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line="398" w:lineRule="auto" w:before="73"/>
        <w:ind w:left="3368" w:right="1362" w:hanging="274"/>
        <w:jc w:val="left"/>
      </w:pPr>
      <w:r>
        <w:rPr/>
        <w:t>Səhiyyə</w:t>
      </w:r>
      <w:r>
        <w:rPr>
          <w:spacing w:val="-5"/>
        </w:rPr>
        <w:t> </w:t>
      </w:r>
      <w:r>
        <w:rPr/>
        <w:t>Nazirliyi</w:t>
      </w:r>
      <w:r>
        <w:rPr>
          <w:spacing w:val="-4"/>
        </w:rPr>
        <w:t> </w:t>
      </w:r>
      <w:r>
        <w:rPr/>
        <w:t>1</w:t>
      </w:r>
      <w:r>
        <w:rPr>
          <w:spacing w:val="-4"/>
        </w:rPr>
        <w:t> </w:t>
      </w:r>
      <w:r>
        <w:rPr/>
        <w:t>nömrəli</w:t>
      </w:r>
      <w:r>
        <w:rPr>
          <w:spacing w:val="-2"/>
        </w:rPr>
        <w:t> </w:t>
      </w:r>
      <w:r>
        <w:rPr/>
        <w:t>Bakı</w:t>
      </w:r>
      <w:r>
        <w:rPr>
          <w:spacing w:val="-4"/>
        </w:rPr>
        <w:t> </w:t>
      </w:r>
      <w:r>
        <w:rPr/>
        <w:t>Tibb</w:t>
      </w:r>
      <w:r>
        <w:rPr>
          <w:spacing w:val="-4"/>
        </w:rPr>
        <w:t> </w:t>
      </w:r>
      <w:r>
        <w:rPr/>
        <w:t>Kolleci</w:t>
      </w:r>
      <w:r>
        <w:rPr>
          <w:spacing w:val="-4"/>
        </w:rPr>
        <w:t> </w:t>
      </w:r>
      <w:r>
        <w:rPr/>
        <w:t>Publik</w:t>
      </w:r>
      <w:r>
        <w:rPr>
          <w:spacing w:val="-4"/>
        </w:rPr>
        <w:t> </w:t>
      </w:r>
      <w:r>
        <w:rPr/>
        <w:t>Hüquqi</w:t>
      </w:r>
      <w:r>
        <w:rPr>
          <w:spacing w:val="-4"/>
        </w:rPr>
        <w:t> </w:t>
      </w:r>
      <w:r>
        <w:rPr/>
        <w:t>Şəxs FƏNN ÜZRƏ MÖVZULAR (Metodik material)</w:t>
      </w:r>
    </w:p>
    <w:p>
      <w:pPr>
        <w:pStyle w:val="BodyText"/>
        <w:spacing w:before="183"/>
        <w:ind w:left="0"/>
        <w:jc w:val="left"/>
      </w:pPr>
    </w:p>
    <w:p>
      <w:pPr>
        <w:pStyle w:val="Heading4"/>
        <w:numPr>
          <w:ilvl w:val="0"/>
          <w:numId w:val="1"/>
        </w:numPr>
        <w:tabs>
          <w:tab w:pos="1713" w:val="left" w:leader="none"/>
        </w:tabs>
        <w:spacing w:line="240" w:lineRule="auto" w:before="1" w:after="0"/>
        <w:ind w:left="1713" w:right="0" w:hanging="360"/>
        <w:jc w:val="left"/>
      </w:pPr>
      <w:r>
        <w:rPr/>
        <w:t>Ümumi</w:t>
      </w:r>
      <w:r>
        <w:rPr>
          <w:b w:val="0"/>
          <w:spacing w:val="-1"/>
        </w:rPr>
        <w:t> </w:t>
      </w:r>
      <w:r>
        <w:rPr>
          <w:spacing w:val="-2"/>
        </w:rPr>
        <w:t>məlumat</w:t>
      </w:r>
    </w:p>
    <w:p>
      <w:pPr>
        <w:pStyle w:val="BodyText"/>
        <w:spacing w:before="203"/>
        <w:ind w:left="0"/>
        <w:jc w:val="left"/>
        <w:rPr>
          <w:b/>
        </w:rPr>
      </w:pPr>
    </w:p>
    <w:p>
      <w:pPr>
        <w:pStyle w:val="BodyText"/>
        <w:spacing w:before="1"/>
        <w:jc w:val="left"/>
      </w:pPr>
      <w:r>
        <w:rPr/>
        <w:t>İxtisas:</w:t>
      </w:r>
      <w:r>
        <w:rPr>
          <w:spacing w:val="-4"/>
        </w:rPr>
        <w:t> </w:t>
      </w:r>
      <w:r>
        <w:rPr>
          <w:spacing w:val="-2"/>
          <w:u w:val="single"/>
        </w:rPr>
        <w:t> </w:t>
      </w:r>
      <w:r>
        <w:rPr>
          <w:u w:val="single"/>
        </w:rPr>
        <w:t>Tib</w:t>
      </w:r>
      <w:r>
        <w:rPr>
          <w:spacing w:val="-1"/>
          <w:u w:val="single"/>
        </w:rPr>
        <w:t> </w:t>
      </w:r>
      <w:r>
        <w:rPr>
          <w:spacing w:val="-2"/>
          <w:u w:val="single"/>
        </w:rPr>
        <w:t>bacısının(qardaşının)işi</w:t>
      </w:r>
    </w:p>
    <w:p>
      <w:pPr>
        <w:pStyle w:val="BodyText"/>
        <w:tabs>
          <w:tab w:pos="2157" w:val="left" w:leader="none"/>
        </w:tabs>
        <w:spacing w:before="180"/>
        <w:jc w:val="left"/>
      </w:pPr>
      <w:r>
        <w:rPr/>
        <w:t>Kurs</w:t>
      </w:r>
      <w:r>
        <w:rPr>
          <w:spacing w:val="80"/>
        </w:rPr>
        <w:t> </w:t>
      </w:r>
      <w:r>
        <w:rPr>
          <w:u w:val="single"/>
        </w:rPr>
        <w:t>II</w:t>
      </w:r>
      <w:r>
        <w:rPr>
          <w:spacing w:val="40"/>
          <w:u w:val="single"/>
        </w:rPr>
        <w:t> </w:t>
      </w:r>
      <w:r>
        <w:rPr/>
        <w:tab/>
        <w:t>Semestr:</w:t>
      </w:r>
      <w:r>
        <w:rPr>
          <w:spacing w:val="1"/>
        </w:rPr>
        <w:t> </w:t>
      </w:r>
      <w:r>
        <w:rPr>
          <w:spacing w:val="-5"/>
        </w:rPr>
        <w:t>I</w:t>
      </w:r>
      <w:r>
        <w:rPr>
          <w:spacing w:val="-5"/>
          <w:u w:val="single"/>
        </w:rPr>
        <w:t>V</w:t>
      </w:r>
    </w:p>
    <w:p>
      <w:pPr>
        <w:pStyle w:val="BodyText"/>
        <w:spacing w:line="398" w:lineRule="auto" w:before="182"/>
        <w:ind w:right="6232"/>
        <w:jc w:val="left"/>
      </w:pPr>
      <w:r>
        <w:rPr/>
        <w:t>Fənnin</w:t>
      </w:r>
      <w:r>
        <w:rPr>
          <w:spacing w:val="-7"/>
        </w:rPr>
        <w:t> </w:t>
      </w:r>
      <w:r>
        <w:rPr/>
        <w:t>adı:</w:t>
      </w:r>
      <w:r>
        <w:rPr>
          <w:spacing w:val="40"/>
        </w:rPr>
        <w:t> </w:t>
      </w:r>
      <w:r>
        <w:rPr>
          <w:u w:val="single"/>
        </w:rPr>
        <w:t>Mamalıq</w:t>
      </w:r>
      <w:r>
        <w:rPr>
          <w:spacing w:val="-7"/>
          <w:u w:val="single"/>
        </w:rPr>
        <w:t> </w:t>
      </w:r>
      <w:r>
        <w:rPr>
          <w:u w:val="single"/>
        </w:rPr>
        <w:t>və</w:t>
      </w:r>
      <w:r>
        <w:rPr>
          <w:spacing w:val="-6"/>
          <w:u w:val="single"/>
        </w:rPr>
        <w:t> </w:t>
      </w:r>
      <w:r>
        <w:rPr>
          <w:u w:val="single"/>
        </w:rPr>
        <w:t>Ginekologiya</w:t>
      </w:r>
      <w:r>
        <w:rPr/>
        <w:t> Fənn üzrə saat: </w:t>
      </w:r>
      <w:r>
        <w:rPr>
          <w:u w:val="single"/>
        </w:rPr>
        <w:t>30/45</w:t>
      </w:r>
    </w:p>
    <w:p>
      <w:pPr>
        <w:pStyle w:val="BodyText"/>
        <w:spacing w:before="1"/>
        <w:jc w:val="left"/>
      </w:pPr>
      <w:r>
        <w:rPr/>
        <w:t>Tədris</w:t>
      </w:r>
      <w:r>
        <w:rPr>
          <w:spacing w:val="-3"/>
        </w:rPr>
        <w:t> </w:t>
      </w:r>
      <w:r>
        <w:rPr/>
        <w:t>forması:</w:t>
      </w:r>
      <w:r>
        <w:rPr>
          <w:spacing w:val="28"/>
        </w:rPr>
        <w:t>  </w:t>
      </w:r>
      <w:r>
        <w:rPr/>
        <w:t>/ seminar</w:t>
      </w:r>
      <w:r>
        <w:rPr>
          <w:spacing w:val="-2"/>
        </w:rPr>
        <w:t> </w:t>
      </w:r>
      <w:r>
        <w:rPr/>
        <w:t>/</w:t>
      </w:r>
      <w:r>
        <w:rPr>
          <w:spacing w:val="-1"/>
        </w:rPr>
        <w:t> </w:t>
      </w:r>
      <w:r>
        <w:rPr>
          <w:spacing w:val="-2"/>
        </w:rPr>
        <w:t>laborator</w:t>
      </w:r>
    </w:p>
    <w:p>
      <w:pPr>
        <w:pStyle w:val="BodyText"/>
        <w:ind w:left="0"/>
        <w:jc w:val="left"/>
      </w:pPr>
    </w:p>
    <w:p>
      <w:pPr>
        <w:pStyle w:val="BodyText"/>
        <w:spacing w:before="87"/>
        <w:ind w:left="0"/>
        <w:jc w:val="left"/>
      </w:pPr>
    </w:p>
    <w:p>
      <w:pPr>
        <w:pStyle w:val="Heading4"/>
        <w:numPr>
          <w:ilvl w:val="0"/>
          <w:numId w:val="1"/>
        </w:numPr>
        <w:tabs>
          <w:tab w:pos="1773" w:val="left" w:leader="none"/>
        </w:tabs>
        <w:spacing w:line="240" w:lineRule="auto" w:before="0" w:after="0"/>
        <w:ind w:left="1773" w:right="0" w:hanging="420"/>
        <w:jc w:val="left"/>
      </w:pPr>
      <w:r>
        <w:rPr/>
        <w:t>İstifadə</w:t>
      </w:r>
      <w:r>
        <w:rPr>
          <w:spacing w:val="-5"/>
        </w:rPr>
        <w:t> </w:t>
      </w:r>
      <w:r>
        <w:rPr/>
        <w:t>olunan</w:t>
      </w:r>
      <w:r>
        <w:rPr>
          <w:b w:val="0"/>
          <w:spacing w:val="-3"/>
        </w:rPr>
        <w:t> </w:t>
      </w:r>
      <w:r>
        <w:rPr>
          <w:spacing w:val="-2"/>
        </w:rPr>
        <w:t>resurslar</w:t>
      </w:r>
    </w:p>
    <w:p>
      <w:pPr>
        <w:pStyle w:val="BodyText"/>
        <w:tabs>
          <w:tab w:pos="4733" w:val="left" w:leader="none"/>
        </w:tabs>
        <w:spacing w:line="259" w:lineRule="auto" w:before="182"/>
        <w:ind w:right="1362"/>
        <w:jc w:val="left"/>
      </w:pPr>
      <w:r>
        <w:rPr/>
        <w:t>Əsas ədəbiyyat</w:t>
      </w:r>
      <w:r>
        <w:rPr>
          <w:sz w:val="20"/>
        </w:rPr>
        <w:t>:</w:t>
      </w:r>
      <w:r>
        <w:rPr>
          <w:spacing w:val="80"/>
          <w:sz w:val="20"/>
        </w:rPr>
        <w:t> </w:t>
      </w:r>
      <w:r>
        <w:rPr/>
        <w:t>Əsədullayeva.K.R. “Mamalıq” Bakı 2019.” Dərslik” Ivə II –cı nəşr H.F.Bağırova “Mamalıq”Bakı 2007</w:t>
        <w:tab/>
        <w:t>V.İ.Bodyajina</w:t>
      </w:r>
      <w:r>
        <w:rPr>
          <w:spacing w:val="-8"/>
        </w:rPr>
        <w:t> </w:t>
      </w:r>
      <w:r>
        <w:rPr/>
        <w:t>“Акушерство”</w:t>
      </w:r>
      <w:r>
        <w:rPr>
          <w:spacing w:val="-10"/>
        </w:rPr>
        <w:t> </w:t>
      </w:r>
      <w:r>
        <w:rPr/>
        <w:t>Moskva</w:t>
      </w:r>
      <w:r>
        <w:rPr>
          <w:spacing w:val="-9"/>
        </w:rPr>
        <w:t> </w:t>
      </w:r>
      <w:r>
        <w:rPr/>
        <w:t>med</w:t>
      </w:r>
      <w:r>
        <w:rPr>
          <w:spacing w:val="-8"/>
        </w:rPr>
        <w:t> </w:t>
      </w:r>
      <w:r>
        <w:rPr/>
        <w:t>1999-</w:t>
      </w:r>
      <w:r>
        <w:rPr/>
        <w:t>il</w:t>
      </w:r>
    </w:p>
    <w:p>
      <w:pPr>
        <w:pStyle w:val="BodyText"/>
        <w:spacing w:line="275" w:lineRule="exact"/>
        <w:jc w:val="left"/>
      </w:pPr>
      <w:r>
        <w:rPr/>
        <w:t>Q.</w:t>
      </w:r>
      <w:r>
        <w:rPr>
          <w:spacing w:val="-1"/>
        </w:rPr>
        <w:t> </w:t>
      </w:r>
      <w:r>
        <w:rPr/>
        <w:t>M</w:t>
      </w:r>
      <w:r>
        <w:rPr>
          <w:spacing w:val="-1"/>
        </w:rPr>
        <w:t> </w:t>
      </w:r>
      <w:r>
        <w:rPr/>
        <w:t>.</w:t>
      </w:r>
      <w:r>
        <w:rPr>
          <w:spacing w:val="-1"/>
        </w:rPr>
        <w:t> </w:t>
      </w:r>
      <w:r>
        <w:rPr/>
        <w:t>Savelyeva</w:t>
      </w:r>
      <w:r>
        <w:rPr>
          <w:spacing w:val="-2"/>
        </w:rPr>
        <w:t> </w:t>
      </w:r>
      <w:r>
        <w:rPr/>
        <w:t>Moskva</w:t>
      </w:r>
      <w:r>
        <w:rPr>
          <w:spacing w:val="-2"/>
        </w:rPr>
        <w:t> </w:t>
      </w:r>
      <w:r>
        <w:rPr/>
        <w:t>1992-il Ginekologiya</w:t>
      </w:r>
      <w:r>
        <w:rPr>
          <w:spacing w:val="-1"/>
        </w:rPr>
        <w:t> </w:t>
      </w:r>
      <w:r>
        <w:rPr>
          <w:spacing w:val="-2"/>
        </w:rPr>
        <w:t>“Dərslik”</w:t>
      </w:r>
    </w:p>
    <w:p>
      <w:pPr>
        <w:pStyle w:val="BodyText"/>
        <w:spacing w:before="183"/>
        <w:jc w:val="left"/>
      </w:pPr>
      <w:r>
        <w:rPr/>
        <w:t>Əlavə</w:t>
      </w:r>
      <w:r>
        <w:rPr>
          <w:spacing w:val="-4"/>
        </w:rPr>
        <w:t> </w:t>
      </w:r>
      <w:r>
        <w:rPr/>
        <w:t>resurslar</w:t>
      </w:r>
      <w:r>
        <w:rPr>
          <w:spacing w:val="-2"/>
        </w:rPr>
        <w:t> </w:t>
      </w:r>
      <w:r>
        <w:rPr/>
        <w:t>(PDF,</w:t>
      </w:r>
      <w:r>
        <w:rPr>
          <w:spacing w:val="-2"/>
        </w:rPr>
        <w:t> </w:t>
      </w:r>
      <w:r>
        <w:rPr/>
        <w:t>elektron</w:t>
      </w:r>
      <w:r>
        <w:rPr>
          <w:spacing w:val="-2"/>
        </w:rPr>
        <w:t> </w:t>
      </w:r>
      <w:r>
        <w:rPr/>
        <w:t>materiallar):</w:t>
      </w:r>
      <w:r>
        <w:rPr>
          <w:spacing w:val="60"/>
        </w:rPr>
        <w:t> </w:t>
      </w:r>
      <w:r>
        <w:rPr>
          <w:sz w:val="20"/>
          <w:u w:val="single"/>
        </w:rPr>
        <w:t>PDF.</w:t>
      </w:r>
      <w:r>
        <w:rPr>
          <w:spacing w:val="6"/>
          <w:sz w:val="20"/>
          <w:u w:val="single"/>
        </w:rPr>
        <w:t> </w:t>
      </w:r>
      <w:r>
        <w:rPr>
          <w:u w:val="single"/>
        </w:rPr>
        <w:t>elektron</w:t>
      </w:r>
      <w:r>
        <w:rPr>
          <w:spacing w:val="-2"/>
          <w:u w:val="single"/>
        </w:rPr>
        <w:t> materiallar</w:t>
      </w:r>
    </w:p>
    <w:p>
      <w:pPr>
        <w:pStyle w:val="BodyText"/>
        <w:spacing w:before="21"/>
        <w:ind w:left="0"/>
        <w:jc w:val="left"/>
      </w:pPr>
    </w:p>
    <w:p>
      <w:pPr>
        <w:pStyle w:val="Heading4"/>
        <w:ind w:left="1114"/>
      </w:pPr>
      <w:r>
        <w:rPr/>
        <w:t>Hazırlayan</w:t>
      </w:r>
      <w:r>
        <w:rPr>
          <w:spacing w:val="-3"/>
        </w:rPr>
        <w:t> </w:t>
      </w:r>
      <w:r>
        <w:rPr/>
        <w:t>müəllim</w:t>
      </w:r>
      <w:r>
        <w:rPr>
          <w:spacing w:val="-5"/>
        </w:rPr>
        <w:t> </w:t>
      </w:r>
      <w:r>
        <w:rPr/>
        <w:t>haqqında</w:t>
      </w:r>
      <w:r>
        <w:rPr>
          <w:spacing w:val="-3"/>
        </w:rPr>
        <w:t> </w:t>
      </w:r>
      <w:r>
        <w:rPr>
          <w:spacing w:val="-2"/>
        </w:rPr>
        <w:t>məlumat</w:t>
      </w:r>
    </w:p>
    <w:p>
      <w:pPr>
        <w:pStyle w:val="BodyText"/>
        <w:tabs>
          <w:tab w:pos="4608" w:val="left" w:leader="none"/>
        </w:tabs>
        <w:spacing w:before="183"/>
        <w:jc w:val="left"/>
      </w:pPr>
      <w:r>
        <w:rPr/>
        <w:t>Müəllimin adı, soyadı: </w:t>
      </w:r>
      <w:r>
        <w:rPr>
          <w:u w:val="single"/>
        </w:rPr>
        <w:tab/>
      </w:r>
    </w:p>
    <w:p>
      <w:pPr>
        <w:pStyle w:val="BodyText"/>
        <w:ind w:left="0"/>
        <w:jc w:val="left"/>
        <w:rPr>
          <w:sz w:val="22"/>
        </w:rPr>
      </w:pPr>
    </w:p>
    <w:p>
      <w:pPr>
        <w:pStyle w:val="BodyText"/>
        <w:spacing w:before="110"/>
        <w:ind w:left="0"/>
        <w:jc w:val="left"/>
        <w:rPr>
          <w:sz w:val="22"/>
        </w:rPr>
      </w:pPr>
    </w:p>
    <w:p>
      <w:pPr>
        <w:pStyle w:val="ListParagraph"/>
        <w:numPr>
          <w:ilvl w:val="0"/>
          <w:numId w:val="1"/>
        </w:numPr>
        <w:tabs>
          <w:tab w:pos="1713" w:val="left" w:leader="none"/>
        </w:tabs>
        <w:spacing w:line="240" w:lineRule="auto" w:before="0" w:after="0"/>
        <w:ind w:left="1713" w:right="0" w:hanging="359"/>
        <w:jc w:val="left"/>
        <w:rPr>
          <w:b/>
          <w:sz w:val="22"/>
        </w:rPr>
      </w:pPr>
      <w:r>
        <w:rPr>
          <w:b/>
          <w:spacing w:val="-2"/>
          <w:sz w:val="22"/>
        </w:rPr>
        <w:t>Mündəricat</w:t>
      </w:r>
    </w:p>
    <w:p>
      <w:pPr>
        <w:pStyle w:val="BodyText"/>
        <w:spacing w:before="200"/>
        <w:ind w:left="0"/>
        <w:jc w:val="left"/>
        <w:rPr>
          <w:b/>
          <w:sz w:val="22"/>
        </w:rPr>
      </w:pPr>
    </w:p>
    <w:p>
      <w:pPr>
        <w:pStyle w:val="ListParagraph"/>
        <w:numPr>
          <w:ilvl w:val="0"/>
          <w:numId w:val="2"/>
        </w:numPr>
        <w:tabs>
          <w:tab w:pos="1214" w:val="left" w:leader="none"/>
          <w:tab w:pos="9535" w:val="left" w:leader="hyphen"/>
        </w:tabs>
        <w:spacing w:line="259" w:lineRule="auto" w:before="0" w:after="0"/>
        <w:ind w:left="994" w:right="747" w:firstLine="0"/>
        <w:jc w:val="left"/>
        <w:rPr>
          <w:sz w:val="22"/>
        </w:rPr>
      </w:pPr>
      <w:r>
        <w:rPr>
          <w:sz w:val="22"/>
        </w:rPr>
        <w:t>Mama ginekoloji yardımın təşkili. Birləşmiş doğum evi, iş prinsipləri . QM ilə əlaqəsi.Mamalıq stasionarlarında</w:t>
      </w:r>
      <w:r>
        <w:rPr>
          <w:spacing w:val="-6"/>
          <w:sz w:val="22"/>
        </w:rPr>
        <w:t> </w:t>
      </w:r>
      <w:r>
        <w:rPr>
          <w:sz w:val="22"/>
        </w:rPr>
        <w:t>sanitariya</w:t>
      </w:r>
      <w:r>
        <w:rPr>
          <w:spacing w:val="-8"/>
          <w:sz w:val="22"/>
        </w:rPr>
        <w:t> </w:t>
      </w:r>
      <w:r>
        <w:rPr>
          <w:sz w:val="22"/>
        </w:rPr>
        <w:t>və</w:t>
      </w:r>
      <w:r>
        <w:rPr>
          <w:spacing w:val="-5"/>
          <w:sz w:val="22"/>
        </w:rPr>
        <w:t> </w:t>
      </w:r>
      <w:r>
        <w:rPr>
          <w:sz w:val="22"/>
        </w:rPr>
        <w:t>epidemiya</w:t>
      </w:r>
      <w:r>
        <w:rPr>
          <w:spacing w:val="-5"/>
          <w:sz w:val="22"/>
        </w:rPr>
        <w:t> </w:t>
      </w:r>
      <w:r>
        <w:rPr>
          <w:sz w:val="22"/>
        </w:rPr>
        <w:t>əleyhinə</w:t>
      </w:r>
      <w:r>
        <w:rPr>
          <w:spacing w:val="-7"/>
          <w:sz w:val="22"/>
        </w:rPr>
        <w:t> </w:t>
      </w:r>
      <w:r>
        <w:rPr>
          <w:spacing w:val="-2"/>
          <w:sz w:val="22"/>
        </w:rPr>
        <w:t>rejim.</w:t>
      </w:r>
      <w:r>
        <w:rPr>
          <w:sz w:val="22"/>
        </w:rPr>
        <w:tab/>
      </w:r>
      <w:r>
        <w:rPr>
          <w:spacing w:val="-2"/>
          <w:sz w:val="22"/>
        </w:rPr>
        <w:t>15,19,20</w:t>
      </w:r>
    </w:p>
    <w:p>
      <w:pPr>
        <w:pStyle w:val="ListParagraph"/>
        <w:numPr>
          <w:ilvl w:val="0"/>
          <w:numId w:val="2"/>
        </w:numPr>
        <w:tabs>
          <w:tab w:pos="1214" w:val="left" w:leader="none"/>
          <w:tab w:pos="10063" w:val="left" w:leader="none"/>
        </w:tabs>
        <w:spacing w:line="240" w:lineRule="auto" w:before="159" w:after="0"/>
        <w:ind w:left="1214" w:right="0" w:hanging="220"/>
        <w:jc w:val="left"/>
        <w:rPr>
          <w:sz w:val="22"/>
        </w:rPr>
      </w:pPr>
      <w:r>
        <w:rPr>
          <w:sz w:val="22"/>
        </w:rPr>
        <mc:AlternateContent>
          <mc:Choice Requires="wps">
            <w:drawing>
              <wp:anchor distT="0" distB="0" distL="0" distR="0" allowOverlap="1" layoutInCell="1" locked="0" behindDoc="1" simplePos="0" relativeHeight="483131904">
                <wp:simplePos x="0" y="0"/>
                <wp:positionH relativeFrom="page">
                  <wp:posOffset>3445200</wp:posOffset>
                </wp:positionH>
                <wp:positionV relativeFrom="paragraph">
                  <wp:posOffset>200292</wp:posOffset>
                </wp:positionV>
                <wp:extent cx="3395345" cy="127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3395345" cy="1270"/>
                        </a:xfrm>
                        <a:custGeom>
                          <a:avLst/>
                          <a:gdLst/>
                          <a:ahLst/>
                          <a:cxnLst/>
                          <a:rect l="l" t="t" r="r" b="b"/>
                          <a:pathLst>
                            <a:path w="3395345" h="0">
                              <a:moveTo>
                                <a:pt x="0" y="0"/>
                              </a:moveTo>
                              <a:lnTo>
                                <a:pt x="3394918" y="0"/>
                              </a:lnTo>
                            </a:path>
                          </a:pathLst>
                        </a:custGeom>
                        <a:ln w="103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184576" from="271.275665pt,15.771089pt" to="538.592110pt,15.771089pt" stroked="true" strokeweight=".814718pt" strokecolor="#000000">
                <v:stroke dashstyle="shortdash"/>
                <w10:wrap type="none"/>
              </v:line>
            </w:pict>
          </mc:Fallback>
        </mc:AlternateContent>
      </w:r>
      <w:r>
        <w:rPr>
          <w:sz w:val="22"/>
        </w:rPr>
        <w:t>Qadın</w:t>
      </w:r>
      <w:r>
        <w:rPr>
          <w:spacing w:val="-8"/>
          <w:sz w:val="22"/>
        </w:rPr>
        <w:t> </w:t>
      </w:r>
      <w:r>
        <w:rPr>
          <w:sz w:val="22"/>
        </w:rPr>
        <w:t>cinsiyyət</w:t>
      </w:r>
      <w:r>
        <w:rPr>
          <w:spacing w:val="-6"/>
          <w:sz w:val="22"/>
        </w:rPr>
        <w:t> </w:t>
      </w:r>
      <w:r>
        <w:rPr>
          <w:sz w:val="22"/>
        </w:rPr>
        <w:t>üzvlərinin</w:t>
      </w:r>
      <w:r>
        <w:rPr>
          <w:spacing w:val="-5"/>
          <w:sz w:val="22"/>
        </w:rPr>
        <w:t> </w:t>
      </w:r>
      <w:r>
        <w:rPr>
          <w:sz w:val="22"/>
        </w:rPr>
        <w:t>anatomiyas</w:t>
      </w:r>
      <w:r>
        <w:rPr>
          <w:spacing w:val="-4"/>
          <w:sz w:val="22"/>
        </w:rPr>
        <w:t> </w:t>
      </w:r>
      <w:r>
        <w:rPr>
          <w:spacing w:val="-10"/>
          <w:sz w:val="22"/>
        </w:rPr>
        <w:t>.</w:t>
      </w:r>
      <w:r>
        <w:rPr>
          <w:sz w:val="22"/>
        </w:rPr>
        <w:tab/>
      </w:r>
      <w:r>
        <w:rPr>
          <w:spacing w:val="-5"/>
          <w:sz w:val="22"/>
        </w:rPr>
        <w:t>31</w:t>
      </w:r>
    </w:p>
    <w:p>
      <w:pPr>
        <w:pStyle w:val="ListParagraph"/>
        <w:numPr>
          <w:ilvl w:val="0"/>
          <w:numId w:val="2"/>
        </w:numPr>
        <w:tabs>
          <w:tab w:pos="1214" w:val="left" w:leader="none"/>
          <w:tab w:pos="9842" w:val="left" w:leader="none"/>
        </w:tabs>
        <w:spacing w:line="240" w:lineRule="auto" w:before="455" w:after="0"/>
        <w:ind w:left="1214" w:right="0" w:hanging="220"/>
        <w:jc w:val="left"/>
        <w:rPr>
          <w:sz w:val="22"/>
        </w:rPr>
      </w:pPr>
      <w:r>
        <w:rPr>
          <w:sz w:val="22"/>
        </w:rPr>
        <mc:AlternateContent>
          <mc:Choice Requires="wps">
            <w:drawing>
              <wp:anchor distT="0" distB="0" distL="0" distR="0" allowOverlap="1" layoutInCell="1" locked="0" behindDoc="1" simplePos="0" relativeHeight="483132416">
                <wp:simplePos x="0" y="0"/>
                <wp:positionH relativeFrom="page">
                  <wp:posOffset>3678297</wp:posOffset>
                </wp:positionH>
                <wp:positionV relativeFrom="paragraph">
                  <wp:posOffset>388266</wp:posOffset>
                </wp:positionV>
                <wp:extent cx="3017520" cy="127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3017520" cy="1270"/>
                        </a:xfrm>
                        <a:custGeom>
                          <a:avLst/>
                          <a:gdLst/>
                          <a:ahLst/>
                          <a:cxnLst/>
                          <a:rect l="l" t="t" r="r" b="b"/>
                          <a:pathLst>
                            <a:path w="3017520" h="0">
                              <a:moveTo>
                                <a:pt x="0" y="0"/>
                              </a:moveTo>
                              <a:lnTo>
                                <a:pt x="3016969" y="0"/>
                              </a:lnTo>
                            </a:path>
                          </a:pathLst>
                        </a:custGeom>
                        <a:ln w="103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184064" from="289.629761pt,30.572187pt" to="527.186412pt,30.572187pt" stroked="true" strokeweight=".814718pt" strokecolor="#000000">
                <v:stroke dashstyle="shortdash"/>
                <w10:wrap type="none"/>
              </v:line>
            </w:pict>
          </mc:Fallback>
        </mc:AlternateContent>
      </w:r>
      <w:r>
        <w:rPr>
          <w:sz w:val="22"/>
        </w:rPr>
        <w:t>Qadın</w:t>
      </w:r>
      <w:r>
        <w:rPr>
          <w:spacing w:val="-8"/>
          <w:sz w:val="22"/>
        </w:rPr>
        <w:t> </w:t>
      </w:r>
      <w:r>
        <w:rPr>
          <w:sz w:val="22"/>
        </w:rPr>
        <w:t>çanağı,</w:t>
      </w:r>
      <w:r>
        <w:rPr>
          <w:spacing w:val="-4"/>
          <w:sz w:val="22"/>
        </w:rPr>
        <w:t> </w:t>
      </w:r>
      <w:r>
        <w:rPr>
          <w:sz w:val="22"/>
        </w:rPr>
        <w:t>bağ</w:t>
      </w:r>
      <w:r>
        <w:rPr>
          <w:spacing w:val="-4"/>
          <w:sz w:val="22"/>
        </w:rPr>
        <w:t> </w:t>
      </w:r>
      <w:r>
        <w:rPr>
          <w:sz w:val="22"/>
        </w:rPr>
        <w:t>aparatı,canağın</w:t>
      </w:r>
      <w:r>
        <w:rPr>
          <w:spacing w:val="-4"/>
          <w:sz w:val="22"/>
        </w:rPr>
        <w:t> </w:t>
      </w:r>
      <w:r>
        <w:rPr>
          <w:spacing w:val="-2"/>
          <w:sz w:val="22"/>
        </w:rPr>
        <w:t>quruluşu.</w:t>
      </w:r>
      <w:r>
        <w:rPr>
          <w:sz w:val="22"/>
        </w:rPr>
        <w:tab/>
      </w:r>
      <w:r>
        <w:rPr>
          <w:spacing w:val="-2"/>
          <w:sz w:val="22"/>
        </w:rPr>
        <w:t>26,81</w:t>
      </w:r>
    </w:p>
    <w:p>
      <w:pPr>
        <w:pStyle w:val="ListParagraph"/>
        <w:numPr>
          <w:ilvl w:val="0"/>
          <w:numId w:val="2"/>
        </w:numPr>
        <w:tabs>
          <w:tab w:pos="1214" w:val="left" w:leader="none"/>
          <w:tab w:pos="10096" w:val="left" w:leader="hyphen"/>
        </w:tabs>
        <w:spacing w:line="240" w:lineRule="auto" w:before="179" w:after="0"/>
        <w:ind w:left="1214" w:right="0" w:hanging="220"/>
        <w:jc w:val="left"/>
        <w:rPr>
          <w:sz w:val="22"/>
        </w:rPr>
      </w:pPr>
      <w:r>
        <w:rPr>
          <w:sz w:val="22"/>
        </w:rPr>
        <w:t>Hamiləliyin</w:t>
      </w:r>
      <w:r>
        <w:rPr>
          <w:spacing w:val="-9"/>
          <w:sz w:val="22"/>
        </w:rPr>
        <w:t> </w:t>
      </w:r>
      <w:r>
        <w:rPr>
          <w:sz w:val="22"/>
        </w:rPr>
        <w:t>fiziologiyası</w:t>
      </w:r>
      <w:r>
        <w:rPr>
          <w:spacing w:val="-6"/>
          <w:sz w:val="22"/>
        </w:rPr>
        <w:t> </w:t>
      </w:r>
      <w:r>
        <w:rPr>
          <w:sz w:val="22"/>
        </w:rPr>
        <w:t>.</w:t>
      </w:r>
      <w:r>
        <w:rPr>
          <w:spacing w:val="-6"/>
          <w:sz w:val="22"/>
        </w:rPr>
        <w:t> </w:t>
      </w:r>
      <w:r>
        <w:rPr>
          <w:sz w:val="22"/>
        </w:rPr>
        <w:t>Aybaşı</w:t>
      </w:r>
      <w:r>
        <w:rPr>
          <w:spacing w:val="-5"/>
          <w:sz w:val="22"/>
        </w:rPr>
        <w:t> </w:t>
      </w:r>
      <w:r>
        <w:rPr>
          <w:sz w:val="22"/>
        </w:rPr>
        <w:t>siklinin</w:t>
      </w:r>
      <w:r>
        <w:rPr>
          <w:spacing w:val="-5"/>
          <w:sz w:val="22"/>
        </w:rPr>
        <w:t> </w:t>
      </w:r>
      <w:r>
        <w:rPr>
          <w:spacing w:val="-2"/>
          <w:sz w:val="22"/>
        </w:rPr>
        <w:t>funksiyası</w:t>
      </w:r>
      <w:r>
        <w:rPr>
          <w:sz w:val="22"/>
        </w:rPr>
        <w:tab/>
      </w:r>
      <w:r>
        <w:rPr>
          <w:spacing w:val="-5"/>
          <w:sz w:val="22"/>
        </w:rPr>
        <w:t>49</w:t>
      </w:r>
    </w:p>
    <w:p>
      <w:pPr>
        <w:pStyle w:val="ListParagraph"/>
        <w:numPr>
          <w:ilvl w:val="0"/>
          <w:numId w:val="2"/>
        </w:numPr>
        <w:tabs>
          <w:tab w:pos="1214" w:val="left" w:leader="none"/>
          <w:tab w:pos="10094" w:val="left" w:leader="none"/>
        </w:tabs>
        <w:spacing w:line="240" w:lineRule="auto" w:before="180" w:after="0"/>
        <w:ind w:left="1214" w:right="0" w:hanging="220"/>
        <w:jc w:val="left"/>
        <w:rPr>
          <w:sz w:val="22"/>
        </w:rPr>
      </w:pPr>
      <w:r>
        <w:rPr>
          <w:sz w:val="22"/>
        </w:rPr>
        <mc:AlternateContent>
          <mc:Choice Requires="wps">
            <w:drawing>
              <wp:anchor distT="0" distB="0" distL="0" distR="0" allowOverlap="1" layoutInCell="1" locked="0" behindDoc="1" simplePos="0" relativeHeight="483132928">
                <wp:simplePos x="0" y="0"/>
                <wp:positionH relativeFrom="page">
                  <wp:posOffset>3431416</wp:posOffset>
                </wp:positionH>
                <wp:positionV relativeFrom="paragraph">
                  <wp:posOffset>213415</wp:posOffset>
                </wp:positionV>
                <wp:extent cx="3393440" cy="127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3393440" cy="1270"/>
                        </a:xfrm>
                        <a:custGeom>
                          <a:avLst/>
                          <a:gdLst/>
                          <a:ahLst/>
                          <a:cxnLst/>
                          <a:rect l="l" t="t" r="r" b="b"/>
                          <a:pathLst>
                            <a:path w="3393440" h="0">
                              <a:moveTo>
                                <a:pt x="0" y="0"/>
                              </a:moveTo>
                              <a:lnTo>
                                <a:pt x="3393050" y="0"/>
                              </a:lnTo>
                            </a:path>
                          </a:pathLst>
                        </a:custGeom>
                        <a:ln w="103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183552" from="270.190308pt,16.804361pt" to="537.359641pt,16.804361pt" stroked="true" strokeweight=".814718pt" strokecolor="#000000">
                <v:stroke dashstyle="shortdash"/>
                <w10:wrap type="none"/>
              </v:line>
            </w:pict>
          </mc:Fallback>
        </mc:AlternateContent>
      </w:r>
      <w:r>
        <w:rPr>
          <w:sz w:val="22"/>
        </w:rPr>
        <w:t>Hamiləliyin</w:t>
      </w:r>
      <w:r>
        <w:rPr>
          <w:spacing w:val="-13"/>
          <w:sz w:val="22"/>
        </w:rPr>
        <w:t> </w:t>
      </w:r>
      <w:r>
        <w:rPr>
          <w:sz w:val="22"/>
        </w:rPr>
        <w:t>diaqnostikası.(I</w:t>
      </w:r>
      <w:r>
        <w:rPr>
          <w:spacing w:val="-12"/>
          <w:sz w:val="22"/>
        </w:rPr>
        <w:t> </w:t>
      </w:r>
      <w:r>
        <w:rPr>
          <w:sz w:val="22"/>
        </w:rPr>
        <w:t>yarısının)</w:t>
      </w:r>
      <w:r>
        <w:rPr>
          <w:spacing w:val="-9"/>
          <w:sz w:val="22"/>
        </w:rPr>
        <w:t> </w:t>
      </w:r>
      <w:r>
        <w:rPr>
          <w:spacing w:val="-10"/>
          <w:sz w:val="22"/>
        </w:rPr>
        <w:t>.</w:t>
      </w:r>
      <w:r>
        <w:rPr>
          <w:sz w:val="22"/>
        </w:rPr>
        <w:tab/>
      </w:r>
      <w:r>
        <w:rPr>
          <w:spacing w:val="-5"/>
          <w:sz w:val="22"/>
        </w:rPr>
        <w:t>76</w:t>
      </w:r>
    </w:p>
    <w:p>
      <w:pPr>
        <w:pStyle w:val="ListParagraph"/>
        <w:numPr>
          <w:ilvl w:val="0"/>
          <w:numId w:val="2"/>
        </w:numPr>
        <w:tabs>
          <w:tab w:pos="1214" w:val="left" w:leader="none"/>
          <w:tab w:pos="10108" w:val="left" w:leader="hyphen"/>
        </w:tabs>
        <w:spacing w:line="240" w:lineRule="auto" w:before="181" w:after="0"/>
        <w:ind w:left="1214" w:right="0" w:hanging="220"/>
        <w:jc w:val="left"/>
        <w:rPr>
          <w:sz w:val="22"/>
        </w:rPr>
      </w:pPr>
      <w:r>
        <w:rPr>
          <w:sz w:val="22"/>
        </w:rPr>
        <w:t>Hamiləliyin</w:t>
      </w:r>
      <w:r>
        <w:rPr>
          <w:spacing w:val="-9"/>
          <w:sz w:val="22"/>
        </w:rPr>
        <w:t> </w:t>
      </w:r>
      <w:r>
        <w:rPr>
          <w:sz w:val="22"/>
        </w:rPr>
        <w:t>diaqnostikası.(II</w:t>
      </w:r>
      <w:r>
        <w:rPr>
          <w:spacing w:val="-7"/>
          <w:sz w:val="22"/>
        </w:rPr>
        <w:t> </w:t>
      </w:r>
      <w:r>
        <w:rPr>
          <w:sz w:val="22"/>
        </w:rPr>
        <w:t>yarısının)</w:t>
      </w:r>
      <w:r>
        <w:rPr>
          <w:spacing w:val="-6"/>
          <w:sz w:val="22"/>
        </w:rPr>
        <w:t> </w:t>
      </w:r>
      <w:r>
        <w:rPr>
          <w:sz w:val="22"/>
        </w:rPr>
        <w:t>.</w:t>
      </w:r>
      <w:r>
        <w:rPr>
          <w:spacing w:val="-5"/>
          <w:sz w:val="22"/>
        </w:rPr>
        <w:t> </w:t>
      </w:r>
      <w:r>
        <w:rPr>
          <w:sz w:val="22"/>
        </w:rPr>
        <w:t>Qadın</w:t>
      </w:r>
      <w:r>
        <w:rPr>
          <w:spacing w:val="-6"/>
          <w:sz w:val="22"/>
        </w:rPr>
        <w:t> </w:t>
      </w:r>
      <w:r>
        <w:rPr>
          <w:sz w:val="22"/>
        </w:rPr>
        <w:t>həyatının</w:t>
      </w:r>
      <w:r>
        <w:rPr>
          <w:spacing w:val="-5"/>
          <w:sz w:val="22"/>
        </w:rPr>
        <w:t> </w:t>
      </w:r>
      <w:r>
        <w:rPr>
          <w:sz w:val="22"/>
        </w:rPr>
        <w:t>dövrləri</w:t>
      </w:r>
      <w:r>
        <w:rPr>
          <w:spacing w:val="-5"/>
          <w:sz w:val="22"/>
        </w:rPr>
        <w:t> </w:t>
      </w:r>
      <w:r>
        <w:rPr>
          <w:sz w:val="22"/>
        </w:rPr>
        <w:t>və</w:t>
      </w:r>
      <w:r>
        <w:rPr>
          <w:spacing w:val="-7"/>
          <w:sz w:val="22"/>
        </w:rPr>
        <w:t> </w:t>
      </w:r>
      <w:r>
        <w:rPr>
          <w:spacing w:val="-2"/>
          <w:sz w:val="22"/>
        </w:rPr>
        <w:t>gigiyenası.</w:t>
      </w:r>
      <w:r>
        <w:rPr>
          <w:sz w:val="22"/>
        </w:rPr>
        <w:tab/>
      </w:r>
      <w:r>
        <w:rPr>
          <w:spacing w:val="-5"/>
          <w:sz w:val="22"/>
        </w:rPr>
        <w:t>84</w:t>
      </w:r>
    </w:p>
    <w:p>
      <w:pPr>
        <w:pStyle w:val="ListParagraph"/>
        <w:numPr>
          <w:ilvl w:val="0"/>
          <w:numId w:val="2"/>
        </w:numPr>
        <w:tabs>
          <w:tab w:pos="1214" w:val="left" w:leader="none"/>
          <w:tab w:pos="10075" w:val="left" w:leader="hyphen"/>
        </w:tabs>
        <w:spacing w:line="240" w:lineRule="auto" w:before="179" w:after="0"/>
        <w:ind w:left="1214" w:right="0" w:hanging="220"/>
        <w:jc w:val="left"/>
        <w:rPr>
          <w:sz w:val="22"/>
        </w:rPr>
      </w:pPr>
      <w:r>
        <w:rPr>
          <w:sz w:val="22"/>
        </w:rPr>
        <w:t>Doğuş.</w:t>
      </w:r>
      <w:r>
        <w:rPr>
          <w:spacing w:val="-6"/>
          <w:sz w:val="22"/>
        </w:rPr>
        <w:t> </w:t>
      </w:r>
      <w:r>
        <w:rPr>
          <w:sz w:val="22"/>
        </w:rPr>
        <w:t>Doğuş</w:t>
      </w:r>
      <w:r>
        <w:rPr>
          <w:spacing w:val="-3"/>
          <w:sz w:val="22"/>
        </w:rPr>
        <w:t> </w:t>
      </w:r>
      <w:r>
        <w:rPr>
          <w:sz w:val="22"/>
        </w:rPr>
        <w:t>qovucu</w:t>
      </w:r>
      <w:r>
        <w:rPr>
          <w:spacing w:val="-4"/>
          <w:sz w:val="22"/>
        </w:rPr>
        <w:t> </w:t>
      </w:r>
      <w:r>
        <w:rPr>
          <w:sz w:val="22"/>
        </w:rPr>
        <w:t>qüvvələr.Doğuşun</w:t>
      </w:r>
      <w:r>
        <w:rPr>
          <w:spacing w:val="-3"/>
          <w:sz w:val="22"/>
        </w:rPr>
        <w:t> </w:t>
      </w:r>
      <w:r>
        <w:rPr>
          <w:sz w:val="22"/>
        </w:rPr>
        <w:t>dövrləri.</w:t>
      </w:r>
      <w:r>
        <w:rPr>
          <w:spacing w:val="45"/>
          <w:sz w:val="22"/>
        </w:rPr>
        <w:t> </w:t>
      </w:r>
      <w:r>
        <w:rPr>
          <w:sz w:val="22"/>
        </w:rPr>
        <w:t>Doğuşun</w:t>
      </w:r>
      <w:r>
        <w:rPr>
          <w:spacing w:val="-3"/>
          <w:sz w:val="22"/>
        </w:rPr>
        <w:t> </w:t>
      </w:r>
      <w:r>
        <w:rPr>
          <w:spacing w:val="-2"/>
          <w:sz w:val="22"/>
        </w:rPr>
        <w:t>ağrıszlaşdırılması.</w:t>
      </w:r>
      <w:r>
        <w:rPr>
          <w:sz w:val="22"/>
        </w:rPr>
        <w:tab/>
      </w:r>
      <w:r>
        <w:rPr>
          <w:spacing w:val="-5"/>
          <w:sz w:val="22"/>
        </w:rPr>
        <w:t>92</w:t>
      </w:r>
    </w:p>
    <w:p>
      <w:pPr>
        <w:pStyle w:val="ListParagraph"/>
        <w:numPr>
          <w:ilvl w:val="0"/>
          <w:numId w:val="2"/>
        </w:numPr>
        <w:tabs>
          <w:tab w:pos="1214" w:val="left" w:leader="none"/>
          <w:tab w:pos="9967" w:val="left" w:leader="none"/>
        </w:tabs>
        <w:spacing w:line="256" w:lineRule="auto" w:before="182" w:after="0"/>
        <w:ind w:left="994" w:right="757" w:firstLine="0"/>
        <w:jc w:val="left"/>
        <w:rPr>
          <w:sz w:val="22"/>
        </w:rPr>
      </w:pPr>
      <w:r>
        <w:rPr>
          <w:sz w:val="22"/>
        </w:rPr>
        <mc:AlternateContent>
          <mc:Choice Requires="wps">
            <w:drawing>
              <wp:anchor distT="0" distB="0" distL="0" distR="0" allowOverlap="1" layoutInCell="1" locked="0" behindDoc="0" simplePos="0" relativeHeight="15730176">
                <wp:simplePos x="0" y="0"/>
                <wp:positionH relativeFrom="page">
                  <wp:posOffset>1815376</wp:posOffset>
                </wp:positionH>
                <wp:positionV relativeFrom="paragraph">
                  <wp:posOffset>386812</wp:posOffset>
                </wp:positionV>
                <wp:extent cx="4927600" cy="127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4927600" cy="1270"/>
                        </a:xfrm>
                        <a:custGeom>
                          <a:avLst/>
                          <a:gdLst/>
                          <a:ahLst/>
                          <a:cxnLst/>
                          <a:rect l="l" t="t" r="r" b="b"/>
                          <a:pathLst>
                            <a:path w="4927600" h="0">
                              <a:moveTo>
                                <a:pt x="0" y="0"/>
                              </a:moveTo>
                              <a:lnTo>
                                <a:pt x="4927184" y="0"/>
                              </a:lnTo>
                            </a:path>
                          </a:pathLst>
                        </a:custGeom>
                        <a:ln w="103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176" from="142.943054pt,30.457651pt" to="530.910336pt,30.457651pt" stroked="true" strokeweight=".814718pt" strokecolor="#000000">
                <v:stroke dashstyle="shortdash"/>
                <w10:wrap type="none"/>
              </v:line>
            </w:pict>
          </mc:Fallback>
        </mc:AlternateContent>
      </w:r>
      <w:r>
        <w:rPr>
          <w:sz w:val="22"/>
        </w:rPr>
        <w:t>Mamalıq patologiyasının əsas növləri,təxirəsalınmaz yardım.(Hipertenziv vəziyyətlər, preeklampsiya, eklampiya</w:t>
      </w:r>
      <w:r>
        <w:rPr>
          <w:spacing w:val="-4"/>
          <w:sz w:val="22"/>
        </w:rPr>
        <w:t> </w:t>
      </w:r>
      <w:r>
        <w:rPr>
          <w:sz w:val="22"/>
        </w:rPr>
        <w:t>)</w:t>
      </w:r>
      <w:r>
        <w:rPr>
          <w:spacing w:val="-1"/>
          <w:sz w:val="22"/>
        </w:rPr>
        <w:t> </w:t>
      </w:r>
      <w:r>
        <w:rPr>
          <w:spacing w:val="-10"/>
          <w:sz w:val="22"/>
        </w:rPr>
        <w:t>.</w:t>
      </w:r>
      <w:r>
        <w:rPr>
          <w:sz w:val="22"/>
        </w:rPr>
        <w:tab/>
      </w:r>
      <w:r>
        <w:rPr>
          <w:spacing w:val="-5"/>
          <w:sz w:val="22"/>
        </w:rPr>
        <w:t>167</w:t>
      </w:r>
    </w:p>
    <w:p>
      <w:pPr>
        <w:pStyle w:val="ListParagraph"/>
        <w:numPr>
          <w:ilvl w:val="0"/>
          <w:numId w:val="2"/>
        </w:numPr>
        <w:tabs>
          <w:tab w:pos="1214" w:val="left" w:leader="none"/>
          <w:tab w:pos="6620" w:val="left" w:leader="none"/>
          <w:tab w:pos="9957" w:val="left" w:leader="none"/>
        </w:tabs>
        <w:spacing w:line="259" w:lineRule="auto" w:before="164" w:after="0"/>
        <w:ind w:left="994" w:right="766" w:firstLine="0"/>
        <w:jc w:val="left"/>
        <w:rPr>
          <w:sz w:val="22"/>
        </w:rPr>
      </w:pPr>
      <w:r>
        <w:rPr>
          <w:sz w:val="22"/>
        </w:rPr>
        <mc:AlternateContent>
          <mc:Choice Requires="wps">
            <w:drawing>
              <wp:anchor distT="0" distB="0" distL="0" distR="0" allowOverlap="1" layoutInCell="1" locked="0" behindDoc="0" simplePos="0" relativeHeight="15730688">
                <wp:simplePos x="0" y="0"/>
                <wp:positionH relativeFrom="page">
                  <wp:posOffset>1644636</wp:posOffset>
                </wp:positionH>
                <wp:positionV relativeFrom="paragraph">
                  <wp:posOffset>376990</wp:posOffset>
                </wp:positionV>
                <wp:extent cx="2969895" cy="127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2969895" cy="1270"/>
                        </a:xfrm>
                        <a:custGeom>
                          <a:avLst/>
                          <a:gdLst/>
                          <a:ahLst/>
                          <a:cxnLst/>
                          <a:rect l="l" t="t" r="r" b="b"/>
                          <a:pathLst>
                            <a:path w="2969895" h="0">
                              <a:moveTo>
                                <a:pt x="0" y="0"/>
                              </a:moveTo>
                              <a:lnTo>
                                <a:pt x="2969857" y="0"/>
                              </a:lnTo>
                            </a:path>
                          </a:pathLst>
                        </a:custGeom>
                        <a:ln w="103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688" from="129.498917pt,29.684275pt" to="363.345933pt,29.684275pt" stroked="true" strokeweight=".814718pt" strokecolor="#000000">
                <v:stroke dashstyle="shortdash"/>
                <w10:wrap type="none"/>
              </v:line>
            </w:pict>
          </mc:Fallback>
        </mc:AlternateContent>
      </w:r>
      <w:r>
        <w:rPr>
          <w:sz w:val="22"/>
        </w:rPr>
        <mc:AlternateContent>
          <mc:Choice Requires="wps">
            <w:drawing>
              <wp:anchor distT="0" distB="0" distL="0" distR="0" allowOverlap="1" layoutInCell="1" locked="0" behindDoc="0" simplePos="0" relativeHeight="15731200">
                <wp:simplePos x="0" y="0"/>
                <wp:positionH relativeFrom="page">
                  <wp:posOffset>4690235</wp:posOffset>
                </wp:positionH>
                <wp:positionV relativeFrom="paragraph">
                  <wp:posOffset>376990</wp:posOffset>
                </wp:positionV>
                <wp:extent cx="2046605" cy="127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2046605" cy="1270"/>
                        </a:xfrm>
                        <a:custGeom>
                          <a:avLst/>
                          <a:gdLst/>
                          <a:ahLst/>
                          <a:cxnLst/>
                          <a:rect l="l" t="t" r="r" b="b"/>
                          <a:pathLst>
                            <a:path w="2046605" h="0">
                              <a:moveTo>
                                <a:pt x="0" y="0"/>
                              </a:moveTo>
                              <a:lnTo>
                                <a:pt x="2046114" y="0"/>
                              </a:lnTo>
                            </a:path>
                          </a:pathLst>
                        </a:custGeom>
                        <a:ln w="103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200" from="369.309845pt,29.684275pt" to="530.421186pt,29.684275pt" stroked="true" strokeweight=".814718pt" strokecolor="#000000">
                <v:stroke dashstyle="shortdash"/>
                <w10:wrap type="none"/>
              </v:line>
            </w:pict>
          </mc:Fallback>
        </mc:AlternateContent>
      </w:r>
      <w:r>
        <w:rPr>
          <w:sz w:val="22"/>
        </w:rPr>
        <w:t>Hamiləliyin I yarısının qanaxmaları,təxirəsalınmaz yardım və xəstələrə qulluq. Usaqlıqdan kənar </w:t>
      </w:r>
      <w:r>
        <w:rPr>
          <w:spacing w:val="-2"/>
          <w:sz w:val="22"/>
        </w:rPr>
        <w:t>hamiləlik.</w:t>
      </w:r>
      <w:r>
        <w:rPr>
          <w:sz w:val="22"/>
        </w:rPr>
        <w:tab/>
      </w:r>
      <w:r>
        <w:rPr>
          <w:spacing w:val="-10"/>
          <w:sz w:val="22"/>
        </w:rPr>
        <w:t>.</w:t>
      </w:r>
      <w:r>
        <w:rPr>
          <w:sz w:val="22"/>
        </w:rPr>
        <w:tab/>
      </w:r>
      <w:r>
        <w:rPr>
          <w:spacing w:val="-5"/>
          <w:sz w:val="22"/>
        </w:rPr>
        <w:t>272</w:t>
      </w:r>
    </w:p>
    <w:p>
      <w:pPr>
        <w:pStyle w:val="ListParagraph"/>
        <w:numPr>
          <w:ilvl w:val="0"/>
          <w:numId w:val="2"/>
        </w:numPr>
        <w:tabs>
          <w:tab w:pos="1325" w:val="left" w:leader="none"/>
          <w:tab w:pos="10012" w:val="left" w:leader="hyphen"/>
        </w:tabs>
        <w:spacing w:line="240" w:lineRule="auto" w:before="159" w:after="0"/>
        <w:ind w:left="1325" w:right="0" w:hanging="331"/>
        <w:jc w:val="left"/>
        <w:rPr>
          <w:sz w:val="22"/>
        </w:rPr>
      </w:pPr>
      <w:r>
        <w:rPr>
          <w:sz w:val="22"/>
        </w:rPr>
        <w:t>Hamiləliyin</w:t>
      </w:r>
      <w:r>
        <w:rPr>
          <w:spacing w:val="-9"/>
          <w:sz w:val="22"/>
        </w:rPr>
        <w:t> </w:t>
      </w:r>
      <w:r>
        <w:rPr>
          <w:sz w:val="22"/>
        </w:rPr>
        <w:t>II</w:t>
      </w:r>
      <w:r>
        <w:rPr>
          <w:spacing w:val="-8"/>
          <w:sz w:val="22"/>
        </w:rPr>
        <w:t> </w:t>
      </w:r>
      <w:r>
        <w:rPr>
          <w:sz w:val="22"/>
        </w:rPr>
        <w:t>yarısının</w:t>
      </w:r>
      <w:r>
        <w:rPr>
          <w:spacing w:val="-10"/>
          <w:sz w:val="22"/>
        </w:rPr>
        <w:t> </w:t>
      </w:r>
      <w:r>
        <w:rPr>
          <w:sz w:val="22"/>
        </w:rPr>
        <w:t>qanaxmaları,təxirəsalınmaz</w:t>
      </w:r>
      <w:r>
        <w:rPr>
          <w:spacing w:val="-6"/>
          <w:sz w:val="22"/>
        </w:rPr>
        <w:t> </w:t>
      </w:r>
      <w:r>
        <w:rPr>
          <w:sz w:val="22"/>
        </w:rPr>
        <w:t>yardım</w:t>
      </w:r>
      <w:r>
        <w:rPr>
          <w:spacing w:val="-6"/>
          <w:sz w:val="22"/>
        </w:rPr>
        <w:t> </w:t>
      </w:r>
      <w:r>
        <w:rPr>
          <w:sz w:val="22"/>
        </w:rPr>
        <w:t>və</w:t>
      </w:r>
      <w:r>
        <w:rPr>
          <w:spacing w:val="-8"/>
          <w:sz w:val="22"/>
        </w:rPr>
        <w:t> </w:t>
      </w:r>
      <w:r>
        <w:rPr>
          <w:sz w:val="22"/>
        </w:rPr>
        <w:t>xəstələrə</w:t>
      </w:r>
      <w:r>
        <w:rPr>
          <w:spacing w:val="-7"/>
          <w:sz w:val="22"/>
        </w:rPr>
        <w:t> </w:t>
      </w:r>
      <w:r>
        <w:rPr>
          <w:sz w:val="22"/>
        </w:rPr>
        <w:t>qulluq.Cift</w:t>
      </w:r>
      <w:r>
        <w:rPr>
          <w:spacing w:val="-5"/>
          <w:sz w:val="22"/>
        </w:rPr>
        <w:t> </w:t>
      </w:r>
      <w:r>
        <w:rPr>
          <w:spacing w:val="-2"/>
          <w:sz w:val="22"/>
        </w:rPr>
        <w:t>gəlişi.</w:t>
      </w:r>
      <w:r>
        <w:rPr>
          <w:sz w:val="22"/>
        </w:rPr>
        <w:tab/>
      </w:r>
      <w:r>
        <w:rPr>
          <w:spacing w:val="-5"/>
          <w:sz w:val="22"/>
        </w:rPr>
        <w:t>285</w:t>
      </w:r>
    </w:p>
    <w:p>
      <w:pPr>
        <w:pStyle w:val="ListParagraph"/>
        <w:spacing w:after="0" w:line="240" w:lineRule="auto"/>
        <w:jc w:val="left"/>
        <w:rPr>
          <w:sz w:val="22"/>
        </w:rPr>
        <w:sectPr>
          <w:type w:val="continuous"/>
          <w:pgSz w:w="11910" w:h="16840"/>
          <w:pgMar w:top="1040" w:bottom="280" w:left="708" w:right="141"/>
        </w:sectPr>
      </w:pPr>
    </w:p>
    <w:p>
      <w:pPr>
        <w:pStyle w:val="ListParagraph"/>
        <w:numPr>
          <w:ilvl w:val="0"/>
          <w:numId w:val="3"/>
        </w:numPr>
        <w:tabs>
          <w:tab w:pos="1325" w:val="left" w:leader="none"/>
          <w:tab w:pos="9103" w:val="left" w:leader="hyphen"/>
        </w:tabs>
        <w:spacing w:line="240" w:lineRule="auto" w:before="75" w:after="0"/>
        <w:ind w:left="1325" w:right="0" w:hanging="331"/>
        <w:jc w:val="left"/>
        <w:rPr>
          <w:sz w:val="22"/>
        </w:rPr>
      </w:pPr>
      <w:r>
        <w:rPr>
          <w:sz w:val="22"/>
        </w:rPr>
        <w:t>Ginekologiya</w:t>
      </w:r>
      <w:r>
        <w:rPr>
          <w:spacing w:val="-7"/>
          <w:sz w:val="22"/>
        </w:rPr>
        <w:t> </w:t>
      </w:r>
      <w:r>
        <w:rPr>
          <w:sz w:val="22"/>
        </w:rPr>
        <w:t>elmi</w:t>
      </w:r>
      <w:r>
        <w:rPr>
          <w:spacing w:val="-3"/>
          <w:sz w:val="22"/>
        </w:rPr>
        <w:t> </w:t>
      </w:r>
      <w:r>
        <w:rPr>
          <w:sz w:val="22"/>
        </w:rPr>
        <w:t>haqqında</w:t>
      </w:r>
      <w:r>
        <w:rPr>
          <w:spacing w:val="-7"/>
          <w:sz w:val="22"/>
        </w:rPr>
        <w:t> </w:t>
      </w:r>
      <w:r>
        <w:rPr>
          <w:sz w:val="22"/>
        </w:rPr>
        <w:t>anlayış.</w:t>
      </w:r>
      <w:r>
        <w:rPr>
          <w:spacing w:val="-4"/>
          <w:sz w:val="22"/>
        </w:rPr>
        <w:t> </w:t>
      </w:r>
      <w:r>
        <w:rPr>
          <w:sz w:val="22"/>
        </w:rPr>
        <w:t>Etika</w:t>
      </w:r>
      <w:r>
        <w:rPr>
          <w:spacing w:val="-6"/>
          <w:sz w:val="22"/>
        </w:rPr>
        <w:t> </w:t>
      </w:r>
      <w:r>
        <w:rPr>
          <w:spacing w:val="-4"/>
          <w:sz w:val="22"/>
        </w:rPr>
        <w:t>vəa.</w:t>
      </w:r>
      <w:r>
        <w:rPr>
          <w:sz w:val="22"/>
        </w:rPr>
        <w:tab/>
      </w:r>
      <w:r>
        <w:rPr>
          <w:spacing w:val="-10"/>
          <w:sz w:val="22"/>
        </w:rPr>
        <w:t>9</w:t>
      </w:r>
    </w:p>
    <w:p>
      <w:pPr>
        <w:pStyle w:val="ListParagraph"/>
        <w:numPr>
          <w:ilvl w:val="0"/>
          <w:numId w:val="3"/>
        </w:numPr>
        <w:tabs>
          <w:tab w:pos="1325" w:val="left" w:leader="none"/>
          <w:tab w:pos="10082" w:val="left" w:leader="none"/>
        </w:tabs>
        <w:spacing w:line="240" w:lineRule="auto" w:before="182" w:after="0"/>
        <w:ind w:left="1325" w:right="0" w:hanging="331"/>
        <w:jc w:val="left"/>
        <w:rPr>
          <w:sz w:val="22"/>
        </w:rPr>
      </w:pPr>
      <w:r>
        <w:rPr>
          <w:sz w:val="22"/>
        </w:rPr>
        <mc:AlternateContent>
          <mc:Choice Requires="wps">
            <w:drawing>
              <wp:anchor distT="0" distB="0" distL="0" distR="0" allowOverlap="1" layoutInCell="1" locked="0" behindDoc="1" simplePos="0" relativeHeight="483134976">
                <wp:simplePos x="0" y="0"/>
                <wp:positionH relativeFrom="page">
                  <wp:posOffset>3655450</wp:posOffset>
                </wp:positionH>
                <wp:positionV relativeFrom="paragraph">
                  <wp:posOffset>214707</wp:posOffset>
                </wp:positionV>
                <wp:extent cx="3157220" cy="127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3157220" cy="1270"/>
                        </a:xfrm>
                        <a:custGeom>
                          <a:avLst/>
                          <a:gdLst/>
                          <a:ahLst/>
                          <a:cxnLst/>
                          <a:rect l="l" t="t" r="r" b="b"/>
                          <a:pathLst>
                            <a:path w="3157220" h="0">
                              <a:moveTo>
                                <a:pt x="0" y="0"/>
                              </a:moveTo>
                              <a:lnTo>
                                <a:pt x="3156902" y="0"/>
                              </a:lnTo>
                            </a:path>
                          </a:pathLst>
                        </a:custGeom>
                        <a:ln w="103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181504" from="287.830750pt,16.906105pt" to="536.405769pt,16.906105pt" stroked="true" strokeweight=".814718pt" strokecolor="#000000">
                <v:stroke dashstyle="shortdash"/>
                <w10:wrap type="none"/>
              </v:line>
            </w:pict>
          </mc:Fallback>
        </mc:AlternateContent>
      </w:r>
      <w:r>
        <w:rPr>
          <w:sz w:val="22"/>
        </w:rPr>
        <w:t>Ginekoloji</w:t>
      </w:r>
      <w:r>
        <w:rPr>
          <w:spacing w:val="-8"/>
          <w:sz w:val="22"/>
        </w:rPr>
        <w:t> </w:t>
      </w:r>
      <w:r>
        <w:rPr>
          <w:sz w:val="22"/>
        </w:rPr>
        <w:t>xəstəliklərin</w:t>
      </w:r>
      <w:r>
        <w:rPr>
          <w:spacing w:val="-8"/>
          <w:sz w:val="22"/>
        </w:rPr>
        <w:t> </w:t>
      </w:r>
      <w:r>
        <w:rPr>
          <w:sz w:val="22"/>
        </w:rPr>
        <w:t>müayinə</w:t>
      </w:r>
      <w:r>
        <w:rPr>
          <w:spacing w:val="-8"/>
          <w:sz w:val="22"/>
        </w:rPr>
        <w:t> </w:t>
      </w:r>
      <w:r>
        <w:rPr>
          <w:sz w:val="22"/>
        </w:rPr>
        <w:t>üsulları</w:t>
      </w:r>
      <w:r>
        <w:rPr>
          <w:spacing w:val="-4"/>
          <w:sz w:val="22"/>
        </w:rPr>
        <w:t> </w:t>
      </w:r>
      <w:r>
        <w:rPr>
          <w:spacing w:val="-10"/>
          <w:sz w:val="22"/>
        </w:rPr>
        <w:t>.</w:t>
      </w:r>
      <w:r>
        <w:rPr>
          <w:sz w:val="22"/>
        </w:rPr>
        <w:tab/>
      </w:r>
      <w:r>
        <w:rPr>
          <w:spacing w:val="-5"/>
          <w:sz w:val="22"/>
        </w:rPr>
        <w:t>36</w:t>
      </w:r>
    </w:p>
    <w:p>
      <w:pPr>
        <w:pStyle w:val="ListParagraph"/>
        <w:numPr>
          <w:ilvl w:val="0"/>
          <w:numId w:val="3"/>
        </w:numPr>
        <w:tabs>
          <w:tab w:pos="1325" w:val="left" w:leader="none"/>
          <w:tab w:pos="10091" w:val="left" w:leader="hyphen"/>
        </w:tabs>
        <w:spacing w:line="240" w:lineRule="auto" w:before="179" w:after="0"/>
        <w:ind w:left="1325" w:right="0" w:hanging="331"/>
        <w:jc w:val="left"/>
        <w:rPr>
          <w:sz w:val="22"/>
        </w:rPr>
      </w:pPr>
      <w:r>
        <w:rPr>
          <w:sz w:val="22"/>
        </w:rPr>
        <w:t>Qadın</w:t>
      </w:r>
      <w:r>
        <w:rPr>
          <w:spacing w:val="-11"/>
          <w:sz w:val="22"/>
        </w:rPr>
        <w:t> </w:t>
      </w:r>
      <w:r>
        <w:rPr>
          <w:sz w:val="22"/>
        </w:rPr>
        <w:t>cinsiyyət</w:t>
      </w:r>
      <w:r>
        <w:rPr>
          <w:spacing w:val="-5"/>
          <w:sz w:val="22"/>
        </w:rPr>
        <w:t> </w:t>
      </w:r>
      <w:r>
        <w:rPr>
          <w:sz w:val="22"/>
        </w:rPr>
        <w:t>üzvlərinin</w:t>
      </w:r>
      <w:r>
        <w:rPr>
          <w:spacing w:val="-6"/>
          <w:sz w:val="22"/>
        </w:rPr>
        <w:t> </w:t>
      </w:r>
      <w:r>
        <w:rPr>
          <w:sz w:val="22"/>
        </w:rPr>
        <w:t>iltihabi</w:t>
      </w:r>
      <w:r>
        <w:rPr>
          <w:spacing w:val="-5"/>
          <w:sz w:val="22"/>
        </w:rPr>
        <w:t> </w:t>
      </w:r>
      <w:r>
        <w:rPr>
          <w:sz w:val="22"/>
        </w:rPr>
        <w:t>xəstəliklərin</w:t>
      </w:r>
      <w:r>
        <w:rPr>
          <w:spacing w:val="-6"/>
          <w:sz w:val="22"/>
        </w:rPr>
        <w:t> </w:t>
      </w:r>
      <w:r>
        <w:rPr>
          <w:sz w:val="22"/>
        </w:rPr>
        <w:t>klinikası,</w:t>
      </w:r>
      <w:r>
        <w:rPr>
          <w:spacing w:val="-9"/>
          <w:sz w:val="22"/>
        </w:rPr>
        <w:t> </w:t>
      </w:r>
      <w:r>
        <w:rPr>
          <w:sz w:val="22"/>
        </w:rPr>
        <w:t>müayinə</w:t>
      </w:r>
      <w:r>
        <w:rPr>
          <w:spacing w:val="-5"/>
          <w:sz w:val="22"/>
        </w:rPr>
        <w:t> </w:t>
      </w:r>
      <w:r>
        <w:rPr>
          <w:spacing w:val="-2"/>
          <w:sz w:val="22"/>
        </w:rPr>
        <w:t>üsulları</w:t>
      </w:r>
      <w:r>
        <w:rPr>
          <w:sz w:val="22"/>
        </w:rPr>
        <w:tab/>
      </w:r>
      <w:r>
        <w:rPr>
          <w:spacing w:val="-5"/>
          <w:sz w:val="22"/>
        </w:rPr>
        <w:t>64</w:t>
      </w:r>
    </w:p>
    <w:p>
      <w:pPr>
        <w:pStyle w:val="ListParagraph"/>
        <w:numPr>
          <w:ilvl w:val="0"/>
          <w:numId w:val="3"/>
        </w:numPr>
        <w:tabs>
          <w:tab w:pos="1325" w:val="left" w:leader="none"/>
          <w:tab w:pos="10123" w:val="left" w:leader="hyphen"/>
        </w:tabs>
        <w:spacing w:line="240" w:lineRule="auto" w:before="181" w:after="0"/>
        <w:ind w:left="1325" w:right="0" w:hanging="331"/>
        <w:jc w:val="left"/>
        <w:rPr>
          <w:sz w:val="22"/>
        </w:rPr>
      </w:pPr>
      <w:r>
        <w:rPr>
          <w:sz w:val="22"/>
        </w:rPr>
        <w:t>Ginekoloji</w:t>
      </w:r>
      <w:r>
        <w:rPr>
          <w:spacing w:val="-8"/>
          <w:sz w:val="22"/>
        </w:rPr>
        <w:t> </w:t>
      </w:r>
      <w:r>
        <w:rPr>
          <w:sz w:val="22"/>
        </w:rPr>
        <w:t>xəstələrin</w:t>
      </w:r>
      <w:r>
        <w:rPr>
          <w:spacing w:val="-6"/>
          <w:sz w:val="22"/>
        </w:rPr>
        <w:t> </w:t>
      </w:r>
      <w:r>
        <w:rPr>
          <w:sz w:val="22"/>
        </w:rPr>
        <w:t>konservativ</w:t>
      </w:r>
      <w:r>
        <w:rPr>
          <w:spacing w:val="-9"/>
          <w:sz w:val="22"/>
        </w:rPr>
        <w:t> </w:t>
      </w:r>
      <w:r>
        <w:rPr>
          <w:sz w:val="22"/>
        </w:rPr>
        <w:t>muayinə</w:t>
      </w:r>
      <w:r>
        <w:rPr>
          <w:spacing w:val="-7"/>
          <w:sz w:val="22"/>
        </w:rPr>
        <w:t> </w:t>
      </w:r>
      <w:r>
        <w:rPr>
          <w:spacing w:val="-2"/>
          <w:sz w:val="22"/>
        </w:rPr>
        <w:t>üsulları.</w:t>
      </w:r>
      <w:r>
        <w:rPr>
          <w:sz w:val="22"/>
        </w:rPr>
        <w:tab/>
      </w:r>
      <w:r>
        <w:rPr>
          <w:spacing w:val="-5"/>
          <w:sz w:val="22"/>
        </w:rPr>
        <w:t>73</w:t>
      </w:r>
    </w:p>
    <w:p>
      <w:pPr>
        <w:pStyle w:val="ListParagraph"/>
        <w:numPr>
          <w:ilvl w:val="0"/>
          <w:numId w:val="3"/>
        </w:numPr>
        <w:tabs>
          <w:tab w:pos="1325" w:val="left" w:leader="none"/>
        </w:tabs>
        <w:spacing w:line="240" w:lineRule="auto" w:before="179" w:after="0"/>
        <w:ind w:left="1325" w:right="0" w:hanging="331"/>
        <w:jc w:val="left"/>
        <w:rPr>
          <w:sz w:val="22"/>
        </w:rPr>
      </w:pPr>
      <w:r>
        <w:rPr>
          <w:sz w:val="22"/>
        </w:rPr>
        <w:t>Ginekoloji</w:t>
      </w:r>
      <w:r>
        <w:rPr>
          <w:spacing w:val="-8"/>
          <w:sz w:val="22"/>
        </w:rPr>
        <w:t> </w:t>
      </w:r>
      <w:r>
        <w:rPr>
          <w:sz w:val="22"/>
        </w:rPr>
        <w:t>xəstəlıklərin</w:t>
      </w:r>
      <w:r>
        <w:rPr>
          <w:spacing w:val="-8"/>
          <w:sz w:val="22"/>
        </w:rPr>
        <w:t> </w:t>
      </w:r>
      <w:r>
        <w:rPr>
          <w:sz w:val="22"/>
        </w:rPr>
        <w:t>cərrahi</w:t>
      </w:r>
      <w:r>
        <w:rPr>
          <w:spacing w:val="-5"/>
          <w:sz w:val="22"/>
        </w:rPr>
        <w:t> </w:t>
      </w:r>
      <w:r>
        <w:rPr>
          <w:sz w:val="22"/>
        </w:rPr>
        <w:t>müayinə</w:t>
      </w:r>
      <w:r>
        <w:rPr>
          <w:spacing w:val="-5"/>
          <w:sz w:val="22"/>
        </w:rPr>
        <w:t> </w:t>
      </w:r>
      <w:r>
        <w:rPr>
          <w:spacing w:val="-2"/>
          <w:sz w:val="22"/>
        </w:rPr>
        <w:t>üsulları.</w:t>
      </w:r>
    </w:p>
    <w:p>
      <w:pPr>
        <w:spacing w:before="182"/>
        <w:ind w:left="994" w:right="0" w:firstLine="0"/>
        <w:jc w:val="left"/>
        <w:rPr>
          <w:b/>
          <w:sz w:val="22"/>
        </w:rPr>
      </w:pPr>
      <w:r>
        <w:rPr>
          <w:b/>
          <w:spacing w:val="-2"/>
          <w:sz w:val="22"/>
        </w:rPr>
        <w:t>----</w:t>
      </w:r>
      <w:r>
        <w:rPr>
          <w:b/>
          <w:spacing w:val="-12"/>
          <w:sz w:val="22"/>
        </w:rPr>
        <w:t>-</w:t>
      </w:r>
    </w:p>
    <w:p>
      <w:pPr>
        <w:pStyle w:val="ListParagraph"/>
        <w:numPr>
          <w:ilvl w:val="0"/>
          <w:numId w:val="4"/>
        </w:numPr>
        <w:tabs>
          <w:tab w:pos="1214" w:val="left" w:leader="none"/>
          <w:tab w:pos="10046" w:val="left" w:leader="hyphen"/>
        </w:tabs>
        <w:spacing w:line="240" w:lineRule="auto" w:before="179" w:after="0"/>
        <w:ind w:left="1214" w:right="0" w:hanging="220"/>
        <w:jc w:val="left"/>
        <w:rPr>
          <w:sz w:val="22"/>
        </w:rPr>
      </w:pPr>
      <w:r>
        <w:rPr>
          <w:color w:val="2E5395"/>
          <w:sz w:val="22"/>
        </w:rPr>
        <w:t>Qadın</w:t>
      </w:r>
      <w:r>
        <w:rPr>
          <w:color w:val="2E5395"/>
          <w:spacing w:val="-5"/>
          <w:sz w:val="22"/>
        </w:rPr>
        <w:t> </w:t>
      </w:r>
      <w:r>
        <w:rPr>
          <w:color w:val="2E5395"/>
          <w:sz w:val="22"/>
        </w:rPr>
        <w:t>məsləhətxanası</w:t>
      </w:r>
      <w:r>
        <w:rPr>
          <w:color w:val="2E5395"/>
          <w:spacing w:val="-3"/>
          <w:sz w:val="22"/>
        </w:rPr>
        <w:t> </w:t>
      </w:r>
      <w:r>
        <w:rPr>
          <w:color w:val="2E5395"/>
          <w:sz w:val="22"/>
        </w:rPr>
        <w:t>və</w:t>
      </w:r>
      <w:r>
        <w:rPr>
          <w:color w:val="2E5395"/>
          <w:spacing w:val="-4"/>
          <w:sz w:val="22"/>
        </w:rPr>
        <w:t> </w:t>
      </w:r>
      <w:r>
        <w:rPr>
          <w:color w:val="2E5395"/>
          <w:sz w:val="22"/>
        </w:rPr>
        <w:t>doğum</w:t>
      </w:r>
      <w:r>
        <w:rPr>
          <w:color w:val="2E5395"/>
          <w:spacing w:val="-4"/>
          <w:sz w:val="22"/>
        </w:rPr>
        <w:t> </w:t>
      </w:r>
      <w:r>
        <w:rPr>
          <w:color w:val="2E5395"/>
          <w:sz w:val="22"/>
        </w:rPr>
        <w:t>evinin</w:t>
      </w:r>
      <w:r>
        <w:rPr>
          <w:color w:val="2E5395"/>
          <w:spacing w:val="-5"/>
          <w:sz w:val="22"/>
        </w:rPr>
        <w:t> </w:t>
      </w:r>
      <w:r>
        <w:rPr>
          <w:color w:val="2E5395"/>
          <w:sz w:val="22"/>
        </w:rPr>
        <w:t>iş</w:t>
      </w:r>
      <w:r>
        <w:rPr>
          <w:color w:val="2E5395"/>
          <w:spacing w:val="-3"/>
          <w:sz w:val="22"/>
        </w:rPr>
        <w:t> </w:t>
      </w:r>
      <w:r>
        <w:rPr>
          <w:color w:val="2E5395"/>
          <w:spacing w:val="-2"/>
          <w:sz w:val="22"/>
        </w:rPr>
        <w:t>prinsipi</w:t>
      </w:r>
      <w:r>
        <w:rPr>
          <w:color w:val="2E5395"/>
          <w:sz w:val="22"/>
        </w:rPr>
        <w:tab/>
      </w:r>
      <w:r>
        <w:rPr>
          <w:color w:val="2E5395"/>
          <w:spacing w:val="-5"/>
          <w:sz w:val="22"/>
        </w:rPr>
        <w:t>15</w:t>
      </w:r>
    </w:p>
    <w:p>
      <w:pPr>
        <w:pStyle w:val="ListParagraph"/>
        <w:numPr>
          <w:ilvl w:val="0"/>
          <w:numId w:val="4"/>
        </w:numPr>
        <w:tabs>
          <w:tab w:pos="1214" w:val="left" w:leader="none"/>
          <w:tab w:pos="10091" w:val="left" w:leader="none"/>
        </w:tabs>
        <w:spacing w:line="240" w:lineRule="auto" w:before="179" w:after="0"/>
        <w:ind w:left="1214" w:right="0" w:hanging="220"/>
        <w:jc w:val="left"/>
        <w:rPr>
          <w:sz w:val="22"/>
        </w:rPr>
      </w:pPr>
      <w:r>
        <w:rPr>
          <w:sz w:val="22"/>
        </w:rPr>
        <mc:AlternateContent>
          <mc:Choice Requires="wps">
            <w:drawing>
              <wp:anchor distT="0" distB="0" distL="0" distR="0" allowOverlap="1" layoutInCell="1" locked="0" behindDoc="1" simplePos="0" relativeHeight="483135488">
                <wp:simplePos x="0" y="0"/>
                <wp:positionH relativeFrom="page">
                  <wp:posOffset>2824650</wp:posOffset>
                </wp:positionH>
                <wp:positionV relativeFrom="paragraph">
                  <wp:posOffset>212762</wp:posOffset>
                </wp:positionV>
                <wp:extent cx="3992245" cy="127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3992245" cy="1270"/>
                        </a:xfrm>
                        <a:custGeom>
                          <a:avLst/>
                          <a:gdLst/>
                          <a:ahLst/>
                          <a:cxnLst/>
                          <a:rect l="l" t="t" r="r" b="b"/>
                          <a:pathLst>
                            <a:path w="3992245" h="0">
                              <a:moveTo>
                                <a:pt x="0" y="0"/>
                              </a:moveTo>
                              <a:lnTo>
                                <a:pt x="3992244" y="0"/>
                              </a:lnTo>
                            </a:path>
                          </a:pathLst>
                        </a:custGeom>
                        <a:ln w="10346">
                          <a:solidFill>
                            <a:srgbClr val="2D5294"/>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180992" from="222.413406pt,16.752943pt" to="536.763394pt,16.752943pt" stroked="true" strokeweight=".814718pt" strokecolor="#2d5294">
                <v:stroke dashstyle="shortdash"/>
                <w10:wrap type="none"/>
              </v:line>
            </w:pict>
          </mc:Fallback>
        </mc:AlternateContent>
      </w:r>
      <w:r>
        <w:rPr>
          <w:color w:val="2E5395"/>
          <w:sz w:val="22"/>
        </w:rPr>
        <w:t>Qadın</w:t>
      </w:r>
      <w:r>
        <w:rPr>
          <w:color w:val="2E5395"/>
          <w:spacing w:val="-8"/>
          <w:sz w:val="22"/>
        </w:rPr>
        <w:t> </w:t>
      </w:r>
      <w:r>
        <w:rPr>
          <w:color w:val="2E5395"/>
          <w:sz w:val="22"/>
        </w:rPr>
        <w:t>canağının</w:t>
      </w:r>
      <w:r>
        <w:rPr>
          <w:color w:val="2E5395"/>
          <w:spacing w:val="-4"/>
          <w:sz w:val="22"/>
        </w:rPr>
        <w:t> </w:t>
      </w:r>
      <w:r>
        <w:rPr>
          <w:color w:val="2E5395"/>
          <w:sz w:val="22"/>
        </w:rPr>
        <w:t>ölculməsi.</w:t>
      </w:r>
      <w:r>
        <w:rPr>
          <w:color w:val="2E5395"/>
          <w:spacing w:val="-4"/>
          <w:sz w:val="22"/>
        </w:rPr>
        <w:t> </w:t>
      </w:r>
      <w:r>
        <w:rPr>
          <w:color w:val="2E5395"/>
          <w:spacing w:val="-10"/>
          <w:sz w:val="22"/>
        </w:rPr>
        <w:t>.</w:t>
      </w:r>
      <w:r>
        <w:rPr>
          <w:color w:val="2E5395"/>
          <w:sz w:val="22"/>
        </w:rPr>
        <w:tab/>
      </w:r>
      <w:r>
        <w:rPr>
          <w:color w:val="2E5395"/>
          <w:spacing w:val="-5"/>
          <w:sz w:val="22"/>
        </w:rPr>
        <w:t>81</w:t>
      </w:r>
    </w:p>
    <w:p>
      <w:pPr>
        <w:pStyle w:val="ListParagraph"/>
        <w:numPr>
          <w:ilvl w:val="0"/>
          <w:numId w:val="4"/>
        </w:numPr>
        <w:tabs>
          <w:tab w:pos="1214" w:val="left" w:leader="none"/>
          <w:tab w:pos="10031" w:val="left" w:leader="none"/>
        </w:tabs>
        <w:spacing w:line="240" w:lineRule="auto" w:before="181" w:after="0"/>
        <w:ind w:left="1214" w:right="0" w:hanging="220"/>
        <w:jc w:val="left"/>
        <w:rPr>
          <w:sz w:val="22"/>
        </w:rPr>
      </w:pPr>
      <w:r>
        <w:rPr>
          <w:sz w:val="22"/>
        </w:rPr>
        <mc:AlternateContent>
          <mc:Choice Requires="wps">
            <w:drawing>
              <wp:anchor distT="0" distB="0" distL="0" distR="0" allowOverlap="1" layoutInCell="1" locked="0" behindDoc="1" simplePos="0" relativeHeight="483136000">
                <wp:simplePos x="0" y="0"/>
                <wp:positionH relativeFrom="page">
                  <wp:posOffset>3472570</wp:posOffset>
                </wp:positionH>
                <wp:positionV relativeFrom="paragraph">
                  <wp:posOffset>214300</wp:posOffset>
                </wp:positionV>
                <wp:extent cx="3342640"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3342640" cy="1270"/>
                        </a:xfrm>
                        <a:custGeom>
                          <a:avLst/>
                          <a:gdLst/>
                          <a:ahLst/>
                          <a:cxnLst/>
                          <a:rect l="l" t="t" r="r" b="b"/>
                          <a:pathLst>
                            <a:path w="3342640" h="0">
                              <a:moveTo>
                                <a:pt x="0" y="0"/>
                              </a:moveTo>
                              <a:lnTo>
                                <a:pt x="3342545" y="0"/>
                              </a:lnTo>
                            </a:path>
                          </a:pathLst>
                        </a:custGeom>
                        <a:ln w="10346">
                          <a:solidFill>
                            <a:srgbClr val="2D5294"/>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180480" from="273.430725pt,16.874048pt" to="536.623264pt,16.874048pt" stroked="true" strokeweight=".814718pt" strokecolor="#2d5294">
                <v:stroke dashstyle="shortdash"/>
                <w10:wrap type="none"/>
              </v:line>
            </w:pict>
          </mc:Fallback>
        </mc:AlternateContent>
      </w:r>
      <w:r>
        <w:rPr>
          <w:color w:val="2E5395"/>
          <w:sz w:val="22"/>
        </w:rPr>
        <w:t>Qadın</w:t>
      </w:r>
      <w:r>
        <w:rPr>
          <w:color w:val="2E5395"/>
          <w:spacing w:val="-7"/>
          <w:sz w:val="22"/>
        </w:rPr>
        <w:t> </w:t>
      </w:r>
      <w:r>
        <w:rPr>
          <w:color w:val="2E5395"/>
          <w:sz w:val="22"/>
        </w:rPr>
        <w:t>cinsiyyət</w:t>
      </w:r>
      <w:r>
        <w:rPr>
          <w:color w:val="2E5395"/>
          <w:spacing w:val="-6"/>
          <w:sz w:val="22"/>
        </w:rPr>
        <w:t> </w:t>
      </w:r>
      <w:r>
        <w:rPr>
          <w:color w:val="2E5395"/>
          <w:sz w:val="22"/>
        </w:rPr>
        <w:t>üzvlərinin</w:t>
      </w:r>
      <w:r>
        <w:rPr>
          <w:color w:val="2E5395"/>
          <w:spacing w:val="-4"/>
          <w:sz w:val="22"/>
        </w:rPr>
        <w:t> </w:t>
      </w:r>
      <w:r>
        <w:rPr>
          <w:color w:val="2E5395"/>
          <w:spacing w:val="-2"/>
          <w:sz w:val="22"/>
        </w:rPr>
        <w:t>fiziologiyası.</w:t>
      </w:r>
      <w:r>
        <w:rPr>
          <w:color w:val="2E5395"/>
          <w:sz w:val="22"/>
        </w:rPr>
        <w:tab/>
      </w:r>
      <w:r>
        <w:rPr>
          <w:color w:val="2E5395"/>
          <w:spacing w:val="-5"/>
          <w:sz w:val="22"/>
        </w:rPr>
        <w:t>31</w:t>
      </w:r>
    </w:p>
    <w:p>
      <w:pPr>
        <w:pStyle w:val="ListParagraph"/>
        <w:numPr>
          <w:ilvl w:val="0"/>
          <w:numId w:val="4"/>
        </w:numPr>
        <w:tabs>
          <w:tab w:pos="1214" w:val="left" w:leader="none"/>
          <w:tab w:pos="9962" w:val="left" w:leader="hyphen"/>
        </w:tabs>
        <w:spacing w:line="240" w:lineRule="auto" w:before="180" w:after="0"/>
        <w:ind w:left="1214" w:right="0" w:hanging="220"/>
        <w:jc w:val="left"/>
        <w:rPr>
          <w:sz w:val="22"/>
        </w:rPr>
      </w:pPr>
      <w:r>
        <w:rPr>
          <w:color w:val="2E5395"/>
          <w:sz w:val="22"/>
        </w:rPr>
        <w:t>Doğuşun</w:t>
      </w:r>
      <w:r>
        <w:rPr>
          <w:color w:val="2E5395"/>
          <w:spacing w:val="-6"/>
          <w:sz w:val="22"/>
        </w:rPr>
        <w:t> </w:t>
      </w:r>
      <w:r>
        <w:rPr>
          <w:color w:val="2E5395"/>
          <w:sz w:val="22"/>
        </w:rPr>
        <w:t>idarə</w:t>
      </w:r>
      <w:r>
        <w:rPr>
          <w:color w:val="2E5395"/>
          <w:spacing w:val="-4"/>
          <w:sz w:val="22"/>
        </w:rPr>
        <w:t> </w:t>
      </w:r>
      <w:r>
        <w:rPr>
          <w:color w:val="2E5395"/>
          <w:sz w:val="22"/>
        </w:rPr>
        <w:t>olunması.</w:t>
      </w:r>
      <w:r>
        <w:rPr>
          <w:color w:val="2E5395"/>
          <w:spacing w:val="-6"/>
          <w:sz w:val="22"/>
        </w:rPr>
        <w:t> </w:t>
      </w:r>
      <w:r>
        <w:rPr>
          <w:color w:val="2E5395"/>
          <w:sz w:val="22"/>
        </w:rPr>
        <w:t>Ön-arxa</w:t>
      </w:r>
      <w:r>
        <w:rPr>
          <w:color w:val="2E5395"/>
          <w:spacing w:val="-4"/>
          <w:sz w:val="22"/>
        </w:rPr>
        <w:t> </w:t>
      </w:r>
      <w:r>
        <w:rPr>
          <w:color w:val="2E5395"/>
          <w:sz w:val="22"/>
        </w:rPr>
        <w:t>ənsə</w:t>
      </w:r>
      <w:r>
        <w:rPr>
          <w:color w:val="2E5395"/>
          <w:spacing w:val="-4"/>
          <w:sz w:val="22"/>
        </w:rPr>
        <w:t> </w:t>
      </w:r>
      <w:r>
        <w:rPr>
          <w:color w:val="2E5395"/>
          <w:sz w:val="22"/>
        </w:rPr>
        <w:t>gəlişində</w:t>
      </w:r>
      <w:r>
        <w:rPr>
          <w:color w:val="2E5395"/>
          <w:spacing w:val="-4"/>
          <w:sz w:val="22"/>
        </w:rPr>
        <w:t> </w:t>
      </w:r>
      <w:r>
        <w:rPr>
          <w:color w:val="2E5395"/>
          <w:sz w:val="22"/>
        </w:rPr>
        <w:t>doğuşun</w:t>
      </w:r>
      <w:r>
        <w:rPr>
          <w:color w:val="2E5395"/>
          <w:spacing w:val="-5"/>
          <w:sz w:val="22"/>
        </w:rPr>
        <w:t> </w:t>
      </w:r>
      <w:r>
        <w:rPr>
          <w:color w:val="2E5395"/>
          <w:spacing w:val="-2"/>
          <w:sz w:val="22"/>
        </w:rPr>
        <w:t>mexanizmi.</w:t>
      </w:r>
      <w:r>
        <w:rPr>
          <w:color w:val="2E5395"/>
          <w:sz w:val="22"/>
        </w:rPr>
        <w:tab/>
      </w:r>
      <w:r>
        <w:rPr>
          <w:color w:val="2E5395"/>
          <w:spacing w:val="-5"/>
          <w:sz w:val="22"/>
        </w:rPr>
        <w:t>104</w:t>
      </w:r>
    </w:p>
    <w:p>
      <w:pPr>
        <w:pStyle w:val="ListParagraph"/>
        <w:numPr>
          <w:ilvl w:val="0"/>
          <w:numId w:val="4"/>
        </w:numPr>
        <w:tabs>
          <w:tab w:pos="1214" w:val="left" w:leader="none"/>
          <w:tab w:pos="9235" w:val="left" w:leader="none"/>
        </w:tabs>
        <w:spacing w:line="256" w:lineRule="auto" w:before="181" w:after="0"/>
        <w:ind w:left="994" w:right="716" w:firstLine="0"/>
        <w:jc w:val="left"/>
        <w:rPr>
          <w:sz w:val="22"/>
        </w:rPr>
      </w:pPr>
      <w:r>
        <w:rPr>
          <w:sz w:val="22"/>
        </w:rPr>
        <mc:AlternateContent>
          <mc:Choice Requires="wps">
            <w:drawing>
              <wp:anchor distT="0" distB="0" distL="0" distR="0" allowOverlap="1" layoutInCell="1" locked="0" behindDoc="0" simplePos="0" relativeHeight="15733248">
                <wp:simplePos x="0" y="0"/>
                <wp:positionH relativeFrom="page">
                  <wp:posOffset>2176909</wp:posOffset>
                </wp:positionH>
                <wp:positionV relativeFrom="paragraph">
                  <wp:posOffset>386540</wp:posOffset>
                </wp:positionV>
                <wp:extent cx="4131310" cy="127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4131310" cy="1270"/>
                        </a:xfrm>
                        <a:custGeom>
                          <a:avLst/>
                          <a:gdLst/>
                          <a:ahLst/>
                          <a:cxnLst/>
                          <a:rect l="l" t="t" r="r" b="b"/>
                          <a:pathLst>
                            <a:path w="4131310" h="0">
                              <a:moveTo>
                                <a:pt x="0" y="0"/>
                              </a:moveTo>
                              <a:lnTo>
                                <a:pt x="4130827" y="0"/>
                              </a:lnTo>
                            </a:path>
                          </a:pathLst>
                        </a:custGeom>
                        <a:ln w="10346">
                          <a:solidFill>
                            <a:srgbClr val="2D5294"/>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248" from="171.410187pt,30.436232pt" to="496.672166pt,30.436232pt" stroked="true" strokeweight=".814718pt" strokecolor="#2d5294">
                <v:stroke dashstyle="shortdash"/>
                <w10:wrap type="none"/>
              </v:line>
            </w:pict>
          </mc:Fallback>
        </mc:AlternateContent>
      </w:r>
      <w:r>
        <w:rPr>
          <w:color w:val="2E5395"/>
          <w:sz w:val="22"/>
        </w:rPr>
        <w:t>Zahılıq dövrünin idarə olunması. Yeni doğulmuşun ilkin tualeti,dölün hipoksiyası və yeni doğulmuş uşağın</w:t>
      </w:r>
      <w:r>
        <w:rPr>
          <w:color w:val="2E5395"/>
          <w:spacing w:val="-6"/>
          <w:sz w:val="22"/>
        </w:rPr>
        <w:t> </w:t>
      </w:r>
      <w:r>
        <w:rPr>
          <w:color w:val="2E5395"/>
          <w:sz w:val="22"/>
        </w:rPr>
        <w:t>asfiksiyası.</w:t>
      </w:r>
      <w:r>
        <w:rPr>
          <w:color w:val="2E5395"/>
          <w:spacing w:val="-5"/>
          <w:sz w:val="22"/>
        </w:rPr>
        <w:t> </w:t>
      </w:r>
      <w:r>
        <w:rPr>
          <w:color w:val="2E5395"/>
          <w:spacing w:val="-10"/>
          <w:sz w:val="22"/>
        </w:rPr>
        <w:t>.</w:t>
      </w:r>
      <w:r>
        <w:rPr>
          <w:color w:val="2E5395"/>
          <w:sz w:val="22"/>
        </w:rPr>
        <w:tab/>
      </w:r>
      <w:r>
        <w:rPr>
          <w:color w:val="2E5395"/>
          <w:spacing w:val="-2"/>
          <w:sz w:val="22"/>
        </w:rPr>
        <w:t>129,421,461</w:t>
      </w:r>
    </w:p>
    <w:p>
      <w:pPr>
        <w:pStyle w:val="ListParagraph"/>
        <w:numPr>
          <w:ilvl w:val="0"/>
          <w:numId w:val="4"/>
        </w:numPr>
        <w:tabs>
          <w:tab w:pos="1214" w:val="left" w:leader="none"/>
          <w:tab w:pos="9991" w:val="left" w:leader="hyphen"/>
        </w:tabs>
        <w:spacing w:line="240" w:lineRule="auto" w:before="165" w:after="0"/>
        <w:ind w:left="1214" w:right="0" w:hanging="220"/>
        <w:jc w:val="left"/>
        <w:rPr>
          <w:sz w:val="22"/>
        </w:rPr>
      </w:pPr>
      <w:r>
        <w:rPr>
          <w:color w:val="2E5395"/>
          <w:sz w:val="22"/>
        </w:rPr>
        <w:t>Mamalıq</w:t>
      </w:r>
      <w:r>
        <w:rPr>
          <w:color w:val="2E5395"/>
          <w:spacing w:val="-10"/>
          <w:sz w:val="22"/>
        </w:rPr>
        <w:t> </w:t>
      </w:r>
      <w:r>
        <w:rPr>
          <w:color w:val="2E5395"/>
          <w:sz w:val="22"/>
        </w:rPr>
        <w:t>patalogiyası</w:t>
      </w:r>
      <w:r>
        <w:rPr>
          <w:color w:val="2E5395"/>
          <w:spacing w:val="-8"/>
          <w:sz w:val="22"/>
        </w:rPr>
        <w:t> </w:t>
      </w:r>
      <w:r>
        <w:rPr>
          <w:color w:val="2E5395"/>
          <w:sz w:val="22"/>
        </w:rPr>
        <w:t>zamanı</w:t>
      </w:r>
      <w:r>
        <w:rPr>
          <w:color w:val="2E5395"/>
          <w:spacing w:val="-6"/>
          <w:sz w:val="22"/>
        </w:rPr>
        <w:t> </w:t>
      </w:r>
      <w:r>
        <w:rPr>
          <w:color w:val="2E5395"/>
          <w:sz w:val="22"/>
        </w:rPr>
        <w:t>təxirəsalınmaz</w:t>
      </w:r>
      <w:r>
        <w:rPr>
          <w:color w:val="2E5395"/>
          <w:spacing w:val="-8"/>
          <w:sz w:val="22"/>
        </w:rPr>
        <w:t> </w:t>
      </w:r>
      <w:r>
        <w:rPr>
          <w:color w:val="2E5395"/>
          <w:spacing w:val="-2"/>
          <w:sz w:val="22"/>
        </w:rPr>
        <w:t>yardım</w:t>
      </w:r>
      <w:r>
        <w:rPr>
          <w:color w:val="2E5395"/>
          <w:sz w:val="22"/>
        </w:rPr>
        <w:tab/>
      </w:r>
      <w:r>
        <w:rPr>
          <w:color w:val="2E5395"/>
          <w:spacing w:val="-5"/>
          <w:sz w:val="22"/>
        </w:rPr>
        <w:t>167</w:t>
      </w:r>
    </w:p>
    <w:p>
      <w:pPr>
        <w:pStyle w:val="ListParagraph"/>
        <w:numPr>
          <w:ilvl w:val="0"/>
          <w:numId w:val="4"/>
        </w:numPr>
        <w:tabs>
          <w:tab w:pos="1214" w:val="left" w:leader="none"/>
          <w:tab w:pos="9595" w:val="left" w:leader="hyphen"/>
        </w:tabs>
        <w:spacing w:line="240" w:lineRule="auto" w:before="179" w:after="0"/>
        <w:ind w:left="1214" w:right="0" w:hanging="220"/>
        <w:jc w:val="left"/>
        <w:rPr>
          <w:sz w:val="22"/>
        </w:rPr>
      </w:pPr>
      <w:r>
        <w:rPr>
          <w:color w:val="2E5395"/>
          <w:sz w:val="22"/>
        </w:rPr>
        <w:t>Doğuşdan</w:t>
      </w:r>
      <w:r>
        <w:rPr>
          <w:color w:val="2E5395"/>
          <w:spacing w:val="-7"/>
          <w:sz w:val="22"/>
        </w:rPr>
        <w:t> </w:t>
      </w:r>
      <w:r>
        <w:rPr>
          <w:color w:val="2E5395"/>
          <w:sz w:val="22"/>
        </w:rPr>
        <w:t>sonrakı</w:t>
      </w:r>
      <w:r>
        <w:rPr>
          <w:color w:val="2E5395"/>
          <w:spacing w:val="-6"/>
          <w:sz w:val="22"/>
        </w:rPr>
        <w:t> </w:t>
      </w:r>
      <w:r>
        <w:rPr>
          <w:color w:val="2E5395"/>
          <w:sz w:val="22"/>
        </w:rPr>
        <w:t>septik</w:t>
      </w:r>
      <w:r>
        <w:rPr>
          <w:color w:val="2E5395"/>
          <w:spacing w:val="-9"/>
          <w:sz w:val="22"/>
        </w:rPr>
        <w:t> </w:t>
      </w:r>
      <w:r>
        <w:rPr>
          <w:color w:val="2E5395"/>
          <w:sz w:val="22"/>
        </w:rPr>
        <w:t>xəstəliklər.(I-II</w:t>
      </w:r>
      <w:r>
        <w:rPr>
          <w:color w:val="2E5395"/>
          <w:spacing w:val="-8"/>
          <w:sz w:val="22"/>
        </w:rPr>
        <w:t> </w:t>
      </w:r>
      <w:r>
        <w:rPr>
          <w:color w:val="2E5395"/>
          <w:spacing w:val="-2"/>
          <w:sz w:val="22"/>
        </w:rPr>
        <w:t>mərhələləri)</w:t>
      </w:r>
      <w:r>
        <w:rPr>
          <w:color w:val="2E5395"/>
          <w:sz w:val="22"/>
        </w:rPr>
        <w:tab/>
      </w:r>
      <w:r>
        <w:rPr>
          <w:color w:val="2E5395"/>
          <w:spacing w:val="-2"/>
          <w:sz w:val="22"/>
        </w:rPr>
        <w:t>254,256</w:t>
      </w:r>
    </w:p>
    <w:p>
      <w:pPr>
        <w:pStyle w:val="ListParagraph"/>
        <w:numPr>
          <w:ilvl w:val="0"/>
          <w:numId w:val="4"/>
        </w:numPr>
        <w:tabs>
          <w:tab w:pos="1214" w:val="left" w:leader="none"/>
          <w:tab w:pos="9587" w:val="left" w:leader="hyphen"/>
        </w:tabs>
        <w:spacing w:line="240" w:lineRule="auto" w:before="181" w:after="0"/>
        <w:ind w:left="1214" w:right="0" w:hanging="220"/>
        <w:jc w:val="left"/>
        <w:rPr>
          <w:sz w:val="22"/>
        </w:rPr>
      </w:pPr>
      <w:r>
        <w:rPr>
          <w:color w:val="2E5395"/>
          <w:sz w:val="22"/>
        </w:rPr>
        <w:t>Doğuşdan</w:t>
      </w:r>
      <w:r>
        <w:rPr>
          <w:color w:val="2E5395"/>
          <w:spacing w:val="-6"/>
          <w:sz w:val="22"/>
        </w:rPr>
        <w:t> </w:t>
      </w:r>
      <w:r>
        <w:rPr>
          <w:color w:val="2E5395"/>
          <w:sz w:val="22"/>
        </w:rPr>
        <w:t>sonrakı</w:t>
      </w:r>
      <w:r>
        <w:rPr>
          <w:color w:val="2E5395"/>
          <w:spacing w:val="-5"/>
          <w:sz w:val="22"/>
        </w:rPr>
        <w:t> </w:t>
      </w:r>
      <w:r>
        <w:rPr>
          <w:color w:val="2E5395"/>
          <w:sz w:val="22"/>
        </w:rPr>
        <w:t>septik</w:t>
      </w:r>
      <w:r>
        <w:rPr>
          <w:color w:val="2E5395"/>
          <w:spacing w:val="-8"/>
          <w:sz w:val="22"/>
        </w:rPr>
        <w:t> </w:t>
      </w:r>
      <w:r>
        <w:rPr>
          <w:color w:val="2E5395"/>
          <w:sz w:val="22"/>
        </w:rPr>
        <w:t>xəstəliklər.(</w:t>
      </w:r>
      <w:r>
        <w:rPr>
          <w:color w:val="2E5395"/>
          <w:spacing w:val="-5"/>
          <w:sz w:val="22"/>
        </w:rPr>
        <w:t> </w:t>
      </w:r>
      <w:r>
        <w:rPr>
          <w:color w:val="2E5395"/>
          <w:sz w:val="22"/>
        </w:rPr>
        <w:t>III-IV</w:t>
      </w:r>
      <w:r>
        <w:rPr>
          <w:color w:val="2E5395"/>
          <w:spacing w:val="-6"/>
          <w:sz w:val="22"/>
        </w:rPr>
        <w:t> </w:t>
      </w:r>
      <w:r>
        <w:rPr>
          <w:color w:val="2E5395"/>
          <w:spacing w:val="-2"/>
          <w:sz w:val="22"/>
        </w:rPr>
        <w:t>mərhələləri)</w:t>
      </w:r>
      <w:r>
        <w:rPr>
          <w:color w:val="2E5395"/>
          <w:sz w:val="22"/>
        </w:rPr>
        <w:tab/>
      </w:r>
      <w:r>
        <w:rPr>
          <w:color w:val="2E5395"/>
          <w:spacing w:val="-2"/>
          <w:sz w:val="22"/>
        </w:rPr>
        <w:t>260,264</w:t>
      </w:r>
    </w:p>
    <w:p>
      <w:pPr>
        <w:pStyle w:val="ListParagraph"/>
        <w:numPr>
          <w:ilvl w:val="0"/>
          <w:numId w:val="4"/>
        </w:numPr>
        <w:tabs>
          <w:tab w:pos="1214" w:val="left" w:leader="none"/>
          <w:tab w:pos="9976" w:val="left" w:leader="none"/>
        </w:tabs>
        <w:spacing w:line="240" w:lineRule="auto" w:before="179" w:after="0"/>
        <w:ind w:left="1214" w:right="0" w:hanging="220"/>
        <w:jc w:val="left"/>
        <w:rPr>
          <w:sz w:val="22"/>
        </w:rPr>
      </w:pPr>
      <w:r>
        <w:rPr>
          <w:sz w:val="22"/>
        </w:rPr>
        <mc:AlternateContent>
          <mc:Choice Requires="wps">
            <w:drawing>
              <wp:anchor distT="0" distB="0" distL="0" distR="0" allowOverlap="1" layoutInCell="1" locked="0" behindDoc="1" simplePos="0" relativeHeight="483137024">
                <wp:simplePos x="0" y="0"/>
                <wp:positionH relativeFrom="page">
                  <wp:posOffset>2692001</wp:posOffset>
                </wp:positionH>
                <wp:positionV relativeFrom="paragraph">
                  <wp:posOffset>212862</wp:posOffset>
                </wp:positionV>
                <wp:extent cx="4086860" cy="127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4086860" cy="1270"/>
                        </a:xfrm>
                        <a:custGeom>
                          <a:avLst/>
                          <a:gdLst/>
                          <a:ahLst/>
                          <a:cxnLst/>
                          <a:rect l="l" t="t" r="r" b="b"/>
                          <a:pathLst>
                            <a:path w="4086860" h="0">
                              <a:moveTo>
                                <a:pt x="0" y="0"/>
                              </a:moveTo>
                              <a:lnTo>
                                <a:pt x="4086517" y="0"/>
                              </a:lnTo>
                            </a:path>
                          </a:pathLst>
                        </a:custGeom>
                        <a:ln w="10346">
                          <a:solidFill>
                            <a:srgbClr val="2D5294"/>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179456" from="211.968613pt,16.760828pt" to="533.741632pt,16.760828pt" stroked="true" strokeweight=".814718pt" strokecolor="#2d5294">
                <v:stroke dashstyle="shortdash"/>
                <w10:wrap type="none"/>
              </v:line>
            </w:pict>
          </mc:Fallback>
        </mc:AlternateContent>
      </w:r>
      <w:r>
        <w:rPr>
          <w:color w:val="2E5395"/>
          <w:sz w:val="22"/>
        </w:rPr>
        <w:t>Abort.Abortun</w:t>
      </w:r>
      <w:r>
        <w:rPr>
          <w:color w:val="2E5395"/>
          <w:spacing w:val="-9"/>
          <w:sz w:val="22"/>
        </w:rPr>
        <w:t> </w:t>
      </w:r>
      <w:r>
        <w:rPr>
          <w:color w:val="2E5395"/>
          <w:sz w:val="22"/>
        </w:rPr>
        <w:t>texnikası.</w:t>
      </w:r>
      <w:r>
        <w:rPr>
          <w:color w:val="2E5395"/>
          <w:spacing w:val="-7"/>
          <w:sz w:val="22"/>
        </w:rPr>
        <w:t> </w:t>
      </w:r>
      <w:r>
        <w:rPr>
          <w:color w:val="2E5395"/>
          <w:spacing w:val="-10"/>
          <w:sz w:val="22"/>
        </w:rPr>
        <w:t>.</w:t>
      </w:r>
      <w:r>
        <w:rPr>
          <w:color w:val="2E5395"/>
          <w:sz w:val="22"/>
        </w:rPr>
        <w:tab/>
      </w:r>
      <w:r>
        <w:rPr>
          <w:color w:val="2E5395"/>
          <w:spacing w:val="-5"/>
          <w:sz w:val="22"/>
        </w:rPr>
        <w:t>319</w:t>
      </w:r>
    </w:p>
    <w:p>
      <w:pPr>
        <w:pStyle w:val="ListParagraph"/>
        <w:numPr>
          <w:ilvl w:val="0"/>
          <w:numId w:val="4"/>
        </w:numPr>
        <w:tabs>
          <w:tab w:pos="1325" w:val="left" w:leader="none"/>
          <w:tab w:pos="9568" w:val="left" w:leader="hyphen"/>
        </w:tabs>
        <w:spacing w:line="240" w:lineRule="auto" w:before="181" w:after="0"/>
        <w:ind w:left="1325" w:right="0" w:hanging="331"/>
        <w:jc w:val="left"/>
        <w:rPr>
          <w:sz w:val="22"/>
        </w:rPr>
      </w:pPr>
      <w:r>
        <w:rPr>
          <w:color w:val="2E5395"/>
          <w:sz w:val="22"/>
        </w:rPr>
        <w:t>Ciftin</w:t>
      </w:r>
      <w:r>
        <w:rPr>
          <w:color w:val="2E5395"/>
          <w:spacing w:val="-6"/>
          <w:sz w:val="22"/>
        </w:rPr>
        <w:t> </w:t>
      </w:r>
      <w:r>
        <w:rPr>
          <w:color w:val="2E5395"/>
          <w:sz w:val="22"/>
        </w:rPr>
        <w:t>vaxtından</w:t>
      </w:r>
      <w:r>
        <w:rPr>
          <w:color w:val="2E5395"/>
          <w:spacing w:val="-5"/>
          <w:sz w:val="22"/>
        </w:rPr>
        <w:t> </w:t>
      </w:r>
      <w:r>
        <w:rPr>
          <w:color w:val="2E5395"/>
          <w:sz w:val="22"/>
        </w:rPr>
        <w:t>əvvəl</w:t>
      </w:r>
      <w:r>
        <w:rPr>
          <w:color w:val="2E5395"/>
          <w:spacing w:val="-5"/>
          <w:sz w:val="22"/>
        </w:rPr>
        <w:t> </w:t>
      </w:r>
      <w:r>
        <w:rPr>
          <w:color w:val="2E5395"/>
          <w:sz w:val="22"/>
        </w:rPr>
        <w:t>ayrılması.Ciftin</w:t>
      </w:r>
      <w:r>
        <w:rPr>
          <w:color w:val="2E5395"/>
          <w:spacing w:val="-4"/>
          <w:sz w:val="22"/>
        </w:rPr>
        <w:t> </w:t>
      </w:r>
      <w:r>
        <w:rPr>
          <w:color w:val="2E5395"/>
          <w:sz w:val="22"/>
        </w:rPr>
        <w:t>əllə</w:t>
      </w:r>
      <w:r>
        <w:rPr>
          <w:color w:val="2E5395"/>
          <w:spacing w:val="-6"/>
          <w:sz w:val="22"/>
        </w:rPr>
        <w:t> </w:t>
      </w:r>
      <w:r>
        <w:rPr>
          <w:color w:val="2E5395"/>
          <w:spacing w:val="-2"/>
          <w:sz w:val="22"/>
        </w:rPr>
        <w:t>ayrılması.</w:t>
      </w:r>
      <w:r>
        <w:rPr>
          <w:color w:val="2E5395"/>
          <w:sz w:val="22"/>
        </w:rPr>
        <w:tab/>
      </w:r>
      <w:r>
        <w:rPr>
          <w:color w:val="2E5395"/>
          <w:spacing w:val="-2"/>
          <w:sz w:val="22"/>
        </w:rPr>
        <w:t>279,349</w:t>
      </w:r>
    </w:p>
    <w:p>
      <w:pPr>
        <w:pStyle w:val="ListParagraph"/>
        <w:numPr>
          <w:ilvl w:val="0"/>
          <w:numId w:val="4"/>
        </w:numPr>
        <w:tabs>
          <w:tab w:pos="331" w:val="left" w:leader="none"/>
        </w:tabs>
        <w:spacing w:line="240" w:lineRule="auto" w:before="179" w:after="0"/>
        <w:ind w:left="331" w:right="721" w:hanging="331"/>
        <w:jc w:val="right"/>
        <w:rPr>
          <w:sz w:val="22"/>
        </w:rPr>
      </w:pPr>
      <w:r>
        <w:rPr>
          <w:color w:val="2E5395"/>
          <w:sz w:val="22"/>
        </w:rPr>
        <w:t>Doğuş</w:t>
      </w:r>
      <w:r>
        <w:rPr>
          <w:color w:val="2E5395"/>
          <w:spacing w:val="-10"/>
          <w:sz w:val="22"/>
        </w:rPr>
        <w:t> </w:t>
      </w:r>
      <w:r>
        <w:rPr>
          <w:color w:val="2E5395"/>
          <w:sz w:val="22"/>
        </w:rPr>
        <w:t>şöbəsinin</w:t>
      </w:r>
      <w:r>
        <w:rPr>
          <w:color w:val="2E5395"/>
          <w:spacing w:val="-5"/>
          <w:sz w:val="22"/>
        </w:rPr>
        <w:t> </w:t>
      </w:r>
      <w:r>
        <w:rPr>
          <w:color w:val="2E5395"/>
          <w:sz w:val="22"/>
        </w:rPr>
        <w:t>cərrahiyyə</w:t>
      </w:r>
      <w:r>
        <w:rPr>
          <w:color w:val="2E5395"/>
          <w:spacing w:val="-6"/>
          <w:sz w:val="22"/>
        </w:rPr>
        <w:t> </w:t>
      </w:r>
      <w:r>
        <w:rPr>
          <w:color w:val="2E5395"/>
          <w:sz w:val="22"/>
        </w:rPr>
        <w:t>blokunun</w:t>
      </w:r>
      <w:r>
        <w:rPr>
          <w:color w:val="2E5395"/>
          <w:spacing w:val="-8"/>
          <w:sz w:val="22"/>
        </w:rPr>
        <w:t> </w:t>
      </w:r>
      <w:r>
        <w:rPr>
          <w:color w:val="2E5395"/>
          <w:sz w:val="22"/>
        </w:rPr>
        <w:t>işi.Xəstənin</w:t>
      </w:r>
      <w:r>
        <w:rPr>
          <w:color w:val="2E5395"/>
          <w:spacing w:val="-9"/>
          <w:sz w:val="22"/>
        </w:rPr>
        <w:t> </w:t>
      </w:r>
      <w:r>
        <w:rPr>
          <w:color w:val="2E5395"/>
          <w:sz w:val="22"/>
        </w:rPr>
        <w:t>və</w:t>
      </w:r>
      <w:r>
        <w:rPr>
          <w:color w:val="2E5395"/>
          <w:spacing w:val="-5"/>
          <w:sz w:val="22"/>
        </w:rPr>
        <w:t> </w:t>
      </w:r>
      <w:r>
        <w:rPr>
          <w:color w:val="2E5395"/>
          <w:sz w:val="22"/>
        </w:rPr>
        <w:t>alətlərin</w:t>
      </w:r>
      <w:r>
        <w:rPr>
          <w:color w:val="2E5395"/>
          <w:spacing w:val="-8"/>
          <w:sz w:val="22"/>
        </w:rPr>
        <w:t> </w:t>
      </w:r>
      <w:r>
        <w:rPr>
          <w:color w:val="2E5395"/>
          <w:sz w:val="22"/>
        </w:rPr>
        <w:t>cərrahiyyə</w:t>
      </w:r>
      <w:r>
        <w:rPr>
          <w:color w:val="2E5395"/>
          <w:spacing w:val="-6"/>
          <w:sz w:val="22"/>
        </w:rPr>
        <w:t> </w:t>
      </w:r>
      <w:r>
        <w:rPr>
          <w:color w:val="2E5395"/>
          <w:sz w:val="22"/>
        </w:rPr>
        <w:t>əməliyyatına</w:t>
      </w:r>
      <w:r>
        <w:rPr>
          <w:color w:val="2E5395"/>
          <w:spacing w:val="-5"/>
          <w:sz w:val="22"/>
        </w:rPr>
        <w:t> </w:t>
      </w:r>
      <w:r>
        <w:rPr>
          <w:color w:val="2E5395"/>
          <w:spacing w:val="-2"/>
          <w:sz w:val="22"/>
        </w:rPr>
        <w:t>hazırlanması..-</w:t>
      </w:r>
    </w:p>
    <w:p>
      <w:pPr>
        <w:spacing w:before="21"/>
        <w:ind w:left="0" w:right="721" w:firstLine="0"/>
        <w:jc w:val="right"/>
        <w:rPr>
          <w:sz w:val="22"/>
        </w:rPr>
      </w:pPr>
      <w:r>
        <w:rPr>
          <w:sz w:val="22"/>
        </w:rPr>
        <mc:AlternateContent>
          <mc:Choice Requires="wps">
            <w:drawing>
              <wp:anchor distT="0" distB="0" distL="0" distR="0" allowOverlap="1" layoutInCell="1" locked="0" behindDoc="0" simplePos="0" relativeHeight="15734272">
                <wp:simplePos x="0" y="0"/>
                <wp:positionH relativeFrom="page">
                  <wp:posOffset>1080800</wp:posOffset>
                </wp:positionH>
                <wp:positionV relativeFrom="paragraph">
                  <wp:posOffset>112835</wp:posOffset>
                </wp:positionV>
                <wp:extent cx="5711825" cy="127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5711825" cy="1270"/>
                        </a:xfrm>
                        <a:custGeom>
                          <a:avLst/>
                          <a:gdLst/>
                          <a:ahLst/>
                          <a:cxnLst/>
                          <a:rect l="l" t="t" r="r" b="b"/>
                          <a:pathLst>
                            <a:path w="5711825" h="0">
                              <a:moveTo>
                                <a:pt x="0" y="0"/>
                              </a:moveTo>
                              <a:lnTo>
                                <a:pt x="5711579" y="0"/>
                              </a:lnTo>
                            </a:path>
                          </a:pathLst>
                        </a:custGeom>
                        <a:ln w="10346">
                          <a:solidFill>
                            <a:srgbClr val="2D5294"/>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272" from="85.102417pt,8.884681pt" to="534.833048pt,8.884681pt" stroked="true" strokeweight=".814718pt" strokecolor="#2d5294">
                <v:stroke dashstyle="shortdash"/>
                <w10:wrap type="none"/>
              </v:line>
            </w:pict>
          </mc:Fallback>
        </mc:AlternateContent>
      </w:r>
      <w:r>
        <w:rPr>
          <w:color w:val="2E5395"/>
          <w:spacing w:val="-5"/>
          <w:sz w:val="22"/>
        </w:rPr>
        <w:t>317</w:t>
      </w:r>
    </w:p>
    <w:p>
      <w:pPr>
        <w:pStyle w:val="ListParagraph"/>
        <w:numPr>
          <w:ilvl w:val="0"/>
          <w:numId w:val="4"/>
        </w:numPr>
        <w:tabs>
          <w:tab w:pos="1325" w:val="left" w:leader="none"/>
          <w:tab w:pos="9791" w:val="left" w:leader="hyphen"/>
        </w:tabs>
        <w:spacing w:line="240" w:lineRule="auto" w:before="180" w:after="0"/>
        <w:ind w:left="1325" w:right="0" w:hanging="331"/>
        <w:jc w:val="left"/>
        <w:rPr>
          <w:sz w:val="22"/>
        </w:rPr>
      </w:pPr>
      <w:r>
        <w:rPr>
          <w:color w:val="2E5395"/>
          <w:sz w:val="22"/>
        </w:rPr>
        <w:t>İltihabi</w:t>
      </w:r>
      <w:r>
        <w:rPr>
          <w:color w:val="2E5395"/>
          <w:spacing w:val="-6"/>
          <w:sz w:val="22"/>
        </w:rPr>
        <w:t> </w:t>
      </w:r>
      <w:r>
        <w:rPr>
          <w:color w:val="2E5395"/>
          <w:sz w:val="22"/>
        </w:rPr>
        <w:t>xəstəliklərin</w:t>
      </w:r>
      <w:r>
        <w:rPr>
          <w:color w:val="2E5395"/>
          <w:spacing w:val="-6"/>
          <w:sz w:val="22"/>
        </w:rPr>
        <w:t> </w:t>
      </w:r>
      <w:r>
        <w:rPr>
          <w:color w:val="2E5395"/>
          <w:sz w:val="22"/>
        </w:rPr>
        <w:t>müalicəsi.</w:t>
      </w:r>
      <w:r>
        <w:rPr>
          <w:color w:val="2E5395"/>
          <w:spacing w:val="-7"/>
          <w:sz w:val="22"/>
        </w:rPr>
        <w:t> </w:t>
      </w:r>
      <w:r>
        <w:rPr>
          <w:color w:val="2E5395"/>
          <w:sz w:val="22"/>
        </w:rPr>
        <w:t>Yaxma</w:t>
      </w:r>
      <w:r>
        <w:rPr>
          <w:color w:val="2E5395"/>
          <w:spacing w:val="-8"/>
          <w:sz w:val="22"/>
        </w:rPr>
        <w:t> </w:t>
      </w:r>
      <w:r>
        <w:rPr>
          <w:color w:val="2E5395"/>
          <w:sz w:val="22"/>
        </w:rPr>
        <w:t>götürmə</w:t>
      </w:r>
      <w:r>
        <w:rPr>
          <w:color w:val="2E5395"/>
          <w:spacing w:val="-6"/>
          <w:sz w:val="22"/>
        </w:rPr>
        <w:t> </w:t>
      </w:r>
      <w:r>
        <w:rPr>
          <w:color w:val="2E5395"/>
          <w:sz w:val="22"/>
        </w:rPr>
        <w:t>texnikası.</w:t>
      </w:r>
      <w:r>
        <w:rPr>
          <w:color w:val="2E5395"/>
          <w:spacing w:val="-7"/>
          <w:sz w:val="22"/>
        </w:rPr>
        <w:t> </w:t>
      </w:r>
      <w:r>
        <w:rPr>
          <w:color w:val="2E5395"/>
          <w:sz w:val="22"/>
        </w:rPr>
        <w:t>Şirinqa,</w:t>
      </w:r>
      <w:r>
        <w:rPr>
          <w:color w:val="2E5395"/>
          <w:spacing w:val="-8"/>
          <w:sz w:val="22"/>
        </w:rPr>
        <w:t> </w:t>
      </w:r>
      <w:r>
        <w:rPr>
          <w:color w:val="2E5395"/>
          <w:sz w:val="22"/>
        </w:rPr>
        <w:t>tampon,</w:t>
      </w:r>
      <w:r>
        <w:rPr>
          <w:color w:val="2E5395"/>
          <w:spacing w:val="-6"/>
          <w:sz w:val="22"/>
        </w:rPr>
        <w:t> </w:t>
      </w:r>
      <w:r>
        <w:rPr>
          <w:color w:val="2E5395"/>
          <w:spacing w:val="-2"/>
          <w:sz w:val="22"/>
        </w:rPr>
        <w:t>vannalar.</w:t>
      </w:r>
      <w:r>
        <w:rPr>
          <w:color w:val="2E5395"/>
          <w:sz w:val="22"/>
        </w:rPr>
        <w:tab/>
      </w:r>
      <w:r>
        <w:rPr>
          <w:color w:val="2E5395"/>
          <w:spacing w:val="-2"/>
          <w:sz w:val="22"/>
        </w:rPr>
        <w:t>64,83</w:t>
      </w:r>
    </w:p>
    <w:p>
      <w:pPr>
        <w:pStyle w:val="ListParagraph"/>
        <w:numPr>
          <w:ilvl w:val="0"/>
          <w:numId w:val="4"/>
        </w:numPr>
        <w:tabs>
          <w:tab w:pos="1325" w:val="left" w:leader="none"/>
          <w:tab w:pos="10118" w:val="left" w:leader="hyphen"/>
        </w:tabs>
        <w:spacing w:line="240" w:lineRule="auto" w:before="181" w:after="0"/>
        <w:ind w:left="1325" w:right="0" w:hanging="331"/>
        <w:jc w:val="left"/>
        <w:rPr>
          <w:sz w:val="22"/>
        </w:rPr>
      </w:pPr>
      <w:r>
        <w:rPr>
          <w:color w:val="2E5395"/>
          <w:sz w:val="22"/>
        </w:rPr>
        <w:t>Ginekoloji</w:t>
      </w:r>
      <w:r>
        <w:rPr>
          <w:color w:val="2E5395"/>
          <w:spacing w:val="-9"/>
          <w:sz w:val="22"/>
        </w:rPr>
        <w:t> </w:t>
      </w:r>
      <w:r>
        <w:rPr>
          <w:color w:val="2E5395"/>
          <w:sz w:val="22"/>
        </w:rPr>
        <w:t>müayinə</w:t>
      </w:r>
      <w:r>
        <w:rPr>
          <w:color w:val="2E5395"/>
          <w:spacing w:val="-7"/>
          <w:sz w:val="22"/>
        </w:rPr>
        <w:t> </w:t>
      </w:r>
      <w:r>
        <w:rPr>
          <w:color w:val="2E5395"/>
          <w:sz w:val="22"/>
        </w:rPr>
        <w:t>üsullarının</w:t>
      </w:r>
      <w:r>
        <w:rPr>
          <w:color w:val="2E5395"/>
          <w:spacing w:val="-10"/>
          <w:sz w:val="22"/>
        </w:rPr>
        <w:t> </w:t>
      </w:r>
      <w:r>
        <w:rPr>
          <w:color w:val="2E5395"/>
          <w:sz w:val="22"/>
        </w:rPr>
        <w:t>aparılma</w:t>
      </w:r>
      <w:r>
        <w:rPr>
          <w:color w:val="2E5395"/>
          <w:spacing w:val="-6"/>
          <w:sz w:val="22"/>
        </w:rPr>
        <w:t> </w:t>
      </w:r>
      <w:r>
        <w:rPr>
          <w:color w:val="2E5395"/>
          <w:spacing w:val="-2"/>
          <w:sz w:val="22"/>
        </w:rPr>
        <w:t>üsulları</w:t>
      </w:r>
      <w:r>
        <w:rPr>
          <w:color w:val="2E5395"/>
          <w:sz w:val="22"/>
        </w:rPr>
        <w:tab/>
      </w:r>
      <w:r>
        <w:rPr>
          <w:color w:val="2E5395"/>
          <w:spacing w:val="-5"/>
          <w:sz w:val="22"/>
        </w:rPr>
        <w:t>36</w:t>
      </w:r>
    </w:p>
    <w:p>
      <w:pPr>
        <w:pStyle w:val="ListParagraph"/>
        <w:numPr>
          <w:ilvl w:val="0"/>
          <w:numId w:val="4"/>
        </w:numPr>
        <w:tabs>
          <w:tab w:pos="1325" w:val="left" w:leader="none"/>
        </w:tabs>
        <w:spacing w:line="240" w:lineRule="auto" w:before="179" w:after="0"/>
        <w:ind w:left="1325" w:right="0" w:hanging="331"/>
        <w:jc w:val="left"/>
        <w:rPr>
          <w:sz w:val="22"/>
        </w:rPr>
      </w:pPr>
      <w:r>
        <w:rPr>
          <w:color w:val="2E5395"/>
          <w:sz w:val="22"/>
        </w:rPr>
        <w:t>Ginekoloji</w:t>
      </w:r>
      <w:r>
        <w:rPr>
          <w:color w:val="2E5395"/>
          <w:spacing w:val="-10"/>
          <w:sz w:val="22"/>
        </w:rPr>
        <w:t> </w:t>
      </w:r>
      <w:r>
        <w:rPr>
          <w:color w:val="2E5395"/>
          <w:sz w:val="22"/>
        </w:rPr>
        <w:t>xəstələrin</w:t>
      </w:r>
      <w:r>
        <w:rPr>
          <w:color w:val="2E5395"/>
          <w:spacing w:val="-6"/>
          <w:sz w:val="22"/>
        </w:rPr>
        <w:t> </w:t>
      </w:r>
      <w:r>
        <w:rPr>
          <w:color w:val="2E5395"/>
          <w:sz w:val="22"/>
        </w:rPr>
        <w:t>koservativ</w:t>
      </w:r>
      <w:r>
        <w:rPr>
          <w:color w:val="2E5395"/>
          <w:spacing w:val="-8"/>
          <w:sz w:val="22"/>
        </w:rPr>
        <w:t> </w:t>
      </w:r>
      <w:r>
        <w:rPr>
          <w:color w:val="2E5395"/>
          <w:sz w:val="22"/>
        </w:rPr>
        <w:t>müalicə</w:t>
      </w:r>
      <w:r>
        <w:rPr>
          <w:color w:val="2E5395"/>
          <w:spacing w:val="-5"/>
          <w:sz w:val="22"/>
        </w:rPr>
        <w:t> </w:t>
      </w:r>
      <w:r>
        <w:rPr>
          <w:color w:val="2E5395"/>
          <w:sz w:val="22"/>
        </w:rPr>
        <w:t>üsullarının</w:t>
      </w:r>
      <w:r>
        <w:rPr>
          <w:color w:val="2E5395"/>
          <w:spacing w:val="-9"/>
          <w:sz w:val="22"/>
        </w:rPr>
        <w:t> </w:t>
      </w:r>
      <w:r>
        <w:rPr>
          <w:color w:val="2E5395"/>
          <w:sz w:val="22"/>
        </w:rPr>
        <w:t>öyrənilməsi</w:t>
      </w:r>
      <w:r>
        <w:rPr>
          <w:color w:val="2E5395"/>
          <w:spacing w:val="-6"/>
          <w:sz w:val="22"/>
        </w:rPr>
        <w:t> </w:t>
      </w:r>
      <w:r>
        <w:rPr>
          <w:color w:val="2E5395"/>
          <w:sz w:val="22"/>
        </w:rPr>
        <w:t>və</w:t>
      </w:r>
      <w:r>
        <w:rPr>
          <w:color w:val="2E5395"/>
          <w:spacing w:val="-6"/>
          <w:sz w:val="22"/>
        </w:rPr>
        <w:t> </w:t>
      </w:r>
      <w:r>
        <w:rPr>
          <w:color w:val="2E5395"/>
          <w:sz w:val="22"/>
        </w:rPr>
        <w:t>xəstələrə</w:t>
      </w:r>
      <w:r>
        <w:rPr>
          <w:color w:val="2E5395"/>
          <w:spacing w:val="-5"/>
          <w:sz w:val="22"/>
        </w:rPr>
        <w:t> </w:t>
      </w:r>
      <w:r>
        <w:rPr>
          <w:color w:val="2E5395"/>
          <w:spacing w:val="-2"/>
          <w:sz w:val="22"/>
        </w:rPr>
        <w:t>qulluq.</w:t>
      </w:r>
    </w:p>
    <w:p>
      <w:pPr>
        <w:pStyle w:val="ListParagraph"/>
        <w:numPr>
          <w:ilvl w:val="0"/>
          <w:numId w:val="4"/>
        </w:numPr>
        <w:tabs>
          <w:tab w:pos="1325" w:val="left" w:leader="none"/>
        </w:tabs>
        <w:spacing w:line="240" w:lineRule="auto" w:before="179" w:after="0"/>
        <w:ind w:left="1325" w:right="0" w:hanging="331"/>
        <w:jc w:val="left"/>
        <w:rPr>
          <w:sz w:val="22"/>
        </w:rPr>
      </w:pPr>
      <w:r>
        <w:rPr>
          <w:color w:val="2E5395"/>
          <w:sz w:val="22"/>
        </w:rPr>
        <w:t>Ginekoloji</w:t>
      </w:r>
      <w:r>
        <w:rPr>
          <w:color w:val="2E5395"/>
          <w:spacing w:val="-10"/>
          <w:sz w:val="22"/>
        </w:rPr>
        <w:t> </w:t>
      </w:r>
      <w:r>
        <w:rPr>
          <w:color w:val="2E5395"/>
          <w:sz w:val="22"/>
        </w:rPr>
        <w:t>xəstələrin</w:t>
      </w:r>
      <w:r>
        <w:rPr>
          <w:color w:val="2E5395"/>
          <w:spacing w:val="-5"/>
          <w:sz w:val="22"/>
        </w:rPr>
        <w:t> </w:t>
      </w:r>
      <w:r>
        <w:rPr>
          <w:color w:val="2E5395"/>
          <w:sz w:val="22"/>
        </w:rPr>
        <w:t>cərrahi</w:t>
      </w:r>
      <w:r>
        <w:rPr>
          <w:color w:val="2E5395"/>
          <w:spacing w:val="-7"/>
          <w:sz w:val="22"/>
        </w:rPr>
        <w:t> </w:t>
      </w:r>
      <w:r>
        <w:rPr>
          <w:color w:val="2E5395"/>
          <w:sz w:val="22"/>
        </w:rPr>
        <w:t>mualicənin</w:t>
      </w:r>
      <w:r>
        <w:rPr>
          <w:color w:val="2E5395"/>
          <w:spacing w:val="-5"/>
          <w:sz w:val="22"/>
        </w:rPr>
        <w:t> </w:t>
      </w:r>
      <w:r>
        <w:rPr>
          <w:color w:val="2E5395"/>
          <w:sz w:val="22"/>
        </w:rPr>
        <w:t>öyrənilməsi</w:t>
      </w:r>
      <w:r>
        <w:rPr>
          <w:color w:val="2E5395"/>
          <w:spacing w:val="-4"/>
          <w:sz w:val="22"/>
        </w:rPr>
        <w:t> </w:t>
      </w:r>
      <w:r>
        <w:rPr>
          <w:color w:val="2E5395"/>
          <w:sz w:val="22"/>
        </w:rPr>
        <w:t>və</w:t>
      </w:r>
      <w:r>
        <w:rPr>
          <w:color w:val="2E5395"/>
          <w:spacing w:val="-7"/>
          <w:sz w:val="22"/>
        </w:rPr>
        <w:t> </w:t>
      </w:r>
      <w:r>
        <w:rPr>
          <w:color w:val="2E5395"/>
          <w:sz w:val="22"/>
        </w:rPr>
        <w:t>xəstələrə</w:t>
      </w:r>
      <w:r>
        <w:rPr>
          <w:color w:val="2E5395"/>
          <w:spacing w:val="-5"/>
          <w:sz w:val="22"/>
        </w:rPr>
        <w:t> </w:t>
      </w:r>
      <w:r>
        <w:rPr>
          <w:color w:val="2E5395"/>
          <w:spacing w:val="-2"/>
          <w:sz w:val="22"/>
        </w:rPr>
        <w:t>qulluq.</w:t>
      </w: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spacing w:before="36"/>
        <w:ind w:left="0"/>
        <w:jc w:val="left"/>
        <w:rPr>
          <w:sz w:val="22"/>
        </w:rPr>
      </w:pPr>
    </w:p>
    <w:p>
      <w:pPr>
        <w:spacing w:before="0"/>
        <w:ind w:left="1049" w:right="0" w:firstLine="0"/>
        <w:jc w:val="left"/>
        <w:rPr>
          <w:b/>
          <w:sz w:val="22"/>
        </w:rPr>
      </w:pPr>
      <w:r>
        <w:rPr>
          <w:b/>
          <w:spacing w:val="-2"/>
          <w:sz w:val="22"/>
        </w:rPr>
        <w:t>Mövzu:</w:t>
      </w:r>
    </w:p>
    <w:p>
      <w:pPr>
        <w:pStyle w:val="BodyText"/>
        <w:spacing w:before="156"/>
        <w:ind w:left="0"/>
        <w:jc w:val="left"/>
        <w:rPr>
          <w:b/>
          <w:sz w:val="22"/>
        </w:rPr>
      </w:pPr>
    </w:p>
    <w:p>
      <w:pPr>
        <w:pStyle w:val="Heading2"/>
        <w:numPr>
          <w:ilvl w:val="1"/>
          <w:numId w:val="4"/>
        </w:numPr>
        <w:tabs>
          <w:tab w:pos="2878" w:val="left" w:leader="none"/>
          <w:tab w:pos="3936" w:val="left" w:leader="none"/>
        </w:tabs>
        <w:spacing w:line="240" w:lineRule="auto" w:before="0" w:after="0"/>
        <w:ind w:left="3936" w:right="2353" w:hanging="1292"/>
        <w:jc w:val="left"/>
        <w:rPr>
          <w:sz w:val="22"/>
        </w:rPr>
      </w:pPr>
      <w:bookmarkStart w:name="1. § 1.2. Mama-Ginekoloji  yardım  müəss" w:id="1"/>
      <w:bookmarkEnd w:id="1"/>
      <w:r>
        <w:rPr>
          <w:b w:val="0"/>
        </w:rPr>
      </w:r>
      <w:r>
        <w:rPr/>
        <w:t>§</w:t>
      </w:r>
      <w:r>
        <w:rPr>
          <w:b w:val="0"/>
          <w:spacing w:val="-5"/>
        </w:rPr>
        <w:t> </w:t>
      </w:r>
      <w:r>
        <w:rPr/>
        <w:t>1.2.</w:t>
      </w:r>
      <w:r>
        <w:rPr>
          <w:b w:val="0"/>
          <w:spacing w:val="-6"/>
        </w:rPr>
        <w:t> </w:t>
      </w:r>
      <w:r>
        <w:rPr/>
        <w:t>Mama-Ginekoloji</w:t>
      </w:r>
      <w:r>
        <w:rPr>
          <w:spacing w:val="40"/>
        </w:rPr>
        <w:t> </w:t>
      </w:r>
      <w:r>
        <w:rPr/>
        <w:t>yardım</w:t>
      </w:r>
      <w:r>
        <w:rPr>
          <w:spacing w:val="40"/>
        </w:rPr>
        <w:t> </w:t>
      </w:r>
      <w:r>
        <w:rPr/>
        <w:t>müəssisələrinin</w:t>
      </w:r>
      <w:r>
        <w:rPr>
          <w:b w:val="0"/>
        </w:rPr>
        <w:t> </w:t>
      </w:r>
      <w:bookmarkStart w:name="və  doğuma  yardımın  təşkili" w:id="2"/>
      <w:bookmarkEnd w:id="2"/>
      <w:r>
        <w:rPr>
          <w:b w:val="0"/>
        </w:rPr>
      </w:r>
      <w:r>
        <w:rPr/>
        <w:t>və</w:t>
      </w:r>
      <w:r>
        <w:rPr>
          <w:spacing w:val="40"/>
        </w:rPr>
        <w:t> </w:t>
      </w:r>
      <w:r>
        <w:rPr/>
        <w:t>doğuma</w:t>
      </w:r>
      <w:r>
        <w:rPr>
          <w:spacing w:val="40"/>
        </w:rPr>
        <w:t> </w:t>
      </w:r>
      <w:r>
        <w:rPr/>
        <w:t>yardımın</w:t>
      </w:r>
      <w:r>
        <w:rPr>
          <w:spacing w:val="40"/>
        </w:rPr>
        <w:t> </w:t>
      </w:r>
      <w:r>
        <w:rPr/>
        <w:t>təşkili</w:t>
      </w:r>
    </w:p>
    <w:p>
      <w:pPr>
        <w:pStyle w:val="BodyText"/>
        <w:spacing w:before="320"/>
        <w:ind w:right="703" w:firstLine="566"/>
      </w:pPr>
      <w:r>
        <w:rPr/>
        <w:t>Ölkəmizdə</w:t>
      </w:r>
      <w:r>
        <w:rPr>
          <w:spacing w:val="-10"/>
        </w:rPr>
        <w:t> </w:t>
      </w:r>
      <w:r>
        <w:rPr/>
        <w:t>bütün</w:t>
      </w:r>
      <w:r>
        <w:rPr>
          <w:spacing w:val="-6"/>
        </w:rPr>
        <w:t> </w:t>
      </w:r>
      <w:r>
        <w:rPr/>
        <w:t>ambulatoriya</w:t>
      </w:r>
      <w:r>
        <w:rPr>
          <w:spacing w:val="-10"/>
        </w:rPr>
        <w:t> </w:t>
      </w:r>
      <w:r>
        <w:rPr/>
        <w:t>və</w:t>
      </w:r>
      <w:r>
        <w:rPr>
          <w:spacing w:val="-10"/>
        </w:rPr>
        <w:t> </w:t>
      </w:r>
      <w:r>
        <w:rPr/>
        <w:t>poliklinikalarda,</w:t>
      </w:r>
      <w:r>
        <w:rPr>
          <w:spacing w:val="-9"/>
        </w:rPr>
        <w:t> </w:t>
      </w:r>
      <w:r>
        <w:rPr/>
        <w:t>xəstəxanalarda,</w:t>
      </w:r>
      <w:r>
        <w:rPr>
          <w:spacing w:val="-7"/>
        </w:rPr>
        <w:t> </w:t>
      </w:r>
      <w:r>
        <w:rPr/>
        <w:t>sanatoriya-kurort</w:t>
      </w:r>
      <w:r>
        <w:rPr>
          <w:spacing w:val="-9"/>
        </w:rPr>
        <w:t> </w:t>
      </w:r>
      <w:r>
        <w:rPr/>
        <w:t>müəs- sisələrində</w:t>
      </w:r>
      <w:r>
        <w:rPr>
          <w:spacing w:val="-8"/>
        </w:rPr>
        <w:t> </w:t>
      </w:r>
      <w:r>
        <w:rPr/>
        <w:t>və</w:t>
      </w:r>
      <w:r>
        <w:rPr>
          <w:spacing w:val="-8"/>
        </w:rPr>
        <w:t> </w:t>
      </w:r>
      <w:r>
        <w:rPr/>
        <w:t>təcili</w:t>
      </w:r>
      <w:r>
        <w:rPr>
          <w:spacing w:val="-6"/>
        </w:rPr>
        <w:t> </w:t>
      </w:r>
      <w:r>
        <w:rPr/>
        <w:t>yardım</w:t>
      </w:r>
      <w:r>
        <w:rPr>
          <w:spacing w:val="-6"/>
        </w:rPr>
        <w:t> </w:t>
      </w:r>
      <w:r>
        <w:rPr/>
        <w:t>stansiyalarında</w:t>
      </w:r>
      <w:r>
        <w:rPr>
          <w:spacing w:val="-8"/>
        </w:rPr>
        <w:t> </w:t>
      </w:r>
      <w:r>
        <w:rPr/>
        <w:t>qadınlara</w:t>
      </w:r>
      <w:r>
        <w:rPr>
          <w:spacing w:val="-9"/>
        </w:rPr>
        <w:t> </w:t>
      </w:r>
      <w:r>
        <w:rPr/>
        <w:t>müalicə-profilaktik</w:t>
      </w:r>
      <w:r>
        <w:rPr>
          <w:spacing w:val="-7"/>
        </w:rPr>
        <w:t> </w:t>
      </w:r>
      <w:r>
        <w:rPr/>
        <w:t>yardım</w:t>
      </w:r>
      <w:r>
        <w:rPr>
          <w:spacing w:val="-7"/>
        </w:rPr>
        <w:t> </w:t>
      </w:r>
      <w:r>
        <w:rPr/>
        <w:t>göstərilir.</w:t>
      </w:r>
      <w:r>
        <w:rPr>
          <w:spacing w:val="-7"/>
        </w:rPr>
        <w:t> </w:t>
      </w:r>
      <w:r>
        <w:rPr/>
        <w:t>Yalnız qadınlara xidmət edən tibb müəssisələri də qadınların xidmətindədir.</w:t>
      </w:r>
    </w:p>
    <w:p>
      <w:pPr>
        <w:pStyle w:val="ListParagraph"/>
        <w:numPr>
          <w:ilvl w:val="0"/>
          <w:numId w:val="5"/>
        </w:numPr>
        <w:tabs>
          <w:tab w:pos="1740" w:val="left" w:leader="none"/>
        </w:tabs>
        <w:spacing w:line="240" w:lineRule="auto" w:before="0" w:after="0"/>
        <w:ind w:left="994" w:right="703" w:firstLine="566"/>
        <w:jc w:val="both"/>
        <w:rPr>
          <w:sz w:val="24"/>
        </w:rPr>
      </w:pPr>
      <w:r>
        <w:rPr>
          <w:sz w:val="24"/>
        </w:rPr>
        <w:t>Qadın</w:t>
      </w:r>
      <w:r>
        <w:rPr>
          <w:spacing w:val="-10"/>
          <w:sz w:val="24"/>
        </w:rPr>
        <w:t> </w:t>
      </w:r>
      <w:r>
        <w:rPr>
          <w:sz w:val="24"/>
        </w:rPr>
        <w:t>məsləhətxanası–bu</w:t>
      </w:r>
      <w:r>
        <w:rPr>
          <w:spacing w:val="-10"/>
          <w:sz w:val="24"/>
        </w:rPr>
        <w:t> </w:t>
      </w:r>
      <w:r>
        <w:rPr>
          <w:sz w:val="24"/>
        </w:rPr>
        <w:t>müəssisə</w:t>
      </w:r>
      <w:r>
        <w:rPr>
          <w:spacing w:val="-11"/>
          <w:sz w:val="24"/>
        </w:rPr>
        <w:t> </w:t>
      </w:r>
      <w:r>
        <w:rPr>
          <w:sz w:val="24"/>
        </w:rPr>
        <w:t>doğum</w:t>
      </w:r>
      <w:r>
        <w:rPr>
          <w:spacing w:val="-10"/>
          <w:sz w:val="24"/>
        </w:rPr>
        <w:t> </w:t>
      </w:r>
      <w:r>
        <w:rPr>
          <w:sz w:val="24"/>
        </w:rPr>
        <w:t>evlərinin,</w:t>
      </w:r>
      <w:r>
        <w:rPr>
          <w:spacing w:val="-10"/>
          <w:sz w:val="24"/>
        </w:rPr>
        <w:t> </w:t>
      </w:r>
      <w:r>
        <w:rPr>
          <w:sz w:val="24"/>
        </w:rPr>
        <w:t>birləşmiş</w:t>
      </w:r>
      <w:r>
        <w:rPr>
          <w:spacing w:val="-10"/>
          <w:sz w:val="24"/>
        </w:rPr>
        <w:t> </w:t>
      </w:r>
      <w:r>
        <w:rPr>
          <w:sz w:val="24"/>
        </w:rPr>
        <w:t>xəstəxanaların,</w:t>
      </w:r>
      <w:r>
        <w:rPr>
          <w:spacing w:val="-10"/>
          <w:sz w:val="24"/>
        </w:rPr>
        <w:t> </w:t>
      </w:r>
      <w:r>
        <w:rPr>
          <w:sz w:val="24"/>
        </w:rPr>
        <w:t>poliklinika və ambulatoriyaların tərkibində və sərbəst ola bilər.</w:t>
      </w:r>
    </w:p>
    <w:p>
      <w:pPr>
        <w:pStyle w:val="ListParagraph"/>
        <w:numPr>
          <w:ilvl w:val="0"/>
          <w:numId w:val="5"/>
        </w:numPr>
        <w:tabs>
          <w:tab w:pos="1800" w:val="left" w:leader="none"/>
        </w:tabs>
        <w:spacing w:line="240" w:lineRule="auto" w:before="0" w:after="0"/>
        <w:ind w:left="1800" w:right="0" w:hanging="240"/>
        <w:jc w:val="both"/>
        <w:rPr>
          <w:sz w:val="24"/>
        </w:rPr>
      </w:pPr>
      <w:r>
        <w:rPr>
          <w:sz w:val="24"/>
        </w:rPr>
        <w:t>Birləşmiş</w:t>
      </w:r>
      <w:r>
        <w:rPr>
          <w:spacing w:val="-2"/>
          <w:sz w:val="24"/>
        </w:rPr>
        <w:t> </w:t>
      </w:r>
      <w:r>
        <w:rPr>
          <w:sz w:val="24"/>
        </w:rPr>
        <w:t>doğum</w:t>
      </w:r>
      <w:r>
        <w:rPr>
          <w:spacing w:val="-1"/>
          <w:sz w:val="24"/>
        </w:rPr>
        <w:t> </w:t>
      </w:r>
      <w:r>
        <w:rPr>
          <w:sz w:val="24"/>
        </w:rPr>
        <w:t>evi–ümumi</w:t>
      </w:r>
      <w:r>
        <w:rPr>
          <w:spacing w:val="-1"/>
          <w:sz w:val="24"/>
        </w:rPr>
        <w:t> </w:t>
      </w:r>
      <w:r>
        <w:rPr>
          <w:sz w:val="24"/>
        </w:rPr>
        <w:t>profilli</w:t>
      </w:r>
      <w:r>
        <w:rPr>
          <w:spacing w:val="-1"/>
          <w:sz w:val="24"/>
        </w:rPr>
        <w:t> </w:t>
      </w:r>
      <w:r>
        <w:rPr>
          <w:sz w:val="24"/>
        </w:rPr>
        <w:t>və</w:t>
      </w:r>
      <w:r>
        <w:rPr>
          <w:spacing w:val="-2"/>
          <w:sz w:val="24"/>
        </w:rPr>
        <w:t> </w:t>
      </w:r>
      <w:r>
        <w:rPr>
          <w:sz w:val="24"/>
        </w:rPr>
        <w:t>ixtisaslaşmış</w:t>
      </w:r>
      <w:r>
        <w:rPr>
          <w:spacing w:val="-2"/>
          <w:sz w:val="24"/>
        </w:rPr>
        <w:t> </w:t>
      </w:r>
      <w:r>
        <w:rPr>
          <w:sz w:val="24"/>
        </w:rPr>
        <w:t>profilli</w:t>
      </w:r>
      <w:r>
        <w:rPr>
          <w:spacing w:val="-1"/>
          <w:sz w:val="24"/>
        </w:rPr>
        <w:t> </w:t>
      </w:r>
      <w:r>
        <w:rPr>
          <w:sz w:val="24"/>
        </w:rPr>
        <w:t>ola </w:t>
      </w:r>
      <w:r>
        <w:rPr>
          <w:spacing w:val="-2"/>
          <w:sz w:val="24"/>
        </w:rPr>
        <w:t>bilər.</w:t>
      </w:r>
    </w:p>
    <w:p>
      <w:pPr>
        <w:pStyle w:val="ListParagraph"/>
        <w:numPr>
          <w:ilvl w:val="0"/>
          <w:numId w:val="5"/>
        </w:numPr>
        <w:tabs>
          <w:tab w:pos="1738" w:val="left" w:leader="none"/>
        </w:tabs>
        <w:spacing w:line="240" w:lineRule="auto" w:before="0" w:after="0"/>
        <w:ind w:left="994" w:right="704" w:firstLine="566"/>
        <w:jc w:val="both"/>
        <w:rPr>
          <w:sz w:val="24"/>
        </w:rPr>
      </w:pPr>
      <w:r>
        <w:rPr>
          <w:sz w:val="24"/>
        </w:rPr>
        <w:t>Xəstəxanaların</w:t>
      </w:r>
      <w:r>
        <w:rPr>
          <w:spacing w:val="-15"/>
          <w:sz w:val="24"/>
        </w:rPr>
        <w:t> </w:t>
      </w:r>
      <w:r>
        <w:rPr>
          <w:sz w:val="24"/>
        </w:rPr>
        <w:t>tərkibində</w:t>
      </w:r>
      <w:r>
        <w:rPr>
          <w:spacing w:val="-15"/>
          <w:sz w:val="24"/>
        </w:rPr>
        <w:t> </w:t>
      </w:r>
      <w:r>
        <w:rPr>
          <w:sz w:val="24"/>
        </w:rPr>
        <w:t>yerləşən</w:t>
      </w:r>
      <w:r>
        <w:rPr>
          <w:spacing w:val="-15"/>
          <w:sz w:val="24"/>
        </w:rPr>
        <w:t> </w:t>
      </w:r>
      <w:r>
        <w:rPr>
          <w:sz w:val="24"/>
        </w:rPr>
        <w:t>mama-ginekoloji</w:t>
      </w:r>
      <w:r>
        <w:rPr>
          <w:spacing w:val="-15"/>
          <w:sz w:val="24"/>
        </w:rPr>
        <w:t> </w:t>
      </w:r>
      <w:r>
        <w:rPr>
          <w:sz w:val="24"/>
        </w:rPr>
        <w:t>müəssisələr–bu</w:t>
      </w:r>
      <w:r>
        <w:rPr>
          <w:spacing w:val="-15"/>
          <w:sz w:val="24"/>
        </w:rPr>
        <w:t> </w:t>
      </w:r>
      <w:r>
        <w:rPr>
          <w:sz w:val="24"/>
        </w:rPr>
        <w:t>müəssisələr</w:t>
      </w:r>
      <w:r>
        <w:rPr>
          <w:spacing w:val="-15"/>
          <w:sz w:val="24"/>
        </w:rPr>
        <w:t> </w:t>
      </w:r>
      <w:r>
        <w:rPr>
          <w:sz w:val="24"/>
        </w:rPr>
        <w:t>birləşmiş xəstəxanaların, vilayət, rayon, şəhər, sahə və başqa xəstəxanaların tərkibində olur.</w:t>
      </w:r>
    </w:p>
    <w:p>
      <w:pPr>
        <w:pStyle w:val="ListParagraph"/>
        <w:spacing w:after="0" w:line="240" w:lineRule="auto"/>
        <w:jc w:val="both"/>
        <w:rPr>
          <w:sz w:val="24"/>
        </w:rPr>
        <w:sectPr>
          <w:pgSz w:w="11910" w:h="16840"/>
          <w:pgMar w:top="1040" w:bottom="280" w:left="708" w:right="141"/>
        </w:sectPr>
      </w:pPr>
    </w:p>
    <w:p>
      <w:pPr>
        <w:pStyle w:val="BodyText"/>
        <w:spacing w:before="73"/>
        <w:ind w:right="705" w:firstLine="566"/>
      </w:pPr>
      <w:r>
        <w:rPr/>
        <w:t>Səhiyyə</w:t>
      </w:r>
      <w:r>
        <w:rPr>
          <w:spacing w:val="-3"/>
        </w:rPr>
        <w:t> </w:t>
      </w:r>
      <w:r>
        <w:rPr/>
        <w:t>Nazirliyinin</w:t>
      </w:r>
      <w:r>
        <w:rPr>
          <w:spacing w:val="-1"/>
        </w:rPr>
        <w:t> </w:t>
      </w:r>
      <w:r>
        <w:rPr/>
        <w:t>razılığı</w:t>
      </w:r>
      <w:r>
        <w:rPr>
          <w:spacing w:val="-2"/>
        </w:rPr>
        <w:t> </w:t>
      </w:r>
      <w:r>
        <w:rPr/>
        <w:t>ilə</w:t>
      </w:r>
      <w:r>
        <w:rPr>
          <w:spacing w:val="-3"/>
        </w:rPr>
        <w:t> </w:t>
      </w:r>
      <w:r>
        <w:rPr/>
        <w:t>nomenkulaturada</w:t>
      </w:r>
      <w:r>
        <w:rPr>
          <w:spacing w:val="-3"/>
        </w:rPr>
        <w:t> </w:t>
      </w:r>
      <w:r>
        <w:rPr/>
        <w:t>nəzərdə</w:t>
      </w:r>
      <w:r>
        <w:rPr>
          <w:spacing w:val="-3"/>
        </w:rPr>
        <w:t> </w:t>
      </w:r>
      <w:r>
        <w:rPr/>
        <w:t>tutulmayan</w:t>
      </w:r>
      <w:r>
        <w:rPr>
          <w:spacing w:val="-2"/>
        </w:rPr>
        <w:t> </w:t>
      </w:r>
      <w:r>
        <w:rPr/>
        <w:t>başqa</w:t>
      </w:r>
      <w:r>
        <w:rPr>
          <w:spacing w:val="-3"/>
        </w:rPr>
        <w:t> </w:t>
      </w:r>
      <w:r>
        <w:rPr/>
        <w:t>müəssisələr</w:t>
      </w:r>
      <w:r>
        <w:rPr>
          <w:spacing w:val="-3"/>
        </w:rPr>
        <w:t> </w:t>
      </w:r>
      <w:r>
        <w:rPr/>
        <w:t>də təşkil oluna bilər (hamilələr üçün sanatoriyalar, mediko-genetik konsultasiyalar və s.).</w:t>
      </w:r>
    </w:p>
    <w:p>
      <w:pPr>
        <w:pStyle w:val="BodyText"/>
        <w:spacing w:before="1"/>
        <w:ind w:right="707" w:firstLine="566"/>
      </w:pPr>
      <w:r>
        <w:rPr/>
        <w:t>Respublikanın mərkəzində və bir çox şəhərlərində “Diaqnostik mərkəzlər“ açılıb. Onların fəa-liyyəti</w:t>
      </w:r>
      <w:r>
        <w:rPr>
          <w:spacing w:val="-11"/>
        </w:rPr>
        <w:t> </w:t>
      </w:r>
      <w:r>
        <w:rPr/>
        <w:t>profilaktikaya,</w:t>
      </w:r>
      <w:r>
        <w:rPr>
          <w:spacing w:val="-10"/>
        </w:rPr>
        <w:t> </w:t>
      </w:r>
      <w:r>
        <w:rPr/>
        <w:t>irsi</w:t>
      </w:r>
      <w:r>
        <w:rPr>
          <w:spacing w:val="-11"/>
        </w:rPr>
        <w:t> </w:t>
      </w:r>
      <w:r>
        <w:rPr/>
        <w:t>xəstəliklərin</w:t>
      </w:r>
      <w:r>
        <w:rPr>
          <w:spacing w:val="-12"/>
        </w:rPr>
        <w:t> </w:t>
      </w:r>
      <w:r>
        <w:rPr/>
        <w:t>vaxtında</w:t>
      </w:r>
      <w:r>
        <w:rPr>
          <w:spacing w:val="-13"/>
        </w:rPr>
        <w:t> </w:t>
      </w:r>
      <w:r>
        <w:rPr/>
        <w:t>aşkarlanmasına</w:t>
      </w:r>
      <w:r>
        <w:rPr>
          <w:spacing w:val="-12"/>
        </w:rPr>
        <w:t> </w:t>
      </w:r>
      <w:r>
        <w:rPr/>
        <w:t>və</w:t>
      </w:r>
      <w:r>
        <w:rPr>
          <w:spacing w:val="-11"/>
        </w:rPr>
        <w:t> </w:t>
      </w:r>
      <w:r>
        <w:rPr/>
        <w:t>müalicəsinə,</w:t>
      </w:r>
      <w:r>
        <w:rPr>
          <w:spacing w:val="-12"/>
        </w:rPr>
        <w:t> </w:t>
      </w:r>
      <w:r>
        <w:rPr/>
        <w:t>uşaqsalmanın və onunla əlaqədar ana və uşaq üçün yaranan təhlükənin qarşısının alınmasına yönəlib.</w:t>
      </w:r>
    </w:p>
    <w:p>
      <w:pPr>
        <w:pStyle w:val="BodyText"/>
        <w:ind w:right="704" w:firstLine="566"/>
      </w:pPr>
      <w:r>
        <w:rPr/>
        <w:t>Böyük şəhərlərdə “Ailə və nigah“ məsləhətxanaları açılıb. Bu müəssisələrdə ailə və nigah münasibətlərinə təsir edən xəstəliklərin profilaktika və müalicəsini aparan seksopatoloji, uşaq gine-koloji, qadın və kişi sonsuzluğu, uşaqsalma ilə mübarizə, patoloji klimaksın müalicəsi, ailə planlaş-dırılması və s. kabinetlər fəaliyyət göstərir.</w:t>
      </w:r>
    </w:p>
    <w:p>
      <w:pPr>
        <w:pStyle w:val="BodyText"/>
        <w:ind w:left="1560"/>
      </w:pPr>
      <w:r>
        <w:rPr/>
        <w:t>Mama-ginekoloji</w:t>
      </w:r>
      <w:r>
        <w:rPr>
          <w:spacing w:val="-4"/>
        </w:rPr>
        <w:t> </w:t>
      </w:r>
      <w:r>
        <w:rPr/>
        <w:t>yardım etapla</w:t>
      </w:r>
      <w:r>
        <w:rPr>
          <w:spacing w:val="-2"/>
        </w:rPr>
        <w:t> göstəririr:</w:t>
      </w:r>
    </w:p>
    <w:p>
      <w:pPr>
        <w:pStyle w:val="BodyText"/>
        <w:ind w:right="705" w:firstLine="566"/>
      </w:pPr>
      <w:r>
        <w:rPr>
          <w:b/>
        </w:rPr>
        <w:t>I</w:t>
      </w:r>
      <w:r>
        <w:rPr/>
        <w:t> </w:t>
      </w:r>
      <w:r>
        <w:rPr>
          <w:b/>
        </w:rPr>
        <w:t>etap</w:t>
      </w:r>
      <w:r>
        <w:rPr/>
        <w:t> – kənd həkim məntəqəsində, sahə xəstəxanasının mama-ginekoloji kabinetində və sər-bəst həkim ambulatoriyasında;</w:t>
      </w:r>
    </w:p>
    <w:p>
      <w:pPr>
        <w:pStyle w:val="ListParagraph"/>
        <w:numPr>
          <w:ilvl w:val="0"/>
          <w:numId w:val="6"/>
        </w:numPr>
        <w:tabs>
          <w:tab w:pos="1795" w:val="left" w:leader="none"/>
        </w:tabs>
        <w:spacing w:line="240" w:lineRule="auto" w:before="0" w:after="0"/>
        <w:ind w:left="994" w:right="704" w:firstLine="566"/>
        <w:jc w:val="both"/>
        <w:rPr>
          <w:sz w:val="24"/>
        </w:rPr>
      </w:pPr>
      <w:r>
        <w:rPr>
          <w:b/>
          <w:sz w:val="24"/>
        </w:rPr>
        <w:t>etap</w:t>
      </w:r>
      <w:r>
        <w:rPr>
          <w:spacing w:val="-13"/>
          <w:sz w:val="24"/>
        </w:rPr>
        <w:t> </w:t>
      </w:r>
      <w:r>
        <w:rPr>
          <w:sz w:val="24"/>
        </w:rPr>
        <w:t>–</w:t>
      </w:r>
      <w:r>
        <w:rPr>
          <w:spacing w:val="-10"/>
          <w:sz w:val="24"/>
        </w:rPr>
        <w:t> </w:t>
      </w:r>
      <w:r>
        <w:rPr>
          <w:sz w:val="24"/>
        </w:rPr>
        <w:t>rayon</w:t>
      </w:r>
      <w:r>
        <w:rPr>
          <w:spacing w:val="-11"/>
          <w:sz w:val="24"/>
        </w:rPr>
        <w:t> </w:t>
      </w:r>
      <w:r>
        <w:rPr>
          <w:sz w:val="24"/>
        </w:rPr>
        <w:t>tibb</w:t>
      </w:r>
      <w:r>
        <w:rPr>
          <w:spacing w:val="-13"/>
          <w:sz w:val="24"/>
        </w:rPr>
        <w:t> </w:t>
      </w:r>
      <w:r>
        <w:rPr>
          <w:sz w:val="24"/>
        </w:rPr>
        <w:t>müəssisələrində–rayon</w:t>
      </w:r>
      <w:r>
        <w:rPr>
          <w:spacing w:val="-11"/>
          <w:sz w:val="24"/>
        </w:rPr>
        <w:t> </w:t>
      </w:r>
      <w:r>
        <w:rPr>
          <w:sz w:val="24"/>
        </w:rPr>
        <w:t>doğum</w:t>
      </w:r>
      <w:r>
        <w:rPr>
          <w:spacing w:val="-10"/>
          <w:sz w:val="24"/>
        </w:rPr>
        <w:t> </w:t>
      </w:r>
      <w:r>
        <w:rPr>
          <w:sz w:val="24"/>
        </w:rPr>
        <w:t>evi</w:t>
      </w:r>
      <w:r>
        <w:rPr>
          <w:spacing w:val="-13"/>
          <w:sz w:val="24"/>
        </w:rPr>
        <w:t> </w:t>
      </w:r>
      <w:r>
        <w:rPr>
          <w:sz w:val="24"/>
        </w:rPr>
        <w:t>və</w:t>
      </w:r>
      <w:r>
        <w:rPr>
          <w:spacing w:val="-12"/>
          <w:sz w:val="24"/>
        </w:rPr>
        <w:t> </w:t>
      </w:r>
      <w:r>
        <w:rPr>
          <w:sz w:val="24"/>
        </w:rPr>
        <w:t>ya</w:t>
      </w:r>
      <w:r>
        <w:rPr>
          <w:spacing w:val="-12"/>
          <w:sz w:val="24"/>
        </w:rPr>
        <w:t> </w:t>
      </w:r>
      <w:r>
        <w:rPr>
          <w:sz w:val="24"/>
        </w:rPr>
        <w:t>Mərkəzi</w:t>
      </w:r>
      <w:r>
        <w:rPr>
          <w:spacing w:val="-13"/>
          <w:sz w:val="24"/>
        </w:rPr>
        <w:t> </w:t>
      </w:r>
      <w:r>
        <w:rPr>
          <w:sz w:val="24"/>
        </w:rPr>
        <w:t>Rayon</w:t>
      </w:r>
      <w:r>
        <w:rPr>
          <w:spacing w:val="-11"/>
          <w:sz w:val="24"/>
        </w:rPr>
        <w:t> </w:t>
      </w:r>
      <w:r>
        <w:rPr>
          <w:sz w:val="24"/>
        </w:rPr>
        <w:t>Xəstəxanasının mama-ginekoloji şöbələrində;</w:t>
      </w:r>
    </w:p>
    <w:p>
      <w:pPr>
        <w:pStyle w:val="ListParagraph"/>
        <w:numPr>
          <w:ilvl w:val="0"/>
          <w:numId w:val="6"/>
        </w:numPr>
        <w:tabs>
          <w:tab w:pos="1889" w:val="left" w:leader="none"/>
        </w:tabs>
        <w:spacing w:line="240" w:lineRule="auto" w:before="0" w:after="0"/>
        <w:ind w:left="994" w:right="703" w:firstLine="566"/>
        <w:jc w:val="both"/>
        <w:rPr>
          <w:sz w:val="24"/>
        </w:rPr>
      </w:pPr>
      <w:r>
        <w:rPr>
          <w:b/>
          <w:sz w:val="24"/>
        </w:rPr>
        <w:t>etap</w:t>
      </w:r>
      <w:r>
        <w:rPr>
          <w:spacing w:val="-12"/>
          <w:sz w:val="24"/>
        </w:rPr>
        <w:t> </w:t>
      </w:r>
      <w:r>
        <w:rPr>
          <w:sz w:val="24"/>
        </w:rPr>
        <w:t>–</w:t>
      </w:r>
      <w:r>
        <w:rPr>
          <w:spacing w:val="-11"/>
          <w:sz w:val="24"/>
        </w:rPr>
        <w:t> </w:t>
      </w:r>
      <w:r>
        <w:rPr>
          <w:sz w:val="24"/>
        </w:rPr>
        <w:t>vilayət</w:t>
      </w:r>
      <w:r>
        <w:rPr>
          <w:spacing w:val="-12"/>
          <w:sz w:val="24"/>
        </w:rPr>
        <w:t> </w:t>
      </w:r>
      <w:r>
        <w:rPr>
          <w:sz w:val="24"/>
        </w:rPr>
        <w:t>və</w:t>
      </w:r>
      <w:r>
        <w:rPr>
          <w:spacing w:val="-13"/>
          <w:sz w:val="24"/>
        </w:rPr>
        <w:t> </w:t>
      </w:r>
      <w:r>
        <w:rPr>
          <w:sz w:val="24"/>
        </w:rPr>
        <w:t>respublika</w:t>
      </w:r>
      <w:r>
        <w:rPr>
          <w:spacing w:val="-13"/>
          <w:sz w:val="24"/>
        </w:rPr>
        <w:t> </w:t>
      </w:r>
      <w:r>
        <w:rPr>
          <w:sz w:val="24"/>
        </w:rPr>
        <w:t>tibb</w:t>
      </w:r>
      <w:r>
        <w:rPr>
          <w:spacing w:val="-12"/>
          <w:sz w:val="24"/>
        </w:rPr>
        <w:t> </w:t>
      </w:r>
      <w:r>
        <w:rPr>
          <w:sz w:val="24"/>
        </w:rPr>
        <w:t>müəssisələrində.</w:t>
      </w:r>
      <w:r>
        <w:rPr>
          <w:spacing w:val="-12"/>
          <w:sz w:val="24"/>
        </w:rPr>
        <w:t> </w:t>
      </w:r>
      <w:r>
        <w:rPr>
          <w:sz w:val="24"/>
        </w:rPr>
        <w:t>Bura</w:t>
      </w:r>
      <w:r>
        <w:rPr>
          <w:spacing w:val="-14"/>
          <w:sz w:val="24"/>
        </w:rPr>
        <w:t> </w:t>
      </w:r>
      <w:r>
        <w:rPr>
          <w:sz w:val="24"/>
        </w:rPr>
        <w:t>vilayət</w:t>
      </w:r>
      <w:r>
        <w:rPr>
          <w:spacing w:val="-12"/>
          <w:sz w:val="24"/>
        </w:rPr>
        <w:t> </w:t>
      </w:r>
      <w:r>
        <w:rPr>
          <w:sz w:val="24"/>
        </w:rPr>
        <w:t>doğum</w:t>
      </w:r>
      <w:r>
        <w:rPr>
          <w:spacing w:val="-12"/>
          <w:sz w:val="24"/>
        </w:rPr>
        <w:t> </w:t>
      </w:r>
      <w:r>
        <w:rPr>
          <w:sz w:val="24"/>
        </w:rPr>
        <w:t>evləri,</w:t>
      </w:r>
      <w:r>
        <w:rPr>
          <w:spacing w:val="-12"/>
          <w:sz w:val="24"/>
        </w:rPr>
        <w:t> </w:t>
      </w:r>
      <w:r>
        <w:rPr>
          <w:sz w:val="24"/>
        </w:rPr>
        <w:t>vilayət</w:t>
      </w:r>
      <w:r>
        <w:rPr>
          <w:spacing w:val="-12"/>
          <w:sz w:val="24"/>
        </w:rPr>
        <w:t> </w:t>
      </w:r>
      <w:r>
        <w:rPr>
          <w:sz w:val="24"/>
        </w:rPr>
        <w:t>xəs- təxanalarının</w:t>
      </w:r>
      <w:r>
        <w:rPr>
          <w:spacing w:val="-4"/>
          <w:sz w:val="24"/>
        </w:rPr>
        <w:t> </w:t>
      </w:r>
      <w:r>
        <w:rPr>
          <w:sz w:val="24"/>
        </w:rPr>
        <w:t>mama-ginekoloji</w:t>
      </w:r>
      <w:r>
        <w:rPr>
          <w:spacing w:val="-4"/>
          <w:sz w:val="24"/>
        </w:rPr>
        <w:t> </w:t>
      </w:r>
      <w:r>
        <w:rPr>
          <w:sz w:val="24"/>
        </w:rPr>
        <w:t>şöbələri,</w:t>
      </w:r>
      <w:r>
        <w:rPr>
          <w:spacing w:val="-4"/>
          <w:sz w:val="24"/>
        </w:rPr>
        <w:t> </w:t>
      </w:r>
      <w:r>
        <w:rPr>
          <w:sz w:val="24"/>
        </w:rPr>
        <w:t>vilaylət</w:t>
      </w:r>
      <w:r>
        <w:rPr>
          <w:spacing w:val="-2"/>
          <w:sz w:val="24"/>
        </w:rPr>
        <w:t> </w:t>
      </w:r>
      <w:r>
        <w:rPr>
          <w:sz w:val="24"/>
        </w:rPr>
        <w:t>mərkəzinin</w:t>
      </w:r>
      <w:r>
        <w:rPr>
          <w:spacing w:val="-4"/>
          <w:sz w:val="24"/>
        </w:rPr>
        <w:t> </w:t>
      </w:r>
      <w:r>
        <w:rPr>
          <w:sz w:val="24"/>
        </w:rPr>
        <w:t>şəhər</w:t>
      </w:r>
      <w:r>
        <w:rPr>
          <w:spacing w:val="-4"/>
          <w:sz w:val="24"/>
        </w:rPr>
        <w:t> </w:t>
      </w:r>
      <w:r>
        <w:rPr>
          <w:sz w:val="24"/>
        </w:rPr>
        <w:t>doğum</w:t>
      </w:r>
      <w:r>
        <w:rPr>
          <w:spacing w:val="-2"/>
          <w:sz w:val="24"/>
        </w:rPr>
        <w:t> </w:t>
      </w:r>
      <w:r>
        <w:rPr>
          <w:sz w:val="24"/>
        </w:rPr>
        <w:t>evi,</w:t>
      </w:r>
      <w:r>
        <w:rPr>
          <w:spacing w:val="-4"/>
          <w:sz w:val="24"/>
        </w:rPr>
        <w:t> </w:t>
      </w:r>
      <w:r>
        <w:rPr>
          <w:sz w:val="24"/>
        </w:rPr>
        <w:t>vilayət</w:t>
      </w:r>
      <w:r>
        <w:rPr>
          <w:spacing w:val="-4"/>
          <w:sz w:val="24"/>
        </w:rPr>
        <w:t> </w:t>
      </w:r>
      <w:r>
        <w:rPr>
          <w:sz w:val="24"/>
        </w:rPr>
        <w:t>poliklinika- sının mama-ginekoloji kabinetləri, respublikanın konsultativ mərkəzləri, Elmi-Tədqiqat İnstitutları, Tibb Universitetinin Mama-Ginekoloji kafedraları aiddir.</w:t>
      </w:r>
    </w:p>
    <w:p>
      <w:pPr>
        <w:pStyle w:val="BodyText"/>
        <w:spacing w:before="1"/>
        <w:ind w:right="702" w:firstLine="566"/>
      </w:pPr>
      <w:r>
        <w:rPr>
          <w:b/>
        </w:rPr>
        <w:t>Feldşer-mama</w:t>
      </w:r>
      <w:r>
        <w:rPr>
          <w:spacing w:val="-3"/>
        </w:rPr>
        <w:t> </w:t>
      </w:r>
      <w:r>
        <w:rPr>
          <w:b/>
        </w:rPr>
        <w:t>mənrəqələri</w:t>
      </w:r>
      <w:r>
        <w:rPr>
          <w:spacing w:val="-4"/>
        </w:rPr>
        <w:t> </w:t>
      </w:r>
      <w:r>
        <w:rPr/>
        <w:t>–</w:t>
      </w:r>
      <w:r>
        <w:rPr>
          <w:spacing w:val="-3"/>
        </w:rPr>
        <w:t> </w:t>
      </w:r>
      <w:r>
        <w:rPr/>
        <w:t>müəssisə</w:t>
      </w:r>
      <w:r>
        <w:rPr>
          <w:spacing w:val="-4"/>
        </w:rPr>
        <w:t> </w:t>
      </w:r>
      <w:r>
        <w:rPr/>
        <w:t>sanitar-gigiyenik</w:t>
      </w:r>
      <w:r>
        <w:rPr>
          <w:spacing w:val="-3"/>
        </w:rPr>
        <w:t> </w:t>
      </w:r>
      <w:r>
        <w:rPr/>
        <w:t>və</w:t>
      </w:r>
      <w:r>
        <w:rPr>
          <w:spacing w:val="-4"/>
        </w:rPr>
        <w:t> </w:t>
      </w:r>
      <w:r>
        <w:rPr/>
        <w:t>vəzifə</w:t>
      </w:r>
      <w:r>
        <w:rPr>
          <w:spacing w:val="-4"/>
        </w:rPr>
        <w:t> </w:t>
      </w:r>
      <w:r>
        <w:rPr/>
        <w:t>tələblərinə</w:t>
      </w:r>
      <w:r>
        <w:rPr>
          <w:spacing w:val="-4"/>
        </w:rPr>
        <w:t> </w:t>
      </w:r>
      <w:r>
        <w:rPr/>
        <w:t>cavab</w:t>
      </w:r>
      <w:r>
        <w:rPr>
          <w:spacing w:val="-3"/>
        </w:rPr>
        <w:t> </w:t>
      </w:r>
      <w:r>
        <w:rPr/>
        <w:t>verən binada yerləşdirilməlidir. Hal-hazırda bütün tələblərə cavab verən feldşer-mama məntəqələri tikilir. Bura gözləmə zalı, feldşer, mama, diş həkimi, prosedura, fizioterapiya kabinetləri, izolyator,</w:t>
      </w:r>
      <w:r>
        <w:rPr>
          <w:spacing w:val="-15"/>
        </w:rPr>
        <w:t> </w:t>
      </w:r>
      <w:r>
        <w:rPr/>
        <w:t>sanitar</w:t>
      </w:r>
      <w:r>
        <w:rPr>
          <w:spacing w:val="-15"/>
        </w:rPr>
        <w:t> </w:t>
      </w:r>
      <w:r>
        <w:rPr/>
        <w:t>qovşağı,</w:t>
      </w:r>
      <w:r>
        <w:rPr>
          <w:spacing w:val="-15"/>
        </w:rPr>
        <w:t> </w:t>
      </w:r>
      <w:r>
        <w:rPr/>
        <w:t>yardımçı</w:t>
      </w:r>
      <w:r>
        <w:rPr>
          <w:spacing w:val="-15"/>
        </w:rPr>
        <w:t> </w:t>
      </w:r>
      <w:r>
        <w:rPr/>
        <w:t>otaqlar</w:t>
      </w:r>
      <w:r>
        <w:rPr>
          <w:spacing w:val="-15"/>
        </w:rPr>
        <w:t> </w:t>
      </w:r>
      <w:r>
        <w:rPr/>
        <w:t>və</w:t>
      </w:r>
      <w:r>
        <w:rPr>
          <w:spacing w:val="-15"/>
        </w:rPr>
        <w:t> </w:t>
      </w:r>
      <w:r>
        <w:rPr/>
        <w:t>s.</w:t>
      </w:r>
      <w:r>
        <w:rPr>
          <w:spacing w:val="-15"/>
        </w:rPr>
        <w:t> </w:t>
      </w:r>
      <w:r>
        <w:rPr/>
        <w:t>daxil</w:t>
      </w:r>
      <w:r>
        <w:rPr>
          <w:spacing w:val="-15"/>
        </w:rPr>
        <w:t> </w:t>
      </w:r>
      <w:r>
        <w:rPr/>
        <w:t>edilir.</w:t>
      </w:r>
      <w:r>
        <w:rPr>
          <w:spacing w:val="-15"/>
        </w:rPr>
        <w:t> </w:t>
      </w:r>
      <w:r>
        <w:rPr/>
        <w:t>Belə</w:t>
      </w:r>
      <w:r>
        <w:rPr>
          <w:spacing w:val="-15"/>
        </w:rPr>
        <w:t> </w:t>
      </w:r>
      <w:r>
        <w:rPr/>
        <w:t>müəssisələrdə</w:t>
      </w:r>
      <w:r>
        <w:rPr>
          <w:spacing w:val="-15"/>
        </w:rPr>
        <w:t> </w:t>
      </w:r>
      <w:r>
        <w:rPr/>
        <w:t>feldşerin</w:t>
      </w:r>
      <w:r>
        <w:rPr>
          <w:spacing w:val="-15"/>
        </w:rPr>
        <w:t> </w:t>
      </w:r>
      <w:r>
        <w:rPr/>
        <w:t>yaşaması üçün otaqlar və mətbəx də nəzərdə tutulur. Feldşer-mama məntəqəsinin maması rayon mərkəzindən gəlmiş həkim briqadası ilə əhalinin profilaktik müayinəsini təşkil edir, özü kənd qadınlarına mama-ginekoloji yardım göstərir, hamilələrə, zahılara, yenidoğulmuşlara ginekoloji xəstələrə patronaj aparır, müxtəlif yaş dövrlərində uşaqların və qadınların gigiyenası, kontrasepsiya və onkoloji xəstəliklərin profilaktikası haqqında sanitar-maarifi işi aparır.</w:t>
      </w:r>
    </w:p>
    <w:p>
      <w:pPr>
        <w:pStyle w:val="BodyText"/>
        <w:ind w:right="706" w:firstLine="566"/>
      </w:pPr>
      <w:r>
        <w:rPr>
          <w:b/>
        </w:rPr>
        <w:t>Kənd</w:t>
      </w:r>
      <w:r>
        <w:rPr>
          <w:spacing w:val="-15"/>
        </w:rPr>
        <w:t> </w:t>
      </w:r>
      <w:r>
        <w:rPr>
          <w:b/>
        </w:rPr>
        <w:t>həkim</w:t>
      </w:r>
      <w:r>
        <w:rPr>
          <w:spacing w:val="-15"/>
        </w:rPr>
        <w:t> </w:t>
      </w:r>
      <w:r>
        <w:rPr>
          <w:b/>
        </w:rPr>
        <w:t>məntəqəsində</w:t>
      </w:r>
      <w:r>
        <w:rPr>
          <w:b/>
          <w:spacing w:val="-15"/>
        </w:rPr>
        <w:t> </w:t>
      </w:r>
      <w:r>
        <w:rPr/>
        <w:t>qadınlara</w:t>
      </w:r>
      <w:r>
        <w:rPr>
          <w:spacing w:val="-15"/>
        </w:rPr>
        <w:t> </w:t>
      </w:r>
      <w:r>
        <w:rPr/>
        <w:t>göstərilən</w:t>
      </w:r>
      <w:r>
        <w:rPr>
          <w:spacing w:val="-15"/>
        </w:rPr>
        <w:t> </w:t>
      </w:r>
      <w:r>
        <w:rPr/>
        <w:t>müalicə-profilaktik</w:t>
      </w:r>
      <w:r>
        <w:rPr>
          <w:spacing w:val="-15"/>
        </w:rPr>
        <w:t> </w:t>
      </w:r>
      <w:r>
        <w:rPr/>
        <w:t>işə</w:t>
      </w:r>
      <w:r>
        <w:rPr>
          <w:spacing w:val="-15"/>
        </w:rPr>
        <w:t> </w:t>
      </w:r>
      <w:r>
        <w:rPr/>
        <w:t>sahə</w:t>
      </w:r>
      <w:r>
        <w:rPr>
          <w:spacing w:val="-15"/>
        </w:rPr>
        <w:t> </w:t>
      </w:r>
      <w:r>
        <w:rPr/>
        <w:t>xəstəxanasının baş həkimi rəhbərlik edir. Bu işə rəhbərliyi rayonda Mərkəzi Xəstəxananın baş həkimi, rayonun baş mama-ginekoloqu və mərkəzi xəstəxananın uşaq və doğuşa yardım üzrə baş həkim müavini </w:t>
      </w:r>
      <w:r>
        <w:rPr>
          <w:spacing w:val="-2"/>
        </w:rPr>
        <w:t>aparır.</w:t>
      </w:r>
    </w:p>
    <w:p>
      <w:pPr>
        <w:pStyle w:val="BodyText"/>
        <w:ind w:right="705" w:firstLine="566"/>
      </w:pPr>
      <w:r>
        <w:rPr>
          <w:b/>
        </w:rPr>
        <w:t>Qadın məsləhətxanası</w:t>
      </w:r>
      <w:r>
        <w:rPr/>
        <w:t>–dispanser tipli ambulator-profilaktik müəssisədir. Əsas iş prinsipi müalicə və profilaktikanın vəhdətidir.</w:t>
      </w:r>
    </w:p>
    <w:p>
      <w:pPr>
        <w:pStyle w:val="BodyText"/>
        <w:ind w:right="706" w:firstLine="566"/>
      </w:pPr>
      <w:r>
        <w:rPr/>
        <w:t>Qadın məsləhətxanasının fəaliyyətinin əsas məqsədi qadınların sağlamlığının qorunması, ana və perinatal xəstəliyin və ölümün profilaktikasıdır. Bu məqsədə çatmaq üçün qadın məsləhətxanası aşağıdakı məsələləri həll edir:</w:t>
      </w:r>
    </w:p>
    <w:p>
      <w:pPr>
        <w:pStyle w:val="ListParagraph"/>
        <w:numPr>
          <w:ilvl w:val="1"/>
          <w:numId w:val="6"/>
        </w:numPr>
        <w:tabs>
          <w:tab w:pos="1740" w:val="left" w:leader="none"/>
        </w:tabs>
        <w:spacing w:line="240" w:lineRule="auto" w:before="0" w:after="0"/>
        <w:ind w:left="994" w:right="703" w:firstLine="566"/>
        <w:jc w:val="both"/>
        <w:rPr>
          <w:sz w:val="24"/>
        </w:rPr>
      </w:pPr>
      <w:r>
        <w:rPr>
          <w:sz w:val="24"/>
        </w:rPr>
        <w:t>Müalicə-profilaktik tədbirlərin aparılması–bu tədbirlər hamiləliyin, doğuşun, zahılıq dövrü-nün,</w:t>
      </w:r>
      <w:r>
        <w:rPr>
          <w:spacing w:val="-8"/>
          <w:sz w:val="24"/>
        </w:rPr>
        <w:t> </w:t>
      </w:r>
      <w:r>
        <w:rPr>
          <w:sz w:val="24"/>
        </w:rPr>
        <w:t>ginekoloji</w:t>
      </w:r>
      <w:r>
        <w:rPr>
          <w:spacing w:val="-8"/>
          <w:sz w:val="24"/>
        </w:rPr>
        <w:t> </w:t>
      </w:r>
      <w:r>
        <w:rPr>
          <w:sz w:val="24"/>
        </w:rPr>
        <w:t>xəstəliklərin</w:t>
      </w:r>
      <w:r>
        <w:rPr>
          <w:spacing w:val="-9"/>
          <w:sz w:val="24"/>
        </w:rPr>
        <w:t> </w:t>
      </w:r>
      <w:r>
        <w:rPr>
          <w:sz w:val="24"/>
        </w:rPr>
        <w:t>ağirlaşmalarının</w:t>
      </w:r>
      <w:r>
        <w:rPr>
          <w:spacing w:val="-8"/>
          <w:sz w:val="24"/>
        </w:rPr>
        <w:t> </w:t>
      </w:r>
      <w:r>
        <w:rPr>
          <w:sz w:val="24"/>
        </w:rPr>
        <w:t>qarşısını</w:t>
      </w:r>
      <w:r>
        <w:rPr>
          <w:spacing w:val="-8"/>
          <w:sz w:val="24"/>
        </w:rPr>
        <w:t> </w:t>
      </w:r>
      <w:r>
        <w:rPr>
          <w:sz w:val="24"/>
        </w:rPr>
        <w:t>almağa,</w:t>
      </w:r>
      <w:r>
        <w:rPr>
          <w:spacing w:val="-8"/>
          <w:sz w:val="24"/>
        </w:rPr>
        <w:t> </w:t>
      </w:r>
      <w:r>
        <w:rPr>
          <w:sz w:val="24"/>
        </w:rPr>
        <w:t>dölün</w:t>
      </w:r>
      <w:r>
        <w:rPr>
          <w:spacing w:val="-6"/>
          <w:sz w:val="24"/>
        </w:rPr>
        <w:t> </w:t>
      </w:r>
      <w:r>
        <w:rPr>
          <w:sz w:val="24"/>
        </w:rPr>
        <w:t>perinatal</w:t>
      </w:r>
      <w:r>
        <w:rPr>
          <w:spacing w:val="-8"/>
          <w:sz w:val="24"/>
        </w:rPr>
        <w:t> </w:t>
      </w:r>
      <w:r>
        <w:rPr>
          <w:sz w:val="24"/>
        </w:rPr>
        <w:t>müdafiəsinə </w:t>
      </w:r>
      <w:r>
        <w:rPr>
          <w:spacing w:val="-2"/>
          <w:sz w:val="24"/>
        </w:rPr>
        <w:t>yönəl-dilir;</w:t>
      </w:r>
    </w:p>
    <w:p>
      <w:pPr>
        <w:pStyle w:val="ListParagraph"/>
        <w:numPr>
          <w:ilvl w:val="1"/>
          <w:numId w:val="6"/>
        </w:numPr>
        <w:tabs>
          <w:tab w:pos="1740" w:val="left" w:leader="none"/>
        </w:tabs>
        <w:spacing w:line="240" w:lineRule="auto" w:before="1" w:after="0"/>
        <w:ind w:left="1740" w:right="0" w:hanging="180"/>
        <w:jc w:val="both"/>
        <w:rPr>
          <w:sz w:val="24"/>
        </w:rPr>
      </w:pPr>
      <w:r>
        <w:rPr>
          <w:sz w:val="24"/>
        </w:rPr>
        <w:t>İxtisaslı</w:t>
      </w:r>
      <w:r>
        <w:rPr>
          <w:spacing w:val="-2"/>
          <w:sz w:val="24"/>
        </w:rPr>
        <w:t> </w:t>
      </w:r>
      <w:r>
        <w:rPr>
          <w:sz w:val="24"/>
        </w:rPr>
        <w:t>mama-ginekoloji</w:t>
      </w:r>
      <w:r>
        <w:rPr>
          <w:spacing w:val="-3"/>
          <w:sz w:val="24"/>
        </w:rPr>
        <w:t> </w:t>
      </w:r>
      <w:r>
        <w:rPr>
          <w:sz w:val="24"/>
        </w:rPr>
        <w:t>yardımın</w:t>
      </w:r>
      <w:r>
        <w:rPr>
          <w:spacing w:val="-2"/>
          <w:sz w:val="24"/>
        </w:rPr>
        <w:t> göstərilməsi;</w:t>
      </w:r>
    </w:p>
    <w:p>
      <w:pPr>
        <w:pStyle w:val="ListParagraph"/>
        <w:numPr>
          <w:ilvl w:val="1"/>
          <w:numId w:val="6"/>
        </w:numPr>
        <w:tabs>
          <w:tab w:pos="1740" w:val="left" w:leader="none"/>
        </w:tabs>
        <w:spacing w:line="240" w:lineRule="auto" w:before="0" w:after="0"/>
        <w:ind w:left="1740" w:right="0" w:hanging="180"/>
        <w:jc w:val="both"/>
        <w:rPr>
          <w:sz w:val="24"/>
        </w:rPr>
      </w:pPr>
      <w:r>
        <w:rPr>
          <w:sz w:val="24"/>
        </w:rPr>
        <w:t>Kontrasepsiya</w:t>
      </w:r>
      <w:r>
        <w:rPr>
          <w:spacing w:val="-4"/>
          <w:sz w:val="24"/>
        </w:rPr>
        <w:t> </w:t>
      </w:r>
      <w:r>
        <w:rPr>
          <w:sz w:val="24"/>
        </w:rPr>
        <w:t>haqqında</w:t>
      </w:r>
      <w:r>
        <w:rPr>
          <w:spacing w:val="-2"/>
          <w:sz w:val="24"/>
        </w:rPr>
        <w:t> </w:t>
      </w:r>
      <w:r>
        <w:rPr>
          <w:sz w:val="24"/>
        </w:rPr>
        <w:t>işin</w:t>
      </w:r>
      <w:r>
        <w:rPr>
          <w:spacing w:val="-1"/>
          <w:sz w:val="24"/>
        </w:rPr>
        <w:t> </w:t>
      </w:r>
      <w:r>
        <w:rPr>
          <w:sz w:val="24"/>
        </w:rPr>
        <w:t>aparılması,</w:t>
      </w:r>
      <w:r>
        <w:rPr>
          <w:spacing w:val="-1"/>
          <w:sz w:val="24"/>
        </w:rPr>
        <w:t> </w:t>
      </w:r>
      <w:r>
        <w:rPr>
          <w:sz w:val="24"/>
        </w:rPr>
        <w:t>abortların</w:t>
      </w:r>
      <w:r>
        <w:rPr>
          <w:spacing w:val="-2"/>
          <w:sz w:val="24"/>
        </w:rPr>
        <w:t> </w:t>
      </w:r>
      <w:r>
        <w:rPr>
          <w:sz w:val="24"/>
        </w:rPr>
        <w:t>qarşısının</w:t>
      </w:r>
      <w:r>
        <w:rPr>
          <w:spacing w:val="-1"/>
          <w:sz w:val="24"/>
        </w:rPr>
        <w:t> </w:t>
      </w:r>
      <w:r>
        <w:rPr>
          <w:spacing w:val="-2"/>
          <w:sz w:val="24"/>
        </w:rPr>
        <w:t>alınması;</w:t>
      </w:r>
    </w:p>
    <w:p>
      <w:pPr>
        <w:pStyle w:val="ListParagraph"/>
        <w:numPr>
          <w:ilvl w:val="1"/>
          <w:numId w:val="6"/>
        </w:numPr>
        <w:tabs>
          <w:tab w:pos="1738" w:val="left" w:leader="none"/>
        </w:tabs>
        <w:spacing w:line="240" w:lineRule="auto" w:before="0" w:after="0"/>
        <w:ind w:left="1738" w:right="0" w:hanging="178"/>
        <w:jc w:val="both"/>
        <w:rPr>
          <w:sz w:val="24"/>
        </w:rPr>
      </w:pPr>
      <w:r>
        <w:rPr>
          <w:sz w:val="24"/>
        </w:rPr>
        <w:t>Sanitar-maarifi</w:t>
      </w:r>
      <w:r>
        <w:rPr>
          <w:spacing w:val="-3"/>
          <w:sz w:val="24"/>
        </w:rPr>
        <w:t> </w:t>
      </w:r>
      <w:r>
        <w:rPr>
          <w:sz w:val="24"/>
        </w:rPr>
        <w:t>işinin</w:t>
      </w:r>
      <w:r>
        <w:rPr>
          <w:spacing w:val="-2"/>
          <w:sz w:val="24"/>
        </w:rPr>
        <w:t> aparılması;</w:t>
      </w:r>
    </w:p>
    <w:p>
      <w:pPr>
        <w:pStyle w:val="ListParagraph"/>
        <w:numPr>
          <w:ilvl w:val="1"/>
          <w:numId w:val="6"/>
        </w:numPr>
        <w:tabs>
          <w:tab w:pos="1740" w:val="left" w:leader="none"/>
        </w:tabs>
        <w:spacing w:line="240" w:lineRule="auto" w:before="0" w:after="0"/>
        <w:ind w:left="994" w:right="707" w:firstLine="566"/>
        <w:jc w:val="both"/>
        <w:rPr>
          <w:sz w:val="24"/>
        </w:rPr>
      </w:pPr>
      <w:r>
        <w:rPr>
          <w:sz w:val="24"/>
        </w:rPr>
        <w:t>Müasir ambulator mama-ginekoloji yardımın təşkilində profilaktik və müalicəvi metodların tətbiq edilməsi;</w:t>
      </w:r>
    </w:p>
    <w:p>
      <w:pPr>
        <w:pStyle w:val="ListParagraph"/>
        <w:numPr>
          <w:ilvl w:val="1"/>
          <w:numId w:val="6"/>
        </w:numPr>
        <w:tabs>
          <w:tab w:pos="1740" w:val="left" w:leader="none"/>
        </w:tabs>
        <w:spacing w:line="240" w:lineRule="auto" w:before="0" w:after="0"/>
        <w:ind w:left="1740" w:right="0" w:hanging="180"/>
        <w:jc w:val="both"/>
        <w:rPr>
          <w:sz w:val="24"/>
        </w:rPr>
      </w:pPr>
      <w:r>
        <w:rPr>
          <w:sz w:val="24"/>
        </w:rPr>
        <w:t>Qadınların</w:t>
      </w:r>
      <w:r>
        <w:rPr>
          <w:spacing w:val="-1"/>
          <w:sz w:val="24"/>
        </w:rPr>
        <w:t> </w:t>
      </w:r>
      <w:r>
        <w:rPr>
          <w:sz w:val="24"/>
        </w:rPr>
        <w:t>sosial-hüquqi</w:t>
      </w:r>
      <w:r>
        <w:rPr>
          <w:spacing w:val="-1"/>
          <w:sz w:val="24"/>
        </w:rPr>
        <w:t> </w:t>
      </w:r>
      <w:r>
        <w:rPr>
          <w:sz w:val="24"/>
        </w:rPr>
        <w:t>müdafiəsinin</w:t>
      </w:r>
      <w:r>
        <w:rPr>
          <w:spacing w:val="-1"/>
          <w:sz w:val="24"/>
        </w:rPr>
        <w:t> </w:t>
      </w:r>
      <w:r>
        <w:rPr>
          <w:sz w:val="24"/>
        </w:rPr>
        <w:t>təmin</w:t>
      </w:r>
      <w:r>
        <w:rPr>
          <w:spacing w:val="-1"/>
          <w:sz w:val="24"/>
        </w:rPr>
        <w:t> </w:t>
      </w:r>
      <w:r>
        <w:rPr>
          <w:spacing w:val="-2"/>
          <w:sz w:val="24"/>
        </w:rPr>
        <w:t>edilməsi;</w:t>
      </w:r>
    </w:p>
    <w:p>
      <w:pPr>
        <w:pStyle w:val="ListParagraph"/>
        <w:numPr>
          <w:ilvl w:val="1"/>
          <w:numId w:val="6"/>
        </w:numPr>
        <w:tabs>
          <w:tab w:pos="1740" w:val="left" w:leader="none"/>
        </w:tabs>
        <w:spacing w:line="240" w:lineRule="auto" w:before="0" w:after="0"/>
        <w:ind w:left="1740" w:right="0" w:hanging="180"/>
        <w:jc w:val="both"/>
        <w:rPr>
          <w:sz w:val="24"/>
        </w:rPr>
      </w:pPr>
      <w:r>
        <w:rPr>
          <w:sz w:val="24"/>
        </w:rPr>
        <w:t>Sağlam</w:t>
      </w:r>
      <w:r>
        <w:rPr>
          <w:spacing w:val="-1"/>
          <w:sz w:val="24"/>
        </w:rPr>
        <w:t> </w:t>
      </w:r>
      <w:r>
        <w:rPr>
          <w:sz w:val="24"/>
        </w:rPr>
        <w:t>həyat</w:t>
      </w:r>
      <w:r>
        <w:rPr>
          <w:spacing w:val="-1"/>
          <w:sz w:val="24"/>
        </w:rPr>
        <w:t> </w:t>
      </w:r>
      <w:r>
        <w:rPr>
          <w:sz w:val="24"/>
        </w:rPr>
        <w:t>tərzinin</w:t>
      </w:r>
      <w:r>
        <w:rPr>
          <w:spacing w:val="-1"/>
          <w:sz w:val="24"/>
        </w:rPr>
        <w:t> </w:t>
      </w:r>
      <w:r>
        <w:rPr>
          <w:sz w:val="24"/>
        </w:rPr>
        <w:t>təbliğ</w:t>
      </w:r>
      <w:r>
        <w:rPr>
          <w:spacing w:val="-1"/>
          <w:sz w:val="24"/>
        </w:rPr>
        <w:t> </w:t>
      </w:r>
      <w:r>
        <w:rPr>
          <w:spacing w:val="-2"/>
          <w:sz w:val="24"/>
        </w:rPr>
        <w:t>edilməsi;</w:t>
      </w:r>
    </w:p>
    <w:p>
      <w:pPr>
        <w:pStyle w:val="ListParagraph"/>
        <w:numPr>
          <w:ilvl w:val="1"/>
          <w:numId w:val="6"/>
        </w:numPr>
        <w:tabs>
          <w:tab w:pos="1739" w:val="left" w:leader="none"/>
        </w:tabs>
        <w:spacing w:line="240" w:lineRule="auto" w:before="0" w:after="0"/>
        <w:ind w:left="993" w:right="702" w:firstLine="566"/>
        <w:jc w:val="both"/>
        <w:rPr>
          <w:sz w:val="24"/>
        </w:rPr>
      </w:pPr>
      <w:r>
        <w:rPr>
          <w:sz w:val="24"/>
        </w:rPr>
        <w:t>Hamilələrin, zahıların, ginekoloji xəstələrin müayinə və müalicəsinin ardıcıllığının təmin </w:t>
      </w:r>
      <w:r>
        <w:rPr>
          <w:spacing w:val="-2"/>
          <w:sz w:val="24"/>
        </w:rPr>
        <w:t>edilməsi;</w:t>
      </w:r>
    </w:p>
    <w:p>
      <w:pPr>
        <w:pStyle w:val="ListParagraph"/>
        <w:numPr>
          <w:ilvl w:val="1"/>
          <w:numId w:val="6"/>
        </w:numPr>
        <w:tabs>
          <w:tab w:pos="1739" w:val="left" w:leader="none"/>
        </w:tabs>
        <w:spacing w:line="240" w:lineRule="auto" w:before="0" w:after="0"/>
        <w:ind w:left="993" w:right="704" w:firstLine="566"/>
        <w:jc w:val="both"/>
        <w:rPr>
          <w:sz w:val="24"/>
        </w:rPr>
      </w:pPr>
      <w:r>
        <w:rPr>
          <w:sz w:val="24"/>
        </w:rPr>
        <w:t>Doğum</w:t>
      </w:r>
      <w:r>
        <w:rPr>
          <w:spacing w:val="-15"/>
          <w:sz w:val="24"/>
        </w:rPr>
        <w:t> </w:t>
      </w:r>
      <w:r>
        <w:rPr>
          <w:sz w:val="24"/>
        </w:rPr>
        <w:t>evi</w:t>
      </w:r>
      <w:r>
        <w:rPr>
          <w:spacing w:val="-15"/>
          <w:sz w:val="24"/>
        </w:rPr>
        <w:t> </w:t>
      </w:r>
      <w:r>
        <w:rPr>
          <w:sz w:val="24"/>
        </w:rPr>
        <w:t>(şöbəsi),</w:t>
      </w:r>
      <w:r>
        <w:rPr>
          <w:spacing w:val="-15"/>
          <w:sz w:val="24"/>
        </w:rPr>
        <w:t> </w:t>
      </w:r>
      <w:r>
        <w:rPr>
          <w:sz w:val="24"/>
        </w:rPr>
        <w:t>böyük</w:t>
      </w:r>
      <w:r>
        <w:rPr>
          <w:spacing w:val="-15"/>
          <w:sz w:val="24"/>
        </w:rPr>
        <w:t> </w:t>
      </w:r>
      <w:r>
        <w:rPr>
          <w:sz w:val="24"/>
        </w:rPr>
        <w:t>və</w:t>
      </w:r>
      <w:r>
        <w:rPr>
          <w:spacing w:val="-15"/>
          <w:sz w:val="24"/>
        </w:rPr>
        <w:t> </w:t>
      </w:r>
      <w:r>
        <w:rPr>
          <w:sz w:val="24"/>
        </w:rPr>
        <w:t>uşaq</w:t>
      </w:r>
      <w:r>
        <w:rPr>
          <w:spacing w:val="-15"/>
          <w:sz w:val="24"/>
        </w:rPr>
        <w:t> </w:t>
      </w:r>
      <w:r>
        <w:rPr>
          <w:sz w:val="24"/>
        </w:rPr>
        <w:t>poliklinikaları,</w:t>
      </w:r>
      <w:r>
        <w:rPr>
          <w:spacing w:val="-15"/>
          <w:sz w:val="24"/>
        </w:rPr>
        <w:t> </w:t>
      </w:r>
      <w:r>
        <w:rPr>
          <w:sz w:val="24"/>
        </w:rPr>
        <w:t>təcili</w:t>
      </w:r>
      <w:r>
        <w:rPr>
          <w:spacing w:val="-15"/>
          <w:sz w:val="24"/>
        </w:rPr>
        <w:t> </w:t>
      </w:r>
      <w:r>
        <w:rPr>
          <w:sz w:val="24"/>
        </w:rPr>
        <w:t>yardım</w:t>
      </w:r>
      <w:r>
        <w:rPr>
          <w:spacing w:val="-15"/>
          <w:sz w:val="24"/>
        </w:rPr>
        <w:t> </w:t>
      </w:r>
      <w:r>
        <w:rPr>
          <w:sz w:val="24"/>
        </w:rPr>
        <w:t>stansiyaları</w:t>
      </w:r>
      <w:r>
        <w:rPr>
          <w:spacing w:val="-15"/>
          <w:sz w:val="24"/>
        </w:rPr>
        <w:t> </w:t>
      </w:r>
      <w:r>
        <w:rPr>
          <w:sz w:val="24"/>
        </w:rPr>
        <w:t>və</w:t>
      </w:r>
      <w:r>
        <w:rPr>
          <w:spacing w:val="-15"/>
          <w:sz w:val="24"/>
        </w:rPr>
        <w:t> </w:t>
      </w:r>
      <w:r>
        <w:rPr>
          <w:sz w:val="24"/>
        </w:rPr>
        <w:t>başqa</w:t>
      </w:r>
      <w:r>
        <w:rPr>
          <w:spacing w:val="-15"/>
          <w:sz w:val="24"/>
        </w:rPr>
        <w:t> </w:t>
      </w:r>
      <w:r>
        <w:rPr>
          <w:sz w:val="24"/>
        </w:rPr>
        <w:t>müa- licə-profilaktik müəssisələr (vərəm, dəri-zöhrəvi xəstəliklər və onkoloji dispanserlər) arasında siste-matik əlaqənin təmin edilməsi.</w:t>
      </w:r>
    </w:p>
    <w:p>
      <w:pPr>
        <w:pStyle w:val="BodyText"/>
        <w:ind w:left="1560"/>
      </w:pPr>
      <w:r>
        <w:rPr/>
        <w:t>Qadın</w:t>
      </w:r>
      <w:r>
        <w:rPr>
          <w:spacing w:val="-13"/>
        </w:rPr>
        <w:t> </w:t>
      </w:r>
      <w:r>
        <w:rPr/>
        <w:t>məsləhətxanasının</w:t>
      </w:r>
      <w:r>
        <w:rPr>
          <w:spacing w:val="-13"/>
        </w:rPr>
        <w:t> </w:t>
      </w:r>
      <w:r>
        <w:rPr/>
        <w:t>işi</w:t>
      </w:r>
      <w:r>
        <w:rPr>
          <w:spacing w:val="-12"/>
        </w:rPr>
        <w:t> </w:t>
      </w:r>
      <w:r>
        <w:rPr/>
        <w:t>müxtəlif</w:t>
      </w:r>
      <w:r>
        <w:rPr>
          <w:spacing w:val="-13"/>
        </w:rPr>
        <w:t> </w:t>
      </w:r>
      <w:r>
        <w:rPr/>
        <w:t>qeydiyyat</w:t>
      </w:r>
      <w:r>
        <w:rPr>
          <w:spacing w:val="-13"/>
        </w:rPr>
        <w:t> </w:t>
      </w:r>
      <w:r>
        <w:rPr/>
        <w:t>sənədlərində</w:t>
      </w:r>
      <w:r>
        <w:rPr>
          <w:spacing w:val="-14"/>
        </w:rPr>
        <w:t> </w:t>
      </w:r>
      <w:r>
        <w:rPr/>
        <w:t>qeyd</w:t>
      </w:r>
      <w:r>
        <w:rPr>
          <w:spacing w:val="-12"/>
        </w:rPr>
        <w:t> </w:t>
      </w:r>
      <w:r>
        <w:rPr/>
        <w:t>edilir.</w:t>
      </w:r>
      <w:r>
        <w:rPr>
          <w:spacing w:val="-14"/>
        </w:rPr>
        <w:t> </w:t>
      </w:r>
      <w:r>
        <w:rPr/>
        <w:t>Qediyyata</w:t>
      </w:r>
      <w:r>
        <w:rPr>
          <w:spacing w:val="-13"/>
        </w:rPr>
        <w:t> </w:t>
      </w:r>
      <w:r>
        <w:rPr>
          <w:spacing w:val="-2"/>
        </w:rPr>
        <w:t>götürül-</w:t>
      </w:r>
    </w:p>
    <w:p>
      <w:pPr>
        <w:pStyle w:val="BodyText"/>
        <w:spacing w:after="0"/>
        <w:sectPr>
          <w:pgSz w:w="11910" w:h="16840"/>
          <w:pgMar w:top="1040" w:bottom="280" w:left="708" w:right="141"/>
        </w:sectPr>
      </w:pPr>
    </w:p>
    <w:p>
      <w:pPr>
        <w:pStyle w:val="BodyText"/>
        <w:spacing w:before="73"/>
        <w:ind w:right="705"/>
      </w:pPr>
      <w:r>
        <w:rPr/>
        <w:t>müş bütün</w:t>
      </w:r>
      <w:r>
        <w:rPr>
          <w:spacing w:val="-1"/>
        </w:rPr>
        <w:t> </w:t>
      </w:r>
      <w:r>
        <w:rPr/>
        <w:t>hamilələrə</w:t>
      </w:r>
      <w:r>
        <w:rPr>
          <w:spacing w:val="-2"/>
        </w:rPr>
        <w:t> </w:t>
      </w:r>
      <w:r>
        <w:rPr/>
        <w:t>“Hamilə</w:t>
      </w:r>
      <w:r>
        <w:rPr>
          <w:spacing w:val="-2"/>
        </w:rPr>
        <w:t> </w:t>
      </w:r>
      <w:r>
        <w:rPr/>
        <w:t>və</w:t>
      </w:r>
      <w:r>
        <w:rPr>
          <w:spacing w:val="-2"/>
        </w:rPr>
        <w:t> </w:t>
      </w:r>
      <w:r>
        <w:rPr/>
        <w:t>zahı</w:t>
      </w:r>
      <w:r>
        <w:rPr>
          <w:spacing w:val="-1"/>
        </w:rPr>
        <w:t> </w:t>
      </w:r>
      <w:r>
        <w:rPr/>
        <w:t>qadınların</w:t>
      </w:r>
      <w:r>
        <w:rPr>
          <w:spacing w:val="-2"/>
        </w:rPr>
        <w:t> </w:t>
      </w:r>
      <w:r>
        <w:rPr/>
        <w:t>fərdi</w:t>
      </w:r>
      <w:r>
        <w:rPr>
          <w:spacing w:val="-1"/>
        </w:rPr>
        <w:t> </w:t>
      </w:r>
      <w:r>
        <w:rPr/>
        <w:t>müşahidə</w:t>
      </w:r>
      <w:r>
        <w:rPr>
          <w:spacing w:val="-2"/>
        </w:rPr>
        <w:t> </w:t>
      </w:r>
      <w:r>
        <w:rPr/>
        <w:t>vərəqəsi” (AZS-111)</w:t>
      </w:r>
      <w:r>
        <w:rPr>
          <w:spacing w:val="-2"/>
        </w:rPr>
        <w:t> </w:t>
      </w:r>
      <w:r>
        <w:rPr/>
        <w:t>açılır.</w:t>
      </w:r>
      <w:r>
        <w:rPr>
          <w:spacing w:val="-2"/>
        </w:rPr>
        <w:t> </w:t>
      </w:r>
      <w:r>
        <w:rPr/>
        <w:t>Ha- miləliyin</w:t>
      </w:r>
      <w:r>
        <w:rPr>
          <w:spacing w:val="-15"/>
        </w:rPr>
        <w:t> </w:t>
      </w:r>
      <w:r>
        <w:rPr/>
        <w:t>22-ci</w:t>
      </w:r>
      <w:r>
        <w:rPr>
          <w:spacing w:val="-15"/>
        </w:rPr>
        <w:t> </w:t>
      </w:r>
      <w:r>
        <w:rPr/>
        <w:t>həftəsindən</w:t>
      </w:r>
      <w:r>
        <w:rPr>
          <w:spacing w:val="-15"/>
        </w:rPr>
        <w:t> </w:t>
      </w:r>
      <w:r>
        <w:rPr/>
        <w:t>hər</w:t>
      </w:r>
      <w:r>
        <w:rPr>
          <w:spacing w:val="-15"/>
        </w:rPr>
        <w:t> </w:t>
      </w:r>
      <w:r>
        <w:rPr/>
        <w:t>bir</w:t>
      </w:r>
      <w:r>
        <w:rPr>
          <w:spacing w:val="-15"/>
        </w:rPr>
        <w:t> </w:t>
      </w:r>
      <w:r>
        <w:rPr/>
        <w:t>hamiləyə</w:t>
      </w:r>
      <w:r>
        <w:rPr>
          <w:spacing w:val="-15"/>
        </w:rPr>
        <w:t> </w:t>
      </w:r>
      <w:r>
        <w:rPr/>
        <w:t>“Doğum</w:t>
      </w:r>
      <w:r>
        <w:rPr>
          <w:spacing w:val="-15"/>
        </w:rPr>
        <w:t> </w:t>
      </w:r>
      <w:r>
        <w:rPr/>
        <w:t>evinin,</w:t>
      </w:r>
      <w:r>
        <w:rPr>
          <w:spacing w:val="-15"/>
        </w:rPr>
        <w:t> </w:t>
      </w:r>
      <w:r>
        <w:rPr/>
        <w:t>xəstəxananın</w:t>
      </w:r>
      <w:r>
        <w:rPr>
          <w:spacing w:val="-15"/>
        </w:rPr>
        <w:t> </w:t>
      </w:r>
      <w:r>
        <w:rPr/>
        <w:t>doğum</w:t>
      </w:r>
      <w:r>
        <w:rPr>
          <w:spacing w:val="-15"/>
        </w:rPr>
        <w:t> </w:t>
      </w:r>
      <w:r>
        <w:rPr/>
        <w:t>şöbəsinin</w:t>
      </w:r>
      <w:r>
        <w:rPr>
          <w:spacing w:val="-15"/>
        </w:rPr>
        <w:t> </w:t>
      </w:r>
      <w:r>
        <w:rPr/>
        <w:t>müba- dilə vərəqəsi” (AZS-113) verilir.</w:t>
      </w:r>
    </w:p>
    <w:p>
      <w:pPr>
        <w:pStyle w:val="BodyText"/>
        <w:spacing w:before="1"/>
        <w:ind w:left="1560"/>
        <w:jc w:val="left"/>
      </w:pPr>
      <w:r>
        <w:rPr/>
        <w:t>Qadın</w:t>
      </w:r>
      <w:r>
        <w:rPr>
          <w:spacing w:val="-2"/>
        </w:rPr>
        <w:t> </w:t>
      </w:r>
      <w:r>
        <w:rPr/>
        <w:t>əhalisinin</w:t>
      </w:r>
      <w:r>
        <w:rPr>
          <w:spacing w:val="-1"/>
        </w:rPr>
        <w:t> </w:t>
      </w:r>
      <w:r>
        <w:rPr/>
        <w:t>ümumi</w:t>
      </w:r>
      <w:r>
        <w:rPr>
          <w:spacing w:val="-2"/>
        </w:rPr>
        <w:t> </w:t>
      </w:r>
      <w:r>
        <w:rPr/>
        <w:t>dispanserizasiyası</w:t>
      </w:r>
      <w:r>
        <w:rPr>
          <w:spacing w:val="-1"/>
        </w:rPr>
        <w:t> </w:t>
      </w:r>
      <w:r>
        <w:rPr/>
        <w:t>zamanı</w:t>
      </w:r>
      <w:r>
        <w:rPr>
          <w:spacing w:val="-2"/>
        </w:rPr>
        <w:t> </w:t>
      </w:r>
      <w:r>
        <w:rPr/>
        <w:t>aşağıdakılar əsas</w:t>
      </w:r>
      <w:r>
        <w:rPr>
          <w:spacing w:val="-2"/>
        </w:rPr>
        <w:t> tutulur:</w:t>
      </w:r>
    </w:p>
    <w:p>
      <w:pPr>
        <w:pStyle w:val="ListParagraph"/>
        <w:numPr>
          <w:ilvl w:val="0"/>
          <w:numId w:val="7"/>
        </w:numPr>
        <w:tabs>
          <w:tab w:pos="1740" w:val="left" w:leader="none"/>
        </w:tabs>
        <w:spacing w:line="240" w:lineRule="auto" w:before="0" w:after="0"/>
        <w:ind w:left="1560" w:right="1717" w:firstLine="0"/>
        <w:jc w:val="left"/>
        <w:rPr>
          <w:sz w:val="22"/>
        </w:rPr>
      </w:pPr>
      <w:r>
        <w:rPr>
          <w:sz w:val="24"/>
        </w:rPr>
        <w:t>Qadın əhalisini ildə bir dəfə laborator və instrumental müayinə etmək; 2.Müalicəyə</w:t>
      </w:r>
      <w:r>
        <w:rPr>
          <w:spacing w:val="-5"/>
          <w:sz w:val="24"/>
        </w:rPr>
        <w:t> </w:t>
      </w:r>
      <w:r>
        <w:rPr>
          <w:sz w:val="24"/>
        </w:rPr>
        <w:t>ehtiyacı</w:t>
      </w:r>
      <w:r>
        <w:rPr>
          <w:spacing w:val="-4"/>
          <w:sz w:val="24"/>
        </w:rPr>
        <w:t> </w:t>
      </w:r>
      <w:r>
        <w:rPr>
          <w:sz w:val="24"/>
        </w:rPr>
        <w:t>olanları</w:t>
      </w:r>
      <w:r>
        <w:rPr>
          <w:spacing w:val="-4"/>
          <w:sz w:val="24"/>
        </w:rPr>
        <w:t> </w:t>
      </w:r>
      <w:r>
        <w:rPr>
          <w:sz w:val="24"/>
        </w:rPr>
        <w:t>daha</w:t>
      </w:r>
      <w:r>
        <w:rPr>
          <w:spacing w:val="-6"/>
          <w:sz w:val="24"/>
        </w:rPr>
        <w:t> </w:t>
      </w:r>
      <w:r>
        <w:rPr>
          <w:sz w:val="24"/>
        </w:rPr>
        <w:t>müasir</w:t>
      </w:r>
      <w:r>
        <w:rPr>
          <w:spacing w:val="-4"/>
          <w:sz w:val="24"/>
        </w:rPr>
        <w:t> </w:t>
      </w:r>
      <w:r>
        <w:rPr>
          <w:sz w:val="24"/>
        </w:rPr>
        <w:t>diaqnostik</w:t>
      </w:r>
      <w:r>
        <w:rPr>
          <w:spacing w:val="-4"/>
          <w:sz w:val="24"/>
        </w:rPr>
        <w:t> </w:t>
      </w:r>
      <w:r>
        <w:rPr>
          <w:sz w:val="24"/>
        </w:rPr>
        <w:t>metodlarla</w:t>
      </w:r>
      <w:r>
        <w:rPr>
          <w:spacing w:val="-4"/>
          <w:sz w:val="24"/>
        </w:rPr>
        <w:t> </w:t>
      </w:r>
      <w:r>
        <w:rPr>
          <w:sz w:val="24"/>
        </w:rPr>
        <w:t>müayinə</w:t>
      </w:r>
      <w:r>
        <w:rPr>
          <w:spacing w:val="-5"/>
          <w:sz w:val="24"/>
        </w:rPr>
        <w:t> </w:t>
      </w:r>
      <w:r>
        <w:rPr>
          <w:sz w:val="24"/>
        </w:rPr>
        <w:t>etmək;</w:t>
      </w:r>
    </w:p>
    <w:p>
      <w:pPr>
        <w:pStyle w:val="BodyText"/>
        <w:ind w:left="1560" w:right="5568"/>
        <w:jc w:val="left"/>
      </w:pPr>
      <w:r>
        <w:rPr/>
        <w:t>3.Risk qruplarını aşkar etmək; 4.Xəstəliyi</w:t>
      </w:r>
      <w:r>
        <w:rPr>
          <w:spacing w:val="-9"/>
        </w:rPr>
        <w:t> </w:t>
      </w:r>
      <w:r>
        <w:rPr/>
        <w:t>ilk</w:t>
      </w:r>
      <w:r>
        <w:rPr>
          <w:spacing w:val="-9"/>
        </w:rPr>
        <w:t> </w:t>
      </w:r>
      <w:r>
        <w:rPr/>
        <w:t>stadiyalarda</w:t>
      </w:r>
      <w:r>
        <w:rPr>
          <w:spacing w:val="-11"/>
        </w:rPr>
        <w:t> </w:t>
      </w:r>
      <w:r>
        <w:rPr/>
        <w:t>aşkar</w:t>
      </w:r>
      <w:r>
        <w:rPr>
          <w:spacing w:val="-8"/>
        </w:rPr>
        <w:t> </w:t>
      </w:r>
      <w:r>
        <w:rPr/>
        <w:t>etmək;</w:t>
      </w:r>
    </w:p>
    <w:p>
      <w:pPr>
        <w:pStyle w:val="BodyText"/>
        <w:ind w:left="1560"/>
        <w:jc w:val="left"/>
      </w:pPr>
      <w:r>
        <w:rPr/>
        <w:t>5.Sağlamlıq</w:t>
      </w:r>
      <w:r>
        <w:rPr>
          <w:spacing w:val="-4"/>
        </w:rPr>
        <w:t> </w:t>
      </w:r>
      <w:r>
        <w:rPr/>
        <w:t>vəziyyətini</w:t>
      </w:r>
      <w:r>
        <w:rPr>
          <w:spacing w:val="-1"/>
        </w:rPr>
        <w:t> </w:t>
      </w:r>
      <w:r>
        <w:rPr/>
        <w:t>müəyyənləşdirmək</w:t>
      </w:r>
      <w:r>
        <w:rPr>
          <w:spacing w:val="-2"/>
        </w:rPr>
        <w:t> </w:t>
      </w:r>
      <w:r>
        <w:rPr/>
        <w:t>və</w:t>
      </w:r>
      <w:r>
        <w:rPr>
          <w:spacing w:val="-2"/>
        </w:rPr>
        <w:t> </w:t>
      </w:r>
      <w:r>
        <w:rPr/>
        <w:t>individual</w:t>
      </w:r>
      <w:r>
        <w:rPr>
          <w:spacing w:val="-1"/>
        </w:rPr>
        <w:t> </w:t>
      </w:r>
      <w:r>
        <w:rPr>
          <w:spacing w:val="-2"/>
        </w:rPr>
        <w:t>qiymətləndirmək;</w:t>
      </w:r>
    </w:p>
    <w:p>
      <w:pPr>
        <w:pStyle w:val="BodyText"/>
        <w:ind w:left="1560"/>
        <w:jc w:val="left"/>
      </w:pPr>
      <w:r>
        <w:rPr/>
        <w:t>6.Lazım</w:t>
      </w:r>
      <w:r>
        <w:rPr>
          <w:spacing w:val="15"/>
        </w:rPr>
        <w:t> </w:t>
      </w:r>
      <w:r>
        <w:rPr/>
        <w:t>olan</w:t>
      </w:r>
      <w:r>
        <w:rPr>
          <w:spacing w:val="18"/>
        </w:rPr>
        <w:t> </w:t>
      </w:r>
      <w:r>
        <w:rPr/>
        <w:t>tibbi</w:t>
      </w:r>
      <w:r>
        <w:rPr>
          <w:spacing w:val="17"/>
        </w:rPr>
        <w:t> </w:t>
      </w:r>
      <w:r>
        <w:rPr/>
        <w:t>və</w:t>
      </w:r>
      <w:r>
        <w:rPr>
          <w:spacing w:val="15"/>
        </w:rPr>
        <w:t> </w:t>
      </w:r>
      <w:r>
        <w:rPr/>
        <w:t>sosial</w:t>
      </w:r>
      <w:r>
        <w:rPr>
          <w:spacing w:val="16"/>
        </w:rPr>
        <w:t> </w:t>
      </w:r>
      <w:r>
        <w:rPr/>
        <w:t>tədbirlər</w:t>
      </w:r>
      <w:r>
        <w:rPr>
          <w:spacing w:val="18"/>
        </w:rPr>
        <w:t> </w:t>
      </w:r>
      <w:r>
        <w:rPr/>
        <w:t>kompleksini</w:t>
      </w:r>
      <w:r>
        <w:rPr>
          <w:spacing w:val="17"/>
        </w:rPr>
        <w:t> </w:t>
      </w:r>
      <w:r>
        <w:rPr/>
        <w:t>işləmək,</w:t>
      </w:r>
      <w:r>
        <w:rPr>
          <w:spacing w:val="16"/>
        </w:rPr>
        <w:t> </w:t>
      </w:r>
      <w:r>
        <w:rPr/>
        <w:t>aparmaq</w:t>
      </w:r>
      <w:r>
        <w:rPr>
          <w:spacing w:val="16"/>
        </w:rPr>
        <w:t> </w:t>
      </w:r>
      <w:r>
        <w:rPr/>
        <w:t>və</w:t>
      </w:r>
      <w:r>
        <w:rPr>
          <w:spacing w:val="15"/>
        </w:rPr>
        <w:t> </w:t>
      </w:r>
      <w:r>
        <w:rPr/>
        <w:t>qadının</w:t>
      </w:r>
      <w:r>
        <w:rPr>
          <w:spacing w:val="16"/>
        </w:rPr>
        <w:t> </w:t>
      </w:r>
      <w:r>
        <w:rPr>
          <w:spacing w:val="-2"/>
        </w:rPr>
        <w:t>sağlamlıq</w:t>
      </w:r>
    </w:p>
    <w:p>
      <w:pPr>
        <w:pStyle w:val="BodyText"/>
        <w:jc w:val="left"/>
      </w:pPr>
      <w:r>
        <w:rPr/>
        <w:t>və-ziyyətini</w:t>
      </w:r>
      <w:r>
        <w:rPr>
          <w:spacing w:val="-2"/>
        </w:rPr>
        <w:t> </w:t>
      </w:r>
      <w:r>
        <w:rPr/>
        <w:t>dinamikada</w:t>
      </w:r>
      <w:r>
        <w:rPr>
          <w:spacing w:val="-1"/>
        </w:rPr>
        <w:t> </w:t>
      </w:r>
      <w:r>
        <w:rPr/>
        <w:t>müşahidə</w:t>
      </w:r>
      <w:r>
        <w:rPr>
          <w:spacing w:val="-3"/>
        </w:rPr>
        <w:t> </w:t>
      </w:r>
      <w:r>
        <w:rPr/>
        <w:t>etmək</w:t>
      </w:r>
      <w:r>
        <w:rPr>
          <w:spacing w:val="-1"/>
        </w:rPr>
        <w:t> </w:t>
      </w:r>
      <w:r>
        <w:rPr>
          <w:spacing w:val="-10"/>
        </w:rPr>
        <w:t>.</w:t>
      </w:r>
    </w:p>
    <w:p>
      <w:pPr>
        <w:pStyle w:val="BodyText"/>
        <w:ind w:right="703" w:firstLine="566"/>
      </w:pPr>
      <w:r>
        <w:rPr/>
        <w:t>Qadın</w:t>
      </w:r>
      <w:r>
        <w:rPr>
          <w:spacing w:val="-6"/>
        </w:rPr>
        <w:t> </w:t>
      </w:r>
      <w:r>
        <w:rPr/>
        <w:t>əhalisinin</w:t>
      </w:r>
      <w:r>
        <w:rPr>
          <w:spacing w:val="-7"/>
        </w:rPr>
        <w:t> </w:t>
      </w:r>
      <w:r>
        <w:rPr/>
        <w:t>dispanserizasiyası</w:t>
      </w:r>
      <w:r>
        <w:rPr>
          <w:spacing w:val="-6"/>
        </w:rPr>
        <w:t> </w:t>
      </w:r>
      <w:r>
        <w:rPr/>
        <w:t>və</w:t>
      </w:r>
      <w:r>
        <w:rPr>
          <w:spacing w:val="-9"/>
        </w:rPr>
        <w:t> </w:t>
      </w:r>
      <w:r>
        <w:rPr/>
        <w:t>sənədlərin</w:t>
      </w:r>
      <w:r>
        <w:rPr>
          <w:spacing w:val="-7"/>
        </w:rPr>
        <w:t> </w:t>
      </w:r>
      <w:r>
        <w:rPr/>
        <w:t>hazırlanması</w:t>
      </w:r>
      <w:r>
        <w:rPr>
          <w:spacing w:val="-7"/>
        </w:rPr>
        <w:t> </w:t>
      </w:r>
      <w:r>
        <w:rPr/>
        <w:t>üçün</w:t>
      </w:r>
      <w:r>
        <w:rPr>
          <w:spacing w:val="-7"/>
        </w:rPr>
        <w:t> </w:t>
      </w:r>
      <w:r>
        <w:rPr/>
        <w:t>müvafiq</w:t>
      </w:r>
      <w:r>
        <w:rPr>
          <w:spacing w:val="-6"/>
        </w:rPr>
        <w:t> </w:t>
      </w:r>
      <w:r>
        <w:rPr/>
        <w:t>tibb</w:t>
      </w:r>
      <w:r>
        <w:rPr>
          <w:spacing w:val="-9"/>
        </w:rPr>
        <w:t> </w:t>
      </w:r>
      <w:r>
        <w:rPr/>
        <w:t>müəssisə- lərində “profilaktik” şöbələr təşkil olunur. Bu şöbəyə aşağıdakı kabinetlər daxildir: anamnestik, funksional diaqnostik, baxış, sağlam həyat tərzinin təbliği.</w:t>
      </w:r>
    </w:p>
    <w:p>
      <w:pPr>
        <w:pStyle w:val="BodyText"/>
        <w:ind w:left="1560"/>
      </w:pPr>
      <w:r>
        <w:rPr/>
        <w:t>Hər</w:t>
      </w:r>
      <w:r>
        <w:rPr>
          <w:spacing w:val="-2"/>
        </w:rPr>
        <w:t> </w:t>
      </w:r>
      <w:r>
        <w:rPr/>
        <w:t>il</w:t>
      </w:r>
      <w:r>
        <w:rPr>
          <w:spacing w:val="-1"/>
        </w:rPr>
        <w:t> </w:t>
      </w:r>
      <w:r>
        <w:rPr/>
        <w:t>aparılan</w:t>
      </w:r>
      <w:r>
        <w:rPr>
          <w:spacing w:val="-2"/>
        </w:rPr>
        <w:t> </w:t>
      </w:r>
      <w:r>
        <w:rPr/>
        <w:t>dispanserizasiya</w:t>
      </w:r>
      <w:r>
        <w:rPr>
          <w:spacing w:val="-1"/>
        </w:rPr>
        <w:t> </w:t>
      </w:r>
      <w:r>
        <w:rPr/>
        <w:t>zamanı</w:t>
      </w:r>
      <w:r>
        <w:rPr>
          <w:spacing w:val="-1"/>
        </w:rPr>
        <w:t> </w:t>
      </w:r>
      <w:r>
        <w:rPr/>
        <w:t>qadınlar aşağıdakı</w:t>
      </w:r>
      <w:r>
        <w:rPr>
          <w:spacing w:val="-2"/>
        </w:rPr>
        <w:t> </w:t>
      </w:r>
      <w:r>
        <w:rPr/>
        <w:t>qruplara </w:t>
      </w:r>
      <w:r>
        <w:rPr>
          <w:spacing w:val="-2"/>
        </w:rPr>
        <w:t>ayrılır.</w:t>
      </w:r>
    </w:p>
    <w:p>
      <w:pPr>
        <w:pStyle w:val="ListParagraph"/>
        <w:numPr>
          <w:ilvl w:val="1"/>
          <w:numId w:val="8"/>
        </w:numPr>
        <w:tabs>
          <w:tab w:pos="1952" w:val="left" w:leader="none"/>
        </w:tabs>
        <w:spacing w:line="240" w:lineRule="auto" w:before="1" w:after="0"/>
        <w:ind w:left="994" w:right="701" w:firstLine="566"/>
        <w:jc w:val="both"/>
        <w:rPr>
          <w:sz w:val="24"/>
        </w:rPr>
      </w:pPr>
      <w:r>
        <w:rPr>
          <w:b/>
          <w:sz w:val="24"/>
        </w:rPr>
        <w:t>qrupa</w:t>
      </w:r>
      <w:r>
        <w:rPr>
          <w:spacing w:val="-15"/>
          <w:sz w:val="24"/>
        </w:rPr>
        <w:t> </w:t>
      </w:r>
      <w:r>
        <w:rPr>
          <w:sz w:val="24"/>
        </w:rPr>
        <w:t>–</w:t>
      </w:r>
      <w:r>
        <w:rPr>
          <w:spacing w:val="-15"/>
          <w:sz w:val="24"/>
        </w:rPr>
        <w:t> </w:t>
      </w:r>
      <w:r>
        <w:rPr>
          <w:sz w:val="24"/>
        </w:rPr>
        <w:t>anamezində</w:t>
      </w:r>
      <w:r>
        <w:rPr>
          <w:spacing w:val="-15"/>
          <w:sz w:val="24"/>
        </w:rPr>
        <w:t> </w:t>
      </w:r>
      <w:r>
        <w:rPr>
          <w:sz w:val="24"/>
        </w:rPr>
        <w:t>heç</w:t>
      </w:r>
      <w:r>
        <w:rPr>
          <w:spacing w:val="-15"/>
          <w:sz w:val="24"/>
        </w:rPr>
        <w:t> </w:t>
      </w:r>
      <w:r>
        <w:rPr>
          <w:sz w:val="24"/>
        </w:rPr>
        <w:t>bir</w:t>
      </w:r>
      <w:r>
        <w:rPr>
          <w:spacing w:val="-15"/>
          <w:sz w:val="24"/>
        </w:rPr>
        <w:t> </w:t>
      </w:r>
      <w:r>
        <w:rPr>
          <w:sz w:val="24"/>
        </w:rPr>
        <w:t>şikayəti</w:t>
      </w:r>
      <w:r>
        <w:rPr>
          <w:spacing w:val="-15"/>
          <w:sz w:val="24"/>
        </w:rPr>
        <w:t> </w:t>
      </w:r>
      <w:r>
        <w:rPr>
          <w:sz w:val="24"/>
        </w:rPr>
        <w:t>olmayan,</w:t>
      </w:r>
      <w:r>
        <w:rPr>
          <w:spacing w:val="-15"/>
          <w:sz w:val="24"/>
        </w:rPr>
        <w:t> </w:t>
      </w:r>
      <w:r>
        <w:rPr>
          <w:sz w:val="24"/>
        </w:rPr>
        <w:t>müayinə</w:t>
      </w:r>
      <w:r>
        <w:rPr>
          <w:spacing w:val="-15"/>
          <w:sz w:val="24"/>
        </w:rPr>
        <w:t> </w:t>
      </w:r>
      <w:r>
        <w:rPr>
          <w:sz w:val="24"/>
        </w:rPr>
        <w:t>zamanı</w:t>
      </w:r>
      <w:r>
        <w:rPr>
          <w:spacing w:val="-15"/>
          <w:sz w:val="24"/>
        </w:rPr>
        <w:t> </w:t>
      </w:r>
      <w:r>
        <w:rPr>
          <w:sz w:val="24"/>
        </w:rPr>
        <w:t>xroniki</w:t>
      </w:r>
      <w:r>
        <w:rPr>
          <w:spacing w:val="-15"/>
          <w:sz w:val="24"/>
        </w:rPr>
        <w:t> </w:t>
      </w:r>
      <w:r>
        <w:rPr>
          <w:sz w:val="24"/>
        </w:rPr>
        <w:t>xəstəliyi</w:t>
      </w:r>
      <w:r>
        <w:rPr>
          <w:spacing w:val="-15"/>
          <w:sz w:val="24"/>
        </w:rPr>
        <w:t> </w:t>
      </w:r>
      <w:r>
        <w:rPr>
          <w:sz w:val="24"/>
        </w:rPr>
        <w:t>və</w:t>
      </w:r>
      <w:r>
        <w:rPr>
          <w:spacing w:val="-15"/>
          <w:sz w:val="24"/>
        </w:rPr>
        <w:t> </w:t>
      </w:r>
      <w:r>
        <w:rPr>
          <w:sz w:val="24"/>
        </w:rPr>
        <w:t>ayrı- ayrı</w:t>
      </w:r>
      <w:r>
        <w:rPr>
          <w:spacing w:val="-1"/>
          <w:sz w:val="24"/>
        </w:rPr>
        <w:t> </w:t>
      </w:r>
      <w:r>
        <w:rPr>
          <w:sz w:val="24"/>
        </w:rPr>
        <w:t>orqan və</w:t>
      </w:r>
      <w:r>
        <w:rPr>
          <w:spacing w:val="-1"/>
          <w:sz w:val="24"/>
        </w:rPr>
        <w:t> </w:t>
      </w:r>
      <w:r>
        <w:rPr>
          <w:sz w:val="24"/>
        </w:rPr>
        <w:t>sistemlərində</w:t>
      </w:r>
      <w:r>
        <w:rPr>
          <w:spacing w:val="-1"/>
          <w:sz w:val="24"/>
        </w:rPr>
        <w:t> </w:t>
      </w:r>
      <w:r>
        <w:rPr>
          <w:sz w:val="24"/>
        </w:rPr>
        <w:t>funksional dəyişiklik aşkar</w:t>
      </w:r>
      <w:r>
        <w:rPr>
          <w:spacing w:val="-1"/>
          <w:sz w:val="24"/>
        </w:rPr>
        <w:t> </w:t>
      </w:r>
      <w:r>
        <w:rPr>
          <w:sz w:val="24"/>
        </w:rPr>
        <w:t>olunmayan, həmçinin müayinəyə ehtiyacı olub, sağlamlıq vəziyyəti sərhəd halında olanlar aiddir.</w:t>
      </w:r>
    </w:p>
    <w:p>
      <w:pPr>
        <w:pStyle w:val="ListParagraph"/>
        <w:numPr>
          <w:ilvl w:val="1"/>
          <w:numId w:val="8"/>
        </w:numPr>
        <w:tabs>
          <w:tab w:pos="2098" w:val="left" w:leader="none"/>
        </w:tabs>
        <w:spacing w:line="240" w:lineRule="auto" w:before="0" w:after="0"/>
        <w:ind w:left="994" w:right="705" w:firstLine="566"/>
        <w:jc w:val="both"/>
        <w:rPr>
          <w:sz w:val="24"/>
        </w:rPr>
      </w:pPr>
      <w:r>
        <w:rPr>
          <w:b/>
          <w:sz w:val="24"/>
        </w:rPr>
        <w:t>qrupa</w:t>
      </w:r>
      <w:r>
        <w:rPr>
          <w:sz w:val="24"/>
        </w:rPr>
        <w:t> – praktik olaraq sağlam qadınlar daxildir, lakin anamnezində kəskin və ya xroniki xəstəliklərin keçirilməsi və bir neçə il ərzində kəskinləşmənin olmaması haqqında məlumat vardır.</w:t>
      </w:r>
    </w:p>
    <w:p>
      <w:pPr>
        <w:pStyle w:val="ListParagraph"/>
        <w:numPr>
          <w:ilvl w:val="1"/>
          <w:numId w:val="8"/>
        </w:numPr>
        <w:tabs>
          <w:tab w:pos="2168" w:val="left" w:leader="none"/>
        </w:tabs>
        <w:spacing w:line="240" w:lineRule="auto" w:before="0" w:after="0"/>
        <w:ind w:left="994" w:right="702" w:firstLine="566"/>
        <w:jc w:val="both"/>
        <w:rPr>
          <w:sz w:val="24"/>
        </w:rPr>
      </w:pPr>
      <w:r>
        <w:rPr>
          <w:b/>
          <w:sz w:val="24"/>
        </w:rPr>
        <w:t>qrupa</w:t>
      </w:r>
      <w:r>
        <w:rPr>
          <w:sz w:val="24"/>
        </w:rPr>
        <w:t> – müalicəyə ehtiyacı olan xəstələr aiddir: – xəstəliyin kompensasiya fazası– hər-dən</w:t>
      </w:r>
      <w:r>
        <w:rPr>
          <w:spacing w:val="-1"/>
          <w:sz w:val="24"/>
        </w:rPr>
        <w:t> </w:t>
      </w:r>
      <w:r>
        <w:rPr>
          <w:sz w:val="24"/>
        </w:rPr>
        <w:t>bir</w:t>
      </w:r>
      <w:r>
        <w:rPr>
          <w:spacing w:val="-2"/>
          <w:sz w:val="24"/>
        </w:rPr>
        <w:t> </w:t>
      </w:r>
      <w:r>
        <w:rPr>
          <w:sz w:val="24"/>
        </w:rPr>
        <w:t>xəstəliyin</w:t>
      </w:r>
      <w:r>
        <w:rPr>
          <w:spacing w:val="-1"/>
          <w:sz w:val="24"/>
        </w:rPr>
        <w:t> </w:t>
      </w:r>
      <w:r>
        <w:rPr>
          <w:sz w:val="24"/>
        </w:rPr>
        <w:t>kəskinləşmısi</w:t>
      </w:r>
      <w:r>
        <w:rPr>
          <w:spacing w:val="-1"/>
          <w:sz w:val="24"/>
        </w:rPr>
        <w:t> </w:t>
      </w:r>
      <w:r>
        <w:rPr>
          <w:sz w:val="24"/>
        </w:rPr>
        <w:t>ilə</w:t>
      </w:r>
      <w:r>
        <w:rPr>
          <w:spacing w:val="-2"/>
          <w:sz w:val="24"/>
        </w:rPr>
        <w:t> </w:t>
      </w:r>
      <w:r>
        <w:rPr>
          <w:sz w:val="24"/>
        </w:rPr>
        <w:t>müşayət</w:t>
      </w:r>
      <w:r>
        <w:rPr>
          <w:spacing w:val="-1"/>
          <w:sz w:val="24"/>
        </w:rPr>
        <w:t> </w:t>
      </w:r>
      <w:r>
        <w:rPr>
          <w:sz w:val="24"/>
        </w:rPr>
        <w:t>olunan</w:t>
      </w:r>
      <w:r>
        <w:rPr>
          <w:spacing w:val="-1"/>
          <w:sz w:val="24"/>
        </w:rPr>
        <w:t> </w:t>
      </w:r>
      <w:r>
        <w:rPr>
          <w:sz w:val="24"/>
        </w:rPr>
        <w:t>əmək</w:t>
      </w:r>
      <w:r>
        <w:rPr>
          <w:spacing w:val="-1"/>
          <w:sz w:val="24"/>
        </w:rPr>
        <w:t> </w:t>
      </w:r>
      <w:r>
        <w:rPr>
          <w:sz w:val="24"/>
        </w:rPr>
        <w:t>qabiliyyətinin</w:t>
      </w:r>
      <w:r>
        <w:rPr>
          <w:spacing w:val="-1"/>
          <w:sz w:val="24"/>
        </w:rPr>
        <w:t> </w:t>
      </w:r>
      <w:r>
        <w:rPr>
          <w:sz w:val="24"/>
        </w:rPr>
        <w:t>müvəqqəti</w:t>
      </w:r>
      <w:r>
        <w:rPr>
          <w:spacing w:val="-1"/>
          <w:sz w:val="24"/>
        </w:rPr>
        <w:t> </w:t>
      </w:r>
      <w:r>
        <w:rPr>
          <w:sz w:val="24"/>
        </w:rPr>
        <w:t>itirilməsi; xəs-təliyin subkompensasiya fazası–əmək qabiliyyətinin tez-tez və uzun müddətli itirilməsi; dekom-pensasiya fazası–əmək qabiliyyətinin tam itirilməsinə səbəb olan dərin patoloji </w:t>
      </w:r>
      <w:r>
        <w:rPr>
          <w:spacing w:val="-2"/>
          <w:sz w:val="24"/>
        </w:rPr>
        <w:t>dəyişikliklər.</w:t>
      </w:r>
    </w:p>
    <w:p>
      <w:pPr>
        <w:pStyle w:val="BodyText"/>
        <w:ind w:right="705" w:firstLine="566"/>
      </w:pPr>
      <w:r>
        <w:rPr/>
        <w:t>Dispanser müşahidəsinə götürülən bütün qadınlar əlavə müayinə metodları ilə müayinə olunur və lazımı müalicə alır.</w:t>
      </w:r>
    </w:p>
    <w:p>
      <w:pPr>
        <w:pStyle w:val="BodyText"/>
        <w:ind w:right="703" w:firstLine="566"/>
      </w:pPr>
      <w:r>
        <w:rPr/>
        <w:t>Qadın məsləhətxanası işini düzgün qurduqda hamilə qadinların 70-90%-i ilk 12-ci həftəyə qədər qeydiyyata götürülür. Bütün hamilələr hamiləliyin 22-ci həftəsinə qədər qeydiyyata götü- </w:t>
      </w:r>
      <w:r>
        <w:rPr>
          <w:spacing w:val="-2"/>
        </w:rPr>
        <w:t>rülməlidir.</w:t>
      </w:r>
    </w:p>
    <w:p>
      <w:pPr>
        <w:pStyle w:val="BodyText"/>
        <w:ind w:right="703" w:firstLine="566"/>
      </w:pPr>
      <w:r>
        <w:rPr/>
        <w:t>Vaxtında</w:t>
      </w:r>
      <w:r>
        <w:rPr>
          <w:spacing w:val="-12"/>
        </w:rPr>
        <w:t> </w:t>
      </w:r>
      <w:r>
        <w:rPr/>
        <w:t>qeydiyyata</w:t>
      </w:r>
      <w:r>
        <w:rPr>
          <w:spacing w:val="-12"/>
        </w:rPr>
        <w:t> </w:t>
      </w:r>
      <w:r>
        <w:rPr/>
        <w:t>götürülmüş</w:t>
      </w:r>
      <w:r>
        <w:rPr>
          <w:spacing w:val="-9"/>
        </w:rPr>
        <w:t> </w:t>
      </w:r>
      <w:r>
        <w:rPr/>
        <w:t>və</w:t>
      </w:r>
      <w:r>
        <w:rPr>
          <w:spacing w:val="-12"/>
        </w:rPr>
        <w:t> </w:t>
      </w:r>
      <w:r>
        <w:rPr/>
        <w:t>hamiləliyi</w:t>
      </w:r>
      <w:r>
        <w:rPr>
          <w:spacing w:val="-10"/>
        </w:rPr>
        <w:t> </w:t>
      </w:r>
      <w:r>
        <w:rPr/>
        <w:t>fizioloji</w:t>
      </w:r>
      <w:r>
        <w:rPr>
          <w:spacing w:val="-10"/>
        </w:rPr>
        <w:t> </w:t>
      </w:r>
      <w:r>
        <w:rPr/>
        <w:t>gedişli</w:t>
      </w:r>
      <w:r>
        <w:rPr>
          <w:spacing w:val="-10"/>
        </w:rPr>
        <w:t> </w:t>
      </w:r>
      <w:r>
        <w:rPr/>
        <w:t>olan</w:t>
      </w:r>
      <w:r>
        <w:rPr>
          <w:spacing w:val="-10"/>
        </w:rPr>
        <w:t> </w:t>
      </w:r>
      <w:r>
        <w:rPr/>
        <w:t>hamilə</w:t>
      </w:r>
      <w:r>
        <w:rPr>
          <w:spacing w:val="-12"/>
        </w:rPr>
        <w:t> </w:t>
      </w:r>
      <w:r>
        <w:rPr/>
        <w:t>qadın</w:t>
      </w:r>
      <w:r>
        <w:rPr>
          <w:spacing w:val="-10"/>
        </w:rPr>
        <w:t> </w:t>
      </w:r>
      <w:r>
        <w:rPr/>
        <w:t>doğuşa</w:t>
      </w:r>
      <w:r>
        <w:rPr>
          <w:spacing w:val="-11"/>
        </w:rPr>
        <w:t> </w:t>
      </w:r>
      <w:r>
        <w:rPr/>
        <w:t>qə- dər</w:t>
      </w:r>
      <w:r>
        <w:rPr>
          <w:spacing w:val="-13"/>
        </w:rPr>
        <w:t> </w:t>
      </w:r>
      <w:r>
        <w:rPr/>
        <w:t>7</w:t>
      </w:r>
      <w:r>
        <w:rPr>
          <w:spacing w:val="-10"/>
        </w:rPr>
        <w:t> </w:t>
      </w:r>
      <w:r>
        <w:rPr/>
        <w:t>dəfə</w:t>
      </w:r>
      <w:r>
        <w:rPr>
          <w:spacing w:val="-13"/>
        </w:rPr>
        <w:t> </w:t>
      </w:r>
      <w:r>
        <w:rPr/>
        <w:t>qadın</w:t>
      </w:r>
      <w:r>
        <w:rPr>
          <w:spacing w:val="-12"/>
        </w:rPr>
        <w:t> </w:t>
      </w:r>
      <w:r>
        <w:rPr/>
        <w:t>məsləhətxanasına</w:t>
      </w:r>
      <w:r>
        <w:rPr>
          <w:spacing w:val="-12"/>
        </w:rPr>
        <w:t> </w:t>
      </w:r>
      <w:r>
        <w:rPr/>
        <w:t>gəlməlidir</w:t>
      </w:r>
      <w:r>
        <w:rPr>
          <w:spacing w:val="-12"/>
        </w:rPr>
        <w:t> </w:t>
      </w:r>
      <w:r>
        <w:rPr/>
        <w:t>(hamiləliyin</w:t>
      </w:r>
      <w:r>
        <w:rPr>
          <w:spacing w:val="-12"/>
        </w:rPr>
        <w:t> </w:t>
      </w:r>
      <w:r>
        <w:rPr/>
        <w:t>12-ci</w:t>
      </w:r>
      <w:r>
        <w:rPr>
          <w:spacing w:val="-12"/>
        </w:rPr>
        <w:t> </w:t>
      </w:r>
      <w:r>
        <w:rPr/>
        <w:t>həftəsinə</w:t>
      </w:r>
      <w:r>
        <w:rPr>
          <w:spacing w:val="-13"/>
        </w:rPr>
        <w:t> </w:t>
      </w:r>
      <w:r>
        <w:rPr/>
        <w:t>qədər,</w:t>
      </w:r>
      <w:r>
        <w:rPr>
          <w:spacing w:val="-12"/>
        </w:rPr>
        <w:t> </w:t>
      </w:r>
      <w:r>
        <w:rPr/>
        <w:t>18-20,</w:t>
      </w:r>
      <w:r>
        <w:rPr>
          <w:spacing w:val="-10"/>
        </w:rPr>
        <w:t> </w:t>
      </w:r>
      <w:r>
        <w:rPr/>
        <w:t>26-28,</w:t>
      </w:r>
      <w:r>
        <w:rPr>
          <w:spacing w:val="-10"/>
        </w:rPr>
        <w:t> </w:t>
      </w:r>
      <w:r>
        <w:rPr/>
        <w:t>30- 32, 34-36, 40-cı həftələrdə). Zahılar isə 2-3 dəfədən az olmayaraq müayinə olunmalıdır.</w:t>
      </w:r>
    </w:p>
    <w:p>
      <w:pPr>
        <w:pStyle w:val="BodyText"/>
        <w:ind w:right="702" w:firstLine="566"/>
      </w:pPr>
      <w:r>
        <w:rPr/>
        <w:t>Qeydiyyatda olan bütün qadınlar hamiləlik müddətində 2 dəfə terapevt tərəfindən müayinə olunmalı (birinci dəfə 12-ci həftəyə qədər), Rh müəyyənləşməli və 3 dəfə (hər trimestrdə) Vas- serman reaksiyasına görə yoxlanmalıdır. Bundan başqa onlar okulist, stomatoloq, otolarinqoloq, endokrinoloq və göstəriş olduqda başqa mütəxəssis həkimlər tərəfindən müayinə olunmalıdır. Bütün hamilə qadınlar “valideyn məktəbi”ində fiziopsixoprofilaktik hazırlıq keçməlidir. “Valideyn mək-təbi”ində dərslər hamiləliyin 15-16-cı həftəsindən başlayır və 3 məşğələ aparılır.</w:t>
      </w:r>
    </w:p>
    <w:p>
      <w:pPr>
        <w:pStyle w:val="BodyText"/>
        <w:spacing w:before="1"/>
        <w:ind w:right="707" w:firstLine="566"/>
      </w:pPr>
      <w:r>
        <w:rPr>
          <w:b/>
        </w:rPr>
        <w:t>Birinci</w:t>
      </w:r>
      <w:r>
        <w:rPr/>
        <w:t> </w:t>
      </w:r>
      <w:r>
        <w:rPr>
          <w:b/>
        </w:rPr>
        <w:t>məşğələ </w:t>
      </w:r>
      <w:r>
        <w:rPr/>
        <w:t>15-16-ci həftədə aparılır, qadına və onun ailə üzvlərinə hamiləlik zamanı qadının orqanizmində baş verəcək anatomik-fizioloji dəyişikliklər haqqında məlumat verilir.</w:t>
      </w:r>
    </w:p>
    <w:p>
      <w:pPr>
        <w:pStyle w:val="BodyText"/>
        <w:ind w:right="702" w:firstLine="566"/>
      </w:pPr>
      <w:r>
        <w:rPr>
          <w:b/>
        </w:rPr>
        <w:t>İkinci məşğələ </w:t>
      </w:r>
      <w:r>
        <w:rPr/>
        <w:t>hamiləliyin 26-30-cu həftələrində aparılır, bu məşğələdə qadına hamiləlik dövründə gigiyenik qaydalar və qidalanma haqqında tövsiyyələr verilir.</w:t>
      </w:r>
    </w:p>
    <w:p>
      <w:pPr>
        <w:pStyle w:val="BodyText"/>
        <w:ind w:left="1560"/>
      </w:pPr>
      <w:r>
        <w:rPr>
          <w:b/>
          <w:spacing w:val="-2"/>
        </w:rPr>
        <w:t>Üçüncü</w:t>
      </w:r>
      <w:r>
        <w:rPr>
          <w:spacing w:val="-2"/>
        </w:rPr>
        <w:t> </w:t>
      </w:r>
      <w:r>
        <w:rPr>
          <w:b/>
          <w:spacing w:val="-2"/>
        </w:rPr>
        <w:t>məşğələ</w:t>
      </w:r>
      <w:r>
        <w:rPr>
          <w:b/>
          <w:spacing w:val="-4"/>
        </w:rPr>
        <w:t> </w:t>
      </w:r>
      <w:r>
        <w:rPr>
          <w:spacing w:val="-2"/>
        </w:rPr>
        <w:t>“təhlükəsiz doğuş”</w:t>
      </w:r>
      <w:r>
        <w:rPr>
          <w:spacing w:val="-1"/>
        </w:rPr>
        <w:t> </w:t>
      </w:r>
      <w:r>
        <w:rPr>
          <w:spacing w:val="-2"/>
        </w:rPr>
        <w:t>adlanır. Bu</w:t>
      </w:r>
      <w:r>
        <w:rPr>
          <w:spacing w:val="-3"/>
        </w:rPr>
        <w:t> </w:t>
      </w:r>
      <w:r>
        <w:rPr>
          <w:spacing w:val="-2"/>
        </w:rPr>
        <w:t>dərsdə qadına</w:t>
      </w:r>
      <w:r>
        <w:rPr>
          <w:spacing w:val="-3"/>
        </w:rPr>
        <w:t> </w:t>
      </w:r>
      <w:r>
        <w:rPr>
          <w:spacing w:val="-2"/>
        </w:rPr>
        <w:t>doğuşun</w:t>
      </w:r>
      <w:r>
        <w:rPr>
          <w:spacing w:val="-3"/>
        </w:rPr>
        <w:t> </w:t>
      </w:r>
      <w:r>
        <w:rPr>
          <w:spacing w:val="-2"/>
        </w:rPr>
        <w:t>təxmini</w:t>
      </w:r>
      <w:r>
        <w:rPr>
          <w:spacing w:val="-1"/>
        </w:rPr>
        <w:t> </w:t>
      </w:r>
      <w:r>
        <w:rPr>
          <w:spacing w:val="-2"/>
        </w:rPr>
        <w:t>vaxtı,</w:t>
      </w:r>
      <w:r>
        <w:rPr>
          <w:spacing w:val="-1"/>
        </w:rPr>
        <w:t> </w:t>
      </w:r>
      <w:r>
        <w:rPr>
          <w:spacing w:val="-2"/>
        </w:rPr>
        <w:t>doğuş</w:t>
      </w:r>
    </w:p>
    <w:p>
      <w:pPr>
        <w:pStyle w:val="BodyText"/>
        <w:ind w:left="993"/>
      </w:pPr>
      <w:r>
        <w:rPr/>
        <w:t>zamanı</w:t>
      </w:r>
      <w:r>
        <w:rPr>
          <w:spacing w:val="-13"/>
        </w:rPr>
        <w:t> </w:t>
      </w:r>
      <w:r>
        <w:rPr/>
        <w:t>davranış</w:t>
      </w:r>
      <w:r>
        <w:rPr>
          <w:spacing w:val="-10"/>
        </w:rPr>
        <w:t> </w:t>
      </w:r>
      <w:r>
        <w:rPr/>
        <w:t>qaydaları,</w:t>
      </w:r>
      <w:r>
        <w:rPr>
          <w:spacing w:val="-10"/>
        </w:rPr>
        <w:t> </w:t>
      </w:r>
      <w:r>
        <w:rPr/>
        <w:t>ağrısızlaşdirma,</w:t>
      </w:r>
      <w:r>
        <w:rPr>
          <w:spacing w:val="-12"/>
        </w:rPr>
        <w:t> </w:t>
      </w:r>
      <w:r>
        <w:rPr/>
        <w:t>doğuşdan</w:t>
      </w:r>
      <w:r>
        <w:rPr>
          <w:spacing w:val="-11"/>
        </w:rPr>
        <w:t> </w:t>
      </w:r>
      <w:r>
        <w:rPr/>
        <w:t>sonrakı</w:t>
      </w:r>
      <w:r>
        <w:rPr>
          <w:spacing w:val="-10"/>
        </w:rPr>
        <w:t> </w:t>
      </w:r>
      <w:r>
        <w:rPr/>
        <w:t>dövr</w:t>
      </w:r>
      <w:r>
        <w:rPr>
          <w:spacing w:val="-10"/>
        </w:rPr>
        <w:t> </w:t>
      </w:r>
      <w:r>
        <w:rPr/>
        <w:t>və</w:t>
      </w:r>
      <w:r>
        <w:rPr>
          <w:spacing w:val="-12"/>
        </w:rPr>
        <w:t> </w:t>
      </w:r>
      <w:r>
        <w:rPr/>
        <w:t>s.</w:t>
      </w:r>
      <w:r>
        <w:rPr>
          <w:spacing w:val="-10"/>
        </w:rPr>
        <w:t> </w:t>
      </w:r>
      <w:r>
        <w:rPr/>
        <w:t>haqqında</w:t>
      </w:r>
      <w:r>
        <w:rPr>
          <w:spacing w:val="-12"/>
        </w:rPr>
        <w:t> </w:t>
      </w:r>
      <w:r>
        <w:rPr/>
        <w:t>məlumat</w:t>
      </w:r>
      <w:r>
        <w:rPr>
          <w:spacing w:val="-10"/>
        </w:rPr>
        <w:t> </w:t>
      </w:r>
      <w:r>
        <w:rPr>
          <w:spacing w:val="-2"/>
        </w:rPr>
        <w:t>verilir.</w:t>
      </w:r>
    </w:p>
    <w:p>
      <w:pPr>
        <w:spacing w:before="0"/>
        <w:ind w:left="1560" w:right="0" w:firstLine="0"/>
        <w:jc w:val="both"/>
        <w:rPr>
          <w:sz w:val="24"/>
        </w:rPr>
      </w:pPr>
      <w:r>
        <w:rPr>
          <w:b/>
          <w:sz w:val="24"/>
        </w:rPr>
        <w:t>Doğum</w:t>
      </w:r>
      <w:r>
        <w:rPr>
          <w:b/>
          <w:spacing w:val="-4"/>
          <w:sz w:val="24"/>
        </w:rPr>
        <w:t> </w:t>
      </w:r>
      <w:r>
        <w:rPr>
          <w:b/>
          <w:sz w:val="24"/>
        </w:rPr>
        <w:t>evinin</w:t>
      </w:r>
      <w:r>
        <w:rPr>
          <w:b/>
          <w:spacing w:val="-3"/>
          <w:sz w:val="24"/>
        </w:rPr>
        <w:t> </w:t>
      </w:r>
      <w:r>
        <w:rPr>
          <w:b/>
          <w:sz w:val="24"/>
        </w:rPr>
        <w:t>stasionarı.</w:t>
      </w:r>
      <w:r>
        <w:rPr>
          <w:b/>
          <w:spacing w:val="-2"/>
          <w:sz w:val="24"/>
        </w:rPr>
        <w:t> </w:t>
      </w:r>
      <w:r>
        <w:rPr>
          <w:sz w:val="24"/>
        </w:rPr>
        <w:t>Dövlət</w:t>
      </w:r>
      <w:r>
        <w:rPr>
          <w:spacing w:val="-3"/>
          <w:sz w:val="24"/>
        </w:rPr>
        <w:t> </w:t>
      </w:r>
      <w:r>
        <w:rPr>
          <w:sz w:val="24"/>
        </w:rPr>
        <w:t>müəssisələrində</w:t>
      </w:r>
      <w:r>
        <w:rPr>
          <w:spacing w:val="-1"/>
          <w:sz w:val="24"/>
        </w:rPr>
        <w:t> </w:t>
      </w:r>
      <w:r>
        <w:rPr>
          <w:sz w:val="24"/>
        </w:rPr>
        <w:t>doğuşayardım</w:t>
      </w:r>
      <w:r>
        <w:rPr>
          <w:spacing w:val="-3"/>
          <w:sz w:val="24"/>
        </w:rPr>
        <w:t> </w:t>
      </w:r>
      <w:r>
        <w:rPr>
          <w:sz w:val="24"/>
        </w:rPr>
        <w:t>üç</w:t>
      </w:r>
      <w:r>
        <w:rPr>
          <w:spacing w:val="-3"/>
          <w:sz w:val="24"/>
        </w:rPr>
        <w:t> </w:t>
      </w:r>
      <w:r>
        <w:rPr>
          <w:sz w:val="24"/>
        </w:rPr>
        <w:t>səviyyədə</w:t>
      </w:r>
      <w:r>
        <w:rPr>
          <w:spacing w:val="-3"/>
          <w:sz w:val="24"/>
        </w:rPr>
        <w:t> </w:t>
      </w:r>
      <w:r>
        <w:rPr>
          <w:spacing w:val="-2"/>
          <w:sz w:val="24"/>
        </w:rPr>
        <w:t>göstərilir.</w:t>
      </w:r>
    </w:p>
    <w:p>
      <w:pPr>
        <w:pStyle w:val="BodyText"/>
        <w:ind w:right="706" w:firstLine="566"/>
      </w:pPr>
      <w:r>
        <w:rPr>
          <w:b/>
        </w:rPr>
        <w:t>I</w:t>
      </w:r>
      <w:r>
        <w:rPr>
          <w:spacing w:val="-1"/>
        </w:rPr>
        <w:t> </w:t>
      </w:r>
      <w:r>
        <w:rPr>
          <w:b/>
        </w:rPr>
        <w:t>səviyyə</w:t>
      </w:r>
      <w:r>
        <w:rPr>
          <w:b/>
          <w:spacing w:val="-1"/>
        </w:rPr>
        <w:t> </w:t>
      </w:r>
      <w:r>
        <w:rPr>
          <w:b/>
        </w:rPr>
        <w:t>– </w:t>
      </w:r>
      <w:r>
        <w:rPr/>
        <w:t>KSX</w:t>
      </w:r>
      <w:r>
        <w:rPr>
          <w:spacing w:val="-1"/>
        </w:rPr>
        <w:t> </w:t>
      </w:r>
      <w:r>
        <w:rPr/>
        <w:t>(kənd sahə</w:t>
      </w:r>
      <w:r>
        <w:rPr>
          <w:spacing w:val="-2"/>
        </w:rPr>
        <w:t> </w:t>
      </w:r>
      <w:r>
        <w:rPr/>
        <w:t>xəstəxanası) və rayon</w:t>
      </w:r>
      <w:r>
        <w:rPr>
          <w:spacing w:val="-1"/>
        </w:rPr>
        <w:t> </w:t>
      </w:r>
      <w:r>
        <w:rPr/>
        <w:t>mərkəzi</w:t>
      </w:r>
      <w:r>
        <w:rPr>
          <w:spacing w:val="-1"/>
        </w:rPr>
        <w:t> </w:t>
      </w:r>
      <w:r>
        <w:rPr/>
        <w:t>xəstəxanasının</w:t>
      </w:r>
      <w:r>
        <w:rPr>
          <w:spacing w:val="-1"/>
        </w:rPr>
        <w:t> </w:t>
      </w:r>
      <w:r>
        <w:rPr/>
        <w:t>doğum</w:t>
      </w:r>
      <w:r>
        <w:rPr>
          <w:spacing w:val="-1"/>
        </w:rPr>
        <w:t> </w:t>
      </w:r>
      <w:r>
        <w:rPr/>
        <w:t>şöbələri. Bu müəssisələrdə fəsadsız mamalıq anamnezi olan və hamiləliyi fəsadsız keçən praktiki sağlam qadınlara 38-42 həftə hestasiya dövründə olan doğuşlara yardım göstərilir.</w:t>
      </w:r>
    </w:p>
    <w:p>
      <w:pPr>
        <w:pStyle w:val="ListParagraph"/>
        <w:numPr>
          <w:ilvl w:val="0"/>
          <w:numId w:val="9"/>
        </w:numPr>
        <w:tabs>
          <w:tab w:pos="1831" w:val="left" w:leader="none"/>
        </w:tabs>
        <w:spacing w:line="240" w:lineRule="auto" w:before="0" w:after="0"/>
        <w:ind w:left="994" w:right="705" w:firstLine="566"/>
        <w:jc w:val="both"/>
        <w:rPr>
          <w:sz w:val="24"/>
        </w:rPr>
      </w:pPr>
      <w:r>
        <w:rPr>
          <w:b/>
          <w:sz w:val="24"/>
        </w:rPr>
        <w:t>səviyyə – </w:t>
      </w:r>
      <w:r>
        <w:rPr>
          <w:sz w:val="24"/>
        </w:rPr>
        <w:t>səhər və rayon klink doğum evləri çoxprofilli səhər xəstəxanalırının doğum şöbələri.</w:t>
      </w:r>
      <w:r>
        <w:rPr>
          <w:spacing w:val="28"/>
          <w:sz w:val="24"/>
        </w:rPr>
        <w:t> </w:t>
      </w:r>
      <w:r>
        <w:rPr>
          <w:sz w:val="24"/>
        </w:rPr>
        <w:t>Bu</w:t>
      </w:r>
      <w:r>
        <w:rPr>
          <w:spacing w:val="29"/>
          <w:sz w:val="24"/>
        </w:rPr>
        <w:t> </w:t>
      </w:r>
      <w:r>
        <w:rPr>
          <w:sz w:val="24"/>
        </w:rPr>
        <w:t>səviyyədə</w:t>
      </w:r>
      <w:r>
        <w:rPr>
          <w:spacing w:val="29"/>
          <w:sz w:val="24"/>
        </w:rPr>
        <w:t> </w:t>
      </w:r>
      <w:r>
        <w:rPr>
          <w:sz w:val="24"/>
        </w:rPr>
        <w:t>fizioloji</w:t>
      </w:r>
      <w:r>
        <w:rPr>
          <w:spacing w:val="30"/>
          <w:sz w:val="24"/>
        </w:rPr>
        <w:t> </w:t>
      </w:r>
      <w:r>
        <w:rPr>
          <w:sz w:val="24"/>
        </w:rPr>
        <w:t>hamiləlik</w:t>
      </w:r>
      <w:r>
        <w:rPr>
          <w:spacing w:val="26"/>
          <w:sz w:val="24"/>
        </w:rPr>
        <w:t> </w:t>
      </w:r>
      <w:r>
        <w:rPr>
          <w:sz w:val="24"/>
        </w:rPr>
        <w:t>keçirən</w:t>
      </w:r>
      <w:r>
        <w:rPr>
          <w:spacing w:val="29"/>
          <w:sz w:val="24"/>
        </w:rPr>
        <w:t> </w:t>
      </w:r>
      <w:r>
        <w:rPr>
          <w:sz w:val="24"/>
        </w:rPr>
        <w:t>və</w:t>
      </w:r>
      <w:r>
        <w:rPr>
          <w:spacing w:val="29"/>
          <w:sz w:val="24"/>
        </w:rPr>
        <w:t> </w:t>
      </w:r>
      <w:r>
        <w:rPr>
          <w:sz w:val="24"/>
        </w:rPr>
        <w:t>müxtəlif</w:t>
      </w:r>
      <w:r>
        <w:rPr>
          <w:spacing w:val="29"/>
          <w:sz w:val="24"/>
        </w:rPr>
        <w:t> </w:t>
      </w:r>
      <w:r>
        <w:rPr>
          <w:sz w:val="24"/>
        </w:rPr>
        <w:t>dərəcəli</w:t>
      </w:r>
      <w:r>
        <w:rPr>
          <w:spacing w:val="29"/>
          <w:sz w:val="24"/>
        </w:rPr>
        <w:t> </w:t>
      </w:r>
      <w:r>
        <w:rPr>
          <w:sz w:val="24"/>
        </w:rPr>
        <w:t>risk</w:t>
      </w:r>
      <w:r>
        <w:rPr>
          <w:spacing w:val="29"/>
          <w:sz w:val="24"/>
        </w:rPr>
        <w:t> </w:t>
      </w:r>
      <w:r>
        <w:rPr>
          <w:sz w:val="24"/>
        </w:rPr>
        <w:t>qrupuna</w:t>
      </w:r>
      <w:r>
        <w:rPr>
          <w:spacing w:val="29"/>
          <w:sz w:val="24"/>
        </w:rPr>
        <w:t> </w:t>
      </w:r>
      <w:r>
        <w:rPr>
          <w:sz w:val="24"/>
        </w:rPr>
        <w:t>daxil</w:t>
      </w:r>
      <w:r>
        <w:rPr>
          <w:spacing w:val="30"/>
          <w:sz w:val="24"/>
        </w:rPr>
        <w:t> </w:t>
      </w:r>
      <w:r>
        <w:rPr>
          <w:spacing w:val="-4"/>
          <w:sz w:val="24"/>
        </w:rPr>
        <w:t>olan</w:t>
      </w:r>
    </w:p>
    <w:p>
      <w:pPr>
        <w:pStyle w:val="ListParagraph"/>
        <w:spacing w:after="0" w:line="240" w:lineRule="auto"/>
        <w:jc w:val="both"/>
        <w:rPr>
          <w:sz w:val="24"/>
        </w:rPr>
        <w:sectPr>
          <w:pgSz w:w="11910" w:h="16840"/>
          <w:pgMar w:top="1040" w:bottom="280" w:left="708" w:right="141"/>
        </w:sectPr>
      </w:pPr>
    </w:p>
    <w:p>
      <w:pPr>
        <w:pStyle w:val="BodyText"/>
        <w:spacing w:before="73"/>
      </w:pPr>
      <w:r>
        <w:rPr/>
        <w:t>hamilələrə</w:t>
      </w:r>
      <w:r>
        <w:rPr>
          <w:spacing w:val="-2"/>
        </w:rPr>
        <w:t> </w:t>
      </w:r>
      <w:r>
        <w:rPr/>
        <w:t>34 və</w:t>
      </w:r>
      <w:r>
        <w:rPr>
          <w:spacing w:val="-1"/>
        </w:rPr>
        <w:t> </w:t>
      </w:r>
      <w:r>
        <w:rPr/>
        <w:t>daha</w:t>
      </w:r>
      <w:r>
        <w:rPr>
          <w:spacing w:val="1"/>
        </w:rPr>
        <w:t> </w:t>
      </w:r>
      <w:r>
        <w:rPr/>
        <w:t>artıq həftə</w:t>
      </w:r>
      <w:r>
        <w:rPr>
          <w:spacing w:val="-2"/>
        </w:rPr>
        <w:t> </w:t>
      </w:r>
      <w:r>
        <w:rPr/>
        <w:t>hestasiya dövründə</w:t>
      </w:r>
      <w:r>
        <w:rPr>
          <w:spacing w:val="-1"/>
        </w:rPr>
        <w:t> </w:t>
      </w:r>
      <w:r>
        <w:rPr/>
        <w:t>olan doğuşlarda</w:t>
      </w:r>
      <w:r>
        <w:rPr>
          <w:spacing w:val="-2"/>
        </w:rPr>
        <w:t> </w:t>
      </w:r>
      <w:r>
        <w:rPr/>
        <w:t>yardım </w:t>
      </w:r>
      <w:r>
        <w:rPr>
          <w:spacing w:val="-2"/>
        </w:rPr>
        <w:t>göstərilir.</w:t>
      </w:r>
    </w:p>
    <w:p>
      <w:pPr>
        <w:pStyle w:val="ListParagraph"/>
        <w:numPr>
          <w:ilvl w:val="0"/>
          <w:numId w:val="9"/>
        </w:numPr>
        <w:tabs>
          <w:tab w:pos="1932" w:val="left" w:leader="none"/>
        </w:tabs>
        <w:spacing w:line="240" w:lineRule="auto" w:before="0" w:after="0"/>
        <w:ind w:left="994" w:right="702" w:firstLine="566"/>
        <w:jc w:val="both"/>
        <w:rPr>
          <w:sz w:val="24"/>
        </w:rPr>
      </w:pPr>
      <w:r>
        <w:rPr>
          <w:b/>
          <w:sz w:val="24"/>
        </w:rPr>
        <w:t>səviyyə – </w:t>
      </w:r>
      <w:r>
        <w:rPr>
          <w:sz w:val="24"/>
        </w:rPr>
        <w:t>RPM (Rayon Perinatal Mərkəz) və Regional Perinatal Mərkəzlər, ETMGİ (Elmi Tədqiqat Mamalıq və Ginekologiya İnstitutu və ETPİ (Elmi Tədqiqat Pediatriya İnstitutu). RPM- lərdə 28 və daha artıq, Regional Perinatal Mərkəzlər, ETMGİ və ETPİ-da isə 22 həftə və daha artıq hestasiya dövründə olan doğuşlarda qadınlara və yenidoğulmuşlara yüksək ixtisaslı yardım gös-tərilir.</w:t>
      </w:r>
    </w:p>
    <w:p>
      <w:pPr>
        <w:pStyle w:val="BodyText"/>
        <w:spacing w:before="1"/>
        <w:ind w:left="1560"/>
      </w:pPr>
      <w:r>
        <w:rPr/>
        <w:t>Hamiləlik</w:t>
      </w:r>
      <w:r>
        <w:rPr>
          <w:spacing w:val="19"/>
        </w:rPr>
        <w:t> </w:t>
      </w:r>
      <w:r>
        <w:rPr/>
        <w:t>fizioloyi</w:t>
      </w:r>
      <w:r>
        <w:rPr>
          <w:spacing w:val="23"/>
        </w:rPr>
        <w:t> </w:t>
      </w:r>
      <w:r>
        <w:rPr/>
        <w:t>keçdikdə</w:t>
      </w:r>
      <w:r>
        <w:rPr>
          <w:spacing w:val="21"/>
        </w:rPr>
        <w:t> </w:t>
      </w:r>
      <w:r>
        <w:rPr/>
        <w:t>hamilə</w:t>
      </w:r>
      <w:r>
        <w:rPr>
          <w:spacing w:val="22"/>
        </w:rPr>
        <w:t> </w:t>
      </w:r>
      <w:r>
        <w:rPr/>
        <w:t>qadın</w:t>
      </w:r>
      <w:r>
        <w:rPr>
          <w:spacing w:val="23"/>
        </w:rPr>
        <w:t> </w:t>
      </w:r>
      <w:r>
        <w:rPr/>
        <w:t>istənilən</w:t>
      </w:r>
      <w:r>
        <w:rPr>
          <w:spacing w:val="21"/>
        </w:rPr>
        <w:t> </w:t>
      </w:r>
      <w:r>
        <w:rPr/>
        <w:t>səviyyəli</w:t>
      </w:r>
      <w:r>
        <w:rPr>
          <w:spacing w:val="23"/>
        </w:rPr>
        <w:t> </w:t>
      </w:r>
      <w:r>
        <w:rPr/>
        <w:t>doğuşayardım</w:t>
      </w:r>
      <w:r>
        <w:rPr>
          <w:spacing w:val="23"/>
        </w:rPr>
        <w:t> </w:t>
      </w:r>
      <w:r>
        <w:rPr>
          <w:spacing w:val="-2"/>
        </w:rPr>
        <w:t>müəssisəsinə</w:t>
      </w:r>
    </w:p>
    <w:p>
      <w:pPr>
        <w:pStyle w:val="BodyText"/>
      </w:pPr>
      <w:r>
        <w:rPr/>
        <w:t>mü-raciət</w:t>
      </w:r>
      <w:r>
        <w:rPr>
          <w:spacing w:val="-2"/>
        </w:rPr>
        <w:t> </w:t>
      </w:r>
      <w:r>
        <w:rPr/>
        <w:t>edə</w:t>
      </w:r>
      <w:r>
        <w:rPr>
          <w:spacing w:val="-4"/>
        </w:rPr>
        <w:t> </w:t>
      </w:r>
      <w:r>
        <w:rPr>
          <w:spacing w:val="-2"/>
        </w:rPr>
        <w:t>bilər.</w:t>
      </w:r>
    </w:p>
    <w:p>
      <w:pPr>
        <w:pStyle w:val="BodyText"/>
        <w:ind w:right="706" w:firstLine="566"/>
      </w:pPr>
      <w:r>
        <w:rPr/>
        <w:t>Doğum mütləq stasionar şəraitində aparılmalıdır. Bunun üçün doğum şöbələrində düzgün gigiyenik rejim və qulluq şəraiti yaradılmalı, aseptika qaydalarına riayət olunmalıdır.</w:t>
      </w:r>
    </w:p>
    <w:p>
      <w:pPr>
        <w:pStyle w:val="BodyText"/>
        <w:ind w:left="1560"/>
      </w:pPr>
      <w:r>
        <w:rPr/>
        <w:t>Doğum</w:t>
      </w:r>
      <w:r>
        <w:rPr>
          <w:spacing w:val="-3"/>
        </w:rPr>
        <w:t> </w:t>
      </w:r>
      <w:r>
        <w:rPr/>
        <w:t>evlərinin</w:t>
      </w:r>
      <w:r>
        <w:rPr>
          <w:spacing w:val="-1"/>
        </w:rPr>
        <w:t> </w:t>
      </w:r>
      <w:r>
        <w:rPr/>
        <w:t>və</w:t>
      </w:r>
      <w:r>
        <w:rPr>
          <w:spacing w:val="-2"/>
        </w:rPr>
        <w:t> </w:t>
      </w:r>
      <w:r>
        <w:rPr/>
        <w:t>mama-ginekoloji</w:t>
      </w:r>
      <w:r>
        <w:rPr>
          <w:spacing w:val="-1"/>
        </w:rPr>
        <w:t> </w:t>
      </w:r>
      <w:r>
        <w:rPr/>
        <w:t>şöbələrin</w:t>
      </w:r>
      <w:r>
        <w:rPr>
          <w:spacing w:val="-2"/>
        </w:rPr>
        <w:t> </w:t>
      </w:r>
      <w:r>
        <w:rPr/>
        <w:t>əsas</w:t>
      </w:r>
      <w:r>
        <w:rPr>
          <w:spacing w:val="-2"/>
        </w:rPr>
        <w:t> </w:t>
      </w:r>
      <w:r>
        <w:rPr/>
        <w:t>iş</w:t>
      </w:r>
      <w:r>
        <w:rPr>
          <w:spacing w:val="-1"/>
        </w:rPr>
        <w:t> </w:t>
      </w:r>
      <w:r>
        <w:rPr/>
        <w:t>prinsipi </w:t>
      </w:r>
      <w:r>
        <w:rPr>
          <w:spacing w:val="-2"/>
        </w:rPr>
        <w:t>aşağıdakılardır:</w:t>
      </w:r>
    </w:p>
    <w:p>
      <w:pPr>
        <w:pStyle w:val="BodyText"/>
        <w:ind w:left="1560" w:right="703"/>
        <w:jc w:val="left"/>
      </w:pPr>
      <w:r>
        <w:rPr/>
        <w:t>1.Sanitar-gigiyenik rejim və aseptika-antiseptika qaydalarına ciddi əməl etmək; 2.Hamilələrə,</w:t>
      </w:r>
      <w:r>
        <w:rPr>
          <w:spacing w:val="-15"/>
        </w:rPr>
        <w:t> </w:t>
      </w:r>
      <w:r>
        <w:rPr/>
        <w:t>doğanlara,</w:t>
      </w:r>
      <w:r>
        <w:rPr>
          <w:spacing w:val="-13"/>
        </w:rPr>
        <w:t> </w:t>
      </w:r>
      <w:r>
        <w:rPr/>
        <w:t>zahılara</w:t>
      </w:r>
      <w:r>
        <w:rPr>
          <w:spacing w:val="-15"/>
        </w:rPr>
        <w:t> </w:t>
      </w:r>
      <w:r>
        <w:rPr/>
        <w:t>və</w:t>
      </w:r>
      <w:r>
        <w:rPr>
          <w:spacing w:val="-15"/>
        </w:rPr>
        <w:t> </w:t>
      </w:r>
      <w:r>
        <w:rPr/>
        <w:t>yenidoğulmuşlara</w:t>
      </w:r>
      <w:r>
        <w:rPr>
          <w:spacing w:val="-15"/>
        </w:rPr>
        <w:t> </w:t>
      </w:r>
      <w:r>
        <w:rPr/>
        <w:t>hərtərəfli</w:t>
      </w:r>
      <w:r>
        <w:rPr>
          <w:spacing w:val="-14"/>
        </w:rPr>
        <w:t> </w:t>
      </w:r>
      <w:r>
        <w:rPr/>
        <w:t>ixtisaslı</w:t>
      </w:r>
      <w:r>
        <w:rPr>
          <w:spacing w:val="-13"/>
        </w:rPr>
        <w:t> </w:t>
      </w:r>
      <w:r>
        <w:rPr/>
        <w:t>yardım</w:t>
      </w:r>
      <w:r>
        <w:rPr>
          <w:spacing w:val="-14"/>
        </w:rPr>
        <w:t> </w:t>
      </w:r>
      <w:r>
        <w:rPr/>
        <w:t>göstərmək; 3.İistənilən vaxt hər cür təcili yardım göstərmək;</w:t>
      </w:r>
    </w:p>
    <w:p>
      <w:pPr>
        <w:pStyle w:val="BodyText"/>
        <w:ind w:left="1560" w:right="3377"/>
        <w:jc w:val="left"/>
      </w:pPr>
      <w:r>
        <w:rPr/>
        <w:t>4.Xəstə</w:t>
      </w:r>
      <w:r>
        <w:rPr>
          <w:spacing w:val="-6"/>
        </w:rPr>
        <w:t> </w:t>
      </w:r>
      <w:r>
        <w:rPr/>
        <w:t>qadın</w:t>
      </w:r>
      <w:r>
        <w:rPr>
          <w:spacing w:val="-4"/>
        </w:rPr>
        <w:t> </w:t>
      </w:r>
      <w:r>
        <w:rPr/>
        <w:t>və</w:t>
      </w:r>
      <w:r>
        <w:rPr>
          <w:spacing w:val="-6"/>
        </w:rPr>
        <w:t> </w:t>
      </w:r>
      <w:r>
        <w:rPr/>
        <w:t>uşaqların</w:t>
      </w:r>
      <w:r>
        <w:rPr>
          <w:spacing w:val="-5"/>
        </w:rPr>
        <w:t> </w:t>
      </w:r>
      <w:r>
        <w:rPr/>
        <w:t>tam</w:t>
      </w:r>
      <w:r>
        <w:rPr>
          <w:spacing w:val="-5"/>
        </w:rPr>
        <w:t> </w:t>
      </w:r>
      <w:r>
        <w:rPr/>
        <w:t>izolyasiyasını</w:t>
      </w:r>
      <w:r>
        <w:rPr>
          <w:spacing w:val="-5"/>
        </w:rPr>
        <w:t> </w:t>
      </w:r>
      <w:r>
        <w:rPr/>
        <w:t>təşkil</w:t>
      </w:r>
      <w:r>
        <w:rPr>
          <w:spacing w:val="-4"/>
        </w:rPr>
        <w:t> </w:t>
      </w:r>
      <w:r>
        <w:rPr/>
        <w:t>etmək. Doğum evi aşağıdakı şöbələrdən ibarətdir.</w:t>
      </w:r>
    </w:p>
    <w:p>
      <w:pPr>
        <w:pStyle w:val="ListParagraph"/>
        <w:numPr>
          <w:ilvl w:val="0"/>
          <w:numId w:val="10"/>
        </w:numPr>
        <w:tabs>
          <w:tab w:pos="1788" w:val="left" w:leader="none"/>
        </w:tabs>
        <w:spacing w:line="240" w:lineRule="auto" w:before="1" w:after="0"/>
        <w:ind w:left="994" w:right="703" w:firstLine="566"/>
        <w:jc w:val="both"/>
        <w:rPr>
          <w:sz w:val="24"/>
        </w:rPr>
      </w:pPr>
      <w:r>
        <w:rPr>
          <w:b/>
          <w:sz w:val="24"/>
        </w:rPr>
        <w:t>Qəbul</w:t>
      </w:r>
      <w:r>
        <w:rPr>
          <w:b/>
          <w:spacing w:val="-15"/>
          <w:sz w:val="24"/>
        </w:rPr>
        <w:t> </w:t>
      </w:r>
      <w:r>
        <w:rPr>
          <w:b/>
          <w:sz w:val="24"/>
        </w:rPr>
        <w:t>şöbəsi</w:t>
      </w:r>
      <w:r>
        <w:rPr>
          <w:spacing w:val="-15"/>
          <w:sz w:val="24"/>
        </w:rPr>
        <w:t> </w:t>
      </w:r>
      <w:r>
        <w:rPr>
          <w:sz w:val="24"/>
        </w:rPr>
        <w:t>–</w:t>
      </w:r>
      <w:r>
        <w:rPr>
          <w:spacing w:val="-15"/>
          <w:sz w:val="24"/>
        </w:rPr>
        <w:t> </w:t>
      </w:r>
      <w:r>
        <w:rPr>
          <w:sz w:val="24"/>
        </w:rPr>
        <w:t>bu</w:t>
      </w:r>
      <w:r>
        <w:rPr>
          <w:spacing w:val="-14"/>
          <w:sz w:val="24"/>
        </w:rPr>
        <w:t> </w:t>
      </w:r>
      <w:r>
        <w:rPr>
          <w:sz w:val="24"/>
        </w:rPr>
        <w:t>şöbənin</w:t>
      </w:r>
      <w:r>
        <w:rPr>
          <w:spacing w:val="-15"/>
          <w:sz w:val="24"/>
        </w:rPr>
        <w:t> </w:t>
      </w:r>
      <w:r>
        <w:rPr>
          <w:sz w:val="24"/>
        </w:rPr>
        <w:t>müayinə</w:t>
      </w:r>
      <w:r>
        <w:rPr>
          <w:spacing w:val="-15"/>
          <w:sz w:val="24"/>
        </w:rPr>
        <w:t> </w:t>
      </w:r>
      <w:r>
        <w:rPr>
          <w:sz w:val="24"/>
        </w:rPr>
        <w:t>otağında</w:t>
      </w:r>
      <w:r>
        <w:rPr>
          <w:spacing w:val="-15"/>
          <w:sz w:val="24"/>
        </w:rPr>
        <w:t> </w:t>
      </w:r>
      <w:r>
        <w:rPr>
          <w:sz w:val="24"/>
        </w:rPr>
        <w:t>müşənbə</w:t>
      </w:r>
      <w:r>
        <w:rPr>
          <w:spacing w:val="-15"/>
          <w:sz w:val="24"/>
        </w:rPr>
        <w:t> </w:t>
      </w:r>
      <w:r>
        <w:rPr>
          <w:sz w:val="24"/>
        </w:rPr>
        <w:t>ilə</w:t>
      </w:r>
      <w:r>
        <w:rPr>
          <w:spacing w:val="-15"/>
          <w:sz w:val="24"/>
        </w:rPr>
        <w:t> </w:t>
      </w:r>
      <w:r>
        <w:rPr>
          <w:sz w:val="24"/>
        </w:rPr>
        <w:t>örtülmüş</w:t>
      </w:r>
      <w:r>
        <w:rPr>
          <w:spacing w:val="-15"/>
          <w:sz w:val="24"/>
        </w:rPr>
        <w:t> </w:t>
      </w:r>
      <w:r>
        <w:rPr>
          <w:sz w:val="24"/>
        </w:rPr>
        <w:t>taxt,</w:t>
      </w:r>
      <w:r>
        <w:rPr>
          <w:spacing w:val="-14"/>
          <w:sz w:val="24"/>
        </w:rPr>
        <w:t> </w:t>
      </w:r>
      <w:r>
        <w:rPr>
          <w:sz w:val="24"/>
        </w:rPr>
        <w:t>ginekoloji</w:t>
      </w:r>
      <w:r>
        <w:rPr>
          <w:spacing w:val="-15"/>
          <w:sz w:val="24"/>
        </w:rPr>
        <w:t> </w:t>
      </w:r>
      <w:r>
        <w:rPr>
          <w:sz w:val="24"/>
        </w:rPr>
        <w:t>kreslo, 2</w:t>
      </w:r>
      <w:r>
        <w:rPr>
          <w:spacing w:val="-12"/>
          <w:sz w:val="24"/>
        </w:rPr>
        <w:t> </w:t>
      </w:r>
      <w:r>
        <w:rPr>
          <w:sz w:val="24"/>
        </w:rPr>
        <w:t>şkaf,</w:t>
      </w:r>
      <w:r>
        <w:rPr>
          <w:spacing w:val="-13"/>
          <w:sz w:val="24"/>
        </w:rPr>
        <w:t> </w:t>
      </w:r>
      <w:r>
        <w:rPr>
          <w:sz w:val="24"/>
        </w:rPr>
        <w:t>yataq</w:t>
      </w:r>
      <w:r>
        <w:rPr>
          <w:spacing w:val="-13"/>
          <w:sz w:val="24"/>
        </w:rPr>
        <w:t> </w:t>
      </w:r>
      <w:r>
        <w:rPr>
          <w:sz w:val="24"/>
        </w:rPr>
        <w:t>ağları,</w:t>
      </w:r>
      <w:r>
        <w:rPr>
          <w:spacing w:val="-12"/>
          <w:sz w:val="24"/>
        </w:rPr>
        <w:t> </w:t>
      </w:r>
      <w:r>
        <w:rPr>
          <w:sz w:val="24"/>
        </w:rPr>
        <w:t>dəsmallar</w:t>
      </w:r>
      <w:r>
        <w:rPr>
          <w:spacing w:val="-13"/>
          <w:sz w:val="24"/>
        </w:rPr>
        <w:t> </w:t>
      </w:r>
      <w:r>
        <w:rPr>
          <w:sz w:val="24"/>
        </w:rPr>
        <w:t>və</w:t>
      </w:r>
      <w:r>
        <w:rPr>
          <w:spacing w:val="-13"/>
          <w:sz w:val="24"/>
        </w:rPr>
        <w:t> </w:t>
      </w:r>
      <w:r>
        <w:rPr>
          <w:sz w:val="24"/>
        </w:rPr>
        <w:t>hamiləliyin</w:t>
      </w:r>
      <w:r>
        <w:rPr>
          <w:spacing w:val="-12"/>
          <w:sz w:val="24"/>
        </w:rPr>
        <w:t> </w:t>
      </w:r>
      <w:r>
        <w:rPr>
          <w:sz w:val="24"/>
        </w:rPr>
        <w:t>potologiyası</w:t>
      </w:r>
      <w:r>
        <w:rPr>
          <w:spacing w:val="-12"/>
          <w:sz w:val="24"/>
        </w:rPr>
        <w:t> </w:t>
      </w:r>
      <w:r>
        <w:rPr>
          <w:sz w:val="24"/>
        </w:rPr>
        <w:t>şöbəsinə</w:t>
      </w:r>
      <w:r>
        <w:rPr>
          <w:spacing w:val="-13"/>
          <w:sz w:val="24"/>
        </w:rPr>
        <w:t> </w:t>
      </w:r>
      <w:r>
        <w:rPr>
          <w:sz w:val="24"/>
        </w:rPr>
        <w:t>daxil</w:t>
      </w:r>
      <w:r>
        <w:rPr>
          <w:spacing w:val="-11"/>
          <w:sz w:val="24"/>
        </w:rPr>
        <w:t> </w:t>
      </w:r>
      <w:r>
        <w:rPr>
          <w:sz w:val="24"/>
        </w:rPr>
        <w:t>olanlar</w:t>
      </w:r>
      <w:r>
        <w:rPr>
          <w:spacing w:val="-13"/>
          <w:sz w:val="24"/>
        </w:rPr>
        <w:t> </w:t>
      </w:r>
      <w:r>
        <w:rPr>
          <w:sz w:val="24"/>
        </w:rPr>
        <w:t>üçün</w:t>
      </w:r>
      <w:r>
        <w:rPr>
          <w:spacing w:val="-12"/>
          <w:sz w:val="24"/>
        </w:rPr>
        <w:t> </w:t>
      </w:r>
      <w:r>
        <w:rPr>
          <w:sz w:val="24"/>
        </w:rPr>
        <w:t>xalatlar</w:t>
      </w:r>
      <w:r>
        <w:rPr>
          <w:spacing w:val="-13"/>
          <w:sz w:val="24"/>
        </w:rPr>
        <w:t> </w:t>
      </w:r>
      <w:r>
        <w:rPr>
          <w:sz w:val="24"/>
        </w:rPr>
        <w:t>sax- lanılan</w:t>
      </w:r>
      <w:r>
        <w:rPr>
          <w:spacing w:val="-8"/>
          <w:sz w:val="24"/>
        </w:rPr>
        <w:t> </w:t>
      </w:r>
      <w:r>
        <w:rPr>
          <w:sz w:val="24"/>
        </w:rPr>
        <w:t>şkaf</w:t>
      </w:r>
      <w:r>
        <w:rPr>
          <w:spacing w:val="-6"/>
          <w:sz w:val="24"/>
        </w:rPr>
        <w:t> </w:t>
      </w:r>
      <w:r>
        <w:rPr>
          <w:sz w:val="24"/>
        </w:rPr>
        <w:t>olur.</w:t>
      </w:r>
      <w:r>
        <w:rPr>
          <w:spacing w:val="-8"/>
          <w:sz w:val="24"/>
        </w:rPr>
        <w:t> </w:t>
      </w:r>
      <w:r>
        <w:rPr>
          <w:sz w:val="24"/>
        </w:rPr>
        <w:t>Müayinə</w:t>
      </w:r>
      <w:r>
        <w:rPr>
          <w:spacing w:val="-8"/>
          <w:sz w:val="24"/>
        </w:rPr>
        <w:t> </w:t>
      </w:r>
      <w:r>
        <w:rPr>
          <w:sz w:val="24"/>
        </w:rPr>
        <w:t>otağında</w:t>
      </w:r>
      <w:r>
        <w:rPr>
          <w:spacing w:val="-6"/>
          <w:sz w:val="24"/>
        </w:rPr>
        <w:t> </w:t>
      </w:r>
      <w:r>
        <w:rPr>
          <w:sz w:val="24"/>
        </w:rPr>
        <w:t>divar</w:t>
      </w:r>
      <w:r>
        <w:rPr>
          <w:spacing w:val="-6"/>
          <w:sz w:val="24"/>
        </w:rPr>
        <w:t> </w:t>
      </w:r>
      <w:r>
        <w:rPr>
          <w:sz w:val="24"/>
        </w:rPr>
        <w:t>saatı,</w:t>
      </w:r>
      <w:r>
        <w:rPr>
          <w:spacing w:val="-7"/>
          <w:sz w:val="24"/>
        </w:rPr>
        <w:t> </w:t>
      </w:r>
      <w:r>
        <w:rPr>
          <w:sz w:val="24"/>
        </w:rPr>
        <w:t>santimetr</w:t>
      </w:r>
      <w:r>
        <w:rPr>
          <w:spacing w:val="-8"/>
          <w:sz w:val="24"/>
        </w:rPr>
        <w:t> </w:t>
      </w:r>
      <w:r>
        <w:rPr>
          <w:sz w:val="24"/>
        </w:rPr>
        <w:t>lenti,</w:t>
      </w:r>
      <w:r>
        <w:rPr>
          <w:spacing w:val="-7"/>
          <w:sz w:val="24"/>
        </w:rPr>
        <w:t> </w:t>
      </w:r>
      <w:r>
        <w:rPr>
          <w:sz w:val="24"/>
        </w:rPr>
        <w:t>arterial</w:t>
      </w:r>
      <w:r>
        <w:rPr>
          <w:spacing w:val="-7"/>
          <w:sz w:val="24"/>
        </w:rPr>
        <w:t> </w:t>
      </w:r>
      <w:r>
        <w:rPr>
          <w:sz w:val="24"/>
        </w:rPr>
        <w:t>təzyiqi</w:t>
      </w:r>
      <w:r>
        <w:rPr>
          <w:spacing w:val="-7"/>
          <w:sz w:val="24"/>
        </w:rPr>
        <w:t> </w:t>
      </w:r>
      <w:r>
        <w:rPr>
          <w:sz w:val="24"/>
        </w:rPr>
        <w:t>ölçmək</w:t>
      </w:r>
      <w:r>
        <w:rPr>
          <w:spacing w:val="-7"/>
          <w:sz w:val="24"/>
        </w:rPr>
        <w:t> </w:t>
      </w:r>
      <w:r>
        <w:rPr>
          <w:sz w:val="24"/>
        </w:rPr>
        <w:t>üçün</w:t>
      </w:r>
      <w:r>
        <w:rPr>
          <w:spacing w:val="-5"/>
          <w:sz w:val="24"/>
        </w:rPr>
        <w:t> </w:t>
      </w:r>
      <w:r>
        <w:rPr>
          <w:sz w:val="24"/>
        </w:rPr>
        <w:t>cihaz, stetofonendoskop,</w:t>
      </w:r>
      <w:r>
        <w:rPr>
          <w:spacing w:val="-1"/>
          <w:sz w:val="24"/>
        </w:rPr>
        <w:t> </w:t>
      </w:r>
      <w:r>
        <w:rPr>
          <w:sz w:val="24"/>
        </w:rPr>
        <w:t>mamalıq</w:t>
      </w:r>
      <w:r>
        <w:rPr>
          <w:spacing w:val="-1"/>
          <w:sz w:val="24"/>
        </w:rPr>
        <w:t> </w:t>
      </w:r>
      <w:r>
        <w:rPr>
          <w:sz w:val="24"/>
        </w:rPr>
        <w:t>stetoskopu,</w:t>
      </w:r>
      <w:r>
        <w:rPr>
          <w:spacing w:val="-1"/>
          <w:sz w:val="24"/>
        </w:rPr>
        <w:t> </w:t>
      </w:r>
      <w:r>
        <w:rPr>
          <w:sz w:val="24"/>
        </w:rPr>
        <w:t>steril</w:t>
      </w:r>
      <w:r>
        <w:rPr>
          <w:spacing w:val="-1"/>
          <w:sz w:val="24"/>
        </w:rPr>
        <w:t> </w:t>
      </w:r>
      <w:r>
        <w:rPr>
          <w:sz w:val="24"/>
        </w:rPr>
        <w:t>pambıq</w:t>
      </w:r>
      <w:r>
        <w:rPr>
          <w:spacing w:val="-1"/>
          <w:sz w:val="24"/>
        </w:rPr>
        <w:t> </w:t>
      </w:r>
      <w:r>
        <w:rPr>
          <w:sz w:val="24"/>
        </w:rPr>
        <w:t>və</w:t>
      </w:r>
      <w:r>
        <w:rPr>
          <w:spacing w:val="-2"/>
          <w:sz w:val="24"/>
        </w:rPr>
        <w:t> </w:t>
      </w:r>
      <w:r>
        <w:rPr>
          <w:sz w:val="24"/>
        </w:rPr>
        <w:t>tənzif</w:t>
      </w:r>
      <w:r>
        <w:rPr>
          <w:spacing w:val="-2"/>
          <w:sz w:val="24"/>
        </w:rPr>
        <w:t> </w:t>
      </w:r>
      <w:r>
        <w:rPr>
          <w:sz w:val="24"/>
        </w:rPr>
        <w:t>kürəcitlər,</w:t>
      </w:r>
      <w:r>
        <w:rPr>
          <w:spacing w:val="-2"/>
          <w:sz w:val="24"/>
        </w:rPr>
        <w:t> </w:t>
      </w:r>
      <w:r>
        <w:rPr>
          <w:sz w:val="24"/>
        </w:rPr>
        <w:t>doğan</w:t>
      </w:r>
      <w:r>
        <w:rPr>
          <w:spacing w:val="-1"/>
          <w:sz w:val="24"/>
        </w:rPr>
        <w:t> </w:t>
      </w:r>
      <w:r>
        <w:rPr>
          <w:sz w:val="24"/>
        </w:rPr>
        <w:t>üçün</w:t>
      </w:r>
      <w:r>
        <w:rPr>
          <w:spacing w:val="-1"/>
          <w:sz w:val="24"/>
        </w:rPr>
        <w:t> </w:t>
      </w:r>
      <w:r>
        <w:rPr>
          <w:sz w:val="24"/>
        </w:rPr>
        <w:t>təmiz</w:t>
      </w:r>
      <w:r>
        <w:rPr>
          <w:spacing w:val="-2"/>
          <w:sz w:val="24"/>
        </w:rPr>
        <w:t> </w:t>
      </w:r>
      <w:r>
        <w:rPr>
          <w:sz w:val="24"/>
        </w:rPr>
        <w:t>fərdi dəstlər</w:t>
      </w:r>
      <w:r>
        <w:rPr>
          <w:spacing w:val="-9"/>
          <w:sz w:val="24"/>
        </w:rPr>
        <w:t> </w:t>
      </w:r>
      <w:r>
        <w:rPr>
          <w:sz w:val="24"/>
        </w:rPr>
        <w:t>(köynək,</w:t>
      </w:r>
      <w:r>
        <w:rPr>
          <w:spacing w:val="-6"/>
          <w:sz w:val="24"/>
        </w:rPr>
        <w:t> </w:t>
      </w:r>
      <w:r>
        <w:rPr>
          <w:sz w:val="24"/>
        </w:rPr>
        <w:t>alt</w:t>
      </w:r>
      <w:r>
        <w:rPr>
          <w:spacing w:val="-8"/>
          <w:sz w:val="24"/>
        </w:rPr>
        <w:t> </w:t>
      </w:r>
      <w:r>
        <w:rPr>
          <w:sz w:val="24"/>
        </w:rPr>
        <w:t>paltarı,</w:t>
      </w:r>
      <w:r>
        <w:rPr>
          <w:spacing w:val="-8"/>
          <w:sz w:val="24"/>
        </w:rPr>
        <w:t> </w:t>
      </w:r>
      <w:r>
        <w:rPr>
          <w:sz w:val="24"/>
        </w:rPr>
        <w:t>xalat),</w:t>
      </w:r>
      <w:r>
        <w:rPr>
          <w:spacing w:val="-9"/>
          <w:sz w:val="24"/>
        </w:rPr>
        <w:t> </w:t>
      </w:r>
      <w:r>
        <w:rPr>
          <w:sz w:val="24"/>
        </w:rPr>
        <w:t>steril</w:t>
      </w:r>
      <w:r>
        <w:rPr>
          <w:spacing w:val="-6"/>
          <w:sz w:val="24"/>
        </w:rPr>
        <w:t> </w:t>
      </w:r>
      <w:r>
        <w:rPr>
          <w:sz w:val="24"/>
        </w:rPr>
        <w:t>əlcəklər,</w:t>
      </w:r>
      <w:r>
        <w:rPr>
          <w:spacing w:val="-9"/>
          <w:sz w:val="24"/>
        </w:rPr>
        <w:t> </w:t>
      </w:r>
      <w:r>
        <w:rPr>
          <w:sz w:val="24"/>
        </w:rPr>
        <w:t>rezin</w:t>
      </w:r>
      <w:r>
        <w:rPr>
          <w:spacing w:val="-8"/>
          <w:sz w:val="24"/>
        </w:rPr>
        <w:t> </w:t>
      </w:r>
      <w:r>
        <w:rPr>
          <w:sz w:val="24"/>
        </w:rPr>
        <w:t>kateterlər</w:t>
      </w:r>
      <w:r>
        <w:rPr>
          <w:spacing w:val="-9"/>
          <w:sz w:val="24"/>
        </w:rPr>
        <w:t> </w:t>
      </w:r>
      <w:r>
        <w:rPr>
          <w:sz w:val="24"/>
        </w:rPr>
        <w:t>və</w:t>
      </w:r>
      <w:r>
        <w:rPr>
          <w:spacing w:val="-9"/>
          <w:sz w:val="24"/>
        </w:rPr>
        <w:t> </w:t>
      </w:r>
      <w:r>
        <w:rPr>
          <w:sz w:val="24"/>
        </w:rPr>
        <w:t>doğuşun</w:t>
      </w:r>
      <w:r>
        <w:rPr>
          <w:spacing w:val="-6"/>
          <w:sz w:val="24"/>
        </w:rPr>
        <w:t> </w:t>
      </w:r>
      <w:r>
        <w:rPr>
          <w:sz w:val="24"/>
        </w:rPr>
        <w:t>təcili</w:t>
      </w:r>
      <w:r>
        <w:rPr>
          <w:spacing w:val="-8"/>
          <w:sz w:val="24"/>
        </w:rPr>
        <w:t> </w:t>
      </w:r>
      <w:r>
        <w:rPr>
          <w:sz w:val="24"/>
        </w:rPr>
        <w:t>qəbulu</w:t>
      </w:r>
      <w:r>
        <w:rPr>
          <w:spacing w:val="-8"/>
          <w:sz w:val="24"/>
        </w:rPr>
        <w:t> </w:t>
      </w:r>
      <w:r>
        <w:rPr>
          <w:sz w:val="24"/>
        </w:rPr>
        <w:t>üçün</w:t>
      </w:r>
      <w:r>
        <w:rPr>
          <w:spacing w:val="-8"/>
          <w:sz w:val="24"/>
        </w:rPr>
        <w:t> </w:t>
      </w:r>
      <w:r>
        <w:rPr>
          <w:sz w:val="24"/>
        </w:rPr>
        <w:t>la- zım olan ləvazimat dəsti olmalıdır.</w:t>
      </w:r>
    </w:p>
    <w:p>
      <w:pPr>
        <w:pStyle w:val="BodyText"/>
        <w:ind w:left="1560"/>
        <w:jc w:val="left"/>
      </w:pPr>
      <w:r>
        <w:rPr/>
        <w:t>Qəbul</w:t>
      </w:r>
      <w:r>
        <w:rPr>
          <w:spacing w:val="-2"/>
        </w:rPr>
        <w:t> </w:t>
      </w:r>
      <w:r>
        <w:rPr/>
        <w:t>şöbəsində</w:t>
      </w:r>
      <w:r>
        <w:rPr>
          <w:spacing w:val="-2"/>
        </w:rPr>
        <w:t> </w:t>
      </w:r>
      <w:r>
        <w:rPr/>
        <w:t>aşağıdakı</w:t>
      </w:r>
      <w:r>
        <w:rPr>
          <w:spacing w:val="-2"/>
        </w:rPr>
        <w:t> </w:t>
      </w:r>
      <w:r>
        <w:rPr/>
        <w:t>sənədlər</w:t>
      </w:r>
      <w:r>
        <w:rPr>
          <w:spacing w:val="-1"/>
        </w:rPr>
        <w:t> </w:t>
      </w:r>
      <w:r>
        <w:rPr>
          <w:spacing w:val="-2"/>
        </w:rPr>
        <w:t>olmalıdır:</w:t>
      </w:r>
    </w:p>
    <w:p>
      <w:pPr>
        <w:pStyle w:val="ListParagraph"/>
        <w:numPr>
          <w:ilvl w:val="1"/>
          <w:numId w:val="10"/>
        </w:numPr>
        <w:tabs>
          <w:tab w:pos="1800" w:val="left" w:leader="none"/>
        </w:tabs>
        <w:spacing w:line="240" w:lineRule="auto" w:before="0" w:after="0"/>
        <w:ind w:left="1800" w:right="0" w:hanging="180"/>
        <w:jc w:val="left"/>
        <w:rPr>
          <w:sz w:val="24"/>
        </w:rPr>
      </w:pPr>
      <w:r>
        <w:rPr>
          <w:sz w:val="24"/>
        </w:rPr>
        <w:t>daxil</w:t>
      </w:r>
      <w:r>
        <w:rPr>
          <w:spacing w:val="-1"/>
          <w:sz w:val="24"/>
        </w:rPr>
        <w:t> </w:t>
      </w:r>
      <w:r>
        <w:rPr>
          <w:sz w:val="24"/>
        </w:rPr>
        <w:t>olan</w:t>
      </w:r>
      <w:r>
        <w:rPr>
          <w:spacing w:val="-1"/>
          <w:sz w:val="24"/>
        </w:rPr>
        <w:t> </w:t>
      </w:r>
      <w:r>
        <w:rPr>
          <w:sz w:val="24"/>
        </w:rPr>
        <w:t>hamilə</w:t>
      </w:r>
      <w:r>
        <w:rPr>
          <w:spacing w:val="-1"/>
          <w:sz w:val="24"/>
        </w:rPr>
        <w:t> </w:t>
      </w:r>
      <w:r>
        <w:rPr>
          <w:sz w:val="24"/>
        </w:rPr>
        <w:t>və</w:t>
      </w:r>
      <w:r>
        <w:rPr>
          <w:spacing w:val="-2"/>
          <w:sz w:val="24"/>
        </w:rPr>
        <w:t> </w:t>
      </w:r>
      <w:r>
        <w:rPr>
          <w:sz w:val="24"/>
        </w:rPr>
        <w:t>doğanların</w:t>
      </w:r>
      <w:r>
        <w:rPr>
          <w:spacing w:val="-1"/>
          <w:sz w:val="24"/>
        </w:rPr>
        <w:t> </w:t>
      </w:r>
      <w:r>
        <w:rPr>
          <w:sz w:val="24"/>
        </w:rPr>
        <w:t>qeydiyyat </w:t>
      </w:r>
      <w:r>
        <w:rPr>
          <w:spacing w:val="-2"/>
          <w:sz w:val="24"/>
        </w:rPr>
        <w:t>jurnalı;</w:t>
      </w:r>
    </w:p>
    <w:p>
      <w:pPr>
        <w:pStyle w:val="ListParagraph"/>
        <w:numPr>
          <w:ilvl w:val="1"/>
          <w:numId w:val="10"/>
        </w:numPr>
        <w:tabs>
          <w:tab w:pos="1800" w:val="left" w:leader="none"/>
        </w:tabs>
        <w:spacing w:line="240" w:lineRule="auto" w:before="0" w:after="0"/>
        <w:ind w:left="1800" w:right="0" w:hanging="180"/>
        <w:jc w:val="left"/>
        <w:rPr>
          <w:sz w:val="24"/>
        </w:rPr>
      </w:pPr>
      <w:r>
        <w:rPr>
          <w:sz w:val="24"/>
        </w:rPr>
        <w:t>bit</w:t>
      </w:r>
      <w:r>
        <w:rPr>
          <w:spacing w:val="-1"/>
          <w:sz w:val="24"/>
        </w:rPr>
        <w:t> </w:t>
      </w:r>
      <w:r>
        <w:rPr>
          <w:sz w:val="24"/>
        </w:rPr>
        <w:t>əleyhinə</w:t>
      </w:r>
      <w:r>
        <w:rPr>
          <w:spacing w:val="-1"/>
          <w:sz w:val="24"/>
        </w:rPr>
        <w:t> </w:t>
      </w:r>
      <w:r>
        <w:rPr>
          <w:sz w:val="24"/>
        </w:rPr>
        <w:t>preparatlarla</w:t>
      </w:r>
      <w:r>
        <w:rPr>
          <w:spacing w:val="-3"/>
          <w:sz w:val="24"/>
        </w:rPr>
        <w:t> </w:t>
      </w:r>
      <w:r>
        <w:rPr>
          <w:sz w:val="24"/>
        </w:rPr>
        <w:t>işləmə</w:t>
      </w:r>
      <w:r>
        <w:rPr>
          <w:spacing w:val="-1"/>
          <w:sz w:val="24"/>
        </w:rPr>
        <w:t> </w:t>
      </w:r>
      <w:r>
        <w:rPr>
          <w:spacing w:val="-2"/>
          <w:sz w:val="24"/>
        </w:rPr>
        <w:t>jurnalı;</w:t>
      </w:r>
    </w:p>
    <w:p>
      <w:pPr>
        <w:pStyle w:val="ListParagraph"/>
        <w:numPr>
          <w:ilvl w:val="1"/>
          <w:numId w:val="10"/>
        </w:numPr>
        <w:tabs>
          <w:tab w:pos="1800" w:val="left" w:leader="none"/>
        </w:tabs>
        <w:spacing w:line="240" w:lineRule="auto" w:before="0" w:after="0"/>
        <w:ind w:left="1800" w:right="0" w:hanging="180"/>
        <w:jc w:val="left"/>
        <w:rPr>
          <w:sz w:val="24"/>
        </w:rPr>
      </w:pPr>
      <w:r>
        <w:rPr>
          <w:sz w:val="24"/>
        </w:rPr>
        <w:t>əsaslı</w:t>
      </w:r>
      <w:r>
        <w:rPr>
          <w:spacing w:val="-1"/>
          <w:sz w:val="24"/>
        </w:rPr>
        <w:t> </w:t>
      </w:r>
      <w:r>
        <w:rPr>
          <w:sz w:val="24"/>
        </w:rPr>
        <w:t>təmizləmə</w:t>
      </w:r>
      <w:r>
        <w:rPr>
          <w:spacing w:val="-1"/>
          <w:sz w:val="24"/>
        </w:rPr>
        <w:t> </w:t>
      </w:r>
      <w:r>
        <w:rPr>
          <w:sz w:val="24"/>
        </w:rPr>
        <w:t>cədvəli</w:t>
      </w:r>
      <w:r>
        <w:rPr>
          <w:spacing w:val="-2"/>
          <w:sz w:val="24"/>
        </w:rPr>
        <w:t> </w:t>
      </w:r>
      <w:r>
        <w:rPr>
          <w:sz w:val="24"/>
        </w:rPr>
        <w:t>və</w:t>
      </w:r>
      <w:r>
        <w:rPr>
          <w:spacing w:val="-1"/>
          <w:sz w:val="24"/>
        </w:rPr>
        <w:t> </w:t>
      </w:r>
      <w:r>
        <w:rPr>
          <w:spacing w:val="-2"/>
          <w:sz w:val="24"/>
        </w:rPr>
        <w:t>jurnalı;</w:t>
      </w:r>
    </w:p>
    <w:p>
      <w:pPr>
        <w:pStyle w:val="ListParagraph"/>
        <w:numPr>
          <w:ilvl w:val="1"/>
          <w:numId w:val="10"/>
        </w:numPr>
        <w:tabs>
          <w:tab w:pos="1800" w:val="left" w:leader="none"/>
        </w:tabs>
        <w:spacing w:line="240" w:lineRule="auto" w:before="0" w:after="0"/>
        <w:ind w:left="1800" w:right="0" w:hanging="180"/>
        <w:jc w:val="left"/>
        <w:rPr>
          <w:sz w:val="24"/>
        </w:rPr>
      </w:pPr>
      <w:r>
        <w:rPr>
          <w:sz w:val="24"/>
        </w:rPr>
        <w:t>hospitalizasiyadan</w:t>
      </w:r>
      <w:r>
        <w:rPr>
          <w:spacing w:val="-2"/>
          <w:sz w:val="24"/>
        </w:rPr>
        <w:t> </w:t>
      </w:r>
      <w:r>
        <w:rPr>
          <w:sz w:val="24"/>
        </w:rPr>
        <w:t>imtina</w:t>
      </w:r>
      <w:r>
        <w:rPr>
          <w:spacing w:val="-3"/>
          <w:sz w:val="24"/>
        </w:rPr>
        <w:t> </w:t>
      </w:r>
      <w:r>
        <w:rPr>
          <w:sz w:val="24"/>
        </w:rPr>
        <w:t>edənlərin</w:t>
      </w:r>
      <w:r>
        <w:rPr>
          <w:spacing w:val="-2"/>
          <w:sz w:val="24"/>
        </w:rPr>
        <w:t> </w:t>
      </w:r>
      <w:r>
        <w:rPr>
          <w:sz w:val="24"/>
        </w:rPr>
        <w:t>qeydiyyat</w:t>
      </w:r>
      <w:r>
        <w:rPr>
          <w:spacing w:val="-1"/>
          <w:sz w:val="24"/>
        </w:rPr>
        <w:t> </w:t>
      </w:r>
      <w:r>
        <w:rPr>
          <w:spacing w:val="-2"/>
          <w:sz w:val="24"/>
        </w:rPr>
        <w:t>jurnalı</w:t>
      </w:r>
    </w:p>
    <w:p>
      <w:pPr>
        <w:pStyle w:val="BodyText"/>
        <w:ind w:right="703" w:firstLine="566"/>
      </w:pPr>
      <w:r>
        <w:rPr/>
        <w:t>Hamilə</w:t>
      </w:r>
      <w:r>
        <w:rPr>
          <w:spacing w:val="-7"/>
        </w:rPr>
        <w:t> </w:t>
      </w:r>
      <w:r>
        <w:rPr/>
        <w:t>və</w:t>
      </w:r>
      <w:r>
        <w:rPr>
          <w:spacing w:val="-7"/>
        </w:rPr>
        <w:t> </w:t>
      </w:r>
      <w:r>
        <w:rPr/>
        <w:t>doğan</w:t>
      </w:r>
      <w:r>
        <w:rPr>
          <w:spacing w:val="-6"/>
        </w:rPr>
        <w:t> </w:t>
      </w:r>
      <w:r>
        <w:rPr/>
        <w:t>qadınlar</w:t>
      </w:r>
      <w:r>
        <w:rPr>
          <w:spacing w:val="-7"/>
        </w:rPr>
        <w:t> </w:t>
      </w:r>
      <w:r>
        <w:rPr/>
        <w:t>lazım</w:t>
      </w:r>
      <w:r>
        <w:rPr>
          <w:spacing w:val="-5"/>
        </w:rPr>
        <w:t> </w:t>
      </w:r>
      <w:r>
        <w:rPr/>
        <w:t>gələrsə</w:t>
      </w:r>
      <w:r>
        <w:rPr>
          <w:spacing w:val="-7"/>
        </w:rPr>
        <w:t> </w:t>
      </w:r>
      <w:r>
        <w:rPr/>
        <w:t>duş</w:t>
      </w:r>
      <w:r>
        <w:rPr>
          <w:spacing w:val="-6"/>
        </w:rPr>
        <w:t> </w:t>
      </w:r>
      <w:r>
        <w:rPr/>
        <w:t>qəbul</w:t>
      </w:r>
      <w:r>
        <w:rPr>
          <w:spacing w:val="-3"/>
        </w:rPr>
        <w:t> </w:t>
      </w:r>
      <w:r>
        <w:rPr/>
        <w:t>edir.</w:t>
      </w:r>
      <w:r>
        <w:rPr>
          <w:spacing w:val="-6"/>
        </w:rPr>
        <w:t> </w:t>
      </w:r>
      <w:r>
        <w:rPr/>
        <w:t>Baxış</w:t>
      </w:r>
      <w:r>
        <w:rPr>
          <w:spacing w:val="-5"/>
        </w:rPr>
        <w:t> </w:t>
      </w:r>
      <w:r>
        <w:rPr/>
        <w:t>otağından</w:t>
      </w:r>
      <w:r>
        <w:rPr>
          <w:spacing w:val="-6"/>
        </w:rPr>
        <w:t> </w:t>
      </w:r>
      <w:r>
        <w:rPr/>
        <w:t>tibbi</w:t>
      </w:r>
      <w:r>
        <w:rPr>
          <w:spacing w:val="-5"/>
        </w:rPr>
        <w:t> </w:t>
      </w:r>
      <w:r>
        <w:rPr/>
        <w:t>heyətin</w:t>
      </w:r>
      <w:r>
        <w:rPr>
          <w:spacing w:val="-6"/>
        </w:rPr>
        <w:t> </w:t>
      </w:r>
      <w:r>
        <w:rPr/>
        <w:t>müşa- yəti</w:t>
      </w:r>
      <w:r>
        <w:rPr>
          <w:spacing w:val="-11"/>
        </w:rPr>
        <w:t> </w:t>
      </w:r>
      <w:r>
        <w:rPr/>
        <w:t>ilə</w:t>
      </w:r>
      <w:r>
        <w:rPr>
          <w:spacing w:val="-13"/>
        </w:rPr>
        <w:t> </w:t>
      </w:r>
      <w:r>
        <w:rPr/>
        <w:t>qadın</w:t>
      </w:r>
      <w:r>
        <w:rPr>
          <w:spacing w:val="-9"/>
        </w:rPr>
        <w:t> </w:t>
      </w:r>
      <w:r>
        <w:rPr/>
        <w:t>doğuş</w:t>
      </w:r>
      <w:r>
        <w:rPr>
          <w:spacing w:val="-12"/>
        </w:rPr>
        <w:t> </w:t>
      </w:r>
      <w:r>
        <w:rPr/>
        <w:t>blokuna</w:t>
      </w:r>
      <w:r>
        <w:rPr>
          <w:spacing w:val="-13"/>
        </w:rPr>
        <w:t> </w:t>
      </w:r>
      <w:r>
        <w:rPr/>
        <w:t>və</w:t>
      </w:r>
      <w:r>
        <w:rPr>
          <w:spacing w:val="-11"/>
        </w:rPr>
        <w:t> </w:t>
      </w:r>
      <w:r>
        <w:rPr/>
        <w:t>ya</w:t>
      </w:r>
      <w:r>
        <w:rPr>
          <w:spacing w:val="-11"/>
        </w:rPr>
        <w:t> </w:t>
      </w:r>
      <w:r>
        <w:rPr/>
        <w:t>hamiləliyin</w:t>
      </w:r>
      <w:r>
        <w:rPr>
          <w:spacing w:val="-12"/>
        </w:rPr>
        <w:t> </w:t>
      </w:r>
      <w:r>
        <w:rPr/>
        <w:t>patalogiyası</w:t>
      </w:r>
      <w:r>
        <w:rPr>
          <w:spacing w:val="-11"/>
        </w:rPr>
        <w:t> </w:t>
      </w:r>
      <w:r>
        <w:rPr/>
        <w:t>şöbəsinə</w:t>
      </w:r>
      <w:r>
        <w:rPr>
          <w:spacing w:val="-13"/>
        </w:rPr>
        <w:t> </w:t>
      </w:r>
      <w:r>
        <w:rPr/>
        <w:t>ötürülür.</w:t>
      </w:r>
      <w:r>
        <w:rPr>
          <w:spacing w:val="-12"/>
        </w:rPr>
        <w:t> </w:t>
      </w:r>
      <w:r>
        <w:rPr/>
        <w:t>Doğuş</w:t>
      </w:r>
      <w:r>
        <w:rPr>
          <w:spacing w:val="-12"/>
        </w:rPr>
        <w:t> </w:t>
      </w:r>
      <w:r>
        <w:rPr/>
        <w:t>blokuna</w:t>
      </w:r>
      <w:r>
        <w:rPr>
          <w:spacing w:val="-13"/>
        </w:rPr>
        <w:t> </w:t>
      </w:r>
      <w:r>
        <w:rPr/>
        <w:t>gön- dərilənlər də iki qrupa ayrılır. Ətrafdakılar üçün təhlükəli infeksiyanın klinik simptomları aşkar edilən</w:t>
      </w:r>
      <w:r>
        <w:rPr>
          <w:spacing w:val="-15"/>
        </w:rPr>
        <w:t> </w:t>
      </w:r>
      <w:r>
        <w:rPr/>
        <w:t>qadınlar</w:t>
      </w:r>
      <w:r>
        <w:rPr>
          <w:spacing w:val="-13"/>
        </w:rPr>
        <w:t> </w:t>
      </w:r>
      <w:r>
        <w:rPr/>
        <w:t>II</w:t>
      </w:r>
      <w:r>
        <w:rPr>
          <w:spacing w:val="-15"/>
        </w:rPr>
        <w:t> </w:t>
      </w:r>
      <w:r>
        <w:rPr/>
        <w:t>mamalıq</w:t>
      </w:r>
      <w:r>
        <w:rPr>
          <w:spacing w:val="-13"/>
        </w:rPr>
        <w:t> </w:t>
      </w:r>
      <w:r>
        <w:rPr/>
        <w:t>şöbəsinə</w:t>
      </w:r>
      <w:r>
        <w:rPr>
          <w:spacing w:val="-14"/>
        </w:rPr>
        <w:t> </w:t>
      </w:r>
      <w:r>
        <w:rPr/>
        <w:t>və</w:t>
      </w:r>
      <w:r>
        <w:rPr>
          <w:spacing w:val="-14"/>
        </w:rPr>
        <w:t> </w:t>
      </w:r>
      <w:r>
        <w:rPr/>
        <w:t>ya</w:t>
      </w:r>
      <w:r>
        <w:rPr>
          <w:spacing w:val="-14"/>
        </w:rPr>
        <w:t> </w:t>
      </w:r>
      <w:r>
        <w:rPr/>
        <w:t>infeksiyalı</w:t>
      </w:r>
      <w:r>
        <w:rPr>
          <w:spacing w:val="-13"/>
        </w:rPr>
        <w:t> </w:t>
      </w:r>
      <w:r>
        <w:rPr/>
        <w:t>doğanlar</w:t>
      </w:r>
      <w:r>
        <w:rPr>
          <w:spacing w:val="-14"/>
        </w:rPr>
        <w:t> </w:t>
      </w:r>
      <w:r>
        <w:rPr/>
        <w:t>üçün</w:t>
      </w:r>
      <w:r>
        <w:rPr>
          <w:spacing w:val="-13"/>
        </w:rPr>
        <w:t> </w:t>
      </w:r>
      <w:r>
        <w:rPr/>
        <w:t>ayrılmı.</w:t>
      </w:r>
      <w:r>
        <w:rPr>
          <w:spacing w:val="-13"/>
        </w:rPr>
        <w:t> </w:t>
      </w:r>
      <w:r>
        <w:rPr/>
        <w:t>izolyasiyalı</w:t>
      </w:r>
      <w:r>
        <w:rPr>
          <w:spacing w:val="-12"/>
        </w:rPr>
        <w:t> </w:t>
      </w:r>
      <w:r>
        <w:rPr/>
        <w:t>palatalara </w:t>
      </w:r>
      <w:r>
        <w:rPr>
          <w:spacing w:val="-2"/>
        </w:rPr>
        <w:t>köçürülür.</w:t>
      </w:r>
    </w:p>
    <w:p>
      <w:pPr>
        <w:pStyle w:val="ListParagraph"/>
        <w:numPr>
          <w:ilvl w:val="0"/>
          <w:numId w:val="10"/>
        </w:numPr>
        <w:tabs>
          <w:tab w:pos="1740" w:val="left" w:leader="none"/>
        </w:tabs>
        <w:spacing w:line="240" w:lineRule="auto" w:before="0" w:after="0"/>
        <w:ind w:left="994" w:right="703" w:firstLine="566"/>
        <w:jc w:val="both"/>
        <w:rPr>
          <w:sz w:val="24"/>
        </w:rPr>
      </w:pPr>
      <w:r>
        <w:rPr>
          <w:b/>
          <w:sz w:val="24"/>
        </w:rPr>
        <w:t>Birinci</w:t>
      </w:r>
      <w:r>
        <w:rPr>
          <w:spacing w:val="-2"/>
          <w:sz w:val="24"/>
        </w:rPr>
        <w:t> </w:t>
      </w:r>
      <w:r>
        <w:rPr>
          <w:b/>
          <w:sz w:val="24"/>
        </w:rPr>
        <w:t>(fizioloji)</w:t>
      </w:r>
      <w:r>
        <w:rPr>
          <w:b/>
          <w:spacing w:val="-3"/>
          <w:sz w:val="24"/>
        </w:rPr>
        <w:t> </w:t>
      </w:r>
      <w:r>
        <w:rPr>
          <w:b/>
          <w:sz w:val="24"/>
        </w:rPr>
        <w:t>mamalıq</w:t>
      </w:r>
      <w:r>
        <w:rPr>
          <w:b/>
          <w:spacing w:val="-5"/>
          <w:sz w:val="24"/>
        </w:rPr>
        <w:t> </w:t>
      </w:r>
      <w:r>
        <w:rPr>
          <w:b/>
          <w:sz w:val="24"/>
        </w:rPr>
        <w:t>şöbəsi</w:t>
      </w:r>
      <w:r>
        <w:rPr>
          <w:sz w:val="24"/>
        </w:rPr>
        <w:t>–sağlam</w:t>
      </w:r>
      <w:r>
        <w:rPr>
          <w:spacing w:val="-4"/>
          <w:sz w:val="24"/>
        </w:rPr>
        <w:t> </w:t>
      </w:r>
      <w:r>
        <w:rPr>
          <w:sz w:val="24"/>
        </w:rPr>
        <w:t>doğan</w:t>
      </w:r>
      <w:r>
        <w:rPr>
          <w:spacing w:val="-3"/>
          <w:sz w:val="24"/>
        </w:rPr>
        <w:t> </w:t>
      </w:r>
      <w:r>
        <w:rPr>
          <w:sz w:val="24"/>
        </w:rPr>
        <w:t>və</w:t>
      </w:r>
      <w:r>
        <w:rPr>
          <w:spacing w:val="-4"/>
          <w:sz w:val="24"/>
        </w:rPr>
        <w:t> </w:t>
      </w:r>
      <w:r>
        <w:rPr>
          <w:sz w:val="24"/>
        </w:rPr>
        <w:t>zahılar</w:t>
      </w:r>
      <w:r>
        <w:rPr>
          <w:spacing w:val="-3"/>
          <w:sz w:val="24"/>
        </w:rPr>
        <w:t> </w:t>
      </w:r>
      <w:r>
        <w:rPr>
          <w:sz w:val="24"/>
        </w:rPr>
        <w:t>üçün</w:t>
      </w:r>
      <w:r>
        <w:rPr>
          <w:spacing w:val="-3"/>
          <w:sz w:val="24"/>
        </w:rPr>
        <w:t> </w:t>
      </w:r>
      <w:r>
        <w:rPr>
          <w:sz w:val="24"/>
        </w:rPr>
        <w:t>nəzərdə</w:t>
      </w:r>
      <w:r>
        <w:rPr>
          <w:spacing w:val="-4"/>
          <w:sz w:val="24"/>
        </w:rPr>
        <w:t> </w:t>
      </w:r>
      <w:r>
        <w:rPr>
          <w:sz w:val="24"/>
        </w:rPr>
        <w:t>tutulub.</w:t>
      </w:r>
      <w:r>
        <w:rPr>
          <w:spacing w:val="-3"/>
          <w:sz w:val="24"/>
        </w:rPr>
        <w:t> </w:t>
      </w:r>
      <w:r>
        <w:rPr>
          <w:sz w:val="24"/>
        </w:rPr>
        <w:t>Bu</w:t>
      </w:r>
      <w:r>
        <w:rPr>
          <w:spacing w:val="-3"/>
          <w:sz w:val="24"/>
        </w:rPr>
        <w:t> </w:t>
      </w:r>
      <w:r>
        <w:rPr>
          <w:sz w:val="24"/>
        </w:rPr>
        <w:t>şö- bənin tərkibinə daxildir: a) baxış–duş otağı; b) doğum bloku – doğuşdan əvvəlki palatalar, doğuş zalı,</w:t>
      </w:r>
      <w:r>
        <w:rPr>
          <w:spacing w:val="-12"/>
          <w:sz w:val="24"/>
        </w:rPr>
        <w:t> </w:t>
      </w:r>
      <w:r>
        <w:rPr>
          <w:sz w:val="24"/>
        </w:rPr>
        <w:t>əməliyyat</w:t>
      </w:r>
      <w:r>
        <w:rPr>
          <w:spacing w:val="-11"/>
          <w:sz w:val="24"/>
        </w:rPr>
        <w:t> </w:t>
      </w:r>
      <w:r>
        <w:rPr>
          <w:sz w:val="24"/>
        </w:rPr>
        <w:t>bloku,</w:t>
      </w:r>
      <w:r>
        <w:rPr>
          <w:spacing w:val="-12"/>
          <w:sz w:val="24"/>
        </w:rPr>
        <w:t> </w:t>
      </w:r>
      <w:r>
        <w:rPr>
          <w:sz w:val="24"/>
        </w:rPr>
        <w:t>eklampsiyalı</w:t>
      </w:r>
      <w:r>
        <w:rPr>
          <w:spacing w:val="-11"/>
          <w:sz w:val="24"/>
        </w:rPr>
        <w:t> </w:t>
      </w:r>
      <w:r>
        <w:rPr>
          <w:sz w:val="24"/>
        </w:rPr>
        <w:t>xəstələr</w:t>
      </w:r>
      <w:r>
        <w:rPr>
          <w:spacing w:val="-12"/>
          <w:sz w:val="24"/>
        </w:rPr>
        <w:t> </w:t>
      </w:r>
      <w:r>
        <w:rPr>
          <w:sz w:val="24"/>
        </w:rPr>
        <w:t>üçün</w:t>
      </w:r>
      <w:r>
        <w:rPr>
          <w:spacing w:val="-12"/>
          <w:sz w:val="24"/>
        </w:rPr>
        <w:t> </w:t>
      </w:r>
      <w:r>
        <w:rPr>
          <w:sz w:val="24"/>
        </w:rPr>
        <w:t>palatalar;</w:t>
      </w:r>
      <w:r>
        <w:rPr>
          <w:spacing w:val="-11"/>
          <w:sz w:val="24"/>
        </w:rPr>
        <w:t> </w:t>
      </w:r>
      <w:r>
        <w:rPr>
          <w:sz w:val="24"/>
        </w:rPr>
        <w:t>c)</w:t>
      </w:r>
      <w:r>
        <w:rPr>
          <w:spacing w:val="-12"/>
          <w:sz w:val="24"/>
        </w:rPr>
        <w:t> </w:t>
      </w:r>
      <w:r>
        <w:rPr>
          <w:sz w:val="24"/>
        </w:rPr>
        <w:t>sağlam</w:t>
      </w:r>
      <w:r>
        <w:rPr>
          <w:spacing w:val="-11"/>
          <w:sz w:val="24"/>
        </w:rPr>
        <w:t> </w:t>
      </w:r>
      <w:r>
        <w:rPr>
          <w:sz w:val="24"/>
        </w:rPr>
        <w:t>zahılar</w:t>
      </w:r>
      <w:r>
        <w:rPr>
          <w:spacing w:val="-10"/>
          <w:sz w:val="24"/>
        </w:rPr>
        <w:t> </w:t>
      </w:r>
      <w:r>
        <w:rPr>
          <w:sz w:val="24"/>
        </w:rPr>
        <w:t>üçün</w:t>
      </w:r>
      <w:r>
        <w:rPr>
          <w:spacing w:val="-12"/>
          <w:sz w:val="24"/>
        </w:rPr>
        <w:t> </w:t>
      </w:r>
      <w:r>
        <w:rPr>
          <w:sz w:val="24"/>
        </w:rPr>
        <w:t>palatalar;</w:t>
      </w:r>
      <w:r>
        <w:rPr>
          <w:spacing w:val="-11"/>
          <w:sz w:val="24"/>
        </w:rPr>
        <w:t> </w:t>
      </w:r>
      <w:r>
        <w:rPr>
          <w:sz w:val="24"/>
        </w:rPr>
        <w:t>mani- pulyasiya</w:t>
      </w:r>
      <w:r>
        <w:rPr>
          <w:spacing w:val="-9"/>
          <w:sz w:val="24"/>
        </w:rPr>
        <w:t> </w:t>
      </w:r>
      <w:r>
        <w:rPr>
          <w:sz w:val="24"/>
        </w:rPr>
        <w:t>otağı,</w:t>
      </w:r>
      <w:r>
        <w:rPr>
          <w:spacing w:val="-8"/>
          <w:sz w:val="24"/>
        </w:rPr>
        <w:t> </w:t>
      </w:r>
      <w:r>
        <w:rPr>
          <w:sz w:val="24"/>
        </w:rPr>
        <w:t>d)</w:t>
      </w:r>
      <w:r>
        <w:rPr>
          <w:spacing w:val="-9"/>
          <w:sz w:val="24"/>
        </w:rPr>
        <w:t> </w:t>
      </w:r>
      <w:r>
        <w:rPr>
          <w:sz w:val="24"/>
        </w:rPr>
        <w:t>yenidoğumuşlar</w:t>
      </w:r>
      <w:r>
        <w:rPr>
          <w:spacing w:val="-9"/>
          <w:sz w:val="24"/>
        </w:rPr>
        <w:t> </w:t>
      </w:r>
      <w:r>
        <w:rPr>
          <w:sz w:val="24"/>
        </w:rPr>
        <w:t>şöbəsi.</w:t>
      </w:r>
      <w:r>
        <w:rPr>
          <w:spacing w:val="-8"/>
          <w:sz w:val="24"/>
        </w:rPr>
        <w:t> </w:t>
      </w:r>
      <w:r>
        <w:rPr>
          <w:sz w:val="24"/>
        </w:rPr>
        <w:t>Son</w:t>
      </w:r>
      <w:r>
        <w:rPr>
          <w:spacing w:val="-8"/>
          <w:sz w:val="24"/>
        </w:rPr>
        <w:t> </w:t>
      </w:r>
      <w:r>
        <w:rPr>
          <w:sz w:val="24"/>
        </w:rPr>
        <w:t>zamanlar</w:t>
      </w:r>
      <w:r>
        <w:rPr>
          <w:spacing w:val="-9"/>
          <w:sz w:val="24"/>
        </w:rPr>
        <w:t> </w:t>
      </w:r>
      <w:r>
        <w:rPr>
          <w:sz w:val="24"/>
        </w:rPr>
        <w:t>yenidoğulmuşlar</w:t>
      </w:r>
      <w:r>
        <w:rPr>
          <w:spacing w:val="-9"/>
          <w:sz w:val="24"/>
        </w:rPr>
        <w:t> </w:t>
      </w:r>
      <w:r>
        <w:rPr>
          <w:sz w:val="24"/>
        </w:rPr>
        <w:t>anaları</w:t>
      </w:r>
      <w:r>
        <w:rPr>
          <w:spacing w:val="-8"/>
          <w:sz w:val="24"/>
        </w:rPr>
        <w:t> </w:t>
      </w:r>
      <w:r>
        <w:rPr>
          <w:sz w:val="24"/>
        </w:rPr>
        <w:t>ilə</w:t>
      </w:r>
      <w:r>
        <w:rPr>
          <w:spacing w:val="-10"/>
          <w:sz w:val="24"/>
        </w:rPr>
        <w:t> </w:t>
      </w:r>
      <w:r>
        <w:rPr>
          <w:sz w:val="24"/>
        </w:rPr>
        <w:t>birlikdə</w:t>
      </w:r>
      <w:r>
        <w:rPr>
          <w:spacing w:val="-9"/>
          <w:sz w:val="24"/>
        </w:rPr>
        <w:t> </w:t>
      </w:r>
      <w:r>
        <w:rPr>
          <w:sz w:val="24"/>
        </w:rPr>
        <w:t>yer- </w:t>
      </w:r>
      <w:r>
        <w:rPr>
          <w:spacing w:val="-2"/>
          <w:sz w:val="24"/>
        </w:rPr>
        <w:t>ləşdirilir.</w:t>
      </w:r>
    </w:p>
    <w:p>
      <w:pPr>
        <w:pStyle w:val="ListParagraph"/>
        <w:numPr>
          <w:ilvl w:val="0"/>
          <w:numId w:val="10"/>
        </w:numPr>
        <w:tabs>
          <w:tab w:pos="1738" w:val="left" w:leader="none"/>
        </w:tabs>
        <w:spacing w:line="240" w:lineRule="auto" w:before="1" w:after="0"/>
        <w:ind w:left="994" w:right="704" w:firstLine="566"/>
        <w:jc w:val="both"/>
        <w:rPr>
          <w:sz w:val="24"/>
        </w:rPr>
      </w:pPr>
      <w:r>
        <w:rPr>
          <w:b/>
          <w:sz w:val="24"/>
        </w:rPr>
        <w:t>İkinci (şübhəli, observasiya) patoloji mamalıq şöbəsi</w:t>
      </w:r>
      <w:r>
        <w:rPr>
          <w:sz w:val="24"/>
        </w:rPr>
        <w:t> – infeksion xəstə və ya infeksiyaya şübhəli doğanlar üçündür. Bu şöbənin tərkibinə: a) doğuş zalı; b) əməliyyat otağı; c) zahılar üçün palatalar; d) yenidoğulmuşlar üçün şöbə və ya palatalar daxildir.</w:t>
      </w:r>
    </w:p>
    <w:p>
      <w:pPr>
        <w:pStyle w:val="ListParagraph"/>
        <w:numPr>
          <w:ilvl w:val="0"/>
          <w:numId w:val="10"/>
        </w:numPr>
        <w:tabs>
          <w:tab w:pos="1740" w:val="left" w:leader="none"/>
        </w:tabs>
        <w:spacing w:line="240" w:lineRule="auto" w:before="0" w:after="0"/>
        <w:ind w:left="994" w:right="705" w:firstLine="566"/>
        <w:jc w:val="both"/>
        <w:rPr>
          <w:sz w:val="24"/>
        </w:rPr>
      </w:pPr>
      <w:r>
        <w:rPr>
          <w:b/>
          <w:sz w:val="24"/>
        </w:rPr>
        <w:t>Patoloji</w:t>
      </w:r>
      <w:r>
        <w:rPr>
          <w:spacing w:val="-13"/>
          <w:sz w:val="24"/>
        </w:rPr>
        <w:t> </w:t>
      </w:r>
      <w:r>
        <w:rPr>
          <w:b/>
          <w:sz w:val="24"/>
        </w:rPr>
        <w:t>hamiləlik</w:t>
      </w:r>
      <w:r>
        <w:rPr>
          <w:b/>
          <w:spacing w:val="-12"/>
          <w:sz w:val="24"/>
        </w:rPr>
        <w:t> </w:t>
      </w:r>
      <w:r>
        <w:rPr>
          <w:b/>
          <w:sz w:val="24"/>
        </w:rPr>
        <w:t>şöbəsi</w:t>
      </w:r>
      <w:r>
        <w:rPr>
          <w:spacing w:val="-13"/>
          <w:sz w:val="24"/>
        </w:rPr>
        <w:t> </w:t>
      </w:r>
      <w:r>
        <w:rPr>
          <w:sz w:val="24"/>
        </w:rPr>
        <w:t>–</w:t>
      </w:r>
      <w:r>
        <w:rPr>
          <w:spacing w:val="-13"/>
          <w:sz w:val="24"/>
        </w:rPr>
        <w:t> </w:t>
      </w:r>
      <w:r>
        <w:rPr>
          <w:sz w:val="24"/>
        </w:rPr>
        <w:t>bu</w:t>
      </w:r>
      <w:r>
        <w:rPr>
          <w:spacing w:val="-13"/>
          <w:sz w:val="24"/>
        </w:rPr>
        <w:t> </w:t>
      </w:r>
      <w:r>
        <w:rPr>
          <w:sz w:val="24"/>
        </w:rPr>
        <w:t>şöbəyə</w:t>
      </w:r>
      <w:r>
        <w:rPr>
          <w:spacing w:val="-14"/>
          <w:sz w:val="24"/>
        </w:rPr>
        <w:t> </w:t>
      </w:r>
      <w:r>
        <w:rPr>
          <w:sz w:val="24"/>
        </w:rPr>
        <w:t>hamiləlik</w:t>
      </w:r>
      <w:r>
        <w:rPr>
          <w:spacing w:val="-13"/>
          <w:sz w:val="24"/>
        </w:rPr>
        <w:t> </w:t>
      </w:r>
      <w:r>
        <w:rPr>
          <w:sz w:val="24"/>
        </w:rPr>
        <w:t>ağırlaşmaları</w:t>
      </w:r>
      <w:r>
        <w:rPr>
          <w:spacing w:val="-13"/>
          <w:sz w:val="24"/>
        </w:rPr>
        <w:t> </w:t>
      </w:r>
      <w:r>
        <w:rPr>
          <w:sz w:val="24"/>
        </w:rPr>
        <w:t>(hamiləlik</w:t>
      </w:r>
      <w:r>
        <w:rPr>
          <w:spacing w:val="-13"/>
          <w:sz w:val="24"/>
        </w:rPr>
        <w:t> </w:t>
      </w:r>
      <w:r>
        <w:rPr>
          <w:sz w:val="24"/>
        </w:rPr>
        <w:t>zamanı</w:t>
      </w:r>
      <w:r>
        <w:rPr>
          <w:spacing w:val="-13"/>
          <w:sz w:val="24"/>
        </w:rPr>
        <w:t> </w:t>
      </w:r>
      <w:r>
        <w:rPr>
          <w:sz w:val="24"/>
        </w:rPr>
        <w:t>hiperten- ziv vəziyyətlər, dar çanaq, dölün düzgün olmayan vəziyyəti, qanaxmalar və s.) ürək-damar siste- minin,</w:t>
      </w:r>
      <w:r>
        <w:rPr>
          <w:spacing w:val="-1"/>
          <w:sz w:val="24"/>
        </w:rPr>
        <w:t> </w:t>
      </w:r>
      <w:r>
        <w:rPr>
          <w:sz w:val="24"/>
        </w:rPr>
        <w:t>böyrəklərin,</w:t>
      </w:r>
      <w:r>
        <w:rPr>
          <w:spacing w:val="-2"/>
          <w:sz w:val="24"/>
        </w:rPr>
        <w:t> </w:t>
      </w:r>
      <w:r>
        <w:rPr>
          <w:sz w:val="24"/>
        </w:rPr>
        <w:t>ağ</w:t>
      </w:r>
      <w:r>
        <w:rPr>
          <w:spacing w:val="-1"/>
          <w:sz w:val="24"/>
        </w:rPr>
        <w:t> </w:t>
      </w:r>
      <w:r>
        <w:rPr>
          <w:sz w:val="24"/>
        </w:rPr>
        <w:t>ciyərlərin</w:t>
      </w:r>
      <w:r>
        <w:rPr>
          <w:spacing w:val="-2"/>
          <w:sz w:val="24"/>
        </w:rPr>
        <w:t> </w:t>
      </w:r>
      <w:r>
        <w:rPr>
          <w:sz w:val="24"/>
        </w:rPr>
        <w:t>(vərəmdən</w:t>
      </w:r>
      <w:r>
        <w:rPr>
          <w:spacing w:val="-1"/>
          <w:sz w:val="24"/>
        </w:rPr>
        <w:t> </w:t>
      </w:r>
      <w:r>
        <w:rPr>
          <w:sz w:val="24"/>
        </w:rPr>
        <w:t>başqa),</w:t>
      </w:r>
      <w:r>
        <w:rPr>
          <w:spacing w:val="-2"/>
          <w:sz w:val="24"/>
        </w:rPr>
        <w:t> </w:t>
      </w:r>
      <w:r>
        <w:rPr>
          <w:sz w:val="24"/>
        </w:rPr>
        <w:t>qanyaradıcı</w:t>
      </w:r>
      <w:r>
        <w:rPr>
          <w:spacing w:val="-1"/>
          <w:sz w:val="24"/>
        </w:rPr>
        <w:t> </w:t>
      </w:r>
      <w:r>
        <w:rPr>
          <w:sz w:val="24"/>
        </w:rPr>
        <w:t>orqanların, daxili</w:t>
      </w:r>
      <w:r>
        <w:rPr>
          <w:spacing w:val="-1"/>
          <w:sz w:val="24"/>
        </w:rPr>
        <w:t> </w:t>
      </w:r>
      <w:r>
        <w:rPr>
          <w:sz w:val="24"/>
        </w:rPr>
        <w:t>sekresiya</w:t>
      </w:r>
      <w:r>
        <w:rPr>
          <w:spacing w:val="-2"/>
          <w:sz w:val="24"/>
        </w:rPr>
        <w:t> </w:t>
      </w:r>
      <w:r>
        <w:rPr>
          <w:sz w:val="24"/>
        </w:rPr>
        <w:t>vəzi- lərinin və s. xəstəlikləri olan qadınlar qəbul olunur. Bu şöbəyə infeksion xəstələr qəbul olunmur.</w:t>
      </w:r>
    </w:p>
    <w:p>
      <w:pPr>
        <w:pStyle w:val="ListParagraph"/>
        <w:numPr>
          <w:ilvl w:val="0"/>
          <w:numId w:val="10"/>
        </w:numPr>
        <w:tabs>
          <w:tab w:pos="1740" w:val="left" w:leader="none"/>
        </w:tabs>
        <w:spacing w:line="240" w:lineRule="auto" w:before="0" w:after="0"/>
        <w:ind w:left="1740" w:right="0" w:hanging="180"/>
        <w:jc w:val="both"/>
        <w:rPr>
          <w:sz w:val="24"/>
        </w:rPr>
      </w:pPr>
      <w:r>
        <w:rPr>
          <w:b/>
          <w:sz w:val="24"/>
        </w:rPr>
        <w:t>Ginekoloji</w:t>
      </w:r>
      <w:r>
        <w:rPr>
          <w:b/>
          <w:spacing w:val="-13"/>
          <w:sz w:val="24"/>
        </w:rPr>
        <w:t> </w:t>
      </w:r>
      <w:r>
        <w:rPr>
          <w:b/>
          <w:sz w:val="24"/>
        </w:rPr>
        <w:t>şöbə</w:t>
      </w:r>
      <w:r>
        <w:rPr>
          <w:b/>
          <w:spacing w:val="-12"/>
          <w:sz w:val="24"/>
        </w:rPr>
        <w:t> </w:t>
      </w:r>
      <w:r>
        <w:rPr>
          <w:sz w:val="24"/>
        </w:rPr>
        <w:t>–</w:t>
      </w:r>
      <w:r>
        <w:rPr>
          <w:spacing w:val="-11"/>
          <w:sz w:val="24"/>
        </w:rPr>
        <w:t> </w:t>
      </w:r>
      <w:r>
        <w:rPr>
          <w:sz w:val="24"/>
        </w:rPr>
        <w:t>bu</w:t>
      </w:r>
      <w:r>
        <w:rPr>
          <w:spacing w:val="-11"/>
          <w:sz w:val="24"/>
        </w:rPr>
        <w:t> </w:t>
      </w:r>
      <w:r>
        <w:rPr>
          <w:sz w:val="24"/>
        </w:rPr>
        <w:t>şöbə</w:t>
      </w:r>
      <w:r>
        <w:rPr>
          <w:spacing w:val="-12"/>
          <w:sz w:val="24"/>
        </w:rPr>
        <w:t> </w:t>
      </w:r>
      <w:r>
        <w:rPr>
          <w:sz w:val="24"/>
        </w:rPr>
        <w:t>mamalıq</w:t>
      </w:r>
      <w:r>
        <w:rPr>
          <w:spacing w:val="-11"/>
          <w:sz w:val="24"/>
        </w:rPr>
        <w:t> </w:t>
      </w:r>
      <w:r>
        <w:rPr>
          <w:sz w:val="24"/>
        </w:rPr>
        <w:t>şöbəsindən</w:t>
      </w:r>
      <w:r>
        <w:rPr>
          <w:spacing w:val="-11"/>
          <w:sz w:val="24"/>
        </w:rPr>
        <w:t> </w:t>
      </w:r>
      <w:r>
        <w:rPr>
          <w:sz w:val="24"/>
        </w:rPr>
        <w:t>tam</w:t>
      </w:r>
      <w:r>
        <w:rPr>
          <w:spacing w:val="-11"/>
          <w:sz w:val="24"/>
        </w:rPr>
        <w:t> </w:t>
      </w:r>
      <w:r>
        <w:rPr>
          <w:sz w:val="24"/>
        </w:rPr>
        <w:t>izolyasiya</w:t>
      </w:r>
      <w:r>
        <w:rPr>
          <w:spacing w:val="-11"/>
          <w:sz w:val="24"/>
        </w:rPr>
        <w:t> </w:t>
      </w:r>
      <w:r>
        <w:rPr>
          <w:sz w:val="24"/>
        </w:rPr>
        <w:t>olunur,</w:t>
      </w:r>
      <w:r>
        <w:rPr>
          <w:spacing w:val="-11"/>
          <w:sz w:val="24"/>
        </w:rPr>
        <w:t> </w:t>
      </w:r>
      <w:r>
        <w:rPr>
          <w:sz w:val="24"/>
        </w:rPr>
        <w:t>cinsiyət</w:t>
      </w:r>
      <w:r>
        <w:rPr>
          <w:spacing w:val="-10"/>
          <w:sz w:val="24"/>
        </w:rPr>
        <w:t> </w:t>
      </w:r>
      <w:r>
        <w:rPr>
          <w:spacing w:val="-2"/>
          <w:sz w:val="24"/>
        </w:rPr>
        <w:t>oranlarının</w:t>
      </w:r>
    </w:p>
    <w:p>
      <w:pPr>
        <w:pStyle w:val="BodyText"/>
      </w:pPr>
      <w:r>
        <w:rPr/>
        <w:t>xəstəliklərinin</w:t>
      </w:r>
      <w:r>
        <w:rPr>
          <w:spacing w:val="-2"/>
        </w:rPr>
        <w:t> </w:t>
      </w:r>
      <w:r>
        <w:rPr/>
        <w:t>müalicəsi</w:t>
      </w:r>
      <w:r>
        <w:rPr>
          <w:spacing w:val="-2"/>
        </w:rPr>
        <w:t> </w:t>
      </w:r>
      <w:r>
        <w:rPr/>
        <w:t>ilə</w:t>
      </w:r>
      <w:r>
        <w:rPr>
          <w:spacing w:val="-3"/>
        </w:rPr>
        <w:t> </w:t>
      </w:r>
      <w:r>
        <w:rPr/>
        <w:t>məşğuldur.</w:t>
      </w:r>
      <w:r>
        <w:rPr>
          <w:spacing w:val="-2"/>
        </w:rPr>
        <w:t> </w:t>
      </w:r>
      <w:r>
        <w:rPr/>
        <w:t>Şöbənin</w:t>
      </w:r>
      <w:r>
        <w:rPr>
          <w:spacing w:val="-1"/>
        </w:rPr>
        <w:t> </w:t>
      </w:r>
      <w:r>
        <w:rPr/>
        <w:t>baxış–duş,</w:t>
      </w:r>
      <w:r>
        <w:rPr>
          <w:spacing w:val="-2"/>
        </w:rPr>
        <w:t> </w:t>
      </w:r>
      <w:r>
        <w:rPr/>
        <w:t>əməliyyat</w:t>
      </w:r>
      <w:r>
        <w:rPr>
          <w:spacing w:val="-2"/>
        </w:rPr>
        <w:t> </w:t>
      </w:r>
      <w:r>
        <w:rPr/>
        <w:t>otağı,</w:t>
      </w:r>
      <w:r>
        <w:rPr>
          <w:spacing w:val="-2"/>
        </w:rPr>
        <w:t> </w:t>
      </w:r>
      <w:r>
        <w:rPr/>
        <w:t>palataları</w:t>
      </w:r>
      <w:r>
        <w:rPr>
          <w:spacing w:val="-1"/>
        </w:rPr>
        <w:t> </w:t>
      </w:r>
      <w:r>
        <w:rPr>
          <w:spacing w:val="-4"/>
        </w:rPr>
        <w:t>var.</w:t>
      </w:r>
    </w:p>
    <w:p>
      <w:pPr>
        <w:pStyle w:val="BodyText"/>
        <w:ind w:right="703" w:firstLine="566"/>
      </w:pPr>
      <w:r>
        <w:rPr/>
        <w:t>Doğum evlərində anesteziya-reanimasiya şöbəsi, yenidoğulmuşların intensiv terapiyası şö- bəsi, klinik-diaqnostik laboratoriya, funksional diaqnostika kabineti, rentgen kabineti, mərkəz- ləşdirilmiş sterilizasiya şöbəsi, inzibati təsərrüfat bölməsi (müdiriyyət, qida bloku, mühasibat, insan resursları şöbəsi, təchizat şöbəsi, aptek, camaşırxana, texniki xidmət və s. mövcuddur. Doğuşayar-dım müəssisəsi çoxprofilli xəstəxanaların tərkibində olduqda bu xidmətlər ümümi </w:t>
      </w:r>
      <w:r>
        <w:rPr>
          <w:spacing w:val="-2"/>
        </w:rPr>
        <w:t>olur.</w:t>
      </w:r>
    </w:p>
    <w:p>
      <w:pPr>
        <w:pStyle w:val="BodyText"/>
        <w:spacing w:after="0"/>
        <w:sectPr>
          <w:pgSz w:w="11910" w:h="16840"/>
          <w:pgMar w:top="1040" w:bottom="280" w:left="708" w:right="141"/>
        </w:sectPr>
      </w:pPr>
    </w:p>
    <w:p>
      <w:pPr>
        <w:pStyle w:val="BodyText"/>
        <w:spacing w:before="73"/>
        <w:ind w:right="703" w:firstLine="566"/>
        <w:jc w:val="left"/>
      </w:pPr>
      <w:r>
        <w:rPr/>
        <w:t>Septik şöbə şəhər doğum evlərinin birində təşkil edilir. Buraya müxtəlif doğum evlərindən zahılıq infeksiyaları olan zahı qadınlar daxil olur.</w:t>
      </w:r>
    </w:p>
    <w:p>
      <w:pPr>
        <w:pStyle w:val="BodyText"/>
        <w:spacing w:before="1"/>
        <w:ind w:right="703" w:firstLine="566"/>
        <w:jc w:val="left"/>
      </w:pPr>
      <w:r>
        <w:rPr/>
        <w:t>Stasionarların bütün fəaliyyəti ayrı-ayrı sənədlərdə qeyd edilir. Stasionarın işini qiymətlən- dirən bir neçə göstəricilər var:</w:t>
      </w:r>
    </w:p>
    <w:p>
      <w:pPr>
        <w:pStyle w:val="ListParagraph"/>
        <w:numPr>
          <w:ilvl w:val="0"/>
          <w:numId w:val="11"/>
        </w:numPr>
        <w:tabs>
          <w:tab w:pos="1740" w:val="left" w:leader="none"/>
        </w:tabs>
        <w:spacing w:line="240" w:lineRule="auto" w:before="0" w:after="0"/>
        <w:ind w:left="1740" w:right="0" w:hanging="180"/>
        <w:jc w:val="left"/>
        <w:rPr>
          <w:b/>
          <w:sz w:val="22"/>
        </w:rPr>
      </w:pPr>
      <w:r>
        <w:rPr>
          <w:b/>
          <w:sz w:val="24"/>
        </w:rPr>
        <w:t>Ana</w:t>
      </w:r>
      <w:r>
        <w:rPr>
          <w:spacing w:val="-3"/>
          <w:sz w:val="24"/>
        </w:rPr>
        <w:t> </w:t>
      </w:r>
      <w:r>
        <w:rPr>
          <w:b/>
          <w:sz w:val="24"/>
        </w:rPr>
        <w:t>ölümü</w:t>
      </w:r>
      <w:r>
        <w:rPr>
          <w:sz w:val="24"/>
        </w:rPr>
        <w:t> –</w:t>
      </w:r>
      <w:r>
        <w:rPr>
          <w:spacing w:val="-1"/>
          <w:sz w:val="24"/>
        </w:rPr>
        <w:t> </w:t>
      </w:r>
      <w:r>
        <w:rPr>
          <w:sz w:val="24"/>
        </w:rPr>
        <w:t>generativ</w:t>
      </w:r>
      <w:r>
        <w:rPr>
          <w:spacing w:val="-1"/>
          <w:sz w:val="24"/>
        </w:rPr>
        <w:t> </w:t>
      </w:r>
      <w:r>
        <w:rPr>
          <w:sz w:val="24"/>
        </w:rPr>
        <w:t>funksiya</w:t>
      </w:r>
      <w:r>
        <w:rPr>
          <w:spacing w:val="-1"/>
          <w:sz w:val="24"/>
        </w:rPr>
        <w:t> </w:t>
      </w:r>
      <w:r>
        <w:rPr>
          <w:sz w:val="24"/>
        </w:rPr>
        <w:t>ilə</w:t>
      </w:r>
      <w:r>
        <w:rPr>
          <w:spacing w:val="-2"/>
          <w:sz w:val="24"/>
        </w:rPr>
        <w:t> </w:t>
      </w:r>
      <w:r>
        <w:rPr>
          <w:sz w:val="24"/>
        </w:rPr>
        <w:t>bağlı </w:t>
      </w:r>
      <w:r>
        <w:rPr>
          <w:spacing w:val="-2"/>
          <w:sz w:val="24"/>
        </w:rPr>
        <w:t>ölüm:</w:t>
      </w:r>
    </w:p>
    <w:p>
      <w:pPr>
        <w:pStyle w:val="BodyText"/>
        <w:spacing w:before="11"/>
        <w:ind w:left="0"/>
        <w:jc w:val="left"/>
        <w:rPr>
          <w:sz w:val="17"/>
        </w:rPr>
      </w:pPr>
    </w:p>
    <w:p>
      <w:pPr>
        <w:pStyle w:val="BodyText"/>
        <w:spacing w:after="0"/>
        <w:jc w:val="left"/>
        <w:rPr>
          <w:sz w:val="17"/>
        </w:rPr>
        <w:sectPr>
          <w:pgSz w:w="11910" w:h="16840"/>
          <w:pgMar w:top="1040" w:bottom="280" w:left="708" w:right="141"/>
        </w:sectPr>
      </w:pPr>
    </w:p>
    <w:p>
      <w:pPr>
        <w:pStyle w:val="BodyText"/>
        <w:ind w:left="0"/>
        <w:jc w:val="left"/>
        <w:rPr>
          <w:sz w:val="20"/>
        </w:rPr>
      </w:pPr>
    </w:p>
    <w:p>
      <w:pPr>
        <w:pStyle w:val="BodyText"/>
        <w:spacing w:before="6"/>
        <w:ind w:left="0"/>
        <w:jc w:val="left"/>
        <w:rPr>
          <w:sz w:val="20"/>
        </w:rPr>
      </w:pPr>
    </w:p>
    <w:p>
      <w:pPr>
        <w:spacing w:before="1"/>
        <w:ind w:left="0" w:right="0" w:firstLine="0"/>
        <w:jc w:val="right"/>
        <w:rPr>
          <w:sz w:val="20"/>
        </w:rPr>
      </w:pPr>
      <w:r>
        <w:rPr>
          <w:sz w:val="20"/>
        </w:rPr>
        <w:t>Ana</w:t>
      </w:r>
      <w:r>
        <w:rPr>
          <w:spacing w:val="-7"/>
          <w:sz w:val="20"/>
        </w:rPr>
        <w:t> </w:t>
      </w:r>
      <w:r>
        <w:rPr>
          <w:sz w:val="20"/>
        </w:rPr>
        <w:t>ölümü</w:t>
      </w:r>
      <w:r>
        <w:rPr>
          <w:spacing w:val="-3"/>
          <w:sz w:val="20"/>
        </w:rPr>
        <w:t> </w:t>
      </w:r>
      <w:r>
        <w:rPr>
          <w:spacing w:val="-10"/>
          <w:sz w:val="20"/>
        </w:rPr>
        <w:t>=</w:t>
      </w:r>
    </w:p>
    <w:p>
      <w:pPr>
        <w:spacing w:line="252" w:lineRule="auto" w:before="65"/>
        <w:ind w:left="869" w:right="0" w:hanging="860"/>
        <w:jc w:val="left"/>
        <w:rPr>
          <w:rFonts w:ascii="Cambria Math" w:hAnsi="Cambria Math"/>
          <w:sz w:val="20"/>
        </w:rPr>
      </w:pPr>
      <w:r>
        <w:rPr/>
        <w:br w:type="column"/>
      </w:r>
      <w:r>
        <w:rPr>
          <w:rFonts w:ascii="Cambria Math" w:hAnsi="Cambria Math"/>
          <w:w w:val="110"/>
          <w:sz w:val="20"/>
        </w:rPr>
        <w:t>Hamiləlik,</w:t>
      </w:r>
      <w:r>
        <w:rPr>
          <w:rFonts w:ascii="Cambria Math" w:hAnsi="Cambria Math"/>
          <w:spacing w:val="68"/>
          <w:w w:val="110"/>
          <w:sz w:val="20"/>
        </w:rPr>
        <w:t> </w:t>
      </w:r>
      <w:r>
        <w:rPr>
          <w:rFonts w:ascii="Cambria Math" w:hAnsi="Cambria Math"/>
          <w:w w:val="110"/>
          <w:sz w:val="20"/>
        </w:rPr>
        <w:t>doğuş</w:t>
      </w:r>
      <w:r>
        <w:rPr>
          <w:rFonts w:ascii="Cambria Math" w:hAnsi="Cambria Math"/>
          <w:spacing w:val="-10"/>
          <w:w w:val="110"/>
          <w:sz w:val="20"/>
        </w:rPr>
        <w:t> </w:t>
      </w:r>
      <w:r>
        <w:rPr>
          <w:rFonts w:ascii="Cambria Math" w:hAnsi="Cambria Math"/>
          <w:w w:val="110"/>
          <w:sz w:val="20"/>
        </w:rPr>
        <w:t>və</w:t>
      </w:r>
      <w:r>
        <w:rPr>
          <w:rFonts w:ascii="Cambria Math" w:hAnsi="Cambria Math"/>
          <w:spacing w:val="30"/>
          <w:w w:val="110"/>
          <w:sz w:val="20"/>
        </w:rPr>
        <w:t> </w:t>
      </w:r>
      <w:r>
        <w:rPr>
          <w:rFonts w:ascii="Cambria Math" w:hAnsi="Cambria Math"/>
          <w:w w:val="110"/>
          <w:sz w:val="20"/>
        </w:rPr>
        <w:t>doğuşdan</w:t>
      </w:r>
      <w:r>
        <w:rPr>
          <w:rFonts w:ascii="Cambria Math" w:hAnsi="Cambria Math"/>
          <w:spacing w:val="-9"/>
          <w:w w:val="110"/>
          <w:sz w:val="20"/>
        </w:rPr>
        <w:t> </w:t>
      </w:r>
      <w:r>
        <w:rPr>
          <w:rFonts w:ascii="Cambria Math" w:hAnsi="Cambria Math"/>
          <w:w w:val="110"/>
          <w:sz w:val="20"/>
        </w:rPr>
        <w:t>sonrakı</w:t>
      </w:r>
      <w:r>
        <w:rPr>
          <w:rFonts w:ascii="Cambria Math" w:hAnsi="Cambria Math"/>
          <w:spacing w:val="-11"/>
          <w:w w:val="110"/>
          <w:sz w:val="20"/>
        </w:rPr>
        <w:t> </w:t>
      </w:r>
      <w:r>
        <w:rPr>
          <w:rFonts w:ascii="Cambria Math" w:hAnsi="Cambria Math"/>
          <w:w w:val="110"/>
          <w:sz w:val="20"/>
        </w:rPr>
        <w:t>42</w:t>
      </w:r>
      <w:r>
        <w:rPr>
          <w:rFonts w:ascii="Cambria Math" w:hAnsi="Cambria Math"/>
          <w:spacing w:val="-9"/>
          <w:w w:val="110"/>
          <w:sz w:val="20"/>
        </w:rPr>
        <w:t> </w:t>
      </w:r>
      <w:r>
        <w:rPr>
          <w:rFonts w:ascii="Cambria Math" w:hAnsi="Cambria Math"/>
          <w:w w:val="110"/>
          <w:sz w:val="20"/>
        </w:rPr>
        <w:t>gün ərzində ölən qadınların sayı</w:t>
      </w:r>
    </w:p>
    <w:p>
      <w:pPr>
        <w:pStyle w:val="BodyText"/>
        <w:spacing w:line="20" w:lineRule="exact"/>
        <w:ind w:left="10" w:right="-72"/>
        <w:jc w:val="left"/>
        <w:rPr>
          <w:rFonts w:ascii="Cambria Math"/>
          <w:sz w:val="2"/>
        </w:rPr>
      </w:pPr>
      <w:r>
        <w:rPr>
          <w:rFonts w:ascii="Cambria Math"/>
          <w:sz w:val="2"/>
        </w:rPr>
        <mc:AlternateContent>
          <mc:Choice Requires="wps">
            <w:drawing>
              <wp:inline distT="0" distB="0" distL="0" distR="0">
                <wp:extent cx="2764155" cy="12700"/>
                <wp:effectExtent l="0" t="0" r="0" b="0"/>
                <wp:docPr id="13" name="Group 13"/>
                <wp:cNvGraphicFramePr>
                  <a:graphicFrameLocks/>
                </wp:cNvGraphicFramePr>
                <a:graphic>
                  <a:graphicData uri="http://schemas.microsoft.com/office/word/2010/wordprocessingGroup">
                    <wpg:wgp>
                      <wpg:cNvPr id="13" name="Group 13"/>
                      <wpg:cNvGrpSpPr/>
                      <wpg:grpSpPr>
                        <a:xfrm>
                          <a:off x="0" y="0"/>
                          <a:ext cx="2764155" cy="12700"/>
                          <a:chExt cx="2764155" cy="12700"/>
                        </a:xfrm>
                      </wpg:grpSpPr>
                      <wps:wsp>
                        <wps:cNvPr id="14" name="Graphic 14"/>
                        <wps:cNvSpPr/>
                        <wps:spPr>
                          <a:xfrm>
                            <a:off x="0" y="0"/>
                            <a:ext cx="2764155" cy="12700"/>
                          </a:xfrm>
                          <a:custGeom>
                            <a:avLst/>
                            <a:gdLst/>
                            <a:ahLst/>
                            <a:cxnLst/>
                            <a:rect l="l" t="t" r="r" b="b"/>
                            <a:pathLst>
                              <a:path w="2764155" h="12700">
                                <a:moveTo>
                                  <a:pt x="2763655" y="0"/>
                                </a:moveTo>
                                <a:lnTo>
                                  <a:pt x="0" y="0"/>
                                </a:lnTo>
                                <a:lnTo>
                                  <a:pt x="0" y="12191"/>
                                </a:lnTo>
                                <a:lnTo>
                                  <a:pt x="2763655" y="12191"/>
                                </a:lnTo>
                                <a:lnTo>
                                  <a:pt x="276365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7.65pt;height:1pt;mso-position-horizontal-relative:char;mso-position-vertical-relative:line" id="docshapegroup1" coordorigin="0,0" coordsize="4353,20">
                <v:rect style="position:absolute;left:0;top:0;width:4353;height:20" id="docshape2" filled="true" fillcolor="#000000" stroked="false">
                  <v:fill type="solid"/>
                </v:rect>
              </v:group>
            </w:pict>
          </mc:Fallback>
        </mc:AlternateContent>
      </w:r>
      <w:r>
        <w:rPr>
          <w:rFonts w:ascii="Cambria Math"/>
          <w:sz w:val="2"/>
        </w:rPr>
      </w:r>
    </w:p>
    <w:p>
      <w:pPr>
        <w:spacing w:before="27"/>
        <w:ind w:left="65" w:right="0" w:firstLine="0"/>
        <w:jc w:val="left"/>
        <w:rPr>
          <w:rFonts w:ascii="Cambria Math" w:hAnsi="Cambria Math"/>
          <w:sz w:val="20"/>
        </w:rPr>
      </w:pPr>
      <w:r>
        <w:rPr>
          <w:rFonts w:ascii="Cambria Math" w:hAnsi="Cambria Math"/>
          <w:w w:val="110"/>
          <w:sz w:val="20"/>
        </w:rPr>
        <w:t>Sağlam</w:t>
      </w:r>
      <w:r>
        <w:rPr>
          <w:rFonts w:ascii="Cambria Math" w:hAnsi="Cambria Math"/>
          <w:spacing w:val="-1"/>
          <w:w w:val="110"/>
          <w:sz w:val="20"/>
        </w:rPr>
        <w:t> </w:t>
      </w:r>
      <w:r>
        <w:rPr>
          <w:rFonts w:ascii="Cambria Math" w:hAnsi="Cambria Math"/>
          <w:w w:val="110"/>
          <w:sz w:val="20"/>
        </w:rPr>
        <w:t>yenidoğulmuşla</w:t>
      </w:r>
      <w:r>
        <w:rPr>
          <w:rFonts w:ascii="Cambria Math" w:hAnsi="Cambria Math"/>
          <w:spacing w:val="-1"/>
          <w:w w:val="110"/>
          <w:sz w:val="20"/>
        </w:rPr>
        <w:t> </w:t>
      </w:r>
      <w:r>
        <w:rPr>
          <w:rFonts w:ascii="Cambria Math" w:hAnsi="Cambria Math"/>
          <w:w w:val="110"/>
          <w:sz w:val="20"/>
        </w:rPr>
        <w:t>olan</w:t>
      </w:r>
      <w:r>
        <w:rPr>
          <w:rFonts w:ascii="Cambria Math" w:hAnsi="Cambria Math"/>
          <w:spacing w:val="41"/>
          <w:w w:val="110"/>
          <w:sz w:val="20"/>
        </w:rPr>
        <w:t> </w:t>
      </w:r>
      <w:r>
        <w:rPr>
          <w:rFonts w:ascii="Cambria Math" w:hAnsi="Cambria Math"/>
          <w:w w:val="110"/>
          <w:sz w:val="20"/>
        </w:rPr>
        <w:t>doğuşların</w:t>
      </w:r>
      <w:r>
        <w:rPr>
          <w:rFonts w:ascii="Cambria Math" w:hAnsi="Cambria Math"/>
          <w:spacing w:val="1"/>
          <w:w w:val="110"/>
          <w:sz w:val="20"/>
        </w:rPr>
        <w:t> </w:t>
      </w:r>
      <w:r>
        <w:rPr>
          <w:rFonts w:ascii="Cambria Math" w:hAnsi="Cambria Math"/>
          <w:spacing w:val="-4"/>
          <w:w w:val="110"/>
          <w:sz w:val="20"/>
        </w:rPr>
        <w:t>sayı</w:t>
      </w:r>
    </w:p>
    <w:p>
      <w:pPr>
        <w:spacing w:line="240" w:lineRule="auto" w:before="134"/>
        <w:rPr>
          <w:rFonts w:ascii="Cambria Math"/>
          <w:sz w:val="22"/>
        </w:rPr>
      </w:pPr>
      <w:r>
        <w:rPr/>
        <w:br w:type="column"/>
      </w:r>
      <w:r>
        <w:rPr>
          <w:rFonts w:ascii="Cambria Math"/>
          <w:sz w:val="22"/>
        </w:rPr>
      </w:r>
    </w:p>
    <w:p>
      <w:pPr>
        <w:spacing w:before="0"/>
        <w:ind w:left="0" w:right="0" w:firstLine="0"/>
        <w:jc w:val="left"/>
        <w:rPr>
          <w:sz w:val="22"/>
        </w:rPr>
      </w:pPr>
      <w:r>
        <w:rPr>
          <w:sz w:val="28"/>
        </w:rPr>
        <w:t>×</w:t>
      </w:r>
      <w:r>
        <w:rPr>
          <w:spacing w:val="-10"/>
          <w:sz w:val="28"/>
        </w:rPr>
        <w:t> </w:t>
      </w:r>
      <w:r>
        <w:rPr>
          <w:spacing w:val="-2"/>
          <w:sz w:val="22"/>
        </w:rPr>
        <w:t>10000</w:t>
      </w:r>
    </w:p>
    <w:p>
      <w:pPr>
        <w:spacing w:after="0"/>
        <w:jc w:val="left"/>
        <w:rPr>
          <w:sz w:val="22"/>
        </w:rPr>
        <w:sectPr>
          <w:type w:val="continuous"/>
          <w:pgSz w:w="11910" w:h="16840"/>
          <w:pgMar w:top="1040" w:bottom="280" w:left="708" w:right="141"/>
          <w:cols w:num="3" w:equalWidth="0">
            <w:col w:w="3352" w:space="40"/>
            <w:col w:w="4360" w:space="2"/>
            <w:col w:w="3307"/>
          </w:cols>
        </w:sectPr>
      </w:pPr>
    </w:p>
    <w:p>
      <w:pPr>
        <w:pStyle w:val="BodyText"/>
        <w:spacing w:before="229"/>
        <w:ind w:right="703" w:firstLine="566"/>
      </w:pPr>
      <w:r>
        <w:rPr/>
        <w:t>Ana</w:t>
      </w:r>
      <w:r>
        <w:rPr>
          <w:spacing w:val="-3"/>
        </w:rPr>
        <w:t> </w:t>
      </w:r>
      <w:r>
        <w:rPr/>
        <w:t>ölümünün əsas</w:t>
      </w:r>
      <w:r>
        <w:rPr>
          <w:spacing w:val="-1"/>
        </w:rPr>
        <w:t> </w:t>
      </w:r>
      <w:r>
        <w:rPr/>
        <w:t>səbəbləri-septik</w:t>
      </w:r>
      <w:r>
        <w:rPr>
          <w:spacing w:val="-1"/>
        </w:rPr>
        <w:t> </w:t>
      </w:r>
      <w:r>
        <w:rPr/>
        <w:t>və</w:t>
      </w:r>
      <w:r>
        <w:rPr>
          <w:spacing w:val="-2"/>
        </w:rPr>
        <w:t> </w:t>
      </w:r>
      <w:r>
        <w:rPr/>
        <w:t>ekstragenital</w:t>
      </w:r>
      <w:r>
        <w:rPr>
          <w:spacing w:val="-1"/>
        </w:rPr>
        <w:t> </w:t>
      </w:r>
      <w:r>
        <w:rPr/>
        <w:t>xəstəliklər,</w:t>
      </w:r>
      <w:r>
        <w:rPr>
          <w:spacing w:val="-2"/>
        </w:rPr>
        <w:t> </w:t>
      </w:r>
      <w:r>
        <w:rPr/>
        <w:t>doğuş</w:t>
      </w:r>
      <w:r>
        <w:rPr>
          <w:spacing w:val="-1"/>
        </w:rPr>
        <w:t> </w:t>
      </w:r>
      <w:r>
        <w:rPr/>
        <w:t>və</w:t>
      </w:r>
      <w:r>
        <w:rPr>
          <w:spacing w:val="-2"/>
        </w:rPr>
        <w:t> </w:t>
      </w:r>
      <w:r>
        <w:rPr/>
        <w:t>zahılıq</w:t>
      </w:r>
      <w:r>
        <w:rPr>
          <w:spacing w:val="-1"/>
        </w:rPr>
        <w:t> </w:t>
      </w:r>
      <w:r>
        <w:rPr/>
        <w:t>dövründə uşaqlıq cırılmalarıdır. İnkişaf etmiş ölkələrdə ana ölümü hər 100000 doğana 5-15-dir.</w:t>
      </w:r>
    </w:p>
    <w:p>
      <w:pPr>
        <w:pStyle w:val="ListParagraph"/>
        <w:numPr>
          <w:ilvl w:val="0"/>
          <w:numId w:val="11"/>
        </w:numPr>
        <w:tabs>
          <w:tab w:pos="1740" w:val="left" w:leader="none"/>
        </w:tabs>
        <w:spacing w:line="240" w:lineRule="auto" w:before="0" w:after="0"/>
        <w:ind w:left="994" w:right="701" w:firstLine="566"/>
        <w:jc w:val="both"/>
        <w:rPr>
          <w:sz w:val="22"/>
        </w:rPr>
      </w:pPr>
      <w:r>
        <w:rPr>
          <w:b/>
          <w:sz w:val="24"/>
        </w:rPr>
        <w:t>Perinatal</w:t>
      </w:r>
      <w:r>
        <w:rPr>
          <w:sz w:val="24"/>
        </w:rPr>
        <w:t> </w:t>
      </w:r>
      <w:r>
        <w:rPr>
          <w:b/>
          <w:sz w:val="24"/>
        </w:rPr>
        <w:t>ölüm</w:t>
      </w:r>
      <w:r>
        <w:rPr>
          <w:sz w:val="24"/>
        </w:rPr>
        <w:t> </w:t>
      </w:r>
      <w:r>
        <w:rPr>
          <w:b/>
          <w:sz w:val="24"/>
        </w:rPr>
        <w:t>(PÖ)</w:t>
      </w:r>
      <w:r>
        <w:rPr>
          <w:sz w:val="24"/>
        </w:rPr>
        <w:t> – 22 həftəlik hamiləlikdən, doğuşa qədər dölün ölməsi, həmçinin hə-yatının ilk 7 sutkasında (168 saat) ölmüş yenidoğulmuşların ölümüdür. 22 həftəlikdən sonra doğu-lan, çəkisi 500 qr, boyu 25 sm olan döl </w:t>
      </w:r>
      <w:r>
        <w:rPr>
          <w:b/>
          <w:sz w:val="24"/>
        </w:rPr>
        <w:t>həyat</w:t>
      </w:r>
      <w:r>
        <w:rPr>
          <w:sz w:val="24"/>
        </w:rPr>
        <w:t> </w:t>
      </w:r>
      <w:r>
        <w:rPr>
          <w:b/>
          <w:sz w:val="24"/>
        </w:rPr>
        <w:t>qabiliyyətli</w:t>
      </w:r>
      <w:r>
        <w:rPr>
          <w:sz w:val="24"/>
        </w:rPr>
        <w:t> hesab edilir. 22 həftəyə qədər doğulan çə-kisi 500 qr, boyu 25 sm olan döl </w:t>
      </w:r>
      <w:r>
        <w:rPr>
          <w:b/>
          <w:sz w:val="24"/>
        </w:rPr>
        <w:t>düşük </w:t>
      </w:r>
      <w:r>
        <w:rPr>
          <w:sz w:val="24"/>
        </w:rPr>
        <w:t>adlanır. Əgər belə döl 7 sutka və daha çox yaşayırsa (erkən yenidoğulmuş dövrü), belə uşaq da </w:t>
      </w:r>
      <w:r>
        <w:rPr>
          <w:b/>
          <w:sz w:val="24"/>
        </w:rPr>
        <w:t>yenidogulmuş </w:t>
      </w:r>
      <w:r>
        <w:rPr>
          <w:sz w:val="24"/>
        </w:rPr>
        <w:t>hesab olunur.</w:t>
      </w:r>
    </w:p>
    <w:p>
      <w:pPr>
        <w:pStyle w:val="BodyText"/>
        <w:spacing w:before="1"/>
        <w:ind w:right="703" w:firstLine="566"/>
      </w:pPr>
      <w:r>
        <w:rPr/>
        <w:t>Diridoğulma kriteriyası dölün bətndən xaric tənəffüsü hesab edilir. Döl doğulduqdan sonra bir tənəffüs hərəkəti etsə belə o </w:t>
      </w:r>
      <w:r>
        <w:rPr>
          <w:b/>
        </w:rPr>
        <w:t>diridoğulmuş </w:t>
      </w:r>
      <w:r>
        <w:rPr/>
        <w:t>döl hesab edilir. Doğulduqdan və reanimasiya tədbir-lərindən sonra ürək döyüntüləri olsa belə dölün nəfəs almaması </w:t>
      </w:r>
      <w:r>
        <w:rPr>
          <w:b/>
        </w:rPr>
        <w:t>ölüdoğulma </w:t>
      </w:r>
      <w:r>
        <w:rPr/>
        <w:t>hesab edilir.</w:t>
      </w:r>
    </w:p>
    <w:p>
      <w:pPr>
        <w:pStyle w:val="BodyText"/>
        <w:ind w:right="703" w:firstLine="566"/>
      </w:pPr>
      <w:r>
        <w:rPr/>
        <w:t>Ölü doğulan uşaqlar 3 gün ərzində qeydiyyatdan keçməlidir. Perinatal ölüm göstəricisi hər 1000 uşağa (diri və ölü) hesablanır. 10%-ə qədər-aşağı; 10-15%-orta; 15%-dən yuxarı–yüksək gös-tərici hesab olunur.</w:t>
      </w:r>
    </w:p>
    <w:p>
      <w:pPr>
        <w:pStyle w:val="BodyText"/>
        <w:spacing w:after="0"/>
        <w:sectPr>
          <w:type w:val="continuous"/>
          <w:pgSz w:w="11910" w:h="16840"/>
          <w:pgMar w:top="1040" w:bottom="280" w:left="708" w:right="141"/>
        </w:sectPr>
      </w:pPr>
    </w:p>
    <w:p>
      <w:pPr>
        <w:spacing w:before="12"/>
        <w:ind w:left="3672" w:right="0" w:firstLine="0"/>
        <w:jc w:val="left"/>
        <w:rPr>
          <w:rFonts w:ascii="Cambria Math" w:hAnsi="Cambria Math"/>
          <w:position w:val="1"/>
          <w:sz w:val="20"/>
        </w:rPr>
      </w:pPr>
      <w:r>
        <w:rPr>
          <w:rFonts w:ascii="Cambria Math" w:hAnsi="Cambria Math"/>
          <w:sz w:val="23"/>
        </w:rPr>
        <w:t>Ölüdoğulmuşlar+0−7</w:t>
      </w:r>
      <w:r>
        <w:rPr>
          <w:rFonts w:ascii="Cambria Math" w:hAnsi="Cambria Math"/>
          <w:spacing w:val="-5"/>
          <w:sz w:val="23"/>
        </w:rPr>
        <w:t> </w:t>
      </w:r>
      <w:r>
        <w:rPr>
          <w:rFonts w:ascii="Cambria Math" w:hAnsi="Cambria Math"/>
          <w:sz w:val="23"/>
        </w:rPr>
        <w:t>gün</w:t>
      </w:r>
      <w:r>
        <w:rPr>
          <w:rFonts w:ascii="Cambria Math" w:hAnsi="Cambria Math"/>
          <w:spacing w:val="-4"/>
          <w:sz w:val="23"/>
        </w:rPr>
        <w:t> </w:t>
      </w:r>
      <w:r>
        <w:rPr>
          <w:rFonts w:ascii="Cambria Math" w:hAnsi="Cambria Math"/>
          <w:sz w:val="23"/>
        </w:rPr>
        <w:t>ərzində</w:t>
      </w:r>
      <w:r>
        <w:rPr>
          <w:rFonts w:ascii="Cambria Math" w:hAnsi="Cambria Math"/>
          <w:spacing w:val="-5"/>
          <w:sz w:val="23"/>
        </w:rPr>
        <w:t> </w:t>
      </w:r>
      <w:r>
        <w:rPr>
          <w:rFonts w:ascii="Cambria Math" w:hAnsi="Cambria Math"/>
          <w:position w:val="1"/>
          <w:sz w:val="20"/>
        </w:rPr>
        <w:t>(</w:t>
      </w:r>
      <w:r>
        <w:rPr>
          <w:rFonts w:ascii="Cambria Math" w:hAnsi="Cambria Math"/>
          <w:sz w:val="23"/>
        </w:rPr>
        <w:t>168</w:t>
      </w:r>
      <w:r>
        <w:rPr>
          <w:rFonts w:ascii="Cambria Math" w:hAnsi="Cambria Math"/>
          <w:spacing w:val="-4"/>
          <w:sz w:val="23"/>
        </w:rPr>
        <w:t> </w:t>
      </w:r>
      <w:r>
        <w:rPr>
          <w:rFonts w:ascii="Cambria Math" w:hAnsi="Cambria Math"/>
          <w:spacing w:val="-2"/>
          <w:sz w:val="23"/>
        </w:rPr>
        <w:t>saat</w:t>
      </w:r>
      <w:r>
        <w:rPr>
          <w:rFonts w:ascii="Cambria Math" w:hAnsi="Cambria Math"/>
          <w:spacing w:val="-2"/>
          <w:position w:val="1"/>
          <w:sz w:val="20"/>
        </w:rPr>
        <w:t>)</w:t>
      </w:r>
    </w:p>
    <w:p>
      <w:pPr>
        <w:tabs>
          <w:tab w:pos="4510" w:val="left" w:leader="none"/>
          <w:tab w:pos="8121" w:val="left" w:leader="none"/>
        </w:tabs>
        <w:spacing w:line="168" w:lineRule="auto" w:before="24"/>
        <w:ind w:left="3790" w:right="0" w:hanging="704"/>
        <w:jc w:val="left"/>
        <w:rPr>
          <w:rFonts w:ascii="Cambria Math" w:hAnsi="Cambria Math"/>
          <w:sz w:val="23"/>
        </w:rPr>
      </w:pPr>
      <w:r>
        <w:rPr>
          <w:position w:val="-15"/>
          <w:sz w:val="22"/>
        </w:rPr>
        <w:t>P.Ö.</w:t>
      </w:r>
      <w:r>
        <w:rPr>
          <w:position w:val="-15"/>
          <w:sz w:val="24"/>
        </w:rPr>
        <w:t>= </w:t>
      </w:r>
      <w:r>
        <w:rPr>
          <w:sz w:val="23"/>
          <w:u w:val="single"/>
        </w:rPr>
        <w:tab/>
        <w:tab/>
      </w:r>
      <w:r>
        <w:rPr>
          <w:rFonts w:ascii="Cambria Math" w:hAnsi="Cambria Math"/>
          <w:sz w:val="23"/>
          <w:u w:val="single"/>
        </w:rPr>
        <w:t>ölən yenidoğulmuşların sayı</w:t>
        <w:tab/>
      </w:r>
      <w:r>
        <w:rPr>
          <w:rFonts w:ascii="Cambria Math" w:hAnsi="Cambria Math"/>
          <w:sz w:val="23"/>
        </w:rPr>
        <w:t> Ölü və diri doğulan yenidoğulmuşların sayı</w:t>
      </w:r>
    </w:p>
    <w:p>
      <w:pPr>
        <w:spacing w:line="240" w:lineRule="auto" w:before="101"/>
        <w:rPr>
          <w:rFonts w:ascii="Cambria Math"/>
          <w:sz w:val="22"/>
        </w:rPr>
      </w:pPr>
      <w:r>
        <w:rPr/>
        <w:br w:type="column"/>
      </w:r>
      <w:r>
        <w:rPr>
          <w:rFonts w:ascii="Cambria Math"/>
          <w:sz w:val="22"/>
        </w:rPr>
      </w:r>
    </w:p>
    <w:p>
      <w:pPr>
        <w:spacing w:before="0"/>
        <w:ind w:left="92" w:right="0" w:firstLine="0"/>
        <w:jc w:val="left"/>
        <w:rPr>
          <w:sz w:val="22"/>
        </w:rPr>
      </w:pPr>
      <w:r>
        <w:rPr>
          <w:rFonts w:ascii="Cambria Math" w:hAnsi="Cambria Math"/>
          <w:spacing w:val="-2"/>
          <w:sz w:val="32"/>
        </w:rPr>
        <w:t>×</w:t>
      </w:r>
      <w:r>
        <w:rPr>
          <w:spacing w:val="-2"/>
          <w:sz w:val="22"/>
        </w:rPr>
        <w:t>1000</w:t>
      </w:r>
    </w:p>
    <w:p>
      <w:pPr>
        <w:spacing w:after="0"/>
        <w:jc w:val="left"/>
        <w:rPr>
          <w:sz w:val="22"/>
        </w:rPr>
        <w:sectPr>
          <w:type w:val="continuous"/>
          <w:pgSz w:w="11910" w:h="16840"/>
          <w:pgMar w:top="1040" w:bottom="280" w:left="708" w:right="141"/>
          <w:cols w:num="2" w:equalWidth="0">
            <w:col w:w="8122" w:space="40"/>
            <w:col w:w="2899"/>
          </w:cols>
        </w:sectPr>
      </w:pPr>
    </w:p>
    <w:p>
      <w:pPr>
        <w:pStyle w:val="BodyText"/>
        <w:spacing w:before="240"/>
        <w:ind w:right="703" w:firstLine="566"/>
      </w:pPr>
      <w:r>
        <w:rPr/>
        <w:t>Perinatal</w:t>
      </w:r>
      <w:r>
        <w:rPr>
          <w:spacing w:val="-2"/>
        </w:rPr>
        <w:t> </w:t>
      </w:r>
      <w:r>
        <w:rPr/>
        <w:t>ölümün</w:t>
      </w:r>
      <w:r>
        <w:rPr>
          <w:spacing w:val="-2"/>
        </w:rPr>
        <w:t> </w:t>
      </w:r>
      <w:r>
        <w:rPr/>
        <w:t>səbəbləri</w:t>
      </w:r>
      <w:r>
        <w:rPr>
          <w:spacing w:val="-3"/>
        </w:rPr>
        <w:t> </w:t>
      </w:r>
      <w:r>
        <w:rPr/>
        <w:t>antenatal</w:t>
      </w:r>
      <w:r>
        <w:rPr>
          <w:spacing w:val="-2"/>
        </w:rPr>
        <w:t> </w:t>
      </w:r>
      <w:r>
        <w:rPr/>
        <w:t>(doğuşa</w:t>
      </w:r>
      <w:r>
        <w:rPr>
          <w:spacing w:val="-3"/>
        </w:rPr>
        <w:t> </w:t>
      </w:r>
      <w:r>
        <w:rPr/>
        <w:t>qədər),</w:t>
      </w:r>
      <w:r>
        <w:rPr>
          <w:spacing w:val="-2"/>
        </w:rPr>
        <w:t> </w:t>
      </w:r>
      <w:r>
        <w:rPr/>
        <w:t>intranatal</w:t>
      </w:r>
      <w:r>
        <w:rPr>
          <w:spacing w:val="-2"/>
        </w:rPr>
        <w:t> </w:t>
      </w:r>
      <w:r>
        <w:rPr/>
        <w:t>(doğuş</w:t>
      </w:r>
      <w:r>
        <w:rPr>
          <w:spacing w:val="-1"/>
        </w:rPr>
        <w:t> </w:t>
      </w:r>
      <w:r>
        <w:rPr/>
        <w:t>zamanı)</w:t>
      </w:r>
      <w:r>
        <w:rPr>
          <w:spacing w:val="-3"/>
        </w:rPr>
        <w:t> </w:t>
      </w:r>
      <w:r>
        <w:rPr/>
        <w:t>və</w:t>
      </w:r>
      <w:r>
        <w:rPr>
          <w:spacing w:val="-2"/>
        </w:rPr>
        <w:t> </w:t>
      </w:r>
      <w:r>
        <w:rPr/>
        <w:t>postnatal (ilk</w:t>
      </w:r>
      <w:r>
        <w:rPr>
          <w:spacing w:val="-1"/>
        </w:rPr>
        <w:t> </w:t>
      </w:r>
      <w:r>
        <w:rPr/>
        <w:t>neonatal</w:t>
      </w:r>
      <w:r>
        <w:rPr>
          <w:spacing w:val="-1"/>
        </w:rPr>
        <w:t> </w:t>
      </w:r>
      <w:r>
        <w:rPr/>
        <w:t>dövrdə)</w:t>
      </w:r>
      <w:r>
        <w:rPr>
          <w:spacing w:val="-2"/>
        </w:rPr>
        <w:t> </w:t>
      </w:r>
      <w:r>
        <w:rPr/>
        <w:t>olmaqla</w:t>
      </w:r>
      <w:r>
        <w:rPr>
          <w:spacing w:val="-2"/>
        </w:rPr>
        <w:t> </w:t>
      </w:r>
      <w:r>
        <w:rPr/>
        <w:t>3</w:t>
      </w:r>
      <w:r>
        <w:rPr>
          <w:spacing w:val="-1"/>
        </w:rPr>
        <w:t> </w:t>
      </w:r>
      <w:r>
        <w:rPr/>
        <w:t>yerə</w:t>
      </w:r>
      <w:r>
        <w:rPr>
          <w:spacing w:val="-2"/>
        </w:rPr>
        <w:t> </w:t>
      </w:r>
      <w:r>
        <w:rPr/>
        <w:t>bölünür.</w:t>
      </w:r>
      <w:r>
        <w:rPr>
          <w:spacing w:val="-2"/>
        </w:rPr>
        <w:t> </w:t>
      </w:r>
      <w:r>
        <w:rPr/>
        <w:t>Bu</w:t>
      </w:r>
      <w:r>
        <w:rPr>
          <w:spacing w:val="-1"/>
        </w:rPr>
        <w:t> </w:t>
      </w:r>
      <w:r>
        <w:rPr/>
        <w:t>göstəricilər</w:t>
      </w:r>
      <w:r>
        <w:rPr>
          <w:spacing w:val="-2"/>
        </w:rPr>
        <w:t> </w:t>
      </w:r>
      <w:r>
        <w:rPr/>
        <w:t>şərti</w:t>
      </w:r>
      <w:r>
        <w:rPr>
          <w:spacing w:val="-1"/>
        </w:rPr>
        <w:t> </w:t>
      </w:r>
      <w:r>
        <w:rPr/>
        <w:t>olaraq ananın</w:t>
      </w:r>
      <w:r>
        <w:rPr>
          <w:spacing w:val="-1"/>
        </w:rPr>
        <w:t> </w:t>
      </w:r>
      <w:r>
        <w:rPr/>
        <w:t>sağlamlıq</w:t>
      </w:r>
      <w:r>
        <w:rPr>
          <w:spacing w:val="-1"/>
        </w:rPr>
        <w:t> </w:t>
      </w:r>
      <w:r>
        <w:rPr/>
        <w:t>vəziy- yətini əks etdirir. Səbəblərə uyğun olaraq</w:t>
      </w:r>
      <w:r>
        <w:rPr>
          <w:spacing w:val="40"/>
        </w:rPr>
        <w:t> </w:t>
      </w:r>
      <w:r>
        <w:rPr/>
        <w:t>perinatal ölümün aşağıdakı struktur dərəcəsi var:</w:t>
      </w:r>
    </w:p>
    <w:p>
      <w:pPr>
        <w:pStyle w:val="BodyText"/>
        <w:spacing w:before="11"/>
        <w:ind w:left="0"/>
        <w:jc w:val="left"/>
        <w:rPr>
          <w:sz w:val="12"/>
        </w:rPr>
      </w:pPr>
    </w:p>
    <w:p>
      <w:pPr>
        <w:pStyle w:val="BodyText"/>
        <w:spacing w:after="0"/>
        <w:jc w:val="left"/>
        <w:rPr>
          <w:sz w:val="12"/>
        </w:rPr>
        <w:sectPr>
          <w:type w:val="continuous"/>
          <w:pgSz w:w="11910" w:h="16840"/>
          <w:pgMar w:top="1040" w:bottom="280" w:left="708" w:right="141"/>
        </w:sectPr>
      </w:pPr>
    </w:p>
    <w:p>
      <w:pPr>
        <w:pStyle w:val="ListParagraph"/>
        <w:numPr>
          <w:ilvl w:val="0"/>
          <w:numId w:val="12"/>
        </w:numPr>
        <w:tabs>
          <w:tab w:pos="1780" w:val="left" w:leader="none"/>
        </w:tabs>
        <w:spacing w:line="160" w:lineRule="auto" w:before="87" w:after="0"/>
        <w:ind w:left="1780" w:right="0" w:hanging="220"/>
        <w:jc w:val="left"/>
        <w:rPr>
          <w:position w:val="-13"/>
          <w:sz w:val="22"/>
        </w:rPr>
      </w:pPr>
      <w:r>
        <w:rPr>
          <w:position w:val="-13"/>
          <w:sz w:val="22"/>
        </w:rPr>
        <w:t>Antenatal</w:t>
      </w:r>
      <w:r>
        <w:rPr>
          <w:spacing w:val="-3"/>
          <w:position w:val="-13"/>
          <w:sz w:val="22"/>
        </w:rPr>
        <w:t> </w:t>
      </w:r>
      <w:r>
        <w:rPr>
          <w:position w:val="-13"/>
          <w:sz w:val="22"/>
        </w:rPr>
        <w:t>ölüm</w:t>
      </w:r>
      <w:r>
        <w:rPr>
          <w:spacing w:val="-2"/>
          <w:position w:val="-13"/>
          <w:sz w:val="22"/>
        </w:rPr>
        <w:t> </w:t>
      </w:r>
      <w:r>
        <w:rPr>
          <w:position w:val="-13"/>
          <w:sz w:val="22"/>
        </w:rPr>
        <w:t>(AÖ)</w:t>
      </w:r>
      <w:r>
        <w:rPr>
          <w:spacing w:val="-6"/>
          <w:position w:val="-13"/>
          <w:sz w:val="22"/>
        </w:rPr>
        <w:t> </w:t>
      </w:r>
      <w:r>
        <w:rPr>
          <w:position w:val="-13"/>
          <w:sz w:val="22"/>
        </w:rPr>
        <w:t>=</w:t>
      </w:r>
      <w:r>
        <w:rPr>
          <w:spacing w:val="60"/>
          <w:position w:val="-13"/>
          <w:sz w:val="22"/>
        </w:rPr>
        <w:t> </w:t>
      </w:r>
      <w:r>
        <w:rPr>
          <w:rFonts w:ascii="Cambria Math" w:hAnsi="Cambria Math"/>
          <w:sz w:val="23"/>
          <w:u w:val="single"/>
        </w:rPr>
        <w:t>Doğuşa</w:t>
      </w:r>
      <w:r>
        <w:rPr>
          <w:rFonts w:ascii="Cambria Math" w:hAnsi="Cambria Math"/>
          <w:spacing w:val="-4"/>
          <w:sz w:val="23"/>
          <w:u w:val="single"/>
        </w:rPr>
        <w:t> </w:t>
      </w:r>
      <w:r>
        <w:rPr>
          <w:rFonts w:ascii="Cambria Math" w:hAnsi="Cambria Math"/>
          <w:sz w:val="23"/>
          <w:u w:val="single"/>
        </w:rPr>
        <w:t>qədər</w:t>
      </w:r>
      <w:r>
        <w:rPr>
          <w:rFonts w:ascii="Cambria Math" w:hAnsi="Cambria Math"/>
          <w:spacing w:val="-5"/>
          <w:sz w:val="23"/>
          <w:u w:val="single"/>
        </w:rPr>
        <w:t> </w:t>
      </w:r>
      <w:r>
        <w:rPr>
          <w:rFonts w:ascii="Cambria Math" w:hAnsi="Cambria Math"/>
          <w:sz w:val="23"/>
          <w:u w:val="single"/>
        </w:rPr>
        <w:t>ölənlərin</w:t>
      </w:r>
      <w:r>
        <w:rPr>
          <w:rFonts w:ascii="Cambria Math" w:hAnsi="Cambria Math"/>
          <w:spacing w:val="-3"/>
          <w:sz w:val="23"/>
          <w:u w:val="single"/>
        </w:rPr>
        <w:t> </w:t>
      </w:r>
      <w:r>
        <w:rPr>
          <w:rFonts w:ascii="Cambria Math" w:hAnsi="Cambria Math"/>
          <w:spacing w:val="-4"/>
          <w:sz w:val="23"/>
          <w:u w:val="single"/>
        </w:rPr>
        <w:t>sayı</w:t>
      </w:r>
    </w:p>
    <w:p>
      <w:pPr>
        <w:spacing w:line="209" w:lineRule="exact" w:before="0"/>
        <w:ind w:left="3946" w:right="0" w:firstLine="0"/>
        <w:jc w:val="left"/>
        <w:rPr>
          <w:rFonts w:ascii="Cambria Math" w:hAnsi="Cambria Math"/>
          <w:sz w:val="23"/>
        </w:rPr>
      </w:pPr>
      <w:r>
        <w:rPr>
          <w:rFonts w:ascii="Cambria Math" w:hAnsi="Cambria Math"/>
          <w:sz w:val="23"/>
        </w:rPr>
        <w:t>Ölü</w:t>
      </w:r>
      <w:r>
        <w:rPr>
          <w:rFonts w:ascii="Cambria Math" w:hAnsi="Cambria Math"/>
          <w:spacing w:val="-4"/>
          <w:sz w:val="23"/>
        </w:rPr>
        <w:t> </w:t>
      </w:r>
      <w:r>
        <w:rPr>
          <w:rFonts w:ascii="Cambria Math" w:hAnsi="Cambria Math"/>
          <w:sz w:val="23"/>
        </w:rPr>
        <w:t>və</w:t>
      </w:r>
      <w:r>
        <w:rPr>
          <w:rFonts w:ascii="Cambria Math" w:hAnsi="Cambria Math"/>
          <w:spacing w:val="-2"/>
          <w:sz w:val="23"/>
        </w:rPr>
        <w:t> </w:t>
      </w:r>
      <w:r>
        <w:rPr>
          <w:rFonts w:ascii="Cambria Math" w:hAnsi="Cambria Math"/>
          <w:sz w:val="23"/>
        </w:rPr>
        <w:t>diri</w:t>
      </w:r>
      <w:r>
        <w:rPr>
          <w:rFonts w:ascii="Cambria Math" w:hAnsi="Cambria Math"/>
          <w:spacing w:val="-4"/>
          <w:sz w:val="23"/>
        </w:rPr>
        <w:t> </w:t>
      </w:r>
      <w:r>
        <w:rPr>
          <w:rFonts w:ascii="Cambria Math" w:hAnsi="Cambria Math"/>
          <w:sz w:val="23"/>
        </w:rPr>
        <w:t>doğulanların</w:t>
      </w:r>
      <w:r>
        <w:rPr>
          <w:rFonts w:ascii="Cambria Math" w:hAnsi="Cambria Math"/>
          <w:spacing w:val="-1"/>
          <w:sz w:val="23"/>
        </w:rPr>
        <w:t> </w:t>
      </w:r>
      <w:r>
        <w:rPr>
          <w:rFonts w:ascii="Cambria Math" w:hAnsi="Cambria Math"/>
          <w:spacing w:val="-4"/>
          <w:sz w:val="23"/>
        </w:rPr>
        <w:t>sayı</w:t>
      </w:r>
    </w:p>
    <w:p>
      <w:pPr>
        <w:pStyle w:val="ListParagraph"/>
        <w:numPr>
          <w:ilvl w:val="0"/>
          <w:numId w:val="12"/>
        </w:numPr>
        <w:tabs>
          <w:tab w:pos="1740" w:val="left" w:leader="none"/>
          <w:tab w:pos="3692" w:val="left" w:leader="none"/>
          <w:tab w:pos="6039" w:val="left" w:leader="none"/>
        </w:tabs>
        <w:spacing w:line="366" w:lineRule="exact" w:before="218" w:after="0"/>
        <w:ind w:left="1740" w:right="0" w:hanging="180"/>
        <w:jc w:val="left"/>
        <w:rPr>
          <w:sz w:val="22"/>
        </w:rPr>
      </w:pPr>
      <w:r>
        <w:rPr>
          <w:sz w:val="24"/>
        </w:rPr>
        <w:t>İntranatal ölüm= </w:t>
      </w:r>
      <w:r>
        <w:rPr>
          <w:rFonts w:ascii="Cambria Math" w:hAnsi="Cambria Math"/>
          <w:position w:val="17"/>
          <w:sz w:val="20"/>
          <w:u w:val="single"/>
        </w:rPr>
        <w:tab/>
      </w:r>
      <w:r>
        <w:rPr>
          <w:rFonts w:ascii="Cambria Math" w:hAnsi="Cambria Math"/>
          <w:spacing w:val="2"/>
          <w:position w:val="17"/>
          <w:sz w:val="20"/>
          <w:u w:val="single"/>
        </w:rPr>
        <w:t>Doğuş</w:t>
      </w:r>
      <w:r>
        <w:rPr>
          <w:rFonts w:ascii="Cambria Math" w:hAnsi="Cambria Math"/>
          <w:spacing w:val="42"/>
          <w:position w:val="17"/>
          <w:sz w:val="20"/>
          <w:u w:val="single"/>
        </w:rPr>
        <w:t> </w:t>
      </w:r>
      <w:r>
        <w:rPr>
          <w:rFonts w:ascii="Cambria Math" w:hAnsi="Cambria Math"/>
          <w:spacing w:val="2"/>
          <w:position w:val="17"/>
          <w:sz w:val="20"/>
          <w:u w:val="single"/>
        </w:rPr>
        <w:t>zamanı</w:t>
      </w:r>
      <w:r>
        <w:rPr>
          <w:rFonts w:ascii="Cambria Math" w:hAnsi="Cambria Math"/>
          <w:spacing w:val="46"/>
          <w:position w:val="17"/>
          <w:sz w:val="20"/>
          <w:u w:val="single"/>
        </w:rPr>
        <w:t> </w:t>
      </w:r>
      <w:r>
        <w:rPr>
          <w:rFonts w:ascii="Cambria Math" w:hAnsi="Cambria Math"/>
          <w:spacing w:val="-2"/>
          <w:position w:val="17"/>
          <w:sz w:val="20"/>
          <w:u w:val="single"/>
        </w:rPr>
        <w:t>ölənlər</w:t>
      </w:r>
      <w:r>
        <w:rPr>
          <w:rFonts w:ascii="Cambria Math" w:hAnsi="Cambria Math"/>
          <w:position w:val="17"/>
          <w:sz w:val="20"/>
          <w:u w:val="single"/>
        </w:rPr>
        <w:tab/>
      </w:r>
      <w:r>
        <w:rPr>
          <w:sz w:val="28"/>
        </w:rPr>
        <w:t>×</w:t>
      </w:r>
      <w:r>
        <w:rPr>
          <w:spacing w:val="-3"/>
          <w:sz w:val="28"/>
        </w:rPr>
        <w:t> </w:t>
      </w:r>
      <w:r>
        <w:rPr>
          <w:spacing w:val="-4"/>
          <w:sz w:val="22"/>
        </w:rPr>
        <w:t>1000</w:t>
      </w:r>
    </w:p>
    <w:p>
      <w:pPr>
        <w:spacing w:line="180" w:lineRule="exact" w:before="0"/>
        <w:ind w:left="3404" w:right="0" w:firstLine="0"/>
        <w:jc w:val="left"/>
        <w:rPr>
          <w:rFonts w:ascii="Cambria Math" w:hAnsi="Cambria Math"/>
          <w:sz w:val="20"/>
        </w:rPr>
      </w:pPr>
      <w:r>
        <w:rPr>
          <w:rFonts w:ascii="Cambria Math" w:hAnsi="Cambria Math"/>
          <w:w w:val="110"/>
          <w:sz w:val="20"/>
        </w:rPr>
        <w:t>ölü</w:t>
      </w:r>
      <w:r>
        <w:rPr>
          <w:rFonts w:ascii="Cambria Math" w:hAnsi="Cambria Math"/>
          <w:spacing w:val="-5"/>
          <w:w w:val="110"/>
          <w:sz w:val="20"/>
        </w:rPr>
        <w:t> </w:t>
      </w:r>
      <w:r>
        <w:rPr>
          <w:rFonts w:ascii="Cambria Math" w:hAnsi="Cambria Math"/>
          <w:w w:val="110"/>
          <w:sz w:val="20"/>
        </w:rPr>
        <w:t>və</w:t>
      </w:r>
      <w:r>
        <w:rPr>
          <w:rFonts w:ascii="Cambria Math" w:hAnsi="Cambria Math"/>
          <w:spacing w:val="-5"/>
          <w:w w:val="110"/>
          <w:sz w:val="20"/>
        </w:rPr>
        <w:t> </w:t>
      </w:r>
      <w:r>
        <w:rPr>
          <w:rFonts w:ascii="Cambria Math" w:hAnsi="Cambria Math"/>
          <w:w w:val="110"/>
          <w:sz w:val="20"/>
        </w:rPr>
        <w:t>diri</w:t>
      </w:r>
      <w:r>
        <w:rPr>
          <w:rFonts w:ascii="Cambria Math" w:hAnsi="Cambria Math"/>
          <w:spacing w:val="-5"/>
          <w:w w:val="110"/>
          <w:sz w:val="20"/>
        </w:rPr>
        <w:t> </w:t>
      </w:r>
      <w:r>
        <w:rPr>
          <w:rFonts w:ascii="Cambria Math" w:hAnsi="Cambria Math"/>
          <w:w w:val="110"/>
          <w:sz w:val="20"/>
        </w:rPr>
        <w:t>doğulanların</w:t>
      </w:r>
      <w:r>
        <w:rPr>
          <w:rFonts w:ascii="Cambria Math" w:hAnsi="Cambria Math"/>
          <w:spacing w:val="-2"/>
          <w:w w:val="110"/>
          <w:sz w:val="20"/>
        </w:rPr>
        <w:t> </w:t>
      </w:r>
      <w:r>
        <w:rPr>
          <w:rFonts w:ascii="Cambria Math" w:hAnsi="Cambria Math"/>
          <w:spacing w:val="-4"/>
          <w:w w:val="110"/>
          <w:sz w:val="20"/>
        </w:rPr>
        <w:t>sayı</w:t>
      </w:r>
    </w:p>
    <w:p>
      <w:pPr>
        <w:spacing w:before="160"/>
        <w:ind w:left="99" w:right="0" w:firstLine="0"/>
        <w:jc w:val="left"/>
        <w:rPr>
          <w:sz w:val="22"/>
        </w:rPr>
      </w:pPr>
      <w:r>
        <w:rPr/>
        <w:br w:type="column"/>
      </w:r>
      <w:r>
        <w:rPr>
          <w:sz w:val="28"/>
        </w:rPr>
        <w:t>×</w:t>
      </w:r>
      <w:r>
        <w:rPr>
          <w:spacing w:val="-20"/>
          <w:sz w:val="28"/>
        </w:rPr>
        <w:t> </w:t>
      </w:r>
      <w:r>
        <w:rPr>
          <w:spacing w:val="-4"/>
          <w:sz w:val="22"/>
        </w:rPr>
        <w:t>1000</w:t>
      </w:r>
    </w:p>
    <w:p>
      <w:pPr>
        <w:spacing w:after="0"/>
        <w:jc w:val="left"/>
        <w:rPr>
          <w:sz w:val="22"/>
        </w:rPr>
        <w:sectPr>
          <w:type w:val="continuous"/>
          <w:pgSz w:w="11910" w:h="16840"/>
          <w:pgMar w:top="1040" w:bottom="280" w:left="708" w:right="141"/>
          <w:cols w:num="2" w:equalWidth="0">
            <w:col w:w="6719" w:space="40"/>
            <w:col w:w="4302"/>
          </w:cols>
        </w:sectPr>
      </w:pPr>
    </w:p>
    <w:p>
      <w:pPr>
        <w:pStyle w:val="BodyText"/>
        <w:ind w:left="0"/>
        <w:jc w:val="left"/>
        <w:rPr>
          <w:sz w:val="15"/>
        </w:rPr>
      </w:pPr>
    </w:p>
    <w:p>
      <w:pPr>
        <w:pStyle w:val="BodyText"/>
        <w:spacing w:after="0"/>
        <w:jc w:val="left"/>
        <w:rPr>
          <w:sz w:val="15"/>
        </w:rPr>
        <w:sectPr>
          <w:type w:val="continuous"/>
          <w:pgSz w:w="11910" w:h="16840"/>
          <w:pgMar w:top="1040" w:bottom="280" w:left="708" w:right="141"/>
        </w:sectPr>
      </w:pPr>
    </w:p>
    <w:p>
      <w:pPr>
        <w:pStyle w:val="BodyText"/>
        <w:spacing w:before="229"/>
        <w:ind w:left="0"/>
        <w:jc w:val="left"/>
        <w:rPr>
          <w:sz w:val="22"/>
        </w:rPr>
      </w:pPr>
    </w:p>
    <w:p>
      <w:pPr>
        <w:pStyle w:val="ListParagraph"/>
        <w:numPr>
          <w:ilvl w:val="0"/>
          <w:numId w:val="12"/>
        </w:numPr>
        <w:tabs>
          <w:tab w:pos="1723" w:val="left" w:leader="none"/>
        </w:tabs>
        <w:spacing w:line="240" w:lineRule="auto" w:before="0" w:after="0"/>
        <w:ind w:left="1723" w:right="0" w:hanging="163"/>
        <w:jc w:val="left"/>
        <w:rPr>
          <w:sz w:val="20"/>
        </w:rPr>
      </w:pPr>
      <w:r>
        <w:rPr>
          <w:sz w:val="22"/>
        </w:rPr>
        <w:t>Ölüdoğulma</w:t>
      </w:r>
      <w:r>
        <w:rPr>
          <w:spacing w:val="-9"/>
          <w:sz w:val="22"/>
        </w:rPr>
        <w:t> </w:t>
      </w:r>
      <w:r>
        <w:rPr>
          <w:sz w:val="22"/>
        </w:rPr>
        <w:t>(Ö.D.)</w:t>
      </w:r>
      <w:r>
        <w:rPr>
          <w:spacing w:val="-7"/>
          <w:sz w:val="22"/>
        </w:rPr>
        <w:t> </w:t>
      </w:r>
      <w:r>
        <w:rPr>
          <w:spacing w:val="-10"/>
          <w:sz w:val="22"/>
        </w:rPr>
        <w:t>=</w:t>
      </w:r>
    </w:p>
    <w:p>
      <w:pPr>
        <w:spacing w:line="268" w:lineRule="exact" w:before="61"/>
        <w:ind w:left="0" w:right="1804" w:firstLine="0"/>
        <w:jc w:val="center"/>
        <w:rPr>
          <w:rFonts w:ascii="Cambria Math" w:hAnsi="Cambria Math"/>
          <w:sz w:val="23"/>
        </w:rPr>
      </w:pPr>
      <w:r>
        <w:rPr/>
        <w:br w:type="column"/>
      </w:r>
      <w:r>
        <w:rPr>
          <w:rFonts w:ascii="Cambria Math" w:hAnsi="Cambria Math"/>
          <w:sz w:val="23"/>
        </w:rPr>
        <w:t>Ölü</w:t>
      </w:r>
      <w:r>
        <w:rPr>
          <w:rFonts w:ascii="Cambria Math" w:hAnsi="Cambria Math"/>
          <w:spacing w:val="-5"/>
          <w:sz w:val="23"/>
        </w:rPr>
        <w:t> </w:t>
      </w:r>
      <w:r>
        <w:rPr>
          <w:rFonts w:ascii="Cambria Math" w:hAnsi="Cambria Math"/>
          <w:sz w:val="23"/>
        </w:rPr>
        <w:t>doğulmuşların</w:t>
      </w:r>
      <w:r>
        <w:rPr>
          <w:rFonts w:ascii="Cambria Math" w:hAnsi="Cambria Math"/>
          <w:spacing w:val="-6"/>
          <w:sz w:val="23"/>
        </w:rPr>
        <w:t> </w:t>
      </w:r>
      <w:r>
        <w:rPr>
          <w:rFonts w:ascii="Cambria Math" w:hAnsi="Cambria Math"/>
          <w:sz w:val="23"/>
        </w:rPr>
        <w:t>sayı+22</w:t>
      </w:r>
      <w:r>
        <w:rPr>
          <w:rFonts w:ascii="Cambria Math" w:hAnsi="Cambria Math"/>
          <w:spacing w:val="-5"/>
          <w:sz w:val="23"/>
        </w:rPr>
        <w:t> </w:t>
      </w:r>
      <w:r>
        <w:rPr>
          <w:rFonts w:ascii="Cambria Math" w:hAnsi="Cambria Math"/>
          <w:sz w:val="23"/>
        </w:rPr>
        <w:t>həftəlikdən</w:t>
      </w:r>
      <w:r>
        <w:rPr>
          <w:rFonts w:ascii="Cambria Math" w:hAnsi="Cambria Math"/>
          <w:spacing w:val="-4"/>
          <w:sz w:val="23"/>
        </w:rPr>
        <w:t> </w:t>
      </w:r>
      <w:r>
        <w:rPr>
          <w:rFonts w:ascii="Cambria Math" w:hAnsi="Cambria Math"/>
          <w:sz w:val="23"/>
        </w:rPr>
        <w:t>sonra</w:t>
      </w:r>
      <w:r>
        <w:rPr>
          <w:rFonts w:ascii="Cambria Math" w:hAnsi="Cambria Math"/>
          <w:spacing w:val="-3"/>
          <w:sz w:val="23"/>
        </w:rPr>
        <w:t> </w:t>
      </w:r>
      <w:r>
        <w:rPr>
          <w:rFonts w:ascii="Cambria Math" w:hAnsi="Cambria Math"/>
          <w:spacing w:val="-2"/>
          <w:sz w:val="23"/>
        </w:rPr>
        <w:t>hamiləlik</w:t>
      </w:r>
    </w:p>
    <w:p>
      <w:pPr>
        <w:tabs>
          <w:tab w:pos="943" w:val="left" w:leader="none"/>
          <w:tab w:pos="5555" w:val="left" w:leader="none"/>
        </w:tabs>
        <w:spacing w:line="160" w:lineRule="auto" w:before="25"/>
        <w:ind w:left="67" w:right="0" w:firstLine="0"/>
        <w:jc w:val="left"/>
        <w:rPr>
          <w:position w:val="-13"/>
          <w:sz w:val="22"/>
        </w:rPr>
      </w:pPr>
      <w:r>
        <w:rPr>
          <w:sz w:val="23"/>
          <w:u w:val="single"/>
        </w:rPr>
        <w:tab/>
      </w:r>
      <w:r>
        <w:rPr>
          <w:rFonts w:ascii="Cambria Math" w:hAnsi="Cambria Math"/>
          <w:sz w:val="23"/>
          <w:u w:val="single"/>
        </w:rPr>
        <w:t>zamanı</w:t>
      </w:r>
      <w:r>
        <w:rPr>
          <w:rFonts w:ascii="Cambria Math" w:hAnsi="Cambria Math"/>
          <w:spacing w:val="-5"/>
          <w:sz w:val="23"/>
          <w:u w:val="single"/>
        </w:rPr>
        <w:t> </w:t>
      </w:r>
      <w:r>
        <w:rPr>
          <w:rFonts w:ascii="Cambria Math" w:hAnsi="Cambria Math"/>
          <w:sz w:val="23"/>
          <w:u w:val="single"/>
        </w:rPr>
        <w:t>ölənlər+doğuş</w:t>
      </w:r>
      <w:r>
        <w:rPr>
          <w:rFonts w:ascii="Cambria Math" w:hAnsi="Cambria Math"/>
          <w:spacing w:val="-6"/>
          <w:sz w:val="23"/>
          <w:u w:val="single"/>
        </w:rPr>
        <w:t> </w:t>
      </w:r>
      <w:r>
        <w:rPr>
          <w:rFonts w:ascii="Cambria Math" w:hAnsi="Cambria Math"/>
          <w:sz w:val="23"/>
          <w:u w:val="single"/>
        </w:rPr>
        <w:t>zamanı</w:t>
      </w:r>
      <w:r>
        <w:rPr>
          <w:rFonts w:ascii="Cambria Math" w:hAnsi="Cambria Math"/>
          <w:spacing w:val="-7"/>
          <w:sz w:val="23"/>
          <w:u w:val="single"/>
        </w:rPr>
        <w:t> </w:t>
      </w:r>
      <w:r>
        <w:rPr>
          <w:rFonts w:ascii="Cambria Math" w:hAnsi="Cambria Math"/>
          <w:spacing w:val="-2"/>
          <w:sz w:val="23"/>
          <w:u w:val="single"/>
        </w:rPr>
        <w:t>ölənlər</w:t>
      </w:r>
      <w:r>
        <w:rPr>
          <w:rFonts w:ascii="Cambria Math" w:hAnsi="Cambria Math"/>
          <w:sz w:val="23"/>
          <w:u w:val="single"/>
        </w:rPr>
        <w:tab/>
      </w:r>
      <w:r>
        <w:rPr>
          <w:rFonts w:ascii="Cambria Math" w:hAnsi="Cambria Math"/>
          <w:spacing w:val="29"/>
          <w:sz w:val="23"/>
        </w:rPr>
        <w:t> </w:t>
      </w:r>
      <w:r>
        <w:rPr>
          <w:position w:val="-13"/>
          <w:sz w:val="22"/>
        </w:rPr>
        <w:t>×</w:t>
      </w:r>
      <w:r>
        <w:rPr>
          <w:spacing w:val="40"/>
          <w:position w:val="-13"/>
          <w:sz w:val="22"/>
        </w:rPr>
        <w:t> </w:t>
      </w:r>
      <w:r>
        <w:rPr>
          <w:position w:val="-13"/>
          <w:sz w:val="22"/>
        </w:rPr>
        <w:t>1000</w:t>
      </w:r>
    </w:p>
    <w:p>
      <w:pPr>
        <w:spacing w:line="209" w:lineRule="exact" w:before="0"/>
        <w:ind w:left="49" w:right="1804" w:firstLine="0"/>
        <w:jc w:val="center"/>
        <w:rPr>
          <w:rFonts w:ascii="Cambria Math" w:hAnsi="Cambria Math"/>
          <w:sz w:val="23"/>
        </w:rPr>
      </w:pPr>
      <w:r>
        <w:rPr>
          <w:rFonts w:ascii="Cambria Math" w:hAnsi="Cambria Math"/>
          <w:sz w:val="23"/>
        </w:rPr>
        <w:t>Ölü</w:t>
      </w:r>
      <w:r>
        <w:rPr>
          <w:rFonts w:ascii="Cambria Math" w:hAnsi="Cambria Math"/>
          <w:spacing w:val="-4"/>
          <w:sz w:val="23"/>
        </w:rPr>
        <w:t> </w:t>
      </w:r>
      <w:r>
        <w:rPr>
          <w:rFonts w:ascii="Cambria Math" w:hAnsi="Cambria Math"/>
          <w:sz w:val="23"/>
        </w:rPr>
        <w:t>və</w:t>
      </w:r>
      <w:r>
        <w:rPr>
          <w:rFonts w:ascii="Cambria Math" w:hAnsi="Cambria Math"/>
          <w:spacing w:val="-3"/>
          <w:sz w:val="23"/>
        </w:rPr>
        <w:t> </w:t>
      </w:r>
      <w:r>
        <w:rPr>
          <w:rFonts w:ascii="Cambria Math" w:hAnsi="Cambria Math"/>
          <w:sz w:val="23"/>
        </w:rPr>
        <w:t>diri</w:t>
      </w:r>
      <w:r>
        <w:rPr>
          <w:rFonts w:ascii="Cambria Math" w:hAnsi="Cambria Math"/>
          <w:spacing w:val="-3"/>
          <w:sz w:val="23"/>
        </w:rPr>
        <w:t> </w:t>
      </w:r>
      <w:r>
        <w:rPr>
          <w:rFonts w:ascii="Cambria Math" w:hAnsi="Cambria Math"/>
          <w:sz w:val="23"/>
        </w:rPr>
        <w:t>doğulanların</w:t>
      </w:r>
      <w:r>
        <w:rPr>
          <w:rFonts w:ascii="Cambria Math" w:hAnsi="Cambria Math"/>
          <w:spacing w:val="-3"/>
          <w:sz w:val="23"/>
        </w:rPr>
        <w:t> </w:t>
      </w:r>
      <w:r>
        <w:rPr>
          <w:rFonts w:ascii="Cambria Math" w:hAnsi="Cambria Math"/>
          <w:spacing w:val="-4"/>
          <w:sz w:val="23"/>
        </w:rPr>
        <w:t>sayı</w:t>
      </w:r>
    </w:p>
    <w:p>
      <w:pPr>
        <w:spacing w:after="0" w:line="209" w:lineRule="exact"/>
        <w:jc w:val="center"/>
        <w:rPr>
          <w:rFonts w:ascii="Cambria Math" w:hAnsi="Cambria Math"/>
          <w:sz w:val="23"/>
        </w:rPr>
        <w:sectPr>
          <w:type w:val="continuous"/>
          <w:pgSz w:w="11910" w:h="16840"/>
          <w:pgMar w:top="1040" w:bottom="280" w:left="708" w:right="141"/>
          <w:cols w:num="2" w:equalWidth="0">
            <w:col w:w="3636" w:space="40"/>
            <w:col w:w="7385"/>
          </w:cols>
        </w:sectPr>
      </w:pPr>
    </w:p>
    <w:p>
      <w:pPr>
        <w:pStyle w:val="BodyText"/>
        <w:spacing w:before="229"/>
        <w:ind w:left="1560"/>
        <w:jc w:val="left"/>
      </w:pPr>
      <w:r>
        <w:rPr/>
        <w:t>Bu</w:t>
      </w:r>
      <w:r>
        <w:rPr>
          <w:spacing w:val="-3"/>
        </w:rPr>
        <w:t> </w:t>
      </w:r>
      <w:r>
        <w:rPr/>
        <w:t>göstərici</w:t>
      </w:r>
      <w:r>
        <w:rPr>
          <w:spacing w:val="-1"/>
        </w:rPr>
        <w:t> </w:t>
      </w:r>
      <w:r>
        <w:rPr/>
        <w:t>perinatal</w:t>
      </w:r>
      <w:r>
        <w:rPr>
          <w:spacing w:val="-1"/>
        </w:rPr>
        <w:t> </w:t>
      </w:r>
      <w:r>
        <w:rPr/>
        <w:t>ölümün 50-60</w:t>
      </w:r>
      <w:r>
        <w:rPr>
          <w:spacing w:val="-1"/>
        </w:rPr>
        <w:t> </w:t>
      </w:r>
      <w:r>
        <w:rPr/>
        <w:t>%</w:t>
      </w:r>
      <w:r>
        <w:rPr>
          <w:spacing w:val="-2"/>
        </w:rPr>
        <w:t> </w:t>
      </w:r>
      <w:r>
        <w:rPr/>
        <w:t>-ni</w:t>
      </w:r>
      <w:r>
        <w:rPr>
          <w:spacing w:val="-1"/>
        </w:rPr>
        <w:t> </w:t>
      </w:r>
      <w:r>
        <w:rPr/>
        <w:t>təşkil</w:t>
      </w:r>
      <w:r>
        <w:rPr>
          <w:spacing w:val="1"/>
        </w:rPr>
        <w:t> </w:t>
      </w:r>
      <w:r>
        <w:rPr>
          <w:spacing w:val="-2"/>
        </w:rPr>
        <w:t>edir.</w:t>
      </w:r>
    </w:p>
    <w:p>
      <w:pPr>
        <w:pStyle w:val="BodyText"/>
        <w:spacing w:before="2"/>
        <w:ind w:left="0"/>
        <w:jc w:val="left"/>
        <w:rPr>
          <w:sz w:val="14"/>
        </w:rPr>
      </w:pPr>
    </w:p>
    <w:p>
      <w:pPr>
        <w:pStyle w:val="BodyText"/>
        <w:spacing w:after="0"/>
        <w:jc w:val="left"/>
        <w:rPr>
          <w:sz w:val="14"/>
        </w:rPr>
        <w:sectPr>
          <w:type w:val="continuous"/>
          <w:pgSz w:w="11910" w:h="16840"/>
          <w:pgMar w:top="1040" w:bottom="280" w:left="708" w:right="141"/>
        </w:sectPr>
      </w:pPr>
    </w:p>
    <w:p>
      <w:pPr>
        <w:pStyle w:val="BodyText"/>
        <w:spacing w:before="220"/>
        <w:ind w:left="0"/>
        <w:jc w:val="left"/>
        <w:rPr>
          <w:sz w:val="22"/>
        </w:rPr>
      </w:pPr>
    </w:p>
    <w:p>
      <w:pPr>
        <w:pStyle w:val="ListParagraph"/>
        <w:numPr>
          <w:ilvl w:val="0"/>
          <w:numId w:val="12"/>
        </w:numPr>
        <w:tabs>
          <w:tab w:pos="1780" w:val="left" w:leader="none"/>
        </w:tabs>
        <w:spacing w:line="240" w:lineRule="auto" w:before="0" w:after="0"/>
        <w:ind w:left="1780" w:right="0" w:hanging="220"/>
        <w:jc w:val="left"/>
        <w:rPr>
          <w:sz w:val="22"/>
        </w:rPr>
      </w:pPr>
      <w:r>
        <w:rPr>
          <w:sz w:val="22"/>
        </w:rPr>
        <w:t>İlkin</w:t>
      </w:r>
      <w:r>
        <w:rPr>
          <w:spacing w:val="-5"/>
          <w:sz w:val="22"/>
        </w:rPr>
        <w:t> </w:t>
      </w:r>
      <w:r>
        <w:rPr>
          <w:sz w:val="22"/>
        </w:rPr>
        <w:t>neonatal</w:t>
      </w:r>
      <w:r>
        <w:rPr>
          <w:spacing w:val="-4"/>
          <w:sz w:val="22"/>
        </w:rPr>
        <w:t> </w:t>
      </w:r>
      <w:r>
        <w:rPr>
          <w:sz w:val="22"/>
        </w:rPr>
        <w:t>ölüm</w:t>
      </w:r>
      <w:r>
        <w:rPr>
          <w:spacing w:val="-7"/>
          <w:sz w:val="22"/>
        </w:rPr>
        <w:t> </w:t>
      </w:r>
      <w:r>
        <w:rPr>
          <w:sz w:val="22"/>
        </w:rPr>
        <w:t>(İ.N.Ö.)</w:t>
      </w:r>
      <w:r>
        <w:rPr>
          <w:spacing w:val="2"/>
          <w:sz w:val="22"/>
        </w:rPr>
        <w:t> </w:t>
      </w:r>
      <w:r>
        <w:rPr>
          <w:spacing w:val="-10"/>
          <w:sz w:val="22"/>
        </w:rPr>
        <w:t>=</w:t>
      </w:r>
    </w:p>
    <w:p>
      <w:pPr>
        <w:spacing w:before="61"/>
        <w:ind w:left="0" w:right="2903" w:firstLine="0"/>
        <w:jc w:val="center"/>
        <w:rPr>
          <w:rFonts w:ascii="Cambria Math" w:hAnsi="Cambria Math"/>
          <w:sz w:val="20"/>
        </w:rPr>
      </w:pPr>
      <w:r>
        <w:rPr/>
        <w:br w:type="column"/>
      </w:r>
      <w:r>
        <w:rPr>
          <w:rFonts w:ascii="Cambria Math" w:hAnsi="Cambria Math"/>
          <w:sz w:val="20"/>
        </w:rPr>
        <w:t>Həyatının</w:t>
      </w:r>
      <w:r>
        <w:rPr>
          <w:rFonts w:ascii="Cambria Math" w:hAnsi="Cambria Math"/>
          <w:spacing w:val="22"/>
          <w:sz w:val="20"/>
        </w:rPr>
        <w:t> </w:t>
      </w:r>
      <w:r>
        <w:rPr>
          <w:rFonts w:ascii="Cambria Math" w:hAnsi="Cambria Math"/>
          <w:sz w:val="20"/>
        </w:rPr>
        <w:t>ilk</w:t>
      </w:r>
      <w:r>
        <w:rPr>
          <w:rFonts w:ascii="Cambria Math" w:hAnsi="Cambria Math"/>
          <w:spacing w:val="63"/>
          <w:w w:val="150"/>
          <w:sz w:val="20"/>
        </w:rPr>
        <w:t> </w:t>
      </w:r>
      <w:r>
        <w:rPr>
          <w:rFonts w:ascii="Cambria Math" w:hAnsi="Cambria Math"/>
          <w:sz w:val="20"/>
        </w:rPr>
        <w:t>7</w:t>
      </w:r>
      <w:r>
        <w:rPr>
          <w:rFonts w:ascii="Cambria Math" w:hAnsi="Cambria Math"/>
          <w:spacing w:val="22"/>
          <w:sz w:val="20"/>
        </w:rPr>
        <w:t> </w:t>
      </w:r>
      <w:r>
        <w:rPr>
          <w:rFonts w:ascii="Cambria Math" w:hAnsi="Cambria Math"/>
          <w:position w:val="1"/>
          <w:sz w:val="20"/>
        </w:rPr>
        <w:t>(</w:t>
      </w:r>
      <w:r>
        <w:rPr>
          <w:rFonts w:ascii="Cambria Math" w:hAnsi="Cambria Math"/>
          <w:sz w:val="20"/>
        </w:rPr>
        <w:t>168</w:t>
      </w:r>
      <w:r>
        <w:rPr>
          <w:rFonts w:ascii="Cambria Math" w:hAnsi="Cambria Math"/>
          <w:spacing w:val="25"/>
          <w:sz w:val="20"/>
        </w:rPr>
        <w:t> </w:t>
      </w:r>
      <w:r>
        <w:rPr>
          <w:rFonts w:ascii="Cambria Math" w:hAnsi="Cambria Math"/>
          <w:sz w:val="23"/>
        </w:rPr>
        <w:t>saat</w:t>
      </w:r>
      <w:r>
        <w:rPr>
          <w:rFonts w:ascii="Cambria Math" w:hAnsi="Cambria Math"/>
          <w:position w:val="1"/>
          <w:sz w:val="20"/>
        </w:rPr>
        <w:t>)</w:t>
      </w:r>
      <w:r>
        <w:rPr>
          <w:rFonts w:ascii="Cambria Math" w:hAnsi="Cambria Math"/>
          <w:spacing w:val="21"/>
          <w:position w:val="1"/>
          <w:sz w:val="20"/>
        </w:rPr>
        <w:t> </w:t>
      </w:r>
      <w:r>
        <w:rPr>
          <w:rFonts w:ascii="Cambria Math" w:hAnsi="Cambria Math"/>
          <w:spacing w:val="-2"/>
          <w:sz w:val="20"/>
        </w:rPr>
        <w:t>sutkasında</w:t>
      </w:r>
    </w:p>
    <w:p>
      <w:pPr>
        <w:tabs>
          <w:tab w:pos="1218" w:val="left" w:leader="none"/>
          <w:tab w:pos="3642" w:val="left" w:leader="none"/>
        </w:tabs>
        <w:spacing w:line="172" w:lineRule="auto" w:before="36"/>
        <w:ind w:left="68" w:right="0" w:firstLine="0"/>
        <w:jc w:val="left"/>
        <w:rPr>
          <w:position w:val="-14"/>
          <w:sz w:val="22"/>
        </w:rPr>
      </w:pPr>
      <w:r>
        <w:rPr>
          <w:sz w:val="20"/>
          <w:u w:val="single"/>
        </w:rPr>
        <w:tab/>
      </w:r>
      <w:r>
        <w:rPr>
          <w:rFonts w:ascii="Cambria Math" w:hAnsi="Cambria Math"/>
          <w:w w:val="105"/>
          <w:sz w:val="20"/>
          <w:u w:val="single"/>
        </w:rPr>
        <w:t>ölənlərin</w:t>
      </w:r>
      <w:r>
        <w:rPr>
          <w:rFonts w:ascii="Cambria Math" w:hAnsi="Cambria Math"/>
          <w:spacing w:val="16"/>
          <w:w w:val="105"/>
          <w:sz w:val="20"/>
          <w:u w:val="single"/>
        </w:rPr>
        <w:t> </w:t>
      </w:r>
      <w:r>
        <w:rPr>
          <w:rFonts w:ascii="Cambria Math" w:hAnsi="Cambria Math"/>
          <w:spacing w:val="-4"/>
          <w:w w:val="105"/>
          <w:sz w:val="20"/>
          <w:u w:val="single"/>
        </w:rPr>
        <w:t>sayı</w:t>
      </w:r>
      <w:r>
        <w:rPr>
          <w:rFonts w:ascii="Cambria Math" w:hAnsi="Cambria Math"/>
          <w:sz w:val="20"/>
          <w:u w:val="single"/>
        </w:rPr>
        <w:tab/>
      </w:r>
      <w:r>
        <w:rPr>
          <w:rFonts w:ascii="Cambria Math" w:hAnsi="Cambria Math"/>
          <w:spacing w:val="33"/>
          <w:w w:val="105"/>
          <w:sz w:val="20"/>
        </w:rPr>
        <w:t> </w:t>
      </w:r>
      <w:r>
        <w:rPr>
          <w:w w:val="105"/>
          <w:position w:val="-14"/>
          <w:sz w:val="28"/>
        </w:rPr>
        <w:t>× </w:t>
      </w:r>
      <w:r>
        <w:rPr>
          <w:w w:val="105"/>
          <w:position w:val="-14"/>
          <w:sz w:val="22"/>
        </w:rPr>
        <w:t>1000</w:t>
      </w:r>
    </w:p>
    <w:p>
      <w:pPr>
        <w:spacing w:line="184" w:lineRule="exact" w:before="0"/>
        <w:ind w:left="47" w:right="2903" w:firstLine="0"/>
        <w:jc w:val="center"/>
        <w:rPr>
          <w:rFonts w:ascii="Cambria Math" w:hAnsi="Cambria Math"/>
          <w:sz w:val="20"/>
        </w:rPr>
      </w:pPr>
      <w:r>
        <w:rPr>
          <w:rFonts w:ascii="Cambria Math" w:hAnsi="Cambria Math"/>
          <w:w w:val="110"/>
          <w:sz w:val="20"/>
        </w:rPr>
        <w:t>Diri</w:t>
      </w:r>
      <w:r>
        <w:rPr>
          <w:rFonts w:ascii="Cambria Math" w:hAnsi="Cambria Math"/>
          <w:spacing w:val="6"/>
          <w:w w:val="110"/>
          <w:sz w:val="20"/>
        </w:rPr>
        <w:t> </w:t>
      </w:r>
      <w:r>
        <w:rPr>
          <w:rFonts w:ascii="Cambria Math" w:hAnsi="Cambria Math"/>
          <w:w w:val="110"/>
          <w:sz w:val="20"/>
        </w:rPr>
        <w:t>doğulanların</w:t>
      </w:r>
      <w:r>
        <w:rPr>
          <w:rFonts w:ascii="Cambria Math" w:hAnsi="Cambria Math"/>
          <w:spacing w:val="11"/>
          <w:w w:val="110"/>
          <w:sz w:val="20"/>
        </w:rPr>
        <w:t> </w:t>
      </w:r>
      <w:r>
        <w:rPr>
          <w:rFonts w:ascii="Cambria Math" w:hAnsi="Cambria Math"/>
          <w:spacing w:val="-4"/>
          <w:w w:val="110"/>
          <w:sz w:val="20"/>
        </w:rPr>
        <w:t>sayı</w:t>
      </w:r>
    </w:p>
    <w:p>
      <w:pPr>
        <w:spacing w:after="0" w:line="184" w:lineRule="exact"/>
        <w:jc w:val="center"/>
        <w:rPr>
          <w:rFonts w:ascii="Cambria Math" w:hAnsi="Cambria Math"/>
          <w:sz w:val="20"/>
        </w:rPr>
        <w:sectPr>
          <w:type w:val="continuous"/>
          <w:pgSz w:w="11910" w:h="16840"/>
          <w:pgMar w:top="1040" w:bottom="280" w:left="708" w:right="141"/>
          <w:cols w:num="2" w:equalWidth="0">
            <w:col w:w="4448" w:space="40"/>
            <w:col w:w="6573"/>
          </w:cols>
        </w:sectPr>
      </w:pPr>
    </w:p>
    <w:p>
      <w:pPr>
        <w:pStyle w:val="BodyText"/>
        <w:spacing w:before="277"/>
        <w:ind w:left="1560"/>
        <w:jc w:val="left"/>
      </w:pPr>
      <w:r>
        <w:rPr/>
        <w:t>Perinatal</w:t>
      </w:r>
      <w:r>
        <w:rPr>
          <w:spacing w:val="-1"/>
        </w:rPr>
        <w:t> </w:t>
      </w:r>
      <w:r>
        <w:rPr/>
        <w:t>ölümün</w:t>
      </w:r>
      <w:r>
        <w:rPr>
          <w:spacing w:val="-1"/>
        </w:rPr>
        <w:t> </w:t>
      </w:r>
      <w:r>
        <w:rPr/>
        <w:t>40-50%</w:t>
      </w:r>
      <w:r>
        <w:rPr>
          <w:spacing w:val="-2"/>
        </w:rPr>
        <w:t> </w:t>
      </w:r>
      <w:r>
        <w:rPr/>
        <w:t>-ni</w:t>
      </w:r>
      <w:r>
        <w:rPr>
          <w:spacing w:val="-1"/>
        </w:rPr>
        <w:t> </w:t>
      </w:r>
      <w:r>
        <w:rPr/>
        <w:t>təşkil </w:t>
      </w:r>
      <w:r>
        <w:rPr>
          <w:spacing w:val="-2"/>
        </w:rPr>
        <w:t>edir.</w:t>
      </w:r>
    </w:p>
    <w:p>
      <w:pPr>
        <w:pStyle w:val="BodyText"/>
        <w:ind w:left="0"/>
        <w:jc w:val="left"/>
      </w:pPr>
    </w:p>
    <w:p>
      <w:pPr>
        <w:pStyle w:val="BodyText"/>
        <w:spacing w:before="92"/>
        <w:ind w:left="0"/>
        <w:jc w:val="left"/>
      </w:pPr>
    </w:p>
    <w:p>
      <w:pPr>
        <w:pStyle w:val="Heading2"/>
        <w:ind w:left="286"/>
      </w:pPr>
      <w:bookmarkStart w:name="§ 1.3. Mamalıqda etika və deontologiyanı" w:id="3"/>
      <w:bookmarkEnd w:id="3"/>
      <w:r>
        <w:rPr>
          <w:b w:val="0"/>
        </w:rPr>
      </w:r>
      <w:r>
        <w:rPr/>
        <w:t>§</w:t>
      </w:r>
      <w:r>
        <w:rPr>
          <w:b w:val="0"/>
          <w:spacing w:val="-8"/>
        </w:rPr>
        <w:t> </w:t>
      </w:r>
      <w:r>
        <w:rPr/>
        <w:t>1.3.</w:t>
      </w:r>
      <w:r>
        <w:rPr>
          <w:spacing w:val="-6"/>
        </w:rPr>
        <w:t> </w:t>
      </w:r>
      <w:r>
        <w:rPr/>
        <w:t>Mamalıqda</w:t>
      </w:r>
      <w:r>
        <w:rPr>
          <w:spacing w:val="-5"/>
        </w:rPr>
        <w:t> </w:t>
      </w:r>
      <w:r>
        <w:rPr/>
        <w:t>etika</w:t>
      </w:r>
      <w:r>
        <w:rPr>
          <w:spacing w:val="-4"/>
        </w:rPr>
        <w:t> </w:t>
      </w:r>
      <w:r>
        <w:rPr/>
        <w:t>və</w:t>
      </w:r>
      <w:r>
        <w:rPr>
          <w:spacing w:val="-6"/>
        </w:rPr>
        <w:t> </w:t>
      </w:r>
      <w:r>
        <w:rPr/>
        <w:t>deontologiyanın</w:t>
      </w:r>
      <w:r>
        <w:rPr>
          <w:spacing w:val="-4"/>
        </w:rPr>
        <w:t> </w:t>
      </w:r>
      <w:r>
        <w:rPr>
          <w:spacing w:val="-2"/>
        </w:rPr>
        <w:t>əsasları</w:t>
      </w:r>
    </w:p>
    <w:p>
      <w:pPr>
        <w:pStyle w:val="BodyText"/>
        <w:spacing w:before="320"/>
        <w:ind w:left="1560"/>
        <w:jc w:val="left"/>
      </w:pPr>
      <w:r>
        <w:rPr/>
        <w:t>Mamanın</w:t>
      </w:r>
      <w:r>
        <w:rPr>
          <w:spacing w:val="6"/>
        </w:rPr>
        <w:t> </w:t>
      </w:r>
      <w:r>
        <w:rPr/>
        <w:t>hamilə,</w:t>
      </w:r>
      <w:r>
        <w:rPr>
          <w:spacing w:val="8"/>
        </w:rPr>
        <w:t> </w:t>
      </w:r>
      <w:r>
        <w:rPr/>
        <w:t>doğan,</w:t>
      </w:r>
      <w:r>
        <w:rPr>
          <w:spacing w:val="8"/>
        </w:rPr>
        <w:t> </w:t>
      </w:r>
      <w:r>
        <w:rPr/>
        <w:t>zahı</w:t>
      </w:r>
      <w:r>
        <w:rPr>
          <w:spacing w:val="8"/>
        </w:rPr>
        <w:t> </w:t>
      </w:r>
      <w:r>
        <w:rPr/>
        <w:t>qadınların</w:t>
      </w:r>
      <w:r>
        <w:rPr>
          <w:spacing w:val="8"/>
        </w:rPr>
        <w:t> </w:t>
      </w:r>
      <w:r>
        <w:rPr/>
        <w:t>müayinə,</w:t>
      </w:r>
      <w:r>
        <w:rPr>
          <w:spacing w:val="8"/>
        </w:rPr>
        <w:t> </w:t>
      </w:r>
      <w:r>
        <w:rPr/>
        <w:t>müşahidə</w:t>
      </w:r>
      <w:r>
        <w:rPr>
          <w:spacing w:val="7"/>
        </w:rPr>
        <w:t> </w:t>
      </w:r>
      <w:r>
        <w:rPr/>
        <w:t>və</w:t>
      </w:r>
      <w:r>
        <w:rPr>
          <w:spacing w:val="7"/>
        </w:rPr>
        <w:t> </w:t>
      </w:r>
      <w:r>
        <w:rPr/>
        <w:t>yardımının</w:t>
      </w:r>
      <w:r>
        <w:rPr>
          <w:spacing w:val="8"/>
        </w:rPr>
        <w:t> </w:t>
      </w:r>
      <w:r>
        <w:rPr/>
        <w:t>effektliyi</w:t>
      </w:r>
      <w:r>
        <w:rPr>
          <w:spacing w:val="11"/>
        </w:rPr>
        <w:t> </w:t>
      </w:r>
      <w:r>
        <w:rPr>
          <w:spacing w:val="-4"/>
        </w:rPr>
        <w:t>onun</w:t>
      </w:r>
    </w:p>
    <w:p>
      <w:pPr>
        <w:pStyle w:val="BodyText"/>
        <w:spacing w:after="0"/>
        <w:jc w:val="left"/>
        <w:sectPr>
          <w:type w:val="continuous"/>
          <w:pgSz w:w="11910" w:h="16840"/>
          <w:pgMar w:top="1040" w:bottom="280" w:left="708" w:right="141"/>
        </w:sectPr>
      </w:pPr>
    </w:p>
    <w:p>
      <w:pPr>
        <w:pStyle w:val="BodyText"/>
        <w:spacing w:before="73"/>
      </w:pPr>
      <w:r>
        <w:rPr/>
        <w:t>tibbi</w:t>
      </w:r>
      <w:r>
        <w:rPr>
          <w:spacing w:val="-1"/>
        </w:rPr>
        <w:t> </w:t>
      </w:r>
      <w:r>
        <w:rPr/>
        <w:t>biliyindən</w:t>
      </w:r>
      <w:r>
        <w:rPr>
          <w:spacing w:val="-1"/>
        </w:rPr>
        <w:t> </w:t>
      </w:r>
      <w:r>
        <w:rPr/>
        <w:t>asılı</w:t>
      </w:r>
      <w:r>
        <w:rPr>
          <w:spacing w:val="-1"/>
        </w:rPr>
        <w:t> </w:t>
      </w:r>
      <w:r>
        <w:rPr/>
        <w:t>olduğu kimi</w:t>
      </w:r>
      <w:r>
        <w:rPr>
          <w:spacing w:val="-1"/>
        </w:rPr>
        <w:t> </w:t>
      </w:r>
      <w:r>
        <w:rPr/>
        <w:t>etik</w:t>
      </w:r>
      <w:r>
        <w:rPr>
          <w:spacing w:val="-1"/>
        </w:rPr>
        <w:t> </w:t>
      </w:r>
      <w:r>
        <w:rPr/>
        <w:t>biliyindən</w:t>
      </w:r>
      <w:r>
        <w:rPr>
          <w:spacing w:val="-1"/>
        </w:rPr>
        <w:t> </w:t>
      </w:r>
      <w:r>
        <w:rPr/>
        <w:t>də</w:t>
      </w:r>
      <w:r>
        <w:rPr>
          <w:spacing w:val="-1"/>
        </w:rPr>
        <w:t> </w:t>
      </w:r>
      <w:r>
        <w:rPr>
          <w:spacing w:val="-2"/>
        </w:rPr>
        <w:t>asılıdır.</w:t>
      </w:r>
    </w:p>
    <w:p>
      <w:pPr>
        <w:pStyle w:val="BodyText"/>
        <w:ind w:right="703" w:firstLine="566"/>
      </w:pPr>
      <w:r>
        <w:rPr>
          <w:b/>
        </w:rPr>
        <w:t>Etika</w:t>
      </w:r>
      <w:r>
        <w:rPr>
          <w:spacing w:val="-5"/>
        </w:rPr>
        <w:t> </w:t>
      </w:r>
      <w:r>
        <w:rPr/>
        <w:t>–</w:t>
      </w:r>
      <w:r>
        <w:rPr>
          <w:spacing w:val="-5"/>
        </w:rPr>
        <w:t> </w:t>
      </w:r>
      <w:r>
        <w:rPr/>
        <w:t>yunan</w:t>
      </w:r>
      <w:r>
        <w:rPr>
          <w:spacing w:val="-5"/>
        </w:rPr>
        <w:t> </w:t>
      </w:r>
      <w:r>
        <w:rPr/>
        <w:t>sözüdür,</w:t>
      </w:r>
      <w:r>
        <w:rPr>
          <w:spacing w:val="-5"/>
        </w:rPr>
        <w:t> </w:t>
      </w:r>
      <w:r>
        <w:rPr/>
        <w:t>adət,</w:t>
      </w:r>
      <w:r>
        <w:rPr>
          <w:spacing w:val="-5"/>
        </w:rPr>
        <w:t> </w:t>
      </w:r>
      <w:r>
        <w:rPr/>
        <w:t>xarakter</w:t>
      </w:r>
      <w:r>
        <w:rPr>
          <w:spacing w:val="-6"/>
        </w:rPr>
        <w:t> </w:t>
      </w:r>
      <w:r>
        <w:rPr/>
        <w:t>deməkdir.</w:t>
      </w:r>
      <w:r>
        <w:rPr>
          <w:spacing w:val="-5"/>
        </w:rPr>
        <w:t> </w:t>
      </w:r>
      <w:r>
        <w:rPr/>
        <w:t>Təbabətdə</w:t>
      </w:r>
      <w:r>
        <w:rPr>
          <w:spacing w:val="-4"/>
        </w:rPr>
        <w:t> </w:t>
      </w:r>
      <w:r>
        <w:rPr/>
        <w:t>etika</w:t>
      </w:r>
      <w:r>
        <w:rPr>
          <w:spacing w:val="-6"/>
        </w:rPr>
        <w:t> </w:t>
      </w:r>
      <w:r>
        <w:rPr/>
        <w:t>dedikdə</w:t>
      </w:r>
      <w:r>
        <w:rPr>
          <w:spacing w:val="-6"/>
        </w:rPr>
        <w:t> </w:t>
      </w:r>
      <w:r>
        <w:rPr/>
        <w:t>xəstə</w:t>
      </w:r>
      <w:r>
        <w:rPr>
          <w:spacing w:val="-6"/>
        </w:rPr>
        <w:t> </w:t>
      </w:r>
      <w:r>
        <w:rPr/>
        <w:t>və</w:t>
      </w:r>
      <w:r>
        <w:rPr>
          <w:spacing w:val="-6"/>
        </w:rPr>
        <w:t> </w:t>
      </w:r>
      <w:r>
        <w:rPr/>
        <w:t>onun</w:t>
      </w:r>
      <w:r>
        <w:rPr>
          <w:spacing w:val="-5"/>
        </w:rPr>
        <w:t> </w:t>
      </w:r>
      <w:r>
        <w:rPr/>
        <w:t>qo- humları</w:t>
      </w:r>
      <w:r>
        <w:rPr>
          <w:spacing w:val="-11"/>
        </w:rPr>
        <w:t> </w:t>
      </w:r>
      <w:r>
        <w:rPr/>
        <w:t>ilə,</w:t>
      </w:r>
      <w:r>
        <w:rPr>
          <w:spacing w:val="-11"/>
        </w:rPr>
        <w:t> </w:t>
      </w:r>
      <w:r>
        <w:rPr/>
        <w:t>kolleqalarla</w:t>
      </w:r>
      <w:r>
        <w:rPr>
          <w:spacing w:val="-9"/>
        </w:rPr>
        <w:t> </w:t>
      </w:r>
      <w:r>
        <w:rPr/>
        <w:t>qarşılıqlı</w:t>
      </w:r>
      <w:r>
        <w:rPr>
          <w:spacing w:val="-10"/>
        </w:rPr>
        <w:t> </w:t>
      </w:r>
      <w:r>
        <w:rPr/>
        <w:t>münasibətlər,</w:t>
      </w:r>
      <w:r>
        <w:rPr>
          <w:spacing w:val="-11"/>
        </w:rPr>
        <w:t> </w:t>
      </w:r>
      <w:r>
        <w:rPr/>
        <w:t>məişətdəki</w:t>
      </w:r>
      <w:r>
        <w:rPr>
          <w:spacing w:val="-10"/>
        </w:rPr>
        <w:t> </w:t>
      </w:r>
      <w:r>
        <w:rPr/>
        <w:t>davranışlar,</w:t>
      </w:r>
      <w:r>
        <w:rPr>
          <w:spacing w:val="-9"/>
        </w:rPr>
        <w:t> </w:t>
      </w:r>
      <w:r>
        <w:rPr/>
        <w:t>yüksək</w:t>
      </w:r>
      <w:r>
        <w:rPr>
          <w:spacing w:val="-11"/>
        </w:rPr>
        <w:t> </w:t>
      </w:r>
      <w:r>
        <w:rPr/>
        <w:t>mənəvi</w:t>
      </w:r>
      <w:r>
        <w:rPr>
          <w:spacing w:val="-8"/>
        </w:rPr>
        <w:t> </w:t>
      </w:r>
      <w:r>
        <w:rPr/>
        <w:t>keyfiyyət- lər nəzərdə tutulur.</w:t>
      </w:r>
    </w:p>
    <w:p>
      <w:pPr>
        <w:pStyle w:val="BodyText"/>
        <w:spacing w:before="1"/>
        <w:ind w:right="702" w:firstLine="566"/>
      </w:pPr>
      <w:r>
        <w:rPr>
          <w:b/>
        </w:rPr>
        <w:t>Tibbi</w:t>
      </w:r>
      <w:r>
        <w:rPr/>
        <w:t> </w:t>
      </w:r>
      <w:r>
        <w:rPr>
          <w:b/>
        </w:rPr>
        <w:t>deantologiya</w:t>
      </w:r>
      <w:r>
        <w:rPr/>
        <w:t> – (deon-lazımı, loqos-elm deməkdir) etikanın bir hissəsi olub, tibb işçisinin vəzifə borcunu yerinə yetirərkən əməl etməli oduğu norma və prinsipləri özündə </w:t>
      </w:r>
      <w:r>
        <w:rPr>
          <w:spacing w:val="-2"/>
        </w:rPr>
        <w:t>cəmləşdirir.</w:t>
      </w:r>
    </w:p>
    <w:p>
      <w:pPr>
        <w:pStyle w:val="BodyText"/>
        <w:ind w:right="700" w:firstLine="566"/>
      </w:pPr>
      <w:r>
        <w:rPr/>
        <w:t>Mama</w:t>
      </w:r>
      <w:r>
        <w:rPr>
          <w:spacing w:val="-2"/>
        </w:rPr>
        <w:t> </w:t>
      </w:r>
      <w:r>
        <w:rPr/>
        <w:t>etika</w:t>
      </w:r>
      <w:r>
        <w:rPr>
          <w:spacing w:val="-3"/>
        </w:rPr>
        <w:t> </w:t>
      </w:r>
      <w:r>
        <w:rPr/>
        <w:t>və</w:t>
      </w:r>
      <w:r>
        <w:rPr>
          <w:spacing w:val="-3"/>
        </w:rPr>
        <w:t> </w:t>
      </w:r>
      <w:r>
        <w:rPr/>
        <w:t>mənəvi</w:t>
      </w:r>
      <w:r>
        <w:rPr>
          <w:spacing w:val="-2"/>
        </w:rPr>
        <w:t> </w:t>
      </w:r>
      <w:r>
        <w:rPr/>
        <w:t>prinsipləri</w:t>
      </w:r>
      <w:r>
        <w:rPr>
          <w:spacing w:val="-2"/>
        </w:rPr>
        <w:t> </w:t>
      </w:r>
      <w:r>
        <w:rPr/>
        <w:t>rəhbər</w:t>
      </w:r>
      <w:r>
        <w:rPr>
          <w:spacing w:val="-2"/>
        </w:rPr>
        <w:t> </w:t>
      </w:r>
      <w:r>
        <w:rPr/>
        <w:t>tutaraq,</w:t>
      </w:r>
      <w:r>
        <w:rPr>
          <w:spacing w:val="-2"/>
        </w:rPr>
        <w:t> </w:t>
      </w:r>
      <w:r>
        <w:rPr/>
        <w:t>qadın</w:t>
      </w:r>
      <w:r>
        <w:rPr>
          <w:spacing w:val="-2"/>
        </w:rPr>
        <w:t> </w:t>
      </w:r>
      <w:r>
        <w:rPr/>
        <w:t>və</w:t>
      </w:r>
      <w:r>
        <w:rPr>
          <w:spacing w:val="-3"/>
        </w:rPr>
        <w:t> </w:t>
      </w:r>
      <w:r>
        <w:rPr/>
        <w:t>onun</w:t>
      </w:r>
      <w:r>
        <w:rPr>
          <w:spacing w:val="-2"/>
        </w:rPr>
        <w:t> </w:t>
      </w:r>
      <w:r>
        <w:rPr/>
        <w:t>qohumları</w:t>
      </w:r>
      <w:r>
        <w:rPr>
          <w:spacing w:val="-2"/>
        </w:rPr>
        <w:t> </w:t>
      </w:r>
      <w:r>
        <w:rPr/>
        <w:t>ilə</w:t>
      </w:r>
      <w:r>
        <w:rPr>
          <w:spacing w:val="-4"/>
        </w:rPr>
        <w:t> </w:t>
      </w:r>
      <w:r>
        <w:rPr/>
        <w:t>rəftar</w:t>
      </w:r>
      <w:r>
        <w:rPr>
          <w:spacing w:val="-2"/>
        </w:rPr>
        <w:t> </w:t>
      </w:r>
      <w:r>
        <w:rPr/>
        <w:t>etməli- dir. Onlarla ünsiyyətdə olduqda mama dözümlü, gülərüzlü, diqqətli olmalı</w:t>
      </w:r>
      <w:r>
        <w:rPr>
          <w:spacing w:val="-3"/>
        </w:rPr>
        <w:t> </w:t>
      </w:r>
      <w:r>
        <w:rPr/>
        <w:t>və bütün çətin situasi- yalardan çıxış yolu tapmalıdır. Tibb işçisi təmkinli olmalı, xarici görkəmi səliqəli olmalıdır.</w:t>
      </w:r>
    </w:p>
    <w:p>
      <w:pPr>
        <w:pStyle w:val="BodyText"/>
        <w:ind w:right="701" w:firstLine="566"/>
      </w:pPr>
      <w:r>
        <w:rPr/>
        <w:t>Müayinə zamanı həkimi və xəstəni yayındırmaq olmaz, kiçik və orta tibb işçisi diaqnozu, müalicəni, xəstəliyin gedişini, nəticəni müzakirə etməməli, əməliyyat və onun nəticələrinə aid izahat verməməlidir. Bu suallara aid məlumatları həkim verir. Həkimin bütün təyinatları mütləq yerinə yetirilməlidir. İşin müvəffiqiyyəti onun düzgün qurulmasından və həkim – orta tibb işçisi, mama-mama, mama-tibb bacısı və s. arasındakı qarşılıqlı münasibətlərin yaxşı olmasından və qarşılıqlı yardımdan çox asılıdır.</w:t>
      </w:r>
    </w:p>
    <w:p>
      <w:pPr>
        <w:pStyle w:val="BodyText"/>
        <w:spacing w:before="1"/>
        <w:ind w:right="702" w:firstLine="566"/>
      </w:pPr>
      <w:r>
        <w:rPr/>
        <w:t>Stasionarda müalicə prosesi üçün optimal şərait yaradılmalıdır. Xəstələrin tez sağalması üçün</w:t>
      </w:r>
      <w:r>
        <w:rPr>
          <w:spacing w:val="-15"/>
        </w:rPr>
        <w:t> </w:t>
      </w:r>
      <w:r>
        <w:rPr/>
        <w:t>onların</w:t>
      </w:r>
      <w:r>
        <w:rPr>
          <w:spacing w:val="-15"/>
        </w:rPr>
        <w:t> </w:t>
      </w:r>
      <w:r>
        <w:rPr/>
        <w:t>həyacandan,</w:t>
      </w:r>
      <w:r>
        <w:rPr>
          <w:spacing w:val="-15"/>
        </w:rPr>
        <w:t> </w:t>
      </w:r>
      <w:r>
        <w:rPr/>
        <w:t>stresdən,</w:t>
      </w:r>
      <w:r>
        <w:rPr>
          <w:spacing w:val="-15"/>
        </w:rPr>
        <w:t> </w:t>
      </w:r>
      <w:r>
        <w:rPr/>
        <w:t>səsdən</w:t>
      </w:r>
      <w:r>
        <w:rPr>
          <w:spacing w:val="-15"/>
        </w:rPr>
        <w:t> </w:t>
      </w:r>
      <w:r>
        <w:rPr/>
        <w:t>təcrid</w:t>
      </w:r>
      <w:r>
        <w:rPr>
          <w:spacing w:val="-15"/>
        </w:rPr>
        <w:t> </w:t>
      </w:r>
      <w:r>
        <w:rPr/>
        <w:t>olunması,</w:t>
      </w:r>
      <w:r>
        <w:rPr>
          <w:spacing w:val="-15"/>
        </w:rPr>
        <w:t> </w:t>
      </w:r>
      <w:r>
        <w:rPr/>
        <w:t>onlar</w:t>
      </w:r>
      <w:r>
        <w:rPr>
          <w:spacing w:val="-15"/>
        </w:rPr>
        <w:t> </w:t>
      </w:r>
      <w:r>
        <w:rPr/>
        <w:t>üçün</w:t>
      </w:r>
      <w:r>
        <w:rPr>
          <w:spacing w:val="-15"/>
        </w:rPr>
        <w:t> </w:t>
      </w:r>
      <w:r>
        <w:rPr/>
        <w:t>adekvat</w:t>
      </w:r>
      <w:r>
        <w:rPr>
          <w:spacing w:val="-15"/>
        </w:rPr>
        <w:t> </w:t>
      </w:r>
      <w:r>
        <w:rPr/>
        <w:t>şəraitin</w:t>
      </w:r>
      <w:r>
        <w:rPr>
          <w:spacing w:val="-15"/>
        </w:rPr>
        <w:t> </w:t>
      </w:r>
      <w:r>
        <w:rPr/>
        <w:t>yaradılması va-cibdir. Həkimin təyinatı qida, gün, yuxu və istirahət rejimi dəqiq yerinə yetirilməlidir. Hamiləlik</w:t>
      </w:r>
      <w:r>
        <w:rPr>
          <w:spacing w:val="-15"/>
        </w:rPr>
        <w:t> </w:t>
      </w:r>
      <w:r>
        <w:rPr/>
        <w:t>za-manı</w:t>
      </w:r>
      <w:r>
        <w:rPr>
          <w:spacing w:val="-15"/>
        </w:rPr>
        <w:t> </w:t>
      </w:r>
      <w:r>
        <w:rPr/>
        <w:t>hipertenziv</w:t>
      </w:r>
      <w:r>
        <w:rPr>
          <w:spacing w:val="-15"/>
        </w:rPr>
        <w:t> </w:t>
      </w:r>
      <w:r>
        <w:rPr/>
        <w:t>vəziyyətlər,</w:t>
      </w:r>
      <w:r>
        <w:rPr>
          <w:spacing w:val="-15"/>
        </w:rPr>
        <w:t> </w:t>
      </w:r>
      <w:r>
        <w:rPr/>
        <w:t>abort</w:t>
      </w:r>
      <w:r>
        <w:rPr>
          <w:spacing w:val="-15"/>
        </w:rPr>
        <w:t> </w:t>
      </w:r>
      <w:r>
        <w:rPr/>
        <w:t>təhlükəsi</w:t>
      </w:r>
      <w:r>
        <w:rPr>
          <w:spacing w:val="-15"/>
        </w:rPr>
        <w:t> </w:t>
      </w:r>
      <w:r>
        <w:rPr/>
        <w:t>olan</w:t>
      </w:r>
      <w:r>
        <w:rPr>
          <w:spacing w:val="-15"/>
        </w:rPr>
        <w:t> </w:t>
      </w:r>
      <w:r>
        <w:rPr/>
        <w:t>xəstələrdə</w:t>
      </w:r>
      <w:r>
        <w:rPr>
          <w:spacing w:val="-15"/>
        </w:rPr>
        <w:t> </w:t>
      </w:r>
      <w:r>
        <w:rPr/>
        <w:t>müalicə-qoruyucu</w:t>
      </w:r>
      <w:r>
        <w:rPr>
          <w:spacing w:val="-15"/>
        </w:rPr>
        <w:t> </w:t>
      </w:r>
      <w:r>
        <w:rPr/>
        <w:t>rejim vacib məsə-lədir. Mamanın işində, davranışında hamiləyə, doğana, zahıya diqqətsizliyə, əlavə söhbətlərə, onla-rın şəxsi həyatlarına aid yersiz suallara, onları utandırma və analıq hissinin təhqirinə, ümumiyyətlə, qadın psixikasını yaralaya bilən hərəkətlərə yol verilməməlidir.</w:t>
      </w:r>
    </w:p>
    <w:p>
      <w:pPr>
        <w:pStyle w:val="BodyText"/>
        <w:ind w:right="708" w:firstLine="566"/>
      </w:pPr>
      <w:r>
        <w:rPr/>
        <w:t>Anamnez</w:t>
      </w:r>
      <w:r>
        <w:rPr>
          <w:spacing w:val="-15"/>
        </w:rPr>
        <w:t> </w:t>
      </w:r>
      <w:r>
        <w:rPr/>
        <w:t>toplarkən,</w:t>
      </w:r>
      <w:r>
        <w:rPr>
          <w:spacing w:val="-15"/>
        </w:rPr>
        <w:t> </w:t>
      </w:r>
      <w:r>
        <w:rPr/>
        <w:t>müayinə</w:t>
      </w:r>
      <w:r>
        <w:rPr>
          <w:spacing w:val="-15"/>
        </w:rPr>
        <w:t> </w:t>
      </w:r>
      <w:r>
        <w:rPr/>
        <w:t>və</w:t>
      </w:r>
      <w:r>
        <w:rPr>
          <w:spacing w:val="-15"/>
        </w:rPr>
        <w:t> </w:t>
      </w:r>
      <w:r>
        <w:rPr/>
        <w:t>müşahidə</w:t>
      </w:r>
      <w:r>
        <w:rPr>
          <w:spacing w:val="-15"/>
        </w:rPr>
        <w:t> </w:t>
      </w:r>
      <w:r>
        <w:rPr/>
        <w:t>edərkən,</w:t>
      </w:r>
      <w:r>
        <w:rPr>
          <w:spacing w:val="-15"/>
        </w:rPr>
        <w:t> </w:t>
      </w:r>
      <w:r>
        <w:rPr/>
        <w:t>yardım</w:t>
      </w:r>
      <w:r>
        <w:rPr>
          <w:spacing w:val="-15"/>
        </w:rPr>
        <w:t> </w:t>
      </w:r>
      <w:r>
        <w:rPr/>
        <w:t>göstərərkən</w:t>
      </w:r>
      <w:r>
        <w:rPr>
          <w:spacing w:val="-15"/>
        </w:rPr>
        <w:t> </w:t>
      </w:r>
      <w:r>
        <w:rPr/>
        <w:t>hamilələrə</w:t>
      </w:r>
      <w:r>
        <w:rPr>
          <w:spacing w:val="-15"/>
        </w:rPr>
        <w:t> </w:t>
      </w:r>
      <w:r>
        <w:rPr/>
        <w:t>qarşı</w:t>
      </w:r>
      <w:r>
        <w:rPr>
          <w:spacing w:val="-15"/>
        </w:rPr>
        <w:t> </w:t>
      </w:r>
      <w:r>
        <w:rPr/>
        <w:t>şəf- qətli, diqqətli, obyektiv olmalı, ana</w:t>
      </w:r>
      <w:r>
        <w:rPr>
          <w:spacing w:val="-1"/>
        </w:rPr>
        <w:t> </w:t>
      </w:r>
      <w:r>
        <w:rPr/>
        <w:t>və</w:t>
      </w:r>
      <w:r>
        <w:rPr>
          <w:spacing w:val="-1"/>
        </w:rPr>
        <w:t> </w:t>
      </w:r>
      <w:r>
        <w:rPr/>
        <w:t>dölün maraqları nəzərə alınmalı, həkim sirri qorunmalıdır.</w:t>
      </w:r>
    </w:p>
    <w:p>
      <w:pPr>
        <w:pStyle w:val="BodyText"/>
        <w:ind w:left="0"/>
        <w:jc w:val="left"/>
      </w:pPr>
    </w:p>
    <w:p>
      <w:pPr>
        <w:pStyle w:val="Heading2"/>
        <w:numPr>
          <w:ilvl w:val="1"/>
          <w:numId w:val="4"/>
        </w:numPr>
        <w:tabs>
          <w:tab w:pos="2322" w:val="left" w:leader="none"/>
        </w:tabs>
        <w:spacing w:line="240" w:lineRule="auto" w:before="0" w:after="0"/>
        <w:ind w:left="2322" w:right="0" w:hanging="400"/>
        <w:jc w:val="left"/>
        <w:rPr>
          <w:color w:val="FF0000"/>
          <w:sz w:val="44"/>
        </w:rPr>
      </w:pPr>
      <w:bookmarkStart w:name="2. § 2. Qadın cinsiyyət orqanlarının ana" w:id="4"/>
      <w:bookmarkEnd w:id="4"/>
      <w:r>
        <w:rPr>
          <w:b w:val="0"/>
        </w:rPr>
      </w:r>
      <w:r>
        <w:rPr/>
        <w:t>§</w:t>
      </w:r>
      <w:r>
        <w:rPr>
          <w:b w:val="0"/>
          <w:spacing w:val="-5"/>
        </w:rPr>
        <w:t> </w:t>
      </w:r>
      <w:r>
        <w:rPr/>
        <w:t>2.</w:t>
      </w:r>
      <w:r>
        <w:rPr>
          <w:b w:val="0"/>
          <w:spacing w:val="-4"/>
        </w:rPr>
        <w:t> </w:t>
      </w:r>
      <w:r>
        <w:rPr/>
        <w:t>Qadın</w:t>
      </w:r>
      <w:r>
        <w:rPr>
          <w:spacing w:val="-3"/>
        </w:rPr>
        <w:t> </w:t>
      </w:r>
      <w:r>
        <w:rPr/>
        <w:t>cinsiyyət</w:t>
      </w:r>
      <w:r>
        <w:rPr>
          <w:b w:val="0"/>
          <w:spacing w:val="-3"/>
        </w:rPr>
        <w:t> </w:t>
      </w:r>
      <w:r>
        <w:rPr/>
        <w:t>orqanlarının</w:t>
      </w:r>
      <w:r>
        <w:rPr>
          <w:spacing w:val="-6"/>
        </w:rPr>
        <w:t> </w:t>
      </w:r>
      <w:r>
        <w:rPr/>
        <w:t>anatomiya</w:t>
      </w:r>
      <w:r>
        <w:rPr>
          <w:b w:val="0"/>
          <w:spacing w:val="-6"/>
        </w:rPr>
        <w:t> </w:t>
      </w:r>
      <w:r>
        <w:rPr/>
        <w:t>və</w:t>
      </w:r>
      <w:r>
        <w:rPr>
          <w:spacing w:val="-4"/>
        </w:rPr>
        <w:t> </w:t>
      </w:r>
      <w:r>
        <w:rPr>
          <w:spacing w:val="-2"/>
        </w:rPr>
        <w:t>fiziologiyası</w:t>
      </w:r>
    </w:p>
    <w:p>
      <w:pPr>
        <w:pStyle w:val="BodyText"/>
        <w:spacing w:before="277"/>
        <w:ind w:right="704" w:firstLine="566"/>
      </w:pPr>
      <w:r>
        <w:rPr/>
        <w:t>Qadının reproduktiv sistemini xarici və daxili cinsiyyət orqanları, süd vəziləri və generativ funksiyanı tənzimləyən neyroendokrin sistem təşkil edir.</w:t>
      </w:r>
    </w:p>
    <w:p>
      <w:pPr>
        <w:pStyle w:val="BodyText"/>
        <w:ind w:right="705" w:firstLine="566"/>
      </w:pPr>
      <w:r>
        <w:rPr/>
        <w:t>Xarici cinsiyyət üzvlərinə (vulva, genitalia externa) qasıq və ya zöhrə dağcığı, böyük və kiçik cisiyyət dodaqları, klitor, uşaqlıq yolu dəhlizi, qızlıq pərdəsi və aralıq aiddir (şəkil:2-8).</w:t>
      </w:r>
    </w:p>
    <w:p>
      <w:pPr>
        <w:pStyle w:val="BodyText"/>
        <w:ind w:right="703" w:firstLine="566"/>
      </w:pPr>
      <w:r>
        <w:rPr>
          <w:b/>
        </w:rPr>
        <w:t>Qasıq və ya</w:t>
      </w:r>
      <w:r>
        <w:rPr/>
        <w:t> </w:t>
      </w:r>
      <w:r>
        <w:rPr>
          <w:b/>
        </w:rPr>
        <w:t>zöhrə dağcığı </w:t>
      </w:r>
      <w:r>
        <w:rPr/>
        <w:t>(monds pubis) – qasıq bitişməsindən ön və yuxarıda yerləşmiş piy</w:t>
      </w:r>
      <w:r>
        <w:rPr>
          <w:spacing w:val="-4"/>
        </w:rPr>
        <w:t> </w:t>
      </w:r>
      <w:r>
        <w:rPr/>
        <w:t>təbəqəsi</w:t>
      </w:r>
      <w:r>
        <w:rPr>
          <w:spacing w:val="-4"/>
        </w:rPr>
        <w:t> </w:t>
      </w:r>
      <w:r>
        <w:rPr/>
        <w:t>ilə</w:t>
      </w:r>
      <w:r>
        <w:rPr>
          <w:spacing w:val="-3"/>
        </w:rPr>
        <w:t> </w:t>
      </w:r>
      <w:r>
        <w:rPr/>
        <w:t>zəngin,</w:t>
      </w:r>
      <w:r>
        <w:rPr>
          <w:spacing w:val="-4"/>
        </w:rPr>
        <w:t> </w:t>
      </w:r>
      <w:r>
        <w:rPr/>
        <w:t>tüklə</w:t>
      </w:r>
      <w:r>
        <w:rPr>
          <w:spacing w:val="-6"/>
        </w:rPr>
        <w:t> </w:t>
      </w:r>
      <w:r>
        <w:rPr/>
        <w:t>örtülmüş,</w:t>
      </w:r>
      <w:r>
        <w:rPr>
          <w:spacing w:val="-4"/>
        </w:rPr>
        <w:t> </w:t>
      </w:r>
      <w:r>
        <w:rPr/>
        <w:t>üçbucaq</w:t>
      </w:r>
      <w:r>
        <w:rPr>
          <w:spacing w:val="-5"/>
        </w:rPr>
        <w:t> </w:t>
      </w:r>
      <w:r>
        <w:rPr/>
        <w:t>şəkilli</w:t>
      </w:r>
      <w:r>
        <w:rPr>
          <w:spacing w:val="-4"/>
        </w:rPr>
        <w:t> </w:t>
      </w:r>
      <w:r>
        <w:rPr/>
        <w:t>hündürlükdür.</w:t>
      </w:r>
      <w:r>
        <w:rPr>
          <w:spacing w:val="-6"/>
        </w:rPr>
        <w:t> </w:t>
      </w:r>
      <w:r>
        <w:rPr/>
        <w:t>Tüklər</w:t>
      </w:r>
      <w:r>
        <w:rPr>
          <w:spacing w:val="-6"/>
        </w:rPr>
        <w:t> </w:t>
      </w:r>
      <w:r>
        <w:rPr/>
        <w:t>və</w:t>
      </w:r>
      <w:r>
        <w:rPr>
          <w:spacing w:val="-3"/>
        </w:rPr>
        <w:t> </w:t>
      </w:r>
      <w:r>
        <w:rPr/>
        <w:t>piy</w:t>
      </w:r>
      <w:r>
        <w:rPr>
          <w:spacing w:val="-4"/>
        </w:rPr>
        <w:t> </w:t>
      </w:r>
      <w:r>
        <w:rPr/>
        <w:t>təbəqəsi</w:t>
      </w:r>
      <w:r>
        <w:rPr>
          <w:spacing w:val="-4"/>
        </w:rPr>
        <w:t> </w:t>
      </w:r>
      <w:r>
        <w:rPr/>
        <w:t>cinsi yetişkənlikdən</w:t>
      </w:r>
      <w:r>
        <w:rPr>
          <w:spacing w:val="-5"/>
        </w:rPr>
        <w:t> </w:t>
      </w:r>
      <w:r>
        <w:rPr/>
        <w:t>əvvəl</w:t>
      </w:r>
      <w:r>
        <w:rPr>
          <w:spacing w:val="-3"/>
        </w:rPr>
        <w:t> </w:t>
      </w:r>
      <w:r>
        <w:rPr/>
        <w:t>olmur</w:t>
      </w:r>
      <w:r>
        <w:rPr>
          <w:spacing w:val="-6"/>
        </w:rPr>
        <w:t> </w:t>
      </w:r>
      <w:r>
        <w:rPr/>
        <w:t>və</w:t>
      </w:r>
      <w:r>
        <w:rPr>
          <w:spacing w:val="-4"/>
        </w:rPr>
        <w:t> </w:t>
      </w:r>
      <w:r>
        <w:rPr/>
        <w:t>menopauzadan</w:t>
      </w:r>
      <w:r>
        <w:rPr>
          <w:spacing w:val="-4"/>
        </w:rPr>
        <w:t> </w:t>
      </w:r>
      <w:r>
        <w:rPr/>
        <w:t>sonra</w:t>
      </w:r>
      <w:r>
        <w:rPr>
          <w:spacing w:val="-7"/>
        </w:rPr>
        <w:t> </w:t>
      </w:r>
      <w:r>
        <w:rPr/>
        <w:t>azalır.</w:t>
      </w:r>
      <w:r>
        <w:rPr>
          <w:spacing w:val="-7"/>
        </w:rPr>
        <w:t> </w:t>
      </w:r>
      <w:r>
        <w:rPr/>
        <w:t>Normal</w:t>
      </w:r>
      <w:r>
        <w:rPr>
          <w:spacing w:val="-3"/>
        </w:rPr>
        <w:t> </w:t>
      </w:r>
      <w:r>
        <w:rPr/>
        <w:t>cinsi</w:t>
      </w:r>
      <w:r>
        <w:rPr>
          <w:spacing w:val="-5"/>
        </w:rPr>
        <w:t> </w:t>
      </w:r>
      <w:r>
        <w:rPr/>
        <w:t>yetişkənlik</w:t>
      </w:r>
      <w:r>
        <w:rPr>
          <w:spacing w:val="-6"/>
        </w:rPr>
        <w:t> </w:t>
      </w:r>
      <w:r>
        <w:rPr/>
        <w:t>zamanı</w:t>
      </w:r>
      <w:r>
        <w:rPr>
          <w:spacing w:val="-5"/>
        </w:rPr>
        <w:t> </w:t>
      </w:r>
      <w:r>
        <w:rPr/>
        <w:t>qasıq dağcığının tüklənməsi yaxşı olur. Aşağı və</w:t>
      </w:r>
      <w:r>
        <w:rPr>
          <w:spacing w:val="-1"/>
        </w:rPr>
        <w:t> </w:t>
      </w:r>
      <w:r>
        <w:rPr/>
        <w:t>arxaya</w:t>
      </w:r>
      <w:r>
        <w:rPr>
          <w:spacing w:val="-1"/>
        </w:rPr>
        <w:t> </w:t>
      </w:r>
      <w:r>
        <w:rPr/>
        <w:t>doğru</w:t>
      </w:r>
      <w:r>
        <w:rPr>
          <w:spacing w:val="-1"/>
        </w:rPr>
        <w:t> </w:t>
      </w:r>
      <w:r>
        <w:rPr/>
        <w:t>qasıq dağcığı böyük cinsiyyət dodaqları ilə birləşir.</w:t>
      </w:r>
    </w:p>
    <w:p>
      <w:pPr>
        <w:pStyle w:val="BodyText"/>
        <w:ind w:left="993" w:right="703" w:firstLine="566"/>
      </w:pPr>
      <w:r>
        <w:rPr>
          <w:b/>
        </w:rPr>
        <w:t>Böyük</w:t>
      </w:r>
      <w:r>
        <w:rPr/>
        <w:t> </w:t>
      </w:r>
      <w:r>
        <w:rPr>
          <w:b/>
        </w:rPr>
        <w:t>cinsiyyət</w:t>
      </w:r>
      <w:r>
        <w:rPr/>
        <w:t> </w:t>
      </w:r>
      <w:r>
        <w:rPr>
          <w:b/>
        </w:rPr>
        <w:t>dodaqları </w:t>
      </w:r>
      <w:r>
        <w:rPr/>
        <w:t>(labia pudenda mayora)-iki dəri büküşdən ibarət olub, qasıq dağ-cığından aralığa</w:t>
      </w:r>
      <w:r>
        <w:rPr>
          <w:spacing w:val="-1"/>
        </w:rPr>
        <w:t> </w:t>
      </w:r>
      <w:r>
        <w:rPr/>
        <w:t>qədər</w:t>
      </w:r>
      <w:r>
        <w:rPr>
          <w:spacing w:val="-1"/>
        </w:rPr>
        <w:t> </w:t>
      </w:r>
      <w:r>
        <w:rPr/>
        <w:t>uzanır</w:t>
      </w:r>
      <w:r>
        <w:rPr>
          <w:spacing w:val="-1"/>
        </w:rPr>
        <w:t> </w:t>
      </w:r>
      <w:r>
        <w:rPr/>
        <w:t>və</w:t>
      </w:r>
      <w:r>
        <w:rPr>
          <w:spacing w:val="-1"/>
        </w:rPr>
        <w:t> </w:t>
      </w:r>
      <w:r>
        <w:rPr/>
        <w:t>cinsiyyət yarığını hər</w:t>
      </w:r>
      <w:r>
        <w:rPr>
          <w:spacing w:val="-1"/>
        </w:rPr>
        <w:t> </w:t>
      </w:r>
      <w:r>
        <w:rPr/>
        <w:t>iki tərəfdən əhatə</w:t>
      </w:r>
      <w:r>
        <w:rPr>
          <w:spacing w:val="-1"/>
        </w:rPr>
        <w:t> </w:t>
      </w:r>
      <w:r>
        <w:rPr/>
        <w:t>edir.</w:t>
      </w:r>
      <w:r>
        <w:rPr>
          <w:spacing w:val="-1"/>
        </w:rPr>
        <w:t> </w:t>
      </w:r>
      <w:r>
        <w:rPr/>
        <w:t>Onların əsasını birləşdirici toxuma təşkil edir, venoz şaxələrlə zəngin, çoxlu piy toxumasına malikdir, piy və tər vəziləri</w:t>
      </w:r>
      <w:r>
        <w:rPr>
          <w:spacing w:val="-15"/>
        </w:rPr>
        <w:t> </w:t>
      </w:r>
      <w:r>
        <w:rPr/>
        <w:t>ilə</w:t>
      </w:r>
      <w:r>
        <w:rPr>
          <w:spacing w:val="-15"/>
        </w:rPr>
        <w:t> </w:t>
      </w:r>
      <w:r>
        <w:rPr/>
        <w:t>zəngindir.</w:t>
      </w:r>
      <w:r>
        <w:rPr>
          <w:spacing w:val="-15"/>
        </w:rPr>
        <w:t> </w:t>
      </w:r>
      <w:r>
        <w:rPr/>
        <w:t>Piy</w:t>
      </w:r>
      <w:r>
        <w:rPr>
          <w:spacing w:val="-15"/>
        </w:rPr>
        <w:t> </w:t>
      </w:r>
      <w:r>
        <w:rPr/>
        <w:t>qatı</w:t>
      </w:r>
      <w:r>
        <w:rPr>
          <w:spacing w:val="-15"/>
        </w:rPr>
        <w:t> </w:t>
      </w:r>
      <w:r>
        <w:rPr/>
        <w:t>ətraf</w:t>
      </w:r>
      <w:r>
        <w:rPr>
          <w:spacing w:val="-15"/>
        </w:rPr>
        <w:t> </w:t>
      </w:r>
      <w:r>
        <w:rPr/>
        <w:t>dərialtı</w:t>
      </w:r>
      <w:r>
        <w:rPr>
          <w:spacing w:val="-15"/>
        </w:rPr>
        <w:t> </w:t>
      </w:r>
      <w:r>
        <w:rPr/>
        <w:t>piy</w:t>
      </w:r>
      <w:r>
        <w:rPr>
          <w:spacing w:val="-15"/>
        </w:rPr>
        <w:t> </w:t>
      </w:r>
      <w:r>
        <w:rPr/>
        <w:t>toxumasından</w:t>
      </w:r>
      <w:r>
        <w:rPr>
          <w:spacing w:val="-15"/>
        </w:rPr>
        <w:t> </w:t>
      </w:r>
      <w:r>
        <w:rPr/>
        <w:t>fərqlənir.</w:t>
      </w:r>
      <w:r>
        <w:rPr>
          <w:spacing w:val="-15"/>
        </w:rPr>
        <w:t> </w:t>
      </w:r>
      <w:r>
        <w:rPr/>
        <w:t>Uşaqlığın</w:t>
      </w:r>
      <w:r>
        <w:rPr>
          <w:spacing w:val="-15"/>
        </w:rPr>
        <w:t> </w:t>
      </w:r>
      <w:r>
        <w:rPr/>
        <w:t>girdə</w:t>
      </w:r>
      <w:r>
        <w:rPr>
          <w:spacing w:val="-15"/>
        </w:rPr>
        <w:t> </w:t>
      </w:r>
      <w:r>
        <w:rPr/>
        <w:t>bağı</w:t>
      </w:r>
      <w:r>
        <w:rPr>
          <w:spacing w:val="-15"/>
        </w:rPr>
        <w:t> </w:t>
      </w:r>
      <w:r>
        <w:rPr/>
        <w:t>burada yelpikvari qurtarır. Böyük cinsiyyət dodaqları birləşərək öndə ön bitişməni (comissura labiorum anterior), arxada orta xətt üzrə arxa bitişməni (comissura labiorum posterior) əmələ gətirir.</w:t>
      </w:r>
    </w:p>
    <w:p>
      <w:pPr>
        <w:pStyle w:val="BodyText"/>
        <w:spacing w:before="1"/>
        <w:ind w:left="993" w:right="704" w:firstLine="566"/>
      </w:pPr>
      <w:r>
        <w:rPr/>
        <w:t>Cinsi həyat sürməyən qadınlarda böyük cinsiyyət dodaqlarının ön səthi bir-birinə yapışır, do-ğan</w:t>
      </w:r>
      <w:r>
        <w:rPr>
          <w:spacing w:val="-15"/>
        </w:rPr>
        <w:t> </w:t>
      </w:r>
      <w:r>
        <w:rPr/>
        <w:t>qadınlarda</w:t>
      </w:r>
      <w:r>
        <w:rPr>
          <w:spacing w:val="-15"/>
        </w:rPr>
        <w:t> </w:t>
      </w:r>
      <w:r>
        <w:rPr/>
        <w:t>azca</w:t>
      </w:r>
      <w:r>
        <w:rPr>
          <w:spacing w:val="-14"/>
        </w:rPr>
        <w:t> </w:t>
      </w:r>
      <w:r>
        <w:rPr/>
        <w:t>açıq</w:t>
      </w:r>
      <w:r>
        <w:rPr>
          <w:spacing w:val="-14"/>
        </w:rPr>
        <w:t> </w:t>
      </w:r>
      <w:r>
        <w:rPr/>
        <w:t>qalır.</w:t>
      </w:r>
      <w:r>
        <w:rPr>
          <w:spacing w:val="-15"/>
        </w:rPr>
        <w:t> </w:t>
      </w:r>
      <w:r>
        <w:rPr/>
        <w:t>Böyük</w:t>
      </w:r>
      <w:r>
        <w:rPr>
          <w:spacing w:val="-15"/>
        </w:rPr>
        <w:t> </w:t>
      </w:r>
      <w:r>
        <w:rPr/>
        <w:t>cinsiyyət</w:t>
      </w:r>
      <w:r>
        <w:rPr>
          <w:spacing w:val="-14"/>
        </w:rPr>
        <w:t> </w:t>
      </w:r>
      <w:r>
        <w:rPr/>
        <w:t>dodaqlarının</w:t>
      </w:r>
      <w:r>
        <w:rPr>
          <w:spacing w:val="-15"/>
        </w:rPr>
        <w:t> </w:t>
      </w:r>
      <w:r>
        <w:rPr/>
        <w:t>aşağı</w:t>
      </w:r>
      <w:r>
        <w:rPr>
          <w:spacing w:val="-15"/>
        </w:rPr>
        <w:t> </w:t>
      </w:r>
      <w:r>
        <w:rPr/>
        <w:t>1/3–də</w:t>
      </w:r>
      <w:r>
        <w:rPr>
          <w:spacing w:val="-15"/>
        </w:rPr>
        <w:t> </w:t>
      </w:r>
      <w:r>
        <w:rPr/>
        <w:t>böyük</w:t>
      </w:r>
      <w:r>
        <w:rPr>
          <w:spacing w:val="-14"/>
        </w:rPr>
        <w:t> </w:t>
      </w:r>
      <w:r>
        <w:rPr/>
        <w:t>dəhliz</w:t>
      </w:r>
      <w:r>
        <w:rPr>
          <w:spacing w:val="-15"/>
        </w:rPr>
        <w:t> </w:t>
      </w:r>
      <w:r>
        <w:rPr/>
        <w:t>vəziləri yerləşir. Bu vəzilərin qələvi sekreti uşaqlıq yolunu nəmləşdirir və toxum mayesini durulaşdırır, nəticədə spermatozoidlərin hərəkəti asanlaşır.</w:t>
      </w:r>
    </w:p>
    <w:p>
      <w:pPr>
        <w:pStyle w:val="BodyText"/>
        <w:ind w:left="993" w:right="701" w:firstLine="566"/>
      </w:pPr>
      <w:r>
        <w:rPr>
          <w:b/>
        </w:rPr>
        <w:t>Kiçik</w:t>
      </w:r>
      <w:r>
        <w:rPr/>
        <w:t> </w:t>
      </w:r>
      <w:r>
        <w:rPr>
          <w:b/>
        </w:rPr>
        <w:t>cinsiyyət</w:t>
      </w:r>
      <w:r>
        <w:rPr/>
        <w:t> </w:t>
      </w:r>
      <w:r>
        <w:rPr>
          <w:b/>
        </w:rPr>
        <w:t>dodaqları </w:t>
      </w:r>
      <w:r>
        <w:rPr/>
        <w:t>(labia pudenda minora) böyük cinsiyyət dodaqlarından daxildə yerləşir və onlarla örtülür. Kiçik cinsiyyət dodaqları öndə ikiləşərək 2 cüt ayaqcıq əmələ gətirir. Ayaqcıqların</w:t>
      </w:r>
      <w:r>
        <w:rPr>
          <w:spacing w:val="-2"/>
        </w:rPr>
        <w:t> </w:t>
      </w:r>
      <w:r>
        <w:rPr/>
        <w:t>ön cütü</w:t>
      </w:r>
      <w:r>
        <w:rPr>
          <w:spacing w:val="-1"/>
        </w:rPr>
        <w:t> </w:t>
      </w:r>
      <w:r>
        <w:rPr/>
        <w:t>klitorun</w:t>
      </w:r>
      <w:r>
        <w:rPr>
          <w:spacing w:val="-2"/>
        </w:rPr>
        <w:t> </w:t>
      </w:r>
      <w:r>
        <w:rPr/>
        <w:t>üstündə,</w:t>
      </w:r>
      <w:r>
        <w:rPr>
          <w:spacing w:val="-1"/>
        </w:rPr>
        <w:t> </w:t>
      </w:r>
      <w:r>
        <w:rPr/>
        <w:t>orta xətdə birləşərək büküş--klitorun</w:t>
      </w:r>
      <w:r>
        <w:rPr>
          <w:spacing w:val="-1"/>
        </w:rPr>
        <w:t> </w:t>
      </w:r>
      <w:r>
        <w:rPr/>
        <w:t>kənar qalınlaşmasını (praeputium</w:t>
      </w:r>
      <w:r>
        <w:rPr>
          <w:spacing w:val="39"/>
        </w:rPr>
        <w:t> </w:t>
      </w:r>
      <w:r>
        <w:rPr/>
        <w:t>clitoridis),</w:t>
      </w:r>
      <w:r>
        <w:rPr>
          <w:spacing w:val="40"/>
        </w:rPr>
        <w:t> </w:t>
      </w:r>
      <w:r>
        <w:rPr/>
        <w:t>ikinci</w:t>
      </w:r>
      <w:r>
        <w:rPr>
          <w:spacing w:val="41"/>
        </w:rPr>
        <w:t> </w:t>
      </w:r>
      <w:r>
        <w:rPr/>
        <w:t>cüt</w:t>
      </w:r>
      <w:r>
        <w:rPr>
          <w:spacing w:val="42"/>
        </w:rPr>
        <w:t> </w:t>
      </w:r>
      <w:r>
        <w:rPr/>
        <w:t>klitorun</w:t>
      </w:r>
      <w:r>
        <w:rPr>
          <w:spacing w:val="40"/>
        </w:rPr>
        <w:t> </w:t>
      </w:r>
      <w:r>
        <w:rPr/>
        <w:t>altında</w:t>
      </w:r>
      <w:r>
        <w:rPr>
          <w:spacing w:val="40"/>
        </w:rPr>
        <w:t> </w:t>
      </w:r>
      <w:r>
        <w:rPr/>
        <w:t>birləşərək</w:t>
      </w:r>
      <w:r>
        <w:rPr>
          <w:spacing w:val="42"/>
        </w:rPr>
        <w:t> </w:t>
      </w:r>
      <w:r>
        <w:rPr/>
        <w:t>klitorun</w:t>
      </w:r>
      <w:r>
        <w:rPr>
          <w:spacing w:val="40"/>
        </w:rPr>
        <w:t> </w:t>
      </w:r>
      <w:r>
        <w:rPr/>
        <w:t>üzəngisini</w:t>
      </w:r>
      <w:r>
        <w:rPr>
          <w:spacing w:val="42"/>
        </w:rPr>
        <w:t> </w:t>
      </w:r>
      <w:r>
        <w:rPr/>
        <w:t>əmələ</w:t>
      </w:r>
      <w:r>
        <w:rPr>
          <w:spacing w:val="41"/>
        </w:rPr>
        <w:t> </w:t>
      </w:r>
      <w:r>
        <w:rPr>
          <w:spacing w:val="-2"/>
        </w:rPr>
        <w:t>gətirir.</w:t>
      </w:r>
    </w:p>
    <w:p>
      <w:pPr>
        <w:pStyle w:val="BodyText"/>
        <w:spacing w:after="0"/>
        <w:sectPr>
          <w:pgSz w:w="11910" w:h="16840"/>
          <w:pgMar w:top="1040" w:bottom="280" w:left="708" w:right="141"/>
        </w:sectPr>
      </w:pPr>
    </w:p>
    <w:p>
      <w:pPr>
        <w:pStyle w:val="BodyText"/>
        <w:spacing w:before="73"/>
        <w:ind w:right="701"/>
      </w:pPr>
      <w:r>
        <w:rPr/>
        <w:t>Arxada kiçik cinsiyyət dodaqları böyük cinsiyyət dodaqlarına qarışır. Kiçik cinsiyyət dodaqları birləşdirici toxumadan, saya əzələ liflərindən, sinir liflərindən təşkil olunub, venalarla zəngindir. Xaricdən</w:t>
      </w:r>
      <w:r>
        <w:rPr>
          <w:spacing w:val="-3"/>
        </w:rPr>
        <w:t> </w:t>
      </w:r>
      <w:r>
        <w:rPr/>
        <w:t>çoxqatlı</w:t>
      </w:r>
      <w:r>
        <w:rPr>
          <w:spacing w:val="-4"/>
        </w:rPr>
        <w:t> </w:t>
      </w:r>
      <w:r>
        <w:rPr/>
        <w:t>epitellə</w:t>
      </w:r>
      <w:r>
        <w:rPr>
          <w:spacing w:val="-6"/>
        </w:rPr>
        <w:t> </w:t>
      </w:r>
      <w:r>
        <w:rPr/>
        <w:t>örtülüb,</w:t>
      </w:r>
      <w:r>
        <w:rPr>
          <w:spacing w:val="-2"/>
        </w:rPr>
        <w:t> </w:t>
      </w:r>
      <w:r>
        <w:rPr/>
        <w:t>çəhrayı</w:t>
      </w:r>
      <w:r>
        <w:rPr>
          <w:spacing w:val="-4"/>
        </w:rPr>
        <w:t> </w:t>
      </w:r>
      <w:r>
        <w:rPr/>
        <w:t>rəngdədir.</w:t>
      </w:r>
      <w:r>
        <w:rPr>
          <w:spacing w:val="-5"/>
        </w:rPr>
        <w:t> </w:t>
      </w:r>
      <w:r>
        <w:rPr/>
        <w:t>Doğan</w:t>
      </w:r>
      <w:r>
        <w:rPr>
          <w:spacing w:val="-3"/>
        </w:rPr>
        <w:t> </w:t>
      </w:r>
      <w:r>
        <w:rPr/>
        <w:t>və</w:t>
      </w:r>
      <w:r>
        <w:rPr>
          <w:spacing w:val="-3"/>
        </w:rPr>
        <w:t> </w:t>
      </w:r>
      <w:r>
        <w:rPr/>
        <w:t>cinsi</w:t>
      </w:r>
      <w:r>
        <w:rPr>
          <w:spacing w:val="-4"/>
        </w:rPr>
        <w:t> </w:t>
      </w:r>
      <w:r>
        <w:rPr/>
        <w:t>həyat</w:t>
      </w:r>
      <w:r>
        <w:rPr>
          <w:spacing w:val="-2"/>
        </w:rPr>
        <w:t> </w:t>
      </w:r>
      <w:r>
        <w:rPr/>
        <w:t>sürən</w:t>
      </w:r>
      <w:r>
        <w:rPr>
          <w:spacing w:val="-3"/>
        </w:rPr>
        <w:t> </w:t>
      </w:r>
      <w:r>
        <w:rPr/>
        <w:t>qadınlarda</w:t>
      </w:r>
      <w:r>
        <w:rPr>
          <w:spacing w:val="-6"/>
        </w:rPr>
        <w:t> </w:t>
      </w:r>
      <w:r>
        <w:rPr/>
        <w:t>kiçik cinsiyyət</w:t>
      </w:r>
      <w:r>
        <w:rPr>
          <w:spacing w:val="-9"/>
        </w:rPr>
        <w:t> </w:t>
      </w:r>
      <w:r>
        <w:rPr/>
        <w:t>dodaqları</w:t>
      </w:r>
      <w:r>
        <w:rPr>
          <w:spacing w:val="-9"/>
        </w:rPr>
        <w:t> </w:t>
      </w:r>
      <w:r>
        <w:rPr/>
        <w:t>kəskin</w:t>
      </w:r>
      <w:r>
        <w:rPr>
          <w:spacing w:val="-9"/>
        </w:rPr>
        <w:t> </w:t>
      </w:r>
      <w:r>
        <w:rPr/>
        <w:t>piqmentləşir.</w:t>
      </w:r>
      <w:r>
        <w:rPr>
          <w:spacing w:val="-9"/>
        </w:rPr>
        <w:t> </w:t>
      </w:r>
      <w:r>
        <w:rPr/>
        <w:t>Onlarda</w:t>
      </w:r>
      <w:r>
        <w:rPr>
          <w:spacing w:val="-9"/>
        </w:rPr>
        <w:t> </w:t>
      </w:r>
      <w:r>
        <w:rPr/>
        <w:t>çoxlu</w:t>
      </w:r>
      <w:r>
        <w:rPr>
          <w:spacing w:val="-9"/>
        </w:rPr>
        <w:t> </w:t>
      </w:r>
      <w:r>
        <w:rPr/>
        <w:t>piy</w:t>
      </w:r>
      <w:r>
        <w:rPr>
          <w:spacing w:val="-9"/>
        </w:rPr>
        <w:t> </w:t>
      </w:r>
      <w:r>
        <w:rPr/>
        <w:t>vəziləri</w:t>
      </w:r>
      <w:r>
        <w:rPr>
          <w:spacing w:val="-9"/>
        </w:rPr>
        <w:t> </w:t>
      </w:r>
      <w:r>
        <w:rPr/>
        <w:t>vardır.</w:t>
      </w:r>
      <w:r>
        <w:rPr>
          <w:spacing w:val="-9"/>
        </w:rPr>
        <w:t> </w:t>
      </w:r>
      <w:r>
        <w:rPr/>
        <w:t>Vəzilərin</w:t>
      </w:r>
      <w:r>
        <w:rPr>
          <w:spacing w:val="-9"/>
        </w:rPr>
        <w:t> </w:t>
      </w:r>
      <w:r>
        <w:rPr/>
        <w:t>sekreti</w:t>
      </w:r>
      <w:r>
        <w:rPr>
          <w:spacing w:val="-9"/>
        </w:rPr>
        <w:t> </w:t>
      </w:r>
      <w:r>
        <w:rPr/>
        <w:t>böyük və kiçik cinsiyyət dodaqları arasındakı büküşə yığılır. Cinsi oyanma zamanı kiçik cinsiyyət do- daqları gərilir.</w:t>
      </w:r>
    </w:p>
    <w:p>
      <w:pPr>
        <w:pStyle w:val="BodyText"/>
        <w:spacing w:before="1"/>
        <w:ind w:right="701" w:firstLine="566"/>
      </w:pPr>
      <w:r>
        <w:rPr>
          <w:b/>
        </w:rPr>
        <w:t>Klitor</w:t>
      </w:r>
      <w:r>
        <w:rPr/>
        <w:t> </w:t>
      </w:r>
      <w:r>
        <w:rPr>
          <w:b/>
        </w:rPr>
        <w:t>(Clitoris)</w:t>
      </w:r>
      <w:r>
        <w:rPr/>
        <w:t> – kişi cinsiyyət üzvünün analoqu olub, iki mağaralı cisimdən ibarətdir </w:t>
      </w:r>
      <w:r>
        <w:rPr>
          <w:spacing w:val="-4"/>
        </w:rPr>
        <w:t>(corpus cavernosus clitoridis).</w:t>
      </w:r>
      <w:r>
        <w:rPr>
          <w:spacing w:val="-6"/>
        </w:rPr>
        <w:t> </w:t>
      </w:r>
      <w:r>
        <w:rPr>
          <w:spacing w:val="-4"/>
        </w:rPr>
        <w:t>Mağaralı cismin boşluqlarında qan dövr edir. Kiçik cinsiyyət dodaqla- </w:t>
      </w:r>
      <w:r>
        <w:rPr>
          <w:spacing w:val="-2"/>
        </w:rPr>
        <w:t>rının</w:t>
      </w:r>
      <w:r>
        <w:rPr>
          <w:spacing w:val="-6"/>
        </w:rPr>
        <w:t> </w:t>
      </w:r>
      <w:r>
        <w:rPr>
          <w:spacing w:val="-2"/>
        </w:rPr>
        <w:t>arasında</w:t>
      </w:r>
      <w:r>
        <w:rPr>
          <w:spacing w:val="-7"/>
        </w:rPr>
        <w:t> </w:t>
      </w:r>
      <w:r>
        <w:rPr>
          <w:spacing w:val="-2"/>
        </w:rPr>
        <w:t>yerləşir.</w:t>
      </w:r>
      <w:r>
        <w:rPr>
          <w:spacing w:val="-6"/>
        </w:rPr>
        <w:t> </w:t>
      </w:r>
      <w:r>
        <w:rPr>
          <w:spacing w:val="-2"/>
        </w:rPr>
        <w:t>Klitorda</w:t>
      </w:r>
      <w:r>
        <w:rPr>
          <w:spacing w:val="-7"/>
        </w:rPr>
        <w:t> </w:t>
      </w:r>
      <w:r>
        <w:rPr>
          <w:spacing w:val="-2"/>
        </w:rPr>
        <w:t>başcıq,</w:t>
      </w:r>
      <w:r>
        <w:rPr>
          <w:spacing w:val="-6"/>
        </w:rPr>
        <w:t> </w:t>
      </w:r>
      <w:r>
        <w:rPr>
          <w:spacing w:val="-2"/>
        </w:rPr>
        <w:t>cisim</w:t>
      </w:r>
      <w:r>
        <w:rPr>
          <w:spacing w:val="-6"/>
        </w:rPr>
        <w:t> </w:t>
      </w:r>
      <w:r>
        <w:rPr>
          <w:spacing w:val="-2"/>
        </w:rPr>
        <w:t>(mağaralı</w:t>
      </w:r>
      <w:r>
        <w:rPr>
          <w:spacing w:val="-8"/>
        </w:rPr>
        <w:t> </w:t>
      </w:r>
      <w:r>
        <w:rPr>
          <w:spacing w:val="-2"/>
        </w:rPr>
        <w:t>cisimdən</w:t>
      </w:r>
      <w:r>
        <w:rPr>
          <w:spacing w:val="-6"/>
        </w:rPr>
        <w:t> </w:t>
      </w:r>
      <w:r>
        <w:rPr>
          <w:spacing w:val="-2"/>
        </w:rPr>
        <w:t>əmələ</w:t>
      </w:r>
      <w:r>
        <w:rPr>
          <w:spacing w:val="-10"/>
        </w:rPr>
        <w:t> </w:t>
      </w:r>
      <w:r>
        <w:rPr>
          <w:spacing w:val="-2"/>
        </w:rPr>
        <w:t>gəlib)</w:t>
      </w:r>
      <w:r>
        <w:rPr>
          <w:spacing w:val="-9"/>
        </w:rPr>
        <w:t> </w:t>
      </w:r>
      <w:r>
        <w:rPr>
          <w:spacing w:val="-2"/>
        </w:rPr>
        <w:t>və</w:t>
      </w:r>
      <w:r>
        <w:rPr>
          <w:spacing w:val="-10"/>
        </w:rPr>
        <w:t> </w:t>
      </w:r>
      <w:r>
        <w:rPr>
          <w:spacing w:val="-2"/>
        </w:rPr>
        <w:t>ayaqcıqlar</w:t>
      </w:r>
      <w:r>
        <w:rPr>
          <w:spacing w:val="-7"/>
        </w:rPr>
        <w:t> </w:t>
      </w:r>
      <w:r>
        <w:rPr>
          <w:spacing w:val="-2"/>
        </w:rPr>
        <w:t>(oturaq </w:t>
      </w:r>
      <w:r>
        <w:rPr/>
        <w:t>və</w:t>
      </w:r>
      <w:r>
        <w:rPr>
          <w:spacing w:val="-8"/>
        </w:rPr>
        <w:t> </w:t>
      </w:r>
      <w:r>
        <w:rPr/>
        <w:t>qasıq</w:t>
      </w:r>
      <w:r>
        <w:rPr>
          <w:spacing w:val="-7"/>
        </w:rPr>
        <w:t> </w:t>
      </w:r>
      <w:r>
        <w:rPr/>
        <w:t>sümüklərinin</w:t>
      </w:r>
      <w:r>
        <w:rPr>
          <w:spacing w:val="-7"/>
        </w:rPr>
        <w:t> </w:t>
      </w:r>
      <w:r>
        <w:rPr/>
        <w:t>sümüküstlüyünə</w:t>
      </w:r>
      <w:r>
        <w:rPr>
          <w:spacing w:val="-8"/>
        </w:rPr>
        <w:t> </w:t>
      </w:r>
      <w:r>
        <w:rPr/>
        <w:t>birləşir)</w:t>
      </w:r>
      <w:r>
        <w:rPr>
          <w:spacing w:val="-5"/>
        </w:rPr>
        <w:t> </w:t>
      </w:r>
      <w:r>
        <w:rPr/>
        <w:t>ayird</w:t>
      </w:r>
      <w:r>
        <w:rPr>
          <w:spacing w:val="-7"/>
        </w:rPr>
        <w:t> </w:t>
      </w:r>
      <w:r>
        <w:rPr/>
        <w:t>edilir.</w:t>
      </w:r>
      <w:r>
        <w:rPr>
          <w:spacing w:val="-5"/>
        </w:rPr>
        <w:t> </w:t>
      </w:r>
      <w:r>
        <w:rPr/>
        <w:t>Klitor</w:t>
      </w:r>
      <w:r>
        <w:rPr>
          <w:spacing w:val="-5"/>
        </w:rPr>
        <w:t> </w:t>
      </w:r>
      <w:r>
        <w:rPr/>
        <w:t>damar</w:t>
      </w:r>
      <w:r>
        <w:rPr>
          <w:spacing w:val="-5"/>
        </w:rPr>
        <w:t> </w:t>
      </w:r>
      <w:r>
        <w:rPr/>
        <w:t>və</w:t>
      </w:r>
      <w:r>
        <w:rPr>
          <w:spacing w:val="-8"/>
        </w:rPr>
        <w:t> </w:t>
      </w:r>
      <w:r>
        <w:rPr/>
        <w:t>sininrlərlə</w:t>
      </w:r>
      <w:r>
        <w:rPr>
          <w:spacing w:val="-5"/>
        </w:rPr>
        <w:t> </w:t>
      </w:r>
      <w:r>
        <w:rPr/>
        <w:t>zəngindir. O,</w:t>
      </w:r>
      <w:r>
        <w:rPr>
          <w:spacing w:val="-7"/>
        </w:rPr>
        <w:t> </w:t>
      </w:r>
      <w:r>
        <w:rPr/>
        <w:t>cinsi</w:t>
      </w:r>
      <w:r>
        <w:rPr>
          <w:spacing w:val="-8"/>
        </w:rPr>
        <w:t> </w:t>
      </w:r>
      <w:r>
        <w:rPr/>
        <w:t>hissiyyat</w:t>
      </w:r>
      <w:r>
        <w:rPr>
          <w:spacing w:val="-6"/>
        </w:rPr>
        <w:t> </w:t>
      </w:r>
      <w:r>
        <w:rPr/>
        <w:t>üzvüdür.</w:t>
      </w:r>
      <w:r>
        <w:rPr>
          <w:spacing w:val="-9"/>
        </w:rPr>
        <w:t> </w:t>
      </w:r>
      <w:r>
        <w:rPr/>
        <w:t>Cinsi</w:t>
      </w:r>
      <w:r>
        <w:rPr>
          <w:spacing w:val="-6"/>
        </w:rPr>
        <w:t> </w:t>
      </w:r>
      <w:r>
        <w:rPr/>
        <w:t>əlaqə</w:t>
      </w:r>
      <w:r>
        <w:rPr>
          <w:spacing w:val="-7"/>
        </w:rPr>
        <w:t> </w:t>
      </w:r>
      <w:r>
        <w:rPr/>
        <w:t>zamanı</w:t>
      </w:r>
      <w:r>
        <w:rPr>
          <w:spacing w:val="-8"/>
        </w:rPr>
        <w:t> </w:t>
      </w:r>
      <w:r>
        <w:rPr/>
        <w:t>klitor</w:t>
      </w:r>
      <w:r>
        <w:rPr>
          <w:spacing w:val="-10"/>
        </w:rPr>
        <w:t> </w:t>
      </w:r>
      <w:r>
        <w:rPr/>
        <w:t>qanla</w:t>
      </w:r>
      <w:r>
        <w:rPr>
          <w:spacing w:val="-7"/>
        </w:rPr>
        <w:t> </w:t>
      </w:r>
      <w:r>
        <w:rPr/>
        <w:t>dolur,</w:t>
      </w:r>
      <w:r>
        <w:rPr>
          <w:spacing w:val="-7"/>
        </w:rPr>
        <w:t> </w:t>
      </w:r>
      <w:r>
        <w:rPr/>
        <w:t>böyüyür,</w:t>
      </w:r>
      <w:r>
        <w:rPr>
          <w:spacing w:val="-5"/>
        </w:rPr>
        <w:t> </w:t>
      </w:r>
      <w:r>
        <w:rPr/>
        <w:t>gərginləşır</w:t>
      </w:r>
      <w:r>
        <w:rPr>
          <w:spacing w:val="-7"/>
        </w:rPr>
        <w:t> </w:t>
      </w:r>
      <w:r>
        <w:rPr/>
        <w:t>və</w:t>
      </w:r>
      <w:r>
        <w:rPr>
          <w:spacing w:val="-10"/>
        </w:rPr>
        <w:t> </w:t>
      </w:r>
      <w:r>
        <w:rPr/>
        <w:t>orqazma səbəb olur.</w:t>
      </w:r>
    </w:p>
    <w:p>
      <w:pPr>
        <w:pStyle w:val="BodyText"/>
        <w:ind w:left="993" w:right="702" w:firstLine="566"/>
      </w:pPr>
      <w:r>
        <w:rPr>
          <w:b/>
        </w:rPr>
        <w:t>Uşaqlıq</w:t>
      </w:r>
      <w:r>
        <w:rPr>
          <w:b/>
          <w:spacing w:val="-1"/>
        </w:rPr>
        <w:t> </w:t>
      </w:r>
      <w:r>
        <w:rPr>
          <w:b/>
        </w:rPr>
        <w:t>yolu</w:t>
      </w:r>
      <w:r>
        <w:rPr>
          <w:spacing w:val="-1"/>
        </w:rPr>
        <w:t> </w:t>
      </w:r>
      <w:r>
        <w:rPr>
          <w:b/>
        </w:rPr>
        <w:t>dəhlizi</w:t>
      </w:r>
      <w:r>
        <w:rPr>
          <w:spacing w:val="-1"/>
        </w:rPr>
        <w:t> </w:t>
      </w:r>
      <w:r>
        <w:rPr>
          <w:b/>
        </w:rPr>
        <w:t>(Vestibulum</w:t>
      </w:r>
      <w:r>
        <w:rPr/>
        <w:t> </w:t>
      </w:r>
      <w:r>
        <w:rPr>
          <w:b/>
        </w:rPr>
        <w:t>vaginae)</w:t>
      </w:r>
      <w:r>
        <w:rPr>
          <w:spacing w:val="-2"/>
        </w:rPr>
        <w:t> </w:t>
      </w:r>
      <w:r>
        <w:rPr/>
        <w:t>–</w:t>
      </w:r>
      <w:r>
        <w:rPr>
          <w:spacing w:val="-1"/>
        </w:rPr>
        <w:t> </w:t>
      </w:r>
      <w:r>
        <w:rPr/>
        <w:t>öndən</w:t>
      </w:r>
      <w:r>
        <w:rPr>
          <w:spacing w:val="-1"/>
        </w:rPr>
        <w:t> </w:t>
      </w:r>
      <w:r>
        <w:rPr/>
        <w:t>klitor,</w:t>
      </w:r>
      <w:r>
        <w:rPr>
          <w:spacing w:val="-2"/>
        </w:rPr>
        <w:t> </w:t>
      </w:r>
      <w:r>
        <w:rPr/>
        <w:t>arxadan cinsiyyət</w:t>
      </w:r>
      <w:r>
        <w:rPr>
          <w:spacing w:val="-1"/>
        </w:rPr>
        <w:t> </w:t>
      </w:r>
      <w:r>
        <w:rPr/>
        <w:t>dodaqlarının arxa</w:t>
      </w:r>
      <w:r>
        <w:rPr>
          <w:spacing w:val="-7"/>
        </w:rPr>
        <w:t> </w:t>
      </w:r>
      <w:r>
        <w:rPr/>
        <w:t>bitişməsi,</w:t>
      </w:r>
      <w:r>
        <w:rPr>
          <w:spacing w:val="-5"/>
        </w:rPr>
        <w:t> </w:t>
      </w:r>
      <w:r>
        <w:rPr/>
        <w:t>kənarlardan</w:t>
      </w:r>
      <w:r>
        <w:rPr>
          <w:spacing w:val="-6"/>
        </w:rPr>
        <w:t> </w:t>
      </w:r>
      <w:r>
        <w:rPr/>
        <w:t>kiçik</w:t>
      </w:r>
      <w:r>
        <w:rPr>
          <w:spacing w:val="-5"/>
        </w:rPr>
        <w:t> </w:t>
      </w:r>
      <w:r>
        <w:rPr/>
        <w:t>cinsiyyət</w:t>
      </w:r>
      <w:r>
        <w:rPr>
          <w:spacing w:val="-5"/>
        </w:rPr>
        <w:t> </w:t>
      </w:r>
      <w:r>
        <w:rPr/>
        <w:t>dodaqlarının</w:t>
      </w:r>
      <w:r>
        <w:rPr>
          <w:spacing w:val="-5"/>
        </w:rPr>
        <w:t> </w:t>
      </w:r>
      <w:r>
        <w:rPr/>
        <w:t>daxili</w:t>
      </w:r>
      <w:r>
        <w:rPr>
          <w:spacing w:val="-5"/>
        </w:rPr>
        <w:t> </w:t>
      </w:r>
      <w:r>
        <w:rPr/>
        <w:t>səthi</w:t>
      </w:r>
      <w:r>
        <w:rPr>
          <w:spacing w:val="-5"/>
        </w:rPr>
        <w:t> </w:t>
      </w:r>
      <w:r>
        <w:rPr/>
        <w:t>ilə</w:t>
      </w:r>
      <w:r>
        <w:rPr>
          <w:spacing w:val="-7"/>
        </w:rPr>
        <w:t> </w:t>
      </w:r>
      <w:r>
        <w:rPr/>
        <w:t>əhatə</w:t>
      </w:r>
      <w:r>
        <w:rPr>
          <w:spacing w:val="-7"/>
        </w:rPr>
        <w:t> </w:t>
      </w:r>
      <w:r>
        <w:rPr/>
        <w:t>olunub.</w:t>
      </w:r>
      <w:r>
        <w:rPr>
          <w:spacing w:val="-6"/>
        </w:rPr>
        <w:t> </w:t>
      </w:r>
      <w:r>
        <w:rPr/>
        <w:t>Dibini</w:t>
      </w:r>
      <w:r>
        <w:rPr>
          <w:spacing w:val="-5"/>
        </w:rPr>
        <w:t> </w:t>
      </w:r>
      <w:r>
        <w:rPr/>
        <w:t>qızlıq pərdəsi təşkil edir. Dəhlizə sidik kanalının xarici dəliyi (klitorun başcığından aşağı), parauretral vəzilərin, böyük dəhliz vəzilərinin (Bartolin vəziləri) axacaqları açılır. Parauretral vəzilər sidik kanalının</w:t>
      </w:r>
      <w:r>
        <w:rPr>
          <w:spacing w:val="-15"/>
        </w:rPr>
        <w:t> </w:t>
      </w:r>
      <w:r>
        <w:rPr/>
        <w:t>əzələ</w:t>
      </w:r>
      <w:r>
        <w:rPr>
          <w:spacing w:val="-15"/>
        </w:rPr>
        <w:t> </w:t>
      </w:r>
      <w:r>
        <w:rPr/>
        <w:t>qatına</w:t>
      </w:r>
      <w:r>
        <w:rPr>
          <w:spacing w:val="-15"/>
        </w:rPr>
        <w:t> </w:t>
      </w:r>
      <w:r>
        <w:rPr/>
        <w:t>keçir,</w:t>
      </w:r>
      <w:r>
        <w:rPr>
          <w:spacing w:val="-15"/>
        </w:rPr>
        <w:t> </w:t>
      </w:r>
      <w:r>
        <w:rPr/>
        <w:t>onun</w:t>
      </w:r>
      <w:r>
        <w:rPr>
          <w:spacing w:val="-15"/>
        </w:rPr>
        <w:t> </w:t>
      </w:r>
      <w:r>
        <w:rPr/>
        <w:t>mənfəzinə</w:t>
      </w:r>
      <w:r>
        <w:rPr>
          <w:spacing w:val="-15"/>
        </w:rPr>
        <w:t> </w:t>
      </w:r>
      <w:r>
        <w:rPr/>
        <w:t>və</w:t>
      </w:r>
      <w:r>
        <w:rPr>
          <w:spacing w:val="-15"/>
        </w:rPr>
        <w:t> </w:t>
      </w:r>
      <w:r>
        <w:rPr/>
        <w:t>ətrafına</w:t>
      </w:r>
      <w:r>
        <w:rPr>
          <w:spacing w:val="-15"/>
        </w:rPr>
        <w:t> </w:t>
      </w:r>
      <w:r>
        <w:rPr/>
        <w:t>açılır</w:t>
      </w:r>
      <w:r>
        <w:rPr>
          <w:spacing w:val="-15"/>
        </w:rPr>
        <w:t> </w:t>
      </w:r>
      <w:r>
        <w:rPr/>
        <w:t>(kiçik</w:t>
      </w:r>
      <w:r>
        <w:rPr>
          <w:spacing w:val="-15"/>
        </w:rPr>
        <w:t> </w:t>
      </w:r>
      <w:r>
        <w:rPr/>
        <w:t>dəhliz</w:t>
      </w:r>
      <w:r>
        <w:rPr>
          <w:spacing w:val="-15"/>
        </w:rPr>
        <w:t> </w:t>
      </w:r>
      <w:r>
        <w:rPr/>
        <w:t>vəziləri-Skine</w:t>
      </w:r>
      <w:r>
        <w:rPr>
          <w:spacing w:val="-15"/>
        </w:rPr>
        <w:t> </w:t>
      </w:r>
      <w:r>
        <w:rPr/>
        <w:t>vəziləri). Uşaqlıq yolu dəhlizinin yan tərəflərində</w:t>
      </w:r>
      <w:r>
        <w:rPr>
          <w:spacing w:val="-1"/>
        </w:rPr>
        <w:t> </w:t>
      </w:r>
      <w:r>
        <w:rPr/>
        <w:t>və uşaqlıq yolunun aşağı hissəsində dəhliz</w:t>
      </w:r>
      <w:r>
        <w:rPr>
          <w:spacing w:val="-1"/>
        </w:rPr>
        <w:t> </w:t>
      </w:r>
      <w:r>
        <w:rPr/>
        <w:t>soğanağı yer- ləşir. Bu vəzilər bir-biri ilə birləşərək cinsi akt zamanı sidik axacağını və uşaqlıq yolunu manjet kimi əhatə edir. Soğanaq birləşdirici toxuma və əzələ toxumasından əmələ gəlir. Soğanaq və kli- torun venoz damarları arsında anastomozlar var. Soğanağın aşağı qütbündə, böyük cinsiyyət do- daqlarının</w:t>
      </w:r>
      <w:r>
        <w:rPr>
          <w:spacing w:val="-8"/>
        </w:rPr>
        <w:t> </w:t>
      </w:r>
      <w:r>
        <w:rPr/>
        <w:t>arxa</w:t>
      </w:r>
      <w:r>
        <w:rPr>
          <w:spacing w:val="-9"/>
        </w:rPr>
        <w:t> </w:t>
      </w:r>
      <w:r>
        <w:rPr/>
        <w:t>hissəsində</w:t>
      </w:r>
      <w:r>
        <w:rPr>
          <w:spacing w:val="-9"/>
        </w:rPr>
        <w:t> </w:t>
      </w:r>
      <w:r>
        <w:rPr/>
        <w:t>dərinlikdə</w:t>
      </w:r>
      <w:r>
        <w:rPr>
          <w:spacing w:val="-9"/>
        </w:rPr>
        <w:t> </w:t>
      </w:r>
      <w:r>
        <w:rPr/>
        <w:t>böyük</w:t>
      </w:r>
      <w:r>
        <w:rPr>
          <w:spacing w:val="-8"/>
        </w:rPr>
        <w:t> </w:t>
      </w:r>
      <w:r>
        <w:rPr/>
        <w:t>dəhliz</w:t>
      </w:r>
      <w:r>
        <w:rPr>
          <w:spacing w:val="-9"/>
        </w:rPr>
        <w:t> </w:t>
      </w:r>
      <w:r>
        <w:rPr/>
        <w:t>vəziləri</w:t>
      </w:r>
      <w:r>
        <w:rPr>
          <w:spacing w:val="-8"/>
        </w:rPr>
        <w:t> </w:t>
      </w:r>
      <w:r>
        <w:rPr/>
        <w:t>yerləşir.</w:t>
      </w:r>
      <w:r>
        <w:rPr>
          <w:spacing w:val="-8"/>
        </w:rPr>
        <w:t> </w:t>
      </w:r>
      <w:r>
        <w:rPr/>
        <w:t>Onlar</w:t>
      </w:r>
      <w:r>
        <w:rPr>
          <w:spacing w:val="-9"/>
        </w:rPr>
        <w:t> </w:t>
      </w:r>
      <w:r>
        <w:rPr/>
        <w:t>girdə</w:t>
      </w:r>
      <w:r>
        <w:rPr>
          <w:spacing w:val="-9"/>
        </w:rPr>
        <w:t> </w:t>
      </w:r>
      <w:r>
        <w:rPr/>
        <w:t>noxud</w:t>
      </w:r>
      <w:r>
        <w:rPr>
          <w:spacing w:val="-8"/>
        </w:rPr>
        <w:t> </w:t>
      </w:r>
      <w:r>
        <w:rPr/>
        <w:t>boyda</w:t>
      </w:r>
      <w:r>
        <w:rPr>
          <w:spacing w:val="-9"/>
        </w:rPr>
        <w:t> </w:t>
      </w:r>
      <w:r>
        <w:rPr/>
        <w:t>olur, nöqtəvari axacaqları vasitəsi ilə qızlıq pərdəsi ilə kiçik cinsiyyət dodaqlarının sərhəddinə açılır. Böyük dəhliz vəzilərinin axacaqlarının uzunluğu 2-2,5 sm-dir. Vəzilər selikli sekret ifraz edir, uşaqlıq yolunu (xüsusilə cinsi əlaqə zamanı) nəmləşdirir.</w:t>
      </w:r>
    </w:p>
    <w:p>
      <w:pPr>
        <w:pStyle w:val="BodyText"/>
        <w:spacing w:before="1"/>
        <w:ind w:left="993" w:right="703" w:firstLine="566"/>
      </w:pPr>
      <w:r>
        <w:rPr>
          <w:b/>
        </w:rPr>
        <w:t>Qızlıq pərdəsi</w:t>
      </w:r>
      <w:r>
        <w:rPr/>
        <w:t> </w:t>
      </w:r>
      <w:r>
        <w:rPr>
          <w:b/>
        </w:rPr>
        <w:t>(Hymen)</w:t>
      </w:r>
      <w:r>
        <w:rPr/>
        <w:t> – birləşdirici toxumadan təşkil olunub, xarici cinsiyyət üzvləri ilə daxili cinsiyyət üzvləri</w:t>
      </w:r>
      <w:r>
        <w:rPr>
          <w:spacing w:val="-1"/>
        </w:rPr>
        <w:t> </w:t>
      </w:r>
      <w:r>
        <w:rPr/>
        <w:t>arasında</w:t>
      </w:r>
      <w:r>
        <w:rPr>
          <w:spacing w:val="-1"/>
        </w:rPr>
        <w:t> </w:t>
      </w:r>
      <w:r>
        <w:rPr/>
        <w:t>sərhəd təşkil edir. Qızlıq pərdəsinin mərkəzində</w:t>
      </w:r>
      <w:r>
        <w:rPr>
          <w:spacing w:val="-1"/>
        </w:rPr>
        <w:t> </w:t>
      </w:r>
      <w:r>
        <w:rPr/>
        <w:t>bir</w:t>
      </w:r>
      <w:r>
        <w:rPr>
          <w:spacing w:val="-1"/>
        </w:rPr>
        <w:t> </w:t>
      </w:r>
      <w:r>
        <w:rPr/>
        <w:t>barmaq</w:t>
      </w:r>
      <w:r>
        <w:rPr>
          <w:spacing w:val="-1"/>
        </w:rPr>
        <w:t> </w:t>
      </w:r>
      <w:r>
        <w:rPr/>
        <w:t>keçə biləcək</w:t>
      </w:r>
      <w:r>
        <w:rPr>
          <w:spacing w:val="-10"/>
        </w:rPr>
        <w:t> </w:t>
      </w:r>
      <w:r>
        <w:rPr/>
        <w:t>dəlik</w:t>
      </w:r>
      <w:r>
        <w:rPr>
          <w:spacing w:val="-10"/>
        </w:rPr>
        <w:t> </w:t>
      </w:r>
      <w:r>
        <w:rPr/>
        <w:t>olur</w:t>
      </w:r>
      <w:r>
        <w:rPr>
          <w:spacing w:val="-10"/>
        </w:rPr>
        <w:t> </w:t>
      </w:r>
      <w:r>
        <w:rPr/>
        <w:t>(həlqəvari,</w:t>
      </w:r>
      <w:r>
        <w:rPr>
          <w:spacing w:val="-10"/>
        </w:rPr>
        <w:t> </w:t>
      </w:r>
      <w:r>
        <w:rPr/>
        <w:t>ayparaşəkilli,</w:t>
      </w:r>
      <w:r>
        <w:rPr>
          <w:spacing w:val="-10"/>
        </w:rPr>
        <w:t> </w:t>
      </w:r>
      <w:r>
        <w:rPr/>
        <w:t>dişli).</w:t>
      </w:r>
      <w:r>
        <w:rPr>
          <w:spacing w:val="-10"/>
        </w:rPr>
        <w:t> </w:t>
      </w:r>
      <w:r>
        <w:rPr/>
        <w:t>Bu</w:t>
      </w:r>
      <w:r>
        <w:rPr>
          <w:spacing w:val="-10"/>
        </w:rPr>
        <w:t> </w:t>
      </w:r>
      <w:r>
        <w:rPr/>
        <w:t>dəlik</w:t>
      </w:r>
      <w:r>
        <w:rPr>
          <w:spacing w:val="-10"/>
        </w:rPr>
        <w:t> </w:t>
      </w:r>
      <w:r>
        <w:rPr/>
        <w:t>daxili</w:t>
      </w:r>
      <w:r>
        <w:rPr>
          <w:spacing w:val="-9"/>
        </w:rPr>
        <w:t> </w:t>
      </w:r>
      <w:r>
        <w:rPr/>
        <w:t>cinsiyyət</w:t>
      </w:r>
      <w:r>
        <w:rPr>
          <w:spacing w:val="-7"/>
        </w:rPr>
        <w:t> </w:t>
      </w:r>
      <w:r>
        <w:rPr/>
        <w:t>oqranlarının</w:t>
      </w:r>
      <w:r>
        <w:rPr>
          <w:spacing w:val="-9"/>
        </w:rPr>
        <w:t> </w:t>
      </w:r>
      <w:r>
        <w:rPr/>
        <w:t>möhtəviy- yatının</w:t>
      </w:r>
      <w:r>
        <w:rPr>
          <w:spacing w:val="-5"/>
        </w:rPr>
        <w:t> </w:t>
      </w:r>
      <w:r>
        <w:rPr/>
        <w:t>və</w:t>
      </w:r>
      <w:r>
        <w:rPr>
          <w:spacing w:val="-7"/>
        </w:rPr>
        <w:t> </w:t>
      </w:r>
      <w:r>
        <w:rPr/>
        <w:t>menstrual</w:t>
      </w:r>
      <w:r>
        <w:rPr>
          <w:spacing w:val="-5"/>
        </w:rPr>
        <w:t> </w:t>
      </w:r>
      <w:r>
        <w:rPr/>
        <w:t>qanın</w:t>
      </w:r>
      <w:r>
        <w:rPr>
          <w:spacing w:val="-5"/>
        </w:rPr>
        <w:t> </w:t>
      </w:r>
      <w:r>
        <w:rPr/>
        <w:t>axması</w:t>
      </w:r>
      <w:r>
        <w:rPr>
          <w:spacing w:val="-5"/>
        </w:rPr>
        <w:t> </w:t>
      </w:r>
      <w:r>
        <w:rPr/>
        <w:t>üçündür.</w:t>
      </w:r>
      <w:r>
        <w:rPr>
          <w:spacing w:val="-7"/>
        </w:rPr>
        <w:t> </w:t>
      </w:r>
      <w:r>
        <w:rPr/>
        <w:t>İlk</w:t>
      </w:r>
      <w:r>
        <w:rPr>
          <w:spacing w:val="-5"/>
        </w:rPr>
        <w:t> </w:t>
      </w:r>
      <w:r>
        <w:rPr/>
        <w:t>cinsi</w:t>
      </w:r>
      <w:r>
        <w:rPr>
          <w:spacing w:val="-5"/>
        </w:rPr>
        <w:t> </w:t>
      </w:r>
      <w:r>
        <w:rPr/>
        <w:t>əlaqə</w:t>
      </w:r>
      <w:r>
        <w:rPr>
          <w:spacing w:val="-7"/>
        </w:rPr>
        <w:t> </w:t>
      </w:r>
      <w:r>
        <w:rPr/>
        <w:t>zamanı</w:t>
      </w:r>
      <w:r>
        <w:rPr>
          <w:spacing w:val="-5"/>
        </w:rPr>
        <w:t> </w:t>
      </w:r>
      <w:r>
        <w:rPr/>
        <w:t>qızlıq</w:t>
      </w:r>
      <w:r>
        <w:rPr>
          <w:spacing w:val="-6"/>
        </w:rPr>
        <w:t> </w:t>
      </w:r>
      <w:r>
        <w:rPr/>
        <w:t>pərdəsi</w:t>
      </w:r>
      <w:r>
        <w:rPr>
          <w:spacing w:val="-5"/>
        </w:rPr>
        <w:t> </w:t>
      </w:r>
      <w:r>
        <w:rPr/>
        <w:t>pozulur</w:t>
      </w:r>
      <w:r>
        <w:rPr>
          <w:spacing w:val="40"/>
        </w:rPr>
        <w:t> </w:t>
      </w:r>
      <w:r>
        <w:rPr/>
        <w:t>(h.</w:t>
      </w:r>
      <w:r>
        <w:rPr>
          <w:spacing w:val="-7"/>
        </w:rPr>
        <w:t> </w:t>
      </w:r>
      <w:r>
        <w:rPr/>
        <w:t>defi- ratus)</w:t>
      </w:r>
      <w:r>
        <w:rPr>
          <w:spacing w:val="-6"/>
        </w:rPr>
        <w:t> </w:t>
      </w:r>
      <w:r>
        <w:rPr/>
        <w:t>və</w:t>
      </w:r>
      <w:r>
        <w:rPr>
          <w:spacing w:val="-7"/>
        </w:rPr>
        <w:t> </w:t>
      </w:r>
      <w:r>
        <w:rPr/>
        <w:t>parçalar</w:t>
      </w:r>
      <w:r>
        <w:rPr>
          <w:spacing w:val="-7"/>
        </w:rPr>
        <w:t> </w:t>
      </w:r>
      <w:r>
        <w:rPr/>
        <w:t>şəklində</w:t>
      </w:r>
      <w:r>
        <w:rPr>
          <w:spacing w:val="-7"/>
        </w:rPr>
        <w:t> </w:t>
      </w:r>
      <w:r>
        <w:rPr/>
        <w:t>olur</w:t>
      </w:r>
      <w:r>
        <w:rPr>
          <w:spacing w:val="-6"/>
        </w:rPr>
        <w:t> </w:t>
      </w:r>
      <w:r>
        <w:rPr/>
        <w:t>(caruncule</w:t>
      </w:r>
      <w:r>
        <w:rPr>
          <w:spacing w:val="-6"/>
        </w:rPr>
        <w:t> </w:t>
      </w:r>
      <w:r>
        <w:rPr/>
        <w:t>humenalis).</w:t>
      </w:r>
      <w:r>
        <w:rPr>
          <w:spacing w:val="-6"/>
        </w:rPr>
        <w:t> </w:t>
      </w:r>
      <w:r>
        <w:rPr/>
        <w:t>Doğuş</w:t>
      </w:r>
      <w:r>
        <w:rPr>
          <w:spacing w:val="-6"/>
        </w:rPr>
        <w:t> </w:t>
      </w:r>
      <w:r>
        <w:rPr/>
        <w:t>zamanı</w:t>
      </w:r>
      <w:r>
        <w:rPr>
          <w:spacing w:val="-5"/>
        </w:rPr>
        <w:t> </w:t>
      </w:r>
      <w:r>
        <w:rPr/>
        <w:t>qızlıq</w:t>
      </w:r>
      <w:r>
        <w:rPr>
          <w:spacing w:val="-6"/>
        </w:rPr>
        <w:t> </w:t>
      </w:r>
      <w:r>
        <w:rPr/>
        <w:t>pərdəsinin</w:t>
      </w:r>
      <w:r>
        <w:rPr>
          <w:spacing w:val="-5"/>
        </w:rPr>
        <w:t> </w:t>
      </w:r>
      <w:r>
        <w:rPr/>
        <w:t>pozulması başa çatır və onun qalıqları mitra yarpaqlarını xatırladır (corunculae mitriformis).</w:t>
      </w:r>
    </w:p>
    <w:p>
      <w:pPr>
        <w:pStyle w:val="BodyText"/>
        <w:ind w:left="993" w:right="706" w:firstLine="566"/>
      </w:pPr>
      <w:r>
        <w:rPr/>
        <w:t>Bəzən</w:t>
      </w:r>
      <w:r>
        <w:rPr>
          <w:spacing w:val="-3"/>
        </w:rPr>
        <w:t> </w:t>
      </w:r>
      <w:r>
        <w:rPr/>
        <w:t>qızlıq</w:t>
      </w:r>
      <w:r>
        <w:rPr>
          <w:spacing w:val="-3"/>
        </w:rPr>
        <w:t> </w:t>
      </w:r>
      <w:r>
        <w:rPr/>
        <w:t>pərdəsi</w:t>
      </w:r>
      <w:r>
        <w:rPr>
          <w:spacing w:val="-3"/>
        </w:rPr>
        <w:t> </w:t>
      </w:r>
      <w:r>
        <w:rPr/>
        <w:t>anomaliya</w:t>
      </w:r>
      <w:r>
        <w:rPr>
          <w:spacing w:val="-4"/>
        </w:rPr>
        <w:t> </w:t>
      </w:r>
      <w:r>
        <w:rPr/>
        <w:t>nəticəsində</w:t>
      </w:r>
      <w:r>
        <w:rPr>
          <w:spacing w:val="-4"/>
        </w:rPr>
        <w:t> </w:t>
      </w:r>
      <w:r>
        <w:rPr/>
        <w:t>tam</w:t>
      </w:r>
      <w:r>
        <w:rPr>
          <w:spacing w:val="-3"/>
        </w:rPr>
        <w:t> </w:t>
      </w:r>
      <w:r>
        <w:rPr/>
        <w:t>olur</w:t>
      </w:r>
      <w:r>
        <w:rPr>
          <w:spacing w:val="-3"/>
        </w:rPr>
        <w:t> </w:t>
      </w:r>
      <w:r>
        <w:rPr/>
        <w:t>(aplasia</w:t>
      </w:r>
      <w:r>
        <w:rPr>
          <w:spacing w:val="-3"/>
        </w:rPr>
        <w:t> </w:t>
      </w:r>
      <w:r>
        <w:rPr/>
        <w:t>humenis)</w:t>
      </w:r>
      <w:r>
        <w:rPr>
          <w:spacing w:val="-3"/>
        </w:rPr>
        <w:t> </w:t>
      </w:r>
      <w:r>
        <w:rPr/>
        <w:t>və</w:t>
      </w:r>
      <w:r>
        <w:rPr>
          <w:spacing w:val="-2"/>
        </w:rPr>
        <w:t> </w:t>
      </w:r>
      <w:r>
        <w:rPr/>
        <w:t>ya</w:t>
      </w:r>
      <w:r>
        <w:rPr>
          <w:spacing w:val="-4"/>
        </w:rPr>
        <w:t> </w:t>
      </w:r>
      <w:r>
        <w:rPr/>
        <w:t>keçirilmiş</w:t>
      </w:r>
      <w:r>
        <w:rPr>
          <w:spacing w:val="-4"/>
        </w:rPr>
        <w:t> </w:t>
      </w:r>
      <w:r>
        <w:rPr/>
        <w:t>ilti- habi xəstəliklər nəticəsində kənarları yapışır. Belə halda menstrual qan uşaqlıq yolunda (hemato- colpos), uşaqlıqda (hematometra), uşaqlıq borularında (hematosalpinx) toplana bilər.</w:t>
      </w:r>
    </w:p>
    <w:p>
      <w:pPr>
        <w:spacing w:before="1"/>
        <w:ind w:left="1560" w:right="0" w:firstLine="0"/>
        <w:jc w:val="both"/>
        <w:rPr>
          <w:sz w:val="20"/>
        </w:rPr>
      </w:pPr>
      <w:r>
        <w:rPr>
          <w:sz w:val="20"/>
        </w:rPr>
        <w:drawing>
          <wp:anchor distT="0" distB="0" distL="0" distR="0" allowOverlap="1" layoutInCell="1" locked="0" behindDoc="0" simplePos="0" relativeHeight="15735296">
            <wp:simplePos x="0" y="0"/>
            <wp:positionH relativeFrom="page">
              <wp:posOffset>1018544</wp:posOffset>
            </wp:positionH>
            <wp:positionV relativeFrom="paragraph">
              <wp:posOffset>259458</wp:posOffset>
            </wp:positionV>
            <wp:extent cx="2697095" cy="2397814"/>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5" cstate="print"/>
                    <a:stretch>
                      <a:fillRect/>
                    </a:stretch>
                  </pic:blipFill>
                  <pic:spPr>
                    <a:xfrm>
                      <a:off x="0" y="0"/>
                      <a:ext cx="2697095" cy="2397814"/>
                    </a:xfrm>
                    <a:prstGeom prst="rect">
                      <a:avLst/>
                    </a:prstGeom>
                  </pic:spPr>
                </pic:pic>
              </a:graphicData>
            </a:graphic>
          </wp:anchor>
        </w:drawing>
      </w:r>
      <w:r>
        <w:rPr>
          <w:sz w:val="20"/>
        </w:rPr>
        <w:drawing>
          <wp:anchor distT="0" distB="0" distL="0" distR="0" allowOverlap="1" layoutInCell="1" locked="0" behindDoc="1" simplePos="0" relativeHeight="483139072">
            <wp:simplePos x="0" y="0"/>
            <wp:positionH relativeFrom="page">
              <wp:posOffset>3819540</wp:posOffset>
            </wp:positionH>
            <wp:positionV relativeFrom="paragraph">
              <wp:posOffset>432813</wp:posOffset>
            </wp:positionV>
            <wp:extent cx="2838449" cy="1580765"/>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6" cstate="print"/>
                    <a:stretch>
                      <a:fillRect/>
                    </a:stretch>
                  </pic:blipFill>
                  <pic:spPr>
                    <a:xfrm>
                      <a:off x="0" y="0"/>
                      <a:ext cx="2838449" cy="1580765"/>
                    </a:xfrm>
                    <a:prstGeom prst="rect">
                      <a:avLst/>
                    </a:prstGeom>
                  </pic:spPr>
                </pic:pic>
              </a:graphicData>
            </a:graphic>
          </wp:anchor>
        </w:drawing>
      </w:r>
      <w:r>
        <w:rPr>
          <w:b/>
          <w:sz w:val="28"/>
        </w:rPr>
        <w:t>Repraduktiv</w:t>
      </w:r>
      <w:r>
        <w:rPr>
          <w:spacing w:val="-10"/>
          <w:sz w:val="28"/>
        </w:rPr>
        <w:t> </w:t>
      </w:r>
      <w:r>
        <w:rPr>
          <w:b/>
          <w:sz w:val="28"/>
        </w:rPr>
        <w:t>sistem</w:t>
      </w:r>
      <w:r>
        <w:rPr>
          <w:spacing w:val="-11"/>
          <w:sz w:val="28"/>
        </w:rPr>
        <w:t> </w:t>
      </w:r>
      <w:r>
        <w:rPr>
          <w:sz w:val="20"/>
        </w:rPr>
        <w:t>(şəkil:2-</w:t>
      </w:r>
      <w:r>
        <w:rPr>
          <w:spacing w:val="-5"/>
          <w:sz w:val="20"/>
        </w:rPr>
        <w:t>8)</w:t>
      </w:r>
    </w:p>
    <w:p>
      <w:pPr>
        <w:pStyle w:val="BodyText"/>
        <w:ind w:left="0"/>
        <w:jc w:val="left"/>
        <w:rPr>
          <w:sz w:val="28"/>
        </w:rPr>
      </w:pPr>
    </w:p>
    <w:p>
      <w:pPr>
        <w:pStyle w:val="BodyText"/>
        <w:ind w:left="0"/>
        <w:jc w:val="left"/>
        <w:rPr>
          <w:sz w:val="28"/>
        </w:rPr>
      </w:pPr>
    </w:p>
    <w:p>
      <w:pPr>
        <w:pStyle w:val="BodyText"/>
        <w:ind w:left="0"/>
        <w:jc w:val="left"/>
        <w:rPr>
          <w:sz w:val="28"/>
        </w:rPr>
      </w:pPr>
    </w:p>
    <w:p>
      <w:pPr>
        <w:pStyle w:val="BodyText"/>
        <w:ind w:left="0"/>
        <w:jc w:val="left"/>
        <w:rPr>
          <w:sz w:val="28"/>
        </w:rPr>
      </w:pPr>
    </w:p>
    <w:p>
      <w:pPr>
        <w:pStyle w:val="BodyText"/>
        <w:ind w:left="0"/>
        <w:jc w:val="left"/>
        <w:rPr>
          <w:sz w:val="28"/>
        </w:rPr>
      </w:pPr>
    </w:p>
    <w:p>
      <w:pPr>
        <w:pStyle w:val="BodyText"/>
        <w:ind w:left="0"/>
        <w:jc w:val="left"/>
        <w:rPr>
          <w:sz w:val="28"/>
        </w:rPr>
      </w:pPr>
    </w:p>
    <w:p>
      <w:pPr>
        <w:pStyle w:val="BodyText"/>
        <w:ind w:left="0"/>
        <w:jc w:val="left"/>
        <w:rPr>
          <w:sz w:val="28"/>
        </w:rPr>
      </w:pPr>
    </w:p>
    <w:p>
      <w:pPr>
        <w:pStyle w:val="BodyText"/>
        <w:spacing w:before="184"/>
        <w:ind w:left="0"/>
        <w:jc w:val="left"/>
        <w:rPr>
          <w:sz w:val="28"/>
        </w:rPr>
      </w:pPr>
    </w:p>
    <w:p>
      <w:pPr>
        <w:pStyle w:val="BodyText"/>
        <w:tabs>
          <w:tab w:pos="8600" w:val="left" w:leader="none"/>
        </w:tabs>
        <w:ind w:left="6094"/>
        <w:jc w:val="left"/>
      </w:pPr>
      <w:r>
        <w:rPr>
          <w:spacing w:val="-10"/>
        </w:rPr>
        <w:t>a</w:t>
      </w:r>
      <w:r>
        <w:rPr/>
        <w:tab/>
      </w:r>
      <w:r>
        <w:rPr>
          <w:spacing w:val="-10"/>
        </w:rPr>
        <w:t>b</w:t>
      </w:r>
    </w:p>
    <w:p>
      <w:pPr>
        <w:spacing w:before="1"/>
        <w:ind w:left="6454" w:right="0" w:firstLine="0"/>
        <w:jc w:val="left"/>
        <w:rPr>
          <w:sz w:val="20"/>
        </w:rPr>
      </w:pPr>
      <w:r>
        <w:rPr>
          <w:sz w:val="20"/>
        </w:rPr>
        <w:t>Uşaqlıq</w:t>
      </w:r>
      <w:r>
        <w:rPr>
          <w:spacing w:val="-7"/>
          <w:sz w:val="20"/>
        </w:rPr>
        <w:t> </w:t>
      </w:r>
      <w:r>
        <w:rPr>
          <w:sz w:val="20"/>
        </w:rPr>
        <w:t>boynunun</w:t>
      </w:r>
      <w:r>
        <w:rPr>
          <w:spacing w:val="-5"/>
          <w:sz w:val="20"/>
        </w:rPr>
        <w:t> </w:t>
      </w:r>
      <w:r>
        <w:rPr>
          <w:sz w:val="20"/>
        </w:rPr>
        <w:t>xarici</w:t>
      </w:r>
      <w:r>
        <w:rPr>
          <w:spacing w:val="-6"/>
          <w:sz w:val="20"/>
        </w:rPr>
        <w:t> </w:t>
      </w:r>
      <w:r>
        <w:rPr>
          <w:spacing w:val="-2"/>
          <w:sz w:val="20"/>
        </w:rPr>
        <w:t>dəliyi:</w:t>
      </w:r>
    </w:p>
    <w:p>
      <w:pPr>
        <w:pStyle w:val="ListParagraph"/>
        <w:numPr>
          <w:ilvl w:val="2"/>
          <w:numId w:val="4"/>
        </w:numPr>
        <w:tabs>
          <w:tab w:pos="6552" w:val="left" w:leader="none"/>
        </w:tabs>
        <w:spacing w:line="240" w:lineRule="auto" w:before="1" w:after="0"/>
        <w:ind w:left="6552" w:right="0" w:hanging="203"/>
        <w:jc w:val="left"/>
        <w:rPr>
          <w:sz w:val="20"/>
        </w:rPr>
      </w:pPr>
      <w:r>
        <w:rPr>
          <w:sz w:val="20"/>
        </w:rPr>
        <w:t>doğmamışlarda;</w:t>
      </w:r>
      <w:r>
        <w:rPr>
          <w:spacing w:val="-9"/>
          <w:sz w:val="20"/>
        </w:rPr>
        <w:t> </w:t>
      </w:r>
      <w:r>
        <w:rPr>
          <w:sz w:val="20"/>
        </w:rPr>
        <w:t>b)</w:t>
      </w:r>
      <w:r>
        <w:rPr>
          <w:spacing w:val="-8"/>
          <w:sz w:val="20"/>
        </w:rPr>
        <w:t> </w:t>
      </w:r>
      <w:r>
        <w:rPr>
          <w:spacing w:val="-2"/>
          <w:sz w:val="20"/>
        </w:rPr>
        <w:t>doğmuşlarda</w:t>
      </w:r>
    </w:p>
    <w:p>
      <w:pPr>
        <w:pStyle w:val="BodyText"/>
        <w:spacing w:before="228"/>
        <w:ind w:left="0"/>
        <w:jc w:val="left"/>
        <w:rPr>
          <w:sz w:val="20"/>
        </w:rPr>
      </w:pPr>
    </w:p>
    <w:p>
      <w:pPr>
        <w:spacing w:before="0"/>
        <w:ind w:left="993" w:right="6232" w:firstLine="0"/>
        <w:jc w:val="left"/>
        <w:rPr>
          <w:sz w:val="20"/>
        </w:rPr>
      </w:pPr>
      <w:r>
        <w:rPr>
          <w:sz w:val="20"/>
        </w:rPr>
        <w:t>Xarici cinsiyyət üzvləri: 1-qasıq dağcığı; 2-kli- torun</w:t>
      </w:r>
      <w:r>
        <w:rPr>
          <w:spacing w:val="-6"/>
          <w:sz w:val="20"/>
        </w:rPr>
        <w:t> </w:t>
      </w:r>
      <w:r>
        <w:rPr>
          <w:sz w:val="20"/>
        </w:rPr>
        <w:t>başcığı;</w:t>
      </w:r>
      <w:r>
        <w:rPr>
          <w:spacing w:val="-6"/>
          <w:sz w:val="20"/>
        </w:rPr>
        <w:t> </w:t>
      </w:r>
      <w:r>
        <w:rPr>
          <w:sz w:val="20"/>
        </w:rPr>
        <w:t>3-uretra;</w:t>
      </w:r>
      <w:r>
        <w:rPr>
          <w:spacing w:val="-7"/>
          <w:sz w:val="20"/>
        </w:rPr>
        <w:t> </w:t>
      </w:r>
      <w:r>
        <w:rPr>
          <w:sz w:val="20"/>
        </w:rPr>
        <w:t>4-kiçik</w:t>
      </w:r>
      <w:r>
        <w:rPr>
          <w:spacing w:val="-6"/>
          <w:sz w:val="20"/>
        </w:rPr>
        <w:t> </w:t>
      </w:r>
      <w:r>
        <w:rPr>
          <w:sz w:val="20"/>
        </w:rPr>
        <w:t>cinsiyyət</w:t>
      </w:r>
      <w:r>
        <w:rPr>
          <w:spacing w:val="-6"/>
          <w:sz w:val="20"/>
        </w:rPr>
        <w:t> </w:t>
      </w:r>
      <w:r>
        <w:rPr>
          <w:sz w:val="20"/>
        </w:rPr>
        <w:t>dodaq- ları; 5-böyük</w:t>
      </w:r>
      <w:r>
        <w:rPr>
          <w:spacing w:val="40"/>
          <w:sz w:val="20"/>
        </w:rPr>
        <w:t> </w:t>
      </w:r>
      <w:r>
        <w:rPr>
          <w:sz w:val="20"/>
        </w:rPr>
        <w:t>cinsiyyət dodaqları; 6-qızlıq pər-</w:t>
      </w:r>
    </w:p>
    <w:p>
      <w:pPr>
        <w:spacing w:after="0"/>
        <w:jc w:val="left"/>
        <w:rPr>
          <w:sz w:val="20"/>
        </w:rPr>
        <w:sectPr>
          <w:pgSz w:w="11910" w:h="16840"/>
          <w:pgMar w:top="1040" w:bottom="280" w:left="708" w:right="141"/>
        </w:sectPr>
      </w:pPr>
    </w:p>
    <w:p>
      <w:pPr>
        <w:spacing w:before="75"/>
        <w:ind w:left="1044" w:right="6376" w:hanging="51"/>
        <w:jc w:val="left"/>
        <w:rPr>
          <w:sz w:val="20"/>
        </w:rPr>
      </w:pPr>
      <w:r>
        <w:rPr>
          <w:sz w:val="20"/>
        </w:rPr>
        <w:t>dəsi;7-klitorun</w:t>
      </w:r>
      <w:r>
        <w:rPr>
          <w:spacing w:val="80"/>
          <w:sz w:val="20"/>
        </w:rPr>
        <w:t> </w:t>
      </w:r>
      <w:r>
        <w:rPr>
          <w:sz w:val="20"/>
        </w:rPr>
        <w:t>ayaqcığı;</w:t>
      </w:r>
      <w:r>
        <w:rPr>
          <w:spacing w:val="-7"/>
          <w:sz w:val="20"/>
        </w:rPr>
        <w:t> </w:t>
      </w:r>
      <w:r>
        <w:rPr>
          <w:sz w:val="20"/>
        </w:rPr>
        <w:t>8-klitorun</w:t>
      </w:r>
      <w:r>
        <w:rPr>
          <w:spacing w:val="-6"/>
          <w:sz w:val="20"/>
        </w:rPr>
        <w:t> </w:t>
      </w:r>
      <w:r>
        <w:rPr>
          <w:sz w:val="20"/>
        </w:rPr>
        <w:t>üzəngisi; 9-uşaqlıq</w:t>
      </w:r>
      <w:r>
        <w:rPr>
          <w:spacing w:val="40"/>
          <w:sz w:val="20"/>
        </w:rPr>
        <w:t> </w:t>
      </w:r>
      <w:r>
        <w:rPr>
          <w:sz w:val="20"/>
        </w:rPr>
        <w:t>yolu girəcəyi;10-dəhliz vəzilər</w:t>
      </w:r>
    </w:p>
    <w:p>
      <w:pPr>
        <w:pStyle w:val="BodyText"/>
        <w:ind w:left="0"/>
        <w:jc w:val="left"/>
        <w:rPr>
          <w:sz w:val="10"/>
        </w:rPr>
      </w:pPr>
      <w:r>
        <w:rPr>
          <w:sz w:val="10"/>
        </w:rPr>
        <mc:AlternateContent>
          <mc:Choice Requires="wps">
            <w:drawing>
              <wp:anchor distT="0" distB="0" distL="0" distR="0" allowOverlap="1" layoutInCell="1" locked="0" behindDoc="1" simplePos="0" relativeHeight="487595520">
                <wp:simplePos x="0" y="0"/>
                <wp:positionH relativeFrom="page">
                  <wp:posOffset>1374779</wp:posOffset>
                </wp:positionH>
                <wp:positionV relativeFrom="paragraph">
                  <wp:posOffset>88665</wp:posOffset>
                </wp:positionV>
                <wp:extent cx="5514340" cy="1630680"/>
                <wp:effectExtent l="0" t="0" r="0" b="0"/>
                <wp:wrapTopAndBottom/>
                <wp:docPr id="17" name="Group 17"/>
                <wp:cNvGraphicFramePr>
                  <a:graphicFrameLocks/>
                </wp:cNvGraphicFramePr>
                <a:graphic>
                  <a:graphicData uri="http://schemas.microsoft.com/office/word/2010/wordprocessingGroup">
                    <wpg:wgp>
                      <wpg:cNvPr id="17" name="Group 17"/>
                      <wpg:cNvGrpSpPr/>
                      <wpg:grpSpPr>
                        <a:xfrm>
                          <a:off x="0" y="0"/>
                          <a:ext cx="5514340" cy="1630680"/>
                          <a:chExt cx="5514340" cy="1630680"/>
                        </a:xfrm>
                      </wpg:grpSpPr>
                      <pic:pic>
                        <pic:nvPicPr>
                          <pic:cNvPr id="18" name="Image 18"/>
                          <pic:cNvPicPr/>
                        </pic:nvPicPr>
                        <pic:blipFill>
                          <a:blip r:embed="rId7" cstate="print"/>
                          <a:stretch>
                            <a:fillRect/>
                          </a:stretch>
                        </pic:blipFill>
                        <pic:spPr>
                          <a:xfrm>
                            <a:off x="0" y="0"/>
                            <a:ext cx="5514319" cy="1630679"/>
                          </a:xfrm>
                          <a:prstGeom prst="rect">
                            <a:avLst/>
                          </a:prstGeom>
                        </pic:spPr>
                      </pic:pic>
                      <wps:wsp>
                        <wps:cNvPr id="19" name="Textbox 19"/>
                        <wps:cNvSpPr txBox="1"/>
                        <wps:spPr>
                          <a:xfrm>
                            <a:off x="423800" y="1319962"/>
                            <a:ext cx="478155" cy="140335"/>
                          </a:xfrm>
                          <a:prstGeom prst="rect">
                            <a:avLst/>
                          </a:prstGeom>
                        </wps:spPr>
                        <wps:txbx>
                          <w:txbxContent>
                            <w:p>
                              <w:pPr>
                                <w:spacing w:line="221" w:lineRule="exact" w:before="0"/>
                                <w:ind w:left="0" w:right="0" w:firstLine="0"/>
                                <w:jc w:val="left"/>
                                <w:rPr>
                                  <w:b/>
                                  <w:sz w:val="20"/>
                                </w:rPr>
                              </w:pPr>
                              <w:r>
                                <w:rPr>
                                  <w:b/>
                                  <w:sz w:val="20"/>
                                </w:rPr>
                                <w:t>I</w:t>
                              </w:r>
                              <w:r>
                                <w:rPr>
                                  <w:spacing w:val="48"/>
                                  <w:sz w:val="20"/>
                                </w:rPr>
                                <w:t> </w:t>
                              </w:r>
                              <w:r>
                                <w:rPr>
                                  <w:b/>
                                  <w:spacing w:val="-2"/>
                                  <w:sz w:val="20"/>
                                </w:rPr>
                                <w:t>dərəcə</w:t>
                              </w:r>
                            </w:p>
                          </w:txbxContent>
                        </wps:txbx>
                        <wps:bodyPr wrap="square" lIns="0" tIns="0" rIns="0" bIns="0" rtlCol="0">
                          <a:noAutofit/>
                        </wps:bodyPr>
                      </wps:wsp>
                      <wps:wsp>
                        <wps:cNvPr id="20" name="Textbox 20"/>
                        <wps:cNvSpPr txBox="1"/>
                        <wps:spPr>
                          <a:xfrm>
                            <a:off x="1716534" y="1319962"/>
                            <a:ext cx="494665" cy="140335"/>
                          </a:xfrm>
                          <a:prstGeom prst="rect">
                            <a:avLst/>
                          </a:prstGeom>
                        </wps:spPr>
                        <wps:txbx>
                          <w:txbxContent>
                            <w:p>
                              <w:pPr>
                                <w:spacing w:line="221" w:lineRule="exact" w:before="0"/>
                                <w:ind w:left="0" w:right="0" w:firstLine="0"/>
                                <w:jc w:val="left"/>
                                <w:rPr>
                                  <w:b/>
                                  <w:sz w:val="20"/>
                                </w:rPr>
                              </w:pPr>
                              <w:r>
                                <w:rPr>
                                  <w:b/>
                                  <w:sz w:val="20"/>
                                </w:rPr>
                                <w:t>II</w:t>
                              </w:r>
                              <w:r>
                                <w:rPr>
                                  <w:spacing w:val="-4"/>
                                  <w:sz w:val="20"/>
                                </w:rPr>
                                <w:t> </w:t>
                              </w:r>
                              <w:r>
                                <w:rPr>
                                  <w:b/>
                                  <w:spacing w:val="-2"/>
                                  <w:sz w:val="20"/>
                                </w:rPr>
                                <w:t>dərəcə</w:t>
                              </w:r>
                            </w:p>
                          </w:txbxContent>
                        </wps:txbx>
                        <wps:bodyPr wrap="square" lIns="0" tIns="0" rIns="0" bIns="0" rtlCol="0">
                          <a:noAutofit/>
                        </wps:bodyPr>
                      </wps:wsp>
                      <wps:wsp>
                        <wps:cNvPr id="21" name="Textbox 21"/>
                        <wps:cNvSpPr txBox="1"/>
                        <wps:spPr>
                          <a:xfrm>
                            <a:off x="2865893" y="1319962"/>
                            <a:ext cx="542925" cy="140335"/>
                          </a:xfrm>
                          <a:prstGeom prst="rect">
                            <a:avLst/>
                          </a:prstGeom>
                        </wps:spPr>
                        <wps:txbx>
                          <w:txbxContent>
                            <w:p>
                              <w:pPr>
                                <w:spacing w:line="221" w:lineRule="exact" w:before="0"/>
                                <w:ind w:left="0" w:right="0" w:firstLine="0"/>
                                <w:jc w:val="left"/>
                                <w:rPr>
                                  <w:b/>
                                  <w:sz w:val="20"/>
                                </w:rPr>
                              </w:pPr>
                              <w:r>
                                <w:rPr>
                                  <w:b/>
                                  <w:sz w:val="20"/>
                                </w:rPr>
                                <w:t>III</w:t>
                              </w:r>
                              <w:r>
                                <w:rPr>
                                  <w:spacing w:val="-6"/>
                                  <w:sz w:val="20"/>
                                </w:rPr>
                                <w:t> </w:t>
                              </w:r>
                              <w:r>
                                <w:rPr>
                                  <w:b/>
                                  <w:spacing w:val="-2"/>
                                  <w:sz w:val="20"/>
                                </w:rPr>
                                <w:t>dərəcə</w:t>
                              </w:r>
                            </w:p>
                          </w:txbxContent>
                        </wps:txbx>
                        <wps:bodyPr wrap="square" lIns="0" tIns="0" rIns="0" bIns="0" rtlCol="0">
                          <a:noAutofit/>
                        </wps:bodyPr>
                      </wps:wsp>
                      <wps:wsp>
                        <wps:cNvPr id="22" name="Textbox 22"/>
                        <wps:cNvSpPr txBox="1"/>
                        <wps:spPr>
                          <a:xfrm>
                            <a:off x="4701171" y="1319962"/>
                            <a:ext cx="537210" cy="140335"/>
                          </a:xfrm>
                          <a:prstGeom prst="rect">
                            <a:avLst/>
                          </a:prstGeom>
                        </wps:spPr>
                        <wps:txbx>
                          <w:txbxContent>
                            <w:p>
                              <w:pPr>
                                <w:spacing w:line="221" w:lineRule="exact" w:before="0"/>
                                <w:ind w:left="0" w:right="0" w:firstLine="0"/>
                                <w:jc w:val="left"/>
                                <w:rPr>
                                  <w:b/>
                                  <w:sz w:val="20"/>
                                </w:rPr>
                              </w:pPr>
                              <w:r>
                                <w:rPr>
                                  <w:b/>
                                  <w:sz w:val="20"/>
                                </w:rPr>
                                <w:t>IV</w:t>
                              </w:r>
                              <w:r>
                                <w:rPr>
                                  <w:spacing w:val="-4"/>
                                  <w:sz w:val="20"/>
                                </w:rPr>
                                <w:t> </w:t>
                              </w:r>
                              <w:r>
                                <w:rPr>
                                  <w:b/>
                                  <w:spacing w:val="-2"/>
                                  <w:sz w:val="20"/>
                                </w:rPr>
                                <w:t>dərəcə</w:t>
                              </w:r>
                            </w:p>
                          </w:txbxContent>
                        </wps:txbx>
                        <wps:bodyPr wrap="square" lIns="0" tIns="0" rIns="0" bIns="0" rtlCol="0">
                          <a:noAutofit/>
                        </wps:bodyPr>
                      </wps:wsp>
                    </wpg:wgp>
                  </a:graphicData>
                </a:graphic>
              </wp:anchor>
            </w:drawing>
          </mc:Choice>
          <mc:Fallback>
            <w:pict>
              <v:group style="position:absolute;margin-left:108.25032pt;margin-top:6.98157pt;width:434.2pt;height:128.4pt;mso-position-horizontal-relative:page;mso-position-vertical-relative:paragraph;z-index:-15720960;mso-wrap-distance-left:0;mso-wrap-distance-right:0" id="docshapegroup3" coordorigin="2165,140" coordsize="8684,2568">
                <v:shape style="position:absolute;left:2165;top:139;width:8684;height:2568" type="#_x0000_t75" id="docshape4" stroked="false">
                  <v:imagedata r:id="rId7" o:title=""/>
                </v:shape>
                <v:shapetype id="_x0000_t202" o:spt="202" coordsize="21600,21600" path="m,l,21600r21600,l21600,xe">
                  <v:stroke joinstyle="miter"/>
                  <v:path gradientshapeok="t" o:connecttype="rect"/>
                </v:shapetype>
                <v:shape style="position:absolute;left:2832;top:2218;width:753;height:221" type="#_x0000_t202" id="docshape5" filled="false" stroked="false">
                  <v:textbox inset="0,0,0,0">
                    <w:txbxContent>
                      <w:p>
                        <w:pPr>
                          <w:spacing w:line="221" w:lineRule="exact" w:before="0"/>
                          <w:ind w:left="0" w:right="0" w:firstLine="0"/>
                          <w:jc w:val="left"/>
                          <w:rPr>
                            <w:b/>
                            <w:sz w:val="20"/>
                          </w:rPr>
                        </w:pPr>
                        <w:r>
                          <w:rPr>
                            <w:b/>
                            <w:sz w:val="20"/>
                          </w:rPr>
                          <w:t>I</w:t>
                        </w:r>
                        <w:r>
                          <w:rPr>
                            <w:spacing w:val="48"/>
                            <w:sz w:val="20"/>
                          </w:rPr>
                          <w:t> </w:t>
                        </w:r>
                        <w:r>
                          <w:rPr>
                            <w:b/>
                            <w:spacing w:val="-2"/>
                            <w:sz w:val="20"/>
                          </w:rPr>
                          <w:t>dərəcə</w:t>
                        </w:r>
                      </w:p>
                    </w:txbxContent>
                  </v:textbox>
                  <w10:wrap type="none"/>
                </v:shape>
                <v:shape style="position:absolute;left:4868;top:2218;width:779;height:221" type="#_x0000_t202" id="docshape6" filled="false" stroked="false">
                  <v:textbox inset="0,0,0,0">
                    <w:txbxContent>
                      <w:p>
                        <w:pPr>
                          <w:spacing w:line="221" w:lineRule="exact" w:before="0"/>
                          <w:ind w:left="0" w:right="0" w:firstLine="0"/>
                          <w:jc w:val="left"/>
                          <w:rPr>
                            <w:b/>
                            <w:sz w:val="20"/>
                          </w:rPr>
                        </w:pPr>
                        <w:r>
                          <w:rPr>
                            <w:b/>
                            <w:sz w:val="20"/>
                          </w:rPr>
                          <w:t>II</w:t>
                        </w:r>
                        <w:r>
                          <w:rPr>
                            <w:spacing w:val="-4"/>
                            <w:sz w:val="20"/>
                          </w:rPr>
                          <w:t> </w:t>
                        </w:r>
                        <w:r>
                          <w:rPr>
                            <w:b/>
                            <w:spacing w:val="-2"/>
                            <w:sz w:val="20"/>
                          </w:rPr>
                          <w:t>dərəcə</w:t>
                        </w:r>
                      </w:p>
                    </w:txbxContent>
                  </v:textbox>
                  <w10:wrap type="none"/>
                </v:shape>
                <v:shape style="position:absolute;left:6678;top:2218;width:855;height:221" type="#_x0000_t202" id="docshape7" filled="false" stroked="false">
                  <v:textbox inset="0,0,0,0">
                    <w:txbxContent>
                      <w:p>
                        <w:pPr>
                          <w:spacing w:line="221" w:lineRule="exact" w:before="0"/>
                          <w:ind w:left="0" w:right="0" w:firstLine="0"/>
                          <w:jc w:val="left"/>
                          <w:rPr>
                            <w:b/>
                            <w:sz w:val="20"/>
                          </w:rPr>
                        </w:pPr>
                        <w:r>
                          <w:rPr>
                            <w:b/>
                            <w:sz w:val="20"/>
                          </w:rPr>
                          <w:t>III</w:t>
                        </w:r>
                        <w:r>
                          <w:rPr>
                            <w:spacing w:val="-6"/>
                            <w:sz w:val="20"/>
                          </w:rPr>
                          <w:t> </w:t>
                        </w:r>
                        <w:r>
                          <w:rPr>
                            <w:b/>
                            <w:spacing w:val="-2"/>
                            <w:sz w:val="20"/>
                          </w:rPr>
                          <w:t>dərəcə</w:t>
                        </w:r>
                      </w:p>
                    </w:txbxContent>
                  </v:textbox>
                  <w10:wrap type="none"/>
                </v:shape>
                <v:shape style="position:absolute;left:9568;top:2218;width:846;height:221" type="#_x0000_t202" id="docshape8" filled="false" stroked="false">
                  <v:textbox inset="0,0,0,0">
                    <w:txbxContent>
                      <w:p>
                        <w:pPr>
                          <w:spacing w:line="221" w:lineRule="exact" w:before="0"/>
                          <w:ind w:left="0" w:right="0" w:firstLine="0"/>
                          <w:jc w:val="left"/>
                          <w:rPr>
                            <w:b/>
                            <w:sz w:val="20"/>
                          </w:rPr>
                        </w:pPr>
                        <w:r>
                          <w:rPr>
                            <w:b/>
                            <w:sz w:val="20"/>
                          </w:rPr>
                          <w:t>IV</w:t>
                        </w:r>
                        <w:r>
                          <w:rPr>
                            <w:spacing w:val="-4"/>
                            <w:sz w:val="20"/>
                          </w:rPr>
                          <w:t> </w:t>
                        </w:r>
                        <w:r>
                          <w:rPr>
                            <w:b/>
                            <w:spacing w:val="-2"/>
                            <w:sz w:val="20"/>
                          </w:rPr>
                          <w:t>dərəcə</w:t>
                        </w:r>
                      </w:p>
                    </w:txbxContent>
                  </v:textbox>
                  <w10:wrap type="none"/>
                </v:shape>
                <w10:wrap type="topAndBottom"/>
              </v:group>
            </w:pict>
          </mc:Fallback>
        </mc:AlternateContent>
      </w:r>
    </w:p>
    <w:p>
      <w:pPr>
        <w:spacing w:before="8" w:after="20"/>
        <w:ind w:left="289" w:right="0" w:firstLine="0"/>
        <w:jc w:val="center"/>
        <w:rPr>
          <w:sz w:val="20"/>
        </w:rPr>
      </w:pPr>
      <w:r>
        <w:rPr>
          <w:sz w:val="20"/>
        </w:rPr>
        <w:t>Uşaqlıq</w:t>
      </w:r>
      <w:r>
        <w:rPr>
          <w:spacing w:val="-6"/>
          <w:sz w:val="20"/>
        </w:rPr>
        <w:t> </w:t>
      </w:r>
      <w:r>
        <w:rPr>
          <w:sz w:val="20"/>
        </w:rPr>
        <w:t>yolunun</w:t>
      </w:r>
      <w:r>
        <w:rPr>
          <w:spacing w:val="-4"/>
          <w:sz w:val="20"/>
        </w:rPr>
        <w:t> </w:t>
      </w:r>
      <w:r>
        <w:rPr>
          <w:sz w:val="20"/>
        </w:rPr>
        <w:t>təmizlik</w:t>
      </w:r>
      <w:r>
        <w:rPr>
          <w:spacing w:val="-5"/>
          <w:sz w:val="20"/>
        </w:rPr>
        <w:t> </w:t>
      </w:r>
      <w:r>
        <w:rPr>
          <w:spacing w:val="-2"/>
          <w:sz w:val="20"/>
        </w:rPr>
        <w:t>dərəcələri</w:t>
      </w:r>
    </w:p>
    <w:p>
      <w:pPr>
        <w:pStyle w:val="BodyText"/>
        <w:ind w:left="2138"/>
        <w:jc w:val="left"/>
        <w:rPr>
          <w:sz w:val="20"/>
        </w:rPr>
      </w:pPr>
      <w:r>
        <w:rPr>
          <w:sz w:val="20"/>
        </w:rPr>
        <w:drawing>
          <wp:inline distT="0" distB="0" distL="0" distR="0">
            <wp:extent cx="4816959" cy="2712720"/>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8" cstate="print"/>
                    <a:stretch>
                      <a:fillRect/>
                    </a:stretch>
                  </pic:blipFill>
                  <pic:spPr>
                    <a:xfrm>
                      <a:off x="0" y="0"/>
                      <a:ext cx="4816959" cy="2712720"/>
                    </a:xfrm>
                    <a:prstGeom prst="rect">
                      <a:avLst/>
                    </a:prstGeom>
                  </pic:spPr>
                </pic:pic>
              </a:graphicData>
            </a:graphic>
          </wp:inline>
        </w:drawing>
      </w:r>
      <w:r>
        <w:rPr>
          <w:sz w:val="20"/>
        </w:rPr>
      </w:r>
    </w:p>
    <w:p>
      <w:pPr>
        <w:spacing w:before="122"/>
        <w:ind w:left="994" w:right="702" w:firstLine="0"/>
        <w:jc w:val="both"/>
        <w:rPr>
          <w:sz w:val="20"/>
        </w:rPr>
      </w:pPr>
      <w:r>
        <w:rPr>
          <w:sz w:val="20"/>
        </w:rPr>
        <w:t>Daxili</w:t>
      </w:r>
      <w:r>
        <w:rPr>
          <w:spacing w:val="-1"/>
          <w:sz w:val="20"/>
        </w:rPr>
        <w:t> </w:t>
      </w:r>
      <w:r>
        <w:rPr>
          <w:sz w:val="20"/>
        </w:rPr>
        <w:t>cinsiyyət</w:t>
      </w:r>
      <w:r>
        <w:rPr>
          <w:spacing w:val="-1"/>
          <w:sz w:val="20"/>
        </w:rPr>
        <w:t> </w:t>
      </w:r>
      <w:r>
        <w:rPr>
          <w:sz w:val="20"/>
        </w:rPr>
        <w:t>orqanları:</w:t>
      </w:r>
      <w:r>
        <w:rPr>
          <w:spacing w:val="-1"/>
          <w:sz w:val="20"/>
        </w:rPr>
        <w:t> </w:t>
      </w:r>
      <w:r>
        <w:rPr>
          <w:sz w:val="20"/>
        </w:rPr>
        <w:t>1-uşaqlığın seroz qişası</w:t>
      </w:r>
      <w:r>
        <w:rPr>
          <w:spacing w:val="-1"/>
          <w:sz w:val="20"/>
        </w:rPr>
        <w:t> </w:t>
      </w:r>
      <w:r>
        <w:rPr>
          <w:sz w:val="20"/>
        </w:rPr>
        <w:t>(perimetrium);</w:t>
      </w:r>
      <w:r>
        <w:rPr>
          <w:spacing w:val="-1"/>
          <w:sz w:val="20"/>
        </w:rPr>
        <w:t> </w:t>
      </w:r>
      <w:r>
        <w:rPr>
          <w:sz w:val="20"/>
        </w:rPr>
        <w:t>2-uşaqlıq dibi;</w:t>
      </w:r>
      <w:r>
        <w:rPr>
          <w:spacing w:val="-4"/>
          <w:sz w:val="20"/>
        </w:rPr>
        <w:t> </w:t>
      </w:r>
      <w:r>
        <w:rPr>
          <w:sz w:val="20"/>
        </w:rPr>
        <w:t>3-uşaqlıq</w:t>
      </w:r>
      <w:r>
        <w:rPr>
          <w:spacing w:val="-2"/>
          <w:sz w:val="20"/>
        </w:rPr>
        <w:t> </w:t>
      </w:r>
      <w:r>
        <w:rPr>
          <w:sz w:val="20"/>
        </w:rPr>
        <w:t>boşluğu;</w:t>
      </w:r>
      <w:r>
        <w:rPr>
          <w:spacing w:val="-3"/>
          <w:sz w:val="20"/>
        </w:rPr>
        <w:t> </w:t>
      </w:r>
      <w:r>
        <w:rPr>
          <w:sz w:val="20"/>
        </w:rPr>
        <w:t>4-uşaqlıq cismi; 5-uşaqlıq borusunun büküşləri; 6-uşaqlıq borusunun qıfı; 7-uşaqlıq borusunun saçaqları; 8-uşaqlığın selikli qişası (endometrium); 9-yumurtalığın stroması; 10-yumurtalığın vezikulyar follikulları; 11-sarı cisim; 12-uşaqlığın əzələ qişası</w:t>
      </w:r>
      <w:r>
        <w:rPr>
          <w:spacing w:val="-8"/>
          <w:sz w:val="20"/>
        </w:rPr>
        <w:t> </w:t>
      </w:r>
      <w:r>
        <w:rPr>
          <w:sz w:val="20"/>
        </w:rPr>
        <w:t>(miometrium);13-uşaqlıq</w:t>
      </w:r>
      <w:r>
        <w:rPr>
          <w:spacing w:val="-7"/>
          <w:sz w:val="20"/>
        </w:rPr>
        <w:t> </w:t>
      </w:r>
      <w:r>
        <w:rPr>
          <w:sz w:val="20"/>
        </w:rPr>
        <w:t>boynu;</w:t>
      </w:r>
      <w:r>
        <w:rPr>
          <w:spacing w:val="-8"/>
          <w:sz w:val="20"/>
        </w:rPr>
        <w:t> </w:t>
      </w:r>
      <w:r>
        <w:rPr>
          <w:sz w:val="20"/>
        </w:rPr>
        <w:t>14-uşaqlıq</w:t>
      </w:r>
      <w:r>
        <w:rPr>
          <w:spacing w:val="-7"/>
          <w:sz w:val="20"/>
        </w:rPr>
        <w:t> </w:t>
      </w:r>
      <w:r>
        <w:rPr>
          <w:sz w:val="20"/>
        </w:rPr>
        <w:t>boynu</w:t>
      </w:r>
      <w:r>
        <w:rPr>
          <w:spacing w:val="-7"/>
          <w:sz w:val="20"/>
        </w:rPr>
        <w:t> </w:t>
      </w:r>
      <w:r>
        <w:rPr>
          <w:sz w:val="20"/>
        </w:rPr>
        <w:t>kanalının</w:t>
      </w:r>
      <w:r>
        <w:rPr>
          <w:spacing w:val="-7"/>
          <w:sz w:val="20"/>
        </w:rPr>
        <w:t> </w:t>
      </w:r>
      <w:r>
        <w:rPr>
          <w:sz w:val="20"/>
        </w:rPr>
        <w:t>palmayabənzər</w:t>
      </w:r>
      <w:r>
        <w:rPr>
          <w:spacing w:val="-7"/>
          <w:sz w:val="20"/>
        </w:rPr>
        <w:t> </w:t>
      </w:r>
      <w:r>
        <w:rPr>
          <w:sz w:val="20"/>
        </w:rPr>
        <w:t>qırışları;</w:t>
      </w:r>
      <w:r>
        <w:rPr>
          <w:spacing w:val="-8"/>
          <w:sz w:val="20"/>
        </w:rPr>
        <w:t> </w:t>
      </w:r>
      <w:r>
        <w:rPr>
          <w:sz w:val="20"/>
        </w:rPr>
        <w:t>15-uşaqlıq</w:t>
      </w:r>
      <w:r>
        <w:rPr>
          <w:spacing w:val="-7"/>
          <w:sz w:val="20"/>
        </w:rPr>
        <w:t> </w:t>
      </w:r>
      <w:r>
        <w:rPr>
          <w:sz w:val="20"/>
        </w:rPr>
        <w:t>boynu</w:t>
      </w:r>
      <w:r>
        <w:rPr>
          <w:spacing w:val="-9"/>
          <w:sz w:val="20"/>
        </w:rPr>
        <w:t> </w:t>
      </w:r>
      <w:r>
        <w:rPr>
          <w:sz w:val="20"/>
        </w:rPr>
        <w:t>kanalı; 16- uşaqlıq boynunun xarici dəliyi.</w:t>
      </w:r>
    </w:p>
    <w:p>
      <w:pPr>
        <w:pStyle w:val="BodyText"/>
        <w:spacing w:before="1"/>
        <w:ind w:right="702" w:firstLine="566"/>
      </w:pPr>
      <w:r>
        <w:rPr>
          <w:b/>
        </w:rPr>
        <w:t>Aralıq</w:t>
      </w:r>
      <w:r>
        <w:rPr>
          <w:b/>
          <w:spacing w:val="-15"/>
        </w:rPr>
        <w:t> </w:t>
      </w:r>
      <w:r>
        <w:rPr>
          <w:b/>
        </w:rPr>
        <w:t>(perineum)</w:t>
      </w:r>
      <w:r>
        <w:rPr>
          <w:b/>
          <w:spacing w:val="-15"/>
        </w:rPr>
        <w:t> </w:t>
      </w:r>
      <w:r>
        <w:rPr/>
        <w:t>–</w:t>
      </w:r>
      <w:r>
        <w:rPr>
          <w:spacing w:val="-15"/>
        </w:rPr>
        <w:t> </w:t>
      </w:r>
      <w:r>
        <w:rPr/>
        <w:t>böyük</w:t>
      </w:r>
      <w:r>
        <w:rPr>
          <w:spacing w:val="-15"/>
        </w:rPr>
        <w:t> </w:t>
      </w:r>
      <w:r>
        <w:rPr/>
        <w:t>cinsiyyət</w:t>
      </w:r>
      <w:r>
        <w:rPr>
          <w:spacing w:val="-15"/>
        </w:rPr>
        <w:t> </w:t>
      </w:r>
      <w:r>
        <w:rPr/>
        <w:t>dodaqlarının</w:t>
      </w:r>
      <w:r>
        <w:rPr>
          <w:spacing w:val="-15"/>
        </w:rPr>
        <w:t> </w:t>
      </w:r>
      <w:r>
        <w:rPr/>
        <w:t>arxa</w:t>
      </w:r>
      <w:r>
        <w:rPr>
          <w:spacing w:val="-15"/>
        </w:rPr>
        <w:t> </w:t>
      </w:r>
      <w:r>
        <w:rPr/>
        <w:t>bitişməsi</w:t>
      </w:r>
      <w:r>
        <w:rPr>
          <w:spacing w:val="-15"/>
        </w:rPr>
        <w:t> </w:t>
      </w:r>
      <w:r>
        <w:rPr/>
        <w:t>ilə</w:t>
      </w:r>
      <w:r>
        <w:rPr>
          <w:spacing w:val="-15"/>
        </w:rPr>
        <w:t> </w:t>
      </w:r>
      <w:r>
        <w:rPr/>
        <w:t>büzdüm</w:t>
      </w:r>
      <w:r>
        <w:rPr>
          <w:spacing w:val="-15"/>
        </w:rPr>
        <w:t> </w:t>
      </w:r>
      <w:r>
        <w:rPr/>
        <w:t>arasındakı</w:t>
      </w:r>
      <w:r>
        <w:rPr>
          <w:spacing w:val="-15"/>
        </w:rPr>
        <w:t> </w:t>
      </w:r>
      <w:r>
        <w:rPr/>
        <w:t>mə- safədir, əzələ və fasiya qatından ibarətdir. Arxa bitişmədən anusa qədər aralığın ortasından xətt keçir,</w:t>
      </w:r>
      <w:r>
        <w:rPr>
          <w:spacing w:val="-2"/>
        </w:rPr>
        <w:t> </w:t>
      </w:r>
      <w:r>
        <w:rPr/>
        <w:t>bu</w:t>
      </w:r>
      <w:r>
        <w:rPr>
          <w:spacing w:val="-3"/>
        </w:rPr>
        <w:t> </w:t>
      </w:r>
      <w:r>
        <w:rPr>
          <w:b/>
        </w:rPr>
        <w:t>aralıq</w:t>
      </w:r>
      <w:r>
        <w:rPr>
          <w:b/>
          <w:spacing w:val="-2"/>
        </w:rPr>
        <w:t> </w:t>
      </w:r>
      <w:r>
        <w:rPr>
          <w:b/>
        </w:rPr>
        <w:t>xəttidir</w:t>
      </w:r>
      <w:r>
        <w:rPr/>
        <w:t>. Arxa</w:t>
      </w:r>
      <w:r>
        <w:rPr>
          <w:spacing w:val="-3"/>
        </w:rPr>
        <w:t> </w:t>
      </w:r>
      <w:r>
        <w:rPr/>
        <w:t>bitişmə</w:t>
      </w:r>
      <w:r>
        <w:rPr>
          <w:spacing w:val="-4"/>
        </w:rPr>
        <w:t> </w:t>
      </w:r>
      <w:r>
        <w:rPr/>
        <w:t>ilə</w:t>
      </w:r>
      <w:r>
        <w:rPr>
          <w:spacing w:val="-3"/>
        </w:rPr>
        <w:t> </w:t>
      </w:r>
      <w:r>
        <w:rPr/>
        <w:t>anus</w:t>
      </w:r>
      <w:r>
        <w:rPr>
          <w:spacing w:val="-3"/>
        </w:rPr>
        <w:t> </w:t>
      </w:r>
      <w:r>
        <w:rPr/>
        <w:t>arasında</w:t>
      </w:r>
      <w:r>
        <w:rPr>
          <w:spacing w:val="-2"/>
        </w:rPr>
        <w:t> </w:t>
      </w:r>
      <w:r>
        <w:rPr/>
        <w:t>qalan</w:t>
      </w:r>
      <w:r>
        <w:rPr>
          <w:spacing w:val="-2"/>
        </w:rPr>
        <w:t> </w:t>
      </w:r>
      <w:r>
        <w:rPr/>
        <w:t>hissə</w:t>
      </w:r>
      <w:r>
        <w:rPr>
          <w:spacing w:val="-3"/>
        </w:rPr>
        <w:t> </w:t>
      </w:r>
      <w:r>
        <w:rPr>
          <w:b/>
        </w:rPr>
        <w:t>ön</w:t>
      </w:r>
      <w:r>
        <w:rPr>
          <w:b/>
          <w:spacing w:val="-2"/>
        </w:rPr>
        <w:t> </w:t>
      </w:r>
      <w:r>
        <w:rPr>
          <w:b/>
        </w:rPr>
        <w:t>aralıq</w:t>
      </w:r>
      <w:r>
        <w:rPr/>
        <w:t>,</w:t>
      </w:r>
      <w:r>
        <w:rPr>
          <w:spacing w:val="-2"/>
        </w:rPr>
        <w:t> </w:t>
      </w:r>
      <w:r>
        <w:rPr/>
        <w:t>büzdüm</w:t>
      </w:r>
      <w:r>
        <w:rPr>
          <w:spacing w:val="-2"/>
        </w:rPr>
        <w:t> </w:t>
      </w:r>
      <w:r>
        <w:rPr/>
        <w:t>zirvəsi</w:t>
      </w:r>
      <w:r>
        <w:rPr>
          <w:spacing w:val="-2"/>
        </w:rPr>
        <w:t> </w:t>
      </w:r>
      <w:r>
        <w:rPr/>
        <w:t>ilə anus arasında qalan hissə </w:t>
      </w:r>
      <w:r>
        <w:rPr>
          <w:b/>
        </w:rPr>
        <w:t>arxa aralıq </w:t>
      </w:r>
      <w:r>
        <w:rPr/>
        <w:t>adlanır. Arxa bitişmə ilə büzdüm arasındakı məsafə </w:t>
      </w:r>
      <w:r>
        <w:rPr>
          <w:b/>
        </w:rPr>
        <w:t>aralıq hündürlüyü</w:t>
      </w:r>
      <w:r>
        <w:rPr/>
        <w:t> adlanır, 3-5 sm-dir. Cinsi inkişafdan geri qalma zamanı aralıq təknəyəbənzər batıq </w:t>
      </w:r>
      <w:r>
        <w:rPr>
          <w:spacing w:val="-2"/>
        </w:rPr>
        <w:t>olur.</w:t>
      </w:r>
    </w:p>
    <w:p>
      <w:pPr>
        <w:pStyle w:val="BodyText"/>
        <w:ind w:right="703" w:firstLine="566"/>
      </w:pPr>
      <w:r>
        <w:rPr>
          <w:b/>
        </w:rPr>
        <w:t>Daxili</w:t>
      </w:r>
      <w:r>
        <w:rPr>
          <w:spacing w:val="-1"/>
        </w:rPr>
        <w:t> </w:t>
      </w:r>
      <w:r>
        <w:rPr>
          <w:b/>
        </w:rPr>
        <w:t>cinsiyyət</w:t>
      </w:r>
      <w:r>
        <w:rPr>
          <w:spacing w:val="-2"/>
        </w:rPr>
        <w:t> </w:t>
      </w:r>
      <w:r>
        <w:rPr>
          <w:b/>
        </w:rPr>
        <w:t>üzvləri.</w:t>
      </w:r>
      <w:r>
        <w:rPr>
          <w:spacing w:val="-1"/>
        </w:rPr>
        <w:t> </w:t>
      </w:r>
      <w:r>
        <w:rPr/>
        <w:t>Daxili</w:t>
      </w:r>
      <w:r>
        <w:rPr>
          <w:spacing w:val="-1"/>
        </w:rPr>
        <w:t> </w:t>
      </w:r>
      <w:r>
        <w:rPr/>
        <w:t>cinsiyyət</w:t>
      </w:r>
      <w:r>
        <w:rPr>
          <w:spacing w:val="-1"/>
        </w:rPr>
        <w:t> </w:t>
      </w:r>
      <w:r>
        <w:rPr/>
        <w:t>üzvlərinə</w:t>
      </w:r>
      <w:r>
        <w:rPr>
          <w:spacing w:val="-2"/>
        </w:rPr>
        <w:t> </w:t>
      </w:r>
      <w:r>
        <w:rPr/>
        <w:t>uşaqlıq</w:t>
      </w:r>
      <w:r>
        <w:rPr>
          <w:spacing w:val="-1"/>
        </w:rPr>
        <w:t> </w:t>
      </w:r>
      <w:r>
        <w:rPr/>
        <w:t>yolu,</w:t>
      </w:r>
      <w:r>
        <w:rPr>
          <w:spacing w:val="-1"/>
        </w:rPr>
        <w:t> </w:t>
      </w:r>
      <w:r>
        <w:rPr/>
        <w:t>uşaqlıq,</w:t>
      </w:r>
      <w:r>
        <w:rPr>
          <w:spacing w:val="-1"/>
        </w:rPr>
        <w:t> </w:t>
      </w:r>
      <w:r>
        <w:rPr/>
        <w:t>uşaqlıq</w:t>
      </w:r>
      <w:r>
        <w:rPr>
          <w:spacing w:val="-1"/>
        </w:rPr>
        <w:t> </w:t>
      </w:r>
      <w:r>
        <w:rPr/>
        <w:t>artımları- yumurtalıq, uşaqlıq boruları aiddir.</w:t>
      </w:r>
    </w:p>
    <w:p>
      <w:pPr>
        <w:pStyle w:val="BodyText"/>
        <w:spacing w:before="1"/>
        <w:ind w:right="703" w:firstLine="566"/>
      </w:pPr>
      <w:r>
        <w:rPr>
          <w:b/>
        </w:rPr>
        <w:t>Uşaqlıq yolu (vaginae seu colpos) </w:t>
      </w:r>
      <w:r>
        <w:rPr/>
        <w:t>fibroz əzələvi, yaxşı gərilən, uzunluğu 8-10 sm olan boru-lu</w:t>
      </w:r>
      <w:r>
        <w:rPr>
          <w:spacing w:val="-13"/>
        </w:rPr>
        <w:t> </w:t>
      </w:r>
      <w:r>
        <w:rPr/>
        <w:t>orqandır.</w:t>
      </w:r>
      <w:r>
        <w:rPr>
          <w:spacing w:val="-11"/>
        </w:rPr>
        <w:t> </w:t>
      </w:r>
      <w:r>
        <w:rPr/>
        <w:t>Uşaqlıq</w:t>
      </w:r>
      <w:r>
        <w:rPr>
          <w:spacing w:val="-11"/>
        </w:rPr>
        <w:t> </w:t>
      </w:r>
      <w:r>
        <w:rPr/>
        <w:t>dəhlizində</w:t>
      </w:r>
      <w:r>
        <w:rPr>
          <w:spacing w:val="-14"/>
        </w:rPr>
        <w:t> </w:t>
      </w:r>
      <w:r>
        <w:rPr/>
        <w:t>qızlıq</w:t>
      </w:r>
      <w:r>
        <w:rPr>
          <w:spacing w:val="-13"/>
        </w:rPr>
        <w:t> </w:t>
      </w:r>
      <w:r>
        <w:rPr/>
        <w:t>pərdəsindən</w:t>
      </w:r>
      <w:r>
        <w:rPr>
          <w:spacing w:val="-13"/>
        </w:rPr>
        <w:t> </w:t>
      </w:r>
      <w:r>
        <w:rPr/>
        <w:t>başlayıb,</w:t>
      </w:r>
      <w:r>
        <w:rPr>
          <w:spacing w:val="-13"/>
        </w:rPr>
        <w:t> </w:t>
      </w:r>
      <w:r>
        <w:rPr/>
        <w:t>uşaqlıq</w:t>
      </w:r>
      <w:r>
        <w:rPr>
          <w:spacing w:val="-13"/>
        </w:rPr>
        <w:t> </w:t>
      </w:r>
      <w:r>
        <w:rPr/>
        <w:t>boynunda</w:t>
      </w:r>
      <w:r>
        <w:rPr>
          <w:spacing w:val="-14"/>
        </w:rPr>
        <w:t> </w:t>
      </w:r>
      <w:r>
        <w:rPr/>
        <w:t>qurtarır.</w:t>
      </w:r>
      <w:r>
        <w:rPr>
          <w:spacing w:val="-14"/>
        </w:rPr>
        <w:t> </w:t>
      </w:r>
      <w:r>
        <w:rPr/>
        <w:t>Kiçik ça-naqda yerləşir və kiçik çanaq diafraqmasından keçir. Qadının vertikal vəziyyətində yuxarı və arxaya yönəlir. Uşaqlıq yolunun ön (6-7 sm) və daha uzun arxa (8-10 sm) divarı, aşağı və yuxarı şöbəsi var. Yuxarı şöbə uşaqlıq boynuna keçir və onun ətrafında (uşaqlıq boynu ilə uşaqlıq yolu arasında) </w:t>
      </w:r>
      <w:r>
        <w:rPr>
          <w:b/>
        </w:rPr>
        <w:t>tağlar </w:t>
      </w:r>
      <w:r>
        <w:rPr/>
        <w:t>əmələ gəlir:</w:t>
      </w:r>
      <w:r>
        <w:rPr>
          <w:spacing w:val="-1"/>
        </w:rPr>
        <w:t> </w:t>
      </w:r>
      <w:r>
        <w:rPr/>
        <w:t>ön tağ (fornix vaginae anterior), daha</w:t>
      </w:r>
      <w:r>
        <w:rPr>
          <w:spacing w:val="-1"/>
        </w:rPr>
        <w:t> </w:t>
      </w:r>
      <w:r>
        <w:rPr/>
        <w:t>dərin</w:t>
      </w:r>
      <w:r>
        <w:rPr>
          <w:spacing w:val="-1"/>
        </w:rPr>
        <w:t> </w:t>
      </w:r>
      <w:r>
        <w:rPr/>
        <w:t>arxa</w:t>
      </w:r>
      <w:r>
        <w:rPr>
          <w:spacing w:val="-1"/>
        </w:rPr>
        <w:t> </w:t>
      </w:r>
      <w:r>
        <w:rPr/>
        <w:t>tağ (fornix</w:t>
      </w:r>
      <w:r>
        <w:rPr>
          <w:spacing w:val="-1"/>
        </w:rPr>
        <w:t> </w:t>
      </w:r>
      <w:r>
        <w:rPr/>
        <w:t>vaginae posterior)</w:t>
      </w:r>
      <w:r>
        <w:rPr>
          <w:spacing w:val="-15"/>
        </w:rPr>
        <w:t> </w:t>
      </w:r>
      <w:r>
        <w:rPr/>
        <w:t>və</w:t>
      </w:r>
      <w:r>
        <w:rPr>
          <w:spacing w:val="-15"/>
        </w:rPr>
        <w:t> </w:t>
      </w:r>
      <w:r>
        <w:rPr/>
        <w:t>iki</w:t>
      </w:r>
      <w:r>
        <w:rPr>
          <w:spacing w:val="-15"/>
        </w:rPr>
        <w:t> </w:t>
      </w:r>
      <w:r>
        <w:rPr/>
        <w:t>yan</w:t>
      </w:r>
      <w:r>
        <w:rPr>
          <w:spacing w:val="-15"/>
        </w:rPr>
        <w:t> </w:t>
      </w:r>
      <w:r>
        <w:rPr/>
        <w:t>tağlar</w:t>
      </w:r>
      <w:r>
        <w:rPr>
          <w:spacing w:val="-15"/>
        </w:rPr>
        <w:t> </w:t>
      </w:r>
      <w:r>
        <w:rPr/>
        <w:t>(fornix</w:t>
      </w:r>
      <w:r>
        <w:rPr>
          <w:spacing w:val="-15"/>
        </w:rPr>
        <w:t> </w:t>
      </w:r>
      <w:r>
        <w:rPr/>
        <w:t>vaginae</w:t>
      </w:r>
      <w:r>
        <w:rPr>
          <w:spacing w:val="-15"/>
        </w:rPr>
        <w:t> </w:t>
      </w:r>
      <w:r>
        <w:rPr/>
        <w:t>sinister</w:t>
      </w:r>
      <w:r>
        <w:rPr>
          <w:spacing w:val="-15"/>
        </w:rPr>
        <w:t> </w:t>
      </w:r>
      <w:r>
        <w:rPr/>
        <w:t>et</w:t>
      </w:r>
      <w:r>
        <w:rPr>
          <w:spacing w:val="-15"/>
        </w:rPr>
        <w:t> </w:t>
      </w:r>
      <w:r>
        <w:rPr/>
        <w:t>dexter).</w:t>
      </w:r>
      <w:r>
        <w:rPr>
          <w:spacing w:val="-15"/>
        </w:rPr>
        <w:t> </w:t>
      </w:r>
      <w:r>
        <w:rPr/>
        <w:t>Uşaqlıq</w:t>
      </w:r>
      <w:r>
        <w:rPr>
          <w:spacing w:val="-15"/>
        </w:rPr>
        <w:t> </w:t>
      </w:r>
      <w:r>
        <w:rPr/>
        <w:t>yolunun</w:t>
      </w:r>
      <w:r>
        <w:rPr>
          <w:spacing w:val="-15"/>
        </w:rPr>
        <w:t> </w:t>
      </w:r>
      <w:r>
        <w:rPr/>
        <w:t>ön</w:t>
      </w:r>
      <w:r>
        <w:rPr>
          <w:spacing w:val="-15"/>
        </w:rPr>
        <w:t> </w:t>
      </w:r>
      <w:r>
        <w:rPr/>
        <w:t>divarı</w:t>
      </w:r>
      <w:r>
        <w:rPr>
          <w:spacing w:val="-15"/>
        </w:rPr>
        <w:t> </w:t>
      </w:r>
      <w:r>
        <w:rPr/>
        <w:t>arxa</w:t>
      </w:r>
      <w:r>
        <w:rPr>
          <w:spacing w:val="-15"/>
        </w:rPr>
        <w:t> </w:t>
      </w:r>
      <w:r>
        <w:rPr/>
        <w:t>divara toxunur, ona görə də köndələn en kəsiyində “H” hərfini xatırladır.</w:t>
      </w:r>
    </w:p>
    <w:p>
      <w:pPr>
        <w:pStyle w:val="BodyText"/>
        <w:ind w:right="700" w:firstLine="566"/>
      </w:pPr>
      <w:r>
        <w:rPr/>
        <w:t>Uşaqlıq yolu öndən sidik kisəsinə, arxadan (yuxarı hissədə) düz bağırsağa söykənir. Onun aşağı hissəsi və düz bağırsaq arasında çanaq dibi əzələləri yerləşir. Uşaqlıq yolunun ön-yuxarı hissəsinə hər iki tərəfdən sidik kanalı toxunur. Arxa tağ qarın boşluğu tərəfdən uşaqlıq-düz ba- ğırsaq</w:t>
      </w:r>
      <w:r>
        <w:rPr>
          <w:spacing w:val="-12"/>
        </w:rPr>
        <w:t> </w:t>
      </w:r>
      <w:r>
        <w:rPr/>
        <w:t>cibinə</w:t>
      </w:r>
      <w:r>
        <w:rPr>
          <w:spacing w:val="-12"/>
        </w:rPr>
        <w:t> </w:t>
      </w:r>
      <w:r>
        <w:rPr/>
        <w:t>(Duqlas</w:t>
      </w:r>
      <w:r>
        <w:rPr>
          <w:spacing w:val="-12"/>
        </w:rPr>
        <w:t> </w:t>
      </w:r>
      <w:r>
        <w:rPr/>
        <w:t>boşluğuna)</w:t>
      </w:r>
      <w:r>
        <w:rPr>
          <w:spacing w:val="-12"/>
        </w:rPr>
        <w:t> </w:t>
      </w:r>
      <w:r>
        <w:rPr/>
        <w:t>toxunur.</w:t>
      </w:r>
      <w:r>
        <w:rPr>
          <w:spacing w:val="-11"/>
        </w:rPr>
        <w:t> </w:t>
      </w:r>
      <w:r>
        <w:rPr/>
        <w:t>Müxtəlif</w:t>
      </w:r>
      <w:r>
        <w:rPr>
          <w:spacing w:val="-12"/>
        </w:rPr>
        <w:t> </w:t>
      </w:r>
      <w:r>
        <w:rPr/>
        <w:t>xəstəliklər</w:t>
      </w:r>
      <w:r>
        <w:rPr>
          <w:spacing w:val="-13"/>
        </w:rPr>
        <w:t> </w:t>
      </w:r>
      <w:r>
        <w:rPr/>
        <w:t>zamanı</w:t>
      </w:r>
      <w:r>
        <w:rPr>
          <w:spacing w:val="-11"/>
        </w:rPr>
        <w:t> </w:t>
      </w:r>
      <w:r>
        <w:rPr/>
        <w:t>bu</w:t>
      </w:r>
      <w:r>
        <w:rPr>
          <w:spacing w:val="-12"/>
        </w:rPr>
        <w:t> </w:t>
      </w:r>
      <w:r>
        <w:rPr/>
        <w:t>boşluqda</w:t>
      </w:r>
      <w:r>
        <w:rPr>
          <w:spacing w:val="-12"/>
        </w:rPr>
        <w:t> </w:t>
      </w:r>
      <w:r>
        <w:rPr/>
        <w:t>qan,</w:t>
      </w:r>
      <w:r>
        <w:rPr>
          <w:spacing w:val="-12"/>
        </w:rPr>
        <w:t> </w:t>
      </w:r>
      <w:r>
        <w:rPr/>
        <w:t>irin,</w:t>
      </w:r>
      <w:r>
        <w:rPr>
          <w:spacing w:val="-11"/>
        </w:rPr>
        <w:t> </w:t>
      </w:r>
      <w:r>
        <w:rPr>
          <w:spacing w:val="-4"/>
        </w:rPr>
        <w:t>maye</w:t>
      </w:r>
    </w:p>
    <w:p>
      <w:pPr>
        <w:pStyle w:val="BodyText"/>
        <w:spacing w:after="0"/>
        <w:sectPr>
          <w:pgSz w:w="11910" w:h="16840"/>
          <w:pgMar w:top="1040" w:bottom="280" w:left="708" w:right="141"/>
        </w:sectPr>
      </w:pPr>
    </w:p>
    <w:p>
      <w:pPr>
        <w:pStyle w:val="BodyText"/>
        <w:spacing w:before="73"/>
      </w:pPr>
      <w:r>
        <w:rPr/>
        <w:t>toplana</w:t>
      </w:r>
      <w:r>
        <w:rPr>
          <w:spacing w:val="-1"/>
        </w:rPr>
        <w:t> </w:t>
      </w:r>
      <w:r>
        <w:rPr/>
        <w:t>bilir. Belə</w:t>
      </w:r>
      <w:r>
        <w:rPr>
          <w:spacing w:val="-1"/>
        </w:rPr>
        <w:t> </w:t>
      </w:r>
      <w:r>
        <w:rPr/>
        <w:t>hallarda</w:t>
      </w:r>
      <w:r>
        <w:rPr>
          <w:spacing w:val="-1"/>
        </w:rPr>
        <w:t> </w:t>
      </w:r>
      <w:r>
        <w:rPr/>
        <w:t>boşluq arxa</w:t>
      </w:r>
      <w:r>
        <w:rPr>
          <w:spacing w:val="-2"/>
        </w:rPr>
        <w:t> </w:t>
      </w:r>
      <w:r>
        <w:rPr/>
        <w:t>tağdan müayinə</w:t>
      </w:r>
      <w:r>
        <w:rPr>
          <w:spacing w:val="-2"/>
        </w:rPr>
        <w:t> olnur.</w:t>
      </w:r>
    </w:p>
    <w:p>
      <w:pPr>
        <w:pStyle w:val="BodyText"/>
        <w:ind w:right="708" w:firstLine="566"/>
      </w:pPr>
      <w:r>
        <w:rPr/>
        <w:t>Uşaqlıq</w:t>
      </w:r>
      <w:r>
        <w:rPr>
          <w:spacing w:val="-12"/>
        </w:rPr>
        <w:t> </w:t>
      </w:r>
      <w:r>
        <w:rPr/>
        <w:t>yolunun</w:t>
      </w:r>
      <w:r>
        <w:rPr>
          <w:spacing w:val="-12"/>
        </w:rPr>
        <w:t> </w:t>
      </w:r>
      <w:r>
        <w:rPr/>
        <w:t>divarının</w:t>
      </w:r>
      <w:r>
        <w:rPr>
          <w:spacing w:val="-12"/>
        </w:rPr>
        <w:t> </w:t>
      </w:r>
      <w:r>
        <w:rPr/>
        <w:t>qalınlığı</w:t>
      </w:r>
      <w:r>
        <w:rPr>
          <w:spacing w:val="-12"/>
        </w:rPr>
        <w:t> </w:t>
      </w:r>
      <w:r>
        <w:rPr/>
        <w:t>3-4</w:t>
      </w:r>
      <w:r>
        <w:rPr>
          <w:spacing w:val="-12"/>
        </w:rPr>
        <w:t> </w:t>
      </w:r>
      <w:r>
        <w:rPr/>
        <w:t>mm</w:t>
      </w:r>
      <w:r>
        <w:rPr>
          <w:spacing w:val="-11"/>
        </w:rPr>
        <w:t> </w:t>
      </w:r>
      <w:r>
        <w:rPr/>
        <w:t>olub,</w:t>
      </w:r>
      <w:r>
        <w:rPr>
          <w:spacing w:val="-12"/>
        </w:rPr>
        <w:t> </w:t>
      </w:r>
      <w:r>
        <w:rPr/>
        <w:t>üç</w:t>
      </w:r>
      <w:r>
        <w:rPr>
          <w:spacing w:val="-13"/>
        </w:rPr>
        <w:t> </w:t>
      </w:r>
      <w:r>
        <w:rPr/>
        <w:t>qatdan</w:t>
      </w:r>
      <w:r>
        <w:rPr>
          <w:spacing w:val="-13"/>
        </w:rPr>
        <w:t> </w:t>
      </w:r>
      <w:r>
        <w:rPr/>
        <w:t>ibarətdir:</w:t>
      </w:r>
      <w:r>
        <w:rPr>
          <w:spacing w:val="-12"/>
        </w:rPr>
        <w:t> </w:t>
      </w:r>
      <w:r>
        <w:rPr/>
        <w:t>selikli</w:t>
      </w:r>
      <w:r>
        <w:rPr>
          <w:spacing w:val="-11"/>
        </w:rPr>
        <w:t> </w:t>
      </w:r>
      <w:r>
        <w:rPr/>
        <w:t>qişa;</w:t>
      </w:r>
      <w:r>
        <w:rPr>
          <w:spacing w:val="-10"/>
        </w:rPr>
        <w:t> </w:t>
      </w:r>
      <w:r>
        <w:rPr/>
        <w:t>əzələ</w:t>
      </w:r>
      <w:r>
        <w:rPr>
          <w:spacing w:val="-13"/>
        </w:rPr>
        <w:t> </w:t>
      </w:r>
      <w:r>
        <w:rPr/>
        <w:t>qişa- sı; birləşdirici toxuma (seroz) qişası.</w:t>
      </w:r>
    </w:p>
    <w:p>
      <w:pPr>
        <w:pStyle w:val="BodyText"/>
        <w:spacing w:before="1"/>
        <w:ind w:right="704" w:firstLine="566"/>
      </w:pPr>
      <w:r>
        <w:rPr>
          <w:b/>
        </w:rPr>
        <w:t>Selikli</w:t>
      </w:r>
      <w:r>
        <w:rPr>
          <w:b/>
          <w:spacing w:val="-11"/>
        </w:rPr>
        <w:t> </w:t>
      </w:r>
      <w:r>
        <w:rPr>
          <w:b/>
        </w:rPr>
        <w:t>qişa</w:t>
      </w:r>
      <w:r>
        <w:rPr>
          <w:b/>
          <w:spacing w:val="-7"/>
        </w:rPr>
        <w:t> </w:t>
      </w:r>
      <w:r>
        <w:rPr/>
        <w:t>çoxqatlı</w:t>
      </w:r>
      <w:r>
        <w:rPr>
          <w:spacing w:val="-9"/>
        </w:rPr>
        <w:t> </w:t>
      </w:r>
      <w:r>
        <w:rPr/>
        <w:t>yastı</w:t>
      </w:r>
      <w:r>
        <w:rPr>
          <w:spacing w:val="-11"/>
        </w:rPr>
        <w:t> </w:t>
      </w:r>
      <w:r>
        <w:rPr/>
        <w:t>epitellə</w:t>
      </w:r>
      <w:r>
        <w:rPr>
          <w:spacing w:val="-11"/>
        </w:rPr>
        <w:t> </w:t>
      </w:r>
      <w:r>
        <w:rPr/>
        <w:t>örtülüb</w:t>
      </w:r>
      <w:r>
        <w:rPr>
          <w:spacing w:val="-9"/>
        </w:rPr>
        <w:t> </w:t>
      </w:r>
      <w:r>
        <w:rPr/>
        <w:t>(bu</w:t>
      </w:r>
      <w:r>
        <w:rPr>
          <w:spacing w:val="-10"/>
        </w:rPr>
        <w:t> </w:t>
      </w:r>
      <w:r>
        <w:rPr/>
        <w:t>hüceyrələrdə</w:t>
      </w:r>
      <w:r>
        <w:rPr>
          <w:spacing w:val="-11"/>
        </w:rPr>
        <w:t> </w:t>
      </w:r>
      <w:r>
        <w:rPr/>
        <w:t>qlikogen</w:t>
      </w:r>
      <w:r>
        <w:rPr>
          <w:spacing w:val="-10"/>
        </w:rPr>
        <w:t> </w:t>
      </w:r>
      <w:r>
        <w:rPr/>
        <w:t>yoxdur),</w:t>
      </w:r>
      <w:r>
        <w:rPr>
          <w:spacing w:val="-10"/>
        </w:rPr>
        <w:t> </w:t>
      </w:r>
      <w:r>
        <w:rPr/>
        <w:t>vəzilərə</w:t>
      </w:r>
      <w:r>
        <w:rPr>
          <w:spacing w:val="-11"/>
        </w:rPr>
        <w:t> </w:t>
      </w:r>
      <w:r>
        <w:rPr/>
        <w:t>malik deyil. Uşaqlıq yolunun yuxarı 1/3-də embrional toxuma qalıqları – Qartnerov yolları – aşkar olunur. Burada kistalar əmələ gələ bilir. Uşaqlıq yolunun selikli qişası, xüsusilə ön və arxa divarında köndə-lən qırışlarla zəngindir.</w:t>
      </w:r>
    </w:p>
    <w:p>
      <w:pPr>
        <w:pStyle w:val="BodyText"/>
        <w:ind w:right="704" w:firstLine="566"/>
      </w:pPr>
      <w:r>
        <w:rPr/>
        <w:t>Uşaqlıq yolunun </w:t>
      </w:r>
      <w:r>
        <w:rPr>
          <w:b/>
        </w:rPr>
        <w:t>əzələ qişası </w:t>
      </w:r>
      <w:r>
        <w:rPr/>
        <w:t>cinsi yetişkənlik dövründə, xüsusilə hamiləlik zamanı daha yax-şı inkişaf edir. Uşaqlıq yolunun əzələ qişası iki qatdan ibarətdir: daxili həlqəvi və xarici boylama. Bu əzələlər aşağıda uşaqlıq yolunu yığan (m.construktor cunni), yuxarıda uşaqlıq əzələsinə keçir.</w:t>
      </w:r>
    </w:p>
    <w:p>
      <w:pPr>
        <w:pStyle w:val="BodyText"/>
        <w:ind w:right="703" w:firstLine="566"/>
      </w:pPr>
      <w:r>
        <w:rPr/>
        <w:t>Uşaqlıq</w:t>
      </w:r>
      <w:r>
        <w:rPr>
          <w:spacing w:val="-15"/>
        </w:rPr>
        <w:t> </w:t>
      </w:r>
      <w:r>
        <w:rPr/>
        <w:t>yolunun</w:t>
      </w:r>
      <w:r>
        <w:rPr>
          <w:spacing w:val="-15"/>
        </w:rPr>
        <w:t> </w:t>
      </w:r>
      <w:r>
        <w:rPr>
          <w:b/>
        </w:rPr>
        <w:t>seroz</w:t>
      </w:r>
      <w:r>
        <w:rPr>
          <w:b/>
          <w:spacing w:val="-15"/>
        </w:rPr>
        <w:t> </w:t>
      </w:r>
      <w:r>
        <w:rPr>
          <w:b/>
        </w:rPr>
        <w:t>qişası</w:t>
      </w:r>
      <w:r>
        <w:rPr>
          <w:b/>
          <w:spacing w:val="-15"/>
        </w:rPr>
        <w:t> </w:t>
      </w:r>
      <w:r>
        <w:rPr/>
        <w:t>birləşdirici</w:t>
      </w:r>
      <w:r>
        <w:rPr>
          <w:spacing w:val="-15"/>
        </w:rPr>
        <w:t> </w:t>
      </w:r>
      <w:r>
        <w:rPr/>
        <w:t>toxumadan</w:t>
      </w:r>
      <w:r>
        <w:rPr>
          <w:spacing w:val="-15"/>
        </w:rPr>
        <w:t> </w:t>
      </w:r>
      <w:r>
        <w:rPr/>
        <w:t>təşkil</w:t>
      </w:r>
      <w:r>
        <w:rPr>
          <w:spacing w:val="-15"/>
        </w:rPr>
        <w:t> </w:t>
      </w:r>
      <w:r>
        <w:rPr/>
        <w:t>olunub.</w:t>
      </w:r>
      <w:r>
        <w:rPr>
          <w:spacing w:val="-15"/>
        </w:rPr>
        <w:t> </w:t>
      </w:r>
      <w:r>
        <w:rPr/>
        <w:t>Uşaqlıq</w:t>
      </w:r>
      <w:r>
        <w:rPr>
          <w:spacing w:val="-15"/>
        </w:rPr>
        <w:t> </w:t>
      </w:r>
      <w:r>
        <w:rPr/>
        <w:t>yolu</w:t>
      </w:r>
      <w:r>
        <w:rPr>
          <w:spacing w:val="-15"/>
        </w:rPr>
        <w:t> </w:t>
      </w:r>
      <w:r>
        <w:rPr/>
        <w:t>uşaqlıq</w:t>
      </w:r>
      <w:r>
        <w:rPr>
          <w:spacing w:val="-15"/>
        </w:rPr>
        <w:t> </w:t>
      </w:r>
      <w:r>
        <w:rPr/>
        <w:t>yolu ətrafı</w:t>
      </w:r>
      <w:r>
        <w:rPr>
          <w:spacing w:val="-2"/>
        </w:rPr>
        <w:t> </w:t>
      </w:r>
      <w:r>
        <w:rPr/>
        <w:t>yumşaq</w:t>
      </w:r>
      <w:r>
        <w:rPr>
          <w:spacing w:val="-1"/>
        </w:rPr>
        <w:t> </w:t>
      </w:r>
      <w:r>
        <w:rPr/>
        <w:t>toxuma</w:t>
      </w:r>
      <w:r>
        <w:rPr>
          <w:spacing w:val="-2"/>
        </w:rPr>
        <w:t> </w:t>
      </w:r>
      <w:r>
        <w:rPr/>
        <w:t>ilə</w:t>
      </w:r>
      <w:r>
        <w:rPr>
          <w:spacing w:val="-2"/>
        </w:rPr>
        <w:t> </w:t>
      </w:r>
      <w:r>
        <w:rPr/>
        <w:t>əhatə</w:t>
      </w:r>
      <w:r>
        <w:rPr>
          <w:spacing w:val="-2"/>
        </w:rPr>
        <w:t> </w:t>
      </w:r>
      <w:r>
        <w:rPr/>
        <w:t>olunub</w:t>
      </w:r>
      <w:r>
        <w:rPr>
          <w:spacing w:val="-1"/>
        </w:rPr>
        <w:t> </w:t>
      </w:r>
      <w:r>
        <w:rPr/>
        <w:t>hansı</w:t>
      </w:r>
      <w:r>
        <w:rPr>
          <w:spacing w:val="-1"/>
        </w:rPr>
        <w:t> </w:t>
      </w:r>
      <w:r>
        <w:rPr/>
        <w:t>ki,</w:t>
      </w:r>
      <w:r>
        <w:rPr>
          <w:spacing w:val="-1"/>
        </w:rPr>
        <w:t> </w:t>
      </w:r>
      <w:r>
        <w:rPr/>
        <w:t>yuxarıda</w:t>
      </w:r>
      <w:r>
        <w:rPr>
          <w:spacing w:val="-3"/>
        </w:rPr>
        <w:t> </w:t>
      </w:r>
      <w:r>
        <w:rPr/>
        <w:t>parametral</w:t>
      </w:r>
      <w:r>
        <w:rPr>
          <w:spacing w:val="-1"/>
        </w:rPr>
        <w:t> </w:t>
      </w:r>
      <w:r>
        <w:rPr/>
        <w:t>toxumaya,</w:t>
      </w:r>
      <w:r>
        <w:rPr>
          <w:spacing w:val="-1"/>
        </w:rPr>
        <w:t> </w:t>
      </w:r>
      <w:r>
        <w:rPr/>
        <w:t>aşağıda</w:t>
      </w:r>
      <w:r>
        <w:rPr>
          <w:spacing w:val="-2"/>
        </w:rPr>
        <w:t> </w:t>
      </w:r>
      <w:r>
        <w:rPr/>
        <w:t>çanaq</w:t>
      </w:r>
      <w:r>
        <w:rPr>
          <w:spacing w:val="-1"/>
        </w:rPr>
        <w:t> </w:t>
      </w:r>
      <w:r>
        <w:rPr/>
        <w:t>di- varlarına keçir.</w:t>
      </w:r>
    </w:p>
    <w:p>
      <w:pPr>
        <w:pStyle w:val="BodyText"/>
        <w:ind w:right="704" w:firstLine="566"/>
      </w:pPr>
      <w:r>
        <w:rPr/>
        <w:t>Cinsi yetişkən qadının uşaqlıq yolunda, xüsusilə selikli qişasında tsiklik proseslər aydın görü-nür. Uşaqlıq yolunun selikli qişasında üç qat ayırd edilir: funksional-xarici qat; aralıq qat; bazal</w:t>
      </w:r>
      <w:r>
        <w:rPr>
          <w:spacing w:val="-9"/>
        </w:rPr>
        <w:t> </w:t>
      </w:r>
      <w:r>
        <w:rPr/>
        <w:t>qat</w:t>
      </w:r>
      <w:r>
        <w:rPr>
          <w:spacing w:val="-9"/>
        </w:rPr>
        <w:t> </w:t>
      </w:r>
      <w:r>
        <w:rPr/>
        <w:t>.</w:t>
      </w:r>
      <w:r>
        <w:rPr>
          <w:spacing w:val="-8"/>
        </w:rPr>
        <w:t> </w:t>
      </w:r>
      <w:r>
        <w:rPr/>
        <w:t>Menstrual</w:t>
      </w:r>
      <w:r>
        <w:rPr>
          <w:spacing w:val="-9"/>
        </w:rPr>
        <w:t> </w:t>
      </w:r>
      <w:r>
        <w:rPr/>
        <w:t>tsiklin</w:t>
      </w:r>
      <w:r>
        <w:rPr>
          <w:spacing w:val="-10"/>
        </w:rPr>
        <w:t> </w:t>
      </w:r>
      <w:r>
        <w:rPr/>
        <w:t>müxtəlif</w:t>
      </w:r>
      <w:r>
        <w:rPr>
          <w:spacing w:val="-10"/>
        </w:rPr>
        <w:t> </w:t>
      </w:r>
      <w:r>
        <w:rPr/>
        <w:t>fazalarında</w:t>
      </w:r>
      <w:r>
        <w:rPr>
          <w:spacing w:val="-11"/>
        </w:rPr>
        <w:t> </w:t>
      </w:r>
      <w:r>
        <w:rPr/>
        <w:t>epitelin</w:t>
      </w:r>
      <w:r>
        <w:rPr>
          <w:spacing w:val="-10"/>
        </w:rPr>
        <w:t> </w:t>
      </w:r>
      <w:r>
        <w:rPr/>
        <w:t>müxtəlif</w:t>
      </w:r>
      <w:r>
        <w:rPr>
          <w:spacing w:val="-10"/>
        </w:rPr>
        <w:t> </w:t>
      </w:r>
      <w:r>
        <w:rPr/>
        <w:t>qatları</w:t>
      </w:r>
      <w:r>
        <w:rPr>
          <w:spacing w:val="-10"/>
        </w:rPr>
        <w:t> </w:t>
      </w:r>
      <w:r>
        <w:rPr/>
        <w:t>qopur.</w:t>
      </w:r>
      <w:r>
        <w:rPr>
          <w:spacing w:val="-10"/>
        </w:rPr>
        <w:t> </w:t>
      </w:r>
      <w:r>
        <w:rPr/>
        <w:t>Uşaqlıq</w:t>
      </w:r>
      <w:r>
        <w:rPr>
          <w:spacing w:val="-10"/>
        </w:rPr>
        <w:t> </w:t>
      </w:r>
      <w:r>
        <w:rPr/>
        <w:t>yolundan götürülmüş yaxmada qopmuş hüceyrələrin xarakterinə (səthi, aralıq, parabazal, bazal) əsasən menstrual tsiklin fazası müəyyənləşdirilir. Bunun da böyük diaqnostik əhəmiyyəti var. Uşaqlıq yolundakı tsiklik də-yişikliklər yumurtalıqda cinsi hormonların ifrazı (estragenlər, gestogenlər, androgenlər) ilə əla-qədardır.</w:t>
      </w:r>
    </w:p>
    <w:p>
      <w:pPr>
        <w:pStyle w:val="BodyText"/>
        <w:spacing w:before="1"/>
        <w:ind w:right="702" w:firstLine="566"/>
      </w:pPr>
      <w:r>
        <w:rPr/>
        <w:t>Uşaqlıq yolunun normal mikroflorasına laktobasillər, bifudobakteriyalar, müxtəlif streptokok-lar, eşerixiyalar, peptokoklar, peptostreptokoklar və s. bakteriyalar (aerob və anaerob, qramm müs-bət və qramm mənfi,) aiddir. Uşaqlıq yolu mikroflorası patogen və səthi patogen törədicilərə</w:t>
      </w:r>
      <w:r>
        <w:rPr>
          <w:spacing w:val="-4"/>
        </w:rPr>
        <w:t> </w:t>
      </w:r>
      <w:r>
        <w:rPr/>
        <w:t>qarşı</w:t>
      </w:r>
      <w:r>
        <w:rPr>
          <w:spacing w:val="-4"/>
        </w:rPr>
        <w:t> </w:t>
      </w:r>
      <w:r>
        <w:rPr/>
        <w:t>antoqonistdir.</w:t>
      </w:r>
      <w:r>
        <w:rPr>
          <w:spacing w:val="-4"/>
        </w:rPr>
        <w:t> </w:t>
      </w:r>
      <w:r>
        <w:rPr/>
        <w:t>Onlar</w:t>
      </w:r>
      <w:r>
        <w:rPr>
          <w:spacing w:val="-5"/>
        </w:rPr>
        <w:t> </w:t>
      </w:r>
      <w:r>
        <w:rPr/>
        <w:t>infeksion</w:t>
      </w:r>
      <w:r>
        <w:rPr>
          <w:spacing w:val="-4"/>
        </w:rPr>
        <w:t> </w:t>
      </w:r>
      <w:r>
        <w:rPr/>
        <w:t>xəstəliklərin</w:t>
      </w:r>
      <w:r>
        <w:rPr>
          <w:spacing w:val="-4"/>
        </w:rPr>
        <w:t> </w:t>
      </w:r>
      <w:r>
        <w:rPr/>
        <w:t>qarşısının</w:t>
      </w:r>
      <w:r>
        <w:rPr>
          <w:spacing w:val="-4"/>
        </w:rPr>
        <w:t> </w:t>
      </w:r>
      <w:r>
        <w:rPr/>
        <w:t>alınmasına</w:t>
      </w:r>
      <w:r>
        <w:rPr>
          <w:spacing w:val="-4"/>
        </w:rPr>
        <w:t> </w:t>
      </w:r>
      <w:r>
        <w:rPr/>
        <w:t>səbəb</w:t>
      </w:r>
      <w:r>
        <w:rPr>
          <w:spacing w:val="-4"/>
        </w:rPr>
        <w:t> </w:t>
      </w:r>
      <w:r>
        <w:rPr/>
        <w:t>olur.</w:t>
      </w:r>
      <w:r>
        <w:rPr>
          <w:spacing w:val="-4"/>
        </w:rPr>
        <w:t> </w:t>
      </w:r>
      <w:r>
        <w:rPr/>
        <w:t>Bu işdə</w:t>
      </w:r>
      <w:r>
        <w:rPr>
          <w:spacing w:val="-13"/>
        </w:rPr>
        <w:t> </w:t>
      </w:r>
      <w:r>
        <w:rPr/>
        <w:t>əsas</w:t>
      </w:r>
      <w:r>
        <w:rPr>
          <w:spacing w:val="-10"/>
        </w:rPr>
        <w:t> </w:t>
      </w:r>
      <w:r>
        <w:rPr/>
        <w:t>rolu</w:t>
      </w:r>
      <w:r>
        <w:rPr>
          <w:spacing w:val="-12"/>
        </w:rPr>
        <w:t> </w:t>
      </w:r>
      <w:r>
        <w:rPr/>
        <w:t>(90%)</w:t>
      </w:r>
      <w:r>
        <w:rPr>
          <w:spacing w:val="-13"/>
        </w:rPr>
        <w:t> </w:t>
      </w:r>
      <w:r>
        <w:rPr/>
        <w:t>Dederleyn</w:t>
      </w:r>
      <w:r>
        <w:rPr>
          <w:spacing w:val="-11"/>
        </w:rPr>
        <w:t> </w:t>
      </w:r>
      <w:r>
        <w:rPr/>
        <w:t>çöpləri</w:t>
      </w:r>
      <w:r>
        <w:rPr>
          <w:spacing w:val="-12"/>
        </w:rPr>
        <w:t> </w:t>
      </w:r>
      <w:r>
        <w:rPr/>
        <w:t>(laktobasillər)</w:t>
      </w:r>
      <w:r>
        <w:rPr>
          <w:spacing w:val="-14"/>
        </w:rPr>
        <w:t> </w:t>
      </w:r>
      <w:r>
        <w:rPr/>
        <w:t>oynayır.</w:t>
      </w:r>
      <w:r>
        <w:rPr>
          <w:spacing w:val="-12"/>
        </w:rPr>
        <w:t> </w:t>
      </w:r>
      <w:r>
        <w:rPr/>
        <w:t>Laktobasillərin</w:t>
      </w:r>
      <w:r>
        <w:rPr>
          <w:spacing w:val="-12"/>
        </w:rPr>
        <w:t> </w:t>
      </w:r>
      <w:r>
        <w:rPr/>
        <w:t>metabolizm</w:t>
      </w:r>
      <w:r>
        <w:rPr>
          <w:spacing w:val="-12"/>
        </w:rPr>
        <w:t> </w:t>
      </w:r>
      <w:r>
        <w:rPr/>
        <w:t>prosesi nəticəsində əmələ gələn süd turşusu, hidrogen perioksidinin yüksək kontrasiyası (23%) repraduktiv yaş döv-ründə olan qadının uşaqlıq yolu möhtəviyyatına turş reaksiya verir.</w:t>
      </w:r>
    </w:p>
    <w:p>
      <w:pPr>
        <w:pStyle w:val="BodyText"/>
        <w:ind w:right="705" w:firstLine="566"/>
      </w:pPr>
      <w:r>
        <w:rPr/>
        <w:t>Uşaqlıq yolu möhtəviyyatına qan və limfa damarlarından süzülmüş maye, qopmuş epitel, mikroorqanizmlər</w:t>
      </w:r>
      <w:r>
        <w:rPr>
          <w:spacing w:val="-14"/>
        </w:rPr>
        <w:t> </w:t>
      </w:r>
      <w:r>
        <w:rPr/>
        <w:t>və</w:t>
      </w:r>
      <w:r>
        <w:rPr>
          <w:spacing w:val="-12"/>
        </w:rPr>
        <w:t> </w:t>
      </w:r>
      <w:r>
        <w:rPr/>
        <w:t>epitel</w:t>
      </w:r>
      <w:r>
        <w:rPr>
          <w:spacing w:val="-13"/>
        </w:rPr>
        <w:t> </w:t>
      </w:r>
      <w:r>
        <w:rPr/>
        <w:t>qarışır,</w:t>
      </w:r>
      <w:r>
        <w:rPr>
          <w:spacing w:val="-13"/>
        </w:rPr>
        <w:t> </w:t>
      </w:r>
      <w:r>
        <w:rPr/>
        <w:t>cinsi</w:t>
      </w:r>
      <w:r>
        <w:rPr>
          <w:spacing w:val="-12"/>
        </w:rPr>
        <w:t> </w:t>
      </w:r>
      <w:r>
        <w:rPr/>
        <w:t>yetişkənlik</w:t>
      </w:r>
      <w:r>
        <w:rPr>
          <w:spacing w:val="-13"/>
        </w:rPr>
        <w:t> </w:t>
      </w:r>
      <w:r>
        <w:rPr/>
        <w:t>dövründə</w:t>
      </w:r>
      <w:r>
        <w:rPr>
          <w:spacing w:val="-14"/>
        </w:rPr>
        <w:t> </w:t>
      </w:r>
      <w:r>
        <w:rPr/>
        <w:t>turş</w:t>
      </w:r>
      <w:r>
        <w:rPr>
          <w:spacing w:val="-13"/>
        </w:rPr>
        <w:t> </w:t>
      </w:r>
      <w:r>
        <w:rPr/>
        <w:t>reaksiyalıdır</w:t>
      </w:r>
      <w:r>
        <w:rPr>
          <w:spacing w:val="-13"/>
        </w:rPr>
        <w:t> </w:t>
      </w:r>
      <w:r>
        <w:rPr/>
        <w:t>(pH-4,0-4,6).</w:t>
      </w:r>
      <w:r>
        <w:rPr>
          <w:spacing w:val="-13"/>
        </w:rPr>
        <w:t> </w:t>
      </w:r>
      <w:r>
        <w:rPr/>
        <w:t>Turş reaksiya</w:t>
      </w:r>
      <w:r>
        <w:rPr>
          <w:spacing w:val="-15"/>
        </w:rPr>
        <w:t> </w:t>
      </w:r>
      <w:r>
        <w:rPr/>
        <w:t>süd</w:t>
      </w:r>
      <w:r>
        <w:rPr>
          <w:spacing w:val="-15"/>
        </w:rPr>
        <w:t> </w:t>
      </w:r>
      <w:r>
        <w:rPr/>
        <w:t>turşusu</w:t>
      </w:r>
      <w:r>
        <w:rPr>
          <w:spacing w:val="-15"/>
        </w:rPr>
        <w:t> </w:t>
      </w:r>
      <w:r>
        <w:rPr/>
        <w:t>hesabınadır.</w:t>
      </w:r>
      <w:r>
        <w:rPr>
          <w:spacing w:val="-15"/>
        </w:rPr>
        <w:t> </w:t>
      </w:r>
      <w:r>
        <w:rPr/>
        <w:t>Süd</w:t>
      </w:r>
      <w:r>
        <w:rPr>
          <w:spacing w:val="-15"/>
        </w:rPr>
        <w:t> </w:t>
      </w:r>
      <w:r>
        <w:rPr/>
        <w:t>turşusu,</w:t>
      </w:r>
      <w:r>
        <w:rPr>
          <w:spacing w:val="-15"/>
        </w:rPr>
        <w:t> </w:t>
      </w:r>
      <w:r>
        <w:rPr/>
        <w:t>uşaqlıq</w:t>
      </w:r>
      <w:r>
        <w:rPr>
          <w:spacing w:val="-15"/>
        </w:rPr>
        <w:t> </w:t>
      </w:r>
      <w:r>
        <w:rPr/>
        <w:t>yolu</w:t>
      </w:r>
      <w:r>
        <w:rPr>
          <w:spacing w:val="-15"/>
        </w:rPr>
        <w:t> </w:t>
      </w:r>
      <w:r>
        <w:rPr/>
        <w:t>basillərinin</w:t>
      </w:r>
      <w:r>
        <w:rPr>
          <w:spacing w:val="-15"/>
        </w:rPr>
        <w:t> </w:t>
      </w:r>
      <w:r>
        <w:rPr/>
        <w:t>həyat</w:t>
      </w:r>
      <w:r>
        <w:rPr>
          <w:spacing w:val="-14"/>
        </w:rPr>
        <w:t> </w:t>
      </w:r>
      <w:r>
        <w:rPr/>
        <w:t>fəaliyyəti</w:t>
      </w:r>
      <w:r>
        <w:rPr>
          <w:spacing w:val="-15"/>
        </w:rPr>
        <w:t> </w:t>
      </w:r>
      <w:r>
        <w:rPr/>
        <w:t>nəticəsində yaranan məhsulların epitel hüceyrələrində olan qlikogenə təsiri nəticəsində yaranır. Uşaqlıq yolu möhtəviyyatı ağımtıl, xarakterik qoxulu və az miqdardadır, uşaqlıq yolunu nəmləşdirir.</w:t>
      </w:r>
    </w:p>
    <w:p>
      <w:pPr>
        <w:pStyle w:val="BodyText"/>
        <w:ind w:left="1560"/>
      </w:pPr>
      <w:r>
        <w:rPr/>
        <w:t>Uşaqlıq</w:t>
      </w:r>
      <w:r>
        <w:rPr>
          <w:spacing w:val="-6"/>
        </w:rPr>
        <w:t> </w:t>
      </w:r>
      <w:r>
        <w:rPr/>
        <w:t>yolunun</w:t>
      </w:r>
      <w:r>
        <w:rPr>
          <w:spacing w:val="-4"/>
        </w:rPr>
        <w:t> </w:t>
      </w:r>
      <w:r>
        <w:rPr/>
        <w:t>mikoorqanizmlərlə</w:t>
      </w:r>
      <w:r>
        <w:rPr>
          <w:spacing w:val="-6"/>
        </w:rPr>
        <w:t> </w:t>
      </w:r>
      <w:r>
        <w:rPr/>
        <w:t>çirklənməsi</w:t>
      </w:r>
      <w:r>
        <w:rPr>
          <w:spacing w:val="-2"/>
        </w:rPr>
        <w:t> </w:t>
      </w:r>
      <w:r>
        <w:rPr/>
        <w:t>şərti</w:t>
      </w:r>
      <w:r>
        <w:rPr>
          <w:spacing w:val="-6"/>
        </w:rPr>
        <w:t> </w:t>
      </w:r>
      <w:r>
        <w:rPr/>
        <w:t>olaraq</w:t>
      </w:r>
      <w:r>
        <w:rPr>
          <w:spacing w:val="-5"/>
        </w:rPr>
        <w:t> </w:t>
      </w:r>
      <w:r>
        <w:rPr/>
        <w:t>4</w:t>
      </w:r>
      <w:r>
        <w:rPr>
          <w:spacing w:val="-5"/>
        </w:rPr>
        <w:t> </w:t>
      </w:r>
      <w:r>
        <w:rPr/>
        <w:t>dərəcəyə</w:t>
      </w:r>
      <w:r>
        <w:rPr>
          <w:spacing w:val="-6"/>
        </w:rPr>
        <w:t> </w:t>
      </w:r>
      <w:r>
        <w:rPr/>
        <w:t>bölünür</w:t>
      </w:r>
      <w:r>
        <w:rPr>
          <w:spacing w:val="-5"/>
        </w:rPr>
        <w:t> </w:t>
      </w:r>
      <w:r>
        <w:rPr/>
        <w:t>(şəkil:2-</w:t>
      </w:r>
      <w:r>
        <w:rPr>
          <w:spacing w:val="-5"/>
        </w:rPr>
        <w:t>8):</w:t>
      </w:r>
    </w:p>
    <w:p>
      <w:pPr>
        <w:pStyle w:val="ListParagraph"/>
        <w:numPr>
          <w:ilvl w:val="0"/>
          <w:numId w:val="13"/>
        </w:numPr>
        <w:tabs>
          <w:tab w:pos="1749" w:val="left" w:leader="none"/>
        </w:tabs>
        <w:spacing w:line="240" w:lineRule="auto" w:before="0" w:after="0"/>
        <w:ind w:left="994" w:right="705" w:firstLine="566"/>
        <w:jc w:val="both"/>
        <w:rPr>
          <w:sz w:val="24"/>
        </w:rPr>
      </w:pPr>
      <w:r>
        <w:rPr>
          <w:b/>
          <w:sz w:val="24"/>
        </w:rPr>
        <w:t>I</w:t>
      </w:r>
      <w:r>
        <w:rPr>
          <w:sz w:val="24"/>
        </w:rPr>
        <w:t> </w:t>
      </w:r>
      <w:r>
        <w:rPr>
          <w:b/>
          <w:sz w:val="24"/>
        </w:rPr>
        <w:t>dərəcə </w:t>
      </w:r>
      <w:r>
        <w:rPr>
          <w:sz w:val="24"/>
        </w:rPr>
        <w:t>– yaxmada Dederleyn çöpləri, yastı epitel hüceyrələri üstünlük təşkil edir. Turş </w:t>
      </w:r>
      <w:r>
        <w:rPr>
          <w:spacing w:val="-2"/>
          <w:sz w:val="24"/>
        </w:rPr>
        <w:t>reaksiyalıdır.</w:t>
      </w:r>
    </w:p>
    <w:p>
      <w:pPr>
        <w:pStyle w:val="ListParagraph"/>
        <w:numPr>
          <w:ilvl w:val="0"/>
          <w:numId w:val="13"/>
        </w:numPr>
        <w:tabs>
          <w:tab w:pos="1735" w:val="left" w:leader="none"/>
        </w:tabs>
        <w:spacing w:line="240" w:lineRule="auto" w:before="0" w:after="0"/>
        <w:ind w:left="994" w:right="703" w:firstLine="566"/>
        <w:jc w:val="both"/>
        <w:rPr>
          <w:sz w:val="24"/>
        </w:rPr>
      </w:pPr>
      <w:r>
        <w:rPr>
          <w:b/>
          <w:sz w:val="24"/>
        </w:rPr>
        <w:t>II</w:t>
      </w:r>
      <w:r>
        <w:rPr>
          <w:spacing w:val="-8"/>
          <w:sz w:val="24"/>
        </w:rPr>
        <w:t> </w:t>
      </w:r>
      <w:r>
        <w:rPr>
          <w:b/>
          <w:sz w:val="24"/>
        </w:rPr>
        <w:t>dərəcə</w:t>
      </w:r>
      <w:r>
        <w:rPr>
          <w:b/>
          <w:spacing w:val="-9"/>
          <w:sz w:val="24"/>
        </w:rPr>
        <w:t> </w:t>
      </w:r>
      <w:r>
        <w:rPr>
          <w:sz w:val="24"/>
        </w:rPr>
        <w:t>–</w:t>
      </w:r>
      <w:r>
        <w:rPr>
          <w:spacing w:val="-8"/>
          <w:sz w:val="24"/>
        </w:rPr>
        <w:t> </w:t>
      </w:r>
      <w:r>
        <w:rPr>
          <w:sz w:val="24"/>
        </w:rPr>
        <w:t>Dederleyn</w:t>
      </w:r>
      <w:r>
        <w:rPr>
          <w:spacing w:val="-6"/>
          <w:sz w:val="24"/>
        </w:rPr>
        <w:t> </w:t>
      </w:r>
      <w:r>
        <w:rPr>
          <w:sz w:val="24"/>
        </w:rPr>
        <w:t>çöpləri</w:t>
      </w:r>
      <w:r>
        <w:rPr>
          <w:spacing w:val="-8"/>
          <w:sz w:val="24"/>
        </w:rPr>
        <w:t> </w:t>
      </w:r>
      <w:r>
        <w:rPr>
          <w:sz w:val="24"/>
        </w:rPr>
        <w:t>azdır,</w:t>
      </w:r>
      <w:r>
        <w:rPr>
          <w:spacing w:val="-9"/>
          <w:sz w:val="24"/>
        </w:rPr>
        <w:t> </w:t>
      </w:r>
      <w:r>
        <w:rPr>
          <w:sz w:val="24"/>
        </w:rPr>
        <w:t>yaxmada</w:t>
      </w:r>
      <w:r>
        <w:rPr>
          <w:spacing w:val="-9"/>
          <w:sz w:val="24"/>
        </w:rPr>
        <w:t> </w:t>
      </w:r>
      <w:r>
        <w:rPr>
          <w:sz w:val="24"/>
        </w:rPr>
        <w:t>leykositlər</w:t>
      </w:r>
      <w:r>
        <w:rPr>
          <w:spacing w:val="-9"/>
          <w:sz w:val="24"/>
        </w:rPr>
        <w:t> </w:t>
      </w:r>
      <w:r>
        <w:rPr>
          <w:sz w:val="24"/>
        </w:rPr>
        <w:t>çoxdur</w:t>
      </w:r>
      <w:r>
        <w:rPr>
          <w:spacing w:val="-9"/>
          <w:sz w:val="24"/>
        </w:rPr>
        <w:t> </w:t>
      </w:r>
      <w:r>
        <w:rPr>
          <w:sz w:val="24"/>
        </w:rPr>
        <w:t>(görmə</w:t>
      </w:r>
      <w:r>
        <w:rPr>
          <w:spacing w:val="-9"/>
          <w:sz w:val="24"/>
        </w:rPr>
        <w:t> </w:t>
      </w:r>
      <w:r>
        <w:rPr>
          <w:sz w:val="24"/>
        </w:rPr>
        <w:t>sahəsində</w:t>
      </w:r>
      <w:r>
        <w:rPr>
          <w:spacing w:val="-9"/>
          <w:sz w:val="24"/>
        </w:rPr>
        <w:t> </w:t>
      </w:r>
      <w:r>
        <w:rPr>
          <w:sz w:val="24"/>
        </w:rPr>
        <w:t>5-ə</w:t>
      </w:r>
      <w:r>
        <w:rPr>
          <w:spacing w:val="-9"/>
          <w:sz w:val="24"/>
        </w:rPr>
        <w:t> </w:t>
      </w:r>
      <w:r>
        <w:rPr>
          <w:sz w:val="24"/>
        </w:rPr>
        <w:t>qə- dər)</w:t>
      </w:r>
      <w:r>
        <w:rPr>
          <w:spacing w:val="-15"/>
          <w:sz w:val="24"/>
        </w:rPr>
        <w:t> </w:t>
      </w:r>
      <w:r>
        <w:rPr>
          <w:sz w:val="24"/>
        </w:rPr>
        <w:t>qramm</w:t>
      </w:r>
      <w:r>
        <w:rPr>
          <w:spacing w:val="-12"/>
          <w:sz w:val="24"/>
        </w:rPr>
        <w:t> </w:t>
      </w:r>
      <w:r>
        <w:rPr>
          <w:sz w:val="24"/>
        </w:rPr>
        <w:t>müsbət</w:t>
      </w:r>
      <w:r>
        <w:rPr>
          <w:spacing w:val="-13"/>
          <w:sz w:val="24"/>
        </w:rPr>
        <w:t> </w:t>
      </w:r>
      <w:r>
        <w:rPr>
          <w:sz w:val="24"/>
        </w:rPr>
        <w:t>diplokoklar,</w:t>
      </w:r>
      <w:r>
        <w:rPr>
          <w:spacing w:val="-13"/>
          <w:sz w:val="24"/>
        </w:rPr>
        <w:t> </w:t>
      </w:r>
      <w:r>
        <w:rPr>
          <w:sz w:val="24"/>
        </w:rPr>
        <w:t>aerob</w:t>
      </w:r>
      <w:r>
        <w:rPr>
          <w:spacing w:val="-14"/>
          <w:sz w:val="24"/>
        </w:rPr>
        <w:t> </w:t>
      </w:r>
      <w:r>
        <w:rPr>
          <w:sz w:val="24"/>
        </w:rPr>
        <w:t>və</w:t>
      </w:r>
      <w:r>
        <w:rPr>
          <w:spacing w:val="-12"/>
          <w:sz w:val="24"/>
        </w:rPr>
        <w:t> </w:t>
      </w:r>
      <w:r>
        <w:rPr>
          <w:sz w:val="24"/>
        </w:rPr>
        <w:t>anaerob</w:t>
      </w:r>
      <w:r>
        <w:rPr>
          <w:spacing w:val="-11"/>
          <w:sz w:val="24"/>
        </w:rPr>
        <w:t> </w:t>
      </w:r>
      <w:r>
        <w:rPr>
          <w:sz w:val="24"/>
        </w:rPr>
        <w:t>koklar</w:t>
      </w:r>
      <w:r>
        <w:rPr>
          <w:spacing w:val="-14"/>
          <w:sz w:val="24"/>
        </w:rPr>
        <w:t> </w:t>
      </w:r>
      <w:r>
        <w:rPr>
          <w:sz w:val="24"/>
        </w:rPr>
        <w:t>(laktobasillər</w:t>
      </w:r>
      <w:r>
        <w:rPr>
          <w:spacing w:val="-14"/>
          <w:sz w:val="24"/>
        </w:rPr>
        <w:t> </w:t>
      </w:r>
      <w:r>
        <w:rPr>
          <w:sz w:val="24"/>
        </w:rPr>
        <w:t>üstünlük</w:t>
      </w:r>
      <w:r>
        <w:rPr>
          <w:spacing w:val="-13"/>
          <w:sz w:val="24"/>
        </w:rPr>
        <w:t> </w:t>
      </w:r>
      <w:r>
        <w:rPr>
          <w:sz w:val="24"/>
        </w:rPr>
        <w:t>təşkil</w:t>
      </w:r>
      <w:r>
        <w:rPr>
          <w:spacing w:val="-12"/>
          <w:sz w:val="24"/>
        </w:rPr>
        <w:t> </w:t>
      </w:r>
      <w:r>
        <w:rPr>
          <w:sz w:val="24"/>
        </w:rPr>
        <w:t>edir).</w:t>
      </w:r>
      <w:r>
        <w:rPr>
          <w:spacing w:val="-13"/>
          <w:sz w:val="24"/>
        </w:rPr>
        <w:t> </w:t>
      </w:r>
      <w:r>
        <w:rPr>
          <w:sz w:val="24"/>
        </w:rPr>
        <w:t>Reak- siya zəif turşdur.</w:t>
      </w:r>
    </w:p>
    <w:p>
      <w:pPr>
        <w:pStyle w:val="ListParagraph"/>
        <w:numPr>
          <w:ilvl w:val="0"/>
          <w:numId w:val="13"/>
        </w:numPr>
        <w:tabs>
          <w:tab w:pos="1747" w:val="left" w:leader="none"/>
        </w:tabs>
        <w:spacing w:line="240" w:lineRule="auto" w:before="1" w:after="0"/>
        <w:ind w:left="1747" w:right="0" w:hanging="187"/>
        <w:jc w:val="both"/>
        <w:rPr>
          <w:sz w:val="24"/>
        </w:rPr>
      </w:pPr>
      <w:r>
        <w:rPr>
          <w:b/>
          <w:sz w:val="24"/>
        </w:rPr>
        <w:t>III</w:t>
      </w:r>
      <w:r>
        <w:rPr>
          <w:spacing w:val="3"/>
          <w:sz w:val="24"/>
        </w:rPr>
        <w:t> </w:t>
      </w:r>
      <w:r>
        <w:rPr>
          <w:b/>
          <w:sz w:val="24"/>
        </w:rPr>
        <w:t>dərəcə</w:t>
      </w:r>
      <w:r>
        <w:rPr>
          <w:b/>
          <w:spacing w:val="5"/>
          <w:sz w:val="24"/>
        </w:rPr>
        <w:t> </w:t>
      </w:r>
      <w:r>
        <w:rPr>
          <w:sz w:val="24"/>
        </w:rPr>
        <w:t>–</w:t>
      </w:r>
      <w:r>
        <w:rPr>
          <w:spacing w:val="6"/>
          <w:sz w:val="24"/>
        </w:rPr>
        <w:t> </w:t>
      </w:r>
      <w:r>
        <w:rPr>
          <w:sz w:val="24"/>
        </w:rPr>
        <w:t>uşaqlıq</w:t>
      </w:r>
      <w:r>
        <w:rPr>
          <w:spacing w:val="4"/>
          <w:sz w:val="24"/>
        </w:rPr>
        <w:t> </w:t>
      </w:r>
      <w:r>
        <w:rPr>
          <w:sz w:val="24"/>
        </w:rPr>
        <w:t>yolu</w:t>
      </w:r>
      <w:r>
        <w:rPr>
          <w:spacing w:val="6"/>
          <w:sz w:val="24"/>
        </w:rPr>
        <w:t> </w:t>
      </w:r>
      <w:r>
        <w:rPr>
          <w:sz w:val="24"/>
        </w:rPr>
        <w:t>mikroorqanizmləri</w:t>
      </w:r>
      <w:r>
        <w:rPr>
          <w:spacing w:val="5"/>
          <w:sz w:val="24"/>
        </w:rPr>
        <w:t> </w:t>
      </w:r>
      <w:r>
        <w:rPr>
          <w:sz w:val="24"/>
        </w:rPr>
        <w:t>başqa</w:t>
      </w:r>
      <w:r>
        <w:rPr>
          <w:spacing w:val="4"/>
          <w:sz w:val="24"/>
        </w:rPr>
        <w:t> </w:t>
      </w:r>
      <w:r>
        <w:rPr>
          <w:sz w:val="24"/>
        </w:rPr>
        <w:t>mikroorqanizmlərdən</w:t>
      </w:r>
      <w:r>
        <w:rPr>
          <w:spacing w:val="8"/>
          <w:sz w:val="24"/>
        </w:rPr>
        <w:t> </w:t>
      </w:r>
      <w:r>
        <w:rPr>
          <w:sz w:val="24"/>
        </w:rPr>
        <w:t>azdır</w:t>
      </w:r>
      <w:r>
        <w:rPr>
          <w:spacing w:val="5"/>
          <w:sz w:val="24"/>
        </w:rPr>
        <w:t> </w:t>
      </w:r>
      <w:r>
        <w:rPr>
          <w:sz w:val="24"/>
        </w:rPr>
        <w:t>(aerob</w:t>
      </w:r>
      <w:r>
        <w:rPr>
          <w:spacing w:val="5"/>
          <w:sz w:val="24"/>
        </w:rPr>
        <w:t> </w:t>
      </w:r>
      <w:r>
        <w:rPr>
          <w:spacing w:val="-5"/>
          <w:sz w:val="24"/>
        </w:rPr>
        <w:t>və</w:t>
      </w:r>
    </w:p>
    <w:p>
      <w:pPr>
        <w:pStyle w:val="BodyText"/>
      </w:pPr>
      <w:r>
        <w:rPr/>
        <w:t>anaerob</w:t>
      </w:r>
      <w:r>
        <w:rPr>
          <w:spacing w:val="-4"/>
        </w:rPr>
        <w:t> </w:t>
      </w:r>
      <w:r>
        <w:rPr/>
        <w:t>koklar</w:t>
      </w:r>
      <w:r>
        <w:rPr>
          <w:spacing w:val="-1"/>
        </w:rPr>
        <w:t> </w:t>
      </w:r>
      <w:r>
        <w:rPr/>
        <w:t>çoxdur).</w:t>
      </w:r>
      <w:r>
        <w:rPr>
          <w:spacing w:val="1"/>
        </w:rPr>
        <w:t> </w:t>
      </w:r>
      <w:r>
        <w:rPr/>
        <w:t>Leykositlər</w:t>
      </w:r>
      <w:r>
        <w:rPr>
          <w:spacing w:val="-1"/>
        </w:rPr>
        <w:t> </w:t>
      </w:r>
      <w:r>
        <w:rPr/>
        <w:t>görmə</w:t>
      </w:r>
      <w:r>
        <w:rPr>
          <w:spacing w:val="-3"/>
        </w:rPr>
        <w:t> </w:t>
      </w:r>
      <w:r>
        <w:rPr/>
        <w:t>sahəsində</w:t>
      </w:r>
      <w:r>
        <w:rPr>
          <w:spacing w:val="-2"/>
        </w:rPr>
        <w:t> </w:t>
      </w:r>
      <w:r>
        <w:rPr/>
        <w:t>15-20-yə</w:t>
      </w:r>
      <w:r>
        <w:rPr>
          <w:spacing w:val="-2"/>
        </w:rPr>
        <w:t> </w:t>
      </w:r>
      <w:r>
        <w:rPr/>
        <w:t>qədərdir.</w:t>
      </w:r>
      <w:r>
        <w:rPr>
          <w:spacing w:val="-1"/>
        </w:rPr>
        <w:t> </w:t>
      </w:r>
      <w:r>
        <w:rPr/>
        <w:t>Reaksiya</w:t>
      </w:r>
      <w:r>
        <w:rPr>
          <w:spacing w:val="-1"/>
        </w:rPr>
        <w:t> </w:t>
      </w:r>
      <w:r>
        <w:rPr>
          <w:spacing w:val="-2"/>
        </w:rPr>
        <w:t>qələvidir.</w:t>
      </w:r>
    </w:p>
    <w:p>
      <w:pPr>
        <w:pStyle w:val="ListParagraph"/>
        <w:numPr>
          <w:ilvl w:val="0"/>
          <w:numId w:val="13"/>
        </w:numPr>
        <w:tabs>
          <w:tab w:pos="1728" w:val="left" w:leader="none"/>
        </w:tabs>
        <w:spacing w:line="240" w:lineRule="auto" w:before="0" w:after="0"/>
        <w:ind w:left="994" w:right="706" w:firstLine="566"/>
        <w:jc w:val="both"/>
        <w:rPr>
          <w:sz w:val="24"/>
        </w:rPr>
      </w:pPr>
      <w:r>
        <w:rPr>
          <w:b/>
          <w:sz w:val="24"/>
        </w:rPr>
        <w:t>IV</w:t>
      </w:r>
      <w:r>
        <w:rPr>
          <w:spacing w:val="-15"/>
          <w:sz w:val="24"/>
        </w:rPr>
        <w:t> </w:t>
      </w:r>
      <w:r>
        <w:rPr>
          <w:b/>
          <w:sz w:val="24"/>
        </w:rPr>
        <w:t>dərəcə</w:t>
      </w:r>
      <w:r>
        <w:rPr>
          <w:b/>
          <w:spacing w:val="-15"/>
          <w:sz w:val="24"/>
        </w:rPr>
        <w:t> </w:t>
      </w:r>
      <w:r>
        <w:rPr>
          <w:sz w:val="24"/>
        </w:rPr>
        <w:t>–</w:t>
      </w:r>
      <w:r>
        <w:rPr>
          <w:spacing w:val="-15"/>
          <w:sz w:val="24"/>
        </w:rPr>
        <w:t> </w:t>
      </w:r>
      <w:r>
        <w:rPr>
          <w:sz w:val="24"/>
        </w:rPr>
        <w:t>Dederleyn</w:t>
      </w:r>
      <w:r>
        <w:rPr>
          <w:spacing w:val="-14"/>
          <w:sz w:val="24"/>
        </w:rPr>
        <w:t> </w:t>
      </w:r>
      <w:r>
        <w:rPr>
          <w:sz w:val="24"/>
        </w:rPr>
        <w:t>çöpləri</w:t>
      </w:r>
      <w:r>
        <w:rPr>
          <w:spacing w:val="-15"/>
          <w:sz w:val="24"/>
        </w:rPr>
        <w:t> </w:t>
      </w:r>
      <w:r>
        <w:rPr>
          <w:sz w:val="24"/>
        </w:rPr>
        <w:t>demək</w:t>
      </w:r>
      <w:r>
        <w:rPr>
          <w:spacing w:val="-14"/>
          <w:sz w:val="24"/>
        </w:rPr>
        <w:t> </w:t>
      </w:r>
      <w:r>
        <w:rPr>
          <w:sz w:val="24"/>
        </w:rPr>
        <w:t>olar</w:t>
      </w:r>
      <w:r>
        <w:rPr>
          <w:spacing w:val="-15"/>
          <w:sz w:val="24"/>
        </w:rPr>
        <w:t> </w:t>
      </w:r>
      <w:r>
        <w:rPr>
          <w:sz w:val="24"/>
        </w:rPr>
        <w:t>ki,</w:t>
      </w:r>
      <w:r>
        <w:rPr>
          <w:spacing w:val="-15"/>
          <w:sz w:val="24"/>
        </w:rPr>
        <w:t> </w:t>
      </w:r>
      <w:r>
        <w:rPr>
          <w:sz w:val="24"/>
        </w:rPr>
        <w:t>yoxdur,</w:t>
      </w:r>
      <w:r>
        <w:rPr>
          <w:spacing w:val="-14"/>
          <w:sz w:val="24"/>
        </w:rPr>
        <w:t> </w:t>
      </w:r>
      <w:r>
        <w:rPr>
          <w:sz w:val="24"/>
        </w:rPr>
        <w:t>çoxlu</w:t>
      </w:r>
      <w:r>
        <w:rPr>
          <w:spacing w:val="-15"/>
          <w:sz w:val="24"/>
        </w:rPr>
        <w:t> </w:t>
      </w:r>
      <w:r>
        <w:rPr>
          <w:sz w:val="24"/>
        </w:rPr>
        <w:t>epitel</w:t>
      </w:r>
      <w:r>
        <w:rPr>
          <w:spacing w:val="-15"/>
          <w:sz w:val="24"/>
        </w:rPr>
        <w:t> </w:t>
      </w:r>
      <w:r>
        <w:rPr>
          <w:sz w:val="24"/>
        </w:rPr>
        <w:t>hüceyrələri</w:t>
      </w:r>
      <w:r>
        <w:rPr>
          <w:spacing w:val="-15"/>
          <w:sz w:val="24"/>
        </w:rPr>
        <w:t> </w:t>
      </w:r>
      <w:r>
        <w:rPr>
          <w:sz w:val="24"/>
        </w:rPr>
        <w:t>(o</w:t>
      </w:r>
      <w:r>
        <w:rPr>
          <w:spacing w:val="-15"/>
          <w:sz w:val="24"/>
        </w:rPr>
        <w:t> </w:t>
      </w:r>
      <w:r>
        <w:rPr>
          <w:sz w:val="24"/>
        </w:rPr>
        <w:t>cümlədən dərin qatların) leykositlər, müxtəlif mikroorqanizmlər (strepto və stafilakoklar, bağırsaq çöpləri, tri-xomonadlar, xlomidiyalar və s.) reaksiya qələvidir.</w:t>
      </w:r>
    </w:p>
    <w:p>
      <w:pPr>
        <w:pStyle w:val="BodyText"/>
        <w:ind w:right="703" w:firstLine="566"/>
      </w:pPr>
      <w:r>
        <w:rPr>
          <w:b/>
        </w:rPr>
        <w:t>Uşaqlıq</w:t>
      </w:r>
      <w:r>
        <w:rPr>
          <w:b/>
          <w:spacing w:val="-6"/>
        </w:rPr>
        <w:t> </w:t>
      </w:r>
      <w:r>
        <w:rPr>
          <w:b/>
        </w:rPr>
        <w:t>yolunun</w:t>
      </w:r>
      <w:r>
        <w:rPr>
          <w:b/>
          <w:spacing w:val="-6"/>
        </w:rPr>
        <w:t> </w:t>
      </w:r>
      <w:r>
        <w:rPr>
          <w:b/>
        </w:rPr>
        <w:t>funksiyaları</w:t>
      </w:r>
      <w:r>
        <w:rPr/>
        <w:t>:</w:t>
      </w:r>
      <w:r>
        <w:rPr>
          <w:spacing w:val="-6"/>
        </w:rPr>
        <w:t> </w:t>
      </w:r>
      <w:r>
        <w:rPr/>
        <w:t>cinsi</w:t>
      </w:r>
      <w:r>
        <w:rPr>
          <w:spacing w:val="-6"/>
        </w:rPr>
        <w:t> </w:t>
      </w:r>
      <w:r>
        <w:rPr/>
        <w:t>funksiya</w:t>
      </w:r>
      <w:r>
        <w:rPr>
          <w:spacing w:val="-8"/>
        </w:rPr>
        <w:t> </w:t>
      </w:r>
      <w:r>
        <w:rPr/>
        <w:t>(cinsi</w:t>
      </w:r>
      <w:r>
        <w:rPr>
          <w:spacing w:val="-6"/>
        </w:rPr>
        <w:t> </w:t>
      </w:r>
      <w:r>
        <w:rPr/>
        <w:t>akt</w:t>
      </w:r>
      <w:r>
        <w:rPr>
          <w:spacing w:val="-6"/>
        </w:rPr>
        <w:t> </w:t>
      </w:r>
      <w:r>
        <w:rPr/>
        <w:t>zamanı</w:t>
      </w:r>
      <w:r>
        <w:rPr>
          <w:spacing w:val="-7"/>
        </w:rPr>
        <w:t> </w:t>
      </w:r>
      <w:r>
        <w:rPr/>
        <w:t>spermanı</w:t>
      </w:r>
      <w:r>
        <w:rPr>
          <w:spacing w:val="-6"/>
        </w:rPr>
        <w:t> </w:t>
      </w:r>
      <w:r>
        <w:rPr/>
        <w:t>qəbul</w:t>
      </w:r>
      <w:r>
        <w:rPr>
          <w:spacing w:val="-6"/>
        </w:rPr>
        <w:t> </w:t>
      </w:r>
      <w:r>
        <w:rPr/>
        <w:t>edir</w:t>
      </w:r>
      <w:r>
        <w:rPr>
          <w:spacing w:val="-7"/>
        </w:rPr>
        <w:t> </w:t>
      </w:r>
      <w:r>
        <w:rPr/>
        <w:t>və</w:t>
      </w:r>
      <w:r>
        <w:rPr>
          <w:spacing w:val="-8"/>
        </w:rPr>
        <w:t> </w:t>
      </w:r>
      <w:r>
        <w:rPr/>
        <w:t>onu servikal kanalın xarici dəliyinə ötürür); doğum kanalı funksiyası; menstrual funksiya (qanın keç- məsi üçün kanal); baryer funksiyası.</w:t>
      </w:r>
    </w:p>
    <w:p>
      <w:pPr>
        <w:pStyle w:val="BodyText"/>
        <w:ind w:left="1560"/>
      </w:pPr>
      <w:r>
        <w:rPr/>
        <w:t>Bundan</w:t>
      </w:r>
      <w:r>
        <w:rPr>
          <w:spacing w:val="-1"/>
        </w:rPr>
        <w:t> </w:t>
      </w:r>
      <w:r>
        <w:rPr/>
        <w:t>başqa</w:t>
      </w:r>
      <w:r>
        <w:rPr>
          <w:spacing w:val="-2"/>
        </w:rPr>
        <w:t> </w:t>
      </w:r>
      <w:r>
        <w:rPr/>
        <w:t>qadın</w:t>
      </w:r>
      <w:r>
        <w:rPr>
          <w:spacing w:val="-1"/>
        </w:rPr>
        <w:t> </w:t>
      </w:r>
      <w:r>
        <w:rPr/>
        <w:t>cinsiyyət orqanlarının</w:t>
      </w:r>
      <w:r>
        <w:rPr>
          <w:spacing w:val="-1"/>
        </w:rPr>
        <w:t> </w:t>
      </w:r>
      <w:r>
        <w:rPr/>
        <w:t>müayinə</w:t>
      </w:r>
      <w:r>
        <w:rPr>
          <w:spacing w:val="-2"/>
        </w:rPr>
        <w:t> </w:t>
      </w:r>
      <w:r>
        <w:rPr/>
        <w:t>və</w:t>
      </w:r>
      <w:r>
        <w:rPr>
          <w:spacing w:val="-1"/>
        </w:rPr>
        <w:t> </w:t>
      </w:r>
      <w:r>
        <w:rPr/>
        <w:t>müalicəsində</w:t>
      </w:r>
      <w:r>
        <w:rPr>
          <w:spacing w:val="-2"/>
        </w:rPr>
        <w:t> </w:t>
      </w:r>
      <w:r>
        <w:rPr/>
        <w:t>mühüm</w:t>
      </w:r>
      <w:r>
        <w:rPr>
          <w:spacing w:val="-1"/>
        </w:rPr>
        <w:t> </w:t>
      </w:r>
      <w:r>
        <w:rPr/>
        <w:t>rol </w:t>
      </w:r>
      <w:r>
        <w:rPr>
          <w:spacing w:val="-2"/>
        </w:rPr>
        <w:t>oynayır.</w:t>
      </w:r>
    </w:p>
    <w:p>
      <w:pPr>
        <w:pStyle w:val="BodyText"/>
        <w:ind w:right="701" w:firstLine="566"/>
        <w:rPr>
          <w:b/>
        </w:rPr>
      </w:pPr>
      <w:r>
        <w:rPr>
          <w:b/>
        </w:rPr>
        <w:t>Uşaqlıq </w:t>
      </w:r>
      <w:r>
        <w:rPr/>
        <w:t>(uterus seu metra) – cinsi yetişkən qadınlarda armudabənzər formada olub, ön və ar-xa ölçüdə nisbətən sıxılmış, kiçik çanağın sağ və ya soluna yaxın, nadir hallarda mərkəzdə yerləşir. Çəkisi 40-60 qr, köndələn ölçüsü 40-50 mm, boyunla birlikdə uzunluğu 60-90 mm-dir. Uşaqlığın</w:t>
      </w:r>
      <w:r>
        <w:rPr>
          <w:spacing w:val="1"/>
        </w:rPr>
        <w:t> </w:t>
      </w:r>
      <w:r>
        <w:rPr>
          <w:b/>
        </w:rPr>
        <w:t>dibi</w:t>
      </w:r>
      <w:r>
        <w:rPr>
          <w:spacing w:val="4"/>
        </w:rPr>
        <w:t> </w:t>
      </w:r>
      <w:r>
        <w:rPr/>
        <w:t>(fundus</w:t>
      </w:r>
      <w:r>
        <w:rPr>
          <w:spacing w:val="3"/>
        </w:rPr>
        <w:t> </w:t>
      </w:r>
      <w:r>
        <w:rPr/>
        <w:t>uteri)</w:t>
      </w:r>
      <w:r>
        <w:rPr>
          <w:b/>
        </w:rPr>
        <w:t>,</w:t>
      </w:r>
      <w:r>
        <w:rPr>
          <w:spacing w:val="2"/>
        </w:rPr>
        <w:t> </w:t>
      </w:r>
      <w:r>
        <w:rPr>
          <w:b/>
        </w:rPr>
        <w:t>cisimi</w:t>
      </w:r>
      <w:r>
        <w:rPr>
          <w:spacing w:val="3"/>
        </w:rPr>
        <w:t> </w:t>
      </w:r>
      <w:r>
        <w:rPr/>
        <w:t>(corpus</w:t>
      </w:r>
      <w:r>
        <w:rPr>
          <w:spacing w:val="3"/>
        </w:rPr>
        <w:t> </w:t>
      </w:r>
      <w:r>
        <w:rPr/>
        <w:t>uteri),</w:t>
      </w:r>
      <w:r>
        <w:rPr>
          <w:spacing w:val="4"/>
        </w:rPr>
        <w:t> </w:t>
      </w:r>
      <w:r>
        <w:rPr>
          <w:b/>
        </w:rPr>
        <w:t>boynu</w:t>
      </w:r>
      <w:r>
        <w:rPr>
          <w:spacing w:val="5"/>
        </w:rPr>
        <w:t> </w:t>
      </w:r>
      <w:r>
        <w:rPr/>
        <w:t>(cervix</w:t>
      </w:r>
      <w:r>
        <w:rPr>
          <w:spacing w:val="2"/>
        </w:rPr>
        <w:t> </w:t>
      </w:r>
      <w:r>
        <w:rPr/>
        <w:t>uteri)</w:t>
      </w:r>
      <w:r>
        <w:rPr>
          <w:spacing w:val="4"/>
        </w:rPr>
        <w:t> </w:t>
      </w:r>
      <w:r>
        <w:rPr/>
        <w:t>və</w:t>
      </w:r>
      <w:r>
        <w:rPr>
          <w:spacing w:val="5"/>
        </w:rPr>
        <w:t> </w:t>
      </w:r>
      <w:r>
        <w:rPr/>
        <w:t>onlar</w:t>
      </w:r>
      <w:r>
        <w:rPr>
          <w:spacing w:val="1"/>
        </w:rPr>
        <w:t> </w:t>
      </w:r>
      <w:r>
        <w:rPr/>
        <w:t>arasında</w:t>
      </w:r>
      <w:r>
        <w:rPr>
          <w:spacing w:val="4"/>
        </w:rPr>
        <w:t> </w:t>
      </w:r>
      <w:r>
        <w:rPr>
          <w:b/>
          <w:spacing w:val="-2"/>
        </w:rPr>
        <w:t>boğaz</w:t>
      </w:r>
    </w:p>
    <w:p>
      <w:pPr>
        <w:pStyle w:val="BodyText"/>
        <w:spacing w:after="0"/>
        <w:rPr>
          <w:b/>
        </w:rPr>
        <w:sectPr>
          <w:pgSz w:w="11910" w:h="16840"/>
          <w:pgMar w:top="1040" w:bottom="280" w:left="708" w:right="141"/>
        </w:sectPr>
      </w:pPr>
    </w:p>
    <w:p>
      <w:pPr>
        <w:pStyle w:val="BodyText"/>
        <w:spacing w:before="73"/>
      </w:pPr>
      <w:r>
        <w:rPr>
          <w:b/>
        </w:rPr>
        <w:t>və</w:t>
      </w:r>
      <w:r>
        <w:rPr>
          <w:b/>
          <w:spacing w:val="-5"/>
        </w:rPr>
        <w:t> </w:t>
      </w:r>
      <w:r>
        <w:rPr>
          <w:b/>
        </w:rPr>
        <w:t>ya</w:t>
      </w:r>
      <w:r>
        <w:rPr>
          <w:spacing w:val="-2"/>
        </w:rPr>
        <w:t> </w:t>
      </w:r>
      <w:r>
        <w:rPr>
          <w:b/>
        </w:rPr>
        <w:t>boyunönü</w:t>
      </w:r>
      <w:r>
        <w:rPr/>
        <w:t> (isthmus</w:t>
      </w:r>
      <w:r>
        <w:rPr>
          <w:spacing w:val="-3"/>
        </w:rPr>
        <w:t> </w:t>
      </w:r>
      <w:r>
        <w:rPr/>
        <w:t>uteri</w:t>
      </w:r>
      <w:r>
        <w:rPr>
          <w:spacing w:val="-2"/>
        </w:rPr>
        <w:t> </w:t>
      </w:r>
      <w:r>
        <w:rPr/>
        <w:t>)</w:t>
      </w:r>
      <w:r>
        <w:rPr>
          <w:spacing w:val="-3"/>
        </w:rPr>
        <w:t> </w:t>
      </w:r>
      <w:r>
        <w:rPr/>
        <w:t>hissəsi</w:t>
      </w:r>
      <w:r>
        <w:rPr>
          <w:spacing w:val="-2"/>
        </w:rPr>
        <w:t> </w:t>
      </w:r>
      <w:r>
        <w:rPr/>
        <w:t>ayırd</w:t>
      </w:r>
      <w:r>
        <w:rPr>
          <w:spacing w:val="-2"/>
        </w:rPr>
        <w:t> </w:t>
      </w:r>
      <w:r>
        <w:rPr/>
        <w:t>edilir</w:t>
      </w:r>
      <w:r>
        <w:rPr>
          <w:spacing w:val="-1"/>
        </w:rPr>
        <w:t> </w:t>
      </w:r>
      <w:r>
        <w:rPr/>
        <w:t>(şəkil:2-</w:t>
      </w:r>
      <w:r>
        <w:rPr>
          <w:spacing w:val="-5"/>
        </w:rPr>
        <w:t>9).</w:t>
      </w:r>
    </w:p>
    <w:p>
      <w:pPr>
        <w:pStyle w:val="BodyText"/>
        <w:ind w:right="705" w:firstLine="566"/>
      </w:pPr>
      <w:r>
        <w:rPr/>
        <w:t>Uşaqlıq adətən önə əyilmişdir (anteversio) cismi ilə boynu arasında açıq küt bucaq qalır. Nadir</w:t>
      </w:r>
      <w:r>
        <w:rPr>
          <w:spacing w:val="-6"/>
        </w:rPr>
        <w:t> </w:t>
      </w:r>
      <w:r>
        <w:rPr/>
        <w:t>hallarda</w:t>
      </w:r>
      <w:r>
        <w:rPr>
          <w:spacing w:val="-8"/>
        </w:rPr>
        <w:t> </w:t>
      </w:r>
      <w:r>
        <w:rPr/>
        <w:t>uşaqlıq</w:t>
      </w:r>
      <w:r>
        <w:rPr>
          <w:spacing w:val="-6"/>
        </w:rPr>
        <w:t> </w:t>
      </w:r>
      <w:r>
        <w:rPr/>
        <w:t>arxaya</w:t>
      </w:r>
      <w:r>
        <w:rPr>
          <w:spacing w:val="-5"/>
        </w:rPr>
        <w:t> </w:t>
      </w:r>
      <w:r>
        <w:rPr/>
        <w:t>əyilir</w:t>
      </w:r>
      <w:r>
        <w:rPr>
          <w:spacing w:val="-3"/>
        </w:rPr>
        <w:t> </w:t>
      </w:r>
      <w:r>
        <w:rPr/>
        <w:t>(retroversio).</w:t>
      </w:r>
      <w:r>
        <w:rPr>
          <w:spacing w:val="-4"/>
        </w:rPr>
        <w:t> </w:t>
      </w:r>
      <w:r>
        <w:rPr/>
        <w:t>Uşaqlığın</w:t>
      </w:r>
      <w:r>
        <w:rPr>
          <w:spacing w:val="-5"/>
        </w:rPr>
        <w:t> </w:t>
      </w:r>
      <w:r>
        <w:rPr/>
        <w:t>cismi</w:t>
      </w:r>
      <w:r>
        <w:rPr>
          <w:spacing w:val="-5"/>
        </w:rPr>
        <w:t> </w:t>
      </w:r>
      <w:r>
        <w:rPr/>
        <w:t>ilə</w:t>
      </w:r>
      <w:r>
        <w:rPr>
          <w:spacing w:val="-7"/>
        </w:rPr>
        <w:t> </w:t>
      </w:r>
      <w:r>
        <w:rPr/>
        <w:t>boynu</w:t>
      </w:r>
      <w:r>
        <w:rPr>
          <w:spacing w:val="-6"/>
        </w:rPr>
        <w:t> </w:t>
      </w:r>
      <w:r>
        <w:rPr/>
        <w:t>arasındakı</w:t>
      </w:r>
      <w:r>
        <w:rPr>
          <w:spacing w:val="-6"/>
        </w:rPr>
        <w:t> </w:t>
      </w:r>
      <w:r>
        <w:rPr/>
        <w:t>nisbət</w:t>
      </w:r>
      <w:r>
        <w:rPr>
          <w:spacing w:val="-5"/>
        </w:rPr>
        <w:t> </w:t>
      </w:r>
      <w:r>
        <w:rPr/>
        <w:t>2:1- dir.</w:t>
      </w:r>
      <w:r>
        <w:rPr>
          <w:spacing w:val="-9"/>
        </w:rPr>
        <w:t> </w:t>
      </w:r>
      <w:r>
        <w:rPr/>
        <w:t>Uşaqlıq</w:t>
      </w:r>
      <w:r>
        <w:rPr>
          <w:spacing w:val="-8"/>
        </w:rPr>
        <w:t> </w:t>
      </w:r>
      <w:r>
        <w:rPr/>
        <w:t>borularından</w:t>
      </w:r>
      <w:r>
        <w:rPr>
          <w:spacing w:val="-6"/>
        </w:rPr>
        <w:t> </w:t>
      </w:r>
      <w:r>
        <w:rPr/>
        <w:t>yuxarıda</w:t>
      </w:r>
      <w:r>
        <w:rPr>
          <w:spacing w:val="-9"/>
        </w:rPr>
        <w:t> </w:t>
      </w:r>
      <w:r>
        <w:rPr/>
        <w:t>yerləşən</w:t>
      </w:r>
      <w:r>
        <w:rPr>
          <w:spacing w:val="-8"/>
        </w:rPr>
        <w:t> </w:t>
      </w:r>
      <w:r>
        <w:rPr/>
        <w:t>uşaqlıq</w:t>
      </w:r>
      <w:r>
        <w:rPr>
          <w:spacing w:val="-8"/>
        </w:rPr>
        <w:t> </w:t>
      </w:r>
      <w:r>
        <w:rPr/>
        <w:t>hissəsi</w:t>
      </w:r>
      <w:r>
        <w:rPr>
          <w:spacing w:val="-8"/>
        </w:rPr>
        <w:t> </w:t>
      </w:r>
      <w:r>
        <w:rPr>
          <w:b/>
        </w:rPr>
        <w:t>uşaqlığın</w:t>
      </w:r>
      <w:r>
        <w:rPr>
          <w:b/>
          <w:spacing w:val="-8"/>
        </w:rPr>
        <w:t> </w:t>
      </w:r>
      <w:r>
        <w:rPr>
          <w:b/>
        </w:rPr>
        <w:t>dibi</w:t>
      </w:r>
      <w:r>
        <w:rPr>
          <w:b/>
          <w:spacing w:val="-6"/>
        </w:rPr>
        <w:t> </w:t>
      </w:r>
      <w:r>
        <w:rPr/>
        <w:t>(fundus</w:t>
      </w:r>
      <w:r>
        <w:rPr>
          <w:spacing w:val="-8"/>
        </w:rPr>
        <w:t> </w:t>
      </w:r>
      <w:r>
        <w:rPr/>
        <w:t>uteri),</w:t>
      </w:r>
      <w:r>
        <w:rPr>
          <w:spacing w:val="-9"/>
        </w:rPr>
        <w:t> </w:t>
      </w:r>
      <w:r>
        <w:rPr/>
        <w:t>sağda</w:t>
      </w:r>
      <w:r>
        <w:rPr>
          <w:spacing w:val="-9"/>
        </w:rPr>
        <w:t> </w:t>
      </w:r>
      <w:r>
        <w:rPr/>
        <w:t>və solda </w:t>
      </w:r>
      <w:r>
        <w:rPr>
          <w:b/>
        </w:rPr>
        <w:t>kənarları </w:t>
      </w:r>
      <w:r>
        <w:rPr/>
        <w:t>(marqo lateralis), yuxarı </w:t>
      </w:r>
      <w:r>
        <w:rPr>
          <w:b/>
        </w:rPr>
        <w:t>uşaqlıq bucaqları </w:t>
      </w:r>
      <w:r>
        <w:rPr/>
        <w:t>(anqulus uteri) adlanır. Uşaqlığın daxi-lində </w:t>
      </w:r>
      <w:r>
        <w:rPr>
          <w:b/>
        </w:rPr>
        <w:t>boşluq </w:t>
      </w:r>
      <w:r>
        <w:rPr/>
        <w:t>(cavum uteri), boynunun daxilində </w:t>
      </w:r>
      <w:r>
        <w:rPr>
          <w:b/>
        </w:rPr>
        <w:t>kanal</w:t>
      </w:r>
      <w:r>
        <w:rPr/>
        <w:t> (kanalis cervikalis) yerləşir. Uşaqlıq en kəsi-yində üçbucaq şəklində olub, əsası dibə, zirvəsi kanala, bucaqları boru mənfəzinə açılır. Ön və arxa divarlar bir-birinə toxunur. Ona görə də uşaqlıq boşluğu yarıq şəklində olur.</w:t>
      </w:r>
    </w:p>
    <w:p>
      <w:pPr>
        <w:pStyle w:val="BodyText"/>
        <w:spacing w:before="1"/>
        <w:ind w:right="703" w:firstLine="566"/>
      </w:pPr>
      <w:r>
        <w:rPr/>
        <w:t>Uşaqlığın</w:t>
      </w:r>
      <w:r>
        <w:rPr>
          <w:spacing w:val="-13"/>
        </w:rPr>
        <w:t> </w:t>
      </w:r>
      <w:r>
        <w:rPr/>
        <w:t>divarının</w:t>
      </w:r>
      <w:r>
        <w:rPr>
          <w:spacing w:val="-13"/>
        </w:rPr>
        <w:t> </w:t>
      </w:r>
      <w:r>
        <w:rPr/>
        <w:t>qalınlığı</w:t>
      </w:r>
      <w:r>
        <w:rPr>
          <w:spacing w:val="-13"/>
        </w:rPr>
        <w:t> </w:t>
      </w:r>
      <w:r>
        <w:rPr/>
        <w:t>3-10</w:t>
      </w:r>
      <w:r>
        <w:rPr>
          <w:spacing w:val="-13"/>
        </w:rPr>
        <w:t> </w:t>
      </w:r>
      <w:r>
        <w:rPr/>
        <w:t>mm</w:t>
      </w:r>
      <w:r>
        <w:rPr>
          <w:spacing w:val="-12"/>
        </w:rPr>
        <w:t> </w:t>
      </w:r>
      <w:r>
        <w:rPr/>
        <w:t>arasında</w:t>
      </w:r>
      <w:r>
        <w:rPr>
          <w:spacing w:val="-13"/>
        </w:rPr>
        <w:t> </w:t>
      </w:r>
      <w:r>
        <w:rPr/>
        <w:t>olub,</w:t>
      </w:r>
      <w:r>
        <w:rPr>
          <w:spacing w:val="-13"/>
        </w:rPr>
        <w:t> </w:t>
      </w:r>
      <w:r>
        <w:rPr/>
        <w:t>3</w:t>
      </w:r>
      <w:r>
        <w:rPr>
          <w:spacing w:val="-13"/>
        </w:rPr>
        <w:t> </w:t>
      </w:r>
      <w:r>
        <w:rPr/>
        <w:t>qatdan</w:t>
      </w:r>
      <w:r>
        <w:rPr>
          <w:spacing w:val="-14"/>
        </w:rPr>
        <w:t> </w:t>
      </w:r>
      <w:r>
        <w:rPr/>
        <w:t>ubarətdir:</w:t>
      </w:r>
      <w:r>
        <w:rPr>
          <w:spacing w:val="-13"/>
        </w:rPr>
        <w:t> </w:t>
      </w:r>
      <w:r>
        <w:rPr/>
        <w:t>daxili-selikli</w:t>
      </w:r>
      <w:r>
        <w:rPr>
          <w:spacing w:val="-12"/>
        </w:rPr>
        <w:t> </w:t>
      </w:r>
      <w:r>
        <w:rPr/>
        <w:t>(endo- metrium), orta-əzələ (miometrium) və xarici-seroz (perimetrium) qişaları.</w:t>
      </w:r>
    </w:p>
    <w:p>
      <w:pPr>
        <w:pStyle w:val="BodyText"/>
        <w:ind w:right="704" w:firstLine="566"/>
        <w:rPr>
          <w:b/>
        </w:rPr>
      </w:pPr>
      <w:r>
        <w:rPr>
          <w:b/>
        </w:rPr>
        <w:t>Endometrium</w:t>
      </w:r>
      <w:r>
        <w:rPr>
          <w:spacing w:val="-3"/>
        </w:rPr>
        <w:t> </w:t>
      </w:r>
      <w:r>
        <w:rPr/>
        <w:t>stroması</w:t>
      </w:r>
      <w:r>
        <w:rPr>
          <w:spacing w:val="-8"/>
        </w:rPr>
        <w:t> </w:t>
      </w:r>
      <w:r>
        <w:rPr/>
        <w:t>biləşdirici</w:t>
      </w:r>
      <w:r>
        <w:rPr>
          <w:spacing w:val="-6"/>
        </w:rPr>
        <w:t> </w:t>
      </w:r>
      <w:r>
        <w:rPr/>
        <w:t>toxumadan</w:t>
      </w:r>
      <w:r>
        <w:rPr>
          <w:spacing w:val="-6"/>
        </w:rPr>
        <w:t> </w:t>
      </w:r>
      <w:r>
        <w:rPr/>
        <w:t>təşkil</w:t>
      </w:r>
      <w:r>
        <w:rPr>
          <w:spacing w:val="-5"/>
        </w:rPr>
        <w:t> </w:t>
      </w:r>
      <w:r>
        <w:rPr/>
        <w:t>olunmuş</w:t>
      </w:r>
      <w:r>
        <w:rPr>
          <w:spacing w:val="-6"/>
        </w:rPr>
        <w:t> </w:t>
      </w:r>
      <w:r>
        <w:rPr/>
        <w:t>bitqatlı</w:t>
      </w:r>
      <w:r>
        <w:rPr>
          <w:spacing w:val="-5"/>
        </w:rPr>
        <w:t> </w:t>
      </w:r>
      <w:r>
        <w:rPr/>
        <w:t>kiprikli</w:t>
      </w:r>
      <w:r>
        <w:rPr>
          <w:spacing w:val="-5"/>
        </w:rPr>
        <w:t> </w:t>
      </w:r>
      <w:r>
        <w:rPr/>
        <w:t>epiteldən</w:t>
      </w:r>
      <w:r>
        <w:rPr>
          <w:spacing w:val="-6"/>
        </w:rPr>
        <w:t> </w:t>
      </w:r>
      <w:r>
        <w:rPr/>
        <w:t>iba- rətdir.</w:t>
      </w:r>
      <w:r>
        <w:rPr>
          <w:spacing w:val="-15"/>
        </w:rPr>
        <w:t> </w:t>
      </w:r>
      <w:r>
        <w:rPr/>
        <w:t>Kiprikli</w:t>
      </w:r>
      <w:r>
        <w:rPr>
          <w:spacing w:val="-15"/>
        </w:rPr>
        <w:t> </w:t>
      </w:r>
      <w:r>
        <w:rPr/>
        <w:t>epitel</w:t>
      </w:r>
      <w:r>
        <w:rPr>
          <w:spacing w:val="-15"/>
        </w:rPr>
        <w:t> </w:t>
      </w:r>
      <w:r>
        <w:rPr/>
        <w:t>bütün</w:t>
      </w:r>
      <w:r>
        <w:rPr>
          <w:spacing w:val="-15"/>
        </w:rPr>
        <w:t> </w:t>
      </w:r>
      <w:r>
        <w:rPr/>
        <w:t>endometriumda</w:t>
      </w:r>
      <w:r>
        <w:rPr>
          <w:spacing w:val="-15"/>
        </w:rPr>
        <w:t> </w:t>
      </w:r>
      <w:r>
        <w:rPr/>
        <w:t>var,</w:t>
      </w:r>
      <w:r>
        <w:rPr>
          <w:spacing w:val="-15"/>
        </w:rPr>
        <w:t> </w:t>
      </w:r>
      <w:r>
        <w:rPr/>
        <w:t>kipriklərin</w:t>
      </w:r>
      <w:r>
        <w:rPr>
          <w:spacing w:val="-15"/>
        </w:rPr>
        <w:t> </w:t>
      </w:r>
      <w:r>
        <w:rPr/>
        <w:t>səyriməsi</w:t>
      </w:r>
      <w:r>
        <w:rPr>
          <w:spacing w:val="-15"/>
        </w:rPr>
        <w:t> </w:t>
      </w:r>
      <w:r>
        <w:rPr/>
        <w:t>uşaqlıq</w:t>
      </w:r>
      <w:r>
        <w:rPr>
          <w:spacing w:val="-13"/>
        </w:rPr>
        <w:t> </w:t>
      </w:r>
      <w:r>
        <w:rPr/>
        <w:t>dibindən</w:t>
      </w:r>
      <w:r>
        <w:rPr>
          <w:spacing w:val="-15"/>
        </w:rPr>
        <w:t> </w:t>
      </w:r>
      <w:r>
        <w:rPr/>
        <w:t>servikal</w:t>
      </w:r>
      <w:r>
        <w:rPr>
          <w:spacing w:val="-15"/>
        </w:rPr>
        <w:t> </w:t>
      </w:r>
      <w:r>
        <w:rPr/>
        <w:t>ka- nala doğrudur. Menstruasiyanın fazalarından asılı olaraq endometriumun qalınlığı 1-3 mm olur. En-dometriumda sadə borulu vəzilər yerləşir. Onların sekreti seroz xarakterlidir. Bütün reproduktiv yaş dövründə menstruasiyanın fazalarından asılı olaraq, endometriumda tsiklik proseslər gedir: </w:t>
      </w:r>
      <w:r>
        <w:rPr>
          <w:b/>
        </w:rPr>
        <w:t>regene-rasiya,</w:t>
      </w:r>
      <w:r>
        <w:rPr/>
        <w:t> </w:t>
      </w:r>
      <w:r>
        <w:rPr>
          <w:b/>
        </w:rPr>
        <w:t>proliferasiya,</w:t>
      </w:r>
      <w:r>
        <w:rPr/>
        <w:t> </w:t>
      </w:r>
      <w:r>
        <w:rPr>
          <w:b/>
        </w:rPr>
        <w:t>sekresiya,</w:t>
      </w:r>
      <w:r>
        <w:rPr/>
        <w:t> </w:t>
      </w:r>
      <w:r>
        <w:rPr>
          <w:b/>
        </w:rPr>
        <w:t>deskvamasiya.</w:t>
      </w:r>
    </w:p>
    <w:p>
      <w:pPr>
        <w:pStyle w:val="BodyText"/>
        <w:spacing w:before="1"/>
        <w:ind w:right="703" w:firstLine="566"/>
      </w:pPr>
      <w:r>
        <w:rPr/>
        <w:t>Uşaqlığın</w:t>
      </w:r>
      <w:r>
        <w:rPr>
          <w:spacing w:val="-8"/>
        </w:rPr>
        <w:t> </w:t>
      </w:r>
      <w:r>
        <w:rPr/>
        <w:t>selikli</w:t>
      </w:r>
      <w:r>
        <w:rPr>
          <w:spacing w:val="-8"/>
        </w:rPr>
        <w:t> </w:t>
      </w:r>
      <w:r>
        <w:rPr/>
        <w:t>qişası</w:t>
      </w:r>
      <w:r>
        <w:rPr>
          <w:spacing w:val="-8"/>
        </w:rPr>
        <w:t> </w:t>
      </w:r>
      <w:r>
        <w:rPr/>
        <w:t>hamardır,</w:t>
      </w:r>
      <w:r>
        <w:rPr>
          <w:spacing w:val="-8"/>
        </w:rPr>
        <w:t> </w:t>
      </w:r>
      <w:r>
        <w:rPr/>
        <w:t>servikal</w:t>
      </w:r>
      <w:r>
        <w:rPr>
          <w:spacing w:val="-8"/>
        </w:rPr>
        <w:t> </w:t>
      </w:r>
      <w:r>
        <w:rPr/>
        <w:t>kanal</w:t>
      </w:r>
      <w:r>
        <w:rPr>
          <w:spacing w:val="-8"/>
        </w:rPr>
        <w:t> </w:t>
      </w:r>
      <w:r>
        <w:rPr/>
        <w:t>səviyyəsində</w:t>
      </w:r>
      <w:r>
        <w:rPr>
          <w:spacing w:val="-8"/>
        </w:rPr>
        <w:t> </w:t>
      </w:r>
      <w:r>
        <w:rPr/>
        <w:t>palma</w:t>
      </w:r>
      <w:r>
        <w:rPr>
          <w:spacing w:val="-8"/>
        </w:rPr>
        <w:t> </w:t>
      </w:r>
      <w:r>
        <w:rPr/>
        <w:t>yarpağını</w:t>
      </w:r>
      <w:r>
        <w:rPr>
          <w:spacing w:val="-8"/>
        </w:rPr>
        <w:t> </w:t>
      </w:r>
      <w:r>
        <w:rPr/>
        <w:t>xatırladan</w:t>
      </w:r>
      <w:r>
        <w:rPr>
          <w:spacing w:val="-8"/>
        </w:rPr>
        <w:t> </w:t>
      </w:r>
      <w:r>
        <w:rPr/>
        <w:t>qı- rışlar </w:t>
      </w:r>
      <w:r>
        <w:rPr>
          <w:b/>
        </w:rPr>
        <w:t>(plica</w:t>
      </w:r>
      <w:r>
        <w:rPr/>
        <w:t> </w:t>
      </w:r>
      <w:r>
        <w:rPr>
          <w:b/>
        </w:rPr>
        <w:t>palmata)</w:t>
      </w:r>
      <w:r>
        <w:rPr/>
        <w:t> var. Uşaqlıq cisminin selikli qişası bir-birindən kəskin fərqlənməyən iki qatdan ibarətdir. Səthi-</w:t>
      </w:r>
      <w:r>
        <w:rPr>
          <w:b/>
        </w:rPr>
        <w:t>funksional</w:t>
      </w:r>
      <w:r>
        <w:rPr/>
        <w:t> </w:t>
      </w:r>
      <w:r>
        <w:rPr>
          <w:b/>
        </w:rPr>
        <w:t>qat</w:t>
      </w:r>
      <w:r>
        <w:rPr/>
        <w:t> uşaqlıq boşluğuna yönəlib, menstrual tsiklla əlaqədar olaraq, ritmik dəyişikliyə uğrayır. O, hər menstruasiya tslkində qopub düşür. Əzələ qişasına yapışan daxili</w:t>
      </w:r>
      <w:r>
        <w:rPr>
          <w:b/>
        </w:rPr>
        <w:t>-bazal</w:t>
      </w:r>
      <w:r>
        <w:rPr/>
        <w:t> </w:t>
      </w:r>
      <w:r>
        <w:rPr>
          <w:b/>
        </w:rPr>
        <w:t>qat</w:t>
      </w:r>
      <w:r>
        <w:rPr/>
        <w:t> tsiklik dəyişikliyə </w:t>
      </w:r>
      <w:r>
        <w:rPr>
          <w:b/>
        </w:rPr>
        <w:t>uğramır</w:t>
      </w:r>
      <w:r>
        <w:rPr/>
        <w:t>, hər ay qopub düşən funksional qatı bərpa </w:t>
      </w:r>
      <w:r>
        <w:rPr>
          <w:spacing w:val="-2"/>
        </w:rPr>
        <w:t>edir.</w:t>
      </w:r>
    </w:p>
    <w:p>
      <w:pPr>
        <w:pStyle w:val="BodyText"/>
        <w:ind w:right="703" w:firstLine="566"/>
      </w:pPr>
      <w:r>
        <w:rPr>
          <w:b/>
        </w:rPr>
        <w:t>Əzələ qişası </w:t>
      </w:r>
      <w:r>
        <w:rPr/>
        <w:t>özünəməxsus arxitektonikaya və əzələ gücünə malik olub, 3 qatdan ibarətdir: daxili və xarici boylama, orta həlqəvi. Bu qatlar yanlarda boruların, aşağıda boynun əzələ qatına keçir.</w:t>
      </w:r>
      <w:r>
        <w:rPr>
          <w:spacing w:val="-3"/>
        </w:rPr>
        <w:t> </w:t>
      </w:r>
      <w:r>
        <w:rPr/>
        <w:t>Uşaqlıq</w:t>
      </w:r>
      <w:r>
        <w:rPr>
          <w:spacing w:val="-3"/>
        </w:rPr>
        <w:t> </w:t>
      </w:r>
      <w:r>
        <w:rPr/>
        <w:t>cismində</w:t>
      </w:r>
      <w:r>
        <w:rPr>
          <w:spacing w:val="-5"/>
        </w:rPr>
        <w:t> </w:t>
      </w:r>
      <w:r>
        <w:rPr/>
        <w:t>həlqəvi</w:t>
      </w:r>
      <w:r>
        <w:rPr>
          <w:spacing w:val="-3"/>
        </w:rPr>
        <w:t> </w:t>
      </w:r>
      <w:r>
        <w:rPr/>
        <w:t>əzələlər</w:t>
      </w:r>
      <w:r>
        <w:rPr>
          <w:spacing w:val="-2"/>
        </w:rPr>
        <w:t> </w:t>
      </w:r>
      <w:r>
        <w:rPr/>
        <w:t>daha</w:t>
      </w:r>
      <w:r>
        <w:rPr>
          <w:spacing w:val="-4"/>
        </w:rPr>
        <w:t> </w:t>
      </w:r>
      <w:r>
        <w:rPr/>
        <w:t>yaxşı</w:t>
      </w:r>
      <w:r>
        <w:rPr>
          <w:spacing w:val="-3"/>
        </w:rPr>
        <w:t> </w:t>
      </w:r>
      <w:r>
        <w:rPr/>
        <w:t>inkişaf</w:t>
      </w:r>
      <w:r>
        <w:rPr>
          <w:spacing w:val="-4"/>
        </w:rPr>
        <w:t> </w:t>
      </w:r>
      <w:r>
        <w:rPr/>
        <w:t>edib.</w:t>
      </w:r>
      <w:r>
        <w:rPr>
          <w:spacing w:val="-3"/>
        </w:rPr>
        <w:t> </w:t>
      </w:r>
      <w:r>
        <w:rPr/>
        <w:t>Uşaqlığın əzələ</w:t>
      </w:r>
      <w:r>
        <w:rPr>
          <w:spacing w:val="-2"/>
        </w:rPr>
        <w:t> </w:t>
      </w:r>
      <w:r>
        <w:rPr/>
        <w:t>lifləri</w:t>
      </w:r>
      <w:r>
        <w:rPr>
          <w:spacing w:val="-3"/>
        </w:rPr>
        <w:t> </w:t>
      </w:r>
      <w:r>
        <w:rPr/>
        <w:t>bir-biri</w:t>
      </w:r>
      <w:r>
        <w:rPr>
          <w:spacing w:val="-3"/>
        </w:rPr>
        <w:t> </w:t>
      </w:r>
      <w:r>
        <w:rPr/>
        <w:t>ilə çarpazlaşır,</w:t>
      </w:r>
      <w:r>
        <w:rPr>
          <w:spacing w:val="-14"/>
        </w:rPr>
        <w:t> </w:t>
      </w:r>
      <w:r>
        <w:rPr/>
        <w:t>elə</w:t>
      </w:r>
      <w:r>
        <w:rPr>
          <w:spacing w:val="-12"/>
        </w:rPr>
        <w:t> </w:t>
      </w:r>
      <w:r>
        <w:rPr/>
        <w:t>bil</w:t>
      </w:r>
      <w:r>
        <w:rPr>
          <w:spacing w:val="-14"/>
        </w:rPr>
        <w:t> </w:t>
      </w:r>
      <w:r>
        <w:rPr/>
        <w:t>bağ</w:t>
      </w:r>
      <w:r>
        <w:rPr>
          <w:spacing w:val="-12"/>
        </w:rPr>
        <w:t> </w:t>
      </w:r>
      <w:r>
        <w:rPr/>
        <w:t>aparatının</w:t>
      </w:r>
      <w:r>
        <w:rPr>
          <w:spacing w:val="-14"/>
        </w:rPr>
        <w:t> </w:t>
      </w:r>
      <w:r>
        <w:rPr/>
        <w:t>davamını</w:t>
      </w:r>
      <w:r>
        <w:rPr>
          <w:spacing w:val="-14"/>
        </w:rPr>
        <w:t> </w:t>
      </w:r>
      <w:r>
        <w:rPr/>
        <w:t>təşkil</w:t>
      </w:r>
      <w:r>
        <w:rPr>
          <w:spacing w:val="-13"/>
        </w:rPr>
        <w:t> </w:t>
      </w:r>
      <w:r>
        <w:rPr/>
        <w:t>edir.</w:t>
      </w:r>
      <w:r>
        <w:rPr>
          <w:spacing w:val="-15"/>
        </w:rPr>
        <w:t> </w:t>
      </w:r>
      <w:r>
        <w:rPr/>
        <w:t>Əzələ</w:t>
      </w:r>
      <w:r>
        <w:rPr>
          <w:spacing w:val="-15"/>
        </w:rPr>
        <w:t> </w:t>
      </w:r>
      <w:r>
        <w:rPr/>
        <w:t>qatları</w:t>
      </w:r>
      <w:r>
        <w:rPr>
          <w:spacing w:val="-12"/>
        </w:rPr>
        <w:t> </w:t>
      </w:r>
      <w:r>
        <w:rPr/>
        <w:t>arasında</w:t>
      </w:r>
      <w:r>
        <w:rPr>
          <w:spacing w:val="-13"/>
        </w:rPr>
        <w:t> </w:t>
      </w:r>
      <w:r>
        <w:rPr/>
        <w:t>birləşdirici</w:t>
      </w:r>
      <w:r>
        <w:rPr>
          <w:spacing w:val="-14"/>
        </w:rPr>
        <w:t> </w:t>
      </w:r>
      <w:r>
        <w:rPr/>
        <w:t>və</w:t>
      </w:r>
      <w:r>
        <w:rPr>
          <w:spacing w:val="-15"/>
        </w:rPr>
        <w:t> </w:t>
      </w:r>
      <w:r>
        <w:rPr/>
        <w:t>elastiki liflər var.</w:t>
      </w:r>
    </w:p>
    <w:p>
      <w:pPr>
        <w:pStyle w:val="BodyText"/>
        <w:ind w:right="703" w:firstLine="566"/>
      </w:pPr>
      <w:r>
        <w:rPr/>
        <w:t>Uşaqlığın</w:t>
      </w:r>
      <w:r>
        <w:rPr>
          <w:spacing w:val="-6"/>
        </w:rPr>
        <w:t> </w:t>
      </w:r>
      <w:r>
        <w:rPr/>
        <w:t>xarici–</w:t>
      </w:r>
      <w:r>
        <w:rPr>
          <w:b/>
        </w:rPr>
        <w:t>seroz</w:t>
      </w:r>
      <w:r>
        <w:rPr>
          <w:b/>
          <w:spacing w:val="-7"/>
        </w:rPr>
        <w:t> </w:t>
      </w:r>
      <w:r>
        <w:rPr>
          <w:b/>
        </w:rPr>
        <w:t>qişası</w:t>
      </w:r>
      <w:r>
        <w:rPr/>
        <w:t>,</w:t>
      </w:r>
      <w:r>
        <w:rPr>
          <w:spacing w:val="-7"/>
        </w:rPr>
        <w:t> </w:t>
      </w:r>
      <w:r>
        <w:rPr/>
        <w:t>peritonun</w:t>
      </w:r>
      <w:r>
        <w:rPr>
          <w:spacing w:val="-7"/>
        </w:rPr>
        <w:t> </w:t>
      </w:r>
      <w:r>
        <w:rPr/>
        <w:t>ikiləşməsidir.</w:t>
      </w:r>
      <w:r>
        <w:rPr>
          <w:spacing w:val="-7"/>
        </w:rPr>
        <w:t> </w:t>
      </w:r>
      <w:r>
        <w:rPr/>
        <w:t>Bu</w:t>
      </w:r>
      <w:r>
        <w:rPr>
          <w:spacing w:val="-7"/>
        </w:rPr>
        <w:t> </w:t>
      </w:r>
      <w:r>
        <w:rPr/>
        <w:t>qişa</w:t>
      </w:r>
      <w:r>
        <w:rPr>
          <w:spacing w:val="-7"/>
        </w:rPr>
        <w:t> </w:t>
      </w:r>
      <w:r>
        <w:rPr/>
        <w:t>uşaqlığı</w:t>
      </w:r>
      <w:r>
        <w:rPr>
          <w:spacing w:val="-6"/>
        </w:rPr>
        <w:t> </w:t>
      </w:r>
      <w:r>
        <w:rPr/>
        <w:t>ön</w:t>
      </w:r>
      <w:r>
        <w:rPr>
          <w:spacing w:val="-7"/>
        </w:rPr>
        <w:t> </w:t>
      </w:r>
      <w:r>
        <w:rPr/>
        <w:t>və</w:t>
      </w:r>
      <w:r>
        <w:rPr>
          <w:spacing w:val="-7"/>
        </w:rPr>
        <w:t> </w:t>
      </w:r>
      <w:r>
        <w:rPr/>
        <w:t>arxadan</w:t>
      </w:r>
      <w:r>
        <w:rPr>
          <w:spacing w:val="-7"/>
        </w:rPr>
        <w:t> </w:t>
      </w:r>
      <w:r>
        <w:rPr/>
        <w:t>örtür, dib, ön və arxa divar nahiyyələrinə zəif birləşir. Arxada </w:t>
      </w:r>
      <w:r>
        <w:rPr>
          <w:b/>
        </w:rPr>
        <w:t>perimetrium</w:t>
      </w:r>
      <w:r>
        <w:rPr/>
        <w:t> daha aşağı enir, uşaqlıq boynunun</w:t>
      </w:r>
      <w:r>
        <w:rPr>
          <w:spacing w:val="-11"/>
        </w:rPr>
        <w:t> </w:t>
      </w:r>
      <w:r>
        <w:rPr/>
        <w:t>uşaqlıq</w:t>
      </w:r>
      <w:r>
        <w:rPr>
          <w:spacing w:val="-11"/>
        </w:rPr>
        <w:t> </w:t>
      </w:r>
      <w:r>
        <w:rPr/>
        <w:t>yolu</w:t>
      </w:r>
      <w:r>
        <w:rPr>
          <w:spacing w:val="-10"/>
        </w:rPr>
        <w:t> </w:t>
      </w:r>
      <w:r>
        <w:rPr/>
        <w:t>tağına</w:t>
      </w:r>
      <w:r>
        <w:rPr>
          <w:spacing w:val="-12"/>
        </w:rPr>
        <w:t> </w:t>
      </w:r>
      <w:r>
        <w:rPr/>
        <w:t>birləşdiyi</w:t>
      </w:r>
      <w:r>
        <w:rPr>
          <w:spacing w:val="-10"/>
        </w:rPr>
        <w:t> </w:t>
      </w:r>
      <w:r>
        <w:rPr/>
        <w:t>yerə</w:t>
      </w:r>
      <w:r>
        <w:rPr>
          <w:spacing w:val="-12"/>
        </w:rPr>
        <w:t> </w:t>
      </w:r>
      <w:r>
        <w:rPr/>
        <w:t>qədər</w:t>
      </w:r>
      <w:r>
        <w:rPr>
          <w:spacing w:val="-9"/>
        </w:rPr>
        <w:t> </w:t>
      </w:r>
      <w:r>
        <w:rPr/>
        <w:t>davam</w:t>
      </w:r>
      <w:r>
        <w:rPr>
          <w:spacing w:val="-10"/>
        </w:rPr>
        <w:t> </w:t>
      </w:r>
      <w:r>
        <w:rPr/>
        <w:t>edir.</w:t>
      </w:r>
      <w:r>
        <w:rPr>
          <w:spacing w:val="-11"/>
        </w:rPr>
        <w:t> </w:t>
      </w:r>
      <w:r>
        <w:rPr/>
        <w:t>Öndə</w:t>
      </w:r>
      <w:r>
        <w:rPr>
          <w:spacing w:val="-12"/>
        </w:rPr>
        <w:t> </w:t>
      </w:r>
      <w:r>
        <w:rPr/>
        <w:t>perimetrium</w:t>
      </w:r>
      <w:r>
        <w:rPr>
          <w:spacing w:val="-10"/>
        </w:rPr>
        <w:t> </w:t>
      </w:r>
      <w:r>
        <w:rPr/>
        <w:t>uşaqlığın</w:t>
      </w:r>
      <w:r>
        <w:rPr>
          <w:spacing w:val="-10"/>
        </w:rPr>
        <w:t> </w:t>
      </w:r>
      <w:r>
        <w:rPr/>
        <w:t>daxili dəliyinə</w:t>
      </w:r>
      <w:r>
        <w:rPr>
          <w:spacing w:val="-2"/>
        </w:rPr>
        <w:t> </w:t>
      </w:r>
      <w:r>
        <w:rPr/>
        <w:t>qədər</w:t>
      </w:r>
      <w:r>
        <w:rPr>
          <w:spacing w:val="-2"/>
        </w:rPr>
        <w:t> </w:t>
      </w:r>
      <w:r>
        <w:rPr/>
        <w:t>enir,</w:t>
      </w:r>
      <w:r>
        <w:rPr>
          <w:spacing w:val="-2"/>
        </w:rPr>
        <w:t> </w:t>
      </w:r>
      <w:r>
        <w:rPr/>
        <w:t>oradan</w:t>
      </w:r>
      <w:r>
        <w:rPr>
          <w:spacing w:val="-1"/>
        </w:rPr>
        <w:t> </w:t>
      </w:r>
      <w:r>
        <w:rPr/>
        <w:t>yuxarı</w:t>
      </w:r>
      <w:r>
        <w:rPr>
          <w:spacing w:val="-2"/>
        </w:rPr>
        <w:t> </w:t>
      </w:r>
      <w:r>
        <w:rPr/>
        <w:t>qalxaraq sidik</w:t>
      </w:r>
      <w:r>
        <w:rPr>
          <w:spacing w:val="-1"/>
        </w:rPr>
        <w:t> </w:t>
      </w:r>
      <w:r>
        <w:rPr/>
        <w:t>kisəsinə</w:t>
      </w:r>
      <w:r>
        <w:rPr>
          <w:spacing w:val="-2"/>
        </w:rPr>
        <w:t> </w:t>
      </w:r>
      <w:r>
        <w:rPr/>
        <w:t>keçir.</w:t>
      </w:r>
      <w:r>
        <w:rPr>
          <w:spacing w:val="-2"/>
        </w:rPr>
        <w:t> </w:t>
      </w:r>
      <w:r>
        <w:rPr/>
        <w:t>Yan</w:t>
      </w:r>
      <w:r>
        <w:rPr>
          <w:spacing w:val="-1"/>
        </w:rPr>
        <w:t> </w:t>
      </w:r>
      <w:r>
        <w:rPr/>
        <w:t>tərəflərdə</w:t>
      </w:r>
      <w:r>
        <w:rPr>
          <w:spacing w:val="-2"/>
        </w:rPr>
        <w:t> </w:t>
      </w:r>
      <w:r>
        <w:rPr/>
        <w:t>uşaqlıq</w:t>
      </w:r>
      <w:r>
        <w:rPr>
          <w:spacing w:val="-1"/>
        </w:rPr>
        <w:t> </w:t>
      </w:r>
      <w:r>
        <w:rPr/>
        <w:t>sərbəstdir. Burada seroz qişa yanlara doğru gedərək enli bağı əmələ gətirir.</w:t>
      </w:r>
    </w:p>
    <w:p>
      <w:pPr>
        <w:pStyle w:val="BodyText"/>
        <w:ind w:right="701" w:firstLine="566"/>
      </w:pPr>
      <w:r>
        <w:rPr>
          <w:b/>
        </w:rPr>
        <w:t>Uşaqalıq</w:t>
      </w:r>
      <w:r>
        <w:rPr>
          <w:b/>
          <w:spacing w:val="-5"/>
        </w:rPr>
        <w:t> </w:t>
      </w:r>
      <w:r>
        <w:rPr>
          <w:b/>
        </w:rPr>
        <w:t>boynu</w:t>
      </w:r>
      <w:r>
        <w:rPr>
          <w:b/>
          <w:spacing w:val="-4"/>
        </w:rPr>
        <w:t> </w:t>
      </w:r>
      <w:r>
        <w:rPr/>
        <w:t>doğan</w:t>
      </w:r>
      <w:r>
        <w:rPr>
          <w:spacing w:val="-3"/>
        </w:rPr>
        <w:t> </w:t>
      </w:r>
      <w:r>
        <w:rPr/>
        <w:t>qadınlarda</w:t>
      </w:r>
      <w:r>
        <w:rPr>
          <w:spacing w:val="-5"/>
        </w:rPr>
        <w:t> </w:t>
      </w:r>
      <w:r>
        <w:rPr/>
        <w:t>silindrik,</w:t>
      </w:r>
      <w:r>
        <w:rPr>
          <w:spacing w:val="-3"/>
        </w:rPr>
        <w:t> </w:t>
      </w:r>
      <w:r>
        <w:rPr/>
        <w:t>doğmayan</w:t>
      </w:r>
      <w:r>
        <w:rPr>
          <w:spacing w:val="-3"/>
        </w:rPr>
        <w:t> </w:t>
      </w:r>
      <w:r>
        <w:rPr/>
        <w:t>qadınlarda</w:t>
      </w:r>
      <w:r>
        <w:rPr>
          <w:spacing w:val="-4"/>
        </w:rPr>
        <w:t> </w:t>
      </w:r>
      <w:r>
        <w:rPr/>
        <w:t>konus</w:t>
      </w:r>
      <w:r>
        <w:rPr>
          <w:spacing w:val="-4"/>
        </w:rPr>
        <w:t> </w:t>
      </w:r>
      <w:r>
        <w:rPr/>
        <w:t>şəklindədir.</w:t>
      </w:r>
      <w:r>
        <w:rPr>
          <w:spacing w:val="-3"/>
        </w:rPr>
        <w:t> </w:t>
      </w:r>
      <w:r>
        <w:rPr/>
        <w:t>Onun 2/3 hissəsi uşaqlıq yolundan yuxarıda, 1/3 hissəsi uşaqlıq yolunda yerləşir. Uşaqlıq boynu boşlu- ğunun daxilində kanal yerləşir (canalis cervicisuter seu canalis cervicalis). Bu kanal uşaqlıq boşluğu ilə uşaqlıq yolunu birləşdirir. Kanalın uşaqlıq boşluğu ilə birləşən hissəsi </w:t>
      </w:r>
      <w:r>
        <w:rPr>
          <w:b/>
        </w:rPr>
        <w:t>daxili</w:t>
      </w:r>
      <w:r>
        <w:rPr/>
        <w:t> </w:t>
      </w:r>
      <w:r>
        <w:rPr>
          <w:b/>
        </w:rPr>
        <w:t>dəlik</w:t>
      </w:r>
      <w:r>
        <w:rPr/>
        <w:t>, uşaqlıq</w:t>
      </w:r>
      <w:r>
        <w:rPr>
          <w:spacing w:val="-15"/>
        </w:rPr>
        <w:t> </w:t>
      </w:r>
      <w:r>
        <w:rPr/>
        <w:t>yolu</w:t>
      </w:r>
      <w:r>
        <w:rPr>
          <w:spacing w:val="-15"/>
        </w:rPr>
        <w:t> </w:t>
      </w:r>
      <w:r>
        <w:rPr/>
        <w:t>ilə</w:t>
      </w:r>
      <w:r>
        <w:rPr>
          <w:spacing w:val="-15"/>
        </w:rPr>
        <w:t> </w:t>
      </w:r>
      <w:r>
        <w:rPr/>
        <w:t>birləşən</w:t>
      </w:r>
      <w:r>
        <w:rPr>
          <w:spacing w:val="-15"/>
        </w:rPr>
        <w:t> </w:t>
      </w:r>
      <w:r>
        <w:rPr/>
        <w:t>hissəsi</w:t>
      </w:r>
      <w:r>
        <w:rPr>
          <w:spacing w:val="-15"/>
        </w:rPr>
        <w:t> </w:t>
      </w:r>
      <w:r>
        <w:rPr>
          <w:b/>
        </w:rPr>
        <w:t>xarici</w:t>
      </w:r>
      <w:r>
        <w:rPr>
          <w:spacing w:val="-15"/>
        </w:rPr>
        <w:t> </w:t>
      </w:r>
      <w:r>
        <w:rPr>
          <w:b/>
        </w:rPr>
        <w:t>dəlik</w:t>
      </w:r>
      <w:r>
        <w:rPr>
          <w:spacing w:val="-15"/>
        </w:rPr>
        <w:t> </w:t>
      </w:r>
      <w:r>
        <w:rPr/>
        <w:t>adlanır.</w:t>
      </w:r>
      <w:r>
        <w:rPr>
          <w:spacing w:val="-15"/>
        </w:rPr>
        <w:t> </w:t>
      </w:r>
      <w:r>
        <w:rPr/>
        <w:t>Servikal</w:t>
      </w:r>
      <w:r>
        <w:rPr>
          <w:spacing w:val="-15"/>
        </w:rPr>
        <w:t> </w:t>
      </w:r>
      <w:r>
        <w:rPr/>
        <w:t>kanalın</w:t>
      </w:r>
      <w:r>
        <w:rPr>
          <w:spacing w:val="-14"/>
        </w:rPr>
        <w:t> </w:t>
      </w:r>
      <w:r>
        <w:rPr/>
        <w:t>uşaqlıq</w:t>
      </w:r>
      <w:r>
        <w:rPr>
          <w:spacing w:val="-15"/>
        </w:rPr>
        <w:t> </w:t>
      </w:r>
      <w:r>
        <w:rPr/>
        <w:t>yolu</w:t>
      </w:r>
      <w:r>
        <w:rPr>
          <w:spacing w:val="-15"/>
        </w:rPr>
        <w:t> </w:t>
      </w:r>
      <w:r>
        <w:rPr/>
        <w:t>hissəsinin</w:t>
      </w:r>
      <w:r>
        <w:rPr>
          <w:spacing w:val="-15"/>
        </w:rPr>
        <w:t> </w:t>
      </w:r>
      <w:r>
        <w:rPr/>
        <w:t>selikli qişası ekto-serviks, uşaqlıq hissəsinin selikli qişası endoserviks adlanır. Ektoserviksin selikli qişasının dirqatlı epitelinin endoserviksin çoxqatlı epitelinə keçən hissəsi “keçid zona”sı adlanır. Bu zonadan çoxsalı neoplastik proseslər başlayır.</w:t>
      </w:r>
    </w:p>
    <w:p>
      <w:pPr>
        <w:pStyle w:val="BodyText"/>
        <w:spacing w:before="1"/>
        <w:ind w:right="704" w:firstLine="566"/>
      </w:pPr>
      <w:r>
        <w:rPr/>
        <w:t>Xarici dəlik doğmayan qadınlarda iri nöqtə formasında, doğanlarda yarıq şəklindədir. Bu, do-ğuşdan sonra uşaqlıq boynunda yaranmış çatlar nəticəsində olur. Yan çatlar uşaqlıq boynunu ön və arxa divarlara ayırır, bunlar </w:t>
      </w:r>
      <w:r>
        <w:rPr>
          <w:b/>
        </w:rPr>
        <w:t>ön</w:t>
      </w:r>
      <w:r>
        <w:rPr/>
        <w:t> </w:t>
      </w:r>
      <w:r>
        <w:rPr>
          <w:b/>
        </w:rPr>
        <w:t>və arxa</w:t>
      </w:r>
      <w:r>
        <w:rPr/>
        <w:t> </w:t>
      </w:r>
      <w:r>
        <w:rPr>
          <w:b/>
        </w:rPr>
        <w:t>dodaqlar</w:t>
      </w:r>
      <w:r>
        <w:rPr/>
        <w:t> adlanır (şəkil: 2-8).</w:t>
      </w:r>
    </w:p>
    <w:p>
      <w:pPr>
        <w:pStyle w:val="BodyText"/>
        <w:ind w:left="1560"/>
      </w:pPr>
      <w:r>
        <w:rPr/>
        <w:t>Uşaqlıq</w:t>
      </w:r>
      <w:r>
        <w:rPr>
          <w:spacing w:val="19"/>
        </w:rPr>
        <w:t> </w:t>
      </w:r>
      <w:r>
        <w:rPr/>
        <w:t>boynunun</w:t>
      </w:r>
      <w:r>
        <w:rPr>
          <w:spacing w:val="22"/>
        </w:rPr>
        <w:t> </w:t>
      </w:r>
      <w:r>
        <w:rPr/>
        <w:t>vəziləri</w:t>
      </w:r>
      <w:r>
        <w:rPr>
          <w:spacing w:val="21"/>
        </w:rPr>
        <w:t> </w:t>
      </w:r>
      <w:r>
        <w:rPr/>
        <w:t>silindrik</w:t>
      </w:r>
      <w:r>
        <w:rPr>
          <w:spacing w:val="23"/>
        </w:rPr>
        <w:t> </w:t>
      </w:r>
      <w:r>
        <w:rPr/>
        <w:t>epiteldən</w:t>
      </w:r>
      <w:r>
        <w:rPr>
          <w:spacing w:val="22"/>
        </w:rPr>
        <w:t> </w:t>
      </w:r>
      <w:r>
        <w:rPr/>
        <w:t>əmələ</w:t>
      </w:r>
      <w:r>
        <w:rPr>
          <w:spacing w:val="22"/>
        </w:rPr>
        <w:t> </w:t>
      </w:r>
      <w:r>
        <w:rPr/>
        <w:t>gəlib,</w:t>
      </w:r>
      <w:r>
        <w:rPr>
          <w:spacing w:val="22"/>
        </w:rPr>
        <w:t> </w:t>
      </w:r>
      <w:r>
        <w:rPr/>
        <w:t>maral</w:t>
      </w:r>
      <w:r>
        <w:rPr>
          <w:spacing w:val="22"/>
        </w:rPr>
        <w:t> </w:t>
      </w:r>
      <w:r>
        <w:rPr/>
        <w:t>buynuzu</w:t>
      </w:r>
      <w:r>
        <w:rPr>
          <w:spacing w:val="22"/>
        </w:rPr>
        <w:t> </w:t>
      </w:r>
      <w:r>
        <w:rPr/>
        <w:t>kimi</w:t>
      </w:r>
      <w:r>
        <w:rPr>
          <w:spacing w:val="20"/>
        </w:rPr>
        <w:t> </w:t>
      </w:r>
      <w:r>
        <w:rPr>
          <w:spacing w:val="-2"/>
        </w:rPr>
        <w:t>şaxələnir.</w:t>
      </w:r>
    </w:p>
    <w:p>
      <w:pPr>
        <w:pStyle w:val="BodyText"/>
      </w:pPr>
      <w:r>
        <w:rPr/>
        <w:t>Uşaqlıq</w:t>
      </w:r>
      <w:r>
        <w:rPr>
          <w:spacing w:val="-3"/>
        </w:rPr>
        <w:t> </w:t>
      </w:r>
      <w:r>
        <w:rPr/>
        <w:t>boynu</w:t>
      </w:r>
      <w:r>
        <w:rPr>
          <w:spacing w:val="-1"/>
        </w:rPr>
        <w:t> </w:t>
      </w:r>
      <w:r>
        <w:rPr/>
        <w:t>sekreti</w:t>
      </w:r>
      <w:r>
        <w:rPr>
          <w:spacing w:val="-1"/>
        </w:rPr>
        <w:t> </w:t>
      </w:r>
      <w:r>
        <w:rPr/>
        <w:t>qatı,</w:t>
      </w:r>
      <w:r>
        <w:rPr>
          <w:spacing w:val="-1"/>
        </w:rPr>
        <w:t> </w:t>
      </w:r>
      <w:r>
        <w:rPr/>
        <w:t>şəfaf</w:t>
      </w:r>
      <w:r>
        <w:rPr>
          <w:spacing w:val="-1"/>
        </w:rPr>
        <w:t> </w:t>
      </w:r>
      <w:r>
        <w:rPr/>
        <w:t>selikdir.</w:t>
      </w:r>
      <w:r>
        <w:rPr>
          <w:spacing w:val="-1"/>
        </w:rPr>
        <w:t> </w:t>
      </w:r>
      <w:r>
        <w:rPr/>
        <w:t>Bu</w:t>
      </w:r>
      <w:r>
        <w:rPr>
          <w:spacing w:val="-1"/>
        </w:rPr>
        <w:t> </w:t>
      </w:r>
      <w:r>
        <w:rPr/>
        <w:t>selik</w:t>
      </w:r>
      <w:r>
        <w:rPr>
          <w:spacing w:val="-1"/>
        </w:rPr>
        <w:t> </w:t>
      </w:r>
      <w:r>
        <w:rPr/>
        <w:t>servikal</w:t>
      </w:r>
      <w:r>
        <w:rPr>
          <w:spacing w:val="-1"/>
        </w:rPr>
        <w:t> </w:t>
      </w:r>
      <w:r>
        <w:rPr/>
        <w:t>kanalı</w:t>
      </w:r>
      <w:r>
        <w:rPr>
          <w:spacing w:val="1"/>
        </w:rPr>
        <w:t> </w:t>
      </w:r>
      <w:r>
        <w:rPr>
          <w:b/>
        </w:rPr>
        <w:t>tıxac</w:t>
      </w:r>
      <w:r>
        <w:rPr>
          <w:b/>
          <w:spacing w:val="-3"/>
        </w:rPr>
        <w:t> </w:t>
      </w:r>
      <w:r>
        <w:rPr/>
        <w:t>kimi </w:t>
      </w:r>
      <w:r>
        <w:rPr>
          <w:spacing w:val="-2"/>
        </w:rPr>
        <w:t>tutur.</w:t>
      </w:r>
    </w:p>
    <w:p>
      <w:pPr>
        <w:pStyle w:val="BodyText"/>
        <w:ind w:left="993" w:right="705" w:firstLine="566"/>
      </w:pPr>
      <w:r>
        <w:rPr/>
        <w:t>Uşaqlıq</w:t>
      </w:r>
      <w:r>
        <w:rPr>
          <w:spacing w:val="-7"/>
        </w:rPr>
        <w:t> </w:t>
      </w:r>
      <w:r>
        <w:rPr/>
        <w:t>boynu</w:t>
      </w:r>
      <w:r>
        <w:rPr>
          <w:spacing w:val="-7"/>
        </w:rPr>
        <w:t> </w:t>
      </w:r>
      <w:r>
        <w:rPr/>
        <w:t>ilə</w:t>
      </w:r>
      <w:r>
        <w:rPr>
          <w:spacing w:val="-6"/>
        </w:rPr>
        <w:t> </w:t>
      </w:r>
      <w:r>
        <w:rPr/>
        <w:t>cismi</w:t>
      </w:r>
      <w:r>
        <w:rPr>
          <w:spacing w:val="-7"/>
        </w:rPr>
        <w:t> </w:t>
      </w:r>
      <w:r>
        <w:rPr/>
        <w:t>arasında</w:t>
      </w:r>
      <w:r>
        <w:rPr>
          <w:spacing w:val="-7"/>
        </w:rPr>
        <w:t> </w:t>
      </w:r>
      <w:r>
        <w:rPr/>
        <w:t>kəmər</w:t>
      </w:r>
      <w:r>
        <w:rPr>
          <w:spacing w:val="-6"/>
        </w:rPr>
        <w:t> </w:t>
      </w:r>
      <w:r>
        <w:rPr/>
        <w:t>şəklində</w:t>
      </w:r>
      <w:r>
        <w:rPr>
          <w:spacing w:val="-8"/>
        </w:rPr>
        <w:t> </w:t>
      </w:r>
      <w:r>
        <w:rPr/>
        <w:t>1</w:t>
      </w:r>
      <w:r>
        <w:rPr>
          <w:spacing w:val="-3"/>
        </w:rPr>
        <w:t> </w:t>
      </w:r>
      <w:r>
        <w:rPr/>
        <w:t>sm</w:t>
      </w:r>
      <w:r>
        <w:rPr>
          <w:spacing w:val="-7"/>
        </w:rPr>
        <w:t> </w:t>
      </w:r>
      <w:r>
        <w:rPr/>
        <w:t>hündürlüyündə</w:t>
      </w:r>
      <w:r>
        <w:rPr>
          <w:spacing w:val="-8"/>
        </w:rPr>
        <w:t> </w:t>
      </w:r>
      <w:r>
        <w:rPr>
          <w:b/>
        </w:rPr>
        <w:t>boğaz</w:t>
      </w:r>
      <w:r>
        <w:rPr>
          <w:b/>
          <w:spacing w:val="-6"/>
        </w:rPr>
        <w:t> </w:t>
      </w:r>
      <w:r>
        <w:rPr/>
        <w:t>yerləşir.</w:t>
      </w:r>
      <w:r>
        <w:rPr>
          <w:spacing w:val="-6"/>
        </w:rPr>
        <w:t> </w:t>
      </w:r>
      <w:r>
        <w:rPr/>
        <w:t>Quru- luşuna görə uşaqlıq boynuna, selikli qişası isə uşaqlığın selikli qişasına bənzəyir. Boğaz boşluğu aşağıda servikal kanalın daxili dəliyi ilə qurtarır. Yuxarıda anatomik daxili dəlikdən uşaqlıq boş- luğuna keçir. Doğuş zamanı boğaz hissə aşağı seqment hesab olunur.</w:t>
      </w:r>
    </w:p>
    <w:p>
      <w:pPr>
        <w:pStyle w:val="Heading4"/>
        <w:jc w:val="both"/>
      </w:pPr>
      <w:r>
        <w:rPr/>
        <w:t>Uşaqlığın</w:t>
      </w:r>
      <w:r>
        <w:rPr>
          <w:spacing w:val="2"/>
        </w:rPr>
        <w:t> </w:t>
      </w:r>
      <w:r>
        <w:rPr>
          <w:spacing w:val="-2"/>
        </w:rPr>
        <w:t>funksiyaları:</w:t>
      </w:r>
    </w:p>
    <w:p>
      <w:pPr>
        <w:pStyle w:val="ListParagraph"/>
        <w:numPr>
          <w:ilvl w:val="0"/>
          <w:numId w:val="13"/>
        </w:numPr>
        <w:tabs>
          <w:tab w:pos="1741" w:val="left" w:leader="none"/>
        </w:tabs>
        <w:spacing w:line="240" w:lineRule="auto" w:before="0" w:after="0"/>
        <w:ind w:left="993" w:right="707" w:firstLine="566"/>
        <w:jc w:val="both"/>
        <w:rPr>
          <w:sz w:val="24"/>
        </w:rPr>
      </w:pPr>
      <w:r>
        <w:rPr>
          <w:b/>
          <w:sz w:val="24"/>
        </w:rPr>
        <w:t>baryer funksiyası </w:t>
      </w:r>
      <w:r>
        <w:rPr>
          <w:sz w:val="24"/>
        </w:rPr>
        <w:t>– servikal selik vasitəsi ilə</w:t>
      </w:r>
      <w:r>
        <w:rPr>
          <w:spacing w:val="-1"/>
          <w:sz w:val="24"/>
        </w:rPr>
        <w:t> </w:t>
      </w:r>
      <w:r>
        <w:rPr>
          <w:sz w:val="24"/>
        </w:rPr>
        <w:t>(selikli tıxac)</w:t>
      </w:r>
      <w:r>
        <w:rPr>
          <w:spacing w:val="-1"/>
          <w:sz w:val="24"/>
        </w:rPr>
        <w:t> </w:t>
      </w:r>
      <w:r>
        <w:rPr>
          <w:sz w:val="24"/>
        </w:rPr>
        <w:t>infeksiyanın yuxarı cinsiyyət üzvlərinə və qarın boşluğuna keçməsinin qarşısını alır;</w:t>
      </w:r>
    </w:p>
    <w:p>
      <w:pPr>
        <w:pStyle w:val="ListParagraph"/>
        <w:spacing w:after="0" w:line="240" w:lineRule="auto"/>
        <w:jc w:val="both"/>
        <w:rPr>
          <w:sz w:val="24"/>
        </w:rPr>
        <w:sectPr>
          <w:pgSz w:w="11910" w:h="16840"/>
          <w:pgMar w:top="1040" w:bottom="280" w:left="708" w:right="141"/>
        </w:sectPr>
      </w:pPr>
    </w:p>
    <w:p>
      <w:pPr>
        <w:pStyle w:val="ListParagraph"/>
        <w:numPr>
          <w:ilvl w:val="0"/>
          <w:numId w:val="13"/>
        </w:numPr>
        <w:tabs>
          <w:tab w:pos="1728" w:val="left" w:leader="none"/>
        </w:tabs>
        <w:spacing w:line="240" w:lineRule="auto" w:before="73" w:after="0"/>
        <w:ind w:left="994" w:right="704" w:firstLine="566"/>
        <w:jc w:val="both"/>
        <w:rPr>
          <w:sz w:val="24"/>
        </w:rPr>
      </w:pPr>
      <w:r>
        <w:rPr>
          <w:b/>
          <w:sz w:val="24"/>
        </w:rPr>
        <w:t>öz-özünü</w:t>
      </w:r>
      <w:r>
        <w:rPr>
          <w:spacing w:val="-15"/>
          <w:sz w:val="24"/>
        </w:rPr>
        <w:t> </w:t>
      </w:r>
      <w:r>
        <w:rPr>
          <w:b/>
          <w:sz w:val="24"/>
        </w:rPr>
        <w:t>təmizləmə</w:t>
      </w:r>
      <w:r>
        <w:rPr>
          <w:b/>
          <w:spacing w:val="-15"/>
          <w:sz w:val="24"/>
        </w:rPr>
        <w:t> </w:t>
      </w:r>
      <w:r>
        <w:rPr>
          <w:b/>
          <w:sz w:val="24"/>
        </w:rPr>
        <w:t>funksiyası</w:t>
      </w:r>
      <w:r>
        <w:rPr>
          <w:b/>
          <w:spacing w:val="-14"/>
          <w:sz w:val="24"/>
        </w:rPr>
        <w:t> </w:t>
      </w:r>
      <w:r>
        <w:rPr>
          <w:sz w:val="24"/>
        </w:rPr>
        <w:t>–</w:t>
      </w:r>
      <w:r>
        <w:rPr>
          <w:spacing w:val="-15"/>
          <w:sz w:val="24"/>
        </w:rPr>
        <w:t> </w:t>
      </w:r>
      <w:r>
        <w:rPr>
          <w:sz w:val="24"/>
        </w:rPr>
        <w:t>menistruasiya</w:t>
      </w:r>
      <w:r>
        <w:rPr>
          <w:spacing w:val="-15"/>
          <w:sz w:val="24"/>
        </w:rPr>
        <w:t> </w:t>
      </w:r>
      <w:r>
        <w:rPr>
          <w:sz w:val="24"/>
        </w:rPr>
        <w:t>zamanı</w:t>
      </w:r>
      <w:r>
        <w:rPr>
          <w:spacing w:val="-15"/>
          <w:sz w:val="24"/>
        </w:rPr>
        <w:t> </w:t>
      </w:r>
      <w:r>
        <w:rPr>
          <w:sz w:val="24"/>
        </w:rPr>
        <w:t>requlyar</w:t>
      </w:r>
      <w:r>
        <w:rPr>
          <w:spacing w:val="-14"/>
          <w:sz w:val="24"/>
        </w:rPr>
        <w:t> </w:t>
      </w:r>
      <w:r>
        <w:rPr>
          <w:sz w:val="24"/>
        </w:rPr>
        <w:t>olaraq</w:t>
      </w:r>
      <w:r>
        <w:rPr>
          <w:spacing w:val="-15"/>
          <w:sz w:val="24"/>
        </w:rPr>
        <w:t> </w:t>
      </w:r>
      <w:r>
        <w:rPr>
          <w:sz w:val="24"/>
        </w:rPr>
        <w:t>özünü</w:t>
      </w:r>
      <w:r>
        <w:rPr>
          <w:spacing w:val="-15"/>
          <w:sz w:val="24"/>
        </w:rPr>
        <w:t> </w:t>
      </w:r>
      <w:r>
        <w:rPr>
          <w:sz w:val="24"/>
        </w:rPr>
        <w:t>təmizləyir, uşaqlıq boşluğuna düşmüş infeksiya yayılmağa fürsət tapmamış qopmuş endometriumla xaric </w:t>
      </w:r>
      <w:r>
        <w:rPr>
          <w:spacing w:val="-2"/>
          <w:sz w:val="24"/>
        </w:rPr>
        <w:t>olur:</w:t>
      </w:r>
    </w:p>
    <w:p>
      <w:pPr>
        <w:pStyle w:val="ListParagraph"/>
        <w:numPr>
          <w:ilvl w:val="0"/>
          <w:numId w:val="13"/>
        </w:numPr>
        <w:tabs>
          <w:tab w:pos="1768" w:val="left" w:leader="none"/>
        </w:tabs>
        <w:spacing w:line="240" w:lineRule="auto" w:before="1" w:after="0"/>
        <w:ind w:left="1768" w:right="0" w:hanging="208"/>
        <w:jc w:val="left"/>
        <w:rPr>
          <w:sz w:val="24"/>
        </w:rPr>
      </w:pPr>
      <w:r>
        <w:rPr>
          <w:b/>
          <w:sz w:val="24"/>
        </w:rPr>
        <w:t>ötürücü</w:t>
      </w:r>
      <w:r>
        <w:rPr>
          <w:spacing w:val="26"/>
          <w:sz w:val="24"/>
        </w:rPr>
        <w:t> </w:t>
      </w:r>
      <w:r>
        <w:rPr>
          <w:b/>
          <w:sz w:val="24"/>
        </w:rPr>
        <w:t>funksiya</w:t>
      </w:r>
      <w:r>
        <w:rPr>
          <w:spacing w:val="28"/>
          <w:sz w:val="24"/>
        </w:rPr>
        <w:t> </w:t>
      </w:r>
      <w:r>
        <w:rPr>
          <w:sz w:val="24"/>
        </w:rPr>
        <w:t>–</w:t>
      </w:r>
      <w:r>
        <w:rPr>
          <w:spacing w:val="26"/>
          <w:sz w:val="24"/>
        </w:rPr>
        <w:t> </w:t>
      </w:r>
      <w:r>
        <w:rPr>
          <w:sz w:val="24"/>
        </w:rPr>
        <w:t>spermatoizidlərin</w:t>
      </w:r>
      <w:r>
        <w:rPr>
          <w:spacing w:val="26"/>
          <w:sz w:val="24"/>
        </w:rPr>
        <w:t> </w:t>
      </w:r>
      <w:r>
        <w:rPr>
          <w:sz w:val="24"/>
        </w:rPr>
        <w:t>uşaqlıq</w:t>
      </w:r>
      <w:r>
        <w:rPr>
          <w:spacing w:val="25"/>
          <w:sz w:val="24"/>
        </w:rPr>
        <w:t> </w:t>
      </w:r>
      <w:r>
        <w:rPr>
          <w:sz w:val="24"/>
        </w:rPr>
        <w:t>yolundan</w:t>
      </w:r>
      <w:r>
        <w:rPr>
          <w:spacing w:val="26"/>
          <w:sz w:val="24"/>
        </w:rPr>
        <w:t> </w:t>
      </w:r>
      <w:r>
        <w:rPr>
          <w:sz w:val="24"/>
        </w:rPr>
        <w:t>uşaqlığa</w:t>
      </w:r>
      <w:r>
        <w:rPr>
          <w:spacing w:val="25"/>
          <w:sz w:val="24"/>
        </w:rPr>
        <w:t> </w:t>
      </w:r>
      <w:r>
        <w:rPr>
          <w:sz w:val="24"/>
        </w:rPr>
        <w:t>və</w:t>
      </w:r>
      <w:r>
        <w:rPr>
          <w:spacing w:val="25"/>
          <w:sz w:val="24"/>
        </w:rPr>
        <w:t> </w:t>
      </w:r>
      <w:r>
        <w:rPr>
          <w:sz w:val="24"/>
        </w:rPr>
        <w:t>uşaqlıq</w:t>
      </w:r>
      <w:r>
        <w:rPr>
          <w:spacing w:val="26"/>
          <w:sz w:val="24"/>
        </w:rPr>
        <w:t> </w:t>
      </w:r>
      <w:r>
        <w:rPr>
          <w:spacing w:val="-2"/>
          <w:sz w:val="24"/>
        </w:rPr>
        <w:t>borularına</w:t>
      </w:r>
    </w:p>
    <w:p>
      <w:pPr>
        <w:pStyle w:val="BodyText"/>
        <w:jc w:val="left"/>
      </w:pPr>
      <w:r>
        <w:rPr/>
        <w:t>keç-məsində</w:t>
      </w:r>
      <w:r>
        <w:rPr>
          <w:spacing w:val="-5"/>
        </w:rPr>
        <w:t> </w:t>
      </w:r>
      <w:r>
        <w:rPr/>
        <w:t>iştirak</w:t>
      </w:r>
      <w:r>
        <w:rPr>
          <w:spacing w:val="-1"/>
        </w:rPr>
        <w:t> </w:t>
      </w:r>
      <w:r>
        <w:rPr>
          <w:spacing w:val="-2"/>
        </w:rPr>
        <w:t>edir;</w:t>
      </w:r>
    </w:p>
    <w:p>
      <w:pPr>
        <w:pStyle w:val="ListParagraph"/>
        <w:numPr>
          <w:ilvl w:val="0"/>
          <w:numId w:val="13"/>
        </w:numPr>
        <w:tabs>
          <w:tab w:pos="1740" w:val="left" w:leader="none"/>
        </w:tabs>
        <w:spacing w:line="240" w:lineRule="auto" w:before="0" w:after="0"/>
        <w:ind w:left="1740" w:right="0" w:hanging="180"/>
        <w:jc w:val="left"/>
        <w:rPr>
          <w:sz w:val="24"/>
        </w:rPr>
      </w:pPr>
      <w:r>
        <w:rPr>
          <w:b/>
          <w:sz w:val="24"/>
        </w:rPr>
        <w:t>implantasiya</w:t>
      </w:r>
      <w:r>
        <w:rPr>
          <w:spacing w:val="-2"/>
          <w:sz w:val="24"/>
        </w:rPr>
        <w:t> </w:t>
      </w:r>
      <w:r>
        <w:rPr>
          <w:b/>
          <w:sz w:val="24"/>
        </w:rPr>
        <w:t>funksiyası</w:t>
      </w:r>
      <w:r>
        <w:rPr>
          <w:b/>
          <w:spacing w:val="-2"/>
          <w:sz w:val="24"/>
        </w:rPr>
        <w:t> </w:t>
      </w:r>
      <w:r>
        <w:rPr>
          <w:sz w:val="24"/>
        </w:rPr>
        <w:t>–</w:t>
      </w:r>
      <w:r>
        <w:rPr>
          <w:spacing w:val="-3"/>
          <w:sz w:val="24"/>
        </w:rPr>
        <w:t> </w:t>
      </w:r>
      <w:r>
        <w:rPr>
          <w:sz w:val="24"/>
        </w:rPr>
        <w:t>mayalanmış</w:t>
      </w:r>
      <w:r>
        <w:rPr>
          <w:spacing w:val="-2"/>
          <w:sz w:val="24"/>
        </w:rPr>
        <w:t> </w:t>
      </w:r>
      <w:r>
        <w:rPr>
          <w:sz w:val="24"/>
        </w:rPr>
        <w:t>döl</w:t>
      </w:r>
      <w:r>
        <w:rPr>
          <w:spacing w:val="-3"/>
          <w:sz w:val="24"/>
        </w:rPr>
        <w:t> </w:t>
      </w:r>
      <w:r>
        <w:rPr>
          <w:sz w:val="24"/>
        </w:rPr>
        <w:t>yumurtasını</w:t>
      </w:r>
      <w:r>
        <w:rPr>
          <w:spacing w:val="-1"/>
          <w:sz w:val="24"/>
        </w:rPr>
        <w:t> </w:t>
      </w:r>
      <w:r>
        <w:rPr>
          <w:sz w:val="24"/>
        </w:rPr>
        <w:t>implantasiya</w:t>
      </w:r>
      <w:r>
        <w:rPr>
          <w:spacing w:val="-2"/>
          <w:sz w:val="24"/>
        </w:rPr>
        <w:t> edir;</w:t>
      </w:r>
    </w:p>
    <w:p>
      <w:pPr>
        <w:pStyle w:val="ListParagraph"/>
        <w:numPr>
          <w:ilvl w:val="0"/>
          <w:numId w:val="13"/>
        </w:numPr>
        <w:tabs>
          <w:tab w:pos="1735" w:val="left" w:leader="none"/>
        </w:tabs>
        <w:spacing w:line="240" w:lineRule="auto" w:before="0" w:after="0"/>
        <w:ind w:left="1735" w:right="0" w:hanging="175"/>
        <w:jc w:val="left"/>
        <w:rPr>
          <w:sz w:val="24"/>
        </w:rPr>
      </w:pPr>
      <w:r>
        <w:rPr>
          <w:b/>
          <w:sz w:val="24"/>
        </w:rPr>
        <w:t>döl</w:t>
      </w:r>
      <w:r>
        <w:rPr>
          <w:b/>
          <w:spacing w:val="-8"/>
          <w:sz w:val="24"/>
        </w:rPr>
        <w:t> </w:t>
      </w:r>
      <w:r>
        <w:rPr>
          <w:b/>
          <w:sz w:val="24"/>
        </w:rPr>
        <w:t>yatağı</w:t>
      </w:r>
      <w:r>
        <w:rPr>
          <w:b/>
          <w:spacing w:val="-6"/>
          <w:sz w:val="24"/>
        </w:rPr>
        <w:t> </w:t>
      </w:r>
      <w:r>
        <w:rPr>
          <w:b/>
          <w:sz w:val="24"/>
        </w:rPr>
        <w:t>funksiyası</w:t>
      </w:r>
      <w:r>
        <w:rPr>
          <w:b/>
          <w:spacing w:val="-4"/>
          <w:sz w:val="24"/>
        </w:rPr>
        <w:t> </w:t>
      </w:r>
      <w:r>
        <w:rPr>
          <w:sz w:val="24"/>
        </w:rPr>
        <w:t>–</w:t>
      </w:r>
      <w:r>
        <w:rPr>
          <w:spacing w:val="-9"/>
          <w:sz w:val="24"/>
        </w:rPr>
        <w:t> </w:t>
      </w:r>
      <w:r>
        <w:rPr>
          <w:sz w:val="24"/>
        </w:rPr>
        <w:t>hamiləlik</w:t>
      </w:r>
      <w:r>
        <w:rPr>
          <w:spacing w:val="-6"/>
          <w:sz w:val="24"/>
        </w:rPr>
        <w:t> </w:t>
      </w:r>
      <w:r>
        <w:rPr>
          <w:sz w:val="24"/>
        </w:rPr>
        <w:t>dövründə</w:t>
      </w:r>
      <w:r>
        <w:rPr>
          <w:spacing w:val="-6"/>
          <w:sz w:val="24"/>
        </w:rPr>
        <w:t> </w:t>
      </w:r>
      <w:r>
        <w:rPr>
          <w:sz w:val="24"/>
        </w:rPr>
        <w:t>embrion</w:t>
      </w:r>
      <w:r>
        <w:rPr>
          <w:spacing w:val="-7"/>
          <w:sz w:val="24"/>
        </w:rPr>
        <w:t> </w:t>
      </w:r>
      <w:r>
        <w:rPr>
          <w:sz w:val="24"/>
        </w:rPr>
        <w:t>və</w:t>
      </w:r>
      <w:r>
        <w:rPr>
          <w:spacing w:val="-7"/>
          <w:sz w:val="24"/>
        </w:rPr>
        <w:t> </w:t>
      </w:r>
      <w:r>
        <w:rPr>
          <w:sz w:val="24"/>
        </w:rPr>
        <w:t>dölün</w:t>
      </w:r>
      <w:r>
        <w:rPr>
          <w:spacing w:val="-6"/>
          <w:sz w:val="24"/>
        </w:rPr>
        <w:t> </w:t>
      </w:r>
      <w:r>
        <w:rPr>
          <w:sz w:val="24"/>
        </w:rPr>
        <w:t>inkişafı</w:t>
      </w:r>
      <w:r>
        <w:rPr>
          <w:spacing w:val="-6"/>
          <w:sz w:val="24"/>
        </w:rPr>
        <w:t> </w:t>
      </w:r>
      <w:r>
        <w:rPr>
          <w:sz w:val="24"/>
        </w:rPr>
        <w:t>üçün</w:t>
      </w:r>
      <w:r>
        <w:rPr>
          <w:spacing w:val="-6"/>
          <w:sz w:val="24"/>
        </w:rPr>
        <w:t> </w:t>
      </w:r>
      <w:r>
        <w:rPr>
          <w:sz w:val="24"/>
        </w:rPr>
        <w:t>şərait</w:t>
      </w:r>
      <w:r>
        <w:rPr>
          <w:spacing w:val="-5"/>
          <w:sz w:val="24"/>
        </w:rPr>
        <w:t> </w:t>
      </w:r>
      <w:r>
        <w:rPr>
          <w:spacing w:val="-2"/>
          <w:sz w:val="24"/>
        </w:rPr>
        <w:t>yaradır;</w:t>
      </w:r>
    </w:p>
    <w:p>
      <w:pPr>
        <w:pStyle w:val="ListParagraph"/>
        <w:numPr>
          <w:ilvl w:val="0"/>
          <w:numId w:val="13"/>
        </w:numPr>
        <w:tabs>
          <w:tab w:pos="1740" w:val="left" w:leader="none"/>
        </w:tabs>
        <w:spacing w:line="240" w:lineRule="auto" w:before="0" w:after="0"/>
        <w:ind w:left="1740" w:right="0" w:hanging="180"/>
        <w:jc w:val="left"/>
        <w:rPr>
          <w:sz w:val="24"/>
        </w:rPr>
      </w:pPr>
      <w:r>
        <w:rPr>
          <w:sz w:val="24"/>
        </w:rPr>
        <w:t>doğuş</w:t>
      </w:r>
      <w:r>
        <w:rPr>
          <w:spacing w:val="-5"/>
          <w:sz w:val="24"/>
        </w:rPr>
        <w:t> </w:t>
      </w:r>
      <w:r>
        <w:rPr>
          <w:sz w:val="24"/>
        </w:rPr>
        <w:t>zamanı</w:t>
      </w:r>
      <w:r>
        <w:rPr>
          <w:spacing w:val="-3"/>
          <w:sz w:val="24"/>
        </w:rPr>
        <w:t> </w:t>
      </w:r>
      <w:r>
        <w:rPr>
          <w:b/>
          <w:sz w:val="24"/>
        </w:rPr>
        <w:t>dölün</w:t>
      </w:r>
      <w:r>
        <w:rPr>
          <w:b/>
          <w:spacing w:val="-3"/>
          <w:sz w:val="24"/>
        </w:rPr>
        <w:t> </w:t>
      </w:r>
      <w:r>
        <w:rPr>
          <w:b/>
          <w:sz w:val="24"/>
        </w:rPr>
        <w:t>qovulmasına</w:t>
      </w:r>
      <w:r>
        <w:rPr>
          <w:b/>
          <w:spacing w:val="-1"/>
          <w:sz w:val="24"/>
        </w:rPr>
        <w:t> </w:t>
      </w:r>
      <w:r>
        <w:rPr>
          <w:sz w:val="24"/>
        </w:rPr>
        <w:t>səbəb</w:t>
      </w:r>
      <w:r>
        <w:rPr>
          <w:spacing w:val="-3"/>
          <w:sz w:val="24"/>
        </w:rPr>
        <w:t> </w:t>
      </w:r>
      <w:r>
        <w:rPr>
          <w:spacing w:val="-2"/>
          <w:sz w:val="24"/>
        </w:rPr>
        <w:t>olur;</w:t>
      </w:r>
    </w:p>
    <w:p>
      <w:pPr>
        <w:pStyle w:val="ListParagraph"/>
        <w:numPr>
          <w:ilvl w:val="0"/>
          <w:numId w:val="13"/>
        </w:numPr>
        <w:tabs>
          <w:tab w:pos="1740" w:val="left" w:leader="none"/>
        </w:tabs>
        <w:spacing w:line="240" w:lineRule="auto" w:before="0" w:after="0"/>
        <w:ind w:left="1740" w:right="0" w:hanging="180"/>
        <w:jc w:val="left"/>
        <w:rPr>
          <w:sz w:val="24"/>
        </w:rPr>
      </w:pPr>
      <w:r>
        <w:rPr>
          <w:b/>
          <w:sz w:val="24"/>
        </w:rPr>
        <w:t>bərkidici</w:t>
      </w:r>
      <w:r>
        <w:rPr>
          <w:spacing w:val="-2"/>
          <w:sz w:val="24"/>
        </w:rPr>
        <w:t> </w:t>
      </w:r>
      <w:r>
        <w:rPr>
          <w:b/>
          <w:sz w:val="24"/>
        </w:rPr>
        <w:t>funksiya</w:t>
      </w:r>
      <w:r>
        <w:rPr>
          <w:spacing w:val="1"/>
          <w:sz w:val="24"/>
        </w:rPr>
        <w:t> </w:t>
      </w:r>
      <w:r>
        <w:rPr>
          <w:sz w:val="24"/>
        </w:rPr>
        <w:t>–</w:t>
      </w:r>
      <w:r>
        <w:rPr>
          <w:spacing w:val="-2"/>
          <w:sz w:val="24"/>
        </w:rPr>
        <w:t> </w:t>
      </w:r>
      <w:r>
        <w:rPr>
          <w:sz w:val="24"/>
        </w:rPr>
        <w:t>bağ</w:t>
      </w:r>
      <w:r>
        <w:rPr>
          <w:spacing w:val="-1"/>
          <w:sz w:val="24"/>
        </w:rPr>
        <w:t> </w:t>
      </w:r>
      <w:r>
        <w:rPr>
          <w:sz w:val="24"/>
        </w:rPr>
        <w:t>apparatı</w:t>
      </w:r>
      <w:r>
        <w:rPr>
          <w:spacing w:val="-1"/>
          <w:sz w:val="24"/>
        </w:rPr>
        <w:t> </w:t>
      </w:r>
      <w:r>
        <w:rPr>
          <w:sz w:val="24"/>
        </w:rPr>
        <w:t>ilə</w:t>
      </w:r>
      <w:r>
        <w:rPr>
          <w:spacing w:val="-4"/>
          <w:sz w:val="24"/>
        </w:rPr>
        <w:t> </w:t>
      </w:r>
      <w:r>
        <w:rPr>
          <w:sz w:val="24"/>
        </w:rPr>
        <w:t>birlikdə</w:t>
      </w:r>
      <w:r>
        <w:rPr>
          <w:spacing w:val="-2"/>
          <w:sz w:val="24"/>
        </w:rPr>
        <w:t> </w:t>
      </w:r>
      <w:r>
        <w:rPr>
          <w:sz w:val="24"/>
        </w:rPr>
        <w:t>çanaq</w:t>
      </w:r>
      <w:r>
        <w:rPr>
          <w:spacing w:val="-1"/>
          <w:sz w:val="24"/>
        </w:rPr>
        <w:t> </w:t>
      </w:r>
      <w:r>
        <w:rPr>
          <w:sz w:val="24"/>
        </w:rPr>
        <w:t>dibini</w:t>
      </w:r>
      <w:r>
        <w:rPr>
          <w:spacing w:val="-1"/>
          <w:sz w:val="24"/>
        </w:rPr>
        <w:t> </w:t>
      </w:r>
      <w:r>
        <w:rPr>
          <w:spacing w:val="-2"/>
          <w:sz w:val="24"/>
        </w:rPr>
        <w:t>bərkidir.</w:t>
      </w:r>
    </w:p>
    <w:p>
      <w:pPr>
        <w:pStyle w:val="BodyText"/>
        <w:ind w:right="703" w:firstLine="566"/>
      </w:pPr>
      <w:r>
        <w:rPr>
          <w:b/>
        </w:rPr>
        <w:t>Uşaqlıq boruları </w:t>
      </w:r>
      <w:r>
        <w:rPr/>
        <w:t>(tubae uterina seu tubae Fallopii) uşaqlıq cismindən ayrılıb, uşaqlığın girdə bağlarından yuxarıya və arxaya gedir. Sonra uşaqlığın enli bağının yuxarı şöbəsinin daxili ilə</w:t>
      </w:r>
      <w:r>
        <w:rPr>
          <w:spacing w:val="-12"/>
        </w:rPr>
        <w:t> </w:t>
      </w:r>
      <w:r>
        <w:rPr/>
        <w:t>ke-çərək</w:t>
      </w:r>
      <w:r>
        <w:rPr>
          <w:spacing w:val="-11"/>
        </w:rPr>
        <w:t> </w:t>
      </w:r>
      <w:r>
        <w:rPr/>
        <w:t>yumurtalıqları</w:t>
      </w:r>
      <w:r>
        <w:rPr>
          <w:spacing w:val="-10"/>
        </w:rPr>
        <w:t> </w:t>
      </w:r>
      <w:r>
        <w:rPr/>
        <w:t>örtür</w:t>
      </w:r>
      <w:r>
        <w:rPr>
          <w:spacing w:val="-12"/>
        </w:rPr>
        <w:t> </w:t>
      </w:r>
      <w:r>
        <w:rPr/>
        <w:t>və</w:t>
      </w:r>
      <w:r>
        <w:rPr>
          <w:spacing w:val="-12"/>
        </w:rPr>
        <w:t> </w:t>
      </w:r>
      <w:r>
        <w:rPr/>
        <w:t>çanaq</w:t>
      </w:r>
      <w:r>
        <w:rPr>
          <w:spacing w:val="-11"/>
        </w:rPr>
        <w:t> </w:t>
      </w:r>
      <w:r>
        <w:rPr/>
        <w:t>divarına</w:t>
      </w:r>
      <w:r>
        <w:rPr>
          <w:spacing w:val="-11"/>
        </w:rPr>
        <w:t> </w:t>
      </w:r>
      <w:r>
        <w:rPr/>
        <w:t>doğru</w:t>
      </w:r>
      <w:r>
        <w:rPr>
          <w:spacing w:val="-11"/>
        </w:rPr>
        <w:t> </w:t>
      </w:r>
      <w:r>
        <w:rPr/>
        <w:t>yönəlir.</w:t>
      </w:r>
      <w:r>
        <w:rPr>
          <w:spacing w:val="-11"/>
        </w:rPr>
        <w:t> </w:t>
      </w:r>
      <w:r>
        <w:rPr/>
        <w:t>Borunun</w:t>
      </w:r>
      <w:r>
        <w:rPr>
          <w:spacing w:val="-11"/>
        </w:rPr>
        <w:t> </w:t>
      </w:r>
      <w:r>
        <w:rPr/>
        <w:t>uzunluğu</w:t>
      </w:r>
      <w:r>
        <w:rPr>
          <w:spacing w:val="-10"/>
        </w:rPr>
        <w:t> </w:t>
      </w:r>
      <w:r>
        <w:rPr/>
        <w:t>8-20</w:t>
      </w:r>
      <w:r>
        <w:rPr>
          <w:spacing w:val="-11"/>
        </w:rPr>
        <w:t> </w:t>
      </w:r>
      <w:r>
        <w:rPr/>
        <w:t>sm</w:t>
      </w:r>
      <w:r>
        <w:rPr>
          <w:spacing w:val="-10"/>
        </w:rPr>
        <w:t> </w:t>
      </w:r>
      <w:r>
        <w:rPr/>
        <w:t>(otra 10-12</w:t>
      </w:r>
      <w:r>
        <w:rPr>
          <w:spacing w:val="-15"/>
        </w:rPr>
        <w:t> </w:t>
      </w:r>
      <w:r>
        <w:rPr/>
        <w:t>sm)-dir.</w:t>
      </w:r>
      <w:r>
        <w:rPr>
          <w:spacing w:val="-15"/>
        </w:rPr>
        <w:t> </w:t>
      </w:r>
      <w:r>
        <w:rPr/>
        <w:t>Borunun</w:t>
      </w:r>
      <w:r>
        <w:rPr>
          <w:spacing w:val="-15"/>
        </w:rPr>
        <w:t> </w:t>
      </w:r>
      <w:r>
        <w:rPr/>
        <w:t>bir</w:t>
      </w:r>
      <w:r>
        <w:rPr>
          <w:spacing w:val="-15"/>
        </w:rPr>
        <w:t> </w:t>
      </w:r>
      <w:r>
        <w:rPr/>
        <w:t>dəliyi</w:t>
      </w:r>
      <w:r>
        <w:rPr>
          <w:spacing w:val="-15"/>
        </w:rPr>
        <w:t> </w:t>
      </w:r>
      <w:r>
        <w:rPr/>
        <w:t>uşaqlıq</w:t>
      </w:r>
      <w:r>
        <w:rPr>
          <w:spacing w:val="-15"/>
        </w:rPr>
        <w:t> </w:t>
      </w:r>
      <w:r>
        <w:rPr/>
        <w:t>boşluğuna</w:t>
      </w:r>
      <w:r>
        <w:rPr>
          <w:spacing w:val="-15"/>
        </w:rPr>
        <w:t> </w:t>
      </w:r>
      <w:r>
        <w:rPr/>
        <w:t>açılır,</w:t>
      </w:r>
      <w:r>
        <w:rPr>
          <w:spacing w:val="-15"/>
        </w:rPr>
        <w:t> </w:t>
      </w:r>
      <w:r>
        <w:rPr/>
        <w:t>diametri</w:t>
      </w:r>
      <w:r>
        <w:rPr>
          <w:spacing w:val="-15"/>
        </w:rPr>
        <w:t> </w:t>
      </w:r>
      <w:r>
        <w:rPr/>
        <w:t>0,5-1,0</w:t>
      </w:r>
      <w:r>
        <w:rPr>
          <w:spacing w:val="-11"/>
        </w:rPr>
        <w:t> </w:t>
      </w:r>
      <w:r>
        <w:rPr/>
        <w:t>mm-dir.</w:t>
      </w:r>
      <w:r>
        <w:rPr>
          <w:spacing w:val="-15"/>
        </w:rPr>
        <w:t> </w:t>
      </w:r>
      <w:r>
        <w:rPr/>
        <w:t>Getdikcə</w:t>
      </w:r>
      <w:r>
        <w:rPr>
          <w:spacing w:val="-15"/>
        </w:rPr>
        <w:t> </w:t>
      </w:r>
      <w:r>
        <w:rPr/>
        <w:t>boru mən-fəzi genəlir, qıf nahiyyəsində 20 mm-ə çatır. Boruların qıf hissəsi qarın boşluğuna açılır. Boruda 4 hissə ayırd edilir:</w:t>
      </w:r>
    </w:p>
    <w:p>
      <w:pPr>
        <w:pStyle w:val="ListParagraph"/>
        <w:numPr>
          <w:ilvl w:val="0"/>
          <w:numId w:val="14"/>
        </w:numPr>
        <w:tabs>
          <w:tab w:pos="1740" w:val="left" w:leader="none"/>
        </w:tabs>
        <w:spacing w:line="240" w:lineRule="auto" w:before="1" w:after="0"/>
        <w:ind w:left="1740" w:right="0" w:hanging="180"/>
        <w:jc w:val="both"/>
        <w:rPr>
          <w:sz w:val="24"/>
        </w:rPr>
      </w:pPr>
      <w:r>
        <w:rPr>
          <w:b/>
          <w:sz w:val="24"/>
        </w:rPr>
        <w:t>–</w:t>
      </w:r>
      <w:r>
        <w:rPr>
          <w:b/>
          <w:spacing w:val="-2"/>
          <w:sz w:val="24"/>
        </w:rPr>
        <w:t> </w:t>
      </w:r>
      <w:r>
        <w:rPr>
          <w:b/>
          <w:sz w:val="24"/>
        </w:rPr>
        <w:t>interstisial</w:t>
      </w:r>
      <w:r>
        <w:rPr>
          <w:spacing w:val="-1"/>
          <w:sz w:val="24"/>
        </w:rPr>
        <w:t> </w:t>
      </w:r>
      <w:r>
        <w:rPr>
          <w:b/>
          <w:sz w:val="24"/>
        </w:rPr>
        <w:t>və</w:t>
      </w:r>
      <w:r>
        <w:rPr>
          <w:b/>
          <w:spacing w:val="-3"/>
          <w:sz w:val="24"/>
        </w:rPr>
        <w:t> </w:t>
      </w:r>
      <w:r>
        <w:rPr>
          <w:b/>
          <w:sz w:val="24"/>
        </w:rPr>
        <w:t>ya</w:t>
      </w:r>
      <w:r>
        <w:rPr>
          <w:b/>
          <w:spacing w:val="-1"/>
          <w:sz w:val="24"/>
        </w:rPr>
        <w:t> </w:t>
      </w:r>
      <w:r>
        <w:rPr>
          <w:b/>
          <w:sz w:val="24"/>
        </w:rPr>
        <w:t>uşaqlıq</w:t>
      </w:r>
      <w:r>
        <w:rPr>
          <w:b/>
          <w:spacing w:val="-1"/>
          <w:sz w:val="24"/>
        </w:rPr>
        <w:t> </w:t>
      </w:r>
      <w:r>
        <w:rPr>
          <w:sz w:val="24"/>
        </w:rPr>
        <w:t>(pars</w:t>
      </w:r>
      <w:r>
        <w:rPr>
          <w:spacing w:val="-2"/>
          <w:sz w:val="24"/>
        </w:rPr>
        <w:t> </w:t>
      </w:r>
      <w:r>
        <w:rPr>
          <w:sz w:val="24"/>
        </w:rPr>
        <w:t>interstisialis</w:t>
      </w:r>
      <w:r>
        <w:rPr>
          <w:spacing w:val="-2"/>
          <w:sz w:val="24"/>
        </w:rPr>
        <w:t> </w:t>
      </w:r>
      <w:r>
        <w:rPr>
          <w:sz w:val="24"/>
        </w:rPr>
        <w:t>tubae</w:t>
      </w:r>
      <w:r>
        <w:rPr>
          <w:spacing w:val="-2"/>
          <w:sz w:val="24"/>
        </w:rPr>
        <w:t> </w:t>
      </w:r>
      <w:r>
        <w:rPr>
          <w:sz w:val="24"/>
        </w:rPr>
        <w:t>)</w:t>
      </w:r>
      <w:r>
        <w:rPr>
          <w:spacing w:val="-2"/>
          <w:sz w:val="24"/>
        </w:rPr>
        <w:t> </w:t>
      </w:r>
      <w:r>
        <w:rPr>
          <w:sz w:val="24"/>
        </w:rPr>
        <w:t>hissəsi</w:t>
      </w:r>
      <w:r>
        <w:rPr>
          <w:spacing w:val="-1"/>
          <w:sz w:val="24"/>
        </w:rPr>
        <w:t> </w:t>
      </w:r>
      <w:r>
        <w:rPr>
          <w:sz w:val="24"/>
        </w:rPr>
        <w:t>ən</w:t>
      </w:r>
      <w:r>
        <w:rPr>
          <w:spacing w:val="-2"/>
          <w:sz w:val="24"/>
        </w:rPr>
        <w:t> </w:t>
      </w:r>
      <w:r>
        <w:rPr>
          <w:sz w:val="24"/>
        </w:rPr>
        <w:t>dar</w:t>
      </w:r>
      <w:r>
        <w:rPr>
          <w:spacing w:val="-1"/>
          <w:sz w:val="24"/>
        </w:rPr>
        <w:t> </w:t>
      </w:r>
      <w:r>
        <w:rPr>
          <w:spacing w:val="-2"/>
          <w:sz w:val="24"/>
        </w:rPr>
        <w:t>hissədir;</w:t>
      </w:r>
    </w:p>
    <w:p>
      <w:pPr>
        <w:pStyle w:val="ListParagraph"/>
        <w:numPr>
          <w:ilvl w:val="0"/>
          <w:numId w:val="14"/>
        </w:numPr>
        <w:tabs>
          <w:tab w:pos="1740" w:val="left" w:leader="none"/>
        </w:tabs>
        <w:spacing w:line="240" w:lineRule="auto" w:before="0" w:after="0"/>
        <w:ind w:left="1740" w:right="0" w:hanging="180"/>
        <w:jc w:val="both"/>
        <w:rPr>
          <w:sz w:val="24"/>
        </w:rPr>
      </w:pPr>
      <w:r>
        <w:rPr>
          <w:b/>
          <w:sz w:val="24"/>
        </w:rPr>
        <w:t>–</w:t>
      </w:r>
      <w:r>
        <w:rPr>
          <w:b/>
          <w:spacing w:val="-1"/>
          <w:sz w:val="24"/>
        </w:rPr>
        <w:t> </w:t>
      </w:r>
      <w:r>
        <w:rPr>
          <w:b/>
          <w:sz w:val="24"/>
        </w:rPr>
        <w:t>boğaz</w:t>
      </w:r>
      <w:r>
        <w:rPr>
          <w:b/>
          <w:spacing w:val="-2"/>
          <w:sz w:val="24"/>
        </w:rPr>
        <w:t> </w:t>
      </w:r>
      <w:r>
        <w:rPr>
          <w:sz w:val="24"/>
        </w:rPr>
        <w:t>hissə</w:t>
      </w:r>
      <w:r>
        <w:rPr>
          <w:spacing w:val="-2"/>
          <w:sz w:val="24"/>
        </w:rPr>
        <w:t> </w:t>
      </w:r>
      <w:r>
        <w:rPr>
          <w:sz w:val="24"/>
        </w:rPr>
        <w:t>(pars</w:t>
      </w:r>
      <w:r>
        <w:rPr>
          <w:spacing w:val="-2"/>
          <w:sz w:val="24"/>
        </w:rPr>
        <w:t> </w:t>
      </w:r>
      <w:r>
        <w:rPr>
          <w:sz w:val="24"/>
        </w:rPr>
        <w:t>isthmica</w:t>
      </w:r>
      <w:r>
        <w:rPr>
          <w:spacing w:val="-2"/>
          <w:sz w:val="24"/>
        </w:rPr>
        <w:t> </w:t>
      </w:r>
      <w:r>
        <w:rPr>
          <w:sz w:val="24"/>
        </w:rPr>
        <w:t>tubae)</w:t>
      </w:r>
      <w:r>
        <w:rPr>
          <w:spacing w:val="-1"/>
          <w:sz w:val="24"/>
        </w:rPr>
        <w:t> </w:t>
      </w:r>
      <w:r>
        <w:rPr>
          <w:sz w:val="24"/>
        </w:rPr>
        <w:t>borunun</w:t>
      </w:r>
      <w:r>
        <w:rPr>
          <w:spacing w:val="-2"/>
          <w:sz w:val="24"/>
        </w:rPr>
        <w:t> </w:t>
      </w:r>
      <w:r>
        <w:rPr>
          <w:sz w:val="24"/>
        </w:rPr>
        <w:t>uşaqlıqdan</w:t>
      </w:r>
      <w:r>
        <w:rPr>
          <w:spacing w:val="-1"/>
          <w:sz w:val="24"/>
        </w:rPr>
        <w:t> </w:t>
      </w:r>
      <w:r>
        <w:rPr>
          <w:sz w:val="24"/>
        </w:rPr>
        <w:t>çıxan </w:t>
      </w:r>
      <w:r>
        <w:rPr>
          <w:spacing w:val="-2"/>
          <w:sz w:val="24"/>
        </w:rPr>
        <w:t>hissəsidir;</w:t>
      </w:r>
    </w:p>
    <w:p>
      <w:pPr>
        <w:pStyle w:val="ListParagraph"/>
        <w:numPr>
          <w:ilvl w:val="0"/>
          <w:numId w:val="14"/>
        </w:numPr>
        <w:tabs>
          <w:tab w:pos="1740" w:val="left" w:leader="none"/>
        </w:tabs>
        <w:spacing w:line="240" w:lineRule="auto" w:before="0" w:after="0"/>
        <w:ind w:left="1740" w:right="0" w:hanging="180"/>
        <w:jc w:val="both"/>
        <w:rPr>
          <w:sz w:val="24"/>
        </w:rPr>
      </w:pPr>
      <w:r>
        <w:rPr>
          <w:b/>
          <w:sz w:val="24"/>
        </w:rPr>
        <w:t>–</w:t>
      </w:r>
      <w:r>
        <w:rPr>
          <w:b/>
          <w:spacing w:val="-3"/>
          <w:sz w:val="24"/>
        </w:rPr>
        <w:t> </w:t>
      </w:r>
      <w:r>
        <w:rPr>
          <w:b/>
          <w:sz w:val="24"/>
        </w:rPr>
        <w:t>ampulyar</w:t>
      </w:r>
      <w:r>
        <w:rPr>
          <w:spacing w:val="-1"/>
          <w:sz w:val="24"/>
        </w:rPr>
        <w:t> </w:t>
      </w:r>
      <w:r>
        <w:rPr>
          <w:sz w:val="24"/>
        </w:rPr>
        <w:t>hissə</w:t>
      </w:r>
      <w:r>
        <w:rPr>
          <w:spacing w:val="-2"/>
          <w:sz w:val="24"/>
        </w:rPr>
        <w:t> </w:t>
      </w:r>
      <w:r>
        <w:rPr>
          <w:sz w:val="24"/>
        </w:rPr>
        <w:t>(pars ampularis) ən</w:t>
      </w:r>
      <w:r>
        <w:rPr>
          <w:spacing w:val="-1"/>
          <w:sz w:val="24"/>
        </w:rPr>
        <w:t> </w:t>
      </w:r>
      <w:r>
        <w:rPr>
          <w:sz w:val="24"/>
        </w:rPr>
        <w:t>uzun</w:t>
      </w:r>
      <w:r>
        <w:rPr>
          <w:spacing w:val="-1"/>
          <w:sz w:val="24"/>
        </w:rPr>
        <w:t> </w:t>
      </w:r>
      <w:r>
        <w:rPr>
          <w:sz w:val="24"/>
        </w:rPr>
        <w:t>və</w:t>
      </w:r>
      <w:r>
        <w:rPr>
          <w:spacing w:val="-2"/>
          <w:sz w:val="24"/>
        </w:rPr>
        <w:t> </w:t>
      </w:r>
      <w:r>
        <w:rPr>
          <w:sz w:val="24"/>
        </w:rPr>
        <w:t>qıvrılmış</w:t>
      </w:r>
      <w:r>
        <w:rPr>
          <w:spacing w:val="-1"/>
          <w:sz w:val="24"/>
        </w:rPr>
        <w:t> </w:t>
      </w:r>
      <w:r>
        <w:rPr>
          <w:spacing w:val="-2"/>
          <w:sz w:val="24"/>
        </w:rPr>
        <w:t>hissədir;</w:t>
      </w:r>
    </w:p>
    <w:p>
      <w:pPr>
        <w:pStyle w:val="ListParagraph"/>
        <w:numPr>
          <w:ilvl w:val="0"/>
          <w:numId w:val="14"/>
        </w:numPr>
        <w:tabs>
          <w:tab w:pos="1752" w:val="left" w:leader="none"/>
        </w:tabs>
        <w:spacing w:line="240" w:lineRule="auto" w:before="0" w:after="0"/>
        <w:ind w:left="994" w:right="701" w:firstLine="566"/>
        <w:jc w:val="right"/>
        <w:rPr>
          <w:sz w:val="24"/>
        </w:rPr>
      </w:pPr>
      <w:r>
        <w:rPr>
          <w:b/>
          <w:sz w:val="24"/>
        </w:rPr>
        <w:t>– qif</w:t>
      </w:r>
      <w:r>
        <w:rPr>
          <w:sz w:val="24"/>
        </w:rPr>
        <w:t> (infundibulum tubae) ən distal və ən geniş hissədir. Qıf hissə diametri 20 mm olan də-liklə qurtarır. Onun ətrafında çoxlu </w:t>
      </w:r>
      <w:r>
        <w:rPr>
          <w:b/>
          <w:sz w:val="24"/>
        </w:rPr>
        <w:t>saçaqlar</w:t>
      </w:r>
      <w:r>
        <w:rPr>
          <w:sz w:val="24"/>
        </w:rPr>
        <w:t> (fimbrie tubae) vardır. Onların uzunluğu 1-1,5</w:t>
      </w:r>
      <w:r>
        <w:rPr>
          <w:spacing w:val="40"/>
          <w:sz w:val="24"/>
        </w:rPr>
        <w:t> </w:t>
      </w:r>
      <w:r>
        <w:rPr>
          <w:sz w:val="24"/>
        </w:rPr>
        <w:t>sm-dir.</w:t>
      </w:r>
      <w:r>
        <w:rPr>
          <w:spacing w:val="-11"/>
          <w:sz w:val="24"/>
        </w:rPr>
        <w:t> </w:t>
      </w:r>
      <w:r>
        <w:rPr>
          <w:sz w:val="24"/>
        </w:rPr>
        <w:t>Ən</w:t>
      </w:r>
      <w:r>
        <w:rPr>
          <w:spacing w:val="-11"/>
          <w:sz w:val="24"/>
        </w:rPr>
        <w:t> </w:t>
      </w:r>
      <w:r>
        <w:rPr>
          <w:sz w:val="24"/>
        </w:rPr>
        <w:t>uzun</w:t>
      </w:r>
      <w:r>
        <w:rPr>
          <w:spacing w:val="-11"/>
          <w:sz w:val="24"/>
        </w:rPr>
        <w:t> </w:t>
      </w:r>
      <w:r>
        <w:rPr>
          <w:sz w:val="24"/>
        </w:rPr>
        <w:t>saçaq</w:t>
      </w:r>
      <w:r>
        <w:rPr>
          <w:spacing w:val="-11"/>
          <w:sz w:val="24"/>
        </w:rPr>
        <w:t> </w:t>
      </w:r>
      <w:r>
        <w:rPr>
          <w:sz w:val="24"/>
        </w:rPr>
        <w:t>yumurtalığa</w:t>
      </w:r>
      <w:r>
        <w:rPr>
          <w:spacing w:val="-12"/>
          <w:sz w:val="24"/>
        </w:rPr>
        <w:t> </w:t>
      </w:r>
      <w:r>
        <w:rPr>
          <w:sz w:val="24"/>
        </w:rPr>
        <w:t>doğru</w:t>
      </w:r>
      <w:r>
        <w:rPr>
          <w:spacing w:val="-11"/>
          <w:sz w:val="24"/>
        </w:rPr>
        <w:t> </w:t>
      </w:r>
      <w:r>
        <w:rPr>
          <w:sz w:val="24"/>
        </w:rPr>
        <w:t>yönəlib</w:t>
      </w:r>
      <w:r>
        <w:rPr>
          <w:spacing w:val="-11"/>
          <w:sz w:val="24"/>
        </w:rPr>
        <w:t> </w:t>
      </w:r>
      <w:r>
        <w:rPr>
          <w:sz w:val="24"/>
        </w:rPr>
        <w:t>və</w:t>
      </w:r>
      <w:r>
        <w:rPr>
          <w:spacing w:val="-12"/>
          <w:sz w:val="24"/>
        </w:rPr>
        <w:t> </w:t>
      </w:r>
      <w:r>
        <w:rPr>
          <w:b/>
          <w:sz w:val="24"/>
        </w:rPr>
        <w:t>yumurtalıq</w:t>
      </w:r>
      <w:r>
        <w:rPr>
          <w:b/>
          <w:spacing w:val="-10"/>
          <w:sz w:val="24"/>
        </w:rPr>
        <w:t> </w:t>
      </w:r>
      <w:r>
        <w:rPr>
          <w:b/>
          <w:sz w:val="24"/>
        </w:rPr>
        <w:t>saçağı</w:t>
      </w:r>
      <w:r>
        <w:rPr>
          <w:b/>
          <w:spacing w:val="-9"/>
          <w:sz w:val="24"/>
        </w:rPr>
        <w:t> </w:t>
      </w:r>
      <w:r>
        <w:rPr>
          <w:sz w:val="24"/>
        </w:rPr>
        <w:t>(fimbrie</w:t>
      </w:r>
      <w:r>
        <w:rPr>
          <w:spacing w:val="-11"/>
          <w:sz w:val="24"/>
        </w:rPr>
        <w:t> </w:t>
      </w:r>
      <w:r>
        <w:rPr>
          <w:sz w:val="24"/>
        </w:rPr>
        <w:t>ovarica)</w:t>
      </w:r>
      <w:r>
        <w:rPr>
          <w:spacing w:val="-11"/>
          <w:sz w:val="24"/>
        </w:rPr>
        <w:t> </w:t>
      </w:r>
      <w:r>
        <w:rPr>
          <w:sz w:val="24"/>
        </w:rPr>
        <w:t>adlanır. Boru divarının qalınlığı 0,2 sm-dən (istmik hissədə) 0,5 sm-ə (ampulyar hissədə) qədər olub,</w:t>
      </w:r>
    </w:p>
    <w:p>
      <w:pPr>
        <w:pStyle w:val="BodyText"/>
      </w:pPr>
      <w:r>
        <w:rPr/>
        <w:t>3</w:t>
      </w:r>
      <w:r>
        <w:rPr>
          <w:spacing w:val="-5"/>
        </w:rPr>
        <w:t> </w:t>
      </w:r>
      <w:r>
        <w:rPr/>
        <w:t>qatdan</w:t>
      </w:r>
      <w:r>
        <w:rPr>
          <w:spacing w:val="-2"/>
        </w:rPr>
        <w:t> </w:t>
      </w:r>
      <w:r>
        <w:rPr/>
        <w:t>ibarətdir:</w:t>
      </w:r>
      <w:r>
        <w:rPr>
          <w:spacing w:val="-2"/>
        </w:rPr>
        <w:t> </w:t>
      </w:r>
      <w:r>
        <w:rPr/>
        <w:t>daxili-selikli;</w:t>
      </w:r>
      <w:r>
        <w:rPr>
          <w:spacing w:val="-2"/>
        </w:rPr>
        <w:t> </w:t>
      </w:r>
      <w:r>
        <w:rPr/>
        <w:t>orta-əzələ;</w:t>
      </w:r>
      <w:r>
        <w:rPr>
          <w:spacing w:val="-2"/>
        </w:rPr>
        <w:t> </w:t>
      </w:r>
      <w:r>
        <w:rPr/>
        <w:t>xarici-seroz</w:t>
      </w:r>
      <w:r>
        <w:rPr>
          <w:spacing w:val="-3"/>
        </w:rPr>
        <w:t> </w:t>
      </w:r>
      <w:r>
        <w:rPr>
          <w:spacing w:val="-2"/>
        </w:rPr>
        <w:t>qişa.</w:t>
      </w:r>
    </w:p>
    <w:p>
      <w:pPr>
        <w:pStyle w:val="BodyText"/>
        <w:ind w:right="703" w:firstLine="566"/>
      </w:pPr>
      <w:r>
        <w:rPr>
          <w:b/>
        </w:rPr>
        <w:t>Selikli</w:t>
      </w:r>
      <w:r>
        <w:rPr>
          <w:b/>
          <w:spacing w:val="-6"/>
        </w:rPr>
        <w:t> </w:t>
      </w:r>
      <w:r>
        <w:rPr>
          <w:b/>
        </w:rPr>
        <w:t>qişa</w:t>
      </w:r>
      <w:r>
        <w:rPr>
          <w:b/>
          <w:spacing w:val="-5"/>
        </w:rPr>
        <w:t> </w:t>
      </w:r>
      <w:r>
        <w:rPr/>
        <w:t>köndələn</w:t>
      </w:r>
      <w:r>
        <w:rPr>
          <w:spacing w:val="-4"/>
        </w:rPr>
        <w:t> </w:t>
      </w:r>
      <w:r>
        <w:rPr/>
        <w:t>büküşlərdən</w:t>
      </w:r>
      <w:r>
        <w:rPr>
          <w:spacing w:val="-4"/>
        </w:rPr>
        <w:t> </w:t>
      </w:r>
      <w:r>
        <w:rPr/>
        <w:t>ibarətdir.</w:t>
      </w:r>
      <w:r>
        <w:rPr>
          <w:spacing w:val="-4"/>
        </w:rPr>
        <w:t> </w:t>
      </w:r>
      <w:r>
        <w:rPr/>
        <w:t>Büküşlərin</w:t>
      </w:r>
      <w:r>
        <w:rPr>
          <w:spacing w:val="-4"/>
        </w:rPr>
        <w:t> </w:t>
      </w:r>
      <w:r>
        <w:rPr/>
        <w:t>hündürlüyü,</w:t>
      </w:r>
      <w:r>
        <w:rPr>
          <w:spacing w:val="-4"/>
        </w:rPr>
        <w:t> </w:t>
      </w:r>
      <w:r>
        <w:rPr/>
        <w:t>qalınlığı</w:t>
      </w:r>
      <w:r>
        <w:rPr>
          <w:spacing w:val="-4"/>
        </w:rPr>
        <w:t> </w:t>
      </w:r>
      <w:r>
        <w:rPr/>
        <w:t>və</w:t>
      </w:r>
      <w:r>
        <w:rPr>
          <w:spacing w:val="-6"/>
        </w:rPr>
        <w:t> </w:t>
      </w:r>
      <w:r>
        <w:rPr/>
        <w:t>sıxlığı</w:t>
      </w:r>
      <w:r>
        <w:rPr>
          <w:spacing w:val="-4"/>
        </w:rPr>
        <w:t> </w:t>
      </w:r>
      <w:r>
        <w:rPr/>
        <w:t>am- pulyar hissəyə doğru artır. Bu hissədə onların sayı 25-30-a çatır. Boru köndələn kəsiyində ulduz şəklindədir.</w:t>
      </w:r>
      <w:r>
        <w:rPr>
          <w:spacing w:val="-5"/>
        </w:rPr>
        <w:t> </w:t>
      </w:r>
      <w:r>
        <w:rPr/>
        <w:t>Selikli</w:t>
      </w:r>
      <w:r>
        <w:rPr>
          <w:spacing w:val="-4"/>
        </w:rPr>
        <w:t> </w:t>
      </w:r>
      <w:r>
        <w:rPr/>
        <w:t>qişa</w:t>
      </w:r>
      <w:r>
        <w:rPr>
          <w:spacing w:val="-5"/>
        </w:rPr>
        <w:t> </w:t>
      </w:r>
      <w:r>
        <w:rPr/>
        <w:t>kiprikli</w:t>
      </w:r>
      <w:r>
        <w:rPr>
          <w:spacing w:val="-4"/>
        </w:rPr>
        <w:t> </w:t>
      </w:r>
      <w:r>
        <w:rPr/>
        <w:t>və</w:t>
      </w:r>
      <w:r>
        <w:rPr>
          <w:spacing w:val="-6"/>
        </w:rPr>
        <w:t> </w:t>
      </w:r>
      <w:r>
        <w:rPr/>
        <w:t>sekret</w:t>
      </w:r>
      <w:r>
        <w:rPr>
          <w:spacing w:val="-4"/>
        </w:rPr>
        <w:t> </w:t>
      </w:r>
      <w:r>
        <w:rPr/>
        <w:t>ifraz</w:t>
      </w:r>
      <w:r>
        <w:rPr>
          <w:spacing w:val="-6"/>
        </w:rPr>
        <w:t> </w:t>
      </w:r>
      <w:r>
        <w:rPr/>
        <w:t>edən</w:t>
      </w:r>
      <w:r>
        <w:rPr>
          <w:spacing w:val="-5"/>
        </w:rPr>
        <w:t> </w:t>
      </w:r>
      <w:r>
        <w:rPr/>
        <w:t>birqatlı</w:t>
      </w:r>
      <w:r>
        <w:rPr>
          <w:spacing w:val="-4"/>
        </w:rPr>
        <w:t> </w:t>
      </w:r>
      <w:r>
        <w:rPr/>
        <w:t>silindrik</w:t>
      </w:r>
      <w:r>
        <w:rPr>
          <w:spacing w:val="-5"/>
        </w:rPr>
        <w:t> </w:t>
      </w:r>
      <w:r>
        <w:rPr/>
        <w:t>epiteldən</w:t>
      </w:r>
      <w:r>
        <w:rPr>
          <w:spacing w:val="-5"/>
        </w:rPr>
        <w:t> </w:t>
      </w:r>
      <w:r>
        <w:rPr/>
        <w:t>təşkil</w:t>
      </w:r>
      <w:r>
        <w:rPr>
          <w:spacing w:val="-4"/>
        </w:rPr>
        <w:t> </w:t>
      </w:r>
      <w:r>
        <w:rPr/>
        <w:t>olunub.</w:t>
      </w:r>
      <w:r>
        <w:rPr>
          <w:spacing w:val="-4"/>
        </w:rPr>
        <w:t> </w:t>
      </w:r>
      <w:r>
        <w:rPr/>
        <w:t>Kip- riklərin ehtizası ampulyar hissədən uşaqlığa doğru yönəlib. Borunun selikli qişası da menstrual tsikl zamanı endometrium kimi dəyişikliyə uğrayır.</w:t>
      </w:r>
    </w:p>
    <w:p>
      <w:pPr>
        <w:pStyle w:val="BodyText"/>
        <w:ind w:right="703" w:firstLine="566"/>
      </w:pPr>
      <w:r>
        <w:rPr>
          <w:b/>
        </w:rPr>
        <w:t>Əzələ</w:t>
      </w:r>
      <w:r>
        <w:rPr>
          <w:b/>
          <w:spacing w:val="-13"/>
        </w:rPr>
        <w:t> </w:t>
      </w:r>
      <w:r>
        <w:rPr>
          <w:b/>
        </w:rPr>
        <w:t>qişası</w:t>
      </w:r>
      <w:r>
        <w:rPr>
          <w:b/>
          <w:spacing w:val="-13"/>
        </w:rPr>
        <w:t> </w:t>
      </w:r>
      <w:r>
        <w:rPr/>
        <w:t>uşaqlıqda</w:t>
      </w:r>
      <w:r>
        <w:rPr>
          <w:spacing w:val="-15"/>
        </w:rPr>
        <w:t> </w:t>
      </w:r>
      <w:r>
        <w:rPr/>
        <w:t>olduğu</w:t>
      </w:r>
      <w:r>
        <w:rPr>
          <w:spacing w:val="-14"/>
        </w:rPr>
        <w:t> </w:t>
      </w:r>
      <w:r>
        <w:rPr/>
        <w:t>kimi</w:t>
      </w:r>
      <w:r>
        <w:rPr>
          <w:spacing w:val="-14"/>
        </w:rPr>
        <w:t> </w:t>
      </w:r>
      <w:r>
        <w:rPr/>
        <w:t>3</w:t>
      </w:r>
      <w:r>
        <w:rPr>
          <w:spacing w:val="-14"/>
        </w:rPr>
        <w:t> </w:t>
      </w:r>
      <w:r>
        <w:rPr/>
        <w:t>qatdan</w:t>
      </w:r>
      <w:r>
        <w:rPr>
          <w:spacing w:val="-13"/>
        </w:rPr>
        <w:t> </w:t>
      </w:r>
      <w:r>
        <w:rPr/>
        <w:t>ibarətdir:</w:t>
      </w:r>
      <w:r>
        <w:rPr>
          <w:spacing w:val="-14"/>
        </w:rPr>
        <w:t> </w:t>
      </w:r>
      <w:r>
        <w:rPr/>
        <w:t>xarici</w:t>
      </w:r>
      <w:r>
        <w:rPr>
          <w:spacing w:val="-12"/>
        </w:rPr>
        <w:t> </w:t>
      </w:r>
      <w:r>
        <w:rPr/>
        <w:t>və</w:t>
      </w:r>
      <w:r>
        <w:rPr>
          <w:spacing w:val="-15"/>
        </w:rPr>
        <w:t> </w:t>
      </w:r>
      <w:r>
        <w:rPr/>
        <w:t>daxili</w:t>
      </w:r>
      <w:r>
        <w:rPr>
          <w:spacing w:val="-14"/>
        </w:rPr>
        <w:t> </w:t>
      </w:r>
      <w:r>
        <w:rPr/>
        <w:t>boylama,</w:t>
      </w:r>
      <w:r>
        <w:rPr>
          <w:spacing w:val="-15"/>
        </w:rPr>
        <w:t> </w:t>
      </w:r>
      <w:r>
        <w:rPr/>
        <w:t>orta</w:t>
      </w:r>
      <w:r>
        <w:rPr>
          <w:spacing w:val="-13"/>
        </w:rPr>
        <w:t> </w:t>
      </w:r>
      <w:r>
        <w:rPr/>
        <w:t>həlqəvi. Onlar dəqiq sərhəd olmadan bir-birinə qarışıb. Bu əzələlərin yığılması borunun peristaltik hərə- kətinə səbəb olur.</w:t>
      </w:r>
    </w:p>
    <w:p>
      <w:pPr>
        <w:pStyle w:val="BodyText"/>
        <w:ind w:left="993" w:right="704" w:firstLine="566"/>
      </w:pPr>
      <w:r>
        <w:rPr>
          <w:b/>
        </w:rPr>
        <w:t>Seroz</w:t>
      </w:r>
      <w:r>
        <w:rPr>
          <w:b/>
          <w:spacing w:val="-9"/>
        </w:rPr>
        <w:t> </w:t>
      </w:r>
      <w:r>
        <w:rPr>
          <w:b/>
        </w:rPr>
        <w:t>qişa</w:t>
      </w:r>
      <w:r>
        <w:rPr>
          <w:b/>
          <w:spacing w:val="-7"/>
        </w:rPr>
        <w:t> </w:t>
      </w:r>
      <w:r>
        <w:rPr/>
        <w:t>uşaqlığın</w:t>
      </w:r>
      <w:r>
        <w:rPr>
          <w:spacing w:val="-8"/>
        </w:rPr>
        <w:t> </w:t>
      </w:r>
      <w:r>
        <w:rPr/>
        <w:t>enli</w:t>
      </w:r>
      <w:r>
        <w:rPr>
          <w:spacing w:val="-10"/>
        </w:rPr>
        <w:t> </w:t>
      </w:r>
      <w:r>
        <w:rPr/>
        <w:t>bağının,</w:t>
      </w:r>
      <w:r>
        <w:rPr>
          <w:spacing w:val="-8"/>
        </w:rPr>
        <w:t> </w:t>
      </w:r>
      <w:r>
        <w:rPr/>
        <w:t>peritonun</w:t>
      </w:r>
      <w:r>
        <w:rPr>
          <w:spacing w:val="-8"/>
        </w:rPr>
        <w:t> </w:t>
      </w:r>
      <w:r>
        <w:rPr/>
        <w:t>bir</w:t>
      </w:r>
      <w:r>
        <w:rPr>
          <w:spacing w:val="-9"/>
        </w:rPr>
        <w:t> </w:t>
      </w:r>
      <w:r>
        <w:rPr/>
        <w:t>hissəsidir.</w:t>
      </w:r>
      <w:r>
        <w:rPr>
          <w:spacing w:val="-9"/>
        </w:rPr>
        <w:t> </w:t>
      </w:r>
      <w:r>
        <w:rPr/>
        <w:t>Borunun</w:t>
      </w:r>
      <w:r>
        <w:rPr>
          <w:spacing w:val="-8"/>
        </w:rPr>
        <w:t> </w:t>
      </w:r>
      <w:r>
        <w:rPr/>
        <w:t>alt</w:t>
      </w:r>
      <w:r>
        <w:rPr>
          <w:spacing w:val="-8"/>
        </w:rPr>
        <w:t> </w:t>
      </w:r>
      <w:r>
        <w:rPr/>
        <w:t>hissəsində</w:t>
      </w:r>
      <w:r>
        <w:rPr>
          <w:spacing w:val="-9"/>
        </w:rPr>
        <w:t> </w:t>
      </w:r>
      <w:r>
        <w:rPr/>
        <w:t>dar</w:t>
      </w:r>
      <w:r>
        <w:rPr>
          <w:spacing w:val="-9"/>
        </w:rPr>
        <w:t> </w:t>
      </w:r>
      <w:r>
        <w:rPr/>
        <w:t>zolaq- dan</w:t>
      </w:r>
      <w:r>
        <w:rPr>
          <w:spacing w:val="-7"/>
        </w:rPr>
        <w:t> </w:t>
      </w:r>
      <w:r>
        <w:rPr/>
        <w:t>və</w:t>
      </w:r>
      <w:r>
        <w:rPr>
          <w:spacing w:val="-6"/>
        </w:rPr>
        <w:t> </w:t>
      </w:r>
      <w:r>
        <w:rPr/>
        <w:t>saçaqlardan</w:t>
      </w:r>
      <w:r>
        <w:rPr>
          <w:spacing w:val="-7"/>
        </w:rPr>
        <w:t> </w:t>
      </w:r>
      <w:r>
        <w:rPr/>
        <w:t>başqa,</w:t>
      </w:r>
      <w:r>
        <w:rPr>
          <w:spacing w:val="-7"/>
        </w:rPr>
        <w:t> </w:t>
      </w:r>
      <w:r>
        <w:rPr/>
        <w:t>seroz</w:t>
      </w:r>
      <w:r>
        <w:rPr>
          <w:spacing w:val="-7"/>
        </w:rPr>
        <w:t> </w:t>
      </w:r>
      <w:r>
        <w:rPr/>
        <w:t>qişa</w:t>
      </w:r>
      <w:r>
        <w:rPr>
          <w:spacing w:val="-7"/>
        </w:rPr>
        <w:t> </w:t>
      </w:r>
      <w:r>
        <w:rPr/>
        <w:t>borunu</w:t>
      </w:r>
      <w:r>
        <w:rPr>
          <w:spacing w:val="-8"/>
        </w:rPr>
        <w:t> </w:t>
      </w:r>
      <w:r>
        <w:rPr/>
        <w:t>örtür.</w:t>
      </w:r>
      <w:r>
        <w:rPr>
          <w:spacing w:val="-6"/>
        </w:rPr>
        <w:t> </w:t>
      </w:r>
      <w:r>
        <w:rPr/>
        <w:t>Borunun</w:t>
      </w:r>
      <w:r>
        <w:rPr>
          <w:spacing w:val="-7"/>
        </w:rPr>
        <w:t> </w:t>
      </w:r>
      <w:r>
        <w:rPr/>
        <w:t>peritonsuz</w:t>
      </w:r>
      <w:r>
        <w:rPr>
          <w:spacing w:val="-8"/>
        </w:rPr>
        <w:t> </w:t>
      </w:r>
      <w:r>
        <w:rPr/>
        <w:t>olan</w:t>
      </w:r>
      <w:r>
        <w:rPr>
          <w:spacing w:val="-5"/>
        </w:rPr>
        <w:t> </w:t>
      </w:r>
      <w:r>
        <w:rPr/>
        <w:t>aşağı</w:t>
      </w:r>
      <w:r>
        <w:rPr>
          <w:spacing w:val="-7"/>
        </w:rPr>
        <w:t> </w:t>
      </w:r>
      <w:r>
        <w:rPr/>
        <w:t>zolağı</w:t>
      </w:r>
      <w:r>
        <w:rPr>
          <w:spacing w:val="-5"/>
        </w:rPr>
        <w:t> </w:t>
      </w:r>
      <w:r>
        <w:rPr/>
        <w:t>müsariqə adlanır.</w:t>
      </w:r>
      <w:r>
        <w:rPr>
          <w:spacing w:val="-2"/>
        </w:rPr>
        <w:t> </w:t>
      </w:r>
      <w:r>
        <w:rPr/>
        <w:t>Boru</w:t>
      </w:r>
      <w:r>
        <w:rPr>
          <w:spacing w:val="-2"/>
        </w:rPr>
        <w:t> </w:t>
      </w:r>
      <w:r>
        <w:rPr/>
        <w:t>hərəkətli</w:t>
      </w:r>
      <w:r>
        <w:rPr>
          <w:spacing w:val="-2"/>
        </w:rPr>
        <w:t> </w:t>
      </w:r>
      <w:r>
        <w:rPr/>
        <w:t>orqandır.</w:t>
      </w:r>
      <w:r>
        <w:rPr>
          <w:spacing w:val="-2"/>
        </w:rPr>
        <w:t> </w:t>
      </w:r>
      <w:r>
        <w:rPr/>
        <w:t>Daha</w:t>
      </w:r>
      <w:r>
        <w:rPr>
          <w:spacing w:val="-3"/>
        </w:rPr>
        <w:t> </w:t>
      </w:r>
      <w:r>
        <w:rPr/>
        <w:t>çox</w:t>
      </w:r>
      <w:r>
        <w:rPr>
          <w:spacing w:val="-2"/>
        </w:rPr>
        <w:t> </w:t>
      </w:r>
      <w:r>
        <w:rPr/>
        <w:t>boş</w:t>
      </w:r>
      <w:r>
        <w:rPr>
          <w:spacing w:val="-3"/>
        </w:rPr>
        <w:t> </w:t>
      </w:r>
      <w:r>
        <w:rPr/>
        <w:t>toxumaya</w:t>
      </w:r>
      <w:r>
        <w:rPr>
          <w:spacing w:val="-4"/>
        </w:rPr>
        <w:t> </w:t>
      </w:r>
      <w:r>
        <w:rPr/>
        <w:t>malik</w:t>
      </w:r>
      <w:r>
        <w:rPr>
          <w:spacing w:val="-2"/>
        </w:rPr>
        <w:t> </w:t>
      </w:r>
      <w:r>
        <w:rPr/>
        <w:t>olan</w:t>
      </w:r>
      <w:r>
        <w:rPr>
          <w:spacing w:val="-2"/>
        </w:rPr>
        <w:t> </w:t>
      </w:r>
      <w:r>
        <w:rPr/>
        <w:t>ampulyar</w:t>
      </w:r>
      <w:r>
        <w:rPr>
          <w:spacing w:val="-2"/>
        </w:rPr>
        <w:t> </w:t>
      </w:r>
      <w:r>
        <w:rPr/>
        <w:t>hissədə</w:t>
      </w:r>
      <w:r>
        <w:rPr>
          <w:spacing w:val="-3"/>
        </w:rPr>
        <w:t> </w:t>
      </w:r>
      <w:r>
        <w:rPr/>
        <w:t>bu hərəkət daha çoxdur.</w:t>
      </w:r>
    </w:p>
    <w:p>
      <w:pPr>
        <w:pStyle w:val="BodyText"/>
        <w:ind w:left="1560"/>
      </w:pPr>
      <w:r>
        <w:rPr/>
        <w:t>Boru</w:t>
      </w:r>
      <w:r>
        <w:rPr>
          <w:spacing w:val="-4"/>
        </w:rPr>
        <w:t> </w:t>
      </w:r>
      <w:r>
        <w:rPr/>
        <w:t>ilə</w:t>
      </w:r>
      <w:r>
        <w:rPr>
          <w:spacing w:val="-2"/>
        </w:rPr>
        <w:t> </w:t>
      </w:r>
      <w:r>
        <w:rPr/>
        <w:t>yanaşı</w:t>
      </w:r>
      <w:r>
        <w:rPr>
          <w:spacing w:val="-2"/>
        </w:rPr>
        <w:t> </w:t>
      </w:r>
      <w:r>
        <w:rPr/>
        <w:t>yumurtalıq</w:t>
      </w:r>
      <w:r>
        <w:rPr>
          <w:spacing w:val="-1"/>
        </w:rPr>
        <w:t> </w:t>
      </w:r>
      <w:r>
        <w:rPr/>
        <w:t>və</w:t>
      </w:r>
      <w:r>
        <w:rPr>
          <w:spacing w:val="-4"/>
        </w:rPr>
        <w:t> </w:t>
      </w:r>
      <w:r>
        <w:rPr/>
        <w:t>yumurtalıq</w:t>
      </w:r>
      <w:r>
        <w:rPr>
          <w:spacing w:val="-1"/>
        </w:rPr>
        <w:t> </w:t>
      </w:r>
      <w:r>
        <w:rPr/>
        <w:t>ətrafı</w:t>
      </w:r>
      <w:r>
        <w:rPr>
          <w:spacing w:val="-1"/>
        </w:rPr>
        <w:t> </w:t>
      </w:r>
      <w:r>
        <w:rPr/>
        <w:t>artım</w:t>
      </w:r>
      <w:r>
        <w:rPr>
          <w:spacing w:val="-1"/>
        </w:rPr>
        <w:t> </w:t>
      </w:r>
      <w:r>
        <w:rPr/>
        <w:t>arteriyaları</w:t>
      </w:r>
      <w:r>
        <w:rPr>
          <w:spacing w:val="-1"/>
        </w:rPr>
        <w:t> </w:t>
      </w:r>
      <w:r>
        <w:rPr>
          <w:spacing w:val="-2"/>
        </w:rPr>
        <w:t>yerləşir.</w:t>
      </w:r>
    </w:p>
    <w:p>
      <w:pPr>
        <w:pStyle w:val="BodyText"/>
        <w:ind w:left="993" w:right="704" w:firstLine="566"/>
      </w:pPr>
      <w:r>
        <w:rPr>
          <w:b/>
        </w:rPr>
        <w:t>Uşaqlıq borularının funksiyaları: </w:t>
      </w:r>
      <w:r>
        <w:rPr/>
        <w:t>spermatozoidlərin uşaqlıqdan boruya doğru; yumurta hü-ceyrəsinin qarın boşluğundan uşaqlığa doğru; mayalanmış yumurta hüceyrəsinin (ziqota) uşaqlığa doğrü hərəkətini təmin edir, mayalanma üçün şərait yaradır.</w:t>
      </w:r>
    </w:p>
    <w:p>
      <w:pPr>
        <w:pStyle w:val="BodyText"/>
        <w:spacing w:before="1"/>
        <w:ind w:left="993" w:right="704" w:firstLine="566"/>
      </w:pPr>
      <w:r>
        <w:rPr>
          <w:b/>
        </w:rPr>
        <w:t>Yumurtalıqlar </w:t>
      </w:r>
      <w:r>
        <w:rPr/>
        <w:t>(ovarium seu oophoron) enli bağlardan arxada və yanlarda, çanağın yan diva-rında</w:t>
      </w:r>
      <w:r>
        <w:rPr>
          <w:spacing w:val="-14"/>
        </w:rPr>
        <w:t> </w:t>
      </w:r>
      <w:r>
        <w:rPr/>
        <w:t>xüsusi</w:t>
      </w:r>
      <w:r>
        <w:rPr>
          <w:spacing w:val="-13"/>
        </w:rPr>
        <w:t> </w:t>
      </w:r>
      <w:r>
        <w:rPr/>
        <w:t>periton</w:t>
      </w:r>
      <w:r>
        <w:rPr>
          <w:spacing w:val="-11"/>
        </w:rPr>
        <w:t> </w:t>
      </w:r>
      <w:r>
        <w:rPr/>
        <w:t>cibində</w:t>
      </w:r>
      <w:r>
        <w:rPr>
          <w:spacing w:val="-14"/>
        </w:rPr>
        <w:t> </w:t>
      </w:r>
      <w:r>
        <w:rPr/>
        <w:t>yerləşir.</w:t>
      </w:r>
      <w:r>
        <w:rPr>
          <w:spacing w:val="-13"/>
        </w:rPr>
        <w:t> </w:t>
      </w:r>
      <w:r>
        <w:rPr/>
        <w:t>Yumurtalığın</w:t>
      </w:r>
      <w:r>
        <w:rPr>
          <w:spacing w:val="-13"/>
        </w:rPr>
        <w:t> </w:t>
      </w:r>
      <w:r>
        <w:rPr/>
        <w:t>xüsusi</w:t>
      </w:r>
      <w:r>
        <w:rPr>
          <w:spacing w:val="-13"/>
        </w:rPr>
        <w:t> </w:t>
      </w:r>
      <w:r>
        <w:rPr/>
        <w:t>bağının</w:t>
      </w:r>
      <w:r>
        <w:rPr>
          <w:spacing w:val="-13"/>
        </w:rPr>
        <w:t> </w:t>
      </w:r>
      <w:r>
        <w:rPr/>
        <w:t>(lig.ovari</w:t>
      </w:r>
      <w:r>
        <w:rPr>
          <w:spacing w:val="-13"/>
        </w:rPr>
        <w:t> </w:t>
      </w:r>
      <w:r>
        <w:rPr/>
        <w:t>proprim)</w:t>
      </w:r>
      <w:r>
        <w:rPr>
          <w:spacing w:val="-14"/>
        </w:rPr>
        <w:t> </w:t>
      </w:r>
      <w:r>
        <w:rPr/>
        <w:t>köməyi ilə uşaqlıq bucağına, boyun çanaq bağı (lig. infundibulo-pelvicum) vasitəsi ilə çanağın yan divarına bağlanır.</w:t>
      </w:r>
    </w:p>
    <w:p>
      <w:pPr>
        <w:pStyle w:val="BodyText"/>
        <w:ind w:left="1560" w:hanging="1"/>
      </w:pPr>
      <w:r>
        <w:rPr/>
        <w:t>Yumurtalığın</w:t>
      </w:r>
      <w:r>
        <w:rPr>
          <w:spacing w:val="-1"/>
        </w:rPr>
        <w:t> </w:t>
      </w:r>
      <w:r>
        <w:rPr/>
        <w:t>iki</w:t>
      </w:r>
      <w:r>
        <w:rPr>
          <w:spacing w:val="-1"/>
        </w:rPr>
        <w:t> </w:t>
      </w:r>
      <w:r>
        <w:rPr/>
        <w:t>səthi</w:t>
      </w:r>
      <w:r>
        <w:rPr>
          <w:spacing w:val="-1"/>
        </w:rPr>
        <w:t> </w:t>
      </w:r>
      <w:r>
        <w:rPr/>
        <w:t>var:</w:t>
      </w:r>
      <w:r>
        <w:rPr>
          <w:spacing w:val="-1"/>
        </w:rPr>
        <w:t> </w:t>
      </w:r>
      <w:r>
        <w:rPr/>
        <w:t>daxili</w:t>
      </w:r>
      <w:r>
        <w:rPr>
          <w:spacing w:val="-1"/>
        </w:rPr>
        <w:t> </w:t>
      </w:r>
      <w:r>
        <w:rPr/>
        <w:t>səthi</w:t>
      </w:r>
      <w:r>
        <w:rPr>
          <w:spacing w:val="-1"/>
        </w:rPr>
        <w:t> </w:t>
      </w:r>
      <w:r>
        <w:rPr/>
        <w:t>qarın</w:t>
      </w:r>
      <w:r>
        <w:rPr>
          <w:spacing w:val="-1"/>
        </w:rPr>
        <w:t> </w:t>
      </w:r>
      <w:r>
        <w:rPr/>
        <w:t>boşluğuna,</w:t>
      </w:r>
      <w:r>
        <w:rPr>
          <w:spacing w:val="-1"/>
        </w:rPr>
        <w:t> </w:t>
      </w:r>
      <w:r>
        <w:rPr/>
        <w:t>xarici</w:t>
      </w:r>
      <w:r>
        <w:rPr>
          <w:spacing w:val="-1"/>
        </w:rPr>
        <w:t> </w:t>
      </w:r>
      <w:r>
        <w:rPr/>
        <w:t>səthi</w:t>
      </w:r>
      <w:r>
        <w:rPr>
          <w:spacing w:val="-1"/>
        </w:rPr>
        <w:t> </w:t>
      </w:r>
      <w:r>
        <w:rPr/>
        <w:t>çanaq</w:t>
      </w:r>
      <w:r>
        <w:rPr>
          <w:spacing w:val="-1"/>
        </w:rPr>
        <w:t> </w:t>
      </w:r>
      <w:r>
        <w:rPr/>
        <w:t>divarına</w:t>
      </w:r>
      <w:r>
        <w:rPr>
          <w:spacing w:val="-1"/>
        </w:rPr>
        <w:t> </w:t>
      </w:r>
      <w:r>
        <w:rPr>
          <w:spacing w:val="-2"/>
        </w:rPr>
        <w:t>yönəlib.</w:t>
      </w:r>
    </w:p>
    <w:p>
      <w:pPr>
        <w:pStyle w:val="BodyText"/>
        <w:ind w:left="993" w:right="704" w:firstLine="566"/>
      </w:pPr>
      <w:r>
        <w:rPr/>
        <w:t>Yumurtalığın müsariqəsi enli bağın arxa səhifəsinin iki qat peritonu ilə örtülüb, yumurtalıq qapısı adlanır.</w:t>
      </w:r>
    </w:p>
    <w:p>
      <w:pPr>
        <w:pStyle w:val="BodyText"/>
        <w:ind w:left="993" w:right="703" w:firstLine="566"/>
      </w:pPr>
      <w:r>
        <w:rPr/>
        <w:t>Yumurtalıq</w:t>
      </w:r>
      <w:r>
        <w:rPr>
          <w:spacing w:val="-1"/>
        </w:rPr>
        <w:t> </w:t>
      </w:r>
      <w:r>
        <w:rPr/>
        <w:t>göyümtül-ağ</w:t>
      </w:r>
      <w:r>
        <w:rPr>
          <w:spacing w:val="-1"/>
        </w:rPr>
        <w:t> </w:t>
      </w:r>
      <w:r>
        <w:rPr/>
        <w:t>rəngdədir. Yetkin</w:t>
      </w:r>
      <w:r>
        <w:rPr>
          <w:spacing w:val="-1"/>
        </w:rPr>
        <w:t> </w:t>
      </w:r>
      <w:r>
        <w:rPr/>
        <w:t>qadınlarda</w:t>
      </w:r>
      <w:r>
        <w:rPr>
          <w:spacing w:val="-3"/>
        </w:rPr>
        <w:t> </w:t>
      </w:r>
      <w:r>
        <w:rPr/>
        <w:t>yumurtalığın</w:t>
      </w:r>
      <w:r>
        <w:rPr>
          <w:spacing w:val="-1"/>
        </w:rPr>
        <w:t> </w:t>
      </w:r>
      <w:r>
        <w:rPr/>
        <w:t>uzunluğu –</w:t>
      </w:r>
      <w:r>
        <w:rPr>
          <w:spacing w:val="-2"/>
        </w:rPr>
        <w:t> </w:t>
      </w:r>
      <w:r>
        <w:rPr/>
        <w:t>25-50</w:t>
      </w:r>
      <w:r>
        <w:rPr>
          <w:spacing w:val="-1"/>
        </w:rPr>
        <w:t> </w:t>
      </w:r>
      <w:r>
        <w:rPr/>
        <w:t>mm, eni – 15-30 mm, qalınlığı – 10-15 mm, çəkisi 5-8 qr, həcmi 50-60 mm</w:t>
      </w:r>
      <w:r>
        <w:rPr>
          <w:vertAlign w:val="superscript"/>
        </w:rPr>
        <w:t>3</w:t>
      </w:r>
      <w:r>
        <w:rPr>
          <w:vertAlign w:val="baseline"/>
        </w:rPr>
        <w:t>-dir. Sağ yumurtalıq sol yumurtalığa nibətən böyük və ağırdır. Yumurtalıq beyin (stroma) və qabıq (vəzili qat) maddədən ibarətdir. Qabıq maddə müxtəlif inkişaf mərhələsində olan follikul və sarı cisimlərdən ibarətdir. Be-yin maddə boş birləşdirici toxumadan təşkil olunub, damarlarla zəngindir. Yumurtalığın səti kub-vari</w:t>
      </w:r>
      <w:r>
        <w:rPr>
          <w:spacing w:val="19"/>
          <w:vertAlign w:val="baseline"/>
        </w:rPr>
        <w:t> </w:t>
      </w:r>
      <w:r>
        <w:rPr>
          <w:vertAlign w:val="baseline"/>
        </w:rPr>
        <w:t>epitellə</w:t>
      </w:r>
      <w:r>
        <w:rPr>
          <w:spacing w:val="18"/>
          <w:vertAlign w:val="baseline"/>
        </w:rPr>
        <w:t> </w:t>
      </w:r>
      <w:r>
        <w:rPr>
          <w:vertAlign w:val="baseline"/>
        </w:rPr>
        <w:t>örtülüb.</w:t>
      </w:r>
      <w:r>
        <w:rPr>
          <w:spacing w:val="19"/>
          <w:vertAlign w:val="baseline"/>
        </w:rPr>
        <w:t> </w:t>
      </w:r>
      <w:r>
        <w:rPr>
          <w:vertAlign w:val="baseline"/>
        </w:rPr>
        <w:t>İkinci</w:t>
      </w:r>
      <w:r>
        <w:rPr>
          <w:spacing w:val="20"/>
          <w:vertAlign w:val="baseline"/>
        </w:rPr>
        <w:t> </w:t>
      </w:r>
      <w:r>
        <w:rPr>
          <w:vertAlign w:val="baseline"/>
        </w:rPr>
        <w:t>qat</w:t>
      </w:r>
      <w:r>
        <w:rPr>
          <w:spacing w:val="19"/>
          <w:vertAlign w:val="baseline"/>
        </w:rPr>
        <w:t> </w:t>
      </w:r>
      <w:r>
        <w:rPr>
          <w:vertAlign w:val="baseline"/>
        </w:rPr>
        <w:t>səffaf</w:t>
      </w:r>
      <w:r>
        <w:rPr>
          <w:spacing w:val="19"/>
          <w:vertAlign w:val="baseline"/>
        </w:rPr>
        <w:t> </w:t>
      </w:r>
      <w:r>
        <w:rPr>
          <w:vertAlign w:val="baseline"/>
        </w:rPr>
        <w:t>qatdır.</w:t>
      </w:r>
      <w:r>
        <w:rPr>
          <w:spacing w:val="18"/>
          <w:vertAlign w:val="baseline"/>
        </w:rPr>
        <w:t> </w:t>
      </w:r>
      <w:r>
        <w:rPr>
          <w:vertAlign w:val="baseline"/>
        </w:rPr>
        <w:t>Şəffaf</w:t>
      </w:r>
      <w:r>
        <w:rPr>
          <w:spacing w:val="19"/>
          <w:vertAlign w:val="baseline"/>
        </w:rPr>
        <w:t> </w:t>
      </w:r>
      <w:r>
        <w:rPr>
          <w:vertAlign w:val="baseline"/>
        </w:rPr>
        <w:t>qat</w:t>
      </w:r>
      <w:r>
        <w:rPr>
          <w:spacing w:val="19"/>
          <w:vertAlign w:val="baseline"/>
        </w:rPr>
        <w:t> </w:t>
      </w:r>
      <w:r>
        <w:rPr>
          <w:vertAlign w:val="baseline"/>
        </w:rPr>
        <w:t>birləşdirici</w:t>
      </w:r>
      <w:r>
        <w:rPr>
          <w:spacing w:val="19"/>
          <w:vertAlign w:val="baseline"/>
        </w:rPr>
        <w:t> </w:t>
      </w:r>
      <w:r>
        <w:rPr>
          <w:vertAlign w:val="baseline"/>
        </w:rPr>
        <w:t>toxumadan</w:t>
      </w:r>
      <w:r>
        <w:rPr>
          <w:spacing w:val="20"/>
          <w:vertAlign w:val="baseline"/>
        </w:rPr>
        <w:t> </w:t>
      </w:r>
      <w:r>
        <w:rPr>
          <w:vertAlign w:val="baseline"/>
        </w:rPr>
        <w:t>əmələ</w:t>
      </w:r>
      <w:r>
        <w:rPr>
          <w:spacing w:val="19"/>
          <w:vertAlign w:val="baseline"/>
        </w:rPr>
        <w:t> </w:t>
      </w:r>
      <w:r>
        <w:rPr>
          <w:spacing w:val="-2"/>
          <w:vertAlign w:val="baseline"/>
        </w:rPr>
        <w:t>gəlib,</w:t>
      </w:r>
    </w:p>
    <w:p>
      <w:pPr>
        <w:pStyle w:val="BodyText"/>
        <w:spacing w:after="0"/>
        <w:sectPr>
          <w:pgSz w:w="11910" w:h="16840"/>
          <w:pgMar w:top="1040" w:bottom="280" w:left="708" w:right="141"/>
        </w:sectPr>
      </w:pPr>
    </w:p>
    <w:p>
      <w:pPr>
        <w:pStyle w:val="BodyText"/>
        <w:spacing w:before="73"/>
      </w:pPr>
      <w:r>
        <w:rPr/>
        <w:t>qalınlığı</w:t>
      </w:r>
      <w:r>
        <w:rPr>
          <w:spacing w:val="-4"/>
        </w:rPr>
        <w:t> </w:t>
      </w:r>
      <w:r>
        <w:rPr/>
        <w:t>0,1mm-dir,</w:t>
      </w:r>
      <w:r>
        <w:rPr>
          <w:spacing w:val="-1"/>
        </w:rPr>
        <w:t> </w:t>
      </w:r>
      <w:r>
        <w:rPr/>
        <w:t>sərhədsiz</w:t>
      </w:r>
      <w:r>
        <w:rPr>
          <w:spacing w:val="-2"/>
        </w:rPr>
        <w:t> </w:t>
      </w:r>
      <w:r>
        <w:rPr/>
        <w:t>qabıq</w:t>
      </w:r>
      <w:r>
        <w:rPr>
          <w:spacing w:val="-1"/>
        </w:rPr>
        <w:t> </w:t>
      </w:r>
      <w:r>
        <w:rPr/>
        <w:t>maddəyə</w:t>
      </w:r>
      <w:r>
        <w:rPr>
          <w:spacing w:val="-2"/>
        </w:rPr>
        <w:t> keçir.</w:t>
      </w:r>
    </w:p>
    <w:p>
      <w:pPr>
        <w:pStyle w:val="BodyText"/>
        <w:ind w:right="708" w:firstLine="566"/>
      </w:pPr>
      <w:r>
        <w:rPr/>
        <w:t>Yumurtalığın əsas funksiyaları: generativ – yumurta hüceyrəsini yetişdirir; hormonal-peri- ferik endokrin vəzisidir, cinsi hormonlar ifraz edir.</w:t>
      </w:r>
    </w:p>
    <w:p>
      <w:pPr>
        <w:pStyle w:val="BodyText"/>
        <w:spacing w:before="2"/>
        <w:ind w:right="703" w:firstLine="566"/>
      </w:pPr>
      <w:r>
        <w:rPr>
          <w:b/>
        </w:rPr>
        <w:t>Kiçik</w:t>
      </w:r>
      <w:r>
        <w:rPr>
          <w:b/>
          <w:spacing w:val="-15"/>
        </w:rPr>
        <w:t> </w:t>
      </w:r>
      <w:r>
        <w:rPr>
          <w:b/>
        </w:rPr>
        <w:t>çanaq</w:t>
      </w:r>
      <w:r>
        <w:rPr>
          <w:b/>
          <w:spacing w:val="-15"/>
        </w:rPr>
        <w:t> </w:t>
      </w:r>
      <w:r>
        <w:rPr>
          <w:b/>
        </w:rPr>
        <w:t>orqanlarının</w:t>
      </w:r>
      <w:r>
        <w:rPr>
          <w:b/>
          <w:spacing w:val="-15"/>
        </w:rPr>
        <w:t> </w:t>
      </w:r>
      <w:r>
        <w:rPr>
          <w:b/>
        </w:rPr>
        <w:t>bağ</w:t>
      </w:r>
      <w:r>
        <w:rPr>
          <w:b/>
          <w:spacing w:val="-15"/>
        </w:rPr>
        <w:t> </w:t>
      </w:r>
      <w:r>
        <w:rPr>
          <w:b/>
        </w:rPr>
        <w:t>apparatı</w:t>
      </w:r>
      <w:r>
        <w:rPr>
          <w:b/>
          <w:sz w:val="28"/>
        </w:rPr>
        <w:t>.</w:t>
      </w:r>
      <w:r>
        <w:rPr>
          <w:spacing w:val="-18"/>
          <w:sz w:val="28"/>
        </w:rPr>
        <w:t> </w:t>
      </w:r>
      <w:r>
        <w:rPr/>
        <w:t>Kiçik</w:t>
      </w:r>
      <w:r>
        <w:rPr>
          <w:spacing w:val="-15"/>
        </w:rPr>
        <w:t> </w:t>
      </w:r>
      <w:r>
        <w:rPr/>
        <w:t>çanaq</w:t>
      </w:r>
      <w:r>
        <w:rPr>
          <w:spacing w:val="-15"/>
        </w:rPr>
        <w:t> </w:t>
      </w:r>
      <w:r>
        <w:rPr/>
        <w:t>orqanlarının</w:t>
      </w:r>
      <w:r>
        <w:rPr>
          <w:spacing w:val="-15"/>
        </w:rPr>
        <w:t> </w:t>
      </w:r>
      <w:r>
        <w:rPr/>
        <w:t>topoqrafo-anatomik</w:t>
      </w:r>
      <w:r>
        <w:rPr>
          <w:spacing w:val="-15"/>
        </w:rPr>
        <w:t> </w:t>
      </w:r>
      <w:r>
        <w:rPr/>
        <w:t>mü- nasibəti və fizioloji vəziyyəti cinsi orqanların bağ və dayaq aparatı vasitəsi ilə saxlanılır. Uşaqlıq və digər orqanların bağ aparatını bir qrup bağlar təşkil edir.</w:t>
      </w:r>
    </w:p>
    <w:p>
      <w:pPr>
        <w:pStyle w:val="BodyText"/>
        <w:spacing w:before="1"/>
        <w:ind w:right="701" w:firstLine="566"/>
      </w:pPr>
      <w:r>
        <w:rPr>
          <w:b/>
        </w:rPr>
        <w:t>Uşaqlığın girdə bağı </w:t>
      </w:r>
      <w:r>
        <w:rPr/>
        <w:t>(liq.teres uteri) – uzunluğu 10-15 sm, diametri 3-5 mm olub, kəndir şək-lindədir.</w:t>
      </w:r>
      <w:r>
        <w:rPr>
          <w:spacing w:val="-11"/>
        </w:rPr>
        <w:t> </w:t>
      </w:r>
      <w:r>
        <w:rPr/>
        <w:t>Bir-biri</w:t>
      </w:r>
      <w:r>
        <w:rPr>
          <w:spacing w:val="-10"/>
        </w:rPr>
        <w:t> </w:t>
      </w:r>
      <w:r>
        <w:rPr/>
        <w:t>ilə</w:t>
      </w:r>
      <w:r>
        <w:rPr>
          <w:spacing w:val="-9"/>
        </w:rPr>
        <w:t> </w:t>
      </w:r>
      <w:r>
        <w:rPr/>
        <w:t>çarpazlaşmış</w:t>
      </w:r>
      <w:r>
        <w:rPr>
          <w:spacing w:val="-10"/>
        </w:rPr>
        <w:t> </w:t>
      </w:r>
      <w:r>
        <w:rPr/>
        <w:t>saya</w:t>
      </w:r>
      <w:r>
        <w:rPr>
          <w:spacing w:val="-10"/>
        </w:rPr>
        <w:t> </w:t>
      </w:r>
      <w:r>
        <w:rPr/>
        <w:t>əzələ</w:t>
      </w:r>
      <w:r>
        <w:rPr>
          <w:spacing w:val="-9"/>
        </w:rPr>
        <w:t> </w:t>
      </w:r>
      <w:r>
        <w:rPr/>
        <w:t>liflərindən</w:t>
      </w:r>
      <w:r>
        <w:rPr>
          <w:spacing w:val="-11"/>
        </w:rPr>
        <w:t> </w:t>
      </w:r>
      <w:r>
        <w:rPr/>
        <w:t>və</w:t>
      </w:r>
      <w:r>
        <w:rPr>
          <w:spacing w:val="-12"/>
        </w:rPr>
        <w:t> </w:t>
      </w:r>
      <w:r>
        <w:rPr/>
        <w:t>birləşdirici</w:t>
      </w:r>
      <w:r>
        <w:rPr>
          <w:spacing w:val="-11"/>
        </w:rPr>
        <w:t> </w:t>
      </w:r>
      <w:r>
        <w:rPr/>
        <w:t>toxumadan</w:t>
      </w:r>
      <w:r>
        <w:rPr>
          <w:spacing w:val="-10"/>
        </w:rPr>
        <w:t> </w:t>
      </w:r>
      <w:r>
        <w:rPr/>
        <w:t>əmələ</w:t>
      </w:r>
      <w:r>
        <w:rPr>
          <w:spacing w:val="-9"/>
        </w:rPr>
        <w:t> </w:t>
      </w:r>
      <w:r>
        <w:rPr/>
        <w:t>gəlib. Uşaqlıq borusu bucaqlarından öndə və xaricdə uşaqlığın ön divarının əzələ qişasından başlayıb, qasıq kanalından keçir və yelpik şəklində böyük</w:t>
      </w:r>
      <w:r>
        <w:rPr>
          <w:spacing w:val="-1"/>
        </w:rPr>
        <w:t> </w:t>
      </w:r>
      <w:r>
        <w:rPr/>
        <w:t>cinsiyyət dodaqlarına yayılır. Qasıq kanalına gi- rərkən enli bağın səhifələri ilə örtülür.</w:t>
      </w:r>
    </w:p>
    <w:p>
      <w:pPr>
        <w:pStyle w:val="BodyText"/>
        <w:ind w:right="704" w:firstLine="566"/>
      </w:pPr>
      <w:r>
        <w:rPr>
          <w:b/>
        </w:rPr>
        <w:t>Oma-uşaqlıq</w:t>
      </w:r>
      <w:r>
        <w:rPr>
          <w:b/>
          <w:spacing w:val="-7"/>
        </w:rPr>
        <w:t> </w:t>
      </w:r>
      <w:r>
        <w:rPr>
          <w:b/>
        </w:rPr>
        <w:t>bağı</w:t>
      </w:r>
      <w:r>
        <w:rPr>
          <w:b/>
          <w:spacing w:val="-5"/>
        </w:rPr>
        <w:t> </w:t>
      </w:r>
      <w:r>
        <w:rPr/>
        <w:t>(liq.sacro-uterinum)</w:t>
      </w:r>
      <w:r>
        <w:rPr>
          <w:spacing w:val="-7"/>
        </w:rPr>
        <w:t> </w:t>
      </w:r>
      <w:r>
        <w:rPr/>
        <w:t>–</w:t>
      </w:r>
      <w:r>
        <w:rPr>
          <w:spacing w:val="-5"/>
        </w:rPr>
        <w:t> </w:t>
      </w:r>
      <w:r>
        <w:rPr/>
        <w:t>peritondan</w:t>
      </w:r>
      <w:r>
        <w:rPr>
          <w:spacing w:val="-7"/>
        </w:rPr>
        <w:t> </w:t>
      </w:r>
      <w:r>
        <w:rPr/>
        <w:t>kənar</w:t>
      </w:r>
      <w:r>
        <w:rPr>
          <w:spacing w:val="-8"/>
        </w:rPr>
        <w:t> </w:t>
      </w:r>
      <w:r>
        <w:rPr/>
        <w:t>yerləşir,</w:t>
      </w:r>
      <w:r>
        <w:rPr>
          <w:spacing w:val="-5"/>
        </w:rPr>
        <w:t> </w:t>
      </w:r>
      <w:r>
        <w:rPr/>
        <w:t>saya</w:t>
      </w:r>
      <w:r>
        <w:rPr>
          <w:spacing w:val="-6"/>
        </w:rPr>
        <w:t> </w:t>
      </w:r>
      <w:r>
        <w:rPr/>
        <w:t>əzələ</w:t>
      </w:r>
      <w:r>
        <w:rPr>
          <w:spacing w:val="-8"/>
        </w:rPr>
        <w:t> </w:t>
      </w:r>
      <w:r>
        <w:rPr/>
        <w:t>və</w:t>
      </w:r>
      <w:r>
        <w:rPr>
          <w:spacing w:val="-8"/>
        </w:rPr>
        <w:t> </w:t>
      </w:r>
      <w:r>
        <w:rPr/>
        <w:t>fibroz</w:t>
      </w:r>
      <w:r>
        <w:rPr>
          <w:spacing w:val="-9"/>
        </w:rPr>
        <w:t> </w:t>
      </w:r>
      <w:r>
        <w:rPr/>
        <w:t>lif- lərdən</w:t>
      </w:r>
      <w:r>
        <w:rPr>
          <w:spacing w:val="-8"/>
        </w:rPr>
        <w:t> </w:t>
      </w:r>
      <w:r>
        <w:rPr/>
        <w:t>əmələ</w:t>
      </w:r>
      <w:r>
        <w:rPr>
          <w:spacing w:val="-11"/>
        </w:rPr>
        <w:t> </w:t>
      </w:r>
      <w:r>
        <w:rPr/>
        <w:t>gəlib.</w:t>
      </w:r>
      <w:r>
        <w:rPr>
          <w:spacing w:val="-10"/>
        </w:rPr>
        <w:t> </w:t>
      </w:r>
      <w:r>
        <w:rPr/>
        <w:t>Çanaq</w:t>
      </w:r>
      <w:r>
        <w:rPr>
          <w:spacing w:val="-10"/>
        </w:rPr>
        <w:t> </w:t>
      </w:r>
      <w:r>
        <w:rPr/>
        <w:t>fasiyasından</w:t>
      </w:r>
      <w:r>
        <w:rPr>
          <w:spacing w:val="-9"/>
        </w:rPr>
        <w:t> </w:t>
      </w:r>
      <w:r>
        <w:rPr/>
        <w:t>başlayıb,</w:t>
      </w:r>
      <w:r>
        <w:rPr>
          <w:spacing w:val="-8"/>
        </w:rPr>
        <w:t> </w:t>
      </w:r>
      <w:r>
        <w:rPr/>
        <w:t>uşaqlıq</w:t>
      </w:r>
      <w:r>
        <w:rPr>
          <w:spacing w:val="-9"/>
        </w:rPr>
        <w:t> </w:t>
      </w:r>
      <w:r>
        <w:rPr/>
        <w:t>boynunda</w:t>
      </w:r>
      <w:r>
        <w:rPr>
          <w:spacing w:val="-11"/>
        </w:rPr>
        <w:t> </w:t>
      </w:r>
      <w:r>
        <w:rPr/>
        <w:t>qurtarır,</w:t>
      </w:r>
      <w:r>
        <w:rPr>
          <w:spacing w:val="-10"/>
        </w:rPr>
        <w:t> </w:t>
      </w:r>
      <w:r>
        <w:rPr/>
        <w:t>sonra</w:t>
      </w:r>
      <w:r>
        <w:rPr>
          <w:spacing w:val="-10"/>
        </w:rPr>
        <w:t> </w:t>
      </w:r>
      <w:r>
        <w:rPr/>
        <w:t>uşaqlıq</w:t>
      </w:r>
      <w:r>
        <w:rPr>
          <w:spacing w:val="-10"/>
        </w:rPr>
        <w:t> </w:t>
      </w:r>
      <w:r>
        <w:rPr/>
        <w:t>cisminə </w:t>
      </w:r>
      <w:r>
        <w:rPr>
          <w:spacing w:val="-2"/>
        </w:rPr>
        <w:t>yayılır.</w:t>
      </w:r>
    </w:p>
    <w:p>
      <w:pPr>
        <w:pStyle w:val="BodyText"/>
        <w:spacing w:before="1"/>
        <w:ind w:right="703" w:firstLine="566"/>
      </w:pPr>
      <w:r>
        <w:rPr>
          <w:b/>
        </w:rPr>
        <w:t>Uşaqlığın</w:t>
      </w:r>
      <w:r>
        <w:rPr>
          <w:b/>
          <w:spacing w:val="-9"/>
        </w:rPr>
        <w:t> </w:t>
      </w:r>
      <w:r>
        <w:rPr>
          <w:b/>
        </w:rPr>
        <w:t>enli</w:t>
      </w:r>
      <w:r>
        <w:rPr>
          <w:b/>
          <w:spacing w:val="-9"/>
        </w:rPr>
        <w:t> </w:t>
      </w:r>
      <w:r>
        <w:rPr>
          <w:b/>
        </w:rPr>
        <w:t>bağı</w:t>
      </w:r>
      <w:r>
        <w:rPr>
          <w:b/>
          <w:spacing w:val="-10"/>
        </w:rPr>
        <w:t> </w:t>
      </w:r>
      <w:r>
        <w:rPr/>
        <w:t>(liq.</w:t>
      </w:r>
      <w:r>
        <w:rPr>
          <w:spacing w:val="-12"/>
        </w:rPr>
        <w:t> </w:t>
      </w:r>
      <w:r>
        <w:rPr/>
        <w:t>latum</w:t>
      </w:r>
      <w:r>
        <w:rPr>
          <w:spacing w:val="-9"/>
        </w:rPr>
        <w:t> </w:t>
      </w:r>
      <w:r>
        <w:rPr/>
        <w:t>uteri)</w:t>
      </w:r>
      <w:r>
        <w:rPr>
          <w:spacing w:val="-9"/>
        </w:rPr>
        <w:t> </w:t>
      </w:r>
      <w:r>
        <w:rPr/>
        <w:t>–</w:t>
      </w:r>
      <w:r>
        <w:rPr>
          <w:spacing w:val="-10"/>
        </w:rPr>
        <w:t> </w:t>
      </w:r>
      <w:r>
        <w:rPr/>
        <w:t>iki</w:t>
      </w:r>
      <w:r>
        <w:rPr>
          <w:spacing w:val="-9"/>
        </w:rPr>
        <w:t> </w:t>
      </w:r>
      <w:r>
        <w:rPr/>
        <w:t>periton</w:t>
      </w:r>
      <w:r>
        <w:rPr>
          <w:spacing w:val="-9"/>
        </w:rPr>
        <w:t> </w:t>
      </w:r>
      <w:r>
        <w:rPr/>
        <w:t>səhifəsi</w:t>
      </w:r>
      <w:r>
        <w:rPr>
          <w:spacing w:val="-9"/>
        </w:rPr>
        <w:t> </w:t>
      </w:r>
      <w:r>
        <w:rPr/>
        <w:t>olub,</w:t>
      </w:r>
      <w:r>
        <w:rPr>
          <w:spacing w:val="-9"/>
        </w:rPr>
        <w:t> </w:t>
      </w:r>
      <w:r>
        <w:rPr/>
        <w:t>kiçik</w:t>
      </w:r>
      <w:r>
        <w:rPr>
          <w:spacing w:val="-10"/>
        </w:rPr>
        <w:t> </w:t>
      </w:r>
      <w:r>
        <w:rPr/>
        <w:t>çanaqda</w:t>
      </w:r>
      <w:r>
        <w:rPr>
          <w:spacing w:val="-11"/>
        </w:rPr>
        <w:t> </w:t>
      </w:r>
      <w:r>
        <w:rPr/>
        <w:t>köndələn</w:t>
      </w:r>
      <w:r>
        <w:rPr>
          <w:spacing w:val="-10"/>
        </w:rPr>
        <w:t> </w:t>
      </w:r>
      <w:r>
        <w:rPr/>
        <w:t>yer- ləşir. Uşaqlıqdan çanağın yan divarlarına doğru gedir, davamı çanağın parietal peritonuna keçir. Onun ön və arxa səhifələri var. Ön səhifəsinin altından girdə bağlar keçir. Arxa səhifədə yumur- talıqlar yerləşir. Enli bağlar uşaqlıq və artımların kiçik çanaqda hərəkətli vəziyyətini təmin edir.</w:t>
      </w:r>
    </w:p>
    <w:p>
      <w:pPr>
        <w:pStyle w:val="BodyText"/>
        <w:ind w:right="705" w:firstLine="566"/>
      </w:pPr>
      <w:r>
        <w:rPr>
          <w:b/>
        </w:rPr>
        <w:t>Uşaqlığın xüsusi bağı </w:t>
      </w:r>
      <w:r>
        <w:rPr/>
        <w:t>(liq. cordinali) – çarpazlaşmış birləşdirici toxuma və saya əzələ lifləri-nin yığımından ibarətdir. Daxili dəlik səviyyəsində uşaqlıqdan və çanaq fasiyasından başlayıb, kiçik çanaq divarında yelpikvari yayılır. Bu bərk fibroz-əzələ bağları sistemi bağ aparatının əsasını təşkil edir.</w:t>
      </w:r>
    </w:p>
    <w:p>
      <w:pPr>
        <w:spacing w:before="0"/>
        <w:ind w:left="1560" w:right="0" w:firstLine="0"/>
        <w:jc w:val="both"/>
        <w:rPr>
          <w:sz w:val="24"/>
        </w:rPr>
      </w:pPr>
      <w:r>
        <w:rPr>
          <w:b/>
          <w:sz w:val="24"/>
        </w:rPr>
        <w:t>Qıf-çanaq</w:t>
      </w:r>
      <w:r>
        <w:rPr>
          <w:spacing w:val="19"/>
          <w:sz w:val="24"/>
        </w:rPr>
        <w:t> </w:t>
      </w:r>
      <w:r>
        <w:rPr>
          <w:b/>
          <w:sz w:val="24"/>
        </w:rPr>
        <w:t>və</w:t>
      </w:r>
      <w:r>
        <w:rPr>
          <w:b/>
          <w:spacing w:val="17"/>
          <w:sz w:val="24"/>
        </w:rPr>
        <w:t> </w:t>
      </w:r>
      <w:r>
        <w:rPr>
          <w:b/>
          <w:sz w:val="24"/>
        </w:rPr>
        <w:t>ya</w:t>
      </w:r>
      <w:r>
        <w:rPr>
          <w:b/>
          <w:spacing w:val="19"/>
          <w:sz w:val="24"/>
        </w:rPr>
        <w:t> </w:t>
      </w:r>
      <w:r>
        <w:rPr>
          <w:b/>
          <w:sz w:val="24"/>
        </w:rPr>
        <w:t>yumurtalıqların</w:t>
      </w:r>
      <w:r>
        <w:rPr>
          <w:b/>
          <w:spacing w:val="19"/>
          <w:sz w:val="24"/>
        </w:rPr>
        <w:t> </w:t>
      </w:r>
      <w:r>
        <w:rPr>
          <w:b/>
          <w:sz w:val="24"/>
        </w:rPr>
        <w:t>asıcı</w:t>
      </w:r>
      <w:r>
        <w:rPr>
          <w:b/>
          <w:spacing w:val="16"/>
          <w:sz w:val="24"/>
        </w:rPr>
        <w:t> </w:t>
      </w:r>
      <w:r>
        <w:rPr>
          <w:b/>
          <w:sz w:val="24"/>
        </w:rPr>
        <w:t>bağları</w:t>
      </w:r>
      <w:r>
        <w:rPr>
          <w:b/>
          <w:spacing w:val="19"/>
          <w:sz w:val="24"/>
        </w:rPr>
        <w:t> </w:t>
      </w:r>
      <w:r>
        <w:rPr>
          <w:sz w:val="24"/>
        </w:rPr>
        <w:t>(liq.infindulopelvicum</w:t>
      </w:r>
      <w:r>
        <w:rPr>
          <w:spacing w:val="18"/>
          <w:sz w:val="24"/>
        </w:rPr>
        <w:t> </w:t>
      </w:r>
      <w:r>
        <w:rPr>
          <w:sz w:val="24"/>
        </w:rPr>
        <w:t>seu</w:t>
      </w:r>
      <w:r>
        <w:rPr>
          <w:spacing w:val="19"/>
          <w:sz w:val="24"/>
        </w:rPr>
        <w:t> </w:t>
      </w:r>
      <w:r>
        <w:rPr>
          <w:spacing w:val="-2"/>
          <w:sz w:val="24"/>
        </w:rPr>
        <w:t>suspensorium</w:t>
      </w:r>
    </w:p>
    <w:p>
      <w:pPr>
        <w:pStyle w:val="BodyText"/>
      </w:pPr>
      <w:r>
        <w:rPr/>
        <w:t>ovorii)</w:t>
      </w:r>
      <w:r>
        <w:rPr>
          <w:spacing w:val="-1"/>
        </w:rPr>
        <w:t> </w:t>
      </w:r>
      <w:r>
        <w:rPr/>
        <w:t>uşaqlığın</w:t>
      </w:r>
      <w:r>
        <w:rPr>
          <w:spacing w:val="-1"/>
        </w:rPr>
        <w:t> </w:t>
      </w:r>
      <w:r>
        <w:rPr/>
        <w:t>enli</w:t>
      </w:r>
      <w:r>
        <w:rPr>
          <w:spacing w:val="-1"/>
        </w:rPr>
        <w:t> </w:t>
      </w:r>
      <w:r>
        <w:rPr/>
        <w:t>bağının</w:t>
      </w:r>
      <w:r>
        <w:rPr>
          <w:spacing w:val="-1"/>
        </w:rPr>
        <w:t> </w:t>
      </w:r>
      <w:r>
        <w:rPr/>
        <w:t>xarici</w:t>
      </w:r>
      <w:r>
        <w:rPr>
          <w:spacing w:val="-1"/>
        </w:rPr>
        <w:t> </w:t>
      </w:r>
      <w:r>
        <w:rPr/>
        <w:t>hissəsidir,</w:t>
      </w:r>
      <w:r>
        <w:rPr>
          <w:spacing w:val="-1"/>
        </w:rPr>
        <w:t> </w:t>
      </w:r>
      <w:r>
        <w:rPr/>
        <w:t>çanağın</w:t>
      </w:r>
      <w:r>
        <w:rPr>
          <w:spacing w:val="-1"/>
        </w:rPr>
        <w:t> </w:t>
      </w:r>
      <w:r>
        <w:rPr/>
        <w:t>yan</w:t>
      </w:r>
      <w:r>
        <w:rPr>
          <w:spacing w:val="-1"/>
        </w:rPr>
        <w:t> </w:t>
      </w:r>
      <w:r>
        <w:rPr/>
        <w:t>divarına</w:t>
      </w:r>
      <w:r>
        <w:rPr>
          <w:spacing w:val="-2"/>
        </w:rPr>
        <w:t> keçir.</w:t>
      </w:r>
    </w:p>
    <w:p>
      <w:pPr>
        <w:pStyle w:val="BodyText"/>
        <w:ind w:right="703" w:firstLine="566"/>
      </w:pPr>
      <w:r>
        <w:rPr/>
        <w:drawing>
          <wp:anchor distT="0" distB="0" distL="0" distR="0" allowOverlap="1" layoutInCell="1" locked="0" behindDoc="0" simplePos="0" relativeHeight="15736832">
            <wp:simplePos x="0" y="0"/>
            <wp:positionH relativeFrom="page">
              <wp:posOffset>1562100</wp:posOffset>
            </wp:positionH>
            <wp:positionV relativeFrom="paragraph">
              <wp:posOffset>1770592</wp:posOffset>
            </wp:positionV>
            <wp:extent cx="4938399" cy="3965722"/>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9" cstate="print"/>
                    <a:stretch>
                      <a:fillRect/>
                    </a:stretch>
                  </pic:blipFill>
                  <pic:spPr>
                    <a:xfrm>
                      <a:off x="0" y="0"/>
                      <a:ext cx="4938399" cy="3965722"/>
                    </a:xfrm>
                    <a:prstGeom prst="rect">
                      <a:avLst/>
                    </a:prstGeom>
                  </pic:spPr>
                </pic:pic>
              </a:graphicData>
            </a:graphic>
          </wp:anchor>
        </w:drawing>
      </w:r>
      <w:r>
        <w:rPr>
          <w:b/>
        </w:rPr>
        <w:t>Yumurtalığın xüsusi bağı </w:t>
      </w:r>
      <w:r>
        <w:rPr/>
        <w:t>(liq.ovari proprium) saya əzələ liflərindən əmələ gəlib, yumur- talığın uşaqlıq qütbü ilə uşaqlığı birləşdirir. Onlar uşaqlığın enli bağının arxa səhifəsi ilə qarışır. Bu bağlar boru müsariqəsi ilə birlikdə uşaqlıq borularını müəyyən vəziyyətdə saxlayır.</w:t>
      </w:r>
    </w:p>
    <w:p>
      <w:pPr>
        <w:pStyle w:val="BodyText"/>
        <w:spacing w:after="0"/>
        <w:sectPr>
          <w:pgSz w:w="11910" w:h="16840"/>
          <w:pgMar w:top="1040" w:bottom="0" w:left="708" w:right="141"/>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07"/>
        <w:ind w:left="0"/>
        <w:jc w:val="left"/>
        <w:rPr>
          <w:sz w:val="20"/>
        </w:rPr>
      </w:pPr>
    </w:p>
    <w:p>
      <w:pPr>
        <w:spacing w:before="1"/>
        <w:ind w:left="994" w:right="702" w:firstLine="0"/>
        <w:jc w:val="both"/>
        <w:rPr>
          <w:sz w:val="20"/>
        </w:rPr>
      </w:pPr>
      <w:r>
        <w:rPr>
          <w:b/>
          <w:sz w:val="20"/>
        </w:rPr>
        <w:t>Şəkil:</w:t>
      </w:r>
      <w:r>
        <w:rPr>
          <w:spacing w:val="-1"/>
          <w:sz w:val="20"/>
        </w:rPr>
        <w:t> </w:t>
      </w:r>
      <w:r>
        <w:rPr>
          <w:b/>
          <w:sz w:val="20"/>
        </w:rPr>
        <w:t>2-9.</w:t>
      </w:r>
      <w:r>
        <w:rPr>
          <w:sz w:val="20"/>
        </w:rPr>
        <w:t> Kiçik çanağın</w:t>
      </w:r>
      <w:r>
        <w:rPr>
          <w:spacing w:val="-1"/>
          <w:sz w:val="20"/>
        </w:rPr>
        <w:t> </w:t>
      </w:r>
      <w:r>
        <w:rPr>
          <w:sz w:val="20"/>
        </w:rPr>
        <w:t>qan</w:t>
      </w:r>
      <w:r>
        <w:rPr>
          <w:spacing w:val="-2"/>
          <w:sz w:val="20"/>
        </w:rPr>
        <w:t> </w:t>
      </w:r>
      <w:r>
        <w:rPr>
          <w:sz w:val="20"/>
        </w:rPr>
        <w:t>dövranı:1-qarın divarı</w:t>
      </w:r>
      <w:r>
        <w:rPr>
          <w:spacing w:val="-2"/>
          <w:sz w:val="20"/>
        </w:rPr>
        <w:t> </w:t>
      </w:r>
      <w:r>
        <w:rPr>
          <w:sz w:val="20"/>
        </w:rPr>
        <w:t>arteriya</w:t>
      </w:r>
      <w:r>
        <w:rPr>
          <w:spacing w:val="-3"/>
          <w:sz w:val="20"/>
        </w:rPr>
        <w:t> </w:t>
      </w:r>
      <w:r>
        <w:rPr>
          <w:sz w:val="20"/>
        </w:rPr>
        <w:t>və</w:t>
      </w:r>
      <w:r>
        <w:rPr>
          <w:spacing w:val="-1"/>
          <w:sz w:val="20"/>
        </w:rPr>
        <w:t> </w:t>
      </w:r>
      <w:r>
        <w:rPr>
          <w:sz w:val="20"/>
        </w:rPr>
        <w:t>venaları;</w:t>
      </w:r>
      <w:r>
        <w:rPr>
          <w:spacing w:val="-2"/>
          <w:sz w:val="20"/>
        </w:rPr>
        <w:t> </w:t>
      </w:r>
      <w:r>
        <w:rPr>
          <w:sz w:val="20"/>
        </w:rPr>
        <w:t>2-sağ</w:t>
      </w:r>
      <w:r>
        <w:rPr>
          <w:spacing w:val="40"/>
          <w:sz w:val="20"/>
        </w:rPr>
        <w:t> </w:t>
      </w:r>
      <w:r>
        <w:rPr>
          <w:sz w:val="20"/>
        </w:rPr>
        <w:t>yumurtalıq</w:t>
      </w:r>
      <w:r>
        <w:rPr>
          <w:spacing w:val="-3"/>
          <w:sz w:val="20"/>
        </w:rPr>
        <w:t> </w:t>
      </w:r>
      <w:r>
        <w:rPr>
          <w:sz w:val="20"/>
        </w:rPr>
        <w:t>venası;</w:t>
      </w:r>
      <w:r>
        <w:rPr>
          <w:spacing w:val="-2"/>
          <w:sz w:val="20"/>
        </w:rPr>
        <w:t> </w:t>
      </w:r>
      <w:r>
        <w:rPr>
          <w:sz w:val="20"/>
        </w:rPr>
        <w:t>3-aşağı</w:t>
      </w:r>
      <w:r>
        <w:rPr>
          <w:spacing w:val="-2"/>
          <w:sz w:val="20"/>
        </w:rPr>
        <w:t> </w:t>
      </w:r>
      <w:r>
        <w:rPr>
          <w:sz w:val="20"/>
        </w:rPr>
        <w:t>boş</w:t>
      </w:r>
      <w:r>
        <w:rPr>
          <w:spacing w:val="-2"/>
          <w:sz w:val="20"/>
        </w:rPr>
        <w:t> </w:t>
      </w:r>
      <w:r>
        <w:rPr>
          <w:sz w:val="20"/>
        </w:rPr>
        <w:t>vena; 4-qarın</w:t>
      </w:r>
      <w:r>
        <w:rPr>
          <w:spacing w:val="-7"/>
          <w:sz w:val="20"/>
        </w:rPr>
        <w:t> </w:t>
      </w:r>
      <w:r>
        <w:rPr>
          <w:sz w:val="20"/>
        </w:rPr>
        <w:t>aortası;</w:t>
      </w:r>
      <w:r>
        <w:rPr>
          <w:spacing w:val="-8"/>
          <w:sz w:val="20"/>
        </w:rPr>
        <w:t> </w:t>
      </w:r>
      <w:r>
        <w:rPr>
          <w:sz w:val="20"/>
        </w:rPr>
        <w:t>5-sol</w:t>
      </w:r>
      <w:r>
        <w:rPr>
          <w:spacing w:val="-8"/>
          <w:sz w:val="20"/>
        </w:rPr>
        <w:t> </w:t>
      </w:r>
      <w:r>
        <w:rPr>
          <w:sz w:val="20"/>
        </w:rPr>
        <w:t>yumurtalıq</w:t>
      </w:r>
      <w:r>
        <w:rPr>
          <w:spacing w:val="-7"/>
          <w:sz w:val="20"/>
        </w:rPr>
        <w:t> </w:t>
      </w:r>
      <w:r>
        <w:rPr>
          <w:sz w:val="20"/>
        </w:rPr>
        <w:t>arteriyası;</w:t>
      </w:r>
      <w:r>
        <w:rPr>
          <w:spacing w:val="-8"/>
          <w:sz w:val="20"/>
        </w:rPr>
        <w:t> </w:t>
      </w:r>
      <w:r>
        <w:rPr>
          <w:sz w:val="20"/>
        </w:rPr>
        <w:t>6-sol</w:t>
      </w:r>
      <w:r>
        <w:rPr>
          <w:spacing w:val="-8"/>
          <w:sz w:val="20"/>
        </w:rPr>
        <w:t> </w:t>
      </w:r>
      <w:r>
        <w:rPr>
          <w:sz w:val="20"/>
        </w:rPr>
        <w:t>ümumi</w:t>
      </w:r>
      <w:r>
        <w:rPr>
          <w:spacing w:val="-8"/>
          <w:sz w:val="20"/>
        </w:rPr>
        <w:t> </w:t>
      </w:r>
      <w:r>
        <w:rPr>
          <w:sz w:val="20"/>
        </w:rPr>
        <w:t>qalça</w:t>
      </w:r>
      <w:r>
        <w:rPr>
          <w:spacing w:val="-7"/>
          <w:sz w:val="20"/>
        </w:rPr>
        <w:t> </w:t>
      </w:r>
      <w:r>
        <w:rPr>
          <w:sz w:val="20"/>
        </w:rPr>
        <w:t>arteriyası;7-orta</w:t>
      </w:r>
      <w:r>
        <w:rPr>
          <w:spacing w:val="-8"/>
          <w:sz w:val="20"/>
        </w:rPr>
        <w:t> </w:t>
      </w:r>
      <w:r>
        <w:rPr>
          <w:sz w:val="20"/>
        </w:rPr>
        <w:t>oma</w:t>
      </w:r>
      <w:r>
        <w:rPr>
          <w:spacing w:val="-7"/>
          <w:sz w:val="20"/>
        </w:rPr>
        <w:t> </w:t>
      </w:r>
      <w:r>
        <w:rPr>
          <w:sz w:val="20"/>
        </w:rPr>
        <w:t>arteriyası</w:t>
      </w:r>
      <w:r>
        <w:rPr>
          <w:spacing w:val="-8"/>
          <w:sz w:val="20"/>
        </w:rPr>
        <w:t> </w:t>
      </w:r>
      <w:r>
        <w:rPr>
          <w:sz w:val="20"/>
        </w:rPr>
        <w:t>və</w:t>
      </w:r>
      <w:r>
        <w:rPr>
          <w:spacing w:val="-7"/>
          <w:sz w:val="20"/>
        </w:rPr>
        <w:t> </w:t>
      </w:r>
      <w:r>
        <w:rPr>
          <w:sz w:val="20"/>
        </w:rPr>
        <w:t>venası;</w:t>
      </w:r>
      <w:r>
        <w:rPr>
          <w:spacing w:val="-8"/>
          <w:sz w:val="20"/>
        </w:rPr>
        <w:t> </w:t>
      </w:r>
      <w:r>
        <w:rPr>
          <w:sz w:val="20"/>
        </w:rPr>
        <w:t>8-sol</w:t>
      </w:r>
      <w:r>
        <w:rPr>
          <w:spacing w:val="-8"/>
          <w:sz w:val="20"/>
        </w:rPr>
        <w:t> </w:t>
      </w:r>
      <w:r>
        <w:rPr>
          <w:sz w:val="20"/>
        </w:rPr>
        <w:t>ümumi qalça venası; 9-sol daxili qalça arteriyası; 10-sol daxili qalça venası; 11-düz bağırsaq; 12-sol-yuxarı qalça arteriyası; 13-orta</w:t>
      </w:r>
      <w:r>
        <w:rPr>
          <w:spacing w:val="-10"/>
          <w:sz w:val="20"/>
        </w:rPr>
        <w:t> </w:t>
      </w:r>
      <w:r>
        <w:rPr>
          <w:sz w:val="20"/>
        </w:rPr>
        <w:t>düz</w:t>
      </w:r>
      <w:r>
        <w:rPr>
          <w:spacing w:val="-10"/>
          <w:sz w:val="20"/>
        </w:rPr>
        <w:t> </w:t>
      </w:r>
      <w:r>
        <w:rPr>
          <w:sz w:val="20"/>
        </w:rPr>
        <w:t>bağırsaq</w:t>
      </w:r>
      <w:r>
        <w:rPr>
          <w:spacing w:val="-6"/>
          <w:sz w:val="20"/>
        </w:rPr>
        <w:t> </w:t>
      </w:r>
      <w:r>
        <w:rPr>
          <w:sz w:val="20"/>
        </w:rPr>
        <w:t>arteriya</w:t>
      </w:r>
      <w:r>
        <w:rPr>
          <w:spacing w:val="-10"/>
          <w:sz w:val="20"/>
        </w:rPr>
        <w:t> </w:t>
      </w:r>
      <w:r>
        <w:rPr>
          <w:sz w:val="20"/>
        </w:rPr>
        <w:t>və</w:t>
      </w:r>
      <w:r>
        <w:rPr>
          <w:spacing w:val="-7"/>
          <w:sz w:val="20"/>
        </w:rPr>
        <w:t> </w:t>
      </w:r>
      <w:r>
        <w:rPr>
          <w:sz w:val="20"/>
        </w:rPr>
        <w:t>venası;14-uşaqlıq</w:t>
      </w:r>
      <w:r>
        <w:rPr>
          <w:spacing w:val="-7"/>
          <w:sz w:val="20"/>
        </w:rPr>
        <w:t> </w:t>
      </w:r>
      <w:r>
        <w:rPr>
          <w:sz w:val="20"/>
        </w:rPr>
        <w:t>arteriyası;15-aşağı</w:t>
      </w:r>
      <w:r>
        <w:rPr>
          <w:spacing w:val="-8"/>
          <w:sz w:val="20"/>
        </w:rPr>
        <w:t> </w:t>
      </w:r>
      <w:r>
        <w:rPr>
          <w:sz w:val="20"/>
        </w:rPr>
        <w:t>sidik</w:t>
      </w:r>
      <w:r>
        <w:rPr>
          <w:spacing w:val="-9"/>
          <w:sz w:val="20"/>
        </w:rPr>
        <w:t> </w:t>
      </w:r>
      <w:r>
        <w:rPr>
          <w:sz w:val="20"/>
        </w:rPr>
        <w:t>kisəsi</w:t>
      </w:r>
      <w:r>
        <w:rPr>
          <w:spacing w:val="-8"/>
          <w:sz w:val="20"/>
        </w:rPr>
        <w:t> </w:t>
      </w:r>
      <w:r>
        <w:rPr>
          <w:sz w:val="20"/>
        </w:rPr>
        <w:t>arteriyası;16-uşaqlığın</w:t>
      </w:r>
      <w:r>
        <w:rPr>
          <w:spacing w:val="-9"/>
          <w:sz w:val="20"/>
        </w:rPr>
        <w:t> </w:t>
      </w:r>
      <w:r>
        <w:rPr>
          <w:sz w:val="20"/>
        </w:rPr>
        <w:t>venoz</w:t>
      </w:r>
      <w:r>
        <w:rPr>
          <w:spacing w:val="-7"/>
          <w:sz w:val="20"/>
        </w:rPr>
        <w:t> </w:t>
      </w:r>
      <w:r>
        <w:rPr>
          <w:sz w:val="20"/>
        </w:rPr>
        <w:t>kələfi; 17-sidik kisəsinin venoz kələfi; 18-sidik kisəsi; 19-uşaqlıq; 20-sağ</w:t>
      </w:r>
      <w:r>
        <w:rPr>
          <w:spacing w:val="40"/>
          <w:sz w:val="20"/>
        </w:rPr>
        <w:t> </w:t>
      </w:r>
      <w:r>
        <w:rPr>
          <w:sz w:val="20"/>
        </w:rPr>
        <w:t>yumurtalıq; 21-sağ</w:t>
      </w:r>
      <w:r>
        <w:rPr>
          <w:spacing w:val="40"/>
          <w:sz w:val="20"/>
        </w:rPr>
        <w:t> </w:t>
      </w:r>
      <w:r>
        <w:rPr>
          <w:sz w:val="20"/>
        </w:rPr>
        <w:t>xarici qalça venası; 22-sağ xarici qalça arteriyası; 23- uşaqlıq boruları; 24-aşağı epiqastral arteriya və vena.</w:t>
      </w:r>
    </w:p>
    <w:p>
      <w:pPr>
        <w:pStyle w:val="BodyText"/>
        <w:spacing w:before="45"/>
        <w:ind w:left="0"/>
        <w:jc w:val="left"/>
        <w:rPr>
          <w:sz w:val="20"/>
        </w:rPr>
      </w:pPr>
    </w:p>
    <w:p>
      <w:pPr>
        <w:pStyle w:val="BodyText"/>
        <w:ind w:right="703" w:firstLine="566"/>
      </w:pPr>
      <w:r>
        <w:rPr>
          <w:b/>
        </w:rPr>
        <w:t>Qan-damar</w:t>
      </w:r>
      <w:r>
        <w:rPr/>
        <w:t> </w:t>
      </w:r>
      <w:r>
        <w:rPr>
          <w:b/>
        </w:rPr>
        <w:t>sistemi</w:t>
      </w:r>
      <w:r>
        <w:rPr/>
        <w:t> (şəkil:2-9). Kiçik çanaq orqanlrnın qan-damar sistemi yaxşı inkişaf edib. Uşaqlığın qanla təchizi daha güclüdür. Miometrium və endometriumu qanla təchiz edən arteriyalar miometriumun qatları arasında spiral şəklində burulur. Bu da uşaqlığılın yığılması zamanı</w:t>
      </w:r>
      <w:r>
        <w:rPr>
          <w:spacing w:val="-1"/>
        </w:rPr>
        <w:t> </w:t>
      </w:r>
      <w:r>
        <w:rPr/>
        <w:t>həmin</w:t>
      </w:r>
      <w:r>
        <w:rPr>
          <w:spacing w:val="-1"/>
        </w:rPr>
        <w:t> </w:t>
      </w:r>
      <w:r>
        <w:rPr/>
        <w:t>arteriyaların</w:t>
      </w:r>
      <w:r>
        <w:rPr>
          <w:spacing w:val="-1"/>
        </w:rPr>
        <w:t> </w:t>
      </w:r>
      <w:r>
        <w:rPr/>
        <w:t>avtomatik</w:t>
      </w:r>
      <w:r>
        <w:rPr>
          <w:spacing w:val="-1"/>
        </w:rPr>
        <w:t> </w:t>
      </w:r>
      <w:r>
        <w:rPr/>
        <w:t>olaraq sıxılmasına</w:t>
      </w:r>
      <w:r>
        <w:rPr>
          <w:spacing w:val="-1"/>
        </w:rPr>
        <w:t> </w:t>
      </w:r>
      <w:r>
        <w:rPr/>
        <w:t>səbəb olur. Doğuş</w:t>
      </w:r>
      <w:r>
        <w:rPr>
          <w:spacing w:val="-1"/>
        </w:rPr>
        <w:t> </w:t>
      </w:r>
      <w:r>
        <w:rPr/>
        <w:t>zamanı, xüsusilə,</w:t>
      </w:r>
      <w:r>
        <w:rPr>
          <w:spacing w:val="-1"/>
        </w:rPr>
        <w:t> </w:t>
      </w:r>
      <w:r>
        <w:rPr/>
        <w:t>cift ayrılması zamanı qan damarlarının sıxılması qanaxmanın qarşısını alır. Uşaqlıq arteriyaları endometriuma daxil ola-raq iki cür kiçik arteriyalara başlanğıc verir:</w:t>
      </w:r>
    </w:p>
    <w:p>
      <w:pPr>
        <w:pStyle w:val="ListParagraph"/>
        <w:numPr>
          <w:ilvl w:val="0"/>
          <w:numId w:val="15"/>
        </w:numPr>
        <w:tabs>
          <w:tab w:pos="1740" w:val="left" w:leader="none"/>
        </w:tabs>
        <w:spacing w:line="240" w:lineRule="auto" w:before="0" w:after="0"/>
        <w:ind w:left="1740" w:right="0" w:hanging="180"/>
        <w:jc w:val="both"/>
        <w:rPr>
          <w:sz w:val="24"/>
        </w:rPr>
      </w:pPr>
      <w:r>
        <w:rPr>
          <w:sz w:val="24"/>
        </w:rPr>
        <w:t>–</w:t>
      </w:r>
      <w:r>
        <w:rPr>
          <w:spacing w:val="-1"/>
          <w:sz w:val="24"/>
        </w:rPr>
        <w:t> </w:t>
      </w:r>
      <w:r>
        <w:rPr>
          <w:sz w:val="24"/>
        </w:rPr>
        <w:t>endometriumdan</w:t>
      </w:r>
      <w:r>
        <w:rPr>
          <w:spacing w:val="-1"/>
          <w:sz w:val="24"/>
        </w:rPr>
        <w:t> </w:t>
      </w:r>
      <w:r>
        <w:rPr>
          <w:sz w:val="24"/>
        </w:rPr>
        <w:t>kənara</w:t>
      </w:r>
      <w:r>
        <w:rPr>
          <w:spacing w:val="-3"/>
          <w:sz w:val="24"/>
        </w:rPr>
        <w:t> </w:t>
      </w:r>
      <w:r>
        <w:rPr>
          <w:sz w:val="24"/>
        </w:rPr>
        <w:t>çıxmayan</w:t>
      </w:r>
      <w:r>
        <w:rPr>
          <w:spacing w:val="-1"/>
          <w:sz w:val="24"/>
        </w:rPr>
        <w:t> </w:t>
      </w:r>
      <w:r>
        <w:rPr>
          <w:sz w:val="24"/>
        </w:rPr>
        <w:t>düz</w:t>
      </w:r>
      <w:r>
        <w:rPr>
          <w:spacing w:val="1"/>
          <w:sz w:val="24"/>
        </w:rPr>
        <w:t> </w:t>
      </w:r>
      <w:r>
        <w:rPr>
          <w:spacing w:val="-2"/>
          <w:sz w:val="24"/>
        </w:rPr>
        <w:t>arteriyalar;</w:t>
      </w:r>
    </w:p>
    <w:p>
      <w:pPr>
        <w:pStyle w:val="ListParagraph"/>
        <w:numPr>
          <w:ilvl w:val="0"/>
          <w:numId w:val="15"/>
        </w:numPr>
        <w:tabs>
          <w:tab w:pos="1740" w:val="left" w:leader="none"/>
        </w:tabs>
        <w:spacing w:line="240" w:lineRule="auto" w:before="0" w:after="0"/>
        <w:ind w:left="1740" w:right="0" w:hanging="180"/>
        <w:jc w:val="both"/>
        <w:rPr>
          <w:sz w:val="24"/>
        </w:rPr>
      </w:pPr>
      <w:r>
        <w:rPr>
          <w:sz w:val="24"/>
        </w:rPr>
        <w:t>–</w:t>
      </w:r>
      <w:r>
        <w:rPr>
          <w:spacing w:val="-1"/>
          <w:sz w:val="24"/>
        </w:rPr>
        <w:t> </w:t>
      </w:r>
      <w:r>
        <w:rPr>
          <w:sz w:val="24"/>
        </w:rPr>
        <w:t>funksional</w:t>
      </w:r>
      <w:r>
        <w:rPr>
          <w:spacing w:val="-1"/>
          <w:sz w:val="24"/>
        </w:rPr>
        <w:t> </w:t>
      </w:r>
      <w:r>
        <w:rPr>
          <w:sz w:val="24"/>
        </w:rPr>
        <w:t>qatı</w:t>
      </w:r>
      <w:r>
        <w:rPr>
          <w:spacing w:val="-1"/>
          <w:sz w:val="24"/>
        </w:rPr>
        <w:t> </w:t>
      </w:r>
      <w:r>
        <w:rPr>
          <w:sz w:val="24"/>
        </w:rPr>
        <w:t>qanla təchiz</w:t>
      </w:r>
      <w:r>
        <w:rPr>
          <w:spacing w:val="-1"/>
          <w:sz w:val="24"/>
        </w:rPr>
        <w:t> </w:t>
      </w:r>
      <w:r>
        <w:rPr>
          <w:sz w:val="24"/>
        </w:rPr>
        <w:t>edən</w:t>
      </w:r>
      <w:r>
        <w:rPr>
          <w:spacing w:val="-1"/>
          <w:sz w:val="24"/>
        </w:rPr>
        <w:t> </w:t>
      </w:r>
      <w:r>
        <w:rPr>
          <w:sz w:val="24"/>
        </w:rPr>
        <w:t>spiral </w:t>
      </w:r>
      <w:r>
        <w:rPr>
          <w:spacing w:val="-2"/>
          <w:sz w:val="24"/>
        </w:rPr>
        <w:t>arteriyaları.</w:t>
      </w:r>
    </w:p>
    <w:p>
      <w:pPr>
        <w:pStyle w:val="BodyText"/>
        <w:ind w:right="705" w:firstLine="566"/>
      </w:pPr>
      <w:r>
        <w:rPr/>
        <w:t>Qadın cinsiyyət üzvləri iki mənbədən qanla təchiz olunur: daxili qalça arteriyası (a. iliaca in-terna) və yumurtalıq arteriyası (a. ovarica). Daxili qalça arteriyasından cinsiyyət üzvlərinə uşaqlıq, aşağı sidik kisəsi, orta düz bağırsaq, daxili cinsiyyət və göbək arteriyaları ayrılır.</w:t>
      </w:r>
    </w:p>
    <w:p>
      <w:pPr>
        <w:pStyle w:val="BodyText"/>
        <w:spacing w:before="1"/>
        <w:ind w:right="703" w:firstLine="566"/>
      </w:pPr>
      <w:r>
        <w:rPr>
          <w:b/>
        </w:rPr>
        <w:t>Uşaqlıq</w:t>
      </w:r>
      <w:r>
        <w:rPr>
          <w:b/>
          <w:spacing w:val="-12"/>
        </w:rPr>
        <w:t> </w:t>
      </w:r>
      <w:r>
        <w:rPr>
          <w:b/>
        </w:rPr>
        <w:t>arteriyası</w:t>
      </w:r>
      <w:r>
        <w:rPr>
          <w:b/>
          <w:spacing w:val="-11"/>
        </w:rPr>
        <w:t> </w:t>
      </w:r>
      <w:r>
        <w:rPr/>
        <w:t>(a.uterina)</w:t>
      </w:r>
      <w:r>
        <w:rPr>
          <w:spacing w:val="-14"/>
        </w:rPr>
        <w:t> </w:t>
      </w:r>
      <w:r>
        <w:rPr/>
        <w:t>daxili</w:t>
      </w:r>
      <w:r>
        <w:rPr>
          <w:spacing w:val="-13"/>
        </w:rPr>
        <w:t> </w:t>
      </w:r>
      <w:r>
        <w:rPr/>
        <w:t>dəlik</w:t>
      </w:r>
      <w:r>
        <w:rPr>
          <w:spacing w:val="-13"/>
        </w:rPr>
        <w:t> </w:t>
      </w:r>
      <w:r>
        <w:rPr/>
        <w:t>səviyyəsində,</w:t>
      </w:r>
      <w:r>
        <w:rPr>
          <w:spacing w:val="-13"/>
        </w:rPr>
        <w:t> </w:t>
      </w:r>
      <w:r>
        <w:rPr/>
        <w:t>ondan</w:t>
      </w:r>
      <w:r>
        <w:rPr>
          <w:spacing w:val="-13"/>
        </w:rPr>
        <w:t> </w:t>
      </w:r>
      <w:r>
        <w:rPr/>
        <w:t>2-3</w:t>
      </w:r>
      <w:r>
        <w:rPr>
          <w:spacing w:val="-13"/>
        </w:rPr>
        <w:t> </w:t>
      </w:r>
      <w:r>
        <w:rPr/>
        <w:t>sm</w:t>
      </w:r>
      <w:r>
        <w:rPr>
          <w:spacing w:val="-12"/>
        </w:rPr>
        <w:t> </w:t>
      </w:r>
      <w:r>
        <w:rPr/>
        <w:t>məsafədə</w:t>
      </w:r>
      <w:r>
        <w:rPr>
          <w:spacing w:val="-14"/>
        </w:rPr>
        <w:t> </w:t>
      </w:r>
      <w:r>
        <w:rPr/>
        <w:t>daxili</w:t>
      </w:r>
      <w:r>
        <w:rPr>
          <w:spacing w:val="-13"/>
        </w:rPr>
        <w:t> </w:t>
      </w:r>
      <w:r>
        <w:rPr/>
        <w:t>qalça arteriyasınadan ayrılır, uşaqlıq ətrafı toxumadan keçir, öndən sidik axarları ilə çarpazlaşıb, daxili dəlik</w:t>
      </w:r>
      <w:r>
        <w:rPr>
          <w:spacing w:val="-15"/>
        </w:rPr>
        <w:t> </w:t>
      </w:r>
      <w:r>
        <w:rPr/>
        <w:t>səviyyəsində</w:t>
      </w:r>
      <w:r>
        <w:rPr>
          <w:spacing w:val="-15"/>
        </w:rPr>
        <w:t> </w:t>
      </w:r>
      <w:r>
        <w:rPr/>
        <w:t>iki</w:t>
      </w:r>
      <w:r>
        <w:rPr>
          <w:spacing w:val="-15"/>
        </w:rPr>
        <w:t> </w:t>
      </w:r>
      <w:r>
        <w:rPr/>
        <w:t>şaxəyə</w:t>
      </w:r>
      <w:r>
        <w:rPr>
          <w:spacing w:val="-15"/>
        </w:rPr>
        <w:t> </w:t>
      </w:r>
      <w:r>
        <w:rPr/>
        <w:t>bölünür.</w:t>
      </w:r>
      <w:r>
        <w:rPr>
          <w:spacing w:val="-15"/>
        </w:rPr>
        <w:t> </w:t>
      </w:r>
      <w:r>
        <w:rPr/>
        <w:t>Enən</w:t>
      </w:r>
      <w:r>
        <w:rPr>
          <w:spacing w:val="-15"/>
        </w:rPr>
        <w:t> </w:t>
      </w:r>
      <w:r>
        <w:rPr/>
        <w:t>şaxə</w:t>
      </w:r>
      <w:r>
        <w:rPr>
          <w:spacing w:val="-15"/>
        </w:rPr>
        <w:t> </w:t>
      </w:r>
      <w:r>
        <w:rPr/>
        <w:t>uşaqlıq</w:t>
      </w:r>
      <w:r>
        <w:rPr>
          <w:spacing w:val="-15"/>
        </w:rPr>
        <w:t> </w:t>
      </w:r>
      <w:r>
        <w:rPr/>
        <w:t>boynunu</w:t>
      </w:r>
      <w:r>
        <w:rPr>
          <w:spacing w:val="-15"/>
        </w:rPr>
        <w:t> </w:t>
      </w:r>
      <w:r>
        <w:rPr/>
        <w:t>və</w:t>
      </w:r>
      <w:r>
        <w:rPr>
          <w:spacing w:val="-15"/>
        </w:rPr>
        <w:t> </w:t>
      </w:r>
      <w:r>
        <w:rPr/>
        <w:t>uşaqlıq</w:t>
      </w:r>
      <w:r>
        <w:rPr>
          <w:spacing w:val="-15"/>
        </w:rPr>
        <w:t> </w:t>
      </w:r>
      <w:r>
        <w:rPr/>
        <w:t>yolunun</w:t>
      </w:r>
      <w:r>
        <w:rPr>
          <w:spacing w:val="-15"/>
        </w:rPr>
        <w:t> </w:t>
      </w:r>
      <w:r>
        <w:rPr/>
        <w:t>yuxarı</w:t>
      </w:r>
      <w:r>
        <w:rPr>
          <w:spacing w:val="-15"/>
        </w:rPr>
        <w:t> </w:t>
      </w:r>
      <w:r>
        <w:rPr/>
        <w:t>hissə- sini qidalandırır və əks tərəfin şaxələri ilə anastomozlaşır.</w:t>
      </w:r>
    </w:p>
    <w:p>
      <w:pPr>
        <w:spacing w:before="0"/>
        <w:ind w:left="994" w:right="705" w:firstLine="566"/>
        <w:jc w:val="both"/>
        <w:rPr>
          <w:sz w:val="24"/>
        </w:rPr>
      </w:pPr>
      <w:r>
        <w:rPr>
          <w:b/>
          <w:sz w:val="24"/>
        </w:rPr>
        <w:t>Aşağı sidik kisəsi arteriyası </w:t>
      </w:r>
      <w:r>
        <w:rPr>
          <w:sz w:val="24"/>
        </w:rPr>
        <w:t>(a.vezikulis inferior) sidik kisəsiinin əsasına və orta hissəsinə </w:t>
      </w:r>
      <w:r>
        <w:rPr>
          <w:spacing w:val="-2"/>
          <w:sz w:val="24"/>
        </w:rPr>
        <w:t>yönəlir.</w:t>
      </w:r>
    </w:p>
    <w:p>
      <w:pPr>
        <w:spacing w:before="0"/>
        <w:ind w:left="994" w:right="703" w:firstLine="566"/>
        <w:jc w:val="both"/>
        <w:rPr>
          <w:sz w:val="24"/>
        </w:rPr>
      </w:pPr>
      <w:r>
        <w:rPr>
          <w:b/>
          <w:sz w:val="24"/>
        </w:rPr>
        <w:t>Orta</w:t>
      </w:r>
      <w:r>
        <w:rPr>
          <w:b/>
          <w:spacing w:val="-11"/>
          <w:sz w:val="24"/>
        </w:rPr>
        <w:t> </w:t>
      </w:r>
      <w:r>
        <w:rPr>
          <w:b/>
          <w:sz w:val="24"/>
        </w:rPr>
        <w:t>düz</w:t>
      </w:r>
      <w:r>
        <w:rPr>
          <w:b/>
          <w:spacing w:val="-12"/>
          <w:sz w:val="24"/>
        </w:rPr>
        <w:t> </w:t>
      </w:r>
      <w:r>
        <w:rPr>
          <w:b/>
          <w:sz w:val="24"/>
        </w:rPr>
        <w:t>bağırsaq</w:t>
      </w:r>
      <w:r>
        <w:rPr>
          <w:b/>
          <w:spacing w:val="-8"/>
          <w:sz w:val="24"/>
        </w:rPr>
        <w:t> </w:t>
      </w:r>
      <w:r>
        <w:rPr>
          <w:b/>
          <w:sz w:val="24"/>
        </w:rPr>
        <w:t>arteriyası</w:t>
      </w:r>
      <w:r>
        <w:rPr>
          <w:b/>
          <w:spacing w:val="-9"/>
          <w:sz w:val="24"/>
        </w:rPr>
        <w:t> </w:t>
      </w:r>
      <w:r>
        <w:rPr>
          <w:sz w:val="24"/>
        </w:rPr>
        <w:t>(a.rektalis</w:t>
      </w:r>
      <w:r>
        <w:rPr>
          <w:spacing w:val="-10"/>
          <w:sz w:val="24"/>
        </w:rPr>
        <w:t> </w:t>
      </w:r>
      <w:r>
        <w:rPr>
          <w:sz w:val="24"/>
        </w:rPr>
        <w:t>media)</w:t>
      </w:r>
      <w:r>
        <w:rPr>
          <w:spacing w:val="-9"/>
          <w:sz w:val="24"/>
        </w:rPr>
        <w:t> </w:t>
      </w:r>
      <w:r>
        <w:rPr>
          <w:sz w:val="24"/>
        </w:rPr>
        <w:t>düz</w:t>
      </w:r>
      <w:r>
        <w:rPr>
          <w:spacing w:val="-12"/>
          <w:sz w:val="24"/>
        </w:rPr>
        <w:t> </w:t>
      </w:r>
      <w:r>
        <w:rPr>
          <w:sz w:val="24"/>
        </w:rPr>
        <w:t>bağırsağı</w:t>
      </w:r>
      <w:r>
        <w:rPr>
          <w:spacing w:val="-10"/>
          <w:sz w:val="24"/>
        </w:rPr>
        <w:t> </w:t>
      </w:r>
      <w:r>
        <w:rPr>
          <w:sz w:val="24"/>
        </w:rPr>
        <w:t>və</w:t>
      </w:r>
      <w:r>
        <w:rPr>
          <w:spacing w:val="-12"/>
          <w:sz w:val="24"/>
        </w:rPr>
        <w:t> </w:t>
      </w:r>
      <w:r>
        <w:rPr>
          <w:sz w:val="24"/>
        </w:rPr>
        <w:t>uşaqlıq</w:t>
      </w:r>
      <w:r>
        <w:rPr>
          <w:spacing w:val="-11"/>
          <w:sz w:val="24"/>
        </w:rPr>
        <w:t> </w:t>
      </w:r>
      <w:r>
        <w:rPr>
          <w:sz w:val="24"/>
        </w:rPr>
        <w:t>yolunun</w:t>
      </w:r>
      <w:r>
        <w:rPr>
          <w:spacing w:val="-10"/>
          <w:sz w:val="24"/>
        </w:rPr>
        <w:t> </w:t>
      </w:r>
      <w:r>
        <w:rPr>
          <w:sz w:val="24"/>
        </w:rPr>
        <w:t>aşağı</w:t>
      </w:r>
      <w:r>
        <w:rPr>
          <w:spacing w:val="-10"/>
          <w:sz w:val="24"/>
        </w:rPr>
        <w:t> </w:t>
      </w:r>
      <w:r>
        <w:rPr>
          <w:sz w:val="24"/>
        </w:rPr>
        <w:t>his- səsini qidalandırır.</w:t>
      </w:r>
    </w:p>
    <w:p>
      <w:pPr>
        <w:pStyle w:val="BodyText"/>
        <w:ind w:right="704" w:firstLine="566"/>
      </w:pPr>
      <w:r>
        <w:rPr>
          <w:b/>
        </w:rPr>
        <w:t>Daxili</w:t>
      </w:r>
      <w:r>
        <w:rPr/>
        <w:t> </w:t>
      </w:r>
      <w:r>
        <w:rPr>
          <w:b/>
        </w:rPr>
        <w:t>cinsiyyət arteriyası </w:t>
      </w:r>
      <w:r>
        <w:rPr/>
        <w:t>kiçik çanaqdan, böyük oturaq dəliyindən keçir, oturaq qabarlarını</w:t>
      </w:r>
      <w:r>
        <w:rPr>
          <w:spacing w:val="-15"/>
        </w:rPr>
        <w:t> </w:t>
      </w:r>
      <w:r>
        <w:rPr/>
        <w:t>dolanıb</w:t>
      </w:r>
      <w:r>
        <w:rPr>
          <w:spacing w:val="-15"/>
        </w:rPr>
        <w:t> </w:t>
      </w:r>
      <w:r>
        <w:rPr/>
        <w:t>kiçik</w:t>
      </w:r>
      <w:r>
        <w:rPr>
          <w:spacing w:val="-15"/>
        </w:rPr>
        <w:t> </w:t>
      </w:r>
      <w:r>
        <w:rPr/>
        <w:t>oturaq</w:t>
      </w:r>
      <w:r>
        <w:rPr>
          <w:spacing w:val="-15"/>
        </w:rPr>
        <w:t> </w:t>
      </w:r>
      <w:r>
        <w:rPr/>
        <w:t>dəliyindən</w:t>
      </w:r>
      <w:r>
        <w:rPr>
          <w:spacing w:val="-15"/>
        </w:rPr>
        <w:t> </w:t>
      </w:r>
      <w:r>
        <w:rPr/>
        <w:t>yumşaq</w:t>
      </w:r>
      <w:r>
        <w:rPr>
          <w:spacing w:val="-15"/>
        </w:rPr>
        <w:t> </w:t>
      </w:r>
      <w:r>
        <w:rPr/>
        <w:t>toxumaya</w:t>
      </w:r>
      <w:r>
        <w:rPr>
          <w:spacing w:val="-15"/>
        </w:rPr>
        <w:t> </w:t>
      </w:r>
      <w:r>
        <w:rPr/>
        <w:t>keçir.</w:t>
      </w:r>
      <w:r>
        <w:rPr>
          <w:spacing w:val="-15"/>
        </w:rPr>
        <w:t> </w:t>
      </w:r>
      <w:r>
        <w:rPr/>
        <w:t>Daxili</w:t>
      </w:r>
      <w:r>
        <w:rPr>
          <w:spacing w:val="-15"/>
        </w:rPr>
        <w:t> </w:t>
      </w:r>
      <w:r>
        <w:rPr/>
        <w:t>qapayıcı</w:t>
      </w:r>
      <w:r>
        <w:rPr>
          <w:spacing w:val="-15"/>
        </w:rPr>
        <w:t> </w:t>
      </w:r>
      <w:r>
        <w:rPr/>
        <w:t>əzələnin</w:t>
      </w:r>
      <w:r>
        <w:rPr>
          <w:spacing w:val="-15"/>
        </w:rPr>
        <w:t> </w:t>
      </w:r>
      <w:r>
        <w:rPr/>
        <w:t>daxili səthində qasıq bitişməsi səviyyəsində son şaxələrə ayrılır, klitoru, aralıq əzələlərini və uşaqlıq yolunun aşağı şöbəsini qidalandırır.</w:t>
      </w:r>
    </w:p>
    <w:p>
      <w:pPr>
        <w:pStyle w:val="BodyText"/>
        <w:spacing w:before="1"/>
        <w:ind w:left="1560"/>
      </w:pPr>
      <w:r>
        <w:rPr>
          <w:b/>
          <w:spacing w:val="-2"/>
        </w:rPr>
        <w:t>Göbək</w:t>
      </w:r>
      <w:r>
        <w:rPr>
          <w:b/>
          <w:spacing w:val="-4"/>
        </w:rPr>
        <w:t> </w:t>
      </w:r>
      <w:r>
        <w:rPr>
          <w:b/>
          <w:spacing w:val="-2"/>
        </w:rPr>
        <w:t>arteriyası</w:t>
      </w:r>
      <w:r>
        <w:rPr>
          <w:b/>
        </w:rPr>
        <w:t> </w:t>
      </w:r>
      <w:r>
        <w:rPr>
          <w:spacing w:val="-2"/>
        </w:rPr>
        <w:t>(a. umblicalis)</w:t>
      </w:r>
      <w:r>
        <w:rPr>
          <w:spacing w:val="-3"/>
        </w:rPr>
        <w:t> </w:t>
      </w:r>
      <w:r>
        <w:rPr>
          <w:spacing w:val="-2"/>
        </w:rPr>
        <w:t>adətən doğuşdan</w:t>
      </w:r>
      <w:r>
        <w:rPr/>
        <w:t> </w:t>
      </w:r>
      <w:r>
        <w:rPr>
          <w:spacing w:val="-2"/>
        </w:rPr>
        <w:t>sonra</w:t>
      </w:r>
      <w:r>
        <w:rPr>
          <w:spacing w:val="-4"/>
        </w:rPr>
        <w:t> </w:t>
      </w:r>
      <w:r>
        <w:rPr>
          <w:spacing w:val="-2"/>
        </w:rPr>
        <w:t>boşalır.</w:t>
      </w:r>
      <w:r>
        <w:rPr>
          <w:spacing w:val="-3"/>
        </w:rPr>
        <w:t> </w:t>
      </w:r>
      <w:r>
        <w:rPr>
          <w:spacing w:val="-2"/>
        </w:rPr>
        <w:t>Başlanğıc</w:t>
      </w:r>
      <w:r>
        <w:rPr/>
        <w:t> </w:t>
      </w:r>
      <w:r>
        <w:rPr>
          <w:spacing w:val="-2"/>
        </w:rPr>
        <w:t>hissəsi</w:t>
      </w:r>
      <w:r>
        <w:rPr>
          <w:spacing w:val="-1"/>
        </w:rPr>
        <w:t> </w:t>
      </w:r>
      <w:r>
        <w:rPr>
          <w:spacing w:val="-2"/>
        </w:rPr>
        <w:t>müstəsna-</w:t>
      </w:r>
    </w:p>
    <w:p>
      <w:pPr>
        <w:pStyle w:val="BodyText"/>
      </w:pPr>
      <w:r>
        <w:rPr/>
        <w:t>lıq</w:t>
      </w:r>
      <w:r>
        <w:rPr>
          <w:spacing w:val="-2"/>
        </w:rPr>
        <w:t> </w:t>
      </w:r>
      <w:r>
        <w:rPr/>
        <w:t>təşkil edir</w:t>
      </w:r>
      <w:r>
        <w:rPr>
          <w:spacing w:val="-1"/>
        </w:rPr>
        <w:t> </w:t>
      </w:r>
      <w:r>
        <w:rPr/>
        <w:t>və</w:t>
      </w:r>
      <w:r>
        <w:rPr>
          <w:spacing w:val="-3"/>
        </w:rPr>
        <w:t> </w:t>
      </w:r>
      <w:r>
        <w:rPr/>
        <w:t>sidik</w:t>
      </w:r>
      <w:r>
        <w:rPr>
          <w:spacing w:val="-1"/>
        </w:rPr>
        <w:t> </w:t>
      </w:r>
      <w:r>
        <w:rPr/>
        <w:t>kisəsinin</w:t>
      </w:r>
      <w:r>
        <w:rPr>
          <w:spacing w:val="-2"/>
        </w:rPr>
        <w:t> </w:t>
      </w:r>
      <w:r>
        <w:rPr/>
        <w:t>yuxarı</w:t>
      </w:r>
      <w:r>
        <w:rPr>
          <w:spacing w:val="-1"/>
        </w:rPr>
        <w:t> </w:t>
      </w:r>
      <w:r>
        <w:rPr/>
        <w:t>hissəsini qidalandırır</w:t>
      </w:r>
      <w:r>
        <w:rPr>
          <w:spacing w:val="-2"/>
        </w:rPr>
        <w:t> </w:t>
      </w:r>
      <w:r>
        <w:rPr/>
        <w:t>(a.</w:t>
      </w:r>
      <w:r>
        <w:rPr>
          <w:spacing w:val="-1"/>
        </w:rPr>
        <w:t> </w:t>
      </w:r>
      <w:r>
        <w:rPr/>
        <w:t>vezicularis</w:t>
      </w:r>
      <w:r>
        <w:rPr>
          <w:spacing w:val="1"/>
        </w:rPr>
        <w:t> </w:t>
      </w:r>
      <w:r>
        <w:rPr>
          <w:spacing w:val="-2"/>
        </w:rPr>
        <w:t>superior).</w:t>
      </w:r>
    </w:p>
    <w:p>
      <w:pPr>
        <w:pStyle w:val="BodyText"/>
        <w:ind w:right="705" w:firstLine="566"/>
      </w:pPr>
      <w:r>
        <w:rPr>
          <w:b/>
        </w:rPr>
        <w:t>Daxili</w:t>
      </w:r>
      <w:r>
        <w:rPr>
          <w:b/>
          <w:spacing w:val="-15"/>
        </w:rPr>
        <w:t> </w:t>
      </w:r>
      <w:r>
        <w:rPr>
          <w:b/>
        </w:rPr>
        <w:t>toxum</w:t>
      </w:r>
      <w:r>
        <w:rPr>
          <w:b/>
          <w:spacing w:val="-15"/>
        </w:rPr>
        <w:t> </w:t>
      </w:r>
      <w:r>
        <w:rPr>
          <w:b/>
        </w:rPr>
        <w:t>arteriyası</w:t>
      </w:r>
      <w:r>
        <w:rPr>
          <w:b/>
          <w:spacing w:val="-15"/>
        </w:rPr>
        <w:t> </w:t>
      </w:r>
      <w:r>
        <w:rPr/>
        <w:t>qarın</w:t>
      </w:r>
      <w:r>
        <w:rPr>
          <w:spacing w:val="-15"/>
        </w:rPr>
        <w:t> </w:t>
      </w:r>
      <w:r>
        <w:rPr/>
        <w:t>aortasından</w:t>
      </w:r>
      <w:r>
        <w:rPr>
          <w:spacing w:val="-15"/>
        </w:rPr>
        <w:t> </w:t>
      </w:r>
      <w:r>
        <w:rPr/>
        <w:t>ayrılır,</w:t>
      </w:r>
      <w:r>
        <w:rPr>
          <w:spacing w:val="-15"/>
        </w:rPr>
        <w:t> </w:t>
      </w:r>
      <w:r>
        <w:rPr/>
        <w:t>boru,</w:t>
      </w:r>
      <w:r>
        <w:rPr>
          <w:spacing w:val="-15"/>
        </w:rPr>
        <w:t> </w:t>
      </w:r>
      <w:r>
        <w:rPr/>
        <w:t>yumurtalıq</w:t>
      </w:r>
      <w:r>
        <w:rPr>
          <w:spacing w:val="-15"/>
        </w:rPr>
        <w:t> </w:t>
      </w:r>
      <w:r>
        <w:rPr/>
        <w:t>və</w:t>
      </w:r>
      <w:r>
        <w:rPr>
          <w:spacing w:val="-15"/>
        </w:rPr>
        <w:t> </w:t>
      </w:r>
      <w:r>
        <w:rPr/>
        <w:t>uşaqlıq</w:t>
      </w:r>
      <w:r>
        <w:rPr>
          <w:spacing w:val="-15"/>
        </w:rPr>
        <w:t> </w:t>
      </w:r>
      <w:r>
        <w:rPr/>
        <w:t>arteriyalarının şaxələri ilə anastomozlaşır. Bu arteriya daxili cinsiyyət üzvlərini qanla təchiz edən ikinci </w:t>
      </w:r>
      <w:r>
        <w:rPr>
          <w:spacing w:val="-2"/>
        </w:rPr>
        <w:t>mənbədir.</w:t>
      </w:r>
    </w:p>
    <w:p>
      <w:pPr>
        <w:pStyle w:val="BodyText"/>
        <w:ind w:left="1560"/>
      </w:pPr>
      <w:r>
        <w:rPr/>
        <w:t>Uşaqlığın</w:t>
      </w:r>
      <w:r>
        <w:rPr>
          <w:spacing w:val="59"/>
        </w:rPr>
        <w:t> </w:t>
      </w:r>
      <w:r>
        <w:rPr/>
        <w:t>qanla</w:t>
      </w:r>
      <w:r>
        <w:rPr>
          <w:spacing w:val="58"/>
        </w:rPr>
        <w:t> </w:t>
      </w:r>
      <w:r>
        <w:rPr/>
        <w:t>təchizatı</w:t>
      </w:r>
      <w:r>
        <w:rPr>
          <w:spacing w:val="60"/>
        </w:rPr>
        <w:t> </w:t>
      </w:r>
      <w:r>
        <w:rPr/>
        <w:t>uşaqlıq</w:t>
      </w:r>
      <w:r>
        <w:rPr>
          <w:spacing w:val="59"/>
        </w:rPr>
        <w:t> </w:t>
      </w:r>
      <w:r>
        <w:rPr/>
        <w:t>arteriyaları,</w:t>
      </w:r>
      <w:r>
        <w:rPr>
          <w:spacing w:val="60"/>
        </w:rPr>
        <w:t> </w:t>
      </w:r>
      <w:r>
        <w:rPr/>
        <w:t>uşaqlığın</w:t>
      </w:r>
      <w:r>
        <w:rPr>
          <w:spacing w:val="59"/>
        </w:rPr>
        <w:t> </w:t>
      </w:r>
      <w:r>
        <w:rPr/>
        <w:t>girdə</w:t>
      </w:r>
      <w:r>
        <w:rPr>
          <w:spacing w:val="58"/>
        </w:rPr>
        <w:t> </w:t>
      </w:r>
      <w:r>
        <w:rPr/>
        <w:t>bağlarının</w:t>
      </w:r>
      <w:r>
        <w:rPr>
          <w:spacing w:val="59"/>
        </w:rPr>
        <w:t> </w:t>
      </w:r>
      <w:r>
        <w:rPr/>
        <w:t>arteriyaları</w:t>
      </w:r>
      <w:r>
        <w:rPr>
          <w:spacing w:val="60"/>
        </w:rPr>
        <w:t> </w:t>
      </w:r>
      <w:r>
        <w:rPr>
          <w:spacing w:val="-5"/>
        </w:rPr>
        <w:t>və</w:t>
      </w:r>
    </w:p>
    <w:p>
      <w:pPr>
        <w:pStyle w:val="BodyText"/>
      </w:pPr>
      <w:r>
        <w:rPr/>
        <w:t>yumur-talıq</w:t>
      </w:r>
      <w:r>
        <w:rPr>
          <w:spacing w:val="-2"/>
        </w:rPr>
        <w:t> </w:t>
      </w:r>
      <w:r>
        <w:rPr/>
        <w:t>arteriyalarının</w:t>
      </w:r>
      <w:r>
        <w:rPr>
          <w:spacing w:val="-1"/>
        </w:rPr>
        <w:t> </w:t>
      </w:r>
      <w:r>
        <w:rPr/>
        <w:t>şaxələri</w:t>
      </w:r>
      <w:r>
        <w:rPr>
          <w:spacing w:val="-1"/>
        </w:rPr>
        <w:t> </w:t>
      </w:r>
      <w:r>
        <w:rPr/>
        <w:t>ilə</w:t>
      </w:r>
      <w:r>
        <w:rPr>
          <w:spacing w:val="-3"/>
        </w:rPr>
        <w:t> </w:t>
      </w:r>
      <w:r>
        <w:rPr/>
        <w:t>təmin</w:t>
      </w:r>
      <w:r>
        <w:rPr>
          <w:spacing w:val="-1"/>
        </w:rPr>
        <w:t> </w:t>
      </w:r>
      <w:r>
        <w:rPr>
          <w:spacing w:val="-2"/>
        </w:rPr>
        <w:t>edilir.</w:t>
      </w:r>
    </w:p>
    <w:p>
      <w:pPr>
        <w:pStyle w:val="BodyText"/>
        <w:ind w:right="701" w:firstLine="566"/>
      </w:pPr>
      <w:r>
        <w:rPr/>
        <w:t>Yumurtalıq,</w:t>
      </w:r>
      <w:r>
        <w:rPr>
          <w:spacing w:val="-15"/>
        </w:rPr>
        <w:t> </w:t>
      </w:r>
      <w:r>
        <w:rPr/>
        <w:t>yumurtalıq</w:t>
      </w:r>
      <w:r>
        <w:rPr>
          <w:spacing w:val="-15"/>
        </w:rPr>
        <w:t> </w:t>
      </w:r>
      <w:r>
        <w:rPr/>
        <w:t>arteriyası</w:t>
      </w:r>
      <w:r>
        <w:rPr>
          <w:spacing w:val="-15"/>
        </w:rPr>
        <w:t> </w:t>
      </w:r>
      <w:r>
        <w:rPr/>
        <w:t>və</w:t>
      </w:r>
      <w:r>
        <w:rPr>
          <w:spacing w:val="-15"/>
        </w:rPr>
        <w:t> </w:t>
      </w:r>
      <w:r>
        <w:rPr/>
        <w:t>uşaqlıq</w:t>
      </w:r>
      <w:r>
        <w:rPr>
          <w:spacing w:val="-15"/>
        </w:rPr>
        <w:t> </w:t>
      </w:r>
      <w:r>
        <w:rPr/>
        <w:t>arteriyasının</w:t>
      </w:r>
      <w:r>
        <w:rPr>
          <w:spacing w:val="-15"/>
        </w:rPr>
        <w:t> </w:t>
      </w:r>
      <w:r>
        <w:rPr/>
        <w:t>yumurtalıq</w:t>
      </w:r>
      <w:r>
        <w:rPr>
          <w:spacing w:val="-15"/>
        </w:rPr>
        <w:t> </w:t>
      </w:r>
      <w:r>
        <w:rPr/>
        <w:t>şaxəsi</w:t>
      </w:r>
      <w:r>
        <w:rPr>
          <w:spacing w:val="-15"/>
        </w:rPr>
        <w:t> </w:t>
      </w:r>
      <w:r>
        <w:rPr/>
        <w:t>vasitısi</w:t>
      </w:r>
      <w:r>
        <w:rPr>
          <w:spacing w:val="-15"/>
        </w:rPr>
        <w:t> </w:t>
      </w:r>
      <w:r>
        <w:rPr/>
        <w:t>ilə</w:t>
      </w:r>
      <w:r>
        <w:rPr>
          <w:spacing w:val="-15"/>
        </w:rPr>
        <w:t> </w:t>
      </w:r>
      <w:r>
        <w:rPr/>
        <w:t>qanla təchiz olunur.</w:t>
      </w:r>
    </w:p>
    <w:p>
      <w:pPr>
        <w:pStyle w:val="BodyText"/>
        <w:ind w:left="1560"/>
      </w:pPr>
      <w:r>
        <w:rPr/>
        <w:t>Uşaqlıq</w:t>
      </w:r>
      <w:r>
        <w:rPr>
          <w:spacing w:val="-12"/>
        </w:rPr>
        <w:t> </w:t>
      </w:r>
      <w:r>
        <w:rPr/>
        <w:t>yolunun</w:t>
      </w:r>
      <w:r>
        <w:rPr>
          <w:spacing w:val="-8"/>
        </w:rPr>
        <w:t> </w:t>
      </w:r>
      <w:r>
        <w:rPr/>
        <w:t>orta</w:t>
      </w:r>
      <w:r>
        <w:rPr>
          <w:spacing w:val="-11"/>
        </w:rPr>
        <w:t> </w:t>
      </w:r>
      <w:r>
        <w:rPr/>
        <w:t>1/3</w:t>
      </w:r>
      <w:r>
        <w:rPr>
          <w:spacing w:val="-6"/>
        </w:rPr>
        <w:t> </w:t>
      </w:r>
      <w:r>
        <w:rPr/>
        <w:t>hissəsi</w:t>
      </w:r>
      <w:r>
        <w:rPr>
          <w:spacing w:val="-9"/>
        </w:rPr>
        <w:t> </w:t>
      </w:r>
      <w:r>
        <w:rPr/>
        <w:t>qarınaltı</w:t>
      </w:r>
      <w:r>
        <w:rPr>
          <w:spacing w:val="-8"/>
        </w:rPr>
        <w:t> </w:t>
      </w:r>
      <w:r>
        <w:rPr/>
        <w:t>arteriyanın</w:t>
      </w:r>
      <w:r>
        <w:rPr>
          <w:spacing w:val="-9"/>
        </w:rPr>
        <w:t> </w:t>
      </w:r>
      <w:r>
        <w:rPr/>
        <w:t>şaxəsi</w:t>
      </w:r>
      <w:r>
        <w:rPr>
          <w:spacing w:val="-8"/>
        </w:rPr>
        <w:t> </w:t>
      </w:r>
      <w:r>
        <w:rPr/>
        <w:t>olan</w:t>
      </w:r>
      <w:r>
        <w:rPr>
          <w:spacing w:val="-10"/>
        </w:rPr>
        <w:t> </w:t>
      </w:r>
      <w:r>
        <w:rPr/>
        <w:t>sidik</w:t>
      </w:r>
      <w:r>
        <w:rPr>
          <w:spacing w:val="-9"/>
        </w:rPr>
        <w:t> </w:t>
      </w:r>
      <w:r>
        <w:rPr/>
        <w:t>kisəsi</w:t>
      </w:r>
      <w:r>
        <w:rPr>
          <w:spacing w:val="-9"/>
        </w:rPr>
        <w:t> </w:t>
      </w:r>
      <w:r>
        <w:rPr/>
        <w:t>arteriyası,</w:t>
      </w:r>
      <w:r>
        <w:rPr>
          <w:spacing w:val="-6"/>
        </w:rPr>
        <w:t> </w:t>
      </w:r>
      <w:r>
        <w:rPr>
          <w:spacing w:val="-2"/>
        </w:rPr>
        <w:t>aşağı</w:t>
      </w:r>
    </w:p>
    <w:p>
      <w:pPr>
        <w:pStyle w:val="BodyText"/>
        <w:spacing w:after="0"/>
        <w:sectPr>
          <w:pgSz w:w="11910" w:h="16840"/>
          <w:pgMar w:top="1920" w:bottom="280" w:left="708" w:right="141"/>
        </w:sectPr>
      </w:pPr>
    </w:p>
    <w:p>
      <w:pPr>
        <w:pStyle w:val="BodyText"/>
        <w:spacing w:before="73"/>
      </w:pPr>
      <w:r>
        <w:rPr/>
        <w:t>1/3</w:t>
      </w:r>
      <w:r>
        <w:rPr>
          <w:spacing w:val="-3"/>
        </w:rPr>
        <w:t> </w:t>
      </w:r>
      <w:r>
        <w:rPr/>
        <w:t>hissəsi</w:t>
      </w:r>
      <w:r>
        <w:rPr>
          <w:spacing w:val="-1"/>
        </w:rPr>
        <w:t> </w:t>
      </w:r>
      <w:r>
        <w:rPr/>
        <w:t>isə</w:t>
      </w:r>
      <w:r>
        <w:rPr>
          <w:spacing w:val="-2"/>
        </w:rPr>
        <w:t> </w:t>
      </w:r>
      <w:r>
        <w:rPr/>
        <w:t>a.</w:t>
      </w:r>
      <w:r>
        <w:rPr>
          <w:spacing w:val="-1"/>
        </w:rPr>
        <w:t> </w:t>
      </w:r>
      <w:r>
        <w:rPr/>
        <w:t>haemorrhoidalis</w:t>
      </w:r>
      <w:r>
        <w:rPr>
          <w:spacing w:val="-1"/>
        </w:rPr>
        <w:t> </w:t>
      </w:r>
      <w:r>
        <w:rPr/>
        <w:t>media</w:t>
      </w:r>
      <w:r>
        <w:rPr>
          <w:spacing w:val="-2"/>
        </w:rPr>
        <w:t> </w:t>
      </w:r>
      <w:r>
        <w:rPr/>
        <w:t>və</w:t>
      </w:r>
      <w:r>
        <w:rPr>
          <w:spacing w:val="-1"/>
        </w:rPr>
        <w:t> </w:t>
      </w:r>
      <w:r>
        <w:rPr/>
        <w:t>a.</w:t>
      </w:r>
      <w:r>
        <w:rPr>
          <w:spacing w:val="-1"/>
        </w:rPr>
        <w:t> </w:t>
      </w:r>
      <w:r>
        <w:rPr/>
        <w:t>pudenda</w:t>
      </w:r>
      <w:r>
        <w:rPr>
          <w:spacing w:val="-2"/>
        </w:rPr>
        <w:t> </w:t>
      </w:r>
      <w:r>
        <w:rPr/>
        <w:t>interna</w:t>
      </w:r>
      <w:r>
        <w:rPr>
          <w:spacing w:val="-3"/>
        </w:rPr>
        <w:t> </w:t>
      </w:r>
      <w:r>
        <w:rPr/>
        <w:t>vasitəsi</w:t>
      </w:r>
      <w:r>
        <w:rPr>
          <w:spacing w:val="-1"/>
        </w:rPr>
        <w:t> </w:t>
      </w:r>
      <w:r>
        <w:rPr/>
        <w:t>ilə</w:t>
      </w:r>
      <w:r>
        <w:rPr>
          <w:spacing w:val="-1"/>
        </w:rPr>
        <w:t> </w:t>
      </w:r>
      <w:r>
        <w:rPr>
          <w:spacing w:val="-2"/>
        </w:rPr>
        <w:t>qidalandırılır.</w:t>
      </w:r>
    </w:p>
    <w:p>
      <w:pPr>
        <w:pStyle w:val="BodyText"/>
        <w:ind w:right="705" w:firstLine="566"/>
      </w:pPr>
      <w:r>
        <w:rPr/>
        <w:t>Xarici</w:t>
      </w:r>
      <w:r>
        <w:rPr>
          <w:spacing w:val="-10"/>
        </w:rPr>
        <w:t> </w:t>
      </w:r>
      <w:r>
        <w:rPr/>
        <w:t>cinsiyyət</w:t>
      </w:r>
      <w:r>
        <w:rPr>
          <w:spacing w:val="-10"/>
        </w:rPr>
        <w:t> </w:t>
      </w:r>
      <w:r>
        <w:rPr/>
        <w:t>orqanları</w:t>
      </w:r>
      <w:r>
        <w:rPr>
          <w:spacing w:val="-8"/>
        </w:rPr>
        <w:t> </w:t>
      </w:r>
      <w:r>
        <w:rPr/>
        <w:t>a.</w:t>
      </w:r>
      <w:r>
        <w:rPr>
          <w:spacing w:val="-11"/>
        </w:rPr>
        <w:t> </w:t>
      </w:r>
      <w:r>
        <w:rPr/>
        <w:t>pudenda</w:t>
      </w:r>
      <w:r>
        <w:rPr>
          <w:spacing w:val="-11"/>
        </w:rPr>
        <w:t> </w:t>
      </w:r>
      <w:r>
        <w:rPr/>
        <w:t>interna,</w:t>
      </w:r>
      <w:r>
        <w:rPr>
          <w:spacing w:val="-9"/>
        </w:rPr>
        <w:t> </w:t>
      </w:r>
      <w:r>
        <w:rPr/>
        <w:t>a.</w:t>
      </w:r>
      <w:r>
        <w:rPr>
          <w:spacing w:val="-11"/>
        </w:rPr>
        <w:t> </w:t>
      </w:r>
      <w:r>
        <w:rPr/>
        <w:t>pudenda</w:t>
      </w:r>
      <w:r>
        <w:rPr>
          <w:spacing w:val="-11"/>
        </w:rPr>
        <w:t> </w:t>
      </w:r>
      <w:r>
        <w:rPr/>
        <w:t>externa</w:t>
      </w:r>
      <w:r>
        <w:rPr>
          <w:spacing w:val="-12"/>
        </w:rPr>
        <w:t> </w:t>
      </w:r>
      <w:r>
        <w:rPr/>
        <w:t>və</w:t>
      </w:r>
      <w:r>
        <w:rPr>
          <w:spacing w:val="-9"/>
        </w:rPr>
        <w:t> </w:t>
      </w:r>
      <w:r>
        <w:rPr/>
        <w:t>a.</w:t>
      </w:r>
      <w:r>
        <w:rPr>
          <w:spacing w:val="-11"/>
        </w:rPr>
        <w:t> </w:t>
      </w:r>
      <w:r>
        <w:rPr/>
        <w:t>spermatica</w:t>
      </w:r>
      <w:r>
        <w:rPr>
          <w:spacing w:val="-11"/>
        </w:rPr>
        <w:t> </w:t>
      </w:r>
      <w:r>
        <w:rPr/>
        <w:t>externa</w:t>
      </w:r>
      <w:r>
        <w:rPr>
          <w:spacing w:val="-12"/>
        </w:rPr>
        <w:t> </w:t>
      </w:r>
      <w:r>
        <w:rPr/>
        <w:t>ilə </w:t>
      </w:r>
      <w:r>
        <w:rPr>
          <w:spacing w:val="-2"/>
        </w:rPr>
        <w:t>qidalandırılır.</w:t>
      </w:r>
    </w:p>
    <w:p>
      <w:pPr>
        <w:pStyle w:val="BodyText"/>
        <w:spacing w:before="1"/>
        <w:ind w:left="1560"/>
      </w:pPr>
      <w:r>
        <w:rPr/>
        <w:t>Cinsiyyət</w:t>
      </w:r>
      <w:r>
        <w:rPr>
          <w:spacing w:val="15"/>
        </w:rPr>
        <w:t> </w:t>
      </w:r>
      <w:r>
        <w:rPr/>
        <w:t>orqanlarından</w:t>
      </w:r>
      <w:r>
        <w:rPr>
          <w:spacing w:val="17"/>
        </w:rPr>
        <w:t> </w:t>
      </w:r>
      <w:r>
        <w:rPr/>
        <w:t>qan</w:t>
      </w:r>
      <w:r>
        <w:rPr>
          <w:spacing w:val="14"/>
        </w:rPr>
        <w:t> </w:t>
      </w:r>
      <w:r>
        <w:rPr>
          <w:b/>
        </w:rPr>
        <w:t>uşaqlıq</w:t>
      </w:r>
      <w:r>
        <w:rPr>
          <w:b/>
          <w:spacing w:val="16"/>
        </w:rPr>
        <w:t> </w:t>
      </w:r>
      <w:r>
        <w:rPr>
          <w:b/>
        </w:rPr>
        <w:t>kələfi</w:t>
      </w:r>
      <w:r>
        <w:rPr>
          <w:spacing w:val="15"/>
        </w:rPr>
        <w:t> </w:t>
      </w:r>
      <w:r>
        <w:rPr/>
        <w:t>(plexus</w:t>
      </w:r>
      <w:r>
        <w:rPr>
          <w:spacing w:val="14"/>
        </w:rPr>
        <w:t> </w:t>
      </w:r>
      <w:r>
        <w:rPr/>
        <w:t>uterinus)</w:t>
      </w:r>
      <w:r>
        <w:rPr>
          <w:spacing w:val="16"/>
        </w:rPr>
        <w:t> </w:t>
      </w:r>
      <w:r>
        <w:rPr/>
        <w:t>əmələ</w:t>
      </w:r>
      <w:r>
        <w:rPr>
          <w:spacing w:val="13"/>
        </w:rPr>
        <w:t> </w:t>
      </w:r>
      <w:r>
        <w:rPr/>
        <w:t>gətirən</w:t>
      </w:r>
      <w:r>
        <w:rPr>
          <w:spacing w:val="14"/>
        </w:rPr>
        <w:t> </w:t>
      </w:r>
      <w:r>
        <w:rPr/>
        <w:t>venalarla</w:t>
      </w:r>
      <w:r>
        <w:rPr>
          <w:spacing w:val="14"/>
        </w:rPr>
        <w:t> </w:t>
      </w:r>
      <w:r>
        <w:rPr>
          <w:spacing w:val="-2"/>
        </w:rPr>
        <w:t>axır.</w:t>
      </w:r>
    </w:p>
    <w:p>
      <w:pPr>
        <w:pStyle w:val="BodyText"/>
      </w:pPr>
      <w:r>
        <w:rPr/>
        <w:t>Bu</w:t>
      </w:r>
      <w:r>
        <w:rPr>
          <w:spacing w:val="-2"/>
        </w:rPr>
        <w:t> </w:t>
      </w:r>
      <w:r>
        <w:rPr/>
        <w:t>kələfdən</w:t>
      </w:r>
      <w:r>
        <w:rPr>
          <w:spacing w:val="-1"/>
        </w:rPr>
        <w:t> </w:t>
      </w:r>
      <w:r>
        <w:rPr/>
        <w:t>qan</w:t>
      </w:r>
      <w:r>
        <w:rPr>
          <w:spacing w:val="-1"/>
        </w:rPr>
        <w:t> </w:t>
      </w:r>
      <w:r>
        <w:rPr/>
        <w:t>üç</w:t>
      </w:r>
      <w:r>
        <w:rPr>
          <w:spacing w:val="-2"/>
        </w:rPr>
        <w:t> </w:t>
      </w:r>
      <w:r>
        <w:rPr/>
        <w:t>ustiqamətdə</w:t>
      </w:r>
      <w:r>
        <w:rPr>
          <w:spacing w:val="-1"/>
        </w:rPr>
        <w:t> </w:t>
      </w:r>
      <w:r>
        <w:rPr>
          <w:spacing w:val="-2"/>
        </w:rPr>
        <w:t>axır:</w:t>
      </w:r>
    </w:p>
    <w:p>
      <w:pPr>
        <w:pStyle w:val="BodyText"/>
        <w:ind w:right="701" w:firstLine="566"/>
      </w:pPr>
      <w:r>
        <w:rPr>
          <w:b/>
        </w:rPr>
        <w:t>1-V.ovarica</w:t>
      </w:r>
      <w:r>
        <w:rPr/>
        <w:t> (yumurtalıq venası)—yumurtalıqlardan, borulardan və uşaqlığın yuxarı hissə- </w:t>
      </w:r>
      <w:r>
        <w:rPr>
          <w:spacing w:val="-2"/>
        </w:rPr>
        <w:t>sindən;</w:t>
      </w:r>
    </w:p>
    <w:p>
      <w:pPr>
        <w:pStyle w:val="BodyText"/>
        <w:ind w:left="1560"/>
      </w:pPr>
      <w:r>
        <w:rPr>
          <w:b/>
        </w:rPr>
        <w:t>2-V.uterina</w:t>
      </w:r>
      <w:r>
        <w:rPr>
          <w:spacing w:val="49"/>
        </w:rPr>
        <w:t> </w:t>
      </w:r>
      <w:r>
        <w:rPr/>
        <w:t>(uşaqlıq</w:t>
      </w:r>
      <w:r>
        <w:rPr>
          <w:spacing w:val="50"/>
        </w:rPr>
        <w:t> </w:t>
      </w:r>
      <w:r>
        <w:rPr/>
        <w:t>venası)—uşaqlıq</w:t>
      </w:r>
      <w:r>
        <w:rPr>
          <w:spacing w:val="51"/>
        </w:rPr>
        <w:t> </w:t>
      </w:r>
      <w:r>
        <w:rPr/>
        <w:t>cisminin</w:t>
      </w:r>
      <w:r>
        <w:rPr>
          <w:spacing w:val="51"/>
        </w:rPr>
        <w:t> </w:t>
      </w:r>
      <w:r>
        <w:rPr/>
        <w:t>aşağı</w:t>
      </w:r>
      <w:r>
        <w:rPr>
          <w:spacing w:val="51"/>
        </w:rPr>
        <w:t> </w:t>
      </w:r>
      <w:r>
        <w:rPr/>
        <w:t>hissəsindən</w:t>
      </w:r>
      <w:r>
        <w:rPr>
          <w:spacing w:val="50"/>
        </w:rPr>
        <w:t> </w:t>
      </w:r>
      <w:r>
        <w:rPr/>
        <w:t>və</w:t>
      </w:r>
      <w:r>
        <w:rPr>
          <w:spacing w:val="50"/>
        </w:rPr>
        <w:t> </w:t>
      </w:r>
      <w:r>
        <w:rPr/>
        <w:t>uşaqlıq</w:t>
      </w:r>
      <w:r>
        <w:rPr>
          <w:spacing w:val="51"/>
        </w:rPr>
        <w:t> </w:t>
      </w:r>
      <w:r>
        <w:rPr>
          <w:spacing w:val="-2"/>
        </w:rPr>
        <w:t>boynunun</w:t>
      </w:r>
    </w:p>
    <w:p>
      <w:pPr>
        <w:pStyle w:val="BodyText"/>
      </w:pPr>
      <w:r>
        <w:rPr/>
        <w:t>yuxa-rı</w:t>
      </w:r>
      <w:r>
        <w:rPr>
          <w:spacing w:val="-3"/>
        </w:rPr>
        <w:t> </w:t>
      </w:r>
      <w:r>
        <w:rPr>
          <w:spacing w:val="-2"/>
        </w:rPr>
        <w:t>hissəsindən;</w:t>
      </w:r>
    </w:p>
    <w:p>
      <w:pPr>
        <w:pStyle w:val="BodyText"/>
        <w:ind w:right="703" w:firstLine="566"/>
      </w:pPr>
      <w:r>
        <w:rPr>
          <w:b/>
        </w:rPr>
        <w:t>3-V.iliaca</w:t>
      </w:r>
      <w:r>
        <w:rPr>
          <w:spacing w:val="-13"/>
        </w:rPr>
        <w:t> </w:t>
      </w:r>
      <w:r>
        <w:rPr>
          <w:b/>
        </w:rPr>
        <w:t>interna</w:t>
      </w:r>
      <w:r>
        <w:rPr>
          <w:spacing w:val="-12"/>
        </w:rPr>
        <w:t> </w:t>
      </w:r>
      <w:r>
        <w:rPr/>
        <w:t>(daxili</w:t>
      </w:r>
      <w:r>
        <w:rPr>
          <w:spacing w:val="-13"/>
        </w:rPr>
        <w:t> </w:t>
      </w:r>
      <w:r>
        <w:rPr/>
        <w:t>qalça</w:t>
      </w:r>
      <w:r>
        <w:rPr>
          <w:spacing w:val="-14"/>
        </w:rPr>
        <w:t> </w:t>
      </w:r>
      <w:r>
        <w:rPr/>
        <w:t>venası)—uşaqlıq</w:t>
      </w:r>
      <w:r>
        <w:rPr>
          <w:spacing w:val="-13"/>
        </w:rPr>
        <w:t> </w:t>
      </w:r>
      <w:r>
        <w:rPr/>
        <w:t>boynunun</w:t>
      </w:r>
      <w:r>
        <w:rPr>
          <w:spacing w:val="-13"/>
        </w:rPr>
        <w:t> </w:t>
      </w:r>
      <w:r>
        <w:rPr/>
        <w:t>aşağı</w:t>
      </w:r>
      <w:r>
        <w:rPr>
          <w:spacing w:val="-12"/>
        </w:rPr>
        <w:t> </w:t>
      </w:r>
      <w:r>
        <w:rPr/>
        <w:t>hissəsindən</w:t>
      </w:r>
      <w:r>
        <w:rPr>
          <w:spacing w:val="-13"/>
        </w:rPr>
        <w:t> </w:t>
      </w:r>
      <w:r>
        <w:rPr/>
        <w:t>və</w:t>
      </w:r>
      <w:r>
        <w:rPr>
          <w:spacing w:val="-14"/>
        </w:rPr>
        <w:t> </w:t>
      </w:r>
      <w:r>
        <w:rPr/>
        <w:t>uşaqlıq</w:t>
      </w:r>
      <w:r>
        <w:rPr>
          <w:spacing w:val="-13"/>
        </w:rPr>
        <w:t> </w:t>
      </w:r>
      <w:r>
        <w:rPr/>
        <w:t>yo- </w:t>
      </w:r>
      <w:r>
        <w:rPr>
          <w:spacing w:val="-2"/>
        </w:rPr>
        <w:t>lundan.</w:t>
      </w:r>
    </w:p>
    <w:p>
      <w:pPr>
        <w:pStyle w:val="BodyText"/>
        <w:ind w:right="704" w:firstLine="566"/>
      </w:pPr>
      <w:r>
        <w:rPr/>
        <w:t>Uşaqlıq kələfi (plexus uterinus) sidik kisəsi venaları və plexus rectalislə anastomozlar yaradır. Yumurtalıqlardan venoz qan arteriyalarla paralel olan yumurtalıq venaları ilə axır. Onlar yumurta-lıqların</w:t>
      </w:r>
      <w:r>
        <w:rPr>
          <w:spacing w:val="-2"/>
        </w:rPr>
        <w:t> </w:t>
      </w:r>
      <w:r>
        <w:rPr/>
        <w:t>asıcı</w:t>
      </w:r>
      <w:r>
        <w:rPr>
          <w:spacing w:val="-2"/>
        </w:rPr>
        <w:t> </w:t>
      </w:r>
      <w:r>
        <w:rPr/>
        <w:t>bağlarının</w:t>
      </w:r>
      <w:r>
        <w:rPr>
          <w:spacing w:val="-2"/>
        </w:rPr>
        <w:t> </w:t>
      </w:r>
      <w:r>
        <w:rPr/>
        <w:t>tərkibində</w:t>
      </w:r>
      <w:r>
        <w:rPr>
          <w:spacing w:val="-3"/>
        </w:rPr>
        <w:t> </w:t>
      </w:r>
      <w:r>
        <w:rPr/>
        <w:t>gedib,</w:t>
      </w:r>
      <w:r>
        <w:rPr>
          <w:spacing w:val="-2"/>
        </w:rPr>
        <w:t> </w:t>
      </w:r>
      <w:r>
        <w:rPr/>
        <w:t>sağdan aşağı</w:t>
      </w:r>
      <w:r>
        <w:rPr>
          <w:spacing w:val="-2"/>
        </w:rPr>
        <w:t> </w:t>
      </w:r>
      <w:r>
        <w:rPr/>
        <w:t>boş venaya,</w:t>
      </w:r>
      <w:r>
        <w:rPr>
          <w:spacing w:val="-2"/>
        </w:rPr>
        <w:t> </w:t>
      </w:r>
      <w:r>
        <w:rPr/>
        <w:t>soldan</w:t>
      </w:r>
      <w:r>
        <w:rPr>
          <w:spacing w:val="-2"/>
        </w:rPr>
        <w:t> </w:t>
      </w:r>
      <w:r>
        <w:rPr/>
        <w:t>isə</w:t>
      </w:r>
      <w:r>
        <w:rPr>
          <w:spacing w:val="-4"/>
        </w:rPr>
        <w:t> </w:t>
      </w:r>
      <w:r>
        <w:rPr/>
        <w:t>sol</w:t>
      </w:r>
      <w:r>
        <w:rPr>
          <w:spacing w:val="-2"/>
        </w:rPr>
        <w:t> </w:t>
      </w:r>
      <w:r>
        <w:rPr/>
        <w:t>böyrək venasına daxil olur. Uşaqlıq yolunun venaları onun yan divarlarında xarici cinsiyyət orqanlarının venaları və qonşu orqanların venoz kələfi ilə anastomozlaşan venoz kələflər əmələ gətirir. Bu kələflərdən qan daxili qalça venasına axır.</w:t>
      </w:r>
    </w:p>
    <w:p>
      <w:pPr>
        <w:pStyle w:val="BodyText"/>
        <w:spacing w:before="1"/>
        <w:ind w:right="705" w:firstLine="566"/>
      </w:pPr>
      <w:r>
        <w:rPr>
          <w:b/>
        </w:rPr>
        <w:t>Limfa</w:t>
      </w:r>
      <w:r>
        <w:rPr>
          <w:spacing w:val="-6"/>
        </w:rPr>
        <w:t> </w:t>
      </w:r>
      <w:r>
        <w:rPr>
          <w:b/>
        </w:rPr>
        <w:t>sistemi.</w:t>
      </w:r>
      <w:r>
        <w:rPr>
          <w:spacing w:val="-5"/>
        </w:rPr>
        <w:t> </w:t>
      </w:r>
      <w:r>
        <w:rPr/>
        <w:t>Çanaq</w:t>
      </w:r>
      <w:r>
        <w:rPr>
          <w:spacing w:val="-5"/>
        </w:rPr>
        <w:t> </w:t>
      </w:r>
      <w:r>
        <w:rPr/>
        <w:t>orqanlarinin</w:t>
      </w:r>
      <w:r>
        <w:rPr>
          <w:spacing w:val="-5"/>
        </w:rPr>
        <w:t> </w:t>
      </w:r>
      <w:r>
        <w:rPr/>
        <w:t>limfa</w:t>
      </w:r>
      <w:r>
        <w:rPr>
          <w:spacing w:val="-6"/>
        </w:rPr>
        <w:t> </w:t>
      </w:r>
      <w:r>
        <w:rPr/>
        <w:t>sistemini</w:t>
      </w:r>
      <w:r>
        <w:rPr>
          <w:spacing w:val="-4"/>
        </w:rPr>
        <w:t> </w:t>
      </w:r>
      <w:r>
        <w:rPr/>
        <w:t>limfa</w:t>
      </w:r>
      <w:r>
        <w:rPr>
          <w:spacing w:val="-6"/>
        </w:rPr>
        <w:t> </w:t>
      </w:r>
      <w:r>
        <w:rPr/>
        <w:t>damarları</w:t>
      </w:r>
      <w:r>
        <w:rPr>
          <w:spacing w:val="-4"/>
        </w:rPr>
        <w:t> </w:t>
      </w:r>
      <w:r>
        <w:rPr/>
        <w:t>və</w:t>
      </w:r>
      <w:r>
        <w:rPr>
          <w:spacing w:val="-6"/>
        </w:rPr>
        <w:t> </w:t>
      </w:r>
      <w:r>
        <w:rPr/>
        <w:t>limfa</w:t>
      </w:r>
      <w:r>
        <w:rPr>
          <w:spacing w:val="-6"/>
        </w:rPr>
        <w:t> </w:t>
      </w:r>
      <w:r>
        <w:rPr/>
        <w:t>düyünləri</w:t>
      </w:r>
      <w:r>
        <w:rPr>
          <w:spacing w:val="-5"/>
        </w:rPr>
        <w:t> </w:t>
      </w:r>
      <w:r>
        <w:rPr/>
        <w:t>təşkil edir. Limfa damarları xarici cinsiyyət orqanlarından başlayıb, peritonun arxası ilə yuxarı bel na- hiyyəsinə qədər gedir. Limfa düyünləri arterial damarlar ətrafında paket şəklində yerləşərək iki qrupa bölünür: parietal və visseral. Bu düyünlər limfanı limfa damarlarından yığır.</w:t>
      </w:r>
    </w:p>
    <w:p>
      <w:pPr>
        <w:pStyle w:val="BodyText"/>
        <w:ind w:left="1560"/>
      </w:pPr>
      <w:r>
        <w:rPr/>
        <w:t>Parietal</w:t>
      </w:r>
      <w:r>
        <w:rPr>
          <w:spacing w:val="-1"/>
        </w:rPr>
        <w:t> </w:t>
      </w:r>
      <w:r>
        <w:rPr/>
        <w:t>limfa</w:t>
      </w:r>
      <w:r>
        <w:rPr>
          <w:spacing w:val="-3"/>
        </w:rPr>
        <w:t> </w:t>
      </w:r>
      <w:r>
        <w:rPr/>
        <w:t>düyünlərindən</w:t>
      </w:r>
      <w:r>
        <w:rPr>
          <w:spacing w:val="-1"/>
        </w:rPr>
        <w:t> </w:t>
      </w:r>
      <w:r>
        <w:rPr/>
        <w:t>qalçaaltı, qasıq,</w:t>
      </w:r>
      <w:r>
        <w:rPr>
          <w:spacing w:val="-1"/>
        </w:rPr>
        <w:t> </w:t>
      </w:r>
      <w:r>
        <w:rPr/>
        <w:t>oma,</w:t>
      </w:r>
      <w:r>
        <w:rPr>
          <w:spacing w:val="-1"/>
        </w:rPr>
        <w:t> </w:t>
      </w:r>
      <w:r>
        <w:rPr/>
        <w:t>bel</w:t>
      </w:r>
      <w:r>
        <w:rPr>
          <w:spacing w:val="-1"/>
        </w:rPr>
        <w:t> </w:t>
      </w:r>
      <w:r>
        <w:rPr/>
        <w:t>düyünləri</w:t>
      </w:r>
      <w:r>
        <w:rPr>
          <w:spacing w:val="-1"/>
        </w:rPr>
        <w:t> </w:t>
      </w:r>
      <w:r>
        <w:rPr>
          <w:spacing w:val="-2"/>
        </w:rPr>
        <w:t>ayrılır.</w:t>
      </w:r>
    </w:p>
    <w:p>
      <w:pPr>
        <w:spacing w:before="0"/>
        <w:ind w:left="1560" w:right="0" w:firstLine="0"/>
        <w:jc w:val="both"/>
        <w:rPr>
          <w:sz w:val="24"/>
        </w:rPr>
      </w:pPr>
      <w:r>
        <w:rPr>
          <w:b/>
          <w:sz w:val="24"/>
        </w:rPr>
        <w:t>Visseral</w:t>
      </w:r>
      <w:r>
        <w:rPr>
          <w:spacing w:val="49"/>
          <w:sz w:val="24"/>
        </w:rPr>
        <w:t> </w:t>
      </w:r>
      <w:r>
        <w:rPr>
          <w:b/>
          <w:sz w:val="24"/>
        </w:rPr>
        <w:t>limfa</w:t>
      </w:r>
      <w:r>
        <w:rPr>
          <w:spacing w:val="50"/>
          <w:sz w:val="24"/>
        </w:rPr>
        <w:t> </w:t>
      </w:r>
      <w:r>
        <w:rPr>
          <w:b/>
          <w:sz w:val="24"/>
        </w:rPr>
        <w:t>düyünlərindən</w:t>
      </w:r>
      <w:r>
        <w:rPr>
          <w:spacing w:val="52"/>
          <w:sz w:val="24"/>
        </w:rPr>
        <w:t> </w:t>
      </w:r>
      <w:r>
        <w:rPr>
          <w:sz w:val="24"/>
        </w:rPr>
        <w:t>isə</w:t>
      </w:r>
      <w:r>
        <w:rPr>
          <w:spacing w:val="50"/>
          <w:sz w:val="24"/>
        </w:rPr>
        <w:t> </w:t>
      </w:r>
      <w:r>
        <w:rPr>
          <w:sz w:val="24"/>
        </w:rPr>
        <w:t>yumurtalıq,</w:t>
      </w:r>
      <w:r>
        <w:rPr>
          <w:spacing w:val="51"/>
          <w:sz w:val="24"/>
        </w:rPr>
        <w:t> </w:t>
      </w:r>
      <w:r>
        <w:rPr>
          <w:sz w:val="24"/>
        </w:rPr>
        <w:t>uşaqlıqətrafı,</w:t>
      </w:r>
      <w:r>
        <w:rPr>
          <w:spacing w:val="51"/>
          <w:sz w:val="24"/>
        </w:rPr>
        <w:t> </w:t>
      </w:r>
      <w:r>
        <w:rPr>
          <w:sz w:val="24"/>
        </w:rPr>
        <w:t>hemmoroidal,</w:t>
      </w:r>
      <w:r>
        <w:rPr>
          <w:spacing w:val="51"/>
          <w:sz w:val="24"/>
        </w:rPr>
        <w:t> </w:t>
      </w:r>
      <w:r>
        <w:rPr>
          <w:sz w:val="24"/>
        </w:rPr>
        <w:t>qasıq,</w:t>
      </w:r>
      <w:r>
        <w:rPr>
          <w:spacing w:val="52"/>
          <w:sz w:val="24"/>
        </w:rPr>
        <w:t> </w:t>
      </w:r>
      <w:r>
        <w:rPr>
          <w:spacing w:val="-2"/>
          <w:sz w:val="24"/>
        </w:rPr>
        <w:t>sidik</w:t>
      </w:r>
    </w:p>
    <w:p>
      <w:pPr>
        <w:pStyle w:val="BodyText"/>
      </w:pPr>
      <w:r>
        <w:rPr/>
        <w:t>kisəsi</w:t>
      </w:r>
      <w:r>
        <w:rPr>
          <w:spacing w:val="-2"/>
        </w:rPr>
        <w:t> </w:t>
      </w:r>
      <w:r>
        <w:rPr/>
        <w:t>ətrafı,</w:t>
      </w:r>
      <w:r>
        <w:rPr>
          <w:spacing w:val="-1"/>
        </w:rPr>
        <w:t> </w:t>
      </w:r>
      <w:r>
        <w:rPr/>
        <w:t>düz</w:t>
      </w:r>
      <w:r>
        <w:rPr>
          <w:spacing w:val="-4"/>
        </w:rPr>
        <w:t> </w:t>
      </w:r>
      <w:r>
        <w:rPr/>
        <w:t>bağırsaq–anus</w:t>
      </w:r>
      <w:r>
        <w:rPr>
          <w:spacing w:val="-2"/>
        </w:rPr>
        <w:t> </w:t>
      </w:r>
      <w:r>
        <w:rPr/>
        <w:t>limfa</w:t>
      </w:r>
      <w:r>
        <w:rPr>
          <w:spacing w:val="-3"/>
        </w:rPr>
        <w:t> </w:t>
      </w:r>
      <w:r>
        <w:rPr/>
        <w:t>düyünləri</w:t>
      </w:r>
      <w:r>
        <w:rPr>
          <w:spacing w:val="-1"/>
        </w:rPr>
        <w:t> </w:t>
      </w:r>
      <w:r>
        <w:rPr>
          <w:spacing w:val="-2"/>
        </w:rPr>
        <w:t>ayrılır.</w:t>
      </w:r>
    </w:p>
    <w:p>
      <w:pPr>
        <w:pStyle w:val="BodyText"/>
        <w:ind w:right="705" w:firstLine="566"/>
      </w:pPr>
      <w:r>
        <w:rPr/>
        <w:t>Limfa sisteminin çoxsaylı funksiyaları arasında əsas yeri onun baryer funksiyası tutur. Bu da</w:t>
      </w:r>
      <w:r>
        <w:rPr>
          <w:spacing w:val="-14"/>
        </w:rPr>
        <w:t> </w:t>
      </w:r>
      <w:r>
        <w:rPr/>
        <w:t>kiçik</w:t>
      </w:r>
      <w:r>
        <w:rPr>
          <w:spacing w:val="-13"/>
        </w:rPr>
        <w:t> </w:t>
      </w:r>
      <w:r>
        <w:rPr/>
        <w:t>çanaq</w:t>
      </w:r>
      <w:r>
        <w:rPr>
          <w:spacing w:val="-13"/>
        </w:rPr>
        <w:t> </w:t>
      </w:r>
      <w:r>
        <w:rPr/>
        <w:t>orqanlarının</w:t>
      </w:r>
      <w:r>
        <w:rPr>
          <w:spacing w:val="-11"/>
        </w:rPr>
        <w:t> </w:t>
      </w:r>
      <w:r>
        <w:rPr/>
        <w:t>iltihabi</w:t>
      </w:r>
      <w:r>
        <w:rPr>
          <w:spacing w:val="-13"/>
        </w:rPr>
        <w:t> </w:t>
      </w:r>
      <w:r>
        <w:rPr/>
        <w:t>xəstəlikləri</w:t>
      </w:r>
      <w:r>
        <w:rPr>
          <w:spacing w:val="-13"/>
        </w:rPr>
        <w:t> </w:t>
      </w:r>
      <w:r>
        <w:rPr/>
        <w:t>zamanı</w:t>
      </w:r>
      <w:r>
        <w:rPr>
          <w:spacing w:val="-13"/>
        </w:rPr>
        <w:t> </w:t>
      </w:r>
      <w:r>
        <w:rPr/>
        <w:t>çox</w:t>
      </w:r>
      <w:r>
        <w:rPr>
          <w:spacing w:val="-13"/>
        </w:rPr>
        <w:t> </w:t>
      </w:r>
      <w:r>
        <w:rPr/>
        <w:t>əhəmiyyətlidir.</w:t>
      </w:r>
      <w:r>
        <w:rPr>
          <w:spacing w:val="-14"/>
        </w:rPr>
        <w:t> </w:t>
      </w:r>
      <w:r>
        <w:rPr/>
        <w:t>Limfa</w:t>
      </w:r>
      <w:r>
        <w:rPr>
          <w:spacing w:val="-14"/>
        </w:rPr>
        <w:t> </w:t>
      </w:r>
      <w:r>
        <w:rPr/>
        <w:t>düyünlərinin</w:t>
      </w:r>
      <w:r>
        <w:rPr>
          <w:spacing w:val="-13"/>
        </w:rPr>
        <w:t> </w:t>
      </w:r>
      <w:r>
        <w:rPr/>
        <w:t>və- ziyyətinə görə bəd xassəli törəmələr haqqında da fikir yürütmək olur.</w:t>
      </w:r>
    </w:p>
    <w:p>
      <w:pPr>
        <w:pStyle w:val="BodyText"/>
        <w:ind w:right="699" w:firstLine="566"/>
      </w:pPr>
      <w:r>
        <w:rPr>
          <w:b/>
          <w:spacing w:val="-6"/>
        </w:rPr>
        <w:t>Sinir sistemı. </w:t>
      </w:r>
      <w:r>
        <w:rPr>
          <w:spacing w:val="-6"/>
        </w:rPr>
        <w:t>Cinsiyyət orqanları vegetativ sinir sisteminin simpatik və parasimpatik şöbələrinin </w:t>
      </w:r>
      <w:r>
        <w:rPr/>
        <w:t>sinir</w:t>
      </w:r>
      <w:r>
        <w:rPr>
          <w:spacing w:val="-15"/>
        </w:rPr>
        <w:t> </w:t>
      </w:r>
      <w:r>
        <w:rPr/>
        <w:t>şaxələri</w:t>
      </w:r>
      <w:r>
        <w:rPr>
          <w:spacing w:val="-15"/>
        </w:rPr>
        <w:t> </w:t>
      </w:r>
      <w:r>
        <w:rPr/>
        <w:t>ilə</w:t>
      </w:r>
      <w:r>
        <w:rPr>
          <w:spacing w:val="-15"/>
        </w:rPr>
        <w:t> </w:t>
      </w:r>
      <w:r>
        <w:rPr/>
        <w:t>innervasiya</w:t>
      </w:r>
      <w:r>
        <w:rPr>
          <w:spacing w:val="-15"/>
        </w:rPr>
        <w:t> </w:t>
      </w:r>
      <w:r>
        <w:rPr/>
        <w:t>olunur.</w:t>
      </w:r>
      <w:r>
        <w:rPr>
          <w:spacing w:val="-15"/>
        </w:rPr>
        <w:t> </w:t>
      </w:r>
      <w:r>
        <w:rPr/>
        <w:t>Çanaq</w:t>
      </w:r>
      <w:r>
        <w:rPr>
          <w:spacing w:val="-15"/>
        </w:rPr>
        <w:t> </w:t>
      </w:r>
      <w:r>
        <w:rPr/>
        <w:t>kələfi</w:t>
      </w:r>
      <w:r>
        <w:rPr>
          <w:spacing w:val="-15"/>
        </w:rPr>
        <w:t> </w:t>
      </w:r>
      <w:r>
        <w:rPr/>
        <w:t>vasitəsi</w:t>
      </w:r>
      <w:r>
        <w:rPr>
          <w:spacing w:val="-15"/>
        </w:rPr>
        <w:t> </w:t>
      </w:r>
      <w:r>
        <w:rPr/>
        <w:t>ilə</w:t>
      </w:r>
      <w:r>
        <w:rPr>
          <w:spacing w:val="-15"/>
        </w:rPr>
        <w:t> </w:t>
      </w:r>
      <w:r>
        <w:rPr/>
        <w:t>əsasən</w:t>
      </w:r>
      <w:r>
        <w:rPr>
          <w:spacing w:val="-15"/>
        </w:rPr>
        <w:t> </w:t>
      </w:r>
      <w:r>
        <w:rPr/>
        <w:t>vegetativ</w:t>
      </w:r>
      <w:r>
        <w:rPr>
          <w:spacing w:val="-15"/>
        </w:rPr>
        <w:t> </w:t>
      </w:r>
      <w:r>
        <w:rPr/>
        <w:t>innervasiya</w:t>
      </w:r>
      <w:r>
        <w:rPr>
          <w:spacing w:val="-15"/>
        </w:rPr>
        <w:t> </w:t>
      </w:r>
      <w:r>
        <w:rPr/>
        <w:t>baş</w:t>
      </w:r>
      <w:r>
        <w:rPr>
          <w:spacing w:val="-15"/>
        </w:rPr>
        <w:t> </w:t>
      </w:r>
      <w:r>
        <w:rPr/>
        <w:t>verir. Uşaqlıq cismi simpatik, uşaqlıq boynu parasimpatik sinirlərlə innervasiya olunur. Doğuş zamanı </w:t>
      </w:r>
      <w:r>
        <w:rPr>
          <w:spacing w:val="-2"/>
        </w:rPr>
        <w:t>bunun</w:t>
      </w:r>
      <w:r>
        <w:rPr>
          <w:spacing w:val="-10"/>
        </w:rPr>
        <w:t> </w:t>
      </w:r>
      <w:r>
        <w:rPr>
          <w:spacing w:val="-2"/>
        </w:rPr>
        <w:t>böyük</w:t>
      </w:r>
      <w:r>
        <w:rPr>
          <w:spacing w:val="-8"/>
        </w:rPr>
        <w:t> </w:t>
      </w:r>
      <w:r>
        <w:rPr>
          <w:spacing w:val="-2"/>
        </w:rPr>
        <w:t>əhəmiyyəti</w:t>
      </w:r>
      <w:r>
        <w:rPr>
          <w:spacing w:val="-7"/>
        </w:rPr>
        <w:t> </w:t>
      </w:r>
      <w:r>
        <w:rPr>
          <w:spacing w:val="-2"/>
        </w:rPr>
        <w:t>var:</w:t>
      </w:r>
      <w:r>
        <w:rPr>
          <w:spacing w:val="-10"/>
        </w:rPr>
        <w:t> </w:t>
      </w:r>
      <w:r>
        <w:rPr>
          <w:spacing w:val="-2"/>
        </w:rPr>
        <w:t>uşaqlıq</w:t>
      </w:r>
      <w:r>
        <w:rPr>
          <w:spacing w:val="-8"/>
        </w:rPr>
        <w:t> </w:t>
      </w:r>
      <w:r>
        <w:rPr>
          <w:spacing w:val="-2"/>
        </w:rPr>
        <w:t>cismi</w:t>
      </w:r>
      <w:r>
        <w:rPr>
          <w:spacing w:val="-7"/>
        </w:rPr>
        <w:t> </w:t>
      </w:r>
      <w:r>
        <w:rPr>
          <w:spacing w:val="-2"/>
        </w:rPr>
        <w:t>əzələləri</w:t>
      </w:r>
      <w:r>
        <w:rPr>
          <w:spacing w:val="-10"/>
        </w:rPr>
        <w:t> </w:t>
      </w:r>
      <w:r>
        <w:rPr>
          <w:spacing w:val="-2"/>
        </w:rPr>
        <w:t>yığılan</w:t>
      </w:r>
      <w:r>
        <w:rPr>
          <w:spacing w:val="-8"/>
        </w:rPr>
        <w:t> </w:t>
      </w:r>
      <w:r>
        <w:rPr>
          <w:spacing w:val="-2"/>
        </w:rPr>
        <w:t>zaman</w:t>
      </w:r>
      <w:r>
        <w:rPr>
          <w:spacing w:val="-10"/>
        </w:rPr>
        <w:t> </w:t>
      </w:r>
      <w:r>
        <w:rPr>
          <w:spacing w:val="-2"/>
        </w:rPr>
        <w:t>uşaqlıq</w:t>
      </w:r>
      <w:r>
        <w:rPr>
          <w:spacing w:val="-8"/>
        </w:rPr>
        <w:t> </w:t>
      </w:r>
      <w:r>
        <w:rPr>
          <w:spacing w:val="-2"/>
        </w:rPr>
        <w:t>boynu</w:t>
      </w:r>
      <w:r>
        <w:rPr>
          <w:spacing w:val="-7"/>
        </w:rPr>
        <w:t> </w:t>
      </w:r>
      <w:r>
        <w:rPr>
          <w:spacing w:val="-2"/>
        </w:rPr>
        <w:t>əzələləri</w:t>
      </w:r>
      <w:r>
        <w:rPr>
          <w:spacing w:val="-7"/>
        </w:rPr>
        <w:t> </w:t>
      </w:r>
      <w:r>
        <w:rPr>
          <w:spacing w:val="-2"/>
        </w:rPr>
        <w:t>boşalır.</w:t>
      </w:r>
    </w:p>
    <w:p>
      <w:pPr>
        <w:pStyle w:val="BodyText"/>
        <w:ind w:right="703" w:firstLine="566"/>
      </w:pPr>
      <w:r>
        <w:rPr/>
        <w:t>Yumurtalıqlar preaortal kələfdən ayrılan </w:t>
      </w:r>
      <w:r>
        <w:rPr>
          <w:b/>
        </w:rPr>
        <w:t>yumurtalıq sinirləri</w:t>
      </w:r>
      <w:r>
        <w:rPr/>
        <w:t> (n. Ovarii) ilə innervasiya olu-nur. Yumutalığın beyin maddəsi və qapısı çoxlu qanqlioz hüceyrələri olan sinir kələfləri ilə </w:t>
      </w:r>
      <w:r>
        <w:rPr>
          <w:spacing w:val="-2"/>
        </w:rPr>
        <w:t>zəngin-dir.</w:t>
      </w:r>
    </w:p>
    <w:p>
      <w:pPr>
        <w:pStyle w:val="BodyText"/>
        <w:ind w:left="1560"/>
      </w:pPr>
      <w:r>
        <w:rPr/>
        <w:t>Uşaqlıq</w:t>
      </w:r>
      <w:r>
        <w:rPr>
          <w:spacing w:val="-2"/>
        </w:rPr>
        <w:t> </w:t>
      </w:r>
      <w:r>
        <w:rPr/>
        <w:t>boruları</w:t>
      </w:r>
      <w:r>
        <w:rPr>
          <w:spacing w:val="-1"/>
        </w:rPr>
        <w:t> </w:t>
      </w:r>
      <w:r>
        <w:rPr/>
        <w:t>yumurtalıq</w:t>
      </w:r>
      <w:r>
        <w:rPr>
          <w:spacing w:val="-2"/>
        </w:rPr>
        <w:t> </w:t>
      </w:r>
      <w:r>
        <w:rPr/>
        <w:t>sinirləri,</w:t>
      </w:r>
      <w:r>
        <w:rPr>
          <w:spacing w:val="-1"/>
        </w:rPr>
        <w:t> </w:t>
      </w:r>
      <w:r>
        <w:rPr/>
        <w:t>yumurtalıq</w:t>
      </w:r>
      <w:r>
        <w:rPr>
          <w:spacing w:val="-1"/>
        </w:rPr>
        <w:t> </w:t>
      </w:r>
      <w:r>
        <w:rPr/>
        <w:t>kələfi</w:t>
      </w:r>
      <w:r>
        <w:rPr>
          <w:spacing w:val="-2"/>
        </w:rPr>
        <w:t> </w:t>
      </w:r>
      <w:r>
        <w:rPr/>
        <w:t>ilə</w:t>
      </w:r>
      <w:r>
        <w:rPr>
          <w:spacing w:val="-2"/>
        </w:rPr>
        <w:t> </w:t>
      </w:r>
      <w:r>
        <w:rPr/>
        <w:t>innervasiya</w:t>
      </w:r>
      <w:r>
        <w:rPr>
          <w:spacing w:val="-2"/>
        </w:rPr>
        <w:t> olunur.</w:t>
      </w:r>
    </w:p>
    <w:p>
      <w:pPr>
        <w:spacing w:before="0"/>
        <w:ind w:left="994" w:right="703" w:firstLine="566"/>
        <w:jc w:val="both"/>
        <w:rPr>
          <w:sz w:val="24"/>
        </w:rPr>
      </w:pPr>
      <w:r>
        <w:rPr>
          <w:sz w:val="24"/>
        </w:rPr>
        <w:t>Xarici</w:t>
      </w:r>
      <w:r>
        <w:rPr>
          <w:spacing w:val="-2"/>
          <w:sz w:val="24"/>
        </w:rPr>
        <w:t> </w:t>
      </w:r>
      <w:r>
        <w:rPr>
          <w:sz w:val="24"/>
        </w:rPr>
        <w:t>cinsiyyət</w:t>
      </w:r>
      <w:r>
        <w:rPr>
          <w:spacing w:val="-2"/>
          <w:sz w:val="24"/>
        </w:rPr>
        <w:t> </w:t>
      </w:r>
      <w:r>
        <w:rPr>
          <w:sz w:val="24"/>
        </w:rPr>
        <w:t>üzvlərinin</w:t>
      </w:r>
      <w:r>
        <w:rPr>
          <w:spacing w:val="-2"/>
          <w:sz w:val="24"/>
        </w:rPr>
        <w:t> </w:t>
      </w:r>
      <w:r>
        <w:rPr>
          <w:sz w:val="24"/>
        </w:rPr>
        <w:t>innervasiyası</w:t>
      </w:r>
      <w:r>
        <w:rPr>
          <w:spacing w:val="-1"/>
          <w:sz w:val="24"/>
        </w:rPr>
        <w:t> </w:t>
      </w:r>
      <w:r>
        <w:rPr>
          <w:b/>
          <w:sz w:val="24"/>
        </w:rPr>
        <w:t>xarici</w:t>
      </w:r>
      <w:r>
        <w:rPr>
          <w:spacing w:val="-2"/>
          <w:sz w:val="24"/>
        </w:rPr>
        <w:t> </w:t>
      </w:r>
      <w:r>
        <w:rPr>
          <w:b/>
          <w:sz w:val="24"/>
        </w:rPr>
        <w:t>cinsiyyət</w:t>
      </w:r>
      <w:r>
        <w:rPr>
          <w:spacing w:val="-3"/>
          <w:sz w:val="24"/>
        </w:rPr>
        <w:t> </w:t>
      </w:r>
      <w:r>
        <w:rPr>
          <w:b/>
          <w:sz w:val="24"/>
        </w:rPr>
        <w:t>siniri</w:t>
      </w:r>
      <w:r>
        <w:rPr>
          <w:spacing w:val="-2"/>
          <w:sz w:val="24"/>
        </w:rPr>
        <w:t> </w:t>
      </w:r>
      <w:r>
        <w:rPr>
          <w:sz w:val="24"/>
        </w:rPr>
        <w:t>(n.</w:t>
      </w:r>
      <w:r>
        <w:rPr>
          <w:spacing w:val="-3"/>
          <w:sz w:val="24"/>
        </w:rPr>
        <w:t> </w:t>
      </w:r>
      <w:r>
        <w:rPr>
          <w:sz w:val="24"/>
        </w:rPr>
        <w:t>pudendus</w:t>
      </w:r>
      <w:r>
        <w:rPr>
          <w:spacing w:val="-2"/>
          <w:sz w:val="24"/>
        </w:rPr>
        <w:t> </w:t>
      </w:r>
      <w:r>
        <w:rPr>
          <w:sz w:val="24"/>
        </w:rPr>
        <w:t>externus),</w:t>
      </w:r>
      <w:r>
        <w:rPr>
          <w:spacing w:val="-2"/>
          <w:sz w:val="24"/>
        </w:rPr>
        <w:t> </w:t>
      </w:r>
      <w:r>
        <w:rPr>
          <w:b/>
          <w:sz w:val="24"/>
        </w:rPr>
        <w:t>xa-</w:t>
      </w:r>
      <w:r>
        <w:rPr>
          <w:sz w:val="24"/>
        </w:rPr>
        <w:t> </w:t>
      </w:r>
      <w:r>
        <w:rPr>
          <w:b/>
          <w:sz w:val="24"/>
        </w:rPr>
        <w:t>rici</w:t>
      </w:r>
      <w:r>
        <w:rPr>
          <w:sz w:val="24"/>
        </w:rPr>
        <w:t> </w:t>
      </w:r>
      <w:r>
        <w:rPr>
          <w:b/>
          <w:sz w:val="24"/>
        </w:rPr>
        <w:t>toxum</w:t>
      </w:r>
      <w:r>
        <w:rPr>
          <w:sz w:val="24"/>
        </w:rPr>
        <w:t> </w:t>
      </w:r>
      <w:r>
        <w:rPr>
          <w:b/>
          <w:sz w:val="24"/>
        </w:rPr>
        <w:t>siniri</w:t>
      </w:r>
      <w:r>
        <w:rPr>
          <w:sz w:val="24"/>
        </w:rPr>
        <w:t> (n.spermaticus externus), </w:t>
      </w:r>
      <w:r>
        <w:rPr>
          <w:b/>
          <w:sz w:val="24"/>
        </w:rPr>
        <w:t>daxili</w:t>
      </w:r>
      <w:r>
        <w:rPr>
          <w:sz w:val="24"/>
        </w:rPr>
        <w:t> </w:t>
      </w:r>
      <w:r>
        <w:rPr>
          <w:b/>
          <w:sz w:val="24"/>
        </w:rPr>
        <w:t>cinsiyyət</w:t>
      </w:r>
      <w:r>
        <w:rPr>
          <w:sz w:val="24"/>
        </w:rPr>
        <w:t> </w:t>
      </w:r>
      <w:r>
        <w:rPr>
          <w:b/>
          <w:sz w:val="24"/>
        </w:rPr>
        <w:t>siniri</w:t>
      </w:r>
      <w:r>
        <w:rPr>
          <w:sz w:val="24"/>
        </w:rPr>
        <w:t> (n. pudendus internus) və </w:t>
      </w:r>
      <w:r>
        <w:rPr>
          <w:b/>
          <w:sz w:val="24"/>
        </w:rPr>
        <w:t>budun</w:t>
      </w:r>
      <w:r>
        <w:rPr>
          <w:sz w:val="24"/>
        </w:rPr>
        <w:t> </w:t>
      </w:r>
      <w:r>
        <w:rPr>
          <w:b/>
          <w:sz w:val="24"/>
        </w:rPr>
        <w:t>arxa</w:t>
      </w:r>
      <w:r>
        <w:rPr>
          <w:sz w:val="24"/>
        </w:rPr>
        <w:t> </w:t>
      </w:r>
      <w:r>
        <w:rPr>
          <w:b/>
          <w:sz w:val="24"/>
        </w:rPr>
        <w:t>dəri</w:t>
      </w:r>
      <w:r>
        <w:rPr>
          <w:sz w:val="24"/>
        </w:rPr>
        <w:t> </w:t>
      </w:r>
      <w:r>
        <w:rPr>
          <w:b/>
          <w:sz w:val="24"/>
        </w:rPr>
        <w:t>sinirinin</w:t>
      </w:r>
      <w:r>
        <w:rPr>
          <w:sz w:val="24"/>
        </w:rPr>
        <w:t> (n. cutaneus femoralis posterior ) şaxələri ilə yerinə yetirilir.</w:t>
      </w:r>
    </w:p>
    <w:p>
      <w:pPr>
        <w:pStyle w:val="BodyText"/>
        <w:spacing w:before="1"/>
        <w:ind w:left="1560"/>
      </w:pPr>
      <w:r>
        <w:rPr/>
        <w:t>Uşaqlıq</w:t>
      </w:r>
      <w:r>
        <w:rPr>
          <w:spacing w:val="-4"/>
        </w:rPr>
        <w:t> </w:t>
      </w:r>
      <w:r>
        <w:rPr/>
        <w:t>yolunun</w:t>
      </w:r>
      <w:r>
        <w:rPr>
          <w:spacing w:val="-1"/>
        </w:rPr>
        <w:t> </w:t>
      </w:r>
      <w:r>
        <w:rPr/>
        <w:t>sinir</w:t>
      </w:r>
      <w:r>
        <w:rPr>
          <w:spacing w:val="-1"/>
        </w:rPr>
        <w:t> </w:t>
      </w:r>
      <w:r>
        <w:rPr/>
        <w:t>sisteminə</w:t>
      </w:r>
      <w:r>
        <w:rPr>
          <w:spacing w:val="-2"/>
        </w:rPr>
        <w:t> </w:t>
      </w:r>
      <w:r>
        <w:rPr/>
        <w:t>çanaq</w:t>
      </w:r>
      <w:r>
        <w:rPr>
          <w:spacing w:val="-2"/>
        </w:rPr>
        <w:t> </w:t>
      </w:r>
      <w:r>
        <w:rPr/>
        <w:t>kələfindən</w:t>
      </w:r>
      <w:r>
        <w:rPr>
          <w:spacing w:val="1"/>
        </w:rPr>
        <w:t> </w:t>
      </w:r>
      <w:r>
        <w:rPr/>
        <w:t>başlanğıc</w:t>
      </w:r>
      <w:r>
        <w:rPr>
          <w:spacing w:val="-2"/>
        </w:rPr>
        <w:t> </w:t>
      </w:r>
      <w:r>
        <w:rPr/>
        <w:t>alan</w:t>
      </w:r>
      <w:r>
        <w:rPr>
          <w:spacing w:val="-1"/>
        </w:rPr>
        <w:t> </w:t>
      </w:r>
      <w:r>
        <w:rPr/>
        <w:t>3</w:t>
      </w:r>
      <w:r>
        <w:rPr>
          <w:spacing w:val="-2"/>
        </w:rPr>
        <w:t> </w:t>
      </w:r>
      <w:r>
        <w:rPr/>
        <w:t>kələf</w:t>
      </w:r>
      <w:r>
        <w:rPr>
          <w:spacing w:val="-1"/>
        </w:rPr>
        <w:t> </w:t>
      </w:r>
      <w:r>
        <w:rPr/>
        <w:t>aiddir:</w:t>
      </w:r>
      <w:r>
        <w:rPr>
          <w:spacing w:val="-1"/>
        </w:rPr>
        <w:t> </w:t>
      </w:r>
      <w:r>
        <w:rPr/>
        <w:t>xarici, </w:t>
      </w:r>
      <w:r>
        <w:rPr>
          <w:spacing w:val="-2"/>
        </w:rPr>
        <w:t>əzələ</w:t>
      </w:r>
    </w:p>
    <w:p>
      <w:pPr>
        <w:pStyle w:val="BodyText"/>
      </w:pPr>
      <w:r>
        <w:rPr/>
        <w:t>və</w:t>
      </w:r>
      <w:r>
        <w:rPr>
          <w:spacing w:val="-2"/>
        </w:rPr>
        <w:t> </w:t>
      </w:r>
      <w:r>
        <w:rPr/>
        <w:t>daxili və</w:t>
      </w:r>
      <w:r>
        <w:rPr>
          <w:spacing w:val="-1"/>
        </w:rPr>
        <w:t> </w:t>
      </w:r>
      <w:r>
        <w:rPr/>
        <w:t>ya</w:t>
      </w:r>
      <w:r>
        <w:rPr>
          <w:spacing w:val="-1"/>
        </w:rPr>
        <w:t> </w:t>
      </w:r>
      <w:r>
        <w:rPr/>
        <w:t>dərin</w:t>
      </w:r>
      <w:r>
        <w:rPr>
          <w:spacing w:val="-1"/>
        </w:rPr>
        <w:t> </w:t>
      </w:r>
      <w:r>
        <w:rPr/>
        <w:t>(uşaqlıq yolu qatlarına uyğun </w:t>
      </w:r>
      <w:r>
        <w:rPr>
          <w:spacing w:val="-2"/>
        </w:rPr>
        <w:t>olaraq).</w:t>
      </w:r>
    </w:p>
    <w:p>
      <w:pPr>
        <w:pStyle w:val="BodyText"/>
        <w:ind w:right="705" w:firstLine="566"/>
      </w:pPr>
      <w:r>
        <w:rPr/>
        <w:t>Cinsiyyət</w:t>
      </w:r>
      <w:r>
        <w:rPr>
          <w:spacing w:val="-6"/>
        </w:rPr>
        <w:t> </w:t>
      </w:r>
      <w:r>
        <w:rPr/>
        <w:t>orqanlarının</w:t>
      </w:r>
      <w:r>
        <w:rPr>
          <w:spacing w:val="-6"/>
        </w:rPr>
        <w:t> </w:t>
      </w:r>
      <w:r>
        <w:rPr/>
        <w:t>parasimpatik</w:t>
      </w:r>
      <w:r>
        <w:rPr>
          <w:spacing w:val="-7"/>
        </w:rPr>
        <w:t> </w:t>
      </w:r>
      <w:r>
        <w:rPr/>
        <w:t>innervasiyası</w:t>
      </w:r>
      <w:r>
        <w:rPr>
          <w:spacing w:val="-3"/>
        </w:rPr>
        <w:t> </w:t>
      </w:r>
      <w:r>
        <w:rPr/>
        <w:t>əsasən</w:t>
      </w:r>
      <w:r>
        <w:rPr>
          <w:spacing w:val="-7"/>
        </w:rPr>
        <w:t> </w:t>
      </w:r>
      <w:r>
        <w:rPr>
          <w:b/>
        </w:rPr>
        <w:t>bel-oma</w:t>
      </w:r>
      <w:r>
        <w:rPr>
          <w:spacing w:val="-7"/>
        </w:rPr>
        <w:t> </w:t>
      </w:r>
      <w:r>
        <w:rPr>
          <w:b/>
        </w:rPr>
        <w:t>kələfi</w:t>
      </w:r>
      <w:r>
        <w:rPr>
          <w:spacing w:val="-6"/>
        </w:rPr>
        <w:t> </w:t>
      </w:r>
      <w:r>
        <w:rPr/>
        <w:t>(plexus</w:t>
      </w:r>
      <w:r>
        <w:rPr>
          <w:spacing w:val="-7"/>
        </w:rPr>
        <w:t> </w:t>
      </w:r>
      <w:r>
        <w:rPr/>
        <w:t>lumbosac- ralis) vasitəsi ilə həyata keçirilir.</w:t>
      </w:r>
    </w:p>
    <w:p>
      <w:pPr>
        <w:pStyle w:val="BodyText"/>
        <w:ind w:right="706" w:firstLine="566"/>
      </w:pPr>
      <w:r>
        <w:rPr/>
        <w:t>Uşaqlığın, boruların və yumurtalıqların beyin qatında sıx sinir toru əmələ gəlir. Bu tordan ay-rılan nazik sinir şaxələri əzələ liflərinə, epitel örtüyünə və bütün toxuma elementlərinə gedir. Sinir ucları kimyəvi, mexaniki, termiki və başqa qıcıqları qəbul edib, sinir sisteminin yuxarı şöbələrinə ötürür.</w:t>
      </w:r>
    </w:p>
    <w:p>
      <w:pPr>
        <w:pStyle w:val="BodyText"/>
        <w:ind w:right="706" w:firstLine="566"/>
      </w:pPr>
      <w:r>
        <w:rPr/>
        <w:t>Cinsiyyət orqanlarını requlyasiya edən sinir mərkəzləri onurğa beynində, qabıqaltı şöbədə, həmçinin beyin qabığında yerləşir.</w:t>
      </w:r>
    </w:p>
    <w:p>
      <w:pPr>
        <w:pStyle w:val="BodyText"/>
        <w:ind w:right="703" w:firstLine="566"/>
      </w:pPr>
      <w:r>
        <w:rPr/>
        <w:t>Cinsiyyət</w:t>
      </w:r>
      <w:r>
        <w:rPr>
          <w:spacing w:val="-10"/>
        </w:rPr>
        <w:t> </w:t>
      </w:r>
      <w:r>
        <w:rPr/>
        <w:t>orqanlarının</w:t>
      </w:r>
      <w:r>
        <w:rPr>
          <w:spacing w:val="-11"/>
        </w:rPr>
        <w:t> </w:t>
      </w:r>
      <w:r>
        <w:rPr/>
        <w:t>funksiyasına</w:t>
      </w:r>
      <w:r>
        <w:rPr>
          <w:spacing w:val="-11"/>
        </w:rPr>
        <w:t> </w:t>
      </w:r>
      <w:r>
        <w:rPr/>
        <w:t>psixoloji</w:t>
      </w:r>
      <w:r>
        <w:rPr>
          <w:spacing w:val="-10"/>
        </w:rPr>
        <w:t> </w:t>
      </w:r>
      <w:r>
        <w:rPr/>
        <w:t>momentlər</w:t>
      </w:r>
      <w:r>
        <w:rPr>
          <w:spacing w:val="-11"/>
        </w:rPr>
        <w:t> </w:t>
      </w:r>
      <w:r>
        <w:rPr/>
        <w:t>də</w:t>
      </w:r>
      <w:r>
        <w:rPr>
          <w:spacing w:val="-12"/>
        </w:rPr>
        <w:t> </w:t>
      </w:r>
      <w:r>
        <w:rPr/>
        <w:t>təsir</w:t>
      </w:r>
      <w:r>
        <w:rPr>
          <w:spacing w:val="-8"/>
        </w:rPr>
        <w:t> </w:t>
      </w:r>
      <w:r>
        <w:rPr/>
        <w:t>edir.</w:t>
      </w:r>
      <w:r>
        <w:rPr>
          <w:spacing w:val="-11"/>
        </w:rPr>
        <w:t> </w:t>
      </w:r>
      <w:r>
        <w:rPr/>
        <w:t>Güclü</w:t>
      </w:r>
      <w:r>
        <w:rPr>
          <w:spacing w:val="-10"/>
        </w:rPr>
        <w:t> </w:t>
      </w:r>
      <w:r>
        <w:rPr/>
        <w:t>psixi</w:t>
      </w:r>
      <w:r>
        <w:rPr>
          <w:spacing w:val="-10"/>
        </w:rPr>
        <w:t> </w:t>
      </w:r>
      <w:r>
        <w:rPr/>
        <w:t>sarsıntılar menstruasiyanın</w:t>
      </w:r>
      <w:r>
        <w:rPr>
          <w:spacing w:val="-12"/>
        </w:rPr>
        <w:t> </w:t>
      </w:r>
      <w:r>
        <w:rPr/>
        <w:t>dayanmasına,</w:t>
      </w:r>
      <w:r>
        <w:rPr>
          <w:spacing w:val="-13"/>
        </w:rPr>
        <w:t> </w:t>
      </w:r>
      <w:r>
        <w:rPr/>
        <w:t>uşaqsalmaya,</w:t>
      </w:r>
      <w:r>
        <w:rPr>
          <w:spacing w:val="-13"/>
        </w:rPr>
        <w:t> </w:t>
      </w:r>
      <w:r>
        <w:rPr/>
        <w:t>doğum</w:t>
      </w:r>
      <w:r>
        <w:rPr>
          <w:spacing w:val="-12"/>
        </w:rPr>
        <w:t> </w:t>
      </w:r>
      <w:r>
        <w:rPr/>
        <w:t>fəaliyyətinin</w:t>
      </w:r>
      <w:r>
        <w:rPr>
          <w:spacing w:val="-12"/>
        </w:rPr>
        <w:t> </w:t>
      </w:r>
      <w:r>
        <w:rPr/>
        <w:t>pozulmasına</w:t>
      </w:r>
      <w:r>
        <w:rPr>
          <w:spacing w:val="-13"/>
        </w:rPr>
        <w:t> </w:t>
      </w:r>
      <w:r>
        <w:rPr/>
        <w:t>səbəb</w:t>
      </w:r>
      <w:r>
        <w:rPr>
          <w:spacing w:val="-13"/>
        </w:rPr>
        <w:t> </w:t>
      </w:r>
      <w:r>
        <w:rPr/>
        <w:t>olur.</w:t>
      </w:r>
      <w:r>
        <w:rPr>
          <w:spacing w:val="-13"/>
        </w:rPr>
        <w:t> </w:t>
      </w:r>
      <w:r>
        <w:rPr/>
        <w:t>Əksinə müsbət amillərin psixikaya təsiri doğum fəaliyyətnin yaxşılaşmasına, az ağrılı olmasına səbəb olur. Ona görə də hamilə qadınlarla psixoprofilaktik dərslər aparılır.</w:t>
      </w:r>
    </w:p>
    <w:p>
      <w:pPr>
        <w:pStyle w:val="BodyText"/>
        <w:spacing w:after="0"/>
        <w:sectPr>
          <w:pgSz w:w="11910" w:h="16840"/>
          <w:pgMar w:top="1040" w:bottom="280" w:left="708" w:right="141"/>
        </w:sectPr>
      </w:pPr>
    </w:p>
    <w:p>
      <w:pPr>
        <w:pStyle w:val="Heading2"/>
        <w:tabs>
          <w:tab w:pos="905" w:val="left" w:leader="none"/>
        </w:tabs>
        <w:spacing w:before="60"/>
        <w:ind w:left="284"/>
      </w:pPr>
      <w:bookmarkStart w:name="§ 3.   Süd vəziləri" w:id="5"/>
      <w:bookmarkEnd w:id="5"/>
      <w:r>
        <w:rPr>
          <w:b w:val="0"/>
        </w:rPr>
      </w:r>
      <w:r>
        <w:rPr/>
        <w:t>§</w:t>
      </w:r>
      <w:r>
        <w:rPr>
          <w:b w:val="0"/>
          <w:spacing w:val="-9"/>
        </w:rPr>
        <w:t> </w:t>
      </w:r>
      <w:r>
        <w:rPr>
          <w:spacing w:val="-5"/>
        </w:rPr>
        <w:t>3.</w:t>
      </w:r>
      <w:r>
        <w:rPr>
          <w:b w:val="0"/>
        </w:rPr>
        <w:tab/>
      </w:r>
      <w:r>
        <w:rPr/>
        <w:t>Süd</w:t>
      </w:r>
      <w:r>
        <w:rPr>
          <w:b w:val="0"/>
          <w:spacing w:val="-3"/>
        </w:rPr>
        <w:t> </w:t>
      </w:r>
      <w:r>
        <w:rPr>
          <w:spacing w:val="-2"/>
        </w:rPr>
        <w:t>vəziləri</w:t>
      </w:r>
    </w:p>
    <w:p>
      <w:pPr>
        <w:pStyle w:val="BodyText"/>
        <w:spacing w:before="320"/>
        <w:ind w:left="5518" w:right="702" w:firstLine="568"/>
      </w:pPr>
      <w:r>
        <w:rPr/>
        <w:drawing>
          <wp:anchor distT="0" distB="0" distL="0" distR="0" allowOverlap="1" layoutInCell="1" locked="0" behindDoc="0" simplePos="0" relativeHeight="15737344">
            <wp:simplePos x="0" y="0"/>
            <wp:positionH relativeFrom="page">
              <wp:posOffset>1033784</wp:posOffset>
            </wp:positionH>
            <wp:positionV relativeFrom="paragraph">
              <wp:posOffset>204863</wp:posOffset>
            </wp:positionV>
            <wp:extent cx="2738852" cy="2708909"/>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10" cstate="print"/>
                    <a:stretch>
                      <a:fillRect/>
                    </a:stretch>
                  </pic:blipFill>
                  <pic:spPr>
                    <a:xfrm>
                      <a:off x="0" y="0"/>
                      <a:ext cx="2738852" cy="2708909"/>
                    </a:xfrm>
                    <a:prstGeom prst="rect">
                      <a:avLst/>
                    </a:prstGeom>
                  </pic:spPr>
                </pic:pic>
              </a:graphicData>
            </a:graphic>
          </wp:anchor>
        </w:drawing>
      </w:r>
      <w:r>
        <w:rPr/>
        <w:t>Süd vəziləri (mammae) – cüt orqan olub, cinsi yetişkənlik</w:t>
      </w:r>
      <w:r>
        <w:rPr>
          <w:spacing w:val="-1"/>
        </w:rPr>
        <w:t> </w:t>
      </w:r>
      <w:r>
        <w:rPr/>
        <w:t>dövründə</w:t>
      </w:r>
      <w:r>
        <w:rPr>
          <w:spacing w:val="-2"/>
        </w:rPr>
        <w:t> </w:t>
      </w:r>
      <w:r>
        <w:rPr/>
        <w:t>inkişaf</w:t>
      </w:r>
      <w:r>
        <w:rPr>
          <w:spacing w:val="-2"/>
        </w:rPr>
        <w:t> </w:t>
      </w:r>
      <w:r>
        <w:rPr/>
        <w:t>edir,</w:t>
      </w:r>
      <w:r>
        <w:rPr>
          <w:spacing w:val="-1"/>
        </w:rPr>
        <w:t> </w:t>
      </w:r>
      <w:r>
        <w:rPr/>
        <w:t>xarici sek- resiya vəzisidir. Yetkin qadınlarda döş qəfəsinin ön divarında 3-cü və 6-7-ci qabırğalar arasında yerləşir, yarımkürə formasındadır. Əsasının çox hissəsi böyük döş əzələsinə birləşir. Zirvəsində təxminən 5-ci qabırğa səviyyəsində döş giləsi ye- ləşir.</w:t>
      </w:r>
      <w:r>
        <w:rPr>
          <w:spacing w:val="-4"/>
        </w:rPr>
        <w:t> </w:t>
      </w:r>
      <w:r>
        <w:rPr/>
        <w:t>Doğmamış</w:t>
      </w:r>
      <w:r>
        <w:rPr>
          <w:spacing w:val="-5"/>
        </w:rPr>
        <w:t> </w:t>
      </w:r>
      <w:r>
        <w:rPr/>
        <w:t>qadınlarda</w:t>
      </w:r>
      <w:r>
        <w:rPr>
          <w:spacing w:val="-5"/>
        </w:rPr>
        <w:t> </w:t>
      </w:r>
      <w:r>
        <w:rPr/>
        <w:t>döş</w:t>
      </w:r>
      <w:r>
        <w:rPr>
          <w:spacing w:val="-5"/>
        </w:rPr>
        <w:t> </w:t>
      </w:r>
      <w:r>
        <w:rPr/>
        <w:t>giləsi</w:t>
      </w:r>
      <w:r>
        <w:rPr>
          <w:spacing w:val="-4"/>
        </w:rPr>
        <w:t> </w:t>
      </w:r>
      <w:r>
        <w:rPr/>
        <w:t>konus,</w:t>
      </w:r>
      <w:r>
        <w:rPr>
          <w:spacing w:val="-4"/>
        </w:rPr>
        <w:t> </w:t>
      </w:r>
      <w:r>
        <w:rPr/>
        <w:t>doğ- müşlarda silindrik formadadır. Süd vəzisi nazik dəri</w:t>
      </w:r>
      <w:r>
        <w:rPr>
          <w:spacing w:val="-14"/>
        </w:rPr>
        <w:t> </w:t>
      </w:r>
      <w:r>
        <w:rPr/>
        <w:t>ilə</w:t>
      </w:r>
      <w:r>
        <w:rPr>
          <w:spacing w:val="-15"/>
        </w:rPr>
        <w:t> </w:t>
      </w:r>
      <w:r>
        <w:rPr/>
        <w:t>örtülüb.</w:t>
      </w:r>
      <w:r>
        <w:rPr>
          <w:spacing w:val="-14"/>
        </w:rPr>
        <w:t> </w:t>
      </w:r>
      <w:r>
        <w:rPr/>
        <w:t>Döş</w:t>
      </w:r>
      <w:r>
        <w:rPr>
          <w:spacing w:val="-14"/>
        </w:rPr>
        <w:t> </w:t>
      </w:r>
      <w:r>
        <w:rPr/>
        <w:t>giləsi</w:t>
      </w:r>
      <w:r>
        <w:rPr>
          <w:spacing w:val="-14"/>
        </w:rPr>
        <w:t> </w:t>
      </w:r>
      <w:r>
        <w:rPr/>
        <w:t>ətrafında</w:t>
      </w:r>
      <w:r>
        <w:rPr>
          <w:spacing w:val="-15"/>
        </w:rPr>
        <w:t> </w:t>
      </w:r>
      <w:r>
        <w:rPr/>
        <w:t>dəri</w:t>
      </w:r>
      <w:r>
        <w:rPr>
          <w:spacing w:val="-14"/>
        </w:rPr>
        <w:t> </w:t>
      </w:r>
      <w:r>
        <w:rPr/>
        <w:t>tünd</w:t>
      </w:r>
      <w:r>
        <w:rPr>
          <w:spacing w:val="-14"/>
        </w:rPr>
        <w:t> </w:t>
      </w:r>
      <w:r>
        <w:rPr/>
        <w:t>rəng- dədir.</w:t>
      </w:r>
      <w:r>
        <w:rPr>
          <w:spacing w:val="-11"/>
        </w:rPr>
        <w:t> </w:t>
      </w:r>
      <w:r>
        <w:rPr/>
        <w:t>Diamerti</w:t>
      </w:r>
      <w:r>
        <w:rPr>
          <w:spacing w:val="-10"/>
        </w:rPr>
        <w:t> </w:t>
      </w:r>
      <w:r>
        <w:rPr/>
        <w:t>3-5</w:t>
      </w:r>
      <w:r>
        <w:rPr>
          <w:spacing w:val="-9"/>
        </w:rPr>
        <w:t> </w:t>
      </w:r>
      <w:r>
        <w:rPr/>
        <w:t>sm</w:t>
      </w:r>
      <w:r>
        <w:rPr>
          <w:spacing w:val="-10"/>
        </w:rPr>
        <w:t> </w:t>
      </w:r>
      <w:r>
        <w:rPr/>
        <w:t>olan</w:t>
      </w:r>
      <w:r>
        <w:rPr>
          <w:spacing w:val="-11"/>
        </w:rPr>
        <w:t> </w:t>
      </w:r>
      <w:r>
        <w:rPr/>
        <w:t>bu</w:t>
      </w:r>
      <w:r>
        <w:rPr>
          <w:spacing w:val="-11"/>
        </w:rPr>
        <w:t> </w:t>
      </w:r>
      <w:r>
        <w:rPr/>
        <w:t>sahə</w:t>
      </w:r>
      <w:r>
        <w:rPr>
          <w:spacing w:val="-9"/>
        </w:rPr>
        <w:t> </w:t>
      </w:r>
      <w:r>
        <w:rPr/>
        <w:t>areola</w:t>
      </w:r>
      <w:r>
        <w:rPr>
          <w:spacing w:val="-9"/>
        </w:rPr>
        <w:t> </w:t>
      </w:r>
      <w:r>
        <w:rPr/>
        <w:t>adlanır. Doğmamış qadınlarda açıq çəhrayı, doğmüşlarda daha tünd olur. Hamiləlik zamanı döş giləsi və areola</w:t>
      </w:r>
      <w:r>
        <w:rPr>
          <w:spacing w:val="-5"/>
        </w:rPr>
        <w:t> </w:t>
      </w:r>
      <w:r>
        <w:rPr/>
        <w:t>piqmentləşir.</w:t>
      </w:r>
      <w:r>
        <w:rPr>
          <w:spacing w:val="-6"/>
        </w:rPr>
        <w:t> </w:t>
      </w:r>
      <w:r>
        <w:rPr/>
        <w:t>Döş</w:t>
      </w:r>
      <w:r>
        <w:rPr>
          <w:spacing w:val="-5"/>
        </w:rPr>
        <w:t> </w:t>
      </w:r>
      <w:r>
        <w:rPr/>
        <w:t>giləsinin</w:t>
      </w:r>
      <w:r>
        <w:rPr>
          <w:spacing w:val="-6"/>
        </w:rPr>
        <w:t> </w:t>
      </w:r>
      <w:r>
        <w:rPr/>
        <w:t>zirvəsində</w:t>
      </w:r>
      <w:r>
        <w:rPr>
          <w:spacing w:val="-7"/>
        </w:rPr>
        <w:t> </w:t>
      </w:r>
      <w:r>
        <w:rPr/>
        <w:t>kiçik dəlik var. Bura diametrləri 1,7-2,3 mm olan 8-15 süd</w:t>
      </w:r>
      <w:r>
        <w:rPr>
          <w:spacing w:val="-3"/>
        </w:rPr>
        <w:t> </w:t>
      </w:r>
      <w:r>
        <w:rPr/>
        <w:t>axarı açılır.</w:t>
      </w:r>
      <w:r>
        <w:rPr>
          <w:spacing w:val="-1"/>
        </w:rPr>
        <w:t> </w:t>
      </w:r>
      <w:r>
        <w:rPr/>
        <w:t>Vəzi</w:t>
      </w:r>
      <w:r>
        <w:rPr>
          <w:spacing w:val="-1"/>
        </w:rPr>
        <w:t> </w:t>
      </w:r>
      <w:r>
        <w:rPr/>
        <w:t>parenxima,</w:t>
      </w:r>
      <w:r>
        <w:rPr>
          <w:spacing w:val="-1"/>
        </w:rPr>
        <w:t> </w:t>
      </w:r>
      <w:r>
        <w:rPr/>
        <w:t>stroma və piy </w:t>
      </w:r>
      <w:r>
        <w:rPr>
          <w:spacing w:val="-5"/>
        </w:rPr>
        <w:t>to-</w:t>
      </w:r>
    </w:p>
    <w:p>
      <w:pPr>
        <w:pStyle w:val="BodyText"/>
        <w:spacing w:before="1"/>
        <w:ind w:left="993" w:right="701"/>
      </w:pPr>
      <w:r>
        <w:rPr/>
        <w:t>xumasından ibarətdir. Parenxima vəzi toxumasdır, paylardandan ibarətdir. Paylar paycıqlardan, paycıqlar isə alveollardan təşkil olunub. Stroma birləşdirici toxumadan təşkil olunub, vəzi toxu- masını pay və paycıqlara ayırır. Parenxima və stroma piy toxumasında yerləşir.</w:t>
      </w:r>
    </w:p>
    <w:p>
      <w:pPr>
        <w:pStyle w:val="BodyText"/>
        <w:ind w:left="993" w:right="704" w:firstLine="566"/>
      </w:pPr>
      <w:r>
        <w:rPr/>
        <w:t>Süd vəzisinin morfoloji vahidi diametrləri 0,05-0,07 mm olan alveollardır. Alveollar süd ifraz edən laktosid və alveolları sıxan, onların həcmini və süd ifrazını tənzimləyən miositlərdən təşkil olunub. Alveollar sinir ucları və kapilyarla sıx təmasda olan bazal membrana ilə əhatə olu- nub, (şəkil-2-10).</w:t>
      </w:r>
    </w:p>
    <w:p>
      <w:pPr>
        <w:pStyle w:val="BodyText"/>
        <w:spacing w:before="1"/>
        <w:ind w:left="993" w:right="703" w:firstLine="566"/>
      </w:pPr>
      <w:r>
        <w:rPr/>
        <w:t>Süd</w:t>
      </w:r>
      <w:r>
        <w:rPr>
          <w:spacing w:val="-15"/>
        </w:rPr>
        <w:t> </w:t>
      </w:r>
      <w:r>
        <w:rPr/>
        <w:t>vəzilərinin</w:t>
      </w:r>
      <w:r>
        <w:rPr>
          <w:spacing w:val="-14"/>
        </w:rPr>
        <w:t> </w:t>
      </w:r>
      <w:r>
        <w:rPr/>
        <w:t>funksional</w:t>
      </w:r>
      <w:r>
        <w:rPr>
          <w:spacing w:val="-15"/>
        </w:rPr>
        <w:t> </w:t>
      </w:r>
      <w:r>
        <w:rPr/>
        <w:t>vahidi</w:t>
      </w:r>
      <w:r>
        <w:rPr>
          <w:spacing w:val="-14"/>
        </w:rPr>
        <w:t> </w:t>
      </w:r>
      <w:r>
        <w:rPr/>
        <w:t>paycıqlardır.</w:t>
      </w:r>
      <w:r>
        <w:rPr>
          <w:spacing w:val="-15"/>
        </w:rPr>
        <w:t> </w:t>
      </w:r>
      <w:r>
        <w:rPr/>
        <w:t>150-200</w:t>
      </w:r>
      <w:r>
        <w:rPr>
          <w:spacing w:val="-15"/>
        </w:rPr>
        <w:t> </w:t>
      </w:r>
      <w:r>
        <w:rPr/>
        <w:t>alveol</w:t>
      </w:r>
      <w:r>
        <w:rPr>
          <w:spacing w:val="-14"/>
        </w:rPr>
        <w:t> </w:t>
      </w:r>
      <w:r>
        <w:rPr/>
        <w:t>birləşib</w:t>
      </w:r>
      <w:r>
        <w:rPr>
          <w:spacing w:val="-15"/>
        </w:rPr>
        <w:t> </w:t>
      </w:r>
      <w:r>
        <w:rPr/>
        <w:t>bir</w:t>
      </w:r>
      <w:r>
        <w:rPr>
          <w:spacing w:val="-15"/>
        </w:rPr>
        <w:t> </w:t>
      </w:r>
      <w:r>
        <w:rPr/>
        <w:t>paycıq</w:t>
      </w:r>
      <w:r>
        <w:rPr>
          <w:spacing w:val="-14"/>
        </w:rPr>
        <w:t> </w:t>
      </w:r>
      <w:r>
        <w:rPr/>
        <w:t>əmələ</w:t>
      </w:r>
      <w:r>
        <w:rPr>
          <w:spacing w:val="-15"/>
        </w:rPr>
        <w:t> </w:t>
      </w:r>
      <w:r>
        <w:rPr/>
        <w:t>gəti- rir. Sekretor epitellə örtülmüş xırda alveol axacaqları birləşərək paycıq axacağını əmələ gətirir. 30-80</w:t>
      </w:r>
      <w:r>
        <w:rPr>
          <w:spacing w:val="-6"/>
        </w:rPr>
        <w:t> </w:t>
      </w:r>
      <w:r>
        <w:rPr/>
        <w:t>paycıqdan</w:t>
      </w:r>
      <w:r>
        <w:rPr>
          <w:spacing w:val="-6"/>
        </w:rPr>
        <w:t> </w:t>
      </w:r>
      <w:r>
        <w:rPr/>
        <w:t>bir</w:t>
      </w:r>
      <w:r>
        <w:rPr>
          <w:spacing w:val="-6"/>
        </w:rPr>
        <w:t> </w:t>
      </w:r>
      <w:r>
        <w:rPr/>
        <w:t>pay</w:t>
      </w:r>
      <w:r>
        <w:rPr>
          <w:spacing w:val="-3"/>
        </w:rPr>
        <w:t> </w:t>
      </w:r>
      <w:r>
        <w:rPr/>
        <w:t>əmələ</w:t>
      </w:r>
      <w:r>
        <w:rPr>
          <w:spacing w:val="-7"/>
        </w:rPr>
        <w:t> </w:t>
      </w:r>
      <w:r>
        <w:rPr/>
        <w:t>gəlir.</w:t>
      </w:r>
      <w:r>
        <w:rPr>
          <w:spacing w:val="-7"/>
        </w:rPr>
        <w:t> </w:t>
      </w:r>
      <w:r>
        <w:rPr/>
        <w:t>Süd</w:t>
      </w:r>
      <w:r>
        <w:rPr>
          <w:spacing w:val="-6"/>
        </w:rPr>
        <w:t> </w:t>
      </w:r>
      <w:r>
        <w:rPr/>
        <w:t>vəzisi</w:t>
      </w:r>
      <w:r>
        <w:rPr>
          <w:spacing w:val="-5"/>
        </w:rPr>
        <w:t> </w:t>
      </w:r>
      <w:r>
        <w:rPr/>
        <w:t>cəmi</w:t>
      </w:r>
      <w:r>
        <w:rPr>
          <w:spacing w:val="-5"/>
        </w:rPr>
        <w:t> </w:t>
      </w:r>
      <w:r>
        <w:rPr/>
        <w:t>15-20</w:t>
      </w:r>
      <w:r>
        <w:rPr>
          <w:spacing w:val="-6"/>
        </w:rPr>
        <w:t> </w:t>
      </w:r>
      <w:r>
        <w:rPr/>
        <w:t>konusvari</w:t>
      </w:r>
      <w:r>
        <w:rPr>
          <w:spacing w:val="-6"/>
        </w:rPr>
        <w:t> </w:t>
      </w:r>
      <w:r>
        <w:rPr/>
        <w:t>paydan</w:t>
      </w:r>
      <w:r>
        <w:rPr>
          <w:spacing w:val="-6"/>
        </w:rPr>
        <w:t> </w:t>
      </w:r>
      <w:r>
        <w:rPr/>
        <w:t>ibarət</w:t>
      </w:r>
      <w:r>
        <w:rPr>
          <w:spacing w:val="-5"/>
        </w:rPr>
        <w:t> </w:t>
      </w:r>
      <w:r>
        <w:rPr/>
        <w:t>olur.</w:t>
      </w:r>
      <w:r>
        <w:rPr>
          <w:spacing w:val="-6"/>
        </w:rPr>
        <w:t> </w:t>
      </w:r>
      <w:r>
        <w:rPr/>
        <w:t>Onların axacağı döş giləsinə açılır. Doğuşdan sonra payların axacaqlarında sinuslar əmələ gəlir. Bunlar süd</w:t>
      </w:r>
      <w:r>
        <w:rPr>
          <w:spacing w:val="-15"/>
        </w:rPr>
        <w:t> </w:t>
      </w:r>
      <w:r>
        <w:rPr/>
        <w:t>yığıcı</w:t>
      </w:r>
      <w:r>
        <w:rPr>
          <w:spacing w:val="-14"/>
        </w:rPr>
        <w:t> </w:t>
      </w:r>
      <w:r>
        <w:rPr/>
        <w:t>sisternlər</w:t>
      </w:r>
      <w:r>
        <w:rPr>
          <w:spacing w:val="-15"/>
        </w:rPr>
        <w:t> </w:t>
      </w:r>
      <w:r>
        <w:rPr/>
        <w:t>və</w:t>
      </w:r>
      <w:r>
        <w:rPr>
          <w:spacing w:val="-15"/>
        </w:rPr>
        <w:t> </w:t>
      </w:r>
      <w:r>
        <w:rPr/>
        <w:t>ya</w:t>
      </w:r>
      <w:r>
        <w:rPr>
          <w:spacing w:val="-15"/>
        </w:rPr>
        <w:t> </w:t>
      </w:r>
      <w:r>
        <w:rPr/>
        <w:t>ampulalar</w:t>
      </w:r>
      <w:r>
        <w:rPr>
          <w:spacing w:val="-15"/>
        </w:rPr>
        <w:t> </w:t>
      </w:r>
      <w:r>
        <w:rPr/>
        <w:t>adlanır.</w:t>
      </w:r>
      <w:r>
        <w:rPr>
          <w:spacing w:val="-15"/>
        </w:rPr>
        <w:t> </w:t>
      </w:r>
      <w:r>
        <w:rPr/>
        <w:t>Onlar</w:t>
      </w:r>
      <w:r>
        <w:rPr>
          <w:spacing w:val="-15"/>
        </w:rPr>
        <w:t> </w:t>
      </w:r>
      <w:r>
        <w:rPr/>
        <w:t>depo</w:t>
      </w:r>
      <w:r>
        <w:rPr>
          <w:spacing w:val="-14"/>
        </w:rPr>
        <w:t> </w:t>
      </w:r>
      <w:r>
        <w:rPr/>
        <w:t>prolunu</w:t>
      </w:r>
      <w:r>
        <w:rPr>
          <w:spacing w:val="-14"/>
        </w:rPr>
        <w:t> </w:t>
      </w:r>
      <w:r>
        <w:rPr/>
        <w:t>oynayır</w:t>
      </w:r>
      <w:r>
        <w:rPr>
          <w:spacing w:val="-15"/>
        </w:rPr>
        <w:t> </w:t>
      </w:r>
      <w:r>
        <w:rPr/>
        <w:t>və</w:t>
      </w:r>
      <w:r>
        <w:rPr>
          <w:spacing w:val="-15"/>
        </w:rPr>
        <w:t> </w:t>
      </w:r>
      <w:r>
        <w:rPr/>
        <w:t>hər</w:t>
      </w:r>
      <w:r>
        <w:rPr>
          <w:spacing w:val="-15"/>
        </w:rPr>
        <w:t> </w:t>
      </w:r>
      <w:r>
        <w:rPr/>
        <w:t>birinin</w:t>
      </w:r>
      <w:r>
        <w:rPr>
          <w:spacing w:val="-14"/>
        </w:rPr>
        <w:t> </w:t>
      </w:r>
      <w:r>
        <w:rPr/>
        <w:t>döş</w:t>
      </w:r>
      <w:r>
        <w:rPr>
          <w:spacing w:val="-14"/>
        </w:rPr>
        <w:t> </w:t>
      </w:r>
      <w:r>
        <w:rPr/>
        <w:t>giləsinə sərbəst axarı var. Əmizdirmələrarası intervalda süd bu sisternlərə yığılır.</w:t>
      </w:r>
    </w:p>
    <w:p>
      <w:pPr>
        <w:pStyle w:val="BodyText"/>
        <w:ind w:left="993" w:right="704" w:firstLine="566"/>
      </w:pPr>
      <w:r>
        <w:rPr/>
        <w:t>Süd</w:t>
      </w:r>
      <w:r>
        <w:rPr>
          <w:spacing w:val="-11"/>
        </w:rPr>
        <w:t> </w:t>
      </w:r>
      <w:r>
        <w:rPr/>
        <w:t>vəzilərinni</w:t>
      </w:r>
      <w:r>
        <w:rPr>
          <w:spacing w:val="-10"/>
        </w:rPr>
        <w:t> </w:t>
      </w:r>
      <w:r>
        <w:rPr/>
        <w:t>mayası</w:t>
      </w:r>
      <w:r>
        <w:rPr>
          <w:spacing w:val="-10"/>
        </w:rPr>
        <w:t> </w:t>
      </w:r>
      <w:r>
        <w:rPr/>
        <w:t>bətndaxili</w:t>
      </w:r>
      <w:r>
        <w:rPr>
          <w:spacing w:val="-10"/>
        </w:rPr>
        <w:t> </w:t>
      </w:r>
      <w:r>
        <w:rPr/>
        <w:t>həyatın</w:t>
      </w:r>
      <w:r>
        <w:rPr>
          <w:spacing w:val="-11"/>
        </w:rPr>
        <w:t> </w:t>
      </w:r>
      <w:r>
        <w:rPr/>
        <w:t>6-cı</w:t>
      </w:r>
      <w:r>
        <w:rPr>
          <w:spacing w:val="-10"/>
        </w:rPr>
        <w:t> </w:t>
      </w:r>
      <w:r>
        <w:rPr/>
        <w:t>həftəsində</w:t>
      </w:r>
      <w:r>
        <w:rPr>
          <w:spacing w:val="-12"/>
        </w:rPr>
        <w:t> </w:t>
      </w:r>
      <w:r>
        <w:rPr/>
        <w:t>qoyulur,</w:t>
      </w:r>
      <w:r>
        <w:rPr>
          <w:spacing w:val="-11"/>
        </w:rPr>
        <w:t> </w:t>
      </w:r>
      <w:r>
        <w:rPr/>
        <w:t>yenidoğulmuşda</w:t>
      </w:r>
      <w:r>
        <w:rPr>
          <w:spacing w:val="-12"/>
        </w:rPr>
        <w:t> </w:t>
      </w:r>
      <w:r>
        <w:rPr/>
        <w:t>rüdmen- tar şəkildə olur, cinsi yetişkənlik zamanı tam inkişafa çatır. Onlar yaşlı qadınlarda piylənməyə məruz</w:t>
      </w:r>
      <w:r>
        <w:rPr>
          <w:spacing w:val="-11"/>
        </w:rPr>
        <w:t> </w:t>
      </w:r>
      <w:r>
        <w:rPr/>
        <w:t>qalır.</w:t>
      </w:r>
      <w:r>
        <w:rPr>
          <w:spacing w:val="-10"/>
        </w:rPr>
        <w:t> </w:t>
      </w:r>
      <w:r>
        <w:rPr/>
        <w:t>Süd</w:t>
      </w:r>
      <w:r>
        <w:rPr>
          <w:spacing w:val="-10"/>
        </w:rPr>
        <w:t> </w:t>
      </w:r>
      <w:r>
        <w:rPr/>
        <w:t>vəzilərinin</w:t>
      </w:r>
      <w:r>
        <w:rPr>
          <w:spacing w:val="-10"/>
        </w:rPr>
        <w:t> </w:t>
      </w:r>
      <w:r>
        <w:rPr/>
        <w:t>funksiyası</w:t>
      </w:r>
      <w:r>
        <w:rPr>
          <w:spacing w:val="-10"/>
        </w:rPr>
        <w:t> </w:t>
      </w:r>
      <w:r>
        <w:rPr/>
        <w:t>mürəkkəb</w:t>
      </w:r>
      <w:r>
        <w:rPr>
          <w:spacing w:val="-8"/>
        </w:rPr>
        <w:t> </w:t>
      </w:r>
      <w:r>
        <w:rPr/>
        <w:t>reflektor</w:t>
      </w:r>
      <w:r>
        <w:rPr>
          <w:spacing w:val="-10"/>
        </w:rPr>
        <w:t> </w:t>
      </w:r>
      <w:r>
        <w:rPr/>
        <w:t>və</w:t>
      </w:r>
      <w:r>
        <w:rPr>
          <w:spacing w:val="-11"/>
        </w:rPr>
        <w:t> </w:t>
      </w:r>
      <w:r>
        <w:rPr/>
        <w:t>hormonal</w:t>
      </w:r>
      <w:r>
        <w:rPr>
          <w:spacing w:val="-10"/>
        </w:rPr>
        <w:t> </w:t>
      </w:r>
      <w:r>
        <w:rPr/>
        <w:t>təsirlə</w:t>
      </w:r>
      <w:r>
        <w:rPr>
          <w:spacing w:val="-11"/>
        </w:rPr>
        <w:t> </w:t>
      </w:r>
      <w:r>
        <w:rPr/>
        <w:t>tənzimlənir.</w:t>
      </w:r>
      <w:r>
        <w:rPr>
          <w:spacing w:val="-10"/>
        </w:rPr>
        <w:t> </w:t>
      </w:r>
      <w:r>
        <w:rPr/>
        <w:t>Südün əmələ gəlməsi hipofizin ön payının hormonu olan prolaktinlə tənzimlənir. Fetoplasentar sistemin hormonal funksiyası dayanan kimi, bu hormon aktivləşir.</w:t>
      </w:r>
    </w:p>
    <w:p>
      <w:pPr>
        <w:pStyle w:val="BodyText"/>
        <w:ind w:left="993" w:right="703" w:firstLine="566"/>
      </w:pPr>
      <w:r>
        <w:rPr/>
        <w:t>Hamiləlik dövründə estragenin təsirindən axacaqların inkişafı, progesteronun təsirindən al- ve-olların proliferasiyası və sekresiyası baş verir. Bununla da süd vəziləri prolaktinin təsirinə hazırlanır.</w:t>
      </w:r>
      <w:r>
        <w:rPr>
          <w:spacing w:val="-14"/>
        </w:rPr>
        <w:t> </w:t>
      </w:r>
      <w:r>
        <w:rPr/>
        <w:t>Döş</w:t>
      </w:r>
      <w:r>
        <w:rPr>
          <w:spacing w:val="-15"/>
        </w:rPr>
        <w:t> </w:t>
      </w:r>
      <w:r>
        <w:rPr/>
        <w:t>giləsinin</w:t>
      </w:r>
      <w:r>
        <w:rPr>
          <w:spacing w:val="-13"/>
        </w:rPr>
        <w:t> </w:t>
      </w:r>
      <w:r>
        <w:rPr/>
        <w:t>və</w:t>
      </w:r>
      <w:r>
        <w:rPr>
          <w:spacing w:val="-15"/>
        </w:rPr>
        <w:t> </w:t>
      </w:r>
      <w:r>
        <w:rPr/>
        <w:t>döş</w:t>
      </w:r>
      <w:r>
        <w:rPr>
          <w:spacing w:val="-15"/>
        </w:rPr>
        <w:t> </w:t>
      </w:r>
      <w:r>
        <w:rPr/>
        <w:t>giləsi</w:t>
      </w:r>
      <w:r>
        <w:rPr>
          <w:spacing w:val="-15"/>
        </w:rPr>
        <w:t> </w:t>
      </w:r>
      <w:r>
        <w:rPr/>
        <w:t>ətrafı</w:t>
      </w:r>
      <w:r>
        <w:rPr>
          <w:spacing w:val="-13"/>
        </w:rPr>
        <w:t> </w:t>
      </w:r>
      <w:r>
        <w:rPr/>
        <w:t>areolanın</w:t>
      </w:r>
      <w:r>
        <w:rPr>
          <w:spacing w:val="-15"/>
        </w:rPr>
        <w:t> </w:t>
      </w:r>
      <w:r>
        <w:rPr/>
        <w:t>taktil</w:t>
      </w:r>
      <w:r>
        <w:rPr>
          <w:spacing w:val="-15"/>
        </w:rPr>
        <w:t> </w:t>
      </w:r>
      <w:r>
        <w:rPr/>
        <w:t>reseptorlarının</w:t>
      </w:r>
      <w:r>
        <w:rPr>
          <w:spacing w:val="-13"/>
        </w:rPr>
        <w:t> </w:t>
      </w:r>
      <w:r>
        <w:rPr/>
        <w:t>qıcıqlanması</w:t>
      </w:r>
      <w:r>
        <w:rPr>
          <w:spacing w:val="-15"/>
        </w:rPr>
        <w:t> </w:t>
      </w:r>
      <w:r>
        <w:rPr/>
        <w:t>hipofizdən oksitosin ifrazına səbəb olur.</w:t>
      </w:r>
    </w:p>
    <w:p>
      <w:pPr>
        <w:pStyle w:val="BodyText"/>
        <w:spacing w:before="1"/>
        <w:ind w:left="993" w:right="701" w:firstLine="566"/>
      </w:pPr>
      <w:r>
        <w:rPr/>
        <w:t>Oksitosin uşaqlığın saya</w:t>
      </w:r>
      <w:r>
        <w:rPr>
          <w:spacing w:val="-1"/>
        </w:rPr>
        <w:t> </w:t>
      </w:r>
      <w:r>
        <w:rPr/>
        <w:t>əzələlərinin, süd vəzilərinin mioepitelial hüceyrələrinin yığılması- na, nəticədə böyük axacaqlara və yığıcı sisternə südün toplanmasına səbəb olur.</w:t>
      </w:r>
    </w:p>
    <w:p>
      <w:pPr>
        <w:pStyle w:val="BodyText"/>
        <w:spacing w:before="157"/>
        <w:ind w:left="0"/>
        <w:jc w:val="left"/>
      </w:pPr>
    </w:p>
    <w:p>
      <w:pPr>
        <w:pStyle w:val="Heading2"/>
        <w:numPr>
          <w:ilvl w:val="1"/>
          <w:numId w:val="4"/>
        </w:numPr>
        <w:tabs>
          <w:tab w:pos="4018" w:val="left" w:leader="none"/>
        </w:tabs>
        <w:spacing w:line="240" w:lineRule="auto" w:before="0" w:after="0"/>
        <w:ind w:left="4018" w:right="0" w:hanging="326"/>
        <w:jc w:val="left"/>
        <w:rPr>
          <w:color w:val="FF0000"/>
          <w:sz w:val="36"/>
        </w:rPr>
      </w:pPr>
      <w:bookmarkStart w:name="3. § 1. Qadın çanağının quruluşu" w:id="6"/>
      <w:bookmarkEnd w:id="6"/>
      <w:r>
        <w:rPr>
          <w:b w:val="0"/>
        </w:rPr>
      </w:r>
      <w:r>
        <w:rPr/>
        <w:t>§</w:t>
      </w:r>
      <w:r>
        <w:rPr>
          <w:b w:val="0"/>
          <w:spacing w:val="-6"/>
        </w:rPr>
        <w:t> </w:t>
      </w:r>
      <w:r>
        <w:rPr/>
        <w:t>1.</w:t>
      </w:r>
      <w:r>
        <w:rPr>
          <w:b w:val="0"/>
          <w:spacing w:val="-4"/>
        </w:rPr>
        <w:t> </w:t>
      </w:r>
      <w:r>
        <w:rPr/>
        <w:t>Qadın</w:t>
      </w:r>
      <w:r>
        <w:rPr>
          <w:spacing w:val="-3"/>
        </w:rPr>
        <w:t> </w:t>
      </w:r>
      <w:r>
        <w:rPr/>
        <w:t>çanağının</w:t>
      </w:r>
      <w:r>
        <w:rPr>
          <w:spacing w:val="-3"/>
        </w:rPr>
        <w:t> </w:t>
      </w:r>
      <w:r>
        <w:rPr>
          <w:spacing w:val="-2"/>
        </w:rPr>
        <w:t>quruluşu</w:t>
      </w:r>
    </w:p>
    <w:p>
      <w:pPr>
        <w:pStyle w:val="BodyText"/>
        <w:spacing w:before="276"/>
        <w:ind w:right="703" w:firstLine="566"/>
      </w:pPr>
      <w:r>
        <w:rPr/>
        <w:t>Çanaq sümükləri daxili cinsiyyət üzvləri, düz bağırsaq, sidik kisəsi və onların ətrafındakı yumşaq toxuma üçün yataq vəzifəsini yerinə yetirir. Bundan başqa qadın çanağı doğuş kanalı ro- lunu oynayır. Ona görə də mamalıqda qadın çanağının quruluşunu öyrənmək vacibdir.</w:t>
      </w:r>
    </w:p>
    <w:p>
      <w:pPr>
        <w:pStyle w:val="BodyText"/>
        <w:ind w:left="1560"/>
      </w:pPr>
      <w:r>
        <w:rPr>
          <w:b/>
        </w:rPr>
        <w:t>Çanaq</w:t>
      </w:r>
      <w:r>
        <w:rPr>
          <w:spacing w:val="41"/>
        </w:rPr>
        <w:t> </w:t>
      </w:r>
      <w:r>
        <w:rPr>
          <w:b/>
        </w:rPr>
        <w:t>sümükləri</w:t>
      </w:r>
      <w:r>
        <w:rPr/>
        <w:t>.</w:t>
      </w:r>
      <w:r>
        <w:rPr>
          <w:spacing w:val="41"/>
        </w:rPr>
        <w:t> </w:t>
      </w:r>
      <w:r>
        <w:rPr/>
        <w:t>Çanaq</w:t>
      </w:r>
      <w:r>
        <w:rPr>
          <w:spacing w:val="41"/>
        </w:rPr>
        <w:t> </w:t>
      </w:r>
      <w:r>
        <w:rPr/>
        <w:t>4</w:t>
      </w:r>
      <w:r>
        <w:rPr>
          <w:spacing w:val="41"/>
        </w:rPr>
        <w:t> </w:t>
      </w:r>
      <w:r>
        <w:rPr/>
        <w:t>sümükdən</w:t>
      </w:r>
      <w:r>
        <w:rPr>
          <w:spacing w:val="42"/>
        </w:rPr>
        <w:t> </w:t>
      </w:r>
      <w:r>
        <w:rPr/>
        <w:t>ibarətdir:</w:t>
      </w:r>
      <w:r>
        <w:rPr>
          <w:spacing w:val="42"/>
        </w:rPr>
        <w:t> </w:t>
      </w:r>
      <w:r>
        <w:rPr/>
        <w:t>2</w:t>
      </w:r>
      <w:r>
        <w:rPr>
          <w:spacing w:val="41"/>
        </w:rPr>
        <w:t> </w:t>
      </w:r>
      <w:r>
        <w:rPr/>
        <w:t>çanaq,</w:t>
      </w:r>
      <w:r>
        <w:rPr>
          <w:spacing w:val="41"/>
        </w:rPr>
        <w:t> </w:t>
      </w:r>
      <w:r>
        <w:rPr/>
        <w:t>1</w:t>
      </w:r>
      <w:r>
        <w:rPr>
          <w:spacing w:val="41"/>
        </w:rPr>
        <w:t> </w:t>
      </w:r>
      <w:r>
        <w:rPr/>
        <w:t>oma</w:t>
      </w:r>
      <w:r>
        <w:rPr>
          <w:spacing w:val="41"/>
        </w:rPr>
        <w:t> </w:t>
      </w:r>
      <w:r>
        <w:rPr/>
        <w:t>və</w:t>
      </w:r>
      <w:r>
        <w:rPr>
          <w:spacing w:val="41"/>
        </w:rPr>
        <w:t> </w:t>
      </w:r>
      <w:r>
        <w:rPr/>
        <w:t>1</w:t>
      </w:r>
      <w:r>
        <w:rPr>
          <w:spacing w:val="44"/>
        </w:rPr>
        <w:t> </w:t>
      </w:r>
      <w:r>
        <w:rPr/>
        <w:t>büzdüm.</w:t>
      </w:r>
      <w:r>
        <w:rPr>
          <w:spacing w:val="43"/>
        </w:rPr>
        <w:t> </w:t>
      </w:r>
      <w:r>
        <w:rPr>
          <w:spacing w:val="-2"/>
        </w:rPr>
        <w:t>Çanaq</w:t>
      </w:r>
    </w:p>
    <w:p>
      <w:pPr>
        <w:pStyle w:val="BodyText"/>
        <w:spacing w:after="0"/>
        <w:sectPr>
          <w:pgSz w:w="11910" w:h="16840"/>
          <w:pgMar w:top="1700" w:bottom="280" w:left="708" w:right="141"/>
        </w:sectPr>
      </w:pPr>
    </w:p>
    <w:p>
      <w:pPr>
        <w:pStyle w:val="BodyText"/>
        <w:spacing w:before="73"/>
        <w:jc w:val="left"/>
      </w:pPr>
      <w:r>
        <w:rPr/>
        <w:t>sümüklər</w:t>
      </w:r>
      <w:r>
        <w:rPr>
          <w:spacing w:val="-3"/>
        </w:rPr>
        <w:t> </w:t>
      </w:r>
      <w:r>
        <w:rPr/>
        <w:t>sümük</w:t>
      </w:r>
      <w:r>
        <w:rPr>
          <w:spacing w:val="-1"/>
        </w:rPr>
        <w:t> </w:t>
      </w:r>
      <w:r>
        <w:rPr/>
        <w:t>çanağın</w:t>
      </w:r>
      <w:r>
        <w:rPr>
          <w:spacing w:val="1"/>
        </w:rPr>
        <w:t> </w:t>
      </w:r>
      <w:r>
        <w:rPr/>
        <w:t>ön və</w:t>
      </w:r>
      <w:r>
        <w:rPr>
          <w:spacing w:val="-2"/>
        </w:rPr>
        <w:t> </w:t>
      </w:r>
      <w:r>
        <w:rPr/>
        <w:t>yan,</w:t>
      </w:r>
      <w:r>
        <w:rPr>
          <w:spacing w:val="-1"/>
        </w:rPr>
        <w:t> </w:t>
      </w:r>
      <w:r>
        <w:rPr/>
        <w:t>oma</w:t>
      </w:r>
      <w:r>
        <w:rPr>
          <w:spacing w:val="-1"/>
        </w:rPr>
        <w:t> </w:t>
      </w:r>
      <w:r>
        <w:rPr/>
        <w:t>və</w:t>
      </w:r>
      <w:r>
        <w:rPr>
          <w:spacing w:val="-1"/>
        </w:rPr>
        <w:t> </w:t>
      </w:r>
      <w:r>
        <w:rPr/>
        <w:t>büzdüm</w:t>
      </w:r>
      <w:r>
        <w:rPr>
          <w:spacing w:val="-1"/>
        </w:rPr>
        <w:t> </w:t>
      </w:r>
      <w:r>
        <w:rPr/>
        <w:t>isə</w:t>
      </w:r>
      <w:r>
        <w:rPr>
          <w:spacing w:val="-2"/>
        </w:rPr>
        <w:t> </w:t>
      </w:r>
      <w:r>
        <w:rPr/>
        <w:t>arxa</w:t>
      </w:r>
      <w:r>
        <w:rPr>
          <w:spacing w:val="-2"/>
        </w:rPr>
        <w:t> </w:t>
      </w:r>
      <w:r>
        <w:rPr/>
        <w:t>divarını əmələ</w:t>
      </w:r>
      <w:r>
        <w:rPr>
          <w:spacing w:val="-2"/>
        </w:rPr>
        <w:t> </w:t>
      </w:r>
      <w:r>
        <w:rPr/>
        <w:t>gətirir</w:t>
      </w:r>
      <w:r>
        <w:rPr>
          <w:spacing w:val="-1"/>
        </w:rPr>
        <w:t> </w:t>
      </w:r>
      <w:r>
        <w:rPr/>
        <w:t>(şəkil:2-</w:t>
      </w:r>
      <w:r>
        <w:rPr>
          <w:spacing w:val="-5"/>
        </w:rPr>
        <w:t>1).</w:t>
      </w:r>
    </w:p>
    <w:p>
      <w:pPr>
        <w:pStyle w:val="BodyText"/>
        <w:spacing w:before="7"/>
        <w:ind w:left="0"/>
        <w:jc w:val="left"/>
        <w:rPr>
          <w:sz w:val="14"/>
        </w:rPr>
      </w:pPr>
      <w:r>
        <w:rPr>
          <w:sz w:val="14"/>
        </w:rPr>
        <mc:AlternateContent>
          <mc:Choice Requires="wps">
            <w:drawing>
              <wp:anchor distT="0" distB="0" distL="0" distR="0" allowOverlap="1" layoutInCell="1" locked="0" behindDoc="1" simplePos="0" relativeHeight="487597056">
                <wp:simplePos x="0" y="0"/>
                <wp:positionH relativeFrom="page">
                  <wp:posOffset>1780544</wp:posOffset>
                </wp:positionH>
                <wp:positionV relativeFrom="paragraph">
                  <wp:posOffset>122305</wp:posOffset>
                </wp:positionV>
                <wp:extent cx="4334510" cy="3390265"/>
                <wp:effectExtent l="0" t="0" r="0" b="0"/>
                <wp:wrapTopAndBottom/>
                <wp:docPr id="26" name="Group 26"/>
                <wp:cNvGraphicFramePr>
                  <a:graphicFrameLocks/>
                </wp:cNvGraphicFramePr>
                <a:graphic>
                  <a:graphicData uri="http://schemas.microsoft.com/office/word/2010/wordprocessingGroup">
                    <wpg:wgp>
                      <wpg:cNvPr id="26" name="Group 26"/>
                      <wpg:cNvGrpSpPr/>
                      <wpg:grpSpPr>
                        <a:xfrm>
                          <a:off x="0" y="0"/>
                          <a:ext cx="4334510" cy="3390265"/>
                          <a:chExt cx="4334510" cy="3390265"/>
                        </a:xfrm>
                      </wpg:grpSpPr>
                      <pic:pic>
                        <pic:nvPicPr>
                          <pic:cNvPr id="27" name="Image 27"/>
                          <pic:cNvPicPr/>
                        </pic:nvPicPr>
                        <pic:blipFill>
                          <a:blip r:embed="rId11" cstate="print"/>
                          <a:stretch>
                            <a:fillRect/>
                          </a:stretch>
                        </pic:blipFill>
                        <pic:spPr>
                          <a:xfrm>
                            <a:off x="0" y="0"/>
                            <a:ext cx="4333887" cy="3390259"/>
                          </a:xfrm>
                          <a:prstGeom prst="rect">
                            <a:avLst/>
                          </a:prstGeom>
                        </pic:spPr>
                      </pic:pic>
                      <wps:wsp>
                        <wps:cNvPr id="28" name="Textbox 28"/>
                        <wps:cNvSpPr txBox="1"/>
                        <wps:spPr>
                          <a:xfrm>
                            <a:off x="592948" y="544432"/>
                            <a:ext cx="141605" cy="197485"/>
                          </a:xfrm>
                          <a:prstGeom prst="rect">
                            <a:avLst/>
                          </a:prstGeom>
                        </wps:spPr>
                        <wps:txbx>
                          <w:txbxContent>
                            <w:p>
                              <w:pPr>
                                <w:spacing w:line="311" w:lineRule="exact" w:before="0"/>
                                <w:ind w:left="0" w:right="0" w:firstLine="0"/>
                                <w:jc w:val="left"/>
                                <w:rPr>
                                  <w:b/>
                                  <w:sz w:val="28"/>
                                </w:rPr>
                              </w:pPr>
                              <w:r>
                                <w:rPr>
                                  <w:b/>
                                  <w:spacing w:val="-10"/>
                                  <w:sz w:val="28"/>
                                </w:rPr>
                                <w:t>A</w:t>
                              </w:r>
                            </w:p>
                          </w:txbxContent>
                        </wps:txbx>
                        <wps:bodyPr wrap="square" lIns="0" tIns="0" rIns="0" bIns="0" rtlCol="0">
                          <a:noAutofit/>
                        </wps:bodyPr>
                      </wps:wsp>
                      <wps:wsp>
                        <wps:cNvPr id="29" name="Textbox 29"/>
                        <wps:cNvSpPr txBox="1"/>
                        <wps:spPr>
                          <a:xfrm>
                            <a:off x="2094356" y="908668"/>
                            <a:ext cx="141605" cy="197485"/>
                          </a:xfrm>
                          <a:prstGeom prst="rect">
                            <a:avLst/>
                          </a:prstGeom>
                        </wps:spPr>
                        <wps:txbx>
                          <w:txbxContent>
                            <w:p>
                              <w:pPr>
                                <w:spacing w:line="311" w:lineRule="exact" w:before="0"/>
                                <w:ind w:left="0" w:right="0" w:firstLine="0"/>
                                <w:jc w:val="left"/>
                                <w:rPr>
                                  <w:b/>
                                  <w:sz w:val="28"/>
                                </w:rPr>
                              </w:pPr>
                              <w:r>
                                <w:rPr>
                                  <w:b/>
                                  <w:spacing w:val="-10"/>
                                  <w:sz w:val="28"/>
                                </w:rPr>
                                <w:t>D</w:t>
                              </w:r>
                            </w:p>
                          </w:txbxContent>
                        </wps:txbx>
                        <wps:bodyPr wrap="square" lIns="0" tIns="0" rIns="0" bIns="0" rtlCol="0">
                          <a:noAutofit/>
                        </wps:bodyPr>
                      </wps:wsp>
                      <wps:wsp>
                        <wps:cNvPr id="30" name="Textbox 30"/>
                        <wps:cNvSpPr txBox="1"/>
                        <wps:spPr>
                          <a:xfrm>
                            <a:off x="2060828" y="1916033"/>
                            <a:ext cx="132080" cy="197485"/>
                          </a:xfrm>
                          <a:prstGeom prst="rect">
                            <a:avLst/>
                          </a:prstGeom>
                        </wps:spPr>
                        <wps:txbx>
                          <w:txbxContent>
                            <w:p>
                              <w:pPr>
                                <w:spacing w:line="311" w:lineRule="exact" w:before="0"/>
                                <w:ind w:left="0" w:right="0" w:firstLine="0"/>
                                <w:jc w:val="left"/>
                                <w:rPr>
                                  <w:b/>
                                  <w:sz w:val="28"/>
                                </w:rPr>
                              </w:pPr>
                              <w:r>
                                <w:rPr>
                                  <w:b/>
                                  <w:spacing w:val="-10"/>
                                  <w:sz w:val="28"/>
                                </w:rPr>
                                <w:t>E</w:t>
                              </w:r>
                            </w:p>
                          </w:txbxContent>
                        </wps:txbx>
                        <wps:bodyPr wrap="square" lIns="0" tIns="0" rIns="0" bIns="0" rtlCol="0">
                          <a:noAutofit/>
                        </wps:bodyPr>
                      </wps:wsp>
                      <wps:wsp>
                        <wps:cNvPr id="31" name="Textbox 31"/>
                        <wps:cNvSpPr txBox="1"/>
                        <wps:spPr>
                          <a:xfrm>
                            <a:off x="1257412" y="2282174"/>
                            <a:ext cx="132080" cy="197485"/>
                          </a:xfrm>
                          <a:prstGeom prst="rect">
                            <a:avLst/>
                          </a:prstGeom>
                        </wps:spPr>
                        <wps:txbx>
                          <w:txbxContent>
                            <w:p>
                              <w:pPr>
                                <w:spacing w:line="311" w:lineRule="exact" w:before="0"/>
                                <w:ind w:left="0" w:right="0" w:firstLine="0"/>
                                <w:jc w:val="left"/>
                                <w:rPr>
                                  <w:b/>
                                  <w:sz w:val="28"/>
                                </w:rPr>
                              </w:pPr>
                              <w:r>
                                <w:rPr>
                                  <w:b/>
                                  <w:spacing w:val="-10"/>
                                  <w:sz w:val="28"/>
                                </w:rPr>
                                <w:t>B</w:t>
                              </w:r>
                            </w:p>
                          </w:txbxContent>
                        </wps:txbx>
                        <wps:bodyPr wrap="square" lIns="0" tIns="0" rIns="0" bIns="0" rtlCol="0">
                          <a:noAutofit/>
                        </wps:bodyPr>
                      </wps:wsp>
                      <wps:wsp>
                        <wps:cNvPr id="32" name="Textbox 32"/>
                        <wps:cNvSpPr txBox="1"/>
                        <wps:spPr>
                          <a:xfrm>
                            <a:off x="1152256" y="2807954"/>
                            <a:ext cx="141605" cy="197485"/>
                          </a:xfrm>
                          <a:prstGeom prst="rect">
                            <a:avLst/>
                          </a:prstGeom>
                        </wps:spPr>
                        <wps:txbx>
                          <w:txbxContent>
                            <w:p>
                              <w:pPr>
                                <w:spacing w:line="311" w:lineRule="exact" w:before="0"/>
                                <w:ind w:left="0" w:right="0" w:firstLine="0"/>
                                <w:jc w:val="left"/>
                                <w:rPr>
                                  <w:b/>
                                  <w:sz w:val="28"/>
                                </w:rPr>
                              </w:pPr>
                              <w:r>
                                <w:rPr>
                                  <w:b/>
                                  <w:spacing w:val="-10"/>
                                  <w:sz w:val="28"/>
                                </w:rPr>
                                <w:t>C</w:t>
                              </w:r>
                            </w:p>
                          </w:txbxContent>
                        </wps:txbx>
                        <wps:bodyPr wrap="square" lIns="0" tIns="0" rIns="0" bIns="0" rtlCol="0">
                          <a:noAutofit/>
                        </wps:bodyPr>
                      </wps:wsp>
                    </wpg:wgp>
                  </a:graphicData>
                </a:graphic>
              </wp:anchor>
            </w:drawing>
          </mc:Choice>
          <mc:Fallback>
            <w:pict>
              <v:group style="position:absolute;margin-left:140.200317pt;margin-top:9.630389pt;width:341.3pt;height:266.95pt;mso-position-horizontal-relative:page;mso-position-vertical-relative:paragraph;z-index:-15719424;mso-wrap-distance-left:0;mso-wrap-distance-right:0" id="docshapegroup9" coordorigin="2804,193" coordsize="6826,5339">
                <v:shape style="position:absolute;left:2804;top:192;width:6826;height:5339" type="#_x0000_t75" id="docshape10" stroked="false">
                  <v:imagedata r:id="rId11" o:title=""/>
                </v:shape>
                <v:shape style="position:absolute;left:3737;top:1049;width:223;height:311" type="#_x0000_t202" id="docshape11" filled="false" stroked="false">
                  <v:textbox inset="0,0,0,0">
                    <w:txbxContent>
                      <w:p>
                        <w:pPr>
                          <w:spacing w:line="311" w:lineRule="exact" w:before="0"/>
                          <w:ind w:left="0" w:right="0" w:firstLine="0"/>
                          <w:jc w:val="left"/>
                          <w:rPr>
                            <w:b/>
                            <w:sz w:val="28"/>
                          </w:rPr>
                        </w:pPr>
                        <w:r>
                          <w:rPr>
                            <w:b/>
                            <w:spacing w:val="-10"/>
                            <w:sz w:val="28"/>
                          </w:rPr>
                          <w:t>A</w:t>
                        </w:r>
                      </w:p>
                    </w:txbxContent>
                  </v:textbox>
                  <w10:wrap type="none"/>
                </v:shape>
                <v:shape style="position:absolute;left:6102;top:1623;width:223;height:311" type="#_x0000_t202" id="docshape12" filled="false" stroked="false">
                  <v:textbox inset="0,0,0,0">
                    <w:txbxContent>
                      <w:p>
                        <w:pPr>
                          <w:spacing w:line="311" w:lineRule="exact" w:before="0"/>
                          <w:ind w:left="0" w:right="0" w:firstLine="0"/>
                          <w:jc w:val="left"/>
                          <w:rPr>
                            <w:b/>
                            <w:sz w:val="28"/>
                          </w:rPr>
                        </w:pPr>
                        <w:r>
                          <w:rPr>
                            <w:b/>
                            <w:spacing w:val="-10"/>
                            <w:sz w:val="28"/>
                          </w:rPr>
                          <w:t>D</w:t>
                        </w:r>
                      </w:p>
                    </w:txbxContent>
                  </v:textbox>
                  <w10:wrap type="none"/>
                </v:shape>
                <v:shape style="position:absolute;left:6049;top:3209;width:208;height:311" type="#_x0000_t202" id="docshape13" filled="false" stroked="false">
                  <v:textbox inset="0,0,0,0">
                    <w:txbxContent>
                      <w:p>
                        <w:pPr>
                          <w:spacing w:line="311" w:lineRule="exact" w:before="0"/>
                          <w:ind w:left="0" w:right="0" w:firstLine="0"/>
                          <w:jc w:val="left"/>
                          <w:rPr>
                            <w:b/>
                            <w:sz w:val="28"/>
                          </w:rPr>
                        </w:pPr>
                        <w:r>
                          <w:rPr>
                            <w:b/>
                            <w:spacing w:val="-10"/>
                            <w:sz w:val="28"/>
                          </w:rPr>
                          <w:t>E</w:t>
                        </w:r>
                      </w:p>
                    </w:txbxContent>
                  </v:textbox>
                  <w10:wrap type="none"/>
                </v:shape>
                <v:shape style="position:absolute;left:4784;top:3786;width:208;height:311" type="#_x0000_t202" id="docshape14" filled="false" stroked="false">
                  <v:textbox inset="0,0,0,0">
                    <w:txbxContent>
                      <w:p>
                        <w:pPr>
                          <w:spacing w:line="311" w:lineRule="exact" w:before="0"/>
                          <w:ind w:left="0" w:right="0" w:firstLine="0"/>
                          <w:jc w:val="left"/>
                          <w:rPr>
                            <w:b/>
                            <w:sz w:val="28"/>
                          </w:rPr>
                        </w:pPr>
                        <w:r>
                          <w:rPr>
                            <w:b/>
                            <w:spacing w:val="-10"/>
                            <w:sz w:val="28"/>
                          </w:rPr>
                          <w:t>B</w:t>
                        </w:r>
                      </w:p>
                    </w:txbxContent>
                  </v:textbox>
                  <w10:wrap type="none"/>
                </v:shape>
                <v:shape style="position:absolute;left:4618;top:4614;width:223;height:311" type="#_x0000_t202" id="docshape15" filled="false" stroked="false">
                  <v:textbox inset="0,0,0,0">
                    <w:txbxContent>
                      <w:p>
                        <w:pPr>
                          <w:spacing w:line="311" w:lineRule="exact" w:before="0"/>
                          <w:ind w:left="0" w:right="0" w:firstLine="0"/>
                          <w:jc w:val="left"/>
                          <w:rPr>
                            <w:b/>
                            <w:sz w:val="28"/>
                          </w:rPr>
                        </w:pPr>
                        <w:r>
                          <w:rPr>
                            <w:b/>
                            <w:spacing w:val="-10"/>
                            <w:sz w:val="28"/>
                          </w:rPr>
                          <w:t>C</w:t>
                        </w:r>
                      </w:p>
                    </w:txbxContent>
                  </v:textbox>
                  <w10:wrap type="none"/>
                </v:shape>
                <w10:wrap type="topAndBottom"/>
              </v:group>
            </w:pict>
          </mc:Fallback>
        </mc:AlternateContent>
      </w:r>
    </w:p>
    <w:p>
      <w:pPr>
        <w:spacing w:before="152"/>
        <w:ind w:left="2417" w:right="0" w:firstLine="0"/>
        <w:jc w:val="left"/>
        <w:rPr>
          <w:sz w:val="20"/>
        </w:rPr>
      </w:pPr>
      <w:r>
        <w:rPr>
          <w:b/>
          <w:sz w:val="20"/>
        </w:rPr>
        <w:t>Şəkil:</w:t>
      </w:r>
      <w:r>
        <w:rPr>
          <w:spacing w:val="-5"/>
          <w:sz w:val="20"/>
        </w:rPr>
        <w:t> </w:t>
      </w:r>
      <w:r>
        <w:rPr>
          <w:b/>
          <w:sz w:val="20"/>
        </w:rPr>
        <w:t>2-1.</w:t>
      </w:r>
      <w:r>
        <w:rPr>
          <w:spacing w:val="-5"/>
          <w:sz w:val="20"/>
        </w:rPr>
        <w:t> </w:t>
      </w:r>
      <w:r>
        <w:rPr>
          <w:sz w:val="20"/>
        </w:rPr>
        <w:t>Qadın</w:t>
      </w:r>
      <w:r>
        <w:rPr>
          <w:spacing w:val="-4"/>
          <w:sz w:val="20"/>
        </w:rPr>
        <w:t> </w:t>
      </w:r>
      <w:r>
        <w:rPr>
          <w:sz w:val="20"/>
        </w:rPr>
        <w:t>çanağı:</w:t>
      </w:r>
      <w:r>
        <w:rPr>
          <w:spacing w:val="-5"/>
          <w:sz w:val="20"/>
        </w:rPr>
        <w:t> </w:t>
      </w:r>
      <w:r>
        <w:rPr>
          <w:sz w:val="20"/>
        </w:rPr>
        <w:t>A)</w:t>
      </w:r>
      <w:r>
        <w:rPr>
          <w:spacing w:val="-4"/>
          <w:sz w:val="20"/>
        </w:rPr>
        <w:t> </w:t>
      </w:r>
      <w:r>
        <w:rPr>
          <w:sz w:val="20"/>
        </w:rPr>
        <w:t>qalça</w:t>
      </w:r>
      <w:r>
        <w:rPr>
          <w:spacing w:val="-4"/>
          <w:sz w:val="20"/>
        </w:rPr>
        <w:t> </w:t>
      </w:r>
      <w:r>
        <w:rPr>
          <w:sz w:val="20"/>
        </w:rPr>
        <w:t>sümüyü;</w:t>
      </w:r>
      <w:r>
        <w:rPr>
          <w:spacing w:val="-5"/>
          <w:sz w:val="20"/>
        </w:rPr>
        <w:t> </w:t>
      </w:r>
      <w:r>
        <w:rPr>
          <w:sz w:val="20"/>
        </w:rPr>
        <w:t>B)</w:t>
      </w:r>
      <w:r>
        <w:rPr>
          <w:spacing w:val="-4"/>
          <w:sz w:val="20"/>
        </w:rPr>
        <w:t> </w:t>
      </w:r>
      <w:r>
        <w:rPr>
          <w:sz w:val="20"/>
        </w:rPr>
        <w:t>qasıq</w:t>
      </w:r>
      <w:r>
        <w:rPr>
          <w:spacing w:val="-5"/>
          <w:sz w:val="20"/>
        </w:rPr>
        <w:t> </w:t>
      </w:r>
      <w:r>
        <w:rPr>
          <w:sz w:val="20"/>
        </w:rPr>
        <w:t>sümüyü;</w:t>
      </w:r>
      <w:r>
        <w:rPr>
          <w:spacing w:val="-4"/>
          <w:sz w:val="20"/>
        </w:rPr>
        <w:t> </w:t>
      </w:r>
      <w:r>
        <w:rPr>
          <w:sz w:val="20"/>
        </w:rPr>
        <w:t>C)</w:t>
      </w:r>
      <w:r>
        <w:rPr>
          <w:spacing w:val="-5"/>
          <w:sz w:val="20"/>
        </w:rPr>
        <w:t> </w:t>
      </w:r>
      <w:r>
        <w:rPr>
          <w:sz w:val="20"/>
        </w:rPr>
        <w:t>oturaq</w:t>
      </w:r>
      <w:r>
        <w:rPr>
          <w:spacing w:val="-3"/>
          <w:sz w:val="20"/>
        </w:rPr>
        <w:t> </w:t>
      </w:r>
      <w:r>
        <w:rPr>
          <w:spacing w:val="-2"/>
          <w:sz w:val="20"/>
        </w:rPr>
        <w:t>sümüyü;</w:t>
      </w:r>
    </w:p>
    <w:p>
      <w:pPr>
        <w:spacing w:before="0"/>
        <w:ind w:left="4191" w:right="0" w:firstLine="0"/>
        <w:jc w:val="left"/>
        <w:rPr>
          <w:sz w:val="20"/>
        </w:rPr>
      </w:pPr>
      <w:r>
        <w:rPr>
          <w:sz w:val="20"/>
        </w:rPr>
        <w:t>D)</w:t>
      </w:r>
      <w:r>
        <w:rPr>
          <w:spacing w:val="-3"/>
          <w:sz w:val="20"/>
        </w:rPr>
        <w:t> </w:t>
      </w:r>
      <w:r>
        <w:rPr>
          <w:sz w:val="20"/>
        </w:rPr>
        <w:t>oma</w:t>
      </w:r>
      <w:r>
        <w:rPr>
          <w:spacing w:val="-3"/>
          <w:sz w:val="20"/>
        </w:rPr>
        <w:t> </w:t>
      </w:r>
      <w:r>
        <w:rPr>
          <w:sz w:val="20"/>
        </w:rPr>
        <w:t>sümüyü;</w:t>
      </w:r>
      <w:r>
        <w:rPr>
          <w:spacing w:val="-5"/>
          <w:sz w:val="20"/>
        </w:rPr>
        <w:t> </w:t>
      </w:r>
      <w:r>
        <w:rPr>
          <w:sz w:val="20"/>
        </w:rPr>
        <w:t>E)</w:t>
      </w:r>
      <w:r>
        <w:rPr>
          <w:spacing w:val="-5"/>
          <w:sz w:val="20"/>
        </w:rPr>
        <w:t> </w:t>
      </w:r>
      <w:r>
        <w:rPr>
          <w:sz w:val="20"/>
        </w:rPr>
        <w:t>büzdüm</w:t>
      </w:r>
      <w:r>
        <w:rPr>
          <w:spacing w:val="-2"/>
          <w:sz w:val="20"/>
        </w:rPr>
        <w:t> sümüyü</w:t>
      </w:r>
    </w:p>
    <w:p>
      <w:pPr>
        <w:pStyle w:val="BodyText"/>
        <w:spacing w:before="21"/>
        <w:ind w:left="0"/>
        <w:jc w:val="left"/>
        <w:rPr>
          <w:sz w:val="20"/>
        </w:rPr>
      </w:pPr>
    </w:p>
    <w:p>
      <w:pPr>
        <w:pStyle w:val="BodyText"/>
        <w:ind w:right="704" w:firstLine="566"/>
      </w:pPr>
      <w:r>
        <w:rPr>
          <w:b/>
        </w:rPr>
        <w:t>Çanaq</w:t>
      </w:r>
      <w:r>
        <w:rPr/>
        <w:t> </w:t>
      </w:r>
      <w:r>
        <w:rPr>
          <w:b/>
        </w:rPr>
        <w:t>sümüyü.</w:t>
      </w:r>
      <w:r>
        <w:rPr/>
        <w:t> (os coxae) 16-18 yaşa qədər bir-biri ilə qığırdaqla birləşmiş üç sümükdən ibarət olur; qasıq, qalça, oturaq. Bu üç sümüyün cisimlərinin birləşdiyi yerdə sirkə kasası əmələ gəlir. Sirkə kasasından yuxarıda qalça, öndə qasıq, aşağıda oturaq sümüyü yerləşir (şəkil :2-2).</w:t>
      </w:r>
    </w:p>
    <w:p>
      <w:pPr>
        <w:pStyle w:val="BodyText"/>
        <w:spacing w:before="1"/>
        <w:ind w:right="701" w:firstLine="566"/>
      </w:pPr>
      <w:r>
        <w:rPr>
          <w:b/>
        </w:rPr>
        <w:t>Qalça</w:t>
      </w:r>
      <w:r>
        <w:rPr>
          <w:spacing w:val="-6"/>
        </w:rPr>
        <w:t> </w:t>
      </w:r>
      <w:r>
        <w:rPr>
          <w:b/>
        </w:rPr>
        <w:t>sümüyü.</w:t>
      </w:r>
      <w:r>
        <w:rPr>
          <w:spacing w:val="-3"/>
        </w:rPr>
        <w:t> </w:t>
      </w:r>
      <w:r>
        <w:rPr>
          <w:b/>
        </w:rPr>
        <w:t>(os</w:t>
      </w:r>
      <w:r>
        <w:rPr>
          <w:spacing w:val="-3"/>
        </w:rPr>
        <w:t> </w:t>
      </w:r>
      <w:r>
        <w:rPr>
          <w:b/>
        </w:rPr>
        <w:t>ileum)</w:t>
      </w:r>
      <w:r>
        <w:rPr>
          <w:spacing w:val="-3"/>
        </w:rPr>
        <w:t> </w:t>
      </w:r>
      <w:r>
        <w:rPr/>
        <w:t>İki</w:t>
      </w:r>
      <w:r>
        <w:rPr>
          <w:spacing w:val="-3"/>
        </w:rPr>
        <w:t> </w:t>
      </w:r>
      <w:r>
        <w:rPr/>
        <w:t>hissədən</w:t>
      </w:r>
      <w:r>
        <w:rPr>
          <w:spacing w:val="-3"/>
        </w:rPr>
        <w:t> </w:t>
      </w:r>
      <w:r>
        <w:rPr/>
        <w:t>ibarətdir</w:t>
      </w:r>
      <w:r>
        <w:rPr>
          <w:spacing w:val="-1"/>
        </w:rPr>
        <w:t> </w:t>
      </w:r>
      <w:r>
        <w:rPr/>
        <w:t>–</w:t>
      </w:r>
      <w:r>
        <w:rPr>
          <w:spacing w:val="-5"/>
        </w:rPr>
        <w:t> </w:t>
      </w:r>
      <w:r>
        <w:rPr/>
        <w:t>qanad</w:t>
      </w:r>
      <w:r>
        <w:rPr>
          <w:spacing w:val="-3"/>
        </w:rPr>
        <w:t> </w:t>
      </w:r>
      <w:r>
        <w:rPr/>
        <w:t>və</w:t>
      </w:r>
      <w:r>
        <w:rPr>
          <w:spacing w:val="-4"/>
        </w:rPr>
        <w:t> </w:t>
      </w:r>
      <w:r>
        <w:rPr/>
        <w:t>cisim.</w:t>
      </w:r>
      <w:r>
        <w:rPr>
          <w:spacing w:val="-3"/>
        </w:rPr>
        <w:t> </w:t>
      </w:r>
      <w:r>
        <w:rPr/>
        <w:t>Qanadın</w:t>
      </w:r>
      <w:r>
        <w:rPr>
          <w:spacing w:val="-5"/>
        </w:rPr>
        <w:t> </w:t>
      </w:r>
      <w:r>
        <w:rPr/>
        <w:t>ortası</w:t>
      </w:r>
      <w:r>
        <w:rPr>
          <w:spacing w:val="-3"/>
        </w:rPr>
        <w:t> </w:t>
      </w:r>
      <w:r>
        <w:rPr/>
        <w:t>nazikdir, kənarlara</w:t>
      </w:r>
      <w:r>
        <w:rPr>
          <w:spacing w:val="-15"/>
        </w:rPr>
        <w:t> </w:t>
      </w:r>
      <w:r>
        <w:rPr/>
        <w:t>doğru</w:t>
      </w:r>
      <w:r>
        <w:rPr>
          <w:spacing w:val="-15"/>
        </w:rPr>
        <w:t> </w:t>
      </w:r>
      <w:r>
        <w:rPr/>
        <w:t>qalınlaşır</w:t>
      </w:r>
      <w:r>
        <w:rPr>
          <w:spacing w:val="-15"/>
        </w:rPr>
        <w:t> </w:t>
      </w:r>
      <w:r>
        <w:rPr/>
        <w:t>və</w:t>
      </w:r>
      <w:r>
        <w:rPr>
          <w:spacing w:val="-15"/>
        </w:rPr>
        <w:t> </w:t>
      </w:r>
      <w:r>
        <w:rPr/>
        <w:t>darağa</w:t>
      </w:r>
      <w:r>
        <w:rPr>
          <w:spacing w:val="-15"/>
        </w:rPr>
        <w:t> </w:t>
      </w:r>
      <w:r>
        <w:rPr/>
        <w:t>keçir.</w:t>
      </w:r>
      <w:r>
        <w:rPr>
          <w:spacing w:val="-15"/>
        </w:rPr>
        <w:t> </w:t>
      </w:r>
      <w:r>
        <w:rPr/>
        <w:t>Darağa</w:t>
      </w:r>
      <w:r>
        <w:rPr>
          <w:spacing w:val="-15"/>
        </w:rPr>
        <w:t> </w:t>
      </w:r>
      <w:r>
        <w:rPr/>
        <w:t>qarın</w:t>
      </w:r>
      <w:r>
        <w:rPr>
          <w:spacing w:val="-15"/>
        </w:rPr>
        <w:t> </w:t>
      </w:r>
      <w:r>
        <w:rPr/>
        <w:t>əzələləri</w:t>
      </w:r>
      <w:r>
        <w:rPr>
          <w:spacing w:val="-15"/>
        </w:rPr>
        <w:t> </w:t>
      </w:r>
      <w:r>
        <w:rPr/>
        <w:t>birləşir,</w:t>
      </w:r>
      <w:r>
        <w:rPr>
          <w:spacing w:val="-15"/>
        </w:rPr>
        <w:t> </w:t>
      </w:r>
      <w:r>
        <w:rPr/>
        <w:t>daraq</w:t>
      </w:r>
      <w:r>
        <w:rPr>
          <w:spacing w:val="-15"/>
        </w:rPr>
        <w:t> </w:t>
      </w:r>
      <w:r>
        <w:rPr/>
        <w:t>öndən</w:t>
      </w:r>
      <w:r>
        <w:rPr>
          <w:spacing w:val="-15"/>
        </w:rPr>
        <w:t> </w:t>
      </w:r>
      <w:r>
        <w:rPr/>
        <w:t>ön–üst</w:t>
      </w:r>
      <w:r>
        <w:rPr>
          <w:spacing w:val="-15"/>
        </w:rPr>
        <w:t> </w:t>
      </w:r>
      <w:r>
        <w:rPr/>
        <w:t>qalça tinindən</w:t>
      </w:r>
      <w:r>
        <w:rPr>
          <w:spacing w:val="-2"/>
        </w:rPr>
        <w:t> </w:t>
      </w:r>
      <w:r>
        <w:rPr/>
        <w:t>başlayır.</w:t>
      </w:r>
      <w:r>
        <w:rPr>
          <w:spacing w:val="-2"/>
        </w:rPr>
        <w:t> </w:t>
      </w:r>
      <w:r>
        <w:rPr/>
        <w:t>Bu</w:t>
      </w:r>
      <w:r>
        <w:rPr>
          <w:spacing w:val="-2"/>
        </w:rPr>
        <w:t> </w:t>
      </w:r>
      <w:r>
        <w:rPr/>
        <w:t>tindən</w:t>
      </w:r>
      <w:r>
        <w:rPr>
          <w:spacing w:val="-2"/>
        </w:rPr>
        <w:t> </w:t>
      </w:r>
      <w:r>
        <w:rPr/>
        <w:t>aşağıda</w:t>
      </w:r>
      <w:r>
        <w:rPr>
          <w:spacing w:val="-3"/>
        </w:rPr>
        <w:t> </w:t>
      </w:r>
      <w:r>
        <w:rPr/>
        <w:t>ön-alt</w:t>
      </w:r>
      <w:r>
        <w:rPr>
          <w:spacing w:val="-2"/>
        </w:rPr>
        <w:t> </w:t>
      </w:r>
      <w:r>
        <w:rPr/>
        <w:t>qalça</w:t>
      </w:r>
      <w:r>
        <w:rPr>
          <w:spacing w:val="-3"/>
        </w:rPr>
        <w:t> </w:t>
      </w:r>
      <w:r>
        <w:rPr/>
        <w:t>tini</w:t>
      </w:r>
      <w:r>
        <w:rPr>
          <w:spacing w:val="-2"/>
        </w:rPr>
        <w:t> </w:t>
      </w:r>
      <w:r>
        <w:rPr/>
        <w:t>yerləşir.</w:t>
      </w:r>
      <w:r>
        <w:rPr>
          <w:spacing w:val="-2"/>
        </w:rPr>
        <w:t> </w:t>
      </w:r>
      <w:r>
        <w:rPr/>
        <w:t>Ön alt-qalça</w:t>
      </w:r>
      <w:r>
        <w:rPr>
          <w:spacing w:val="-3"/>
        </w:rPr>
        <w:t> </w:t>
      </w:r>
      <w:r>
        <w:rPr/>
        <w:t>tinindən aşağıda, qalça sümüyü</w:t>
      </w:r>
      <w:r>
        <w:rPr>
          <w:spacing w:val="-15"/>
        </w:rPr>
        <w:t> </w:t>
      </w:r>
      <w:r>
        <w:rPr/>
        <w:t>ilə</w:t>
      </w:r>
      <w:r>
        <w:rPr>
          <w:spacing w:val="-15"/>
        </w:rPr>
        <w:t> </w:t>
      </w:r>
      <w:r>
        <w:rPr/>
        <w:t>qasıq</w:t>
      </w:r>
      <w:r>
        <w:rPr>
          <w:spacing w:val="-15"/>
        </w:rPr>
        <w:t> </w:t>
      </w:r>
      <w:r>
        <w:rPr/>
        <w:t>sümüyünün</w:t>
      </w:r>
      <w:r>
        <w:rPr>
          <w:spacing w:val="-15"/>
        </w:rPr>
        <w:t> </w:t>
      </w:r>
      <w:r>
        <w:rPr/>
        <w:t>birləşdiyi</w:t>
      </w:r>
      <w:r>
        <w:rPr>
          <w:spacing w:val="-15"/>
        </w:rPr>
        <w:t> </w:t>
      </w:r>
      <w:r>
        <w:rPr/>
        <w:t>yerdə</w:t>
      </w:r>
      <w:r>
        <w:rPr>
          <w:spacing w:val="-15"/>
        </w:rPr>
        <w:t> </w:t>
      </w:r>
      <w:r>
        <w:rPr/>
        <w:t>qalça-qasıq</w:t>
      </w:r>
      <w:r>
        <w:rPr>
          <w:spacing w:val="-15"/>
        </w:rPr>
        <w:t> </w:t>
      </w:r>
      <w:r>
        <w:rPr/>
        <w:t>qabarcığı</w:t>
      </w:r>
      <w:r>
        <w:rPr>
          <w:spacing w:val="-14"/>
        </w:rPr>
        <w:t> </w:t>
      </w:r>
      <w:r>
        <w:rPr/>
        <w:t>var.</w:t>
      </w:r>
      <w:r>
        <w:rPr>
          <w:spacing w:val="-15"/>
        </w:rPr>
        <w:t> </w:t>
      </w:r>
      <w:r>
        <w:rPr/>
        <w:t>Ön-üst</w:t>
      </w:r>
      <w:r>
        <w:rPr>
          <w:spacing w:val="-15"/>
        </w:rPr>
        <w:t> </w:t>
      </w:r>
      <w:r>
        <w:rPr/>
        <w:t>qalça</w:t>
      </w:r>
      <w:r>
        <w:rPr>
          <w:spacing w:val="-14"/>
        </w:rPr>
        <w:t> </w:t>
      </w:r>
      <w:r>
        <w:rPr/>
        <w:t>tini</w:t>
      </w:r>
      <w:r>
        <w:rPr>
          <w:spacing w:val="-15"/>
        </w:rPr>
        <w:t> </w:t>
      </w:r>
      <w:r>
        <w:rPr/>
        <w:t>ilə</w:t>
      </w:r>
      <w:r>
        <w:rPr>
          <w:spacing w:val="-15"/>
        </w:rPr>
        <w:t> </w:t>
      </w:r>
      <w:r>
        <w:rPr/>
        <w:t>ön–alt qalça</w:t>
      </w:r>
      <w:r>
        <w:rPr>
          <w:spacing w:val="-1"/>
        </w:rPr>
        <w:t> </w:t>
      </w:r>
      <w:r>
        <w:rPr/>
        <w:t>tini arasında</w:t>
      </w:r>
      <w:r>
        <w:rPr>
          <w:spacing w:val="-1"/>
        </w:rPr>
        <w:t> </w:t>
      </w:r>
      <w:r>
        <w:rPr/>
        <w:t>kiçik qalçaaltı çuxur, ön-alt qalça</w:t>
      </w:r>
      <w:r>
        <w:rPr>
          <w:spacing w:val="-1"/>
        </w:rPr>
        <w:t> </w:t>
      </w:r>
      <w:r>
        <w:rPr/>
        <w:t>tini ilə qalça-qasıq qabarcığı arasında</w:t>
      </w:r>
      <w:r>
        <w:rPr>
          <w:spacing w:val="-1"/>
        </w:rPr>
        <w:t> </w:t>
      </w:r>
      <w:r>
        <w:rPr/>
        <w:t>böyük </w:t>
      </w:r>
      <w:r>
        <w:rPr>
          <w:spacing w:val="-4"/>
        </w:rPr>
        <w:t>qalçaaltı çuxur yerləşir. Qalça</w:t>
      </w:r>
      <w:r>
        <w:rPr>
          <w:spacing w:val="-8"/>
        </w:rPr>
        <w:t> </w:t>
      </w:r>
      <w:r>
        <w:rPr>
          <w:spacing w:val="-4"/>
        </w:rPr>
        <w:t>darağı arxadan arxa</w:t>
      </w:r>
      <w:r>
        <w:rPr>
          <w:spacing w:val="-8"/>
        </w:rPr>
        <w:t> </w:t>
      </w:r>
      <w:r>
        <w:rPr>
          <w:spacing w:val="-4"/>
        </w:rPr>
        <w:t>üst–qalça tinində qurtarır. Bu</w:t>
      </w:r>
      <w:r>
        <w:rPr>
          <w:spacing w:val="-7"/>
        </w:rPr>
        <w:t> </w:t>
      </w:r>
      <w:r>
        <w:rPr>
          <w:spacing w:val="-4"/>
        </w:rPr>
        <w:t>tindən aşağıda arxa– </w:t>
      </w:r>
      <w:r>
        <w:rPr>
          <w:spacing w:val="-2"/>
        </w:rPr>
        <w:t>alt</w:t>
      </w:r>
      <w:r>
        <w:rPr>
          <w:spacing w:val="-7"/>
        </w:rPr>
        <w:t> </w:t>
      </w:r>
      <w:r>
        <w:rPr>
          <w:spacing w:val="-2"/>
        </w:rPr>
        <w:t>qalça</w:t>
      </w:r>
      <w:r>
        <w:rPr>
          <w:spacing w:val="-9"/>
        </w:rPr>
        <w:t> </w:t>
      </w:r>
      <w:r>
        <w:rPr>
          <w:spacing w:val="-2"/>
        </w:rPr>
        <w:t>tini</w:t>
      </w:r>
      <w:r>
        <w:rPr>
          <w:spacing w:val="-5"/>
        </w:rPr>
        <w:t> </w:t>
      </w:r>
      <w:r>
        <w:rPr>
          <w:spacing w:val="-2"/>
        </w:rPr>
        <w:t>yerləşir.</w:t>
      </w:r>
      <w:r>
        <w:rPr>
          <w:spacing w:val="-5"/>
        </w:rPr>
        <w:t> </w:t>
      </w:r>
      <w:r>
        <w:rPr>
          <w:spacing w:val="-2"/>
        </w:rPr>
        <w:t>Arxa</w:t>
      </w:r>
      <w:r>
        <w:rPr>
          <w:spacing w:val="-6"/>
        </w:rPr>
        <w:t> </w:t>
      </w:r>
      <w:r>
        <w:rPr>
          <w:spacing w:val="-2"/>
        </w:rPr>
        <w:t>alt-qalça</w:t>
      </w:r>
      <w:r>
        <w:rPr>
          <w:spacing w:val="-9"/>
        </w:rPr>
        <w:t> </w:t>
      </w:r>
      <w:r>
        <w:rPr>
          <w:spacing w:val="-2"/>
        </w:rPr>
        <w:t>tininin</w:t>
      </w:r>
      <w:r>
        <w:rPr>
          <w:spacing w:val="-5"/>
        </w:rPr>
        <w:t> </w:t>
      </w:r>
      <w:r>
        <w:rPr>
          <w:spacing w:val="-2"/>
        </w:rPr>
        <w:t>altında</w:t>
      </w:r>
      <w:r>
        <w:rPr>
          <w:spacing w:val="-4"/>
        </w:rPr>
        <w:t> </w:t>
      </w:r>
      <w:r>
        <w:rPr>
          <w:spacing w:val="-2"/>
        </w:rPr>
        <w:t>böyük</w:t>
      </w:r>
      <w:r>
        <w:rPr>
          <w:spacing w:val="-5"/>
        </w:rPr>
        <w:t> </w:t>
      </w:r>
      <w:r>
        <w:rPr>
          <w:spacing w:val="-2"/>
        </w:rPr>
        <w:t>oturaq</w:t>
      </w:r>
      <w:r>
        <w:rPr>
          <w:spacing w:val="-5"/>
        </w:rPr>
        <w:t> </w:t>
      </w:r>
      <w:r>
        <w:rPr>
          <w:spacing w:val="-2"/>
        </w:rPr>
        <w:t>oyması</w:t>
      </w:r>
      <w:r>
        <w:rPr>
          <w:spacing w:val="-5"/>
        </w:rPr>
        <w:t> </w:t>
      </w:r>
      <w:r>
        <w:rPr>
          <w:spacing w:val="-2"/>
        </w:rPr>
        <w:t>yerləşir.</w:t>
      </w:r>
      <w:r>
        <w:rPr>
          <w:spacing w:val="-5"/>
        </w:rPr>
        <w:t> </w:t>
      </w:r>
      <w:r>
        <w:rPr>
          <w:spacing w:val="-2"/>
        </w:rPr>
        <w:t>Qalça</w:t>
      </w:r>
      <w:r>
        <w:rPr>
          <w:spacing w:val="-9"/>
        </w:rPr>
        <w:t> </w:t>
      </w:r>
      <w:r>
        <w:rPr>
          <w:spacing w:val="-2"/>
        </w:rPr>
        <w:t>sümüyünün </w:t>
      </w:r>
      <w:r>
        <w:rPr/>
        <w:t>ön</w:t>
      </w:r>
      <w:r>
        <w:rPr>
          <w:spacing w:val="-11"/>
        </w:rPr>
        <w:t> </w:t>
      </w:r>
      <w:r>
        <w:rPr/>
        <w:t>çökəkliyində,</w:t>
      </w:r>
      <w:r>
        <w:rPr>
          <w:spacing w:val="-9"/>
        </w:rPr>
        <w:t> </w:t>
      </w:r>
      <w:r>
        <w:rPr/>
        <w:t>cismin</w:t>
      </w:r>
      <w:r>
        <w:rPr>
          <w:spacing w:val="-11"/>
        </w:rPr>
        <w:t> </w:t>
      </w:r>
      <w:r>
        <w:rPr/>
        <w:t>qanada</w:t>
      </w:r>
      <w:r>
        <w:rPr>
          <w:spacing w:val="-12"/>
        </w:rPr>
        <w:t> </w:t>
      </w:r>
      <w:r>
        <w:rPr/>
        <w:t>keçdiyi</w:t>
      </w:r>
      <w:r>
        <w:rPr>
          <w:spacing w:val="-11"/>
        </w:rPr>
        <w:t> </w:t>
      </w:r>
      <w:r>
        <w:rPr/>
        <w:t>yerdə</w:t>
      </w:r>
      <w:r>
        <w:rPr>
          <w:spacing w:val="-12"/>
        </w:rPr>
        <w:t> </w:t>
      </w:r>
      <w:r>
        <w:rPr/>
        <w:t>darağabənzər</w:t>
      </w:r>
      <w:r>
        <w:rPr>
          <w:spacing w:val="-10"/>
        </w:rPr>
        <w:t> </w:t>
      </w:r>
      <w:r>
        <w:rPr/>
        <w:t>çıxıntı</w:t>
      </w:r>
      <w:r>
        <w:rPr>
          <w:spacing w:val="-11"/>
        </w:rPr>
        <w:t> </w:t>
      </w:r>
      <w:r>
        <w:rPr/>
        <w:t>var</w:t>
      </w:r>
      <w:r>
        <w:rPr>
          <w:spacing w:val="-10"/>
        </w:rPr>
        <w:t> </w:t>
      </w:r>
      <w:r>
        <w:rPr/>
        <w:t>ki,</w:t>
      </w:r>
      <w:r>
        <w:rPr>
          <w:spacing w:val="-11"/>
        </w:rPr>
        <w:t> </w:t>
      </w:r>
      <w:r>
        <w:rPr/>
        <w:t>buna</w:t>
      </w:r>
      <w:r>
        <w:rPr>
          <w:spacing w:val="-12"/>
        </w:rPr>
        <w:t> </w:t>
      </w:r>
      <w:r>
        <w:rPr>
          <w:b/>
        </w:rPr>
        <w:t>qövsü</w:t>
      </w:r>
      <w:r>
        <w:rPr>
          <w:spacing w:val="-10"/>
        </w:rPr>
        <w:t> </w:t>
      </w:r>
      <w:r>
        <w:rPr>
          <w:b/>
        </w:rPr>
        <w:t>xətt</w:t>
      </w:r>
      <w:r>
        <w:rPr>
          <w:spacing w:val="-12"/>
        </w:rPr>
        <w:t> </w:t>
      </w:r>
      <w:r>
        <w:rPr/>
        <w:t>deyilir.</w:t>
      </w:r>
    </w:p>
    <w:p>
      <w:pPr>
        <w:pStyle w:val="BodyText"/>
        <w:ind w:left="1560"/>
      </w:pPr>
      <w:r>
        <w:rPr/>
        <w:t>Qalça</w:t>
      </w:r>
      <w:r>
        <w:rPr>
          <w:spacing w:val="12"/>
        </w:rPr>
        <w:t> </w:t>
      </w:r>
      <w:r>
        <w:rPr/>
        <w:t>sümüyünün</w:t>
      </w:r>
      <w:r>
        <w:rPr>
          <w:spacing w:val="13"/>
        </w:rPr>
        <w:t> </w:t>
      </w:r>
      <w:r>
        <w:rPr/>
        <w:t>daxili</w:t>
      </w:r>
      <w:r>
        <w:rPr>
          <w:spacing w:val="14"/>
        </w:rPr>
        <w:t> </w:t>
      </w:r>
      <w:r>
        <w:rPr/>
        <w:t>səthinin</w:t>
      </w:r>
      <w:r>
        <w:rPr>
          <w:spacing w:val="13"/>
        </w:rPr>
        <w:t> </w:t>
      </w:r>
      <w:r>
        <w:rPr/>
        <w:t>arxa</w:t>
      </w:r>
      <w:r>
        <w:rPr>
          <w:spacing w:val="13"/>
        </w:rPr>
        <w:t> </w:t>
      </w:r>
      <w:r>
        <w:rPr/>
        <w:t>tərəfində</w:t>
      </w:r>
      <w:r>
        <w:rPr>
          <w:spacing w:val="12"/>
        </w:rPr>
        <w:t> </w:t>
      </w:r>
      <w:r>
        <w:rPr/>
        <w:t>qulaq</w:t>
      </w:r>
      <w:r>
        <w:rPr>
          <w:spacing w:val="13"/>
        </w:rPr>
        <w:t> </w:t>
      </w:r>
      <w:r>
        <w:rPr/>
        <w:t>seyvanına</w:t>
      </w:r>
      <w:r>
        <w:rPr>
          <w:spacing w:val="14"/>
        </w:rPr>
        <w:t> </w:t>
      </w:r>
      <w:r>
        <w:rPr/>
        <w:t>bənzər</w:t>
      </w:r>
      <w:r>
        <w:rPr>
          <w:spacing w:val="13"/>
        </w:rPr>
        <w:t> </w:t>
      </w:r>
      <w:r>
        <w:rPr/>
        <w:t>nahamar</w:t>
      </w:r>
      <w:r>
        <w:rPr>
          <w:spacing w:val="11"/>
        </w:rPr>
        <w:t> </w:t>
      </w:r>
      <w:r>
        <w:rPr/>
        <w:t>səth</w:t>
      </w:r>
      <w:r>
        <w:rPr>
          <w:spacing w:val="14"/>
        </w:rPr>
        <w:t> </w:t>
      </w:r>
      <w:r>
        <w:rPr>
          <w:spacing w:val="-4"/>
        </w:rPr>
        <w:t>var.</w:t>
      </w:r>
    </w:p>
    <w:p>
      <w:pPr>
        <w:pStyle w:val="BodyText"/>
      </w:pPr>
      <w:r>
        <w:rPr/>
        <w:t>Bu oma sümüyü ilə</w:t>
      </w:r>
      <w:r>
        <w:rPr>
          <w:spacing w:val="-1"/>
        </w:rPr>
        <w:t> </w:t>
      </w:r>
      <w:r>
        <w:rPr>
          <w:spacing w:val="-2"/>
        </w:rPr>
        <w:t>birləşir.</w:t>
      </w:r>
    </w:p>
    <w:p>
      <w:pPr>
        <w:pStyle w:val="BodyText"/>
        <w:ind w:right="706" w:firstLine="566"/>
      </w:pPr>
      <w:r>
        <w:rPr/>
        <w:drawing>
          <wp:anchor distT="0" distB="0" distL="0" distR="0" allowOverlap="1" layoutInCell="1" locked="0" behindDoc="0" simplePos="0" relativeHeight="15738368">
            <wp:simplePos x="0" y="0"/>
            <wp:positionH relativeFrom="page">
              <wp:posOffset>1069979</wp:posOffset>
            </wp:positionH>
            <wp:positionV relativeFrom="paragraph">
              <wp:posOffset>616868</wp:posOffset>
            </wp:positionV>
            <wp:extent cx="5867381" cy="2842476"/>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12" cstate="print"/>
                    <a:stretch>
                      <a:fillRect/>
                    </a:stretch>
                  </pic:blipFill>
                  <pic:spPr>
                    <a:xfrm>
                      <a:off x="0" y="0"/>
                      <a:ext cx="5867381" cy="2842476"/>
                    </a:xfrm>
                    <a:prstGeom prst="rect">
                      <a:avLst/>
                    </a:prstGeom>
                  </pic:spPr>
                </pic:pic>
              </a:graphicData>
            </a:graphic>
          </wp:anchor>
        </w:drawing>
      </w:r>
      <w:r>
        <w:rPr>
          <w:b/>
        </w:rPr>
        <w:t>Oturaq</w:t>
      </w:r>
      <w:r>
        <w:rPr/>
        <w:t> </w:t>
      </w:r>
      <w:r>
        <w:rPr>
          <w:b/>
        </w:rPr>
        <w:t>sümüyü (os işchii)</w:t>
      </w:r>
      <w:r>
        <w:rPr/>
        <w:t> </w:t>
      </w:r>
      <w:r>
        <w:rPr>
          <w:b/>
        </w:rPr>
        <w:t>– </w:t>
      </w:r>
      <w:r>
        <w:rPr/>
        <w:t>cismi və iki–yuxarı və aşağı şaxəsi var. Yuxarı şaxə aşağı cismə doğru gedərək oturaq qabarında qurtarır. Aşağı şaxə önə və yuxarıya doğru istiqamətlənir və qasıq sümüyünün aşağı şaxəsi ilə birləşir.</w:t>
      </w:r>
    </w:p>
    <w:p>
      <w:pPr>
        <w:pStyle w:val="BodyText"/>
        <w:spacing w:after="0"/>
        <w:sectPr>
          <w:pgSz w:w="11910" w:h="16840"/>
          <w:pgMar w:top="1040" w:bottom="0" w:left="708" w:right="141"/>
        </w:sect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spacing w:before="92"/>
        <w:ind w:left="0"/>
        <w:jc w:val="left"/>
        <w:rPr>
          <w:sz w:val="22"/>
        </w:rPr>
      </w:pPr>
    </w:p>
    <w:p>
      <w:pPr>
        <w:tabs>
          <w:tab w:pos="7870" w:val="left" w:leader="none"/>
        </w:tabs>
        <w:spacing w:before="0"/>
        <w:ind w:left="2700" w:right="0" w:firstLine="0"/>
        <w:jc w:val="both"/>
        <w:rPr>
          <w:b/>
          <w:sz w:val="22"/>
        </w:rPr>
      </w:pPr>
      <w:r>
        <w:rPr>
          <w:b/>
          <w:spacing w:val="-10"/>
          <w:sz w:val="22"/>
        </w:rPr>
        <w:t>a</w:t>
      </w:r>
      <w:r>
        <w:rPr>
          <w:sz w:val="22"/>
        </w:rPr>
        <w:tab/>
      </w:r>
      <w:r>
        <w:rPr>
          <w:b/>
          <w:spacing w:val="-10"/>
          <w:sz w:val="22"/>
        </w:rPr>
        <w:t>b</w:t>
      </w:r>
    </w:p>
    <w:p>
      <w:pPr>
        <w:spacing w:before="1"/>
        <w:ind w:left="994" w:right="701" w:firstLine="165"/>
        <w:jc w:val="both"/>
        <w:rPr>
          <w:sz w:val="20"/>
        </w:rPr>
      </w:pPr>
      <w:r>
        <w:rPr>
          <w:b/>
          <w:sz w:val="20"/>
        </w:rPr>
        <w:t>Şəkil:2-2.</w:t>
      </w:r>
      <w:r>
        <w:rPr>
          <w:spacing w:val="-8"/>
          <w:sz w:val="20"/>
        </w:rPr>
        <w:t> </w:t>
      </w:r>
      <w:r>
        <w:rPr>
          <w:sz w:val="20"/>
        </w:rPr>
        <w:t>Çanaq</w:t>
      </w:r>
      <w:r>
        <w:rPr>
          <w:spacing w:val="-10"/>
          <w:sz w:val="20"/>
        </w:rPr>
        <w:t> </w:t>
      </w:r>
      <w:r>
        <w:rPr>
          <w:sz w:val="20"/>
        </w:rPr>
        <w:t>sümüyü:</w:t>
      </w:r>
      <w:r>
        <w:rPr>
          <w:spacing w:val="-9"/>
          <w:sz w:val="20"/>
        </w:rPr>
        <w:t> </w:t>
      </w:r>
      <w:r>
        <w:rPr>
          <w:sz w:val="20"/>
        </w:rPr>
        <w:t>a)</w:t>
      </w:r>
      <w:r>
        <w:rPr>
          <w:spacing w:val="-8"/>
          <w:sz w:val="20"/>
        </w:rPr>
        <w:t> </w:t>
      </w:r>
      <w:r>
        <w:rPr>
          <w:sz w:val="20"/>
        </w:rPr>
        <w:t>daxildən:1-arxa-üst</w:t>
      </w:r>
      <w:r>
        <w:rPr>
          <w:spacing w:val="-11"/>
          <w:sz w:val="20"/>
        </w:rPr>
        <w:t> </w:t>
      </w:r>
      <w:r>
        <w:rPr>
          <w:sz w:val="20"/>
        </w:rPr>
        <w:t>qalça</w:t>
      </w:r>
      <w:r>
        <w:rPr>
          <w:spacing w:val="-8"/>
          <w:sz w:val="20"/>
        </w:rPr>
        <w:t> </w:t>
      </w:r>
      <w:r>
        <w:rPr>
          <w:sz w:val="20"/>
        </w:rPr>
        <w:t>tini;2-</w:t>
      </w:r>
      <w:r>
        <w:rPr>
          <w:spacing w:val="-8"/>
          <w:sz w:val="20"/>
        </w:rPr>
        <w:t> </w:t>
      </w:r>
      <w:r>
        <w:rPr>
          <w:sz w:val="20"/>
        </w:rPr>
        <w:t>arxa-alt</w:t>
      </w:r>
      <w:r>
        <w:rPr>
          <w:spacing w:val="-9"/>
          <w:sz w:val="20"/>
        </w:rPr>
        <w:t> </w:t>
      </w:r>
      <w:r>
        <w:rPr>
          <w:sz w:val="20"/>
        </w:rPr>
        <w:t>qalça</w:t>
      </w:r>
      <w:r>
        <w:rPr>
          <w:spacing w:val="-10"/>
          <w:sz w:val="20"/>
        </w:rPr>
        <w:t> </w:t>
      </w:r>
      <w:r>
        <w:rPr>
          <w:sz w:val="20"/>
        </w:rPr>
        <w:t>tini;3-seyvanabənzər</w:t>
      </w:r>
      <w:r>
        <w:rPr>
          <w:spacing w:val="-8"/>
          <w:sz w:val="20"/>
        </w:rPr>
        <w:t> </w:t>
      </w:r>
      <w:r>
        <w:rPr>
          <w:sz w:val="20"/>
        </w:rPr>
        <w:t>səth;4-qövsü</w:t>
      </w:r>
      <w:r>
        <w:rPr>
          <w:spacing w:val="-8"/>
          <w:sz w:val="20"/>
        </w:rPr>
        <w:t> </w:t>
      </w:r>
      <w:r>
        <w:rPr>
          <w:sz w:val="20"/>
        </w:rPr>
        <w:t>xətt; 5-böyük oturaq oyması; 6-oturaq sümüyünün cismi; 7-oturaq çıxıntısı; 8-kiçik oturaq oyması; 9-qapayıcı dəlik; 10- oturaq qabarı;11-oturaq sümüyünün aşağı şaxəsi;12-qasıq sümüyünün aşağı şaxəsi; 13-simfiz səthi; 14-qasıq sümüyünün yuxarı şaxəsi; 15-qasıq darağı;16-oturaq sümüyünü cismi;17-qalça sümüyünün cismi; 18-ön alt qalça tini;19-ön-üst qalça tini; 20-qalça qanadı; 21-qalça qabarıqlığı</w:t>
      </w:r>
    </w:p>
    <w:p>
      <w:pPr>
        <w:pStyle w:val="ListParagraph"/>
        <w:numPr>
          <w:ilvl w:val="2"/>
          <w:numId w:val="4"/>
        </w:numPr>
        <w:tabs>
          <w:tab w:pos="1430" w:val="left" w:leader="none"/>
        </w:tabs>
        <w:spacing w:line="240" w:lineRule="auto" w:before="0" w:after="0"/>
        <w:ind w:left="994" w:right="702" w:firstLine="201"/>
        <w:jc w:val="both"/>
        <w:rPr>
          <w:sz w:val="20"/>
        </w:rPr>
      </w:pPr>
      <w:r>
        <w:rPr>
          <w:sz w:val="20"/>
        </w:rPr>
        <w:t>xaricdən:1-qalça darağı; 2-ön-üst qalça tini; 3-ön-alt qalça tini; 5-sirkə kasası; 6- qasıq qabarcığı; 7-qapayıcı dəlik;</w:t>
      </w:r>
      <w:r>
        <w:rPr>
          <w:spacing w:val="-7"/>
          <w:sz w:val="20"/>
        </w:rPr>
        <w:t> </w:t>
      </w:r>
      <w:r>
        <w:rPr>
          <w:sz w:val="20"/>
        </w:rPr>
        <w:t>8-oturaq</w:t>
      </w:r>
      <w:r>
        <w:rPr>
          <w:spacing w:val="-5"/>
          <w:sz w:val="20"/>
        </w:rPr>
        <w:t> </w:t>
      </w:r>
      <w:r>
        <w:rPr>
          <w:sz w:val="20"/>
        </w:rPr>
        <w:t>qabarı;</w:t>
      </w:r>
      <w:r>
        <w:rPr>
          <w:spacing w:val="-7"/>
          <w:sz w:val="20"/>
        </w:rPr>
        <w:t> </w:t>
      </w:r>
      <w:r>
        <w:rPr>
          <w:sz w:val="20"/>
        </w:rPr>
        <w:t>9-kiçik</w:t>
      </w:r>
      <w:r>
        <w:rPr>
          <w:spacing w:val="-8"/>
          <w:sz w:val="20"/>
        </w:rPr>
        <w:t> </w:t>
      </w:r>
      <w:r>
        <w:rPr>
          <w:sz w:val="20"/>
        </w:rPr>
        <w:t>oturaq</w:t>
      </w:r>
      <w:r>
        <w:rPr>
          <w:spacing w:val="-8"/>
          <w:sz w:val="20"/>
        </w:rPr>
        <w:t> </w:t>
      </w:r>
      <w:r>
        <w:rPr>
          <w:sz w:val="20"/>
        </w:rPr>
        <w:t>oyması;</w:t>
      </w:r>
      <w:r>
        <w:rPr>
          <w:spacing w:val="-5"/>
          <w:sz w:val="20"/>
        </w:rPr>
        <w:t> </w:t>
      </w:r>
      <w:r>
        <w:rPr>
          <w:sz w:val="20"/>
        </w:rPr>
        <w:t>10-</w:t>
      </w:r>
      <w:r>
        <w:rPr>
          <w:spacing w:val="-8"/>
          <w:sz w:val="20"/>
        </w:rPr>
        <w:t> </w:t>
      </w:r>
      <w:r>
        <w:rPr>
          <w:sz w:val="20"/>
        </w:rPr>
        <w:t>oturaq</w:t>
      </w:r>
      <w:r>
        <w:rPr>
          <w:spacing w:val="-6"/>
          <w:sz w:val="20"/>
        </w:rPr>
        <w:t> </w:t>
      </w:r>
      <w:r>
        <w:rPr>
          <w:sz w:val="20"/>
        </w:rPr>
        <w:t>çıxıntısı;</w:t>
      </w:r>
      <w:r>
        <w:rPr>
          <w:spacing w:val="-7"/>
          <w:sz w:val="20"/>
        </w:rPr>
        <w:t> </w:t>
      </w:r>
      <w:r>
        <w:rPr>
          <w:sz w:val="20"/>
        </w:rPr>
        <w:t>11-böyük</w:t>
      </w:r>
      <w:r>
        <w:rPr>
          <w:spacing w:val="-6"/>
          <w:sz w:val="20"/>
        </w:rPr>
        <w:t> </w:t>
      </w:r>
      <w:r>
        <w:rPr>
          <w:sz w:val="20"/>
        </w:rPr>
        <w:t>oturaq</w:t>
      </w:r>
      <w:r>
        <w:rPr>
          <w:spacing w:val="-8"/>
          <w:sz w:val="20"/>
        </w:rPr>
        <w:t> </w:t>
      </w:r>
      <w:r>
        <w:rPr>
          <w:sz w:val="20"/>
        </w:rPr>
        <w:t>oyması;</w:t>
      </w:r>
      <w:r>
        <w:rPr>
          <w:spacing w:val="-7"/>
          <w:sz w:val="20"/>
        </w:rPr>
        <w:t> </w:t>
      </w:r>
      <w:r>
        <w:rPr>
          <w:sz w:val="20"/>
        </w:rPr>
        <w:t>12-arxa-alt</w:t>
      </w:r>
      <w:r>
        <w:rPr>
          <w:spacing w:val="-7"/>
          <w:sz w:val="20"/>
        </w:rPr>
        <w:t> </w:t>
      </w:r>
      <w:r>
        <w:rPr>
          <w:sz w:val="20"/>
        </w:rPr>
        <w:t>qalça</w:t>
      </w:r>
      <w:r>
        <w:rPr>
          <w:spacing w:val="-6"/>
          <w:sz w:val="20"/>
        </w:rPr>
        <w:t> </w:t>
      </w:r>
      <w:r>
        <w:rPr>
          <w:sz w:val="20"/>
        </w:rPr>
        <w:t>tini;</w:t>
      </w:r>
      <w:r>
        <w:rPr>
          <w:spacing w:val="-7"/>
          <w:sz w:val="20"/>
        </w:rPr>
        <w:t> </w:t>
      </w:r>
      <w:r>
        <w:rPr>
          <w:sz w:val="20"/>
        </w:rPr>
        <w:t>13- aşağı sağrı xətti; 14-arxa-üst qalça tini; 15-ön sağrı xətti; 16-arxa sağrı xətti</w:t>
      </w:r>
    </w:p>
    <w:p>
      <w:pPr>
        <w:pStyle w:val="BodyText"/>
        <w:spacing w:before="46"/>
        <w:ind w:left="0"/>
        <w:jc w:val="left"/>
        <w:rPr>
          <w:sz w:val="20"/>
        </w:rPr>
      </w:pPr>
    </w:p>
    <w:p>
      <w:pPr>
        <w:pStyle w:val="BodyText"/>
        <w:ind w:right="703" w:firstLine="566"/>
      </w:pPr>
      <w:r>
        <w:rPr>
          <w:b/>
        </w:rPr>
        <w:t>Qasıq sümüyü </w:t>
      </w:r>
      <w:r>
        <w:rPr/>
        <w:t>(os pubis) – cisim və iki–yuxarı və aşağı şaxədən ibarətdir. Aşağı (enən) şaxə oturaq sümüyünün eyni adlı şaxəsi ilə birləşir. Yuxarı şaxəsinin yuxarı kənarı ilə iti daraq keçir ki, bu da öndə qasıq qabarı ilə qurtarır. Qasıq sümynün aşağı və yuxarı şaxələri öndə birləşərək, qasıq bitişməsini </w:t>
      </w:r>
      <w:r>
        <w:rPr>
          <w:b/>
        </w:rPr>
        <w:t>(simfiz)</w:t>
      </w:r>
      <w:r>
        <w:rPr/>
        <w:t> əmələ gətirir. Simfizin altında qasıq sümüyünün aşağı şaxələrinin birləşməsin-dən bucaq əmələ gəlir. Bu bucaq </w:t>
      </w:r>
      <w:r>
        <w:rPr>
          <w:b/>
        </w:rPr>
        <w:t>qasıq qövsü </w:t>
      </w:r>
      <w:r>
        <w:rPr/>
        <w:t>adlanır. Oturaq və qasıq sümüyünün aşağı və yuxarı şaxələri birləşib qapayıcı dəliyi əmələ gətirir.</w:t>
      </w:r>
    </w:p>
    <w:p>
      <w:pPr>
        <w:pStyle w:val="BodyText"/>
        <w:ind w:right="702" w:firstLine="566"/>
      </w:pPr>
      <w:r>
        <w:rPr>
          <w:b/>
        </w:rPr>
        <w:t>Oma</w:t>
      </w:r>
      <w:r>
        <w:rPr/>
        <w:t> – bir-biri ilə birləşmiş beş fəqərədən ibarətdir (şəkil:2-3). Konusa bənzəyir. Əsası yuxarı zirvəsi aşağı yönəlib. Oma sümüyünün arxa səthi qabarıq və nahamar, ön səthi isə çökək olub, oma çökəkliyini əmələ gətirir. Oma çökəkliyində dörd köndələn xətt müşahidə olunur. Bu xəttlər sümük-ləşmiş qığırdaqlardır. Xəttlərin sonunda dörd dəlik var (ön oma dəlikləri). Bu dəliklərdən onurğa beyni sinirləri keçir və daxili cinsiyyət orqanlarını innervasiya edir.</w:t>
      </w:r>
    </w:p>
    <w:p>
      <w:pPr>
        <w:pStyle w:val="BodyText"/>
        <w:spacing w:line="232" w:lineRule="auto"/>
        <w:ind w:left="993" w:right="701" w:firstLine="566"/>
      </w:pPr>
      <w:r>
        <w:rPr/>
        <mc:AlternateContent>
          <mc:Choice Requires="wps">
            <w:drawing>
              <wp:anchor distT="0" distB="0" distL="0" distR="0" allowOverlap="1" layoutInCell="1" locked="0" behindDoc="0" simplePos="0" relativeHeight="15739392">
                <wp:simplePos x="0" y="0"/>
                <wp:positionH relativeFrom="page">
                  <wp:posOffset>1066800</wp:posOffset>
                </wp:positionH>
                <wp:positionV relativeFrom="paragraph">
                  <wp:posOffset>1509359</wp:posOffset>
                </wp:positionV>
                <wp:extent cx="2819400" cy="240538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2819400" cy="2405380"/>
                          <a:chExt cx="2819400" cy="2405380"/>
                        </a:xfrm>
                      </wpg:grpSpPr>
                      <pic:pic>
                        <pic:nvPicPr>
                          <pic:cNvPr id="35" name="Image 35"/>
                          <pic:cNvPicPr/>
                        </pic:nvPicPr>
                        <pic:blipFill>
                          <a:blip r:embed="rId13" cstate="print"/>
                          <a:stretch>
                            <a:fillRect/>
                          </a:stretch>
                        </pic:blipFill>
                        <pic:spPr>
                          <a:xfrm>
                            <a:off x="0" y="0"/>
                            <a:ext cx="2819399" cy="2352671"/>
                          </a:xfrm>
                          <a:prstGeom prst="rect">
                            <a:avLst/>
                          </a:prstGeom>
                        </pic:spPr>
                      </pic:pic>
                      <wps:wsp>
                        <wps:cNvPr id="36" name="Textbox 36"/>
                        <wps:cNvSpPr txBox="1"/>
                        <wps:spPr>
                          <a:xfrm>
                            <a:off x="1538286" y="2236522"/>
                            <a:ext cx="88900" cy="168910"/>
                          </a:xfrm>
                          <a:prstGeom prst="rect">
                            <a:avLst/>
                          </a:prstGeom>
                        </wps:spPr>
                        <wps:txbx>
                          <w:txbxContent>
                            <w:p>
                              <w:pPr>
                                <w:spacing w:line="266" w:lineRule="exact" w:before="0"/>
                                <w:ind w:left="0" w:right="0" w:firstLine="0"/>
                                <w:jc w:val="left"/>
                                <w:rPr>
                                  <w:b/>
                                  <w:sz w:val="24"/>
                                </w:rPr>
                              </w:pPr>
                              <w:r>
                                <w:rPr>
                                  <w:b/>
                                  <w:spacing w:val="-10"/>
                                  <w:sz w:val="24"/>
                                </w:rPr>
                                <w:t>a</w:t>
                              </w:r>
                            </w:p>
                          </w:txbxContent>
                        </wps:txbx>
                        <wps:bodyPr wrap="square" lIns="0" tIns="0" rIns="0" bIns="0" rtlCol="0">
                          <a:noAutofit/>
                        </wps:bodyPr>
                      </wps:wsp>
                    </wpg:wgp>
                  </a:graphicData>
                </a:graphic>
              </wp:anchor>
            </w:drawing>
          </mc:Choice>
          <mc:Fallback>
            <w:pict>
              <v:group style="position:absolute;margin-left:84pt;margin-top:118.847198pt;width:222pt;height:189.4pt;mso-position-horizontal-relative:page;mso-position-vertical-relative:paragraph;z-index:15739392" id="docshapegroup16" coordorigin="1680,2377" coordsize="4440,3788">
                <v:shape style="position:absolute;left:1680;top:2376;width:4440;height:3705" type="#_x0000_t75" id="docshape17" stroked="false">
                  <v:imagedata r:id="rId13" o:title=""/>
                </v:shape>
                <v:shape style="position:absolute;left:4102;top:5899;width:140;height:266" type="#_x0000_t202" id="docshape18" filled="false" stroked="false">
                  <v:textbox inset="0,0,0,0">
                    <w:txbxContent>
                      <w:p>
                        <w:pPr>
                          <w:spacing w:line="266" w:lineRule="exact" w:before="0"/>
                          <w:ind w:left="0" w:right="0" w:firstLine="0"/>
                          <w:jc w:val="left"/>
                          <w:rPr>
                            <w:b/>
                            <w:sz w:val="24"/>
                          </w:rPr>
                        </w:pPr>
                        <w:r>
                          <w:rPr>
                            <w:b/>
                            <w:spacing w:val="-10"/>
                            <w:sz w:val="24"/>
                          </w:rPr>
                          <w:t>a</w:t>
                        </w:r>
                      </w:p>
                    </w:txbxContent>
                  </v:textbox>
                  <w10:wrap type="none"/>
                </v:shape>
                <w10:wrap type="none"/>
              </v:group>
            </w:pict>
          </mc:Fallback>
        </mc:AlternateContent>
      </w:r>
      <w:r>
        <w:rPr/>
        <w:t>Arxa</w:t>
      </w:r>
      <w:r>
        <w:rPr>
          <w:spacing w:val="-8"/>
        </w:rPr>
        <w:t> </w:t>
      </w:r>
      <w:r>
        <w:rPr/>
        <w:t>nahamar</w:t>
      </w:r>
      <w:r>
        <w:rPr>
          <w:spacing w:val="-8"/>
        </w:rPr>
        <w:t> </w:t>
      </w:r>
      <w:r>
        <w:rPr/>
        <w:t>səthdən</w:t>
      </w:r>
      <w:r>
        <w:rPr>
          <w:spacing w:val="-7"/>
        </w:rPr>
        <w:t> </w:t>
      </w:r>
      <w:r>
        <w:rPr/>
        <w:t>üç</w:t>
      </w:r>
      <w:r>
        <w:rPr>
          <w:spacing w:val="-6"/>
        </w:rPr>
        <w:t> </w:t>
      </w:r>
      <w:r>
        <w:rPr/>
        <w:t>sıra</w:t>
      </w:r>
      <w:r>
        <w:rPr>
          <w:spacing w:val="-8"/>
        </w:rPr>
        <w:t> </w:t>
      </w:r>
      <w:r>
        <w:rPr/>
        <w:t>şaquli</w:t>
      </w:r>
      <w:r>
        <w:rPr>
          <w:spacing w:val="-7"/>
        </w:rPr>
        <w:t> </w:t>
      </w:r>
      <w:r>
        <w:rPr/>
        <w:t>daraq</w:t>
      </w:r>
      <w:r>
        <w:rPr>
          <w:spacing w:val="-7"/>
        </w:rPr>
        <w:t> </w:t>
      </w:r>
      <w:r>
        <w:rPr/>
        <w:t>keçir.</w:t>
      </w:r>
      <w:r>
        <w:rPr>
          <w:spacing w:val="-5"/>
        </w:rPr>
        <w:t> </w:t>
      </w:r>
      <w:r>
        <w:rPr/>
        <w:t>Orta</w:t>
      </w:r>
      <w:r>
        <w:rPr>
          <w:spacing w:val="-8"/>
        </w:rPr>
        <w:t> </w:t>
      </w:r>
      <w:r>
        <w:rPr/>
        <w:t>oma</w:t>
      </w:r>
      <w:r>
        <w:rPr>
          <w:spacing w:val="-8"/>
        </w:rPr>
        <w:t> </w:t>
      </w:r>
      <w:r>
        <w:rPr/>
        <w:t>darağı</w:t>
      </w:r>
      <w:r>
        <w:rPr>
          <w:spacing w:val="-7"/>
        </w:rPr>
        <w:t> </w:t>
      </w:r>
      <w:r>
        <w:rPr/>
        <w:t>fəqərələrin</w:t>
      </w:r>
      <w:r>
        <w:rPr>
          <w:spacing w:val="-7"/>
        </w:rPr>
        <w:t> </w:t>
      </w:r>
      <w:r>
        <w:rPr/>
        <w:t>sümük</w:t>
      </w:r>
      <w:r>
        <w:rPr>
          <w:spacing w:val="-7"/>
        </w:rPr>
        <w:t> </w:t>
      </w:r>
      <w:r>
        <w:rPr/>
        <w:t>çıxıntı- larının birləşməsindən əmələ gəlir. Yan daraqlar fəqərələrin oynaq çıxıntılarının birləşməsidir. Orta oma darağının yanlarında 4 cüt oma dəliyi var. Omanın daxilindən oma kanalı keçir. Bu onurğa kanalının davamıdır və omanın aşağı hissəsində arxa səthə açılır. Omanın əsası V bel fəqərəsinə</w:t>
      </w:r>
      <w:r>
        <w:rPr>
          <w:spacing w:val="-15"/>
        </w:rPr>
        <w:t> </w:t>
      </w:r>
      <w:r>
        <w:rPr/>
        <w:t>birləşir.</w:t>
      </w:r>
      <w:r>
        <w:rPr>
          <w:spacing w:val="-15"/>
        </w:rPr>
        <w:t> </w:t>
      </w:r>
      <w:r>
        <w:rPr/>
        <w:t>Omanın</w:t>
      </w:r>
      <w:r>
        <w:rPr>
          <w:spacing w:val="-15"/>
        </w:rPr>
        <w:t> </w:t>
      </w:r>
      <w:r>
        <w:rPr/>
        <w:t>əsasının</w:t>
      </w:r>
      <w:r>
        <w:rPr>
          <w:spacing w:val="-15"/>
        </w:rPr>
        <w:t> </w:t>
      </w:r>
      <w:r>
        <w:rPr/>
        <w:t>ön</w:t>
      </w:r>
      <w:r>
        <w:rPr>
          <w:spacing w:val="-15"/>
        </w:rPr>
        <w:t> </w:t>
      </w:r>
      <w:r>
        <w:rPr/>
        <w:t>səthindəki</w:t>
      </w:r>
      <w:r>
        <w:rPr>
          <w:spacing w:val="-15"/>
        </w:rPr>
        <w:t> </w:t>
      </w:r>
      <w:r>
        <w:rPr/>
        <w:t>hündürlük</w:t>
      </w:r>
      <w:r>
        <w:rPr>
          <w:spacing w:val="-15"/>
        </w:rPr>
        <w:t> </w:t>
      </w:r>
      <w:r>
        <w:rPr>
          <w:b/>
        </w:rPr>
        <w:t>oma</w:t>
      </w:r>
      <w:r>
        <w:rPr>
          <w:spacing w:val="-15"/>
        </w:rPr>
        <w:t> </w:t>
      </w:r>
      <w:r>
        <w:rPr>
          <w:b/>
        </w:rPr>
        <w:t>burnu–promontorium</w:t>
      </w:r>
      <w:r>
        <w:rPr>
          <w:spacing w:val="-15"/>
        </w:rPr>
        <w:t> </w:t>
      </w:r>
      <w:r>
        <w:rPr/>
        <w:t>adlanır. V bel fəqə-rəsinin sümük çıxıntısı ilə orta oma darağı arasında omaüstü çökəklik yerləşir. Oma sümüyünün yu-xarı yan tərəfində qalça sümüyü ilə birləşən nahamar seyvanabənzər oynaq səthi var. Bu qalça sü-müyü ilə birləşir. Omanın zirvəsi büzdüm ilə birləşir.</w:t>
      </w:r>
    </w:p>
    <w:p>
      <w:pPr>
        <w:pStyle w:val="BodyText"/>
        <w:spacing w:before="1"/>
        <w:ind w:left="0"/>
        <w:jc w:val="left"/>
        <w:rPr>
          <w:sz w:val="17"/>
        </w:rPr>
      </w:pPr>
      <w:r>
        <w:rPr>
          <w:sz w:val="17"/>
        </w:rPr>
        <w:drawing>
          <wp:anchor distT="0" distB="0" distL="0" distR="0" allowOverlap="1" layoutInCell="1" locked="0" behindDoc="1" simplePos="0" relativeHeight="487598080">
            <wp:simplePos x="0" y="0"/>
            <wp:positionH relativeFrom="page">
              <wp:posOffset>4000500</wp:posOffset>
            </wp:positionH>
            <wp:positionV relativeFrom="paragraph">
              <wp:posOffset>140002</wp:posOffset>
            </wp:positionV>
            <wp:extent cx="3014435" cy="2241613"/>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14" cstate="print"/>
                    <a:stretch>
                      <a:fillRect/>
                    </a:stretch>
                  </pic:blipFill>
                  <pic:spPr>
                    <a:xfrm>
                      <a:off x="0" y="0"/>
                      <a:ext cx="3014435" cy="2241613"/>
                    </a:xfrm>
                    <a:prstGeom prst="rect">
                      <a:avLst/>
                    </a:prstGeom>
                  </pic:spPr>
                </pic:pic>
              </a:graphicData>
            </a:graphic>
          </wp:anchor>
        </w:drawing>
      </w:r>
    </w:p>
    <w:p>
      <w:pPr>
        <w:pStyle w:val="Heading4"/>
        <w:ind w:left="0" w:right="2667"/>
        <w:jc w:val="right"/>
      </w:pPr>
      <w:r>
        <w:rPr>
          <w:spacing w:val="-10"/>
        </w:rPr>
        <w:t>b</w:t>
      </w:r>
    </w:p>
    <w:p>
      <w:pPr>
        <w:tabs>
          <w:tab w:pos="10185" w:val="left" w:leader="none"/>
        </w:tabs>
        <w:spacing w:before="214"/>
        <w:ind w:left="1397" w:right="0" w:firstLine="0"/>
        <w:jc w:val="left"/>
        <w:rPr>
          <w:sz w:val="20"/>
        </w:rPr>
      </w:pPr>
      <w:r>
        <w:rPr>
          <w:b/>
          <w:sz w:val="20"/>
        </w:rPr>
        <w:t>Şəkil:</w:t>
      </w:r>
      <w:r>
        <w:rPr>
          <w:spacing w:val="-8"/>
          <w:sz w:val="20"/>
        </w:rPr>
        <w:t> </w:t>
      </w:r>
      <w:r>
        <w:rPr>
          <w:b/>
          <w:sz w:val="20"/>
        </w:rPr>
        <w:t>2-3.</w:t>
      </w:r>
      <w:r>
        <w:rPr>
          <w:spacing w:val="-7"/>
          <w:sz w:val="20"/>
        </w:rPr>
        <w:t> </w:t>
      </w:r>
      <w:r>
        <w:rPr>
          <w:sz w:val="20"/>
        </w:rPr>
        <w:t>Oma</w:t>
      </w:r>
      <w:r>
        <w:rPr>
          <w:spacing w:val="-7"/>
          <w:sz w:val="20"/>
        </w:rPr>
        <w:t> </w:t>
      </w:r>
      <w:r>
        <w:rPr>
          <w:sz w:val="20"/>
        </w:rPr>
        <w:t>sümüyü.</w:t>
      </w:r>
      <w:r>
        <w:rPr>
          <w:spacing w:val="-9"/>
          <w:sz w:val="20"/>
        </w:rPr>
        <w:t> </w:t>
      </w:r>
      <w:r>
        <w:rPr>
          <w:sz w:val="20"/>
        </w:rPr>
        <w:t>a)</w:t>
      </w:r>
      <w:r>
        <w:rPr>
          <w:spacing w:val="-6"/>
          <w:sz w:val="20"/>
        </w:rPr>
        <w:t> </w:t>
      </w:r>
      <w:r>
        <w:rPr>
          <w:sz w:val="20"/>
        </w:rPr>
        <w:t>öndən:1-yuxarı</w:t>
      </w:r>
      <w:r>
        <w:rPr>
          <w:spacing w:val="-8"/>
          <w:sz w:val="20"/>
        </w:rPr>
        <w:t> </w:t>
      </w:r>
      <w:r>
        <w:rPr>
          <w:sz w:val="20"/>
        </w:rPr>
        <w:t>oynaq</w:t>
      </w:r>
      <w:r>
        <w:rPr>
          <w:spacing w:val="-7"/>
          <w:sz w:val="20"/>
        </w:rPr>
        <w:t> </w:t>
      </w:r>
      <w:r>
        <w:rPr>
          <w:sz w:val="20"/>
        </w:rPr>
        <w:t>çıxıntısı;</w:t>
      </w:r>
      <w:r>
        <w:rPr>
          <w:spacing w:val="-8"/>
          <w:sz w:val="20"/>
        </w:rPr>
        <w:t> </w:t>
      </w:r>
      <w:r>
        <w:rPr>
          <w:sz w:val="20"/>
        </w:rPr>
        <w:t>2-oma</w:t>
      </w:r>
      <w:r>
        <w:rPr>
          <w:spacing w:val="-7"/>
          <w:sz w:val="20"/>
        </w:rPr>
        <w:t> </w:t>
      </w:r>
      <w:r>
        <w:rPr>
          <w:sz w:val="20"/>
        </w:rPr>
        <w:t>qanadı;</w:t>
      </w:r>
      <w:r>
        <w:rPr>
          <w:spacing w:val="-8"/>
          <w:sz w:val="20"/>
        </w:rPr>
        <w:t> </w:t>
      </w:r>
      <w:r>
        <w:rPr>
          <w:sz w:val="20"/>
        </w:rPr>
        <w:t>3-lateral</w:t>
      </w:r>
      <w:r>
        <w:rPr>
          <w:spacing w:val="-10"/>
          <w:sz w:val="20"/>
        </w:rPr>
        <w:t> </w:t>
      </w:r>
      <w:r>
        <w:rPr>
          <w:sz w:val="20"/>
        </w:rPr>
        <w:t>hissə;</w:t>
      </w:r>
      <w:r>
        <w:rPr>
          <w:spacing w:val="-8"/>
          <w:sz w:val="20"/>
        </w:rPr>
        <w:t> </w:t>
      </w:r>
      <w:r>
        <w:rPr>
          <w:sz w:val="20"/>
        </w:rPr>
        <w:t>4-köndələn</w:t>
      </w:r>
      <w:r>
        <w:rPr>
          <w:spacing w:val="-6"/>
          <w:sz w:val="20"/>
        </w:rPr>
        <w:t> </w:t>
      </w:r>
      <w:r>
        <w:rPr>
          <w:spacing w:val="-2"/>
          <w:sz w:val="20"/>
        </w:rPr>
        <w:t>xətt;</w:t>
      </w:r>
      <w:r>
        <w:rPr>
          <w:sz w:val="20"/>
        </w:rPr>
        <w:tab/>
      </w:r>
      <w:r>
        <w:rPr>
          <w:spacing w:val="-5"/>
          <w:sz w:val="20"/>
        </w:rPr>
        <w:t>5-</w:t>
      </w:r>
    </w:p>
    <w:p>
      <w:pPr>
        <w:spacing w:after="0"/>
        <w:jc w:val="left"/>
        <w:rPr>
          <w:sz w:val="20"/>
        </w:rPr>
        <w:sectPr>
          <w:pgSz w:w="11910" w:h="16840"/>
          <w:pgMar w:top="1920" w:bottom="280" w:left="708" w:right="141"/>
        </w:sectPr>
      </w:pPr>
    </w:p>
    <w:p>
      <w:pPr>
        <w:spacing w:line="228" w:lineRule="exact" w:before="70"/>
        <w:ind w:left="994" w:right="0" w:firstLine="0"/>
        <w:jc w:val="both"/>
        <w:rPr>
          <w:sz w:val="20"/>
        </w:rPr>
      </w:pPr>
      <w:r>
        <w:rPr>
          <w:sz w:val="20"/>
        </w:rPr>
        <w:t>oma-büzdüm</w:t>
      </w:r>
      <w:r>
        <w:rPr>
          <w:spacing w:val="-7"/>
          <w:sz w:val="20"/>
        </w:rPr>
        <w:t> </w:t>
      </w:r>
      <w:r>
        <w:rPr>
          <w:sz w:val="20"/>
        </w:rPr>
        <w:t>bitişməsi;</w:t>
      </w:r>
      <w:r>
        <w:rPr>
          <w:spacing w:val="-5"/>
          <w:sz w:val="20"/>
        </w:rPr>
        <w:t> </w:t>
      </w:r>
      <w:r>
        <w:rPr>
          <w:sz w:val="20"/>
        </w:rPr>
        <w:t>6-büzdüm;</w:t>
      </w:r>
      <w:r>
        <w:rPr>
          <w:spacing w:val="-6"/>
          <w:sz w:val="20"/>
        </w:rPr>
        <w:t> </w:t>
      </w:r>
      <w:r>
        <w:rPr>
          <w:sz w:val="20"/>
        </w:rPr>
        <w:t>7-oma</w:t>
      </w:r>
      <w:r>
        <w:rPr>
          <w:spacing w:val="-4"/>
          <w:sz w:val="20"/>
        </w:rPr>
        <w:t> </w:t>
      </w:r>
      <w:r>
        <w:rPr>
          <w:sz w:val="20"/>
        </w:rPr>
        <w:t>zirvəsi;</w:t>
      </w:r>
      <w:r>
        <w:rPr>
          <w:spacing w:val="-6"/>
          <w:sz w:val="20"/>
        </w:rPr>
        <w:t> </w:t>
      </w:r>
      <w:r>
        <w:rPr>
          <w:sz w:val="20"/>
        </w:rPr>
        <w:t>8-ön</w:t>
      </w:r>
      <w:r>
        <w:rPr>
          <w:spacing w:val="41"/>
          <w:sz w:val="20"/>
        </w:rPr>
        <w:t> </w:t>
      </w:r>
      <w:r>
        <w:rPr>
          <w:sz w:val="20"/>
        </w:rPr>
        <w:t>oma</w:t>
      </w:r>
      <w:r>
        <w:rPr>
          <w:spacing w:val="-5"/>
          <w:sz w:val="20"/>
        </w:rPr>
        <w:t> </w:t>
      </w:r>
      <w:r>
        <w:rPr>
          <w:sz w:val="20"/>
        </w:rPr>
        <w:t>dəlikləri;</w:t>
      </w:r>
      <w:r>
        <w:rPr>
          <w:spacing w:val="41"/>
          <w:sz w:val="20"/>
        </w:rPr>
        <w:t> </w:t>
      </w:r>
      <w:r>
        <w:rPr>
          <w:sz w:val="20"/>
        </w:rPr>
        <w:t>9-oma</w:t>
      </w:r>
      <w:r>
        <w:rPr>
          <w:spacing w:val="-4"/>
          <w:sz w:val="20"/>
        </w:rPr>
        <w:t> </w:t>
      </w:r>
      <w:r>
        <w:rPr>
          <w:sz w:val="20"/>
        </w:rPr>
        <w:t>burnu;</w:t>
      </w:r>
      <w:r>
        <w:rPr>
          <w:spacing w:val="-8"/>
          <w:sz w:val="20"/>
        </w:rPr>
        <w:t> </w:t>
      </w:r>
      <w:r>
        <w:rPr>
          <w:sz w:val="20"/>
        </w:rPr>
        <w:t>10-oma</w:t>
      </w:r>
      <w:r>
        <w:rPr>
          <w:spacing w:val="-3"/>
          <w:sz w:val="20"/>
        </w:rPr>
        <w:t> </w:t>
      </w:r>
      <w:r>
        <w:rPr>
          <w:spacing w:val="-2"/>
          <w:sz w:val="20"/>
        </w:rPr>
        <w:t>əsası</w:t>
      </w:r>
    </w:p>
    <w:p>
      <w:pPr>
        <w:spacing w:line="232" w:lineRule="auto" w:before="3"/>
        <w:ind w:left="994" w:right="700" w:firstLine="151"/>
        <w:jc w:val="both"/>
        <w:rPr>
          <w:sz w:val="20"/>
        </w:rPr>
      </w:pPr>
      <w:r>
        <w:rPr>
          <w:sz w:val="20"/>
        </w:rPr>
        <w:t>b) arxadan: 1-yuxarı oynaq çıxıntısı; 2-oma qabarıqlığı; 3-seyvanabənzər səth; 4-lateral oma darağı; 5-orta oma darağı; 6-medial oma darağı; 7-oma yarığı; 8-oma buynuzu; 9-oma-büzdüm oynağı; 10-büzdüm fəqərələri; 11-büz- düm buynuzu;12-arxa oma dəlikləri; 13-lateral hissə; 14-oma kanalı</w:t>
      </w:r>
    </w:p>
    <w:p>
      <w:pPr>
        <w:pStyle w:val="BodyText"/>
        <w:spacing w:before="30"/>
        <w:ind w:left="0"/>
        <w:jc w:val="left"/>
        <w:rPr>
          <w:sz w:val="20"/>
        </w:rPr>
      </w:pPr>
    </w:p>
    <w:p>
      <w:pPr>
        <w:pStyle w:val="BodyText"/>
        <w:spacing w:line="272" w:lineRule="exact"/>
        <w:ind w:left="1560"/>
      </w:pPr>
      <w:r>
        <w:rPr>
          <w:b/>
        </w:rPr>
        <w:t>Büzdüm</w:t>
      </w:r>
      <w:r>
        <w:rPr>
          <w:spacing w:val="1"/>
        </w:rPr>
        <w:t> </w:t>
      </w:r>
      <w:r>
        <w:rPr/>
        <w:t>–</w:t>
      </w:r>
      <w:r>
        <w:rPr>
          <w:spacing w:val="-2"/>
        </w:rPr>
        <w:t> </w:t>
      </w:r>
      <w:r>
        <w:rPr/>
        <w:t>bir</w:t>
      </w:r>
      <w:r>
        <w:rPr>
          <w:spacing w:val="-2"/>
        </w:rPr>
        <w:t> </w:t>
      </w:r>
      <w:r>
        <w:rPr/>
        <w:t>necə</w:t>
      </w:r>
      <w:r>
        <w:rPr>
          <w:spacing w:val="-2"/>
        </w:rPr>
        <w:t> </w:t>
      </w:r>
      <w:r>
        <w:rPr/>
        <w:t>inkişaf</w:t>
      </w:r>
      <w:r>
        <w:rPr>
          <w:spacing w:val="-2"/>
        </w:rPr>
        <w:t> </w:t>
      </w:r>
      <w:r>
        <w:rPr/>
        <w:t>etməmiş</w:t>
      </w:r>
      <w:r>
        <w:rPr>
          <w:spacing w:val="-2"/>
        </w:rPr>
        <w:t> </w:t>
      </w:r>
      <w:r>
        <w:rPr/>
        <w:t>fəqərələrin</w:t>
      </w:r>
      <w:r>
        <w:rPr>
          <w:spacing w:val="-1"/>
        </w:rPr>
        <w:t> </w:t>
      </w:r>
      <w:r>
        <w:rPr/>
        <w:t>birləşməsindən</w:t>
      </w:r>
      <w:r>
        <w:rPr>
          <w:spacing w:val="-2"/>
        </w:rPr>
        <w:t> </w:t>
      </w:r>
      <w:r>
        <w:rPr/>
        <w:t>əmələ</w:t>
      </w:r>
      <w:r>
        <w:rPr>
          <w:spacing w:val="-2"/>
        </w:rPr>
        <w:t> gəlib.</w:t>
      </w:r>
    </w:p>
    <w:p>
      <w:pPr>
        <w:pStyle w:val="BodyText"/>
        <w:spacing w:line="232" w:lineRule="auto" w:before="4"/>
        <w:ind w:right="704" w:firstLine="566"/>
      </w:pPr>
      <w:r>
        <w:rPr>
          <w:b/>
        </w:rPr>
        <w:t>Çanaq bitişmələi</w:t>
      </w:r>
      <w:r>
        <w:rPr/>
        <w:t> – çanaq sümükləri bir-biri ilə simfiz, oma-qalça və oma-büzdüm bitişmələri vasitəsi ilə birləşir. </w:t>
      </w:r>
      <w:r>
        <w:rPr>
          <w:b/>
        </w:rPr>
        <w:t>Simfiz</w:t>
      </w:r>
      <w:r>
        <w:rPr/>
        <w:t> – az hərəkətli yarımoynaqdır, iki qasıq sümüyünün birləşməsindən əmələ gəlib, arasında maye ilə dolu yarıq var. Hamiləlik zamanı bu yarıq </w:t>
      </w:r>
      <w:r>
        <w:rPr>
          <w:spacing w:val="-2"/>
        </w:rPr>
        <w:t>genişlənir.</w:t>
      </w:r>
    </w:p>
    <w:p>
      <w:pPr>
        <w:pStyle w:val="BodyText"/>
        <w:spacing w:line="232" w:lineRule="auto"/>
        <w:ind w:left="1560" w:right="2659"/>
        <w:jc w:val="left"/>
      </w:pPr>
      <w:r>
        <w:rPr>
          <w:b/>
        </w:rPr>
        <w:t>Oma-qalça bitişməsi</w:t>
      </w:r>
      <w:r>
        <w:rPr/>
        <w:t> hərəkətsizdir. İki bağın böyük əhəmiyyəti var: 1.Oma-çıxıntı</w:t>
      </w:r>
      <w:r>
        <w:rPr>
          <w:spacing w:val="-5"/>
        </w:rPr>
        <w:t> </w:t>
      </w:r>
      <w:r>
        <w:rPr/>
        <w:t>bağı</w:t>
      </w:r>
      <w:r>
        <w:rPr>
          <w:spacing w:val="-4"/>
        </w:rPr>
        <w:t> </w:t>
      </w:r>
      <w:r>
        <w:rPr/>
        <w:t>–</w:t>
      </w:r>
      <w:r>
        <w:rPr>
          <w:spacing w:val="-5"/>
        </w:rPr>
        <w:t> </w:t>
      </w:r>
      <w:r>
        <w:rPr/>
        <w:t>omanın</w:t>
      </w:r>
      <w:r>
        <w:rPr>
          <w:spacing w:val="-5"/>
        </w:rPr>
        <w:t> </w:t>
      </w:r>
      <w:r>
        <w:rPr/>
        <w:t>aşağı</w:t>
      </w:r>
      <w:r>
        <w:rPr>
          <w:spacing w:val="-5"/>
        </w:rPr>
        <w:t> </w:t>
      </w:r>
      <w:r>
        <w:rPr/>
        <w:t>hissəsi</w:t>
      </w:r>
      <w:r>
        <w:rPr>
          <w:spacing w:val="-5"/>
        </w:rPr>
        <w:t> </w:t>
      </w:r>
      <w:r>
        <w:rPr/>
        <w:t>ilə</w:t>
      </w:r>
      <w:r>
        <w:rPr>
          <w:spacing w:val="-5"/>
        </w:rPr>
        <w:t> </w:t>
      </w:r>
      <w:r>
        <w:rPr/>
        <w:t>oturaq</w:t>
      </w:r>
      <w:r>
        <w:rPr>
          <w:spacing w:val="-5"/>
        </w:rPr>
        <w:t> </w:t>
      </w:r>
      <w:r>
        <w:rPr/>
        <w:t>qabarları</w:t>
      </w:r>
      <w:r>
        <w:rPr>
          <w:spacing w:val="-5"/>
        </w:rPr>
        <w:t> </w:t>
      </w:r>
      <w:r>
        <w:rPr/>
        <w:t>arasında;</w:t>
      </w:r>
    </w:p>
    <w:p>
      <w:pPr>
        <w:pStyle w:val="BodyText"/>
        <w:spacing w:line="265" w:lineRule="exact"/>
        <w:ind w:left="1560"/>
        <w:jc w:val="left"/>
      </w:pPr>
      <w:r>
        <w:rPr/>
        <w:t>2.Oma-qabar</w:t>
      </w:r>
      <w:r>
        <w:rPr>
          <w:spacing w:val="-4"/>
        </w:rPr>
        <w:t> </w:t>
      </w:r>
      <w:r>
        <w:rPr/>
        <w:t>bağı –</w:t>
      </w:r>
      <w:r>
        <w:rPr>
          <w:spacing w:val="-1"/>
        </w:rPr>
        <w:t> </w:t>
      </w:r>
      <w:r>
        <w:rPr/>
        <w:t>omanın</w:t>
      </w:r>
      <w:r>
        <w:rPr>
          <w:spacing w:val="-1"/>
        </w:rPr>
        <w:t> </w:t>
      </w:r>
      <w:r>
        <w:rPr/>
        <w:t>aşağı</w:t>
      </w:r>
      <w:r>
        <w:rPr>
          <w:spacing w:val="-1"/>
        </w:rPr>
        <w:t> </w:t>
      </w:r>
      <w:r>
        <w:rPr/>
        <w:t>hissəsi,</w:t>
      </w:r>
      <w:r>
        <w:rPr>
          <w:spacing w:val="-2"/>
        </w:rPr>
        <w:t> </w:t>
      </w:r>
      <w:r>
        <w:rPr/>
        <w:t>büzdüm</w:t>
      </w:r>
      <w:r>
        <w:rPr>
          <w:spacing w:val="-1"/>
        </w:rPr>
        <w:t> </w:t>
      </w:r>
      <w:r>
        <w:rPr/>
        <w:t>və</w:t>
      </w:r>
      <w:r>
        <w:rPr>
          <w:spacing w:val="-2"/>
        </w:rPr>
        <w:t> </w:t>
      </w:r>
      <w:r>
        <w:rPr/>
        <w:t>oturaq</w:t>
      </w:r>
      <w:r>
        <w:rPr>
          <w:spacing w:val="-1"/>
        </w:rPr>
        <w:t> </w:t>
      </w:r>
      <w:r>
        <w:rPr/>
        <w:t>qabarları </w:t>
      </w:r>
      <w:r>
        <w:rPr>
          <w:spacing w:val="-2"/>
        </w:rPr>
        <w:t>arasında.</w:t>
      </w:r>
    </w:p>
    <w:p>
      <w:pPr>
        <w:spacing w:line="269" w:lineRule="exact" w:before="0"/>
        <w:ind w:left="1560" w:right="0" w:firstLine="0"/>
        <w:jc w:val="left"/>
        <w:rPr>
          <w:sz w:val="24"/>
        </w:rPr>
      </w:pPr>
      <w:r>
        <w:rPr>
          <w:b/>
          <w:sz w:val="24"/>
        </w:rPr>
        <w:t>Oma-büzdüm</w:t>
      </w:r>
      <w:r>
        <w:rPr>
          <w:b/>
          <w:spacing w:val="-5"/>
          <w:sz w:val="24"/>
        </w:rPr>
        <w:t> </w:t>
      </w:r>
      <w:r>
        <w:rPr>
          <w:b/>
          <w:sz w:val="24"/>
        </w:rPr>
        <w:t>bitişməsi</w:t>
      </w:r>
      <w:r>
        <w:rPr>
          <w:spacing w:val="-4"/>
          <w:sz w:val="24"/>
        </w:rPr>
        <w:t> </w:t>
      </w:r>
      <w:r>
        <w:rPr>
          <w:sz w:val="24"/>
        </w:rPr>
        <w:t>hərəkətlidir.</w:t>
      </w:r>
      <w:r>
        <w:rPr>
          <w:spacing w:val="-2"/>
          <w:sz w:val="24"/>
        </w:rPr>
        <w:t> </w:t>
      </w:r>
      <w:r>
        <w:rPr>
          <w:sz w:val="24"/>
        </w:rPr>
        <w:t>Doğuş</w:t>
      </w:r>
      <w:r>
        <w:rPr>
          <w:spacing w:val="-3"/>
          <w:sz w:val="24"/>
        </w:rPr>
        <w:t> </w:t>
      </w:r>
      <w:r>
        <w:rPr>
          <w:sz w:val="24"/>
        </w:rPr>
        <w:t>zamanı</w:t>
      </w:r>
      <w:r>
        <w:rPr>
          <w:spacing w:val="-2"/>
          <w:sz w:val="24"/>
        </w:rPr>
        <w:t> </w:t>
      </w:r>
      <w:r>
        <w:rPr>
          <w:sz w:val="24"/>
        </w:rPr>
        <w:t>1,5-2</w:t>
      </w:r>
      <w:r>
        <w:rPr>
          <w:spacing w:val="-2"/>
          <w:sz w:val="24"/>
        </w:rPr>
        <w:t> </w:t>
      </w:r>
      <w:r>
        <w:rPr>
          <w:sz w:val="24"/>
        </w:rPr>
        <w:t>sm</w:t>
      </w:r>
      <w:r>
        <w:rPr>
          <w:spacing w:val="-3"/>
          <w:sz w:val="24"/>
        </w:rPr>
        <w:t> </w:t>
      </w:r>
      <w:r>
        <w:rPr>
          <w:sz w:val="24"/>
        </w:rPr>
        <w:t>arxaya</w:t>
      </w:r>
      <w:r>
        <w:rPr>
          <w:spacing w:val="-2"/>
          <w:sz w:val="24"/>
        </w:rPr>
        <w:t> itələnir.</w:t>
      </w:r>
    </w:p>
    <w:p>
      <w:pPr>
        <w:pStyle w:val="BodyText"/>
        <w:spacing w:line="232" w:lineRule="auto" w:before="2"/>
        <w:ind w:right="704" w:firstLine="566"/>
      </w:pPr>
      <w:r>
        <w:rPr/>
        <w:t>Çanağın iki hissəsi var: böyük və kiçik çanaq. Öndən simfizin və qasıq sümüyünün yuxarı kənarı, yanlardan qövsü xəttlər, arxadan oma burnu böyük və kiçik çanağı bir-birindən ayırır. Bu sərhəd kiçik çanağın giriş müstəvisidir.</w:t>
      </w:r>
    </w:p>
    <w:p>
      <w:pPr>
        <w:pStyle w:val="BodyText"/>
        <w:spacing w:line="232" w:lineRule="auto" w:before="2"/>
        <w:ind w:right="707" w:firstLine="566"/>
      </w:pPr>
      <w:r>
        <w:rPr>
          <w:b/>
        </w:rPr>
        <w:t>Böyük çanağın sərhədləri</w:t>
      </w:r>
      <w:r>
        <w:rPr/>
        <w:t>: yanlardan qalça sümüyünün qanadları, arxadan V bel fəqərəsi, öndən qarın divarı. Böyük çanaq və onun daxili çox asanlıqla müayinə olunur, 4 ölçüsü var.</w:t>
      </w:r>
    </w:p>
    <w:p>
      <w:pPr>
        <w:pStyle w:val="ListParagraph"/>
        <w:numPr>
          <w:ilvl w:val="0"/>
          <w:numId w:val="16"/>
        </w:numPr>
        <w:tabs>
          <w:tab w:pos="1740" w:val="left" w:leader="none"/>
        </w:tabs>
        <w:spacing w:line="232" w:lineRule="auto" w:before="0" w:after="0"/>
        <w:ind w:left="994" w:right="706" w:firstLine="566"/>
        <w:jc w:val="both"/>
        <w:rPr>
          <w:sz w:val="24"/>
        </w:rPr>
      </w:pPr>
      <w:r>
        <w:rPr>
          <w:b/>
          <w:sz w:val="24"/>
        </w:rPr>
        <w:t>Tinarası məsafə-distantia</w:t>
      </w:r>
      <w:r>
        <w:rPr>
          <w:sz w:val="24"/>
        </w:rPr>
        <w:t> </w:t>
      </w:r>
      <w:r>
        <w:rPr>
          <w:b/>
          <w:sz w:val="24"/>
        </w:rPr>
        <w:t>spinarum</w:t>
      </w:r>
      <w:r>
        <w:rPr>
          <w:sz w:val="24"/>
        </w:rPr>
        <w:t>–ön-üst qalça tinləri arasındakı məsafədir – 25-26 </w:t>
      </w:r>
      <w:r>
        <w:rPr>
          <w:spacing w:val="-2"/>
          <w:sz w:val="24"/>
        </w:rPr>
        <w:t>sm-dir.</w:t>
      </w:r>
    </w:p>
    <w:p>
      <w:pPr>
        <w:pStyle w:val="ListParagraph"/>
        <w:numPr>
          <w:ilvl w:val="0"/>
          <w:numId w:val="16"/>
        </w:numPr>
        <w:tabs>
          <w:tab w:pos="1740" w:val="left" w:leader="none"/>
        </w:tabs>
        <w:spacing w:line="265" w:lineRule="exact" w:before="0" w:after="0"/>
        <w:ind w:left="1740" w:right="0" w:hanging="180"/>
        <w:jc w:val="both"/>
        <w:rPr>
          <w:sz w:val="24"/>
        </w:rPr>
      </w:pPr>
      <w:r>
        <w:rPr>
          <w:b/>
          <w:sz w:val="24"/>
        </w:rPr>
        <w:t>Daraqarası</w:t>
      </w:r>
      <w:r>
        <w:rPr>
          <w:b/>
          <w:spacing w:val="-10"/>
          <w:sz w:val="24"/>
        </w:rPr>
        <w:t> </w:t>
      </w:r>
      <w:r>
        <w:rPr>
          <w:b/>
          <w:sz w:val="24"/>
        </w:rPr>
        <w:t>məsafə-distantia</w:t>
      </w:r>
      <w:r>
        <w:rPr>
          <w:spacing w:val="-9"/>
          <w:sz w:val="24"/>
        </w:rPr>
        <w:t> </w:t>
      </w:r>
      <w:r>
        <w:rPr>
          <w:b/>
          <w:sz w:val="24"/>
        </w:rPr>
        <w:t>cristarum</w:t>
      </w:r>
      <w:r>
        <w:rPr>
          <w:spacing w:val="-4"/>
          <w:sz w:val="24"/>
        </w:rPr>
        <w:t> </w:t>
      </w:r>
      <w:r>
        <w:rPr>
          <w:sz w:val="24"/>
        </w:rPr>
        <w:t>–</w:t>
      </w:r>
      <w:r>
        <w:rPr>
          <w:spacing w:val="-8"/>
          <w:sz w:val="24"/>
        </w:rPr>
        <w:t> </w:t>
      </w:r>
      <w:r>
        <w:rPr>
          <w:sz w:val="24"/>
        </w:rPr>
        <w:t>qalça</w:t>
      </w:r>
      <w:r>
        <w:rPr>
          <w:spacing w:val="-9"/>
          <w:sz w:val="24"/>
        </w:rPr>
        <w:t> </w:t>
      </w:r>
      <w:r>
        <w:rPr>
          <w:sz w:val="24"/>
        </w:rPr>
        <w:t>daraqları</w:t>
      </w:r>
      <w:r>
        <w:rPr>
          <w:spacing w:val="-8"/>
          <w:sz w:val="24"/>
        </w:rPr>
        <w:t> </w:t>
      </w:r>
      <w:r>
        <w:rPr>
          <w:sz w:val="24"/>
        </w:rPr>
        <w:t>arasındakı</w:t>
      </w:r>
      <w:r>
        <w:rPr>
          <w:spacing w:val="-7"/>
          <w:sz w:val="24"/>
        </w:rPr>
        <w:t> </w:t>
      </w:r>
      <w:r>
        <w:rPr>
          <w:sz w:val="24"/>
        </w:rPr>
        <w:t>ən</w:t>
      </w:r>
      <w:r>
        <w:rPr>
          <w:spacing w:val="-5"/>
          <w:sz w:val="24"/>
        </w:rPr>
        <w:t> </w:t>
      </w:r>
      <w:r>
        <w:rPr>
          <w:sz w:val="24"/>
        </w:rPr>
        <w:t>uzaq</w:t>
      </w:r>
      <w:r>
        <w:rPr>
          <w:spacing w:val="-8"/>
          <w:sz w:val="24"/>
        </w:rPr>
        <w:t> </w:t>
      </w:r>
      <w:r>
        <w:rPr>
          <w:sz w:val="24"/>
        </w:rPr>
        <w:t>məsafədir</w:t>
      </w:r>
      <w:r>
        <w:rPr>
          <w:spacing w:val="-7"/>
          <w:sz w:val="24"/>
        </w:rPr>
        <w:t> </w:t>
      </w:r>
      <w:r>
        <w:rPr>
          <w:spacing w:val="-10"/>
          <w:sz w:val="24"/>
        </w:rPr>
        <w:t>–</w:t>
      </w:r>
    </w:p>
    <w:p>
      <w:pPr>
        <w:pStyle w:val="BodyText"/>
        <w:spacing w:line="268" w:lineRule="exact"/>
      </w:pPr>
      <w:r>
        <w:rPr/>
        <w:t>28-29</w:t>
      </w:r>
      <w:r>
        <w:rPr>
          <w:spacing w:val="-2"/>
        </w:rPr>
        <w:t> </w:t>
      </w:r>
      <w:r>
        <w:rPr/>
        <w:t>sm-</w:t>
      </w:r>
      <w:r>
        <w:rPr>
          <w:spacing w:val="-4"/>
        </w:rPr>
        <w:t>dir.</w:t>
      </w:r>
    </w:p>
    <w:p>
      <w:pPr>
        <w:pStyle w:val="ListParagraph"/>
        <w:numPr>
          <w:ilvl w:val="0"/>
          <w:numId w:val="16"/>
        </w:numPr>
        <w:tabs>
          <w:tab w:pos="1740" w:val="left" w:leader="none"/>
        </w:tabs>
        <w:spacing w:line="232" w:lineRule="auto" w:before="2" w:after="0"/>
        <w:ind w:left="994" w:right="705" w:firstLine="566"/>
        <w:jc w:val="both"/>
        <w:rPr>
          <w:sz w:val="24"/>
        </w:rPr>
      </w:pPr>
      <w:r>
        <w:rPr>
          <w:b/>
          <w:sz w:val="24"/>
        </w:rPr>
        <w:t>Burmalararası məsafə-distantia</w:t>
      </w:r>
      <w:r>
        <w:rPr>
          <w:spacing w:val="-1"/>
          <w:sz w:val="24"/>
        </w:rPr>
        <w:t> </w:t>
      </w:r>
      <w:r>
        <w:rPr>
          <w:b/>
          <w:sz w:val="24"/>
        </w:rPr>
        <w:t>trochanterica</w:t>
      </w:r>
      <w:r>
        <w:rPr>
          <w:sz w:val="24"/>
        </w:rPr>
        <w:t> –</w:t>
      </w:r>
      <w:r>
        <w:rPr>
          <w:spacing w:val="-1"/>
          <w:sz w:val="24"/>
        </w:rPr>
        <w:t> </w:t>
      </w:r>
      <w:r>
        <w:rPr>
          <w:sz w:val="24"/>
        </w:rPr>
        <w:t>bud</w:t>
      </w:r>
      <w:r>
        <w:rPr>
          <w:spacing w:val="-1"/>
          <w:sz w:val="24"/>
        </w:rPr>
        <w:t> </w:t>
      </w:r>
      <w:r>
        <w:rPr>
          <w:sz w:val="24"/>
        </w:rPr>
        <w:t>sümüyünün</w:t>
      </w:r>
      <w:r>
        <w:rPr>
          <w:spacing w:val="-1"/>
          <w:sz w:val="24"/>
        </w:rPr>
        <w:t> </w:t>
      </w:r>
      <w:r>
        <w:rPr>
          <w:sz w:val="24"/>
        </w:rPr>
        <w:t>böyük</w:t>
      </w:r>
      <w:r>
        <w:rPr>
          <w:spacing w:val="-1"/>
          <w:sz w:val="24"/>
        </w:rPr>
        <w:t> </w:t>
      </w:r>
      <w:r>
        <w:rPr>
          <w:sz w:val="24"/>
        </w:rPr>
        <w:t>burmaları ara- sındakı məsafədir – 31-32 sm-dir.</w:t>
      </w:r>
    </w:p>
    <w:p>
      <w:pPr>
        <w:pStyle w:val="ListParagraph"/>
        <w:numPr>
          <w:ilvl w:val="0"/>
          <w:numId w:val="16"/>
        </w:numPr>
        <w:tabs>
          <w:tab w:pos="1740" w:val="left" w:leader="none"/>
        </w:tabs>
        <w:spacing w:line="267" w:lineRule="exact" w:before="0" w:after="0"/>
        <w:ind w:left="1740" w:right="0" w:hanging="180"/>
        <w:jc w:val="both"/>
        <w:rPr>
          <w:sz w:val="24"/>
        </w:rPr>
      </w:pPr>
      <w:r>
        <w:rPr>
          <w:b/>
          <w:sz w:val="24"/>
        </w:rPr>
        <w:t>Xarici</w:t>
      </w:r>
      <w:r>
        <w:rPr>
          <w:spacing w:val="-5"/>
          <w:sz w:val="24"/>
        </w:rPr>
        <w:t> </w:t>
      </w:r>
      <w:r>
        <w:rPr>
          <w:b/>
          <w:sz w:val="24"/>
        </w:rPr>
        <w:t>konyuqata-conyuqata</w:t>
      </w:r>
      <w:r>
        <w:rPr>
          <w:spacing w:val="-5"/>
          <w:sz w:val="24"/>
        </w:rPr>
        <w:t> </w:t>
      </w:r>
      <w:r>
        <w:rPr>
          <w:b/>
          <w:sz w:val="24"/>
        </w:rPr>
        <w:t>externa</w:t>
      </w:r>
      <w:r>
        <w:rPr>
          <w:spacing w:val="-3"/>
          <w:sz w:val="24"/>
        </w:rPr>
        <w:t> </w:t>
      </w:r>
      <w:r>
        <w:rPr>
          <w:sz w:val="24"/>
        </w:rPr>
        <w:t>–</w:t>
      </w:r>
      <w:r>
        <w:rPr>
          <w:spacing w:val="-2"/>
          <w:sz w:val="24"/>
        </w:rPr>
        <w:t> </w:t>
      </w:r>
      <w:r>
        <w:rPr>
          <w:sz w:val="24"/>
        </w:rPr>
        <w:t>simfizin</w:t>
      </w:r>
      <w:r>
        <w:rPr>
          <w:spacing w:val="-3"/>
          <w:sz w:val="24"/>
        </w:rPr>
        <w:t> </w:t>
      </w:r>
      <w:r>
        <w:rPr>
          <w:sz w:val="24"/>
        </w:rPr>
        <w:t>yuxarı</w:t>
      </w:r>
      <w:r>
        <w:rPr>
          <w:spacing w:val="-4"/>
          <w:sz w:val="24"/>
        </w:rPr>
        <w:t> </w:t>
      </w:r>
      <w:r>
        <w:rPr>
          <w:sz w:val="24"/>
        </w:rPr>
        <w:t>kənarı</w:t>
      </w:r>
      <w:r>
        <w:rPr>
          <w:spacing w:val="-5"/>
          <w:sz w:val="24"/>
        </w:rPr>
        <w:t> </w:t>
      </w:r>
      <w:r>
        <w:rPr>
          <w:sz w:val="24"/>
        </w:rPr>
        <w:t>ilə</w:t>
      </w:r>
      <w:r>
        <w:rPr>
          <w:spacing w:val="-5"/>
          <w:sz w:val="24"/>
        </w:rPr>
        <w:t> </w:t>
      </w:r>
      <w:r>
        <w:rPr>
          <w:sz w:val="24"/>
        </w:rPr>
        <w:t>omaüstü</w:t>
      </w:r>
      <w:r>
        <w:rPr>
          <w:spacing w:val="-3"/>
          <w:sz w:val="24"/>
        </w:rPr>
        <w:t> </w:t>
      </w:r>
      <w:r>
        <w:rPr>
          <w:sz w:val="24"/>
        </w:rPr>
        <w:t>çökəklik</w:t>
      </w:r>
      <w:r>
        <w:rPr>
          <w:spacing w:val="-4"/>
          <w:sz w:val="24"/>
        </w:rPr>
        <w:t> ara-</w:t>
      </w:r>
    </w:p>
    <w:p>
      <w:pPr>
        <w:pStyle w:val="BodyText"/>
        <w:spacing w:line="268" w:lineRule="exact"/>
      </w:pPr>
      <w:r>
        <w:rPr/>
        <w:t>sındakı</w:t>
      </w:r>
      <w:r>
        <w:rPr>
          <w:spacing w:val="-1"/>
        </w:rPr>
        <w:t> </w:t>
      </w:r>
      <w:r>
        <w:rPr/>
        <w:t>məsafədir</w:t>
      </w:r>
      <w:r>
        <w:rPr>
          <w:spacing w:val="-1"/>
        </w:rPr>
        <w:t> </w:t>
      </w:r>
      <w:r>
        <w:rPr/>
        <w:t>–</w:t>
      </w:r>
      <w:r>
        <w:rPr>
          <w:spacing w:val="-1"/>
        </w:rPr>
        <w:t> </w:t>
      </w:r>
      <w:r>
        <w:rPr/>
        <w:t>20-21</w:t>
      </w:r>
      <w:r>
        <w:rPr>
          <w:spacing w:val="-1"/>
        </w:rPr>
        <w:t> </w:t>
      </w:r>
      <w:r>
        <w:rPr/>
        <w:t>sm-</w:t>
      </w:r>
      <w:r>
        <w:rPr>
          <w:spacing w:val="-4"/>
        </w:rPr>
        <w:t>dir.</w:t>
      </w:r>
    </w:p>
    <w:p>
      <w:pPr>
        <w:pStyle w:val="BodyText"/>
        <w:spacing w:line="232" w:lineRule="auto" w:before="3"/>
        <w:ind w:right="698" w:firstLine="566"/>
      </w:pPr>
      <w:r>
        <w:rPr>
          <w:b/>
          <w:spacing w:val="-2"/>
        </w:rPr>
        <w:t>Kiçik</w:t>
      </w:r>
      <w:r>
        <w:rPr>
          <w:spacing w:val="-11"/>
        </w:rPr>
        <w:t> </w:t>
      </w:r>
      <w:r>
        <w:rPr>
          <w:b/>
          <w:spacing w:val="-2"/>
        </w:rPr>
        <w:t>çanaq</w:t>
      </w:r>
      <w:r>
        <w:rPr>
          <w:spacing w:val="-10"/>
        </w:rPr>
        <w:t> </w:t>
      </w:r>
      <w:r>
        <w:rPr>
          <w:spacing w:val="-2"/>
        </w:rPr>
        <w:t>–</w:t>
      </w:r>
      <w:r>
        <w:rPr>
          <w:spacing w:val="-13"/>
        </w:rPr>
        <w:t> </w:t>
      </w:r>
      <w:r>
        <w:rPr>
          <w:spacing w:val="-2"/>
        </w:rPr>
        <w:t>doğum</w:t>
      </w:r>
      <w:r>
        <w:rPr>
          <w:spacing w:val="-13"/>
        </w:rPr>
        <w:t> </w:t>
      </w:r>
      <w:r>
        <w:rPr>
          <w:spacing w:val="-2"/>
        </w:rPr>
        <w:t>kanalının</w:t>
      </w:r>
      <w:r>
        <w:rPr>
          <w:spacing w:val="-13"/>
        </w:rPr>
        <w:t> </w:t>
      </w:r>
      <w:r>
        <w:rPr>
          <w:spacing w:val="-2"/>
        </w:rPr>
        <w:t>sümük</w:t>
      </w:r>
      <w:r>
        <w:rPr>
          <w:spacing w:val="-12"/>
        </w:rPr>
        <w:t> </w:t>
      </w:r>
      <w:r>
        <w:rPr>
          <w:spacing w:val="-2"/>
        </w:rPr>
        <w:t>hissəsini</w:t>
      </w:r>
      <w:r>
        <w:rPr>
          <w:spacing w:val="-13"/>
        </w:rPr>
        <w:t> </w:t>
      </w:r>
      <w:r>
        <w:rPr>
          <w:spacing w:val="-2"/>
        </w:rPr>
        <w:t>təşkil</w:t>
      </w:r>
      <w:r>
        <w:rPr>
          <w:spacing w:val="-13"/>
        </w:rPr>
        <w:t> </w:t>
      </w:r>
      <w:r>
        <w:rPr>
          <w:spacing w:val="-2"/>
        </w:rPr>
        <w:t>edir.</w:t>
      </w:r>
      <w:r>
        <w:rPr>
          <w:spacing w:val="-13"/>
        </w:rPr>
        <w:t> </w:t>
      </w:r>
      <w:r>
        <w:rPr>
          <w:spacing w:val="-2"/>
        </w:rPr>
        <w:t>Sərhədləri:</w:t>
      </w:r>
      <w:r>
        <w:rPr>
          <w:spacing w:val="-11"/>
        </w:rPr>
        <w:t> </w:t>
      </w:r>
      <w:r>
        <w:rPr>
          <w:spacing w:val="-2"/>
        </w:rPr>
        <w:t>–</w:t>
      </w:r>
      <w:r>
        <w:rPr>
          <w:spacing w:val="-13"/>
        </w:rPr>
        <w:t> </w:t>
      </w:r>
      <w:r>
        <w:rPr>
          <w:spacing w:val="-2"/>
        </w:rPr>
        <w:t>yanlardan</w:t>
      </w:r>
      <w:r>
        <w:rPr>
          <w:spacing w:val="-13"/>
        </w:rPr>
        <w:t> </w:t>
      </w:r>
      <w:r>
        <w:rPr>
          <w:spacing w:val="-2"/>
        </w:rPr>
        <w:t>oturaq</w:t>
      </w:r>
      <w:r>
        <w:rPr>
          <w:spacing w:val="-13"/>
        </w:rPr>
        <w:t> </w:t>
      </w:r>
      <w:r>
        <w:rPr>
          <w:spacing w:val="-2"/>
        </w:rPr>
        <w:t>sü- </w:t>
      </w:r>
      <w:r>
        <w:rPr/>
        <w:t>mükləri,</w:t>
      </w:r>
      <w:r>
        <w:rPr>
          <w:spacing w:val="-10"/>
        </w:rPr>
        <w:t> </w:t>
      </w:r>
      <w:r>
        <w:rPr/>
        <w:t>öndən</w:t>
      </w:r>
      <w:r>
        <w:rPr>
          <w:spacing w:val="-10"/>
        </w:rPr>
        <w:t> </w:t>
      </w:r>
      <w:r>
        <w:rPr/>
        <w:t>qasıq</w:t>
      </w:r>
      <w:r>
        <w:rPr>
          <w:spacing w:val="-10"/>
        </w:rPr>
        <w:t> </w:t>
      </w:r>
      <w:r>
        <w:rPr/>
        <w:t>sümükləri</w:t>
      </w:r>
      <w:r>
        <w:rPr>
          <w:spacing w:val="-10"/>
        </w:rPr>
        <w:t> </w:t>
      </w:r>
      <w:r>
        <w:rPr/>
        <w:t>və</w:t>
      </w:r>
      <w:r>
        <w:rPr>
          <w:spacing w:val="-10"/>
        </w:rPr>
        <w:t> </w:t>
      </w:r>
      <w:r>
        <w:rPr/>
        <w:t>simfiz,</w:t>
      </w:r>
      <w:r>
        <w:rPr>
          <w:spacing w:val="-8"/>
        </w:rPr>
        <w:t> </w:t>
      </w:r>
      <w:r>
        <w:rPr/>
        <w:t>arxadan</w:t>
      </w:r>
      <w:r>
        <w:rPr>
          <w:spacing w:val="-10"/>
        </w:rPr>
        <w:t> </w:t>
      </w:r>
      <w:r>
        <w:rPr/>
        <w:t>oma</w:t>
      </w:r>
      <w:r>
        <w:rPr>
          <w:spacing w:val="-10"/>
        </w:rPr>
        <w:t> </w:t>
      </w:r>
      <w:r>
        <w:rPr/>
        <w:t>və</w:t>
      </w:r>
      <w:r>
        <w:rPr>
          <w:spacing w:val="-10"/>
        </w:rPr>
        <w:t> </w:t>
      </w:r>
      <w:r>
        <w:rPr/>
        <w:t>büzdüm.</w:t>
      </w:r>
      <w:r>
        <w:rPr>
          <w:spacing w:val="-8"/>
        </w:rPr>
        <w:t> </w:t>
      </w:r>
      <w:r>
        <w:rPr/>
        <w:t>Arxa</w:t>
      </w:r>
      <w:r>
        <w:rPr>
          <w:spacing w:val="-10"/>
        </w:rPr>
        <w:t> </w:t>
      </w:r>
      <w:r>
        <w:rPr/>
        <w:t>divar</w:t>
      </w:r>
      <w:r>
        <w:rPr>
          <w:spacing w:val="-10"/>
        </w:rPr>
        <w:t> </w:t>
      </w:r>
      <w:r>
        <w:rPr/>
        <w:t>ön</w:t>
      </w:r>
      <w:r>
        <w:rPr>
          <w:spacing w:val="-10"/>
        </w:rPr>
        <w:t> </w:t>
      </w:r>
      <w:r>
        <w:rPr/>
        <w:t>divardan</w:t>
      </w:r>
      <w:r>
        <w:rPr>
          <w:spacing w:val="-8"/>
        </w:rPr>
        <w:t> </w:t>
      </w:r>
      <w:r>
        <w:rPr/>
        <w:t>3</w:t>
      </w:r>
      <w:r>
        <w:rPr>
          <w:spacing w:val="-10"/>
        </w:rPr>
        <w:t> </w:t>
      </w:r>
      <w:r>
        <w:rPr/>
        <w:t>dəfə uzundur. Kiçik</w:t>
      </w:r>
      <w:r>
        <w:rPr>
          <w:spacing w:val="-2"/>
        </w:rPr>
        <w:t> </w:t>
      </w:r>
      <w:r>
        <w:rPr/>
        <w:t>çanağın girəcəyi</w:t>
      </w:r>
      <w:r>
        <w:rPr>
          <w:spacing w:val="-2"/>
        </w:rPr>
        <w:t> </w:t>
      </w:r>
      <w:r>
        <w:rPr/>
        <w:t>həlqəvari,</w:t>
      </w:r>
      <w:r>
        <w:rPr>
          <w:spacing w:val="-2"/>
        </w:rPr>
        <w:t> </w:t>
      </w:r>
      <w:r>
        <w:rPr/>
        <w:t>hamardır, çıxacağı</w:t>
      </w:r>
      <w:r>
        <w:rPr>
          <w:spacing w:val="-2"/>
        </w:rPr>
        <w:t> </w:t>
      </w:r>
      <w:r>
        <w:rPr/>
        <w:t>girintili-çıxıntılıdır,</w:t>
      </w:r>
      <w:r>
        <w:rPr>
          <w:spacing w:val="-2"/>
        </w:rPr>
        <w:t> </w:t>
      </w:r>
      <w:r>
        <w:rPr/>
        <w:t>orada</w:t>
      </w:r>
      <w:r>
        <w:rPr>
          <w:spacing w:val="-2"/>
        </w:rPr>
        <w:t> </w:t>
      </w:r>
      <w:r>
        <w:rPr/>
        <w:t>qapayıcı dəlik, oturaq qabarları, böyük oturaq oymaları var. Bunlar iki bağla əhatə olunub. Kiçik çanağın </w:t>
      </w:r>
      <w:r>
        <w:rPr>
          <w:spacing w:val="-2"/>
        </w:rPr>
        <w:t>aşağıdakı</w:t>
      </w:r>
      <w:r>
        <w:rPr>
          <w:spacing w:val="-11"/>
        </w:rPr>
        <w:t> </w:t>
      </w:r>
      <w:r>
        <w:rPr>
          <w:spacing w:val="-2"/>
        </w:rPr>
        <w:t>şöbələri</w:t>
      </w:r>
      <w:r>
        <w:rPr>
          <w:spacing w:val="-11"/>
        </w:rPr>
        <w:t> </w:t>
      </w:r>
      <w:r>
        <w:rPr>
          <w:spacing w:val="-2"/>
        </w:rPr>
        <w:t>var:</w:t>
      </w:r>
      <w:r>
        <w:rPr>
          <w:spacing w:val="-11"/>
        </w:rPr>
        <w:t> </w:t>
      </w:r>
      <w:r>
        <w:rPr>
          <w:spacing w:val="-2"/>
        </w:rPr>
        <w:t>giriş,</w:t>
      </w:r>
      <w:r>
        <w:rPr>
          <w:spacing w:val="-11"/>
        </w:rPr>
        <w:t> </w:t>
      </w:r>
      <w:r>
        <w:rPr>
          <w:spacing w:val="-2"/>
        </w:rPr>
        <w:t>boşluq</w:t>
      </w:r>
      <w:r>
        <w:rPr>
          <w:spacing w:val="-9"/>
        </w:rPr>
        <w:t> </w:t>
      </w:r>
      <w:r>
        <w:rPr>
          <w:spacing w:val="-2"/>
        </w:rPr>
        <w:t>və</w:t>
      </w:r>
      <w:r>
        <w:rPr>
          <w:spacing w:val="-9"/>
        </w:rPr>
        <w:t> </w:t>
      </w:r>
      <w:r>
        <w:rPr>
          <w:spacing w:val="-2"/>
        </w:rPr>
        <w:t>çıxış.</w:t>
      </w:r>
      <w:r>
        <w:rPr>
          <w:spacing w:val="-9"/>
        </w:rPr>
        <w:t> </w:t>
      </w:r>
      <w:r>
        <w:rPr>
          <w:spacing w:val="-2"/>
        </w:rPr>
        <w:t>Onun</w:t>
      </w:r>
      <w:r>
        <w:rPr>
          <w:spacing w:val="-11"/>
        </w:rPr>
        <w:t> </w:t>
      </w:r>
      <w:r>
        <w:rPr>
          <w:spacing w:val="-2"/>
        </w:rPr>
        <w:t>enli,</w:t>
      </w:r>
      <w:r>
        <w:rPr>
          <w:spacing w:val="-11"/>
        </w:rPr>
        <w:t> </w:t>
      </w:r>
      <w:r>
        <w:rPr>
          <w:spacing w:val="-2"/>
        </w:rPr>
        <w:t>dar</w:t>
      </w:r>
      <w:r>
        <w:rPr>
          <w:spacing w:val="-12"/>
        </w:rPr>
        <w:t> </w:t>
      </w:r>
      <w:r>
        <w:rPr>
          <w:spacing w:val="-2"/>
        </w:rPr>
        <w:t>hissəsi</w:t>
      </w:r>
      <w:r>
        <w:rPr>
          <w:spacing w:val="-11"/>
        </w:rPr>
        <w:t> </w:t>
      </w:r>
      <w:r>
        <w:rPr>
          <w:spacing w:val="-2"/>
        </w:rPr>
        <w:t>və</w:t>
      </w:r>
      <w:r>
        <w:rPr>
          <w:spacing w:val="-12"/>
        </w:rPr>
        <w:t> </w:t>
      </w:r>
      <w:r>
        <w:rPr>
          <w:spacing w:val="-2"/>
        </w:rPr>
        <w:t>4</w:t>
      </w:r>
      <w:r>
        <w:rPr>
          <w:spacing w:val="-11"/>
        </w:rPr>
        <w:t> </w:t>
      </w:r>
      <w:r>
        <w:rPr>
          <w:spacing w:val="-2"/>
        </w:rPr>
        <w:t>müstəvisi</w:t>
      </w:r>
      <w:r>
        <w:rPr>
          <w:spacing w:val="-11"/>
        </w:rPr>
        <w:t> </w:t>
      </w:r>
      <w:r>
        <w:rPr>
          <w:spacing w:val="-2"/>
        </w:rPr>
        <w:t>var:</w:t>
      </w:r>
      <w:r>
        <w:rPr>
          <w:spacing w:val="-8"/>
        </w:rPr>
        <w:t> </w:t>
      </w:r>
      <w:r>
        <w:rPr>
          <w:spacing w:val="-2"/>
        </w:rPr>
        <w:t>giriş,</w:t>
      </w:r>
      <w:r>
        <w:rPr>
          <w:spacing w:val="-9"/>
        </w:rPr>
        <w:t> </w:t>
      </w:r>
      <w:r>
        <w:rPr>
          <w:spacing w:val="-2"/>
        </w:rPr>
        <w:t>enli,</w:t>
      </w:r>
      <w:r>
        <w:rPr>
          <w:spacing w:val="-11"/>
        </w:rPr>
        <w:t> </w:t>
      </w:r>
      <w:r>
        <w:rPr>
          <w:spacing w:val="-2"/>
        </w:rPr>
        <w:t>dar </w:t>
      </w:r>
      <w:r>
        <w:rPr/>
        <w:t>və çıxış.</w:t>
      </w:r>
    </w:p>
    <w:p>
      <w:pPr>
        <w:spacing w:line="267" w:lineRule="exact" w:before="0"/>
        <w:ind w:left="1560" w:right="0" w:firstLine="0"/>
        <w:jc w:val="both"/>
        <w:rPr>
          <w:sz w:val="24"/>
        </w:rPr>
      </w:pPr>
      <w:r>
        <w:rPr>
          <w:b/>
          <w:sz w:val="24"/>
        </w:rPr>
        <w:t>Giriş</w:t>
      </w:r>
      <w:r>
        <w:rPr>
          <w:b/>
          <w:spacing w:val="32"/>
          <w:sz w:val="24"/>
        </w:rPr>
        <w:t> </w:t>
      </w:r>
      <w:r>
        <w:rPr>
          <w:b/>
          <w:sz w:val="24"/>
        </w:rPr>
        <w:t>müstəvisinin</w:t>
      </w:r>
      <w:r>
        <w:rPr>
          <w:spacing w:val="33"/>
          <w:sz w:val="24"/>
        </w:rPr>
        <w:t> </w:t>
      </w:r>
      <w:r>
        <w:rPr>
          <w:b/>
          <w:sz w:val="24"/>
        </w:rPr>
        <w:t>sərhədləri</w:t>
      </w:r>
      <w:r>
        <w:rPr>
          <w:sz w:val="24"/>
        </w:rPr>
        <w:t>:</w:t>
      </w:r>
      <w:r>
        <w:rPr>
          <w:spacing w:val="35"/>
          <w:sz w:val="24"/>
        </w:rPr>
        <w:t> </w:t>
      </w:r>
      <w:r>
        <w:rPr>
          <w:sz w:val="24"/>
        </w:rPr>
        <w:t>öndən</w:t>
      </w:r>
      <w:r>
        <w:rPr>
          <w:spacing w:val="34"/>
          <w:sz w:val="24"/>
        </w:rPr>
        <w:t> </w:t>
      </w:r>
      <w:r>
        <w:rPr>
          <w:sz w:val="24"/>
        </w:rPr>
        <w:t>simfiz</w:t>
      </w:r>
      <w:r>
        <w:rPr>
          <w:spacing w:val="33"/>
          <w:sz w:val="24"/>
        </w:rPr>
        <w:t> </w:t>
      </w:r>
      <w:r>
        <w:rPr>
          <w:sz w:val="24"/>
        </w:rPr>
        <w:t>və</w:t>
      </w:r>
      <w:r>
        <w:rPr>
          <w:spacing w:val="34"/>
          <w:sz w:val="24"/>
        </w:rPr>
        <w:t> </w:t>
      </w:r>
      <w:r>
        <w:rPr>
          <w:sz w:val="24"/>
        </w:rPr>
        <w:t>qasıq</w:t>
      </w:r>
      <w:r>
        <w:rPr>
          <w:spacing w:val="35"/>
          <w:sz w:val="24"/>
        </w:rPr>
        <w:t> </w:t>
      </w:r>
      <w:r>
        <w:rPr>
          <w:sz w:val="24"/>
        </w:rPr>
        <w:t>sümüyünün</w:t>
      </w:r>
      <w:r>
        <w:rPr>
          <w:spacing w:val="34"/>
          <w:sz w:val="24"/>
        </w:rPr>
        <w:t> </w:t>
      </w:r>
      <w:r>
        <w:rPr>
          <w:sz w:val="24"/>
        </w:rPr>
        <w:t>üst</w:t>
      </w:r>
      <w:r>
        <w:rPr>
          <w:spacing w:val="35"/>
          <w:sz w:val="24"/>
        </w:rPr>
        <w:t> </w:t>
      </w:r>
      <w:r>
        <w:rPr>
          <w:sz w:val="24"/>
        </w:rPr>
        <w:t>kənarı,</w:t>
      </w:r>
      <w:r>
        <w:rPr>
          <w:spacing w:val="34"/>
          <w:sz w:val="24"/>
        </w:rPr>
        <w:t> </w:t>
      </w:r>
      <w:r>
        <w:rPr>
          <w:spacing w:val="-2"/>
          <w:sz w:val="24"/>
        </w:rPr>
        <w:t>yanlardan</w:t>
      </w:r>
    </w:p>
    <w:p>
      <w:pPr>
        <w:pStyle w:val="BodyText"/>
        <w:spacing w:line="268" w:lineRule="exact"/>
      </w:pPr>
      <w:r>
        <w:rPr/>
        <w:t>qövsü</w:t>
      </w:r>
      <w:r>
        <w:rPr>
          <w:spacing w:val="-1"/>
        </w:rPr>
        <w:t> </w:t>
      </w:r>
      <w:r>
        <w:rPr/>
        <w:t>xətt,</w:t>
      </w:r>
      <w:r>
        <w:rPr>
          <w:spacing w:val="-1"/>
        </w:rPr>
        <w:t> </w:t>
      </w:r>
      <w:r>
        <w:rPr/>
        <w:t>arxadan</w:t>
      </w:r>
      <w:r>
        <w:rPr>
          <w:spacing w:val="-1"/>
        </w:rPr>
        <w:t> </w:t>
      </w:r>
      <w:r>
        <w:rPr/>
        <w:t>oma</w:t>
      </w:r>
      <w:r>
        <w:rPr>
          <w:spacing w:val="-1"/>
        </w:rPr>
        <w:t> </w:t>
      </w:r>
      <w:r>
        <w:rPr/>
        <w:t>burnu.</w:t>
      </w:r>
      <w:r>
        <w:rPr>
          <w:spacing w:val="-1"/>
        </w:rPr>
        <w:t> </w:t>
      </w:r>
      <w:r>
        <w:rPr/>
        <w:t>Giriş</w:t>
      </w:r>
      <w:r>
        <w:rPr>
          <w:spacing w:val="-1"/>
        </w:rPr>
        <w:t> </w:t>
      </w:r>
      <w:r>
        <w:rPr/>
        <w:t>müstəvisi</w:t>
      </w:r>
      <w:r>
        <w:rPr>
          <w:spacing w:val="-1"/>
        </w:rPr>
        <w:t> </w:t>
      </w:r>
      <w:r>
        <w:rPr/>
        <w:t>böyrəyə</w:t>
      </w:r>
      <w:r>
        <w:rPr>
          <w:spacing w:val="-2"/>
        </w:rPr>
        <w:t> </w:t>
      </w:r>
      <w:r>
        <w:rPr/>
        <w:t>bənzəyir</w:t>
      </w:r>
      <w:r>
        <w:rPr>
          <w:spacing w:val="-1"/>
        </w:rPr>
        <w:t> </w:t>
      </w:r>
      <w:r>
        <w:rPr/>
        <w:t>və</w:t>
      </w:r>
      <w:r>
        <w:rPr>
          <w:spacing w:val="-1"/>
        </w:rPr>
        <w:t> </w:t>
      </w:r>
      <w:r>
        <w:rPr/>
        <w:t>3</w:t>
      </w:r>
      <w:r>
        <w:rPr>
          <w:spacing w:val="-1"/>
        </w:rPr>
        <w:t> </w:t>
      </w:r>
      <w:r>
        <w:rPr/>
        <w:t>ölçüsü</w:t>
      </w:r>
      <w:r>
        <w:rPr>
          <w:spacing w:val="-1"/>
        </w:rPr>
        <w:t> </w:t>
      </w:r>
      <w:r>
        <w:rPr>
          <w:spacing w:val="-4"/>
        </w:rPr>
        <w:t>var.</w:t>
      </w:r>
    </w:p>
    <w:p>
      <w:pPr>
        <w:pStyle w:val="ListParagraph"/>
        <w:numPr>
          <w:ilvl w:val="0"/>
          <w:numId w:val="17"/>
        </w:numPr>
        <w:tabs>
          <w:tab w:pos="1800" w:val="left" w:leader="none"/>
        </w:tabs>
        <w:spacing w:line="232" w:lineRule="auto" w:before="3" w:after="0"/>
        <w:ind w:left="994" w:right="703" w:firstLine="566"/>
        <w:jc w:val="both"/>
        <w:rPr>
          <w:sz w:val="24"/>
        </w:rPr>
      </w:pPr>
      <w:r>
        <w:rPr>
          <w:b/>
          <w:sz w:val="24"/>
        </w:rPr>
        <w:t>Düz</w:t>
      </w:r>
      <w:r>
        <w:rPr>
          <w:spacing w:val="-2"/>
          <w:sz w:val="24"/>
        </w:rPr>
        <w:t> </w:t>
      </w:r>
      <w:r>
        <w:rPr>
          <w:b/>
          <w:sz w:val="24"/>
        </w:rPr>
        <w:t>ölçü</w:t>
      </w:r>
      <w:r>
        <w:rPr>
          <w:spacing w:val="-1"/>
          <w:sz w:val="24"/>
        </w:rPr>
        <w:t> </w:t>
      </w:r>
      <w:r>
        <w:rPr>
          <w:sz w:val="24"/>
        </w:rPr>
        <w:t>–</w:t>
      </w:r>
      <w:r>
        <w:rPr>
          <w:spacing w:val="-2"/>
          <w:sz w:val="24"/>
        </w:rPr>
        <w:t> </w:t>
      </w:r>
      <w:r>
        <w:rPr>
          <w:sz w:val="24"/>
        </w:rPr>
        <w:t>oma</w:t>
      </w:r>
      <w:r>
        <w:rPr>
          <w:spacing w:val="-1"/>
          <w:sz w:val="24"/>
        </w:rPr>
        <w:t> </w:t>
      </w:r>
      <w:r>
        <w:rPr>
          <w:sz w:val="24"/>
        </w:rPr>
        <w:t>burnu</w:t>
      </w:r>
      <w:r>
        <w:rPr>
          <w:spacing w:val="-1"/>
          <w:sz w:val="24"/>
        </w:rPr>
        <w:t> </w:t>
      </w:r>
      <w:r>
        <w:rPr>
          <w:sz w:val="24"/>
        </w:rPr>
        <w:t>ilə</w:t>
      </w:r>
      <w:r>
        <w:rPr>
          <w:spacing w:val="-3"/>
          <w:sz w:val="24"/>
        </w:rPr>
        <w:t> </w:t>
      </w:r>
      <w:r>
        <w:rPr>
          <w:sz w:val="24"/>
        </w:rPr>
        <w:t>qasıq</w:t>
      </w:r>
      <w:r>
        <w:rPr>
          <w:spacing w:val="-2"/>
          <w:sz w:val="24"/>
        </w:rPr>
        <w:t> </w:t>
      </w:r>
      <w:r>
        <w:rPr>
          <w:sz w:val="24"/>
        </w:rPr>
        <w:t>birləşməsinin</w:t>
      </w:r>
      <w:r>
        <w:rPr>
          <w:spacing w:val="-2"/>
          <w:sz w:val="24"/>
        </w:rPr>
        <w:t> </w:t>
      </w:r>
      <w:r>
        <w:rPr>
          <w:sz w:val="24"/>
        </w:rPr>
        <w:t>daxili</w:t>
      </w:r>
      <w:r>
        <w:rPr>
          <w:spacing w:val="-2"/>
          <w:sz w:val="24"/>
        </w:rPr>
        <w:t> </w:t>
      </w:r>
      <w:r>
        <w:rPr>
          <w:sz w:val="24"/>
        </w:rPr>
        <w:t>səthinin</w:t>
      </w:r>
      <w:r>
        <w:rPr>
          <w:spacing w:val="-2"/>
          <w:sz w:val="24"/>
        </w:rPr>
        <w:t> </w:t>
      </w:r>
      <w:r>
        <w:rPr>
          <w:sz w:val="24"/>
        </w:rPr>
        <w:t>ən</w:t>
      </w:r>
      <w:r>
        <w:rPr>
          <w:spacing w:val="-2"/>
          <w:sz w:val="24"/>
        </w:rPr>
        <w:t> </w:t>
      </w:r>
      <w:r>
        <w:rPr>
          <w:sz w:val="24"/>
        </w:rPr>
        <w:t>çökək</w:t>
      </w:r>
      <w:r>
        <w:rPr>
          <w:spacing w:val="-1"/>
          <w:sz w:val="24"/>
        </w:rPr>
        <w:t> </w:t>
      </w:r>
      <w:r>
        <w:rPr>
          <w:sz w:val="24"/>
        </w:rPr>
        <w:t>nöqtəsi</w:t>
      </w:r>
      <w:r>
        <w:rPr>
          <w:spacing w:val="-2"/>
          <w:sz w:val="24"/>
        </w:rPr>
        <w:t> </w:t>
      </w:r>
      <w:r>
        <w:rPr>
          <w:sz w:val="24"/>
        </w:rPr>
        <w:t>arasındakı məsafədir</w:t>
      </w:r>
      <w:r>
        <w:rPr>
          <w:b/>
          <w:sz w:val="24"/>
        </w:rPr>
        <w:t>,</w:t>
      </w:r>
      <w:r>
        <w:rPr>
          <w:b/>
          <w:spacing w:val="-12"/>
          <w:sz w:val="24"/>
        </w:rPr>
        <w:t> </w:t>
      </w:r>
      <w:r>
        <w:rPr>
          <w:b/>
          <w:sz w:val="24"/>
        </w:rPr>
        <w:t>mamalıq</w:t>
      </w:r>
      <w:r>
        <w:rPr>
          <w:b/>
          <w:spacing w:val="-14"/>
          <w:sz w:val="24"/>
        </w:rPr>
        <w:t> </w:t>
      </w:r>
      <w:r>
        <w:rPr>
          <w:b/>
          <w:sz w:val="24"/>
        </w:rPr>
        <w:t>və</w:t>
      </w:r>
      <w:r>
        <w:rPr>
          <w:b/>
          <w:spacing w:val="-15"/>
          <w:sz w:val="24"/>
        </w:rPr>
        <w:t> </w:t>
      </w:r>
      <w:r>
        <w:rPr>
          <w:b/>
          <w:sz w:val="24"/>
        </w:rPr>
        <w:t>ya</w:t>
      </w:r>
      <w:r>
        <w:rPr>
          <w:spacing w:val="-14"/>
          <w:sz w:val="24"/>
        </w:rPr>
        <w:t> </w:t>
      </w:r>
      <w:r>
        <w:rPr>
          <w:b/>
          <w:sz w:val="24"/>
        </w:rPr>
        <w:t>həqiqi</w:t>
      </w:r>
      <w:r>
        <w:rPr>
          <w:spacing w:val="-14"/>
          <w:sz w:val="24"/>
        </w:rPr>
        <w:t> </w:t>
      </w:r>
      <w:r>
        <w:rPr>
          <w:b/>
          <w:sz w:val="24"/>
        </w:rPr>
        <w:t>konyuqata</w:t>
      </w:r>
      <w:r>
        <w:rPr>
          <w:spacing w:val="-13"/>
          <w:sz w:val="24"/>
        </w:rPr>
        <w:t> </w:t>
      </w:r>
      <w:r>
        <w:rPr>
          <w:sz w:val="24"/>
        </w:rPr>
        <w:t>adlanır</w:t>
      </w:r>
      <w:r>
        <w:rPr>
          <w:spacing w:val="-15"/>
          <w:sz w:val="24"/>
        </w:rPr>
        <w:t> </w:t>
      </w:r>
      <w:r>
        <w:rPr>
          <w:sz w:val="24"/>
        </w:rPr>
        <w:t>–</w:t>
      </w:r>
      <w:r>
        <w:rPr>
          <w:spacing w:val="-14"/>
          <w:sz w:val="24"/>
        </w:rPr>
        <w:t> </w:t>
      </w:r>
      <w:r>
        <w:rPr>
          <w:sz w:val="24"/>
        </w:rPr>
        <w:t>11</w:t>
      </w:r>
      <w:r>
        <w:rPr>
          <w:spacing w:val="-14"/>
          <w:sz w:val="24"/>
        </w:rPr>
        <w:t> </w:t>
      </w:r>
      <w:r>
        <w:rPr>
          <w:sz w:val="24"/>
        </w:rPr>
        <w:t>sm-dir.</w:t>
      </w:r>
      <w:r>
        <w:rPr>
          <w:spacing w:val="-12"/>
          <w:sz w:val="24"/>
        </w:rPr>
        <w:t> </w:t>
      </w:r>
      <w:r>
        <w:rPr>
          <w:b/>
          <w:sz w:val="24"/>
        </w:rPr>
        <w:t>Anatomik</w:t>
      </w:r>
      <w:r>
        <w:rPr>
          <w:spacing w:val="-13"/>
          <w:sz w:val="24"/>
        </w:rPr>
        <w:t> </w:t>
      </w:r>
      <w:r>
        <w:rPr>
          <w:b/>
          <w:sz w:val="24"/>
        </w:rPr>
        <w:t>kontuqata</w:t>
      </w:r>
      <w:r>
        <w:rPr>
          <w:spacing w:val="-14"/>
          <w:sz w:val="24"/>
        </w:rPr>
        <w:t> </w:t>
      </w:r>
      <w:r>
        <w:rPr>
          <w:sz w:val="24"/>
        </w:rPr>
        <w:t>oma</w:t>
      </w:r>
      <w:r>
        <w:rPr>
          <w:spacing w:val="-15"/>
          <w:sz w:val="24"/>
        </w:rPr>
        <w:t> </w:t>
      </w:r>
      <w:r>
        <w:rPr>
          <w:sz w:val="24"/>
        </w:rPr>
        <w:t>bur- nu ilə simfizin yuxarı kənarının ortası arasındakı məsafədir – mamalıq konyuqatasından 0,3-0,5 sm böyükdür.</w:t>
      </w:r>
    </w:p>
    <w:p>
      <w:pPr>
        <w:pStyle w:val="ListParagraph"/>
        <w:numPr>
          <w:ilvl w:val="0"/>
          <w:numId w:val="17"/>
        </w:numPr>
        <w:tabs>
          <w:tab w:pos="1799" w:val="left" w:leader="none"/>
        </w:tabs>
        <w:spacing w:line="271" w:lineRule="exact" w:before="0" w:after="0"/>
        <w:ind w:left="1799" w:right="0" w:hanging="239"/>
        <w:jc w:val="both"/>
        <w:rPr>
          <w:sz w:val="24"/>
        </w:rPr>
      </w:pPr>
      <w:r>
        <w:rPr>
          <w:b/>
          <w:sz w:val="24"/>
        </w:rPr>
        <w:t>Köndələn</w:t>
      </w:r>
      <w:r>
        <w:rPr>
          <w:spacing w:val="-11"/>
          <w:sz w:val="24"/>
        </w:rPr>
        <w:t> </w:t>
      </w:r>
      <w:r>
        <w:rPr>
          <w:b/>
          <w:sz w:val="24"/>
        </w:rPr>
        <w:t>ölçü</w:t>
      </w:r>
      <w:r>
        <w:rPr>
          <w:spacing w:val="-10"/>
          <w:sz w:val="24"/>
        </w:rPr>
        <w:t> </w:t>
      </w:r>
      <w:r>
        <w:rPr>
          <w:sz w:val="24"/>
        </w:rPr>
        <w:t>–</w:t>
      </w:r>
      <w:r>
        <w:rPr>
          <w:spacing w:val="-10"/>
          <w:sz w:val="24"/>
        </w:rPr>
        <w:t> </w:t>
      </w:r>
      <w:r>
        <w:rPr>
          <w:sz w:val="24"/>
        </w:rPr>
        <w:t>qövsü</w:t>
      </w:r>
      <w:r>
        <w:rPr>
          <w:spacing w:val="-11"/>
          <w:sz w:val="24"/>
        </w:rPr>
        <w:t> </w:t>
      </w:r>
      <w:r>
        <w:rPr>
          <w:sz w:val="24"/>
        </w:rPr>
        <w:t>xəttlərin</w:t>
      </w:r>
      <w:r>
        <w:rPr>
          <w:spacing w:val="-10"/>
          <w:sz w:val="24"/>
        </w:rPr>
        <w:t> </w:t>
      </w:r>
      <w:r>
        <w:rPr>
          <w:sz w:val="24"/>
        </w:rPr>
        <w:t>ən</w:t>
      </w:r>
      <w:r>
        <w:rPr>
          <w:spacing w:val="-10"/>
          <w:sz w:val="24"/>
        </w:rPr>
        <w:t> </w:t>
      </w:r>
      <w:r>
        <w:rPr>
          <w:sz w:val="24"/>
        </w:rPr>
        <w:t>uzaq</w:t>
      </w:r>
      <w:r>
        <w:rPr>
          <w:spacing w:val="-10"/>
          <w:sz w:val="24"/>
        </w:rPr>
        <w:t> </w:t>
      </w:r>
      <w:r>
        <w:rPr>
          <w:sz w:val="24"/>
        </w:rPr>
        <w:t>nöqtələri</w:t>
      </w:r>
      <w:r>
        <w:rPr>
          <w:spacing w:val="-8"/>
          <w:sz w:val="24"/>
        </w:rPr>
        <w:t> </w:t>
      </w:r>
      <w:r>
        <w:rPr>
          <w:sz w:val="24"/>
        </w:rPr>
        <w:t>arasındakı</w:t>
      </w:r>
      <w:r>
        <w:rPr>
          <w:spacing w:val="-11"/>
          <w:sz w:val="24"/>
        </w:rPr>
        <w:t> </w:t>
      </w:r>
      <w:r>
        <w:rPr>
          <w:sz w:val="24"/>
        </w:rPr>
        <w:t>məsafədir-13</w:t>
      </w:r>
      <w:r>
        <w:rPr>
          <w:spacing w:val="-11"/>
          <w:sz w:val="24"/>
        </w:rPr>
        <w:t> </w:t>
      </w:r>
      <w:r>
        <w:rPr>
          <w:sz w:val="24"/>
        </w:rPr>
        <w:t>sm-dir</w:t>
      </w:r>
      <w:r>
        <w:rPr>
          <w:spacing w:val="-11"/>
          <w:sz w:val="24"/>
        </w:rPr>
        <w:t> </w:t>
      </w:r>
      <w:r>
        <w:rPr>
          <w:spacing w:val="-2"/>
          <w:sz w:val="24"/>
        </w:rPr>
        <w:t>(şək:2-</w:t>
      </w:r>
    </w:p>
    <w:p>
      <w:pPr>
        <w:pStyle w:val="BodyText"/>
        <w:spacing w:line="263" w:lineRule="exact"/>
        <w:jc w:val="left"/>
      </w:pPr>
      <w:r>
        <w:rPr>
          <w:spacing w:val="-5"/>
        </w:rPr>
        <w:t>4).</w:t>
      </w:r>
    </w:p>
    <w:p>
      <w:pPr>
        <w:pStyle w:val="ListParagraph"/>
        <w:numPr>
          <w:ilvl w:val="0"/>
          <w:numId w:val="17"/>
        </w:numPr>
        <w:tabs>
          <w:tab w:pos="1800" w:val="left" w:leader="none"/>
        </w:tabs>
        <w:spacing w:line="268" w:lineRule="exact" w:before="0" w:after="0"/>
        <w:ind w:left="1800" w:right="0" w:hanging="240"/>
        <w:jc w:val="left"/>
        <w:rPr>
          <w:sz w:val="24"/>
        </w:rPr>
      </w:pPr>
      <w:r>
        <w:rPr>
          <w:sz w:val="24"/>
        </w:rPr>
        <w:t>Ç</w:t>
      </w:r>
      <w:r>
        <w:rPr>
          <w:b/>
          <w:sz w:val="24"/>
        </w:rPr>
        <w:t>əp</w:t>
      </w:r>
      <w:r>
        <w:rPr>
          <w:spacing w:val="-1"/>
          <w:sz w:val="24"/>
        </w:rPr>
        <w:t> </w:t>
      </w:r>
      <w:r>
        <w:rPr>
          <w:b/>
          <w:sz w:val="24"/>
        </w:rPr>
        <w:t>ölçülər</w:t>
      </w:r>
      <w:r>
        <w:rPr>
          <w:spacing w:val="-1"/>
          <w:sz w:val="24"/>
        </w:rPr>
        <w:t> </w:t>
      </w:r>
      <w:r>
        <w:rPr>
          <w:sz w:val="24"/>
        </w:rPr>
        <w:t>– ikidir</w:t>
      </w:r>
      <w:r>
        <w:rPr>
          <w:spacing w:val="-1"/>
          <w:sz w:val="24"/>
        </w:rPr>
        <w:t> </w:t>
      </w:r>
      <w:r>
        <w:rPr>
          <w:sz w:val="24"/>
        </w:rPr>
        <w:t>və</w:t>
      </w:r>
      <w:r>
        <w:rPr>
          <w:spacing w:val="-1"/>
          <w:sz w:val="24"/>
        </w:rPr>
        <w:t> </w:t>
      </w:r>
      <w:r>
        <w:rPr>
          <w:sz w:val="24"/>
        </w:rPr>
        <w:t>12 sm-</w:t>
      </w:r>
      <w:r>
        <w:rPr>
          <w:spacing w:val="-4"/>
          <w:sz w:val="24"/>
        </w:rPr>
        <w:t>dir.</w:t>
      </w:r>
    </w:p>
    <w:p>
      <w:pPr>
        <w:pStyle w:val="BodyText"/>
        <w:spacing w:line="271" w:lineRule="exact"/>
        <w:ind w:left="1560"/>
        <w:jc w:val="left"/>
      </w:pPr>
      <w:r>
        <w:rPr/>
        <w:t>Sağ</w:t>
      </w:r>
      <w:r>
        <w:rPr>
          <w:spacing w:val="19"/>
        </w:rPr>
        <w:t> </w:t>
      </w:r>
      <w:r>
        <w:rPr/>
        <w:t>çəp</w:t>
      </w:r>
      <w:r>
        <w:rPr>
          <w:spacing w:val="23"/>
        </w:rPr>
        <w:t> </w:t>
      </w:r>
      <w:r>
        <w:rPr/>
        <w:t>ölçü</w:t>
      </w:r>
      <w:r>
        <w:rPr>
          <w:spacing w:val="22"/>
        </w:rPr>
        <w:t> </w:t>
      </w:r>
      <w:r>
        <w:rPr/>
        <w:t>–</w:t>
      </w:r>
      <w:r>
        <w:rPr>
          <w:spacing w:val="21"/>
        </w:rPr>
        <w:t> </w:t>
      </w:r>
      <w:r>
        <w:rPr/>
        <w:t>sağ</w:t>
      </w:r>
      <w:r>
        <w:rPr>
          <w:spacing w:val="21"/>
        </w:rPr>
        <w:t> </w:t>
      </w:r>
      <w:r>
        <w:rPr/>
        <w:t>oma-qalça</w:t>
      </w:r>
      <w:r>
        <w:rPr>
          <w:spacing w:val="19"/>
        </w:rPr>
        <w:t> </w:t>
      </w:r>
      <w:r>
        <w:rPr/>
        <w:t>bitişməsi</w:t>
      </w:r>
      <w:r>
        <w:rPr>
          <w:spacing w:val="22"/>
        </w:rPr>
        <w:t> </w:t>
      </w:r>
      <w:r>
        <w:rPr/>
        <w:t>ilə</w:t>
      </w:r>
      <w:r>
        <w:rPr>
          <w:spacing w:val="21"/>
        </w:rPr>
        <w:t> </w:t>
      </w:r>
      <w:r>
        <w:rPr/>
        <w:t>sol</w:t>
      </w:r>
      <w:r>
        <w:rPr>
          <w:spacing w:val="22"/>
        </w:rPr>
        <w:t> </w:t>
      </w:r>
      <w:r>
        <w:rPr/>
        <w:t>qalça-qasıq</w:t>
      </w:r>
      <w:r>
        <w:rPr>
          <w:spacing w:val="22"/>
        </w:rPr>
        <w:t> </w:t>
      </w:r>
      <w:r>
        <w:rPr/>
        <w:t>qabarcığı,</w:t>
      </w:r>
      <w:r>
        <w:rPr>
          <w:spacing w:val="21"/>
        </w:rPr>
        <w:t> </w:t>
      </w:r>
      <w:r>
        <w:rPr/>
        <w:t>sol</w:t>
      </w:r>
      <w:r>
        <w:rPr>
          <w:spacing w:val="22"/>
        </w:rPr>
        <w:t> </w:t>
      </w:r>
      <w:r>
        <w:rPr/>
        <w:t>çəp</w:t>
      </w:r>
      <w:r>
        <w:rPr>
          <w:spacing w:val="21"/>
        </w:rPr>
        <w:t> </w:t>
      </w:r>
      <w:r>
        <w:rPr/>
        <w:t>ölçü</w:t>
      </w:r>
      <w:r>
        <w:rPr>
          <w:spacing w:val="21"/>
        </w:rPr>
        <w:t> </w:t>
      </w:r>
      <w:r>
        <w:rPr/>
        <w:t>isə</w:t>
      </w:r>
      <w:r>
        <w:rPr>
          <w:spacing w:val="24"/>
        </w:rPr>
        <w:t> </w:t>
      </w:r>
      <w:r>
        <w:rPr>
          <w:spacing w:val="-5"/>
        </w:rPr>
        <w:t>sol</w:t>
      </w:r>
    </w:p>
    <w:p>
      <w:pPr>
        <w:pStyle w:val="BodyText"/>
        <w:spacing w:line="232" w:lineRule="auto"/>
        <w:ind w:right="702"/>
      </w:pPr>
      <w:r>
        <w:rPr/>
        <w:t>oma-qalça bitişməsi ilə sağ qalça-qasıq qabarciğı arasındakı məsafədir. Bu ölçülərin istiqamətini müəy-yənləşdirmək</w:t>
      </w:r>
      <w:r>
        <w:rPr>
          <w:spacing w:val="-15"/>
        </w:rPr>
        <w:t> </w:t>
      </w:r>
      <w:r>
        <w:rPr/>
        <w:t>üçün</w:t>
      </w:r>
      <w:r>
        <w:rPr>
          <w:spacing w:val="-15"/>
        </w:rPr>
        <w:t> </w:t>
      </w:r>
      <w:r>
        <w:rPr/>
        <w:t>hər</w:t>
      </w:r>
      <w:r>
        <w:rPr>
          <w:spacing w:val="-15"/>
        </w:rPr>
        <w:t> </w:t>
      </w:r>
      <w:r>
        <w:rPr/>
        <w:t>iki</w:t>
      </w:r>
      <w:r>
        <w:rPr>
          <w:spacing w:val="-15"/>
        </w:rPr>
        <w:t> </w:t>
      </w:r>
      <w:r>
        <w:rPr/>
        <w:t>əli</w:t>
      </w:r>
      <w:r>
        <w:rPr>
          <w:spacing w:val="-15"/>
        </w:rPr>
        <w:t> </w:t>
      </w:r>
      <w:r>
        <w:rPr/>
        <w:t>açılmlş</w:t>
      </w:r>
      <w:r>
        <w:rPr>
          <w:spacing w:val="-15"/>
        </w:rPr>
        <w:t> </w:t>
      </w:r>
      <w:r>
        <w:rPr/>
        <w:t>vəziyyətdə,</w:t>
      </w:r>
      <w:r>
        <w:rPr>
          <w:spacing w:val="-15"/>
        </w:rPr>
        <w:t> </w:t>
      </w:r>
      <w:r>
        <w:rPr/>
        <w:t>arxası</w:t>
      </w:r>
      <w:r>
        <w:rPr>
          <w:spacing w:val="-15"/>
        </w:rPr>
        <w:t> </w:t>
      </w:r>
      <w:r>
        <w:rPr/>
        <w:t>üstə</w:t>
      </w:r>
      <w:r>
        <w:rPr>
          <w:spacing w:val="-15"/>
        </w:rPr>
        <w:t> </w:t>
      </w:r>
      <w:r>
        <w:rPr/>
        <w:t>uzanmlş</w:t>
      </w:r>
      <w:r>
        <w:rPr>
          <w:spacing w:val="-15"/>
        </w:rPr>
        <w:t> </w:t>
      </w:r>
      <w:r>
        <w:rPr/>
        <w:t>qadının</w:t>
      </w:r>
      <w:r>
        <w:rPr>
          <w:spacing w:val="-15"/>
        </w:rPr>
        <w:t> </w:t>
      </w:r>
      <w:r>
        <w:rPr/>
        <w:t>çanaq</w:t>
      </w:r>
      <w:r>
        <w:rPr>
          <w:spacing w:val="-15"/>
        </w:rPr>
        <w:t> </w:t>
      </w:r>
      <w:r>
        <w:rPr/>
        <w:t>çıxacağı səviy-yəsində</w:t>
      </w:r>
      <w:r>
        <w:rPr>
          <w:spacing w:val="-3"/>
        </w:rPr>
        <w:t> </w:t>
      </w:r>
      <w:r>
        <w:rPr/>
        <w:t>ovucları</w:t>
      </w:r>
      <w:r>
        <w:rPr>
          <w:spacing w:val="-2"/>
        </w:rPr>
        <w:t> </w:t>
      </w:r>
      <w:r>
        <w:rPr/>
        <w:t>yuxarı</w:t>
      </w:r>
      <w:r>
        <w:rPr>
          <w:spacing w:val="-2"/>
        </w:rPr>
        <w:t> </w:t>
      </w:r>
      <w:r>
        <w:rPr/>
        <w:t>baxmaq</w:t>
      </w:r>
      <w:r>
        <w:rPr>
          <w:spacing w:val="-2"/>
        </w:rPr>
        <w:t> </w:t>
      </w:r>
      <w:r>
        <w:rPr/>
        <w:t>şərti</w:t>
      </w:r>
      <w:r>
        <w:rPr>
          <w:spacing w:val="-2"/>
        </w:rPr>
        <w:t> </w:t>
      </w:r>
      <w:r>
        <w:rPr/>
        <w:t>ilə</w:t>
      </w:r>
      <w:r>
        <w:rPr>
          <w:spacing w:val="-3"/>
        </w:rPr>
        <w:t> </w:t>
      </w:r>
      <w:r>
        <w:rPr/>
        <w:t>tutmaq</w:t>
      </w:r>
      <w:r>
        <w:rPr>
          <w:spacing w:val="-2"/>
        </w:rPr>
        <w:t> </w:t>
      </w:r>
      <w:r>
        <w:rPr/>
        <w:t>lazımdır.</w:t>
      </w:r>
      <w:r>
        <w:rPr>
          <w:spacing w:val="-2"/>
        </w:rPr>
        <w:t> </w:t>
      </w:r>
      <w:r>
        <w:rPr/>
        <w:t>Sol</w:t>
      </w:r>
      <w:r>
        <w:rPr>
          <w:spacing w:val="-2"/>
        </w:rPr>
        <w:t> </w:t>
      </w:r>
      <w:r>
        <w:rPr/>
        <w:t>əlin</w:t>
      </w:r>
      <w:r>
        <w:rPr>
          <w:spacing w:val="-2"/>
        </w:rPr>
        <w:t> </w:t>
      </w:r>
      <w:r>
        <w:rPr/>
        <w:t>müstəvisi</w:t>
      </w:r>
      <w:r>
        <w:rPr>
          <w:spacing w:val="-1"/>
        </w:rPr>
        <w:t> </w:t>
      </w:r>
      <w:r>
        <w:rPr/>
        <w:t>sol</w:t>
      </w:r>
      <w:r>
        <w:rPr>
          <w:spacing w:val="-2"/>
        </w:rPr>
        <w:t> </w:t>
      </w:r>
      <w:r>
        <w:rPr/>
        <w:t>çəp</w:t>
      </w:r>
      <w:r>
        <w:rPr>
          <w:spacing w:val="-2"/>
        </w:rPr>
        <w:t> </w:t>
      </w:r>
      <w:r>
        <w:rPr/>
        <w:t>ölçüyə, sağ isə əksinə uyğun gəlir (əllər bir-biri ilə düz bucaq əmələ gətirir).</w:t>
      </w:r>
    </w:p>
    <w:p>
      <w:pPr>
        <w:pStyle w:val="BodyText"/>
        <w:spacing w:before="27"/>
        <w:ind w:left="0"/>
        <w:jc w:val="left"/>
        <w:rPr>
          <w:sz w:val="20"/>
        </w:rPr>
      </w:pPr>
      <w:r>
        <w:rPr>
          <w:sz w:val="20"/>
        </w:rPr>
        <mc:AlternateContent>
          <mc:Choice Requires="wps">
            <w:drawing>
              <wp:anchor distT="0" distB="0" distL="0" distR="0" allowOverlap="1" layoutInCell="1" locked="0" behindDoc="1" simplePos="0" relativeHeight="487599104">
                <wp:simplePos x="0" y="0"/>
                <wp:positionH relativeFrom="page">
                  <wp:posOffset>1253489</wp:posOffset>
                </wp:positionH>
                <wp:positionV relativeFrom="paragraph">
                  <wp:posOffset>178422</wp:posOffset>
                </wp:positionV>
                <wp:extent cx="5772150" cy="1881505"/>
                <wp:effectExtent l="0" t="0" r="0" b="0"/>
                <wp:wrapTopAndBottom/>
                <wp:docPr id="38" name="Group 38"/>
                <wp:cNvGraphicFramePr>
                  <a:graphicFrameLocks/>
                </wp:cNvGraphicFramePr>
                <a:graphic>
                  <a:graphicData uri="http://schemas.microsoft.com/office/word/2010/wordprocessingGroup">
                    <wpg:wgp>
                      <wpg:cNvPr id="38" name="Group 38"/>
                      <wpg:cNvGrpSpPr/>
                      <wpg:grpSpPr>
                        <a:xfrm>
                          <a:off x="0" y="0"/>
                          <a:ext cx="5772150" cy="1881505"/>
                          <a:chExt cx="5772150" cy="1881505"/>
                        </a:xfrm>
                      </wpg:grpSpPr>
                      <pic:pic>
                        <pic:nvPicPr>
                          <pic:cNvPr id="39" name="Image 39"/>
                          <pic:cNvPicPr/>
                        </pic:nvPicPr>
                        <pic:blipFill>
                          <a:blip r:embed="rId15" cstate="print"/>
                          <a:stretch>
                            <a:fillRect/>
                          </a:stretch>
                        </pic:blipFill>
                        <pic:spPr>
                          <a:xfrm>
                            <a:off x="0" y="0"/>
                            <a:ext cx="2758439" cy="1861943"/>
                          </a:xfrm>
                          <a:prstGeom prst="rect">
                            <a:avLst/>
                          </a:prstGeom>
                        </pic:spPr>
                      </pic:pic>
                      <pic:pic>
                        <pic:nvPicPr>
                          <pic:cNvPr id="40" name="Image 40"/>
                          <pic:cNvPicPr/>
                        </pic:nvPicPr>
                        <pic:blipFill>
                          <a:blip r:embed="rId16" cstate="print"/>
                          <a:stretch>
                            <a:fillRect/>
                          </a:stretch>
                        </pic:blipFill>
                        <pic:spPr>
                          <a:xfrm>
                            <a:off x="2791402" y="9189"/>
                            <a:ext cx="2980747" cy="1872180"/>
                          </a:xfrm>
                          <a:prstGeom prst="rect">
                            <a:avLst/>
                          </a:prstGeom>
                        </pic:spPr>
                      </pic:pic>
                    </wpg:wgp>
                  </a:graphicData>
                </a:graphic>
              </wp:anchor>
            </w:drawing>
          </mc:Choice>
          <mc:Fallback>
            <w:pict>
              <v:group style="position:absolute;margin-left:98.699997pt;margin-top:14.049024pt;width:454.5pt;height:148.15pt;mso-position-horizontal-relative:page;mso-position-vertical-relative:paragraph;z-index:-15717376;mso-wrap-distance-left:0;mso-wrap-distance-right:0" id="docshapegroup19" coordorigin="1974,281" coordsize="9090,2963">
                <v:shape style="position:absolute;left:1974;top:280;width:4344;height:2933" type="#_x0000_t75" id="docshape20" stroked="false">
                  <v:imagedata r:id="rId15" o:title=""/>
                </v:shape>
                <v:shape style="position:absolute;left:6369;top:295;width:4695;height:2949" type="#_x0000_t75" id="docshape21" stroked="false">
                  <v:imagedata r:id="rId16" o:title=""/>
                </v:shape>
                <w10:wrap type="topAndBottom"/>
              </v:group>
            </w:pict>
          </mc:Fallback>
        </mc:AlternateContent>
      </w:r>
    </w:p>
    <w:p>
      <w:pPr>
        <w:pStyle w:val="BodyText"/>
        <w:spacing w:after="0"/>
        <w:jc w:val="left"/>
        <w:rPr>
          <w:sz w:val="20"/>
        </w:rPr>
        <w:sectPr>
          <w:pgSz w:w="11910" w:h="16840"/>
          <w:pgMar w:top="1040" w:bottom="0" w:left="708" w:right="141"/>
        </w:sectPr>
      </w:pPr>
    </w:p>
    <w:p>
      <w:pPr>
        <w:pStyle w:val="BodyText"/>
        <w:tabs>
          <w:tab w:pos="5182" w:val="left" w:leader="none"/>
        </w:tabs>
        <w:spacing w:line="273" w:lineRule="exact" w:before="262"/>
        <w:ind w:left="277"/>
        <w:jc w:val="center"/>
      </w:pPr>
      <w:r>
        <w:rPr>
          <w:spacing w:val="-10"/>
        </w:rPr>
        <w:t>a</w:t>
      </w:r>
      <w:r>
        <w:rPr/>
        <w:tab/>
      </w:r>
      <w:r>
        <w:rPr>
          <w:spacing w:val="-10"/>
        </w:rPr>
        <w:t>b</w:t>
      </w:r>
    </w:p>
    <w:p>
      <w:pPr>
        <w:spacing w:line="224" w:lineRule="exact" w:before="0"/>
        <w:ind w:left="1997" w:right="0" w:firstLine="0"/>
        <w:jc w:val="left"/>
        <w:rPr>
          <w:sz w:val="20"/>
        </w:rPr>
      </w:pPr>
      <w:r>
        <w:rPr>
          <w:b/>
          <w:sz w:val="20"/>
        </w:rPr>
        <w:t>Şəkil:2-4.</w:t>
      </w:r>
      <w:r>
        <w:rPr>
          <w:spacing w:val="-4"/>
          <w:sz w:val="20"/>
        </w:rPr>
        <w:t> </w:t>
      </w:r>
      <w:r>
        <w:rPr>
          <w:sz w:val="20"/>
        </w:rPr>
        <w:t>a)</w:t>
      </w:r>
      <w:r>
        <w:rPr>
          <w:spacing w:val="-3"/>
          <w:sz w:val="20"/>
        </w:rPr>
        <w:t> </w:t>
      </w:r>
      <w:r>
        <w:rPr>
          <w:sz w:val="20"/>
        </w:rPr>
        <w:t>çanaq</w:t>
      </w:r>
      <w:r>
        <w:rPr>
          <w:spacing w:val="-3"/>
          <w:sz w:val="20"/>
        </w:rPr>
        <w:t> </w:t>
      </w:r>
      <w:r>
        <w:rPr>
          <w:sz w:val="20"/>
        </w:rPr>
        <w:t>girəcəyinin</w:t>
      </w:r>
      <w:r>
        <w:rPr>
          <w:spacing w:val="-3"/>
          <w:sz w:val="20"/>
        </w:rPr>
        <w:t> </w:t>
      </w:r>
      <w:r>
        <w:rPr>
          <w:sz w:val="20"/>
        </w:rPr>
        <w:t>ölçüləri:</w:t>
      </w:r>
      <w:r>
        <w:rPr>
          <w:spacing w:val="-5"/>
          <w:sz w:val="20"/>
        </w:rPr>
        <w:t> </w:t>
      </w:r>
      <w:r>
        <w:rPr>
          <w:sz w:val="20"/>
        </w:rPr>
        <w:t>PP</w:t>
      </w:r>
      <w:r>
        <w:rPr>
          <w:spacing w:val="-4"/>
          <w:sz w:val="20"/>
        </w:rPr>
        <w:t> </w:t>
      </w:r>
      <w:r>
        <w:rPr>
          <w:sz w:val="20"/>
        </w:rPr>
        <w:t>–</w:t>
      </w:r>
      <w:r>
        <w:rPr>
          <w:spacing w:val="-5"/>
          <w:sz w:val="20"/>
        </w:rPr>
        <w:t> </w:t>
      </w:r>
      <w:r>
        <w:rPr>
          <w:sz w:val="20"/>
        </w:rPr>
        <w:t>düz</w:t>
      </w:r>
      <w:r>
        <w:rPr>
          <w:spacing w:val="-4"/>
          <w:sz w:val="20"/>
        </w:rPr>
        <w:t> </w:t>
      </w:r>
      <w:r>
        <w:rPr>
          <w:sz w:val="20"/>
        </w:rPr>
        <w:t>ölçü;</w:t>
      </w:r>
      <w:r>
        <w:rPr>
          <w:spacing w:val="-5"/>
          <w:sz w:val="20"/>
        </w:rPr>
        <w:t> </w:t>
      </w:r>
      <w:r>
        <w:rPr>
          <w:sz w:val="20"/>
        </w:rPr>
        <w:t>TM</w:t>
      </w:r>
      <w:r>
        <w:rPr>
          <w:spacing w:val="-2"/>
          <w:sz w:val="20"/>
        </w:rPr>
        <w:t> </w:t>
      </w:r>
      <w:r>
        <w:rPr>
          <w:sz w:val="20"/>
        </w:rPr>
        <w:t>–</w:t>
      </w:r>
      <w:r>
        <w:rPr>
          <w:spacing w:val="-5"/>
          <w:sz w:val="20"/>
        </w:rPr>
        <w:t> </w:t>
      </w:r>
      <w:r>
        <w:rPr>
          <w:sz w:val="20"/>
        </w:rPr>
        <w:t>köndələn</w:t>
      </w:r>
      <w:r>
        <w:rPr>
          <w:spacing w:val="-3"/>
          <w:sz w:val="20"/>
        </w:rPr>
        <w:t> </w:t>
      </w:r>
      <w:r>
        <w:rPr>
          <w:sz w:val="20"/>
        </w:rPr>
        <w:t>ölçü;</w:t>
      </w:r>
      <w:r>
        <w:rPr>
          <w:spacing w:val="-5"/>
          <w:sz w:val="20"/>
        </w:rPr>
        <w:t> </w:t>
      </w:r>
      <w:r>
        <w:rPr>
          <w:sz w:val="20"/>
        </w:rPr>
        <w:t>CC</w:t>
      </w:r>
      <w:r>
        <w:rPr>
          <w:spacing w:val="-5"/>
          <w:sz w:val="20"/>
        </w:rPr>
        <w:t> </w:t>
      </w:r>
      <w:r>
        <w:rPr>
          <w:sz w:val="20"/>
        </w:rPr>
        <w:t>–</w:t>
      </w:r>
      <w:r>
        <w:rPr>
          <w:spacing w:val="-3"/>
          <w:sz w:val="20"/>
        </w:rPr>
        <w:t> </w:t>
      </w:r>
      <w:r>
        <w:rPr>
          <w:sz w:val="20"/>
        </w:rPr>
        <w:t>çəp</w:t>
      </w:r>
      <w:r>
        <w:rPr>
          <w:spacing w:val="-3"/>
          <w:sz w:val="20"/>
        </w:rPr>
        <w:t> </w:t>
      </w:r>
      <w:r>
        <w:rPr>
          <w:spacing w:val="-2"/>
          <w:sz w:val="20"/>
        </w:rPr>
        <w:t>ölçü;</w:t>
      </w:r>
    </w:p>
    <w:p>
      <w:pPr>
        <w:spacing w:line="227" w:lineRule="exact" w:before="0"/>
        <w:ind w:left="2895" w:right="0" w:firstLine="0"/>
        <w:jc w:val="left"/>
        <w:rPr>
          <w:sz w:val="20"/>
        </w:rPr>
      </w:pPr>
      <w:r>
        <w:rPr>
          <w:sz w:val="20"/>
        </w:rPr>
        <w:t>b)</w:t>
      </w:r>
      <w:r>
        <w:rPr>
          <w:spacing w:val="-4"/>
          <w:sz w:val="20"/>
        </w:rPr>
        <w:t> </w:t>
      </w:r>
      <w:r>
        <w:rPr>
          <w:sz w:val="20"/>
        </w:rPr>
        <w:t>çanaq</w:t>
      </w:r>
      <w:r>
        <w:rPr>
          <w:spacing w:val="-2"/>
          <w:sz w:val="20"/>
        </w:rPr>
        <w:t> </w:t>
      </w:r>
      <w:r>
        <w:rPr>
          <w:sz w:val="20"/>
        </w:rPr>
        <w:t>çıxacağının</w:t>
      </w:r>
      <w:r>
        <w:rPr>
          <w:spacing w:val="45"/>
          <w:sz w:val="20"/>
        </w:rPr>
        <w:t> </w:t>
      </w:r>
      <w:r>
        <w:rPr>
          <w:sz w:val="20"/>
        </w:rPr>
        <w:t>ölçüləri:</w:t>
      </w:r>
      <w:r>
        <w:rPr>
          <w:spacing w:val="-5"/>
          <w:sz w:val="20"/>
        </w:rPr>
        <w:t> </w:t>
      </w:r>
      <w:r>
        <w:rPr>
          <w:sz w:val="20"/>
        </w:rPr>
        <w:t>SPC</w:t>
      </w:r>
      <w:r>
        <w:rPr>
          <w:spacing w:val="-4"/>
          <w:sz w:val="20"/>
        </w:rPr>
        <w:t> </w:t>
      </w:r>
      <w:r>
        <w:rPr>
          <w:sz w:val="20"/>
        </w:rPr>
        <w:t>–</w:t>
      </w:r>
      <w:r>
        <w:rPr>
          <w:spacing w:val="-2"/>
          <w:sz w:val="20"/>
        </w:rPr>
        <w:t> </w:t>
      </w:r>
      <w:r>
        <w:rPr>
          <w:sz w:val="20"/>
        </w:rPr>
        <w:t>düz</w:t>
      </w:r>
      <w:r>
        <w:rPr>
          <w:spacing w:val="-5"/>
          <w:sz w:val="20"/>
        </w:rPr>
        <w:t> </w:t>
      </w:r>
      <w:r>
        <w:rPr>
          <w:sz w:val="20"/>
        </w:rPr>
        <w:t>ölçü;</w:t>
      </w:r>
      <w:r>
        <w:rPr>
          <w:spacing w:val="-4"/>
          <w:sz w:val="20"/>
        </w:rPr>
        <w:t> </w:t>
      </w:r>
      <w:r>
        <w:rPr>
          <w:sz w:val="20"/>
        </w:rPr>
        <w:t>İİ</w:t>
      </w:r>
      <w:r>
        <w:rPr>
          <w:spacing w:val="-3"/>
          <w:sz w:val="20"/>
        </w:rPr>
        <w:t> </w:t>
      </w:r>
      <w:r>
        <w:rPr>
          <w:sz w:val="20"/>
        </w:rPr>
        <w:t>–</w:t>
      </w:r>
      <w:r>
        <w:rPr>
          <w:spacing w:val="-3"/>
          <w:sz w:val="20"/>
        </w:rPr>
        <w:t> </w:t>
      </w:r>
      <w:r>
        <w:rPr>
          <w:sz w:val="20"/>
        </w:rPr>
        <w:t>köndələn</w:t>
      </w:r>
      <w:r>
        <w:rPr>
          <w:spacing w:val="-2"/>
          <w:sz w:val="20"/>
        </w:rPr>
        <w:t> </w:t>
      </w:r>
      <w:r>
        <w:rPr>
          <w:spacing w:val="-4"/>
          <w:sz w:val="20"/>
        </w:rPr>
        <w:t>ölçü.</w:t>
      </w:r>
    </w:p>
    <w:p>
      <w:pPr>
        <w:pStyle w:val="BodyText"/>
        <w:spacing w:before="34"/>
        <w:ind w:left="0"/>
        <w:jc w:val="left"/>
        <w:rPr>
          <w:sz w:val="20"/>
        </w:rPr>
      </w:pPr>
    </w:p>
    <w:p>
      <w:pPr>
        <w:pStyle w:val="BodyText"/>
        <w:spacing w:line="232" w:lineRule="auto" w:before="1"/>
        <w:ind w:right="703" w:firstLine="566"/>
        <w:jc w:val="left"/>
      </w:pPr>
      <w:r>
        <w:rPr>
          <w:b/>
        </w:rPr>
        <w:t>Enli</w:t>
      </w:r>
      <w:r>
        <w:rPr/>
        <w:t> </w:t>
      </w:r>
      <w:r>
        <w:rPr>
          <w:b/>
        </w:rPr>
        <w:t>hissənin</w:t>
      </w:r>
      <w:r>
        <w:rPr/>
        <w:t> </w:t>
      </w:r>
      <w:r>
        <w:rPr>
          <w:b/>
        </w:rPr>
        <w:t>sərhədləri</w:t>
      </w:r>
      <w:r>
        <w:rPr/>
        <w:t>: öndən simfizin daxili səthi, yanlardan sirkə kasalarının mərkəzi, arxadan</w:t>
      </w:r>
      <w:r>
        <w:rPr>
          <w:spacing w:val="40"/>
        </w:rPr>
        <w:t> </w:t>
      </w:r>
      <w:r>
        <w:rPr/>
        <w:t>II və III oma fəqərələrinin birləşməsi. Bu müstəvinin iki ölçüsü var:</w:t>
      </w:r>
    </w:p>
    <w:p>
      <w:pPr>
        <w:pStyle w:val="ListParagraph"/>
        <w:numPr>
          <w:ilvl w:val="0"/>
          <w:numId w:val="18"/>
        </w:numPr>
        <w:tabs>
          <w:tab w:pos="1800" w:val="left" w:leader="none"/>
        </w:tabs>
        <w:spacing w:line="232" w:lineRule="auto" w:before="0" w:after="0"/>
        <w:ind w:left="994" w:right="704" w:firstLine="566"/>
        <w:jc w:val="left"/>
        <w:rPr>
          <w:sz w:val="24"/>
        </w:rPr>
      </w:pPr>
      <w:r>
        <w:rPr>
          <w:b/>
          <w:sz w:val="24"/>
        </w:rPr>
        <w:t>Düz</w:t>
      </w:r>
      <w:r>
        <w:rPr>
          <w:spacing w:val="-5"/>
          <w:sz w:val="24"/>
        </w:rPr>
        <w:t> </w:t>
      </w:r>
      <w:r>
        <w:rPr>
          <w:b/>
          <w:sz w:val="24"/>
        </w:rPr>
        <w:t>ölçü</w:t>
      </w:r>
      <w:r>
        <w:rPr>
          <w:sz w:val="24"/>
        </w:rPr>
        <w:t>--simfizin</w:t>
      </w:r>
      <w:r>
        <w:rPr>
          <w:spacing w:val="-5"/>
          <w:sz w:val="24"/>
        </w:rPr>
        <w:t> </w:t>
      </w:r>
      <w:r>
        <w:rPr>
          <w:sz w:val="24"/>
        </w:rPr>
        <w:t>daxili</w:t>
      </w:r>
      <w:r>
        <w:rPr>
          <w:spacing w:val="40"/>
          <w:sz w:val="24"/>
        </w:rPr>
        <w:t> </w:t>
      </w:r>
      <w:r>
        <w:rPr>
          <w:sz w:val="24"/>
        </w:rPr>
        <w:t>səthinin</w:t>
      </w:r>
      <w:r>
        <w:rPr>
          <w:spacing w:val="-4"/>
          <w:sz w:val="24"/>
        </w:rPr>
        <w:t> </w:t>
      </w:r>
      <w:r>
        <w:rPr>
          <w:sz w:val="24"/>
        </w:rPr>
        <w:t>mərkəzindən</w:t>
      </w:r>
      <w:r>
        <w:rPr>
          <w:spacing w:val="-5"/>
          <w:sz w:val="24"/>
        </w:rPr>
        <w:t> </w:t>
      </w:r>
      <w:r>
        <w:rPr>
          <w:sz w:val="24"/>
        </w:rPr>
        <w:t>II–III</w:t>
      </w:r>
      <w:r>
        <w:rPr>
          <w:spacing w:val="-6"/>
          <w:sz w:val="24"/>
        </w:rPr>
        <w:t> </w:t>
      </w:r>
      <w:r>
        <w:rPr>
          <w:sz w:val="24"/>
        </w:rPr>
        <w:t>oma</w:t>
      </w:r>
      <w:r>
        <w:rPr>
          <w:spacing w:val="-5"/>
          <w:sz w:val="24"/>
        </w:rPr>
        <w:t> </w:t>
      </w:r>
      <w:r>
        <w:rPr>
          <w:sz w:val="24"/>
        </w:rPr>
        <w:t>fəqərələrinin</w:t>
      </w:r>
      <w:r>
        <w:rPr>
          <w:spacing w:val="-5"/>
          <w:sz w:val="24"/>
        </w:rPr>
        <w:t> </w:t>
      </w:r>
      <w:r>
        <w:rPr>
          <w:sz w:val="24"/>
        </w:rPr>
        <w:t>birləşməsi–12,5 </w:t>
      </w:r>
      <w:r>
        <w:rPr>
          <w:spacing w:val="-2"/>
          <w:sz w:val="24"/>
        </w:rPr>
        <w:t>sm-dir.</w:t>
      </w:r>
    </w:p>
    <w:p>
      <w:pPr>
        <w:pStyle w:val="ListParagraph"/>
        <w:numPr>
          <w:ilvl w:val="0"/>
          <w:numId w:val="18"/>
        </w:numPr>
        <w:tabs>
          <w:tab w:pos="1800" w:val="left" w:leader="none"/>
        </w:tabs>
        <w:spacing w:line="271" w:lineRule="exact" w:before="0" w:after="0"/>
        <w:ind w:left="1800" w:right="0" w:hanging="240"/>
        <w:jc w:val="left"/>
        <w:rPr>
          <w:sz w:val="24"/>
        </w:rPr>
      </w:pPr>
      <w:r>
        <w:rPr>
          <w:b/>
          <w:sz w:val="24"/>
        </w:rPr>
        <w:t>Köndələn</w:t>
      </w:r>
      <w:r>
        <w:rPr>
          <w:spacing w:val="-4"/>
          <w:sz w:val="24"/>
        </w:rPr>
        <w:t> </w:t>
      </w:r>
      <w:r>
        <w:rPr>
          <w:b/>
          <w:sz w:val="24"/>
        </w:rPr>
        <w:t>ölçü</w:t>
      </w:r>
      <w:r>
        <w:rPr>
          <w:spacing w:val="-1"/>
          <w:sz w:val="24"/>
        </w:rPr>
        <w:t> </w:t>
      </w:r>
      <w:r>
        <w:rPr>
          <w:sz w:val="24"/>
        </w:rPr>
        <w:t>–</w:t>
      </w:r>
      <w:r>
        <w:rPr>
          <w:spacing w:val="-1"/>
          <w:sz w:val="24"/>
        </w:rPr>
        <w:t> </w:t>
      </w:r>
      <w:r>
        <w:rPr>
          <w:sz w:val="24"/>
        </w:rPr>
        <w:t>hər</w:t>
      </w:r>
      <w:r>
        <w:rPr>
          <w:spacing w:val="-1"/>
          <w:sz w:val="24"/>
        </w:rPr>
        <w:t> </w:t>
      </w:r>
      <w:r>
        <w:rPr>
          <w:sz w:val="24"/>
        </w:rPr>
        <w:t>iki</w:t>
      </w:r>
      <w:r>
        <w:rPr>
          <w:spacing w:val="-1"/>
          <w:sz w:val="24"/>
        </w:rPr>
        <w:t> </w:t>
      </w:r>
      <w:r>
        <w:rPr>
          <w:sz w:val="24"/>
        </w:rPr>
        <w:t>sirkə</w:t>
      </w:r>
      <w:r>
        <w:rPr>
          <w:spacing w:val="-2"/>
          <w:sz w:val="24"/>
        </w:rPr>
        <w:t> </w:t>
      </w:r>
      <w:r>
        <w:rPr>
          <w:sz w:val="24"/>
        </w:rPr>
        <w:t>kasasının</w:t>
      </w:r>
      <w:r>
        <w:rPr>
          <w:spacing w:val="-2"/>
          <w:sz w:val="24"/>
        </w:rPr>
        <w:t> </w:t>
      </w:r>
      <w:r>
        <w:rPr>
          <w:sz w:val="24"/>
        </w:rPr>
        <w:t>mərkəzləri</w:t>
      </w:r>
      <w:r>
        <w:rPr>
          <w:spacing w:val="-1"/>
          <w:sz w:val="24"/>
        </w:rPr>
        <w:t> </w:t>
      </w:r>
      <w:r>
        <w:rPr>
          <w:sz w:val="24"/>
        </w:rPr>
        <w:t>arasındakı</w:t>
      </w:r>
      <w:r>
        <w:rPr>
          <w:spacing w:val="-1"/>
          <w:sz w:val="24"/>
        </w:rPr>
        <w:t> </w:t>
      </w:r>
      <w:r>
        <w:rPr>
          <w:sz w:val="24"/>
        </w:rPr>
        <w:t>məsafə</w:t>
      </w:r>
      <w:r>
        <w:rPr>
          <w:spacing w:val="57"/>
          <w:sz w:val="24"/>
        </w:rPr>
        <w:t> </w:t>
      </w:r>
      <w:r>
        <w:rPr>
          <w:sz w:val="24"/>
        </w:rPr>
        <w:t>–</w:t>
      </w:r>
      <w:r>
        <w:rPr>
          <w:spacing w:val="1"/>
          <w:sz w:val="24"/>
        </w:rPr>
        <w:t> </w:t>
      </w:r>
      <w:r>
        <w:rPr>
          <w:sz w:val="24"/>
        </w:rPr>
        <w:t>12,5</w:t>
      </w:r>
      <w:r>
        <w:rPr>
          <w:spacing w:val="-1"/>
          <w:sz w:val="24"/>
        </w:rPr>
        <w:t> </w:t>
      </w:r>
      <w:r>
        <w:rPr>
          <w:sz w:val="24"/>
        </w:rPr>
        <w:t>sm-</w:t>
      </w:r>
      <w:r>
        <w:rPr>
          <w:spacing w:val="-4"/>
          <w:sz w:val="24"/>
        </w:rPr>
        <w:t>dir.</w:t>
      </w:r>
    </w:p>
    <w:p>
      <w:pPr>
        <w:pStyle w:val="BodyText"/>
        <w:spacing w:before="60"/>
        <w:ind w:left="0"/>
        <w:jc w:val="left"/>
        <w:rPr>
          <w:sz w:val="20"/>
        </w:rPr>
      </w:pPr>
      <w:r>
        <w:rPr>
          <w:sz w:val="20"/>
        </w:rPr>
        <w:drawing>
          <wp:anchor distT="0" distB="0" distL="0" distR="0" allowOverlap="1" layoutInCell="1" locked="0" behindDoc="1" simplePos="0" relativeHeight="487599616">
            <wp:simplePos x="0" y="0"/>
            <wp:positionH relativeFrom="page">
              <wp:posOffset>1706248</wp:posOffset>
            </wp:positionH>
            <wp:positionV relativeFrom="paragraph">
              <wp:posOffset>199921</wp:posOffset>
            </wp:positionV>
            <wp:extent cx="2151203" cy="1874520"/>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17" cstate="print"/>
                    <a:stretch>
                      <a:fillRect/>
                    </a:stretch>
                  </pic:blipFill>
                  <pic:spPr>
                    <a:xfrm>
                      <a:off x="0" y="0"/>
                      <a:ext cx="2151203" cy="1874520"/>
                    </a:xfrm>
                    <a:prstGeom prst="rect">
                      <a:avLst/>
                    </a:prstGeom>
                  </pic:spPr>
                </pic:pic>
              </a:graphicData>
            </a:graphic>
          </wp:anchor>
        </w:drawing>
      </w:r>
      <w:r>
        <w:rPr>
          <w:sz w:val="20"/>
        </w:rPr>
        <w:drawing>
          <wp:anchor distT="0" distB="0" distL="0" distR="0" allowOverlap="1" layoutInCell="1" locked="0" behindDoc="1" simplePos="0" relativeHeight="487600128">
            <wp:simplePos x="0" y="0"/>
            <wp:positionH relativeFrom="page">
              <wp:posOffset>4399422</wp:posOffset>
            </wp:positionH>
            <wp:positionV relativeFrom="paragraph">
              <wp:posOffset>207428</wp:posOffset>
            </wp:positionV>
            <wp:extent cx="2208155" cy="2064543"/>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18" cstate="print"/>
                    <a:stretch>
                      <a:fillRect/>
                    </a:stretch>
                  </pic:blipFill>
                  <pic:spPr>
                    <a:xfrm>
                      <a:off x="0" y="0"/>
                      <a:ext cx="2208155" cy="2064543"/>
                    </a:xfrm>
                    <a:prstGeom prst="rect">
                      <a:avLst/>
                    </a:prstGeom>
                  </pic:spPr>
                </pic:pic>
              </a:graphicData>
            </a:graphic>
          </wp:anchor>
        </w:drawing>
      </w:r>
    </w:p>
    <w:p>
      <w:pPr>
        <w:tabs>
          <w:tab w:pos="4507" w:val="left" w:leader="none"/>
        </w:tabs>
        <w:spacing w:line="259" w:lineRule="exact" w:before="0"/>
        <w:ind w:left="366" w:right="0" w:firstLine="0"/>
        <w:jc w:val="center"/>
        <w:rPr>
          <w:b/>
          <w:sz w:val="24"/>
        </w:rPr>
      </w:pPr>
      <w:r>
        <w:rPr>
          <w:b/>
          <w:spacing w:val="-10"/>
          <w:sz w:val="24"/>
        </w:rPr>
        <w:t>a</w:t>
      </w:r>
      <w:r>
        <w:rPr>
          <w:sz w:val="24"/>
        </w:rPr>
        <w:tab/>
      </w:r>
      <w:r>
        <w:rPr>
          <w:b/>
          <w:spacing w:val="-10"/>
          <w:sz w:val="24"/>
        </w:rPr>
        <w:t>b</w:t>
      </w:r>
    </w:p>
    <w:p>
      <w:pPr>
        <w:spacing w:line="232" w:lineRule="auto" w:before="2"/>
        <w:ind w:left="1094" w:right="1176" w:firstLine="0"/>
        <w:jc w:val="both"/>
        <w:rPr>
          <w:sz w:val="20"/>
        </w:rPr>
      </w:pPr>
      <w:r>
        <w:rPr>
          <w:b/>
          <w:sz w:val="20"/>
        </w:rPr>
        <w:t>Şəkil:2.5.</w:t>
      </w:r>
      <w:r>
        <w:rPr>
          <w:spacing w:val="-1"/>
          <w:sz w:val="20"/>
        </w:rPr>
        <w:t> </w:t>
      </w:r>
      <w:r>
        <w:rPr>
          <w:sz w:val="20"/>
        </w:rPr>
        <w:t>Kiçik</w:t>
      </w:r>
      <w:r>
        <w:rPr>
          <w:spacing w:val="-1"/>
          <w:sz w:val="20"/>
        </w:rPr>
        <w:t> </w:t>
      </w:r>
      <w:r>
        <w:rPr>
          <w:sz w:val="20"/>
        </w:rPr>
        <w:t>çanağın</w:t>
      </w:r>
      <w:r>
        <w:rPr>
          <w:spacing w:val="-1"/>
          <w:sz w:val="20"/>
        </w:rPr>
        <w:t> </w:t>
      </w:r>
      <w:r>
        <w:rPr>
          <w:sz w:val="20"/>
        </w:rPr>
        <w:t>düz</w:t>
      </w:r>
      <w:r>
        <w:rPr>
          <w:spacing w:val="-6"/>
          <w:sz w:val="20"/>
        </w:rPr>
        <w:t> </w:t>
      </w:r>
      <w:r>
        <w:rPr>
          <w:sz w:val="20"/>
        </w:rPr>
        <w:t>ölşüləri:</w:t>
      </w:r>
      <w:r>
        <w:rPr>
          <w:spacing w:val="-3"/>
          <w:sz w:val="20"/>
        </w:rPr>
        <w:t> </w:t>
      </w:r>
      <w:r>
        <w:rPr>
          <w:sz w:val="20"/>
        </w:rPr>
        <w:t>a)</w:t>
      </w:r>
      <w:r>
        <w:rPr>
          <w:spacing w:val="-1"/>
          <w:sz w:val="20"/>
        </w:rPr>
        <w:t> </w:t>
      </w:r>
      <w:r>
        <w:rPr>
          <w:sz w:val="20"/>
        </w:rPr>
        <w:t>1-həqiqi</w:t>
      </w:r>
      <w:r>
        <w:rPr>
          <w:spacing w:val="-3"/>
          <w:sz w:val="20"/>
        </w:rPr>
        <w:t> </w:t>
      </w:r>
      <w:r>
        <w:rPr>
          <w:sz w:val="20"/>
        </w:rPr>
        <w:t>və</w:t>
      </w:r>
      <w:r>
        <w:rPr>
          <w:spacing w:val="-4"/>
          <w:sz w:val="20"/>
        </w:rPr>
        <w:t> </w:t>
      </w:r>
      <w:r>
        <w:rPr>
          <w:sz w:val="20"/>
        </w:rPr>
        <w:t>ya</w:t>
      </w:r>
      <w:r>
        <w:rPr>
          <w:spacing w:val="-2"/>
          <w:sz w:val="20"/>
        </w:rPr>
        <w:t> </w:t>
      </w:r>
      <w:r>
        <w:rPr>
          <w:sz w:val="20"/>
        </w:rPr>
        <w:t>mamalıq</w:t>
      </w:r>
      <w:r>
        <w:rPr>
          <w:spacing w:val="40"/>
          <w:sz w:val="20"/>
        </w:rPr>
        <w:t> </w:t>
      </w:r>
      <w:r>
        <w:rPr>
          <w:sz w:val="20"/>
        </w:rPr>
        <w:t>konyuqatası</w:t>
      </w:r>
      <w:r>
        <w:rPr>
          <w:spacing w:val="-3"/>
          <w:sz w:val="20"/>
        </w:rPr>
        <w:t> </w:t>
      </w:r>
      <w:r>
        <w:rPr>
          <w:sz w:val="20"/>
        </w:rPr>
        <w:t>(çanaq</w:t>
      </w:r>
      <w:r>
        <w:rPr>
          <w:spacing w:val="-1"/>
          <w:sz w:val="20"/>
        </w:rPr>
        <w:t> </w:t>
      </w:r>
      <w:r>
        <w:rPr>
          <w:sz w:val="20"/>
        </w:rPr>
        <w:t>girəcəyinin</w:t>
      </w:r>
      <w:r>
        <w:rPr>
          <w:spacing w:val="-1"/>
          <w:sz w:val="20"/>
        </w:rPr>
        <w:t> </w:t>
      </w:r>
      <w:r>
        <w:rPr>
          <w:sz w:val="20"/>
        </w:rPr>
        <w:t>düz</w:t>
      </w:r>
      <w:r>
        <w:rPr>
          <w:spacing w:val="-2"/>
          <w:sz w:val="20"/>
        </w:rPr>
        <w:t> </w:t>
      </w:r>
      <w:r>
        <w:rPr>
          <w:sz w:val="20"/>
        </w:rPr>
        <w:t>ölçüsü); 2-enli</w:t>
      </w:r>
      <w:r>
        <w:rPr>
          <w:spacing w:val="-1"/>
          <w:sz w:val="20"/>
        </w:rPr>
        <w:t> </w:t>
      </w:r>
      <w:r>
        <w:rPr>
          <w:sz w:val="20"/>
        </w:rPr>
        <w:t>hissənin düz ölçüsü;</w:t>
      </w:r>
      <w:r>
        <w:rPr>
          <w:spacing w:val="-3"/>
          <w:sz w:val="20"/>
        </w:rPr>
        <w:t> </w:t>
      </w:r>
      <w:r>
        <w:rPr>
          <w:sz w:val="20"/>
        </w:rPr>
        <w:t>3-dar hissənin düz</w:t>
      </w:r>
      <w:r>
        <w:rPr>
          <w:spacing w:val="-2"/>
          <w:sz w:val="20"/>
        </w:rPr>
        <w:t> </w:t>
      </w:r>
      <w:r>
        <w:rPr>
          <w:sz w:val="20"/>
        </w:rPr>
        <w:t>ölçüsü;</w:t>
      </w:r>
      <w:r>
        <w:rPr>
          <w:spacing w:val="-1"/>
          <w:sz w:val="20"/>
        </w:rPr>
        <w:t> </w:t>
      </w:r>
      <w:r>
        <w:rPr>
          <w:sz w:val="20"/>
        </w:rPr>
        <w:t>4-çanaq çıxacağının</w:t>
      </w:r>
      <w:r>
        <w:rPr>
          <w:spacing w:val="-2"/>
          <w:sz w:val="20"/>
        </w:rPr>
        <w:t> </w:t>
      </w:r>
      <w:r>
        <w:rPr>
          <w:sz w:val="20"/>
        </w:rPr>
        <w:t>düz</w:t>
      </w:r>
      <w:r>
        <w:rPr>
          <w:spacing w:val="-2"/>
          <w:sz w:val="20"/>
        </w:rPr>
        <w:t> </w:t>
      </w:r>
      <w:r>
        <w:rPr>
          <w:sz w:val="20"/>
        </w:rPr>
        <w:t>ölçüsü; 5-diaqonal konyuqata; 6-anatomik konyuqata: b) 1- ötürücü xətt.</w:t>
      </w:r>
    </w:p>
    <w:p>
      <w:pPr>
        <w:pStyle w:val="BodyText"/>
        <w:ind w:right="4729" w:firstLine="359"/>
      </w:pPr>
      <w:r>
        <w:rPr/>
        <w:drawing>
          <wp:anchor distT="0" distB="0" distL="0" distR="0" allowOverlap="1" layoutInCell="1" locked="0" behindDoc="1" simplePos="0" relativeHeight="483144704">
            <wp:simplePos x="0" y="0"/>
            <wp:positionH relativeFrom="page">
              <wp:posOffset>4598029</wp:posOffset>
            </wp:positionH>
            <wp:positionV relativeFrom="paragraph">
              <wp:posOffset>124050</wp:posOffset>
            </wp:positionV>
            <wp:extent cx="2562486" cy="3141101"/>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19" cstate="print"/>
                    <a:stretch>
                      <a:fillRect/>
                    </a:stretch>
                  </pic:blipFill>
                  <pic:spPr>
                    <a:xfrm>
                      <a:off x="0" y="0"/>
                      <a:ext cx="2562486" cy="3141101"/>
                    </a:xfrm>
                    <a:prstGeom prst="rect">
                      <a:avLst/>
                    </a:prstGeom>
                  </pic:spPr>
                </pic:pic>
              </a:graphicData>
            </a:graphic>
          </wp:anchor>
        </w:drawing>
      </w:r>
      <w:r>
        <w:rPr>
          <w:b/>
        </w:rPr>
        <w:t>Dar</w:t>
      </w:r>
      <w:r>
        <w:rPr/>
        <w:t> </w:t>
      </w:r>
      <w:r>
        <w:rPr>
          <w:b/>
        </w:rPr>
        <w:t>hissənin</w:t>
      </w:r>
      <w:r>
        <w:rPr/>
        <w:t> </w:t>
      </w:r>
      <w:r>
        <w:rPr>
          <w:b/>
        </w:rPr>
        <w:t>sərhədləri</w:t>
      </w:r>
      <w:r>
        <w:rPr/>
        <w:t> – simfizin aşağı kənarı, yanlardan</w:t>
      </w:r>
      <w:r>
        <w:rPr>
          <w:spacing w:val="-4"/>
        </w:rPr>
        <w:t> </w:t>
      </w:r>
      <w:r>
        <w:rPr/>
        <w:t>–</w:t>
      </w:r>
      <w:r>
        <w:rPr>
          <w:spacing w:val="-6"/>
        </w:rPr>
        <w:t> </w:t>
      </w:r>
      <w:r>
        <w:rPr/>
        <w:t>oturaq</w:t>
      </w:r>
      <w:r>
        <w:rPr>
          <w:spacing w:val="-4"/>
        </w:rPr>
        <w:t> </w:t>
      </w:r>
      <w:r>
        <w:rPr/>
        <w:t>sümüyünün</w:t>
      </w:r>
      <w:r>
        <w:rPr>
          <w:spacing w:val="-6"/>
        </w:rPr>
        <w:t> </w:t>
      </w:r>
      <w:r>
        <w:rPr/>
        <w:t>çıxıntıları,</w:t>
      </w:r>
      <w:r>
        <w:rPr>
          <w:spacing w:val="-6"/>
        </w:rPr>
        <w:t> </w:t>
      </w:r>
      <w:r>
        <w:rPr/>
        <w:t>arxadan</w:t>
      </w:r>
      <w:r>
        <w:rPr>
          <w:spacing w:val="-6"/>
        </w:rPr>
        <w:t> </w:t>
      </w:r>
      <w:r>
        <w:rPr/>
        <w:t>oma – büzdüm bitişməsi. İki ölçüsü var:</w:t>
      </w:r>
    </w:p>
    <w:p>
      <w:pPr>
        <w:pStyle w:val="ListParagraph"/>
        <w:numPr>
          <w:ilvl w:val="0"/>
          <w:numId w:val="19"/>
        </w:numPr>
        <w:tabs>
          <w:tab w:pos="1593" w:val="left" w:leader="none"/>
        </w:tabs>
        <w:spacing w:line="240" w:lineRule="auto" w:before="0" w:after="0"/>
        <w:ind w:left="994" w:right="4730" w:firstLine="419"/>
        <w:jc w:val="both"/>
        <w:rPr>
          <w:sz w:val="24"/>
        </w:rPr>
      </w:pPr>
      <w:r>
        <w:rPr>
          <w:b/>
          <w:sz w:val="24"/>
        </w:rPr>
        <w:t>Düz</w:t>
      </w:r>
      <w:r>
        <w:rPr>
          <w:sz w:val="24"/>
        </w:rPr>
        <w:t> </w:t>
      </w:r>
      <w:r>
        <w:rPr>
          <w:b/>
          <w:sz w:val="24"/>
        </w:rPr>
        <w:t>ölçü</w:t>
      </w:r>
      <w:r>
        <w:rPr>
          <w:sz w:val="24"/>
        </w:rPr>
        <w:t> – oma-büzdüm bitişməsi ilə simfizin aşağı kənarı (qasıq qövsünün zirvəsi) arasındakı məsa- </w:t>
      </w:r>
      <w:r>
        <w:rPr>
          <w:spacing w:val="-2"/>
          <w:sz w:val="24"/>
        </w:rPr>
        <w:t>fə-11sm-dir.</w:t>
      </w:r>
    </w:p>
    <w:p>
      <w:pPr>
        <w:pStyle w:val="ListParagraph"/>
        <w:numPr>
          <w:ilvl w:val="0"/>
          <w:numId w:val="19"/>
        </w:numPr>
        <w:tabs>
          <w:tab w:pos="1593" w:val="left" w:leader="none"/>
        </w:tabs>
        <w:spacing w:line="240" w:lineRule="auto" w:before="0" w:after="0"/>
        <w:ind w:left="994" w:right="4732" w:firstLine="419"/>
        <w:jc w:val="both"/>
        <w:rPr>
          <w:sz w:val="24"/>
        </w:rPr>
      </w:pPr>
      <w:r>
        <w:rPr>
          <w:b/>
          <w:sz w:val="24"/>
        </w:rPr>
        <w:t>Köndələn</w:t>
      </w:r>
      <w:r>
        <w:rPr>
          <w:sz w:val="24"/>
        </w:rPr>
        <w:t> </w:t>
      </w:r>
      <w:r>
        <w:rPr>
          <w:b/>
          <w:sz w:val="24"/>
        </w:rPr>
        <w:t>ölçü</w:t>
      </w:r>
      <w:r>
        <w:rPr>
          <w:sz w:val="24"/>
        </w:rPr>
        <w:t> – oturaq qabarlarını birləşdirən xətt-10,5 sm-dir.</w:t>
      </w:r>
    </w:p>
    <w:p>
      <w:pPr>
        <w:pStyle w:val="BodyText"/>
        <w:ind w:right="4733" w:firstLine="299"/>
      </w:pPr>
      <w:r>
        <w:rPr>
          <w:b/>
        </w:rPr>
        <w:t>Çıxış hissənin</w:t>
      </w:r>
      <w:r>
        <w:rPr/>
        <w:t> </w:t>
      </w:r>
      <w:r>
        <w:rPr>
          <w:b/>
        </w:rPr>
        <w:t>sərhədləri</w:t>
      </w:r>
      <w:r>
        <w:rPr/>
        <w:t> – öndən simfizin aşağı kənarı,</w:t>
      </w:r>
      <w:r>
        <w:rPr>
          <w:spacing w:val="-15"/>
        </w:rPr>
        <w:t> </w:t>
      </w:r>
      <w:r>
        <w:rPr/>
        <w:t>yanlardan</w:t>
      </w:r>
      <w:r>
        <w:rPr>
          <w:spacing w:val="-15"/>
        </w:rPr>
        <w:t> </w:t>
      </w:r>
      <w:r>
        <w:rPr/>
        <w:t>oturaq</w:t>
      </w:r>
      <w:r>
        <w:rPr>
          <w:spacing w:val="-15"/>
        </w:rPr>
        <w:t> </w:t>
      </w:r>
      <w:r>
        <w:rPr/>
        <w:t>qabarları,</w:t>
      </w:r>
      <w:r>
        <w:rPr>
          <w:spacing w:val="-15"/>
        </w:rPr>
        <w:t> </w:t>
      </w:r>
      <w:r>
        <w:rPr/>
        <w:t>arxadan</w:t>
      </w:r>
      <w:r>
        <w:rPr>
          <w:spacing w:val="17"/>
        </w:rPr>
        <w:t> </w:t>
      </w:r>
      <w:r>
        <w:rPr/>
        <w:t>büzdüm.</w:t>
      </w:r>
      <w:r>
        <w:rPr>
          <w:spacing w:val="-15"/>
        </w:rPr>
        <w:t> </w:t>
      </w:r>
      <w:r>
        <w:rPr/>
        <w:t>İki ölçüsü var (şək:2-4):</w:t>
      </w:r>
    </w:p>
    <w:p>
      <w:pPr>
        <w:pStyle w:val="ListParagraph"/>
        <w:numPr>
          <w:ilvl w:val="0"/>
          <w:numId w:val="20"/>
        </w:numPr>
        <w:tabs>
          <w:tab w:pos="1305" w:val="left" w:leader="none"/>
        </w:tabs>
        <w:spacing w:line="240" w:lineRule="auto" w:before="0" w:after="0"/>
        <w:ind w:left="994" w:right="4729" w:firstLine="120"/>
        <w:jc w:val="both"/>
        <w:rPr>
          <w:sz w:val="24"/>
        </w:rPr>
      </w:pPr>
      <w:r>
        <w:rPr>
          <w:b/>
          <w:sz w:val="24"/>
        </w:rPr>
        <w:t>Düz</w:t>
      </w:r>
      <w:r>
        <w:rPr>
          <w:sz w:val="24"/>
        </w:rPr>
        <w:t> </w:t>
      </w:r>
      <w:r>
        <w:rPr>
          <w:b/>
          <w:sz w:val="24"/>
        </w:rPr>
        <w:t>ölçü</w:t>
      </w:r>
      <w:r>
        <w:rPr>
          <w:sz w:val="24"/>
        </w:rPr>
        <w:t> – büzdümün zirvəsi ilə simfizin aşağı kə- narı arasındakı məsafə-9,5 sm-dir.</w:t>
      </w:r>
    </w:p>
    <w:p>
      <w:pPr>
        <w:pStyle w:val="ListParagraph"/>
        <w:numPr>
          <w:ilvl w:val="0"/>
          <w:numId w:val="20"/>
        </w:numPr>
        <w:tabs>
          <w:tab w:pos="1320" w:val="left" w:leader="none"/>
        </w:tabs>
        <w:spacing w:line="240" w:lineRule="auto" w:before="0" w:after="0"/>
        <w:ind w:left="994" w:right="4730" w:firstLine="120"/>
        <w:jc w:val="both"/>
        <w:rPr>
          <w:sz w:val="24"/>
        </w:rPr>
      </w:pPr>
      <w:r>
        <w:rPr>
          <w:b/>
          <w:sz w:val="24"/>
        </w:rPr>
        <w:t>Köndələn</w:t>
      </w:r>
      <w:r>
        <w:rPr>
          <w:sz w:val="24"/>
        </w:rPr>
        <w:t> </w:t>
      </w:r>
      <w:r>
        <w:rPr>
          <w:b/>
          <w:sz w:val="24"/>
        </w:rPr>
        <w:t>ölçü</w:t>
      </w:r>
      <w:r>
        <w:rPr>
          <w:sz w:val="24"/>
        </w:rPr>
        <w:t> – oturaq qabarlarının daxili səthini birləşdirən xətt-11 sm-dir.</w:t>
      </w:r>
    </w:p>
    <w:p>
      <w:pPr>
        <w:spacing w:before="0"/>
        <w:ind w:left="994" w:right="4731" w:firstLine="299"/>
        <w:jc w:val="both"/>
        <w:rPr>
          <w:sz w:val="24"/>
        </w:rPr>
      </w:pPr>
      <w:r>
        <w:rPr>
          <w:b/>
          <w:sz w:val="24"/>
        </w:rPr>
        <w:t>Ən</w:t>
      </w:r>
      <w:r>
        <w:rPr>
          <w:sz w:val="24"/>
        </w:rPr>
        <w:t> </w:t>
      </w:r>
      <w:r>
        <w:rPr>
          <w:b/>
          <w:sz w:val="24"/>
        </w:rPr>
        <w:t>böyük</w:t>
      </w:r>
      <w:r>
        <w:rPr>
          <w:sz w:val="24"/>
        </w:rPr>
        <w:t> </w:t>
      </w:r>
      <w:r>
        <w:rPr>
          <w:b/>
          <w:sz w:val="24"/>
        </w:rPr>
        <w:t>ölçülər:</w:t>
      </w:r>
      <w:r>
        <w:rPr>
          <w:sz w:val="24"/>
        </w:rPr>
        <w:t> girişdə-köndələn; enli hissədə- çəp; çıxışda-düz.</w:t>
      </w:r>
    </w:p>
    <w:p>
      <w:pPr>
        <w:spacing w:before="0"/>
        <w:ind w:left="1293" w:right="0" w:firstLine="0"/>
        <w:jc w:val="both"/>
        <w:rPr>
          <w:sz w:val="24"/>
        </w:rPr>
      </w:pPr>
      <w:r>
        <w:rPr>
          <w:b/>
          <w:sz w:val="24"/>
        </w:rPr>
        <w:t>Ötürücü</w:t>
      </w:r>
      <w:r>
        <w:rPr>
          <w:spacing w:val="-14"/>
          <w:sz w:val="24"/>
        </w:rPr>
        <w:t> </w:t>
      </w:r>
      <w:r>
        <w:rPr>
          <w:b/>
          <w:sz w:val="24"/>
        </w:rPr>
        <w:t>xətt</w:t>
      </w:r>
      <w:r>
        <w:rPr>
          <w:spacing w:val="-14"/>
          <w:sz w:val="24"/>
        </w:rPr>
        <w:t> </w:t>
      </w:r>
      <w:r>
        <w:rPr>
          <w:b/>
          <w:sz w:val="24"/>
        </w:rPr>
        <w:t>–</w:t>
      </w:r>
      <w:r>
        <w:rPr>
          <w:b/>
          <w:spacing w:val="-13"/>
          <w:sz w:val="24"/>
        </w:rPr>
        <w:t> </w:t>
      </w:r>
      <w:r>
        <w:rPr>
          <w:sz w:val="24"/>
        </w:rPr>
        <w:t>kiçik</w:t>
      </w:r>
      <w:r>
        <w:rPr>
          <w:spacing w:val="-15"/>
          <w:sz w:val="24"/>
        </w:rPr>
        <w:t> </w:t>
      </w:r>
      <w:r>
        <w:rPr>
          <w:sz w:val="24"/>
        </w:rPr>
        <w:t>çanağın</w:t>
      </w:r>
      <w:r>
        <w:rPr>
          <w:spacing w:val="-13"/>
          <w:sz w:val="24"/>
        </w:rPr>
        <w:t> </w:t>
      </w:r>
      <w:r>
        <w:rPr>
          <w:sz w:val="24"/>
        </w:rPr>
        <w:t>bütün</w:t>
      </w:r>
      <w:r>
        <w:rPr>
          <w:spacing w:val="-13"/>
          <w:sz w:val="24"/>
        </w:rPr>
        <w:t> </w:t>
      </w:r>
      <w:r>
        <w:rPr>
          <w:sz w:val="24"/>
        </w:rPr>
        <w:t>düz</w:t>
      </w:r>
      <w:r>
        <w:rPr>
          <w:spacing w:val="-14"/>
          <w:sz w:val="24"/>
        </w:rPr>
        <w:t> </w:t>
      </w:r>
      <w:r>
        <w:rPr>
          <w:sz w:val="24"/>
        </w:rPr>
        <w:t>ölçüləri</w:t>
      </w:r>
      <w:r>
        <w:rPr>
          <w:spacing w:val="-13"/>
          <w:sz w:val="24"/>
        </w:rPr>
        <w:t> </w:t>
      </w:r>
      <w:r>
        <w:rPr>
          <w:spacing w:val="-5"/>
          <w:sz w:val="24"/>
        </w:rPr>
        <w:t>oma</w:t>
      </w:r>
    </w:p>
    <w:p>
      <w:pPr>
        <w:spacing w:after="0"/>
        <w:jc w:val="both"/>
        <w:rPr>
          <w:sz w:val="24"/>
        </w:rPr>
        <w:sectPr>
          <w:pgSz w:w="11910" w:h="16840"/>
          <w:pgMar w:top="1920" w:bottom="280" w:left="708" w:right="141"/>
        </w:sectPr>
      </w:pPr>
    </w:p>
    <w:p>
      <w:pPr>
        <w:pStyle w:val="BodyText"/>
      </w:pPr>
      <w:r>
        <w:rPr/>
        <w:t>və büzdümün müxtəlif nöqtələrini simfizin müx-təlif nöqtələri ilə birləşdirir. Simfiz oma və </w:t>
      </w:r>
      <w:r>
        <w:rPr/>
        <w:t>büzdümdən (birlikdə) kiçik olduğu üçün düz ölçülər yelpikvari şə- kil alır. Düz ölçülərin ortasından keçirilən xəyali xətt çanağın</w:t>
      </w:r>
      <w:r>
        <w:rPr>
          <w:spacing w:val="-4"/>
        </w:rPr>
        <w:t> </w:t>
      </w:r>
      <w:r>
        <w:rPr>
          <w:b/>
        </w:rPr>
        <w:t>ötürücü</w:t>
      </w:r>
      <w:r>
        <w:rPr>
          <w:spacing w:val="-4"/>
        </w:rPr>
        <w:t> </w:t>
      </w:r>
      <w:r>
        <w:rPr>
          <w:b/>
        </w:rPr>
        <w:t>xətti</w:t>
      </w:r>
      <w:r>
        <w:rPr>
          <w:spacing w:val="-4"/>
        </w:rPr>
        <w:t> </w:t>
      </w:r>
      <w:r>
        <w:rPr/>
        <w:t>adlanır</w:t>
      </w:r>
      <w:r>
        <w:rPr>
          <w:spacing w:val="-5"/>
        </w:rPr>
        <w:t> </w:t>
      </w:r>
      <w:r>
        <w:rPr/>
        <w:t>(şəkil:2-5).</w:t>
      </w:r>
      <w:r>
        <w:rPr>
          <w:spacing w:val="-5"/>
        </w:rPr>
        <w:t> </w:t>
      </w:r>
      <w:r>
        <w:rPr/>
        <w:t>Doğuş</w:t>
      </w:r>
      <w:r>
        <w:rPr>
          <w:spacing w:val="-3"/>
        </w:rPr>
        <w:t> </w:t>
      </w:r>
      <w:r>
        <w:rPr/>
        <w:t>zama- nı döl bu xətt boyu hərəkət edir.</w:t>
      </w:r>
    </w:p>
    <w:p>
      <w:pPr>
        <w:spacing w:before="1"/>
        <w:ind w:left="137" w:right="447" w:firstLine="0"/>
        <w:jc w:val="both"/>
        <w:rPr>
          <w:sz w:val="20"/>
        </w:rPr>
      </w:pPr>
      <w:r>
        <w:rPr/>
        <w:br w:type="column"/>
      </w:r>
      <w:r>
        <w:rPr>
          <w:b/>
          <w:spacing w:val="-4"/>
          <w:sz w:val="20"/>
        </w:rPr>
        <w:t>Şəkil:</w:t>
      </w:r>
      <w:r>
        <w:rPr>
          <w:spacing w:val="-6"/>
          <w:sz w:val="20"/>
        </w:rPr>
        <w:t> </w:t>
      </w:r>
      <w:r>
        <w:rPr>
          <w:b/>
          <w:spacing w:val="-4"/>
          <w:sz w:val="20"/>
        </w:rPr>
        <w:t>2-6.</w:t>
      </w:r>
      <w:r>
        <w:rPr>
          <w:spacing w:val="-4"/>
          <w:sz w:val="20"/>
        </w:rPr>
        <w:t> Çanağın</w:t>
      </w:r>
      <w:r>
        <w:rPr>
          <w:spacing w:val="-6"/>
          <w:sz w:val="20"/>
        </w:rPr>
        <w:t> </w:t>
      </w:r>
      <w:r>
        <w:rPr>
          <w:spacing w:val="-4"/>
          <w:sz w:val="20"/>
        </w:rPr>
        <w:t>divaryanı</w:t>
      </w:r>
      <w:r>
        <w:rPr>
          <w:spacing w:val="-5"/>
          <w:sz w:val="20"/>
        </w:rPr>
        <w:t> </w:t>
      </w:r>
      <w:r>
        <w:rPr>
          <w:spacing w:val="-4"/>
          <w:sz w:val="20"/>
        </w:rPr>
        <w:t>əzələləri:</w:t>
      </w:r>
      <w:r>
        <w:rPr>
          <w:spacing w:val="-5"/>
          <w:sz w:val="20"/>
        </w:rPr>
        <w:t> </w:t>
      </w:r>
      <w:r>
        <w:rPr>
          <w:spacing w:val="-4"/>
          <w:sz w:val="20"/>
        </w:rPr>
        <w:t>1-I</w:t>
      </w:r>
      <w:r>
        <w:rPr>
          <w:spacing w:val="-6"/>
          <w:sz w:val="20"/>
        </w:rPr>
        <w:t> </w:t>
      </w:r>
      <w:r>
        <w:rPr>
          <w:spacing w:val="-4"/>
          <w:sz w:val="20"/>
        </w:rPr>
        <w:t>oma</w:t>
      </w:r>
      <w:r>
        <w:rPr>
          <w:spacing w:val="-7"/>
          <w:sz w:val="20"/>
        </w:rPr>
        <w:t> </w:t>
      </w:r>
      <w:r>
        <w:rPr>
          <w:spacing w:val="-4"/>
          <w:sz w:val="20"/>
        </w:rPr>
        <w:t>fəqə- rəsi;</w:t>
      </w:r>
      <w:r>
        <w:rPr>
          <w:spacing w:val="-7"/>
          <w:sz w:val="20"/>
        </w:rPr>
        <w:t> </w:t>
      </w:r>
      <w:r>
        <w:rPr>
          <w:spacing w:val="-4"/>
          <w:sz w:val="20"/>
        </w:rPr>
        <w:t>2-foramen supra</w:t>
      </w:r>
      <w:r>
        <w:rPr>
          <w:spacing w:val="-7"/>
          <w:sz w:val="20"/>
        </w:rPr>
        <w:t> </w:t>
      </w:r>
      <w:r>
        <w:rPr>
          <w:spacing w:val="-4"/>
          <w:sz w:val="20"/>
        </w:rPr>
        <w:t>piriforme;</w:t>
      </w:r>
      <w:r>
        <w:rPr>
          <w:spacing w:val="-6"/>
          <w:sz w:val="20"/>
        </w:rPr>
        <w:t> </w:t>
      </w:r>
      <w:r>
        <w:rPr>
          <w:spacing w:val="-4"/>
          <w:sz w:val="20"/>
        </w:rPr>
        <w:t>3-m.piriformis;</w:t>
      </w:r>
      <w:r>
        <w:rPr>
          <w:spacing w:val="-7"/>
          <w:sz w:val="20"/>
        </w:rPr>
        <w:t> </w:t>
      </w:r>
      <w:r>
        <w:rPr>
          <w:spacing w:val="-4"/>
          <w:sz w:val="20"/>
        </w:rPr>
        <w:t>4-fo- </w:t>
      </w:r>
      <w:r>
        <w:rPr>
          <w:sz w:val="20"/>
        </w:rPr>
        <w:t>ramen</w:t>
      </w:r>
      <w:r>
        <w:rPr>
          <w:spacing w:val="-13"/>
          <w:sz w:val="20"/>
        </w:rPr>
        <w:t> </w:t>
      </w:r>
      <w:r>
        <w:rPr>
          <w:sz w:val="20"/>
        </w:rPr>
        <w:t>infrapiriforme;</w:t>
      </w:r>
      <w:r>
        <w:rPr>
          <w:spacing w:val="-12"/>
          <w:sz w:val="20"/>
        </w:rPr>
        <w:t> </w:t>
      </w:r>
      <w:r>
        <w:rPr>
          <w:sz w:val="20"/>
        </w:rPr>
        <w:t>5-büzdüm</w:t>
      </w:r>
      <w:r>
        <w:rPr>
          <w:spacing w:val="-13"/>
          <w:sz w:val="20"/>
        </w:rPr>
        <w:t> </w:t>
      </w:r>
      <w:r>
        <w:rPr>
          <w:sz w:val="20"/>
        </w:rPr>
        <w:t>sümüyü;</w:t>
      </w:r>
      <w:r>
        <w:rPr>
          <w:spacing w:val="-12"/>
          <w:sz w:val="20"/>
        </w:rPr>
        <w:t> </w:t>
      </w:r>
      <w:r>
        <w:rPr>
          <w:sz w:val="20"/>
        </w:rPr>
        <w:t>6-oturaq- büzdüm</w:t>
      </w:r>
      <w:r>
        <w:rPr>
          <w:spacing w:val="-10"/>
          <w:sz w:val="20"/>
        </w:rPr>
        <w:t> </w:t>
      </w:r>
      <w:r>
        <w:rPr>
          <w:sz w:val="20"/>
        </w:rPr>
        <w:t>əzələsi</w:t>
      </w:r>
      <w:r>
        <w:rPr>
          <w:spacing w:val="-11"/>
          <w:sz w:val="20"/>
        </w:rPr>
        <w:t> </w:t>
      </w:r>
      <w:r>
        <w:rPr>
          <w:sz w:val="20"/>
        </w:rPr>
        <w:t>və</w:t>
      </w:r>
      <w:r>
        <w:rPr>
          <w:spacing w:val="-11"/>
          <w:sz w:val="20"/>
        </w:rPr>
        <w:t> </w:t>
      </w:r>
      <w:r>
        <w:rPr>
          <w:sz w:val="20"/>
        </w:rPr>
        <w:t>oma-tin</w:t>
      </w:r>
      <w:r>
        <w:rPr>
          <w:spacing w:val="-10"/>
          <w:sz w:val="20"/>
        </w:rPr>
        <w:t> </w:t>
      </w:r>
      <w:r>
        <w:rPr>
          <w:sz w:val="20"/>
        </w:rPr>
        <w:t>bağı;</w:t>
      </w:r>
      <w:r>
        <w:rPr>
          <w:spacing w:val="-11"/>
          <w:sz w:val="20"/>
        </w:rPr>
        <w:t> </w:t>
      </w:r>
      <w:r>
        <w:rPr>
          <w:sz w:val="20"/>
        </w:rPr>
        <w:t>7-foramen</w:t>
      </w:r>
      <w:r>
        <w:rPr>
          <w:spacing w:val="-8"/>
          <w:sz w:val="20"/>
        </w:rPr>
        <w:t> </w:t>
      </w:r>
      <w:r>
        <w:rPr>
          <w:sz w:val="20"/>
        </w:rPr>
        <w:t>ishiadi- </w:t>
      </w:r>
      <w:r>
        <w:rPr>
          <w:spacing w:val="-6"/>
          <w:sz w:val="20"/>
        </w:rPr>
        <w:t>cum</w:t>
      </w:r>
      <w:r>
        <w:rPr>
          <w:spacing w:val="-3"/>
          <w:sz w:val="20"/>
        </w:rPr>
        <w:t> </w:t>
      </w:r>
      <w:r>
        <w:rPr>
          <w:spacing w:val="-6"/>
          <w:sz w:val="20"/>
        </w:rPr>
        <w:t>minus; 8-oma-qabar</w:t>
      </w:r>
      <w:r>
        <w:rPr>
          <w:spacing w:val="-3"/>
          <w:sz w:val="20"/>
        </w:rPr>
        <w:t> </w:t>
      </w:r>
      <w:r>
        <w:rPr>
          <w:spacing w:val="-6"/>
          <w:sz w:val="20"/>
        </w:rPr>
        <w:t>bağı; 9-daxili qapayıcı əzələ; </w:t>
      </w:r>
      <w:r>
        <w:rPr>
          <w:spacing w:val="-4"/>
          <w:sz w:val="20"/>
        </w:rPr>
        <w:t>10-bud</w:t>
      </w:r>
      <w:r>
        <w:rPr>
          <w:spacing w:val="-7"/>
          <w:sz w:val="20"/>
        </w:rPr>
        <w:t> </w:t>
      </w:r>
      <w:r>
        <w:rPr>
          <w:spacing w:val="-4"/>
          <w:sz w:val="20"/>
        </w:rPr>
        <w:t>sümüyü;</w:t>
      </w:r>
      <w:r>
        <w:rPr>
          <w:spacing w:val="-8"/>
          <w:sz w:val="20"/>
        </w:rPr>
        <w:t> </w:t>
      </w:r>
      <w:r>
        <w:rPr>
          <w:spacing w:val="-4"/>
          <w:sz w:val="20"/>
        </w:rPr>
        <w:t>11-simfiz;</w:t>
      </w:r>
      <w:r>
        <w:rPr>
          <w:spacing w:val="-8"/>
          <w:sz w:val="20"/>
        </w:rPr>
        <w:t> </w:t>
      </w:r>
      <w:r>
        <w:rPr>
          <w:spacing w:val="-4"/>
          <w:sz w:val="20"/>
        </w:rPr>
        <w:t>12-qapayıcı</w:t>
      </w:r>
      <w:r>
        <w:rPr>
          <w:spacing w:val="-8"/>
          <w:sz w:val="20"/>
        </w:rPr>
        <w:t> </w:t>
      </w:r>
      <w:r>
        <w:rPr>
          <w:spacing w:val="-4"/>
          <w:sz w:val="20"/>
        </w:rPr>
        <w:t>kanal;</w:t>
      </w:r>
      <w:r>
        <w:rPr>
          <w:spacing w:val="-8"/>
          <w:sz w:val="20"/>
        </w:rPr>
        <w:t> </w:t>
      </w:r>
      <w:r>
        <w:rPr>
          <w:spacing w:val="-4"/>
          <w:sz w:val="20"/>
        </w:rPr>
        <w:t>13-ön- </w:t>
      </w:r>
      <w:r>
        <w:rPr>
          <w:sz w:val="20"/>
        </w:rPr>
        <w:t>alt</w:t>
      </w:r>
      <w:r>
        <w:rPr>
          <w:spacing w:val="-1"/>
          <w:sz w:val="20"/>
        </w:rPr>
        <w:t> </w:t>
      </w:r>
      <w:r>
        <w:rPr>
          <w:sz w:val="20"/>
        </w:rPr>
        <w:t>qalça tini;</w:t>
      </w:r>
      <w:r>
        <w:rPr>
          <w:spacing w:val="-1"/>
          <w:sz w:val="20"/>
        </w:rPr>
        <w:t> </w:t>
      </w:r>
      <w:r>
        <w:rPr>
          <w:sz w:val="20"/>
        </w:rPr>
        <w:t>14-ön üst</w:t>
      </w:r>
      <w:r>
        <w:rPr>
          <w:spacing w:val="-1"/>
          <w:sz w:val="20"/>
        </w:rPr>
        <w:t> </w:t>
      </w:r>
      <w:r>
        <w:rPr>
          <w:sz w:val="20"/>
        </w:rPr>
        <w:t>qalça tini</w:t>
      </w:r>
    </w:p>
    <w:p>
      <w:pPr>
        <w:spacing w:after="0"/>
        <w:jc w:val="both"/>
        <w:rPr>
          <w:sz w:val="20"/>
        </w:rPr>
        <w:sectPr>
          <w:type w:val="continuous"/>
          <w:pgSz w:w="11910" w:h="16840"/>
          <w:pgMar w:top="1040" w:bottom="280" w:left="708" w:right="141"/>
          <w:cols w:num="2" w:equalWidth="0">
            <w:col w:w="6323" w:space="40"/>
            <w:col w:w="4698"/>
          </w:cols>
        </w:sectPr>
      </w:pPr>
    </w:p>
    <w:p>
      <w:pPr>
        <w:pStyle w:val="BodyText"/>
        <w:spacing w:before="73"/>
        <w:ind w:right="703" w:firstLine="299"/>
        <w:jc w:val="left"/>
      </w:pPr>
      <w:r>
        <w:rPr>
          <w:b/>
        </w:rPr>
        <w:t>Çanaq</w:t>
      </w:r>
      <w:r>
        <w:rPr/>
        <w:t> </w:t>
      </w:r>
      <w:r>
        <w:rPr>
          <w:b/>
        </w:rPr>
        <w:t>əzələlri</w:t>
      </w:r>
      <w:r>
        <w:rPr/>
        <w:t> divaryanı və çanaq dibi əzələlərə bölünür. Divaryanı əzələlər elə yerləşib ki, böyük</w:t>
      </w:r>
      <w:r>
        <w:rPr>
          <w:spacing w:val="-6"/>
        </w:rPr>
        <w:t> </w:t>
      </w:r>
      <w:r>
        <w:rPr/>
        <w:t>və</w:t>
      </w:r>
      <w:r>
        <w:rPr>
          <w:spacing w:val="-5"/>
        </w:rPr>
        <w:t> </w:t>
      </w:r>
      <w:r>
        <w:rPr/>
        <w:t>kiçik</w:t>
      </w:r>
      <w:r>
        <w:rPr>
          <w:spacing w:val="-4"/>
        </w:rPr>
        <w:t> </w:t>
      </w:r>
      <w:r>
        <w:rPr/>
        <w:t>çanağın</w:t>
      </w:r>
      <w:r>
        <w:rPr>
          <w:spacing w:val="-2"/>
        </w:rPr>
        <w:t> </w:t>
      </w:r>
      <w:r>
        <w:rPr/>
        <w:t>ölçülərinə</w:t>
      </w:r>
      <w:r>
        <w:rPr>
          <w:spacing w:val="-5"/>
        </w:rPr>
        <w:t> </w:t>
      </w:r>
      <w:r>
        <w:rPr/>
        <w:t>təsir</w:t>
      </w:r>
      <w:r>
        <w:rPr>
          <w:spacing w:val="-4"/>
        </w:rPr>
        <w:t> </w:t>
      </w:r>
      <w:r>
        <w:rPr/>
        <w:t>etmir.</w:t>
      </w:r>
      <w:r>
        <w:rPr>
          <w:spacing w:val="-3"/>
        </w:rPr>
        <w:t> </w:t>
      </w:r>
      <w:r>
        <w:rPr/>
        <w:t>Böyük</w:t>
      </w:r>
      <w:r>
        <w:rPr>
          <w:spacing w:val="-4"/>
        </w:rPr>
        <w:t> </w:t>
      </w:r>
      <w:r>
        <w:rPr/>
        <w:t>çanaq</w:t>
      </w:r>
      <w:r>
        <w:rPr>
          <w:spacing w:val="-4"/>
        </w:rPr>
        <w:t> </w:t>
      </w:r>
      <w:r>
        <w:rPr/>
        <w:t>boşluğundan</w:t>
      </w:r>
      <w:r>
        <w:rPr>
          <w:spacing w:val="-3"/>
        </w:rPr>
        <w:t> </w:t>
      </w:r>
      <w:r>
        <w:rPr/>
        <w:t>iki cüt</w:t>
      </w:r>
      <w:r>
        <w:rPr>
          <w:spacing w:val="-3"/>
        </w:rPr>
        <w:t> </w:t>
      </w:r>
      <w:r>
        <w:rPr/>
        <w:t>əzələ</w:t>
      </w:r>
      <w:r>
        <w:rPr>
          <w:spacing w:val="-5"/>
        </w:rPr>
        <w:t> </w:t>
      </w:r>
      <w:r>
        <w:rPr/>
        <w:t>keçir:</w:t>
      </w:r>
      <w:r>
        <w:rPr>
          <w:spacing w:val="-3"/>
        </w:rPr>
        <w:t> </w:t>
      </w:r>
      <w:r>
        <w:rPr>
          <w:spacing w:val="-2"/>
        </w:rPr>
        <w:t>daxili</w:t>
      </w:r>
    </w:p>
    <w:p>
      <w:pPr>
        <w:pStyle w:val="BodyText"/>
        <w:spacing w:before="1"/>
        <w:ind w:left="5917" w:right="703"/>
        <w:jc w:val="left"/>
      </w:pPr>
      <w:r>
        <w:rPr/>
        <w:drawing>
          <wp:anchor distT="0" distB="0" distL="0" distR="0" allowOverlap="1" layoutInCell="1" locked="0" behindDoc="0" simplePos="0" relativeHeight="15741952">
            <wp:simplePos x="0" y="0"/>
            <wp:positionH relativeFrom="page">
              <wp:posOffset>1061085</wp:posOffset>
            </wp:positionH>
            <wp:positionV relativeFrom="paragraph">
              <wp:posOffset>58221</wp:posOffset>
            </wp:positionV>
            <wp:extent cx="3007359" cy="3220699"/>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20" cstate="print"/>
                    <a:stretch>
                      <a:fillRect/>
                    </a:stretch>
                  </pic:blipFill>
                  <pic:spPr>
                    <a:xfrm>
                      <a:off x="0" y="0"/>
                      <a:ext cx="3007359" cy="3220699"/>
                    </a:xfrm>
                    <a:prstGeom prst="rect">
                      <a:avLst/>
                    </a:prstGeom>
                  </pic:spPr>
                </pic:pic>
              </a:graphicData>
            </a:graphic>
          </wp:anchor>
        </w:drawing>
      </w:r>
      <w:r>
        <w:rPr/>
        <w:t>qalça</w:t>
      </w:r>
      <w:r>
        <w:rPr>
          <w:spacing w:val="-12"/>
        </w:rPr>
        <w:t> </w:t>
      </w:r>
      <w:r>
        <w:rPr/>
        <w:t>əzələləri</w:t>
      </w:r>
      <w:r>
        <w:rPr>
          <w:spacing w:val="-10"/>
        </w:rPr>
        <w:t> </w:t>
      </w:r>
      <w:r>
        <w:rPr/>
        <w:t>və</w:t>
      </w:r>
      <w:r>
        <w:rPr>
          <w:spacing w:val="-11"/>
        </w:rPr>
        <w:t> </w:t>
      </w:r>
      <w:r>
        <w:rPr/>
        <w:t>böyük</w:t>
      </w:r>
      <w:r>
        <w:rPr>
          <w:spacing w:val="40"/>
        </w:rPr>
        <w:t> </w:t>
      </w:r>
      <w:r>
        <w:rPr/>
        <w:t>bel</w:t>
      </w:r>
      <w:r>
        <w:rPr>
          <w:spacing w:val="-10"/>
        </w:rPr>
        <w:t> </w:t>
      </w:r>
      <w:r>
        <w:rPr/>
        <w:t>əzələləri</w:t>
      </w:r>
      <w:r>
        <w:rPr>
          <w:spacing w:val="-10"/>
        </w:rPr>
        <w:t> </w:t>
      </w:r>
      <w:r>
        <w:rPr/>
        <w:t>(şəkil:2- </w:t>
      </w:r>
      <w:r>
        <w:rPr>
          <w:spacing w:val="-4"/>
        </w:rPr>
        <w:t>6).</w:t>
      </w:r>
    </w:p>
    <w:p>
      <w:pPr>
        <w:pStyle w:val="BodyText"/>
        <w:ind w:left="5917" w:right="705" w:firstLine="276"/>
      </w:pPr>
      <w:r>
        <w:rPr>
          <w:b/>
        </w:rPr>
        <w:t>Daxili</w:t>
      </w:r>
      <w:r>
        <w:rPr/>
        <w:t> </w:t>
      </w:r>
      <w:r>
        <w:rPr>
          <w:b/>
        </w:rPr>
        <w:t>qalça</w:t>
      </w:r>
      <w:r>
        <w:rPr/>
        <w:t> </w:t>
      </w:r>
      <w:r>
        <w:rPr>
          <w:b/>
        </w:rPr>
        <w:t>əzələsi</w:t>
      </w:r>
      <w:r>
        <w:rPr/>
        <w:t> (m. iliacus interior) enli</w:t>
      </w:r>
      <w:r>
        <w:rPr>
          <w:spacing w:val="-3"/>
        </w:rPr>
        <w:t> </w:t>
      </w:r>
      <w:r>
        <w:rPr/>
        <w:t>əzələdir,</w:t>
      </w:r>
      <w:r>
        <w:rPr>
          <w:spacing w:val="-5"/>
        </w:rPr>
        <w:t> </w:t>
      </w:r>
      <w:r>
        <w:rPr/>
        <w:t>qalça</w:t>
      </w:r>
      <w:r>
        <w:rPr>
          <w:spacing w:val="-5"/>
        </w:rPr>
        <w:t> </w:t>
      </w:r>
      <w:r>
        <w:rPr/>
        <w:t>darağından</w:t>
      </w:r>
      <w:r>
        <w:rPr>
          <w:spacing w:val="-5"/>
        </w:rPr>
        <w:t> </w:t>
      </w:r>
      <w:r>
        <w:rPr/>
        <w:t>başlayıb,</w:t>
      </w:r>
      <w:r>
        <w:rPr>
          <w:spacing w:val="-4"/>
        </w:rPr>
        <w:t> </w:t>
      </w:r>
      <w:r>
        <w:rPr/>
        <w:t>qalça çuxu-runu doldurur və burada böyük </w:t>
      </w:r>
      <w:r>
        <w:rPr/>
        <w:t>bel əzələsinə qa-rışır.</w:t>
      </w:r>
    </w:p>
    <w:p>
      <w:pPr>
        <w:pStyle w:val="BodyText"/>
        <w:ind w:left="5917" w:right="704" w:firstLine="300"/>
      </w:pPr>
      <w:r>
        <w:rPr>
          <w:b/>
        </w:rPr>
        <w:t>Böyük</w:t>
      </w:r>
      <w:r>
        <w:rPr/>
        <w:t> </w:t>
      </w:r>
      <w:r>
        <w:rPr>
          <w:b/>
        </w:rPr>
        <w:t>bel</w:t>
      </w:r>
      <w:r>
        <w:rPr/>
        <w:t> </w:t>
      </w:r>
      <w:r>
        <w:rPr>
          <w:b/>
        </w:rPr>
        <w:t>əzələsi</w:t>
      </w:r>
      <w:r>
        <w:rPr/>
        <w:t> (m.psoas mayor) uzun əzə-lədir.</w:t>
      </w:r>
      <w:r>
        <w:rPr>
          <w:spacing w:val="-10"/>
        </w:rPr>
        <w:t> </w:t>
      </w:r>
      <w:r>
        <w:rPr/>
        <w:t>XII</w:t>
      </w:r>
      <w:r>
        <w:rPr>
          <w:spacing w:val="-11"/>
        </w:rPr>
        <w:t> </w:t>
      </w:r>
      <w:r>
        <w:rPr/>
        <w:t>döş</w:t>
      </w:r>
      <w:r>
        <w:rPr>
          <w:spacing w:val="-9"/>
        </w:rPr>
        <w:t> </w:t>
      </w:r>
      <w:r>
        <w:rPr/>
        <w:t>və</w:t>
      </w:r>
      <w:r>
        <w:rPr>
          <w:spacing w:val="-10"/>
        </w:rPr>
        <w:t> </w:t>
      </w:r>
      <w:r>
        <w:rPr/>
        <w:t>4</w:t>
      </w:r>
      <w:r>
        <w:rPr>
          <w:spacing w:val="-9"/>
        </w:rPr>
        <w:t> </w:t>
      </w:r>
      <w:r>
        <w:rPr/>
        <w:t>yuxarı</w:t>
      </w:r>
      <w:r>
        <w:rPr>
          <w:spacing w:val="-9"/>
        </w:rPr>
        <w:t> </w:t>
      </w:r>
      <w:r>
        <w:rPr/>
        <w:t>bel</w:t>
      </w:r>
      <w:r>
        <w:rPr>
          <w:spacing w:val="-9"/>
        </w:rPr>
        <w:t> </w:t>
      </w:r>
      <w:r>
        <w:rPr/>
        <w:t>fəqərələrinin yan səthindən başlayıb, böyük çanağa enir </w:t>
      </w:r>
      <w:r>
        <w:rPr/>
        <w:t>və daxili qalça əzələsi ilə birləşir.</w:t>
      </w:r>
      <w:r>
        <w:rPr>
          <w:spacing w:val="-2"/>
        </w:rPr>
        <w:t> </w:t>
      </w:r>
      <w:r>
        <w:rPr/>
        <w:t>İki</w:t>
      </w:r>
      <w:r>
        <w:rPr>
          <w:spacing w:val="-4"/>
        </w:rPr>
        <w:t> </w:t>
      </w:r>
      <w:r>
        <w:rPr/>
        <w:t>birləşmiş əzələdən bir qalça-bel əzələsi əmələ gəlir. Bu əzələ bud sümüyünün kiçik burmasına </w:t>
      </w:r>
      <w:r>
        <w:rPr>
          <w:spacing w:val="-2"/>
        </w:rPr>
        <w:t>bağlanır.</w:t>
      </w:r>
    </w:p>
    <w:p>
      <w:pPr>
        <w:pStyle w:val="BodyText"/>
        <w:spacing w:before="1"/>
        <w:ind w:left="5917" w:right="705" w:firstLine="276"/>
      </w:pPr>
      <w:r>
        <w:rPr/>
        <w:t>Kiçik çanaq girəcəyinin məhdud hissəsini qalça-bel əzələsinin kənarı tutur. Burada divar-yanı əzələlər (armudabənzər və daxili qapayıcı)</w:t>
      </w:r>
      <w:r>
        <w:rPr>
          <w:spacing w:val="-15"/>
        </w:rPr>
        <w:t> </w:t>
      </w:r>
      <w:r>
        <w:rPr/>
        <w:t>kiçik</w:t>
      </w:r>
      <w:r>
        <w:rPr>
          <w:spacing w:val="-15"/>
        </w:rPr>
        <w:t> </w:t>
      </w:r>
      <w:r>
        <w:rPr/>
        <w:t>çanağın</w:t>
      </w:r>
      <w:r>
        <w:rPr>
          <w:spacing w:val="-15"/>
        </w:rPr>
        <w:t> </w:t>
      </w:r>
      <w:r>
        <w:rPr/>
        <w:t>ölçüsünə</w:t>
      </w:r>
      <w:r>
        <w:rPr>
          <w:spacing w:val="-15"/>
        </w:rPr>
        <w:t> </w:t>
      </w:r>
      <w:r>
        <w:rPr/>
        <w:t>təsir</w:t>
      </w:r>
      <w:r>
        <w:rPr>
          <w:spacing w:val="-15"/>
        </w:rPr>
        <w:t> </w:t>
      </w:r>
      <w:r>
        <w:rPr/>
        <w:t>etmədən onun di-varlarını əhatə edir.</w:t>
      </w:r>
    </w:p>
    <w:p>
      <w:pPr>
        <w:pStyle w:val="BodyText"/>
        <w:spacing w:before="1"/>
        <w:ind w:left="0"/>
        <w:jc w:val="left"/>
      </w:pPr>
    </w:p>
    <w:p>
      <w:pPr>
        <w:spacing w:before="0"/>
        <w:ind w:left="994" w:right="702" w:firstLine="0"/>
        <w:jc w:val="both"/>
        <w:rPr>
          <w:sz w:val="20"/>
        </w:rPr>
      </w:pPr>
      <w:r>
        <w:rPr>
          <w:b/>
          <w:sz w:val="20"/>
        </w:rPr>
        <w:t>Şəkil:</w:t>
      </w:r>
      <w:r>
        <w:rPr>
          <w:sz w:val="20"/>
        </w:rPr>
        <w:t> </w:t>
      </w:r>
      <w:r>
        <w:rPr>
          <w:b/>
          <w:sz w:val="20"/>
        </w:rPr>
        <w:t>2-7.</w:t>
      </w:r>
      <w:r>
        <w:rPr>
          <w:sz w:val="20"/>
        </w:rPr>
        <w:t> Çanaq dibi əzələləri və fasiyaları: 1-qluns</w:t>
      </w:r>
      <w:r>
        <w:rPr>
          <w:spacing w:val="-2"/>
          <w:sz w:val="20"/>
        </w:rPr>
        <w:t> </w:t>
      </w:r>
      <w:r>
        <w:rPr>
          <w:sz w:val="20"/>
        </w:rPr>
        <w:t>clitoridis;2-fasiya lata; 3-m.ischiocavevnosus;4-osteum uteriae externum; 5-m.bulbosponqiozus; 6-osteum vaginae; 7-m.transversus perineiprofundus; 8-m.levator ani; 9-m. obturatus internus; 10-m.qluteus maxsimus; 11-liq. sacrotubarele; 12-liq sacrospinale;13-m.sphincter ani exsternus; 14-liq. anococcygeum; 15-anus; 16 fascia diaphraqmatis inferior; 17-m. transversus perinei superfasialis; 18-fascia dia-phraqmatis urogenitalis inferior</w:t>
      </w:r>
    </w:p>
    <w:p>
      <w:pPr>
        <w:pStyle w:val="BodyText"/>
        <w:spacing w:before="44"/>
        <w:ind w:left="0"/>
        <w:jc w:val="left"/>
        <w:rPr>
          <w:sz w:val="20"/>
        </w:rPr>
      </w:pPr>
    </w:p>
    <w:p>
      <w:pPr>
        <w:pStyle w:val="BodyText"/>
        <w:ind w:right="706" w:firstLine="566"/>
      </w:pPr>
      <w:r>
        <w:rPr>
          <w:b/>
        </w:rPr>
        <w:t>Armudabənzər</w:t>
      </w:r>
      <w:r>
        <w:rPr/>
        <w:t> </w:t>
      </w:r>
      <w:r>
        <w:rPr>
          <w:b/>
        </w:rPr>
        <w:t>əzələ </w:t>
      </w:r>
      <w:r>
        <w:rPr/>
        <w:t>(m. Piriformis) omanın ön səthində, köndələn istiqamətdə gedərək, böyük oturaq oymasından keçir və bud sümüyünün böyük burmasına bağlanır.</w:t>
      </w:r>
    </w:p>
    <w:p>
      <w:pPr>
        <w:pStyle w:val="BodyText"/>
        <w:spacing w:before="1"/>
        <w:ind w:left="993" w:right="707" w:firstLine="566"/>
      </w:pPr>
      <w:r>
        <w:rPr>
          <w:b/>
        </w:rPr>
        <w:t>Daxili</w:t>
      </w:r>
      <w:r>
        <w:rPr/>
        <w:t> </w:t>
      </w:r>
      <w:r>
        <w:rPr>
          <w:b/>
        </w:rPr>
        <w:t>qapayıcı əzələsi</w:t>
      </w:r>
      <w:r>
        <w:rPr/>
        <w:t> (m.obtutor internus). Qapayıcı dəliyin zirvəsindən başlayıb, kiçik oturaq oymasından keçir və bud sümüyünün burmaları arasına birləşir.</w:t>
      </w:r>
    </w:p>
    <w:p>
      <w:pPr>
        <w:pStyle w:val="BodyText"/>
        <w:ind w:left="993" w:right="706" w:firstLine="566"/>
      </w:pPr>
      <w:r>
        <w:rPr>
          <w:b/>
        </w:rPr>
        <w:t>Çanaq</w:t>
      </w:r>
      <w:r>
        <w:rPr>
          <w:spacing w:val="-10"/>
        </w:rPr>
        <w:t> </w:t>
      </w:r>
      <w:r>
        <w:rPr>
          <w:b/>
        </w:rPr>
        <w:t>dibi.</w:t>
      </w:r>
      <w:r>
        <w:rPr>
          <w:spacing w:val="-10"/>
        </w:rPr>
        <w:t> </w:t>
      </w:r>
      <w:r>
        <w:rPr/>
        <w:t>Çanaq</w:t>
      </w:r>
      <w:r>
        <w:rPr>
          <w:spacing w:val="-11"/>
        </w:rPr>
        <w:t> </w:t>
      </w:r>
      <w:r>
        <w:rPr/>
        <w:t>çıxacağı</w:t>
      </w:r>
      <w:r>
        <w:rPr>
          <w:spacing w:val="-10"/>
        </w:rPr>
        <w:t> </w:t>
      </w:r>
      <w:r>
        <w:rPr/>
        <w:t>möhkəm</w:t>
      </w:r>
      <w:r>
        <w:rPr>
          <w:spacing w:val="-10"/>
        </w:rPr>
        <w:t> </w:t>
      </w:r>
      <w:r>
        <w:rPr/>
        <w:t>əzələ-fasiya</w:t>
      </w:r>
      <w:r>
        <w:rPr>
          <w:spacing w:val="-9"/>
        </w:rPr>
        <w:t> </w:t>
      </w:r>
      <w:r>
        <w:rPr/>
        <w:t>qatı</w:t>
      </w:r>
      <w:r>
        <w:rPr>
          <w:spacing w:val="-10"/>
        </w:rPr>
        <w:t> </w:t>
      </w:r>
      <w:r>
        <w:rPr/>
        <w:t>ilə</w:t>
      </w:r>
      <w:r>
        <w:rPr>
          <w:spacing w:val="-12"/>
        </w:rPr>
        <w:t> </w:t>
      </w:r>
      <w:r>
        <w:rPr/>
        <w:t>örtülüb.</w:t>
      </w:r>
      <w:r>
        <w:rPr>
          <w:spacing w:val="-10"/>
        </w:rPr>
        <w:t> </w:t>
      </w:r>
      <w:r>
        <w:rPr/>
        <w:t>Çanaq</w:t>
      </w:r>
      <w:r>
        <w:rPr>
          <w:spacing w:val="-11"/>
        </w:rPr>
        <w:t> </w:t>
      </w:r>
      <w:r>
        <w:rPr/>
        <w:t>dibi</w:t>
      </w:r>
      <w:r>
        <w:rPr>
          <w:spacing w:val="-10"/>
        </w:rPr>
        <w:t> </w:t>
      </w:r>
      <w:r>
        <w:rPr/>
        <w:t>fasiyalarla</w:t>
      </w:r>
      <w:r>
        <w:rPr>
          <w:spacing w:val="-11"/>
        </w:rPr>
        <w:t> </w:t>
      </w:r>
      <w:r>
        <w:rPr/>
        <w:t>ör- tülmüş 3 əzələ qatından ibarətdir.</w:t>
      </w:r>
    </w:p>
    <w:p>
      <w:pPr>
        <w:spacing w:before="0"/>
        <w:ind w:left="1560" w:right="0" w:firstLine="0"/>
        <w:jc w:val="both"/>
        <w:rPr>
          <w:sz w:val="24"/>
        </w:rPr>
      </w:pPr>
      <w:r>
        <w:rPr>
          <w:b/>
          <w:sz w:val="24"/>
        </w:rPr>
        <w:t>Aşağı</w:t>
      </w:r>
      <w:r>
        <w:rPr>
          <w:b/>
          <w:spacing w:val="-6"/>
          <w:sz w:val="24"/>
        </w:rPr>
        <w:t> </w:t>
      </w:r>
      <w:r>
        <w:rPr>
          <w:b/>
          <w:sz w:val="24"/>
        </w:rPr>
        <w:t>(xarici)</w:t>
      </w:r>
      <w:r>
        <w:rPr>
          <w:spacing w:val="-5"/>
          <w:sz w:val="24"/>
        </w:rPr>
        <w:t> </w:t>
      </w:r>
      <w:r>
        <w:rPr>
          <w:b/>
          <w:sz w:val="24"/>
        </w:rPr>
        <w:t>qatın</w:t>
      </w:r>
      <w:r>
        <w:rPr>
          <w:b/>
          <w:spacing w:val="-3"/>
          <w:sz w:val="24"/>
        </w:rPr>
        <w:t> </w:t>
      </w:r>
      <w:r>
        <w:rPr>
          <w:b/>
          <w:sz w:val="24"/>
        </w:rPr>
        <w:t>əzələləri</w:t>
      </w:r>
      <w:r>
        <w:rPr>
          <w:spacing w:val="-4"/>
          <w:sz w:val="24"/>
        </w:rPr>
        <w:t> </w:t>
      </w:r>
      <w:r>
        <w:rPr>
          <w:sz w:val="24"/>
        </w:rPr>
        <w:t>aralığın</w:t>
      </w:r>
      <w:r>
        <w:rPr>
          <w:spacing w:val="-4"/>
          <w:sz w:val="24"/>
        </w:rPr>
        <w:t> </w:t>
      </w:r>
      <w:r>
        <w:rPr>
          <w:sz w:val="24"/>
        </w:rPr>
        <w:t>vətər</w:t>
      </w:r>
      <w:r>
        <w:rPr>
          <w:spacing w:val="-5"/>
          <w:sz w:val="24"/>
        </w:rPr>
        <w:t> </w:t>
      </w:r>
      <w:r>
        <w:rPr>
          <w:sz w:val="24"/>
        </w:rPr>
        <w:t>mərkəzində</w:t>
      </w:r>
      <w:r>
        <w:rPr>
          <w:spacing w:val="-6"/>
          <w:sz w:val="24"/>
        </w:rPr>
        <w:t> </w:t>
      </w:r>
      <w:r>
        <w:rPr>
          <w:sz w:val="24"/>
        </w:rPr>
        <w:t>birləşir</w:t>
      </w:r>
      <w:r>
        <w:rPr>
          <w:spacing w:val="-5"/>
          <w:sz w:val="24"/>
        </w:rPr>
        <w:t> </w:t>
      </w:r>
      <w:r>
        <w:rPr>
          <w:sz w:val="24"/>
        </w:rPr>
        <w:t>və</w:t>
      </w:r>
      <w:r>
        <w:rPr>
          <w:spacing w:val="-5"/>
          <w:sz w:val="24"/>
        </w:rPr>
        <w:t> </w:t>
      </w:r>
      <w:r>
        <w:rPr>
          <w:sz w:val="24"/>
        </w:rPr>
        <w:t>sümük</w:t>
      </w:r>
      <w:r>
        <w:rPr>
          <w:spacing w:val="-4"/>
          <w:sz w:val="24"/>
        </w:rPr>
        <w:t> </w:t>
      </w:r>
      <w:r>
        <w:rPr>
          <w:sz w:val="24"/>
        </w:rPr>
        <w:t>çanaqdan</w:t>
      </w:r>
      <w:r>
        <w:rPr>
          <w:spacing w:val="-4"/>
          <w:sz w:val="24"/>
        </w:rPr>
        <w:t> </w:t>
      </w:r>
      <w:r>
        <w:rPr>
          <w:spacing w:val="-2"/>
          <w:sz w:val="24"/>
        </w:rPr>
        <w:t>asılmış</w:t>
      </w:r>
    </w:p>
    <w:p>
      <w:pPr>
        <w:pStyle w:val="BodyText"/>
        <w:ind w:left="993"/>
      </w:pPr>
      <w:r>
        <w:rPr/>
        <w:t>səkkiz</w:t>
      </w:r>
      <w:r>
        <w:rPr>
          <w:spacing w:val="-3"/>
        </w:rPr>
        <w:t> </w:t>
      </w:r>
      <w:r>
        <w:rPr/>
        <w:t>formasını</w:t>
      </w:r>
      <w:r>
        <w:rPr>
          <w:spacing w:val="-3"/>
        </w:rPr>
        <w:t> </w:t>
      </w:r>
      <w:r>
        <w:rPr>
          <w:spacing w:val="-2"/>
        </w:rPr>
        <w:t>alır.</w:t>
      </w:r>
    </w:p>
    <w:p>
      <w:pPr>
        <w:pStyle w:val="BodyText"/>
        <w:ind w:left="993" w:right="704" w:firstLine="566"/>
      </w:pPr>
      <w:r>
        <w:rPr>
          <w:b/>
        </w:rPr>
        <w:t>Soğanaq-mağaralı cisim</w:t>
      </w:r>
      <w:r>
        <w:rPr/>
        <w:t> </w:t>
      </w:r>
      <w:r>
        <w:rPr>
          <w:b/>
        </w:rPr>
        <w:t>əzələsi</w:t>
      </w:r>
      <w:r>
        <w:rPr/>
        <w:t> (m.bulbocavernosus) uşaqlıq yolu girəcəyini əhatə edib, aralığın vətər mərkəzinə və klitora birləşir. Bu əzələ yığılarkən uşaqlıq yolu girəcəyi sıxılır.</w:t>
      </w:r>
    </w:p>
    <w:p>
      <w:pPr>
        <w:spacing w:before="0"/>
        <w:ind w:left="993" w:right="703" w:firstLine="566"/>
        <w:jc w:val="both"/>
        <w:rPr>
          <w:sz w:val="24"/>
        </w:rPr>
      </w:pPr>
      <w:r>
        <w:rPr>
          <w:b/>
          <w:sz w:val="24"/>
        </w:rPr>
        <w:t>Oturaq-mağaralı</w:t>
      </w:r>
      <w:r>
        <w:rPr>
          <w:b/>
          <w:spacing w:val="-15"/>
          <w:sz w:val="24"/>
        </w:rPr>
        <w:t> </w:t>
      </w:r>
      <w:r>
        <w:rPr>
          <w:b/>
          <w:sz w:val="24"/>
        </w:rPr>
        <w:t>cism</w:t>
      </w:r>
      <w:r>
        <w:rPr>
          <w:b/>
          <w:spacing w:val="-15"/>
          <w:sz w:val="24"/>
        </w:rPr>
        <w:t> </w:t>
      </w:r>
      <w:r>
        <w:rPr>
          <w:b/>
          <w:sz w:val="24"/>
        </w:rPr>
        <w:t>əzələsi</w:t>
      </w:r>
      <w:r>
        <w:rPr>
          <w:spacing w:val="-15"/>
          <w:sz w:val="24"/>
        </w:rPr>
        <w:t> </w:t>
      </w:r>
      <w:r>
        <w:rPr>
          <w:sz w:val="24"/>
        </w:rPr>
        <w:t>(m.ischia-cavernosus)</w:t>
      </w:r>
      <w:r>
        <w:rPr>
          <w:spacing w:val="-15"/>
          <w:sz w:val="24"/>
        </w:rPr>
        <w:t> </w:t>
      </w:r>
      <w:r>
        <w:rPr>
          <w:sz w:val="24"/>
        </w:rPr>
        <w:t>oturaq</w:t>
      </w:r>
      <w:r>
        <w:rPr>
          <w:spacing w:val="-15"/>
          <w:sz w:val="24"/>
        </w:rPr>
        <w:t> </w:t>
      </w:r>
      <w:r>
        <w:rPr>
          <w:sz w:val="24"/>
        </w:rPr>
        <w:t>sümüyünün</w:t>
      </w:r>
      <w:r>
        <w:rPr>
          <w:spacing w:val="-15"/>
          <w:sz w:val="24"/>
        </w:rPr>
        <w:t> </w:t>
      </w:r>
      <w:r>
        <w:rPr>
          <w:sz w:val="24"/>
        </w:rPr>
        <w:t>aşağı</w:t>
      </w:r>
      <w:r>
        <w:rPr>
          <w:spacing w:val="-15"/>
          <w:sz w:val="24"/>
        </w:rPr>
        <w:t> </w:t>
      </w:r>
      <w:r>
        <w:rPr>
          <w:sz w:val="24"/>
        </w:rPr>
        <w:t>şaxəsi</w:t>
      </w:r>
      <w:r>
        <w:rPr>
          <w:spacing w:val="-15"/>
          <w:sz w:val="24"/>
        </w:rPr>
        <w:t> </w:t>
      </w:r>
      <w:r>
        <w:rPr>
          <w:sz w:val="24"/>
        </w:rPr>
        <w:t>ilə</w:t>
      </w:r>
      <w:r>
        <w:rPr>
          <w:spacing w:val="-15"/>
          <w:sz w:val="24"/>
        </w:rPr>
        <w:t> </w:t>
      </w:r>
      <w:r>
        <w:rPr>
          <w:sz w:val="24"/>
        </w:rPr>
        <w:t>kli- toru birləşdirir.</w:t>
      </w:r>
    </w:p>
    <w:p>
      <w:pPr>
        <w:pStyle w:val="BodyText"/>
        <w:ind w:left="993" w:right="705" w:firstLine="566"/>
      </w:pPr>
      <w:r>
        <w:rPr>
          <w:b/>
        </w:rPr>
        <w:t>Anusun</w:t>
      </w:r>
      <w:r>
        <w:rPr>
          <w:spacing w:val="-1"/>
        </w:rPr>
        <w:t> </w:t>
      </w:r>
      <w:r>
        <w:rPr>
          <w:b/>
        </w:rPr>
        <w:t>xarici</w:t>
      </w:r>
      <w:r>
        <w:rPr>
          <w:spacing w:val="-1"/>
        </w:rPr>
        <w:t> </w:t>
      </w:r>
      <w:r>
        <w:rPr>
          <w:b/>
        </w:rPr>
        <w:t>sfinkter</w:t>
      </w:r>
      <w:r>
        <w:rPr/>
        <w:t> </w:t>
      </w:r>
      <w:r>
        <w:rPr>
          <w:b/>
        </w:rPr>
        <w:t>əzələsi</w:t>
      </w:r>
      <w:r>
        <w:rPr/>
        <w:t> (m.sfincter ani externus).</w:t>
      </w:r>
      <w:r>
        <w:rPr>
          <w:spacing w:val="-1"/>
        </w:rPr>
        <w:t> </w:t>
      </w:r>
      <w:r>
        <w:rPr/>
        <w:t>Bu əzələnin</w:t>
      </w:r>
      <w:r>
        <w:rPr>
          <w:spacing w:val="-1"/>
        </w:rPr>
        <w:t> </w:t>
      </w:r>
      <w:r>
        <w:rPr/>
        <w:t>dərin</w:t>
      </w:r>
      <w:r>
        <w:rPr>
          <w:spacing w:val="-1"/>
        </w:rPr>
        <w:t> </w:t>
      </w:r>
      <w:r>
        <w:rPr/>
        <w:t>lifləri</w:t>
      </w:r>
      <w:r>
        <w:rPr>
          <w:spacing w:val="-2"/>
        </w:rPr>
        <w:t> </w:t>
      </w:r>
      <w:r>
        <w:rPr/>
        <w:t>büzdüm- dən başlayıb, anusu əhatə edir, aralığın vətər mərkəzinə birləşir.</w:t>
      </w:r>
    </w:p>
    <w:p>
      <w:pPr>
        <w:spacing w:before="1"/>
        <w:ind w:left="1560" w:right="0" w:firstLine="0"/>
        <w:jc w:val="both"/>
        <w:rPr>
          <w:sz w:val="24"/>
        </w:rPr>
      </w:pPr>
      <w:r>
        <w:rPr>
          <w:b/>
          <w:sz w:val="24"/>
        </w:rPr>
        <w:t>Aralığın</w:t>
      </w:r>
      <w:r>
        <w:rPr>
          <w:b/>
          <w:spacing w:val="35"/>
          <w:sz w:val="24"/>
        </w:rPr>
        <w:t> </w:t>
      </w:r>
      <w:r>
        <w:rPr>
          <w:b/>
          <w:sz w:val="24"/>
        </w:rPr>
        <w:t>səthi</w:t>
      </w:r>
      <w:r>
        <w:rPr>
          <w:spacing w:val="34"/>
          <w:sz w:val="24"/>
        </w:rPr>
        <w:t> </w:t>
      </w:r>
      <w:r>
        <w:rPr>
          <w:b/>
          <w:sz w:val="24"/>
        </w:rPr>
        <w:t>köndələn</w:t>
      </w:r>
      <w:r>
        <w:rPr>
          <w:spacing w:val="37"/>
          <w:sz w:val="24"/>
        </w:rPr>
        <w:t> </w:t>
      </w:r>
      <w:r>
        <w:rPr>
          <w:b/>
          <w:sz w:val="24"/>
        </w:rPr>
        <w:t>əzələsi</w:t>
      </w:r>
      <w:r>
        <w:rPr>
          <w:spacing w:val="37"/>
          <w:sz w:val="24"/>
        </w:rPr>
        <w:t> </w:t>
      </w:r>
      <w:r>
        <w:rPr>
          <w:sz w:val="24"/>
        </w:rPr>
        <w:t>(m.transversus</w:t>
      </w:r>
      <w:r>
        <w:rPr>
          <w:spacing w:val="39"/>
          <w:sz w:val="24"/>
        </w:rPr>
        <w:t> </w:t>
      </w:r>
      <w:r>
        <w:rPr>
          <w:sz w:val="24"/>
        </w:rPr>
        <w:t>perinei</w:t>
      </w:r>
      <w:r>
        <w:rPr>
          <w:spacing w:val="37"/>
          <w:sz w:val="24"/>
        </w:rPr>
        <w:t> </w:t>
      </w:r>
      <w:r>
        <w:rPr>
          <w:sz w:val="24"/>
        </w:rPr>
        <w:t>superfasialis)</w:t>
      </w:r>
      <w:r>
        <w:rPr>
          <w:spacing w:val="36"/>
          <w:sz w:val="24"/>
        </w:rPr>
        <w:t> </w:t>
      </w:r>
      <w:r>
        <w:rPr>
          <w:sz w:val="24"/>
        </w:rPr>
        <w:t>vətər</w:t>
      </w:r>
      <w:r>
        <w:rPr>
          <w:spacing w:val="36"/>
          <w:sz w:val="24"/>
        </w:rPr>
        <w:t> </w:t>
      </w:r>
      <w:r>
        <w:rPr>
          <w:spacing w:val="-2"/>
          <w:sz w:val="24"/>
        </w:rPr>
        <w:t>mərkəzindən</w:t>
      </w:r>
    </w:p>
    <w:p>
      <w:pPr>
        <w:pStyle w:val="BodyText"/>
        <w:ind w:left="993"/>
        <w:rPr>
          <w:sz w:val="20"/>
        </w:rPr>
      </w:pPr>
      <w:r>
        <w:rPr/>
        <w:t>baş-layıb,</w:t>
      </w:r>
      <w:r>
        <w:rPr>
          <w:spacing w:val="-1"/>
        </w:rPr>
        <w:t> </w:t>
      </w:r>
      <w:r>
        <w:rPr/>
        <w:t>sağ</w:t>
      </w:r>
      <w:r>
        <w:rPr>
          <w:spacing w:val="-2"/>
        </w:rPr>
        <w:t> </w:t>
      </w:r>
      <w:r>
        <w:rPr/>
        <w:t>və</w:t>
      </w:r>
      <w:r>
        <w:rPr>
          <w:spacing w:val="-1"/>
        </w:rPr>
        <w:t> </w:t>
      </w:r>
      <w:r>
        <w:rPr/>
        <w:t>sol</w:t>
      </w:r>
      <w:r>
        <w:rPr>
          <w:spacing w:val="-1"/>
        </w:rPr>
        <w:t> </w:t>
      </w:r>
      <w:r>
        <w:rPr/>
        <w:t>oturaq</w:t>
      </w:r>
      <w:r>
        <w:rPr>
          <w:spacing w:val="-2"/>
        </w:rPr>
        <w:t> </w:t>
      </w:r>
      <w:r>
        <w:rPr/>
        <w:t>qabarlarına</w:t>
      </w:r>
      <w:r>
        <w:rPr>
          <w:spacing w:val="-1"/>
        </w:rPr>
        <w:t> </w:t>
      </w:r>
      <w:r>
        <w:rPr>
          <w:spacing w:val="-2"/>
        </w:rPr>
        <w:t>birləşir</w:t>
      </w:r>
      <w:r>
        <w:rPr>
          <w:spacing w:val="-2"/>
          <w:sz w:val="20"/>
        </w:rPr>
        <w:t>.</w:t>
      </w:r>
    </w:p>
    <w:p>
      <w:pPr>
        <w:pStyle w:val="BodyText"/>
        <w:ind w:left="993" w:right="703" w:firstLine="566"/>
      </w:pPr>
      <w:r>
        <w:rPr>
          <w:b/>
        </w:rPr>
        <w:t>Orta</w:t>
      </w:r>
      <w:r>
        <w:rPr/>
        <w:t> </w:t>
      </w:r>
      <w:r>
        <w:rPr>
          <w:b/>
        </w:rPr>
        <w:t>qatın əzələləri</w:t>
      </w:r>
      <w:r>
        <w:rPr/>
        <w:t>-sidik-cinsiyyət diafraqmasını əmələ gətirərək, çanaq çıxacağının ön his-səsini əhatə edir. Üçbucaq şəkilli əzələ-fasiya lövhəsi olub, qasıq qövsündə simfizin altında yerləşir.</w:t>
      </w:r>
      <w:r>
        <w:rPr>
          <w:spacing w:val="-13"/>
        </w:rPr>
        <w:t> </w:t>
      </w:r>
      <w:r>
        <w:rPr/>
        <w:t>Bu</w:t>
      </w:r>
      <w:r>
        <w:rPr>
          <w:spacing w:val="-13"/>
        </w:rPr>
        <w:t> </w:t>
      </w:r>
      <w:r>
        <w:rPr/>
        <w:t>lövhədən</w:t>
      </w:r>
      <w:r>
        <w:rPr>
          <w:spacing w:val="-13"/>
        </w:rPr>
        <w:t> </w:t>
      </w:r>
      <w:r>
        <w:rPr/>
        <w:t>sidik</w:t>
      </w:r>
      <w:r>
        <w:rPr>
          <w:spacing w:val="-13"/>
        </w:rPr>
        <w:t> </w:t>
      </w:r>
      <w:r>
        <w:rPr/>
        <w:t>kanalı</w:t>
      </w:r>
      <w:r>
        <w:rPr>
          <w:spacing w:val="-12"/>
        </w:rPr>
        <w:t> </w:t>
      </w:r>
      <w:r>
        <w:rPr/>
        <w:t>və</w:t>
      </w:r>
      <w:r>
        <w:rPr>
          <w:spacing w:val="-14"/>
        </w:rPr>
        <w:t> </w:t>
      </w:r>
      <w:r>
        <w:rPr/>
        <w:t>uşaqlıq</w:t>
      </w:r>
      <w:r>
        <w:rPr>
          <w:spacing w:val="-13"/>
        </w:rPr>
        <w:t> </w:t>
      </w:r>
      <w:r>
        <w:rPr/>
        <w:t>yolu</w:t>
      </w:r>
      <w:r>
        <w:rPr>
          <w:spacing w:val="-13"/>
        </w:rPr>
        <w:t> </w:t>
      </w:r>
      <w:r>
        <w:rPr/>
        <w:t>keçir.</w:t>
      </w:r>
      <w:r>
        <w:rPr>
          <w:spacing w:val="-13"/>
        </w:rPr>
        <w:t> </w:t>
      </w:r>
      <w:r>
        <w:rPr/>
        <w:t>Diafraqmanın</w:t>
      </w:r>
      <w:r>
        <w:rPr>
          <w:spacing w:val="-13"/>
        </w:rPr>
        <w:t> </w:t>
      </w:r>
      <w:r>
        <w:rPr/>
        <w:t>ön</w:t>
      </w:r>
      <w:r>
        <w:rPr>
          <w:spacing w:val="-13"/>
        </w:rPr>
        <w:t> </w:t>
      </w:r>
      <w:r>
        <w:rPr/>
        <w:t>hissəsinin</w:t>
      </w:r>
      <w:r>
        <w:rPr>
          <w:spacing w:val="-12"/>
        </w:rPr>
        <w:t> </w:t>
      </w:r>
      <w:r>
        <w:rPr/>
        <w:t>əzələ</w:t>
      </w:r>
      <w:r>
        <w:rPr>
          <w:spacing w:val="-14"/>
        </w:rPr>
        <w:t> </w:t>
      </w:r>
      <w:r>
        <w:rPr/>
        <w:t>dəstələri sidik</w:t>
      </w:r>
      <w:r>
        <w:rPr>
          <w:spacing w:val="-5"/>
        </w:rPr>
        <w:t> </w:t>
      </w:r>
      <w:r>
        <w:rPr/>
        <w:t>ka-nalını</w:t>
      </w:r>
      <w:r>
        <w:rPr>
          <w:spacing w:val="-5"/>
        </w:rPr>
        <w:t> </w:t>
      </w:r>
      <w:r>
        <w:rPr/>
        <w:t>əhatə</w:t>
      </w:r>
      <w:r>
        <w:rPr>
          <w:spacing w:val="-4"/>
        </w:rPr>
        <w:t> </w:t>
      </w:r>
      <w:r>
        <w:rPr/>
        <w:t>edərək</w:t>
      </w:r>
      <w:r>
        <w:rPr>
          <w:spacing w:val="-6"/>
        </w:rPr>
        <w:t> </w:t>
      </w:r>
      <w:r>
        <w:rPr/>
        <w:t>onun</w:t>
      </w:r>
      <w:r>
        <w:rPr>
          <w:spacing w:val="-6"/>
        </w:rPr>
        <w:t> </w:t>
      </w:r>
      <w:r>
        <w:rPr/>
        <w:t>xarici</w:t>
      </w:r>
      <w:r>
        <w:rPr>
          <w:spacing w:val="-5"/>
        </w:rPr>
        <w:t> </w:t>
      </w:r>
      <w:r>
        <w:rPr/>
        <w:t>sfinkterini</w:t>
      </w:r>
      <w:r>
        <w:rPr>
          <w:spacing w:val="-3"/>
        </w:rPr>
        <w:t> </w:t>
      </w:r>
      <w:r>
        <w:rPr/>
        <w:t>əmələ</w:t>
      </w:r>
      <w:r>
        <w:rPr>
          <w:spacing w:val="-6"/>
        </w:rPr>
        <w:t> </w:t>
      </w:r>
      <w:r>
        <w:rPr/>
        <w:t>gətirir.</w:t>
      </w:r>
      <w:r>
        <w:rPr>
          <w:spacing w:val="-6"/>
        </w:rPr>
        <w:t> </w:t>
      </w:r>
      <w:r>
        <w:rPr/>
        <w:t>Arxa</w:t>
      </w:r>
      <w:r>
        <w:rPr>
          <w:spacing w:val="-6"/>
        </w:rPr>
        <w:t> </w:t>
      </w:r>
      <w:r>
        <w:rPr/>
        <w:t>hissəsindəki</w:t>
      </w:r>
      <w:r>
        <w:rPr>
          <w:spacing w:val="-5"/>
        </w:rPr>
        <w:t> </w:t>
      </w:r>
      <w:r>
        <w:rPr/>
        <w:t>əzələ</w:t>
      </w:r>
      <w:r>
        <w:rPr>
          <w:spacing w:val="-4"/>
        </w:rPr>
        <w:t> </w:t>
      </w:r>
      <w:r>
        <w:rPr/>
        <w:t>dəstələri köndələn gedərək oturaq qabarlarına birləşir. Sidik-cinsiyyət diafraqmasının bu hissəsi aralığın </w:t>
      </w:r>
      <w:r>
        <w:rPr>
          <w:b/>
        </w:rPr>
        <w:t>dərin</w:t>
      </w:r>
      <w:r>
        <w:rPr/>
        <w:t> </w:t>
      </w:r>
      <w:r>
        <w:rPr>
          <w:b/>
        </w:rPr>
        <w:t>köndələn</w:t>
      </w:r>
      <w:r>
        <w:rPr/>
        <w:t> </w:t>
      </w:r>
      <w:r>
        <w:rPr>
          <w:b/>
        </w:rPr>
        <w:t>əzələsi</w:t>
      </w:r>
      <w:r>
        <w:rPr/>
        <w:t> </w:t>
      </w:r>
      <w:r>
        <w:rPr>
          <w:b/>
        </w:rPr>
        <w:t>adlanır </w:t>
      </w:r>
      <w:r>
        <w:rPr/>
        <w:t>(m.transversus perini profundus).</w:t>
      </w:r>
    </w:p>
    <w:p>
      <w:pPr>
        <w:pStyle w:val="BodyText"/>
        <w:ind w:left="993" w:right="704" w:firstLine="566"/>
      </w:pPr>
      <w:r>
        <w:rPr>
          <w:b/>
        </w:rPr>
        <w:t>Aralığın yuxarı (daxili)</w:t>
      </w:r>
      <w:r>
        <w:rPr/>
        <w:t> </w:t>
      </w:r>
      <w:r>
        <w:rPr>
          <w:b/>
        </w:rPr>
        <w:t>əzələ qatı </w:t>
      </w:r>
      <w:r>
        <w:rPr/>
        <w:t>çanaq diafraqması adlanır. Çanaq diafraqmasını bir cüt </w:t>
      </w:r>
      <w:r>
        <w:rPr>
          <w:b/>
        </w:rPr>
        <w:t>anusu</w:t>
      </w:r>
      <w:r>
        <w:rPr/>
        <w:t> </w:t>
      </w:r>
      <w:r>
        <w:rPr>
          <w:b/>
        </w:rPr>
        <w:t>qaldıran</w:t>
      </w:r>
      <w:r>
        <w:rPr/>
        <w:t> </w:t>
      </w:r>
      <w:r>
        <w:rPr>
          <w:b/>
        </w:rPr>
        <w:t>əzələ </w:t>
      </w:r>
      <w:r>
        <w:rPr/>
        <w:t>(m. levator ani) təşkil edir. Hər ikisi enli əzələdir, zirvəsi aşağı yönəlmiş gümbəz əmələ gətirir və düz bağırsağın aşağı hissəsinə (anusdan bir qədər yuxarıda) birləşir. Ça- naq</w:t>
      </w:r>
      <w:r>
        <w:rPr>
          <w:spacing w:val="-2"/>
        </w:rPr>
        <w:t> </w:t>
      </w:r>
      <w:r>
        <w:rPr/>
        <w:t>diafraqmasının</w:t>
      </w:r>
      <w:r>
        <w:rPr>
          <w:spacing w:val="1"/>
        </w:rPr>
        <w:t> </w:t>
      </w:r>
      <w:r>
        <w:rPr/>
        <w:t>ön</w:t>
      </w:r>
      <w:r>
        <w:rPr>
          <w:spacing w:val="3"/>
        </w:rPr>
        <w:t> </w:t>
      </w:r>
      <w:r>
        <w:rPr/>
        <w:t>şöbəsində anusu</w:t>
      </w:r>
      <w:r>
        <w:rPr>
          <w:spacing w:val="3"/>
        </w:rPr>
        <w:t> </w:t>
      </w:r>
      <w:r>
        <w:rPr/>
        <w:t>qaldıran</w:t>
      </w:r>
      <w:r>
        <w:rPr>
          <w:spacing w:val="3"/>
        </w:rPr>
        <w:t> </w:t>
      </w:r>
      <w:r>
        <w:rPr/>
        <w:t>əzələlər</w:t>
      </w:r>
      <w:r>
        <w:rPr>
          <w:spacing w:val="2"/>
        </w:rPr>
        <w:t> </w:t>
      </w:r>
      <w:r>
        <w:rPr/>
        <w:t>arasında</w:t>
      </w:r>
      <w:r>
        <w:rPr>
          <w:spacing w:val="2"/>
        </w:rPr>
        <w:t> </w:t>
      </w:r>
      <w:r>
        <w:rPr/>
        <w:t>köndələn</w:t>
      </w:r>
      <w:r>
        <w:rPr>
          <w:spacing w:val="3"/>
        </w:rPr>
        <w:t> </w:t>
      </w:r>
      <w:r>
        <w:rPr/>
        <w:t>yarıq</w:t>
      </w:r>
      <w:r>
        <w:rPr>
          <w:spacing w:val="-9"/>
        </w:rPr>
        <w:t> </w:t>
      </w:r>
      <w:r>
        <w:rPr/>
        <w:t>yerləşir.</w:t>
      </w:r>
      <w:r>
        <w:rPr>
          <w:spacing w:val="1"/>
        </w:rPr>
        <w:t> </w:t>
      </w:r>
      <w:r>
        <w:rPr/>
        <w:t>Bu</w:t>
      </w:r>
      <w:r>
        <w:rPr>
          <w:spacing w:val="3"/>
        </w:rPr>
        <w:t> </w:t>
      </w:r>
      <w:r>
        <w:rPr>
          <w:spacing w:val="-5"/>
        </w:rPr>
        <w:t>ya-</w:t>
      </w:r>
    </w:p>
    <w:p>
      <w:pPr>
        <w:pStyle w:val="BodyText"/>
        <w:spacing w:after="0"/>
        <w:sectPr>
          <w:pgSz w:w="11910" w:h="16840"/>
          <w:pgMar w:top="1040" w:bottom="280" w:left="708" w:right="141"/>
        </w:sectPr>
      </w:pPr>
    </w:p>
    <w:p>
      <w:pPr>
        <w:spacing w:before="73"/>
        <w:ind w:left="994" w:right="0" w:firstLine="0"/>
        <w:jc w:val="both"/>
        <w:rPr>
          <w:b/>
          <w:sz w:val="20"/>
        </w:rPr>
      </w:pPr>
      <w:r>
        <w:rPr>
          <w:sz w:val="24"/>
        </w:rPr>
        <w:t>rıqdan</w:t>
      </w:r>
      <w:r>
        <w:rPr>
          <w:spacing w:val="-2"/>
          <w:sz w:val="24"/>
        </w:rPr>
        <w:t> </w:t>
      </w:r>
      <w:r>
        <w:rPr>
          <w:sz w:val="24"/>
        </w:rPr>
        <w:t>sidik</w:t>
      </w:r>
      <w:r>
        <w:rPr>
          <w:spacing w:val="-1"/>
          <w:sz w:val="24"/>
        </w:rPr>
        <w:t> </w:t>
      </w:r>
      <w:r>
        <w:rPr>
          <w:sz w:val="24"/>
        </w:rPr>
        <w:t>kanalı</w:t>
      </w:r>
      <w:r>
        <w:rPr>
          <w:spacing w:val="-1"/>
          <w:sz w:val="24"/>
        </w:rPr>
        <w:t> </w:t>
      </w:r>
      <w:r>
        <w:rPr>
          <w:sz w:val="24"/>
        </w:rPr>
        <w:t>və</w:t>
      </w:r>
      <w:r>
        <w:rPr>
          <w:spacing w:val="-2"/>
          <w:sz w:val="24"/>
        </w:rPr>
        <w:t> </w:t>
      </w:r>
      <w:r>
        <w:rPr>
          <w:sz w:val="24"/>
        </w:rPr>
        <w:t>uşaqlıq</w:t>
      </w:r>
      <w:r>
        <w:rPr>
          <w:spacing w:val="-11"/>
          <w:sz w:val="24"/>
        </w:rPr>
        <w:t> </w:t>
      </w:r>
      <w:r>
        <w:rPr>
          <w:sz w:val="24"/>
        </w:rPr>
        <w:t>yolu</w:t>
      </w:r>
      <w:r>
        <w:rPr>
          <w:spacing w:val="-1"/>
          <w:sz w:val="24"/>
        </w:rPr>
        <w:t> </w:t>
      </w:r>
      <w:r>
        <w:rPr>
          <w:sz w:val="24"/>
        </w:rPr>
        <w:t>keçir</w:t>
      </w:r>
      <w:r>
        <w:rPr>
          <w:spacing w:val="-2"/>
          <w:sz w:val="24"/>
        </w:rPr>
        <w:t> </w:t>
      </w:r>
      <w:r>
        <w:rPr>
          <w:b/>
          <w:sz w:val="24"/>
        </w:rPr>
        <w:t>(hiatus</w:t>
      </w:r>
      <w:r>
        <w:rPr>
          <w:spacing w:val="-1"/>
          <w:sz w:val="24"/>
        </w:rPr>
        <w:t> </w:t>
      </w:r>
      <w:r>
        <w:rPr>
          <w:b/>
          <w:spacing w:val="-2"/>
          <w:sz w:val="24"/>
        </w:rPr>
        <w:t>genitalis)</w:t>
      </w:r>
      <w:r>
        <w:rPr>
          <w:b/>
          <w:spacing w:val="-2"/>
          <w:sz w:val="20"/>
        </w:rPr>
        <w:t>.</w:t>
      </w:r>
    </w:p>
    <w:p>
      <w:pPr>
        <w:pStyle w:val="BodyText"/>
        <w:ind w:right="705" w:firstLine="566"/>
      </w:pPr>
      <w:r>
        <w:rPr/>
        <w:t>Anusu</w:t>
      </w:r>
      <w:r>
        <w:rPr>
          <w:spacing w:val="-6"/>
        </w:rPr>
        <w:t> </w:t>
      </w:r>
      <w:r>
        <w:rPr/>
        <w:t>qaldıran</w:t>
      </w:r>
      <w:r>
        <w:rPr>
          <w:spacing w:val="-4"/>
        </w:rPr>
        <w:t> </w:t>
      </w:r>
      <w:r>
        <w:rPr/>
        <w:t>əzələ,</w:t>
      </w:r>
      <w:r>
        <w:rPr>
          <w:spacing w:val="-3"/>
        </w:rPr>
        <w:t> </w:t>
      </w:r>
      <w:r>
        <w:rPr/>
        <w:t>çanaq</w:t>
      </w:r>
      <w:r>
        <w:rPr>
          <w:spacing w:val="-6"/>
        </w:rPr>
        <w:t> </w:t>
      </w:r>
      <w:r>
        <w:rPr/>
        <w:t>divarının</w:t>
      </w:r>
      <w:r>
        <w:rPr>
          <w:spacing w:val="-5"/>
        </w:rPr>
        <w:t> </w:t>
      </w:r>
      <w:r>
        <w:rPr/>
        <w:t>müxtəlif</w:t>
      </w:r>
      <w:r>
        <w:rPr>
          <w:spacing w:val="-7"/>
        </w:rPr>
        <w:t> </w:t>
      </w:r>
      <w:r>
        <w:rPr/>
        <w:t>yerlərindən</w:t>
      </w:r>
      <w:r>
        <w:rPr>
          <w:spacing w:val="-6"/>
        </w:rPr>
        <w:t> </w:t>
      </w:r>
      <w:r>
        <w:rPr/>
        <w:t>başlayan</w:t>
      </w:r>
      <w:r>
        <w:rPr>
          <w:spacing w:val="-4"/>
        </w:rPr>
        <w:t> </w:t>
      </w:r>
      <w:r>
        <w:rPr/>
        <w:t>ayrı-ayrı</w:t>
      </w:r>
      <w:r>
        <w:rPr>
          <w:spacing w:val="-6"/>
        </w:rPr>
        <w:t> </w:t>
      </w:r>
      <w:r>
        <w:rPr/>
        <w:t>əzələ</w:t>
      </w:r>
      <w:r>
        <w:rPr>
          <w:spacing w:val="-7"/>
        </w:rPr>
        <w:t> </w:t>
      </w:r>
      <w:r>
        <w:rPr/>
        <w:t>dəstələ- rindən ibarətdir.</w:t>
      </w:r>
    </w:p>
    <w:p>
      <w:pPr>
        <w:pStyle w:val="BodyText"/>
        <w:spacing w:before="1"/>
        <w:ind w:right="703" w:firstLine="566"/>
      </w:pPr>
      <w:r>
        <w:rPr/>
        <w:t>Aşağı</w:t>
      </w:r>
      <w:r>
        <w:rPr>
          <w:spacing w:val="-1"/>
        </w:rPr>
        <w:t> </w:t>
      </w:r>
      <w:r>
        <w:rPr/>
        <w:t>qat çanaq</w:t>
      </w:r>
      <w:r>
        <w:rPr>
          <w:spacing w:val="-1"/>
        </w:rPr>
        <w:t> </w:t>
      </w:r>
      <w:r>
        <w:rPr/>
        <w:t>dibi</w:t>
      </w:r>
      <w:r>
        <w:rPr>
          <w:spacing w:val="-1"/>
        </w:rPr>
        <w:t> </w:t>
      </w:r>
      <w:r>
        <w:rPr/>
        <w:t>əzələlərinin ən</w:t>
      </w:r>
      <w:r>
        <w:rPr>
          <w:spacing w:val="-11"/>
        </w:rPr>
        <w:t> </w:t>
      </w:r>
      <w:r>
        <w:rPr/>
        <w:t>möhkəmidir.</w:t>
      </w:r>
      <w:r>
        <w:rPr>
          <w:spacing w:val="-1"/>
        </w:rPr>
        <w:t> </w:t>
      </w:r>
      <w:r>
        <w:rPr/>
        <w:t>Çanaq dibi</w:t>
      </w:r>
      <w:r>
        <w:rPr>
          <w:spacing w:val="-1"/>
        </w:rPr>
        <w:t> </w:t>
      </w:r>
      <w:r>
        <w:rPr/>
        <w:t>əzələlərinin</w:t>
      </w:r>
      <w:r>
        <w:rPr>
          <w:spacing w:val="-1"/>
        </w:rPr>
        <w:t> </w:t>
      </w:r>
      <w:r>
        <w:rPr/>
        <w:t>bütün</w:t>
      </w:r>
      <w:r>
        <w:rPr>
          <w:spacing w:val="-1"/>
        </w:rPr>
        <w:t> </w:t>
      </w:r>
      <w:r>
        <w:rPr/>
        <w:t>qatları</w:t>
      </w:r>
      <w:r>
        <w:rPr>
          <w:spacing w:val="-2"/>
        </w:rPr>
        <w:t> </w:t>
      </w:r>
      <w:r>
        <w:rPr/>
        <w:t>fasi- yalarla örtülüb.</w:t>
      </w:r>
    </w:p>
    <w:p>
      <w:pPr>
        <w:pStyle w:val="Heading4"/>
        <w:jc w:val="both"/>
      </w:pPr>
      <w:r>
        <w:rPr/>
        <w:t>Çanaq</w:t>
      </w:r>
      <w:r>
        <w:rPr>
          <w:b w:val="0"/>
          <w:spacing w:val="-4"/>
        </w:rPr>
        <w:t> </w:t>
      </w:r>
      <w:r>
        <w:rPr/>
        <w:t>dibi</w:t>
      </w:r>
      <w:r>
        <w:rPr>
          <w:b w:val="0"/>
          <w:spacing w:val="-4"/>
        </w:rPr>
        <w:t> </w:t>
      </w:r>
      <w:r>
        <w:rPr/>
        <w:t>əzələlərin</w:t>
      </w:r>
      <w:r>
        <w:rPr>
          <w:b w:val="0"/>
          <w:spacing w:val="-2"/>
        </w:rPr>
        <w:t> </w:t>
      </w:r>
      <w:r>
        <w:rPr>
          <w:spacing w:val="-2"/>
        </w:rPr>
        <w:t>funksiyaları:</w:t>
      </w:r>
    </w:p>
    <w:p>
      <w:pPr>
        <w:pStyle w:val="ListParagraph"/>
        <w:numPr>
          <w:ilvl w:val="0"/>
          <w:numId w:val="21"/>
        </w:numPr>
        <w:tabs>
          <w:tab w:pos="1725" w:val="left" w:leader="none"/>
        </w:tabs>
        <w:spacing w:line="240" w:lineRule="auto" w:before="0" w:after="0"/>
        <w:ind w:left="994" w:right="703" w:firstLine="566"/>
        <w:jc w:val="both"/>
        <w:rPr>
          <w:sz w:val="24"/>
        </w:rPr>
      </w:pPr>
      <w:r>
        <w:rPr>
          <w:sz w:val="24"/>
        </w:rPr>
        <w:t>Daxili</w:t>
      </w:r>
      <w:r>
        <w:rPr>
          <w:spacing w:val="-15"/>
          <w:sz w:val="24"/>
        </w:rPr>
        <w:t> </w:t>
      </w:r>
      <w:r>
        <w:rPr>
          <w:sz w:val="24"/>
        </w:rPr>
        <w:t>cinsiyyət</w:t>
      </w:r>
      <w:r>
        <w:rPr>
          <w:spacing w:val="-15"/>
          <w:sz w:val="24"/>
        </w:rPr>
        <w:t> </w:t>
      </w:r>
      <w:r>
        <w:rPr>
          <w:sz w:val="24"/>
        </w:rPr>
        <w:t>orqanları</w:t>
      </w:r>
      <w:r>
        <w:rPr>
          <w:spacing w:val="-15"/>
          <w:sz w:val="24"/>
        </w:rPr>
        <w:t> </w:t>
      </w:r>
      <w:r>
        <w:rPr>
          <w:sz w:val="24"/>
        </w:rPr>
        <w:t>üçün</w:t>
      </w:r>
      <w:r>
        <w:rPr>
          <w:spacing w:val="-15"/>
          <w:sz w:val="24"/>
        </w:rPr>
        <w:t> </w:t>
      </w:r>
      <w:r>
        <w:rPr>
          <w:b/>
          <w:sz w:val="24"/>
        </w:rPr>
        <w:t>dayaq</w:t>
      </w:r>
      <w:r>
        <w:rPr>
          <w:spacing w:val="-15"/>
          <w:sz w:val="24"/>
        </w:rPr>
        <w:t> </w:t>
      </w:r>
      <w:r>
        <w:rPr>
          <w:sz w:val="24"/>
        </w:rPr>
        <w:t>funksiyasını</w:t>
      </w:r>
      <w:r>
        <w:rPr>
          <w:spacing w:val="-15"/>
          <w:sz w:val="24"/>
        </w:rPr>
        <w:t> </w:t>
      </w:r>
      <w:r>
        <w:rPr>
          <w:sz w:val="24"/>
        </w:rPr>
        <w:t>yerinə</w:t>
      </w:r>
      <w:r>
        <w:rPr>
          <w:spacing w:val="-15"/>
          <w:sz w:val="24"/>
        </w:rPr>
        <w:t> </w:t>
      </w:r>
      <w:r>
        <w:rPr>
          <w:sz w:val="24"/>
        </w:rPr>
        <w:t>yetirir,</w:t>
      </w:r>
      <w:r>
        <w:rPr>
          <w:spacing w:val="-15"/>
          <w:sz w:val="24"/>
        </w:rPr>
        <w:t> </w:t>
      </w:r>
      <w:r>
        <w:rPr>
          <w:sz w:val="24"/>
        </w:rPr>
        <w:t>onların</w:t>
      </w:r>
      <w:r>
        <w:rPr>
          <w:spacing w:val="-15"/>
          <w:sz w:val="24"/>
        </w:rPr>
        <w:t> </w:t>
      </w:r>
      <w:r>
        <w:rPr>
          <w:sz w:val="24"/>
        </w:rPr>
        <w:t>normal</w:t>
      </w:r>
      <w:r>
        <w:rPr>
          <w:spacing w:val="-15"/>
          <w:sz w:val="24"/>
        </w:rPr>
        <w:t> </w:t>
      </w:r>
      <w:r>
        <w:rPr>
          <w:sz w:val="24"/>
        </w:rPr>
        <w:t>vəziyyəti- nin</w:t>
      </w:r>
      <w:r>
        <w:rPr>
          <w:spacing w:val="-15"/>
          <w:sz w:val="24"/>
        </w:rPr>
        <w:t> </w:t>
      </w:r>
      <w:r>
        <w:rPr>
          <w:sz w:val="24"/>
        </w:rPr>
        <w:t>saxlanmasına</w:t>
      </w:r>
      <w:r>
        <w:rPr>
          <w:spacing w:val="-15"/>
          <w:sz w:val="24"/>
        </w:rPr>
        <w:t> </w:t>
      </w:r>
      <w:r>
        <w:rPr>
          <w:sz w:val="24"/>
        </w:rPr>
        <w:t>zəmin</w:t>
      </w:r>
      <w:r>
        <w:rPr>
          <w:spacing w:val="-15"/>
          <w:sz w:val="24"/>
        </w:rPr>
        <w:t> </w:t>
      </w:r>
      <w:r>
        <w:rPr>
          <w:sz w:val="24"/>
        </w:rPr>
        <w:t>yaradır.</w:t>
      </w:r>
      <w:r>
        <w:rPr>
          <w:spacing w:val="-15"/>
          <w:sz w:val="24"/>
        </w:rPr>
        <w:t> </w:t>
      </w:r>
      <w:r>
        <w:rPr>
          <w:sz w:val="24"/>
        </w:rPr>
        <w:t>Anusu</w:t>
      </w:r>
      <w:r>
        <w:rPr>
          <w:spacing w:val="-15"/>
          <w:sz w:val="24"/>
        </w:rPr>
        <w:t> </w:t>
      </w:r>
      <w:r>
        <w:rPr>
          <w:sz w:val="24"/>
        </w:rPr>
        <w:t>qaldıran</w:t>
      </w:r>
      <w:r>
        <w:rPr>
          <w:spacing w:val="-15"/>
          <w:sz w:val="24"/>
        </w:rPr>
        <w:t> </w:t>
      </w:r>
      <w:r>
        <w:rPr>
          <w:sz w:val="24"/>
        </w:rPr>
        <w:t>əzələnin</w:t>
      </w:r>
      <w:r>
        <w:rPr>
          <w:spacing w:val="-15"/>
          <w:sz w:val="24"/>
        </w:rPr>
        <w:t> </w:t>
      </w:r>
      <w:r>
        <w:rPr>
          <w:sz w:val="24"/>
        </w:rPr>
        <w:t>xüsusi</w:t>
      </w:r>
      <w:r>
        <w:rPr>
          <w:spacing w:val="-15"/>
          <w:sz w:val="24"/>
        </w:rPr>
        <w:t> </w:t>
      </w:r>
      <w:r>
        <w:rPr>
          <w:sz w:val="24"/>
        </w:rPr>
        <w:t>əhəmiyyəti</w:t>
      </w:r>
      <w:r>
        <w:rPr>
          <w:spacing w:val="-15"/>
          <w:sz w:val="24"/>
        </w:rPr>
        <w:t> </w:t>
      </w:r>
      <w:r>
        <w:rPr>
          <w:sz w:val="24"/>
        </w:rPr>
        <w:t>var.</w:t>
      </w:r>
      <w:r>
        <w:rPr>
          <w:spacing w:val="-15"/>
          <w:sz w:val="24"/>
        </w:rPr>
        <w:t> </w:t>
      </w:r>
      <w:r>
        <w:rPr>
          <w:sz w:val="24"/>
        </w:rPr>
        <w:t>Bu</w:t>
      </w:r>
      <w:r>
        <w:rPr>
          <w:spacing w:val="-15"/>
          <w:sz w:val="24"/>
        </w:rPr>
        <w:t> </w:t>
      </w:r>
      <w:r>
        <w:rPr>
          <w:sz w:val="24"/>
        </w:rPr>
        <w:t>əzələnin</w:t>
      </w:r>
      <w:r>
        <w:rPr>
          <w:spacing w:val="-15"/>
          <w:sz w:val="24"/>
        </w:rPr>
        <w:t> </w:t>
      </w:r>
      <w:r>
        <w:rPr>
          <w:sz w:val="24"/>
        </w:rPr>
        <w:t>yığıl- ması</w:t>
      </w:r>
      <w:r>
        <w:rPr>
          <w:spacing w:val="-5"/>
          <w:sz w:val="24"/>
        </w:rPr>
        <w:t> </w:t>
      </w:r>
      <w:r>
        <w:rPr>
          <w:sz w:val="24"/>
        </w:rPr>
        <w:t>cinsiyyət</w:t>
      </w:r>
      <w:r>
        <w:rPr>
          <w:spacing w:val="-5"/>
          <w:sz w:val="24"/>
        </w:rPr>
        <w:t> </w:t>
      </w:r>
      <w:r>
        <w:rPr>
          <w:sz w:val="24"/>
        </w:rPr>
        <w:t>yarığının</w:t>
      </w:r>
      <w:r>
        <w:rPr>
          <w:spacing w:val="-5"/>
          <w:sz w:val="24"/>
        </w:rPr>
        <w:t> </w:t>
      </w:r>
      <w:r>
        <w:rPr>
          <w:sz w:val="24"/>
        </w:rPr>
        <w:t>daralmasına,</w:t>
      </w:r>
      <w:r>
        <w:rPr>
          <w:spacing w:val="-6"/>
          <w:sz w:val="24"/>
        </w:rPr>
        <w:t> </w:t>
      </w:r>
      <w:r>
        <w:rPr>
          <w:sz w:val="24"/>
        </w:rPr>
        <w:t>düz</w:t>
      </w:r>
      <w:r>
        <w:rPr>
          <w:spacing w:val="-7"/>
          <w:sz w:val="24"/>
        </w:rPr>
        <w:t> </w:t>
      </w:r>
      <w:r>
        <w:rPr>
          <w:sz w:val="24"/>
        </w:rPr>
        <w:t>bağırsaq</w:t>
      </w:r>
      <w:r>
        <w:rPr>
          <w:spacing w:val="-6"/>
          <w:sz w:val="24"/>
        </w:rPr>
        <w:t> </w:t>
      </w:r>
      <w:r>
        <w:rPr>
          <w:sz w:val="24"/>
        </w:rPr>
        <w:t>və</w:t>
      </w:r>
      <w:r>
        <w:rPr>
          <w:spacing w:val="-7"/>
          <w:sz w:val="24"/>
        </w:rPr>
        <w:t> </w:t>
      </w:r>
      <w:r>
        <w:rPr>
          <w:sz w:val="24"/>
        </w:rPr>
        <w:t>uşaqlıq</w:t>
      </w:r>
      <w:r>
        <w:rPr>
          <w:spacing w:val="-6"/>
          <w:sz w:val="24"/>
        </w:rPr>
        <w:t> </w:t>
      </w:r>
      <w:r>
        <w:rPr>
          <w:sz w:val="24"/>
        </w:rPr>
        <w:t>yolunun</w:t>
      </w:r>
      <w:r>
        <w:rPr>
          <w:spacing w:val="-6"/>
          <w:sz w:val="24"/>
        </w:rPr>
        <w:t> </w:t>
      </w:r>
      <w:r>
        <w:rPr>
          <w:sz w:val="24"/>
        </w:rPr>
        <w:t>mənfəzinin</w:t>
      </w:r>
      <w:r>
        <w:rPr>
          <w:spacing w:val="-5"/>
          <w:sz w:val="24"/>
        </w:rPr>
        <w:t> </w:t>
      </w:r>
      <w:r>
        <w:rPr>
          <w:sz w:val="24"/>
        </w:rPr>
        <w:t>sıxılmasına</w:t>
      </w:r>
      <w:r>
        <w:rPr>
          <w:spacing w:val="-7"/>
          <w:sz w:val="24"/>
        </w:rPr>
        <w:t> </w:t>
      </w:r>
      <w:r>
        <w:rPr>
          <w:sz w:val="24"/>
        </w:rPr>
        <w:t>sə- bəb</w:t>
      </w:r>
      <w:r>
        <w:rPr>
          <w:spacing w:val="-3"/>
          <w:sz w:val="24"/>
        </w:rPr>
        <w:t> </w:t>
      </w:r>
      <w:r>
        <w:rPr>
          <w:sz w:val="24"/>
        </w:rPr>
        <w:t>olur.</w:t>
      </w:r>
      <w:r>
        <w:rPr>
          <w:spacing w:val="-3"/>
          <w:sz w:val="24"/>
        </w:rPr>
        <w:t> </w:t>
      </w:r>
      <w:r>
        <w:rPr>
          <w:sz w:val="24"/>
        </w:rPr>
        <w:t>Çanaq</w:t>
      </w:r>
      <w:r>
        <w:rPr>
          <w:spacing w:val="-3"/>
          <w:sz w:val="24"/>
        </w:rPr>
        <w:t> </w:t>
      </w:r>
      <w:r>
        <w:rPr>
          <w:sz w:val="24"/>
        </w:rPr>
        <w:t>dibi</w:t>
      </w:r>
      <w:r>
        <w:rPr>
          <w:spacing w:val="-1"/>
          <w:sz w:val="24"/>
        </w:rPr>
        <w:t> </w:t>
      </w:r>
      <w:r>
        <w:rPr>
          <w:sz w:val="24"/>
        </w:rPr>
        <w:t>əzələlərinin</w:t>
      </w:r>
      <w:r>
        <w:rPr>
          <w:spacing w:val="-3"/>
          <w:sz w:val="24"/>
        </w:rPr>
        <w:t> </w:t>
      </w:r>
      <w:r>
        <w:rPr>
          <w:sz w:val="24"/>
        </w:rPr>
        <w:t>zədələnməsi, cinsiyyət</w:t>
      </w:r>
      <w:r>
        <w:rPr>
          <w:spacing w:val="-3"/>
          <w:sz w:val="24"/>
        </w:rPr>
        <w:t> </w:t>
      </w:r>
      <w:r>
        <w:rPr>
          <w:sz w:val="24"/>
        </w:rPr>
        <w:t>orqanlarının</w:t>
      </w:r>
      <w:r>
        <w:rPr>
          <w:spacing w:val="-3"/>
          <w:sz w:val="24"/>
        </w:rPr>
        <w:t> </w:t>
      </w:r>
      <w:r>
        <w:rPr>
          <w:sz w:val="24"/>
        </w:rPr>
        <w:t>sidik</w:t>
      </w:r>
      <w:r>
        <w:rPr>
          <w:spacing w:val="-1"/>
          <w:sz w:val="24"/>
        </w:rPr>
        <w:t> </w:t>
      </w:r>
      <w:r>
        <w:rPr>
          <w:sz w:val="24"/>
        </w:rPr>
        <w:t>kisəsinin,</w:t>
      </w:r>
      <w:r>
        <w:rPr>
          <w:spacing w:val="-3"/>
          <w:sz w:val="24"/>
        </w:rPr>
        <w:t> </w:t>
      </w:r>
      <w:r>
        <w:rPr>
          <w:sz w:val="24"/>
        </w:rPr>
        <w:t>düz</w:t>
      </w:r>
      <w:r>
        <w:rPr>
          <w:spacing w:val="-3"/>
          <w:sz w:val="24"/>
        </w:rPr>
        <w:t> </w:t>
      </w:r>
      <w:r>
        <w:rPr>
          <w:sz w:val="24"/>
        </w:rPr>
        <w:t>bağırsa- ğın enməsi və sallanmasına gətirib çıxarır.</w:t>
      </w:r>
    </w:p>
    <w:p>
      <w:pPr>
        <w:pStyle w:val="ListParagraph"/>
        <w:numPr>
          <w:ilvl w:val="0"/>
          <w:numId w:val="21"/>
        </w:numPr>
        <w:tabs>
          <w:tab w:pos="1744" w:val="left" w:leader="none"/>
        </w:tabs>
        <w:spacing w:line="240" w:lineRule="auto" w:before="0" w:after="0"/>
        <w:ind w:left="994" w:right="705" w:firstLine="566"/>
        <w:jc w:val="both"/>
        <w:rPr>
          <w:sz w:val="24"/>
        </w:rPr>
      </w:pPr>
      <w:r>
        <w:rPr>
          <w:sz w:val="24"/>
        </w:rPr>
        <w:t>Çanaq dibi təkcə cinsiyyət orqanları üçün deyil, bütün daxili orqanlar üçün dayaq vəzifə- sini yerinə yetirir. Qarın divarı əzələləri, diafraqma ilə birlikdə </w:t>
      </w:r>
      <w:r>
        <w:rPr>
          <w:b/>
          <w:sz w:val="24"/>
        </w:rPr>
        <w:t>qarındaxili</w:t>
      </w:r>
      <w:r>
        <w:rPr>
          <w:sz w:val="24"/>
        </w:rPr>
        <w:t> </w:t>
      </w:r>
      <w:r>
        <w:rPr>
          <w:b/>
          <w:sz w:val="24"/>
        </w:rPr>
        <w:t>təzyiqi</w:t>
      </w:r>
      <w:r>
        <w:rPr>
          <w:sz w:val="24"/>
        </w:rPr>
        <w:t> tənzimləyir.</w:t>
      </w:r>
    </w:p>
    <w:p>
      <w:pPr>
        <w:pStyle w:val="ListParagraph"/>
        <w:numPr>
          <w:ilvl w:val="0"/>
          <w:numId w:val="21"/>
        </w:numPr>
        <w:tabs>
          <w:tab w:pos="1742" w:val="left" w:leader="none"/>
        </w:tabs>
        <w:spacing w:line="240" w:lineRule="auto" w:before="0" w:after="0"/>
        <w:ind w:left="1742" w:right="0" w:hanging="182"/>
        <w:jc w:val="both"/>
        <w:rPr>
          <w:b/>
          <w:sz w:val="24"/>
        </w:rPr>
      </w:pPr>
      <w:r>
        <w:rPr>
          <w:sz w:val="24"/>
        </w:rPr>
        <w:t>Doğuş zamanı çanaq dibinin bütün</w:t>
      </w:r>
      <w:r>
        <w:rPr>
          <w:spacing w:val="-2"/>
          <w:sz w:val="24"/>
        </w:rPr>
        <w:t> </w:t>
      </w:r>
      <w:r>
        <w:rPr>
          <w:sz w:val="24"/>
        </w:rPr>
        <w:t>əzələləri genələrək</w:t>
      </w:r>
      <w:r>
        <w:rPr>
          <w:spacing w:val="1"/>
          <w:sz w:val="24"/>
        </w:rPr>
        <w:t> </w:t>
      </w:r>
      <w:r>
        <w:rPr>
          <w:sz w:val="24"/>
        </w:rPr>
        <w:t>enli boru</w:t>
      </w:r>
      <w:r>
        <w:rPr>
          <w:spacing w:val="-1"/>
          <w:sz w:val="24"/>
        </w:rPr>
        <w:t> </w:t>
      </w:r>
      <w:r>
        <w:rPr>
          <w:sz w:val="24"/>
        </w:rPr>
        <w:t>şəklini alır</w:t>
      </w:r>
      <w:r>
        <w:rPr>
          <w:spacing w:val="-1"/>
          <w:sz w:val="24"/>
        </w:rPr>
        <w:t> </w:t>
      </w:r>
      <w:r>
        <w:rPr>
          <w:sz w:val="24"/>
        </w:rPr>
        <w:t>və</w:t>
      </w:r>
      <w:r>
        <w:rPr>
          <w:spacing w:val="-1"/>
          <w:sz w:val="24"/>
        </w:rPr>
        <w:t> </w:t>
      </w:r>
      <w:r>
        <w:rPr>
          <w:sz w:val="24"/>
        </w:rPr>
        <w:t>sümük</w:t>
      </w:r>
      <w:r>
        <w:rPr>
          <w:spacing w:val="-1"/>
          <w:sz w:val="24"/>
        </w:rPr>
        <w:t> </w:t>
      </w:r>
      <w:r>
        <w:rPr>
          <w:b/>
          <w:spacing w:val="-5"/>
          <w:sz w:val="24"/>
        </w:rPr>
        <w:t>do-</w:t>
      </w:r>
    </w:p>
    <w:p>
      <w:pPr>
        <w:pStyle w:val="BodyText"/>
      </w:pPr>
      <w:r>
        <w:rPr>
          <w:b/>
        </w:rPr>
        <w:t>ğum</w:t>
      </w:r>
      <w:r>
        <w:rPr>
          <w:b/>
          <w:spacing w:val="-3"/>
        </w:rPr>
        <w:t> </w:t>
      </w:r>
      <w:r>
        <w:rPr>
          <w:b/>
        </w:rPr>
        <w:t>kanalının</w:t>
      </w:r>
      <w:r>
        <w:rPr>
          <w:b/>
          <w:spacing w:val="1"/>
        </w:rPr>
        <w:t> </w:t>
      </w:r>
      <w:r>
        <w:rPr/>
        <w:t>davamını</w:t>
      </w:r>
      <w:r>
        <w:rPr>
          <w:spacing w:val="-4"/>
        </w:rPr>
        <w:t> </w:t>
      </w:r>
      <w:r>
        <w:rPr/>
        <w:t>təşkil</w:t>
      </w:r>
      <w:r>
        <w:rPr>
          <w:spacing w:val="-1"/>
        </w:rPr>
        <w:t> </w:t>
      </w:r>
      <w:r>
        <w:rPr/>
        <w:t>edir.</w:t>
      </w:r>
      <w:r>
        <w:rPr>
          <w:spacing w:val="-2"/>
        </w:rPr>
        <w:t> </w:t>
      </w:r>
      <w:r>
        <w:rPr/>
        <w:t>Doğuşdan</w:t>
      </w:r>
      <w:r>
        <w:rPr>
          <w:spacing w:val="-1"/>
        </w:rPr>
        <w:t> </w:t>
      </w:r>
      <w:r>
        <w:rPr/>
        <w:t>sonra</w:t>
      </w:r>
      <w:r>
        <w:rPr>
          <w:spacing w:val="-3"/>
        </w:rPr>
        <w:t> </w:t>
      </w:r>
      <w:r>
        <w:rPr/>
        <w:t>əzələlər</w:t>
      </w:r>
      <w:r>
        <w:rPr>
          <w:spacing w:val="-2"/>
        </w:rPr>
        <w:t> </w:t>
      </w:r>
      <w:r>
        <w:rPr/>
        <w:t>yığılır</w:t>
      </w:r>
      <w:r>
        <w:rPr>
          <w:spacing w:val="-2"/>
        </w:rPr>
        <w:t> </w:t>
      </w:r>
      <w:r>
        <w:rPr/>
        <w:t>və</w:t>
      </w:r>
      <w:r>
        <w:rPr>
          <w:spacing w:val="-3"/>
        </w:rPr>
        <w:t> </w:t>
      </w:r>
      <w:r>
        <w:rPr/>
        <w:t>əvvəlki</w:t>
      </w:r>
      <w:r>
        <w:rPr>
          <w:spacing w:val="-1"/>
        </w:rPr>
        <w:t> </w:t>
      </w:r>
      <w:r>
        <w:rPr/>
        <w:t>vəziyyətini</w:t>
      </w:r>
      <w:r>
        <w:rPr>
          <w:spacing w:val="-1"/>
        </w:rPr>
        <w:t> </w:t>
      </w:r>
      <w:r>
        <w:rPr>
          <w:spacing w:val="-2"/>
        </w:rPr>
        <w:t>alır.</w:t>
      </w:r>
    </w:p>
    <w:p>
      <w:pPr>
        <w:pStyle w:val="Heading2"/>
        <w:spacing w:before="2"/>
        <w:ind w:left="4174"/>
        <w:jc w:val="both"/>
      </w:pPr>
      <w:bookmarkStart w:name="§ 2.4. Çanağın müayinəsi" w:id="7"/>
      <w:bookmarkEnd w:id="7"/>
      <w:r>
        <w:rPr>
          <w:b w:val="0"/>
        </w:rPr>
      </w:r>
      <w:r>
        <w:rPr/>
        <w:t>§</w:t>
      </w:r>
      <w:r>
        <w:rPr>
          <w:spacing w:val="-3"/>
        </w:rPr>
        <w:t> </w:t>
      </w:r>
      <w:r>
        <w:rPr/>
        <w:t>2.4.</w:t>
      </w:r>
      <w:r>
        <w:rPr>
          <w:spacing w:val="-3"/>
        </w:rPr>
        <w:t> </w:t>
      </w:r>
      <w:r>
        <w:rPr/>
        <w:t>Çanağın</w:t>
      </w:r>
      <w:r>
        <w:rPr>
          <w:spacing w:val="-2"/>
        </w:rPr>
        <w:t> müayinəsi</w:t>
      </w:r>
    </w:p>
    <w:p>
      <w:pPr>
        <w:pStyle w:val="BodyText"/>
        <w:spacing w:before="274"/>
        <w:ind w:right="703" w:firstLine="566"/>
      </w:pPr>
      <w:r>
        <w:rPr/>
        <w:t>Çanağın quruluşu və ölçüləri doğuşun gedişinə mühüm təsir göstərir. Doğuşun normal get- məsi</w:t>
      </w:r>
      <w:r>
        <w:rPr>
          <w:spacing w:val="-15"/>
        </w:rPr>
        <w:t> </w:t>
      </w:r>
      <w:r>
        <w:rPr/>
        <w:t>üçün</w:t>
      </w:r>
      <w:r>
        <w:rPr>
          <w:spacing w:val="-15"/>
        </w:rPr>
        <w:t> </w:t>
      </w:r>
      <w:r>
        <w:rPr/>
        <w:t>çanağın</w:t>
      </w:r>
      <w:r>
        <w:rPr>
          <w:spacing w:val="-14"/>
        </w:rPr>
        <w:t> </w:t>
      </w:r>
      <w:r>
        <w:rPr/>
        <w:t>normal</w:t>
      </w:r>
      <w:r>
        <w:rPr>
          <w:spacing w:val="-15"/>
        </w:rPr>
        <w:t> </w:t>
      </w:r>
      <w:r>
        <w:rPr/>
        <w:t>olması</w:t>
      </w:r>
      <w:r>
        <w:rPr>
          <w:spacing w:val="-15"/>
        </w:rPr>
        <w:t> </w:t>
      </w:r>
      <w:r>
        <w:rPr/>
        <w:t>şərtdir.</w:t>
      </w:r>
      <w:r>
        <w:rPr>
          <w:spacing w:val="-15"/>
        </w:rPr>
        <w:t> </w:t>
      </w:r>
      <w:r>
        <w:rPr/>
        <w:t>Çanaq</w:t>
      </w:r>
      <w:r>
        <w:rPr>
          <w:spacing w:val="-12"/>
        </w:rPr>
        <w:t> </w:t>
      </w:r>
      <w:r>
        <w:rPr/>
        <w:t>sümükləri</w:t>
      </w:r>
      <w:r>
        <w:rPr>
          <w:spacing w:val="-15"/>
        </w:rPr>
        <w:t> </w:t>
      </w:r>
      <w:r>
        <w:rPr/>
        <w:t>yumşaq</w:t>
      </w:r>
      <w:r>
        <w:rPr>
          <w:spacing w:val="-14"/>
        </w:rPr>
        <w:t> </w:t>
      </w:r>
      <w:r>
        <w:rPr/>
        <w:t>toxumalarla</w:t>
      </w:r>
      <w:r>
        <w:rPr>
          <w:spacing w:val="-15"/>
        </w:rPr>
        <w:t> </w:t>
      </w:r>
      <w:r>
        <w:rPr/>
        <w:t>örtülərək</w:t>
      </w:r>
      <w:r>
        <w:rPr>
          <w:spacing w:val="-13"/>
        </w:rPr>
        <w:t> </w:t>
      </w:r>
      <w:r>
        <w:rPr>
          <w:b/>
        </w:rPr>
        <w:t>“doğum yolunu” </w:t>
      </w:r>
      <w:r>
        <w:rPr/>
        <w:t>əmələ gətirir.</w:t>
      </w:r>
    </w:p>
    <w:p>
      <w:pPr>
        <w:pStyle w:val="BodyText"/>
        <w:ind w:left="1560"/>
      </w:pPr>
      <w:r>
        <w:rPr/>
        <w:t>Doğum</w:t>
      </w:r>
      <w:r>
        <w:rPr>
          <w:spacing w:val="-8"/>
        </w:rPr>
        <w:t> </w:t>
      </w:r>
      <w:r>
        <w:rPr/>
        <w:t>kanalının</w:t>
      </w:r>
      <w:r>
        <w:rPr>
          <w:spacing w:val="-4"/>
        </w:rPr>
        <w:t> </w:t>
      </w:r>
      <w:r>
        <w:rPr/>
        <w:t>yumşaq</w:t>
      </w:r>
      <w:r>
        <w:rPr>
          <w:spacing w:val="-5"/>
        </w:rPr>
        <w:t> </w:t>
      </w:r>
      <w:r>
        <w:rPr/>
        <w:t>toxumalarını</w:t>
      </w:r>
      <w:r>
        <w:rPr>
          <w:spacing w:val="-5"/>
        </w:rPr>
        <w:t> </w:t>
      </w:r>
      <w:r>
        <w:rPr/>
        <w:t>uşaqlıq,</w:t>
      </w:r>
      <w:r>
        <w:rPr>
          <w:spacing w:val="-5"/>
        </w:rPr>
        <w:t> </w:t>
      </w:r>
      <w:r>
        <w:rPr/>
        <w:t>uşaqlıq</w:t>
      </w:r>
      <w:r>
        <w:rPr>
          <w:spacing w:val="-5"/>
        </w:rPr>
        <w:t> </w:t>
      </w:r>
      <w:r>
        <w:rPr/>
        <w:t>yolu,</w:t>
      </w:r>
      <w:r>
        <w:rPr>
          <w:spacing w:val="-5"/>
        </w:rPr>
        <w:t> </w:t>
      </w:r>
      <w:r>
        <w:rPr/>
        <w:t>çanaq</w:t>
      </w:r>
      <w:r>
        <w:rPr>
          <w:spacing w:val="-5"/>
        </w:rPr>
        <w:t> </w:t>
      </w:r>
      <w:r>
        <w:rPr/>
        <w:t>dibi</w:t>
      </w:r>
      <w:r>
        <w:rPr>
          <w:spacing w:val="-1"/>
        </w:rPr>
        <w:t> </w:t>
      </w:r>
      <w:r>
        <w:rPr/>
        <w:t>əzələləri,</w:t>
      </w:r>
      <w:r>
        <w:rPr>
          <w:spacing w:val="-5"/>
        </w:rPr>
        <w:t> </w:t>
      </w:r>
      <w:r>
        <w:rPr>
          <w:spacing w:val="-2"/>
        </w:rPr>
        <w:t>fasiyaları</w:t>
      </w:r>
    </w:p>
    <w:p>
      <w:pPr>
        <w:pStyle w:val="BodyText"/>
      </w:pPr>
      <w:r>
        <w:rPr/>
        <w:t>və</w:t>
      </w:r>
      <w:r>
        <w:rPr>
          <w:spacing w:val="-4"/>
        </w:rPr>
        <w:t> </w:t>
      </w:r>
      <w:r>
        <w:rPr/>
        <w:t>xarici</w:t>
      </w:r>
      <w:r>
        <w:rPr>
          <w:spacing w:val="-1"/>
        </w:rPr>
        <w:t> </w:t>
      </w:r>
      <w:r>
        <w:rPr/>
        <w:t>cinsiyyət üzvləri</w:t>
      </w:r>
      <w:r>
        <w:rPr>
          <w:spacing w:val="-1"/>
        </w:rPr>
        <w:t> </w:t>
      </w:r>
      <w:r>
        <w:rPr/>
        <w:t>təşkil</w:t>
      </w:r>
      <w:r>
        <w:rPr>
          <w:spacing w:val="1"/>
        </w:rPr>
        <w:t> </w:t>
      </w:r>
      <w:r>
        <w:rPr>
          <w:spacing w:val="-2"/>
        </w:rPr>
        <w:t>edir.</w:t>
      </w:r>
    </w:p>
    <w:p>
      <w:pPr>
        <w:pStyle w:val="BodyText"/>
        <w:ind w:right="703" w:firstLine="566"/>
      </w:pPr>
      <w:r>
        <w:rPr/>
        <w:t>Çanağın müayinəsi baxiş, palpasiya və ölçmə yolu ilə aparılır. Baxış zamanı bütün çanaq na-hiyyəsinə</w:t>
      </w:r>
      <w:r>
        <w:rPr>
          <w:spacing w:val="-6"/>
        </w:rPr>
        <w:t> </w:t>
      </w:r>
      <w:r>
        <w:rPr/>
        <w:t>diqqət</w:t>
      </w:r>
      <w:r>
        <w:rPr>
          <w:spacing w:val="-4"/>
        </w:rPr>
        <w:t> </w:t>
      </w:r>
      <w:r>
        <w:rPr/>
        <w:t>edilir,</w:t>
      </w:r>
      <w:r>
        <w:rPr>
          <w:spacing w:val="-4"/>
        </w:rPr>
        <w:t> </w:t>
      </w:r>
      <w:r>
        <w:rPr/>
        <w:t>oma</w:t>
      </w:r>
      <w:r>
        <w:rPr>
          <w:spacing w:val="-5"/>
        </w:rPr>
        <w:t> </w:t>
      </w:r>
      <w:r>
        <w:rPr/>
        <w:t>rombuna</w:t>
      </w:r>
      <w:r>
        <w:rPr>
          <w:spacing w:val="-4"/>
        </w:rPr>
        <w:t> </w:t>
      </w:r>
      <w:r>
        <w:rPr/>
        <w:t>(Mixaels</w:t>
      </w:r>
      <w:r>
        <w:rPr>
          <w:spacing w:val="-3"/>
        </w:rPr>
        <w:t> </w:t>
      </w:r>
      <w:r>
        <w:rPr/>
        <w:t>rombu)</w:t>
      </w:r>
      <w:r>
        <w:rPr>
          <w:spacing w:val="-5"/>
        </w:rPr>
        <w:t> </w:t>
      </w:r>
      <w:r>
        <w:rPr/>
        <w:t>xüsusi</w:t>
      </w:r>
      <w:r>
        <w:rPr>
          <w:spacing w:val="-4"/>
        </w:rPr>
        <w:t> </w:t>
      </w:r>
      <w:r>
        <w:rPr/>
        <w:t>diqqət</w:t>
      </w:r>
      <w:r>
        <w:rPr>
          <w:spacing w:val="-4"/>
        </w:rPr>
        <w:t> </w:t>
      </w:r>
      <w:r>
        <w:rPr/>
        <w:t>yetirilməlidir.</w:t>
      </w:r>
      <w:r>
        <w:rPr>
          <w:spacing w:val="-5"/>
        </w:rPr>
        <w:t> </w:t>
      </w:r>
      <w:r>
        <w:rPr/>
        <w:t>O,</w:t>
      </w:r>
      <w:r>
        <w:rPr>
          <w:spacing w:val="-5"/>
        </w:rPr>
        <w:t> </w:t>
      </w:r>
      <w:r>
        <w:rPr/>
        <w:t>omanın arxa səthini əhatə edib, yuxarıdan V bel fəqərəsinin sümük çıxıntısı ilə oma sümüyünün orta darağının</w:t>
      </w:r>
      <w:r>
        <w:rPr>
          <w:spacing w:val="-15"/>
        </w:rPr>
        <w:t> </w:t>
      </w:r>
      <w:r>
        <w:rPr/>
        <w:t>başlanğıcı,</w:t>
      </w:r>
      <w:r>
        <w:rPr>
          <w:spacing w:val="-15"/>
        </w:rPr>
        <w:t> </w:t>
      </w:r>
      <w:r>
        <w:rPr/>
        <w:t>aşağıda</w:t>
      </w:r>
      <w:r>
        <w:rPr>
          <w:spacing w:val="-15"/>
        </w:rPr>
        <w:t> </w:t>
      </w:r>
      <w:r>
        <w:rPr/>
        <w:t>omanın</w:t>
      </w:r>
      <w:r>
        <w:rPr>
          <w:spacing w:val="-15"/>
        </w:rPr>
        <w:t> </w:t>
      </w:r>
      <w:r>
        <w:rPr/>
        <w:t>zirvəsi,</w:t>
      </w:r>
      <w:r>
        <w:rPr>
          <w:spacing w:val="-15"/>
        </w:rPr>
        <w:t> </w:t>
      </w:r>
      <w:r>
        <w:rPr/>
        <w:t>yanlarda</w:t>
      </w:r>
      <w:r>
        <w:rPr>
          <w:spacing w:val="-15"/>
        </w:rPr>
        <w:t> </w:t>
      </w:r>
      <w:r>
        <w:rPr/>
        <w:t>arxa</w:t>
      </w:r>
      <w:r>
        <w:rPr>
          <w:spacing w:val="-15"/>
        </w:rPr>
        <w:t> </w:t>
      </w:r>
      <w:r>
        <w:rPr/>
        <w:t>üst</w:t>
      </w:r>
      <w:r>
        <w:rPr>
          <w:spacing w:val="-15"/>
        </w:rPr>
        <w:t> </w:t>
      </w:r>
      <w:r>
        <w:rPr/>
        <w:t>qalça</w:t>
      </w:r>
      <w:r>
        <w:rPr>
          <w:spacing w:val="-15"/>
        </w:rPr>
        <w:t> </w:t>
      </w:r>
      <w:r>
        <w:rPr/>
        <w:t>tinləri</w:t>
      </w:r>
      <w:r>
        <w:rPr>
          <w:spacing w:val="-15"/>
        </w:rPr>
        <w:t> </w:t>
      </w:r>
      <w:r>
        <w:rPr/>
        <w:t>arasındakı</w:t>
      </w:r>
      <w:r>
        <w:rPr>
          <w:spacing w:val="-15"/>
        </w:rPr>
        <w:t> </w:t>
      </w:r>
      <w:r>
        <w:rPr/>
        <w:t>sahəni</w:t>
      </w:r>
      <w:r>
        <w:rPr>
          <w:spacing w:val="-15"/>
        </w:rPr>
        <w:t> </w:t>
      </w:r>
      <w:r>
        <w:rPr/>
        <w:t>tutur, normada romb kvadrata yaxınlaşır, boylama və köndələn ölçüləri 11 sm-dir. Mixaels rombunun forması ça-nağın patologiyaları zamanı dəyişir. Ümumbərabər daralmış çanaqda onun boylama ölçüsü, yastı raxitik çanaqda köndələn ölçüsü uzanır. Çəpinə daralmış çanaqlarda o, formasını tamamilə itirir.</w:t>
      </w:r>
    </w:p>
    <w:p>
      <w:pPr>
        <w:pStyle w:val="BodyText"/>
        <w:spacing w:before="1"/>
        <w:ind w:left="1560"/>
      </w:pPr>
      <w:r>
        <w:rPr/>
        <w:t>Çanaq</w:t>
      </w:r>
      <w:r>
        <w:rPr>
          <w:spacing w:val="-12"/>
        </w:rPr>
        <w:t> </w:t>
      </w:r>
      <w:r>
        <w:rPr/>
        <w:t>iki</w:t>
      </w:r>
      <w:r>
        <w:rPr>
          <w:spacing w:val="-10"/>
        </w:rPr>
        <w:t> </w:t>
      </w:r>
      <w:r>
        <w:rPr/>
        <w:t>hissədən</w:t>
      </w:r>
      <w:r>
        <w:rPr>
          <w:spacing w:val="-12"/>
        </w:rPr>
        <w:t> </w:t>
      </w:r>
      <w:r>
        <w:rPr/>
        <w:t>ibarətdir:</w:t>
      </w:r>
      <w:r>
        <w:rPr>
          <w:spacing w:val="-11"/>
        </w:rPr>
        <w:t> </w:t>
      </w:r>
      <w:r>
        <w:rPr/>
        <w:t>böyük</w:t>
      </w:r>
      <w:r>
        <w:rPr>
          <w:spacing w:val="-11"/>
        </w:rPr>
        <w:t> </w:t>
      </w:r>
      <w:r>
        <w:rPr/>
        <w:t>və</w:t>
      </w:r>
      <w:r>
        <w:rPr>
          <w:spacing w:val="-12"/>
        </w:rPr>
        <w:t> </w:t>
      </w:r>
      <w:r>
        <w:rPr/>
        <w:t>kiçik</w:t>
      </w:r>
      <w:r>
        <w:rPr>
          <w:spacing w:val="-12"/>
        </w:rPr>
        <w:t> </w:t>
      </w:r>
      <w:r>
        <w:rPr/>
        <w:t>çanaq.</w:t>
      </w:r>
      <w:r>
        <w:rPr>
          <w:spacing w:val="-11"/>
        </w:rPr>
        <w:t> </w:t>
      </w:r>
      <w:r>
        <w:rPr/>
        <w:t>Mamalıqda</w:t>
      </w:r>
      <w:r>
        <w:rPr>
          <w:spacing w:val="-12"/>
        </w:rPr>
        <w:t> </w:t>
      </w:r>
      <w:r>
        <w:rPr/>
        <w:t>böyük</w:t>
      </w:r>
      <w:r>
        <w:rPr>
          <w:spacing w:val="-12"/>
        </w:rPr>
        <w:t> </w:t>
      </w:r>
      <w:r>
        <w:rPr/>
        <w:t>çanaq</w:t>
      </w:r>
      <w:r>
        <w:rPr>
          <w:spacing w:val="-10"/>
        </w:rPr>
        <w:t> </w:t>
      </w:r>
      <w:r>
        <w:rPr/>
        <w:t>əhəmiyyət</w:t>
      </w:r>
      <w:r>
        <w:rPr>
          <w:spacing w:val="-11"/>
        </w:rPr>
        <w:t> </w:t>
      </w:r>
      <w:r>
        <w:rPr>
          <w:spacing w:val="-4"/>
        </w:rPr>
        <w:t>kəsb</w:t>
      </w:r>
    </w:p>
    <w:p>
      <w:pPr>
        <w:pStyle w:val="BodyText"/>
      </w:pPr>
      <w:r>
        <w:rPr/>
        <w:t>etmir.</w:t>
      </w:r>
      <w:r>
        <w:rPr>
          <w:spacing w:val="-3"/>
        </w:rPr>
        <w:t> </w:t>
      </w:r>
      <w:r>
        <w:rPr/>
        <w:t>Lakin</w:t>
      </w:r>
      <w:r>
        <w:rPr>
          <w:spacing w:val="-1"/>
        </w:rPr>
        <w:t> </w:t>
      </w:r>
      <w:r>
        <w:rPr/>
        <w:t>o,</w:t>
      </w:r>
      <w:r>
        <w:rPr>
          <w:spacing w:val="-1"/>
        </w:rPr>
        <w:t> </w:t>
      </w:r>
      <w:r>
        <w:rPr/>
        <w:t>kiçik</w:t>
      </w:r>
      <w:r>
        <w:rPr>
          <w:spacing w:val="-1"/>
        </w:rPr>
        <w:t> </w:t>
      </w:r>
      <w:r>
        <w:rPr/>
        <w:t>çanağın forma</w:t>
      </w:r>
      <w:r>
        <w:rPr>
          <w:spacing w:val="-1"/>
        </w:rPr>
        <w:t> </w:t>
      </w:r>
      <w:r>
        <w:rPr/>
        <w:t>və</w:t>
      </w:r>
      <w:r>
        <w:rPr>
          <w:spacing w:val="-2"/>
        </w:rPr>
        <w:t> </w:t>
      </w:r>
      <w:r>
        <w:rPr/>
        <w:t>ölçüləri</w:t>
      </w:r>
      <w:r>
        <w:rPr>
          <w:spacing w:val="-1"/>
        </w:rPr>
        <w:t> </w:t>
      </w:r>
      <w:r>
        <w:rPr/>
        <w:t>haqqında</w:t>
      </w:r>
      <w:r>
        <w:rPr>
          <w:spacing w:val="-1"/>
        </w:rPr>
        <w:t> </w:t>
      </w:r>
      <w:r>
        <w:rPr/>
        <w:t>təsəvvür</w:t>
      </w:r>
      <w:r>
        <w:rPr>
          <w:spacing w:val="-1"/>
        </w:rPr>
        <w:t> </w:t>
      </w:r>
      <w:r>
        <w:rPr/>
        <w:t>yaradır. Bu</w:t>
      </w:r>
      <w:r>
        <w:rPr>
          <w:spacing w:val="-1"/>
        </w:rPr>
        <w:t> </w:t>
      </w:r>
      <w:r>
        <w:rPr/>
        <w:t>isə</w:t>
      </w:r>
      <w:r>
        <w:rPr>
          <w:spacing w:val="-2"/>
        </w:rPr>
        <w:t> </w:t>
      </w:r>
      <w:r>
        <w:rPr/>
        <w:t>çox </w:t>
      </w:r>
      <w:r>
        <w:rPr>
          <w:spacing w:val="-2"/>
        </w:rPr>
        <w:t>vacibdir.</w:t>
      </w:r>
    </w:p>
    <w:p>
      <w:pPr>
        <w:pStyle w:val="BodyText"/>
        <w:ind w:left="993" w:right="703" w:firstLine="566"/>
      </w:pPr>
      <w:r>
        <w:rPr/>
        <w:t>Çanaq, xüsusi alət –pelviometrlə (çanaqölçənlə) ölçülür. Bu alət pərgər şəkillidir, üzərində santimetr və yarımsantimetr bölgüləri olan qövsvari şkalası var. Pərgarın uclarında düyməciklər </w:t>
      </w:r>
      <w:r>
        <w:rPr>
          <w:spacing w:val="-4"/>
        </w:rPr>
        <w:t>var.</w:t>
      </w:r>
    </w:p>
    <w:p>
      <w:pPr>
        <w:pStyle w:val="BodyText"/>
        <w:ind w:left="993" w:right="703" w:firstLine="566"/>
      </w:pPr>
      <w:r>
        <w:rPr/>
        <w:t>Çanaq</w:t>
      </w:r>
      <w:r>
        <w:rPr>
          <w:spacing w:val="-14"/>
        </w:rPr>
        <w:t> </w:t>
      </w:r>
      <w:r>
        <w:rPr/>
        <w:t>ölçülərkən</w:t>
      </w:r>
      <w:r>
        <w:rPr>
          <w:spacing w:val="-14"/>
        </w:rPr>
        <w:t> </w:t>
      </w:r>
      <w:r>
        <w:rPr/>
        <w:t>qadın</w:t>
      </w:r>
      <w:r>
        <w:rPr>
          <w:spacing w:val="-14"/>
        </w:rPr>
        <w:t> </w:t>
      </w:r>
      <w:r>
        <w:rPr/>
        <w:t>arxası</w:t>
      </w:r>
      <w:r>
        <w:rPr>
          <w:spacing w:val="-14"/>
        </w:rPr>
        <w:t> </w:t>
      </w:r>
      <w:r>
        <w:rPr/>
        <w:t>üstə</w:t>
      </w:r>
      <w:r>
        <w:rPr>
          <w:spacing w:val="-15"/>
        </w:rPr>
        <w:t> </w:t>
      </w:r>
      <w:r>
        <w:rPr/>
        <w:t>uzanmalı,</w:t>
      </w:r>
      <w:r>
        <w:rPr>
          <w:spacing w:val="-14"/>
        </w:rPr>
        <w:t> </w:t>
      </w:r>
      <w:r>
        <w:rPr/>
        <w:t>həkim</w:t>
      </w:r>
      <w:r>
        <w:rPr>
          <w:spacing w:val="-14"/>
        </w:rPr>
        <w:t> </w:t>
      </w:r>
      <w:r>
        <w:rPr/>
        <w:t>onun</w:t>
      </w:r>
      <w:r>
        <w:rPr>
          <w:spacing w:val="-14"/>
        </w:rPr>
        <w:t> </w:t>
      </w:r>
      <w:r>
        <w:rPr/>
        <w:t>sağ</w:t>
      </w:r>
      <w:r>
        <w:rPr>
          <w:spacing w:val="-14"/>
        </w:rPr>
        <w:t> </w:t>
      </w:r>
      <w:r>
        <w:rPr/>
        <w:t>tərəfində</w:t>
      </w:r>
      <w:r>
        <w:rPr>
          <w:spacing w:val="-15"/>
        </w:rPr>
        <w:t> </w:t>
      </w:r>
      <w:r>
        <w:rPr/>
        <w:t>dayanmalıdır.</w:t>
      </w:r>
      <w:r>
        <w:rPr>
          <w:spacing w:val="-15"/>
        </w:rPr>
        <w:t> </w:t>
      </w:r>
      <w:r>
        <w:rPr/>
        <w:t>Çanaq ölçənin düyməcikləri</w:t>
      </w:r>
      <w:r>
        <w:rPr>
          <w:spacing w:val="-1"/>
        </w:rPr>
        <w:t> </w:t>
      </w:r>
      <w:r>
        <w:rPr/>
        <w:t>hər iki əlin baş və</w:t>
      </w:r>
      <w:r>
        <w:rPr>
          <w:spacing w:val="-1"/>
        </w:rPr>
        <w:t> </w:t>
      </w:r>
      <w:r>
        <w:rPr/>
        <w:t>orta barmaqları arasında tutulur,</w:t>
      </w:r>
      <w:r>
        <w:rPr>
          <w:spacing w:val="-1"/>
        </w:rPr>
        <w:t> </w:t>
      </w:r>
      <w:r>
        <w:rPr/>
        <w:t>şəhadət barmağı ilə ara- larındakı məsafə ölçüləcək nöqtələr tapılır. Pelviometrin düyməcikləri həmin nöqtələrə qoyulur. Bu zaman pelviometrin şkalası yuxarıya baxmalıdır.</w:t>
      </w:r>
    </w:p>
    <w:p>
      <w:pPr>
        <w:pStyle w:val="BodyText"/>
        <w:ind w:left="1560"/>
      </w:pPr>
      <w:r>
        <w:rPr/>
        <w:t>Böyük</w:t>
      </w:r>
      <w:r>
        <w:rPr>
          <w:spacing w:val="-2"/>
        </w:rPr>
        <w:t> </w:t>
      </w:r>
      <w:r>
        <w:rPr/>
        <w:t>çanağın</w:t>
      </w:r>
      <w:r>
        <w:rPr>
          <w:spacing w:val="-1"/>
        </w:rPr>
        <w:t> </w:t>
      </w:r>
      <w:r>
        <w:rPr/>
        <w:t>aşağıdakı</w:t>
      </w:r>
      <w:r>
        <w:rPr>
          <w:spacing w:val="-1"/>
        </w:rPr>
        <w:t> </w:t>
      </w:r>
      <w:r>
        <w:rPr/>
        <w:t>ölçüləri</w:t>
      </w:r>
      <w:r>
        <w:rPr>
          <w:spacing w:val="-1"/>
        </w:rPr>
        <w:t> </w:t>
      </w:r>
      <w:r>
        <w:rPr>
          <w:spacing w:val="-2"/>
        </w:rPr>
        <w:t>vardır:</w:t>
      </w:r>
    </w:p>
    <w:p>
      <w:pPr>
        <w:spacing w:before="1"/>
        <w:ind w:left="993" w:right="704" w:firstLine="566"/>
        <w:jc w:val="both"/>
        <w:rPr>
          <w:sz w:val="24"/>
        </w:rPr>
      </w:pPr>
      <w:r>
        <w:rPr>
          <w:b/>
          <w:sz w:val="24"/>
        </w:rPr>
        <w:t>–tinarası məsafə (distantia</w:t>
      </w:r>
      <w:r>
        <w:rPr>
          <w:sz w:val="24"/>
        </w:rPr>
        <w:t> </w:t>
      </w:r>
      <w:r>
        <w:rPr>
          <w:b/>
          <w:sz w:val="24"/>
        </w:rPr>
        <w:t>spinarum)</w:t>
      </w:r>
      <w:r>
        <w:rPr>
          <w:sz w:val="24"/>
        </w:rPr>
        <w:t> – ön üst qalşa tinləri arasındakı məsafədir – 25-26 </w:t>
      </w:r>
      <w:r>
        <w:rPr>
          <w:spacing w:val="-2"/>
          <w:sz w:val="24"/>
        </w:rPr>
        <w:t>sm-dir;</w:t>
      </w:r>
    </w:p>
    <w:p>
      <w:pPr>
        <w:spacing w:before="0"/>
        <w:ind w:left="1560" w:right="0" w:firstLine="0"/>
        <w:jc w:val="both"/>
        <w:rPr>
          <w:sz w:val="24"/>
        </w:rPr>
      </w:pPr>
      <w:r>
        <w:rPr>
          <w:b/>
          <w:sz w:val="24"/>
        </w:rPr>
        <w:t>–daraqarası</w:t>
      </w:r>
      <w:r>
        <w:rPr>
          <w:b/>
          <w:spacing w:val="6"/>
          <w:sz w:val="24"/>
        </w:rPr>
        <w:t> </w:t>
      </w:r>
      <w:r>
        <w:rPr>
          <w:b/>
          <w:sz w:val="24"/>
        </w:rPr>
        <w:t>məsafə</w:t>
      </w:r>
      <w:r>
        <w:rPr>
          <w:b/>
          <w:spacing w:val="6"/>
          <w:sz w:val="24"/>
        </w:rPr>
        <w:t> </w:t>
      </w:r>
      <w:r>
        <w:rPr>
          <w:b/>
          <w:sz w:val="24"/>
        </w:rPr>
        <w:t>(distantia</w:t>
      </w:r>
      <w:r>
        <w:rPr>
          <w:spacing w:val="7"/>
          <w:sz w:val="24"/>
        </w:rPr>
        <w:t> </w:t>
      </w:r>
      <w:r>
        <w:rPr>
          <w:b/>
          <w:sz w:val="24"/>
        </w:rPr>
        <w:t>cristarum)</w:t>
      </w:r>
      <w:r>
        <w:rPr>
          <w:spacing w:val="7"/>
          <w:sz w:val="24"/>
        </w:rPr>
        <w:t> </w:t>
      </w:r>
      <w:r>
        <w:rPr>
          <w:sz w:val="24"/>
        </w:rPr>
        <w:t>–</w:t>
      </w:r>
      <w:r>
        <w:rPr>
          <w:spacing w:val="7"/>
          <w:sz w:val="24"/>
        </w:rPr>
        <w:t> </w:t>
      </w:r>
      <w:r>
        <w:rPr>
          <w:sz w:val="24"/>
        </w:rPr>
        <w:t>qalça</w:t>
      </w:r>
      <w:r>
        <w:rPr>
          <w:spacing w:val="6"/>
          <w:sz w:val="24"/>
        </w:rPr>
        <w:t> </w:t>
      </w:r>
      <w:r>
        <w:rPr>
          <w:sz w:val="24"/>
        </w:rPr>
        <w:t>daraqları</w:t>
      </w:r>
      <w:r>
        <w:rPr>
          <w:spacing w:val="7"/>
          <w:sz w:val="24"/>
        </w:rPr>
        <w:t> </w:t>
      </w:r>
      <w:r>
        <w:rPr>
          <w:sz w:val="24"/>
        </w:rPr>
        <w:t>arasındakı</w:t>
      </w:r>
      <w:r>
        <w:rPr>
          <w:spacing w:val="9"/>
          <w:sz w:val="24"/>
        </w:rPr>
        <w:t> </w:t>
      </w:r>
      <w:r>
        <w:rPr>
          <w:sz w:val="24"/>
        </w:rPr>
        <w:t>ən</w:t>
      </w:r>
      <w:r>
        <w:rPr>
          <w:spacing w:val="7"/>
          <w:sz w:val="24"/>
        </w:rPr>
        <w:t> </w:t>
      </w:r>
      <w:r>
        <w:rPr>
          <w:sz w:val="24"/>
        </w:rPr>
        <w:t>uzaq</w:t>
      </w:r>
      <w:r>
        <w:rPr>
          <w:spacing w:val="8"/>
          <w:sz w:val="24"/>
        </w:rPr>
        <w:t> </w:t>
      </w:r>
      <w:r>
        <w:rPr>
          <w:spacing w:val="-2"/>
          <w:sz w:val="24"/>
        </w:rPr>
        <w:t>məsafədir</w:t>
      </w:r>
    </w:p>
    <w:p>
      <w:pPr>
        <w:pStyle w:val="BodyText"/>
        <w:ind w:left="993"/>
      </w:pPr>
      <w:r>
        <w:rPr/>
        <w:t>–</w:t>
      </w:r>
      <w:r>
        <w:rPr>
          <w:spacing w:val="58"/>
        </w:rPr>
        <w:t> </w:t>
      </w:r>
      <w:r>
        <w:rPr/>
        <w:t>28-29</w:t>
      </w:r>
      <w:r>
        <w:rPr>
          <w:spacing w:val="-1"/>
        </w:rPr>
        <w:t> </w:t>
      </w:r>
      <w:r>
        <w:rPr/>
        <w:t>sm-</w:t>
      </w:r>
      <w:r>
        <w:rPr>
          <w:spacing w:val="-4"/>
        </w:rPr>
        <w:t>dir;</w:t>
      </w:r>
    </w:p>
    <w:p>
      <w:pPr>
        <w:spacing w:before="0"/>
        <w:ind w:left="993" w:right="705" w:firstLine="566"/>
        <w:jc w:val="both"/>
        <w:rPr>
          <w:sz w:val="24"/>
        </w:rPr>
      </w:pPr>
      <w:r>
        <w:rPr>
          <w:b/>
          <w:sz w:val="24"/>
        </w:rPr>
        <w:t>–burmalararası</w:t>
      </w:r>
      <w:r>
        <w:rPr>
          <w:b/>
          <w:spacing w:val="-5"/>
          <w:sz w:val="24"/>
        </w:rPr>
        <w:t> </w:t>
      </w:r>
      <w:r>
        <w:rPr>
          <w:b/>
          <w:sz w:val="24"/>
        </w:rPr>
        <w:t>məsafə</w:t>
      </w:r>
      <w:r>
        <w:rPr>
          <w:b/>
          <w:spacing w:val="-7"/>
          <w:sz w:val="24"/>
        </w:rPr>
        <w:t> </w:t>
      </w:r>
      <w:r>
        <w:rPr>
          <w:b/>
          <w:sz w:val="24"/>
        </w:rPr>
        <w:t>(distantia</w:t>
      </w:r>
      <w:r>
        <w:rPr>
          <w:spacing w:val="-6"/>
          <w:sz w:val="24"/>
        </w:rPr>
        <w:t> </w:t>
      </w:r>
      <w:r>
        <w:rPr>
          <w:b/>
          <w:sz w:val="24"/>
        </w:rPr>
        <w:t>trochanterica)</w:t>
      </w:r>
      <w:r>
        <w:rPr>
          <w:spacing w:val="-5"/>
          <w:sz w:val="24"/>
        </w:rPr>
        <w:t> </w:t>
      </w:r>
      <w:r>
        <w:rPr>
          <w:sz w:val="24"/>
        </w:rPr>
        <w:t>–</w:t>
      </w:r>
      <w:r>
        <w:rPr>
          <w:spacing w:val="-5"/>
          <w:sz w:val="24"/>
        </w:rPr>
        <w:t> </w:t>
      </w:r>
      <w:r>
        <w:rPr>
          <w:sz w:val="24"/>
        </w:rPr>
        <w:t>bud</w:t>
      </w:r>
      <w:r>
        <w:rPr>
          <w:spacing w:val="-6"/>
          <w:sz w:val="24"/>
        </w:rPr>
        <w:t> </w:t>
      </w:r>
      <w:r>
        <w:rPr>
          <w:sz w:val="24"/>
        </w:rPr>
        <w:t>sümüyünün</w:t>
      </w:r>
      <w:r>
        <w:rPr>
          <w:spacing w:val="-6"/>
          <w:sz w:val="24"/>
        </w:rPr>
        <w:t> </w:t>
      </w:r>
      <w:r>
        <w:rPr>
          <w:sz w:val="24"/>
        </w:rPr>
        <w:t>böyük</w:t>
      </w:r>
      <w:r>
        <w:rPr>
          <w:spacing w:val="-6"/>
          <w:sz w:val="24"/>
        </w:rPr>
        <w:t> </w:t>
      </w:r>
      <w:r>
        <w:rPr>
          <w:sz w:val="24"/>
        </w:rPr>
        <w:t>burmaları</w:t>
      </w:r>
      <w:r>
        <w:rPr>
          <w:spacing w:val="-4"/>
          <w:sz w:val="24"/>
        </w:rPr>
        <w:t> </w:t>
      </w:r>
      <w:r>
        <w:rPr>
          <w:sz w:val="24"/>
        </w:rPr>
        <w:t>ara- sındakı məsafə – 31-32 sm-dir;</w:t>
      </w:r>
    </w:p>
    <w:p>
      <w:pPr>
        <w:spacing w:before="0"/>
        <w:ind w:left="1560" w:right="0" w:firstLine="0"/>
        <w:jc w:val="both"/>
        <w:rPr>
          <w:sz w:val="24"/>
        </w:rPr>
      </w:pPr>
      <w:r>
        <w:rPr>
          <w:b/>
          <w:sz w:val="24"/>
        </w:rPr>
        <w:t>–xarici</w:t>
      </w:r>
      <w:r>
        <w:rPr>
          <w:spacing w:val="65"/>
          <w:sz w:val="24"/>
        </w:rPr>
        <w:t> </w:t>
      </w:r>
      <w:r>
        <w:rPr>
          <w:b/>
          <w:sz w:val="24"/>
        </w:rPr>
        <w:t>konyuqata</w:t>
      </w:r>
      <w:r>
        <w:rPr>
          <w:spacing w:val="65"/>
          <w:sz w:val="24"/>
        </w:rPr>
        <w:t> </w:t>
      </w:r>
      <w:r>
        <w:rPr>
          <w:b/>
          <w:sz w:val="24"/>
        </w:rPr>
        <w:t>(conyuqata</w:t>
      </w:r>
      <w:r>
        <w:rPr>
          <w:spacing w:val="65"/>
          <w:sz w:val="24"/>
        </w:rPr>
        <w:t> </w:t>
      </w:r>
      <w:r>
        <w:rPr>
          <w:b/>
          <w:sz w:val="24"/>
        </w:rPr>
        <w:t>externa)</w:t>
      </w:r>
      <w:r>
        <w:rPr>
          <w:spacing w:val="69"/>
          <w:sz w:val="24"/>
        </w:rPr>
        <w:t> </w:t>
      </w:r>
      <w:r>
        <w:rPr>
          <w:sz w:val="24"/>
        </w:rPr>
        <w:t>–</w:t>
      </w:r>
      <w:r>
        <w:rPr>
          <w:spacing w:val="66"/>
          <w:sz w:val="24"/>
        </w:rPr>
        <w:t> </w:t>
      </w:r>
      <w:r>
        <w:rPr>
          <w:sz w:val="24"/>
        </w:rPr>
        <w:t>simfizin</w:t>
      </w:r>
      <w:r>
        <w:rPr>
          <w:spacing w:val="66"/>
          <w:sz w:val="24"/>
        </w:rPr>
        <w:t> </w:t>
      </w:r>
      <w:r>
        <w:rPr>
          <w:sz w:val="24"/>
        </w:rPr>
        <w:t>yuxarı</w:t>
      </w:r>
      <w:r>
        <w:rPr>
          <w:spacing w:val="65"/>
          <w:sz w:val="24"/>
        </w:rPr>
        <w:t> </w:t>
      </w:r>
      <w:r>
        <w:rPr>
          <w:sz w:val="24"/>
        </w:rPr>
        <w:t>kənarı</w:t>
      </w:r>
      <w:r>
        <w:rPr>
          <w:spacing w:val="65"/>
          <w:sz w:val="24"/>
        </w:rPr>
        <w:t> </w:t>
      </w:r>
      <w:r>
        <w:rPr>
          <w:sz w:val="24"/>
        </w:rPr>
        <w:t>ilə</w:t>
      </w:r>
      <w:r>
        <w:rPr>
          <w:spacing w:val="65"/>
          <w:sz w:val="24"/>
        </w:rPr>
        <w:t> </w:t>
      </w:r>
      <w:r>
        <w:rPr>
          <w:sz w:val="24"/>
        </w:rPr>
        <w:t>omaüstü</w:t>
      </w:r>
      <w:r>
        <w:rPr>
          <w:spacing w:val="66"/>
          <w:sz w:val="24"/>
        </w:rPr>
        <w:t> </w:t>
      </w:r>
      <w:r>
        <w:rPr>
          <w:spacing w:val="-2"/>
          <w:sz w:val="24"/>
        </w:rPr>
        <w:t>çuxur</w:t>
      </w:r>
    </w:p>
    <w:p>
      <w:pPr>
        <w:pStyle w:val="BodyText"/>
        <w:ind w:left="993"/>
      </w:pPr>
      <w:r>
        <w:rPr/>
        <w:t>arasındakı</w:t>
      </w:r>
      <w:r>
        <w:rPr>
          <w:spacing w:val="-2"/>
        </w:rPr>
        <w:t> </w:t>
      </w:r>
      <w:r>
        <w:rPr/>
        <w:t>məsafədir</w:t>
      </w:r>
      <w:r>
        <w:rPr>
          <w:spacing w:val="-2"/>
        </w:rPr>
        <w:t> </w:t>
      </w:r>
      <w:r>
        <w:rPr/>
        <w:t>–</w:t>
      </w:r>
      <w:r>
        <w:rPr>
          <w:spacing w:val="-1"/>
        </w:rPr>
        <w:t> </w:t>
      </w:r>
      <w:r>
        <w:rPr/>
        <w:t>20-21</w:t>
      </w:r>
      <w:r>
        <w:rPr>
          <w:spacing w:val="-1"/>
        </w:rPr>
        <w:t> </w:t>
      </w:r>
      <w:r>
        <w:rPr/>
        <w:t>sm-</w:t>
      </w:r>
      <w:r>
        <w:rPr>
          <w:spacing w:val="-4"/>
        </w:rPr>
        <w:t>dir.</w:t>
      </w:r>
    </w:p>
    <w:p>
      <w:pPr>
        <w:pStyle w:val="BodyText"/>
        <w:ind w:left="993" w:right="705" w:firstLine="566"/>
      </w:pPr>
      <w:r>
        <w:rPr/>
        <w:t>Xarici konyuqatanı ölçmək üçün qadın böyrü üstə uzanmalı, altdakı ayağını bud-çanaq və diz oynağından bükməli üstdəki ayağını isə düz uzatmalıdır. Pelviometrin bir düyməsı simfizin yuxarı kənarına, digəri omaüstü çuxura qoyulur.</w:t>
      </w:r>
    </w:p>
    <w:p>
      <w:pPr>
        <w:pStyle w:val="BodyText"/>
        <w:ind w:left="1560"/>
      </w:pPr>
      <w:r>
        <w:rPr/>
        <w:t>Xarici</w:t>
      </w:r>
      <w:r>
        <w:rPr>
          <w:spacing w:val="-5"/>
        </w:rPr>
        <w:t> </w:t>
      </w:r>
      <w:r>
        <w:rPr/>
        <w:t>konyuqatanın</w:t>
      </w:r>
      <w:r>
        <w:rPr>
          <w:spacing w:val="-2"/>
        </w:rPr>
        <w:t> </w:t>
      </w:r>
      <w:r>
        <w:rPr/>
        <w:t>ölçüsünə</w:t>
      </w:r>
      <w:r>
        <w:rPr>
          <w:spacing w:val="-4"/>
        </w:rPr>
        <w:t> </w:t>
      </w:r>
      <w:r>
        <w:rPr/>
        <w:t>əsasən,</w:t>
      </w:r>
      <w:r>
        <w:rPr>
          <w:spacing w:val="-4"/>
        </w:rPr>
        <w:t> </w:t>
      </w:r>
      <w:r>
        <w:rPr/>
        <w:t>həqiqi</w:t>
      </w:r>
      <w:r>
        <w:rPr>
          <w:spacing w:val="-2"/>
        </w:rPr>
        <w:t> </w:t>
      </w:r>
      <w:r>
        <w:rPr/>
        <w:t>konyuqata</w:t>
      </w:r>
      <w:r>
        <w:rPr>
          <w:spacing w:val="-3"/>
        </w:rPr>
        <w:t> </w:t>
      </w:r>
      <w:r>
        <w:rPr/>
        <w:t>(conjuqata</w:t>
      </w:r>
      <w:r>
        <w:rPr>
          <w:spacing w:val="-4"/>
        </w:rPr>
        <w:t> </w:t>
      </w:r>
      <w:r>
        <w:rPr/>
        <w:t>vera),</w:t>
      </w:r>
      <w:r>
        <w:rPr>
          <w:spacing w:val="-4"/>
        </w:rPr>
        <w:t> </w:t>
      </w:r>
      <w:r>
        <w:rPr/>
        <w:t>başqa</w:t>
      </w:r>
      <w:r>
        <w:rPr>
          <w:spacing w:val="-4"/>
        </w:rPr>
        <w:t> </w:t>
      </w:r>
      <w:r>
        <w:rPr/>
        <w:t>sözlə</w:t>
      </w:r>
      <w:r>
        <w:rPr>
          <w:spacing w:val="-2"/>
        </w:rPr>
        <w:t> çanaq</w:t>
      </w:r>
    </w:p>
    <w:p>
      <w:pPr>
        <w:pStyle w:val="BodyText"/>
        <w:spacing w:after="0"/>
        <w:sectPr>
          <w:pgSz w:w="11910" w:h="16840"/>
          <w:pgMar w:top="1040" w:bottom="280" w:left="708" w:right="141"/>
        </w:sectPr>
      </w:pPr>
    </w:p>
    <w:p>
      <w:pPr>
        <w:pStyle w:val="BodyText"/>
        <w:spacing w:before="73"/>
        <w:jc w:val="left"/>
      </w:pPr>
      <w:r>
        <w:rPr/>
        <w:drawing>
          <wp:anchor distT="0" distB="0" distL="0" distR="0" allowOverlap="1" layoutInCell="1" locked="0" behindDoc="0" simplePos="0" relativeHeight="15743488">
            <wp:simplePos x="0" y="0"/>
            <wp:positionH relativeFrom="page">
              <wp:posOffset>1076325</wp:posOffset>
            </wp:positionH>
            <wp:positionV relativeFrom="page">
              <wp:posOffset>9099041</wp:posOffset>
            </wp:positionV>
            <wp:extent cx="3181349" cy="1593341"/>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21" cstate="print"/>
                    <a:stretch>
                      <a:fillRect/>
                    </a:stretch>
                  </pic:blipFill>
                  <pic:spPr>
                    <a:xfrm>
                      <a:off x="0" y="0"/>
                      <a:ext cx="3181349" cy="1593341"/>
                    </a:xfrm>
                    <a:prstGeom prst="rect">
                      <a:avLst/>
                    </a:prstGeom>
                  </pic:spPr>
                </pic:pic>
              </a:graphicData>
            </a:graphic>
          </wp:anchor>
        </w:drawing>
      </w:r>
      <w:r>
        <w:rPr/>
        <w:drawing>
          <wp:anchor distT="0" distB="0" distL="0" distR="0" allowOverlap="1" layoutInCell="1" locked="0" behindDoc="0" simplePos="0" relativeHeight="15744000">
            <wp:simplePos x="0" y="0"/>
            <wp:positionH relativeFrom="page">
              <wp:posOffset>4478670</wp:posOffset>
            </wp:positionH>
            <wp:positionV relativeFrom="page">
              <wp:posOffset>9070466</wp:posOffset>
            </wp:positionV>
            <wp:extent cx="2243549" cy="1621916"/>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22" cstate="print"/>
                    <a:stretch>
                      <a:fillRect/>
                    </a:stretch>
                  </pic:blipFill>
                  <pic:spPr>
                    <a:xfrm>
                      <a:off x="0" y="0"/>
                      <a:ext cx="2243549" cy="1621916"/>
                    </a:xfrm>
                    <a:prstGeom prst="rect">
                      <a:avLst/>
                    </a:prstGeom>
                  </pic:spPr>
                </pic:pic>
              </a:graphicData>
            </a:graphic>
          </wp:anchor>
        </w:drawing>
      </w:r>
      <w:r>
        <w:rPr/>
        <w:t>girəcəyinin</w:t>
      </w:r>
      <w:r>
        <w:rPr>
          <w:spacing w:val="-4"/>
        </w:rPr>
        <w:t> </w:t>
      </w:r>
      <w:r>
        <w:rPr/>
        <w:t>düz</w:t>
      </w:r>
      <w:r>
        <w:rPr>
          <w:spacing w:val="-2"/>
        </w:rPr>
        <w:t> </w:t>
      </w:r>
      <w:r>
        <w:rPr/>
        <w:t>ölçüsü</w:t>
      </w:r>
      <w:r>
        <w:rPr>
          <w:spacing w:val="-1"/>
        </w:rPr>
        <w:t> </w:t>
      </w:r>
      <w:r>
        <w:rPr/>
        <w:t>haqqında</w:t>
      </w:r>
      <w:r>
        <w:rPr>
          <w:spacing w:val="-2"/>
        </w:rPr>
        <w:t> </w:t>
      </w:r>
      <w:r>
        <w:rPr/>
        <w:t>məlumat əldə</w:t>
      </w:r>
      <w:r>
        <w:rPr>
          <w:spacing w:val="-2"/>
        </w:rPr>
        <w:t> edilir.</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74"/>
        <w:ind w:left="0"/>
        <w:jc w:val="left"/>
        <w:rPr>
          <w:sz w:val="20"/>
        </w:rPr>
      </w:pPr>
      <w:r>
        <w:rPr>
          <w:sz w:val="20"/>
        </w:rPr>
        <mc:AlternateContent>
          <mc:Choice Requires="wps">
            <w:drawing>
              <wp:anchor distT="0" distB="0" distL="0" distR="0" allowOverlap="1" layoutInCell="1" locked="0" behindDoc="1" simplePos="0" relativeHeight="487601664">
                <wp:simplePos x="0" y="0"/>
                <wp:positionH relativeFrom="page">
                  <wp:posOffset>1080826</wp:posOffset>
                </wp:positionH>
                <wp:positionV relativeFrom="paragraph">
                  <wp:posOffset>272386</wp:posOffset>
                </wp:positionV>
                <wp:extent cx="2487295" cy="1934210"/>
                <wp:effectExtent l="0" t="0" r="0" b="0"/>
                <wp:wrapTopAndBottom/>
                <wp:docPr id="47" name="Group 47"/>
                <wp:cNvGraphicFramePr>
                  <a:graphicFrameLocks/>
                </wp:cNvGraphicFramePr>
                <a:graphic>
                  <a:graphicData uri="http://schemas.microsoft.com/office/word/2010/wordprocessingGroup">
                    <wpg:wgp>
                      <wpg:cNvPr id="47" name="Group 47"/>
                      <wpg:cNvGrpSpPr/>
                      <wpg:grpSpPr>
                        <a:xfrm>
                          <a:off x="0" y="0"/>
                          <a:ext cx="2487295" cy="1934210"/>
                          <a:chExt cx="2487295" cy="1934210"/>
                        </a:xfrm>
                      </wpg:grpSpPr>
                      <pic:pic>
                        <pic:nvPicPr>
                          <pic:cNvPr id="48" name="Image 48"/>
                          <pic:cNvPicPr/>
                        </pic:nvPicPr>
                        <pic:blipFill>
                          <a:blip r:embed="rId23" cstate="print"/>
                          <a:stretch>
                            <a:fillRect/>
                          </a:stretch>
                        </pic:blipFill>
                        <pic:spPr>
                          <a:xfrm>
                            <a:off x="247470" y="25168"/>
                            <a:ext cx="2239636" cy="1908425"/>
                          </a:xfrm>
                          <a:prstGeom prst="rect">
                            <a:avLst/>
                          </a:prstGeom>
                        </pic:spPr>
                      </pic:pic>
                      <wps:wsp>
                        <wps:cNvPr id="49" name="Textbox 49"/>
                        <wps:cNvSpPr txBox="1"/>
                        <wps:spPr>
                          <a:xfrm>
                            <a:off x="0" y="0"/>
                            <a:ext cx="2487295" cy="1934210"/>
                          </a:xfrm>
                          <a:prstGeom prst="rect">
                            <a:avLst/>
                          </a:prstGeom>
                        </wps:spPr>
                        <wps:txbx>
                          <w:txbxContent>
                            <w:p>
                              <w:pPr>
                                <w:spacing w:line="311" w:lineRule="exact" w:before="0"/>
                                <w:ind w:left="0" w:right="0" w:firstLine="0"/>
                                <w:jc w:val="left"/>
                                <w:rPr>
                                  <w:sz w:val="24"/>
                                </w:rPr>
                              </w:pPr>
                              <w:r>
                                <w:rPr>
                                  <w:b/>
                                  <w:color w:val="FF0000"/>
                                  <w:sz w:val="28"/>
                                </w:rPr>
                                <w:t>Çanağın</w:t>
                              </w:r>
                              <w:r>
                                <w:rPr>
                                  <w:b/>
                                  <w:color w:val="FF0000"/>
                                  <w:spacing w:val="-9"/>
                                  <w:sz w:val="28"/>
                                </w:rPr>
                                <w:t> </w:t>
                              </w:r>
                              <w:r>
                                <w:rPr>
                                  <w:b/>
                                  <w:color w:val="FF0000"/>
                                  <w:sz w:val="28"/>
                                </w:rPr>
                                <w:t>müayinəsi</w:t>
                              </w:r>
                              <w:r>
                                <w:rPr>
                                  <w:color w:val="FF0000"/>
                                  <w:spacing w:val="-16"/>
                                  <w:sz w:val="28"/>
                                </w:rPr>
                                <w:t> </w:t>
                              </w:r>
                              <w:r>
                                <w:rPr>
                                  <w:color w:val="FF0000"/>
                                  <w:sz w:val="24"/>
                                </w:rPr>
                                <w:t>(şəkil:4-</w:t>
                              </w:r>
                              <w:r>
                                <w:rPr>
                                  <w:color w:val="FF0000"/>
                                  <w:spacing w:val="-5"/>
                                  <w:sz w:val="24"/>
                                </w:rPr>
                                <w:t>8)</w:t>
                              </w:r>
                            </w:p>
                          </w:txbxContent>
                        </wps:txbx>
                        <wps:bodyPr wrap="square" lIns="0" tIns="0" rIns="0" bIns="0" rtlCol="0">
                          <a:noAutofit/>
                        </wps:bodyPr>
                      </wps:wsp>
                    </wpg:wgp>
                  </a:graphicData>
                </a:graphic>
              </wp:anchor>
            </w:drawing>
          </mc:Choice>
          <mc:Fallback>
            <w:pict>
              <v:group style="position:absolute;margin-left:85.104469pt;margin-top:21.447786pt;width:195.85pt;height:152.3pt;mso-position-horizontal-relative:page;mso-position-vertical-relative:paragraph;z-index:-15714816;mso-wrap-distance-left:0;mso-wrap-distance-right:0" id="docshapegroup22" coordorigin="1702,429" coordsize="3917,3046">
                <v:shape style="position:absolute;left:2091;top:468;width:3527;height:3006" type="#_x0000_t75" id="docshape23" stroked="false">
                  <v:imagedata r:id="rId23" o:title=""/>
                </v:shape>
                <v:shape style="position:absolute;left:1702;top:428;width:3917;height:3046" type="#_x0000_t202" id="docshape24" filled="false" stroked="false">
                  <v:textbox inset="0,0,0,0">
                    <w:txbxContent>
                      <w:p>
                        <w:pPr>
                          <w:spacing w:line="311" w:lineRule="exact" w:before="0"/>
                          <w:ind w:left="0" w:right="0" w:firstLine="0"/>
                          <w:jc w:val="left"/>
                          <w:rPr>
                            <w:sz w:val="24"/>
                          </w:rPr>
                        </w:pPr>
                        <w:r>
                          <w:rPr>
                            <w:b/>
                            <w:color w:val="FF0000"/>
                            <w:sz w:val="28"/>
                          </w:rPr>
                          <w:t>Çanağın</w:t>
                        </w:r>
                        <w:r>
                          <w:rPr>
                            <w:b/>
                            <w:color w:val="FF0000"/>
                            <w:spacing w:val="-9"/>
                            <w:sz w:val="28"/>
                          </w:rPr>
                          <w:t> </w:t>
                        </w:r>
                        <w:r>
                          <w:rPr>
                            <w:b/>
                            <w:color w:val="FF0000"/>
                            <w:sz w:val="28"/>
                          </w:rPr>
                          <w:t>müayinəsi</w:t>
                        </w:r>
                        <w:r>
                          <w:rPr>
                            <w:color w:val="FF0000"/>
                            <w:spacing w:val="-16"/>
                            <w:sz w:val="28"/>
                          </w:rPr>
                          <w:t> </w:t>
                        </w:r>
                        <w:r>
                          <w:rPr>
                            <w:color w:val="FF0000"/>
                            <w:sz w:val="24"/>
                          </w:rPr>
                          <w:t>(şəkil:4-</w:t>
                        </w:r>
                        <w:r>
                          <w:rPr>
                            <w:color w:val="FF0000"/>
                            <w:spacing w:val="-5"/>
                            <w:sz w:val="24"/>
                          </w:rPr>
                          <w:t>8)</w:t>
                        </w:r>
                      </w:p>
                    </w:txbxContent>
                  </v:textbox>
                  <w10:wrap type="none"/>
                </v:shape>
                <w10:wrap type="topAndBottom"/>
              </v:group>
            </w:pict>
          </mc:Fallback>
        </mc:AlternateContent>
      </w:r>
      <w:r>
        <w:rPr>
          <w:sz w:val="20"/>
        </w:rPr>
        <w:drawing>
          <wp:anchor distT="0" distB="0" distL="0" distR="0" allowOverlap="1" layoutInCell="1" locked="0" behindDoc="1" simplePos="0" relativeHeight="487602176">
            <wp:simplePos x="0" y="0"/>
            <wp:positionH relativeFrom="page">
              <wp:posOffset>4314840</wp:posOffset>
            </wp:positionH>
            <wp:positionV relativeFrom="paragraph">
              <wp:posOffset>349621</wp:posOffset>
            </wp:positionV>
            <wp:extent cx="2181281" cy="1987391"/>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24" cstate="print"/>
                    <a:stretch>
                      <a:fillRect/>
                    </a:stretch>
                  </pic:blipFill>
                  <pic:spPr>
                    <a:xfrm>
                      <a:off x="0" y="0"/>
                      <a:ext cx="2181281" cy="1987391"/>
                    </a:xfrm>
                    <a:prstGeom prst="rect">
                      <a:avLst/>
                    </a:prstGeom>
                  </pic:spPr>
                </pic:pic>
              </a:graphicData>
            </a:graphic>
          </wp:anchor>
        </w:drawing>
      </w:r>
    </w:p>
    <w:p>
      <w:pPr>
        <w:tabs>
          <w:tab w:pos="5176" w:val="left" w:leader="none"/>
        </w:tabs>
        <w:spacing w:before="0"/>
        <w:ind w:left="192" w:right="0" w:firstLine="0"/>
        <w:jc w:val="center"/>
        <w:rPr>
          <w:sz w:val="20"/>
        </w:rPr>
      </w:pPr>
      <w:r>
        <w:rPr>
          <w:color w:val="FF0000"/>
          <w:spacing w:val="-2"/>
          <w:sz w:val="20"/>
        </w:rPr>
        <w:t>Pelviometr-çanaqölçən</w:t>
      </w:r>
      <w:r>
        <w:rPr>
          <w:color w:val="FF0000"/>
          <w:sz w:val="20"/>
        </w:rPr>
        <w:tab/>
        <w:t>Oma</w:t>
      </w:r>
      <w:r>
        <w:rPr>
          <w:color w:val="FF0000"/>
          <w:spacing w:val="-10"/>
          <w:sz w:val="20"/>
        </w:rPr>
        <w:t> </w:t>
      </w:r>
      <w:r>
        <w:rPr>
          <w:color w:val="FF0000"/>
          <w:sz w:val="20"/>
        </w:rPr>
        <w:t>(Miaxaels)</w:t>
      </w:r>
      <w:r>
        <w:rPr>
          <w:color w:val="FF0000"/>
          <w:spacing w:val="-7"/>
          <w:sz w:val="20"/>
        </w:rPr>
        <w:t> </w:t>
      </w:r>
      <w:r>
        <w:rPr>
          <w:color w:val="FF0000"/>
          <w:spacing w:val="-2"/>
          <w:sz w:val="20"/>
        </w:rPr>
        <w:t>rombu</w:t>
      </w:r>
    </w:p>
    <w:p>
      <w:pPr>
        <w:spacing w:after="0"/>
        <w:jc w:val="center"/>
        <w:rPr>
          <w:sz w:val="20"/>
        </w:rPr>
        <w:sectPr>
          <w:pgSz w:w="11910" w:h="16840"/>
          <w:pgMar w:top="1040" w:bottom="0" w:left="708" w:right="141"/>
        </w:sectPr>
      </w:pPr>
    </w:p>
    <w:p>
      <w:pPr>
        <w:pStyle w:val="BodyText"/>
        <w:ind w:left="0"/>
        <w:jc w:val="left"/>
        <w:rPr>
          <w:sz w:val="20"/>
        </w:rPr>
      </w:pPr>
    </w:p>
    <w:p>
      <w:pPr>
        <w:pStyle w:val="BodyText"/>
        <w:ind w:left="0"/>
        <w:jc w:val="left"/>
        <w:rPr>
          <w:sz w:val="20"/>
        </w:rPr>
      </w:pPr>
    </w:p>
    <w:p>
      <w:pPr>
        <w:pStyle w:val="BodyText"/>
        <w:spacing w:before="159"/>
        <w:ind w:left="0"/>
        <w:jc w:val="left"/>
        <w:rPr>
          <w:sz w:val="20"/>
        </w:rPr>
      </w:pPr>
    </w:p>
    <w:p>
      <w:pPr>
        <w:tabs>
          <w:tab w:pos="6627" w:val="left" w:leader="none"/>
        </w:tabs>
        <w:spacing w:before="1"/>
        <w:ind w:left="1234" w:right="0" w:firstLine="0"/>
        <w:jc w:val="left"/>
        <w:rPr>
          <w:sz w:val="20"/>
        </w:rPr>
      </w:pPr>
      <w:r>
        <w:rPr>
          <w:color w:val="FF0000"/>
          <w:spacing w:val="-10"/>
          <w:sz w:val="24"/>
        </w:rPr>
        <w:t>A</w:t>
      </w:r>
      <w:r>
        <w:rPr>
          <w:color w:val="FF0000"/>
          <w:sz w:val="24"/>
        </w:rPr>
        <w:tab/>
      </w:r>
      <w:r>
        <w:rPr>
          <w:color w:val="FF0000"/>
          <w:spacing w:val="-10"/>
          <w:sz w:val="20"/>
        </w:rPr>
        <w:t>B</w:t>
      </w:r>
    </w:p>
    <w:p>
      <w:pPr>
        <w:pStyle w:val="BodyText"/>
        <w:spacing w:before="47"/>
        <w:ind w:left="0"/>
        <w:jc w:val="left"/>
        <w:rPr>
          <w:sz w:val="20"/>
        </w:rPr>
      </w:pPr>
    </w:p>
    <w:p>
      <w:pPr>
        <w:spacing w:before="0"/>
        <w:ind w:left="49" w:right="0" w:firstLine="0"/>
        <w:jc w:val="center"/>
        <w:rPr>
          <w:sz w:val="20"/>
        </w:rPr>
      </w:pPr>
      <w:r>
        <w:rPr>
          <w:color w:val="FF0000"/>
          <w:sz w:val="20"/>
        </w:rPr>
        <w:t>Çanağın</w:t>
      </w:r>
      <w:r>
        <w:rPr>
          <w:color w:val="FF0000"/>
          <w:spacing w:val="-6"/>
          <w:sz w:val="20"/>
        </w:rPr>
        <w:t> </w:t>
      </w:r>
      <w:r>
        <w:rPr>
          <w:color w:val="FF0000"/>
          <w:sz w:val="20"/>
        </w:rPr>
        <w:t>ölçülməsi:A)</w:t>
      </w:r>
      <w:r>
        <w:rPr>
          <w:color w:val="FF0000"/>
          <w:spacing w:val="-7"/>
          <w:sz w:val="20"/>
        </w:rPr>
        <w:t> </w:t>
      </w:r>
      <w:r>
        <w:rPr>
          <w:color w:val="FF0000"/>
          <w:sz w:val="20"/>
        </w:rPr>
        <w:t>1-daraqarası</w:t>
      </w:r>
      <w:r>
        <w:rPr>
          <w:color w:val="FF0000"/>
          <w:spacing w:val="-8"/>
          <w:sz w:val="20"/>
        </w:rPr>
        <w:t> </w:t>
      </w:r>
      <w:r>
        <w:rPr>
          <w:color w:val="FF0000"/>
          <w:sz w:val="20"/>
        </w:rPr>
        <w:t>məsafə;2-tinarası</w:t>
      </w:r>
      <w:r>
        <w:rPr>
          <w:color w:val="FF0000"/>
          <w:spacing w:val="-8"/>
          <w:sz w:val="20"/>
        </w:rPr>
        <w:t> </w:t>
      </w:r>
      <w:r>
        <w:rPr>
          <w:color w:val="FF0000"/>
          <w:sz w:val="20"/>
        </w:rPr>
        <w:t>məsafə;</w:t>
      </w:r>
      <w:r>
        <w:rPr>
          <w:color w:val="FF0000"/>
          <w:spacing w:val="-8"/>
          <w:sz w:val="20"/>
        </w:rPr>
        <w:t> </w:t>
      </w:r>
      <w:r>
        <w:rPr>
          <w:color w:val="FF0000"/>
          <w:sz w:val="20"/>
        </w:rPr>
        <w:t>3-burmaarası</w:t>
      </w:r>
      <w:r>
        <w:rPr>
          <w:color w:val="FF0000"/>
          <w:spacing w:val="-7"/>
          <w:sz w:val="20"/>
        </w:rPr>
        <w:t> </w:t>
      </w:r>
      <w:r>
        <w:rPr>
          <w:color w:val="FF0000"/>
          <w:sz w:val="20"/>
        </w:rPr>
        <w:t>məsafə;</w:t>
      </w:r>
      <w:r>
        <w:rPr>
          <w:color w:val="FF0000"/>
          <w:spacing w:val="-8"/>
          <w:sz w:val="20"/>
        </w:rPr>
        <w:t> </w:t>
      </w:r>
      <w:r>
        <w:rPr>
          <w:color w:val="FF0000"/>
          <w:sz w:val="20"/>
        </w:rPr>
        <w:t>B)</w:t>
      </w:r>
      <w:r>
        <w:rPr>
          <w:color w:val="FF0000"/>
          <w:spacing w:val="-7"/>
          <w:sz w:val="20"/>
        </w:rPr>
        <w:t> </w:t>
      </w:r>
      <w:r>
        <w:rPr>
          <w:color w:val="FF0000"/>
          <w:sz w:val="20"/>
        </w:rPr>
        <w:t>xarici</w:t>
      </w:r>
      <w:r>
        <w:rPr>
          <w:color w:val="FF0000"/>
          <w:spacing w:val="-7"/>
          <w:sz w:val="20"/>
        </w:rPr>
        <w:t> </w:t>
      </w:r>
      <w:r>
        <w:rPr>
          <w:color w:val="FF0000"/>
          <w:spacing w:val="-2"/>
          <w:sz w:val="20"/>
        </w:rPr>
        <w:t>konyuqata</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47"/>
        <w:ind w:left="0"/>
        <w:jc w:val="left"/>
        <w:rPr>
          <w:sz w:val="20"/>
        </w:rPr>
      </w:pPr>
    </w:p>
    <w:p>
      <w:pPr>
        <w:tabs>
          <w:tab w:pos="5603" w:val="left" w:leader="none"/>
        </w:tabs>
        <w:spacing w:before="0"/>
        <w:ind w:left="121" w:right="0" w:firstLine="0"/>
        <w:jc w:val="center"/>
        <w:rPr>
          <w:sz w:val="20"/>
        </w:rPr>
      </w:pPr>
      <w:r>
        <w:rPr>
          <w:sz w:val="20"/>
        </w:rPr>
        <w:drawing>
          <wp:anchor distT="0" distB="0" distL="0" distR="0" allowOverlap="1" layoutInCell="1" locked="0" behindDoc="1" simplePos="0" relativeHeight="487603712">
            <wp:simplePos x="0" y="0"/>
            <wp:positionH relativeFrom="page">
              <wp:posOffset>4258940</wp:posOffset>
            </wp:positionH>
            <wp:positionV relativeFrom="paragraph">
              <wp:posOffset>171825</wp:posOffset>
            </wp:positionV>
            <wp:extent cx="2834693" cy="1883949"/>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25" cstate="print"/>
                    <a:stretch>
                      <a:fillRect/>
                    </a:stretch>
                  </pic:blipFill>
                  <pic:spPr>
                    <a:xfrm>
                      <a:off x="0" y="0"/>
                      <a:ext cx="2834693" cy="1883949"/>
                    </a:xfrm>
                    <a:prstGeom prst="rect">
                      <a:avLst/>
                    </a:prstGeom>
                  </pic:spPr>
                </pic:pic>
              </a:graphicData>
            </a:graphic>
          </wp:anchor>
        </w:drawing>
      </w:r>
      <w:r>
        <w:rPr>
          <w:color w:val="FF0000"/>
          <w:sz w:val="20"/>
        </w:rPr>
        <w:t>Çanaq</w:t>
      </w:r>
      <w:r>
        <w:rPr>
          <w:color w:val="FF0000"/>
          <w:spacing w:val="-5"/>
          <w:sz w:val="20"/>
        </w:rPr>
        <w:t> </w:t>
      </w:r>
      <w:r>
        <w:rPr>
          <w:color w:val="FF0000"/>
          <w:sz w:val="20"/>
        </w:rPr>
        <w:t>çıxacağının</w:t>
      </w:r>
      <w:r>
        <w:rPr>
          <w:color w:val="FF0000"/>
          <w:spacing w:val="-8"/>
          <w:sz w:val="20"/>
        </w:rPr>
        <w:t> </w:t>
      </w:r>
      <w:r>
        <w:rPr>
          <w:color w:val="FF0000"/>
          <w:sz w:val="20"/>
        </w:rPr>
        <w:t>köndələn</w:t>
      </w:r>
      <w:r>
        <w:rPr>
          <w:color w:val="FF0000"/>
          <w:spacing w:val="-5"/>
          <w:sz w:val="20"/>
        </w:rPr>
        <w:t> </w:t>
      </w:r>
      <w:r>
        <w:rPr>
          <w:color w:val="FF0000"/>
          <w:spacing w:val="-2"/>
          <w:sz w:val="20"/>
        </w:rPr>
        <w:t>ölçüsü</w:t>
      </w:r>
      <w:r>
        <w:rPr>
          <w:color w:val="FF0000"/>
          <w:sz w:val="20"/>
        </w:rPr>
        <w:tab/>
        <w:t>Çanaq</w:t>
      </w:r>
      <w:r>
        <w:rPr>
          <w:color w:val="FF0000"/>
          <w:spacing w:val="-7"/>
          <w:sz w:val="20"/>
        </w:rPr>
        <w:t> </w:t>
      </w:r>
      <w:r>
        <w:rPr>
          <w:color w:val="FF0000"/>
          <w:sz w:val="20"/>
        </w:rPr>
        <w:t>çıxacağının</w:t>
      </w:r>
      <w:r>
        <w:rPr>
          <w:color w:val="FF0000"/>
          <w:spacing w:val="-7"/>
          <w:sz w:val="20"/>
        </w:rPr>
        <w:t> </w:t>
      </w:r>
      <w:r>
        <w:rPr>
          <w:color w:val="FF0000"/>
          <w:sz w:val="20"/>
        </w:rPr>
        <w:t>düz</w:t>
      </w:r>
      <w:r>
        <w:rPr>
          <w:color w:val="FF0000"/>
          <w:spacing w:val="-6"/>
          <w:sz w:val="20"/>
        </w:rPr>
        <w:t> </w:t>
      </w:r>
      <w:r>
        <w:rPr>
          <w:color w:val="FF0000"/>
          <w:spacing w:val="-2"/>
          <w:sz w:val="20"/>
        </w:rPr>
        <w:t>ölçüsü</w:t>
      </w:r>
    </w:p>
    <w:p>
      <w:pPr>
        <w:tabs>
          <w:tab w:pos="6742" w:val="left" w:leader="none"/>
        </w:tabs>
        <w:spacing w:before="28"/>
        <w:ind w:left="2196" w:right="0" w:firstLine="0"/>
        <w:jc w:val="left"/>
        <w:rPr>
          <w:sz w:val="24"/>
        </w:rPr>
      </w:pPr>
      <w:r>
        <w:rPr>
          <w:color w:val="FF0000"/>
          <w:sz w:val="20"/>
        </w:rPr>
        <w:t>Çanaq</w:t>
      </w:r>
      <w:r>
        <w:rPr>
          <w:color w:val="FF0000"/>
          <w:spacing w:val="-8"/>
          <w:sz w:val="20"/>
        </w:rPr>
        <w:t> </w:t>
      </w:r>
      <w:r>
        <w:rPr>
          <w:color w:val="FF0000"/>
          <w:sz w:val="20"/>
        </w:rPr>
        <w:t>bucağının</w:t>
      </w:r>
      <w:r>
        <w:rPr>
          <w:color w:val="FF0000"/>
          <w:spacing w:val="-5"/>
          <w:sz w:val="20"/>
        </w:rPr>
        <w:t> </w:t>
      </w:r>
      <w:r>
        <w:rPr>
          <w:color w:val="FF0000"/>
          <w:spacing w:val="-2"/>
          <w:sz w:val="20"/>
        </w:rPr>
        <w:t>təyini</w:t>
      </w:r>
      <w:r>
        <w:rPr>
          <w:color w:val="FF0000"/>
          <w:sz w:val="20"/>
        </w:rPr>
        <w:tab/>
        <w:t>Solovyov</w:t>
      </w:r>
      <w:r>
        <w:rPr>
          <w:color w:val="FF0000"/>
          <w:spacing w:val="-7"/>
          <w:sz w:val="20"/>
        </w:rPr>
        <w:t> </w:t>
      </w:r>
      <w:r>
        <w:rPr>
          <w:color w:val="FF0000"/>
          <w:spacing w:val="-2"/>
          <w:sz w:val="20"/>
        </w:rPr>
        <w:t>indeks</w:t>
      </w:r>
      <w:r>
        <w:rPr>
          <w:color w:val="FF0000"/>
          <w:spacing w:val="-2"/>
          <w:sz w:val="24"/>
        </w:rPr>
        <w:t>i</w:t>
      </w:r>
    </w:p>
    <w:p>
      <w:pPr>
        <w:pStyle w:val="BodyText"/>
        <w:ind w:left="0"/>
        <w:jc w:val="left"/>
        <w:rPr>
          <w:sz w:val="20"/>
        </w:rPr>
      </w:pPr>
    </w:p>
    <w:p>
      <w:pPr>
        <w:pStyle w:val="BodyText"/>
        <w:ind w:left="0"/>
        <w:jc w:val="left"/>
        <w:rPr>
          <w:sz w:val="20"/>
        </w:rPr>
      </w:pPr>
    </w:p>
    <w:p>
      <w:pPr>
        <w:pStyle w:val="BodyText"/>
        <w:spacing w:before="138"/>
        <w:ind w:left="0"/>
        <w:jc w:val="left"/>
        <w:rPr>
          <w:sz w:val="20"/>
        </w:rPr>
      </w:pPr>
    </w:p>
    <w:p>
      <w:pPr>
        <w:pStyle w:val="BodyText"/>
        <w:ind w:right="702" w:firstLine="566"/>
      </w:pPr>
      <w:r>
        <w:rPr/>
        <w:t>Bunun</w:t>
      </w:r>
      <w:r>
        <w:rPr>
          <w:spacing w:val="-10"/>
        </w:rPr>
        <w:t> </w:t>
      </w:r>
      <w:r>
        <w:rPr/>
        <w:t>üçün</w:t>
      </w:r>
      <w:r>
        <w:rPr>
          <w:spacing w:val="-10"/>
        </w:rPr>
        <w:t> </w:t>
      </w:r>
      <w:r>
        <w:rPr/>
        <w:t>həqiqi</w:t>
      </w:r>
      <w:r>
        <w:rPr>
          <w:spacing w:val="-9"/>
        </w:rPr>
        <w:t> </w:t>
      </w:r>
      <w:r>
        <w:rPr/>
        <w:t>konyuqatadan</w:t>
      </w:r>
      <w:r>
        <w:rPr>
          <w:spacing w:val="-10"/>
        </w:rPr>
        <w:t> </w:t>
      </w:r>
      <w:r>
        <w:rPr/>
        <w:t>9</w:t>
      </w:r>
      <w:r>
        <w:rPr>
          <w:spacing w:val="-10"/>
        </w:rPr>
        <w:t> </w:t>
      </w:r>
      <w:r>
        <w:rPr/>
        <w:t>sm</w:t>
      </w:r>
      <w:r>
        <w:rPr>
          <w:spacing w:val="-9"/>
        </w:rPr>
        <w:t> </w:t>
      </w:r>
      <w:r>
        <w:rPr/>
        <w:t>çıxmaq</w:t>
      </w:r>
      <w:r>
        <w:rPr>
          <w:spacing w:val="-10"/>
        </w:rPr>
        <w:t> </w:t>
      </w:r>
      <w:r>
        <w:rPr/>
        <w:t>lazımdır.</w:t>
      </w:r>
      <w:r>
        <w:rPr>
          <w:spacing w:val="-10"/>
        </w:rPr>
        <w:t> </w:t>
      </w:r>
      <w:r>
        <w:rPr/>
        <w:t>9</w:t>
      </w:r>
      <w:r>
        <w:rPr>
          <w:spacing w:val="-10"/>
        </w:rPr>
        <w:t> </w:t>
      </w:r>
      <w:r>
        <w:rPr/>
        <w:t>sm</w:t>
      </w:r>
      <w:r>
        <w:rPr>
          <w:spacing w:val="-9"/>
        </w:rPr>
        <w:t> </w:t>
      </w:r>
      <w:r>
        <w:rPr/>
        <w:t>qadın</w:t>
      </w:r>
      <w:r>
        <w:rPr>
          <w:spacing w:val="-8"/>
        </w:rPr>
        <w:t> </w:t>
      </w:r>
      <w:r>
        <w:rPr/>
        <w:t>çanağının</w:t>
      </w:r>
      <w:r>
        <w:rPr>
          <w:spacing w:val="-10"/>
        </w:rPr>
        <w:t> </w:t>
      </w:r>
      <w:r>
        <w:rPr/>
        <w:t>sümüklərinin (oma</w:t>
      </w:r>
      <w:r>
        <w:rPr>
          <w:spacing w:val="-14"/>
        </w:rPr>
        <w:t> </w:t>
      </w:r>
      <w:r>
        <w:rPr/>
        <w:t>sümüyünün</w:t>
      </w:r>
      <w:r>
        <w:rPr>
          <w:spacing w:val="-13"/>
        </w:rPr>
        <w:t> </w:t>
      </w:r>
      <w:r>
        <w:rPr/>
        <w:t>cismi</w:t>
      </w:r>
      <w:r>
        <w:rPr>
          <w:spacing w:val="-13"/>
        </w:rPr>
        <w:t> </w:t>
      </w:r>
      <w:r>
        <w:rPr/>
        <w:t>və</w:t>
      </w:r>
      <w:r>
        <w:rPr>
          <w:spacing w:val="-14"/>
        </w:rPr>
        <w:t> </w:t>
      </w:r>
      <w:r>
        <w:rPr/>
        <w:t>simfiz)</w:t>
      </w:r>
      <w:r>
        <w:rPr>
          <w:spacing w:val="-14"/>
        </w:rPr>
        <w:t> </w:t>
      </w:r>
      <w:r>
        <w:rPr/>
        <w:t>və</w:t>
      </w:r>
      <w:r>
        <w:rPr>
          <w:spacing w:val="-14"/>
        </w:rPr>
        <w:t> </w:t>
      </w:r>
      <w:r>
        <w:rPr/>
        <w:t>yumşaq</w:t>
      </w:r>
      <w:r>
        <w:rPr>
          <w:spacing w:val="-13"/>
        </w:rPr>
        <w:t> </w:t>
      </w:r>
      <w:r>
        <w:rPr/>
        <w:t>toxumalarının</w:t>
      </w:r>
      <w:r>
        <w:rPr>
          <w:spacing w:val="-13"/>
        </w:rPr>
        <w:t> </w:t>
      </w:r>
      <w:r>
        <w:rPr/>
        <w:t>ölçüsüdür.</w:t>
      </w:r>
      <w:r>
        <w:rPr>
          <w:spacing w:val="-13"/>
        </w:rPr>
        <w:t> </w:t>
      </w:r>
      <w:r>
        <w:rPr/>
        <w:t>Normada</w:t>
      </w:r>
      <w:r>
        <w:rPr>
          <w:spacing w:val="-15"/>
        </w:rPr>
        <w:t> </w:t>
      </w:r>
      <w:r>
        <w:rPr/>
        <w:t>xarici</w:t>
      </w:r>
      <w:r>
        <w:rPr>
          <w:spacing w:val="-13"/>
        </w:rPr>
        <w:t> </w:t>
      </w:r>
      <w:r>
        <w:rPr/>
        <w:t>konyuqata (kiçik çanaq girəcəyi) 11 sm-dir.</w:t>
      </w:r>
    </w:p>
    <w:p>
      <w:pPr>
        <w:pStyle w:val="BodyText"/>
        <w:spacing w:before="1"/>
        <w:ind w:left="1560"/>
      </w:pPr>
      <w:r>
        <w:rPr/>
        <w:t>Qadınlarda</w:t>
      </w:r>
      <w:r>
        <w:rPr>
          <w:spacing w:val="-5"/>
        </w:rPr>
        <w:t> </w:t>
      </w:r>
      <w:r>
        <w:rPr/>
        <w:t>bu ölçülər</w:t>
      </w:r>
      <w:r>
        <w:rPr>
          <w:spacing w:val="-1"/>
        </w:rPr>
        <w:t> </w:t>
      </w:r>
      <w:r>
        <w:rPr/>
        <w:t>normaya</w:t>
      </w:r>
      <w:r>
        <w:rPr>
          <w:spacing w:val="-1"/>
        </w:rPr>
        <w:t> </w:t>
      </w:r>
      <w:r>
        <w:rPr/>
        <w:t>uyğun</w:t>
      </w:r>
      <w:r>
        <w:rPr>
          <w:spacing w:val="-1"/>
        </w:rPr>
        <w:t> </w:t>
      </w:r>
      <w:r>
        <w:rPr/>
        <w:t>gəlməsə, çanağın</w:t>
      </w:r>
      <w:r>
        <w:rPr>
          <w:spacing w:val="-1"/>
        </w:rPr>
        <w:t> </w:t>
      </w:r>
      <w:r>
        <w:rPr/>
        <w:t>başqa</w:t>
      </w:r>
      <w:r>
        <w:rPr>
          <w:spacing w:val="-2"/>
        </w:rPr>
        <w:t> </w:t>
      </w:r>
      <w:r>
        <w:rPr/>
        <w:t>ölçüləri</w:t>
      </w:r>
      <w:r>
        <w:rPr>
          <w:spacing w:val="-1"/>
        </w:rPr>
        <w:t> </w:t>
      </w:r>
      <w:r>
        <w:rPr/>
        <w:t>də</w:t>
      </w:r>
      <w:r>
        <w:rPr>
          <w:spacing w:val="-1"/>
        </w:rPr>
        <w:t> </w:t>
      </w:r>
      <w:r>
        <w:rPr>
          <w:spacing w:val="-2"/>
        </w:rPr>
        <w:t>ölçülür:</w:t>
      </w:r>
    </w:p>
    <w:p>
      <w:pPr>
        <w:pStyle w:val="ListParagraph"/>
        <w:numPr>
          <w:ilvl w:val="0"/>
          <w:numId w:val="22"/>
        </w:numPr>
        <w:tabs>
          <w:tab w:pos="1737" w:val="left" w:leader="none"/>
        </w:tabs>
        <w:spacing w:line="240" w:lineRule="auto" w:before="0" w:after="0"/>
        <w:ind w:left="1737" w:right="0" w:hanging="177"/>
        <w:jc w:val="both"/>
        <w:rPr>
          <w:sz w:val="24"/>
        </w:rPr>
      </w:pPr>
      <w:r>
        <w:rPr>
          <w:b/>
          <w:sz w:val="24"/>
        </w:rPr>
        <w:t>yan</w:t>
      </w:r>
      <w:r>
        <w:rPr>
          <w:spacing w:val="-6"/>
          <w:sz w:val="24"/>
        </w:rPr>
        <w:t> </w:t>
      </w:r>
      <w:r>
        <w:rPr>
          <w:b/>
          <w:sz w:val="24"/>
        </w:rPr>
        <w:t>konyuqata</w:t>
      </w:r>
      <w:r>
        <w:rPr>
          <w:spacing w:val="-3"/>
          <w:sz w:val="24"/>
        </w:rPr>
        <w:t> </w:t>
      </w:r>
      <w:r>
        <w:rPr>
          <w:sz w:val="24"/>
        </w:rPr>
        <w:t>–</w:t>
      </w:r>
      <w:r>
        <w:rPr>
          <w:spacing w:val="-4"/>
          <w:sz w:val="24"/>
        </w:rPr>
        <w:t> </w:t>
      </w:r>
      <w:r>
        <w:rPr>
          <w:sz w:val="24"/>
        </w:rPr>
        <w:t>eyni</w:t>
      </w:r>
      <w:r>
        <w:rPr>
          <w:spacing w:val="-3"/>
          <w:sz w:val="24"/>
        </w:rPr>
        <w:t> </w:t>
      </w:r>
      <w:r>
        <w:rPr>
          <w:sz w:val="24"/>
        </w:rPr>
        <w:t>tərəfin</w:t>
      </w:r>
      <w:r>
        <w:rPr>
          <w:spacing w:val="-4"/>
          <w:sz w:val="24"/>
        </w:rPr>
        <w:t> </w:t>
      </w:r>
      <w:r>
        <w:rPr>
          <w:sz w:val="24"/>
        </w:rPr>
        <w:t>qalça</w:t>
      </w:r>
      <w:r>
        <w:rPr>
          <w:spacing w:val="-5"/>
          <w:sz w:val="24"/>
        </w:rPr>
        <w:t> </w:t>
      </w:r>
      <w:r>
        <w:rPr>
          <w:sz w:val="24"/>
        </w:rPr>
        <w:t>sümüyünün</w:t>
      </w:r>
      <w:r>
        <w:rPr>
          <w:spacing w:val="-1"/>
          <w:sz w:val="24"/>
        </w:rPr>
        <w:t> </w:t>
      </w:r>
      <w:r>
        <w:rPr>
          <w:sz w:val="24"/>
        </w:rPr>
        <w:t>ön-üst</w:t>
      </w:r>
      <w:r>
        <w:rPr>
          <w:spacing w:val="-3"/>
          <w:sz w:val="24"/>
        </w:rPr>
        <w:t> </w:t>
      </w:r>
      <w:r>
        <w:rPr>
          <w:sz w:val="24"/>
        </w:rPr>
        <w:t>və</w:t>
      </w:r>
      <w:r>
        <w:rPr>
          <w:spacing w:val="-5"/>
          <w:sz w:val="24"/>
        </w:rPr>
        <w:t> </w:t>
      </w:r>
      <w:r>
        <w:rPr>
          <w:sz w:val="24"/>
        </w:rPr>
        <w:t>arxa-üst</w:t>
      </w:r>
      <w:r>
        <w:rPr>
          <w:spacing w:val="-3"/>
          <w:sz w:val="24"/>
        </w:rPr>
        <w:t> </w:t>
      </w:r>
      <w:r>
        <w:rPr>
          <w:sz w:val="24"/>
        </w:rPr>
        <w:t>qalça</w:t>
      </w:r>
      <w:r>
        <w:rPr>
          <w:spacing w:val="-5"/>
          <w:sz w:val="24"/>
        </w:rPr>
        <w:t> </w:t>
      </w:r>
      <w:r>
        <w:rPr>
          <w:sz w:val="24"/>
        </w:rPr>
        <w:t>tinləri</w:t>
      </w:r>
      <w:r>
        <w:rPr>
          <w:spacing w:val="-4"/>
          <w:sz w:val="24"/>
        </w:rPr>
        <w:t> </w:t>
      </w:r>
      <w:r>
        <w:rPr>
          <w:spacing w:val="-2"/>
          <w:sz w:val="24"/>
        </w:rPr>
        <w:t>arasındakı</w:t>
      </w:r>
    </w:p>
    <w:p>
      <w:pPr>
        <w:pStyle w:val="BodyText"/>
      </w:pPr>
      <w:r>
        <w:rPr/>
        <w:t>məsafədir-14-15</w:t>
      </w:r>
      <w:r>
        <w:rPr>
          <w:spacing w:val="-4"/>
        </w:rPr>
        <w:t> </w:t>
      </w:r>
      <w:r>
        <w:rPr>
          <w:spacing w:val="-5"/>
        </w:rPr>
        <w:t>sm;</w:t>
      </w:r>
    </w:p>
    <w:p>
      <w:pPr>
        <w:pStyle w:val="ListParagraph"/>
        <w:numPr>
          <w:ilvl w:val="0"/>
          <w:numId w:val="22"/>
        </w:numPr>
        <w:tabs>
          <w:tab w:pos="1725" w:val="left" w:leader="none"/>
        </w:tabs>
        <w:spacing w:line="240" w:lineRule="auto" w:before="0" w:after="0"/>
        <w:ind w:left="1725" w:right="0" w:hanging="165"/>
        <w:jc w:val="both"/>
        <w:rPr>
          <w:sz w:val="24"/>
        </w:rPr>
      </w:pPr>
      <w:r>
        <w:rPr>
          <w:b/>
          <w:sz w:val="24"/>
        </w:rPr>
        <w:t>çəp</w:t>
      </w:r>
      <w:r>
        <w:rPr>
          <w:spacing w:val="-14"/>
          <w:sz w:val="24"/>
        </w:rPr>
        <w:t> </w:t>
      </w:r>
      <w:r>
        <w:rPr>
          <w:b/>
          <w:sz w:val="24"/>
        </w:rPr>
        <w:t>ölçülər</w:t>
      </w:r>
      <w:r>
        <w:rPr>
          <w:spacing w:val="-16"/>
          <w:sz w:val="24"/>
        </w:rPr>
        <w:t> </w:t>
      </w:r>
      <w:r>
        <w:rPr>
          <w:sz w:val="24"/>
        </w:rPr>
        <w:t>–</w:t>
      </w:r>
      <w:r>
        <w:rPr>
          <w:spacing w:val="-15"/>
          <w:sz w:val="24"/>
        </w:rPr>
        <w:t> </w:t>
      </w:r>
      <w:r>
        <w:rPr>
          <w:sz w:val="24"/>
        </w:rPr>
        <w:t>qasıq</w:t>
      </w:r>
      <w:r>
        <w:rPr>
          <w:spacing w:val="-14"/>
          <w:sz w:val="24"/>
        </w:rPr>
        <w:t> </w:t>
      </w:r>
      <w:r>
        <w:rPr>
          <w:sz w:val="24"/>
        </w:rPr>
        <w:t>birləşməsinin</w:t>
      </w:r>
      <w:r>
        <w:rPr>
          <w:spacing w:val="-15"/>
          <w:sz w:val="24"/>
        </w:rPr>
        <w:t> </w:t>
      </w:r>
      <w:r>
        <w:rPr>
          <w:sz w:val="24"/>
        </w:rPr>
        <w:t>üst</w:t>
      </w:r>
      <w:r>
        <w:rPr>
          <w:spacing w:val="-14"/>
          <w:sz w:val="24"/>
        </w:rPr>
        <w:t> </w:t>
      </w:r>
      <w:r>
        <w:rPr>
          <w:sz w:val="24"/>
        </w:rPr>
        <w:t>kənarının</w:t>
      </w:r>
      <w:r>
        <w:rPr>
          <w:spacing w:val="-15"/>
          <w:sz w:val="24"/>
        </w:rPr>
        <w:t> </w:t>
      </w:r>
      <w:r>
        <w:rPr>
          <w:sz w:val="24"/>
        </w:rPr>
        <w:t>ortası</w:t>
      </w:r>
      <w:r>
        <w:rPr>
          <w:spacing w:val="-14"/>
          <w:sz w:val="24"/>
        </w:rPr>
        <w:t> </w:t>
      </w:r>
      <w:r>
        <w:rPr>
          <w:sz w:val="24"/>
        </w:rPr>
        <w:t>ilə</w:t>
      </w:r>
      <w:r>
        <w:rPr>
          <w:spacing w:val="-16"/>
          <w:sz w:val="24"/>
        </w:rPr>
        <w:t> </w:t>
      </w:r>
      <w:r>
        <w:rPr>
          <w:sz w:val="24"/>
        </w:rPr>
        <w:t>hər</w:t>
      </w:r>
      <w:r>
        <w:rPr>
          <w:spacing w:val="-16"/>
          <w:sz w:val="24"/>
        </w:rPr>
        <w:t> </w:t>
      </w:r>
      <w:r>
        <w:rPr>
          <w:sz w:val="24"/>
        </w:rPr>
        <w:t>iki</w:t>
      </w:r>
      <w:r>
        <w:rPr>
          <w:spacing w:val="-14"/>
          <w:sz w:val="24"/>
        </w:rPr>
        <w:t> </w:t>
      </w:r>
      <w:r>
        <w:rPr>
          <w:sz w:val="24"/>
        </w:rPr>
        <w:t>tərəfin</w:t>
      </w:r>
      <w:r>
        <w:rPr>
          <w:spacing w:val="-13"/>
          <w:sz w:val="24"/>
        </w:rPr>
        <w:t> </w:t>
      </w:r>
      <w:r>
        <w:rPr>
          <w:sz w:val="24"/>
        </w:rPr>
        <w:t>arxa</w:t>
      </w:r>
      <w:r>
        <w:rPr>
          <w:spacing w:val="-16"/>
          <w:sz w:val="24"/>
        </w:rPr>
        <w:t> </w:t>
      </w:r>
      <w:r>
        <w:rPr>
          <w:sz w:val="24"/>
        </w:rPr>
        <w:t>üst-qalça</w:t>
      </w:r>
      <w:r>
        <w:rPr>
          <w:spacing w:val="-16"/>
          <w:sz w:val="24"/>
        </w:rPr>
        <w:t> </w:t>
      </w:r>
      <w:r>
        <w:rPr>
          <w:spacing w:val="-2"/>
          <w:sz w:val="24"/>
        </w:rPr>
        <w:t>tinləri</w:t>
      </w:r>
    </w:p>
    <w:p>
      <w:pPr>
        <w:pStyle w:val="BodyText"/>
      </w:pPr>
      <w:r>
        <w:rPr/>
        <w:t>arasındakı</w:t>
      </w:r>
      <w:r>
        <w:rPr>
          <w:spacing w:val="-3"/>
        </w:rPr>
        <w:t> </w:t>
      </w:r>
      <w:r>
        <w:rPr/>
        <w:t>məsafədir-17,5</w:t>
      </w:r>
      <w:r>
        <w:rPr>
          <w:spacing w:val="-1"/>
        </w:rPr>
        <w:t> </w:t>
      </w:r>
      <w:r>
        <w:rPr>
          <w:spacing w:val="-5"/>
        </w:rPr>
        <w:t>sm;</w:t>
      </w:r>
    </w:p>
    <w:p>
      <w:pPr>
        <w:pStyle w:val="ListParagraph"/>
        <w:numPr>
          <w:ilvl w:val="0"/>
          <w:numId w:val="22"/>
        </w:numPr>
        <w:tabs>
          <w:tab w:pos="1740" w:val="left" w:leader="none"/>
        </w:tabs>
        <w:spacing w:line="240" w:lineRule="auto" w:before="0" w:after="0"/>
        <w:ind w:left="1740" w:right="0" w:hanging="180"/>
        <w:jc w:val="both"/>
        <w:rPr>
          <w:sz w:val="24"/>
        </w:rPr>
      </w:pPr>
      <w:r>
        <w:rPr>
          <w:sz w:val="24"/>
        </w:rPr>
        <w:t>bir</w:t>
      </w:r>
      <w:r>
        <w:rPr>
          <w:spacing w:val="-3"/>
          <w:sz w:val="24"/>
        </w:rPr>
        <w:t> </w:t>
      </w:r>
      <w:r>
        <w:rPr>
          <w:sz w:val="24"/>
        </w:rPr>
        <w:t>tərəfin</w:t>
      </w:r>
      <w:r>
        <w:rPr>
          <w:spacing w:val="-1"/>
          <w:sz w:val="24"/>
        </w:rPr>
        <w:t> </w:t>
      </w:r>
      <w:r>
        <w:rPr>
          <w:sz w:val="24"/>
        </w:rPr>
        <w:t>ön-üst</w:t>
      </w:r>
      <w:r>
        <w:rPr>
          <w:spacing w:val="-1"/>
          <w:sz w:val="24"/>
        </w:rPr>
        <w:t> </w:t>
      </w:r>
      <w:r>
        <w:rPr>
          <w:sz w:val="24"/>
        </w:rPr>
        <w:t>qalça tini</w:t>
      </w:r>
      <w:r>
        <w:rPr>
          <w:spacing w:val="-1"/>
          <w:sz w:val="24"/>
        </w:rPr>
        <w:t> </w:t>
      </w:r>
      <w:r>
        <w:rPr>
          <w:sz w:val="24"/>
        </w:rPr>
        <w:t>ilə</w:t>
      </w:r>
      <w:r>
        <w:rPr>
          <w:spacing w:val="-2"/>
          <w:sz w:val="24"/>
        </w:rPr>
        <w:t> </w:t>
      </w:r>
      <w:r>
        <w:rPr>
          <w:sz w:val="24"/>
        </w:rPr>
        <w:t>əks</w:t>
      </w:r>
      <w:r>
        <w:rPr>
          <w:spacing w:val="-2"/>
          <w:sz w:val="24"/>
        </w:rPr>
        <w:t> </w:t>
      </w:r>
      <w:r>
        <w:rPr>
          <w:sz w:val="24"/>
        </w:rPr>
        <w:t>tərəfin arxa-üst</w:t>
      </w:r>
      <w:r>
        <w:rPr>
          <w:spacing w:val="-1"/>
          <w:sz w:val="24"/>
        </w:rPr>
        <w:t> </w:t>
      </w:r>
      <w:r>
        <w:rPr>
          <w:sz w:val="24"/>
        </w:rPr>
        <w:t>qalça</w:t>
      </w:r>
      <w:r>
        <w:rPr>
          <w:spacing w:val="-2"/>
          <w:sz w:val="24"/>
        </w:rPr>
        <w:t> </w:t>
      </w:r>
      <w:r>
        <w:rPr>
          <w:sz w:val="24"/>
        </w:rPr>
        <w:t>tini</w:t>
      </w:r>
      <w:r>
        <w:rPr>
          <w:spacing w:val="-1"/>
          <w:sz w:val="24"/>
        </w:rPr>
        <w:t> </w:t>
      </w:r>
      <w:r>
        <w:rPr>
          <w:sz w:val="24"/>
        </w:rPr>
        <w:t>arasındakı</w:t>
      </w:r>
      <w:r>
        <w:rPr>
          <w:spacing w:val="-1"/>
          <w:sz w:val="24"/>
        </w:rPr>
        <w:t> </w:t>
      </w:r>
      <w:r>
        <w:rPr>
          <w:sz w:val="24"/>
        </w:rPr>
        <w:t>məsafə</w:t>
      </w:r>
      <w:r>
        <w:rPr>
          <w:spacing w:val="-2"/>
          <w:sz w:val="24"/>
        </w:rPr>
        <w:t> </w:t>
      </w:r>
      <w:r>
        <w:rPr>
          <w:sz w:val="24"/>
        </w:rPr>
        <w:t>–</w:t>
      </w:r>
      <w:r>
        <w:rPr>
          <w:spacing w:val="-1"/>
          <w:sz w:val="24"/>
        </w:rPr>
        <w:t> </w:t>
      </w:r>
      <w:r>
        <w:rPr>
          <w:sz w:val="24"/>
        </w:rPr>
        <w:t>21 </w:t>
      </w:r>
      <w:r>
        <w:rPr>
          <w:spacing w:val="-5"/>
          <w:sz w:val="24"/>
        </w:rPr>
        <w:t>sm;</w:t>
      </w:r>
    </w:p>
    <w:p>
      <w:pPr>
        <w:pStyle w:val="ListParagraph"/>
        <w:numPr>
          <w:ilvl w:val="0"/>
          <w:numId w:val="22"/>
        </w:numPr>
        <w:tabs>
          <w:tab w:pos="1728" w:val="left" w:leader="none"/>
        </w:tabs>
        <w:spacing w:line="240" w:lineRule="auto" w:before="0" w:after="0"/>
        <w:ind w:left="1728" w:right="0" w:hanging="168"/>
        <w:jc w:val="both"/>
        <w:rPr>
          <w:sz w:val="24"/>
        </w:rPr>
      </w:pPr>
      <w:r>
        <w:rPr>
          <w:sz w:val="24"/>
        </w:rPr>
        <w:t>V</w:t>
      </w:r>
      <w:r>
        <w:rPr>
          <w:spacing w:val="-15"/>
          <w:sz w:val="24"/>
        </w:rPr>
        <w:t> </w:t>
      </w:r>
      <w:r>
        <w:rPr>
          <w:sz w:val="24"/>
        </w:rPr>
        <w:t>bel</w:t>
      </w:r>
      <w:r>
        <w:rPr>
          <w:spacing w:val="-10"/>
          <w:sz w:val="24"/>
        </w:rPr>
        <w:t> </w:t>
      </w:r>
      <w:r>
        <w:rPr>
          <w:sz w:val="24"/>
        </w:rPr>
        <w:t>fəqərisinin</w:t>
      </w:r>
      <w:r>
        <w:rPr>
          <w:spacing w:val="-12"/>
          <w:sz w:val="24"/>
        </w:rPr>
        <w:t> </w:t>
      </w:r>
      <w:r>
        <w:rPr>
          <w:sz w:val="24"/>
        </w:rPr>
        <w:t>sümük</w:t>
      </w:r>
      <w:r>
        <w:rPr>
          <w:spacing w:val="-12"/>
          <w:sz w:val="24"/>
        </w:rPr>
        <w:t> </w:t>
      </w:r>
      <w:r>
        <w:rPr>
          <w:sz w:val="24"/>
        </w:rPr>
        <w:t>çıxıntısı</w:t>
      </w:r>
      <w:r>
        <w:rPr>
          <w:spacing w:val="-12"/>
          <w:sz w:val="24"/>
        </w:rPr>
        <w:t> </w:t>
      </w:r>
      <w:r>
        <w:rPr>
          <w:sz w:val="24"/>
        </w:rPr>
        <w:t>ilə</w:t>
      </w:r>
      <w:r>
        <w:rPr>
          <w:spacing w:val="-14"/>
          <w:sz w:val="24"/>
        </w:rPr>
        <w:t> </w:t>
      </w:r>
      <w:r>
        <w:rPr>
          <w:sz w:val="24"/>
        </w:rPr>
        <w:t>hər</w:t>
      </w:r>
      <w:r>
        <w:rPr>
          <w:spacing w:val="-13"/>
          <w:sz w:val="24"/>
        </w:rPr>
        <w:t> </w:t>
      </w:r>
      <w:r>
        <w:rPr>
          <w:sz w:val="24"/>
        </w:rPr>
        <w:t>iki</w:t>
      </w:r>
      <w:r>
        <w:rPr>
          <w:spacing w:val="-12"/>
          <w:sz w:val="24"/>
        </w:rPr>
        <w:t> </w:t>
      </w:r>
      <w:r>
        <w:rPr>
          <w:sz w:val="24"/>
        </w:rPr>
        <w:t>qalça</w:t>
      </w:r>
      <w:r>
        <w:rPr>
          <w:spacing w:val="-11"/>
          <w:sz w:val="24"/>
        </w:rPr>
        <w:t> </w:t>
      </w:r>
      <w:r>
        <w:rPr>
          <w:sz w:val="24"/>
        </w:rPr>
        <w:t>sümüyünün</w:t>
      </w:r>
      <w:r>
        <w:rPr>
          <w:spacing w:val="-12"/>
          <w:sz w:val="24"/>
        </w:rPr>
        <w:t> </w:t>
      </w:r>
      <w:r>
        <w:rPr>
          <w:sz w:val="24"/>
        </w:rPr>
        <w:t>ön-üst</w:t>
      </w:r>
      <w:r>
        <w:rPr>
          <w:spacing w:val="-12"/>
          <w:sz w:val="24"/>
        </w:rPr>
        <w:t> </w:t>
      </w:r>
      <w:r>
        <w:rPr>
          <w:sz w:val="24"/>
        </w:rPr>
        <w:t>qalşa</w:t>
      </w:r>
      <w:r>
        <w:rPr>
          <w:spacing w:val="-13"/>
          <w:sz w:val="24"/>
        </w:rPr>
        <w:t> </w:t>
      </w:r>
      <w:r>
        <w:rPr>
          <w:sz w:val="24"/>
        </w:rPr>
        <w:t>tinləri</w:t>
      </w:r>
      <w:r>
        <w:rPr>
          <w:spacing w:val="-13"/>
          <w:sz w:val="24"/>
        </w:rPr>
        <w:t> </w:t>
      </w:r>
      <w:r>
        <w:rPr>
          <w:spacing w:val="-2"/>
          <w:sz w:val="24"/>
        </w:rPr>
        <w:t>arasındakı</w:t>
      </w:r>
    </w:p>
    <w:p>
      <w:pPr>
        <w:pStyle w:val="BodyText"/>
      </w:pPr>
      <w:r>
        <w:rPr/>
        <w:t>məsafə-18</w:t>
      </w:r>
      <w:r>
        <w:rPr>
          <w:spacing w:val="-5"/>
        </w:rPr>
        <w:t> sm.</w:t>
      </w:r>
    </w:p>
    <w:p>
      <w:pPr>
        <w:pStyle w:val="BodyText"/>
        <w:ind w:right="707" w:firstLine="566"/>
      </w:pPr>
      <w:r>
        <w:rPr/>
        <w:t>Bütün</w:t>
      </w:r>
      <w:r>
        <w:rPr>
          <w:spacing w:val="-7"/>
        </w:rPr>
        <w:t> </w:t>
      </w:r>
      <w:r>
        <w:rPr/>
        <w:t>bu</w:t>
      </w:r>
      <w:r>
        <w:rPr>
          <w:spacing w:val="-7"/>
        </w:rPr>
        <w:t> </w:t>
      </w:r>
      <w:r>
        <w:rPr/>
        <w:t>ölçülər</w:t>
      </w:r>
      <w:r>
        <w:rPr>
          <w:spacing w:val="-6"/>
        </w:rPr>
        <w:t> </w:t>
      </w:r>
      <w:r>
        <w:rPr/>
        <w:t>cüt-cüt</w:t>
      </w:r>
      <w:r>
        <w:rPr>
          <w:spacing w:val="-3"/>
        </w:rPr>
        <w:t> </w:t>
      </w:r>
      <w:r>
        <w:rPr/>
        <w:t>muqayisə</w:t>
      </w:r>
      <w:r>
        <w:rPr>
          <w:spacing w:val="-8"/>
        </w:rPr>
        <w:t> </w:t>
      </w:r>
      <w:r>
        <w:rPr/>
        <w:t>edilir,</w:t>
      </w:r>
      <w:r>
        <w:rPr>
          <w:spacing w:val="-8"/>
        </w:rPr>
        <w:t> </w:t>
      </w:r>
      <w:r>
        <w:rPr/>
        <w:t>onlar</w:t>
      </w:r>
      <w:r>
        <w:rPr>
          <w:spacing w:val="-8"/>
        </w:rPr>
        <w:t> </w:t>
      </w:r>
      <w:r>
        <w:rPr/>
        <w:t>arasındakı</w:t>
      </w:r>
      <w:r>
        <w:rPr>
          <w:spacing w:val="-7"/>
        </w:rPr>
        <w:t> </w:t>
      </w:r>
      <w:r>
        <w:rPr/>
        <w:t>fərq</w:t>
      </w:r>
      <w:r>
        <w:rPr>
          <w:spacing w:val="-6"/>
        </w:rPr>
        <w:t> </w:t>
      </w:r>
      <w:r>
        <w:rPr/>
        <w:t>1,5</w:t>
      </w:r>
      <w:r>
        <w:rPr>
          <w:spacing w:val="-7"/>
        </w:rPr>
        <w:t> </w:t>
      </w:r>
      <w:r>
        <w:rPr/>
        <w:t>sm-dən</w:t>
      </w:r>
      <w:r>
        <w:rPr>
          <w:spacing w:val="-7"/>
        </w:rPr>
        <w:t> </w:t>
      </w:r>
      <w:r>
        <w:rPr/>
        <w:t>çox</w:t>
      </w:r>
      <w:r>
        <w:rPr>
          <w:spacing w:val="-7"/>
        </w:rPr>
        <w:t> </w:t>
      </w:r>
      <w:r>
        <w:rPr/>
        <w:t>olarsa,</w:t>
      </w:r>
      <w:r>
        <w:rPr>
          <w:spacing w:val="-5"/>
        </w:rPr>
        <w:t> </w:t>
      </w:r>
      <w:r>
        <w:rPr/>
        <w:t>çanaq çəpinə daralmışdır.</w:t>
      </w:r>
    </w:p>
    <w:p>
      <w:pPr>
        <w:pStyle w:val="BodyText"/>
        <w:ind w:right="705" w:firstLine="566"/>
      </w:pPr>
      <w:r>
        <w:rPr/>
        <w:t>Çanaq</w:t>
      </w:r>
      <w:r>
        <w:rPr>
          <w:spacing w:val="-12"/>
        </w:rPr>
        <w:t> </w:t>
      </w:r>
      <w:r>
        <w:rPr/>
        <w:t>çıxacağının</w:t>
      </w:r>
      <w:r>
        <w:rPr>
          <w:spacing w:val="-12"/>
        </w:rPr>
        <w:t> </w:t>
      </w:r>
      <w:r>
        <w:rPr/>
        <w:t>ölçüləri</w:t>
      </w:r>
      <w:r>
        <w:rPr>
          <w:spacing w:val="-12"/>
        </w:rPr>
        <w:t> </w:t>
      </w:r>
      <w:r>
        <w:rPr/>
        <w:t>də</w:t>
      </w:r>
      <w:r>
        <w:rPr>
          <w:spacing w:val="-13"/>
        </w:rPr>
        <w:t> </w:t>
      </w:r>
      <w:r>
        <w:rPr/>
        <w:t>ölçülür.</w:t>
      </w:r>
      <w:r>
        <w:rPr>
          <w:spacing w:val="-12"/>
        </w:rPr>
        <w:t> </w:t>
      </w:r>
      <w:r>
        <w:rPr/>
        <w:t>Qadın</w:t>
      </w:r>
      <w:r>
        <w:rPr>
          <w:spacing w:val="-12"/>
        </w:rPr>
        <w:t> </w:t>
      </w:r>
      <w:r>
        <w:rPr/>
        <w:t>arxası</w:t>
      </w:r>
      <w:r>
        <w:rPr>
          <w:spacing w:val="-12"/>
        </w:rPr>
        <w:t> </w:t>
      </w:r>
      <w:r>
        <w:rPr/>
        <w:t>üstə,</w:t>
      </w:r>
      <w:r>
        <w:rPr>
          <w:spacing w:val="-12"/>
        </w:rPr>
        <w:t> </w:t>
      </w:r>
      <w:r>
        <w:rPr/>
        <w:t>ayaqları</w:t>
      </w:r>
      <w:r>
        <w:rPr>
          <w:spacing w:val="-12"/>
        </w:rPr>
        <w:t> </w:t>
      </w:r>
      <w:r>
        <w:rPr/>
        <w:t>diz</w:t>
      </w:r>
      <w:r>
        <w:rPr>
          <w:spacing w:val="-10"/>
        </w:rPr>
        <w:t> </w:t>
      </w:r>
      <w:r>
        <w:rPr/>
        <w:t>və</w:t>
      </w:r>
      <w:r>
        <w:rPr>
          <w:spacing w:val="-11"/>
        </w:rPr>
        <w:t> </w:t>
      </w:r>
      <w:r>
        <w:rPr/>
        <w:t>bud-çanaq</w:t>
      </w:r>
      <w:r>
        <w:rPr>
          <w:spacing w:val="-10"/>
        </w:rPr>
        <w:t> </w:t>
      </w:r>
      <w:r>
        <w:rPr/>
        <w:t>oynağın- dan bükülmüş, yanlara açılmış və qarına sıxılmış vəziyyətdə uzanır.</w:t>
      </w:r>
    </w:p>
    <w:p>
      <w:pPr>
        <w:pStyle w:val="BodyText"/>
        <w:ind w:right="704" w:firstLine="566"/>
      </w:pPr>
      <w:r>
        <w:rPr>
          <w:b/>
        </w:rPr>
        <w:t>Düz</w:t>
      </w:r>
      <w:r>
        <w:rPr>
          <w:spacing w:val="-2"/>
        </w:rPr>
        <w:t> </w:t>
      </w:r>
      <w:r>
        <w:rPr>
          <w:b/>
        </w:rPr>
        <w:t>ölçü</w:t>
      </w:r>
      <w:r>
        <w:rPr>
          <w:spacing w:val="-2"/>
        </w:rPr>
        <w:t> </w:t>
      </w:r>
      <w:r>
        <w:rPr>
          <w:b/>
        </w:rPr>
        <w:t>–</w:t>
      </w:r>
      <w:r>
        <w:rPr>
          <w:b/>
          <w:spacing w:val="-2"/>
        </w:rPr>
        <w:t> </w:t>
      </w:r>
      <w:r>
        <w:rPr/>
        <w:t>büzdüm</w:t>
      </w:r>
      <w:r>
        <w:rPr>
          <w:spacing w:val="-2"/>
        </w:rPr>
        <w:t> </w:t>
      </w:r>
      <w:r>
        <w:rPr/>
        <w:t>zirvəsi</w:t>
      </w:r>
      <w:r>
        <w:rPr>
          <w:spacing w:val="-2"/>
        </w:rPr>
        <w:t> </w:t>
      </w:r>
      <w:r>
        <w:rPr/>
        <w:t>ilə</w:t>
      </w:r>
      <w:r>
        <w:rPr>
          <w:spacing w:val="-3"/>
        </w:rPr>
        <w:t> </w:t>
      </w:r>
      <w:r>
        <w:rPr/>
        <w:t>qasıq</w:t>
      </w:r>
      <w:r>
        <w:rPr>
          <w:spacing w:val="-2"/>
        </w:rPr>
        <w:t> </w:t>
      </w:r>
      <w:r>
        <w:rPr/>
        <w:t>bitişməsinin</w:t>
      </w:r>
      <w:r>
        <w:rPr>
          <w:spacing w:val="-1"/>
        </w:rPr>
        <w:t> </w:t>
      </w:r>
      <w:r>
        <w:rPr/>
        <w:t>aşağı</w:t>
      </w:r>
      <w:r>
        <w:rPr>
          <w:spacing w:val="-2"/>
        </w:rPr>
        <w:t> </w:t>
      </w:r>
      <w:r>
        <w:rPr/>
        <w:t>kənarı</w:t>
      </w:r>
      <w:r>
        <w:rPr>
          <w:spacing w:val="-2"/>
        </w:rPr>
        <w:t> </w:t>
      </w:r>
      <w:r>
        <w:rPr/>
        <w:t>arasındakı</w:t>
      </w:r>
      <w:r>
        <w:rPr>
          <w:spacing w:val="-2"/>
        </w:rPr>
        <w:t> </w:t>
      </w:r>
      <w:r>
        <w:rPr/>
        <w:t>məsafədir,</w:t>
      </w:r>
      <w:r>
        <w:rPr>
          <w:spacing w:val="-2"/>
        </w:rPr>
        <w:t> </w:t>
      </w:r>
      <w:r>
        <w:rPr/>
        <w:t>pelvio- metrlə</w:t>
      </w:r>
      <w:r>
        <w:rPr>
          <w:spacing w:val="-12"/>
        </w:rPr>
        <w:t> </w:t>
      </w:r>
      <w:r>
        <w:rPr/>
        <w:t>ölçülür.</w:t>
      </w:r>
      <w:r>
        <w:rPr>
          <w:spacing w:val="-6"/>
        </w:rPr>
        <w:t> </w:t>
      </w:r>
      <w:r>
        <w:rPr/>
        <w:t>Alınmış</w:t>
      </w:r>
      <w:r>
        <w:rPr>
          <w:spacing w:val="-8"/>
        </w:rPr>
        <w:t> </w:t>
      </w:r>
      <w:r>
        <w:rPr/>
        <w:t>rəqəmdən</w:t>
      </w:r>
      <w:r>
        <w:rPr>
          <w:spacing w:val="-8"/>
        </w:rPr>
        <w:t> </w:t>
      </w:r>
      <w:r>
        <w:rPr/>
        <w:t>2</w:t>
      </w:r>
      <w:r>
        <w:rPr>
          <w:spacing w:val="-6"/>
        </w:rPr>
        <w:t> </w:t>
      </w:r>
      <w:r>
        <w:rPr/>
        <w:t>sm</w:t>
      </w:r>
      <w:r>
        <w:rPr>
          <w:spacing w:val="-8"/>
        </w:rPr>
        <w:t> </w:t>
      </w:r>
      <w:r>
        <w:rPr/>
        <w:t>çıxmaq</w:t>
      </w:r>
      <w:r>
        <w:rPr>
          <w:spacing w:val="-9"/>
        </w:rPr>
        <w:t> </w:t>
      </w:r>
      <w:r>
        <w:rPr/>
        <w:t>lazımdır</w:t>
      </w:r>
      <w:r>
        <w:rPr>
          <w:spacing w:val="-8"/>
        </w:rPr>
        <w:t> </w:t>
      </w:r>
      <w:r>
        <w:rPr/>
        <w:t>(sümük</w:t>
      </w:r>
      <w:r>
        <w:rPr>
          <w:spacing w:val="-9"/>
        </w:rPr>
        <w:t> </w:t>
      </w:r>
      <w:r>
        <w:rPr/>
        <w:t>və</w:t>
      </w:r>
      <w:r>
        <w:rPr>
          <w:spacing w:val="-7"/>
        </w:rPr>
        <w:t> </w:t>
      </w:r>
      <w:r>
        <w:rPr/>
        <w:t>yumşaq</w:t>
      </w:r>
      <w:r>
        <w:rPr>
          <w:spacing w:val="-9"/>
        </w:rPr>
        <w:t> </w:t>
      </w:r>
      <w:r>
        <w:rPr/>
        <w:t>toxumaların</w:t>
      </w:r>
      <w:r>
        <w:rPr>
          <w:spacing w:val="-7"/>
        </w:rPr>
        <w:t> </w:t>
      </w:r>
      <w:r>
        <w:rPr>
          <w:spacing w:val="-2"/>
        </w:rPr>
        <w:t>qalınlığı)</w:t>
      </w:r>
    </w:p>
    <w:p>
      <w:pPr>
        <w:pStyle w:val="BodyText"/>
        <w:spacing w:after="0"/>
        <w:sectPr>
          <w:pgSz w:w="11910" w:h="16840"/>
          <w:pgMar w:top="1920" w:bottom="280" w:left="708" w:right="141"/>
        </w:sectPr>
      </w:pPr>
    </w:p>
    <w:p>
      <w:pPr>
        <w:pStyle w:val="BodyText"/>
        <w:spacing w:before="73"/>
      </w:pPr>
      <w:r>
        <w:rPr/>
        <w:t>–</w:t>
      </w:r>
      <w:r>
        <w:rPr>
          <w:spacing w:val="-3"/>
        </w:rPr>
        <w:t> </w:t>
      </w:r>
      <w:r>
        <w:rPr/>
        <w:t>9 sm-</w:t>
      </w:r>
      <w:r>
        <w:rPr>
          <w:spacing w:val="-4"/>
        </w:rPr>
        <w:t>dir;</w:t>
      </w:r>
    </w:p>
    <w:p>
      <w:pPr>
        <w:pStyle w:val="BodyText"/>
        <w:ind w:right="708" w:firstLine="566"/>
      </w:pPr>
      <w:r>
        <w:rPr>
          <w:b/>
        </w:rPr>
        <w:t>Köndələn</w:t>
      </w:r>
      <w:r>
        <w:rPr>
          <w:spacing w:val="-15"/>
        </w:rPr>
        <w:t> </w:t>
      </w:r>
      <w:r>
        <w:rPr>
          <w:b/>
        </w:rPr>
        <w:t>ölçü</w:t>
      </w:r>
      <w:r>
        <w:rPr>
          <w:spacing w:val="-15"/>
        </w:rPr>
        <w:t> </w:t>
      </w:r>
      <w:r>
        <w:rPr>
          <w:b/>
        </w:rPr>
        <w:t>–</w:t>
      </w:r>
      <w:r>
        <w:rPr>
          <w:b/>
          <w:spacing w:val="-15"/>
        </w:rPr>
        <w:t> </w:t>
      </w:r>
      <w:r>
        <w:rPr/>
        <w:t>santimetr</w:t>
      </w:r>
      <w:r>
        <w:rPr>
          <w:spacing w:val="-15"/>
        </w:rPr>
        <w:t> </w:t>
      </w:r>
      <w:r>
        <w:rPr/>
        <w:t>lenti</w:t>
      </w:r>
      <w:r>
        <w:rPr>
          <w:spacing w:val="-15"/>
        </w:rPr>
        <w:t> </w:t>
      </w:r>
      <w:r>
        <w:rPr/>
        <w:t>ilə</w:t>
      </w:r>
      <w:r>
        <w:rPr>
          <w:spacing w:val="-15"/>
        </w:rPr>
        <w:t> </w:t>
      </w:r>
      <w:r>
        <w:rPr/>
        <w:t>ölçülür.</w:t>
      </w:r>
      <w:r>
        <w:rPr>
          <w:spacing w:val="-15"/>
        </w:rPr>
        <w:t> </w:t>
      </w:r>
      <w:r>
        <w:rPr/>
        <w:t>Oturaq</w:t>
      </w:r>
      <w:r>
        <w:rPr>
          <w:spacing w:val="-15"/>
        </w:rPr>
        <w:t> </w:t>
      </w:r>
      <w:r>
        <w:rPr/>
        <w:t>qabarlarının</w:t>
      </w:r>
      <w:r>
        <w:rPr>
          <w:spacing w:val="-15"/>
        </w:rPr>
        <w:t> </w:t>
      </w:r>
      <w:r>
        <w:rPr/>
        <w:t>daxili</w:t>
      </w:r>
      <w:r>
        <w:rPr>
          <w:spacing w:val="-15"/>
        </w:rPr>
        <w:t> </w:t>
      </w:r>
      <w:r>
        <w:rPr/>
        <w:t>səthi</w:t>
      </w:r>
      <w:r>
        <w:rPr>
          <w:spacing w:val="-15"/>
        </w:rPr>
        <w:t> </w:t>
      </w:r>
      <w:r>
        <w:rPr/>
        <w:t>arasındakı</w:t>
      </w:r>
      <w:r>
        <w:rPr>
          <w:spacing w:val="-15"/>
        </w:rPr>
        <w:t> </w:t>
      </w:r>
      <w:r>
        <w:rPr/>
        <w:t>məsa- fədir. Alınan nəticənin üzərinə 2 sm əlavə olunur (yumşaq toxumaların qalınlığı – 11 sm-dir.</w:t>
      </w:r>
    </w:p>
    <w:p>
      <w:pPr>
        <w:pStyle w:val="BodyText"/>
        <w:spacing w:before="1"/>
        <w:ind w:right="702" w:firstLine="566"/>
      </w:pPr>
      <w:r>
        <w:rPr/>
        <w:t>Çanaq girəcəyinin düz ölçüsü–həqiqi konyuqata vacib ölçülərdəndir. Xarici konyuqatadan 9</w:t>
      </w:r>
      <w:r>
        <w:rPr>
          <w:spacing w:val="-10"/>
        </w:rPr>
        <w:t> </w:t>
      </w:r>
      <w:r>
        <w:rPr/>
        <w:t>sm</w:t>
      </w:r>
      <w:r>
        <w:rPr>
          <w:spacing w:val="-9"/>
        </w:rPr>
        <w:t> </w:t>
      </w:r>
      <w:r>
        <w:rPr/>
        <w:t>çıxmaqla</w:t>
      </w:r>
      <w:r>
        <w:rPr>
          <w:spacing w:val="-10"/>
        </w:rPr>
        <w:t> </w:t>
      </w:r>
      <w:r>
        <w:rPr/>
        <w:t>biz</w:t>
      </w:r>
      <w:r>
        <w:rPr>
          <w:spacing w:val="-8"/>
        </w:rPr>
        <w:t> </w:t>
      </w:r>
      <w:r>
        <w:rPr/>
        <w:t>bu</w:t>
      </w:r>
      <w:r>
        <w:rPr>
          <w:spacing w:val="-10"/>
        </w:rPr>
        <w:t> </w:t>
      </w:r>
      <w:r>
        <w:rPr/>
        <w:t>ölçü</w:t>
      </w:r>
      <w:r>
        <w:rPr>
          <w:spacing w:val="-10"/>
        </w:rPr>
        <w:t> </w:t>
      </w:r>
      <w:r>
        <w:rPr/>
        <w:t>haqqında</w:t>
      </w:r>
      <w:r>
        <w:rPr>
          <w:spacing w:val="-10"/>
        </w:rPr>
        <w:t> </w:t>
      </w:r>
      <w:r>
        <w:rPr/>
        <w:t>dəqiq</w:t>
      </w:r>
      <w:r>
        <w:rPr>
          <w:spacing w:val="-9"/>
        </w:rPr>
        <w:t> </w:t>
      </w:r>
      <w:r>
        <w:rPr/>
        <w:t>məlumat</w:t>
      </w:r>
      <w:r>
        <w:rPr>
          <w:spacing w:val="-9"/>
        </w:rPr>
        <w:t> </w:t>
      </w:r>
      <w:r>
        <w:rPr/>
        <w:t>almaya</w:t>
      </w:r>
      <w:r>
        <w:rPr>
          <w:spacing w:val="-8"/>
        </w:rPr>
        <w:t> </w:t>
      </w:r>
      <w:r>
        <w:rPr/>
        <w:t>bilərik.</w:t>
      </w:r>
      <w:r>
        <w:rPr>
          <w:spacing w:val="-10"/>
        </w:rPr>
        <w:t> </w:t>
      </w:r>
      <w:r>
        <w:rPr/>
        <w:t>Çünki</w:t>
      </w:r>
      <w:r>
        <w:rPr>
          <w:spacing w:val="-7"/>
        </w:rPr>
        <w:t> </w:t>
      </w:r>
      <w:r>
        <w:rPr/>
        <w:t>bütün</w:t>
      </w:r>
      <w:r>
        <w:rPr>
          <w:spacing w:val="-9"/>
        </w:rPr>
        <w:t> </w:t>
      </w:r>
      <w:r>
        <w:rPr/>
        <w:t>qadınlarda</w:t>
      </w:r>
      <w:r>
        <w:rPr>
          <w:spacing w:val="40"/>
        </w:rPr>
        <w:t> </w:t>
      </w:r>
      <w:r>
        <w:rPr/>
        <w:t>I</w:t>
      </w:r>
      <w:r>
        <w:rPr>
          <w:spacing w:val="-13"/>
        </w:rPr>
        <w:t> </w:t>
      </w:r>
      <w:r>
        <w:rPr/>
        <w:t>oma fəqərəsinin</w:t>
      </w:r>
      <w:r>
        <w:rPr>
          <w:spacing w:val="-1"/>
        </w:rPr>
        <w:t> </w:t>
      </w:r>
      <w:r>
        <w:rPr/>
        <w:t>cismi,</w:t>
      </w:r>
      <w:r>
        <w:rPr>
          <w:spacing w:val="-1"/>
        </w:rPr>
        <w:t> </w:t>
      </w:r>
      <w:r>
        <w:rPr/>
        <w:t>simfiz</w:t>
      </w:r>
      <w:r>
        <w:rPr>
          <w:spacing w:val="-3"/>
        </w:rPr>
        <w:t> </w:t>
      </w:r>
      <w:r>
        <w:rPr/>
        <w:t>və</w:t>
      </w:r>
      <w:r>
        <w:rPr>
          <w:spacing w:val="-2"/>
        </w:rPr>
        <w:t> </w:t>
      </w:r>
      <w:r>
        <w:rPr/>
        <w:t>yumşaq</w:t>
      </w:r>
      <w:r>
        <w:rPr>
          <w:spacing w:val="-1"/>
        </w:rPr>
        <w:t> </w:t>
      </w:r>
      <w:r>
        <w:rPr/>
        <w:t>toxumaların</w:t>
      </w:r>
      <w:r>
        <w:rPr>
          <w:spacing w:val="-1"/>
        </w:rPr>
        <w:t> </w:t>
      </w:r>
      <w:r>
        <w:rPr/>
        <w:t>qalınlığı</w:t>
      </w:r>
      <w:r>
        <w:rPr>
          <w:spacing w:val="-1"/>
        </w:rPr>
        <w:t> </w:t>
      </w:r>
      <w:r>
        <w:rPr/>
        <w:t>eyni</w:t>
      </w:r>
      <w:r>
        <w:rPr>
          <w:spacing w:val="-1"/>
        </w:rPr>
        <w:t> </w:t>
      </w:r>
      <w:r>
        <w:rPr/>
        <w:t>deyil.</w:t>
      </w:r>
      <w:r>
        <w:rPr>
          <w:spacing w:val="-4"/>
        </w:rPr>
        <w:t> </w:t>
      </w:r>
      <w:r>
        <w:rPr/>
        <w:t>Yəni</w:t>
      </w:r>
      <w:r>
        <w:rPr>
          <w:spacing w:val="-3"/>
        </w:rPr>
        <w:t> </w:t>
      </w:r>
      <w:r>
        <w:rPr/>
        <w:t>bütün</w:t>
      </w:r>
      <w:r>
        <w:rPr>
          <w:spacing w:val="-1"/>
        </w:rPr>
        <w:t> </w:t>
      </w:r>
      <w:r>
        <w:rPr/>
        <w:t>qadınlarda</w:t>
      </w:r>
      <w:r>
        <w:rPr>
          <w:spacing w:val="-2"/>
        </w:rPr>
        <w:t> </w:t>
      </w:r>
      <w:r>
        <w:rPr/>
        <w:t>9</w:t>
      </w:r>
      <w:r>
        <w:rPr>
          <w:spacing w:val="-1"/>
        </w:rPr>
        <w:t> </w:t>
      </w:r>
      <w:r>
        <w:rPr/>
        <w:t>sm deyil. Ona görə də başqa üsullarla da bu ölçü haqqında məlumat almaq lazımdır.</w:t>
      </w:r>
    </w:p>
    <w:p>
      <w:pPr>
        <w:pStyle w:val="BodyText"/>
        <w:ind w:right="700" w:firstLine="566"/>
      </w:pPr>
      <w:r>
        <w:rPr/>
        <w:t>Ultrasəs müayinəsi kiçik çanaq girəcəyinin düz ölçüsü haqqında dəqiq məlumat verir. Bundan başqa daxili müayinə ilə diaqonal konyuqata ölçülür (12,5-13 sm) və alınan rəqəmdən 1,5-2 sm çıxılır. Çıxılacaq rəqəm Solovyov indeksi ilə hesablanır. Santimetr lenti ilə mil-bilək oynağının</w:t>
      </w:r>
      <w:r>
        <w:rPr>
          <w:spacing w:val="-1"/>
        </w:rPr>
        <w:t> </w:t>
      </w:r>
      <w:r>
        <w:rPr/>
        <w:t>çev-rəsi</w:t>
      </w:r>
      <w:r>
        <w:rPr>
          <w:spacing w:val="-1"/>
        </w:rPr>
        <w:t> </w:t>
      </w:r>
      <w:r>
        <w:rPr/>
        <w:t>ölçülür.</w:t>
      </w:r>
      <w:r>
        <w:rPr>
          <w:spacing w:val="-2"/>
        </w:rPr>
        <w:t> </w:t>
      </w:r>
      <w:r>
        <w:rPr/>
        <w:t>Normada</w:t>
      </w:r>
      <w:r>
        <w:rPr>
          <w:spacing w:val="-3"/>
        </w:rPr>
        <w:t> </w:t>
      </w:r>
      <w:r>
        <w:rPr/>
        <w:t>bu</w:t>
      </w:r>
      <w:r>
        <w:rPr>
          <w:spacing w:val="-1"/>
        </w:rPr>
        <w:t> </w:t>
      </w:r>
      <w:r>
        <w:rPr/>
        <w:t>indeks</w:t>
      </w:r>
      <w:r>
        <w:rPr>
          <w:spacing w:val="-2"/>
        </w:rPr>
        <w:t> </w:t>
      </w:r>
      <w:r>
        <w:rPr/>
        <w:t>15 sm-dir.</w:t>
      </w:r>
      <w:r>
        <w:rPr>
          <w:spacing w:val="-2"/>
        </w:rPr>
        <w:t> </w:t>
      </w:r>
      <w:r>
        <w:rPr/>
        <w:t>Əgər</w:t>
      </w:r>
      <w:r>
        <w:rPr>
          <w:spacing w:val="-2"/>
        </w:rPr>
        <w:t> </w:t>
      </w:r>
      <w:r>
        <w:rPr/>
        <w:t>bilək</w:t>
      </w:r>
      <w:r>
        <w:rPr>
          <w:spacing w:val="-1"/>
        </w:rPr>
        <w:t> </w:t>
      </w:r>
      <w:r>
        <w:rPr/>
        <w:t>oynağının</w:t>
      </w:r>
      <w:r>
        <w:rPr>
          <w:spacing w:val="-1"/>
        </w:rPr>
        <w:t> </w:t>
      </w:r>
      <w:r>
        <w:rPr/>
        <w:t>çevrəsi 15</w:t>
      </w:r>
      <w:r>
        <w:rPr>
          <w:spacing w:val="-1"/>
        </w:rPr>
        <w:t> </w:t>
      </w:r>
      <w:r>
        <w:rPr/>
        <w:t>sm</w:t>
      </w:r>
      <w:r>
        <w:rPr>
          <w:spacing w:val="-1"/>
        </w:rPr>
        <w:t> </w:t>
      </w:r>
      <w:r>
        <w:rPr/>
        <w:t>və daha azdırsa,</w:t>
      </w:r>
      <w:r>
        <w:rPr>
          <w:spacing w:val="80"/>
        </w:rPr>
        <w:t> </w:t>
      </w:r>
      <w:r>
        <w:rPr/>
        <w:t>1,5 sm (sümüklər nazikdir), 15 sm-dən çoxdursa 2 sm (sümüklər qalındır ) çıxılır.</w:t>
      </w:r>
    </w:p>
    <w:p>
      <w:pPr>
        <w:pStyle w:val="BodyText"/>
        <w:ind w:right="705" w:firstLine="566"/>
      </w:pPr>
      <w:r>
        <w:rPr/>
        <w:t>Diaqonal konyuqatadan həqiqi konyuqatanı hesablamağın başqa üsulu da var, qasıq bitiş- məsinin hündürlüyündən asılı olaraq 1,5-2 sm çıxılır.</w:t>
      </w:r>
    </w:p>
    <w:p>
      <w:pPr>
        <w:tabs>
          <w:tab w:pos="7521" w:val="left" w:leader="none"/>
        </w:tabs>
        <w:spacing w:line="240" w:lineRule="auto"/>
        <w:ind w:left="84" w:right="0" w:firstLine="0"/>
        <w:rPr>
          <w:sz w:val="20"/>
        </w:rPr>
      </w:pPr>
      <w:r>
        <w:rPr>
          <w:position w:val="23"/>
          <w:sz w:val="20"/>
        </w:rPr>
        <w:drawing>
          <wp:inline distT="0" distB="0" distL="0" distR="0">
            <wp:extent cx="3254022" cy="3012090"/>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26" cstate="print"/>
                    <a:stretch>
                      <a:fillRect/>
                    </a:stretch>
                  </pic:blipFill>
                  <pic:spPr>
                    <a:xfrm>
                      <a:off x="0" y="0"/>
                      <a:ext cx="3254022" cy="3012090"/>
                    </a:xfrm>
                    <a:prstGeom prst="rect">
                      <a:avLst/>
                    </a:prstGeom>
                  </pic:spPr>
                </pic:pic>
              </a:graphicData>
            </a:graphic>
          </wp:inline>
        </w:drawing>
      </w:r>
      <w:r>
        <w:rPr>
          <w:position w:val="23"/>
          <w:sz w:val="20"/>
        </w:rPr>
      </w:r>
      <w:r>
        <w:rPr>
          <w:position w:val="23"/>
          <w:sz w:val="20"/>
        </w:rPr>
        <w:tab/>
      </w:r>
      <w:r>
        <w:rPr>
          <w:sz w:val="20"/>
        </w:rPr>
        <w:drawing>
          <wp:inline distT="0" distB="0" distL="0" distR="0">
            <wp:extent cx="1979881" cy="3051810"/>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27" cstate="print"/>
                    <a:stretch>
                      <a:fillRect/>
                    </a:stretch>
                  </pic:blipFill>
                  <pic:spPr>
                    <a:xfrm>
                      <a:off x="0" y="0"/>
                      <a:ext cx="1979881" cy="3051810"/>
                    </a:xfrm>
                    <a:prstGeom prst="rect">
                      <a:avLst/>
                    </a:prstGeom>
                  </pic:spPr>
                </pic:pic>
              </a:graphicData>
            </a:graphic>
          </wp:inline>
        </w:drawing>
      </w:r>
      <w:r>
        <w:rPr>
          <w:sz w:val="20"/>
        </w:rPr>
      </w:r>
    </w:p>
    <w:p>
      <w:pPr>
        <w:spacing w:line="225" w:lineRule="exact" w:before="0"/>
        <w:ind w:left="0" w:right="60" w:firstLine="0"/>
        <w:jc w:val="center"/>
        <w:rPr>
          <w:sz w:val="20"/>
        </w:rPr>
      </w:pPr>
      <w:r>
        <w:rPr>
          <w:b/>
          <w:sz w:val="20"/>
        </w:rPr>
        <w:t>Şəkil:</w:t>
      </w:r>
      <w:r>
        <w:rPr>
          <w:spacing w:val="-6"/>
          <w:sz w:val="20"/>
        </w:rPr>
        <w:t> </w:t>
      </w:r>
      <w:r>
        <w:rPr>
          <w:b/>
          <w:sz w:val="20"/>
        </w:rPr>
        <w:t>4-9.</w:t>
      </w:r>
      <w:r>
        <w:rPr>
          <w:spacing w:val="-6"/>
          <w:sz w:val="20"/>
        </w:rPr>
        <w:t> </w:t>
      </w:r>
      <w:r>
        <w:rPr>
          <w:sz w:val="20"/>
        </w:rPr>
        <w:t>Diaqonal</w:t>
      </w:r>
      <w:r>
        <w:rPr>
          <w:spacing w:val="-7"/>
          <w:sz w:val="20"/>
        </w:rPr>
        <w:t> </w:t>
      </w:r>
      <w:r>
        <w:rPr>
          <w:sz w:val="20"/>
        </w:rPr>
        <w:t>konyuqatanın</w:t>
      </w:r>
      <w:r>
        <w:rPr>
          <w:spacing w:val="-7"/>
          <w:sz w:val="20"/>
        </w:rPr>
        <w:t> </w:t>
      </w:r>
      <w:r>
        <w:rPr>
          <w:spacing w:val="-2"/>
          <w:sz w:val="20"/>
        </w:rPr>
        <w:t>ölçülməsi</w:t>
      </w:r>
    </w:p>
    <w:p>
      <w:pPr>
        <w:pStyle w:val="BodyText"/>
        <w:ind w:right="701" w:firstLine="566"/>
      </w:pPr>
      <w:r>
        <w:rPr>
          <w:b/>
        </w:rPr>
        <w:t>Diaqonal</w:t>
      </w:r>
      <w:r>
        <w:rPr>
          <w:spacing w:val="-3"/>
        </w:rPr>
        <w:t> </w:t>
      </w:r>
      <w:r>
        <w:rPr>
          <w:b/>
        </w:rPr>
        <w:t>konyuqata</w:t>
      </w:r>
      <w:r>
        <w:rPr>
          <w:spacing w:val="-2"/>
        </w:rPr>
        <w:t> </w:t>
      </w:r>
      <w:r>
        <w:rPr/>
        <w:t>(conjuqata</w:t>
      </w:r>
      <w:r>
        <w:rPr>
          <w:spacing w:val="-4"/>
        </w:rPr>
        <w:t> </w:t>
      </w:r>
      <w:r>
        <w:rPr/>
        <w:t>diaqonalis)</w:t>
      </w:r>
      <w:r>
        <w:rPr>
          <w:spacing w:val="-4"/>
        </w:rPr>
        <w:t> </w:t>
      </w:r>
      <w:r>
        <w:rPr/>
        <w:t>oma</w:t>
      </w:r>
      <w:r>
        <w:rPr>
          <w:spacing w:val="-2"/>
        </w:rPr>
        <w:t> </w:t>
      </w:r>
      <w:r>
        <w:rPr/>
        <w:t>burnu</w:t>
      </w:r>
      <w:r>
        <w:rPr>
          <w:spacing w:val="-4"/>
        </w:rPr>
        <w:t> </w:t>
      </w:r>
      <w:r>
        <w:rPr/>
        <w:t>ilə</w:t>
      </w:r>
      <w:r>
        <w:rPr>
          <w:spacing w:val="-4"/>
        </w:rPr>
        <w:t> </w:t>
      </w:r>
      <w:r>
        <w:rPr/>
        <w:t>simfizin</w:t>
      </w:r>
      <w:r>
        <w:rPr>
          <w:spacing w:val="-3"/>
        </w:rPr>
        <w:t> </w:t>
      </w:r>
      <w:r>
        <w:rPr/>
        <w:t>aşağı</w:t>
      </w:r>
      <w:r>
        <w:rPr>
          <w:spacing w:val="-3"/>
        </w:rPr>
        <w:t> </w:t>
      </w:r>
      <w:r>
        <w:rPr/>
        <w:t>kənarı</w:t>
      </w:r>
      <w:r>
        <w:rPr>
          <w:spacing w:val="-4"/>
        </w:rPr>
        <w:t> </w:t>
      </w:r>
      <w:r>
        <w:rPr/>
        <w:t>arasındakı məsafədir, normada 12,5--13 sm-ə bərabərdir, daxili müayinə ilə təyin edilir. Aseptika və anti- septikanın</w:t>
      </w:r>
      <w:r>
        <w:rPr>
          <w:spacing w:val="-15"/>
        </w:rPr>
        <w:t> </w:t>
      </w:r>
      <w:r>
        <w:rPr/>
        <w:t>bütün</w:t>
      </w:r>
      <w:r>
        <w:rPr>
          <w:spacing w:val="-15"/>
        </w:rPr>
        <w:t> </w:t>
      </w:r>
      <w:r>
        <w:rPr/>
        <w:t>qaydalarına</w:t>
      </w:r>
      <w:r>
        <w:rPr>
          <w:spacing w:val="-15"/>
        </w:rPr>
        <w:t> </w:t>
      </w:r>
      <w:r>
        <w:rPr/>
        <w:t>əməl</w:t>
      </w:r>
      <w:r>
        <w:rPr>
          <w:spacing w:val="-12"/>
        </w:rPr>
        <w:t> </w:t>
      </w:r>
      <w:r>
        <w:rPr/>
        <w:t>etməklə</w:t>
      </w:r>
      <w:r>
        <w:rPr>
          <w:spacing w:val="-15"/>
        </w:rPr>
        <w:t> </w:t>
      </w:r>
      <w:r>
        <w:rPr/>
        <w:t>sağ</w:t>
      </w:r>
      <w:r>
        <w:rPr>
          <w:spacing w:val="-11"/>
        </w:rPr>
        <w:t> </w:t>
      </w:r>
      <w:r>
        <w:rPr/>
        <w:t>əlin</w:t>
      </w:r>
      <w:r>
        <w:rPr>
          <w:spacing w:val="36"/>
        </w:rPr>
        <w:t> </w:t>
      </w:r>
      <w:r>
        <w:rPr/>
        <w:t>II</w:t>
      </w:r>
      <w:r>
        <w:rPr>
          <w:spacing w:val="-15"/>
        </w:rPr>
        <w:t> </w:t>
      </w:r>
      <w:r>
        <w:rPr/>
        <w:t>və</w:t>
      </w:r>
      <w:r>
        <w:rPr>
          <w:spacing w:val="-11"/>
        </w:rPr>
        <w:t> </w:t>
      </w:r>
      <w:r>
        <w:rPr/>
        <w:t>III</w:t>
      </w:r>
      <w:r>
        <w:rPr>
          <w:spacing w:val="-13"/>
        </w:rPr>
        <w:t> </w:t>
      </w:r>
      <w:r>
        <w:rPr/>
        <w:t>barmaqları</w:t>
      </w:r>
      <w:r>
        <w:rPr>
          <w:spacing w:val="-12"/>
        </w:rPr>
        <w:t> </w:t>
      </w:r>
      <w:r>
        <w:rPr/>
        <w:t>uşaqlıq</w:t>
      </w:r>
      <w:r>
        <w:rPr>
          <w:spacing w:val="-12"/>
        </w:rPr>
        <w:t> </w:t>
      </w:r>
      <w:r>
        <w:rPr/>
        <w:t>yoluna</w:t>
      </w:r>
      <w:r>
        <w:rPr>
          <w:spacing w:val="-13"/>
        </w:rPr>
        <w:t> </w:t>
      </w:r>
      <w:r>
        <w:rPr/>
        <w:t>daxil</w:t>
      </w:r>
      <w:r>
        <w:rPr>
          <w:spacing w:val="-11"/>
        </w:rPr>
        <w:t> </w:t>
      </w:r>
      <w:r>
        <w:rPr/>
        <w:t>edilir. Orta barmaq promontoriuma (oma burnuna) çatdırılır, əlin simfizə toxunan yeri sol əl ilə</w:t>
      </w:r>
      <w:r>
        <w:rPr>
          <w:spacing w:val="40"/>
        </w:rPr>
        <w:t> </w:t>
      </w:r>
      <w:r>
        <w:rPr/>
        <w:t>qeyd edi-lir. Sol əlin yerini dəyişmədən sağ əl uşaqlıq yolundan çıxarılır, pelviometr və ya</w:t>
      </w:r>
      <w:r>
        <w:rPr>
          <w:spacing w:val="40"/>
        </w:rPr>
        <w:t> </w:t>
      </w:r>
      <w:r>
        <w:rPr/>
        <w:t>santimetr lenti ilə orta barmağın ucu ilə sol əllə qeyd olunan nöqtə arasındakı məsafə ölçülür (şə-kil:4-9).</w:t>
      </w:r>
    </w:p>
    <w:p>
      <w:pPr>
        <w:pStyle w:val="BodyText"/>
        <w:ind w:right="705" w:firstLine="566"/>
      </w:pPr>
      <w:r>
        <w:rPr/>
        <w:t>Diaqonal</w:t>
      </w:r>
      <w:r>
        <w:rPr>
          <w:spacing w:val="-10"/>
        </w:rPr>
        <w:t> </w:t>
      </w:r>
      <w:r>
        <w:rPr/>
        <w:t>konyuqatanı</w:t>
      </w:r>
      <w:r>
        <w:rPr>
          <w:spacing w:val="-11"/>
        </w:rPr>
        <w:t> </w:t>
      </w:r>
      <w:r>
        <w:rPr/>
        <w:t>ölçmək</w:t>
      </w:r>
      <w:r>
        <w:rPr>
          <w:spacing w:val="-11"/>
        </w:rPr>
        <w:t> </w:t>
      </w:r>
      <w:r>
        <w:rPr/>
        <w:t>həmişə</w:t>
      </w:r>
      <w:r>
        <w:rPr>
          <w:spacing w:val="-12"/>
        </w:rPr>
        <w:t> </w:t>
      </w:r>
      <w:r>
        <w:rPr/>
        <w:t>mümkün</w:t>
      </w:r>
      <w:r>
        <w:rPr>
          <w:spacing w:val="-11"/>
        </w:rPr>
        <w:t> </w:t>
      </w:r>
      <w:r>
        <w:rPr/>
        <w:t>olmur,</w:t>
      </w:r>
      <w:r>
        <w:rPr>
          <w:spacing w:val="-11"/>
        </w:rPr>
        <w:t> </w:t>
      </w:r>
      <w:r>
        <w:rPr/>
        <w:t>çünkı</w:t>
      </w:r>
      <w:r>
        <w:rPr>
          <w:spacing w:val="-10"/>
        </w:rPr>
        <w:t> </w:t>
      </w:r>
      <w:r>
        <w:rPr/>
        <w:t>çanağın</w:t>
      </w:r>
      <w:r>
        <w:rPr>
          <w:spacing w:val="-10"/>
        </w:rPr>
        <w:t> </w:t>
      </w:r>
      <w:r>
        <w:rPr/>
        <w:t>ölçüləri</w:t>
      </w:r>
      <w:r>
        <w:rPr>
          <w:spacing w:val="-11"/>
        </w:rPr>
        <w:t> </w:t>
      </w:r>
      <w:r>
        <w:rPr/>
        <w:t>normal</w:t>
      </w:r>
      <w:r>
        <w:rPr>
          <w:spacing w:val="-10"/>
        </w:rPr>
        <w:t> </w:t>
      </w:r>
      <w:r>
        <w:rPr/>
        <w:t>olduq- da əl oma burnuna ya çatmır, ya da çətinliklə çatır.</w:t>
      </w:r>
    </w:p>
    <w:p>
      <w:pPr>
        <w:pStyle w:val="BodyText"/>
        <w:ind w:right="706" w:firstLine="566"/>
      </w:pPr>
      <w:r>
        <w:rPr/>
        <w:t>Çanaığın əyrilik bucağının ölçülməsi də əhəmiyyətlidir. Xüsusi çanaq bucaqölçənlə üfüqi müstəvi ilə kiçik çanaq müstəvisi arasındakı bucaq ölçülür. Normada 55-60 </w:t>
      </w:r>
      <w:r>
        <w:rPr>
          <w:vertAlign w:val="superscript"/>
        </w:rPr>
        <w:t>0</w:t>
      </w:r>
      <w:r>
        <w:rPr>
          <w:vertAlign w:val="baseline"/>
        </w:rPr>
        <w:t>-dir.</w:t>
      </w:r>
    </w:p>
    <w:p>
      <w:pPr>
        <w:pStyle w:val="BodyText"/>
        <w:ind w:right="703" w:firstLine="566"/>
      </w:pPr>
      <w:r>
        <w:rPr/>
        <w:t>Qasıq</w:t>
      </w:r>
      <w:r>
        <w:rPr>
          <w:spacing w:val="-8"/>
        </w:rPr>
        <w:t> </w:t>
      </w:r>
      <w:r>
        <w:rPr/>
        <w:t>bucağının</w:t>
      </w:r>
      <w:r>
        <w:rPr>
          <w:spacing w:val="-6"/>
        </w:rPr>
        <w:t> </w:t>
      </w:r>
      <w:r>
        <w:rPr/>
        <w:t>formasının</w:t>
      </w:r>
      <w:r>
        <w:rPr>
          <w:spacing w:val="-8"/>
        </w:rPr>
        <w:t> </w:t>
      </w:r>
      <w:r>
        <w:rPr/>
        <w:t>da</w:t>
      </w:r>
      <w:r>
        <w:rPr>
          <w:spacing w:val="-9"/>
        </w:rPr>
        <w:t> </w:t>
      </w:r>
      <w:r>
        <w:rPr/>
        <w:t>böyük</w:t>
      </w:r>
      <w:r>
        <w:rPr>
          <w:spacing w:val="-4"/>
        </w:rPr>
        <w:t> </w:t>
      </w:r>
      <w:r>
        <w:rPr/>
        <w:t>əhəmiyyəti</w:t>
      </w:r>
      <w:r>
        <w:rPr>
          <w:spacing w:val="-5"/>
        </w:rPr>
        <w:t> </w:t>
      </w:r>
      <w:r>
        <w:rPr/>
        <w:t>var.</w:t>
      </w:r>
      <w:r>
        <w:rPr>
          <w:spacing w:val="-9"/>
        </w:rPr>
        <w:t> </w:t>
      </w:r>
      <w:r>
        <w:rPr/>
        <w:t>Çanaq</w:t>
      </w:r>
      <w:r>
        <w:rPr>
          <w:spacing w:val="-8"/>
        </w:rPr>
        <w:t> </w:t>
      </w:r>
      <w:r>
        <w:rPr/>
        <w:t>ölçüləri</w:t>
      </w:r>
      <w:r>
        <w:rPr>
          <w:spacing w:val="-8"/>
        </w:rPr>
        <w:t> </w:t>
      </w:r>
      <w:r>
        <w:rPr/>
        <w:t>normal</w:t>
      </w:r>
      <w:r>
        <w:rPr>
          <w:spacing w:val="-8"/>
        </w:rPr>
        <w:t> </w:t>
      </w:r>
      <w:r>
        <w:rPr/>
        <w:t>olduqda,</w:t>
      </w:r>
      <w:r>
        <w:rPr>
          <w:spacing w:val="-9"/>
        </w:rPr>
        <w:t> </w:t>
      </w:r>
      <w:r>
        <w:rPr/>
        <w:t>qasıq bucaq</w:t>
      </w:r>
      <w:r>
        <w:rPr>
          <w:spacing w:val="-15"/>
        </w:rPr>
        <w:t> </w:t>
      </w:r>
      <w:r>
        <w:rPr/>
        <w:t>90-100</w:t>
      </w:r>
      <w:r>
        <w:rPr>
          <w:vertAlign w:val="superscript"/>
        </w:rPr>
        <w:t>0</w:t>
      </w:r>
      <w:r>
        <w:rPr>
          <w:vertAlign w:val="baseline"/>
        </w:rPr>
        <w:t>-yə</w:t>
      </w:r>
      <w:r>
        <w:rPr>
          <w:spacing w:val="-15"/>
          <w:vertAlign w:val="baseline"/>
        </w:rPr>
        <w:t> </w:t>
      </w:r>
      <w:r>
        <w:rPr>
          <w:vertAlign w:val="baseline"/>
        </w:rPr>
        <w:t>bərabərdir.</w:t>
      </w:r>
      <w:r>
        <w:rPr>
          <w:spacing w:val="-15"/>
          <w:vertAlign w:val="baseline"/>
        </w:rPr>
        <w:t> </w:t>
      </w:r>
      <w:r>
        <w:rPr>
          <w:vertAlign w:val="baseline"/>
        </w:rPr>
        <w:t>Bu</w:t>
      </w:r>
      <w:r>
        <w:rPr>
          <w:spacing w:val="-14"/>
          <w:vertAlign w:val="baseline"/>
        </w:rPr>
        <w:t> </w:t>
      </w:r>
      <w:r>
        <w:rPr>
          <w:vertAlign w:val="baseline"/>
        </w:rPr>
        <w:t>bucağı</w:t>
      </w:r>
      <w:r>
        <w:rPr>
          <w:spacing w:val="-14"/>
          <w:vertAlign w:val="baseline"/>
        </w:rPr>
        <w:t> </w:t>
      </w:r>
      <w:r>
        <w:rPr>
          <w:vertAlign w:val="baseline"/>
        </w:rPr>
        <w:t>təyin</w:t>
      </w:r>
      <w:r>
        <w:rPr>
          <w:spacing w:val="-14"/>
          <w:vertAlign w:val="baseline"/>
        </w:rPr>
        <w:t> </w:t>
      </w:r>
      <w:r>
        <w:rPr>
          <w:vertAlign w:val="baseline"/>
        </w:rPr>
        <w:t>etmək</w:t>
      </w:r>
      <w:r>
        <w:rPr>
          <w:spacing w:val="32"/>
          <w:vertAlign w:val="baseline"/>
        </w:rPr>
        <w:t> </w:t>
      </w:r>
      <w:r>
        <w:rPr>
          <w:vertAlign w:val="baseline"/>
        </w:rPr>
        <w:t>üçün,</w:t>
      </w:r>
      <w:r>
        <w:rPr>
          <w:spacing w:val="-14"/>
          <w:vertAlign w:val="baseline"/>
        </w:rPr>
        <w:t> </w:t>
      </w:r>
      <w:r>
        <w:rPr>
          <w:vertAlign w:val="baseline"/>
        </w:rPr>
        <w:t>qadın</w:t>
      </w:r>
      <w:r>
        <w:rPr>
          <w:spacing w:val="-14"/>
          <w:vertAlign w:val="baseline"/>
        </w:rPr>
        <w:t> </w:t>
      </w:r>
      <w:r>
        <w:rPr>
          <w:vertAlign w:val="baseline"/>
        </w:rPr>
        <w:t>arxası</w:t>
      </w:r>
      <w:r>
        <w:rPr>
          <w:spacing w:val="-14"/>
          <w:vertAlign w:val="baseline"/>
        </w:rPr>
        <w:t> </w:t>
      </w:r>
      <w:r>
        <w:rPr>
          <w:vertAlign w:val="baseline"/>
        </w:rPr>
        <w:t>üstə</w:t>
      </w:r>
      <w:r>
        <w:rPr>
          <w:spacing w:val="-15"/>
          <w:vertAlign w:val="baseline"/>
        </w:rPr>
        <w:t> </w:t>
      </w:r>
      <w:r>
        <w:rPr>
          <w:vertAlign w:val="baseline"/>
        </w:rPr>
        <w:t>uzanır.</w:t>
      </w:r>
      <w:r>
        <w:rPr>
          <w:spacing w:val="-15"/>
          <w:vertAlign w:val="baseline"/>
        </w:rPr>
        <w:t> </w:t>
      </w:r>
      <w:r>
        <w:rPr>
          <w:vertAlign w:val="baseline"/>
        </w:rPr>
        <w:t>Ayaqlar</w:t>
      </w:r>
      <w:r>
        <w:rPr>
          <w:spacing w:val="-15"/>
          <w:vertAlign w:val="baseline"/>
        </w:rPr>
        <w:t> </w:t>
      </w:r>
      <w:r>
        <w:rPr>
          <w:vertAlign w:val="baseline"/>
        </w:rPr>
        <w:t>bükü- lür, yanlara açılır və qarına sıxılır. Mama baş barmaqlarının ovuc səthini qasıq və oturaq sümük- lərinin aşağı şaxələri üzərinə qoyur. Barmaqların ucları bir-birinə toxunaraq simfizin aşağı kənarına sıxılır. Barmaqlar arasında qalan bucaq qasıq bucağıdır.</w:t>
      </w:r>
    </w:p>
    <w:p>
      <w:pPr>
        <w:pStyle w:val="BodyText"/>
        <w:spacing w:after="0"/>
        <w:sectPr>
          <w:pgSz w:w="11910" w:h="16840"/>
          <w:pgMar w:top="1040" w:bottom="280" w:left="708" w:right="141"/>
        </w:sectPr>
      </w:pPr>
    </w:p>
    <w:p>
      <w:pPr>
        <w:pStyle w:val="ListParagraph"/>
        <w:numPr>
          <w:ilvl w:val="0"/>
          <w:numId w:val="17"/>
        </w:numPr>
        <w:tabs>
          <w:tab w:pos="1957" w:val="left" w:leader="none"/>
        </w:tabs>
        <w:spacing w:line="240" w:lineRule="auto" w:before="54" w:after="0"/>
        <w:ind w:left="994" w:right="703" w:firstLine="566"/>
        <w:jc w:val="both"/>
        <w:rPr>
          <w:b/>
          <w:color w:val="FF0000"/>
          <w:sz w:val="44"/>
        </w:rPr>
      </w:pPr>
      <w:r>
        <w:rPr>
          <w:sz w:val="24"/>
        </w:rPr>
        <w:t>İnsan üçün cinsi yolla artım xarakterikdir. Bu proses zamanı ana və ata orqanizmindən cinsi</w:t>
      </w:r>
      <w:r>
        <w:rPr>
          <w:spacing w:val="-15"/>
          <w:sz w:val="24"/>
        </w:rPr>
        <w:t> </w:t>
      </w:r>
      <w:r>
        <w:rPr>
          <w:sz w:val="24"/>
        </w:rPr>
        <w:t>hüceyrələrin</w:t>
      </w:r>
      <w:r>
        <w:rPr>
          <w:spacing w:val="-15"/>
          <w:sz w:val="24"/>
        </w:rPr>
        <w:t> </w:t>
      </w:r>
      <w:r>
        <w:rPr>
          <w:sz w:val="24"/>
        </w:rPr>
        <w:t>(yumurta</w:t>
      </w:r>
      <w:r>
        <w:rPr>
          <w:spacing w:val="-15"/>
          <w:sz w:val="24"/>
        </w:rPr>
        <w:t> </w:t>
      </w:r>
      <w:r>
        <w:rPr>
          <w:sz w:val="24"/>
        </w:rPr>
        <w:t>hüceyrəsi</w:t>
      </w:r>
      <w:r>
        <w:rPr>
          <w:spacing w:val="-15"/>
          <w:sz w:val="24"/>
        </w:rPr>
        <w:t> </w:t>
      </w:r>
      <w:r>
        <w:rPr>
          <w:sz w:val="24"/>
        </w:rPr>
        <w:t>və</w:t>
      </w:r>
      <w:r>
        <w:rPr>
          <w:spacing w:val="-15"/>
          <w:sz w:val="24"/>
        </w:rPr>
        <w:t> </w:t>
      </w:r>
      <w:r>
        <w:rPr>
          <w:sz w:val="24"/>
        </w:rPr>
        <w:t>spermatozoid)</w:t>
      </w:r>
      <w:r>
        <w:rPr>
          <w:spacing w:val="-15"/>
          <w:sz w:val="24"/>
        </w:rPr>
        <w:t> </w:t>
      </w:r>
      <w:r>
        <w:rPr>
          <w:sz w:val="24"/>
        </w:rPr>
        <w:t>ayrılması,</w:t>
      </w:r>
      <w:r>
        <w:rPr>
          <w:spacing w:val="-15"/>
          <w:sz w:val="24"/>
        </w:rPr>
        <w:t> </w:t>
      </w:r>
      <w:r>
        <w:rPr>
          <w:sz w:val="24"/>
        </w:rPr>
        <w:t>onların</w:t>
      </w:r>
      <w:r>
        <w:rPr>
          <w:spacing w:val="-15"/>
          <w:sz w:val="24"/>
        </w:rPr>
        <w:t> </w:t>
      </w:r>
      <w:r>
        <w:rPr>
          <w:sz w:val="24"/>
        </w:rPr>
        <w:t>birləşməsi</w:t>
      </w:r>
      <w:r>
        <w:rPr>
          <w:spacing w:val="-15"/>
          <w:sz w:val="24"/>
        </w:rPr>
        <w:t> </w:t>
      </w:r>
      <w:r>
        <w:rPr>
          <w:sz w:val="24"/>
        </w:rPr>
        <w:t>(mayalanma) və birhüceyrəli törəmənin–rüşeyimin (ziqota) yeni orqanizmin əmələ gəlməsi baş verir ki, gələcəkdə o, embrional inkişaf edəcək.</w:t>
      </w:r>
    </w:p>
    <w:p>
      <w:pPr>
        <w:pStyle w:val="BodyText"/>
        <w:ind w:left="0"/>
        <w:jc w:val="left"/>
      </w:pPr>
    </w:p>
    <w:p>
      <w:pPr>
        <w:pStyle w:val="BodyText"/>
        <w:spacing w:before="95"/>
        <w:ind w:left="0"/>
        <w:jc w:val="left"/>
      </w:pPr>
    </w:p>
    <w:p>
      <w:pPr>
        <w:pStyle w:val="Heading2"/>
        <w:ind w:left="286"/>
      </w:pPr>
      <w:bookmarkStart w:name="§ 1. Spermatogenez, oogenez, mayalanma" w:id="8"/>
      <w:bookmarkEnd w:id="8"/>
      <w:r>
        <w:rPr>
          <w:b w:val="0"/>
        </w:rPr>
      </w:r>
      <w:r>
        <w:rPr/>
        <w:t>§</w:t>
      </w:r>
      <w:r>
        <w:rPr>
          <w:b w:val="0"/>
          <w:spacing w:val="-3"/>
        </w:rPr>
        <w:t> </w:t>
      </w:r>
      <w:r>
        <w:rPr/>
        <w:t>1.</w:t>
      </w:r>
      <w:r>
        <w:rPr>
          <w:b w:val="0"/>
          <w:spacing w:val="-4"/>
        </w:rPr>
        <w:t> </w:t>
      </w:r>
      <w:r>
        <w:rPr/>
        <w:t>Spermatogenez,</w:t>
      </w:r>
      <w:r>
        <w:rPr>
          <w:b w:val="0"/>
          <w:spacing w:val="-6"/>
        </w:rPr>
        <w:t> </w:t>
      </w:r>
      <w:r>
        <w:rPr/>
        <w:t>oogenez,</w:t>
      </w:r>
      <w:r>
        <w:rPr>
          <w:b w:val="0"/>
          <w:spacing w:val="-3"/>
        </w:rPr>
        <w:t> </w:t>
      </w:r>
      <w:r>
        <w:rPr>
          <w:spacing w:val="-2"/>
        </w:rPr>
        <w:t>mayalanma</w:t>
      </w:r>
    </w:p>
    <w:p>
      <w:pPr>
        <w:pStyle w:val="BodyText"/>
        <w:spacing w:before="229"/>
        <w:ind w:right="702" w:firstLine="299"/>
      </w:pPr>
      <w:r>
        <w:rPr>
          <w:b/>
        </w:rPr>
        <w:t>Spermatogenez</w:t>
      </w:r>
      <w:r>
        <w:rPr/>
        <w:t> embrionun toxumluqlarında, hormonal aktivlik nəticəsində başlayır. Demək olar ki, spermatogenez kötük hüceyrələrinin əmələ gəlməsi və onların embrionun toxumluğuna miqrasiyası ilə başlayır. Orada mitotik bölünməyə məruz qalır, sonra uzun müddətli rezevuar (ehtiyyat) təşkil edir (şəkil:3-1).</w:t>
      </w:r>
    </w:p>
    <w:p>
      <w:pPr>
        <w:pStyle w:val="BodyText"/>
        <w:ind w:left="0"/>
        <w:jc w:val="left"/>
      </w:pPr>
    </w:p>
    <w:p>
      <w:pPr>
        <w:pStyle w:val="BodyText"/>
        <w:tabs>
          <w:tab w:pos="5318" w:val="left" w:leader="none"/>
        </w:tabs>
        <w:spacing w:before="1"/>
        <w:ind w:left="0" w:right="1578"/>
        <w:jc w:val="center"/>
      </w:pPr>
      <w:r>
        <w:rPr/>
        <w:drawing>
          <wp:anchor distT="0" distB="0" distL="0" distR="0" allowOverlap="1" layoutInCell="1" locked="0" behindDoc="1" simplePos="0" relativeHeight="483148288">
            <wp:simplePos x="0" y="0"/>
            <wp:positionH relativeFrom="page">
              <wp:posOffset>1228725</wp:posOffset>
            </wp:positionH>
            <wp:positionV relativeFrom="paragraph">
              <wp:posOffset>115265</wp:posOffset>
            </wp:positionV>
            <wp:extent cx="2066924" cy="3437229"/>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28" cstate="print"/>
                    <a:stretch>
                      <a:fillRect/>
                    </a:stretch>
                  </pic:blipFill>
                  <pic:spPr>
                    <a:xfrm>
                      <a:off x="0" y="0"/>
                      <a:ext cx="2066924" cy="3437229"/>
                    </a:xfrm>
                    <a:prstGeom prst="rect">
                      <a:avLst/>
                    </a:prstGeom>
                  </pic:spPr>
                </pic:pic>
              </a:graphicData>
            </a:graphic>
          </wp:anchor>
        </w:drawing>
      </w:r>
      <w:r>
        <w:rPr/>
        <w:drawing>
          <wp:anchor distT="0" distB="0" distL="0" distR="0" allowOverlap="1" layoutInCell="1" locked="0" behindDoc="1" simplePos="0" relativeHeight="483148800">
            <wp:simplePos x="0" y="0"/>
            <wp:positionH relativeFrom="page">
              <wp:posOffset>3771900</wp:posOffset>
            </wp:positionH>
            <wp:positionV relativeFrom="paragraph">
              <wp:posOffset>153365</wp:posOffset>
            </wp:positionV>
            <wp:extent cx="2047874" cy="3361669"/>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29" cstate="print"/>
                    <a:stretch>
                      <a:fillRect/>
                    </a:stretch>
                  </pic:blipFill>
                  <pic:spPr>
                    <a:xfrm>
                      <a:off x="0" y="0"/>
                      <a:ext cx="2047874" cy="3361669"/>
                    </a:xfrm>
                    <a:prstGeom prst="rect">
                      <a:avLst/>
                    </a:prstGeom>
                  </pic:spPr>
                </pic:pic>
              </a:graphicData>
            </a:graphic>
          </wp:anchor>
        </w:drawing>
      </w:r>
      <w:r>
        <w:rPr>
          <w:spacing w:val="-2"/>
        </w:rPr>
        <w:t>Spermatogenez</w:t>
      </w:r>
      <w:r>
        <w:rPr/>
        <w:tab/>
      </w:r>
      <w:r>
        <w:rPr>
          <w:spacing w:val="-2"/>
        </w:rPr>
        <w:t>Oogenez</w:t>
      </w:r>
    </w:p>
    <w:p>
      <w:pPr>
        <w:pStyle w:val="BodyText"/>
        <w:spacing w:before="183"/>
        <w:ind w:left="0"/>
        <w:jc w:val="left"/>
      </w:pPr>
    </w:p>
    <w:p>
      <w:pPr>
        <w:spacing w:before="0"/>
        <w:ind w:left="0" w:right="1507" w:firstLine="0"/>
        <w:jc w:val="center"/>
        <w:rPr>
          <w:sz w:val="20"/>
        </w:rPr>
      </w:pPr>
      <w:r>
        <w:rPr>
          <w:spacing w:val="-2"/>
          <w:sz w:val="20"/>
        </w:rPr>
        <w:t>mitoz</w:t>
      </w:r>
    </w:p>
    <w:p>
      <w:pPr>
        <w:pStyle w:val="BodyText"/>
        <w:ind w:left="0"/>
        <w:jc w:val="left"/>
        <w:rPr>
          <w:sz w:val="20"/>
        </w:rPr>
      </w:pPr>
    </w:p>
    <w:p>
      <w:pPr>
        <w:pStyle w:val="BodyText"/>
        <w:spacing w:before="229"/>
        <w:ind w:left="0"/>
        <w:jc w:val="left"/>
        <w:rPr>
          <w:sz w:val="20"/>
        </w:rPr>
      </w:pPr>
    </w:p>
    <w:p>
      <w:pPr>
        <w:spacing w:before="1"/>
        <w:ind w:left="0" w:right="1417" w:firstLine="0"/>
        <w:jc w:val="center"/>
        <w:rPr>
          <w:sz w:val="20"/>
        </w:rPr>
      </w:pPr>
      <w:r>
        <w:rPr>
          <w:spacing w:val="-2"/>
          <w:sz w:val="20"/>
        </w:rPr>
        <w:t>böyümə</w:t>
      </w:r>
    </w:p>
    <w:p>
      <w:pPr>
        <w:pStyle w:val="BodyText"/>
        <w:ind w:left="0"/>
        <w:jc w:val="left"/>
        <w:rPr>
          <w:sz w:val="20"/>
        </w:rPr>
      </w:pPr>
    </w:p>
    <w:p>
      <w:pPr>
        <w:pStyle w:val="BodyText"/>
        <w:spacing w:before="1"/>
        <w:ind w:left="0"/>
        <w:jc w:val="left"/>
        <w:rPr>
          <w:sz w:val="20"/>
        </w:rPr>
      </w:pPr>
    </w:p>
    <w:p>
      <w:pPr>
        <w:spacing w:before="0"/>
        <w:ind w:left="0" w:right="1362" w:firstLine="0"/>
        <w:jc w:val="center"/>
        <w:rPr>
          <w:sz w:val="20"/>
        </w:rPr>
      </w:pPr>
      <w:r>
        <w:rPr>
          <w:sz w:val="20"/>
        </w:rPr>
        <w:t>I</w:t>
      </w:r>
      <w:r>
        <w:rPr>
          <w:spacing w:val="-3"/>
          <w:sz w:val="20"/>
        </w:rPr>
        <w:t> </w:t>
      </w:r>
      <w:r>
        <w:rPr>
          <w:sz w:val="20"/>
        </w:rPr>
        <w:t>meyoz</w:t>
      </w:r>
      <w:r>
        <w:rPr>
          <w:spacing w:val="-3"/>
          <w:sz w:val="20"/>
        </w:rPr>
        <w:t> </w:t>
      </w:r>
      <w:r>
        <w:rPr>
          <w:spacing w:val="-2"/>
          <w:sz w:val="20"/>
        </w:rPr>
        <w:t>bölünmə</w:t>
      </w:r>
    </w:p>
    <w:p>
      <w:pPr>
        <w:pStyle w:val="BodyText"/>
        <w:spacing w:before="228"/>
        <w:ind w:left="0"/>
        <w:jc w:val="left"/>
        <w:rPr>
          <w:sz w:val="20"/>
        </w:rPr>
      </w:pPr>
    </w:p>
    <w:p>
      <w:pPr>
        <w:spacing w:before="1"/>
        <w:ind w:left="0" w:right="1393" w:firstLine="0"/>
        <w:jc w:val="center"/>
        <w:rPr>
          <w:sz w:val="20"/>
        </w:rPr>
      </w:pPr>
      <w:r>
        <w:rPr>
          <w:sz w:val="20"/>
        </w:rPr>
        <w:t>II</w:t>
      </w:r>
      <w:r>
        <w:rPr>
          <w:spacing w:val="-5"/>
          <w:sz w:val="20"/>
        </w:rPr>
        <w:t> </w:t>
      </w:r>
      <w:r>
        <w:rPr>
          <w:sz w:val="20"/>
        </w:rPr>
        <w:t>meyoz</w:t>
      </w:r>
      <w:r>
        <w:rPr>
          <w:spacing w:val="-4"/>
          <w:sz w:val="20"/>
        </w:rPr>
        <w:t> </w:t>
      </w:r>
      <w:r>
        <w:rPr>
          <w:spacing w:val="-2"/>
          <w:sz w:val="20"/>
        </w:rPr>
        <w:t>bölünmə</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92"/>
        <w:ind w:left="0"/>
        <w:jc w:val="left"/>
        <w:rPr>
          <w:sz w:val="20"/>
        </w:rPr>
      </w:pPr>
    </w:p>
    <w:p>
      <w:pPr>
        <w:spacing w:before="1"/>
        <w:ind w:left="6428" w:right="0" w:firstLine="0"/>
        <w:jc w:val="left"/>
        <w:rPr>
          <w:sz w:val="20"/>
        </w:rPr>
      </w:pPr>
      <w:r>
        <w:rPr>
          <w:sz w:val="20"/>
        </w:rPr>
        <w:t>Yumurta</w:t>
      </w:r>
      <w:r>
        <w:rPr>
          <w:spacing w:val="-9"/>
          <w:sz w:val="20"/>
        </w:rPr>
        <w:t> </w:t>
      </w:r>
      <w:r>
        <w:rPr>
          <w:spacing w:val="-2"/>
          <w:sz w:val="20"/>
        </w:rPr>
        <w:t>hüceyrəsi</w:t>
      </w:r>
    </w:p>
    <w:p>
      <w:pPr>
        <w:pStyle w:val="BodyText"/>
        <w:ind w:left="0"/>
        <w:jc w:val="left"/>
        <w:rPr>
          <w:sz w:val="20"/>
        </w:rPr>
      </w:pPr>
    </w:p>
    <w:p>
      <w:pPr>
        <w:spacing w:line="229" w:lineRule="exact" w:before="1"/>
        <w:ind w:left="1094" w:right="0" w:firstLine="0"/>
        <w:jc w:val="left"/>
        <w:rPr>
          <w:sz w:val="20"/>
        </w:rPr>
      </w:pPr>
      <w:r>
        <w:rPr>
          <w:spacing w:val="-2"/>
          <w:sz w:val="20"/>
        </w:rPr>
        <w:t>Spermatozoidlər</w:t>
      </w:r>
    </w:p>
    <w:p>
      <w:pPr>
        <w:spacing w:line="229" w:lineRule="exact" w:before="0"/>
        <w:ind w:left="3545" w:right="0" w:firstLine="0"/>
        <w:jc w:val="left"/>
        <w:rPr>
          <w:sz w:val="20"/>
        </w:rPr>
      </w:pPr>
      <w:r>
        <w:rPr>
          <w:b/>
          <w:sz w:val="20"/>
        </w:rPr>
        <w:t>Şəkil:</w:t>
      </w:r>
      <w:r>
        <w:rPr>
          <w:spacing w:val="-6"/>
          <w:sz w:val="20"/>
        </w:rPr>
        <w:t> </w:t>
      </w:r>
      <w:r>
        <w:rPr>
          <w:b/>
          <w:sz w:val="20"/>
        </w:rPr>
        <w:t>3-1.</w:t>
      </w:r>
      <w:r>
        <w:rPr>
          <w:sz w:val="20"/>
        </w:rPr>
        <w:t>Spermotogenez</w:t>
      </w:r>
      <w:r>
        <w:rPr>
          <w:spacing w:val="-7"/>
          <w:sz w:val="20"/>
        </w:rPr>
        <w:t> </w:t>
      </w:r>
      <w:r>
        <w:rPr>
          <w:sz w:val="20"/>
        </w:rPr>
        <w:t>və</w:t>
      </w:r>
      <w:r>
        <w:rPr>
          <w:spacing w:val="-8"/>
          <w:sz w:val="20"/>
        </w:rPr>
        <w:t> </w:t>
      </w:r>
      <w:r>
        <w:rPr>
          <w:spacing w:val="-2"/>
          <w:sz w:val="20"/>
        </w:rPr>
        <w:t>oogenez</w:t>
      </w:r>
    </w:p>
    <w:p>
      <w:pPr>
        <w:pStyle w:val="BodyText"/>
        <w:spacing w:before="275"/>
        <w:ind w:right="703" w:firstLine="566"/>
      </w:pPr>
      <w:r>
        <w:rPr/>
        <w:t>Spermatogenez toxum kanalının müxtəlif yerlərində, streiogenez kanallar arası interstisial to-xumada</w:t>
      </w:r>
      <w:r>
        <w:rPr>
          <w:spacing w:val="-2"/>
        </w:rPr>
        <w:t> </w:t>
      </w:r>
      <w:r>
        <w:rPr/>
        <w:t>baş</w:t>
      </w:r>
      <w:r>
        <w:rPr>
          <w:spacing w:val="-1"/>
        </w:rPr>
        <w:t> </w:t>
      </w:r>
      <w:r>
        <w:rPr/>
        <w:t>verir.</w:t>
      </w:r>
      <w:r>
        <w:rPr>
          <w:spacing w:val="-1"/>
        </w:rPr>
        <w:t> </w:t>
      </w:r>
      <w:r>
        <w:rPr/>
        <w:t>Spermatozoidlərin</w:t>
      </w:r>
      <w:r>
        <w:rPr>
          <w:spacing w:val="-2"/>
        </w:rPr>
        <w:t> </w:t>
      </w:r>
      <w:r>
        <w:rPr/>
        <w:t>tam</w:t>
      </w:r>
      <w:r>
        <w:rPr>
          <w:spacing w:val="-1"/>
        </w:rPr>
        <w:t> </w:t>
      </w:r>
      <w:r>
        <w:rPr/>
        <w:t>olaraq</w:t>
      </w:r>
      <w:r>
        <w:rPr>
          <w:spacing w:val="-1"/>
        </w:rPr>
        <w:t> </w:t>
      </w:r>
      <w:r>
        <w:rPr/>
        <w:t>anatomik</w:t>
      </w:r>
      <w:r>
        <w:rPr>
          <w:spacing w:val="-1"/>
        </w:rPr>
        <w:t> </w:t>
      </w:r>
      <w:r>
        <w:rPr/>
        <w:t>və</w:t>
      </w:r>
      <w:r>
        <w:rPr>
          <w:spacing w:val="-2"/>
        </w:rPr>
        <w:t> </w:t>
      </w:r>
      <w:r>
        <w:rPr/>
        <w:t>funksional yetişməsi</w:t>
      </w:r>
      <w:r>
        <w:rPr>
          <w:spacing w:val="-1"/>
        </w:rPr>
        <w:t> </w:t>
      </w:r>
      <w:r>
        <w:rPr/>
        <w:t>xaya</w:t>
      </w:r>
      <w:r>
        <w:rPr>
          <w:spacing w:val="-2"/>
        </w:rPr>
        <w:t> </w:t>
      </w:r>
      <w:r>
        <w:rPr/>
        <w:t>artım- larında (epididumus) başa çatır. Spermatozoidlər eyakulyasiya zamanı toxum kisələrinin, prostat və əlavə (kuper) vəzilərin sekreti ilə (toxum plazması) qarışdıqdan sonra hərəkətlik qazanır və mayalanmaya</w:t>
      </w:r>
      <w:r>
        <w:rPr>
          <w:spacing w:val="-15"/>
        </w:rPr>
        <w:t> </w:t>
      </w:r>
      <w:r>
        <w:rPr/>
        <w:t>qadir</w:t>
      </w:r>
      <w:r>
        <w:rPr>
          <w:spacing w:val="-15"/>
        </w:rPr>
        <w:t> </w:t>
      </w:r>
      <w:r>
        <w:rPr/>
        <w:t>olur.</w:t>
      </w:r>
      <w:r>
        <w:rPr>
          <w:spacing w:val="-15"/>
        </w:rPr>
        <w:t> </w:t>
      </w:r>
      <w:r>
        <w:rPr/>
        <w:t>Bu</w:t>
      </w:r>
      <w:r>
        <w:rPr>
          <w:spacing w:val="-15"/>
        </w:rPr>
        <w:t> </w:t>
      </w:r>
      <w:r>
        <w:rPr>
          <w:b/>
        </w:rPr>
        <w:t>sperma</w:t>
      </w:r>
      <w:r>
        <w:rPr>
          <w:spacing w:val="-15"/>
        </w:rPr>
        <w:t> </w:t>
      </w:r>
      <w:r>
        <w:rPr/>
        <w:t>adlanır.</w:t>
      </w:r>
      <w:r>
        <w:rPr>
          <w:spacing w:val="-15"/>
        </w:rPr>
        <w:t> </w:t>
      </w:r>
      <w:r>
        <w:rPr/>
        <w:t>Spermatogenez</w:t>
      </w:r>
      <w:r>
        <w:rPr>
          <w:spacing w:val="-15"/>
        </w:rPr>
        <w:t> </w:t>
      </w:r>
      <w:r>
        <w:rPr/>
        <w:t>64-75</w:t>
      </w:r>
      <w:r>
        <w:rPr>
          <w:spacing w:val="-15"/>
        </w:rPr>
        <w:t> </w:t>
      </w:r>
      <w:r>
        <w:rPr/>
        <w:t>günə</w:t>
      </w:r>
      <w:r>
        <w:rPr>
          <w:spacing w:val="-15"/>
        </w:rPr>
        <w:t> </w:t>
      </w:r>
      <w:r>
        <w:rPr/>
        <w:t>başa</w:t>
      </w:r>
      <w:r>
        <w:rPr>
          <w:spacing w:val="-15"/>
        </w:rPr>
        <w:t> </w:t>
      </w:r>
      <w:r>
        <w:rPr/>
        <w:t>çatır.</w:t>
      </w:r>
      <w:r>
        <w:rPr>
          <w:spacing w:val="-15"/>
        </w:rPr>
        <w:t> </w:t>
      </w:r>
      <w:r>
        <w:rPr/>
        <w:t>Yetişmiş</w:t>
      </w:r>
      <w:r>
        <w:rPr>
          <w:spacing w:val="-15"/>
        </w:rPr>
        <w:t> </w:t>
      </w:r>
      <w:r>
        <w:rPr/>
        <w:t>sper- matozoid baş, boyun, orta hissə və quyruqdan ibarətdir (şəkil:3-2). Nüvə başın bütün hissəsini tutur.</w:t>
      </w:r>
      <w:r>
        <w:rPr>
          <w:spacing w:val="-9"/>
        </w:rPr>
        <w:t> </w:t>
      </w:r>
      <w:r>
        <w:rPr/>
        <w:t>O</w:t>
      </w:r>
      <w:r>
        <w:rPr>
          <w:spacing w:val="-9"/>
        </w:rPr>
        <w:t> </w:t>
      </w:r>
      <w:r>
        <w:rPr/>
        <w:t>akrosomla</w:t>
      </w:r>
      <w:r>
        <w:rPr>
          <w:spacing w:val="-9"/>
        </w:rPr>
        <w:t> </w:t>
      </w:r>
      <w:r>
        <w:rPr/>
        <w:t>əhatə</w:t>
      </w:r>
      <w:r>
        <w:rPr>
          <w:spacing w:val="-7"/>
        </w:rPr>
        <w:t> </w:t>
      </w:r>
      <w:r>
        <w:rPr/>
        <w:t>olunub.</w:t>
      </w:r>
      <w:r>
        <w:rPr>
          <w:spacing w:val="-8"/>
        </w:rPr>
        <w:t> </w:t>
      </w:r>
      <w:r>
        <w:rPr/>
        <w:t>Akrosom,</w:t>
      </w:r>
      <w:r>
        <w:rPr>
          <w:spacing w:val="-8"/>
        </w:rPr>
        <w:t> </w:t>
      </w:r>
      <w:r>
        <w:rPr/>
        <w:t>spermatozoidin</w:t>
      </w:r>
      <w:r>
        <w:rPr>
          <w:spacing w:val="-8"/>
        </w:rPr>
        <w:t> </w:t>
      </w:r>
      <w:r>
        <w:rPr/>
        <w:t>yumurta</w:t>
      </w:r>
      <w:r>
        <w:rPr>
          <w:spacing w:val="-9"/>
        </w:rPr>
        <w:t> </w:t>
      </w:r>
      <w:r>
        <w:rPr/>
        <w:t>hüceyrəsinin</w:t>
      </w:r>
      <w:r>
        <w:rPr>
          <w:spacing w:val="-8"/>
        </w:rPr>
        <w:t> </w:t>
      </w:r>
      <w:r>
        <w:rPr/>
        <w:t>qişasından</w:t>
      </w:r>
      <w:r>
        <w:rPr>
          <w:spacing w:val="-8"/>
        </w:rPr>
        <w:t> </w:t>
      </w:r>
      <w:r>
        <w:rPr/>
        <w:t>keç- məsini</w:t>
      </w:r>
      <w:r>
        <w:rPr>
          <w:spacing w:val="-2"/>
        </w:rPr>
        <w:t> </w:t>
      </w:r>
      <w:r>
        <w:rPr/>
        <w:t>təmin</w:t>
      </w:r>
      <w:r>
        <w:rPr>
          <w:spacing w:val="-2"/>
        </w:rPr>
        <w:t> </w:t>
      </w:r>
      <w:r>
        <w:rPr/>
        <w:t>edən</w:t>
      </w:r>
      <w:r>
        <w:rPr>
          <w:spacing w:val="-2"/>
        </w:rPr>
        <w:t> </w:t>
      </w:r>
      <w:r>
        <w:rPr/>
        <w:t>hialirunidaza</w:t>
      </w:r>
      <w:r>
        <w:rPr>
          <w:spacing w:val="-1"/>
        </w:rPr>
        <w:t> </w:t>
      </w:r>
      <w:r>
        <w:rPr/>
        <w:t>fermenti</w:t>
      </w:r>
      <w:r>
        <w:rPr>
          <w:spacing w:val="-2"/>
        </w:rPr>
        <w:t> </w:t>
      </w:r>
      <w:r>
        <w:rPr/>
        <w:t>ifraz</w:t>
      </w:r>
      <w:r>
        <w:rPr>
          <w:spacing w:val="-3"/>
        </w:rPr>
        <w:t> </w:t>
      </w:r>
      <w:r>
        <w:rPr/>
        <w:t>edir.</w:t>
      </w:r>
      <w:r>
        <w:rPr>
          <w:spacing w:val="-2"/>
        </w:rPr>
        <w:t> </w:t>
      </w:r>
      <w:r>
        <w:rPr/>
        <w:t>Orta</w:t>
      </w:r>
      <w:r>
        <w:rPr>
          <w:spacing w:val="-2"/>
        </w:rPr>
        <w:t> </w:t>
      </w:r>
      <w:r>
        <w:rPr/>
        <w:t>hissədə</w:t>
      </w:r>
      <w:r>
        <w:rPr>
          <w:spacing w:val="-3"/>
        </w:rPr>
        <w:t> </w:t>
      </w:r>
      <w:r>
        <w:rPr/>
        <w:t>spiral</w:t>
      </w:r>
      <w:r>
        <w:rPr>
          <w:spacing w:val="-2"/>
        </w:rPr>
        <w:t> </w:t>
      </w:r>
      <w:r>
        <w:rPr/>
        <w:t>mitoxondri</w:t>
      </w:r>
      <w:r>
        <w:rPr>
          <w:spacing w:val="-2"/>
        </w:rPr>
        <w:t> </w:t>
      </w:r>
      <w:r>
        <w:rPr/>
        <w:t>ilə</w:t>
      </w:r>
      <w:r>
        <w:rPr>
          <w:spacing w:val="-3"/>
        </w:rPr>
        <w:t> </w:t>
      </w:r>
      <w:r>
        <w:rPr/>
        <w:t>əhatə</w:t>
      </w:r>
      <w:r>
        <w:rPr>
          <w:spacing w:val="-3"/>
        </w:rPr>
        <w:t> </w:t>
      </w:r>
      <w:r>
        <w:rPr/>
        <w:t>olun- muş qaytancıq var, bu hərəkətli quyruğu enerji ilə təmin edir.</w:t>
      </w:r>
    </w:p>
    <w:p>
      <w:pPr>
        <w:pStyle w:val="BodyText"/>
        <w:ind w:right="703" w:firstLine="566"/>
      </w:pPr>
      <w:r>
        <w:rPr/>
        <w:t>Spermatozoidin uzunluğu 50-60 mkm–dir. O, qadın cinsiyyət traktında 2-3 mm/dəq sürətlə hərəkət edərək, yumurta hüceyrəsinə doğru 20 sm yol qət edir. Onun hərəkəti qaytancığın yığıl- ması və şaquli oxu ətrafında əlavə dönmələri (çoxoxlu yerdəyişmə) hesabına baş verir.</w:t>
      </w:r>
    </w:p>
    <w:p>
      <w:pPr>
        <w:pStyle w:val="BodyText"/>
        <w:ind w:right="703" w:firstLine="566"/>
      </w:pPr>
      <w:r>
        <w:rPr/>
        <w:t>Toxum plazması mürəkkəb tərkibə malikdir. O, zülallar, fruktoza, limon turşusu, proteaza və</w:t>
      </w:r>
      <w:r>
        <w:rPr>
          <w:spacing w:val="-3"/>
        </w:rPr>
        <w:t> </w:t>
      </w:r>
      <w:r>
        <w:rPr/>
        <w:t>bioloji</w:t>
      </w:r>
      <w:r>
        <w:rPr>
          <w:spacing w:val="-2"/>
        </w:rPr>
        <w:t> </w:t>
      </w:r>
      <w:r>
        <w:rPr/>
        <w:t>aktiv</w:t>
      </w:r>
      <w:r>
        <w:rPr>
          <w:spacing w:val="-2"/>
        </w:rPr>
        <w:t> </w:t>
      </w:r>
      <w:r>
        <w:rPr/>
        <w:t>maddələrlə</w:t>
      </w:r>
      <w:r>
        <w:rPr>
          <w:spacing w:val="-3"/>
        </w:rPr>
        <w:t> </w:t>
      </w:r>
      <w:r>
        <w:rPr/>
        <w:t>–</w:t>
      </w:r>
      <w:r>
        <w:rPr>
          <w:spacing w:val="-2"/>
        </w:rPr>
        <w:t> </w:t>
      </w:r>
      <w:r>
        <w:rPr/>
        <w:t>prostoqlandinlərlə</w:t>
      </w:r>
      <w:r>
        <w:rPr>
          <w:spacing w:val="-3"/>
        </w:rPr>
        <w:t> </w:t>
      </w:r>
      <w:r>
        <w:rPr/>
        <w:t>zəngindir.</w:t>
      </w:r>
      <w:r>
        <w:rPr>
          <w:spacing w:val="-3"/>
        </w:rPr>
        <w:t> </w:t>
      </w:r>
      <w:r>
        <w:rPr/>
        <w:t>Toxum</w:t>
      </w:r>
      <w:r>
        <w:rPr>
          <w:spacing w:val="-2"/>
        </w:rPr>
        <w:t> </w:t>
      </w:r>
      <w:r>
        <w:rPr/>
        <w:t>mayesi</w:t>
      </w:r>
      <w:r>
        <w:rPr>
          <w:spacing w:val="-2"/>
        </w:rPr>
        <w:t> </w:t>
      </w:r>
      <w:r>
        <w:rPr/>
        <w:t>yüksək</w:t>
      </w:r>
      <w:r>
        <w:rPr>
          <w:spacing w:val="-2"/>
        </w:rPr>
        <w:t> </w:t>
      </w:r>
      <w:r>
        <w:rPr/>
        <w:t>antigen aktivli- yinə</w:t>
      </w:r>
      <w:r>
        <w:rPr>
          <w:spacing w:val="-2"/>
        </w:rPr>
        <w:t> </w:t>
      </w:r>
      <w:r>
        <w:rPr/>
        <w:t>malikdir;</w:t>
      </w:r>
      <w:r>
        <w:rPr>
          <w:spacing w:val="1"/>
        </w:rPr>
        <w:t> </w:t>
      </w:r>
      <w:r>
        <w:rPr/>
        <w:t>həm</w:t>
      </w:r>
      <w:r>
        <w:rPr>
          <w:spacing w:val="1"/>
        </w:rPr>
        <w:t> </w:t>
      </w:r>
      <w:r>
        <w:rPr/>
        <w:t>spermatozoidlərdə,</w:t>
      </w:r>
      <w:r>
        <w:rPr>
          <w:spacing w:val="1"/>
        </w:rPr>
        <w:t> </w:t>
      </w:r>
      <w:r>
        <w:rPr/>
        <w:t>həm</w:t>
      </w:r>
      <w:r>
        <w:rPr>
          <w:spacing w:val="1"/>
        </w:rPr>
        <w:t> </w:t>
      </w:r>
      <w:r>
        <w:rPr/>
        <w:t>də</w:t>
      </w:r>
      <w:r>
        <w:rPr>
          <w:spacing w:val="1"/>
        </w:rPr>
        <w:t> </w:t>
      </w:r>
      <w:r>
        <w:rPr/>
        <w:t>toxum</w:t>
      </w:r>
      <w:r>
        <w:rPr>
          <w:spacing w:val="1"/>
        </w:rPr>
        <w:t> </w:t>
      </w:r>
      <w:r>
        <w:rPr/>
        <w:t>mayesində antigenlər aşkar edilmişdir.</w:t>
      </w:r>
      <w:r>
        <w:rPr>
          <w:spacing w:val="1"/>
        </w:rPr>
        <w:t> </w:t>
      </w:r>
      <w:r>
        <w:rPr>
          <w:spacing w:val="-5"/>
        </w:rPr>
        <w:t>To-</w:t>
      </w:r>
    </w:p>
    <w:p>
      <w:pPr>
        <w:pStyle w:val="BodyText"/>
        <w:spacing w:after="0"/>
        <w:sectPr>
          <w:pgSz w:w="11910" w:h="16840"/>
          <w:pgMar w:top="1060" w:bottom="280" w:left="708" w:right="141"/>
        </w:sectPr>
      </w:pPr>
    </w:p>
    <w:p>
      <w:pPr>
        <w:pStyle w:val="BodyText"/>
        <w:spacing w:before="73"/>
      </w:pPr>
      <w:r>
        <w:rPr/>
        <w:t>xum</w:t>
      </w:r>
      <w:r>
        <w:rPr>
          <w:spacing w:val="-2"/>
        </w:rPr>
        <w:t> </w:t>
      </w:r>
      <w:r>
        <w:rPr/>
        <w:t>mayesində</w:t>
      </w:r>
      <w:r>
        <w:rPr>
          <w:spacing w:val="-2"/>
        </w:rPr>
        <w:t> </w:t>
      </w:r>
      <w:r>
        <w:rPr/>
        <w:t>antigen</w:t>
      </w:r>
      <w:r>
        <w:rPr>
          <w:spacing w:val="1"/>
        </w:rPr>
        <w:t> </w:t>
      </w:r>
      <w:r>
        <w:rPr/>
        <w:t>komponentlərinin</w:t>
      </w:r>
      <w:r>
        <w:rPr>
          <w:spacing w:val="-2"/>
        </w:rPr>
        <w:t> </w:t>
      </w:r>
      <w:r>
        <w:rPr/>
        <w:t>12-yə qədər</w:t>
      </w:r>
      <w:r>
        <w:rPr>
          <w:spacing w:val="-1"/>
        </w:rPr>
        <w:t> </w:t>
      </w:r>
      <w:r>
        <w:rPr/>
        <w:t>növü</w:t>
      </w:r>
      <w:r>
        <w:rPr>
          <w:spacing w:val="-2"/>
        </w:rPr>
        <w:t> </w:t>
      </w:r>
      <w:r>
        <w:rPr/>
        <w:t>olduğu</w:t>
      </w:r>
      <w:r>
        <w:rPr>
          <w:spacing w:val="-1"/>
        </w:rPr>
        <w:t> </w:t>
      </w:r>
      <w:r>
        <w:rPr/>
        <w:t>hesab</w:t>
      </w:r>
      <w:r>
        <w:rPr>
          <w:spacing w:val="1"/>
        </w:rPr>
        <w:t> </w:t>
      </w:r>
      <w:r>
        <w:rPr>
          <w:spacing w:val="-2"/>
        </w:rPr>
        <w:t>edilir.</w:t>
      </w:r>
    </w:p>
    <w:p>
      <w:pPr>
        <w:pStyle w:val="BodyText"/>
        <w:ind w:right="703" w:firstLine="566"/>
      </w:pPr>
      <w:r>
        <w:rPr>
          <w:spacing w:val="-2"/>
        </w:rPr>
        <w:t>Mayalanma prosesində spermatozoidlərin antigenləri neytrallaşdırılır. Uşaqlıq və uşaqlıq yo- </w:t>
      </w:r>
      <w:r>
        <w:rPr/>
        <w:t>lunda</w:t>
      </w:r>
      <w:r>
        <w:rPr>
          <w:spacing w:val="-9"/>
        </w:rPr>
        <w:t> </w:t>
      </w:r>
      <w:r>
        <w:rPr/>
        <w:t>spermatozoidlərin</w:t>
      </w:r>
      <w:r>
        <w:rPr>
          <w:spacing w:val="-9"/>
        </w:rPr>
        <w:t> </w:t>
      </w:r>
      <w:r>
        <w:rPr/>
        <w:t>fertilliyi</w:t>
      </w:r>
      <w:r>
        <w:rPr>
          <w:spacing w:val="-8"/>
        </w:rPr>
        <w:t> </w:t>
      </w:r>
      <w:r>
        <w:rPr/>
        <w:t>2-2,5</w:t>
      </w:r>
      <w:r>
        <w:rPr>
          <w:spacing w:val="-10"/>
        </w:rPr>
        <w:t> </w:t>
      </w:r>
      <w:r>
        <w:rPr/>
        <w:t>saat,</w:t>
      </w:r>
      <w:r>
        <w:rPr>
          <w:spacing w:val="-9"/>
        </w:rPr>
        <w:t> </w:t>
      </w:r>
      <w:r>
        <w:rPr/>
        <w:t>uşaqlıq</w:t>
      </w:r>
      <w:r>
        <w:rPr>
          <w:spacing w:val="-9"/>
        </w:rPr>
        <w:t> </w:t>
      </w:r>
      <w:r>
        <w:rPr/>
        <w:t>borularında</w:t>
      </w:r>
      <w:r>
        <w:rPr>
          <w:spacing w:val="-11"/>
        </w:rPr>
        <w:t> </w:t>
      </w:r>
      <w:r>
        <w:rPr/>
        <w:t>isə</w:t>
      </w:r>
      <w:r>
        <w:rPr>
          <w:spacing w:val="-11"/>
        </w:rPr>
        <w:t> </w:t>
      </w:r>
      <w:r>
        <w:rPr/>
        <w:t>4-5</w:t>
      </w:r>
      <w:r>
        <w:rPr>
          <w:spacing w:val="-9"/>
        </w:rPr>
        <w:t> </w:t>
      </w:r>
      <w:r>
        <w:rPr/>
        <w:t>günə</w:t>
      </w:r>
      <w:r>
        <w:rPr>
          <w:spacing w:val="-11"/>
        </w:rPr>
        <w:t> </w:t>
      </w:r>
      <w:r>
        <w:rPr/>
        <w:t>qədərdir.</w:t>
      </w:r>
      <w:r>
        <w:rPr>
          <w:spacing w:val="-10"/>
        </w:rPr>
        <w:t> </w:t>
      </w:r>
      <w:r>
        <w:rPr/>
        <w:t>Cinsi</w:t>
      </w:r>
      <w:r>
        <w:rPr>
          <w:spacing w:val="-8"/>
        </w:rPr>
        <w:t> </w:t>
      </w:r>
      <w:r>
        <w:rPr/>
        <w:t>əlaqə </w:t>
      </w:r>
      <w:r>
        <w:rPr>
          <w:spacing w:val="-2"/>
        </w:rPr>
        <w:t>zamanı</w:t>
      </w:r>
      <w:r>
        <w:rPr>
          <w:spacing w:val="-12"/>
        </w:rPr>
        <w:t> </w:t>
      </w:r>
      <w:r>
        <w:rPr>
          <w:spacing w:val="-2"/>
        </w:rPr>
        <w:t>qadının</w:t>
      </w:r>
      <w:r>
        <w:rPr>
          <w:spacing w:val="-12"/>
        </w:rPr>
        <w:t> </w:t>
      </w:r>
      <w:r>
        <w:rPr>
          <w:spacing w:val="-2"/>
        </w:rPr>
        <w:t>uşaqlıq</w:t>
      </w:r>
      <w:r>
        <w:rPr>
          <w:spacing w:val="-12"/>
        </w:rPr>
        <w:t> </w:t>
      </w:r>
      <w:r>
        <w:rPr>
          <w:spacing w:val="-2"/>
        </w:rPr>
        <w:t>yoluna</w:t>
      </w:r>
      <w:r>
        <w:rPr>
          <w:spacing w:val="-13"/>
        </w:rPr>
        <w:t> </w:t>
      </w:r>
      <w:r>
        <w:rPr>
          <w:spacing w:val="-2"/>
        </w:rPr>
        <w:t>3-5</w:t>
      </w:r>
      <w:r>
        <w:rPr>
          <w:spacing w:val="-12"/>
        </w:rPr>
        <w:t> </w:t>
      </w:r>
      <w:r>
        <w:rPr>
          <w:spacing w:val="-2"/>
        </w:rPr>
        <w:t>ml</w:t>
      </w:r>
      <w:r>
        <w:rPr>
          <w:spacing w:val="-12"/>
        </w:rPr>
        <w:t> </w:t>
      </w:r>
      <w:r>
        <w:rPr>
          <w:spacing w:val="-2"/>
        </w:rPr>
        <w:t>sperma</w:t>
      </w:r>
      <w:r>
        <w:rPr>
          <w:spacing w:val="-13"/>
        </w:rPr>
        <w:t> </w:t>
      </w:r>
      <w:r>
        <w:rPr>
          <w:spacing w:val="-2"/>
        </w:rPr>
        <w:t>tökulur</w:t>
      </w:r>
      <w:r>
        <w:rPr>
          <w:spacing w:val="-13"/>
        </w:rPr>
        <w:t> </w:t>
      </w:r>
      <w:r>
        <w:rPr>
          <w:spacing w:val="-2"/>
        </w:rPr>
        <w:t>və</w:t>
      </w:r>
      <w:r>
        <w:rPr>
          <w:spacing w:val="-13"/>
        </w:rPr>
        <w:t> </w:t>
      </w:r>
      <w:r>
        <w:rPr>
          <w:spacing w:val="-2"/>
        </w:rPr>
        <w:t>onun</w:t>
      </w:r>
      <w:r>
        <w:rPr>
          <w:spacing w:val="-12"/>
        </w:rPr>
        <w:t> </w:t>
      </w:r>
      <w:r>
        <w:rPr>
          <w:spacing w:val="-2"/>
        </w:rPr>
        <w:t>tərkibində</w:t>
      </w:r>
      <w:r>
        <w:rPr>
          <w:spacing w:val="-13"/>
        </w:rPr>
        <w:t> </w:t>
      </w:r>
      <w:r>
        <w:rPr>
          <w:spacing w:val="-2"/>
        </w:rPr>
        <w:t>300-500</w:t>
      </w:r>
      <w:r>
        <w:rPr>
          <w:spacing w:val="-12"/>
        </w:rPr>
        <w:t> </w:t>
      </w:r>
      <w:r>
        <w:rPr>
          <w:spacing w:val="-2"/>
        </w:rPr>
        <w:t>mln</w:t>
      </w:r>
      <w:r>
        <w:rPr>
          <w:spacing w:val="-12"/>
        </w:rPr>
        <w:t> </w:t>
      </w:r>
      <w:r>
        <w:rPr>
          <w:spacing w:val="-2"/>
        </w:rPr>
        <w:t>spermatozoid olur.</w:t>
      </w:r>
    </w:p>
    <w:p>
      <w:pPr>
        <w:pStyle w:val="BodyText"/>
        <w:tabs>
          <w:tab w:pos="6274" w:val="left" w:leader="dot"/>
        </w:tabs>
        <w:spacing w:before="1"/>
        <w:ind w:left="1560"/>
        <w:jc w:val="left"/>
      </w:pPr>
      <w:r>
        <w:rPr/>
        <w:t>Normospermiya:</w:t>
      </w:r>
      <w:r>
        <w:rPr>
          <w:spacing w:val="-3"/>
        </w:rPr>
        <w:t> </w:t>
      </w:r>
      <w:r>
        <w:rPr/>
        <w:t>eyakulatın</w:t>
      </w:r>
      <w:r>
        <w:rPr>
          <w:spacing w:val="-3"/>
        </w:rPr>
        <w:t> </w:t>
      </w:r>
      <w:r>
        <w:rPr>
          <w:spacing w:val="-4"/>
        </w:rPr>
        <w:t>həcmi</w:t>
      </w:r>
      <w:r>
        <w:rPr/>
        <w:tab/>
        <w:t>..2-5</w:t>
      </w:r>
      <w:r>
        <w:rPr>
          <w:spacing w:val="-3"/>
        </w:rPr>
        <w:t> </w:t>
      </w:r>
      <w:r>
        <w:rPr>
          <w:spacing w:val="-5"/>
        </w:rPr>
        <w:t>ml;</w:t>
      </w:r>
    </w:p>
    <w:p>
      <w:pPr>
        <w:pStyle w:val="BodyText"/>
        <w:tabs>
          <w:tab w:pos="6423" w:val="left" w:leader="dot"/>
        </w:tabs>
        <w:ind w:left="3262"/>
        <w:jc w:val="left"/>
      </w:pPr>
      <w:r>
        <w:rPr>
          <w:spacing w:val="-2"/>
        </w:rPr>
        <w:t>konsentrasiyası</w:t>
      </w:r>
      <w:r>
        <w:rPr/>
        <w:tab/>
        <w:t>1 ml-də</w:t>
      </w:r>
      <w:r>
        <w:rPr>
          <w:spacing w:val="-1"/>
        </w:rPr>
        <w:t> </w:t>
      </w:r>
      <w:r>
        <w:rPr/>
        <w:t>60 </w:t>
      </w:r>
      <w:r>
        <w:rPr>
          <w:spacing w:val="-4"/>
        </w:rPr>
        <w:t>mln;</w:t>
      </w:r>
    </w:p>
    <w:p>
      <w:pPr>
        <w:pStyle w:val="BodyText"/>
        <w:tabs>
          <w:tab w:pos="6400" w:val="left" w:leader="dot"/>
        </w:tabs>
        <w:ind w:left="3262"/>
        <w:jc w:val="left"/>
      </w:pPr>
      <w:r>
        <w:rPr>
          <w:spacing w:val="-2"/>
        </w:rPr>
        <w:t>hərəkətliliyi</w:t>
      </w:r>
      <w:r>
        <w:rPr/>
        <w:tab/>
      </w:r>
      <w:r>
        <w:rPr>
          <w:spacing w:val="-4"/>
        </w:rPr>
        <w:t>60%;</w:t>
      </w:r>
    </w:p>
    <w:p>
      <w:pPr>
        <w:pStyle w:val="BodyText"/>
        <w:ind w:left="3262"/>
        <w:jc w:val="left"/>
      </w:pPr>
      <w:r>
        <w:rPr/>
        <w:t>patoloji</w:t>
      </w:r>
      <w:r>
        <w:rPr>
          <w:spacing w:val="55"/>
        </w:rPr>
        <w:t> </w:t>
      </w:r>
      <w:r>
        <w:rPr/>
        <w:t>formalar</w:t>
      </w:r>
      <w:r>
        <w:rPr>
          <w:spacing w:val="-1"/>
        </w:rPr>
        <w:t> </w:t>
      </w:r>
      <w:r>
        <w:rPr/>
        <w:t>.......................40%-dən</w:t>
      </w:r>
      <w:r>
        <w:rPr>
          <w:spacing w:val="58"/>
        </w:rPr>
        <w:t> </w:t>
      </w:r>
      <w:r>
        <w:rPr>
          <w:spacing w:val="-5"/>
        </w:rPr>
        <w:t>az;</w:t>
      </w:r>
    </w:p>
    <w:p>
      <w:pPr>
        <w:pStyle w:val="BodyText"/>
        <w:tabs>
          <w:tab w:pos="6402" w:val="left" w:leader="dot"/>
        </w:tabs>
        <w:ind w:left="3262"/>
        <w:jc w:val="left"/>
      </w:pPr>
      <w:r>
        <w:rPr>
          <w:spacing w:val="-2"/>
        </w:rPr>
        <w:t>aqqlütinasiya</w:t>
      </w:r>
      <w:r>
        <w:rPr/>
        <w:tab/>
      </w:r>
      <w:r>
        <w:rPr>
          <w:spacing w:val="-2"/>
        </w:rPr>
        <w:t>yoxdur;</w:t>
      </w:r>
    </w:p>
    <w:p>
      <w:pPr>
        <w:pStyle w:val="BodyText"/>
        <w:tabs>
          <w:tab w:pos="6375" w:val="left" w:leader="dot"/>
        </w:tabs>
        <w:ind w:left="3262"/>
        <w:jc w:val="left"/>
      </w:pPr>
      <w:r>
        <w:rPr>
          <w:spacing w:val="-2"/>
        </w:rPr>
        <w:t>leykositlər</w:t>
      </w:r>
      <w:r>
        <w:rPr/>
        <w:tab/>
        <w:t>görmə</w:t>
      </w:r>
      <w:r>
        <w:rPr>
          <w:spacing w:val="-5"/>
        </w:rPr>
        <w:t> </w:t>
      </w:r>
      <w:r>
        <w:rPr/>
        <w:t>sahəsində10-dan</w:t>
      </w:r>
      <w:r>
        <w:rPr>
          <w:spacing w:val="-2"/>
        </w:rPr>
        <w:t> </w:t>
      </w:r>
      <w:r>
        <w:rPr>
          <w:spacing w:val="-5"/>
        </w:rPr>
        <w:t>az</w:t>
      </w:r>
    </w:p>
    <w:p>
      <w:pPr>
        <w:pStyle w:val="BodyText"/>
        <w:ind w:left="993" w:right="703" w:firstLine="566"/>
      </w:pPr>
      <w:r>
        <w:rPr>
          <w:b/>
        </w:rPr>
        <w:t>Oogenez</w:t>
      </w:r>
      <w:r>
        <w:rPr/>
        <w:t> </w:t>
      </w:r>
      <w:r>
        <w:rPr>
          <w:b/>
        </w:rPr>
        <w:t>prosesi</w:t>
      </w:r>
      <w:r>
        <w:rPr/>
        <w:t> (şəkil:3-1) də spermatogenez kimi kötük hüceyrələrdən başlayır. Qadın em-brionunun kötük hüceyrələri mitoz yolu ilə bölünərək </w:t>
      </w:r>
      <w:r>
        <w:rPr>
          <w:b/>
        </w:rPr>
        <w:t>ooqonlara</w:t>
      </w:r>
      <w:r>
        <w:rPr/>
        <w:t> çevrilir. Onların sayı hesta- sion</w:t>
      </w:r>
      <w:r>
        <w:rPr>
          <w:spacing w:val="-12"/>
        </w:rPr>
        <w:t> </w:t>
      </w:r>
      <w:r>
        <w:rPr/>
        <w:t>yaşın</w:t>
      </w:r>
      <w:r>
        <w:rPr>
          <w:spacing w:val="-11"/>
        </w:rPr>
        <w:t> </w:t>
      </w:r>
      <w:r>
        <w:rPr/>
        <w:t>ortasına</w:t>
      </w:r>
      <w:r>
        <w:rPr>
          <w:spacing w:val="-13"/>
        </w:rPr>
        <w:t> </w:t>
      </w:r>
      <w:r>
        <w:rPr/>
        <w:t>qədər</w:t>
      </w:r>
      <w:r>
        <w:rPr>
          <w:spacing w:val="-10"/>
        </w:rPr>
        <w:t> </w:t>
      </w:r>
      <w:r>
        <w:rPr/>
        <w:t>5-7</w:t>
      </w:r>
      <w:r>
        <w:rPr>
          <w:spacing w:val="-12"/>
        </w:rPr>
        <w:t> </w:t>
      </w:r>
      <w:r>
        <w:rPr/>
        <w:t>mln-a</w:t>
      </w:r>
      <w:r>
        <w:rPr>
          <w:spacing w:val="-13"/>
        </w:rPr>
        <w:t> </w:t>
      </w:r>
      <w:r>
        <w:rPr/>
        <w:t>çatır.</w:t>
      </w:r>
      <w:r>
        <w:rPr>
          <w:spacing w:val="-13"/>
        </w:rPr>
        <w:t> </w:t>
      </w:r>
      <w:r>
        <w:rPr/>
        <w:t>Sonra</w:t>
      </w:r>
      <w:r>
        <w:rPr>
          <w:spacing w:val="-13"/>
        </w:rPr>
        <w:t> </w:t>
      </w:r>
      <w:r>
        <w:rPr/>
        <w:t>ooqonlar</w:t>
      </w:r>
      <w:r>
        <w:rPr>
          <w:spacing w:val="-13"/>
        </w:rPr>
        <w:t> </w:t>
      </w:r>
      <w:r>
        <w:rPr/>
        <w:t>mitotik</w:t>
      </w:r>
      <w:r>
        <w:rPr>
          <w:spacing w:val="-12"/>
        </w:rPr>
        <w:t> </w:t>
      </w:r>
      <w:r>
        <w:rPr/>
        <w:t>profazaya</w:t>
      </w:r>
      <w:r>
        <w:rPr>
          <w:spacing w:val="-11"/>
        </w:rPr>
        <w:t> </w:t>
      </w:r>
      <w:r>
        <w:rPr/>
        <w:t>daxil</w:t>
      </w:r>
      <w:r>
        <w:rPr>
          <w:spacing w:val="-11"/>
        </w:rPr>
        <w:t> </w:t>
      </w:r>
      <w:r>
        <w:rPr/>
        <w:t>olur</w:t>
      </w:r>
      <w:r>
        <w:rPr>
          <w:spacing w:val="-12"/>
        </w:rPr>
        <w:t> </w:t>
      </w:r>
      <w:r>
        <w:rPr/>
        <w:t>və</w:t>
      </w:r>
      <w:r>
        <w:rPr>
          <w:spacing w:val="-13"/>
        </w:rPr>
        <w:t> </w:t>
      </w:r>
      <w:r>
        <w:rPr>
          <w:b/>
        </w:rPr>
        <w:t>I</w:t>
      </w:r>
      <w:r>
        <w:rPr>
          <w:spacing w:val="-12"/>
        </w:rPr>
        <w:t> </w:t>
      </w:r>
      <w:r>
        <w:rPr>
          <w:b/>
        </w:rPr>
        <w:t>dərəcəli</w:t>
      </w:r>
      <w:r>
        <w:rPr/>
        <w:t> </w:t>
      </w:r>
      <w:r>
        <w:rPr>
          <w:b/>
        </w:rPr>
        <w:t>oositlər</w:t>
      </w:r>
      <w:r>
        <w:rPr/>
        <w:t>, promordial follikullar, doğuşdan sonra I-li follikullar, yetişkənlik dövründə II-li fol-li- kullar,</w:t>
      </w:r>
      <w:r>
        <w:rPr>
          <w:spacing w:val="-2"/>
        </w:rPr>
        <w:t> </w:t>
      </w:r>
      <w:r>
        <w:rPr/>
        <w:t>ovulyasiya</w:t>
      </w:r>
      <w:r>
        <w:rPr>
          <w:spacing w:val="-3"/>
        </w:rPr>
        <w:t> </w:t>
      </w:r>
      <w:r>
        <w:rPr/>
        <w:t>dövründə</w:t>
      </w:r>
      <w:r>
        <w:rPr>
          <w:spacing w:val="-1"/>
        </w:rPr>
        <w:t> </w:t>
      </w:r>
      <w:r>
        <w:rPr/>
        <w:t>III-lü follikullar</w:t>
      </w:r>
      <w:r>
        <w:rPr>
          <w:spacing w:val="-4"/>
        </w:rPr>
        <w:t> </w:t>
      </w:r>
      <w:r>
        <w:rPr/>
        <w:t>kimi</w:t>
      </w:r>
      <w:r>
        <w:rPr>
          <w:spacing w:val="-2"/>
        </w:rPr>
        <w:t> </w:t>
      </w:r>
      <w:r>
        <w:rPr/>
        <w:t>özünü</w:t>
      </w:r>
      <w:r>
        <w:rPr>
          <w:spacing w:val="-2"/>
        </w:rPr>
        <w:t> </w:t>
      </w:r>
      <w:r>
        <w:rPr/>
        <w:t>göstərir.</w:t>
      </w:r>
      <w:r>
        <w:rPr>
          <w:spacing w:val="-2"/>
        </w:rPr>
        <w:t> </w:t>
      </w:r>
      <w:r>
        <w:rPr/>
        <w:t>Oogenezdə</w:t>
      </w:r>
      <w:r>
        <w:rPr>
          <w:spacing w:val="-3"/>
        </w:rPr>
        <w:t> </w:t>
      </w:r>
      <w:r>
        <w:rPr/>
        <w:t>ooqonlar</w:t>
      </w:r>
      <w:r>
        <w:rPr>
          <w:spacing w:val="-1"/>
        </w:rPr>
        <w:t> </w:t>
      </w:r>
      <w:r>
        <w:rPr/>
        <w:t>spermato- genezə</w:t>
      </w:r>
      <w:r>
        <w:rPr>
          <w:spacing w:val="-12"/>
        </w:rPr>
        <w:t> </w:t>
      </w:r>
      <w:r>
        <w:rPr/>
        <w:t>nisbətən</w:t>
      </w:r>
      <w:r>
        <w:rPr>
          <w:spacing w:val="-11"/>
        </w:rPr>
        <w:t> </w:t>
      </w:r>
      <w:r>
        <w:rPr/>
        <w:t>zəif</w:t>
      </w:r>
      <w:r>
        <w:rPr>
          <w:spacing w:val="-11"/>
        </w:rPr>
        <w:t> </w:t>
      </w:r>
      <w:r>
        <w:rPr/>
        <w:t>mitotik</w:t>
      </w:r>
      <w:r>
        <w:rPr>
          <w:spacing w:val="-11"/>
        </w:rPr>
        <w:t> </w:t>
      </w:r>
      <w:r>
        <w:rPr/>
        <w:t>aktivliyə</w:t>
      </w:r>
      <w:r>
        <w:rPr>
          <w:spacing w:val="-11"/>
        </w:rPr>
        <w:t> </w:t>
      </w:r>
      <w:r>
        <w:rPr/>
        <w:t>malikdir.</w:t>
      </w:r>
      <w:r>
        <w:rPr>
          <w:spacing w:val="-11"/>
        </w:rPr>
        <w:t> </w:t>
      </w:r>
      <w:r>
        <w:rPr/>
        <w:t>Spermatogenez</w:t>
      </w:r>
      <w:r>
        <w:rPr>
          <w:spacing w:val="-11"/>
        </w:rPr>
        <w:t> </w:t>
      </w:r>
      <w:r>
        <w:rPr/>
        <w:t>embrionda</w:t>
      </w:r>
      <w:r>
        <w:rPr>
          <w:spacing w:val="-9"/>
        </w:rPr>
        <w:t> </w:t>
      </w:r>
      <w:r>
        <w:rPr/>
        <w:t>başlayır</w:t>
      </w:r>
      <w:r>
        <w:rPr>
          <w:spacing w:val="-11"/>
        </w:rPr>
        <w:t> </w:t>
      </w:r>
      <w:r>
        <w:rPr/>
        <w:t>və</w:t>
      </w:r>
      <w:r>
        <w:rPr>
          <w:spacing w:val="-12"/>
        </w:rPr>
        <w:t> </w:t>
      </w:r>
      <w:r>
        <w:rPr/>
        <w:t>bütün</w:t>
      </w:r>
      <w:r>
        <w:rPr>
          <w:spacing w:val="-10"/>
        </w:rPr>
        <w:t> </w:t>
      </w:r>
      <w:r>
        <w:rPr/>
        <w:t>ömür boyu</w:t>
      </w:r>
      <w:r>
        <w:rPr>
          <w:spacing w:val="-10"/>
        </w:rPr>
        <w:t> </w:t>
      </w:r>
      <w:r>
        <w:rPr/>
        <w:t>davam</w:t>
      </w:r>
      <w:r>
        <w:rPr>
          <w:spacing w:val="-10"/>
        </w:rPr>
        <w:t> </w:t>
      </w:r>
      <w:r>
        <w:rPr/>
        <w:t>edir.</w:t>
      </w:r>
      <w:r>
        <w:rPr>
          <w:spacing w:val="-10"/>
        </w:rPr>
        <w:t> </w:t>
      </w:r>
      <w:r>
        <w:rPr/>
        <w:t>Oogenez</w:t>
      </w:r>
      <w:r>
        <w:rPr>
          <w:spacing w:val="-11"/>
        </w:rPr>
        <w:t> </w:t>
      </w:r>
      <w:r>
        <w:rPr/>
        <w:t>embrionda</w:t>
      </w:r>
      <w:r>
        <w:rPr>
          <w:spacing w:val="-11"/>
        </w:rPr>
        <w:t> </w:t>
      </w:r>
      <w:r>
        <w:rPr/>
        <w:t>başlayır,</w:t>
      </w:r>
      <w:r>
        <w:rPr>
          <w:spacing w:val="-10"/>
        </w:rPr>
        <w:t> </w:t>
      </w:r>
      <w:r>
        <w:rPr/>
        <w:t>menopauzada</w:t>
      </w:r>
      <w:r>
        <w:rPr>
          <w:spacing w:val="-11"/>
        </w:rPr>
        <w:t> </w:t>
      </w:r>
      <w:r>
        <w:rPr/>
        <w:t>başa</w:t>
      </w:r>
      <w:r>
        <w:rPr>
          <w:spacing w:val="-10"/>
        </w:rPr>
        <w:t> </w:t>
      </w:r>
      <w:r>
        <w:rPr/>
        <w:t>çatır.</w:t>
      </w:r>
      <w:r>
        <w:rPr>
          <w:spacing w:val="-10"/>
        </w:rPr>
        <w:t> </w:t>
      </w:r>
      <w:r>
        <w:rPr/>
        <w:t>Oositlər</w:t>
      </w:r>
      <w:r>
        <w:rPr>
          <w:spacing w:val="-10"/>
        </w:rPr>
        <w:t> </w:t>
      </w:r>
      <w:r>
        <w:rPr/>
        <w:t>ooqonlardan</w:t>
      </w:r>
      <w:r>
        <w:rPr>
          <w:spacing w:val="-10"/>
        </w:rPr>
        <w:t> </w:t>
      </w:r>
      <w:r>
        <w:rPr/>
        <w:t>bö- yükdür,</w:t>
      </w:r>
      <w:r>
        <w:rPr>
          <w:spacing w:val="-15"/>
        </w:rPr>
        <w:t> </w:t>
      </w:r>
      <w:r>
        <w:rPr/>
        <w:t>spermasitlər</w:t>
      </w:r>
      <w:r>
        <w:rPr>
          <w:spacing w:val="-15"/>
        </w:rPr>
        <w:t> </w:t>
      </w:r>
      <w:r>
        <w:rPr/>
        <w:t>isə</w:t>
      </w:r>
      <w:r>
        <w:rPr>
          <w:spacing w:val="-15"/>
        </w:rPr>
        <w:t> </w:t>
      </w:r>
      <w:r>
        <w:rPr/>
        <w:t>spermatoqonlardan</w:t>
      </w:r>
      <w:r>
        <w:rPr>
          <w:spacing w:val="-15"/>
        </w:rPr>
        <w:t> </w:t>
      </w:r>
      <w:r>
        <w:rPr/>
        <w:t>kiçikdir.</w:t>
      </w:r>
      <w:r>
        <w:rPr>
          <w:spacing w:val="-15"/>
        </w:rPr>
        <w:t> </w:t>
      </w:r>
      <w:r>
        <w:rPr/>
        <w:t>Yumurta</w:t>
      </w:r>
      <w:r>
        <w:rPr>
          <w:spacing w:val="-15"/>
        </w:rPr>
        <w:t> </w:t>
      </w:r>
      <w:r>
        <w:rPr/>
        <w:t>hüceyrəsi</w:t>
      </w:r>
      <w:r>
        <w:rPr>
          <w:spacing w:val="-15"/>
        </w:rPr>
        <w:t> </w:t>
      </w:r>
      <w:r>
        <w:rPr/>
        <w:t>oositlərdən</w:t>
      </w:r>
      <w:r>
        <w:rPr>
          <w:spacing w:val="-15"/>
        </w:rPr>
        <w:t> </w:t>
      </w:r>
      <w:r>
        <w:rPr/>
        <w:t>böyükdür.</w:t>
      </w:r>
      <w:r>
        <w:rPr>
          <w:spacing w:val="-15"/>
        </w:rPr>
        <w:t> </w:t>
      </w:r>
      <w:r>
        <w:rPr/>
        <w:t>Bu sitoplazmada</w:t>
      </w:r>
      <w:r>
        <w:rPr>
          <w:spacing w:val="-7"/>
        </w:rPr>
        <w:t> </w:t>
      </w:r>
      <w:r>
        <w:rPr/>
        <w:t>yığılan</w:t>
      </w:r>
      <w:r>
        <w:rPr>
          <w:spacing w:val="-6"/>
        </w:rPr>
        <w:t> </w:t>
      </w:r>
      <w:r>
        <w:rPr/>
        <w:t>qida</w:t>
      </w:r>
      <w:r>
        <w:rPr>
          <w:spacing w:val="-7"/>
        </w:rPr>
        <w:t> </w:t>
      </w:r>
      <w:r>
        <w:rPr/>
        <w:t>maddələrinin,</w:t>
      </w:r>
      <w:r>
        <w:rPr>
          <w:spacing w:val="-5"/>
        </w:rPr>
        <w:t> </w:t>
      </w:r>
      <w:r>
        <w:rPr/>
        <w:t>RNT</w:t>
      </w:r>
      <w:r>
        <w:rPr>
          <w:spacing w:val="-4"/>
        </w:rPr>
        <w:t> </w:t>
      </w:r>
      <w:r>
        <w:rPr/>
        <w:t>ehtiyyatı</w:t>
      </w:r>
      <w:r>
        <w:rPr>
          <w:spacing w:val="-5"/>
        </w:rPr>
        <w:t> </w:t>
      </w:r>
      <w:r>
        <w:rPr/>
        <w:t>hesabınadır.</w:t>
      </w:r>
      <w:r>
        <w:rPr>
          <w:spacing w:val="-4"/>
        </w:rPr>
        <w:t> </w:t>
      </w:r>
      <w:r>
        <w:rPr/>
        <w:t>Bu</w:t>
      </w:r>
      <w:r>
        <w:rPr>
          <w:spacing w:val="-6"/>
        </w:rPr>
        <w:t> </w:t>
      </w:r>
      <w:r>
        <w:rPr/>
        <w:t>ehtiyyat</w:t>
      </w:r>
      <w:r>
        <w:rPr>
          <w:spacing w:val="-5"/>
        </w:rPr>
        <w:t> </w:t>
      </w:r>
      <w:r>
        <w:rPr/>
        <w:t>gələcəkdə</w:t>
      </w:r>
      <w:r>
        <w:rPr>
          <w:spacing w:val="-4"/>
        </w:rPr>
        <w:t> </w:t>
      </w:r>
      <w:r>
        <w:rPr/>
        <w:t>rüşey- mə lazım olur. Tsikl başlayanda 15-20 follikul yetişir, yalnız bir neçəsi böyük ölçüyə çatır (dia- metri</w:t>
      </w:r>
      <w:r>
        <w:rPr>
          <w:spacing w:val="-10"/>
        </w:rPr>
        <w:t> </w:t>
      </w:r>
      <w:r>
        <w:rPr/>
        <w:t>7-8</w:t>
      </w:r>
      <w:r>
        <w:rPr>
          <w:spacing w:val="-10"/>
        </w:rPr>
        <w:t> </w:t>
      </w:r>
      <w:r>
        <w:rPr/>
        <w:t>mm)</w:t>
      </w:r>
      <w:r>
        <w:rPr>
          <w:spacing w:val="-10"/>
        </w:rPr>
        <w:t> </w:t>
      </w:r>
      <w:r>
        <w:rPr/>
        <w:t>və</w:t>
      </w:r>
      <w:r>
        <w:rPr>
          <w:spacing w:val="-11"/>
        </w:rPr>
        <w:t> </w:t>
      </w:r>
      <w:r>
        <w:rPr/>
        <w:t>yalnız</w:t>
      </w:r>
      <w:r>
        <w:rPr>
          <w:spacing w:val="-6"/>
        </w:rPr>
        <w:t> </w:t>
      </w:r>
      <w:r>
        <w:rPr/>
        <w:t>biri</w:t>
      </w:r>
      <w:r>
        <w:rPr>
          <w:spacing w:val="-9"/>
        </w:rPr>
        <w:t> </w:t>
      </w:r>
      <w:r>
        <w:rPr/>
        <w:t>III–lü</w:t>
      </w:r>
      <w:r>
        <w:rPr>
          <w:spacing w:val="-9"/>
        </w:rPr>
        <w:t> </w:t>
      </w:r>
      <w:r>
        <w:rPr/>
        <w:t>follikul</w:t>
      </w:r>
      <w:r>
        <w:rPr>
          <w:spacing w:val="-9"/>
        </w:rPr>
        <w:t> </w:t>
      </w:r>
      <w:r>
        <w:rPr/>
        <w:t>kimi</w:t>
      </w:r>
      <w:r>
        <w:rPr>
          <w:spacing w:val="-9"/>
        </w:rPr>
        <w:t> </w:t>
      </w:r>
      <w:r>
        <w:rPr/>
        <w:t>yetişir</w:t>
      </w:r>
      <w:r>
        <w:rPr>
          <w:spacing w:val="-10"/>
        </w:rPr>
        <w:t> </w:t>
      </w:r>
      <w:r>
        <w:rPr/>
        <w:t>(diametri</w:t>
      </w:r>
      <w:r>
        <w:rPr>
          <w:spacing w:val="-10"/>
        </w:rPr>
        <w:t> </w:t>
      </w:r>
      <w:r>
        <w:rPr/>
        <w:t>20-25</w:t>
      </w:r>
      <w:r>
        <w:rPr>
          <w:spacing w:val="-10"/>
        </w:rPr>
        <w:t> </w:t>
      </w:r>
      <w:r>
        <w:rPr/>
        <w:t>mm)</w:t>
      </w:r>
      <w:r>
        <w:rPr>
          <w:spacing w:val="-10"/>
        </w:rPr>
        <w:t> </w:t>
      </w:r>
      <w:r>
        <w:rPr>
          <w:b/>
        </w:rPr>
        <w:t>Qraaf</w:t>
      </w:r>
      <w:r>
        <w:rPr>
          <w:spacing w:val="-10"/>
        </w:rPr>
        <w:t> </w:t>
      </w:r>
      <w:r>
        <w:rPr>
          <w:b/>
        </w:rPr>
        <w:t>qovuqcuğuna</w:t>
      </w:r>
      <w:r>
        <w:rPr/>
        <w:t> çevrilir.</w:t>
      </w:r>
      <w:r>
        <w:rPr>
          <w:spacing w:val="-5"/>
        </w:rPr>
        <w:t> </w:t>
      </w:r>
      <w:r>
        <w:rPr/>
        <w:t>Follikulun yetişməsi 1-20 gün əksər qadınlarda 14 gün davam edir. Neyrohumoral kom- ponenetlərin</w:t>
      </w:r>
      <w:r>
        <w:rPr>
          <w:spacing w:val="-11"/>
        </w:rPr>
        <w:t> </w:t>
      </w:r>
      <w:r>
        <w:rPr/>
        <w:t>təsirindən</w:t>
      </w:r>
      <w:r>
        <w:rPr>
          <w:spacing w:val="-11"/>
        </w:rPr>
        <w:t> </w:t>
      </w:r>
      <w:r>
        <w:rPr/>
        <w:t>follikulda</w:t>
      </w:r>
      <w:r>
        <w:rPr>
          <w:spacing w:val="-12"/>
        </w:rPr>
        <w:t> </w:t>
      </w:r>
      <w:r>
        <w:rPr/>
        <w:t>maye</w:t>
      </w:r>
      <w:r>
        <w:rPr>
          <w:spacing w:val="-12"/>
        </w:rPr>
        <w:t> </w:t>
      </w:r>
      <w:r>
        <w:rPr/>
        <w:t>toplanır,</w:t>
      </w:r>
      <w:r>
        <w:rPr>
          <w:spacing w:val="-11"/>
        </w:rPr>
        <w:t> </w:t>
      </w:r>
      <w:r>
        <w:rPr/>
        <w:t>qabarmış</w:t>
      </w:r>
      <w:r>
        <w:rPr>
          <w:spacing w:val="-10"/>
        </w:rPr>
        <w:t> </w:t>
      </w:r>
      <w:r>
        <w:rPr/>
        <w:t>follikul</w:t>
      </w:r>
      <w:r>
        <w:rPr>
          <w:spacing w:val="-10"/>
        </w:rPr>
        <w:t> </w:t>
      </w:r>
      <w:r>
        <w:rPr/>
        <w:t>qütbündə</w:t>
      </w:r>
      <w:r>
        <w:rPr>
          <w:spacing w:val="-14"/>
        </w:rPr>
        <w:t> </w:t>
      </w:r>
      <w:r>
        <w:rPr/>
        <w:t>yumurta</w:t>
      </w:r>
      <w:r>
        <w:rPr>
          <w:spacing w:val="-11"/>
        </w:rPr>
        <w:t> </w:t>
      </w:r>
      <w:r>
        <w:rPr/>
        <w:t>qişası</w:t>
      </w:r>
      <w:r>
        <w:rPr>
          <w:spacing w:val="-10"/>
        </w:rPr>
        <w:t> </w:t>
      </w:r>
      <w:r>
        <w:rPr/>
        <w:t>nazik- ləşir,</w:t>
      </w:r>
      <w:r>
        <w:rPr>
          <w:spacing w:val="-1"/>
        </w:rPr>
        <w:t> </w:t>
      </w:r>
      <w:r>
        <w:rPr/>
        <w:t>hormonların</w:t>
      </w:r>
      <w:r>
        <w:rPr>
          <w:spacing w:val="-1"/>
        </w:rPr>
        <w:t> </w:t>
      </w:r>
      <w:r>
        <w:rPr/>
        <w:t>təsirindən</w:t>
      </w:r>
      <w:r>
        <w:rPr>
          <w:spacing w:val="-1"/>
        </w:rPr>
        <w:t> </w:t>
      </w:r>
      <w:r>
        <w:rPr/>
        <w:t>və</w:t>
      </w:r>
      <w:r>
        <w:rPr>
          <w:spacing w:val="-2"/>
        </w:rPr>
        <w:t> </w:t>
      </w:r>
      <w:r>
        <w:rPr/>
        <w:t>follikulyar</w:t>
      </w:r>
      <w:r>
        <w:rPr>
          <w:spacing w:val="-3"/>
        </w:rPr>
        <w:t> </w:t>
      </w:r>
      <w:r>
        <w:rPr/>
        <w:t>mayenin</w:t>
      </w:r>
      <w:r>
        <w:rPr>
          <w:spacing w:val="-1"/>
        </w:rPr>
        <w:t> </w:t>
      </w:r>
      <w:r>
        <w:rPr/>
        <w:t>təzyiqindən</w:t>
      </w:r>
      <w:r>
        <w:rPr>
          <w:spacing w:val="-1"/>
        </w:rPr>
        <w:t> </w:t>
      </w:r>
      <w:r>
        <w:rPr/>
        <w:t>follikul</w:t>
      </w:r>
      <w:r>
        <w:rPr>
          <w:spacing w:val="-1"/>
        </w:rPr>
        <w:t> </w:t>
      </w:r>
      <w:r>
        <w:rPr/>
        <w:t>partlayır,</w:t>
      </w:r>
      <w:r>
        <w:rPr>
          <w:spacing w:val="-2"/>
        </w:rPr>
        <w:t> </w:t>
      </w:r>
      <w:r>
        <w:rPr/>
        <w:t>ovulyasiya</w:t>
      </w:r>
      <w:r>
        <w:rPr>
          <w:spacing w:val="-2"/>
        </w:rPr>
        <w:t> </w:t>
      </w:r>
      <w:r>
        <w:rPr/>
        <w:t>baş verir. Ovulyasiya ərəfəsində birincili oosit II-li oositə çevrilir. Bu çevrilmə ovulyasiyaönü və ya miqrasiya zamanı boruda baş verir. Oositin inkişafı mayalanmaya qədər davam edir. Mayalanma zamanı III-lü oosit və</w:t>
      </w:r>
      <w:r>
        <w:rPr>
          <w:spacing w:val="40"/>
        </w:rPr>
        <w:t> </w:t>
      </w:r>
      <w:r>
        <w:rPr/>
        <w:t>3 polyar</w:t>
      </w:r>
      <w:r>
        <w:rPr>
          <w:spacing w:val="-1"/>
        </w:rPr>
        <w:t> </w:t>
      </w:r>
      <w:r>
        <w:rPr/>
        <w:t>cisim yaranır. Hüceyrələrin</w:t>
      </w:r>
      <w:r>
        <w:rPr>
          <w:spacing w:val="-1"/>
        </w:rPr>
        <w:t> </w:t>
      </w:r>
      <w:r>
        <w:rPr/>
        <w:t>diametri</w:t>
      </w:r>
      <w:r>
        <w:rPr>
          <w:spacing w:val="-1"/>
        </w:rPr>
        <w:t> </w:t>
      </w:r>
      <w:r>
        <w:rPr/>
        <w:t>100-150 mkm arasında</w:t>
      </w:r>
      <w:r>
        <w:rPr>
          <w:spacing w:val="-1"/>
        </w:rPr>
        <w:t> </w:t>
      </w:r>
      <w:r>
        <w:rPr/>
        <w:t>olur. Yumurta hüceyrəsinin ətrafında follikulyar hüceyrə qatı (corona radiata) ovulyasiyadan sonra da saxlanılır və onun mayalanma şansını artırır (şəkil:3-2)</w:t>
      </w:r>
    </w:p>
    <w:p>
      <w:pPr>
        <w:pStyle w:val="BodyText"/>
        <w:spacing w:before="1"/>
        <w:ind w:left="993" w:right="701" w:firstLine="566"/>
      </w:pPr>
      <w:r>
        <w:rPr/>
        <w:t>Yetişib</w:t>
      </w:r>
      <w:r>
        <w:rPr>
          <w:spacing w:val="-5"/>
        </w:rPr>
        <w:t> </w:t>
      </w:r>
      <w:r>
        <w:rPr/>
        <w:t>partlamış</w:t>
      </w:r>
      <w:r>
        <w:rPr>
          <w:spacing w:val="-6"/>
        </w:rPr>
        <w:t> </w:t>
      </w:r>
      <w:r>
        <w:rPr/>
        <w:t>follikulun</w:t>
      </w:r>
      <w:r>
        <w:rPr>
          <w:spacing w:val="-6"/>
        </w:rPr>
        <w:t> </w:t>
      </w:r>
      <w:r>
        <w:rPr/>
        <w:t>yerində</w:t>
      </w:r>
      <w:r>
        <w:rPr>
          <w:spacing w:val="-7"/>
        </w:rPr>
        <w:t> </w:t>
      </w:r>
      <w:r>
        <w:rPr/>
        <w:t>sarı</w:t>
      </w:r>
      <w:r>
        <w:rPr>
          <w:spacing w:val="-6"/>
        </w:rPr>
        <w:t> </w:t>
      </w:r>
      <w:r>
        <w:rPr/>
        <w:t>cisim</w:t>
      </w:r>
      <w:r>
        <w:rPr>
          <w:spacing w:val="-5"/>
        </w:rPr>
        <w:t> </w:t>
      </w:r>
      <w:r>
        <w:rPr/>
        <w:t>əmələ</w:t>
      </w:r>
      <w:r>
        <w:rPr>
          <w:spacing w:val="-7"/>
        </w:rPr>
        <w:t> </w:t>
      </w:r>
      <w:r>
        <w:rPr/>
        <w:t>gəlir.</w:t>
      </w:r>
      <w:r>
        <w:rPr>
          <w:spacing w:val="-7"/>
        </w:rPr>
        <w:t> </w:t>
      </w:r>
      <w:r>
        <w:rPr/>
        <w:t>Sarı</w:t>
      </w:r>
      <w:r>
        <w:rPr>
          <w:spacing w:val="-6"/>
        </w:rPr>
        <w:t> </w:t>
      </w:r>
      <w:r>
        <w:rPr/>
        <w:t>cismin</w:t>
      </w:r>
      <w:r>
        <w:rPr>
          <w:spacing w:val="-8"/>
        </w:rPr>
        <w:t> </w:t>
      </w:r>
      <w:r>
        <w:rPr/>
        <w:t>əmələ</w:t>
      </w:r>
      <w:r>
        <w:rPr>
          <w:spacing w:val="-6"/>
        </w:rPr>
        <w:t> </w:t>
      </w:r>
      <w:r>
        <w:rPr/>
        <w:t>gəlməsi</w:t>
      </w:r>
      <w:r>
        <w:rPr>
          <w:spacing w:val="-5"/>
        </w:rPr>
        <w:t> </w:t>
      </w:r>
      <w:r>
        <w:rPr/>
        <w:t>aşağı- dakı stadiyaları keçir: qansızma (hemorragik cismin əmələ gəlməsi), proliferasiya, vaskulyariza- siya, çiçəklənmə və geriyə inkişaf.</w:t>
      </w:r>
    </w:p>
    <w:p>
      <w:pPr>
        <w:pStyle w:val="BodyText"/>
        <w:ind w:left="993" w:right="703" w:firstLine="566"/>
      </w:pPr>
      <w:r>
        <w:rPr>
          <w:b/>
        </w:rPr>
        <w:t>Yumurta</w:t>
      </w:r>
      <w:r>
        <w:rPr/>
        <w:t> </w:t>
      </w:r>
      <w:r>
        <w:rPr>
          <w:b/>
        </w:rPr>
        <w:t>hüceyrəsinin</w:t>
      </w:r>
      <w:r>
        <w:rPr/>
        <w:t> </w:t>
      </w:r>
      <w:r>
        <w:rPr>
          <w:b/>
        </w:rPr>
        <w:t>quruluşu. </w:t>
      </w:r>
      <w:r>
        <w:rPr/>
        <w:t>Yumurta hüceyrəsi ən böyük, hərəkətsiz, girdə və ya oval</w:t>
      </w:r>
      <w:r>
        <w:rPr>
          <w:spacing w:val="-4"/>
        </w:rPr>
        <w:t> </w:t>
      </w:r>
      <w:r>
        <w:rPr/>
        <w:t>formaya</w:t>
      </w:r>
      <w:r>
        <w:rPr>
          <w:spacing w:val="-5"/>
        </w:rPr>
        <w:t> </w:t>
      </w:r>
      <w:r>
        <w:rPr/>
        <w:t>malik</w:t>
      </w:r>
      <w:r>
        <w:rPr>
          <w:spacing w:val="-4"/>
        </w:rPr>
        <w:t> </w:t>
      </w:r>
      <w:r>
        <w:rPr/>
        <w:t>hüceyrədir.</w:t>
      </w:r>
      <w:r>
        <w:rPr>
          <w:spacing w:val="-4"/>
        </w:rPr>
        <w:t> </w:t>
      </w:r>
      <w:r>
        <w:rPr/>
        <w:t>Diametri</w:t>
      </w:r>
      <w:r>
        <w:rPr>
          <w:spacing w:val="-4"/>
        </w:rPr>
        <w:t> </w:t>
      </w:r>
      <w:r>
        <w:rPr/>
        <w:t>100-170</w:t>
      </w:r>
      <w:r>
        <w:rPr>
          <w:spacing w:val="-2"/>
        </w:rPr>
        <w:t> </w:t>
      </w:r>
      <w:r>
        <w:rPr/>
        <w:t>mkm-dir.</w:t>
      </w:r>
      <w:r>
        <w:rPr>
          <w:spacing w:val="-4"/>
        </w:rPr>
        <w:t> </w:t>
      </w:r>
      <w:r>
        <w:rPr/>
        <w:t>Başqa</w:t>
      </w:r>
      <w:r>
        <w:rPr>
          <w:spacing w:val="-5"/>
        </w:rPr>
        <w:t> </w:t>
      </w:r>
      <w:r>
        <w:rPr/>
        <w:t>hüceyrələr</w:t>
      </w:r>
      <w:r>
        <w:rPr>
          <w:spacing w:val="-4"/>
        </w:rPr>
        <w:t> </w:t>
      </w:r>
      <w:r>
        <w:rPr/>
        <w:t>kimi</w:t>
      </w:r>
      <w:r>
        <w:rPr>
          <w:spacing w:val="-4"/>
        </w:rPr>
        <w:t> </w:t>
      </w:r>
      <w:r>
        <w:rPr/>
        <w:t>sitoplazma</w:t>
      </w:r>
      <w:r>
        <w:rPr>
          <w:spacing w:val="-4"/>
        </w:rPr>
        <w:t> </w:t>
      </w:r>
      <w:r>
        <w:rPr/>
        <w:t>və nüvədən</w:t>
      </w:r>
      <w:r>
        <w:rPr>
          <w:spacing w:val="-3"/>
        </w:rPr>
        <w:t> </w:t>
      </w:r>
      <w:r>
        <w:rPr/>
        <w:t>ibarərətdir.</w:t>
      </w:r>
      <w:r>
        <w:rPr>
          <w:spacing w:val="-3"/>
        </w:rPr>
        <w:t> </w:t>
      </w:r>
      <w:r>
        <w:rPr/>
        <w:t>Sitoplazma</w:t>
      </w:r>
      <w:r>
        <w:rPr>
          <w:spacing w:val="-3"/>
        </w:rPr>
        <w:t> </w:t>
      </w:r>
      <w:r>
        <w:rPr/>
        <w:t>yumurta</w:t>
      </w:r>
      <w:r>
        <w:rPr>
          <w:spacing w:val="-2"/>
        </w:rPr>
        <w:t> </w:t>
      </w:r>
      <w:r>
        <w:rPr/>
        <w:t>sarısı</w:t>
      </w:r>
      <w:r>
        <w:rPr>
          <w:spacing w:val="-3"/>
        </w:rPr>
        <w:t> </w:t>
      </w:r>
      <w:r>
        <w:rPr/>
        <w:t>adlanır,</w:t>
      </w:r>
      <w:r>
        <w:rPr>
          <w:spacing w:val="-3"/>
        </w:rPr>
        <w:t> </w:t>
      </w:r>
      <w:r>
        <w:rPr/>
        <w:t>tərkibində</w:t>
      </w:r>
      <w:r>
        <w:rPr>
          <w:spacing w:val="-2"/>
        </w:rPr>
        <w:t> </w:t>
      </w:r>
      <w:r>
        <w:rPr/>
        <w:t>çoxlu</w:t>
      </w:r>
      <w:r>
        <w:rPr>
          <w:spacing w:val="-1"/>
        </w:rPr>
        <w:t> </w:t>
      </w:r>
      <w:r>
        <w:rPr/>
        <w:t>ribasom,</w:t>
      </w:r>
      <w:r>
        <w:rPr>
          <w:spacing w:val="-3"/>
        </w:rPr>
        <w:t> </w:t>
      </w:r>
      <w:r>
        <w:rPr/>
        <w:t>mitixondri,</w:t>
      </w:r>
      <w:r>
        <w:rPr>
          <w:spacing w:val="-3"/>
        </w:rPr>
        <w:t> </w:t>
      </w:r>
      <w:r>
        <w:rPr/>
        <w:t>fer- ment ifraz edən retikulumun endoplazmatik elementləti vardır. Yumurta sarısı lipidlər, zülallar, mineralllar, vitaminləlrlə zəngindir. Yumurta sarısının mühüm funksional əhəmiyyəti vardır O, zülaların biosintezi üçün lazım olan komponentdir, rüşeymi qidalı maddələrlə təmin edir, hücey- rədə gedən bütün prosesləri tənzimləyir.</w:t>
      </w:r>
    </w:p>
    <w:p>
      <w:pPr>
        <w:spacing w:before="2"/>
        <w:ind w:left="1560" w:right="0" w:firstLine="0"/>
        <w:jc w:val="both"/>
        <w:rPr>
          <w:sz w:val="24"/>
        </w:rPr>
      </w:pPr>
      <w:r>
        <w:rPr>
          <w:sz w:val="24"/>
        </w:rPr>
        <w:drawing>
          <wp:anchor distT="0" distB="0" distL="0" distR="0" allowOverlap="1" layoutInCell="1" locked="0" behindDoc="0" simplePos="0" relativeHeight="15746048">
            <wp:simplePos x="0" y="0"/>
            <wp:positionH relativeFrom="page">
              <wp:posOffset>1940739</wp:posOffset>
            </wp:positionH>
            <wp:positionV relativeFrom="paragraph">
              <wp:posOffset>211830</wp:posOffset>
            </wp:positionV>
            <wp:extent cx="4542688" cy="2751039"/>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30" cstate="print"/>
                    <a:stretch>
                      <a:fillRect/>
                    </a:stretch>
                  </pic:blipFill>
                  <pic:spPr>
                    <a:xfrm>
                      <a:off x="0" y="0"/>
                      <a:ext cx="4542688" cy="2751039"/>
                    </a:xfrm>
                    <a:prstGeom prst="rect">
                      <a:avLst/>
                    </a:prstGeom>
                  </pic:spPr>
                </pic:pic>
              </a:graphicData>
            </a:graphic>
          </wp:anchor>
        </w:drawing>
      </w:r>
      <w:r>
        <w:rPr>
          <w:b/>
          <w:spacing w:val="-2"/>
          <w:sz w:val="28"/>
        </w:rPr>
        <w:t>Mayalanma</w:t>
      </w:r>
      <w:r>
        <w:rPr>
          <w:spacing w:val="16"/>
          <w:sz w:val="28"/>
        </w:rPr>
        <w:t> </w:t>
      </w:r>
      <w:r>
        <w:rPr>
          <w:spacing w:val="-2"/>
          <w:sz w:val="24"/>
        </w:rPr>
        <w:t>(şəkil:3-</w:t>
      </w:r>
      <w:r>
        <w:rPr>
          <w:spacing w:val="-5"/>
          <w:sz w:val="24"/>
        </w:rPr>
        <w:t>2)</w:t>
      </w:r>
    </w:p>
    <w:p>
      <w:pPr>
        <w:spacing w:after="0"/>
        <w:jc w:val="both"/>
        <w:rPr>
          <w:sz w:val="24"/>
        </w:rPr>
        <w:sectPr>
          <w:pgSz w:w="11910" w:h="16840"/>
          <w:pgMar w:top="1040" w:bottom="0" w:left="708" w:right="141"/>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92"/>
        <w:ind w:left="0"/>
        <w:jc w:val="left"/>
        <w:rPr>
          <w:sz w:val="20"/>
        </w:rPr>
      </w:pPr>
    </w:p>
    <w:p>
      <w:pPr>
        <w:spacing w:before="0"/>
        <w:ind w:left="23" w:right="0" w:firstLine="0"/>
        <w:jc w:val="center"/>
        <w:rPr>
          <w:sz w:val="20"/>
        </w:rPr>
      </w:pPr>
      <w:r>
        <w:rPr>
          <w:sz w:val="20"/>
        </w:rPr>
        <w:t>Spermatozoidlərin</w:t>
      </w:r>
      <w:r>
        <w:rPr>
          <w:spacing w:val="-7"/>
          <w:sz w:val="20"/>
        </w:rPr>
        <w:t> </w:t>
      </w:r>
      <w:r>
        <w:rPr>
          <w:sz w:val="20"/>
        </w:rPr>
        <w:t>yumurta</w:t>
      </w:r>
      <w:r>
        <w:rPr>
          <w:spacing w:val="-10"/>
          <w:sz w:val="20"/>
        </w:rPr>
        <w:t> </w:t>
      </w:r>
      <w:r>
        <w:rPr>
          <w:sz w:val="20"/>
        </w:rPr>
        <w:t>hüceyrəsinə</w:t>
      </w:r>
      <w:r>
        <w:rPr>
          <w:spacing w:val="-8"/>
          <w:sz w:val="20"/>
        </w:rPr>
        <w:t> </w:t>
      </w:r>
      <w:r>
        <w:rPr>
          <w:sz w:val="20"/>
        </w:rPr>
        <w:t>doğru</w:t>
      </w:r>
      <w:r>
        <w:rPr>
          <w:spacing w:val="-8"/>
          <w:sz w:val="20"/>
        </w:rPr>
        <w:t> </w:t>
      </w:r>
      <w:r>
        <w:rPr>
          <w:spacing w:val="-2"/>
          <w:sz w:val="20"/>
        </w:rPr>
        <w:t>hərəkəti</w:t>
      </w:r>
    </w:p>
    <w:p>
      <w:pPr>
        <w:pStyle w:val="BodyText"/>
        <w:spacing w:before="44"/>
        <w:ind w:left="0"/>
        <w:jc w:val="left"/>
        <w:rPr>
          <w:sz w:val="20"/>
        </w:rPr>
      </w:pPr>
    </w:p>
    <w:p>
      <w:pPr>
        <w:tabs>
          <w:tab w:pos="2395" w:val="left" w:leader="none"/>
          <w:tab w:pos="3165" w:val="left" w:leader="none"/>
          <w:tab w:pos="4268" w:val="left" w:leader="none"/>
          <w:tab w:pos="5588" w:val="left" w:leader="none"/>
        </w:tabs>
        <w:spacing w:before="0"/>
        <w:ind w:left="1293" w:right="0" w:firstLine="0"/>
        <w:jc w:val="left"/>
        <w:rPr>
          <w:sz w:val="22"/>
        </w:rPr>
      </w:pPr>
      <w:r>
        <w:rPr>
          <w:sz w:val="22"/>
        </w:rPr>
        <w:drawing>
          <wp:anchor distT="0" distB="0" distL="0" distR="0" allowOverlap="1" layoutInCell="1" locked="0" behindDoc="0" simplePos="0" relativeHeight="15747584">
            <wp:simplePos x="0" y="0"/>
            <wp:positionH relativeFrom="page">
              <wp:posOffset>1143633</wp:posOffset>
            </wp:positionH>
            <wp:positionV relativeFrom="paragraph">
              <wp:posOffset>143203</wp:posOffset>
            </wp:positionV>
            <wp:extent cx="5565129" cy="821054"/>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31" cstate="print"/>
                    <a:stretch>
                      <a:fillRect/>
                    </a:stretch>
                  </pic:blipFill>
                  <pic:spPr>
                    <a:xfrm>
                      <a:off x="0" y="0"/>
                      <a:ext cx="5565129" cy="821054"/>
                    </a:xfrm>
                    <a:prstGeom prst="rect">
                      <a:avLst/>
                    </a:prstGeom>
                  </pic:spPr>
                </pic:pic>
              </a:graphicData>
            </a:graphic>
          </wp:anchor>
        </w:drawing>
      </w:r>
      <w:r>
        <w:rPr>
          <w:spacing w:val="-10"/>
          <w:sz w:val="22"/>
        </w:rPr>
        <w:t>1</w:t>
      </w:r>
      <w:r>
        <w:rPr>
          <w:sz w:val="22"/>
        </w:rPr>
        <w:tab/>
      </w:r>
      <w:r>
        <w:rPr>
          <w:spacing w:val="-10"/>
          <w:sz w:val="22"/>
        </w:rPr>
        <w:t>2</w:t>
      </w:r>
      <w:r>
        <w:rPr>
          <w:sz w:val="22"/>
        </w:rPr>
        <w:tab/>
      </w:r>
      <w:r>
        <w:rPr>
          <w:spacing w:val="-10"/>
          <w:sz w:val="22"/>
        </w:rPr>
        <w:t>3</w:t>
      </w:r>
      <w:r>
        <w:rPr>
          <w:sz w:val="22"/>
        </w:rPr>
        <w:tab/>
      </w:r>
      <w:r>
        <w:rPr>
          <w:spacing w:val="-10"/>
          <w:sz w:val="22"/>
        </w:rPr>
        <w:t>4</w:t>
      </w:r>
      <w:r>
        <w:rPr>
          <w:sz w:val="22"/>
        </w:rPr>
        <w:tab/>
      </w:r>
      <w:r>
        <w:rPr>
          <w:spacing w:val="-10"/>
          <w:sz w:val="22"/>
        </w:rPr>
        <w:t>5</w:t>
      </w: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spacing w:before="2"/>
        <w:ind w:left="0"/>
        <w:jc w:val="left"/>
        <w:rPr>
          <w:sz w:val="22"/>
        </w:rPr>
      </w:pPr>
    </w:p>
    <w:p>
      <w:pPr>
        <w:tabs>
          <w:tab w:pos="3744" w:val="left" w:leader="none"/>
          <w:tab w:pos="5010" w:val="left" w:leader="none"/>
        </w:tabs>
        <w:spacing w:before="0"/>
        <w:ind w:left="1877" w:right="0" w:firstLine="0"/>
        <w:jc w:val="left"/>
        <w:rPr>
          <w:sz w:val="22"/>
        </w:rPr>
      </w:pPr>
      <w:r>
        <w:rPr>
          <w:spacing w:val="-10"/>
          <w:sz w:val="22"/>
        </w:rPr>
        <w:t>6</w:t>
      </w:r>
      <w:r>
        <w:rPr>
          <w:sz w:val="22"/>
        </w:rPr>
        <w:tab/>
      </w:r>
      <w:r>
        <w:rPr>
          <w:spacing w:val="-10"/>
          <w:sz w:val="22"/>
        </w:rPr>
        <w:t>7</w:t>
      </w:r>
      <w:r>
        <w:rPr>
          <w:sz w:val="22"/>
        </w:rPr>
        <w:tab/>
      </w:r>
      <w:r>
        <w:rPr>
          <w:spacing w:val="-10"/>
          <w:sz w:val="22"/>
        </w:rPr>
        <w:t>8</w:t>
      </w:r>
    </w:p>
    <w:p>
      <w:pPr>
        <w:spacing w:before="232"/>
        <w:ind w:left="994" w:right="703" w:firstLine="0"/>
        <w:jc w:val="left"/>
        <w:rPr>
          <w:sz w:val="20"/>
        </w:rPr>
      </w:pPr>
      <w:r>
        <w:rPr>
          <w:sz w:val="20"/>
        </w:rPr>
        <w:drawing>
          <wp:anchor distT="0" distB="0" distL="0" distR="0" allowOverlap="1" layoutInCell="1" locked="0" behindDoc="1" simplePos="0" relativeHeight="487605760">
            <wp:simplePos x="0" y="0"/>
            <wp:positionH relativeFrom="page">
              <wp:posOffset>1069338</wp:posOffset>
            </wp:positionH>
            <wp:positionV relativeFrom="paragraph">
              <wp:posOffset>448739</wp:posOffset>
            </wp:positionV>
            <wp:extent cx="2335119" cy="1836229"/>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32" cstate="print"/>
                    <a:stretch>
                      <a:fillRect/>
                    </a:stretch>
                  </pic:blipFill>
                  <pic:spPr>
                    <a:xfrm>
                      <a:off x="0" y="0"/>
                      <a:ext cx="2335119" cy="1836229"/>
                    </a:xfrm>
                    <a:prstGeom prst="rect">
                      <a:avLst/>
                    </a:prstGeom>
                  </pic:spPr>
                </pic:pic>
              </a:graphicData>
            </a:graphic>
          </wp:anchor>
        </w:drawing>
      </w:r>
      <w:r>
        <w:rPr>
          <w:sz w:val="20"/>
        </w:rPr>
        <w:drawing>
          <wp:anchor distT="0" distB="0" distL="0" distR="0" allowOverlap="1" layoutInCell="1" locked="0" behindDoc="0" simplePos="0" relativeHeight="15748096">
            <wp:simplePos x="0" y="0"/>
            <wp:positionH relativeFrom="page">
              <wp:posOffset>3721729</wp:posOffset>
            </wp:positionH>
            <wp:positionV relativeFrom="paragraph">
              <wp:posOffset>424617</wp:posOffset>
            </wp:positionV>
            <wp:extent cx="2875275" cy="1868161"/>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33" cstate="print"/>
                    <a:stretch>
                      <a:fillRect/>
                    </a:stretch>
                  </pic:blipFill>
                  <pic:spPr>
                    <a:xfrm>
                      <a:off x="0" y="0"/>
                      <a:ext cx="2875275" cy="1868161"/>
                    </a:xfrm>
                    <a:prstGeom prst="rect">
                      <a:avLst/>
                    </a:prstGeom>
                  </pic:spPr>
                </pic:pic>
              </a:graphicData>
            </a:graphic>
          </wp:anchor>
        </w:drawing>
      </w:r>
      <w:r>
        <w:rPr>
          <w:sz w:val="20"/>
        </w:rPr>
        <w:t>Spermatozoidin quruluşu: 1-akrosom; 2-sentrol; 3-mitoxondri; 4-membran plazması; 5-qaytan; 6-nüvə; 7-terminal disk; 8-quyruq</w:t>
      </w:r>
    </w:p>
    <w:p>
      <w:pPr>
        <w:tabs>
          <w:tab w:pos="5125" w:val="left" w:leader="none"/>
        </w:tabs>
        <w:spacing w:before="128"/>
        <w:ind w:left="1044" w:right="0" w:firstLine="0"/>
        <w:jc w:val="left"/>
        <w:rPr>
          <w:sz w:val="20"/>
        </w:rPr>
      </w:pPr>
      <w:r>
        <w:rPr>
          <w:sz w:val="20"/>
        </w:rPr>
        <w:t>Yumurta</w:t>
      </w:r>
      <w:r>
        <w:rPr>
          <w:spacing w:val="-7"/>
          <w:sz w:val="20"/>
        </w:rPr>
        <w:t> </w:t>
      </w:r>
      <w:r>
        <w:rPr>
          <w:sz w:val="20"/>
        </w:rPr>
        <w:t>hüceyrəsi:</w:t>
      </w:r>
      <w:r>
        <w:rPr>
          <w:spacing w:val="-7"/>
          <w:sz w:val="20"/>
        </w:rPr>
        <w:t> </w:t>
      </w:r>
      <w:r>
        <w:rPr>
          <w:spacing w:val="-2"/>
          <w:sz w:val="20"/>
        </w:rPr>
        <w:t>1–follikulyar</w:t>
      </w:r>
      <w:r>
        <w:rPr>
          <w:sz w:val="20"/>
        </w:rPr>
        <w:tab/>
        <w:t>Akrosomdan</w:t>
      </w:r>
      <w:r>
        <w:rPr>
          <w:spacing w:val="36"/>
          <w:sz w:val="20"/>
        </w:rPr>
        <w:t> </w:t>
      </w:r>
      <w:r>
        <w:rPr>
          <w:sz w:val="20"/>
        </w:rPr>
        <w:t>hialirunidaza</w:t>
      </w:r>
      <w:r>
        <w:rPr>
          <w:spacing w:val="-7"/>
          <w:sz w:val="20"/>
        </w:rPr>
        <w:t> </w:t>
      </w:r>
      <w:r>
        <w:rPr>
          <w:sz w:val="20"/>
        </w:rPr>
        <w:t>fermentinin</w:t>
      </w:r>
      <w:r>
        <w:rPr>
          <w:spacing w:val="-9"/>
          <w:sz w:val="20"/>
        </w:rPr>
        <w:t> </w:t>
      </w:r>
      <w:r>
        <w:rPr>
          <w:sz w:val="20"/>
        </w:rPr>
        <w:t>ifraz</w:t>
      </w:r>
      <w:r>
        <w:rPr>
          <w:spacing w:val="-7"/>
          <w:sz w:val="20"/>
        </w:rPr>
        <w:t> </w:t>
      </w:r>
      <w:r>
        <w:rPr>
          <w:spacing w:val="-2"/>
          <w:sz w:val="20"/>
        </w:rPr>
        <w:t>olunması</w:t>
      </w:r>
    </w:p>
    <w:p>
      <w:pPr>
        <w:spacing w:before="0"/>
        <w:ind w:left="1044" w:right="0" w:firstLine="0"/>
        <w:jc w:val="left"/>
        <w:rPr>
          <w:sz w:val="20"/>
        </w:rPr>
      </w:pPr>
      <w:r>
        <w:rPr>
          <w:sz w:val="20"/>
        </w:rPr>
        <w:t>hüceyrələr;</w:t>
      </w:r>
      <w:r>
        <w:rPr>
          <w:spacing w:val="-7"/>
          <w:sz w:val="20"/>
        </w:rPr>
        <w:t> </w:t>
      </w:r>
      <w:r>
        <w:rPr>
          <w:sz w:val="20"/>
        </w:rPr>
        <w:t>2-zona</w:t>
      </w:r>
      <w:r>
        <w:rPr>
          <w:spacing w:val="-5"/>
          <w:sz w:val="20"/>
        </w:rPr>
        <w:t> </w:t>
      </w:r>
      <w:r>
        <w:rPr>
          <w:sz w:val="20"/>
        </w:rPr>
        <w:t>pellucida;</w:t>
      </w:r>
      <w:r>
        <w:rPr>
          <w:spacing w:val="-7"/>
          <w:sz w:val="20"/>
        </w:rPr>
        <w:t> </w:t>
      </w:r>
      <w:r>
        <w:rPr>
          <w:sz w:val="20"/>
        </w:rPr>
        <w:t>3-</w:t>
      </w:r>
      <w:r>
        <w:rPr>
          <w:spacing w:val="-4"/>
          <w:sz w:val="20"/>
        </w:rPr>
        <w:t> nüvə</w:t>
      </w:r>
    </w:p>
    <w:p>
      <w:pPr>
        <w:pStyle w:val="BodyText"/>
        <w:spacing w:before="3"/>
        <w:ind w:left="0"/>
        <w:jc w:val="left"/>
        <w:rPr>
          <w:sz w:val="6"/>
        </w:rPr>
      </w:pPr>
      <w:r>
        <w:rPr>
          <w:sz w:val="6"/>
        </w:rPr>
        <w:drawing>
          <wp:anchor distT="0" distB="0" distL="0" distR="0" allowOverlap="1" layoutInCell="1" locked="0" behindDoc="1" simplePos="0" relativeHeight="487606272">
            <wp:simplePos x="0" y="0"/>
            <wp:positionH relativeFrom="page">
              <wp:posOffset>1125224</wp:posOffset>
            </wp:positionH>
            <wp:positionV relativeFrom="paragraph">
              <wp:posOffset>61169</wp:posOffset>
            </wp:positionV>
            <wp:extent cx="5598108" cy="1195006"/>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34" cstate="print"/>
                    <a:stretch>
                      <a:fillRect/>
                    </a:stretch>
                  </pic:blipFill>
                  <pic:spPr>
                    <a:xfrm>
                      <a:off x="0" y="0"/>
                      <a:ext cx="5598108" cy="1195006"/>
                    </a:xfrm>
                    <a:prstGeom prst="rect">
                      <a:avLst/>
                    </a:prstGeom>
                  </pic:spPr>
                </pic:pic>
              </a:graphicData>
            </a:graphic>
          </wp:anchor>
        </w:drawing>
      </w:r>
    </w:p>
    <w:p>
      <w:pPr>
        <w:spacing w:line="230" w:lineRule="exact" w:before="75"/>
        <w:ind w:left="2974" w:right="0" w:firstLine="0"/>
        <w:jc w:val="left"/>
        <w:rPr>
          <w:sz w:val="20"/>
        </w:rPr>
      </w:pPr>
      <w:r>
        <w:rPr>
          <w:sz w:val="20"/>
        </w:rPr>
        <w:t>Spermatozoidin</w:t>
      </w:r>
      <w:r>
        <w:rPr>
          <w:spacing w:val="-8"/>
          <w:sz w:val="20"/>
        </w:rPr>
        <w:t> </w:t>
      </w:r>
      <w:r>
        <w:rPr>
          <w:sz w:val="20"/>
        </w:rPr>
        <w:t>yumurta</w:t>
      </w:r>
      <w:r>
        <w:rPr>
          <w:spacing w:val="-6"/>
          <w:sz w:val="20"/>
        </w:rPr>
        <w:t> </w:t>
      </w:r>
      <w:r>
        <w:rPr>
          <w:sz w:val="20"/>
        </w:rPr>
        <w:t>hüceyrəsinə</w:t>
      </w:r>
      <w:r>
        <w:rPr>
          <w:spacing w:val="-6"/>
          <w:sz w:val="20"/>
        </w:rPr>
        <w:t> </w:t>
      </w:r>
      <w:r>
        <w:rPr>
          <w:sz w:val="20"/>
        </w:rPr>
        <w:t>daxil</w:t>
      </w:r>
      <w:r>
        <w:rPr>
          <w:spacing w:val="-7"/>
          <w:sz w:val="20"/>
        </w:rPr>
        <w:t> </w:t>
      </w:r>
      <w:r>
        <w:rPr>
          <w:spacing w:val="-2"/>
          <w:sz w:val="20"/>
        </w:rPr>
        <w:t>olması</w:t>
      </w:r>
    </w:p>
    <w:p>
      <w:pPr>
        <w:pStyle w:val="BodyText"/>
        <w:ind w:right="708" w:firstLine="566"/>
      </w:pPr>
      <w:r>
        <w:rPr/>
        <w:t>Yumurta sarı bərabər paylanmışdır, ona görə də nüvə mərkəzdə yerləşir. Başqa hüceyrələr- dən fərqli olaraq yumurta hüceyrəsinin nüvəsində 23 (haploid yığım ) xromosom var.</w:t>
      </w:r>
    </w:p>
    <w:p>
      <w:pPr>
        <w:pStyle w:val="BodyText"/>
        <w:ind w:right="705" w:firstLine="566"/>
      </w:pPr>
      <w:r>
        <w:rPr/>
        <w:t>Yumurta</w:t>
      </w:r>
      <w:r>
        <w:rPr>
          <w:spacing w:val="-15"/>
        </w:rPr>
        <w:t> </w:t>
      </w:r>
      <w:r>
        <w:rPr/>
        <w:t>hüceyrəsi</w:t>
      </w:r>
      <w:r>
        <w:rPr>
          <w:spacing w:val="-15"/>
        </w:rPr>
        <w:t> </w:t>
      </w:r>
      <w:r>
        <w:rPr/>
        <w:t>xaricdən</w:t>
      </w:r>
      <w:r>
        <w:rPr>
          <w:spacing w:val="-15"/>
        </w:rPr>
        <w:t> </w:t>
      </w:r>
      <w:r>
        <w:rPr/>
        <w:t>plazmatik</w:t>
      </w:r>
      <w:r>
        <w:rPr>
          <w:spacing w:val="-15"/>
        </w:rPr>
        <w:t> </w:t>
      </w:r>
      <w:r>
        <w:rPr/>
        <w:t>membran,</w:t>
      </w:r>
      <w:r>
        <w:rPr>
          <w:spacing w:val="-12"/>
        </w:rPr>
        <w:t> </w:t>
      </w:r>
      <w:r>
        <w:rPr/>
        <w:t>səffaf</w:t>
      </w:r>
      <w:r>
        <w:rPr>
          <w:spacing w:val="-15"/>
        </w:rPr>
        <w:t> </w:t>
      </w:r>
      <w:r>
        <w:rPr/>
        <w:t>qişa</w:t>
      </w:r>
      <w:r>
        <w:rPr>
          <w:spacing w:val="-15"/>
        </w:rPr>
        <w:t> </w:t>
      </w:r>
      <w:r>
        <w:rPr/>
        <w:t>və</w:t>
      </w:r>
      <w:r>
        <w:rPr>
          <w:spacing w:val="-15"/>
        </w:rPr>
        <w:t> </w:t>
      </w:r>
      <w:r>
        <w:rPr/>
        <w:t>sualı</w:t>
      </w:r>
      <w:r>
        <w:rPr>
          <w:spacing w:val="-15"/>
        </w:rPr>
        <w:t> </w:t>
      </w:r>
      <w:r>
        <w:rPr/>
        <w:t>tacla</w:t>
      </w:r>
      <w:r>
        <w:rPr>
          <w:spacing w:val="-14"/>
        </w:rPr>
        <w:t> </w:t>
      </w:r>
      <w:r>
        <w:rPr/>
        <w:t>əhatə</w:t>
      </w:r>
      <w:r>
        <w:rPr>
          <w:spacing w:val="-15"/>
        </w:rPr>
        <w:t> </w:t>
      </w:r>
      <w:r>
        <w:rPr/>
        <w:t>olunub.</w:t>
      </w:r>
      <w:r>
        <w:rPr>
          <w:spacing w:val="-15"/>
        </w:rPr>
        <w:t> </w:t>
      </w:r>
      <w:r>
        <w:rPr/>
        <w:t>Şəf- faf zona mukopolisaxaridlərdən təşkil olunub. Sualı tacı follikulyar hüceyrələr əmələ gətirir.</w:t>
      </w:r>
    </w:p>
    <w:p>
      <w:pPr>
        <w:pStyle w:val="BodyText"/>
        <w:ind w:right="702" w:firstLine="566"/>
      </w:pPr>
      <w:r>
        <w:rPr/>
        <w:t>Yumurta</w:t>
      </w:r>
      <w:r>
        <w:rPr>
          <w:spacing w:val="-14"/>
        </w:rPr>
        <w:t> </w:t>
      </w:r>
      <w:r>
        <w:rPr/>
        <w:t>hüceyrəsinin</w:t>
      </w:r>
      <w:r>
        <w:rPr>
          <w:spacing w:val="-13"/>
        </w:rPr>
        <w:t> </w:t>
      </w:r>
      <w:r>
        <w:rPr/>
        <w:t>qişaları</w:t>
      </w:r>
      <w:r>
        <w:rPr>
          <w:spacing w:val="-13"/>
        </w:rPr>
        <w:t> </w:t>
      </w:r>
      <w:r>
        <w:rPr/>
        <w:t>qoruyucu</w:t>
      </w:r>
      <w:r>
        <w:rPr>
          <w:spacing w:val="-11"/>
        </w:rPr>
        <w:t> </w:t>
      </w:r>
      <w:r>
        <w:rPr/>
        <w:t>funksiya</w:t>
      </w:r>
      <w:r>
        <w:rPr>
          <w:spacing w:val="-12"/>
        </w:rPr>
        <w:t> </w:t>
      </w:r>
      <w:r>
        <w:rPr/>
        <w:t>yerinə</w:t>
      </w:r>
      <w:r>
        <w:rPr>
          <w:spacing w:val="-15"/>
        </w:rPr>
        <w:t> </w:t>
      </w:r>
      <w:r>
        <w:rPr/>
        <w:t>yetirir:</w:t>
      </w:r>
      <w:r>
        <w:rPr>
          <w:spacing w:val="-13"/>
        </w:rPr>
        <w:t> </w:t>
      </w:r>
      <w:r>
        <w:rPr/>
        <w:t>yumurta</w:t>
      </w:r>
      <w:r>
        <w:rPr>
          <w:spacing w:val="-14"/>
        </w:rPr>
        <w:t> </w:t>
      </w:r>
      <w:r>
        <w:rPr/>
        <w:t>hüceyrəsinə</w:t>
      </w:r>
      <w:r>
        <w:rPr>
          <w:spacing w:val="-14"/>
        </w:rPr>
        <w:t> </w:t>
      </w:r>
      <w:r>
        <w:rPr/>
        <w:t>birdən artıq spermatoizidin daxil olmasının qarşısını alır; yumurta hüceyrəsinin implantasiyasını təmin edir; rüşeymin ilkin formasını müəyyənləşdirir.</w:t>
      </w:r>
    </w:p>
    <w:p>
      <w:pPr>
        <w:pStyle w:val="BodyText"/>
        <w:ind w:right="705" w:firstLine="566"/>
      </w:pPr>
      <w:r>
        <w:rPr>
          <w:b/>
        </w:rPr>
        <w:t>Mayalanma.</w:t>
      </w:r>
      <w:r>
        <w:rPr>
          <w:spacing w:val="-15"/>
        </w:rPr>
        <w:t> </w:t>
      </w:r>
      <w:r>
        <w:rPr/>
        <w:t>Yetişmiş</w:t>
      </w:r>
      <w:r>
        <w:rPr>
          <w:spacing w:val="-15"/>
        </w:rPr>
        <w:t> </w:t>
      </w:r>
      <w:r>
        <w:rPr/>
        <w:t>kişi</w:t>
      </w:r>
      <w:r>
        <w:rPr>
          <w:spacing w:val="-15"/>
        </w:rPr>
        <w:t> </w:t>
      </w:r>
      <w:r>
        <w:rPr/>
        <w:t>cinsiyyət</w:t>
      </w:r>
      <w:r>
        <w:rPr>
          <w:spacing w:val="-15"/>
        </w:rPr>
        <w:t> </w:t>
      </w:r>
      <w:r>
        <w:rPr/>
        <w:t>hüceyrəsi</w:t>
      </w:r>
      <w:r>
        <w:rPr>
          <w:spacing w:val="-15"/>
        </w:rPr>
        <w:t> </w:t>
      </w:r>
      <w:r>
        <w:rPr/>
        <w:t>ilə</w:t>
      </w:r>
      <w:r>
        <w:rPr>
          <w:spacing w:val="-15"/>
        </w:rPr>
        <w:t> </w:t>
      </w:r>
      <w:r>
        <w:rPr/>
        <w:t>(spermatozoid)</w:t>
      </w:r>
      <w:r>
        <w:rPr>
          <w:spacing w:val="-15"/>
        </w:rPr>
        <w:t> </w:t>
      </w:r>
      <w:r>
        <w:rPr/>
        <w:t>qadın</w:t>
      </w:r>
      <w:r>
        <w:rPr>
          <w:spacing w:val="-15"/>
        </w:rPr>
        <w:t> </w:t>
      </w:r>
      <w:r>
        <w:rPr/>
        <w:t>cinsiyyət</w:t>
      </w:r>
      <w:r>
        <w:rPr>
          <w:spacing w:val="-15"/>
        </w:rPr>
        <w:t> </w:t>
      </w:r>
      <w:r>
        <w:rPr/>
        <w:t>hüceyrəsi- nin</w:t>
      </w:r>
      <w:r>
        <w:rPr>
          <w:spacing w:val="-5"/>
        </w:rPr>
        <w:t> </w:t>
      </w:r>
      <w:r>
        <w:rPr/>
        <w:t>(yumurta</w:t>
      </w:r>
      <w:r>
        <w:rPr>
          <w:spacing w:val="-6"/>
        </w:rPr>
        <w:t> </w:t>
      </w:r>
      <w:r>
        <w:rPr/>
        <w:t>hüceyrəsi)</w:t>
      </w:r>
      <w:r>
        <w:rPr>
          <w:spacing w:val="-3"/>
        </w:rPr>
        <w:t> </w:t>
      </w:r>
      <w:r>
        <w:rPr/>
        <w:t>birləşməsi</w:t>
      </w:r>
      <w:r>
        <w:rPr>
          <w:spacing w:val="-5"/>
        </w:rPr>
        <w:t> </w:t>
      </w:r>
      <w:r>
        <w:rPr/>
        <w:t>mayalanma</w:t>
      </w:r>
      <w:r>
        <w:rPr>
          <w:spacing w:val="-5"/>
        </w:rPr>
        <w:t> </w:t>
      </w:r>
      <w:r>
        <w:rPr/>
        <w:t>adlanır.</w:t>
      </w:r>
      <w:r>
        <w:rPr>
          <w:spacing w:val="-7"/>
        </w:rPr>
        <w:t> </w:t>
      </w:r>
      <w:r>
        <w:rPr/>
        <w:t>Nəticədə</w:t>
      </w:r>
      <w:r>
        <w:rPr>
          <w:spacing w:val="-4"/>
        </w:rPr>
        <w:t> </w:t>
      </w:r>
      <w:r>
        <w:rPr/>
        <w:t>ata</w:t>
      </w:r>
      <w:r>
        <w:rPr>
          <w:spacing w:val="-4"/>
        </w:rPr>
        <w:t> </w:t>
      </w:r>
      <w:r>
        <w:rPr/>
        <w:t>və</w:t>
      </w:r>
      <w:r>
        <w:rPr>
          <w:spacing w:val="-4"/>
        </w:rPr>
        <w:t> </w:t>
      </w:r>
      <w:r>
        <w:rPr/>
        <w:t>ananın</w:t>
      </w:r>
      <w:r>
        <w:rPr>
          <w:spacing w:val="-5"/>
        </w:rPr>
        <w:t> </w:t>
      </w:r>
      <w:r>
        <w:rPr/>
        <w:t>genetik</w:t>
      </w:r>
      <w:r>
        <w:rPr>
          <w:spacing w:val="-6"/>
        </w:rPr>
        <w:t> </w:t>
      </w:r>
      <w:r>
        <w:rPr/>
        <w:t>informasi- yasının daşıyıcısı olan ziqota əmələ gəlir.</w:t>
      </w:r>
    </w:p>
    <w:p>
      <w:pPr>
        <w:pStyle w:val="BodyText"/>
        <w:ind w:right="704" w:firstLine="566"/>
      </w:pPr>
      <w:r>
        <w:rPr/>
        <w:t>Qadın və kişi cinsi hüceyrələrinin yetişməsi çox mürəkkəb bir prosesdir: bu proses meyoz re-duktiv bölünmə ilə başa çatır, hər iki hüceyrənin nüvəsində xromosomların sayı 2 dəfə azalır</w:t>
      </w:r>
    </w:p>
    <w:p>
      <w:pPr>
        <w:pStyle w:val="BodyText"/>
        <w:ind w:right="698" w:firstLine="566"/>
      </w:pPr>
      <w:r>
        <w:rPr>
          <w:spacing w:val="-4"/>
        </w:rPr>
        <w:t>Yəni</w:t>
      </w:r>
      <w:r>
        <w:rPr>
          <w:spacing w:val="-11"/>
        </w:rPr>
        <w:t> </w:t>
      </w:r>
      <w:r>
        <w:rPr>
          <w:spacing w:val="-4"/>
        </w:rPr>
        <w:t>haploid</w:t>
      </w:r>
      <w:r>
        <w:rPr>
          <w:spacing w:val="-11"/>
        </w:rPr>
        <w:t> </w:t>
      </w:r>
      <w:r>
        <w:rPr>
          <w:spacing w:val="-4"/>
        </w:rPr>
        <w:t>xromosom</w:t>
      </w:r>
      <w:r>
        <w:rPr>
          <w:spacing w:val="-11"/>
        </w:rPr>
        <w:t> </w:t>
      </w:r>
      <w:r>
        <w:rPr>
          <w:spacing w:val="-4"/>
        </w:rPr>
        <w:t>yığımı</w:t>
      </w:r>
      <w:r>
        <w:rPr>
          <w:spacing w:val="-11"/>
        </w:rPr>
        <w:t> </w:t>
      </w:r>
      <w:r>
        <w:rPr>
          <w:spacing w:val="-4"/>
        </w:rPr>
        <w:t>əmələ</w:t>
      </w:r>
      <w:r>
        <w:rPr>
          <w:spacing w:val="-11"/>
        </w:rPr>
        <w:t> </w:t>
      </w:r>
      <w:r>
        <w:rPr>
          <w:spacing w:val="-4"/>
        </w:rPr>
        <w:t>gəlir</w:t>
      </w:r>
      <w:r>
        <w:rPr>
          <w:spacing w:val="-11"/>
        </w:rPr>
        <w:t> </w:t>
      </w:r>
      <w:r>
        <w:rPr>
          <w:spacing w:val="-4"/>
        </w:rPr>
        <w:t>(23</w:t>
      </w:r>
      <w:r>
        <w:rPr>
          <w:spacing w:val="-11"/>
        </w:rPr>
        <w:t> </w:t>
      </w:r>
      <w:r>
        <w:rPr>
          <w:spacing w:val="-4"/>
        </w:rPr>
        <w:t>ədəd).</w:t>
      </w:r>
      <w:r>
        <w:rPr>
          <w:spacing w:val="-11"/>
        </w:rPr>
        <w:t> </w:t>
      </w:r>
      <w:r>
        <w:rPr>
          <w:spacing w:val="-4"/>
        </w:rPr>
        <w:t>Mayalanma</w:t>
      </w:r>
      <w:r>
        <w:rPr>
          <w:spacing w:val="-11"/>
        </w:rPr>
        <w:t> </w:t>
      </w:r>
      <w:r>
        <w:rPr>
          <w:spacing w:val="-4"/>
        </w:rPr>
        <w:t>nəticəsində</w:t>
      </w:r>
      <w:r>
        <w:rPr>
          <w:spacing w:val="-9"/>
        </w:rPr>
        <w:t> </w:t>
      </w:r>
      <w:r>
        <w:rPr>
          <w:spacing w:val="-4"/>
        </w:rPr>
        <w:t>əmələ</w:t>
      </w:r>
      <w:r>
        <w:rPr>
          <w:spacing w:val="-11"/>
        </w:rPr>
        <w:t> </w:t>
      </w:r>
      <w:r>
        <w:rPr>
          <w:spacing w:val="-4"/>
        </w:rPr>
        <w:t>gələn</w:t>
      </w:r>
      <w:r>
        <w:rPr>
          <w:spacing w:val="-11"/>
        </w:rPr>
        <w:t> </w:t>
      </w:r>
      <w:r>
        <w:rPr>
          <w:spacing w:val="-4"/>
        </w:rPr>
        <w:t>yeni </w:t>
      </w:r>
      <w:r>
        <w:rPr>
          <w:spacing w:val="-2"/>
        </w:rPr>
        <w:t>hüceyrənin</w:t>
      </w:r>
      <w:r>
        <w:rPr>
          <w:spacing w:val="-13"/>
        </w:rPr>
        <w:t> </w:t>
      </w:r>
      <w:r>
        <w:rPr>
          <w:spacing w:val="-2"/>
        </w:rPr>
        <w:t>nüvəsi</w:t>
      </w:r>
      <w:r>
        <w:rPr>
          <w:spacing w:val="-13"/>
        </w:rPr>
        <w:t> </w:t>
      </w:r>
      <w:r>
        <w:rPr>
          <w:spacing w:val="-2"/>
        </w:rPr>
        <w:t>isə</w:t>
      </w:r>
      <w:r>
        <w:rPr>
          <w:spacing w:val="-13"/>
        </w:rPr>
        <w:t> </w:t>
      </w:r>
      <w:r>
        <w:rPr>
          <w:spacing w:val="-2"/>
        </w:rPr>
        <w:t>tam</w:t>
      </w:r>
      <w:r>
        <w:rPr>
          <w:spacing w:val="-13"/>
        </w:rPr>
        <w:t> </w:t>
      </w:r>
      <w:r>
        <w:rPr>
          <w:spacing w:val="-2"/>
        </w:rPr>
        <w:t>(diploid)</w:t>
      </w:r>
      <w:r>
        <w:rPr>
          <w:spacing w:val="-13"/>
        </w:rPr>
        <w:t> </w:t>
      </w:r>
      <w:r>
        <w:rPr>
          <w:spacing w:val="-2"/>
        </w:rPr>
        <w:t>xromosom</w:t>
      </w:r>
      <w:r>
        <w:rPr>
          <w:spacing w:val="-13"/>
        </w:rPr>
        <w:t> </w:t>
      </w:r>
      <w:r>
        <w:rPr>
          <w:spacing w:val="-2"/>
        </w:rPr>
        <w:t>yığımına</w:t>
      </w:r>
      <w:r>
        <w:rPr>
          <w:spacing w:val="-13"/>
        </w:rPr>
        <w:t> </w:t>
      </w:r>
      <w:r>
        <w:rPr>
          <w:spacing w:val="-2"/>
        </w:rPr>
        <w:t>(46</w:t>
      </w:r>
      <w:r>
        <w:rPr>
          <w:spacing w:val="-13"/>
        </w:rPr>
        <w:t> </w:t>
      </w:r>
      <w:r>
        <w:rPr>
          <w:spacing w:val="-2"/>
        </w:rPr>
        <w:t>ədəd)</w:t>
      </w:r>
      <w:r>
        <w:rPr>
          <w:spacing w:val="-13"/>
        </w:rPr>
        <w:t> </w:t>
      </w:r>
      <w:r>
        <w:rPr>
          <w:spacing w:val="-2"/>
        </w:rPr>
        <w:t>malik</w:t>
      </w:r>
      <w:r>
        <w:rPr>
          <w:spacing w:val="-13"/>
        </w:rPr>
        <w:t> </w:t>
      </w:r>
      <w:r>
        <w:rPr>
          <w:spacing w:val="-2"/>
        </w:rPr>
        <w:t>olur</w:t>
      </w:r>
      <w:r>
        <w:rPr>
          <w:spacing w:val="-13"/>
        </w:rPr>
        <w:t> </w:t>
      </w:r>
      <w:r>
        <w:rPr>
          <w:spacing w:val="-2"/>
        </w:rPr>
        <w:t>(23</w:t>
      </w:r>
      <w:r>
        <w:rPr>
          <w:spacing w:val="-13"/>
        </w:rPr>
        <w:t> </w:t>
      </w:r>
      <w:r>
        <w:rPr>
          <w:spacing w:val="-2"/>
        </w:rPr>
        <w:t>ata+23</w:t>
      </w:r>
      <w:r>
        <w:rPr>
          <w:spacing w:val="-13"/>
        </w:rPr>
        <w:t> </w:t>
      </w:r>
      <w:r>
        <w:rPr>
          <w:spacing w:val="-2"/>
        </w:rPr>
        <w:t>ana</w:t>
      </w:r>
      <w:r>
        <w:rPr>
          <w:spacing w:val="-13"/>
        </w:rPr>
        <w:t> </w:t>
      </w:r>
      <w:r>
        <w:rPr>
          <w:spacing w:val="-2"/>
        </w:rPr>
        <w:t>xromo-</w:t>
      </w:r>
    </w:p>
    <w:p>
      <w:pPr>
        <w:pStyle w:val="BodyText"/>
        <w:spacing w:after="0"/>
        <w:sectPr>
          <w:pgSz w:w="11910" w:h="16840"/>
          <w:pgMar w:top="1920" w:bottom="280" w:left="708" w:right="141"/>
        </w:sectPr>
      </w:pPr>
    </w:p>
    <w:p>
      <w:pPr>
        <w:pStyle w:val="BodyText"/>
        <w:spacing w:before="73"/>
        <w:ind w:right="700"/>
      </w:pPr>
      <w:r>
        <w:rPr>
          <w:spacing w:val="-4"/>
        </w:rPr>
        <w:t>somları). Spermatozoidlərdə olan cinsi xromosomlar bir-brindən fərqlənir: 50%-də “X”, 50% də “Y” </w:t>
      </w:r>
      <w:r>
        <w:rPr>
          <w:spacing w:val="-6"/>
        </w:rPr>
        <w:t>xromosomu olur. Yumurta hüceyrəsində isə bir növ</w:t>
      </w:r>
      <w:r>
        <w:rPr/>
        <w:t> </w:t>
      </w:r>
      <w:r>
        <w:rPr>
          <w:spacing w:val="-6"/>
        </w:rPr>
        <w:t>cinsi xromosom iki (“X”) vardır. “X” xromosomu </w:t>
      </w:r>
      <w:r>
        <w:rPr>
          <w:spacing w:val="-2"/>
        </w:rPr>
        <w:t>daşıyan</w:t>
      </w:r>
      <w:r>
        <w:rPr>
          <w:spacing w:val="-7"/>
        </w:rPr>
        <w:t> </w:t>
      </w:r>
      <w:r>
        <w:rPr>
          <w:spacing w:val="-2"/>
        </w:rPr>
        <w:t>spermatozoidlə</w:t>
      </w:r>
      <w:r>
        <w:rPr>
          <w:spacing w:val="-7"/>
        </w:rPr>
        <w:t> </w:t>
      </w:r>
      <w:r>
        <w:rPr>
          <w:spacing w:val="-2"/>
        </w:rPr>
        <w:t>yumurta</w:t>
      </w:r>
      <w:r>
        <w:rPr>
          <w:spacing w:val="-7"/>
        </w:rPr>
        <w:t> </w:t>
      </w:r>
      <w:r>
        <w:rPr>
          <w:spacing w:val="-2"/>
        </w:rPr>
        <w:t>hüceyrəsinin</w:t>
      </w:r>
      <w:r>
        <w:rPr>
          <w:spacing w:val="-7"/>
        </w:rPr>
        <w:t> </w:t>
      </w:r>
      <w:r>
        <w:rPr>
          <w:spacing w:val="-2"/>
        </w:rPr>
        <w:t>birləşməsindən</w:t>
      </w:r>
      <w:r>
        <w:rPr>
          <w:spacing w:val="-7"/>
        </w:rPr>
        <w:t> </w:t>
      </w:r>
      <w:r>
        <w:rPr>
          <w:spacing w:val="-2"/>
        </w:rPr>
        <w:t>qadın</w:t>
      </w:r>
      <w:r>
        <w:rPr>
          <w:spacing w:val="-7"/>
        </w:rPr>
        <w:t> </w:t>
      </w:r>
      <w:r>
        <w:rPr>
          <w:spacing w:val="-2"/>
        </w:rPr>
        <w:t>cinsli</w:t>
      </w:r>
      <w:r>
        <w:rPr>
          <w:spacing w:val="-4"/>
        </w:rPr>
        <w:t> </w:t>
      </w:r>
      <w:r>
        <w:rPr>
          <w:spacing w:val="-2"/>
        </w:rPr>
        <w:t>embrion,</w:t>
      </w:r>
      <w:r>
        <w:rPr>
          <w:spacing w:val="-3"/>
        </w:rPr>
        <w:t> </w:t>
      </w:r>
      <w:r>
        <w:rPr>
          <w:spacing w:val="-2"/>
        </w:rPr>
        <w:t>“Y”</w:t>
      </w:r>
      <w:r>
        <w:rPr>
          <w:spacing w:val="-7"/>
        </w:rPr>
        <w:t> </w:t>
      </w:r>
      <w:r>
        <w:rPr>
          <w:spacing w:val="-2"/>
        </w:rPr>
        <w:t>xromosom daşıyan</w:t>
      </w:r>
      <w:r>
        <w:rPr>
          <w:spacing w:val="-9"/>
        </w:rPr>
        <w:t> </w:t>
      </w:r>
      <w:r>
        <w:rPr>
          <w:spacing w:val="-2"/>
        </w:rPr>
        <w:t>spermatozoidlə</w:t>
      </w:r>
      <w:r>
        <w:rPr>
          <w:spacing w:val="-10"/>
        </w:rPr>
        <w:t> </w:t>
      </w:r>
      <w:r>
        <w:rPr>
          <w:spacing w:val="-2"/>
        </w:rPr>
        <w:t>yumurta</w:t>
      </w:r>
      <w:r>
        <w:rPr>
          <w:spacing w:val="-8"/>
        </w:rPr>
        <w:t> </w:t>
      </w:r>
      <w:r>
        <w:rPr>
          <w:spacing w:val="-2"/>
        </w:rPr>
        <w:t>hüceyrəsinin</w:t>
      </w:r>
      <w:r>
        <w:rPr>
          <w:spacing w:val="-9"/>
        </w:rPr>
        <w:t> </w:t>
      </w:r>
      <w:r>
        <w:rPr>
          <w:spacing w:val="-2"/>
        </w:rPr>
        <w:t>birləşməsindən</w:t>
      </w:r>
      <w:r>
        <w:rPr>
          <w:spacing w:val="-9"/>
        </w:rPr>
        <w:t> </w:t>
      </w:r>
      <w:r>
        <w:rPr>
          <w:spacing w:val="-2"/>
        </w:rPr>
        <w:t>isə</w:t>
      </w:r>
      <w:r>
        <w:rPr>
          <w:spacing w:val="-8"/>
        </w:rPr>
        <w:t> </w:t>
      </w:r>
      <w:r>
        <w:rPr>
          <w:spacing w:val="-2"/>
        </w:rPr>
        <w:t>kişi</w:t>
      </w:r>
      <w:r>
        <w:rPr>
          <w:spacing w:val="-6"/>
        </w:rPr>
        <w:t> </w:t>
      </w:r>
      <w:r>
        <w:rPr>
          <w:spacing w:val="-2"/>
        </w:rPr>
        <w:t>cinsli</w:t>
      </w:r>
      <w:r>
        <w:rPr>
          <w:spacing w:val="-6"/>
        </w:rPr>
        <w:t> </w:t>
      </w:r>
      <w:r>
        <w:rPr>
          <w:spacing w:val="-2"/>
        </w:rPr>
        <w:t>embrion</w:t>
      </w:r>
      <w:r>
        <w:rPr>
          <w:spacing w:val="-7"/>
        </w:rPr>
        <w:t> </w:t>
      </w:r>
      <w:r>
        <w:rPr>
          <w:spacing w:val="-2"/>
        </w:rPr>
        <w:t>yaranır.</w:t>
      </w:r>
    </w:p>
    <w:p>
      <w:pPr>
        <w:pStyle w:val="BodyText"/>
        <w:spacing w:before="1"/>
        <w:ind w:right="702" w:firstLine="566"/>
      </w:pPr>
      <w:r>
        <w:rPr/>
        <w:t>Cinsi akt zamanı uşaqlıq yoluna, xüsusilə arxa tağa 3-5 ml sperma tökülür. Uşaqlıq boynu ka-nalının xarici dəliyi arxa tağa yönəlib. Bu dəlik vasitəsi ilə spermatozoidlər uşaqlıq boynu kanalına</w:t>
      </w:r>
      <w:r>
        <w:rPr>
          <w:spacing w:val="-8"/>
        </w:rPr>
        <w:t> </w:t>
      </w:r>
      <w:r>
        <w:rPr/>
        <w:t>oradan</w:t>
      </w:r>
      <w:r>
        <w:rPr>
          <w:spacing w:val="-7"/>
        </w:rPr>
        <w:t> </w:t>
      </w:r>
      <w:r>
        <w:rPr/>
        <w:t>uşaqlığa</w:t>
      </w:r>
      <w:r>
        <w:rPr>
          <w:spacing w:val="-6"/>
        </w:rPr>
        <w:t> </w:t>
      </w:r>
      <w:r>
        <w:rPr/>
        <w:t>düşür.</w:t>
      </w:r>
      <w:r>
        <w:rPr>
          <w:spacing w:val="-7"/>
        </w:rPr>
        <w:t> </w:t>
      </w:r>
      <w:r>
        <w:rPr/>
        <w:t>Spermatozoidlərin</w:t>
      </w:r>
      <w:r>
        <w:rPr>
          <w:spacing w:val="-6"/>
        </w:rPr>
        <w:t> </w:t>
      </w:r>
      <w:r>
        <w:rPr/>
        <w:t>uşaqlığa</w:t>
      </w:r>
      <w:r>
        <w:rPr>
          <w:spacing w:val="-8"/>
        </w:rPr>
        <w:t> </w:t>
      </w:r>
      <w:r>
        <w:rPr/>
        <w:t>düşməsində</w:t>
      </w:r>
      <w:r>
        <w:rPr>
          <w:spacing w:val="-8"/>
        </w:rPr>
        <w:t> </w:t>
      </w:r>
      <w:r>
        <w:rPr/>
        <w:t>servikal</w:t>
      </w:r>
      <w:r>
        <w:rPr>
          <w:spacing w:val="-6"/>
        </w:rPr>
        <w:t> </w:t>
      </w:r>
      <w:r>
        <w:rPr/>
        <w:t>kanaldakı</w:t>
      </w:r>
      <w:r>
        <w:rPr>
          <w:spacing w:val="-6"/>
        </w:rPr>
        <w:t> </w:t>
      </w:r>
      <w:r>
        <w:rPr/>
        <w:t>selikli tıxacın</w:t>
      </w:r>
      <w:r>
        <w:rPr>
          <w:spacing w:val="-15"/>
        </w:rPr>
        <w:t> </w:t>
      </w:r>
      <w:r>
        <w:rPr/>
        <w:t>da</w:t>
      </w:r>
      <w:r>
        <w:rPr>
          <w:spacing w:val="-15"/>
        </w:rPr>
        <w:t> </w:t>
      </w:r>
      <w:r>
        <w:rPr/>
        <w:t>böyük</w:t>
      </w:r>
      <w:r>
        <w:rPr>
          <w:spacing w:val="-15"/>
        </w:rPr>
        <w:t> </w:t>
      </w:r>
      <w:r>
        <w:rPr/>
        <w:t>rolu</w:t>
      </w:r>
      <w:r>
        <w:rPr>
          <w:spacing w:val="-15"/>
        </w:rPr>
        <w:t> </w:t>
      </w:r>
      <w:r>
        <w:rPr/>
        <w:t>var:</w:t>
      </w:r>
      <w:r>
        <w:rPr>
          <w:spacing w:val="-15"/>
        </w:rPr>
        <w:t> </w:t>
      </w:r>
      <w:r>
        <w:rPr/>
        <w:t>cinsi</w:t>
      </w:r>
      <w:r>
        <w:rPr>
          <w:spacing w:val="-15"/>
        </w:rPr>
        <w:t> </w:t>
      </w:r>
      <w:r>
        <w:rPr/>
        <w:t>aktda</w:t>
      </w:r>
      <w:r>
        <w:rPr>
          <w:spacing w:val="-15"/>
        </w:rPr>
        <w:t> </w:t>
      </w:r>
      <w:r>
        <w:rPr/>
        <w:t>orqazm</w:t>
      </w:r>
      <w:r>
        <w:rPr>
          <w:spacing w:val="-15"/>
        </w:rPr>
        <w:t> </w:t>
      </w:r>
      <w:r>
        <w:rPr/>
        <w:t>zamanı</w:t>
      </w:r>
      <w:r>
        <w:rPr>
          <w:spacing w:val="-15"/>
        </w:rPr>
        <w:t> </w:t>
      </w:r>
      <w:r>
        <w:rPr/>
        <w:t>uşaqlıq</w:t>
      </w:r>
      <w:r>
        <w:rPr>
          <w:spacing w:val="-15"/>
        </w:rPr>
        <w:t> </w:t>
      </w:r>
      <w:r>
        <w:rPr/>
        <w:t>əzələlərinin</w:t>
      </w:r>
      <w:r>
        <w:rPr>
          <w:spacing w:val="-15"/>
        </w:rPr>
        <w:t> </w:t>
      </w:r>
      <w:r>
        <w:rPr/>
        <w:t>yığılması</w:t>
      </w:r>
      <w:r>
        <w:rPr>
          <w:spacing w:val="-15"/>
        </w:rPr>
        <w:t> </w:t>
      </w:r>
      <w:r>
        <w:rPr/>
        <w:t>hesabına</w:t>
      </w:r>
      <w:r>
        <w:rPr>
          <w:spacing w:val="-15"/>
        </w:rPr>
        <w:t> </w:t>
      </w:r>
      <w:r>
        <w:rPr/>
        <w:t>selikli tıxac</w:t>
      </w:r>
      <w:r>
        <w:rPr>
          <w:spacing w:val="-15"/>
        </w:rPr>
        <w:t> </w:t>
      </w:r>
      <w:r>
        <w:rPr/>
        <w:t>xari-cə</w:t>
      </w:r>
      <w:r>
        <w:rPr>
          <w:spacing w:val="-15"/>
        </w:rPr>
        <w:t> </w:t>
      </w:r>
      <w:r>
        <w:rPr/>
        <w:t>–</w:t>
      </w:r>
      <w:r>
        <w:rPr>
          <w:spacing w:val="-15"/>
        </w:rPr>
        <w:t> </w:t>
      </w:r>
      <w:r>
        <w:rPr/>
        <w:t>arxa</w:t>
      </w:r>
      <w:r>
        <w:rPr>
          <w:spacing w:val="-15"/>
        </w:rPr>
        <w:t> </w:t>
      </w:r>
      <w:r>
        <w:rPr/>
        <w:t>tağa</w:t>
      </w:r>
      <w:r>
        <w:rPr>
          <w:spacing w:val="-15"/>
        </w:rPr>
        <w:t> </w:t>
      </w:r>
      <w:r>
        <w:rPr/>
        <w:t>atılır;</w:t>
      </w:r>
      <w:r>
        <w:rPr>
          <w:spacing w:val="-15"/>
        </w:rPr>
        <w:t> </w:t>
      </w:r>
      <w:r>
        <w:rPr/>
        <w:t>burada</w:t>
      </w:r>
      <w:r>
        <w:rPr>
          <w:spacing w:val="-15"/>
        </w:rPr>
        <w:t> </w:t>
      </w:r>
      <w:r>
        <w:rPr/>
        <w:t>spermaya</w:t>
      </w:r>
      <w:r>
        <w:rPr>
          <w:spacing w:val="-15"/>
        </w:rPr>
        <w:t> </w:t>
      </w:r>
      <w:r>
        <w:rPr/>
        <w:t>bürünür</w:t>
      </w:r>
      <w:r>
        <w:rPr>
          <w:spacing w:val="-15"/>
        </w:rPr>
        <w:t> </w:t>
      </w:r>
      <w:r>
        <w:rPr/>
        <w:t>və</w:t>
      </w:r>
      <w:r>
        <w:rPr>
          <w:spacing w:val="-15"/>
        </w:rPr>
        <w:t> </w:t>
      </w:r>
      <w:r>
        <w:rPr/>
        <w:t>uşaqlıq</w:t>
      </w:r>
      <w:r>
        <w:rPr>
          <w:spacing w:val="-15"/>
        </w:rPr>
        <w:t> </w:t>
      </w:r>
      <w:r>
        <w:rPr/>
        <w:t>əzələləri</w:t>
      </w:r>
      <w:r>
        <w:rPr>
          <w:spacing w:val="-15"/>
        </w:rPr>
        <w:t> </w:t>
      </w:r>
      <w:r>
        <w:rPr/>
        <w:t>boşalan</w:t>
      </w:r>
      <w:r>
        <w:rPr>
          <w:spacing w:val="-15"/>
        </w:rPr>
        <w:t> </w:t>
      </w:r>
      <w:r>
        <w:rPr/>
        <w:t>zaman</w:t>
      </w:r>
      <w:r>
        <w:rPr>
          <w:spacing w:val="-15"/>
        </w:rPr>
        <w:t> </w:t>
      </w:r>
      <w:r>
        <w:rPr/>
        <w:t>uşaqlıq boynu kanalına qayıdır, özü ilə spermatozoidləri də aparır.</w:t>
      </w:r>
    </w:p>
    <w:p>
      <w:pPr>
        <w:pStyle w:val="BodyText"/>
        <w:ind w:right="705" w:firstLine="566"/>
      </w:pPr>
      <w:r>
        <w:rPr/>
        <w:t>Sağlam</w:t>
      </w:r>
      <w:r>
        <w:rPr>
          <w:spacing w:val="-8"/>
        </w:rPr>
        <w:t> </w:t>
      </w:r>
      <w:r>
        <w:rPr/>
        <w:t>qadınların</w:t>
      </w:r>
      <w:r>
        <w:rPr>
          <w:spacing w:val="-9"/>
        </w:rPr>
        <w:t> </w:t>
      </w:r>
      <w:r>
        <w:rPr/>
        <w:t>uşaqlıq</w:t>
      </w:r>
      <w:r>
        <w:rPr>
          <w:spacing w:val="-8"/>
        </w:rPr>
        <w:t> </w:t>
      </w:r>
      <w:r>
        <w:rPr/>
        <w:t>yolu</w:t>
      </w:r>
      <w:r>
        <w:rPr>
          <w:spacing w:val="-8"/>
        </w:rPr>
        <w:t> </w:t>
      </w:r>
      <w:r>
        <w:rPr/>
        <w:t>turş</w:t>
      </w:r>
      <w:r>
        <w:rPr>
          <w:spacing w:val="-8"/>
        </w:rPr>
        <w:t> </w:t>
      </w:r>
      <w:r>
        <w:rPr/>
        <w:t>mühitə</w:t>
      </w:r>
      <w:r>
        <w:rPr>
          <w:spacing w:val="-9"/>
        </w:rPr>
        <w:t> </w:t>
      </w:r>
      <w:r>
        <w:rPr/>
        <w:t>malik</w:t>
      </w:r>
      <w:r>
        <w:rPr>
          <w:spacing w:val="-12"/>
        </w:rPr>
        <w:t> </w:t>
      </w:r>
      <w:r>
        <w:rPr/>
        <w:t>olur.</w:t>
      </w:r>
      <w:r>
        <w:rPr>
          <w:spacing w:val="-9"/>
        </w:rPr>
        <w:t> </w:t>
      </w:r>
      <w:r>
        <w:rPr/>
        <w:t>Selikli</w:t>
      </w:r>
      <w:r>
        <w:rPr>
          <w:spacing w:val="-8"/>
        </w:rPr>
        <w:t> </w:t>
      </w:r>
      <w:r>
        <w:rPr/>
        <w:t>tıxac</w:t>
      </w:r>
      <w:r>
        <w:rPr>
          <w:spacing w:val="-9"/>
        </w:rPr>
        <w:t> </w:t>
      </w:r>
      <w:r>
        <w:rPr/>
        <w:t>zəif</w:t>
      </w:r>
      <w:r>
        <w:rPr>
          <w:spacing w:val="-9"/>
        </w:rPr>
        <w:t> </w:t>
      </w:r>
      <w:r>
        <w:rPr/>
        <w:t>qələvi</w:t>
      </w:r>
      <w:r>
        <w:rPr>
          <w:spacing w:val="-8"/>
        </w:rPr>
        <w:t> </w:t>
      </w:r>
      <w:r>
        <w:rPr/>
        <w:t>reaksiyalıdır. Selikli tıxaca bürünmüş spermatozoidlər uşaqlıq yolunun turş mühitindən qorunmuş olur. Turş mühit spermatozoidlərin həyat fəaliyyəti üçün əlverişsizdir. Spermatozoidlərin özləri də turş mü- hitdən xilas olmaq üçün uşaqlıq boynuna can atırlar (şəkil:3-2).</w:t>
      </w:r>
    </w:p>
    <w:p>
      <w:pPr>
        <w:pStyle w:val="BodyText"/>
        <w:ind w:right="702" w:firstLine="566"/>
      </w:pPr>
      <w:r>
        <w:rPr/>
        <w:t>Yumurta</w:t>
      </w:r>
      <w:r>
        <w:rPr>
          <w:spacing w:val="-15"/>
        </w:rPr>
        <w:t> </w:t>
      </w:r>
      <w:r>
        <w:rPr/>
        <w:t>hüceyrəsini</w:t>
      </w:r>
      <w:r>
        <w:rPr>
          <w:spacing w:val="-15"/>
        </w:rPr>
        <w:t> </w:t>
      </w:r>
      <w:r>
        <w:rPr/>
        <w:t>mayalandırmaq</w:t>
      </w:r>
      <w:r>
        <w:rPr>
          <w:spacing w:val="-15"/>
        </w:rPr>
        <w:t> </w:t>
      </w:r>
      <w:r>
        <w:rPr/>
        <w:t>üçün</w:t>
      </w:r>
      <w:r>
        <w:rPr>
          <w:spacing w:val="-15"/>
        </w:rPr>
        <w:t> </w:t>
      </w:r>
      <w:r>
        <w:rPr/>
        <w:t>yalnız</w:t>
      </w:r>
      <w:r>
        <w:rPr>
          <w:spacing w:val="-15"/>
        </w:rPr>
        <w:t> </w:t>
      </w:r>
      <w:r>
        <w:rPr/>
        <w:t>bir</w:t>
      </w:r>
      <w:r>
        <w:rPr>
          <w:spacing w:val="-15"/>
        </w:rPr>
        <w:t> </w:t>
      </w:r>
      <w:r>
        <w:rPr/>
        <w:t>spermatozoid</w:t>
      </w:r>
      <w:r>
        <w:rPr>
          <w:spacing w:val="-15"/>
        </w:rPr>
        <w:t> </w:t>
      </w:r>
      <w:r>
        <w:rPr/>
        <w:t>kifayət</w:t>
      </w:r>
      <w:r>
        <w:rPr>
          <w:spacing w:val="-15"/>
        </w:rPr>
        <w:t> </w:t>
      </w:r>
      <w:r>
        <w:rPr/>
        <w:t>edir.</w:t>
      </w:r>
      <w:r>
        <w:rPr>
          <w:spacing w:val="-15"/>
        </w:rPr>
        <w:t> </w:t>
      </w:r>
      <w:r>
        <w:rPr/>
        <w:t>Normal</w:t>
      </w:r>
      <w:r>
        <w:rPr>
          <w:spacing w:val="-15"/>
        </w:rPr>
        <w:t> </w:t>
      </w:r>
      <w:r>
        <w:rPr/>
        <w:t>eya- kulasiya zamanı uşaqlıq yoluna orta hesabla 300 mln spermatozoid tökülür, onların bir hissəsi uşaqlıq yolundan xaric olur, bir hissəsi uşaqlıq yolunun turş mühitində məhv olur, bir hissəsi immu-noloji prosesə məruz qalır və funksional cəhətdən yararsız olur. Spermatozoidlərin bir hissəsi, o cumlədən yararsızlar</w:t>
      </w:r>
      <w:r>
        <w:rPr>
          <w:spacing w:val="-1"/>
        </w:rPr>
        <w:t> </w:t>
      </w:r>
      <w:r>
        <w:rPr/>
        <w:t>uşaqlıq yolunda</w:t>
      </w:r>
      <w:r>
        <w:rPr>
          <w:spacing w:val="-1"/>
        </w:rPr>
        <w:t> </w:t>
      </w:r>
      <w:r>
        <w:rPr/>
        <w:t>qalır</w:t>
      </w:r>
      <w:r>
        <w:rPr>
          <w:spacing w:val="-1"/>
        </w:rPr>
        <w:t> </w:t>
      </w:r>
      <w:r>
        <w:rPr/>
        <w:t>və</w:t>
      </w:r>
      <w:r>
        <w:rPr>
          <w:spacing w:val="-2"/>
        </w:rPr>
        <w:t> </w:t>
      </w:r>
      <w:r>
        <w:rPr/>
        <w:t>faqasitoza</w:t>
      </w:r>
      <w:r>
        <w:rPr>
          <w:spacing w:val="-1"/>
        </w:rPr>
        <w:t> </w:t>
      </w:r>
      <w:r>
        <w:rPr/>
        <w:t>yğrayır. Spermatozoidlərin</w:t>
      </w:r>
      <w:r>
        <w:rPr>
          <w:spacing w:val="-1"/>
        </w:rPr>
        <w:t> </w:t>
      </w:r>
      <w:r>
        <w:rPr/>
        <w:t>bir hissəsi boş uşaqlıq borusuna düşür və 1000-ə qədər spermatozoid yumurta hüceyrəsinə çatır. Spermatozoidlərlə birlikdə uşaqlıq yoluna spermanın digər tərkib hissələri–prostoqlandinlər də daxil olur. Prostoqlan-dinlərin təsirindən uşaqlıq və uşqalıq borularının hərəki aktivliyi artır; bu spermatozoidlərin normal hərəkəti üçün vacibdir.</w:t>
      </w:r>
    </w:p>
    <w:p>
      <w:pPr>
        <w:pStyle w:val="BodyText"/>
        <w:spacing w:before="1"/>
        <w:ind w:right="704" w:firstLine="566"/>
      </w:pPr>
      <w:r>
        <w:rPr/>
        <w:t>Müasir elmi tədqiqatlar göstərir ki, uşaqlıq borularında spermatozoidlərin hərəkəti ikifazalı </w:t>
      </w:r>
      <w:r>
        <w:rPr>
          <w:spacing w:val="-2"/>
        </w:rPr>
        <w:t>prosesdir. Birinci (qısa) fazada spermatozoidlər borunun ampulyar hissəsinə daxil olmağa başlayır. </w:t>
      </w:r>
      <w:r>
        <w:rPr/>
        <w:t>Bu faza cəmi bir</w:t>
      </w:r>
      <w:r>
        <w:rPr>
          <w:spacing w:val="-1"/>
        </w:rPr>
        <w:t> </w:t>
      </w:r>
      <w:r>
        <w:rPr/>
        <w:t>neçə</w:t>
      </w:r>
      <w:r>
        <w:rPr>
          <w:spacing w:val="-1"/>
        </w:rPr>
        <w:t> </w:t>
      </w:r>
      <w:r>
        <w:rPr/>
        <w:t>dəqiqə</w:t>
      </w:r>
      <w:r>
        <w:rPr>
          <w:spacing w:val="-1"/>
        </w:rPr>
        <w:t> </w:t>
      </w:r>
      <w:r>
        <w:rPr/>
        <w:t>davam edir,</w:t>
      </w:r>
      <w:r>
        <w:rPr>
          <w:spacing w:val="-1"/>
        </w:rPr>
        <w:t> </w:t>
      </w:r>
      <w:r>
        <w:rPr/>
        <w:t>uşaqlığın və</w:t>
      </w:r>
      <w:r>
        <w:rPr>
          <w:spacing w:val="-1"/>
        </w:rPr>
        <w:t> </w:t>
      </w:r>
      <w:r>
        <w:rPr/>
        <w:t>boruların</w:t>
      </w:r>
      <w:r>
        <w:rPr>
          <w:spacing w:val="-1"/>
        </w:rPr>
        <w:t> </w:t>
      </w:r>
      <w:r>
        <w:rPr/>
        <w:t>yığılma</w:t>
      </w:r>
      <w:r>
        <w:rPr>
          <w:spacing w:val="-1"/>
        </w:rPr>
        <w:t> </w:t>
      </w:r>
      <w:r>
        <w:rPr/>
        <w:t>aktivliyi ilə</w:t>
      </w:r>
      <w:r>
        <w:rPr>
          <w:spacing w:val="-1"/>
        </w:rPr>
        <w:t> </w:t>
      </w:r>
      <w:r>
        <w:rPr/>
        <w:t>tənzimlənir. Bundan</w:t>
      </w:r>
      <w:r>
        <w:rPr>
          <w:spacing w:val="-12"/>
        </w:rPr>
        <w:t> </w:t>
      </w:r>
      <w:r>
        <w:rPr/>
        <w:t>sonra</w:t>
      </w:r>
      <w:r>
        <w:rPr>
          <w:spacing w:val="-14"/>
        </w:rPr>
        <w:t> </w:t>
      </w:r>
      <w:r>
        <w:rPr/>
        <w:t>daha</w:t>
      </w:r>
      <w:r>
        <w:rPr>
          <w:spacing w:val="-11"/>
        </w:rPr>
        <w:t> </w:t>
      </w:r>
      <w:r>
        <w:rPr/>
        <w:t>uzun</w:t>
      </w:r>
      <w:r>
        <w:rPr>
          <w:spacing w:val="-10"/>
        </w:rPr>
        <w:t> </w:t>
      </w:r>
      <w:r>
        <w:rPr/>
        <w:t>ikinci</w:t>
      </w:r>
      <w:r>
        <w:rPr>
          <w:spacing w:val="-12"/>
        </w:rPr>
        <w:t> </w:t>
      </w:r>
      <w:r>
        <w:rPr/>
        <w:t>faza</w:t>
      </w:r>
      <w:r>
        <w:rPr>
          <w:spacing w:val="-13"/>
        </w:rPr>
        <w:t> </w:t>
      </w:r>
      <w:r>
        <w:rPr/>
        <w:t>başlayır:</w:t>
      </w:r>
      <w:r>
        <w:rPr>
          <w:spacing w:val="-10"/>
        </w:rPr>
        <w:t> </w:t>
      </w:r>
      <w:r>
        <w:rPr/>
        <w:t>bu</w:t>
      </w:r>
      <w:r>
        <w:rPr>
          <w:spacing w:val="-12"/>
        </w:rPr>
        <w:t> </w:t>
      </w:r>
      <w:r>
        <w:rPr/>
        <w:t>fazada</w:t>
      </w:r>
      <w:r>
        <w:rPr>
          <w:spacing w:val="-11"/>
        </w:rPr>
        <w:t> </w:t>
      </w:r>
      <w:r>
        <w:rPr/>
        <w:t>spermatozoidlər</w:t>
      </w:r>
      <w:r>
        <w:rPr>
          <w:spacing w:val="-13"/>
        </w:rPr>
        <w:t> </w:t>
      </w:r>
      <w:r>
        <w:rPr/>
        <w:t>kifayət</w:t>
      </w:r>
      <w:r>
        <w:rPr>
          <w:spacing w:val="-12"/>
        </w:rPr>
        <w:t> </w:t>
      </w:r>
      <w:r>
        <w:rPr/>
        <w:t>qədər</w:t>
      </w:r>
      <w:r>
        <w:rPr>
          <w:spacing w:val="-13"/>
        </w:rPr>
        <w:t> </w:t>
      </w:r>
      <w:r>
        <w:rPr/>
        <w:t>kiçik</w:t>
      </w:r>
      <w:r>
        <w:rPr>
          <w:spacing w:val="-10"/>
        </w:rPr>
        <w:t> </w:t>
      </w:r>
      <w:r>
        <w:rPr/>
        <w:t>sürətlə mayalanma yerinə qədər hərəkət edirlər. Cinsi əlaqədən 1,5-2 saat sonra spermatozoidlər uşaqlıq boşluğuna, bundan 3-4 saat sonra uşaqlıq borularına düşür.</w:t>
      </w:r>
    </w:p>
    <w:p>
      <w:pPr>
        <w:pStyle w:val="BodyText"/>
        <w:ind w:right="702" w:firstLine="566"/>
      </w:pPr>
      <w:r>
        <w:rPr/>
        <w:t>Yumurta hüceyrəsi praktik olaraq sərbəst hərəkət etmir. Follikul partladıqdan sonra şualı tac-la əhatə olunmuş yumurta hüceyrəsi qarın boşluğuna düşür. Boruların saçaqları, xüsusilə yumur-talıq saçağı yumurta hüceyrəsini əhatə edir və onun uşaqlıq borusuna ötürülməsini asanlaşdırır. Yu-murta hüceyrəsinin uşaqlıq borusuna düşməsində boruların sorucu peristaltik hərəkəti</w:t>
      </w:r>
      <w:r>
        <w:rPr>
          <w:spacing w:val="-5"/>
        </w:rPr>
        <w:t> </w:t>
      </w:r>
      <w:r>
        <w:rPr/>
        <w:t>və</w:t>
      </w:r>
      <w:r>
        <w:rPr>
          <w:spacing w:val="-7"/>
        </w:rPr>
        <w:t> </w:t>
      </w:r>
      <w:r>
        <w:rPr/>
        <w:t>kiprikli</w:t>
      </w:r>
      <w:r>
        <w:rPr>
          <w:spacing w:val="-5"/>
        </w:rPr>
        <w:t> </w:t>
      </w:r>
      <w:r>
        <w:rPr/>
        <w:t>epitelin</w:t>
      </w:r>
      <w:r>
        <w:rPr>
          <w:spacing w:val="-6"/>
        </w:rPr>
        <w:t> </w:t>
      </w:r>
      <w:r>
        <w:rPr/>
        <w:t>ehtizasının</w:t>
      </w:r>
      <w:r>
        <w:rPr>
          <w:spacing w:val="-5"/>
        </w:rPr>
        <w:t> </w:t>
      </w:r>
      <w:r>
        <w:rPr/>
        <w:t>böyük</w:t>
      </w:r>
      <w:r>
        <w:rPr>
          <w:spacing w:val="-6"/>
        </w:rPr>
        <w:t> </w:t>
      </w:r>
      <w:r>
        <w:rPr/>
        <w:t>əhəmiyyəti</w:t>
      </w:r>
      <w:r>
        <w:rPr>
          <w:spacing w:val="-5"/>
        </w:rPr>
        <w:t> </w:t>
      </w:r>
      <w:r>
        <w:rPr/>
        <w:t>var.</w:t>
      </w:r>
      <w:r>
        <w:rPr>
          <w:spacing w:val="-6"/>
        </w:rPr>
        <w:t> </w:t>
      </w:r>
      <w:r>
        <w:rPr/>
        <w:t>Bu</w:t>
      </w:r>
      <w:r>
        <w:rPr>
          <w:spacing w:val="-6"/>
        </w:rPr>
        <w:t> </w:t>
      </w:r>
      <w:r>
        <w:rPr/>
        <w:t>faktorlar</w:t>
      </w:r>
      <w:r>
        <w:rPr>
          <w:spacing w:val="-6"/>
        </w:rPr>
        <w:t> </w:t>
      </w:r>
      <w:r>
        <w:rPr/>
        <w:t>maye</w:t>
      </w:r>
      <w:r>
        <w:rPr>
          <w:spacing w:val="-7"/>
        </w:rPr>
        <w:t> </w:t>
      </w:r>
      <w:r>
        <w:rPr/>
        <w:t>cərəyanın</w:t>
      </w:r>
      <w:r>
        <w:rPr>
          <w:spacing w:val="-5"/>
        </w:rPr>
        <w:t> </w:t>
      </w:r>
      <w:r>
        <w:rPr/>
        <w:t>qıfdan uşaqlığa doğru hərə-kətini təmin edir. Yumurta hüceyrəsinin boruya düşməsində ovulyasiya zamanı qarın presinin ref-lektori yığılmasının da rolu böyükdür. Uşaqlıq borusunun ampulyar hissəsinə düşmüş yumurta hü-ceyrəsinə spermatozoidlər hücüm edir. Yalnız bir spermatozoid akrosomundan hialurinidaza fer-menti ifraz edərək şəffaf qişanı əridir və yumurta hüceyrəsinin daxilinə</w:t>
      </w:r>
      <w:r>
        <w:rPr>
          <w:spacing w:val="-1"/>
        </w:rPr>
        <w:t> </w:t>
      </w:r>
      <w:r>
        <w:rPr/>
        <w:t>keçir. Bundan sonra</w:t>
      </w:r>
      <w:r>
        <w:rPr>
          <w:spacing w:val="-2"/>
        </w:rPr>
        <w:t> </w:t>
      </w:r>
      <w:r>
        <w:rPr/>
        <w:t>şəffaf</w:t>
      </w:r>
      <w:r>
        <w:rPr>
          <w:spacing w:val="-1"/>
        </w:rPr>
        <w:t> </w:t>
      </w:r>
      <w:r>
        <w:rPr/>
        <w:t>qişa</w:t>
      </w:r>
      <w:r>
        <w:rPr>
          <w:spacing w:val="-1"/>
        </w:rPr>
        <w:t> </w:t>
      </w:r>
      <w:r>
        <w:rPr/>
        <w:t>sərtləşir və</w:t>
      </w:r>
      <w:r>
        <w:rPr>
          <w:spacing w:val="-1"/>
        </w:rPr>
        <w:t> </w:t>
      </w:r>
      <w:r>
        <w:rPr/>
        <w:t>digər</w:t>
      </w:r>
      <w:r>
        <w:rPr>
          <w:spacing w:val="-1"/>
        </w:rPr>
        <w:t> </w:t>
      </w:r>
      <w:r>
        <w:rPr/>
        <w:t>spermatozoidlərin yumurta</w:t>
      </w:r>
      <w:r>
        <w:rPr>
          <w:spacing w:val="-1"/>
        </w:rPr>
        <w:t> </w:t>
      </w:r>
      <w:r>
        <w:rPr/>
        <w:t>hüceyrəsinə keçməsinin qarşısını alır. Spermato-zoid yumurta hüceyrəsinə daxil olduqdan sonra yumurta hüceyrəsinin yetişməsi başa çatır. O, III-lü ositə çevrilir. Yumurta hüceyrəsinin mayalanma qabiliyyəti 24 saatdır (şəkil: 3-2).</w:t>
      </w:r>
    </w:p>
    <w:p>
      <w:pPr>
        <w:spacing w:before="1"/>
        <w:ind w:left="1560" w:right="0" w:firstLine="0"/>
        <w:jc w:val="both"/>
        <w:rPr>
          <w:b/>
          <w:sz w:val="24"/>
        </w:rPr>
      </w:pPr>
      <w:r>
        <w:rPr>
          <w:sz w:val="24"/>
        </w:rPr>
        <w:t>Kapasitasiya</w:t>
      </w:r>
      <w:r>
        <w:rPr>
          <w:spacing w:val="-8"/>
          <w:sz w:val="24"/>
        </w:rPr>
        <w:t> </w:t>
      </w:r>
      <w:r>
        <w:rPr>
          <w:sz w:val="24"/>
        </w:rPr>
        <w:t>və</w:t>
      </w:r>
      <w:r>
        <w:rPr>
          <w:spacing w:val="-5"/>
          <w:sz w:val="24"/>
        </w:rPr>
        <w:t> </w:t>
      </w:r>
      <w:r>
        <w:rPr>
          <w:sz w:val="24"/>
        </w:rPr>
        <w:t>aktivliyinin</w:t>
      </w:r>
      <w:r>
        <w:rPr>
          <w:spacing w:val="-6"/>
          <w:sz w:val="24"/>
        </w:rPr>
        <w:t> </w:t>
      </w:r>
      <w:r>
        <w:rPr>
          <w:sz w:val="24"/>
        </w:rPr>
        <w:t>hesabına</w:t>
      </w:r>
      <w:r>
        <w:rPr>
          <w:spacing w:val="-7"/>
          <w:sz w:val="24"/>
        </w:rPr>
        <w:t> </w:t>
      </w:r>
      <w:r>
        <w:rPr>
          <w:sz w:val="24"/>
        </w:rPr>
        <w:t>spermatozoid</w:t>
      </w:r>
      <w:r>
        <w:rPr>
          <w:spacing w:val="-5"/>
          <w:sz w:val="24"/>
        </w:rPr>
        <w:t> </w:t>
      </w:r>
      <w:r>
        <w:rPr>
          <w:sz w:val="24"/>
        </w:rPr>
        <w:t>quyruğunu</w:t>
      </w:r>
      <w:r>
        <w:rPr>
          <w:spacing w:val="-6"/>
          <w:sz w:val="24"/>
        </w:rPr>
        <w:t> </w:t>
      </w:r>
      <w:r>
        <w:rPr>
          <w:sz w:val="24"/>
        </w:rPr>
        <w:t>itirir</w:t>
      </w:r>
      <w:r>
        <w:rPr>
          <w:spacing w:val="-7"/>
          <w:sz w:val="24"/>
        </w:rPr>
        <w:t> </w:t>
      </w:r>
      <w:r>
        <w:rPr>
          <w:sz w:val="24"/>
        </w:rPr>
        <w:t>və</w:t>
      </w:r>
      <w:r>
        <w:rPr>
          <w:spacing w:val="-8"/>
          <w:sz w:val="24"/>
        </w:rPr>
        <w:t> </w:t>
      </w:r>
      <w:r>
        <w:rPr>
          <w:b/>
          <w:sz w:val="24"/>
        </w:rPr>
        <w:t>kişi</w:t>
      </w:r>
      <w:r>
        <w:rPr>
          <w:b/>
          <w:spacing w:val="-7"/>
          <w:sz w:val="24"/>
        </w:rPr>
        <w:t> </w:t>
      </w:r>
      <w:r>
        <w:rPr>
          <w:b/>
          <w:spacing w:val="-2"/>
          <w:sz w:val="24"/>
        </w:rPr>
        <w:t>pronukleusuna</w:t>
      </w:r>
    </w:p>
    <w:p>
      <w:pPr>
        <w:spacing w:before="0"/>
        <w:ind w:left="994" w:right="0" w:firstLine="0"/>
        <w:jc w:val="both"/>
        <w:rPr>
          <w:sz w:val="24"/>
        </w:rPr>
      </w:pPr>
      <w:r>
        <w:rPr>
          <w:sz w:val="24"/>
        </w:rPr>
        <w:t>çevrilir.</w:t>
      </w:r>
      <w:r>
        <w:rPr>
          <w:spacing w:val="-4"/>
          <w:sz w:val="24"/>
        </w:rPr>
        <w:t> </w:t>
      </w:r>
      <w:r>
        <w:rPr>
          <w:sz w:val="24"/>
        </w:rPr>
        <w:t>Yetişmiş</w:t>
      </w:r>
      <w:r>
        <w:rPr>
          <w:spacing w:val="-3"/>
          <w:sz w:val="24"/>
        </w:rPr>
        <w:t> </w:t>
      </w:r>
      <w:r>
        <w:rPr>
          <w:sz w:val="24"/>
        </w:rPr>
        <w:t>yumurta</w:t>
      </w:r>
      <w:r>
        <w:rPr>
          <w:spacing w:val="-4"/>
          <w:sz w:val="24"/>
        </w:rPr>
        <w:t> </w:t>
      </w:r>
      <w:r>
        <w:rPr>
          <w:sz w:val="24"/>
        </w:rPr>
        <w:t>hüceyrəsinin</w:t>
      </w:r>
      <w:r>
        <w:rPr>
          <w:spacing w:val="-2"/>
          <w:sz w:val="24"/>
        </w:rPr>
        <w:t> </w:t>
      </w:r>
      <w:r>
        <w:rPr>
          <w:sz w:val="24"/>
        </w:rPr>
        <w:t>nüvəsindən</w:t>
      </w:r>
      <w:r>
        <w:rPr>
          <w:spacing w:val="-2"/>
          <w:sz w:val="24"/>
        </w:rPr>
        <w:t> </w:t>
      </w:r>
      <w:r>
        <w:rPr>
          <w:b/>
          <w:sz w:val="24"/>
        </w:rPr>
        <w:t>qadın</w:t>
      </w:r>
      <w:r>
        <w:rPr>
          <w:b/>
          <w:spacing w:val="-4"/>
          <w:sz w:val="24"/>
        </w:rPr>
        <w:t> </w:t>
      </w:r>
      <w:r>
        <w:rPr>
          <w:b/>
          <w:sz w:val="24"/>
        </w:rPr>
        <w:t>pronukleusu</w:t>
      </w:r>
      <w:r>
        <w:rPr>
          <w:b/>
          <w:spacing w:val="2"/>
          <w:sz w:val="24"/>
        </w:rPr>
        <w:t> </w:t>
      </w:r>
      <w:r>
        <w:rPr>
          <w:spacing w:val="-2"/>
          <w:sz w:val="24"/>
        </w:rPr>
        <w:t>formalaşır.</w:t>
      </w:r>
    </w:p>
    <w:p>
      <w:pPr>
        <w:pStyle w:val="BodyText"/>
        <w:ind w:left="993" w:right="702" w:firstLine="566"/>
      </w:pPr>
      <w:r>
        <w:rPr/>
        <w:t>Yumurta</w:t>
      </w:r>
      <w:r>
        <w:rPr>
          <w:spacing w:val="-9"/>
        </w:rPr>
        <w:t> </w:t>
      </w:r>
      <w:r>
        <w:rPr/>
        <w:t>hüceyrəsinə</w:t>
      </w:r>
      <w:r>
        <w:rPr>
          <w:spacing w:val="-7"/>
        </w:rPr>
        <w:t> </w:t>
      </w:r>
      <w:r>
        <w:rPr/>
        <w:t>düşməyən</w:t>
      </w:r>
      <w:r>
        <w:rPr>
          <w:spacing w:val="-8"/>
        </w:rPr>
        <w:t> </w:t>
      </w:r>
      <w:r>
        <w:rPr/>
        <w:t>spermatozoidlər</w:t>
      </w:r>
      <w:r>
        <w:rPr>
          <w:spacing w:val="-4"/>
        </w:rPr>
        <w:t> </w:t>
      </w:r>
      <w:r>
        <w:rPr/>
        <w:t>məhv</w:t>
      </w:r>
      <w:r>
        <w:rPr>
          <w:spacing w:val="-8"/>
        </w:rPr>
        <w:t> </w:t>
      </w:r>
      <w:r>
        <w:rPr/>
        <w:t>olur</w:t>
      </w:r>
      <w:r>
        <w:rPr>
          <w:spacing w:val="-9"/>
        </w:rPr>
        <w:t> </w:t>
      </w:r>
      <w:r>
        <w:rPr/>
        <w:t>və</w:t>
      </w:r>
      <w:r>
        <w:rPr>
          <w:spacing w:val="-7"/>
        </w:rPr>
        <w:t> </w:t>
      </w:r>
      <w:r>
        <w:rPr/>
        <w:t>faqasitoza</w:t>
      </w:r>
      <w:r>
        <w:rPr>
          <w:spacing w:val="-7"/>
        </w:rPr>
        <w:t> </w:t>
      </w:r>
      <w:r>
        <w:rPr/>
        <w:t>uğrayır.</w:t>
      </w:r>
      <w:r>
        <w:rPr>
          <w:spacing w:val="-8"/>
        </w:rPr>
        <w:t> </w:t>
      </w:r>
      <w:r>
        <w:rPr/>
        <w:t>Yuxarıda göstərildiyi</w:t>
      </w:r>
      <w:r>
        <w:rPr>
          <w:spacing w:val="-4"/>
        </w:rPr>
        <w:t> </w:t>
      </w:r>
      <w:r>
        <w:rPr/>
        <w:t>kimi</w:t>
      </w:r>
      <w:r>
        <w:rPr>
          <w:spacing w:val="-5"/>
        </w:rPr>
        <w:t> </w:t>
      </w:r>
      <w:r>
        <w:rPr/>
        <w:t>spermatozoidlərin</w:t>
      </w:r>
      <w:r>
        <w:rPr>
          <w:spacing w:val="-4"/>
        </w:rPr>
        <w:t> </w:t>
      </w:r>
      <w:r>
        <w:rPr/>
        <w:t>50%-i</w:t>
      </w:r>
      <w:r>
        <w:rPr>
          <w:spacing w:val="-4"/>
        </w:rPr>
        <w:t> </w:t>
      </w:r>
      <w:r>
        <w:rPr/>
        <w:t>“X”,</w:t>
      </w:r>
      <w:r>
        <w:rPr>
          <w:spacing w:val="-4"/>
        </w:rPr>
        <w:t> </w:t>
      </w:r>
      <w:r>
        <w:rPr/>
        <w:t>50%-i</w:t>
      </w:r>
      <w:r>
        <w:rPr>
          <w:spacing w:val="-4"/>
        </w:rPr>
        <w:t> </w:t>
      </w:r>
      <w:r>
        <w:rPr/>
        <w:t>“,Y”</w:t>
      </w:r>
      <w:r>
        <w:rPr>
          <w:spacing w:val="-5"/>
        </w:rPr>
        <w:t> </w:t>
      </w:r>
      <w:r>
        <w:rPr/>
        <w:t>xromosomu</w:t>
      </w:r>
      <w:r>
        <w:rPr>
          <w:spacing w:val="-4"/>
        </w:rPr>
        <w:t> </w:t>
      </w:r>
      <w:r>
        <w:rPr/>
        <w:t>daşıyır,</w:t>
      </w:r>
      <w:r>
        <w:rPr>
          <w:spacing w:val="-5"/>
        </w:rPr>
        <w:t> </w:t>
      </w:r>
      <w:r>
        <w:rPr/>
        <w:t>“Y”</w:t>
      </w:r>
      <w:r>
        <w:rPr>
          <w:spacing w:val="-5"/>
        </w:rPr>
        <w:t> </w:t>
      </w:r>
      <w:r>
        <w:rPr/>
        <w:t>xpomosomu daşıyıcıları</w:t>
      </w:r>
      <w:r>
        <w:rPr>
          <w:spacing w:val="-12"/>
        </w:rPr>
        <w:t> </w:t>
      </w:r>
      <w:r>
        <w:rPr/>
        <w:t>nisbətən</w:t>
      </w:r>
      <w:r>
        <w:rPr>
          <w:spacing w:val="-12"/>
        </w:rPr>
        <w:t> </w:t>
      </w:r>
      <w:r>
        <w:rPr/>
        <w:t>böyük</w:t>
      </w:r>
      <w:r>
        <w:rPr>
          <w:spacing w:val="-12"/>
        </w:rPr>
        <w:t> </w:t>
      </w:r>
      <w:r>
        <w:rPr/>
        <w:t>ölçülüdür,</w:t>
      </w:r>
      <w:r>
        <w:rPr>
          <w:spacing w:val="-12"/>
        </w:rPr>
        <w:t> </w:t>
      </w:r>
      <w:r>
        <w:rPr/>
        <w:t>hərəkət</w:t>
      </w:r>
      <w:r>
        <w:rPr>
          <w:spacing w:val="-12"/>
        </w:rPr>
        <w:t> </w:t>
      </w:r>
      <w:r>
        <w:rPr/>
        <w:t>sürəti</w:t>
      </w:r>
      <w:r>
        <w:rPr>
          <w:spacing w:val="-12"/>
        </w:rPr>
        <w:t> </w:t>
      </w:r>
      <w:r>
        <w:rPr/>
        <w:t>azdır</w:t>
      </w:r>
      <w:r>
        <w:rPr>
          <w:spacing w:val="-12"/>
        </w:rPr>
        <w:t> </w:t>
      </w:r>
      <w:r>
        <w:rPr/>
        <w:t>və</w:t>
      </w:r>
      <w:r>
        <w:rPr>
          <w:spacing w:val="-10"/>
        </w:rPr>
        <w:t> </w:t>
      </w:r>
      <w:r>
        <w:rPr/>
        <w:t>turş</w:t>
      </w:r>
      <w:r>
        <w:rPr>
          <w:spacing w:val="-12"/>
        </w:rPr>
        <w:t> </w:t>
      </w:r>
      <w:r>
        <w:rPr/>
        <w:t>mühitə</w:t>
      </w:r>
      <w:r>
        <w:rPr>
          <w:spacing w:val="-13"/>
        </w:rPr>
        <w:t> </w:t>
      </w:r>
      <w:r>
        <w:rPr/>
        <w:t>davamsızdır.</w:t>
      </w:r>
      <w:r>
        <w:rPr>
          <w:spacing w:val="-11"/>
        </w:rPr>
        <w:t> </w:t>
      </w:r>
      <w:r>
        <w:rPr/>
        <w:t>“X”</w:t>
      </w:r>
      <w:r>
        <w:rPr>
          <w:spacing w:val="-13"/>
        </w:rPr>
        <w:t> </w:t>
      </w:r>
      <w:r>
        <w:rPr/>
        <w:t>xromo- somu daşıyıcıları daha kiçik, daha aktiv hərəkətlidir və turş mühitdə aktivliyini saxlayırlar.</w:t>
      </w:r>
    </w:p>
    <w:p>
      <w:pPr>
        <w:pStyle w:val="BodyText"/>
        <w:ind w:right="703" w:firstLine="566"/>
      </w:pPr>
      <w:r>
        <w:rPr/>
        <w:t>İki haploid (yarımçıq) xromosom yığımlı pronukleus yaxınlaşır, ata və ana xromosomları diploid (tam yığım) nüvədə birləşir. Pronukleusların birləşməsi hüceyrədə DNT-nin sintezi, yeni orqanizm – ziqotanın birinci genetik bölünməsi üçün siqnaldır. Bu, mayalanmanın (fertilizasiyanin)</w:t>
      </w:r>
      <w:r>
        <w:rPr>
          <w:spacing w:val="22"/>
        </w:rPr>
        <w:t> </w:t>
      </w:r>
      <w:r>
        <w:rPr/>
        <w:t>sonudur.</w:t>
      </w:r>
      <w:r>
        <w:rPr>
          <w:spacing w:val="21"/>
        </w:rPr>
        <w:t> </w:t>
      </w:r>
      <w:r>
        <w:rPr/>
        <w:t>Hamiləlik</w:t>
      </w:r>
      <w:r>
        <w:rPr>
          <w:spacing w:val="21"/>
        </w:rPr>
        <w:t> </w:t>
      </w:r>
      <w:r>
        <w:rPr/>
        <w:t>başlayır.</w:t>
      </w:r>
      <w:r>
        <w:rPr>
          <w:spacing w:val="22"/>
        </w:rPr>
        <w:t> </w:t>
      </w:r>
      <w:r>
        <w:rPr/>
        <w:t>Ovulyasiya</w:t>
      </w:r>
      <w:r>
        <w:rPr>
          <w:spacing w:val="20"/>
        </w:rPr>
        <w:t> </w:t>
      </w:r>
      <w:r>
        <w:rPr/>
        <w:t>ilə</w:t>
      </w:r>
      <w:r>
        <w:rPr>
          <w:spacing w:val="20"/>
        </w:rPr>
        <w:t> </w:t>
      </w:r>
      <w:r>
        <w:rPr/>
        <w:t>mayalanma</w:t>
      </w:r>
      <w:r>
        <w:rPr>
          <w:spacing w:val="23"/>
        </w:rPr>
        <w:t> </w:t>
      </w:r>
      <w:r>
        <w:rPr/>
        <w:t>arasındakı</w:t>
      </w:r>
      <w:r>
        <w:rPr>
          <w:spacing w:val="21"/>
        </w:rPr>
        <w:t> </w:t>
      </w:r>
      <w:r>
        <w:rPr/>
        <w:t>vaxt</w:t>
      </w:r>
      <w:r>
        <w:rPr>
          <w:spacing w:val="21"/>
        </w:rPr>
        <w:t> </w:t>
      </w:r>
      <w:r>
        <w:rPr/>
        <w:t>12-</w:t>
      </w:r>
      <w:r>
        <w:rPr>
          <w:spacing w:val="-5"/>
        </w:rPr>
        <w:t>24</w:t>
      </w:r>
    </w:p>
    <w:p>
      <w:pPr>
        <w:pStyle w:val="BodyText"/>
        <w:spacing w:after="0"/>
        <w:sectPr>
          <w:pgSz w:w="11910" w:h="16840"/>
          <w:pgMar w:top="1040" w:bottom="280" w:left="708" w:right="141"/>
        </w:sectPr>
      </w:pPr>
    </w:p>
    <w:p>
      <w:pPr>
        <w:pStyle w:val="BodyText"/>
        <w:spacing w:before="73"/>
        <w:jc w:val="left"/>
      </w:pPr>
      <w:r>
        <w:rPr>
          <w:spacing w:val="-2"/>
        </w:rPr>
        <w:t>saatdır.</w:t>
      </w:r>
    </w:p>
    <w:p>
      <w:pPr>
        <w:pStyle w:val="BodyText"/>
        <w:ind w:left="0"/>
        <w:jc w:val="left"/>
        <w:rPr>
          <w:sz w:val="28"/>
        </w:rPr>
      </w:pPr>
    </w:p>
    <w:p>
      <w:pPr>
        <w:pStyle w:val="BodyText"/>
        <w:spacing w:before="3"/>
        <w:ind w:left="0"/>
        <w:jc w:val="left"/>
        <w:rPr>
          <w:sz w:val="28"/>
        </w:rPr>
      </w:pPr>
    </w:p>
    <w:p>
      <w:pPr>
        <w:pStyle w:val="Heading2"/>
        <w:ind w:left="285"/>
      </w:pPr>
      <w:bookmarkStart w:name="§2. Döl  yumurtasının  inkişafı" w:id="9"/>
      <w:bookmarkEnd w:id="9"/>
      <w:r>
        <w:rPr>
          <w:b w:val="0"/>
        </w:rPr>
      </w:r>
      <w:r>
        <w:rPr/>
        <w:t>§2.</w:t>
      </w:r>
      <w:r>
        <w:rPr>
          <w:b w:val="0"/>
          <w:spacing w:val="-6"/>
        </w:rPr>
        <w:t> </w:t>
      </w:r>
      <w:r>
        <w:rPr/>
        <w:t>Döl</w:t>
      </w:r>
      <w:r>
        <w:rPr>
          <w:b w:val="0"/>
          <w:spacing w:val="67"/>
        </w:rPr>
        <w:t> </w:t>
      </w:r>
      <w:r>
        <w:rPr/>
        <w:t>yumurtasının</w:t>
      </w:r>
      <w:r>
        <w:rPr>
          <w:spacing w:val="64"/>
        </w:rPr>
        <w:t> </w:t>
      </w:r>
      <w:r>
        <w:rPr>
          <w:spacing w:val="-2"/>
        </w:rPr>
        <w:t>inkişafı</w:t>
      </w:r>
    </w:p>
    <w:p>
      <w:pPr>
        <w:pStyle w:val="BodyText"/>
        <w:spacing w:before="275"/>
        <w:ind w:right="704" w:firstLine="566"/>
      </w:pPr>
      <w:r>
        <w:rPr/>
        <w:t>Mayalanmış yumurta hüceyrəsi </w:t>
      </w:r>
      <w:r>
        <w:rPr>
          <w:b/>
        </w:rPr>
        <w:t>ziqota</w:t>
      </w:r>
      <w:r>
        <w:rPr/>
        <w:t> adlanır. Mayalanmadan 24 saat sonra ziqota bölün- məyə</w:t>
      </w:r>
      <w:r>
        <w:rPr>
          <w:spacing w:val="-6"/>
        </w:rPr>
        <w:t> </w:t>
      </w:r>
      <w:r>
        <w:rPr/>
        <w:t>başlayır.</w:t>
      </w:r>
      <w:r>
        <w:rPr>
          <w:spacing w:val="-2"/>
        </w:rPr>
        <w:t> </w:t>
      </w:r>
      <w:r>
        <w:rPr/>
        <w:t>İlkin</w:t>
      </w:r>
      <w:r>
        <w:rPr>
          <w:spacing w:val="-5"/>
        </w:rPr>
        <w:t> </w:t>
      </w:r>
      <w:r>
        <w:rPr/>
        <w:t>bölünmə</w:t>
      </w:r>
      <w:r>
        <w:rPr>
          <w:spacing w:val="-6"/>
        </w:rPr>
        <w:t> </w:t>
      </w:r>
      <w:r>
        <w:rPr/>
        <w:t>sinxron</w:t>
      </w:r>
      <w:r>
        <w:rPr>
          <w:spacing w:val="-5"/>
        </w:rPr>
        <w:t> </w:t>
      </w:r>
      <w:r>
        <w:rPr/>
        <w:t>xarakter</w:t>
      </w:r>
      <w:r>
        <w:rPr>
          <w:spacing w:val="-6"/>
        </w:rPr>
        <w:t> </w:t>
      </w:r>
      <w:r>
        <w:rPr/>
        <w:t>daşıyır.</w:t>
      </w:r>
      <w:r>
        <w:rPr>
          <w:spacing w:val="-6"/>
        </w:rPr>
        <w:t> </w:t>
      </w:r>
      <w:r>
        <w:rPr/>
        <w:t>Bölünmə</w:t>
      </w:r>
      <w:r>
        <w:rPr>
          <w:spacing w:val="-6"/>
        </w:rPr>
        <w:t> </w:t>
      </w:r>
      <w:r>
        <w:rPr/>
        <w:t>nəticəsində</w:t>
      </w:r>
      <w:r>
        <w:rPr>
          <w:spacing w:val="-6"/>
        </w:rPr>
        <w:t> </w:t>
      </w:r>
      <w:r>
        <w:rPr/>
        <w:t>yaranan</w:t>
      </w:r>
      <w:r>
        <w:rPr>
          <w:spacing w:val="-5"/>
        </w:rPr>
        <w:t> </w:t>
      </w:r>
      <w:r>
        <w:rPr/>
        <w:t>2</w:t>
      </w:r>
      <w:r>
        <w:rPr>
          <w:spacing w:val="-5"/>
        </w:rPr>
        <w:t> </w:t>
      </w:r>
      <w:r>
        <w:rPr/>
        <w:t>blastomer- dən 12 saat sonra 4</w:t>
      </w:r>
      <w:r>
        <w:rPr>
          <w:spacing w:val="40"/>
        </w:rPr>
        <w:t> </w:t>
      </w:r>
      <w:r>
        <w:rPr/>
        <w:t>blastomer əmələ gəlir. Mayalanmadan</w:t>
      </w:r>
      <w:r>
        <w:rPr>
          <w:spacing w:val="40"/>
        </w:rPr>
        <w:t> </w:t>
      </w:r>
      <w:r>
        <w:rPr/>
        <w:t>96 saat sonra ziqota 16-32 blastomerdən (morula mərhələsi) ibarət olur (şəkil:3-3). Yumurta hüceyrəsi bölünə-bölünə uşaqlığa</w:t>
      </w:r>
      <w:r>
        <w:rPr>
          <w:spacing w:val="-14"/>
        </w:rPr>
        <w:t> </w:t>
      </w:r>
      <w:r>
        <w:rPr/>
        <w:t>doğru</w:t>
      </w:r>
      <w:r>
        <w:rPr>
          <w:spacing w:val="-14"/>
        </w:rPr>
        <w:t> </w:t>
      </w:r>
      <w:r>
        <w:rPr/>
        <w:t>miqrasiya</w:t>
      </w:r>
      <w:r>
        <w:rPr>
          <w:spacing w:val="-13"/>
        </w:rPr>
        <w:t> </w:t>
      </w:r>
      <w:r>
        <w:rPr/>
        <w:t>edir.</w:t>
      </w:r>
      <w:r>
        <w:rPr>
          <w:spacing w:val="-13"/>
        </w:rPr>
        <w:t> </w:t>
      </w:r>
      <w:r>
        <w:rPr/>
        <w:t>Yumurta</w:t>
      </w:r>
      <w:r>
        <w:rPr>
          <w:spacing w:val="-14"/>
        </w:rPr>
        <w:t> </w:t>
      </w:r>
      <w:r>
        <w:rPr/>
        <w:t>hüceyrəsi</w:t>
      </w:r>
      <w:r>
        <w:rPr>
          <w:spacing w:val="-12"/>
        </w:rPr>
        <w:t> </w:t>
      </w:r>
      <w:r>
        <w:rPr/>
        <w:t>sərbəst</w:t>
      </w:r>
      <w:r>
        <w:rPr>
          <w:spacing w:val="-12"/>
        </w:rPr>
        <w:t> </w:t>
      </w:r>
      <w:r>
        <w:rPr/>
        <w:t>hərəkət</w:t>
      </w:r>
      <w:r>
        <w:rPr>
          <w:spacing w:val="-13"/>
        </w:rPr>
        <w:t> </w:t>
      </w:r>
      <w:r>
        <w:rPr/>
        <w:t>edə</w:t>
      </w:r>
      <w:r>
        <w:rPr>
          <w:spacing w:val="-14"/>
        </w:rPr>
        <w:t> </w:t>
      </w:r>
      <w:r>
        <w:rPr/>
        <w:t>bilmir.</w:t>
      </w:r>
      <w:r>
        <w:rPr>
          <w:spacing w:val="-12"/>
        </w:rPr>
        <w:t> </w:t>
      </w:r>
      <w:r>
        <w:rPr/>
        <w:t>Onun</w:t>
      </w:r>
      <w:r>
        <w:rPr>
          <w:spacing w:val="-14"/>
        </w:rPr>
        <w:t> </w:t>
      </w:r>
      <w:r>
        <w:rPr/>
        <w:t>uşaqlığa</w:t>
      </w:r>
      <w:r>
        <w:rPr>
          <w:spacing w:val="-14"/>
        </w:rPr>
        <w:t> </w:t>
      </w:r>
      <w:r>
        <w:rPr/>
        <w:t>doğru hərəkətini əsa-sən borunun ritmik peristaltikası</w:t>
      </w:r>
      <w:r>
        <w:rPr>
          <w:spacing w:val="40"/>
        </w:rPr>
        <w:t> </w:t>
      </w:r>
      <w:r>
        <w:rPr/>
        <w:t>təmin edir.</w:t>
      </w:r>
    </w:p>
    <w:p>
      <w:pPr>
        <w:pStyle w:val="BodyText"/>
        <w:ind w:right="703" w:firstLine="566"/>
      </w:pPr>
      <w:r>
        <w:rPr/>
        <w:t>Boruların kinetikasi isə estragenlərin və progesteronun hesabına baş verir. Boruların selikli qişasının kiprikli epiteldən təşkil olunması, bu kipriklərin borudan uşaqlığa doğru ehtizasi, boru- ların</w:t>
      </w:r>
      <w:r>
        <w:rPr>
          <w:spacing w:val="-15"/>
        </w:rPr>
        <w:t> </w:t>
      </w:r>
      <w:r>
        <w:rPr/>
        <w:t>selikli</w:t>
      </w:r>
      <w:r>
        <w:rPr>
          <w:spacing w:val="-15"/>
        </w:rPr>
        <w:t> </w:t>
      </w:r>
      <w:r>
        <w:rPr/>
        <w:t>qişa</w:t>
      </w:r>
      <w:r>
        <w:rPr>
          <w:spacing w:val="-15"/>
        </w:rPr>
        <w:t> </w:t>
      </w:r>
      <w:r>
        <w:rPr/>
        <w:t>büküşlərinin</w:t>
      </w:r>
      <w:r>
        <w:rPr>
          <w:spacing w:val="-15"/>
        </w:rPr>
        <w:t> </w:t>
      </w:r>
      <w:r>
        <w:rPr/>
        <w:t>köndələn</w:t>
      </w:r>
      <w:r>
        <w:rPr>
          <w:spacing w:val="-15"/>
        </w:rPr>
        <w:t> </w:t>
      </w:r>
      <w:r>
        <w:rPr/>
        <w:t>yerləşməsi,</w:t>
      </w:r>
      <w:r>
        <w:rPr>
          <w:spacing w:val="-12"/>
        </w:rPr>
        <w:t> </w:t>
      </w:r>
      <w:r>
        <w:rPr/>
        <w:t>borularda</w:t>
      </w:r>
      <w:r>
        <w:rPr>
          <w:spacing w:val="-15"/>
        </w:rPr>
        <w:t> </w:t>
      </w:r>
      <w:r>
        <w:rPr/>
        <w:t>olan</w:t>
      </w:r>
      <w:r>
        <w:rPr>
          <w:spacing w:val="-15"/>
        </w:rPr>
        <w:t> </w:t>
      </w:r>
      <w:r>
        <w:rPr/>
        <w:t>qədəhəbənzər</w:t>
      </w:r>
      <w:r>
        <w:rPr>
          <w:spacing w:val="-15"/>
        </w:rPr>
        <w:t> </w:t>
      </w:r>
      <w:r>
        <w:rPr/>
        <w:t>hüceyrələrin</w:t>
      </w:r>
      <w:r>
        <w:rPr>
          <w:spacing w:val="-15"/>
        </w:rPr>
        <w:t> </w:t>
      </w:r>
      <w:r>
        <w:rPr/>
        <w:t>ifraz etdiyi</w:t>
      </w:r>
      <w:r>
        <w:rPr>
          <w:spacing w:val="-12"/>
        </w:rPr>
        <w:t> </w:t>
      </w:r>
      <w:r>
        <w:rPr/>
        <w:t>şirənin</w:t>
      </w:r>
      <w:r>
        <w:rPr>
          <w:spacing w:val="-12"/>
        </w:rPr>
        <w:t> </w:t>
      </w:r>
      <w:r>
        <w:rPr/>
        <w:t>morulanı</w:t>
      </w:r>
      <w:r>
        <w:rPr>
          <w:spacing w:val="-12"/>
        </w:rPr>
        <w:t> </w:t>
      </w:r>
      <w:r>
        <w:rPr/>
        <w:t>əhatə</w:t>
      </w:r>
      <w:r>
        <w:rPr>
          <w:spacing w:val="-13"/>
        </w:rPr>
        <w:t> </w:t>
      </w:r>
      <w:r>
        <w:rPr/>
        <w:t>etməsi,</w:t>
      </w:r>
      <w:r>
        <w:rPr>
          <w:spacing w:val="-11"/>
        </w:rPr>
        <w:t> </w:t>
      </w:r>
      <w:r>
        <w:rPr/>
        <w:t>selikli</w:t>
      </w:r>
      <w:r>
        <w:rPr>
          <w:spacing w:val="-11"/>
        </w:rPr>
        <w:t> </w:t>
      </w:r>
      <w:r>
        <w:rPr/>
        <w:t>qişanı</w:t>
      </w:r>
      <w:r>
        <w:rPr>
          <w:spacing w:val="-12"/>
        </w:rPr>
        <w:t> </w:t>
      </w:r>
      <w:r>
        <w:rPr/>
        <w:t>nəmləşdirməsi,</w:t>
      </w:r>
      <w:r>
        <w:rPr>
          <w:spacing w:val="-11"/>
        </w:rPr>
        <w:t> </w:t>
      </w:r>
      <w:r>
        <w:rPr/>
        <w:t>bu</w:t>
      </w:r>
      <w:r>
        <w:rPr>
          <w:spacing w:val="36"/>
        </w:rPr>
        <w:t> </w:t>
      </w:r>
      <w:r>
        <w:rPr/>
        <w:t>şirənin</w:t>
      </w:r>
      <w:r>
        <w:rPr>
          <w:spacing w:val="-7"/>
        </w:rPr>
        <w:t> </w:t>
      </w:r>
      <w:r>
        <w:rPr/>
        <w:t>uşaqlığa</w:t>
      </w:r>
      <w:r>
        <w:rPr>
          <w:spacing w:val="-13"/>
        </w:rPr>
        <w:t> </w:t>
      </w:r>
      <w:r>
        <w:rPr/>
        <w:t>doğru</w:t>
      </w:r>
      <w:r>
        <w:rPr>
          <w:spacing w:val="-13"/>
        </w:rPr>
        <w:t> </w:t>
      </w:r>
      <w:r>
        <w:rPr/>
        <w:t>kapil- lyar</w:t>
      </w:r>
      <w:r>
        <w:rPr>
          <w:spacing w:val="-9"/>
        </w:rPr>
        <w:t> </w:t>
      </w:r>
      <w:r>
        <w:rPr/>
        <w:t>cərəyanının</w:t>
      </w:r>
      <w:r>
        <w:rPr>
          <w:spacing w:val="-7"/>
        </w:rPr>
        <w:t> </w:t>
      </w:r>
      <w:r>
        <w:rPr/>
        <w:t>təsiri</w:t>
      </w:r>
      <w:r>
        <w:rPr>
          <w:spacing w:val="-7"/>
        </w:rPr>
        <w:t> </w:t>
      </w:r>
      <w:r>
        <w:rPr/>
        <w:t>yumurta</w:t>
      </w:r>
      <w:r>
        <w:rPr>
          <w:spacing w:val="-8"/>
        </w:rPr>
        <w:t> </w:t>
      </w:r>
      <w:r>
        <w:rPr/>
        <w:t>hüceyrəsinin</w:t>
      </w:r>
      <w:r>
        <w:rPr>
          <w:spacing w:val="-7"/>
        </w:rPr>
        <w:t> </w:t>
      </w:r>
      <w:r>
        <w:rPr/>
        <w:t>boruda</w:t>
      </w:r>
      <w:r>
        <w:rPr>
          <w:spacing w:val="-8"/>
        </w:rPr>
        <w:t> </w:t>
      </w:r>
      <w:r>
        <w:rPr/>
        <w:t>aktiv</w:t>
      </w:r>
      <w:r>
        <w:rPr>
          <w:spacing w:val="-7"/>
        </w:rPr>
        <w:t> </w:t>
      </w:r>
      <w:r>
        <w:rPr/>
        <w:t>hərəkətinə</w:t>
      </w:r>
      <w:r>
        <w:rPr>
          <w:spacing w:val="-6"/>
        </w:rPr>
        <w:t> </w:t>
      </w:r>
      <w:r>
        <w:rPr/>
        <w:t>yadımçı</w:t>
      </w:r>
      <w:r>
        <w:rPr>
          <w:spacing w:val="-7"/>
        </w:rPr>
        <w:t> </w:t>
      </w:r>
      <w:r>
        <w:rPr/>
        <w:t>olur.</w:t>
      </w:r>
      <w:r>
        <w:rPr>
          <w:spacing w:val="-8"/>
        </w:rPr>
        <w:t> </w:t>
      </w:r>
      <w:r>
        <w:rPr/>
        <w:t>4-5</w:t>
      </w:r>
      <w:r>
        <w:rPr>
          <w:spacing w:val="-7"/>
        </w:rPr>
        <w:t> </w:t>
      </w:r>
      <w:r>
        <w:rPr/>
        <w:t>gün</w:t>
      </w:r>
      <w:r>
        <w:rPr>
          <w:spacing w:val="-5"/>
        </w:rPr>
        <w:t> </w:t>
      </w:r>
      <w:r>
        <w:rPr/>
        <w:t>davam edən</w:t>
      </w:r>
      <w:r>
        <w:rPr>
          <w:spacing w:val="-8"/>
        </w:rPr>
        <w:t> </w:t>
      </w:r>
      <w:r>
        <w:rPr/>
        <w:t>miqrasiyadan</w:t>
      </w:r>
      <w:r>
        <w:rPr>
          <w:spacing w:val="-8"/>
        </w:rPr>
        <w:t> </w:t>
      </w:r>
      <w:r>
        <w:rPr/>
        <w:t>sonra</w:t>
      </w:r>
      <w:r>
        <w:rPr>
          <w:spacing w:val="-8"/>
        </w:rPr>
        <w:t> </w:t>
      </w:r>
      <w:r>
        <w:rPr/>
        <w:t>morula</w:t>
      </w:r>
      <w:r>
        <w:rPr>
          <w:spacing w:val="-9"/>
        </w:rPr>
        <w:t> </w:t>
      </w:r>
      <w:r>
        <w:rPr/>
        <w:t>mərhələsində</w:t>
      </w:r>
      <w:r>
        <w:rPr>
          <w:spacing w:val="-9"/>
        </w:rPr>
        <w:t> </w:t>
      </w:r>
      <w:r>
        <w:rPr/>
        <w:t>olan</w:t>
      </w:r>
      <w:r>
        <w:rPr>
          <w:spacing w:val="-8"/>
        </w:rPr>
        <w:t> </w:t>
      </w:r>
      <w:r>
        <w:rPr/>
        <w:t>yumurta</w:t>
      </w:r>
      <w:r>
        <w:rPr>
          <w:spacing w:val="-9"/>
        </w:rPr>
        <w:t> </w:t>
      </w:r>
      <w:r>
        <w:rPr/>
        <w:t>hüceyrəsi</w:t>
      </w:r>
      <w:r>
        <w:rPr>
          <w:spacing w:val="-8"/>
        </w:rPr>
        <w:t> </w:t>
      </w:r>
      <w:r>
        <w:rPr/>
        <w:t>uşaqlığa</w:t>
      </w:r>
      <w:r>
        <w:rPr>
          <w:spacing w:val="-9"/>
        </w:rPr>
        <w:t> </w:t>
      </w:r>
      <w:r>
        <w:rPr/>
        <w:t>düşür,</w:t>
      </w:r>
      <w:r>
        <w:rPr>
          <w:spacing w:val="-9"/>
        </w:rPr>
        <w:t> </w:t>
      </w:r>
      <w:r>
        <w:rPr/>
        <w:t>orada</w:t>
      </w:r>
      <w:r>
        <w:rPr>
          <w:spacing w:val="-9"/>
        </w:rPr>
        <w:t> </w:t>
      </w:r>
      <w:r>
        <w:rPr/>
        <w:t>blas- tosistaya çevrilərək uşaqlığın selikli qışasina implantasiya olur.</w:t>
      </w:r>
    </w:p>
    <w:p>
      <w:pPr>
        <w:pStyle w:val="BodyText"/>
        <w:spacing w:before="1"/>
        <w:ind w:right="704" w:firstLine="566"/>
      </w:pPr>
      <w:r>
        <w:rPr>
          <w:b/>
        </w:rPr>
        <w:t>İmplantasiya </w:t>
      </w:r>
      <w:r>
        <w:rPr/>
        <w:t>– mürəkkəb proses olub, inkişaf edən</w:t>
      </w:r>
      <w:r>
        <w:rPr>
          <w:spacing w:val="40"/>
        </w:rPr>
        <w:t> </w:t>
      </w:r>
      <w:r>
        <w:rPr/>
        <w:t>döl yumurtasının endometriumun epitelinə</w:t>
      </w:r>
      <w:r>
        <w:rPr>
          <w:spacing w:val="-2"/>
        </w:rPr>
        <w:t> </w:t>
      </w:r>
      <w:r>
        <w:rPr/>
        <w:t>peyvənd</w:t>
      </w:r>
      <w:r>
        <w:rPr>
          <w:spacing w:val="-1"/>
        </w:rPr>
        <w:t> </w:t>
      </w:r>
      <w:r>
        <w:rPr/>
        <w:t>olunması</w:t>
      </w:r>
      <w:r>
        <w:rPr>
          <w:spacing w:val="-1"/>
        </w:rPr>
        <w:t> </w:t>
      </w:r>
      <w:r>
        <w:rPr/>
        <w:t>və</w:t>
      </w:r>
      <w:r>
        <w:rPr>
          <w:spacing w:val="-2"/>
        </w:rPr>
        <w:t> </w:t>
      </w:r>
      <w:r>
        <w:rPr/>
        <w:t>selikli</w:t>
      </w:r>
      <w:r>
        <w:rPr>
          <w:spacing w:val="-1"/>
        </w:rPr>
        <w:t> </w:t>
      </w:r>
      <w:r>
        <w:rPr/>
        <w:t>qişanın</w:t>
      </w:r>
      <w:r>
        <w:rPr>
          <w:spacing w:val="-1"/>
        </w:rPr>
        <w:t> </w:t>
      </w:r>
      <w:r>
        <w:rPr/>
        <w:t>daxilinə</w:t>
      </w:r>
      <w:r>
        <w:rPr>
          <w:spacing w:val="-2"/>
        </w:rPr>
        <w:t> </w:t>
      </w:r>
      <w:r>
        <w:rPr/>
        <w:t>keçməsidir.</w:t>
      </w:r>
      <w:r>
        <w:rPr>
          <w:spacing w:val="-2"/>
        </w:rPr>
        <w:t> </w:t>
      </w:r>
      <w:r>
        <w:rPr/>
        <w:t>Mayalanmadan</w:t>
      </w:r>
      <w:r>
        <w:rPr>
          <w:spacing w:val="-1"/>
        </w:rPr>
        <w:t> </w:t>
      </w:r>
      <w:r>
        <w:rPr/>
        <w:t>sonrakı</w:t>
      </w:r>
      <w:r>
        <w:rPr>
          <w:spacing w:val="-1"/>
        </w:rPr>
        <w:t> </w:t>
      </w:r>
      <w:r>
        <w:rPr/>
        <w:t>ilk</w:t>
      </w:r>
      <w:r>
        <w:rPr>
          <w:spacing w:val="-1"/>
        </w:rPr>
        <w:t> </w:t>
      </w:r>
      <w:r>
        <w:rPr/>
        <w:t>2-3 gündə</w:t>
      </w:r>
      <w:r>
        <w:rPr>
          <w:spacing w:val="-15"/>
        </w:rPr>
        <w:t> </w:t>
      </w:r>
      <w:r>
        <w:rPr/>
        <w:t>döl</w:t>
      </w:r>
      <w:r>
        <w:rPr>
          <w:spacing w:val="-15"/>
        </w:rPr>
        <w:t> </w:t>
      </w:r>
      <w:r>
        <w:rPr/>
        <w:t>yumurtası</w:t>
      </w:r>
      <w:r>
        <w:rPr>
          <w:spacing w:val="-15"/>
        </w:rPr>
        <w:t> </w:t>
      </w:r>
      <w:r>
        <w:rPr/>
        <w:t>asılmış</w:t>
      </w:r>
      <w:r>
        <w:rPr>
          <w:spacing w:val="-15"/>
        </w:rPr>
        <w:t> </w:t>
      </w:r>
      <w:r>
        <w:rPr/>
        <w:t>vəziyyətdə</w:t>
      </w:r>
      <w:r>
        <w:rPr>
          <w:spacing w:val="-15"/>
        </w:rPr>
        <w:t> </w:t>
      </w:r>
      <w:r>
        <w:rPr/>
        <w:t>olur.</w:t>
      </w:r>
      <w:r>
        <w:rPr>
          <w:spacing w:val="-15"/>
        </w:rPr>
        <w:t> </w:t>
      </w:r>
      <w:r>
        <w:rPr/>
        <w:t>Boru</w:t>
      </w:r>
      <w:r>
        <w:rPr>
          <w:spacing w:val="-15"/>
        </w:rPr>
        <w:t> </w:t>
      </w:r>
      <w:r>
        <w:rPr/>
        <w:t>vəzilərinin</w:t>
      </w:r>
      <w:r>
        <w:rPr>
          <w:spacing w:val="-15"/>
        </w:rPr>
        <w:t> </w:t>
      </w:r>
      <w:r>
        <w:rPr/>
        <w:t>ifraz</w:t>
      </w:r>
      <w:r>
        <w:rPr>
          <w:spacing w:val="-15"/>
        </w:rPr>
        <w:t> </w:t>
      </w:r>
      <w:r>
        <w:rPr/>
        <w:t>etdiyi</w:t>
      </w:r>
      <w:r>
        <w:rPr>
          <w:spacing w:val="-15"/>
        </w:rPr>
        <w:t> </w:t>
      </w:r>
      <w:r>
        <w:rPr/>
        <w:t>zülallarla</w:t>
      </w:r>
      <w:r>
        <w:rPr>
          <w:spacing w:val="-15"/>
        </w:rPr>
        <w:t> </w:t>
      </w:r>
      <w:r>
        <w:rPr/>
        <w:t>və</w:t>
      </w:r>
      <w:r>
        <w:rPr>
          <w:spacing w:val="-15"/>
        </w:rPr>
        <w:t> </w:t>
      </w:r>
      <w:r>
        <w:rPr/>
        <w:t>minerallarla zəngin maye ilə və öz ehtiyyatı hesabına qidalanır.</w:t>
      </w:r>
    </w:p>
    <w:p>
      <w:pPr>
        <w:pStyle w:val="BodyText"/>
        <w:ind w:right="700" w:firstLine="566"/>
      </w:pPr>
      <w:r>
        <w:rPr/>
        <w:t>Uşaqlıq</w:t>
      </w:r>
      <w:r>
        <w:rPr>
          <w:spacing w:val="-15"/>
        </w:rPr>
        <w:t> </w:t>
      </w:r>
      <w:r>
        <w:rPr/>
        <w:t>boşluğunda</w:t>
      </w:r>
      <w:r>
        <w:rPr>
          <w:spacing w:val="-15"/>
        </w:rPr>
        <w:t> </w:t>
      </w:r>
      <w:r>
        <w:rPr/>
        <w:t>blastosistaya</w:t>
      </w:r>
      <w:r>
        <w:rPr>
          <w:spacing w:val="-15"/>
        </w:rPr>
        <w:t> </w:t>
      </w:r>
      <w:r>
        <w:rPr/>
        <w:t>çevrilən</w:t>
      </w:r>
      <w:r>
        <w:rPr>
          <w:spacing w:val="-15"/>
        </w:rPr>
        <w:t> </w:t>
      </w:r>
      <w:r>
        <w:rPr/>
        <w:t>yumurta</w:t>
      </w:r>
      <w:r>
        <w:rPr>
          <w:spacing w:val="-15"/>
        </w:rPr>
        <w:t> </w:t>
      </w:r>
      <w:r>
        <w:rPr/>
        <w:t>hüceyrəsinin</w:t>
      </w:r>
      <w:r>
        <w:rPr>
          <w:spacing w:val="-15"/>
        </w:rPr>
        <w:t> </w:t>
      </w:r>
      <w:r>
        <w:rPr/>
        <w:t>iri</w:t>
      </w:r>
      <w:r>
        <w:rPr>
          <w:spacing w:val="-15"/>
        </w:rPr>
        <w:t> </w:t>
      </w:r>
      <w:r>
        <w:rPr/>
        <w:t>ölçülü</w:t>
      </w:r>
      <w:r>
        <w:rPr>
          <w:spacing w:val="-15"/>
        </w:rPr>
        <w:t> </w:t>
      </w:r>
      <w:r>
        <w:rPr/>
        <w:t>blastomerlərindən embrioblastlar əmələ gəlir və ondan rüşeym inkişaf edir. Döl yumurtasının periferik hissəsində yer-ləşən digər hüceyrələrdən qidalandırıcı qişa--trofoblast əmələ gətirir. Trofoblastlar uşaqlığın selikli qişasının toxumalarını əridən proteolitik, qlikolitik və digər fermentlər hasil edir. Bu fermentlər selikli qişanın epitel qatını, vəziləri, stroma hüceyrələrini, damarları</w:t>
      </w:r>
      <w:r>
        <w:rPr>
          <w:spacing w:val="40"/>
        </w:rPr>
        <w:t> </w:t>
      </w:r>
      <w:r>
        <w:rPr/>
        <w:t>əridərək, endometriumun funksional qatına nüfuz edir və bundan sonra implantasiya baş verir. Uşaqlıq vəzilərinin ifraz etdiyi fermentlər də implantasiyanı asanlaşdırır.</w:t>
      </w:r>
    </w:p>
    <w:p>
      <w:pPr>
        <w:pStyle w:val="BodyText"/>
        <w:spacing w:before="1"/>
        <w:ind w:right="705" w:firstLine="566"/>
      </w:pPr>
      <w:r>
        <w:rPr/>
        <w:t>Implantasiyanın gedişində 3 mərhələ ayırd edilir: appazisiya–blastosistin uşaqlıq divarına ya-pışması;</w:t>
      </w:r>
      <w:r>
        <w:rPr>
          <w:spacing w:val="-11"/>
        </w:rPr>
        <w:t> </w:t>
      </w:r>
      <w:r>
        <w:rPr/>
        <w:t>adeziya--blastosistlə</w:t>
      </w:r>
      <w:r>
        <w:rPr>
          <w:spacing w:val="-13"/>
        </w:rPr>
        <w:t> </w:t>
      </w:r>
      <w:r>
        <w:rPr/>
        <w:t>uşaqlıq</w:t>
      </w:r>
      <w:r>
        <w:rPr>
          <w:spacing w:val="-12"/>
        </w:rPr>
        <w:t> </w:t>
      </w:r>
      <w:r>
        <w:rPr/>
        <w:t>epiteli</w:t>
      </w:r>
      <w:r>
        <w:rPr>
          <w:spacing w:val="-11"/>
        </w:rPr>
        <w:t> </w:t>
      </w:r>
      <w:r>
        <w:rPr/>
        <w:t>arasına</w:t>
      </w:r>
      <w:r>
        <w:rPr>
          <w:spacing w:val="-12"/>
        </w:rPr>
        <w:t> </w:t>
      </w:r>
      <w:r>
        <w:rPr/>
        <w:t>fiziki</w:t>
      </w:r>
      <w:r>
        <w:rPr>
          <w:spacing w:val="-11"/>
        </w:rPr>
        <w:t> </w:t>
      </w:r>
      <w:r>
        <w:rPr/>
        <w:t>təmasın</w:t>
      </w:r>
      <w:r>
        <w:rPr>
          <w:spacing w:val="-11"/>
        </w:rPr>
        <w:t> </w:t>
      </w:r>
      <w:r>
        <w:rPr/>
        <w:t>artması;</w:t>
      </w:r>
      <w:r>
        <w:rPr>
          <w:spacing w:val="-11"/>
        </w:rPr>
        <w:t> </w:t>
      </w:r>
      <w:r>
        <w:rPr/>
        <w:t>invaziya--sitotrofo- blastlar və sinsitotrofoblastların endometriuma daxil olması.</w:t>
      </w:r>
    </w:p>
    <w:p>
      <w:pPr>
        <w:pStyle w:val="BodyText"/>
        <w:ind w:left="1560"/>
      </w:pPr>
      <w:r>
        <w:rPr/>
        <w:t>İmplantasiya</w:t>
      </w:r>
      <w:r>
        <w:rPr>
          <w:spacing w:val="-2"/>
        </w:rPr>
        <w:t> </w:t>
      </w:r>
      <w:r>
        <w:rPr/>
        <w:t>4-5</w:t>
      </w:r>
      <w:r>
        <w:rPr>
          <w:spacing w:val="-1"/>
        </w:rPr>
        <w:t> </w:t>
      </w:r>
      <w:r>
        <w:rPr/>
        <w:t>gün</w:t>
      </w:r>
      <w:r>
        <w:rPr>
          <w:spacing w:val="-1"/>
        </w:rPr>
        <w:t> </w:t>
      </w:r>
      <w:r>
        <w:rPr/>
        <w:t>davam </w:t>
      </w:r>
      <w:r>
        <w:rPr>
          <w:spacing w:val="-2"/>
        </w:rPr>
        <w:t>edir.</w:t>
      </w:r>
    </w:p>
    <w:p>
      <w:pPr>
        <w:pStyle w:val="BodyText"/>
        <w:ind w:right="703" w:firstLine="566"/>
        <w:jc w:val="left"/>
      </w:pPr>
      <w:r>
        <w:rPr/>
        <w:t>I</w:t>
      </w:r>
      <w:r>
        <w:rPr>
          <w:spacing w:val="-3"/>
        </w:rPr>
        <w:t> </w:t>
      </w:r>
      <w:r>
        <w:rPr/>
        <w:t>sutkada</w:t>
      </w:r>
      <w:r>
        <w:rPr>
          <w:spacing w:val="-2"/>
        </w:rPr>
        <w:t> </w:t>
      </w:r>
      <w:r>
        <w:rPr/>
        <w:t>embrion</w:t>
      </w:r>
      <w:r>
        <w:rPr>
          <w:spacing w:val="-1"/>
        </w:rPr>
        <w:t> </w:t>
      </w:r>
      <w:r>
        <w:rPr/>
        <w:t>uşaqlığın</w:t>
      </w:r>
      <w:r>
        <w:rPr>
          <w:spacing w:val="-1"/>
        </w:rPr>
        <w:t> </w:t>
      </w:r>
      <w:r>
        <w:rPr/>
        <w:t>selikli</w:t>
      </w:r>
      <w:r>
        <w:rPr>
          <w:spacing w:val="-1"/>
        </w:rPr>
        <w:t> </w:t>
      </w:r>
      <w:r>
        <w:rPr/>
        <w:t>qişasına</w:t>
      </w:r>
      <w:r>
        <w:rPr>
          <w:spacing w:val="-2"/>
        </w:rPr>
        <w:t> </w:t>
      </w:r>
      <w:r>
        <w:rPr/>
        <w:t>yarıya qədər</w:t>
      </w:r>
      <w:r>
        <w:rPr>
          <w:spacing w:val="-2"/>
        </w:rPr>
        <w:t> </w:t>
      </w:r>
      <w:r>
        <w:rPr/>
        <w:t>keçir. II</w:t>
      </w:r>
      <w:r>
        <w:rPr>
          <w:spacing w:val="-2"/>
        </w:rPr>
        <w:t> </w:t>
      </w:r>
      <w:r>
        <w:rPr/>
        <w:t>sutkanın</w:t>
      </w:r>
      <w:r>
        <w:rPr>
          <w:spacing w:val="-1"/>
        </w:rPr>
        <w:t> </w:t>
      </w:r>
      <w:r>
        <w:rPr/>
        <w:t>sonuna</w:t>
      </w:r>
      <w:r>
        <w:rPr>
          <w:spacing w:val="-2"/>
        </w:rPr>
        <w:t> </w:t>
      </w:r>
      <w:r>
        <w:rPr/>
        <w:t>o,</w:t>
      </w:r>
      <w:r>
        <w:rPr>
          <w:spacing w:val="-1"/>
        </w:rPr>
        <w:t> </w:t>
      </w:r>
      <w:r>
        <w:rPr/>
        <w:t>bütöv- lüklə</w:t>
      </w:r>
      <w:r>
        <w:rPr>
          <w:spacing w:val="-13"/>
        </w:rPr>
        <w:t> </w:t>
      </w:r>
      <w:r>
        <w:rPr/>
        <w:t>selikli</w:t>
      </w:r>
      <w:r>
        <w:rPr>
          <w:spacing w:val="-12"/>
        </w:rPr>
        <w:t> </w:t>
      </w:r>
      <w:r>
        <w:rPr/>
        <w:t>qişanın</w:t>
      </w:r>
      <w:r>
        <w:rPr>
          <w:spacing w:val="-12"/>
        </w:rPr>
        <w:t> </w:t>
      </w:r>
      <w:r>
        <w:rPr/>
        <w:t>dərinliyinə</w:t>
      </w:r>
      <w:r>
        <w:rPr>
          <w:spacing w:val="-13"/>
        </w:rPr>
        <w:t> </w:t>
      </w:r>
      <w:r>
        <w:rPr/>
        <w:t>sirayət</w:t>
      </w:r>
      <w:r>
        <w:rPr>
          <w:spacing w:val="-12"/>
        </w:rPr>
        <w:t> </w:t>
      </w:r>
      <w:r>
        <w:rPr/>
        <w:t>edir.</w:t>
      </w:r>
      <w:r>
        <w:rPr>
          <w:spacing w:val="-12"/>
        </w:rPr>
        <w:t> </w:t>
      </w:r>
      <w:r>
        <w:rPr/>
        <w:t>4-5-ci</w:t>
      </w:r>
      <w:r>
        <w:rPr>
          <w:spacing w:val="-10"/>
        </w:rPr>
        <w:t> </w:t>
      </w:r>
      <w:r>
        <w:rPr/>
        <w:t>sutkaya</w:t>
      </w:r>
      <w:r>
        <w:rPr>
          <w:spacing w:val="-13"/>
        </w:rPr>
        <w:t> </w:t>
      </w:r>
      <w:r>
        <w:rPr/>
        <w:t>onun</w:t>
      </w:r>
      <w:r>
        <w:rPr>
          <w:spacing w:val="-12"/>
        </w:rPr>
        <w:t> </w:t>
      </w:r>
      <w:r>
        <w:rPr/>
        <w:t>üzərindəki</w:t>
      </w:r>
      <w:r>
        <w:rPr>
          <w:spacing w:val="-10"/>
        </w:rPr>
        <w:t> </w:t>
      </w:r>
      <w:r>
        <w:rPr/>
        <w:t>defekt</w:t>
      </w:r>
      <w:r>
        <w:rPr>
          <w:spacing w:val="-12"/>
        </w:rPr>
        <w:t> </w:t>
      </w:r>
      <w:r>
        <w:rPr/>
        <w:t>tamamilə</w:t>
      </w:r>
      <w:r>
        <w:rPr>
          <w:spacing w:val="35"/>
        </w:rPr>
        <w:t> </w:t>
      </w:r>
      <w:r>
        <w:rPr/>
        <w:t>qapa- nır,</w:t>
      </w:r>
      <w:r>
        <w:rPr>
          <w:spacing w:val="40"/>
        </w:rPr>
        <w:t> </w:t>
      </w:r>
      <w:r>
        <w:rPr/>
        <w:t>implantasiya prosesi bitir. Bu hamiləliyin III həftəsinə təsadüf edir (şəkil:3-3) </w:t>
      </w:r>
      <w:r>
        <w:rPr>
          <w:b/>
          <w:sz w:val="28"/>
        </w:rPr>
        <w:t>İmplantasiya </w:t>
      </w:r>
      <w:r>
        <w:rPr/>
        <w:t>(şəkil:3-3)</w:t>
      </w:r>
    </w:p>
    <w:p>
      <w:pPr>
        <w:pStyle w:val="BodyText"/>
        <w:spacing w:after="0"/>
        <w:jc w:val="left"/>
        <w:sectPr>
          <w:pgSz w:w="11910" w:h="16840"/>
          <w:pgMar w:top="1040" w:bottom="280" w:left="708" w:right="141"/>
        </w:sectPr>
      </w:pPr>
    </w:p>
    <w:p>
      <w:pPr>
        <w:pStyle w:val="BodyText"/>
        <w:ind w:left="1023"/>
        <w:jc w:val="left"/>
        <w:rPr>
          <w:sz w:val="20"/>
        </w:rPr>
      </w:pPr>
      <w:r>
        <w:rPr>
          <w:sz w:val="20"/>
        </w:rPr>
        <w:drawing>
          <wp:inline distT="0" distB="0" distL="0" distR="0">
            <wp:extent cx="5464564" cy="2705100"/>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35" cstate="print"/>
                    <a:stretch>
                      <a:fillRect/>
                    </a:stretch>
                  </pic:blipFill>
                  <pic:spPr>
                    <a:xfrm>
                      <a:off x="0" y="0"/>
                      <a:ext cx="5464564" cy="2705100"/>
                    </a:xfrm>
                    <a:prstGeom prst="rect">
                      <a:avLst/>
                    </a:prstGeom>
                  </pic:spPr>
                </pic:pic>
              </a:graphicData>
            </a:graphic>
          </wp:inline>
        </w:drawing>
      </w:r>
      <w:r>
        <w:rPr>
          <w:sz w:val="20"/>
        </w:rPr>
      </w:r>
    </w:p>
    <w:p>
      <w:pPr>
        <w:spacing w:before="46" w:after="8"/>
        <w:ind w:left="3147" w:right="0" w:firstLine="0"/>
        <w:jc w:val="left"/>
        <w:rPr>
          <w:sz w:val="20"/>
        </w:rPr>
      </w:pPr>
      <w:r>
        <w:rPr>
          <w:sz w:val="20"/>
        </w:rPr>
        <w:t>Mayalanmış</w:t>
      </w:r>
      <w:r>
        <w:rPr>
          <w:spacing w:val="-7"/>
          <w:sz w:val="20"/>
        </w:rPr>
        <w:t> </w:t>
      </w:r>
      <w:r>
        <w:rPr>
          <w:sz w:val="20"/>
        </w:rPr>
        <w:t>döl</w:t>
      </w:r>
      <w:r>
        <w:rPr>
          <w:spacing w:val="-6"/>
          <w:sz w:val="20"/>
        </w:rPr>
        <w:t> </w:t>
      </w:r>
      <w:r>
        <w:rPr>
          <w:sz w:val="20"/>
        </w:rPr>
        <w:t>yumurtasının</w:t>
      </w:r>
      <w:r>
        <w:rPr>
          <w:spacing w:val="38"/>
          <w:sz w:val="20"/>
        </w:rPr>
        <w:t> </w:t>
      </w:r>
      <w:r>
        <w:rPr>
          <w:spacing w:val="-2"/>
          <w:sz w:val="20"/>
        </w:rPr>
        <w:t>miqrasiyası</w:t>
      </w:r>
    </w:p>
    <w:p>
      <w:pPr>
        <w:spacing w:line="240" w:lineRule="auto"/>
        <w:ind w:left="949" w:right="0" w:firstLine="0"/>
        <w:jc w:val="left"/>
        <w:rPr>
          <w:sz w:val="20"/>
        </w:rPr>
      </w:pPr>
      <w:r>
        <w:rPr>
          <w:sz w:val="20"/>
        </w:rPr>
        <mc:AlternateContent>
          <mc:Choice Requires="wps">
            <w:drawing>
              <wp:inline distT="0" distB="0" distL="0" distR="0">
                <wp:extent cx="1765935" cy="1077595"/>
                <wp:effectExtent l="0" t="0" r="0" b="8255"/>
                <wp:docPr id="62" name="Group 62"/>
                <wp:cNvGraphicFramePr>
                  <a:graphicFrameLocks/>
                </wp:cNvGraphicFramePr>
                <a:graphic>
                  <a:graphicData uri="http://schemas.microsoft.com/office/word/2010/wordprocessingGroup">
                    <wpg:wgp>
                      <wpg:cNvPr id="62" name="Group 62"/>
                      <wpg:cNvGrpSpPr/>
                      <wpg:grpSpPr>
                        <a:xfrm>
                          <a:off x="0" y="0"/>
                          <a:ext cx="1765935" cy="1077595"/>
                          <a:chExt cx="1765935" cy="1077595"/>
                        </a:xfrm>
                      </wpg:grpSpPr>
                      <pic:pic>
                        <pic:nvPicPr>
                          <pic:cNvPr id="63" name="Image 63"/>
                          <pic:cNvPicPr/>
                        </pic:nvPicPr>
                        <pic:blipFill>
                          <a:blip r:embed="rId36" cstate="print"/>
                          <a:stretch>
                            <a:fillRect/>
                          </a:stretch>
                        </pic:blipFill>
                        <pic:spPr>
                          <a:xfrm>
                            <a:off x="0" y="0"/>
                            <a:ext cx="1765931" cy="1077016"/>
                          </a:xfrm>
                          <a:prstGeom prst="rect">
                            <a:avLst/>
                          </a:prstGeom>
                        </pic:spPr>
                      </pic:pic>
                      <wps:wsp>
                        <wps:cNvPr id="64" name="Textbox 64"/>
                        <wps:cNvSpPr txBox="1"/>
                        <wps:spPr>
                          <a:xfrm>
                            <a:off x="218760" y="877589"/>
                            <a:ext cx="123189" cy="168910"/>
                          </a:xfrm>
                          <a:prstGeom prst="rect">
                            <a:avLst/>
                          </a:prstGeom>
                        </wps:spPr>
                        <wps:txbx>
                          <w:txbxContent>
                            <w:p>
                              <w:pPr>
                                <w:spacing w:line="266" w:lineRule="exact" w:before="0"/>
                                <w:ind w:left="0" w:right="0" w:firstLine="0"/>
                                <w:jc w:val="left"/>
                                <w:rPr>
                                  <w:sz w:val="24"/>
                                </w:rPr>
                              </w:pPr>
                              <w:r>
                                <w:rPr>
                                  <w:spacing w:val="-10"/>
                                  <w:sz w:val="24"/>
                                </w:rPr>
                                <w:t>A</w:t>
                              </w:r>
                            </w:p>
                          </w:txbxContent>
                        </wps:txbx>
                        <wps:bodyPr wrap="square" lIns="0" tIns="0" rIns="0" bIns="0" rtlCol="0">
                          <a:noAutofit/>
                        </wps:bodyPr>
                      </wps:wsp>
                    </wpg:wgp>
                  </a:graphicData>
                </a:graphic>
              </wp:inline>
            </w:drawing>
          </mc:Choice>
          <mc:Fallback>
            <w:pict>
              <v:group style="width:139.050pt;height:84.85pt;mso-position-horizontal-relative:char;mso-position-vertical-relative:line" id="docshapegroup25" coordorigin="0,0" coordsize="2781,1697">
                <v:shape style="position:absolute;left:0;top:0;width:2781;height:1697" type="#_x0000_t75" id="docshape26" stroked="false">
                  <v:imagedata r:id="rId36" o:title=""/>
                </v:shape>
                <v:shape style="position:absolute;left:344;top:1382;width:194;height:266" type="#_x0000_t202" id="docshape27" filled="false" stroked="false">
                  <v:textbox inset="0,0,0,0">
                    <w:txbxContent>
                      <w:p>
                        <w:pPr>
                          <w:spacing w:line="266" w:lineRule="exact" w:before="0"/>
                          <w:ind w:left="0" w:right="0" w:firstLine="0"/>
                          <w:jc w:val="left"/>
                          <w:rPr>
                            <w:sz w:val="24"/>
                          </w:rPr>
                        </w:pPr>
                        <w:r>
                          <w:rPr>
                            <w:spacing w:val="-10"/>
                            <w:sz w:val="24"/>
                          </w:rPr>
                          <w:t>A</w:t>
                        </w:r>
                      </w:p>
                    </w:txbxContent>
                  </v:textbox>
                  <w10:wrap type="none"/>
                </v:shape>
              </v:group>
            </w:pict>
          </mc:Fallback>
        </mc:AlternateContent>
      </w:r>
      <w:r>
        <w:rPr>
          <w:sz w:val="20"/>
        </w:rPr>
      </w:r>
      <w:r>
        <w:rPr>
          <w:spacing w:val="52"/>
          <w:sz w:val="20"/>
        </w:rPr>
        <w:t> </w:t>
      </w:r>
      <w:r>
        <w:rPr>
          <w:spacing w:val="52"/>
          <w:sz w:val="20"/>
        </w:rPr>
        <mc:AlternateContent>
          <mc:Choice Requires="wps">
            <w:drawing>
              <wp:inline distT="0" distB="0" distL="0" distR="0">
                <wp:extent cx="3543935" cy="1077595"/>
                <wp:effectExtent l="0" t="0" r="0" b="8255"/>
                <wp:docPr id="65" name="Group 65"/>
                <wp:cNvGraphicFramePr>
                  <a:graphicFrameLocks/>
                </wp:cNvGraphicFramePr>
                <a:graphic>
                  <a:graphicData uri="http://schemas.microsoft.com/office/word/2010/wordprocessingGroup">
                    <wpg:wgp>
                      <wpg:cNvPr id="65" name="Group 65"/>
                      <wpg:cNvGrpSpPr/>
                      <wpg:grpSpPr>
                        <a:xfrm>
                          <a:off x="0" y="0"/>
                          <a:ext cx="3543935" cy="1077595"/>
                          <a:chExt cx="3543935" cy="1077595"/>
                        </a:xfrm>
                      </wpg:grpSpPr>
                      <pic:pic>
                        <pic:nvPicPr>
                          <pic:cNvPr id="66" name="Image 66"/>
                          <pic:cNvPicPr/>
                        </pic:nvPicPr>
                        <pic:blipFill>
                          <a:blip r:embed="rId37" cstate="print"/>
                          <a:stretch>
                            <a:fillRect/>
                          </a:stretch>
                        </pic:blipFill>
                        <pic:spPr>
                          <a:xfrm>
                            <a:off x="0" y="0"/>
                            <a:ext cx="3543921" cy="1077016"/>
                          </a:xfrm>
                          <a:prstGeom prst="rect">
                            <a:avLst/>
                          </a:prstGeom>
                        </pic:spPr>
                      </pic:pic>
                      <wps:wsp>
                        <wps:cNvPr id="67" name="Textbox 67"/>
                        <wps:cNvSpPr txBox="1"/>
                        <wps:spPr>
                          <a:xfrm>
                            <a:off x="282056" y="877589"/>
                            <a:ext cx="114935" cy="168910"/>
                          </a:xfrm>
                          <a:prstGeom prst="rect">
                            <a:avLst/>
                          </a:prstGeom>
                        </wps:spPr>
                        <wps:txbx>
                          <w:txbxContent>
                            <w:p>
                              <w:pPr>
                                <w:spacing w:line="266" w:lineRule="exact" w:before="0"/>
                                <w:ind w:left="0" w:right="0" w:firstLine="0"/>
                                <w:jc w:val="left"/>
                                <w:rPr>
                                  <w:sz w:val="24"/>
                                </w:rPr>
                              </w:pPr>
                              <w:r>
                                <w:rPr>
                                  <w:spacing w:val="-10"/>
                                  <w:sz w:val="24"/>
                                </w:rPr>
                                <w:t>B</w:t>
                              </w:r>
                            </w:p>
                          </w:txbxContent>
                        </wps:txbx>
                        <wps:bodyPr wrap="square" lIns="0" tIns="0" rIns="0" bIns="0" rtlCol="0">
                          <a:noAutofit/>
                        </wps:bodyPr>
                      </wps:wsp>
                      <wps:wsp>
                        <wps:cNvPr id="68" name="Textbox 68"/>
                        <wps:cNvSpPr txBox="1"/>
                        <wps:spPr>
                          <a:xfrm>
                            <a:off x="3280660" y="877589"/>
                            <a:ext cx="114935" cy="168910"/>
                          </a:xfrm>
                          <a:prstGeom prst="rect">
                            <a:avLst/>
                          </a:prstGeom>
                        </wps:spPr>
                        <wps:txbx>
                          <w:txbxContent>
                            <w:p>
                              <w:pPr>
                                <w:spacing w:line="266" w:lineRule="exact" w:before="0"/>
                                <w:ind w:left="0" w:right="0" w:firstLine="0"/>
                                <w:jc w:val="left"/>
                                <w:rPr>
                                  <w:sz w:val="24"/>
                                </w:rPr>
                              </w:pPr>
                              <w:r>
                                <w:rPr>
                                  <w:spacing w:val="-10"/>
                                  <w:sz w:val="24"/>
                                </w:rPr>
                                <w:t>C</w:t>
                              </w:r>
                            </w:p>
                          </w:txbxContent>
                        </wps:txbx>
                        <wps:bodyPr wrap="square" lIns="0" tIns="0" rIns="0" bIns="0" rtlCol="0">
                          <a:noAutofit/>
                        </wps:bodyPr>
                      </wps:wsp>
                    </wpg:wgp>
                  </a:graphicData>
                </a:graphic>
              </wp:inline>
            </w:drawing>
          </mc:Choice>
          <mc:Fallback>
            <w:pict>
              <v:group style="width:279.05pt;height:84.85pt;mso-position-horizontal-relative:char;mso-position-vertical-relative:line" id="docshapegroup28" coordorigin="0,0" coordsize="5581,1697">
                <v:shape style="position:absolute;left:0;top:0;width:5581;height:1697" type="#_x0000_t75" id="docshape29" stroked="false">
                  <v:imagedata r:id="rId37" o:title=""/>
                </v:shape>
                <v:shape style="position:absolute;left:444;top:1382;width:181;height:266" type="#_x0000_t202" id="docshape30" filled="false" stroked="false">
                  <v:textbox inset="0,0,0,0">
                    <w:txbxContent>
                      <w:p>
                        <w:pPr>
                          <w:spacing w:line="266" w:lineRule="exact" w:before="0"/>
                          <w:ind w:left="0" w:right="0" w:firstLine="0"/>
                          <w:jc w:val="left"/>
                          <w:rPr>
                            <w:sz w:val="24"/>
                          </w:rPr>
                        </w:pPr>
                        <w:r>
                          <w:rPr>
                            <w:spacing w:val="-10"/>
                            <w:sz w:val="24"/>
                          </w:rPr>
                          <w:t>B</w:t>
                        </w:r>
                      </w:p>
                    </w:txbxContent>
                  </v:textbox>
                  <w10:wrap type="none"/>
                </v:shape>
                <v:shape style="position:absolute;left:5166;top:1382;width:181;height:266" type="#_x0000_t202" id="docshape31" filled="false" stroked="false">
                  <v:textbox inset="0,0,0,0">
                    <w:txbxContent>
                      <w:p>
                        <w:pPr>
                          <w:spacing w:line="266" w:lineRule="exact" w:before="0"/>
                          <w:ind w:left="0" w:right="0" w:firstLine="0"/>
                          <w:jc w:val="left"/>
                          <w:rPr>
                            <w:sz w:val="24"/>
                          </w:rPr>
                        </w:pPr>
                        <w:r>
                          <w:rPr>
                            <w:spacing w:val="-10"/>
                            <w:sz w:val="24"/>
                          </w:rPr>
                          <w:t>C</w:t>
                        </w:r>
                      </w:p>
                    </w:txbxContent>
                  </v:textbox>
                  <w10:wrap type="none"/>
                </v:shape>
              </v:group>
            </w:pict>
          </mc:Fallback>
        </mc:AlternateContent>
      </w:r>
      <w:r>
        <w:rPr>
          <w:spacing w:val="52"/>
          <w:sz w:val="20"/>
        </w:rPr>
      </w:r>
    </w:p>
    <w:p>
      <w:pPr>
        <w:pStyle w:val="BodyText"/>
        <w:spacing w:before="4"/>
        <w:ind w:left="0"/>
        <w:jc w:val="left"/>
        <w:rPr>
          <w:sz w:val="15"/>
        </w:rPr>
      </w:pPr>
      <w:r>
        <w:rPr>
          <w:sz w:val="15"/>
        </w:rPr>
        <mc:AlternateContent>
          <mc:Choice Requires="wps">
            <w:drawing>
              <wp:anchor distT="0" distB="0" distL="0" distR="0" allowOverlap="1" layoutInCell="1" locked="0" behindDoc="1" simplePos="0" relativeHeight="487608832">
                <wp:simplePos x="0" y="0"/>
                <wp:positionH relativeFrom="page">
                  <wp:posOffset>1036584</wp:posOffset>
                </wp:positionH>
                <wp:positionV relativeFrom="paragraph">
                  <wp:posOffset>127714</wp:posOffset>
                </wp:positionV>
                <wp:extent cx="5398135" cy="1108075"/>
                <wp:effectExtent l="0" t="0" r="0" b="0"/>
                <wp:wrapTopAndBottom/>
                <wp:docPr id="69" name="Group 69"/>
                <wp:cNvGraphicFramePr>
                  <a:graphicFrameLocks/>
                </wp:cNvGraphicFramePr>
                <a:graphic>
                  <a:graphicData uri="http://schemas.microsoft.com/office/word/2010/wordprocessingGroup">
                    <wpg:wgp>
                      <wpg:cNvPr id="69" name="Group 69"/>
                      <wpg:cNvGrpSpPr/>
                      <wpg:grpSpPr>
                        <a:xfrm>
                          <a:off x="0" y="0"/>
                          <a:ext cx="5398135" cy="1108075"/>
                          <a:chExt cx="5398135" cy="1108075"/>
                        </a:xfrm>
                      </wpg:grpSpPr>
                      <pic:pic>
                        <pic:nvPicPr>
                          <pic:cNvPr id="70" name="Image 70"/>
                          <pic:cNvPicPr/>
                        </pic:nvPicPr>
                        <pic:blipFill>
                          <a:blip r:embed="rId38" cstate="print"/>
                          <a:stretch>
                            <a:fillRect/>
                          </a:stretch>
                        </pic:blipFill>
                        <pic:spPr>
                          <a:xfrm>
                            <a:off x="1797973" y="0"/>
                            <a:ext cx="1805462" cy="1107753"/>
                          </a:xfrm>
                          <a:prstGeom prst="rect">
                            <a:avLst/>
                          </a:prstGeom>
                        </pic:spPr>
                      </pic:pic>
                      <pic:pic>
                        <pic:nvPicPr>
                          <pic:cNvPr id="71" name="Image 71"/>
                          <pic:cNvPicPr/>
                        </pic:nvPicPr>
                        <pic:blipFill>
                          <a:blip r:embed="rId39" cstate="print"/>
                          <a:stretch>
                            <a:fillRect/>
                          </a:stretch>
                        </pic:blipFill>
                        <pic:spPr>
                          <a:xfrm>
                            <a:off x="0" y="54"/>
                            <a:ext cx="1774037" cy="1093647"/>
                          </a:xfrm>
                          <a:prstGeom prst="rect">
                            <a:avLst/>
                          </a:prstGeom>
                        </pic:spPr>
                      </pic:pic>
                      <pic:pic>
                        <pic:nvPicPr>
                          <pic:cNvPr id="72" name="Image 72"/>
                          <pic:cNvPicPr/>
                        </pic:nvPicPr>
                        <pic:blipFill>
                          <a:blip r:embed="rId40" cstate="print"/>
                          <a:stretch>
                            <a:fillRect/>
                          </a:stretch>
                        </pic:blipFill>
                        <pic:spPr>
                          <a:xfrm>
                            <a:off x="3635147" y="54"/>
                            <a:ext cx="1762705" cy="1098340"/>
                          </a:xfrm>
                          <a:prstGeom prst="rect">
                            <a:avLst/>
                          </a:prstGeom>
                        </pic:spPr>
                      </pic:pic>
                      <wps:wsp>
                        <wps:cNvPr id="73" name="Textbox 73"/>
                        <wps:cNvSpPr txBox="1"/>
                        <wps:spPr>
                          <a:xfrm>
                            <a:off x="501377" y="893012"/>
                            <a:ext cx="123189" cy="168910"/>
                          </a:xfrm>
                          <a:prstGeom prst="rect">
                            <a:avLst/>
                          </a:prstGeom>
                        </wps:spPr>
                        <wps:txbx>
                          <w:txbxContent>
                            <w:p>
                              <w:pPr>
                                <w:spacing w:line="266" w:lineRule="exact" w:before="0"/>
                                <w:ind w:left="0" w:right="0" w:firstLine="0"/>
                                <w:jc w:val="left"/>
                                <w:rPr>
                                  <w:sz w:val="24"/>
                                </w:rPr>
                              </w:pPr>
                              <w:r>
                                <w:rPr>
                                  <w:spacing w:val="-10"/>
                                  <w:sz w:val="24"/>
                                </w:rPr>
                                <w:t>D</w:t>
                              </w:r>
                            </w:p>
                          </w:txbxContent>
                        </wps:txbx>
                        <wps:bodyPr wrap="square" lIns="0" tIns="0" rIns="0" bIns="0" rtlCol="0">
                          <a:noAutofit/>
                        </wps:bodyPr>
                      </wps:wsp>
                      <wps:wsp>
                        <wps:cNvPr id="74" name="Textbox 74"/>
                        <wps:cNvSpPr txBox="1"/>
                        <wps:spPr>
                          <a:xfrm>
                            <a:off x="1868788" y="893012"/>
                            <a:ext cx="106045" cy="168910"/>
                          </a:xfrm>
                          <a:prstGeom prst="rect">
                            <a:avLst/>
                          </a:prstGeom>
                        </wps:spPr>
                        <wps:txbx>
                          <w:txbxContent>
                            <w:p>
                              <w:pPr>
                                <w:spacing w:line="266" w:lineRule="exact" w:before="0"/>
                                <w:ind w:left="0" w:right="0" w:firstLine="0"/>
                                <w:jc w:val="left"/>
                                <w:rPr>
                                  <w:sz w:val="24"/>
                                </w:rPr>
                              </w:pPr>
                              <w:r>
                                <w:rPr>
                                  <w:spacing w:val="-10"/>
                                  <w:sz w:val="24"/>
                                </w:rPr>
                                <w:t>E</w:t>
                              </w:r>
                            </w:p>
                          </w:txbxContent>
                        </wps:txbx>
                        <wps:bodyPr wrap="square" lIns="0" tIns="0" rIns="0" bIns="0" rtlCol="0">
                          <a:noAutofit/>
                        </wps:bodyPr>
                      </wps:wsp>
                      <wps:wsp>
                        <wps:cNvPr id="75" name="Textbox 75"/>
                        <wps:cNvSpPr txBox="1"/>
                        <wps:spPr>
                          <a:xfrm>
                            <a:off x="5239252" y="893012"/>
                            <a:ext cx="97790" cy="168910"/>
                          </a:xfrm>
                          <a:prstGeom prst="rect">
                            <a:avLst/>
                          </a:prstGeom>
                        </wps:spPr>
                        <wps:txbx>
                          <w:txbxContent>
                            <w:p>
                              <w:pPr>
                                <w:spacing w:line="266" w:lineRule="exact" w:before="0"/>
                                <w:ind w:left="0" w:right="0" w:firstLine="0"/>
                                <w:jc w:val="left"/>
                                <w:rPr>
                                  <w:sz w:val="24"/>
                                </w:rPr>
                              </w:pPr>
                              <w:r>
                                <w:rPr>
                                  <w:spacing w:val="-10"/>
                                  <w:sz w:val="24"/>
                                </w:rPr>
                                <w:t>F</w:t>
                              </w:r>
                            </w:p>
                          </w:txbxContent>
                        </wps:txbx>
                        <wps:bodyPr wrap="square" lIns="0" tIns="0" rIns="0" bIns="0" rtlCol="0">
                          <a:noAutofit/>
                        </wps:bodyPr>
                      </wps:wsp>
                    </wpg:wgp>
                  </a:graphicData>
                </a:graphic>
              </wp:anchor>
            </w:drawing>
          </mc:Choice>
          <mc:Fallback>
            <w:pict>
              <v:group style="position:absolute;margin-left:81.620834pt;margin-top:10.056238pt;width:425.05pt;height:87.25pt;mso-position-horizontal-relative:page;mso-position-vertical-relative:paragraph;z-index:-15707648;mso-wrap-distance-left:0;mso-wrap-distance-right:0" id="docshapegroup32" coordorigin="1632,201" coordsize="8501,1745">
                <v:shape style="position:absolute;left:4463;top:201;width:2844;height:1745" type="#_x0000_t75" id="docshape33" stroked="false">
                  <v:imagedata r:id="rId38" o:title=""/>
                </v:shape>
                <v:shape style="position:absolute;left:1632;top:201;width:2794;height:1723" type="#_x0000_t75" id="docshape34" stroked="false">
                  <v:imagedata r:id="rId39" o:title=""/>
                </v:shape>
                <v:shape style="position:absolute;left:7357;top:201;width:2776;height:1730" type="#_x0000_t75" id="docshape35" stroked="false">
                  <v:imagedata r:id="rId40" o:title=""/>
                </v:shape>
                <v:shape style="position:absolute;left:2421;top:1607;width:194;height:266" type="#_x0000_t202" id="docshape36" filled="false" stroked="false">
                  <v:textbox inset="0,0,0,0">
                    <w:txbxContent>
                      <w:p>
                        <w:pPr>
                          <w:spacing w:line="266" w:lineRule="exact" w:before="0"/>
                          <w:ind w:left="0" w:right="0" w:firstLine="0"/>
                          <w:jc w:val="left"/>
                          <w:rPr>
                            <w:sz w:val="24"/>
                          </w:rPr>
                        </w:pPr>
                        <w:r>
                          <w:rPr>
                            <w:spacing w:val="-10"/>
                            <w:sz w:val="24"/>
                          </w:rPr>
                          <w:t>D</w:t>
                        </w:r>
                      </w:p>
                    </w:txbxContent>
                  </v:textbox>
                  <w10:wrap type="none"/>
                </v:shape>
                <v:shape style="position:absolute;left:4575;top:1607;width:167;height:266" type="#_x0000_t202" id="docshape37" filled="false" stroked="false">
                  <v:textbox inset="0,0,0,0">
                    <w:txbxContent>
                      <w:p>
                        <w:pPr>
                          <w:spacing w:line="266" w:lineRule="exact" w:before="0"/>
                          <w:ind w:left="0" w:right="0" w:firstLine="0"/>
                          <w:jc w:val="left"/>
                          <w:rPr>
                            <w:sz w:val="24"/>
                          </w:rPr>
                        </w:pPr>
                        <w:r>
                          <w:rPr>
                            <w:spacing w:val="-10"/>
                            <w:sz w:val="24"/>
                          </w:rPr>
                          <w:t>E</w:t>
                        </w:r>
                      </w:p>
                    </w:txbxContent>
                  </v:textbox>
                  <w10:wrap type="none"/>
                </v:shape>
                <v:shape style="position:absolute;left:9883;top:1607;width:154;height:266" type="#_x0000_t202" id="docshape38" filled="false" stroked="false">
                  <v:textbox inset="0,0,0,0">
                    <w:txbxContent>
                      <w:p>
                        <w:pPr>
                          <w:spacing w:line="266" w:lineRule="exact" w:before="0"/>
                          <w:ind w:left="0" w:right="0" w:firstLine="0"/>
                          <w:jc w:val="left"/>
                          <w:rPr>
                            <w:sz w:val="24"/>
                          </w:rPr>
                        </w:pPr>
                        <w:r>
                          <w:rPr>
                            <w:spacing w:val="-10"/>
                            <w:sz w:val="24"/>
                          </w:rPr>
                          <w:t>F</w:t>
                        </w:r>
                      </w:p>
                    </w:txbxContent>
                  </v:textbox>
                  <w10:wrap type="none"/>
                </v:shape>
                <w10:wrap type="topAndBottom"/>
              </v:group>
            </w:pict>
          </mc:Fallback>
        </mc:AlternateContent>
      </w:r>
    </w:p>
    <w:p>
      <w:pPr>
        <w:spacing w:before="157"/>
        <w:ind w:left="994" w:right="700" w:firstLine="0"/>
        <w:jc w:val="both"/>
        <w:rPr>
          <w:sz w:val="20"/>
        </w:rPr>
      </w:pPr>
      <w:r>
        <w:rPr>
          <w:sz w:val="20"/>
        </w:rPr>
        <w:t>İmplantasiya (A-B) 1-uşaqlığın selikli qişasının epiteli; 2-hipoblastlar; 3-sinsitiotrofoblastlar; 4-sititrofoblastlar; 5- epiblastlar; 6-blastosist boşluğu; (C-D) 1-sinsitiotrofiblastlar; 2-sitotrofoblastlar; 3-epiblastlar; 4- hipoblastlar; 5- blastosist boşluğu; 6-ana kapilyarları; 7-amniotik boşluq; 8-amnioblastlar; 9-fibrin plaqin; 10-trofoblast lakunaları; 11-çoxalmış</w:t>
      </w:r>
      <w:r>
        <w:rPr>
          <w:spacing w:val="-6"/>
          <w:sz w:val="20"/>
        </w:rPr>
        <w:t> </w:t>
      </w:r>
      <w:r>
        <w:rPr>
          <w:sz w:val="20"/>
        </w:rPr>
        <w:t>hipoblastlar;</w:t>
      </w:r>
      <w:r>
        <w:rPr>
          <w:spacing w:val="-6"/>
          <w:sz w:val="20"/>
        </w:rPr>
        <w:t> </w:t>
      </w:r>
      <w:r>
        <w:rPr>
          <w:sz w:val="20"/>
        </w:rPr>
        <w:t>(E-F)</w:t>
      </w:r>
      <w:r>
        <w:rPr>
          <w:spacing w:val="-5"/>
          <w:sz w:val="20"/>
        </w:rPr>
        <w:t> </w:t>
      </w:r>
      <w:r>
        <w:rPr>
          <w:sz w:val="20"/>
        </w:rPr>
        <w:t>1-hipoblastlar;</w:t>
      </w:r>
      <w:r>
        <w:rPr>
          <w:spacing w:val="-6"/>
          <w:sz w:val="20"/>
        </w:rPr>
        <w:t> </w:t>
      </w:r>
      <w:r>
        <w:rPr>
          <w:sz w:val="20"/>
        </w:rPr>
        <w:t>2-eroziyaya</w:t>
      </w:r>
      <w:r>
        <w:rPr>
          <w:spacing w:val="-7"/>
          <w:sz w:val="20"/>
        </w:rPr>
        <w:t> </w:t>
      </w:r>
      <w:r>
        <w:rPr>
          <w:sz w:val="20"/>
        </w:rPr>
        <w:t>uğramış</w:t>
      </w:r>
      <w:r>
        <w:rPr>
          <w:spacing w:val="-6"/>
          <w:sz w:val="20"/>
        </w:rPr>
        <w:t> </w:t>
      </w:r>
      <w:r>
        <w:rPr>
          <w:sz w:val="20"/>
        </w:rPr>
        <w:t>ana</w:t>
      </w:r>
      <w:r>
        <w:rPr>
          <w:spacing w:val="-7"/>
          <w:sz w:val="20"/>
        </w:rPr>
        <w:t> </w:t>
      </w:r>
      <w:r>
        <w:rPr>
          <w:sz w:val="20"/>
        </w:rPr>
        <w:t>kapilyarları;</w:t>
      </w:r>
      <w:r>
        <w:rPr>
          <w:spacing w:val="-8"/>
          <w:sz w:val="20"/>
        </w:rPr>
        <w:t> </w:t>
      </w:r>
      <w:r>
        <w:rPr>
          <w:sz w:val="20"/>
        </w:rPr>
        <w:t>3-ekstraembrional</w:t>
      </w:r>
      <w:r>
        <w:rPr>
          <w:spacing w:val="-5"/>
          <w:sz w:val="20"/>
        </w:rPr>
        <w:t> </w:t>
      </w:r>
      <w:r>
        <w:rPr>
          <w:sz w:val="20"/>
        </w:rPr>
        <w:t>retikulum;</w:t>
      </w:r>
      <w:r>
        <w:rPr>
          <w:spacing w:val="-6"/>
          <w:sz w:val="20"/>
        </w:rPr>
        <w:t> </w:t>
      </w:r>
      <w:r>
        <w:rPr>
          <w:sz w:val="20"/>
        </w:rPr>
        <w:t>4- Heuser membranı; 5-amniotik boşluq; 6-sitotrofoblastlar; 7-sinsitiotrofo-blastlar; 8-qanla dolmuş boşluqlar.</w:t>
      </w:r>
    </w:p>
    <w:p>
      <w:pPr>
        <w:pStyle w:val="BodyText"/>
        <w:tabs>
          <w:tab w:pos="5194" w:val="left" w:leader="none"/>
        </w:tabs>
        <w:ind w:left="1114"/>
        <w:jc w:val="left"/>
      </w:pPr>
      <w:r>
        <w:rPr/>
        <w:drawing>
          <wp:anchor distT="0" distB="0" distL="0" distR="0" allowOverlap="1" layoutInCell="1" locked="0" behindDoc="1" simplePos="0" relativeHeight="483153408">
            <wp:simplePos x="0" y="0"/>
            <wp:positionH relativeFrom="page">
              <wp:posOffset>1247775</wp:posOffset>
            </wp:positionH>
            <wp:positionV relativeFrom="paragraph">
              <wp:posOffset>136009</wp:posOffset>
            </wp:positionV>
            <wp:extent cx="5208513" cy="1884678"/>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41" cstate="print"/>
                    <a:stretch>
                      <a:fillRect/>
                    </a:stretch>
                  </pic:blipFill>
                  <pic:spPr>
                    <a:xfrm>
                      <a:off x="0" y="0"/>
                      <a:ext cx="5208513" cy="1884678"/>
                    </a:xfrm>
                    <a:prstGeom prst="rect">
                      <a:avLst/>
                    </a:prstGeom>
                  </pic:spPr>
                </pic:pic>
              </a:graphicData>
            </a:graphic>
          </wp:anchor>
        </w:drawing>
      </w:r>
      <w:r>
        <w:rPr>
          <w:spacing w:val="-10"/>
        </w:rPr>
        <w:t>1</w:t>
      </w:r>
      <w:r>
        <w:rPr/>
        <w:tab/>
        <w:t>7</w:t>
      </w:r>
      <w:r>
        <w:rPr>
          <w:spacing w:val="30"/>
        </w:rPr>
        <w:t>  </w:t>
      </w:r>
      <w:r>
        <w:rPr>
          <w:spacing w:val="-10"/>
        </w:rPr>
        <w:t>8</w:t>
      </w:r>
    </w:p>
    <w:p>
      <w:pPr>
        <w:pStyle w:val="BodyText"/>
        <w:ind w:left="0"/>
        <w:jc w:val="left"/>
      </w:pPr>
    </w:p>
    <w:p>
      <w:pPr>
        <w:pStyle w:val="BodyText"/>
        <w:ind w:left="0"/>
        <w:jc w:val="left"/>
      </w:pPr>
    </w:p>
    <w:p>
      <w:pPr>
        <w:pStyle w:val="BodyText"/>
        <w:spacing w:before="1"/>
        <w:ind w:left="1054"/>
        <w:jc w:val="left"/>
      </w:pPr>
      <w:r>
        <w:rPr>
          <w:spacing w:val="-10"/>
        </w:rPr>
        <w:t>2</w:t>
      </w:r>
    </w:p>
    <w:p>
      <w:pPr>
        <w:pStyle w:val="BodyText"/>
        <w:spacing w:line="275" w:lineRule="exact" w:before="276"/>
        <w:ind w:left="1054"/>
        <w:jc w:val="left"/>
      </w:pPr>
      <w:r>
        <w:rPr>
          <w:spacing w:val="-10"/>
        </w:rPr>
        <w:t>3</w:t>
      </w:r>
    </w:p>
    <w:p>
      <w:pPr>
        <w:pStyle w:val="BodyText"/>
        <w:spacing w:line="275" w:lineRule="exact"/>
        <w:ind w:left="1054"/>
        <w:jc w:val="left"/>
      </w:pPr>
      <w:r>
        <w:rPr>
          <w:spacing w:val="-10"/>
        </w:rPr>
        <w:t>4</w:t>
      </w:r>
    </w:p>
    <w:p>
      <w:pPr>
        <w:pStyle w:val="BodyText"/>
        <w:ind w:left="1054"/>
        <w:jc w:val="left"/>
      </w:pPr>
      <w:r>
        <w:rPr>
          <w:spacing w:val="-10"/>
        </w:rPr>
        <w:t>5</w:t>
      </w:r>
    </w:p>
    <w:p>
      <w:pPr>
        <w:pStyle w:val="BodyText"/>
        <w:ind w:left="1054"/>
        <w:jc w:val="left"/>
      </w:pPr>
      <w:r>
        <w:rPr>
          <w:spacing w:val="-10"/>
        </w:rPr>
        <w:t>6</w:t>
      </w:r>
    </w:p>
    <w:p>
      <w:pPr>
        <w:pStyle w:val="BodyText"/>
        <w:ind w:left="0"/>
        <w:jc w:val="left"/>
      </w:pPr>
    </w:p>
    <w:p>
      <w:pPr>
        <w:pStyle w:val="BodyText"/>
        <w:spacing w:before="209"/>
        <w:ind w:left="0"/>
        <w:jc w:val="left"/>
      </w:pPr>
    </w:p>
    <w:p>
      <w:pPr>
        <w:tabs>
          <w:tab w:pos="4424" w:val="left" w:leader="none"/>
          <w:tab w:pos="6301" w:val="left" w:leader="none"/>
          <w:tab w:pos="8152" w:val="left" w:leader="none"/>
        </w:tabs>
        <w:spacing w:before="0"/>
        <w:ind w:left="2436" w:right="2121" w:hanging="3"/>
        <w:jc w:val="left"/>
        <w:rPr>
          <w:sz w:val="18"/>
        </w:rPr>
      </w:pPr>
      <w:r>
        <w:rPr>
          <w:spacing w:val="-2"/>
          <w:sz w:val="18"/>
        </w:rPr>
        <w:t>Hamiləliyin</w:t>
      </w:r>
      <w:r>
        <w:rPr>
          <w:sz w:val="18"/>
        </w:rPr>
        <w:tab/>
        <w:t>I trimestr</w:t>
        <w:tab/>
        <w:t>II trimestr</w:t>
        <w:tab/>
        <w:t>III</w:t>
      </w:r>
      <w:r>
        <w:rPr>
          <w:spacing w:val="-12"/>
          <w:sz w:val="18"/>
        </w:rPr>
        <w:t> </w:t>
      </w:r>
      <w:r>
        <w:rPr>
          <w:sz w:val="18"/>
        </w:rPr>
        <w:t>trimestr erkən vaxtları</w:t>
      </w:r>
    </w:p>
    <w:p>
      <w:pPr>
        <w:spacing w:before="0"/>
        <w:ind w:left="994" w:right="702" w:firstLine="0"/>
        <w:jc w:val="both"/>
        <w:rPr>
          <w:sz w:val="20"/>
        </w:rPr>
      </w:pPr>
      <w:r>
        <w:rPr>
          <w:sz w:val="20"/>
        </w:rPr>
        <w:t>Trofoblastların endometriuma invaziyası: 1-xov; 2-sinsitiotrofoblast; 3-sitotrofoblast; 4-ekstravillyoz trofoblast; 5- endotel; 6-spiral arteriyalar; 7-interstisial ekstravillyoz trofoblastlar; 8-endovaskulyar ekstravillyoz trofoblastlar</w:t>
      </w:r>
    </w:p>
    <w:p>
      <w:pPr>
        <w:pStyle w:val="BodyText"/>
        <w:ind w:right="705" w:firstLine="566"/>
      </w:pPr>
      <w:r>
        <w:rPr/>
        <w:t>Blastosista selikli qişaya girərkən ətraf toxumalarda vaskulyarizasiya güclənir, birləşdirici toxuma</w:t>
      </w:r>
      <w:r>
        <w:rPr>
          <w:spacing w:val="-11"/>
        </w:rPr>
        <w:t> </w:t>
      </w:r>
      <w:r>
        <w:rPr/>
        <w:t>hüceyrələri</w:t>
      </w:r>
      <w:r>
        <w:rPr>
          <w:spacing w:val="40"/>
        </w:rPr>
        <w:t> </w:t>
      </w:r>
      <w:r>
        <w:rPr/>
        <w:t>böyüyür</w:t>
      </w:r>
      <w:r>
        <w:rPr>
          <w:spacing w:val="-11"/>
        </w:rPr>
        <w:t> </w:t>
      </w:r>
      <w:r>
        <w:rPr/>
        <w:t>və</w:t>
      </w:r>
      <w:r>
        <w:rPr>
          <w:spacing w:val="-9"/>
        </w:rPr>
        <w:t> </w:t>
      </w:r>
      <w:r>
        <w:rPr/>
        <w:t>qlikogenlə</w:t>
      </w:r>
      <w:r>
        <w:rPr>
          <w:spacing w:val="-9"/>
        </w:rPr>
        <w:t> </w:t>
      </w:r>
      <w:r>
        <w:rPr/>
        <w:t>zənginləşir.</w:t>
      </w:r>
      <w:r>
        <w:rPr>
          <w:spacing w:val="-8"/>
        </w:rPr>
        <w:t> </w:t>
      </w:r>
      <w:r>
        <w:rPr/>
        <w:t>İmplantasiyaya</w:t>
      </w:r>
      <w:r>
        <w:rPr>
          <w:spacing w:val="-12"/>
        </w:rPr>
        <w:t> </w:t>
      </w:r>
      <w:r>
        <w:rPr/>
        <w:t>hazır</w:t>
      </w:r>
      <w:r>
        <w:rPr>
          <w:spacing w:val="-11"/>
        </w:rPr>
        <w:t> </w:t>
      </w:r>
      <w:r>
        <w:rPr/>
        <w:t>olan</w:t>
      </w:r>
      <w:r>
        <w:rPr>
          <w:spacing w:val="-9"/>
        </w:rPr>
        <w:t> </w:t>
      </w:r>
      <w:r>
        <w:rPr/>
        <w:t>endometriumda (sekresiya</w:t>
      </w:r>
      <w:r>
        <w:rPr>
          <w:spacing w:val="-1"/>
        </w:rPr>
        <w:t> </w:t>
      </w:r>
      <w:r>
        <w:rPr/>
        <w:t>fazası)</w:t>
      </w:r>
      <w:r>
        <w:rPr>
          <w:spacing w:val="-2"/>
        </w:rPr>
        <w:t> </w:t>
      </w:r>
      <w:r>
        <w:rPr/>
        <w:t>rüşeymin</w:t>
      </w:r>
      <w:r>
        <w:rPr>
          <w:spacing w:val="-2"/>
        </w:rPr>
        <w:t> </w:t>
      </w:r>
      <w:r>
        <w:rPr/>
        <w:t>qidalanması</w:t>
      </w:r>
      <w:r>
        <w:rPr>
          <w:spacing w:val="-2"/>
        </w:rPr>
        <w:t> </w:t>
      </w:r>
      <w:r>
        <w:rPr/>
        <w:t>üçün</w:t>
      </w:r>
      <w:r>
        <w:rPr>
          <w:spacing w:val="-2"/>
        </w:rPr>
        <w:t> </w:t>
      </w:r>
      <w:r>
        <w:rPr/>
        <w:t>zəruri</w:t>
      </w:r>
      <w:r>
        <w:rPr>
          <w:spacing w:val="-1"/>
        </w:rPr>
        <w:t> </w:t>
      </w:r>
      <w:r>
        <w:rPr/>
        <w:t>maddələr</w:t>
      </w:r>
      <w:r>
        <w:rPr>
          <w:spacing w:val="-2"/>
        </w:rPr>
        <w:t> </w:t>
      </w:r>
      <w:r>
        <w:rPr/>
        <w:t>olur.</w:t>
      </w:r>
      <w:r>
        <w:rPr>
          <w:spacing w:val="-2"/>
        </w:rPr>
        <w:t> </w:t>
      </w:r>
      <w:r>
        <w:rPr/>
        <w:t>Selikli</w:t>
      </w:r>
      <w:r>
        <w:rPr>
          <w:spacing w:val="-2"/>
        </w:rPr>
        <w:t> </w:t>
      </w:r>
      <w:r>
        <w:rPr/>
        <w:t>qişanın</w:t>
      </w:r>
      <w:r>
        <w:rPr>
          <w:spacing w:val="-2"/>
        </w:rPr>
        <w:t> </w:t>
      </w:r>
      <w:r>
        <w:rPr/>
        <w:t>trofoblastla</w:t>
      </w:r>
      <w:r>
        <w:rPr>
          <w:spacing w:val="-1"/>
        </w:rPr>
        <w:t> </w:t>
      </w:r>
      <w:r>
        <w:rPr>
          <w:spacing w:val="-5"/>
        </w:rPr>
        <w:t>tə-</w:t>
      </w:r>
    </w:p>
    <w:p>
      <w:pPr>
        <w:pStyle w:val="BodyText"/>
        <w:spacing w:after="0"/>
        <w:sectPr>
          <w:pgSz w:w="11910" w:h="16840"/>
          <w:pgMar w:top="1120" w:bottom="280" w:left="708" w:right="141"/>
        </w:sectPr>
      </w:pPr>
    </w:p>
    <w:p>
      <w:pPr>
        <w:pStyle w:val="BodyText"/>
        <w:spacing w:before="73"/>
        <w:ind w:right="705"/>
      </w:pPr>
      <w:r>
        <w:rPr/>
        <w:t>masda</w:t>
      </w:r>
      <w:r>
        <w:rPr>
          <w:spacing w:val="-4"/>
        </w:rPr>
        <w:t> </w:t>
      </w:r>
      <w:r>
        <w:rPr/>
        <w:t>olan</w:t>
      </w:r>
      <w:r>
        <w:rPr>
          <w:spacing w:val="-3"/>
        </w:rPr>
        <w:t> </w:t>
      </w:r>
      <w:r>
        <w:rPr/>
        <w:t>hissəsi</w:t>
      </w:r>
      <w:r>
        <w:rPr>
          <w:spacing w:val="-3"/>
        </w:rPr>
        <w:t> </w:t>
      </w:r>
      <w:r>
        <w:rPr/>
        <w:t>əriyir,</w:t>
      </w:r>
      <w:r>
        <w:rPr>
          <w:spacing w:val="-3"/>
        </w:rPr>
        <w:t> </w:t>
      </w:r>
      <w:r>
        <w:rPr/>
        <w:t>yumurta</w:t>
      </w:r>
      <w:r>
        <w:rPr>
          <w:spacing w:val="-3"/>
        </w:rPr>
        <w:t> </w:t>
      </w:r>
      <w:r>
        <w:rPr/>
        <w:t>hüceyrəsi</w:t>
      </w:r>
      <w:r>
        <w:rPr>
          <w:spacing w:val="-3"/>
        </w:rPr>
        <w:t> </w:t>
      </w:r>
      <w:r>
        <w:rPr/>
        <w:t>ətrafında</w:t>
      </w:r>
      <w:r>
        <w:rPr>
          <w:spacing w:val="-4"/>
        </w:rPr>
        <w:t> </w:t>
      </w:r>
      <w:r>
        <w:rPr/>
        <w:t>olan</w:t>
      </w:r>
      <w:r>
        <w:rPr>
          <w:spacing w:val="-3"/>
        </w:rPr>
        <w:t> </w:t>
      </w:r>
      <w:r>
        <w:rPr/>
        <w:t>toxumalar</w:t>
      </w:r>
      <w:r>
        <w:rPr>
          <w:spacing w:val="-3"/>
        </w:rPr>
        <w:t> </w:t>
      </w:r>
      <w:r>
        <w:rPr/>
        <w:t>parçalanır</w:t>
      </w:r>
      <w:r>
        <w:rPr>
          <w:spacing w:val="-3"/>
        </w:rPr>
        <w:t> </w:t>
      </w:r>
      <w:r>
        <w:rPr/>
        <w:t>və</w:t>
      </w:r>
      <w:r>
        <w:rPr>
          <w:spacing w:val="-4"/>
        </w:rPr>
        <w:t> </w:t>
      </w:r>
      <w:r>
        <w:rPr/>
        <w:t>rüşeyim</w:t>
      </w:r>
      <w:r>
        <w:rPr>
          <w:spacing w:val="-3"/>
        </w:rPr>
        <w:t> </w:t>
      </w:r>
      <w:r>
        <w:rPr/>
        <w:t>üçün qidalı mühit əmələ gətirir. Bu embriotrof və ya “uşaqlıq südü” adlanır. İmplantasiya mərhələsin- dən sonra</w:t>
      </w:r>
      <w:r>
        <w:rPr>
          <w:spacing w:val="40"/>
        </w:rPr>
        <w:t> </w:t>
      </w:r>
      <w:r>
        <w:rPr/>
        <w:t>rüşeyim və onun qişaları sürətlə inkişaf etməyə başlayır.</w:t>
      </w:r>
    </w:p>
    <w:p>
      <w:pPr>
        <w:pStyle w:val="BodyText"/>
        <w:spacing w:before="1"/>
        <w:ind w:right="701" w:firstLine="566"/>
      </w:pPr>
      <w:r>
        <w:rPr/>
        <w:t>İmplantasiya başa çatdıqdan sonra trofoblastlar villyoz və ekstravillyoz ölmaqla iki qrupa </w:t>
      </w:r>
      <w:r>
        <w:rPr>
          <w:spacing w:val="-2"/>
        </w:rPr>
        <w:t>bölünür</w:t>
      </w:r>
      <w:r>
        <w:rPr>
          <w:spacing w:val="-7"/>
        </w:rPr>
        <w:t> </w:t>
      </w:r>
      <w:r>
        <w:rPr>
          <w:spacing w:val="-2"/>
        </w:rPr>
        <w:t>(şəkil:3-3).</w:t>
      </w:r>
      <w:r>
        <w:rPr>
          <w:spacing w:val="-9"/>
        </w:rPr>
        <w:t> </w:t>
      </w:r>
      <w:r>
        <w:rPr>
          <w:spacing w:val="-2"/>
        </w:rPr>
        <w:t>Villyoz</w:t>
      </w:r>
      <w:r>
        <w:rPr>
          <w:spacing w:val="-10"/>
        </w:rPr>
        <w:t> </w:t>
      </w:r>
      <w:r>
        <w:rPr>
          <w:spacing w:val="-2"/>
        </w:rPr>
        <w:t>trofoblastlar</w:t>
      </w:r>
      <w:r>
        <w:rPr>
          <w:spacing w:val="-7"/>
        </w:rPr>
        <w:t> </w:t>
      </w:r>
      <w:r>
        <w:rPr>
          <w:spacing w:val="-2"/>
        </w:rPr>
        <w:t>cift</w:t>
      </w:r>
      <w:r>
        <w:rPr>
          <w:spacing w:val="-8"/>
        </w:rPr>
        <w:t> </w:t>
      </w:r>
      <w:r>
        <w:rPr>
          <w:spacing w:val="-2"/>
        </w:rPr>
        <w:t>xovlarını</w:t>
      </w:r>
      <w:r>
        <w:rPr>
          <w:spacing w:val="-8"/>
        </w:rPr>
        <w:t> </w:t>
      </w:r>
      <w:r>
        <w:rPr>
          <w:spacing w:val="-2"/>
        </w:rPr>
        <w:t>əmələ</w:t>
      </w:r>
      <w:r>
        <w:rPr>
          <w:spacing w:val="-10"/>
        </w:rPr>
        <w:t> </w:t>
      </w:r>
      <w:r>
        <w:rPr>
          <w:spacing w:val="-2"/>
        </w:rPr>
        <w:t>gətirir</w:t>
      </w:r>
      <w:r>
        <w:rPr>
          <w:spacing w:val="-9"/>
        </w:rPr>
        <w:t> </w:t>
      </w:r>
      <w:r>
        <w:rPr>
          <w:spacing w:val="-2"/>
        </w:rPr>
        <w:t>(ilkin</w:t>
      </w:r>
      <w:r>
        <w:rPr>
          <w:spacing w:val="-9"/>
        </w:rPr>
        <w:t> </w:t>
      </w:r>
      <w:r>
        <w:rPr>
          <w:spacing w:val="-2"/>
        </w:rPr>
        <w:t>xovlar).</w:t>
      </w:r>
      <w:r>
        <w:rPr>
          <w:spacing w:val="-9"/>
        </w:rPr>
        <w:t> </w:t>
      </w:r>
      <w:r>
        <w:rPr>
          <w:spacing w:val="-2"/>
        </w:rPr>
        <w:t>Ekstravillyoz</w:t>
      </w:r>
      <w:r>
        <w:rPr>
          <w:spacing w:val="-10"/>
        </w:rPr>
        <w:t> </w:t>
      </w:r>
      <w:r>
        <w:rPr>
          <w:spacing w:val="-2"/>
        </w:rPr>
        <w:t>tro- </w:t>
      </w:r>
      <w:r>
        <w:rPr/>
        <w:t>foblastlar</w:t>
      </w:r>
      <w:r>
        <w:rPr>
          <w:spacing w:val="-15"/>
        </w:rPr>
        <w:t> </w:t>
      </w:r>
      <w:r>
        <w:rPr/>
        <w:t>da</w:t>
      </w:r>
      <w:r>
        <w:rPr>
          <w:spacing w:val="-15"/>
        </w:rPr>
        <w:t> </w:t>
      </w:r>
      <w:r>
        <w:rPr/>
        <w:t>öz</w:t>
      </w:r>
      <w:r>
        <w:rPr>
          <w:spacing w:val="-15"/>
        </w:rPr>
        <w:t> </w:t>
      </w:r>
      <w:r>
        <w:rPr/>
        <w:t>növbəsində</w:t>
      </w:r>
      <w:r>
        <w:rPr>
          <w:spacing w:val="-15"/>
        </w:rPr>
        <w:t> </w:t>
      </w:r>
      <w:r>
        <w:rPr/>
        <w:t>iki</w:t>
      </w:r>
      <w:r>
        <w:rPr>
          <w:spacing w:val="-15"/>
        </w:rPr>
        <w:t> </w:t>
      </w:r>
      <w:r>
        <w:rPr/>
        <w:t>yerə</w:t>
      </w:r>
      <w:r>
        <w:rPr>
          <w:spacing w:val="-15"/>
        </w:rPr>
        <w:t> </w:t>
      </w:r>
      <w:r>
        <w:rPr/>
        <w:t>ayrılır:</w:t>
      </w:r>
      <w:r>
        <w:rPr>
          <w:spacing w:val="-15"/>
        </w:rPr>
        <w:t> </w:t>
      </w:r>
      <w:r>
        <w:rPr/>
        <w:t>interstisial</w:t>
      </w:r>
      <w:r>
        <w:rPr>
          <w:spacing w:val="-15"/>
        </w:rPr>
        <w:t> </w:t>
      </w:r>
      <w:r>
        <w:rPr/>
        <w:t>və</w:t>
      </w:r>
      <w:r>
        <w:rPr>
          <w:spacing w:val="-15"/>
        </w:rPr>
        <w:t> </w:t>
      </w:r>
      <w:r>
        <w:rPr/>
        <w:t>endovaskulyar.</w:t>
      </w:r>
      <w:r>
        <w:rPr>
          <w:spacing w:val="-15"/>
        </w:rPr>
        <w:t> </w:t>
      </w:r>
      <w:r>
        <w:rPr/>
        <w:t>Interstisial</w:t>
      </w:r>
      <w:r>
        <w:rPr>
          <w:spacing w:val="-15"/>
        </w:rPr>
        <w:t> </w:t>
      </w:r>
      <w:r>
        <w:rPr/>
        <w:t>hüceyrələr</w:t>
      </w:r>
      <w:r>
        <w:rPr>
          <w:spacing w:val="-15"/>
        </w:rPr>
        <w:t> </w:t>
      </w:r>
      <w:r>
        <w:rPr/>
        <w:t>en- </w:t>
      </w:r>
      <w:r>
        <w:rPr>
          <w:spacing w:val="-2"/>
        </w:rPr>
        <w:t>dometriuma</w:t>
      </w:r>
      <w:r>
        <w:rPr>
          <w:spacing w:val="-7"/>
        </w:rPr>
        <w:t> </w:t>
      </w:r>
      <w:r>
        <w:rPr>
          <w:spacing w:val="-2"/>
        </w:rPr>
        <w:t>keçir</w:t>
      </w:r>
      <w:r>
        <w:rPr>
          <w:spacing w:val="-5"/>
        </w:rPr>
        <w:t> </w:t>
      </w:r>
      <w:r>
        <w:rPr>
          <w:spacing w:val="-2"/>
        </w:rPr>
        <w:t>(implantasion</w:t>
      </w:r>
      <w:r>
        <w:rPr>
          <w:spacing w:val="-6"/>
        </w:rPr>
        <w:t> </w:t>
      </w:r>
      <w:r>
        <w:rPr>
          <w:spacing w:val="-2"/>
        </w:rPr>
        <w:t>sinsitium)</w:t>
      </w:r>
      <w:r>
        <w:rPr>
          <w:spacing w:val="-5"/>
        </w:rPr>
        <w:t> </w:t>
      </w:r>
      <w:r>
        <w:rPr>
          <w:spacing w:val="-2"/>
        </w:rPr>
        <w:t>və</w:t>
      </w:r>
      <w:r>
        <w:rPr>
          <w:spacing w:val="-5"/>
        </w:rPr>
        <w:t> </w:t>
      </w:r>
      <w:r>
        <w:rPr>
          <w:spacing w:val="-2"/>
        </w:rPr>
        <w:t>uşaqlığın</w:t>
      </w:r>
      <w:r>
        <w:rPr>
          <w:spacing w:val="-6"/>
        </w:rPr>
        <w:t> </w:t>
      </w:r>
      <w:r>
        <w:rPr>
          <w:spacing w:val="-2"/>
        </w:rPr>
        <w:t>spiral</w:t>
      </w:r>
      <w:r>
        <w:rPr>
          <w:spacing w:val="-3"/>
        </w:rPr>
        <w:t> </w:t>
      </w:r>
      <w:r>
        <w:rPr>
          <w:spacing w:val="-2"/>
        </w:rPr>
        <w:t>arteriyalarını</w:t>
      </w:r>
      <w:r>
        <w:rPr>
          <w:spacing w:val="-3"/>
        </w:rPr>
        <w:t> </w:t>
      </w:r>
      <w:r>
        <w:rPr>
          <w:spacing w:val="-2"/>
        </w:rPr>
        <w:t>əhatə</w:t>
      </w:r>
      <w:r>
        <w:rPr>
          <w:spacing w:val="-5"/>
        </w:rPr>
        <w:t> </w:t>
      </w:r>
      <w:r>
        <w:rPr>
          <w:spacing w:val="-2"/>
        </w:rPr>
        <w:t>edir.</w:t>
      </w:r>
      <w:r>
        <w:rPr>
          <w:spacing w:val="-4"/>
        </w:rPr>
        <w:t> </w:t>
      </w:r>
      <w:r>
        <w:rPr>
          <w:spacing w:val="-2"/>
        </w:rPr>
        <w:t>Endovaskul- </w:t>
      </w:r>
      <w:r>
        <w:rPr/>
        <w:t>yar</w:t>
      </w:r>
      <w:r>
        <w:rPr>
          <w:spacing w:val="34"/>
        </w:rPr>
        <w:t> </w:t>
      </w:r>
      <w:r>
        <w:rPr/>
        <w:t>trofoblastlar</w:t>
      </w:r>
      <w:r>
        <w:rPr>
          <w:spacing w:val="-15"/>
        </w:rPr>
        <w:t> </w:t>
      </w:r>
      <w:r>
        <w:rPr/>
        <w:t>spiral</w:t>
      </w:r>
      <w:r>
        <w:rPr>
          <w:spacing w:val="-14"/>
        </w:rPr>
        <w:t> </w:t>
      </w:r>
      <w:r>
        <w:rPr/>
        <w:t>arteriyalarının</w:t>
      </w:r>
      <w:r>
        <w:rPr>
          <w:spacing w:val="-14"/>
        </w:rPr>
        <w:t> </w:t>
      </w:r>
      <w:r>
        <w:rPr/>
        <w:t>divarını</w:t>
      </w:r>
      <w:r>
        <w:rPr>
          <w:spacing w:val="-14"/>
        </w:rPr>
        <w:t> </w:t>
      </w:r>
      <w:r>
        <w:rPr/>
        <w:t>penetrasiya</w:t>
      </w:r>
      <w:r>
        <w:rPr>
          <w:spacing w:val="-15"/>
        </w:rPr>
        <w:t> </w:t>
      </w:r>
      <w:r>
        <w:rPr/>
        <w:t>edərək</w:t>
      </w:r>
      <w:r>
        <w:rPr>
          <w:spacing w:val="-14"/>
        </w:rPr>
        <w:t> </w:t>
      </w:r>
      <w:r>
        <w:rPr/>
        <w:t>ora</w:t>
      </w:r>
      <w:r>
        <w:rPr>
          <w:spacing w:val="-15"/>
        </w:rPr>
        <w:t> </w:t>
      </w:r>
      <w:r>
        <w:rPr/>
        <w:t>daxil</w:t>
      </w:r>
      <w:r>
        <w:rPr>
          <w:spacing w:val="-14"/>
        </w:rPr>
        <w:t> </w:t>
      </w:r>
      <w:r>
        <w:rPr/>
        <w:t>olur</w:t>
      </w:r>
      <w:r>
        <w:rPr>
          <w:spacing w:val="-15"/>
        </w:rPr>
        <w:t> </w:t>
      </w:r>
      <w:r>
        <w:rPr/>
        <w:t>(rezorbsion</w:t>
      </w:r>
      <w:r>
        <w:rPr>
          <w:spacing w:val="-14"/>
        </w:rPr>
        <w:t> </w:t>
      </w:r>
      <w:r>
        <w:rPr/>
        <w:t>sinsiti- </w:t>
      </w:r>
      <w:r>
        <w:rPr>
          <w:spacing w:val="-4"/>
        </w:rPr>
        <w:t>um).</w:t>
      </w:r>
    </w:p>
    <w:p>
      <w:pPr>
        <w:pStyle w:val="BodyText"/>
        <w:ind w:right="704" w:firstLine="566"/>
      </w:pPr>
      <w:r>
        <w:rPr/>
        <w:t>Döl yumurtasının xarici qatına xovlu qişa (xorion) deyilir: xovlarla uşaqlığın selikli qişası arasındakı</w:t>
      </w:r>
      <w:r>
        <w:rPr>
          <w:spacing w:val="-5"/>
        </w:rPr>
        <w:t> </w:t>
      </w:r>
      <w:r>
        <w:rPr/>
        <w:t>toxuma</w:t>
      </w:r>
      <w:r>
        <w:rPr>
          <w:spacing w:val="-6"/>
        </w:rPr>
        <w:t> </w:t>
      </w:r>
      <w:r>
        <w:rPr/>
        <w:t>parçalanır</w:t>
      </w:r>
      <w:r>
        <w:rPr>
          <w:spacing w:val="-6"/>
        </w:rPr>
        <w:t> </w:t>
      </w:r>
      <w:r>
        <w:rPr/>
        <w:t>və</w:t>
      </w:r>
      <w:r>
        <w:rPr>
          <w:spacing w:val="-7"/>
        </w:rPr>
        <w:t> </w:t>
      </w:r>
      <w:r>
        <w:rPr/>
        <w:t>zədələnmiş</w:t>
      </w:r>
      <w:r>
        <w:rPr>
          <w:spacing w:val="-6"/>
        </w:rPr>
        <w:t> </w:t>
      </w:r>
      <w:r>
        <w:rPr/>
        <w:t>damarlardan</w:t>
      </w:r>
      <w:r>
        <w:rPr>
          <w:spacing w:val="-6"/>
        </w:rPr>
        <w:t> </w:t>
      </w:r>
      <w:r>
        <w:rPr/>
        <w:t>buraya</w:t>
      </w:r>
      <w:r>
        <w:rPr>
          <w:spacing w:val="-7"/>
        </w:rPr>
        <w:t> </w:t>
      </w:r>
      <w:r>
        <w:rPr/>
        <w:t>keçən</w:t>
      </w:r>
      <w:r>
        <w:rPr>
          <w:spacing w:val="-6"/>
        </w:rPr>
        <w:t> </w:t>
      </w:r>
      <w:r>
        <w:rPr/>
        <w:t>ana</w:t>
      </w:r>
      <w:r>
        <w:rPr>
          <w:spacing w:val="-4"/>
        </w:rPr>
        <w:t> </w:t>
      </w:r>
      <w:r>
        <w:rPr/>
        <w:t>qanı</w:t>
      </w:r>
      <w:r>
        <w:rPr>
          <w:spacing w:val="-5"/>
        </w:rPr>
        <w:t> </w:t>
      </w:r>
      <w:r>
        <w:rPr/>
        <w:t>sirkulyasiya</w:t>
      </w:r>
      <w:r>
        <w:rPr>
          <w:spacing w:val="-7"/>
        </w:rPr>
        <w:t> </w:t>
      </w:r>
      <w:r>
        <w:rPr/>
        <w:t>edir. Rüşeym oksigen və qida maddələrini məhz bu sahədən alır. Birincili xovlararsı sahə adlanan bu boşluq</w:t>
      </w:r>
      <w:r>
        <w:rPr>
          <w:spacing w:val="-6"/>
        </w:rPr>
        <w:t> </w:t>
      </w:r>
      <w:r>
        <w:rPr/>
        <w:t>mayalanmış</w:t>
      </w:r>
      <w:r>
        <w:rPr>
          <w:spacing w:val="-6"/>
        </w:rPr>
        <w:t> </w:t>
      </w:r>
      <w:r>
        <w:rPr/>
        <w:t>yumurtanı</w:t>
      </w:r>
      <w:r>
        <w:rPr>
          <w:spacing w:val="-6"/>
        </w:rPr>
        <w:t> </w:t>
      </w:r>
      <w:r>
        <w:rPr/>
        <w:t>hər</w:t>
      </w:r>
      <w:r>
        <w:rPr>
          <w:spacing w:val="-7"/>
        </w:rPr>
        <w:t> </w:t>
      </w:r>
      <w:r>
        <w:rPr/>
        <w:t>tərəfdən</w:t>
      </w:r>
      <w:r>
        <w:rPr>
          <w:spacing w:val="-6"/>
        </w:rPr>
        <w:t> </w:t>
      </w:r>
      <w:r>
        <w:rPr/>
        <w:t>əhatə</w:t>
      </w:r>
      <w:r>
        <w:rPr>
          <w:spacing w:val="-5"/>
        </w:rPr>
        <w:t> </w:t>
      </w:r>
      <w:r>
        <w:rPr/>
        <w:t>edir.</w:t>
      </w:r>
      <w:r>
        <w:rPr>
          <w:spacing w:val="-6"/>
        </w:rPr>
        <w:t> </w:t>
      </w:r>
      <w:r>
        <w:rPr/>
        <w:t>Rüşeym</w:t>
      </w:r>
      <w:r>
        <w:rPr>
          <w:spacing w:val="-6"/>
        </w:rPr>
        <w:t> </w:t>
      </w:r>
      <w:r>
        <w:rPr/>
        <w:t>inkişafının</w:t>
      </w:r>
      <w:r>
        <w:rPr>
          <w:spacing w:val="-6"/>
        </w:rPr>
        <w:t> </w:t>
      </w:r>
      <w:r>
        <w:rPr/>
        <w:t>sonrakı</w:t>
      </w:r>
      <w:r>
        <w:rPr>
          <w:spacing w:val="-6"/>
        </w:rPr>
        <w:t> </w:t>
      </w:r>
      <w:r>
        <w:rPr/>
        <w:t>mərhələlərində boşluq yalniz cift sahəsində qalır: buna ikincili xovlararası boşluq deyilir.</w:t>
      </w:r>
    </w:p>
    <w:p>
      <w:pPr>
        <w:pStyle w:val="BodyText"/>
        <w:ind w:left="993" w:right="702" w:firstLine="566"/>
      </w:pPr>
      <w:r>
        <w:rPr/>
        <w:drawing>
          <wp:anchor distT="0" distB="0" distL="0" distR="0" allowOverlap="1" layoutInCell="1" locked="0" behindDoc="1" simplePos="0" relativeHeight="487609856">
            <wp:simplePos x="0" y="0"/>
            <wp:positionH relativeFrom="page">
              <wp:posOffset>1811654</wp:posOffset>
            </wp:positionH>
            <wp:positionV relativeFrom="paragraph">
              <wp:posOffset>2293960</wp:posOffset>
            </wp:positionV>
            <wp:extent cx="4657837" cy="3569589"/>
            <wp:effectExtent l="0" t="0" r="0" b="0"/>
            <wp:wrapTopAndBottom/>
            <wp:docPr id="77" name="Image 77"/>
            <wp:cNvGraphicFramePr>
              <a:graphicFrameLocks/>
            </wp:cNvGraphicFramePr>
            <a:graphic>
              <a:graphicData uri="http://schemas.openxmlformats.org/drawingml/2006/picture">
                <pic:pic>
                  <pic:nvPicPr>
                    <pic:cNvPr id="77" name="Image 77"/>
                    <pic:cNvPicPr/>
                  </pic:nvPicPr>
                  <pic:blipFill>
                    <a:blip r:embed="rId42" cstate="print"/>
                    <a:stretch>
                      <a:fillRect/>
                    </a:stretch>
                  </pic:blipFill>
                  <pic:spPr>
                    <a:xfrm>
                      <a:off x="0" y="0"/>
                      <a:ext cx="4657837" cy="3569589"/>
                    </a:xfrm>
                    <a:prstGeom prst="rect">
                      <a:avLst/>
                    </a:prstGeom>
                  </pic:spPr>
                </pic:pic>
              </a:graphicData>
            </a:graphic>
          </wp:anchor>
        </w:drawing>
      </w:r>
      <w:r>
        <w:rPr/>
        <w:t>Trofoblastla</w:t>
      </w:r>
      <w:r>
        <w:rPr>
          <w:spacing w:val="-5"/>
        </w:rPr>
        <w:t> </w:t>
      </w:r>
      <w:r>
        <w:rPr/>
        <w:t>birgə</w:t>
      </w:r>
      <w:r>
        <w:rPr>
          <w:spacing w:val="-3"/>
        </w:rPr>
        <w:t> </w:t>
      </w:r>
      <w:r>
        <w:rPr/>
        <w:t>embrioblast</w:t>
      </w:r>
      <w:r>
        <w:rPr>
          <w:spacing w:val="-5"/>
        </w:rPr>
        <w:t> </w:t>
      </w:r>
      <w:r>
        <w:rPr/>
        <w:t>da</w:t>
      </w:r>
      <w:r>
        <w:rPr>
          <w:spacing w:val="-6"/>
        </w:rPr>
        <w:t> </w:t>
      </w:r>
      <w:r>
        <w:rPr/>
        <w:t>inkişaf</w:t>
      </w:r>
      <w:r>
        <w:rPr>
          <w:spacing w:val="-6"/>
        </w:rPr>
        <w:t> </w:t>
      </w:r>
      <w:r>
        <w:rPr/>
        <w:t>edir.</w:t>
      </w:r>
      <w:r>
        <w:rPr>
          <w:spacing w:val="-2"/>
        </w:rPr>
        <w:t> </w:t>
      </w:r>
      <w:r>
        <w:rPr/>
        <w:t>Onun</w:t>
      </w:r>
      <w:r>
        <w:rPr>
          <w:spacing w:val="-5"/>
        </w:rPr>
        <w:t> </w:t>
      </w:r>
      <w:r>
        <w:rPr/>
        <w:t>inkişafı</w:t>
      </w:r>
      <w:r>
        <w:rPr>
          <w:spacing w:val="-5"/>
        </w:rPr>
        <w:t> </w:t>
      </w:r>
      <w:r>
        <w:rPr/>
        <w:t>hələ</w:t>
      </w:r>
      <w:r>
        <w:rPr>
          <w:spacing w:val="-6"/>
        </w:rPr>
        <w:t> </w:t>
      </w:r>
      <w:r>
        <w:rPr/>
        <w:t>fallop</w:t>
      </w:r>
      <w:r>
        <w:rPr>
          <w:spacing w:val="-4"/>
        </w:rPr>
        <w:t> </w:t>
      </w:r>
      <w:r>
        <w:rPr/>
        <w:t>boşluğunda</w:t>
      </w:r>
      <w:r>
        <w:rPr>
          <w:spacing w:val="-6"/>
        </w:rPr>
        <w:t> </w:t>
      </w:r>
      <w:r>
        <w:rPr/>
        <w:t>olarkən başlayır.</w:t>
      </w:r>
      <w:r>
        <w:rPr>
          <w:spacing w:val="-15"/>
        </w:rPr>
        <w:t> </w:t>
      </w:r>
      <w:r>
        <w:rPr/>
        <w:t>Uşaqlığa</w:t>
      </w:r>
      <w:r>
        <w:rPr>
          <w:spacing w:val="-15"/>
        </w:rPr>
        <w:t> </w:t>
      </w:r>
      <w:r>
        <w:rPr/>
        <w:t>düşdükdən</w:t>
      </w:r>
      <w:r>
        <w:rPr>
          <w:spacing w:val="-15"/>
        </w:rPr>
        <w:t> </w:t>
      </w:r>
      <w:r>
        <w:rPr/>
        <w:t>sonra</w:t>
      </w:r>
      <w:r>
        <w:rPr>
          <w:spacing w:val="-15"/>
        </w:rPr>
        <w:t> </w:t>
      </w:r>
      <w:r>
        <w:rPr/>
        <w:t>embrioblastın</w:t>
      </w:r>
      <w:r>
        <w:rPr>
          <w:spacing w:val="-15"/>
        </w:rPr>
        <w:t> </w:t>
      </w:r>
      <w:r>
        <w:rPr/>
        <w:t>inkişafı</w:t>
      </w:r>
      <w:r>
        <w:rPr>
          <w:spacing w:val="-15"/>
        </w:rPr>
        <w:t> </w:t>
      </w:r>
      <w:r>
        <w:rPr/>
        <w:t>daha</w:t>
      </w:r>
      <w:r>
        <w:rPr>
          <w:spacing w:val="-15"/>
        </w:rPr>
        <w:t> </w:t>
      </w:r>
      <w:r>
        <w:rPr/>
        <w:t>da</w:t>
      </w:r>
      <w:r>
        <w:rPr>
          <w:spacing w:val="-15"/>
        </w:rPr>
        <w:t> </w:t>
      </w:r>
      <w:r>
        <w:rPr/>
        <w:t>sütətlənir.</w:t>
      </w:r>
      <w:r>
        <w:rPr>
          <w:spacing w:val="-15"/>
        </w:rPr>
        <w:t> </w:t>
      </w:r>
      <w:r>
        <w:rPr/>
        <w:t>İmplantasiyadan</w:t>
      </w:r>
      <w:r>
        <w:rPr>
          <w:spacing w:val="-15"/>
        </w:rPr>
        <w:t> </w:t>
      </w:r>
      <w:r>
        <w:rPr/>
        <w:t>son- ra blastosist boşluğunu əhatə edən hüceyrələr </w:t>
      </w:r>
      <w:r>
        <w:rPr>
          <w:b/>
        </w:rPr>
        <w:t>mezoblasta</w:t>
      </w:r>
      <w:r>
        <w:rPr/>
        <w:t> çevrilir. Blastosistin bir seqmentində əmələ</w:t>
      </w:r>
      <w:r>
        <w:rPr>
          <w:spacing w:val="-7"/>
        </w:rPr>
        <w:t> </w:t>
      </w:r>
      <w:r>
        <w:rPr/>
        <w:t>gələn,</w:t>
      </w:r>
      <w:r>
        <w:rPr>
          <w:spacing w:val="-6"/>
        </w:rPr>
        <w:t> </w:t>
      </w:r>
      <w:r>
        <w:rPr/>
        <w:t>hüceyrə</w:t>
      </w:r>
      <w:r>
        <w:rPr>
          <w:spacing w:val="-7"/>
        </w:rPr>
        <w:t> </w:t>
      </w:r>
      <w:r>
        <w:rPr/>
        <w:t>toplantısından</w:t>
      </w:r>
      <w:r>
        <w:rPr>
          <w:spacing w:val="-6"/>
        </w:rPr>
        <w:t> </w:t>
      </w:r>
      <w:r>
        <w:rPr/>
        <w:t>iki</w:t>
      </w:r>
      <w:r>
        <w:rPr>
          <w:spacing w:val="-5"/>
        </w:rPr>
        <w:t> </w:t>
      </w:r>
      <w:r>
        <w:rPr/>
        <w:t>embrional</w:t>
      </w:r>
      <w:r>
        <w:rPr>
          <w:spacing w:val="-8"/>
        </w:rPr>
        <w:t> </w:t>
      </w:r>
      <w:r>
        <w:rPr/>
        <w:t>düyüncük</w:t>
      </w:r>
      <w:r>
        <w:rPr>
          <w:spacing w:val="-5"/>
        </w:rPr>
        <w:t> </w:t>
      </w:r>
      <w:r>
        <w:rPr/>
        <w:t>əmələ</w:t>
      </w:r>
      <w:r>
        <w:rPr>
          <w:spacing w:val="-7"/>
        </w:rPr>
        <w:t> </w:t>
      </w:r>
      <w:r>
        <w:rPr/>
        <w:t>gəlir:</w:t>
      </w:r>
      <w:r>
        <w:rPr>
          <w:spacing w:val="-6"/>
        </w:rPr>
        <w:t> </w:t>
      </w:r>
      <w:r>
        <w:rPr>
          <w:b/>
        </w:rPr>
        <w:t>ektoblast</w:t>
      </w:r>
      <w:r>
        <w:rPr>
          <w:spacing w:val="-6"/>
        </w:rPr>
        <w:t> </w:t>
      </w:r>
      <w:r>
        <w:rPr>
          <w:b/>
        </w:rPr>
        <w:t>və</w:t>
      </w:r>
      <w:r>
        <w:rPr>
          <w:b/>
          <w:spacing w:val="-7"/>
        </w:rPr>
        <w:t> </w:t>
      </w:r>
      <w:r>
        <w:rPr>
          <w:b/>
        </w:rPr>
        <w:t>endoblast.</w:t>
      </w:r>
      <w:r>
        <w:rPr/>
        <w:t> Ektoblastın və endoblastın daxili sonradan qovuqcuğa çevrilir. Ektoblast qovuqcuğundan su boş- luğu–</w:t>
      </w:r>
      <w:r>
        <w:rPr>
          <w:b/>
        </w:rPr>
        <w:t>amnion boşluğu</w:t>
      </w:r>
      <w:r>
        <w:rPr/>
        <w:t>, endoblast qovuqcuğu ayaqcıqla trofoblasta birləşir və ondan</w:t>
      </w:r>
      <w:r>
        <w:rPr>
          <w:spacing w:val="40"/>
        </w:rPr>
        <w:t> </w:t>
      </w:r>
      <w:r>
        <w:rPr>
          <w:b/>
        </w:rPr>
        <w:t>yumurta</w:t>
      </w:r>
      <w:r>
        <w:rPr/>
        <w:t> </w:t>
      </w:r>
      <w:r>
        <w:rPr>
          <w:b/>
        </w:rPr>
        <w:t>sarısı boşluğu </w:t>
      </w:r>
      <w:r>
        <w:rPr/>
        <w:t>əmələ</w:t>
      </w:r>
      <w:r>
        <w:rPr>
          <w:spacing w:val="-1"/>
        </w:rPr>
        <w:t> </w:t>
      </w:r>
      <w:r>
        <w:rPr/>
        <w:t>gəlir.</w:t>
      </w:r>
      <w:r>
        <w:rPr>
          <w:spacing w:val="-1"/>
        </w:rPr>
        <w:t> </w:t>
      </w:r>
      <w:r>
        <w:rPr/>
        <w:t>Amnion və yumurta sarısı qovuğunun arasına toplanmış endoblast və ektoblast</w:t>
      </w:r>
      <w:r>
        <w:rPr>
          <w:spacing w:val="-11"/>
        </w:rPr>
        <w:t> </w:t>
      </w:r>
      <w:r>
        <w:rPr/>
        <w:t>hüceyrələri</w:t>
      </w:r>
      <w:r>
        <w:rPr>
          <w:spacing w:val="-12"/>
        </w:rPr>
        <w:t> </w:t>
      </w:r>
      <w:r>
        <w:rPr/>
        <w:t>gələcək</w:t>
      </w:r>
      <w:r>
        <w:rPr>
          <w:spacing w:val="-12"/>
        </w:rPr>
        <w:t> </w:t>
      </w:r>
      <w:r>
        <w:rPr/>
        <w:t>dölün</w:t>
      </w:r>
      <w:r>
        <w:rPr>
          <w:spacing w:val="-11"/>
        </w:rPr>
        <w:t> </w:t>
      </w:r>
      <w:r>
        <w:rPr/>
        <w:t>mayasını</w:t>
      </w:r>
      <w:r>
        <w:rPr>
          <w:spacing w:val="-11"/>
        </w:rPr>
        <w:t> </w:t>
      </w:r>
      <w:r>
        <w:rPr/>
        <w:t>təşkil</w:t>
      </w:r>
      <w:r>
        <w:rPr>
          <w:spacing w:val="-12"/>
        </w:rPr>
        <w:t> </w:t>
      </w:r>
      <w:r>
        <w:rPr/>
        <w:t>edir.</w:t>
      </w:r>
      <w:r>
        <w:rPr>
          <w:spacing w:val="-12"/>
        </w:rPr>
        <w:t> </w:t>
      </w:r>
      <w:r>
        <w:rPr/>
        <w:t>Ektoblast,</w:t>
      </w:r>
      <w:r>
        <w:rPr>
          <w:spacing w:val="-11"/>
        </w:rPr>
        <w:t> </w:t>
      </w:r>
      <w:r>
        <w:rPr/>
        <w:t>endoblast</w:t>
      </w:r>
      <w:r>
        <w:rPr>
          <w:spacing w:val="-11"/>
        </w:rPr>
        <w:t> </w:t>
      </w:r>
      <w:r>
        <w:rPr/>
        <w:t>və</w:t>
      </w:r>
      <w:r>
        <w:rPr>
          <w:spacing w:val="-12"/>
        </w:rPr>
        <w:t> </w:t>
      </w:r>
      <w:r>
        <w:rPr/>
        <w:t>mezoblast</w:t>
      </w:r>
      <w:r>
        <w:rPr>
          <w:spacing w:val="-11"/>
        </w:rPr>
        <w:t> </w:t>
      </w:r>
      <w:r>
        <w:rPr/>
        <w:t>hücey- rələrindən</w:t>
      </w:r>
      <w:r>
        <w:rPr>
          <w:spacing w:val="40"/>
        </w:rPr>
        <w:t>  </w:t>
      </w:r>
      <w:r>
        <w:rPr/>
        <w:t>3</w:t>
      </w:r>
      <w:r>
        <w:rPr>
          <w:spacing w:val="-3"/>
        </w:rPr>
        <w:t> </w:t>
      </w:r>
      <w:r>
        <w:rPr/>
        <w:t>rüşeym</w:t>
      </w:r>
      <w:r>
        <w:rPr>
          <w:spacing w:val="-3"/>
        </w:rPr>
        <w:t> </w:t>
      </w:r>
      <w:r>
        <w:rPr/>
        <w:t>vərəqi</w:t>
      </w:r>
      <w:r>
        <w:rPr>
          <w:spacing w:val="-3"/>
        </w:rPr>
        <w:t> </w:t>
      </w:r>
      <w:r>
        <w:rPr/>
        <w:t>əmələ</w:t>
      </w:r>
      <w:r>
        <w:rPr>
          <w:spacing w:val="-4"/>
        </w:rPr>
        <w:t> </w:t>
      </w:r>
      <w:r>
        <w:rPr/>
        <w:t>gəlir</w:t>
      </w:r>
      <w:r>
        <w:rPr>
          <w:spacing w:val="-4"/>
        </w:rPr>
        <w:t> </w:t>
      </w:r>
      <w:r>
        <w:rPr/>
        <w:t>–</w:t>
      </w:r>
      <w:r>
        <w:rPr>
          <w:spacing w:val="-3"/>
        </w:rPr>
        <w:t> </w:t>
      </w:r>
      <w:r>
        <w:rPr/>
        <w:t>ektoderma,</w:t>
      </w:r>
      <w:r>
        <w:rPr>
          <w:spacing w:val="-3"/>
        </w:rPr>
        <w:t> </w:t>
      </w:r>
      <w:r>
        <w:rPr/>
        <w:t>endoderma</w:t>
      </w:r>
      <w:r>
        <w:rPr>
          <w:spacing w:val="-3"/>
        </w:rPr>
        <w:t> </w:t>
      </w:r>
      <w:r>
        <w:rPr/>
        <w:t>və</w:t>
      </w:r>
      <w:r>
        <w:rPr>
          <w:spacing w:val="-4"/>
        </w:rPr>
        <w:t> </w:t>
      </w:r>
      <w:r>
        <w:rPr/>
        <w:t>mezoderma.</w:t>
      </w:r>
      <w:r>
        <w:rPr>
          <w:spacing w:val="-3"/>
        </w:rPr>
        <w:t> </w:t>
      </w:r>
      <w:r>
        <w:rPr/>
        <w:t>Bu</w:t>
      </w:r>
      <w:r>
        <w:rPr>
          <w:spacing w:val="-3"/>
        </w:rPr>
        <w:t> </w:t>
      </w:r>
      <w:r>
        <w:rPr/>
        <w:t>üç</w:t>
      </w:r>
      <w:r>
        <w:rPr>
          <w:spacing w:val="-4"/>
        </w:rPr>
        <w:t> </w:t>
      </w:r>
      <w:r>
        <w:rPr/>
        <w:t>rüşeym vərəqi</w:t>
      </w:r>
      <w:r>
        <w:rPr>
          <w:spacing w:val="40"/>
        </w:rPr>
        <w:t> </w:t>
      </w:r>
      <w:r>
        <w:rPr/>
        <w:t>dölün bütün toxuma və orqanlarının inkişafına başlanğıc verir: ektodermada – sinir toxu- ması və epidermis; mezodermadan – sklet əzələləri, birləşdirici toxuma və</w:t>
      </w:r>
      <w:r>
        <w:rPr>
          <w:spacing w:val="-2"/>
        </w:rPr>
        <w:t> </w:t>
      </w:r>
      <w:r>
        <w:rPr/>
        <w:t>qan dövranı; endoder- madan–həzm</w:t>
      </w:r>
      <w:r>
        <w:rPr>
          <w:spacing w:val="-6"/>
        </w:rPr>
        <w:t> </w:t>
      </w:r>
      <w:r>
        <w:rPr/>
        <w:t>vəziləri,</w:t>
      </w:r>
      <w:r>
        <w:rPr>
          <w:spacing w:val="-7"/>
        </w:rPr>
        <w:t> </w:t>
      </w:r>
      <w:r>
        <w:rPr/>
        <w:t>həzm</w:t>
      </w:r>
      <w:r>
        <w:rPr>
          <w:spacing w:val="-6"/>
        </w:rPr>
        <w:t> </w:t>
      </w:r>
      <w:r>
        <w:rPr/>
        <w:t>traktının</w:t>
      </w:r>
      <w:r>
        <w:rPr>
          <w:spacing w:val="-6"/>
        </w:rPr>
        <w:t> </w:t>
      </w:r>
      <w:r>
        <w:rPr/>
        <w:t>və</w:t>
      </w:r>
      <w:r>
        <w:rPr>
          <w:spacing w:val="-8"/>
        </w:rPr>
        <w:t> </w:t>
      </w:r>
      <w:r>
        <w:rPr/>
        <w:t>tənəffüs</w:t>
      </w:r>
      <w:r>
        <w:rPr>
          <w:spacing w:val="-7"/>
        </w:rPr>
        <w:t> </w:t>
      </w:r>
      <w:r>
        <w:rPr/>
        <w:t>yollarının</w:t>
      </w:r>
      <w:r>
        <w:rPr>
          <w:spacing w:val="-6"/>
        </w:rPr>
        <w:t> </w:t>
      </w:r>
      <w:r>
        <w:rPr/>
        <w:t>epitelləri,</w:t>
      </w:r>
      <w:r>
        <w:rPr>
          <w:spacing w:val="-7"/>
        </w:rPr>
        <w:t> </w:t>
      </w:r>
      <w:r>
        <w:rPr/>
        <w:t>kötük</w:t>
      </w:r>
      <w:r>
        <w:rPr>
          <w:spacing w:val="-6"/>
        </w:rPr>
        <w:t> </w:t>
      </w:r>
      <w:r>
        <w:rPr/>
        <w:t>hüceyrələrindən</w:t>
      </w:r>
      <w:r>
        <w:rPr>
          <w:spacing w:val="-7"/>
        </w:rPr>
        <w:t> </w:t>
      </w:r>
      <w:r>
        <w:rPr/>
        <w:t>cinsi hüceyrələr və qan hüceyrələri əmələ gəlir (şəkil: 3-4).</w:t>
      </w:r>
    </w:p>
    <w:p>
      <w:pPr>
        <w:spacing w:line="230" w:lineRule="exact" w:before="110"/>
        <w:ind w:left="283" w:right="0" w:firstLine="0"/>
        <w:jc w:val="center"/>
        <w:rPr>
          <w:sz w:val="20"/>
        </w:rPr>
      </w:pPr>
      <w:r>
        <w:rPr>
          <w:b/>
          <w:sz w:val="20"/>
        </w:rPr>
        <w:t>Şəkil:</w:t>
      </w:r>
      <w:r>
        <w:rPr>
          <w:spacing w:val="-4"/>
          <w:sz w:val="20"/>
        </w:rPr>
        <w:t> </w:t>
      </w:r>
      <w:r>
        <w:rPr>
          <w:b/>
          <w:sz w:val="20"/>
        </w:rPr>
        <w:t>3-4.</w:t>
      </w:r>
      <w:r>
        <w:rPr>
          <w:spacing w:val="-6"/>
          <w:sz w:val="20"/>
        </w:rPr>
        <w:t> </w:t>
      </w:r>
      <w:r>
        <w:rPr>
          <w:sz w:val="20"/>
        </w:rPr>
        <w:t>Rüşeym</w:t>
      </w:r>
      <w:r>
        <w:rPr>
          <w:spacing w:val="-3"/>
          <w:sz w:val="20"/>
        </w:rPr>
        <w:t> </w:t>
      </w:r>
      <w:r>
        <w:rPr>
          <w:spacing w:val="-2"/>
          <w:sz w:val="20"/>
        </w:rPr>
        <w:t>qişaları</w:t>
      </w:r>
    </w:p>
    <w:p>
      <w:pPr>
        <w:pStyle w:val="BodyText"/>
        <w:ind w:left="993" w:right="703" w:firstLine="566"/>
      </w:pPr>
      <w:r>
        <w:rPr/>
        <w:t>Şəffaf</w:t>
      </w:r>
      <w:r>
        <w:rPr>
          <w:spacing w:val="-2"/>
        </w:rPr>
        <w:t> </w:t>
      </w:r>
      <w:r>
        <w:rPr/>
        <w:t>mayenin</w:t>
      </w:r>
      <w:r>
        <w:rPr>
          <w:spacing w:val="-1"/>
        </w:rPr>
        <w:t> </w:t>
      </w:r>
      <w:r>
        <w:rPr/>
        <w:t>yığılması</w:t>
      </w:r>
      <w:r>
        <w:rPr>
          <w:spacing w:val="-1"/>
        </w:rPr>
        <w:t> </w:t>
      </w:r>
      <w:r>
        <w:rPr/>
        <w:t>nəticəsində</w:t>
      </w:r>
      <w:r>
        <w:rPr>
          <w:spacing w:val="-2"/>
        </w:rPr>
        <w:t> </w:t>
      </w:r>
      <w:r>
        <w:rPr/>
        <w:t>tezliklə</w:t>
      </w:r>
      <w:r>
        <w:rPr>
          <w:spacing w:val="-2"/>
        </w:rPr>
        <w:t> </w:t>
      </w:r>
      <w:r>
        <w:rPr/>
        <w:t>amnion</w:t>
      </w:r>
      <w:r>
        <w:rPr>
          <w:spacing w:val="-1"/>
        </w:rPr>
        <w:t> </w:t>
      </w:r>
      <w:r>
        <w:rPr/>
        <w:t>qovuğu</w:t>
      </w:r>
      <w:r>
        <w:rPr>
          <w:spacing w:val="-1"/>
        </w:rPr>
        <w:t> </w:t>
      </w:r>
      <w:r>
        <w:rPr/>
        <w:t>böyüyür,</w:t>
      </w:r>
      <w:r>
        <w:rPr>
          <w:spacing w:val="-1"/>
        </w:rPr>
        <w:t> </w:t>
      </w:r>
      <w:r>
        <w:rPr/>
        <w:t>xovlu</w:t>
      </w:r>
      <w:r>
        <w:rPr>
          <w:spacing w:val="-1"/>
        </w:rPr>
        <w:t> </w:t>
      </w:r>
      <w:r>
        <w:rPr/>
        <w:t>qişaya</w:t>
      </w:r>
      <w:r>
        <w:rPr>
          <w:spacing w:val="-3"/>
        </w:rPr>
        <w:t> </w:t>
      </w:r>
      <w:r>
        <w:rPr/>
        <w:t>yaxın- laşır, nəhayət ona sıx birləşir. Bu zaman blastosist boşluğu yox olur. Beləliklə, rüşeym yumurta sarısı</w:t>
      </w:r>
      <w:r>
        <w:rPr>
          <w:spacing w:val="37"/>
        </w:rPr>
        <w:t> </w:t>
      </w:r>
      <w:r>
        <w:rPr/>
        <w:t>qovuğu</w:t>
      </w:r>
      <w:r>
        <w:rPr>
          <w:spacing w:val="-12"/>
        </w:rPr>
        <w:t> </w:t>
      </w:r>
      <w:r>
        <w:rPr/>
        <w:t>ilə</w:t>
      </w:r>
      <w:r>
        <w:rPr>
          <w:spacing w:val="-11"/>
        </w:rPr>
        <w:t> </w:t>
      </w:r>
      <w:r>
        <w:rPr/>
        <w:t>amnion</w:t>
      </w:r>
      <w:r>
        <w:rPr>
          <w:spacing w:val="-12"/>
        </w:rPr>
        <w:t> </w:t>
      </w:r>
      <w:r>
        <w:rPr/>
        <w:t>arasında</w:t>
      </w:r>
      <w:r>
        <w:rPr>
          <w:spacing w:val="-12"/>
        </w:rPr>
        <w:t> </w:t>
      </w:r>
      <w:r>
        <w:rPr/>
        <w:t>yerləşir,</w:t>
      </w:r>
      <w:r>
        <w:rPr>
          <w:spacing w:val="-10"/>
        </w:rPr>
        <w:t> </w:t>
      </w:r>
      <w:r>
        <w:rPr/>
        <w:t>tədricən</w:t>
      </w:r>
      <w:r>
        <w:rPr>
          <w:spacing w:val="-10"/>
        </w:rPr>
        <w:t> </w:t>
      </w:r>
      <w:r>
        <w:rPr/>
        <w:t>tamamilə</w:t>
      </w:r>
      <w:r>
        <w:rPr>
          <w:spacing w:val="-13"/>
        </w:rPr>
        <w:t> </w:t>
      </w:r>
      <w:r>
        <w:rPr/>
        <w:t>amnion</w:t>
      </w:r>
      <w:r>
        <w:rPr>
          <w:spacing w:val="-12"/>
        </w:rPr>
        <w:t> </w:t>
      </w:r>
      <w:r>
        <w:rPr/>
        <w:t>boşluğuna</w:t>
      </w:r>
      <w:r>
        <w:rPr>
          <w:spacing w:val="-13"/>
        </w:rPr>
        <w:t> </w:t>
      </w:r>
      <w:r>
        <w:rPr/>
        <w:t>daxil</w:t>
      </w:r>
      <w:r>
        <w:rPr>
          <w:spacing w:val="-11"/>
        </w:rPr>
        <w:t> </w:t>
      </w:r>
      <w:r>
        <w:rPr/>
        <w:t>olur.</w:t>
      </w:r>
      <w:r>
        <w:rPr>
          <w:spacing w:val="-10"/>
        </w:rPr>
        <w:t> </w:t>
      </w:r>
      <w:r>
        <w:rPr/>
        <w:t>Amni- on boşluğu böyüdükcə, yumurta sarısı qovuğu tədricən kiçilir, divarları atrofiyalaşır.</w:t>
      </w:r>
    </w:p>
    <w:p>
      <w:pPr>
        <w:pStyle w:val="BodyText"/>
        <w:spacing w:after="0"/>
        <w:sectPr>
          <w:pgSz w:w="11910" w:h="16840"/>
          <w:pgMar w:top="1040" w:bottom="280" w:left="708" w:right="141"/>
        </w:sectPr>
      </w:pPr>
    </w:p>
    <w:p>
      <w:pPr>
        <w:pStyle w:val="BodyText"/>
        <w:spacing w:before="73"/>
        <w:ind w:right="701" w:firstLine="566"/>
        <w:rPr>
          <w:b/>
          <w:sz w:val="20"/>
        </w:rPr>
      </w:pPr>
      <w:r>
        <w:rPr/>
        <w:t>Qişaların</w:t>
      </w:r>
      <w:r>
        <w:rPr>
          <w:spacing w:val="-6"/>
        </w:rPr>
        <w:t> </w:t>
      </w:r>
      <w:r>
        <w:rPr/>
        <w:t>əmələ</w:t>
      </w:r>
      <w:r>
        <w:rPr>
          <w:spacing w:val="-8"/>
        </w:rPr>
        <w:t> </w:t>
      </w:r>
      <w:r>
        <w:rPr/>
        <w:t>gəlməsi</w:t>
      </w:r>
      <w:r>
        <w:rPr>
          <w:spacing w:val="-7"/>
        </w:rPr>
        <w:t> </w:t>
      </w:r>
      <w:r>
        <w:rPr/>
        <w:t>ilə</w:t>
      </w:r>
      <w:r>
        <w:rPr>
          <w:spacing w:val="-8"/>
        </w:rPr>
        <w:t> </w:t>
      </w:r>
      <w:r>
        <w:rPr/>
        <w:t>eyni</w:t>
      </w:r>
      <w:r>
        <w:rPr>
          <w:spacing w:val="-7"/>
        </w:rPr>
        <w:t> </w:t>
      </w:r>
      <w:r>
        <w:rPr/>
        <w:t>vaxtda</w:t>
      </w:r>
      <w:r>
        <w:rPr>
          <w:spacing w:val="-6"/>
        </w:rPr>
        <w:t> </w:t>
      </w:r>
      <w:r>
        <w:rPr/>
        <w:t>rüşeymin</w:t>
      </w:r>
      <w:r>
        <w:rPr>
          <w:spacing w:val="-7"/>
        </w:rPr>
        <w:t> </w:t>
      </w:r>
      <w:r>
        <w:rPr/>
        <w:t>ilkin</w:t>
      </w:r>
      <w:r>
        <w:rPr>
          <w:spacing w:val="-7"/>
        </w:rPr>
        <w:t> </w:t>
      </w:r>
      <w:r>
        <w:rPr/>
        <w:t>bağırsağının</w:t>
      </w:r>
      <w:r>
        <w:rPr>
          <w:spacing w:val="-7"/>
        </w:rPr>
        <w:t> </w:t>
      </w:r>
      <w:r>
        <w:rPr/>
        <w:t>arxa</w:t>
      </w:r>
      <w:r>
        <w:rPr>
          <w:spacing w:val="-8"/>
        </w:rPr>
        <w:t> </w:t>
      </w:r>
      <w:r>
        <w:rPr/>
        <w:t>ucundan</w:t>
      </w:r>
      <w:r>
        <w:rPr>
          <w:spacing w:val="-4"/>
        </w:rPr>
        <w:t> </w:t>
      </w:r>
      <w:r>
        <w:rPr/>
        <w:t>bir</w:t>
      </w:r>
      <w:r>
        <w:rPr>
          <w:spacing w:val="-8"/>
        </w:rPr>
        <w:t> </w:t>
      </w:r>
      <w:r>
        <w:rPr/>
        <w:t>çıxıntı əmələ gəlir. Qan damarları ilə zəngin olan bu çıxıntıya </w:t>
      </w:r>
      <w:r>
        <w:rPr>
          <w:b/>
        </w:rPr>
        <w:t>rüşeym sidikliyi </w:t>
      </w:r>
      <w:r>
        <w:rPr/>
        <w:t>və ya </w:t>
      </w:r>
      <w:r>
        <w:rPr>
          <w:b/>
        </w:rPr>
        <w:t>allantois</w:t>
      </w:r>
      <w:r>
        <w:rPr/>
        <w:t> deyilir. Trofoblastı</w:t>
      </w:r>
      <w:r>
        <w:rPr>
          <w:spacing w:val="-12"/>
        </w:rPr>
        <w:t> </w:t>
      </w:r>
      <w:r>
        <w:rPr/>
        <w:t>amnion</w:t>
      </w:r>
      <w:r>
        <w:rPr>
          <w:spacing w:val="-13"/>
        </w:rPr>
        <w:t> </w:t>
      </w:r>
      <w:r>
        <w:rPr/>
        <w:t>qovuqcuğu</w:t>
      </w:r>
      <w:r>
        <w:rPr>
          <w:spacing w:val="-13"/>
        </w:rPr>
        <w:t> </w:t>
      </w:r>
      <w:r>
        <w:rPr/>
        <w:t>ilə</w:t>
      </w:r>
      <w:r>
        <w:rPr>
          <w:spacing w:val="-14"/>
        </w:rPr>
        <w:t> </w:t>
      </w:r>
      <w:r>
        <w:rPr/>
        <w:t>birləşdirən</w:t>
      </w:r>
      <w:r>
        <w:rPr>
          <w:spacing w:val="-13"/>
        </w:rPr>
        <w:t> </w:t>
      </w:r>
      <w:r>
        <w:rPr/>
        <w:t>ayaqcıq</w:t>
      </w:r>
      <w:r>
        <w:rPr>
          <w:spacing w:val="-13"/>
        </w:rPr>
        <w:t> </w:t>
      </w:r>
      <w:r>
        <w:rPr/>
        <w:t>allantoisi</w:t>
      </w:r>
      <w:r>
        <w:rPr>
          <w:spacing w:val="-12"/>
        </w:rPr>
        <w:t> </w:t>
      </w:r>
      <w:r>
        <w:rPr/>
        <w:t>də</w:t>
      </w:r>
      <w:r>
        <w:rPr>
          <w:spacing w:val="-14"/>
        </w:rPr>
        <w:t> </w:t>
      </w:r>
      <w:r>
        <w:rPr/>
        <w:t>xovlu</w:t>
      </w:r>
      <w:r>
        <w:rPr>
          <w:spacing w:val="-15"/>
        </w:rPr>
        <w:t> </w:t>
      </w:r>
      <w:r>
        <w:rPr/>
        <w:t>qişa</w:t>
      </w:r>
      <w:r>
        <w:rPr>
          <w:spacing w:val="-14"/>
        </w:rPr>
        <w:t> </w:t>
      </w:r>
      <w:r>
        <w:rPr/>
        <w:t>ilə</w:t>
      </w:r>
      <w:r>
        <w:rPr>
          <w:spacing w:val="-14"/>
        </w:rPr>
        <w:t> </w:t>
      </w:r>
      <w:r>
        <w:rPr/>
        <w:t>birləşdirir.</w:t>
      </w:r>
      <w:r>
        <w:rPr>
          <w:spacing w:val="-13"/>
        </w:rPr>
        <w:t> </w:t>
      </w:r>
      <w:r>
        <w:rPr/>
        <w:t>Allan- tois</w:t>
      </w:r>
      <w:r>
        <w:rPr>
          <w:spacing w:val="40"/>
        </w:rPr>
        <w:t> </w:t>
      </w:r>
      <w:r>
        <w:rPr/>
        <w:t>vasitəsi</w:t>
      </w:r>
      <w:r>
        <w:rPr>
          <w:spacing w:val="-3"/>
        </w:rPr>
        <w:t> </w:t>
      </w:r>
      <w:r>
        <w:rPr/>
        <w:t>ilə</w:t>
      </w:r>
      <w:r>
        <w:rPr>
          <w:spacing w:val="-4"/>
        </w:rPr>
        <w:t> </w:t>
      </w:r>
      <w:r>
        <w:rPr/>
        <w:t>rüşeymdən</w:t>
      </w:r>
      <w:r>
        <w:rPr>
          <w:spacing w:val="-3"/>
        </w:rPr>
        <w:t> </w:t>
      </w:r>
      <w:r>
        <w:rPr/>
        <w:t>xovlu</w:t>
      </w:r>
      <w:r>
        <w:rPr>
          <w:spacing w:val="-3"/>
        </w:rPr>
        <w:t> </w:t>
      </w:r>
      <w:r>
        <w:rPr/>
        <w:t>qişaya</w:t>
      </w:r>
      <w:r>
        <w:rPr>
          <w:spacing w:val="-4"/>
        </w:rPr>
        <w:t> </w:t>
      </w:r>
      <w:r>
        <w:rPr/>
        <w:t>damarlar</w:t>
      </w:r>
      <w:r>
        <w:rPr>
          <w:spacing w:val="-2"/>
        </w:rPr>
        <w:t> </w:t>
      </w:r>
      <w:r>
        <w:rPr/>
        <w:t>gedir,</w:t>
      </w:r>
      <w:r>
        <w:rPr>
          <w:spacing w:val="-3"/>
        </w:rPr>
        <w:t> </w:t>
      </w:r>
      <w:r>
        <w:rPr/>
        <w:t>xorionun</w:t>
      </w:r>
      <w:r>
        <w:rPr>
          <w:spacing w:val="-3"/>
        </w:rPr>
        <w:t> </w:t>
      </w:r>
      <w:r>
        <w:rPr/>
        <w:t>bütün</w:t>
      </w:r>
      <w:r>
        <w:rPr>
          <w:spacing w:val="-3"/>
        </w:rPr>
        <w:t> </w:t>
      </w:r>
      <w:r>
        <w:rPr/>
        <w:t>xovlarına</w:t>
      </w:r>
      <w:r>
        <w:rPr>
          <w:spacing w:val="-5"/>
        </w:rPr>
        <w:t> </w:t>
      </w:r>
      <w:r>
        <w:rPr/>
        <w:t>damarlar</w:t>
      </w:r>
      <w:r>
        <w:rPr>
          <w:spacing w:val="-3"/>
        </w:rPr>
        <w:t> </w:t>
      </w:r>
      <w:r>
        <w:rPr/>
        <w:t>daxil olur və rüşeymi qanla təmin edilir. Bu rüşeymin </w:t>
      </w:r>
      <w:r>
        <w:rPr>
          <w:b/>
        </w:rPr>
        <w:t>allantois qan dövranı </w:t>
      </w:r>
      <w:r>
        <w:rPr/>
        <w:t>adlanır və ananın orqanizmi ilə rüşeym arasında mövcud olan mübadiləni intensiv təmin edir. Rüşeymin inkişaf mərhələsi başa çatdıqdan sonra döl amnion mayesi və 3 qişa ilə əhatə edilir: </w:t>
      </w:r>
      <w:r>
        <w:rPr>
          <w:b/>
        </w:rPr>
        <w:t>Desidual,</w:t>
      </w:r>
      <w:r>
        <w:rPr/>
        <w:t> </w:t>
      </w:r>
      <w:r>
        <w:rPr>
          <w:b/>
        </w:rPr>
        <w:t>xovlu</w:t>
      </w:r>
      <w:r>
        <w:rPr/>
        <w:t> </w:t>
      </w:r>
      <w:r>
        <w:rPr>
          <w:b/>
        </w:rPr>
        <w:t>(xorion)</w:t>
      </w:r>
      <w:r>
        <w:rPr/>
        <w:t> </w:t>
      </w:r>
      <w:r>
        <w:rPr>
          <w:b/>
        </w:rPr>
        <w:t>və su</w:t>
      </w:r>
      <w:r>
        <w:rPr/>
        <w:t> </w:t>
      </w:r>
      <w:r>
        <w:rPr>
          <w:b/>
        </w:rPr>
        <w:t>(am-nion) qişası</w:t>
      </w:r>
      <w:r>
        <w:rPr>
          <w:b/>
          <w:sz w:val="20"/>
        </w:rPr>
        <w:t>.</w:t>
      </w:r>
    </w:p>
    <w:p>
      <w:pPr>
        <w:pStyle w:val="BodyText"/>
        <w:ind w:left="0"/>
        <w:jc w:val="left"/>
        <w:rPr>
          <w:b/>
        </w:rPr>
      </w:pPr>
    </w:p>
    <w:p>
      <w:pPr>
        <w:pStyle w:val="BodyText"/>
        <w:spacing w:before="95"/>
        <w:ind w:left="0"/>
        <w:jc w:val="left"/>
        <w:rPr>
          <w:b/>
        </w:rPr>
      </w:pPr>
    </w:p>
    <w:p>
      <w:pPr>
        <w:pStyle w:val="Heading2"/>
        <w:spacing w:before="1"/>
      </w:pPr>
      <w:bookmarkStart w:name="§ 3. Döl qişaları, cift  və göbək ciyəsi" w:id="10"/>
      <w:bookmarkEnd w:id="10"/>
      <w:r>
        <w:rPr>
          <w:b w:val="0"/>
        </w:rPr>
      </w:r>
      <w:r>
        <w:rPr/>
        <w:t>§</w:t>
      </w:r>
      <w:r>
        <w:rPr>
          <w:spacing w:val="-1"/>
        </w:rPr>
        <w:t> </w:t>
      </w:r>
      <w:r>
        <w:rPr/>
        <w:t>3.</w:t>
      </w:r>
      <w:r>
        <w:rPr>
          <w:spacing w:val="-4"/>
        </w:rPr>
        <w:t> </w:t>
      </w:r>
      <w:r>
        <w:rPr/>
        <w:t>Döl qişaları,</w:t>
      </w:r>
      <w:r>
        <w:rPr>
          <w:b w:val="0"/>
          <w:spacing w:val="-2"/>
        </w:rPr>
        <w:t> </w:t>
      </w:r>
      <w:r>
        <w:rPr/>
        <w:t>cift</w:t>
      </w:r>
      <w:r>
        <w:rPr>
          <w:b w:val="0"/>
          <w:spacing w:val="65"/>
        </w:rPr>
        <w:t> </w:t>
      </w:r>
      <w:r>
        <w:rPr/>
        <w:t>və</w:t>
      </w:r>
      <w:r>
        <w:rPr>
          <w:spacing w:val="-2"/>
        </w:rPr>
        <w:t> </w:t>
      </w:r>
      <w:r>
        <w:rPr/>
        <w:t>göbək</w:t>
      </w:r>
      <w:r>
        <w:rPr>
          <w:b w:val="0"/>
          <w:spacing w:val="-1"/>
        </w:rPr>
        <w:t> </w:t>
      </w:r>
      <w:r>
        <w:rPr>
          <w:spacing w:val="-2"/>
        </w:rPr>
        <w:t>ciyəsi</w:t>
      </w:r>
    </w:p>
    <w:p>
      <w:pPr>
        <w:pStyle w:val="BodyText"/>
        <w:spacing w:before="274"/>
        <w:ind w:right="700" w:firstLine="566"/>
        <w:jc w:val="right"/>
      </w:pPr>
      <w:r>
        <w:rPr>
          <w:b/>
        </w:rPr>
        <w:t>Desidual</w:t>
      </w:r>
      <w:r>
        <w:rPr>
          <w:spacing w:val="-1"/>
        </w:rPr>
        <w:t> </w:t>
      </w:r>
      <w:r>
        <w:rPr/>
        <w:t>(decidua)</w:t>
      </w:r>
      <w:r>
        <w:rPr>
          <w:spacing w:val="-2"/>
        </w:rPr>
        <w:t> </w:t>
      </w:r>
      <w:r>
        <w:rPr/>
        <w:t>və</w:t>
      </w:r>
      <w:r>
        <w:rPr>
          <w:spacing w:val="-3"/>
        </w:rPr>
        <w:t> </w:t>
      </w:r>
      <w:r>
        <w:rPr/>
        <w:t>ya</w:t>
      </w:r>
      <w:r>
        <w:rPr>
          <w:spacing w:val="-1"/>
        </w:rPr>
        <w:t> </w:t>
      </w:r>
      <w:r>
        <w:rPr/>
        <w:t>düşücü</w:t>
      </w:r>
      <w:r>
        <w:rPr>
          <w:spacing w:val="-2"/>
        </w:rPr>
        <w:t> </w:t>
      </w:r>
      <w:r>
        <w:rPr/>
        <w:t>qişa.</w:t>
      </w:r>
      <w:r>
        <w:rPr>
          <w:spacing w:val="-1"/>
        </w:rPr>
        <w:t> </w:t>
      </w:r>
      <w:r>
        <w:rPr/>
        <w:t>Hamiləlik</w:t>
      </w:r>
      <w:r>
        <w:rPr>
          <w:spacing w:val="-2"/>
        </w:rPr>
        <w:t> </w:t>
      </w:r>
      <w:r>
        <w:rPr/>
        <w:t>başlandıqdan</w:t>
      </w:r>
      <w:r>
        <w:rPr>
          <w:spacing w:val="-2"/>
        </w:rPr>
        <w:t> </w:t>
      </w:r>
      <w:r>
        <w:rPr/>
        <w:t>sonra,</w:t>
      </w:r>
      <w:r>
        <w:rPr>
          <w:spacing w:val="-2"/>
        </w:rPr>
        <w:t> </w:t>
      </w:r>
      <w:r>
        <w:rPr/>
        <w:t>uşaqlığın</w:t>
      </w:r>
      <w:r>
        <w:rPr>
          <w:spacing w:val="-2"/>
        </w:rPr>
        <w:t> </w:t>
      </w:r>
      <w:r>
        <w:rPr/>
        <w:t>selikli</w:t>
      </w:r>
      <w:r>
        <w:rPr>
          <w:spacing w:val="-2"/>
        </w:rPr>
        <w:t> </w:t>
      </w:r>
      <w:r>
        <w:rPr/>
        <w:t>qişa- sının funksional qatı xeyli şişib qanla dolur, döl doğulduqdan sonra bu qişa</w:t>
      </w:r>
      <w:r>
        <w:rPr>
          <w:spacing w:val="24"/>
        </w:rPr>
        <w:t> </w:t>
      </w:r>
      <w:r>
        <w:rPr/>
        <w:t>uşaqlıq divarından</w:t>
      </w:r>
      <w:r>
        <w:rPr>
          <w:spacing w:val="80"/>
        </w:rPr>
        <w:t> </w:t>
      </w:r>
      <w:r>
        <w:rPr/>
        <w:t>qopub</w:t>
      </w:r>
      <w:r>
        <w:rPr>
          <w:spacing w:val="-7"/>
        </w:rPr>
        <w:t> </w:t>
      </w:r>
      <w:r>
        <w:rPr/>
        <w:t>ciftlə</w:t>
      </w:r>
      <w:r>
        <w:rPr>
          <w:spacing w:val="-8"/>
        </w:rPr>
        <w:t> </w:t>
      </w:r>
      <w:r>
        <w:rPr/>
        <w:t>birlikdə</w:t>
      </w:r>
      <w:r>
        <w:rPr>
          <w:spacing w:val="-8"/>
        </w:rPr>
        <w:t> </w:t>
      </w:r>
      <w:r>
        <w:rPr/>
        <w:t>düşur</w:t>
      </w:r>
      <w:r>
        <w:rPr>
          <w:spacing w:val="-8"/>
        </w:rPr>
        <w:t> </w:t>
      </w:r>
      <w:r>
        <w:rPr/>
        <w:t>ona</w:t>
      </w:r>
      <w:r>
        <w:rPr>
          <w:spacing w:val="-6"/>
        </w:rPr>
        <w:t> </w:t>
      </w:r>
      <w:r>
        <w:rPr/>
        <w:t>görə,</w:t>
      </w:r>
      <w:r>
        <w:rPr>
          <w:spacing w:val="-5"/>
        </w:rPr>
        <w:t> </w:t>
      </w:r>
      <w:r>
        <w:rPr>
          <w:b/>
        </w:rPr>
        <w:t>düşücü</w:t>
      </w:r>
      <w:r>
        <w:rPr>
          <w:b/>
          <w:spacing w:val="-7"/>
        </w:rPr>
        <w:t> </w:t>
      </w:r>
      <w:r>
        <w:rPr>
          <w:b/>
        </w:rPr>
        <w:t>qişa</w:t>
      </w:r>
      <w:r>
        <w:rPr>
          <w:b/>
          <w:spacing w:val="-7"/>
        </w:rPr>
        <w:t> </w:t>
      </w:r>
      <w:r>
        <w:rPr/>
        <w:t>adlanır.</w:t>
      </w:r>
      <w:r>
        <w:rPr>
          <w:spacing w:val="-5"/>
        </w:rPr>
        <w:t> </w:t>
      </w:r>
      <w:r>
        <w:rPr/>
        <w:t>Mayalanmış</w:t>
      </w:r>
      <w:r>
        <w:rPr>
          <w:spacing w:val="-7"/>
        </w:rPr>
        <w:t> </w:t>
      </w:r>
      <w:r>
        <w:rPr/>
        <w:t>yumurta</w:t>
      </w:r>
      <w:r>
        <w:rPr>
          <w:spacing w:val="-8"/>
        </w:rPr>
        <w:t> </w:t>
      </w:r>
      <w:r>
        <w:rPr/>
        <w:t>hüceyrəsi</w:t>
      </w:r>
      <w:r>
        <w:rPr>
          <w:spacing w:val="-7"/>
        </w:rPr>
        <w:t> </w:t>
      </w:r>
      <w:r>
        <w:rPr/>
        <w:t>uşaqlıq boşluğuna düşdükdə uşaqlığın selikli qişası sekresiya fazasında olur: orada olan vəzilər sekretlə do-lur,</w:t>
      </w:r>
      <w:r>
        <w:rPr>
          <w:spacing w:val="-9"/>
        </w:rPr>
        <w:t> </w:t>
      </w:r>
      <w:r>
        <w:rPr/>
        <w:t>qlikogen,</w:t>
      </w:r>
      <w:r>
        <w:rPr>
          <w:spacing w:val="-8"/>
        </w:rPr>
        <w:t> </w:t>
      </w:r>
      <w:r>
        <w:rPr/>
        <w:t>lipidlər,</w:t>
      </w:r>
      <w:r>
        <w:rPr>
          <w:spacing w:val="-7"/>
        </w:rPr>
        <w:t> </w:t>
      </w:r>
      <w:r>
        <w:rPr/>
        <w:t>qlikoproteinlər,</w:t>
      </w:r>
      <w:r>
        <w:rPr>
          <w:spacing w:val="-9"/>
        </w:rPr>
        <w:t> </w:t>
      </w:r>
      <w:r>
        <w:rPr/>
        <w:t>neytral</w:t>
      </w:r>
      <w:r>
        <w:rPr>
          <w:spacing w:val="-5"/>
        </w:rPr>
        <w:t> </w:t>
      </w:r>
      <w:r>
        <w:rPr/>
        <w:t>mikrosaxaridlər,</w:t>
      </w:r>
      <w:r>
        <w:rPr>
          <w:spacing w:val="-7"/>
        </w:rPr>
        <w:t> </w:t>
      </w:r>
      <w:r>
        <w:rPr/>
        <w:t>fosfor,</w:t>
      </w:r>
      <w:r>
        <w:rPr>
          <w:spacing w:val="-9"/>
        </w:rPr>
        <w:t> </w:t>
      </w:r>
      <w:r>
        <w:rPr/>
        <w:t>kalsium</w:t>
      </w:r>
      <w:r>
        <w:rPr>
          <w:spacing w:val="-8"/>
        </w:rPr>
        <w:t> </w:t>
      </w:r>
      <w:r>
        <w:rPr/>
        <w:t>və</w:t>
      </w:r>
      <w:r>
        <w:rPr>
          <w:spacing w:val="-9"/>
        </w:rPr>
        <w:t> </w:t>
      </w:r>
      <w:r>
        <w:rPr/>
        <w:t>digər</w:t>
      </w:r>
      <w:r>
        <w:rPr>
          <w:spacing w:val="-9"/>
        </w:rPr>
        <w:t> </w:t>
      </w:r>
      <w:r>
        <w:rPr/>
        <w:t>mikro- ele-mentlərlə zəngin olur; bu rüşeyimin normal qidalanmasını və inkişafını təmin edir. Desidual qişada</w:t>
      </w:r>
      <w:r>
        <w:rPr>
          <w:spacing w:val="39"/>
        </w:rPr>
        <w:t> </w:t>
      </w:r>
      <w:r>
        <w:rPr/>
        <w:t>bioloji</w:t>
      </w:r>
      <w:r>
        <w:rPr>
          <w:spacing w:val="40"/>
        </w:rPr>
        <w:t> </w:t>
      </w:r>
      <w:r>
        <w:rPr/>
        <w:t>aktiv</w:t>
      </w:r>
      <w:r>
        <w:rPr>
          <w:spacing w:val="40"/>
        </w:rPr>
        <w:t> </w:t>
      </w:r>
      <w:r>
        <w:rPr/>
        <w:t>maddələr</w:t>
      </w:r>
      <w:r>
        <w:rPr>
          <w:spacing w:val="40"/>
        </w:rPr>
        <w:t> </w:t>
      </w:r>
      <w:r>
        <w:rPr/>
        <w:t>–</w:t>
      </w:r>
      <w:r>
        <w:rPr>
          <w:spacing w:val="40"/>
        </w:rPr>
        <w:t> </w:t>
      </w:r>
      <w:r>
        <w:rPr/>
        <w:t>prostoqlandinlər</w:t>
      </w:r>
      <w:r>
        <w:rPr>
          <w:spacing w:val="40"/>
        </w:rPr>
        <w:t> </w:t>
      </w:r>
      <w:r>
        <w:rPr/>
        <w:t>də</w:t>
      </w:r>
      <w:r>
        <w:rPr>
          <w:spacing w:val="40"/>
        </w:rPr>
        <w:t> </w:t>
      </w:r>
      <w:r>
        <w:rPr/>
        <w:t>tapılmışdır.</w:t>
      </w:r>
      <w:r>
        <w:rPr>
          <w:spacing w:val="40"/>
        </w:rPr>
        <w:t> </w:t>
      </w:r>
      <w:r>
        <w:rPr/>
        <w:t>Onun</w:t>
      </w:r>
      <w:r>
        <w:rPr>
          <w:spacing w:val="40"/>
        </w:rPr>
        <w:t> </w:t>
      </w:r>
      <w:r>
        <w:rPr/>
        <w:t>iki</w:t>
      </w:r>
      <w:r>
        <w:rPr>
          <w:spacing w:val="40"/>
        </w:rPr>
        <w:t> </w:t>
      </w:r>
      <w:r>
        <w:rPr/>
        <w:t>qatı</w:t>
      </w:r>
      <w:r>
        <w:rPr>
          <w:spacing w:val="40"/>
        </w:rPr>
        <w:t> </w:t>
      </w:r>
      <w:r>
        <w:rPr/>
        <w:t>vardır:</w:t>
      </w:r>
      <w:r>
        <w:rPr>
          <w:spacing w:val="40"/>
        </w:rPr>
        <w:t> </w:t>
      </w:r>
      <w:r>
        <w:rPr/>
        <w:t>uşaqlıq boşluğuna</w:t>
      </w:r>
      <w:r>
        <w:rPr>
          <w:spacing w:val="-1"/>
        </w:rPr>
        <w:t> </w:t>
      </w:r>
      <w:r>
        <w:rPr/>
        <w:t>ba-xan sıx və ya</w:t>
      </w:r>
      <w:r>
        <w:rPr>
          <w:spacing w:val="-1"/>
        </w:rPr>
        <w:t> </w:t>
      </w:r>
      <w:r>
        <w:rPr>
          <w:b/>
        </w:rPr>
        <w:t>kompakt</w:t>
      </w:r>
      <w:r>
        <w:rPr>
          <w:spacing w:val="-4"/>
        </w:rPr>
        <w:t> </w:t>
      </w:r>
      <w:r>
        <w:rPr>
          <w:b/>
        </w:rPr>
        <w:t>qat,</w:t>
      </w:r>
      <w:r>
        <w:rPr/>
        <w:t> uşaqlığın əzələ</w:t>
      </w:r>
      <w:r>
        <w:rPr>
          <w:spacing w:val="-1"/>
        </w:rPr>
        <w:t> </w:t>
      </w:r>
      <w:r>
        <w:rPr/>
        <w:t>qişasına baxan </w:t>
      </w:r>
      <w:r>
        <w:rPr>
          <w:b/>
        </w:rPr>
        <w:t>süngər</w:t>
      </w:r>
      <w:r>
        <w:rPr>
          <w:spacing w:val="-1"/>
        </w:rPr>
        <w:t> </w:t>
      </w:r>
      <w:r>
        <w:rPr>
          <w:b/>
        </w:rPr>
        <w:t>(spongioz)</w:t>
      </w:r>
      <w:r>
        <w:rPr>
          <w:spacing w:val="-2"/>
        </w:rPr>
        <w:t> </w:t>
      </w:r>
      <w:r>
        <w:rPr>
          <w:b/>
        </w:rPr>
        <w:t>qat</w:t>
      </w:r>
      <w:r>
        <w:rPr/>
        <w:t>. Hamiləlik</w:t>
      </w:r>
      <w:r>
        <w:rPr>
          <w:spacing w:val="80"/>
        </w:rPr>
        <w:t> </w:t>
      </w:r>
      <w:r>
        <w:rPr/>
        <w:t>zamanı</w:t>
      </w:r>
      <w:r>
        <w:rPr>
          <w:spacing w:val="80"/>
        </w:rPr>
        <w:t> </w:t>
      </w:r>
      <w:r>
        <w:rPr/>
        <w:t>uşaqlıq</w:t>
      </w:r>
      <w:r>
        <w:rPr>
          <w:spacing w:val="80"/>
        </w:rPr>
        <w:t> </w:t>
      </w:r>
      <w:r>
        <w:rPr/>
        <w:t>boşluğunun</w:t>
      </w:r>
      <w:r>
        <w:rPr>
          <w:spacing w:val="80"/>
        </w:rPr>
        <w:t> </w:t>
      </w:r>
      <w:r>
        <w:rPr/>
        <w:t>selikli</w:t>
      </w:r>
      <w:r>
        <w:rPr>
          <w:spacing w:val="80"/>
        </w:rPr>
        <w:t> </w:t>
      </w:r>
      <w:r>
        <w:rPr/>
        <w:t>qişası</w:t>
      </w:r>
      <w:r>
        <w:rPr>
          <w:spacing w:val="80"/>
        </w:rPr>
        <w:t> </w:t>
      </w:r>
      <w:r>
        <w:rPr/>
        <w:t>qalınlaşdığına</w:t>
      </w:r>
      <w:r>
        <w:rPr>
          <w:spacing w:val="80"/>
        </w:rPr>
        <w:t> </w:t>
      </w:r>
      <w:r>
        <w:rPr/>
        <w:t>görə</w:t>
      </w:r>
      <w:r>
        <w:rPr>
          <w:spacing w:val="80"/>
        </w:rPr>
        <w:t> </w:t>
      </w:r>
      <w:r>
        <w:rPr/>
        <w:t>süngəri</w:t>
      </w:r>
      <w:r>
        <w:rPr>
          <w:spacing w:val="80"/>
        </w:rPr>
        <w:t> </w:t>
      </w:r>
      <w:r>
        <w:rPr/>
        <w:t>qatla kompakt qat arasında fərq çox bilinmir. Kompakt qatda olan iri və dairəvi hüceyrələr qlikogen, zülal</w:t>
      </w:r>
      <w:r>
        <w:rPr>
          <w:spacing w:val="-11"/>
        </w:rPr>
        <w:t> </w:t>
      </w:r>
      <w:r>
        <w:rPr/>
        <w:t>və</w:t>
      </w:r>
      <w:r>
        <w:rPr>
          <w:spacing w:val="-10"/>
        </w:rPr>
        <w:t> </w:t>
      </w:r>
      <w:r>
        <w:rPr/>
        <w:t>mu-kopolisaxaridlərlə</w:t>
      </w:r>
      <w:r>
        <w:rPr>
          <w:spacing w:val="-10"/>
        </w:rPr>
        <w:t> </w:t>
      </w:r>
      <w:r>
        <w:rPr/>
        <w:t>zəngindir.</w:t>
      </w:r>
      <w:r>
        <w:rPr>
          <w:spacing w:val="-9"/>
        </w:rPr>
        <w:t> </w:t>
      </w:r>
      <w:r>
        <w:rPr/>
        <w:t>Güman</w:t>
      </w:r>
      <w:r>
        <w:rPr>
          <w:spacing w:val="-7"/>
        </w:rPr>
        <w:t> </w:t>
      </w:r>
      <w:r>
        <w:rPr/>
        <w:t>olunur</w:t>
      </w:r>
      <w:r>
        <w:rPr>
          <w:spacing w:val="-9"/>
        </w:rPr>
        <w:t> </w:t>
      </w:r>
      <w:r>
        <w:rPr/>
        <w:t>ki,</w:t>
      </w:r>
      <w:r>
        <w:rPr>
          <w:spacing w:val="-8"/>
        </w:rPr>
        <w:t> </w:t>
      </w:r>
      <w:r>
        <w:rPr/>
        <w:t>onlar</w:t>
      </w:r>
      <w:r>
        <w:rPr>
          <w:spacing w:val="-10"/>
        </w:rPr>
        <w:t> </w:t>
      </w:r>
      <w:r>
        <w:rPr/>
        <w:t>faqasitar</w:t>
      </w:r>
      <w:r>
        <w:rPr>
          <w:spacing w:val="-9"/>
        </w:rPr>
        <w:t> </w:t>
      </w:r>
      <w:r>
        <w:rPr/>
        <w:t>qabiliyyətə</w:t>
      </w:r>
      <w:r>
        <w:rPr>
          <w:spacing w:val="-9"/>
        </w:rPr>
        <w:t> </w:t>
      </w:r>
      <w:r>
        <w:rPr/>
        <w:t>malikdir</w:t>
      </w:r>
      <w:r>
        <w:rPr>
          <w:spacing w:val="-9"/>
        </w:rPr>
        <w:t> </w:t>
      </w:r>
      <w:r>
        <w:rPr>
          <w:spacing w:val="-5"/>
        </w:rPr>
        <w:t>və</w:t>
      </w:r>
    </w:p>
    <w:p>
      <w:pPr>
        <w:pStyle w:val="BodyText"/>
        <w:spacing w:before="1"/>
      </w:pPr>
      <w:r>
        <w:rPr/>
        <w:t>hormonlar</w:t>
      </w:r>
      <w:r>
        <w:rPr>
          <w:spacing w:val="-2"/>
        </w:rPr>
        <w:t> </w:t>
      </w:r>
      <w:r>
        <w:rPr/>
        <w:t>(prolaktin</w:t>
      </w:r>
      <w:r>
        <w:rPr>
          <w:spacing w:val="-1"/>
        </w:rPr>
        <w:t> </w:t>
      </w:r>
      <w:r>
        <w:rPr/>
        <w:t>və</w:t>
      </w:r>
      <w:r>
        <w:rPr>
          <w:spacing w:val="-2"/>
        </w:rPr>
        <w:t> </w:t>
      </w:r>
      <w:r>
        <w:rPr/>
        <w:t>s.)</w:t>
      </w:r>
      <w:r>
        <w:rPr>
          <w:spacing w:val="-1"/>
        </w:rPr>
        <w:t> </w:t>
      </w:r>
      <w:r>
        <w:rPr/>
        <w:t>ifraz</w:t>
      </w:r>
      <w:r>
        <w:rPr>
          <w:spacing w:val="1"/>
        </w:rPr>
        <w:t> </w:t>
      </w:r>
      <w:r>
        <w:rPr>
          <w:spacing w:val="-2"/>
        </w:rPr>
        <w:t>edirlər.</w:t>
      </w:r>
    </w:p>
    <w:p>
      <w:pPr>
        <w:pStyle w:val="BodyText"/>
        <w:ind w:left="993" w:right="702" w:firstLine="566"/>
      </w:pPr>
      <w:r>
        <w:rPr/>
        <w:t>Süngəri</w:t>
      </w:r>
      <w:r>
        <w:rPr>
          <w:spacing w:val="-7"/>
        </w:rPr>
        <w:t> </w:t>
      </w:r>
      <w:r>
        <w:rPr/>
        <w:t>qat</w:t>
      </w:r>
      <w:r>
        <w:rPr>
          <w:spacing w:val="-6"/>
        </w:rPr>
        <w:t> </w:t>
      </w:r>
      <w:r>
        <w:rPr/>
        <w:t>qan</w:t>
      </w:r>
      <w:r>
        <w:rPr>
          <w:spacing w:val="-7"/>
        </w:rPr>
        <w:t> </w:t>
      </w:r>
      <w:r>
        <w:rPr/>
        <w:t>damarları</w:t>
      </w:r>
      <w:r>
        <w:rPr>
          <w:spacing w:val="-7"/>
        </w:rPr>
        <w:t> </w:t>
      </w:r>
      <w:r>
        <w:rPr/>
        <w:t>və</w:t>
      </w:r>
      <w:r>
        <w:rPr>
          <w:spacing w:val="-8"/>
        </w:rPr>
        <w:t> </w:t>
      </w:r>
      <w:r>
        <w:rPr/>
        <w:t>vəzilərlə</w:t>
      </w:r>
      <w:r>
        <w:rPr>
          <w:spacing w:val="-8"/>
        </w:rPr>
        <w:t> </w:t>
      </w:r>
      <w:r>
        <w:rPr/>
        <w:t>zəngindir.</w:t>
      </w:r>
      <w:r>
        <w:rPr>
          <w:spacing w:val="-6"/>
        </w:rPr>
        <w:t> </w:t>
      </w:r>
      <w:r>
        <w:rPr/>
        <w:t>Mayalanmış</w:t>
      </w:r>
      <w:r>
        <w:rPr>
          <w:spacing w:val="-7"/>
        </w:rPr>
        <w:t> </w:t>
      </w:r>
      <w:r>
        <w:rPr/>
        <w:t>yumurta</w:t>
      </w:r>
      <w:r>
        <w:rPr>
          <w:spacing w:val="-8"/>
        </w:rPr>
        <w:t> </w:t>
      </w:r>
      <w:r>
        <w:rPr/>
        <w:t>hüceyrəsi</w:t>
      </w:r>
      <w:r>
        <w:rPr>
          <w:spacing w:val="-7"/>
        </w:rPr>
        <w:t> </w:t>
      </w:r>
      <w:r>
        <w:rPr/>
        <w:t>düşücü</w:t>
      </w:r>
      <w:r>
        <w:rPr>
          <w:spacing w:val="-7"/>
        </w:rPr>
        <w:t> </w:t>
      </w:r>
      <w:r>
        <w:rPr/>
        <w:t>qi- şanın</w:t>
      </w:r>
      <w:r>
        <w:rPr>
          <w:spacing w:val="-4"/>
        </w:rPr>
        <w:t> </w:t>
      </w:r>
      <w:r>
        <w:rPr/>
        <w:t>dərinliyinə</w:t>
      </w:r>
      <w:r>
        <w:rPr>
          <w:spacing w:val="-6"/>
        </w:rPr>
        <w:t> </w:t>
      </w:r>
      <w:r>
        <w:rPr/>
        <w:t>sirayət</w:t>
      </w:r>
      <w:r>
        <w:rPr>
          <w:spacing w:val="-2"/>
        </w:rPr>
        <w:t> </w:t>
      </w:r>
      <w:r>
        <w:rPr/>
        <w:t>edir</w:t>
      </w:r>
      <w:r>
        <w:rPr>
          <w:spacing w:val="-6"/>
        </w:rPr>
        <w:t> </w:t>
      </w:r>
      <w:r>
        <w:rPr/>
        <w:t>və</w:t>
      </w:r>
      <w:r>
        <w:rPr>
          <w:spacing w:val="-6"/>
        </w:rPr>
        <w:t> </w:t>
      </w:r>
      <w:r>
        <w:rPr/>
        <w:t>bu</w:t>
      </w:r>
      <w:r>
        <w:rPr>
          <w:spacing w:val="-3"/>
        </w:rPr>
        <w:t> </w:t>
      </w:r>
      <w:r>
        <w:rPr/>
        <w:t>qişa</w:t>
      </w:r>
      <w:r>
        <w:rPr>
          <w:spacing w:val="-5"/>
        </w:rPr>
        <w:t> </w:t>
      </w:r>
      <w:r>
        <w:rPr/>
        <w:t>ilə</w:t>
      </w:r>
      <w:r>
        <w:rPr>
          <w:spacing w:val="-6"/>
        </w:rPr>
        <w:t> </w:t>
      </w:r>
      <w:r>
        <w:rPr/>
        <w:t>əhatə</w:t>
      </w:r>
      <w:r>
        <w:rPr>
          <w:spacing w:val="-6"/>
        </w:rPr>
        <w:t> </w:t>
      </w:r>
      <w:r>
        <w:rPr/>
        <w:t>olunur.</w:t>
      </w:r>
      <w:r>
        <w:rPr>
          <w:spacing w:val="-5"/>
        </w:rPr>
        <w:t> </w:t>
      </w:r>
      <w:r>
        <w:rPr/>
        <w:t>Yumurta</w:t>
      </w:r>
      <w:r>
        <w:rPr>
          <w:spacing w:val="-4"/>
        </w:rPr>
        <w:t> </w:t>
      </w:r>
      <w:r>
        <w:rPr/>
        <w:t>hüceyrəsi</w:t>
      </w:r>
      <w:r>
        <w:rPr>
          <w:spacing w:val="-2"/>
        </w:rPr>
        <w:t> </w:t>
      </w:r>
      <w:r>
        <w:rPr/>
        <w:t>ilə</w:t>
      </w:r>
      <w:r>
        <w:rPr>
          <w:spacing w:val="-6"/>
        </w:rPr>
        <w:t> </w:t>
      </w:r>
      <w:r>
        <w:rPr/>
        <w:t>uşaqlıq</w:t>
      </w:r>
      <w:r>
        <w:rPr>
          <w:spacing w:val="-5"/>
        </w:rPr>
        <w:t> </w:t>
      </w:r>
      <w:r>
        <w:rPr/>
        <w:t>divarı</w:t>
      </w:r>
      <w:r>
        <w:rPr>
          <w:spacing w:val="-4"/>
        </w:rPr>
        <w:t> </w:t>
      </w:r>
      <w:r>
        <w:rPr/>
        <w:t>ara- sında</w:t>
      </w:r>
      <w:r>
        <w:rPr>
          <w:spacing w:val="-15"/>
        </w:rPr>
        <w:t> </w:t>
      </w:r>
      <w:r>
        <w:rPr/>
        <w:t>olan</w:t>
      </w:r>
      <w:r>
        <w:rPr>
          <w:spacing w:val="-15"/>
        </w:rPr>
        <w:t> </w:t>
      </w:r>
      <w:r>
        <w:rPr/>
        <w:t>hissə</w:t>
      </w:r>
      <w:r>
        <w:rPr>
          <w:spacing w:val="-15"/>
        </w:rPr>
        <w:t> </w:t>
      </w:r>
      <w:r>
        <w:rPr>
          <w:b/>
        </w:rPr>
        <w:t>bazal</w:t>
      </w:r>
      <w:r>
        <w:rPr>
          <w:b/>
          <w:spacing w:val="-14"/>
        </w:rPr>
        <w:t> </w:t>
      </w:r>
      <w:r>
        <w:rPr>
          <w:b/>
        </w:rPr>
        <w:t>desidual</w:t>
      </w:r>
      <w:r>
        <w:rPr>
          <w:b/>
          <w:spacing w:val="-14"/>
        </w:rPr>
        <w:t> </w:t>
      </w:r>
      <w:r>
        <w:rPr>
          <w:b/>
        </w:rPr>
        <w:t>qişa</w:t>
      </w:r>
      <w:r>
        <w:rPr/>
        <w:t>,</w:t>
      </w:r>
      <w:r>
        <w:rPr>
          <w:spacing w:val="-14"/>
        </w:rPr>
        <w:t> </w:t>
      </w:r>
      <w:r>
        <w:rPr/>
        <w:t>döl</w:t>
      </w:r>
      <w:r>
        <w:rPr>
          <w:spacing w:val="-14"/>
        </w:rPr>
        <w:t> </w:t>
      </w:r>
      <w:r>
        <w:rPr/>
        <w:t>yumurtasını</w:t>
      </w:r>
      <w:r>
        <w:rPr>
          <w:spacing w:val="-13"/>
        </w:rPr>
        <w:t> </w:t>
      </w:r>
      <w:r>
        <w:rPr/>
        <w:t>digər</w:t>
      </w:r>
      <w:r>
        <w:rPr>
          <w:spacing w:val="-15"/>
        </w:rPr>
        <w:t> </w:t>
      </w:r>
      <w:r>
        <w:rPr/>
        <w:t>tərəflərdən</w:t>
      </w:r>
      <w:r>
        <w:rPr>
          <w:spacing w:val="-12"/>
        </w:rPr>
        <w:t> </w:t>
      </w:r>
      <w:r>
        <w:rPr/>
        <w:t>əhatə</w:t>
      </w:r>
      <w:r>
        <w:rPr>
          <w:spacing w:val="-13"/>
        </w:rPr>
        <w:t> </w:t>
      </w:r>
      <w:r>
        <w:rPr/>
        <w:t>edən</w:t>
      </w:r>
      <w:r>
        <w:rPr>
          <w:spacing w:val="-14"/>
        </w:rPr>
        <w:t> </w:t>
      </w:r>
      <w:r>
        <w:rPr/>
        <w:t>hissə</w:t>
      </w:r>
      <w:r>
        <w:rPr>
          <w:spacing w:val="-15"/>
        </w:rPr>
        <w:t> </w:t>
      </w:r>
      <w:r>
        <w:rPr>
          <w:b/>
        </w:rPr>
        <w:t>kapsulyar</w:t>
      </w:r>
      <w:r>
        <w:rPr/>
        <w:t> </w:t>
      </w:r>
      <w:r>
        <w:rPr>
          <w:b/>
        </w:rPr>
        <w:t>desidual qişa </w:t>
      </w:r>
      <w:r>
        <w:rPr/>
        <w:t>adlanır. Uşaqlıq boşluğu divarlarında olan hissə isə divaryanı və ya </w:t>
      </w:r>
      <w:r>
        <w:rPr>
          <w:b/>
        </w:rPr>
        <w:t>parietal</w:t>
      </w:r>
      <w:r>
        <w:rPr/>
        <w:t> </w:t>
      </w:r>
      <w:r>
        <w:rPr>
          <w:b/>
        </w:rPr>
        <w:t>desidual qişa </w:t>
      </w:r>
      <w:r>
        <w:rPr/>
        <w:t>adlanır (şəkil:3-5).</w:t>
      </w:r>
    </w:p>
    <w:p>
      <w:pPr>
        <w:pStyle w:val="BodyText"/>
        <w:ind w:left="993" w:right="703" w:firstLine="566"/>
      </w:pPr>
      <w:r>
        <w:rPr/>
        <w:t>Döl</w:t>
      </w:r>
      <w:r>
        <w:rPr>
          <w:spacing w:val="-7"/>
        </w:rPr>
        <w:t> </w:t>
      </w:r>
      <w:r>
        <w:rPr/>
        <w:t>qişası</w:t>
      </w:r>
      <w:r>
        <w:rPr>
          <w:spacing w:val="-7"/>
        </w:rPr>
        <w:t> </w:t>
      </w:r>
      <w:r>
        <w:rPr/>
        <w:t>inkişaf</w:t>
      </w:r>
      <w:r>
        <w:rPr>
          <w:spacing w:val="-6"/>
        </w:rPr>
        <w:t> </w:t>
      </w:r>
      <w:r>
        <w:rPr/>
        <w:t>etdikcə</w:t>
      </w:r>
      <w:r>
        <w:rPr>
          <w:spacing w:val="-6"/>
        </w:rPr>
        <w:t> </w:t>
      </w:r>
      <w:r>
        <w:rPr/>
        <w:t>yalnız</w:t>
      </w:r>
      <w:r>
        <w:rPr>
          <w:spacing w:val="-8"/>
        </w:rPr>
        <w:t> </w:t>
      </w:r>
      <w:r>
        <w:rPr/>
        <w:t>bazal</w:t>
      </w:r>
      <w:r>
        <w:rPr>
          <w:spacing w:val="-5"/>
        </w:rPr>
        <w:t> </w:t>
      </w:r>
      <w:r>
        <w:rPr/>
        <w:t>desidual</w:t>
      </w:r>
      <w:r>
        <w:rPr>
          <w:spacing w:val="-7"/>
        </w:rPr>
        <w:t> </w:t>
      </w:r>
      <w:r>
        <w:rPr/>
        <w:t>qişa</w:t>
      </w:r>
      <w:r>
        <w:rPr>
          <w:spacing w:val="-8"/>
        </w:rPr>
        <w:t> </w:t>
      </w:r>
      <w:r>
        <w:rPr/>
        <w:t>qalınlaşır</w:t>
      </w:r>
      <w:r>
        <w:rPr>
          <w:spacing w:val="-8"/>
        </w:rPr>
        <w:t> </w:t>
      </w:r>
      <w:r>
        <w:rPr/>
        <w:t>və</w:t>
      </w:r>
      <w:r>
        <w:rPr>
          <w:spacing w:val="-6"/>
        </w:rPr>
        <w:t> </w:t>
      </w:r>
      <w:r>
        <w:rPr/>
        <w:t>ciftin</w:t>
      </w:r>
      <w:r>
        <w:rPr>
          <w:spacing w:val="-7"/>
        </w:rPr>
        <w:t> </w:t>
      </w:r>
      <w:r>
        <w:rPr/>
        <w:t>hissəsinə</w:t>
      </w:r>
      <w:r>
        <w:rPr>
          <w:spacing w:val="-8"/>
        </w:rPr>
        <w:t> </w:t>
      </w:r>
      <w:r>
        <w:rPr/>
        <w:t>çevrilir.</w:t>
      </w:r>
      <w:r>
        <w:rPr>
          <w:spacing w:val="-7"/>
        </w:rPr>
        <w:t> </w:t>
      </w:r>
      <w:r>
        <w:rPr/>
        <w:t>Bu hissəyə</w:t>
      </w:r>
      <w:r>
        <w:rPr>
          <w:spacing w:val="-9"/>
        </w:rPr>
        <w:t> </w:t>
      </w:r>
      <w:r>
        <w:rPr/>
        <w:t>çoxlu</w:t>
      </w:r>
      <w:r>
        <w:rPr>
          <w:spacing w:val="-8"/>
        </w:rPr>
        <w:t> </w:t>
      </w:r>
      <w:r>
        <w:rPr/>
        <w:t>xovlar</w:t>
      </w:r>
      <w:r>
        <w:rPr>
          <w:spacing w:val="-9"/>
        </w:rPr>
        <w:t> </w:t>
      </w:r>
      <w:r>
        <w:rPr/>
        <w:t>daxil</w:t>
      </w:r>
      <w:r>
        <w:rPr>
          <w:spacing w:val="-8"/>
        </w:rPr>
        <w:t> </w:t>
      </w:r>
      <w:r>
        <w:rPr/>
        <w:t>olur,</w:t>
      </w:r>
      <w:r>
        <w:rPr>
          <w:spacing w:val="-9"/>
        </w:rPr>
        <w:t> </w:t>
      </w:r>
      <w:r>
        <w:rPr/>
        <w:t>onların</w:t>
      </w:r>
      <w:r>
        <w:rPr>
          <w:spacing w:val="-6"/>
        </w:rPr>
        <w:t> </w:t>
      </w:r>
      <w:r>
        <w:rPr/>
        <w:t>ətrafında</w:t>
      </w:r>
      <w:r>
        <w:rPr>
          <w:spacing w:val="-9"/>
        </w:rPr>
        <w:t> </w:t>
      </w:r>
      <w:r>
        <w:rPr/>
        <w:t>xovlararası</w:t>
      </w:r>
      <w:r>
        <w:rPr>
          <w:spacing w:val="-8"/>
        </w:rPr>
        <w:t> </w:t>
      </w:r>
      <w:r>
        <w:rPr/>
        <w:t>sahə</w:t>
      </w:r>
      <w:r>
        <w:rPr>
          <w:spacing w:val="-9"/>
        </w:rPr>
        <w:t> </w:t>
      </w:r>
      <w:r>
        <w:rPr/>
        <w:t>əmələ</w:t>
      </w:r>
      <w:r>
        <w:rPr>
          <w:spacing w:val="-9"/>
        </w:rPr>
        <w:t> </w:t>
      </w:r>
      <w:r>
        <w:rPr/>
        <w:t>gəlir,</w:t>
      </w:r>
      <w:r>
        <w:rPr>
          <w:spacing w:val="-9"/>
        </w:rPr>
        <w:t> </w:t>
      </w:r>
      <w:r>
        <w:rPr/>
        <w:t>bura</w:t>
      </w:r>
      <w:r>
        <w:rPr>
          <w:spacing w:val="-10"/>
        </w:rPr>
        <w:t> </w:t>
      </w:r>
      <w:r>
        <w:rPr/>
        <w:t>ananın</w:t>
      </w:r>
      <w:r>
        <w:rPr>
          <w:spacing w:val="-8"/>
        </w:rPr>
        <w:t> </w:t>
      </w:r>
      <w:r>
        <w:rPr/>
        <w:t>qan</w:t>
      </w:r>
      <w:r>
        <w:rPr>
          <w:spacing w:val="-8"/>
        </w:rPr>
        <w:t> </w:t>
      </w:r>
      <w:r>
        <w:rPr/>
        <w:t>da- marlarından</w:t>
      </w:r>
      <w:r>
        <w:rPr>
          <w:spacing w:val="-6"/>
        </w:rPr>
        <w:t> </w:t>
      </w:r>
      <w:r>
        <w:rPr/>
        <w:t>qan</w:t>
      </w:r>
      <w:r>
        <w:rPr>
          <w:spacing w:val="-6"/>
        </w:rPr>
        <w:t> </w:t>
      </w:r>
      <w:r>
        <w:rPr/>
        <w:t>daxil</w:t>
      </w:r>
      <w:r>
        <w:rPr>
          <w:spacing w:val="-5"/>
        </w:rPr>
        <w:t> </w:t>
      </w:r>
      <w:r>
        <w:rPr/>
        <w:t>olur</w:t>
      </w:r>
      <w:r>
        <w:rPr>
          <w:spacing w:val="-7"/>
        </w:rPr>
        <w:t> </w:t>
      </w:r>
      <w:r>
        <w:rPr/>
        <w:t>və</w:t>
      </w:r>
      <w:r>
        <w:rPr>
          <w:spacing w:val="-7"/>
        </w:rPr>
        <w:t> </w:t>
      </w:r>
      <w:r>
        <w:rPr/>
        <w:t>xovların</w:t>
      </w:r>
      <w:r>
        <w:rPr>
          <w:spacing w:val="-5"/>
        </w:rPr>
        <w:t> </w:t>
      </w:r>
      <w:r>
        <w:rPr/>
        <w:t>üzərini</w:t>
      </w:r>
      <w:r>
        <w:rPr>
          <w:spacing w:val="-6"/>
        </w:rPr>
        <w:t> </w:t>
      </w:r>
      <w:r>
        <w:rPr/>
        <w:t>yuyur.</w:t>
      </w:r>
      <w:r>
        <w:rPr>
          <w:spacing w:val="-7"/>
        </w:rPr>
        <w:t> </w:t>
      </w:r>
      <w:r>
        <w:rPr/>
        <w:t>Hamiləliyin</w:t>
      </w:r>
      <w:r>
        <w:rPr>
          <w:spacing w:val="-5"/>
        </w:rPr>
        <w:t> </w:t>
      </w:r>
      <w:r>
        <w:rPr/>
        <w:t>IV–V</w:t>
      </w:r>
      <w:r>
        <w:rPr>
          <w:spacing w:val="-6"/>
        </w:rPr>
        <w:t> </w:t>
      </w:r>
      <w:r>
        <w:rPr/>
        <w:t>aylarında</w:t>
      </w:r>
      <w:r>
        <w:rPr>
          <w:spacing w:val="-6"/>
        </w:rPr>
        <w:t> </w:t>
      </w:r>
      <w:r>
        <w:rPr/>
        <w:t>kapsulyar</w:t>
      </w:r>
      <w:r>
        <w:rPr>
          <w:spacing w:val="-7"/>
        </w:rPr>
        <w:t> </w:t>
      </w:r>
      <w:r>
        <w:rPr/>
        <w:t>desi- dual qişa və parietal desidual qişa xeyli dartılır və nazikləşir və nəhayət atrofiyalaşır.</w:t>
      </w:r>
    </w:p>
    <w:p>
      <w:pPr>
        <w:pStyle w:val="BodyText"/>
        <w:spacing w:before="1"/>
        <w:ind w:left="993" w:right="701" w:firstLine="566"/>
      </w:pPr>
      <w:r>
        <w:rPr>
          <w:b/>
        </w:rPr>
        <w:t>Xovlu qişa və ya</w:t>
      </w:r>
      <w:r>
        <w:rPr/>
        <w:t> </w:t>
      </w:r>
      <w:r>
        <w:rPr>
          <w:b/>
        </w:rPr>
        <w:t>xorion</w:t>
      </w:r>
      <w:r>
        <w:rPr/>
        <w:t> </w:t>
      </w:r>
      <w:r>
        <w:rPr>
          <w:b/>
        </w:rPr>
        <w:t>(chorion)</w:t>
      </w:r>
      <w:r>
        <w:rPr/>
        <w:t> – trofoblastlardan və mezoblastlardan əmələ gəlir. I-li xovlarda</w:t>
      </w:r>
      <w:r>
        <w:rPr>
          <w:spacing w:val="-13"/>
        </w:rPr>
        <w:t> </w:t>
      </w:r>
      <w:r>
        <w:rPr/>
        <w:t>qan</w:t>
      </w:r>
      <w:r>
        <w:rPr>
          <w:spacing w:val="-12"/>
        </w:rPr>
        <w:t> </w:t>
      </w:r>
      <w:r>
        <w:rPr/>
        <w:t>damarları</w:t>
      </w:r>
      <w:r>
        <w:rPr>
          <w:spacing w:val="-10"/>
        </w:rPr>
        <w:t> </w:t>
      </w:r>
      <w:r>
        <w:rPr/>
        <w:t>olmur,</w:t>
      </w:r>
      <w:r>
        <w:rPr>
          <w:spacing w:val="-11"/>
        </w:rPr>
        <w:t> </w:t>
      </w:r>
      <w:r>
        <w:rPr/>
        <w:t>onlara</w:t>
      </w:r>
      <w:r>
        <w:rPr>
          <w:spacing w:val="-11"/>
        </w:rPr>
        <w:t> </w:t>
      </w:r>
      <w:r>
        <w:rPr/>
        <w:t>ekctraembrionik</w:t>
      </w:r>
      <w:r>
        <w:rPr>
          <w:spacing w:val="-12"/>
        </w:rPr>
        <w:t> </w:t>
      </w:r>
      <w:r>
        <w:rPr/>
        <w:t>mezoderma</w:t>
      </w:r>
      <w:r>
        <w:rPr>
          <w:spacing w:val="-13"/>
        </w:rPr>
        <w:t> </w:t>
      </w:r>
      <w:r>
        <w:rPr/>
        <w:t>daxul</w:t>
      </w:r>
      <w:r>
        <w:rPr>
          <w:spacing w:val="-9"/>
        </w:rPr>
        <w:t> </w:t>
      </w:r>
      <w:r>
        <w:rPr/>
        <w:t>olduqdan</w:t>
      </w:r>
      <w:r>
        <w:rPr>
          <w:spacing w:val="-13"/>
        </w:rPr>
        <w:t> </w:t>
      </w:r>
      <w:r>
        <w:rPr/>
        <w:t>sonra</w:t>
      </w:r>
      <w:r>
        <w:rPr>
          <w:spacing w:val="-9"/>
        </w:rPr>
        <w:t> </w:t>
      </w:r>
      <w:r>
        <w:rPr/>
        <w:t>II-li</w:t>
      </w:r>
      <w:r>
        <w:rPr>
          <w:spacing w:val="-11"/>
        </w:rPr>
        <w:t> </w:t>
      </w:r>
      <w:r>
        <w:rPr/>
        <w:t>xov- lara,</w:t>
      </w:r>
      <w:r>
        <w:rPr>
          <w:spacing w:val="-4"/>
        </w:rPr>
        <w:t> </w:t>
      </w:r>
      <w:r>
        <w:rPr/>
        <w:t>hamiləliyin</w:t>
      </w:r>
      <w:r>
        <w:rPr>
          <w:spacing w:val="-3"/>
        </w:rPr>
        <w:t> </w:t>
      </w:r>
      <w:r>
        <w:rPr/>
        <w:t>I</w:t>
      </w:r>
      <w:r>
        <w:rPr>
          <w:spacing w:val="-6"/>
        </w:rPr>
        <w:t> </w:t>
      </w:r>
      <w:r>
        <w:rPr/>
        <w:t>ayının</w:t>
      </w:r>
      <w:r>
        <w:rPr>
          <w:spacing w:val="-1"/>
        </w:rPr>
        <w:t> </w:t>
      </w:r>
      <w:r>
        <w:rPr/>
        <w:t>sonunda</w:t>
      </w:r>
      <w:r>
        <w:rPr>
          <w:spacing w:val="-4"/>
        </w:rPr>
        <w:t> </w:t>
      </w:r>
      <w:r>
        <w:rPr/>
        <w:t>(4</w:t>
      </w:r>
      <w:r>
        <w:rPr>
          <w:spacing w:val="-3"/>
        </w:rPr>
        <w:t> </w:t>
      </w:r>
      <w:r>
        <w:rPr/>
        <w:t>cü</w:t>
      </w:r>
      <w:r>
        <w:rPr>
          <w:spacing w:val="-3"/>
        </w:rPr>
        <w:t> </w:t>
      </w:r>
      <w:r>
        <w:rPr/>
        <w:t>həftədə)</w:t>
      </w:r>
      <w:r>
        <w:rPr>
          <w:spacing w:val="40"/>
        </w:rPr>
        <w:t> </w:t>
      </w:r>
      <w:r>
        <w:rPr/>
        <w:t>allantoisdən</w:t>
      </w:r>
      <w:r>
        <w:rPr>
          <w:spacing w:val="-3"/>
        </w:rPr>
        <w:t> </w:t>
      </w:r>
      <w:r>
        <w:rPr/>
        <w:t>qan</w:t>
      </w:r>
      <w:r>
        <w:rPr>
          <w:spacing w:val="-3"/>
        </w:rPr>
        <w:t> </w:t>
      </w:r>
      <w:r>
        <w:rPr/>
        <w:t>damarları</w:t>
      </w:r>
      <w:r>
        <w:rPr>
          <w:spacing w:val="-1"/>
        </w:rPr>
        <w:t> </w:t>
      </w:r>
      <w:r>
        <w:rPr/>
        <w:t>daxil</w:t>
      </w:r>
      <w:r>
        <w:rPr>
          <w:spacing w:val="-3"/>
        </w:rPr>
        <w:t> </w:t>
      </w:r>
      <w:r>
        <w:rPr/>
        <w:t>olduqdan</w:t>
      </w:r>
      <w:r>
        <w:rPr>
          <w:spacing w:val="-3"/>
        </w:rPr>
        <w:t> </w:t>
      </w:r>
      <w:r>
        <w:rPr/>
        <w:t>sonra III-lü xovlara çevrilirlər. İlk vaxtlar döl yumurtası xovlarla hər tərəfdən bərabər örtülür. Hamiləliyin II ayının sonundan başlayaraq, xovların kapsulyar desidual qişaya birləşən hissəsi atrofiyalaşır,</w:t>
      </w:r>
      <w:r>
        <w:rPr>
          <w:spacing w:val="-2"/>
        </w:rPr>
        <w:t> </w:t>
      </w:r>
      <w:r>
        <w:rPr/>
        <w:t>III</w:t>
      </w:r>
      <w:r>
        <w:rPr>
          <w:spacing w:val="-3"/>
        </w:rPr>
        <w:t> </w:t>
      </w:r>
      <w:r>
        <w:rPr/>
        <w:t>ayda</w:t>
      </w:r>
      <w:r>
        <w:rPr>
          <w:spacing w:val="-6"/>
        </w:rPr>
        <w:t> </w:t>
      </w:r>
      <w:r>
        <w:rPr/>
        <w:t>isə</w:t>
      </w:r>
      <w:r>
        <w:rPr>
          <w:spacing w:val="-3"/>
        </w:rPr>
        <w:t> </w:t>
      </w:r>
      <w:r>
        <w:rPr/>
        <w:t>xovlu</w:t>
      </w:r>
      <w:r>
        <w:rPr>
          <w:spacing w:val="-4"/>
        </w:rPr>
        <w:t> </w:t>
      </w:r>
      <w:r>
        <w:rPr/>
        <w:t>qişanın</w:t>
      </w:r>
      <w:r>
        <w:rPr>
          <w:spacing w:val="-5"/>
        </w:rPr>
        <w:t> </w:t>
      </w:r>
      <w:r>
        <w:rPr/>
        <w:t>bir</w:t>
      </w:r>
      <w:r>
        <w:rPr>
          <w:spacing w:val="-5"/>
        </w:rPr>
        <w:t> </w:t>
      </w:r>
      <w:r>
        <w:rPr/>
        <w:t>hissəsində</w:t>
      </w:r>
      <w:r>
        <w:rPr>
          <w:spacing w:val="-6"/>
        </w:rPr>
        <w:t> </w:t>
      </w:r>
      <w:r>
        <w:rPr/>
        <w:t>xovlar</w:t>
      </w:r>
      <w:r>
        <w:rPr>
          <w:spacing w:val="-6"/>
        </w:rPr>
        <w:t> </w:t>
      </w:r>
      <w:r>
        <w:rPr/>
        <w:t>tamamilə</w:t>
      </w:r>
      <w:r>
        <w:rPr>
          <w:spacing w:val="-6"/>
        </w:rPr>
        <w:t> </w:t>
      </w:r>
      <w:r>
        <w:rPr/>
        <w:t>itir,</w:t>
      </w:r>
      <w:r>
        <w:rPr>
          <w:spacing w:val="-5"/>
        </w:rPr>
        <w:t> </w:t>
      </w:r>
      <w:r>
        <w:rPr/>
        <w:t>xorion</w:t>
      </w:r>
      <w:r>
        <w:rPr>
          <w:spacing w:val="-5"/>
        </w:rPr>
        <w:t> </w:t>
      </w:r>
      <w:r>
        <w:rPr/>
        <w:t>qişa</w:t>
      </w:r>
      <w:r>
        <w:rPr>
          <w:spacing w:val="-5"/>
        </w:rPr>
        <w:t> </w:t>
      </w:r>
      <w:r>
        <w:rPr/>
        <w:t>hamarlaşır. Bu sahəyə </w:t>
      </w:r>
      <w:r>
        <w:rPr>
          <w:b/>
        </w:rPr>
        <w:t>hamar xovlu qişa </w:t>
      </w:r>
      <w:r>
        <w:rPr/>
        <w:t>(chorion laeve) deyilir. Bu qişanın xarici tərəfi uşaqlığın həqiqi desidual</w:t>
      </w:r>
      <w:r>
        <w:rPr>
          <w:spacing w:val="-9"/>
        </w:rPr>
        <w:t> </w:t>
      </w:r>
      <w:r>
        <w:rPr/>
        <w:t>qişasına</w:t>
      </w:r>
      <w:r>
        <w:rPr>
          <w:spacing w:val="-10"/>
        </w:rPr>
        <w:t> </w:t>
      </w:r>
      <w:r>
        <w:rPr/>
        <w:t>sıx</w:t>
      </w:r>
      <w:r>
        <w:rPr>
          <w:spacing w:val="-9"/>
        </w:rPr>
        <w:t> </w:t>
      </w:r>
      <w:r>
        <w:rPr/>
        <w:t>yapışır,</w:t>
      </w:r>
      <w:r>
        <w:rPr>
          <w:spacing w:val="-10"/>
        </w:rPr>
        <w:t> </w:t>
      </w:r>
      <w:r>
        <w:rPr/>
        <w:t>daxili</w:t>
      </w:r>
      <w:r>
        <w:rPr>
          <w:spacing w:val="-9"/>
        </w:rPr>
        <w:t> </w:t>
      </w:r>
      <w:r>
        <w:rPr/>
        <w:t>tərəfi</w:t>
      </w:r>
      <w:r>
        <w:rPr>
          <w:spacing w:val="-10"/>
        </w:rPr>
        <w:t> </w:t>
      </w:r>
      <w:r>
        <w:rPr/>
        <w:t>isə</w:t>
      </w:r>
      <w:r>
        <w:rPr>
          <w:spacing w:val="-11"/>
        </w:rPr>
        <w:t> </w:t>
      </w:r>
      <w:r>
        <w:rPr/>
        <w:t>su</w:t>
      </w:r>
      <w:r>
        <w:rPr>
          <w:spacing w:val="-9"/>
        </w:rPr>
        <w:t> </w:t>
      </w:r>
      <w:r>
        <w:rPr/>
        <w:t>qişası</w:t>
      </w:r>
      <w:r>
        <w:rPr>
          <w:spacing w:val="-9"/>
        </w:rPr>
        <w:t> </w:t>
      </w:r>
      <w:r>
        <w:rPr/>
        <w:t>ilə</w:t>
      </w:r>
      <w:r>
        <w:rPr>
          <w:spacing w:val="-11"/>
        </w:rPr>
        <w:t> </w:t>
      </w:r>
      <w:r>
        <w:rPr/>
        <w:t>sıx</w:t>
      </w:r>
      <w:r>
        <w:rPr>
          <w:spacing w:val="-9"/>
        </w:rPr>
        <w:t> </w:t>
      </w:r>
      <w:r>
        <w:rPr/>
        <w:t>təmasda</w:t>
      </w:r>
      <w:r>
        <w:rPr>
          <w:spacing w:val="-11"/>
        </w:rPr>
        <w:t> </w:t>
      </w:r>
      <w:r>
        <w:rPr/>
        <w:t>olur.</w:t>
      </w:r>
      <w:r>
        <w:rPr>
          <w:spacing w:val="-8"/>
        </w:rPr>
        <w:t> </w:t>
      </w:r>
      <w:r>
        <w:rPr/>
        <w:t>Xovların</w:t>
      </w:r>
      <w:r>
        <w:rPr>
          <w:spacing w:val="-10"/>
        </w:rPr>
        <w:t> </w:t>
      </w:r>
      <w:r>
        <w:rPr/>
        <w:t>bazal</w:t>
      </w:r>
      <w:r>
        <w:rPr>
          <w:spacing w:val="-9"/>
        </w:rPr>
        <w:t> </w:t>
      </w:r>
      <w:r>
        <w:rPr/>
        <w:t>desidual qişaya birləşən əks tərəfi inkişaf edərək şaxələnir, xovlar artıb, çoxalır. Buna </w:t>
      </w:r>
      <w:r>
        <w:rPr>
          <w:b/>
        </w:rPr>
        <w:t>yumşaq xorion </w:t>
      </w:r>
      <w:r>
        <w:rPr/>
        <w:t>(chorion fundosum) deyi-lir. Sonradan bu hissə ciftin döl hissəsinə çevrilir.</w:t>
      </w:r>
    </w:p>
    <w:p>
      <w:pPr>
        <w:pStyle w:val="BodyText"/>
        <w:ind w:left="993" w:right="706" w:firstLine="566"/>
      </w:pPr>
      <w:r>
        <w:rPr>
          <w:b/>
        </w:rPr>
        <w:t>Su qişası və ya amnion qişa </w:t>
      </w:r>
      <w:r>
        <w:rPr/>
        <w:t>dölü və dölyanı mayeni əhatə edən qapalı kisəyə bənzəyir. Amnion nazik bir qişadır: epitel, birləşdirici toxuma və mezenxima qatlarından ibarətdir. Hamiləlik inkişaf etdikcə amnion boşluğu da böyüyür, amnion xoriona yapışır.</w:t>
      </w:r>
    </w:p>
    <w:p>
      <w:pPr>
        <w:pStyle w:val="BodyText"/>
        <w:spacing w:after="0"/>
        <w:sectPr>
          <w:pgSz w:w="11910" w:h="16840"/>
          <w:pgMar w:top="1040" w:bottom="280" w:left="708" w:right="141"/>
        </w:sectPr>
      </w:pPr>
    </w:p>
    <w:p>
      <w:pPr>
        <w:spacing w:before="74"/>
        <w:ind w:left="994" w:right="0" w:firstLine="0"/>
        <w:jc w:val="left"/>
        <w:rPr>
          <w:sz w:val="24"/>
        </w:rPr>
      </w:pPr>
      <w:r>
        <w:rPr>
          <w:b/>
          <w:sz w:val="28"/>
        </w:rPr>
        <w:t>Cift</w:t>
      </w:r>
      <w:r>
        <w:rPr>
          <w:spacing w:val="-8"/>
          <w:sz w:val="28"/>
        </w:rPr>
        <w:t> </w:t>
      </w:r>
      <w:r>
        <w:rPr>
          <w:b/>
          <w:sz w:val="28"/>
        </w:rPr>
        <w:t>və</w:t>
      </w:r>
      <w:r>
        <w:rPr>
          <w:b/>
          <w:spacing w:val="-7"/>
          <w:sz w:val="28"/>
        </w:rPr>
        <w:t> </w:t>
      </w:r>
      <w:r>
        <w:rPr>
          <w:b/>
          <w:sz w:val="28"/>
        </w:rPr>
        <w:t>döl</w:t>
      </w:r>
      <w:r>
        <w:rPr>
          <w:b/>
          <w:spacing w:val="-4"/>
          <w:sz w:val="28"/>
        </w:rPr>
        <w:t> </w:t>
      </w:r>
      <w:r>
        <w:rPr>
          <w:b/>
          <w:sz w:val="28"/>
        </w:rPr>
        <w:t>qişaları</w:t>
      </w:r>
      <w:r>
        <w:rPr>
          <w:sz w:val="24"/>
        </w:rPr>
        <w:t>(şəkil:3-</w:t>
      </w:r>
      <w:r>
        <w:rPr>
          <w:spacing w:val="-5"/>
          <w:sz w:val="24"/>
        </w:rPr>
        <w:t>5)</w:t>
      </w:r>
    </w:p>
    <w:p>
      <w:pPr>
        <w:pStyle w:val="BodyText"/>
        <w:spacing w:before="7"/>
        <w:ind w:left="0"/>
        <w:jc w:val="left"/>
        <w:rPr>
          <w:sz w:val="4"/>
        </w:rPr>
      </w:pPr>
      <w:r>
        <w:rPr>
          <w:sz w:val="4"/>
        </w:rPr>
        <w:drawing>
          <wp:anchor distT="0" distB="0" distL="0" distR="0" allowOverlap="1" layoutInCell="1" locked="0" behindDoc="1" simplePos="0" relativeHeight="487610368">
            <wp:simplePos x="0" y="0"/>
            <wp:positionH relativeFrom="page">
              <wp:posOffset>1075053</wp:posOffset>
            </wp:positionH>
            <wp:positionV relativeFrom="paragraph">
              <wp:posOffset>49291</wp:posOffset>
            </wp:positionV>
            <wp:extent cx="5487629" cy="3011424"/>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43" cstate="print"/>
                    <a:stretch>
                      <a:fillRect/>
                    </a:stretch>
                  </pic:blipFill>
                  <pic:spPr>
                    <a:xfrm>
                      <a:off x="0" y="0"/>
                      <a:ext cx="5487629" cy="3011424"/>
                    </a:xfrm>
                    <a:prstGeom prst="rect">
                      <a:avLst/>
                    </a:prstGeom>
                  </pic:spPr>
                </pic:pic>
              </a:graphicData>
            </a:graphic>
          </wp:anchor>
        </w:drawing>
      </w:r>
    </w:p>
    <w:p>
      <w:pPr>
        <w:spacing w:before="17"/>
        <w:ind w:left="2497" w:right="0" w:firstLine="0"/>
        <w:jc w:val="left"/>
        <w:rPr>
          <w:sz w:val="20"/>
        </w:rPr>
      </w:pPr>
      <w:r>
        <w:rPr>
          <w:sz w:val="20"/>
        </w:rPr>
        <w:t>Implantasiya</w:t>
      </w:r>
      <w:r>
        <w:rPr>
          <w:b/>
          <w:sz w:val="20"/>
        </w:rPr>
        <w:t>,</w:t>
      </w:r>
      <w:r>
        <w:rPr>
          <w:spacing w:val="65"/>
          <w:w w:val="150"/>
          <w:sz w:val="20"/>
        </w:rPr>
        <w:t> </w:t>
      </w:r>
      <w:r>
        <w:rPr>
          <w:sz w:val="20"/>
        </w:rPr>
        <w:t>ziqotanın</w:t>
      </w:r>
      <w:r>
        <w:rPr>
          <w:spacing w:val="45"/>
          <w:sz w:val="20"/>
        </w:rPr>
        <w:t> </w:t>
      </w:r>
      <w:r>
        <w:rPr>
          <w:sz w:val="20"/>
        </w:rPr>
        <w:t>inkişafı</w:t>
      </w:r>
      <w:r>
        <w:rPr>
          <w:spacing w:val="-4"/>
          <w:sz w:val="20"/>
        </w:rPr>
        <w:t> </w:t>
      </w:r>
      <w:r>
        <w:rPr>
          <w:sz w:val="20"/>
        </w:rPr>
        <w:t>və</w:t>
      </w:r>
      <w:r>
        <w:rPr>
          <w:spacing w:val="-6"/>
          <w:sz w:val="20"/>
        </w:rPr>
        <w:t> </w:t>
      </w:r>
      <w:r>
        <w:rPr>
          <w:sz w:val="20"/>
        </w:rPr>
        <w:t>ciftin</w:t>
      </w:r>
      <w:r>
        <w:rPr>
          <w:spacing w:val="-5"/>
          <w:sz w:val="20"/>
        </w:rPr>
        <w:t> </w:t>
      </w:r>
      <w:r>
        <w:rPr>
          <w:spacing w:val="-2"/>
          <w:sz w:val="20"/>
        </w:rPr>
        <w:t>formalaşması</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29"/>
        <w:ind w:left="0"/>
        <w:jc w:val="left"/>
        <w:rPr>
          <w:sz w:val="20"/>
        </w:rPr>
      </w:pPr>
    </w:p>
    <w:p>
      <w:pPr>
        <w:pStyle w:val="BodyText"/>
        <w:tabs>
          <w:tab w:pos="5014" w:val="left" w:leader="none"/>
        </w:tabs>
        <w:jc w:val="left"/>
      </w:pPr>
      <w:r>
        <w:rPr/>
        <w:drawing>
          <wp:anchor distT="0" distB="0" distL="0" distR="0" allowOverlap="1" layoutInCell="1" locked="0" behindDoc="1" simplePos="0" relativeHeight="483155456">
            <wp:simplePos x="0" y="0"/>
            <wp:positionH relativeFrom="page">
              <wp:posOffset>1178023</wp:posOffset>
            </wp:positionH>
            <wp:positionV relativeFrom="paragraph">
              <wp:posOffset>-630742</wp:posOffset>
            </wp:positionV>
            <wp:extent cx="2483687" cy="2630078"/>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44" cstate="print"/>
                    <a:stretch>
                      <a:fillRect/>
                    </a:stretch>
                  </pic:blipFill>
                  <pic:spPr>
                    <a:xfrm>
                      <a:off x="0" y="0"/>
                      <a:ext cx="2483687" cy="2630078"/>
                    </a:xfrm>
                    <a:prstGeom prst="rect">
                      <a:avLst/>
                    </a:prstGeom>
                  </pic:spPr>
                </pic:pic>
              </a:graphicData>
            </a:graphic>
          </wp:anchor>
        </w:drawing>
      </w:r>
      <w:r>
        <w:rPr/>
        <w:drawing>
          <wp:anchor distT="0" distB="0" distL="0" distR="0" allowOverlap="1" layoutInCell="1" locked="0" behindDoc="0" simplePos="0" relativeHeight="15752704">
            <wp:simplePos x="0" y="0"/>
            <wp:positionH relativeFrom="page">
              <wp:posOffset>4143390</wp:posOffset>
            </wp:positionH>
            <wp:positionV relativeFrom="paragraph">
              <wp:posOffset>-678367</wp:posOffset>
            </wp:positionV>
            <wp:extent cx="2505074" cy="2625089"/>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45" cstate="print"/>
                    <a:stretch>
                      <a:fillRect/>
                    </a:stretch>
                  </pic:blipFill>
                  <pic:spPr>
                    <a:xfrm>
                      <a:off x="0" y="0"/>
                      <a:ext cx="2505074" cy="2625089"/>
                    </a:xfrm>
                    <a:prstGeom prst="rect">
                      <a:avLst/>
                    </a:prstGeom>
                  </pic:spPr>
                </pic:pic>
              </a:graphicData>
            </a:graphic>
          </wp:anchor>
        </w:drawing>
      </w:r>
      <w:r>
        <w:rPr>
          <w:spacing w:val="-10"/>
        </w:rPr>
        <w:t>1</w:t>
      </w:r>
      <w:r>
        <w:rPr/>
        <w:tab/>
      </w:r>
      <w:r>
        <w:rPr>
          <w:spacing w:val="-10"/>
        </w:rPr>
        <w:t>5</w:t>
      </w:r>
    </w:p>
    <w:p>
      <w:pPr>
        <w:pStyle w:val="BodyText"/>
        <w:ind w:left="0"/>
        <w:jc w:val="left"/>
      </w:pPr>
    </w:p>
    <w:p>
      <w:pPr>
        <w:pStyle w:val="BodyText"/>
        <w:spacing w:before="1"/>
        <w:ind w:left="0"/>
        <w:jc w:val="left"/>
      </w:pPr>
    </w:p>
    <w:p>
      <w:pPr>
        <w:pStyle w:val="BodyText"/>
        <w:jc w:val="left"/>
      </w:pPr>
      <w:r>
        <w:rPr>
          <w:spacing w:val="-10"/>
        </w:rPr>
        <w:t>2</w:t>
      </w:r>
    </w:p>
    <w:p>
      <w:pPr>
        <w:pStyle w:val="BodyText"/>
        <w:ind w:left="5075"/>
        <w:jc w:val="left"/>
      </w:pPr>
      <w:r>
        <w:rPr>
          <w:spacing w:val="-10"/>
        </w:rPr>
        <w:t>6</w:t>
      </w:r>
    </w:p>
    <w:p>
      <w:pPr>
        <w:pStyle w:val="BodyText"/>
        <w:jc w:val="left"/>
      </w:pPr>
      <w:r>
        <w:rPr>
          <w:spacing w:val="-10"/>
        </w:rPr>
        <w:t>3</w:t>
      </w:r>
    </w:p>
    <w:p>
      <w:pPr>
        <w:pStyle w:val="BodyText"/>
        <w:ind w:left="0"/>
        <w:jc w:val="left"/>
      </w:pPr>
    </w:p>
    <w:p>
      <w:pPr>
        <w:pStyle w:val="BodyText"/>
        <w:jc w:val="left"/>
      </w:pPr>
      <w:r>
        <w:rPr>
          <w:spacing w:val="-10"/>
        </w:rPr>
        <w:t>4</w:t>
      </w:r>
    </w:p>
    <w:p>
      <w:pPr>
        <w:pStyle w:val="BodyText"/>
        <w:ind w:left="0"/>
        <w:jc w:val="left"/>
        <w:rPr>
          <w:sz w:val="20"/>
        </w:rPr>
      </w:pPr>
    </w:p>
    <w:p>
      <w:pPr>
        <w:pStyle w:val="BodyText"/>
        <w:ind w:left="0"/>
        <w:jc w:val="left"/>
        <w:rPr>
          <w:sz w:val="20"/>
        </w:rPr>
      </w:pPr>
    </w:p>
    <w:p>
      <w:pPr>
        <w:pStyle w:val="BodyText"/>
        <w:spacing w:before="139"/>
        <w:ind w:left="0"/>
        <w:jc w:val="left"/>
        <w:rPr>
          <w:sz w:val="20"/>
        </w:rPr>
      </w:pPr>
    </w:p>
    <w:p>
      <w:pPr>
        <w:tabs>
          <w:tab w:pos="5629" w:val="left" w:leader="none"/>
        </w:tabs>
        <w:spacing w:before="0"/>
        <w:ind w:left="994" w:right="780" w:firstLine="50"/>
        <w:jc w:val="left"/>
        <w:rPr>
          <w:sz w:val="20"/>
        </w:rPr>
      </w:pPr>
      <w:r>
        <w:rPr>
          <w:sz w:val="20"/>
        </w:rPr>
        <w:drawing>
          <wp:anchor distT="0" distB="0" distL="0" distR="0" allowOverlap="1" layoutInCell="1" locked="0" behindDoc="1" simplePos="0" relativeHeight="483154944">
            <wp:simplePos x="0" y="0"/>
            <wp:positionH relativeFrom="page">
              <wp:posOffset>914400</wp:posOffset>
            </wp:positionH>
            <wp:positionV relativeFrom="paragraph">
              <wp:posOffset>383240</wp:posOffset>
            </wp:positionV>
            <wp:extent cx="3886199" cy="2487167"/>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46" cstate="print"/>
                    <a:stretch>
                      <a:fillRect/>
                    </a:stretch>
                  </pic:blipFill>
                  <pic:spPr>
                    <a:xfrm>
                      <a:off x="0" y="0"/>
                      <a:ext cx="3886199" cy="2487167"/>
                    </a:xfrm>
                    <a:prstGeom prst="rect">
                      <a:avLst/>
                    </a:prstGeom>
                  </pic:spPr>
                </pic:pic>
              </a:graphicData>
            </a:graphic>
          </wp:anchor>
        </w:drawing>
      </w:r>
      <w:r>
        <w:rPr>
          <w:sz w:val="20"/>
        </w:rPr>
        <w:t>Desidual qişanın süngəri qatının hissələri:</w:t>
        <w:tab/>
      </w:r>
      <w:r>
        <w:rPr>
          <w:spacing w:val="-22"/>
          <w:sz w:val="20"/>
        </w:rPr>
        <w:t> </w:t>
      </w:r>
      <w:r>
        <w:rPr>
          <w:sz w:val="20"/>
        </w:rPr>
        <w:t>Cift, embrionik və ekstraembrionik törəmələr (13 həftə): 1-hamar xorion;2-kapsulyar desidual qişa;</w:t>
        <w:tab/>
        <w:t>1-</w:t>
      </w:r>
      <w:r>
        <w:rPr>
          <w:spacing w:val="-7"/>
          <w:sz w:val="20"/>
        </w:rPr>
        <w:t> </w:t>
      </w:r>
      <w:r>
        <w:rPr>
          <w:sz w:val="20"/>
        </w:rPr>
        <w:t>parietal</w:t>
      </w:r>
      <w:r>
        <w:rPr>
          <w:spacing w:val="-5"/>
          <w:sz w:val="20"/>
        </w:rPr>
        <w:t> </w:t>
      </w:r>
      <w:r>
        <w:rPr>
          <w:sz w:val="20"/>
        </w:rPr>
        <w:t>desidual</w:t>
      </w:r>
      <w:r>
        <w:rPr>
          <w:spacing w:val="-5"/>
          <w:sz w:val="20"/>
        </w:rPr>
        <w:t> </w:t>
      </w:r>
      <w:r>
        <w:rPr>
          <w:sz w:val="20"/>
        </w:rPr>
        <w:t>qişa;</w:t>
      </w:r>
      <w:r>
        <w:rPr>
          <w:spacing w:val="-5"/>
          <w:sz w:val="20"/>
        </w:rPr>
        <w:t> </w:t>
      </w:r>
      <w:r>
        <w:rPr>
          <w:sz w:val="20"/>
        </w:rPr>
        <w:t>2-ekstraembrionik</w:t>
      </w:r>
      <w:r>
        <w:rPr>
          <w:spacing w:val="-7"/>
          <w:sz w:val="20"/>
        </w:rPr>
        <w:t> </w:t>
      </w:r>
      <w:r>
        <w:rPr>
          <w:sz w:val="20"/>
        </w:rPr>
        <w:t>sərhəd;</w:t>
      </w:r>
      <w:r>
        <w:rPr>
          <w:spacing w:val="-6"/>
          <w:sz w:val="20"/>
        </w:rPr>
        <w:t> </w:t>
      </w:r>
      <w:r>
        <w:rPr>
          <w:sz w:val="20"/>
        </w:rPr>
        <w:t>3-cift; 3-uşaqlıq boşluğu;4-parietal desidual qişa;</w:t>
        <w:tab/>
      </w:r>
      <w:r>
        <w:rPr>
          <w:spacing w:val="-32"/>
          <w:sz w:val="20"/>
        </w:rPr>
        <w:t> </w:t>
      </w:r>
      <w:r>
        <w:rPr>
          <w:sz w:val="20"/>
        </w:rPr>
        <w:t>4-kapsulyar desidual qişa; 5-xorion xovları; 6-yumurta</w:t>
      </w:r>
    </w:p>
    <w:p>
      <w:pPr>
        <w:tabs>
          <w:tab w:pos="5629" w:val="left" w:leader="none"/>
        </w:tabs>
        <w:spacing w:line="229" w:lineRule="exact" w:before="2"/>
        <w:ind w:left="994" w:right="0" w:firstLine="0"/>
        <w:jc w:val="left"/>
        <w:rPr>
          <w:sz w:val="20"/>
        </w:rPr>
      </w:pPr>
      <w:r>
        <w:rPr>
          <w:sz w:val="20"/>
        </w:rPr>
        <w:t>5-yumşaq</w:t>
      </w:r>
      <w:r>
        <w:rPr>
          <w:spacing w:val="-6"/>
          <w:sz w:val="20"/>
        </w:rPr>
        <w:t> </w:t>
      </w:r>
      <w:r>
        <w:rPr>
          <w:sz w:val="20"/>
        </w:rPr>
        <w:t>xorion;</w:t>
      </w:r>
      <w:r>
        <w:rPr>
          <w:spacing w:val="-6"/>
          <w:sz w:val="20"/>
        </w:rPr>
        <w:t> </w:t>
      </w:r>
      <w:r>
        <w:rPr>
          <w:sz w:val="20"/>
        </w:rPr>
        <w:t>6-bazal</w:t>
      </w:r>
      <w:r>
        <w:rPr>
          <w:spacing w:val="41"/>
          <w:sz w:val="20"/>
        </w:rPr>
        <w:t> </w:t>
      </w:r>
      <w:r>
        <w:rPr>
          <w:sz w:val="20"/>
        </w:rPr>
        <w:t>desidual</w:t>
      </w:r>
      <w:r>
        <w:rPr>
          <w:spacing w:val="-5"/>
          <w:sz w:val="20"/>
        </w:rPr>
        <w:t> </w:t>
      </w:r>
      <w:r>
        <w:rPr>
          <w:spacing w:val="-4"/>
          <w:sz w:val="20"/>
        </w:rPr>
        <w:t>qişa</w:t>
      </w:r>
      <w:r>
        <w:rPr>
          <w:sz w:val="20"/>
        </w:rPr>
        <w:tab/>
        <w:t>sarısı;7-amnion</w:t>
      </w:r>
      <w:r>
        <w:rPr>
          <w:spacing w:val="-6"/>
          <w:sz w:val="20"/>
        </w:rPr>
        <w:t> </w:t>
      </w:r>
      <w:r>
        <w:rPr>
          <w:sz w:val="20"/>
        </w:rPr>
        <w:t>qişa;</w:t>
      </w:r>
      <w:r>
        <w:rPr>
          <w:spacing w:val="-4"/>
          <w:sz w:val="20"/>
        </w:rPr>
        <w:t> </w:t>
      </w:r>
      <w:r>
        <w:rPr>
          <w:sz w:val="20"/>
        </w:rPr>
        <w:t>8-amnion</w:t>
      </w:r>
      <w:r>
        <w:rPr>
          <w:spacing w:val="-7"/>
          <w:sz w:val="20"/>
        </w:rPr>
        <w:t> </w:t>
      </w:r>
      <w:r>
        <w:rPr>
          <w:sz w:val="20"/>
        </w:rPr>
        <w:t>maye;</w:t>
      </w:r>
      <w:r>
        <w:rPr>
          <w:spacing w:val="-6"/>
          <w:sz w:val="20"/>
        </w:rPr>
        <w:t> </w:t>
      </w:r>
      <w:r>
        <w:rPr>
          <w:sz w:val="20"/>
        </w:rPr>
        <w:t>9-göbək</w:t>
      </w:r>
      <w:r>
        <w:rPr>
          <w:spacing w:val="-7"/>
          <w:sz w:val="20"/>
        </w:rPr>
        <w:t> </w:t>
      </w:r>
      <w:r>
        <w:rPr>
          <w:spacing w:val="-2"/>
          <w:sz w:val="20"/>
        </w:rPr>
        <w:t>ciyəsi;</w:t>
      </w:r>
    </w:p>
    <w:p>
      <w:pPr>
        <w:spacing w:line="229" w:lineRule="exact" w:before="0"/>
        <w:ind w:left="5614" w:right="0" w:firstLine="0"/>
        <w:jc w:val="left"/>
        <w:rPr>
          <w:sz w:val="20"/>
        </w:rPr>
      </w:pPr>
      <w:r>
        <w:rPr>
          <w:sz w:val="20"/>
        </w:rPr>
        <w:t>10-</w:t>
      </w:r>
      <w:r>
        <w:rPr>
          <w:spacing w:val="-3"/>
          <w:sz w:val="20"/>
        </w:rPr>
        <w:t> </w:t>
      </w:r>
      <w:r>
        <w:rPr>
          <w:sz w:val="20"/>
        </w:rPr>
        <w:t>uşaqlıq;</w:t>
      </w:r>
      <w:r>
        <w:rPr>
          <w:spacing w:val="-5"/>
          <w:sz w:val="20"/>
        </w:rPr>
        <w:t> </w:t>
      </w:r>
      <w:r>
        <w:rPr>
          <w:sz w:val="20"/>
        </w:rPr>
        <w:t>11-</w:t>
      </w:r>
      <w:r>
        <w:rPr>
          <w:spacing w:val="-3"/>
          <w:sz w:val="20"/>
        </w:rPr>
        <w:t> </w:t>
      </w:r>
      <w:r>
        <w:rPr>
          <w:sz w:val="20"/>
        </w:rPr>
        <w:t>uşaqlıq</w:t>
      </w:r>
      <w:r>
        <w:rPr>
          <w:spacing w:val="-6"/>
          <w:sz w:val="20"/>
        </w:rPr>
        <w:t> </w:t>
      </w:r>
      <w:r>
        <w:rPr>
          <w:spacing w:val="-2"/>
          <w:sz w:val="20"/>
        </w:rPr>
        <w:t>boşluğu</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85"/>
        <w:ind w:left="0"/>
        <w:jc w:val="left"/>
        <w:rPr>
          <w:sz w:val="20"/>
        </w:rPr>
      </w:pPr>
    </w:p>
    <w:p>
      <w:pPr>
        <w:spacing w:before="1"/>
        <w:ind w:left="7149" w:right="0" w:firstLine="0"/>
        <w:jc w:val="left"/>
        <w:rPr>
          <w:sz w:val="20"/>
        </w:rPr>
      </w:pPr>
      <w:r>
        <w:rPr>
          <w:sz w:val="20"/>
        </w:rPr>
        <w:t>Ciftin</w:t>
      </w:r>
      <w:r>
        <w:rPr>
          <w:spacing w:val="-10"/>
          <w:sz w:val="20"/>
        </w:rPr>
        <w:t> </w:t>
      </w:r>
      <w:r>
        <w:rPr>
          <w:sz w:val="20"/>
        </w:rPr>
        <w:t>quruluşu:1-göbə</w:t>
      </w:r>
      <w:r>
        <w:rPr>
          <w:spacing w:val="-9"/>
          <w:sz w:val="20"/>
        </w:rPr>
        <w:t> </w:t>
      </w:r>
      <w:r>
        <w:rPr>
          <w:spacing w:val="-2"/>
          <w:sz w:val="20"/>
        </w:rPr>
        <w:t>arteriyası;</w:t>
      </w:r>
    </w:p>
    <w:p>
      <w:pPr>
        <w:spacing w:before="0"/>
        <w:ind w:left="7149" w:right="750" w:firstLine="0"/>
        <w:jc w:val="left"/>
        <w:rPr>
          <w:sz w:val="20"/>
        </w:rPr>
      </w:pPr>
      <w:r>
        <w:rPr>
          <w:sz w:val="20"/>
        </w:rPr>
        <w:t>2-sutun xovları; 3-desidual arakəsmə; 4-desidual</w:t>
      </w:r>
      <w:r>
        <w:rPr>
          <w:spacing w:val="-7"/>
          <w:sz w:val="20"/>
        </w:rPr>
        <w:t> </w:t>
      </w:r>
      <w:r>
        <w:rPr>
          <w:sz w:val="20"/>
        </w:rPr>
        <w:t>qat;</w:t>
      </w:r>
      <w:r>
        <w:rPr>
          <w:spacing w:val="-10"/>
          <w:sz w:val="20"/>
        </w:rPr>
        <w:t> </w:t>
      </w:r>
      <w:r>
        <w:rPr>
          <w:sz w:val="20"/>
        </w:rPr>
        <w:t>5-miometrium;</w:t>
      </w:r>
      <w:r>
        <w:rPr>
          <w:spacing w:val="-8"/>
          <w:sz w:val="20"/>
        </w:rPr>
        <w:t> </w:t>
      </w:r>
      <w:r>
        <w:rPr>
          <w:sz w:val="20"/>
        </w:rPr>
        <w:t>6-</w:t>
      </w:r>
      <w:r>
        <w:rPr>
          <w:spacing w:val="-9"/>
          <w:sz w:val="20"/>
        </w:rPr>
        <w:t> </w:t>
      </w:r>
      <w:r>
        <w:rPr>
          <w:sz w:val="20"/>
        </w:rPr>
        <w:t>vena- lar;</w:t>
      </w:r>
      <w:r>
        <w:rPr>
          <w:spacing w:val="40"/>
          <w:sz w:val="20"/>
        </w:rPr>
        <w:t> </w:t>
      </w:r>
      <w:r>
        <w:rPr>
          <w:sz w:val="20"/>
        </w:rPr>
        <w:t>7-spiral arteriyalar; 8- xorion;</w:t>
      </w:r>
    </w:p>
    <w:p>
      <w:pPr>
        <w:spacing w:before="0"/>
        <w:ind w:left="7149" w:right="703" w:firstLine="0"/>
        <w:jc w:val="left"/>
        <w:rPr>
          <w:sz w:val="20"/>
        </w:rPr>
      </w:pPr>
      <w:r>
        <w:rPr>
          <w:sz w:val="20"/>
        </w:rPr>
        <w:t>9-</w:t>
      </w:r>
      <w:r>
        <w:rPr>
          <w:spacing w:val="-9"/>
          <w:sz w:val="20"/>
        </w:rPr>
        <w:t> </w:t>
      </w:r>
      <w:r>
        <w:rPr>
          <w:sz w:val="20"/>
        </w:rPr>
        <w:t>amnion;</w:t>
      </w:r>
      <w:r>
        <w:rPr>
          <w:spacing w:val="-9"/>
          <w:sz w:val="20"/>
        </w:rPr>
        <w:t> </w:t>
      </w:r>
      <w:r>
        <w:rPr>
          <w:sz w:val="20"/>
        </w:rPr>
        <w:t>10-xovlararası</w:t>
      </w:r>
      <w:r>
        <w:rPr>
          <w:spacing w:val="-10"/>
          <w:sz w:val="20"/>
        </w:rPr>
        <w:t> </w:t>
      </w:r>
      <w:r>
        <w:rPr>
          <w:sz w:val="20"/>
        </w:rPr>
        <w:t>sahə;</w:t>
      </w:r>
      <w:r>
        <w:rPr>
          <w:spacing w:val="-10"/>
          <w:sz w:val="20"/>
        </w:rPr>
        <w:t> </w:t>
      </w:r>
      <w:r>
        <w:rPr>
          <w:sz w:val="20"/>
        </w:rPr>
        <w:t>11-gö- bək venası; 12-kotiledon</w:t>
      </w:r>
    </w:p>
    <w:p>
      <w:pPr>
        <w:pStyle w:val="BodyText"/>
        <w:ind w:right="703" w:firstLine="566"/>
        <w:jc w:val="left"/>
      </w:pPr>
      <w:r>
        <w:rPr/>
        <w:t>O,</w:t>
      </w:r>
      <w:r>
        <w:rPr>
          <w:spacing w:val="-15"/>
        </w:rPr>
        <w:t> </w:t>
      </w:r>
      <w:r>
        <w:rPr/>
        <w:t>ciftin</w:t>
      </w:r>
      <w:r>
        <w:rPr>
          <w:spacing w:val="-15"/>
        </w:rPr>
        <w:t> </w:t>
      </w:r>
      <w:r>
        <w:rPr/>
        <w:t>daxili</w:t>
      </w:r>
      <w:r>
        <w:rPr>
          <w:spacing w:val="-15"/>
        </w:rPr>
        <w:t> </w:t>
      </w:r>
      <w:r>
        <w:rPr/>
        <w:t>səthini</w:t>
      </w:r>
      <w:r>
        <w:rPr>
          <w:spacing w:val="-15"/>
        </w:rPr>
        <w:t> </w:t>
      </w:r>
      <w:r>
        <w:rPr/>
        <w:t>örtür,</w:t>
      </w:r>
      <w:r>
        <w:rPr>
          <w:spacing w:val="-15"/>
        </w:rPr>
        <w:t> </w:t>
      </w:r>
      <w:r>
        <w:rPr/>
        <w:t>göbək</w:t>
      </w:r>
      <w:r>
        <w:rPr>
          <w:spacing w:val="-15"/>
        </w:rPr>
        <w:t> </w:t>
      </w:r>
      <w:r>
        <w:rPr/>
        <w:t>ciyəsinə</w:t>
      </w:r>
      <w:r>
        <w:rPr>
          <w:spacing w:val="-16"/>
        </w:rPr>
        <w:t> </w:t>
      </w:r>
      <w:r>
        <w:rPr/>
        <w:t>keçərək</w:t>
      </w:r>
      <w:r>
        <w:rPr>
          <w:spacing w:val="-15"/>
        </w:rPr>
        <w:t> </w:t>
      </w:r>
      <w:r>
        <w:rPr/>
        <w:t>onu</w:t>
      </w:r>
      <w:r>
        <w:rPr>
          <w:spacing w:val="-15"/>
        </w:rPr>
        <w:t> </w:t>
      </w:r>
      <w:r>
        <w:rPr/>
        <w:t>futlyar</w:t>
      </w:r>
      <w:r>
        <w:rPr>
          <w:spacing w:val="-16"/>
        </w:rPr>
        <w:t> </w:t>
      </w:r>
      <w:r>
        <w:rPr/>
        <w:t>kimi</w:t>
      </w:r>
      <w:r>
        <w:rPr>
          <w:spacing w:val="-15"/>
        </w:rPr>
        <w:t> </w:t>
      </w:r>
      <w:r>
        <w:rPr/>
        <w:t>əhatə</w:t>
      </w:r>
      <w:r>
        <w:rPr>
          <w:spacing w:val="-16"/>
        </w:rPr>
        <w:t> </w:t>
      </w:r>
      <w:r>
        <w:rPr/>
        <w:t>edir,</w:t>
      </w:r>
      <w:r>
        <w:rPr>
          <w:spacing w:val="-15"/>
        </w:rPr>
        <w:t> </w:t>
      </w:r>
      <w:r>
        <w:rPr/>
        <w:t>göbək</w:t>
      </w:r>
      <w:r>
        <w:rPr>
          <w:spacing w:val="-15"/>
        </w:rPr>
        <w:t> </w:t>
      </w:r>
      <w:r>
        <w:rPr/>
        <w:t>nahiy- yəsində</w:t>
      </w:r>
      <w:r>
        <w:rPr>
          <w:spacing w:val="-1"/>
        </w:rPr>
        <w:t> </w:t>
      </w:r>
      <w:r>
        <w:rPr/>
        <w:t>rüşeymin</w:t>
      </w:r>
      <w:r>
        <w:rPr>
          <w:spacing w:val="1"/>
        </w:rPr>
        <w:t> </w:t>
      </w:r>
      <w:r>
        <w:rPr/>
        <w:t>xarici</w:t>
      </w:r>
      <w:r>
        <w:rPr>
          <w:spacing w:val="3"/>
        </w:rPr>
        <w:t> </w:t>
      </w:r>
      <w:r>
        <w:rPr/>
        <w:t>qişası</w:t>
      </w:r>
      <w:r>
        <w:rPr>
          <w:spacing w:val="1"/>
        </w:rPr>
        <w:t> </w:t>
      </w:r>
      <w:r>
        <w:rPr/>
        <w:t>ilə birləşir. Amnion</w:t>
      </w:r>
      <w:r>
        <w:rPr>
          <w:spacing w:val="1"/>
        </w:rPr>
        <w:t> </w:t>
      </w:r>
      <w:r>
        <w:rPr/>
        <w:t>qişanı örtən</w:t>
      </w:r>
      <w:r>
        <w:rPr>
          <w:spacing w:val="1"/>
        </w:rPr>
        <w:t> </w:t>
      </w:r>
      <w:r>
        <w:rPr/>
        <w:t>epitel</w:t>
      </w:r>
      <w:r>
        <w:rPr>
          <w:spacing w:val="1"/>
        </w:rPr>
        <w:t> </w:t>
      </w:r>
      <w:r>
        <w:rPr/>
        <w:t>hüceyrələri</w:t>
      </w:r>
      <w:r>
        <w:rPr>
          <w:spacing w:val="-1"/>
        </w:rPr>
        <w:t> </w:t>
      </w:r>
      <w:r>
        <w:rPr/>
        <w:t>silindrik və </w:t>
      </w:r>
      <w:r>
        <w:rPr>
          <w:spacing w:val="-5"/>
        </w:rPr>
        <w:t>kub</w:t>
      </w:r>
    </w:p>
    <w:p>
      <w:pPr>
        <w:pStyle w:val="BodyText"/>
        <w:spacing w:after="0"/>
        <w:jc w:val="left"/>
        <w:sectPr>
          <w:pgSz w:w="11910" w:h="16840"/>
          <w:pgMar w:top="1040" w:bottom="280" w:left="708" w:right="141"/>
        </w:sectPr>
      </w:pPr>
    </w:p>
    <w:p>
      <w:pPr>
        <w:pStyle w:val="BodyText"/>
        <w:spacing w:before="73"/>
        <w:ind w:right="705"/>
      </w:pPr>
      <w:r>
        <w:rPr/>
        <w:t>formasındadır.</w:t>
      </w:r>
      <w:r>
        <w:rPr>
          <w:spacing w:val="-15"/>
        </w:rPr>
        <w:t> </w:t>
      </w:r>
      <w:r>
        <w:rPr/>
        <w:t>Onlar</w:t>
      </w:r>
      <w:r>
        <w:rPr>
          <w:spacing w:val="-15"/>
        </w:rPr>
        <w:t> </w:t>
      </w:r>
      <w:r>
        <w:rPr/>
        <w:t>dölyanı</w:t>
      </w:r>
      <w:r>
        <w:rPr>
          <w:spacing w:val="-15"/>
        </w:rPr>
        <w:t> </w:t>
      </w:r>
      <w:r>
        <w:rPr/>
        <w:t>mayenin</w:t>
      </w:r>
      <w:r>
        <w:rPr>
          <w:spacing w:val="-15"/>
        </w:rPr>
        <w:t> </w:t>
      </w:r>
      <w:r>
        <w:rPr/>
        <w:t>əmələ</w:t>
      </w:r>
      <w:r>
        <w:rPr>
          <w:spacing w:val="-15"/>
        </w:rPr>
        <w:t> </w:t>
      </w:r>
      <w:r>
        <w:rPr/>
        <w:t>gəlməsində</w:t>
      </w:r>
      <w:r>
        <w:rPr>
          <w:spacing w:val="-15"/>
        </w:rPr>
        <w:t> </w:t>
      </w:r>
      <w:r>
        <w:rPr/>
        <w:t>iştirak</w:t>
      </w:r>
      <w:r>
        <w:rPr>
          <w:spacing w:val="-14"/>
        </w:rPr>
        <w:t> </w:t>
      </w:r>
      <w:r>
        <w:rPr/>
        <w:t>edirlər.</w:t>
      </w:r>
      <w:r>
        <w:rPr>
          <w:spacing w:val="-15"/>
        </w:rPr>
        <w:t> </w:t>
      </w:r>
      <w:r>
        <w:rPr/>
        <w:t>Su</w:t>
      </w:r>
      <w:r>
        <w:rPr>
          <w:spacing w:val="-15"/>
        </w:rPr>
        <w:t> </w:t>
      </w:r>
      <w:r>
        <w:rPr/>
        <w:t>qişası</w:t>
      </w:r>
      <w:r>
        <w:rPr>
          <w:spacing w:val="-14"/>
        </w:rPr>
        <w:t> </w:t>
      </w:r>
      <w:r>
        <w:rPr/>
        <w:t>xoriona</w:t>
      </w:r>
      <w:r>
        <w:rPr>
          <w:spacing w:val="-15"/>
        </w:rPr>
        <w:t> </w:t>
      </w:r>
      <w:r>
        <w:rPr/>
        <w:t>möhkəm yapışır, lakin onu xoriondan küt üsulla ayırmaq olur. Amnion boşluğunda dölyanı maye toplanır. Dölyanı</w:t>
      </w:r>
      <w:r>
        <w:rPr>
          <w:spacing w:val="-3"/>
        </w:rPr>
        <w:t> </w:t>
      </w:r>
      <w:r>
        <w:rPr/>
        <w:t>maye</w:t>
      </w:r>
      <w:r>
        <w:rPr>
          <w:spacing w:val="-4"/>
        </w:rPr>
        <w:t> </w:t>
      </w:r>
      <w:r>
        <w:rPr/>
        <w:t>mürəkkəb</w:t>
      </w:r>
      <w:r>
        <w:rPr>
          <w:spacing w:val="-1"/>
        </w:rPr>
        <w:t> </w:t>
      </w:r>
      <w:r>
        <w:rPr/>
        <w:t>tərkibli</w:t>
      </w:r>
      <w:r>
        <w:rPr>
          <w:spacing w:val="-3"/>
        </w:rPr>
        <w:t> </w:t>
      </w:r>
      <w:r>
        <w:rPr/>
        <w:t>maye</w:t>
      </w:r>
      <w:r>
        <w:rPr>
          <w:spacing w:val="-4"/>
        </w:rPr>
        <w:t> </w:t>
      </w:r>
      <w:r>
        <w:rPr/>
        <w:t>olub,</w:t>
      </w:r>
      <w:r>
        <w:rPr>
          <w:spacing w:val="-3"/>
        </w:rPr>
        <w:t> </w:t>
      </w:r>
      <w:r>
        <w:rPr/>
        <w:t>döl</w:t>
      </w:r>
      <w:r>
        <w:rPr>
          <w:spacing w:val="-3"/>
        </w:rPr>
        <w:t> </w:t>
      </w:r>
      <w:r>
        <w:rPr/>
        <w:t>və</w:t>
      </w:r>
      <w:r>
        <w:rPr>
          <w:spacing w:val="-4"/>
        </w:rPr>
        <w:t> </w:t>
      </w:r>
      <w:r>
        <w:rPr/>
        <w:t>ana</w:t>
      </w:r>
      <w:r>
        <w:rPr>
          <w:spacing w:val="-2"/>
        </w:rPr>
        <w:t> </w:t>
      </w:r>
      <w:r>
        <w:rPr/>
        <w:t>arasındakı</w:t>
      </w:r>
      <w:r>
        <w:rPr>
          <w:spacing w:val="-3"/>
        </w:rPr>
        <w:t> </w:t>
      </w:r>
      <w:r>
        <w:rPr/>
        <w:t>mübadilədə</w:t>
      </w:r>
      <w:r>
        <w:rPr>
          <w:spacing w:val="-4"/>
        </w:rPr>
        <w:t> </w:t>
      </w:r>
      <w:r>
        <w:rPr/>
        <w:t>iştirak</w:t>
      </w:r>
      <w:r>
        <w:rPr>
          <w:spacing w:val="-3"/>
        </w:rPr>
        <w:t> </w:t>
      </w:r>
      <w:r>
        <w:rPr/>
        <w:t>edir.</w:t>
      </w:r>
      <w:r>
        <w:rPr>
          <w:spacing w:val="-3"/>
        </w:rPr>
        <w:t> </w:t>
      </w:r>
      <w:r>
        <w:rPr/>
        <w:t>Hami- ləliyin müddətindən asılı olaraq, dölyanı mayenin əmələ gəlməsində müxtəlif mənbələr iştirak edir:</w:t>
      </w:r>
      <w:r>
        <w:rPr>
          <w:spacing w:val="-9"/>
        </w:rPr>
        <w:t> </w:t>
      </w:r>
      <w:r>
        <w:rPr/>
        <w:t>embrional</w:t>
      </w:r>
      <w:r>
        <w:rPr>
          <w:spacing w:val="-10"/>
        </w:rPr>
        <w:t> </w:t>
      </w:r>
      <w:r>
        <w:rPr/>
        <w:t>dövrdə</w:t>
      </w:r>
      <w:r>
        <w:rPr>
          <w:spacing w:val="-11"/>
        </w:rPr>
        <w:t> </w:t>
      </w:r>
      <w:r>
        <w:rPr/>
        <w:t>–</w:t>
      </w:r>
      <w:r>
        <w:rPr>
          <w:spacing w:val="-8"/>
        </w:rPr>
        <w:t> </w:t>
      </w:r>
      <w:r>
        <w:rPr/>
        <w:t>trofoblastlar;</w:t>
      </w:r>
      <w:r>
        <w:rPr>
          <w:spacing w:val="-9"/>
        </w:rPr>
        <w:t> </w:t>
      </w:r>
      <w:r>
        <w:rPr/>
        <w:t>hamiləliyin</w:t>
      </w:r>
      <w:r>
        <w:rPr>
          <w:spacing w:val="-10"/>
        </w:rPr>
        <w:t> </w:t>
      </w:r>
      <w:r>
        <w:rPr/>
        <w:t>II</w:t>
      </w:r>
      <w:r>
        <w:rPr>
          <w:spacing w:val="-11"/>
        </w:rPr>
        <w:t> </w:t>
      </w:r>
      <w:r>
        <w:rPr/>
        <w:t>trimestrində</w:t>
      </w:r>
      <w:r>
        <w:rPr>
          <w:spacing w:val="-11"/>
        </w:rPr>
        <w:t> </w:t>
      </w:r>
      <w:r>
        <w:rPr/>
        <w:t>–</w:t>
      </w:r>
      <w:r>
        <w:rPr>
          <w:spacing w:val="-10"/>
        </w:rPr>
        <w:t> </w:t>
      </w:r>
      <w:r>
        <w:rPr/>
        <w:t>xorion</w:t>
      </w:r>
      <w:r>
        <w:rPr>
          <w:spacing w:val="-10"/>
        </w:rPr>
        <w:t> </w:t>
      </w:r>
      <w:r>
        <w:rPr/>
        <w:t>xovları,</w:t>
      </w:r>
      <w:r>
        <w:rPr>
          <w:spacing w:val="-10"/>
        </w:rPr>
        <w:t> </w:t>
      </w:r>
      <w:r>
        <w:rPr/>
        <w:t>amnion</w:t>
      </w:r>
      <w:r>
        <w:rPr>
          <w:spacing w:val="-10"/>
        </w:rPr>
        <w:t> </w:t>
      </w:r>
      <w:r>
        <w:rPr/>
        <w:t>epiteli, ana qanının plazması; hamiləliyin 20-ci həftəsindən sonra dölün böyrəkləri və ağ ciyərləri.</w:t>
      </w:r>
    </w:p>
    <w:p>
      <w:pPr>
        <w:pStyle w:val="BodyText"/>
        <w:spacing w:before="1"/>
        <w:ind w:right="703" w:firstLine="566"/>
      </w:pPr>
      <w:r>
        <w:rPr/>
        <w:t>Dölyanı</w:t>
      </w:r>
      <w:r>
        <w:rPr>
          <w:spacing w:val="-15"/>
        </w:rPr>
        <w:t> </w:t>
      </w:r>
      <w:r>
        <w:rPr/>
        <w:t>maye</w:t>
      </w:r>
      <w:r>
        <w:rPr>
          <w:spacing w:val="-15"/>
        </w:rPr>
        <w:t> </w:t>
      </w:r>
      <w:r>
        <w:rPr/>
        <w:t>amnion</w:t>
      </w:r>
      <w:r>
        <w:rPr>
          <w:spacing w:val="-15"/>
        </w:rPr>
        <w:t> </w:t>
      </w:r>
      <w:r>
        <w:rPr/>
        <w:t>boşluğunu</w:t>
      </w:r>
      <w:r>
        <w:rPr>
          <w:spacing w:val="-15"/>
        </w:rPr>
        <w:t> </w:t>
      </w:r>
      <w:r>
        <w:rPr/>
        <w:t>tutur,</w:t>
      </w:r>
      <w:r>
        <w:rPr>
          <w:spacing w:val="-15"/>
        </w:rPr>
        <w:t> </w:t>
      </w:r>
      <w:r>
        <w:rPr/>
        <w:t>onun</w:t>
      </w:r>
      <w:r>
        <w:rPr>
          <w:spacing w:val="-15"/>
        </w:rPr>
        <w:t> </w:t>
      </w:r>
      <w:r>
        <w:rPr/>
        <w:t>miqdarı</w:t>
      </w:r>
      <w:r>
        <w:rPr>
          <w:spacing w:val="-15"/>
        </w:rPr>
        <w:t> </w:t>
      </w:r>
      <w:r>
        <w:rPr/>
        <w:t>0,5-1,5</w:t>
      </w:r>
      <w:r>
        <w:rPr>
          <w:spacing w:val="-15"/>
        </w:rPr>
        <w:t> </w:t>
      </w:r>
      <w:r>
        <w:rPr/>
        <w:t>l-dir.</w:t>
      </w:r>
      <w:r>
        <w:rPr>
          <w:spacing w:val="-15"/>
        </w:rPr>
        <w:t> </w:t>
      </w:r>
      <w:r>
        <w:rPr/>
        <w:t>Dölyanı</w:t>
      </w:r>
      <w:r>
        <w:rPr>
          <w:spacing w:val="-15"/>
        </w:rPr>
        <w:t> </w:t>
      </w:r>
      <w:r>
        <w:rPr/>
        <w:t>mayenin</w:t>
      </w:r>
      <w:r>
        <w:rPr>
          <w:spacing w:val="-15"/>
        </w:rPr>
        <w:t> </w:t>
      </w:r>
      <w:r>
        <w:rPr/>
        <w:t>fizioloji aktivliyi çoxdur. Onun Ph–6,98–7,23-dir, yəni mühit zəif qələvidir. Dölyanı mayenin tərkibində zülallar, yağlar, lipidlər, karbohidratlar, kalsium, kalium, natrium, mikroelementlər, fermentlər, hormonlar, uşaqlığın tonusunu artıran bioloji aktiv maddələr (oksitosin), qanın laxtalanmasında iştirak</w:t>
      </w:r>
      <w:r>
        <w:rPr>
          <w:spacing w:val="-15"/>
        </w:rPr>
        <w:t> </w:t>
      </w:r>
      <w:r>
        <w:rPr/>
        <w:t>edən</w:t>
      </w:r>
      <w:r>
        <w:rPr>
          <w:spacing w:val="-15"/>
        </w:rPr>
        <w:t> </w:t>
      </w:r>
      <w:r>
        <w:rPr/>
        <w:t>amilər</w:t>
      </w:r>
      <w:r>
        <w:rPr>
          <w:spacing w:val="-15"/>
        </w:rPr>
        <w:t> </w:t>
      </w:r>
      <w:r>
        <w:rPr/>
        <w:t>(prostoqlandinlər),</w:t>
      </w:r>
      <w:r>
        <w:rPr>
          <w:spacing w:val="-15"/>
        </w:rPr>
        <w:t> </w:t>
      </w:r>
      <w:r>
        <w:rPr/>
        <w:t>qan</w:t>
      </w:r>
      <w:r>
        <w:rPr>
          <w:spacing w:val="-15"/>
        </w:rPr>
        <w:t> </w:t>
      </w:r>
      <w:r>
        <w:rPr/>
        <w:t>qrupuna</w:t>
      </w:r>
      <w:r>
        <w:rPr>
          <w:spacing w:val="-15"/>
        </w:rPr>
        <w:t> </w:t>
      </w:r>
      <w:r>
        <w:rPr/>
        <w:t>aid</w:t>
      </w:r>
      <w:r>
        <w:rPr>
          <w:spacing w:val="-15"/>
        </w:rPr>
        <w:t> </w:t>
      </w:r>
      <w:r>
        <w:rPr/>
        <w:t>olan</w:t>
      </w:r>
      <w:r>
        <w:rPr>
          <w:spacing w:val="-15"/>
        </w:rPr>
        <w:t> </w:t>
      </w:r>
      <w:r>
        <w:rPr/>
        <w:t>agentlər,</w:t>
      </w:r>
      <w:r>
        <w:rPr>
          <w:spacing w:val="-15"/>
        </w:rPr>
        <w:t> </w:t>
      </w:r>
      <w:r>
        <w:rPr/>
        <w:t>lizosim,</w:t>
      </w:r>
      <w:r>
        <w:rPr>
          <w:spacing w:val="-14"/>
        </w:rPr>
        <w:t> </w:t>
      </w:r>
      <w:r>
        <w:rPr/>
        <w:t>süd</w:t>
      </w:r>
      <w:r>
        <w:rPr>
          <w:spacing w:val="-15"/>
        </w:rPr>
        <w:t> </w:t>
      </w:r>
      <w:r>
        <w:rPr/>
        <w:t>və</w:t>
      </w:r>
      <w:r>
        <w:rPr>
          <w:spacing w:val="-15"/>
        </w:rPr>
        <w:t> </w:t>
      </w:r>
      <w:r>
        <w:rPr/>
        <w:t>başqa</w:t>
      </w:r>
      <w:r>
        <w:rPr>
          <w:spacing w:val="-15"/>
        </w:rPr>
        <w:t> </w:t>
      </w:r>
      <w:r>
        <w:rPr/>
        <w:t>turşular və döl hüceyrələri var. Hamiləliyin birinci yarısında, ilk aylarda dölyanı maye intensiv yaranır, sonraki aylarda bu intensivlik azalır.</w:t>
      </w:r>
    </w:p>
    <w:p>
      <w:pPr>
        <w:pStyle w:val="BodyText"/>
        <w:ind w:left="1560"/>
        <w:rPr>
          <w:sz w:val="22"/>
        </w:rPr>
      </w:pPr>
      <w:r>
        <w:rPr/>
        <w:t>Dölyanı</w:t>
      </w:r>
      <w:r>
        <w:rPr>
          <w:spacing w:val="-4"/>
        </w:rPr>
        <w:t> </w:t>
      </w:r>
      <w:r>
        <w:rPr/>
        <w:t>mayenin</w:t>
      </w:r>
      <w:r>
        <w:rPr>
          <w:spacing w:val="-2"/>
        </w:rPr>
        <w:t> </w:t>
      </w:r>
      <w:r>
        <w:rPr/>
        <w:t>fizioloji</w:t>
      </w:r>
      <w:r>
        <w:rPr>
          <w:spacing w:val="-2"/>
        </w:rPr>
        <w:t> </w:t>
      </w:r>
      <w:r>
        <w:rPr/>
        <w:t>əhəmiyyəti</w:t>
      </w:r>
      <w:r>
        <w:rPr>
          <w:spacing w:val="-2"/>
        </w:rPr>
        <w:t> böyükdür</w:t>
      </w:r>
      <w:r>
        <w:rPr>
          <w:spacing w:val="-2"/>
          <w:sz w:val="22"/>
        </w:rPr>
        <w:t>:</w:t>
      </w:r>
    </w:p>
    <w:p>
      <w:pPr>
        <w:pStyle w:val="ListParagraph"/>
        <w:numPr>
          <w:ilvl w:val="0"/>
          <w:numId w:val="23"/>
        </w:numPr>
        <w:tabs>
          <w:tab w:pos="1758" w:val="left" w:leader="none"/>
        </w:tabs>
        <w:spacing w:line="240" w:lineRule="auto" w:before="0" w:after="0"/>
        <w:ind w:left="1758" w:right="0" w:hanging="198"/>
        <w:jc w:val="both"/>
        <w:rPr>
          <w:sz w:val="24"/>
        </w:rPr>
      </w:pPr>
      <w:r>
        <w:rPr>
          <w:sz w:val="24"/>
        </w:rPr>
        <w:t>dölün</w:t>
      </w:r>
      <w:r>
        <w:rPr>
          <w:spacing w:val="-4"/>
          <w:sz w:val="24"/>
        </w:rPr>
        <w:t> </w:t>
      </w:r>
      <w:r>
        <w:rPr>
          <w:sz w:val="24"/>
        </w:rPr>
        <w:t>bətndaxili</w:t>
      </w:r>
      <w:r>
        <w:rPr>
          <w:spacing w:val="-1"/>
          <w:sz w:val="24"/>
        </w:rPr>
        <w:t> </w:t>
      </w:r>
      <w:r>
        <w:rPr>
          <w:sz w:val="24"/>
        </w:rPr>
        <w:t>sərbəst</w:t>
      </w:r>
      <w:r>
        <w:rPr>
          <w:spacing w:val="-2"/>
          <w:sz w:val="24"/>
        </w:rPr>
        <w:t> </w:t>
      </w:r>
      <w:r>
        <w:rPr>
          <w:sz w:val="24"/>
        </w:rPr>
        <w:t>hərəkətini</w:t>
      </w:r>
      <w:r>
        <w:rPr>
          <w:spacing w:val="-1"/>
          <w:sz w:val="24"/>
        </w:rPr>
        <w:t> </w:t>
      </w:r>
      <w:r>
        <w:rPr>
          <w:sz w:val="24"/>
        </w:rPr>
        <w:t>və</w:t>
      </w:r>
      <w:r>
        <w:rPr>
          <w:spacing w:val="-3"/>
          <w:sz w:val="24"/>
        </w:rPr>
        <w:t> </w:t>
      </w:r>
      <w:r>
        <w:rPr>
          <w:sz w:val="24"/>
        </w:rPr>
        <w:t>inkişafını</w:t>
      </w:r>
      <w:r>
        <w:rPr>
          <w:spacing w:val="1"/>
          <w:sz w:val="24"/>
        </w:rPr>
        <w:t> </w:t>
      </w:r>
      <w:r>
        <w:rPr>
          <w:sz w:val="24"/>
        </w:rPr>
        <w:t>təmin</w:t>
      </w:r>
      <w:r>
        <w:rPr>
          <w:spacing w:val="-1"/>
          <w:sz w:val="24"/>
        </w:rPr>
        <w:t> </w:t>
      </w:r>
      <w:r>
        <w:rPr>
          <w:spacing w:val="-2"/>
          <w:sz w:val="24"/>
        </w:rPr>
        <w:t>edir;</w:t>
      </w:r>
    </w:p>
    <w:p>
      <w:pPr>
        <w:pStyle w:val="ListParagraph"/>
        <w:numPr>
          <w:ilvl w:val="0"/>
          <w:numId w:val="23"/>
        </w:numPr>
        <w:tabs>
          <w:tab w:pos="1758" w:val="left" w:leader="none"/>
        </w:tabs>
        <w:spacing w:line="240" w:lineRule="auto" w:before="1" w:after="0"/>
        <w:ind w:left="1758" w:right="0" w:hanging="198"/>
        <w:jc w:val="both"/>
        <w:rPr>
          <w:sz w:val="24"/>
        </w:rPr>
      </w:pPr>
      <w:r>
        <w:rPr>
          <w:sz w:val="24"/>
        </w:rPr>
        <w:t>dölü</w:t>
      </w:r>
      <w:r>
        <w:rPr>
          <w:spacing w:val="-4"/>
          <w:sz w:val="24"/>
        </w:rPr>
        <w:t> </w:t>
      </w:r>
      <w:r>
        <w:rPr>
          <w:sz w:val="24"/>
        </w:rPr>
        <w:t>xarici</w:t>
      </w:r>
      <w:r>
        <w:rPr>
          <w:spacing w:val="-1"/>
          <w:sz w:val="24"/>
        </w:rPr>
        <w:t> </w:t>
      </w:r>
      <w:r>
        <w:rPr>
          <w:sz w:val="24"/>
        </w:rPr>
        <w:t>mühitin</w:t>
      </w:r>
      <w:r>
        <w:rPr>
          <w:spacing w:val="-1"/>
          <w:sz w:val="24"/>
        </w:rPr>
        <w:t> </w:t>
      </w:r>
      <w:r>
        <w:rPr>
          <w:sz w:val="24"/>
        </w:rPr>
        <w:t>mənfi</w:t>
      </w:r>
      <w:r>
        <w:rPr>
          <w:spacing w:val="-2"/>
          <w:sz w:val="24"/>
        </w:rPr>
        <w:t> </w:t>
      </w:r>
      <w:r>
        <w:rPr>
          <w:sz w:val="24"/>
        </w:rPr>
        <w:t>təsirlərindən</w:t>
      </w:r>
      <w:r>
        <w:rPr>
          <w:spacing w:val="-1"/>
          <w:sz w:val="24"/>
        </w:rPr>
        <w:t> </w:t>
      </w:r>
      <w:r>
        <w:rPr>
          <w:sz w:val="24"/>
        </w:rPr>
        <w:t>(zədələnmədən)</w:t>
      </w:r>
      <w:r>
        <w:rPr>
          <w:spacing w:val="-1"/>
          <w:sz w:val="24"/>
        </w:rPr>
        <w:t> </w:t>
      </w:r>
      <w:r>
        <w:rPr>
          <w:sz w:val="24"/>
        </w:rPr>
        <w:t>müdafiə</w:t>
      </w:r>
      <w:r>
        <w:rPr>
          <w:spacing w:val="-2"/>
          <w:sz w:val="24"/>
        </w:rPr>
        <w:t> edir;</w:t>
      </w:r>
    </w:p>
    <w:p>
      <w:pPr>
        <w:pStyle w:val="ListParagraph"/>
        <w:numPr>
          <w:ilvl w:val="0"/>
          <w:numId w:val="23"/>
        </w:numPr>
        <w:tabs>
          <w:tab w:pos="1757" w:val="left" w:leader="none"/>
        </w:tabs>
        <w:spacing w:line="240" w:lineRule="auto" w:before="0" w:after="0"/>
        <w:ind w:left="993" w:right="705" w:firstLine="566"/>
        <w:jc w:val="both"/>
        <w:rPr>
          <w:sz w:val="24"/>
        </w:rPr>
      </w:pPr>
      <w:r>
        <w:rPr>
          <w:sz w:val="24"/>
        </w:rPr>
        <w:t>dölün maddələr mübadiləsində iştirak edir, göbək ciyəsinin döllə uşaqlıq divarı arasında sıxılmasının qarşısını alır;</w:t>
      </w:r>
    </w:p>
    <w:p>
      <w:pPr>
        <w:pStyle w:val="ListParagraph"/>
        <w:numPr>
          <w:ilvl w:val="0"/>
          <w:numId w:val="23"/>
        </w:numPr>
        <w:tabs>
          <w:tab w:pos="1758" w:val="left" w:leader="none"/>
        </w:tabs>
        <w:spacing w:line="240" w:lineRule="auto" w:before="0" w:after="0"/>
        <w:ind w:left="1758" w:right="0" w:hanging="198"/>
        <w:jc w:val="both"/>
        <w:rPr>
          <w:sz w:val="24"/>
        </w:rPr>
      </w:pPr>
      <w:r>
        <w:rPr>
          <w:sz w:val="24"/>
        </w:rPr>
        <w:t>doğuş</w:t>
      </w:r>
      <w:r>
        <w:rPr>
          <w:spacing w:val="-2"/>
          <w:sz w:val="24"/>
        </w:rPr>
        <w:t> </w:t>
      </w:r>
      <w:r>
        <w:rPr>
          <w:sz w:val="24"/>
        </w:rPr>
        <w:t>zamanı</w:t>
      </w:r>
      <w:r>
        <w:rPr>
          <w:spacing w:val="-1"/>
          <w:sz w:val="24"/>
        </w:rPr>
        <w:t> </w:t>
      </w:r>
      <w:r>
        <w:rPr>
          <w:sz w:val="24"/>
        </w:rPr>
        <w:t>əmələ</w:t>
      </w:r>
      <w:r>
        <w:rPr>
          <w:spacing w:val="-2"/>
          <w:sz w:val="24"/>
        </w:rPr>
        <w:t> </w:t>
      </w:r>
      <w:r>
        <w:rPr>
          <w:sz w:val="24"/>
        </w:rPr>
        <w:t>gələn</w:t>
      </w:r>
      <w:r>
        <w:rPr>
          <w:spacing w:val="-1"/>
          <w:sz w:val="24"/>
        </w:rPr>
        <w:t> </w:t>
      </w:r>
      <w:r>
        <w:rPr>
          <w:sz w:val="24"/>
        </w:rPr>
        <w:t>döl</w:t>
      </w:r>
      <w:r>
        <w:rPr>
          <w:spacing w:val="-1"/>
          <w:sz w:val="24"/>
        </w:rPr>
        <w:t> </w:t>
      </w:r>
      <w:r>
        <w:rPr>
          <w:sz w:val="24"/>
        </w:rPr>
        <w:t>qovuğu</w:t>
      </w:r>
      <w:r>
        <w:rPr>
          <w:spacing w:val="-1"/>
          <w:sz w:val="24"/>
        </w:rPr>
        <w:t> </w:t>
      </w:r>
      <w:r>
        <w:rPr>
          <w:sz w:val="24"/>
        </w:rPr>
        <w:t>uşaqlıq</w:t>
      </w:r>
      <w:r>
        <w:rPr>
          <w:spacing w:val="-1"/>
          <w:sz w:val="24"/>
        </w:rPr>
        <w:t> </w:t>
      </w:r>
      <w:r>
        <w:rPr>
          <w:sz w:val="24"/>
        </w:rPr>
        <w:t>boynunun</w:t>
      </w:r>
      <w:r>
        <w:rPr>
          <w:spacing w:val="-1"/>
          <w:sz w:val="24"/>
        </w:rPr>
        <w:t> </w:t>
      </w:r>
      <w:r>
        <w:rPr>
          <w:sz w:val="24"/>
        </w:rPr>
        <w:t>açılmasına</w:t>
      </w:r>
      <w:r>
        <w:rPr>
          <w:spacing w:val="-2"/>
          <w:sz w:val="24"/>
        </w:rPr>
        <w:t> </w:t>
      </w:r>
      <w:r>
        <w:rPr>
          <w:sz w:val="24"/>
        </w:rPr>
        <w:t>yardım </w:t>
      </w:r>
      <w:r>
        <w:rPr>
          <w:spacing w:val="-2"/>
          <w:sz w:val="24"/>
        </w:rPr>
        <w:t>edir.</w:t>
      </w:r>
    </w:p>
    <w:p>
      <w:pPr>
        <w:pStyle w:val="BodyText"/>
        <w:ind w:left="993" w:right="706" w:firstLine="566"/>
      </w:pPr>
      <w:r>
        <w:rPr/>
        <w:t>Beləliklə,</w:t>
      </w:r>
      <w:r>
        <w:rPr>
          <w:spacing w:val="-7"/>
        </w:rPr>
        <w:t> </w:t>
      </w:r>
      <w:r>
        <w:rPr/>
        <w:t>dölə</w:t>
      </w:r>
      <w:r>
        <w:rPr>
          <w:spacing w:val="-8"/>
        </w:rPr>
        <w:t> </w:t>
      </w:r>
      <w:r>
        <w:rPr/>
        <w:t>yaxın</w:t>
      </w:r>
      <w:r>
        <w:rPr>
          <w:spacing w:val="-7"/>
        </w:rPr>
        <w:t> </w:t>
      </w:r>
      <w:r>
        <w:rPr/>
        <w:t>qişa</w:t>
      </w:r>
      <w:r>
        <w:rPr>
          <w:spacing w:val="-8"/>
        </w:rPr>
        <w:t> </w:t>
      </w:r>
      <w:r>
        <w:rPr/>
        <w:t>su</w:t>
      </w:r>
      <w:r>
        <w:rPr>
          <w:spacing w:val="-7"/>
        </w:rPr>
        <w:t> </w:t>
      </w:r>
      <w:r>
        <w:rPr/>
        <w:t>(amnion)</w:t>
      </w:r>
      <w:r>
        <w:rPr>
          <w:spacing w:val="-8"/>
        </w:rPr>
        <w:t> </w:t>
      </w:r>
      <w:r>
        <w:rPr/>
        <w:t>qişadır,</w:t>
      </w:r>
      <w:r>
        <w:rPr>
          <w:spacing w:val="-8"/>
        </w:rPr>
        <w:t> </w:t>
      </w:r>
      <w:r>
        <w:rPr/>
        <w:t>ona</w:t>
      </w:r>
      <w:r>
        <w:rPr>
          <w:spacing w:val="-6"/>
        </w:rPr>
        <w:t> </w:t>
      </w:r>
      <w:r>
        <w:rPr/>
        <w:t>xovlu</w:t>
      </w:r>
      <w:r>
        <w:rPr>
          <w:spacing w:val="-7"/>
        </w:rPr>
        <w:t> </w:t>
      </w:r>
      <w:r>
        <w:rPr/>
        <w:t>(xorion)</w:t>
      </w:r>
      <w:r>
        <w:rPr>
          <w:spacing w:val="-8"/>
        </w:rPr>
        <w:t> </w:t>
      </w:r>
      <w:r>
        <w:rPr/>
        <w:t>qişa</w:t>
      </w:r>
      <w:r>
        <w:rPr>
          <w:spacing w:val="-8"/>
        </w:rPr>
        <w:t> </w:t>
      </w:r>
      <w:r>
        <w:rPr/>
        <w:t>yapışır,</w:t>
      </w:r>
      <w:r>
        <w:rPr>
          <w:spacing w:val="-8"/>
        </w:rPr>
        <w:t> </w:t>
      </w:r>
      <w:r>
        <w:rPr/>
        <w:t>xarici</w:t>
      </w:r>
      <w:r>
        <w:rPr>
          <w:spacing w:val="-7"/>
        </w:rPr>
        <w:t> </w:t>
      </w:r>
      <w:r>
        <w:rPr/>
        <w:t>düşücü (desidual) qişadır.</w:t>
      </w:r>
    </w:p>
    <w:p>
      <w:pPr>
        <w:pStyle w:val="BodyText"/>
        <w:ind w:left="993" w:right="704" w:firstLine="566"/>
      </w:pPr>
      <w:r>
        <w:rPr>
          <w:b/>
        </w:rPr>
        <w:t>Cift</w:t>
      </w:r>
      <w:r>
        <w:rPr/>
        <w:t> (plasenta) hamiləliyin vacib orqanıdır. O, ana ilə döl arasında maddələr mübadiləsini tə-min edir, onu infeksion və digər zərərli faktorlardan, ananın immun sistemindən qoruyur.</w:t>
      </w:r>
    </w:p>
    <w:p>
      <w:pPr>
        <w:pStyle w:val="BodyText"/>
        <w:ind w:left="993" w:right="702" w:firstLine="566"/>
      </w:pPr>
      <w:r>
        <w:rPr/>
        <w:t>Cift</w:t>
      </w:r>
      <w:r>
        <w:rPr>
          <w:spacing w:val="-4"/>
        </w:rPr>
        <w:t> </w:t>
      </w:r>
      <w:r>
        <w:rPr/>
        <w:t>həm</w:t>
      </w:r>
      <w:r>
        <w:rPr>
          <w:spacing w:val="-4"/>
        </w:rPr>
        <w:t> </w:t>
      </w:r>
      <w:r>
        <w:rPr/>
        <w:t>də</w:t>
      </w:r>
      <w:r>
        <w:rPr>
          <w:spacing w:val="-5"/>
        </w:rPr>
        <w:t> </w:t>
      </w:r>
      <w:r>
        <w:rPr/>
        <w:t>hormonal</w:t>
      </w:r>
      <w:r>
        <w:rPr>
          <w:spacing w:val="-4"/>
        </w:rPr>
        <w:t> </w:t>
      </w:r>
      <w:r>
        <w:rPr/>
        <w:t>funksiya</w:t>
      </w:r>
      <w:r>
        <w:rPr>
          <w:spacing w:val="-5"/>
        </w:rPr>
        <w:t> </w:t>
      </w:r>
      <w:r>
        <w:rPr/>
        <w:t>yerinə</w:t>
      </w:r>
      <w:r>
        <w:rPr>
          <w:spacing w:val="-5"/>
        </w:rPr>
        <w:t> </w:t>
      </w:r>
      <w:r>
        <w:rPr/>
        <w:t>yetirir,</w:t>
      </w:r>
      <w:r>
        <w:rPr>
          <w:spacing w:val="-4"/>
        </w:rPr>
        <w:t> </w:t>
      </w:r>
      <w:r>
        <w:rPr/>
        <w:t>hamiləlik</w:t>
      </w:r>
      <w:r>
        <w:rPr>
          <w:spacing w:val="-4"/>
        </w:rPr>
        <w:t> </w:t>
      </w:r>
      <w:r>
        <w:rPr/>
        <w:t>zamanı</w:t>
      </w:r>
      <w:r>
        <w:rPr>
          <w:spacing w:val="-4"/>
        </w:rPr>
        <w:t> </w:t>
      </w:r>
      <w:r>
        <w:rPr/>
        <w:t>hemostazı</w:t>
      </w:r>
      <w:r>
        <w:rPr>
          <w:spacing w:val="-4"/>
        </w:rPr>
        <w:t> </w:t>
      </w:r>
      <w:r>
        <w:rPr/>
        <w:t>müəyyənləşdirir, ananı</w:t>
      </w:r>
      <w:r>
        <w:rPr>
          <w:spacing w:val="-3"/>
        </w:rPr>
        <w:t> </w:t>
      </w:r>
      <w:r>
        <w:rPr/>
        <w:t>doğuşa</w:t>
      </w:r>
      <w:r>
        <w:rPr>
          <w:spacing w:val="-4"/>
        </w:rPr>
        <w:t> </w:t>
      </w:r>
      <w:r>
        <w:rPr/>
        <w:t>və</w:t>
      </w:r>
      <w:r>
        <w:rPr>
          <w:spacing w:val="-4"/>
        </w:rPr>
        <w:t> </w:t>
      </w:r>
      <w:r>
        <w:rPr/>
        <w:t>laktasiyaya</w:t>
      </w:r>
      <w:r>
        <w:rPr>
          <w:spacing w:val="-4"/>
        </w:rPr>
        <w:t> </w:t>
      </w:r>
      <w:r>
        <w:rPr/>
        <w:t>hazırlayır.</w:t>
      </w:r>
      <w:r>
        <w:rPr>
          <w:spacing w:val="-3"/>
        </w:rPr>
        <w:t> </w:t>
      </w:r>
      <w:r>
        <w:rPr/>
        <w:t>Cift</w:t>
      </w:r>
      <w:r>
        <w:rPr>
          <w:spacing w:val="-3"/>
        </w:rPr>
        <w:t> </w:t>
      </w:r>
      <w:r>
        <w:rPr/>
        <w:t>döl</w:t>
      </w:r>
      <w:r>
        <w:rPr>
          <w:spacing w:val="-3"/>
        </w:rPr>
        <w:t> </w:t>
      </w:r>
      <w:r>
        <w:rPr/>
        <w:t>üçün</w:t>
      </w:r>
      <w:r>
        <w:rPr>
          <w:spacing w:val="-3"/>
        </w:rPr>
        <w:t> </w:t>
      </w:r>
      <w:r>
        <w:rPr/>
        <w:t>ağ</w:t>
      </w:r>
      <w:r>
        <w:rPr>
          <w:spacing w:val="-3"/>
        </w:rPr>
        <w:t> </w:t>
      </w:r>
      <w:r>
        <w:rPr/>
        <w:t>ciyərləri,</w:t>
      </w:r>
      <w:r>
        <w:rPr>
          <w:spacing w:val="-3"/>
        </w:rPr>
        <w:t> </w:t>
      </w:r>
      <w:r>
        <w:rPr/>
        <w:t>böyrəkləri,</w:t>
      </w:r>
      <w:r>
        <w:rPr>
          <w:spacing w:val="-3"/>
        </w:rPr>
        <w:t> </w:t>
      </w:r>
      <w:r>
        <w:rPr/>
        <w:t>dərini,</w:t>
      </w:r>
      <w:r>
        <w:rPr>
          <w:spacing w:val="-3"/>
        </w:rPr>
        <w:t> </w:t>
      </w:r>
      <w:r>
        <w:rPr/>
        <w:t>həzm</w:t>
      </w:r>
      <w:r>
        <w:rPr>
          <w:spacing w:val="-3"/>
        </w:rPr>
        <w:t> </w:t>
      </w:r>
      <w:r>
        <w:rPr/>
        <w:t>sistemi orqanlarını və digər orqanları əvəz edir.</w:t>
      </w:r>
    </w:p>
    <w:p>
      <w:pPr>
        <w:pStyle w:val="BodyText"/>
        <w:ind w:left="1560"/>
      </w:pPr>
      <w:r>
        <w:rPr/>
        <w:t>Cift</w:t>
      </w:r>
      <w:r>
        <w:rPr>
          <w:spacing w:val="-14"/>
        </w:rPr>
        <w:t> </w:t>
      </w:r>
      <w:r>
        <w:rPr/>
        <w:t>desidual</w:t>
      </w:r>
      <w:r>
        <w:rPr>
          <w:spacing w:val="-12"/>
        </w:rPr>
        <w:t> </w:t>
      </w:r>
      <w:r>
        <w:rPr/>
        <w:t>qişanın</w:t>
      </w:r>
      <w:r>
        <w:rPr>
          <w:spacing w:val="-12"/>
        </w:rPr>
        <w:t> </w:t>
      </w:r>
      <w:r>
        <w:rPr/>
        <w:t>bazal</w:t>
      </w:r>
      <w:r>
        <w:rPr>
          <w:spacing w:val="-12"/>
        </w:rPr>
        <w:t> </w:t>
      </w:r>
      <w:r>
        <w:rPr/>
        <w:t>hissəsindən</w:t>
      </w:r>
      <w:r>
        <w:rPr>
          <w:spacing w:val="-12"/>
        </w:rPr>
        <w:t> </w:t>
      </w:r>
      <w:r>
        <w:rPr/>
        <w:t>və</w:t>
      </w:r>
      <w:r>
        <w:rPr>
          <w:spacing w:val="-13"/>
        </w:rPr>
        <w:t> </w:t>
      </w:r>
      <w:r>
        <w:rPr/>
        <w:t>kəskin</w:t>
      </w:r>
      <w:r>
        <w:rPr>
          <w:spacing w:val="-12"/>
        </w:rPr>
        <w:t> </w:t>
      </w:r>
      <w:r>
        <w:rPr/>
        <w:t>surətdə</w:t>
      </w:r>
      <w:r>
        <w:rPr>
          <w:spacing w:val="-13"/>
        </w:rPr>
        <w:t> </w:t>
      </w:r>
      <w:r>
        <w:rPr/>
        <w:t>şaxələnmiş</w:t>
      </w:r>
      <w:r>
        <w:rPr>
          <w:spacing w:val="-12"/>
        </w:rPr>
        <w:t> </w:t>
      </w:r>
      <w:r>
        <w:rPr/>
        <w:t>xovlu</w:t>
      </w:r>
      <w:r>
        <w:rPr>
          <w:spacing w:val="-12"/>
        </w:rPr>
        <w:t> </w:t>
      </w:r>
      <w:r>
        <w:rPr/>
        <w:t>qişadan</w:t>
      </w:r>
      <w:r>
        <w:rPr>
          <w:spacing w:val="-11"/>
        </w:rPr>
        <w:t> </w:t>
      </w:r>
      <w:r>
        <w:rPr>
          <w:spacing w:val="-2"/>
        </w:rPr>
        <w:t>ibarətdir.</w:t>
      </w:r>
    </w:p>
    <w:p>
      <w:pPr>
        <w:pStyle w:val="BodyText"/>
        <w:ind w:left="993"/>
      </w:pPr>
      <w:r>
        <w:rPr/>
        <w:t>Onun</w:t>
      </w:r>
      <w:r>
        <w:rPr>
          <w:spacing w:val="-4"/>
        </w:rPr>
        <w:t> </w:t>
      </w:r>
      <w:r>
        <w:rPr/>
        <w:t>əsas</w:t>
      </w:r>
      <w:r>
        <w:rPr>
          <w:spacing w:val="-2"/>
        </w:rPr>
        <w:t> </w:t>
      </w:r>
      <w:r>
        <w:rPr/>
        <w:t>kütləsini</w:t>
      </w:r>
      <w:r>
        <w:rPr>
          <w:spacing w:val="-1"/>
        </w:rPr>
        <w:t> </w:t>
      </w:r>
      <w:r>
        <w:rPr/>
        <w:t>bir</w:t>
      </w:r>
      <w:r>
        <w:rPr>
          <w:spacing w:val="-1"/>
        </w:rPr>
        <w:t> </w:t>
      </w:r>
      <w:r>
        <w:rPr/>
        <w:t>neçə</w:t>
      </w:r>
      <w:r>
        <w:rPr>
          <w:spacing w:val="-2"/>
        </w:rPr>
        <w:t> </w:t>
      </w:r>
      <w:r>
        <w:rPr/>
        <w:t>dəfə</w:t>
      </w:r>
      <w:r>
        <w:rPr>
          <w:spacing w:val="-1"/>
        </w:rPr>
        <w:t> </w:t>
      </w:r>
      <w:r>
        <w:rPr/>
        <w:t>şaxələnən</w:t>
      </w:r>
      <w:r>
        <w:rPr>
          <w:spacing w:val="-1"/>
        </w:rPr>
        <w:t> </w:t>
      </w:r>
      <w:r>
        <w:rPr/>
        <w:t>ağacabənzər</w:t>
      </w:r>
      <w:r>
        <w:rPr>
          <w:spacing w:val="-1"/>
        </w:rPr>
        <w:t> </w:t>
      </w:r>
      <w:r>
        <w:rPr/>
        <w:t>xovlu</w:t>
      </w:r>
      <w:r>
        <w:rPr>
          <w:spacing w:val="-1"/>
        </w:rPr>
        <w:t> </w:t>
      </w:r>
      <w:r>
        <w:rPr/>
        <w:t>qişa</w:t>
      </w:r>
      <w:r>
        <w:rPr>
          <w:spacing w:val="-2"/>
        </w:rPr>
        <w:t> </w:t>
      </w:r>
      <w:r>
        <w:rPr/>
        <w:t>təşkil </w:t>
      </w:r>
      <w:r>
        <w:rPr>
          <w:spacing w:val="-2"/>
        </w:rPr>
        <w:t>edir.</w:t>
      </w:r>
    </w:p>
    <w:p>
      <w:pPr>
        <w:pStyle w:val="BodyText"/>
        <w:ind w:left="993" w:right="703" w:firstLine="566"/>
      </w:pPr>
      <w:r>
        <w:rPr/>
        <w:t>İri xovlar kiçik xovlara şaxələndiyi kimi onların daxilindən keçən qan damarları kiçik damarlara bölünür, hətta son xovlarda xırda kapilyarlara çevrilir. Hamiləlik inkişaf etdikcə xov- ların saylı artır, ana döl arasında təmas səthi artığı üçün, ana ilə döl arasında olan qan dövranı da </w:t>
      </w:r>
      <w:r>
        <w:rPr>
          <w:spacing w:val="-2"/>
        </w:rPr>
        <w:t>artır.</w:t>
      </w:r>
    </w:p>
    <w:p>
      <w:pPr>
        <w:pStyle w:val="BodyText"/>
        <w:ind w:left="993" w:right="703" w:firstLine="566"/>
      </w:pPr>
      <w:r>
        <w:rPr/>
        <w:t>Yetişmiş ciftdə</w:t>
      </w:r>
      <w:r>
        <w:rPr>
          <w:spacing w:val="-1"/>
        </w:rPr>
        <w:t> </w:t>
      </w:r>
      <w:r>
        <w:rPr/>
        <w:t>təmas</w:t>
      </w:r>
      <w:r>
        <w:rPr>
          <w:spacing w:val="-1"/>
        </w:rPr>
        <w:t> </w:t>
      </w:r>
      <w:r>
        <w:rPr/>
        <w:t>səthi yaşlı insan bədəninin səthindən və</w:t>
      </w:r>
      <w:r>
        <w:rPr>
          <w:spacing w:val="-1"/>
        </w:rPr>
        <w:t> </w:t>
      </w:r>
      <w:r>
        <w:rPr/>
        <w:t>ağ ciyər alveollarının səthin- dən xeyli çoxdur.</w:t>
      </w:r>
      <w:r>
        <w:rPr>
          <w:spacing w:val="-1"/>
        </w:rPr>
        <w:t> </w:t>
      </w:r>
      <w:r>
        <w:rPr/>
        <w:t>Bütün xovların səthi 10-16 m</w:t>
      </w:r>
      <w:r>
        <w:rPr>
          <w:vertAlign w:val="superscript"/>
        </w:rPr>
        <w:t>2</w:t>
      </w:r>
      <w:r>
        <w:rPr>
          <w:vertAlign w:val="baseline"/>
        </w:rPr>
        <w:t>-ə</w:t>
      </w:r>
      <w:r>
        <w:rPr>
          <w:spacing w:val="-1"/>
          <w:vertAlign w:val="baseline"/>
        </w:rPr>
        <w:t> </w:t>
      </w:r>
      <w:r>
        <w:rPr>
          <w:vertAlign w:val="baseline"/>
        </w:rPr>
        <w:t>qədərdir.</w:t>
      </w:r>
      <w:r>
        <w:rPr>
          <w:spacing w:val="-1"/>
          <w:vertAlign w:val="baseline"/>
        </w:rPr>
        <w:t> </w:t>
      </w:r>
      <w:r>
        <w:rPr>
          <w:vertAlign w:val="baseline"/>
        </w:rPr>
        <w:t>Xovların</w:t>
      </w:r>
      <w:r>
        <w:rPr>
          <w:spacing w:val="-1"/>
          <w:vertAlign w:val="baseline"/>
        </w:rPr>
        <w:t> </w:t>
      </w:r>
      <w:r>
        <w:rPr>
          <w:vertAlign w:val="baseline"/>
        </w:rPr>
        <w:t>bəzisi desidua</w:t>
      </w:r>
      <w:r>
        <w:rPr>
          <w:spacing w:val="-1"/>
          <w:vertAlign w:val="baseline"/>
        </w:rPr>
        <w:t> </w:t>
      </w:r>
      <w:r>
        <w:rPr>
          <w:vertAlign w:val="baseline"/>
        </w:rPr>
        <w:t>bazalis vasi- təsi</w:t>
      </w:r>
      <w:r>
        <w:rPr>
          <w:spacing w:val="-15"/>
          <w:vertAlign w:val="baseline"/>
        </w:rPr>
        <w:t> </w:t>
      </w:r>
      <w:r>
        <w:rPr>
          <w:vertAlign w:val="baseline"/>
        </w:rPr>
        <w:t>ilə</w:t>
      </w:r>
      <w:r>
        <w:rPr>
          <w:spacing w:val="-15"/>
          <w:vertAlign w:val="baseline"/>
        </w:rPr>
        <w:t> </w:t>
      </w:r>
      <w:r>
        <w:rPr>
          <w:vertAlign w:val="baseline"/>
        </w:rPr>
        <w:t>ana</w:t>
      </w:r>
      <w:r>
        <w:rPr>
          <w:spacing w:val="-15"/>
          <w:vertAlign w:val="baseline"/>
        </w:rPr>
        <w:t> </w:t>
      </w:r>
      <w:r>
        <w:rPr>
          <w:vertAlign w:val="baseline"/>
        </w:rPr>
        <w:t>toxumalarına</w:t>
      </w:r>
      <w:r>
        <w:rPr>
          <w:spacing w:val="-15"/>
          <w:vertAlign w:val="baseline"/>
        </w:rPr>
        <w:t> </w:t>
      </w:r>
      <w:r>
        <w:rPr>
          <w:vertAlign w:val="baseline"/>
        </w:rPr>
        <w:t>keçir,</w:t>
      </w:r>
      <w:r>
        <w:rPr>
          <w:spacing w:val="-15"/>
          <w:vertAlign w:val="baseline"/>
        </w:rPr>
        <w:t> </w:t>
      </w:r>
      <w:r>
        <w:rPr>
          <w:vertAlign w:val="baseline"/>
        </w:rPr>
        <w:t>bunlar</w:t>
      </w:r>
      <w:r>
        <w:rPr>
          <w:spacing w:val="-15"/>
          <w:vertAlign w:val="baseline"/>
        </w:rPr>
        <w:t> </w:t>
      </w:r>
      <w:r>
        <w:rPr>
          <w:b/>
          <w:vertAlign w:val="baseline"/>
        </w:rPr>
        <w:t>bərkidici,</w:t>
      </w:r>
      <w:r>
        <w:rPr>
          <w:spacing w:val="-15"/>
          <w:vertAlign w:val="baseline"/>
        </w:rPr>
        <w:t> </w:t>
      </w:r>
      <w:r>
        <w:rPr>
          <w:b/>
          <w:vertAlign w:val="baseline"/>
        </w:rPr>
        <w:t>təsbitedici</w:t>
      </w:r>
      <w:r>
        <w:rPr>
          <w:spacing w:val="-15"/>
          <w:vertAlign w:val="baseline"/>
        </w:rPr>
        <w:t> </w:t>
      </w:r>
      <w:r>
        <w:rPr>
          <w:b/>
          <w:vertAlign w:val="baseline"/>
        </w:rPr>
        <w:t>və</w:t>
      </w:r>
      <w:r>
        <w:rPr>
          <w:b/>
          <w:spacing w:val="-15"/>
          <w:vertAlign w:val="baseline"/>
        </w:rPr>
        <w:t> </w:t>
      </w:r>
      <w:r>
        <w:rPr>
          <w:b/>
          <w:vertAlign w:val="baseline"/>
        </w:rPr>
        <w:t>ya</w:t>
      </w:r>
      <w:r>
        <w:rPr>
          <w:spacing w:val="-15"/>
          <w:vertAlign w:val="baseline"/>
        </w:rPr>
        <w:t> </w:t>
      </w:r>
      <w:r>
        <w:rPr>
          <w:b/>
          <w:vertAlign w:val="baseline"/>
        </w:rPr>
        <w:t>lövbər</w:t>
      </w:r>
      <w:r>
        <w:rPr>
          <w:spacing w:val="-15"/>
          <w:vertAlign w:val="baseline"/>
        </w:rPr>
        <w:t> </w:t>
      </w:r>
      <w:r>
        <w:rPr>
          <w:b/>
          <w:vertAlign w:val="baseline"/>
        </w:rPr>
        <w:t>xovları</w:t>
      </w:r>
      <w:r>
        <w:rPr>
          <w:b/>
          <w:spacing w:val="-15"/>
          <w:vertAlign w:val="baseline"/>
        </w:rPr>
        <w:t> </w:t>
      </w:r>
      <w:r>
        <w:rPr>
          <w:vertAlign w:val="baseline"/>
        </w:rPr>
        <w:t>adlanır.</w:t>
      </w:r>
      <w:r>
        <w:rPr>
          <w:spacing w:val="-15"/>
          <w:vertAlign w:val="baseline"/>
        </w:rPr>
        <w:t> </w:t>
      </w:r>
      <w:r>
        <w:rPr>
          <w:vertAlign w:val="baseline"/>
        </w:rPr>
        <w:t>Xovların əksəriyyəti sərbəstdir, xovlararası sahədə sirkulyasiya edən qanla əhatə olunur, ikiqat epitellə ör- tülüb. Xarici qatın əsas kütləsini hüceyrəsiz, protoplazmatik, lakin nüvəli qişa təşkil edir, buna </w:t>
      </w:r>
      <w:r>
        <w:rPr>
          <w:b/>
          <w:vertAlign w:val="baseline"/>
        </w:rPr>
        <w:t>sinsiti</w:t>
      </w:r>
      <w:r>
        <w:rPr>
          <w:vertAlign w:val="baseline"/>
        </w:rPr>
        <w:t> </w:t>
      </w:r>
      <w:r>
        <w:rPr>
          <w:b/>
          <w:vertAlign w:val="baseline"/>
        </w:rPr>
        <w:t>və ya</w:t>
      </w:r>
      <w:r>
        <w:rPr>
          <w:vertAlign w:val="baseline"/>
        </w:rPr>
        <w:t> </w:t>
      </w:r>
      <w:r>
        <w:rPr>
          <w:b/>
          <w:vertAlign w:val="baseline"/>
        </w:rPr>
        <w:t>plazmoidotrofoblast</w:t>
      </w:r>
      <w:r>
        <w:rPr>
          <w:vertAlign w:val="baseline"/>
        </w:rPr>
        <w:t> deyilir .</w:t>
      </w:r>
    </w:p>
    <w:p>
      <w:pPr>
        <w:pStyle w:val="BodyText"/>
        <w:spacing w:before="1"/>
        <w:ind w:left="993" w:right="702" w:firstLine="566"/>
      </w:pPr>
      <w:r>
        <w:rPr/>
        <w:t>Sinsitilərin</w:t>
      </w:r>
      <w:r>
        <w:rPr>
          <w:spacing w:val="-4"/>
        </w:rPr>
        <w:t> </w:t>
      </w:r>
      <w:r>
        <w:rPr/>
        <w:t>səthində</w:t>
      </w:r>
      <w:r>
        <w:rPr>
          <w:spacing w:val="-5"/>
        </w:rPr>
        <w:t> </w:t>
      </w:r>
      <w:r>
        <w:rPr/>
        <w:t>mikroxovlar</w:t>
      </w:r>
      <w:r>
        <w:rPr>
          <w:spacing w:val="-6"/>
        </w:rPr>
        <w:t> </w:t>
      </w:r>
      <w:r>
        <w:rPr/>
        <w:t>yerləşir,</w:t>
      </w:r>
      <w:r>
        <w:rPr>
          <w:spacing w:val="-4"/>
        </w:rPr>
        <w:t> </w:t>
      </w:r>
      <w:r>
        <w:rPr/>
        <w:t>onları</w:t>
      </w:r>
      <w:r>
        <w:rPr>
          <w:spacing w:val="-4"/>
        </w:rPr>
        <w:t> </w:t>
      </w:r>
      <w:r>
        <w:rPr/>
        <w:t>ancaq</w:t>
      </w:r>
      <w:r>
        <w:rPr>
          <w:spacing w:val="-4"/>
        </w:rPr>
        <w:t> </w:t>
      </w:r>
      <w:r>
        <w:rPr/>
        <w:t>elektron</w:t>
      </w:r>
      <w:r>
        <w:rPr>
          <w:spacing w:val="-4"/>
        </w:rPr>
        <w:t> </w:t>
      </w:r>
      <w:r>
        <w:rPr/>
        <w:t>mikroskopu</w:t>
      </w:r>
      <w:r>
        <w:rPr>
          <w:spacing w:val="-4"/>
        </w:rPr>
        <w:t> </w:t>
      </w:r>
      <w:r>
        <w:rPr/>
        <w:t>altında</w:t>
      </w:r>
      <w:r>
        <w:rPr>
          <w:spacing w:val="-5"/>
        </w:rPr>
        <w:t> </w:t>
      </w:r>
      <w:r>
        <w:rPr/>
        <w:t>görmək olar. Sinsiti ana qanından döl orqanizminə daxil olan qida maddələrinin dəyişikliyə uğramasında və dölün mübadilə məhsullarının xaric edilməsində mühüm rol oynayır. Sinsitilərdə lipaza, dias- taza,</w:t>
      </w:r>
      <w:r>
        <w:rPr>
          <w:spacing w:val="-5"/>
        </w:rPr>
        <w:t> </w:t>
      </w:r>
      <w:r>
        <w:rPr/>
        <w:t>amillaza</w:t>
      </w:r>
      <w:r>
        <w:rPr>
          <w:spacing w:val="-6"/>
        </w:rPr>
        <w:t> </w:t>
      </w:r>
      <w:r>
        <w:rPr/>
        <w:t>və</w:t>
      </w:r>
      <w:r>
        <w:rPr>
          <w:spacing w:val="-6"/>
        </w:rPr>
        <w:t> </w:t>
      </w:r>
      <w:r>
        <w:rPr/>
        <w:t>digər</w:t>
      </w:r>
      <w:r>
        <w:rPr>
          <w:spacing w:val="-6"/>
        </w:rPr>
        <w:t> </w:t>
      </w:r>
      <w:r>
        <w:rPr/>
        <w:t>fermentlər</w:t>
      </w:r>
      <w:r>
        <w:rPr>
          <w:spacing w:val="-6"/>
        </w:rPr>
        <w:t> </w:t>
      </w:r>
      <w:r>
        <w:rPr/>
        <w:t>vardır;</w:t>
      </w:r>
      <w:r>
        <w:rPr>
          <w:spacing w:val="-5"/>
        </w:rPr>
        <w:t> </w:t>
      </w:r>
      <w:r>
        <w:rPr/>
        <w:t>onlarda</w:t>
      </w:r>
      <w:r>
        <w:rPr>
          <w:spacing w:val="-3"/>
        </w:rPr>
        <w:t> </w:t>
      </w:r>
      <w:r>
        <w:rPr/>
        <w:t>zülallar</w:t>
      </w:r>
      <w:r>
        <w:rPr>
          <w:spacing w:val="-6"/>
        </w:rPr>
        <w:t> </w:t>
      </w:r>
      <w:r>
        <w:rPr/>
        <w:t>və</w:t>
      </w:r>
      <w:r>
        <w:rPr>
          <w:spacing w:val="-5"/>
        </w:rPr>
        <w:t> </w:t>
      </w:r>
      <w:r>
        <w:rPr/>
        <w:t>digər</w:t>
      </w:r>
      <w:r>
        <w:rPr>
          <w:spacing w:val="-6"/>
        </w:rPr>
        <w:t> </w:t>
      </w:r>
      <w:r>
        <w:rPr/>
        <w:t>iri</w:t>
      </w:r>
      <w:r>
        <w:rPr>
          <w:spacing w:val="-5"/>
        </w:rPr>
        <w:t> </w:t>
      </w:r>
      <w:r>
        <w:rPr/>
        <w:t>molekullu</w:t>
      </w:r>
      <w:r>
        <w:rPr>
          <w:spacing w:val="-4"/>
        </w:rPr>
        <w:t> </w:t>
      </w:r>
      <w:r>
        <w:rPr/>
        <w:t>birləşmələr</w:t>
      </w:r>
      <w:r>
        <w:rPr>
          <w:spacing w:val="-6"/>
        </w:rPr>
        <w:t> </w:t>
      </w:r>
      <w:r>
        <w:rPr/>
        <w:t>sintez olunur. Sinsitilərin alt hissəsində sitotrofoblast hüceyrələrdən və xovlu epiteldən ibarət qişa var. Sitotrofoblastda mürəkkəb fermentativ proseslər, hormon sintezi, maddələr mübadiləsi baş verir. Hamiləliyin II yarısında xovlarda sitotrofoblastlar tamamilə yox olur.</w:t>
      </w:r>
    </w:p>
    <w:p>
      <w:pPr>
        <w:pStyle w:val="BodyText"/>
        <w:ind w:left="993" w:right="702" w:firstLine="566"/>
      </w:pPr>
      <w:r>
        <w:rPr/>
        <w:t>Ciftin</w:t>
      </w:r>
      <w:r>
        <w:rPr>
          <w:spacing w:val="-10"/>
        </w:rPr>
        <w:t> </w:t>
      </w:r>
      <w:r>
        <w:rPr/>
        <w:t>ana</w:t>
      </w:r>
      <w:r>
        <w:rPr>
          <w:spacing w:val="-11"/>
        </w:rPr>
        <w:t> </w:t>
      </w:r>
      <w:r>
        <w:rPr/>
        <w:t>hissəsi</w:t>
      </w:r>
      <w:r>
        <w:rPr>
          <w:spacing w:val="-9"/>
        </w:rPr>
        <w:t> </w:t>
      </w:r>
      <w:r>
        <w:rPr/>
        <w:t>qalınlaşmış</w:t>
      </w:r>
      <w:r>
        <w:rPr>
          <w:spacing w:val="-9"/>
        </w:rPr>
        <w:t> </w:t>
      </w:r>
      <w:r>
        <w:rPr/>
        <w:t>desidua</w:t>
      </w:r>
      <w:r>
        <w:rPr>
          <w:spacing w:val="-11"/>
        </w:rPr>
        <w:t> </w:t>
      </w:r>
      <w:r>
        <w:rPr/>
        <w:t>bazalisdən</w:t>
      </w:r>
      <w:r>
        <w:rPr>
          <w:spacing w:val="-10"/>
        </w:rPr>
        <w:t> </w:t>
      </w:r>
      <w:r>
        <w:rPr/>
        <w:t>ibarətdir.</w:t>
      </w:r>
      <w:r>
        <w:rPr>
          <w:spacing w:val="-10"/>
        </w:rPr>
        <w:t> </w:t>
      </w:r>
      <w:r>
        <w:rPr/>
        <w:t>Bu</w:t>
      </w:r>
      <w:r>
        <w:rPr>
          <w:spacing w:val="-10"/>
        </w:rPr>
        <w:t> </w:t>
      </w:r>
      <w:r>
        <w:rPr/>
        <w:t>hissədə</w:t>
      </w:r>
      <w:r>
        <w:rPr>
          <w:spacing w:val="-11"/>
        </w:rPr>
        <w:t> </w:t>
      </w:r>
      <w:r>
        <w:rPr/>
        <w:t>olan</w:t>
      </w:r>
      <w:r>
        <w:rPr>
          <w:spacing w:val="-10"/>
        </w:rPr>
        <w:t> </w:t>
      </w:r>
      <w:r>
        <w:rPr/>
        <w:t>çökəkliklər</w:t>
      </w:r>
      <w:r>
        <w:rPr>
          <w:spacing w:val="-10"/>
        </w:rPr>
        <w:t> </w:t>
      </w:r>
      <w:r>
        <w:rPr/>
        <w:t>daim ana</w:t>
      </w:r>
      <w:r>
        <w:rPr>
          <w:spacing w:val="-6"/>
        </w:rPr>
        <w:t> </w:t>
      </w:r>
      <w:r>
        <w:rPr/>
        <w:t>qanı</w:t>
      </w:r>
      <w:r>
        <w:rPr>
          <w:spacing w:val="-4"/>
        </w:rPr>
        <w:t> </w:t>
      </w:r>
      <w:r>
        <w:rPr/>
        <w:t>ilə</w:t>
      </w:r>
      <w:r>
        <w:rPr>
          <w:spacing w:val="-6"/>
        </w:rPr>
        <w:t> </w:t>
      </w:r>
      <w:r>
        <w:rPr/>
        <w:t>təmasda</w:t>
      </w:r>
      <w:r>
        <w:rPr>
          <w:spacing w:val="-6"/>
        </w:rPr>
        <w:t> </w:t>
      </w:r>
      <w:r>
        <w:rPr/>
        <w:t>olur</w:t>
      </w:r>
      <w:r>
        <w:rPr>
          <w:spacing w:val="-5"/>
        </w:rPr>
        <w:t> </w:t>
      </w:r>
      <w:r>
        <w:rPr/>
        <w:t>və</w:t>
      </w:r>
      <w:r>
        <w:rPr>
          <w:spacing w:val="-6"/>
        </w:rPr>
        <w:t> </w:t>
      </w:r>
      <w:r>
        <w:rPr/>
        <w:t>sanki</w:t>
      </w:r>
      <w:r>
        <w:rPr>
          <w:spacing w:val="-4"/>
        </w:rPr>
        <w:t> </w:t>
      </w:r>
      <w:r>
        <w:rPr/>
        <w:t>ana</w:t>
      </w:r>
      <w:r>
        <w:rPr>
          <w:spacing w:val="-6"/>
        </w:rPr>
        <w:t> </w:t>
      </w:r>
      <w:r>
        <w:rPr/>
        <w:t>qanı</w:t>
      </w:r>
      <w:r>
        <w:rPr>
          <w:spacing w:val="-4"/>
        </w:rPr>
        <w:t> </w:t>
      </w:r>
      <w:r>
        <w:rPr/>
        <w:t>ilə</w:t>
      </w:r>
      <w:r>
        <w:rPr>
          <w:spacing w:val="-6"/>
        </w:rPr>
        <w:t> </w:t>
      </w:r>
      <w:r>
        <w:rPr/>
        <w:t>“yuyulur”.</w:t>
      </w:r>
      <w:r>
        <w:rPr>
          <w:spacing w:val="-5"/>
        </w:rPr>
        <w:t> </w:t>
      </w:r>
      <w:r>
        <w:rPr/>
        <w:t>Çökəkliklərdə</w:t>
      </w:r>
      <w:r>
        <w:rPr>
          <w:spacing w:val="-6"/>
        </w:rPr>
        <w:t> </w:t>
      </w:r>
      <w:r>
        <w:rPr/>
        <w:t>desidual</w:t>
      </w:r>
      <w:r>
        <w:rPr>
          <w:spacing w:val="-4"/>
        </w:rPr>
        <w:t> </w:t>
      </w:r>
      <w:r>
        <w:rPr/>
        <w:t>çıxıntılar</w:t>
      </w:r>
      <w:r>
        <w:rPr>
          <w:spacing w:val="-6"/>
        </w:rPr>
        <w:t> </w:t>
      </w:r>
      <w:r>
        <w:rPr/>
        <w:t>vardır. Onlara lövbər xovlar birləşir. Çıxıntıların daxilində xovlararası sahədə arteriyalar vasitəsi ilə ana qanı axır. Xovların daxilindəkı qan damarlarından axan ana qanı döl qanına qarışmır və laxtalan- mır,</w:t>
      </w:r>
      <w:r>
        <w:rPr>
          <w:spacing w:val="-15"/>
        </w:rPr>
        <w:t> </w:t>
      </w:r>
      <w:r>
        <w:rPr/>
        <w:t>çünkü</w:t>
      </w:r>
      <w:r>
        <w:rPr>
          <w:spacing w:val="-15"/>
        </w:rPr>
        <w:t> </w:t>
      </w:r>
      <w:r>
        <w:rPr/>
        <w:t>xovların</w:t>
      </w:r>
      <w:r>
        <w:rPr>
          <w:spacing w:val="-15"/>
        </w:rPr>
        <w:t> </w:t>
      </w:r>
      <w:r>
        <w:rPr/>
        <w:t>sinsitial</w:t>
      </w:r>
      <w:r>
        <w:rPr>
          <w:spacing w:val="-15"/>
        </w:rPr>
        <w:t> </w:t>
      </w:r>
      <w:r>
        <w:rPr/>
        <w:t>hüceyrələrinin</w:t>
      </w:r>
      <w:r>
        <w:rPr>
          <w:spacing w:val="-15"/>
        </w:rPr>
        <w:t> </w:t>
      </w:r>
      <w:r>
        <w:rPr/>
        <w:t>ifraz</w:t>
      </w:r>
      <w:r>
        <w:rPr>
          <w:spacing w:val="-15"/>
        </w:rPr>
        <w:t> </w:t>
      </w:r>
      <w:r>
        <w:rPr/>
        <w:t>etdiyi</w:t>
      </w:r>
      <w:r>
        <w:rPr>
          <w:spacing w:val="-15"/>
        </w:rPr>
        <w:t> </w:t>
      </w:r>
      <w:r>
        <w:rPr/>
        <w:t>maddələr</w:t>
      </w:r>
      <w:r>
        <w:rPr>
          <w:spacing w:val="-15"/>
        </w:rPr>
        <w:t> </w:t>
      </w:r>
      <w:r>
        <w:rPr/>
        <w:t>buna</w:t>
      </w:r>
      <w:r>
        <w:rPr>
          <w:spacing w:val="-15"/>
        </w:rPr>
        <w:t> </w:t>
      </w:r>
      <w:r>
        <w:rPr/>
        <w:t>mane</w:t>
      </w:r>
      <w:r>
        <w:rPr>
          <w:spacing w:val="-15"/>
        </w:rPr>
        <w:t> </w:t>
      </w:r>
      <w:r>
        <w:rPr/>
        <w:t>olur.</w:t>
      </w:r>
      <w:r>
        <w:rPr>
          <w:spacing w:val="-15"/>
        </w:rPr>
        <w:t> </w:t>
      </w:r>
      <w:r>
        <w:rPr/>
        <w:t>Ananın</w:t>
      </w:r>
      <w:r>
        <w:rPr>
          <w:spacing w:val="-15"/>
        </w:rPr>
        <w:t> </w:t>
      </w:r>
      <w:r>
        <w:rPr/>
        <w:t>qanından dölün qanına oksigen, qida maddələri və digər maddələr daxil olur dölün normal inkişafını təmin edir. Eyni zamanda döl qanından ana qanına karbon qazı və mübadilə məhsulları daxl olur.</w:t>
      </w:r>
    </w:p>
    <w:p>
      <w:pPr>
        <w:pStyle w:val="BodyText"/>
        <w:spacing w:after="0"/>
        <w:sectPr>
          <w:pgSz w:w="11910" w:h="16840"/>
          <w:pgMar w:top="1040" w:bottom="280" w:left="708" w:right="141"/>
        </w:sectPr>
      </w:pPr>
    </w:p>
    <w:p>
      <w:pPr>
        <w:pStyle w:val="BodyText"/>
        <w:spacing w:before="73"/>
        <w:ind w:right="703" w:firstLine="566"/>
      </w:pPr>
      <w:r>
        <w:rPr/>
        <w:t>Cift</w:t>
      </w:r>
      <w:r>
        <w:rPr>
          <w:spacing w:val="-1"/>
        </w:rPr>
        <w:t> </w:t>
      </w:r>
      <w:r>
        <w:rPr/>
        <w:t>toxuması</w:t>
      </w:r>
      <w:r>
        <w:rPr>
          <w:spacing w:val="-1"/>
        </w:rPr>
        <w:t> </w:t>
      </w:r>
      <w:r>
        <w:rPr/>
        <w:t>həm</w:t>
      </w:r>
      <w:r>
        <w:rPr>
          <w:spacing w:val="-1"/>
        </w:rPr>
        <w:t> </w:t>
      </w:r>
      <w:r>
        <w:rPr/>
        <w:t>də</w:t>
      </w:r>
      <w:r>
        <w:rPr>
          <w:spacing w:val="-2"/>
        </w:rPr>
        <w:t> </w:t>
      </w:r>
      <w:r>
        <w:rPr/>
        <w:t>daxili</w:t>
      </w:r>
      <w:r>
        <w:rPr>
          <w:spacing w:val="-1"/>
        </w:rPr>
        <w:t> </w:t>
      </w:r>
      <w:r>
        <w:rPr/>
        <w:t>sekresiya</w:t>
      </w:r>
      <w:r>
        <w:rPr>
          <w:spacing w:val="-2"/>
        </w:rPr>
        <w:t> </w:t>
      </w:r>
      <w:r>
        <w:rPr/>
        <w:t>vəzisi</w:t>
      </w:r>
      <w:r>
        <w:rPr>
          <w:spacing w:val="-1"/>
        </w:rPr>
        <w:t> </w:t>
      </w:r>
      <w:r>
        <w:rPr/>
        <w:t>funksiyasına</w:t>
      </w:r>
      <w:r>
        <w:rPr>
          <w:spacing w:val="-2"/>
        </w:rPr>
        <w:t> </w:t>
      </w:r>
      <w:r>
        <w:rPr/>
        <w:t>malikdir.</w:t>
      </w:r>
      <w:r>
        <w:rPr>
          <w:spacing w:val="-2"/>
        </w:rPr>
        <w:t> </w:t>
      </w:r>
      <w:r>
        <w:rPr/>
        <w:t>Sitotrofoblastlar</w:t>
      </w:r>
      <w:r>
        <w:rPr>
          <w:spacing w:val="-3"/>
        </w:rPr>
        <w:t> </w:t>
      </w:r>
      <w:r>
        <w:rPr/>
        <w:t>xorion qonadotropin ifraz edir. Hamiləliyiyin I yarısında qanda bu hormonun konsentrasiyası çox olur. Qonadotropinin</w:t>
      </w:r>
      <w:r>
        <w:rPr>
          <w:spacing w:val="-8"/>
        </w:rPr>
        <w:t> </w:t>
      </w:r>
      <w:r>
        <w:rPr/>
        <w:t>ifrazı</w:t>
      </w:r>
      <w:r>
        <w:rPr>
          <w:spacing w:val="-8"/>
        </w:rPr>
        <w:t> </w:t>
      </w:r>
      <w:r>
        <w:rPr/>
        <w:t>bir</w:t>
      </w:r>
      <w:r>
        <w:rPr>
          <w:spacing w:val="-9"/>
        </w:rPr>
        <w:t> </w:t>
      </w:r>
      <w:r>
        <w:rPr/>
        <w:t>neçə</w:t>
      </w:r>
      <w:r>
        <w:rPr>
          <w:spacing w:val="-7"/>
        </w:rPr>
        <w:t> </w:t>
      </w:r>
      <w:r>
        <w:rPr/>
        <w:t>ay</w:t>
      </w:r>
      <w:r>
        <w:rPr>
          <w:spacing w:val="-8"/>
        </w:rPr>
        <w:t> </w:t>
      </w:r>
      <w:r>
        <w:rPr/>
        <w:t>davam</w:t>
      </w:r>
      <w:r>
        <w:rPr>
          <w:spacing w:val="-8"/>
        </w:rPr>
        <w:t> </w:t>
      </w:r>
      <w:r>
        <w:rPr/>
        <w:t>edir:</w:t>
      </w:r>
      <w:r>
        <w:rPr>
          <w:spacing w:val="-8"/>
        </w:rPr>
        <w:t> </w:t>
      </w:r>
      <w:r>
        <w:rPr/>
        <w:t>xorial</w:t>
      </w:r>
      <w:r>
        <w:rPr>
          <w:spacing w:val="-8"/>
        </w:rPr>
        <w:t> </w:t>
      </w:r>
      <w:r>
        <w:rPr/>
        <w:t>qonadotropini</w:t>
      </w:r>
      <w:r>
        <w:rPr>
          <w:spacing w:val="-8"/>
        </w:rPr>
        <w:t> </w:t>
      </w:r>
      <w:r>
        <w:rPr/>
        <w:t>(XQ)</w:t>
      </w:r>
      <w:r>
        <w:rPr>
          <w:spacing w:val="-7"/>
        </w:rPr>
        <w:t> </w:t>
      </w:r>
      <w:r>
        <w:rPr/>
        <w:t>prolaktinlə</w:t>
      </w:r>
      <w:r>
        <w:rPr>
          <w:spacing w:val="-9"/>
        </w:rPr>
        <w:t> </w:t>
      </w:r>
      <w:r>
        <w:rPr/>
        <w:t>(PRL)</w:t>
      </w:r>
      <w:r>
        <w:rPr>
          <w:spacing w:val="-9"/>
        </w:rPr>
        <w:t> </w:t>
      </w:r>
      <w:r>
        <w:rPr/>
        <w:t>birlik- də sarı cismin aktiv fəaliyyətini təmin edir. Bununla bərabər, plasentar laktogen (PL), estragen hormonları</w:t>
      </w:r>
      <w:r>
        <w:rPr>
          <w:spacing w:val="-2"/>
        </w:rPr>
        <w:t> </w:t>
      </w:r>
      <w:r>
        <w:rPr/>
        <w:t>ifraz</w:t>
      </w:r>
      <w:r>
        <w:rPr>
          <w:spacing w:val="-2"/>
        </w:rPr>
        <w:t> </w:t>
      </w:r>
      <w:r>
        <w:rPr/>
        <w:t>olunur. Hamiləliyin</w:t>
      </w:r>
      <w:r>
        <w:rPr>
          <w:spacing w:val="-1"/>
        </w:rPr>
        <w:t> </w:t>
      </w:r>
      <w:r>
        <w:rPr/>
        <w:t>II</w:t>
      </w:r>
      <w:r>
        <w:rPr>
          <w:spacing w:val="-5"/>
        </w:rPr>
        <w:t> </w:t>
      </w:r>
      <w:r>
        <w:rPr/>
        <w:t>yarısında estragenin</w:t>
      </w:r>
      <w:r>
        <w:rPr>
          <w:spacing w:val="-1"/>
        </w:rPr>
        <w:t> </w:t>
      </w:r>
      <w:r>
        <w:rPr/>
        <w:t>sintezi</w:t>
      </w:r>
      <w:r>
        <w:rPr>
          <w:spacing w:val="-1"/>
        </w:rPr>
        <w:t> </w:t>
      </w:r>
      <w:r>
        <w:rPr/>
        <w:t>kəskin sürətlənir.</w:t>
      </w:r>
      <w:r>
        <w:rPr>
          <w:spacing w:val="-2"/>
        </w:rPr>
        <w:t> </w:t>
      </w:r>
      <w:r>
        <w:rPr/>
        <w:t>Hamiləliyin sonunda</w:t>
      </w:r>
      <w:r>
        <w:rPr>
          <w:spacing w:val="-1"/>
        </w:rPr>
        <w:t> </w:t>
      </w:r>
      <w:r>
        <w:rPr/>
        <w:t>ciftdə estradiolun və</w:t>
      </w:r>
      <w:r>
        <w:rPr>
          <w:spacing w:val="-1"/>
        </w:rPr>
        <w:t> </w:t>
      </w:r>
      <w:r>
        <w:rPr/>
        <w:t>estronun fraksiyası artır,</w:t>
      </w:r>
      <w:r>
        <w:rPr>
          <w:spacing w:val="-1"/>
        </w:rPr>
        <w:t> </w:t>
      </w:r>
      <w:r>
        <w:rPr/>
        <w:t>bu da uşaqlığın qıcıqlanma</w:t>
      </w:r>
      <w:r>
        <w:rPr>
          <w:spacing w:val="-1"/>
        </w:rPr>
        <w:t> </w:t>
      </w:r>
      <w:r>
        <w:rPr/>
        <w:t>və</w:t>
      </w:r>
      <w:r>
        <w:rPr>
          <w:spacing w:val="-1"/>
        </w:rPr>
        <w:t> </w:t>
      </w:r>
      <w:r>
        <w:rPr/>
        <w:t>yığılma</w:t>
      </w:r>
      <w:r>
        <w:rPr>
          <w:spacing w:val="-1"/>
        </w:rPr>
        <w:t> </w:t>
      </w:r>
      <w:r>
        <w:rPr/>
        <w:t>qa- biliyyətini artırır.</w:t>
      </w:r>
    </w:p>
    <w:p>
      <w:pPr>
        <w:pStyle w:val="BodyText"/>
        <w:spacing w:before="1"/>
        <w:ind w:left="993" w:right="698" w:firstLine="566"/>
      </w:pPr>
      <w:r>
        <w:rPr/>
        <w:t>Hamiləliyin III–IV aylarından başlayaraq ciftdə progesteronun da sintezi artır. Bu dövrdə sarı cismin daxili sekresiya vəzisi funksiyası bitir, ciftin fəaliyyəti başlayır. Cift toxumasında ok- sitosin,</w:t>
      </w:r>
      <w:r>
        <w:rPr>
          <w:spacing w:val="-3"/>
        </w:rPr>
        <w:t> </w:t>
      </w:r>
      <w:r>
        <w:rPr/>
        <w:t>histamin,</w:t>
      </w:r>
      <w:r>
        <w:rPr>
          <w:spacing w:val="-3"/>
        </w:rPr>
        <w:t> </w:t>
      </w:r>
      <w:r>
        <w:rPr/>
        <w:t>vazopressin,</w:t>
      </w:r>
      <w:r>
        <w:rPr>
          <w:spacing w:val="-3"/>
        </w:rPr>
        <w:t> </w:t>
      </w:r>
      <w:r>
        <w:rPr/>
        <w:t>asetilxolin</w:t>
      </w:r>
      <w:r>
        <w:rPr>
          <w:spacing w:val="-3"/>
        </w:rPr>
        <w:t> </w:t>
      </w:r>
      <w:r>
        <w:rPr/>
        <w:t>və</w:t>
      </w:r>
      <w:r>
        <w:rPr>
          <w:spacing w:val="-4"/>
        </w:rPr>
        <w:t> </w:t>
      </w:r>
      <w:r>
        <w:rPr/>
        <w:t>prostoqlondinlər</w:t>
      </w:r>
      <w:r>
        <w:rPr>
          <w:spacing w:val="-3"/>
        </w:rPr>
        <w:t> </w:t>
      </w:r>
      <w:r>
        <w:rPr/>
        <w:t>müəyyən</w:t>
      </w:r>
      <w:r>
        <w:rPr>
          <w:spacing w:val="-3"/>
        </w:rPr>
        <w:t> </w:t>
      </w:r>
      <w:r>
        <w:rPr/>
        <w:t>olunmuşdur.</w:t>
      </w:r>
      <w:r>
        <w:rPr>
          <w:spacing w:val="-3"/>
        </w:rPr>
        <w:t> </w:t>
      </w:r>
      <w:r>
        <w:rPr/>
        <w:t>Ciftdə</w:t>
      </w:r>
      <w:r>
        <w:rPr>
          <w:spacing w:val="-4"/>
        </w:rPr>
        <w:t> </w:t>
      </w:r>
      <w:r>
        <w:rPr/>
        <w:t>dölün qan qrupuna uyğun gələn antigenlər tapılmışdır. Burada qanın laxtalanmasına təsir edən amillər olur:</w:t>
      </w:r>
      <w:r>
        <w:rPr>
          <w:spacing w:val="-5"/>
        </w:rPr>
        <w:t> </w:t>
      </w:r>
      <w:r>
        <w:rPr/>
        <w:t>onlar</w:t>
      </w:r>
      <w:r>
        <w:rPr>
          <w:spacing w:val="-6"/>
        </w:rPr>
        <w:t> </w:t>
      </w:r>
      <w:r>
        <w:rPr/>
        <w:t>xovlararası</w:t>
      </w:r>
      <w:r>
        <w:rPr>
          <w:spacing w:val="-4"/>
        </w:rPr>
        <w:t> </w:t>
      </w:r>
      <w:r>
        <w:rPr/>
        <w:t>sahədə</w:t>
      </w:r>
      <w:r>
        <w:rPr>
          <w:spacing w:val="-6"/>
        </w:rPr>
        <w:t> </w:t>
      </w:r>
      <w:r>
        <w:rPr/>
        <w:t>qanın</w:t>
      </w:r>
      <w:r>
        <w:rPr>
          <w:spacing w:val="-4"/>
        </w:rPr>
        <w:t> </w:t>
      </w:r>
      <w:r>
        <w:rPr/>
        <w:t>düzgün</w:t>
      </w:r>
      <w:r>
        <w:rPr>
          <w:spacing w:val="-3"/>
        </w:rPr>
        <w:t> </w:t>
      </w:r>
      <w:r>
        <w:rPr/>
        <w:t>sirkulyasiyasını</w:t>
      </w:r>
      <w:r>
        <w:rPr>
          <w:spacing w:val="-4"/>
        </w:rPr>
        <w:t> </w:t>
      </w:r>
      <w:r>
        <w:rPr/>
        <w:t>təmin</w:t>
      </w:r>
      <w:r>
        <w:rPr>
          <w:spacing w:val="-5"/>
        </w:rPr>
        <w:t> </w:t>
      </w:r>
      <w:r>
        <w:rPr/>
        <w:t>edir</w:t>
      </w:r>
      <w:r>
        <w:rPr>
          <w:spacing w:val="-2"/>
        </w:rPr>
        <w:t> </w:t>
      </w:r>
      <w:r>
        <w:rPr/>
        <w:t>və</w:t>
      </w:r>
      <w:r>
        <w:rPr>
          <w:spacing w:val="-3"/>
        </w:rPr>
        <w:t> </w:t>
      </w:r>
      <w:r>
        <w:rPr/>
        <w:t>doğuşdan</w:t>
      </w:r>
      <w:r>
        <w:rPr>
          <w:spacing w:val="-5"/>
        </w:rPr>
        <w:t> </w:t>
      </w:r>
      <w:r>
        <w:rPr/>
        <w:t>sonra</w:t>
      </w:r>
      <w:r>
        <w:rPr>
          <w:spacing w:val="-4"/>
        </w:rPr>
        <w:t> </w:t>
      </w:r>
      <w:r>
        <w:rPr/>
        <w:t>qanax- manın</w:t>
      </w:r>
      <w:r>
        <w:rPr>
          <w:spacing w:val="-11"/>
        </w:rPr>
        <w:t> </w:t>
      </w:r>
      <w:r>
        <w:rPr/>
        <w:t>qarşısını</w:t>
      </w:r>
      <w:r>
        <w:rPr>
          <w:spacing w:val="-11"/>
        </w:rPr>
        <w:t> </w:t>
      </w:r>
      <w:r>
        <w:rPr/>
        <w:t>alır</w:t>
      </w:r>
      <w:r>
        <w:rPr>
          <w:spacing w:val="-12"/>
        </w:rPr>
        <w:t> </w:t>
      </w:r>
      <w:r>
        <w:rPr/>
        <w:t>(bu</w:t>
      </w:r>
      <w:r>
        <w:rPr>
          <w:spacing w:val="-12"/>
        </w:rPr>
        <w:t> </w:t>
      </w:r>
      <w:r>
        <w:rPr/>
        <w:t>ciftdən</w:t>
      </w:r>
      <w:r>
        <w:rPr>
          <w:spacing w:val="-11"/>
        </w:rPr>
        <w:t> </w:t>
      </w:r>
      <w:r>
        <w:rPr/>
        <w:t>ifraz</w:t>
      </w:r>
      <w:r>
        <w:rPr>
          <w:spacing w:val="-12"/>
        </w:rPr>
        <w:t> </w:t>
      </w:r>
      <w:r>
        <w:rPr/>
        <w:t>olunan</w:t>
      </w:r>
      <w:r>
        <w:rPr>
          <w:spacing w:val="-11"/>
        </w:rPr>
        <w:t> </w:t>
      </w:r>
      <w:r>
        <w:rPr/>
        <w:t>trofoblastinin</w:t>
      </w:r>
      <w:r>
        <w:rPr>
          <w:spacing w:val="-11"/>
        </w:rPr>
        <w:t> </w:t>
      </w:r>
      <w:r>
        <w:rPr/>
        <w:t>hesabına</w:t>
      </w:r>
      <w:r>
        <w:rPr>
          <w:spacing w:val="-12"/>
        </w:rPr>
        <w:t> </w:t>
      </w:r>
      <w:r>
        <w:rPr/>
        <w:t>baş</w:t>
      </w:r>
      <w:r>
        <w:rPr>
          <w:spacing w:val="-11"/>
        </w:rPr>
        <w:t> </w:t>
      </w:r>
      <w:r>
        <w:rPr/>
        <w:t>verir).</w:t>
      </w:r>
      <w:r>
        <w:rPr>
          <w:spacing w:val="-12"/>
        </w:rPr>
        <w:t> </w:t>
      </w:r>
      <w:r>
        <w:rPr/>
        <w:t>Cift</w:t>
      </w:r>
      <w:r>
        <w:rPr>
          <w:spacing w:val="-11"/>
        </w:rPr>
        <w:t> </w:t>
      </w:r>
      <w:r>
        <w:rPr/>
        <w:t>döl</w:t>
      </w:r>
      <w:r>
        <w:rPr>
          <w:spacing w:val="-11"/>
        </w:rPr>
        <w:t> </w:t>
      </w:r>
      <w:r>
        <w:rPr/>
        <w:t>orqanizmini zərərli amillərin təsirindən qoruyur. Lakin bəzi zərərli maddələri, virusları, bakteriyaları, dərman preparatlarını çox asanlıqla keçirir və onların dölə mənfi təsirinin qarşısını</w:t>
      </w:r>
      <w:r>
        <w:rPr>
          <w:spacing w:val="-1"/>
        </w:rPr>
        <w:t> </w:t>
      </w:r>
      <w:r>
        <w:rPr/>
        <w:t>ala bilmir. Antibiotik- lər, sulfanilamidlər, salisilatlar, nikotin və digər formokoloji preparatlar ciftdən dölə keçir.</w:t>
      </w:r>
    </w:p>
    <w:p>
      <w:pPr>
        <w:pStyle w:val="BodyText"/>
        <w:spacing w:before="134"/>
        <w:ind w:left="0"/>
        <w:jc w:val="left"/>
        <w:rPr>
          <w:sz w:val="20"/>
        </w:rPr>
      </w:pPr>
      <w:r>
        <w:rPr>
          <w:sz w:val="20"/>
        </w:rPr>
        <w:drawing>
          <wp:anchor distT="0" distB="0" distL="0" distR="0" allowOverlap="1" layoutInCell="1" locked="0" behindDoc="1" simplePos="0" relativeHeight="487612416">
            <wp:simplePos x="0" y="0"/>
            <wp:positionH relativeFrom="page">
              <wp:posOffset>1322069</wp:posOffset>
            </wp:positionH>
            <wp:positionV relativeFrom="paragraph">
              <wp:posOffset>246749</wp:posOffset>
            </wp:positionV>
            <wp:extent cx="5677397" cy="2571750"/>
            <wp:effectExtent l="0" t="0" r="0" b="0"/>
            <wp:wrapTopAndBottom/>
            <wp:docPr id="82" name="Image 82"/>
            <wp:cNvGraphicFramePr>
              <a:graphicFrameLocks/>
            </wp:cNvGraphicFramePr>
            <a:graphic>
              <a:graphicData uri="http://schemas.openxmlformats.org/drawingml/2006/picture">
                <pic:pic>
                  <pic:nvPicPr>
                    <pic:cNvPr id="82" name="Image 82"/>
                    <pic:cNvPicPr/>
                  </pic:nvPicPr>
                  <pic:blipFill>
                    <a:blip r:embed="rId47" cstate="print"/>
                    <a:stretch>
                      <a:fillRect/>
                    </a:stretch>
                  </pic:blipFill>
                  <pic:spPr>
                    <a:xfrm>
                      <a:off x="0" y="0"/>
                      <a:ext cx="5677397" cy="2571750"/>
                    </a:xfrm>
                    <a:prstGeom prst="rect">
                      <a:avLst/>
                    </a:prstGeom>
                  </pic:spPr>
                </pic:pic>
              </a:graphicData>
            </a:graphic>
          </wp:anchor>
        </w:drawing>
      </w:r>
    </w:p>
    <w:p>
      <w:pPr>
        <w:pStyle w:val="BodyText"/>
        <w:spacing w:before="1"/>
        <w:ind w:left="0"/>
        <w:jc w:val="left"/>
      </w:pPr>
    </w:p>
    <w:p>
      <w:pPr>
        <w:spacing w:before="0"/>
        <w:ind w:left="285" w:right="0" w:firstLine="0"/>
        <w:jc w:val="center"/>
        <w:rPr>
          <w:sz w:val="20"/>
        </w:rPr>
      </w:pPr>
      <w:r>
        <w:rPr>
          <w:b/>
          <w:sz w:val="20"/>
        </w:rPr>
        <w:t>Şəkil:3-6.</w:t>
      </w:r>
      <w:r>
        <w:rPr>
          <w:spacing w:val="-3"/>
          <w:sz w:val="20"/>
        </w:rPr>
        <w:t> </w:t>
      </w:r>
      <w:r>
        <w:rPr>
          <w:sz w:val="20"/>
        </w:rPr>
        <w:t>Cift.</w:t>
      </w:r>
      <w:r>
        <w:rPr>
          <w:spacing w:val="-4"/>
          <w:sz w:val="20"/>
        </w:rPr>
        <w:t> </w:t>
      </w:r>
      <w:r>
        <w:rPr>
          <w:sz w:val="20"/>
        </w:rPr>
        <w:t>A-</w:t>
      </w:r>
      <w:r>
        <w:rPr>
          <w:spacing w:val="-5"/>
          <w:sz w:val="20"/>
        </w:rPr>
        <w:t> </w:t>
      </w:r>
      <w:r>
        <w:rPr>
          <w:sz w:val="20"/>
        </w:rPr>
        <w:t>dol</w:t>
      </w:r>
      <w:r>
        <w:rPr>
          <w:spacing w:val="-5"/>
          <w:sz w:val="20"/>
        </w:rPr>
        <w:t> </w:t>
      </w:r>
      <w:r>
        <w:rPr>
          <w:sz w:val="20"/>
        </w:rPr>
        <w:t>səthi;</w:t>
      </w:r>
      <w:r>
        <w:rPr>
          <w:spacing w:val="-4"/>
          <w:sz w:val="20"/>
        </w:rPr>
        <w:t> </w:t>
      </w:r>
      <w:r>
        <w:rPr>
          <w:sz w:val="20"/>
        </w:rPr>
        <w:t>B-ana</w:t>
      </w:r>
      <w:r>
        <w:rPr>
          <w:spacing w:val="-4"/>
          <w:sz w:val="20"/>
        </w:rPr>
        <w:t> </w:t>
      </w:r>
      <w:r>
        <w:rPr>
          <w:spacing w:val="-2"/>
          <w:sz w:val="20"/>
        </w:rPr>
        <w:t>səthi</w:t>
      </w:r>
    </w:p>
    <w:p>
      <w:pPr>
        <w:pStyle w:val="BodyText"/>
        <w:spacing w:before="45"/>
        <w:ind w:left="0"/>
        <w:jc w:val="left"/>
        <w:rPr>
          <w:sz w:val="20"/>
        </w:rPr>
      </w:pPr>
    </w:p>
    <w:p>
      <w:pPr>
        <w:pStyle w:val="BodyText"/>
        <w:spacing w:before="1"/>
        <w:ind w:left="993" w:right="701" w:firstLine="566"/>
      </w:pPr>
      <w:r>
        <w:rPr/>
        <w:t>Yetişmiş cift girdə, qalın və yumşaqdır. Hamiləliyin sonuna diametri 15-20 sm, qalınlı 2-3 sm, çəkisi 400-600 qr olur. Ciftdə döl və ana səthi vardır. Ciftin döl səthi hamardır. Göbək ciyəsi burada birləşir və onun kökündən ciftin hər tərəfinə doğru qan damarları gedir (şəkil:3-6). Ciftin ana səthi nahamar bozumtul qırmızı rəngdədir və dərin şırımlar vasitəsi ilə paycıqlara bölünür. Cift 20-dən çox paycıqdan ibarətdir. Bu paycıqlara </w:t>
      </w:r>
      <w:r>
        <w:rPr>
          <w:b/>
        </w:rPr>
        <w:t>kotiledonlar</w:t>
      </w:r>
      <w:r>
        <w:rPr/>
        <w:t> deyilir. Cift toxuması uşaqlığın ön və ya arxa divarının yuxarı hissəsinə yapışır. Nadir hallarda o, uşaqlığın dibinə və yaxud boru küncünə yapışır.</w:t>
      </w:r>
    </w:p>
    <w:p>
      <w:pPr>
        <w:pStyle w:val="BodyText"/>
        <w:ind w:left="993" w:right="706" w:firstLine="566"/>
      </w:pPr>
      <w:r>
        <w:rPr>
          <w:b/>
        </w:rPr>
        <w:t>Göbək</w:t>
      </w:r>
      <w:r>
        <w:rPr/>
        <w:t> </w:t>
      </w:r>
      <w:r>
        <w:rPr>
          <w:b/>
        </w:rPr>
        <w:t>ciyəsi</w:t>
      </w:r>
      <w:r>
        <w:rPr/>
        <w:t> (funikulis umblicalis) rüşeymi amnion və xorionla əlaqələndirən amniotik ayaqcıqdan formalaşır. Göbək ciyəsinin tərkibinə yumurta sarısı kisəsinin qalıqları da daxildir. Göbək ciyəsi xaricdən amnionla örtülür, onun əsas kütləsini həlməşik maddə təşkil edir, ona Vartan həlməşiyi deyilir. </w:t>
      </w:r>
      <w:r>
        <w:rPr>
          <w:b/>
        </w:rPr>
        <w:t>Varton</w:t>
      </w:r>
      <w:r>
        <w:rPr/>
        <w:t> </w:t>
      </w:r>
      <w:r>
        <w:rPr>
          <w:b/>
        </w:rPr>
        <w:t>həlməşiyində </w:t>
      </w:r>
      <w:r>
        <w:rPr/>
        <w:t>göbək damarları – iki arteriya, bir vena vardır. Damarlar boyunca sinir kötüyü və hüceyrələri yerləşir.</w:t>
      </w:r>
    </w:p>
    <w:p>
      <w:pPr>
        <w:pStyle w:val="BodyText"/>
        <w:ind w:left="993" w:right="705" w:firstLine="566"/>
      </w:pPr>
      <w:r>
        <w:rPr/>
        <w:t>Vena</w:t>
      </w:r>
      <w:r>
        <w:rPr>
          <w:spacing w:val="-11"/>
        </w:rPr>
        <w:t> </w:t>
      </w:r>
      <w:r>
        <w:rPr/>
        <w:t>iki</w:t>
      </w:r>
      <w:r>
        <w:rPr>
          <w:spacing w:val="-7"/>
        </w:rPr>
        <w:t> </w:t>
      </w:r>
      <w:r>
        <w:rPr/>
        <w:t>arteriya</w:t>
      </w:r>
      <w:r>
        <w:rPr>
          <w:spacing w:val="-11"/>
        </w:rPr>
        <w:t> </w:t>
      </w:r>
      <w:r>
        <w:rPr/>
        <w:t>arasında</w:t>
      </w:r>
      <w:r>
        <w:rPr>
          <w:spacing w:val="-8"/>
        </w:rPr>
        <w:t> </w:t>
      </w:r>
      <w:r>
        <w:rPr/>
        <w:t>yerləşir.</w:t>
      </w:r>
      <w:r>
        <w:rPr>
          <w:spacing w:val="-8"/>
        </w:rPr>
        <w:t> </w:t>
      </w:r>
      <w:r>
        <w:rPr/>
        <w:t>Bu</w:t>
      </w:r>
      <w:r>
        <w:rPr>
          <w:spacing w:val="-10"/>
        </w:rPr>
        <w:t> </w:t>
      </w:r>
      <w:r>
        <w:rPr/>
        <w:t>arteiyalar</w:t>
      </w:r>
      <w:r>
        <w:rPr>
          <w:spacing w:val="-8"/>
        </w:rPr>
        <w:t> </w:t>
      </w:r>
      <w:r>
        <w:rPr/>
        <w:t>vasitəsi</w:t>
      </w:r>
      <w:r>
        <w:rPr>
          <w:spacing w:val="-9"/>
        </w:rPr>
        <w:t> </w:t>
      </w:r>
      <w:r>
        <w:rPr/>
        <w:t>ilə</w:t>
      </w:r>
      <w:r>
        <w:rPr>
          <w:spacing w:val="-11"/>
        </w:rPr>
        <w:t> </w:t>
      </w:r>
      <w:r>
        <w:rPr/>
        <w:t>döldən</w:t>
      </w:r>
      <w:r>
        <w:rPr>
          <w:spacing w:val="-10"/>
        </w:rPr>
        <w:t> </w:t>
      </w:r>
      <w:r>
        <w:rPr/>
        <w:t>ciftə</w:t>
      </w:r>
      <w:r>
        <w:rPr>
          <w:spacing w:val="-8"/>
        </w:rPr>
        <w:t> </w:t>
      </w:r>
      <w:r>
        <w:rPr/>
        <w:t>venoz</w:t>
      </w:r>
      <w:r>
        <w:rPr>
          <w:spacing w:val="-11"/>
        </w:rPr>
        <w:t> </w:t>
      </w:r>
      <w:r>
        <w:rPr/>
        <w:t>qan</w:t>
      </w:r>
      <w:r>
        <w:rPr>
          <w:spacing w:val="-8"/>
        </w:rPr>
        <w:t> </w:t>
      </w:r>
      <w:r>
        <w:rPr/>
        <w:t>gəlir,</w:t>
      </w:r>
      <w:r>
        <w:rPr>
          <w:spacing w:val="-10"/>
        </w:rPr>
        <w:t> </w:t>
      </w:r>
      <w:r>
        <w:rPr/>
        <w:t>gö- bək venası ilə anadan gəlmiş arterial qan ciftdən dölə keçir. Göbək ciyəsindən 1 dəqiqədə 0,5 l-ə qədər qan axır. Arteriyada sistolik təzyiq 60 mm C st, diastolik təzyiq 30 mm C st. olur.</w:t>
      </w:r>
    </w:p>
    <w:p>
      <w:pPr>
        <w:pStyle w:val="BodyText"/>
        <w:ind w:left="993" w:right="706" w:firstLine="566"/>
      </w:pPr>
      <w:r>
        <w:rPr/>
        <w:t>Damarlar qıvrım şəkildə keçdiyi üçün göbək ciyəsi uzunluğu boyu spiral şəklində burulur. Göbək</w:t>
      </w:r>
      <w:r>
        <w:rPr>
          <w:spacing w:val="13"/>
        </w:rPr>
        <w:t> </w:t>
      </w:r>
      <w:r>
        <w:rPr/>
        <w:t>ciyəsinin</w:t>
      </w:r>
      <w:r>
        <w:rPr>
          <w:spacing w:val="14"/>
        </w:rPr>
        <w:t> </w:t>
      </w:r>
      <w:r>
        <w:rPr/>
        <w:t>bir</w:t>
      </w:r>
      <w:r>
        <w:rPr>
          <w:spacing w:val="15"/>
        </w:rPr>
        <w:t> </w:t>
      </w:r>
      <w:r>
        <w:rPr/>
        <w:t>ucu</w:t>
      </w:r>
      <w:r>
        <w:rPr>
          <w:spacing w:val="14"/>
        </w:rPr>
        <w:t> </w:t>
      </w:r>
      <w:r>
        <w:rPr/>
        <w:t>ciftə,</w:t>
      </w:r>
      <w:r>
        <w:rPr>
          <w:spacing w:val="15"/>
        </w:rPr>
        <w:t> </w:t>
      </w:r>
      <w:r>
        <w:rPr/>
        <w:t>digər</w:t>
      </w:r>
      <w:r>
        <w:rPr>
          <w:spacing w:val="14"/>
        </w:rPr>
        <w:t> </w:t>
      </w:r>
      <w:r>
        <w:rPr/>
        <w:t>ucu</w:t>
      </w:r>
      <w:r>
        <w:rPr>
          <w:spacing w:val="15"/>
        </w:rPr>
        <w:t> </w:t>
      </w:r>
      <w:r>
        <w:rPr/>
        <w:t>dölün</w:t>
      </w:r>
      <w:r>
        <w:rPr>
          <w:spacing w:val="15"/>
        </w:rPr>
        <w:t> </w:t>
      </w:r>
      <w:r>
        <w:rPr/>
        <w:t>göbək</w:t>
      </w:r>
      <w:r>
        <w:rPr>
          <w:spacing w:val="15"/>
        </w:rPr>
        <w:t> </w:t>
      </w:r>
      <w:r>
        <w:rPr/>
        <w:t>nahiyyəsinə</w:t>
      </w:r>
      <w:r>
        <w:rPr>
          <w:spacing w:val="14"/>
        </w:rPr>
        <w:t> </w:t>
      </w:r>
      <w:r>
        <w:rPr/>
        <w:t>birləşir.</w:t>
      </w:r>
      <w:r>
        <w:rPr>
          <w:spacing w:val="15"/>
        </w:rPr>
        <w:t> </w:t>
      </w:r>
      <w:r>
        <w:rPr/>
        <w:t>Nadir</w:t>
      </w:r>
      <w:r>
        <w:rPr>
          <w:spacing w:val="15"/>
        </w:rPr>
        <w:t> </w:t>
      </w:r>
      <w:r>
        <w:rPr/>
        <w:t>hallarda</w:t>
      </w:r>
      <w:r>
        <w:rPr>
          <w:spacing w:val="14"/>
        </w:rPr>
        <w:t> </w:t>
      </w:r>
      <w:r>
        <w:rPr>
          <w:spacing w:val="-2"/>
        </w:rPr>
        <w:t>göbək</w:t>
      </w:r>
    </w:p>
    <w:p>
      <w:pPr>
        <w:pStyle w:val="BodyText"/>
        <w:spacing w:after="0"/>
        <w:sectPr>
          <w:pgSz w:w="11910" w:h="16840"/>
          <w:pgMar w:top="1040" w:bottom="280" w:left="708" w:right="141"/>
        </w:sectPr>
      </w:pPr>
    </w:p>
    <w:p>
      <w:pPr>
        <w:pStyle w:val="BodyText"/>
        <w:spacing w:before="73"/>
        <w:ind w:right="704"/>
        <w:rPr>
          <w:sz w:val="20"/>
        </w:rPr>
      </w:pPr>
      <w:r>
        <w:rPr/>
        <w:t>ciyəsi qişalara birləşir. Bu zaman qan damarları qişaların arasından ciftə keçir. Göbək ciyəsinin uzunluğu, qalınlığı hamiləliyin müddətindən asılıdır. Yetişmiş dölün göbək ciyəsinin uzunluğu təx-minən 50-52 sm, diametri 1,5 sm olur. Bəzən göbək ciyəsi çox uzun, 70-80 sm və yaxud da əksinə qısa, 35-40 sm olur.</w:t>
      </w:r>
      <w:r>
        <w:rPr>
          <w:spacing w:val="80"/>
          <w:w w:val="150"/>
        </w:rPr>
        <w:t>   </w:t>
      </w:r>
      <w:r>
        <w:rPr>
          <w:sz w:val="20"/>
        </w:rPr>
        <w:t>.</w:t>
      </w:r>
    </w:p>
    <w:p>
      <w:pPr>
        <w:pStyle w:val="BodyText"/>
        <w:spacing w:before="1"/>
        <w:ind w:left="1560"/>
      </w:pPr>
      <w:r>
        <w:rPr>
          <w:b/>
        </w:rPr>
        <w:t>Son.</w:t>
      </w:r>
      <w:r>
        <w:rPr>
          <w:spacing w:val="-11"/>
        </w:rPr>
        <w:t> </w:t>
      </w:r>
      <w:r>
        <w:rPr/>
        <w:t>Göbək</w:t>
      </w:r>
      <w:r>
        <w:rPr>
          <w:spacing w:val="-10"/>
        </w:rPr>
        <w:t> </w:t>
      </w:r>
      <w:r>
        <w:rPr/>
        <w:t>ciyəsi,</w:t>
      </w:r>
      <w:r>
        <w:rPr>
          <w:spacing w:val="-9"/>
        </w:rPr>
        <w:t> </w:t>
      </w:r>
      <w:r>
        <w:rPr/>
        <w:t>cift</w:t>
      </w:r>
      <w:r>
        <w:rPr>
          <w:spacing w:val="-10"/>
        </w:rPr>
        <w:t> </w:t>
      </w:r>
      <w:r>
        <w:rPr/>
        <w:t>və</w:t>
      </w:r>
      <w:r>
        <w:rPr>
          <w:spacing w:val="-11"/>
        </w:rPr>
        <w:t> </w:t>
      </w:r>
      <w:r>
        <w:rPr/>
        <w:t>qişalar</w:t>
      </w:r>
      <w:r>
        <w:rPr>
          <w:spacing w:val="-8"/>
        </w:rPr>
        <w:t> </w:t>
      </w:r>
      <w:r>
        <w:rPr/>
        <w:t>(su</w:t>
      </w:r>
      <w:r>
        <w:rPr>
          <w:spacing w:val="-11"/>
        </w:rPr>
        <w:t> </w:t>
      </w:r>
      <w:r>
        <w:rPr/>
        <w:t>qişası,</w:t>
      </w:r>
      <w:r>
        <w:rPr>
          <w:spacing w:val="-10"/>
        </w:rPr>
        <w:t> </w:t>
      </w:r>
      <w:r>
        <w:rPr/>
        <w:t>xovlu</w:t>
      </w:r>
      <w:r>
        <w:rPr>
          <w:spacing w:val="-7"/>
        </w:rPr>
        <w:t> </w:t>
      </w:r>
      <w:r>
        <w:rPr/>
        <w:t>qişa</w:t>
      </w:r>
      <w:r>
        <w:rPr>
          <w:spacing w:val="-10"/>
        </w:rPr>
        <w:t> </w:t>
      </w:r>
      <w:r>
        <w:rPr/>
        <w:t>və</w:t>
      </w:r>
      <w:r>
        <w:rPr>
          <w:spacing w:val="-11"/>
        </w:rPr>
        <w:t> </w:t>
      </w:r>
      <w:r>
        <w:rPr/>
        <w:t>desidual</w:t>
      </w:r>
      <w:r>
        <w:rPr>
          <w:spacing w:val="-10"/>
        </w:rPr>
        <w:t> </w:t>
      </w:r>
      <w:r>
        <w:rPr/>
        <w:t>qişa)</w:t>
      </w:r>
      <w:r>
        <w:rPr>
          <w:spacing w:val="-11"/>
        </w:rPr>
        <w:t> </w:t>
      </w:r>
      <w:r>
        <w:rPr/>
        <w:t>birlikdə</w:t>
      </w:r>
      <w:r>
        <w:rPr>
          <w:spacing w:val="-11"/>
        </w:rPr>
        <w:t> </w:t>
      </w:r>
      <w:r>
        <w:rPr/>
        <w:t>son</w:t>
      </w:r>
      <w:r>
        <w:rPr>
          <w:spacing w:val="-10"/>
        </w:rPr>
        <w:t> </w:t>
      </w:r>
      <w:r>
        <w:rPr>
          <w:spacing w:val="-2"/>
        </w:rPr>
        <w:t>adlanır.</w:t>
      </w:r>
    </w:p>
    <w:p>
      <w:pPr>
        <w:pStyle w:val="BodyText"/>
      </w:pPr>
      <w:r>
        <w:rPr/>
        <w:t>Döl</w:t>
      </w:r>
      <w:r>
        <w:rPr>
          <w:spacing w:val="-3"/>
        </w:rPr>
        <w:t> </w:t>
      </w:r>
      <w:r>
        <w:rPr/>
        <w:t>doğulduqdan</w:t>
      </w:r>
      <w:r>
        <w:rPr>
          <w:spacing w:val="-1"/>
        </w:rPr>
        <w:t> </w:t>
      </w:r>
      <w:r>
        <w:rPr/>
        <w:t>10-15</w:t>
      </w:r>
      <w:r>
        <w:rPr>
          <w:spacing w:val="2"/>
        </w:rPr>
        <w:t> </w:t>
      </w:r>
      <w:r>
        <w:rPr/>
        <w:t>dəqiqə</w:t>
      </w:r>
      <w:r>
        <w:rPr>
          <w:spacing w:val="-2"/>
        </w:rPr>
        <w:t> </w:t>
      </w:r>
      <w:r>
        <w:rPr/>
        <w:t>sonra</w:t>
      </w:r>
      <w:r>
        <w:rPr>
          <w:spacing w:val="-2"/>
        </w:rPr>
        <w:t> </w:t>
      </w:r>
      <w:r>
        <w:rPr/>
        <w:t>son</w:t>
      </w:r>
      <w:r>
        <w:rPr>
          <w:spacing w:val="-1"/>
        </w:rPr>
        <w:t> </w:t>
      </w:r>
      <w:r>
        <w:rPr/>
        <w:t>uşaqlıq</w:t>
      </w:r>
      <w:r>
        <w:rPr>
          <w:spacing w:val="2"/>
        </w:rPr>
        <w:t> </w:t>
      </w:r>
      <w:r>
        <w:rPr/>
        <w:t>divarından</w:t>
      </w:r>
      <w:r>
        <w:rPr>
          <w:spacing w:val="-1"/>
        </w:rPr>
        <w:t> </w:t>
      </w:r>
      <w:r>
        <w:rPr/>
        <w:t>soyulub, </w:t>
      </w:r>
      <w:r>
        <w:rPr>
          <w:spacing w:val="-2"/>
        </w:rPr>
        <w:t>doğulur.</w:t>
      </w:r>
    </w:p>
    <w:p>
      <w:pPr>
        <w:pStyle w:val="BodyText"/>
        <w:ind w:left="0"/>
        <w:jc w:val="left"/>
      </w:pPr>
    </w:p>
    <w:p>
      <w:pPr>
        <w:pStyle w:val="BodyText"/>
        <w:spacing w:before="94"/>
        <w:ind w:left="0"/>
        <w:jc w:val="left"/>
      </w:pPr>
    </w:p>
    <w:p>
      <w:pPr>
        <w:pStyle w:val="Heading2"/>
        <w:ind w:left="4445" w:right="1514" w:hanging="1932"/>
        <w:jc w:val="left"/>
      </w:pPr>
      <w:bookmarkStart w:name="§ 4. Hamiləlik zamanı qadın orqanizmində" w:id="11"/>
      <w:bookmarkEnd w:id="11"/>
      <w:r>
        <w:rPr>
          <w:b w:val="0"/>
        </w:rPr>
      </w:r>
      <w:r>
        <w:rPr/>
        <w:t>§</w:t>
      </w:r>
      <w:r>
        <w:rPr>
          <w:b w:val="0"/>
          <w:spacing w:val="-4"/>
        </w:rPr>
        <w:t> </w:t>
      </w:r>
      <w:r>
        <w:rPr/>
        <w:t>4.</w:t>
      </w:r>
      <w:r>
        <w:rPr>
          <w:b w:val="0"/>
          <w:spacing w:val="-5"/>
        </w:rPr>
        <w:t> </w:t>
      </w:r>
      <w:r>
        <w:rPr/>
        <w:t>Hamiləlik</w:t>
      </w:r>
      <w:r>
        <w:rPr>
          <w:spacing w:val="-4"/>
        </w:rPr>
        <w:t> </w:t>
      </w:r>
      <w:r>
        <w:rPr/>
        <w:t>zamanı</w:t>
      </w:r>
      <w:r>
        <w:rPr>
          <w:spacing w:val="-3"/>
        </w:rPr>
        <w:t> </w:t>
      </w:r>
      <w:r>
        <w:rPr/>
        <w:t>qadın</w:t>
      </w:r>
      <w:r>
        <w:rPr>
          <w:spacing w:val="-7"/>
        </w:rPr>
        <w:t> </w:t>
      </w:r>
      <w:r>
        <w:rPr/>
        <w:t>orqanizmində</w:t>
      </w:r>
      <w:r>
        <w:rPr>
          <w:spacing w:val="-5"/>
        </w:rPr>
        <w:t> </w:t>
      </w:r>
      <w:r>
        <w:rPr/>
        <w:t>baş</w:t>
      </w:r>
      <w:r>
        <w:rPr>
          <w:spacing w:val="-3"/>
        </w:rPr>
        <w:t> </w:t>
      </w:r>
      <w:r>
        <w:rPr/>
        <w:t>verən</w:t>
      </w:r>
      <w:r>
        <w:rPr>
          <w:b w:val="0"/>
        </w:rPr>
        <w:t> </w:t>
      </w:r>
      <w:bookmarkStart w:name="fizioloji dəyişikliklər" w:id="12"/>
      <w:bookmarkEnd w:id="12"/>
      <w:r>
        <w:rPr>
          <w:b w:val="0"/>
        </w:rPr>
      </w:r>
      <w:r>
        <w:rPr/>
        <w:t>fizioloji</w:t>
      </w:r>
      <w:r>
        <w:rPr>
          <w:b w:val="0"/>
        </w:rPr>
        <w:t> </w:t>
      </w:r>
      <w:r>
        <w:rPr/>
        <w:t>dəyişikliklər</w:t>
      </w:r>
    </w:p>
    <w:p>
      <w:pPr>
        <w:pStyle w:val="BodyText"/>
        <w:spacing w:before="275"/>
        <w:ind w:right="702" w:firstLine="566"/>
      </w:pPr>
      <w:r>
        <w:rPr/>
        <w:t>Hamilə qadın orqanizminin həyat fəaliyyəti dölün inkişafının təmin edilməsinə və bundan ötrü</w:t>
      </w:r>
      <w:r>
        <w:rPr>
          <w:spacing w:val="-15"/>
        </w:rPr>
        <w:t> </w:t>
      </w:r>
      <w:r>
        <w:rPr/>
        <w:t>optimal</w:t>
      </w:r>
      <w:r>
        <w:rPr>
          <w:spacing w:val="-15"/>
        </w:rPr>
        <w:t> </w:t>
      </w:r>
      <w:r>
        <w:rPr/>
        <w:t>şəraitin</w:t>
      </w:r>
      <w:r>
        <w:rPr>
          <w:spacing w:val="-15"/>
        </w:rPr>
        <w:t> </w:t>
      </w:r>
      <w:r>
        <w:rPr/>
        <w:t>yaradılmasına</w:t>
      </w:r>
      <w:r>
        <w:rPr>
          <w:spacing w:val="-15"/>
        </w:rPr>
        <w:t> </w:t>
      </w:r>
      <w:r>
        <w:rPr/>
        <w:t>yönəlmişdir.</w:t>
      </w:r>
      <w:r>
        <w:rPr>
          <w:spacing w:val="-15"/>
        </w:rPr>
        <w:t> </w:t>
      </w:r>
      <w:r>
        <w:rPr/>
        <w:t>Mayalanmış</w:t>
      </w:r>
      <w:r>
        <w:rPr>
          <w:spacing w:val="-15"/>
        </w:rPr>
        <w:t> </w:t>
      </w:r>
      <w:r>
        <w:rPr/>
        <w:t>döl</w:t>
      </w:r>
      <w:r>
        <w:rPr>
          <w:spacing w:val="-15"/>
        </w:rPr>
        <w:t> </w:t>
      </w:r>
      <w:r>
        <w:rPr/>
        <w:t>yumurtasının</w:t>
      </w:r>
      <w:r>
        <w:rPr>
          <w:spacing w:val="-15"/>
        </w:rPr>
        <w:t> </w:t>
      </w:r>
      <w:r>
        <w:rPr/>
        <w:t>implantasiyasından döl</w:t>
      </w:r>
      <w:r>
        <w:rPr>
          <w:spacing w:val="-7"/>
        </w:rPr>
        <w:t> </w:t>
      </w:r>
      <w:r>
        <w:rPr/>
        <w:t>doğulana</w:t>
      </w:r>
      <w:r>
        <w:rPr>
          <w:spacing w:val="-8"/>
        </w:rPr>
        <w:t> </w:t>
      </w:r>
      <w:r>
        <w:rPr/>
        <w:t>qədər,</w:t>
      </w:r>
      <w:r>
        <w:rPr>
          <w:spacing w:val="-7"/>
        </w:rPr>
        <w:t> </w:t>
      </w:r>
      <w:r>
        <w:rPr/>
        <w:t>(embrionun</w:t>
      </w:r>
      <w:r>
        <w:rPr>
          <w:spacing w:val="-7"/>
        </w:rPr>
        <w:t> </w:t>
      </w:r>
      <w:r>
        <w:rPr/>
        <w:t>və</w:t>
      </w:r>
      <w:r>
        <w:rPr>
          <w:spacing w:val="-8"/>
        </w:rPr>
        <w:t> </w:t>
      </w:r>
      <w:r>
        <w:rPr/>
        <w:t>dölün)</w:t>
      </w:r>
      <w:r>
        <w:rPr>
          <w:spacing w:val="-8"/>
        </w:rPr>
        <w:t> </w:t>
      </w:r>
      <w:r>
        <w:rPr/>
        <w:t>təlabatı</w:t>
      </w:r>
      <w:r>
        <w:rPr>
          <w:spacing w:val="-4"/>
        </w:rPr>
        <w:t> </w:t>
      </w:r>
      <w:r>
        <w:rPr/>
        <w:t>daim</w:t>
      </w:r>
      <w:r>
        <w:rPr>
          <w:spacing w:val="-7"/>
        </w:rPr>
        <w:t> </w:t>
      </w:r>
      <w:r>
        <w:rPr/>
        <w:t>artır</w:t>
      </w:r>
      <w:r>
        <w:rPr>
          <w:spacing w:val="-8"/>
        </w:rPr>
        <w:t> </w:t>
      </w:r>
      <w:r>
        <w:rPr/>
        <w:t>və</w:t>
      </w:r>
      <w:r>
        <w:rPr>
          <w:spacing w:val="-6"/>
        </w:rPr>
        <w:t> </w:t>
      </w:r>
      <w:r>
        <w:rPr/>
        <w:t>ana</w:t>
      </w:r>
      <w:r>
        <w:rPr>
          <w:spacing w:val="-8"/>
        </w:rPr>
        <w:t> </w:t>
      </w:r>
      <w:r>
        <w:rPr/>
        <w:t>orqanizmi</w:t>
      </w:r>
      <w:r>
        <w:rPr>
          <w:spacing w:val="-7"/>
        </w:rPr>
        <w:t> </w:t>
      </w:r>
      <w:r>
        <w:rPr/>
        <w:t>bu</w:t>
      </w:r>
      <w:r>
        <w:rPr>
          <w:spacing w:val="-7"/>
        </w:rPr>
        <w:t> </w:t>
      </w:r>
      <w:r>
        <w:rPr/>
        <w:t>təlabatı</w:t>
      </w:r>
      <w:r>
        <w:rPr>
          <w:spacing w:val="-7"/>
        </w:rPr>
        <w:t> </w:t>
      </w:r>
      <w:r>
        <w:rPr/>
        <w:t>ödəmək üçün</w:t>
      </w:r>
      <w:r>
        <w:rPr>
          <w:spacing w:val="-7"/>
        </w:rPr>
        <w:t> </w:t>
      </w:r>
      <w:r>
        <w:rPr/>
        <w:t>adaptasion–kompensator</w:t>
      </w:r>
      <w:r>
        <w:rPr>
          <w:spacing w:val="-7"/>
        </w:rPr>
        <w:t> </w:t>
      </w:r>
      <w:r>
        <w:rPr/>
        <w:t>mexanizmi</w:t>
      </w:r>
      <w:r>
        <w:rPr>
          <w:spacing w:val="-6"/>
        </w:rPr>
        <w:t> </w:t>
      </w:r>
      <w:r>
        <w:rPr/>
        <w:t>təkmilləşdirir.</w:t>
      </w:r>
      <w:r>
        <w:rPr>
          <w:spacing w:val="-7"/>
        </w:rPr>
        <w:t> </w:t>
      </w:r>
      <w:r>
        <w:rPr/>
        <w:t>Yeni</w:t>
      </w:r>
      <w:r>
        <w:rPr>
          <w:spacing w:val="-6"/>
        </w:rPr>
        <w:t> </w:t>
      </w:r>
      <w:r>
        <w:rPr/>
        <w:t>bir</w:t>
      </w:r>
      <w:r>
        <w:rPr>
          <w:spacing w:val="-7"/>
        </w:rPr>
        <w:t> </w:t>
      </w:r>
      <w:r>
        <w:rPr/>
        <w:t>sistem</w:t>
      </w:r>
      <w:r>
        <w:rPr>
          <w:spacing w:val="-7"/>
        </w:rPr>
        <w:t> </w:t>
      </w:r>
      <w:r>
        <w:rPr>
          <w:b/>
        </w:rPr>
        <w:t>ana-döl</w:t>
      </w:r>
      <w:r>
        <w:rPr>
          <w:spacing w:val="-6"/>
        </w:rPr>
        <w:t> </w:t>
      </w:r>
      <w:r>
        <w:rPr>
          <w:b/>
        </w:rPr>
        <w:t>sistemi</w:t>
      </w:r>
      <w:r>
        <w:rPr>
          <w:spacing w:val="-6"/>
        </w:rPr>
        <w:t> </w:t>
      </w:r>
      <w:r>
        <w:rPr/>
        <w:t>yaranır. Bu funksional sistem iki müstəqil orqanizm arasında yaranır və dölün düzgün, fizioloji inkişafını təmin</w:t>
      </w:r>
      <w:r>
        <w:rPr>
          <w:spacing w:val="-8"/>
        </w:rPr>
        <w:t> </w:t>
      </w:r>
      <w:r>
        <w:rPr/>
        <w:t>edir.</w:t>
      </w:r>
      <w:r>
        <w:rPr>
          <w:spacing w:val="-8"/>
        </w:rPr>
        <w:t> </w:t>
      </w:r>
      <w:r>
        <w:rPr/>
        <w:t>Hamiləlik</w:t>
      </w:r>
      <w:r>
        <w:rPr>
          <w:spacing w:val="-8"/>
        </w:rPr>
        <w:t> </w:t>
      </w:r>
      <w:r>
        <w:rPr/>
        <w:t>zamanı</w:t>
      </w:r>
      <w:r>
        <w:rPr>
          <w:spacing w:val="-8"/>
        </w:rPr>
        <w:t> </w:t>
      </w:r>
      <w:r>
        <w:rPr/>
        <w:t>ana</w:t>
      </w:r>
      <w:r>
        <w:rPr>
          <w:spacing w:val="-9"/>
        </w:rPr>
        <w:t> </w:t>
      </w:r>
      <w:r>
        <w:rPr/>
        <w:t>orqanizminin</w:t>
      </w:r>
      <w:r>
        <w:rPr>
          <w:spacing w:val="-8"/>
        </w:rPr>
        <w:t> </w:t>
      </w:r>
      <w:r>
        <w:rPr/>
        <w:t>bütün</w:t>
      </w:r>
      <w:r>
        <w:rPr>
          <w:spacing w:val="-8"/>
        </w:rPr>
        <w:t> </w:t>
      </w:r>
      <w:r>
        <w:rPr/>
        <w:t>orqan</w:t>
      </w:r>
      <w:r>
        <w:rPr>
          <w:spacing w:val="-8"/>
        </w:rPr>
        <w:t> </w:t>
      </w:r>
      <w:r>
        <w:rPr/>
        <w:t>və</w:t>
      </w:r>
      <w:r>
        <w:rPr>
          <w:spacing w:val="-9"/>
        </w:rPr>
        <w:t> </w:t>
      </w:r>
      <w:r>
        <w:rPr/>
        <w:t>sistemlərində</w:t>
      </w:r>
      <w:r>
        <w:rPr>
          <w:spacing w:val="-9"/>
        </w:rPr>
        <w:t> </w:t>
      </w:r>
      <w:r>
        <w:rPr/>
        <w:t>müəyyən</w:t>
      </w:r>
      <w:r>
        <w:rPr>
          <w:spacing w:val="-8"/>
        </w:rPr>
        <w:t> </w:t>
      </w:r>
      <w:r>
        <w:rPr/>
        <w:t>dəyişiklik- lər baş verir.</w:t>
      </w:r>
    </w:p>
    <w:p>
      <w:pPr>
        <w:pStyle w:val="BodyText"/>
        <w:ind w:right="701" w:firstLine="566"/>
      </w:pPr>
      <w:r>
        <w:rPr>
          <w:b/>
        </w:rPr>
        <w:t>Endokrin</w:t>
      </w:r>
      <w:r>
        <w:rPr/>
        <w:t> </w:t>
      </w:r>
      <w:r>
        <w:rPr>
          <w:b/>
        </w:rPr>
        <w:t>sistem.</w:t>
      </w:r>
      <w:r>
        <w:rPr/>
        <w:t> Ana və döl orqanizmini birləşdirən əsas orqan ciftdir. Ciftin və döl hor- monlarının təsiri nəticəsində ananın endokrin sistemində mürəkkəb dəyişikliklər baş verir.</w:t>
      </w:r>
    </w:p>
    <w:p>
      <w:pPr>
        <w:pStyle w:val="BodyText"/>
        <w:ind w:left="993" w:right="700" w:firstLine="566"/>
      </w:pPr>
      <w:r>
        <w:rPr/>
        <w:t>Hamiləlik zamanı </w:t>
      </w:r>
      <w:r>
        <w:rPr>
          <w:b/>
        </w:rPr>
        <w:t>hipofizin</w:t>
      </w:r>
      <w:r>
        <w:rPr/>
        <w:t> ön payı (adenohipofiz) 2-3 dəfə böyüyür, hamiləliyin sonuna çəkisi</w:t>
      </w:r>
      <w:r>
        <w:rPr>
          <w:spacing w:val="-4"/>
        </w:rPr>
        <w:t> </w:t>
      </w:r>
      <w:r>
        <w:rPr/>
        <w:t>100</w:t>
      </w:r>
      <w:r>
        <w:rPr>
          <w:spacing w:val="-5"/>
        </w:rPr>
        <w:t> </w:t>
      </w:r>
      <w:r>
        <w:rPr/>
        <w:t>qr-a</w:t>
      </w:r>
      <w:r>
        <w:rPr>
          <w:spacing w:val="-6"/>
        </w:rPr>
        <w:t> </w:t>
      </w:r>
      <w:r>
        <w:rPr/>
        <w:t>çatır.</w:t>
      </w:r>
      <w:r>
        <w:rPr>
          <w:spacing w:val="-6"/>
        </w:rPr>
        <w:t> </w:t>
      </w:r>
      <w:r>
        <w:rPr/>
        <w:t>Histoloji</w:t>
      </w:r>
      <w:r>
        <w:rPr>
          <w:spacing w:val="-4"/>
        </w:rPr>
        <w:t> </w:t>
      </w:r>
      <w:r>
        <w:rPr/>
        <w:t>müayinə</w:t>
      </w:r>
      <w:r>
        <w:rPr>
          <w:spacing w:val="-6"/>
        </w:rPr>
        <w:t> </w:t>
      </w:r>
      <w:r>
        <w:rPr/>
        <w:t>zamanı</w:t>
      </w:r>
      <w:r>
        <w:rPr>
          <w:spacing w:val="-4"/>
        </w:rPr>
        <w:t> </w:t>
      </w:r>
      <w:r>
        <w:rPr/>
        <w:t>hipofizin</w:t>
      </w:r>
      <w:r>
        <w:rPr>
          <w:spacing w:val="-4"/>
        </w:rPr>
        <w:t> </w:t>
      </w:r>
      <w:r>
        <w:rPr/>
        <w:t>ön</w:t>
      </w:r>
      <w:r>
        <w:rPr>
          <w:spacing w:val="-5"/>
        </w:rPr>
        <w:t> </w:t>
      </w:r>
      <w:r>
        <w:rPr/>
        <w:t>payında</w:t>
      </w:r>
      <w:r>
        <w:rPr>
          <w:spacing w:val="-6"/>
        </w:rPr>
        <w:t> </w:t>
      </w:r>
      <w:r>
        <w:rPr/>
        <w:t>iri,</w:t>
      </w:r>
      <w:r>
        <w:rPr>
          <w:spacing w:val="-5"/>
        </w:rPr>
        <w:t> </w:t>
      </w:r>
      <w:r>
        <w:rPr/>
        <w:t>asidofil</w:t>
      </w:r>
      <w:r>
        <w:rPr>
          <w:spacing w:val="-5"/>
        </w:rPr>
        <w:t> </w:t>
      </w:r>
      <w:r>
        <w:rPr/>
        <w:t>hüceyrələr</w:t>
      </w:r>
      <w:r>
        <w:rPr>
          <w:spacing w:val="-6"/>
        </w:rPr>
        <w:t> </w:t>
      </w:r>
      <w:r>
        <w:rPr/>
        <w:t>müşa- hidə olunur ki, bunlar da </w:t>
      </w:r>
      <w:r>
        <w:rPr>
          <w:b/>
        </w:rPr>
        <w:t>“hamiləlik</w:t>
      </w:r>
      <w:r>
        <w:rPr/>
        <w:t> </w:t>
      </w:r>
      <w:r>
        <w:rPr>
          <w:b/>
        </w:rPr>
        <w:t>hüceyrələri” </w:t>
      </w:r>
      <w:r>
        <w:rPr/>
        <w:t>adlanır. Bazofil hüceyrələr demək olar ki, də- yişmir. Güman olunur ki, “hamiləlik hüceyrələri” ciftin cinsi steroid hormonlarının təsirindən əmələ gəlir. “Hamiləlik hüceyrələri” prolaktin ifraz edir. Hamiləliyin əvvəlində prolaktin lüteot- ropinlə</w:t>
      </w:r>
      <w:r>
        <w:rPr>
          <w:spacing w:val="-1"/>
        </w:rPr>
        <w:t> </w:t>
      </w:r>
      <w:r>
        <w:rPr/>
        <w:t>birlikdə sarı</w:t>
      </w:r>
      <w:r>
        <w:rPr>
          <w:spacing w:val="-1"/>
        </w:rPr>
        <w:t> </w:t>
      </w:r>
      <w:r>
        <w:rPr/>
        <w:t>cismin funksiyasını stimulyasiya</w:t>
      </w:r>
      <w:r>
        <w:rPr>
          <w:spacing w:val="-1"/>
        </w:rPr>
        <w:t> </w:t>
      </w:r>
      <w:r>
        <w:rPr/>
        <w:t>edərək, follikulogenezi dayandırır.</w:t>
      </w:r>
      <w:r>
        <w:rPr>
          <w:spacing w:val="-1"/>
        </w:rPr>
        <w:t> </w:t>
      </w:r>
      <w:r>
        <w:rPr/>
        <w:t>Hamilə- lik inkişaf etdikcə prolaktinin sintezi artır və süd vəzilərini laktasiyaya hazırlayır.</w:t>
      </w:r>
    </w:p>
    <w:p>
      <w:pPr>
        <w:pStyle w:val="BodyText"/>
        <w:spacing w:before="1"/>
        <w:ind w:left="993" w:right="704" w:firstLine="566"/>
      </w:pPr>
      <w:r>
        <w:rPr/>
        <w:t>Hipofizin</w:t>
      </w:r>
      <w:r>
        <w:rPr>
          <w:spacing w:val="-15"/>
        </w:rPr>
        <w:t> </w:t>
      </w:r>
      <w:r>
        <w:rPr/>
        <w:t>arxa</w:t>
      </w:r>
      <w:r>
        <w:rPr>
          <w:spacing w:val="-15"/>
        </w:rPr>
        <w:t> </w:t>
      </w:r>
      <w:r>
        <w:rPr/>
        <w:t>payı</w:t>
      </w:r>
      <w:r>
        <w:rPr>
          <w:spacing w:val="-15"/>
        </w:rPr>
        <w:t> </w:t>
      </w:r>
      <w:r>
        <w:rPr/>
        <w:t>(neyrohipofiz)</w:t>
      </w:r>
      <w:r>
        <w:rPr>
          <w:spacing w:val="-15"/>
        </w:rPr>
        <w:t> </w:t>
      </w:r>
      <w:r>
        <w:rPr/>
        <w:t>hamiləlik</w:t>
      </w:r>
      <w:r>
        <w:rPr>
          <w:spacing w:val="-14"/>
        </w:rPr>
        <w:t> </w:t>
      </w:r>
      <w:r>
        <w:rPr/>
        <w:t>zamanı</w:t>
      </w:r>
      <w:r>
        <w:rPr>
          <w:spacing w:val="-15"/>
        </w:rPr>
        <w:t> </w:t>
      </w:r>
      <w:r>
        <w:rPr/>
        <w:t>böyümür,</w:t>
      </w:r>
      <w:r>
        <w:rPr>
          <w:spacing w:val="-15"/>
        </w:rPr>
        <w:t> </w:t>
      </w:r>
      <w:r>
        <w:rPr/>
        <w:t>burada</w:t>
      </w:r>
      <w:r>
        <w:rPr>
          <w:spacing w:val="-15"/>
        </w:rPr>
        <w:t> </w:t>
      </w:r>
      <w:r>
        <w:rPr/>
        <w:t>hipotalamusun</w:t>
      </w:r>
      <w:r>
        <w:rPr>
          <w:spacing w:val="-15"/>
        </w:rPr>
        <w:t> </w:t>
      </w:r>
      <w:r>
        <w:rPr/>
        <w:t>neyro- hormonları</w:t>
      </w:r>
      <w:r>
        <w:rPr>
          <w:spacing w:val="-3"/>
        </w:rPr>
        <w:t> </w:t>
      </w:r>
      <w:r>
        <w:rPr/>
        <w:t>–</w:t>
      </w:r>
      <w:r>
        <w:rPr>
          <w:spacing w:val="-3"/>
        </w:rPr>
        <w:t> </w:t>
      </w:r>
      <w:r>
        <w:rPr/>
        <w:t>oksitosin</w:t>
      </w:r>
      <w:r>
        <w:rPr>
          <w:spacing w:val="-2"/>
        </w:rPr>
        <w:t> </w:t>
      </w:r>
      <w:r>
        <w:rPr/>
        <w:t>və</w:t>
      </w:r>
      <w:r>
        <w:rPr>
          <w:spacing w:val="-3"/>
        </w:rPr>
        <w:t> </w:t>
      </w:r>
      <w:r>
        <w:rPr/>
        <w:t>vazopressin</w:t>
      </w:r>
      <w:r>
        <w:rPr>
          <w:spacing w:val="-2"/>
        </w:rPr>
        <w:t> </w:t>
      </w:r>
      <w:r>
        <w:rPr/>
        <w:t>toplanır.</w:t>
      </w:r>
      <w:r>
        <w:rPr>
          <w:spacing w:val="-1"/>
        </w:rPr>
        <w:t> </w:t>
      </w:r>
      <w:r>
        <w:rPr/>
        <w:t>Oksitosinin</w:t>
      </w:r>
      <w:r>
        <w:rPr>
          <w:spacing w:val="-2"/>
        </w:rPr>
        <w:t> </w:t>
      </w:r>
      <w:r>
        <w:rPr/>
        <w:t>toplanması</w:t>
      </w:r>
      <w:r>
        <w:rPr>
          <w:spacing w:val="-2"/>
        </w:rPr>
        <w:t> </w:t>
      </w:r>
      <w:r>
        <w:rPr/>
        <w:t>və</w:t>
      </w:r>
      <w:r>
        <w:rPr>
          <w:spacing w:val="-4"/>
        </w:rPr>
        <w:t> </w:t>
      </w:r>
      <w:r>
        <w:rPr/>
        <w:t>təsiri</w:t>
      </w:r>
      <w:r>
        <w:rPr>
          <w:spacing w:val="-2"/>
        </w:rPr>
        <w:t> </w:t>
      </w:r>
      <w:r>
        <w:rPr/>
        <w:t>ciftdə</w:t>
      </w:r>
      <w:r>
        <w:rPr>
          <w:spacing w:val="-3"/>
        </w:rPr>
        <w:t> </w:t>
      </w:r>
      <w:r>
        <w:rPr/>
        <w:t>oksitosina- zanı</w:t>
      </w:r>
      <w:r>
        <w:rPr>
          <w:spacing w:val="-4"/>
        </w:rPr>
        <w:t> </w:t>
      </w:r>
      <w:r>
        <w:rPr/>
        <w:t>blokada</w:t>
      </w:r>
      <w:r>
        <w:rPr>
          <w:spacing w:val="-5"/>
        </w:rPr>
        <w:t> </w:t>
      </w:r>
      <w:r>
        <w:rPr/>
        <w:t>edən</w:t>
      </w:r>
      <w:r>
        <w:rPr>
          <w:spacing w:val="-4"/>
        </w:rPr>
        <w:t> </w:t>
      </w:r>
      <w:r>
        <w:rPr/>
        <w:t>estrogenin</w:t>
      </w:r>
      <w:r>
        <w:rPr>
          <w:spacing w:val="-4"/>
        </w:rPr>
        <w:t> </w:t>
      </w:r>
      <w:r>
        <w:rPr/>
        <w:t>və</w:t>
      </w:r>
      <w:r>
        <w:rPr>
          <w:spacing w:val="-5"/>
        </w:rPr>
        <w:t> </w:t>
      </w:r>
      <w:r>
        <w:rPr/>
        <w:t>serotoninin</w:t>
      </w:r>
      <w:r>
        <w:rPr>
          <w:spacing w:val="-4"/>
        </w:rPr>
        <w:t> </w:t>
      </w:r>
      <w:r>
        <w:rPr/>
        <w:t>olmasından</w:t>
      </w:r>
      <w:r>
        <w:rPr>
          <w:spacing w:val="-4"/>
        </w:rPr>
        <w:t> </w:t>
      </w:r>
      <w:r>
        <w:rPr/>
        <w:t>asılıdır.</w:t>
      </w:r>
      <w:r>
        <w:rPr>
          <w:spacing w:val="-4"/>
        </w:rPr>
        <w:t> </w:t>
      </w:r>
      <w:r>
        <w:rPr/>
        <w:t>Oksitosinaza</w:t>
      </w:r>
      <w:r>
        <w:rPr>
          <w:spacing w:val="-5"/>
        </w:rPr>
        <w:t> </w:t>
      </w:r>
      <w:r>
        <w:rPr/>
        <w:t>hamiləlik</w:t>
      </w:r>
      <w:r>
        <w:rPr>
          <w:spacing w:val="-4"/>
        </w:rPr>
        <w:t> </w:t>
      </w:r>
      <w:r>
        <w:rPr/>
        <w:t>hormonu olub, trofoblastlarda əmələ gəlir və hamilə qadının qanında oksitosini inaktivasiya edir.</w:t>
      </w:r>
    </w:p>
    <w:p>
      <w:pPr>
        <w:pStyle w:val="BodyText"/>
        <w:ind w:left="993" w:right="703" w:firstLine="566"/>
      </w:pPr>
      <w:r>
        <w:rPr/>
        <w:t>Hamiləliyin</w:t>
      </w:r>
      <w:r>
        <w:rPr>
          <w:spacing w:val="-5"/>
        </w:rPr>
        <w:t> </w:t>
      </w:r>
      <w:r>
        <w:rPr/>
        <w:t>başlanması</w:t>
      </w:r>
      <w:r>
        <w:rPr>
          <w:spacing w:val="-5"/>
        </w:rPr>
        <w:t> </w:t>
      </w:r>
      <w:r>
        <w:rPr/>
        <w:t>və</w:t>
      </w:r>
      <w:r>
        <w:rPr>
          <w:spacing w:val="-7"/>
        </w:rPr>
        <w:t> </w:t>
      </w:r>
      <w:r>
        <w:rPr/>
        <w:t>inkişafında</w:t>
      </w:r>
      <w:r>
        <w:rPr>
          <w:spacing w:val="-7"/>
        </w:rPr>
        <w:t> </w:t>
      </w:r>
      <w:r>
        <w:rPr>
          <w:b/>
        </w:rPr>
        <w:t>sarı</w:t>
      </w:r>
      <w:r>
        <w:rPr>
          <w:b/>
          <w:spacing w:val="-3"/>
        </w:rPr>
        <w:t> </w:t>
      </w:r>
      <w:r>
        <w:rPr>
          <w:b/>
        </w:rPr>
        <w:t>cismin</w:t>
      </w:r>
      <w:r>
        <w:rPr>
          <w:spacing w:val="-7"/>
        </w:rPr>
        <w:t> </w:t>
      </w:r>
      <w:r>
        <w:rPr/>
        <w:t>rolu</w:t>
      </w:r>
      <w:r>
        <w:rPr>
          <w:spacing w:val="-5"/>
        </w:rPr>
        <w:t> </w:t>
      </w:r>
      <w:r>
        <w:rPr/>
        <w:t>böyükdür.</w:t>
      </w:r>
      <w:r>
        <w:rPr>
          <w:spacing w:val="-7"/>
        </w:rPr>
        <w:t> </w:t>
      </w:r>
      <w:r>
        <w:rPr/>
        <w:t>Sarı</w:t>
      </w:r>
      <w:r>
        <w:rPr>
          <w:spacing w:val="-6"/>
        </w:rPr>
        <w:t> </w:t>
      </w:r>
      <w:r>
        <w:rPr/>
        <w:t>cisim</w:t>
      </w:r>
      <w:r>
        <w:rPr>
          <w:spacing w:val="-5"/>
        </w:rPr>
        <w:t> </w:t>
      </w:r>
      <w:r>
        <w:rPr/>
        <w:t>yalnız</w:t>
      </w:r>
      <w:r>
        <w:rPr>
          <w:spacing w:val="-6"/>
        </w:rPr>
        <w:t> </w:t>
      </w:r>
      <w:r>
        <w:rPr/>
        <w:t>hamilə- lik dövründə mövcud olan endokrin vəzidir. Hamiləlik sarı cismində implantasiyada və hamiləli- yin sonrakı inkişafında</w:t>
      </w:r>
      <w:r>
        <w:rPr>
          <w:spacing w:val="-1"/>
        </w:rPr>
        <w:t> </w:t>
      </w:r>
      <w:r>
        <w:rPr/>
        <w:t>böyük rol</w:t>
      </w:r>
      <w:r>
        <w:rPr>
          <w:spacing w:val="-1"/>
        </w:rPr>
        <w:t> </w:t>
      </w:r>
      <w:r>
        <w:rPr/>
        <w:t>oynayan cinsi hormonlar</w:t>
      </w:r>
      <w:r>
        <w:rPr>
          <w:spacing w:val="-2"/>
        </w:rPr>
        <w:t> </w:t>
      </w:r>
      <w:r>
        <w:rPr/>
        <w:t>(progesteron</w:t>
      </w:r>
      <w:r>
        <w:rPr>
          <w:spacing w:val="-1"/>
        </w:rPr>
        <w:t> </w:t>
      </w:r>
      <w:r>
        <w:rPr/>
        <w:t>və estragenlər)</w:t>
      </w:r>
      <w:r>
        <w:rPr>
          <w:spacing w:val="-2"/>
        </w:rPr>
        <w:t> </w:t>
      </w:r>
      <w:r>
        <w:rPr/>
        <w:t>ifraz</w:t>
      </w:r>
      <w:r>
        <w:rPr>
          <w:spacing w:val="-1"/>
        </w:rPr>
        <w:t> </w:t>
      </w:r>
      <w:r>
        <w:rPr/>
        <w:t>olu- nur.</w:t>
      </w:r>
      <w:r>
        <w:rPr>
          <w:spacing w:val="-11"/>
        </w:rPr>
        <w:t> </w:t>
      </w:r>
      <w:r>
        <w:rPr/>
        <w:t>Estragenlər</w:t>
      </w:r>
      <w:r>
        <w:rPr>
          <w:spacing w:val="-11"/>
        </w:rPr>
        <w:t> </w:t>
      </w:r>
      <w:r>
        <w:rPr/>
        <w:t>uşaqlıq</w:t>
      </w:r>
      <w:r>
        <w:rPr>
          <w:spacing w:val="-10"/>
        </w:rPr>
        <w:t> </w:t>
      </w:r>
      <w:r>
        <w:rPr/>
        <w:t>əzələsində</w:t>
      </w:r>
      <w:r>
        <w:rPr>
          <w:spacing w:val="-12"/>
        </w:rPr>
        <w:t> </w:t>
      </w:r>
      <w:r>
        <w:rPr/>
        <w:t>kontraktil</w:t>
      </w:r>
      <w:r>
        <w:rPr>
          <w:spacing w:val="-10"/>
        </w:rPr>
        <w:t> </w:t>
      </w:r>
      <w:r>
        <w:rPr/>
        <w:t>zülalların</w:t>
      </w:r>
      <w:r>
        <w:rPr>
          <w:spacing w:val="-11"/>
        </w:rPr>
        <w:t> </w:t>
      </w:r>
      <w:r>
        <w:rPr/>
        <w:t>(aktivigen</w:t>
      </w:r>
      <w:r>
        <w:rPr>
          <w:spacing w:val="-11"/>
        </w:rPr>
        <w:t> </w:t>
      </w:r>
      <w:r>
        <w:rPr/>
        <w:t>və</w:t>
      </w:r>
      <w:r>
        <w:rPr>
          <w:spacing w:val="-9"/>
        </w:rPr>
        <w:t> </w:t>
      </w:r>
      <w:r>
        <w:rPr/>
        <w:t>mizin)</w:t>
      </w:r>
      <w:r>
        <w:rPr>
          <w:spacing w:val="-9"/>
        </w:rPr>
        <w:t> </w:t>
      </w:r>
      <w:r>
        <w:rPr/>
        <w:t>sintezini</w:t>
      </w:r>
      <w:r>
        <w:rPr>
          <w:spacing w:val="-10"/>
        </w:rPr>
        <w:t> </w:t>
      </w:r>
      <w:r>
        <w:rPr/>
        <w:t>artırır,</w:t>
      </w:r>
      <w:r>
        <w:rPr>
          <w:spacing w:val="-11"/>
        </w:rPr>
        <w:t> </w:t>
      </w:r>
      <w:r>
        <w:rPr/>
        <w:t>uşaq- lıq</w:t>
      </w:r>
      <w:r>
        <w:rPr>
          <w:spacing w:val="-2"/>
        </w:rPr>
        <w:t> </w:t>
      </w:r>
      <w:r>
        <w:rPr/>
        <w:t>əzələlərinin</w:t>
      </w:r>
      <w:r>
        <w:rPr>
          <w:spacing w:val="-2"/>
        </w:rPr>
        <w:t> </w:t>
      </w:r>
      <w:r>
        <w:rPr/>
        <w:t>hipertrofiya</w:t>
      </w:r>
      <w:r>
        <w:rPr>
          <w:spacing w:val="-3"/>
        </w:rPr>
        <w:t> </w:t>
      </w:r>
      <w:r>
        <w:rPr/>
        <w:t>və</w:t>
      </w:r>
      <w:r>
        <w:rPr>
          <w:spacing w:val="-1"/>
        </w:rPr>
        <w:t> </w:t>
      </w:r>
      <w:r>
        <w:rPr/>
        <w:t>hiperplaziyasına</w:t>
      </w:r>
      <w:r>
        <w:rPr>
          <w:spacing w:val="-3"/>
        </w:rPr>
        <w:t> </w:t>
      </w:r>
      <w:r>
        <w:rPr/>
        <w:t>səbəb</w:t>
      </w:r>
      <w:r>
        <w:rPr>
          <w:spacing w:val="-2"/>
        </w:rPr>
        <w:t> </w:t>
      </w:r>
      <w:r>
        <w:rPr/>
        <w:t>olur.</w:t>
      </w:r>
      <w:r>
        <w:rPr>
          <w:spacing w:val="-2"/>
        </w:rPr>
        <w:t> </w:t>
      </w:r>
      <w:r>
        <w:rPr/>
        <w:t>Progesteron</w:t>
      </w:r>
      <w:r>
        <w:rPr>
          <w:spacing w:val="-1"/>
        </w:rPr>
        <w:t> </w:t>
      </w:r>
      <w:r>
        <w:rPr/>
        <w:t>döl</w:t>
      </w:r>
      <w:r>
        <w:rPr>
          <w:spacing w:val="-2"/>
        </w:rPr>
        <w:t> </w:t>
      </w:r>
      <w:r>
        <w:rPr/>
        <w:t>yumurtasına</w:t>
      </w:r>
      <w:r>
        <w:rPr>
          <w:spacing w:val="-3"/>
        </w:rPr>
        <w:t> </w:t>
      </w:r>
      <w:r>
        <w:rPr/>
        <w:t>və</w:t>
      </w:r>
      <w:r>
        <w:rPr>
          <w:spacing w:val="-3"/>
        </w:rPr>
        <w:t> </w:t>
      </w:r>
      <w:r>
        <w:rPr/>
        <w:t>uşaq- lığa</w:t>
      </w:r>
      <w:r>
        <w:rPr>
          <w:spacing w:val="-3"/>
        </w:rPr>
        <w:t> </w:t>
      </w:r>
      <w:r>
        <w:rPr/>
        <w:t>müdafiə</w:t>
      </w:r>
      <w:r>
        <w:rPr>
          <w:spacing w:val="-3"/>
        </w:rPr>
        <w:t> </w:t>
      </w:r>
      <w:r>
        <w:rPr/>
        <w:t>təsiri</w:t>
      </w:r>
      <w:r>
        <w:rPr>
          <w:spacing w:val="-2"/>
        </w:rPr>
        <w:t> </w:t>
      </w:r>
      <w:r>
        <w:rPr/>
        <w:t>göstərir.</w:t>
      </w:r>
      <w:r>
        <w:rPr>
          <w:spacing w:val="-2"/>
        </w:rPr>
        <w:t> </w:t>
      </w:r>
      <w:r>
        <w:rPr/>
        <w:t>Onun</w:t>
      </w:r>
      <w:r>
        <w:rPr>
          <w:spacing w:val="-2"/>
        </w:rPr>
        <w:t> </w:t>
      </w:r>
      <w:r>
        <w:rPr/>
        <w:t>təsiri</w:t>
      </w:r>
      <w:r>
        <w:rPr>
          <w:spacing w:val="-2"/>
        </w:rPr>
        <w:t> </w:t>
      </w:r>
      <w:r>
        <w:rPr/>
        <w:t>altında</w:t>
      </w:r>
      <w:r>
        <w:rPr>
          <w:spacing w:val="-3"/>
        </w:rPr>
        <w:t> </w:t>
      </w:r>
      <w:r>
        <w:rPr/>
        <w:t>əzələ</w:t>
      </w:r>
      <w:r>
        <w:rPr>
          <w:spacing w:val="-3"/>
        </w:rPr>
        <w:t> </w:t>
      </w:r>
      <w:r>
        <w:rPr/>
        <w:t>liflərində</w:t>
      </w:r>
      <w:r>
        <w:rPr>
          <w:spacing w:val="-3"/>
        </w:rPr>
        <w:t> </w:t>
      </w:r>
      <w:r>
        <w:rPr/>
        <w:t>sinir</w:t>
      </w:r>
      <w:r>
        <w:rPr>
          <w:spacing w:val="-2"/>
        </w:rPr>
        <w:t> </w:t>
      </w:r>
      <w:r>
        <w:rPr/>
        <w:t>oyanıqlığının</w:t>
      </w:r>
      <w:r>
        <w:rPr>
          <w:spacing w:val="-2"/>
        </w:rPr>
        <w:t> </w:t>
      </w:r>
      <w:r>
        <w:rPr/>
        <w:t>ötürülməsi</w:t>
      </w:r>
      <w:r>
        <w:rPr>
          <w:spacing w:val="-2"/>
        </w:rPr>
        <w:t> </w:t>
      </w:r>
      <w:r>
        <w:rPr/>
        <w:t>zəif- ləyir, nəticədə uşaqlığın sinir-əzələ aparatının aktivliyi azalır. Progesteronun təsirindən süd vəzi- lərinin vəzi toxuması inkişaf edir.</w:t>
      </w:r>
    </w:p>
    <w:p>
      <w:pPr>
        <w:pStyle w:val="BodyText"/>
        <w:ind w:left="993" w:right="704" w:firstLine="566"/>
      </w:pPr>
      <w:r>
        <w:rPr/>
        <w:t>Sarı</w:t>
      </w:r>
      <w:r>
        <w:rPr>
          <w:spacing w:val="-12"/>
        </w:rPr>
        <w:t> </w:t>
      </w:r>
      <w:r>
        <w:rPr/>
        <w:t>cisim</w:t>
      </w:r>
      <w:r>
        <w:rPr>
          <w:spacing w:val="-11"/>
        </w:rPr>
        <w:t> </w:t>
      </w:r>
      <w:r>
        <w:rPr/>
        <w:t>hamiləliyin</w:t>
      </w:r>
      <w:r>
        <w:rPr>
          <w:spacing w:val="-12"/>
        </w:rPr>
        <w:t> </w:t>
      </w:r>
      <w:r>
        <w:rPr/>
        <w:t>10-12-ci</w:t>
      </w:r>
      <w:r>
        <w:rPr>
          <w:spacing w:val="-12"/>
        </w:rPr>
        <w:t> </w:t>
      </w:r>
      <w:r>
        <w:rPr/>
        <w:t>həftəsinə</w:t>
      </w:r>
      <w:r>
        <w:rPr>
          <w:spacing w:val="-13"/>
        </w:rPr>
        <w:t> </w:t>
      </w:r>
      <w:r>
        <w:rPr/>
        <w:t>qədər</w:t>
      </w:r>
      <w:r>
        <w:rPr>
          <w:spacing w:val="-13"/>
        </w:rPr>
        <w:t> </w:t>
      </w:r>
      <w:r>
        <w:rPr/>
        <w:t>inkişaf</w:t>
      </w:r>
      <w:r>
        <w:rPr>
          <w:spacing w:val="-13"/>
        </w:rPr>
        <w:t> </w:t>
      </w:r>
      <w:r>
        <w:rPr/>
        <w:t>edir,</w:t>
      </w:r>
      <w:r>
        <w:rPr>
          <w:spacing w:val="-10"/>
        </w:rPr>
        <w:t> </w:t>
      </w:r>
      <w:r>
        <w:rPr/>
        <w:t>aktiv</w:t>
      </w:r>
      <w:r>
        <w:rPr>
          <w:spacing w:val="-12"/>
        </w:rPr>
        <w:t> </w:t>
      </w:r>
      <w:r>
        <w:rPr/>
        <w:t>olur,</w:t>
      </w:r>
      <w:r>
        <w:rPr>
          <w:spacing w:val="-12"/>
        </w:rPr>
        <w:t> </w:t>
      </w:r>
      <w:r>
        <w:rPr/>
        <w:t>hamiləliyin</w:t>
      </w:r>
      <w:r>
        <w:rPr>
          <w:spacing w:val="-12"/>
        </w:rPr>
        <w:t> </w:t>
      </w:r>
      <w:r>
        <w:rPr/>
        <w:t>inkişafını təmin edir. Sonra tədricən reqresiyaya uğrayır. Hamiləliyin 16-cı həftəsindən hormonal funksiya tamamilə fetoplasentar kompleksə keçir.</w:t>
      </w:r>
    </w:p>
    <w:p>
      <w:pPr>
        <w:pStyle w:val="BodyText"/>
        <w:spacing w:before="1"/>
        <w:ind w:left="993" w:right="703" w:firstLine="566"/>
      </w:pPr>
      <w:r>
        <w:rPr/>
        <w:t>Bir çox qadınlarda hamiləlik zamanı </w:t>
      </w:r>
      <w:r>
        <w:rPr>
          <w:b/>
        </w:rPr>
        <w:t>qalxanabənzər</w:t>
      </w:r>
      <w:r>
        <w:rPr/>
        <w:t> vəzi böyüyür. Bu onun funksiyasına </w:t>
      </w:r>
      <w:r>
        <w:rPr>
          <w:position w:val="2"/>
        </w:rPr>
        <w:t>da</w:t>
      </w:r>
      <w:r>
        <w:rPr>
          <w:spacing w:val="-9"/>
          <w:position w:val="2"/>
        </w:rPr>
        <w:t> </w:t>
      </w:r>
      <w:r>
        <w:rPr>
          <w:position w:val="2"/>
        </w:rPr>
        <w:t>təsir</w:t>
      </w:r>
      <w:r>
        <w:rPr>
          <w:spacing w:val="-8"/>
          <w:position w:val="2"/>
        </w:rPr>
        <w:t> </w:t>
      </w:r>
      <w:r>
        <w:rPr>
          <w:position w:val="2"/>
        </w:rPr>
        <w:t>edir</w:t>
      </w:r>
      <w:r>
        <w:rPr>
          <w:spacing w:val="-9"/>
          <w:position w:val="2"/>
        </w:rPr>
        <w:t> </w:t>
      </w:r>
      <w:r>
        <w:rPr>
          <w:position w:val="2"/>
        </w:rPr>
        <w:t>(zülallarla</w:t>
      </w:r>
      <w:r>
        <w:rPr>
          <w:spacing w:val="-9"/>
          <w:position w:val="2"/>
        </w:rPr>
        <w:t> </w:t>
      </w:r>
      <w:r>
        <w:rPr>
          <w:position w:val="2"/>
        </w:rPr>
        <w:t>birləşmiş</w:t>
      </w:r>
      <w:r>
        <w:rPr>
          <w:spacing w:val="-8"/>
          <w:position w:val="2"/>
        </w:rPr>
        <w:t> </w:t>
      </w:r>
      <w:r>
        <w:rPr>
          <w:position w:val="2"/>
        </w:rPr>
        <w:t>T</w:t>
      </w:r>
      <w:r>
        <w:rPr>
          <w:sz w:val="16"/>
        </w:rPr>
        <w:t>4</w:t>
      </w:r>
      <w:r>
        <w:rPr>
          <w:spacing w:val="-3"/>
          <w:sz w:val="16"/>
        </w:rPr>
        <w:t> </w:t>
      </w:r>
      <w:r>
        <w:rPr>
          <w:position w:val="2"/>
        </w:rPr>
        <w:t>və</w:t>
      </w:r>
      <w:r>
        <w:rPr>
          <w:spacing w:val="-9"/>
          <w:position w:val="2"/>
        </w:rPr>
        <w:t> </w:t>
      </w:r>
      <w:r>
        <w:rPr>
          <w:position w:val="2"/>
        </w:rPr>
        <w:t>T</w:t>
      </w:r>
      <w:r>
        <w:rPr>
          <w:sz w:val="16"/>
        </w:rPr>
        <w:t>3</w:t>
      </w:r>
      <w:r>
        <w:rPr>
          <w:position w:val="2"/>
        </w:rPr>
        <w:t>-un</w:t>
      </w:r>
      <w:r>
        <w:rPr>
          <w:spacing w:val="-8"/>
          <w:position w:val="2"/>
        </w:rPr>
        <w:t> </w:t>
      </w:r>
      <w:r>
        <w:rPr>
          <w:position w:val="2"/>
        </w:rPr>
        <w:t>konsentrasiyası</w:t>
      </w:r>
      <w:r>
        <w:rPr>
          <w:spacing w:val="-8"/>
          <w:position w:val="2"/>
        </w:rPr>
        <w:t> </w:t>
      </w:r>
      <w:r>
        <w:rPr>
          <w:position w:val="2"/>
        </w:rPr>
        <w:t>artır).</w:t>
      </w:r>
      <w:r>
        <w:rPr>
          <w:spacing w:val="-8"/>
          <w:position w:val="2"/>
        </w:rPr>
        <w:t> </w:t>
      </w:r>
      <w:r>
        <w:rPr>
          <w:position w:val="2"/>
        </w:rPr>
        <w:t>Zərdab</w:t>
      </w:r>
      <w:r>
        <w:rPr>
          <w:spacing w:val="-8"/>
          <w:position w:val="2"/>
        </w:rPr>
        <w:t> </w:t>
      </w:r>
      <w:r>
        <w:rPr>
          <w:position w:val="2"/>
        </w:rPr>
        <w:t>qlobinlərinin</w:t>
      </w:r>
      <w:r>
        <w:rPr>
          <w:spacing w:val="-8"/>
          <w:position w:val="2"/>
        </w:rPr>
        <w:t> </w:t>
      </w:r>
      <w:r>
        <w:rPr>
          <w:position w:val="2"/>
        </w:rPr>
        <w:t>trioksinlə </w:t>
      </w:r>
      <w:r>
        <w:rPr/>
        <w:t>birləşməsi fetoplasentar hormonların təsirindəndir.</w:t>
      </w:r>
    </w:p>
    <w:p>
      <w:pPr>
        <w:pStyle w:val="BodyText"/>
        <w:ind w:left="993" w:right="705" w:firstLine="566"/>
      </w:pPr>
      <w:r>
        <w:rPr/>
        <w:t>Hamiləlik</w:t>
      </w:r>
      <w:r>
        <w:rPr>
          <w:spacing w:val="-15"/>
        </w:rPr>
        <w:t> </w:t>
      </w:r>
      <w:r>
        <w:rPr/>
        <w:t>zamanı</w:t>
      </w:r>
      <w:r>
        <w:rPr>
          <w:spacing w:val="-15"/>
        </w:rPr>
        <w:t> </w:t>
      </w:r>
      <w:r>
        <w:rPr>
          <w:b/>
        </w:rPr>
        <w:t>qalxanabənzərətraf</w:t>
      </w:r>
      <w:r>
        <w:rPr>
          <w:spacing w:val="-15"/>
        </w:rPr>
        <w:t> </w:t>
      </w:r>
      <w:r>
        <w:rPr/>
        <w:t>vəzilərinin</w:t>
      </w:r>
      <w:r>
        <w:rPr>
          <w:spacing w:val="-15"/>
        </w:rPr>
        <w:t> </w:t>
      </w:r>
      <w:r>
        <w:rPr/>
        <w:t>funksiyası</w:t>
      </w:r>
      <w:r>
        <w:rPr>
          <w:spacing w:val="-15"/>
        </w:rPr>
        <w:t> </w:t>
      </w:r>
      <w:r>
        <w:rPr/>
        <w:t>bir</w:t>
      </w:r>
      <w:r>
        <w:rPr>
          <w:spacing w:val="-15"/>
        </w:rPr>
        <w:t> </w:t>
      </w:r>
      <w:r>
        <w:rPr/>
        <w:t>qədər</w:t>
      </w:r>
      <w:r>
        <w:rPr>
          <w:spacing w:val="-15"/>
        </w:rPr>
        <w:t> </w:t>
      </w:r>
      <w:r>
        <w:rPr/>
        <w:t>azalır.</w:t>
      </w:r>
      <w:r>
        <w:rPr>
          <w:spacing w:val="-15"/>
        </w:rPr>
        <w:t> </w:t>
      </w:r>
      <w:r>
        <w:rPr/>
        <w:t>Bu</w:t>
      </w:r>
      <w:r>
        <w:rPr>
          <w:spacing w:val="-15"/>
        </w:rPr>
        <w:t> </w:t>
      </w:r>
      <w:r>
        <w:rPr/>
        <w:t>da</w:t>
      </w:r>
      <w:r>
        <w:rPr>
          <w:spacing w:val="-15"/>
        </w:rPr>
        <w:t> </w:t>
      </w:r>
      <w:r>
        <w:rPr/>
        <w:t>kalsium mübadiləsinin</w:t>
      </w:r>
      <w:r>
        <w:rPr>
          <w:spacing w:val="-7"/>
        </w:rPr>
        <w:t> </w:t>
      </w:r>
      <w:r>
        <w:rPr/>
        <w:t>pozulması</w:t>
      </w:r>
      <w:r>
        <w:rPr>
          <w:spacing w:val="-7"/>
        </w:rPr>
        <w:t> </w:t>
      </w:r>
      <w:r>
        <w:rPr/>
        <w:t>ilə</w:t>
      </w:r>
      <w:r>
        <w:rPr>
          <w:spacing w:val="-8"/>
        </w:rPr>
        <w:t> </w:t>
      </w:r>
      <w:r>
        <w:rPr/>
        <w:t>müşayət</w:t>
      </w:r>
      <w:r>
        <w:rPr>
          <w:spacing w:val="-5"/>
        </w:rPr>
        <w:t> </w:t>
      </w:r>
      <w:r>
        <w:rPr/>
        <w:t>olunur.</w:t>
      </w:r>
      <w:r>
        <w:rPr>
          <w:spacing w:val="-8"/>
        </w:rPr>
        <w:t> </w:t>
      </w:r>
      <w:r>
        <w:rPr/>
        <w:t>Nəticədə</w:t>
      </w:r>
      <w:r>
        <w:rPr>
          <w:spacing w:val="-6"/>
        </w:rPr>
        <w:t> </w:t>
      </w:r>
      <w:r>
        <w:rPr/>
        <w:t>bəzi</w:t>
      </w:r>
      <w:r>
        <w:rPr>
          <w:spacing w:val="-5"/>
        </w:rPr>
        <w:t> </w:t>
      </w:r>
      <w:r>
        <w:rPr/>
        <w:t>qadınların</w:t>
      </w:r>
      <w:r>
        <w:rPr>
          <w:spacing w:val="-8"/>
        </w:rPr>
        <w:t> </w:t>
      </w:r>
      <w:r>
        <w:rPr/>
        <w:t>baldır</w:t>
      </w:r>
      <w:r>
        <w:rPr>
          <w:spacing w:val="-8"/>
        </w:rPr>
        <w:t> </w:t>
      </w:r>
      <w:r>
        <w:rPr/>
        <w:t>və</w:t>
      </w:r>
      <w:r>
        <w:rPr>
          <w:spacing w:val="-8"/>
        </w:rPr>
        <w:t> </w:t>
      </w:r>
      <w:r>
        <w:rPr/>
        <w:t>digər</w:t>
      </w:r>
      <w:r>
        <w:rPr>
          <w:spacing w:val="-6"/>
        </w:rPr>
        <w:t> </w:t>
      </w:r>
      <w:r>
        <w:rPr/>
        <w:t>əzələlərində qıcolmalar olur.</w:t>
      </w:r>
    </w:p>
    <w:p>
      <w:pPr>
        <w:pStyle w:val="BodyText"/>
        <w:ind w:left="993" w:right="703" w:firstLine="566"/>
      </w:pPr>
      <w:r>
        <w:rPr/>
        <w:t>Hamiləlik zamanı </w:t>
      </w:r>
      <w:r>
        <w:rPr>
          <w:b/>
        </w:rPr>
        <w:t>böyrəküstü</w:t>
      </w:r>
      <w:r>
        <w:rPr/>
        <w:t> vəzilərin dəyişikliyə uğraması müşahidə edilir. Onun qabıq maddəsinin</w:t>
      </w:r>
      <w:r>
        <w:rPr>
          <w:spacing w:val="-1"/>
        </w:rPr>
        <w:t> </w:t>
      </w:r>
      <w:r>
        <w:rPr/>
        <w:t>qan</w:t>
      </w:r>
      <w:r>
        <w:rPr>
          <w:spacing w:val="-1"/>
        </w:rPr>
        <w:t> </w:t>
      </w:r>
      <w:r>
        <w:rPr/>
        <w:t>təchizatı</w:t>
      </w:r>
      <w:r>
        <w:rPr>
          <w:spacing w:val="-1"/>
        </w:rPr>
        <w:t> </w:t>
      </w:r>
      <w:r>
        <w:rPr/>
        <w:t>artır</w:t>
      </w:r>
      <w:r>
        <w:rPr>
          <w:spacing w:val="-2"/>
        </w:rPr>
        <w:t> </w:t>
      </w:r>
      <w:r>
        <w:rPr/>
        <w:t>və</w:t>
      </w:r>
      <w:r>
        <w:rPr>
          <w:spacing w:val="-2"/>
        </w:rPr>
        <w:t> </w:t>
      </w:r>
      <w:r>
        <w:rPr/>
        <w:t>o,</w:t>
      </w:r>
      <w:r>
        <w:rPr>
          <w:spacing w:val="-1"/>
        </w:rPr>
        <w:t> </w:t>
      </w:r>
      <w:r>
        <w:rPr/>
        <w:t>hiperplaziyaya uğrayır.</w:t>
      </w:r>
      <w:r>
        <w:rPr>
          <w:spacing w:val="-2"/>
        </w:rPr>
        <w:t> </w:t>
      </w:r>
      <w:r>
        <w:rPr/>
        <w:t>Nəticədə</w:t>
      </w:r>
      <w:r>
        <w:rPr>
          <w:spacing w:val="-2"/>
        </w:rPr>
        <w:t> </w:t>
      </w:r>
      <w:r>
        <w:rPr/>
        <w:t>qlukokortikoid</w:t>
      </w:r>
      <w:r>
        <w:rPr>
          <w:spacing w:val="-1"/>
        </w:rPr>
        <w:t> </w:t>
      </w:r>
      <w:r>
        <w:rPr/>
        <w:t>və</w:t>
      </w:r>
      <w:r>
        <w:rPr>
          <w:spacing w:val="-2"/>
        </w:rPr>
        <w:t> </w:t>
      </w:r>
      <w:r>
        <w:rPr/>
        <w:t>mineralo- kortikoidlərin</w:t>
      </w:r>
      <w:r>
        <w:rPr>
          <w:spacing w:val="-11"/>
        </w:rPr>
        <w:t> </w:t>
      </w:r>
      <w:r>
        <w:rPr/>
        <w:t>sintezi</w:t>
      </w:r>
      <w:r>
        <w:rPr>
          <w:spacing w:val="-10"/>
        </w:rPr>
        <w:t> </w:t>
      </w:r>
      <w:r>
        <w:rPr/>
        <w:t>artır,</w:t>
      </w:r>
      <w:r>
        <w:rPr>
          <w:spacing w:val="-11"/>
        </w:rPr>
        <w:t> </w:t>
      </w:r>
      <w:r>
        <w:rPr/>
        <w:t>spesifik</w:t>
      </w:r>
      <w:r>
        <w:rPr>
          <w:spacing w:val="-11"/>
        </w:rPr>
        <w:t> </w:t>
      </w:r>
      <w:r>
        <w:rPr/>
        <w:t>transkortin</w:t>
      </w:r>
      <w:r>
        <w:rPr>
          <w:spacing w:val="-11"/>
        </w:rPr>
        <w:t> </w:t>
      </w:r>
      <w:r>
        <w:rPr/>
        <w:t>zülalının</w:t>
      </w:r>
      <w:r>
        <w:rPr>
          <w:spacing w:val="-10"/>
        </w:rPr>
        <w:t> </w:t>
      </w:r>
      <w:r>
        <w:rPr/>
        <w:t>sintezi</w:t>
      </w:r>
      <w:r>
        <w:rPr>
          <w:spacing w:val="-10"/>
        </w:rPr>
        <w:t> </w:t>
      </w:r>
      <w:r>
        <w:rPr/>
        <w:t>artır.</w:t>
      </w:r>
      <w:r>
        <w:rPr>
          <w:spacing w:val="-11"/>
        </w:rPr>
        <w:t> </w:t>
      </w:r>
      <w:r>
        <w:rPr/>
        <w:t>Böyrəküstü</w:t>
      </w:r>
      <w:r>
        <w:rPr>
          <w:spacing w:val="-10"/>
        </w:rPr>
        <w:t> </w:t>
      </w:r>
      <w:r>
        <w:rPr/>
        <w:t>vəzin</w:t>
      </w:r>
      <w:r>
        <w:rPr>
          <w:spacing w:val="-10"/>
        </w:rPr>
        <w:t> </w:t>
      </w:r>
      <w:r>
        <w:rPr/>
        <w:t>beyin</w:t>
      </w:r>
      <w:r>
        <w:rPr>
          <w:spacing w:val="-10"/>
        </w:rPr>
        <w:t> </w:t>
      </w:r>
      <w:r>
        <w:rPr/>
        <w:t>mad- dəsində morfoloji dəyişikliklər baş vermir.</w:t>
      </w:r>
    </w:p>
    <w:p>
      <w:pPr>
        <w:pStyle w:val="BodyText"/>
        <w:spacing w:after="0"/>
        <w:sectPr>
          <w:pgSz w:w="11910" w:h="16840"/>
          <w:pgMar w:top="1040" w:bottom="280" w:left="708" w:right="141"/>
        </w:sectPr>
      </w:pPr>
    </w:p>
    <w:p>
      <w:pPr>
        <w:pStyle w:val="BodyText"/>
        <w:spacing w:before="73"/>
        <w:ind w:right="700" w:firstLine="566"/>
      </w:pPr>
      <w:r>
        <w:rPr/>
        <w:t>Cift–ana ilə döl arasında yaranan yeni orqandır. O çoxsaylı mühüm funksiyalar yerinə ye- tirir.</w:t>
      </w:r>
      <w:r>
        <w:rPr>
          <w:spacing w:val="-8"/>
        </w:rPr>
        <w:t> </w:t>
      </w:r>
      <w:r>
        <w:rPr/>
        <w:t>Bunlardan</w:t>
      </w:r>
      <w:r>
        <w:rPr>
          <w:spacing w:val="-8"/>
        </w:rPr>
        <w:t> </w:t>
      </w:r>
      <w:r>
        <w:rPr/>
        <w:t>biri</w:t>
      </w:r>
      <w:r>
        <w:rPr>
          <w:spacing w:val="-8"/>
        </w:rPr>
        <w:t> </w:t>
      </w:r>
      <w:r>
        <w:rPr/>
        <w:t>də</w:t>
      </w:r>
      <w:r>
        <w:rPr>
          <w:spacing w:val="-9"/>
        </w:rPr>
        <w:t> </w:t>
      </w:r>
      <w:r>
        <w:rPr/>
        <w:t>endokrin</w:t>
      </w:r>
      <w:r>
        <w:rPr>
          <w:spacing w:val="-9"/>
        </w:rPr>
        <w:t> </w:t>
      </w:r>
      <w:r>
        <w:rPr/>
        <w:t>funksiyasıdır.</w:t>
      </w:r>
      <w:r>
        <w:rPr>
          <w:spacing w:val="-8"/>
        </w:rPr>
        <w:t> </w:t>
      </w:r>
      <w:r>
        <w:rPr/>
        <w:t>Ciftdə</w:t>
      </w:r>
      <w:r>
        <w:rPr>
          <w:spacing w:val="-9"/>
        </w:rPr>
        <w:t> </w:t>
      </w:r>
      <w:r>
        <w:rPr/>
        <w:t>həm</w:t>
      </w:r>
      <w:r>
        <w:rPr>
          <w:spacing w:val="-8"/>
        </w:rPr>
        <w:t> </w:t>
      </w:r>
      <w:r>
        <w:rPr/>
        <w:t>steroid,</w:t>
      </w:r>
      <w:r>
        <w:rPr>
          <w:spacing w:val="-8"/>
        </w:rPr>
        <w:t> </w:t>
      </w:r>
      <w:r>
        <w:rPr/>
        <w:t>həm</w:t>
      </w:r>
      <w:r>
        <w:rPr>
          <w:spacing w:val="-8"/>
        </w:rPr>
        <w:t> </w:t>
      </w:r>
      <w:r>
        <w:rPr/>
        <w:t>də</w:t>
      </w:r>
      <w:r>
        <w:rPr>
          <w:spacing w:val="-9"/>
        </w:rPr>
        <w:t> </w:t>
      </w:r>
      <w:r>
        <w:rPr/>
        <w:t>zülal</w:t>
      </w:r>
      <w:r>
        <w:rPr>
          <w:spacing w:val="-8"/>
        </w:rPr>
        <w:t> </w:t>
      </w:r>
      <w:r>
        <w:rPr/>
        <w:t>təbiətli</w:t>
      </w:r>
      <w:r>
        <w:rPr>
          <w:spacing w:val="-8"/>
        </w:rPr>
        <w:t> </w:t>
      </w:r>
      <w:r>
        <w:rPr/>
        <w:t>hormonlar sintez edilir. Zülal təbiətli hotmon–</w:t>
      </w:r>
      <w:r>
        <w:rPr>
          <w:b/>
        </w:rPr>
        <w:t>insan</w:t>
      </w:r>
      <w:r>
        <w:rPr/>
        <w:t> </w:t>
      </w:r>
      <w:r>
        <w:rPr>
          <w:b/>
        </w:rPr>
        <w:t>xorial</w:t>
      </w:r>
      <w:r>
        <w:rPr/>
        <w:t> </w:t>
      </w:r>
      <w:r>
        <w:rPr>
          <w:b/>
        </w:rPr>
        <w:t>qonadotropini</w:t>
      </w:r>
      <w:r>
        <w:rPr/>
        <w:t> (İXQ) öz bioloji xüsusiyyəti ilə hipofizin ön payının hormonu olan lüteinləşdirici hormona çox yaxındır. Hamiləliyin 3-cü həftə- sindən sidikdə XQ təyin edilir. Onun səviyyəsi 7-ci həftəyə qədər artır, 12-13-cü həftədə azalır, hamiləliyin sonuna qədər sabit qalır.</w:t>
      </w:r>
    </w:p>
    <w:p>
      <w:pPr>
        <w:pStyle w:val="BodyText"/>
        <w:spacing w:before="1"/>
        <w:ind w:right="705" w:firstLine="566"/>
      </w:pPr>
      <w:r>
        <w:rPr>
          <w:b/>
        </w:rPr>
        <w:t>Plasentar</w:t>
      </w:r>
      <w:r>
        <w:rPr/>
        <w:t> </w:t>
      </w:r>
      <w:r>
        <w:rPr>
          <w:b/>
        </w:rPr>
        <w:t>laktogen</w:t>
      </w:r>
      <w:r>
        <w:rPr/>
        <w:t> (PL)–xorion somototrop hormonu-zülal təbiətlidir. Bu hormonun an- tiinsulin təsiri nəticəsində qara ciyərdə qlikogenez prosesi güclənir, orqanizmin qlükozaya to- lerantlığı</w:t>
      </w:r>
      <w:r>
        <w:rPr>
          <w:spacing w:val="-3"/>
        </w:rPr>
        <w:t> </w:t>
      </w:r>
      <w:r>
        <w:rPr/>
        <w:t>azalır,</w:t>
      </w:r>
      <w:r>
        <w:rPr>
          <w:spacing w:val="-3"/>
        </w:rPr>
        <w:t> </w:t>
      </w:r>
      <w:r>
        <w:rPr/>
        <w:t>lipoliz</w:t>
      </w:r>
      <w:r>
        <w:rPr>
          <w:spacing w:val="-4"/>
        </w:rPr>
        <w:t> </w:t>
      </w:r>
      <w:r>
        <w:rPr/>
        <w:t>sürətlənir.</w:t>
      </w:r>
      <w:r>
        <w:rPr>
          <w:spacing w:val="-3"/>
        </w:rPr>
        <w:t> </w:t>
      </w:r>
      <w:r>
        <w:rPr/>
        <w:t>PL</w:t>
      </w:r>
      <w:r>
        <w:rPr>
          <w:spacing w:val="-3"/>
        </w:rPr>
        <w:t> </w:t>
      </w:r>
      <w:r>
        <w:rPr/>
        <w:t>hamiləliyin</w:t>
      </w:r>
      <w:r>
        <w:rPr>
          <w:spacing w:val="-3"/>
        </w:rPr>
        <w:t> </w:t>
      </w:r>
      <w:r>
        <w:rPr/>
        <w:t>4-cü</w:t>
      </w:r>
      <w:r>
        <w:rPr>
          <w:spacing w:val="-3"/>
        </w:rPr>
        <w:t> </w:t>
      </w:r>
      <w:r>
        <w:rPr/>
        <w:t>həftəsindən</w:t>
      </w:r>
      <w:r>
        <w:rPr>
          <w:spacing w:val="-1"/>
        </w:rPr>
        <w:t> </w:t>
      </w:r>
      <w:r>
        <w:rPr/>
        <w:t>başlayaraq</w:t>
      </w:r>
      <w:r>
        <w:rPr>
          <w:spacing w:val="-3"/>
        </w:rPr>
        <w:t> </w:t>
      </w:r>
      <w:r>
        <w:rPr/>
        <w:t>hamiləliyin</w:t>
      </w:r>
      <w:r>
        <w:rPr>
          <w:spacing w:val="-3"/>
        </w:rPr>
        <w:t> </w:t>
      </w:r>
      <w:r>
        <w:rPr/>
        <w:t>sonuna qədər ciftdə sintez olunur.</w:t>
      </w:r>
    </w:p>
    <w:p>
      <w:pPr>
        <w:pStyle w:val="BodyText"/>
        <w:ind w:right="701" w:firstLine="566"/>
      </w:pPr>
      <w:r>
        <w:rPr/>
        <w:t>Ciftdə</w:t>
      </w:r>
      <w:r>
        <w:rPr>
          <w:spacing w:val="-15"/>
        </w:rPr>
        <w:t> </w:t>
      </w:r>
      <w:r>
        <w:rPr/>
        <w:t>peptid</w:t>
      </w:r>
      <w:r>
        <w:rPr>
          <w:spacing w:val="-15"/>
        </w:rPr>
        <w:t> </w:t>
      </w:r>
      <w:r>
        <w:rPr/>
        <w:t>təbiətli</w:t>
      </w:r>
      <w:r>
        <w:rPr>
          <w:spacing w:val="-15"/>
        </w:rPr>
        <w:t> </w:t>
      </w:r>
      <w:r>
        <w:rPr/>
        <w:t>başqa</w:t>
      </w:r>
      <w:r>
        <w:rPr>
          <w:spacing w:val="-15"/>
        </w:rPr>
        <w:t> </w:t>
      </w:r>
      <w:r>
        <w:rPr/>
        <w:t>hormonlar</w:t>
      </w:r>
      <w:r>
        <w:rPr>
          <w:spacing w:val="-15"/>
        </w:rPr>
        <w:t> </w:t>
      </w:r>
      <w:r>
        <w:rPr/>
        <w:t>da</w:t>
      </w:r>
      <w:r>
        <w:rPr>
          <w:spacing w:val="-15"/>
        </w:rPr>
        <w:t> </w:t>
      </w:r>
      <w:r>
        <w:rPr/>
        <w:t>sintez</w:t>
      </w:r>
      <w:r>
        <w:rPr>
          <w:spacing w:val="-15"/>
        </w:rPr>
        <w:t> </w:t>
      </w:r>
      <w:r>
        <w:rPr/>
        <w:t>edilir:</w:t>
      </w:r>
      <w:r>
        <w:rPr>
          <w:spacing w:val="-15"/>
        </w:rPr>
        <w:t> </w:t>
      </w:r>
      <w:r>
        <w:rPr/>
        <w:t>melanostimulyasiyaedici</w:t>
      </w:r>
      <w:r>
        <w:rPr>
          <w:spacing w:val="-15"/>
        </w:rPr>
        <w:t> </w:t>
      </w:r>
      <w:r>
        <w:rPr/>
        <w:t>(MSH),</w:t>
      </w:r>
      <w:r>
        <w:rPr>
          <w:spacing w:val="-15"/>
        </w:rPr>
        <w:t> </w:t>
      </w:r>
      <w:r>
        <w:rPr/>
        <w:t>ade- nokortikotrop</w:t>
      </w:r>
      <w:r>
        <w:rPr>
          <w:spacing w:val="-7"/>
        </w:rPr>
        <w:t> </w:t>
      </w:r>
      <w:r>
        <w:rPr/>
        <w:t>(AKTH),</w:t>
      </w:r>
      <w:r>
        <w:rPr>
          <w:spacing w:val="-6"/>
        </w:rPr>
        <w:t> </w:t>
      </w:r>
      <w:r>
        <w:rPr/>
        <w:t>treotrop</w:t>
      </w:r>
      <w:r>
        <w:rPr>
          <w:spacing w:val="-7"/>
        </w:rPr>
        <w:t> </w:t>
      </w:r>
      <w:r>
        <w:rPr/>
        <w:t>(TTH),</w:t>
      </w:r>
      <w:r>
        <w:rPr>
          <w:spacing w:val="-7"/>
        </w:rPr>
        <w:t> </w:t>
      </w:r>
      <w:r>
        <w:rPr/>
        <w:t>oksitosin,</w:t>
      </w:r>
      <w:r>
        <w:rPr>
          <w:spacing w:val="-5"/>
        </w:rPr>
        <w:t> </w:t>
      </w:r>
      <w:r>
        <w:rPr/>
        <w:t>vazopressin,</w:t>
      </w:r>
      <w:r>
        <w:rPr>
          <w:spacing w:val="-5"/>
        </w:rPr>
        <w:t> </w:t>
      </w:r>
      <w:r>
        <w:rPr/>
        <w:t>həmçinin</w:t>
      </w:r>
      <w:r>
        <w:rPr>
          <w:spacing w:val="-5"/>
        </w:rPr>
        <w:t> </w:t>
      </w:r>
      <w:r>
        <w:rPr/>
        <w:t>bioloji</w:t>
      </w:r>
      <w:r>
        <w:rPr>
          <w:spacing w:val="-5"/>
        </w:rPr>
        <w:t> </w:t>
      </w:r>
      <w:r>
        <w:rPr/>
        <w:t>aktiv</w:t>
      </w:r>
      <w:r>
        <w:rPr>
          <w:spacing w:val="-6"/>
        </w:rPr>
        <w:t> </w:t>
      </w:r>
      <w:r>
        <w:rPr/>
        <w:t>maddələr</w:t>
      </w:r>
      <w:r>
        <w:rPr>
          <w:spacing w:val="-7"/>
        </w:rPr>
        <w:t> </w:t>
      </w:r>
      <w:r>
        <w:rPr/>
        <w:t>– </w:t>
      </w:r>
      <w:r>
        <w:rPr>
          <w:spacing w:val="-2"/>
        </w:rPr>
        <w:t>relaksin.</w:t>
      </w:r>
    </w:p>
    <w:p>
      <w:pPr>
        <w:pStyle w:val="BodyText"/>
        <w:ind w:right="705" w:firstLine="566"/>
      </w:pPr>
      <w:r>
        <w:rPr/>
        <w:t>Cift</w:t>
      </w:r>
      <w:r>
        <w:rPr>
          <w:spacing w:val="-3"/>
        </w:rPr>
        <w:t> </w:t>
      </w:r>
      <w:r>
        <w:rPr/>
        <w:t>steroid</w:t>
      </w:r>
      <w:r>
        <w:rPr>
          <w:spacing w:val="-3"/>
        </w:rPr>
        <w:t> </w:t>
      </w:r>
      <w:r>
        <w:rPr/>
        <w:t>mənşəli</w:t>
      </w:r>
      <w:r>
        <w:rPr>
          <w:spacing w:val="-3"/>
        </w:rPr>
        <w:t> </w:t>
      </w:r>
      <w:r>
        <w:rPr/>
        <w:t>hormonlar</w:t>
      </w:r>
      <w:r>
        <w:rPr>
          <w:spacing w:val="-5"/>
        </w:rPr>
        <w:t> </w:t>
      </w:r>
      <w:r>
        <w:rPr/>
        <w:t>da</w:t>
      </w:r>
      <w:r>
        <w:rPr>
          <w:spacing w:val="-4"/>
        </w:rPr>
        <w:t> </w:t>
      </w:r>
      <w:r>
        <w:rPr/>
        <w:t>sintez</w:t>
      </w:r>
      <w:r>
        <w:rPr>
          <w:spacing w:val="-3"/>
        </w:rPr>
        <w:t> </w:t>
      </w:r>
      <w:r>
        <w:rPr/>
        <w:t>edir.</w:t>
      </w:r>
      <w:r>
        <w:rPr>
          <w:spacing w:val="-3"/>
        </w:rPr>
        <w:t> </w:t>
      </w:r>
      <w:r>
        <w:rPr/>
        <w:t>Hamiləlik</w:t>
      </w:r>
      <w:r>
        <w:rPr>
          <w:spacing w:val="-3"/>
        </w:rPr>
        <w:t> </w:t>
      </w:r>
      <w:r>
        <w:rPr/>
        <w:t>zamanı</w:t>
      </w:r>
      <w:r>
        <w:rPr>
          <w:spacing w:val="-3"/>
        </w:rPr>
        <w:t> </w:t>
      </w:r>
      <w:r>
        <w:rPr/>
        <w:t>estragenlərin</w:t>
      </w:r>
      <w:r>
        <w:rPr>
          <w:spacing w:val="-3"/>
        </w:rPr>
        <w:t> </w:t>
      </w:r>
      <w:r>
        <w:rPr/>
        <w:t>əmələ</w:t>
      </w:r>
      <w:r>
        <w:rPr>
          <w:spacing w:val="-2"/>
        </w:rPr>
        <w:t> </w:t>
      </w:r>
      <w:r>
        <w:rPr/>
        <w:t>gəlmə- sində</w:t>
      </w:r>
      <w:r>
        <w:rPr>
          <w:spacing w:val="-9"/>
        </w:rPr>
        <w:t> </w:t>
      </w:r>
      <w:r>
        <w:rPr/>
        <w:t>həm</w:t>
      </w:r>
      <w:r>
        <w:rPr>
          <w:spacing w:val="-8"/>
        </w:rPr>
        <w:t> </w:t>
      </w:r>
      <w:r>
        <w:rPr/>
        <w:t>cift</w:t>
      </w:r>
      <w:r>
        <w:rPr>
          <w:spacing w:val="-8"/>
        </w:rPr>
        <w:t> </w:t>
      </w:r>
      <w:r>
        <w:rPr/>
        <w:t>toxuması,</w:t>
      </w:r>
      <w:r>
        <w:rPr>
          <w:spacing w:val="-8"/>
        </w:rPr>
        <w:t> </w:t>
      </w:r>
      <w:r>
        <w:rPr/>
        <w:t>həm</w:t>
      </w:r>
      <w:r>
        <w:rPr>
          <w:spacing w:val="-8"/>
        </w:rPr>
        <w:t> </w:t>
      </w:r>
      <w:r>
        <w:rPr/>
        <w:t>də</w:t>
      </w:r>
      <w:r>
        <w:rPr>
          <w:spacing w:val="-9"/>
        </w:rPr>
        <w:t> </w:t>
      </w:r>
      <w:r>
        <w:rPr/>
        <w:t>döl</w:t>
      </w:r>
      <w:r>
        <w:rPr>
          <w:spacing w:val="-8"/>
        </w:rPr>
        <w:t> </w:t>
      </w:r>
      <w:r>
        <w:rPr/>
        <w:t>toxumaları</w:t>
      </w:r>
      <w:r>
        <w:rPr>
          <w:spacing w:val="-8"/>
        </w:rPr>
        <w:t> </w:t>
      </w:r>
      <w:r>
        <w:rPr/>
        <w:t>iştirak</w:t>
      </w:r>
      <w:r>
        <w:rPr>
          <w:spacing w:val="-8"/>
        </w:rPr>
        <w:t> </w:t>
      </w:r>
      <w:r>
        <w:rPr/>
        <w:t>edir.</w:t>
      </w:r>
      <w:r>
        <w:rPr>
          <w:spacing w:val="-6"/>
        </w:rPr>
        <w:t> </w:t>
      </w:r>
      <w:r>
        <w:rPr/>
        <w:t>Feto-plasentar</w:t>
      </w:r>
      <w:r>
        <w:rPr>
          <w:spacing w:val="-9"/>
        </w:rPr>
        <w:t> </w:t>
      </w:r>
      <w:r>
        <w:rPr/>
        <w:t>sistemin</w:t>
      </w:r>
      <w:r>
        <w:rPr>
          <w:spacing w:val="-8"/>
        </w:rPr>
        <w:t> </w:t>
      </w:r>
      <w:r>
        <w:rPr/>
        <w:t>əsas</w:t>
      </w:r>
      <w:r>
        <w:rPr>
          <w:spacing w:val="-8"/>
        </w:rPr>
        <w:t> </w:t>
      </w:r>
      <w:r>
        <w:rPr/>
        <w:t>estrageni </w:t>
      </w:r>
      <w:r>
        <w:rPr>
          <w:b/>
        </w:rPr>
        <w:t>estrioldur</w:t>
      </w:r>
      <w:r>
        <w:rPr/>
        <w:t>.</w:t>
      </w:r>
      <w:r>
        <w:rPr>
          <w:spacing w:val="-8"/>
        </w:rPr>
        <w:t> </w:t>
      </w:r>
      <w:r>
        <w:rPr/>
        <w:t>Hamiləlik</w:t>
      </w:r>
      <w:r>
        <w:rPr>
          <w:spacing w:val="-8"/>
        </w:rPr>
        <w:t> </w:t>
      </w:r>
      <w:r>
        <w:rPr/>
        <w:t>zamanı</w:t>
      </w:r>
      <w:r>
        <w:rPr>
          <w:spacing w:val="-8"/>
        </w:rPr>
        <w:t> </w:t>
      </w:r>
      <w:r>
        <w:rPr/>
        <w:t>estriolun</w:t>
      </w:r>
      <w:r>
        <w:rPr>
          <w:spacing w:val="-8"/>
        </w:rPr>
        <w:t> </w:t>
      </w:r>
      <w:r>
        <w:rPr/>
        <w:t>səviyyəsi</w:t>
      </w:r>
      <w:r>
        <w:rPr>
          <w:spacing w:val="-5"/>
        </w:rPr>
        <w:t> </w:t>
      </w:r>
      <w:r>
        <w:rPr/>
        <w:t>qanda</w:t>
      </w:r>
      <w:r>
        <w:rPr>
          <w:spacing w:val="-9"/>
        </w:rPr>
        <w:t> </w:t>
      </w:r>
      <w:r>
        <w:rPr/>
        <w:t>5-10</w:t>
      </w:r>
      <w:r>
        <w:rPr>
          <w:spacing w:val="-6"/>
        </w:rPr>
        <w:t> </w:t>
      </w:r>
      <w:r>
        <w:rPr/>
        <w:t>dəfə,</w:t>
      </w:r>
      <w:r>
        <w:rPr>
          <w:spacing w:val="-8"/>
        </w:rPr>
        <w:t> </w:t>
      </w:r>
      <w:r>
        <w:rPr/>
        <w:t>sidikdə</w:t>
      </w:r>
      <w:r>
        <w:rPr>
          <w:spacing w:val="-7"/>
        </w:rPr>
        <w:t> </w:t>
      </w:r>
      <w:r>
        <w:rPr/>
        <w:t>100</w:t>
      </w:r>
      <w:r>
        <w:rPr>
          <w:spacing w:val="-8"/>
        </w:rPr>
        <w:t> </w:t>
      </w:r>
      <w:r>
        <w:rPr/>
        <w:t>dəfələrlə</w:t>
      </w:r>
      <w:r>
        <w:rPr>
          <w:spacing w:val="-7"/>
        </w:rPr>
        <w:t> </w:t>
      </w:r>
      <w:r>
        <w:rPr/>
        <w:t>artır.</w:t>
      </w:r>
      <w:r>
        <w:rPr>
          <w:spacing w:val="-9"/>
        </w:rPr>
        <w:t> </w:t>
      </w:r>
      <w:r>
        <w:rPr/>
        <w:t>Est- rogenlərin yüksək səviyyəsi uşaqlığın böyüməsini stimulyasiya edir.</w:t>
      </w:r>
    </w:p>
    <w:p>
      <w:pPr>
        <w:pStyle w:val="BodyText"/>
        <w:spacing w:before="1"/>
        <w:ind w:right="704" w:firstLine="566"/>
      </w:pPr>
      <w:r>
        <w:rPr/>
        <w:t>Ciftin</w:t>
      </w:r>
      <w:r>
        <w:rPr>
          <w:spacing w:val="-8"/>
        </w:rPr>
        <w:t> </w:t>
      </w:r>
      <w:r>
        <w:rPr/>
        <w:t>ifraz</w:t>
      </w:r>
      <w:r>
        <w:rPr>
          <w:spacing w:val="-9"/>
        </w:rPr>
        <w:t> </w:t>
      </w:r>
      <w:r>
        <w:rPr/>
        <w:t>etdiyi</w:t>
      </w:r>
      <w:r>
        <w:rPr>
          <w:spacing w:val="-8"/>
        </w:rPr>
        <w:t> </w:t>
      </w:r>
      <w:r>
        <w:rPr/>
        <w:t>hormonlardan</w:t>
      </w:r>
      <w:r>
        <w:rPr>
          <w:spacing w:val="-8"/>
        </w:rPr>
        <w:t> </w:t>
      </w:r>
      <w:r>
        <w:rPr/>
        <w:t>biri</w:t>
      </w:r>
      <w:r>
        <w:rPr>
          <w:spacing w:val="-8"/>
        </w:rPr>
        <w:t> </w:t>
      </w:r>
      <w:r>
        <w:rPr/>
        <w:t>də</w:t>
      </w:r>
      <w:r>
        <w:rPr>
          <w:spacing w:val="-9"/>
        </w:rPr>
        <w:t> </w:t>
      </w:r>
      <w:r>
        <w:rPr>
          <w:b/>
        </w:rPr>
        <w:t>progesterondur</w:t>
      </w:r>
      <w:r>
        <w:rPr/>
        <w:t>.</w:t>
      </w:r>
      <w:r>
        <w:rPr>
          <w:spacing w:val="-8"/>
        </w:rPr>
        <w:t> </w:t>
      </w:r>
      <w:r>
        <w:rPr/>
        <w:t>Bu</w:t>
      </w:r>
      <w:r>
        <w:rPr>
          <w:spacing w:val="-8"/>
        </w:rPr>
        <w:t> </w:t>
      </w:r>
      <w:r>
        <w:rPr/>
        <w:t>prosesdə</w:t>
      </w:r>
      <w:r>
        <w:rPr>
          <w:spacing w:val="-9"/>
        </w:rPr>
        <w:t> </w:t>
      </w:r>
      <w:r>
        <w:rPr/>
        <w:t>döl</w:t>
      </w:r>
      <w:r>
        <w:rPr>
          <w:spacing w:val="-8"/>
        </w:rPr>
        <w:t> </w:t>
      </w:r>
      <w:r>
        <w:rPr/>
        <w:t>toxumaları</w:t>
      </w:r>
      <w:r>
        <w:rPr>
          <w:spacing w:val="-8"/>
        </w:rPr>
        <w:t> </w:t>
      </w:r>
      <w:r>
        <w:rPr/>
        <w:t>iştirak etmir.</w:t>
      </w:r>
      <w:r>
        <w:rPr>
          <w:spacing w:val="-10"/>
        </w:rPr>
        <w:t> </w:t>
      </w:r>
      <w:r>
        <w:rPr/>
        <w:t>Progesteron</w:t>
      </w:r>
      <w:r>
        <w:rPr>
          <w:spacing w:val="-10"/>
        </w:rPr>
        <w:t> </w:t>
      </w:r>
      <w:r>
        <w:rPr/>
        <w:t>dölün</w:t>
      </w:r>
      <w:r>
        <w:rPr>
          <w:spacing w:val="-9"/>
        </w:rPr>
        <w:t> </w:t>
      </w:r>
      <w:r>
        <w:rPr/>
        <w:t>böyrəküstü</w:t>
      </w:r>
      <w:r>
        <w:rPr>
          <w:spacing w:val="-9"/>
        </w:rPr>
        <w:t> </w:t>
      </w:r>
      <w:r>
        <w:rPr/>
        <w:t>vəzisində</w:t>
      </w:r>
      <w:r>
        <w:rPr>
          <w:spacing w:val="-10"/>
        </w:rPr>
        <w:t> </w:t>
      </w:r>
      <w:r>
        <w:rPr/>
        <w:t>kortizola</w:t>
      </w:r>
      <w:r>
        <w:rPr>
          <w:spacing w:val="-10"/>
        </w:rPr>
        <w:t> </w:t>
      </w:r>
      <w:r>
        <w:rPr/>
        <w:t>çevrilir.</w:t>
      </w:r>
      <w:r>
        <w:rPr>
          <w:spacing w:val="-10"/>
        </w:rPr>
        <w:t> </w:t>
      </w:r>
      <w:r>
        <w:rPr/>
        <w:t>Hamiləlik</w:t>
      </w:r>
      <w:r>
        <w:rPr>
          <w:spacing w:val="-9"/>
        </w:rPr>
        <w:t> </w:t>
      </w:r>
      <w:r>
        <w:rPr/>
        <w:t>zamanı</w:t>
      </w:r>
      <w:r>
        <w:rPr>
          <w:spacing w:val="-9"/>
        </w:rPr>
        <w:t> </w:t>
      </w:r>
      <w:r>
        <w:rPr/>
        <w:t>progesteronun miqdarı tədricən artır, hamiləliyin sonunda sutkada 250 mq-a qədər progesteron sintez edilir.</w:t>
      </w:r>
    </w:p>
    <w:p>
      <w:pPr>
        <w:spacing w:before="0"/>
        <w:ind w:left="1560" w:right="0" w:firstLine="0"/>
        <w:jc w:val="both"/>
        <w:rPr>
          <w:sz w:val="24"/>
        </w:rPr>
      </w:pPr>
      <w:r>
        <w:rPr>
          <w:sz w:val="24"/>
        </w:rPr>
        <w:t>Fetoplasentar</w:t>
      </w:r>
      <w:r>
        <w:rPr>
          <w:spacing w:val="-3"/>
          <w:sz w:val="24"/>
        </w:rPr>
        <w:t> </w:t>
      </w:r>
      <w:r>
        <w:rPr>
          <w:sz w:val="24"/>
        </w:rPr>
        <w:t>sistemdən</w:t>
      </w:r>
      <w:r>
        <w:rPr>
          <w:spacing w:val="-1"/>
          <w:sz w:val="24"/>
        </w:rPr>
        <w:t> </w:t>
      </w:r>
      <w:r>
        <w:rPr>
          <w:b/>
          <w:sz w:val="24"/>
        </w:rPr>
        <w:t>alfa-</w:t>
      </w:r>
      <w:r>
        <w:rPr>
          <w:spacing w:val="-3"/>
          <w:sz w:val="24"/>
        </w:rPr>
        <w:t> </w:t>
      </w:r>
      <w:r>
        <w:rPr>
          <w:b/>
          <w:sz w:val="24"/>
        </w:rPr>
        <w:t>fetoprotein</w:t>
      </w:r>
      <w:r>
        <w:rPr>
          <w:spacing w:val="-2"/>
          <w:sz w:val="24"/>
        </w:rPr>
        <w:t> </w:t>
      </w:r>
      <w:r>
        <w:rPr>
          <w:sz w:val="24"/>
        </w:rPr>
        <w:t>də</w:t>
      </w:r>
      <w:r>
        <w:rPr>
          <w:spacing w:val="-3"/>
          <w:sz w:val="24"/>
        </w:rPr>
        <w:t> </w:t>
      </w:r>
      <w:r>
        <w:rPr>
          <w:sz w:val="24"/>
        </w:rPr>
        <w:t>ifraz</w:t>
      </w:r>
      <w:r>
        <w:rPr>
          <w:spacing w:val="-1"/>
          <w:sz w:val="24"/>
        </w:rPr>
        <w:t> </w:t>
      </w:r>
      <w:r>
        <w:rPr>
          <w:spacing w:val="-2"/>
          <w:sz w:val="24"/>
        </w:rPr>
        <w:t>olunur.</w:t>
      </w:r>
    </w:p>
    <w:p>
      <w:pPr>
        <w:pStyle w:val="BodyText"/>
        <w:ind w:left="993" w:right="703" w:firstLine="566"/>
      </w:pPr>
      <w:r>
        <w:rPr/>
        <w:t>Bütün</w:t>
      </w:r>
      <w:r>
        <w:rPr>
          <w:spacing w:val="-4"/>
        </w:rPr>
        <w:t> </w:t>
      </w:r>
      <w:r>
        <w:rPr/>
        <w:t>bu</w:t>
      </w:r>
      <w:r>
        <w:rPr>
          <w:spacing w:val="-5"/>
        </w:rPr>
        <w:t> </w:t>
      </w:r>
      <w:r>
        <w:rPr/>
        <w:t>hormonlar</w:t>
      </w:r>
      <w:r>
        <w:rPr>
          <w:spacing w:val="-6"/>
        </w:rPr>
        <w:t> </w:t>
      </w:r>
      <w:r>
        <w:rPr/>
        <w:t>ananın</w:t>
      </w:r>
      <w:r>
        <w:rPr>
          <w:spacing w:val="-4"/>
        </w:rPr>
        <w:t> </w:t>
      </w:r>
      <w:r>
        <w:rPr/>
        <w:t>qanına</w:t>
      </w:r>
      <w:r>
        <w:rPr>
          <w:spacing w:val="-6"/>
        </w:rPr>
        <w:t> </w:t>
      </w:r>
      <w:r>
        <w:rPr/>
        <w:t>və</w:t>
      </w:r>
      <w:r>
        <w:rPr>
          <w:spacing w:val="-6"/>
        </w:rPr>
        <w:t> </w:t>
      </w:r>
      <w:r>
        <w:rPr/>
        <w:t>amniotik</w:t>
      </w:r>
      <w:r>
        <w:rPr>
          <w:spacing w:val="-5"/>
        </w:rPr>
        <w:t> </w:t>
      </w:r>
      <w:r>
        <w:rPr/>
        <w:t>mayeyə</w:t>
      </w:r>
      <w:r>
        <w:rPr>
          <w:spacing w:val="-6"/>
        </w:rPr>
        <w:t> </w:t>
      </w:r>
      <w:r>
        <w:rPr/>
        <w:t>keçir.</w:t>
      </w:r>
      <w:r>
        <w:rPr>
          <w:spacing w:val="-5"/>
        </w:rPr>
        <w:t> </w:t>
      </w:r>
      <w:r>
        <w:rPr/>
        <w:t>Onlar</w:t>
      </w:r>
      <w:r>
        <w:rPr>
          <w:spacing w:val="-6"/>
        </w:rPr>
        <w:t> </w:t>
      </w:r>
      <w:r>
        <w:rPr/>
        <w:t>hamiləliyin</w:t>
      </w:r>
      <w:r>
        <w:rPr>
          <w:spacing w:val="-4"/>
        </w:rPr>
        <w:t> </w:t>
      </w:r>
      <w:r>
        <w:rPr/>
        <w:t>normal</w:t>
      </w:r>
      <w:r>
        <w:rPr>
          <w:spacing w:val="-5"/>
        </w:rPr>
        <w:t> </w:t>
      </w:r>
      <w:r>
        <w:rPr/>
        <w:t>ge- dişini</w:t>
      </w:r>
      <w:r>
        <w:rPr>
          <w:spacing w:val="-4"/>
        </w:rPr>
        <w:t> </w:t>
      </w:r>
      <w:r>
        <w:rPr/>
        <w:t>və</w:t>
      </w:r>
      <w:r>
        <w:rPr>
          <w:spacing w:val="-6"/>
        </w:rPr>
        <w:t> </w:t>
      </w:r>
      <w:r>
        <w:rPr/>
        <w:t>dölün</w:t>
      </w:r>
      <w:r>
        <w:rPr>
          <w:spacing w:val="-4"/>
        </w:rPr>
        <w:t> </w:t>
      </w:r>
      <w:r>
        <w:rPr/>
        <w:t>inkişafını</w:t>
      </w:r>
      <w:r>
        <w:rPr>
          <w:spacing w:val="-4"/>
        </w:rPr>
        <w:t> </w:t>
      </w:r>
      <w:r>
        <w:rPr/>
        <w:t>tənzimləyir.</w:t>
      </w:r>
      <w:r>
        <w:rPr>
          <w:spacing w:val="-5"/>
        </w:rPr>
        <w:t> </w:t>
      </w:r>
      <w:r>
        <w:rPr/>
        <w:t>Ananın</w:t>
      </w:r>
      <w:r>
        <w:rPr>
          <w:spacing w:val="-4"/>
        </w:rPr>
        <w:t> </w:t>
      </w:r>
      <w:r>
        <w:rPr/>
        <w:t>qanında</w:t>
      </w:r>
      <w:r>
        <w:rPr>
          <w:spacing w:val="-6"/>
        </w:rPr>
        <w:t> </w:t>
      </w:r>
      <w:r>
        <w:rPr/>
        <w:t>bu</w:t>
      </w:r>
      <w:r>
        <w:rPr>
          <w:spacing w:val="-5"/>
        </w:rPr>
        <w:t> </w:t>
      </w:r>
      <w:r>
        <w:rPr/>
        <w:t>hormonların</w:t>
      </w:r>
      <w:r>
        <w:rPr>
          <w:spacing w:val="-5"/>
        </w:rPr>
        <w:t> </w:t>
      </w:r>
      <w:r>
        <w:rPr/>
        <w:t>səviyyəsinə</w:t>
      </w:r>
      <w:r>
        <w:rPr>
          <w:spacing w:val="-5"/>
        </w:rPr>
        <w:t> </w:t>
      </w:r>
      <w:r>
        <w:rPr/>
        <w:t>görə</w:t>
      </w:r>
      <w:r>
        <w:rPr>
          <w:spacing w:val="-3"/>
        </w:rPr>
        <w:t> </w:t>
      </w:r>
      <w:r>
        <w:rPr/>
        <w:t>dölün</w:t>
      </w:r>
      <w:r>
        <w:rPr>
          <w:spacing w:val="-4"/>
        </w:rPr>
        <w:t> </w:t>
      </w:r>
      <w:r>
        <w:rPr/>
        <w:t>və- ziyyəti və ciftin funksiyası qiymətləndirilir. Hamiləlik zamanı cift laktogeni və cinsi steroidlərin səviyyəsi kəskin, proqressiv artır, doğuşdan əvvəl azalır. Hamiləliyin 31-34-cü həftəsində AFP- nın ən yüksək artmı müşahidə</w:t>
      </w:r>
      <w:r>
        <w:rPr>
          <w:spacing w:val="-1"/>
        </w:rPr>
        <w:t> </w:t>
      </w:r>
      <w:r>
        <w:rPr/>
        <w:t>edilir. Onun</w:t>
      </w:r>
      <w:r>
        <w:rPr>
          <w:spacing w:val="-1"/>
        </w:rPr>
        <w:t> </w:t>
      </w:r>
      <w:r>
        <w:rPr/>
        <w:t>səviyyəsinə</w:t>
      </w:r>
      <w:r>
        <w:rPr>
          <w:spacing w:val="-1"/>
        </w:rPr>
        <w:t> </w:t>
      </w:r>
      <w:r>
        <w:rPr/>
        <w:t>görə dölün inkişaf qüsurları aşkar</w:t>
      </w:r>
      <w:r>
        <w:rPr>
          <w:spacing w:val="-1"/>
        </w:rPr>
        <w:t> </w:t>
      </w:r>
      <w:r>
        <w:rPr/>
        <w:t>olunur. Cift qonadotropinləri hamiləliyin 12-ci həftəsinə qədər proqressiv artır.</w:t>
      </w:r>
    </w:p>
    <w:p>
      <w:pPr>
        <w:pStyle w:val="BodyText"/>
        <w:ind w:left="993" w:right="703" w:firstLine="566"/>
      </w:pPr>
      <w:r>
        <w:rPr/>
        <w:t>Hamiləlik</w:t>
      </w:r>
      <w:r>
        <w:rPr>
          <w:spacing w:val="-15"/>
        </w:rPr>
        <w:t> </w:t>
      </w:r>
      <w:r>
        <w:rPr/>
        <w:t>zamanı</w:t>
      </w:r>
      <w:r>
        <w:rPr>
          <w:spacing w:val="-15"/>
        </w:rPr>
        <w:t> </w:t>
      </w:r>
      <w:r>
        <w:rPr/>
        <w:t>bəzi</w:t>
      </w:r>
      <w:r>
        <w:rPr>
          <w:spacing w:val="-15"/>
        </w:rPr>
        <w:t> </w:t>
      </w:r>
      <w:r>
        <w:rPr/>
        <w:t>qadınlarda</w:t>
      </w:r>
      <w:r>
        <w:rPr>
          <w:spacing w:val="-15"/>
        </w:rPr>
        <w:t> </w:t>
      </w:r>
      <w:r>
        <w:rPr/>
        <w:t>subfebril</w:t>
      </w:r>
      <w:r>
        <w:rPr>
          <w:spacing w:val="-15"/>
        </w:rPr>
        <w:t> </w:t>
      </w:r>
      <w:r>
        <w:rPr/>
        <w:t>hərarət</w:t>
      </w:r>
      <w:r>
        <w:rPr>
          <w:spacing w:val="-15"/>
        </w:rPr>
        <w:t> </w:t>
      </w:r>
      <w:r>
        <w:rPr/>
        <w:t>müşahidə</w:t>
      </w:r>
      <w:r>
        <w:rPr>
          <w:spacing w:val="-15"/>
        </w:rPr>
        <w:t> </w:t>
      </w:r>
      <w:r>
        <w:rPr/>
        <w:t>olunur.</w:t>
      </w:r>
      <w:r>
        <w:rPr>
          <w:spacing w:val="-15"/>
        </w:rPr>
        <w:t> </w:t>
      </w:r>
      <w:r>
        <w:rPr/>
        <w:t>Hərətər</w:t>
      </w:r>
      <w:r>
        <w:rPr>
          <w:spacing w:val="-15"/>
        </w:rPr>
        <w:t> </w:t>
      </w:r>
      <w:r>
        <w:rPr/>
        <w:t>hamiləliyin</w:t>
      </w:r>
      <w:r>
        <w:rPr>
          <w:spacing w:val="-15"/>
        </w:rPr>
        <w:t> </w:t>
      </w:r>
      <w:r>
        <w:rPr/>
        <w:t>16- 20-ci həftəsinə qədər</w:t>
      </w:r>
      <w:r>
        <w:rPr>
          <w:spacing w:val="-1"/>
        </w:rPr>
        <w:t> </w:t>
      </w:r>
      <w:r>
        <w:rPr/>
        <w:t>davam edir</w:t>
      </w:r>
      <w:r>
        <w:rPr>
          <w:spacing w:val="-1"/>
        </w:rPr>
        <w:t> </w:t>
      </w:r>
      <w:r>
        <w:rPr/>
        <w:t>və</w:t>
      </w:r>
      <w:r>
        <w:rPr>
          <w:spacing w:val="-1"/>
        </w:rPr>
        <w:t> </w:t>
      </w:r>
      <w:r>
        <w:rPr/>
        <w:t>hormonal dəyişikliklərlə</w:t>
      </w:r>
      <w:r>
        <w:rPr>
          <w:spacing w:val="-1"/>
        </w:rPr>
        <w:t> </w:t>
      </w:r>
      <w:r>
        <w:rPr/>
        <w:t>əlaqədardır.</w:t>
      </w:r>
      <w:r>
        <w:rPr>
          <w:spacing w:val="-1"/>
        </w:rPr>
        <w:t> </w:t>
      </w:r>
      <w:r>
        <w:rPr/>
        <w:t>Bazal hərarətin artması hamiləliyin</w:t>
      </w:r>
      <w:r>
        <w:rPr>
          <w:spacing w:val="-15"/>
        </w:rPr>
        <w:t> </w:t>
      </w:r>
      <w:r>
        <w:rPr/>
        <w:t>ilkin</w:t>
      </w:r>
      <w:r>
        <w:rPr>
          <w:spacing w:val="-15"/>
        </w:rPr>
        <w:t> </w:t>
      </w:r>
      <w:r>
        <w:rPr/>
        <w:t>əlamətlərindən</w:t>
      </w:r>
      <w:r>
        <w:rPr>
          <w:spacing w:val="-15"/>
        </w:rPr>
        <w:t> </w:t>
      </w:r>
      <w:r>
        <w:rPr/>
        <w:t>biridir.</w:t>
      </w:r>
      <w:r>
        <w:rPr>
          <w:spacing w:val="-15"/>
        </w:rPr>
        <w:t> </w:t>
      </w:r>
      <w:r>
        <w:rPr/>
        <w:t>Sarı</w:t>
      </w:r>
      <w:r>
        <w:rPr>
          <w:spacing w:val="-15"/>
        </w:rPr>
        <w:t> </w:t>
      </w:r>
      <w:r>
        <w:rPr/>
        <w:t>cismin</w:t>
      </w:r>
      <w:r>
        <w:rPr>
          <w:spacing w:val="-15"/>
        </w:rPr>
        <w:t> </w:t>
      </w:r>
      <w:r>
        <w:rPr/>
        <w:t>degenerasiyası</w:t>
      </w:r>
      <w:r>
        <w:rPr>
          <w:spacing w:val="-15"/>
        </w:rPr>
        <w:t> </w:t>
      </w:r>
      <w:r>
        <w:rPr/>
        <w:t>və</w:t>
      </w:r>
      <w:r>
        <w:rPr>
          <w:spacing w:val="-15"/>
        </w:rPr>
        <w:t> </w:t>
      </w:r>
      <w:r>
        <w:rPr/>
        <w:t>ciftin</w:t>
      </w:r>
      <w:r>
        <w:rPr>
          <w:spacing w:val="-15"/>
        </w:rPr>
        <w:t> </w:t>
      </w:r>
      <w:r>
        <w:rPr/>
        <w:t>progesteron</w:t>
      </w:r>
      <w:r>
        <w:rPr>
          <w:spacing w:val="-15"/>
        </w:rPr>
        <w:t> </w:t>
      </w:r>
      <w:r>
        <w:rPr/>
        <w:t>ifrazı</w:t>
      </w:r>
      <w:r>
        <w:rPr>
          <w:spacing w:val="-15"/>
        </w:rPr>
        <w:t> </w:t>
      </w:r>
      <w:r>
        <w:rPr/>
        <w:t>baş- ladıqdan sonra hərarət enir.</w:t>
      </w:r>
    </w:p>
    <w:p>
      <w:pPr>
        <w:pStyle w:val="BodyText"/>
        <w:ind w:left="993" w:right="702" w:firstLine="566"/>
      </w:pPr>
      <w:r>
        <w:rPr>
          <w:b/>
        </w:rPr>
        <w:t>İmmun</w:t>
      </w:r>
      <w:r>
        <w:rPr>
          <w:spacing w:val="-15"/>
        </w:rPr>
        <w:t> </w:t>
      </w:r>
      <w:r>
        <w:rPr>
          <w:b/>
        </w:rPr>
        <w:t>sistem.</w:t>
      </w:r>
      <w:r>
        <w:rPr>
          <w:spacing w:val="-15"/>
        </w:rPr>
        <w:t> </w:t>
      </w:r>
      <w:r>
        <w:rPr/>
        <w:t>Hamiləlik</w:t>
      </w:r>
      <w:r>
        <w:rPr>
          <w:spacing w:val="-15"/>
        </w:rPr>
        <w:t> </w:t>
      </w:r>
      <w:r>
        <w:rPr/>
        <w:t>zamanı</w:t>
      </w:r>
      <w:r>
        <w:rPr>
          <w:spacing w:val="-15"/>
        </w:rPr>
        <w:t> </w:t>
      </w:r>
      <w:r>
        <w:rPr/>
        <w:t>kortizolun,</w:t>
      </w:r>
      <w:r>
        <w:rPr>
          <w:spacing w:val="-15"/>
        </w:rPr>
        <w:t> </w:t>
      </w:r>
      <w:r>
        <w:rPr/>
        <w:t>estragenlərin,</w:t>
      </w:r>
      <w:r>
        <w:rPr>
          <w:spacing w:val="-15"/>
        </w:rPr>
        <w:t> </w:t>
      </w:r>
      <w:r>
        <w:rPr/>
        <w:t>İXQ–nin,</w:t>
      </w:r>
      <w:r>
        <w:rPr>
          <w:spacing w:val="-15"/>
        </w:rPr>
        <w:t> </w:t>
      </w:r>
      <w:r>
        <w:rPr/>
        <w:t>progesteronun</w:t>
      </w:r>
      <w:r>
        <w:rPr>
          <w:spacing w:val="-15"/>
        </w:rPr>
        <w:t> </w:t>
      </w:r>
      <w:r>
        <w:rPr/>
        <w:t>miqda- rının</w:t>
      </w:r>
      <w:r>
        <w:rPr>
          <w:spacing w:val="-8"/>
        </w:rPr>
        <w:t> </w:t>
      </w:r>
      <w:r>
        <w:rPr/>
        <w:t>artması</w:t>
      </w:r>
      <w:r>
        <w:rPr>
          <w:spacing w:val="-8"/>
        </w:rPr>
        <w:t> </w:t>
      </w:r>
      <w:r>
        <w:rPr/>
        <w:t>hüceyrə</w:t>
      </w:r>
      <w:r>
        <w:rPr>
          <w:spacing w:val="-9"/>
        </w:rPr>
        <w:t> </w:t>
      </w:r>
      <w:r>
        <w:rPr/>
        <w:t>immunitetinin</w:t>
      </w:r>
      <w:r>
        <w:rPr>
          <w:spacing w:val="-8"/>
        </w:rPr>
        <w:t> </w:t>
      </w:r>
      <w:r>
        <w:rPr/>
        <w:t>zəifləməsinə</w:t>
      </w:r>
      <w:r>
        <w:rPr>
          <w:spacing w:val="-9"/>
        </w:rPr>
        <w:t> </w:t>
      </w:r>
      <w:r>
        <w:rPr/>
        <w:t>səbəb</w:t>
      </w:r>
      <w:r>
        <w:rPr>
          <w:spacing w:val="-8"/>
        </w:rPr>
        <w:t> </w:t>
      </w:r>
      <w:r>
        <w:rPr/>
        <w:t>olur,</w:t>
      </w:r>
      <w:r>
        <w:rPr>
          <w:spacing w:val="-8"/>
        </w:rPr>
        <w:t> </w:t>
      </w:r>
      <w:r>
        <w:rPr>
          <w:b/>
        </w:rPr>
        <w:t>fizioloji</w:t>
      </w:r>
      <w:r>
        <w:rPr>
          <w:spacing w:val="-8"/>
        </w:rPr>
        <w:t> </w:t>
      </w:r>
      <w:r>
        <w:rPr>
          <w:b/>
        </w:rPr>
        <w:t>immunsupresiya</w:t>
      </w:r>
      <w:r>
        <w:rPr>
          <w:spacing w:val="-8"/>
        </w:rPr>
        <w:t> </w:t>
      </w:r>
      <w:r>
        <w:rPr>
          <w:b/>
        </w:rPr>
        <w:t>vəziyyəti</w:t>
      </w:r>
      <w:r>
        <w:rPr/>
        <w:t> yaranır. Bu bir tərəfdən dölün immun sisteminin yetişməməsi ilə əlaqədardır, digər tərəfdən isə cift, döl qişaları və dölyanı maye immunoloji baryer rolunu oynayır, dölün düşməsinin qarşısını </w:t>
      </w:r>
      <w:r>
        <w:rPr>
          <w:spacing w:val="-2"/>
        </w:rPr>
        <w:t>alır.</w:t>
      </w:r>
    </w:p>
    <w:p>
      <w:pPr>
        <w:pStyle w:val="BodyText"/>
        <w:ind w:left="993" w:right="705" w:firstLine="566"/>
      </w:pPr>
      <w:r>
        <w:rPr/>
        <w:t>İmmunoloji</w:t>
      </w:r>
      <w:r>
        <w:rPr>
          <w:spacing w:val="-1"/>
        </w:rPr>
        <w:t> </w:t>
      </w:r>
      <w:r>
        <w:rPr/>
        <w:t>proseslər</w:t>
      </w:r>
      <w:r>
        <w:rPr>
          <w:spacing w:val="-2"/>
        </w:rPr>
        <w:t> </w:t>
      </w:r>
      <w:r>
        <w:rPr/>
        <w:t>cinsi</w:t>
      </w:r>
      <w:r>
        <w:rPr>
          <w:spacing w:val="-1"/>
        </w:rPr>
        <w:t> </w:t>
      </w:r>
      <w:r>
        <w:rPr/>
        <w:t>hüceyrələrin</w:t>
      </w:r>
      <w:r>
        <w:rPr>
          <w:spacing w:val="-2"/>
        </w:rPr>
        <w:t> </w:t>
      </w:r>
      <w:r>
        <w:rPr/>
        <w:t>yetişməsini,</w:t>
      </w:r>
      <w:r>
        <w:rPr>
          <w:spacing w:val="-1"/>
        </w:rPr>
        <w:t> </w:t>
      </w:r>
      <w:r>
        <w:rPr/>
        <w:t>mayalanma,</w:t>
      </w:r>
      <w:r>
        <w:rPr>
          <w:spacing w:val="-2"/>
        </w:rPr>
        <w:t> </w:t>
      </w:r>
      <w:r>
        <w:rPr/>
        <w:t>implantasiya,</w:t>
      </w:r>
      <w:r>
        <w:rPr>
          <w:spacing w:val="-1"/>
        </w:rPr>
        <w:t> </w:t>
      </w:r>
      <w:r>
        <w:rPr/>
        <w:t>embrion</w:t>
      </w:r>
      <w:r>
        <w:rPr>
          <w:spacing w:val="-1"/>
        </w:rPr>
        <w:t> </w:t>
      </w:r>
      <w:r>
        <w:rPr/>
        <w:t>və dölün sonrakı inkişafını müşayət edir.</w:t>
      </w:r>
    </w:p>
    <w:p>
      <w:pPr>
        <w:pStyle w:val="BodyText"/>
        <w:spacing w:before="1"/>
        <w:ind w:left="993" w:right="701" w:firstLine="566"/>
        <w:rPr>
          <w:b/>
        </w:rPr>
      </w:pPr>
      <w:r>
        <w:rPr>
          <w:b/>
        </w:rPr>
        <w:t>Maddələr</w:t>
      </w:r>
      <w:r>
        <w:rPr>
          <w:spacing w:val="-7"/>
        </w:rPr>
        <w:t> </w:t>
      </w:r>
      <w:r>
        <w:rPr>
          <w:b/>
        </w:rPr>
        <w:t>mübadiləsi.</w:t>
      </w:r>
      <w:r>
        <w:rPr>
          <w:spacing w:val="-5"/>
        </w:rPr>
        <w:t> </w:t>
      </w:r>
      <w:r>
        <w:rPr/>
        <w:t>Hamiləlik</w:t>
      </w:r>
      <w:r>
        <w:rPr>
          <w:spacing w:val="-6"/>
        </w:rPr>
        <w:t> </w:t>
      </w:r>
      <w:r>
        <w:rPr/>
        <w:t>zamanı</w:t>
      </w:r>
      <w:r>
        <w:rPr>
          <w:spacing w:val="-5"/>
        </w:rPr>
        <w:t> </w:t>
      </w:r>
      <w:r>
        <w:rPr/>
        <w:t>maddələr</w:t>
      </w:r>
      <w:r>
        <w:rPr>
          <w:spacing w:val="-7"/>
        </w:rPr>
        <w:t> </w:t>
      </w:r>
      <w:r>
        <w:rPr/>
        <w:t>mübadiləsindəki</w:t>
      </w:r>
      <w:r>
        <w:rPr>
          <w:spacing w:val="-5"/>
        </w:rPr>
        <w:t> </w:t>
      </w:r>
      <w:r>
        <w:rPr/>
        <w:t>dəyişikliklər</w:t>
      </w:r>
      <w:r>
        <w:rPr>
          <w:spacing w:val="-7"/>
        </w:rPr>
        <w:t> </w:t>
      </w:r>
      <w:r>
        <w:rPr/>
        <w:t>dölün</w:t>
      </w:r>
      <w:r>
        <w:rPr>
          <w:spacing w:val="-5"/>
        </w:rPr>
        <w:t> </w:t>
      </w:r>
      <w:r>
        <w:rPr/>
        <w:t>in- tensiv böyüməsi, neyro-humoral mexanizmlərin yenidənqurulması və oksigenə təlabatın artması ilə</w:t>
      </w:r>
      <w:r>
        <w:rPr>
          <w:spacing w:val="-9"/>
        </w:rPr>
        <w:t> </w:t>
      </w:r>
      <w:r>
        <w:rPr/>
        <w:t>əlaqədardır.</w:t>
      </w:r>
      <w:r>
        <w:rPr>
          <w:spacing w:val="-9"/>
        </w:rPr>
        <w:t> </w:t>
      </w:r>
      <w:r>
        <w:rPr/>
        <w:t>Hamiləlik</w:t>
      </w:r>
      <w:r>
        <w:rPr>
          <w:spacing w:val="-8"/>
        </w:rPr>
        <w:t> </w:t>
      </w:r>
      <w:r>
        <w:rPr/>
        <w:t>zamanı</w:t>
      </w:r>
      <w:r>
        <w:rPr>
          <w:spacing w:val="-8"/>
        </w:rPr>
        <w:t> </w:t>
      </w:r>
      <w:r>
        <w:rPr/>
        <w:t>fermentlərin</w:t>
      </w:r>
      <w:r>
        <w:rPr>
          <w:spacing w:val="-9"/>
        </w:rPr>
        <w:t> </w:t>
      </w:r>
      <w:r>
        <w:rPr/>
        <w:t>və</w:t>
      </w:r>
      <w:r>
        <w:rPr>
          <w:spacing w:val="-9"/>
        </w:rPr>
        <w:t> </w:t>
      </w:r>
      <w:r>
        <w:rPr/>
        <w:t>ferment</w:t>
      </w:r>
      <w:r>
        <w:rPr>
          <w:spacing w:val="-8"/>
        </w:rPr>
        <w:t> </w:t>
      </w:r>
      <w:r>
        <w:rPr/>
        <w:t>sistemlərinin</w:t>
      </w:r>
      <w:r>
        <w:rPr>
          <w:spacing w:val="-8"/>
        </w:rPr>
        <w:t> </w:t>
      </w:r>
      <w:r>
        <w:rPr/>
        <w:t>aktivliyi</w:t>
      </w:r>
      <w:r>
        <w:rPr>
          <w:spacing w:val="-8"/>
        </w:rPr>
        <w:t> </w:t>
      </w:r>
      <w:r>
        <w:rPr/>
        <w:t>artır,</w:t>
      </w:r>
      <w:r>
        <w:rPr>
          <w:spacing w:val="-9"/>
        </w:rPr>
        <w:t> </w:t>
      </w:r>
      <w:r>
        <w:rPr/>
        <w:t>mübadilədə assimilyasiya dissimilyasiyadan üstün olur, həmçinin ifraz olunmalı mübadilə məhsulları artır</w:t>
      </w:r>
      <w:r>
        <w:rPr>
          <w:b/>
        </w:rPr>
        <w:t>.</w:t>
      </w:r>
    </w:p>
    <w:p>
      <w:pPr>
        <w:pStyle w:val="BodyText"/>
        <w:ind w:left="993" w:right="706" w:firstLine="566"/>
      </w:pPr>
      <w:r>
        <w:rPr>
          <w:b/>
        </w:rPr>
        <w:t>Əsas</w:t>
      </w:r>
      <w:r>
        <w:rPr/>
        <w:t> </w:t>
      </w:r>
      <w:r>
        <w:rPr>
          <w:b/>
        </w:rPr>
        <w:t>mübadilə</w:t>
      </w:r>
      <w:r>
        <w:rPr/>
        <w:t>: əsas mübadilə sürətlənir və oksigenə təlabat artır. Bu, hamiləliyin II ya- rısında və doğuş zamanı daha da artır. Oksigenə təlabatın artması tənəffüsün tezləşməsi, ağ ciyər ventilyasiyasının və bronx keçiriciliyinin artması hesabına kompensasiya olunur.</w:t>
      </w:r>
    </w:p>
    <w:p>
      <w:pPr>
        <w:pStyle w:val="BodyText"/>
        <w:ind w:left="993" w:right="703" w:firstLine="566"/>
      </w:pPr>
      <w:r>
        <w:rPr>
          <w:b/>
          <w:spacing w:val="-2"/>
        </w:rPr>
        <w:t>Zülal</w:t>
      </w:r>
      <w:r>
        <w:rPr>
          <w:spacing w:val="-10"/>
        </w:rPr>
        <w:t> </w:t>
      </w:r>
      <w:r>
        <w:rPr>
          <w:b/>
          <w:spacing w:val="-2"/>
        </w:rPr>
        <w:t>mübadiləsi</w:t>
      </w:r>
      <w:r>
        <w:rPr>
          <w:spacing w:val="-2"/>
        </w:rPr>
        <w:t>:</w:t>
      </w:r>
      <w:r>
        <w:rPr>
          <w:spacing w:val="-10"/>
        </w:rPr>
        <w:t> </w:t>
      </w:r>
      <w:r>
        <w:rPr>
          <w:spacing w:val="-2"/>
        </w:rPr>
        <w:t>hamilə</w:t>
      </w:r>
      <w:r>
        <w:rPr>
          <w:spacing w:val="-9"/>
        </w:rPr>
        <w:t> </w:t>
      </w:r>
      <w:r>
        <w:rPr>
          <w:spacing w:val="-2"/>
        </w:rPr>
        <w:t>qadının</w:t>
      </w:r>
      <w:r>
        <w:rPr>
          <w:spacing w:val="-10"/>
        </w:rPr>
        <w:t> </w:t>
      </w:r>
      <w:r>
        <w:rPr>
          <w:spacing w:val="-2"/>
        </w:rPr>
        <w:t>orqanizmində</w:t>
      </w:r>
      <w:r>
        <w:rPr>
          <w:spacing w:val="-9"/>
        </w:rPr>
        <w:t> </w:t>
      </w:r>
      <w:r>
        <w:rPr>
          <w:spacing w:val="-2"/>
        </w:rPr>
        <w:t>azot</w:t>
      </w:r>
      <w:r>
        <w:rPr>
          <w:spacing w:val="-10"/>
        </w:rPr>
        <w:t> </w:t>
      </w:r>
      <w:r>
        <w:rPr>
          <w:spacing w:val="-2"/>
        </w:rPr>
        <w:t>balansı</w:t>
      </w:r>
      <w:r>
        <w:rPr>
          <w:spacing w:val="-7"/>
        </w:rPr>
        <w:t> </w:t>
      </w:r>
      <w:r>
        <w:rPr>
          <w:spacing w:val="-2"/>
        </w:rPr>
        <w:t>müsbət</w:t>
      </w:r>
      <w:r>
        <w:rPr>
          <w:spacing w:val="-10"/>
        </w:rPr>
        <w:t> </w:t>
      </w:r>
      <w:r>
        <w:rPr>
          <w:spacing w:val="-2"/>
        </w:rPr>
        <w:t>olur.</w:t>
      </w:r>
      <w:r>
        <w:rPr>
          <w:spacing w:val="-8"/>
        </w:rPr>
        <w:t> </w:t>
      </w:r>
      <w:r>
        <w:rPr>
          <w:spacing w:val="-2"/>
        </w:rPr>
        <w:t>Yəni</w:t>
      </w:r>
      <w:r>
        <w:rPr>
          <w:spacing w:val="-10"/>
        </w:rPr>
        <w:t> </w:t>
      </w:r>
      <w:r>
        <w:rPr>
          <w:spacing w:val="-2"/>
        </w:rPr>
        <w:t>qidanın</w:t>
      </w:r>
      <w:r>
        <w:rPr>
          <w:spacing w:val="-8"/>
        </w:rPr>
        <w:t> </w:t>
      </w:r>
      <w:r>
        <w:rPr>
          <w:spacing w:val="-2"/>
        </w:rPr>
        <w:t>tərki- bində</w:t>
      </w:r>
      <w:r>
        <w:rPr>
          <w:spacing w:val="-9"/>
        </w:rPr>
        <w:t> </w:t>
      </w:r>
      <w:r>
        <w:rPr>
          <w:spacing w:val="-2"/>
        </w:rPr>
        <w:t>qəbul</w:t>
      </w:r>
      <w:r>
        <w:rPr>
          <w:spacing w:val="-7"/>
        </w:rPr>
        <w:t> </w:t>
      </w:r>
      <w:r>
        <w:rPr>
          <w:spacing w:val="-2"/>
        </w:rPr>
        <w:t>olunan</w:t>
      </w:r>
      <w:r>
        <w:rPr>
          <w:spacing w:val="-8"/>
        </w:rPr>
        <w:t> </w:t>
      </w:r>
      <w:r>
        <w:rPr>
          <w:spacing w:val="-2"/>
        </w:rPr>
        <w:t>azot</w:t>
      </w:r>
      <w:r>
        <w:rPr>
          <w:spacing w:val="-7"/>
        </w:rPr>
        <w:t> </w:t>
      </w:r>
      <w:r>
        <w:rPr>
          <w:spacing w:val="-2"/>
        </w:rPr>
        <w:t>birləşmələrinin</w:t>
      </w:r>
      <w:r>
        <w:rPr>
          <w:spacing w:val="-8"/>
        </w:rPr>
        <w:t> </w:t>
      </w:r>
      <w:r>
        <w:rPr>
          <w:spacing w:val="-2"/>
        </w:rPr>
        <w:t>çox</w:t>
      </w:r>
      <w:r>
        <w:rPr>
          <w:spacing w:val="-8"/>
        </w:rPr>
        <w:t> </w:t>
      </w:r>
      <w:r>
        <w:rPr>
          <w:spacing w:val="-2"/>
        </w:rPr>
        <w:t>hissəsi</w:t>
      </w:r>
      <w:r>
        <w:rPr>
          <w:spacing w:val="-5"/>
        </w:rPr>
        <w:t> </w:t>
      </w:r>
      <w:r>
        <w:rPr>
          <w:spacing w:val="-2"/>
        </w:rPr>
        <w:t>orqanizmdə</w:t>
      </w:r>
      <w:r>
        <w:rPr>
          <w:spacing w:val="-9"/>
        </w:rPr>
        <w:t> </w:t>
      </w:r>
      <w:r>
        <w:rPr>
          <w:spacing w:val="-2"/>
        </w:rPr>
        <w:t>qalır.</w:t>
      </w:r>
      <w:r>
        <w:rPr>
          <w:spacing w:val="-8"/>
        </w:rPr>
        <w:t> </w:t>
      </w:r>
      <w:r>
        <w:rPr>
          <w:spacing w:val="-2"/>
        </w:rPr>
        <w:t>Bu</w:t>
      </w:r>
      <w:r>
        <w:rPr>
          <w:spacing w:val="-8"/>
        </w:rPr>
        <w:t> </w:t>
      </w:r>
      <w:r>
        <w:rPr>
          <w:spacing w:val="-2"/>
        </w:rPr>
        <w:t>zülal</w:t>
      </w:r>
      <w:r>
        <w:rPr>
          <w:spacing w:val="-8"/>
        </w:rPr>
        <w:t> </w:t>
      </w:r>
      <w:r>
        <w:rPr>
          <w:spacing w:val="-2"/>
        </w:rPr>
        <w:t>sintezinin</w:t>
      </w:r>
      <w:r>
        <w:rPr>
          <w:spacing w:val="-5"/>
        </w:rPr>
        <w:t> </w:t>
      </w:r>
      <w:r>
        <w:rPr>
          <w:spacing w:val="-2"/>
        </w:rPr>
        <w:t>artması</w:t>
      </w:r>
      <w:r>
        <w:rPr>
          <w:spacing w:val="-7"/>
        </w:rPr>
        <w:t> </w:t>
      </w:r>
      <w:r>
        <w:rPr>
          <w:spacing w:val="-2"/>
        </w:rPr>
        <w:t>ilə əlaqədardır.</w:t>
      </w:r>
      <w:r>
        <w:rPr>
          <w:spacing w:val="-8"/>
        </w:rPr>
        <w:t> </w:t>
      </w:r>
      <w:r>
        <w:rPr>
          <w:spacing w:val="-2"/>
        </w:rPr>
        <w:t>Sintez</w:t>
      </w:r>
      <w:r>
        <w:rPr>
          <w:spacing w:val="-9"/>
        </w:rPr>
        <w:t> </w:t>
      </w:r>
      <w:r>
        <w:rPr>
          <w:spacing w:val="-2"/>
        </w:rPr>
        <w:t>olunan</w:t>
      </w:r>
      <w:r>
        <w:rPr>
          <w:spacing w:val="-5"/>
        </w:rPr>
        <w:t> </w:t>
      </w:r>
      <w:r>
        <w:rPr>
          <w:spacing w:val="-2"/>
        </w:rPr>
        <w:t>zülaların</w:t>
      </w:r>
      <w:r>
        <w:rPr>
          <w:spacing w:val="-7"/>
        </w:rPr>
        <w:t> </w:t>
      </w:r>
      <w:r>
        <w:rPr>
          <w:spacing w:val="-2"/>
        </w:rPr>
        <w:t>əsas</w:t>
      </w:r>
      <w:r>
        <w:rPr>
          <w:spacing w:val="-7"/>
        </w:rPr>
        <w:t> </w:t>
      </w:r>
      <w:r>
        <w:rPr>
          <w:spacing w:val="-2"/>
        </w:rPr>
        <w:t>hissəsi</w:t>
      </w:r>
      <w:r>
        <w:rPr>
          <w:spacing w:val="-5"/>
        </w:rPr>
        <w:t> </w:t>
      </w:r>
      <w:r>
        <w:rPr>
          <w:spacing w:val="-2"/>
        </w:rPr>
        <w:t>uşaqlığın,</w:t>
      </w:r>
      <w:r>
        <w:rPr>
          <w:spacing w:val="-8"/>
        </w:rPr>
        <w:t> </w:t>
      </w:r>
      <w:r>
        <w:rPr>
          <w:spacing w:val="-2"/>
        </w:rPr>
        <w:t>süd</w:t>
      </w:r>
      <w:r>
        <w:rPr>
          <w:spacing w:val="-5"/>
        </w:rPr>
        <w:t> </w:t>
      </w:r>
      <w:r>
        <w:rPr>
          <w:spacing w:val="-2"/>
        </w:rPr>
        <w:t>vəzilərinin</w:t>
      </w:r>
      <w:r>
        <w:rPr>
          <w:spacing w:val="-8"/>
        </w:rPr>
        <w:t> </w:t>
      </w:r>
      <w:r>
        <w:rPr>
          <w:spacing w:val="-2"/>
        </w:rPr>
        <w:t>və</w:t>
      </w:r>
      <w:r>
        <w:rPr>
          <w:spacing w:val="-6"/>
        </w:rPr>
        <w:t> </w:t>
      </w:r>
      <w:r>
        <w:rPr>
          <w:spacing w:val="-2"/>
        </w:rPr>
        <w:t>dölün</w:t>
      </w:r>
      <w:r>
        <w:rPr>
          <w:spacing w:val="-8"/>
        </w:rPr>
        <w:t> </w:t>
      </w:r>
      <w:r>
        <w:rPr>
          <w:spacing w:val="-2"/>
        </w:rPr>
        <w:t>böyüməsinə</w:t>
      </w:r>
      <w:r>
        <w:rPr>
          <w:spacing w:val="-9"/>
        </w:rPr>
        <w:t> </w:t>
      </w:r>
      <w:r>
        <w:rPr>
          <w:spacing w:val="-2"/>
        </w:rPr>
        <w:t>sərf </w:t>
      </w:r>
      <w:r>
        <w:rPr/>
        <w:t>edilir,</w:t>
      </w:r>
      <w:r>
        <w:rPr>
          <w:spacing w:val="-4"/>
        </w:rPr>
        <w:t> </w:t>
      </w:r>
      <w:r>
        <w:rPr/>
        <w:t>bir</w:t>
      </w:r>
      <w:r>
        <w:rPr>
          <w:spacing w:val="-7"/>
        </w:rPr>
        <w:t> </w:t>
      </w:r>
      <w:r>
        <w:rPr/>
        <w:t>hissəsi</w:t>
      </w:r>
      <w:r>
        <w:rPr>
          <w:spacing w:val="-6"/>
        </w:rPr>
        <w:t> </w:t>
      </w:r>
      <w:r>
        <w:rPr/>
        <w:t>isə</w:t>
      </w:r>
      <w:r>
        <w:rPr>
          <w:spacing w:val="-7"/>
        </w:rPr>
        <w:t> </w:t>
      </w:r>
      <w:r>
        <w:rPr/>
        <w:t>ehtiyyat</w:t>
      </w:r>
      <w:r>
        <w:rPr>
          <w:spacing w:val="-6"/>
        </w:rPr>
        <w:t> </w:t>
      </w:r>
      <w:r>
        <w:rPr/>
        <w:t>şəklində</w:t>
      </w:r>
      <w:r>
        <w:rPr>
          <w:spacing w:val="-4"/>
        </w:rPr>
        <w:t> </w:t>
      </w:r>
      <w:r>
        <w:rPr/>
        <w:t>doğuşdan</w:t>
      </w:r>
      <w:r>
        <w:rPr>
          <w:spacing w:val="-4"/>
        </w:rPr>
        <w:t> </w:t>
      </w:r>
      <w:r>
        <w:rPr/>
        <w:t>sonra</w:t>
      </w:r>
      <w:r>
        <w:rPr>
          <w:spacing w:val="-7"/>
        </w:rPr>
        <w:t> </w:t>
      </w:r>
      <w:r>
        <w:rPr/>
        <w:t>süd</w:t>
      </w:r>
      <w:r>
        <w:rPr>
          <w:spacing w:val="-6"/>
        </w:rPr>
        <w:t> </w:t>
      </w:r>
      <w:r>
        <w:rPr/>
        <w:t>verərkən</w:t>
      </w:r>
      <w:r>
        <w:rPr>
          <w:spacing w:val="-6"/>
        </w:rPr>
        <w:t> </w:t>
      </w:r>
      <w:r>
        <w:rPr/>
        <w:t>sərf</w:t>
      </w:r>
      <w:r>
        <w:rPr>
          <w:spacing w:val="-8"/>
        </w:rPr>
        <w:t> </w:t>
      </w:r>
      <w:r>
        <w:rPr/>
        <w:t>olunmaq</w:t>
      </w:r>
      <w:r>
        <w:rPr>
          <w:spacing w:val="-6"/>
        </w:rPr>
        <w:t> </w:t>
      </w:r>
      <w:r>
        <w:rPr/>
        <w:t>üçün</w:t>
      </w:r>
      <w:r>
        <w:rPr>
          <w:spacing w:val="-6"/>
        </w:rPr>
        <w:t> </w:t>
      </w:r>
      <w:r>
        <w:rPr/>
        <w:t>saxlanılır.</w:t>
      </w:r>
    </w:p>
    <w:p>
      <w:pPr>
        <w:pStyle w:val="BodyText"/>
        <w:ind w:left="993" w:right="703" w:firstLine="566"/>
      </w:pPr>
      <w:r>
        <w:rPr>
          <w:b/>
        </w:rPr>
        <w:t>Karbohidrat</w:t>
      </w:r>
      <w:r>
        <w:rPr>
          <w:spacing w:val="-3"/>
        </w:rPr>
        <w:t> </w:t>
      </w:r>
      <w:r>
        <w:rPr>
          <w:b/>
        </w:rPr>
        <w:t>mübadiləsi</w:t>
      </w:r>
      <w:r>
        <w:rPr/>
        <w:t>:</w:t>
      </w:r>
      <w:r>
        <w:rPr>
          <w:spacing w:val="-3"/>
        </w:rPr>
        <w:t> </w:t>
      </w:r>
      <w:r>
        <w:rPr/>
        <w:t>qlükoza</w:t>
      </w:r>
      <w:r>
        <w:rPr>
          <w:spacing w:val="-4"/>
        </w:rPr>
        <w:t> </w:t>
      </w:r>
      <w:r>
        <w:rPr/>
        <w:t>ana</w:t>
      </w:r>
      <w:r>
        <w:rPr>
          <w:spacing w:val="-4"/>
        </w:rPr>
        <w:t> </w:t>
      </w:r>
      <w:r>
        <w:rPr/>
        <w:t>və</w:t>
      </w:r>
      <w:r>
        <w:rPr>
          <w:spacing w:val="-4"/>
        </w:rPr>
        <w:t> </w:t>
      </w:r>
      <w:r>
        <w:rPr/>
        <w:t>dölün</w:t>
      </w:r>
      <w:r>
        <w:rPr>
          <w:spacing w:val="-3"/>
        </w:rPr>
        <w:t> </w:t>
      </w:r>
      <w:r>
        <w:rPr/>
        <w:t>əsas</w:t>
      </w:r>
      <w:r>
        <w:rPr>
          <w:spacing w:val="-4"/>
        </w:rPr>
        <w:t> </w:t>
      </w:r>
      <w:r>
        <w:rPr/>
        <w:t>enerji</w:t>
      </w:r>
      <w:r>
        <w:rPr>
          <w:spacing w:val="-3"/>
        </w:rPr>
        <w:t> </w:t>
      </w:r>
      <w:r>
        <w:rPr/>
        <w:t>mənbəyidir.</w:t>
      </w:r>
      <w:r>
        <w:rPr>
          <w:spacing w:val="-3"/>
        </w:rPr>
        <w:t> </w:t>
      </w:r>
      <w:r>
        <w:rPr/>
        <w:t>Hamiləlik</w:t>
      </w:r>
      <w:r>
        <w:rPr>
          <w:spacing w:val="-3"/>
        </w:rPr>
        <w:t> </w:t>
      </w:r>
      <w:r>
        <w:rPr/>
        <w:t>artdıqca qlükozaya</w:t>
      </w:r>
      <w:r>
        <w:rPr>
          <w:spacing w:val="-3"/>
        </w:rPr>
        <w:t> </w:t>
      </w:r>
      <w:r>
        <w:rPr/>
        <w:t>olan</w:t>
      </w:r>
      <w:r>
        <w:rPr>
          <w:spacing w:val="-2"/>
        </w:rPr>
        <w:t> </w:t>
      </w:r>
      <w:r>
        <w:rPr/>
        <w:t>təlabat</w:t>
      </w:r>
      <w:r>
        <w:rPr>
          <w:spacing w:val="-2"/>
        </w:rPr>
        <w:t> </w:t>
      </w:r>
      <w:r>
        <w:rPr/>
        <w:t>da</w:t>
      </w:r>
      <w:r>
        <w:rPr>
          <w:spacing w:val="-1"/>
        </w:rPr>
        <w:t> </w:t>
      </w:r>
      <w:r>
        <w:rPr/>
        <w:t>artır,</w:t>
      </w:r>
      <w:r>
        <w:rPr>
          <w:spacing w:val="-2"/>
        </w:rPr>
        <w:t> </w:t>
      </w:r>
      <w:r>
        <w:rPr/>
        <w:t>bu</w:t>
      </w:r>
      <w:r>
        <w:rPr>
          <w:spacing w:val="-3"/>
        </w:rPr>
        <w:t> </w:t>
      </w:r>
      <w:r>
        <w:rPr/>
        <w:t>da</w:t>
      </w:r>
      <w:r>
        <w:rPr>
          <w:spacing w:val="-1"/>
        </w:rPr>
        <w:t> </w:t>
      </w:r>
      <w:r>
        <w:rPr/>
        <w:t>requlyasiya</w:t>
      </w:r>
      <w:r>
        <w:rPr>
          <w:spacing w:val="-3"/>
        </w:rPr>
        <w:t> </w:t>
      </w:r>
      <w:r>
        <w:rPr/>
        <w:t>sisteminin</w:t>
      </w:r>
      <w:r>
        <w:rPr>
          <w:spacing w:val="-2"/>
        </w:rPr>
        <w:t> </w:t>
      </w:r>
      <w:r>
        <w:rPr/>
        <w:t>daim</w:t>
      </w:r>
      <w:r>
        <w:rPr>
          <w:spacing w:val="-2"/>
        </w:rPr>
        <w:t> </w:t>
      </w:r>
      <w:r>
        <w:rPr/>
        <w:t>yenidən</w:t>
      </w:r>
      <w:r>
        <w:rPr>
          <w:spacing w:val="-2"/>
        </w:rPr>
        <w:t> </w:t>
      </w:r>
      <w:r>
        <w:rPr/>
        <w:t>qurulmasını</w:t>
      </w:r>
      <w:r>
        <w:rPr>
          <w:spacing w:val="-2"/>
        </w:rPr>
        <w:t> </w:t>
      </w:r>
      <w:r>
        <w:rPr/>
        <w:t>tələb</w:t>
      </w:r>
      <w:r>
        <w:rPr>
          <w:spacing w:val="-2"/>
        </w:rPr>
        <w:t> </w:t>
      </w:r>
      <w:r>
        <w:rPr/>
        <w:t>edir. Həm</w:t>
      </w:r>
      <w:r>
        <w:rPr>
          <w:spacing w:val="-15"/>
        </w:rPr>
        <w:t> </w:t>
      </w:r>
      <w:r>
        <w:rPr/>
        <w:t>hiperqlikemik</w:t>
      </w:r>
      <w:r>
        <w:rPr>
          <w:spacing w:val="-14"/>
        </w:rPr>
        <w:t> </w:t>
      </w:r>
      <w:r>
        <w:rPr/>
        <w:t>hormonların</w:t>
      </w:r>
      <w:r>
        <w:rPr>
          <w:spacing w:val="-15"/>
        </w:rPr>
        <w:t> </w:t>
      </w:r>
      <w:r>
        <w:rPr/>
        <w:t>(qlikogen,</w:t>
      </w:r>
      <w:r>
        <w:rPr>
          <w:spacing w:val="-13"/>
        </w:rPr>
        <w:t> </w:t>
      </w:r>
      <w:r>
        <w:rPr/>
        <w:t>estragenlər,</w:t>
      </w:r>
      <w:r>
        <w:rPr>
          <w:spacing w:val="-15"/>
        </w:rPr>
        <w:t> </w:t>
      </w:r>
      <w:r>
        <w:rPr/>
        <w:t>kortizol,</w:t>
      </w:r>
      <w:r>
        <w:rPr>
          <w:spacing w:val="-14"/>
        </w:rPr>
        <w:t> </w:t>
      </w:r>
      <w:r>
        <w:rPr/>
        <w:t>hipofizar</w:t>
      </w:r>
      <w:r>
        <w:rPr>
          <w:spacing w:val="-15"/>
        </w:rPr>
        <w:t> </w:t>
      </w:r>
      <w:r>
        <w:rPr/>
        <w:t>prolaktin,</w:t>
      </w:r>
      <w:r>
        <w:rPr>
          <w:spacing w:val="-13"/>
        </w:rPr>
        <w:t> </w:t>
      </w:r>
      <w:r>
        <w:rPr/>
        <w:t>plasentar</w:t>
      </w:r>
      <w:r>
        <w:rPr>
          <w:spacing w:val="-15"/>
        </w:rPr>
        <w:t> </w:t>
      </w:r>
      <w:r>
        <w:rPr>
          <w:spacing w:val="-4"/>
        </w:rPr>
        <w:t>lak-</w:t>
      </w:r>
    </w:p>
    <w:p>
      <w:pPr>
        <w:pStyle w:val="BodyText"/>
        <w:spacing w:after="0"/>
        <w:sectPr>
          <w:pgSz w:w="11910" w:h="16840"/>
          <w:pgMar w:top="1040" w:bottom="280" w:left="708" w:right="141"/>
        </w:sectPr>
      </w:pPr>
    </w:p>
    <w:p>
      <w:pPr>
        <w:pStyle w:val="BodyText"/>
        <w:spacing w:before="73"/>
        <w:ind w:right="705"/>
      </w:pPr>
      <w:r>
        <w:rPr/>
        <w:t>togen, somatotropin), həm də hipoqlkemik təsirli insulin hormonunun sekresiyasının artması, şə- kər mübadiləsinin tənzimində tarazlıq yaradır.</w:t>
      </w:r>
    </w:p>
    <w:p>
      <w:pPr>
        <w:pStyle w:val="BodyText"/>
        <w:spacing w:before="1"/>
        <w:ind w:right="705" w:firstLine="566"/>
      </w:pPr>
      <w:r>
        <w:rPr/>
        <w:t>Qlikogen</w:t>
      </w:r>
      <w:r>
        <w:rPr>
          <w:spacing w:val="-10"/>
        </w:rPr>
        <w:t> </w:t>
      </w:r>
      <w:r>
        <w:rPr/>
        <w:t>üçün</w:t>
      </w:r>
      <w:r>
        <w:rPr>
          <w:spacing w:val="-10"/>
        </w:rPr>
        <w:t> </w:t>
      </w:r>
      <w:r>
        <w:rPr/>
        <w:t>təkcə</w:t>
      </w:r>
      <w:r>
        <w:rPr>
          <w:spacing w:val="-8"/>
        </w:rPr>
        <w:t> </w:t>
      </w:r>
      <w:r>
        <w:rPr/>
        <w:t>qara</w:t>
      </w:r>
      <w:r>
        <w:rPr>
          <w:spacing w:val="-8"/>
        </w:rPr>
        <w:t> </w:t>
      </w:r>
      <w:r>
        <w:rPr/>
        <w:t>ciyər</w:t>
      </w:r>
      <w:r>
        <w:rPr>
          <w:spacing w:val="-8"/>
        </w:rPr>
        <w:t> </w:t>
      </w:r>
      <w:r>
        <w:rPr/>
        <w:t>və</w:t>
      </w:r>
      <w:r>
        <w:rPr>
          <w:spacing w:val="-8"/>
        </w:rPr>
        <w:t> </w:t>
      </w:r>
      <w:r>
        <w:rPr/>
        <w:t>əzələlər</w:t>
      </w:r>
      <w:r>
        <w:rPr>
          <w:spacing w:val="-8"/>
        </w:rPr>
        <w:t> </w:t>
      </w:r>
      <w:r>
        <w:rPr/>
        <w:t>deyil,</w:t>
      </w:r>
      <w:r>
        <w:rPr>
          <w:spacing w:val="-10"/>
        </w:rPr>
        <w:t> </w:t>
      </w:r>
      <w:r>
        <w:rPr/>
        <w:t>uşaqlıq</w:t>
      </w:r>
      <w:r>
        <w:rPr>
          <w:spacing w:val="-10"/>
        </w:rPr>
        <w:t> </w:t>
      </w:r>
      <w:r>
        <w:rPr/>
        <w:t>və</w:t>
      </w:r>
      <w:r>
        <w:rPr>
          <w:spacing w:val="-11"/>
        </w:rPr>
        <w:t> </w:t>
      </w:r>
      <w:r>
        <w:rPr/>
        <w:t>cift</w:t>
      </w:r>
      <w:r>
        <w:rPr>
          <w:spacing w:val="-7"/>
        </w:rPr>
        <w:t> </w:t>
      </w:r>
      <w:r>
        <w:rPr/>
        <w:t>də</w:t>
      </w:r>
      <w:r>
        <w:rPr>
          <w:spacing w:val="-11"/>
        </w:rPr>
        <w:t> </w:t>
      </w:r>
      <w:r>
        <w:rPr/>
        <w:t>depo</w:t>
      </w:r>
      <w:r>
        <w:rPr>
          <w:spacing w:val="-10"/>
        </w:rPr>
        <w:t> </w:t>
      </w:r>
      <w:r>
        <w:rPr/>
        <w:t>rolunu</w:t>
      </w:r>
      <w:r>
        <w:rPr>
          <w:spacing w:val="-10"/>
        </w:rPr>
        <w:t> </w:t>
      </w:r>
      <w:r>
        <w:rPr/>
        <w:t>oynayır.</w:t>
      </w:r>
      <w:r>
        <w:rPr>
          <w:spacing w:val="-10"/>
        </w:rPr>
        <w:t> </w:t>
      </w:r>
      <w:r>
        <w:rPr/>
        <w:t>Ha- miləlik zamanı səkərli diabetin gizli forması aşkar edilir.</w:t>
      </w:r>
    </w:p>
    <w:p>
      <w:pPr>
        <w:pStyle w:val="BodyText"/>
        <w:ind w:right="702" w:firstLine="566"/>
      </w:pPr>
      <w:r>
        <w:rPr>
          <w:b/>
        </w:rPr>
        <w:t>Lipid</w:t>
      </w:r>
      <w:r>
        <w:rPr/>
        <w:t> </w:t>
      </w:r>
      <w:r>
        <w:rPr>
          <w:b/>
        </w:rPr>
        <w:t>mübadiləsi</w:t>
      </w:r>
      <w:r>
        <w:rPr/>
        <w:t>: hamilə qadının qanında neytral yağların, yağ turşularının, xolesterinin, fosfolipidlərin və digər lipidlərin miqdarı artır. Böyrəküstü vəzilərdə ciftdə və süd vəzilərində də lipidlərin</w:t>
      </w:r>
      <w:r>
        <w:rPr>
          <w:spacing w:val="-12"/>
        </w:rPr>
        <w:t> </w:t>
      </w:r>
      <w:r>
        <w:rPr/>
        <w:t>toplanması</w:t>
      </w:r>
      <w:r>
        <w:rPr>
          <w:spacing w:val="-11"/>
        </w:rPr>
        <w:t> </w:t>
      </w:r>
      <w:r>
        <w:rPr/>
        <w:t>baş</w:t>
      </w:r>
      <w:r>
        <w:rPr>
          <w:spacing w:val="-12"/>
        </w:rPr>
        <w:t> </w:t>
      </w:r>
      <w:r>
        <w:rPr/>
        <w:t>verir.</w:t>
      </w:r>
      <w:r>
        <w:rPr>
          <w:spacing w:val="-12"/>
        </w:rPr>
        <w:t> </w:t>
      </w:r>
      <w:r>
        <w:rPr/>
        <w:t>Bundan</w:t>
      </w:r>
      <w:r>
        <w:rPr>
          <w:spacing w:val="-12"/>
        </w:rPr>
        <w:t> </w:t>
      </w:r>
      <w:r>
        <w:rPr/>
        <w:t>başqa</w:t>
      </w:r>
      <w:r>
        <w:rPr>
          <w:spacing w:val="-11"/>
        </w:rPr>
        <w:t> </w:t>
      </w:r>
      <w:r>
        <w:rPr/>
        <w:t>ana</w:t>
      </w:r>
      <w:r>
        <w:rPr>
          <w:spacing w:val="-11"/>
        </w:rPr>
        <w:t> </w:t>
      </w:r>
      <w:r>
        <w:rPr/>
        <w:t>orqanizmində</w:t>
      </w:r>
      <w:r>
        <w:rPr>
          <w:spacing w:val="-13"/>
        </w:rPr>
        <w:t> </w:t>
      </w:r>
      <w:r>
        <w:rPr/>
        <w:t>intensiv</w:t>
      </w:r>
      <w:r>
        <w:rPr>
          <w:spacing w:val="-11"/>
        </w:rPr>
        <w:t> </w:t>
      </w:r>
      <w:r>
        <w:rPr/>
        <w:t>yağ</w:t>
      </w:r>
      <w:r>
        <w:rPr>
          <w:spacing w:val="-12"/>
        </w:rPr>
        <w:t> </w:t>
      </w:r>
      <w:r>
        <w:rPr/>
        <w:t>ehtiyyatı</w:t>
      </w:r>
      <w:r>
        <w:rPr>
          <w:spacing w:val="-11"/>
        </w:rPr>
        <w:t> </w:t>
      </w:r>
      <w:r>
        <w:rPr/>
        <w:t>toplanır.</w:t>
      </w:r>
      <w:r>
        <w:rPr>
          <w:spacing w:val="-12"/>
        </w:rPr>
        <w:t> </w:t>
      </w:r>
      <w:r>
        <w:rPr/>
        <w:t>Bu proses 30-cu həftəyə</w:t>
      </w:r>
      <w:r>
        <w:rPr>
          <w:spacing w:val="-1"/>
        </w:rPr>
        <w:t> </w:t>
      </w:r>
      <w:r>
        <w:rPr/>
        <w:t>qədər</w:t>
      </w:r>
      <w:r>
        <w:rPr>
          <w:spacing w:val="-1"/>
        </w:rPr>
        <w:t> </w:t>
      </w:r>
      <w:r>
        <w:rPr/>
        <w:t>davam edir,</w:t>
      </w:r>
      <w:r>
        <w:rPr>
          <w:spacing w:val="-1"/>
        </w:rPr>
        <w:t> </w:t>
      </w:r>
      <w:r>
        <w:rPr/>
        <w:t>sonra zəifləyir.</w:t>
      </w:r>
      <w:r>
        <w:rPr>
          <w:spacing w:val="-1"/>
        </w:rPr>
        <w:t> </w:t>
      </w:r>
      <w:r>
        <w:rPr/>
        <w:t>Son 10 həftədə</w:t>
      </w:r>
      <w:r>
        <w:rPr>
          <w:spacing w:val="-1"/>
        </w:rPr>
        <w:t> </w:t>
      </w:r>
      <w:r>
        <w:rPr/>
        <w:t>döl orqanizmində</w:t>
      </w:r>
      <w:r>
        <w:rPr>
          <w:spacing w:val="-1"/>
        </w:rPr>
        <w:t> </w:t>
      </w:r>
      <w:r>
        <w:rPr/>
        <w:t>piylərin toplanması sürətlənir.</w:t>
      </w:r>
    </w:p>
    <w:p>
      <w:pPr>
        <w:pStyle w:val="BodyText"/>
        <w:ind w:right="707" w:firstLine="566"/>
      </w:pPr>
      <w:r>
        <w:rPr/>
        <w:t>Lipidlər ana və döl orqanizminin toxumalarının qurulmasına sərf olunur, həmçinin enerji mənbəyi rolu oynayır.</w:t>
      </w:r>
    </w:p>
    <w:p>
      <w:pPr>
        <w:pStyle w:val="BodyText"/>
        <w:ind w:left="993" w:right="702" w:firstLine="566"/>
      </w:pPr>
      <w:r>
        <w:rPr>
          <w:b/>
        </w:rPr>
        <w:t>Mineral</w:t>
      </w:r>
      <w:r>
        <w:rPr>
          <w:spacing w:val="-9"/>
        </w:rPr>
        <w:t> </w:t>
      </w:r>
      <w:r>
        <w:rPr>
          <w:b/>
        </w:rPr>
        <w:t>və</w:t>
      </w:r>
      <w:r>
        <w:rPr>
          <w:b/>
          <w:spacing w:val="-11"/>
        </w:rPr>
        <w:t> </w:t>
      </w:r>
      <w:r>
        <w:rPr>
          <w:b/>
        </w:rPr>
        <w:t>su</w:t>
      </w:r>
      <w:r>
        <w:rPr>
          <w:spacing w:val="-9"/>
        </w:rPr>
        <w:t> </w:t>
      </w:r>
      <w:r>
        <w:rPr>
          <w:b/>
        </w:rPr>
        <w:t>mübadiləsi</w:t>
      </w:r>
      <w:r>
        <w:rPr/>
        <w:t>:</w:t>
      </w:r>
      <w:r>
        <w:rPr>
          <w:spacing w:val="-9"/>
        </w:rPr>
        <w:t> </w:t>
      </w:r>
      <w:r>
        <w:rPr/>
        <w:t>hamilə</w:t>
      </w:r>
      <w:r>
        <w:rPr>
          <w:spacing w:val="-11"/>
        </w:rPr>
        <w:t> </w:t>
      </w:r>
      <w:r>
        <w:rPr/>
        <w:t>qadının</w:t>
      </w:r>
      <w:r>
        <w:rPr>
          <w:spacing w:val="-9"/>
        </w:rPr>
        <w:t> </w:t>
      </w:r>
      <w:r>
        <w:rPr/>
        <w:t>orqanizmində</w:t>
      </w:r>
      <w:r>
        <w:rPr>
          <w:spacing w:val="-11"/>
        </w:rPr>
        <w:t> </w:t>
      </w:r>
      <w:r>
        <w:rPr/>
        <w:t>bir</w:t>
      </w:r>
      <w:r>
        <w:rPr>
          <w:spacing w:val="-10"/>
        </w:rPr>
        <w:t> </w:t>
      </w:r>
      <w:r>
        <w:rPr/>
        <w:t>çox</w:t>
      </w:r>
      <w:r>
        <w:rPr>
          <w:spacing w:val="-10"/>
        </w:rPr>
        <w:t> </w:t>
      </w:r>
      <w:r>
        <w:rPr/>
        <w:t>mineral</w:t>
      </w:r>
      <w:r>
        <w:rPr>
          <w:spacing w:val="-9"/>
        </w:rPr>
        <w:t> </w:t>
      </w:r>
      <w:r>
        <w:rPr/>
        <w:t>maddələr</w:t>
      </w:r>
      <w:r>
        <w:rPr>
          <w:spacing w:val="-10"/>
        </w:rPr>
        <w:t> </w:t>
      </w:r>
      <w:r>
        <w:rPr/>
        <w:t>toplanır. Dölün</w:t>
      </w:r>
      <w:r>
        <w:rPr>
          <w:spacing w:val="-15"/>
        </w:rPr>
        <w:t> </w:t>
      </w:r>
      <w:r>
        <w:rPr/>
        <w:t>sinir</w:t>
      </w:r>
      <w:r>
        <w:rPr>
          <w:spacing w:val="-15"/>
        </w:rPr>
        <w:t> </w:t>
      </w:r>
      <w:r>
        <w:rPr/>
        <w:t>sisteminin</w:t>
      </w:r>
      <w:r>
        <w:rPr>
          <w:spacing w:val="-15"/>
        </w:rPr>
        <w:t> </w:t>
      </w:r>
      <w:r>
        <w:rPr/>
        <w:t>və</w:t>
      </w:r>
      <w:r>
        <w:rPr>
          <w:spacing w:val="-15"/>
        </w:rPr>
        <w:t> </w:t>
      </w:r>
      <w:r>
        <w:rPr/>
        <w:t>skletinin</w:t>
      </w:r>
      <w:r>
        <w:rPr>
          <w:spacing w:val="-15"/>
        </w:rPr>
        <w:t> </w:t>
      </w:r>
      <w:r>
        <w:rPr/>
        <w:t>inkişafı</w:t>
      </w:r>
      <w:r>
        <w:rPr>
          <w:spacing w:val="-15"/>
        </w:rPr>
        <w:t> </w:t>
      </w:r>
      <w:r>
        <w:rPr/>
        <w:t>üçün</w:t>
      </w:r>
      <w:r>
        <w:rPr>
          <w:spacing w:val="-15"/>
        </w:rPr>
        <w:t> </w:t>
      </w:r>
      <w:r>
        <w:rPr/>
        <w:t>vacib</w:t>
      </w:r>
      <w:r>
        <w:rPr>
          <w:spacing w:val="-15"/>
        </w:rPr>
        <w:t> </w:t>
      </w:r>
      <w:r>
        <w:rPr/>
        <w:t>olan</w:t>
      </w:r>
      <w:r>
        <w:rPr>
          <w:spacing w:val="-15"/>
        </w:rPr>
        <w:t> </w:t>
      </w:r>
      <w:r>
        <w:rPr/>
        <w:t>fosforun</w:t>
      </w:r>
      <w:r>
        <w:rPr>
          <w:spacing w:val="-15"/>
        </w:rPr>
        <w:t> </w:t>
      </w:r>
      <w:r>
        <w:rPr/>
        <w:t>mənimsənilməsi</w:t>
      </w:r>
      <w:r>
        <w:rPr>
          <w:spacing w:val="-15"/>
        </w:rPr>
        <w:t> </w:t>
      </w:r>
      <w:r>
        <w:rPr/>
        <w:t>artır.</w:t>
      </w:r>
      <w:r>
        <w:rPr>
          <w:spacing w:val="-15"/>
        </w:rPr>
        <w:t> </w:t>
      </w:r>
      <w:r>
        <w:rPr/>
        <w:t>Qidanın tərkibindən</w:t>
      </w:r>
      <w:r>
        <w:rPr>
          <w:spacing w:val="-15"/>
        </w:rPr>
        <w:t> </w:t>
      </w:r>
      <w:r>
        <w:rPr/>
        <w:t>adi</w:t>
      </w:r>
      <w:r>
        <w:rPr>
          <w:spacing w:val="-14"/>
        </w:rPr>
        <w:t> </w:t>
      </w:r>
      <w:r>
        <w:rPr/>
        <w:t>hallara</w:t>
      </w:r>
      <w:r>
        <w:rPr>
          <w:spacing w:val="-15"/>
        </w:rPr>
        <w:t> </w:t>
      </w:r>
      <w:r>
        <w:rPr/>
        <w:t>nisbətən</w:t>
      </w:r>
      <w:r>
        <w:rPr>
          <w:spacing w:val="-15"/>
        </w:rPr>
        <w:t> </w:t>
      </w:r>
      <w:r>
        <w:rPr/>
        <w:t>daha</w:t>
      </w:r>
      <w:r>
        <w:rPr>
          <w:spacing w:val="-13"/>
        </w:rPr>
        <w:t> </w:t>
      </w:r>
      <w:r>
        <w:rPr/>
        <w:t>çox</w:t>
      </w:r>
      <w:r>
        <w:rPr>
          <w:spacing w:val="-15"/>
        </w:rPr>
        <w:t> </w:t>
      </w:r>
      <w:r>
        <w:rPr/>
        <w:t>dəmir</w:t>
      </w:r>
      <w:r>
        <w:rPr>
          <w:spacing w:val="-15"/>
        </w:rPr>
        <w:t> </w:t>
      </w:r>
      <w:r>
        <w:rPr/>
        <w:t>mənimsənilir.</w:t>
      </w:r>
      <w:r>
        <w:rPr>
          <w:spacing w:val="-15"/>
        </w:rPr>
        <w:t> </w:t>
      </w:r>
      <w:r>
        <w:rPr/>
        <w:t>Dəmirin</w:t>
      </w:r>
      <w:r>
        <w:rPr>
          <w:spacing w:val="-15"/>
        </w:rPr>
        <w:t> </w:t>
      </w:r>
      <w:r>
        <w:rPr/>
        <w:t>artıq</w:t>
      </w:r>
      <w:r>
        <w:rPr>
          <w:spacing w:val="-14"/>
        </w:rPr>
        <w:t> </w:t>
      </w:r>
      <w:r>
        <w:rPr/>
        <w:t>hissəsi</w:t>
      </w:r>
      <w:r>
        <w:rPr>
          <w:spacing w:val="-15"/>
        </w:rPr>
        <w:t> </w:t>
      </w:r>
      <w:r>
        <w:rPr/>
        <w:t>həm</w:t>
      </w:r>
      <w:r>
        <w:rPr>
          <w:spacing w:val="-14"/>
        </w:rPr>
        <w:t> </w:t>
      </w:r>
      <w:r>
        <w:rPr/>
        <w:t>hamilənin sürətlənən qanyaranma prosesində istifadə olunur, həm də dölün ehtiyacları üçün sərf edilir, bir hissəsi də ciftdə və uşaqlıqda toplanır, laktasiya zamanı sərf edilir. Hamilə orqanizmində digər qeyri-üzvü maddələr də (K, Na, Mq, Cl, Cu) toplanir. Bunlar da dölə keçərək, onun normal inki- şafını təmin edir. Hamilə qadının Ca, P, Fe–ə təlabatı xüsusilə artır.</w:t>
      </w:r>
    </w:p>
    <w:p>
      <w:pPr>
        <w:pStyle w:val="BodyText"/>
        <w:spacing w:before="1"/>
        <w:ind w:left="993" w:right="702" w:firstLine="566"/>
      </w:pPr>
      <w:r>
        <w:rPr/>
        <w:t>Qeyri–üzvü maddələrin orqanizmdə toplanması su mübadiləsinə təsir göstərir. Mübadilə ləngiyir, damardaxili və toxumadaxili maye atrır. Toxumalarda suyun miqdarının artması əsasən natrium</w:t>
      </w:r>
      <w:r>
        <w:rPr>
          <w:spacing w:val="-11"/>
        </w:rPr>
        <w:t> </w:t>
      </w:r>
      <w:r>
        <w:rPr/>
        <w:t>xlioridin</w:t>
      </w:r>
      <w:r>
        <w:rPr>
          <w:spacing w:val="-11"/>
        </w:rPr>
        <w:t> </w:t>
      </w:r>
      <w:r>
        <w:rPr/>
        <w:t>orqanizmdən</w:t>
      </w:r>
      <w:r>
        <w:rPr>
          <w:spacing w:val="-12"/>
        </w:rPr>
        <w:t> </w:t>
      </w:r>
      <w:r>
        <w:rPr/>
        <w:t>xaric</w:t>
      </w:r>
      <w:r>
        <w:rPr>
          <w:spacing w:val="-13"/>
        </w:rPr>
        <w:t> </w:t>
      </w:r>
      <w:r>
        <w:rPr/>
        <w:t>olmasının</w:t>
      </w:r>
      <w:r>
        <w:rPr>
          <w:spacing w:val="-11"/>
        </w:rPr>
        <w:t> </w:t>
      </w:r>
      <w:r>
        <w:rPr/>
        <w:t>azalması</w:t>
      </w:r>
      <w:r>
        <w:rPr>
          <w:spacing w:val="-11"/>
        </w:rPr>
        <w:t> </w:t>
      </w:r>
      <w:r>
        <w:rPr/>
        <w:t>hesabınadır.</w:t>
      </w:r>
      <w:r>
        <w:rPr>
          <w:spacing w:val="-12"/>
        </w:rPr>
        <w:t> </w:t>
      </w:r>
      <w:r>
        <w:rPr/>
        <w:t>Bunun</w:t>
      </w:r>
      <w:r>
        <w:rPr>
          <w:spacing w:val="-12"/>
        </w:rPr>
        <w:t> </w:t>
      </w:r>
      <w:r>
        <w:rPr/>
        <w:t>nəticəsində</w:t>
      </w:r>
      <w:r>
        <w:rPr>
          <w:spacing w:val="-13"/>
        </w:rPr>
        <w:t> </w:t>
      </w:r>
      <w:r>
        <w:rPr/>
        <w:t>hamiləlik zamanı</w:t>
      </w:r>
      <w:r>
        <w:rPr>
          <w:spacing w:val="-3"/>
        </w:rPr>
        <w:t> </w:t>
      </w:r>
      <w:r>
        <w:rPr/>
        <w:t>toxumaların</w:t>
      </w:r>
      <w:r>
        <w:rPr>
          <w:spacing w:val="-3"/>
        </w:rPr>
        <w:t> </w:t>
      </w:r>
      <w:r>
        <w:rPr/>
        <w:t>elastikliyi,</w:t>
      </w:r>
      <w:r>
        <w:rPr>
          <w:spacing w:val="-3"/>
        </w:rPr>
        <w:t> </w:t>
      </w:r>
      <w:r>
        <w:rPr/>
        <w:t>dartılma</w:t>
      </w:r>
      <w:r>
        <w:rPr>
          <w:spacing w:val="-3"/>
        </w:rPr>
        <w:t> </w:t>
      </w:r>
      <w:r>
        <w:rPr/>
        <w:t>qabiliyyəti</w:t>
      </w:r>
      <w:r>
        <w:rPr>
          <w:spacing w:val="-3"/>
        </w:rPr>
        <w:t> </w:t>
      </w:r>
      <w:r>
        <w:rPr/>
        <w:t>artır.</w:t>
      </w:r>
      <w:r>
        <w:rPr>
          <w:spacing w:val="-3"/>
        </w:rPr>
        <w:t> </w:t>
      </w:r>
      <w:r>
        <w:rPr/>
        <w:t>Hamiləlik</w:t>
      </w:r>
      <w:r>
        <w:rPr>
          <w:spacing w:val="-3"/>
        </w:rPr>
        <w:t> </w:t>
      </w:r>
      <w:r>
        <w:rPr/>
        <w:t>zamanı</w:t>
      </w:r>
      <w:r>
        <w:rPr>
          <w:spacing w:val="-1"/>
        </w:rPr>
        <w:t> </w:t>
      </w:r>
      <w:r>
        <w:rPr/>
        <w:t>su</w:t>
      </w:r>
      <w:r>
        <w:rPr>
          <w:spacing w:val="-3"/>
        </w:rPr>
        <w:t> </w:t>
      </w:r>
      <w:r>
        <w:rPr/>
        <w:t>mübadiləsinin</w:t>
      </w:r>
      <w:r>
        <w:rPr>
          <w:spacing w:val="-3"/>
        </w:rPr>
        <w:t> </w:t>
      </w:r>
      <w:r>
        <w:rPr/>
        <w:t>tən- zimlənməsində</w:t>
      </w:r>
      <w:r>
        <w:rPr>
          <w:spacing w:val="-3"/>
        </w:rPr>
        <w:t> </w:t>
      </w:r>
      <w:r>
        <w:rPr/>
        <w:t>mineralokortikoidlərin</w:t>
      </w:r>
      <w:r>
        <w:rPr>
          <w:spacing w:val="-4"/>
        </w:rPr>
        <w:t> </w:t>
      </w:r>
      <w:r>
        <w:rPr/>
        <w:t>(aldesteron),</w:t>
      </w:r>
      <w:r>
        <w:rPr>
          <w:spacing w:val="-4"/>
        </w:rPr>
        <w:t> </w:t>
      </w:r>
      <w:r>
        <w:rPr/>
        <w:t>progesteronun</w:t>
      </w:r>
      <w:r>
        <w:rPr>
          <w:spacing w:val="-3"/>
        </w:rPr>
        <w:t> </w:t>
      </w:r>
      <w:r>
        <w:rPr/>
        <w:t>və</w:t>
      </w:r>
      <w:r>
        <w:rPr>
          <w:spacing w:val="-4"/>
        </w:rPr>
        <w:t> </w:t>
      </w:r>
      <w:r>
        <w:rPr/>
        <w:t>atrial</w:t>
      </w:r>
      <w:r>
        <w:rPr>
          <w:spacing w:val="-1"/>
        </w:rPr>
        <w:t> </w:t>
      </w:r>
      <w:r>
        <w:rPr/>
        <w:t>natrium-uretik</w:t>
      </w:r>
      <w:r>
        <w:rPr>
          <w:spacing w:val="-3"/>
        </w:rPr>
        <w:t> </w:t>
      </w:r>
      <w:r>
        <w:rPr/>
        <w:t>amilin rolu var.</w:t>
      </w:r>
    </w:p>
    <w:p>
      <w:pPr>
        <w:pStyle w:val="BodyText"/>
        <w:ind w:left="993" w:right="703" w:firstLine="566"/>
      </w:pPr>
      <w:r>
        <w:rPr>
          <w:b/>
        </w:rPr>
        <w:t>Vitaminlər</w:t>
      </w:r>
      <w:r>
        <w:rPr/>
        <w:t>: hamiləlik zamanı vitaminlərə olan təlabat kəskin artır. Vitamin “A” dölün bö- yü-məsində,</w:t>
      </w:r>
      <w:r>
        <w:rPr>
          <w:spacing w:val="-7"/>
        </w:rPr>
        <w:t> </w:t>
      </w:r>
      <w:r>
        <w:rPr/>
        <w:t>vitamin</w:t>
      </w:r>
      <w:r>
        <w:rPr>
          <w:spacing w:val="-7"/>
        </w:rPr>
        <w:t> </w:t>
      </w:r>
      <w:r>
        <w:rPr/>
        <w:t>“B”</w:t>
      </w:r>
      <w:r>
        <w:rPr>
          <w:spacing w:val="-10"/>
        </w:rPr>
        <w:t> </w:t>
      </w:r>
      <w:r>
        <w:rPr/>
        <w:t>fermentativ</w:t>
      </w:r>
      <w:r>
        <w:rPr>
          <w:spacing w:val="-7"/>
        </w:rPr>
        <w:t> </w:t>
      </w:r>
      <w:r>
        <w:rPr/>
        <w:t>proseslərdə,</w:t>
      </w:r>
      <w:r>
        <w:rPr>
          <w:spacing w:val="-7"/>
        </w:rPr>
        <w:t> </w:t>
      </w:r>
      <w:r>
        <w:rPr/>
        <w:t>sinir</w:t>
      </w:r>
      <w:r>
        <w:rPr>
          <w:spacing w:val="-7"/>
        </w:rPr>
        <w:t> </w:t>
      </w:r>
      <w:r>
        <w:rPr/>
        <w:t>sisteminin</w:t>
      </w:r>
      <w:r>
        <w:rPr>
          <w:spacing w:val="-6"/>
        </w:rPr>
        <w:t> </w:t>
      </w:r>
      <w:r>
        <w:rPr/>
        <w:t>yaranmasında,</w:t>
      </w:r>
      <w:r>
        <w:rPr>
          <w:spacing w:val="-7"/>
        </w:rPr>
        <w:t> </w:t>
      </w:r>
      <w:r>
        <w:rPr/>
        <w:t>vitamin</w:t>
      </w:r>
      <w:r>
        <w:rPr>
          <w:spacing w:val="-7"/>
        </w:rPr>
        <w:t> </w:t>
      </w:r>
      <w:r>
        <w:rPr/>
        <w:t>“D”</w:t>
      </w:r>
      <w:r>
        <w:rPr>
          <w:spacing w:val="-8"/>
        </w:rPr>
        <w:t> </w:t>
      </w:r>
      <w:r>
        <w:rPr/>
        <w:t>dö- lün skletinin yaranmasında iştirak edir. Hamiləliyin düzgün inkişafı üçün rasional qidalanma va- cibdir.</w:t>
      </w:r>
      <w:r>
        <w:rPr>
          <w:spacing w:val="-12"/>
        </w:rPr>
        <w:t> </w:t>
      </w:r>
      <w:r>
        <w:rPr/>
        <w:t>Əks</w:t>
      </w:r>
      <w:r>
        <w:rPr>
          <w:spacing w:val="-12"/>
        </w:rPr>
        <w:t> </w:t>
      </w:r>
      <w:r>
        <w:rPr/>
        <w:t>təqdirdə</w:t>
      </w:r>
      <w:r>
        <w:rPr>
          <w:spacing w:val="-13"/>
        </w:rPr>
        <w:t> </w:t>
      </w:r>
      <w:r>
        <w:rPr/>
        <w:t>hamiləliyin</w:t>
      </w:r>
      <w:r>
        <w:rPr>
          <w:spacing w:val="-12"/>
        </w:rPr>
        <w:t> </w:t>
      </w:r>
      <w:r>
        <w:rPr/>
        <w:t>inkişafını</w:t>
      </w:r>
      <w:r>
        <w:rPr>
          <w:spacing w:val="-12"/>
        </w:rPr>
        <w:t> </w:t>
      </w:r>
      <w:r>
        <w:rPr/>
        <w:t>təmin</w:t>
      </w:r>
      <w:r>
        <w:rPr>
          <w:spacing w:val="-12"/>
        </w:rPr>
        <w:t> </w:t>
      </w:r>
      <w:r>
        <w:rPr/>
        <w:t>edən</w:t>
      </w:r>
      <w:r>
        <w:rPr>
          <w:spacing w:val="-12"/>
        </w:rPr>
        <w:t> </w:t>
      </w:r>
      <w:r>
        <w:rPr/>
        <w:t>proseslər</w:t>
      </w:r>
      <w:r>
        <w:rPr>
          <w:spacing w:val="-13"/>
        </w:rPr>
        <w:t> </w:t>
      </w:r>
      <w:r>
        <w:rPr/>
        <w:t>pozulur:</w:t>
      </w:r>
      <w:r>
        <w:rPr>
          <w:spacing w:val="-12"/>
        </w:rPr>
        <w:t> </w:t>
      </w:r>
      <w:r>
        <w:rPr/>
        <w:t>bunun</w:t>
      </w:r>
      <w:r>
        <w:rPr>
          <w:spacing w:val="-12"/>
        </w:rPr>
        <w:t> </w:t>
      </w:r>
      <w:r>
        <w:rPr/>
        <w:t>əsas</w:t>
      </w:r>
      <w:r>
        <w:rPr>
          <w:spacing w:val="-12"/>
        </w:rPr>
        <w:t> </w:t>
      </w:r>
      <w:r>
        <w:rPr/>
        <w:t>səbəblərindən biri vitamin çatışmazlığıdır. Hipovitaminoz zamanı ciftin inkişafı pozulur. Bəzi vitaminlər orqa- nizmin özündə istehsal olunur.</w:t>
      </w:r>
    </w:p>
    <w:p>
      <w:pPr>
        <w:pStyle w:val="BodyText"/>
        <w:ind w:left="993" w:right="704" w:firstLine="566"/>
      </w:pPr>
      <w:r>
        <w:rPr>
          <w:b/>
        </w:rPr>
        <w:t>Ürək-damar</w:t>
      </w:r>
      <w:r>
        <w:rPr>
          <w:spacing w:val="-9"/>
        </w:rPr>
        <w:t> </w:t>
      </w:r>
      <w:r>
        <w:rPr>
          <w:b/>
        </w:rPr>
        <w:t>sistemi.</w:t>
      </w:r>
      <w:r>
        <w:rPr>
          <w:spacing w:val="-8"/>
        </w:rPr>
        <w:t> </w:t>
      </w:r>
      <w:r>
        <w:rPr/>
        <w:t>Hamiləlik</w:t>
      </w:r>
      <w:r>
        <w:rPr>
          <w:spacing w:val="-8"/>
        </w:rPr>
        <w:t> </w:t>
      </w:r>
      <w:r>
        <w:rPr/>
        <w:t>zamanı</w:t>
      </w:r>
      <w:r>
        <w:rPr>
          <w:spacing w:val="-8"/>
        </w:rPr>
        <w:t> </w:t>
      </w:r>
      <w:r>
        <w:rPr/>
        <w:t>ürək-damar</w:t>
      </w:r>
      <w:r>
        <w:rPr>
          <w:spacing w:val="-9"/>
        </w:rPr>
        <w:t> </w:t>
      </w:r>
      <w:r>
        <w:rPr/>
        <w:t>sisteminin</w:t>
      </w:r>
      <w:r>
        <w:rPr>
          <w:spacing w:val="-8"/>
        </w:rPr>
        <w:t> </w:t>
      </w:r>
      <w:r>
        <w:rPr/>
        <w:t>işi</w:t>
      </w:r>
      <w:r>
        <w:rPr>
          <w:spacing w:val="-7"/>
        </w:rPr>
        <w:t> </w:t>
      </w:r>
      <w:r>
        <w:rPr/>
        <w:t>artır.</w:t>
      </w:r>
      <w:r>
        <w:rPr>
          <w:spacing w:val="-9"/>
        </w:rPr>
        <w:t> </w:t>
      </w:r>
      <w:r>
        <w:rPr/>
        <w:t>Bu</w:t>
      </w:r>
      <w:r>
        <w:rPr>
          <w:spacing w:val="-11"/>
        </w:rPr>
        <w:t> </w:t>
      </w:r>
      <w:r>
        <w:rPr/>
        <w:t>dölün</w:t>
      </w:r>
      <w:r>
        <w:rPr>
          <w:spacing w:val="-8"/>
        </w:rPr>
        <w:t> </w:t>
      </w:r>
      <w:r>
        <w:rPr/>
        <w:t>böyüməsi və inkişafı, qadının çəkisinin artması, yeni cift qan dövranının yaranması və qadın orqanizmində gedən</w:t>
      </w:r>
      <w:r>
        <w:rPr>
          <w:spacing w:val="-7"/>
        </w:rPr>
        <w:t> </w:t>
      </w:r>
      <w:r>
        <w:rPr/>
        <w:t>bir</w:t>
      </w:r>
      <w:r>
        <w:rPr>
          <w:spacing w:val="-5"/>
        </w:rPr>
        <w:t> </w:t>
      </w:r>
      <w:r>
        <w:rPr/>
        <w:t>çox</w:t>
      </w:r>
      <w:r>
        <w:rPr>
          <w:spacing w:val="-7"/>
        </w:rPr>
        <w:t> </w:t>
      </w:r>
      <w:r>
        <w:rPr/>
        <w:t>başqa</w:t>
      </w:r>
      <w:r>
        <w:rPr>
          <w:spacing w:val="-8"/>
        </w:rPr>
        <w:t> </w:t>
      </w:r>
      <w:r>
        <w:rPr/>
        <w:t>dəyişikliklərlə</w:t>
      </w:r>
      <w:r>
        <w:rPr>
          <w:spacing w:val="-8"/>
        </w:rPr>
        <w:t> </w:t>
      </w:r>
      <w:r>
        <w:rPr/>
        <w:t>izah</w:t>
      </w:r>
      <w:r>
        <w:rPr>
          <w:spacing w:val="-7"/>
        </w:rPr>
        <w:t> </w:t>
      </w:r>
      <w:r>
        <w:rPr/>
        <w:t>olunur.</w:t>
      </w:r>
      <w:r>
        <w:rPr>
          <w:spacing w:val="-6"/>
        </w:rPr>
        <w:t> </w:t>
      </w:r>
      <w:r>
        <w:rPr/>
        <w:t>Hamilənin</w:t>
      </w:r>
      <w:r>
        <w:rPr>
          <w:spacing w:val="-7"/>
        </w:rPr>
        <w:t> </w:t>
      </w:r>
      <w:r>
        <w:rPr/>
        <w:t>ürəyi</w:t>
      </w:r>
      <w:r>
        <w:rPr>
          <w:spacing w:val="-7"/>
        </w:rPr>
        <w:t> </w:t>
      </w:r>
      <w:r>
        <w:rPr/>
        <w:t>tədricən</w:t>
      </w:r>
      <w:r>
        <w:rPr>
          <w:spacing w:val="-7"/>
        </w:rPr>
        <w:t> </w:t>
      </w:r>
      <w:r>
        <w:rPr/>
        <w:t>gərgin</w:t>
      </w:r>
      <w:r>
        <w:rPr>
          <w:spacing w:val="-7"/>
        </w:rPr>
        <w:t> </w:t>
      </w:r>
      <w:r>
        <w:rPr/>
        <w:t>vəziyyətə</w:t>
      </w:r>
      <w:r>
        <w:rPr>
          <w:spacing w:val="-8"/>
        </w:rPr>
        <w:t> </w:t>
      </w:r>
      <w:r>
        <w:rPr/>
        <w:t>uyğun- laşır: sol mədəciyin fizioloji hipertrofiyası baş verir, ürəyin funksional aktivliyi, dəqiqəlik həcmi artır, nəbz sürətlənir. Ürəyin dəqiqəlik yükü 10-12-ci həftədən sonra daha da artaraq 32-39-cu həftələrə maksimuma çatır və 25-45 % təşkil edir. Dövr edən qanın miqdarı 26-32-ci həftəyə 30- 50% artır. Ürək döyüntülərinin tezliyi artaraq hamiləliyin ortalarına dəqiqədə 84-86 vurğu, aşağı boş vena sıxılanda isə daha çox (90 vurğu) olur. Hamiləliyin I</w:t>
      </w:r>
      <w:r>
        <w:rPr>
          <w:spacing w:val="-1"/>
        </w:rPr>
        <w:t> </w:t>
      </w:r>
      <w:r>
        <w:rPr/>
        <w:t>yarısında arterial təzyiq azalmağa, II yarısında (xüsusilə 24-26-ci həftələrdə) artmağa meyillidir.</w:t>
      </w:r>
    </w:p>
    <w:p>
      <w:pPr>
        <w:pStyle w:val="BodyText"/>
        <w:spacing w:before="1"/>
        <w:ind w:left="993" w:right="701" w:firstLine="566"/>
      </w:pPr>
      <w:r>
        <w:rPr/>
        <w:t>Sol mədəcik və sol qulaqciğın işi həm sistola, həm də diastola zamanı artığı üçün onların dilatasiyası</w:t>
      </w:r>
      <w:r>
        <w:rPr>
          <w:spacing w:val="-9"/>
        </w:rPr>
        <w:t> </w:t>
      </w:r>
      <w:r>
        <w:rPr/>
        <w:t>(həqiqi</w:t>
      </w:r>
      <w:r>
        <w:rPr>
          <w:spacing w:val="-9"/>
        </w:rPr>
        <w:t> </w:t>
      </w:r>
      <w:r>
        <w:rPr/>
        <w:t>hipotrofiyasız)</w:t>
      </w:r>
      <w:r>
        <w:rPr>
          <w:spacing w:val="-9"/>
        </w:rPr>
        <w:t> </w:t>
      </w:r>
      <w:r>
        <w:rPr/>
        <w:t>baş</w:t>
      </w:r>
      <w:r>
        <w:rPr>
          <w:spacing w:val="-9"/>
        </w:rPr>
        <w:t> </w:t>
      </w:r>
      <w:r>
        <w:rPr/>
        <w:t>verir.</w:t>
      </w:r>
      <w:r>
        <w:rPr>
          <w:spacing w:val="-9"/>
        </w:rPr>
        <w:t> </w:t>
      </w:r>
      <w:r>
        <w:rPr/>
        <w:t>Ürək</w:t>
      </w:r>
      <w:r>
        <w:rPr>
          <w:spacing w:val="-9"/>
        </w:rPr>
        <w:t> </w:t>
      </w:r>
      <w:r>
        <w:rPr/>
        <w:t>oxunun</w:t>
      </w:r>
      <w:r>
        <w:rPr>
          <w:spacing w:val="-9"/>
        </w:rPr>
        <w:t> </w:t>
      </w:r>
      <w:r>
        <w:rPr/>
        <w:t>yerdəyişməsi,</w:t>
      </w:r>
      <w:r>
        <w:rPr>
          <w:spacing w:val="-9"/>
        </w:rPr>
        <w:t> </w:t>
      </w:r>
      <w:r>
        <w:rPr/>
        <w:t>ağ</w:t>
      </w:r>
      <w:r>
        <w:rPr>
          <w:spacing w:val="-9"/>
        </w:rPr>
        <w:t> </w:t>
      </w:r>
      <w:r>
        <w:rPr/>
        <w:t>ciyər</w:t>
      </w:r>
      <w:r>
        <w:rPr>
          <w:spacing w:val="-9"/>
        </w:rPr>
        <w:t> </w:t>
      </w:r>
      <w:r>
        <w:rPr/>
        <w:t>arteriyasının</w:t>
      </w:r>
      <w:r>
        <w:rPr>
          <w:spacing w:val="-9"/>
        </w:rPr>
        <w:t> </w:t>
      </w:r>
      <w:r>
        <w:rPr/>
        <w:t>bü- külməsi,</w:t>
      </w:r>
      <w:r>
        <w:rPr>
          <w:spacing w:val="-10"/>
        </w:rPr>
        <w:t> </w:t>
      </w:r>
      <w:r>
        <w:rPr/>
        <w:t>qan</w:t>
      </w:r>
      <w:r>
        <w:rPr>
          <w:spacing w:val="-11"/>
        </w:rPr>
        <w:t> </w:t>
      </w:r>
      <w:r>
        <w:rPr/>
        <w:t>cərəyanının</w:t>
      </w:r>
      <w:r>
        <w:rPr>
          <w:spacing w:val="-10"/>
        </w:rPr>
        <w:t> </w:t>
      </w:r>
      <w:r>
        <w:rPr/>
        <w:t>artması</w:t>
      </w:r>
      <w:r>
        <w:rPr>
          <w:spacing w:val="-10"/>
        </w:rPr>
        <w:t> </w:t>
      </w:r>
      <w:r>
        <w:rPr/>
        <w:t>ürəyin</w:t>
      </w:r>
      <w:r>
        <w:rPr>
          <w:spacing w:val="-10"/>
        </w:rPr>
        <w:t> </w:t>
      </w:r>
      <w:r>
        <w:rPr/>
        <w:t>dilatasiyasına</w:t>
      </w:r>
      <w:r>
        <w:rPr>
          <w:spacing w:val="-12"/>
        </w:rPr>
        <w:t> </w:t>
      </w:r>
      <w:r>
        <w:rPr/>
        <w:t>və</w:t>
      </w:r>
      <w:r>
        <w:rPr>
          <w:spacing w:val="-12"/>
        </w:rPr>
        <w:t> </w:t>
      </w:r>
      <w:r>
        <w:rPr/>
        <w:t>30%</w:t>
      </w:r>
      <w:r>
        <w:rPr>
          <w:spacing w:val="-11"/>
        </w:rPr>
        <w:t> </w:t>
      </w:r>
      <w:r>
        <w:rPr/>
        <w:t>qadınlarda</w:t>
      </w:r>
      <w:r>
        <w:rPr>
          <w:spacing w:val="-12"/>
        </w:rPr>
        <w:t> </w:t>
      </w:r>
      <w:r>
        <w:rPr/>
        <w:t>sistolik</w:t>
      </w:r>
      <w:r>
        <w:rPr>
          <w:spacing w:val="-11"/>
        </w:rPr>
        <w:t> </w:t>
      </w:r>
      <w:r>
        <w:rPr/>
        <w:t>küyün</w:t>
      </w:r>
      <w:r>
        <w:rPr>
          <w:spacing w:val="-11"/>
        </w:rPr>
        <w:t> </w:t>
      </w:r>
      <w:r>
        <w:rPr/>
        <w:t>eşidilmə- sinə səbəb olur.</w:t>
      </w:r>
    </w:p>
    <w:p>
      <w:pPr>
        <w:pStyle w:val="BodyText"/>
        <w:ind w:left="993" w:right="705" w:firstLine="566"/>
      </w:pPr>
      <w:r>
        <w:rPr/>
        <w:t>EKQ-da aşağıdakı dəyişikliklər baş verir: S-T seqmentinin azalması, T-dişinin inversiyası, S-dişinin artması və R-dişinin artması, 4-6-cı aparmalarda PQ intervalının qısalması.</w:t>
      </w:r>
    </w:p>
    <w:p>
      <w:pPr>
        <w:pStyle w:val="BodyText"/>
        <w:ind w:left="993" w:right="702" w:firstLine="566"/>
      </w:pPr>
      <w:r>
        <w:rPr/>
        <w:t>Hemodinamika</w:t>
      </w:r>
      <w:r>
        <w:rPr>
          <w:spacing w:val="-15"/>
        </w:rPr>
        <w:t> </w:t>
      </w:r>
      <w:r>
        <w:rPr/>
        <w:t>və</w:t>
      </w:r>
      <w:r>
        <w:rPr>
          <w:spacing w:val="-15"/>
        </w:rPr>
        <w:t> </w:t>
      </w:r>
      <w:r>
        <w:rPr/>
        <w:t>endokrin</w:t>
      </w:r>
      <w:r>
        <w:rPr>
          <w:spacing w:val="-15"/>
        </w:rPr>
        <w:t> </w:t>
      </w:r>
      <w:r>
        <w:rPr/>
        <w:t>sistemdəki</w:t>
      </w:r>
      <w:r>
        <w:rPr>
          <w:spacing w:val="-15"/>
        </w:rPr>
        <w:t> </w:t>
      </w:r>
      <w:r>
        <w:rPr/>
        <w:t>dəyişikliklər</w:t>
      </w:r>
      <w:r>
        <w:rPr>
          <w:spacing w:val="-15"/>
        </w:rPr>
        <w:t> </w:t>
      </w:r>
      <w:r>
        <w:rPr/>
        <w:t>ürəyin</w:t>
      </w:r>
      <w:r>
        <w:rPr>
          <w:spacing w:val="-15"/>
        </w:rPr>
        <w:t> </w:t>
      </w:r>
      <w:r>
        <w:rPr/>
        <w:t>oyanıqlıq</w:t>
      </w:r>
      <w:r>
        <w:rPr>
          <w:spacing w:val="-15"/>
        </w:rPr>
        <w:t> </w:t>
      </w:r>
      <w:r>
        <w:rPr/>
        <w:t>və</w:t>
      </w:r>
      <w:r>
        <w:rPr>
          <w:spacing w:val="-15"/>
        </w:rPr>
        <w:t> </w:t>
      </w:r>
      <w:r>
        <w:rPr/>
        <w:t>keçiriciliyini</w:t>
      </w:r>
      <w:r>
        <w:rPr>
          <w:spacing w:val="-15"/>
        </w:rPr>
        <w:t> </w:t>
      </w:r>
      <w:r>
        <w:rPr/>
        <w:t>artırır, bu</w:t>
      </w:r>
      <w:r>
        <w:rPr>
          <w:spacing w:val="-5"/>
        </w:rPr>
        <w:t> </w:t>
      </w:r>
      <w:r>
        <w:rPr/>
        <w:t>da</w:t>
      </w:r>
      <w:r>
        <w:rPr>
          <w:spacing w:val="-6"/>
        </w:rPr>
        <w:t> </w:t>
      </w:r>
      <w:r>
        <w:rPr/>
        <w:t>tez-tez</w:t>
      </w:r>
      <w:r>
        <w:rPr>
          <w:spacing w:val="-6"/>
        </w:rPr>
        <w:t> </w:t>
      </w:r>
      <w:r>
        <w:rPr/>
        <w:t>aritmiya</w:t>
      </w:r>
      <w:r>
        <w:rPr>
          <w:spacing w:val="-6"/>
        </w:rPr>
        <w:t> </w:t>
      </w:r>
      <w:r>
        <w:rPr/>
        <w:t>və</w:t>
      </w:r>
      <w:r>
        <w:rPr>
          <w:spacing w:val="-3"/>
        </w:rPr>
        <w:t> </w:t>
      </w:r>
      <w:r>
        <w:rPr/>
        <w:t>ekstrasistoliya</w:t>
      </w:r>
      <w:r>
        <w:rPr>
          <w:spacing w:val="-6"/>
        </w:rPr>
        <w:t> </w:t>
      </w:r>
      <w:r>
        <w:rPr/>
        <w:t>ilə</w:t>
      </w:r>
      <w:r>
        <w:rPr>
          <w:spacing w:val="-6"/>
        </w:rPr>
        <w:t> </w:t>
      </w:r>
      <w:r>
        <w:rPr/>
        <w:t>müşayət</w:t>
      </w:r>
      <w:r>
        <w:rPr>
          <w:spacing w:val="-4"/>
        </w:rPr>
        <w:t> </w:t>
      </w:r>
      <w:r>
        <w:rPr/>
        <w:t>olunur.</w:t>
      </w:r>
      <w:r>
        <w:rPr>
          <w:spacing w:val="-6"/>
        </w:rPr>
        <w:t> </w:t>
      </w:r>
      <w:r>
        <w:rPr/>
        <w:t>Nəticədə</w:t>
      </w:r>
      <w:r>
        <w:rPr>
          <w:spacing w:val="-6"/>
        </w:rPr>
        <w:t> </w:t>
      </w:r>
      <w:r>
        <w:rPr/>
        <w:t>fiziki</w:t>
      </w:r>
      <w:r>
        <w:rPr>
          <w:spacing w:val="-2"/>
        </w:rPr>
        <w:t> </w:t>
      </w:r>
      <w:r>
        <w:rPr/>
        <w:t>yükə</w:t>
      </w:r>
      <w:r>
        <w:rPr>
          <w:spacing w:val="-6"/>
        </w:rPr>
        <w:t> </w:t>
      </w:r>
      <w:r>
        <w:rPr/>
        <w:t>dözümlülük</w:t>
      </w:r>
      <w:r>
        <w:rPr>
          <w:spacing w:val="-4"/>
        </w:rPr>
        <w:t> </w:t>
      </w:r>
      <w:r>
        <w:rPr/>
        <w:t>aza- </w:t>
      </w:r>
      <w:r>
        <w:rPr>
          <w:spacing w:val="-4"/>
        </w:rPr>
        <w:t>lır.</w:t>
      </w:r>
    </w:p>
    <w:p>
      <w:pPr>
        <w:pStyle w:val="BodyText"/>
        <w:ind w:left="1560"/>
      </w:pPr>
      <w:r>
        <w:rPr/>
        <w:t>Hamiləliyin</w:t>
      </w:r>
      <w:r>
        <w:rPr>
          <w:spacing w:val="-3"/>
        </w:rPr>
        <w:t> </w:t>
      </w:r>
      <w:r>
        <w:rPr/>
        <w:t>II</w:t>
      </w:r>
      <w:r>
        <w:rPr>
          <w:spacing w:val="-5"/>
        </w:rPr>
        <w:t> </w:t>
      </w:r>
      <w:r>
        <w:rPr/>
        <w:t>yarısında</w:t>
      </w:r>
      <w:r>
        <w:rPr>
          <w:spacing w:val="-2"/>
        </w:rPr>
        <w:t> </w:t>
      </w:r>
      <w:r>
        <w:rPr/>
        <w:t>fizioloji</w:t>
      </w:r>
      <w:r>
        <w:rPr>
          <w:spacing w:val="-2"/>
        </w:rPr>
        <w:t> </w:t>
      </w:r>
      <w:r>
        <w:rPr/>
        <w:t>taxikardiya</w:t>
      </w:r>
      <w:r>
        <w:rPr>
          <w:spacing w:val="-2"/>
        </w:rPr>
        <w:t> </w:t>
      </w:r>
      <w:r>
        <w:rPr/>
        <w:t>müşahidə</w:t>
      </w:r>
      <w:r>
        <w:rPr>
          <w:spacing w:val="-2"/>
        </w:rPr>
        <w:t> edilir.</w:t>
      </w:r>
    </w:p>
    <w:p>
      <w:pPr>
        <w:pStyle w:val="BodyText"/>
        <w:ind w:left="993" w:right="704" w:firstLine="566"/>
      </w:pPr>
      <w:r>
        <w:rPr>
          <w:b/>
        </w:rPr>
        <w:t>Hemotoloji</w:t>
      </w:r>
      <w:r>
        <w:rPr>
          <w:spacing w:val="-3"/>
        </w:rPr>
        <w:t> </w:t>
      </w:r>
      <w:r>
        <w:rPr>
          <w:b/>
        </w:rPr>
        <w:t>göstəricilər.</w:t>
      </w:r>
      <w:r>
        <w:rPr/>
        <w:t> Hamiləlik</w:t>
      </w:r>
      <w:r>
        <w:rPr>
          <w:spacing w:val="-2"/>
        </w:rPr>
        <w:t> </w:t>
      </w:r>
      <w:r>
        <w:rPr/>
        <w:t>zamanı</w:t>
      </w:r>
      <w:r>
        <w:rPr>
          <w:spacing w:val="-2"/>
        </w:rPr>
        <w:t> </w:t>
      </w:r>
      <w:r>
        <w:rPr/>
        <w:t>qanyaranma</w:t>
      </w:r>
      <w:r>
        <w:rPr>
          <w:spacing w:val="-3"/>
        </w:rPr>
        <w:t> </w:t>
      </w:r>
      <w:r>
        <w:rPr/>
        <w:t>sürətlənir,</w:t>
      </w:r>
      <w:r>
        <w:rPr>
          <w:spacing w:val="-3"/>
        </w:rPr>
        <w:t> </w:t>
      </w:r>
      <w:r>
        <w:rPr/>
        <w:t>qanda</w:t>
      </w:r>
      <w:r>
        <w:rPr>
          <w:spacing w:val="-1"/>
        </w:rPr>
        <w:t> </w:t>
      </w:r>
      <w:r>
        <w:rPr/>
        <w:t>eritrositlərin</w:t>
      </w:r>
      <w:r>
        <w:rPr>
          <w:spacing w:val="-3"/>
        </w:rPr>
        <w:t> </w:t>
      </w:r>
      <w:r>
        <w:rPr/>
        <w:t>sayı və</w:t>
      </w:r>
      <w:r>
        <w:rPr>
          <w:spacing w:val="-7"/>
        </w:rPr>
        <w:t> </w:t>
      </w:r>
      <w:r>
        <w:rPr/>
        <w:t>hemoqlobinin</w:t>
      </w:r>
      <w:r>
        <w:rPr>
          <w:spacing w:val="-5"/>
        </w:rPr>
        <w:t> </w:t>
      </w:r>
      <w:r>
        <w:rPr/>
        <w:t>miqdarı</w:t>
      </w:r>
      <w:r>
        <w:rPr>
          <w:spacing w:val="-6"/>
        </w:rPr>
        <w:t> </w:t>
      </w:r>
      <w:r>
        <w:rPr/>
        <w:t>artır.</w:t>
      </w:r>
      <w:r>
        <w:rPr>
          <w:spacing w:val="-7"/>
        </w:rPr>
        <w:t> </w:t>
      </w:r>
      <w:r>
        <w:rPr/>
        <w:t>Hemoqlobinin</w:t>
      </w:r>
      <w:r>
        <w:rPr>
          <w:spacing w:val="-5"/>
        </w:rPr>
        <w:t> </w:t>
      </w:r>
      <w:r>
        <w:rPr/>
        <w:t>səviyyəsinin,</w:t>
      </w:r>
      <w:r>
        <w:rPr>
          <w:spacing w:val="-5"/>
        </w:rPr>
        <w:t> </w:t>
      </w:r>
      <w:r>
        <w:rPr/>
        <w:t>eritrositlərin</w:t>
      </w:r>
      <w:r>
        <w:rPr>
          <w:spacing w:val="-6"/>
        </w:rPr>
        <w:t> </w:t>
      </w:r>
      <w:r>
        <w:rPr/>
        <w:t>sayının,</w:t>
      </w:r>
      <w:r>
        <w:rPr>
          <w:spacing w:val="-5"/>
        </w:rPr>
        <w:t> </w:t>
      </w:r>
      <w:r>
        <w:rPr/>
        <w:t>dövr</w:t>
      </w:r>
      <w:r>
        <w:rPr>
          <w:spacing w:val="-7"/>
        </w:rPr>
        <w:t> </w:t>
      </w:r>
      <w:r>
        <w:rPr/>
        <w:t>edən</w:t>
      </w:r>
      <w:r>
        <w:rPr>
          <w:spacing w:val="-6"/>
        </w:rPr>
        <w:t> </w:t>
      </w:r>
      <w:r>
        <w:rPr/>
        <w:t>qanın həcminin</w:t>
      </w:r>
      <w:r>
        <w:rPr>
          <w:spacing w:val="3"/>
        </w:rPr>
        <w:t> </w:t>
      </w:r>
      <w:r>
        <w:rPr/>
        <w:t>artması</w:t>
      </w:r>
      <w:r>
        <w:rPr>
          <w:spacing w:val="5"/>
        </w:rPr>
        <w:t> </w:t>
      </w:r>
      <w:r>
        <w:rPr/>
        <w:t>hamiləliyin</w:t>
      </w:r>
      <w:r>
        <w:rPr>
          <w:spacing w:val="6"/>
        </w:rPr>
        <w:t> </w:t>
      </w:r>
      <w:r>
        <w:rPr/>
        <w:t>ilk</w:t>
      </w:r>
      <w:r>
        <w:rPr>
          <w:spacing w:val="5"/>
        </w:rPr>
        <w:t> </w:t>
      </w:r>
      <w:r>
        <w:rPr/>
        <w:t>aylarından</w:t>
      </w:r>
      <w:r>
        <w:rPr>
          <w:spacing w:val="4"/>
        </w:rPr>
        <w:t> </w:t>
      </w:r>
      <w:r>
        <w:rPr/>
        <w:t>başlayır</w:t>
      </w:r>
      <w:r>
        <w:rPr>
          <w:spacing w:val="6"/>
        </w:rPr>
        <w:t> </w:t>
      </w:r>
      <w:r>
        <w:rPr/>
        <w:t>və</w:t>
      </w:r>
      <w:r>
        <w:rPr>
          <w:spacing w:val="4"/>
        </w:rPr>
        <w:t> </w:t>
      </w:r>
      <w:r>
        <w:rPr/>
        <w:t>7-8-ci</w:t>
      </w:r>
      <w:r>
        <w:rPr>
          <w:spacing w:val="7"/>
        </w:rPr>
        <w:t> </w:t>
      </w:r>
      <w:r>
        <w:rPr/>
        <w:t>aylarına</w:t>
      </w:r>
      <w:r>
        <w:rPr>
          <w:spacing w:val="5"/>
        </w:rPr>
        <w:t> </w:t>
      </w:r>
      <w:r>
        <w:rPr/>
        <w:t>qədər</w:t>
      </w:r>
      <w:r>
        <w:rPr>
          <w:spacing w:val="5"/>
        </w:rPr>
        <w:t> </w:t>
      </w:r>
      <w:r>
        <w:rPr/>
        <w:t>davam</w:t>
      </w:r>
      <w:r>
        <w:rPr>
          <w:spacing w:val="5"/>
        </w:rPr>
        <w:t> </w:t>
      </w:r>
      <w:r>
        <w:rPr/>
        <w:t>edir,</w:t>
      </w:r>
      <w:r>
        <w:rPr>
          <w:spacing w:val="5"/>
        </w:rPr>
        <w:t> </w:t>
      </w:r>
      <w:r>
        <w:rPr>
          <w:spacing w:val="-2"/>
        </w:rPr>
        <w:t>doğuş-</w:t>
      </w:r>
    </w:p>
    <w:p>
      <w:pPr>
        <w:pStyle w:val="BodyText"/>
        <w:spacing w:after="0"/>
        <w:sectPr>
          <w:pgSz w:w="11910" w:h="16840"/>
          <w:pgMar w:top="1040" w:bottom="280" w:left="708" w:right="141"/>
        </w:sectPr>
      </w:pPr>
    </w:p>
    <w:p>
      <w:pPr>
        <w:pStyle w:val="BodyText"/>
        <w:spacing w:before="73"/>
        <w:ind w:right="705"/>
      </w:pPr>
      <w:r>
        <w:rPr/>
        <w:t>dan</w:t>
      </w:r>
      <w:r>
        <w:rPr>
          <w:spacing w:val="-8"/>
        </w:rPr>
        <w:t> </w:t>
      </w:r>
      <w:r>
        <w:rPr/>
        <w:t>əvvəl</w:t>
      </w:r>
      <w:r>
        <w:rPr>
          <w:spacing w:val="-8"/>
        </w:rPr>
        <w:t> </w:t>
      </w:r>
      <w:r>
        <w:rPr/>
        <w:t>qanyaranmanın</w:t>
      </w:r>
      <w:r>
        <w:rPr>
          <w:spacing w:val="-8"/>
        </w:rPr>
        <w:t> </w:t>
      </w:r>
      <w:r>
        <w:rPr/>
        <w:t>intensivliyi</w:t>
      </w:r>
      <w:r>
        <w:rPr>
          <w:spacing w:val="-8"/>
        </w:rPr>
        <w:t> </w:t>
      </w:r>
      <w:r>
        <w:rPr/>
        <w:t>azalır.</w:t>
      </w:r>
      <w:r>
        <w:rPr>
          <w:spacing w:val="-9"/>
        </w:rPr>
        <w:t> </w:t>
      </w:r>
      <w:r>
        <w:rPr/>
        <w:t>Qan</w:t>
      </w:r>
      <w:r>
        <w:rPr>
          <w:spacing w:val="-4"/>
        </w:rPr>
        <w:t> </w:t>
      </w:r>
      <w:r>
        <w:rPr/>
        <w:t>kütləsinin,</w:t>
      </w:r>
      <w:r>
        <w:rPr>
          <w:spacing w:val="-8"/>
        </w:rPr>
        <w:t> </w:t>
      </w:r>
      <w:r>
        <w:rPr/>
        <w:t>eritrositlərin</w:t>
      </w:r>
      <w:r>
        <w:rPr>
          <w:spacing w:val="-9"/>
        </w:rPr>
        <w:t> </w:t>
      </w:r>
      <w:r>
        <w:rPr/>
        <w:t>və</w:t>
      </w:r>
      <w:r>
        <w:rPr>
          <w:spacing w:val="-9"/>
        </w:rPr>
        <w:t> </w:t>
      </w:r>
      <w:r>
        <w:rPr/>
        <w:t>hemoqlobinin</w:t>
      </w:r>
      <w:r>
        <w:rPr>
          <w:spacing w:val="-8"/>
        </w:rPr>
        <w:t> </w:t>
      </w:r>
      <w:r>
        <w:rPr/>
        <w:t>artma- sının</w:t>
      </w:r>
      <w:r>
        <w:rPr>
          <w:spacing w:val="-15"/>
        </w:rPr>
        <w:t> </w:t>
      </w:r>
      <w:r>
        <w:rPr/>
        <w:t>dölün</w:t>
      </w:r>
      <w:r>
        <w:rPr>
          <w:spacing w:val="-15"/>
        </w:rPr>
        <w:t> </w:t>
      </w:r>
      <w:r>
        <w:rPr/>
        <w:t>və</w:t>
      </w:r>
      <w:r>
        <w:rPr>
          <w:spacing w:val="-15"/>
        </w:rPr>
        <w:t> </w:t>
      </w:r>
      <w:r>
        <w:rPr/>
        <w:t>hamilənin</w:t>
      </w:r>
      <w:r>
        <w:rPr>
          <w:spacing w:val="-15"/>
        </w:rPr>
        <w:t> </w:t>
      </w:r>
      <w:r>
        <w:rPr/>
        <w:t>toxumalarına</w:t>
      </w:r>
      <w:r>
        <w:rPr>
          <w:spacing w:val="-15"/>
        </w:rPr>
        <w:t> </w:t>
      </w:r>
      <w:r>
        <w:rPr/>
        <w:t>oksigen</w:t>
      </w:r>
      <w:r>
        <w:rPr>
          <w:spacing w:val="-15"/>
        </w:rPr>
        <w:t> </w:t>
      </w:r>
      <w:r>
        <w:rPr/>
        <w:t>və</w:t>
      </w:r>
      <w:r>
        <w:rPr>
          <w:spacing w:val="-14"/>
        </w:rPr>
        <w:t> </w:t>
      </w:r>
      <w:r>
        <w:rPr/>
        <w:t>qida</w:t>
      </w:r>
      <w:r>
        <w:rPr>
          <w:spacing w:val="-15"/>
        </w:rPr>
        <w:t> </w:t>
      </w:r>
      <w:r>
        <w:rPr/>
        <w:t>maddələri</w:t>
      </w:r>
      <w:r>
        <w:rPr>
          <w:spacing w:val="-15"/>
        </w:rPr>
        <w:t> </w:t>
      </w:r>
      <w:r>
        <w:rPr/>
        <w:t>daşınmasında</w:t>
      </w:r>
      <w:r>
        <w:rPr>
          <w:spacing w:val="-15"/>
        </w:rPr>
        <w:t> </w:t>
      </w:r>
      <w:r>
        <w:rPr/>
        <w:t>böyük</w:t>
      </w:r>
      <w:r>
        <w:rPr>
          <w:spacing w:val="-14"/>
        </w:rPr>
        <w:t> </w:t>
      </w:r>
      <w:r>
        <w:rPr/>
        <w:t>əhəmiyyətə </w:t>
      </w:r>
      <w:r>
        <w:rPr>
          <w:spacing w:val="-2"/>
        </w:rPr>
        <w:t>malikdir.</w:t>
      </w:r>
    </w:p>
    <w:p>
      <w:pPr>
        <w:pStyle w:val="BodyText"/>
        <w:spacing w:before="1"/>
        <w:ind w:left="0"/>
        <w:jc w:val="left"/>
      </w:pPr>
    </w:p>
    <w:p>
      <w:pPr>
        <w:pStyle w:val="Heading4"/>
        <w:ind w:left="1135" w:right="4289"/>
      </w:pPr>
      <w:r>
        <w:rPr/>
        <w:t>Hamiləlik</w:t>
      </w:r>
      <w:r>
        <w:rPr>
          <w:spacing w:val="-9"/>
        </w:rPr>
        <w:t> </w:t>
      </w:r>
      <w:r>
        <w:rPr/>
        <w:t>zamanı</w:t>
      </w:r>
      <w:r>
        <w:rPr>
          <w:spacing w:val="-9"/>
        </w:rPr>
        <w:t> </w:t>
      </w:r>
      <w:r>
        <w:rPr/>
        <w:t>normal</w:t>
      </w:r>
      <w:r>
        <w:rPr>
          <w:spacing w:val="-9"/>
        </w:rPr>
        <w:t> </w:t>
      </w:r>
      <w:r>
        <w:rPr/>
        <w:t>hemotoloji</w:t>
      </w:r>
      <w:r>
        <w:rPr>
          <w:spacing w:val="-9"/>
        </w:rPr>
        <w:t> </w:t>
      </w:r>
      <w:r>
        <w:rPr/>
        <w:t>göstəricilər</w:t>
      </w:r>
      <w:r>
        <w:rPr>
          <w:b w:val="0"/>
        </w:rPr>
        <w:t> </w:t>
      </w:r>
      <w:r>
        <w:rPr/>
        <w:t>Cədvəl</w:t>
      </w:r>
      <w:r>
        <w:rPr>
          <w:b w:val="0"/>
        </w:rPr>
        <w:t> </w:t>
      </w:r>
      <w:r>
        <w:rPr/>
        <w:t>3-1</w:t>
      </w:r>
    </w:p>
    <w:tbl>
      <w:tblPr>
        <w:tblW w:w="0" w:type="auto"/>
        <w:jc w:val="left"/>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4"/>
        <w:gridCol w:w="142"/>
        <w:gridCol w:w="1561"/>
        <w:gridCol w:w="1561"/>
        <w:gridCol w:w="1559"/>
        <w:gridCol w:w="1844"/>
      </w:tblGrid>
      <w:tr>
        <w:trPr>
          <w:trHeight w:val="253" w:hRule="atLeast"/>
        </w:trPr>
        <w:tc>
          <w:tcPr>
            <w:tcW w:w="1844" w:type="dxa"/>
            <w:vMerge w:val="restart"/>
          </w:tcPr>
          <w:p>
            <w:pPr>
              <w:pStyle w:val="TableParagraph"/>
              <w:spacing w:line="240" w:lineRule="auto" w:before="1"/>
              <w:rPr>
                <w:sz w:val="22"/>
              </w:rPr>
            </w:pPr>
            <w:r>
              <w:rPr>
                <w:spacing w:val="-2"/>
                <w:sz w:val="22"/>
              </w:rPr>
              <w:t>Göstəricilər</w:t>
            </w:r>
          </w:p>
        </w:tc>
        <w:tc>
          <w:tcPr>
            <w:tcW w:w="6667" w:type="dxa"/>
            <w:gridSpan w:val="5"/>
          </w:tcPr>
          <w:p>
            <w:pPr>
              <w:pStyle w:val="TableParagraph"/>
              <w:spacing w:line="233" w:lineRule="exact" w:before="1"/>
              <w:ind w:left="1153"/>
              <w:rPr>
                <w:sz w:val="22"/>
              </w:rPr>
            </w:pPr>
            <w:r>
              <w:rPr>
                <w:sz w:val="22"/>
              </w:rPr>
              <w:t>Müayinə</w:t>
            </w:r>
            <w:r>
              <w:rPr>
                <w:spacing w:val="-4"/>
                <w:sz w:val="22"/>
              </w:rPr>
              <w:t> </w:t>
            </w:r>
            <w:r>
              <w:rPr>
                <w:sz w:val="22"/>
              </w:rPr>
              <w:t>olunan</w:t>
            </w:r>
            <w:r>
              <w:rPr>
                <w:spacing w:val="-3"/>
                <w:sz w:val="22"/>
              </w:rPr>
              <w:t> </w:t>
            </w:r>
            <w:r>
              <w:rPr>
                <w:spacing w:val="-2"/>
                <w:sz w:val="22"/>
              </w:rPr>
              <w:t>kontingent</w:t>
            </w:r>
          </w:p>
        </w:tc>
      </w:tr>
      <w:tr>
        <w:trPr>
          <w:trHeight w:val="253" w:hRule="atLeast"/>
        </w:trPr>
        <w:tc>
          <w:tcPr>
            <w:tcW w:w="1844" w:type="dxa"/>
            <w:vMerge/>
            <w:tcBorders>
              <w:top w:val="nil"/>
            </w:tcBorders>
          </w:tcPr>
          <w:p>
            <w:pPr>
              <w:rPr>
                <w:sz w:val="2"/>
                <w:szCs w:val="2"/>
              </w:rPr>
            </w:pPr>
          </w:p>
        </w:tc>
        <w:tc>
          <w:tcPr>
            <w:tcW w:w="1703" w:type="dxa"/>
            <w:gridSpan w:val="2"/>
            <w:vMerge w:val="restart"/>
          </w:tcPr>
          <w:p>
            <w:pPr>
              <w:pStyle w:val="TableParagraph"/>
              <w:spacing w:line="254" w:lineRule="exact"/>
              <w:ind w:right="593"/>
              <w:rPr>
                <w:sz w:val="22"/>
              </w:rPr>
            </w:pPr>
            <w:r>
              <w:rPr>
                <w:spacing w:val="-2"/>
                <w:sz w:val="22"/>
              </w:rPr>
              <w:t>Hamilə olmayanlar</w:t>
            </w:r>
          </w:p>
        </w:tc>
        <w:tc>
          <w:tcPr>
            <w:tcW w:w="4964" w:type="dxa"/>
            <w:gridSpan w:val="3"/>
          </w:tcPr>
          <w:p>
            <w:pPr>
              <w:pStyle w:val="TableParagraph"/>
              <w:spacing w:line="234" w:lineRule="exact"/>
              <w:ind w:left="216"/>
              <w:rPr>
                <w:sz w:val="22"/>
              </w:rPr>
            </w:pPr>
            <w:r>
              <w:rPr>
                <w:sz w:val="22"/>
              </w:rPr>
              <w:t>Hamilə</w:t>
            </w:r>
            <w:r>
              <w:rPr>
                <w:spacing w:val="-4"/>
                <w:sz w:val="22"/>
              </w:rPr>
              <w:t> </w:t>
            </w:r>
            <w:r>
              <w:rPr>
                <w:sz w:val="22"/>
              </w:rPr>
              <w:t>qadınlar</w:t>
            </w:r>
            <w:r>
              <w:rPr>
                <w:spacing w:val="50"/>
                <w:sz w:val="22"/>
              </w:rPr>
              <w:t> </w:t>
            </w:r>
            <w:r>
              <w:rPr>
                <w:spacing w:val="-2"/>
                <w:sz w:val="22"/>
              </w:rPr>
              <w:t>(trimestrlər)</w:t>
            </w:r>
          </w:p>
        </w:tc>
      </w:tr>
      <w:tr>
        <w:trPr>
          <w:trHeight w:val="251" w:hRule="atLeast"/>
        </w:trPr>
        <w:tc>
          <w:tcPr>
            <w:tcW w:w="1844" w:type="dxa"/>
            <w:vMerge/>
            <w:tcBorders>
              <w:top w:val="nil"/>
            </w:tcBorders>
          </w:tcPr>
          <w:p>
            <w:pPr>
              <w:rPr>
                <w:sz w:val="2"/>
                <w:szCs w:val="2"/>
              </w:rPr>
            </w:pPr>
          </w:p>
        </w:tc>
        <w:tc>
          <w:tcPr>
            <w:tcW w:w="1703" w:type="dxa"/>
            <w:gridSpan w:val="2"/>
            <w:vMerge/>
            <w:tcBorders>
              <w:top w:val="nil"/>
            </w:tcBorders>
          </w:tcPr>
          <w:p>
            <w:pPr>
              <w:rPr>
                <w:sz w:val="2"/>
                <w:szCs w:val="2"/>
              </w:rPr>
            </w:pPr>
          </w:p>
        </w:tc>
        <w:tc>
          <w:tcPr>
            <w:tcW w:w="1561" w:type="dxa"/>
          </w:tcPr>
          <w:p>
            <w:pPr>
              <w:pStyle w:val="TableParagraph"/>
              <w:spacing w:line="232" w:lineRule="exact"/>
              <w:ind w:left="152" w:right="310"/>
              <w:jc w:val="center"/>
              <w:rPr>
                <w:sz w:val="22"/>
              </w:rPr>
            </w:pPr>
            <w:r>
              <w:rPr>
                <w:spacing w:val="-10"/>
                <w:sz w:val="22"/>
              </w:rPr>
              <w:t>I</w:t>
            </w:r>
          </w:p>
        </w:tc>
        <w:tc>
          <w:tcPr>
            <w:tcW w:w="1559" w:type="dxa"/>
          </w:tcPr>
          <w:p>
            <w:pPr>
              <w:pStyle w:val="TableParagraph"/>
              <w:spacing w:line="232" w:lineRule="exact"/>
              <w:ind w:left="144" w:right="235"/>
              <w:jc w:val="center"/>
              <w:rPr>
                <w:sz w:val="22"/>
              </w:rPr>
            </w:pPr>
            <w:r>
              <w:rPr>
                <w:spacing w:val="-5"/>
                <w:sz w:val="22"/>
              </w:rPr>
              <w:t>II</w:t>
            </w:r>
          </w:p>
        </w:tc>
        <w:tc>
          <w:tcPr>
            <w:tcW w:w="1844" w:type="dxa"/>
          </w:tcPr>
          <w:p>
            <w:pPr>
              <w:pStyle w:val="TableParagraph"/>
              <w:spacing w:line="232" w:lineRule="exact"/>
              <w:ind w:left="0" w:right="302"/>
              <w:jc w:val="center"/>
              <w:rPr>
                <w:sz w:val="22"/>
              </w:rPr>
            </w:pPr>
            <w:r>
              <w:rPr>
                <w:spacing w:val="-5"/>
                <w:sz w:val="22"/>
              </w:rPr>
              <w:t>III</w:t>
            </w:r>
          </w:p>
        </w:tc>
      </w:tr>
      <w:tr>
        <w:trPr>
          <w:trHeight w:val="256" w:hRule="atLeast"/>
        </w:trPr>
        <w:tc>
          <w:tcPr>
            <w:tcW w:w="1986" w:type="dxa"/>
            <w:gridSpan w:val="2"/>
            <w:tcBorders>
              <w:bottom w:val="nil"/>
            </w:tcBorders>
          </w:tcPr>
          <w:p>
            <w:pPr>
              <w:pStyle w:val="TableParagraph"/>
              <w:spacing w:line="237" w:lineRule="exact"/>
              <w:ind w:left="0" w:right="276"/>
              <w:jc w:val="center"/>
              <w:rPr>
                <w:sz w:val="22"/>
              </w:rPr>
            </w:pPr>
            <w:r>
              <w:rPr>
                <w:spacing w:val="-5"/>
                <w:sz w:val="22"/>
              </w:rPr>
              <w:t>Hb</w:t>
            </w:r>
          </w:p>
        </w:tc>
        <w:tc>
          <w:tcPr>
            <w:tcW w:w="1561" w:type="dxa"/>
            <w:tcBorders>
              <w:bottom w:val="nil"/>
            </w:tcBorders>
          </w:tcPr>
          <w:p>
            <w:pPr>
              <w:pStyle w:val="TableParagraph"/>
              <w:spacing w:line="237" w:lineRule="exact"/>
              <w:rPr>
                <w:sz w:val="22"/>
              </w:rPr>
            </w:pPr>
            <w:r>
              <w:rPr>
                <w:spacing w:val="-2"/>
                <w:sz w:val="22"/>
              </w:rPr>
              <w:t>139(115-</w:t>
            </w:r>
            <w:r>
              <w:rPr>
                <w:spacing w:val="-4"/>
                <w:sz w:val="22"/>
              </w:rPr>
              <w:t>160)</w:t>
            </w:r>
          </w:p>
        </w:tc>
        <w:tc>
          <w:tcPr>
            <w:tcW w:w="1561" w:type="dxa"/>
            <w:tcBorders>
              <w:bottom w:val="nil"/>
            </w:tcBorders>
          </w:tcPr>
          <w:p>
            <w:pPr>
              <w:pStyle w:val="TableParagraph"/>
              <w:spacing w:line="237" w:lineRule="exact"/>
              <w:ind w:left="161"/>
              <w:rPr>
                <w:sz w:val="22"/>
              </w:rPr>
            </w:pPr>
            <w:r>
              <w:rPr>
                <w:sz w:val="22"/>
              </w:rPr>
              <w:t>131</w:t>
            </w:r>
            <w:r>
              <w:rPr>
                <w:spacing w:val="-5"/>
                <w:sz w:val="22"/>
              </w:rPr>
              <w:t> </w:t>
            </w:r>
            <w:r>
              <w:rPr>
                <w:sz w:val="22"/>
              </w:rPr>
              <w:t>(112-</w:t>
            </w:r>
            <w:r>
              <w:rPr>
                <w:spacing w:val="-4"/>
                <w:sz w:val="22"/>
              </w:rPr>
              <w:t>165)</w:t>
            </w:r>
          </w:p>
        </w:tc>
        <w:tc>
          <w:tcPr>
            <w:tcW w:w="1559" w:type="dxa"/>
            <w:tcBorders>
              <w:bottom w:val="nil"/>
            </w:tcBorders>
          </w:tcPr>
          <w:p>
            <w:pPr>
              <w:pStyle w:val="TableParagraph"/>
              <w:spacing w:line="237" w:lineRule="exact"/>
              <w:ind w:left="158"/>
              <w:rPr>
                <w:sz w:val="22"/>
              </w:rPr>
            </w:pPr>
            <w:r>
              <w:rPr>
                <w:sz w:val="22"/>
              </w:rPr>
              <w:t>120</w:t>
            </w:r>
            <w:r>
              <w:rPr>
                <w:spacing w:val="-5"/>
                <w:sz w:val="22"/>
              </w:rPr>
              <w:t> </w:t>
            </w:r>
            <w:r>
              <w:rPr>
                <w:sz w:val="22"/>
              </w:rPr>
              <w:t>(108-</w:t>
            </w:r>
            <w:r>
              <w:rPr>
                <w:spacing w:val="-4"/>
                <w:sz w:val="22"/>
              </w:rPr>
              <w:t>144)</w:t>
            </w:r>
          </w:p>
        </w:tc>
        <w:tc>
          <w:tcPr>
            <w:tcW w:w="1844" w:type="dxa"/>
            <w:tcBorders>
              <w:bottom w:val="nil"/>
            </w:tcBorders>
          </w:tcPr>
          <w:p>
            <w:pPr>
              <w:pStyle w:val="TableParagraph"/>
              <w:spacing w:line="237" w:lineRule="exact"/>
              <w:ind w:left="159"/>
              <w:rPr>
                <w:sz w:val="22"/>
              </w:rPr>
            </w:pPr>
            <w:r>
              <w:rPr>
                <w:sz w:val="22"/>
              </w:rPr>
              <w:t>112</w:t>
            </w:r>
            <w:r>
              <w:rPr>
                <w:spacing w:val="-5"/>
                <w:sz w:val="22"/>
              </w:rPr>
              <w:t> </w:t>
            </w:r>
            <w:r>
              <w:rPr>
                <w:sz w:val="22"/>
              </w:rPr>
              <w:t>(110-</w:t>
            </w:r>
            <w:r>
              <w:rPr>
                <w:spacing w:val="-4"/>
                <w:sz w:val="22"/>
              </w:rPr>
              <w:t>140)</w:t>
            </w:r>
          </w:p>
        </w:tc>
      </w:tr>
      <w:tr>
        <w:trPr>
          <w:trHeight w:val="253" w:hRule="atLeast"/>
        </w:trPr>
        <w:tc>
          <w:tcPr>
            <w:tcW w:w="1986" w:type="dxa"/>
            <w:gridSpan w:val="2"/>
            <w:tcBorders>
              <w:top w:val="nil"/>
              <w:bottom w:val="nil"/>
            </w:tcBorders>
          </w:tcPr>
          <w:p>
            <w:pPr>
              <w:pStyle w:val="TableParagraph"/>
              <w:spacing w:line="233" w:lineRule="exact"/>
              <w:rPr>
                <w:sz w:val="22"/>
              </w:rPr>
            </w:pPr>
            <w:r>
              <w:rPr>
                <w:sz w:val="22"/>
              </w:rPr>
              <w:t>Hemokritik</w:t>
            </w:r>
            <w:r>
              <w:rPr>
                <w:spacing w:val="54"/>
                <w:sz w:val="22"/>
              </w:rPr>
              <w:t> </w:t>
            </w:r>
            <w:r>
              <w:rPr>
                <w:sz w:val="22"/>
              </w:rPr>
              <w:t>say</w:t>
            </w:r>
            <w:r>
              <w:rPr>
                <w:spacing w:val="54"/>
                <w:sz w:val="22"/>
              </w:rPr>
              <w:t> </w:t>
            </w:r>
            <w:r>
              <w:rPr>
                <w:spacing w:val="-5"/>
                <w:sz w:val="22"/>
              </w:rPr>
              <w:t>b/l</w:t>
            </w:r>
          </w:p>
        </w:tc>
        <w:tc>
          <w:tcPr>
            <w:tcW w:w="1561" w:type="dxa"/>
            <w:tcBorders>
              <w:top w:val="nil"/>
              <w:bottom w:val="nil"/>
            </w:tcBorders>
          </w:tcPr>
          <w:p>
            <w:pPr>
              <w:pStyle w:val="TableParagraph"/>
              <w:spacing w:line="240" w:lineRule="auto"/>
              <w:ind w:left="0"/>
              <w:rPr>
                <w:sz w:val="18"/>
              </w:rPr>
            </w:pPr>
          </w:p>
        </w:tc>
        <w:tc>
          <w:tcPr>
            <w:tcW w:w="1561" w:type="dxa"/>
            <w:tcBorders>
              <w:top w:val="nil"/>
              <w:bottom w:val="nil"/>
            </w:tcBorders>
          </w:tcPr>
          <w:p>
            <w:pPr>
              <w:pStyle w:val="TableParagraph"/>
              <w:spacing w:line="240" w:lineRule="auto"/>
              <w:ind w:left="0"/>
              <w:rPr>
                <w:sz w:val="18"/>
              </w:rPr>
            </w:pPr>
          </w:p>
        </w:tc>
        <w:tc>
          <w:tcPr>
            <w:tcW w:w="1559" w:type="dxa"/>
            <w:tcBorders>
              <w:top w:val="nil"/>
              <w:bottom w:val="nil"/>
            </w:tcBorders>
          </w:tcPr>
          <w:p>
            <w:pPr>
              <w:pStyle w:val="TableParagraph"/>
              <w:spacing w:line="240" w:lineRule="auto"/>
              <w:ind w:left="0"/>
              <w:rPr>
                <w:sz w:val="18"/>
              </w:rPr>
            </w:pPr>
          </w:p>
        </w:tc>
        <w:tc>
          <w:tcPr>
            <w:tcW w:w="1844" w:type="dxa"/>
            <w:tcBorders>
              <w:top w:val="nil"/>
              <w:bottom w:val="nil"/>
            </w:tcBorders>
          </w:tcPr>
          <w:p>
            <w:pPr>
              <w:pStyle w:val="TableParagraph"/>
              <w:spacing w:line="240" w:lineRule="auto"/>
              <w:ind w:left="0"/>
              <w:rPr>
                <w:sz w:val="18"/>
              </w:rPr>
            </w:pPr>
          </w:p>
        </w:tc>
      </w:tr>
      <w:tr>
        <w:trPr>
          <w:trHeight w:val="253" w:hRule="atLeast"/>
        </w:trPr>
        <w:tc>
          <w:tcPr>
            <w:tcW w:w="1986" w:type="dxa"/>
            <w:gridSpan w:val="2"/>
            <w:tcBorders>
              <w:top w:val="nil"/>
              <w:bottom w:val="nil"/>
            </w:tcBorders>
          </w:tcPr>
          <w:p>
            <w:pPr>
              <w:pStyle w:val="TableParagraph"/>
              <w:spacing w:line="233" w:lineRule="exact"/>
              <w:rPr>
                <w:sz w:val="22"/>
              </w:rPr>
            </w:pPr>
            <w:r>
              <w:rPr>
                <w:sz w:val="22"/>
              </w:rPr>
              <w:t>arterial</w:t>
            </w:r>
            <w:r>
              <w:rPr>
                <w:spacing w:val="-4"/>
                <w:sz w:val="22"/>
              </w:rPr>
              <w:t> </w:t>
            </w:r>
            <w:r>
              <w:rPr>
                <w:spacing w:val="-5"/>
                <w:sz w:val="22"/>
              </w:rPr>
              <w:t>qan</w:t>
            </w:r>
          </w:p>
        </w:tc>
        <w:tc>
          <w:tcPr>
            <w:tcW w:w="1561" w:type="dxa"/>
            <w:tcBorders>
              <w:top w:val="nil"/>
              <w:bottom w:val="nil"/>
            </w:tcBorders>
          </w:tcPr>
          <w:p>
            <w:pPr>
              <w:pStyle w:val="TableParagraph"/>
              <w:spacing w:line="233" w:lineRule="exact"/>
              <w:ind w:left="165" w:right="230"/>
              <w:jc w:val="center"/>
              <w:rPr>
                <w:sz w:val="22"/>
              </w:rPr>
            </w:pPr>
            <w:r>
              <w:rPr>
                <w:spacing w:val="-4"/>
                <w:sz w:val="22"/>
              </w:rPr>
              <w:t>0,35</w:t>
            </w:r>
          </w:p>
        </w:tc>
        <w:tc>
          <w:tcPr>
            <w:tcW w:w="1561" w:type="dxa"/>
            <w:tcBorders>
              <w:top w:val="nil"/>
              <w:bottom w:val="nil"/>
            </w:tcBorders>
          </w:tcPr>
          <w:p>
            <w:pPr>
              <w:pStyle w:val="TableParagraph"/>
              <w:spacing w:line="233" w:lineRule="exact"/>
              <w:ind w:left="658"/>
              <w:rPr>
                <w:sz w:val="22"/>
              </w:rPr>
            </w:pPr>
            <w:r>
              <w:rPr>
                <w:spacing w:val="-4"/>
                <w:sz w:val="22"/>
              </w:rPr>
              <w:t>0,33</w:t>
            </w:r>
          </w:p>
        </w:tc>
        <w:tc>
          <w:tcPr>
            <w:tcW w:w="1559" w:type="dxa"/>
            <w:tcBorders>
              <w:top w:val="nil"/>
              <w:bottom w:val="nil"/>
            </w:tcBorders>
          </w:tcPr>
          <w:p>
            <w:pPr>
              <w:pStyle w:val="TableParagraph"/>
              <w:spacing w:line="233" w:lineRule="exact"/>
              <w:ind w:left="490"/>
              <w:rPr>
                <w:sz w:val="22"/>
              </w:rPr>
            </w:pPr>
            <w:r>
              <w:rPr>
                <w:spacing w:val="-4"/>
                <w:sz w:val="22"/>
              </w:rPr>
              <w:t>0,36</w:t>
            </w:r>
          </w:p>
        </w:tc>
        <w:tc>
          <w:tcPr>
            <w:tcW w:w="1844" w:type="dxa"/>
            <w:tcBorders>
              <w:top w:val="nil"/>
              <w:bottom w:val="nil"/>
            </w:tcBorders>
          </w:tcPr>
          <w:p>
            <w:pPr>
              <w:pStyle w:val="TableParagraph"/>
              <w:spacing w:line="233" w:lineRule="exact"/>
              <w:ind w:left="601"/>
              <w:rPr>
                <w:sz w:val="22"/>
              </w:rPr>
            </w:pPr>
            <w:r>
              <w:rPr>
                <w:spacing w:val="-4"/>
                <w:sz w:val="22"/>
              </w:rPr>
              <w:t>0,34</w:t>
            </w:r>
          </w:p>
        </w:tc>
      </w:tr>
      <w:tr>
        <w:trPr>
          <w:trHeight w:val="253" w:hRule="atLeast"/>
        </w:trPr>
        <w:tc>
          <w:tcPr>
            <w:tcW w:w="1986" w:type="dxa"/>
            <w:gridSpan w:val="2"/>
            <w:tcBorders>
              <w:top w:val="nil"/>
              <w:bottom w:val="nil"/>
            </w:tcBorders>
          </w:tcPr>
          <w:p>
            <w:pPr>
              <w:pStyle w:val="TableParagraph"/>
              <w:spacing w:line="233" w:lineRule="exact"/>
              <w:rPr>
                <w:sz w:val="22"/>
              </w:rPr>
            </w:pPr>
            <w:r>
              <w:rPr>
                <w:sz w:val="22"/>
              </w:rPr>
              <w:t>venoz </w:t>
            </w:r>
            <w:r>
              <w:rPr>
                <w:spacing w:val="-5"/>
                <w:sz w:val="22"/>
              </w:rPr>
              <w:t>qan</w:t>
            </w:r>
          </w:p>
        </w:tc>
        <w:tc>
          <w:tcPr>
            <w:tcW w:w="1561" w:type="dxa"/>
            <w:tcBorders>
              <w:top w:val="nil"/>
              <w:bottom w:val="nil"/>
            </w:tcBorders>
          </w:tcPr>
          <w:p>
            <w:pPr>
              <w:pStyle w:val="TableParagraph"/>
              <w:spacing w:line="233" w:lineRule="exact"/>
              <w:ind w:left="165" w:right="230"/>
              <w:jc w:val="center"/>
              <w:rPr>
                <w:sz w:val="22"/>
              </w:rPr>
            </w:pPr>
            <w:r>
              <w:rPr>
                <w:spacing w:val="-4"/>
                <w:sz w:val="22"/>
              </w:rPr>
              <w:t>0,40</w:t>
            </w:r>
          </w:p>
        </w:tc>
        <w:tc>
          <w:tcPr>
            <w:tcW w:w="1561" w:type="dxa"/>
            <w:tcBorders>
              <w:top w:val="nil"/>
              <w:bottom w:val="nil"/>
            </w:tcBorders>
          </w:tcPr>
          <w:p>
            <w:pPr>
              <w:pStyle w:val="TableParagraph"/>
              <w:spacing w:line="233" w:lineRule="exact"/>
              <w:ind w:left="658"/>
              <w:rPr>
                <w:sz w:val="22"/>
              </w:rPr>
            </w:pPr>
            <w:r>
              <w:rPr>
                <w:spacing w:val="-4"/>
                <w:sz w:val="22"/>
              </w:rPr>
              <w:t>0,36</w:t>
            </w:r>
          </w:p>
        </w:tc>
        <w:tc>
          <w:tcPr>
            <w:tcW w:w="1559" w:type="dxa"/>
            <w:tcBorders>
              <w:top w:val="nil"/>
              <w:bottom w:val="nil"/>
            </w:tcBorders>
          </w:tcPr>
          <w:p>
            <w:pPr>
              <w:pStyle w:val="TableParagraph"/>
              <w:spacing w:line="233" w:lineRule="exact"/>
              <w:ind w:left="490"/>
              <w:rPr>
                <w:sz w:val="22"/>
              </w:rPr>
            </w:pPr>
            <w:r>
              <w:rPr>
                <w:spacing w:val="-4"/>
                <w:sz w:val="22"/>
              </w:rPr>
              <w:t>0,33</w:t>
            </w:r>
          </w:p>
        </w:tc>
        <w:tc>
          <w:tcPr>
            <w:tcW w:w="1844" w:type="dxa"/>
            <w:tcBorders>
              <w:top w:val="nil"/>
              <w:bottom w:val="nil"/>
            </w:tcBorders>
          </w:tcPr>
          <w:p>
            <w:pPr>
              <w:pStyle w:val="TableParagraph"/>
              <w:spacing w:line="233" w:lineRule="exact"/>
              <w:ind w:left="601"/>
              <w:rPr>
                <w:sz w:val="22"/>
              </w:rPr>
            </w:pPr>
            <w:r>
              <w:rPr>
                <w:spacing w:val="-4"/>
                <w:sz w:val="22"/>
              </w:rPr>
              <w:t>0,32</w:t>
            </w:r>
          </w:p>
        </w:tc>
      </w:tr>
      <w:tr>
        <w:trPr>
          <w:trHeight w:val="252" w:hRule="atLeast"/>
        </w:trPr>
        <w:tc>
          <w:tcPr>
            <w:tcW w:w="1986" w:type="dxa"/>
            <w:gridSpan w:val="2"/>
            <w:tcBorders>
              <w:top w:val="nil"/>
              <w:bottom w:val="nil"/>
            </w:tcBorders>
          </w:tcPr>
          <w:p>
            <w:pPr>
              <w:pStyle w:val="TableParagraph"/>
              <w:spacing w:line="232" w:lineRule="exact"/>
              <w:rPr>
                <w:sz w:val="22"/>
              </w:rPr>
            </w:pPr>
            <w:r>
              <w:rPr>
                <w:sz w:val="22"/>
              </w:rPr>
              <w:t>eritrositlər</w:t>
            </w:r>
            <w:r>
              <w:rPr>
                <w:spacing w:val="75"/>
                <w:w w:val="150"/>
                <w:sz w:val="22"/>
              </w:rPr>
              <w:t> </w:t>
            </w:r>
            <w:r>
              <w:rPr>
                <w:spacing w:val="-2"/>
                <w:sz w:val="22"/>
              </w:rPr>
              <w:t>x10</w:t>
            </w:r>
            <w:r>
              <w:rPr>
                <w:spacing w:val="-2"/>
                <w:sz w:val="22"/>
                <w:vertAlign w:val="superscript"/>
              </w:rPr>
              <w:t>12</w:t>
            </w:r>
            <w:r>
              <w:rPr>
                <w:spacing w:val="-2"/>
                <w:sz w:val="22"/>
                <w:vertAlign w:val="baseline"/>
              </w:rPr>
              <w:t>/L</w:t>
            </w:r>
          </w:p>
        </w:tc>
        <w:tc>
          <w:tcPr>
            <w:tcW w:w="1561" w:type="dxa"/>
            <w:tcBorders>
              <w:top w:val="nil"/>
              <w:bottom w:val="nil"/>
            </w:tcBorders>
          </w:tcPr>
          <w:p>
            <w:pPr>
              <w:pStyle w:val="TableParagraph"/>
              <w:spacing w:line="232" w:lineRule="exact"/>
              <w:ind w:left="438"/>
              <w:rPr>
                <w:sz w:val="22"/>
              </w:rPr>
            </w:pPr>
            <w:r>
              <w:rPr>
                <w:spacing w:val="-2"/>
                <w:sz w:val="22"/>
              </w:rPr>
              <w:t>4.2-</w:t>
            </w:r>
            <w:r>
              <w:rPr>
                <w:spacing w:val="-5"/>
                <w:sz w:val="22"/>
              </w:rPr>
              <w:t>5.4</w:t>
            </w:r>
          </w:p>
        </w:tc>
        <w:tc>
          <w:tcPr>
            <w:tcW w:w="1561" w:type="dxa"/>
            <w:tcBorders>
              <w:top w:val="nil"/>
              <w:bottom w:val="nil"/>
            </w:tcBorders>
          </w:tcPr>
          <w:p>
            <w:pPr>
              <w:pStyle w:val="TableParagraph"/>
              <w:spacing w:line="232" w:lineRule="exact"/>
              <w:ind w:left="603"/>
              <w:rPr>
                <w:sz w:val="22"/>
              </w:rPr>
            </w:pPr>
            <w:r>
              <w:rPr>
                <w:spacing w:val="-2"/>
                <w:sz w:val="22"/>
              </w:rPr>
              <w:t>4,2-</w:t>
            </w:r>
            <w:r>
              <w:rPr>
                <w:spacing w:val="-5"/>
                <w:sz w:val="22"/>
              </w:rPr>
              <w:t>5,4</w:t>
            </w:r>
          </w:p>
        </w:tc>
        <w:tc>
          <w:tcPr>
            <w:tcW w:w="1559" w:type="dxa"/>
            <w:tcBorders>
              <w:top w:val="nil"/>
              <w:bottom w:val="nil"/>
            </w:tcBorders>
          </w:tcPr>
          <w:p>
            <w:pPr>
              <w:pStyle w:val="TableParagraph"/>
              <w:spacing w:line="232" w:lineRule="exact"/>
              <w:ind w:left="379"/>
              <w:rPr>
                <w:sz w:val="22"/>
              </w:rPr>
            </w:pPr>
            <w:r>
              <w:rPr>
                <w:spacing w:val="-2"/>
                <w:sz w:val="22"/>
              </w:rPr>
              <w:t>3,5-</w:t>
            </w:r>
            <w:r>
              <w:rPr>
                <w:spacing w:val="-5"/>
                <w:sz w:val="22"/>
              </w:rPr>
              <w:t>4,8</w:t>
            </w:r>
          </w:p>
        </w:tc>
        <w:tc>
          <w:tcPr>
            <w:tcW w:w="1844" w:type="dxa"/>
            <w:tcBorders>
              <w:top w:val="nil"/>
              <w:bottom w:val="nil"/>
            </w:tcBorders>
          </w:tcPr>
          <w:p>
            <w:pPr>
              <w:pStyle w:val="TableParagraph"/>
              <w:spacing w:line="232" w:lineRule="exact"/>
              <w:ind w:left="491"/>
              <w:rPr>
                <w:sz w:val="22"/>
              </w:rPr>
            </w:pPr>
            <w:r>
              <w:rPr>
                <w:spacing w:val="-2"/>
                <w:sz w:val="22"/>
              </w:rPr>
              <w:t>3,7-</w:t>
            </w:r>
            <w:r>
              <w:rPr>
                <w:spacing w:val="-5"/>
                <w:sz w:val="22"/>
              </w:rPr>
              <w:t>5,0</w:t>
            </w:r>
          </w:p>
        </w:tc>
      </w:tr>
      <w:tr>
        <w:trPr>
          <w:trHeight w:val="253" w:hRule="atLeast"/>
        </w:trPr>
        <w:tc>
          <w:tcPr>
            <w:tcW w:w="1986" w:type="dxa"/>
            <w:gridSpan w:val="2"/>
            <w:tcBorders>
              <w:top w:val="nil"/>
              <w:bottom w:val="nil"/>
            </w:tcBorders>
          </w:tcPr>
          <w:p>
            <w:pPr>
              <w:pStyle w:val="TableParagraph"/>
              <w:tabs>
                <w:tab w:pos="1356" w:val="left" w:leader="none"/>
              </w:tabs>
              <w:spacing w:line="234" w:lineRule="exact"/>
              <w:rPr>
                <w:sz w:val="22"/>
              </w:rPr>
            </w:pPr>
            <w:r>
              <w:rPr>
                <w:spacing w:val="-2"/>
                <w:sz w:val="22"/>
              </w:rPr>
              <w:t>leykositlər</w:t>
            </w:r>
            <w:r>
              <w:rPr>
                <w:sz w:val="22"/>
              </w:rPr>
              <w:tab/>
            </w:r>
            <w:r>
              <w:rPr>
                <w:spacing w:val="-2"/>
                <w:sz w:val="22"/>
              </w:rPr>
              <w:t>x10</w:t>
            </w:r>
            <w:r>
              <w:rPr>
                <w:spacing w:val="-2"/>
                <w:sz w:val="22"/>
                <w:vertAlign w:val="superscript"/>
              </w:rPr>
              <w:t>9</w:t>
            </w:r>
            <w:r>
              <w:rPr>
                <w:spacing w:val="-2"/>
                <w:sz w:val="22"/>
                <w:vertAlign w:val="baseline"/>
              </w:rPr>
              <w:t>/l</w:t>
            </w:r>
          </w:p>
        </w:tc>
        <w:tc>
          <w:tcPr>
            <w:tcW w:w="1561" w:type="dxa"/>
            <w:tcBorders>
              <w:top w:val="nil"/>
              <w:bottom w:val="nil"/>
            </w:tcBorders>
          </w:tcPr>
          <w:p>
            <w:pPr>
              <w:pStyle w:val="TableParagraph"/>
              <w:spacing w:line="234" w:lineRule="exact"/>
              <w:ind w:left="493"/>
              <w:rPr>
                <w:sz w:val="22"/>
              </w:rPr>
            </w:pPr>
            <w:r>
              <w:rPr>
                <w:spacing w:val="-5"/>
                <w:sz w:val="22"/>
              </w:rPr>
              <w:t>7,4</w:t>
            </w:r>
          </w:p>
        </w:tc>
        <w:tc>
          <w:tcPr>
            <w:tcW w:w="1561" w:type="dxa"/>
            <w:tcBorders>
              <w:top w:val="nil"/>
              <w:bottom w:val="nil"/>
            </w:tcBorders>
          </w:tcPr>
          <w:p>
            <w:pPr>
              <w:pStyle w:val="TableParagraph"/>
              <w:spacing w:line="234" w:lineRule="exact"/>
              <w:ind w:left="658"/>
              <w:rPr>
                <w:sz w:val="22"/>
              </w:rPr>
            </w:pPr>
            <w:r>
              <w:rPr>
                <w:spacing w:val="-4"/>
                <w:sz w:val="22"/>
              </w:rPr>
              <w:t>10,2</w:t>
            </w:r>
          </w:p>
        </w:tc>
        <w:tc>
          <w:tcPr>
            <w:tcW w:w="1559" w:type="dxa"/>
            <w:tcBorders>
              <w:top w:val="nil"/>
              <w:bottom w:val="nil"/>
            </w:tcBorders>
          </w:tcPr>
          <w:p>
            <w:pPr>
              <w:pStyle w:val="TableParagraph"/>
              <w:spacing w:line="234" w:lineRule="exact"/>
              <w:ind w:left="490"/>
              <w:rPr>
                <w:sz w:val="22"/>
              </w:rPr>
            </w:pPr>
            <w:r>
              <w:rPr>
                <w:spacing w:val="-4"/>
                <w:sz w:val="22"/>
              </w:rPr>
              <w:t>10,5</w:t>
            </w:r>
          </w:p>
        </w:tc>
        <w:tc>
          <w:tcPr>
            <w:tcW w:w="1844" w:type="dxa"/>
            <w:tcBorders>
              <w:top w:val="nil"/>
              <w:bottom w:val="nil"/>
            </w:tcBorders>
          </w:tcPr>
          <w:p>
            <w:pPr>
              <w:pStyle w:val="TableParagraph"/>
              <w:spacing w:line="234" w:lineRule="exact"/>
              <w:ind w:left="546"/>
              <w:rPr>
                <w:sz w:val="22"/>
              </w:rPr>
            </w:pPr>
            <w:r>
              <w:rPr>
                <w:spacing w:val="-4"/>
                <w:sz w:val="22"/>
              </w:rPr>
              <w:t>10,4</w:t>
            </w:r>
          </w:p>
        </w:tc>
      </w:tr>
      <w:tr>
        <w:trPr>
          <w:trHeight w:val="253" w:hRule="atLeast"/>
        </w:trPr>
        <w:tc>
          <w:tcPr>
            <w:tcW w:w="1986" w:type="dxa"/>
            <w:gridSpan w:val="2"/>
            <w:tcBorders>
              <w:top w:val="nil"/>
              <w:bottom w:val="nil"/>
            </w:tcBorders>
          </w:tcPr>
          <w:p>
            <w:pPr>
              <w:pStyle w:val="TableParagraph"/>
              <w:tabs>
                <w:tab w:pos="1547" w:val="left" w:leader="none"/>
              </w:tabs>
              <w:spacing w:line="234" w:lineRule="exact"/>
              <w:rPr>
                <w:sz w:val="22"/>
              </w:rPr>
            </w:pPr>
            <w:r>
              <w:rPr>
                <w:spacing w:val="-2"/>
                <w:sz w:val="22"/>
              </w:rPr>
              <w:t>neytrofillər</w:t>
            </w:r>
            <w:r>
              <w:rPr>
                <w:sz w:val="22"/>
              </w:rPr>
              <w:tab/>
            </w:r>
            <w:r>
              <w:rPr>
                <w:spacing w:val="-5"/>
                <w:sz w:val="22"/>
              </w:rPr>
              <w:t>(%)</w:t>
            </w:r>
          </w:p>
        </w:tc>
        <w:tc>
          <w:tcPr>
            <w:tcW w:w="1561" w:type="dxa"/>
            <w:tcBorders>
              <w:top w:val="nil"/>
              <w:bottom w:val="nil"/>
            </w:tcBorders>
          </w:tcPr>
          <w:p>
            <w:pPr>
              <w:pStyle w:val="TableParagraph"/>
              <w:spacing w:line="234" w:lineRule="exact"/>
              <w:ind w:left="152" w:right="382"/>
              <w:jc w:val="center"/>
              <w:rPr>
                <w:sz w:val="22"/>
              </w:rPr>
            </w:pPr>
            <w:r>
              <w:rPr>
                <w:spacing w:val="-5"/>
                <w:sz w:val="22"/>
              </w:rPr>
              <w:t>55</w:t>
            </w:r>
          </w:p>
        </w:tc>
        <w:tc>
          <w:tcPr>
            <w:tcW w:w="1561" w:type="dxa"/>
            <w:tcBorders>
              <w:top w:val="nil"/>
              <w:bottom w:val="nil"/>
            </w:tcBorders>
          </w:tcPr>
          <w:p>
            <w:pPr>
              <w:pStyle w:val="TableParagraph"/>
              <w:spacing w:line="234" w:lineRule="exact"/>
              <w:ind w:left="327" w:right="230"/>
              <w:jc w:val="center"/>
              <w:rPr>
                <w:sz w:val="22"/>
              </w:rPr>
            </w:pPr>
            <w:r>
              <w:rPr>
                <w:spacing w:val="-5"/>
                <w:sz w:val="22"/>
              </w:rPr>
              <w:t>66</w:t>
            </w:r>
          </w:p>
        </w:tc>
        <w:tc>
          <w:tcPr>
            <w:tcW w:w="1559" w:type="dxa"/>
            <w:tcBorders>
              <w:top w:val="nil"/>
              <w:bottom w:val="nil"/>
            </w:tcBorders>
          </w:tcPr>
          <w:p>
            <w:pPr>
              <w:pStyle w:val="TableParagraph"/>
              <w:spacing w:line="234" w:lineRule="exact"/>
              <w:ind w:left="0" w:right="235"/>
              <w:jc w:val="center"/>
              <w:rPr>
                <w:sz w:val="22"/>
              </w:rPr>
            </w:pPr>
            <w:r>
              <w:rPr>
                <w:spacing w:val="-5"/>
                <w:sz w:val="22"/>
              </w:rPr>
              <w:t>69</w:t>
            </w:r>
          </w:p>
        </w:tc>
        <w:tc>
          <w:tcPr>
            <w:tcW w:w="1844" w:type="dxa"/>
            <w:tcBorders>
              <w:top w:val="nil"/>
              <w:bottom w:val="nil"/>
            </w:tcBorders>
          </w:tcPr>
          <w:p>
            <w:pPr>
              <w:pStyle w:val="TableParagraph"/>
              <w:spacing w:line="234" w:lineRule="exact"/>
              <w:ind w:left="601"/>
              <w:rPr>
                <w:sz w:val="22"/>
              </w:rPr>
            </w:pPr>
            <w:r>
              <w:rPr>
                <w:spacing w:val="-4"/>
                <w:sz w:val="22"/>
              </w:rPr>
              <w:t>69,9</w:t>
            </w:r>
          </w:p>
        </w:tc>
      </w:tr>
      <w:tr>
        <w:trPr>
          <w:trHeight w:val="253" w:hRule="atLeast"/>
        </w:trPr>
        <w:tc>
          <w:tcPr>
            <w:tcW w:w="1986" w:type="dxa"/>
            <w:gridSpan w:val="2"/>
            <w:tcBorders>
              <w:top w:val="nil"/>
              <w:bottom w:val="nil"/>
            </w:tcBorders>
          </w:tcPr>
          <w:p>
            <w:pPr>
              <w:pStyle w:val="TableParagraph"/>
              <w:tabs>
                <w:tab w:pos="1547" w:val="left" w:leader="none"/>
              </w:tabs>
              <w:spacing w:line="233" w:lineRule="exact"/>
              <w:rPr>
                <w:sz w:val="22"/>
              </w:rPr>
            </w:pPr>
            <w:r>
              <w:rPr>
                <w:spacing w:val="-2"/>
                <w:sz w:val="22"/>
              </w:rPr>
              <w:t>bazofillər</w:t>
            </w:r>
            <w:r>
              <w:rPr>
                <w:sz w:val="22"/>
              </w:rPr>
              <w:tab/>
            </w:r>
            <w:r>
              <w:rPr>
                <w:spacing w:val="-5"/>
                <w:sz w:val="22"/>
              </w:rPr>
              <w:t>(%)</w:t>
            </w:r>
          </w:p>
        </w:tc>
        <w:tc>
          <w:tcPr>
            <w:tcW w:w="1561" w:type="dxa"/>
            <w:tcBorders>
              <w:top w:val="nil"/>
              <w:bottom w:val="nil"/>
            </w:tcBorders>
          </w:tcPr>
          <w:p>
            <w:pPr>
              <w:pStyle w:val="TableParagraph"/>
              <w:spacing w:line="233" w:lineRule="exact"/>
              <w:ind w:left="152" w:right="327"/>
              <w:jc w:val="center"/>
              <w:rPr>
                <w:sz w:val="22"/>
              </w:rPr>
            </w:pPr>
            <w:r>
              <w:rPr>
                <w:spacing w:val="-5"/>
                <w:sz w:val="22"/>
              </w:rPr>
              <w:t>0,5</w:t>
            </w:r>
          </w:p>
        </w:tc>
        <w:tc>
          <w:tcPr>
            <w:tcW w:w="1561" w:type="dxa"/>
            <w:tcBorders>
              <w:top w:val="nil"/>
              <w:bottom w:val="nil"/>
            </w:tcBorders>
          </w:tcPr>
          <w:p>
            <w:pPr>
              <w:pStyle w:val="TableParagraph"/>
              <w:spacing w:line="233" w:lineRule="exact"/>
              <w:ind w:left="382" w:right="230"/>
              <w:jc w:val="center"/>
              <w:rPr>
                <w:sz w:val="22"/>
              </w:rPr>
            </w:pPr>
            <w:r>
              <w:rPr>
                <w:spacing w:val="-5"/>
                <w:sz w:val="22"/>
              </w:rPr>
              <w:t>0,2</w:t>
            </w:r>
          </w:p>
        </w:tc>
        <w:tc>
          <w:tcPr>
            <w:tcW w:w="1559" w:type="dxa"/>
            <w:tcBorders>
              <w:top w:val="nil"/>
              <w:bottom w:val="nil"/>
            </w:tcBorders>
          </w:tcPr>
          <w:p>
            <w:pPr>
              <w:pStyle w:val="TableParagraph"/>
              <w:spacing w:line="233" w:lineRule="exact"/>
              <w:ind w:left="55" w:right="235"/>
              <w:jc w:val="center"/>
              <w:rPr>
                <w:sz w:val="22"/>
              </w:rPr>
            </w:pPr>
            <w:r>
              <w:rPr>
                <w:spacing w:val="-5"/>
                <w:sz w:val="22"/>
              </w:rPr>
              <w:t>0,2</w:t>
            </w:r>
          </w:p>
        </w:tc>
        <w:tc>
          <w:tcPr>
            <w:tcW w:w="1844" w:type="dxa"/>
            <w:tcBorders>
              <w:top w:val="nil"/>
              <w:bottom w:val="nil"/>
            </w:tcBorders>
          </w:tcPr>
          <w:p>
            <w:pPr>
              <w:pStyle w:val="TableParagraph"/>
              <w:spacing w:line="233" w:lineRule="exact"/>
              <w:ind w:left="60" w:right="302"/>
              <w:jc w:val="center"/>
              <w:rPr>
                <w:sz w:val="22"/>
              </w:rPr>
            </w:pPr>
            <w:r>
              <w:rPr>
                <w:spacing w:val="-5"/>
                <w:sz w:val="22"/>
              </w:rPr>
              <w:t>0,1</w:t>
            </w:r>
          </w:p>
        </w:tc>
      </w:tr>
      <w:tr>
        <w:trPr>
          <w:trHeight w:val="253" w:hRule="atLeast"/>
        </w:trPr>
        <w:tc>
          <w:tcPr>
            <w:tcW w:w="1986" w:type="dxa"/>
            <w:gridSpan w:val="2"/>
            <w:tcBorders>
              <w:top w:val="nil"/>
              <w:bottom w:val="nil"/>
            </w:tcBorders>
          </w:tcPr>
          <w:p>
            <w:pPr>
              <w:pStyle w:val="TableParagraph"/>
              <w:tabs>
                <w:tab w:pos="1547" w:val="left" w:leader="none"/>
              </w:tabs>
              <w:spacing w:line="233" w:lineRule="exact"/>
              <w:rPr>
                <w:sz w:val="22"/>
              </w:rPr>
            </w:pPr>
            <w:r>
              <w:rPr>
                <w:spacing w:val="-2"/>
                <w:sz w:val="22"/>
              </w:rPr>
              <w:t>eozinofillər</w:t>
            </w:r>
            <w:r>
              <w:rPr>
                <w:sz w:val="22"/>
              </w:rPr>
              <w:tab/>
            </w:r>
            <w:r>
              <w:rPr>
                <w:spacing w:val="-5"/>
                <w:sz w:val="22"/>
              </w:rPr>
              <w:t>(%)</w:t>
            </w:r>
          </w:p>
        </w:tc>
        <w:tc>
          <w:tcPr>
            <w:tcW w:w="1561" w:type="dxa"/>
            <w:tcBorders>
              <w:top w:val="nil"/>
              <w:bottom w:val="nil"/>
            </w:tcBorders>
          </w:tcPr>
          <w:p>
            <w:pPr>
              <w:pStyle w:val="TableParagraph"/>
              <w:spacing w:line="233" w:lineRule="exact"/>
              <w:ind w:left="493"/>
              <w:rPr>
                <w:sz w:val="22"/>
              </w:rPr>
            </w:pPr>
            <w:r>
              <w:rPr>
                <w:spacing w:val="-5"/>
                <w:sz w:val="22"/>
              </w:rPr>
              <w:t>2,0</w:t>
            </w:r>
          </w:p>
        </w:tc>
        <w:tc>
          <w:tcPr>
            <w:tcW w:w="1561" w:type="dxa"/>
            <w:tcBorders>
              <w:top w:val="nil"/>
              <w:bottom w:val="nil"/>
            </w:tcBorders>
          </w:tcPr>
          <w:p>
            <w:pPr>
              <w:pStyle w:val="TableParagraph"/>
              <w:spacing w:line="233" w:lineRule="exact"/>
              <w:ind w:left="382" w:right="230"/>
              <w:jc w:val="center"/>
              <w:rPr>
                <w:sz w:val="22"/>
              </w:rPr>
            </w:pPr>
            <w:r>
              <w:rPr>
                <w:spacing w:val="-5"/>
                <w:sz w:val="22"/>
              </w:rPr>
              <w:t>1,7</w:t>
            </w:r>
          </w:p>
        </w:tc>
        <w:tc>
          <w:tcPr>
            <w:tcW w:w="1559" w:type="dxa"/>
            <w:tcBorders>
              <w:top w:val="nil"/>
              <w:bottom w:val="nil"/>
            </w:tcBorders>
          </w:tcPr>
          <w:p>
            <w:pPr>
              <w:pStyle w:val="TableParagraph"/>
              <w:spacing w:line="233" w:lineRule="exact"/>
              <w:ind w:left="55" w:right="235"/>
              <w:jc w:val="center"/>
              <w:rPr>
                <w:sz w:val="22"/>
              </w:rPr>
            </w:pPr>
            <w:r>
              <w:rPr>
                <w:spacing w:val="-5"/>
                <w:sz w:val="22"/>
              </w:rPr>
              <w:t>1,5</w:t>
            </w:r>
          </w:p>
        </w:tc>
        <w:tc>
          <w:tcPr>
            <w:tcW w:w="1844" w:type="dxa"/>
            <w:tcBorders>
              <w:top w:val="nil"/>
              <w:bottom w:val="nil"/>
            </w:tcBorders>
          </w:tcPr>
          <w:p>
            <w:pPr>
              <w:pStyle w:val="TableParagraph"/>
              <w:spacing w:line="233" w:lineRule="exact"/>
              <w:ind w:left="60" w:right="302"/>
              <w:jc w:val="center"/>
              <w:rPr>
                <w:sz w:val="22"/>
              </w:rPr>
            </w:pPr>
            <w:r>
              <w:rPr>
                <w:spacing w:val="-5"/>
                <w:sz w:val="22"/>
              </w:rPr>
              <w:t>1,5</w:t>
            </w:r>
          </w:p>
        </w:tc>
      </w:tr>
      <w:tr>
        <w:trPr>
          <w:trHeight w:val="252" w:hRule="atLeast"/>
        </w:trPr>
        <w:tc>
          <w:tcPr>
            <w:tcW w:w="1986" w:type="dxa"/>
            <w:gridSpan w:val="2"/>
            <w:tcBorders>
              <w:top w:val="nil"/>
              <w:bottom w:val="nil"/>
            </w:tcBorders>
          </w:tcPr>
          <w:p>
            <w:pPr>
              <w:pStyle w:val="TableParagraph"/>
              <w:tabs>
                <w:tab w:pos="1547" w:val="left" w:leader="none"/>
              </w:tabs>
              <w:spacing w:line="232" w:lineRule="exact"/>
              <w:rPr>
                <w:sz w:val="22"/>
              </w:rPr>
            </w:pPr>
            <w:r>
              <w:rPr>
                <w:spacing w:val="-2"/>
                <w:sz w:val="22"/>
              </w:rPr>
              <w:t>limfositlər</w:t>
            </w:r>
            <w:r>
              <w:rPr>
                <w:sz w:val="22"/>
              </w:rPr>
              <w:tab/>
            </w:r>
            <w:r>
              <w:rPr>
                <w:spacing w:val="-5"/>
                <w:sz w:val="22"/>
              </w:rPr>
              <w:t>(%)</w:t>
            </w:r>
          </w:p>
        </w:tc>
        <w:tc>
          <w:tcPr>
            <w:tcW w:w="1561" w:type="dxa"/>
            <w:tcBorders>
              <w:top w:val="nil"/>
              <w:bottom w:val="nil"/>
            </w:tcBorders>
          </w:tcPr>
          <w:p>
            <w:pPr>
              <w:pStyle w:val="TableParagraph"/>
              <w:spacing w:line="232" w:lineRule="exact"/>
              <w:ind w:left="493"/>
              <w:rPr>
                <w:sz w:val="22"/>
              </w:rPr>
            </w:pPr>
            <w:r>
              <w:rPr>
                <w:spacing w:val="-4"/>
                <w:sz w:val="22"/>
              </w:rPr>
              <w:t>38,0</w:t>
            </w:r>
          </w:p>
        </w:tc>
        <w:tc>
          <w:tcPr>
            <w:tcW w:w="1561" w:type="dxa"/>
            <w:tcBorders>
              <w:top w:val="nil"/>
              <w:bottom w:val="nil"/>
            </w:tcBorders>
          </w:tcPr>
          <w:p>
            <w:pPr>
              <w:pStyle w:val="TableParagraph"/>
              <w:spacing w:line="232" w:lineRule="exact"/>
              <w:ind w:left="713"/>
              <w:rPr>
                <w:sz w:val="22"/>
              </w:rPr>
            </w:pPr>
            <w:r>
              <w:rPr>
                <w:spacing w:val="-4"/>
                <w:sz w:val="22"/>
              </w:rPr>
              <w:t>27,9</w:t>
            </w:r>
          </w:p>
        </w:tc>
        <w:tc>
          <w:tcPr>
            <w:tcW w:w="1559" w:type="dxa"/>
            <w:tcBorders>
              <w:top w:val="nil"/>
              <w:bottom w:val="nil"/>
            </w:tcBorders>
          </w:tcPr>
          <w:p>
            <w:pPr>
              <w:pStyle w:val="TableParagraph"/>
              <w:spacing w:line="232" w:lineRule="exact"/>
              <w:ind w:left="166" w:right="235"/>
              <w:jc w:val="center"/>
              <w:rPr>
                <w:sz w:val="22"/>
              </w:rPr>
            </w:pPr>
            <w:r>
              <w:rPr>
                <w:spacing w:val="-4"/>
                <w:sz w:val="22"/>
              </w:rPr>
              <w:t>25,2</w:t>
            </w:r>
          </w:p>
        </w:tc>
        <w:tc>
          <w:tcPr>
            <w:tcW w:w="1844" w:type="dxa"/>
            <w:tcBorders>
              <w:top w:val="nil"/>
              <w:bottom w:val="nil"/>
            </w:tcBorders>
          </w:tcPr>
          <w:p>
            <w:pPr>
              <w:pStyle w:val="TableParagraph"/>
              <w:spacing w:line="232" w:lineRule="exact"/>
              <w:ind w:left="170" w:right="302"/>
              <w:jc w:val="center"/>
              <w:rPr>
                <w:sz w:val="22"/>
              </w:rPr>
            </w:pPr>
            <w:r>
              <w:rPr>
                <w:spacing w:val="-4"/>
                <w:sz w:val="22"/>
              </w:rPr>
              <w:t>25,3</w:t>
            </w:r>
          </w:p>
        </w:tc>
      </w:tr>
      <w:tr>
        <w:trPr>
          <w:trHeight w:val="253" w:hRule="atLeast"/>
        </w:trPr>
        <w:tc>
          <w:tcPr>
            <w:tcW w:w="1986" w:type="dxa"/>
            <w:gridSpan w:val="2"/>
            <w:tcBorders>
              <w:top w:val="nil"/>
              <w:bottom w:val="nil"/>
            </w:tcBorders>
          </w:tcPr>
          <w:p>
            <w:pPr>
              <w:pStyle w:val="TableParagraph"/>
              <w:tabs>
                <w:tab w:pos="1547" w:val="left" w:leader="none"/>
              </w:tabs>
              <w:spacing w:line="233" w:lineRule="exact"/>
              <w:rPr>
                <w:sz w:val="22"/>
              </w:rPr>
            </w:pPr>
            <w:r>
              <w:rPr>
                <w:spacing w:val="-2"/>
                <w:sz w:val="22"/>
              </w:rPr>
              <w:t>monositlər</w:t>
            </w:r>
            <w:r>
              <w:rPr>
                <w:sz w:val="22"/>
              </w:rPr>
              <w:tab/>
            </w:r>
            <w:r>
              <w:rPr>
                <w:spacing w:val="-5"/>
                <w:sz w:val="22"/>
              </w:rPr>
              <w:t>(%)</w:t>
            </w:r>
          </w:p>
        </w:tc>
        <w:tc>
          <w:tcPr>
            <w:tcW w:w="1561" w:type="dxa"/>
            <w:tcBorders>
              <w:top w:val="nil"/>
              <w:bottom w:val="nil"/>
            </w:tcBorders>
          </w:tcPr>
          <w:p>
            <w:pPr>
              <w:pStyle w:val="TableParagraph"/>
              <w:spacing w:line="233" w:lineRule="exact"/>
              <w:ind w:left="152" w:right="327"/>
              <w:jc w:val="center"/>
              <w:rPr>
                <w:sz w:val="22"/>
              </w:rPr>
            </w:pPr>
            <w:r>
              <w:rPr>
                <w:spacing w:val="-5"/>
                <w:sz w:val="22"/>
              </w:rPr>
              <w:t>4,0</w:t>
            </w:r>
          </w:p>
        </w:tc>
        <w:tc>
          <w:tcPr>
            <w:tcW w:w="1561" w:type="dxa"/>
            <w:tcBorders>
              <w:top w:val="nil"/>
              <w:bottom w:val="nil"/>
            </w:tcBorders>
          </w:tcPr>
          <w:p>
            <w:pPr>
              <w:pStyle w:val="TableParagraph"/>
              <w:spacing w:line="233" w:lineRule="exact"/>
              <w:ind w:left="382" w:right="230"/>
              <w:jc w:val="center"/>
              <w:rPr>
                <w:sz w:val="22"/>
              </w:rPr>
            </w:pPr>
            <w:r>
              <w:rPr>
                <w:spacing w:val="-5"/>
                <w:sz w:val="22"/>
              </w:rPr>
              <w:t>3,9</w:t>
            </w:r>
          </w:p>
        </w:tc>
        <w:tc>
          <w:tcPr>
            <w:tcW w:w="1559" w:type="dxa"/>
            <w:tcBorders>
              <w:top w:val="nil"/>
              <w:bottom w:val="nil"/>
            </w:tcBorders>
          </w:tcPr>
          <w:p>
            <w:pPr>
              <w:pStyle w:val="TableParagraph"/>
              <w:spacing w:line="233" w:lineRule="exact"/>
              <w:ind w:left="55" w:right="235"/>
              <w:jc w:val="center"/>
              <w:rPr>
                <w:sz w:val="22"/>
              </w:rPr>
            </w:pPr>
            <w:r>
              <w:rPr>
                <w:spacing w:val="-5"/>
                <w:sz w:val="22"/>
              </w:rPr>
              <w:t>4,0</w:t>
            </w:r>
          </w:p>
        </w:tc>
        <w:tc>
          <w:tcPr>
            <w:tcW w:w="1844" w:type="dxa"/>
            <w:tcBorders>
              <w:top w:val="nil"/>
              <w:bottom w:val="nil"/>
            </w:tcBorders>
          </w:tcPr>
          <w:p>
            <w:pPr>
              <w:pStyle w:val="TableParagraph"/>
              <w:spacing w:line="233" w:lineRule="exact"/>
              <w:ind w:left="60" w:right="302"/>
              <w:jc w:val="center"/>
              <w:rPr>
                <w:sz w:val="22"/>
              </w:rPr>
            </w:pPr>
            <w:r>
              <w:rPr>
                <w:spacing w:val="-5"/>
                <w:sz w:val="22"/>
              </w:rPr>
              <w:t>4,5</w:t>
            </w:r>
          </w:p>
        </w:tc>
      </w:tr>
      <w:tr>
        <w:trPr>
          <w:trHeight w:val="249" w:hRule="atLeast"/>
        </w:trPr>
        <w:tc>
          <w:tcPr>
            <w:tcW w:w="1986" w:type="dxa"/>
            <w:gridSpan w:val="2"/>
            <w:tcBorders>
              <w:top w:val="nil"/>
            </w:tcBorders>
          </w:tcPr>
          <w:p>
            <w:pPr>
              <w:pStyle w:val="TableParagraph"/>
              <w:spacing w:line="230" w:lineRule="exact"/>
              <w:rPr>
                <w:sz w:val="22"/>
              </w:rPr>
            </w:pPr>
            <w:r>
              <w:rPr>
                <w:sz w:val="22"/>
              </w:rPr>
              <w:t>EŞR</w:t>
            </w:r>
            <w:r>
              <w:rPr>
                <w:spacing w:val="-5"/>
                <w:sz w:val="22"/>
              </w:rPr>
              <w:t> </w:t>
            </w:r>
            <w:r>
              <w:rPr>
                <w:spacing w:val="-2"/>
                <w:sz w:val="22"/>
              </w:rPr>
              <w:t>(mm/saat)</w:t>
            </w:r>
          </w:p>
        </w:tc>
        <w:tc>
          <w:tcPr>
            <w:tcW w:w="1561" w:type="dxa"/>
            <w:tcBorders>
              <w:top w:val="nil"/>
            </w:tcBorders>
          </w:tcPr>
          <w:p>
            <w:pPr>
              <w:pStyle w:val="TableParagraph"/>
              <w:spacing w:line="230" w:lineRule="exact"/>
              <w:ind w:left="152" w:right="382"/>
              <w:jc w:val="center"/>
              <w:rPr>
                <w:sz w:val="22"/>
              </w:rPr>
            </w:pPr>
            <w:r>
              <w:rPr>
                <w:spacing w:val="-5"/>
                <w:sz w:val="22"/>
              </w:rPr>
              <w:t>22</w:t>
            </w:r>
          </w:p>
        </w:tc>
        <w:tc>
          <w:tcPr>
            <w:tcW w:w="1561" w:type="dxa"/>
            <w:tcBorders>
              <w:top w:val="nil"/>
            </w:tcBorders>
          </w:tcPr>
          <w:p>
            <w:pPr>
              <w:pStyle w:val="TableParagraph"/>
              <w:spacing w:line="230" w:lineRule="exact"/>
              <w:ind w:left="327" w:right="230"/>
              <w:jc w:val="center"/>
              <w:rPr>
                <w:sz w:val="22"/>
              </w:rPr>
            </w:pPr>
            <w:r>
              <w:rPr>
                <w:spacing w:val="-5"/>
                <w:sz w:val="22"/>
              </w:rPr>
              <w:t>24</w:t>
            </w:r>
          </w:p>
        </w:tc>
        <w:tc>
          <w:tcPr>
            <w:tcW w:w="1559" w:type="dxa"/>
            <w:tcBorders>
              <w:top w:val="nil"/>
            </w:tcBorders>
          </w:tcPr>
          <w:p>
            <w:pPr>
              <w:pStyle w:val="TableParagraph"/>
              <w:spacing w:line="230" w:lineRule="exact"/>
              <w:ind w:left="110" w:right="235"/>
              <w:jc w:val="center"/>
              <w:rPr>
                <w:sz w:val="22"/>
              </w:rPr>
            </w:pPr>
            <w:r>
              <w:rPr>
                <w:spacing w:val="-5"/>
                <w:sz w:val="22"/>
              </w:rPr>
              <w:t>45</w:t>
            </w:r>
          </w:p>
        </w:tc>
        <w:tc>
          <w:tcPr>
            <w:tcW w:w="1844" w:type="dxa"/>
            <w:tcBorders>
              <w:top w:val="nil"/>
            </w:tcBorders>
          </w:tcPr>
          <w:p>
            <w:pPr>
              <w:pStyle w:val="TableParagraph"/>
              <w:spacing w:line="230" w:lineRule="exact"/>
              <w:ind w:left="115" w:right="302"/>
              <w:jc w:val="center"/>
              <w:rPr>
                <w:sz w:val="22"/>
              </w:rPr>
            </w:pPr>
            <w:r>
              <w:rPr>
                <w:spacing w:val="-5"/>
                <w:sz w:val="22"/>
              </w:rPr>
              <w:t>52</w:t>
            </w:r>
          </w:p>
        </w:tc>
      </w:tr>
    </w:tbl>
    <w:p>
      <w:pPr>
        <w:pStyle w:val="BodyText"/>
        <w:spacing w:before="4"/>
        <w:ind w:left="0"/>
        <w:jc w:val="left"/>
        <w:rPr>
          <w:b/>
        </w:rPr>
      </w:pPr>
    </w:p>
    <w:p>
      <w:pPr>
        <w:pStyle w:val="BodyText"/>
        <w:ind w:right="702" w:firstLine="566"/>
      </w:pPr>
      <w:r>
        <w:rPr>
          <w:spacing w:val="-2"/>
        </w:rPr>
        <w:t>Qanın</w:t>
      </w:r>
      <w:r>
        <w:rPr>
          <w:spacing w:val="-6"/>
        </w:rPr>
        <w:t> </w:t>
      </w:r>
      <w:r>
        <w:rPr>
          <w:spacing w:val="-2"/>
        </w:rPr>
        <w:t>laxtalanma</w:t>
      </w:r>
      <w:r>
        <w:rPr>
          <w:spacing w:val="-9"/>
        </w:rPr>
        <w:t> </w:t>
      </w:r>
      <w:r>
        <w:rPr>
          <w:spacing w:val="-2"/>
        </w:rPr>
        <w:t>sistemindəki</w:t>
      </w:r>
      <w:r>
        <w:rPr>
          <w:spacing w:val="-8"/>
        </w:rPr>
        <w:t> </w:t>
      </w:r>
      <w:r>
        <w:rPr>
          <w:spacing w:val="-2"/>
        </w:rPr>
        <w:t>dəyişikliklər</w:t>
      </w:r>
      <w:r>
        <w:rPr>
          <w:spacing w:val="-7"/>
        </w:rPr>
        <w:t> </w:t>
      </w:r>
      <w:r>
        <w:rPr>
          <w:spacing w:val="-2"/>
        </w:rPr>
        <w:t>laxtalanmanın</w:t>
      </w:r>
      <w:r>
        <w:rPr>
          <w:spacing w:val="-6"/>
        </w:rPr>
        <w:t> </w:t>
      </w:r>
      <w:r>
        <w:rPr>
          <w:spacing w:val="-2"/>
        </w:rPr>
        <w:t>artmasına</w:t>
      </w:r>
      <w:r>
        <w:rPr>
          <w:spacing w:val="-10"/>
        </w:rPr>
        <w:t> </w:t>
      </w:r>
      <w:r>
        <w:rPr>
          <w:spacing w:val="-2"/>
        </w:rPr>
        <w:t>və</w:t>
      </w:r>
      <w:r>
        <w:rPr>
          <w:spacing w:val="-10"/>
        </w:rPr>
        <w:t> </w:t>
      </w:r>
      <w:r>
        <w:rPr>
          <w:spacing w:val="-2"/>
        </w:rPr>
        <w:t>antikoaqulant</w:t>
      </w:r>
      <w:r>
        <w:rPr>
          <w:spacing w:val="-8"/>
        </w:rPr>
        <w:t> </w:t>
      </w:r>
      <w:r>
        <w:rPr>
          <w:spacing w:val="-2"/>
        </w:rPr>
        <w:t>və</w:t>
      </w:r>
      <w:r>
        <w:rPr>
          <w:spacing w:val="-7"/>
        </w:rPr>
        <w:t> </w:t>
      </w:r>
      <w:r>
        <w:rPr>
          <w:spacing w:val="-2"/>
        </w:rPr>
        <w:t>fib- </w:t>
      </w:r>
      <w:r>
        <w:rPr/>
        <w:t>rinolitik</w:t>
      </w:r>
      <w:r>
        <w:rPr>
          <w:spacing w:val="-13"/>
        </w:rPr>
        <w:t> </w:t>
      </w:r>
      <w:r>
        <w:rPr/>
        <w:t>aktivliyin</w:t>
      </w:r>
      <w:r>
        <w:rPr>
          <w:spacing w:val="-13"/>
        </w:rPr>
        <w:t> </w:t>
      </w:r>
      <w:r>
        <w:rPr/>
        <w:t>azalmasına</w:t>
      </w:r>
      <w:r>
        <w:rPr>
          <w:spacing w:val="-13"/>
        </w:rPr>
        <w:t> </w:t>
      </w:r>
      <w:r>
        <w:rPr/>
        <w:t>meyilliliklə</w:t>
      </w:r>
      <w:r>
        <w:rPr>
          <w:spacing w:val="-15"/>
        </w:rPr>
        <w:t> </w:t>
      </w:r>
      <w:r>
        <w:rPr/>
        <w:t>xarakterikdir.</w:t>
      </w:r>
      <w:r>
        <w:rPr>
          <w:spacing w:val="-13"/>
        </w:rPr>
        <w:t> </w:t>
      </w:r>
      <w:r>
        <w:rPr/>
        <w:t>Bu</w:t>
      </w:r>
      <w:r>
        <w:rPr>
          <w:spacing w:val="-15"/>
        </w:rPr>
        <w:t> </w:t>
      </w:r>
      <w:r>
        <w:rPr/>
        <w:t>dəyişiklik</w:t>
      </w:r>
      <w:r>
        <w:rPr>
          <w:spacing w:val="-15"/>
        </w:rPr>
        <w:t> </w:t>
      </w:r>
      <w:r>
        <w:rPr/>
        <w:t>hamiləliyin</w:t>
      </w:r>
      <w:r>
        <w:rPr>
          <w:spacing w:val="-15"/>
        </w:rPr>
        <w:t> </w:t>
      </w:r>
      <w:r>
        <w:rPr/>
        <w:t>sonunda</w:t>
      </w:r>
      <w:r>
        <w:rPr>
          <w:spacing w:val="-13"/>
        </w:rPr>
        <w:t> </w:t>
      </w:r>
      <w:r>
        <w:rPr/>
        <w:t>da</w:t>
      </w:r>
      <w:r>
        <w:rPr>
          <w:spacing w:val="-13"/>
        </w:rPr>
        <w:t> </w:t>
      </w:r>
      <w:r>
        <w:rPr/>
        <w:t>çox olur.</w:t>
      </w:r>
      <w:r>
        <w:rPr>
          <w:spacing w:val="-14"/>
        </w:rPr>
        <w:t> </w:t>
      </w:r>
      <w:r>
        <w:rPr/>
        <w:t>Bu</w:t>
      </w:r>
      <w:r>
        <w:rPr>
          <w:spacing w:val="-12"/>
        </w:rPr>
        <w:t> </w:t>
      </w:r>
      <w:r>
        <w:rPr/>
        <w:t>da</w:t>
      </w:r>
      <w:r>
        <w:rPr>
          <w:spacing w:val="-10"/>
        </w:rPr>
        <w:t> </w:t>
      </w:r>
      <w:r>
        <w:rPr/>
        <w:t>doğuş</w:t>
      </w:r>
      <w:r>
        <w:rPr>
          <w:spacing w:val="-9"/>
        </w:rPr>
        <w:t> </w:t>
      </w:r>
      <w:r>
        <w:rPr/>
        <w:t>və</w:t>
      </w:r>
      <w:r>
        <w:rPr>
          <w:spacing w:val="-10"/>
        </w:rPr>
        <w:t> </w:t>
      </w:r>
      <w:r>
        <w:rPr/>
        <w:t>zahılıq</w:t>
      </w:r>
      <w:r>
        <w:rPr>
          <w:spacing w:val="-9"/>
        </w:rPr>
        <w:t> </w:t>
      </w:r>
      <w:r>
        <w:rPr/>
        <w:t>dövründə</w:t>
      </w:r>
      <w:r>
        <w:rPr>
          <w:spacing w:val="-10"/>
        </w:rPr>
        <w:t> </w:t>
      </w:r>
      <w:r>
        <w:rPr/>
        <w:t>patoloji</w:t>
      </w:r>
      <w:r>
        <w:rPr>
          <w:spacing w:val="-9"/>
        </w:rPr>
        <w:t> </w:t>
      </w:r>
      <w:r>
        <w:rPr/>
        <w:t>qanaxmanın</w:t>
      </w:r>
      <w:r>
        <w:rPr>
          <w:spacing w:val="-9"/>
        </w:rPr>
        <w:t> </w:t>
      </w:r>
      <w:r>
        <w:rPr/>
        <w:t>qarşısını</w:t>
      </w:r>
      <w:r>
        <w:rPr>
          <w:spacing w:val="-9"/>
        </w:rPr>
        <w:t> </w:t>
      </w:r>
      <w:r>
        <w:rPr/>
        <w:t>alır.</w:t>
      </w:r>
      <w:r>
        <w:rPr>
          <w:spacing w:val="-10"/>
        </w:rPr>
        <w:t> </w:t>
      </w:r>
      <w:r>
        <w:rPr/>
        <w:t>Normal</w:t>
      </w:r>
      <w:r>
        <w:rPr>
          <w:spacing w:val="-9"/>
        </w:rPr>
        <w:t> </w:t>
      </w:r>
      <w:r>
        <w:rPr/>
        <w:t>hemostazı</w:t>
      </w:r>
      <w:r>
        <w:rPr>
          <w:spacing w:val="-9"/>
        </w:rPr>
        <w:t> </w:t>
      </w:r>
      <w:r>
        <w:rPr/>
        <w:t>təmin </w:t>
      </w:r>
      <w:r>
        <w:rPr>
          <w:spacing w:val="-2"/>
        </w:rPr>
        <w:t>edir.</w:t>
      </w:r>
    </w:p>
    <w:p>
      <w:pPr>
        <w:pStyle w:val="BodyText"/>
        <w:ind w:left="993" w:right="703" w:firstLine="566"/>
      </w:pPr>
      <w:r>
        <w:rPr>
          <w:b/>
        </w:rPr>
        <w:t>Sinir</w:t>
      </w:r>
      <w:r>
        <w:rPr/>
        <w:t> </w:t>
      </w:r>
      <w:r>
        <w:rPr>
          <w:b/>
        </w:rPr>
        <w:t>sistemi.</w:t>
      </w:r>
      <w:r>
        <w:rPr/>
        <w:t> Hamiləlik zamanı sinir sistemində fizioloji xarakter daşıyan dəyişiklik baş verir. Beyin qabığında</w:t>
      </w:r>
      <w:r>
        <w:rPr>
          <w:spacing w:val="-1"/>
        </w:rPr>
        <w:t> </w:t>
      </w:r>
      <w:r>
        <w:rPr/>
        <w:t>neyrodinamik proseslərin intensivliyinin periodik tərəddüdləri (artması və azalması) müşahidə olunur. Hamiləliyin ilk aylarında beyin qabığının oyanıqlığı azalır, doğuşun başlandığı anda isə oyanma proseslərinin qüvvə və intensivliyi ən yüksək həddə çatır. Eyni za- manda beyin kötüyündə olan retikulyar formasiyanın və onurğa beynindəki sinir hüceyrələrinin oyanma</w:t>
      </w:r>
      <w:r>
        <w:rPr>
          <w:spacing w:val="-3"/>
        </w:rPr>
        <w:t> </w:t>
      </w:r>
      <w:r>
        <w:rPr/>
        <w:t>qabiliyyəti</w:t>
      </w:r>
      <w:r>
        <w:rPr>
          <w:spacing w:val="-3"/>
        </w:rPr>
        <w:t> </w:t>
      </w:r>
      <w:r>
        <w:rPr/>
        <w:t>artır.</w:t>
      </w:r>
      <w:r>
        <w:rPr>
          <w:spacing w:val="-3"/>
        </w:rPr>
        <w:t> </w:t>
      </w:r>
      <w:r>
        <w:rPr/>
        <w:t>Bu</w:t>
      </w:r>
      <w:r>
        <w:rPr>
          <w:spacing w:val="-3"/>
        </w:rPr>
        <w:t> </w:t>
      </w:r>
      <w:r>
        <w:rPr/>
        <w:t>zaman</w:t>
      </w:r>
      <w:r>
        <w:rPr>
          <w:spacing w:val="-4"/>
        </w:rPr>
        <w:t> </w:t>
      </w:r>
      <w:r>
        <w:rPr/>
        <w:t>onurğa</w:t>
      </w:r>
      <w:r>
        <w:rPr>
          <w:spacing w:val="-4"/>
        </w:rPr>
        <w:t> </w:t>
      </w:r>
      <w:r>
        <w:rPr/>
        <w:t>beynində</w:t>
      </w:r>
      <w:r>
        <w:rPr>
          <w:spacing w:val="-4"/>
        </w:rPr>
        <w:t> </w:t>
      </w:r>
      <w:r>
        <w:rPr/>
        <w:t>yerləşən</w:t>
      </w:r>
      <w:r>
        <w:rPr>
          <w:spacing w:val="-3"/>
        </w:rPr>
        <w:t> </w:t>
      </w:r>
      <w:r>
        <w:rPr/>
        <w:t>qabıqaltı</w:t>
      </w:r>
      <w:r>
        <w:rPr>
          <w:spacing w:val="-3"/>
        </w:rPr>
        <w:t> </w:t>
      </w:r>
      <w:r>
        <w:rPr/>
        <w:t>nüvələrin</w:t>
      </w:r>
      <w:r>
        <w:rPr>
          <w:spacing w:val="-3"/>
        </w:rPr>
        <w:t> </w:t>
      </w:r>
      <w:r>
        <w:rPr/>
        <w:t>və</w:t>
      </w:r>
      <w:r>
        <w:rPr>
          <w:spacing w:val="-4"/>
        </w:rPr>
        <w:t> </w:t>
      </w:r>
      <w:r>
        <w:rPr/>
        <w:t>hamilə</w:t>
      </w:r>
      <w:r>
        <w:rPr>
          <w:spacing w:val="-4"/>
        </w:rPr>
        <w:t> </w:t>
      </w:r>
      <w:r>
        <w:rPr/>
        <w:t>uşaq- lıqda olan reseptorların da oyanma qabiliyyəti artır. Bu dəyişikliklər doğum fəaliyyətinin başlan- masına səbəb olur. Bütün hamiləlik müddətində (38-39-cu həftəyə qədər) uşaqlıq reseptorlarının və onurğa beyninin oyanıqlığı aşağı olur, bu isə uşaqlığın inertliyini (sakitliyini) təmin edərək, hamiləliyin normal inkişafına şərait yaradır. Fizioloji keçən hamiləlik zamanı vegetativ sinir sis- teminin tonusu dəyişir. Bu səbəbdən hamilələrdə yuxululuq, oyanıqlıq, əsəbilik, bəzən başgicəl- lənmə və s. vegetativ dəyişikliklər müşahidə olunur.</w:t>
      </w:r>
    </w:p>
    <w:p>
      <w:pPr>
        <w:pStyle w:val="BodyText"/>
        <w:spacing w:before="1"/>
        <w:ind w:left="993" w:right="701" w:firstLine="566"/>
      </w:pPr>
      <w:r>
        <w:rPr>
          <w:b/>
        </w:rPr>
        <w:t>Tənəffüs</w:t>
      </w:r>
      <w:r>
        <w:rPr/>
        <w:t> </w:t>
      </w:r>
      <w:r>
        <w:rPr>
          <w:b/>
        </w:rPr>
        <w:t>sistemi.</w:t>
      </w:r>
      <w:r>
        <w:rPr/>
        <w:t> Hamiləlik zamanı tənəffüs orqanlarında adaptasiya xarakterli dəyişiklik- lər</w:t>
      </w:r>
      <w:r>
        <w:rPr>
          <w:spacing w:val="-15"/>
        </w:rPr>
        <w:t> </w:t>
      </w:r>
      <w:r>
        <w:rPr/>
        <w:t>baş</w:t>
      </w:r>
      <w:r>
        <w:rPr>
          <w:spacing w:val="-14"/>
        </w:rPr>
        <w:t> </w:t>
      </w:r>
      <w:r>
        <w:rPr/>
        <w:t>verir.</w:t>
      </w:r>
      <w:r>
        <w:rPr>
          <w:spacing w:val="-14"/>
        </w:rPr>
        <w:t> </w:t>
      </w:r>
      <w:r>
        <w:rPr/>
        <w:t>Xarici</w:t>
      </w:r>
      <w:r>
        <w:rPr>
          <w:spacing w:val="-14"/>
        </w:rPr>
        <w:t> </w:t>
      </w:r>
      <w:r>
        <w:rPr/>
        <w:t>tənəffüsdə</w:t>
      </w:r>
      <w:r>
        <w:rPr>
          <w:spacing w:val="-15"/>
        </w:rPr>
        <w:t> </w:t>
      </w:r>
      <w:r>
        <w:rPr/>
        <w:t>baş</w:t>
      </w:r>
      <w:r>
        <w:rPr>
          <w:spacing w:val="-14"/>
        </w:rPr>
        <w:t> </w:t>
      </w:r>
      <w:r>
        <w:rPr/>
        <w:t>verən</w:t>
      </w:r>
      <w:r>
        <w:rPr>
          <w:spacing w:val="-14"/>
        </w:rPr>
        <w:t> </w:t>
      </w:r>
      <w:r>
        <w:rPr/>
        <w:t>dəyişiliklər:</w:t>
      </w:r>
      <w:r>
        <w:rPr>
          <w:spacing w:val="-15"/>
        </w:rPr>
        <w:t> </w:t>
      </w:r>
      <w:r>
        <w:rPr/>
        <w:t>50-60%</w:t>
      </w:r>
      <w:r>
        <w:rPr>
          <w:spacing w:val="-15"/>
        </w:rPr>
        <w:t> </w:t>
      </w:r>
      <w:r>
        <w:rPr/>
        <w:t>hamilə</w:t>
      </w:r>
      <w:r>
        <w:rPr>
          <w:spacing w:val="-15"/>
        </w:rPr>
        <w:t> </w:t>
      </w:r>
      <w:r>
        <w:rPr/>
        <w:t>qadınlarda</w:t>
      </w:r>
      <w:r>
        <w:rPr>
          <w:spacing w:val="-15"/>
        </w:rPr>
        <w:t> </w:t>
      </w:r>
      <w:r>
        <w:rPr/>
        <w:t>hiperventilyasiya, təngnəfəslik (1,3-1,4 dəfə artır) müşahidə olunur. Hamiləlik dövründə oksigenə təlabat artır. Hamiləliyin sonuna bu təlabat 30-40%, doğuş zamanı isə 120-150% artır. Bu, dölün, ciftin oksi- genə təlabatının artması, qadının çoxlu enerji itirməsi ilə izah olunur. Bütün bunlar ağ ciyərlərin və</w:t>
      </w:r>
      <w:r>
        <w:rPr>
          <w:spacing w:val="-4"/>
        </w:rPr>
        <w:t> </w:t>
      </w:r>
      <w:r>
        <w:rPr/>
        <w:t>ürək–damar</w:t>
      </w:r>
      <w:r>
        <w:rPr>
          <w:spacing w:val="-5"/>
        </w:rPr>
        <w:t> </w:t>
      </w:r>
      <w:r>
        <w:rPr/>
        <w:t>sisteminin</w:t>
      </w:r>
      <w:r>
        <w:rPr>
          <w:spacing w:val="-3"/>
        </w:rPr>
        <w:t> </w:t>
      </w:r>
      <w:r>
        <w:rPr/>
        <w:t>fəaliyyətini</w:t>
      </w:r>
      <w:r>
        <w:rPr>
          <w:spacing w:val="-3"/>
        </w:rPr>
        <w:t> </w:t>
      </w:r>
      <w:r>
        <w:rPr/>
        <w:t>gücləndirir.</w:t>
      </w:r>
      <w:r>
        <w:rPr>
          <w:spacing w:val="-2"/>
        </w:rPr>
        <w:t> </w:t>
      </w:r>
      <w:r>
        <w:rPr/>
        <w:t>Hamiləliyin</w:t>
      </w:r>
      <w:r>
        <w:rPr>
          <w:spacing w:val="-3"/>
        </w:rPr>
        <w:t> </w:t>
      </w:r>
      <w:r>
        <w:rPr/>
        <w:t>sonunda</w:t>
      </w:r>
      <w:r>
        <w:rPr>
          <w:spacing w:val="-4"/>
        </w:rPr>
        <w:t> </w:t>
      </w:r>
      <w:r>
        <w:rPr/>
        <w:t>diafraqma</w:t>
      </w:r>
      <w:r>
        <w:rPr>
          <w:spacing w:val="-2"/>
        </w:rPr>
        <w:t> </w:t>
      </w:r>
      <w:r>
        <w:rPr/>
        <w:t>ağ</w:t>
      </w:r>
      <w:r>
        <w:rPr>
          <w:spacing w:val="-3"/>
        </w:rPr>
        <w:t> </w:t>
      </w:r>
      <w:r>
        <w:rPr/>
        <w:t>ciyərləri</w:t>
      </w:r>
      <w:r>
        <w:rPr>
          <w:spacing w:val="-3"/>
        </w:rPr>
        <w:t> </w:t>
      </w:r>
      <w:r>
        <w:rPr/>
        <w:t>sı- xır.</w:t>
      </w:r>
      <w:r>
        <w:rPr>
          <w:spacing w:val="-4"/>
        </w:rPr>
        <w:t> </w:t>
      </w:r>
      <w:r>
        <w:rPr/>
        <w:t>Buna</w:t>
      </w:r>
      <w:r>
        <w:rPr>
          <w:spacing w:val="-4"/>
        </w:rPr>
        <w:t> </w:t>
      </w:r>
      <w:r>
        <w:rPr/>
        <w:t>baxmayaraq</w:t>
      </w:r>
      <w:r>
        <w:rPr>
          <w:spacing w:val="-3"/>
        </w:rPr>
        <w:t> </w:t>
      </w:r>
      <w:r>
        <w:rPr/>
        <w:t>ağ</w:t>
      </w:r>
      <w:r>
        <w:rPr>
          <w:spacing w:val="-1"/>
        </w:rPr>
        <w:t> </w:t>
      </w:r>
      <w:r>
        <w:rPr/>
        <w:t>ciyərlərin</w:t>
      </w:r>
      <w:r>
        <w:rPr>
          <w:spacing w:val="-3"/>
        </w:rPr>
        <w:t> </w:t>
      </w:r>
      <w:r>
        <w:rPr/>
        <w:t>həyat</w:t>
      </w:r>
      <w:r>
        <w:rPr>
          <w:spacing w:val="-3"/>
        </w:rPr>
        <w:t> </w:t>
      </w:r>
      <w:r>
        <w:rPr/>
        <w:t>tutumu</w:t>
      </w:r>
      <w:r>
        <w:rPr>
          <w:spacing w:val="-3"/>
        </w:rPr>
        <w:t> </w:t>
      </w:r>
      <w:r>
        <w:rPr/>
        <w:t>və</w:t>
      </w:r>
      <w:r>
        <w:rPr>
          <w:spacing w:val="-4"/>
        </w:rPr>
        <w:t> </w:t>
      </w:r>
      <w:r>
        <w:rPr/>
        <w:t>tənəffüs</w:t>
      </w:r>
      <w:r>
        <w:rPr>
          <w:spacing w:val="-4"/>
        </w:rPr>
        <w:t> </w:t>
      </w:r>
      <w:r>
        <w:rPr/>
        <w:t>səthi</w:t>
      </w:r>
      <w:r>
        <w:rPr>
          <w:spacing w:val="-3"/>
        </w:rPr>
        <w:t> </w:t>
      </w:r>
      <w:r>
        <w:rPr/>
        <w:t>döş</w:t>
      </w:r>
      <w:r>
        <w:rPr>
          <w:spacing w:val="-3"/>
        </w:rPr>
        <w:t> </w:t>
      </w:r>
      <w:r>
        <w:rPr/>
        <w:t>qəfəsinin</w:t>
      </w:r>
      <w:r>
        <w:rPr>
          <w:spacing w:val="-3"/>
        </w:rPr>
        <w:t> </w:t>
      </w:r>
      <w:r>
        <w:rPr/>
        <w:t>genişlənməsi</w:t>
      </w:r>
      <w:r>
        <w:rPr>
          <w:spacing w:val="-3"/>
        </w:rPr>
        <w:t> </w:t>
      </w:r>
      <w:r>
        <w:rPr/>
        <w:t>he- sabına normal səviyyədə qalır, bronxların keçiriciliyi və oksigenin mənimsənilməsi artır. Hami- ləliyin son aylarında tənəffüs tezləşir, dərinləşir. Qaz mübadiləsi artır. Tənəffüs tezliyi 10% artır. Ana</w:t>
      </w:r>
      <w:r>
        <w:rPr>
          <w:spacing w:val="-15"/>
        </w:rPr>
        <w:t> </w:t>
      </w:r>
      <w:r>
        <w:rPr/>
        <w:t>və</w:t>
      </w:r>
      <w:r>
        <w:rPr>
          <w:spacing w:val="-15"/>
        </w:rPr>
        <w:t> </w:t>
      </w:r>
      <w:r>
        <w:rPr/>
        <w:t>döl</w:t>
      </w:r>
      <w:r>
        <w:rPr>
          <w:spacing w:val="-15"/>
        </w:rPr>
        <w:t> </w:t>
      </w:r>
      <w:r>
        <w:rPr/>
        <w:t>arasındakı</w:t>
      </w:r>
      <w:r>
        <w:rPr>
          <w:spacing w:val="-15"/>
        </w:rPr>
        <w:t> </w:t>
      </w:r>
      <w:r>
        <w:rPr/>
        <w:t>qaz</w:t>
      </w:r>
      <w:r>
        <w:rPr>
          <w:spacing w:val="-15"/>
        </w:rPr>
        <w:t> </w:t>
      </w:r>
      <w:r>
        <w:rPr/>
        <w:t>mübadiləsində</w:t>
      </w:r>
      <w:r>
        <w:rPr>
          <w:spacing w:val="-15"/>
        </w:rPr>
        <w:t> </w:t>
      </w:r>
      <w:r>
        <w:rPr/>
        <w:t>həlledici</w:t>
      </w:r>
      <w:r>
        <w:rPr>
          <w:spacing w:val="-15"/>
        </w:rPr>
        <w:t> </w:t>
      </w:r>
      <w:r>
        <w:rPr/>
        <w:t>rolu</w:t>
      </w:r>
      <w:r>
        <w:rPr>
          <w:spacing w:val="-15"/>
        </w:rPr>
        <w:t> </w:t>
      </w:r>
      <w:r>
        <w:rPr/>
        <w:t>uşaqlıq-cift</w:t>
      </w:r>
      <w:r>
        <w:rPr>
          <w:spacing w:val="-15"/>
        </w:rPr>
        <w:t> </w:t>
      </w:r>
      <w:r>
        <w:rPr/>
        <w:t>qan</w:t>
      </w:r>
      <w:r>
        <w:rPr>
          <w:spacing w:val="-15"/>
        </w:rPr>
        <w:t> </w:t>
      </w:r>
      <w:r>
        <w:rPr/>
        <w:t>dövranı</w:t>
      </w:r>
      <w:r>
        <w:rPr>
          <w:spacing w:val="-15"/>
        </w:rPr>
        <w:t> </w:t>
      </w:r>
      <w:r>
        <w:rPr/>
        <w:t>oynayır.</w:t>
      </w:r>
      <w:r>
        <w:rPr>
          <w:spacing w:val="-15"/>
        </w:rPr>
        <w:t> </w:t>
      </w:r>
      <w:r>
        <w:rPr/>
        <w:t>Hamiləlik müddətində bu qan dövranı sürətlənir, hamiləliyin sonuna feto-plasentar qan dövranından 2 dəfə artıq olur. Bu dölün oksigenlə zəngin qan almasına şərait yaradır.</w:t>
      </w:r>
    </w:p>
    <w:p>
      <w:pPr>
        <w:pStyle w:val="BodyText"/>
        <w:spacing w:before="1"/>
        <w:ind w:left="993" w:right="703" w:firstLine="566"/>
      </w:pPr>
      <w:r>
        <w:rPr>
          <w:b/>
        </w:rPr>
        <w:t>Həzm</w:t>
      </w:r>
      <w:r>
        <w:rPr>
          <w:spacing w:val="-14"/>
        </w:rPr>
        <w:t> </w:t>
      </w:r>
      <w:r>
        <w:rPr>
          <w:b/>
        </w:rPr>
        <w:t>sistemi</w:t>
      </w:r>
      <w:r>
        <w:rPr>
          <w:spacing w:val="-14"/>
        </w:rPr>
        <w:t> </w:t>
      </w:r>
      <w:r>
        <w:rPr>
          <w:b/>
        </w:rPr>
        <w:t>və</w:t>
      </w:r>
      <w:r>
        <w:rPr>
          <w:b/>
          <w:spacing w:val="-15"/>
        </w:rPr>
        <w:t> </w:t>
      </w:r>
      <w:r>
        <w:rPr>
          <w:b/>
        </w:rPr>
        <w:t>qara</w:t>
      </w:r>
      <w:r>
        <w:rPr>
          <w:spacing w:val="-14"/>
        </w:rPr>
        <w:t> </w:t>
      </w:r>
      <w:r>
        <w:rPr>
          <w:b/>
        </w:rPr>
        <w:t>ciyər.</w:t>
      </w:r>
      <w:r>
        <w:rPr>
          <w:spacing w:val="-14"/>
        </w:rPr>
        <w:t> </w:t>
      </w:r>
      <w:r>
        <w:rPr/>
        <w:t>Bir</w:t>
      </w:r>
      <w:r>
        <w:rPr>
          <w:spacing w:val="-15"/>
        </w:rPr>
        <w:t> </w:t>
      </w:r>
      <w:r>
        <w:rPr/>
        <w:t>çox</w:t>
      </w:r>
      <w:r>
        <w:rPr>
          <w:spacing w:val="-14"/>
        </w:rPr>
        <w:t> </w:t>
      </w:r>
      <w:r>
        <w:rPr/>
        <w:t>qadınlarda</w:t>
      </w:r>
      <w:r>
        <w:rPr>
          <w:spacing w:val="-15"/>
        </w:rPr>
        <w:t> </w:t>
      </w:r>
      <w:r>
        <w:rPr/>
        <w:t>hamiləliyin</w:t>
      </w:r>
      <w:r>
        <w:rPr>
          <w:spacing w:val="-14"/>
        </w:rPr>
        <w:t> </w:t>
      </w:r>
      <w:r>
        <w:rPr/>
        <w:t>ilk</w:t>
      </w:r>
      <w:r>
        <w:rPr>
          <w:spacing w:val="-14"/>
        </w:rPr>
        <w:t> </w:t>
      </w:r>
      <w:r>
        <w:rPr/>
        <w:t>aylarında</w:t>
      </w:r>
      <w:r>
        <w:rPr>
          <w:spacing w:val="-15"/>
        </w:rPr>
        <w:t> </w:t>
      </w:r>
      <w:r>
        <w:rPr/>
        <w:t>ürəkbulanma,</w:t>
      </w:r>
      <w:r>
        <w:rPr>
          <w:spacing w:val="-15"/>
        </w:rPr>
        <w:t> </w:t>
      </w:r>
      <w:r>
        <w:rPr/>
        <w:t>qus- ma,</w:t>
      </w:r>
      <w:r>
        <w:rPr>
          <w:spacing w:val="-11"/>
        </w:rPr>
        <w:t> </w:t>
      </w:r>
      <w:r>
        <w:rPr/>
        <w:t>bəzi</w:t>
      </w:r>
      <w:r>
        <w:rPr>
          <w:spacing w:val="-10"/>
        </w:rPr>
        <w:t> </w:t>
      </w:r>
      <w:r>
        <w:rPr/>
        <w:t>qidalara</w:t>
      </w:r>
      <w:r>
        <w:rPr>
          <w:spacing w:val="-12"/>
        </w:rPr>
        <w:t> </w:t>
      </w:r>
      <w:r>
        <w:rPr/>
        <w:t>qarşı</w:t>
      </w:r>
      <w:r>
        <w:rPr>
          <w:spacing w:val="-10"/>
        </w:rPr>
        <w:t> </w:t>
      </w:r>
      <w:r>
        <w:rPr/>
        <w:t>meyillilik,</w:t>
      </w:r>
      <w:r>
        <w:rPr>
          <w:spacing w:val="-10"/>
        </w:rPr>
        <w:t> </w:t>
      </w:r>
      <w:r>
        <w:rPr/>
        <w:t>bəzilərinə</w:t>
      </w:r>
      <w:r>
        <w:rPr>
          <w:spacing w:val="-12"/>
        </w:rPr>
        <w:t> </w:t>
      </w:r>
      <w:r>
        <w:rPr/>
        <w:t>qarşı</w:t>
      </w:r>
      <w:r>
        <w:rPr>
          <w:spacing w:val="-10"/>
        </w:rPr>
        <w:t> </w:t>
      </w:r>
      <w:r>
        <w:rPr/>
        <w:t>ikrah</w:t>
      </w:r>
      <w:r>
        <w:rPr>
          <w:spacing w:val="-11"/>
        </w:rPr>
        <w:t> </w:t>
      </w:r>
      <w:r>
        <w:rPr/>
        <w:t>hissinin</w:t>
      </w:r>
      <w:r>
        <w:rPr>
          <w:spacing w:val="-10"/>
        </w:rPr>
        <w:t> </w:t>
      </w:r>
      <w:r>
        <w:rPr/>
        <w:t>yaranması</w:t>
      </w:r>
      <w:r>
        <w:rPr>
          <w:spacing w:val="-8"/>
        </w:rPr>
        <w:t> </w:t>
      </w:r>
      <w:r>
        <w:rPr/>
        <w:t>müşahidə</w:t>
      </w:r>
      <w:r>
        <w:rPr>
          <w:spacing w:val="-12"/>
        </w:rPr>
        <w:t> </w:t>
      </w:r>
      <w:r>
        <w:rPr/>
        <w:t>edilir.</w:t>
      </w:r>
      <w:r>
        <w:rPr>
          <w:spacing w:val="-11"/>
        </w:rPr>
        <w:t> </w:t>
      </w:r>
      <w:r>
        <w:rPr/>
        <w:t>Hami- ləlik</w:t>
      </w:r>
      <w:r>
        <w:rPr>
          <w:spacing w:val="-1"/>
        </w:rPr>
        <w:t> </w:t>
      </w:r>
      <w:r>
        <w:rPr/>
        <w:t>böyüdükcə</w:t>
      </w:r>
      <w:r>
        <w:rPr>
          <w:spacing w:val="2"/>
        </w:rPr>
        <w:t> </w:t>
      </w:r>
      <w:r>
        <w:rPr/>
        <w:t>bunlar da</w:t>
      </w:r>
      <w:r>
        <w:rPr>
          <w:spacing w:val="1"/>
        </w:rPr>
        <w:t> </w:t>
      </w:r>
      <w:r>
        <w:rPr/>
        <w:t>keçib</w:t>
      </w:r>
      <w:r>
        <w:rPr>
          <w:spacing w:val="1"/>
        </w:rPr>
        <w:t> </w:t>
      </w:r>
      <w:r>
        <w:rPr/>
        <w:t>gedir.</w:t>
      </w:r>
      <w:r>
        <w:rPr>
          <w:spacing w:val="4"/>
        </w:rPr>
        <w:t> </w:t>
      </w:r>
      <w:r>
        <w:rPr/>
        <w:t>Hamiləlik</w:t>
      </w:r>
      <w:r>
        <w:rPr>
          <w:spacing w:val="3"/>
        </w:rPr>
        <w:t> </w:t>
      </w:r>
      <w:r>
        <w:rPr/>
        <w:t>mədə</w:t>
      </w:r>
      <w:r>
        <w:rPr>
          <w:spacing w:val="1"/>
        </w:rPr>
        <w:t> </w:t>
      </w:r>
      <w:r>
        <w:rPr/>
        <w:t>sekresiyasının</w:t>
      </w:r>
      <w:r>
        <w:rPr>
          <w:spacing w:val="1"/>
        </w:rPr>
        <w:t> </w:t>
      </w:r>
      <w:r>
        <w:rPr/>
        <w:t>və</w:t>
      </w:r>
      <w:r>
        <w:rPr>
          <w:spacing w:val="3"/>
        </w:rPr>
        <w:t> </w:t>
      </w:r>
      <w:r>
        <w:rPr/>
        <w:t>turşuluğunun</w:t>
      </w:r>
      <w:r>
        <w:rPr>
          <w:spacing w:val="2"/>
        </w:rPr>
        <w:t> </w:t>
      </w:r>
      <w:r>
        <w:rPr>
          <w:spacing w:val="-2"/>
        </w:rPr>
        <w:t>artmasına</w:t>
      </w:r>
    </w:p>
    <w:p>
      <w:pPr>
        <w:pStyle w:val="BodyText"/>
        <w:spacing w:after="0"/>
        <w:sectPr>
          <w:pgSz w:w="11910" w:h="16840"/>
          <w:pgMar w:top="1040" w:bottom="280" w:left="708" w:right="141"/>
        </w:sectPr>
      </w:pPr>
    </w:p>
    <w:p>
      <w:pPr>
        <w:pStyle w:val="BodyText"/>
        <w:spacing w:before="73"/>
        <w:ind w:right="701"/>
      </w:pPr>
      <w:r>
        <w:rPr/>
        <w:t>səbəb olur. Hamiləlik zamanı uşaqlığın böyüməsinin yaratdığı topoqrofo-anatomik dəyişikliklər mədə-bağırsaq traktının bütün hissələrində hipotoniya vəziyyətinin yaranmasına səbəb olur. Bu bağırsaqların</w:t>
      </w:r>
      <w:r>
        <w:rPr>
          <w:spacing w:val="-2"/>
        </w:rPr>
        <w:t> </w:t>
      </w:r>
      <w:r>
        <w:rPr/>
        <w:t>aşağı</w:t>
      </w:r>
      <w:r>
        <w:rPr>
          <w:spacing w:val="-4"/>
        </w:rPr>
        <w:t> </w:t>
      </w:r>
      <w:r>
        <w:rPr/>
        <w:t>şöbələrində</w:t>
      </w:r>
      <w:r>
        <w:rPr>
          <w:spacing w:val="-6"/>
        </w:rPr>
        <w:t> </w:t>
      </w:r>
      <w:r>
        <w:rPr/>
        <w:t>daha</w:t>
      </w:r>
      <w:r>
        <w:rPr>
          <w:spacing w:val="-4"/>
        </w:rPr>
        <w:t> </w:t>
      </w:r>
      <w:r>
        <w:rPr/>
        <w:t>çox</w:t>
      </w:r>
      <w:r>
        <w:rPr>
          <w:spacing w:val="-5"/>
        </w:rPr>
        <w:t> </w:t>
      </w:r>
      <w:r>
        <w:rPr/>
        <w:t>müşahidə</w:t>
      </w:r>
      <w:r>
        <w:rPr>
          <w:spacing w:val="-6"/>
        </w:rPr>
        <w:t> </w:t>
      </w:r>
      <w:r>
        <w:rPr/>
        <w:t>olunur,</w:t>
      </w:r>
      <w:r>
        <w:rPr>
          <w:spacing w:val="-6"/>
        </w:rPr>
        <w:t> </w:t>
      </w:r>
      <w:r>
        <w:rPr/>
        <w:t>qəbzliyə</w:t>
      </w:r>
      <w:r>
        <w:rPr>
          <w:spacing w:val="-3"/>
        </w:rPr>
        <w:t> </w:t>
      </w:r>
      <w:r>
        <w:rPr/>
        <w:t>və</w:t>
      </w:r>
      <w:r>
        <w:rPr>
          <w:spacing w:val="-6"/>
        </w:rPr>
        <w:t> </w:t>
      </w:r>
      <w:r>
        <w:rPr/>
        <w:t>babasilin</w:t>
      </w:r>
      <w:r>
        <w:rPr>
          <w:spacing w:val="-5"/>
        </w:rPr>
        <w:t> </w:t>
      </w:r>
      <w:r>
        <w:rPr/>
        <w:t>əmələ</w:t>
      </w:r>
      <w:r>
        <w:rPr>
          <w:spacing w:val="-6"/>
        </w:rPr>
        <w:t> </w:t>
      </w:r>
      <w:r>
        <w:rPr/>
        <w:t>gəlməsinə səbəb olur. Qara ciyər bütün mübadilə proseslərində və mübadilənin toksik məhsullarının zərər- sizləşdirilməsində</w:t>
      </w:r>
      <w:r>
        <w:rPr>
          <w:spacing w:val="-8"/>
        </w:rPr>
        <w:t> </w:t>
      </w:r>
      <w:r>
        <w:rPr/>
        <w:t>iştirak</w:t>
      </w:r>
      <w:r>
        <w:rPr>
          <w:spacing w:val="-7"/>
        </w:rPr>
        <w:t> </w:t>
      </w:r>
      <w:r>
        <w:rPr/>
        <w:t>edir.</w:t>
      </w:r>
      <w:r>
        <w:rPr>
          <w:spacing w:val="-8"/>
        </w:rPr>
        <w:t> </w:t>
      </w:r>
      <w:r>
        <w:rPr/>
        <w:t>Hamiləliyin</w:t>
      </w:r>
      <w:r>
        <w:rPr>
          <w:spacing w:val="-7"/>
        </w:rPr>
        <w:t> </w:t>
      </w:r>
      <w:r>
        <w:rPr/>
        <w:t>son</w:t>
      </w:r>
      <w:r>
        <w:rPr>
          <w:spacing w:val="-7"/>
        </w:rPr>
        <w:t> </w:t>
      </w:r>
      <w:r>
        <w:rPr/>
        <w:t>aylarında</w:t>
      </w:r>
      <w:r>
        <w:rPr>
          <w:spacing w:val="-8"/>
        </w:rPr>
        <w:t> </w:t>
      </w:r>
      <w:r>
        <w:rPr/>
        <w:t>qara</w:t>
      </w:r>
      <w:r>
        <w:rPr>
          <w:spacing w:val="-7"/>
        </w:rPr>
        <w:t> </w:t>
      </w:r>
      <w:r>
        <w:rPr/>
        <w:t>ciyər</w:t>
      </w:r>
      <w:r>
        <w:rPr>
          <w:spacing w:val="-8"/>
        </w:rPr>
        <w:t> </w:t>
      </w:r>
      <w:r>
        <w:rPr/>
        <w:t>yuxarı</w:t>
      </w:r>
      <w:r>
        <w:rPr>
          <w:spacing w:val="-7"/>
        </w:rPr>
        <w:t> </w:t>
      </w:r>
      <w:r>
        <w:rPr/>
        <w:t>və</w:t>
      </w:r>
      <w:r>
        <w:rPr>
          <w:spacing w:val="-8"/>
        </w:rPr>
        <w:t> </w:t>
      </w:r>
      <w:r>
        <w:rPr/>
        <w:t>arxaya</w:t>
      </w:r>
      <w:r>
        <w:rPr>
          <w:spacing w:val="-8"/>
        </w:rPr>
        <w:t> </w:t>
      </w:r>
      <w:r>
        <w:rPr/>
        <w:t>doğru</w:t>
      </w:r>
      <w:r>
        <w:rPr>
          <w:spacing w:val="-8"/>
        </w:rPr>
        <w:t> </w:t>
      </w:r>
      <w:r>
        <w:rPr/>
        <w:t>sıxılır. Bu onun qan təchizatını və strukturunu dəyişmir. Qara ciyər həm ana, həm də dölün metabolizm məhsullarını zərərsizləşdirir. Hamiləlik zamanı onun işi xeyli artır, ona görə ölçüləri bir qədər böyüyür, lakin heç bir histoloji dəyişikliklər baş vermir. Ümumiyyətlə, fizioloji keçən hamiləlik zamanı sağlam qadınlarda qara ciyərin funksiyası pozumur.</w:t>
      </w:r>
    </w:p>
    <w:p>
      <w:pPr>
        <w:pStyle w:val="BodyText"/>
        <w:spacing w:before="1"/>
        <w:ind w:left="993" w:right="703" w:firstLine="566"/>
      </w:pPr>
      <w:r>
        <w:rPr>
          <w:b/>
        </w:rPr>
        <w:t>Sidik-ifrazat</w:t>
      </w:r>
      <w:r>
        <w:rPr/>
        <w:t> </w:t>
      </w:r>
      <w:r>
        <w:rPr>
          <w:b/>
        </w:rPr>
        <w:t>sistemi.</w:t>
      </w:r>
      <w:r>
        <w:rPr/>
        <w:t> Hamiləlik zamanı sidik-ifrazat sistemi də dəyişikliyə uğrayır. Bu onun nəinki ana, həm də dölün mübadilə məhsullarını ifraz etməsi ilə əlaqədardır. Böyrək qan dövranı artır, qlomerulyar filtrasiya çoxalır və hamiləliyin ortalarında maksimuma (40%-ə qədər artır)</w:t>
      </w:r>
      <w:r>
        <w:rPr>
          <w:spacing w:val="-2"/>
        </w:rPr>
        <w:t> </w:t>
      </w:r>
      <w:r>
        <w:rPr/>
        <w:t>çatır.</w:t>
      </w:r>
      <w:r>
        <w:rPr>
          <w:spacing w:val="-1"/>
        </w:rPr>
        <w:t> </w:t>
      </w:r>
      <w:r>
        <w:rPr/>
        <w:t>Sonra</w:t>
      </w:r>
      <w:r>
        <w:rPr>
          <w:spacing w:val="-1"/>
        </w:rPr>
        <w:t> </w:t>
      </w:r>
      <w:r>
        <w:rPr/>
        <w:t>göstəricilər</w:t>
      </w:r>
      <w:r>
        <w:rPr>
          <w:spacing w:val="-1"/>
        </w:rPr>
        <w:t> </w:t>
      </w:r>
      <w:r>
        <w:rPr/>
        <w:t>azalır</w:t>
      </w:r>
      <w:r>
        <w:rPr>
          <w:spacing w:val="-1"/>
        </w:rPr>
        <w:t> </w:t>
      </w:r>
      <w:r>
        <w:rPr/>
        <w:t>və</w:t>
      </w:r>
      <w:r>
        <w:rPr>
          <w:spacing w:val="-1"/>
        </w:rPr>
        <w:t> </w:t>
      </w:r>
      <w:r>
        <w:rPr/>
        <w:t>hamiləliyin sonuna</w:t>
      </w:r>
      <w:r>
        <w:rPr>
          <w:spacing w:val="-1"/>
        </w:rPr>
        <w:t> </w:t>
      </w:r>
      <w:r>
        <w:rPr/>
        <w:t>normaya</w:t>
      </w:r>
      <w:r>
        <w:rPr>
          <w:spacing w:val="-1"/>
        </w:rPr>
        <w:t> </w:t>
      </w:r>
      <w:r>
        <w:rPr/>
        <w:t>düşür. Proteinyriya</w:t>
      </w:r>
      <w:r>
        <w:rPr>
          <w:spacing w:val="-1"/>
        </w:rPr>
        <w:t> </w:t>
      </w:r>
      <w:r>
        <w:rPr/>
        <w:t>və</w:t>
      </w:r>
      <w:r>
        <w:rPr>
          <w:spacing w:val="-1"/>
        </w:rPr>
        <w:t> </w:t>
      </w:r>
      <w:r>
        <w:rPr/>
        <w:t>qluko- zuriyaya meyillilik olur. Hamiləliyin sonunda sidikdə zülal və qlükoza tapılır. Hamilə qadınların qanında kreatinin və sidik cövhərinin səviyyəsi, hamilə olmayanlara nisbətən aşağıdır.</w:t>
      </w:r>
    </w:p>
    <w:p>
      <w:pPr>
        <w:pStyle w:val="BodyText"/>
        <w:spacing w:before="1"/>
        <w:ind w:left="993" w:right="704" w:firstLine="566"/>
      </w:pPr>
      <w:r>
        <w:rPr/>
        <w:t>Hormonal</w:t>
      </w:r>
      <w:r>
        <w:rPr>
          <w:spacing w:val="-10"/>
        </w:rPr>
        <w:t> </w:t>
      </w:r>
      <w:r>
        <w:rPr/>
        <w:t>(progesteronun</w:t>
      </w:r>
      <w:r>
        <w:rPr>
          <w:spacing w:val="-11"/>
        </w:rPr>
        <w:t> </w:t>
      </w:r>
      <w:r>
        <w:rPr/>
        <w:t>yüksək</w:t>
      </w:r>
      <w:r>
        <w:rPr>
          <w:spacing w:val="-11"/>
        </w:rPr>
        <w:t> </w:t>
      </w:r>
      <w:r>
        <w:rPr/>
        <w:t>səviyyəsi)</w:t>
      </w:r>
      <w:r>
        <w:rPr>
          <w:spacing w:val="-11"/>
        </w:rPr>
        <w:t> </w:t>
      </w:r>
      <w:r>
        <w:rPr/>
        <w:t>və</w:t>
      </w:r>
      <w:r>
        <w:rPr>
          <w:spacing w:val="-9"/>
        </w:rPr>
        <w:t> </w:t>
      </w:r>
      <w:r>
        <w:rPr/>
        <w:t>mexaniki</w:t>
      </w:r>
      <w:r>
        <w:rPr>
          <w:spacing w:val="-10"/>
        </w:rPr>
        <w:t> </w:t>
      </w:r>
      <w:r>
        <w:rPr/>
        <w:t>(böyüyən</w:t>
      </w:r>
      <w:r>
        <w:rPr>
          <w:spacing w:val="-9"/>
        </w:rPr>
        <w:t> </w:t>
      </w:r>
      <w:r>
        <w:rPr/>
        <w:t>uşaqlığın</w:t>
      </w:r>
      <w:r>
        <w:rPr>
          <w:spacing w:val="-10"/>
        </w:rPr>
        <w:t> </w:t>
      </w:r>
      <w:r>
        <w:rPr/>
        <w:t>sidik</w:t>
      </w:r>
      <w:r>
        <w:rPr>
          <w:spacing w:val="-10"/>
        </w:rPr>
        <w:t> </w:t>
      </w:r>
      <w:r>
        <w:rPr/>
        <w:t>yollarına təzyiqi) təsirlər urokinetikanın aşağı düşməsinə və sidik yollarının iltihabına səbəb olur. Bütün bunlara baxmayaraq böyrəklərdə patomorfoloji dəyişikliklər baş vermir.</w:t>
      </w:r>
    </w:p>
    <w:p>
      <w:pPr>
        <w:pStyle w:val="BodyText"/>
        <w:ind w:left="993" w:right="702" w:firstLine="566"/>
      </w:pPr>
      <w:r>
        <w:rPr/>
        <w:t>Hamiləliyin</w:t>
      </w:r>
      <w:r>
        <w:rPr>
          <w:spacing w:val="-13"/>
        </w:rPr>
        <w:t> </w:t>
      </w:r>
      <w:r>
        <w:rPr/>
        <w:t>ilk</w:t>
      </w:r>
      <w:r>
        <w:rPr>
          <w:spacing w:val="-15"/>
        </w:rPr>
        <w:t> </w:t>
      </w:r>
      <w:r>
        <w:rPr/>
        <w:t>aylarında</w:t>
      </w:r>
      <w:r>
        <w:rPr>
          <w:spacing w:val="-14"/>
        </w:rPr>
        <w:t> </w:t>
      </w:r>
      <w:r>
        <w:rPr/>
        <w:t>qadınlar</w:t>
      </w:r>
      <w:r>
        <w:rPr>
          <w:spacing w:val="-14"/>
        </w:rPr>
        <w:t> </w:t>
      </w:r>
      <w:r>
        <w:rPr/>
        <w:t>sidik</w:t>
      </w:r>
      <w:r>
        <w:rPr>
          <w:spacing w:val="-13"/>
        </w:rPr>
        <w:t> </w:t>
      </w:r>
      <w:r>
        <w:rPr/>
        <w:t>ifrazının</w:t>
      </w:r>
      <w:r>
        <w:rPr>
          <w:spacing w:val="-13"/>
        </w:rPr>
        <w:t> </w:t>
      </w:r>
      <w:r>
        <w:rPr/>
        <w:t>tezləşdiyini</w:t>
      </w:r>
      <w:r>
        <w:rPr>
          <w:spacing w:val="-13"/>
        </w:rPr>
        <w:t> </w:t>
      </w:r>
      <w:r>
        <w:rPr/>
        <w:t>qeyd</w:t>
      </w:r>
      <w:r>
        <w:rPr>
          <w:spacing w:val="-13"/>
        </w:rPr>
        <w:t> </w:t>
      </w:r>
      <w:r>
        <w:rPr/>
        <w:t>edirlər.</w:t>
      </w:r>
      <w:r>
        <w:rPr>
          <w:spacing w:val="-14"/>
        </w:rPr>
        <w:t> </w:t>
      </w:r>
      <w:r>
        <w:rPr/>
        <w:t>Bu</w:t>
      </w:r>
      <w:r>
        <w:rPr>
          <w:spacing w:val="-13"/>
        </w:rPr>
        <w:t> </w:t>
      </w:r>
      <w:r>
        <w:rPr/>
        <w:t>uşaqlığın</w:t>
      </w:r>
      <w:r>
        <w:rPr>
          <w:spacing w:val="-13"/>
        </w:rPr>
        <w:t> </w:t>
      </w:r>
      <w:r>
        <w:rPr/>
        <w:t>sidik kisəsinə</w:t>
      </w:r>
      <w:r>
        <w:rPr>
          <w:spacing w:val="-6"/>
        </w:rPr>
        <w:t> </w:t>
      </w:r>
      <w:r>
        <w:rPr/>
        <w:t>etdiyi</w:t>
      </w:r>
      <w:r>
        <w:rPr>
          <w:spacing w:val="-4"/>
        </w:rPr>
        <w:t> </w:t>
      </w:r>
      <w:r>
        <w:rPr/>
        <w:t>təzyiqin</w:t>
      </w:r>
      <w:r>
        <w:rPr>
          <w:spacing w:val="-4"/>
        </w:rPr>
        <w:t> </w:t>
      </w:r>
      <w:r>
        <w:rPr/>
        <w:t>nəticəsidir.</w:t>
      </w:r>
      <w:r>
        <w:rPr>
          <w:spacing w:val="-5"/>
        </w:rPr>
        <w:t> </w:t>
      </w:r>
      <w:r>
        <w:rPr/>
        <w:t>Hamiləliyin</w:t>
      </w:r>
      <w:r>
        <w:rPr>
          <w:spacing w:val="-4"/>
        </w:rPr>
        <w:t> </w:t>
      </w:r>
      <w:r>
        <w:rPr/>
        <w:t>sonunda</w:t>
      </w:r>
      <w:r>
        <w:rPr>
          <w:spacing w:val="-6"/>
        </w:rPr>
        <w:t> </w:t>
      </w:r>
      <w:r>
        <w:rPr/>
        <w:t>da</w:t>
      </w:r>
      <w:r>
        <w:rPr>
          <w:spacing w:val="-6"/>
        </w:rPr>
        <w:t> </w:t>
      </w:r>
      <w:r>
        <w:rPr/>
        <w:t>dölün</w:t>
      </w:r>
      <w:r>
        <w:rPr>
          <w:spacing w:val="-4"/>
        </w:rPr>
        <w:t> </w:t>
      </w:r>
      <w:r>
        <w:rPr/>
        <w:t>başı</w:t>
      </w:r>
      <w:r>
        <w:rPr>
          <w:spacing w:val="-4"/>
        </w:rPr>
        <w:t> </w:t>
      </w:r>
      <w:r>
        <w:rPr/>
        <w:t>kiçik</w:t>
      </w:r>
      <w:r>
        <w:rPr>
          <w:spacing w:val="-4"/>
        </w:rPr>
        <w:t> </w:t>
      </w:r>
      <w:r>
        <w:rPr/>
        <w:t>çanağa</w:t>
      </w:r>
      <w:r>
        <w:rPr>
          <w:spacing w:val="-6"/>
        </w:rPr>
        <w:t> </w:t>
      </w:r>
      <w:r>
        <w:rPr/>
        <w:t>sıxıldığı</w:t>
      </w:r>
      <w:r>
        <w:rPr>
          <w:spacing w:val="-4"/>
        </w:rPr>
        <w:t> </w:t>
      </w:r>
      <w:r>
        <w:rPr/>
        <w:t>üçün sidik kisəsinə təzyiq edir və sidik ifrazı çağırışları tezləşir.</w:t>
      </w:r>
    </w:p>
    <w:p>
      <w:pPr>
        <w:pStyle w:val="BodyText"/>
        <w:ind w:left="993" w:right="705" w:firstLine="566"/>
      </w:pPr>
      <w:r>
        <w:rPr>
          <w:b/>
        </w:rPr>
        <w:t>İstinad-hərəkət</w:t>
      </w:r>
      <w:r>
        <w:rPr>
          <w:spacing w:val="-11"/>
        </w:rPr>
        <w:t> </w:t>
      </w:r>
      <w:r>
        <w:rPr>
          <w:b/>
        </w:rPr>
        <w:t>sistemi.</w:t>
      </w:r>
      <w:r>
        <w:rPr>
          <w:spacing w:val="-10"/>
        </w:rPr>
        <w:t> </w:t>
      </w:r>
      <w:r>
        <w:rPr/>
        <w:t>Hamiləlik</w:t>
      </w:r>
      <w:r>
        <w:rPr>
          <w:spacing w:val="-11"/>
        </w:rPr>
        <w:t> </w:t>
      </w:r>
      <w:r>
        <w:rPr/>
        <w:t>zamanı</w:t>
      </w:r>
      <w:r>
        <w:rPr>
          <w:spacing w:val="-10"/>
        </w:rPr>
        <w:t> </w:t>
      </w:r>
      <w:r>
        <w:rPr/>
        <w:t>ciftdə</w:t>
      </w:r>
      <w:r>
        <w:rPr>
          <w:spacing w:val="-9"/>
        </w:rPr>
        <w:t> </w:t>
      </w:r>
      <w:r>
        <w:rPr/>
        <w:t>əmələ</w:t>
      </w:r>
      <w:r>
        <w:rPr>
          <w:spacing w:val="-12"/>
        </w:rPr>
        <w:t> </w:t>
      </w:r>
      <w:r>
        <w:rPr/>
        <w:t>gələn</w:t>
      </w:r>
      <w:r>
        <w:rPr>
          <w:spacing w:val="-9"/>
        </w:rPr>
        <w:t> </w:t>
      </w:r>
      <w:r>
        <w:rPr/>
        <w:t>relaksinin</w:t>
      </w:r>
      <w:r>
        <w:rPr>
          <w:spacing w:val="-10"/>
        </w:rPr>
        <w:t> </w:t>
      </w:r>
      <w:r>
        <w:rPr/>
        <w:t>təsirindən</w:t>
      </w:r>
      <w:r>
        <w:rPr>
          <w:spacing w:val="-11"/>
        </w:rPr>
        <w:t> </w:t>
      </w:r>
      <w:r>
        <w:rPr/>
        <w:t>qasıq</w:t>
      </w:r>
      <w:r>
        <w:rPr>
          <w:spacing w:val="-10"/>
        </w:rPr>
        <w:t> </w:t>
      </w:r>
      <w:r>
        <w:rPr/>
        <w:t>və oma-qalça birləşmələrinin sinoval qişaları, qığırdaqları və oynaq bağları kövrəkləşir. Bu dəyişik- liklər</w:t>
      </w:r>
      <w:r>
        <w:rPr>
          <w:spacing w:val="-8"/>
        </w:rPr>
        <w:t> </w:t>
      </w:r>
      <w:r>
        <w:rPr/>
        <w:t>ən</w:t>
      </w:r>
      <w:r>
        <w:rPr>
          <w:spacing w:val="-7"/>
        </w:rPr>
        <w:t> </w:t>
      </w:r>
      <w:r>
        <w:rPr/>
        <w:t>çox</w:t>
      </w:r>
      <w:r>
        <w:rPr>
          <w:spacing w:val="-7"/>
        </w:rPr>
        <w:t> </w:t>
      </w:r>
      <w:r>
        <w:rPr/>
        <w:t>simfizdə</w:t>
      </w:r>
      <w:r>
        <w:rPr>
          <w:spacing w:val="-8"/>
        </w:rPr>
        <w:t> </w:t>
      </w:r>
      <w:r>
        <w:rPr/>
        <w:t>nəzərə</w:t>
      </w:r>
      <w:r>
        <w:rPr>
          <w:spacing w:val="-6"/>
        </w:rPr>
        <w:t> </w:t>
      </w:r>
      <w:r>
        <w:rPr/>
        <w:t>çarpır;</w:t>
      </w:r>
      <w:r>
        <w:rPr>
          <w:spacing w:val="-7"/>
        </w:rPr>
        <w:t> </w:t>
      </w:r>
      <w:r>
        <w:rPr/>
        <w:t>belə</w:t>
      </w:r>
      <w:r>
        <w:rPr>
          <w:spacing w:val="-8"/>
        </w:rPr>
        <w:t> </w:t>
      </w:r>
      <w:r>
        <w:rPr/>
        <w:t>ki</w:t>
      </w:r>
      <w:r>
        <w:rPr>
          <w:spacing w:val="-7"/>
        </w:rPr>
        <w:t> </w:t>
      </w:r>
      <w:r>
        <w:rPr/>
        <w:t>bu</w:t>
      </w:r>
      <w:r>
        <w:rPr>
          <w:spacing w:val="-7"/>
        </w:rPr>
        <w:t> </w:t>
      </w:r>
      <w:r>
        <w:rPr/>
        <w:t>dəyişikliklər</w:t>
      </w:r>
      <w:r>
        <w:rPr>
          <w:spacing w:val="-8"/>
        </w:rPr>
        <w:t> </w:t>
      </w:r>
      <w:r>
        <w:rPr/>
        <w:t>nəticəsində</w:t>
      </w:r>
      <w:r>
        <w:rPr>
          <w:spacing w:val="-8"/>
        </w:rPr>
        <w:t> </w:t>
      </w:r>
      <w:r>
        <w:rPr/>
        <w:t>simfiz</w:t>
      </w:r>
      <w:r>
        <w:rPr>
          <w:spacing w:val="-8"/>
        </w:rPr>
        <w:t> </w:t>
      </w:r>
      <w:r>
        <w:rPr/>
        <w:t>nahiyyəsində</w:t>
      </w:r>
      <w:r>
        <w:rPr>
          <w:spacing w:val="-8"/>
        </w:rPr>
        <w:t> </w:t>
      </w:r>
      <w:r>
        <w:rPr/>
        <w:t>qasıq sümükləri 0,5-0,6 sm aralanır. 1-2 sm və daha çox aralanma patoloji sayılır.</w:t>
      </w:r>
    </w:p>
    <w:p>
      <w:pPr>
        <w:pStyle w:val="BodyText"/>
        <w:ind w:left="993" w:right="703" w:firstLine="566"/>
      </w:pPr>
      <w:r>
        <w:rPr/>
        <w:t>Döş</w:t>
      </w:r>
      <w:r>
        <w:rPr>
          <w:spacing w:val="-8"/>
        </w:rPr>
        <w:t> </w:t>
      </w:r>
      <w:r>
        <w:rPr/>
        <w:t>qəfəsi</w:t>
      </w:r>
      <w:r>
        <w:rPr>
          <w:spacing w:val="-7"/>
        </w:rPr>
        <w:t> </w:t>
      </w:r>
      <w:r>
        <w:rPr/>
        <w:t>genişlənir,</w:t>
      </w:r>
      <w:r>
        <w:rPr>
          <w:spacing w:val="-8"/>
        </w:rPr>
        <w:t> </w:t>
      </w:r>
      <w:r>
        <w:rPr/>
        <w:t>qabırğa</w:t>
      </w:r>
      <w:r>
        <w:rPr>
          <w:spacing w:val="-8"/>
        </w:rPr>
        <w:t> </w:t>
      </w:r>
      <w:r>
        <w:rPr/>
        <w:t>qövsləri</w:t>
      </w:r>
      <w:r>
        <w:rPr>
          <w:spacing w:val="-7"/>
        </w:rPr>
        <w:t> </w:t>
      </w:r>
      <w:r>
        <w:rPr/>
        <w:t>qalxır,</w:t>
      </w:r>
      <w:r>
        <w:rPr>
          <w:spacing w:val="-8"/>
        </w:rPr>
        <w:t> </w:t>
      </w:r>
      <w:r>
        <w:rPr/>
        <w:t>döş</w:t>
      </w:r>
      <w:r>
        <w:rPr>
          <w:spacing w:val="-5"/>
        </w:rPr>
        <w:t> </w:t>
      </w:r>
      <w:r>
        <w:rPr/>
        <w:t>sümüyünün</w:t>
      </w:r>
      <w:r>
        <w:rPr>
          <w:spacing w:val="-7"/>
        </w:rPr>
        <w:t> </w:t>
      </w:r>
      <w:r>
        <w:rPr/>
        <w:t>aşağı</w:t>
      </w:r>
      <w:r>
        <w:rPr>
          <w:spacing w:val="-7"/>
        </w:rPr>
        <w:t> </w:t>
      </w:r>
      <w:r>
        <w:rPr/>
        <w:t>kənarı</w:t>
      </w:r>
      <w:r>
        <w:rPr>
          <w:spacing w:val="-5"/>
        </w:rPr>
        <w:t> </w:t>
      </w:r>
      <w:r>
        <w:rPr/>
        <w:t>onurğadan</w:t>
      </w:r>
      <w:r>
        <w:rPr>
          <w:spacing w:val="-7"/>
        </w:rPr>
        <w:t> </w:t>
      </w:r>
      <w:r>
        <w:rPr/>
        <w:t>uzaq- laşır (şəkil:3-7). Uşaqlığın böyüməsi nəticəsində hamilə qadının qaməti dəyişir, onurğa düzlənir, çiyinlər və baş arxaya yönəlir, onurğanın bel lordozu artır (hamilənin məğrur yerişi).</w:t>
      </w:r>
    </w:p>
    <w:p>
      <w:pPr>
        <w:pStyle w:val="BodyText"/>
        <w:ind w:left="993" w:right="701" w:firstLine="566"/>
      </w:pPr>
      <w:r>
        <w:rPr>
          <w:b/>
        </w:rPr>
        <w:t>Dəri.</w:t>
      </w:r>
      <w:r>
        <w:rPr>
          <w:spacing w:val="-13"/>
        </w:rPr>
        <w:t> </w:t>
      </w:r>
      <w:r>
        <w:rPr/>
        <w:t>Hamilənin</w:t>
      </w:r>
      <w:r>
        <w:rPr>
          <w:spacing w:val="-13"/>
        </w:rPr>
        <w:t> </w:t>
      </w:r>
      <w:r>
        <w:rPr/>
        <w:t>dərisində</w:t>
      </w:r>
      <w:r>
        <w:rPr>
          <w:spacing w:val="-14"/>
        </w:rPr>
        <w:t> </w:t>
      </w:r>
      <w:r>
        <w:rPr/>
        <w:t>müəyyən</w:t>
      </w:r>
      <w:r>
        <w:rPr>
          <w:spacing w:val="-13"/>
        </w:rPr>
        <w:t> </w:t>
      </w:r>
      <w:r>
        <w:rPr/>
        <w:t>dəyişikliklər</w:t>
      </w:r>
      <w:r>
        <w:rPr>
          <w:spacing w:val="-14"/>
        </w:rPr>
        <w:t> </w:t>
      </w:r>
      <w:r>
        <w:rPr/>
        <w:t>əmələ</w:t>
      </w:r>
      <w:r>
        <w:rPr>
          <w:spacing w:val="-14"/>
        </w:rPr>
        <w:t> </w:t>
      </w:r>
      <w:r>
        <w:rPr/>
        <w:t>gəlir.</w:t>
      </w:r>
      <w:r>
        <w:rPr>
          <w:spacing w:val="-14"/>
        </w:rPr>
        <w:t> </w:t>
      </w:r>
      <w:r>
        <w:rPr/>
        <w:t>Qarının</w:t>
      </w:r>
      <w:r>
        <w:rPr>
          <w:spacing w:val="-13"/>
        </w:rPr>
        <w:t> </w:t>
      </w:r>
      <w:r>
        <w:rPr/>
        <w:t>ağ</w:t>
      </w:r>
      <w:r>
        <w:rPr>
          <w:spacing w:val="-13"/>
        </w:rPr>
        <w:t> </w:t>
      </w:r>
      <w:r>
        <w:rPr/>
        <w:t>xətti</w:t>
      </w:r>
      <w:r>
        <w:rPr>
          <w:spacing w:val="-12"/>
        </w:rPr>
        <w:t> </w:t>
      </w:r>
      <w:r>
        <w:rPr/>
        <w:t>üzrə,</w:t>
      </w:r>
      <w:r>
        <w:rPr>
          <w:spacing w:val="-13"/>
        </w:rPr>
        <w:t> </w:t>
      </w:r>
      <w:r>
        <w:rPr/>
        <w:t>döş</w:t>
      </w:r>
      <w:r>
        <w:rPr>
          <w:spacing w:val="-13"/>
        </w:rPr>
        <w:t> </w:t>
      </w:r>
      <w:r>
        <w:rPr/>
        <w:t>gilə- lərində və giləətrafı sahələrdə tünd qəhvəyi rəngli piqmentasiya yaranır. Alında, burunda, onun ətrafında, üst dodağın üstündə piqment ləkələri--</w:t>
      </w:r>
      <w:r>
        <w:rPr>
          <w:b/>
        </w:rPr>
        <w:t>xlaozma</w:t>
      </w:r>
      <w:r>
        <w:rPr/>
        <w:t> əmələ gəlir. Hamilənin dəri örtüynün güclənmiş</w:t>
      </w:r>
      <w:r>
        <w:rPr>
          <w:spacing w:val="-10"/>
        </w:rPr>
        <w:t> </w:t>
      </w:r>
      <w:r>
        <w:rPr/>
        <w:t>piqmentasiyası</w:t>
      </w:r>
      <w:r>
        <w:rPr>
          <w:spacing w:val="-11"/>
        </w:rPr>
        <w:t> </w:t>
      </w:r>
      <w:r>
        <w:rPr/>
        <w:t>böyrəküstü</w:t>
      </w:r>
      <w:r>
        <w:rPr>
          <w:spacing w:val="-10"/>
        </w:rPr>
        <w:t> </w:t>
      </w:r>
      <w:r>
        <w:rPr/>
        <w:t>vəzilərin</w:t>
      </w:r>
      <w:r>
        <w:rPr>
          <w:spacing w:val="-11"/>
        </w:rPr>
        <w:t> </w:t>
      </w:r>
      <w:r>
        <w:rPr/>
        <w:t>qabığının</w:t>
      </w:r>
      <w:r>
        <w:rPr>
          <w:spacing w:val="-10"/>
        </w:rPr>
        <w:t> </w:t>
      </w:r>
      <w:r>
        <w:rPr/>
        <w:t>torlu</w:t>
      </w:r>
      <w:r>
        <w:rPr>
          <w:spacing w:val="-11"/>
        </w:rPr>
        <w:t> </w:t>
      </w:r>
      <w:r>
        <w:rPr/>
        <w:t>zonasında</w:t>
      </w:r>
      <w:r>
        <w:rPr>
          <w:spacing w:val="-12"/>
        </w:rPr>
        <w:t> </w:t>
      </w:r>
      <w:r>
        <w:rPr/>
        <w:t>melaninəbənzər</w:t>
      </w:r>
      <w:r>
        <w:rPr>
          <w:spacing w:val="-11"/>
        </w:rPr>
        <w:t> </w:t>
      </w:r>
      <w:r>
        <w:rPr/>
        <w:t>qəhvəyi piqmentin</w:t>
      </w:r>
      <w:r>
        <w:rPr>
          <w:spacing w:val="-4"/>
        </w:rPr>
        <w:t> </w:t>
      </w:r>
      <w:r>
        <w:rPr/>
        <w:t>əmələ</w:t>
      </w:r>
      <w:r>
        <w:rPr>
          <w:spacing w:val="-5"/>
        </w:rPr>
        <w:t> </w:t>
      </w:r>
      <w:r>
        <w:rPr/>
        <w:t>gəlməsi</w:t>
      </w:r>
      <w:r>
        <w:rPr>
          <w:spacing w:val="-4"/>
        </w:rPr>
        <w:t> </w:t>
      </w:r>
      <w:r>
        <w:rPr/>
        <w:t>ilə</w:t>
      </w:r>
      <w:r>
        <w:rPr>
          <w:spacing w:val="-5"/>
        </w:rPr>
        <w:t> </w:t>
      </w:r>
      <w:r>
        <w:rPr/>
        <w:t>əlaqədardır.</w:t>
      </w:r>
      <w:r>
        <w:rPr>
          <w:spacing w:val="-4"/>
        </w:rPr>
        <w:t> </w:t>
      </w:r>
      <w:r>
        <w:rPr/>
        <w:t>Mexaniki</w:t>
      </w:r>
      <w:r>
        <w:rPr>
          <w:spacing w:val="-4"/>
        </w:rPr>
        <w:t> </w:t>
      </w:r>
      <w:r>
        <w:rPr/>
        <w:t>dartılma</w:t>
      </w:r>
      <w:r>
        <w:rPr>
          <w:spacing w:val="-4"/>
        </w:rPr>
        <w:t> </w:t>
      </w:r>
      <w:r>
        <w:rPr/>
        <w:t>və</w:t>
      </w:r>
      <w:r>
        <w:rPr>
          <w:spacing w:val="-5"/>
        </w:rPr>
        <w:t> </w:t>
      </w:r>
      <w:r>
        <w:rPr/>
        <w:t>hiperkortisizmin</w:t>
      </w:r>
      <w:r>
        <w:rPr>
          <w:spacing w:val="-4"/>
        </w:rPr>
        <w:t> </w:t>
      </w:r>
      <w:r>
        <w:rPr/>
        <w:t>təsiri</w:t>
      </w:r>
      <w:r>
        <w:rPr>
          <w:spacing w:val="-5"/>
        </w:rPr>
        <w:t> </w:t>
      </w:r>
      <w:r>
        <w:rPr/>
        <w:t>nəticəsində qarının,</w:t>
      </w:r>
      <w:r>
        <w:rPr>
          <w:spacing w:val="-9"/>
        </w:rPr>
        <w:t> </w:t>
      </w:r>
      <w:r>
        <w:rPr/>
        <w:t>süd</w:t>
      </w:r>
      <w:r>
        <w:rPr>
          <w:spacing w:val="-9"/>
        </w:rPr>
        <w:t> </w:t>
      </w:r>
      <w:r>
        <w:rPr/>
        <w:t>vəzilərinin</w:t>
      </w:r>
      <w:r>
        <w:rPr>
          <w:spacing w:val="-9"/>
        </w:rPr>
        <w:t> </w:t>
      </w:r>
      <w:r>
        <w:rPr/>
        <w:t>və</w:t>
      </w:r>
      <w:r>
        <w:rPr>
          <w:spacing w:val="-11"/>
        </w:rPr>
        <w:t> </w:t>
      </w:r>
      <w:r>
        <w:rPr/>
        <w:t>budların</w:t>
      </w:r>
      <w:r>
        <w:rPr>
          <w:spacing w:val="-10"/>
        </w:rPr>
        <w:t> </w:t>
      </w:r>
      <w:r>
        <w:rPr/>
        <w:t>dərisində</w:t>
      </w:r>
      <w:r>
        <w:rPr>
          <w:spacing w:val="-11"/>
        </w:rPr>
        <w:t> </w:t>
      </w:r>
      <w:r>
        <w:rPr/>
        <w:t>çəhrayı-qırmızımtıl</w:t>
      </w:r>
      <w:r>
        <w:rPr>
          <w:spacing w:val="-9"/>
        </w:rPr>
        <w:t> </w:t>
      </w:r>
      <w:r>
        <w:rPr/>
        <w:t>zolaqlar</w:t>
      </w:r>
      <w:r>
        <w:rPr>
          <w:spacing w:val="-11"/>
        </w:rPr>
        <w:t> </w:t>
      </w:r>
      <w:r>
        <w:rPr/>
        <w:t>əmələ</w:t>
      </w:r>
      <w:r>
        <w:rPr>
          <w:spacing w:val="-11"/>
        </w:rPr>
        <w:t> </w:t>
      </w:r>
      <w:r>
        <w:rPr/>
        <w:t>gəlir.</w:t>
      </w:r>
      <w:r>
        <w:rPr>
          <w:spacing w:val="-10"/>
        </w:rPr>
        <w:t> </w:t>
      </w:r>
      <w:r>
        <w:rPr/>
        <w:t>Bu</w:t>
      </w:r>
      <w:r>
        <w:rPr>
          <w:spacing w:val="-10"/>
        </w:rPr>
        <w:t> </w:t>
      </w:r>
      <w:r>
        <w:rPr/>
        <w:t>zolaqlar doğuşdan sonra gümüşü-ağ rəngə çalır və hamiləlik çatları-</w:t>
      </w:r>
      <w:r>
        <w:rPr>
          <w:b/>
        </w:rPr>
        <w:t>striae</w:t>
      </w:r>
      <w:r>
        <w:rPr/>
        <w:t> </w:t>
      </w:r>
      <w:r>
        <w:rPr>
          <w:b/>
        </w:rPr>
        <w:t>qravidarum</w:t>
      </w:r>
      <w:r>
        <w:rPr/>
        <w:t> adlanlr.</w:t>
      </w:r>
    </w:p>
    <w:p>
      <w:pPr>
        <w:pStyle w:val="BodyText"/>
        <w:ind w:left="993" w:right="701" w:firstLine="566"/>
      </w:pPr>
      <w:r>
        <w:rPr/>
        <w:drawing>
          <wp:anchor distT="0" distB="0" distL="0" distR="0" allowOverlap="1" layoutInCell="1" locked="0" behindDoc="1" simplePos="0" relativeHeight="483156992">
            <wp:simplePos x="0" y="0"/>
            <wp:positionH relativeFrom="page">
              <wp:posOffset>1371617</wp:posOffset>
            </wp:positionH>
            <wp:positionV relativeFrom="paragraph">
              <wp:posOffset>863238</wp:posOffset>
            </wp:positionV>
            <wp:extent cx="5286982" cy="2975857"/>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48" cstate="print"/>
                    <a:stretch>
                      <a:fillRect/>
                    </a:stretch>
                  </pic:blipFill>
                  <pic:spPr>
                    <a:xfrm>
                      <a:off x="0" y="0"/>
                      <a:ext cx="5286982" cy="2975857"/>
                    </a:xfrm>
                    <a:prstGeom prst="rect">
                      <a:avLst/>
                    </a:prstGeom>
                  </pic:spPr>
                </pic:pic>
              </a:graphicData>
            </a:graphic>
          </wp:anchor>
        </w:drawing>
      </w:r>
      <w:r>
        <w:rPr>
          <w:b/>
        </w:rPr>
        <w:t>Süd</w:t>
      </w:r>
      <w:r>
        <w:rPr>
          <w:spacing w:val="-13"/>
        </w:rPr>
        <w:t> </w:t>
      </w:r>
      <w:r>
        <w:rPr>
          <w:b/>
        </w:rPr>
        <w:t>vəziləri.</w:t>
      </w:r>
      <w:r>
        <w:rPr>
          <w:spacing w:val="-14"/>
        </w:rPr>
        <w:t> </w:t>
      </w:r>
      <w:r>
        <w:rPr/>
        <w:t>Hamiləlik</w:t>
      </w:r>
      <w:r>
        <w:rPr>
          <w:spacing w:val="-14"/>
        </w:rPr>
        <w:t> </w:t>
      </w:r>
      <w:r>
        <w:rPr/>
        <w:t>zamanı</w:t>
      </w:r>
      <w:r>
        <w:rPr>
          <w:spacing w:val="-14"/>
        </w:rPr>
        <w:t> </w:t>
      </w:r>
      <w:r>
        <w:rPr/>
        <w:t>süd</w:t>
      </w:r>
      <w:r>
        <w:rPr>
          <w:spacing w:val="-14"/>
        </w:rPr>
        <w:t> </w:t>
      </w:r>
      <w:r>
        <w:rPr/>
        <w:t>vəzilərini</w:t>
      </w:r>
      <w:r>
        <w:rPr>
          <w:spacing w:val="-14"/>
        </w:rPr>
        <w:t> </w:t>
      </w:r>
      <w:r>
        <w:rPr/>
        <w:t>laktasiyaya</w:t>
      </w:r>
      <w:r>
        <w:rPr>
          <w:spacing w:val="-14"/>
        </w:rPr>
        <w:t> </w:t>
      </w:r>
      <w:r>
        <w:rPr/>
        <w:t>hazırlayan</w:t>
      </w:r>
      <w:r>
        <w:rPr>
          <w:spacing w:val="-14"/>
        </w:rPr>
        <w:t> </w:t>
      </w:r>
      <w:r>
        <w:rPr/>
        <w:t>əhəmiyyətli</w:t>
      </w:r>
      <w:r>
        <w:rPr>
          <w:spacing w:val="-13"/>
        </w:rPr>
        <w:t> </w:t>
      </w:r>
      <w:r>
        <w:rPr/>
        <w:t>dəyişiklik- lər</w:t>
      </w:r>
      <w:r>
        <w:rPr>
          <w:spacing w:val="-5"/>
        </w:rPr>
        <w:t> </w:t>
      </w:r>
      <w:r>
        <w:rPr/>
        <w:t>baş</w:t>
      </w:r>
      <w:r>
        <w:rPr>
          <w:spacing w:val="-4"/>
        </w:rPr>
        <w:t> </w:t>
      </w:r>
      <w:r>
        <w:rPr/>
        <w:t>verir.</w:t>
      </w:r>
      <w:r>
        <w:rPr>
          <w:spacing w:val="-2"/>
        </w:rPr>
        <w:t> </w:t>
      </w:r>
      <w:r>
        <w:rPr/>
        <w:t>Vəzilərin</w:t>
      </w:r>
      <w:r>
        <w:rPr>
          <w:spacing w:val="-4"/>
        </w:rPr>
        <w:t> </w:t>
      </w:r>
      <w:r>
        <w:rPr/>
        <w:t>həcmi</w:t>
      </w:r>
      <w:r>
        <w:rPr>
          <w:spacing w:val="-3"/>
        </w:rPr>
        <w:t> </w:t>
      </w:r>
      <w:r>
        <w:rPr/>
        <w:t>artır,</w:t>
      </w:r>
      <w:r>
        <w:rPr>
          <w:spacing w:val="-5"/>
        </w:rPr>
        <w:t> </w:t>
      </w:r>
      <w:r>
        <w:rPr/>
        <w:t>qan</w:t>
      </w:r>
      <w:r>
        <w:rPr>
          <w:spacing w:val="-3"/>
        </w:rPr>
        <w:t> </w:t>
      </w:r>
      <w:r>
        <w:rPr/>
        <w:t>təchizatı</w:t>
      </w:r>
      <w:r>
        <w:rPr>
          <w:spacing w:val="-3"/>
        </w:rPr>
        <w:t> </w:t>
      </w:r>
      <w:r>
        <w:rPr/>
        <w:t>güclənir,</w:t>
      </w:r>
      <w:r>
        <w:rPr>
          <w:spacing w:val="-4"/>
        </w:rPr>
        <w:t> </w:t>
      </w:r>
      <w:r>
        <w:rPr/>
        <w:t>dərialtı</w:t>
      </w:r>
      <w:r>
        <w:rPr>
          <w:spacing w:val="-3"/>
        </w:rPr>
        <w:t> </w:t>
      </w:r>
      <w:r>
        <w:rPr/>
        <w:t>venalar</w:t>
      </w:r>
      <w:r>
        <w:rPr>
          <w:spacing w:val="-5"/>
        </w:rPr>
        <w:t> </w:t>
      </w:r>
      <w:r>
        <w:rPr/>
        <w:t>genişlənir,</w:t>
      </w:r>
      <w:r>
        <w:rPr>
          <w:spacing w:val="-4"/>
        </w:rPr>
        <w:t> </w:t>
      </w:r>
      <w:r>
        <w:rPr/>
        <w:t>gilələr</w:t>
      </w:r>
      <w:r>
        <w:rPr>
          <w:spacing w:val="-5"/>
        </w:rPr>
        <w:t> </w:t>
      </w:r>
      <w:r>
        <w:rPr/>
        <w:t>böyü- yür, giləətrafı dairənin rudmentar vəziləri (Monthomeri) daha aydın nəzərə çarpır, gilələrdə ağız südü (colostrum) əmələ gəlir. Bütün bu dəyişikliklər ciftdə əmələ gələn hormonların (estragen, progesteron) təsirinin nəticəsidir. Sekresiya isə prolakinin təsirindən baş verir (şəkil:3-7).</w:t>
      </w:r>
    </w:p>
    <w:p>
      <w:pPr>
        <w:pStyle w:val="Heading2"/>
        <w:spacing w:before="2"/>
        <w:ind w:left="993"/>
        <w:jc w:val="both"/>
        <w:rPr>
          <w:b w:val="0"/>
          <w:sz w:val="20"/>
        </w:rPr>
      </w:pPr>
      <w:r>
        <w:rPr/>
        <w:t>Hamiləlik</w:t>
      </w:r>
      <w:r>
        <w:rPr>
          <w:spacing w:val="-12"/>
        </w:rPr>
        <w:t> </w:t>
      </w:r>
      <w:r>
        <w:rPr/>
        <w:t>zamanı</w:t>
      </w:r>
      <w:r>
        <w:rPr>
          <w:spacing w:val="-6"/>
        </w:rPr>
        <w:t> </w:t>
      </w:r>
      <w:r>
        <w:rPr/>
        <w:t>qadın</w:t>
      </w:r>
      <w:r>
        <w:rPr>
          <w:spacing w:val="-9"/>
        </w:rPr>
        <w:t> </w:t>
      </w:r>
      <w:r>
        <w:rPr/>
        <w:t>orqanizmində</w:t>
      </w:r>
      <w:r>
        <w:rPr>
          <w:spacing w:val="-10"/>
        </w:rPr>
        <w:t> </w:t>
      </w:r>
      <w:r>
        <w:rPr/>
        <w:t>baş</w:t>
      </w:r>
      <w:r>
        <w:rPr>
          <w:spacing w:val="-9"/>
        </w:rPr>
        <w:t> </w:t>
      </w:r>
      <w:r>
        <w:rPr/>
        <w:t>verən</w:t>
      </w:r>
      <w:r>
        <w:rPr>
          <w:b w:val="0"/>
          <w:spacing w:val="-7"/>
        </w:rPr>
        <w:t> </w:t>
      </w:r>
      <w:r>
        <w:rPr/>
        <w:t>dəyişikliklər</w:t>
      </w:r>
      <w:r>
        <w:rPr>
          <w:b w:val="0"/>
          <w:spacing w:val="-20"/>
        </w:rPr>
        <w:t> </w:t>
      </w:r>
      <w:r>
        <w:rPr>
          <w:b w:val="0"/>
          <w:sz w:val="20"/>
        </w:rPr>
        <w:t>(şəkil:3-</w:t>
      </w:r>
      <w:r>
        <w:rPr>
          <w:b w:val="0"/>
          <w:spacing w:val="-5"/>
          <w:sz w:val="20"/>
        </w:rPr>
        <w:t>7)</w:t>
      </w:r>
    </w:p>
    <w:p>
      <w:pPr>
        <w:pStyle w:val="Heading2"/>
        <w:spacing w:after="0"/>
        <w:jc w:val="both"/>
        <w:rPr>
          <w:b w:val="0"/>
          <w:sz w:val="20"/>
        </w:rPr>
        <w:sectPr>
          <w:pgSz w:w="11910" w:h="16840"/>
          <w:pgMar w:top="1040" w:bottom="0" w:left="708" w:right="141"/>
        </w:sectPr>
      </w:pPr>
    </w:p>
    <w:p>
      <w:pPr>
        <w:pStyle w:val="BodyText"/>
        <w:ind w:left="0"/>
        <w:jc w:val="left"/>
        <w:rPr>
          <w:sz w:val="20"/>
        </w:rPr>
      </w:pPr>
    </w:p>
    <w:p>
      <w:pPr>
        <w:pStyle w:val="BodyText"/>
        <w:ind w:left="0"/>
        <w:jc w:val="left"/>
        <w:rPr>
          <w:sz w:val="20"/>
        </w:rPr>
      </w:pPr>
    </w:p>
    <w:p>
      <w:pPr>
        <w:pStyle w:val="BodyText"/>
        <w:ind w:left="0"/>
        <w:jc w:val="left"/>
        <w:rPr>
          <w:sz w:val="20"/>
        </w:rPr>
      </w:pPr>
    </w:p>
    <w:p>
      <w:pPr>
        <w:spacing w:before="0"/>
        <w:ind w:left="1584" w:right="0" w:firstLine="0"/>
        <w:jc w:val="left"/>
        <w:rPr>
          <w:sz w:val="20"/>
        </w:rPr>
      </w:pPr>
      <w:r>
        <w:rPr>
          <w:sz w:val="20"/>
        </w:rPr>
        <w:t>Qadının</w:t>
      </w:r>
      <w:r>
        <w:rPr>
          <w:spacing w:val="-6"/>
          <w:sz w:val="20"/>
        </w:rPr>
        <w:t> </w:t>
      </w:r>
      <w:r>
        <w:rPr>
          <w:sz w:val="20"/>
        </w:rPr>
        <w:t>daxili</w:t>
      </w:r>
      <w:r>
        <w:rPr>
          <w:spacing w:val="-8"/>
          <w:sz w:val="20"/>
        </w:rPr>
        <w:t> </w:t>
      </w:r>
      <w:r>
        <w:rPr>
          <w:sz w:val="20"/>
        </w:rPr>
        <w:t>orqanları:</w:t>
      </w:r>
      <w:r>
        <w:rPr>
          <w:spacing w:val="-7"/>
          <w:sz w:val="20"/>
        </w:rPr>
        <w:t> </w:t>
      </w:r>
      <w:r>
        <w:rPr>
          <w:sz w:val="20"/>
        </w:rPr>
        <w:t>a-hamiləlikdən</w:t>
      </w:r>
      <w:r>
        <w:rPr>
          <w:spacing w:val="-5"/>
          <w:sz w:val="20"/>
        </w:rPr>
        <w:t> </w:t>
      </w:r>
      <w:r>
        <w:rPr>
          <w:sz w:val="20"/>
        </w:rPr>
        <w:t>əvvəl;</w:t>
      </w:r>
      <w:r>
        <w:rPr>
          <w:spacing w:val="-6"/>
          <w:sz w:val="20"/>
        </w:rPr>
        <w:t> </w:t>
      </w:r>
      <w:r>
        <w:rPr>
          <w:sz w:val="20"/>
        </w:rPr>
        <w:t>b-</w:t>
      </w:r>
      <w:r>
        <w:rPr>
          <w:spacing w:val="-8"/>
          <w:sz w:val="20"/>
        </w:rPr>
        <w:t> </w:t>
      </w:r>
      <w:r>
        <w:rPr>
          <w:sz w:val="20"/>
        </w:rPr>
        <w:t>hamiləlik</w:t>
      </w:r>
      <w:r>
        <w:rPr>
          <w:spacing w:val="-5"/>
          <w:sz w:val="20"/>
        </w:rPr>
        <w:t> </w:t>
      </w:r>
      <w:r>
        <w:rPr>
          <w:spacing w:val="-2"/>
          <w:sz w:val="20"/>
        </w:rPr>
        <w:t>zamanı</w:t>
      </w:r>
    </w:p>
    <w:p>
      <w:pPr>
        <w:tabs>
          <w:tab w:pos="5937" w:val="left" w:leader="none"/>
        </w:tabs>
        <w:spacing w:line="240" w:lineRule="auto"/>
        <w:ind w:left="993" w:right="0" w:firstLine="0"/>
        <w:rPr>
          <w:position w:val="28"/>
          <w:sz w:val="20"/>
        </w:rPr>
      </w:pPr>
      <w:r>
        <w:rPr>
          <w:sz w:val="20"/>
        </w:rPr>
        <w:drawing>
          <wp:inline distT="0" distB="0" distL="0" distR="0">
            <wp:extent cx="2895600" cy="2085975"/>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49" cstate="print"/>
                    <a:stretch>
                      <a:fillRect/>
                    </a:stretch>
                  </pic:blipFill>
                  <pic:spPr>
                    <a:xfrm>
                      <a:off x="0" y="0"/>
                      <a:ext cx="2895600" cy="2085975"/>
                    </a:xfrm>
                    <a:prstGeom prst="rect">
                      <a:avLst/>
                    </a:prstGeom>
                  </pic:spPr>
                </pic:pic>
              </a:graphicData>
            </a:graphic>
          </wp:inline>
        </w:drawing>
      </w:r>
      <w:r>
        <w:rPr>
          <w:sz w:val="20"/>
        </w:rPr>
      </w:r>
      <w:r>
        <w:rPr>
          <w:sz w:val="20"/>
        </w:rPr>
        <w:tab/>
      </w:r>
      <w:r>
        <w:rPr>
          <w:position w:val="28"/>
          <w:sz w:val="20"/>
        </w:rPr>
        <w:drawing>
          <wp:inline distT="0" distB="0" distL="0" distR="0">
            <wp:extent cx="2790825" cy="1828800"/>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50" cstate="print"/>
                    <a:stretch>
                      <a:fillRect/>
                    </a:stretch>
                  </pic:blipFill>
                  <pic:spPr>
                    <a:xfrm>
                      <a:off x="0" y="0"/>
                      <a:ext cx="2790825" cy="1828800"/>
                    </a:xfrm>
                    <a:prstGeom prst="rect">
                      <a:avLst/>
                    </a:prstGeom>
                  </pic:spPr>
                </pic:pic>
              </a:graphicData>
            </a:graphic>
          </wp:inline>
        </w:drawing>
      </w:r>
      <w:r>
        <w:rPr>
          <w:position w:val="28"/>
          <w:sz w:val="20"/>
        </w:rPr>
      </w:r>
    </w:p>
    <w:p>
      <w:pPr>
        <w:tabs>
          <w:tab w:pos="7593" w:val="left" w:leader="none"/>
        </w:tabs>
        <w:spacing w:before="1"/>
        <w:ind w:left="994" w:right="0" w:firstLine="0"/>
        <w:jc w:val="left"/>
        <w:rPr>
          <w:sz w:val="20"/>
        </w:rPr>
      </w:pPr>
      <w:r>
        <w:rPr>
          <w:sz w:val="20"/>
        </w:rPr>
        <w:t>Süd</w:t>
      </w:r>
      <w:r>
        <w:rPr>
          <w:spacing w:val="-4"/>
          <w:sz w:val="20"/>
        </w:rPr>
        <w:t> </w:t>
      </w:r>
      <w:r>
        <w:rPr>
          <w:sz w:val="20"/>
        </w:rPr>
        <w:t>vəziləri:</w:t>
      </w:r>
      <w:r>
        <w:rPr>
          <w:spacing w:val="-6"/>
          <w:sz w:val="20"/>
        </w:rPr>
        <w:t> </w:t>
      </w:r>
      <w:r>
        <w:rPr>
          <w:sz w:val="20"/>
        </w:rPr>
        <w:t>a)</w:t>
      </w:r>
      <w:r>
        <w:rPr>
          <w:spacing w:val="-5"/>
          <w:sz w:val="20"/>
        </w:rPr>
        <w:t> </w:t>
      </w:r>
      <w:r>
        <w:rPr>
          <w:sz w:val="20"/>
        </w:rPr>
        <w:t>doğuşdan</w:t>
      </w:r>
      <w:r>
        <w:rPr>
          <w:spacing w:val="-1"/>
          <w:sz w:val="20"/>
        </w:rPr>
        <w:t> </w:t>
      </w:r>
      <w:r>
        <w:rPr>
          <w:sz w:val="20"/>
        </w:rPr>
        <w:t>əvvəl;</w:t>
      </w:r>
      <w:r>
        <w:rPr>
          <w:spacing w:val="-5"/>
          <w:sz w:val="20"/>
        </w:rPr>
        <w:t> </w:t>
      </w:r>
      <w:r>
        <w:rPr>
          <w:sz w:val="20"/>
        </w:rPr>
        <w:t>b)</w:t>
      </w:r>
      <w:r>
        <w:rPr>
          <w:spacing w:val="-5"/>
          <w:sz w:val="20"/>
        </w:rPr>
        <w:t> </w:t>
      </w:r>
      <w:r>
        <w:rPr>
          <w:sz w:val="20"/>
        </w:rPr>
        <w:t>doğuşdan</w:t>
      </w:r>
      <w:r>
        <w:rPr>
          <w:spacing w:val="-4"/>
          <w:sz w:val="20"/>
        </w:rPr>
        <w:t> sonra</w:t>
      </w:r>
      <w:r>
        <w:rPr>
          <w:sz w:val="20"/>
        </w:rPr>
        <w:tab/>
        <w:t>Hamiləlik</w:t>
      </w:r>
      <w:r>
        <w:rPr>
          <w:spacing w:val="-8"/>
          <w:sz w:val="20"/>
        </w:rPr>
        <w:t> </w:t>
      </w:r>
      <w:r>
        <w:rPr>
          <w:spacing w:val="-2"/>
          <w:sz w:val="20"/>
        </w:rPr>
        <w:t>çatları</w:t>
      </w:r>
    </w:p>
    <w:p>
      <w:pPr>
        <w:pStyle w:val="BodyText"/>
        <w:spacing w:before="10"/>
        <w:ind w:left="0"/>
        <w:jc w:val="left"/>
        <w:rPr>
          <w:sz w:val="7"/>
        </w:rPr>
      </w:pPr>
      <w:r>
        <w:rPr>
          <w:sz w:val="7"/>
        </w:rPr>
        <mc:AlternateContent>
          <mc:Choice Requires="wps">
            <w:drawing>
              <wp:anchor distT="0" distB="0" distL="0" distR="0" allowOverlap="1" layoutInCell="1" locked="0" behindDoc="1" simplePos="0" relativeHeight="487613440">
                <wp:simplePos x="0" y="0"/>
                <wp:positionH relativeFrom="page">
                  <wp:posOffset>876300</wp:posOffset>
                </wp:positionH>
                <wp:positionV relativeFrom="paragraph">
                  <wp:posOffset>73027</wp:posOffset>
                </wp:positionV>
                <wp:extent cx="6095365" cy="3191510"/>
                <wp:effectExtent l="0" t="0" r="0" b="0"/>
                <wp:wrapTopAndBottom/>
                <wp:docPr id="86" name="Group 86"/>
                <wp:cNvGraphicFramePr>
                  <a:graphicFrameLocks/>
                </wp:cNvGraphicFramePr>
                <a:graphic>
                  <a:graphicData uri="http://schemas.microsoft.com/office/word/2010/wordprocessingGroup">
                    <wpg:wgp>
                      <wpg:cNvPr id="86" name="Group 86"/>
                      <wpg:cNvGrpSpPr/>
                      <wpg:grpSpPr>
                        <a:xfrm>
                          <a:off x="0" y="0"/>
                          <a:ext cx="6095365" cy="3191510"/>
                          <a:chExt cx="6095365" cy="3191510"/>
                        </a:xfrm>
                      </wpg:grpSpPr>
                      <pic:pic>
                        <pic:nvPicPr>
                          <pic:cNvPr id="87" name="Image 87"/>
                          <pic:cNvPicPr/>
                        </pic:nvPicPr>
                        <pic:blipFill>
                          <a:blip r:embed="rId51" cstate="print"/>
                          <a:stretch>
                            <a:fillRect/>
                          </a:stretch>
                        </pic:blipFill>
                        <pic:spPr>
                          <a:xfrm>
                            <a:off x="3154039" y="104128"/>
                            <a:ext cx="2941319" cy="2999741"/>
                          </a:xfrm>
                          <a:prstGeom prst="rect">
                            <a:avLst/>
                          </a:prstGeom>
                        </pic:spPr>
                      </pic:pic>
                      <pic:pic>
                        <pic:nvPicPr>
                          <pic:cNvPr id="88" name="Image 88"/>
                          <pic:cNvPicPr/>
                        </pic:nvPicPr>
                        <pic:blipFill>
                          <a:blip r:embed="rId52" cstate="print"/>
                          <a:stretch>
                            <a:fillRect/>
                          </a:stretch>
                        </pic:blipFill>
                        <pic:spPr>
                          <a:xfrm>
                            <a:off x="0" y="0"/>
                            <a:ext cx="3124215" cy="3190890"/>
                          </a:xfrm>
                          <a:prstGeom prst="rect">
                            <a:avLst/>
                          </a:prstGeom>
                        </pic:spPr>
                      </pic:pic>
                    </wpg:wgp>
                  </a:graphicData>
                </a:graphic>
              </wp:anchor>
            </w:drawing>
          </mc:Choice>
          <mc:Fallback>
            <w:pict>
              <v:group style="position:absolute;margin-left:69pt;margin-top:5.750173pt;width:479.95pt;height:251.3pt;mso-position-horizontal-relative:page;mso-position-vertical-relative:paragraph;z-index:-15703040;mso-wrap-distance-left:0;mso-wrap-distance-right:0" id="docshapegroup39" coordorigin="1380,115" coordsize="9599,5026">
                <v:shape style="position:absolute;left:6347;top:278;width:4632;height:4724" type="#_x0000_t75" id="docshape40" stroked="false">
                  <v:imagedata r:id="rId51" o:title=""/>
                </v:shape>
                <v:shape style="position:absolute;left:1380;top:115;width:4921;height:5026" type="#_x0000_t75" id="docshape41" stroked="false">
                  <v:imagedata r:id="rId52" o:title=""/>
                </v:shape>
                <w10:wrap type="topAndBottom"/>
              </v:group>
            </w:pict>
          </mc:Fallback>
        </mc:AlternateContent>
      </w:r>
    </w:p>
    <w:p>
      <w:pPr>
        <w:tabs>
          <w:tab w:pos="4839" w:val="left" w:leader="none"/>
        </w:tabs>
        <w:spacing w:line="230" w:lineRule="exact" w:before="12"/>
        <w:ind w:left="0" w:right="8" w:firstLine="0"/>
        <w:jc w:val="center"/>
        <w:rPr>
          <w:sz w:val="20"/>
        </w:rPr>
      </w:pPr>
      <w:r>
        <w:rPr>
          <w:sz w:val="20"/>
        </w:rPr>
        <w:t>Hamiləlik</w:t>
      </w:r>
      <w:r>
        <w:rPr>
          <w:spacing w:val="-8"/>
          <w:sz w:val="20"/>
        </w:rPr>
        <w:t> </w:t>
      </w:r>
      <w:r>
        <w:rPr>
          <w:sz w:val="20"/>
        </w:rPr>
        <w:t>zamanı</w:t>
      </w:r>
      <w:r>
        <w:rPr>
          <w:spacing w:val="-8"/>
          <w:sz w:val="20"/>
        </w:rPr>
        <w:t> </w:t>
      </w:r>
      <w:r>
        <w:rPr>
          <w:sz w:val="20"/>
        </w:rPr>
        <w:t>uşaqlığın</w:t>
      </w:r>
      <w:r>
        <w:rPr>
          <w:spacing w:val="-8"/>
          <w:sz w:val="20"/>
        </w:rPr>
        <w:t> </w:t>
      </w:r>
      <w:r>
        <w:rPr>
          <w:spacing w:val="-2"/>
          <w:sz w:val="20"/>
        </w:rPr>
        <w:t>böyüməsi</w:t>
      </w:r>
      <w:r>
        <w:rPr>
          <w:sz w:val="20"/>
        </w:rPr>
        <w:tab/>
        <w:t>Hamilənin</w:t>
      </w:r>
      <w:r>
        <w:rPr>
          <w:spacing w:val="38"/>
          <w:sz w:val="20"/>
        </w:rPr>
        <w:t> </w:t>
      </w:r>
      <w:r>
        <w:rPr>
          <w:sz w:val="20"/>
        </w:rPr>
        <w:t>məğrur</w:t>
      </w:r>
      <w:r>
        <w:rPr>
          <w:spacing w:val="-6"/>
          <w:sz w:val="20"/>
        </w:rPr>
        <w:t> </w:t>
      </w:r>
      <w:r>
        <w:rPr>
          <w:spacing w:val="-2"/>
          <w:sz w:val="20"/>
        </w:rPr>
        <w:t>duruşu</w:t>
      </w:r>
    </w:p>
    <w:p>
      <w:pPr>
        <w:pStyle w:val="BodyText"/>
        <w:ind w:right="703" w:firstLine="566"/>
      </w:pPr>
      <w:r>
        <w:rPr>
          <w:b/>
        </w:rPr>
        <w:t>Bədən</w:t>
      </w:r>
      <w:r>
        <w:rPr/>
        <w:t> </w:t>
      </w:r>
      <w:r>
        <w:rPr>
          <w:b/>
        </w:rPr>
        <w:t>kütləsi.</w:t>
      </w:r>
      <w:r>
        <w:rPr/>
        <w:t> Hamiləlik zamanı bədən kütləsi sürətlə artır. Bu həm dölün böyüməsi, həm də qadın orqanizmində gedən metabolik proseslərlə izah olunur. Hamilənin çəkisi ilk 20 həftədə hər</w:t>
      </w:r>
      <w:r>
        <w:rPr>
          <w:spacing w:val="-3"/>
        </w:rPr>
        <w:t> </w:t>
      </w:r>
      <w:r>
        <w:rPr/>
        <w:t>həftə</w:t>
      </w:r>
      <w:r>
        <w:rPr>
          <w:spacing w:val="-4"/>
        </w:rPr>
        <w:t> </w:t>
      </w:r>
      <w:r>
        <w:rPr/>
        <w:t>250-300</w:t>
      </w:r>
      <w:r>
        <w:rPr>
          <w:spacing w:val="-3"/>
        </w:rPr>
        <w:t> </w:t>
      </w:r>
      <w:r>
        <w:rPr/>
        <w:t>qr,</w:t>
      </w:r>
      <w:r>
        <w:rPr>
          <w:spacing w:val="-3"/>
        </w:rPr>
        <w:t> </w:t>
      </w:r>
      <w:r>
        <w:rPr/>
        <w:t>21-30-cu</w:t>
      </w:r>
      <w:r>
        <w:rPr>
          <w:spacing w:val="-3"/>
        </w:rPr>
        <w:t> </w:t>
      </w:r>
      <w:r>
        <w:rPr/>
        <w:t>həftələrdə</w:t>
      </w:r>
      <w:r>
        <w:rPr>
          <w:spacing w:val="-4"/>
        </w:rPr>
        <w:t> </w:t>
      </w:r>
      <w:r>
        <w:rPr/>
        <w:t>330-350</w:t>
      </w:r>
      <w:r>
        <w:rPr>
          <w:spacing w:val="-1"/>
        </w:rPr>
        <w:t> </w:t>
      </w:r>
      <w:r>
        <w:rPr/>
        <w:t>qr,</w:t>
      </w:r>
      <w:r>
        <w:rPr>
          <w:spacing w:val="-3"/>
        </w:rPr>
        <w:t> </w:t>
      </w:r>
      <w:r>
        <w:rPr/>
        <w:t>31-40-cı</w:t>
      </w:r>
      <w:r>
        <w:rPr>
          <w:spacing w:val="-3"/>
        </w:rPr>
        <w:t> </w:t>
      </w:r>
      <w:r>
        <w:rPr/>
        <w:t>həftələrdə</w:t>
      </w:r>
      <w:r>
        <w:rPr>
          <w:spacing w:val="-4"/>
        </w:rPr>
        <w:t> </w:t>
      </w:r>
      <w:r>
        <w:rPr/>
        <w:t>340-370</w:t>
      </w:r>
      <w:r>
        <w:rPr>
          <w:spacing w:val="-3"/>
        </w:rPr>
        <w:t> </w:t>
      </w:r>
      <w:r>
        <w:rPr/>
        <w:t>qr</w:t>
      </w:r>
      <w:r>
        <w:rPr>
          <w:spacing w:val="-4"/>
        </w:rPr>
        <w:t> </w:t>
      </w:r>
      <w:r>
        <w:rPr/>
        <w:t>artır.</w:t>
      </w:r>
      <w:r>
        <w:rPr>
          <w:spacing w:val="-3"/>
        </w:rPr>
        <w:t> </w:t>
      </w:r>
      <w:r>
        <w:rPr/>
        <w:t>Hami- ləliyin sonuna çəki artımı 10-12 kq təşkil edir: təxminən 3300 qr dölün, 650 qr ciftin, 800 qr döl- yanı mayenin, 900 qr uşaqlığın, 400 qr</w:t>
      </w:r>
      <w:r>
        <w:rPr>
          <w:spacing w:val="-1"/>
        </w:rPr>
        <w:t> </w:t>
      </w:r>
      <w:r>
        <w:rPr/>
        <w:t>süd vəzilərinin, 1250 ml qan dövranının, 2500 ml toxuma mayesinin, 2-3 kq piy yığımının kütləsi.</w:t>
      </w:r>
    </w:p>
    <w:p>
      <w:pPr>
        <w:pStyle w:val="BodyText"/>
        <w:ind w:right="701" w:firstLine="566"/>
      </w:pPr>
      <w:r>
        <w:rPr>
          <w:b/>
        </w:rPr>
        <w:t>Cinsiyyət</w:t>
      </w:r>
      <w:r>
        <w:rPr>
          <w:spacing w:val="-15"/>
        </w:rPr>
        <w:t> </w:t>
      </w:r>
      <w:r>
        <w:rPr>
          <w:b/>
        </w:rPr>
        <w:t>orqanları.</w:t>
      </w:r>
      <w:r>
        <w:rPr>
          <w:b/>
          <w:spacing w:val="-14"/>
        </w:rPr>
        <w:t> </w:t>
      </w:r>
      <w:r>
        <w:rPr/>
        <w:t>Hamiləlik,</w:t>
      </w:r>
      <w:r>
        <w:rPr>
          <w:spacing w:val="-14"/>
        </w:rPr>
        <w:t> </w:t>
      </w:r>
      <w:r>
        <w:rPr/>
        <w:t>bütün</w:t>
      </w:r>
      <w:r>
        <w:rPr>
          <w:spacing w:val="-15"/>
        </w:rPr>
        <w:t> </w:t>
      </w:r>
      <w:r>
        <w:rPr/>
        <w:t>orqan</w:t>
      </w:r>
      <w:r>
        <w:rPr>
          <w:spacing w:val="-14"/>
        </w:rPr>
        <w:t> </w:t>
      </w:r>
      <w:r>
        <w:rPr/>
        <w:t>və</w:t>
      </w:r>
      <w:r>
        <w:rPr>
          <w:spacing w:val="-15"/>
        </w:rPr>
        <w:t> </w:t>
      </w:r>
      <w:r>
        <w:rPr/>
        <w:t>sistemlərin</w:t>
      </w:r>
      <w:r>
        <w:rPr>
          <w:spacing w:val="-14"/>
        </w:rPr>
        <w:t> </w:t>
      </w:r>
      <w:r>
        <w:rPr/>
        <w:t>dəyişiklikliyə</w:t>
      </w:r>
      <w:r>
        <w:rPr>
          <w:spacing w:val="-15"/>
        </w:rPr>
        <w:t> </w:t>
      </w:r>
      <w:r>
        <w:rPr/>
        <w:t>uğramasına</w:t>
      </w:r>
      <w:r>
        <w:rPr>
          <w:spacing w:val="-15"/>
        </w:rPr>
        <w:t> </w:t>
      </w:r>
      <w:r>
        <w:rPr/>
        <w:t>səbəb olur, lakin uşaqlıq daha böyük dəyişikliyə məruz qalır. Onun ölçüləri, forması, vəziyyəti, konsis- tensiyası, reaktivliyi (oyanıqlığı) dəyişir. Bütün hamiləlik müddətində uşaqlığın ölçüləri böyüyür (şəkil:3-7). Bu əzələ liflərinin hipertrofiyası və hiperplaziyası, həmçinin yeni əmələ gələn əzələ lifləri hesabına baş verir.</w:t>
      </w:r>
    </w:p>
    <w:p>
      <w:pPr>
        <w:pStyle w:val="BodyText"/>
        <w:ind w:right="703" w:firstLine="566"/>
      </w:pPr>
      <w:r>
        <w:rPr/>
        <w:t>Hamilə</w:t>
      </w:r>
      <w:r>
        <w:rPr>
          <w:spacing w:val="-13"/>
        </w:rPr>
        <w:t> </w:t>
      </w:r>
      <w:r>
        <w:rPr/>
        <w:t>olmayan</w:t>
      </w:r>
      <w:r>
        <w:rPr>
          <w:spacing w:val="-12"/>
        </w:rPr>
        <w:t> </w:t>
      </w:r>
      <w:r>
        <w:rPr/>
        <w:t>uşaqlığın</w:t>
      </w:r>
      <w:r>
        <w:rPr>
          <w:spacing w:val="-12"/>
        </w:rPr>
        <w:t> </w:t>
      </w:r>
      <w:r>
        <w:rPr/>
        <w:t>uzunuğu</w:t>
      </w:r>
      <w:r>
        <w:rPr>
          <w:spacing w:val="-12"/>
        </w:rPr>
        <w:t> </w:t>
      </w:r>
      <w:r>
        <w:rPr/>
        <w:t>7-8</w:t>
      </w:r>
      <w:r>
        <w:rPr>
          <w:spacing w:val="-12"/>
        </w:rPr>
        <w:t> </w:t>
      </w:r>
      <w:r>
        <w:rPr/>
        <w:t>sm-dir,</w:t>
      </w:r>
      <w:r>
        <w:rPr>
          <w:spacing w:val="-12"/>
        </w:rPr>
        <w:t> </w:t>
      </w:r>
      <w:r>
        <w:rPr/>
        <w:t>hamiləliyin</w:t>
      </w:r>
      <w:r>
        <w:rPr>
          <w:spacing w:val="-12"/>
        </w:rPr>
        <w:t> </w:t>
      </w:r>
      <w:r>
        <w:rPr/>
        <w:t>sonuna</w:t>
      </w:r>
      <w:r>
        <w:rPr>
          <w:spacing w:val="-13"/>
        </w:rPr>
        <w:t> </w:t>
      </w:r>
      <w:r>
        <w:rPr/>
        <w:t>bu</w:t>
      </w:r>
      <w:r>
        <w:rPr>
          <w:spacing w:val="-12"/>
        </w:rPr>
        <w:t> </w:t>
      </w:r>
      <w:r>
        <w:rPr/>
        <w:t>ölçü</w:t>
      </w:r>
      <w:r>
        <w:rPr>
          <w:spacing w:val="-14"/>
        </w:rPr>
        <w:t> </w:t>
      </w:r>
      <w:r>
        <w:rPr/>
        <w:t>37-38</w:t>
      </w:r>
      <w:r>
        <w:rPr>
          <w:spacing w:val="-12"/>
        </w:rPr>
        <w:t> </w:t>
      </w:r>
      <w:r>
        <w:rPr/>
        <w:t>sm-ə</w:t>
      </w:r>
      <w:r>
        <w:rPr>
          <w:spacing w:val="-13"/>
        </w:rPr>
        <w:t> </w:t>
      </w:r>
      <w:r>
        <w:rPr/>
        <w:t>çatır. Köndələn</w:t>
      </w:r>
      <w:r>
        <w:rPr>
          <w:spacing w:val="-4"/>
        </w:rPr>
        <w:t> </w:t>
      </w:r>
      <w:r>
        <w:rPr/>
        <w:t>ölçüsü</w:t>
      </w:r>
      <w:r>
        <w:rPr>
          <w:spacing w:val="-4"/>
        </w:rPr>
        <w:t> </w:t>
      </w:r>
      <w:r>
        <w:rPr/>
        <w:t>4-5</w:t>
      </w:r>
      <w:r>
        <w:rPr>
          <w:spacing w:val="-4"/>
        </w:rPr>
        <w:t> </w:t>
      </w:r>
      <w:r>
        <w:rPr/>
        <w:t>sm-dən</w:t>
      </w:r>
      <w:r>
        <w:rPr>
          <w:spacing w:val="-4"/>
        </w:rPr>
        <w:t> </w:t>
      </w:r>
      <w:r>
        <w:rPr/>
        <w:t>25-26</w:t>
      </w:r>
      <w:r>
        <w:rPr>
          <w:spacing w:val="-4"/>
        </w:rPr>
        <w:t> </w:t>
      </w:r>
      <w:r>
        <w:rPr/>
        <w:t>sm-ə</w:t>
      </w:r>
      <w:r>
        <w:rPr>
          <w:spacing w:val="-5"/>
        </w:rPr>
        <w:t> </w:t>
      </w:r>
      <w:r>
        <w:rPr/>
        <w:t>qədər</w:t>
      </w:r>
      <w:r>
        <w:rPr>
          <w:spacing w:val="-4"/>
        </w:rPr>
        <w:t> </w:t>
      </w:r>
      <w:r>
        <w:rPr/>
        <w:t>artır.</w:t>
      </w:r>
      <w:r>
        <w:rPr>
          <w:spacing w:val="-4"/>
        </w:rPr>
        <w:t> </w:t>
      </w:r>
      <w:r>
        <w:rPr/>
        <w:t>Uşaqlığın</w:t>
      </w:r>
      <w:r>
        <w:rPr>
          <w:spacing w:val="-4"/>
        </w:rPr>
        <w:t> </w:t>
      </w:r>
      <w:r>
        <w:rPr/>
        <w:t>çəkisi</w:t>
      </w:r>
      <w:r>
        <w:rPr>
          <w:spacing w:val="-4"/>
        </w:rPr>
        <w:t> </w:t>
      </w:r>
      <w:r>
        <w:rPr/>
        <w:t>50</w:t>
      </w:r>
      <w:r>
        <w:rPr>
          <w:spacing w:val="-5"/>
        </w:rPr>
        <w:t> </w:t>
      </w:r>
      <w:r>
        <w:rPr/>
        <w:t>qr-dan</w:t>
      </w:r>
      <w:r>
        <w:rPr>
          <w:spacing w:val="-4"/>
        </w:rPr>
        <w:t> </w:t>
      </w:r>
      <w:r>
        <w:rPr/>
        <w:t>1-1,5</w:t>
      </w:r>
      <w:r>
        <w:rPr>
          <w:spacing w:val="-4"/>
        </w:rPr>
        <w:t> </w:t>
      </w:r>
      <w:r>
        <w:rPr/>
        <w:t>kq-a</w:t>
      </w:r>
      <w:r>
        <w:rPr>
          <w:spacing w:val="-5"/>
        </w:rPr>
        <w:t> </w:t>
      </w:r>
      <w:r>
        <w:rPr/>
        <w:t>yüksə- lir. Hər əzələ lifi 10-12 dəfədən çox uzanır, 4-5 dəfə qalınlaşır.</w:t>
      </w:r>
    </w:p>
    <w:p>
      <w:pPr>
        <w:pStyle w:val="BodyText"/>
        <w:spacing w:after="0"/>
        <w:sectPr>
          <w:pgSz w:w="11910" w:h="16840"/>
          <w:pgMar w:top="1920" w:bottom="280" w:left="708" w:right="141"/>
        </w:sectPr>
      </w:pPr>
    </w:p>
    <w:p>
      <w:pPr>
        <w:pStyle w:val="BodyText"/>
        <w:spacing w:before="73"/>
        <w:ind w:right="703" w:firstLine="566"/>
      </w:pPr>
      <w:r>
        <w:rPr/>
        <w:t>Uşaqlıq divarının ən çox qalınlaşdığı dövr hamiləliyin I dövrünün sonunda (3-4 sm) olur. Sonrakı</w:t>
      </w:r>
      <w:r>
        <w:rPr>
          <w:spacing w:val="-15"/>
        </w:rPr>
        <w:t> </w:t>
      </w:r>
      <w:r>
        <w:rPr/>
        <w:t>dövrlərdə</w:t>
      </w:r>
      <w:r>
        <w:rPr>
          <w:spacing w:val="-15"/>
        </w:rPr>
        <w:t> </w:t>
      </w:r>
      <w:r>
        <w:rPr/>
        <w:t>uşaqlığın</w:t>
      </w:r>
      <w:r>
        <w:rPr>
          <w:spacing w:val="-15"/>
        </w:rPr>
        <w:t> </w:t>
      </w:r>
      <w:r>
        <w:rPr/>
        <w:t>ölçüləri</w:t>
      </w:r>
      <w:r>
        <w:rPr>
          <w:spacing w:val="-15"/>
        </w:rPr>
        <w:t> </w:t>
      </w:r>
      <w:r>
        <w:rPr/>
        <w:t>onun</w:t>
      </w:r>
      <w:r>
        <w:rPr>
          <w:spacing w:val="-15"/>
        </w:rPr>
        <w:t> </w:t>
      </w:r>
      <w:r>
        <w:rPr/>
        <w:t>divarlarının</w:t>
      </w:r>
      <w:r>
        <w:rPr>
          <w:spacing w:val="-15"/>
        </w:rPr>
        <w:t> </w:t>
      </w:r>
      <w:r>
        <w:rPr/>
        <w:t>döl,</w:t>
      </w:r>
      <w:r>
        <w:rPr>
          <w:spacing w:val="-15"/>
        </w:rPr>
        <w:t> </w:t>
      </w:r>
      <w:r>
        <w:rPr/>
        <w:t>dölyanı</w:t>
      </w:r>
      <w:r>
        <w:rPr>
          <w:spacing w:val="-15"/>
        </w:rPr>
        <w:t> </w:t>
      </w:r>
      <w:r>
        <w:rPr/>
        <w:t>maye,</w:t>
      </w:r>
      <w:r>
        <w:rPr>
          <w:spacing w:val="-15"/>
        </w:rPr>
        <w:t> </w:t>
      </w:r>
      <w:r>
        <w:rPr/>
        <w:t>ciftlə</w:t>
      </w:r>
      <w:r>
        <w:rPr>
          <w:spacing w:val="-15"/>
        </w:rPr>
        <w:t> </w:t>
      </w:r>
      <w:r>
        <w:rPr/>
        <w:t>dartılması</w:t>
      </w:r>
      <w:r>
        <w:rPr>
          <w:spacing w:val="-15"/>
        </w:rPr>
        <w:t> </w:t>
      </w:r>
      <w:r>
        <w:rPr/>
        <w:t>hesabına böyüyür. Uşaqlığın forması da dəyişir, tonusu artır və qıcıqlara cavab vermə qabiliyyəti yaranır. Selikli qişası müəyyən dəyişikliklərə məruz qalır, nəticədə desidual qişa formalaşır.</w:t>
      </w:r>
    </w:p>
    <w:p>
      <w:pPr>
        <w:pStyle w:val="BodyText"/>
        <w:spacing w:before="1"/>
        <w:ind w:right="705" w:firstLine="566"/>
      </w:pPr>
      <w:r>
        <w:rPr/>
        <w:t>Hamiləlik</w:t>
      </w:r>
      <w:r>
        <w:rPr>
          <w:spacing w:val="-13"/>
        </w:rPr>
        <w:t> </w:t>
      </w:r>
      <w:r>
        <w:rPr/>
        <w:t>zamanı</w:t>
      </w:r>
      <w:r>
        <w:rPr>
          <w:spacing w:val="-13"/>
        </w:rPr>
        <w:t> </w:t>
      </w:r>
      <w:r>
        <w:rPr/>
        <w:t>uşaqlığın</w:t>
      </w:r>
      <w:r>
        <w:rPr>
          <w:spacing w:val="-13"/>
        </w:rPr>
        <w:t> </w:t>
      </w:r>
      <w:r>
        <w:rPr/>
        <w:t>damar</w:t>
      </w:r>
      <w:r>
        <w:rPr>
          <w:spacing w:val="-14"/>
        </w:rPr>
        <w:t> </w:t>
      </w:r>
      <w:r>
        <w:rPr/>
        <w:t>şəbəkəsi</w:t>
      </w:r>
      <w:r>
        <w:rPr>
          <w:spacing w:val="-12"/>
        </w:rPr>
        <w:t> </w:t>
      </w:r>
      <w:r>
        <w:rPr/>
        <w:t>inkişaf</w:t>
      </w:r>
      <w:r>
        <w:rPr>
          <w:spacing w:val="-12"/>
        </w:rPr>
        <w:t> </w:t>
      </w:r>
      <w:r>
        <w:rPr/>
        <w:t>edir:</w:t>
      </w:r>
      <w:r>
        <w:rPr>
          <w:spacing w:val="-13"/>
        </w:rPr>
        <w:t> </w:t>
      </w:r>
      <w:r>
        <w:rPr/>
        <w:t>arteriyalar,</w:t>
      </w:r>
      <w:r>
        <w:rPr>
          <w:spacing w:val="-14"/>
        </w:rPr>
        <w:t> </w:t>
      </w:r>
      <w:r>
        <w:rPr/>
        <w:t>venalar,</w:t>
      </w:r>
      <w:r>
        <w:rPr>
          <w:spacing w:val="-10"/>
        </w:rPr>
        <w:t> </w:t>
      </w:r>
      <w:r>
        <w:rPr/>
        <w:t>limfa</w:t>
      </w:r>
      <w:r>
        <w:rPr>
          <w:spacing w:val="-15"/>
        </w:rPr>
        <w:t> </w:t>
      </w:r>
      <w:r>
        <w:rPr/>
        <w:t>damarları genəlir və uzanır, yeni damarlar əmələ gəlir. Sinir elementlərinin strukturu dəyişir, onların sayı artır, hipertrofiyaya uğrayır, dölün impulslarını ananın mərkəzi sinir sisteminə ötürən yeni resep- torlar əmələ gəlir.</w:t>
      </w:r>
    </w:p>
    <w:p>
      <w:pPr>
        <w:pStyle w:val="BodyText"/>
        <w:ind w:right="703" w:firstLine="566"/>
      </w:pPr>
      <w:r>
        <w:rPr/>
        <w:t>Uşaqlıq</w:t>
      </w:r>
      <w:r>
        <w:rPr>
          <w:spacing w:val="-6"/>
        </w:rPr>
        <w:t> </w:t>
      </w:r>
      <w:r>
        <w:rPr/>
        <w:t>boynunda</w:t>
      </w:r>
      <w:r>
        <w:rPr>
          <w:spacing w:val="-7"/>
        </w:rPr>
        <w:t> </w:t>
      </w:r>
      <w:r>
        <w:rPr/>
        <w:t>əzələ</w:t>
      </w:r>
      <w:r>
        <w:rPr>
          <w:spacing w:val="-4"/>
        </w:rPr>
        <w:t> </w:t>
      </w:r>
      <w:r>
        <w:rPr/>
        <w:t>elementləri</w:t>
      </w:r>
      <w:r>
        <w:rPr>
          <w:spacing w:val="-6"/>
        </w:rPr>
        <w:t> </w:t>
      </w:r>
      <w:r>
        <w:rPr/>
        <w:t>cisminə</w:t>
      </w:r>
      <w:r>
        <w:rPr>
          <w:spacing w:val="-7"/>
        </w:rPr>
        <w:t> </w:t>
      </w:r>
      <w:r>
        <w:rPr/>
        <w:t>nisbətən</w:t>
      </w:r>
      <w:r>
        <w:rPr>
          <w:spacing w:val="-6"/>
        </w:rPr>
        <w:t> </w:t>
      </w:r>
      <w:r>
        <w:rPr/>
        <w:t>azdır.</w:t>
      </w:r>
      <w:r>
        <w:rPr>
          <w:spacing w:val="-6"/>
        </w:rPr>
        <w:t> </w:t>
      </w:r>
      <w:r>
        <w:rPr/>
        <w:t>Burada</w:t>
      </w:r>
      <w:r>
        <w:rPr>
          <w:spacing w:val="-7"/>
        </w:rPr>
        <w:t> </w:t>
      </w:r>
      <w:r>
        <w:rPr/>
        <w:t>hipertrofiya</w:t>
      </w:r>
      <w:r>
        <w:rPr>
          <w:spacing w:val="-7"/>
        </w:rPr>
        <w:t> </w:t>
      </w:r>
      <w:r>
        <w:rPr/>
        <w:t>prosesi</w:t>
      </w:r>
      <w:r>
        <w:rPr>
          <w:spacing w:val="-5"/>
        </w:rPr>
        <w:t> </w:t>
      </w:r>
      <w:r>
        <w:rPr/>
        <w:t>nis- bətən</w:t>
      </w:r>
      <w:r>
        <w:rPr>
          <w:spacing w:val="-10"/>
        </w:rPr>
        <w:t> </w:t>
      </w:r>
      <w:r>
        <w:rPr/>
        <w:t>zəif</w:t>
      </w:r>
      <w:r>
        <w:rPr>
          <w:spacing w:val="-10"/>
        </w:rPr>
        <w:t> </w:t>
      </w:r>
      <w:r>
        <w:rPr/>
        <w:t>olur.</w:t>
      </w:r>
      <w:r>
        <w:rPr>
          <w:spacing w:val="-8"/>
        </w:rPr>
        <w:t> </w:t>
      </w:r>
      <w:r>
        <w:rPr/>
        <w:t>Elastik</w:t>
      </w:r>
      <w:r>
        <w:rPr>
          <w:spacing w:val="-9"/>
        </w:rPr>
        <w:t> </w:t>
      </w:r>
      <w:r>
        <w:rPr/>
        <w:t>liflərin</w:t>
      </w:r>
      <w:r>
        <w:rPr>
          <w:spacing w:val="-10"/>
        </w:rPr>
        <w:t> </w:t>
      </w:r>
      <w:r>
        <w:rPr/>
        <w:t>miqdarı</w:t>
      </w:r>
      <w:r>
        <w:rPr>
          <w:spacing w:val="-10"/>
        </w:rPr>
        <w:t> </w:t>
      </w:r>
      <w:r>
        <w:rPr/>
        <w:t>artır,</w:t>
      </w:r>
      <w:r>
        <w:rPr>
          <w:spacing w:val="-10"/>
        </w:rPr>
        <w:t> </w:t>
      </w:r>
      <w:r>
        <w:rPr/>
        <w:t>birləşdirici</w:t>
      </w:r>
      <w:r>
        <w:rPr>
          <w:spacing w:val="-9"/>
        </w:rPr>
        <w:t> </w:t>
      </w:r>
      <w:r>
        <w:rPr/>
        <w:t>toxuma</w:t>
      </w:r>
      <w:r>
        <w:rPr>
          <w:spacing w:val="-10"/>
        </w:rPr>
        <w:t> </w:t>
      </w:r>
      <w:r>
        <w:rPr/>
        <w:t>kövrəkləşir.</w:t>
      </w:r>
      <w:r>
        <w:rPr>
          <w:spacing w:val="-9"/>
        </w:rPr>
        <w:t> </w:t>
      </w:r>
      <w:r>
        <w:rPr/>
        <w:t>Uşaqlıq</w:t>
      </w:r>
      <w:r>
        <w:rPr>
          <w:spacing w:val="-10"/>
        </w:rPr>
        <w:t> </w:t>
      </w:r>
      <w:r>
        <w:rPr/>
        <w:t>boynu</w:t>
      </w:r>
      <w:r>
        <w:rPr>
          <w:spacing w:val="-10"/>
        </w:rPr>
        <w:t> </w:t>
      </w:r>
      <w:r>
        <w:rPr/>
        <w:t>kaver- noz toxumanı xatırladır. Durğunluq əlamətləri olduğuna görə şişkinləşir və sionozlaşır.</w:t>
      </w:r>
    </w:p>
    <w:p>
      <w:pPr>
        <w:pStyle w:val="BodyText"/>
        <w:ind w:right="703" w:firstLine="566"/>
      </w:pPr>
      <w:r>
        <w:rPr/>
        <w:t>Uşaqlıq</w:t>
      </w:r>
      <w:r>
        <w:rPr>
          <w:spacing w:val="-10"/>
        </w:rPr>
        <w:t> </w:t>
      </w:r>
      <w:r>
        <w:rPr/>
        <w:t>boynu</w:t>
      </w:r>
      <w:r>
        <w:rPr>
          <w:spacing w:val="-10"/>
        </w:rPr>
        <w:t> </w:t>
      </w:r>
      <w:r>
        <w:rPr/>
        <w:t>kanalı</w:t>
      </w:r>
      <w:r>
        <w:rPr>
          <w:spacing w:val="-9"/>
        </w:rPr>
        <w:t> </w:t>
      </w:r>
      <w:r>
        <w:rPr/>
        <w:t>qatı</w:t>
      </w:r>
      <w:r>
        <w:rPr>
          <w:spacing w:val="-7"/>
        </w:rPr>
        <w:t> </w:t>
      </w:r>
      <w:r>
        <w:rPr/>
        <w:t>seliklə</w:t>
      </w:r>
      <w:r>
        <w:rPr>
          <w:spacing w:val="-11"/>
        </w:rPr>
        <w:t> </w:t>
      </w:r>
      <w:r>
        <w:rPr/>
        <w:t>(selikli</w:t>
      </w:r>
      <w:r>
        <w:rPr>
          <w:spacing w:val="-9"/>
        </w:rPr>
        <w:t> </w:t>
      </w:r>
      <w:r>
        <w:rPr/>
        <w:t>tıxac)</w:t>
      </w:r>
      <w:r>
        <w:rPr>
          <w:spacing w:val="-10"/>
        </w:rPr>
        <w:t> </w:t>
      </w:r>
      <w:r>
        <w:rPr/>
        <w:t>dolur.</w:t>
      </w:r>
      <w:r>
        <w:rPr>
          <w:spacing w:val="-10"/>
        </w:rPr>
        <w:t> </w:t>
      </w:r>
      <w:r>
        <w:rPr/>
        <w:t>Hamiləlik</w:t>
      </w:r>
      <w:r>
        <w:rPr>
          <w:spacing w:val="-10"/>
        </w:rPr>
        <w:t> </w:t>
      </w:r>
      <w:r>
        <w:rPr/>
        <w:t>inkişaf</w:t>
      </w:r>
      <w:r>
        <w:rPr>
          <w:spacing w:val="-10"/>
        </w:rPr>
        <w:t> </w:t>
      </w:r>
      <w:r>
        <w:rPr/>
        <w:t>etdikcə</w:t>
      </w:r>
      <w:r>
        <w:rPr>
          <w:spacing w:val="-11"/>
        </w:rPr>
        <w:t> </w:t>
      </w:r>
      <w:r>
        <w:rPr/>
        <w:t>əsasən</w:t>
      </w:r>
      <w:r>
        <w:rPr>
          <w:spacing w:val="-10"/>
        </w:rPr>
        <w:t> </w:t>
      </w:r>
      <w:r>
        <w:rPr/>
        <w:t>uşaq- lıq cisminin əzələlərində aktomiozinin miqdarı 2 dəfədən çox artır. Uşaqlıq əzələlərində fosfor birləşmələrin də miqdarı artır. Əzələlərdə həmçinin qlikogen və kreatin fosfat, serotonin və ka- texolaminlər toplanır.</w:t>
      </w:r>
    </w:p>
    <w:p>
      <w:pPr>
        <w:pStyle w:val="BodyText"/>
        <w:spacing w:before="1"/>
        <w:ind w:right="704" w:firstLine="566"/>
      </w:pPr>
      <w:r>
        <w:rPr/>
        <w:t>Uşaqlıq</w:t>
      </w:r>
      <w:r>
        <w:rPr>
          <w:spacing w:val="-15"/>
        </w:rPr>
        <w:t> </w:t>
      </w:r>
      <w:r>
        <w:rPr/>
        <w:t>bağları</w:t>
      </w:r>
      <w:r>
        <w:rPr>
          <w:spacing w:val="-15"/>
        </w:rPr>
        <w:t> </w:t>
      </w:r>
      <w:r>
        <w:rPr/>
        <w:t>uzanıb</w:t>
      </w:r>
      <w:r>
        <w:rPr>
          <w:spacing w:val="-15"/>
        </w:rPr>
        <w:t> </w:t>
      </w:r>
      <w:r>
        <w:rPr/>
        <w:t>qalınlaşaraq,</w:t>
      </w:r>
      <w:r>
        <w:rPr>
          <w:spacing w:val="-15"/>
        </w:rPr>
        <w:t> </w:t>
      </w:r>
      <w:r>
        <w:rPr/>
        <w:t>onun</w:t>
      </w:r>
      <w:r>
        <w:rPr>
          <w:spacing w:val="-15"/>
        </w:rPr>
        <w:t> </w:t>
      </w:r>
      <w:r>
        <w:rPr/>
        <w:t>həm</w:t>
      </w:r>
      <w:r>
        <w:rPr>
          <w:spacing w:val="-15"/>
        </w:rPr>
        <w:t> </w:t>
      </w:r>
      <w:r>
        <w:rPr/>
        <w:t>həmiləlik</w:t>
      </w:r>
      <w:r>
        <w:rPr>
          <w:spacing w:val="-15"/>
        </w:rPr>
        <w:t> </w:t>
      </w:r>
      <w:r>
        <w:rPr/>
        <w:t>zamanı,</w:t>
      </w:r>
      <w:r>
        <w:rPr>
          <w:spacing w:val="-15"/>
        </w:rPr>
        <w:t> </w:t>
      </w:r>
      <w:r>
        <w:rPr/>
        <w:t>həm</w:t>
      </w:r>
      <w:r>
        <w:rPr>
          <w:spacing w:val="-15"/>
        </w:rPr>
        <w:t> </w:t>
      </w:r>
      <w:r>
        <w:rPr/>
        <w:t>də</w:t>
      </w:r>
      <w:r>
        <w:rPr>
          <w:spacing w:val="-15"/>
        </w:rPr>
        <w:t> </w:t>
      </w:r>
      <w:r>
        <w:rPr/>
        <w:t>doğuş</w:t>
      </w:r>
      <w:r>
        <w:rPr>
          <w:spacing w:val="-15"/>
        </w:rPr>
        <w:t> </w:t>
      </w:r>
      <w:r>
        <w:rPr/>
        <w:t>vaxtı</w:t>
      </w:r>
      <w:r>
        <w:rPr>
          <w:spacing w:val="-15"/>
        </w:rPr>
        <w:t> </w:t>
      </w:r>
      <w:r>
        <w:rPr/>
        <w:t>düzgün vəziyyətdə saxlanmasına yardım edir. Uşaqlığın girdə bağları və oma-uşaqlıq bağları daha çox hipertrofiyaya məruz qalır. Hamiləlik zamanı uşaqlığın girdə bağları qarının ön divarından qalın qaytan kimi əllənir. Ciftin lokalizasiyasından asılı olaraq, uşaqlığın girdə bağlarının yeri dəyişir: cift uşaqlığın ön divarında</w:t>
      </w:r>
      <w:r>
        <w:rPr>
          <w:spacing w:val="-1"/>
        </w:rPr>
        <w:t> </w:t>
      </w:r>
      <w:r>
        <w:rPr/>
        <w:t>olarsa, onlar ya</w:t>
      </w:r>
      <w:r>
        <w:rPr>
          <w:spacing w:val="-1"/>
        </w:rPr>
        <w:t> </w:t>
      </w:r>
      <w:r>
        <w:rPr/>
        <w:t>paralel yerləşir ya</w:t>
      </w:r>
      <w:r>
        <w:rPr>
          <w:spacing w:val="-1"/>
        </w:rPr>
        <w:t> </w:t>
      </w:r>
      <w:r>
        <w:rPr/>
        <w:t>da</w:t>
      </w:r>
      <w:r>
        <w:rPr>
          <w:spacing w:val="-1"/>
        </w:rPr>
        <w:t> </w:t>
      </w:r>
      <w:r>
        <w:rPr/>
        <w:t>aşağıya</w:t>
      </w:r>
      <w:r>
        <w:rPr>
          <w:spacing w:val="-1"/>
        </w:rPr>
        <w:t> </w:t>
      </w:r>
      <w:r>
        <w:rPr/>
        <w:t>doğru</w:t>
      </w:r>
      <w:r>
        <w:rPr>
          <w:spacing w:val="-1"/>
        </w:rPr>
        <w:t> </w:t>
      </w:r>
      <w:r>
        <w:rPr/>
        <w:t>bir-birindən uzaq- laşır; cift arxa divarda yerləşərsə, girdə bağlar aşağıya doğru biribirinə yaxınlaşırlar.</w:t>
      </w:r>
    </w:p>
    <w:p>
      <w:pPr>
        <w:pStyle w:val="BodyText"/>
        <w:ind w:left="993" w:right="703" w:firstLine="566"/>
      </w:pPr>
      <w:r>
        <w:rPr>
          <w:b/>
        </w:rPr>
        <w:t>Uşaqlıq boruları </w:t>
      </w:r>
      <w:r>
        <w:rPr/>
        <w:t>qalınlaşır, hiperemiya və toxumalara</w:t>
      </w:r>
      <w:r>
        <w:rPr>
          <w:spacing w:val="-1"/>
        </w:rPr>
        <w:t> </w:t>
      </w:r>
      <w:r>
        <w:rPr/>
        <w:t>seroz</w:t>
      </w:r>
      <w:r>
        <w:rPr>
          <w:spacing w:val="-1"/>
        </w:rPr>
        <w:t> </w:t>
      </w:r>
      <w:r>
        <w:rPr/>
        <w:t>mayenin hopması nəticəsində şişkinləşir. Hamiləlik müddəti artdıqca borular yerini dəyişir, uşaqlığın yan divarları boyu aşağı doğru yerləşir.</w:t>
      </w:r>
    </w:p>
    <w:p>
      <w:pPr>
        <w:pStyle w:val="BodyText"/>
        <w:ind w:left="993" w:right="703" w:firstLine="566"/>
      </w:pPr>
      <w:r>
        <w:rPr>
          <w:b/>
        </w:rPr>
        <w:t>Yumurtalıqlar</w:t>
      </w:r>
      <w:r>
        <w:rPr>
          <w:spacing w:val="-4"/>
        </w:rPr>
        <w:t> </w:t>
      </w:r>
      <w:r>
        <w:rPr/>
        <w:t>yumşalır</w:t>
      </w:r>
      <w:r>
        <w:rPr>
          <w:spacing w:val="-7"/>
        </w:rPr>
        <w:t> </w:t>
      </w:r>
      <w:r>
        <w:rPr/>
        <w:t>və</w:t>
      </w:r>
      <w:r>
        <w:rPr>
          <w:spacing w:val="-4"/>
        </w:rPr>
        <w:t> </w:t>
      </w:r>
      <w:r>
        <w:rPr/>
        <w:t>ölçüləri</w:t>
      </w:r>
      <w:r>
        <w:rPr>
          <w:spacing w:val="-3"/>
        </w:rPr>
        <w:t> </w:t>
      </w:r>
      <w:r>
        <w:rPr/>
        <w:t>bir</w:t>
      </w:r>
      <w:r>
        <w:rPr>
          <w:spacing w:val="-3"/>
        </w:rPr>
        <w:t> </w:t>
      </w:r>
      <w:r>
        <w:rPr/>
        <w:t>qədər</w:t>
      </w:r>
      <w:r>
        <w:rPr>
          <w:spacing w:val="-3"/>
        </w:rPr>
        <w:t> </w:t>
      </w:r>
      <w:r>
        <w:rPr/>
        <w:t>böyüyür.</w:t>
      </w:r>
      <w:r>
        <w:rPr>
          <w:spacing w:val="-3"/>
        </w:rPr>
        <w:t> </w:t>
      </w:r>
      <w:r>
        <w:rPr/>
        <w:t>Onlardan</w:t>
      </w:r>
      <w:r>
        <w:rPr>
          <w:spacing w:val="-3"/>
        </w:rPr>
        <w:t> </w:t>
      </w:r>
      <w:r>
        <w:rPr/>
        <w:t>birində</w:t>
      </w:r>
      <w:r>
        <w:rPr>
          <w:spacing w:val="-4"/>
        </w:rPr>
        <w:t> </w:t>
      </w:r>
      <w:r>
        <w:rPr/>
        <w:t>hamiləlik</w:t>
      </w:r>
      <w:r>
        <w:rPr>
          <w:spacing w:val="-3"/>
        </w:rPr>
        <w:t> </w:t>
      </w:r>
      <w:r>
        <w:rPr/>
        <w:t>sarı</w:t>
      </w:r>
      <w:r>
        <w:rPr>
          <w:spacing w:val="-3"/>
        </w:rPr>
        <w:t> </w:t>
      </w:r>
      <w:r>
        <w:rPr/>
        <w:t>cis- mi</w:t>
      </w:r>
      <w:r>
        <w:rPr>
          <w:spacing w:val="-5"/>
        </w:rPr>
        <w:t> </w:t>
      </w:r>
      <w:r>
        <w:rPr/>
        <w:t>olur.</w:t>
      </w:r>
      <w:r>
        <w:rPr>
          <w:spacing w:val="-6"/>
        </w:rPr>
        <w:t> </w:t>
      </w:r>
      <w:r>
        <w:rPr/>
        <w:t>Hamiləlik</w:t>
      </w:r>
      <w:r>
        <w:rPr>
          <w:spacing w:val="-6"/>
        </w:rPr>
        <w:t> </w:t>
      </w:r>
      <w:r>
        <w:rPr/>
        <w:t>müddəti</w:t>
      </w:r>
      <w:r>
        <w:rPr>
          <w:spacing w:val="-5"/>
        </w:rPr>
        <w:t> </w:t>
      </w:r>
      <w:r>
        <w:rPr/>
        <w:t>artıqca</w:t>
      </w:r>
      <w:r>
        <w:rPr>
          <w:spacing w:val="-7"/>
        </w:rPr>
        <w:t> </w:t>
      </w:r>
      <w:r>
        <w:rPr/>
        <w:t>və</w:t>
      </w:r>
      <w:r>
        <w:rPr>
          <w:spacing w:val="-6"/>
        </w:rPr>
        <w:t> </w:t>
      </w:r>
      <w:r>
        <w:rPr/>
        <w:t>uşaqlıq</w:t>
      </w:r>
      <w:r>
        <w:rPr>
          <w:spacing w:val="-6"/>
        </w:rPr>
        <w:t> </w:t>
      </w:r>
      <w:r>
        <w:rPr/>
        <w:t>böyüdükcə,</w:t>
      </w:r>
      <w:r>
        <w:rPr>
          <w:spacing w:val="-6"/>
        </w:rPr>
        <w:t> </w:t>
      </w:r>
      <w:r>
        <w:rPr/>
        <w:t>yumurtalıqlar</w:t>
      </w:r>
      <w:r>
        <w:rPr>
          <w:spacing w:val="-7"/>
        </w:rPr>
        <w:t> </w:t>
      </w:r>
      <w:r>
        <w:rPr/>
        <w:t>da</w:t>
      </w:r>
      <w:r>
        <w:rPr>
          <w:spacing w:val="-5"/>
        </w:rPr>
        <w:t> </w:t>
      </w:r>
      <w:r>
        <w:rPr/>
        <w:t>kiçik</w:t>
      </w:r>
      <w:r>
        <w:rPr>
          <w:spacing w:val="-5"/>
        </w:rPr>
        <w:t> </w:t>
      </w:r>
      <w:r>
        <w:rPr/>
        <w:t>çanaqdan</w:t>
      </w:r>
      <w:r>
        <w:rPr>
          <w:spacing w:val="-6"/>
        </w:rPr>
        <w:t> </w:t>
      </w:r>
      <w:r>
        <w:rPr/>
        <w:t>yuxarı qalxır və qarın boşluğuna keçir. Yumurtalıqlarda follikulun yetişməsi dayanır.</w:t>
      </w:r>
    </w:p>
    <w:p>
      <w:pPr>
        <w:pStyle w:val="BodyText"/>
        <w:ind w:left="993" w:right="704" w:firstLine="566"/>
      </w:pPr>
      <w:r>
        <w:rPr/>
        <mc:AlternateContent>
          <mc:Choice Requires="wps">
            <w:drawing>
              <wp:anchor distT="0" distB="0" distL="0" distR="0" allowOverlap="1" layoutInCell="1" locked="0" behindDoc="1" simplePos="0" relativeHeight="483158016">
                <wp:simplePos x="0" y="0"/>
                <wp:positionH relativeFrom="page">
                  <wp:posOffset>1638300</wp:posOffset>
                </wp:positionH>
                <wp:positionV relativeFrom="paragraph">
                  <wp:posOffset>68357</wp:posOffset>
                </wp:positionV>
                <wp:extent cx="47625" cy="1270"/>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47625" cy="1270"/>
                        </a:xfrm>
                        <a:custGeom>
                          <a:avLst/>
                          <a:gdLst/>
                          <a:ahLst/>
                          <a:cxnLst/>
                          <a:rect l="l" t="t" r="r" b="b"/>
                          <a:pathLst>
                            <a:path w="47625" h="0">
                              <a:moveTo>
                                <a:pt x="0" y="0"/>
                              </a:moveTo>
                              <a:lnTo>
                                <a:pt x="47624" y="0"/>
                              </a:lnTo>
                            </a:path>
                          </a:pathLst>
                        </a:custGeom>
                        <a:ln w="6349">
                          <a:solidFill>
                            <a:srgbClr val="4471C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158464" from="129pt,5.38245pt" to="132.75pt,5.38245pt" stroked="true" strokeweight=".499999pt" strokecolor="#4471c4">
                <v:stroke dashstyle="solid"/>
                <w10:wrap type="none"/>
              </v:line>
            </w:pict>
          </mc:Fallback>
        </mc:AlternateContent>
      </w:r>
      <w:r>
        <w:rPr>
          <w:b/>
        </w:rPr>
        <w:t>Uşaqlıq</w:t>
      </w:r>
      <w:r>
        <w:rPr>
          <w:b/>
          <w:spacing w:val="-15"/>
        </w:rPr>
        <w:t> </w:t>
      </w:r>
      <w:r>
        <w:rPr>
          <w:b/>
        </w:rPr>
        <w:t>yolu</w:t>
      </w:r>
      <w:r>
        <w:rPr>
          <w:spacing w:val="-11"/>
        </w:rPr>
        <w:t> </w:t>
      </w:r>
      <w:r>
        <w:rPr/>
        <w:t>genişlənir,</w:t>
      </w:r>
      <w:r>
        <w:rPr>
          <w:spacing w:val="-11"/>
        </w:rPr>
        <w:t> </w:t>
      </w:r>
      <w:r>
        <w:rPr/>
        <w:t>uzanır,</w:t>
      </w:r>
      <w:r>
        <w:rPr>
          <w:spacing w:val="-9"/>
        </w:rPr>
        <w:t> </w:t>
      </w:r>
      <w:r>
        <w:rPr/>
        <w:t>selikli</w:t>
      </w:r>
      <w:r>
        <w:rPr>
          <w:spacing w:val="-8"/>
        </w:rPr>
        <w:t> </w:t>
      </w:r>
      <w:r>
        <w:rPr/>
        <w:t>qişanın</w:t>
      </w:r>
      <w:r>
        <w:rPr>
          <w:spacing w:val="-8"/>
        </w:rPr>
        <w:t> </w:t>
      </w:r>
      <w:r>
        <w:rPr/>
        <w:t>qatları</w:t>
      </w:r>
      <w:r>
        <w:rPr>
          <w:spacing w:val="-8"/>
        </w:rPr>
        <w:t> </w:t>
      </w:r>
      <w:r>
        <w:rPr/>
        <w:t>daha</w:t>
      </w:r>
      <w:r>
        <w:rPr>
          <w:spacing w:val="-9"/>
        </w:rPr>
        <w:t> </w:t>
      </w:r>
      <w:r>
        <w:rPr/>
        <w:t>aydın</w:t>
      </w:r>
      <w:r>
        <w:rPr>
          <w:spacing w:val="-15"/>
        </w:rPr>
        <w:t> </w:t>
      </w:r>
      <w:r>
        <w:rPr/>
        <w:t>nəzərə</w:t>
      </w:r>
      <w:r>
        <w:rPr>
          <w:spacing w:val="-9"/>
        </w:rPr>
        <w:t> </w:t>
      </w:r>
      <w:r>
        <w:rPr/>
        <w:t>çarpır</w:t>
      </w:r>
      <w:r>
        <w:rPr>
          <w:sz w:val="16"/>
        </w:rPr>
        <w:t>.</w:t>
      </w:r>
      <w:r>
        <w:rPr>
          <w:spacing w:val="-6"/>
          <w:sz w:val="16"/>
        </w:rPr>
        <w:t> </w:t>
      </w:r>
      <w:r>
        <w:rPr/>
        <w:t>Uşaqlıq</w:t>
      </w:r>
      <w:r>
        <w:rPr>
          <w:spacing w:val="-8"/>
        </w:rPr>
        <w:t> </w:t>
      </w:r>
      <w:r>
        <w:rPr/>
        <w:t>yolu mühiti</w:t>
      </w:r>
      <w:r>
        <w:rPr>
          <w:spacing w:val="-4"/>
        </w:rPr>
        <w:t> </w:t>
      </w:r>
      <w:r>
        <w:rPr/>
        <w:t>turş</w:t>
      </w:r>
      <w:r>
        <w:rPr>
          <w:spacing w:val="-5"/>
        </w:rPr>
        <w:t> </w:t>
      </w:r>
      <w:r>
        <w:rPr/>
        <w:t>reaksiyalı</w:t>
      </w:r>
      <w:r>
        <w:rPr>
          <w:spacing w:val="-4"/>
        </w:rPr>
        <w:t> </w:t>
      </w:r>
      <w:r>
        <w:rPr/>
        <w:t>olur,</w:t>
      </w:r>
      <w:r>
        <w:rPr>
          <w:spacing w:val="-6"/>
        </w:rPr>
        <w:t> </w:t>
      </w:r>
      <w:r>
        <w:rPr/>
        <w:t>Dederleyn</w:t>
      </w:r>
      <w:r>
        <w:rPr>
          <w:spacing w:val="-3"/>
        </w:rPr>
        <w:t> </w:t>
      </w:r>
      <w:r>
        <w:rPr/>
        <w:t>çöpləri</w:t>
      </w:r>
      <w:r>
        <w:rPr>
          <w:spacing w:val="-5"/>
        </w:rPr>
        <w:t> </w:t>
      </w:r>
      <w:r>
        <w:rPr/>
        <w:t>üstünlük</w:t>
      </w:r>
      <w:r>
        <w:rPr>
          <w:spacing w:val="-4"/>
        </w:rPr>
        <w:t> </w:t>
      </w:r>
      <w:r>
        <w:rPr/>
        <w:t>təşkil</w:t>
      </w:r>
      <w:r>
        <w:rPr>
          <w:spacing w:val="-4"/>
        </w:rPr>
        <w:t> </w:t>
      </w:r>
      <w:r>
        <w:rPr/>
        <w:t>edir</w:t>
      </w:r>
      <w:r>
        <w:rPr>
          <w:spacing w:val="-2"/>
        </w:rPr>
        <w:t> </w:t>
      </w:r>
      <w:r>
        <w:rPr/>
        <w:t>(I-II</w:t>
      </w:r>
      <w:r>
        <w:rPr>
          <w:spacing w:val="-6"/>
        </w:rPr>
        <w:t> </w:t>
      </w:r>
      <w:r>
        <w:rPr/>
        <w:t>təmizlik</w:t>
      </w:r>
      <w:r>
        <w:rPr>
          <w:spacing w:val="-5"/>
        </w:rPr>
        <w:t> </w:t>
      </w:r>
      <w:r>
        <w:rPr/>
        <w:t>dərəcəsi).</w:t>
      </w:r>
      <w:r>
        <w:rPr>
          <w:spacing w:val="-2"/>
        </w:rPr>
        <w:t> </w:t>
      </w:r>
      <w:r>
        <w:rPr/>
        <w:t>Hamilə- lik zamanı xarici cinsiyyət üzvləri kövrəkləşir, selikli qişalar sianozlaşır.</w:t>
      </w:r>
    </w:p>
    <w:p>
      <w:pPr>
        <w:pStyle w:val="BodyText"/>
        <w:ind w:left="993" w:right="703" w:firstLine="566"/>
      </w:pPr>
      <w:r>
        <w:rPr>
          <w:b/>
          <w:spacing w:val="-2"/>
        </w:rPr>
        <w:t>Digər</w:t>
      </w:r>
      <w:r>
        <w:rPr>
          <w:spacing w:val="-15"/>
        </w:rPr>
        <w:t> </w:t>
      </w:r>
      <w:r>
        <w:rPr>
          <w:b/>
          <w:spacing w:val="-2"/>
        </w:rPr>
        <w:t>daxili</w:t>
      </w:r>
      <w:r>
        <w:rPr>
          <w:spacing w:val="-13"/>
        </w:rPr>
        <w:t> </w:t>
      </w:r>
      <w:r>
        <w:rPr>
          <w:b/>
          <w:spacing w:val="-2"/>
        </w:rPr>
        <w:t>orqanlar.</w:t>
      </w:r>
      <w:r>
        <w:rPr>
          <w:spacing w:val="-13"/>
        </w:rPr>
        <w:t> </w:t>
      </w:r>
      <w:r>
        <w:rPr>
          <w:spacing w:val="-2"/>
        </w:rPr>
        <w:t>Hamiləlik</w:t>
      </w:r>
      <w:r>
        <w:rPr>
          <w:spacing w:val="-13"/>
        </w:rPr>
        <w:t> </w:t>
      </w:r>
      <w:r>
        <w:rPr>
          <w:spacing w:val="-2"/>
        </w:rPr>
        <w:t>zamanı</w:t>
      </w:r>
      <w:r>
        <w:rPr>
          <w:spacing w:val="-13"/>
        </w:rPr>
        <w:t> </w:t>
      </w:r>
      <w:r>
        <w:rPr>
          <w:spacing w:val="-2"/>
        </w:rPr>
        <w:t>qarın</w:t>
      </w:r>
      <w:r>
        <w:rPr>
          <w:spacing w:val="-13"/>
        </w:rPr>
        <w:t> </w:t>
      </w:r>
      <w:r>
        <w:rPr>
          <w:spacing w:val="-2"/>
        </w:rPr>
        <w:t>boşluğu</w:t>
      </w:r>
      <w:r>
        <w:rPr>
          <w:spacing w:val="-13"/>
        </w:rPr>
        <w:t> </w:t>
      </w:r>
      <w:r>
        <w:rPr>
          <w:spacing w:val="-2"/>
        </w:rPr>
        <w:t>orqanları</w:t>
      </w:r>
      <w:r>
        <w:rPr>
          <w:spacing w:val="-13"/>
        </w:rPr>
        <w:t> </w:t>
      </w:r>
      <w:r>
        <w:rPr>
          <w:spacing w:val="-2"/>
        </w:rPr>
        <w:t>böyüyən</w:t>
      </w:r>
      <w:r>
        <w:rPr>
          <w:spacing w:val="-13"/>
        </w:rPr>
        <w:t> </w:t>
      </w:r>
      <w:r>
        <w:rPr>
          <w:spacing w:val="-2"/>
        </w:rPr>
        <w:t>uşaqlığın</w:t>
      </w:r>
      <w:r>
        <w:rPr>
          <w:spacing w:val="-13"/>
        </w:rPr>
        <w:t> </w:t>
      </w:r>
      <w:r>
        <w:rPr>
          <w:spacing w:val="-2"/>
        </w:rPr>
        <w:t>təzyiqinə </w:t>
      </w:r>
      <w:r>
        <w:rPr/>
        <w:t>məruz qalır: nazik, qalça və kor bağırsaqlar yuxarı və sağa yerini dəyişir;</w:t>
      </w:r>
      <w:r>
        <w:rPr>
          <w:spacing w:val="-7"/>
        </w:rPr>
        <w:t> </w:t>
      </w:r>
      <w:r>
        <w:rPr/>
        <w:t>qarın aortası, aşağı boş vena</w:t>
      </w:r>
      <w:r>
        <w:rPr>
          <w:spacing w:val="-3"/>
        </w:rPr>
        <w:t> </w:t>
      </w:r>
      <w:r>
        <w:rPr/>
        <w:t>uşaqlıq</w:t>
      </w:r>
      <w:r>
        <w:rPr>
          <w:spacing w:val="-4"/>
        </w:rPr>
        <w:t> </w:t>
      </w:r>
      <w:r>
        <w:rPr/>
        <w:t>tərəfdən</w:t>
      </w:r>
      <w:r>
        <w:rPr>
          <w:spacing w:val="-4"/>
        </w:rPr>
        <w:t> </w:t>
      </w:r>
      <w:r>
        <w:rPr/>
        <w:t>sıxılır,</w:t>
      </w:r>
      <w:r>
        <w:rPr>
          <w:spacing w:val="-4"/>
        </w:rPr>
        <w:t> </w:t>
      </w:r>
      <w:r>
        <w:rPr/>
        <w:t>bu</w:t>
      </w:r>
      <w:r>
        <w:rPr>
          <w:spacing w:val="-4"/>
        </w:rPr>
        <w:t> </w:t>
      </w:r>
      <w:r>
        <w:rPr/>
        <w:t>da</w:t>
      </w:r>
      <w:r>
        <w:rPr>
          <w:spacing w:val="-3"/>
        </w:rPr>
        <w:t> </w:t>
      </w:r>
      <w:r>
        <w:rPr/>
        <w:t>çox</w:t>
      </w:r>
      <w:r>
        <w:rPr>
          <w:spacing w:val="-4"/>
        </w:rPr>
        <w:t> </w:t>
      </w:r>
      <w:r>
        <w:rPr/>
        <w:t>vaxt</w:t>
      </w:r>
      <w:r>
        <w:rPr>
          <w:spacing w:val="-4"/>
        </w:rPr>
        <w:t> </w:t>
      </w:r>
      <w:r>
        <w:rPr/>
        <w:t>aşağı</w:t>
      </w:r>
      <w:r>
        <w:rPr>
          <w:spacing w:val="-1"/>
        </w:rPr>
        <w:t> </w:t>
      </w:r>
      <w:r>
        <w:rPr/>
        <w:t>ətrafların</w:t>
      </w:r>
      <w:r>
        <w:rPr>
          <w:spacing w:val="-4"/>
        </w:rPr>
        <w:t> </w:t>
      </w:r>
      <w:r>
        <w:rPr/>
        <w:t>və</w:t>
      </w:r>
      <w:r>
        <w:rPr>
          <w:spacing w:val="-4"/>
        </w:rPr>
        <w:t> </w:t>
      </w:r>
      <w:r>
        <w:rPr/>
        <w:t>düz</w:t>
      </w:r>
      <w:r>
        <w:rPr>
          <w:spacing w:val="-3"/>
        </w:rPr>
        <w:t> </w:t>
      </w:r>
      <w:r>
        <w:rPr/>
        <w:t>bağırsağın</w:t>
      </w:r>
      <w:r>
        <w:rPr>
          <w:spacing w:val="-4"/>
        </w:rPr>
        <w:t> </w:t>
      </w:r>
      <w:r>
        <w:rPr/>
        <w:t>venalarının</w:t>
      </w:r>
      <w:r>
        <w:rPr>
          <w:spacing w:val="-4"/>
        </w:rPr>
        <w:t> </w:t>
      </w:r>
      <w:r>
        <w:rPr/>
        <w:t>varikoz genəlməsinə səbəb olur, bəzən qadın arxası üstə uzandıqda “aşağı boş vena” sindromu</w:t>
      </w:r>
      <w:r>
        <w:rPr>
          <w:spacing w:val="-5"/>
        </w:rPr>
        <w:t> </w:t>
      </w:r>
      <w:r>
        <w:rPr/>
        <w:t>müşahidə </w:t>
      </w:r>
      <w:r>
        <w:rPr>
          <w:spacing w:val="-2"/>
        </w:rPr>
        <w:t>edilir.</w:t>
      </w:r>
    </w:p>
    <w:p>
      <w:pPr>
        <w:pStyle w:val="BodyText"/>
        <w:ind w:left="993" w:right="706" w:firstLine="566"/>
      </w:pPr>
      <w:r>
        <w:rPr/>
        <w:t>Qadının </w:t>
      </w:r>
      <w:r>
        <w:rPr>
          <w:b/>
        </w:rPr>
        <w:t>xarici</w:t>
      </w:r>
      <w:r>
        <w:rPr/>
        <w:t> </w:t>
      </w:r>
      <w:r>
        <w:rPr>
          <w:b/>
        </w:rPr>
        <w:t>görünüşündə </w:t>
      </w:r>
      <w:r>
        <w:rPr/>
        <w:t>də dəyişikliklər baş verir: ətrafların, burun, çənə, dodaqların bir az böyüməsi (xüsusilə hamiləliyin</w:t>
      </w:r>
      <w:r>
        <w:rPr>
          <w:spacing w:val="-3"/>
        </w:rPr>
        <w:t> </w:t>
      </w:r>
      <w:r>
        <w:rPr/>
        <w:t>II</w:t>
      </w:r>
      <w:r>
        <w:rPr>
          <w:spacing w:val="-3"/>
        </w:rPr>
        <w:t> </w:t>
      </w:r>
      <w:r>
        <w:rPr/>
        <w:t>yarısında) baş verir. Gövdənin</w:t>
      </w:r>
      <w:r>
        <w:rPr>
          <w:spacing w:val="-8"/>
        </w:rPr>
        <w:t> </w:t>
      </w:r>
      <w:r>
        <w:rPr/>
        <w:t>ağırlıq mərkəzi yerini də- yişir, çanaq oynaqlarının hərəkətliliyi artır, əksinə bud-çanaq oynağının hərəkətliliyi azalır. Nəti- cədə qadının yerişi və duruşu “məğrur” olur.</w:t>
      </w:r>
    </w:p>
    <w:p>
      <w:pPr>
        <w:pStyle w:val="BodyText"/>
        <w:ind w:left="0"/>
        <w:jc w:val="left"/>
      </w:pPr>
    </w:p>
    <w:p>
      <w:pPr>
        <w:pStyle w:val="BodyText"/>
        <w:spacing w:before="93"/>
        <w:ind w:left="0"/>
        <w:jc w:val="left"/>
      </w:pPr>
    </w:p>
    <w:p>
      <w:pPr>
        <w:pStyle w:val="Heading2"/>
        <w:ind w:left="284"/>
      </w:pPr>
      <w:bookmarkStart w:name="§ 6. Hamilə qadının şəxsi gigiyenası" w:id="13"/>
      <w:bookmarkEnd w:id="13"/>
      <w:r>
        <w:rPr>
          <w:b w:val="0"/>
        </w:rPr>
      </w:r>
      <w:r>
        <w:rPr/>
        <w:t>§</w:t>
      </w:r>
      <w:r>
        <w:rPr>
          <w:b w:val="0"/>
          <w:spacing w:val="-3"/>
        </w:rPr>
        <w:t> </w:t>
      </w:r>
      <w:r>
        <w:rPr/>
        <w:t>6.</w:t>
      </w:r>
      <w:r>
        <w:rPr>
          <w:b w:val="0"/>
          <w:spacing w:val="-4"/>
        </w:rPr>
        <w:t> </w:t>
      </w:r>
      <w:r>
        <w:rPr/>
        <w:t>Hamilə</w:t>
      </w:r>
      <w:r>
        <w:rPr>
          <w:spacing w:val="-4"/>
        </w:rPr>
        <w:t> </w:t>
      </w:r>
      <w:r>
        <w:rPr/>
        <w:t>qadının</w:t>
      </w:r>
      <w:r>
        <w:rPr>
          <w:spacing w:val="-6"/>
        </w:rPr>
        <w:t> </w:t>
      </w:r>
      <w:r>
        <w:rPr/>
        <w:t>şəxsi</w:t>
      </w:r>
      <w:r>
        <w:rPr>
          <w:spacing w:val="-1"/>
        </w:rPr>
        <w:t> </w:t>
      </w:r>
      <w:r>
        <w:rPr>
          <w:spacing w:val="-2"/>
        </w:rPr>
        <w:t>gigiyenası</w:t>
      </w:r>
    </w:p>
    <w:p>
      <w:pPr>
        <w:pStyle w:val="BodyText"/>
        <w:spacing w:before="277"/>
        <w:ind w:left="993" w:right="704" w:firstLine="566"/>
      </w:pPr>
      <w:r>
        <w:rPr/>
        <w:t>Hamiləlik zamanı qadın orqanizminə düşən yük artığı üçün onun gigiyenasına ciddi diqqət etmək lazımdır. Gigiyenik tədbirlər onun sağlamlığının qorunmasına və möhkəmləndirilməsinə, dölün</w:t>
      </w:r>
      <w:r>
        <w:rPr>
          <w:spacing w:val="-14"/>
        </w:rPr>
        <w:t> </w:t>
      </w:r>
      <w:r>
        <w:rPr/>
        <w:t>antenatal</w:t>
      </w:r>
      <w:r>
        <w:rPr>
          <w:spacing w:val="-14"/>
        </w:rPr>
        <w:t> </w:t>
      </w:r>
      <w:r>
        <w:rPr/>
        <w:t>müdafiəsinə,</w:t>
      </w:r>
      <w:r>
        <w:rPr>
          <w:spacing w:val="-14"/>
        </w:rPr>
        <w:t> </w:t>
      </w:r>
      <w:r>
        <w:rPr/>
        <w:t>qadın</w:t>
      </w:r>
      <w:r>
        <w:rPr>
          <w:spacing w:val="-14"/>
        </w:rPr>
        <w:t> </w:t>
      </w:r>
      <w:r>
        <w:rPr/>
        <w:t>orqanizmini</w:t>
      </w:r>
      <w:r>
        <w:rPr>
          <w:spacing w:val="-14"/>
        </w:rPr>
        <w:t> </w:t>
      </w:r>
      <w:r>
        <w:rPr/>
        <w:t>normal</w:t>
      </w:r>
      <w:r>
        <w:rPr>
          <w:spacing w:val="-14"/>
        </w:rPr>
        <w:t> </w:t>
      </w:r>
      <w:r>
        <w:rPr/>
        <w:t>gedişli</w:t>
      </w:r>
      <w:r>
        <w:rPr>
          <w:spacing w:val="-13"/>
        </w:rPr>
        <w:t> </w:t>
      </w:r>
      <w:r>
        <w:rPr/>
        <w:t>doğuş,</w:t>
      </w:r>
      <w:r>
        <w:rPr>
          <w:spacing w:val="-14"/>
        </w:rPr>
        <w:t> </w:t>
      </w:r>
      <w:r>
        <w:rPr/>
        <w:t>zahılıq</w:t>
      </w:r>
      <w:r>
        <w:rPr>
          <w:spacing w:val="-14"/>
        </w:rPr>
        <w:t> </w:t>
      </w:r>
      <w:r>
        <w:rPr/>
        <w:t>və</w:t>
      </w:r>
      <w:r>
        <w:rPr>
          <w:spacing w:val="-15"/>
        </w:rPr>
        <w:t> </w:t>
      </w:r>
      <w:r>
        <w:rPr/>
        <w:t>laktasiyaya</w:t>
      </w:r>
      <w:r>
        <w:rPr>
          <w:spacing w:val="-15"/>
        </w:rPr>
        <w:t> </w:t>
      </w:r>
      <w:r>
        <w:rPr/>
        <w:t>hazır- lanmasna yönəlməlidir.</w:t>
      </w:r>
    </w:p>
    <w:p>
      <w:pPr>
        <w:pStyle w:val="BodyText"/>
        <w:spacing w:before="1"/>
        <w:ind w:left="993" w:right="703" w:firstLine="566"/>
      </w:pPr>
      <w:r>
        <w:rPr/>
        <w:t>Normal</w:t>
      </w:r>
      <w:r>
        <w:rPr>
          <w:spacing w:val="-11"/>
        </w:rPr>
        <w:t> </w:t>
      </w:r>
      <w:r>
        <w:rPr/>
        <w:t>gedişli</w:t>
      </w:r>
      <w:r>
        <w:rPr>
          <w:spacing w:val="-10"/>
        </w:rPr>
        <w:t> </w:t>
      </w:r>
      <w:r>
        <w:rPr/>
        <w:t>hamiləlik</w:t>
      </w:r>
      <w:r>
        <w:rPr>
          <w:spacing w:val="-13"/>
        </w:rPr>
        <w:t> </w:t>
      </w:r>
      <w:r>
        <w:rPr/>
        <w:t>zamanı</w:t>
      </w:r>
      <w:r>
        <w:rPr>
          <w:spacing w:val="-10"/>
        </w:rPr>
        <w:t> </w:t>
      </w:r>
      <w:r>
        <w:rPr/>
        <w:t>adi</w:t>
      </w:r>
      <w:r>
        <w:rPr>
          <w:spacing w:val="-10"/>
        </w:rPr>
        <w:t> </w:t>
      </w:r>
      <w:r>
        <w:rPr/>
        <w:t>işlərlə</w:t>
      </w:r>
      <w:r>
        <w:rPr>
          <w:spacing w:val="-12"/>
        </w:rPr>
        <w:t> </w:t>
      </w:r>
      <w:r>
        <w:rPr/>
        <w:t>məşğul</w:t>
      </w:r>
      <w:r>
        <w:rPr>
          <w:spacing w:val="-10"/>
        </w:rPr>
        <w:t> </w:t>
      </w:r>
      <w:r>
        <w:rPr/>
        <w:t>olmaq</w:t>
      </w:r>
      <w:r>
        <w:rPr>
          <w:spacing w:val="-11"/>
        </w:rPr>
        <w:t> </w:t>
      </w:r>
      <w:r>
        <w:rPr/>
        <w:t>olar.</w:t>
      </w:r>
      <w:r>
        <w:rPr>
          <w:spacing w:val="-10"/>
        </w:rPr>
        <w:t> </w:t>
      </w:r>
      <w:r>
        <w:rPr/>
        <w:t>Yüngül</w:t>
      </w:r>
      <w:r>
        <w:rPr>
          <w:spacing w:val="-10"/>
        </w:rPr>
        <w:t> </w:t>
      </w:r>
      <w:r>
        <w:rPr/>
        <w:t>fiziki</w:t>
      </w:r>
      <w:r>
        <w:rPr>
          <w:spacing w:val="-10"/>
        </w:rPr>
        <w:t> </w:t>
      </w:r>
      <w:r>
        <w:rPr/>
        <w:t>və</w:t>
      </w:r>
      <w:r>
        <w:rPr>
          <w:spacing w:val="-12"/>
        </w:rPr>
        <w:t> </w:t>
      </w:r>
      <w:r>
        <w:rPr/>
        <w:t>əqli</w:t>
      </w:r>
      <w:r>
        <w:rPr>
          <w:spacing w:val="-10"/>
        </w:rPr>
        <w:t> </w:t>
      </w:r>
      <w:r>
        <w:rPr/>
        <w:t>iş</w:t>
      </w:r>
      <w:r>
        <w:rPr>
          <w:spacing w:val="-10"/>
        </w:rPr>
        <w:t> </w:t>
      </w:r>
      <w:r>
        <w:rPr/>
        <w:t>orqa- nizmə müsbət təsir göstərir, piylənmənin, əzələ zəifliyinin (doğum gücünün zəifləməsinə səbəb olur)</w:t>
      </w:r>
      <w:r>
        <w:rPr>
          <w:spacing w:val="-14"/>
        </w:rPr>
        <w:t> </w:t>
      </w:r>
      <w:r>
        <w:rPr/>
        <w:t>qarşısını</w:t>
      </w:r>
      <w:r>
        <w:rPr>
          <w:spacing w:val="-13"/>
        </w:rPr>
        <w:t> </w:t>
      </w:r>
      <w:r>
        <w:rPr/>
        <w:t>alır.</w:t>
      </w:r>
      <w:r>
        <w:rPr>
          <w:spacing w:val="-14"/>
        </w:rPr>
        <w:t> </w:t>
      </w:r>
      <w:r>
        <w:rPr/>
        <w:t>Hamiləlik</w:t>
      </w:r>
      <w:r>
        <w:rPr>
          <w:spacing w:val="-13"/>
        </w:rPr>
        <w:t> </w:t>
      </w:r>
      <w:r>
        <w:rPr/>
        <w:t>zamanı</w:t>
      </w:r>
      <w:r>
        <w:rPr>
          <w:spacing w:val="-13"/>
        </w:rPr>
        <w:t> </w:t>
      </w:r>
      <w:r>
        <w:rPr/>
        <w:t>ağır</w:t>
      </w:r>
      <w:r>
        <w:rPr>
          <w:spacing w:val="-13"/>
        </w:rPr>
        <w:t> </w:t>
      </w:r>
      <w:r>
        <w:rPr/>
        <w:t>yük,</w:t>
      </w:r>
      <w:r>
        <w:rPr>
          <w:spacing w:val="-13"/>
        </w:rPr>
        <w:t> </w:t>
      </w:r>
      <w:r>
        <w:rPr/>
        <w:t>yorulma,</w:t>
      </w:r>
      <w:r>
        <w:rPr>
          <w:spacing w:val="-14"/>
        </w:rPr>
        <w:t> </w:t>
      </w:r>
      <w:r>
        <w:rPr/>
        <w:t>zərərli</w:t>
      </w:r>
      <w:r>
        <w:rPr>
          <w:spacing w:val="-12"/>
        </w:rPr>
        <w:t> </w:t>
      </w:r>
      <w:r>
        <w:rPr/>
        <w:t>faktorların</w:t>
      </w:r>
      <w:r>
        <w:rPr>
          <w:spacing w:val="-13"/>
        </w:rPr>
        <w:t> </w:t>
      </w:r>
      <w:r>
        <w:rPr/>
        <w:t>təsiri</w:t>
      </w:r>
      <w:r>
        <w:rPr>
          <w:spacing w:val="-13"/>
        </w:rPr>
        <w:t> </w:t>
      </w:r>
      <w:r>
        <w:rPr/>
        <w:t>(radiasiya,</w:t>
      </w:r>
      <w:r>
        <w:rPr>
          <w:spacing w:val="-13"/>
        </w:rPr>
        <w:t> </w:t>
      </w:r>
      <w:r>
        <w:rPr/>
        <w:t>kimyə- vi maddələr, yüksək temperatur və s.) hamilə qadının orqanizminə mənfi təsir göstərir. Hamilə qadın</w:t>
      </w:r>
      <w:r>
        <w:rPr>
          <w:spacing w:val="2"/>
        </w:rPr>
        <w:t> </w:t>
      </w:r>
      <w:r>
        <w:rPr/>
        <w:t>mümkün</w:t>
      </w:r>
      <w:r>
        <w:rPr>
          <w:spacing w:val="3"/>
        </w:rPr>
        <w:t> </w:t>
      </w:r>
      <w:r>
        <w:rPr/>
        <w:t>qədər</w:t>
      </w:r>
      <w:r>
        <w:rPr>
          <w:spacing w:val="2"/>
        </w:rPr>
        <w:t> </w:t>
      </w:r>
      <w:r>
        <w:rPr/>
        <w:t>çox</w:t>
      </w:r>
      <w:r>
        <w:rPr>
          <w:spacing w:val="3"/>
        </w:rPr>
        <w:t> </w:t>
      </w:r>
      <w:r>
        <w:rPr/>
        <w:t>təmiz</w:t>
      </w:r>
      <w:r>
        <w:rPr>
          <w:spacing w:val="3"/>
        </w:rPr>
        <w:t> </w:t>
      </w:r>
      <w:r>
        <w:rPr/>
        <w:t>havada</w:t>
      </w:r>
      <w:r>
        <w:rPr>
          <w:spacing w:val="2"/>
        </w:rPr>
        <w:t> </w:t>
      </w:r>
      <w:r>
        <w:rPr/>
        <w:t>olmalı</w:t>
      </w:r>
      <w:r>
        <w:rPr>
          <w:spacing w:val="4"/>
        </w:rPr>
        <w:t> </w:t>
      </w:r>
      <w:r>
        <w:rPr/>
        <w:t>və</w:t>
      </w:r>
      <w:r>
        <w:rPr>
          <w:spacing w:val="2"/>
        </w:rPr>
        <w:t> </w:t>
      </w:r>
      <w:r>
        <w:rPr/>
        <w:t>hava</w:t>
      </w:r>
      <w:r>
        <w:rPr>
          <w:spacing w:val="3"/>
        </w:rPr>
        <w:t> </w:t>
      </w:r>
      <w:r>
        <w:rPr/>
        <w:t>vannaları</w:t>
      </w:r>
      <w:r>
        <w:rPr>
          <w:spacing w:val="3"/>
        </w:rPr>
        <w:t> </w:t>
      </w:r>
      <w:r>
        <w:rPr/>
        <w:t>qəbul</w:t>
      </w:r>
      <w:r>
        <w:rPr>
          <w:spacing w:val="4"/>
        </w:rPr>
        <w:t> </w:t>
      </w:r>
      <w:r>
        <w:rPr/>
        <w:t>etməlidir.</w:t>
      </w:r>
      <w:r>
        <w:rPr>
          <w:spacing w:val="3"/>
        </w:rPr>
        <w:t> </w:t>
      </w:r>
      <w:r>
        <w:rPr/>
        <w:t>Hava</w:t>
      </w:r>
      <w:r>
        <w:rPr>
          <w:spacing w:val="3"/>
        </w:rPr>
        <w:t> </w:t>
      </w:r>
      <w:r>
        <w:rPr>
          <w:spacing w:val="-2"/>
        </w:rPr>
        <w:t>vannaları</w:t>
      </w:r>
    </w:p>
    <w:p>
      <w:pPr>
        <w:pStyle w:val="BodyText"/>
        <w:spacing w:after="0"/>
        <w:sectPr>
          <w:pgSz w:w="11910" w:h="16840"/>
          <w:pgMar w:top="1040" w:bottom="280" w:left="708" w:right="141"/>
        </w:sectPr>
      </w:pPr>
    </w:p>
    <w:p>
      <w:pPr>
        <w:pStyle w:val="BodyText"/>
        <w:spacing w:before="93"/>
        <w:ind w:right="704"/>
      </w:pPr>
      <w:r>
        <w:rPr/>
        <w:t>20-22</w:t>
      </w:r>
      <w:r>
        <w:rPr>
          <w:vertAlign w:val="superscript"/>
        </w:rPr>
        <w:t>0</w:t>
      </w:r>
      <w:r>
        <w:rPr>
          <w:vertAlign w:val="baseline"/>
        </w:rPr>
        <w:t>C</w:t>
      </w:r>
      <w:r>
        <w:rPr>
          <w:spacing w:val="-1"/>
          <w:vertAlign w:val="baseline"/>
        </w:rPr>
        <w:t> </w:t>
      </w:r>
      <w:r>
        <w:rPr>
          <w:vertAlign w:val="baseline"/>
        </w:rPr>
        <w:t>temperaturda</w:t>
      </w:r>
      <w:r>
        <w:rPr>
          <w:spacing w:val="-2"/>
          <w:vertAlign w:val="baseline"/>
        </w:rPr>
        <w:t> </w:t>
      </w:r>
      <w:r>
        <w:rPr>
          <w:vertAlign w:val="baseline"/>
        </w:rPr>
        <w:t>qəbul</w:t>
      </w:r>
      <w:r>
        <w:rPr>
          <w:spacing w:val="-1"/>
          <w:vertAlign w:val="baseline"/>
        </w:rPr>
        <w:t> </w:t>
      </w:r>
      <w:r>
        <w:rPr>
          <w:vertAlign w:val="baseline"/>
        </w:rPr>
        <w:t>edilməli,</w:t>
      </w:r>
      <w:r>
        <w:rPr>
          <w:spacing w:val="-1"/>
          <w:vertAlign w:val="baseline"/>
        </w:rPr>
        <w:t> </w:t>
      </w:r>
      <w:r>
        <w:rPr>
          <w:vertAlign w:val="baseline"/>
        </w:rPr>
        <w:t>5</w:t>
      </w:r>
      <w:r>
        <w:rPr>
          <w:spacing w:val="-1"/>
          <w:vertAlign w:val="baseline"/>
        </w:rPr>
        <w:t> </w:t>
      </w:r>
      <w:r>
        <w:rPr>
          <w:vertAlign w:val="baseline"/>
        </w:rPr>
        <w:t>dəq-dən</w:t>
      </w:r>
      <w:r>
        <w:rPr>
          <w:spacing w:val="-1"/>
          <w:vertAlign w:val="baseline"/>
        </w:rPr>
        <w:t> </w:t>
      </w:r>
      <w:r>
        <w:rPr>
          <w:vertAlign w:val="baseline"/>
        </w:rPr>
        <w:t>başlayaraq</w:t>
      </w:r>
      <w:r>
        <w:rPr>
          <w:spacing w:val="-1"/>
          <w:vertAlign w:val="baseline"/>
        </w:rPr>
        <w:t> </w:t>
      </w:r>
      <w:r>
        <w:rPr>
          <w:vertAlign w:val="baseline"/>
        </w:rPr>
        <w:t>tədricən</w:t>
      </w:r>
      <w:r>
        <w:rPr>
          <w:spacing w:val="-1"/>
          <w:vertAlign w:val="baseline"/>
        </w:rPr>
        <w:t> </w:t>
      </w:r>
      <w:r>
        <w:rPr>
          <w:vertAlign w:val="baseline"/>
        </w:rPr>
        <w:t>artırılmalı</w:t>
      </w:r>
      <w:r>
        <w:rPr>
          <w:spacing w:val="-1"/>
          <w:vertAlign w:val="baseline"/>
        </w:rPr>
        <w:t> </w:t>
      </w:r>
      <w:r>
        <w:rPr>
          <w:vertAlign w:val="baseline"/>
        </w:rPr>
        <w:t>20-25</w:t>
      </w:r>
      <w:r>
        <w:rPr>
          <w:spacing w:val="-1"/>
          <w:vertAlign w:val="baseline"/>
        </w:rPr>
        <w:t> </w:t>
      </w:r>
      <w:r>
        <w:rPr>
          <w:vertAlign w:val="baseline"/>
        </w:rPr>
        <w:t>dəq-yə</w:t>
      </w:r>
      <w:r>
        <w:rPr>
          <w:spacing w:val="-2"/>
          <w:vertAlign w:val="baseline"/>
        </w:rPr>
        <w:t> </w:t>
      </w:r>
      <w:r>
        <w:rPr>
          <w:vertAlign w:val="baseline"/>
        </w:rPr>
        <w:t>çat- dırılmalıdır. Yayda qısa müddətli günəş vannaları qəbul etmək olar. Hamiləlik normal keçdikdə dənizdə çimmək də olar (qısa müddətli). Hamilə qadın yaxşı istirahət etməlidir. Gecə yuxusu ən az</w:t>
      </w:r>
      <w:r>
        <w:rPr>
          <w:spacing w:val="-6"/>
          <w:vertAlign w:val="baseline"/>
        </w:rPr>
        <w:t> </w:t>
      </w:r>
      <w:r>
        <w:rPr>
          <w:vertAlign w:val="baseline"/>
        </w:rPr>
        <w:t>8</w:t>
      </w:r>
      <w:r>
        <w:rPr>
          <w:spacing w:val="-5"/>
          <w:vertAlign w:val="baseline"/>
        </w:rPr>
        <w:t> </w:t>
      </w:r>
      <w:r>
        <w:rPr>
          <w:vertAlign w:val="baseline"/>
        </w:rPr>
        <w:t>saat,</w:t>
      </w:r>
      <w:r>
        <w:rPr>
          <w:spacing w:val="-4"/>
          <w:vertAlign w:val="baseline"/>
        </w:rPr>
        <w:t> </w:t>
      </w:r>
      <w:r>
        <w:rPr>
          <w:vertAlign w:val="baseline"/>
        </w:rPr>
        <w:t>çarpayı</w:t>
      </w:r>
      <w:r>
        <w:rPr>
          <w:spacing w:val="-4"/>
          <w:vertAlign w:val="baseline"/>
        </w:rPr>
        <w:t> </w:t>
      </w:r>
      <w:r>
        <w:rPr>
          <w:vertAlign w:val="baseline"/>
        </w:rPr>
        <w:t>rahat</w:t>
      </w:r>
      <w:r>
        <w:rPr>
          <w:spacing w:val="-4"/>
          <w:vertAlign w:val="baseline"/>
        </w:rPr>
        <w:t> </w:t>
      </w:r>
      <w:r>
        <w:rPr>
          <w:vertAlign w:val="baseline"/>
        </w:rPr>
        <w:t>olmalıdır.</w:t>
      </w:r>
      <w:r>
        <w:rPr>
          <w:spacing w:val="-5"/>
          <w:vertAlign w:val="baseline"/>
        </w:rPr>
        <w:t> </w:t>
      </w:r>
      <w:r>
        <w:rPr>
          <w:vertAlign w:val="baseline"/>
        </w:rPr>
        <w:t>Hamilə</w:t>
      </w:r>
      <w:r>
        <w:rPr>
          <w:spacing w:val="-6"/>
          <w:vertAlign w:val="baseline"/>
        </w:rPr>
        <w:t> </w:t>
      </w:r>
      <w:r>
        <w:rPr>
          <w:vertAlign w:val="baseline"/>
        </w:rPr>
        <w:t>qadının</w:t>
      </w:r>
      <w:r>
        <w:rPr>
          <w:spacing w:val="-7"/>
          <w:vertAlign w:val="baseline"/>
        </w:rPr>
        <w:t> </w:t>
      </w:r>
      <w:r>
        <w:rPr>
          <w:vertAlign w:val="baseline"/>
        </w:rPr>
        <w:t>ya</w:t>
      </w:r>
      <w:r>
        <w:rPr>
          <w:spacing w:val="-6"/>
          <w:vertAlign w:val="baseline"/>
        </w:rPr>
        <w:t> </w:t>
      </w:r>
      <w:r>
        <w:rPr>
          <w:vertAlign w:val="baseline"/>
        </w:rPr>
        <w:t>arxası,</w:t>
      </w:r>
      <w:r>
        <w:rPr>
          <w:spacing w:val="-5"/>
          <w:vertAlign w:val="baseline"/>
        </w:rPr>
        <w:t> </w:t>
      </w:r>
      <w:r>
        <w:rPr>
          <w:vertAlign w:val="baseline"/>
        </w:rPr>
        <w:t>ya</w:t>
      </w:r>
      <w:r>
        <w:rPr>
          <w:spacing w:val="-6"/>
          <w:vertAlign w:val="baseline"/>
        </w:rPr>
        <w:t> </w:t>
      </w:r>
      <w:r>
        <w:rPr>
          <w:vertAlign w:val="baseline"/>
        </w:rPr>
        <w:t>da</w:t>
      </w:r>
      <w:r>
        <w:rPr>
          <w:spacing w:val="-6"/>
          <w:vertAlign w:val="baseline"/>
        </w:rPr>
        <w:t> </w:t>
      </w:r>
      <w:r>
        <w:rPr>
          <w:vertAlign w:val="baseline"/>
        </w:rPr>
        <w:t>sağ</w:t>
      </w:r>
      <w:r>
        <w:rPr>
          <w:spacing w:val="-5"/>
          <w:vertAlign w:val="baseline"/>
        </w:rPr>
        <w:t> </w:t>
      </w:r>
      <w:r>
        <w:rPr>
          <w:vertAlign w:val="baseline"/>
        </w:rPr>
        <w:t>böyrü</w:t>
      </w:r>
      <w:r>
        <w:rPr>
          <w:spacing w:val="-5"/>
          <w:vertAlign w:val="baseline"/>
        </w:rPr>
        <w:t> </w:t>
      </w:r>
      <w:r>
        <w:rPr>
          <w:vertAlign w:val="baseline"/>
        </w:rPr>
        <w:t>üstə</w:t>
      </w:r>
      <w:r>
        <w:rPr>
          <w:spacing w:val="-6"/>
          <w:vertAlign w:val="baseline"/>
        </w:rPr>
        <w:t> </w:t>
      </w:r>
      <w:r>
        <w:rPr>
          <w:vertAlign w:val="baseline"/>
        </w:rPr>
        <w:t>uzanması</w:t>
      </w:r>
      <w:r>
        <w:rPr>
          <w:spacing w:val="-4"/>
          <w:vertAlign w:val="baseline"/>
        </w:rPr>
        <w:t> </w:t>
      </w:r>
      <w:r>
        <w:rPr>
          <w:vertAlign w:val="baseline"/>
        </w:rPr>
        <w:t>məslə- </w:t>
      </w:r>
      <w:r>
        <w:rPr>
          <w:spacing w:val="-2"/>
          <w:vertAlign w:val="baseline"/>
        </w:rPr>
        <w:t>hətdir.</w:t>
      </w:r>
    </w:p>
    <w:p>
      <w:pPr>
        <w:pStyle w:val="BodyText"/>
        <w:spacing w:before="1"/>
        <w:ind w:right="701" w:firstLine="566"/>
      </w:pPr>
      <w:r>
        <w:rPr/>
        <w:t>Hamiləliyin</w:t>
      </w:r>
      <w:r>
        <w:rPr>
          <w:spacing w:val="-4"/>
        </w:rPr>
        <w:t> </w:t>
      </w:r>
      <w:r>
        <w:rPr/>
        <w:t>ilk</w:t>
      </w:r>
      <w:r>
        <w:rPr>
          <w:spacing w:val="-4"/>
        </w:rPr>
        <w:t> </w:t>
      </w:r>
      <w:r>
        <w:rPr/>
        <w:t>və</w:t>
      </w:r>
      <w:r>
        <w:rPr>
          <w:spacing w:val="-6"/>
        </w:rPr>
        <w:t> </w:t>
      </w:r>
      <w:r>
        <w:rPr/>
        <w:t>son</w:t>
      </w:r>
      <w:r>
        <w:rPr>
          <w:spacing w:val="-7"/>
        </w:rPr>
        <w:t> </w:t>
      </w:r>
      <w:r>
        <w:rPr/>
        <w:t>2</w:t>
      </w:r>
      <w:r>
        <w:rPr>
          <w:spacing w:val="-7"/>
        </w:rPr>
        <w:t> </w:t>
      </w:r>
      <w:r>
        <w:rPr/>
        <w:t>ayında</w:t>
      </w:r>
      <w:r>
        <w:rPr>
          <w:spacing w:val="-6"/>
        </w:rPr>
        <w:t> </w:t>
      </w:r>
      <w:r>
        <w:rPr/>
        <w:t>cinsi</w:t>
      </w:r>
      <w:r>
        <w:rPr>
          <w:spacing w:val="-4"/>
        </w:rPr>
        <w:t> </w:t>
      </w:r>
      <w:r>
        <w:rPr/>
        <w:t>əlaqə</w:t>
      </w:r>
      <w:r>
        <w:rPr>
          <w:spacing w:val="-6"/>
        </w:rPr>
        <w:t> </w:t>
      </w:r>
      <w:r>
        <w:rPr/>
        <w:t>qadağandır.</w:t>
      </w:r>
      <w:r>
        <w:rPr>
          <w:spacing w:val="-5"/>
        </w:rPr>
        <w:t> </w:t>
      </w:r>
      <w:r>
        <w:rPr/>
        <w:t>O,</w:t>
      </w:r>
      <w:r>
        <w:rPr>
          <w:spacing w:val="-5"/>
        </w:rPr>
        <w:t> </w:t>
      </w:r>
      <w:r>
        <w:rPr/>
        <w:t>biri</w:t>
      </w:r>
      <w:r>
        <w:rPr>
          <w:spacing w:val="-5"/>
        </w:rPr>
        <w:t> </w:t>
      </w:r>
      <w:r>
        <w:rPr/>
        <w:t>aylarda</w:t>
      </w:r>
      <w:r>
        <w:rPr>
          <w:spacing w:val="-6"/>
        </w:rPr>
        <w:t> </w:t>
      </w:r>
      <w:r>
        <w:rPr/>
        <w:t>da</w:t>
      </w:r>
      <w:r>
        <w:rPr>
          <w:spacing w:val="-6"/>
        </w:rPr>
        <w:t> </w:t>
      </w:r>
      <w:r>
        <w:rPr/>
        <w:t>az</w:t>
      </w:r>
      <w:r>
        <w:rPr>
          <w:spacing w:val="-4"/>
        </w:rPr>
        <w:t> </w:t>
      </w:r>
      <w:r>
        <w:rPr/>
        <w:t>olmalıdır.</w:t>
      </w:r>
      <w:r>
        <w:rPr>
          <w:spacing w:val="-5"/>
        </w:rPr>
        <w:t> </w:t>
      </w:r>
      <w:r>
        <w:rPr/>
        <w:t>Çün- kü</w:t>
      </w:r>
      <w:r>
        <w:rPr>
          <w:spacing w:val="-13"/>
        </w:rPr>
        <w:t> </w:t>
      </w:r>
      <w:r>
        <w:rPr/>
        <w:t>bu</w:t>
      </w:r>
      <w:r>
        <w:rPr>
          <w:spacing w:val="-13"/>
        </w:rPr>
        <w:t> </w:t>
      </w:r>
      <w:r>
        <w:rPr/>
        <w:t>uşaqlığın</w:t>
      </w:r>
      <w:r>
        <w:rPr>
          <w:spacing w:val="-13"/>
        </w:rPr>
        <w:t> </w:t>
      </w:r>
      <w:r>
        <w:rPr/>
        <w:t>qıcıqlanmasına</w:t>
      </w:r>
      <w:r>
        <w:rPr>
          <w:spacing w:val="-14"/>
        </w:rPr>
        <w:t> </w:t>
      </w:r>
      <w:r>
        <w:rPr/>
        <w:t>(yığılmasına)</w:t>
      </w:r>
      <w:r>
        <w:rPr>
          <w:spacing w:val="-14"/>
        </w:rPr>
        <w:t> </w:t>
      </w:r>
      <w:r>
        <w:rPr/>
        <w:t>və</w:t>
      </w:r>
      <w:r>
        <w:rPr>
          <w:spacing w:val="-14"/>
        </w:rPr>
        <w:t> </w:t>
      </w:r>
      <w:r>
        <w:rPr/>
        <w:t>hamiləliyin</w:t>
      </w:r>
      <w:r>
        <w:rPr>
          <w:spacing w:val="-13"/>
        </w:rPr>
        <w:t> </w:t>
      </w:r>
      <w:r>
        <w:rPr/>
        <w:t>özbaşına</w:t>
      </w:r>
      <w:r>
        <w:rPr>
          <w:spacing w:val="-14"/>
        </w:rPr>
        <w:t> </w:t>
      </w:r>
      <w:r>
        <w:rPr/>
        <w:t>pozulmasına</w:t>
      </w:r>
      <w:r>
        <w:rPr>
          <w:spacing w:val="-14"/>
        </w:rPr>
        <w:t> </w:t>
      </w:r>
      <w:r>
        <w:rPr/>
        <w:t>səbəb</w:t>
      </w:r>
      <w:r>
        <w:rPr>
          <w:spacing w:val="-13"/>
        </w:rPr>
        <w:t> </w:t>
      </w:r>
      <w:r>
        <w:rPr/>
        <w:t>ola</w:t>
      </w:r>
      <w:r>
        <w:rPr>
          <w:spacing w:val="-14"/>
        </w:rPr>
        <w:t> </w:t>
      </w:r>
      <w:r>
        <w:rPr/>
        <w:t>bilər, həmçinin</w:t>
      </w:r>
      <w:r>
        <w:rPr>
          <w:spacing w:val="-14"/>
        </w:rPr>
        <w:t> </w:t>
      </w:r>
      <w:r>
        <w:rPr/>
        <w:t>doğuş</w:t>
      </w:r>
      <w:r>
        <w:rPr>
          <w:spacing w:val="-14"/>
        </w:rPr>
        <w:t> </w:t>
      </w:r>
      <w:r>
        <w:rPr/>
        <w:t>yollarının</w:t>
      </w:r>
      <w:r>
        <w:rPr>
          <w:spacing w:val="-14"/>
        </w:rPr>
        <w:t> </w:t>
      </w:r>
      <w:r>
        <w:rPr/>
        <w:t>infeksiyalaşması</w:t>
      </w:r>
      <w:r>
        <w:rPr>
          <w:spacing w:val="-13"/>
        </w:rPr>
        <w:t> </w:t>
      </w:r>
      <w:r>
        <w:rPr/>
        <w:t>mümkündür.</w:t>
      </w:r>
      <w:r>
        <w:rPr>
          <w:spacing w:val="-15"/>
        </w:rPr>
        <w:t> </w:t>
      </w:r>
      <w:r>
        <w:rPr/>
        <w:t>Hamilə</w:t>
      </w:r>
      <w:r>
        <w:rPr>
          <w:spacing w:val="-15"/>
        </w:rPr>
        <w:t> </w:t>
      </w:r>
      <w:r>
        <w:rPr/>
        <w:t>qadının</w:t>
      </w:r>
      <w:r>
        <w:rPr>
          <w:spacing w:val="-14"/>
        </w:rPr>
        <w:t> </w:t>
      </w:r>
      <w:r>
        <w:rPr/>
        <w:t>infeksion</w:t>
      </w:r>
      <w:r>
        <w:rPr>
          <w:spacing w:val="-14"/>
        </w:rPr>
        <w:t> </w:t>
      </w:r>
      <w:r>
        <w:rPr/>
        <w:t>xəstələrlə</w:t>
      </w:r>
      <w:r>
        <w:rPr>
          <w:spacing w:val="-15"/>
        </w:rPr>
        <w:t> </w:t>
      </w:r>
      <w:r>
        <w:rPr/>
        <w:t>kon- taktı qadağandır. Bu, həm ana, həm də döl üçün təhlükəlidir.</w:t>
      </w:r>
    </w:p>
    <w:p>
      <w:pPr>
        <w:pStyle w:val="BodyText"/>
        <w:ind w:right="705" w:firstLine="566"/>
      </w:pPr>
      <w:r>
        <w:rPr/>
        <w:t>Nəzərə almaq lazımdır ki, nikotin, alkohol,</w:t>
      </w:r>
      <w:r>
        <w:rPr>
          <w:spacing w:val="-1"/>
        </w:rPr>
        <w:t> </w:t>
      </w:r>
      <w:r>
        <w:rPr/>
        <w:t>narkotiklər dölə çox pis təsir göstərir. Ona görə də hamiləlik zamanı bu pis vərdişlərdən əl çəkmək lazımdır.</w:t>
      </w:r>
    </w:p>
    <w:p>
      <w:pPr>
        <w:pStyle w:val="BodyText"/>
        <w:ind w:left="993" w:right="704" w:firstLine="566"/>
      </w:pPr>
      <w:r>
        <w:rPr/>
        <w:t>Hamilə qadının təmizliyə riayət etməsinin böyük əhəmiyyəti var. Bədənə qulluq, dərini təmiz</w:t>
      </w:r>
      <w:r>
        <w:rPr>
          <w:spacing w:val="-13"/>
        </w:rPr>
        <w:t> </w:t>
      </w:r>
      <w:r>
        <w:rPr/>
        <w:t>saxlamaq</w:t>
      </w:r>
      <w:r>
        <w:rPr>
          <w:spacing w:val="-12"/>
        </w:rPr>
        <w:t> </w:t>
      </w:r>
      <w:r>
        <w:rPr/>
        <w:t>dəri</w:t>
      </w:r>
      <w:r>
        <w:rPr>
          <w:spacing w:val="-12"/>
        </w:rPr>
        <w:t> </w:t>
      </w:r>
      <w:r>
        <w:rPr/>
        <w:t>tənəffüsünü</w:t>
      </w:r>
      <w:r>
        <w:rPr>
          <w:spacing w:val="-12"/>
        </w:rPr>
        <w:t> </w:t>
      </w:r>
      <w:r>
        <w:rPr/>
        <w:t>yaxşılaşıdırır,</w:t>
      </w:r>
      <w:r>
        <w:rPr>
          <w:spacing w:val="-12"/>
        </w:rPr>
        <w:t> </w:t>
      </w:r>
      <w:r>
        <w:rPr/>
        <w:t>bu</w:t>
      </w:r>
      <w:r>
        <w:rPr>
          <w:spacing w:val="-11"/>
        </w:rPr>
        <w:t> </w:t>
      </w:r>
      <w:r>
        <w:rPr/>
        <w:t>da</w:t>
      </w:r>
      <w:r>
        <w:rPr>
          <w:spacing w:val="-13"/>
        </w:rPr>
        <w:t> </w:t>
      </w:r>
      <w:r>
        <w:rPr/>
        <w:t>maddələr</w:t>
      </w:r>
      <w:r>
        <w:rPr>
          <w:spacing w:val="-13"/>
        </w:rPr>
        <w:t> </w:t>
      </w:r>
      <w:r>
        <w:rPr/>
        <w:t>mübadiləsinə</w:t>
      </w:r>
      <w:r>
        <w:rPr>
          <w:spacing w:val="-13"/>
        </w:rPr>
        <w:t> </w:t>
      </w:r>
      <w:r>
        <w:rPr/>
        <w:t>müsbət</w:t>
      </w:r>
      <w:r>
        <w:rPr>
          <w:spacing w:val="-12"/>
        </w:rPr>
        <w:t> </w:t>
      </w:r>
      <w:r>
        <w:rPr/>
        <w:t>təsir</w:t>
      </w:r>
      <w:r>
        <w:rPr>
          <w:spacing w:val="-12"/>
        </w:rPr>
        <w:t> </w:t>
      </w:r>
      <w:r>
        <w:rPr/>
        <w:t>göstərir, böyrəklərin</w:t>
      </w:r>
      <w:r>
        <w:rPr>
          <w:spacing w:val="-10"/>
        </w:rPr>
        <w:t> </w:t>
      </w:r>
      <w:r>
        <w:rPr/>
        <w:t>işini</w:t>
      </w:r>
      <w:r>
        <w:rPr>
          <w:spacing w:val="-9"/>
        </w:rPr>
        <w:t> </w:t>
      </w:r>
      <w:r>
        <w:rPr/>
        <w:t>asanlaşdırır,</w:t>
      </w:r>
      <w:r>
        <w:rPr>
          <w:spacing w:val="-9"/>
        </w:rPr>
        <w:t> </w:t>
      </w:r>
      <w:r>
        <w:rPr/>
        <w:t>xəstəliklərin</w:t>
      </w:r>
      <w:r>
        <w:rPr>
          <w:spacing w:val="-10"/>
        </w:rPr>
        <w:t> </w:t>
      </w:r>
      <w:r>
        <w:rPr/>
        <w:t>profilaktikasına</w:t>
      </w:r>
      <w:r>
        <w:rPr>
          <w:spacing w:val="-10"/>
        </w:rPr>
        <w:t> </w:t>
      </w:r>
      <w:r>
        <w:rPr/>
        <w:t>səbəb</w:t>
      </w:r>
      <w:r>
        <w:rPr>
          <w:spacing w:val="-9"/>
        </w:rPr>
        <w:t> </w:t>
      </w:r>
      <w:r>
        <w:rPr/>
        <w:t>olur.</w:t>
      </w:r>
      <w:r>
        <w:rPr>
          <w:spacing w:val="-10"/>
        </w:rPr>
        <w:t> </w:t>
      </w:r>
      <w:r>
        <w:rPr/>
        <w:t>Duş</w:t>
      </w:r>
      <w:r>
        <w:rPr>
          <w:spacing w:val="-9"/>
        </w:rPr>
        <w:t> </w:t>
      </w:r>
      <w:r>
        <w:rPr/>
        <w:t>qəbul</w:t>
      </w:r>
      <w:r>
        <w:rPr>
          <w:spacing w:val="-9"/>
        </w:rPr>
        <w:t> </w:t>
      </w:r>
      <w:r>
        <w:rPr/>
        <w:t>etmək</w:t>
      </w:r>
      <w:r>
        <w:rPr>
          <w:spacing w:val="-9"/>
        </w:rPr>
        <w:t> </w:t>
      </w:r>
      <w:r>
        <w:rPr/>
        <w:t>məsləhət- dir. Vanna qəbul etmək olmaz (xüsusilə, hamiləliyin II yarısında). Bundan başqa gündə 2 dəfə cinsiyyət orqanları sabunla yuyulmalıdır. Uşaqlıq yolunun şırınqası göstəriş deyil.</w:t>
      </w:r>
    </w:p>
    <w:p>
      <w:pPr>
        <w:pStyle w:val="BodyText"/>
        <w:spacing w:before="1"/>
        <w:ind w:left="993" w:right="703" w:firstLine="566"/>
      </w:pPr>
      <w:r>
        <w:rPr/>
        <w:drawing>
          <wp:anchor distT="0" distB="0" distL="0" distR="0" allowOverlap="1" layoutInCell="1" locked="0" behindDoc="0" simplePos="0" relativeHeight="15755264">
            <wp:simplePos x="0" y="0"/>
            <wp:positionH relativeFrom="page">
              <wp:posOffset>4331329</wp:posOffset>
            </wp:positionH>
            <wp:positionV relativeFrom="paragraph">
              <wp:posOffset>390249</wp:posOffset>
            </wp:positionV>
            <wp:extent cx="2879085" cy="2667630"/>
            <wp:effectExtent l="0" t="0" r="0" b="0"/>
            <wp:wrapNone/>
            <wp:docPr id="90" name="Image 90"/>
            <wp:cNvGraphicFramePr>
              <a:graphicFrameLocks/>
            </wp:cNvGraphicFramePr>
            <a:graphic>
              <a:graphicData uri="http://schemas.openxmlformats.org/drawingml/2006/picture">
                <pic:pic>
                  <pic:nvPicPr>
                    <pic:cNvPr id="90" name="Image 90"/>
                    <pic:cNvPicPr/>
                  </pic:nvPicPr>
                  <pic:blipFill>
                    <a:blip r:embed="rId53" cstate="print"/>
                    <a:stretch>
                      <a:fillRect/>
                    </a:stretch>
                  </pic:blipFill>
                  <pic:spPr>
                    <a:xfrm>
                      <a:off x="0" y="0"/>
                      <a:ext cx="2879085" cy="2667630"/>
                    </a:xfrm>
                    <a:prstGeom prst="rect">
                      <a:avLst/>
                    </a:prstGeom>
                  </pic:spPr>
                </pic:pic>
              </a:graphicData>
            </a:graphic>
          </wp:anchor>
        </w:drawing>
      </w:r>
      <w:r>
        <w:rPr/>
        <w:t>Mastitlərin</w:t>
      </w:r>
      <w:r>
        <w:rPr>
          <w:spacing w:val="-8"/>
        </w:rPr>
        <w:t> </w:t>
      </w:r>
      <w:r>
        <w:rPr/>
        <w:t>profilaktikası</w:t>
      </w:r>
      <w:r>
        <w:rPr>
          <w:spacing w:val="-4"/>
        </w:rPr>
        <w:t> </w:t>
      </w:r>
      <w:r>
        <w:rPr/>
        <w:t>üçün</w:t>
      </w:r>
      <w:r>
        <w:rPr>
          <w:spacing w:val="-8"/>
        </w:rPr>
        <w:t> </w:t>
      </w:r>
      <w:r>
        <w:rPr/>
        <w:t>süd</w:t>
      </w:r>
      <w:r>
        <w:rPr>
          <w:spacing w:val="-8"/>
        </w:rPr>
        <w:t> </w:t>
      </w:r>
      <w:r>
        <w:rPr/>
        <w:t>vəzilərinə</w:t>
      </w:r>
      <w:r>
        <w:rPr>
          <w:spacing w:val="-8"/>
        </w:rPr>
        <w:t> </w:t>
      </w:r>
      <w:r>
        <w:rPr/>
        <w:t>qulluğun</w:t>
      </w:r>
      <w:r>
        <w:rPr>
          <w:spacing w:val="-8"/>
        </w:rPr>
        <w:t> </w:t>
      </w:r>
      <w:r>
        <w:rPr/>
        <w:t>böyük</w:t>
      </w:r>
      <w:r>
        <w:rPr>
          <w:spacing w:val="-8"/>
        </w:rPr>
        <w:t> </w:t>
      </w:r>
      <w:r>
        <w:rPr/>
        <w:t>əhəmiyyəti</w:t>
      </w:r>
      <w:r>
        <w:rPr>
          <w:spacing w:val="-8"/>
        </w:rPr>
        <w:t> </w:t>
      </w:r>
      <w:r>
        <w:rPr/>
        <w:t>var.</w:t>
      </w:r>
      <w:r>
        <w:rPr>
          <w:spacing w:val="-8"/>
        </w:rPr>
        <w:t> </w:t>
      </w:r>
      <w:r>
        <w:rPr/>
        <w:t>Onlar</w:t>
      </w:r>
      <w:r>
        <w:rPr>
          <w:spacing w:val="-7"/>
        </w:rPr>
        <w:t> </w:t>
      </w:r>
      <w:r>
        <w:rPr/>
        <w:t>hər</w:t>
      </w:r>
      <w:r>
        <w:rPr>
          <w:spacing w:val="-8"/>
        </w:rPr>
        <w:t> </w:t>
      </w:r>
      <w:r>
        <w:rPr/>
        <w:t>gün sabunla</w:t>
      </w:r>
      <w:r>
        <w:rPr>
          <w:spacing w:val="-7"/>
        </w:rPr>
        <w:t> </w:t>
      </w:r>
      <w:r>
        <w:rPr/>
        <w:t>yuyulmalı</w:t>
      </w:r>
      <w:r>
        <w:rPr>
          <w:spacing w:val="-7"/>
        </w:rPr>
        <w:t> </w:t>
      </w:r>
      <w:r>
        <w:rPr/>
        <w:t>və</w:t>
      </w:r>
      <w:r>
        <w:rPr>
          <w:spacing w:val="-8"/>
        </w:rPr>
        <w:t> </w:t>
      </w:r>
      <w:r>
        <w:rPr/>
        <w:t>pambıq</w:t>
      </w:r>
      <w:r>
        <w:rPr>
          <w:spacing w:val="-7"/>
        </w:rPr>
        <w:t> </w:t>
      </w:r>
      <w:r>
        <w:rPr/>
        <w:t>parçadan</w:t>
      </w:r>
      <w:r>
        <w:rPr>
          <w:spacing w:val="-6"/>
        </w:rPr>
        <w:t> </w:t>
      </w:r>
      <w:r>
        <w:rPr/>
        <w:t>alt</w:t>
      </w:r>
      <w:r>
        <w:rPr>
          <w:spacing w:val="-7"/>
        </w:rPr>
        <w:t> </w:t>
      </w:r>
      <w:r>
        <w:rPr/>
        <w:t>paltar</w:t>
      </w:r>
      <w:r>
        <w:rPr>
          <w:spacing w:val="-6"/>
        </w:rPr>
        <w:t> </w:t>
      </w:r>
      <w:r>
        <w:rPr/>
        <w:t>geyilməlidir.</w:t>
      </w:r>
      <w:r>
        <w:rPr>
          <w:spacing w:val="-7"/>
        </w:rPr>
        <w:t> </w:t>
      </w:r>
      <w:r>
        <w:rPr/>
        <w:t>Əgər</w:t>
      </w:r>
      <w:r>
        <w:rPr>
          <w:spacing w:val="-8"/>
        </w:rPr>
        <w:t> </w:t>
      </w:r>
      <w:r>
        <w:rPr/>
        <w:t>döş</w:t>
      </w:r>
      <w:r>
        <w:rPr>
          <w:spacing w:val="-7"/>
        </w:rPr>
        <w:t> </w:t>
      </w:r>
      <w:r>
        <w:rPr/>
        <w:t>gilələri</w:t>
      </w:r>
      <w:r>
        <w:rPr>
          <w:spacing w:val="-7"/>
        </w:rPr>
        <w:t> </w:t>
      </w:r>
      <w:r>
        <w:rPr/>
        <w:t>yastı</w:t>
      </w:r>
      <w:r>
        <w:rPr>
          <w:spacing w:val="-7"/>
        </w:rPr>
        <w:t> </w:t>
      </w:r>
      <w:r>
        <w:rPr/>
        <w:t>və</w:t>
      </w:r>
      <w:r>
        <w:rPr>
          <w:spacing w:val="-8"/>
        </w:rPr>
        <w:t> </w:t>
      </w:r>
      <w:r>
        <w:rPr/>
        <w:t>ya</w:t>
      </w:r>
      <w:r>
        <w:rPr>
          <w:spacing w:val="40"/>
        </w:rPr>
        <w:t> </w:t>
      </w:r>
      <w:r>
        <w:rPr/>
        <w:t>daxilə dartılmış olarsa, sonuncu 2 ayda massaj edilməlidir:</w:t>
      </w:r>
    </w:p>
    <w:p>
      <w:pPr>
        <w:pStyle w:val="BodyText"/>
        <w:ind w:left="993" w:right="5148"/>
      </w:pPr>
      <w:r>
        <w:rPr>
          <w:spacing w:val="-2"/>
        </w:rPr>
        <w:t>hər</w:t>
      </w:r>
      <w:r>
        <w:rPr>
          <w:spacing w:val="-10"/>
        </w:rPr>
        <w:t> </w:t>
      </w:r>
      <w:r>
        <w:rPr>
          <w:spacing w:val="-2"/>
        </w:rPr>
        <w:t>gün</w:t>
      </w:r>
      <w:r>
        <w:rPr>
          <w:spacing w:val="-10"/>
        </w:rPr>
        <w:t> </w:t>
      </w:r>
      <w:r>
        <w:rPr>
          <w:spacing w:val="-2"/>
        </w:rPr>
        <w:t>onlara</w:t>
      </w:r>
      <w:r>
        <w:rPr>
          <w:spacing w:val="-11"/>
        </w:rPr>
        <w:t> </w:t>
      </w:r>
      <w:r>
        <w:rPr>
          <w:spacing w:val="-2"/>
        </w:rPr>
        <w:t>bor</w:t>
      </w:r>
      <w:r>
        <w:rPr>
          <w:spacing w:val="-10"/>
        </w:rPr>
        <w:t> </w:t>
      </w:r>
      <w:r>
        <w:rPr>
          <w:spacing w:val="-2"/>
        </w:rPr>
        <w:t>vazelini</w:t>
      </w:r>
      <w:r>
        <w:rPr>
          <w:spacing w:val="-9"/>
        </w:rPr>
        <w:t> </w:t>
      </w:r>
      <w:r>
        <w:rPr>
          <w:spacing w:val="-2"/>
        </w:rPr>
        <w:t>çəkilməli,</w:t>
      </w:r>
      <w:r>
        <w:rPr>
          <w:spacing w:val="-10"/>
        </w:rPr>
        <w:t> </w:t>
      </w:r>
      <w:r>
        <w:rPr>
          <w:spacing w:val="-2"/>
        </w:rPr>
        <w:t>baş</w:t>
      </w:r>
      <w:r>
        <w:rPr>
          <w:spacing w:val="-9"/>
        </w:rPr>
        <w:t> </w:t>
      </w:r>
      <w:r>
        <w:rPr>
          <w:spacing w:val="-2"/>
        </w:rPr>
        <w:t>və</w:t>
      </w:r>
      <w:r>
        <w:rPr>
          <w:spacing w:val="-11"/>
        </w:rPr>
        <w:t> </w:t>
      </w:r>
      <w:r>
        <w:rPr>
          <w:spacing w:val="-2"/>
        </w:rPr>
        <w:t>şəhadət barmaqların</w:t>
      </w:r>
      <w:r>
        <w:rPr>
          <w:spacing w:val="-13"/>
        </w:rPr>
        <w:t> </w:t>
      </w:r>
      <w:r>
        <w:rPr>
          <w:spacing w:val="-2"/>
        </w:rPr>
        <w:t>arasında</w:t>
      </w:r>
      <w:r>
        <w:rPr>
          <w:spacing w:val="-13"/>
        </w:rPr>
        <w:t> </w:t>
      </w:r>
      <w:r>
        <w:rPr>
          <w:spacing w:val="-2"/>
        </w:rPr>
        <w:t>tutulub</w:t>
      </w:r>
      <w:r>
        <w:rPr>
          <w:spacing w:val="-13"/>
        </w:rPr>
        <w:t> </w:t>
      </w:r>
      <w:r>
        <w:rPr>
          <w:spacing w:val="-2"/>
        </w:rPr>
        <w:t>3-4</w:t>
      </w:r>
      <w:r>
        <w:rPr>
          <w:spacing w:val="-11"/>
        </w:rPr>
        <w:t> </w:t>
      </w:r>
      <w:r>
        <w:rPr>
          <w:spacing w:val="-2"/>
        </w:rPr>
        <w:t>dəqiqə</w:t>
      </w:r>
      <w:r>
        <w:rPr>
          <w:spacing w:val="-13"/>
        </w:rPr>
        <w:t> </w:t>
      </w:r>
      <w:r>
        <w:rPr>
          <w:spacing w:val="-2"/>
        </w:rPr>
        <w:t>müddətində </w:t>
      </w:r>
      <w:r>
        <w:rPr/>
        <w:t>(2-3 dəfə) dartma hərəkətləri edilməlidir.</w:t>
      </w:r>
    </w:p>
    <w:p>
      <w:pPr>
        <w:pStyle w:val="BodyText"/>
        <w:ind w:left="993" w:right="5148" w:firstLine="566"/>
      </w:pPr>
      <w:r>
        <w:rPr/>
        <w:t>Hamilə qadının ayaqqabısı ayağın ölçüsünə uyğun, geniş dabanlı olmalıdır. Geyimi rahat və sərbəst olmalı döş qəfəsi və qarını sıxmamalıdır. Hamiləliyin</w:t>
      </w:r>
      <w:r>
        <w:rPr>
          <w:spacing w:val="-10"/>
        </w:rPr>
        <w:t> </w:t>
      </w:r>
      <w:r>
        <w:rPr/>
        <w:t>II</w:t>
      </w:r>
      <w:r>
        <w:rPr>
          <w:spacing w:val="-13"/>
        </w:rPr>
        <w:t> </w:t>
      </w:r>
      <w:r>
        <w:rPr/>
        <w:t>yarısında,</w:t>
      </w:r>
      <w:r>
        <w:rPr>
          <w:spacing w:val="-8"/>
        </w:rPr>
        <w:t> </w:t>
      </w:r>
      <w:r>
        <w:rPr/>
        <w:t>7-8-ci</w:t>
      </w:r>
      <w:r>
        <w:rPr>
          <w:spacing w:val="-10"/>
        </w:rPr>
        <w:t> </w:t>
      </w:r>
      <w:r>
        <w:rPr/>
        <w:t>aydan</w:t>
      </w:r>
      <w:r>
        <w:rPr>
          <w:spacing w:val="-10"/>
        </w:rPr>
        <w:t> </w:t>
      </w:r>
      <w:r>
        <w:rPr/>
        <w:t>hamilə</w:t>
      </w:r>
      <w:r>
        <w:rPr>
          <w:spacing w:val="-11"/>
        </w:rPr>
        <w:t> </w:t>
      </w:r>
      <w:r>
        <w:rPr/>
        <w:t>qadın bandaj</w:t>
      </w:r>
      <w:r>
        <w:rPr>
          <w:spacing w:val="-15"/>
        </w:rPr>
        <w:t> </w:t>
      </w:r>
      <w:r>
        <w:rPr/>
        <w:t>geyməlidir</w:t>
      </w:r>
      <w:r>
        <w:rPr>
          <w:spacing w:val="-15"/>
        </w:rPr>
        <w:t> </w:t>
      </w:r>
      <w:r>
        <w:rPr/>
        <w:t>(şəkil:3-8).</w:t>
      </w:r>
      <w:r>
        <w:rPr>
          <w:spacing w:val="-15"/>
        </w:rPr>
        <w:t> </w:t>
      </w:r>
      <w:r>
        <w:rPr/>
        <w:t>O,</w:t>
      </w:r>
      <w:r>
        <w:rPr>
          <w:spacing w:val="-15"/>
        </w:rPr>
        <w:t> </w:t>
      </w:r>
      <w:r>
        <w:rPr/>
        <w:t>qarını</w:t>
      </w:r>
      <w:r>
        <w:rPr>
          <w:spacing w:val="-15"/>
        </w:rPr>
        <w:t> </w:t>
      </w:r>
      <w:r>
        <w:rPr/>
        <w:t>aşağıdan</w:t>
      </w:r>
      <w:r>
        <w:rPr>
          <w:spacing w:val="-15"/>
        </w:rPr>
        <w:t> </w:t>
      </w:r>
      <w:r>
        <w:rPr/>
        <w:t>tu- taraq, qarın divarının güclü gərilməsinin qarşısını alır;</w:t>
      </w:r>
      <w:r>
        <w:rPr>
          <w:spacing w:val="-12"/>
        </w:rPr>
        <w:t> </w:t>
      </w:r>
      <w:r>
        <w:rPr/>
        <w:t>beldə</w:t>
      </w:r>
      <w:r>
        <w:rPr>
          <w:spacing w:val="-13"/>
        </w:rPr>
        <w:t> </w:t>
      </w:r>
      <w:r>
        <w:rPr/>
        <w:t>ağırlıq</w:t>
      </w:r>
      <w:r>
        <w:rPr>
          <w:spacing w:val="-12"/>
        </w:rPr>
        <w:t> </w:t>
      </w:r>
      <w:r>
        <w:rPr/>
        <w:t>hissini</w:t>
      </w:r>
      <w:r>
        <w:rPr>
          <w:spacing w:val="-12"/>
        </w:rPr>
        <w:t> </w:t>
      </w:r>
      <w:r>
        <w:rPr/>
        <w:t>azaldır.</w:t>
      </w:r>
      <w:r>
        <w:rPr>
          <w:spacing w:val="-12"/>
        </w:rPr>
        <w:t> </w:t>
      </w:r>
      <w:r>
        <w:rPr/>
        <w:t>Ayaqlarda</w:t>
      </w:r>
      <w:r>
        <w:rPr>
          <w:spacing w:val="-13"/>
        </w:rPr>
        <w:t> </w:t>
      </w:r>
      <w:r>
        <w:rPr/>
        <w:t>varikoz genəlmələr</w:t>
      </w:r>
      <w:r>
        <w:rPr>
          <w:spacing w:val="-15"/>
        </w:rPr>
        <w:t> </w:t>
      </w:r>
      <w:r>
        <w:rPr/>
        <w:t>olduqda</w:t>
      </w:r>
      <w:r>
        <w:rPr>
          <w:spacing w:val="-15"/>
        </w:rPr>
        <w:t> </w:t>
      </w:r>
      <w:r>
        <w:rPr/>
        <w:t>hamilə</w:t>
      </w:r>
      <w:r>
        <w:rPr>
          <w:spacing w:val="-15"/>
        </w:rPr>
        <w:t> </w:t>
      </w:r>
      <w:r>
        <w:rPr/>
        <w:t>xüsusi</w:t>
      </w:r>
      <w:r>
        <w:rPr>
          <w:spacing w:val="-15"/>
        </w:rPr>
        <w:t> </w:t>
      </w:r>
      <w:r>
        <w:rPr/>
        <w:t>corab</w:t>
      </w:r>
      <w:r>
        <w:rPr>
          <w:spacing w:val="-15"/>
        </w:rPr>
        <w:t> </w:t>
      </w:r>
      <w:r>
        <w:rPr/>
        <w:t>geyməli</w:t>
      </w:r>
      <w:r>
        <w:rPr>
          <w:spacing w:val="-15"/>
        </w:rPr>
        <w:t> </w:t>
      </w:r>
      <w:r>
        <w:rPr/>
        <w:t>və ya elastik bintlə ayağını bağlamalıdır. Hamiləlik zamanı ağız boşluğunun təmizliyinə xüsusi diqqət yetirmək lazımdır.</w:t>
      </w:r>
    </w:p>
    <w:p>
      <w:pPr>
        <w:pStyle w:val="BodyText"/>
        <w:ind w:left="1560"/>
      </w:pPr>
      <w:r>
        <w:rPr/>
        <w:t>Hamilə</w:t>
      </w:r>
      <w:r>
        <w:rPr>
          <w:spacing w:val="64"/>
        </w:rPr>
        <w:t> </w:t>
      </w:r>
      <w:r>
        <w:rPr/>
        <w:t>qadınlarla</w:t>
      </w:r>
      <w:r>
        <w:rPr>
          <w:spacing w:val="64"/>
        </w:rPr>
        <w:t> </w:t>
      </w:r>
      <w:r>
        <w:rPr/>
        <w:t>sanitar–maarifi</w:t>
      </w:r>
      <w:r>
        <w:rPr>
          <w:spacing w:val="64"/>
        </w:rPr>
        <w:t> </w:t>
      </w:r>
      <w:r>
        <w:rPr/>
        <w:t>işi</w:t>
      </w:r>
      <w:r>
        <w:rPr>
          <w:spacing w:val="65"/>
        </w:rPr>
        <w:t> </w:t>
      </w:r>
      <w:r>
        <w:rPr>
          <w:spacing w:val="-4"/>
        </w:rPr>
        <w:t>apar-</w:t>
      </w:r>
    </w:p>
    <w:p>
      <w:pPr>
        <w:pStyle w:val="BodyText"/>
        <w:ind w:left="993" w:right="703"/>
      </w:pPr>
      <w:r>
        <w:rPr/>
        <w:t>maq,</w:t>
      </w:r>
      <w:r>
        <w:rPr>
          <w:spacing w:val="-15"/>
        </w:rPr>
        <w:t> </w:t>
      </w:r>
      <w:r>
        <w:rPr/>
        <w:t>şəxsi</w:t>
      </w:r>
      <w:r>
        <w:rPr>
          <w:spacing w:val="-15"/>
        </w:rPr>
        <w:t> </w:t>
      </w:r>
      <w:r>
        <w:rPr/>
        <w:t>gigiyena</w:t>
      </w:r>
      <w:r>
        <w:rPr>
          <w:spacing w:val="-15"/>
        </w:rPr>
        <w:t> </w:t>
      </w:r>
      <w:r>
        <w:rPr/>
        <w:t>qaydalarına</w:t>
      </w:r>
      <w:r>
        <w:rPr>
          <w:spacing w:val="-15"/>
        </w:rPr>
        <w:t> </w:t>
      </w:r>
      <w:r>
        <w:rPr/>
        <w:t>əməl</w:t>
      </w:r>
      <w:r>
        <w:rPr>
          <w:spacing w:val="-15"/>
        </w:rPr>
        <w:t> </w:t>
      </w:r>
      <w:r>
        <w:rPr/>
        <w:t>etməyin</w:t>
      </w:r>
      <w:r>
        <w:rPr>
          <w:spacing w:val="-15"/>
        </w:rPr>
        <w:t> </w:t>
      </w:r>
      <w:r>
        <w:rPr/>
        <w:t>əhəmiyyətini</w:t>
      </w:r>
      <w:r>
        <w:rPr>
          <w:spacing w:val="-15"/>
        </w:rPr>
        <w:t> </w:t>
      </w:r>
      <w:r>
        <w:rPr/>
        <w:t>onların</w:t>
      </w:r>
      <w:r>
        <w:rPr>
          <w:spacing w:val="-15"/>
        </w:rPr>
        <w:t> </w:t>
      </w:r>
      <w:r>
        <w:rPr/>
        <w:t>başa</w:t>
      </w:r>
      <w:r>
        <w:rPr>
          <w:spacing w:val="-15"/>
        </w:rPr>
        <w:t> </w:t>
      </w:r>
      <w:r>
        <w:rPr/>
        <w:t>düşəcəyi</w:t>
      </w:r>
      <w:r>
        <w:rPr>
          <w:spacing w:val="-15"/>
        </w:rPr>
        <w:t> </w:t>
      </w:r>
      <w:r>
        <w:rPr/>
        <w:t>dildə</w:t>
      </w:r>
      <w:r>
        <w:rPr>
          <w:spacing w:val="-15"/>
        </w:rPr>
        <w:t> </w:t>
      </w:r>
      <w:r>
        <w:rPr/>
        <w:t>izah</w:t>
      </w:r>
      <w:r>
        <w:rPr>
          <w:spacing w:val="-15"/>
        </w:rPr>
        <w:t> </w:t>
      </w:r>
      <w:r>
        <w:rPr/>
        <w:t>etmək lazımdır. Hamiləliyin ilk və son həftələrində gigiyenik qaydalara əməl etməmək uşaqlıq yolunun infeksiyalaşmasına,</w:t>
      </w:r>
      <w:r>
        <w:rPr>
          <w:spacing w:val="-7"/>
        </w:rPr>
        <w:t> </w:t>
      </w:r>
      <w:r>
        <w:rPr/>
        <w:t>özbaşına</w:t>
      </w:r>
      <w:r>
        <w:rPr>
          <w:spacing w:val="-8"/>
        </w:rPr>
        <w:t> </w:t>
      </w:r>
      <w:r>
        <w:rPr/>
        <w:t>düşüklərə,</w:t>
      </w:r>
      <w:r>
        <w:rPr>
          <w:spacing w:val="-7"/>
        </w:rPr>
        <w:t> </w:t>
      </w:r>
      <w:r>
        <w:rPr/>
        <w:t>vaxtınddan</w:t>
      </w:r>
      <w:r>
        <w:rPr>
          <w:spacing w:val="-7"/>
        </w:rPr>
        <w:t> </w:t>
      </w:r>
      <w:r>
        <w:rPr/>
        <w:t>əvvəl</w:t>
      </w:r>
      <w:r>
        <w:rPr>
          <w:spacing w:val="-6"/>
        </w:rPr>
        <w:t> </w:t>
      </w:r>
      <w:r>
        <w:rPr/>
        <w:t>doğuşa,</w:t>
      </w:r>
      <w:r>
        <w:rPr>
          <w:spacing w:val="-7"/>
        </w:rPr>
        <w:t> </w:t>
      </w:r>
      <w:r>
        <w:rPr/>
        <w:t>dölyanı</w:t>
      </w:r>
      <w:r>
        <w:rPr>
          <w:spacing w:val="-6"/>
        </w:rPr>
        <w:t> </w:t>
      </w:r>
      <w:r>
        <w:rPr/>
        <w:t>mayenin</w:t>
      </w:r>
      <w:r>
        <w:rPr>
          <w:spacing w:val="-6"/>
        </w:rPr>
        <w:t> </w:t>
      </w:r>
      <w:r>
        <w:rPr/>
        <w:t>vaxtından</w:t>
      </w:r>
      <w:r>
        <w:rPr>
          <w:spacing w:val="-7"/>
        </w:rPr>
        <w:t> </w:t>
      </w:r>
      <w:r>
        <w:rPr/>
        <w:t>əv- vəl axmasına və s .səbəb ola bilər.</w:t>
      </w:r>
    </w:p>
    <w:p>
      <w:pPr>
        <w:pStyle w:val="BodyText"/>
        <w:ind w:left="0"/>
        <w:jc w:val="left"/>
      </w:pPr>
    </w:p>
    <w:p>
      <w:pPr>
        <w:pStyle w:val="BodyText"/>
        <w:spacing w:before="48"/>
        <w:ind w:left="0"/>
        <w:jc w:val="left"/>
      </w:pPr>
    </w:p>
    <w:p>
      <w:pPr>
        <w:pStyle w:val="Heading2"/>
        <w:ind w:left="285"/>
      </w:pPr>
      <w:bookmarkStart w:name="§ 5. Hamilə qadının rejimi  və qidalanma" w:id="14"/>
      <w:bookmarkEnd w:id="14"/>
      <w:r>
        <w:rPr>
          <w:b w:val="0"/>
        </w:rPr>
      </w:r>
      <w:r>
        <w:rPr/>
        <w:t>§</w:t>
      </w:r>
      <w:r>
        <w:rPr>
          <w:b w:val="0"/>
          <w:spacing w:val="-2"/>
        </w:rPr>
        <w:t> </w:t>
      </w:r>
      <w:r>
        <w:rPr/>
        <w:t>5.</w:t>
      </w:r>
      <w:r>
        <w:rPr>
          <w:b w:val="0"/>
          <w:spacing w:val="-3"/>
        </w:rPr>
        <w:t> </w:t>
      </w:r>
      <w:r>
        <w:rPr/>
        <w:t>Hamilə</w:t>
      </w:r>
      <w:r>
        <w:rPr>
          <w:spacing w:val="-3"/>
        </w:rPr>
        <w:t> </w:t>
      </w:r>
      <w:r>
        <w:rPr/>
        <w:t>qadının</w:t>
      </w:r>
      <w:r>
        <w:rPr>
          <w:spacing w:val="-5"/>
        </w:rPr>
        <w:t> </w:t>
      </w:r>
      <w:r>
        <w:rPr/>
        <w:t>rejimi</w:t>
      </w:r>
      <w:r>
        <w:rPr>
          <w:spacing w:val="66"/>
        </w:rPr>
        <w:t> </w:t>
      </w:r>
      <w:r>
        <w:rPr/>
        <w:t>və</w:t>
      </w:r>
      <w:r>
        <w:rPr>
          <w:spacing w:val="-1"/>
        </w:rPr>
        <w:t> </w:t>
      </w:r>
      <w:r>
        <w:rPr>
          <w:spacing w:val="-2"/>
        </w:rPr>
        <w:t>qidalanması</w:t>
      </w:r>
    </w:p>
    <w:p>
      <w:pPr>
        <w:pStyle w:val="BodyText"/>
        <w:spacing w:before="274"/>
        <w:ind w:left="993" w:right="700" w:firstLine="566"/>
      </w:pPr>
      <w:r>
        <w:rPr/>
        <w:t>Hamiləlik zamanı qadının bütün orqan və sistemləri artıq fiziki yükə məruz qalır (ürək-da- mar, sidik-iftazat, tənəffüs və s.). Xüsusilə, maddələr mübadiləsində ciddi dəyişikliklər olur. Bu dölün, uşaqlığın ölçülərinin intensiv böyüməsi, hormonal dəyişikliklər və s. ilə izah olunur. Ona görə</w:t>
      </w:r>
      <w:r>
        <w:rPr>
          <w:spacing w:val="-3"/>
        </w:rPr>
        <w:t> </w:t>
      </w:r>
      <w:r>
        <w:rPr/>
        <w:t>də</w:t>
      </w:r>
      <w:r>
        <w:rPr>
          <w:spacing w:val="-1"/>
        </w:rPr>
        <w:t> </w:t>
      </w:r>
      <w:r>
        <w:rPr/>
        <w:t>hamilə</w:t>
      </w:r>
      <w:r>
        <w:rPr>
          <w:spacing w:val="-3"/>
        </w:rPr>
        <w:t> </w:t>
      </w:r>
      <w:r>
        <w:rPr/>
        <w:t>qadın</w:t>
      </w:r>
      <w:r>
        <w:rPr>
          <w:spacing w:val="-2"/>
        </w:rPr>
        <w:t> </w:t>
      </w:r>
      <w:r>
        <w:rPr/>
        <w:t>üçün</w:t>
      </w:r>
      <w:r>
        <w:rPr>
          <w:spacing w:val="-2"/>
        </w:rPr>
        <w:t> </w:t>
      </w:r>
      <w:r>
        <w:rPr/>
        <w:t>rasional</w:t>
      </w:r>
      <w:r>
        <w:rPr>
          <w:spacing w:val="-2"/>
        </w:rPr>
        <w:t> </w:t>
      </w:r>
      <w:r>
        <w:rPr/>
        <w:t>qidalanmanın böyük</w:t>
      </w:r>
      <w:r>
        <w:rPr>
          <w:spacing w:val="-2"/>
        </w:rPr>
        <w:t> </w:t>
      </w:r>
      <w:r>
        <w:rPr/>
        <w:t>əhəmiyyəti</w:t>
      </w:r>
      <w:r>
        <w:rPr>
          <w:spacing w:val="-2"/>
        </w:rPr>
        <w:t> </w:t>
      </w:r>
      <w:r>
        <w:rPr/>
        <w:t>var.</w:t>
      </w:r>
      <w:r>
        <w:rPr>
          <w:spacing w:val="-2"/>
        </w:rPr>
        <w:t> </w:t>
      </w:r>
      <w:r>
        <w:rPr/>
        <w:t>Bundan</w:t>
      </w:r>
      <w:r>
        <w:rPr>
          <w:spacing w:val="-2"/>
        </w:rPr>
        <w:t> </w:t>
      </w:r>
      <w:r>
        <w:rPr/>
        <w:t>hamiləliyin,</w:t>
      </w:r>
      <w:r>
        <w:rPr>
          <w:spacing w:val="-2"/>
        </w:rPr>
        <w:t> </w:t>
      </w:r>
      <w:r>
        <w:rPr/>
        <w:t>do- ğuşun normal gedişi və</w:t>
      </w:r>
      <w:r>
        <w:rPr>
          <w:spacing w:val="-1"/>
        </w:rPr>
        <w:t> </w:t>
      </w:r>
      <w:r>
        <w:rPr/>
        <w:t>nəticəsi, dölün və</w:t>
      </w:r>
      <w:r>
        <w:rPr>
          <w:spacing w:val="-1"/>
        </w:rPr>
        <w:t> </w:t>
      </w:r>
      <w:r>
        <w:rPr/>
        <w:t>gələcək uşağın inkişafı</w:t>
      </w:r>
      <w:r>
        <w:rPr>
          <w:spacing w:val="-1"/>
        </w:rPr>
        <w:t> </w:t>
      </w:r>
      <w:r>
        <w:rPr/>
        <w:t>asılıdır.</w:t>
      </w:r>
      <w:r>
        <w:rPr>
          <w:spacing w:val="-1"/>
        </w:rPr>
        <w:t> </w:t>
      </w:r>
      <w:r>
        <w:rPr/>
        <w:t>Bu, anemiya, hamiləlik zamanı hipertenziv vəziyyətlər, dölün bətndaxili hipoksiyası, doğum gücünün anomaliyaları və başqa ağırlaşmaların qarşısını alır.</w:t>
      </w:r>
    </w:p>
    <w:p>
      <w:pPr>
        <w:pStyle w:val="BodyText"/>
        <w:ind w:left="993" w:right="704" w:firstLine="566"/>
      </w:pPr>
      <w:r>
        <w:rPr/>
        <w:t>Rasional</w:t>
      </w:r>
      <w:r>
        <w:rPr>
          <w:spacing w:val="-5"/>
        </w:rPr>
        <w:t> </w:t>
      </w:r>
      <w:r>
        <w:rPr/>
        <w:t>qidalanma</w:t>
      </w:r>
      <w:r>
        <w:rPr>
          <w:spacing w:val="-6"/>
        </w:rPr>
        <w:t> </w:t>
      </w:r>
      <w:r>
        <w:rPr/>
        <w:t>dedikdə,</w:t>
      </w:r>
      <w:r>
        <w:rPr>
          <w:spacing w:val="-6"/>
        </w:rPr>
        <w:t> </w:t>
      </w:r>
      <w:r>
        <w:rPr/>
        <w:t>hamiləlik</w:t>
      </w:r>
      <w:r>
        <w:rPr>
          <w:spacing w:val="-6"/>
        </w:rPr>
        <w:t> </w:t>
      </w:r>
      <w:r>
        <w:rPr/>
        <w:t>müddətinə</w:t>
      </w:r>
      <w:r>
        <w:rPr>
          <w:spacing w:val="-4"/>
        </w:rPr>
        <w:t> </w:t>
      </w:r>
      <w:r>
        <w:rPr/>
        <w:t>uyğun,</w:t>
      </w:r>
      <w:r>
        <w:rPr>
          <w:spacing w:val="-6"/>
        </w:rPr>
        <w:t> </w:t>
      </w:r>
      <w:r>
        <w:rPr/>
        <w:t>gün</w:t>
      </w:r>
      <w:r>
        <w:rPr>
          <w:spacing w:val="-5"/>
        </w:rPr>
        <w:t> </w:t>
      </w:r>
      <w:r>
        <w:rPr/>
        <w:t>ərzində</w:t>
      </w:r>
      <w:r>
        <w:rPr>
          <w:spacing w:val="-7"/>
        </w:rPr>
        <w:t> </w:t>
      </w:r>
      <w:r>
        <w:rPr/>
        <w:t>düzgün</w:t>
      </w:r>
      <w:r>
        <w:rPr>
          <w:spacing w:val="-6"/>
        </w:rPr>
        <w:t> </w:t>
      </w:r>
      <w:r>
        <w:rPr/>
        <w:t>bölüşdürülən müxtəlif qida məhsullarının tam komplekti nəzərdə tutulur. Çəkisi artıq olan qadınlarda rasionu elə</w:t>
      </w:r>
      <w:r>
        <w:rPr>
          <w:spacing w:val="-8"/>
        </w:rPr>
        <w:t> </w:t>
      </w:r>
      <w:r>
        <w:rPr/>
        <w:t>tərtib</w:t>
      </w:r>
      <w:r>
        <w:rPr>
          <w:spacing w:val="-4"/>
        </w:rPr>
        <w:t> </w:t>
      </w:r>
      <w:r>
        <w:rPr/>
        <w:t>etmək</w:t>
      </w:r>
      <w:r>
        <w:rPr>
          <w:spacing w:val="-6"/>
        </w:rPr>
        <w:t> </w:t>
      </w:r>
      <w:r>
        <w:rPr/>
        <w:t>lazımdır</w:t>
      </w:r>
      <w:r>
        <w:rPr>
          <w:spacing w:val="-4"/>
        </w:rPr>
        <w:t> </w:t>
      </w:r>
      <w:r>
        <w:rPr/>
        <w:t>ki,</w:t>
      </w:r>
      <w:r>
        <w:rPr>
          <w:spacing w:val="-6"/>
        </w:rPr>
        <w:t> </w:t>
      </w:r>
      <w:r>
        <w:rPr/>
        <w:t>arzuolunmaz</w:t>
      </w:r>
      <w:r>
        <w:rPr>
          <w:spacing w:val="-5"/>
        </w:rPr>
        <w:t> </w:t>
      </w:r>
      <w:r>
        <w:rPr/>
        <w:t>çəki</w:t>
      </w:r>
      <w:r>
        <w:rPr>
          <w:spacing w:val="-4"/>
        </w:rPr>
        <w:t> </w:t>
      </w:r>
      <w:r>
        <w:rPr/>
        <w:t>artımı</w:t>
      </w:r>
      <w:r>
        <w:rPr>
          <w:spacing w:val="-6"/>
        </w:rPr>
        <w:t> </w:t>
      </w:r>
      <w:r>
        <w:rPr/>
        <w:t>olmasın,</w:t>
      </w:r>
      <w:r>
        <w:rPr>
          <w:spacing w:val="-6"/>
        </w:rPr>
        <w:t> </w:t>
      </w:r>
      <w:r>
        <w:rPr/>
        <w:t>yəni</w:t>
      </w:r>
      <w:r>
        <w:rPr>
          <w:spacing w:val="-6"/>
        </w:rPr>
        <w:t> </w:t>
      </w:r>
      <w:r>
        <w:rPr/>
        <w:t>kalori</w:t>
      </w:r>
      <w:r>
        <w:rPr>
          <w:spacing w:val="-4"/>
        </w:rPr>
        <w:t> </w:t>
      </w:r>
      <w:r>
        <w:rPr/>
        <w:t>karbohidratların</w:t>
      </w:r>
      <w:r>
        <w:rPr>
          <w:spacing w:val="-4"/>
        </w:rPr>
        <w:t> </w:t>
      </w:r>
      <w:r>
        <w:rPr/>
        <w:t>və</w:t>
      </w:r>
      <w:r>
        <w:rPr>
          <w:spacing w:val="-5"/>
        </w:rPr>
        <w:t> </w:t>
      </w:r>
      <w:r>
        <w:rPr>
          <w:spacing w:val="-4"/>
        </w:rPr>
        <w:t>yağ-</w:t>
      </w:r>
    </w:p>
    <w:p>
      <w:pPr>
        <w:pStyle w:val="BodyText"/>
        <w:spacing w:after="0"/>
        <w:sectPr>
          <w:pgSz w:w="11910" w:h="16840"/>
          <w:pgMar w:top="1020" w:bottom="280" w:left="708" w:right="141"/>
        </w:sectPr>
      </w:pPr>
    </w:p>
    <w:p>
      <w:pPr>
        <w:pStyle w:val="BodyText"/>
        <w:spacing w:before="73"/>
        <w:ind w:right="705"/>
      </w:pPr>
      <w:r>
        <w:rPr/>
        <w:t>ların hesabına azaldılır. Çəkisi az olan qadınlarda rasionu tərtib edərkən inqridientlər arasındakı mütənasiblik saxlanmalı və rasionun kaloriliyi artırılmalıdır. Hamiləliyin ikinci yarısında hamilə qadının çəki artımı həftədə 300 qr-dan artıq olmamalıdır.</w:t>
      </w:r>
    </w:p>
    <w:p>
      <w:pPr>
        <w:pStyle w:val="BodyText"/>
        <w:spacing w:before="1"/>
        <w:ind w:right="705" w:firstLine="566"/>
      </w:pPr>
      <w:r>
        <w:rPr/>
        <w:t>Hamiləliyin birinci yarısında hamilə qadının qidalanması, hamiləliyə qədər qidalanmadan çox</w:t>
      </w:r>
      <w:r>
        <w:rPr>
          <w:spacing w:val="-8"/>
        </w:rPr>
        <w:t> </w:t>
      </w:r>
      <w:r>
        <w:rPr/>
        <w:t>fərqlənir.</w:t>
      </w:r>
      <w:r>
        <w:rPr>
          <w:spacing w:val="-9"/>
        </w:rPr>
        <w:t> </w:t>
      </w:r>
      <w:r>
        <w:rPr/>
        <w:t>Yadda</w:t>
      </w:r>
      <w:r>
        <w:rPr>
          <w:spacing w:val="-9"/>
        </w:rPr>
        <w:t> </w:t>
      </w:r>
      <w:r>
        <w:rPr/>
        <w:t>saxlamaq</w:t>
      </w:r>
      <w:r>
        <w:rPr>
          <w:spacing w:val="-9"/>
        </w:rPr>
        <w:t> </w:t>
      </w:r>
      <w:r>
        <w:rPr/>
        <w:t>lazımdır</w:t>
      </w:r>
      <w:r>
        <w:rPr>
          <w:spacing w:val="-9"/>
        </w:rPr>
        <w:t> </w:t>
      </w:r>
      <w:r>
        <w:rPr/>
        <w:t>ki,</w:t>
      </w:r>
      <w:r>
        <w:rPr>
          <w:spacing w:val="-7"/>
        </w:rPr>
        <w:t> </w:t>
      </w:r>
      <w:r>
        <w:rPr/>
        <w:t>hamiləliyin</w:t>
      </w:r>
      <w:r>
        <w:rPr>
          <w:spacing w:val="-8"/>
        </w:rPr>
        <w:t> </w:t>
      </w:r>
      <w:r>
        <w:rPr/>
        <w:t>birinci</w:t>
      </w:r>
      <w:r>
        <w:rPr>
          <w:spacing w:val="-8"/>
        </w:rPr>
        <w:t> </w:t>
      </w:r>
      <w:r>
        <w:rPr/>
        <w:t>trimestrində</w:t>
      </w:r>
      <w:r>
        <w:rPr>
          <w:spacing w:val="-9"/>
        </w:rPr>
        <w:t> </w:t>
      </w:r>
      <w:r>
        <w:rPr/>
        <w:t>döl</w:t>
      </w:r>
      <w:r>
        <w:rPr>
          <w:spacing w:val="-8"/>
        </w:rPr>
        <w:t> </w:t>
      </w:r>
      <w:r>
        <w:rPr/>
        <w:t>orqanizminin</w:t>
      </w:r>
      <w:r>
        <w:rPr>
          <w:spacing w:val="-8"/>
        </w:rPr>
        <w:t> </w:t>
      </w:r>
      <w:r>
        <w:rPr/>
        <w:t>əsası qoyulur</w:t>
      </w:r>
      <w:r>
        <w:rPr>
          <w:spacing w:val="-8"/>
        </w:rPr>
        <w:t> </w:t>
      </w:r>
      <w:r>
        <w:rPr>
          <w:b/>
        </w:rPr>
        <w:t>(orqanogenez</w:t>
      </w:r>
      <w:r>
        <w:rPr>
          <w:spacing w:val="-9"/>
        </w:rPr>
        <w:t> </w:t>
      </w:r>
      <w:r>
        <w:rPr>
          <w:b/>
        </w:rPr>
        <w:t>dövrü)</w:t>
      </w:r>
      <w:r>
        <w:rPr/>
        <w:t>.</w:t>
      </w:r>
      <w:r>
        <w:rPr>
          <w:spacing w:val="-8"/>
        </w:rPr>
        <w:t> </w:t>
      </w:r>
      <w:r>
        <w:rPr/>
        <w:t>Ona</w:t>
      </w:r>
      <w:r>
        <w:rPr>
          <w:spacing w:val="-10"/>
        </w:rPr>
        <w:t> </w:t>
      </w:r>
      <w:r>
        <w:rPr/>
        <w:t>görə</w:t>
      </w:r>
      <w:r>
        <w:rPr>
          <w:spacing w:val="-9"/>
        </w:rPr>
        <w:t> </w:t>
      </w:r>
      <w:r>
        <w:rPr/>
        <w:t>də</w:t>
      </w:r>
      <w:r>
        <w:rPr>
          <w:spacing w:val="-9"/>
        </w:rPr>
        <w:t> </w:t>
      </w:r>
      <w:r>
        <w:rPr/>
        <w:t>hamilə</w:t>
      </w:r>
      <w:r>
        <w:rPr>
          <w:spacing w:val="-9"/>
        </w:rPr>
        <w:t> </w:t>
      </w:r>
      <w:r>
        <w:rPr/>
        <w:t>qadın</w:t>
      </w:r>
      <w:r>
        <w:rPr>
          <w:spacing w:val="-8"/>
        </w:rPr>
        <w:t> </w:t>
      </w:r>
      <w:r>
        <w:rPr/>
        <w:t>zülallar,</w:t>
      </w:r>
      <w:r>
        <w:rPr>
          <w:spacing w:val="-8"/>
        </w:rPr>
        <w:t> </w:t>
      </w:r>
      <w:r>
        <w:rPr/>
        <w:t>vitaminlər,</w:t>
      </w:r>
      <w:r>
        <w:rPr>
          <w:spacing w:val="-9"/>
        </w:rPr>
        <w:t> </w:t>
      </w:r>
      <w:r>
        <w:rPr/>
        <w:t>mineral</w:t>
      </w:r>
      <w:r>
        <w:rPr>
          <w:spacing w:val="-8"/>
        </w:rPr>
        <w:t> </w:t>
      </w:r>
      <w:r>
        <w:rPr/>
        <w:t>maddələrlə zəngin qidalar qəbul etməlidir.</w:t>
      </w:r>
    </w:p>
    <w:p>
      <w:pPr>
        <w:pStyle w:val="BodyText"/>
        <w:ind w:right="705" w:firstLine="566"/>
      </w:pPr>
      <w:r>
        <w:rPr/>
        <w:t>Hamiləliyin</w:t>
      </w:r>
      <w:r>
        <w:rPr>
          <w:spacing w:val="-1"/>
        </w:rPr>
        <w:t> </w:t>
      </w:r>
      <w:r>
        <w:rPr/>
        <w:t>ikinci</w:t>
      </w:r>
      <w:r>
        <w:rPr>
          <w:spacing w:val="-1"/>
        </w:rPr>
        <w:t> </w:t>
      </w:r>
      <w:r>
        <w:rPr/>
        <w:t>yarısında</w:t>
      </w:r>
      <w:r>
        <w:rPr>
          <w:spacing w:val="-2"/>
        </w:rPr>
        <w:t> </w:t>
      </w:r>
      <w:r>
        <w:rPr/>
        <w:t>gün</w:t>
      </w:r>
      <w:r>
        <w:rPr>
          <w:spacing w:val="-1"/>
        </w:rPr>
        <w:t> </w:t>
      </w:r>
      <w:r>
        <w:rPr/>
        <w:t>ərzində</w:t>
      </w:r>
      <w:r>
        <w:rPr>
          <w:spacing w:val="-2"/>
        </w:rPr>
        <w:t> </w:t>
      </w:r>
      <w:r>
        <w:rPr/>
        <w:t>5-6</w:t>
      </w:r>
      <w:r>
        <w:rPr>
          <w:spacing w:val="-1"/>
        </w:rPr>
        <w:t> </w:t>
      </w:r>
      <w:r>
        <w:rPr/>
        <w:t>dəfə qida</w:t>
      </w:r>
      <w:r>
        <w:rPr>
          <w:spacing w:val="-2"/>
        </w:rPr>
        <w:t> </w:t>
      </w:r>
      <w:r>
        <w:rPr/>
        <w:t>qəbul</w:t>
      </w:r>
      <w:r>
        <w:rPr>
          <w:spacing w:val="-1"/>
        </w:rPr>
        <w:t> </w:t>
      </w:r>
      <w:r>
        <w:rPr/>
        <w:t>etmək</w:t>
      </w:r>
      <w:r>
        <w:rPr>
          <w:spacing w:val="-1"/>
        </w:rPr>
        <w:t> </w:t>
      </w:r>
      <w:r>
        <w:rPr/>
        <w:t>lazımdır.</w:t>
      </w:r>
      <w:r>
        <w:rPr>
          <w:spacing w:val="-2"/>
        </w:rPr>
        <w:t> </w:t>
      </w:r>
      <w:r>
        <w:rPr/>
        <w:t>Ümumi</w:t>
      </w:r>
      <w:r>
        <w:rPr>
          <w:spacing w:val="-1"/>
        </w:rPr>
        <w:t> </w:t>
      </w:r>
      <w:r>
        <w:rPr/>
        <w:t>rasio- nun 30 %-ni birinci səhər yeməyi, 15%-ni, ikinci səhər yeməyi, 40%-ni nahar, 5%-ni günorta, 10%-ni axşam yeməyi təşkil etməlidir. Rasion tərtib edilərkən fəsil nəzərə alınmalıdır.</w:t>
      </w:r>
    </w:p>
    <w:p>
      <w:pPr>
        <w:pStyle w:val="BodyText"/>
        <w:ind w:left="993" w:right="701" w:firstLine="566"/>
        <w:jc w:val="right"/>
      </w:pPr>
      <w:r>
        <w:rPr/>
        <w:t>Hamiləliyin</w:t>
      </w:r>
      <w:r>
        <w:rPr>
          <w:spacing w:val="-12"/>
        </w:rPr>
        <w:t> </w:t>
      </w:r>
      <w:r>
        <w:rPr/>
        <w:t>I</w:t>
      </w:r>
      <w:r>
        <w:rPr>
          <w:spacing w:val="-15"/>
        </w:rPr>
        <w:t> </w:t>
      </w:r>
      <w:r>
        <w:rPr/>
        <w:t>yarısında</w:t>
      </w:r>
      <w:r>
        <w:rPr>
          <w:spacing w:val="-13"/>
        </w:rPr>
        <w:t> </w:t>
      </w:r>
      <w:r>
        <w:rPr/>
        <w:t>zülallara</w:t>
      </w:r>
      <w:r>
        <w:rPr>
          <w:spacing w:val="-13"/>
        </w:rPr>
        <w:t> </w:t>
      </w:r>
      <w:r>
        <w:rPr/>
        <w:t>təlabat</w:t>
      </w:r>
      <w:r>
        <w:rPr>
          <w:spacing w:val="-12"/>
        </w:rPr>
        <w:t> </w:t>
      </w:r>
      <w:r>
        <w:rPr/>
        <w:t>1</w:t>
      </w:r>
      <w:r>
        <w:rPr>
          <w:spacing w:val="-12"/>
        </w:rPr>
        <w:t> </w:t>
      </w:r>
      <w:r>
        <w:rPr/>
        <w:t>kq</w:t>
      </w:r>
      <w:r>
        <w:rPr>
          <w:spacing w:val="-12"/>
        </w:rPr>
        <w:t> </w:t>
      </w:r>
      <w:r>
        <w:rPr/>
        <w:t>çəkiyə</w:t>
      </w:r>
      <w:r>
        <w:rPr>
          <w:spacing w:val="-13"/>
        </w:rPr>
        <w:t> </w:t>
      </w:r>
      <w:r>
        <w:rPr/>
        <w:t>1,5qr,</w:t>
      </w:r>
      <w:r>
        <w:rPr>
          <w:spacing w:val="-12"/>
        </w:rPr>
        <w:t> </w:t>
      </w:r>
      <w:r>
        <w:rPr/>
        <w:t>hamiləliyin</w:t>
      </w:r>
      <w:r>
        <w:rPr>
          <w:spacing w:val="-12"/>
        </w:rPr>
        <w:t> </w:t>
      </w:r>
      <w:r>
        <w:rPr/>
        <w:t>II</w:t>
      </w:r>
      <w:r>
        <w:rPr>
          <w:spacing w:val="-15"/>
        </w:rPr>
        <w:t> </w:t>
      </w:r>
      <w:r>
        <w:rPr/>
        <w:t>yarısında</w:t>
      </w:r>
      <w:r>
        <w:rPr>
          <w:spacing w:val="-13"/>
        </w:rPr>
        <w:t> </w:t>
      </w:r>
      <w:r>
        <w:rPr/>
        <w:t>2</w:t>
      </w:r>
      <w:r>
        <w:rPr>
          <w:spacing w:val="-12"/>
        </w:rPr>
        <w:t> </w:t>
      </w:r>
      <w:r>
        <w:rPr/>
        <w:t>qr</w:t>
      </w:r>
      <w:r>
        <w:rPr>
          <w:spacing w:val="-13"/>
        </w:rPr>
        <w:t> </w:t>
      </w:r>
      <w:r>
        <w:rPr/>
        <w:t>təşkil edir. Zülalların keyfiyyətinin də əhəmiyyəti var. Rasiona 25% balıq, 20% süd, 5% yumurta, 50% </w:t>
      </w:r>
      <w:r>
        <w:rPr>
          <w:spacing w:val="-2"/>
        </w:rPr>
        <w:t>bitki</w:t>
      </w:r>
      <w:r>
        <w:rPr>
          <w:spacing w:val="-17"/>
        </w:rPr>
        <w:t> </w:t>
      </w:r>
      <w:r>
        <w:rPr>
          <w:spacing w:val="-2"/>
        </w:rPr>
        <w:t>mənşəli</w:t>
      </w:r>
      <w:r>
        <w:rPr>
          <w:spacing w:val="-17"/>
        </w:rPr>
        <w:t> </w:t>
      </w:r>
      <w:r>
        <w:rPr>
          <w:spacing w:val="-2"/>
        </w:rPr>
        <w:t>zülallar</w:t>
      </w:r>
      <w:r>
        <w:rPr>
          <w:spacing w:val="-18"/>
        </w:rPr>
        <w:t> </w:t>
      </w:r>
      <w:r>
        <w:rPr>
          <w:spacing w:val="-2"/>
        </w:rPr>
        <w:t>daxil</w:t>
      </w:r>
      <w:r>
        <w:rPr>
          <w:spacing w:val="-16"/>
        </w:rPr>
        <w:t> </w:t>
      </w:r>
      <w:r>
        <w:rPr>
          <w:spacing w:val="-2"/>
        </w:rPr>
        <w:t>edilməlidir.</w:t>
      </w:r>
      <w:r>
        <w:rPr>
          <w:spacing w:val="-15"/>
        </w:rPr>
        <w:t> </w:t>
      </w:r>
      <w:r>
        <w:rPr>
          <w:spacing w:val="-2"/>
        </w:rPr>
        <w:t>Hamilə</w:t>
      </w:r>
      <w:r>
        <w:rPr>
          <w:spacing w:val="-18"/>
        </w:rPr>
        <w:t> </w:t>
      </w:r>
      <w:r>
        <w:rPr>
          <w:spacing w:val="-2"/>
        </w:rPr>
        <w:t>qadın</w:t>
      </w:r>
      <w:r>
        <w:rPr>
          <w:spacing w:val="-17"/>
        </w:rPr>
        <w:t> </w:t>
      </w:r>
      <w:r>
        <w:rPr>
          <w:spacing w:val="-2"/>
        </w:rPr>
        <w:t>sutkada</w:t>
      </w:r>
      <w:r>
        <w:rPr>
          <w:spacing w:val="-18"/>
        </w:rPr>
        <w:t> </w:t>
      </w:r>
      <w:r>
        <w:rPr>
          <w:spacing w:val="-2"/>
        </w:rPr>
        <w:t>100-110</w:t>
      </w:r>
      <w:r>
        <w:rPr>
          <w:spacing w:val="-17"/>
        </w:rPr>
        <w:t> </w:t>
      </w:r>
      <w:r>
        <w:rPr>
          <w:spacing w:val="-2"/>
        </w:rPr>
        <w:t>qr</w:t>
      </w:r>
      <w:r>
        <w:rPr>
          <w:spacing w:val="-18"/>
        </w:rPr>
        <w:t> </w:t>
      </w:r>
      <w:r>
        <w:rPr>
          <w:spacing w:val="-2"/>
        </w:rPr>
        <w:t>yağ</w:t>
      </w:r>
      <w:r>
        <w:rPr>
          <w:spacing w:val="-15"/>
        </w:rPr>
        <w:t> </w:t>
      </w:r>
      <w:r>
        <w:rPr>
          <w:spacing w:val="-2"/>
        </w:rPr>
        <w:t>qəbul</w:t>
      </w:r>
      <w:r>
        <w:rPr>
          <w:spacing w:val="-14"/>
        </w:rPr>
        <w:t> </w:t>
      </w:r>
      <w:r>
        <w:rPr>
          <w:spacing w:val="-2"/>
        </w:rPr>
        <w:t>etməlidir.</w:t>
      </w:r>
      <w:r>
        <w:rPr>
          <w:spacing w:val="-15"/>
        </w:rPr>
        <w:t> </w:t>
      </w:r>
      <w:r>
        <w:rPr>
          <w:spacing w:val="-2"/>
        </w:rPr>
        <w:t>Yağlar əsasən</w:t>
      </w:r>
      <w:r>
        <w:rPr>
          <w:spacing w:val="-10"/>
        </w:rPr>
        <w:t> </w:t>
      </w:r>
      <w:r>
        <w:rPr>
          <w:spacing w:val="-2"/>
        </w:rPr>
        <w:t>kərə</w:t>
      </w:r>
      <w:r>
        <w:rPr>
          <w:spacing w:val="-11"/>
        </w:rPr>
        <w:t> </w:t>
      </w:r>
      <w:r>
        <w:rPr>
          <w:spacing w:val="-2"/>
        </w:rPr>
        <w:t>yağı,</w:t>
      </w:r>
      <w:r>
        <w:rPr>
          <w:spacing w:val="-10"/>
        </w:rPr>
        <w:t> </w:t>
      </w:r>
      <w:r>
        <w:rPr>
          <w:spacing w:val="-2"/>
        </w:rPr>
        <w:t>xama,</w:t>
      </w:r>
      <w:r>
        <w:rPr>
          <w:spacing w:val="-10"/>
        </w:rPr>
        <w:t> </w:t>
      </w:r>
      <w:r>
        <w:rPr>
          <w:spacing w:val="-2"/>
        </w:rPr>
        <w:t>qaymaq</w:t>
      </w:r>
      <w:r>
        <w:rPr>
          <w:spacing w:val="-10"/>
        </w:rPr>
        <w:t> </w:t>
      </w:r>
      <w:r>
        <w:rPr>
          <w:spacing w:val="-2"/>
        </w:rPr>
        <w:t>və</w:t>
      </w:r>
      <w:r>
        <w:rPr>
          <w:spacing w:val="-11"/>
        </w:rPr>
        <w:t> </w:t>
      </w:r>
      <w:r>
        <w:rPr>
          <w:spacing w:val="-2"/>
        </w:rPr>
        <w:t>bitki</w:t>
      </w:r>
      <w:r>
        <w:rPr>
          <w:spacing w:val="-10"/>
        </w:rPr>
        <w:t> </w:t>
      </w:r>
      <w:r>
        <w:rPr>
          <w:spacing w:val="-2"/>
        </w:rPr>
        <w:t>yağları</w:t>
      </w:r>
      <w:r>
        <w:rPr>
          <w:spacing w:val="-10"/>
        </w:rPr>
        <w:t> </w:t>
      </w:r>
      <w:r>
        <w:rPr>
          <w:spacing w:val="-2"/>
        </w:rPr>
        <w:t>(40%)</w:t>
      </w:r>
      <w:r>
        <w:rPr>
          <w:spacing w:val="-11"/>
        </w:rPr>
        <w:t> </w:t>
      </w:r>
      <w:r>
        <w:rPr>
          <w:spacing w:val="-2"/>
        </w:rPr>
        <w:t>şəklində</w:t>
      </w:r>
      <w:r>
        <w:rPr>
          <w:spacing w:val="-11"/>
        </w:rPr>
        <w:t> </w:t>
      </w:r>
      <w:r>
        <w:rPr>
          <w:spacing w:val="-2"/>
        </w:rPr>
        <w:t>qəbul</w:t>
      </w:r>
      <w:r>
        <w:rPr>
          <w:spacing w:val="-7"/>
        </w:rPr>
        <w:t> </w:t>
      </w:r>
      <w:r>
        <w:rPr>
          <w:spacing w:val="-2"/>
        </w:rPr>
        <w:t>edilməlidir.</w:t>
      </w:r>
      <w:r>
        <w:rPr>
          <w:spacing w:val="-10"/>
        </w:rPr>
        <w:t> </w:t>
      </w:r>
      <w:r>
        <w:rPr>
          <w:spacing w:val="-2"/>
        </w:rPr>
        <w:t>Yağlar</w:t>
      </w:r>
      <w:r>
        <w:rPr>
          <w:spacing w:val="-11"/>
        </w:rPr>
        <w:t> </w:t>
      </w:r>
      <w:r>
        <w:rPr>
          <w:spacing w:val="-2"/>
        </w:rPr>
        <w:t>həm</w:t>
      </w:r>
      <w:r>
        <w:rPr>
          <w:spacing w:val="-10"/>
        </w:rPr>
        <w:t> </w:t>
      </w:r>
      <w:r>
        <w:rPr>
          <w:spacing w:val="-2"/>
        </w:rPr>
        <w:t>ener- </w:t>
      </w:r>
      <w:r>
        <w:rPr/>
        <w:t>getik</w:t>
      </w:r>
      <w:r>
        <w:rPr>
          <w:spacing w:val="-15"/>
        </w:rPr>
        <w:t> </w:t>
      </w:r>
      <w:r>
        <w:rPr/>
        <w:t>həm</w:t>
      </w:r>
      <w:r>
        <w:rPr>
          <w:spacing w:val="-15"/>
        </w:rPr>
        <w:t> </w:t>
      </w:r>
      <w:r>
        <w:rPr/>
        <w:t>də</w:t>
      </w:r>
      <w:r>
        <w:rPr>
          <w:spacing w:val="-15"/>
        </w:rPr>
        <w:t> </w:t>
      </w:r>
      <w:r>
        <w:rPr/>
        <w:t>plastik</w:t>
      </w:r>
      <w:r>
        <w:rPr>
          <w:spacing w:val="-15"/>
        </w:rPr>
        <w:t> </w:t>
      </w:r>
      <w:r>
        <w:rPr/>
        <w:t>materialdır.</w:t>
      </w:r>
      <w:r>
        <w:rPr>
          <w:spacing w:val="-15"/>
        </w:rPr>
        <w:t> </w:t>
      </w:r>
      <w:r>
        <w:rPr/>
        <w:t>Hamiləliyin</w:t>
      </w:r>
      <w:r>
        <w:rPr>
          <w:spacing w:val="-14"/>
        </w:rPr>
        <w:t> </w:t>
      </w:r>
      <w:r>
        <w:rPr/>
        <w:t>II</w:t>
      </w:r>
      <w:r>
        <w:rPr>
          <w:spacing w:val="-15"/>
        </w:rPr>
        <w:t> </w:t>
      </w:r>
      <w:r>
        <w:rPr/>
        <w:t>yarısında</w:t>
      </w:r>
      <w:r>
        <w:rPr>
          <w:spacing w:val="-15"/>
        </w:rPr>
        <w:t> </w:t>
      </w:r>
      <w:r>
        <w:rPr/>
        <w:t>yağların</w:t>
      </w:r>
      <w:r>
        <w:rPr>
          <w:spacing w:val="-15"/>
        </w:rPr>
        <w:t> </w:t>
      </w:r>
      <w:r>
        <w:rPr/>
        <w:t>miqdarı</w:t>
      </w:r>
      <w:r>
        <w:rPr>
          <w:spacing w:val="-15"/>
        </w:rPr>
        <w:t> </w:t>
      </w:r>
      <w:r>
        <w:rPr/>
        <w:t>bir</w:t>
      </w:r>
      <w:r>
        <w:rPr>
          <w:spacing w:val="-14"/>
        </w:rPr>
        <w:t> </w:t>
      </w:r>
      <w:r>
        <w:rPr/>
        <w:t>qədər</w:t>
      </w:r>
      <w:r>
        <w:rPr>
          <w:spacing w:val="-15"/>
        </w:rPr>
        <w:t> </w:t>
      </w:r>
      <w:r>
        <w:rPr/>
        <w:t>azaldılmalıdır. Karbohidratlar yağın əmələ gəlməsi üçün əsas mənbədir. Onların zülallarla nisbəti 5:1-dir,</w:t>
      </w:r>
    </w:p>
    <w:p>
      <w:pPr>
        <w:pStyle w:val="BodyText"/>
        <w:spacing w:before="1"/>
        <w:ind w:left="0" w:right="706"/>
        <w:jc w:val="right"/>
      </w:pPr>
      <w:r>
        <w:rPr/>
        <w:t>yəni</w:t>
      </w:r>
      <w:r>
        <w:rPr>
          <w:spacing w:val="20"/>
        </w:rPr>
        <w:t> </w:t>
      </w:r>
      <w:r>
        <w:rPr/>
        <w:t>sutkada</w:t>
      </w:r>
      <w:r>
        <w:rPr>
          <w:spacing w:val="20"/>
        </w:rPr>
        <w:t> </w:t>
      </w:r>
      <w:r>
        <w:rPr/>
        <w:t>500</w:t>
      </w:r>
      <w:r>
        <w:rPr>
          <w:spacing w:val="22"/>
        </w:rPr>
        <w:t> </w:t>
      </w:r>
      <w:r>
        <w:rPr/>
        <w:t>qr</w:t>
      </w:r>
      <w:r>
        <w:rPr>
          <w:spacing w:val="22"/>
        </w:rPr>
        <w:t> </w:t>
      </w:r>
      <w:r>
        <w:rPr/>
        <w:t>karbohidrat</w:t>
      </w:r>
      <w:r>
        <w:rPr>
          <w:spacing w:val="20"/>
        </w:rPr>
        <w:t> </w:t>
      </w:r>
      <w:r>
        <w:rPr/>
        <w:t>qəbul</w:t>
      </w:r>
      <w:r>
        <w:rPr>
          <w:spacing w:val="24"/>
        </w:rPr>
        <w:t> </w:t>
      </w:r>
      <w:r>
        <w:rPr/>
        <w:t>edilməlidir.</w:t>
      </w:r>
      <w:r>
        <w:rPr>
          <w:spacing w:val="21"/>
        </w:rPr>
        <w:t> </w:t>
      </w:r>
      <w:r>
        <w:rPr/>
        <w:t>Çəkisi</w:t>
      </w:r>
      <w:r>
        <w:rPr>
          <w:spacing w:val="21"/>
        </w:rPr>
        <w:t> </w:t>
      </w:r>
      <w:r>
        <w:rPr/>
        <w:t>artıq</w:t>
      </w:r>
      <w:r>
        <w:rPr>
          <w:spacing w:val="21"/>
        </w:rPr>
        <w:t> </w:t>
      </w:r>
      <w:r>
        <w:rPr/>
        <w:t>olan</w:t>
      </w:r>
      <w:r>
        <w:rPr>
          <w:spacing w:val="22"/>
        </w:rPr>
        <w:t> </w:t>
      </w:r>
      <w:r>
        <w:rPr/>
        <w:t>qadınlarda</w:t>
      </w:r>
      <w:r>
        <w:rPr>
          <w:spacing w:val="20"/>
        </w:rPr>
        <w:t> </w:t>
      </w:r>
      <w:r>
        <w:rPr/>
        <w:t>onların</w:t>
      </w:r>
      <w:r>
        <w:rPr>
          <w:spacing w:val="21"/>
        </w:rPr>
        <w:t> </w:t>
      </w:r>
      <w:r>
        <w:rPr>
          <w:spacing w:val="-2"/>
        </w:rPr>
        <w:t>miqdarı</w:t>
      </w:r>
    </w:p>
    <w:p>
      <w:pPr>
        <w:pStyle w:val="BodyText"/>
        <w:ind w:left="993"/>
      </w:pPr>
      <w:r>
        <w:rPr/>
        <w:t>sutkada</w:t>
      </w:r>
      <w:r>
        <w:rPr>
          <w:spacing w:val="-5"/>
        </w:rPr>
        <w:t> </w:t>
      </w:r>
      <w:r>
        <w:rPr/>
        <w:t>300-400</w:t>
      </w:r>
      <w:r>
        <w:rPr>
          <w:spacing w:val="-2"/>
        </w:rPr>
        <w:t> </w:t>
      </w:r>
      <w:r>
        <w:rPr/>
        <w:t>qr-a</w:t>
      </w:r>
      <w:r>
        <w:rPr>
          <w:spacing w:val="-2"/>
        </w:rPr>
        <w:t> </w:t>
      </w:r>
      <w:r>
        <w:rPr/>
        <w:t>qədər</w:t>
      </w:r>
      <w:r>
        <w:rPr>
          <w:spacing w:val="-2"/>
        </w:rPr>
        <w:t> </w:t>
      </w:r>
      <w:r>
        <w:rPr/>
        <w:t>azaldılır.</w:t>
      </w:r>
      <w:r>
        <w:rPr>
          <w:spacing w:val="-1"/>
        </w:rPr>
        <w:t> </w:t>
      </w:r>
      <w:r>
        <w:rPr/>
        <w:t>Şirələr,</w:t>
      </w:r>
      <w:r>
        <w:rPr>
          <w:spacing w:val="-2"/>
        </w:rPr>
        <w:t> </w:t>
      </w:r>
      <w:r>
        <w:rPr/>
        <w:t>çörək,</w:t>
      </w:r>
      <w:r>
        <w:rPr>
          <w:spacing w:val="-1"/>
        </w:rPr>
        <w:t> </w:t>
      </w:r>
      <w:r>
        <w:rPr/>
        <w:t>meyvə-tərəvəz</w:t>
      </w:r>
      <w:r>
        <w:rPr>
          <w:spacing w:val="-3"/>
        </w:rPr>
        <w:t> </w:t>
      </w:r>
      <w:r>
        <w:rPr/>
        <w:t>məsləhət</w:t>
      </w:r>
      <w:r>
        <w:rPr>
          <w:spacing w:val="1"/>
        </w:rPr>
        <w:t> </w:t>
      </w:r>
      <w:r>
        <w:rPr>
          <w:spacing w:val="-2"/>
        </w:rPr>
        <w:t>görülür.</w:t>
      </w:r>
    </w:p>
    <w:p>
      <w:pPr>
        <w:pStyle w:val="BodyText"/>
        <w:ind w:left="993" w:right="703" w:firstLine="566"/>
      </w:pPr>
      <w:r>
        <w:rPr/>
        <w:t>Hamiləliyin II yarısında yemək duzunun miqdarı 8 qr-a qədər azaldılır (normada 12-15 qr- dır).</w:t>
      </w:r>
      <w:r>
        <w:rPr>
          <w:spacing w:val="-10"/>
        </w:rPr>
        <w:t> </w:t>
      </w:r>
      <w:r>
        <w:rPr/>
        <w:t>Hamiləliyin</w:t>
      </w:r>
      <w:r>
        <w:rPr>
          <w:spacing w:val="-9"/>
        </w:rPr>
        <w:t> </w:t>
      </w:r>
      <w:r>
        <w:rPr/>
        <w:t>I</w:t>
      </w:r>
      <w:r>
        <w:rPr>
          <w:spacing w:val="-13"/>
        </w:rPr>
        <w:t> </w:t>
      </w:r>
      <w:r>
        <w:rPr/>
        <w:t>yarısında</w:t>
      </w:r>
      <w:r>
        <w:rPr>
          <w:spacing w:val="-11"/>
        </w:rPr>
        <w:t> </w:t>
      </w:r>
      <w:r>
        <w:rPr/>
        <w:t>maye</w:t>
      </w:r>
      <w:r>
        <w:rPr>
          <w:spacing w:val="-11"/>
        </w:rPr>
        <w:t> </w:t>
      </w:r>
      <w:r>
        <w:rPr/>
        <w:t>(su,</w:t>
      </w:r>
      <w:r>
        <w:rPr>
          <w:spacing w:val="-10"/>
        </w:rPr>
        <w:t> </w:t>
      </w:r>
      <w:r>
        <w:rPr/>
        <w:t>duru</w:t>
      </w:r>
      <w:r>
        <w:rPr>
          <w:spacing w:val="-10"/>
        </w:rPr>
        <w:t> </w:t>
      </w:r>
      <w:r>
        <w:rPr/>
        <w:t>yeməklər,</w:t>
      </w:r>
      <w:r>
        <w:rPr>
          <w:spacing w:val="-10"/>
        </w:rPr>
        <w:t> </w:t>
      </w:r>
      <w:r>
        <w:rPr/>
        <w:t>kampot,</w:t>
      </w:r>
      <w:r>
        <w:rPr>
          <w:spacing w:val="-9"/>
        </w:rPr>
        <w:t> </w:t>
      </w:r>
      <w:r>
        <w:rPr/>
        <w:t>çay,</w:t>
      </w:r>
      <w:r>
        <w:rPr>
          <w:spacing w:val="-10"/>
        </w:rPr>
        <w:t> </w:t>
      </w:r>
      <w:r>
        <w:rPr/>
        <w:t>şirələr</w:t>
      </w:r>
      <w:r>
        <w:rPr>
          <w:spacing w:val="-10"/>
        </w:rPr>
        <w:t> </w:t>
      </w:r>
      <w:r>
        <w:rPr/>
        <w:t>və</w:t>
      </w:r>
      <w:r>
        <w:rPr>
          <w:spacing w:val="-8"/>
        </w:rPr>
        <w:t> </w:t>
      </w:r>
      <w:r>
        <w:rPr/>
        <w:t>s.)</w:t>
      </w:r>
      <w:r>
        <w:rPr>
          <w:spacing w:val="-10"/>
        </w:rPr>
        <w:t> </w:t>
      </w:r>
      <w:r>
        <w:rPr/>
        <w:t>qəbuluna</w:t>
      </w:r>
      <w:r>
        <w:rPr>
          <w:spacing w:val="-11"/>
        </w:rPr>
        <w:t> </w:t>
      </w:r>
      <w:r>
        <w:rPr/>
        <w:t>məhdu- diyyət qoyulmur. Sutkada 1,5 l maye qəbul etmək olar. Hamiləliyin II yarısında maye qəbulu 1- 1,2</w:t>
      </w:r>
      <w:r>
        <w:rPr>
          <w:spacing w:val="-8"/>
        </w:rPr>
        <w:t> </w:t>
      </w:r>
      <w:r>
        <w:rPr/>
        <w:t>l/sut,</w:t>
      </w:r>
      <w:r>
        <w:rPr>
          <w:spacing w:val="-8"/>
        </w:rPr>
        <w:t> </w:t>
      </w:r>
      <w:r>
        <w:rPr/>
        <w:t>son</w:t>
      </w:r>
      <w:r>
        <w:rPr>
          <w:spacing w:val="-8"/>
        </w:rPr>
        <w:t> </w:t>
      </w:r>
      <w:r>
        <w:rPr/>
        <w:t>aylarda</w:t>
      </w:r>
      <w:r>
        <w:rPr>
          <w:spacing w:val="-9"/>
        </w:rPr>
        <w:t> </w:t>
      </w:r>
      <w:r>
        <w:rPr/>
        <w:t>isə</w:t>
      </w:r>
      <w:r>
        <w:rPr>
          <w:spacing w:val="-7"/>
        </w:rPr>
        <w:t> </w:t>
      </w:r>
      <w:r>
        <w:rPr/>
        <w:t>0,7-0,8</w:t>
      </w:r>
      <w:r>
        <w:rPr>
          <w:spacing w:val="-8"/>
        </w:rPr>
        <w:t> </w:t>
      </w:r>
      <w:r>
        <w:rPr/>
        <w:t>l/sut-ya</w:t>
      </w:r>
      <w:r>
        <w:rPr>
          <w:spacing w:val="-9"/>
        </w:rPr>
        <w:t> </w:t>
      </w:r>
      <w:r>
        <w:rPr/>
        <w:t>qədər</w:t>
      </w:r>
      <w:r>
        <w:rPr>
          <w:spacing w:val="-7"/>
        </w:rPr>
        <w:t> </w:t>
      </w:r>
      <w:r>
        <w:rPr/>
        <w:t>azaldılır.</w:t>
      </w:r>
      <w:r>
        <w:rPr>
          <w:spacing w:val="-9"/>
        </w:rPr>
        <w:t> </w:t>
      </w:r>
      <w:r>
        <w:rPr/>
        <w:t>Bulyon,</w:t>
      </w:r>
      <w:r>
        <w:rPr>
          <w:spacing w:val="-8"/>
        </w:rPr>
        <w:t> </w:t>
      </w:r>
      <w:r>
        <w:rPr/>
        <w:t>şorpalar,</w:t>
      </w:r>
      <w:r>
        <w:rPr>
          <w:spacing w:val="-8"/>
        </w:rPr>
        <w:t> </w:t>
      </w:r>
      <w:r>
        <w:rPr/>
        <w:t>kəskin</w:t>
      </w:r>
      <w:r>
        <w:rPr>
          <w:spacing w:val="-8"/>
        </w:rPr>
        <w:t> </w:t>
      </w:r>
      <w:r>
        <w:rPr/>
        <w:t>qidalar,</w:t>
      </w:r>
      <w:r>
        <w:rPr>
          <w:spacing w:val="-8"/>
        </w:rPr>
        <w:t> </w:t>
      </w:r>
      <w:r>
        <w:rPr/>
        <w:t>ədviyyat məsləhət deyil.</w:t>
      </w:r>
    </w:p>
    <w:p>
      <w:pPr>
        <w:pStyle w:val="BodyText"/>
        <w:ind w:left="993" w:right="703" w:firstLine="566"/>
        <w:jc w:val="right"/>
      </w:pPr>
      <w:r>
        <w:rPr/>
        <w:t>Kalsiumun</w:t>
      </w:r>
      <w:r>
        <w:rPr>
          <w:spacing w:val="-9"/>
        </w:rPr>
        <w:t> </w:t>
      </w:r>
      <w:r>
        <w:rPr/>
        <w:t>sutkalıq</w:t>
      </w:r>
      <w:r>
        <w:rPr>
          <w:spacing w:val="-10"/>
        </w:rPr>
        <w:t> </w:t>
      </w:r>
      <w:r>
        <w:rPr/>
        <w:t>dozası,</w:t>
      </w:r>
      <w:r>
        <w:rPr>
          <w:spacing w:val="-9"/>
        </w:rPr>
        <w:t> </w:t>
      </w:r>
      <w:r>
        <w:rPr/>
        <w:t>hamiləliyin</w:t>
      </w:r>
      <w:r>
        <w:rPr>
          <w:spacing w:val="-9"/>
        </w:rPr>
        <w:t> </w:t>
      </w:r>
      <w:r>
        <w:rPr/>
        <w:t>I</w:t>
      </w:r>
      <w:r>
        <w:rPr>
          <w:spacing w:val="-10"/>
        </w:rPr>
        <w:t> </w:t>
      </w:r>
      <w:r>
        <w:rPr/>
        <w:t>yarısında</w:t>
      </w:r>
      <w:r>
        <w:rPr>
          <w:spacing w:val="-8"/>
        </w:rPr>
        <w:t> </w:t>
      </w:r>
      <w:r>
        <w:rPr/>
        <w:t>1</w:t>
      </w:r>
      <w:r>
        <w:rPr>
          <w:spacing w:val="-10"/>
        </w:rPr>
        <w:t> </w:t>
      </w:r>
      <w:r>
        <w:rPr/>
        <w:t>qr,</w:t>
      </w:r>
      <w:r>
        <w:rPr>
          <w:spacing w:val="-10"/>
        </w:rPr>
        <w:t> </w:t>
      </w:r>
      <w:r>
        <w:rPr/>
        <w:t>sonralar</w:t>
      </w:r>
      <w:r>
        <w:rPr>
          <w:spacing w:val="-9"/>
        </w:rPr>
        <w:t> </w:t>
      </w:r>
      <w:r>
        <w:rPr/>
        <w:t>1,5</w:t>
      </w:r>
      <w:r>
        <w:rPr>
          <w:spacing w:val="-10"/>
        </w:rPr>
        <w:t> </w:t>
      </w:r>
      <w:r>
        <w:rPr/>
        <w:t>qr,</w:t>
      </w:r>
      <w:r>
        <w:rPr>
          <w:spacing w:val="-8"/>
        </w:rPr>
        <w:t> </w:t>
      </w:r>
      <w:r>
        <w:rPr/>
        <w:t>hamiləliyin</w:t>
      </w:r>
      <w:r>
        <w:rPr>
          <w:spacing w:val="-9"/>
        </w:rPr>
        <w:t> </w:t>
      </w:r>
      <w:r>
        <w:rPr/>
        <w:t>sonunda 2,5</w:t>
      </w:r>
      <w:r>
        <w:rPr>
          <w:spacing w:val="24"/>
        </w:rPr>
        <w:t> </w:t>
      </w:r>
      <w:r>
        <w:rPr/>
        <w:t>qr-dır.</w:t>
      </w:r>
      <w:r>
        <w:rPr>
          <w:spacing w:val="23"/>
        </w:rPr>
        <w:t> </w:t>
      </w:r>
      <w:r>
        <w:rPr/>
        <w:t>Kalsium</w:t>
      </w:r>
      <w:r>
        <w:rPr>
          <w:spacing w:val="24"/>
        </w:rPr>
        <w:t> </w:t>
      </w:r>
      <w:r>
        <w:rPr/>
        <w:t>pendirdə,</w:t>
      </w:r>
      <w:r>
        <w:rPr>
          <w:spacing w:val="24"/>
        </w:rPr>
        <w:t> </w:t>
      </w:r>
      <w:r>
        <w:rPr/>
        <w:t>yumurta</w:t>
      </w:r>
      <w:r>
        <w:rPr>
          <w:spacing w:val="23"/>
        </w:rPr>
        <w:t> </w:t>
      </w:r>
      <w:r>
        <w:rPr/>
        <w:t>sarısında</w:t>
      </w:r>
      <w:r>
        <w:rPr>
          <w:spacing w:val="25"/>
        </w:rPr>
        <w:t> </w:t>
      </w:r>
      <w:r>
        <w:rPr/>
        <w:t>və</w:t>
      </w:r>
      <w:r>
        <w:rPr>
          <w:spacing w:val="23"/>
        </w:rPr>
        <w:t> </w:t>
      </w:r>
      <w:r>
        <w:rPr/>
        <w:t>süddə</w:t>
      </w:r>
      <w:r>
        <w:rPr>
          <w:spacing w:val="26"/>
        </w:rPr>
        <w:t> </w:t>
      </w:r>
      <w:r>
        <w:rPr/>
        <w:t>zəngindir.</w:t>
      </w:r>
      <w:r>
        <w:rPr>
          <w:spacing w:val="23"/>
        </w:rPr>
        <w:t> </w:t>
      </w:r>
      <w:r>
        <w:rPr/>
        <w:t>Gün</w:t>
      </w:r>
      <w:r>
        <w:rPr>
          <w:spacing w:val="26"/>
        </w:rPr>
        <w:t> </w:t>
      </w:r>
      <w:r>
        <w:rPr/>
        <w:t>ərzində</w:t>
      </w:r>
      <w:r>
        <w:rPr>
          <w:spacing w:val="25"/>
        </w:rPr>
        <w:t> </w:t>
      </w:r>
      <w:r>
        <w:rPr/>
        <w:t>0,8-1,2</w:t>
      </w:r>
      <w:r>
        <w:rPr>
          <w:spacing w:val="24"/>
        </w:rPr>
        <w:t> </w:t>
      </w:r>
      <w:r>
        <w:rPr/>
        <w:t>l</w:t>
      </w:r>
      <w:r>
        <w:rPr>
          <w:spacing w:val="24"/>
        </w:rPr>
        <w:t> </w:t>
      </w:r>
      <w:r>
        <w:rPr/>
        <w:t>süd qəbul etdikdə orqanizmin kalsium və fosfora olan təlabatı tam ödənilir. Fosfor döl skletinin və</w:t>
      </w:r>
      <w:r>
        <w:rPr>
          <w:spacing w:val="80"/>
        </w:rPr>
        <w:t> </w:t>
      </w:r>
      <w:r>
        <w:rPr/>
        <w:t>sinir</w:t>
      </w:r>
      <w:r>
        <w:rPr>
          <w:spacing w:val="-1"/>
        </w:rPr>
        <w:t> </w:t>
      </w:r>
      <w:r>
        <w:rPr/>
        <w:t>toxumasının formalaşmasına</w:t>
      </w:r>
      <w:r>
        <w:rPr>
          <w:spacing w:val="-1"/>
        </w:rPr>
        <w:t> </w:t>
      </w:r>
      <w:r>
        <w:rPr/>
        <w:t>sərf</w:t>
      </w:r>
      <w:r>
        <w:rPr>
          <w:spacing w:val="-2"/>
        </w:rPr>
        <w:t> </w:t>
      </w:r>
      <w:r>
        <w:rPr/>
        <w:t>olunur. O, qozun, çörəyin, südün, ətin, qurabiyyənin, balı- ğın</w:t>
      </w:r>
      <w:r>
        <w:rPr>
          <w:spacing w:val="-15"/>
        </w:rPr>
        <w:t> </w:t>
      </w:r>
      <w:r>
        <w:rPr/>
        <w:t>və</w:t>
      </w:r>
      <w:r>
        <w:rPr>
          <w:spacing w:val="-16"/>
        </w:rPr>
        <w:t> </w:t>
      </w:r>
      <w:r>
        <w:rPr/>
        <w:t>s.</w:t>
      </w:r>
      <w:r>
        <w:rPr>
          <w:spacing w:val="-15"/>
        </w:rPr>
        <w:t> </w:t>
      </w:r>
      <w:r>
        <w:rPr/>
        <w:t>qida</w:t>
      </w:r>
      <w:r>
        <w:rPr>
          <w:spacing w:val="-15"/>
        </w:rPr>
        <w:t> </w:t>
      </w:r>
      <w:r>
        <w:rPr/>
        <w:t>məhsullarının</w:t>
      </w:r>
      <w:r>
        <w:rPr>
          <w:spacing w:val="-15"/>
        </w:rPr>
        <w:t> </w:t>
      </w:r>
      <w:r>
        <w:rPr/>
        <w:t>tərkibində</w:t>
      </w:r>
      <w:r>
        <w:rPr>
          <w:spacing w:val="-15"/>
        </w:rPr>
        <w:t> </w:t>
      </w:r>
      <w:r>
        <w:rPr/>
        <w:t>zəngindir.</w:t>
      </w:r>
      <w:r>
        <w:rPr>
          <w:spacing w:val="-15"/>
        </w:rPr>
        <w:t> </w:t>
      </w:r>
      <w:r>
        <w:rPr/>
        <w:t>Fosforun</w:t>
      </w:r>
      <w:r>
        <w:rPr>
          <w:spacing w:val="-16"/>
        </w:rPr>
        <w:t> </w:t>
      </w:r>
      <w:r>
        <w:rPr/>
        <w:t>sutkalıq</w:t>
      </w:r>
      <w:r>
        <w:rPr>
          <w:spacing w:val="-15"/>
        </w:rPr>
        <w:t> </w:t>
      </w:r>
      <w:r>
        <w:rPr/>
        <w:t>dozası</w:t>
      </w:r>
      <w:r>
        <w:rPr>
          <w:spacing w:val="-15"/>
        </w:rPr>
        <w:t> </w:t>
      </w:r>
      <w:r>
        <w:rPr/>
        <w:t>2</w:t>
      </w:r>
      <w:r>
        <w:rPr>
          <w:spacing w:val="-15"/>
        </w:rPr>
        <w:t> </w:t>
      </w:r>
      <w:r>
        <w:rPr/>
        <w:t>qr-dır.</w:t>
      </w:r>
      <w:r>
        <w:rPr>
          <w:spacing w:val="-15"/>
        </w:rPr>
        <w:t> </w:t>
      </w:r>
      <w:r>
        <w:rPr/>
        <w:t>Hamilə</w:t>
      </w:r>
      <w:r>
        <w:rPr>
          <w:spacing w:val="-16"/>
        </w:rPr>
        <w:t> </w:t>
      </w:r>
      <w:r>
        <w:rPr/>
        <w:t>qadının dəmirə olan sutkalıq təlabatı-15-20 mq, maqneziuma-0,3-0,5 mq, kobaita–5 mq-dır. Kobalt Vit. </w:t>
      </w:r>
      <w:r>
        <w:rPr>
          <w:position w:val="2"/>
        </w:rPr>
        <w:t>B</w:t>
      </w:r>
      <w:r>
        <w:rPr>
          <w:sz w:val="16"/>
        </w:rPr>
        <w:t>12</w:t>
      </w:r>
      <w:r>
        <w:rPr>
          <w:position w:val="2"/>
        </w:rPr>
        <w:t>-nin</w:t>
      </w:r>
      <w:r>
        <w:rPr>
          <w:spacing w:val="-5"/>
          <w:position w:val="2"/>
        </w:rPr>
        <w:t> </w:t>
      </w:r>
      <w:r>
        <w:rPr>
          <w:position w:val="2"/>
        </w:rPr>
        <w:t>tərkibinə</w:t>
      </w:r>
      <w:r>
        <w:rPr>
          <w:spacing w:val="-6"/>
          <w:position w:val="2"/>
        </w:rPr>
        <w:t> </w:t>
      </w:r>
      <w:r>
        <w:rPr>
          <w:position w:val="2"/>
        </w:rPr>
        <w:t>daxildir,</w:t>
      </w:r>
      <w:r>
        <w:rPr>
          <w:spacing w:val="-6"/>
          <w:position w:val="2"/>
        </w:rPr>
        <w:t> </w:t>
      </w:r>
      <w:r>
        <w:rPr>
          <w:position w:val="2"/>
        </w:rPr>
        <w:t>o</w:t>
      </w:r>
      <w:r>
        <w:rPr>
          <w:spacing w:val="-6"/>
          <w:position w:val="2"/>
        </w:rPr>
        <w:t> </w:t>
      </w:r>
      <w:r>
        <w:rPr>
          <w:position w:val="2"/>
        </w:rPr>
        <w:t>çuğundur,</w:t>
      </w:r>
      <w:r>
        <w:rPr>
          <w:spacing w:val="-4"/>
          <w:position w:val="2"/>
        </w:rPr>
        <w:t> </w:t>
      </w:r>
      <w:r>
        <w:rPr>
          <w:position w:val="2"/>
        </w:rPr>
        <w:t>çiyələk,</w:t>
      </w:r>
      <w:r>
        <w:rPr>
          <w:spacing w:val="-6"/>
          <w:position w:val="2"/>
        </w:rPr>
        <w:t> </w:t>
      </w:r>
      <w:r>
        <w:rPr>
          <w:position w:val="2"/>
        </w:rPr>
        <w:t>qırmızı</w:t>
      </w:r>
      <w:r>
        <w:rPr>
          <w:spacing w:val="-5"/>
          <w:position w:val="2"/>
        </w:rPr>
        <w:t> </w:t>
      </w:r>
      <w:r>
        <w:rPr>
          <w:position w:val="2"/>
        </w:rPr>
        <w:t>qarağatda</w:t>
      </w:r>
      <w:r>
        <w:rPr>
          <w:spacing w:val="-6"/>
          <w:position w:val="2"/>
        </w:rPr>
        <w:t> </w:t>
      </w:r>
      <w:r>
        <w:rPr>
          <w:position w:val="2"/>
        </w:rPr>
        <w:t>boldur.</w:t>
      </w:r>
      <w:r>
        <w:rPr>
          <w:spacing w:val="-4"/>
          <w:position w:val="2"/>
        </w:rPr>
        <w:t> </w:t>
      </w:r>
      <w:r>
        <w:rPr>
          <w:position w:val="2"/>
        </w:rPr>
        <w:t>Magnezium</w:t>
      </w:r>
      <w:r>
        <w:rPr>
          <w:spacing w:val="-5"/>
          <w:position w:val="2"/>
        </w:rPr>
        <w:t> </w:t>
      </w:r>
      <w:r>
        <w:rPr>
          <w:position w:val="2"/>
        </w:rPr>
        <w:t>ürək-damar </w:t>
      </w:r>
      <w:r>
        <w:rPr/>
        <w:t>və</w:t>
      </w:r>
      <w:r>
        <w:rPr>
          <w:spacing w:val="-16"/>
        </w:rPr>
        <w:t> </w:t>
      </w:r>
      <w:r>
        <w:rPr/>
        <w:t>başqa</w:t>
      </w:r>
      <w:r>
        <w:rPr>
          <w:spacing w:val="-16"/>
        </w:rPr>
        <w:t> </w:t>
      </w:r>
      <w:r>
        <w:rPr/>
        <w:t>sistemlərin</w:t>
      </w:r>
      <w:r>
        <w:rPr>
          <w:spacing w:val="-15"/>
        </w:rPr>
        <w:t> </w:t>
      </w:r>
      <w:r>
        <w:rPr/>
        <w:t>normal</w:t>
      </w:r>
      <w:r>
        <w:rPr>
          <w:spacing w:val="-15"/>
        </w:rPr>
        <w:t> </w:t>
      </w:r>
      <w:r>
        <w:rPr/>
        <w:t>fəaliyyəti</w:t>
      </w:r>
      <w:r>
        <w:rPr>
          <w:spacing w:val="-15"/>
        </w:rPr>
        <w:t> </w:t>
      </w:r>
      <w:r>
        <w:rPr/>
        <w:t>üçün</w:t>
      </w:r>
      <w:r>
        <w:rPr>
          <w:spacing w:val="-15"/>
        </w:rPr>
        <w:t> </w:t>
      </w:r>
      <w:r>
        <w:rPr/>
        <w:t>vacibdir.</w:t>
      </w:r>
      <w:r>
        <w:rPr>
          <w:spacing w:val="-15"/>
        </w:rPr>
        <w:t> </w:t>
      </w:r>
      <w:r>
        <w:rPr/>
        <w:t>O,</w:t>
      </w:r>
      <w:r>
        <w:rPr>
          <w:spacing w:val="-15"/>
        </w:rPr>
        <w:t> </w:t>
      </w:r>
      <w:r>
        <w:rPr/>
        <w:t>qarabaşaq,</w:t>
      </w:r>
      <w:r>
        <w:rPr>
          <w:spacing w:val="-15"/>
        </w:rPr>
        <w:t> </w:t>
      </w:r>
      <w:r>
        <w:rPr/>
        <w:t>arpa</w:t>
      </w:r>
      <w:r>
        <w:rPr>
          <w:spacing w:val="-16"/>
        </w:rPr>
        <w:t> </w:t>
      </w:r>
      <w:r>
        <w:rPr/>
        <w:t>və</w:t>
      </w:r>
      <w:r>
        <w:rPr>
          <w:spacing w:val="-15"/>
        </w:rPr>
        <w:t> </w:t>
      </w:r>
      <w:r>
        <w:rPr/>
        <w:t>dəniz</w:t>
      </w:r>
      <w:r>
        <w:rPr>
          <w:spacing w:val="-15"/>
        </w:rPr>
        <w:t> </w:t>
      </w:r>
      <w:r>
        <w:rPr/>
        <w:t>balığında</w:t>
      </w:r>
      <w:r>
        <w:rPr>
          <w:spacing w:val="-16"/>
        </w:rPr>
        <w:t> </w:t>
      </w:r>
      <w:r>
        <w:rPr/>
        <w:t>çoxdur. Hamiləlik</w:t>
      </w:r>
      <w:r>
        <w:rPr>
          <w:spacing w:val="-11"/>
        </w:rPr>
        <w:t> </w:t>
      </w:r>
      <w:r>
        <w:rPr/>
        <w:t>zamanı</w:t>
      </w:r>
      <w:r>
        <w:rPr>
          <w:spacing w:val="-13"/>
        </w:rPr>
        <w:t> </w:t>
      </w:r>
      <w:r>
        <w:rPr/>
        <w:t>vitaminlərə</w:t>
      </w:r>
      <w:r>
        <w:rPr>
          <w:spacing w:val="-14"/>
        </w:rPr>
        <w:t> </w:t>
      </w:r>
      <w:r>
        <w:rPr/>
        <w:t>olan</w:t>
      </w:r>
      <w:r>
        <w:rPr>
          <w:spacing w:val="-13"/>
        </w:rPr>
        <w:t> </w:t>
      </w:r>
      <w:r>
        <w:rPr/>
        <w:t>təlabat</w:t>
      </w:r>
      <w:r>
        <w:rPr>
          <w:spacing w:val="-13"/>
        </w:rPr>
        <w:t> </w:t>
      </w:r>
      <w:r>
        <w:rPr/>
        <w:t>2</w:t>
      </w:r>
      <w:r>
        <w:rPr>
          <w:spacing w:val="-13"/>
        </w:rPr>
        <w:t> </w:t>
      </w:r>
      <w:r>
        <w:rPr/>
        <w:t>dəfə</w:t>
      </w:r>
      <w:r>
        <w:rPr>
          <w:spacing w:val="-12"/>
        </w:rPr>
        <w:t> </w:t>
      </w:r>
      <w:r>
        <w:rPr/>
        <w:t>artır.</w:t>
      </w:r>
      <w:r>
        <w:rPr>
          <w:spacing w:val="-13"/>
        </w:rPr>
        <w:t> </w:t>
      </w:r>
      <w:r>
        <w:rPr/>
        <w:t>Vit.</w:t>
      </w:r>
      <w:r>
        <w:rPr>
          <w:spacing w:val="-13"/>
        </w:rPr>
        <w:t> </w:t>
      </w:r>
      <w:r>
        <w:rPr/>
        <w:t>A</w:t>
      </w:r>
      <w:r>
        <w:rPr>
          <w:spacing w:val="-12"/>
        </w:rPr>
        <w:t> </w:t>
      </w:r>
      <w:r>
        <w:rPr/>
        <w:t>(karotin)</w:t>
      </w:r>
      <w:r>
        <w:rPr>
          <w:spacing w:val="-14"/>
        </w:rPr>
        <w:t> </w:t>
      </w:r>
      <w:r>
        <w:rPr/>
        <w:t>qara</w:t>
      </w:r>
      <w:r>
        <w:rPr>
          <w:spacing w:val="-14"/>
        </w:rPr>
        <w:t> </w:t>
      </w:r>
      <w:r>
        <w:rPr/>
        <w:t>ciyərdə,</w:t>
      </w:r>
      <w:r>
        <w:rPr>
          <w:spacing w:val="-13"/>
        </w:rPr>
        <w:t> </w:t>
      </w:r>
      <w:r>
        <w:rPr/>
        <w:t>böyrəkdə,</w:t>
      </w:r>
    </w:p>
    <w:p>
      <w:pPr>
        <w:pStyle w:val="BodyText"/>
        <w:spacing w:line="274" w:lineRule="exact"/>
        <w:ind w:left="0" w:right="704"/>
        <w:jc w:val="right"/>
      </w:pPr>
      <w:r>
        <w:rPr>
          <w:spacing w:val="-2"/>
        </w:rPr>
        <w:t>kərə</w:t>
      </w:r>
      <w:r>
        <w:rPr>
          <w:spacing w:val="-13"/>
        </w:rPr>
        <w:t> </w:t>
      </w:r>
      <w:r>
        <w:rPr>
          <w:spacing w:val="-2"/>
        </w:rPr>
        <w:t>yağında,</w:t>
      </w:r>
      <w:r>
        <w:rPr>
          <w:spacing w:val="-12"/>
        </w:rPr>
        <w:t> </w:t>
      </w:r>
      <w:r>
        <w:rPr>
          <w:spacing w:val="-2"/>
        </w:rPr>
        <w:t>süddə,</w:t>
      </w:r>
      <w:r>
        <w:rPr>
          <w:spacing w:val="-12"/>
        </w:rPr>
        <w:t> </w:t>
      </w:r>
      <w:r>
        <w:rPr>
          <w:spacing w:val="-2"/>
        </w:rPr>
        <w:t>yumurtada,</w:t>
      </w:r>
      <w:r>
        <w:rPr>
          <w:spacing w:val="-12"/>
        </w:rPr>
        <w:t> </w:t>
      </w:r>
      <w:r>
        <w:rPr>
          <w:spacing w:val="-2"/>
        </w:rPr>
        <w:t>kökdə,</w:t>
      </w:r>
      <w:r>
        <w:rPr>
          <w:spacing w:val="-10"/>
        </w:rPr>
        <w:t> </w:t>
      </w:r>
      <w:r>
        <w:rPr>
          <w:spacing w:val="-2"/>
        </w:rPr>
        <w:t>balıq</w:t>
      </w:r>
      <w:r>
        <w:rPr>
          <w:spacing w:val="-11"/>
        </w:rPr>
        <w:t> </w:t>
      </w:r>
      <w:r>
        <w:rPr>
          <w:spacing w:val="-2"/>
        </w:rPr>
        <w:t>yağında,</w:t>
      </w:r>
      <w:r>
        <w:rPr>
          <w:spacing w:val="-12"/>
        </w:rPr>
        <w:t> </w:t>
      </w:r>
      <w:r>
        <w:rPr>
          <w:spacing w:val="-2"/>
        </w:rPr>
        <w:t>ərikdə,</w:t>
      </w:r>
      <w:r>
        <w:rPr>
          <w:spacing w:val="-12"/>
        </w:rPr>
        <w:t> </w:t>
      </w:r>
      <w:r>
        <w:rPr>
          <w:spacing w:val="-2"/>
        </w:rPr>
        <w:t>pendirdə</w:t>
      </w:r>
      <w:r>
        <w:rPr>
          <w:spacing w:val="-13"/>
        </w:rPr>
        <w:t> </w:t>
      </w:r>
      <w:r>
        <w:rPr>
          <w:spacing w:val="-2"/>
        </w:rPr>
        <w:t>vardır.</w:t>
      </w:r>
      <w:r>
        <w:rPr>
          <w:spacing w:val="-12"/>
        </w:rPr>
        <w:t> </w:t>
      </w:r>
      <w:r>
        <w:rPr>
          <w:spacing w:val="-2"/>
        </w:rPr>
        <w:t>Onun</w:t>
      </w:r>
      <w:r>
        <w:rPr>
          <w:spacing w:val="-12"/>
        </w:rPr>
        <w:t> </w:t>
      </w:r>
      <w:r>
        <w:rPr>
          <w:spacing w:val="-2"/>
        </w:rPr>
        <w:t>sutkalıq</w:t>
      </w:r>
      <w:r>
        <w:rPr>
          <w:spacing w:val="-11"/>
        </w:rPr>
        <w:t> </w:t>
      </w:r>
      <w:r>
        <w:rPr>
          <w:spacing w:val="-2"/>
        </w:rPr>
        <w:t>dozası</w:t>
      </w:r>
    </w:p>
    <w:p>
      <w:pPr>
        <w:pStyle w:val="BodyText"/>
        <w:ind w:left="993"/>
      </w:pPr>
      <w:r>
        <w:rPr>
          <w:spacing w:val="-2"/>
        </w:rPr>
        <w:t>5000</w:t>
      </w:r>
      <w:r>
        <w:rPr>
          <w:spacing w:val="-5"/>
        </w:rPr>
        <w:t> </w:t>
      </w:r>
      <w:r>
        <w:rPr>
          <w:spacing w:val="-2"/>
        </w:rPr>
        <w:t>BV-15</w:t>
      </w:r>
      <w:r>
        <w:rPr>
          <w:spacing w:val="-5"/>
        </w:rPr>
        <w:t> </w:t>
      </w:r>
      <w:r>
        <w:rPr>
          <w:spacing w:val="-2"/>
        </w:rPr>
        <w:t>mq-a</w:t>
      </w:r>
      <w:r>
        <w:rPr>
          <w:spacing w:val="-4"/>
        </w:rPr>
        <w:t> </w:t>
      </w:r>
      <w:r>
        <w:rPr>
          <w:spacing w:val="-2"/>
        </w:rPr>
        <w:t>qədərdir.</w:t>
      </w:r>
      <w:r>
        <w:rPr>
          <w:spacing w:val="-4"/>
        </w:rPr>
        <w:t> </w:t>
      </w:r>
      <w:r>
        <w:rPr>
          <w:spacing w:val="-2"/>
        </w:rPr>
        <w:t>Hamiləliyin</w:t>
      </w:r>
      <w:r>
        <w:rPr>
          <w:spacing w:val="-3"/>
        </w:rPr>
        <w:t> </w:t>
      </w:r>
      <w:r>
        <w:rPr>
          <w:spacing w:val="-2"/>
        </w:rPr>
        <w:t>son</w:t>
      </w:r>
      <w:r>
        <w:rPr>
          <w:spacing w:val="-5"/>
        </w:rPr>
        <w:t> </w:t>
      </w:r>
      <w:r>
        <w:rPr>
          <w:spacing w:val="-2"/>
        </w:rPr>
        <w:t>iki ayında</w:t>
      </w:r>
      <w:r>
        <w:rPr>
          <w:spacing w:val="-5"/>
        </w:rPr>
        <w:t> </w:t>
      </w:r>
      <w:r>
        <w:rPr>
          <w:spacing w:val="-2"/>
        </w:rPr>
        <w:t>doza</w:t>
      </w:r>
      <w:r>
        <w:rPr>
          <w:spacing w:val="-6"/>
        </w:rPr>
        <w:t> </w:t>
      </w:r>
      <w:r>
        <w:rPr>
          <w:spacing w:val="-2"/>
        </w:rPr>
        <w:t>10000-20000</w:t>
      </w:r>
      <w:r>
        <w:rPr>
          <w:spacing w:val="-5"/>
        </w:rPr>
        <w:t> </w:t>
      </w:r>
      <w:r>
        <w:rPr>
          <w:spacing w:val="-2"/>
        </w:rPr>
        <w:t>BV/sut</w:t>
      </w:r>
      <w:r>
        <w:rPr>
          <w:spacing w:val="-5"/>
        </w:rPr>
        <w:t> </w:t>
      </w:r>
      <w:r>
        <w:rPr>
          <w:spacing w:val="-2"/>
        </w:rPr>
        <w:t>artırıla</w:t>
      </w:r>
      <w:r>
        <w:rPr>
          <w:spacing w:val="-5"/>
        </w:rPr>
        <w:t> </w:t>
      </w:r>
      <w:r>
        <w:rPr>
          <w:spacing w:val="-2"/>
        </w:rPr>
        <w:t>bilər.</w:t>
      </w:r>
    </w:p>
    <w:p>
      <w:pPr>
        <w:pStyle w:val="BodyText"/>
        <w:ind w:left="993" w:right="702" w:firstLine="566"/>
      </w:pPr>
      <w:r>
        <w:rPr/>
        <w:t>Vit C (askorbin turşusu) meyvə, giləmeyvə</w:t>
      </w:r>
      <w:r>
        <w:rPr>
          <w:spacing w:val="-1"/>
        </w:rPr>
        <w:t> </w:t>
      </w:r>
      <w:r>
        <w:rPr/>
        <w:t>və</w:t>
      </w:r>
      <w:r>
        <w:rPr>
          <w:spacing w:val="-1"/>
        </w:rPr>
        <w:t> </w:t>
      </w:r>
      <w:r>
        <w:rPr/>
        <w:t>tərəvəzin tərkibində</w:t>
      </w:r>
      <w:r>
        <w:rPr>
          <w:spacing w:val="-1"/>
        </w:rPr>
        <w:t> </w:t>
      </w:r>
      <w:r>
        <w:rPr/>
        <w:t>vardır. O,</w:t>
      </w:r>
      <w:r>
        <w:rPr>
          <w:spacing w:val="-1"/>
        </w:rPr>
        <w:t> </w:t>
      </w:r>
      <w:r>
        <w:rPr/>
        <w:t>itburnu, qara- ğat, limon və göy soğanda daha çoxdur. Hamilə və əmizdirən qadının Vit C-yə sutkalıq təlabatı 100-200</w:t>
      </w:r>
      <w:r>
        <w:rPr>
          <w:spacing w:val="-13"/>
        </w:rPr>
        <w:t> </w:t>
      </w:r>
      <w:r>
        <w:rPr/>
        <w:t>mq-dır.</w:t>
      </w:r>
      <w:r>
        <w:rPr>
          <w:spacing w:val="-12"/>
        </w:rPr>
        <w:t> </w:t>
      </w:r>
      <w:r>
        <w:rPr/>
        <w:t>Hamiləliyin</w:t>
      </w:r>
      <w:r>
        <w:rPr>
          <w:spacing w:val="-12"/>
        </w:rPr>
        <w:t> </w:t>
      </w:r>
      <w:r>
        <w:rPr/>
        <w:t>II</w:t>
      </w:r>
      <w:r>
        <w:rPr>
          <w:spacing w:val="-15"/>
        </w:rPr>
        <w:t> </w:t>
      </w:r>
      <w:r>
        <w:rPr/>
        <w:t>yarısında</w:t>
      </w:r>
      <w:r>
        <w:rPr>
          <w:spacing w:val="-13"/>
        </w:rPr>
        <w:t> </w:t>
      </w:r>
      <w:r>
        <w:rPr/>
        <w:t>bu</w:t>
      </w:r>
      <w:r>
        <w:rPr>
          <w:spacing w:val="-12"/>
        </w:rPr>
        <w:t> </w:t>
      </w:r>
      <w:r>
        <w:rPr/>
        <w:t>təlabat</w:t>
      </w:r>
      <w:r>
        <w:rPr>
          <w:spacing w:val="-9"/>
        </w:rPr>
        <w:t> </w:t>
      </w:r>
      <w:r>
        <w:rPr/>
        <w:t>daha</w:t>
      </w:r>
      <w:r>
        <w:rPr>
          <w:spacing w:val="-13"/>
        </w:rPr>
        <w:t> </w:t>
      </w:r>
      <w:r>
        <w:rPr/>
        <w:t>da</w:t>
      </w:r>
      <w:r>
        <w:rPr>
          <w:spacing w:val="-13"/>
        </w:rPr>
        <w:t> </w:t>
      </w:r>
      <w:r>
        <w:rPr/>
        <w:t>çox</w:t>
      </w:r>
      <w:r>
        <w:rPr>
          <w:spacing w:val="-12"/>
        </w:rPr>
        <w:t> </w:t>
      </w:r>
      <w:r>
        <w:rPr/>
        <w:t>olduğu</w:t>
      </w:r>
      <w:r>
        <w:rPr>
          <w:spacing w:val="-12"/>
        </w:rPr>
        <w:t> </w:t>
      </w:r>
      <w:r>
        <w:rPr/>
        <w:t>üçün</w:t>
      </w:r>
      <w:r>
        <w:rPr>
          <w:spacing w:val="-14"/>
        </w:rPr>
        <w:t> </w:t>
      </w:r>
      <w:r>
        <w:rPr/>
        <w:t>onu</w:t>
      </w:r>
      <w:r>
        <w:rPr>
          <w:spacing w:val="-12"/>
        </w:rPr>
        <w:t> </w:t>
      </w:r>
      <w:r>
        <w:rPr/>
        <w:t>tablet</w:t>
      </w:r>
      <w:r>
        <w:rPr>
          <w:spacing w:val="-12"/>
        </w:rPr>
        <w:t> </w:t>
      </w:r>
      <w:r>
        <w:rPr/>
        <w:t>və</w:t>
      </w:r>
      <w:r>
        <w:rPr>
          <w:spacing w:val="-13"/>
        </w:rPr>
        <w:t> </w:t>
      </w:r>
      <w:r>
        <w:rPr/>
        <w:t>ya</w:t>
      </w:r>
      <w:r>
        <w:rPr>
          <w:spacing w:val="-13"/>
        </w:rPr>
        <w:t> </w:t>
      </w:r>
      <w:r>
        <w:rPr/>
        <w:t>draje şəklində təyin etmək olar.</w:t>
      </w:r>
    </w:p>
    <w:p>
      <w:pPr>
        <w:pStyle w:val="BodyText"/>
        <w:spacing w:line="277" w:lineRule="exact"/>
        <w:ind w:left="1560"/>
        <w:rPr>
          <w:position w:val="2"/>
        </w:rPr>
      </w:pPr>
      <w:r>
        <w:rPr>
          <w:position w:val="2"/>
        </w:rPr>
        <w:t>Vit.</w:t>
      </w:r>
      <w:r>
        <w:rPr>
          <w:spacing w:val="-5"/>
          <w:position w:val="2"/>
        </w:rPr>
        <w:t> </w:t>
      </w:r>
      <w:r>
        <w:rPr>
          <w:position w:val="2"/>
        </w:rPr>
        <w:t>B</w:t>
      </w:r>
      <w:r>
        <w:rPr>
          <w:sz w:val="16"/>
        </w:rPr>
        <w:t>1</w:t>
      </w:r>
      <w:r>
        <w:rPr>
          <w:spacing w:val="15"/>
          <w:sz w:val="16"/>
        </w:rPr>
        <w:t> </w:t>
      </w:r>
      <w:r>
        <w:rPr>
          <w:position w:val="2"/>
        </w:rPr>
        <w:t>(tiamin)</w:t>
      </w:r>
      <w:r>
        <w:rPr>
          <w:spacing w:val="-5"/>
          <w:position w:val="2"/>
        </w:rPr>
        <w:t> </w:t>
      </w:r>
      <w:r>
        <w:rPr>
          <w:position w:val="2"/>
        </w:rPr>
        <w:t>qara</w:t>
      </w:r>
      <w:r>
        <w:rPr>
          <w:spacing w:val="-6"/>
          <w:position w:val="2"/>
        </w:rPr>
        <w:t> </w:t>
      </w:r>
      <w:r>
        <w:rPr>
          <w:position w:val="2"/>
        </w:rPr>
        <w:t>ciyər,</w:t>
      </w:r>
      <w:r>
        <w:rPr>
          <w:spacing w:val="-5"/>
          <w:position w:val="2"/>
        </w:rPr>
        <w:t> </w:t>
      </w:r>
      <w:r>
        <w:rPr>
          <w:position w:val="2"/>
        </w:rPr>
        <w:t>böyrək,</w:t>
      </w:r>
      <w:r>
        <w:rPr>
          <w:spacing w:val="-4"/>
          <w:position w:val="2"/>
        </w:rPr>
        <w:t> </w:t>
      </w:r>
      <w:r>
        <w:rPr>
          <w:position w:val="2"/>
        </w:rPr>
        <w:t>süd,</w:t>
      </w:r>
      <w:r>
        <w:rPr>
          <w:spacing w:val="-4"/>
          <w:position w:val="2"/>
        </w:rPr>
        <w:t> </w:t>
      </w:r>
      <w:r>
        <w:rPr>
          <w:position w:val="2"/>
        </w:rPr>
        <w:t>yumurta</w:t>
      </w:r>
      <w:r>
        <w:rPr>
          <w:spacing w:val="-4"/>
          <w:position w:val="2"/>
        </w:rPr>
        <w:t> </w:t>
      </w:r>
      <w:r>
        <w:rPr>
          <w:position w:val="2"/>
        </w:rPr>
        <w:t>sarısı,</w:t>
      </w:r>
      <w:r>
        <w:rPr>
          <w:spacing w:val="-3"/>
          <w:position w:val="2"/>
        </w:rPr>
        <w:t> </w:t>
      </w:r>
      <w:r>
        <w:rPr>
          <w:position w:val="2"/>
        </w:rPr>
        <w:t>çörək</w:t>
      </w:r>
      <w:r>
        <w:rPr>
          <w:spacing w:val="-4"/>
          <w:position w:val="2"/>
        </w:rPr>
        <w:t> </w:t>
      </w:r>
      <w:r>
        <w:rPr>
          <w:position w:val="2"/>
        </w:rPr>
        <w:t>və</w:t>
      </w:r>
      <w:r>
        <w:rPr>
          <w:spacing w:val="-5"/>
          <w:position w:val="2"/>
        </w:rPr>
        <w:t> </w:t>
      </w:r>
      <w:r>
        <w:rPr>
          <w:position w:val="2"/>
        </w:rPr>
        <w:t>pivə</w:t>
      </w:r>
      <w:r>
        <w:rPr>
          <w:spacing w:val="-5"/>
          <w:position w:val="2"/>
        </w:rPr>
        <w:t> </w:t>
      </w:r>
      <w:r>
        <w:rPr>
          <w:position w:val="2"/>
        </w:rPr>
        <w:t>mayasında</w:t>
      </w:r>
      <w:r>
        <w:rPr>
          <w:spacing w:val="-5"/>
          <w:position w:val="2"/>
        </w:rPr>
        <w:t> </w:t>
      </w:r>
      <w:r>
        <w:rPr>
          <w:position w:val="2"/>
        </w:rPr>
        <w:t>vardır.</w:t>
      </w:r>
      <w:r>
        <w:rPr>
          <w:spacing w:val="-3"/>
          <w:position w:val="2"/>
        </w:rPr>
        <w:t> </w:t>
      </w:r>
      <w:r>
        <w:rPr>
          <w:spacing w:val="-5"/>
          <w:position w:val="2"/>
        </w:rPr>
        <w:t>Bu,</w:t>
      </w:r>
    </w:p>
    <w:p>
      <w:pPr>
        <w:pStyle w:val="BodyText"/>
        <w:spacing w:line="275" w:lineRule="exact"/>
        <w:ind w:left="993"/>
      </w:pPr>
      <w:r>
        <w:rPr/>
        <w:t>vitaminə</w:t>
      </w:r>
      <w:r>
        <w:rPr>
          <w:spacing w:val="-5"/>
        </w:rPr>
        <w:t> </w:t>
      </w:r>
      <w:r>
        <w:rPr/>
        <w:t>sutkalıq</w:t>
      </w:r>
      <w:r>
        <w:rPr>
          <w:spacing w:val="-2"/>
        </w:rPr>
        <w:t> </w:t>
      </w:r>
      <w:r>
        <w:rPr/>
        <w:t>təlabat</w:t>
      </w:r>
      <w:r>
        <w:rPr>
          <w:spacing w:val="-2"/>
        </w:rPr>
        <w:t> </w:t>
      </w:r>
      <w:r>
        <w:rPr/>
        <w:t>10-20</w:t>
      </w:r>
      <w:r>
        <w:rPr>
          <w:spacing w:val="-2"/>
        </w:rPr>
        <w:t> </w:t>
      </w:r>
      <w:r>
        <w:rPr/>
        <w:t>mq-</w:t>
      </w:r>
      <w:r>
        <w:rPr>
          <w:spacing w:val="-4"/>
        </w:rPr>
        <w:t>dır.</w:t>
      </w:r>
    </w:p>
    <w:p>
      <w:pPr>
        <w:pStyle w:val="BodyText"/>
        <w:ind w:left="993" w:right="704" w:firstLine="566"/>
      </w:pPr>
      <w:r>
        <w:rPr>
          <w:position w:val="2"/>
        </w:rPr>
        <w:t>Vit B</w:t>
      </w:r>
      <w:r>
        <w:rPr>
          <w:sz w:val="16"/>
        </w:rPr>
        <w:t>2</w:t>
      </w:r>
      <w:r>
        <w:rPr>
          <w:spacing w:val="30"/>
          <w:sz w:val="16"/>
        </w:rPr>
        <w:t> </w:t>
      </w:r>
      <w:r>
        <w:rPr>
          <w:position w:val="2"/>
        </w:rPr>
        <w:t>(riboflavin) mayanın, qara ciyərin, böyrəyin, ətin, yumurtanın və süd məhsullarının </w:t>
      </w:r>
      <w:r>
        <w:rPr/>
        <w:t>tərkibinə</w:t>
      </w:r>
      <w:r>
        <w:rPr>
          <w:spacing w:val="-13"/>
        </w:rPr>
        <w:t> </w:t>
      </w:r>
      <w:r>
        <w:rPr/>
        <w:t>daxildir.</w:t>
      </w:r>
      <w:r>
        <w:rPr>
          <w:spacing w:val="-12"/>
        </w:rPr>
        <w:t> </w:t>
      </w:r>
      <w:r>
        <w:rPr/>
        <w:t>Sutkalıq</w:t>
      </w:r>
      <w:r>
        <w:rPr>
          <w:spacing w:val="-12"/>
        </w:rPr>
        <w:t> </w:t>
      </w:r>
      <w:r>
        <w:rPr/>
        <w:t>doza</w:t>
      </w:r>
      <w:r>
        <w:rPr>
          <w:spacing w:val="-13"/>
        </w:rPr>
        <w:t> </w:t>
      </w:r>
      <w:r>
        <w:rPr/>
        <w:t>2-3</w:t>
      </w:r>
      <w:r>
        <w:rPr>
          <w:spacing w:val="-10"/>
        </w:rPr>
        <w:t> </w:t>
      </w:r>
      <w:r>
        <w:rPr/>
        <w:t>mq-dir.</w:t>
      </w:r>
      <w:r>
        <w:rPr>
          <w:spacing w:val="-12"/>
        </w:rPr>
        <w:t> </w:t>
      </w:r>
      <w:r>
        <w:rPr/>
        <w:t>Hamiləliyin</w:t>
      </w:r>
      <w:r>
        <w:rPr>
          <w:spacing w:val="-12"/>
        </w:rPr>
        <w:t> </w:t>
      </w:r>
      <w:r>
        <w:rPr/>
        <w:t>və</w:t>
      </w:r>
      <w:r>
        <w:rPr>
          <w:spacing w:val="-13"/>
        </w:rPr>
        <w:t> </w:t>
      </w:r>
      <w:r>
        <w:rPr/>
        <w:t>doğuşun</w:t>
      </w:r>
      <w:r>
        <w:rPr>
          <w:spacing w:val="-12"/>
        </w:rPr>
        <w:t> </w:t>
      </w:r>
      <w:r>
        <w:rPr/>
        <w:t>normal</w:t>
      </w:r>
      <w:r>
        <w:rPr>
          <w:spacing w:val="-10"/>
        </w:rPr>
        <w:t> </w:t>
      </w:r>
      <w:r>
        <w:rPr/>
        <w:t>gedişində</w:t>
      </w:r>
      <w:r>
        <w:rPr>
          <w:spacing w:val="-13"/>
        </w:rPr>
        <w:t> </w:t>
      </w:r>
      <w:r>
        <w:rPr/>
        <w:t>böyük</w:t>
      </w:r>
      <w:r>
        <w:rPr>
          <w:spacing w:val="-12"/>
        </w:rPr>
        <w:t> </w:t>
      </w:r>
      <w:r>
        <w:rPr/>
        <w:t>əhə- miyyətə malikdir.</w:t>
      </w:r>
    </w:p>
    <w:p>
      <w:pPr>
        <w:pStyle w:val="BodyText"/>
        <w:spacing w:line="275" w:lineRule="exact"/>
        <w:ind w:left="1560"/>
        <w:rPr>
          <w:position w:val="2"/>
        </w:rPr>
      </w:pPr>
      <w:r>
        <w:rPr>
          <w:position w:val="2"/>
        </w:rPr>
        <w:t>Vit</w:t>
      </w:r>
      <w:r>
        <w:rPr>
          <w:spacing w:val="4"/>
          <w:position w:val="2"/>
        </w:rPr>
        <w:t> </w:t>
      </w:r>
      <w:r>
        <w:rPr>
          <w:position w:val="2"/>
        </w:rPr>
        <w:t>B</w:t>
      </w:r>
      <w:r>
        <w:rPr>
          <w:sz w:val="16"/>
        </w:rPr>
        <w:t>6</w:t>
      </w:r>
      <w:r>
        <w:rPr>
          <w:spacing w:val="27"/>
          <w:sz w:val="16"/>
        </w:rPr>
        <w:t> </w:t>
      </w:r>
      <w:r>
        <w:rPr>
          <w:position w:val="2"/>
        </w:rPr>
        <w:t>(piridoksin)</w:t>
      </w:r>
      <w:r>
        <w:rPr>
          <w:spacing w:val="6"/>
          <w:position w:val="2"/>
        </w:rPr>
        <w:t> </w:t>
      </w:r>
      <w:r>
        <w:rPr>
          <w:position w:val="2"/>
        </w:rPr>
        <w:t>maddələr</w:t>
      </w:r>
      <w:r>
        <w:rPr>
          <w:spacing w:val="6"/>
          <w:position w:val="2"/>
        </w:rPr>
        <w:t> </w:t>
      </w:r>
      <w:r>
        <w:rPr>
          <w:position w:val="2"/>
        </w:rPr>
        <w:t>mübadiləsinin</w:t>
      </w:r>
      <w:r>
        <w:rPr>
          <w:spacing w:val="6"/>
          <w:position w:val="2"/>
        </w:rPr>
        <w:t> </w:t>
      </w:r>
      <w:r>
        <w:rPr>
          <w:position w:val="2"/>
        </w:rPr>
        <w:t>normal</w:t>
      </w:r>
      <w:r>
        <w:rPr>
          <w:spacing w:val="6"/>
          <w:position w:val="2"/>
        </w:rPr>
        <w:t> </w:t>
      </w:r>
      <w:r>
        <w:rPr>
          <w:position w:val="2"/>
        </w:rPr>
        <w:t>keçməsi</w:t>
      </w:r>
      <w:r>
        <w:rPr>
          <w:spacing w:val="7"/>
          <w:position w:val="2"/>
        </w:rPr>
        <w:t> </w:t>
      </w:r>
      <w:r>
        <w:rPr>
          <w:position w:val="2"/>
        </w:rPr>
        <w:t>üçün</w:t>
      </w:r>
      <w:r>
        <w:rPr>
          <w:spacing w:val="6"/>
          <w:position w:val="2"/>
        </w:rPr>
        <w:t> </w:t>
      </w:r>
      <w:r>
        <w:rPr>
          <w:position w:val="2"/>
        </w:rPr>
        <w:t>vacibdir.</w:t>
      </w:r>
      <w:r>
        <w:rPr>
          <w:spacing w:val="5"/>
          <w:position w:val="2"/>
        </w:rPr>
        <w:t> </w:t>
      </w:r>
      <w:r>
        <w:rPr>
          <w:position w:val="2"/>
        </w:rPr>
        <w:t>Kobud</w:t>
      </w:r>
      <w:r>
        <w:rPr>
          <w:spacing w:val="6"/>
          <w:position w:val="2"/>
        </w:rPr>
        <w:t> </w:t>
      </w:r>
      <w:r>
        <w:rPr>
          <w:spacing w:val="-2"/>
          <w:position w:val="2"/>
        </w:rPr>
        <w:t>üyüdül-</w:t>
      </w:r>
    </w:p>
    <w:p>
      <w:pPr>
        <w:pStyle w:val="BodyText"/>
        <w:spacing w:line="275" w:lineRule="exact"/>
        <w:ind w:left="993"/>
      </w:pPr>
      <w:r>
        <w:rPr/>
        <w:t>müş</w:t>
      </w:r>
      <w:r>
        <w:rPr>
          <w:spacing w:val="-2"/>
        </w:rPr>
        <w:t> </w:t>
      </w:r>
      <w:r>
        <w:rPr/>
        <w:t>unda</w:t>
      </w:r>
      <w:r>
        <w:rPr>
          <w:spacing w:val="-2"/>
        </w:rPr>
        <w:t> </w:t>
      </w:r>
      <w:r>
        <w:rPr/>
        <w:t>vardır.</w:t>
      </w:r>
      <w:r>
        <w:rPr>
          <w:spacing w:val="-1"/>
        </w:rPr>
        <w:t> </w:t>
      </w:r>
      <w:r>
        <w:rPr/>
        <w:t>Sutkalıq</w:t>
      </w:r>
      <w:r>
        <w:rPr>
          <w:spacing w:val="-1"/>
        </w:rPr>
        <w:t> </w:t>
      </w:r>
      <w:r>
        <w:rPr/>
        <w:t>doza</w:t>
      </w:r>
      <w:r>
        <w:rPr>
          <w:spacing w:val="-2"/>
        </w:rPr>
        <w:t> </w:t>
      </w:r>
      <w:r>
        <w:rPr/>
        <w:t>5</w:t>
      </w:r>
      <w:r>
        <w:rPr>
          <w:spacing w:val="-1"/>
        </w:rPr>
        <w:t> </w:t>
      </w:r>
      <w:r>
        <w:rPr/>
        <w:t>mq-dan az</w:t>
      </w:r>
      <w:r>
        <w:rPr>
          <w:spacing w:val="-1"/>
        </w:rPr>
        <w:t> </w:t>
      </w:r>
      <w:r>
        <w:rPr>
          <w:spacing w:val="-2"/>
        </w:rPr>
        <w:t>olmamalıdır.</w:t>
      </w:r>
    </w:p>
    <w:p>
      <w:pPr>
        <w:pStyle w:val="BodyText"/>
        <w:ind w:left="993" w:right="704" w:firstLine="566"/>
      </w:pPr>
      <w:r>
        <w:rPr>
          <w:position w:val="2"/>
        </w:rPr>
        <w:t>Vit B</w:t>
      </w:r>
      <w:r>
        <w:rPr>
          <w:sz w:val="16"/>
        </w:rPr>
        <w:t>12</w:t>
      </w:r>
      <w:r>
        <w:rPr>
          <w:spacing w:val="21"/>
          <w:sz w:val="16"/>
        </w:rPr>
        <w:t> </w:t>
      </w:r>
      <w:r>
        <w:rPr>
          <w:position w:val="2"/>
        </w:rPr>
        <w:t>(siankobalamin)</w:t>
      </w:r>
      <w:r>
        <w:rPr>
          <w:spacing w:val="-1"/>
          <w:position w:val="2"/>
        </w:rPr>
        <w:t> </w:t>
      </w:r>
      <w:r>
        <w:rPr>
          <w:position w:val="2"/>
        </w:rPr>
        <w:t>nikatın turşusunun əmələ gəlməsində</w:t>
      </w:r>
      <w:r>
        <w:rPr>
          <w:spacing w:val="-1"/>
          <w:position w:val="2"/>
        </w:rPr>
        <w:t> </w:t>
      </w:r>
      <w:r>
        <w:rPr>
          <w:position w:val="2"/>
        </w:rPr>
        <w:t>iştirak edir, qara ciyərə, sinir </w:t>
      </w:r>
      <w:r>
        <w:rPr/>
        <w:t>sisteminə müsbət təsir göstərir. Qarabaşaq yarmasında, mayalarda, qara ciyərdə boldur. Sutkalıq dozası 0,003 mq-dır.</w:t>
      </w:r>
    </w:p>
    <w:p>
      <w:pPr>
        <w:pStyle w:val="BodyText"/>
        <w:ind w:left="993" w:right="704" w:firstLine="566"/>
      </w:pPr>
      <w:r>
        <w:rPr/>
        <w:t>Vit PP (nikatin turşusu) mayaların, ətin, qara ciyərin, ağ ciyərin, buğdanın, qara çörəyin, kartofun tərkibində çoxdur. Hamilə və əmizdirən qadının bu vitaminə təlabatı 18-23 mq/sut-dır.</w:t>
      </w:r>
    </w:p>
    <w:p>
      <w:pPr>
        <w:pStyle w:val="BodyText"/>
        <w:ind w:left="993" w:right="701" w:firstLine="566"/>
      </w:pPr>
      <w:r>
        <w:rPr/>
        <w:t>Hamiləliyin II yarısında məsləhət görülən qida rasionu: 100-200 qr buğda çörəyi, 100-120 qr</w:t>
      </w:r>
      <w:r>
        <w:rPr>
          <w:spacing w:val="2"/>
        </w:rPr>
        <w:t> </w:t>
      </w:r>
      <w:r>
        <w:rPr/>
        <w:t>qara</w:t>
      </w:r>
      <w:r>
        <w:rPr>
          <w:spacing w:val="1"/>
        </w:rPr>
        <w:t> </w:t>
      </w:r>
      <w:r>
        <w:rPr/>
        <w:t>çörək,</w:t>
      </w:r>
      <w:r>
        <w:rPr>
          <w:spacing w:val="4"/>
        </w:rPr>
        <w:t> </w:t>
      </w:r>
      <w:r>
        <w:rPr/>
        <w:t>500</w:t>
      </w:r>
      <w:r>
        <w:rPr>
          <w:spacing w:val="4"/>
        </w:rPr>
        <w:t> </w:t>
      </w:r>
      <w:r>
        <w:rPr/>
        <w:t>ml</w:t>
      </w:r>
      <w:r>
        <w:rPr>
          <w:spacing w:val="4"/>
        </w:rPr>
        <w:t> </w:t>
      </w:r>
      <w:r>
        <w:rPr/>
        <w:t>süd,</w:t>
      </w:r>
      <w:r>
        <w:rPr>
          <w:spacing w:val="4"/>
        </w:rPr>
        <w:t> </w:t>
      </w:r>
      <w:r>
        <w:rPr/>
        <w:t>30</w:t>
      </w:r>
      <w:r>
        <w:rPr>
          <w:spacing w:val="4"/>
        </w:rPr>
        <w:t> </w:t>
      </w:r>
      <w:r>
        <w:rPr/>
        <w:t>qr</w:t>
      </w:r>
      <w:r>
        <w:rPr>
          <w:spacing w:val="2"/>
        </w:rPr>
        <w:t> </w:t>
      </w:r>
      <w:r>
        <w:rPr/>
        <w:t>heyvan</w:t>
      </w:r>
      <w:r>
        <w:rPr>
          <w:spacing w:val="3"/>
        </w:rPr>
        <w:t> </w:t>
      </w:r>
      <w:r>
        <w:rPr/>
        <w:t>mənşəli</w:t>
      </w:r>
      <w:r>
        <w:rPr>
          <w:spacing w:val="2"/>
        </w:rPr>
        <w:t> </w:t>
      </w:r>
      <w:r>
        <w:rPr/>
        <w:t>yağ,</w:t>
      </w:r>
      <w:r>
        <w:rPr>
          <w:spacing w:val="3"/>
        </w:rPr>
        <w:t> </w:t>
      </w:r>
      <w:r>
        <w:rPr/>
        <w:t>40</w:t>
      </w:r>
      <w:r>
        <w:rPr>
          <w:spacing w:val="5"/>
        </w:rPr>
        <w:t> </w:t>
      </w:r>
      <w:r>
        <w:rPr/>
        <w:t>qr</w:t>
      </w:r>
      <w:r>
        <w:rPr>
          <w:spacing w:val="2"/>
        </w:rPr>
        <w:t> </w:t>
      </w:r>
      <w:r>
        <w:rPr/>
        <w:t>bitki</w:t>
      </w:r>
      <w:r>
        <w:rPr>
          <w:spacing w:val="1"/>
        </w:rPr>
        <w:t> </w:t>
      </w:r>
      <w:r>
        <w:rPr/>
        <w:t>yağı,</w:t>
      </w:r>
      <w:r>
        <w:rPr>
          <w:spacing w:val="5"/>
        </w:rPr>
        <w:t> </w:t>
      </w:r>
      <w:r>
        <w:rPr/>
        <w:t>1</w:t>
      </w:r>
      <w:r>
        <w:rPr>
          <w:spacing w:val="1"/>
        </w:rPr>
        <w:t> </w:t>
      </w:r>
      <w:r>
        <w:rPr/>
        <w:t>yumurta,</w:t>
      </w:r>
      <w:r>
        <w:rPr>
          <w:spacing w:val="3"/>
        </w:rPr>
        <w:t> </w:t>
      </w:r>
      <w:r>
        <w:rPr/>
        <w:t>200</w:t>
      </w:r>
      <w:r>
        <w:rPr>
          <w:spacing w:val="5"/>
        </w:rPr>
        <w:t> </w:t>
      </w:r>
      <w:r>
        <w:rPr/>
        <w:t>qr</w:t>
      </w:r>
      <w:r>
        <w:rPr>
          <w:spacing w:val="3"/>
        </w:rPr>
        <w:t> </w:t>
      </w:r>
      <w:r>
        <w:rPr/>
        <w:t>ət</w:t>
      </w:r>
      <w:r>
        <w:rPr>
          <w:spacing w:val="4"/>
        </w:rPr>
        <w:t> </w:t>
      </w:r>
      <w:r>
        <w:rPr/>
        <w:t>və</w:t>
      </w:r>
      <w:r>
        <w:rPr>
          <w:spacing w:val="3"/>
        </w:rPr>
        <w:t> </w:t>
      </w:r>
      <w:r>
        <w:rPr>
          <w:spacing w:val="-5"/>
        </w:rPr>
        <w:t>ya</w:t>
      </w:r>
    </w:p>
    <w:p>
      <w:pPr>
        <w:pStyle w:val="BodyText"/>
        <w:spacing w:after="0"/>
        <w:sectPr>
          <w:pgSz w:w="11910" w:h="16840"/>
          <w:pgMar w:top="1040" w:bottom="280" w:left="708" w:right="141"/>
        </w:sectPr>
      </w:pPr>
    </w:p>
    <w:p>
      <w:pPr>
        <w:pStyle w:val="BodyText"/>
        <w:spacing w:before="73"/>
        <w:ind w:right="703"/>
        <w:jc w:val="left"/>
      </w:pPr>
      <w:r>
        <w:rPr/>
        <w:t>balıq,</w:t>
      </w:r>
      <w:r>
        <w:rPr>
          <w:spacing w:val="-5"/>
        </w:rPr>
        <w:t> </w:t>
      </w:r>
      <w:r>
        <w:rPr/>
        <w:t>150-200</w:t>
      </w:r>
      <w:r>
        <w:rPr>
          <w:spacing w:val="-5"/>
        </w:rPr>
        <w:t> </w:t>
      </w:r>
      <w:r>
        <w:rPr/>
        <w:t>qr</w:t>
      </w:r>
      <w:r>
        <w:rPr>
          <w:spacing w:val="-6"/>
        </w:rPr>
        <w:t> </w:t>
      </w:r>
      <w:r>
        <w:rPr/>
        <w:t>təzə</w:t>
      </w:r>
      <w:r>
        <w:rPr>
          <w:spacing w:val="-6"/>
        </w:rPr>
        <w:t> </w:t>
      </w:r>
      <w:r>
        <w:rPr/>
        <w:t>meyvə,</w:t>
      </w:r>
      <w:r>
        <w:rPr>
          <w:spacing w:val="-5"/>
        </w:rPr>
        <w:t> </w:t>
      </w:r>
      <w:r>
        <w:rPr/>
        <w:t>50</w:t>
      </w:r>
      <w:r>
        <w:rPr>
          <w:spacing w:val="-5"/>
        </w:rPr>
        <w:t> </w:t>
      </w:r>
      <w:r>
        <w:rPr/>
        <w:t>qr</w:t>
      </w:r>
      <w:r>
        <w:rPr>
          <w:spacing w:val="-6"/>
        </w:rPr>
        <w:t> </w:t>
      </w:r>
      <w:r>
        <w:rPr/>
        <w:t>quru</w:t>
      </w:r>
      <w:r>
        <w:rPr>
          <w:spacing w:val="-6"/>
        </w:rPr>
        <w:t> </w:t>
      </w:r>
      <w:r>
        <w:rPr/>
        <w:t>meyvələr,</w:t>
      </w:r>
      <w:r>
        <w:rPr>
          <w:spacing w:val="-5"/>
        </w:rPr>
        <w:t> </w:t>
      </w:r>
      <w:r>
        <w:rPr/>
        <w:t>200</w:t>
      </w:r>
      <w:r>
        <w:rPr>
          <w:spacing w:val="-5"/>
        </w:rPr>
        <w:t> </w:t>
      </w:r>
      <w:r>
        <w:rPr/>
        <w:t>qr</w:t>
      </w:r>
      <w:r>
        <w:rPr>
          <w:spacing w:val="-6"/>
        </w:rPr>
        <w:t> </w:t>
      </w:r>
      <w:r>
        <w:rPr/>
        <w:t>kartof,</w:t>
      </w:r>
      <w:r>
        <w:rPr>
          <w:spacing w:val="-5"/>
        </w:rPr>
        <w:t> </w:t>
      </w:r>
      <w:r>
        <w:rPr/>
        <w:t>400-500</w:t>
      </w:r>
      <w:r>
        <w:rPr>
          <w:spacing w:val="-5"/>
        </w:rPr>
        <w:t> </w:t>
      </w:r>
      <w:r>
        <w:rPr/>
        <w:t>qr</w:t>
      </w:r>
      <w:r>
        <w:rPr>
          <w:spacing w:val="-6"/>
        </w:rPr>
        <w:t> </w:t>
      </w:r>
      <w:r>
        <w:rPr/>
        <w:t>başqa</w:t>
      </w:r>
      <w:r>
        <w:rPr>
          <w:spacing w:val="-6"/>
        </w:rPr>
        <w:t> </w:t>
      </w:r>
      <w:r>
        <w:rPr/>
        <w:t>tərəvəzlər,</w:t>
      </w:r>
      <w:r>
        <w:rPr>
          <w:spacing w:val="-6"/>
        </w:rPr>
        <w:t> </w:t>
      </w:r>
      <w:r>
        <w:rPr/>
        <w:t>50 qr yarma, 30 qr un.</w:t>
      </w:r>
    </w:p>
    <w:p>
      <w:pPr>
        <w:pStyle w:val="BodyText"/>
        <w:ind w:left="0"/>
        <w:jc w:val="left"/>
      </w:pPr>
    </w:p>
    <w:p>
      <w:pPr>
        <w:pStyle w:val="BodyText"/>
        <w:spacing w:before="95"/>
        <w:ind w:left="0"/>
        <w:jc w:val="left"/>
      </w:pPr>
    </w:p>
    <w:p>
      <w:pPr>
        <w:pStyle w:val="Heading2"/>
        <w:ind w:left="284"/>
      </w:pPr>
      <w:bookmarkStart w:name="§ 7. Hamilə qadının doğuşa hazırlanması" w:id="15"/>
      <w:bookmarkEnd w:id="15"/>
      <w:r>
        <w:rPr>
          <w:b w:val="0"/>
        </w:rPr>
      </w:r>
      <w:r>
        <w:rPr/>
        <w:t>§</w:t>
      </w:r>
      <w:r>
        <w:rPr>
          <w:b w:val="0"/>
          <w:spacing w:val="-4"/>
        </w:rPr>
        <w:t> </w:t>
      </w:r>
      <w:r>
        <w:rPr/>
        <w:t>7.</w:t>
      </w:r>
      <w:r>
        <w:rPr>
          <w:b w:val="0"/>
          <w:spacing w:val="-4"/>
        </w:rPr>
        <w:t> </w:t>
      </w:r>
      <w:r>
        <w:rPr/>
        <w:t>Hamilə</w:t>
      </w:r>
      <w:r>
        <w:rPr>
          <w:spacing w:val="-4"/>
        </w:rPr>
        <w:t> </w:t>
      </w:r>
      <w:r>
        <w:rPr/>
        <w:t>qadının</w:t>
      </w:r>
      <w:r>
        <w:rPr>
          <w:spacing w:val="-6"/>
        </w:rPr>
        <w:t> </w:t>
      </w:r>
      <w:r>
        <w:rPr/>
        <w:t>doğuşa</w:t>
      </w:r>
      <w:r>
        <w:rPr>
          <w:spacing w:val="-2"/>
        </w:rPr>
        <w:t> hazırlanması</w:t>
      </w:r>
    </w:p>
    <w:p>
      <w:pPr>
        <w:pStyle w:val="BodyText"/>
        <w:spacing w:before="275"/>
        <w:ind w:right="705" w:firstLine="566"/>
      </w:pPr>
      <w:r>
        <w:rPr/>
        <w:t>Doğuş, qadın orqanizmi üçün kifayət qədər ağır fiziki və psixi yükdür. Ona görə də hamilə qadını həm fiziki, həm də psixoprofilaktik doğuşa hazırlamaq lazımdır.</w:t>
      </w:r>
    </w:p>
    <w:p>
      <w:pPr>
        <w:pStyle w:val="BodyText"/>
        <w:ind w:right="702" w:firstLine="566"/>
      </w:pPr>
      <w:r>
        <w:rPr/>
        <w:t>Fiziki</w:t>
      </w:r>
      <w:r>
        <w:rPr>
          <w:spacing w:val="-14"/>
        </w:rPr>
        <w:t> </w:t>
      </w:r>
      <w:r>
        <w:rPr/>
        <w:t>hazırlıq</w:t>
      </w:r>
      <w:r>
        <w:rPr>
          <w:spacing w:val="-14"/>
        </w:rPr>
        <w:t> </w:t>
      </w:r>
      <w:r>
        <w:rPr/>
        <w:t>hamiləliyin</w:t>
      </w:r>
      <w:r>
        <w:rPr>
          <w:spacing w:val="-14"/>
        </w:rPr>
        <w:t> </w:t>
      </w:r>
      <w:r>
        <w:rPr/>
        <w:t>ilk</w:t>
      </w:r>
      <w:r>
        <w:rPr>
          <w:spacing w:val="-14"/>
        </w:rPr>
        <w:t> </w:t>
      </w:r>
      <w:r>
        <w:rPr/>
        <w:t>aylarından</w:t>
      </w:r>
      <w:r>
        <w:rPr>
          <w:spacing w:val="-15"/>
        </w:rPr>
        <w:t> </w:t>
      </w:r>
      <w:r>
        <w:rPr/>
        <w:t>başlayır</w:t>
      </w:r>
      <w:r>
        <w:rPr>
          <w:spacing w:val="-14"/>
        </w:rPr>
        <w:t> </w:t>
      </w:r>
      <w:r>
        <w:rPr/>
        <w:t>və</w:t>
      </w:r>
      <w:r>
        <w:rPr>
          <w:spacing w:val="-15"/>
        </w:rPr>
        <w:t> </w:t>
      </w:r>
      <w:r>
        <w:rPr/>
        <w:t>bütün</w:t>
      </w:r>
      <w:r>
        <w:rPr>
          <w:spacing w:val="-14"/>
        </w:rPr>
        <w:t> </w:t>
      </w:r>
      <w:r>
        <w:rPr/>
        <w:t>hamiləlik</w:t>
      </w:r>
      <w:r>
        <w:rPr>
          <w:spacing w:val="-14"/>
        </w:rPr>
        <w:t> </w:t>
      </w:r>
      <w:r>
        <w:rPr/>
        <w:t>boyu</w:t>
      </w:r>
      <w:r>
        <w:rPr>
          <w:spacing w:val="-13"/>
        </w:rPr>
        <w:t> </w:t>
      </w:r>
      <w:r>
        <w:rPr/>
        <w:t>davam</w:t>
      </w:r>
      <w:r>
        <w:rPr>
          <w:spacing w:val="-14"/>
        </w:rPr>
        <w:t> </w:t>
      </w:r>
      <w:r>
        <w:rPr/>
        <w:t>edir.</w:t>
      </w:r>
      <w:r>
        <w:rPr>
          <w:spacing w:val="-14"/>
        </w:rPr>
        <w:t> </w:t>
      </w:r>
      <w:r>
        <w:rPr/>
        <w:t>Fiziki hazırlığa</w:t>
      </w:r>
      <w:r>
        <w:rPr>
          <w:spacing w:val="-2"/>
        </w:rPr>
        <w:t> </w:t>
      </w:r>
      <w:r>
        <w:rPr/>
        <w:t>səhər</w:t>
      </w:r>
      <w:r>
        <w:rPr>
          <w:spacing w:val="-2"/>
        </w:rPr>
        <w:t> </w:t>
      </w:r>
      <w:r>
        <w:rPr/>
        <w:t>gimnastikası və</w:t>
      </w:r>
      <w:r>
        <w:rPr>
          <w:spacing w:val="-2"/>
        </w:rPr>
        <w:t> </w:t>
      </w:r>
      <w:r>
        <w:rPr/>
        <w:t>xüsusi</w:t>
      </w:r>
      <w:r>
        <w:rPr>
          <w:spacing w:val="-1"/>
        </w:rPr>
        <w:t> </w:t>
      </w:r>
      <w:r>
        <w:rPr/>
        <w:t>tapşırıqlar</w:t>
      </w:r>
      <w:r>
        <w:rPr>
          <w:spacing w:val="-3"/>
        </w:rPr>
        <w:t> </w:t>
      </w:r>
      <w:r>
        <w:rPr/>
        <w:t>aiddir (şəkil:3-9).</w:t>
      </w:r>
      <w:r>
        <w:rPr>
          <w:spacing w:val="-1"/>
        </w:rPr>
        <w:t> </w:t>
      </w:r>
      <w:r>
        <w:rPr/>
        <w:t>Bütün</w:t>
      </w:r>
      <w:r>
        <w:rPr>
          <w:spacing w:val="-1"/>
        </w:rPr>
        <w:t> </w:t>
      </w:r>
      <w:r>
        <w:rPr/>
        <w:t>bunlar</w:t>
      </w:r>
      <w:r>
        <w:rPr>
          <w:spacing w:val="-1"/>
        </w:rPr>
        <w:t> </w:t>
      </w:r>
      <w:r>
        <w:rPr/>
        <w:t>əzələ</w:t>
      </w:r>
      <w:r>
        <w:rPr>
          <w:spacing w:val="-2"/>
        </w:rPr>
        <w:t> </w:t>
      </w:r>
      <w:r>
        <w:rPr/>
        <w:t>sisteminin möhkəmlənməsinə səbəb olur. Səhər gimnastikası ilə bütün sağlam qadınlar məşğul olmalıdır. Am-ma hamiləlik zamanı qaçma, tullanma, ağırlıq qaldırma kimi hərəkətlər</w:t>
      </w:r>
      <w:r>
        <w:rPr>
          <w:spacing w:val="40"/>
        </w:rPr>
        <w:t> </w:t>
      </w:r>
      <w:r>
        <w:rPr/>
        <w:t>etmək olmaz. Hərəkətlər qarın və aralıq əzələlərinin möhkəmləndirilməsinə yönəlməlidir.</w:t>
      </w:r>
    </w:p>
    <w:p>
      <w:pPr>
        <w:pStyle w:val="BodyText"/>
        <w:ind w:right="703" w:firstLine="566"/>
      </w:pPr>
      <w:r>
        <w:rPr/>
        <w:t>Hamilə</w:t>
      </w:r>
      <w:r>
        <w:rPr>
          <w:spacing w:val="-9"/>
        </w:rPr>
        <w:t> </w:t>
      </w:r>
      <w:r>
        <w:rPr/>
        <w:t>qadının</w:t>
      </w:r>
      <w:r>
        <w:rPr>
          <w:spacing w:val="-8"/>
        </w:rPr>
        <w:t> </w:t>
      </w:r>
      <w:r>
        <w:rPr/>
        <w:t>gimnastika</w:t>
      </w:r>
      <w:r>
        <w:rPr>
          <w:spacing w:val="-9"/>
        </w:rPr>
        <w:t> </w:t>
      </w:r>
      <w:r>
        <w:rPr/>
        <w:t>ilə</w:t>
      </w:r>
      <w:r>
        <w:rPr>
          <w:spacing w:val="-10"/>
        </w:rPr>
        <w:t> </w:t>
      </w:r>
      <w:r>
        <w:rPr/>
        <w:t>məşğul</w:t>
      </w:r>
      <w:r>
        <w:rPr>
          <w:spacing w:val="-8"/>
        </w:rPr>
        <w:t> </w:t>
      </w:r>
      <w:r>
        <w:rPr/>
        <w:t>olmasına</w:t>
      </w:r>
      <w:r>
        <w:rPr>
          <w:spacing w:val="-8"/>
        </w:rPr>
        <w:t> </w:t>
      </w:r>
      <w:r>
        <w:rPr/>
        <w:t>əks</w:t>
      </w:r>
      <w:r>
        <w:rPr>
          <w:spacing w:val="-8"/>
        </w:rPr>
        <w:t> </w:t>
      </w:r>
      <w:r>
        <w:rPr/>
        <w:t>göstərişlər</w:t>
      </w:r>
      <w:r>
        <w:rPr>
          <w:spacing w:val="-9"/>
        </w:rPr>
        <w:t> </w:t>
      </w:r>
      <w:r>
        <w:rPr/>
        <w:t>–</w:t>
      </w:r>
      <w:r>
        <w:rPr>
          <w:spacing w:val="-8"/>
        </w:rPr>
        <w:t> </w:t>
      </w:r>
      <w:r>
        <w:rPr/>
        <w:t>qan</w:t>
      </w:r>
      <w:r>
        <w:rPr>
          <w:spacing w:val="-8"/>
        </w:rPr>
        <w:t> </w:t>
      </w:r>
      <w:r>
        <w:rPr/>
        <w:t>dövranının</w:t>
      </w:r>
      <w:r>
        <w:rPr>
          <w:spacing w:val="-8"/>
        </w:rPr>
        <w:t> </w:t>
      </w:r>
      <w:r>
        <w:rPr/>
        <w:t>dekompen- sasiya</w:t>
      </w:r>
      <w:r>
        <w:rPr>
          <w:spacing w:val="-11"/>
        </w:rPr>
        <w:t> </w:t>
      </w:r>
      <w:r>
        <w:rPr/>
        <w:t>əlamətləri</w:t>
      </w:r>
      <w:r>
        <w:rPr>
          <w:spacing w:val="-11"/>
        </w:rPr>
        <w:t> </w:t>
      </w:r>
      <w:r>
        <w:rPr/>
        <w:t>ilə</w:t>
      </w:r>
      <w:r>
        <w:rPr>
          <w:spacing w:val="-12"/>
        </w:rPr>
        <w:t> </w:t>
      </w:r>
      <w:r>
        <w:rPr/>
        <w:t>keçən</w:t>
      </w:r>
      <w:r>
        <w:rPr>
          <w:spacing w:val="40"/>
        </w:rPr>
        <w:t> </w:t>
      </w:r>
      <w:r>
        <w:rPr/>
        <w:t>ürək-damar</w:t>
      </w:r>
      <w:r>
        <w:rPr>
          <w:spacing w:val="-12"/>
        </w:rPr>
        <w:t> </w:t>
      </w:r>
      <w:r>
        <w:rPr/>
        <w:t>xəstəlikləri;</w:t>
      </w:r>
      <w:r>
        <w:rPr>
          <w:spacing w:val="-10"/>
        </w:rPr>
        <w:t> </w:t>
      </w:r>
      <w:r>
        <w:rPr/>
        <w:t>xroniki</w:t>
      </w:r>
      <w:r>
        <w:rPr>
          <w:spacing w:val="-10"/>
        </w:rPr>
        <w:t> </w:t>
      </w:r>
      <w:r>
        <w:rPr/>
        <w:t>appendisit,</w:t>
      </w:r>
      <w:r>
        <w:rPr>
          <w:spacing w:val="-13"/>
        </w:rPr>
        <w:t> </w:t>
      </w:r>
      <w:r>
        <w:rPr/>
        <w:t>qara</w:t>
      </w:r>
      <w:r>
        <w:rPr>
          <w:spacing w:val="-12"/>
        </w:rPr>
        <w:t> </w:t>
      </w:r>
      <w:r>
        <w:rPr/>
        <w:t>ciyər</w:t>
      </w:r>
      <w:r>
        <w:rPr>
          <w:spacing w:val="-11"/>
        </w:rPr>
        <w:t> </w:t>
      </w:r>
      <w:r>
        <w:rPr/>
        <w:t>və</w:t>
      </w:r>
      <w:r>
        <w:rPr>
          <w:spacing w:val="-12"/>
        </w:rPr>
        <w:t> </w:t>
      </w:r>
      <w:r>
        <w:rPr/>
        <w:t>böyrək</w:t>
      </w:r>
      <w:r>
        <w:rPr>
          <w:spacing w:val="-11"/>
        </w:rPr>
        <w:t> </w:t>
      </w:r>
      <w:r>
        <w:rPr/>
        <w:t>xəstə- likləri; hamiləlik zamanı hipertenziv vəziyyətlər, uşaqlıq qanaxmaları, ciftin öndə yerləşməsi, çoxmayelilik, müxtəlif</w:t>
      </w:r>
      <w:r>
        <w:rPr>
          <w:spacing w:val="40"/>
        </w:rPr>
        <w:t> </w:t>
      </w:r>
      <w:r>
        <w:rPr/>
        <w:t>lokalizasiyalı irinli xəstəliklər (proseslər).</w:t>
      </w:r>
    </w:p>
    <w:p>
      <w:pPr>
        <w:pStyle w:val="BodyText"/>
        <w:spacing w:before="1"/>
        <w:ind w:right="703" w:firstLine="566"/>
      </w:pPr>
      <w:r>
        <w:rPr/>
        <w:t>Gimnastika dərsləri keçmək üçün instruksiyanı qadın məsləhətxanasından almaq lazımdır. Gimnastikanın vacib hissələrinə hava vannaları, hidroproseduralar (vanna, duş, nəm silinmə) da- </w:t>
      </w:r>
      <w:r>
        <w:rPr>
          <w:spacing w:val="-2"/>
        </w:rPr>
        <w:t>xildir.</w:t>
      </w:r>
    </w:p>
    <w:p>
      <w:pPr>
        <w:pStyle w:val="BodyText"/>
        <w:ind w:right="705" w:firstLine="566"/>
      </w:pPr>
      <w:r>
        <w:rPr/>
        <w:t>Hamilələr</w:t>
      </w:r>
      <w:r>
        <w:rPr>
          <w:spacing w:val="-9"/>
        </w:rPr>
        <w:t> </w:t>
      </w:r>
      <w:r>
        <w:rPr/>
        <w:t>psixoprofilaktik</w:t>
      </w:r>
      <w:r>
        <w:rPr>
          <w:spacing w:val="-8"/>
        </w:rPr>
        <w:t> </w:t>
      </w:r>
      <w:r>
        <w:rPr/>
        <w:t>olaraq</w:t>
      </w:r>
      <w:r>
        <w:rPr>
          <w:spacing w:val="-8"/>
        </w:rPr>
        <w:t> </w:t>
      </w:r>
      <w:r>
        <w:rPr/>
        <w:t>da</w:t>
      </w:r>
      <w:r>
        <w:rPr>
          <w:spacing w:val="-9"/>
        </w:rPr>
        <w:t> </w:t>
      </w:r>
      <w:r>
        <w:rPr/>
        <w:t>doğuşa</w:t>
      </w:r>
      <w:r>
        <w:rPr>
          <w:spacing w:val="-9"/>
        </w:rPr>
        <w:t> </w:t>
      </w:r>
      <w:r>
        <w:rPr/>
        <w:t>hazırlanılır.</w:t>
      </w:r>
      <w:r>
        <w:rPr>
          <w:spacing w:val="-9"/>
        </w:rPr>
        <w:t> </w:t>
      </w:r>
      <w:r>
        <w:rPr/>
        <w:t>Bu</w:t>
      </w:r>
      <w:r>
        <w:rPr>
          <w:spacing w:val="-8"/>
        </w:rPr>
        <w:t> </w:t>
      </w:r>
      <w:r>
        <w:rPr/>
        <w:t>hamilə</w:t>
      </w:r>
      <w:r>
        <w:rPr>
          <w:spacing w:val="-10"/>
        </w:rPr>
        <w:t> </w:t>
      </w:r>
      <w:r>
        <w:rPr/>
        <w:t>qadının</w:t>
      </w:r>
      <w:r>
        <w:rPr>
          <w:spacing w:val="-6"/>
        </w:rPr>
        <w:t> </w:t>
      </w:r>
      <w:r>
        <w:rPr/>
        <w:t>qadın</w:t>
      </w:r>
      <w:r>
        <w:rPr>
          <w:spacing w:val="-8"/>
        </w:rPr>
        <w:t> </w:t>
      </w:r>
      <w:r>
        <w:rPr/>
        <w:t>məsləhət- xanasına</w:t>
      </w:r>
      <w:r>
        <w:rPr>
          <w:spacing w:val="-10"/>
        </w:rPr>
        <w:t> </w:t>
      </w:r>
      <w:r>
        <w:rPr/>
        <w:t>ilk</w:t>
      </w:r>
      <w:r>
        <w:rPr>
          <w:spacing w:val="-11"/>
        </w:rPr>
        <w:t> </w:t>
      </w:r>
      <w:r>
        <w:rPr/>
        <w:t>gəlişindən</w:t>
      </w:r>
      <w:r>
        <w:rPr>
          <w:spacing w:val="-10"/>
        </w:rPr>
        <w:t> </w:t>
      </w:r>
      <w:r>
        <w:rPr/>
        <w:t>başlanır.</w:t>
      </w:r>
      <w:r>
        <w:rPr>
          <w:spacing w:val="-11"/>
        </w:rPr>
        <w:t> </w:t>
      </w:r>
      <w:r>
        <w:rPr/>
        <w:t>Hamiləliyin</w:t>
      </w:r>
      <w:r>
        <w:rPr>
          <w:spacing w:val="-10"/>
        </w:rPr>
        <w:t> </w:t>
      </w:r>
      <w:r>
        <w:rPr/>
        <w:t>15-16-cı</w:t>
      </w:r>
      <w:r>
        <w:rPr>
          <w:spacing w:val="-10"/>
        </w:rPr>
        <w:t> </w:t>
      </w:r>
      <w:r>
        <w:rPr/>
        <w:t>həftəsindən</w:t>
      </w:r>
      <w:r>
        <w:rPr>
          <w:spacing w:val="-10"/>
        </w:rPr>
        <w:t> </w:t>
      </w:r>
      <w:r>
        <w:rPr/>
        <w:t>başlayaraq</w:t>
      </w:r>
      <w:r>
        <w:rPr>
          <w:spacing w:val="-11"/>
        </w:rPr>
        <w:t> </w:t>
      </w:r>
      <w:r>
        <w:rPr/>
        <w:t>xüsusi</w:t>
      </w:r>
      <w:r>
        <w:rPr>
          <w:spacing w:val="-10"/>
        </w:rPr>
        <w:t> </w:t>
      </w:r>
      <w:r>
        <w:rPr/>
        <w:t>dərslər</w:t>
      </w:r>
      <w:r>
        <w:rPr>
          <w:spacing w:val="-9"/>
        </w:rPr>
        <w:t> </w:t>
      </w:r>
      <w:r>
        <w:rPr/>
        <w:t>aparı- lır. Dərslər ixtisalaşmış mama tərəfindən, cəmi 3 dəfə, xüsusi təchizatlı otaqda aparılır. Dərslər üçün xüsusi plan hazırlanılır.</w:t>
      </w:r>
    </w:p>
    <w:p>
      <w:pPr>
        <w:pStyle w:val="BodyText"/>
        <w:ind w:right="703" w:firstLine="566"/>
      </w:pPr>
      <w:r>
        <w:rPr>
          <w:b/>
        </w:rPr>
        <w:t>Birinci</w:t>
      </w:r>
      <w:r>
        <w:rPr/>
        <w:t> </w:t>
      </w:r>
      <w:r>
        <w:rPr>
          <w:b/>
        </w:rPr>
        <w:t>dərsdə </w:t>
      </w:r>
      <w:r>
        <w:rPr/>
        <w:t>ananın orqanizmində baş verən anatomik-fizioloji dəyişikliklər haqqında mə-lumat verilir: bu dərsdə qadının cinsiyyət orqanlarının quruluşu, dölün bətndaxili inkişafı (maya-lanma, hamiləliyin ilk əlamətləri, hamiləliyin aylarına görə dölün bətndaxili inkişafı, cift və amnio-tik mayenin rolu, hamiləliyin dövrləri); hamiləliyin risk faktorlarının (gələcək uşağın sağlam-lığına, valideynlərin sağlamlığının, irsi xəstəliklərinin, zərərli vərdişlərinin, zərərli istehsalat faktor-larının, qohum nigahların) təsiri; hamiləlik müddətində</w:t>
      </w:r>
      <w:r>
        <w:rPr>
          <w:spacing w:val="40"/>
        </w:rPr>
        <w:t> </w:t>
      </w:r>
      <w:r>
        <w:rPr/>
        <w:t>hamilə qadının mütəmadi müayinəsinin vacibliyi</w:t>
      </w:r>
      <w:r>
        <w:rPr>
          <w:spacing w:val="40"/>
        </w:rPr>
        <w:t> </w:t>
      </w:r>
      <w:r>
        <w:rPr/>
        <w:t>haqqında məlumat verilir.</w:t>
      </w:r>
    </w:p>
    <w:p>
      <w:pPr>
        <w:pStyle w:val="BodyText"/>
        <w:spacing w:before="1"/>
        <w:ind w:right="703" w:firstLine="566"/>
      </w:pPr>
      <w:r>
        <w:rPr>
          <w:b/>
        </w:rPr>
        <w:t>İkinci dərsdə </w:t>
      </w:r>
      <w:r>
        <w:rPr/>
        <w:t>qadının həyat tərzinin dəyişdirilməsinin, onun düzgün qidalanmasının, şəxsi gigiyena qaydalarına ciddi əməl etməsinin, hamiləlik müddətindən asılı olaraq gimnastika ilə məşğul olmasının əhəmiyyəti izah edilir. Hamiləlik, doğuş və zahılıq zamanı qadına psixoloji və fiziki dəstəyin rolu qeyd edilir.</w:t>
      </w:r>
    </w:p>
    <w:p>
      <w:pPr>
        <w:pStyle w:val="BodyText"/>
        <w:spacing w:before="5"/>
        <w:ind w:left="0"/>
        <w:jc w:val="left"/>
        <w:rPr>
          <w:sz w:val="16"/>
        </w:rPr>
      </w:pPr>
      <w:r>
        <w:rPr>
          <w:sz w:val="16"/>
        </w:rPr>
        <w:drawing>
          <wp:anchor distT="0" distB="0" distL="0" distR="0" allowOverlap="1" layoutInCell="1" locked="0" behindDoc="1" simplePos="0" relativeHeight="487614976">
            <wp:simplePos x="0" y="0"/>
            <wp:positionH relativeFrom="page">
              <wp:posOffset>1102994</wp:posOffset>
            </wp:positionH>
            <wp:positionV relativeFrom="paragraph">
              <wp:posOffset>135245</wp:posOffset>
            </wp:positionV>
            <wp:extent cx="5245296" cy="3381851"/>
            <wp:effectExtent l="0" t="0" r="0" b="0"/>
            <wp:wrapTopAndBottom/>
            <wp:docPr id="91" name="Image 91"/>
            <wp:cNvGraphicFramePr>
              <a:graphicFrameLocks/>
            </wp:cNvGraphicFramePr>
            <a:graphic>
              <a:graphicData uri="http://schemas.openxmlformats.org/drawingml/2006/picture">
                <pic:pic>
                  <pic:nvPicPr>
                    <pic:cNvPr id="91" name="Image 91"/>
                    <pic:cNvPicPr/>
                  </pic:nvPicPr>
                  <pic:blipFill>
                    <a:blip r:embed="rId54" cstate="print"/>
                    <a:stretch>
                      <a:fillRect/>
                    </a:stretch>
                  </pic:blipFill>
                  <pic:spPr>
                    <a:xfrm>
                      <a:off x="0" y="0"/>
                      <a:ext cx="5245296" cy="3381851"/>
                    </a:xfrm>
                    <a:prstGeom prst="rect">
                      <a:avLst/>
                    </a:prstGeom>
                  </pic:spPr>
                </pic:pic>
              </a:graphicData>
            </a:graphic>
          </wp:anchor>
        </w:drawing>
      </w:r>
    </w:p>
    <w:p>
      <w:pPr>
        <w:pStyle w:val="BodyText"/>
        <w:spacing w:after="0"/>
        <w:jc w:val="left"/>
        <w:rPr>
          <w:sz w:val="16"/>
        </w:rPr>
        <w:sectPr>
          <w:pgSz w:w="11910" w:h="16840"/>
          <w:pgMar w:top="1040" w:bottom="0" w:left="708" w:right="141"/>
        </w:sectPr>
      </w:pPr>
    </w:p>
    <w:p>
      <w:pPr>
        <w:pStyle w:val="BodyText"/>
        <w:spacing w:before="90"/>
        <w:ind w:left="0"/>
        <w:jc w:val="left"/>
        <w:rPr>
          <w:sz w:val="20"/>
        </w:rPr>
      </w:pPr>
    </w:p>
    <w:p>
      <w:pPr>
        <w:pStyle w:val="BodyText"/>
        <w:ind w:left="1637"/>
        <w:jc w:val="left"/>
        <w:rPr>
          <w:sz w:val="20"/>
        </w:rPr>
      </w:pPr>
      <w:r>
        <w:rPr>
          <w:sz w:val="20"/>
        </w:rPr>
        <w:drawing>
          <wp:inline distT="0" distB="0" distL="0" distR="0">
            <wp:extent cx="5435537" cy="4197096"/>
            <wp:effectExtent l="0" t="0" r="0" b="0"/>
            <wp:docPr id="92" name="Image 92"/>
            <wp:cNvGraphicFramePr>
              <a:graphicFrameLocks/>
            </wp:cNvGraphicFramePr>
            <a:graphic>
              <a:graphicData uri="http://schemas.openxmlformats.org/drawingml/2006/picture">
                <pic:pic>
                  <pic:nvPicPr>
                    <pic:cNvPr id="92" name="Image 92"/>
                    <pic:cNvPicPr/>
                  </pic:nvPicPr>
                  <pic:blipFill>
                    <a:blip r:embed="rId55" cstate="print"/>
                    <a:stretch>
                      <a:fillRect/>
                    </a:stretch>
                  </pic:blipFill>
                  <pic:spPr>
                    <a:xfrm>
                      <a:off x="0" y="0"/>
                      <a:ext cx="5435537" cy="4197096"/>
                    </a:xfrm>
                    <a:prstGeom prst="rect">
                      <a:avLst/>
                    </a:prstGeom>
                  </pic:spPr>
                </pic:pic>
              </a:graphicData>
            </a:graphic>
          </wp:inline>
        </w:drawing>
      </w:r>
      <w:r>
        <w:rPr>
          <w:sz w:val="20"/>
        </w:rPr>
      </w:r>
    </w:p>
    <w:p>
      <w:pPr>
        <w:spacing w:before="219"/>
        <w:ind w:left="289" w:right="0" w:firstLine="0"/>
        <w:jc w:val="center"/>
        <w:rPr>
          <w:sz w:val="20"/>
        </w:rPr>
      </w:pPr>
      <w:r>
        <w:rPr>
          <w:b/>
          <w:sz w:val="20"/>
        </w:rPr>
        <w:t>Şəkil:3-9.</w:t>
      </w:r>
      <w:r>
        <w:rPr>
          <w:spacing w:val="-5"/>
          <w:sz w:val="20"/>
        </w:rPr>
        <w:t> </w:t>
      </w:r>
      <w:r>
        <w:rPr>
          <w:sz w:val="20"/>
        </w:rPr>
        <w:t>Hamiləlik</w:t>
      </w:r>
      <w:r>
        <w:rPr>
          <w:spacing w:val="-5"/>
          <w:sz w:val="20"/>
        </w:rPr>
        <w:t> </w:t>
      </w:r>
      <w:r>
        <w:rPr>
          <w:sz w:val="20"/>
        </w:rPr>
        <w:t>zamanı</w:t>
      </w:r>
      <w:r>
        <w:rPr>
          <w:spacing w:val="37"/>
          <w:sz w:val="20"/>
        </w:rPr>
        <w:t> </w:t>
      </w:r>
      <w:r>
        <w:rPr>
          <w:sz w:val="20"/>
        </w:rPr>
        <w:t>gimnastik</w:t>
      </w:r>
      <w:r>
        <w:rPr>
          <w:spacing w:val="-4"/>
          <w:sz w:val="20"/>
        </w:rPr>
        <w:t> </w:t>
      </w:r>
      <w:r>
        <w:rPr>
          <w:spacing w:val="-2"/>
          <w:sz w:val="20"/>
        </w:rPr>
        <w:t>hərəkətlər</w:t>
      </w:r>
    </w:p>
    <w:p>
      <w:pPr>
        <w:pStyle w:val="BodyText"/>
        <w:spacing w:before="45"/>
        <w:ind w:left="0"/>
        <w:jc w:val="left"/>
        <w:rPr>
          <w:sz w:val="20"/>
        </w:rPr>
      </w:pPr>
    </w:p>
    <w:p>
      <w:pPr>
        <w:pStyle w:val="BodyText"/>
        <w:ind w:right="703" w:firstLine="566"/>
      </w:pPr>
      <w:r>
        <w:rPr>
          <w:b/>
        </w:rPr>
        <w:t>Üçüncü</w:t>
      </w:r>
      <w:r>
        <w:rPr/>
        <w:t> </w:t>
      </w:r>
      <w:r>
        <w:rPr>
          <w:b/>
        </w:rPr>
        <w:t>(sonuncu)</w:t>
      </w:r>
      <w:r>
        <w:rPr/>
        <w:t> </w:t>
      </w:r>
      <w:r>
        <w:rPr>
          <w:b/>
        </w:rPr>
        <w:t>dərsdə </w:t>
      </w:r>
      <w:r>
        <w:rPr/>
        <w:t>doğum evinə hazırlıq, doğuşun əlamətləri və təxmini vaxtı, do- ğuşun dövrləri və onların müddəti haqqında məlumat verilir; doğuş zamanı davranış qaydaları (doğuş</w:t>
      </w:r>
      <w:r>
        <w:rPr>
          <w:spacing w:val="-1"/>
        </w:rPr>
        <w:t> </w:t>
      </w:r>
      <w:r>
        <w:rPr/>
        <w:t>zamanı</w:t>
      </w:r>
      <w:r>
        <w:rPr>
          <w:spacing w:val="-1"/>
        </w:rPr>
        <w:t> </w:t>
      </w:r>
      <w:r>
        <w:rPr/>
        <w:t>düzgün</w:t>
      </w:r>
      <w:r>
        <w:rPr>
          <w:spacing w:val="-1"/>
        </w:rPr>
        <w:t> </w:t>
      </w:r>
      <w:r>
        <w:rPr/>
        <w:t>və</w:t>
      </w:r>
      <w:r>
        <w:rPr>
          <w:spacing w:val="-2"/>
        </w:rPr>
        <w:t> </w:t>
      </w:r>
      <w:r>
        <w:rPr/>
        <w:t>sakit</w:t>
      </w:r>
      <w:r>
        <w:rPr>
          <w:spacing w:val="-1"/>
        </w:rPr>
        <w:t> </w:t>
      </w:r>
      <w:r>
        <w:rPr/>
        <w:t>davranışın,</w:t>
      </w:r>
      <w:r>
        <w:rPr>
          <w:spacing w:val="-1"/>
        </w:rPr>
        <w:t> </w:t>
      </w:r>
      <w:r>
        <w:rPr/>
        <w:t>tibbi</w:t>
      </w:r>
      <w:r>
        <w:rPr>
          <w:spacing w:val="-1"/>
        </w:rPr>
        <w:t> </w:t>
      </w:r>
      <w:r>
        <w:rPr/>
        <w:t>heyətə</w:t>
      </w:r>
      <w:r>
        <w:rPr>
          <w:spacing w:val="-2"/>
        </w:rPr>
        <w:t> </w:t>
      </w:r>
      <w:r>
        <w:rPr/>
        <w:t>inamın,</w:t>
      </w:r>
      <w:r>
        <w:rPr>
          <w:spacing w:val="-1"/>
        </w:rPr>
        <w:t> </w:t>
      </w:r>
      <w:r>
        <w:rPr/>
        <w:t>doğuş</w:t>
      </w:r>
      <w:r>
        <w:rPr>
          <w:spacing w:val="40"/>
        </w:rPr>
        <w:t> </w:t>
      </w:r>
      <w:r>
        <w:rPr/>
        <w:t>zamanı əməkdaşlığın əhə- miyyəti qeyd edilir), qadına doğuşun rahat getməsi üçün müxtəlif tənəffüs hərəkətləri, doğuşun ağ-rısızlaşdırılması üsulları (autotreninq və nöqtəli özünə massaj) öyrədilir, doğuşdan sonra ilk saat-larda uşağın döşə qoyulmasının əhəmiyyəti, doğuşdan sonra müalicəvi gimnastika, kontrasepsiya və analıq hüquqları haqqında məlumat verilir. Psixoprofilaktik dərslərin məqsədi doğuşda qorxu his-sini aradan qaldırmaqdır.</w:t>
      </w:r>
    </w:p>
    <w:p>
      <w:pPr>
        <w:pStyle w:val="BodyText"/>
        <w:ind w:right="705" w:firstLine="566"/>
      </w:pPr>
      <w:r>
        <w:rPr/>
        <w:t>Dərslərdə</w:t>
      </w:r>
      <w:r>
        <w:rPr>
          <w:spacing w:val="-7"/>
        </w:rPr>
        <w:t> </w:t>
      </w:r>
      <w:r>
        <w:rPr/>
        <w:t>qadın</w:t>
      </w:r>
      <w:r>
        <w:rPr>
          <w:spacing w:val="-6"/>
        </w:rPr>
        <w:t> </w:t>
      </w:r>
      <w:r>
        <w:rPr/>
        <w:t>doğuşu</w:t>
      </w:r>
      <w:r>
        <w:rPr>
          <w:spacing w:val="-7"/>
        </w:rPr>
        <w:t> </w:t>
      </w:r>
      <w:r>
        <w:rPr/>
        <w:t>ağrısızlaşdırmaq</w:t>
      </w:r>
      <w:r>
        <w:rPr>
          <w:spacing w:val="-7"/>
        </w:rPr>
        <w:t> </w:t>
      </w:r>
      <w:r>
        <w:rPr/>
        <w:t>üsulları</w:t>
      </w:r>
      <w:r>
        <w:rPr>
          <w:spacing w:val="-6"/>
        </w:rPr>
        <w:t> </w:t>
      </w:r>
      <w:r>
        <w:rPr/>
        <w:t>ilə</w:t>
      </w:r>
      <w:r>
        <w:rPr>
          <w:spacing w:val="-8"/>
        </w:rPr>
        <w:t> </w:t>
      </w:r>
      <w:r>
        <w:rPr/>
        <w:t>yanaşı,</w:t>
      </w:r>
      <w:r>
        <w:rPr>
          <w:spacing w:val="-6"/>
        </w:rPr>
        <w:t> </w:t>
      </w:r>
      <w:r>
        <w:rPr/>
        <w:t>doğuş</w:t>
      </w:r>
      <w:r>
        <w:rPr>
          <w:spacing w:val="-7"/>
        </w:rPr>
        <w:t> </w:t>
      </w:r>
      <w:r>
        <w:rPr/>
        <w:t>zamanı</w:t>
      </w:r>
      <w:r>
        <w:rPr>
          <w:spacing w:val="-7"/>
        </w:rPr>
        <w:t> </w:t>
      </w:r>
      <w:r>
        <w:rPr/>
        <w:t>özünü</w:t>
      </w:r>
      <w:r>
        <w:rPr>
          <w:spacing w:val="-7"/>
        </w:rPr>
        <w:t> </w:t>
      </w:r>
      <w:r>
        <w:rPr/>
        <w:t>necə</w:t>
      </w:r>
      <w:r>
        <w:rPr>
          <w:spacing w:val="-8"/>
        </w:rPr>
        <w:t> </w:t>
      </w:r>
      <w:r>
        <w:rPr/>
        <w:t>apar- malı olmasını da öyrənir: tibb personalının bütün tapşırıqlarını yerinə yetirmək, gücünü idarə etmə-yi bacarmaq, doğuş yollarına həkimin baxmasının vacibliyini bilmək və s.</w:t>
      </w:r>
    </w:p>
    <w:p>
      <w:pPr>
        <w:pStyle w:val="BodyText"/>
        <w:spacing w:before="1"/>
        <w:ind w:right="702" w:firstLine="566"/>
      </w:pPr>
      <w:r>
        <w:rPr/>
        <w:t>Bütün bunlar doğuş aktının normal və ağırlaşmasız</w:t>
      </w:r>
      <w:r>
        <w:rPr>
          <w:spacing w:val="40"/>
        </w:rPr>
        <w:t> </w:t>
      </w:r>
      <w:r>
        <w:rPr/>
        <w:t>keçməsinə səbəb olur. Hamilələrin doğuşa hazırlanması “ailə doğuşu”proqramı əsasında aparılır. Dərslərdə qadının əri və ya yaxın qohum-ları iştirak edir. Bu inamı daha da artırır.</w:t>
      </w:r>
    </w:p>
    <w:p>
      <w:pPr>
        <w:pStyle w:val="BodyText"/>
        <w:ind w:left="0"/>
        <w:jc w:val="left"/>
      </w:pPr>
    </w:p>
    <w:p>
      <w:pPr>
        <w:pStyle w:val="BodyText"/>
        <w:ind w:left="0"/>
        <w:jc w:val="left"/>
      </w:pPr>
    </w:p>
    <w:p>
      <w:pPr>
        <w:pStyle w:val="BodyText"/>
        <w:spacing w:before="158"/>
        <w:ind w:left="0"/>
        <w:jc w:val="left"/>
      </w:pPr>
    </w:p>
    <w:p>
      <w:pPr>
        <w:pStyle w:val="Heading1"/>
        <w:numPr>
          <w:ilvl w:val="0"/>
          <w:numId w:val="17"/>
        </w:numPr>
        <w:tabs>
          <w:tab w:pos="3373" w:val="left" w:leader="none"/>
        </w:tabs>
        <w:spacing w:line="240" w:lineRule="auto" w:before="0" w:after="0"/>
        <w:ind w:left="3373" w:right="0" w:hanging="380"/>
        <w:jc w:val="left"/>
        <w:rPr>
          <w:color w:val="FF0000"/>
          <w:sz w:val="40"/>
        </w:rPr>
      </w:pPr>
      <w:bookmarkStart w:name="5. HAMİLƏLİYİN DİAQNOSTİKASI" w:id="16"/>
      <w:bookmarkEnd w:id="16"/>
      <w:r>
        <w:rPr>
          <w:b w:val="0"/>
        </w:rPr>
      </w:r>
      <w:r>
        <w:rPr>
          <w:spacing w:val="-2"/>
        </w:rPr>
        <w:t>HAMİLƏLİYİN</w:t>
      </w:r>
      <w:r>
        <w:rPr>
          <w:spacing w:val="-4"/>
        </w:rPr>
        <w:t> </w:t>
      </w:r>
      <w:r>
        <w:rPr>
          <w:spacing w:val="-2"/>
        </w:rPr>
        <w:t>DİAQNOSTİKASI</w:t>
      </w:r>
    </w:p>
    <w:p>
      <w:pPr>
        <w:pStyle w:val="Heading1"/>
        <w:spacing w:after="0" w:line="240" w:lineRule="auto"/>
        <w:jc w:val="left"/>
        <w:rPr>
          <w:sz w:val="40"/>
        </w:rPr>
        <w:sectPr>
          <w:pgSz w:w="11910" w:h="16840"/>
          <w:pgMar w:top="1920" w:bottom="280" w:left="708" w:right="141"/>
        </w:sectPr>
      </w:pPr>
    </w:p>
    <w:p>
      <w:pPr>
        <w:pStyle w:val="Heading2"/>
        <w:spacing w:before="74"/>
        <w:ind w:left="287"/>
      </w:pPr>
      <w:bookmarkStart w:name="§ 1.Hamiləliyin əlamətləri" w:id="17"/>
      <w:bookmarkEnd w:id="17"/>
      <w:r>
        <w:rPr>
          <w:b w:val="0"/>
        </w:rPr>
      </w:r>
      <w:r>
        <w:rPr/>
        <w:t>§</w:t>
      </w:r>
      <w:r>
        <w:rPr>
          <w:b w:val="0"/>
          <w:spacing w:val="-6"/>
        </w:rPr>
        <w:t> </w:t>
      </w:r>
      <w:r>
        <w:rPr/>
        <w:t>1.Hamiləliyin</w:t>
      </w:r>
      <w:r>
        <w:rPr>
          <w:b w:val="0"/>
          <w:spacing w:val="-6"/>
        </w:rPr>
        <w:t> </w:t>
      </w:r>
      <w:r>
        <w:rPr>
          <w:spacing w:val="-2"/>
        </w:rPr>
        <w:t>əlamətləri</w:t>
      </w:r>
    </w:p>
    <w:p>
      <w:pPr>
        <w:pStyle w:val="BodyText"/>
        <w:spacing w:before="278"/>
        <w:ind w:right="6284" w:firstLine="566"/>
      </w:pPr>
      <w:r>
        <w:rPr/>
        <w:drawing>
          <wp:anchor distT="0" distB="0" distL="0" distR="0" allowOverlap="1" layoutInCell="1" locked="0" behindDoc="0" simplePos="0" relativeHeight="15756800">
            <wp:simplePos x="0" y="0"/>
            <wp:positionH relativeFrom="page">
              <wp:posOffset>3610599</wp:posOffset>
            </wp:positionH>
            <wp:positionV relativeFrom="paragraph">
              <wp:posOffset>182647</wp:posOffset>
            </wp:positionV>
            <wp:extent cx="3366759" cy="1444835"/>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56" cstate="print"/>
                    <a:stretch>
                      <a:fillRect/>
                    </a:stretch>
                  </pic:blipFill>
                  <pic:spPr>
                    <a:xfrm>
                      <a:off x="0" y="0"/>
                      <a:ext cx="3366759" cy="1444835"/>
                    </a:xfrm>
                    <a:prstGeom prst="rect">
                      <a:avLst/>
                    </a:prstGeom>
                  </pic:spPr>
                </pic:pic>
              </a:graphicData>
            </a:graphic>
          </wp:anchor>
        </w:drawing>
      </w:r>
      <w:r>
        <w:rPr/>
        <w:t>Hamiləliklə əlaqədar olaraq qa- dın orqanizminin bütün orqan və sis- temlərində</w:t>
      </w:r>
      <w:r>
        <w:rPr>
          <w:spacing w:val="-15"/>
        </w:rPr>
        <w:t> </w:t>
      </w:r>
      <w:r>
        <w:rPr/>
        <w:t>dəyişikliklər</w:t>
      </w:r>
      <w:r>
        <w:rPr>
          <w:spacing w:val="-15"/>
        </w:rPr>
        <w:t> </w:t>
      </w:r>
      <w:r>
        <w:rPr/>
        <w:t>baş</w:t>
      </w:r>
      <w:r>
        <w:rPr>
          <w:spacing w:val="-15"/>
        </w:rPr>
        <w:t> </w:t>
      </w:r>
      <w:r>
        <w:rPr/>
        <w:t>verir:</w:t>
      </w:r>
      <w:r>
        <w:rPr>
          <w:spacing w:val="-15"/>
        </w:rPr>
        <w:t> </w:t>
      </w:r>
      <w:r>
        <w:rPr/>
        <w:t>bu</w:t>
      </w:r>
      <w:r>
        <w:rPr>
          <w:spacing w:val="-15"/>
        </w:rPr>
        <w:t> </w:t>
      </w:r>
      <w:r>
        <w:rPr/>
        <w:t>da bir sıra subyektiv və obyektiv əlamət- lərlə müşayət olunur.</w:t>
      </w:r>
    </w:p>
    <w:p>
      <w:pPr>
        <w:pStyle w:val="BodyText"/>
        <w:ind w:right="6285" w:firstLine="566"/>
      </w:pPr>
      <w:r>
        <w:rPr/>
        <w:t>Hamiləliyə xas olan diaqnostik əhəmiyyətə</w:t>
      </w:r>
      <w:r>
        <w:rPr>
          <w:spacing w:val="-15"/>
        </w:rPr>
        <w:t> </w:t>
      </w:r>
      <w:r>
        <w:rPr/>
        <w:t>malik</w:t>
      </w:r>
      <w:r>
        <w:rPr>
          <w:spacing w:val="-15"/>
        </w:rPr>
        <w:t> </w:t>
      </w:r>
      <w:r>
        <w:rPr/>
        <w:t>əlamətlər</w:t>
      </w:r>
      <w:r>
        <w:rPr>
          <w:spacing w:val="-15"/>
        </w:rPr>
        <w:t> </w:t>
      </w:r>
      <w:r>
        <w:rPr/>
        <w:t>3</w:t>
      </w:r>
      <w:r>
        <w:rPr>
          <w:spacing w:val="-15"/>
        </w:rPr>
        <w:t> </w:t>
      </w:r>
      <w:r>
        <w:rPr/>
        <w:t>qrupa</w:t>
      </w:r>
      <w:r>
        <w:rPr>
          <w:spacing w:val="-15"/>
        </w:rPr>
        <w:t> </w:t>
      </w:r>
      <w:r>
        <w:rPr/>
        <w:t>bö- lünür: şübhəli, ehtimal olunan və şüb- həsiz və ya həqiqi (doğru).</w:t>
      </w:r>
    </w:p>
    <w:p>
      <w:pPr>
        <w:pStyle w:val="BodyText"/>
        <w:ind w:right="703" w:firstLine="566"/>
      </w:pPr>
      <w:r>
        <w:rPr>
          <w:b/>
        </w:rPr>
        <w:t>Hamiləliyin şübhəli</w:t>
      </w:r>
      <w:r>
        <w:rPr/>
        <w:t> </w:t>
      </w:r>
      <w:r>
        <w:rPr>
          <w:b/>
        </w:rPr>
        <w:t>əlamətləri.</w:t>
      </w:r>
      <w:r>
        <w:rPr/>
        <w:t> Bu əlamətlər hamiləlik zamanı meydana çıxır, cinsiyyət orqanlarında</w:t>
      </w:r>
      <w:r>
        <w:rPr>
          <w:spacing w:val="-9"/>
        </w:rPr>
        <w:t> </w:t>
      </w:r>
      <w:r>
        <w:rPr/>
        <w:t>və</w:t>
      </w:r>
      <w:r>
        <w:rPr>
          <w:spacing w:val="-9"/>
        </w:rPr>
        <w:t> </w:t>
      </w:r>
      <w:r>
        <w:rPr/>
        <w:t>süd</w:t>
      </w:r>
      <w:r>
        <w:rPr>
          <w:spacing w:val="-10"/>
        </w:rPr>
        <w:t> </w:t>
      </w:r>
      <w:r>
        <w:rPr/>
        <w:t>vəzisində</w:t>
      </w:r>
      <w:r>
        <w:rPr>
          <w:spacing w:val="-11"/>
        </w:rPr>
        <w:t> </w:t>
      </w:r>
      <w:r>
        <w:rPr/>
        <w:t>baş</w:t>
      </w:r>
      <w:r>
        <w:rPr>
          <w:spacing w:val="-10"/>
        </w:rPr>
        <w:t> </w:t>
      </w:r>
      <w:r>
        <w:rPr/>
        <w:t>verən</w:t>
      </w:r>
      <w:r>
        <w:rPr>
          <w:spacing w:val="-9"/>
        </w:rPr>
        <w:t> </w:t>
      </w:r>
      <w:r>
        <w:rPr/>
        <w:t>dəyişikliklərlə</w:t>
      </w:r>
      <w:r>
        <w:rPr>
          <w:spacing w:val="-9"/>
        </w:rPr>
        <w:t> </w:t>
      </w:r>
      <w:r>
        <w:rPr/>
        <w:t>əlaqəli</w:t>
      </w:r>
      <w:r>
        <w:rPr>
          <w:spacing w:val="-10"/>
        </w:rPr>
        <w:t> </w:t>
      </w:r>
      <w:r>
        <w:rPr/>
        <w:t>deyil,</w:t>
      </w:r>
      <w:r>
        <w:rPr>
          <w:spacing w:val="-10"/>
        </w:rPr>
        <w:t> </w:t>
      </w:r>
      <w:r>
        <w:rPr/>
        <w:t>müxtəlif</w:t>
      </w:r>
      <w:r>
        <w:rPr>
          <w:spacing w:val="-10"/>
        </w:rPr>
        <w:t> </w:t>
      </w:r>
      <w:r>
        <w:rPr/>
        <w:t>subyektiv</w:t>
      </w:r>
      <w:r>
        <w:rPr>
          <w:spacing w:val="-10"/>
        </w:rPr>
        <w:t> </w:t>
      </w:r>
      <w:r>
        <w:rPr/>
        <w:t>hissiyyat- lardır.</w:t>
      </w:r>
      <w:r>
        <w:rPr>
          <w:spacing w:val="-1"/>
        </w:rPr>
        <w:t> </w:t>
      </w:r>
      <w:r>
        <w:rPr/>
        <w:t>Bu simptomlara</w:t>
      </w:r>
      <w:r>
        <w:rPr>
          <w:spacing w:val="-2"/>
        </w:rPr>
        <w:t> </w:t>
      </w:r>
      <w:r>
        <w:rPr/>
        <w:t>dad və qoxu hissindəki dəyişikliklər,</w:t>
      </w:r>
      <w:r>
        <w:rPr>
          <w:spacing w:val="-1"/>
        </w:rPr>
        <w:t> </w:t>
      </w:r>
      <w:r>
        <w:rPr/>
        <w:t>iştahanın dəyiyişməsi, dispeptik əla- mətlər;</w:t>
      </w:r>
      <w:r>
        <w:rPr>
          <w:spacing w:val="-6"/>
        </w:rPr>
        <w:t> </w:t>
      </w:r>
      <w:r>
        <w:rPr/>
        <w:t>sinir</w:t>
      </w:r>
      <w:r>
        <w:rPr>
          <w:spacing w:val="-6"/>
        </w:rPr>
        <w:t> </w:t>
      </w:r>
      <w:r>
        <w:rPr/>
        <w:t>sistemindəki</w:t>
      </w:r>
      <w:r>
        <w:rPr>
          <w:spacing w:val="-5"/>
        </w:rPr>
        <w:t> </w:t>
      </w:r>
      <w:r>
        <w:rPr/>
        <w:t>funksional</w:t>
      </w:r>
      <w:r>
        <w:rPr>
          <w:spacing w:val="-5"/>
        </w:rPr>
        <w:t> </w:t>
      </w:r>
      <w:r>
        <w:rPr/>
        <w:t>dəyişikliklər</w:t>
      </w:r>
      <w:r>
        <w:rPr>
          <w:spacing w:val="-3"/>
        </w:rPr>
        <w:t> </w:t>
      </w:r>
      <w:r>
        <w:rPr/>
        <w:t>(yüngül</w:t>
      </w:r>
      <w:r>
        <w:rPr>
          <w:spacing w:val="-5"/>
        </w:rPr>
        <w:t> </w:t>
      </w:r>
      <w:r>
        <w:rPr/>
        <w:t>qıcolmalar,</w:t>
      </w:r>
      <w:r>
        <w:rPr>
          <w:spacing w:val="-6"/>
        </w:rPr>
        <w:t> </w:t>
      </w:r>
      <w:r>
        <w:rPr/>
        <w:t>özünə</w:t>
      </w:r>
      <w:r>
        <w:rPr>
          <w:spacing w:val="-7"/>
        </w:rPr>
        <w:t> </w:t>
      </w:r>
      <w:r>
        <w:rPr/>
        <w:t>qapanma,</w:t>
      </w:r>
      <w:r>
        <w:rPr>
          <w:spacing w:val="-6"/>
        </w:rPr>
        <w:t> </w:t>
      </w:r>
      <w:r>
        <w:rPr/>
        <w:t>kövrəlmə, başağrıları,</w:t>
      </w:r>
      <w:r>
        <w:rPr>
          <w:spacing w:val="-6"/>
        </w:rPr>
        <w:t> </w:t>
      </w:r>
      <w:r>
        <w:rPr/>
        <w:t>başgicəllənmə,</w:t>
      </w:r>
      <w:r>
        <w:rPr>
          <w:spacing w:val="-5"/>
        </w:rPr>
        <w:t> </w:t>
      </w:r>
      <w:r>
        <w:rPr/>
        <w:t>yuxululuq,</w:t>
      </w:r>
      <w:r>
        <w:rPr>
          <w:spacing w:val="-5"/>
        </w:rPr>
        <w:t> </w:t>
      </w:r>
      <w:r>
        <w:rPr/>
        <w:t>əhval-ruhiyyənin</w:t>
      </w:r>
      <w:r>
        <w:rPr>
          <w:spacing w:val="-5"/>
        </w:rPr>
        <w:t> </w:t>
      </w:r>
      <w:r>
        <w:rPr/>
        <w:t>dəyişməsi</w:t>
      </w:r>
      <w:r>
        <w:rPr>
          <w:spacing w:val="-5"/>
        </w:rPr>
        <w:t> </w:t>
      </w:r>
      <w:r>
        <w:rPr/>
        <w:t>və</w:t>
      </w:r>
      <w:r>
        <w:rPr>
          <w:spacing w:val="-6"/>
        </w:rPr>
        <w:t> </w:t>
      </w:r>
      <w:r>
        <w:rPr/>
        <w:t>s.);</w:t>
      </w:r>
      <w:r>
        <w:rPr>
          <w:spacing w:val="-5"/>
        </w:rPr>
        <w:t> </w:t>
      </w:r>
      <w:r>
        <w:rPr/>
        <w:t>qarının</w:t>
      </w:r>
      <w:r>
        <w:rPr>
          <w:spacing w:val="-5"/>
        </w:rPr>
        <w:t> </w:t>
      </w:r>
      <w:r>
        <w:rPr/>
        <w:t>aşağı</w:t>
      </w:r>
      <w:r>
        <w:rPr>
          <w:spacing w:val="-5"/>
        </w:rPr>
        <w:t> </w:t>
      </w:r>
      <w:r>
        <w:rPr/>
        <w:t>hissəsində dolğunluq</w:t>
      </w:r>
      <w:r>
        <w:rPr>
          <w:spacing w:val="-8"/>
        </w:rPr>
        <w:t> </w:t>
      </w:r>
      <w:r>
        <w:rPr/>
        <w:t>və</w:t>
      </w:r>
      <w:r>
        <w:rPr>
          <w:spacing w:val="-9"/>
        </w:rPr>
        <w:t> </w:t>
      </w:r>
      <w:r>
        <w:rPr/>
        <w:t>dartılma</w:t>
      </w:r>
      <w:r>
        <w:rPr>
          <w:spacing w:val="-9"/>
        </w:rPr>
        <w:t> </w:t>
      </w:r>
      <w:r>
        <w:rPr/>
        <w:t>hissinin</w:t>
      </w:r>
      <w:r>
        <w:rPr>
          <w:spacing w:val="-8"/>
        </w:rPr>
        <w:t> </w:t>
      </w:r>
      <w:r>
        <w:rPr/>
        <w:t>olması</w:t>
      </w:r>
      <w:r>
        <w:rPr>
          <w:spacing w:val="-10"/>
        </w:rPr>
        <w:t> </w:t>
      </w:r>
      <w:r>
        <w:rPr/>
        <w:t>və</w:t>
      </w:r>
      <w:r>
        <w:rPr>
          <w:spacing w:val="-9"/>
        </w:rPr>
        <w:t> </w:t>
      </w:r>
      <w:r>
        <w:rPr/>
        <w:t>s;</w:t>
      </w:r>
      <w:r>
        <w:rPr>
          <w:spacing w:val="-8"/>
        </w:rPr>
        <w:t> </w:t>
      </w:r>
      <w:r>
        <w:rPr/>
        <w:t>qarının</w:t>
      </w:r>
      <w:r>
        <w:rPr>
          <w:spacing w:val="-13"/>
        </w:rPr>
        <w:t> </w:t>
      </w:r>
      <w:r>
        <w:rPr/>
        <w:t>ön</w:t>
      </w:r>
      <w:r>
        <w:rPr>
          <w:spacing w:val="-8"/>
        </w:rPr>
        <w:t> </w:t>
      </w:r>
      <w:r>
        <w:rPr/>
        <w:t>divarında</w:t>
      </w:r>
      <w:r>
        <w:rPr>
          <w:spacing w:val="-9"/>
        </w:rPr>
        <w:t> </w:t>
      </w:r>
      <w:r>
        <w:rPr/>
        <w:t>hamiləlik</w:t>
      </w:r>
      <w:r>
        <w:rPr>
          <w:spacing w:val="-8"/>
        </w:rPr>
        <w:t> </w:t>
      </w:r>
      <w:r>
        <w:rPr/>
        <w:t>çatlarının</w:t>
      </w:r>
      <w:r>
        <w:rPr>
          <w:spacing w:val="-7"/>
        </w:rPr>
        <w:t> </w:t>
      </w:r>
      <w:r>
        <w:rPr/>
        <w:t>əmələ</w:t>
      </w:r>
      <w:r>
        <w:rPr>
          <w:spacing w:val="-9"/>
        </w:rPr>
        <w:t> </w:t>
      </w:r>
      <w:r>
        <w:rPr/>
        <w:t>gəlmə- si; (striae qravidarum) sidik ifrazının tezləşməsi aiddir.</w:t>
      </w:r>
    </w:p>
    <w:p>
      <w:pPr>
        <w:pStyle w:val="BodyText"/>
        <w:ind w:right="6135" w:firstLine="566"/>
      </w:pPr>
      <w:r>
        <w:rPr/>
        <w:drawing>
          <wp:anchor distT="0" distB="0" distL="0" distR="0" allowOverlap="1" layoutInCell="1" locked="0" behindDoc="0" simplePos="0" relativeHeight="15756288">
            <wp:simplePos x="0" y="0"/>
            <wp:positionH relativeFrom="page">
              <wp:posOffset>3703959</wp:posOffset>
            </wp:positionH>
            <wp:positionV relativeFrom="paragraph">
              <wp:posOffset>43577</wp:posOffset>
            </wp:positionV>
            <wp:extent cx="3513422" cy="3350923"/>
            <wp:effectExtent l="0" t="0" r="0" b="0"/>
            <wp:wrapNone/>
            <wp:docPr id="94" name="Image 94"/>
            <wp:cNvGraphicFramePr>
              <a:graphicFrameLocks/>
            </wp:cNvGraphicFramePr>
            <a:graphic>
              <a:graphicData uri="http://schemas.openxmlformats.org/drawingml/2006/picture">
                <pic:pic>
                  <pic:nvPicPr>
                    <pic:cNvPr id="94" name="Image 94"/>
                    <pic:cNvPicPr/>
                  </pic:nvPicPr>
                  <pic:blipFill>
                    <a:blip r:embed="rId57" cstate="print"/>
                    <a:stretch>
                      <a:fillRect/>
                    </a:stretch>
                  </pic:blipFill>
                  <pic:spPr>
                    <a:xfrm>
                      <a:off x="0" y="0"/>
                      <a:ext cx="3513422" cy="3350923"/>
                    </a:xfrm>
                    <a:prstGeom prst="rect">
                      <a:avLst/>
                    </a:prstGeom>
                  </pic:spPr>
                </pic:pic>
              </a:graphicData>
            </a:graphic>
          </wp:anchor>
        </w:drawing>
      </w:r>
      <w:r>
        <w:rPr>
          <w:b/>
        </w:rPr>
        <w:t>Ehtimal</w:t>
      </w:r>
      <w:r>
        <w:rPr>
          <w:spacing w:val="-4"/>
        </w:rPr>
        <w:t> </w:t>
      </w:r>
      <w:r>
        <w:rPr>
          <w:b/>
        </w:rPr>
        <w:t>(güman)</w:t>
      </w:r>
      <w:r>
        <w:rPr>
          <w:spacing w:val="-7"/>
        </w:rPr>
        <w:t> </w:t>
      </w:r>
      <w:r>
        <w:rPr>
          <w:b/>
        </w:rPr>
        <w:t>olunan</w:t>
      </w:r>
      <w:r>
        <w:rPr>
          <w:spacing w:val="-4"/>
        </w:rPr>
        <w:t> </w:t>
      </w:r>
      <w:r>
        <w:rPr>
          <w:b/>
        </w:rPr>
        <w:t>əlamət-</w:t>
      </w:r>
      <w:r>
        <w:rPr/>
        <w:t> </w:t>
      </w:r>
      <w:r>
        <w:rPr>
          <w:b/>
        </w:rPr>
        <w:t>lər:</w:t>
      </w:r>
      <w:r>
        <w:rPr/>
        <w:t> bu qrupa cinsiyyət orqanlarında və süd vəzilərində bir sıra obyektiv əlamət- lərin</w:t>
      </w:r>
      <w:r>
        <w:rPr>
          <w:spacing w:val="-7"/>
        </w:rPr>
        <w:t> </w:t>
      </w:r>
      <w:r>
        <w:rPr/>
        <w:t>aşkar</w:t>
      </w:r>
      <w:r>
        <w:rPr>
          <w:spacing w:val="-5"/>
        </w:rPr>
        <w:t> </w:t>
      </w:r>
      <w:r>
        <w:rPr/>
        <w:t>olunması,</w:t>
      </w:r>
      <w:r>
        <w:rPr>
          <w:spacing w:val="-6"/>
        </w:rPr>
        <w:t> </w:t>
      </w:r>
      <w:r>
        <w:rPr/>
        <w:t>immunoloji</w:t>
      </w:r>
      <w:r>
        <w:rPr>
          <w:spacing w:val="-6"/>
        </w:rPr>
        <w:t> </w:t>
      </w:r>
      <w:r>
        <w:rPr/>
        <w:t>və</w:t>
      </w:r>
      <w:r>
        <w:rPr>
          <w:spacing w:val="-7"/>
        </w:rPr>
        <w:t> </w:t>
      </w:r>
      <w:r>
        <w:rPr/>
        <w:t>bio- loji testlərin müsbət olması aiddir. Bu əlamətlər cəm halda hamiləliyin olması- na dəlalət edir, digər tərəfdən bir çox gi- nekoloji xəstəliklərdə də təsadüf oluna bilər.</w:t>
      </w:r>
      <w:r>
        <w:rPr>
          <w:spacing w:val="-15"/>
        </w:rPr>
        <w:t> </w:t>
      </w:r>
      <w:r>
        <w:rPr/>
        <w:t>Ehtimal</w:t>
      </w:r>
      <w:r>
        <w:rPr>
          <w:spacing w:val="-15"/>
        </w:rPr>
        <w:t> </w:t>
      </w:r>
      <w:r>
        <w:rPr/>
        <w:t>(güman)</w:t>
      </w:r>
      <w:r>
        <w:rPr>
          <w:spacing w:val="-15"/>
        </w:rPr>
        <w:t> </w:t>
      </w:r>
      <w:r>
        <w:rPr/>
        <w:t>olunan</w:t>
      </w:r>
      <w:r>
        <w:rPr>
          <w:spacing w:val="-15"/>
        </w:rPr>
        <w:t> </w:t>
      </w:r>
      <w:r>
        <w:rPr/>
        <w:t>əlamətlərə aybaşının kəsilməsi; süd vəzilərinin bö- yüməsi, gərgin olması, hissiyyatının art- ması,</w:t>
      </w:r>
      <w:r>
        <w:rPr>
          <w:spacing w:val="-11"/>
        </w:rPr>
        <w:t> </w:t>
      </w:r>
      <w:r>
        <w:rPr/>
        <w:t>təzyiq</w:t>
      </w:r>
      <w:r>
        <w:rPr>
          <w:spacing w:val="-11"/>
        </w:rPr>
        <w:t> </w:t>
      </w:r>
      <w:r>
        <w:rPr/>
        <w:t>edərkən</w:t>
      </w:r>
      <w:r>
        <w:rPr>
          <w:spacing w:val="-11"/>
        </w:rPr>
        <w:t> </w:t>
      </w:r>
      <w:r>
        <w:rPr/>
        <w:t>şəffaf</w:t>
      </w:r>
      <w:r>
        <w:rPr>
          <w:spacing w:val="-12"/>
        </w:rPr>
        <w:t> </w:t>
      </w:r>
      <w:r>
        <w:rPr/>
        <w:t>mayenin</w:t>
      </w:r>
      <w:r>
        <w:rPr>
          <w:spacing w:val="-11"/>
        </w:rPr>
        <w:t> </w:t>
      </w:r>
      <w:r>
        <w:rPr/>
        <w:t>ifra- zı,</w:t>
      </w:r>
      <w:r>
        <w:rPr>
          <w:spacing w:val="-7"/>
        </w:rPr>
        <w:t> </w:t>
      </w:r>
      <w:r>
        <w:rPr/>
        <w:t>döş</w:t>
      </w:r>
      <w:r>
        <w:rPr>
          <w:spacing w:val="-7"/>
        </w:rPr>
        <w:t> </w:t>
      </w:r>
      <w:r>
        <w:rPr/>
        <w:t>giləsi</w:t>
      </w:r>
      <w:r>
        <w:rPr>
          <w:spacing w:val="-7"/>
        </w:rPr>
        <w:t> </w:t>
      </w:r>
      <w:r>
        <w:rPr/>
        <w:t>və</w:t>
      </w:r>
      <w:r>
        <w:rPr>
          <w:spacing w:val="-7"/>
        </w:rPr>
        <w:t> </w:t>
      </w:r>
      <w:r>
        <w:rPr/>
        <w:t>ətrafının</w:t>
      </w:r>
      <w:r>
        <w:rPr>
          <w:spacing w:val="-8"/>
        </w:rPr>
        <w:t> </w:t>
      </w:r>
      <w:r>
        <w:rPr/>
        <w:t>piqmentasiyası, Monthomer</w:t>
      </w:r>
      <w:r>
        <w:rPr>
          <w:spacing w:val="-13"/>
        </w:rPr>
        <w:t> </w:t>
      </w:r>
      <w:r>
        <w:rPr/>
        <w:t>qabarcıqlarının</w:t>
      </w:r>
      <w:r>
        <w:rPr>
          <w:spacing w:val="-11"/>
        </w:rPr>
        <w:t> </w:t>
      </w:r>
      <w:r>
        <w:rPr/>
        <w:t>görün-məsi</w:t>
      </w:r>
      <w:r>
        <w:rPr>
          <w:spacing w:val="-11"/>
        </w:rPr>
        <w:t> </w:t>
      </w:r>
      <w:r>
        <w:rPr/>
        <w:t>; uşaqlıq yolu və uşaqlıq boynunun siano- zu; uşaqlığın həcminin, formasının və konsistensiyasının</w:t>
      </w:r>
      <w:r>
        <w:rPr>
          <w:spacing w:val="-15"/>
        </w:rPr>
        <w:t> </w:t>
      </w:r>
      <w:r>
        <w:rPr/>
        <w:t>dəyişməsi,</w:t>
      </w:r>
      <w:r>
        <w:rPr>
          <w:spacing w:val="-15"/>
        </w:rPr>
        <w:t> </w:t>
      </w:r>
      <w:r>
        <w:rPr/>
        <w:t>bazal</w:t>
      </w:r>
      <w:r>
        <w:rPr>
          <w:spacing w:val="-15"/>
        </w:rPr>
        <w:t> </w:t>
      </w:r>
      <w:r>
        <w:rPr/>
        <w:t>həra- rətin</w:t>
      </w:r>
      <w:r>
        <w:rPr>
          <w:spacing w:val="-15"/>
        </w:rPr>
        <w:t> </w:t>
      </w:r>
      <w:r>
        <w:rPr/>
        <w:t>yüksək</w:t>
      </w:r>
      <w:r>
        <w:rPr>
          <w:spacing w:val="-15"/>
        </w:rPr>
        <w:t> </w:t>
      </w:r>
      <w:r>
        <w:rPr/>
        <w:t>qalması,</w:t>
      </w:r>
      <w:r>
        <w:rPr>
          <w:spacing w:val="-15"/>
        </w:rPr>
        <w:t> </w:t>
      </w:r>
      <w:r>
        <w:rPr/>
        <w:t>uşaqlıq</w:t>
      </w:r>
      <w:r>
        <w:rPr>
          <w:spacing w:val="-15"/>
        </w:rPr>
        <w:t> </w:t>
      </w:r>
      <w:r>
        <w:rPr/>
        <w:t>yolu</w:t>
      </w:r>
      <w:r>
        <w:rPr>
          <w:spacing w:val="-15"/>
        </w:rPr>
        <w:t> </w:t>
      </w:r>
      <w:r>
        <w:rPr/>
        <w:t>ifraza- tının</w:t>
      </w:r>
      <w:r>
        <w:rPr>
          <w:spacing w:val="-15"/>
        </w:rPr>
        <w:t> </w:t>
      </w:r>
      <w:r>
        <w:rPr/>
        <w:t>artması,</w:t>
      </w:r>
      <w:r>
        <w:rPr>
          <w:spacing w:val="-15"/>
        </w:rPr>
        <w:t> </w:t>
      </w:r>
      <w:r>
        <w:rPr/>
        <w:t>bəzən</w:t>
      </w:r>
      <w:r>
        <w:rPr>
          <w:spacing w:val="-15"/>
        </w:rPr>
        <w:t> </w:t>
      </w:r>
      <w:r>
        <w:rPr/>
        <w:t>qanlı</w:t>
      </w:r>
      <w:r>
        <w:rPr>
          <w:spacing w:val="-15"/>
        </w:rPr>
        <w:t> </w:t>
      </w:r>
      <w:r>
        <w:rPr/>
        <w:t>ifrazatın</w:t>
      </w:r>
      <w:r>
        <w:rPr>
          <w:spacing w:val="-15"/>
        </w:rPr>
        <w:t> </w:t>
      </w:r>
      <w:r>
        <w:rPr/>
        <w:t>olması </w:t>
      </w:r>
      <w:r>
        <w:rPr>
          <w:spacing w:val="-2"/>
        </w:rPr>
        <w:t>aiddir.</w:t>
      </w:r>
    </w:p>
    <w:p>
      <w:pPr>
        <w:pStyle w:val="BodyText"/>
        <w:ind w:right="705" w:firstLine="566"/>
      </w:pPr>
      <w:r>
        <w:rPr/>
        <w:t>Uşaqlığın formasının, konsistensiyasının dəyişməsinə əsaslanaraq bir çox alimlər hamilə- liyin ehtimal olunan əlamətlərini təsvir etmişlər. Bimanual müayinə zamanı aşkar edilən bu əlamətlər mamalıq praktikasına həmin alimlərin adı ilə daxil olmuşdur.</w:t>
      </w:r>
    </w:p>
    <w:p>
      <w:pPr>
        <w:spacing w:before="0"/>
        <w:ind w:left="1560" w:right="0" w:firstLine="0"/>
        <w:jc w:val="both"/>
        <w:rPr>
          <w:sz w:val="24"/>
        </w:rPr>
      </w:pPr>
      <w:r>
        <w:rPr>
          <w:b/>
          <w:sz w:val="24"/>
        </w:rPr>
        <w:t>Horviç-Heqar</w:t>
      </w:r>
      <w:r>
        <w:rPr>
          <w:spacing w:val="-5"/>
          <w:sz w:val="24"/>
        </w:rPr>
        <w:t> </w:t>
      </w:r>
      <w:r>
        <w:rPr>
          <w:b/>
          <w:sz w:val="24"/>
        </w:rPr>
        <w:t>əlaməti</w:t>
      </w:r>
      <w:r>
        <w:rPr>
          <w:spacing w:val="-2"/>
          <w:sz w:val="24"/>
        </w:rPr>
        <w:t> </w:t>
      </w:r>
      <w:r>
        <w:rPr>
          <w:sz w:val="24"/>
        </w:rPr>
        <w:t>–</w:t>
      </w:r>
      <w:r>
        <w:rPr>
          <w:spacing w:val="1"/>
          <w:sz w:val="24"/>
        </w:rPr>
        <w:t> </w:t>
      </w:r>
      <w:r>
        <w:rPr>
          <w:sz w:val="24"/>
        </w:rPr>
        <w:t>uşaqlıq,</w:t>
      </w:r>
      <w:r>
        <w:rPr>
          <w:spacing w:val="-2"/>
          <w:sz w:val="24"/>
        </w:rPr>
        <w:t> </w:t>
      </w:r>
      <w:r>
        <w:rPr>
          <w:sz w:val="24"/>
        </w:rPr>
        <w:t>xüsusilə</w:t>
      </w:r>
      <w:r>
        <w:rPr>
          <w:spacing w:val="-2"/>
          <w:sz w:val="24"/>
        </w:rPr>
        <w:t> </w:t>
      </w:r>
      <w:r>
        <w:rPr>
          <w:sz w:val="24"/>
        </w:rPr>
        <w:t>cisminin</w:t>
      </w:r>
      <w:r>
        <w:rPr>
          <w:spacing w:val="-2"/>
          <w:sz w:val="24"/>
        </w:rPr>
        <w:t> </w:t>
      </w:r>
      <w:r>
        <w:rPr>
          <w:sz w:val="24"/>
        </w:rPr>
        <w:t>boynuna</w:t>
      </w:r>
      <w:r>
        <w:rPr>
          <w:spacing w:val="-3"/>
          <w:sz w:val="24"/>
        </w:rPr>
        <w:t> </w:t>
      </w:r>
      <w:r>
        <w:rPr>
          <w:sz w:val="24"/>
        </w:rPr>
        <w:t>keçən</w:t>
      </w:r>
      <w:r>
        <w:rPr>
          <w:spacing w:val="1"/>
          <w:sz w:val="24"/>
        </w:rPr>
        <w:t> </w:t>
      </w:r>
      <w:r>
        <w:rPr>
          <w:sz w:val="24"/>
        </w:rPr>
        <w:t>(boğaz)</w:t>
      </w:r>
      <w:r>
        <w:rPr>
          <w:spacing w:val="-1"/>
          <w:sz w:val="24"/>
        </w:rPr>
        <w:t> </w:t>
      </w:r>
      <w:r>
        <w:rPr>
          <w:sz w:val="24"/>
        </w:rPr>
        <w:t>hisəsində</w:t>
      </w:r>
      <w:r>
        <w:rPr>
          <w:spacing w:val="-2"/>
          <w:sz w:val="24"/>
        </w:rPr>
        <w:t> </w:t>
      </w:r>
      <w:r>
        <w:rPr>
          <w:spacing w:val="-4"/>
          <w:sz w:val="24"/>
        </w:rPr>
        <w:t>yum-</w:t>
      </w:r>
    </w:p>
    <w:p>
      <w:pPr>
        <w:pStyle w:val="BodyText"/>
      </w:pPr>
      <w:r>
        <w:rPr/>
        <w:t>şaqdır.</w:t>
      </w:r>
      <w:r>
        <w:rPr>
          <w:spacing w:val="-6"/>
        </w:rPr>
        <w:t> </w:t>
      </w:r>
      <w:r>
        <w:rPr/>
        <w:t>Bimanual</w:t>
      </w:r>
      <w:r>
        <w:rPr>
          <w:spacing w:val="-2"/>
        </w:rPr>
        <w:t> </w:t>
      </w:r>
      <w:r>
        <w:rPr/>
        <w:t>müayinə</w:t>
      </w:r>
      <w:r>
        <w:rPr>
          <w:spacing w:val="-3"/>
        </w:rPr>
        <w:t> </w:t>
      </w:r>
      <w:r>
        <w:rPr/>
        <w:t>zamanı əllər</w:t>
      </w:r>
      <w:r>
        <w:rPr>
          <w:spacing w:val="-3"/>
        </w:rPr>
        <w:t> </w:t>
      </w:r>
      <w:r>
        <w:rPr/>
        <w:t>bir-birinə</w:t>
      </w:r>
      <w:r>
        <w:rPr>
          <w:spacing w:val="-1"/>
        </w:rPr>
        <w:t> </w:t>
      </w:r>
      <w:r>
        <w:rPr/>
        <w:t>asanlıqla</w:t>
      </w:r>
      <w:r>
        <w:rPr>
          <w:spacing w:val="-2"/>
        </w:rPr>
        <w:t> </w:t>
      </w:r>
      <w:r>
        <w:rPr/>
        <w:t>yaxınlaşır</w:t>
      </w:r>
      <w:r>
        <w:rPr>
          <w:spacing w:val="-2"/>
        </w:rPr>
        <w:t> </w:t>
      </w:r>
      <w:r>
        <w:rPr/>
        <w:t>(şəkil:4-2</w:t>
      </w:r>
      <w:r>
        <w:rPr>
          <w:spacing w:val="-2"/>
        </w:rPr>
        <w:t> </w:t>
      </w:r>
      <w:r>
        <w:rPr>
          <w:spacing w:val="-5"/>
        </w:rPr>
        <w:t>).</w:t>
      </w:r>
    </w:p>
    <w:p>
      <w:pPr>
        <w:pStyle w:val="BodyText"/>
        <w:ind w:left="1560"/>
      </w:pPr>
      <w:r>
        <w:rPr>
          <w:b/>
        </w:rPr>
        <w:t>Sinegirov</w:t>
      </w:r>
      <w:r>
        <w:rPr>
          <w:spacing w:val="14"/>
        </w:rPr>
        <w:t> </w:t>
      </w:r>
      <w:r>
        <w:rPr>
          <w:b/>
        </w:rPr>
        <w:t>əlaməti</w:t>
      </w:r>
      <w:r>
        <w:rPr>
          <w:spacing w:val="17"/>
        </w:rPr>
        <w:t> </w:t>
      </w:r>
      <w:r>
        <w:rPr/>
        <w:t>–</w:t>
      </w:r>
      <w:r>
        <w:rPr>
          <w:spacing w:val="15"/>
        </w:rPr>
        <w:t> </w:t>
      </w:r>
      <w:r>
        <w:rPr/>
        <w:t>yumşalmış</w:t>
      </w:r>
      <w:r>
        <w:rPr>
          <w:spacing w:val="16"/>
        </w:rPr>
        <w:t> </w:t>
      </w:r>
      <w:r>
        <w:rPr/>
        <w:t>uşaqlıq</w:t>
      </w:r>
      <w:r>
        <w:rPr>
          <w:spacing w:val="15"/>
        </w:rPr>
        <w:t> </w:t>
      </w:r>
      <w:r>
        <w:rPr/>
        <w:t>xarici</w:t>
      </w:r>
      <w:r>
        <w:rPr>
          <w:spacing w:val="17"/>
        </w:rPr>
        <w:t> </w:t>
      </w:r>
      <w:r>
        <w:rPr/>
        <w:t>qıcıqların</w:t>
      </w:r>
      <w:r>
        <w:rPr>
          <w:spacing w:val="16"/>
        </w:rPr>
        <w:t> </w:t>
      </w:r>
      <w:r>
        <w:rPr/>
        <w:t>təsirindən</w:t>
      </w:r>
      <w:r>
        <w:rPr>
          <w:spacing w:val="16"/>
        </w:rPr>
        <w:t> </w:t>
      </w:r>
      <w:r>
        <w:rPr/>
        <w:t>yığılır,</w:t>
      </w:r>
      <w:r>
        <w:rPr>
          <w:spacing w:val="16"/>
        </w:rPr>
        <w:t> </w:t>
      </w:r>
      <w:r>
        <w:rPr>
          <w:spacing w:val="-2"/>
        </w:rPr>
        <w:t>konsistensiyası</w:t>
      </w:r>
    </w:p>
    <w:p>
      <w:pPr>
        <w:pStyle w:val="BodyText"/>
      </w:pPr>
      <w:r>
        <w:rPr/>
        <w:t>bərkiyir,</w:t>
      </w:r>
      <w:r>
        <w:rPr>
          <w:spacing w:val="-3"/>
        </w:rPr>
        <w:t> </w:t>
      </w:r>
      <w:r>
        <w:rPr/>
        <w:t>qıcıq</w:t>
      </w:r>
      <w:r>
        <w:rPr>
          <w:spacing w:val="-2"/>
        </w:rPr>
        <w:t> </w:t>
      </w:r>
      <w:r>
        <w:rPr/>
        <w:t>aradan</w:t>
      </w:r>
      <w:r>
        <w:rPr>
          <w:spacing w:val="-1"/>
        </w:rPr>
        <w:t> </w:t>
      </w:r>
      <w:r>
        <w:rPr/>
        <w:t>qalxdıqdan</w:t>
      </w:r>
      <w:r>
        <w:rPr>
          <w:spacing w:val="-1"/>
        </w:rPr>
        <w:t> </w:t>
      </w:r>
      <w:r>
        <w:rPr/>
        <w:t>sonra</w:t>
      </w:r>
      <w:r>
        <w:rPr>
          <w:spacing w:val="-2"/>
        </w:rPr>
        <w:t> </w:t>
      </w:r>
      <w:r>
        <w:rPr/>
        <w:t>yenidən</w:t>
      </w:r>
      <w:r>
        <w:rPr>
          <w:spacing w:val="-1"/>
        </w:rPr>
        <w:t> </w:t>
      </w:r>
      <w:r>
        <w:rPr/>
        <w:t>boşalır</w:t>
      </w:r>
      <w:r>
        <w:rPr>
          <w:spacing w:val="-2"/>
        </w:rPr>
        <w:t> </w:t>
      </w:r>
      <w:r>
        <w:rPr/>
        <w:t>və</w:t>
      </w:r>
      <w:r>
        <w:rPr>
          <w:spacing w:val="-1"/>
        </w:rPr>
        <w:t> </w:t>
      </w:r>
      <w:r>
        <w:rPr>
          <w:spacing w:val="-2"/>
        </w:rPr>
        <w:t>yumşalır.</w:t>
      </w:r>
    </w:p>
    <w:p>
      <w:pPr>
        <w:pStyle w:val="BodyText"/>
        <w:ind w:right="703" w:firstLine="566"/>
      </w:pPr>
      <w:r>
        <w:rPr>
          <w:b/>
        </w:rPr>
        <w:t>Piskaçek</w:t>
      </w:r>
      <w:r>
        <w:rPr>
          <w:spacing w:val="-13"/>
        </w:rPr>
        <w:t> </w:t>
      </w:r>
      <w:r>
        <w:rPr>
          <w:b/>
        </w:rPr>
        <w:t>əlaməti</w:t>
      </w:r>
      <w:r>
        <w:rPr>
          <w:spacing w:val="-13"/>
        </w:rPr>
        <w:t> </w:t>
      </w:r>
      <w:r>
        <w:rPr/>
        <w:t>–</w:t>
      </w:r>
      <w:r>
        <w:rPr>
          <w:spacing w:val="-13"/>
        </w:rPr>
        <w:t> </w:t>
      </w:r>
      <w:r>
        <w:rPr/>
        <w:t>hamiləliyin</w:t>
      </w:r>
      <w:r>
        <w:rPr>
          <w:spacing w:val="-13"/>
        </w:rPr>
        <w:t> </w:t>
      </w:r>
      <w:r>
        <w:rPr/>
        <w:t>erkən</w:t>
      </w:r>
      <w:r>
        <w:rPr>
          <w:spacing w:val="-13"/>
        </w:rPr>
        <w:t> </w:t>
      </w:r>
      <w:r>
        <w:rPr/>
        <w:t>vaxtlarında</w:t>
      </w:r>
      <w:r>
        <w:rPr>
          <w:spacing w:val="-13"/>
        </w:rPr>
        <w:t> </w:t>
      </w:r>
      <w:r>
        <w:rPr/>
        <w:t>uşaqlığın</w:t>
      </w:r>
      <w:r>
        <w:rPr>
          <w:spacing w:val="-13"/>
        </w:rPr>
        <w:t> </w:t>
      </w:r>
      <w:r>
        <w:rPr/>
        <w:t>forması</w:t>
      </w:r>
      <w:r>
        <w:rPr>
          <w:spacing w:val="-13"/>
        </w:rPr>
        <w:t> </w:t>
      </w:r>
      <w:r>
        <w:rPr/>
        <w:t>assimetrik</w:t>
      </w:r>
      <w:r>
        <w:rPr>
          <w:spacing w:val="-13"/>
        </w:rPr>
        <w:t> </w:t>
      </w:r>
      <w:r>
        <w:rPr/>
        <w:t>olur.</w:t>
      </w:r>
      <w:r>
        <w:rPr>
          <w:spacing w:val="-13"/>
        </w:rPr>
        <w:t> </w:t>
      </w:r>
      <w:r>
        <w:rPr/>
        <w:t>Yumur- ta hüceyrəsinin implantasiya olunduğu yer gümbəz kimi qabarır və uşaqlığın formasının dəyiş- məsinə səbəb olur. Döl yumurtası böyüdükcə assimetriya aradan qalxır (şəkil:4-3 a).</w:t>
      </w:r>
    </w:p>
    <w:p>
      <w:pPr>
        <w:pStyle w:val="BodyText"/>
        <w:ind w:left="993" w:right="705" w:firstLine="566"/>
      </w:pPr>
      <w:r>
        <w:rPr>
          <w:b/>
        </w:rPr>
        <w:t>I</w:t>
      </w:r>
      <w:r>
        <w:rPr/>
        <w:t> </w:t>
      </w:r>
      <w:r>
        <w:rPr>
          <w:b/>
        </w:rPr>
        <w:t>Henter</w:t>
      </w:r>
      <w:r>
        <w:rPr/>
        <w:t> </w:t>
      </w:r>
      <w:r>
        <w:rPr>
          <w:b/>
        </w:rPr>
        <w:t>əlaməti</w:t>
      </w:r>
      <w:r>
        <w:rPr/>
        <w:t> – hamiləliyin erkən dövründə istmik (boğaz) hissə yumşaqdır, ona görə uşaqlıq önə doğru bükülür və onun ön səthində orta xətt boyu qalınlaşma (darağabənzər) əmələ gəlir (şəkil:4-3 b). Qeyd etmək lazımdır ki, bu həmişə olmur.</w:t>
      </w:r>
    </w:p>
    <w:p>
      <w:pPr>
        <w:pStyle w:val="BodyText"/>
        <w:spacing w:after="0"/>
        <w:sectPr>
          <w:pgSz w:w="11910" w:h="16840"/>
          <w:pgMar w:top="1040" w:bottom="280" w:left="708" w:right="141"/>
        </w:sectPr>
      </w:pPr>
    </w:p>
    <w:p>
      <w:pPr>
        <w:pStyle w:val="BodyText"/>
        <w:spacing w:before="73"/>
        <w:ind w:right="705" w:firstLine="566"/>
      </w:pPr>
      <w:r>
        <w:rPr>
          <w:b/>
        </w:rPr>
        <w:t>Henter</w:t>
      </w:r>
      <w:r>
        <w:rPr>
          <w:spacing w:val="-4"/>
        </w:rPr>
        <w:t> </w:t>
      </w:r>
      <w:r>
        <w:rPr>
          <w:b/>
        </w:rPr>
        <w:t>əlaməti</w:t>
      </w:r>
      <w:r>
        <w:rPr>
          <w:spacing w:val="-5"/>
        </w:rPr>
        <w:t> </w:t>
      </w:r>
      <w:r>
        <w:rPr>
          <w:b/>
        </w:rPr>
        <w:t>–</w:t>
      </w:r>
      <w:r>
        <w:rPr>
          <w:b/>
          <w:spacing w:val="-6"/>
        </w:rPr>
        <w:t> </w:t>
      </w:r>
      <w:r>
        <w:rPr/>
        <w:t>boğaz</w:t>
      </w:r>
      <w:r>
        <w:rPr>
          <w:spacing w:val="-4"/>
        </w:rPr>
        <w:t> </w:t>
      </w:r>
      <w:r>
        <w:rPr/>
        <w:t>yumşaq</w:t>
      </w:r>
      <w:r>
        <w:rPr>
          <w:spacing w:val="-6"/>
        </w:rPr>
        <w:t> </w:t>
      </w:r>
      <w:r>
        <w:rPr/>
        <w:t>olduğu</w:t>
      </w:r>
      <w:r>
        <w:rPr>
          <w:spacing w:val="-6"/>
        </w:rPr>
        <w:t> </w:t>
      </w:r>
      <w:r>
        <w:rPr/>
        <w:t>üçün</w:t>
      </w:r>
      <w:r>
        <w:rPr>
          <w:spacing w:val="-3"/>
        </w:rPr>
        <w:t> </w:t>
      </w:r>
      <w:r>
        <w:rPr/>
        <w:t>uşaqlıq</w:t>
      </w:r>
      <w:r>
        <w:rPr>
          <w:spacing w:val="-6"/>
        </w:rPr>
        <w:t> </w:t>
      </w:r>
      <w:r>
        <w:rPr/>
        <w:t>öz</w:t>
      </w:r>
      <w:r>
        <w:rPr>
          <w:spacing w:val="-6"/>
        </w:rPr>
        <w:t> </w:t>
      </w:r>
      <w:r>
        <w:rPr/>
        <w:t>ağırlığı</w:t>
      </w:r>
      <w:r>
        <w:rPr>
          <w:spacing w:val="-5"/>
        </w:rPr>
        <w:t> </w:t>
      </w:r>
      <w:r>
        <w:rPr/>
        <w:t>hesabına</w:t>
      </w:r>
      <w:r>
        <w:rPr>
          <w:spacing w:val="-4"/>
        </w:rPr>
        <w:t> </w:t>
      </w:r>
      <w:r>
        <w:rPr/>
        <w:t>hiperantefleksiya vəziyyəti alır.</w:t>
      </w:r>
    </w:p>
    <w:p>
      <w:pPr>
        <w:spacing w:before="1"/>
        <w:ind w:left="1560" w:right="0" w:firstLine="0"/>
        <w:jc w:val="both"/>
        <w:rPr>
          <w:sz w:val="24"/>
        </w:rPr>
      </w:pPr>
      <w:r>
        <w:rPr>
          <w:b/>
          <w:sz w:val="24"/>
        </w:rPr>
        <w:t>Qubarev</w:t>
      </w:r>
      <w:r>
        <w:rPr>
          <w:spacing w:val="-3"/>
          <w:sz w:val="24"/>
        </w:rPr>
        <w:t> </w:t>
      </w:r>
      <w:r>
        <w:rPr>
          <w:b/>
          <w:sz w:val="24"/>
        </w:rPr>
        <w:t>və</w:t>
      </w:r>
      <w:r>
        <w:rPr>
          <w:b/>
          <w:spacing w:val="-2"/>
          <w:sz w:val="24"/>
        </w:rPr>
        <w:t> </w:t>
      </w:r>
      <w:r>
        <w:rPr>
          <w:b/>
          <w:sz w:val="24"/>
        </w:rPr>
        <w:t>Qaus</w:t>
      </w:r>
      <w:r>
        <w:rPr>
          <w:spacing w:val="-1"/>
          <w:sz w:val="24"/>
        </w:rPr>
        <w:t> </w:t>
      </w:r>
      <w:r>
        <w:rPr>
          <w:b/>
          <w:sz w:val="24"/>
        </w:rPr>
        <w:t>əlaməti</w:t>
      </w:r>
      <w:r>
        <w:rPr>
          <w:spacing w:val="-1"/>
          <w:sz w:val="24"/>
        </w:rPr>
        <w:t> </w:t>
      </w:r>
      <w:r>
        <w:rPr>
          <w:sz w:val="24"/>
        </w:rPr>
        <w:t>–</w:t>
      </w:r>
      <w:r>
        <w:rPr>
          <w:spacing w:val="-1"/>
          <w:sz w:val="24"/>
        </w:rPr>
        <w:t> </w:t>
      </w:r>
      <w:r>
        <w:rPr>
          <w:sz w:val="24"/>
        </w:rPr>
        <w:t>boğaz</w:t>
      </w:r>
      <w:r>
        <w:rPr>
          <w:spacing w:val="-1"/>
          <w:sz w:val="24"/>
        </w:rPr>
        <w:t> </w:t>
      </w:r>
      <w:r>
        <w:rPr>
          <w:sz w:val="24"/>
        </w:rPr>
        <w:t>yumşaq</w:t>
      </w:r>
      <w:r>
        <w:rPr>
          <w:spacing w:val="-1"/>
          <w:sz w:val="24"/>
        </w:rPr>
        <w:t> </w:t>
      </w:r>
      <w:r>
        <w:rPr>
          <w:sz w:val="24"/>
        </w:rPr>
        <w:t>olduğu</w:t>
      </w:r>
      <w:r>
        <w:rPr>
          <w:spacing w:val="-1"/>
          <w:sz w:val="24"/>
        </w:rPr>
        <w:t> </w:t>
      </w:r>
      <w:r>
        <w:rPr>
          <w:sz w:val="24"/>
        </w:rPr>
        <w:t>üçün</w:t>
      </w:r>
      <w:r>
        <w:rPr>
          <w:spacing w:val="-1"/>
          <w:sz w:val="24"/>
        </w:rPr>
        <w:t> </w:t>
      </w:r>
      <w:r>
        <w:rPr>
          <w:sz w:val="24"/>
        </w:rPr>
        <w:t>uşaqlıq</w:t>
      </w:r>
      <w:r>
        <w:rPr>
          <w:spacing w:val="-1"/>
          <w:sz w:val="24"/>
        </w:rPr>
        <w:t> </w:t>
      </w:r>
      <w:r>
        <w:rPr>
          <w:sz w:val="24"/>
        </w:rPr>
        <w:t>boynu </w:t>
      </w:r>
      <w:r>
        <w:rPr>
          <w:spacing w:val="-2"/>
          <w:sz w:val="24"/>
        </w:rPr>
        <w:t>hərəkətlidir.</w:t>
      </w:r>
    </w:p>
    <w:p>
      <w:pPr>
        <w:pStyle w:val="BodyText"/>
        <w:spacing w:before="7"/>
        <w:ind w:left="0"/>
        <w:jc w:val="left"/>
        <w:rPr>
          <w:sz w:val="17"/>
        </w:rPr>
      </w:pPr>
      <w:r>
        <w:rPr>
          <w:sz w:val="17"/>
        </w:rPr>
        <w:drawing>
          <wp:anchor distT="0" distB="0" distL="0" distR="0" allowOverlap="1" layoutInCell="1" locked="0" behindDoc="1" simplePos="0" relativeHeight="487616512">
            <wp:simplePos x="0" y="0"/>
            <wp:positionH relativeFrom="page">
              <wp:posOffset>1239524</wp:posOffset>
            </wp:positionH>
            <wp:positionV relativeFrom="paragraph">
              <wp:posOffset>143945</wp:posOffset>
            </wp:positionV>
            <wp:extent cx="2503225" cy="2049589"/>
            <wp:effectExtent l="0" t="0" r="0" b="0"/>
            <wp:wrapTopAndBottom/>
            <wp:docPr id="95" name="Image 95"/>
            <wp:cNvGraphicFramePr>
              <a:graphicFrameLocks/>
            </wp:cNvGraphicFramePr>
            <a:graphic>
              <a:graphicData uri="http://schemas.openxmlformats.org/drawingml/2006/picture">
                <pic:pic>
                  <pic:nvPicPr>
                    <pic:cNvPr id="95" name="Image 95"/>
                    <pic:cNvPicPr/>
                  </pic:nvPicPr>
                  <pic:blipFill>
                    <a:blip r:embed="rId58" cstate="print"/>
                    <a:stretch>
                      <a:fillRect/>
                    </a:stretch>
                  </pic:blipFill>
                  <pic:spPr>
                    <a:xfrm>
                      <a:off x="0" y="0"/>
                      <a:ext cx="2503225" cy="2049589"/>
                    </a:xfrm>
                    <a:prstGeom prst="rect">
                      <a:avLst/>
                    </a:prstGeom>
                  </pic:spPr>
                </pic:pic>
              </a:graphicData>
            </a:graphic>
          </wp:anchor>
        </w:drawing>
      </w:r>
      <w:r>
        <w:rPr>
          <w:sz w:val="17"/>
        </w:rPr>
        <w:drawing>
          <wp:anchor distT="0" distB="0" distL="0" distR="0" allowOverlap="1" layoutInCell="1" locked="0" behindDoc="1" simplePos="0" relativeHeight="487617024">
            <wp:simplePos x="0" y="0"/>
            <wp:positionH relativeFrom="page">
              <wp:posOffset>4035480</wp:posOffset>
            </wp:positionH>
            <wp:positionV relativeFrom="paragraph">
              <wp:posOffset>143945</wp:posOffset>
            </wp:positionV>
            <wp:extent cx="2694473" cy="1917382"/>
            <wp:effectExtent l="0" t="0" r="0" b="0"/>
            <wp:wrapTopAndBottom/>
            <wp:docPr id="96" name="Image 96"/>
            <wp:cNvGraphicFramePr>
              <a:graphicFrameLocks/>
            </wp:cNvGraphicFramePr>
            <a:graphic>
              <a:graphicData uri="http://schemas.openxmlformats.org/drawingml/2006/picture">
                <pic:pic>
                  <pic:nvPicPr>
                    <pic:cNvPr id="96" name="Image 96"/>
                    <pic:cNvPicPr/>
                  </pic:nvPicPr>
                  <pic:blipFill>
                    <a:blip r:embed="rId59" cstate="print"/>
                    <a:stretch>
                      <a:fillRect/>
                    </a:stretch>
                  </pic:blipFill>
                  <pic:spPr>
                    <a:xfrm>
                      <a:off x="0" y="0"/>
                      <a:ext cx="2694473" cy="1917382"/>
                    </a:xfrm>
                    <a:prstGeom prst="rect">
                      <a:avLst/>
                    </a:prstGeom>
                  </pic:spPr>
                </pic:pic>
              </a:graphicData>
            </a:graphic>
          </wp:anchor>
        </w:drawing>
      </w:r>
    </w:p>
    <w:p>
      <w:pPr>
        <w:tabs>
          <w:tab w:pos="4865" w:val="left" w:leader="none"/>
        </w:tabs>
        <w:spacing w:before="57"/>
        <w:ind w:left="125" w:right="0" w:firstLine="0"/>
        <w:jc w:val="center"/>
        <w:rPr>
          <w:b/>
          <w:sz w:val="24"/>
        </w:rPr>
      </w:pPr>
      <w:r>
        <w:rPr>
          <w:b/>
          <w:spacing w:val="-10"/>
          <w:sz w:val="24"/>
        </w:rPr>
        <w:t>a</w:t>
      </w:r>
      <w:r>
        <w:rPr>
          <w:sz w:val="24"/>
        </w:rPr>
        <w:tab/>
      </w:r>
      <w:r>
        <w:rPr>
          <w:b/>
          <w:spacing w:val="-10"/>
          <w:sz w:val="24"/>
        </w:rPr>
        <w:t>b</w:t>
      </w:r>
    </w:p>
    <w:p>
      <w:pPr>
        <w:spacing w:before="1"/>
        <w:ind w:left="288" w:right="0" w:firstLine="0"/>
        <w:jc w:val="center"/>
        <w:rPr>
          <w:sz w:val="20"/>
        </w:rPr>
      </w:pPr>
      <w:r>
        <w:rPr>
          <w:b/>
          <w:sz w:val="20"/>
        </w:rPr>
        <w:t>Şəkil:4-3.</w:t>
      </w:r>
      <w:r>
        <w:rPr>
          <w:sz w:val="20"/>
        </w:rPr>
        <w:t>a)</w:t>
      </w:r>
      <w:r>
        <w:rPr>
          <w:spacing w:val="-6"/>
          <w:sz w:val="20"/>
        </w:rPr>
        <w:t> </w:t>
      </w:r>
      <w:r>
        <w:rPr>
          <w:sz w:val="20"/>
        </w:rPr>
        <w:t>Piskaçek</w:t>
      </w:r>
      <w:r>
        <w:rPr>
          <w:spacing w:val="-4"/>
          <w:sz w:val="20"/>
        </w:rPr>
        <w:t> </w:t>
      </w:r>
      <w:r>
        <w:rPr>
          <w:sz w:val="20"/>
        </w:rPr>
        <w:t>əlaməti;</w:t>
      </w:r>
      <w:r>
        <w:rPr>
          <w:spacing w:val="-7"/>
          <w:sz w:val="20"/>
        </w:rPr>
        <w:t> </w:t>
      </w:r>
      <w:r>
        <w:rPr>
          <w:sz w:val="20"/>
        </w:rPr>
        <w:t>b)</w:t>
      </w:r>
      <w:r>
        <w:rPr>
          <w:spacing w:val="-6"/>
          <w:sz w:val="20"/>
        </w:rPr>
        <w:t> </w:t>
      </w:r>
      <w:r>
        <w:rPr>
          <w:sz w:val="20"/>
        </w:rPr>
        <w:t>Henter</w:t>
      </w:r>
      <w:r>
        <w:rPr>
          <w:spacing w:val="-5"/>
          <w:sz w:val="20"/>
        </w:rPr>
        <w:t> </w:t>
      </w:r>
      <w:r>
        <w:rPr>
          <w:spacing w:val="-2"/>
          <w:sz w:val="20"/>
        </w:rPr>
        <w:t>əlaməti</w:t>
      </w:r>
    </w:p>
    <w:p>
      <w:pPr>
        <w:pStyle w:val="BodyText"/>
        <w:ind w:left="0"/>
        <w:jc w:val="left"/>
        <w:rPr>
          <w:sz w:val="20"/>
        </w:rPr>
      </w:pPr>
    </w:p>
    <w:p>
      <w:pPr>
        <w:pStyle w:val="BodyText"/>
        <w:ind w:right="703" w:firstLine="566"/>
      </w:pPr>
      <w:r>
        <w:rPr>
          <w:b/>
        </w:rPr>
        <w:t>Şübhəsiz</w:t>
      </w:r>
      <w:r>
        <w:rPr>
          <w:spacing w:val="-10"/>
        </w:rPr>
        <w:t> </w:t>
      </w:r>
      <w:r>
        <w:rPr>
          <w:b/>
        </w:rPr>
        <w:t>əlamətlər.</w:t>
      </w:r>
      <w:r>
        <w:rPr>
          <w:spacing w:val="-11"/>
        </w:rPr>
        <w:t> </w:t>
      </w:r>
      <w:r>
        <w:rPr/>
        <w:t>Bu</w:t>
      </w:r>
      <w:r>
        <w:rPr>
          <w:spacing w:val="-13"/>
        </w:rPr>
        <w:t> </w:t>
      </w:r>
      <w:r>
        <w:rPr/>
        <w:t>əlamətlər</w:t>
      </w:r>
      <w:r>
        <w:rPr>
          <w:spacing w:val="-11"/>
        </w:rPr>
        <w:t> </w:t>
      </w:r>
      <w:r>
        <w:rPr/>
        <w:t>hamiləliyin</w:t>
      </w:r>
      <w:r>
        <w:rPr>
          <w:spacing w:val="-10"/>
        </w:rPr>
        <w:t> </w:t>
      </w:r>
      <w:r>
        <w:rPr/>
        <w:t>olması</w:t>
      </w:r>
      <w:r>
        <w:rPr>
          <w:spacing w:val="-10"/>
        </w:rPr>
        <w:t> </w:t>
      </w:r>
      <w:r>
        <w:rPr/>
        <w:t>faktını</w:t>
      </w:r>
      <w:r>
        <w:rPr>
          <w:spacing w:val="-10"/>
        </w:rPr>
        <w:t> </w:t>
      </w:r>
      <w:r>
        <w:rPr/>
        <w:t>dəqiq</w:t>
      </w:r>
      <w:r>
        <w:rPr>
          <w:spacing w:val="-10"/>
        </w:rPr>
        <w:t> </w:t>
      </w:r>
      <w:r>
        <w:rPr/>
        <w:t>təsdiq</w:t>
      </w:r>
      <w:r>
        <w:rPr>
          <w:spacing w:val="-12"/>
        </w:rPr>
        <w:t> </w:t>
      </w:r>
      <w:r>
        <w:rPr/>
        <w:t>etməyə</w:t>
      </w:r>
      <w:r>
        <w:rPr>
          <w:spacing w:val="38"/>
        </w:rPr>
        <w:t> </w:t>
      </w:r>
      <w:r>
        <w:rPr/>
        <w:t>imkan</w:t>
      </w:r>
      <w:r>
        <w:rPr>
          <w:spacing w:val="-11"/>
        </w:rPr>
        <w:t> </w:t>
      </w:r>
      <w:r>
        <w:rPr/>
        <w:t>ve- rir. Bunlar aşağıdakılardır:</w:t>
      </w:r>
    </w:p>
    <w:p>
      <w:pPr>
        <w:pStyle w:val="ListParagraph"/>
        <w:numPr>
          <w:ilvl w:val="0"/>
          <w:numId w:val="24"/>
        </w:numPr>
        <w:tabs>
          <w:tab w:pos="1740" w:val="left" w:leader="none"/>
        </w:tabs>
        <w:spacing w:line="240" w:lineRule="auto" w:before="0" w:after="0"/>
        <w:ind w:left="1740" w:right="0" w:hanging="180"/>
        <w:jc w:val="both"/>
        <w:rPr>
          <w:sz w:val="24"/>
        </w:rPr>
      </w:pPr>
      <w:r>
        <w:rPr>
          <w:sz w:val="24"/>
        </w:rPr>
        <w:t>USM-ilə</w:t>
      </w:r>
      <w:r>
        <w:rPr>
          <w:spacing w:val="-2"/>
          <w:sz w:val="24"/>
        </w:rPr>
        <w:t> </w:t>
      </w:r>
      <w:r>
        <w:rPr>
          <w:sz w:val="24"/>
        </w:rPr>
        <w:t>döl</w:t>
      </w:r>
      <w:r>
        <w:rPr>
          <w:spacing w:val="-1"/>
          <w:sz w:val="24"/>
        </w:rPr>
        <w:t> </w:t>
      </w:r>
      <w:r>
        <w:rPr>
          <w:sz w:val="24"/>
        </w:rPr>
        <w:t>yumurtasının</w:t>
      </w:r>
      <w:r>
        <w:rPr>
          <w:spacing w:val="-1"/>
          <w:sz w:val="24"/>
        </w:rPr>
        <w:t> </w:t>
      </w:r>
      <w:r>
        <w:rPr>
          <w:spacing w:val="-2"/>
          <w:sz w:val="24"/>
        </w:rPr>
        <w:t>görünməsi;</w:t>
      </w:r>
    </w:p>
    <w:p>
      <w:pPr>
        <w:pStyle w:val="ListParagraph"/>
        <w:numPr>
          <w:ilvl w:val="0"/>
          <w:numId w:val="24"/>
        </w:numPr>
        <w:tabs>
          <w:tab w:pos="1740" w:val="left" w:leader="none"/>
        </w:tabs>
        <w:spacing w:line="240" w:lineRule="auto" w:before="0" w:after="0"/>
        <w:ind w:left="1740" w:right="0" w:hanging="180"/>
        <w:jc w:val="both"/>
        <w:rPr>
          <w:sz w:val="24"/>
        </w:rPr>
      </w:pPr>
      <w:r>
        <w:rPr>
          <w:sz w:val="24"/>
        </w:rPr>
        <w:t>qanda</w:t>
      </w:r>
      <w:r>
        <w:rPr>
          <w:spacing w:val="-2"/>
          <w:sz w:val="24"/>
        </w:rPr>
        <w:t> </w:t>
      </w:r>
      <w:r>
        <w:rPr>
          <w:sz w:val="24"/>
        </w:rPr>
        <w:t>və</w:t>
      </w:r>
      <w:r>
        <w:rPr>
          <w:spacing w:val="-1"/>
          <w:sz w:val="24"/>
        </w:rPr>
        <w:t> </w:t>
      </w:r>
      <w:r>
        <w:rPr>
          <w:sz w:val="24"/>
        </w:rPr>
        <w:t>sidikdə</w:t>
      </w:r>
      <w:r>
        <w:rPr>
          <w:spacing w:val="-1"/>
          <w:sz w:val="24"/>
        </w:rPr>
        <w:t> </w:t>
      </w:r>
      <w:r>
        <w:rPr>
          <w:sz w:val="24"/>
        </w:rPr>
        <w:t>xorial</w:t>
      </w:r>
      <w:r>
        <w:rPr>
          <w:spacing w:val="-1"/>
          <w:sz w:val="24"/>
        </w:rPr>
        <w:t> </w:t>
      </w:r>
      <w:r>
        <w:rPr>
          <w:sz w:val="24"/>
        </w:rPr>
        <w:t>qonadotropinin tapılması </w:t>
      </w:r>
      <w:r>
        <w:rPr>
          <w:spacing w:val="-2"/>
          <w:sz w:val="24"/>
        </w:rPr>
        <w:t>(İXQ);</w:t>
      </w:r>
    </w:p>
    <w:p>
      <w:pPr>
        <w:pStyle w:val="ListParagraph"/>
        <w:numPr>
          <w:ilvl w:val="0"/>
          <w:numId w:val="24"/>
        </w:numPr>
        <w:tabs>
          <w:tab w:pos="1740" w:val="left" w:leader="none"/>
        </w:tabs>
        <w:spacing w:line="240" w:lineRule="auto" w:before="0" w:after="0"/>
        <w:ind w:left="1740" w:right="0" w:hanging="180"/>
        <w:jc w:val="both"/>
        <w:rPr>
          <w:sz w:val="24"/>
        </w:rPr>
      </w:pPr>
      <w:r>
        <w:rPr>
          <w:sz w:val="24"/>
        </w:rPr>
        <w:t>dölün</w:t>
      </w:r>
      <w:r>
        <w:rPr>
          <w:spacing w:val="-1"/>
          <w:sz w:val="24"/>
        </w:rPr>
        <w:t> </w:t>
      </w:r>
      <w:r>
        <w:rPr>
          <w:sz w:val="24"/>
        </w:rPr>
        <w:t>və</w:t>
      </w:r>
      <w:r>
        <w:rPr>
          <w:spacing w:val="-2"/>
          <w:sz w:val="24"/>
        </w:rPr>
        <w:t> </w:t>
      </w:r>
      <w:r>
        <w:rPr>
          <w:sz w:val="24"/>
        </w:rPr>
        <w:t>onun</w:t>
      </w:r>
      <w:r>
        <w:rPr>
          <w:spacing w:val="-1"/>
          <w:sz w:val="24"/>
        </w:rPr>
        <w:t> </w:t>
      </w:r>
      <w:r>
        <w:rPr>
          <w:sz w:val="24"/>
        </w:rPr>
        <w:t>hissələrinin </w:t>
      </w:r>
      <w:r>
        <w:rPr>
          <w:spacing w:val="-2"/>
          <w:sz w:val="24"/>
        </w:rPr>
        <w:t>əllənməsi;</w:t>
      </w:r>
    </w:p>
    <w:p>
      <w:pPr>
        <w:pStyle w:val="ListParagraph"/>
        <w:numPr>
          <w:ilvl w:val="0"/>
          <w:numId w:val="24"/>
        </w:numPr>
        <w:tabs>
          <w:tab w:pos="1740" w:val="left" w:leader="none"/>
        </w:tabs>
        <w:spacing w:line="240" w:lineRule="auto" w:before="0" w:after="0"/>
        <w:ind w:left="1740" w:right="0" w:hanging="180"/>
        <w:jc w:val="both"/>
        <w:rPr>
          <w:sz w:val="24"/>
        </w:rPr>
      </w:pPr>
      <w:r>
        <w:rPr>
          <w:sz w:val="24"/>
        </w:rPr>
        <w:t>dölün</w:t>
      </w:r>
      <w:r>
        <w:rPr>
          <w:spacing w:val="-1"/>
          <w:sz w:val="24"/>
        </w:rPr>
        <w:t> </w:t>
      </w:r>
      <w:r>
        <w:rPr>
          <w:sz w:val="24"/>
        </w:rPr>
        <w:t>ürək döyüntülərinin </w:t>
      </w:r>
      <w:r>
        <w:rPr>
          <w:spacing w:val="-2"/>
          <w:sz w:val="24"/>
        </w:rPr>
        <w:t>eşidilməsi;</w:t>
      </w:r>
    </w:p>
    <w:p>
      <w:pPr>
        <w:pStyle w:val="ListParagraph"/>
        <w:numPr>
          <w:ilvl w:val="0"/>
          <w:numId w:val="24"/>
        </w:numPr>
        <w:tabs>
          <w:tab w:pos="1740" w:val="left" w:leader="none"/>
        </w:tabs>
        <w:spacing w:line="240" w:lineRule="auto" w:before="0" w:after="0"/>
        <w:ind w:left="1740" w:right="0" w:hanging="180"/>
        <w:jc w:val="both"/>
        <w:rPr>
          <w:sz w:val="24"/>
        </w:rPr>
      </w:pPr>
      <w:r>
        <w:rPr>
          <w:sz w:val="24"/>
        </w:rPr>
        <w:t>dölün</w:t>
      </w:r>
      <w:r>
        <w:rPr>
          <w:spacing w:val="-3"/>
          <w:sz w:val="24"/>
        </w:rPr>
        <w:t> </w:t>
      </w:r>
      <w:r>
        <w:rPr>
          <w:sz w:val="24"/>
        </w:rPr>
        <w:t>hərəkətlərinin</w:t>
      </w:r>
      <w:r>
        <w:rPr>
          <w:spacing w:val="-1"/>
          <w:sz w:val="24"/>
        </w:rPr>
        <w:t> </w:t>
      </w:r>
      <w:r>
        <w:rPr>
          <w:sz w:val="24"/>
        </w:rPr>
        <w:t>təyin</w:t>
      </w:r>
      <w:r>
        <w:rPr>
          <w:spacing w:val="-1"/>
          <w:sz w:val="24"/>
        </w:rPr>
        <w:t> </w:t>
      </w:r>
      <w:r>
        <w:rPr>
          <w:spacing w:val="-2"/>
          <w:sz w:val="24"/>
        </w:rPr>
        <w:t>edilməsi.</w:t>
      </w:r>
    </w:p>
    <w:p>
      <w:pPr>
        <w:pStyle w:val="BodyText"/>
        <w:ind w:right="702" w:firstLine="566"/>
      </w:pPr>
      <w:r>
        <w:rPr/>
        <w:t>USM-ilə</w:t>
      </w:r>
      <w:r>
        <w:rPr>
          <w:spacing w:val="-15"/>
        </w:rPr>
        <w:t> </w:t>
      </w:r>
      <w:r>
        <w:rPr/>
        <w:t>dölü</w:t>
      </w:r>
      <w:r>
        <w:rPr>
          <w:spacing w:val="-15"/>
        </w:rPr>
        <w:t> </w:t>
      </w:r>
      <w:r>
        <w:rPr/>
        <w:t>hamiləliyin</w:t>
      </w:r>
      <w:r>
        <w:rPr>
          <w:spacing w:val="-15"/>
        </w:rPr>
        <w:t> </w:t>
      </w:r>
      <w:r>
        <w:rPr/>
        <w:t>5-ci</w:t>
      </w:r>
      <w:r>
        <w:rPr>
          <w:spacing w:val="-15"/>
        </w:rPr>
        <w:t> </w:t>
      </w:r>
      <w:r>
        <w:rPr/>
        <w:t>həftəsində</w:t>
      </w:r>
      <w:r>
        <w:rPr>
          <w:spacing w:val="-15"/>
        </w:rPr>
        <w:t> </w:t>
      </w:r>
      <w:r>
        <w:rPr/>
        <w:t>görmək,</w:t>
      </w:r>
      <w:r>
        <w:rPr>
          <w:spacing w:val="-15"/>
        </w:rPr>
        <w:t> </w:t>
      </w:r>
      <w:r>
        <w:rPr/>
        <w:t>6-cı</w:t>
      </w:r>
      <w:r>
        <w:rPr>
          <w:spacing w:val="-15"/>
        </w:rPr>
        <w:t> </w:t>
      </w:r>
      <w:r>
        <w:rPr/>
        <w:t>həftəsində</w:t>
      </w:r>
      <w:r>
        <w:rPr>
          <w:spacing w:val="-15"/>
        </w:rPr>
        <w:t> </w:t>
      </w:r>
      <w:r>
        <w:rPr/>
        <w:t>ürək</w:t>
      </w:r>
      <w:r>
        <w:rPr>
          <w:spacing w:val="-15"/>
        </w:rPr>
        <w:t> </w:t>
      </w:r>
      <w:r>
        <w:rPr/>
        <w:t>döyüntülərini</w:t>
      </w:r>
      <w:r>
        <w:rPr>
          <w:spacing w:val="-15"/>
        </w:rPr>
        <w:t> </w:t>
      </w:r>
      <w:r>
        <w:rPr/>
        <w:t>görmək və eşitmək olur. İXQ-nin (insan xorial qonadotropini) səviyyəsinə görə hamiləliyin mövcudluğu, onun normal və ya potoloji olması aydınlaşdırılır.</w:t>
      </w:r>
    </w:p>
    <w:p>
      <w:pPr>
        <w:pStyle w:val="BodyText"/>
        <w:spacing w:before="1"/>
        <w:ind w:right="705" w:firstLine="566"/>
      </w:pPr>
      <w:r>
        <w:rPr/>
        <w:t>Hamiləliyin</w:t>
      </w:r>
      <w:r>
        <w:rPr>
          <w:spacing w:val="40"/>
        </w:rPr>
        <w:t> </w:t>
      </w:r>
      <w:r>
        <w:rPr/>
        <w:t>II yarısında obyektiv xarici müayinə metodlarından istifadə etməklə dölün iri və xırda hissələrini əlləmək olur. Artıq 16-cı həftədən daxili müayinə ilə uşaqlıq yolunun ön tağından dölün öndə gələn hissəsini təyin etmək</w:t>
      </w:r>
      <w:r>
        <w:rPr>
          <w:spacing w:val="40"/>
        </w:rPr>
        <w:t> </w:t>
      </w:r>
      <w:r>
        <w:rPr/>
        <w:t>(əlləmək)</w:t>
      </w:r>
      <w:r>
        <w:rPr>
          <w:spacing w:val="40"/>
        </w:rPr>
        <w:t> </w:t>
      </w:r>
      <w:r>
        <w:rPr/>
        <w:t>mümkündür.</w:t>
      </w:r>
    </w:p>
    <w:p>
      <w:pPr>
        <w:pStyle w:val="BodyText"/>
        <w:tabs>
          <w:tab w:pos="2917" w:val="left" w:leader="none"/>
          <w:tab w:pos="4270" w:val="left" w:leader="none"/>
          <w:tab w:pos="10080" w:val="left" w:leader="none"/>
        </w:tabs>
        <w:ind w:right="704" w:firstLine="566"/>
        <w:jc w:val="right"/>
      </w:pPr>
      <w:r>
        <w:rPr>
          <w:spacing w:val="-2"/>
        </w:rPr>
        <w:t>Hamiləliyin</w:t>
      </w:r>
      <w:r>
        <w:rPr/>
        <w:tab/>
        <w:t>II</w:t>
      </w:r>
      <w:r>
        <w:rPr>
          <w:spacing w:val="40"/>
        </w:rPr>
        <w:t> </w:t>
      </w:r>
      <w:r>
        <w:rPr/>
        <w:t>yarısında</w:t>
        <w:tab/>
        <w:t>ilk</w:t>
      </w:r>
      <w:r>
        <w:rPr>
          <w:spacing w:val="40"/>
        </w:rPr>
        <w:t> </w:t>
      </w:r>
      <w:r>
        <w:rPr/>
        <w:t>doğanlarda</w:t>
      </w:r>
      <w:r>
        <w:rPr>
          <w:spacing w:val="39"/>
        </w:rPr>
        <w:t> </w:t>
      </w:r>
      <w:r>
        <w:rPr/>
        <w:t>20-ci,</w:t>
      </w:r>
      <w:r>
        <w:rPr>
          <w:spacing w:val="40"/>
        </w:rPr>
        <w:t> </w:t>
      </w:r>
      <w:r>
        <w:rPr/>
        <w:t>təkrar</w:t>
      </w:r>
      <w:r>
        <w:rPr>
          <w:spacing w:val="39"/>
        </w:rPr>
        <w:t> </w:t>
      </w:r>
      <w:r>
        <w:rPr/>
        <w:t>doğanlarda</w:t>
      </w:r>
      <w:r>
        <w:rPr>
          <w:spacing w:val="38"/>
        </w:rPr>
        <w:t> </w:t>
      </w:r>
      <w:r>
        <w:rPr/>
        <w:t>18-19-cu</w:t>
      </w:r>
      <w:r>
        <w:rPr>
          <w:spacing w:val="40"/>
        </w:rPr>
        <w:t> </w:t>
      </w:r>
      <w:r>
        <w:rPr/>
        <w:t>həftələrdən stetos-kopun</w:t>
      </w:r>
      <w:r>
        <w:rPr>
          <w:spacing w:val="40"/>
        </w:rPr>
        <w:t> </w:t>
      </w:r>
      <w:r>
        <w:rPr/>
        <w:t>köməyi</w:t>
      </w:r>
      <w:r>
        <w:rPr>
          <w:spacing w:val="40"/>
        </w:rPr>
        <w:t> </w:t>
      </w:r>
      <w:r>
        <w:rPr/>
        <w:t>ilə</w:t>
      </w:r>
      <w:r>
        <w:rPr>
          <w:spacing w:val="40"/>
        </w:rPr>
        <w:t> </w:t>
      </w:r>
      <w:r>
        <w:rPr/>
        <w:t>dölün</w:t>
      </w:r>
      <w:r>
        <w:rPr>
          <w:spacing w:val="40"/>
        </w:rPr>
        <w:t> </w:t>
      </w:r>
      <w:r>
        <w:rPr/>
        <w:t>ürək</w:t>
      </w:r>
      <w:r>
        <w:rPr>
          <w:spacing w:val="40"/>
        </w:rPr>
        <w:t> </w:t>
      </w:r>
      <w:r>
        <w:rPr/>
        <w:t>döyüntülərini</w:t>
      </w:r>
      <w:r>
        <w:rPr>
          <w:spacing w:val="40"/>
        </w:rPr>
        <w:t> </w:t>
      </w:r>
      <w:r>
        <w:rPr/>
        <w:t>eşitmək</w:t>
      </w:r>
      <w:r>
        <w:rPr>
          <w:spacing w:val="40"/>
        </w:rPr>
        <w:t> </w:t>
      </w:r>
      <w:r>
        <w:rPr/>
        <w:t>olur.</w:t>
      </w:r>
      <w:r>
        <w:rPr>
          <w:spacing w:val="40"/>
        </w:rPr>
        <w:t> </w:t>
      </w:r>
      <w:r>
        <w:rPr/>
        <w:t>Dölün</w:t>
      </w:r>
      <w:r>
        <w:rPr>
          <w:spacing w:val="40"/>
        </w:rPr>
        <w:t> </w:t>
      </w:r>
      <w:r>
        <w:rPr/>
        <w:t>ürək</w:t>
      </w:r>
      <w:r>
        <w:rPr>
          <w:spacing w:val="40"/>
        </w:rPr>
        <w:t> </w:t>
      </w:r>
      <w:r>
        <w:rPr/>
        <w:t>döyüntüsü</w:t>
        <w:tab/>
      </w:r>
      <w:r>
        <w:rPr>
          <w:spacing w:val="-4"/>
        </w:rPr>
        <w:t>bir </w:t>
      </w:r>
      <w:r>
        <w:rPr/>
        <w:t>dəqiqədə</w:t>
      </w:r>
      <w:r>
        <w:rPr>
          <w:spacing w:val="-12"/>
        </w:rPr>
        <w:t> </w:t>
      </w:r>
      <w:r>
        <w:rPr/>
        <w:t>110-160</w:t>
      </w:r>
      <w:r>
        <w:rPr>
          <w:spacing w:val="40"/>
        </w:rPr>
        <w:t> </w:t>
      </w:r>
      <w:r>
        <w:rPr/>
        <w:t>vur/dəq</w:t>
      </w:r>
      <w:r>
        <w:rPr>
          <w:spacing w:val="-11"/>
        </w:rPr>
        <w:t> </w:t>
      </w:r>
      <w:r>
        <w:rPr/>
        <w:t>olur</w:t>
      </w:r>
      <w:r>
        <w:rPr>
          <w:spacing w:val="-11"/>
        </w:rPr>
        <w:t> </w:t>
      </w:r>
      <w:r>
        <w:rPr/>
        <w:t>və</w:t>
      </w:r>
      <w:r>
        <w:rPr>
          <w:spacing w:val="-12"/>
        </w:rPr>
        <w:t> </w:t>
      </w:r>
      <w:r>
        <w:rPr/>
        <w:t>gəliş</w:t>
      </w:r>
      <w:r>
        <w:rPr>
          <w:spacing w:val="-10"/>
        </w:rPr>
        <w:t> </w:t>
      </w:r>
      <w:r>
        <w:rPr/>
        <w:t>hissədən,</w:t>
      </w:r>
      <w:r>
        <w:rPr>
          <w:spacing w:val="-13"/>
        </w:rPr>
        <w:t> </w:t>
      </w:r>
      <w:r>
        <w:rPr/>
        <w:t>mövqedən</w:t>
      </w:r>
      <w:r>
        <w:rPr>
          <w:spacing w:val="-11"/>
        </w:rPr>
        <w:t> </w:t>
      </w:r>
      <w:r>
        <w:rPr/>
        <w:t>asılı</w:t>
      </w:r>
      <w:r>
        <w:rPr>
          <w:spacing w:val="-10"/>
        </w:rPr>
        <w:t> </w:t>
      </w:r>
      <w:r>
        <w:rPr/>
        <w:t>olaraq</w:t>
      </w:r>
      <w:r>
        <w:rPr>
          <w:spacing w:val="-11"/>
        </w:rPr>
        <w:t> </w:t>
      </w:r>
      <w:r>
        <w:rPr/>
        <w:t>müxtəlif</w:t>
      </w:r>
      <w:r>
        <w:rPr>
          <w:spacing w:val="-11"/>
        </w:rPr>
        <w:t> </w:t>
      </w:r>
      <w:r>
        <w:rPr/>
        <w:t>yerlərdə</w:t>
      </w:r>
      <w:r>
        <w:rPr>
          <w:spacing w:val="-12"/>
        </w:rPr>
        <w:t> </w:t>
      </w:r>
      <w:r>
        <w:rPr/>
        <w:t>eşidilir. Şübhəsiz (həqiqi) əlamət olan dölün hərəkəti hamiləliyin II yarısında ilk doğanlarda 20-ci,</w:t>
      </w:r>
    </w:p>
    <w:p>
      <w:pPr>
        <w:pStyle w:val="BodyText"/>
        <w:jc w:val="left"/>
      </w:pPr>
      <w:r>
        <w:rPr/>
        <w:t>təkrar</w:t>
      </w:r>
      <w:r>
        <w:rPr>
          <w:spacing w:val="-2"/>
        </w:rPr>
        <w:t> </w:t>
      </w:r>
      <w:r>
        <w:rPr/>
        <w:t>doğanlarda</w:t>
      </w:r>
      <w:r>
        <w:rPr>
          <w:spacing w:val="-3"/>
        </w:rPr>
        <w:t> </w:t>
      </w:r>
      <w:r>
        <w:rPr/>
        <w:t>18-ci</w:t>
      </w:r>
      <w:r>
        <w:rPr>
          <w:spacing w:val="-1"/>
        </w:rPr>
        <w:t> </w:t>
      </w:r>
      <w:r>
        <w:rPr/>
        <w:t>həftələrdə</w:t>
      </w:r>
      <w:r>
        <w:rPr>
          <w:spacing w:val="-3"/>
        </w:rPr>
        <w:t> </w:t>
      </w:r>
      <w:r>
        <w:rPr/>
        <w:t>hiss</w:t>
      </w:r>
      <w:r>
        <w:rPr>
          <w:spacing w:val="-1"/>
        </w:rPr>
        <w:t> </w:t>
      </w:r>
      <w:r>
        <w:rPr>
          <w:spacing w:val="-2"/>
        </w:rPr>
        <w:t>edilir.</w:t>
      </w:r>
    </w:p>
    <w:p>
      <w:pPr>
        <w:pStyle w:val="BodyText"/>
        <w:spacing w:before="46"/>
        <w:ind w:left="0"/>
        <w:jc w:val="left"/>
      </w:pPr>
    </w:p>
    <w:p>
      <w:pPr>
        <w:pStyle w:val="Heading2"/>
      </w:pPr>
      <w:bookmarkStart w:name="§ 2. Hamilələrin  müayinəsi" w:id="18"/>
      <w:bookmarkEnd w:id="18"/>
      <w:r>
        <w:rPr>
          <w:b w:val="0"/>
        </w:rPr>
      </w:r>
      <w:r>
        <w:rPr/>
        <w:t>§</w:t>
      </w:r>
      <w:r>
        <w:rPr>
          <w:b w:val="0"/>
          <w:spacing w:val="-3"/>
        </w:rPr>
        <w:t> </w:t>
      </w:r>
      <w:r>
        <w:rPr/>
        <w:t>2.</w:t>
      </w:r>
      <w:r>
        <w:rPr>
          <w:b w:val="0"/>
          <w:spacing w:val="-4"/>
        </w:rPr>
        <w:t> </w:t>
      </w:r>
      <w:r>
        <w:rPr/>
        <w:t>Hamilələrin</w:t>
      </w:r>
      <w:r>
        <w:rPr>
          <w:b w:val="0"/>
          <w:spacing w:val="64"/>
        </w:rPr>
        <w:t> </w:t>
      </w:r>
      <w:r>
        <w:rPr>
          <w:spacing w:val="-2"/>
        </w:rPr>
        <w:t>müayinəsi</w:t>
      </w:r>
    </w:p>
    <w:p>
      <w:pPr>
        <w:pStyle w:val="BodyText"/>
        <w:spacing w:before="275"/>
        <w:ind w:right="704" w:firstLine="566"/>
      </w:pPr>
      <w:r>
        <w:rPr/>
        <w:t>Hamilə</w:t>
      </w:r>
      <w:r>
        <w:rPr>
          <w:spacing w:val="-9"/>
        </w:rPr>
        <w:t> </w:t>
      </w:r>
      <w:r>
        <w:rPr/>
        <w:t>qadının</w:t>
      </w:r>
      <w:r>
        <w:rPr>
          <w:spacing w:val="-7"/>
        </w:rPr>
        <w:t> </w:t>
      </w:r>
      <w:r>
        <w:rPr/>
        <w:t>müayinəsi</w:t>
      </w:r>
      <w:r>
        <w:rPr>
          <w:spacing w:val="-7"/>
        </w:rPr>
        <w:t> </w:t>
      </w:r>
      <w:r>
        <w:rPr/>
        <w:t>feldşer-mama</w:t>
      </w:r>
      <w:r>
        <w:rPr>
          <w:spacing w:val="-8"/>
        </w:rPr>
        <w:t> </w:t>
      </w:r>
      <w:r>
        <w:rPr/>
        <w:t>məntəqəsində,</w:t>
      </w:r>
      <w:r>
        <w:rPr>
          <w:spacing w:val="-8"/>
        </w:rPr>
        <w:t> </w:t>
      </w:r>
      <w:r>
        <w:rPr/>
        <w:t>qadın</w:t>
      </w:r>
      <w:r>
        <w:rPr>
          <w:spacing w:val="-7"/>
        </w:rPr>
        <w:t> </w:t>
      </w:r>
      <w:r>
        <w:rPr/>
        <w:t>məsləhətxanasında</w:t>
      </w:r>
      <w:r>
        <w:rPr>
          <w:spacing w:val="-9"/>
        </w:rPr>
        <w:t> </w:t>
      </w:r>
      <w:r>
        <w:rPr/>
        <w:t>mama-gi- nekoloq,</w:t>
      </w:r>
      <w:r>
        <w:rPr>
          <w:spacing w:val="-11"/>
        </w:rPr>
        <w:t> </w:t>
      </w:r>
      <w:r>
        <w:rPr/>
        <w:t>terapevt,</w:t>
      </w:r>
      <w:r>
        <w:rPr>
          <w:spacing w:val="-11"/>
        </w:rPr>
        <w:t> </w:t>
      </w:r>
      <w:r>
        <w:rPr/>
        <w:t>stomotoloq,</w:t>
      </w:r>
      <w:r>
        <w:rPr>
          <w:spacing w:val="-11"/>
        </w:rPr>
        <w:t> </w:t>
      </w:r>
      <w:r>
        <w:rPr/>
        <w:t>otolorinqoloq,</w:t>
      </w:r>
      <w:r>
        <w:rPr>
          <w:spacing w:val="-11"/>
        </w:rPr>
        <w:t> </w:t>
      </w:r>
      <w:r>
        <w:rPr/>
        <w:t>okulist,</w:t>
      </w:r>
      <w:r>
        <w:rPr>
          <w:spacing w:val="-11"/>
        </w:rPr>
        <w:t> </w:t>
      </w:r>
      <w:r>
        <w:rPr/>
        <w:t>endokrinoloq,</w:t>
      </w:r>
      <w:r>
        <w:rPr>
          <w:spacing w:val="-11"/>
        </w:rPr>
        <w:t> </w:t>
      </w:r>
      <w:r>
        <w:rPr/>
        <w:t>lazım</w:t>
      </w:r>
      <w:r>
        <w:rPr>
          <w:spacing w:val="-11"/>
        </w:rPr>
        <w:t> </w:t>
      </w:r>
      <w:r>
        <w:rPr/>
        <w:t>gəldikdə</w:t>
      </w:r>
      <w:r>
        <w:rPr>
          <w:spacing w:val="-12"/>
        </w:rPr>
        <w:t> </w:t>
      </w:r>
      <w:r>
        <w:rPr/>
        <w:t>başqa</w:t>
      </w:r>
      <w:r>
        <w:rPr>
          <w:spacing w:val="-13"/>
        </w:rPr>
        <w:t> </w:t>
      </w:r>
      <w:r>
        <w:rPr/>
        <w:t>ixtisaslı həkimlər tərəfindən ararılır.</w:t>
      </w:r>
    </w:p>
    <w:p>
      <w:pPr>
        <w:pStyle w:val="BodyText"/>
        <w:spacing w:before="1"/>
        <w:ind w:right="701" w:firstLine="566"/>
      </w:pPr>
      <w:r>
        <w:rPr/>
        <w:t>Hamilə</w:t>
      </w:r>
      <w:r>
        <w:rPr>
          <w:spacing w:val="-15"/>
        </w:rPr>
        <w:t> </w:t>
      </w:r>
      <w:r>
        <w:rPr/>
        <w:t>qadının</w:t>
      </w:r>
      <w:r>
        <w:rPr>
          <w:spacing w:val="-15"/>
        </w:rPr>
        <w:t> </w:t>
      </w:r>
      <w:r>
        <w:rPr/>
        <w:t>erkən</w:t>
      </w:r>
      <w:r>
        <w:rPr>
          <w:spacing w:val="-15"/>
        </w:rPr>
        <w:t> </w:t>
      </w:r>
      <w:r>
        <w:rPr/>
        <w:t>(12</w:t>
      </w:r>
      <w:r>
        <w:rPr>
          <w:spacing w:val="-15"/>
        </w:rPr>
        <w:t> </w:t>
      </w:r>
      <w:r>
        <w:rPr/>
        <w:t>həftəyə</w:t>
      </w:r>
      <w:r>
        <w:rPr>
          <w:spacing w:val="-15"/>
        </w:rPr>
        <w:t> </w:t>
      </w:r>
      <w:r>
        <w:rPr/>
        <w:t>qədər)</w:t>
      </w:r>
      <w:r>
        <w:rPr>
          <w:spacing w:val="-15"/>
        </w:rPr>
        <w:t> </w:t>
      </w:r>
      <w:r>
        <w:rPr/>
        <w:t>müşahidəyə</w:t>
      </w:r>
      <w:r>
        <w:rPr>
          <w:spacing w:val="-15"/>
        </w:rPr>
        <w:t> </w:t>
      </w:r>
      <w:r>
        <w:rPr/>
        <w:t>götürülməsi,</w:t>
      </w:r>
      <w:r>
        <w:rPr>
          <w:spacing w:val="-15"/>
        </w:rPr>
        <w:t> </w:t>
      </w:r>
      <w:r>
        <w:rPr/>
        <w:t>ekstragenital</w:t>
      </w:r>
      <w:r>
        <w:rPr>
          <w:spacing w:val="-15"/>
        </w:rPr>
        <w:t> </w:t>
      </w:r>
      <w:r>
        <w:rPr/>
        <w:t>xəstəliklərin vaxtında</w:t>
      </w:r>
      <w:r>
        <w:rPr>
          <w:spacing w:val="-15"/>
        </w:rPr>
        <w:t> </w:t>
      </w:r>
      <w:r>
        <w:rPr/>
        <w:t>aşkar</w:t>
      </w:r>
      <w:r>
        <w:rPr>
          <w:spacing w:val="-15"/>
        </w:rPr>
        <w:t> </w:t>
      </w:r>
      <w:r>
        <w:rPr/>
        <w:t>olunmasını,</w:t>
      </w:r>
      <w:r>
        <w:rPr>
          <w:spacing w:val="-14"/>
        </w:rPr>
        <w:t> </w:t>
      </w:r>
      <w:r>
        <w:rPr/>
        <w:t>hamiləlik</w:t>
      </w:r>
      <w:r>
        <w:rPr>
          <w:spacing w:val="-14"/>
        </w:rPr>
        <w:t> </w:t>
      </w:r>
      <w:r>
        <w:rPr/>
        <w:t>müddətinin</w:t>
      </w:r>
      <w:r>
        <w:rPr>
          <w:spacing w:val="-14"/>
        </w:rPr>
        <w:t> </w:t>
      </w:r>
      <w:r>
        <w:rPr/>
        <w:t>düzgün</w:t>
      </w:r>
      <w:r>
        <w:rPr>
          <w:spacing w:val="-14"/>
        </w:rPr>
        <w:t> </w:t>
      </w:r>
      <w:r>
        <w:rPr/>
        <w:t>təyin</w:t>
      </w:r>
      <w:r>
        <w:rPr>
          <w:spacing w:val="-14"/>
        </w:rPr>
        <w:t> </w:t>
      </w:r>
      <w:r>
        <w:rPr/>
        <w:t>olunmasını,</w:t>
      </w:r>
      <w:r>
        <w:rPr>
          <w:spacing w:val="-12"/>
        </w:rPr>
        <w:t> </w:t>
      </w:r>
      <w:r>
        <w:rPr/>
        <w:t>göstəriş</w:t>
      </w:r>
      <w:r>
        <w:rPr>
          <w:spacing w:val="-15"/>
        </w:rPr>
        <w:t> </w:t>
      </w:r>
      <w:r>
        <w:rPr/>
        <w:t>oduqda</w:t>
      </w:r>
      <w:r>
        <w:rPr>
          <w:spacing w:val="-15"/>
        </w:rPr>
        <w:t> </w:t>
      </w:r>
      <w:r>
        <w:rPr/>
        <w:t>qadına sağlamlaşdırıcı</w:t>
      </w:r>
      <w:r>
        <w:rPr>
          <w:spacing w:val="-2"/>
        </w:rPr>
        <w:t> </w:t>
      </w:r>
      <w:r>
        <w:rPr/>
        <w:t>tədbirlərin</w:t>
      </w:r>
      <w:r>
        <w:rPr>
          <w:spacing w:val="-3"/>
        </w:rPr>
        <w:t> </w:t>
      </w:r>
      <w:r>
        <w:rPr/>
        <w:t>aparılmasını</w:t>
      </w:r>
      <w:r>
        <w:rPr>
          <w:spacing w:val="-3"/>
        </w:rPr>
        <w:t> </w:t>
      </w:r>
      <w:r>
        <w:rPr/>
        <w:t>təmin</w:t>
      </w:r>
      <w:r>
        <w:rPr>
          <w:spacing w:val="-3"/>
        </w:rPr>
        <w:t> </w:t>
      </w:r>
      <w:r>
        <w:rPr/>
        <w:t>edir.</w:t>
      </w:r>
      <w:r>
        <w:rPr>
          <w:spacing w:val="-3"/>
        </w:rPr>
        <w:t> </w:t>
      </w:r>
      <w:r>
        <w:rPr/>
        <w:t>Hamilə</w:t>
      </w:r>
      <w:r>
        <w:rPr>
          <w:spacing w:val="-4"/>
        </w:rPr>
        <w:t> </w:t>
      </w:r>
      <w:r>
        <w:rPr/>
        <w:t>qadının</w:t>
      </w:r>
      <w:r>
        <w:rPr>
          <w:spacing w:val="-3"/>
        </w:rPr>
        <w:t> </w:t>
      </w:r>
      <w:r>
        <w:rPr/>
        <w:t>müayinəsindən</w:t>
      </w:r>
      <w:r>
        <w:rPr>
          <w:spacing w:val="-3"/>
        </w:rPr>
        <w:t> </w:t>
      </w:r>
      <w:r>
        <w:rPr/>
        <w:t>əvvəl</w:t>
      </w:r>
      <w:r>
        <w:rPr>
          <w:spacing w:val="-3"/>
        </w:rPr>
        <w:t> </w:t>
      </w:r>
      <w:r>
        <w:rPr/>
        <w:t>onu</w:t>
      </w:r>
      <w:r>
        <w:rPr>
          <w:spacing w:val="-1"/>
        </w:rPr>
        <w:t> </w:t>
      </w:r>
      <w:r>
        <w:rPr/>
        <w:t>tibb müəsisəsinə</w:t>
      </w:r>
      <w:r>
        <w:rPr>
          <w:spacing w:val="-15"/>
        </w:rPr>
        <w:t> </w:t>
      </w:r>
      <w:r>
        <w:rPr/>
        <w:t>müraciət</w:t>
      </w:r>
      <w:r>
        <w:rPr>
          <w:spacing w:val="-15"/>
        </w:rPr>
        <w:t> </w:t>
      </w:r>
      <w:r>
        <w:rPr/>
        <w:t>etməyə</w:t>
      </w:r>
      <w:r>
        <w:rPr>
          <w:spacing w:val="-15"/>
        </w:rPr>
        <w:t> </w:t>
      </w:r>
      <w:r>
        <w:rPr/>
        <w:t>vadar</w:t>
      </w:r>
      <w:r>
        <w:rPr>
          <w:spacing w:val="-15"/>
        </w:rPr>
        <w:t> </w:t>
      </w:r>
      <w:r>
        <w:rPr/>
        <w:t>edən</w:t>
      </w:r>
      <w:r>
        <w:rPr>
          <w:spacing w:val="-15"/>
        </w:rPr>
        <w:t> </w:t>
      </w:r>
      <w:r>
        <w:rPr/>
        <w:t>səbəblər</w:t>
      </w:r>
      <w:r>
        <w:rPr>
          <w:spacing w:val="-14"/>
        </w:rPr>
        <w:t> </w:t>
      </w:r>
      <w:r>
        <w:rPr/>
        <w:t>araşdırılmalıdır.</w:t>
      </w:r>
      <w:r>
        <w:rPr>
          <w:spacing w:val="-15"/>
        </w:rPr>
        <w:t> </w:t>
      </w:r>
      <w:r>
        <w:rPr/>
        <w:t>Bunun</w:t>
      </w:r>
      <w:r>
        <w:rPr>
          <w:spacing w:val="-15"/>
        </w:rPr>
        <w:t> </w:t>
      </w:r>
      <w:r>
        <w:rPr/>
        <w:t>üçün</w:t>
      </w:r>
      <w:r>
        <w:rPr>
          <w:spacing w:val="-15"/>
        </w:rPr>
        <w:t> </w:t>
      </w:r>
      <w:r>
        <w:rPr/>
        <w:t>pasiyentdən</w:t>
      </w:r>
      <w:r>
        <w:rPr>
          <w:spacing w:val="-13"/>
        </w:rPr>
        <w:t> </w:t>
      </w:r>
      <w:r>
        <w:rPr/>
        <w:t>anam- nez toplamaq lazımdır. Anamnez iki hissədən ibarətdır: ümumi və mama-ginekoloji.</w:t>
      </w:r>
    </w:p>
    <w:p>
      <w:pPr>
        <w:pStyle w:val="BodyText"/>
        <w:ind w:left="1560"/>
      </w:pPr>
      <w:r>
        <w:rPr/>
        <w:t>Ümumi</w:t>
      </w:r>
      <w:r>
        <w:rPr>
          <w:spacing w:val="-2"/>
        </w:rPr>
        <w:t> </w:t>
      </w:r>
      <w:r>
        <w:rPr/>
        <w:t>anamnezə</w:t>
      </w:r>
      <w:r>
        <w:rPr>
          <w:spacing w:val="-1"/>
        </w:rPr>
        <w:t> </w:t>
      </w:r>
      <w:r>
        <w:rPr/>
        <w:t>aşağıdakılar</w:t>
      </w:r>
      <w:r>
        <w:rPr>
          <w:spacing w:val="-3"/>
        </w:rPr>
        <w:t> </w:t>
      </w:r>
      <w:r>
        <w:rPr>
          <w:spacing w:val="-2"/>
        </w:rPr>
        <w:t>daxildir.</w:t>
      </w:r>
    </w:p>
    <w:p>
      <w:pPr>
        <w:pStyle w:val="BodyText"/>
        <w:ind w:right="702" w:firstLine="566"/>
      </w:pPr>
      <w:r>
        <w:rPr>
          <w:b/>
        </w:rPr>
        <w:t>Pasport</w:t>
      </w:r>
      <w:r>
        <w:rPr>
          <w:spacing w:val="-2"/>
        </w:rPr>
        <w:t> </w:t>
      </w:r>
      <w:r>
        <w:rPr>
          <w:b/>
        </w:rPr>
        <w:t>məlumatları.</w:t>
      </w:r>
      <w:r>
        <w:rPr>
          <w:b/>
          <w:spacing w:val="-1"/>
        </w:rPr>
        <w:t> </w:t>
      </w:r>
      <w:r>
        <w:rPr/>
        <w:t>Hamilə</w:t>
      </w:r>
      <w:r>
        <w:rPr>
          <w:spacing w:val="-2"/>
        </w:rPr>
        <w:t> </w:t>
      </w:r>
      <w:r>
        <w:rPr/>
        <w:t>qadının</w:t>
      </w:r>
      <w:r>
        <w:rPr>
          <w:spacing w:val="-1"/>
        </w:rPr>
        <w:t> </w:t>
      </w:r>
      <w:r>
        <w:rPr/>
        <w:t>adı,</w:t>
      </w:r>
      <w:r>
        <w:rPr>
          <w:spacing w:val="-1"/>
        </w:rPr>
        <w:t> </w:t>
      </w:r>
      <w:r>
        <w:rPr/>
        <w:t>atasının</w:t>
      </w:r>
      <w:r>
        <w:rPr>
          <w:spacing w:val="-1"/>
        </w:rPr>
        <w:t> </w:t>
      </w:r>
      <w:r>
        <w:rPr/>
        <w:t>adı,</w:t>
      </w:r>
      <w:r>
        <w:rPr>
          <w:spacing w:val="-1"/>
        </w:rPr>
        <w:t> </w:t>
      </w:r>
      <w:r>
        <w:rPr/>
        <w:t>soyadı,</w:t>
      </w:r>
      <w:r>
        <w:rPr>
          <w:spacing w:val="-1"/>
        </w:rPr>
        <w:t> </w:t>
      </w:r>
      <w:r>
        <w:rPr/>
        <w:t>yaşayış</w:t>
      </w:r>
      <w:r>
        <w:rPr>
          <w:spacing w:val="-1"/>
        </w:rPr>
        <w:t> </w:t>
      </w:r>
      <w:r>
        <w:rPr/>
        <w:t>yeri,</w:t>
      </w:r>
      <w:r>
        <w:rPr>
          <w:spacing w:val="-2"/>
        </w:rPr>
        <w:t> </w:t>
      </w:r>
      <w:r>
        <w:rPr/>
        <w:t>iş</w:t>
      </w:r>
      <w:r>
        <w:rPr>
          <w:spacing w:val="-1"/>
        </w:rPr>
        <w:t> </w:t>
      </w:r>
      <w:r>
        <w:rPr/>
        <w:t>yeri,</w:t>
      </w:r>
      <w:r>
        <w:rPr>
          <w:spacing w:val="-2"/>
        </w:rPr>
        <w:t> </w:t>
      </w:r>
      <w:r>
        <w:rPr/>
        <w:t>məişət şəraiti</w:t>
      </w:r>
      <w:r>
        <w:rPr>
          <w:spacing w:val="-4"/>
        </w:rPr>
        <w:t> </w:t>
      </w:r>
      <w:r>
        <w:rPr/>
        <w:t>aydınlaşdırılır.</w:t>
      </w:r>
      <w:r>
        <w:rPr>
          <w:spacing w:val="-6"/>
        </w:rPr>
        <w:t> </w:t>
      </w:r>
      <w:r>
        <w:rPr/>
        <w:t>Əlverişsiz</w:t>
      </w:r>
      <w:r>
        <w:rPr>
          <w:spacing w:val="-5"/>
        </w:rPr>
        <w:t> </w:t>
      </w:r>
      <w:r>
        <w:rPr/>
        <w:t>xarci</w:t>
      </w:r>
      <w:r>
        <w:rPr>
          <w:spacing w:val="-4"/>
        </w:rPr>
        <w:t> </w:t>
      </w:r>
      <w:r>
        <w:rPr/>
        <w:t>faktorlar</w:t>
      </w:r>
      <w:r>
        <w:rPr>
          <w:spacing w:val="-5"/>
        </w:rPr>
        <w:t> </w:t>
      </w:r>
      <w:r>
        <w:rPr/>
        <w:t>hamiləliyin</w:t>
      </w:r>
      <w:r>
        <w:rPr>
          <w:spacing w:val="-4"/>
        </w:rPr>
        <w:t> </w:t>
      </w:r>
      <w:r>
        <w:rPr/>
        <w:t>inkişafına</w:t>
      </w:r>
      <w:r>
        <w:rPr>
          <w:spacing w:val="-6"/>
        </w:rPr>
        <w:t> </w:t>
      </w:r>
      <w:r>
        <w:rPr/>
        <w:t>və</w:t>
      </w:r>
      <w:r>
        <w:rPr>
          <w:spacing w:val="-6"/>
        </w:rPr>
        <w:t> </w:t>
      </w:r>
      <w:r>
        <w:rPr/>
        <w:t>dölə</w:t>
      </w:r>
      <w:r>
        <w:rPr>
          <w:spacing w:val="-6"/>
        </w:rPr>
        <w:t> </w:t>
      </w:r>
      <w:r>
        <w:rPr/>
        <w:t>mənfi</w:t>
      </w:r>
      <w:r>
        <w:rPr>
          <w:spacing w:val="-5"/>
        </w:rPr>
        <w:t> </w:t>
      </w:r>
      <w:r>
        <w:rPr/>
        <w:t>təsir</w:t>
      </w:r>
      <w:r>
        <w:rPr>
          <w:spacing w:val="-5"/>
        </w:rPr>
        <w:t> </w:t>
      </w:r>
      <w:r>
        <w:rPr/>
        <w:t>göstərir. Hamilə qadının yaşının böyük əhəmiyyəti var. 30 yaşdan gec və 18 yaşdan tez baş verən hamilə- liyin</w:t>
      </w:r>
      <w:r>
        <w:rPr>
          <w:spacing w:val="-1"/>
        </w:rPr>
        <w:t> </w:t>
      </w:r>
      <w:r>
        <w:rPr/>
        <w:t>gedişində</w:t>
      </w:r>
      <w:r>
        <w:rPr>
          <w:spacing w:val="1"/>
        </w:rPr>
        <w:t> </w:t>
      </w:r>
      <w:r>
        <w:rPr/>
        <w:t>və doğuş</w:t>
      </w:r>
      <w:r>
        <w:rPr>
          <w:spacing w:val="1"/>
        </w:rPr>
        <w:t> </w:t>
      </w:r>
      <w:r>
        <w:rPr/>
        <w:t>zamanı</w:t>
      </w:r>
      <w:r>
        <w:rPr>
          <w:spacing w:val="1"/>
        </w:rPr>
        <w:t> </w:t>
      </w:r>
      <w:r>
        <w:rPr/>
        <w:t>bir çox</w:t>
      </w:r>
      <w:r>
        <w:rPr>
          <w:spacing w:val="1"/>
        </w:rPr>
        <w:t> </w:t>
      </w:r>
      <w:r>
        <w:rPr/>
        <w:t>ağırlaşmalar müşahidə edilir.</w:t>
      </w:r>
      <w:r>
        <w:rPr>
          <w:spacing w:val="2"/>
        </w:rPr>
        <w:t> </w:t>
      </w:r>
      <w:r>
        <w:rPr/>
        <w:t>İlk</w:t>
      </w:r>
      <w:r>
        <w:rPr>
          <w:spacing w:val="1"/>
        </w:rPr>
        <w:t> </w:t>
      </w:r>
      <w:r>
        <w:rPr/>
        <w:t>hamiləlik</w:t>
      </w:r>
      <w:r>
        <w:rPr>
          <w:spacing w:val="2"/>
        </w:rPr>
        <w:t> </w:t>
      </w:r>
      <w:r>
        <w:rPr/>
        <w:t>üçün</w:t>
      </w:r>
      <w:r>
        <w:rPr>
          <w:spacing w:val="1"/>
        </w:rPr>
        <w:t> </w:t>
      </w:r>
      <w:r>
        <w:rPr/>
        <w:t>ən</w:t>
      </w:r>
      <w:r>
        <w:rPr>
          <w:spacing w:val="2"/>
        </w:rPr>
        <w:t> </w:t>
      </w:r>
      <w:r>
        <w:rPr>
          <w:spacing w:val="-2"/>
        </w:rPr>
        <w:t>əlve-</w:t>
      </w:r>
    </w:p>
    <w:p>
      <w:pPr>
        <w:pStyle w:val="BodyText"/>
        <w:spacing w:after="0"/>
        <w:sectPr>
          <w:pgSz w:w="11910" w:h="16840"/>
          <w:pgMar w:top="1040" w:bottom="280" w:left="708" w:right="141"/>
        </w:sectPr>
      </w:pPr>
    </w:p>
    <w:p>
      <w:pPr>
        <w:pStyle w:val="BodyText"/>
        <w:spacing w:before="73"/>
      </w:pPr>
      <w:r>
        <w:rPr/>
        <w:t>rişli</w:t>
      </w:r>
      <w:r>
        <w:rPr>
          <w:spacing w:val="-2"/>
        </w:rPr>
        <w:t> </w:t>
      </w:r>
      <w:r>
        <w:rPr/>
        <w:t>yaş</w:t>
      </w:r>
      <w:r>
        <w:rPr>
          <w:spacing w:val="-2"/>
        </w:rPr>
        <w:t> </w:t>
      </w:r>
      <w:r>
        <w:rPr/>
        <w:t>18-25</w:t>
      </w:r>
      <w:r>
        <w:rPr>
          <w:spacing w:val="-1"/>
        </w:rPr>
        <w:t> </w:t>
      </w:r>
      <w:r>
        <w:rPr/>
        <w:t>yaşlar</w:t>
      </w:r>
      <w:r>
        <w:rPr>
          <w:spacing w:val="-4"/>
        </w:rPr>
        <w:t> </w:t>
      </w:r>
      <w:r>
        <w:rPr/>
        <w:t>arasıdır.</w:t>
      </w:r>
      <w:r>
        <w:rPr>
          <w:spacing w:val="-1"/>
        </w:rPr>
        <w:t> </w:t>
      </w:r>
      <w:r>
        <w:rPr/>
        <w:t>Təkrar</w:t>
      </w:r>
      <w:r>
        <w:rPr>
          <w:spacing w:val="-1"/>
        </w:rPr>
        <w:t> </w:t>
      </w:r>
      <w:r>
        <w:rPr/>
        <w:t>doğuşlar</w:t>
      </w:r>
      <w:r>
        <w:rPr>
          <w:spacing w:val="-1"/>
        </w:rPr>
        <w:t> </w:t>
      </w:r>
      <w:r>
        <w:rPr/>
        <w:t>birincidən</w:t>
      </w:r>
      <w:r>
        <w:rPr>
          <w:spacing w:val="-2"/>
        </w:rPr>
        <w:t> </w:t>
      </w:r>
      <w:r>
        <w:rPr/>
        <w:t>asan</w:t>
      </w:r>
      <w:r>
        <w:rPr>
          <w:spacing w:val="-1"/>
        </w:rPr>
        <w:t> </w:t>
      </w:r>
      <w:r>
        <w:rPr/>
        <w:t>olur, amma</w:t>
      </w:r>
      <w:r>
        <w:rPr>
          <w:spacing w:val="-1"/>
        </w:rPr>
        <w:t> </w:t>
      </w:r>
      <w:r>
        <w:rPr/>
        <w:t>dölün</w:t>
      </w:r>
      <w:r>
        <w:rPr>
          <w:spacing w:val="-1"/>
        </w:rPr>
        <w:t> </w:t>
      </w:r>
      <w:r>
        <w:rPr/>
        <w:t>çəkisi</w:t>
      </w:r>
      <w:r>
        <w:rPr>
          <w:spacing w:val="-1"/>
        </w:rPr>
        <w:t> </w:t>
      </w:r>
      <w:r>
        <w:rPr/>
        <w:t>artıq</w:t>
      </w:r>
      <w:r>
        <w:rPr>
          <w:spacing w:val="-1"/>
        </w:rPr>
        <w:t> </w:t>
      </w:r>
      <w:r>
        <w:rPr>
          <w:spacing w:val="-2"/>
        </w:rPr>
        <w:t>olur.</w:t>
      </w:r>
    </w:p>
    <w:p>
      <w:pPr>
        <w:pStyle w:val="BodyText"/>
        <w:ind w:right="703" w:firstLine="566"/>
      </w:pPr>
      <w:r>
        <w:rPr>
          <w:b/>
        </w:rPr>
        <w:t>Əmək</w:t>
      </w:r>
      <w:r>
        <w:rPr/>
        <w:t> </w:t>
      </w:r>
      <w:r>
        <w:rPr>
          <w:b/>
        </w:rPr>
        <w:t>və məişət şəraiti.</w:t>
      </w:r>
      <w:r>
        <w:rPr/>
        <w:t> Sənayenin və kənd təsərüfatının zərərli amillərinin dölə mənfi tə- sirini</w:t>
      </w:r>
      <w:r>
        <w:rPr>
          <w:spacing w:val="-2"/>
        </w:rPr>
        <w:t> </w:t>
      </w:r>
      <w:r>
        <w:rPr/>
        <w:t>nəzərə</w:t>
      </w:r>
      <w:r>
        <w:rPr>
          <w:spacing w:val="-3"/>
        </w:rPr>
        <w:t> </w:t>
      </w:r>
      <w:r>
        <w:rPr/>
        <w:t>alaraq,</w:t>
      </w:r>
      <w:r>
        <w:rPr>
          <w:spacing w:val="-2"/>
        </w:rPr>
        <w:t> </w:t>
      </w:r>
      <w:r>
        <w:rPr/>
        <w:t>qadının</w:t>
      </w:r>
      <w:r>
        <w:rPr>
          <w:spacing w:val="-2"/>
        </w:rPr>
        <w:t> </w:t>
      </w:r>
      <w:r>
        <w:rPr/>
        <w:t>əmək</w:t>
      </w:r>
      <w:r>
        <w:rPr>
          <w:spacing w:val="-2"/>
        </w:rPr>
        <w:t> </w:t>
      </w:r>
      <w:r>
        <w:rPr/>
        <w:t>və</w:t>
      </w:r>
      <w:r>
        <w:rPr>
          <w:spacing w:val="-3"/>
        </w:rPr>
        <w:t> </w:t>
      </w:r>
      <w:r>
        <w:rPr/>
        <w:t>məişət</w:t>
      </w:r>
      <w:r>
        <w:rPr>
          <w:spacing w:val="-2"/>
        </w:rPr>
        <w:t> </w:t>
      </w:r>
      <w:r>
        <w:rPr/>
        <w:t>şəraiti</w:t>
      </w:r>
      <w:r>
        <w:rPr>
          <w:spacing w:val="-2"/>
        </w:rPr>
        <w:t> </w:t>
      </w:r>
      <w:r>
        <w:rPr/>
        <w:t>çox</w:t>
      </w:r>
      <w:r>
        <w:rPr>
          <w:spacing w:val="-2"/>
        </w:rPr>
        <w:t> </w:t>
      </w:r>
      <w:r>
        <w:rPr/>
        <w:t>dəqiq</w:t>
      </w:r>
      <w:r>
        <w:rPr>
          <w:spacing w:val="-2"/>
        </w:rPr>
        <w:t> </w:t>
      </w:r>
      <w:r>
        <w:rPr/>
        <w:t>araşdırılmalıdır.</w:t>
      </w:r>
      <w:r>
        <w:rPr>
          <w:spacing w:val="-3"/>
        </w:rPr>
        <w:t> </w:t>
      </w:r>
      <w:r>
        <w:rPr/>
        <w:t>Bəzi</w:t>
      </w:r>
      <w:r>
        <w:rPr>
          <w:spacing w:val="-2"/>
        </w:rPr>
        <w:t> </w:t>
      </w:r>
      <w:r>
        <w:rPr/>
        <w:t>hallarda</w:t>
      </w:r>
      <w:r>
        <w:rPr>
          <w:spacing w:val="-3"/>
        </w:rPr>
        <w:t> </w:t>
      </w:r>
      <w:r>
        <w:rPr/>
        <w:t>qadı- nın işi vibrasiya, kompyüter, ayaq üstə çox durmaqla əlaqədar olur, bəziləri siqaret, alkohol, nar- kotik maddələrə meyilli olur. Bütün bunlar hamiləyə və dölə öz mənfi təsirini göstərir. Ona görə də hamilə qadının əmək və məişət şəraitinin yaxşılaşdırilması əsas və vacibdir.</w:t>
      </w:r>
    </w:p>
    <w:p>
      <w:pPr>
        <w:pStyle w:val="BodyText"/>
        <w:spacing w:before="1"/>
        <w:ind w:right="701" w:firstLine="566"/>
      </w:pPr>
      <w:r>
        <w:rPr>
          <w:b/>
        </w:rPr>
        <w:t>Şikayətlər.</w:t>
      </w:r>
      <w:r>
        <w:rPr/>
        <w:t> Hamilələr adətən birinci dəfə aybaşının kəsilməsinə görə və hamiləliyə şübhə olduqda</w:t>
      </w:r>
      <w:r>
        <w:rPr>
          <w:spacing w:val="-10"/>
        </w:rPr>
        <w:t> </w:t>
      </w:r>
      <w:r>
        <w:rPr/>
        <w:t>qadın</w:t>
      </w:r>
      <w:r>
        <w:rPr>
          <w:spacing w:val="-9"/>
        </w:rPr>
        <w:t> </w:t>
      </w:r>
      <w:r>
        <w:rPr/>
        <w:t>məsləhətxanasına</w:t>
      </w:r>
      <w:r>
        <w:rPr>
          <w:spacing w:val="-10"/>
        </w:rPr>
        <w:t> </w:t>
      </w:r>
      <w:r>
        <w:rPr/>
        <w:t>müraciət</w:t>
      </w:r>
      <w:r>
        <w:rPr>
          <w:spacing w:val="-9"/>
        </w:rPr>
        <w:t> </w:t>
      </w:r>
      <w:r>
        <w:rPr/>
        <w:t>edirlər.</w:t>
      </w:r>
      <w:r>
        <w:rPr>
          <w:spacing w:val="-8"/>
        </w:rPr>
        <w:t> </w:t>
      </w:r>
      <w:r>
        <w:rPr/>
        <w:t>Çox</w:t>
      </w:r>
      <w:r>
        <w:rPr>
          <w:spacing w:val="-9"/>
        </w:rPr>
        <w:t> </w:t>
      </w:r>
      <w:r>
        <w:rPr/>
        <w:t>vaxt</w:t>
      </w:r>
      <w:r>
        <w:rPr>
          <w:spacing w:val="-9"/>
        </w:rPr>
        <w:t> </w:t>
      </w:r>
      <w:r>
        <w:rPr/>
        <w:t>onlar</w:t>
      </w:r>
      <w:r>
        <w:rPr>
          <w:spacing w:val="-10"/>
        </w:rPr>
        <w:t> </w:t>
      </w:r>
      <w:r>
        <w:rPr/>
        <w:t>dad</w:t>
      </w:r>
      <w:r>
        <w:rPr>
          <w:spacing w:val="-9"/>
        </w:rPr>
        <w:t> </w:t>
      </w:r>
      <w:r>
        <w:rPr/>
        <w:t>hisiyyatının</w:t>
      </w:r>
      <w:r>
        <w:rPr>
          <w:spacing w:val="-9"/>
        </w:rPr>
        <w:t> </w:t>
      </w:r>
      <w:r>
        <w:rPr/>
        <w:t>dəyişməsi,</w:t>
      </w:r>
      <w:r>
        <w:rPr>
          <w:spacing w:val="-9"/>
        </w:rPr>
        <w:t> </w:t>
      </w:r>
      <w:r>
        <w:rPr/>
        <w:t>ürək bulanmanın, qusmanın, iştahanın pisləşməsi və s.</w:t>
      </w:r>
      <w:r>
        <w:rPr>
          <w:spacing w:val="-1"/>
        </w:rPr>
        <w:t> </w:t>
      </w:r>
      <w:r>
        <w:rPr/>
        <w:t>ələmətlərin olmasını qeyd edirlər. Bəzən də bir çox</w:t>
      </w:r>
      <w:r>
        <w:rPr>
          <w:spacing w:val="-12"/>
        </w:rPr>
        <w:t> </w:t>
      </w:r>
      <w:r>
        <w:rPr/>
        <w:t>ağırlaşmaların</w:t>
      </w:r>
      <w:r>
        <w:rPr>
          <w:spacing w:val="-10"/>
        </w:rPr>
        <w:t> </w:t>
      </w:r>
      <w:r>
        <w:rPr/>
        <w:t>əsas</w:t>
      </w:r>
      <w:r>
        <w:rPr>
          <w:spacing w:val="-12"/>
        </w:rPr>
        <w:t> </w:t>
      </w:r>
      <w:r>
        <w:rPr/>
        <w:t>simptomu</w:t>
      </w:r>
      <w:r>
        <w:rPr>
          <w:spacing w:val="-12"/>
        </w:rPr>
        <w:t> </w:t>
      </w:r>
      <w:r>
        <w:rPr/>
        <w:t>olan</w:t>
      </w:r>
      <w:r>
        <w:rPr>
          <w:spacing w:val="-13"/>
        </w:rPr>
        <w:t> </w:t>
      </w:r>
      <w:r>
        <w:rPr/>
        <w:t>qanaxmaya</w:t>
      </w:r>
      <w:r>
        <w:rPr>
          <w:spacing w:val="-11"/>
        </w:rPr>
        <w:t> </w:t>
      </w:r>
      <w:r>
        <w:rPr/>
        <w:t>görə</w:t>
      </w:r>
      <w:r>
        <w:rPr>
          <w:spacing w:val="-11"/>
        </w:rPr>
        <w:t> </w:t>
      </w:r>
      <w:r>
        <w:rPr/>
        <w:t>həkimə</w:t>
      </w:r>
      <w:r>
        <w:rPr>
          <w:spacing w:val="-13"/>
        </w:rPr>
        <w:t> </w:t>
      </w:r>
      <w:r>
        <w:rPr/>
        <w:t>müraciət</w:t>
      </w:r>
      <w:r>
        <w:rPr>
          <w:spacing w:val="-9"/>
        </w:rPr>
        <w:t> </w:t>
      </w:r>
      <w:r>
        <w:rPr/>
        <w:t>edirlər.</w:t>
      </w:r>
      <w:r>
        <w:rPr>
          <w:spacing w:val="-13"/>
        </w:rPr>
        <w:t> </w:t>
      </w:r>
      <w:r>
        <w:rPr/>
        <w:t>Hamiləlik</w:t>
      </w:r>
      <w:r>
        <w:rPr>
          <w:spacing w:val="-12"/>
        </w:rPr>
        <w:t> </w:t>
      </w:r>
      <w:r>
        <w:rPr/>
        <w:t>zama- nı hipertenziv vəziyyətlərin, ekstragenital xəstəliklərin əlamətləri də hamilə qadının həkimə mü- raciət etməsinə səbəb olur.</w:t>
      </w:r>
    </w:p>
    <w:p>
      <w:pPr>
        <w:pStyle w:val="BodyText"/>
        <w:ind w:right="702" w:firstLine="566"/>
      </w:pPr>
      <w:r>
        <w:rPr>
          <w:b/>
        </w:rPr>
        <w:t>İrsiyyət</w:t>
      </w:r>
      <w:r>
        <w:rPr/>
        <w:t> </w:t>
      </w:r>
      <w:r>
        <w:rPr>
          <w:b/>
        </w:rPr>
        <w:t>və keçirilən</w:t>
      </w:r>
      <w:r>
        <w:rPr/>
        <w:t> </w:t>
      </w:r>
      <w:r>
        <w:rPr>
          <w:b/>
        </w:rPr>
        <w:t>xəstəliklər.</w:t>
      </w:r>
      <w:r>
        <w:rPr/>
        <w:t> İrsi xəstəliklər dölün inkişafına mənfi təsir göstərir. İlk növbədə</w:t>
      </w:r>
      <w:r>
        <w:rPr>
          <w:spacing w:val="-2"/>
        </w:rPr>
        <w:t> </w:t>
      </w:r>
      <w:r>
        <w:rPr/>
        <w:t>qadının</w:t>
      </w:r>
      <w:r>
        <w:rPr>
          <w:spacing w:val="-1"/>
        </w:rPr>
        <w:t> </w:t>
      </w:r>
      <w:r>
        <w:rPr/>
        <w:t>və</w:t>
      </w:r>
      <w:r>
        <w:rPr>
          <w:spacing w:val="-2"/>
        </w:rPr>
        <w:t> </w:t>
      </w:r>
      <w:r>
        <w:rPr/>
        <w:t>onun</w:t>
      </w:r>
      <w:r>
        <w:rPr>
          <w:spacing w:val="-1"/>
        </w:rPr>
        <w:t> </w:t>
      </w:r>
      <w:r>
        <w:rPr/>
        <w:t>həyat</w:t>
      </w:r>
      <w:r>
        <w:rPr>
          <w:spacing w:val="-1"/>
        </w:rPr>
        <w:t> </w:t>
      </w:r>
      <w:r>
        <w:rPr/>
        <w:t>yoldaşının</w:t>
      </w:r>
      <w:r>
        <w:rPr>
          <w:spacing w:val="-1"/>
        </w:rPr>
        <w:t> </w:t>
      </w:r>
      <w:r>
        <w:rPr/>
        <w:t>ailəsində</w:t>
      </w:r>
      <w:r>
        <w:rPr>
          <w:spacing w:val="-2"/>
        </w:rPr>
        <w:t> </w:t>
      </w:r>
      <w:r>
        <w:rPr/>
        <w:t>irsi</w:t>
      </w:r>
      <w:r>
        <w:rPr>
          <w:spacing w:val="-1"/>
        </w:rPr>
        <w:t> </w:t>
      </w:r>
      <w:r>
        <w:rPr/>
        <w:t>yolla</w:t>
      </w:r>
      <w:r>
        <w:rPr>
          <w:spacing w:val="-2"/>
        </w:rPr>
        <w:t> </w:t>
      </w:r>
      <w:r>
        <w:rPr/>
        <w:t>verilən</w:t>
      </w:r>
      <w:r>
        <w:rPr>
          <w:spacing w:val="-1"/>
        </w:rPr>
        <w:t> </w:t>
      </w:r>
      <w:r>
        <w:rPr/>
        <w:t>psixi</w:t>
      </w:r>
      <w:r>
        <w:rPr>
          <w:spacing w:val="-1"/>
        </w:rPr>
        <w:t> </w:t>
      </w:r>
      <w:r>
        <w:rPr/>
        <w:t>xəstəlik,</w:t>
      </w:r>
      <w:r>
        <w:rPr>
          <w:spacing w:val="-1"/>
        </w:rPr>
        <w:t> </w:t>
      </w:r>
      <w:r>
        <w:rPr/>
        <w:t>qan</w:t>
      </w:r>
      <w:r>
        <w:rPr>
          <w:spacing w:val="-1"/>
        </w:rPr>
        <w:t> </w:t>
      </w:r>
      <w:r>
        <w:rPr/>
        <w:t>xəstəliyi, maddələr mübadiləsi pozulması və irsi inkişaf anomaliyaları olub-olmamadığını aydınlaşmaq la- </w:t>
      </w:r>
      <w:r>
        <w:rPr>
          <w:spacing w:val="-2"/>
        </w:rPr>
        <w:t>zımdır.</w:t>
      </w:r>
    </w:p>
    <w:p>
      <w:pPr>
        <w:pStyle w:val="BodyText"/>
        <w:spacing w:before="1"/>
        <w:ind w:left="993" w:right="702" w:firstLine="566"/>
      </w:pPr>
      <w:r>
        <w:rPr/>
        <w:t>Əvvəllər keçirilən xəstəliklər haqqında məlumat toplamaq lazımdır. Uşaq yaşlarında keçi- rilmiş xəstəliklərə xüsusi</w:t>
      </w:r>
      <w:r>
        <w:rPr>
          <w:spacing w:val="-1"/>
        </w:rPr>
        <w:t> </w:t>
      </w:r>
      <w:r>
        <w:rPr/>
        <w:t>diqqət yetirilməlidir. Məsələn, uşaq yaşlarında keçirilmiş raxit xəstəliyi çanağın</w:t>
      </w:r>
      <w:r>
        <w:rPr>
          <w:spacing w:val="-7"/>
        </w:rPr>
        <w:t> </w:t>
      </w:r>
      <w:r>
        <w:rPr/>
        <w:t>deformasiyasına</w:t>
      </w:r>
      <w:r>
        <w:rPr>
          <w:spacing w:val="-6"/>
        </w:rPr>
        <w:t> </w:t>
      </w:r>
      <w:r>
        <w:rPr/>
        <w:t>səbəb</w:t>
      </w:r>
      <w:r>
        <w:rPr>
          <w:spacing w:val="-7"/>
        </w:rPr>
        <w:t> </w:t>
      </w:r>
      <w:r>
        <w:rPr/>
        <w:t>olur,</w:t>
      </w:r>
      <w:r>
        <w:rPr>
          <w:spacing w:val="-8"/>
        </w:rPr>
        <w:t> </w:t>
      </w:r>
      <w:r>
        <w:rPr/>
        <w:t>bu</w:t>
      </w:r>
      <w:r>
        <w:rPr>
          <w:spacing w:val="-7"/>
        </w:rPr>
        <w:t> </w:t>
      </w:r>
      <w:r>
        <w:rPr/>
        <w:t>da</w:t>
      </w:r>
      <w:r>
        <w:rPr>
          <w:spacing w:val="-8"/>
        </w:rPr>
        <w:t> </w:t>
      </w:r>
      <w:r>
        <w:rPr/>
        <w:t>öz</w:t>
      </w:r>
      <w:r>
        <w:rPr>
          <w:spacing w:val="-8"/>
        </w:rPr>
        <w:t> </w:t>
      </w:r>
      <w:r>
        <w:rPr/>
        <w:t>növbəsində</w:t>
      </w:r>
      <w:r>
        <w:rPr>
          <w:spacing w:val="-8"/>
        </w:rPr>
        <w:t> </w:t>
      </w:r>
      <w:r>
        <w:rPr/>
        <w:t>doğuşun</w:t>
      </w:r>
      <w:r>
        <w:rPr>
          <w:spacing w:val="-7"/>
        </w:rPr>
        <w:t> </w:t>
      </w:r>
      <w:r>
        <w:rPr/>
        <w:t>normal</w:t>
      </w:r>
      <w:r>
        <w:rPr>
          <w:spacing w:val="-7"/>
        </w:rPr>
        <w:t> </w:t>
      </w:r>
      <w:r>
        <w:rPr/>
        <w:t>gedişinə</w:t>
      </w:r>
      <w:r>
        <w:rPr>
          <w:spacing w:val="-8"/>
        </w:rPr>
        <w:t> </w:t>
      </w:r>
      <w:r>
        <w:rPr/>
        <w:t>təsir</w:t>
      </w:r>
      <w:r>
        <w:rPr>
          <w:spacing w:val="-7"/>
        </w:rPr>
        <w:t> </w:t>
      </w:r>
      <w:r>
        <w:rPr/>
        <w:t>edir.</w:t>
      </w:r>
      <w:r>
        <w:rPr>
          <w:spacing w:val="-8"/>
        </w:rPr>
        <w:t> </w:t>
      </w:r>
      <w:r>
        <w:rPr/>
        <w:t>Ona görə</w:t>
      </w:r>
      <w:r>
        <w:rPr>
          <w:spacing w:val="-7"/>
        </w:rPr>
        <w:t> </w:t>
      </w:r>
      <w:r>
        <w:rPr/>
        <w:t>də</w:t>
      </w:r>
      <w:r>
        <w:rPr>
          <w:spacing w:val="-7"/>
        </w:rPr>
        <w:t> </w:t>
      </w:r>
      <w:r>
        <w:rPr/>
        <w:t>raxitin</w:t>
      </w:r>
      <w:r>
        <w:rPr>
          <w:spacing w:val="-6"/>
        </w:rPr>
        <w:t> </w:t>
      </w:r>
      <w:r>
        <w:rPr/>
        <w:t>keçirilib-keçirilməməsi</w:t>
      </w:r>
      <w:r>
        <w:rPr>
          <w:spacing w:val="-5"/>
        </w:rPr>
        <w:t> </w:t>
      </w:r>
      <w:r>
        <w:rPr/>
        <w:t>(dişlərin</w:t>
      </w:r>
      <w:r>
        <w:rPr>
          <w:spacing w:val="-6"/>
        </w:rPr>
        <w:t> </w:t>
      </w:r>
      <w:r>
        <w:rPr/>
        <w:t>gec</w:t>
      </w:r>
      <w:r>
        <w:rPr>
          <w:spacing w:val="-7"/>
        </w:rPr>
        <w:t> </w:t>
      </w:r>
      <w:r>
        <w:rPr/>
        <w:t>çıxması,</w:t>
      </w:r>
      <w:r>
        <w:rPr>
          <w:spacing w:val="-5"/>
        </w:rPr>
        <w:t> </w:t>
      </w:r>
      <w:r>
        <w:rPr/>
        <w:t>gec</w:t>
      </w:r>
      <w:r>
        <w:rPr>
          <w:spacing w:val="-7"/>
        </w:rPr>
        <w:t> </w:t>
      </w:r>
      <w:r>
        <w:rPr/>
        <w:t>yeriməsi,</w:t>
      </w:r>
      <w:r>
        <w:rPr>
          <w:spacing w:val="-5"/>
        </w:rPr>
        <w:t> </w:t>
      </w:r>
      <w:r>
        <w:rPr/>
        <w:t>sklet</w:t>
      </w:r>
      <w:r>
        <w:rPr>
          <w:spacing w:val="-6"/>
        </w:rPr>
        <w:t> </w:t>
      </w:r>
      <w:r>
        <w:rPr/>
        <w:t>deformasiyasının olması və s.) aydınlaşdırılmalıdır.</w:t>
      </w:r>
    </w:p>
    <w:p>
      <w:pPr>
        <w:pStyle w:val="BodyText"/>
        <w:ind w:left="993" w:right="705" w:firstLine="566"/>
      </w:pPr>
      <w:r>
        <w:rPr/>
        <w:t>Uşaq</w:t>
      </w:r>
      <w:r>
        <w:rPr>
          <w:spacing w:val="-15"/>
        </w:rPr>
        <w:t> </w:t>
      </w:r>
      <w:r>
        <w:rPr/>
        <w:t>yaşlarında</w:t>
      </w:r>
      <w:r>
        <w:rPr>
          <w:spacing w:val="-15"/>
        </w:rPr>
        <w:t> </w:t>
      </w:r>
      <w:r>
        <w:rPr/>
        <w:t>keçirilmiş</w:t>
      </w:r>
      <w:r>
        <w:rPr>
          <w:spacing w:val="-15"/>
        </w:rPr>
        <w:t> </w:t>
      </w:r>
      <w:r>
        <w:rPr/>
        <w:t>kəskin</w:t>
      </w:r>
      <w:r>
        <w:rPr>
          <w:spacing w:val="-15"/>
        </w:rPr>
        <w:t> </w:t>
      </w:r>
      <w:r>
        <w:rPr/>
        <w:t>və</w:t>
      </w:r>
      <w:r>
        <w:rPr>
          <w:spacing w:val="-15"/>
        </w:rPr>
        <w:t> </w:t>
      </w:r>
      <w:r>
        <w:rPr/>
        <w:t>xroniki</w:t>
      </w:r>
      <w:r>
        <w:rPr>
          <w:spacing w:val="-15"/>
        </w:rPr>
        <w:t> </w:t>
      </w:r>
      <w:r>
        <w:rPr/>
        <w:t>infekson</w:t>
      </w:r>
      <w:r>
        <w:rPr>
          <w:spacing w:val="-15"/>
        </w:rPr>
        <w:t> </w:t>
      </w:r>
      <w:r>
        <w:rPr/>
        <w:t>xəstəliklər</w:t>
      </w:r>
      <w:r>
        <w:rPr>
          <w:spacing w:val="-15"/>
        </w:rPr>
        <w:t> </w:t>
      </w:r>
      <w:r>
        <w:rPr/>
        <w:t>(qızılca,</w:t>
      </w:r>
      <w:r>
        <w:rPr>
          <w:spacing w:val="-15"/>
        </w:rPr>
        <w:t> </w:t>
      </w:r>
      <w:r>
        <w:rPr/>
        <w:t>məxmərək,</w:t>
      </w:r>
      <w:r>
        <w:rPr>
          <w:spacing w:val="-15"/>
        </w:rPr>
        <w:t> </w:t>
      </w:r>
      <w:r>
        <w:rPr/>
        <w:t>vərəm, revmatizm,</w:t>
      </w:r>
      <w:r>
        <w:rPr>
          <w:spacing w:val="-3"/>
        </w:rPr>
        <w:t> </w:t>
      </w:r>
      <w:r>
        <w:rPr/>
        <w:t>tonzillit)</w:t>
      </w:r>
      <w:r>
        <w:rPr>
          <w:spacing w:val="-3"/>
        </w:rPr>
        <w:t> </w:t>
      </w:r>
      <w:r>
        <w:rPr/>
        <w:t>qızların</w:t>
      </w:r>
      <w:r>
        <w:rPr>
          <w:spacing w:val="-3"/>
        </w:rPr>
        <w:t> </w:t>
      </w:r>
      <w:r>
        <w:rPr/>
        <w:t>cinsi</w:t>
      </w:r>
      <w:r>
        <w:rPr>
          <w:spacing w:val="-3"/>
        </w:rPr>
        <w:t> </w:t>
      </w:r>
      <w:r>
        <w:rPr/>
        <w:t>inkişafına</w:t>
      </w:r>
      <w:r>
        <w:rPr>
          <w:spacing w:val="-4"/>
        </w:rPr>
        <w:t> </w:t>
      </w:r>
      <w:r>
        <w:rPr/>
        <w:t>mənfi</w:t>
      </w:r>
      <w:r>
        <w:rPr>
          <w:spacing w:val="-3"/>
        </w:rPr>
        <w:t> </w:t>
      </w:r>
      <w:r>
        <w:rPr/>
        <w:t>təsir</w:t>
      </w:r>
      <w:r>
        <w:rPr>
          <w:spacing w:val="-3"/>
        </w:rPr>
        <w:t> </w:t>
      </w:r>
      <w:r>
        <w:rPr/>
        <w:t>göstərir,</w:t>
      </w:r>
      <w:r>
        <w:rPr>
          <w:spacing w:val="-1"/>
        </w:rPr>
        <w:t> </w:t>
      </w:r>
      <w:r>
        <w:rPr/>
        <w:t>infantilizmə</w:t>
      </w:r>
      <w:r>
        <w:rPr>
          <w:spacing w:val="-4"/>
        </w:rPr>
        <w:t> </w:t>
      </w:r>
      <w:r>
        <w:rPr/>
        <w:t>səbəb</w:t>
      </w:r>
      <w:r>
        <w:rPr>
          <w:spacing w:val="-1"/>
        </w:rPr>
        <w:t> </w:t>
      </w:r>
      <w:r>
        <w:rPr/>
        <w:t>olur.</w:t>
      </w:r>
      <w:r>
        <w:rPr>
          <w:spacing w:val="-2"/>
        </w:rPr>
        <w:t> </w:t>
      </w:r>
      <w:r>
        <w:rPr/>
        <w:t>İnfanti- lizm</w:t>
      </w:r>
      <w:r>
        <w:rPr>
          <w:spacing w:val="-8"/>
        </w:rPr>
        <w:t> </w:t>
      </w:r>
      <w:r>
        <w:rPr/>
        <w:t>nəticəsində</w:t>
      </w:r>
      <w:r>
        <w:rPr>
          <w:spacing w:val="-9"/>
        </w:rPr>
        <w:t> </w:t>
      </w:r>
      <w:r>
        <w:rPr/>
        <w:t>uşaqsalma,</w:t>
      </w:r>
      <w:r>
        <w:rPr>
          <w:spacing w:val="-9"/>
        </w:rPr>
        <w:t> </w:t>
      </w:r>
      <w:r>
        <w:rPr/>
        <w:t>doğum</w:t>
      </w:r>
      <w:r>
        <w:rPr>
          <w:spacing w:val="-8"/>
        </w:rPr>
        <w:t> </w:t>
      </w:r>
      <w:r>
        <w:rPr/>
        <w:t>fəaliyyətinin</w:t>
      </w:r>
      <w:r>
        <w:rPr>
          <w:spacing w:val="-5"/>
        </w:rPr>
        <w:t> </w:t>
      </w:r>
      <w:r>
        <w:rPr/>
        <w:t>anomaliyaları</w:t>
      </w:r>
      <w:r>
        <w:rPr>
          <w:spacing w:val="-8"/>
        </w:rPr>
        <w:t> </w:t>
      </w:r>
      <w:r>
        <w:rPr/>
        <w:t>baş</w:t>
      </w:r>
      <w:r>
        <w:rPr>
          <w:spacing w:val="-8"/>
        </w:rPr>
        <w:t> </w:t>
      </w:r>
      <w:r>
        <w:rPr/>
        <w:t>verir.</w:t>
      </w:r>
      <w:r>
        <w:rPr>
          <w:spacing w:val="-6"/>
        </w:rPr>
        <w:t> </w:t>
      </w:r>
      <w:r>
        <w:rPr/>
        <w:t>Difteriya</w:t>
      </w:r>
      <w:r>
        <w:rPr>
          <w:spacing w:val="-9"/>
        </w:rPr>
        <w:t> </w:t>
      </w:r>
      <w:r>
        <w:rPr/>
        <w:t>vulva</w:t>
      </w:r>
      <w:r>
        <w:rPr>
          <w:spacing w:val="-9"/>
        </w:rPr>
        <w:t> </w:t>
      </w:r>
      <w:r>
        <w:rPr/>
        <w:t>və</w:t>
      </w:r>
      <w:r>
        <w:rPr>
          <w:spacing w:val="-9"/>
        </w:rPr>
        <w:t> </w:t>
      </w:r>
      <w:r>
        <w:rPr/>
        <w:t>uşaq- lıq</w:t>
      </w:r>
      <w:r>
        <w:rPr>
          <w:spacing w:val="-8"/>
        </w:rPr>
        <w:t> </w:t>
      </w:r>
      <w:r>
        <w:rPr/>
        <w:t>yolunda</w:t>
      </w:r>
      <w:r>
        <w:rPr>
          <w:spacing w:val="-9"/>
        </w:rPr>
        <w:t> </w:t>
      </w:r>
      <w:r>
        <w:rPr/>
        <w:t>çapıq</w:t>
      </w:r>
      <w:r>
        <w:rPr>
          <w:spacing w:val="-7"/>
        </w:rPr>
        <w:t> </w:t>
      </w:r>
      <w:r>
        <w:rPr/>
        <w:t>əmələ</w:t>
      </w:r>
      <w:r>
        <w:rPr>
          <w:spacing w:val="-9"/>
        </w:rPr>
        <w:t> </w:t>
      </w:r>
      <w:r>
        <w:rPr/>
        <w:t>gətirir</w:t>
      </w:r>
      <w:r>
        <w:rPr>
          <w:spacing w:val="-9"/>
        </w:rPr>
        <w:t> </w:t>
      </w:r>
      <w:r>
        <w:rPr/>
        <w:t>və</w:t>
      </w:r>
      <w:r>
        <w:rPr>
          <w:spacing w:val="-9"/>
        </w:rPr>
        <w:t> </w:t>
      </w:r>
      <w:r>
        <w:rPr/>
        <w:t>bununla</w:t>
      </w:r>
      <w:r>
        <w:rPr>
          <w:spacing w:val="-9"/>
        </w:rPr>
        <w:t> </w:t>
      </w:r>
      <w:r>
        <w:rPr/>
        <w:t>da</w:t>
      </w:r>
      <w:r>
        <w:rPr>
          <w:spacing w:val="-9"/>
        </w:rPr>
        <w:t> </w:t>
      </w:r>
      <w:r>
        <w:rPr/>
        <w:t>uşaqlıq</w:t>
      </w:r>
      <w:r>
        <w:rPr>
          <w:spacing w:val="-8"/>
        </w:rPr>
        <w:t> </w:t>
      </w:r>
      <w:r>
        <w:rPr/>
        <w:t>yolunun</w:t>
      </w:r>
      <w:r>
        <w:rPr>
          <w:spacing w:val="-8"/>
        </w:rPr>
        <w:t> </w:t>
      </w:r>
      <w:r>
        <w:rPr/>
        <w:t>daralmasına;</w:t>
      </w:r>
      <w:r>
        <w:rPr>
          <w:spacing w:val="-8"/>
        </w:rPr>
        <w:t> </w:t>
      </w:r>
      <w:r>
        <w:rPr/>
        <w:t>skarlatina,</w:t>
      </w:r>
      <w:r>
        <w:rPr>
          <w:spacing w:val="-8"/>
        </w:rPr>
        <w:t> </w:t>
      </w:r>
      <w:r>
        <w:rPr/>
        <w:t>tez-tez</w:t>
      </w:r>
      <w:r>
        <w:rPr>
          <w:spacing w:val="-9"/>
        </w:rPr>
        <w:t> </w:t>
      </w:r>
      <w:r>
        <w:rPr/>
        <w:t>tək- rarlanan angina, böyrək xəstəliklərinə</w:t>
      </w:r>
      <w:r>
        <w:rPr>
          <w:spacing w:val="-1"/>
        </w:rPr>
        <w:t> </w:t>
      </w:r>
      <w:r>
        <w:rPr/>
        <w:t>səbəb ola bilir.</w:t>
      </w:r>
      <w:r>
        <w:rPr>
          <w:spacing w:val="-1"/>
        </w:rPr>
        <w:t> </w:t>
      </w:r>
      <w:r>
        <w:rPr/>
        <w:t>Bu da</w:t>
      </w:r>
      <w:r>
        <w:rPr>
          <w:spacing w:val="-1"/>
        </w:rPr>
        <w:t> </w:t>
      </w:r>
      <w:r>
        <w:rPr/>
        <w:t>hamiləliyin gedişinə</w:t>
      </w:r>
      <w:r>
        <w:rPr>
          <w:spacing w:val="-1"/>
        </w:rPr>
        <w:t> </w:t>
      </w:r>
      <w:r>
        <w:rPr/>
        <w:t>mənfi</w:t>
      </w:r>
      <w:r>
        <w:rPr>
          <w:spacing w:val="-1"/>
        </w:rPr>
        <w:t> </w:t>
      </w:r>
      <w:r>
        <w:rPr/>
        <w:t>təsir gös- tərir, çox vaxt onun süni pozulmasına göstəriş olur.</w:t>
      </w:r>
    </w:p>
    <w:p>
      <w:pPr>
        <w:pStyle w:val="BodyText"/>
        <w:ind w:left="993" w:right="705" w:firstLine="566"/>
      </w:pPr>
      <w:r>
        <w:rPr/>
        <w:t>Yeniyetmə</w:t>
      </w:r>
      <w:r>
        <w:rPr>
          <w:spacing w:val="-6"/>
        </w:rPr>
        <w:t> </w:t>
      </w:r>
      <w:r>
        <w:rPr/>
        <w:t>yaşlarında</w:t>
      </w:r>
      <w:r>
        <w:rPr>
          <w:spacing w:val="-6"/>
        </w:rPr>
        <w:t> </w:t>
      </w:r>
      <w:r>
        <w:rPr/>
        <w:t>keçirilən</w:t>
      </w:r>
      <w:r>
        <w:rPr>
          <w:spacing w:val="-5"/>
        </w:rPr>
        <w:t> </w:t>
      </w:r>
      <w:r>
        <w:rPr/>
        <w:t>infeksion</w:t>
      </w:r>
      <w:r>
        <w:rPr>
          <w:spacing w:val="-5"/>
        </w:rPr>
        <w:t> </w:t>
      </w:r>
      <w:r>
        <w:rPr/>
        <w:t>və</w:t>
      </w:r>
      <w:r>
        <w:rPr>
          <w:spacing w:val="-6"/>
        </w:rPr>
        <w:t> </w:t>
      </w:r>
      <w:r>
        <w:rPr/>
        <w:t>qeyri-infeksion</w:t>
      </w:r>
      <w:r>
        <w:rPr>
          <w:spacing w:val="-5"/>
        </w:rPr>
        <w:t> </w:t>
      </w:r>
      <w:r>
        <w:rPr/>
        <w:t>xəstəliklərin,</w:t>
      </w:r>
      <w:r>
        <w:rPr>
          <w:spacing w:val="-5"/>
        </w:rPr>
        <w:t> </w:t>
      </w:r>
      <w:r>
        <w:rPr/>
        <w:t>o</w:t>
      </w:r>
      <w:r>
        <w:rPr>
          <w:spacing w:val="-5"/>
        </w:rPr>
        <w:t> </w:t>
      </w:r>
      <w:r>
        <w:rPr/>
        <w:t>cümlədən</w:t>
      </w:r>
      <w:r>
        <w:rPr>
          <w:spacing w:val="-5"/>
        </w:rPr>
        <w:t> </w:t>
      </w:r>
      <w:r>
        <w:rPr/>
        <w:t>gine- koloji xəstəliklərin olmasına da diqqət yetirilməlidir.</w:t>
      </w:r>
    </w:p>
    <w:p>
      <w:pPr>
        <w:pStyle w:val="BodyText"/>
        <w:ind w:left="993" w:right="703" w:firstLine="566"/>
      </w:pPr>
      <w:r>
        <w:rPr/>
        <w:t>Əvvəllər</w:t>
      </w:r>
      <w:r>
        <w:rPr>
          <w:spacing w:val="-9"/>
        </w:rPr>
        <w:t> </w:t>
      </w:r>
      <w:r>
        <w:rPr/>
        <w:t>keçirilmiş</w:t>
      </w:r>
      <w:r>
        <w:rPr>
          <w:spacing w:val="-8"/>
        </w:rPr>
        <w:t> </w:t>
      </w:r>
      <w:r>
        <w:rPr/>
        <w:t>ürək-damar</w:t>
      </w:r>
      <w:r>
        <w:rPr>
          <w:spacing w:val="-9"/>
        </w:rPr>
        <w:t> </w:t>
      </w:r>
      <w:r>
        <w:rPr/>
        <w:t>sistemi,</w:t>
      </w:r>
      <w:r>
        <w:rPr>
          <w:spacing w:val="-8"/>
        </w:rPr>
        <w:t> </w:t>
      </w:r>
      <w:r>
        <w:rPr/>
        <w:t>qara</w:t>
      </w:r>
      <w:r>
        <w:rPr>
          <w:spacing w:val="-10"/>
        </w:rPr>
        <w:t> </w:t>
      </w:r>
      <w:r>
        <w:rPr/>
        <w:t>ciyər,</w:t>
      </w:r>
      <w:r>
        <w:rPr>
          <w:spacing w:val="-7"/>
        </w:rPr>
        <w:t> </w:t>
      </w:r>
      <w:r>
        <w:rPr/>
        <w:t>böyrək,</w:t>
      </w:r>
      <w:r>
        <w:rPr>
          <w:spacing w:val="-8"/>
        </w:rPr>
        <w:t> </w:t>
      </w:r>
      <w:r>
        <w:rPr/>
        <w:t>ağ</w:t>
      </w:r>
      <w:r>
        <w:rPr>
          <w:spacing w:val="-8"/>
        </w:rPr>
        <w:t> </w:t>
      </w:r>
      <w:r>
        <w:rPr/>
        <w:t>ciyər</w:t>
      </w:r>
      <w:r>
        <w:rPr>
          <w:spacing w:val="-9"/>
        </w:rPr>
        <w:t> </w:t>
      </w:r>
      <w:r>
        <w:rPr/>
        <w:t>və</w:t>
      </w:r>
      <w:r>
        <w:rPr>
          <w:spacing w:val="-9"/>
        </w:rPr>
        <w:t> </w:t>
      </w:r>
      <w:r>
        <w:rPr/>
        <w:t>digər</w:t>
      </w:r>
      <w:r>
        <w:rPr>
          <w:spacing w:val="-7"/>
        </w:rPr>
        <w:t> </w:t>
      </w:r>
      <w:r>
        <w:rPr/>
        <w:t>orqanların</w:t>
      </w:r>
      <w:r>
        <w:rPr>
          <w:spacing w:val="-9"/>
        </w:rPr>
        <w:t> </w:t>
      </w:r>
      <w:r>
        <w:rPr/>
        <w:t>xəs- təlikləri hamiləliyin, doğuşun gedişinə təsir edərək onu ağırlaşdırır. Hamiləlik də öz növbəsində bu xəstəliklərin kəskinləşməsinə səbəb ola bilir.</w:t>
      </w:r>
    </w:p>
    <w:p>
      <w:pPr>
        <w:pStyle w:val="BodyText"/>
        <w:ind w:left="993" w:right="703" w:firstLine="566"/>
      </w:pPr>
      <w:r>
        <w:rPr>
          <w:b/>
        </w:rPr>
        <w:t>Xüsusi</w:t>
      </w:r>
      <w:r>
        <w:rPr/>
        <w:t> </w:t>
      </w:r>
      <w:r>
        <w:rPr>
          <w:b/>
        </w:rPr>
        <w:t>mamalıq anamnezi</w:t>
      </w:r>
      <w:r>
        <w:rPr/>
        <w:t> toplanarkən aybaşı, sekretor, cinsi və reproduktiv funksiyalar öyrənilməli, hamiləliyin gedişi aydınlaşdırılmalıdır.</w:t>
      </w:r>
    </w:p>
    <w:p>
      <w:pPr>
        <w:pStyle w:val="BodyText"/>
        <w:ind w:left="993" w:right="702" w:firstLine="566"/>
      </w:pPr>
      <w:r>
        <w:rPr>
          <w:b/>
        </w:rPr>
        <w:t>Aybaşı</w:t>
      </w:r>
      <w:r>
        <w:rPr>
          <w:b/>
          <w:spacing w:val="-11"/>
        </w:rPr>
        <w:t> </w:t>
      </w:r>
      <w:r>
        <w:rPr>
          <w:b/>
        </w:rPr>
        <w:t>funksiyası.</w:t>
      </w:r>
      <w:r>
        <w:rPr>
          <w:b/>
          <w:spacing w:val="-11"/>
        </w:rPr>
        <w:t> </w:t>
      </w:r>
      <w:r>
        <w:rPr/>
        <w:t>Aybaşı</w:t>
      </w:r>
      <w:r>
        <w:rPr>
          <w:spacing w:val="-11"/>
        </w:rPr>
        <w:t> </w:t>
      </w:r>
      <w:r>
        <w:rPr/>
        <w:t>funksiyası</w:t>
      </w:r>
      <w:r>
        <w:rPr>
          <w:spacing w:val="-11"/>
        </w:rPr>
        <w:t> </w:t>
      </w:r>
      <w:r>
        <w:rPr/>
        <w:t>qadının</w:t>
      </w:r>
      <w:r>
        <w:rPr>
          <w:spacing w:val="-11"/>
        </w:rPr>
        <w:t> </w:t>
      </w:r>
      <w:r>
        <w:rPr/>
        <w:t>sağlamliq</w:t>
      </w:r>
      <w:r>
        <w:rPr>
          <w:spacing w:val="-12"/>
        </w:rPr>
        <w:t> </w:t>
      </w:r>
      <w:r>
        <w:rPr/>
        <w:t>vəziyyətinin</w:t>
      </w:r>
      <w:r>
        <w:rPr>
          <w:spacing w:val="-11"/>
        </w:rPr>
        <w:t> </w:t>
      </w:r>
      <w:r>
        <w:rPr/>
        <w:t>güzgüsügür.</w:t>
      </w:r>
      <w:r>
        <w:rPr>
          <w:spacing w:val="-12"/>
        </w:rPr>
        <w:t> </w:t>
      </w:r>
      <w:r>
        <w:rPr/>
        <w:t>Ona</w:t>
      </w:r>
      <w:r>
        <w:rPr>
          <w:spacing w:val="-13"/>
        </w:rPr>
        <w:t> </w:t>
      </w:r>
      <w:r>
        <w:rPr/>
        <w:t>görə yaxşı öyrənilməlidir. Menarxenin 12-14 yaşda olması normal, 16 yaşdan gec və 10 yaşdan tez olması patologiyadır. Qanitirmə hər dəfə 50-150 ml olmalıdır. Aybaşı requlyar olmalı, 3-7 gün davam</w:t>
      </w:r>
      <w:r>
        <w:rPr>
          <w:spacing w:val="-14"/>
        </w:rPr>
        <w:t> </w:t>
      </w:r>
      <w:r>
        <w:rPr/>
        <w:t>etməli,</w:t>
      </w:r>
      <w:r>
        <w:rPr>
          <w:spacing w:val="-14"/>
        </w:rPr>
        <w:t> </w:t>
      </w:r>
      <w:r>
        <w:rPr/>
        <w:t>hər</w:t>
      </w:r>
      <w:r>
        <w:rPr>
          <w:spacing w:val="-15"/>
        </w:rPr>
        <w:t> </w:t>
      </w:r>
      <w:r>
        <w:rPr/>
        <w:t>20-36</w:t>
      </w:r>
      <w:r>
        <w:rPr>
          <w:spacing w:val="-14"/>
        </w:rPr>
        <w:t> </w:t>
      </w:r>
      <w:r>
        <w:rPr/>
        <w:t>gündən</w:t>
      </w:r>
      <w:r>
        <w:rPr>
          <w:spacing w:val="-14"/>
        </w:rPr>
        <w:t> </w:t>
      </w:r>
      <w:r>
        <w:rPr/>
        <w:t>bir</w:t>
      </w:r>
      <w:r>
        <w:rPr>
          <w:spacing w:val="-14"/>
        </w:rPr>
        <w:t> </w:t>
      </w:r>
      <w:r>
        <w:rPr/>
        <w:t>təkrarlanmalıdır.</w:t>
      </w:r>
      <w:r>
        <w:rPr>
          <w:spacing w:val="-14"/>
        </w:rPr>
        <w:t> </w:t>
      </w:r>
      <w:r>
        <w:rPr/>
        <w:t>Menstruasiyanın</w:t>
      </w:r>
      <w:r>
        <w:rPr>
          <w:spacing w:val="-14"/>
        </w:rPr>
        <w:t> </w:t>
      </w:r>
      <w:r>
        <w:rPr/>
        <w:t>16</w:t>
      </w:r>
      <w:r>
        <w:rPr>
          <w:spacing w:val="-14"/>
        </w:rPr>
        <w:t> </w:t>
      </w:r>
      <w:r>
        <w:rPr/>
        <w:t>yaşdan</w:t>
      </w:r>
      <w:r>
        <w:rPr>
          <w:spacing w:val="-14"/>
        </w:rPr>
        <w:t> </w:t>
      </w:r>
      <w:r>
        <w:rPr/>
        <w:t>gec</w:t>
      </w:r>
      <w:r>
        <w:rPr>
          <w:spacing w:val="-15"/>
        </w:rPr>
        <w:t> </w:t>
      </w:r>
      <w:r>
        <w:rPr/>
        <w:t>olması,</w:t>
      </w:r>
      <w:r>
        <w:rPr>
          <w:spacing w:val="-13"/>
        </w:rPr>
        <w:t> </w:t>
      </w:r>
      <w:r>
        <w:rPr/>
        <w:t>onun formalaşmasının ləngimısindən, menstruasiya zamanı ağrıların olması ümumi, xüsusilə cinsi in- fantilizmdən xəbər verir. Cinsi həyata başlayandan sonra</w:t>
      </w:r>
      <w:r>
        <w:rPr>
          <w:spacing w:val="-1"/>
        </w:rPr>
        <w:t> </w:t>
      </w:r>
      <w:r>
        <w:rPr/>
        <w:t>menstrual funksiyanın pozulması daxili cinsiyyət</w:t>
      </w:r>
      <w:r>
        <w:rPr>
          <w:spacing w:val="-1"/>
        </w:rPr>
        <w:t> </w:t>
      </w:r>
      <w:r>
        <w:rPr/>
        <w:t>orqanlarında</w:t>
      </w:r>
      <w:r>
        <w:rPr>
          <w:spacing w:val="-2"/>
        </w:rPr>
        <w:t> </w:t>
      </w:r>
      <w:r>
        <w:rPr/>
        <w:t>iltihabi</w:t>
      </w:r>
      <w:r>
        <w:rPr>
          <w:spacing w:val="-1"/>
        </w:rPr>
        <w:t> </w:t>
      </w:r>
      <w:r>
        <w:rPr/>
        <w:t>xəstəliklərin</w:t>
      </w:r>
      <w:r>
        <w:rPr>
          <w:spacing w:val="-2"/>
        </w:rPr>
        <w:t> </w:t>
      </w:r>
      <w:r>
        <w:rPr/>
        <w:t>olduğunu</w:t>
      </w:r>
      <w:r>
        <w:rPr>
          <w:spacing w:val="-1"/>
        </w:rPr>
        <w:t> </w:t>
      </w:r>
      <w:r>
        <w:rPr/>
        <w:t>göstərir.</w:t>
      </w:r>
      <w:r>
        <w:rPr>
          <w:spacing w:val="-1"/>
        </w:rPr>
        <w:t> </w:t>
      </w:r>
      <w:r>
        <w:rPr/>
        <w:t>Sonuncu</w:t>
      </w:r>
      <w:r>
        <w:rPr>
          <w:spacing w:val="-1"/>
        </w:rPr>
        <w:t> </w:t>
      </w:r>
      <w:r>
        <w:rPr/>
        <w:t>menstruasiyanın</w:t>
      </w:r>
      <w:r>
        <w:rPr>
          <w:spacing w:val="-1"/>
        </w:rPr>
        <w:t> </w:t>
      </w:r>
      <w:r>
        <w:rPr/>
        <w:t>ilk</w:t>
      </w:r>
      <w:r>
        <w:rPr>
          <w:spacing w:val="-1"/>
        </w:rPr>
        <w:t> </w:t>
      </w:r>
      <w:r>
        <w:rPr/>
        <w:t>günü hamiləliyin</w:t>
      </w:r>
      <w:r>
        <w:rPr>
          <w:spacing w:val="-5"/>
        </w:rPr>
        <w:t> </w:t>
      </w:r>
      <w:r>
        <w:rPr/>
        <w:t>müddətinin</w:t>
      </w:r>
      <w:r>
        <w:rPr>
          <w:spacing w:val="-5"/>
        </w:rPr>
        <w:t> </w:t>
      </w:r>
      <w:r>
        <w:rPr/>
        <w:t>təyinində</w:t>
      </w:r>
      <w:r>
        <w:rPr>
          <w:spacing w:val="-7"/>
        </w:rPr>
        <w:t> </w:t>
      </w:r>
      <w:r>
        <w:rPr/>
        <w:t>əsas</w:t>
      </w:r>
      <w:r>
        <w:rPr>
          <w:spacing w:val="-6"/>
        </w:rPr>
        <w:t> </w:t>
      </w:r>
      <w:r>
        <w:rPr/>
        <w:t>göstəricidir.</w:t>
      </w:r>
      <w:r>
        <w:rPr>
          <w:spacing w:val="-6"/>
        </w:rPr>
        <w:t> </w:t>
      </w:r>
      <w:r>
        <w:rPr/>
        <w:t>Bütün</w:t>
      </w:r>
      <w:r>
        <w:rPr>
          <w:spacing w:val="-5"/>
        </w:rPr>
        <w:t> </w:t>
      </w:r>
      <w:r>
        <w:rPr/>
        <w:t>bunları</w:t>
      </w:r>
      <w:r>
        <w:rPr>
          <w:spacing w:val="-6"/>
        </w:rPr>
        <w:t> </w:t>
      </w:r>
      <w:r>
        <w:rPr/>
        <w:t>nəzərə</w:t>
      </w:r>
      <w:r>
        <w:rPr>
          <w:spacing w:val="-5"/>
        </w:rPr>
        <w:t> </w:t>
      </w:r>
      <w:r>
        <w:rPr/>
        <w:t>alaraq</w:t>
      </w:r>
      <w:r>
        <w:rPr>
          <w:spacing w:val="-6"/>
        </w:rPr>
        <w:t> </w:t>
      </w:r>
      <w:r>
        <w:rPr/>
        <w:t>sorğu</w:t>
      </w:r>
      <w:r>
        <w:rPr>
          <w:spacing w:val="-4"/>
        </w:rPr>
        <w:t> </w:t>
      </w:r>
      <w:r>
        <w:rPr/>
        <w:t>zamanı</w:t>
      </w:r>
      <w:r>
        <w:rPr>
          <w:spacing w:val="-5"/>
        </w:rPr>
        <w:t> </w:t>
      </w:r>
      <w:r>
        <w:rPr/>
        <w:t>aşa- ğıdakılar aydınlaşdırılmalıdır:</w:t>
      </w:r>
    </w:p>
    <w:p>
      <w:pPr>
        <w:pStyle w:val="ListParagraph"/>
        <w:numPr>
          <w:ilvl w:val="0"/>
          <w:numId w:val="24"/>
        </w:numPr>
        <w:tabs>
          <w:tab w:pos="1737" w:val="left" w:leader="none"/>
        </w:tabs>
        <w:spacing w:line="240" w:lineRule="auto" w:before="1" w:after="0"/>
        <w:ind w:left="1737" w:right="0" w:hanging="177"/>
        <w:jc w:val="both"/>
        <w:rPr>
          <w:sz w:val="24"/>
        </w:rPr>
      </w:pPr>
      <w:r>
        <w:rPr>
          <w:sz w:val="24"/>
        </w:rPr>
        <w:t>ilk</w:t>
      </w:r>
      <w:r>
        <w:rPr>
          <w:spacing w:val="-4"/>
          <w:sz w:val="24"/>
        </w:rPr>
        <w:t> </w:t>
      </w:r>
      <w:r>
        <w:rPr>
          <w:sz w:val="24"/>
        </w:rPr>
        <w:t>aybaşı</w:t>
      </w:r>
      <w:r>
        <w:rPr>
          <w:spacing w:val="-1"/>
          <w:sz w:val="24"/>
        </w:rPr>
        <w:t> </w:t>
      </w:r>
      <w:r>
        <w:rPr>
          <w:sz w:val="24"/>
        </w:rPr>
        <w:t>(menarxe)</w:t>
      </w:r>
      <w:r>
        <w:rPr>
          <w:spacing w:val="-1"/>
          <w:sz w:val="24"/>
        </w:rPr>
        <w:t> </w:t>
      </w:r>
      <w:r>
        <w:rPr>
          <w:sz w:val="24"/>
        </w:rPr>
        <w:t>hansı</w:t>
      </w:r>
      <w:r>
        <w:rPr>
          <w:spacing w:val="-3"/>
          <w:sz w:val="24"/>
        </w:rPr>
        <w:t> </w:t>
      </w:r>
      <w:r>
        <w:rPr>
          <w:sz w:val="24"/>
        </w:rPr>
        <w:t>yaşda</w:t>
      </w:r>
      <w:r>
        <w:rPr>
          <w:spacing w:val="-4"/>
          <w:sz w:val="24"/>
        </w:rPr>
        <w:t> </w:t>
      </w:r>
      <w:r>
        <w:rPr>
          <w:sz w:val="24"/>
        </w:rPr>
        <w:t>olmuş,</w:t>
      </w:r>
      <w:r>
        <w:rPr>
          <w:spacing w:val="-3"/>
          <w:sz w:val="24"/>
        </w:rPr>
        <w:t> </w:t>
      </w:r>
      <w:r>
        <w:rPr>
          <w:sz w:val="24"/>
        </w:rPr>
        <w:t>neçə</w:t>
      </w:r>
      <w:r>
        <w:rPr>
          <w:spacing w:val="-1"/>
          <w:sz w:val="24"/>
        </w:rPr>
        <w:t> </w:t>
      </w:r>
      <w:r>
        <w:rPr>
          <w:sz w:val="24"/>
        </w:rPr>
        <w:t>müddətdən</w:t>
      </w:r>
      <w:r>
        <w:rPr>
          <w:spacing w:val="-4"/>
          <w:sz w:val="24"/>
        </w:rPr>
        <w:t> </w:t>
      </w:r>
      <w:r>
        <w:rPr>
          <w:sz w:val="24"/>
        </w:rPr>
        <w:t>sonra</w:t>
      </w:r>
      <w:r>
        <w:rPr>
          <w:spacing w:val="-4"/>
          <w:sz w:val="24"/>
        </w:rPr>
        <w:t> </w:t>
      </w:r>
      <w:r>
        <w:rPr>
          <w:sz w:val="24"/>
        </w:rPr>
        <w:t>müntəzəm</w:t>
      </w:r>
      <w:r>
        <w:rPr>
          <w:spacing w:val="-1"/>
          <w:sz w:val="24"/>
        </w:rPr>
        <w:t> </w:t>
      </w:r>
      <w:r>
        <w:rPr>
          <w:sz w:val="24"/>
        </w:rPr>
        <w:t>xarakter</w:t>
      </w:r>
      <w:r>
        <w:rPr>
          <w:spacing w:val="-4"/>
          <w:sz w:val="24"/>
        </w:rPr>
        <w:t> </w:t>
      </w:r>
      <w:r>
        <w:rPr>
          <w:spacing w:val="-2"/>
          <w:sz w:val="24"/>
        </w:rPr>
        <w:t>almış-</w:t>
      </w:r>
    </w:p>
    <w:p>
      <w:pPr>
        <w:pStyle w:val="BodyText"/>
        <w:ind w:left="993"/>
        <w:jc w:val="left"/>
      </w:pPr>
      <w:r>
        <w:rPr>
          <w:spacing w:val="-4"/>
        </w:rPr>
        <w:t>dır;</w:t>
      </w:r>
    </w:p>
    <w:p>
      <w:pPr>
        <w:pStyle w:val="ListParagraph"/>
        <w:numPr>
          <w:ilvl w:val="0"/>
          <w:numId w:val="24"/>
        </w:numPr>
        <w:tabs>
          <w:tab w:pos="1761" w:val="left" w:leader="none"/>
        </w:tabs>
        <w:spacing w:line="240" w:lineRule="auto" w:before="0" w:after="0"/>
        <w:ind w:left="1761" w:right="0" w:hanging="201"/>
        <w:jc w:val="left"/>
        <w:rPr>
          <w:sz w:val="24"/>
        </w:rPr>
      </w:pPr>
      <w:r>
        <w:rPr>
          <w:sz w:val="24"/>
        </w:rPr>
        <w:t>aybaşının</w:t>
      </w:r>
      <w:r>
        <w:rPr>
          <w:spacing w:val="17"/>
          <w:sz w:val="24"/>
        </w:rPr>
        <w:t> </w:t>
      </w:r>
      <w:r>
        <w:rPr>
          <w:sz w:val="24"/>
        </w:rPr>
        <w:t>xarakteri</w:t>
      </w:r>
      <w:r>
        <w:rPr>
          <w:spacing w:val="20"/>
          <w:sz w:val="24"/>
        </w:rPr>
        <w:t> </w:t>
      </w:r>
      <w:r>
        <w:rPr>
          <w:sz w:val="24"/>
        </w:rPr>
        <w:t>və</w:t>
      </w:r>
      <w:r>
        <w:rPr>
          <w:spacing w:val="21"/>
          <w:sz w:val="24"/>
        </w:rPr>
        <w:t> </w:t>
      </w:r>
      <w:r>
        <w:rPr>
          <w:sz w:val="24"/>
        </w:rPr>
        <w:t>növü</w:t>
      </w:r>
      <w:r>
        <w:rPr>
          <w:spacing w:val="20"/>
          <w:sz w:val="24"/>
        </w:rPr>
        <w:t> </w:t>
      </w:r>
      <w:r>
        <w:rPr>
          <w:sz w:val="24"/>
        </w:rPr>
        <w:t>–</w:t>
      </w:r>
      <w:r>
        <w:rPr>
          <w:spacing w:val="20"/>
          <w:sz w:val="24"/>
        </w:rPr>
        <w:t> </w:t>
      </w:r>
      <w:r>
        <w:rPr>
          <w:sz w:val="24"/>
        </w:rPr>
        <w:t>aybaşı</w:t>
      </w:r>
      <w:r>
        <w:rPr>
          <w:spacing w:val="20"/>
          <w:sz w:val="24"/>
        </w:rPr>
        <w:t> </w:t>
      </w:r>
      <w:r>
        <w:rPr>
          <w:sz w:val="24"/>
        </w:rPr>
        <w:t>tsiklinin</w:t>
      </w:r>
      <w:r>
        <w:rPr>
          <w:spacing w:val="20"/>
          <w:sz w:val="24"/>
        </w:rPr>
        <w:t> </w:t>
      </w:r>
      <w:r>
        <w:rPr>
          <w:sz w:val="24"/>
        </w:rPr>
        <w:t>davamiyyəti,</w:t>
      </w:r>
      <w:r>
        <w:rPr>
          <w:spacing w:val="20"/>
          <w:sz w:val="24"/>
        </w:rPr>
        <w:t> </w:t>
      </w:r>
      <w:r>
        <w:rPr>
          <w:sz w:val="24"/>
        </w:rPr>
        <w:t>qanlı</w:t>
      </w:r>
      <w:r>
        <w:rPr>
          <w:spacing w:val="20"/>
          <w:sz w:val="24"/>
        </w:rPr>
        <w:t> </w:t>
      </w:r>
      <w:r>
        <w:rPr>
          <w:sz w:val="24"/>
        </w:rPr>
        <w:t>ifrazatın</w:t>
      </w:r>
      <w:r>
        <w:rPr>
          <w:spacing w:val="20"/>
          <w:sz w:val="24"/>
        </w:rPr>
        <w:t> </w:t>
      </w:r>
      <w:r>
        <w:rPr>
          <w:spacing w:val="-2"/>
          <w:sz w:val="24"/>
        </w:rPr>
        <w:t>davamiyyəti,</w:t>
      </w:r>
    </w:p>
    <w:p>
      <w:pPr>
        <w:pStyle w:val="BodyText"/>
        <w:ind w:left="993"/>
        <w:jc w:val="left"/>
      </w:pPr>
      <w:r>
        <w:rPr/>
        <w:t>itirilən</w:t>
      </w:r>
      <w:r>
        <w:rPr>
          <w:spacing w:val="-2"/>
        </w:rPr>
        <w:t> </w:t>
      </w:r>
      <w:r>
        <w:rPr/>
        <w:t>qanın</w:t>
      </w:r>
      <w:r>
        <w:rPr>
          <w:spacing w:val="-2"/>
        </w:rPr>
        <w:t> </w:t>
      </w:r>
      <w:r>
        <w:rPr/>
        <w:t>miqdarı,</w:t>
      </w:r>
      <w:r>
        <w:rPr>
          <w:spacing w:val="-2"/>
        </w:rPr>
        <w:t> </w:t>
      </w:r>
      <w:r>
        <w:rPr/>
        <w:t>ağrılı</w:t>
      </w:r>
      <w:r>
        <w:rPr>
          <w:spacing w:val="-1"/>
        </w:rPr>
        <w:t> </w:t>
      </w:r>
      <w:r>
        <w:rPr/>
        <w:t>olub-</w:t>
      </w:r>
      <w:r>
        <w:rPr>
          <w:spacing w:val="-2"/>
        </w:rPr>
        <w:t>olmaması;</w:t>
      </w:r>
    </w:p>
    <w:p>
      <w:pPr>
        <w:pStyle w:val="ListParagraph"/>
        <w:numPr>
          <w:ilvl w:val="0"/>
          <w:numId w:val="24"/>
        </w:numPr>
        <w:tabs>
          <w:tab w:pos="1732" w:val="left" w:leader="none"/>
        </w:tabs>
        <w:spacing w:line="240" w:lineRule="auto" w:before="0" w:after="0"/>
        <w:ind w:left="1732" w:right="0" w:hanging="172"/>
        <w:jc w:val="left"/>
        <w:rPr>
          <w:sz w:val="24"/>
        </w:rPr>
      </w:pPr>
      <w:r>
        <w:rPr>
          <w:spacing w:val="-2"/>
          <w:sz w:val="24"/>
        </w:rPr>
        <w:t>cinsi</w:t>
      </w:r>
      <w:r>
        <w:rPr>
          <w:spacing w:val="-11"/>
          <w:sz w:val="24"/>
        </w:rPr>
        <w:t> </w:t>
      </w:r>
      <w:r>
        <w:rPr>
          <w:spacing w:val="-2"/>
          <w:sz w:val="24"/>
        </w:rPr>
        <w:t>həyatdan,</w:t>
      </w:r>
      <w:r>
        <w:rPr>
          <w:spacing w:val="-6"/>
          <w:sz w:val="24"/>
        </w:rPr>
        <w:t> </w:t>
      </w:r>
      <w:r>
        <w:rPr>
          <w:spacing w:val="-2"/>
          <w:sz w:val="24"/>
        </w:rPr>
        <w:t>abortdan,</w:t>
      </w:r>
      <w:r>
        <w:rPr>
          <w:spacing w:val="-9"/>
          <w:sz w:val="24"/>
        </w:rPr>
        <w:t> </w:t>
      </w:r>
      <w:r>
        <w:rPr>
          <w:spacing w:val="-2"/>
          <w:sz w:val="24"/>
        </w:rPr>
        <w:t>doğuşdan</w:t>
      </w:r>
      <w:r>
        <w:rPr>
          <w:spacing w:val="-9"/>
          <w:sz w:val="24"/>
        </w:rPr>
        <w:t> </w:t>
      </w:r>
      <w:r>
        <w:rPr>
          <w:spacing w:val="-2"/>
          <w:sz w:val="24"/>
        </w:rPr>
        <w:t>sonra</w:t>
      </w:r>
      <w:r>
        <w:rPr>
          <w:spacing w:val="-8"/>
          <w:sz w:val="24"/>
        </w:rPr>
        <w:t> </w:t>
      </w:r>
      <w:r>
        <w:rPr>
          <w:spacing w:val="-2"/>
          <w:sz w:val="24"/>
        </w:rPr>
        <w:t>aybaşının</w:t>
      </w:r>
      <w:r>
        <w:rPr>
          <w:spacing w:val="-9"/>
          <w:sz w:val="24"/>
        </w:rPr>
        <w:t> </w:t>
      </w:r>
      <w:r>
        <w:rPr>
          <w:spacing w:val="-2"/>
          <w:sz w:val="24"/>
        </w:rPr>
        <w:t>xarakterində</w:t>
      </w:r>
      <w:r>
        <w:rPr>
          <w:spacing w:val="-7"/>
          <w:sz w:val="24"/>
        </w:rPr>
        <w:t> </w:t>
      </w:r>
      <w:r>
        <w:rPr>
          <w:spacing w:val="-2"/>
          <w:sz w:val="24"/>
        </w:rPr>
        <w:t>dəyişikliyin</w:t>
      </w:r>
      <w:r>
        <w:rPr>
          <w:spacing w:val="-9"/>
          <w:sz w:val="24"/>
        </w:rPr>
        <w:t> </w:t>
      </w:r>
      <w:r>
        <w:rPr>
          <w:spacing w:val="-2"/>
          <w:sz w:val="24"/>
        </w:rPr>
        <w:t>olub-olmama-</w:t>
      </w:r>
    </w:p>
    <w:p>
      <w:pPr>
        <w:pStyle w:val="BodyText"/>
        <w:ind w:left="993"/>
        <w:jc w:val="left"/>
      </w:pPr>
      <w:r>
        <w:rPr>
          <w:spacing w:val="-5"/>
        </w:rPr>
        <w:t>sı;</w:t>
      </w:r>
    </w:p>
    <w:p>
      <w:pPr>
        <w:pStyle w:val="ListParagraph"/>
        <w:numPr>
          <w:ilvl w:val="0"/>
          <w:numId w:val="24"/>
        </w:numPr>
        <w:tabs>
          <w:tab w:pos="1740" w:val="left" w:leader="none"/>
        </w:tabs>
        <w:spacing w:line="240" w:lineRule="auto" w:before="0" w:after="0"/>
        <w:ind w:left="1740" w:right="0" w:hanging="180"/>
        <w:jc w:val="left"/>
        <w:rPr>
          <w:sz w:val="24"/>
        </w:rPr>
      </w:pPr>
      <w:r>
        <w:rPr>
          <w:sz w:val="24"/>
        </w:rPr>
        <w:t>sonuncu</w:t>
      </w:r>
      <w:r>
        <w:rPr>
          <w:spacing w:val="-1"/>
          <w:sz w:val="24"/>
        </w:rPr>
        <w:t> </w:t>
      </w:r>
      <w:r>
        <w:rPr>
          <w:sz w:val="24"/>
        </w:rPr>
        <w:t>aybaşının</w:t>
      </w:r>
      <w:r>
        <w:rPr>
          <w:spacing w:val="-1"/>
          <w:sz w:val="24"/>
        </w:rPr>
        <w:t> </w:t>
      </w:r>
      <w:r>
        <w:rPr>
          <w:sz w:val="24"/>
        </w:rPr>
        <w:t>nə</w:t>
      </w:r>
      <w:r>
        <w:rPr>
          <w:spacing w:val="-2"/>
          <w:sz w:val="24"/>
        </w:rPr>
        <w:t> </w:t>
      </w:r>
      <w:r>
        <w:rPr>
          <w:sz w:val="24"/>
        </w:rPr>
        <w:t>vaxt</w:t>
      </w:r>
      <w:r>
        <w:rPr>
          <w:spacing w:val="-1"/>
          <w:sz w:val="24"/>
        </w:rPr>
        <w:t> </w:t>
      </w:r>
      <w:r>
        <w:rPr>
          <w:spacing w:val="-2"/>
          <w:sz w:val="24"/>
        </w:rPr>
        <w:t>olması.</w:t>
      </w:r>
    </w:p>
    <w:p>
      <w:pPr>
        <w:pStyle w:val="BodyText"/>
        <w:ind w:left="1560"/>
        <w:jc w:val="left"/>
      </w:pPr>
      <w:r>
        <w:rPr>
          <w:b/>
        </w:rPr>
        <w:t>Sekretor</w:t>
      </w:r>
      <w:r>
        <w:rPr>
          <w:spacing w:val="3"/>
        </w:rPr>
        <w:t> </w:t>
      </w:r>
      <w:r>
        <w:rPr>
          <w:b/>
        </w:rPr>
        <w:t>funksiya.</w:t>
      </w:r>
      <w:r>
        <w:rPr>
          <w:spacing w:val="5"/>
        </w:rPr>
        <w:t> </w:t>
      </w:r>
      <w:r>
        <w:rPr/>
        <w:t>Uşaqlıq</w:t>
      </w:r>
      <w:r>
        <w:rPr>
          <w:spacing w:val="4"/>
        </w:rPr>
        <w:t> </w:t>
      </w:r>
      <w:r>
        <w:rPr/>
        <w:t>yolundan</w:t>
      </w:r>
      <w:r>
        <w:rPr>
          <w:spacing w:val="4"/>
        </w:rPr>
        <w:t> </w:t>
      </w:r>
      <w:r>
        <w:rPr/>
        <w:t>ifrazatın</w:t>
      </w:r>
      <w:r>
        <w:rPr>
          <w:spacing w:val="4"/>
        </w:rPr>
        <w:t> </w:t>
      </w:r>
      <w:r>
        <w:rPr/>
        <w:t>gəlib-gəlməməsi</w:t>
      </w:r>
      <w:r>
        <w:rPr>
          <w:spacing w:val="5"/>
        </w:rPr>
        <w:t> </w:t>
      </w:r>
      <w:r>
        <w:rPr/>
        <w:t>aydınlaşdırılır.</w:t>
      </w:r>
      <w:r>
        <w:rPr>
          <w:spacing w:val="4"/>
        </w:rPr>
        <w:t> </w:t>
      </w:r>
      <w:r>
        <w:rPr/>
        <w:t>Patoloji</w:t>
      </w:r>
      <w:r>
        <w:rPr>
          <w:spacing w:val="5"/>
        </w:rPr>
        <w:t> </w:t>
      </w:r>
      <w:r>
        <w:rPr>
          <w:spacing w:val="-5"/>
        </w:rPr>
        <w:t>if-</w:t>
      </w:r>
    </w:p>
    <w:p>
      <w:pPr>
        <w:pStyle w:val="BodyText"/>
        <w:ind w:left="993"/>
        <w:jc w:val="left"/>
      </w:pPr>
      <w:r>
        <w:rPr>
          <w:spacing w:val="-2"/>
        </w:rPr>
        <w:t>razat</w:t>
      </w:r>
      <w:r>
        <w:rPr>
          <w:spacing w:val="-3"/>
        </w:rPr>
        <w:t> </w:t>
      </w:r>
      <w:r>
        <w:rPr>
          <w:spacing w:val="-2"/>
        </w:rPr>
        <w:t>(çoxlu miqdarda</w:t>
      </w:r>
      <w:r>
        <w:rPr>
          <w:spacing w:val="-5"/>
        </w:rPr>
        <w:t> </w:t>
      </w:r>
      <w:r>
        <w:rPr>
          <w:spacing w:val="-2"/>
        </w:rPr>
        <w:t>irinli,</w:t>
      </w:r>
      <w:r>
        <w:rPr>
          <w:spacing w:val="-4"/>
        </w:rPr>
        <w:t> </w:t>
      </w:r>
      <w:r>
        <w:rPr>
          <w:spacing w:val="-2"/>
        </w:rPr>
        <w:t>selikli,</w:t>
      </w:r>
      <w:r>
        <w:rPr>
          <w:spacing w:val="-4"/>
        </w:rPr>
        <w:t> </w:t>
      </w:r>
      <w:r>
        <w:rPr>
          <w:spacing w:val="-2"/>
        </w:rPr>
        <w:t>irin</w:t>
      </w:r>
      <w:r>
        <w:rPr>
          <w:spacing w:val="-4"/>
        </w:rPr>
        <w:t> </w:t>
      </w:r>
      <w:r>
        <w:rPr>
          <w:spacing w:val="-2"/>
        </w:rPr>
        <w:t>qarışıq sulu</w:t>
      </w:r>
      <w:r>
        <w:rPr>
          <w:spacing w:val="-7"/>
        </w:rPr>
        <w:t> </w:t>
      </w:r>
      <w:r>
        <w:rPr>
          <w:spacing w:val="-2"/>
        </w:rPr>
        <w:t>və</w:t>
      </w:r>
      <w:r>
        <w:rPr>
          <w:spacing w:val="-5"/>
        </w:rPr>
        <w:t> </w:t>
      </w:r>
      <w:r>
        <w:rPr>
          <w:spacing w:val="-2"/>
        </w:rPr>
        <w:t>s.)</w:t>
      </w:r>
      <w:r>
        <w:rPr>
          <w:spacing w:val="-4"/>
        </w:rPr>
        <w:t> </w:t>
      </w:r>
      <w:r>
        <w:rPr>
          <w:spacing w:val="-2"/>
        </w:rPr>
        <w:t>iltihabi prosesin</w:t>
      </w:r>
      <w:r>
        <w:rPr>
          <w:spacing w:val="-3"/>
        </w:rPr>
        <w:t> </w:t>
      </w:r>
      <w:r>
        <w:rPr>
          <w:spacing w:val="-2"/>
        </w:rPr>
        <w:t>olduğunu</w:t>
      </w:r>
      <w:r>
        <w:rPr>
          <w:spacing w:val="-4"/>
        </w:rPr>
        <w:t> </w:t>
      </w:r>
      <w:r>
        <w:rPr>
          <w:spacing w:val="-2"/>
        </w:rPr>
        <w:t>göstərir.</w:t>
      </w:r>
      <w:r>
        <w:rPr>
          <w:spacing w:val="-3"/>
        </w:rPr>
        <w:t> </w:t>
      </w:r>
      <w:r>
        <w:rPr>
          <w:spacing w:val="-2"/>
        </w:rPr>
        <w:t>Qanlı</w:t>
      </w:r>
    </w:p>
    <w:p>
      <w:pPr>
        <w:pStyle w:val="BodyText"/>
        <w:spacing w:after="0"/>
        <w:jc w:val="left"/>
        <w:sectPr>
          <w:pgSz w:w="11910" w:h="16840"/>
          <w:pgMar w:top="1040" w:bottom="280" w:left="708" w:right="141"/>
        </w:sectPr>
      </w:pPr>
    </w:p>
    <w:p>
      <w:pPr>
        <w:pStyle w:val="BodyText"/>
        <w:spacing w:before="73"/>
        <w:ind w:right="703"/>
      </w:pPr>
      <w:r>
        <w:rPr/>
        <w:t>ifrazat (xüs, cinsi əlaqə zamanı) uşaqlıq yolunun polipləri, eroziyası, xərçəngi olduqda müşahidə </w:t>
      </w:r>
      <w:r>
        <w:rPr>
          <w:spacing w:val="-2"/>
        </w:rPr>
        <w:t>olunur.</w:t>
      </w:r>
    </w:p>
    <w:p>
      <w:pPr>
        <w:pStyle w:val="BodyText"/>
        <w:spacing w:before="1"/>
        <w:ind w:right="701" w:firstLine="566"/>
      </w:pPr>
      <w:r>
        <w:rPr>
          <w:b/>
        </w:rPr>
        <w:t>Cinsi</w:t>
      </w:r>
      <w:r>
        <w:rPr>
          <w:spacing w:val="-7"/>
        </w:rPr>
        <w:t> </w:t>
      </w:r>
      <w:r>
        <w:rPr>
          <w:b/>
        </w:rPr>
        <w:t>funksiya.</w:t>
      </w:r>
      <w:r>
        <w:rPr>
          <w:spacing w:val="-7"/>
        </w:rPr>
        <w:t> </w:t>
      </w:r>
      <w:r>
        <w:rPr/>
        <w:t>(libido,</w:t>
      </w:r>
      <w:r>
        <w:rPr>
          <w:spacing w:val="-10"/>
        </w:rPr>
        <w:t> </w:t>
      </w:r>
      <w:r>
        <w:rPr/>
        <w:t>orqazm)</w:t>
      </w:r>
      <w:r>
        <w:rPr>
          <w:spacing w:val="-8"/>
        </w:rPr>
        <w:t> </w:t>
      </w:r>
      <w:r>
        <w:rPr/>
        <w:t>Cinsi</w:t>
      </w:r>
      <w:r>
        <w:rPr>
          <w:spacing w:val="-7"/>
        </w:rPr>
        <w:t> </w:t>
      </w:r>
      <w:r>
        <w:rPr/>
        <w:t>həyata</w:t>
      </w:r>
      <w:r>
        <w:rPr>
          <w:spacing w:val="-8"/>
        </w:rPr>
        <w:t> </w:t>
      </w:r>
      <w:r>
        <w:rPr/>
        <w:t>hansı</w:t>
      </w:r>
      <w:r>
        <w:rPr>
          <w:spacing w:val="-7"/>
        </w:rPr>
        <w:t> </w:t>
      </w:r>
      <w:r>
        <w:rPr/>
        <w:t>yaşda</w:t>
      </w:r>
      <w:r>
        <w:rPr>
          <w:spacing w:val="-8"/>
        </w:rPr>
        <w:t> </w:t>
      </w:r>
      <w:r>
        <w:rPr/>
        <w:t>başlaması,</w:t>
      </w:r>
      <w:r>
        <w:rPr>
          <w:spacing w:val="-7"/>
        </w:rPr>
        <w:t> </w:t>
      </w:r>
      <w:r>
        <w:rPr/>
        <w:t>nigahın</w:t>
      </w:r>
      <w:r>
        <w:rPr>
          <w:spacing w:val="-7"/>
        </w:rPr>
        <w:t> </w:t>
      </w:r>
      <w:r>
        <w:rPr/>
        <w:t>neçənci</w:t>
      </w:r>
      <w:r>
        <w:rPr>
          <w:spacing w:val="-7"/>
        </w:rPr>
        <w:t> </w:t>
      </w:r>
      <w:r>
        <w:rPr/>
        <w:t>olma- sı,</w:t>
      </w:r>
      <w:r>
        <w:rPr>
          <w:spacing w:val="-2"/>
        </w:rPr>
        <w:t> </w:t>
      </w:r>
      <w:r>
        <w:rPr/>
        <w:t>cinsi</w:t>
      </w:r>
      <w:r>
        <w:rPr>
          <w:spacing w:val="-2"/>
        </w:rPr>
        <w:t> </w:t>
      </w:r>
      <w:r>
        <w:rPr/>
        <w:t>əlaqə</w:t>
      </w:r>
      <w:r>
        <w:rPr>
          <w:spacing w:val="-1"/>
        </w:rPr>
        <w:t> </w:t>
      </w:r>
      <w:r>
        <w:rPr/>
        <w:t>zamanı</w:t>
      </w:r>
      <w:r>
        <w:rPr>
          <w:spacing w:val="-2"/>
        </w:rPr>
        <w:t> </w:t>
      </w:r>
      <w:r>
        <w:rPr/>
        <w:t>ağrının,</w:t>
      </w:r>
      <w:r>
        <w:rPr>
          <w:spacing w:val="-2"/>
        </w:rPr>
        <w:t> </w:t>
      </w:r>
      <w:r>
        <w:rPr/>
        <w:t>qanın</w:t>
      </w:r>
      <w:r>
        <w:rPr>
          <w:spacing w:val="-2"/>
        </w:rPr>
        <w:t> </w:t>
      </w:r>
      <w:r>
        <w:rPr/>
        <w:t>olub-olmaması</w:t>
      </w:r>
      <w:r>
        <w:rPr>
          <w:spacing w:val="-2"/>
        </w:rPr>
        <w:t> </w:t>
      </w:r>
      <w:r>
        <w:rPr/>
        <w:t>aydınlaşdırılır.</w:t>
      </w:r>
      <w:r>
        <w:rPr>
          <w:spacing w:val="-2"/>
        </w:rPr>
        <w:t> </w:t>
      </w:r>
      <w:r>
        <w:rPr/>
        <w:t>Vacib məsələ</w:t>
      </w:r>
      <w:r>
        <w:rPr>
          <w:spacing w:val="-3"/>
        </w:rPr>
        <w:t> </w:t>
      </w:r>
      <w:r>
        <w:rPr/>
        <w:t>müntəzəm</w:t>
      </w:r>
      <w:r>
        <w:rPr>
          <w:spacing w:val="-2"/>
        </w:rPr>
        <w:t> </w:t>
      </w:r>
      <w:r>
        <w:rPr/>
        <w:t>cinsi həyatdan</w:t>
      </w:r>
      <w:r>
        <w:rPr>
          <w:spacing w:val="-6"/>
        </w:rPr>
        <w:t> </w:t>
      </w:r>
      <w:r>
        <w:rPr/>
        <w:t>sonra</w:t>
      </w:r>
      <w:r>
        <w:rPr>
          <w:spacing w:val="-8"/>
        </w:rPr>
        <w:t> </w:t>
      </w:r>
      <w:r>
        <w:rPr/>
        <w:t>hamiləliyin</w:t>
      </w:r>
      <w:r>
        <w:rPr>
          <w:spacing w:val="-5"/>
        </w:rPr>
        <w:t> </w:t>
      </w:r>
      <w:r>
        <w:rPr/>
        <w:t>nə</w:t>
      </w:r>
      <w:r>
        <w:rPr>
          <w:spacing w:val="-7"/>
        </w:rPr>
        <w:t> </w:t>
      </w:r>
      <w:r>
        <w:rPr/>
        <w:t>vaxt</w:t>
      </w:r>
      <w:r>
        <w:rPr>
          <w:spacing w:val="-5"/>
        </w:rPr>
        <w:t> </w:t>
      </w:r>
      <w:r>
        <w:rPr/>
        <w:t>baş</w:t>
      </w:r>
      <w:r>
        <w:rPr>
          <w:spacing w:val="-6"/>
        </w:rPr>
        <w:t> </w:t>
      </w:r>
      <w:r>
        <w:rPr/>
        <w:t>verməsini</w:t>
      </w:r>
      <w:r>
        <w:rPr>
          <w:spacing w:val="-3"/>
        </w:rPr>
        <w:t> </w:t>
      </w:r>
      <w:r>
        <w:rPr/>
        <w:t>müəyyən</w:t>
      </w:r>
      <w:r>
        <w:rPr>
          <w:spacing w:val="-6"/>
        </w:rPr>
        <w:t> </w:t>
      </w:r>
      <w:r>
        <w:rPr/>
        <w:t>etməkdir.</w:t>
      </w:r>
      <w:r>
        <w:rPr>
          <w:spacing w:val="-6"/>
        </w:rPr>
        <w:t> </w:t>
      </w:r>
      <w:r>
        <w:rPr/>
        <w:t>Hamiləliyin</w:t>
      </w:r>
      <w:r>
        <w:rPr>
          <w:spacing w:val="-5"/>
        </w:rPr>
        <w:t> </w:t>
      </w:r>
      <w:r>
        <w:rPr/>
        <w:t>qarşısını</w:t>
      </w:r>
      <w:r>
        <w:rPr>
          <w:spacing w:val="-5"/>
        </w:rPr>
        <w:t> </w:t>
      </w:r>
      <w:r>
        <w:rPr/>
        <w:t>almaq üçün kontraseptivlərdən istifadə edilib-edilməməsi, edilibsə kontrasepsiyanın növü dəqiqləşdiri- </w:t>
      </w:r>
      <w:r>
        <w:rPr>
          <w:spacing w:val="-2"/>
        </w:rPr>
        <w:t>məlidir.</w:t>
      </w:r>
    </w:p>
    <w:p>
      <w:pPr>
        <w:pStyle w:val="BodyText"/>
        <w:ind w:right="701" w:firstLine="566"/>
      </w:pPr>
      <w:r>
        <w:rPr>
          <w:b/>
        </w:rPr>
        <w:t>Reproduktiv</w:t>
      </w:r>
      <w:r>
        <w:rPr/>
        <w:t> </w:t>
      </w:r>
      <w:r>
        <w:rPr>
          <w:b/>
        </w:rPr>
        <w:t>funksiya.</w:t>
      </w:r>
      <w:r>
        <w:rPr>
          <w:spacing w:val="-1"/>
        </w:rPr>
        <w:t> </w:t>
      </w:r>
      <w:r>
        <w:rPr/>
        <w:t>Bu funksiyanı öyrənmək üçün hamiləliyin neçənci olması, əvvəlki hamiləliklərin</w:t>
      </w:r>
      <w:r>
        <w:rPr>
          <w:spacing w:val="-3"/>
        </w:rPr>
        <w:t> </w:t>
      </w:r>
      <w:r>
        <w:rPr/>
        <w:t>sayı,</w:t>
      </w:r>
      <w:r>
        <w:rPr>
          <w:spacing w:val="-3"/>
        </w:rPr>
        <w:t> </w:t>
      </w:r>
      <w:r>
        <w:rPr/>
        <w:t>gedişi</w:t>
      </w:r>
      <w:r>
        <w:rPr>
          <w:spacing w:val="-3"/>
        </w:rPr>
        <w:t> </w:t>
      </w:r>
      <w:r>
        <w:rPr/>
        <w:t>və</w:t>
      </w:r>
      <w:r>
        <w:rPr>
          <w:spacing w:val="-5"/>
        </w:rPr>
        <w:t> </w:t>
      </w:r>
      <w:r>
        <w:rPr/>
        <w:t>nəticəsi</w:t>
      </w:r>
      <w:r>
        <w:rPr>
          <w:spacing w:val="-3"/>
        </w:rPr>
        <w:t> </w:t>
      </w:r>
      <w:r>
        <w:rPr/>
        <w:t>aydınlaşdırılmalıdır.</w:t>
      </w:r>
      <w:r>
        <w:rPr>
          <w:spacing w:val="-4"/>
        </w:rPr>
        <w:t> </w:t>
      </w:r>
      <w:r>
        <w:rPr/>
        <w:t>Bü</w:t>
      </w:r>
      <w:r>
        <w:rPr>
          <w:spacing w:val="-3"/>
        </w:rPr>
        <w:t> </w:t>
      </w:r>
      <w:r>
        <w:rPr/>
        <w:t>məqsədlə</w:t>
      </w:r>
      <w:r>
        <w:rPr>
          <w:spacing w:val="-4"/>
        </w:rPr>
        <w:t> </w:t>
      </w:r>
      <w:r>
        <w:rPr/>
        <w:t>GTPAL</w:t>
      </w:r>
      <w:r>
        <w:rPr>
          <w:spacing w:val="-4"/>
        </w:rPr>
        <w:t> </w:t>
      </w:r>
      <w:r>
        <w:rPr/>
        <w:t>sistemindən</w:t>
      </w:r>
      <w:r>
        <w:rPr>
          <w:spacing w:val="-3"/>
        </w:rPr>
        <w:t> </w:t>
      </w:r>
      <w:r>
        <w:rPr/>
        <w:t>isti- fadə olunur:</w:t>
      </w:r>
    </w:p>
    <w:p>
      <w:pPr>
        <w:pStyle w:val="ListParagraph"/>
        <w:numPr>
          <w:ilvl w:val="0"/>
          <w:numId w:val="24"/>
        </w:numPr>
        <w:tabs>
          <w:tab w:pos="1800" w:val="left" w:leader="none"/>
        </w:tabs>
        <w:spacing w:line="240" w:lineRule="auto" w:before="0" w:after="0"/>
        <w:ind w:left="1800" w:right="0" w:hanging="180"/>
        <w:jc w:val="both"/>
        <w:rPr>
          <w:sz w:val="24"/>
        </w:rPr>
      </w:pPr>
      <w:r>
        <w:rPr>
          <w:sz w:val="24"/>
        </w:rPr>
        <w:t>G</w:t>
      </w:r>
      <w:r>
        <w:rPr>
          <w:spacing w:val="-5"/>
          <w:sz w:val="24"/>
        </w:rPr>
        <w:t> </w:t>
      </w:r>
      <w:r>
        <w:rPr>
          <w:sz w:val="24"/>
        </w:rPr>
        <w:t>(qravida)</w:t>
      </w:r>
      <w:r>
        <w:rPr>
          <w:spacing w:val="-2"/>
          <w:sz w:val="24"/>
        </w:rPr>
        <w:t> </w:t>
      </w:r>
      <w:r>
        <w:rPr>
          <w:sz w:val="24"/>
        </w:rPr>
        <w:t>–</w:t>
      </w:r>
      <w:r>
        <w:rPr>
          <w:spacing w:val="-1"/>
          <w:sz w:val="24"/>
        </w:rPr>
        <w:t> </w:t>
      </w:r>
      <w:r>
        <w:rPr>
          <w:sz w:val="24"/>
        </w:rPr>
        <w:t>hazırki</w:t>
      </w:r>
      <w:r>
        <w:rPr>
          <w:spacing w:val="-1"/>
          <w:sz w:val="24"/>
        </w:rPr>
        <w:t> </w:t>
      </w:r>
      <w:r>
        <w:rPr>
          <w:sz w:val="24"/>
        </w:rPr>
        <w:t>hamiləlik</w:t>
      </w:r>
      <w:r>
        <w:rPr>
          <w:spacing w:val="-1"/>
          <w:sz w:val="24"/>
        </w:rPr>
        <w:t> </w:t>
      </w:r>
      <w:r>
        <w:rPr>
          <w:sz w:val="24"/>
        </w:rPr>
        <w:t>də</w:t>
      </w:r>
      <w:r>
        <w:rPr>
          <w:spacing w:val="-2"/>
          <w:sz w:val="24"/>
        </w:rPr>
        <w:t> </w:t>
      </w:r>
      <w:r>
        <w:rPr>
          <w:sz w:val="24"/>
        </w:rPr>
        <w:t>daxil</w:t>
      </w:r>
      <w:r>
        <w:rPr>
          <w:spacing w:val="-1"/>
          <w:sz w:val="24"/>
        </w:rPr>
        <w:t> </w:t>
      </w:r>
      <w:r>
        <w:rPr>
          <w:sz w:val="24"/>
        </w:rPr>
        <w:t>olmaqla</w:t>
      </w:r>
      <w:r>
        <w:rPr>
          <w:spacing w:val="-1"/>
          <w:sz w:val="24"/>
        </w:rPr>
        <w:t> </w:t>
      </w:r>
      <w:r>
        <w:rPr>
          <w:sz w:val="24"/>
        </w:rPr>
        <w:t>hamiləliklərin</w:t>
      </w:r>
      <w:r>
        <w:rPr>
          <w:spacing w:val="-1"/>
          <w:sz w:val="24"/>
        </w:rPr>
        <w:t> </w:t>
      </w:r>
      <w:r>
        <w:rPr>
          <w:spacing w:val="-2"/>
          <w:sz w:val="24"/>
        </w:rPr>
        <w:t>sayı;</w:t>
      </w:r>
    </w:p>
    <w:p>
      <w:pPr>
        <w:pStyle w:val="BodyText"/>
        <w:ind w:left="1620"/>
      </w:pPr>
      <w:r>
        <w:rPr/>
        <w:t>--T</w:t>
      </w:r>
      <w:r>
        <w:rPr>
          <w:spacing w:val="-3"/>
        </w:rPr>
        <w:t> </w:t>
      </w:r>
      <w:r>
        <w:rPr/>
        <w:t>(term –</w:t>
      </w:r>
      <w:r>
        <w:rPr>
          <w:spacing w:val="-1"/>
        </w:rPr>
        <w:t> </w:t>
      </w:r>
      <w:r>
        <w:rPr/>
        <w:t>37-ci həftədn</w:t>
      </w:r>
      <w:r>
        <w:rPr>
          <w:spacing w:val="-1"/>
        </w:rPr>
        <w:t> </w:t>
      </w:r>
      <w:r>
        <w:rPr/>
        <w:t>sonra</w:t>
      </w:r>
      <w:r>
        <w:rPr>
          <w:spacing w:val="-2"/>
        </w:rPr>
        <w:t> </w:t>
      </w:r>
      <w:r>
        <w:rPr/>
        <w:t>baş</w:t>
      </w:r>
      <w:r>
        <w:rPr>
          <w:spacing w:val="-2"/>
        </w:rPr>
        <w:t> </w:t>
      </w:r>
      <w:r>
        <w:rPr/>
        <w:t>verən</w:t>
      </w:r>
      <w:r>
        <w:rPr>
          <w:spacing w:val="-1"/>
        </w:rPr>
        <w:t> </w:t>
      </w:r>
      <w:r>
        <w:rPr/>
        <w:t>doğuşların </w:t>
      </w:r>
      <w:r>
        <w:rPr>
          <w:spacing w:val="-2"/>
        </w:rPr>
        <w:t>sayı;</w:t>
      </w:r>
    </w:p>
    <w:p>
      <w:pPr>
        <w:pStyle w:val="BodyText"/>
        <w:ind w:left="1620"/>
      </w:pPr>
      <w:r>
        <w:rPr/>
        <w:t>--P</w:t>
      </w:r>
      <w:r>
        <w:rPr>
          <w:spacing w:val="-2"/>
        </w:rPr>
        <w:t> </w:t>
      </w:r>
      <w:r>
        <w:rPr/>
        <w:t>(preterm)</w:t>
      </w:r>
      <w:r>
        <w:rPr>
          <w:spacing w:val="-3"/>
        </w:rPr>
        <w:t> </w:t>
      </w:r>
      <w:r>
        <w:rPr/>
        <w:t>–</w:t>
      </w:r>
      <w:r>
        <w:rPr>
          <w:spacing w:val="-1"/>
        </w:rPr>
        <w:t> </w:t>
      </w:r>
      <w:r>
        <w:rPr/>
        <w:t>vaxtından</w:t>
      </w:r>
      <w:r>
        <w:rPr>
          <w:spacing w:val="-2"/>
        </w:rPr>
        <w:t> </w:t>
      </w:r>
      <w:r>
        <w:rPr/>
        <w:t>əvvəl</w:t>
      </w:r>
      <w:r>
        <w:rPr>
          <w:spacing w:val="-2"/>
        </w:rPr>
        <w:t> </w:t>
      </w:r>
      <w:r>
        <w:rPr/>
        <w:t>doğulmuşların</w:t>
      </w:r>
      <w:r>
        <w:rPr>
          <w:spacing w:val="-1"/>
        </w:rPr>
        <w:t> </w:t>
      </w:r>
      <w:r>
        <w:rPr>
          <w:spacing w:val="-4"/>
        </w:rPr>
        <w:t>sayı;</w:t>
      </w:r>
    </w:p>
    <w:p>
      <w:pPr>
        <w:pStyle w:val="BodyText"/>
        <w:ind w:left="1620"/>
      </w:pPr>
      <w:r>
        <w:rPr/>
        <w:t>--</w:t>
      </w:r>
      <w:r>
        <w:rPr>
          <w:spacing w:val="-4"/>
        </w:rPr>
        <w:t> </w:t>
      </w:r>
      <w:r>
        <w:rPr/>
        <w:t>A</w:t>
      </w:r>
      <w:r>
        <w:rPr>
          <w:spacing w:val="-1"/>
        </w:rPr>
        <w:t> </w:t>
      </w:r>
      <w:r>
        <w:rPr/>
        <w:t>(abortus)</w:t>
      </w:r>
      <w:r>
        <w:rPr>
          <w:spacing w:val="-1"/>
        </w:rPr>
        <w:t> </w:t>
      </w:r>
      <w:r>
        <w:rPr/>
        <w:t>– düşük</w:t>
      </w:r>
      <w:r>
        <w:rPr>
          <w:spacing w:val="-1"/>
        </w:rPr>
        <w:t> </w:t>
      </w:r>
      <w:r>
        <w:rPr/>
        <w:t>və</w:t>
      </w:r>
      <w:r>
        <w:rPr>
          <w:spacing w:val="-1"/>
        </w:rPr>
        <w:t> </w:t>
      </w:r>
      <w:r>
        <w:rPr/>
        <w:t>ya</w:t>
      </w:r>
      <w:r>
        <w:rPr>
          <w:spacing w:val="-2"/>
        </w:rPr>
        <w:t> </w:t>
      </w:r>
      <w:r>
        <w:rPr/>
        <w:t>süni abortla</w:t>
      </w:r>
      <w:r>
        <w:rPr>
          <w:spacing w:val="-1"/>
        </w:rPr>
        <w:t> </w:t>
      </w:r>
      <w:r>
        <w:rPr/>
        <w:t>nəticələnmiş</w:t>
      </w:r>
      <w:r>
        <w:rPr>
          <w:spacing w:val="-1"/>
        </w:rPr>
        <w:t> </w:t>
      </w:r>
      <w:r>
        <w:rPr/>
        <w:t>hamiləlikləri </w:t>
      </w:r>
      <w:r>
        <w:rPr>
          <w:spacing w:val="-2"/>
        </w:rPr>
        <w:t>sayı;</w:t>
      </w:r>
    </w:p>
    <w:p>
      <w:pPr>
        <w:pStyle w:val="BodyText"/>
        <w:ind w:right="704" w:firstLine="626"/>
      </w:pPr>
      <w:r>
        <w:rPr/>
        <w:t>--L</w:t>
      </w:r>
      <w:r>
        <w:rPr>
          <w:spacing w:val="-3"/>
        </w:rPr>
        <w:t> </w:t>
      </w:r>
      <w:r>
        <w:rPr/>
        <w:t>(livinq)</w:t>
      </w:r>
      <w:r>
        <w:rPr>
          <w:spacing w:val="-3"/>
        </w:rPr>
        <w:t> </w:t>
      </w:r>
      <w:r>
        <w:rPr/>
        <w:t>–</w:t>
      </w:r>
      <w:r>
        <w:rPr>
          <w:spacing w:val="-3"/>
        </w:rPr>
        <w:t> </w:t>
      </w:r>
      <w:r>
        <w:rPr/>
        <w:t>diri</w:t>
      </w:r>
      <w:r>
        <w:rPr>
          <w:spacing w:val="-3"/>
        </w:rPr>
        <w:t> </w:t>
      </w:r>
      <w:r>
        <w:rPr/>
        <w:t>doğulmuş</w:t>
      </w:r>
      <w:r>
        <w:rPr>
          <w:spacing w:val="-4"/>
        </w:rPr>
        <w:t> </w:t>
      </w:r>
      <w:r>
        <w:rPr/>
        <w:t>uşaqların</w:t>
      </w:r>
      <w:r>
        <w:rPr>
          <w:spacing w:val="-3"/>
        </w:rPr>
        <w:t> </w:t>
      </w:r>
      <w:r>
        <w:rPr/>
        <w:t>sayı.</w:t>
      </w:r>
      <w:r>
        <w:rPr>
          <w:spacing w:val="-3"/>
        </w:rPr>
        <w:t> </w:t>
      </w:r>
      <w:r>
        <w:rPr/>
        <w:t>Məsələn</w:t>
      </w:r>
      <w:r>
        <w:rPr>
          <w:spacing w:val="-3"/>
        </w:rPr>
        <w:t> </w:t>
      </w:r>
      <w:r>
        <w:rPr/>
        <w:t>qadının</w:t>
      </w:r>
      <w:r>
        <w:rPr>
          <w:spacing w:val="-3"/>
        </w:rPr>
        <w:t> </w:t>
      </w:r>
      <w:r>
        <w:rPr/>
        <w:t>4-cü</w:t>
      </w:r>
      <w:r>
        <w:rPr>
          <w:spacing w:val="-3"/>
        </w:rPr>
        <w:t> </w:t>
      </w:r>
      <w:r>
        <w:rPr/>
        <w:t>hamiləliidir.</w:t>
      </w:r>
      <w:r>
        <w:rPr>
          <w:spacing w:val="-3"/>
        </w:rPr>
        <w:t> </w:t>
      </w:r>
      <w:r>
        <w:rPr/>
        <w:t>Bir</w:t>
      </w:r>
      <w:r>
        <w:rPr>
          <w:spacing w:val="-3"/>
        </w:rPr>
        <w:t> </w:t>
      </w:r>
      <w:r>
        <w:rPr/>
        <w:t>uşağı</w:t>
      </w:r>
      <w:r>
        <w:rPr>
          <w:spacing w:val="-3"/>
        </w:rPr>
        <w:t> </w:t>
      </w:r>
      <w:r>
        <w:rPr/>
        <w:t>40 həftə 4gündə, bir uşağı 36 həftə 2 gündə, əkiz uşaqları 35 həftədə doğulub, bir düşük salıb və bir dəfə küretay olunub. Bu belə qeyd edilir: G6T1P3A2L4 və ya G41224.</w:t>
      </w:r>
    </w:p>
    <w:p>
      <w:pPr>
        <w:pStyle w:val="BodyText"/>
        <w:spacing w:before="1"/>
        <w:ind w:left="993" w:right="703" w:firstLine="566"/>
      </w:pPr>
      <w:r>
        <w:rPr/>
        <w:t>Əvvəlki</w:t>
      </w:r>
      <w:r>
        <w:rPr>
          <w:spacing w:val="-6"/>
        </w:rPr>
        <w:t> </w:t>
      </w:r>
      <w:r>
        <w:rPr/>
        <w:t>hamiləliklərdə</w:t>
      </w:r>
      <w:r>
        <w:rPr>
          <w:spacing w:val="-5"/>
        </w:rPr>
        <w:t> </w:t>
      </w:r>
      <w:r>
        <w:rPr/>
        <w:t>hamiləlik</w:t>
      </w:r>
      <w:r>
        <w:rPr>
          <w:spacing w:val="-7"/>
        </w:rPr>
        <w:t> </w:t>
      </w:r>
      <w:r>
        <w:rPr/>
        <w:t>zamanı</w:t>
      </w:r>
      <w:r>
        <w:rPr>
          <w:spacing w:val="-6"/>
        </w:rPr>
        <w:t> </w:t>
      </w:r>
      <w:r>
        <w:rPr/>
        <w:t>hipertenziv</w:t>
      </w:r>
      <w:r>
        <w:rPr>
          <w:spacing w:val="-6"/>
        </w:rPr>
        <w:t> </w:t>
      </w:r>
      <w:r>
        <w:rPr/>
        <w:t>vəziyyətlərin,</w:t>
      </w:r>
      <w:r>
        <w:rPr>
          <w:spacing w:val="-5"/>
        </w:rPr>
        <w:t> </w:t>
      </w:r>
      <w:r>
        <w:rPr/>
        <w:t>ekstragenital</w:t>
      </w:r>
      <w:r>
        <w:rPr>
          <w:spacing w:val="-7"/>
        </w:rPr>
        <w:t> </w:t>
      </w:r>
      <w:r>
        <w:rPr/>
        <w:t>xəstəliklə- rin</w:t>
      </w:r>
      <w:r>
        <w:rPr>
          <w:spacing w:val="-11"/>
        </w:rPr>
        <w:t> </w:t>
      </w:r>
      <w:r>
        <w:rPr/>
        <w:t>olub-olmaması</w:t>
      </w:r>
      <w:r>
        <w:rPr>
          <w:spacing w:val="-10"/>
        </w:rPr>
        <w:t> </w:t>
      </w:r>
      <w:r>
        <w:rPr/>
        <w:t>müəyyən</w:t>
      </w:r>
      <w:r>
        <w:rPr>
          <w:spacing w:val="-11"/>
        </w:rPr>
        <w:t> </w:t>
      </w:r>
      <w:r>
        <w:rPr/>
        <w:t>edilməlidir.</w:t>
      </w:r>
      <w:r>
        <w:rPr>
          <w:spacing w:val="-11"/>
        </w:rPr>
        <w:t> </w:t>
      </w:r>
      <w:r>
        <w:rPr/>
        <w:t>Bu</w:t>
      </w:r>
      <w:r>
        <w:rPr>
          <w:spacing w:val="-11"/>
        </w:rPr>
        <w:t> </w:t>
      </w:r>
      <w:r>
        <w:rPr/>
        <w:t>patologiyalar</w:t>
      </w:r>
      <w:r>
        <w:rPr>
          <w:spacing w:val="-12"/>
        </w:rPr>
        <w:t> </w:t>
      </w:r>
      <w:r>
        <w:rPr/>
        <w:t>olubsa,</w:t>
      </w:r>
      <w:r>
        <w:rPr>
          <w:spacing w:val="-11"/>
        </w:rPr>
        <w:t> </w:t>
      </w:r>
      <w:r>
        <w:rPr/>
        <w:t>hazırki</w:t>
      </w:r>
      <w:r>
        <w:rPr>
          <w:spacing w:val="-10"/>
        </w:rPr>
        <w:t> </w:t>
      </w:r>
      <w:r>
        <w:rPr/>
        <w:t>hamiləliyə</w:t>
      </w:r>
      <w:r>
        <w:rPr>
          <w:spacing w:val="-12"/>
        </w:rPr>
        <w:t> </w:t>
      </w:r>
      <w:r>
        <w:rPr/>
        <w:t>xüsusi</w:t>
      </w:r>
      <w:r>
        <w:rPr>
          <w:spacing w:val="-10"/>
        </w:rPr>
        <w:t> </w:t>
      </w:r>
      <w:r>
        <w:rPr/>
        <w:t>diqqət yetirilməlidir.</w:t>
      </w:r>
      <w:r>
        <w:rPr>
          <w:spacing w:val="-9"/>
        </w:rPr>
        <w:t> </w:t>
      </w:r>
      <w:r>
        <w:rPr/>
        <w:t>Əvvəlki</w:t>
      </w:r>
      <w:r>
        <w:rPr>
          <w:spacing w:val="-8"/>
        </w:rPr>
        <w:t> </w:t>
      </w:r>
      <w:r>
        <w:rPr/>
        <w:t>hamiləliklərin,</w:t>
      </w:r>
      <w:r>
        <w:rPr>
          <w:spacing w:val="-9"/>
        </w:rPr>
        <w:t> </w:t>
      </w:r>
      <w:r>
        <w:rPr/>
        <w:t>doğuşun</w:t>
      </w:r>
      <w:r>
        <w:rPr>
          <w:spacing w:val="-8"/>
        </w:rPr>
        <w:t> </w:t>
      </w:r>
      <w:r>
        <w:rPr/>
        <w:t>və</w:t>
      </w:r>
      <w:r>
        <w:rPr>
          <w:spacing w:val="-7"/>
        </w:rPr>
        <w:t> </w:t>
      </w:r>
      <w:r>
        <w:rPr/>
        <w:t>zahılıq</w:t>
      </w:r>
      <w:r>
        <w:rPr>
          <w:spacing w:val="-8"/>
        </w:rPr>
        <w:t> </w:t>
      </w:r>
      <w:r>
        <w:rPr/>
        <w:t>dövrünün</w:t>
      </w:r>
      <w:r>
        <w:rPr>
          <w:spacing w:val="-8"/>
        </w:rPr>
        <w:t> </w:t>
      </w:r>
      <w:r>
        <w:rPr/>
        <w:t>gedişi</w:t>
      </w:r>
      <w:r>
        <w:rPr>
          <w:spacing w:val="-8"/>
        </w:rPr>
        <w:t> </w:t>
      </w:r>
      <w:r>
        <w:rPr/>
        <w:t>haqqında</w:t>
      </w:r>
      <w:r>
        <w:rPr>
          <w:spacing w:val="-9"/>
        </w:rPr>
        <w:t> </w:t>
      </w:r>
      <w:r>
        <w:rPr/>
        <w:t>mütləq</w:t>
      </w:r>
      <w:r>
        <w:rPr>
          <w:spacing w:val="-8"/>
        </w:rPr>
        <w:t> </w:t>
      </w:r>
      <w:r>
        <w:rPr/>
        <w:t>məlu- mat</w:t>
      </w:r>
      <w:r>
        <w:rPr>
          <w:spacing w:val="-10"/>
        </w:rPr>
        <w:t> </w:t>
      </w:r>
      <w:r>
        <w:rPr/>
        <w:t>toplamaq</w:t>
      </w:r>
      <w:r>
        <w:rPr>
          <w:spacing w:val="-10"/>
        </w:rPr>
        <w:t> </w:t>
      </w:r>
      <w:r>
        <w:rPr/>
        <w:t>lazımdır.</w:t>
      </w:r>
      <w:r>
        <w:rPr>
          <w:spacing w:val="-10"/>
        </w:rPr>
        <w:t> </w:t>
      </w:r>
      <w:r>
        <w:rPr/>
        <w:t>Əgər</w:t>
      </w:r>
      <w:r>
        <w:rPr>
          <w:spacing w:val="-10"/>
        </w:rPr>
        <w:t> </w:t>
      </w:r>
      <w:r>
        <w:rPr/>
        <w:t>əvvəlki</w:t>
      </w:r>
      <w:r>
        <w:rPr>
          <w:spacing w:val="-9"/>
        </w:rPr>
        <w:t> </w:t>
      </w:r>
      <w:r>
        <w:rPr/>
        <w:t>hamiləlik</w:t>
      </w:r>
      <w:r>
        <w:rPr>
          <w:spacing w:val="-10"/>
        </w:rPr>
        <w:t> </w:t>
      </w:r>
      <w:r>
        <w:rPr/>
        <w:t>düşüklə</w:t>
      </w:r>
      <w:r>
        <w:rPr>
          <w:spacing w:val="-11"/>
        </w:rPr>
        <w:t> </w:t>
      </w:r>
      <w:r>
        <w:rPr/>
        <w:t>nəticələnibsə,</w:t>
      </w:r>
      <w:r>
        <w:rPr>
          <w:spacing w:val="-8"/>
        </w:rPr>
        <w:t> </w:t>
      </w:r>
      <w:r>
        <w:rPr/>
        <w:t>onun</w:t>
      </w:r>
      <w:r>
        <w:rPr>
          <w:spacing w:val="-8"/>
        </w:rPr>
        <w:t> </w:t>
      </w:r>
      <w:r>
        <w:rPr/>
        <w:t>xarakterini</w:t>
      </w:r>
      <w:r>
        <w:rPr>
          <w:spacing w:val="-9"/>
        </w:rPr>
        <w:t> </w:t>
      </w:r>
      <w:r>
        <w:rPr/>
        <w:t>(süni</w:t>
      </w:r>
      <w:r>
        <w:rPr>
          <w:spacing w:val="-9"/>
        </w:rPr>
        <w:t> </w:t>
      </w:r>
      <w:r>
        <w:rPr/>
        <w:t>və</w:t>
      </w:r>
      <w:r>
        <w:rPr>
          <w:spacing w:val="-11"/>
        </w:rPr>
        <w:t> </w:t>
      </w:r>
      <w:r>
        <w:rPr/>
        <w:t>ya özbaşına), hamiləliyin hansı müddətində baş verməsini, düşükdən sonra xəstəliyin baş verib ver- məməsini aydınlaşdırmaq vacibdir.</w:t>
      </w:r>
    </w:p>
    <w:p>
      <w:pPr>
        <w:pStyle w:val="BodyText"/>
        <w:ind w:left="993" w:right="704" w:firstLine="566"/>
      </w:pPr>
      <w:r>
        <w:rPr/>
        <w:t>Əvvəlki doğuşların xarakteri, onun gedişi və nəticəsi öyrənilir. Əvvəlki doğuşların normal gedişi qadının sağlam və doğuş yollarının normal olmasını təsdiq edir. Əksinə əvvəlki doğuşlar zamanı hər hansı bir fəsadın, cərrahi əməliyyatın olması, dölün ölü doğulması və ya doğuşdan sonra ölməsi qadının sağlam olmadığını və ya doğuş yollarında anomaliyanın olduğunu göstərir.</w:t>
      </w:r>
    </w:p>
    <w:p>
      <w:pPr>
        <w:pStyle w:val="BodyText"/>
        <w:ind w:left="993" w:right="703" w:firstLine="566"/>
      </w:pPr>
      <w:r>
        <w:rPr/>
        <w:t>Zahılıq dövrünün normal keçib-keçməməsini də aydınlaşdırmaq lazımdır. Çünki zahılıq dövründə</w:t>
      </w:r>
      <w:r>
        <w:rPr>
          <w:spacing w:val="-11"/>
        </w:rPr>
        <w:t> </w:t>
      </w:r>
      <w:r>
        <w:rPr/>
        <w:t>hər</w:t>
      </w:r>
      <w:r>
        <w:rPr>
          <w:spacing w:val="-10"/>
        </w:rPr>
        <w:t> </w:t>
      </w:r>
      <w:r>
        <w:rPr/>
        <w:t>hansı</w:t>
      </w:r>
      <w:r>
        <w:rPr>
          <w:spacing w:val="-9"/>
        </w:rPr>
        <w:t> </w:t>
      </w:r>
      <w:r>
        <w:rPr/>
        <w:t>bir</w:t>
      </w:r>
      <w:r>
        <w:rPr>
          <w:spacing w:val="-10"/>
        </w:rPr>
        <w:t> </w:t>
      </w:r>
      <w:r>
        <w:rPr/>
        <w:t>ağırlaşmanın</w:t>
      </w:r>
      <w:r>
        <w:rPr>
          <w:spacing w:val="-9"/>
        </w:rPr>
        <w:t> </w:t>
      </w:r>
      <w:r>
        <w:rPr/>
        <w:t>olması</w:t>
      </w:r>
      <w:r>
        <w:rPr>
          <w:spacing w:val="-9"/>
        </w:rPr>
        <w:t> </w:t>
      </w:r>
      <w:r>
        <w:rPr/>
        <w:t>sonrakı</w:t>
      </w:r>
      <w:r>
        <w:rPr>
          <w:spacing w:val="-9"/>
        </w:rPr>
        <w:t> </w:t>
      </w:r>
      <w:r>
        <w:rPr/>
        <w:t>hamiləliklərin,</w:t>
      </w:r>
      <w:r>
        <w:rPr>
          <w:spacing w:val="-10"/>
        </w:rPr>
        <w:t> </w:t>
      </w:r>
      <w:r>
        <w:rPr/>
        <w:t>doğuşların</w:t>
      </w:r>
      <w:r>
        <w:rPr>
          <w:spacing w:val="-9"/>
        </w:rPr>
        <w:t> </w:t>
      </w:r>
      <w:r>
        <w:rPr/>
        <w:t>gedişinə</w:t>
      </w:r>
      <w:r>
        <w:rPr>
          <w:spacing w:val="-11"/>
        </w:rPr>
        <w:t> </w:t>
      </w:r>
      <w:r>
        <w:rPr/>
        <w:t>mənfi</w:t>
      </w:r>
      <w:r>
        <w:rPr>
          <w:spacing w:val="-10"/>
        </w:rPr>
        <w:t> </w:t>
      </w:r>
      <w:r>
        <w:rPr/>
        <w:t>təsir göstərir: doğum fəaliyyəti anomaliyası, cift bitişməsi, qanaxmalar, doğuşun Kesar kəsiyi əməliy- yatı ilə başa çatması və fəsadlaşması, köhnə çapıq üzrə uşaqlığın cırılması və s. Əvvəllər olan patoloji doğuşlar (ağırlaşmış mamalıq anamnezi) sonrakı hamiləlik və doğuşların ağırlaşmalarla keçə biləcəyini gözləməyə və vaxtında tədbir görməyə əsas verir.</w:t>
      </w:r>
    </w:p>
    <w:p>
      <w:pPr>
        <w:spacing w:before="0"/>
        <w:ind w:left="993" w:right="701" w:firstLine="566"/>
        <w:jc w:val="both"/>
        <w:rPr>
          <w:sz w:val="24"/>
        </w:rPr>
      </w:pPr>
      <w:r>
        <w:rPr>
          <w:sz w:val="24"/>
        </w:rPr>
        <w:t>Hamilə qadın – </w:t>
      </w:r>
      <w:r>
        <w:rPr>
          <w:b/>
          <w:sz w:val="24"/>
        </w:rPr>
        <w:t>qravida</w:t>
      </w:r>
      <w:r>
        <w:rPr>
          <w:sz w:val="24"/>
        </w:rPr>
        <w:t>; heç vaxt hamilə olmayan – </w:t>
      </w:r>
      <w:r>
        <w:rPr>
          <w:b/>
          <w:sz w:val="24"/>
        </w:rPr>
        <w:t>nulliqravida</w:t>
      </w:r>
      <w:r>
        <w:rPr>
          <w:sz w:val="24"/>
        </w:rPr>
        <w:t>; ilk dəfə hamilə olan – </w:t>
      </w:r>
      <w:r>
        <w:rPr>
          <w:b/>
          <w:sz w:val="24"/>
        </w:rPr>
        <w:t>pri-maqravida;</w:t>
      </w:r>
      <w:r>
        <w:rPr>
          <w:spacing w:val="-8"/>
          <w:sz w:val="24"/>
        </w:rPr>
        <w:t> </w:t>
      </w:r>
      <w:r>
        <w:rPr>
          <w:sz w:val="24"/>
        </w:rPr>
        <w:t>təkrar</w:t>
      </w:r>
      <w:r>
        <w:rPr>
          <w:spacing w:val="-9"/>
          <w:sz w:val="24"/>
        </w:rPr>
        <w:t> </w:t>
      </w:r>
      <w:r>
        <w:rPr>
          <w:sz w:val="24"/>
        </w:rPr>
        <w:t>doğan</w:t>
      </w:r>
      <w:r>
        <w:rPr>
          <w:spacing w:val="-8"/>
          <w:sz w:val="24"/>
        </w:rPr>
        <w:t> </w:t>
      </w:r>
      <w:r>
        <w:rPr>
          <w:sz w:val="24"/>
        </w:rPr>
        <w:t>–</w:t>
      </w:r>
      <w:r>
        <w:rPr>
          <w:spacing w:val="-8"/>
          <w:sz w:val="24"/>
        </w:rPr>
        <w:t> </w:t>
      </w:r>
      <w:r>
        <w:rPr>
          <w:b/>
          <w:sz w:val="24"/>
        </w:rPr>
        <w:t>multiqravida</w:t>
      </w:r>
      <w:r>
        <w:rPr>
          <w:spacing w:val="-8"/>
          <w:sz w:val="24"/>
        </w:rPr>
        <w:t> </w:t>
      </w:r>
      <w:r>
        <w:rPr>
          <w:sz w:val="24"/>
        </w:rPr>
        <w:t>adlanır.</w:t>
      </w:r>
      <w:r>
        <w:rPr>
          <w:spacing w:val="-9"/>
          <w:sz w:val="24"/>
        </w:rPr>
        <w:t> </w:t>
      </w:r>
      <w:r>
        <w:rPr>
          <w:sz w:val="24"/>
        </w:rPr>
        <w:t>Heç</w:t>
      </w:r>
      <w:r>
        <w:rPr>
          <w:spacing w:val="-9"/>
          <w:sz w:val="24"/>
        </w:rPr>
        <w:t> </w:t>
      </w:r>
      <w:r>
        <w:rPr>
          <w:sz w:val="24"/>
        </w:rPr>
        <w:t>vaxt</w:t>
      </w:r>
      <w:r>
        <w:rPr>
          <w:spacing w:val="-7"/>
          <w:sz w:val="24"/>
        </w:rPr>
        <w:t> </w:t>
      </w:r>
      <w:r>
        <w:rPr>
          <w:sz w:val="24"/>
        </w:rPr>
        <w:t>hamiləliyi</w:t>
      </w:r>
      <w:r>
        <w:rPr>
          <w:spacing w:val="-10"/>
          <w:sz w:val="24"/>
        </w:rPr>
        <w:t> </w:t>
      </w:r>
      <w:r>
        <w:rPr>
          <w:sz w:val="24"/>
        </w:rPr>
        <w:t>başa</w:t>
      </w:r>
      <w:r>
        <w:rPr>
          <w:spacing w:val="-9"/>
          <w:sz w:val="24"/>
        </w:rPr>
        <w:t> </w:t>
      </w:r>
      <w:r>
        <w:rPr>
          <w:sz w:val="24"/>
        </w:rPr>
        <w:t>çatmayan</w:t>
      </w:r>
      <w:r>
        <w:rPr>
          <w:spacing w:val="-8"/>
          <w:sz w:val="24"/>
        </w:rPr>
        <w:t> </w:t>
      </w:r>
      <w:r>
        <w:rPr>
          <w:sz w:val="24"/>
        </w:rPr>
        <w:t>qadın</w:t>
      </w:r>
      <w:r>
        <w:rPr>
          <w:spacing w:val="-8"/>
          <w:sz w:val="24"/>
        </w:rPr>
        <w:t> </w:t>
      </w:r>
      <w:r>
        <w:rPr>
          <w:sz w:val="24"/>
        </w:rPr>
        <w:t>– </w:t>
      </w:r>
      <w:r>
        <w:rPr>
          <w:b/>
          <w:sz w:val="24"/>
        </w:rPr>
        <w:t>nulli-para</w:t>
      </w:r>
      <w:r>
        <w:rPr>
          <w:sz w:val="24"/>
        </w:rPr>
        <w:t>; bir hamiləliyi başa çatan – </w:t>
      </w:r>
      <w:r>
        <w:rPr>
          <w:b/>
          <w:sz w:val="24"/>
        </w:rPr>
        <w:t>primapara</w:t>
      </w:r>
      <w:r>
        <w:rPr>
          <w:sz w:val="24"/>
        </w:rPr>
        <w:t>; bir neçə doğuşu olan – </w:t>
      </w:r>
      <w:r>
        <w:rPr>
          <w:b/>
          <w:sz w:val="24"/>
        </w:rPr>
        <w:t>multipara</w:t>
      </w:r>
      <w:r>
        <w:rPr>
          <w:sz w:val="24"/>
        </w:rPr>
        <w:t> adlanır.</w:t>
      </w:r>
    </w:p>
    <w:p>
      <w:pPr>
        <w:spacing w:after="0"/>
        <w:jc w:val="both"/>
        <w:rPr>
          <w:sz w:val="24"/>
        </w:rPr>
        <w:sectPr>
          <w:pgSz w:w="11910" w:h="16840"/>
          <w:pgMar w:top="1040" w:bottom="280" w:left="708" w:right="141"/>
        </w:sectPr>
      </w:pPr>
    </w:p>
    <w:p>
      <w:pPr>
        <w:pStyle w:val="Heading2"/>
        <w:spacing w:before="74"/>
        <w:ind w:left="286"/>
      </w:pPr>
      <w:bookmarkStart w:name="§ 2.1.Hamiləliyin  I yarısının  diaqnost" w:id="19"/>
      <w:bookmarkEnd w:id="19"/>
      <w:r>
        <w:rPr>
          <w:b w:val="0"/>
        </w:rPr>
      </w:r>
      <w:r>
        <w:rPr/>
        <w:t>§</w:t>
      </w:r>
      <w:r>
        <w:rPr>
          <w:b w:val="0"/>
          <w:spacing w:val="-4"/>
        </w:rPr>
        <w:t> </w:t>
      </w:r>
      <w:r>
        <w:rPr/>
        <w:t>2.1.Hamiləliyin</w:t>
      </w:r>
      <w:r>
        <w:rPr>
          <w:spacing w:val="62"/>
        </w:rPr>
        <w:t> </w:t>
      </w:r>
      <w:r>
        <w:rPr/>
        <w:t>I</w:t>
      </w:r>
      <w:r>
        <w:rPr>
          <w:spacing w:val="-6"/>
        </w:rPr>
        <w:t> </w:t>
      </w:r>
      <w:r>
        <w:rPr/>
        <w:t>yarısının</w:t>
      </w:r>
      <w:r>
        <w:rPr>
          <w:spacing w:val="62"/>
        </w:rPr>
        <w:t> </w:t>
      </w:r>
      <w:r>
        <w:rPr>
          <w:spacing w:val="-2"/>
        </w:rPr>
        <w:t>diaqnostikası</w:t>
      </w:r>
    </w:p>
    <w:p>
      <w:pPr>
        <w:pStyle w:val="BodyText"/>
        <w:spacing w:before="278"/>
        <w:ind w:right="705" w:firstLine="566"/>
      </w:pPr>
      <w:r>
        <w:rPr/>
        <w:t>Anamnez topladıqdan sonra hamilə qadın obyektiv müayinə olunur. Obyektiv müayinə ümumi baxışla başlayır.</w:t>
      </w:r>
    </w:p>
    <w:p>
      <w:pPr>
        <w:pStyle w:val="BodyText"/>
        <w:ind w:right="703" w:firstLine="566"/>
      </w:pPr>
      <w:r>
        <w:rPr>
          <w:b/>
        </w:rPr>
        <w:t>Baxış. </w:t>
      </w:r>
      <w:r>
        <w:rPr/>
        <w:t>Baxış</w:t>
      </w:r>
      <w:r>
        <w:rPr>
          <w:spacing w:val="-1"/>
        </w:rPr>
        <w:t> </w:t>
      </w:r>
      <w:r>
        <w:rPr/>
        <w:t>zamanı</w:t>
      </w:r>
      <w:r>
        <w:rPr>
          <w:spacing w:val="-1"/>
        </w:rPr>
        <w:t> </w:t>
      </w:r>
      <w:r>
        <w:rPr/>
        <w:t>hamilənin</w:t>
      </w:r>
      <w:r>
        <w:rPr>
          <w:spacing w:val="-1"/>
        </w:rPr>
        <w:t> </w:t>
      </w:r>
      <w:r>
        <w:rPr/>
        <w:t>boyuna,</w:t>
      </w:r>
      <w:r>
        <w:rPr>
          <w:spacing w:val="-1"/>
        </w:rPr>
        <w:t> </w:t>
      </w:r>
      <w:r>
        <w:rPr/>
        <w:t>bədən</w:t>
      </w:r>
      <w:r>
        <w:rPr>
          <w:spacing w:val="-1"/>
        </w:rPr>
        <w:t> </w:t>
      </w:r>
      <w:r>
        <w:rPr/>
        <w:t>quruluşuna,</w:t>
      </w:r>
      <w:r>
        <w:rPr>
          <w:spacing w:val="-1"/>
        </w:rPr>
        <w:t> </w:t>
      </w:r>
      <w:r>
        <w:rPr/>
        <w:t>dərialti</w:t>
      </w:r>
      <w:r>
        <w:rPr>
          <w:spacing w:val="-1"/>
        </w:rPr>
        <w:t> </w:t>
      </w:r>
      <w:r>
        <w:rPr/>
        <w:t>piy</w:t>
      </w:r>
      <w:r>
        <w:rPr>
          <w:spacing w:val="-1"/>
        </w:rPr>
        <w:t> </w:t>
      </w:r>
      <w:r>
        <w:rPr/>
        <w:t>təbəqəsinin</w:t>
      </w:r>
      <w:r>
        <w:rPr>
          <w:spacing w:val="-1"/>
        </w:rPr>
        <w:t> </w:t>
      </w:r>
      <w:r>
        <w:rPr/>
        <w:t>inkişafı- na, dəri örtüyünün, selikli qişaların vəziyyətinə, qarının ölçüsünə və formasına diqqət yetirilir. Qadının</w:t>
      </w:r>
      <w:r>
        <w:rPr>
          <w:spacing w:val="40"/>
        </w:rPr>
        <w:t> </w:t>
      </w:r>
      <w:r>
        <w:rPr/>
        <w:t>yaşı ilə inkişafının nisbətinə fikir verilir.</w:t>
      </w:r>
    </w:p>
    <w:p>
      <w:pPr>
        <w:pStyle w:val="BodyText"/>
        <w:ind w:right="701" w:firstLine="566"/>
      </w:pPr>
      <w:r>
        <w:rPr/>
        <w:t>Boy</w:t>
      </w:r>
      <w:r>
        <w:rPr>
          <w:spacing w:val="-5"/>
        </w:rPr>
        <w:t> </w:t>
      </w:r>
      <w:r>
        <w:rPr/>
        <w:t>və</w:t>
      </w:r>
      <w:r>
        <w:rPr>
          <w:spacing w:val="-6"/>
        </w:rPr>
        <w:t> </w:t>
      </w:r>
      <w:r>
        <w:rPr/>
        <w:t>bədən</w:t>
      </w:r>
      <w:r>
        <w:rPr>
          <w:spacing w:val="-5"/>
        </w:rPr>
        <w:t> </w:t>
      </w:r>
      <w:r>
        <w:rPr/>
        <w:t>quruluşuna</w:t>
      </w:r>
      <w:r>
        <w:rPr>
          <w:spacing w:val="-4"/>
        </w:rPr>
        <w:t> </w:t>
      </w:r>
      <w:r>
        <w:rPr/>
        <w:t>görə</w:t>
      </w:r>
      <w:r>
        <w:rPr>
          <w:spacing w:val="-6"/>
        </w:rPr>
        <w:t> </w:t>
      </w:r>
      <w:r>
        <w:rPr/>
        <w:t>çanaq</w:t>
      </w:r>
      <w:r>
        <w:rPr>
          <w:spacing w:val="-5"/>
        </w:rPr>
        <w:t> </w:t>
      </w:r>
      <w:r>
        <w:rPr/>
        <w:t>haqqında</w:t>
      </w:r>
      <w:r>
        <w:rPr>
          <w:spacing w:val="-6"/>
        </w:rPr>
        <w:t> </w:t>
      </w:r>
      <w:r>
        <w:rPr/>
        <w:t>mühakimə</w:t>
      </w:r>
      <w:r>
        <w:rPr>
          <w:spacing w:val="-6"/>
        </w:rPr>
        <w:t> </w:t>
      </w:r>
      <w:r>
        <w:rPr/>
        <w:t>yürüdülür.</w:t>
      </w:r>
      <w:r>
        <w:rPr>
          <w:spacing w:val="-5"/>
        </w:rPr>
        <w:t> </w:t>
      </w:r>
      <w:r>
        <w:rPr/>
        <w:t>Belə</w:t>
      </w:r>
      <w:r>
        <w:rPr>
          <w:spacing w:val="-6"/>
        </w:rPr>
        <w:t> </w:t>
      </w:r>
      <w:r>
        <w:rPr/>
        <w:t>ki,</w:t>
      </w:r>
      <w:r>
        <w:rPr>
          <w:spacing w:val="-4"/>
        </w:rPr>
        <w:t> </w:t>
      </w:r>
      <w:r>
        <w:rPr/>
        <w:t>boyu</w:t>
      </w:r>
      <w:r>
        <w:rPr>
          <w:spacing w:val="-5"/>
        </w:rPr>
        <w:t> </w:t>
      </w:r>
      <w:r>
        <w:rPr/>
        <w:t>150</w:t>
      </w:r>
      <w:r>
        <w:rPr>
          <w:spacing w:val="-5"/>
        </w:rPr>
        <w:t> </w:t>
      </w:r>
      <w:r>
        <w:rPr/>
        <w:t>sm- dən az olan qadınlarda infantilizm, dar çanaq və s. əlamətlər müşahidə edilir. Boyu 180 sm-dən çox</w:t>
      </w:r>
      <w:r>
        <w:rPr>
          <w:spacing w:val="-8"/>
        </w:rPr>
        <w:t> </w:t>
      </w:r>
      <w:r>
        <w:rPr/>
        <w:t>olanlarda</w:t>
      </w:r>
      <w:r>
        <w:rPr>
          <w:spacing w:val="-9"/>
        </w:rPr>
        <w:t> </w:t>
      </w:r>
      <w:r>
        <w:rPr/>
        <w:t>enli,</w:t>
      </w:r>
      <w:r>
        <w:rPr>
          <w:spacing w:val="-8"/>
        </w:rPr>
        <w:t> </w:t>
      </w:r>
      <w:r>
        <w:rPr/>
        <w:t>kişi</w:t>
      </w:r>
      <w:r>
        <w:rPr>
          <w:spacing w:val="-8"/>
        </w:rPr>
        <w:t> </w:t>
      </w:r>
      <w:r>
        <w:rPr/>
        <w:t>tipli</w:t>
      </w:r>
      <w:r>
        <w:rPr>
          <w:spacing w:val="-8"/>
        </w:rPr>
        <w:t> </w:t>
      </w:r>
      <w:r>
        <w:rPr/>
        <w:t>çanaq</w:t>
      </w:r>
      <w:r>
        <w:rPr>
          <w:spacing w:val="-8"/>
        </w:rPr>
        <w:t> </w:t>
      </w:r>
      <w:r>
        <w:rPr/>
        <w:t>olur</w:t>
      </w:r>
      <w:r>
        <w:rPr>
          <w:spacing w:val="-9"/>
        </w:rPr>
        <w:t> </w:t>
      </w:r>
      <w:r>
        <w:rPr/>
        <w:t>(sümüklər</w:t>
      </w:r>
      <w:r>
        <w:rPr>
          <w:spacing w:val="-9"/>
        </w:rPr>
        <w:t> </w:t>
      </w:r>
      <w:r>
        <w:rPr/>
        <w:t>qalın</w:t>
      </w:r>
      <w:r>
        <w:rPr>
          <w:spacing w:val="-8"/>
        </w:rPr>
        <w:t> </w:t>
      </w:r>
      <w:r>
        <w:rPr/>
        <w:t>olur).</w:t>
      </w:r>
      <w:r>
        <w:rPr>
          <w:spacing w:val="-7"/>
        </w:rPr>
        <w:t> </w:t>
      </w:r>
      <w:r>
        <w:rPr/>
        <w:t>Qeyri-düzgün</w:t>
      </w:r>
      <w:r>
        <w:rPr>
          <w:spacing w:val="-6"/>
        </w:rPr>
        <w:t> </w:t>
      </w:r>
      <w:r>
        <w:rPr/>
        <w:t>bədən</w:t>
      </w:r>
      <w:r>
        <w:rPr>
          <w:spacing w:val="-8"/>
        </w:rPr>
        <w:t> </w:t>
      </w:r>
      <w:r>
        <w:rPr/>
        <w:t>quruluşu,</w:t>
      </w:r>
      <w:r>
        <w:rPr>
          <w:spacing w:val="-8"/>
        </w:rPr>
        <w:t> </w:t>
      </w:r>
      <w:r>
        <w:rPr/>
        <w:t>onur- ğa</w:t>
      </w:r>
      <w:r>
        <w:rPr>
          <w:spacing w:val="-4"/>
        </w:rPr>
        <w:t> </w:t>
      </w:r>
      <w:r>
        <w:rPr/>
        <w:t>və</w:t>
      </w:r>
      <w:r>
        <w:rPr>
          <w:spacing w:val="-4"/>
        </w:rPr>
        <w:t> </w:t>
      </w:r>
      <w:r>
        <w:rPr/>
        <w:t>aşağı</w:t>
      </w:r>
      <w:r>
        <w:rPr>
          <w:spacing w:val="-3"/>
        </w:rPr>
        <w:t> </w:t>
      </w:r>
      <w:r>
        <w:rPr/>
        <w:t>ətrafların</w:t>
      </w:r>
      <w:r>
        <w:rPr>
          <w:spacing w:val="-3"/>
        </w:rPr>
        <w:t> </w:t>
      </w:r>
      <w:r>
        <w:rPr/>
        <w:t>deformasiyası,</w:t>
      </w:r>
      <w:r>
        <w:rPr>
          <w:spacing w:val="-3"/>
        </w:rPr>
        <w:t> </w:t>
      </w:r>
      <w:r>
        <w:rPr/>
        <w:t>oynaqların</w:t>
      </w:r>
      <w:r>
        <w:rPr>
          <w:spacing w:val="-3"/>
        </w:rPr>
        <w:t> </w:t>
      </w:r>
      <w:r>
        <w:rPr/>
        <w:t>ankilozu</w:t>
      </w:r>
      <w:r>
        <w:rPr>
          <w:spacing w:val="-3"/>
        </w:rPr>
        <w:t> </w:t>
      </w:r>
      <w:r>
        <w:rPr/>
        <w:t>və</w:t>
      </w:r>
      <w:r>
        <w:rPr>
          <w:spacing w:val="-4"/>
        </w:rPr>
        <w:t> </w:t>
      </w:r>
      <w:r>
        <w:rPr/>
        <w:t>sümük</w:t>
      </w:r>
      <w:r>
        <w:rPr>
          <w:spacing w:val="-3"/>
        </w:rPr>
        <w:t> </w:t>
      </w:r>
      <w:r>
        <w:rPr/>
        <w:t>sisteminin</w:t>
      </w:r>
      <w:r>
        <w:rPr>
          <w:spacing w:val="-3"/>
        </w:rPr>
        <w:t> </w:t>
      </w:r>
      <w:r>
        <w:rPr/>
        <w:t>digər</w:t>
      </w:r>
      <w:r>
        <w:rPr>
          <w:spacing w:val="-3"/>
        </w:rPr>
        <w:t> </w:t>
      </w:r>
      <w:r>
        <w:rPr/>
        <w:t>dəyişiklikləri olan qadınlarda bir qayda olaraq çanağın qeyri-düzgün formaları və daralması müşahidə olunur. Müayinə</w:t>
      </w:r>
      <w:r>
        <w:rPr>
          <w:spacing w:val="-7"/>
        </w:rPr>
        <w:t> </w:t>
      </w:r>
      <w:r>
        <w:rPr/>
        <w:t>zamanı</w:t>
      </w:r>
      <w:r>
        <w:rPr>
          <w:spacing w:val="-5"/>
        </w:rPr>
        <w:t> </w:t>
      </w:r>
      <w:r>
        <w:rPr/>
        <w:t>infantilizmin</w:t>
      </w:r>
      <w:r>
        <w:rPr>
          <w:spacing w:val="-6"/>
        </w:rPr>
        <w:t> </w:t>
      </w:r>
      <w:r>
        <w:rPr/>
        <w:t>digər</w:t>
      </w:r>
      <w:r>
        <w:rPr>
          <w:spacing w:val="-7"/>
        </w:rPr>
        <w:t> </w:t>
      </w:r>
      <w:r>
        <w:rPr/>
        <w:t>əlamətləri</w:t>
      </w:r>
      <w:r>
        <w:rPr>
          <w:spacing w:val="-6"/>
        </w:rPr>
        <w:t> </w:t>
      </w:r>
      <w:r>
        <w:rPr/>
        <w:t>aşkarlanan</w:t>
      </w:r>
      <w:r>
        <w:rPr>
          <w:spacing w:val="-6"/>
        </w:rPr>
        <w:t> </w:t>
      </w:r>
      <w:r>
        <w:rPr/>
        <w:t>(süd</w:t>
      </w:r>
      <w:r>
        <w:rPr>
          <w:spacing w:val="-6"/>
        </w:rPr>
        <w:t> </w:t>
      </w:r>
      <w:r>
        <w:rPr/>
        <w:t>vəzilərinin</w:t>
      </w:r>
      <w:r>
        <w:rPr>
          <w:spacing w:val="-5"/>
        </w:rPr>
        <w:t> </w:t>
      </w:r>
      <w:r>
        <w:rPr/>
        <w:t>ölçülərinin</w:t>
      </w:r>
      <w:r>
        <w:rPr>
          <w:spacing w:val="-5"/>
        </w:rPr>
        <w:t> </w:t>
      </w:r>
      <w:r>
        <w:rPr/>
        <w:t>kiçik</w:t>
      </w:r>
      <w:r>
        <w:rPr>
          <w:spacing w:val="-5"/>
        </w:rPr>
        <w:t> </w:t>
      </w:r>
      <w:r>
        <w:rPr/>
        <w:t>olma- sı, xarici cinsiyyət orqanlarında tüklərin kifayət qədər inkişaf etməməsi), cinsi differensasiyası kifayət dərəcədə olmayan (enli çiyinlər, dar çanaq, kişi tipli tüklənmə və s.) qadınlarda hamiləlik və</w:t>
      </w:r>
      <w:r>
        <w:rPr>
          <w:spacing w:val="-11"/>
        </w:rPr>
        <w:t> </w:t>
      </w:r>
      <w:r>
        <w:rPr/>
        <w:t>doğuş</w:t>
      </w:r>
      <w:r>
        <w:rPr>
          <w:spacing w:val="-7"/>
        </w:rPr>
        <w:t> </w:t>
      </w:r>
      <w:r>
        <w:rPr/>
        <w:t>ağırlaşma</w:t>
      </w:r>
      <w:r>
        <w:rPr>
          <w:spacing w:val="-10"/>
        </w:rPr>
        <w:t> </w:t>
      </w:r>
      <w:r>
        <w:rPr/>
        <w:t>ilə</w:t>
      </w:r>
      <w:r>
        <w:rPr>
          <w:spacing w:val="-8"/>
        </w:rPr>
        <w:t> </w:t>
      </w:r>
      <w:r>
        <w:rPr/>
        <w:t>keçir.</w:t>
      </w:r>
      <w:r>
        <w:rPr>
          <w:spacing w:val="-10"/>
        </w:rPr>
        <w:t> </w:t>
      </w:r>
      <w:r>
        <w:rPr/>
        <w:t>Aydın</w:t>
      </w:r>
      <w:r>
        <w:rPr>
          <w:spacing w:val="-9"/>
        </w:rPr>
        <w:t> </w:t>
      </w:r>
      <w:r>
        <w:rPr/>
        <w:t>nəzərə</w:t>
      </w:r>
      <w:r>
        <w:rPr>
          <w:spacing w:val="-8"/>
        </w:rPr>
        <w:t> </w:t>
      </w:r>
      <w:r>
        <w:rPr/>
        <w:t>çarpan</w:t>
      </w:r>
      <w:r>
        <w:rPr>
          <w:spacing w:val="-7"/>
        </w:rPr>
        <w:t> </w:t>
      </w:r>
      <w:r>
        <w:rPr/>
        <w:t>kaxeksiya</w:t>
      </w:r>
      <w:r>
        <w:rPr>
          <w:spacing w:val="-11"/>
        </w:rPr>
        <w:t> </w:t>
      </w:r>
      <w:r>
        <w:rPr/>
        <w:t>və</w:t>
      </w:r>
      <w:r>
        <w:rPr>
          <w:spacing w:val="-11"/>
        </w:rPr>
        <w:t> </w:t>
      </w:r>
      <w:r>
        <w:rPr/>
        <w:t>piylənmə</w:t>
      </w:r>
      <w:r>
        <w:rPr>
          <w:spacing w:val="-8"/>
        </w:rPr>
        <w:t> </w:t>
      </w:r>
      <w:r>
        <w:rPr/>
        <w:t>maddələr</w:t>
      </w:r>
      <w:r>
        <w:rPr>
          <w:spacing w:val="-8"/>
        </w:rPr>
        <w:t> </w:t>
      </w:r>
      <w:r>
        <w:rPr/>
        <w:t>mübadiləsinin pozulması, endokrin və digər xəstəliklərin əlamətidir, bu dəyişikliklər rasional qida rejiminin po- zulması</w:t>
      </w:r>
      <w:r>
        <w:rPr>
          <w:spacing w:val="-2"/>
        </w:rPr>
        <w:t> </w:t>
      </w:r>
      <w:r>
        <w:rPr/>
        <w:t>ilə</w:t>
      </w:r>
      <w:r>
        <w:rPr>
          <w:spacing w:val="-4"/>
        </w:rPr>
        <w:t> </w:t>
      </w:r>
      <w:r>
        <w:rPr/>
        <w:t>də</w:t>
      </w:r>
      <w:r>
        <w:rPr>
          <w:spacing w:val="-3"/>
        </w:rPr>
        <w:t> </w:t>
      </w:r>
      <w:r>
        <w:rPr/>
        <w:t>əlaqədar</w:t>
      </w:r>
      <w:r>
        <w:rPr>
          <w:spacing w:val="-2"/>
        </w:rPr>
        <w:t> </w:t>
      </w:r>
      <w:r>
        <w:rPr/>
        <w:t>ola</w:t>
      </w:r>
      <w:r>
        <w:rPr>
          <w:spacing w:val="-3"/>
        </w:rPr>
        <w:t> </w:t>
      </w:r>
      <w:r>
        <w:rPr/>
        <w:t>bilər.</w:t>
      </w:r>
      <w:r>
        <w:rPr>
          <w:spacing w:val="-2"/>
        </w:rPr>
        <w:t> </w:t>
      </w:r>
      <w:r>
        <w:rPr/>
        <w:t>Belə</w:t>
      </w:r>
      <w:r>
        <w:rPr>
          <w:spacing w:val="-3"/>
        </w:rPr>
        <w:t> </w:t>
      </w:r>
      <w:r>
        <w:rPr/>
        <w:t>qadınlarda</w:t>
      </w:r>
      <w:r>
        <w:rPr>
          <w:spacing w:val="-3"/>
        </w:rPr>
        <w:t> </w:t>
      </w:r>
      <w:r>
        <w:rPr/>
        <w:t>hamiləliyin</w:t>
      </w:r>
      <w:r>
        <w:rPr>
          <w:spacing w:val="-2"/>
        </w:rPr>
        <w:t> </w:t>
      </w:r>
      <w:r>
        <w:rPr/>
        <w:t>və</w:t>
      </w:r>
      <w:r>
        <w:rPr>
          <w:spacing w:val="-3"/>
        </w:rPr>
        <w:t> </w:t>
      </w:r>
      <w:r>
        <w:rPr/>
        <w:t>doğuşun</w:t>
      </w:r>
      <w:r>
        <w:rPr>
          <w:spacing w:val="-2"/>
        </w:rPr>
        <w:t> </w:t>
      </w:r>
      <w:r>
        <w:rPr/>
        <w:t>normal</w:t>
      </w:r>
      <w:r>
        <w:rPr>
          <w:spacing w:val="-2"/>
        </w:rPr>
        <w:t> </w:t>
      </w:r>
      <w:r>
        <w:rPr/>
        <w:t>gedişinin</w:t>
      </w:r>
      <w:r>
        <w:rPr>
          <w:spacing w:val="-2"/>
        </w:rPr>
        <w:t> </w:t>
      </w:r>
      <w:r>
        <w:rPr/>
        <w:t>pozul- ması halları daha çox müşahidə olunur.</w:t>
      </w:r>
    </w:p>
    <w:p>
      <w:pPr>
        <w:pStyle w:val="BodyText"/>
        <w:ind w:right="705" w:firstLine="566"/>
      </w:pPr>
      <w:r>
        <w:rPr>
          <w:b/>
        </w:rPr>
        <w:t>Dəri</w:t>
      </w:r>
      <w:r>
        <w:rPr>
          <w:spacing w:val="-5"/>
        </w:rPr>
        <w:t> </w:t>
      </w:r>
      <w:r>
        <w:rPr>
          <w:b/>
        </w:rPr>
        <w:t>örtüyü.</w:t>
      </w:r>
      <w:r>
        <w:rPr>
          <w:spacing w:val="-6"/>
        </w:rPr>
        <w:t> </w:t>
      </w:r>
      <w:r>
        <w:rPr/>
        <w:t>Üzdə</w:t>
      </w:r>
      <w:r>
        <w:rPr>
          <w:spacing w:val="-7"/>
        </w:rPr>
        <w:t> </w:t>
      </w:r>
      <w:r>
        <w:rPr/>
        <w:t>piqmentasiya,</w:t>
      </w:r>
      <w:r>
        <w:rPr>
          <w:spacing w:val="-6"/>
        </w:rPr>
        <w:t> </w:t>
      </w:r>
      <w:r>
        <w:rPr/>
        <w:t>qarının</w:t>
      </w:r>
      <w:r>
        <w:rPr>
          <w:spacing w:val="-5"/>
        </w:rPr>
        <w:t> </w:t>
      </w:r>
      <w:r>
        <w:rPr/>
        <w:t>ağ</w:t>
      </w:r>
      <w:r>
        <w:rPr>
          <w:spacing w:val="-6"/>
        </w:rPr>
        <w:t> </w:t>
      </w:r>
      <w:r>
        <w:rPr/>
        <w:t>xəttinin,</w:t>
      </w:r>
      <w:r>
        <w:rPr>
          <w:spacing w:val="-5"/>
        </w:rPr>
        <w:t> </w:t>
      </w:r>
      <w:r>
        <w:rPr/>
        <w:t>döş</w:t>
      </w:r>
      <w:r>
        <w:rPr>
          <w:spacing w:val="-5"/>
        </w:rPr>
        <w:t> </w:t>
      </w:r>
      <w:r>
        <w:rPr/>
        <w:t>gilələrinin</w:t>
      </w:r>
      <w:r>
        <w:rPr>
          <w:spacing w:val="-5"/>
        </w:rPr>
        <w:t> </w:t>
      </w:r>
      <w:r>
        <w:rPr/>
        <w:t>və</w:t>
      </w:r>
      <w:r>
        <w:rPr>
          <w:spacing w:val="-7"/>
        </w:rPr>
        <w:t> </w:t>
      </w:r>
      <w:r>
        <w:rPr/>
        <w:t>onun</w:t>
      </w:r>
      <w:r>
        <w:rPr>
          <w:spacing w:val="-5"/>
        </w:rPr>
        <w:t> </w:t>
      </w:r>
      <w:r>
        <w:rPr/>
        <w:t>ətrafının</w:t>
      </w:r>
      <w:r>
        <w:rPr>
          <w:spacing w:val="-5"/>
        </w:rPr>
        <w:t> </w:t>
      </w:r>
      <w:r>
        <w:rPr/>
        <w:t>tünd- ləşməsi,</w:t>
      </w:r>
      <w:r>
        <w:rPr>
          <w:spacing w:val="-8"/>
        </w:rPr>
        <w:t> </w:t>
      </w:r>
      <w:r>
        <w:rPr/>
        <w:t>çatlar</w:t>
      </w:r>
      <w:r>
        <w:rPr>
          <w:spacing w:val="-9"/>
        </w:rPr>
        <w:t> </w:t>
      </w:r>
      <w:r>
        <w:rPr/>
        <w:t>hamiləliyin</w:t>
      </w:r>
      <w:r>
        <w:rPr>
          <w:spacing w:val="-8"/>
        </w:rPr>
        <w:t> </w:t>
      </w:r>
      <w:r>
        <w:rPr/>
        <w:t>güman</w:t>
      </w:r>
      <w:r>
        <w:rPr>
          <w:spacing w:val="-9"/>
        </w:rPr>
        <w:t> </w:t>
      </w:r>
      <w:r>
        <w:rPr/>
        <w:t>olunan</w:t>
      </w:r>
      <w:r>
        <w:rPr>
          <w:spacing w:val="-8"/>
        </w:rPr>
        <w:t> </w:t>
      </w:r>
      <w:r>
        <w:rPr/>
        <w:t>əlamətləridir.</w:t>
      </w:r>
      <w:r>
        <w:rPr>
          <w:spacing w:val="-9"/>
        </w:rPr>
        <w:t> </w:t>
      </w:r>
      <w:r>
        <w:rPr/>
        <w:t>Dərinin</w:t>
      </w:r>
      <w:r>
        <w:rPr>
          <w:spacing w:val="-8"/>
        </w:rPr>
        <w:t> </w:t>
      </w:r>
      <w:r>
        <w:rPr/>
        <w:t>və</w:t>
      </w:r>
      <w:r>
        <w:rPr>
          <w:spacing w:val="-7"/>
        </w:rPr>
        <w:t> </w:t>
      </w:r>
      <w:r>
        <w:rPr/>
        <w:t>görünən</w:t>
      </w:r>
      <w:r>
        <w:rPr>
          <w:spacing w:val="-6"/>
        </w:rPr>
        <w:t> </w:t>
      </w:r>
      <w:r>
        <w:rPr/>
        <w:t>selikli</w:t>
      </w:r>
      <w:r>
        <w:rPr>
          <w:spacing w:val="-8"/>
        </w:rPr>
        <w:t> </w:t>
      </w:r>
      <w:r>
        <w:rPr/>
        <w:t>qişaların</w:t>
      </w:r>
      <w:r>
        <w:rPr>
          <w:spacing w:val="-9"/>
        </w:rPr>
        <w:t> </w:t>
      </w:r>
      <w:r>
        <w:rPr/>
        <w:t>avazı- ması, dodaqların göyərməsi, dəri və sklerada sarılıq, ödem bir çox ciddi xəstəklərin əlamətidir</w:t>
      </w:r>
    </w:p>
    <w:p>
      <w:pPr>
        <w:pStyle w:val="BodyText"/>
        <w:ind w:left="993" w:right="702" w:firstLine="566"/>
      </w:pPr>
      <w:r>
        <w:rPr>
          <w:b/>
        </w:rPr>
        <w:t>Qarının forması və ölçüsü.</w:t>
      </w:r>
      <w:r>
        <w:rPr/>
        <w:t> Hamiləliyin IV ayından başlayaraq qarının forması və ölçüsü dəyişir. Hamiləliyin II yarısında qarının müayinəsinin əhəmiyyəti böyükdür. Bu zaman xüsusilə, son</w:t>
      </w:r>
      <w:r>
        <w:rPr>
          <w:spacing w:val="-3"/>
        </w:rPr>
        <w:t> </w:t>
      </w:r>
      <w:r>
        <w:rPr/>
        <w:t>aylarda</w:t>
      </w:r>
      <w:r>
        <w:rPr>
          <w:spacing w:val="-4"/>
        </w:rPr>
        <w:t> </w:t>
      </w:r>
      <w:r>
        <w:rPr/>
        <w:t>qarının</w:t>
      </w:r>
      <w:r>
        <w:rPr>
          <w:spacing w:val="-3"/>
        </w:rPr>
        <w:t> </w:t>
      </w:r>
      <w:r>
        <w:rPr/>
        <w:t>müayinəsi</w:t>
      </w:r>
      <w:r>
        <w:rPr>
          <w:spacing w:val="-3"/>
        </w:rPr>
        <w:t> </w:t>
      </w:r>
      <w:r>
        <w:rPr/>
        <w:t>ilə</w:t>
      </w:r>
      <w:r>
        <w:rPr>
          <w:spacing w:val="-4"/>
        </w:rPr>
        <w:t> </w:t>
      </w:r>
      <w:r>
        <w:rPr/>
        <w:t>mühüm</w:t>
      </w:r>
      <w:r>
        <w:rPr>
          <w:spacing w:val="-5"/>
        </w:rPr>
        <w:t> </w:t>
      </w:r>
      <w:r>
        <w:rPr/>
        <w:t>informasiya</w:t>
      </w:r>
      <w:r>
        <w:rPr>
          <w:spacing w:val="-4"/>
        </w:rPr>
        <w:t> </w:t>
      </w:r>
      <w:r>
        <w:rPr/>
        <w:t>almaq</w:t>
      </w:r>
      <w:r>
        <w:rPr>
          <w:spacing w:val="-3"/>
        </w:rPr>
        <w:t> </w:t>
      </w:r>
      <w:r>
        <w:rPr/>
        <w:t>olar.</w:t>
      </w:r>
      <w:r>
        <w:rPr>
          <w:spacing w:val="-3"/>
        </w:rPr>
        <w:t> </w:t>
      </w:r>
      <w:r>
        <w:rPr/>
        <w:t>Belə</w:t>
      </w:r>
      <w:r>
        <w:rPr>
          <w:spacing w:val="-4"/>
        </w:rPr>
        <w:t> </w:t>
      </w:r>
      <w:r>
        <w:rPr/>
        <w:t>ki,</w:t>
      </w:r>
      <w:r>
        <w:rPr>
          <w:spacing w:val="-3"/>
        </w:rPr>
        <w:t> </w:t>
      </w:r>
      <w:r>
        <w:rPr/>
        <w:t>dölün</w:t>
      </w:r>
      <w:r>
        <w:rPr>
          <w:spacing w:val="-3"/>
        </w:rPr>
        <w:t> </w:t>
      </w:r>
      <w:r>
        <w:rPr/>
        <w:t>normal</w:t>
      </w:r>
      <w:r>
        <w:rPr>
          <w:spacing w:val="-3"/>
        </w:rPr>
        <w:t> </w:t>
      </w:r>
      <w:r>
        <w:rPr/>
        <w:t>vəziyyə- tində-ovoid</w:t>
      </w:r>
      <w:r>
        <w:rPr>
          <w:spacing w:val="-12"/>
        </w:rPr>
        <w:t> </w:t>
      </w:r>
      <w:r>
        <w:rPr/>
        <w:t>(yumurta),</w:t>
      </w:r>
      <w:r>
        <w:rPr>
          <w:spacing w:val="-10"/>
        </w:rPr>
        <w:t> </w:t>
      </w:r>
      <w:r>
        <w:rPr/>
        <w:t>çoxdöllü</w:t>
      </w:r>
      <w:r>
        <w:rPr>
          <w:spacing w:val="-12"/>
        </w:rPr>
        <w:t> </w:t>
      </w:r>
      <w:r>
        <w:rPr/>
        <w:t>hamiləlikdə--kürə,</w:t>
      </w:r>
      <w:r>
        <w:rPr>
          <w:spacing w:val="-12"/>
        </w:rPr>
        <w:t> </w:t>
      </w:r>
      <w:r>
        <w:rPr/>
        <w:t>dölün</w:t>
      </w:r>
      <w:r>
        <w:rPr>
          <w:spacing w:val="-12"/>
        </w:rPr>
        <w:t> </w:t>
      </w:r>
      <w:r>
        <w:rPr/>
        <w:t>köndələn</w:t>
      </w:r>
      <w:r>
        <w:rPr>
          <w:spacing w:val="-12"/>
        </w:rPr>
        <w:t> </w:t>
      </w:r>
      <w:r>
        <w:rPr/>
        <w:t>vəziyyətində--köndələn</w:t>
      </w:r>
      <w:r>
        <w:rPr>
          <w:spacing w:val="-12"/>
        </w:rPr>
        <w:t> </w:t>
      </w:r>
      <w:r>
        <w:rPr/>
        <w:t>ovoid (qurbağa qarnı), dar çanaqlarda asılmış və ya iti uclu qarın müşahidə edilir.</w:t>
      </w:r>
    </w:p>
    <w:p>
      <w:pPr>
        <w:spacing w:line="273" w:lineRule="exact" w:before="0"/>
        <w:ind w:left="1560" w:right="0" w:firstLine="0"/>
        <w:jc w:val="both"/>
        <w:rPr>
          <w:sz w:val="24"/>
        </w:rPr>
      </w:pPr>
      <w:r>
        <w:rPr>
          <w:b/>
          <w:sz w:val="24"/>
        </w:rPr>
        <w:t>Bədən</w:t>
      </w:r>
      <w:r>
        <w:rPr>
          <w:spacing w:val="7"/>
          <w:sz w:val="24"/>
        </w:rPr>
        <w:t> </w:t>
      </w:r>
      <w:r>
        <w:rPr>
          <w:b/>
          <w:sz w:val="24"/>
        </w:rPr>
        <w:t>çəkisin</w:t>
      </w:r>
      <w:r>
        <w:rPr>
          <w:spacing w:val="9"/>
          <w:sz w:val="24"/>
        </w:rPr>
        <w:t> </w:t>
      </w:r>
      <w:r>
        <w:rPr>
          <w:b/>
          <w:sz w:val="24"/>
        </w:rPr>
        <w:t>və</w:t>
      </w:r>
      <w:r>
        <w:rPr>
          <w:b/>
          <w:spacing w:val="7"/>
          <w:sz w:val="24"/>
        </w:rPr>
        <w:t> </w:t>
      </w:r>
      <w:r>
        <w:rPr>
          <w:b/>
          <w:sz w:val="24"/>
        </w:rPr>
        <w:t>boyun</w:t>
      </w:r>
      <w:r>
        <w:rPr>
          <w:spacing w:val="6"/>
          <w:sz w:val="24"/>
        </w:rPr>
        <w:t> </w:t>
      </w:r>
      <w:r>
        <w:rPr>
          <w:b/>
          <w:sz w:val="24"/>
        </w:rPr>
        <w:t>ölçülməsi.</w:t>
      </w:r>
      <w:r>
        <w:rPr>
          <w:spacing w:val="9"/>
          <w:sz w:val="24"/>
        </w:rPr>
        <w:t> </w:t>
      </w:r>
      <w:r>
        <w:rPr>
          <w:sz w:val="24"/>
        </w:rPr>
        <w:t>Baxışdan</w:t>
      </w:r>
      <w:r>
        <w:rPr>
          <w:spacing w:val="8"/>
          <w:sz w:val="24"/>
        </w:rPr>
        <w:t> </w:t>
      </w:r>
      <w:r>
        <w:rPr>
          <w:sz w:val="24"/>
        </w:rPr>
        <w:t>sonra</w:t>
      </w:r>
      <w:r>
        <w:rPr>
          <w:spacing w:val="6"/>
          <w:sz w:val="24"/>
        </w:rPr>
        <w:t> </w:t>
      </w:r>
      <w:r>
        <w:rPr>
          <w:sz w:val="24"/>
        </w:rPr>
        <w:t>qadının</w:t>
      </w:r>
      <w:r>
        <w:rPr>
          <w:spacing w:val="8"/>
          <w:sz w:val="24"/>
        </w:rPr>
        <w:t> </w:t>
      </w:r>
      <w:r>
        <w:rPr>
          <w:sz w:val="24"/>
        </w:rPr>
        <w:t>boyu</w:t>
      </w:r>
      <w:r>
        <w:rPr>
          <w:spacing w:val="8"/>
          <w:sz w:val="24"/>
        </w:rPr>
        <w:t> </w:t>
      </w:r>
      <w:r>
        <w:rPr>
          <w:sz w:val="24"/>
        </w:rPr>
        <w:t>və</w:t>
      </w:r>
      <w:r>
        <w:rPr>
          <w:spacing w:val="7"/>
          <w:sz w:val="24"/>
        </w:rPr>
        <w:t> </w:t>
      </w:r>
      <w:r>
        <w:rPr>
          <w:sz w:val="24"/>
        </w:rPr>
        <w:t>bədən</w:t>
      </w:r>
      <w:r>
        <w:rPr>
          <w:spacing w:val="8"/>
          <w:sz w:val="24"/>
        </w:rPr>
        <w:t> </w:t>
      </w:r>
      <w:r>
        <w:rPr>
          <w:sz w:val="24"/>
        </w:rPr>
        <w:t>çəkisi</w:t>
      </w:r>
      <w:r>
        <w:rPr>
          <w:spacing w:val="10"/>
          <w:sz w:val="24"/>
        </w:rPr>
        <w:t> </w:t>
      </w:r>
      <w:r>
        <w:rPr>
          <w:spacing w:val="-2"/>
          <w:sz w:val="24"/>
        </w:rPr>
        <w:t>ölçülür.</w:t>
      </w:r>
    </w:p>
    <w:p>
      <w:pPr>
        <w:spacing w:line="279" w:lineRule="exact" w:before="0"/>
        <w:ind w:left="993" w:right="0" w:firstLine="0"/>
        <w:jc w:val="both"/>
        <w:rPr>
          <w:b/>
          <w:position w:val="8"/>
          <w:sz w:val="16"/>
        </w:rPr>
      </w:pPr>
      <w:r>
        <w:rPr>
          <w:sz w:val="24"/>
        </w:rPr>
        <w:t>Bədən</w:t>
      </w:r>
      <w:r>
        <w:rPr>
          <w:spacing w:val="-3"/>
          <w:sz w:val="24"/>
        </w:rPr>
        <w:t> </w:t>
      </w:r>
      <w:r>
        <w:rPr>
          <w:sz w:val="24"/>
        </w:rPr>
        <w:t>çəkisinin</w:t>
      </w:r>
      <w:r>
        <w:rPr>
          <w:spacing w:val="-2"/>
          <w:sz w:val="24"/>
        </w:rPr>
        <w:t> </w:t>
      </w:r>
      <w:r>
        <w:rPr>
          <w:sz w:val="24"/>
        </w:rPr>
        <w:t>indeksi</w:t>
      </w:r>
      <w:r>
        <w:rPr>
          <w:spacing w:val="-2"/>
          <w:sz w:val="24"/>
        </w:rPr>
        <w:t> </w:t>
      </w:r>
      <w:r>
        <w:rPr>
          <w:sz w:val="24"/>
        </w:rPr>
        <w:t>(BÇİ)</w:t>
      </w:r>
      <w:r>
        <w:rPr>
          <w:spacing w:val="-2"/>
          <w:sz w:val="24"/>
        </w:rPr>
        <w:t> </w:t>
      </w:r>
      <w:r>
        <w:rPr>
          <w:sz w:val="24"/>
        </w:rPr>
        <w:t>təyin</w:t>
      </w:r>
      <w:r>
        <w:rPr>
          <w:spacing w:val="-2"/>
          <w:sz w:val="24"/>
        </w:rPr>
        <w:t> </w:t>
      </w:r>
      <w:r>
        <w:rPr>
          <w:sz w:val="24"/>
        </w:rPr>
        <w:t>edilir.</w:t>
      </w:r>
      <w:r>
        <w:rPr>
          <w:spacing w:val="-3"/>
          <w:sz w:val="24"/>
        </w:rPr>
        <w:t> </w:t>
      </w:r>
      <w:r>
        <w:rPr>
          <w:b/>
          <w:sz w:val="24"/>
        </w:rPr>
        <w:t>BÇİ=çəki(kq-la):{boy</w:t>
      </w:r>
      <w:r>
        <w:rPr>
          <w:spacing w:val="-2"/>
          <w:sz w:val="24"/>
        </w:rPr>
        <w:t> </w:t>
      </w:r>
      <w:r>
        <w:rPr>
          <w:b/>
          <w:spacing w:val="-2"/>
          <w:sz w:val="24"/>
        </w:rPr>
        <w:t>(m)}</w:t>
      </w:r>
      <w:r>
        <w:rPr>
          <w:b/>
          <w:spacing w:val="-2"/>
          <w:position w:val="8"/>
          <w:sz w:val="16"/>
        </w:rPr>
        <w:t>2</w:t>
      </w:r>
    </w:p>
    <w:p>
      <w:pPr>
        <w:pStyle w:val="BodyText"/>
        <w:ind w:left="993" w:right="703" w:firstLine="566"/>
      </w:pPr>
      <w:r>
        <w:rPr>
          <w:b/>
        </w:rPr>
        <w:t>Süd</w:t>
      </w:r>
      <w:r>
        <w:rPr/>
        <w:t> </w:t>
      </w:r>
      <w:r>
        <w:rPr>
          <w:b/>
        </w:rPr>
        <w:t>vəzilərinin</w:t>
      </w:r>
      <w:r>
        <w:rPr/>
        <w:t> </w:t>
      </w:r>
      <w:r>
        <w:rPr>
          <w:b/>
        </w:rPr>
        <w:t>müayinəsi</w:t>
      </w:r>
      <w:r>
        <w:rPr/>
        <w:t> vertikal və horizontal vəziyyətdə aparılır. Vertikal vəziyyətdə süd</w:t>
      </w:r>
      <w:r>
        <w:rPr>
          <w:spacing w:val="-11"/>
        </w:rPr>
        <w:t> </w:t>
      </w:r>
      <w:r>
        <w:rPr/>
        <w:t>vəzilərinin</w:t>
      </w:r>
      <w:r>
        <w:rPr>
          <w:spacing w:val="-11"/>
        </w:rPr>
        <w:t> </w:t>
      </w:r>
      <w:r>
        <w:rPr/>
        <w:t>quruluşu,</w:t>
      </w:r>
      <w:r>
        <w:rPr>
          <w:spacing w:val="-9"/>
        </w:rPr>
        <w:t> </w:t>
      </w:r>
      <w:r>
        <w:rPr/>
        <w:t>onun</w:t>
      </w:r>
      <w:r>
        <w:rPr>
          <w:spacing w:val="-12"/>
        </w:rPr>
        <w:t> </w:t>
      </w:r>
      <w:r>
        <w:rPr/>
        <w:t>simmetrikliyi,</w:t>
      </w:r>
      <w:r>
        <w:rPr>
          <w:spacing w:val="-11"/>
        </w:rPr>
        <w:t> </w:t>
      </w:r>
      <w:r>
        <w:rPr/>
        <w:t>deformasiyaların</w:t>
      </w:r>
      <w:r>
        <w:rPr>
          <w:spacing w:val="-12"/>
        </w:rPr>
        <w:t> </w:t>
      </w:r>
      <w:r>
        <w:rPr/>
        <w:t>olub-olmaması,</w:t>
      </w:r>
      <w:r>
        <w:rPr>
          <w:spacing w:val="-11"/>
        </w:rPr>
        <w:t> </w:t>
      </w:r>
      <w:r>
        <w:rPr/>
        <w:t>dərisinin</w:t>
      </w:r>
      <w:r>
        <w:rPr>
          <w:spacing w:val="-11"/>
        </w:rPr>
        <w:t> </w:t>
      </w:r>
      <w:r>
        <w:rPr/>
        <w:t>rəngi,</w:t>
      </w:r>
      <w:r>
        <w:rPr>
          <w:spacing w:val="-11"/>
        </w:rPr>
        <w:t> </w:t>
      </w:r>
      <w:r>
        <w:rPr/>
        <w:t>hi- peremiyanın,</w:t>
      </w:r>
      <w:r>
        <w:rPr>
          <w:spacing w:val="-11"/>
        </w:rPr>
        <w:t> </w:t>
      </w:r>
      <w:r>
        <w:rPr/>
        <w:t>ödemin</w:t>
      </w:r>
      <w:r>
        <w:rPr>
          <w:spacing w:val="-12"/>
        </w:rPr>
        <w:t> </w:t>
      </w:r>
      <w:r>
        <w:rPr/>
        <w:t>olub-olmaması,</w:t>
      </w:r>
      <w:r>
        <w:rPr>
          <w:spacing w:val="-11"/>
        </w:rPr>
        <w:t> </w:t>
      </w:r>
      <w:r>
        <w:rPr/>
        <w:t>areola,</w:t>
      </w:r>
      <w:r>
        <w:rPr>
          <w:spacing w:val="-12"/>
        </w:rPr>
        <w:t> </w:t>
      </w:r>
      <w:r>
        <w:rPr/>
        <w:t>döş</w:t>
      </w:r>
      <w:r>
        <w:rPr>
          <w:spacing w:val="-11"/>
        </w:rPr>
        <w:t> </w:t>
      </w:r>
      <w:r>
        <w:rPr/>
        <w:t>giləsinin</w:t>
      </w:r>
      <w:r>
        <w:rPr>
          <w:spacing w:val="-11"/>
        </w:rPr>
        <w:t> </w:t>
      </w:r>
      <w:r>
        <w:rPr/>
        <w:t>vəziyəti</w:t>
      </w:r>
      <w:r>
        <w:rPr>
          <w:spacing w:val="-11"/>
        </w:rPr>
        <w:t> </w:t>
      </w:r>
      <w:r>
        <w:rPr/>
        <w:t>vizual</w:t>
      </w:r>
      <w:r>
        <w:rPr>
          <w:spacing w:val="-11"/>
        </w:rPr>
        <w:t> </w:t>
      </w:r>
      <w:r>
        <w:rPr/>
        <w:t>müayinə</w:t>
      </w:r>
      <w:r>
        <w:rPr>
          <w:spacing w:val="-12"/>
        </w:rPr>
        <w:t> </w:t>
      </w:r>
      <w:r>
        <w:rPr/>
        <w:t>olunur.</w:t>
      </w:r>
      <w:r>
        <w:rPr>
          <w:spacing w:val="-12"/>
        </w:rPr>
        <w:t> </w:t>
      </w:r>
      <w:r>
        <w:rPr/>
        <w:t>Qadına əllərini belinə qoymaq, öndə birləşdirib gərmək, başından yuxarı qaldırmaq təklif olunur. Bu za- man</w:t>
      </w:r>
      <w:r>
        <w:rPr>
          <w:spacing w:val="-13"/>
        </w:rPr>
        <w:t> </w:t>
      </w:r>
      <w:r>
        <w:rPr/>
        <w:t>süd</w:t>
      </w:r>
      <w:r>
        <w:rPr>
          <w:spacing w:val="-12"/>
        </w:rPr>
        <w:t> </w:t>
      </w:r>
      <w:r>
        <w:rPr/>
        <w:t>vəzisində</w:t>
      </w:r>
      <w:r>
        <w:rPr>
          <w:spacing w:val="-13"/>
        </w:rPr>
        <w:t> </w:t>
      </w:r>
      <w:r>
        <w:rPr/>
        <w:t>hər</w:t>
      </w:r>
      <w:r>
        <w:rPr>
          <w:spacing w:val="-13"/>
        </w:rPr>
        <w:t> </w:t>
      </w:r>
      <w:r>
        <w:rPr/>
        <w:t>hansı</w:t>
      </w:r>
      <w:r>
        <w:rPr>
          <w:spacing w:val="-11"/>
        </w:rPr>
        <w:t> </w:t>
      </w:r>
      <w:r>
        <w:rPr/>
        <w:t>deformasıyanın</w:t>
      </w:r>
      <w:r>
        <w:rPr>
          <w:spacing w:val="-9"/>
        </w:rPr>
        <w:t> </w:t>
      </w:r>
      <w:r>
        <w:rPr/>
        <w:t>olub-olmaması</w:t>
      </w:r>
      <w:r>
        <w:rPr>
          <w:spacing w:val="-11"/>
        </w:rPr>
        <w:t> </w:t>
      </w:r>
      <w:r>
        <w:rPr/>
        <w:t>aydınlaşdırılır.</w:t>
      </w:r>
      <w:r>
        <w:rPr>
          <w:spacing w:val="-10"/>
        </w:rPr>
        <w:t> </w:t>
      </w:r>
      <w:r>
        <w:rPr/>
        <w:t>Sonra</w:t>
      </w:r>
      <w:r>
        <w:rPr>
          <w:spacing w:val="-14"/>
        </w:rPr>
        <w:t> </w:t>
      </w:r>
      <w:r>
        <w:rPr/>
        <w:t>hər</w:t>
      </w:r>
      <w:r>
        <w:rPr>
          <w:spacing w:val="-11"/>
        </w:rPr>
        <w:t> </w:t>
      </w:r>
      <w:r>
        <w:rPr/>
        <w:t>iki</w:t>
      </w:r>
      <w:r>
        <w:rPr>
          <w:spacing w:val="-11"/>
        </w:rPr>
        <w:t> </w:t>
      </w:r>
      <w:r>
        <w:rPr/>
        <w:t>qoltuqal- tında</w:t>
      </w:r>
      <w:r>
        <w:rPr>
          <w:spacing w:val="-13"/>
        </w:rPr>
        <w:t> </w:t>
      </w:r>
      <w:r>
        <w:rPr/>
        <w:t>limfa</w:t>
      </w:r>
      <w:r>
        <w:rPr>
          <w:spacing w:val="-14"/>
        </w:rPr>
        <w:t> </w:t>
      </w:r>
      <w:r>
        <w:rPr/>
        <w:t>düyünləri</w:t>
      </w:r>
      <w:r>
        <w:rPr>
          <w:spacing w:val="-12"/>
        </w:rPr>
        <w:t> </w:t>
      </w:r>
      <w:r>
        <w:rPr/>
        <w:t>diqqətlə</w:t>
      </w:r>
      <w:r>
        <w:rPr>
          <w:spacing w:val="-13"/>
        </w:rPr>
        <w:t> </w:t>
      </w:r>
      <w:r>
        <w:rPr/>
        <w:t>müayinə</w:t>
      </w:r>
      <w:r>
        <w:rPr>
          <w:spacing w:val="-13"/>
        </w:rPr>
        <w:t> </w:t>
      </w:r>
      <w:r>
        <w:rPr/>
        <w:t>olunur.</w:t>
      </w:r>
      <w:r>
        <w:rPr>
          <w:spacing w:val="-13"/>
        </w:rPr>
        <w:t> </w:t>
      </w:r>
      <w:r>
        <w:rPr/>
        <w:t>Bundan</w:t>
      </w:r>
      <w:r>
        <w:rPr>
          <w:spacing w:val="-12"/>
        </w:rPr>
        <w:t> </w:t>
      </w:r>
      <w:r>
        <w:rPr/>
        <w:t>sonra</w:t>
      </w:r>
      <w:r>
        <w:rPr>
          <w:spacing w:val="-14"/>
        </w:rPr>
        <w:t> </w:t>
      </w:r>
      <w:r>
        <w:rPr/>
        <w:t>qadın</w:t>
      </w:r>
      <w:r>
        <w:rPr>
          <w:spacing w:val="-12"/>
        </w:rPr>
        <w:t> </w:t>
      </w:r>
      <w:r>
        <w:rPr/>
        <w:t>horizontal</w:t>
      </w:r>
      <w:r>
        <w:rPr>
          <w:spacing w:val="-12"/>
        </w:rPr>
        <w:t> </w:t>
      </w:r>
      <w:r>
        <w:rPr/>
        <w:t>vəziyyət</w:t>
      </w:r>
      <w:r>
        <w:rPr>
          <w:spacing w:val="-9"/>
        </w:rPr>
        <w:t> </w:t>
      </w:r>
      <w:r>
        <w:rPr/>
        <w:t>alır.</w:t>
      </w:r>
      <w:r>
        <w:rPr>
          <w:spacing w:val="-13"/>
        </w:rPr>
        <w:t> </w:t>
      </w:r>
      <w:r>
        <w:rPr/>
        <w:t>Əvvəl bir</w:t>
      </w:r>
      <w:r>
        <w:rPr>
          <w:spacing w:val="-8"/>
        </w:rPr>
        <w:t> </w:t>
      </w:r>
      <w:r>
        <w:rPr/>
        <w:t>sonra</w:t>
      </w:r>
      <w:r>
        <w:rPr>
          <w:spacing w:val="-8"/>
        </w:rPr>
        <w:t> </w:t>
      </w:r>
      <w:r>
        <w:rPr/>
        <w:t>digər</w:t>
      </w:r>
      <w:r>
        <w:rPr>
          <w:spacing w:val="-8"/>
        </w:rPr>
        <w:t> </w:t>
      </w:r>
      <w:r>
        <w:rPr/>
        <w:t>süd</w:t>
      </w:r>
      <w:r>
        <w:rPr>
          <w:spacing w:val="-5"/>
        </w:rPr>
        <w:t> </w:t>
      </w:r>
      <w:r>
        <w:rPr/>
        <w:t>vəzisi</w:t>
      </w:r>
      <w:r>
        <w:rPr>
          <w:spacing w:val="-4"/>
        </w:rPr>
        <w:t> </w:t>
      </w:r>
      <w:r>
        <w:rPr/>
        <w:t>palpasiya</w:t>
      </w:r>
      <w:r>
        <w:rPr>
          <w:spacing w:val="-8"/>
        </w:rPr>
        <w:t> </w:t>
      </w:r>
      <w:r>
        <w:rPr/>
        <w:t>olunur.</w:t>
      </w:r>
      <w:r>
        <w:rPr>
          <w:spacing w:val="-6"/>
        </w:rPr>
        <w:t> </w:t>
      </w:r>
      <w:r>
        <w:rPr/>
        <w:t>Qadın</w:t>
      </w:r>
      <w:r>
        <w:rPr>
          <w:spacing w:val="-4"/>
        </w:rPr>
        <w:t> </w:t>
      </w:r>
      <w:r>
        <w:rPr/>
        <w:t>arxası</w:t>
      </w:r>
      <w:r>
        <w:rPr>
          <w:spacing w:val="-7"/>
        </w:rPr>
        <w:t> </w:t>
      </w:r>
      <w:r>
        <w:rPr/>
        <w:t>üstə</w:t>
      </w:r>
      <w:r>
        <w:rPr>
          <w:spacing w:val="-8"/>
        </w:rPr>
        <w:t> </w:t>
      </w:r>
      <w:r>
        <w:rPr/>
        <w:t>uzanır.</w:t>
      </w:r>
      <w:r>
        <w:rPr>
          <w:spacing w:val="-8"/>
        </w:rPr>
        <w:t> </w:t>
      </w:r>
      <w:r>
        <w:rPr/>
        <w:t>Müaynə</w:t>
      </w:r>
      <w:r>
        <w:rPr>
          <w:spacing w:val="-8"/>
        </w:rPr>
        <w:t> </w:t>
      </w:r>
      <w:r>
        <w:rPr/>
        <w:t>olan</w:t>
      </w:r>
      <w:r>
        <w:rPr>
          <w:spacing w:val="-8"/>
        </w:rPr>
        <w:t> </w:t>
      </w:r>
      <w:r>
        <w:rPr/>
        <w:t>tərəfdə</w:t>
      </w:r>
      <w:r>
        <w:rPr>
          <w:spacing w:val="-8"/>
        </w:rPr>
        <w:t> </w:t>
      </w:r>
      <w:r>
        <w:rPr/>
        <w:t>kürəyin altına balaca yastıq qoyulur. Həmin tərəfin əli başdan yuxarı qaldırılır. Palpasiya döş giləsinin ətrafından</w:t>
      </w:r>
      <w:r>
        <w:rPr>
          <w:spacing w:val="-4"/>
        </w:rPr>
        <w:t> </w:t>
      </w:r>
      <w:r>
        <w:rPr/>
        <w:t>başlayaraq</w:t>
      </w:r>
      <w:r>
        <w:rPr>
          <w:spacing w:val="-4"/>
        </w:rPr>
        <w:t> </w:t>
      </w:r>
      <w:r>
        <w:rPr/>
        <w:t>süd</w:t>
      </w:r>
      <w:r>
        <w:rPr>
          <w:spacing w:val="-3"/>
        </w:rPr>
        <w:t> </w:t>
      </w:r>
      <w:r>
        <w:rPr/>
        <w:t>vəzisi</w:t>
      </w:r>
      <w:r>
        <w:rPr>
          <w:spacing w:val="-5"/>
        </w:rPr>
        <w:t> </w:t>
      </w:r>
      <w:r>
        <w:rPr/>
        <w:t>toxumasını</w:t>
      </w:r>
      <w:r>
        <w:rPr>
          <w:spacing w:val="-5"/>
        </w:rPr>
        <w:t> </w:t>
      </w:r>
      <w:r>
        <w:rPr/>
        <w:t>döş</w:t>
      </w:r>
      <w:r>
        <w:rPr>
          <w:spacing w:val="-5"/>
        </w:rPr>
        <w:t> </w:t>
      </w:r>
      <w:r>
        <w:rPr/>
        <w:t>qəfəsininə</w:t>
      </w:r>
      <w:r>
        <w:rPr>
          <w:spacing w:val="-6"/>
        </w:rPr>
        <w:t> </w:t>
      </w:r>
      <w:r>
        <w:rPr/>
        <w:t>sıxmaqla</w:t>
      </w:r>
      <w:r>
        <w:rPr>
          <w:spacing w:val="-6"/>
        </w:rPr>
        <w:t> </w:t>
      </w:r>
      <w:r>
        <w:rPr/>
        <w:t>sirkulyar</w:t>
      </w:r>
      <w:r>
        <w:rPr>
          <w:spacing w:val="-6"/>
        </w:rPr>
        <w:t> </w:t>
      </w:r>
      <w:r>
        <w:rPr/>
        <w:t>hərəkətlərlə</w:t>
      </w:r>
      <w:r>
        <w:rPr>
          <w:spacing w:val="-6"/>
        </w:rPr>
        <w:t> </w:t>
      </w:r>
      <w:r>
        <w:rPr/>
        <w:t>kənara doğru</w:t>
      </w:r>
      <w:r>
        <w:rPr>
          <w:spacing w:val="-13"/>
        </w:rPr>
        <w:t> </w:t>
      </w:r>
      <w:r>
        <w:rPr/>
        <w:t>aparılır,</w:t>
      </w:r>
      <w:r>
        <w:rPr>
          <w:spacing w:val="-13"/>
        </w:rPr>
        <w:t> </w:t>
      </w:r>
      <w:r>
        <w:rPr/>
        <w:t>təzyiq</w:t>
      </w:r>
      <w:r>
        <w:rPr>
          <w:spacing w:val="-12"/>
        </w:rPr>
        <w:t> </w:t>
      </w:r>
      <w:r>
        <w:rPr/>
        <w:t>nisbətən</w:t>
      </w:r>
      <w:r>
        <w:rPr>
          <w:spacing w:val="-12"/>
        </w:rPr>
        <w:t> </w:t>
      </w:r>
      <w:r>
        <w:rPr/>
        <w:t>artırılaraq</w:t>
      </w:r>
      <w:r>
        <w:rPr>
          <w:spacing w:val="-12"/>
        </w:rPr>
        <w:t> </w:t>
      </w:r>
      <w:r>
        <w:rPr/>
        <w:t>orta</w:t>
      </w:r>
      <w:r>
        <w:rPr>
          <w:spacing w:val="-10"/>
        </w:rPr>
        <w:t> </w:t>
      </w:r>
      <w:r>
        <w:rPr/>
        <w:t>qat</w:t>
      </w:r>
      <w:r>
        <w:rPr>
          <w:spacing w:val="-12"/>
        </w:rPr>
        <w:t> </w:t>
      </w:r>
      <w:r>
        <w:rPr/>
        <w:t>toxumaları</w:t>
      </w:r>
      <w:r>
        <w:rPr>
          <w:spacing w:val="-12"/>
        </w:rPr>
        <w:t> </w:t>
      </w:r>
      <w:r>
        <w:rPr/>
        <w:t>və</w:t>
      </w:r>
      <w:r>
        <w:rPr>
          <w:spacing w:val="-13"/>
        </w:rPr>
        <w:t> </w:t>
      </w:r>
      <w:r>
        <w:rPr/>
        <w:t>nəhayət</w:t>
      </w:r>
      <w:r>
        <w:rPr>
          <w:spacing w:val="-12"/>
        </w:rPr>
        <w:t> </w:t>
      </w:r>
      <w:r>
        <w:rPr/>
        <w:t>güclü</w:t>
      </w:r>
      <w:r>
        <w:rPr>
          <w:spacing w:val="-12"/>
        </w:rPr>
        <w:t> </w:t>
      </w:r>
      <w:r>
        <w:rPr/>
        <w:t>təzyiq</w:t>
      </w:r>
      <w:r>
        <w:rPr>
          <w:spacing w:val="-12"/>
        </w:rPr>
        <w:t> </w:t>
      </w:r>
      <w:r>
        <w:rPr/>
        <w:t>etməklə</w:t>
      </w:r>
      <w:r>
        <w:rPr>
          <w:spacing w:val="-13"/>
        </w:rPr>
        <w:t> </w:t>
      </w:r>
      <w:r>
        <w:rPr/>
        <w:t>dərin qat toxumaları müayinə olunur. Sonra süd vəzisinin kənarlarından döş giləsinə doğru paylar pal- pasiya olunur. Are-ola və döş giləsi vizual müayinə olunduqdan sonra döş giləsi baş və şəhadət barmaqları arasında sıxılır, molozivanın olub-olmaması aydınlaşdırılır.</w:t>
      </w:r>
    </w:p>
    <w:p>
      <w:pPr>
        <w:pStyle w:val="BodyText"/>
        <w:ind w:left="993" w:right="703" w:firstLine="566"/>
      </w:pPr>
      <w:r>
        <w:rPr/>
        <w:t>Sonra</w:t>
      </w:r>
      <w:r>
        <w:rPr>
          <w:spacing w:val="-15"/>
        </w:rPr>
        <w:t> </w:t>
      </w:r>
      <w:r>
        <w:rPr/>
        <w:t>ürək-damar</w:t>
      </w:r>
      <w:r>
        <w:rPr>
          <w:spacing w:val="-15"/>
        </w:rPr>
        <w:t> </w:t>
      </w:r>
      <w:r>
        <w:rPr/>
        <w:t>sisteminin,</w:t>
      </w:r>
      <w:r>
        <w:rPr>
          <w:spacing w:val="-15"/>
        </w:rPr>
        <w:t> </w:t>
      </w:r>
      <w:r>
        <w:rPr/>
        <w:t>ağ</w:t>
      </w:r>
      <w:r>
        <w:rPr>
          <w:spacing w:val="-15"/>
        </w:rPr>
        <w:t> </w:t>
      </w:r>
      <w:r>
        <w:rPr/>
        <w:t>ciyərlərin,</w:t>
      </w:r>
      <w:r>
        <w:rPr>
          <w:spacing w:val="-15"/>
        </w:rPr>
        <w:t> </w:t>
      </w:r>
      <w:r>
        <w:rPr/>
        <w:t>həzm,</w:t>
      </w:r>
      <w:r>
        <w:rPr>
          <w:spacing w:val="-15"/>
        </w:rPr>
        <w:t> </w:t>
      </w:r>
      <w:r>
        <w:rPr/>
        <w:t>sidik-ifrazat</w:t>
      </w:r>
      <w:r>
        <w:rPr>
          <w:spacing w:val="-15"/>
        </w:rPr>
        <w:t> </w:t>
      </w:r>
      <w:r>
        <w:rPr/>
        <w:t>və</w:t>
      </w:r>
      <w:r>
        <w:rPr>
          <w:spacing w:val="-15"/>
        </w:rPr>
        <w:t> </w:t>
      </w:r>
      <w:r>
        <w:rPr/>
        <w:t>digər</w:t>
      </w:r>
      <w:r>
        <w:rPr>
          <w:spacing w:val="-15"/>
        </w:rPr>
        <w:t> </w:t>
      </w:r>
      <w:r>
        <w:rPr/>
        <w:t>sistemlərin</w:t>
      </w:r>
      <w:r>
        <w:rPr>
          <w:spacing w:val="-15"/>
        </w:rPr>
        <w:t> </w:t>
      </w:r>
      <w:r>
        <w:rPr/>
        <w:t>vəziyyəti ümumi</w:t>
      </w:r>
      <w:r>
        <w:rPr>
          <w:spacing w:val="-4"/>
        </w:rPr>
        <w:t> </w:t>
      </w:r>
      <w:r>
        <w:rPr/>
        <w:t>qəbul</w:t>
      </w:r>
      <w:r>
        <w:rPr>
          <w:spacing w:val="-4"/>
        </w:rPr>
        <w:t> </w:t>
      </w:r>
      <w:r>
        <w:rPr/>
        <w:t>olunmuş</w:t>
      </w:r>
      <w:r>
        <w:rPr>
          <w:spacing w:val="-4"/>
        </w:rPr>
        <w:t> </w:t>
      </w:r>
      <w:r>
        <w:rPr/>
        <w:t>obyektiv</w:t>
      </w:r>
      <w:r>
        <w:rPr>
          <w:spacing w:val="-5"/>
        </w:rPr>
        <w:t> </w:t>
      </w:r>
      <w:r>
        <w:rPr/>
        <w:t>müayinə</w:t>
      </w:r>
      <w:r>
        <w:rPr>
          <w:spacing w:val="-6"/>
        </w:rPr>
        <w:t> </w:t>
      </w:r>
      <w:r>
        <w:rPr/>
        <w:t>üsulları</w:t>
      </w:r>
      <w:r>
        <w:rPr>
          <w:spacing w:val="-5"/>
        </w:rPr>
        <w:t> </w:t>
      </w:r>
      <w:r>
        <w:rPr/>
        <w:t>ilə</w:t>
      </w:r>
      <w:r>
        <w:rPr>
          <w:spacing w:val="-6"/>
        </w:rPr>
        <w:t> </w:t>
      </w:r>
      <w:r>
        <w:rPr/>
        <w:t>(auskultasiya,</w:t>
      </w:r>
      <w:r>
        <w:rPr>
          <w:spacing w:val="-3"/>
        </w:rPr>
        <w:t> </w:t>
      </w:r>
      <w:r>
        <w:rPr/>
        <w:t>perkusiya,</w:t>
      </w:r>
      <w:r>
        <w:rPr>
          <w:spacing w:val="-5"/>
        </w:rPr>
        <w:t> </w:t>
      </w:r>
      <w:r>
        <w:rPr/>
        <w:t>palpasiya)</w:t>
      </w:r>
      <w:r>
        <w:rPr>
          <w:spacing w:val="-6"/>
        </w:rPr>
        <w:t> </w:t>
      </w:r>
      <w:r>
        <w:rPr/>
        <w:t>yoxlanı- lır.</w:t>
      </w:r>
      <w:r>
        <w:rPr>
          <w:spacing w:val="-2"/>
        </w:rPr>
        <w:t> </w:t>
      </w:r>
      <w:r>
        <w:rPr/>
        <w:t>Onlarda</w:t>
      </w:r>
      <w:r>
        <w:rPr>
          <w:spacing w:val="-3"/>
        </w:rPr>
        <w:t> </w:t>
      </w:r>
      <w:r>
        <w:rPr/>
        <w:t>olan</w:t>
      </w:r>
      <w:r>
        <w:rPr>
          <w:spacing w:val="-1"/>
        </w:rPr>
        <w:t> </w:t>
      </w:r>
      <w:r>
        <w:rPr/>
        <w:t>hər</w:t>
      </w:r>
      <w:r>
        <w:rPr>
          <w:spacing w:val="-2"/>
        </w:rPr>
        <w:t> </w:t>
      </w:r>
      <w:r>
        <w:rPr/>
        <w:t>hansı</w:t>
      </w:r>
      <w:r>
        <w:rPr>
          <w:spacing w:val="-2"/>
        </w:rPr>
        <w:t> </w:t>
      </w:r>
      <w:r>
        <w:rPr/>
        <w:t>bir</w:t>
      </w:r>
      <w:r>
        <w:rPr>
          <w:spacing w:val="-2"/>
        </w:rPr>
        <w:t> </w:t>
      </w:r>
      <w:r>
        <w:rPr/>
        <w:t>patologiyanın</w:t>
      </w:r>
      <w:r>
        <w:rPr>
          <w:spacing w:val="-2"/>
        </w:rPr>
        <w:t> </w:t>
      </w:r>
      <w:r>
        <w:rPr/>
        <w:t>aşkar</w:t>
      </w:r>
      <w:r>
        <w:rPr>
          <w:spacing w:val="-1"/>
        </w:rPr>
        <w:t> </w:t>
      </w:r>
      <w:r>
        <w:rPr/>
        <w:t>edilməsi,</w:t>
      </w:r>
      <w:r>
        <w:rPr>
          <w:spacing w:val="-2"/>
        </w:rPr>
        <w:t> </w:t>
      </w:r>
      <w:r>
        <w:rPr/>
        <w:t>vaxtında</w:t>
      </w:r>
      <w:r>
        <w:rPr>
          <w:spacing w:val="-3"/>
        </w:rPr>
        <w:t> </w:t>
      </w:r>
      <w:r>
        <w:rPr/>
        <w:t>müalicə</w:t>
      </w:r>
      <w:r>
        <w:rPr>
          <w:spacing w:val="-3"/>
        </w:rPr>
        <w:t> </w:t>
      </w:r>
      <w:r>
        <w:rPr/>
        <w:t>aparmağa</w:t>
      </w:r>
      <w:r>
        <w:rPr>
          <w:spacing w:val="40"/>
        </w:rPr>
        <w:t> </w:t>
      </w:r>
      <w:r>
        <w:rPr/>
        <w:t>və</w:t>
      </w:r>
      <w:r>
        <w:rPr>
          <w:spacing w:val="-3"/>
        </w:rPr>
        <w:t> </w:t>
      </w:r>
      <w:r>
        <w:rPr/>
        <w:t>ya</w:t>
      </w:r>
      <w:r>
        <w:rPr>
          <w:spacing w:val="-3"/>
        </w:rPr>
        <w:t> </w:t>
      </w:r>
      <w:r>
        <w:rPr/>
        <w:t>bu xəstəlik zamanı hamiləlik əks göstərişdirsə, hamiləlyi vaxtında</w:t>
      </w:r>
      <w:r>
        <w:rPr>
          <w:spacing w:val="-1"/>
        </w:rPr>
        <w:t> </w:t>
      </w:r>
      <w:r>
        <w:rPr/>
        <w:t>pozmağa</w:t>
      </w:r>
      <w:r>
        <w:rPr>
          <w:spacing w:val="-1"/>
        </w:rPr>
        <w:t> </w:t>
      </w:r>
      <w:r>
        <w:rPr/>
        <w:t>imkan verir. Hamilə</w:t>
      </w:r>
      <w:r>
        <w:rPr>
          <w:spacing w:val="-1"/>
        </w:rPr>
        <w:t> </w:t>
      </w:r>
      <w:r>
        <w:rPr/>
        <w:t>qa- dının arterial təzyiqi, hərarəti ölçülür, sidiyi, qanı müayinə olunur, qan qrupu, Rh (rezus faktoru) təyin edilir, latent infeksiyaları (virus hepatiti, sifilis, immun çatışmazlığı sindromu, toksoplaz- moz,</w:t>
      </w:r>
      <w:r>
        <w:rPr>
          <w:spacing w:val="-12"/>
        </w:rPr>
        <w:t> </w:t>
      </w:r>
      <w:r>
        <w:rPr/>
        <w:t>herpes,</w:t>
      </w:r>
      <w:r>
        <w:rPr>
          <w:spacing w:val="-11"/>
        </w:rPr>
        <w:t> </w:t>
      </w:r>
      <w:r>
        <w:rPr/>
        <w:t>xlamidium,</w:t>
      </w:r>
      <w:r>
        <w:rPr>
          <w:spacing w:val="-11"/>
        </w:rPr>
        <w:t> </w:t>
      </w:r>
      <w:r>
        <w:rPr/>
        <w:t>mikoplazma,</w:t>
      </w:r>
      <w:r>
        <w:rPr>
          <w:spacing w:val="-12"/>
        </w:rPr>
        <w:t> </w:t>
      </w:r>
      <w:r>
        <w:rPr/>
        <w:t>uroplazma,</w:t>
      </w:r>
      <w:r>
        <w:rPr>
          <w:spacing w:val="-10"/>
        </w:rPr>
        <w:t> </w:t>
      </w:r>
      <w:r>
        <w:rPr/>
        <w:t>insan</w:t>
      </w:r>
      <w:r>
        <w:rPr>
          <w:spacing w:val="-12"/>
        </w:rPr>
        <w:t> </w:t>
      </w:r>
      <w:r>
        <w:rPr/>
        <w:t>papilloması</w:t>
      </w:r>
      <w:r>
        <w:rPr>
          <w:spacing w:val="-11"/>
        </w:rPr>
        <w:t> </w:t>
      </w:r>
      <w:r>
        <w:rPr/>
        <w:t>virusu,</w:t>
      </w:r>
      <w:r>
        <w:rPr>
          <w:spacing w:val="-14"/>
        </w:rPr>
        <w:t> </w:t>
      </w:r>
      <w:r>
        <w:rPr/>
        <w:t>sitomeqalovirus,</w:t>
      </w:r>
      <w:r>
        <w:rPr>
          <w:spacing w:val="-12"/>
        </w:rPr>
        <w:t> </w:t>
      </w:r>
      <w:r>
        <w:rPr/>
        <w:t>kan- didoz,</w:t>
      </w:r>
      <w:r>
        <w:rPr>
          <w:spacing w:val="-15"/>
        </w:rPr>
        <w:t> </w:t>
      </w:r>
      <w:r>
        <w:rPr/>
        <w:t>qonokoklar,</w:t>
      </w:r>
      <w:r>
        <w:rPr>
          <w:spacing w:val="-15"/>
        </w:rPr>
        <w:t> </w:t>
      </w:r>
      <w:r>
        <w:rPr/>
        <w:t>B</w:t>
      </w:r>
      <w:r>
        <w:rPr>
          <w:spacing w:val="-15"/>
        </w:rPr>
        <w:t> </w:t>
      </w:r>
      <w:r>
        <w:rPr/>
        <w:t>qrupu</w:t>
      </w:r>
      <w:r>
        <w:rPr>
          <w:spacing w:val="-15"/>
        </w:rPr>
        <w:t> </w:t>
      </w:r>
      <w:r>
        <w:rPr/>
        <w:t>streptokokları,</w:t>
      </w:r>
      <w:r>
        <w:rPr>
          <w:spacing w:val="-15"/>
        </w:rPr>
        <w:t> </w:t>
      </w:r>
      <w:r>
        <w:rPr/>
        <w:t>qızılı</w:t>
      </w:r>
      <w:r>
        <w:rPr>
          <w:spacing w:val="-15"/>
        </w:rPr>
        <w:t> </w:t>
      </w:r>
      <w:r>
        <w:rPr/>
        <w:t>stafilakoklar)</w:t>
      </w:r>
      <w:r>
        <w:rPr>
          <w:spacing w:val="-15"/>
        </w:rPr>
        <w:t> </w:t>
      </w:r>
      <w:r>
        <w:rPr/>
        <w:t>təyin</w:t>
      </w:r>
      <w:r>
        <w:rPr>
          <w:spacing w:val="-15"/>
        </w:rPr>
        <w:t> </w:t>
      </w:r>
      <w:r>
        <w:rPr/>
        <w:t>etmək</w:t>
      </w:r>
      <w:r>
        <w:rPr>
          <w:spacing w:val="-15"/>
        </w:rPr>
        <w:t> </w:t>
      </w:r>
      <w:r>
        <w:rPr/>
        <w:t>üçün</w:t>
      </w:r>
      <w:r>
        <w:rPr>
          <w:spacing w:val="-15"/>
        </w:rPr>
        <w:t> </w:t>
      </w:r>
      <w:r>
        <w:rPr/>
        <w:t>material</w:t>
      </w:r>
      <w:r>
        <w:rPr>
          <w:spacing w:val="-15"/>
        </w:rPr>
        <w:t> </w:t>
      </w:r>
      <w:r>
        <w:rPr/>
        <w:t>götürülür və</w:t>
      </w:r>
      <w:r>
        <w:rPr>
          <w:spacing w:val="-2"/>
        </w:rPr>
        <w:t> </w:t>
      </w:r>
      <w:r>
        <w:rPr/>
        <w:t>müayinə</w:t>
      </w:r>
      <w:r>
        <w:rPr>
          <w:spacing w:val="-2"/>
        </w:rPr>
        <w:t> </w:t>
      </w:r>
      <w:r>
        <w:rPr/>
        <w:t>olunur.</w:t>
      </w:r>
      <w:r>
        <w:rPr>
          <w:spacing w:val="-2"/>
        </w:rPr>
        <w:t> </w:t>
      </w:r>
      <w:r>
        <w:rPr/>
        <w:t>Bütün</w:t>
      </w:r>
      <w:r>
        <w:rPr>
          <w:spacing w:val="-1"/>
        </w:rPr>
        <w:t> </w:t>
      </w:r>
      <w:r>
        <w:rPr/>
        <w:t>hamilələrin</w:t>
      </w:r>
      <w:r>
        <w:rPr>
          <w:spacing w:val="-2"/>
        </w:rPr>
        <w:t> </w:t>
      </w:r>
      <w:r>
        <w:rPr/>
        <w:t>uşaqlıq</w:t>
      </w:r>
      <w:r>
        <w:rPr>
          <w:spacing w:val="-1"/>
        </w:rPr>
        <w:t> </w:t>
      </w:r>
      <w:r>
        <w:rPr/>
        <w:t>yolundan,</w:t>
      </w:r>
      <w:r>
        <w:rPr>
          <w:spacing w:val="-1"/>
        </w:rPr>
        <w:t> </w:t>
      </w:r>
      <w:r>
        <w:rPr/>
        <w:t>servikal</w:t>
      </w:r>
      <w:r>
        <w:rPr>
          <w:spacing w:val="-1"/>
        </w:rPr>
        <w:t> </w:t>
      </w:r>
      <w:r>
        <w:rPr/>
        <w:t>kanaldan trixomonias,</w:t>
      </w:r>
      <w:r>
        <w:rPr>
          <w:spacing w:val="-1"/>
        </w:rPr>
        <w:t> </w:t>
      </w:r>
      <w:r>
        <w:rPr/>
        <w:t>süzənək, xlomidiya, mikoplazma infeksiyalarını, bakterial floranı təyin etmək üçün yaxma götürülür.</w:t>
      </w:r>
    </w:p>
    <w:p>
      <w:pPr>
        <w:pStyle w:val="BodyText"/>
        <w:spacing w:after="0"/>
        <w:sectPr>
          <w:pgSz w:w="11910" w:h="16840"/>
          <w:pgMar w:top="1040" w:bottom="280" w:left="708" w:right="141"/>
        </w:sectPr>
      </w:pPr>
    </w:p>
    <w:p>
      <w:pPr>
        <w:pStyle w:val="BodyText"/>
        <w:spacing w:before="73"/>
        <w:ind w:left="1560"/>
      </w:pPr>
      <w:r>
        <w:rPr/>
        <w:t>Baxışdan</w:t>
      </w:r>
      <w:r>
        <w:rPr>
          <w:spacing w:val="-4"/>
        </w:rPr>
        <w:t> </w:t>
      </w:r>
      <w:r>
        <w:rPr/>
        <w:t>və</w:t>
      </w:r>
      <w:r>
        <w:rPr>
          <w:spacing w:val="-3"/>
        </w:rPr>
        <w:t> </w:t>
      </w:r>
      <w:r>
        <w:rPr/>
        <w:t>ümumi</w:t>
      </w:r>
      <w:r>
        <w:rPr>
          <w:spacing w:val="-1"/>
        </w:rPr>
        <w:t> </w:t>
      </w:r>
      <w:r>
        <w:rPr/>
        <w:t>müayinədən</w:t>
      </w:r>
      <w:r>
        <w:rPr>
          <w:spacing w:val="-2"/>
        </w:rPr>
        <w:t> </w:t>
      </w:r>
      <w:r>
        <w:rPr/>
        <w:t>sonra</w:t>
      </w:r>
      <w:r>
        <w:rPr>
          <w:spacing w:val="-3"/>
        </w:rPr>
        <w:t> </w:t>
      </w:r>
      <w:r>
        <w:rPr/>
        <w:t>mamalıq</w:t>
      </w:r>
      <w:r>
        <w:rPr>
          <w:spacing w:val="-2"/>
        </w:rPr>
        <w:t> </w:t>
      </w:r>
      <w:r>
        <w:rPr/>
        <w:t>müayinələri</w:t>
      </w:r>
      <w:r>
        <w:rPr>
          <w:spacing w:val="-1"/>
        </w:rPr>
        <w:t> </w:t>
      </w:r>
      <w:r>
        <w:rPr>
          <w:spacing w:val="-2"/>
        </w:rPr>
        <w:t>aparılır.</w:t>
      </w:r>
    </w:p>
    <w:p>
      <w:pPr>
        <w:pStyle w:val="BodyText"/>
        <w:ind w:right="703" w:firstLine="566"/>
      </w:pPr>
      <w:r>
        <w:rPr>
          <w:b/>
        </w:rPr>
        <w:t>Güzgülərlə</w:t>
      </w:r>
      <w:r>
        <w:rPr>
          <w:b/>
          <w:spacing w:val="-4"/>
        </w:rPr>
        <w:t> </w:t>
      </w:r>
      <w:r>
        <w:rPr>
          <w:b/>
        </w:rPr>
        <w:t>müayinə</w:t>
      </w:r>
      <w:r>
        <w:rPr/>
        <w:t>.</w:t>
      </w:r>
      <w:r>
        <w:rPr>
          <w:spacing w:val="-3"/>
        </w:rPr>
        <w:t> </w:t>
      </w:r>
      <w:r>
        <w:rPr/>
        <w:t>Müayinə</w:t>
      </w:r>
      <w:r>
        <w:rPr>
          <w:spacing w:val="-4"/>
        </w:rPr>
        <w:t> </w:t>
      </w:r>
      <w:r>
        <w:rPr/>
        <w:t>ginekoloji</w:t>
      </w:r>
      <w:r>
        <w:rPr>
          <w:spacing w:val="-3"/>
        </w:rPr>
        <w:t> </w:t>
      </w:r>
      <w:r>
        <w:rPr/>
        <w:t>kresloda</w:t>
      </w:r>
      <w:r>
        <w:rPr>
          <w:spacing w:val="-4"/>
        </w:rPr>
        <w:t> </w:t>
      </w:r>
      <w:r>
        <w:rPr/>
        <w:t>steril</w:t>
      </w:r>
      <w:r>
        <w:rPr>
          <w:spacing w:val="-3"/>
        </w:rPr>
        <w:t> </w:t>
      </w:r>
      <w:r>
        <w:rPr/>
        <w:t>əlcəklə</w:t>
      </w:r>
      <w:r>
        <w:rPr>
          <w:spacing w:val="-4"/>
        </w:rPr>
        <w:t> </w:t>
      </w:r>
      <w:r>
        <w:rPr/>
        <w:t>aparılır:</w:t>
      </w:r>
      <w:r>
        <w:rPr>
          <w:spacing w:val="-3"/>
        </w:rPr>
        <w:t> </w:t>
      </w:r>
      <w:r>
        <w:rPr/>
        <w:t>qadın</w:t>
      </w:r>
      <w:r>
        <w:rPr>
          <w:spacing w:val="-3"/>
        </w:rPr>
        <w:t> </w:t>
      </w:r>
      <w:r>
        <w:rPr/>
        <w:t>arxası</w:t>
      </w:r>
      <w:r>
        <w:rPr>
          <w:spacing w:val="-3"/>
        </w:rPr>
        <w:t> </w:t>
      </w:r>
      <w:r>
        <w:rPr/>
        <w:t>üstə, ayaqları bud-çanaq və diz oynağından bükülmüş və yanlara açılmış vəziyyətdə kresloya uzanır. Xarici</w:t>
      </w:r>
      <w:r>
        <w:rPr>
          <w:spacing w:val="-15"/>
        </w:rPr>
        <w:t> </w:t>
      </w:r>
      <w:r>
        <w:rPr/>
        <w:t>cinsiyyət</w:t>
      </w:r>
      <w:r>
        <w:rPr>
          <w:spacing w:val="-15"/>
        </w:rPr>
        <w:t> </w:t>
      </w:r>
      <w:r>
        <w:rPr/>
        <w:t>üzvləri</w:t>
      </w:r>
      <w:r>
        <w:rPr>
          <w:spacing w:val="-15"/>
        </w:rPr>
        <w:t> </w:t>
      </w:r>
      <w:r>
        <w:rPr/>
        <w:t>kalium</w:t>
      </w:r>
      <w:r>
        <w:rPr>
          <w:spacing w:val="-15"/>
        </w:rPr>
        <w:t> </w:t>
      </w:r>
      <w:r>
        <w:rPr/>
        <w:t>permanqanatın</w:t>
      </w:r>
      <w:r>
        <w:rPr>
          <w:spacing w:val="-15"/>
        </w:rPr>
        <w:t> </w:t>
      </w:r>
      <w:r>
        <w:rPr/>
        <w:t>zəif</w:t>
      </w:r>
      <w:r>
        <w:rPr>
          <w:spacing w:val="-15"/>
        </w:rPr>
        <w:t> </w:t>
      </w:r>
      <w:r>
        <w:rPr/>
        <w:t>(1:6000)</w:t>
      </w:r>
      <w:r>
        <w:rPr>
          <w:spacing w:val="-15"/>
        </w:rPr>
        <w:t> </w:t>
      </w:r>
      <w:r>
        <w:rPr/>
        <w:t>məhlulu</w:t>
      </w:r>
      <w:r>
        <w:rPr>
          <w:spacing w:val="-15"/>
        </w:rPr>
        <w:t> </w:t>
      </w:r>
      <w:r>
        <w:rPr/>
        <w:t>ilə</w:t>
      </w:r>
      <w:r>
        <w:rPr>
          <w:spacing w:val="-15"/>
        </w:rPr>
        <w:t> </w:t>
      </w:r>
      <w:r>
        <w:rPr/>
        <w:t>və</w:t>
      </w:r>
      <w:r>
        <w:rPr>
          <w:spacing w:val="-15"/>
        </w:rPr>
        <w:t> </w:t>
      </w:r>
      <w:r>
        <w:rPr/>
        <w:t>ya</w:t>
      </w:r>
      <w:r>
        <w:rPr>
          <w:spacing w:val="-15"/>
        </w:rPr>
        <w:t> </w:t>
      </w:r>
      <w:r>
        <w:rPr/>
        <w:t>digər</w:t>
      </w:r>
      <w:r>
        <w:rPr>
          <w:spacing w:val="-15"/>
        </w:rPr>
        <w:t> </w:t>
      </w:r>
      <w:r>
        <w:rPr/>
        <w:t>dezinfeksiyae- dicilərlə yuyulur, steril tamponla ilə qurudulur. Sol əlin I və II barmaqları ilə cinsiyyət dodaqları aralanır, vulva, uşaqlıq yolu girəcəyi, dəhlizin selikli qişası, sidik axarının xarici dəliyi, böyük Bartolin vəzilərinin axacaqları, aralıq yoxlanılır.</w:t>
      </w:r>
    </w:p>
    <w:p>
      <w:pPr>
        <w:pStyle w:val="BodyText"/>
        <w:spacing w:before="1"/>
        <w:ind w:left="5588" w:right="703" w:firstLine="566"/>
      </w:pPr>
      <w:r>
        <w:rPr/>
        <w:drawing>
          <wp:anchor distT="0" distB="0" distL="0" distR="0" allowOverlap="1" layoutInCell="1" locked="0" behindDoc="0" simplePos="0" relativeHeight="15758336">
            <wp:simplePos x="0" y="0"/>
            <wp:positionH relativeFrom="page">
              <wp:posOffset>1216943</wp:posOffset>
            </wp:positionH>
            <wp:positionV relativeFrom="paragraph">
              <wp:posOffset>251606</wp:posOffset>
            </wp:positionV>
            <wp:extent cx="2542484" cy="2048107"/>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60" cstate="print"/>
                    <a:stretch>
                      <a:fillRect/>
                    </a:stretch>
                  </pic:blipFill>
                  <pic:spPr>
                    <a:xfrm>
                      <a:off x="0" y="0"/>
                      <a:ext cx="2542484" cy="2048107"/>
                    </a:xfrm>
                    <a:prstGeom prst="rect">
                      <a:avLst/>
                    </a:prstGeom>
                  </pic:spPr>
                </pic:pic>
              </a:graphicData>
            </a:graphic>
          </wp:anchor>
        </w:drawing>
      </w:r>
      <w:r>
        <w:rPr/>
        <w:t>Güzgülərlə müayinə üsulu hamiləliyin gü- man edilən əlamətlətindən biri olan uşaqlıq yolu- nun sianozunu, eləcədə uşaqlıq yolunda, uşaqlıq boynunda olan patoloji prosesləri (eroziya, xər- çəng, polip) aşkar etməyə imkan verir.</w:t>
      </w:r>
    </w:p>
    <w:p>
      <w:pPr>
        <w:pStyle w:val="BodyText"/>
        <w:ind w:left="5588" w:right="703" w:firstLine="566"/>
      </w:pPr>
      <w:r>
        <w:rPr/>
        <w:t>Güzgülərlə</w:t>
      </w:r>
      <w:r>
        <w:rPr>
          <w:spacing w:val="-13"/>
        </w:rPr>
        <w:t> </w:t>
      </w:r>
      <w:r>
        <w:rPr/>
        <w:t>müayinə</w:t>
      </w:r>
      <w:r>
        <w:rPr>
          <w:spacing w:val="-13"/>
        </w:rPr>
        <w:t> </w:t>
      </w:r>
      <w:r>
        <w:rPr/>
        <w:t>məqsədi</w:t>
      </w:r>
      <w:r>
        <w:rPr>
          <w:spacing w:val="-12"/>
        </w:rPr>
        <w:t> </w:t>
      </w:r>
      <w:r>
        <w:rPr/>
        <w:t>ilə</w:t>
      </w:r>
      <w:r>
        <w:rPr>
          <w:spacing w:val="-13"/>
        </w:rPr>
        <w:t> </w:t>
      </w:r>
      <w:r>
        <w:rPr/>
        <w:t>qaşığabən- zər</w:t>
      </w:r>
      <w:r>
        <w:rPr>
          <w:spacing w:val="-5"/>
        </w:rPr>
        <w:t> </w:t>
      </w:r>
      <w:r>
        <w:rPr/>
        <w:t>güzgü</w:t>
      </w:r>
      <w:r>
        <w:rPr>
          <w:spacing w:val="-4"/>
        </w:rPr>
        <w:t> </w:t>
      </w:r>
      <w:r>
        <w:rPr/>
        <w:t>və</w:t>
      </w:r>
      <w:r>
        <w:rPr>
          <w:spacing w:val="-4"/>
        </w:rPr>
        <w:t> </w:t>
      </w:r>
      <w:r>
        <w:rPr/>
        <w:t>qaldırıcıdan</w:t>
      </w:r>
      <w:r>
        <w:rPr>
          <w:spacing w:val="-2"/>
        </w:rPr>
        <w:t> </w:t>
      </w:r>
      <w:r>
        <w:rPr/>
        <w:t>və</w:t>
      </w:r>
      <w:r>
        <w:rPr>
          <w:spacing w:val="-5"/>
        </w:rPr>
        <w:t> </w:t>
      </w:r>
      <w:r>
        <w:rPr/>
        <w:t>laylı</w:t>
      </w:r>
      <w:r>
        <w:rPr>
          <w:spacing w:val="-4"/>
        </w:rPr>
        <w:t> </w:t>
      </w:r>
      <w:r>
        <w:rPr/>
        <w:t>güzgülərdən</w:t>
      </w:r>
      <w:r>
        <w:rPr>
          <w:spacing w:val="-4"/>
        </w:rPr>
        <w:t> </w:t>
      </w:r>
      <w:r>
        <w:rPr/>
        <w:t>is- tifadə</w:t>
      </w:r>
      <w:r>
        <w:rPr>
          <w:spacing w:val="-15"/>
        </w:rPr>
        <w:t> </w:t>
      </w:r>
      <w:r>
        <w:rPr/>
        <w:t>edilir</w:t>
      </w:r>
      <w:r>
        <w:rPr>
          <w:spacing w:val="-15"/>
        </w:rPr>
        <w:t> </w:t>
      </w:r>
      <w:r>
        <w:rPr/>
        <w:t>(şəkil:4-5).</w:t>
      </w:r>
      <w:r>
        <w:rPr>
          <w:spacing w:val="-15"/>
        </w:rPr>
        <w:t> </w:t>
      </w:r>
      <w:r>
        <w:rPr/>
        <w:t>Baş</w:t>
      </w:r>
      <w:r>
        <w:rPr>
          <w:spacing w:val="-15"/>
        </w:rPr>
        <w:t> </w:t>
      </w:r>
      <w:r>
        <w:rPr/>
        <w:t>və</w:t>
      </w:r>
      <w:r>
        <w:rPr>
          <w:spacing w:val="-15"/>
        </w:rPr>
        <w:t> </w:t>
      </w:r>
      <w:r>
        <w:rPr/>
        <w:t>şəhadət</w:t>
      </w:r>
      <w:r>
        <w:rPr>
          <w:spacing w:val="-14"/>
        </w:rPr>
        <w:t> </w:t>
      </w:r>
      <w:r>
        <w:rPr/>
        <w:t>barmaqları ilə</w:t>
      </w:r>
      <w:r>
        <w:rPr>
          <w:spacing w:val="-13"/>
        </w:rPr>
        <w:t> </w:t>
      </w:r>
      <w:r>
        <w:rPr/>
        <w:t>cinsiyyət</w:t>
      </w:r>
      <w:r>
        <w:rPr>
          <w:spacing w:val="-11"/>
        </w:rPr>
        <w:t> </w:t>
      </w:r>
      <w:r>
        <w:rPr/>
        <w:t>yarığı</w:t>
      </w:r>
      <w:r>
        <w:rPr>
          <w:spacing w:val="-11"/>
        </w:rPr>
        <w:t> </w:t>
      </w:r>
      <w:r>
        <w:rPr/>
        <w:t>aralandıqdan</w:t>
      </w:r>
      <w:r>
        <w:rPr>
          <w:spacing w:val="-12"/>
        </w:rPr>
        <w:t> </w:t>
      </w:r>
      <w:r>
        <w:rPr/>
        <w:t>sonra</w:t>
      </w:r>
      <w:r>
        <w:rPr>
          <w:spacing w:val="-11"/>
        </w:rPr>
        <w:t> </w:t>
      </w:r>
      <w:r>
        <w:rPr/>
        <w:t>laylı</w:t>
      </w:r>
      <w:r>
        <w:rPr>
          <w:spacing w:val="-11"/>
        </w:rPr>
        <w:t> </w:t>
      </w:r>
      <w:r>
        <w:rPr/>
        <w:t>güzgü bağlı</w:t>
      </w:r>
      <w:r>
        <w:rPr>
          <w:spacing w:val="-7"/>
        </w:rPr>
        <w:t> </w:t>
      </w:r>
      <w:r>
        <w:rPr/>
        <w:t>vəziyyətdə,</w:t>
      </w:r>
      <w:r>
        <w:rPr>
          <w:spacing w:val="-7"/>
        </w:rPr>
        <w:t> </w:t>
      </w:r>
      <w:r>
        <w:rPr/>
        <w:t>cinsiyyət</w:t>
      </w:r>
      <w:r>
        <w:rPr>
          <w:spacing w:val="-7"/>
        </w:rPr>
        <w:t> </w:t>
      </w:r>
      <w:r>
        <w:rPr/>
        <w:t>yarığına</w:t>
      </w:r>
      <w:r>
        <w:rPr>
          <w:spacing w:val="-8"/>
        </w:rPr>
        <w:t> </w:t>
      </w:r>
      <w:r>
        <w:rPr/>
        <w:t>paralel,</w:t>
      </w:r>
      <w:r>
        <w:rPr>
          <w:spacing w:val="-7"/>
        </w:rPr>
        <w:t> </w:t>
      </w:r>
      <w:r>
        <w:rPr/>
        <w:t>uşaq- lıq yolunun arxa tağına qədər yeridilir, daxildə perpendikulyar</w:t>
      </w:r>
      <w:r>
        <w:rPr>
          <w:spacing w:val="-12"/>
        </w:rPr>
        <w:t> </w:t>
      </w:r>
      <w:r>
        <w:rPr/>
        <w:t>vəziyyətə</w:t>
      </w:r>
      <w:r>
        <w:rPr>
          <w:spacing w:val="-10"/>
        </w:rPr>
        <w:t> </w:t>
      </w:r>
      <w:r>
        <w:rPr/>
        <w:t>keçirilir</w:t>
      </w:r>
      <w:r>
        <w:rPr>
          <w:spacing w:val="-12"/>
        </w:rPr>
        <w:t> </w:t>
      </w:r>
      <w:r>
        <w:rPr/>
        <w:t>və</w:t>
      </w:r>
      <w:r>
        <w:rPr>
          <w:spacing w:val="-12"/>
        </w:rPr>
        <w:t> </w:t>
      </w:r>
      <w:r>
        <w:rPr/>
        <w:t>açılır.</w:t>
      </w:r>
      <w:r>
        <w:rPr>
          <w:spacing w:val="-12"/>
        </w:rPr>
        <w:t> </w:t>
      </w:r>
      <w:r>
        <w:rPr/>
        <w:t>Uşaq- lıq</w:t>
      </w:r>
      <w:r>
        <w:rPr>
          <w:spacing w:val="-15"/>
        </w:rPr>
        <w:t> </w:t>
      </w:r>
      <w:r>
        <w:rPr/>
        <w:t>boynu</w:t>
      </w:r>
      <w:r>
        <w:rPr>
          <w:spacing w:val="-15"/>
        </w:rPr>
        <w:t> </w:t>
      </w:r>
      <w:r>
        <w:rPr/>
        <w:t>müayinə</w:t>
      </w:r>
      <w:r>
        <w:rPr>
          <w:spacing w:val="-15"/>
        </w:rPr>
        <w:t> </w:t>
      </w:r>
      <w:r>
        <w:rPr/>
        <w:t>olunur,</w:t>
      </w:r>
      <w:r>
        <w:rPr>
          <w:spacing w:val="-15"/>
        </w:rPr>
        <w:t> </w:t>
      </w:r>
      <w:r>
        <w:rPr/>
        <w:t>sonra</w:t>
      </w:r>
      <w:r>
        <w:rPr>
          <w:spacing w:val="-15"/>
        </w:rPr>
        <w:t> </w:t>
      </w:r>
      <w:r>
        <w:rPr/>
        <w:t>güzgünü</w:t>
      </w:r>
      <w:r>
        <w:rPr>
          <w:spacing w:val="-15"/>
        </w:rPr>
        <w:t> </w:t>
      </w:r>
      <w:r>
        <w:rPr/>
        <w:t>tədricən çıxarmaqla uşaqlıq yolu, onun tağları müayinə olunur.</w:t>
      </w:r>
      <w:r>
        <w:rPr>
          <w:spacing w:val="-5"/>
        </w:rPr>
        <w:t> </w:t>
      </w:r>
      <w:r>
        <w:rPr/>
        <w:t>Uşaqlıq</w:t>
      </w:r>
      <w:r>
        <w:rPr>
          <w:spacing w:val="-3"/>
        </w:rPr>
        <w:t> </w:t>
      </w:r>
      <w:r>
        <w:rPr/>
        <w:t>boynu</w:t>
      </w:r>
      <w:r>
        <w:rPr>
          <w:spacing w:val="-4"/>
        </w:rPr>
        <w:t> </w:t>
      </w:r>
      <w:r>
        <w:rPr/>
        <w:t>və</w:t>
      </w:r>
      <w:r>
        <w:rPr>
          <w:spacing w:val="-4"/>
        </w:rPr>
        <w:t> </w:t>
      </w:r>
      <w:r>
        <w:rPr/>
        <w:t>uşaqlıq</w:t>
      </w:r>
      <w:r>
        <w:rPr>
          <w:spacing w:val="-4"/>
        </w:rPr>
        <w:t> </w:t>
      </w:r>
      <w:r>
        <w:rPr/>
        <w:t>yolu</w:t>
      </w:r>
      <w:r>
        <w:rPr>
          <w:spacing w:val="-2"/>
        </w:rPr>
        <w:t> qaşığabən-</w:t>
      </w:r>
    </w:p>
    <w:p>
      <w:pPr>
        <w:pStyle w:val="BodyText"/>
        <w:spacing w:before="1"/>
        <w:ind w:left="993" w:right="700"/>
      </w:pPr>
      <w:r>
        <w:rPr/>
        <w:t>zər güzgü və qaldırıcı ilə daha yaxşı müayinə olunur. Cinsiyyət dodaqları barmaqlarla aralandıq- dan sonra qaşığabənzər güzgü cinsiyyət yarığına paralel, uşaqlıq yoluna salınır, uşaqlıq yolunda perpendikulyar vəziyyətə gətirilir və arxa divara söykənir. Güzgünün dəstəyi köməkçiyə verilir. O,</w:t>
      </w:r>
      <w:r>
        <w:rPr>
          <w:spacing w:val="-12"/>
        </w:rPr>
        <w:t> </w:t>
      </w:r>
      <w:r>
        <w:rPr/>
        <w:t>yüngülcə</w:t>
      </w:r>
      <w:r>
        <w:rPr>
          <w:spacing w:val="-10"/>
        </w:rPr>
        <w:t> </w:t>
      </w:r>
      <w:r>
        <w:rPr/>
        <w:t>aralığa</w:t>
      </w:r>
      <w:r>
        <w:rPr>
          <w:spacing w:val="-12"/>
        </w:rPr>
        <w:t> </w:t>
      </w:r>
      <w:r>
        <w:rPr/>
        <w:t>təzyiq</w:t>
      </w:r>
      <w:r>
        <w:rPr>
          <w:spacing w:val="-11"/>
        </w:rPr>
        <w:t> </w:t>
      </w:r>
      <w:r>
        <w:rPr/>
        <w:t>etməklə</w:t>
      </w:r>
      <w:r>
        <w:rPr>
          <w:spacing w:val="-12"/>
        </w:rPr>
        <w:t> </w:t>
      </w:r>
      <w:r>
        <w:rPr/>
        <w:t>güzgünü</w:t>
      </w:r>
      <w:r>
        <w:rPr>
          <w:spacing w:val="-11"/>
        </w:rPr>
        <w:t> </w:t>
      </w:r>
      <w:r>
        <w:rPr/>
        <w:t>aşağı</w:t>
      </w:r>
      <w:r>
        <w:rPr>
          <w:spacing w:val="-8"/>
        </w:rPr>
        <w:t> </w:t>
      </w:r>
      <w:r>
        <w:rPr/>
        <w:t>doğru</w:t>
      </w:r>
      <w:r>
        <w:rPr>
          <w:spacing w:val="-12"/>
        </w:rPr>
        <w:t> </w:t>
      </w:r>
      <w:r>
        <w:rPr/>
        <w:t>çəkir.</w:t>
      </w:r>
      <w:r>
        <w:rPr>
          <w:spacing w:val="-12"/>
        </w:rPr>
        <w:t> </w:t>
      </w:r>
      <w:r>
        <w:rPr/>
        <w:t>Sonra</w:t>
      </w:r>
      <w:r>
        <w:rPr>
          <w:spacing w:val="-11"/>
        </w:rPr>
        <w:t> </w:t>
      </w:r>
      <w:r>
        <w:rPr/>
        <w:t>qaldırıcı</w:t>
      </w:r>
      <w:r>
        <w:rPr>
          <w:spacing w:val="-11"/>
        </w:rPr>
        <w:t> </w:t>
      </w:r>
      <w:r>
        <w:rPr/>
        <w:t>eyni</w:t>
      </w:r>
      <w:r>
        <w:rPr>
          <w:spacing w:val="-11"/>
        </w:rPr>
        <w:t> </w:t>
      </w:r>
      <w:r>
        <w:rPr/>
        <w:t>qayda</w:t>
      </w:r>
      <w:r>
        <w:rPr>
          <w:spacing w:val="-12"/>
        </w:rPr>
        <w:t> </w:t>
      </w:r>
      <w:r>
        <w:rPr/>
        <w:t>ilə</w:t>
      </w:r>
      <w:r>
        <w:rPr>
          <w:spacing w:val="-10"/>
        </w:rPr>
        <w:t> </w:t>
      </w:r>
      <w:r>
        <w:rPr/>
        <w:t>uşaq- lıq yoluna salınır və ön divarı yuxarı doğru çəkir. Uşaqlıq yolu açılır, uşaqlıq yolu, boynu aydın görünür.</w:t>
      </w:r>
      <w:r>
        <w:rPr>
          <w:spacing w:val="-2"/>
        </w:rPr>
        <w:t> </w:t>
      </w:r>
      <w:r>
        <w:rPr/>
        <w:t>Sonra</w:t>
      </w:r>
      <w:r>
        <w:rPr>
          <w:spacing w:val="-2"/>
        </w:rPr>
        <w:t> </w:t>
      </w:r>
      <w:r>
        <w:rPr/>
        <w:t>güzgü</w:t>
      </w:r>
      <w:r>
        <w:rPr>
          <w:spacing w:val="-2"/>
        </w:rPr>
        <w:t> </w:t>
      </w:r>
      <w:r>
        <w:rPr/>
        <w:t>və</w:t>
      </w:r>
      <w:r>
        <w:rPr>
          <w:spacing w:val="-1"/>
        </w:rPr>
        <w:t> </w:t>
      </w:r>
      <w:r>
        <w:rPr/>
        <w:t>qaldırıdıcı</w:t>
      </w:r>
      <w:r>
        <w:rPr>
          <w:spacing w:val="-2"/>
        </w:rPr>
        <w:t> </w:t>
      </w:r>
      <w:r>
        <w:rPr/>
        <w:t>salındığı</w:t>
      </w:r>
      <w:r>
        <w:rPr>
          <w:spacing w:val="-2"/>
        </w:rPr>
        <w:t> </w:t>
      </w:r>
      <w:r>
        <w:rPr/>
        <w:t>kimi</w:t>
      </w:r>
      <w:r>
        <w:rPr>
          <w:spacing w:val="-2"/>
        </w:rPr>
        <w:t> </w:t>
      </w:r>
      <w:r>
        <w:rPr/>
        <w:t>növbə</w:t>
      </w:r>
      <w:r>
        <w:rPr>
          <w:spacing w:val="-3"/>
        </w:rPr>
        <w:t> </w:t>
      </w:r>
      <w:r>
        <w:rPr/>
        <w:t>ilə</w:t>
      </w:r>
      <w:r>
        <w:rPr>
          <w:spacing w:val="-3"/>
        </w:rPr>
        <w:t> </w:t>
      </w:r>
      <w:r>
        <w:rPr/>
        <w:t>cinsiyyət</w:t>
      </w:r>
      <w:r>
        <w:rPr>
          <w:spacing w:val="-2"/>
        </w:rPr>
        <w:t> </w:t>
      </w:r>
      <w:r>
        <w:rPr/>
        <w:t>yarığına</w:t>
      </w:r>
      <w:r>
        <w:rPr>
          <w:spacing w:val="-3"/>
        </w:rPr>
        <w:t> </w:t>
      </w:r>
      <w:r>
        <w:rPr/>
        <w:t>paralel çıxarılır</w:t>
      </w:r>
      <w:r>
        <w:rPr>
          <w:spacing w:val="-2"/>
        </w:rPr>
        <w:t> </w:t>
      </w:r>
      <w:r>
        <w:rPr/>
        <w:t>və daxili müayinə aparılır.</w:t>
      </w:r>
    </w:p>
    <w:p>
      <w:pPr>
        <w:pStyle w:val="BodyText"/>
        <w:ind w:left="993" w:right="701" w:firstLine="566"/>
      </w:pPr>
      <w:r>
        <w:rPr>
          <w:b/>
        </w:rPr>
        <w:t>Daxili</w:t>
      </w:r>
      <w:r>
        <w:rPr>
          <w:spacing w:val="-15"/>
        </w:rPr>
        <w:t> </w:t>
      </w:r>
      <w:r>
        <w:rPr>
          <w:b/>
        </w:rPr>
        <w:t>müayinə.</w:t>
      </w:r>
      <w:r>
        <w:rPr>
          <w:spacing w:val="-15"/>
        </w:rPr>
        <w:t> </w:t>
      </w:r>
      <w:r>
        <w:rPr/>
        <w:t>Bu</w:t>
      </w:r>
      <w:r>
        <w:rPr>
          <w:spacing w:val="-15"/>
        </w:rPr>
        <w:t> </w:t>
      </w:r>
      <w:r>
        <w:rPr/>
        <w:t>müayinə</w:t>
      </w:r>
      <w:r>
        <w:rPr>
          <w:spacing w:val="-15"/>
        </w:rPr>
        <w:t> </w:t>
      </w:r>
      <w:r>
        <w:rPr/>
        <w:t>zamanı</w:t>
      </w:r>
      <w:r>
        <w:rPr>
          <w:spacing w:val="-15"/>
        </w:rPr>
        <w:t> </w:t>
      </w:r>
      <w:r>
        <w:rPr/>
        <w:t>aseptika</w:t>
      </w:r>
      <w:r>
        <w:rPr>
          <w:spacing w:val="-15"/>
        </w:rPr>
        <w:t> </w:t>
      </w:r>
      <w:r>
        <w:rPr/>
        <w:t>və</w:t>
      </w:r>
      <w:r>
        <w:rPr>
          <w:spacing w:val="-15"/>
        </w:rPr>
        <w:t> </w:t>
      </w:r>
      <w:r>
        <w:rPr/>
        <w:t>antiseptika</w:t>
      </w:r>
      <w:r>
        <w:rPr>
          <w:spacing w:val="-15"/>
        </w:rPr>
        <w:t> </w:t>
      </w:r>
      <w:r>
        <w:rPr/>
        <w:t>qaydalarına</w:t>
      </w:r>
      <w:r>
        <w:rPr>
          <w:spacing w:val="-15"/>
        </w:rPr>
        <w:t> </w:t>
      </w:r>
      <w:r>
        <w:rPr/>
        <w:t>ciddi</w:t>
      </w:r>
      <w:r>
        <w:rPr>
          <w:spacing w:val="-15"/>
        </w:rPr>
        <w:t> </w:t>
      </w:r>
      <w:r>
        <w:rPr/>
        <w:t>əməl</w:t>
      </w:r>
      <w:r>
        <w:rPr>
          <w:spacing w:val="-15"/>
        </w:rPr>
        <w:t> </w:t>
      </w:r>
      <w:r>
        <w:rPr/>
        <w:t>olunma- lı, steril əlcəklərdən istifadə olunmalıdır. Sol əlin baş və şəhadət barmaqları ilə cinsiyyət yarığı aralandiqdan sonra, sağ əlin</w:t>
      </w:r>
      <w:r>
        <w:rPr>
          <w:spacing w:val="40"/>
        </w:rPr>
        <w:t> </w:t>
      </w:r>
      <w:r>
        <w:rPr/>
        <w:t>II və III barmaqları açılmış vəziyyətdə uşaqlıq yoluna salınır. Bu zaman</w:t>
      </w:r>
      <w:r>
        <w:rPr>
          <w:spacing w:val="-15"/>
        </w:rPr>
        <w:t> </w:t>
      </w:r>
      <w:r>
        <w:rPr/>
        <w:t>baş</w:t>
      </w:r>
      <w:r>
        <w:rPr>
          <w:spacing w:val="-14"/>
        </w:rPr>
        <w:t> </w:t>
      </w:r>
      <w:r>
        <w:rPr/>
        <w:t>barmaq</w:t>
      </w:r>
      <w:r>
        <w:rPr>
          <w:spacing w:val="-13"/>
        </w:rPr>
        <w:t> </w:t>
      </w:r>
      <w:r>
        <w:rPr/>
        <w:t>onlara</w:t>
      </w:r>
      <w:r>
        <w:rPr>
          <w:spacing w:val="-14"/>
        </w:rPr>
        <w:t> </w:t>
      </w:r>
      <w:r>
        <w:rPr/>
        <w:t>perpendikulyar</w:t>
      </w:r>
      <w:r>
        <w:rPr>
          <w:spacing w:val="-13"/>
        </w:rPr>
        <w:t> </w:t>
      </w:r>
      <w:r>
        <w:rPr/>
        <w:t>açılır,</w:t>
      </w:r>
      <w:r>
        <w:rPr>
          <w:spacing w:val="-13"/>
        </w:rPr>
        <w:t> </w:t>
      </w:r>
      <w:r>
        <w:rPr/>
        <w:t>IV</w:t>
      </w:r>
      <w:r>
        <w:rPr>
          <w:spacing w:val="-13"/>
        </w:rPr>
        <w:t> </w:t>
      </w:r>
      <w:r>
        <w:rPr/>
        <w:t>və</w:t>
      </w:r>
      <w:r>
        <w:rPr>
          <w:spacing w:val="-15"/>
        </w:rPr>
        <w:t> </w:t>
      </w:r>
      <w:r>
        <w:rPr/>
        <w:t>V</w:t>
      </w:r>
      <w:r>
        <w:rPr>
          <w:spacing w:val="-13"/>
        </w:rPr>
        <w:t> </w:t>
      </w:r>
      <w:r>
        <w:rPr/>
        <w:t>barmaqlar</w:t>
      </w:r>
      <w:r>
        <w:rPr>
          <w:spacing w:val="-15"/>
        </w:rPr>
        <w:t> </w:t>
      </w:r>
      <w:r>
        <w:rPr/>
        <w:t>ovuca</w:t>
      </w:r>
      <w:r>
        <w:rPr>
          <w:spacing w:val="-13"/>
        </w:rPr>
        <w:t> </w:t>
      </w:r>
      <w:r>
        <w:rPr/>
        <w:t>bükülmüş</w:t>
      </w:r>
      <w:r>
        <w:rPr>
          <w:spacing w:val="-14"/>
        </w:rPr>
        <w:t> </w:t>
      </w:r>
      <w:r>
        <w:rPr/>
        <w:t>olur.</w:t>
      </w:r>
      <w:r>
        <w:rPr>
          <w:spacing w:val="-15"/>
        </w:rPr>
        <w:t> </w:t>
      </w:r>
      <w:r>
        <w:rPr/>
        <w:t>Müayinə zamanı baş barmaq simfizə, IV və V barmaqların xarici səthi aralığa söykənir. Bu müayinə ilə çanaq dibi əzələlərinin vəziyyəti, uşaqlıq yolunun divarları (büküşlər, çapıqları, genəlməsi, yumşalması), uşaqlıq tağları, uşaqlıq boynu (forması, konsistensiyası),</w:t>
      </w:r>
      <w:r>
        <w:rPr>
          <w:spacing w:val="40"/>
        </w:rPr>
        <w:t> </w:t>
      </w:r>
      <w:r>
        <w:rPr/>
        <w:t>uşaqlıq boynu kanalının xarici dəliyinin (bağlıdır, açıqdır, dairəvi və ya yarıq şəklindədir) vəziyyəti aydınlaşdırılır. Sonra bimanual müayinə aparılır (şəkil:4-5).</w:t>
      </w:r>
    </w:p>
    <w:p>
      <w:pPr>
        <w:pStyle w:val="BodyText"/>
        <w:spacing w:before="1"/>
        <w:ind w:left="993" w:right="702" w:firstLine="566"/>
      </w:pPr>
      <w:r>
        <w:rPr>
          <w:b/>
        </w:rPr>
        <w:t>Bimanual</w:t>
      </w:r>
      <w:r>
        <w:rPr>
          <w:spacing w:val="-5"/>
        </w:rPr>
        <w:t> </w:t>
      </w:r>
      <w:r>
        <w:rPr>
          <w:b/>
        </w:rPr>
        <w:t>müayinə.</w:t>
      </w:r>
      <w:r>
        <w:rPr>
          <w:spacing w:val="-3"/>
        </w:rPr>
        <w:t> </w:t>
      </w:r>
      <w:r>
        <w:rPr/>
        <w:t>(iki</w:t>
      </w:r>
      <w:r>
        <w:rPr>
          <w:spacing w:val="-8"/>
        </w:rPr>
        <w:t> </w:t>
      </w:r>
      <w:r>
        <w:rPr/>
        <w:t>əllə</w:t>
      </w:r>
      <w:r>
        <w:rPr>
          <w:spacing w:val="-4"/>
        </w:rPr>
        <w:t> </w:t>
      </w:r>
      <w:r>
        <w:rPr/>
        <w:t>müayinə).</w:t>
      </w:r>
      <w:r>
        <w:rPr>
          <w:spacing w:val="-3"/>
        </w:rPr>
        <w:t> </w:t>
      </w:r>
      <w:r>
        <w:rPr/>
        <w:t>Daxili</w:t>
      </w:r>
      <w:r>
        <w:rPr>
          <w:spacing w:val="-3"/>
        </w:rPr>
        <w:t> </w:t>
      </w:r>
      <w:r>
        <w:rPr/>
        <w:t>müayinədə</w:t>
      </w:r>
      <w:r>
        <w:rPr>
          <w:spacing w:val="-4"/>
        </w:rPr>
        <w:t> </w:t>
      </w:r>
      <w:r>
        <w:rPr/>
        <w:t>uşaqlıq</w:t>
      </w:r>
      <w:r>
        <w:rPr>
          <w:spacing w:val="-3"/>
        </w:rPr>
        <w:t> </w:t>
      </w:r>
      <w:r>
        <w:rPr/>
        <w:t>yolunda</w:t>
      </w:r>
      <w:r>
        <w:rPr>
          <w:spacing w:val="-4"/>
        </w:rPr>
        <w:t> </w:t>
      </w:r>
      <w:r>
        <w:rPr/>
        <w:t>olan</w:t>
      </w:r>
      <w:r>
        <w:rPr>
          <w:spacing w:val="-3"/>
        </w:rPr>
        <w:t> </w:t>
      </w:r>
      <w:r>
        <w:rPr/>
        <w:t>sağ</w:t>
      </w:r>
      <w:r>
        <w:rPr>
          <w:spacing w:val="-3"/>
        </w:rPr>
        <w:t> </w:t>
      </w:r>
      <w:r>
        <w:rPr/>
        <w:t>əlin</w:t>
      </w:r>
      <w:r>
        <w:rPr>
          <w:spacing w:val="-3"/>
        </w:rPr>
        <w:t> </w:t>
      </w:r>
      <w:r>
        <w:rPr/>
        <w:t>şə- hadət</w:t>
      </w:r>
      <w:r>
        <w:rPr>
          <w:spacing w:val="-15"/>
        </w:rPr>
        <w:t> </w:t>
      </w:r>
      <w:r>
        <w:rPr/>
        <w:t>və</w:t>
      </w:r>
      <w:r>
        <w:rPr>
          <w:spacing w:val="-15"/>
        </w:rPr>
        <w:t> </w:t>
      </w:r>
      <w:r>
        <w:rPr/>
        <w:t>orta</w:t>
      </w:r>
      <w:r>
        <w:rPr>
          <w:spacing w:val="-15"/>
        </w:rPr>
        <w:t> </w:t>
      </w:r>
      <w:r>
        <w:rPr/>
        <w:t>barmaqları</w:t>
      </w:r>
      <w:r>
        <w:rPr>
          <w:spacing w:val="-15"/>
        </w:rPr>
        <w:t> </w:t>
      </w:r>
      <w:r>
        <w:rPr/>
        <w:t>ön</w:t>
      </w:r>
      <w:r>
        <w:rPr>
          <w:spacing w:val="-15"/>
        </w:rPr>
        <w:t> </w:t>
      </w:r>
      <w:r>
        <w:rPr/>
        <w:t>tağda</w:t>
      </w:r>
      <w:r>
        <w:rPr>
          <w:spacing w:val="-15"/>
        </w:rPr>
        <w:t> </w:t>
      </w:r>
      <w:r>
        <w:rPr/>
        <w:t>yerləşdirilir.</w:t>
      </w:r>
      <w:r>
        <w:rPr>
          <w:spacing w:val="-15"/>
        </w:rPr>
        <w:t> </w:t>
      </w:r>
      <w:r>
        <w:rPr/>
        <w:t>Sol</w:t>
      </w:r>
      <w:r>
        <w:rPr>
          <w:spacing w:val="-15"/>
        </w:rPr>
        <w:t> </w:t>
      </w:r>
      <w:r>
        <w:rPr/>
        <w:t>əllə</w:t>
      </w:r>
      <w:r>
        <w:rPr>
          <w:spacing w:val="-15"/>
        </w:rPr>
        <w:t> </w:t>
      </w:r>
      <w:r>
        <w:rPr/>
        <w:t>qarının</w:t>
      </w:r>
      <w:r>
        <w:rPr>
          <w:spacing w:val="-15"/>
        </w:rPr>
        <w:t> </w:t>
      </w:r>
      <w:r>
        <w:rPr/>
        <w:t>ön</w:t>
      </w:r>
      <w:r>
        <w:rPr>
          <w:spacing w:val="-15"/>
        </w:rPr>
        <w:t> </w:t>
      </w:r>
      <w:r>
        <w:rPr/>
        <w:t>divarından</w:t>
      </w:r>
      <w:r>
        <w:rPr>
          <w:spacing w:val="-15"/>
        </w:rPr>
        <w:t> </w:t>
      </w:r>
      <w:r>
        <w:rPr/>
        <w:t>ehtiyyatla</w:t>
      </w:r>
      <w:r>
        <w:rPr>
          <w:spacing w:val="-15"/>
        </w:rPr>
        <w:t> </w:t>
      </w:r>
      <w:r>
        <w:rPr/>
        <w:t>kiçik</w:t>
      </w:r>
      <w:r>
        <w:rPr>
          <w:spacing w:val="-15"/>
        </w:rPr>
        <w:t> </w:t>
      </w:r>
      <w:r>
        <w:rPr/>
        <w:t>çanaq boşluğuna, uşaqlıq yolunun ön tağına doğru sağ əlin barmaqları ilə təmasda olana qədər təzyiq edilir. Sonra hər iki əlin barmaqları ilə uşaqlıq cismi tapılır, onun forması, konsistensiyası təyin olunur.</w:t>
      </w:r>
      <w:r>
        <w:rPr>
          <w:spacing w:val="-7"/>
        </w:rPr>
        <w:t> </w:t>
      </w:r>
      <w:r>
        <w:rPr/>
        <w:t>Uşaqlığın</w:t>
      </w:r>
      <w:r>
        <w:rPr>
          <w:spacing w:val="-5"/>
        </w:rPr>
        <w:t> </w:t>
      </w:r>
      <w:r>
        <w:rPr/>
        <w:t>bimanual</w:t>
      </w:r>
      <w:r>
        <w:rPr>
          <w:spacing w:val="-5"/>
        </w:rPr>
        <w:t> </w:t>
      </w:r>
      <w:r>
        <w:rPr/>
        <w:t>palpasiyası</w:t>
      </w:r>
      <w:r>
        <w:rPr>
          <w:spacing w:val="-5"/>
        </w:rPr>
        <w:t> </w:t>
      </w:r>
      <w:r>
        <w:rPr/>
        <w:t>qurtardıqdan</w:t>
      </w:r>
      <w:r>
        <w:rPr>
          <w:spacing w:val="-6"/>
        </w:rPr>
        <w:t> </w:t>
      </w:r>
      <w:r>
        <w:rPr/>
        <w:t>sonra</w:t>
      </w:r>
      <w:r>
        <w:rPr>
          <w:spacing w:val="-8"/>
        </w:rPr>
        <w:t> </w:t>
      </w:r>
      <w:r>
        <w:rPr/>
        <w:t>hər</w:t>
      </w:r>
      <w:r>
        <w:rPr>
          <w:spacing w:val="-7"/>
        </w:rPr>
        <w:t> </w:t>
      </w:r>
      <w:r>
        <w:rPr/>
        <w:t>iki</w:t>
      </w:r>
      <w:r>
        <w:rPr>
          <w:spacing w:val="-5"/>
        </w:rPr>
        <w:t> </w:t>
      </w:r>
      <w:r>
        <w:rPr/>
        <w:t>əlin</w:t>
      </w:r>
      <w:r>
        <w:rPr>
          <w:spacing w:val="-6"/>
        </w:rPr>
        <w:t> </w:t>
      </w:r>
      <w:r>
        <w:rPr/>
        <w:t>istiqamətini</w:t>
      </w:r>
      <w:r>
        <w:rPr>
          <w:spacing w:val="-5"/>
        </w:rPr>
        <w:t> </w:t>
      </w:r>
      <w:r>
        <w:rPr/>
        <w:t>eyni</w:t>
      </w:r>
      <w:r>
        <w:rPr>
          <w:spacing w:val="-5"/>
        </w:rPr>
        <w:t> </w:t>
      </w:r>
      <w:r>
        <w:rPr/>
        <w:t>səmtə</w:t>
      </w:r>
      <w:r>
        <w:rPr>
          <w:spacing w:val="-7"/>
        </w:rPr>
        <w:t> </w:t>
      </w:r>
      <w:r>
        <w:rPr/>
        <w:t>yö- nəltməklə</w:t>
      </w:r>
      <w:r>
        <w:rPr>
          <w:spacing w:val="-11"/>
        </w:rPr>
        <w:t> </w:t>
      </w:r>
      <w:r>
        <w:rPr/>
        <w:t>borular</w:t>
      </w:r>
      <w:r>
        <w:rPr>
          <w:spacing w:val="-11"/>
        </w:rPr>
        <w:t> </w:t>
      </w:r>
      <w:r>
        <w:rPr/>
        <w:t>və</w:t>
      </w:r>
      <w:r>
        <w:rPr>
          <w:spacing w:val="-11"/>
        </w:rPr>
        <w:t> </w:t>
      </w:r>
      <w:r>
        <w:rPr/>
        <w:t>yumurtalıqlar</w:t>
      </w:r>
      <w:r>
        <w:rPr>
          <w:spacing w:val="-11"/>
        </w:rPr>
        <w:t> </w:t>
      </w:r>
      <w:r>
        <w:rPr/>
        <w:t>müayinə</w:t>
      </w:r>
      <w:r>
        <w:rPr>
          <w:spacing w:val="-11"/>
        </w:rPr>
        <w:t> </w:t>
      </w:r>
      <w:r>
        <w:rPr/>
        <w:t>olunur.</w:t>
      </w:r>
      <w:r>
        <w:rPr>
          <w:spacing w:val="-10"/>
        </w:rPr>
        <w:t> </w:t>
      </w:r>
      <w:r>
        <w:rPr/>
        <w:t>Hər</w:t>
      </w:r>
      <w:r>
        <w:rPr>
          <w:spacing w:val="-10"/>
        </w:rPr>
        <w:t> </w:t>
      </w:r>
      <w:r>
        <w:rPr/>
        <w:t>iki</w:t>
      </w:r>
      <w:r>
        <w:rPr>
          <w:spacing w:val="-9"/>
        </w:rPr>
        <w:t> </w:t>
      </w:r>
      <w:r>
        <w:rPr/>
        <w:t>əllərin</w:t>
      </w:r>
      <w:r>
        <w:rPr>
          <w:spacing w:val="-10"/>
        </w:rPr>
        <w:t> </w:t>
      </w:r>
      <w:r>
        <w:rPr/>
        <w:t>barmaqları</w:t>
      </w:r>
      <w:r>
        <w:rPr>
          <w:spacing w:val="-10"/>
        </w:rPr>
        <w:t> </w:t>
      </w:r>
      <w:r>
        <w:rPr/>
        <w:t>ehtiyyatla</w:t>
      </w:r>
      <w:r>
        <w:rPr>
          <w:spacing w:val="-10"/>
        </w:rPr>
        <w:t> </w:t>
      </w:r>
      <w:r>
        <w:rPr/>
        <w:t>uşaqlığın küncündən</w:t>
      </w:r>
      <w:r>
        <w:rPr>
          <w:spacing w:val="-15"/>
        </w:rPr>
        <w:t> </w:t>
      </w:r>
      <w:r>
        <w:rPr/>
        <w:t>çanağın</w:t>
      </w:r>
      <w:r>
        <w:rPr>
          <w:spacing w:val="-15"/>
        </w:rPr>
        <w:t> </w:t>
      </w:r>
      <w:r>
        <w:rPr/>
        <w:t>yan</w:t>
      </w:r>
      <w:r>
        <w:rPr>
          <w:spacing w:val="-15"/>
        </w:rPr>
        <w:t> </w:t>
      </w:r>
      <w:r>
        <w:rPr/>
        <w:t>divarlarına</w:t>
      </w:r>
      <w:r>
        <w:rPr>
          <w:spacing w:val="-15"/>
        </w:rPr>
        <w:t> </w:t>
      </w:r>
      <w:r>
        <w:rPr/>
        <w:t>doğru</w:t>
      </w:r>
      <w:r>
        <w:rPr>
          <w:spacing w:val="-15"/>
        </w:rPr>
        <w:t> </w:t>
      </w:r>
      <w:r>
        <w:rPr/>
        <w:t>hərəkət</w:t>
      </w:r>
      <w:r>
        <w:rPr>
          <w:spacing w:val="-15"/>
        </w:rPr>
        <w:t> </w:t>
      </w:r>
      <w:r>
        <w:rPr/>
        <w:t>etdirilir.</w:t>
      </w:r>
      <w:r>
        <w:rPr>
          <w:spacing w:val="-15"/>
        </w:rPr>
        <w:t> </w:t>
      </w:r>
      <w:r>
        <w:rPr/>
        <w:t>Bimanual</w:t>
      </w:r>
      <w:r>
        <w:rPr>
          <w:spacing w:val="18"/>
        </w:rPr>
        <w:t> </w:t>
      </w:r>
      <w:r>
        <w:rPr/>
        <w:t>müayinə</w:t>
      </w:r>
      <w:r>
        <w:rPr>
          <w:spacing w:val="-15"/>
        </w:rPr>
        <w:t> </w:t>
      </w:r>
      <w:r>
        <w:rPr/>
        <w:t>ilə</w:t>
      </w:r>
      <w:r>
        <w:rPr>
          <w:spacing w:val="-15"/>
        </w:rPr>
        <w:t> </w:t>
      </w:r>
      <w:r>
        <w:rPr/>
        <w:t>uşaqlığın</w:t>
      </w:r>
      <w:r>
        <w:rPr>
          <w:spacing w:val="-15"/>
        </w:rPr>
        <w:t> </w:t>
      </w:r>
      <w:r>
        <w:rPr/>
        <w:t>ölçüsü, konsistensiyası,</w:t>
      </w:r>
      <w:r>
        <w:rPr>
          <w:spacing w:val="-4"/>
        </w:rPr>
        <w:t> </w:t>
      </w:r>
      <w:r>
        <w:rPr/>
        <w:t>divarlarının</w:t>
      </w:r>
      <w:r>
        <w:rPr>
          <w:spacing w:val="-4"/>
        </w:rPr>
        <w:t> </w:t>
      </w:r>
      <w:r>
        <w:rPr/>
        <w:t>vəziyyəti</w:t>
      </w:r>
      <w:r>
        <w:rPr>
          <w:spacing w:val="-4"/>
        </w:rPr>
        <w:t> </w:t>
      </w:r>
      <w:r>
        <w:rPr/>
        <w:t>(hamar,</w:t>
      </w:r>
      <w:r>
        <w:rPr>
          <w:spacing w:val="-4"/>
        </w:rPr>
        <w:t> </w:t>
      </w:r>
      <w:r>
        <w:rPr/>
        <w:t>düyünlü)</w:t>
      </w:r>
      <w:r>
        <w:rPr>
          <w:spacing w:val="-4"/>
        </w:rPr>
        <w:t> </w:t>
      </w:r>
      <w:r>
        <w:rPr/>
        <w:t>öyrənilir.</w:t>
      </w:r>
      <w:r>
        <w:rPr>
          <w:spacing w:val="-4"/>
        </w:rPr>
        <w:t> </w:t>
      </w:r>
      <w:r>
        <w:rPr/>
        <w:t>Müayinənin</w:t>
      </w:r>
      <w:r>
        <w:rPr>
          <w:spacing w:val="-4"/>
        </w:rPr>
        <w:t> </w:t>
      </w:r>
      <w:r>
        <w:rPr/>
        <w:t>sonunda</w:t>
      </w:r>
      <w:r>
        <w:rPr>
          <w:spacing w:val="-5"/>
        </w:rPr>
        <w:t> </w:t>
      </w:r>
      <w:r>
        <w:rPr/>
        <w:t>çanaq</w:t>
      </w:r>
      <w:r>
        <w:rPr>
          <w:spacing w:val="-4"/>
        </w:rPr>
        <w:t> </w:t>
      </w:r>
      <w:r>
        <w:rPr/>
        <w:t>sü- müklərinin daxili səthi, çanağın yan divarları, oma burnu (barmaqlar ona çatırsa) əllənir (şəkil:4- 5). Bununla çanağın tutumu, forması, oma burnu, diaqonal konyuqata müəyyən olunur.</w:t>
      </w:r>
    </w:p>
    <w:p>
      <w:pPr>
        <w:pStyle w:val="BodyText"/>
        <w:spacing w:before="47"/>
        <w:ind w:left="0"/>
        <w:jc w:val="left"/>
      </w:pPr>
    </w:p>
    <w:p>
      <w:pPr>
        <w:spacing w:before="0"/>
        <w:ind w:left="993" w:right="0" w:firstLine="0"/>
        <w:jc w:val="both"/>
        <w:rPr>
          <w:sz w:val="24"/>
        </w:rPr>
      </w:pPr>
      <w:r>
        <w:rPr>
          <w:sz w:val="24"/>
        </w:rPr>
        <w:drawing>
          <wp:anchor distT="0" distB="0" distL="0" distR="0" allowOverlap="1" layoutInCell="1" locked="0" behindDoc="0" simplePos="0" relativeHeight="15758848">
            <wp:simplePos x="0" y="0"/>
            <wp:positionH relativeFrom="page">
              <wp:posOffset>1104829</wp:posOffset>
            </wp:positionH>
            <wp:positionV relativeFrom="paragraph">
              <wp:posOffset>363694</wp:posOffset>
            </wp:positionV>
            <wp:extent cx="2743065" cy="991490"/>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61" cstate="print"/>
                    <a:stretch>
                      <a:fillRect/>
                    </a:stretch>
                  </pic:blipFill>
                  <pic:spPr>
                    <a:xfrm>
                      <a:off x="0" y="0"/>
                      <a:ext cx="2743065" cy="991490"/>
                    </a:xfrm>
                    <a:prstGeom prst="rect">
                      <a:avLst/>
                    </a:prstGeom>
                  </pic:spPr>
                </pic:pic>
              </a:graphicData>
            </a:graphic>
          </wp:anchor>
        </w:drawing>
      </w:r>
      <w:r>
        <w:rPr>
          <w:sz w:val="24"/>
        </w:rPr>
        <w:drawing>
          <wp:anchor distT="0" distB="0" distL="0" distR="0" allowOverlap="1" layoutInCell="1" locked="0" behindDoc="0" simplePos="0" relativeHeight="15759360">
            <wp:simplePos x="0" y="0"/>
            <wp:positionH relativeFrom="page">
              <wp:posOffset>4000256</wp:posOffset>
            </wp:positionH>
            <wp:positionV relativeFrom="paragraph">
              <wp:posOffset>288673</wp:posOffset>
            </wp:positionV>
            <wp:extent cx="2818756" cy="1066510"/>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62" cstate="print"/>
                    <a:stretch>
                      <a:fillRect/>
                    </a:stretch>
                  </pic:blipFill>
                  <pic:spPr>
                    <a:xfrm>
                      <a:off x="0" y="0"/>
                      <a:ext cx="2818756" cy="1066510"/>
                    </a:xfrm>
                    <a:prstGeom prst="rect">
                      <a:avLst/>
                    </a:prstGeom>
                  </pic:spPr>
                </pic:pic>
              </a:graphicData>
            </a:graphic>
          </wp:anchor>
        </w:drawing>
      </w:r>
      <w:r>
        <w:rPr>
          <w:b/>
          <w:sz w:val="28"/>
        </w:rPr>
        <w:t>Hamiləliyin</w:t>
      </w:r>
      <w:r>
        <w:rPr>
          <w:b/>
          <w:spacing w:val="-7"/>
          <w:sz w:val="28"/>
        </w:rPr>
        <w:t> </w:t>
      </w:r>
      <w:r>
        <w:rPr>
          <w:b/>
          <w:sz w:val="28"/>
        </w:rPr>
        <w:t>I</w:t>
      </w:r>
      <w:r>
        <w:rPr>
          <w:b/>
          <w:spacing w:val="-7"/>
          <w:sz w:val="28"/>
        </w:rPr>
        <w:t> </w:t>
      </w:r>
      <w:r>
        <w:rPr>
          <w:b/>
          <w:sz w:val="28"/>
        </w:rPr>
        <w:t>yarısının</w:t>
      </w:r>
      <w:r>
        <w:rPr>
          <w:b/>
          <w:spacing w:val="-7"/>
          <w:sz w:val="28"/>
        </w:rPr>
        <w:t> </w:t>
      </w:r>
      <w:r>
        <w:rPr>
          <w:b/>
          <w:sz w:val="28"/>
        </w:rPr>
        <w:t>müayinə</w:t>
      </w:r>
      <w:r>
        <w:rPr>
          <w:b/>
          <w:spacing w:val="-8"/>
          <w:sz w:val="28"/>
        </w:rPr>
        <w:t> </w:t>
      </w:r>
      <w:r>
        <w:rPr>
          <w:b/>
          <w:sz w:val="28"/>
        </w:rPr>
        <w:t>üsulları</w:t>
      </w:r>
      <w:r>
        <w:rPr>
          <w:b/>
          <w:spacing w:val="-5"/>
          <w:sz w:val="28"/>
        </w:rPr>
        <w:t> </w:t>
      </w:r>
      <w:r>
        <w:rPr>
          <w:sz w:val="24"/>
        </w:rPr>
        <w:t>(şəkil:4-</w:t>
      </w:r>
      <w:r>
        <w:rPr>
          <w:spacing w:val="-5"/>
          <w:sz w:val="24"/>
        </w:rPr>
        <w:t>5)</w:t>
      </w:r>
    </w:p>
    <w:p>
      <w:pPr>
        <w:spacing w:after="0"/>
        <w:jc w:val="both"/>
        <w:rPr>
          <w:sz w:val="24"/>
        </w:rPr>
        <w:sectPr>
          <w:pgSz w:w="11910" w:h="16840"/>
          <w:pgMar w:top="1040" w:bottom="0" w:left="708" w:right="141"/>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07"/>
        <w:ind w:left="0"/>
        <w:jc w:val="left"/>
        <w:rPr>
          <w:sz w:val="20"/>
        </w:rPr>
      </w:pPr>
    </w:p>
    <w:p>
      <w:pPr>
        <w:tabs>
          <w:tab w:pos="5214" w:val="left" w:leader="none"/>
        </w:tabs>
        <w:spacing w:before="1"/>
        <w:ind w:left="0" w:right="394" w:firstLine="0"/>
        <w:jc w:val="center"/>
        <w:rPr>
          <w:sz w:val="20"/>
        </w:rPr>
      </w:pPr>
      <w:r>
        <w:rPr>
          <w:sz w:val="20"/>
        </w:rPr>
        <w:t>Qaşığabənzər</w:t>
      </w:r>
      <w:r>
        <w:rPr>
          <w:spacing w:val="-6"/>
          <w:sz w:val="20"/>
        </w:rPr>
        <w:t> </w:t>
      </w:r>
      <w:r>
        <w:rPr>
          <w:sz w:val="20"/>
        </w:rPr>
        <w:t>güzgü</w:t>
      </w:r>
      <w:r>
        <w:rPr>
          <w:spacing w:val="-9"/>
          <w:sz w:val="20"/>
        </w:rPr>
        <w:t> </w:t>
      </w:r>
      <w:r>
        <w:rPr>
          <w:sz w:val="20"/>
        </w:rPr>
        <w:t>ilə</w:t>
      </w:r>
      <w:r>
        <w:rPr>
          <w:spacing w:val="-6"/>
          <w:sz w:val="20"/>
        </w:rPr>
        <w:t> </w:t>
      </w:r>
      <w:r>
        <w:rPr>
          <w:spacing w:val="-2"/>
          <w:sz w:val="20"/>
        </w:rPr>
        <w:t>müayinə</w:t>
      </w:r>
      <w:r>
        <w:rPr>
          <w:sz w:val="20"/>
        </w:rPr>
        <w:tab/>
        <w:t>Laylı</w:t>
      </w:r>
      <w:r>
        <w:rPr>
          <w:spacing w:val="-5"/>
          <w:sz w:val="20"/>
        </w:rPr>
        <w:t> </w:t>
      </w:r>
      <w:r>
        <w:rPr>
          <w:sz w:val="20"/>
        </w:rPr>
        <w:t>güzgü</w:t>
      </w:r>
      <w:r>
        <w:rPr>
          <w:spacing w:val="-2"/>
          <w:sz w:val="20"/>
        </w:rPr>
        <w:t> </w:t>
      </w:r>
      <w:r>
        <w:rPr>
          <w:sz w:val="20"/>
        </w:rPr>
        <w:t>ilə</w:t>
      </w:r>
      <w:r>
        <w:rPr>
          <w:spacing w:val="-6"/>
          <w:sz w:val="20"/>
        </w:rPr>
        <w:t> </w:t>
      </w:r>
      <w:r>
        <w:rPr>
          <w:spacing w:val="-2"/>
          <w:sz w:val="20"/>
        </w:rPr>
        <w:t>müayinə</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
        <w:ind w:left="0"/>
        <w:jc w:val="left"/>
        <w:rPr>
          <w:sz w:val="20"/>
        </w:rPr>
      </w:pPr>
    </w:p>
    <w:p>
      <w:pPr>
        <w:tabs>
          <w:tab w:pos="7285" w:val="left" w:leader="none"/>
        </w:tabs>
        <w:spacing w:before="0"/>
        <w:ind w:left="2696" w:right="0" w:firstLine="0"/>
        <w:jc w:val="left"/>
        <w:rPr>
          <w:sz w:val="20"/>
        </w:rPr>
      </w:pPr>
      <w:r>
        <w:rPr>
          <w:sz w:val="20"/>
        </w:rPr>
        <w:t>Daxili</w:t>
      </w:r>
      <w:r>
        <w:rPr>
          <w:spacing w:val="-5"/>
          <w:sz w:val="20"/>
        </w:rPr>
        <w:t> </w:t>
      </w:r>
      <w:r>
        <w:rPr>
          <w:spacing w:val="-2"/>
          <w:sz w:val="20"/>
        </w:rPr>
        <w:t>müayinə</w:t>
      </w:r>
      <w:r>
        <w:rPr>
          <w:sz w:val="20"/>
        </w:rPr>
        <w:tab/>
        <w:t>Bimanual</w:t>
      </w:r>
      <w:r>
        <w:rPr>
          <w:spacing w:val="-7"/>
          <w:sz w:val="20"/>
        </w:rPr>
        <w:t> </w:t>
      </w:r>
      <w:r>
        <w:rPr>
          <w:spacing w:val="-2"/>
          <w:sz w:val="20"/>
        </w:rPr>
        <w:t>müayinə</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91"/>
        <w:ind w:left="0"/>
        <w:jc w:val="left"/>
        <w:rPr>
          <w:sz w:val="20"/>
        </w:rPr>
      </w:pPr>
    </w:p>
    <w:p>
      <w:pPr>
        <w:spacing w:line="230" w:lineRule="exact" w:before="0"/>
        <w:ind w:left="3094" w:right="0" w:firstLine="0"/>
        <w:jc w:val="left"/>
        <w:rPr>
          <w:sz w:val="20"/>
        </w:rPr>
      </w:pPr>
      <w:r>
        <w:rPr>
          <w:sz w:val="20"/>
        </w:rPr>
        <w:t>Uşaqlıq</w:t>
      </w:r>
      <w:r>
        <w:rPr>
          <w:spacing w:val="-5"/>
          <w:sz w:val="20"/>
        </w:rPr>
        <w:t> </w:t>
      </w:r>
      <w:r>
        <w:rPr>
          <w:sz w:val="20"/>
        </w:rPr>
        <w:t>boynundan</w:t>
      </w:r>
      <w:r>
        <w:rPr>
          <w:spacing w:val="-4"/>
          <w:sz w:val="20"/>
        </w:rPr>
        <w:t> </w:t>
      </w:r>
      <w:r>
        <w:rPr>
          <w:sz w:val="20"/>
        </w:rPr>
        <w:t>yaxma</w:t>
      </w:r>
      <w:r>
        <w:rPr>
          <w:spacing w:val="-7"/>
          <w:sz w:val="20"/>
        </w:rPr>
        <w:t> </w:t>
      </w:r>
      <w:r>
        <w:rPr>
          <w:spacing w:val="-2"/>
          <w:sz w:val="20"/>
        </w:rPr>
        <w:t>götürülməsi</w:t>
      </w:r>
    </w:p>
    <w:p>
      <w:pPr>
        <w:pStyle w:val="BodyText"/>
        <w:ind w:right="703" w:firstLine="566"/>
      </w:pPr>
      <w:r>
        <w:rPr/>
        <w:t>Müayinə</w:t>
      </w:r>
      <w:r>
        <w:rPr>
          <w:spacing w:val="-15"/>
        </w:rPr>
        <w:t> </w:t>
      </w:r>
      <w:r>
        <w:rPr/>
        <w:t>zamanı</w:t>
      </w:r>
      <w:r>
        <w:rPr>
          <w:spacing w:val="-15"/>
        </w:rPr>
        <w:t> </w:t>
      </w:r>
      <w:r>
        <w:rPr/>
        <w:t>hamiləlik</w:t>
      </w:r>
      <w:r>
        <w:rPr>
          <w:spacing w:val="-15"/>
        </w:rPr>
        <w:t> </w:t>
      </w:r>
      <w:r>
        <w:rPr/>
        <w:t>aşkar</w:t>
      </w:r>
      <w:r>
        <w:rPr>
          <w:spacing w:val="-15"/>
        </w:rPr>
        <w:t> </w:t>
      </w:r>
      <w:r>
        <w:rPr/>
        <w:t>olunduqda</w:t>
      </w:r>
      <w:r>
        <w:rPr>
          <w:spacing w:val="-15"/>
        </w:rPr>
        <w:t> </w:t>
      </w:r>
      <w:r>
        <w:rPr/>
        <w:t>uşaqlığın</w:t>
      </w:r>
      <w:r>
        <w:rPr>
          <w:spacing w:val="-15"/>
        </w:rPr>
        <w:t> </w:t>
      </w:r>
      <w:r>
        <w:rPr/>
        <w:t>böyüməsi,</w:t>
      </w:r>
      <w:r>
        <w:rPr>
          <w:spacing w:val="-15"/>
        </w:rPr>
        <w:t> </w:t>
      </w:r>
      <w:r>
        <w:rPr/>
        <w:t>formasının</w:t>
      </w:r>
      <w:r>
        <w:rPr>
          <w:spacing w:val="-15"/>
        </w:rPr>
        <w:t> </w:t>
      </w:r>
      <w:r>
        <w:rPr/>
        <w:t>dəyişməsi,</w:t>
      </w:r>
      <w:r>
        <w:rPr>
          <w:spacing w:val="-15"/>
        </w:rPr>
        <w:t> </w:t>
      </w:r>
      <w:r>
        <w:rPr/>
        <w:t>Hor- viç-Heqar, Snegirov, Piskaçek, Henter, Qubarev-Qaus əlamətləri aşkar edilir.</w:t>
      </w:r>
    </w:p>
    <w:p>
      <w:pPr>
        <w:pStyle w:val="BodyText"/>
        <w:ind w:right="704" w:firstLine="566"/>
      </w:pPr>
      <w:r>
        <w:rPr/>
        <w:t>Uşaqlığın</w:t>
      </w:r>
      <w:r>
        <w:rPr>
          <w:spacing w:val="-13"/>
        </w:rPr>
        <w:t> </w:t>
      </w:r>
      <w:r>
        <w:rPr/>
        <w:t>böyüməsi</w:t>
      </w:r>
      <w:r>
        <w:rPr>
          <w:spacing w:val="-12"/>
        </w:rPr>
        <w:t> </w:t>
      </w:r>
      <w:r>
        <w:rPr/>
        <w:t>və</w:t>
      </w:r>
      <w:r>
        <w:rPr>
          <w:spacing w:val="-14"/>
        </w:rPr>
        <w:t> </w:t>
      </w:r>
      <w:r>
        <w:rPr/>
        <w:t>onun</w:t>
      </w:r>
      <w:r>
        <w:rPr>
          <w:spacing w:val="-13"/>
        </w:rPr>
        <w:t> </w:t>
      </w:r>
      <w:r>
        <w:rPr/>
        <w:t>formasının</w:t>
      </w:r>
      <w:r>
        <w:rPr>
          <w:spacing w:val="-13"/>
        </w:rPr>
        <w:t> </w:t>
      </w:r>
      <w:r>
        <w:rPr/>
        <w:t>dəyişməsi</w:t>
      </w:r>
      <w:r>
        <w:rPr>
          <w:spacing w:val="-12"/>
        </w:rPr>
        <w:t> </w:t>
      </w:r>
      <w:r>
        <w:rPr/>
        <w:t>əsas</w:t>
      </w:r>
      <w:r>
        <w:rPr>
          <w:spacing w:val="-12"/>
        </w:rPr>
        <w:t> </w:t>
      </w:r>
      <w:r>
        <w:rPr/>
        <w:t>əlamətlərdən</w:t>
      </w:r>
      <w:r>
        <w:rPr>
          <w:spacing w:val="-13"/>
        </w:rPr>
        <w:t> </w:t>
      </w:r>
      <w:r>
        <w:rPr/>
        <w:t>biridir.</w:t>
      </w:r>
      <w:r>
        <w:rPr>
          <w:spacing w:val="-14"/>
        </w:rPr>
        <w:t> </w:t>
      </w:r>
      <w:r>
        <w:rPr/>
        <w:t>Bunu</w:t>
      </w:r>
      <w:r>
        <w:rPr>
          <w:spacing w:val="-13"/>
        </w:rPr>
        <w:t> </w:t>
      </w:r>
      <w:r>
        <w:rPr/>
        <w:t>bimanual müayinədə aşkar etmək olur. Hamilə olmayan uşaqlıq armud formasındadır. Hamiləliyin 5-6-cı həf-tələrində</w:t>
      </w:r>
      <w:r>
        <w:rPr>
          <w:spacing w:val="36"/>
        </w:rPr>
        <w:t> </w:t>
      </w:r>
      <w:r>
        <w:rPr/>
        <w:t>uşaqlığın</w:t>
      </w:r>
      <w:r>
        <w:rPr>
          <w:spacing w:val="41"/>
        </w:rPr>
        <w:t> </w:t>
      </w:r>
      <w:r>
        <w:rPr/>
        <w:t>ön</w:t>
      </w:r>
      <w:r>
        <w:rPr>
          <w:spacing w:val="39"/>
        </w:rPr>
        <w:t> </w:t>
      </w:r>
      <w:r>
        <w:rPr/>
        <w:t>və</w:t>
      </w:r>
      <w:r>
        <w:rPr>
          <w:spacing w:val="39"/>
        </w:rPr>
        <w:t> </w:t>
      </w:r>
      <w:r>
        <w:rPr/>
        <w:t>arxa</w:t>
      </w:r>
      <w:r>
        <w:rPr>
          <w:spacing w:val="38"/>
        </w:rPr>
        <w:t> </w:t>
      </w:r>
      <w:r>
        <w:rPr/>
        <w:t>ölçüləri</w:t>
      </w:r>
      <w:r>
        <w:rPr>
          <w:spacing w:val="40"/>
        </w:rPr>
        <w:t> </w:t>
      </w:r>
      <w:r>
        <w:rPr/>
        <w:t>böyüyür,</w:t>
      </w:r>
      <w:r>
        <w:rPr>
          <w:spacing w:val="39"/>
        </w:rPr>
        <w:t> </w:t>
      </w:r>
      <w:r>
        <w:rPr/>
        <w:t>o</w:t>
      </w:r>
      <w:r>
        <w:rPr>
          <w:spacing w:val="39"/>
        </w:rPr>
        <w:t> </w:t>
      </w:r>
      <w:r>
        <w:rPr/>
        <w:t>kürə</w:t>
      </w:r>
      <w:r>
        <w:rPr>
          <w:spacing w:val="39"/>
        </w:rPr>
        <w:t> </w:t>
      </w:r>
      <w:r>
        <w:rPr/>
        <w:t>formasını</w:t>
      </w:r>
      <w:r>
        <w:rPr>
          <w:spacing w:val="40"/>
        </w:rPr>
        <w:t> </w:t>
      </w:r>
      <w:r>
        <w:rPr/>
        <w:t>alır.</w:t>
      </w:r>
      <w:r>
        <w:rPr>
          <w:spacing w:val="40"/>
        </w:rPr>
        <w:t> </w:t>
      </w:r>
      <w:r>
        <w:rPr/>
        <w:t>Hamiləliyin</w:t>
      </w:r>
      <w:r>
        <w:rPr>
          <w:spacing w:val="41"/>
        </w:rPr>
        <w:t> </w:t>
      </w:r>
      <w:r>
        <w:rPr/>
        <w:t>7-8-</w:t>
      </w:r>
      <w:r>
        <w:rPr>
          <w:spacing w:val="-5"/>
        </w:rPr>
        <w:t>ci</w:t>
      </w:r>
    </w:p>
    <w:p>
      <w:pPr>
        <w:pStyle w:val="BodyText"/>
        <w:spacing w:after="0"/>
        <w:sectPr>
          <w:pgSz w:w="11910" w:h="16840"/>
          <w:pgMar w:top="1920" w:bottom="280" w:left="708" w:right="141"/>
        </w:sectPr>
      </w:pPr>
    </w:p>
    <w:p>
      <w:pPr>
        <w:pStyle w:val="BodyText"/>
        <w:spacing w:before="73"/>
        <w:ind w:right="703"/>
      </w:pPr>
      <w:r>
        <w:rPr/>
        <w:t>həftələrin-də isə uşaqlığın köndələn ölçüsü böyüyür və uşaqlıq assimetrik olur. Hamiləlik inkişaf etdikcə, uşaqlığın böyüməsi daha aydın</w:t>
      </w:r>
      <w:r>
        <w:rPr>
          <w:spacing w:val="40"/>
        </w:rPr>
        <w:t> </w:t>
      </w:r>
      <w:r>
        <w:rPr/>
        <w:t>nəzərə çarpır. Təxminən hamiləliyin</w:t>
      </w:r>
      <w:r>
        <w:rPr>
          <w:spacing w:val="40"/>
        </w:rPr>
        <w:t> </w:t>
      </w:r>
      <w:r>
        <w:rPr/>
        <w:t>10-cu həftəliyinə yaxın uşaq-lıq yenidən kürə, sonunda isə oval forma alır.</w:t>
      </w:r>
    </w:p>
    <w:p>
      <w:pPr>
        <w:pStyle w:val="BodyText"/>
        <w:ind w:left="0"/>
        <w:jc w:val="left"/>
      </w:pPr>
    </w:p>
    <w:p>
      <w:pPr>
        <w:pStyle w:val="BodyText"/>
        <w:spacing w:before="95"/>
        <w:ind w:left="0"/>
        <w:jc w:val="left"/>
      </w:pPr>
    </w:p>
    <w:p>
      <w:pPr>
        <w:pStyle w:val="Heading2"/>
        <w:ind w:left="284"/>
      </w:pPr>
      <w:bookmarkStart w:name="§ 2.2. Laborator  diaqnostika üsulları" w:id="20"/>
      <w:bookmarkEnd w:id="20"/>
      <w:r>
        <w:rPr>
          <w:b w:val="0"/>
        </w:rPr>
      </w:r>
      <w:r>
        <w:rPr/>
        <w:t>§</w:t>
      </w:r>
      <w:r>
        <w:rPr>
          <w:b w:val="0"/>
          <w:spacing w:val="-6"/>
        </w:rPr>
        <w:t> </w:t>
      </w:r>
      <w:r>
        <w:rPr/>
        <w:t>2.2.</w:t>
      </w:r>
      <w:r>
        <w:rPr>
          <w:spacing w:val="-5"/>
        </w:rPr>
        <w:t> </w:t>
      </w:r>
      <w:r>
        <w:rPr/>
        <w:t>Laborator</w:t>
      </w:r>
      <w:r>
        <w:rPr>
          <w:spacing w:val="59"/>
        </w:rPr>
        <w:t> </w:t>
      </w:r>
      <w:r>
        <w:rPr/>
        <w:t>diaqnostika</w:t>
      </w:r>
      <w:r>
        <w:rPr>
          <w:spacing w:val="-4"/>
        </w:rPr>
        <w:t> </w:t>
      </w:r>
      <w:r>
        <w:rPr>
          <w:spacing w:val="-2"/>
        </w:rPr>
        <w:t>üsulları</w:t>
      </w:r>
    </w:p>
    <w:p>
      <w:pPr>
        <w:pStyle w:val="BodyText"/>
        <w:spacing w:before="275"/>
        <w:ind w:left="1560"/>
      </w:pPr>
      <w:r>
        <w:rPr/>
        <w:t>Hamiləliyin</w:t>
      </w:r>
      <w:r>
        <w:rPr>
          <w:spacing w:val="-14"/>
        </w:rPr>
        <w:t> </w:t>
      </w:r>
      <w:r>
        <w:rPr/>
        <w:t>diaqnostikası</w:t>
      </w:r>
      <w:r>
        <w:rPr>
          <w:spacing w:val="-10"/>
        </w:rPr>
        <w:t> </w:t>
      </w:r>
      <w:r>
        <w:rPr/>
        <w:t>klinik</w:t>
      </w:r>
      <w:r>
        <w:rPr>
          <w:spacing w:val="-11"/>
        </w:rPr>
        <w:t> </w:t>
      </w:r>
      <w:r>
        <w:rPr/>
        <w:t>müayinələrə</w:t>
      </w:r>
      <w:r>
        <w:rPr>
          <w:spacing w:val="-12"/>
        </w:rPr>
        <w:t> </w:t>
      </w:r>
      <w:r>
        <w:rPr/>
        <w:t>əsasən</w:t>
      </w:r>
      <w:r>
        <w:rPr>
          <w:spacing w:val="-12"/>
        </w:rPr>
        <w:t> </w:t>
      </w:r>
      <w:r>
        <w:rPr/>
        <w:t>aparılır.</w:t>
      </w:r>
      <w:r>
        <w:rPr>
          <w:spacing w:val="-11"/>
        </w:rPr>
        <w:t> </w:t>
      </w:r>
      <w:r>
        <w:rPr/>
        <w:t>Bəzi</w:t>
      </w:r>
      <w:r>
        <w:rPr>
          <w:spacing w:val="-11"/>
        </w:rPr>
        <w:t> </w:t>
      </w:r>
      <w:r>
        <w:rPr/>
        <w:t>hallarda</w:t>
      </w:r>
      <w:r>
        <w:rPr>
          <w:spacing w:val="-10"/>
        </w:rPr>
        <w:t> </w:t>
      </w:r>
      <w:r>
        <w:rPr/>
        <w:t>hamiləliyin</w:t>
      </w:r>
      <w:r>
        <w:rPr>
          <w:spacing w:val="-11"/>
        </w:rPr>
        <w:t> </w:t>
      </w:r>
      <w:r>
        <w:rPr>
          <w:spacing w:val="-2"/>
        </w:rPr>
        <w:t>diaq-</w:t>
      </w:r>
    </w:p>
    <w:p>
      <w:pPr>
        <w:pStyle w:val="BodyText"/>
      </w:pPr>
      <w:r>
        <w:rPr/>
        <w:t>nostikası</w:t>
      </w:r>
      <w:r>
        <w:rPr>
          <w:spacing w:val="-1"/>
        </w:rPr>
        <w:t> </w:t>
      </w:r>
      <w:r>
        <w:rPr/>
        <w:t>və</w:t>
      </w:r>
      <w:r>
        <w:rPr>
          <w:spacing w:val="-2"/>
        </w:rPr>
        <w:t> </w:t>
      </w:r>
      <w:r>
        <w:rPr/>
        <w:t>differensasiyası</w:t>
      </w:r>
      <w:r>
        <w:rPr>
          <w:spacing w:val="-1"/>
        </w:rPr>
        <w:t> </w:t>
      </w:r>
      <w:r>
        <w:rPr/>
        <w:t>üçün</w:t>
      </w:r>
      <w:r>
        <w:rPr>
          <w:spacing w:val="-1"/>
        </w:rPr>
        <w:t> </w:t>
      </w:r>
      <w:r>
        <w:rPr/>
        <w:t>laborator</w:t>
      </w:r>
      <w:r>
        <w:rPr>
          <w:spacing w:val="-1"/>
        </w:rPr>
        <w:t> </w:t>
      </w:r>
      <w:r>
        <w:rPr/>
        <w:t>diaqnostik metodlardan</w:t>
      </w:r>
      <w:r>
        <w:rPr>
          <w:spacing w:val="-1"/>
        </w:rPr>
        <w:t> </w:t>
      </w:r>
      <w:r>
        <w:rPr/>
        <w:t>istifadə</w:t>
      </w:r>
      <w:r>
        <w:rPr>
          <w:spacing w:val="1"/>
        </w:rPr>
        <w:t> </w:t>
      </w:r>
      <w:r>
        <w:rPr>
          <w:spacing w:val="-2"/>
        </w:rPr>
        <w:t>olunur.</w:t>
      </w:r>
    </w:p>
    <w:p>
      <w:pPr>
        <w:pStyle w:val="BodyText"/>
        <w:ind w:right="705" w:firstLine="566"/>
      </w:pPr>
      <w:r>
        <w:rPr/>
        <w:t>Bu üsullar hamiləliyin ehtimal olunan əlamətlərinin aşkar edilməsinə kömək edir. Bunlara bioloji, kolpositoloji müayinə, qanda və ya sidikdə XQ və ya onun subvahidinin (β-XQ) eyni za- manda təyin edilməsi aiddir. Bunlara bioloji, immunoloji, radioimmunoloji və s. üsullar aiddir.</w:t>
      </w:r>
    </w:p>
    <w:p>
      <w:pPr>
        <w:spacing w:before="0"/>
        <w:ind w:left="1560" w:right="0" w:firstLine="0"/>
        <w:jc w:val="both"/>
        <w:rPr>
          <w:sz w:val="24"/>
        </w:rPr>
      </w:pPr>
      <w:r>
        <w:rPr>
          <w:b/>
          <w:sz w:val="24"/>
        </w:rPr>
        <w:t>Bioloji</w:t>
      </w:r>
      <w:r>
        <w:rPr>
          <w:spacing w:val="23"/>
          <w:sz w:val="24"/>
        </w:rPr>
        <w:t> </w:t>
      </w:r>
      <w:r>
        <w:rPr>
          <w:b/>
          <w:sz w:val="24"/>
        </w:rPr>
        <w:t>müayinə</w:t>
      </w:r>
      <w:r>
        <w:rPr>
          <w:b/>
          <w:spacing w:val="24"/>
          <w:sz w:val="24"/>
        </w:rPr>
        <w:t> </w:t>
      </w:r>
      <w:r>
        <w:rPr>
          <w:b/>
          <w:sz w:val="24"/>
        </w:rPr>
        <w:t>üsullari</w:t>
      </w:r>
      <w:r>
        <w:rPr>
          <w:spacing w:val="24"/>
          <w:sz w:val="24"/>
        </w:rPr>
        <w:t> </w:t>
      </w:r>
      <w:r>
        <w:rPr>
          <w:sz w:val="24"/>
        </w:rPr>
        <w:t>(Aşqeym-Tsondek,</w:t>
      </w:r>
      <w:r>
        <w:rPr>
          <w:spacing w:val="26"/>
          <w:sz w:val="24"/>
        </w:rPr>
        <w:t> </w:t>
      </w:r>
      <w:r>
        <w:rPr>
          <w:sz w:val="24"/>
        </w:rPr>
        <w:t>Fridman,</w:t>
      </w:r>
      <w:r>
        <w:rPr>
          <w:spacing w:val="25"/>
          <w:sz w:val="24"/>
        </w:rPr>
        <w:t> </w:t>
      </w:r>
      <w:r>
        <w:rPr>
          <w:sz w:val="24"/>
        </w:rPr>
        <w:t>qurbağada</w:t>
      </w:r>
      <w:r>
        <w:rPr>
          <w:spacing w:val="24"/>
          <w:sz w:val="24"/>
        </w:rPr>
        <w:t> </w:t>
      </w:r>
      <w:r>
        <w:rPr>
          <w:sz w:val="24"/>
        </w:rPr>
        <w:t>hormonal</w:t>
      </w:r>
      <w:r>
        <w:rPr>
          <w:spacing w:val="24"/>
          <w:sz w:val="24"/>
        </w:rPr>
        <w:t> </w:t>
      </w:r>
      <w:r>
        <w:rPr>
          <w:sz w:val="24"/>
        </w:rPr>
        <w:t>reaksiya)</w:t>
      </w:r>
      <w:r>
        <w:rPr>
          <w:spacing w:val="24"/>
          <w:sz w:val="24"/>
        </w:rPr>
        <w:t> </w:t>
      </w:r>
      <w:r>
        <w:rPr>
          <w:spacing w:val="-5"/>
          <w:sz w:val="24"/>
        </w:rPr>
        <w:t>öz</w:t>
      </w:r>
    </w:p>
    <w:p>
      <w:pPr>
        <w:pStyle w:val="BodyText"/>
      </w:pPr>
      <w:r>
        <w:rPr/>
        <w:t>diaqnostoik</w:t>
      </w:r>
      <w:r>
        <w:rPr>
          <w:spacing w:val="-2"/>
        </w:rPr>
        <w:t> </w:t>
      </w:r>
      <w:r>
        <w:rPr/>
        <w:t>əhəmiyyətini</w:t>
      </w:r>
      <w:r>
        <w:rPr>
          <w:spacing w:val="-1"/>
        </w:rPr>
        <w:t> </w:t>
      </w:r>
      <w:r>
        <w:rPr>
          <w:spacing w:val="-2"/>
        </w:rPr>
        <w:t>itirmişdir.</w:t>
      </w:r>
    </w:p>
    <w:p>
      <w:pPr>
        <w:pStyle w:val="BodyText"/>
        <w:spacing w:before="1"/>
        <w:ind w:right="703" w:firstLine="566"/>
      </w:pPr>
      <w:r>
        <w:rPr>
          <w:b/>
        </w:rPr>
        <w:t>Kolpositoloji</w:t>
      </w:r>
      <w:r>
        <w:rPr/>
        <w:t> </w:t>
      </w:r>
      <w:r>
        <w:rPr>
          <w:b/>
        </w:rPr>
        <w:t>müayinə.</w:t>
      </w:r>
      <w:r>
        <w:rPr/>
        <w:t> Bu müayinə üsulu nisbi əhəmiyyətə malikdir və müəyyən edilmiş ciddi</w:t>
      </w:r>
      <w:r>
        <w:rPr>
          <w:spacing w:val="-11"/>
        </w:rPr>
        <w:t> </w:t>
      </w:r>
      <w:r>
        <w:rPr/>
        <w:t>şəraitdə</w:t>
      </w:r>
      <w:r>
        <w:rPr>
          <w:spacing w:val="-11"/>
        </w:rPr>
        <w:t> </w:t>
      </w:r>
      <w:r>
        <w:rPr/>
        <w:t>aparılır.</w:t>
      </w:r>
      <w:r>
        <w:rPr>
          <w:spacing w:val="-12"/>
        </w:rPr>
        <w:t> </w:t>
      </w:r>
      <w:r>
        <w:rPr/>
        <w:t>Belə</w:t>
      </w:r>
      <w:r>
        <w:rPr>
          <w:spacing w:val="-13"/>
        </w:rPr>
        <w:t> </w:t>
      </w:r>
      <w:r>
        <w:rPr/>
        <w:t>ki,</w:t>
      </w:r>
      <w:r>
        <w:rPr>
          <w:spacing w:val="-12"/>
        </w:rPr>
        <w:t> </w:t>
      </w:r>
      <w:r>
        <w:rPr/>
        <w:t>uşaqlıq</w:t>
      </w:r>
      <w:r>
        <w:rPr>
          <w:spacing w:val="-12"/>
        </w:rPr>
        <w:t> </w:t>
      </w:r>
      <w:r>
        <w:rPr/>
        <w:t>yolu</w:t>
      </w:r>
      <w:r>
        <w:rPr>
          <w:spacing w:val="-9"/>
        </w:rPr>
        <w:t> </w:t>
      </w:r>
      <w:r>
        <w:rPr/>
        <w:t>I</w:t>
      </w:r>
      <w:r>
        <w:rPr>
          <w:spacing w:val="-15"/>
        </w:rPr>
        <w:t> </w:t>
      </w:r>
      <w:r>
        <w:rPr/>
        <w:t>və</w:t>
      </w:r>
      <w:r>
        <w:rPr>
          <w:spacing w:val="-11"/>
        </w:rPr>
        <w:t> </w:t>
      </w:r>
      <w:r>
        <w:rPr/>
        <w:t>II</w:t>
      </w:r>
      <w:r>
        <w:rPr>
          <w:spacing w:val="-14"/>
        </w:rPr>
        <w:t> </w:t>
      </w:r>
      <w:r>
        <w:rPr/>
        <w:t>təmizlik</w:t>
      </w:r>
      <w:r>
        <w:rPr>
          <w:spacing w:val="-12"/>
        </w:rPr>
        <w:t> </w:t>
      </w:r>
      <w:r>
        <w:rPr/>
        <w:t>dərəcəsində</w:t>
      </w:r>
      <w:r>
        <w:rPr>
          <w:spacing w:val="-13"/>
        </w:rPr>
        <w:t> </w:t>
      </w:r>
      <w:r>
        <w:rPr/>
        <w:t>olmalıdır.</w:t>
      </w:r>
      <w:r>
        <w:rPr>
          <w:spacing w:val="-12"/>
        </w:rPr>
        <w:t> </w:t>
      </w:r>
      <w:r>
        <w:rPr/>
        <w:t>Uşaqlıq</w:t>
      </w:r>
      <w:r>
        <w:rPr>
          <w:spacing w:val="-12"/>
        </w:rPr>
        <w:t> </w:t>
      </w:r>
      <w:r>
        <w:rPr/>
        <w:t>yolunun yan</w:t>
      </w:r>
      <w:r>
        <w:rPr>
          <w:spacing w:val="-8"/>
        </w:rPr>
        <w:t> </w:t>
      </w:r>
      <w:r>
        <w:rPr/>
        <w:t>və</w:t>
      </w:r>
      <w:r>
        <w:rPr>
          <w:spacing w:val="-9"/>
        </w:rPr>
        <w:t> </w:t>
      </w:r>
      <w:r>
        <w:rPr/>
        <w:t>arxa</w:t>
      </w:r>
      <w:r>
        <w:rPr>
          <w:spacing w:val="-10"/>
        </w:rPr>
        <w:t> </w:t>
      </w:r>
      <w:r>
        <w:rPr/>
        <w:t>tağından</w:t>
      </w:r>
      <w:r>
        <w:rPr>
          <w:spacing w:val="-8"/>
        </w:rPr>
        <w:t> </w:t>
      </w:r>
      <w:r>
        <w:rPr/>
        <w:t>götürülmüş</w:t>
      </w:r>
      <w:r>
        <w:rPr>
          <w:spacing w:val="-8"/>
        </w:rPr>
        <w:t> </w:t>
      </w:r>
      <w:r>
        <w:rPr/>
        <w:t>yaxmada</w:t>
      </w:r>
      <w:r>
        <w:rPr>
          <w:spacing w:val="-10"/>
        </w:rPr>
        <w:t> </w:t>
      </w:r>
      <w:r>
        <w:rPr/>
        <w:t>keçid</w:t>
      </w:r>
      <w:r>
        <w:rPr>
          <w:spacing w:val="-5"/>
        </w:rPr>
        <w:t> </w:t>
      </w:r>
      <w:r>
        <w:rPr/>
        <w:t>və</w:t>
      </w:r>
      <w:r>
        <w:rPr>
          <w:spacing w:val="-10"/>
        </w:rPr>
        <w:t> </w:t>
      </w:r>
      <w:r>
        <w:rPr/>
        <w:t>səthi</w:t>
      </w:r>
      <w:r>
        <w:rPr>
          <w:spacing w:val="-7"/>
        </w:rPr>
        <w:t> </w:t>
      </w:r>
      <w:r>
        <w:rPr/>
        <w:t>epitel</w:t>
      </w:r>
      <w:r>
        <w:rPr>
          <w:spacing w:val="-8"/>
        </w:rPr>
        <w:t> </w:t>
      </w:r>
      <w:r>
        <w:rPr/>
        <w:t>hüceyrələri</w:t>
      </w:r>
      <w:r>
        <w:rPr>
          <w:spacing w:val="-8"/>
        </w:rPr>
        <w:t> </w:t>
      </w:r>
      <w:r>
        <w:rPr/>
        <w:t>tapılır.</w:t>
      </w:r>
      <w:r>
        <w:rPr>
          <w:spacing w:val="-9"/>
        </w:rPr>
        <w:t> </w:t>
      </w:r>
      <w:r>
        <w:rPr/>
        <w:t>Onlar</w:t>
      </w:r>
      <w:r>
        <w:rPr>
          <w:spacing w:val="-9"/>
        </w:rPr>
        <w:t> </w:t>
      </w:r>
      <w:r>
        <w:rPr/>
        <w:t>bir-birin- dən</w:t>
      </w:r>
      <w:r>
        <w:rPr>
          <w:spacing w:val="-15"/>
        </w:rPr>
        <w:t> </w:t>
      </w:r>
      <w:r>
        <w:rPr/>
        <w:t>qatlanmış</w:t>
      </w:r>
      <w:r>
        <w:rPr>
          <w:spacing w:val="-15"/>
        </w:rPr>
        <w:t> </w:t>
      </w:r>
      <w:r>
        <w:rPr/>
        <w:t>kənarları</w:t>
      </w:r>
      <w:r>
        <w:rPr>
          <w:spacing w:val="-15"/>
        </w:rPr>
        <w:t> </w:t>
      </w:r>
      <w:r>
        <w:rPr/>
        <w:t>və</w:t>
      </w:r>
      <w:r>
        <w:rPr>
          <w:spacing w:val="-15"/>
        </w:rPr>
        <w:t> </w:t>
      </w:r>
      <w:r>
        <w:rPr/>
        <w:t>ekssentrik</w:t>
      </w:r>
      <w:r>
        <w:rPr>
          <w:spacing w:val="-15"/>
        </w:rPr>
        <w:t> </w:t>
      </w:r>
      <w:r>
        <w:rPr/>
        <w:t>(mərkəzdən</w:t>
      </w:r>
      <w:r>
        <w:rPr>
          <w:spacing w:val="-15"/>
        </w:rPr>
        <w:t> </w:t>
      </w:r>
      <w:r>
        <w:rPr/>
        <w:t>kənar)</w:t>
      </w:r>
      <w:r>
        <w:rPr>
          <w:spacing w:val="-15"/>
        </w:rPr>
        <w:t> </w:t>
      </w:r>
      <w:r>
        <w:rPr/>
        <w:t>yerləşmiş,</w:t>
      </w:r>
      <w:r>
        <w:rPr>
          <w:spacing w:val="-15"/>
        </w:rPr>
        <w:t> </w:t>
      </w:r>
      <w:r>
        <w:rPr/>
        <w:t>qayığabənzər</w:t>
      </w:r>
      <w:r>
        <w:rPr>
          <w:spacing w:val="-15"/>
        </w:rPr>
        <w:t> </w:t>
      </w:r>
      <w:r>
        <w:rPr/>
        <w:t>nüvələri</w:t>
      </w:r>
      <w:r>
        <w:rPr>
          <w:spacing w:val="-15"/>
        </w:rPr>
        <w:t> </w:t>
      </w:r>
      <w:r>
        <w:rPr/>
        <w:t>ilə</w:t>
      </w:r>
      <w:r>
        <w:rPr>
          <w:spacing w:val="-15"/>
        </w:rPr>
        <w:t> </w:t>
      </w:r>
      <w:r>
        <w:rPr/>
        <w:t>fərq- lənirlər. Hüceyrələr qrup-qrup yerləşir: bu navikulyar tip yaxma hesab edilir. Belə kolpositoloji şəkil hamiləliyin 8-9-cu həftələrində progesteronun təsiri altında baş verir. Bu üsulun diaqnostik də-qiqliyi 65% -dir.</w:t>
      </w:r>
    </w:p>
    <w:p>
      <w:pPr>
        <w:pStyle w:val="BodyText"/>
        <w:ind w:left="993" w:right="703" w:firstLine="566"/>
      </w:pPr>
      <w:r>
        <w:rPr>
          <w:b/>
        </w:rPr>
        <w:t>Radioimmunoloji</w:t>
      </w:r>
      <w:r>
        <w:rPr/>
        <w:t> </w:t>
      </w:r>
      <w:r>
        <w:rPr>
          <w:b/>
        </w:rPr>
        <w:t>üsul.</w:t>
      </w:r>
      <w:r>
        <w:rPr/>
        <w:t> Bu üsulla mayalanmadan 5-7 gün sonra qanda XQ–nin qatılığını təyin</w:t>
      </w:r>
      <w:r>
        <w:rPr>
          <w:spacing w:val="-7"/>
        </w:rPr>
        <w:t> </w:t>
      </w:r>
      <w:r>
        <w:rPr/>
        <w:t>etmək</w:t>
      </w:r>
      <w:r>
        <w:rPr>
          <w:spacing w:val="-7"/>
        </w:rPr>
        <w:t> </w:t>
      </w:r>
      <w:r>
        <w:rPr/>
        <w:t>olur.</w:t>
      </w:r>
      <w:r>
        <w:rPr>
          <w:spacing w:val="-8"/>
        </w:rPr>
        <w:t> </w:t>
      </w:r>
      <w:r>
        <w:rPr/>
        <w:t>Bu</w:t>
      </w:r>
      <w:r>
        <w:rPr>
          <w:spacing w:val="-7"/>
        </w:rPr>
        <w:t> </w:t>
      </w:r>
      <w:r>
        <w:rPr/>
        <w:t>zaman</w:t>
      </w:r>
      <w:r>
        <w:rPr>
          <w:spacing w:val="-8"/>
        </w:rPr>
        <w:t> </w:t>
      </w:r>
      <w:r>
        <w:rPr/>
        <w:t>onun</w:t>
      </w:r>
      <w:r>
        <w:rPr>
          <w:spacing w:val="-7"/>
        </w:rPr>
        <w:t> </w:t>
      </w:r>
      <w:r>
        <w:rPr/>
        <w:t>qatılığı</w:t>
      </w:r>
      <w:r>
        <w:rPr>
          <w:spacing w:val="-7"/>
        </w:rPr>
        <w:t> </w:t>
      </w:r>
      <w:r>
        <w:rPr/>
        <w:t>0,12--0,50</w:t>
      </w:r>
      <w:r>
        <w:rPr>
          <w:spacing w:val="-7"/>
        </w:rPr>
        <w:t> </w:t>
      </w:r>
      <w:r>
        <w:rPr/>
        <w:t>BV/l</w:t>
      </w:r>
      <w:r>
        <w:rPr>
          <w:spacing w:val="-7"/>
        </w:rPr>
        <w:t> </w:t>
      </w:r>
      <w:r>
        <w:rPr/>
        <w:t>olur.</w:t>
      </w:r>
      <w:r>
        <w:rPr>
          <w:spacing w:val="-8"/>
        </w:rPr>
        <w:t> </w:t>
      </w:r>
      <w:r>
        <w:rPr/>
        <w:t>Yeni</w:t>
      </w:r>
      <w:r>
        <w:rPr>
          <w:spacing w:val="-7"/>
        </w:rPr>
        <w:t> </w:t>
      </w:r>
      <w:r>
        <w:rPr/>
        <w:t>radioimmunoloji</w:t>
      </w:r>
      <w:r>
        <w:rPr>
          <w:spacing w:val="-7"/>
        </w:rPr>
        <w:t> </w:t>
      </w:r>
      <w:r>
        <w:rPr/>
        <w:t>üsul</w:t>
      </w:r>
      <w:r>
        <w:rPr>
          <w:spacing w:val="-8"/>
        </w:rPr>
        <w:t> </w:t>
      </w:r>
      <w:r>
        <w:rPr/>
        <w:t>isə</w:t>
      </w:r>
      <w:r>
        <w:rPr>
          <w:spacing w:val="-8"/>
        </w:rPr>
        <w:t> </w:t>
      </w:r>
      <w:r>
        <w:rPr/>
        <w:t>XQ hormonunun β subvahidini 1,5--2,5 dəqiqə ərzində təyin etməyə imkan verir. Bu zaman hor- monların qatılığı 0,003 BV/L olur.</w:t>
      </w:r>
    </w:p>
    <w:p>
      <w:pPr>
        <w:pStyle w:val="BodyText"/>
        <w:ind w:left="993" w:right="702" w:firstLine="566"/>
      </w:pPr>
      <w:r>
        <w:rPr/>
        <w:t>XQ hamiləliyin I yarısısının əsas spesifik hormonudur. O, yalnız hamiləlik zamanı qanda, si-dikdə olur və doğuşdan sonra yox olur. XQ sinsititrofoblastlarda–əvvəl trofoblastlarda, sonra xori-onda</w:t>
      </w:r>
      <w:r>
        <w:rPr>
          <w:spacing w:val="-8"/>
        </w:rPr>
        <w:t> </w:t>
      </w:r>
      <w:r>
        <w:rPr/>
        <w:t>və</w:t>
      </w:r>
      <w:r>
        <w:rPr>
          <w:spacing w:val="-6"/>
        </w:rPr>
        <w:t> </w:t>
      </w:r>
      <w:r>
        <w:rPr/>
        <w:t>ciftdə</w:t>
      </w:r>
      <w:r>
        <w:rPr>
          <w:spacing w:val="-8"/>
        </w:rPr>
        <w:t> </w:t>
      </w:r>
      <w:r>
        <w:rPr/>
        <w:t>sintez</w:t>
      </w:r>
      <w:r>
        <w:rPr>
          <w:spacing w:val="-6"/>
        </w:rPr>
        <w:t> </w:t>
      </w:r>
      <w:r>
        <w:rPr/>
        <w:t>edilir.</w:t>
      </w:r>
      <w:r>
        <w:rPr>
          <w:spacing w:val="-8"/>
        </w:rPr>
        <w:t> </w:t>
      </w:r>
      <w:r>
        <w:rPr/>
        <w:t>XQ</w:t>
      </w:r>
      <w:r>
        <w:rPr>
          <w:spacing w:val="-8"/>
        </w:rPr>
        <w:t> </w:t>
      </w:r>
      <w:r>
        <w:rPr/>
        <w:t>hamiləliyin</w:t>
      </w:r>
      <w:r>
        <w:rPr>
          <w:spacing w:val="-7"/>
        </w:rPr>
        <w:t> </w:t>
      </w:r>
      <w:r>
        <w:rPr/>
        <w:t>ilk</w:t>
      </w:r>
      <w:r>
        <w:rPr>
          <w:spacing w:val="-7"/>
        </w:rPr>
        <w:t> </w:t>
      </w:r>
      <w:r>
        <w:rPr/>
        <w:t>günlərində</w:t>
      </w:r>
      <w:r>
        <w:rPr>
          <w:spacing w:val="-8"/>
        </w:rPr>
        <w:t> </w:t>
      </w:r>
      <w:r>
        <w:rPr/>
        <w:t>sintez</w:t>
      </w:r>
      <w:r>
        <w:rPr>
          <w:spacing w:val="-8"/>
        </w:rPr>
        <w:t> </w:t>
      </w:r>
      <w:r>
        <w:rPr/>
        <w:t>olunur,</w:t>
      </w:r>
      <w:r>
        <w:rPr>
          <w:spacing w:val="-8"/>
        </w:rPr>
        <w:t> </w:t>
      </w:r>
      <w:r>
        <w:rPr/>
        <w:t>implantasiyadan</w:t>
      </w:r>
      <w:r>
        <w:rPr>
          <w:spacing w:val="-7"/>
        </w:rPr>
        <w:t> </w:t>
      </w:r>
      <w:r>
        <w:rPr/>
        <w:t>60- 70 gün sonra</w:t>
      </w:r>
      <w:r>
        <w:rPr>
          <w:spacing w:val="-1"/>
        </w:rPr>
        <w:t> </w:t>
      </w:r>
      <w:r>
        <w:rPr/>
        <w:t>ən yüksək həddə</w:t>
      </w:r>
      <w:r>
        <w:rPr>
          <w:spacing w:val="-1"/>
        </w:rPr>
        <w:t> </w:t>
      </w:r>
      <w:r>
        <w:rPr/>
        <w:t>çatır,</w:t>
      </w:r>
      <w:r>
        <w:rPr>
          <w:spacing w:val="-1"/>
        </w:rPr>
        <w:t> </w:t>
      </w:r>
      <w:r>
        <w:rPr/>
        <w:t>sonra</w:t>
      </w:r>
      <w:r>
        <w:rPr>
          <w:spacing w:val="-1"/>
        </w:rPr>
        <w:t> </w:t>
      </w:r>
      <w:r>
        <w:rPr/>
        <w:t>səviyyəsi enir</w:t>
      </w:r>
      <w:r>
        <w:rPr>
          <w:spacing w:val="-1"/>
        </w:rPr>
        <w:t> </w:t>
      </w:r>
      <w:r>
        <w:rPr/>
        <w:t>və hamiləliyin sonuna</w:t>
      </w:r>
      <w:r>
        <w:rPr>
          <w:spacing w:val="-1"/>
        </w:rPr>
        <w:t> </w:t>
      </w:r>
      <w:r>
        <w:rPr/>
        <w:t>qədər</w:t>
      </w:r>
      <w:r>
        <w:rPr>
          <w:spacing w:val="-1"/>
        </w:rPr>
        <w:t> </w:t>
      </w:r>
      <w:r>
        <w:rPr/>
        <w:t>stabil qalır. Mole-kulyar strukturu həmcins olmayan qlikoproteinlərdən ibarətdir və tətkibində kovalent olmayan iki subvahid (α və β) vardır. α- subvahidi bütün qlikokortikoidlər–lütropin, follitropin, tireotropin üçün, β- subvahid isə yalnız XQ üçün spesifikdir. Bütün müasir hamiləlik testlərinin əksəriyyətində</w:t>
      </w:r>
      <w:r>
        <w:rPr>
          <w:spacing w:val="-10"/>
        </w:rPr>
        <w:t> </w:t>
      </w:r>
      <w:r>
        <w:rPr/>
        <w:t>nativ</w:t>
      </w:r>
      <w:r>
        <w:rPr>
          <w:spacing w:val="-9"/>
        </w:rPr>
        <w:t> </w:t>
      </w:r>
      <w:r>
        <w:rPr/>
        <w:t>XQ–yə</w:t>
      </w:r>
      <w:r>
        <w:rPr>
          <w:spacing w:val="-10"/>
        </w:rPr>
        <w:t> </w:t>
      </w:r>
      <w:r>
        <w:rPr/>
        <w:t>qarşı</w:t>
      </w:r>
      <w:r>
        <w:rPr>
          <w:spacing w:val="-9"/>
        </w:rPr>
        <w:t> </w:t>
      </w:r>
      <w:r>
        <w:rPr/>
        <w:t>deyil,</w:t>
      </w:r>
      <w:r>
        <w:rPr>
          <w:spacing w:val="-9"/>
        </w:rPr>
        <w:t> </w:t>
      </w:r>
      <w:r>
        <w:rPr/>
        <w:t>onun</w:t>
      </w:r>
      <w:r>
        <w:rPr>
          <w:spacing w:val="-9"/>
        </w:rPr>
        <w:t> </w:t>
      </w:r>
      <w:r>
        <w:rPr/>
        <w:t>β-subvahidinə</w:t>
      </w:r>
      <w:r>
        <w:rPr>
          <w:spacing w:val="-10"/>
        </w:rPr>
        <w:t> </w:t>
      </w:r>
      <w:r>
        <w:rPr/>
        <w:t>qarşı</w:t>
      </w:r>
      <w:r>
        <w:rPr>
          <w:spacing w:val="-9"/>
        </w:rPr>
        <w:t> </w:t>
      </w:r>
      <w:r>
        <w:rPr/>
        <w:t>antitellərdən</w:t>
      </w:r>
      <w:r>
        <w:rPr>
          <w:spacing w:val="-9"/>
        </w:rPr>
        <w:t> </w:t>
      </w:r>
      <w:r>
        <w:rPr/>
        <w:t>istifadə</w:t>
      </w:r>
      <w:r>
        <w:rPr>
          <w:spacing w:val="-10"/>
        </w:rPr>
        <w:t> </w:t>
      </w:r>
      <w:r>
        <w:rPr/>
        <w:t>olunur.</w:t>
      </w:r>
      <w:r>
        <w:rPr>
          <w:spacing w:val="-10"/>
        </w:rPr>
        <w:t> </w:t>
      </w:r>
      <w:r>
        <w:rPr/>
        <w:t>Bu aşağıdakı motivlərə əsaslanır:</w:t>
      </w:r>
    </w:p>
    <w:p>
      <w:pPr>
        <w:pStyle w:val="ListParagraph"/>
        <w:numPr>
          <w:ilvl w:val="0"/>
          <w:numId w:val="25"/>
        </w:numPr>
        <w:tabs>
          <w:tab w:pos="1740" w:val="left" w:leader="none"/>
        </w:tabs>
        <w:spacing w:line="240" w:lineRule="auto" w:before="1" w:after="0"/>
        <w:ind w:left="1740" w:right="0" w:hanging="180"/>
        <w:jc w:val="both"/>
        <w:rPr>
          <w:sz w:val="24"/>
        </w:rPr>
      </w:pPr>
      <w:r>
        <w:rPr>
          <w:sz w:val="24"/>
        </w:rPr>
        <w:t>testlərin</w:t>
      </w:r>
      <w:r>
        <w:rPr>
          <w:spacing w:val="-2"/>
          <w:sz w:val="24"/>
        </w:rPr>
        <w:t> </w:t>
      </w:r>
      <w:r>
        <w:rPr>
          <w:sz w:val="24"/>
        </w:rPr>
        <w:t>səhvən</w:t>
      </w:r>
      <w:r>
        <w:rPr>
          <w:spacing w:val="-1"/>
          <w:sz w:val="24"/>
        </w:rPr>
        <w:t> </w:t>
      </w:r>
      <w:r>
        <w:rPr>
          <w:sz w:val="24"/>
        </w:rPr>
        <w:t>müsbət olması</w:t>
      </w:r>
      <w:r>
        <w:rPr>
          <w:spacing w:val="-1"/>
          <w:sz w:val="24"/>
        </w:rPr>
        <w:t> </w:t>
      </w:r>
      <w:r>
        <w:rPr>
          <w:sz w:val="24"/>
        </w:rPr>
        <w:t>faktı</w:t>
      </w:r>
      <w:r>
        <w:rPr>
          <w:spacing w:val="-1"/>
          <w:sz w:val="24"/>
        </w:rPr>
        <w:t> </w:t>
      </w:r>
      <w:r>
        <w:rPr>
          <w:sz w:val="24"/>
        </w:rPr>
        <w:t>inkar</w:t>
      </w:r>
      <w:r>
        <w:rPr>
          <w:spacing w:val="-3"/>
          <w:sz w:val="24"/>
        </w:rPr>
        <w:t> </w:t>
      </w:r>
      <w:r>
        <w:rPr>
          <w:spacing w:val="-2"/>
          <w:sz w:val="24"/>
        </w:rPr>
        <w:t>edilir;</w:t>
      </w:r>
    </w:p>
    <w:p>
      <w:pPr>
        <w:pStyle w:val="ListParagraph"/>
        <w:numPr>
          <w:ilvl w:val="0"/>
          <w:numId w:val="25"/>
        </w:numPr>
        <w:tabs>
          <w:tab w:pos="1740" w:val="left" w:leader="none"/>
        </w:tabs>
        <w:spacing w:line="240" w:lineRule="auto" w:before="0" w:after="0"/>
        <w:ind w:left="1740" w:right="0" w:hanging="180"/>
        <w:jc w:val="both"/>
        <w:rPr>
          <w:sz w:val="24"/>
        </w:rPr>
      </w:pPr>
      <w:r>
        <w:rPr>
          <w:sz w:val="24"/>
        </w:rPr>
        <w:t>sidikdə</w:t>
      </w:r>
      <w:r>
        <w:rPr>
          <w:spacing w:val="-1"/>
          <w:sz w:val="24"/>
        </w:rPr>
        <w:t> </w:t>
      </w:r>
      <w:r>
        <w:rPr>
          <w:sz w:val="24"/>
        </w:rPr>
        <w:t>məhz</w:t>
      </w:r>
      <w:r>
        <w:rPr>
          <w:spacing w:val="-1"/>
          <w:sz w:val="24"/>
        </w:rPr>
        <w:t> </w:t>
      </w:r>
      <w:r>
        <w:rPr>
          <w:sz w:val="24"/>
        </w:rPr>
        <w:t>β-subvahid üstünlük təşkil</w:t>
      </w:r>
      <w:r>
        <w:rPr>
          <w:spacing w:val="2"/>
          <w:sz w:val="24"/>
        </w:rPr>
        <w:t> </w:t>
      </w:r>
      <w:r>
        <w:rPr>
          <w:spacing w:val="-2"/>
          <w:sz w:val="24"/>
        </w:rPr>
        <w:t>edir.</w:t>
      </w:r>
    </w:p>
    <w:p>
      <w:pPr>
        <w:pStyle w:val="BodyText"/>
        <w:ind w:left="1560"/>
      </w:pPr>
      <w:r>
        <w:rPr/>
        <w:t>XQ-nin</w:t>
      </w:r>
      <w:r>
        <w:rPr>
          <w:spacing w:val="-2"/>
        </w:rPr>
        <w:t> </w:t>
      </w:r>
      <w:r>
        <w:rPr/>
        <w:t>titrini mayalanmadan 6-7</w:t>
      </w:r>
      <w:r>
        <w:rPr>
          <w:spacing w:val="2"/>
        </w:rPr>
        <w:t> </w:t>
      </w:r>
      <w:r>
        <w:rPr/>
        <w:t>gün sonra qanda, 8 gün sonra</w:t>
      </w:r>
      <w:r>
        <w:rPr>
          <w:spacing w:val="-2"/>
        </w:rPr>
        <w:t> </w:t>
      </w:r>
      <w:r>
        <w:rPr/>
        <w:t>sidikdə</w:t>
      </w:r>
      <w:r>
        <w:rPr>
          <w:spacing w:val="1"/>
        </w:rPr>
        <w:t> </w:t>
      </w:r>
      <w:r>
        <w:rPr/>
        <w:t>aşağıdakı</w:t>
      </w:r>
      <w:r>
        <w:rPr>
          <w:spacing w:val="1"/>
        </w:rPr>
        <w:t> </w:t>
      </w:r>
      <w:r>
        <w:rPr>
          <w:spacing w:val="-2"/>
        </w:rPr>
        <w:t>məqsədlə</w:t>
      </w:r>
    </w:p>
    <w:p>
      <w:pPr>
        <w:pStyle w:val="BodyText"/>
        <w:ind w:left="993"/>
      </w:pPr>
      <w:r>
        <w:rPr/>
        <w:t>təyin</w:t>
      </w:r>
      <w:r>
        <w:rPr>
          <w:spacing w:val="-1"/>
        </w:rPr>
        <w:t> </w:t>
      </w:r>
      <w:r>
        <w:rPr/>
        <w:t>etmək</w:t>
      </w:r>
      <w:r>
        <w:rPr>
          <w:spacing w:val="-1"/>
        </w:rPr>
        <w:t> </w:t>
      </w:r>
      <w:r>
        <w:rPr>
          <w:spacing w:val="-4"/>
        </w:rPr>
        <w:t>olar:</w:t>
      </w:r>
    </w:p>
    <w:p>
      <w:pPr>
        <w:pStyle w:val="ListParagraph"/>
        <w:numPr>
          <w:ilvl w:val="0"/>
          <w:numId w:val="25"/>
        </w:numPr>
        <w:tabs>
          <w:tab w:pos="1740" w:val="left" w:leader="none"/>
        </w:tabs>
        <w:spacing w:line="240" w:lineRule="auto" w:before="0" w:after="0"/>
        <w:ind w:left="1740" w:right="0" w:hanging="180"/>
        <w:jc w:val="both"/>
        <w:rPr>
          <w:sz w:val="24"/>
        </w:rPr>
      </w:pPr>
      <w:r>
        <w:rPr>
          <w:sz w:val="24"/>
        </w:rPr>
        <w:t>hamiləliyin</w:t>
      </w:r>
      <w:r>
        <w:rPr>
          <w:spacing w:val="-2"/>
          <w:sz w:val="24"/>
        </w:rPr>
        <w:t> </w:t>
      </w:r>
      <w:r>
        <w:rPr>
          <w:sz w:val="24"/>
        </w:rPr>
        <w:t>erkən</w:t>
      </w:r>
      <w:r>
        <w:rPr>
          <w:spacing w:val="-1"/>
          <w:sz w:val="24"/>
        </w:rPr>
        <w:t> </w:t>
      </w:r>
      <w:r>
        <w:rPr>
          <w:sz w:val="24"/>
        </w:rPr>
        <w:t>vaxtlarda</w:t>
      </w:r>
      <w:r>
        <w:rPr>
          <w:spacing w:val="-3"/>
          <w:sz w:val="24"/>
        </w:rPr>
        <w:t> </w:t>
      </w:r>
      <w:r>
        <w:rPr>
          <w:sz w:val="24"/>
        </w:rPr>
        <w:t>laborator</w:t>
      </w:r>
      <w:r>
        <w:rPr>
          <w:spacing w:val="-1"/>
          <w:sz w:val="24"/>
        </w:rPr>
        <w:t> </w:t>
      </w:r>
      <w:r>
        <w:rPr>
          <w:spacing w:val="-2"/>
          <w:sz w:val="24"/>
        </w:rPr>
        <w:t>diaqnostikası;</w:t>
      </w:r>
    </w:p>
    <w:p>
      <w:pPr>
        <w:pStyle w:val="ListParagraph"/>
        <w:numPr>
          <w:ilvl w:val="0"/>
          <w:numId w:val="25"/>
        </w:numPr>
        <w:tabs>
          <w:tab w:pos="1740" w:val="left" w:leader="none"/>
        </w:tabs>
        <w:spacing w:line="240" w:lineRule="auto" w:before="0" w:after="0"/>
        <w:ind w:left="1740" w:right="0" w:hanging="180"/>
        <w:jc w:val="both"/>
        <w:rPr>
          <w:sz w:val="24"/>
        </w:rPr>
      </w:pPr>
      <w:r>
        <w:rPr>
          <w:sz w:val="24"/>
        </w:rPr>
        <w:t>uşaqlıqdaxili</w:t>
      </w:r>
      <w:r>
        <w:rPr>
          <w:spacing w:val="-4"/>
          <w:sz w:val="24"/>
        </w:rPr>
        <w:t> </w:t>
      </w:r>
      <w:r>
        <w:rPr>
          <w:sz w:val="24"/>
        </w:rPr>
        <w:t>və</w:t>
      </w:r>
      <w:r>
        <w:rPr>
          <w:spacing w:val="-4"/>
          <w:sz w:val="24"/>
        </w:rPr>
        <w:t> </w:t>
      </w:r>
      <w:r>
        <w:rPr>
          <w:sz w:val="24"/>
        </w:rPr>
        <w:t>uşaqlıqdankənar</w:t>
      </w:r>
      <w:r>
        <w:rPr>
          <w:spacing w:val="-2"/>
          <w:sz w:val="24"/>
        </w:rPr>
        <w:t> </w:t>
      </w:r>
      <w:r>
        <w:rPr>
          <w:sz w:val="24"/>
        </w:rPr>
        <w:t>hamiləliklərin</w:t>
      </w:r>
      <w:r>
        <w:rPr>
          <w:spacing w:val="-1"/>
          <w:sz w:val="24"/>
        </w:rPr>
        <w:t> </w:t>
      </w:r>
      <w:r>
        <w:rPr>
          <w:spacing w:val="-2"/>
          <w:sz w:val="24"/>
        </w:rPr>
        <w:t>differansasiyası;</w:t>
      </w:r>
    </w:p>
    <w:p>
      <w:pPr>
        <w:pStyle w:val="BodyText"/>
        <w:ind w:left="993" w:right="707" w:firstLine="566"/>
      </w:pPr>
      <w:r>
        <w:rPr/>
        <w:t>–repraduktiv yaş dövründə aybaşı funksiyasının pozulması və hamiləliklə bağlı olmayan ağrı-ları olan qadınlarda hamiləliyin inkar edilməsi.</w:t>
      </w:r>
    </w:p>
    <w:p>
      <w:pPr>
        <w:pStyle w:val="BodyText"/>
        <w:ind w:left="1560"/>
      </w:pPr>
      <w:r>
        <w:rPr/>
        <w:t>–döldə</w:t>
      </w:r>
      <w:r>
        <w:rPr>
          <w:spacing w:val="-4"/>
        </w:rPr>
        <w:t> </w:t>
      </w:r>
      <w:r>
        <w:rPr/>
        <w:t>xromosom</w:t>
      </w:r>
      <w:r>
        <w:rPr>
          <w:spacing w:val="-1"/>
        </w:rPr>
        <w:t> </w:t>
      </w:r>
      <w:r>
        <w:rPr/>
        <w:t>qüsurlarının</w:t>
      </w:r>
      <w:r>
        <w:rPr>
          <w:spacing w:val="-1"/>
        </w:rPr>
        <w:t> </w:t>
      </w:r>
      <w:r>
        <w:rPr/>
        <w:t>aşkarlanması</w:t>
      </w:r>
      <w:r>
        <w:rPr>
          <w:spacing w:val="-1"/>
        </w:rPr>
        <w:t> </w:t>
      </w:r>
      <w:r>
        <w:rPr/>
        <w:t>(Daun,</w:t>
      </w:r>
      <w:r>
        <w:rPr>
          <w:spacing w:val="-1"/>
        </w:rPr>
        <w:t> </w:t>
      </w:r>
      <w:r>
        <w:rPr>
          <w:spacing w:val="-2"/>
        </w:rPr>
        <w:t>Edvards);</w:t>
      </w:r>
    </w:p>
    <w:p>
      <w:pPr>
        <w:pStyle w:val="BodyText"/>
        <w:spacing w:after="0"/>
        <w:sectPr>
          <w:pgSz w:w="11910" w:h="16840"/>
          <w:pgMar w:top="1040" w:bottom="280" w:left="708" w:right="141"/>
        </w:sectPr>
      </w:pPr>
    </w:p>
    <w:p>
      <w:pPr>
        <w:spacing w:before="73"/>
        <w:ind w:left="1560" w:right="0" w:firstLine="0"/>
        <w:jc w:val="both"/>
        <w:rPr>
          <w:sz w:val="24"/>
        </w:rPr>
      </w:pPr>
      <w:r>
        <w:rPr>
          <w:b/>
          <w:spacing w:val="-2"/>
          <w:sz w:val="24"/>
        </w:rPr>
        <w:t>Hamiləliyin</w:t>
      </w:r>
      <w:r>
        <w:rPr>
          <w:sz w:val="24"/>
        </w:rPr>
        <w:t> </w:t>
      </w:r>
      <w:r>
        <w:rPr>
          <w:b/>
          <w:spacing w:val="-2"/>
          <w:sz w:val="24"/>
        </w:rPr>
        <w:t>immunoloji</w:t>
      </w:r>
      <w:r>
        <w:rPr>
          <w:spacing w:val="-1"/>
          <w:sz w:val="24"/>
        </w:rPr>
        <w:t> </w:t>
      </w:r>
      <w:r>
        <w:rPr>
          <w:b/>
          <w:spacing w:val="-2"/>
          <w:sz w:val="24"/>
        </w:rPr>
        <w:t>diaqnostika</w:t>
      </w:r>
      <w:r>
        <w:rPr>
          <w:spacing w:val="5"/>
          <w:sz w:val="24"/>
        </w:rPr>
        <w:t> </w:t>
      </w:r>
      <w:r>
        <w:rPr>
          <w:b/>
          <w:spacing w:val="-2"/>
          <w:sz w:val="24"/>
        </w:rPr>
        <w:t>üsulları. </w:t>
      </w:r>
      <w:r>
        <w:rPr>
          <w:spacing w:val="-2"/>
          <w:sz w:val="24"/>
        </w:rPr>
        <w:t>Qanda</w:t>
      </w:r>
      <w:r>
        <w:rPr>
          <w:spacing w:val="-3"/>
          <w:sz w:val="24"/>
        </w:rPr>
        <w:t> </w:t>
      </w:r>
      <w:r>
        <w:rPr>
          <w:spacing w:val="-2"/>
          <w:sz w:val="24"/>
        </w:rPr>
        <w:t>və</w:t>
      </w:r>
      <w:r>
        <w:rPr>
          <w:spacing w:val="-3"/>
          <w:sz w:val="24"/>
        </w:rPr>
        <w:t> </w:t>
      </w:r>
      <w:r>
        <w:rPr>
          <w:spacing w:val="-2"/>
          <w:sz w:val="24"/>
        </w:rPr>
        <w:t>sidikdə</w:t>
      </w:r>
      <w:r>
        <w:rPr>
          <w:spacing w:val="-3"/>
          <w:sz w:val="24"/>
        </w:rPr>
        <w:t> </w:t>
      </w:r>
      <w:r>
        <w:rPr>
          <w:spacing w:val="-2"/>
          <w:sz w:val="24"/>
        </w:rPr>
        <w:t>XQ-nin təyininə</w:t>
      </w:r>
      <w:r>
        <w:rPr>
          <w:spacing w:val="-3"/>
          <w:sz w:val="24"/>
        </w:rPr>
        <w:t> </w:t>
      </w:r>
      <w:r>
        <w:rPr>
          <w:spacing w:val="-2"/>
          <w:sz w:val="24"/>
        </w:rPr>
        <w:t>əsaslanır.</w:t>
      </w:r>
    </w:p>
    <w:p>
      <w:pPr>
        <w:pStyle w:val="BodyText"/>
        <w:ind w:left="5593" w:right="703"/>
      </w:pPr>
      <w:r>
        <w:rPr/>
        <w:drawing>
          <wp:anchor distT="0" distB="0" distL="0" distR="0" allowOverlap="1" layoutInCell="1" locked="0" behindDoc="0" simplePos="0" relativeHeight="15760384">
            <wp:simplePos x="0" y="0"/>
            <wp:positionH relativeFrom="page">
              <wp:posOffset>1047766</wp:posOffset>
            </wp:positionH>
            <wp:positionV relativeFrom="paragraph">
              <wp:posOffset>135537</wp:posOffset>
            </wp:positionV>
            <wp:extent cx="2515146" cy="2054455"/>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63" cstate="print"/>
                    <a:stretch>
                      <a:fillRect/>
                    </a:stretch>
                  </pic:blipFill>
                  <pic:spPr>
                    <a:xfrm>
                      <a:off x="0" y="0"/>
                      <a:ext cx="2515146" cy="2054455"/>
                    </a:xfrm>
                    <a:prstGeom prst="rect">
                      <a:avLst/>
                    </a:prstGeom>
                  </pic:spPr>
                </pic:pic>
              </a:graphicData>
            </a:graphic>
          </wp:anchor>
        </w:drawing>
      </w:r>
      <w:r>
        <w:rPr/>
        <w:t>Müasir</w:t>
      </w:r>
      <w:r>
        <w:rPr>
          <w:spacing w:val="-9"/>
        </w:rPr>
        <w:t> </w:t>
      </w:r>
      <w:r>
        <w:rPr/>
        <w:t>immunoloji</w:t>
      </w:r>
      <w:r>
        <w:rPr>
          <w:spacing w:val="-8"/>
        </w:rPr>
        <w:t> </w:t>
      </w:r>
      <w:r>
        <w:rPr/>
        <w:t>müayinə</w:t>
      </w:r>
      <w:r>
        <w:rPr>
          <w:spacing w:val="-9"/>
        </w:rPr>
        <w:t> </w:t>
      </w:r>
      <w:r>
        <w:rPr/>
        <w:t>üsulları</w:t>
      </w:r>
      <w:r>
        <w:rPr>
          <w:spacing w:val="-8"/>
        </w:rPr>
        <w:t> </w:t>
      </w:r>
      <w:r>
        <w:rPr/>
        <w:t>dövşan</w:t>
      </w:r>
      <w:r>
        <w:rPr>
          <w:spacing w:val="-9"/>
        </w:rPr>
        <w:t> </w:t>
      </w:r>
      <w:r>
        <w:rPr/>
        <w:t>anti- zərdabı</w:t>
      </w:r>
      <w:r>
        <w:rPr>
          <w:spacing w:val="-12"/>
        </w:rPr>
        <w:t> </w:t>
      </w:r>
      <w:r>
        <w:rPr/>
        <w:t>ilə</w:t>
      </w:r>
      <w:r>
        <w:rPr>
          <w:spacing w:val="-13"/>
        </w:rPr>
        <w:t> </w:t>
      </w:r>
      <w:r>
        <w:rPr/>
        <w:t>aparılır.</w:t>
      </w:r>
      <w:r>
        <w:rPr>
          <w:spacing w:val="-13"/>
        </w:rPr>
        <w:t> </w:t>
      </w:r>
      <w:r>
        <w:rPr/>
        <w:t>Ampulaya</w:t>
      </w:r>
      <w:r>
        <w:rPr>
          <w:spacing w:val="-13"/>
        </w:rPr>
        <w:t> </w:t>
      </w:r>
      <w:r>
        <w:rPr/>
        <w:t>qadının</w:t>
      </w:r>
      <w:r>
        <w:rPr>
          <w:spacing w:val="-13"/>
        </w:rPr>
        <w:t> </w:t>
      </w:r>
      <w:r>
        <w:rPr/>
        <w:t>eritrositləri və iki damcı filtrasiya olunmuş təzə sidiyi əlavə edilir.</w:t>
      </w:r>
      <w:r>
        <w:rPr>
          <w:spacing w:val="-15"/>
        </w:rPr>
        <w:t> </w:t>
      </w:r>
      <w:r>
        <w:rPr/>
        <w:t>Otaq</w:t>
      </w:r>
      <w:r>
        <w:rPr>
          <w:spacing w:val="-15"/>
        </w:rPr>
        <w:t> </w:t>
      </w:r>
      <w:r>
        <w:rPr/>
        <w:t>temperaturunda</w:t>
      </w:r>
      <w:r>
        <w:rPr>
          <w:spacing w:val="-15"/>
        </w:rPr>
        <w:t> </w:t>
      </w:r>
      <w:r>
        <w:rPr/>
        <w:t>2</w:t>
      </w:r>
      <w:r>
        <w:rPr>
          <w:spacing w:val="-15"/>
        </w:rPr>
        <w:t> </w:t>
      </w:r>
      <w:r>
        <w:rPr/>
        <w:t>saat</w:t>
      </w:r>
      <w:r>
        <w:rPr>
          <w:spacing w:val="-15"/>
        </w:rPr>
        <w:t> </w:t>
      </w:r>
      <w:r>
        <w:rPr/>
        <w:t>saxlanılır.</w:t>
      </w:r>
      <w:r>
        <w:rPr>
          <w:spacing w:val="-15"/>
        </w:rPr>
        <w:t> </w:t>
      </w:r>
      <w:r>
        <w:rPr/>
        <w:t>Əgər </w:t>
      </w:r>
      <w:r>
        <w:rPr>
          <w:spacing w:val="-2"/>
        </w:rPr>
        <w:t>ampulada</w:t>
      </w:r>
      <w:r>
        <w:rPr>
          <w:spacing w:val="-13"/>
        </w:rPr>
        <w:t> </w:t>
      </w:r>
      <w:r>
        <w:rPr>
          <w:spacing w:val="-2"/>
        </w:rPr>
        <w:t>eritrositlər</w:t>
      </w:r>
      <w:r>
        <w:rPr>
          <w:spacing w:val="-13"/>
        </w:rPr>
        <w:t> </w:t>
      </w:r>
      <w:r>
        <w:rPr>
          <w:spacing w:val="-2"/>
        </w:rPr>
        <w:t>bərabər</w:t>
      </w:r>
      <w:r>
        <w:rPr>
          <w:spacing w:val="-13"/>
        </w:rPr>
        <w:t> </w:t>
      </w:r>
      <w:r>
        <w:rPr>
          <w:spacing w:val="-2"/>
        </w:rPr>
        <w:t>paylanıbsa,</w:t>
      </w:r>
      <w:r>
        <w:rPr>
          <w:spacing w:val="-13"/>
        </w:rPr>
        <w:t> </w:t>
      </w:r>
      <w:r>
        <w:rPr>
          <w:spacing w:val="-2"/>
        </w:rPr>
        <w:t>hamiləlik </w:t>
      </w:r>
      <w:r>
        <w:rPr/>
        <w:t>yox-dur, eritrositlər çökübsə hamiləlik var.</w:t>
      </w:r>
    </w:p>
    <w:p>
      <w:pPr>
        <w:pStyle w:val="BodyText"/>
        <w:spacing w:before="1"/>
        <w:ind w:left="5593" w:right="702" w:firstLine="568"/>
      </w:pPr>
      <w:r>
        <w:rPr>
          <w:b/>
        </w:rPr>
        <w:t>Sidikdə XQ-nin</w:t>
      </w:r>
      <w:r>
        <w:rPr/>
        <w:t> </w:t>
      </w:r>
      <w:r>
        <w:rPr>
          <w:b/>
        </w:rPr>
        <w:t>immunoferment</w:t>
      </w:r>
      <w:r>
        <w:rPr/>
        <w:t> </w:t>
      </w:r>
      <w:r>
        <w:rPr>
          <w:b/>
        </w:rPr>
        <w:t>üsulla</w:t>
      </w:r>
      <w:r>
        <w:rPr/>
        <w:t> </w:t>
      </w:r>
      <w:r>
        <w:rPr>
          <w:b/>
        </w:rPr>
        <w:t>tə-yini.</w:t>
      </w:r>
      <w:r>
        <w:rPr/>
        <w:t> Bu üsul sidikdə XQ-ni və β-XQ-ni təyin edil-məsinə və bununla da mayalanmadan 1-2 həftə son-ra</w:t>
      </w:r>
      <w:r>
        <w:rPr>
          <w:spacing w:val="-1"/>
        </w:rPr>
        <w:t> </w:t>
      </w:r>
      <w:r>
        <w:rPr/>
        <w:t>(növbəti aybaşıya qədər) hamiləliyin diaqnozu-nun qoyulmasına imkan verir.</w:t>
      </w:r>
    </w:p>
    <w:p>
      <w:pPr>
        <w:pStyle w:val="BodyText"/>
        <w:ind w:left="5593" w:right="703" w:firstLine="568"/>
      </w:pPr>
      <w:r>
        <w:rPr/>
        <w:t>Həmçinin,</w:t>
      </w:r>
      <w:r>
        <w:rPr>
          <w:spacing w:val="-15"/>
        </w:rPr>
        <w:t> </w:t>
      </w:r>
      <w:r>
        <w:rPr/>
        <w:t>sidikdə</w:t>
      </w:r>
      <w:r>
        <w:rPr>
          <w:spacing w:val="-15"/>
        </w:rPr>
        <w:t> </w:t>
      </w:r>
      <w:r>
        <w:rPr/>
        <w:t>XQ-nin,</w:t>
      </w:r>
      <w:r>
        <w:rPr>
          <w:spacing w:val="-15"/>
        </w:rPr>
        <w:t> </w:t>
      </w:r>
      <w:r>
        <w:rPr/>
        <w:t>eritrositlərin</w:t>
      </w:r>
      <w:r>
        <w:rPr>
          <w:spacing w:val="-15"/>
        </w:rPr>
        <w:t> </w:t>
      </w:r>
      <w:r>
        <w:rPr/>
        <w:t>aq- qlütinasiyasının</w:t>
      </w:r>
      <w:r>
        <w:rPr>
          <w:spacing w:val="-13"/>
        </w:rPr>
        <w:t> </w:t>
      </w:r>
      <w:r>
        <w:rPr/>
        <w:t>tormozlanması</w:t>
      </w:r>
      <w:r>
        <w:rPr>
          <w:spacing w:val="-13"/>
        </w:rPr>
        <w:t> </w:t>
      </w:r>
      <w:r>
        <w:rPr/>
        <w:t>və</w:t>
      </w:r>
      <w:r>
        <w:rPr>
          <w:spacing w:val="-15"/>
        </w:rPr>
        <w:t> </w:t>
      </w:r>
      <w:r>
        <w:rPr/>
        <w:t>ya</w:t>
      </w:r>
      <w:r>
        <w:rPr>
          <w:spacing w:val="-14"/>
        </w:rPr>
        <w:t> </w:t>
      </w:r>
      <w:r>
        <w:rPr/>
        <w:t>lateks</w:t>
      </w:r>
      <w:r>
        <w:rPr>
          <w:spacing w:val="-12"/>
        </w:rPr>
        <w:t> </w:t>
      </w:r>
      <w:r>
        <w:rPr>
          <w:spacing w:val="-2"/>
        </w:rPr>
        <w:t>hissə-</w:t>
      </w:r>
    </w:p>
    <w:p>
      <w:pPr>
        <w:spacing w:before="0"/>
        <w:ind w:left="994" w:right="0" w:firstLine="0"/>
        <w:jc w:val="both"/>
        <w:rPr>
          <w:sz w:val="24"/>
        </w:rPr>
      </w:pPr>
      <w:r>
        <w:rPr>
          <w:sz w:val="24"/>
        </w:rPr>
        <w:t>ciklərinin</w:t>
      </w:r>
      <w:r>
        <w:rPr>
          <w:spacing w:val="-4"/>
          <w:sz w:val="24"/>
        </w:rPr>
        <w:t> </w:t>
      </w:r>
      <w:r>
        <w:rPr>
          <w:sz w:val="24"/>
        </w:rPr>
        <w:t>çökməsinə</w:t>
      </w:r>
      <w:r>
        <w:rPr>
          <w:spacing w:val="-2"/>
          <w:sz w:val="24"/>
        </w:rPr>
        <w:t> </w:t>
      </w:r>
      <w:r>
        <w:rPr>
          <w:sz w:val="24"/>
        </w:rPr>
        <w:t>əsaslanan</w:t>
      </w:r>
      <w:r>
        <w:rPr>
          <w:spacing w:val="-1"/>
          <w:sz w:val="24"/>
        </w:rPr>
        <w:t> </w:t>
      </w:r>
      <w:r>
        <w:rPr>
          <w:b/>
          <w:sz w:val="24"/>
        </w:rPr>
        <w:t>seroloji</w:t>
      </w:r>
      <w:r>
        <w:rPr>
          <w:spacing w:val="-1"/>
          <w:sz w:val="24"/>
        </w:rPr>
        <w:t> </w:t>
      </w:r>
      <w:r>
        <w:rPr>
          <w:b/>
          <w:sz w:val="24"/>
        </w:rPr>
        <w:t>üsullar</w:t>
      </w:r>
      <w:r>
        <w:rPr>
          <w:spacing w:val="-2"/>
          <w:sz w:val="24"/>
        </w:rPr>
        <w:t> </w:t>
      </w:r>
      <w:r>
        <w:rPr>
          <w:sz w:val="24"/>
        </w:rPr>
        <w:t>geniş</w:t>
      </w:r>
      <w:r>
        <w:rPr>
          <w:spacing w:val="-2"/>
          <w:sz w:val="24"/>
        </w:rPr>
        <w:t> </w:t>
      </w:r>
      <w:r>
        <w:rPr>
          <w:sz w:val="24"/>
        </w:rPr>
        <w:t>istifadə</w:t>
      </w:r>
      <w:r>
        <w:rPr>
          <w:spacing w:val="-2"/>
          <w:sz w:val="24"/>
        </w:rPr>
        <w:t> edilir.</w:t>
      </w:r>
    </w:p>
    <w:p>
      <w:pPr>
        <w:pStyle w:val="BodyText"/>
        <w:spacing w:before="1"/>
        <w:ind w:right="702" w:firstLine="566"/>
      </w:pPr>
      <w:r>
        <w:rPr/>
        <w:t>Yuxarıdakı reaksiyaları qoymaq üçün müxtəlif adlı zərdablardan–qravimin, qravida diaqnos-tikum və s. istifadə edilir. XQ və β-XQ–ni təyin etmək üçün istifadə olunan laborator üsullar yüksək spesifikliyə malikdir və onların dürüstlük əmsalı mayalanmadan 9-12 gün sonra 92-100% təşkil edir. Bu üsullar yalnız hamiləliyin mövcud olma faktını müəyyənləşdirir, onun lokalizasiyasını dəqiqləşdirməyə imkan vermir. Ona görə də uşaqlıq və ektopik hamiləliyin differensasiyası üçün istifadə edilə bilməz.</w:t>
      </w:r>
    </w:p>
    <w:p>
      <w:pPr>
        <w:pStyle w:val="BodyText"/>
        <w:ind w:right="703" w:firstLine="566"/>
      </w:pPr>
      <w:r>
        <w:rPr/>
        <w:t>Hal-hazırda</w:t>
      </w:r>
      <w:r>
        <w:rPr>
          <w:spacing w:val="-2"/>
        </w:rPr>
        <w:t> </w:t>
      </w:r>
      <w:r>
        <w:rPr/>
        <w:t>hamiləliyin</w:t>
      </w:r>
      <w:r>
        <w:rPr>
          <w:spacing w:val="-1"/>
        </w:rPr>
        <w:t> </w:t>
      </w:r>
      <w:r>
        <w:rPr/>
        <w:t>olub-olmamasını</w:t>
      </w:r>
      <w:r>
        <w:rPr>
          <w:spacing w:val="-1"/>
        </w:rPr>
        <w:t> </w:t>
      </w:r>
      <w:r>
        <w:rPr/>
        <w:t>tez</w:t>
      </w:r>
      <w:r>
        <w:rPr>
          <w:spacing w:val="-3"/>
        </w:rPr>
        <w:t> </w:t>
      </w:r>
      <w:r>
        <w:rPr/>
        <w:t>təyin</w:t>
      </w:r>
      <w:r>
        <w:rPr>
          <w:spacing w:val="-1"/>
        </w:rPr>
        <w:t> </w:t>
      </w:r>
      <w:r>
        <w:rPr/>
        <w:t>etmək</w:t>
      </w:r>
      <w:r>
        <w:rPr>
          <w:spacing w:val="-1"/>
        </w:rPr>
        <w:t> </w:t>
      </w:r>
      <w:r>
        <w:rPr/>
        <w:t>üçün</w:t>
      </w:r>
      <w:r>
        <w:rPr>
          <w:spacing w:val="-1"/>
        </w:rPr>
        <w:t> </w:t>
      </w:r>
      <w:r>
        <w:rPr/>
        <w:t>ekspress</w:t>
      </w:r>
      <w:r>
        <w:rPr>
          <w:spacing w:val="-1"/>
        </w:rPr>
        <w:t> </w:t>
      </w:r>
      <w:r>
        <w:rPr/>
        <w:t>testlərdən</w:t>
      </w:r>
      <w:r>
        <w:rPr>
          <w:spacing w:val="-1"/>
        </w:rPr>
        <w:t> </w:t>
      </w:r>
      <w:r>
        <w:rPr/>
        <w:t>ev</w:t>
      </w:r>
      <w:r>
        <w:rPr>
          <w:spacing w:val="-1"/>
        </w:rPr>
        <w:t> </w:t>
      </w:r>
      <w:r>
        <w:rPr/>
        <w:t>şərai- tində (şəkil:4-6) istifadə etməklə, hamiləliyin olub-olmamasını aydınlaşdıra bilirlər.</w:t>
      </w:r>
    </w:p>
    <w:p>
      <w:pPr>
        <w:pStyle w:val="BodyText"/>
        <w:ind w:left="0"/>
        <w:jc w:val="left"/>
      </w:pPr>
    </w:p>
    <w:p>
      <w:pPr>
        <w:pStyle w:val="BodyText"/>
        <w:spacing w:before="70"/>
        <w:ind w:left="0"/>
        <w:jc w:val="left"/>
      </w:pPr>
    </w:p>
    <w:p>
      <w:pPr>
        <w:pStyle w:val="Heading2"/>
      </w:pPr>
      <w:bookmarkStart w:name="§ 2.3. Ultrasəs müayinəsi" w:id="21"/>
      <w:bookmarkEnd w:id="21"/>
      <w:r>
        <w:rPr>
          <w:b w:val="0"/>
        </w:rPr>
      </w:r>
      <w:r>
        <w:rPr/>
        <w:t>§</w:t>
      </w:r>
      <w:r>
        <w:rPr>
          <w:b w:val="0"/>
          <w:spacing w:val="-4"/>
        </w:rPr>
        <w:t> </w:t>
      </w:r>
      <w:r>
        <w:rPr/>
        <w:t>2.3.</w:t>
      </w:r>
      <w:r>
        <w:rPr>
          <w:b w:val="0"/>
          <w:spacing w:val="-4"/>
        </w:rPr>
        <w:t> </w:t>
      </w:r>
      <w:r>
        <w:rPr/>
        <w:t>Ultrasəs</w:t>
      </w:r>
      <w:r>
        <w:rPr>
          <w:b w:val="0"/>
          <w:spacing w:val="-2"/>
        </w:rPr>
        <w:t> </w:t>
      </w:r>
      <w:r>
        <w:rPr>
          <w:spacing w:val="-2"/>
        </w:rPr>
        <w:t>müayinəsi</w:t>
      </w:r>
    </w:p>
    <w:p>
      <w:pPr>
        <w:pStyle w:val="BodyText"/>
        <w:spacing w:before="275"/>
        <w:ind w:right="702" w:firstLine="599"/>
      </w:pPr>
      <w:r>
        <w:rPr/>
        <mc:AlternateContent>
          <mc:Choice Requires="wps">
            <w:drawing>
              <wp:anchor distT="0" distB="0" distL="0" distR="0" allowOverlap="1" layoutInCell="1" locked="0" behindDoc="1" simplePos="0" relativeHeight="487619072">
                <wp:simplePos x="0" y="0"/>
                <wp:positionH relativeFrom="page">
                  <wp:posOffset>1080808</wp:posOffset>
                </wp:positionH>
                <wp:positionV relativeFrom="paragraph">
                  <wp:posOffset>882619</wp:posOffset>
                </wp:positionV>
                <wp:extent cx="5510530" cy="2764790"/>
                <wp:effectExtent l="0" t="0" r="0" b="0"/>
                <wp:wrapTopAndBottom/>
                <wp:docPr id="101" name="Group 101"/>
                <wp:cNvGraphicFramePr>
                  <a:graphicFrameLocks/>
                </wp:cNvGraphicFramePr>
                <a:graphic>
                  <a:graphicData uri="http://schemas.microsoft.com/office/word/2010/wordprocessingGroup">
                    <wpg:wgp>
                      <wpg:cNvPr id="101" name="Group 101"/>
                      <wpg:cNvGrpSpPr/>
                      <wpg:grpSpPr>
                        <a:xfrm>
                          <a:off x="0" y="0"/>
                          <a:ext cx="5510530" cy="2764790"/>
                          <a:chExt cx="5510530" cy="2764790"/>
                        </a:xfrm>
                      </wpg:grpSpPr>
                      <pic:pic>
                        <pic:nvPicPr>
                          <pic:cNvPr id="102" name="Image 102"/>
                          <pic:cNvPicPr/>
                        </pic:nvPicPr>
                        <pic:blipFill>
                          <a:blip r:embed="rId64" cstate="print"/>
                          <a:stretch>
                            <a:fillRect/>
                          </a:stretch>
                        </pic:blipFill>
                        <pic:spPr>
                          <a:xfrm>
                            <a:off x="2685878" y="34078"/>
                            <a:ext cx="2824602" cy="2730495"/>
                          </a:xfrm>
                          <a:prstGeom prst="rect">
                            <a:avLst/>
                          </a:prstGeom>
                        </pic:spPr>
                      </pic:pic>
                      <pic:pic>
                        <pic:nvPicPr>
                          <pic:cNvPr id="103" name="Image 103"/>
                          <pic:cNvPicPr/>
                        </pic:nvPicPr>
                        <pic:blipFill>
                          <a:blip r:embed="rId65" cstate="print"/>
                          <a:stretch>
                            <a:fillRect/>
                          </a:stretch>
                        </pic:blipFill>
                        <pic:spPr>
                          <a:xfrm>
                            <a:off x="233641" y="787056"/>
                            <a:ext cx="2424933" cy="1977518"/>
                          </a:xfrm>
                          <a:prstGeom prst="rect">
                            <a:avLst/>
                          </a:prstGeom>
                        </pic:spPr>
                      </pic:pic>
                      <pic:pic>
                        <pic:nvPicPr>
                          <pic:cNvPr id="104" name="Image 104"/>
                          <pic:cNvPicPr/>
                        </pic:nvPicPr>
                        <pic:blipFill>
                          <a:blip r:embed="rId66" cstate="print"/>
                          <a:stretch>
                            <a:fillRect/>
                          </a:stretch>
                        </pic:blipFill>
                        <pic:spPr>
                          <a:xfrm>
                            <a:off x="1287237" y="224478"/>
                            <a:ext cx="1253322" cy="598764"/>
                          </a:xfrm>
                          <a:prstGeom prst="rect">
                            <a:avLst/>
                          </a:prstGeom>
                        </pic:spPr>
                      </pic:pic>
                      <wps:wsp>
                        <wps:cNvPr id="105" name="Textbox 105"/>
                        <wps:cNvSpPr txBox="1"/>
                        <wps:spPr>
                          <a:xfrm>
                            <a:off x="0" y="0"/>
                            <a:ext cx="1843405" cy="168910"/>
                          </a:xfrm>
                          <a:prstGeom prst="rect">
                            <a:avLst/>
                          </a:prstGeom>
                        </wps:spPr>
                        <wps:txbx>
                          <w:txbxContent>
                            <w:p>
                              <w:pPr>
                                <w:spacing w:line="266" w:lineRule="exact" w:before="0"/>
                                <w:ind w:left="0" w:right="0" w:firstLine="0"/>
                                <w:jc w:val="left"/>
                                <w:rPr>
                                  <w:sz w:val="24"/>
                                </w:rPr>
                              </w:pPr>
                              <w:r>
                                <w:rPr>
                                  <w:sz w:val="24"/>
                                </w:rPr>
                                <w:t>aşkar</w:t>
                              </w:r>
                              <w:r>
                                <w:rPr>
                                  <w:spacing w:val="-2"/>
                                  <w:sz w:val="24"/>
                                </w:rPr>
                                <w:t> </w:t>
                              </w:r>
                              <w:r>
                                <w:rPr>
                                  <w:sz w:val="24"/>
                                </w:rPr>
                                <w:t>etmək</w:t>
                              </w:r>
                              <w:r>
                                <w:rPr>
                                  <w:spacing w:val="-2"/>
                                  <w:sz w:val="24"/>
                                </w:rPr>
                                <w:t> </w:t>
                              </w:r>
                              <w:r>
                                <w:rPr>
                                  <w:sz w:val="24"/>
                                </w:rPr>
                                <w:t>olur</w:t>
                              </w:r>
                              <w:r>
                                <w:rPr>
                                  <w:spacing w:val="-1"/>
                                  <w:sz w:val="24"/>
                                </w:rPr>
                                <w:t> </w:t>
                              </w:r>
                              <w:r>
                                <w:rPr>
                                  <w:sz w:val="24"/>
                                </w:rPr>
                                <w:t>(şəkil:4-7</w:t>
                              </w:r>
                              <w:r>
                                <w:rPr>
                                  <w:spacing w:val="-2"/>
                                  <w:sz w:val="24"/>
                                </w:rPr>
                                <w:t> </w:t>
                              </w:r>
                              <w:r>
                                <w:rPr>
                                  <w:spacing w:val="-5"/>
                                  <w:sz w:val="24"/>
                                </w:rPr>
                                <w:t>a).</w:t>
                              </w:r>
                            </w:p>
                          </w:txbxContent>
                        </wps:txbx>
                        <wps:bodyPr wrap="square" lIns="0" tIns="0" rIns="0" bIns="0" rtlCol="0">
                          <a:noAutofit/>
                        </wps:bodyPr>
                      </wps:wsp>
                      <wps:wsp>
                        <wps:cNvPr id="106" name="Textbox 106"/>
                        <wps:cNvSpPr txBox="1"/>
                        <wps:spPr>
                          <a:xfrm>
                            <a:off x="533344" y="526007"/>
                            <a:ext cx="798195" cy="140335"/>
                          </a:xfrm>
                          <a:prstGeom prst="rect">
                            <a:avLst/>
                          </a:prstGeom>
                        </wps:spPr>
                        <wps:txbx>
                          <w:txbxContent>
                            <w:p>
                              <w:pPr>
                                <w:spacing w:line="221" w:lineRule="exact" w:before="0"/>
                                <w:ind w:left="0" w:right="0" w:firstLine="0"/>
                                <w:jc w:val="left"/>
                                <w:rPr>
                                  <w:sz w:val="20"/>
                                </w:rPr>
                              </w:pPr>
                              <w:r>
                                <w:rPr>
                                  <w:sz w:val="20"/>
                                </w:rPr>
                                <w:t>Ultrasəs</w:t>
                              </w:r>
                              <w:r>
                                <w:rPr>
                                  <w:spacing w:val="-8"/>
                                  <w:sz w:val="20"/>
                                </w:rPr>
                                <w:t> </w:t>
                              </w:r>
                              <w:r>
                                <w:rPr>
                                  <w:spacing w:val="-2"/>
                                  <w:sz w:val="20"/>
                                </w:rPr>
                                <w:t>şuaları</w:t>
                              </w:r>
                            </w:p>
                          </w:txbxContent>
                        </wps:txbx>
                        <wps:bodyPr wrap="square" lIns="0" tIns="0" rIns="0" bIns="0" rtlCol="0">
                          <a:noAutofit/>
                        </wps:bodyPr>
                      </wps:wsp>
                      <wps:wsp>
                        <wps:cNvPr id="107" name="Textbox 107"/>
                        <wps:cNvSpPr txBox="1"/>
                        <wps:spPr>
                          <a:xfrm>
                            <a:off x="228548" y="1109472"/>
                            <a:ext cx="88900" cy="168910"/>
                          </a:xfrm>
                          <a:prstGeom prst="rect">
                            <a:avLst/>
                          </a:prstGeom>
                        </wps:spPr>
                        <wps:txbx>
                          <w:txbxContent>
                            <w:p>
                              <w:pPr>
                                <w:spacing w:line="266" w:lineRule="exact" w:before="0"/>
                                <w:ind w:left="0" w:right="0" w:firstLine="0"/>
                                <w:jc w:val="left"/>
                                <w:rPr>
                                  <w:b/>
                                  <w:sz w:val="24"/>
                                </w:rPr>
                              </w:pPr>
                              <w:r>
                                <w:rPr>
                                  <w:b/>
                                  <w:spacing w:val="-10"/>
                                  <w:sz w:val="24"/>
                                </w:rPr>
                                <w:t>1</w:t>
                              </w:r>
                            </w:p>
                          </w:txbxContent>
                        </wps:txbx>
                        <wps:bodyPr wrap="square" lIns="0" tIns="0" rIns="0" bIns="0" rtlCol="0">
                          <a:noAutofit/>
                        </wps:bodyPr>
                      </wps:wsp>
                      <wps:wsp>
                        <wps:cNvPr id="108" name="Textbox 108"/>
                        <wps:cNvSpPr txBox="1"/>
                        <wps:spPr>
                          <a:xfrm>
                            <a:off x="2858094" y="1109472"/>
                            <a:ext cx="88900" cy="168910"/>
                          </a:xfrm>
                          <a:prstGeom prst="rect">
                            <a:avLst/>
                          </a:prstGeom>
                        </wps:spPr>
                        <wps:txbx>
                          <w:txbxContent>
                            <w:p>
                              <w:pPr>
                                <w:spacing w:line="266" w:lineRule="exact" w:before="0"/>
                                <w:ind w:left="0" w:right="0" w:firstLine="0"/>
                                <w:jc w:val="left"/>
                                <w:rPr>
                                  <w:sz w:val="24"/>
                                </w:rPr>
                              </w:pPr>
                              <w:r>
                                <w:rPr>
                                  <w:spacing w:val="-10"/>
                                  <w:sz w:val="24"/>
                                </w:rPr>
                                <w:t>2</w:t>
                              </w:r>
                            </w:p>
                          </w:txbxContent>
                        </wps:txbx>
                        <wps:bodyPr wrap="square" lIns="0" tIns="0" rIns="0" bIns="0" rtlCol="0">
                          <a:noAutofit/>
                        </wps:bodyPr>
                      </wps:wsp>
                      <wps:wsp>
                        <wps:cNvPr id="109" name="Textbox 109"/>
                        <wps:cNvSpPr txBox="1"/>
                        <wps:spPr>
                          <a:xfrm>
                            <a:off x="2858093" y="1459993"/>
                            <a:ext cx="88900" cy="344805"/>
                          </a:xfrm>
                          <a:prstGeom prst="rect">
                            <a:avLst/>
                          </a:prstGeom>
                        </wps:spPr>
                        <wps:txbx>
                          <w:txbxContent>
                            <w:p>
                              <w:pPr>
                                <w:spacing w:line="266" w:lineRule="exact" w:before="0"/>
                                <w:ind w:left="0" w:right="0" w:firstLine="0"/>
                                <w:jc w:val="left"/>
                                <w:rPr>
                                  <w:sz w:val="24"/>
                                </w:rPr>
                              </w:pPr>
                              <w:r>
                                <w:rPr>
                                  <w:spacing w:val="-10"/>
                                  <w:sz w:val="24"/>
                                </w:rPr>
                                <w:t>3</w:t>
                              </w:r>
                            </w:p>
                            <w:p>
                              <w:pPr>
                                <w:spacing w:before="0"/>
                                <w:ind w:left="0" w:right="0" w:firstLine="0"/>
                                <w:jc w:val="left"/>
                                <w:rPr>
                                  <w:sz w:val="24"/>
                                </w:rPr>
                              </w:pPr>
                              <w:r>
                                <w:rPr>
                                  <w:spacing w:val="-10"/>
                                  <w:sz w:val="24"/>
                                </w:rPr>
                                <w:t>4</w:t>
                              </w:r>
                            </w:p>
                          </w:txbxContent>
                        </wps:txbx>
                        <wps:bodyPr wrap="square" lIns="0" tIns="0" rIns="0" bIns="0" rtlCol="0">
                          <a:noAutofit/>
                        </wps:bodyPr>
                      </wps:wsp>
                    </wpg:wgp>
                  </a:graphicData>
                </a:graphic>
              </wp:anchor>
            </w:drawing>
          </mc:Choice>
          <mc:Fallback>
            <w:pict>
              <v:group style="position:absolute;margin-left:85.103065pt;margin-top:69.49762pt;width:433.9pt;height:217.7pt;mso-position-horizontal-relative:page;mso-position-vertical-relative:paragraph;z-index:-15697408;mso-wrap-distance-left:0;mso-wrap-distance-right:0" id="docshapegroup42" coordorigin="1702,1390" coordsize="8678,4354">
                <v:shape style="position:absolute;left:5931;top:1443;width:4449;height:4300" type="#_x0000_t75" id="docshape43" stroked="false">
                  <v:imagedata r:id="rId64" o:title=""/>
                </v:shape>
                <v:shape style="position:absolute;left:2070;top:2629;width:3819;height:3115" type="#_x0000_t75" id="docshape44" stroked="false">
                  <v:imagedata r:id="rId65" o:title=""/>
                </v:shape>
                <v:shape style="position:absolute;left:3729;top:1743;width:1974;height:943" type="#_x0000_t75" id="docshape45" stroked="false">
                  <v:imagedata r:id="rId66" o:title=""/>
                </v:shape>
                <v:shape style="position:absolute;left:1702;top:1389;width:2903;height:266" type="#_x0000_t202" id="docshape46" filled="false" stroked="false">
                  <v:textbox inset="0,0,0,0">
                    <w:txbxContent>
                      <w:p>
                        <w:pPr>
                          <w:spacing w:line="266" w:lineRule="exact" w:before="0"/>
                          <w:ind w:left="0" w:right="0" w:firstLine="0"/>
                          <w:jc w:val="left"/>
                          <w:rPr>
                            <w:sz w:val="24"/>
                          </w:rPr>
                        </w:pPr>
                        <w:r>
                          <w:rPr>
                            <w:sz w:val="24"/>
                          </w:rPr>
                          <w:t>aşkar</w:t>
                        </w:r>
                        <w:r>
                          <w:rPr>
                            <w:spacing w:val="-2"/>
                            <w:sz w:val="24"/>
                          </w:rPr>
                          <w:t> </w:t>
                        </w:r>
                        <w:r>
                          <w:rPr>
                            <w:sz w:val="24"/>
                          </w:rPr>
                          <w:t>etmək</w:t>
                        </w:r>
                        <w:r>
                          <w:rPr>
                            <w:spacing w:val="-2"/>
                            <w:sz w:val="24"/>
                          </w:rPr>
                          <w:t> </w:t>
                        </w:r>
                        <w:r>
                          <w:rPr>
                            <w:sz w:val="24"/>
                          </w:rPr>
                          <w:t>olur</w:t>
                        </w:r>
                        <w:r>
                          <w:rPr>
                            <w:spacing w:val="-1"/>
                            <w:sz w:val="24"/>
                          </w:rPr>
                          <w:t> </w:t>
                        </w:r>
                        <w:r>
                          <w:rPr>
                            <w:sz w:val="24"/>
                          </w:rPr>
                          <w:t>(şəkil:4-7</w:t>
                        </w:r>
                        <w:r>
                          <w:rPr>
                            <w:spacing w:val="-2"/>
                            <w:sz w:val="24"/>
                          </w:rPr>
                          <w:t> </w:t>
                        </w:r>
                        <w:r>
                          <w:rPr>
                            <w:spacing w:val="-5"/>
                            <w:sz w:val="24"/>
                          </w:rPr>
                          <w:t>a).</w:t>
                        </w:r>
                      </w:p>
                    </w:txbxContent>
                  </v:textbox>
                  <w10:wrap type="none"/>
                </v:shape>
                <v:shape style="position:absolute;left:2541;top:2218;width:1257;height:221" type="#_x0000_t202" id="docshape47" filled="false" stroked="false">
                  <v:textbox inset="0,0,0,0">
                    <w:txbxContent>
                      <w:p>
                        <w:pPr>
                          <w:spacing w:line="221" w:lineRule="exact" w:before="0"/>
                          <w:ind w:left="0" w:right="0" w:firstLine="0"/>
                          <w:jc w:val="left"/>
                          <w:rPr>
                            <w:sz w:val="20"/>
                          </w:rPr>
                        </w:pPr>
                        <w:r>
                          <w:rPr>
                            <w:sz w:val="20"/>
                          </w:rPr>
                          <w:t>Ultrasəs</w:t>
                        </w:r>
                        <w:r>
                          <w:rPr>
                            <w:spacing w:val="-8"/>
                            <w:sz w:val="20"/>
                          </w:rPr>
                          <w:t> </w:t>
                        </w:r>
                        <w:r>
                          <w:rPr>
                            <w:spacing w:val="-2"/>
                            <w:sz w:val="20"/>
                          </w:rPr>
                          <w:t>şuaları</w:t>
                        </w:r>
                      </w:p>
                    </w:txbxContent>
                  </v:textbox>
                  <w10:wrap type="none"/>
                </v:shape>
                <v:shape style="position:absolute;left:2061;top:3137;width:140;height:266" type="#_x0000_t202" id="docshape48" filled="false" stroked="false">
                  <v:textbox inset="0,0,0,0">
                    <w:txbxContent>
                      <w:p>
                        <w:pPr>
                          <w:spacing w:line="266" w:lineRule="exact" w:before="0"/>
                          <w:ind w:left="0" w:right="0" w:firstLine="0"/>
                          <w:jc w:val="left"/>
                          <w:rPr>
                            <w:b/>
                            <w:sz w:val="24"/>
                          </w:rPr>
                        </w:pPr>
                        <w:r>
                          <w:rPr>
                            <w:b/>
                            <w:spacing w:val="-10"/>
                            <w:sz w:val="24"/>
                          </w:rPr>
                          <w:t>1</w:t>
                        </w:r>
                      </w:p>
                    </w:txbxContent>
                  </v:textbox>
                  <w10:wrap type="none"/>
                </v:shape>
                <v:shape style="position:absolute;left:6203;top:3137;width:140;height:266" type="#_x0000_t202" id="docshape49" filled="false" stroked="false">
                  <v:textbox inset="0,0,0,0">
                    <w:txbxContent>
                      <w:p>
                        <w:pPr>
                          <w:spacing w:line="266" w:lineRule="exact" w:before="0"/>
                          <w:ind w:left="0" w:right="0" w:firstLine="0"/>
                          <w:jc w:val="left"/>
                          <w:rPr>
                            <w:sz w:val="24"/>
                          </w:rPr>
                        </w:pPr>
                        <w:r>
                          <w:rPr>
                            <w:spacing w:val="-10"/>
                            <w:sz w:val="24"/>
                          </w:rPr>
                          <w:t>2</w:t>
                        </w:r>
                      </w:p>
                    </w:txbxContent>
                  </v:textbox>
                  <w10:wrap type="none"/>
                </v:shape>
                <v:shape style="position:absolute;left:6203;top:3689;width:140;height:543" type="#_x0000_t202" id="docshape50" filled="false" stroked="false">
                  <v:textbox inset="0,0,0,0">
                    <w:txbxContent>
                      <w:p>
                        <w:pPr>
                          <w:spacing w:line="266" w:lineRule="exact" w:before="0"/>
                          <w:ind w:left="0" w:right="0" w:firstLine="0"/>
                          <w:jc w:val="left"/>
                          <w:rPr>
                            <w:sz w:val="24"/>
                          </w:rPr>
                        </w:pPr>
                        <w:r>
                          <w:rPr>
                            <w:spacing w:val="-10"/>
                            <w:sz w:val="24"/>
                          </w:rPr>
                          <w:t>3</w:t>
                        </w:r>
                      </w:p>
                      <w:p>
                        <w:pPr>
                          <w:spacing w:before="0"/>
                          <w:ind w:left="0" w:right="0" w:firstLine="0"/>
                          <w:jc w:val="left"/>
                          <w:rPr>
                            <w:sz w:val="24"/>
                          </w:rPr>
                        </w:pPr>
                        <w:r>
                          <w:rPr>
                            <w:spacing w:val="-10"/>
                            <w:sz w:val="24"/>
                          </w:rPr>
                          <w:t>4</w:t>
                        </w:r>
                      </w:p>
                    </w:txbxContent>
                  </v:textbox>
                  <w10:wrap type="none"/>
                </v:shape>
                <w10:wrap type="topAndBottom"/>
              </v:group>
            </w:pict>
          </mc:Fallback>
        </mc:AlternateContent>
      </w:r>
      <w:r>
        <w:rPr/>
        <w:t>Müasir</w:t>
      </w:r>
      <w:r>
        <w:rPr>
          <w:spacing w:val="-11"/>
        </w:rPr>
        <w:t> </w:t>
      </w:r>
      <w:r>
        <w:rPr/>
        <w:t>mamalıqda</w:t>
      </w:r>
      <w:r>
        <w:rPr>
          <w:spacing w:val="-12"/>
        </w:rPr>
        <w:t> </w:t>
      </w:r>
      <w:r>
        <w:rPr/>
        <w:t>hamiləliyin</w:t>
      </w:r>
      <w:r>
        <w:rPr>
          <w:spacing w:val="-10"/>
        </w:rPr>
        <w:t> </w:t>
      </w:r>
      <w:r>
        <w:rPr/>
        <w:t>diaqnozunu</w:t>
      </w:r>
      <w:r>
        <w:rPr>
          <w:spacing w:val="-11"/>
        </w:rPr>
        <w:t> </w:t>
      </w:r>
      <w:r>
        <w:rPr/>
        <w:t>dəqiq</w:t>
      </w:r>
      <w:r>
        <w:rPr>
          <w:spacing w:val="-10"/>
        </w:rPr>
        <w:t> </w:t>
      </w:r>
      <w:r>
        <w:rPr/>
        <w:t>təyin</w:t>
      </w:r>
      <w:r>
        <w:rPr>
          <w:spacing w:val="-10"/>
        </w:rPr>
        <w:t> </w:t>
      </w:r>
      <w:r>
        <w:rPr/>
        <w:t>edən</w:t>
      </w:r>
      <w:r>
        <w:rPr>
          <w:spacing w:val="-11"/>
        </w:rPr>
        <w:t> </w:t>
      </w:r>
      <w:r>
        <w:rPr/>
        <w:t>ən</w:t>
      </w:r>
      <w:r>
        <w:rPr>
          <w:spacing w:val="-11"/>
        </w:rPr>
        <w:t> </w:t>
      </w:r>
      <w:r>
        <w:rPr/>
        <w:t>ehtibarlı</w:t>
      </w:r>
      <w:r>
        <w:rPr>
          <w:spacing w:val="-10"/>
        </w:rPr>
        <w:t> </w:t>
      </w:r>
      <w:r>
        <w:rPr/>
        <w:t>üsul</w:t>
      </w:r>
      <w:r>
        <w:rPr>
          <w:spacing w:val="-10"/>
        </w:rPr>
        <w:t> </w:t>
      </w:r>
      <w:r>
        <w:rPr/>
        <w:t>Ultrasəs</w:t>
      </w:r>
      <w:r>
        <w:rPr>
          <w:spacing w:val="39"/>
        </w:rPr>
        <w:t> </w:t>
      </w:r>
      <w:r>
        <w:rPr/>
        <w:t>müa- yinəsidir. Müasir ultrasəs aparatlarının köməyi ilə hamiləliyin 2-3 həftəliyində diaqnoz qoymaq, 4-5 həftəliyində ürək fəaliyyətini qeydə almaq, 7-8 həftəliyində dölün hərəki aktivliyini aşkar et- mək,</w:t>
      </w:r>
      <w:r>
        <w:rPr>
          <w:spacing w:val="36"/>
        </w:rPr>
        <w:t> </w:t>
      </w:r>
      <w:r>
        <w:rPr/>
        <w:t>8-9</w:t>
      </w:r>
      <w:r>
        <w:rPr>
          <w:spacing w:val="38"/>
        </w:rPr>
        <w:t> </w:t>
      </w:r>
      <w:r>
        <w:rPr/>
        <w:t>həftəliyində</w:t>
      </w:r>
      <w:r>
        <w:rPr>
          <w:spacing w:val="37"/>
        </w:rPr>
        <w:t> </w:t>
      </w:r>
      <w:r>
        <w:rPr/>
        <w:t>başını</w:t>
      </w:r>
      <w:r>
        <w:rPr>
          <w:spacing w:val="40"/>
        </w:rPr>
        <w:t> </w:t>
      </w:r>
      <w:r>
        <w:rPr/>
        <w:t>aydın</w:t>
      </w:r>
      <w:r>
        <w:rPr>
          <w:spacing w:val="38"/>
        </w:rPr>
        <w:t> </w:t>
      </w:r>
      <w:r>
        <w:rPr/>
        <w:t>görmək</w:t>
      </w:r>
      <w:r>
        <w:rPr>
          <w:spacing w:val="38"/>
        </w:rPr>
        <w:t> </w:t>
      </w:r>
      <w:r>
        <w:rPr/>
        <w:t>mümkündür.</w:t>
      </w:r>
      <w:r>
        <w:rPr>
          <w:spacing w:val="39"/>
        </w:rPr>
        <w:t> </w:t>
      </w:r>
      <w:r>
        <w:rPr/>
        <w:t>5-6-cı</w:t>
      </w:r>
      <w:r>
        <w:rPr>
          <w:spacing w:val="39"/>
        </w:rPr>
        <w:t> </w:t>
      </w:r>
      <w:r>
        <w:rPr/>
        <w:t>həftələrdə</w:t>
      </w:r>
      <w:r>
        <w:rPr>
          <w:spacing w:val="37"/>
        </w:rPr>
        <w:t> </w:t>
      </w:r>
      <w:r>
        <w:rPr/>
        <w:t>çoxdöllü</w:t>
      </w:r>
      <w:r>
        <w:rPr>
          <w:spacing w:val="39"/>
        </w:rPr>
        <w:t> </w:t>
      </w:r>
      <w:r>
        <w:rPr>
          <w:spacing w:val="-2"/>
        </w:rPr>
        <w:t>hamiləliyi</w:t>
      </w:r>
    </w:p>
    <w:p>
      <w:pPr>
        <w:pStyle w:val="BodyText"/>
        <w:tabs>
          <w:tab w:pos="7221" w:val="left" w:leader="none"/>
        </w:tabs>
        <w:spacing w:before="52"/>
        <w:ind w:left="3154"/>
        <w:jc w:val="left"/>
      </w:pPr>
      <w:r>
        <w:rPr>
          <w:spacing w:val="-10"/>
        </w:rPr>
        <w:t>a</w:t>
      </w:r>
      <w:r>
        <w:rPr/>
        <w:tab/>
      </w:r>
      <w:r>
        <w:rPr>
          <w:spacing w:val="-10"/>
        </w:rPr>
        <w:t>b</w:t>
      </w:r>
    </w:p>
    <w:p>
      <w:pPr>
        <w:spacing w:before="2"/>
        <w:ind w:left="0" w:right="76" w:firstLine="0"/>
        <w:jc w:val="center"/>
        <w:rPr>
          <w:sz w:val="20"/>
        </w:rPr>
      </w:pPr>
      <w:r>
        <w:rPr>
          <w:b/>
          <w:sz w:val="20"/>
        </w:rPr>
        <w:t>Şəkil:4-7.a)</w:t>
      </w:r>
      <w:r>
        <w:rPr>
          <w:spacing w:val="-9"/>
          <w:sz w:val="20"/>
        </w:rPr>
        <w:t> </w:t>
      </w:r>
      <w:r>
        <w:rPr>
          <w:sz w:val="20"/>
        </w:rPr>
        <w:t>Ultrasəs</w:t>
      </w:r>
      <w:r>
        <w:rPr>
          <w:spacing w:val="-8"/>
          <w:sz w:val="20"/>
        </w:rPr>
        <w:t> </w:t>
      </w:r>
      <w:r>
        <w:rPr>
          <w:sz w:val="20"/>
        </w:rPr>
        <w:t>müayinəsi:</w:t>
      </w:r>
      <w:r>
        <w:rPr>
          <w:spacing w:val="-9"/>
          <w:sz w:val="20"/>
        </w:rPr>
        <w:t> </w:t>
      </w:r>
      <w:r>
        <w:rPr>
          <w:sz w:val="20"/>
        </w:rPr>
        <w:t>transabdominal:</w:t>
      </w:r>
      <w:r>
        <w:rPr>
          <w:spacing w:val="-7"/>
          <w:sz w:val="20"/>
        </w:rPr>
        <w:t> </w:t>
      </w:r>
      <w:r>
        <w:rPr>
          <w:sz w:val="20"/>
        </w:rPr>
        <w:t>1-uşaqlıq</w:t>
      </w:r>
      <w:r>
        <w:rPr>
          <w:spacing w:val="-9"/>
          <w:sz w:val="20"/>
        </w:rPr>
        <w:t> </w:t>
      </w:r>
      <w:r>
        <w:rPr>
          <w:sz w:val="20"/>
        </w:rPr>
        <w:t>yolu;</w:t>
      </w:r>
      <w:r>
        <w:rPr>
          <w:spacing w:val="-9"/>
          <w:sz w:val="20"/>
        </w:rPr>
        <w:t> </w:t>
      </w:r>
      <w:r>
        <w:rPr>
          <w:sz w:val="20"/>
        </w:rPr>
        <w:t>2-</w:t>
      </w:r>
      <w:r>
        <w:rPr>
          <w:spacing w:val="-2"/>
          <w:sz w:val="20"/>
        </w:rPr>
        <w:t>yumurtalıq;</w:t>
      </w:r>
    </w:p>
    <w:p>
      <w:pPr>
        <w:spacing w:line="230" w:lineRule="exact" w:before="0"/>
        <w:ind w:left="0" w:right="670" w:firstLine="0"/>
        <w:jc w:val="center"/>
        <w:rPr>
          <w:sz w:val="20"/>
        </w:rPr>
      </w:pPr>
      <w:r>
        <w:rPr>
          <w:sz w:val="20"/>
        </w:rPr>
        <w:t>3-uşaqlıq;</w:t>
      </w:r>
      <w:r>
        <w:rPr>
          <w:spacing w:val="-6"/>
          <w:sz w:val="20"/>
        </w:rPr>
        <w:t> </w:t>
      </w:r>
      <w:r>
        <w:rPr>
          <w:sz w:val="20"/>
        </w:rPr>
        <w:t>4-uşaqlıq</w:t>
      </w:r>
      <w:r>
        <w:rPr>
          <w:spacing w:val="-4"/>
          <w:sz w:val="20"/>
        </w:rPr>
        <w:t> </w:t>
      </w:r>
      <w:r>
        <w:rPr>
          <w:sz w:val="20"/>
        </w:rPr>
        <w:t>boynu:</w:t>
      </w:r>
      <w:r>
        <w:rPr>
          <w:spacing w:val="-5"/>
          <w:sz w:val="20"/>
        </w:rPr>
        <w:t> </w:t>
      </w:r>
      <w:r>
        <w:rPr>
          <w:sz w:val="20"/>
        </w:rPr>
        <w:t>b)</w:t>
      </w:r>
      <w:r>
        <w:rPr>
          <w:spacing w:val="-6"/>
          <w:sz w:val="20"/>
        </w:rPr>
        <w:t> </w:t>
      </w:r>
      <w:r>
        <w:rPr>
          <w:spacing w:val="-2"/>
          <w:sz w:val="20"/>
        </w:rPr>
        <w:t>transvaginal.</w:t>
      </w:r>
    </w:p>
    <w:p>
      <w:pPr>
        <w:pStyle w:val="BodyText"/>
        <w:ind w:right="702" w:firstLine="566"/>
        <w:jc w:val="left"/>
      </w:pPr>
      <w:r>
        <w:rPr/>
        <w:t>Transabdominal</w:t>
      </w:r>
      <w:r>
        <w:rPr>
          <w:spacing w:val="40"/>
        </w:rPr>
        <w:t> </w:t>
      </w:r>
      <w:r>
        <w:rPr/>
        <w:t>müayinədən</w:t>
      </w:r>
      <w:r>
        <w:rPr>
          <w:spacing w:val="40"/>
        </w:rPr>
        <w:t> </w:t>
      </w:r>
      <w:r>
        <w:rPr/>
        <w:t>fərqli</w:t>
      </w:r>
      <w:r>
        <w:rPr>
          <w:spacing w:val="40"/>
        </w:rPr>
        <w:t> </w:t>
      </w:r>
      <w:r>
        <w:rPr/>
        <w:t>olaraq,</w:t>
      </w:r>
      <w:r>
        <w:rPr>
          <w:spacing w:val="40"/>
        </w:rPr>
        <w:t> </w:t>
      </w:r>
      <w:r>
        <w:rPr/>
        <w:t>transvaginal</w:t>
      </w:r>
      <w:r>
        <w:rPr>
          <w:spacing w:val="40"/>
        </w:rPr>
        <w:t> </w:t>
      </w:r>
      <w:r>
        <w:rPr/>
        <w:t>exoqrafiya</w:t>
      </w:r>
      <w:r>
        <w:rPr>
          <w:spacing w:val="40"/>
        </w:rPr>
        <w:t> </w:t>
      </w:r>
      <w:r>
        <w:rPr/>
        <w:t>zamanı</w:t>
      </w:r>
      <w:r>
        <w:rPr>
          <w:spacing w:val="40"/>
        </w:rPr>
        <w:t> </w:t>
      </w:r>
      <w:r>
        <w:rPr/>
        <w:t>hamiləliyin olma-sı faktını 1-1,5 həftə əvvəl təyin etmək olur (şəkil:4-7 b)</w:t>
      </w:r>
    </w:p>
    <w:p>
      <w:pPr>
        <w:pStyle w:val="BodyText"/>
        <w:spacing w:after="0"/>
        <w:jc w:val="left"/>
        <w:sectPr>
          <w:pgSz w:w="11910" w:h="16840"/>
          <w:pgMar w:top="1040" w:bottom="280" w:left="708" w:right="141"/>
        </w:sectPr>
      </w:pPr>
    </w:p>
    <w:p>
      <w:pPr>
        <w:pStyle w:val="BodyText"/>
        <w:spacing w:before="73"/>
        <w:ind w:right="702" w:firstLine="566"/>
      </w:pPr>
      <w:r>
        <w:rPr/>
        <w:t>Ultrasəs</w:t>
      </w:r>
      <w:r>
        <w:rPr>
          <w:spacing w:val="-11"/>
        </w:rPr>
        <w:t> </w:t>
      </w:r>
      <w:r>
        <w:rPr/>
        <w:t>müayinəsi</w:t>
      </w:r>
      <w:r>
        <w:rPr>
          <w:spacing w:val="-11"/>
        </w:rPr>
        <w:t> </w:t>
      </w:r>
      <w:r>
        <w:rPr/>
        <w:t>hamiləliyin</w:t>
      </w:r>
      <w:r>
        <w:rPr>
          <w:spacing w:val="-11"/>
        </w:rPr>
        <w:t> </w:t>
      </w:r>
      <w:r>
        <w:rPr/>
        <w:t>müddətini,</w:t>
      </w:r>
      <w:r>
        <w:rPr>
          <w:spacing w:val="-11"/>
        </w:rPr>
        <w:t> </w:t>
      </w:r>
      <w:r>
        <w:rPr/>
        <w:t>dölün</w:t>
      </w:r>
      <w:r>
        <w:rPr>
          <w:spacing w:val="-14"/>
        </w:rPr>
        <w:t> </w:t>
      </w:r>
      <w:r>
        <w:rPr/>
        <w:t>daxili</w:t>
      </w:r>
      <w:r>
        <w:rPr>
          <w:spacing w:val="-10"/>
        </w:rPr>
        <w:t> </w:t>
      </w:r>
      <w:r>
        <w:rPr/>
        <w:t>orqanlarını,</w:t>
      </w:r>
      <w:r>
        <w:rPr>
          <w:spacing w:val="-12"/>
        </w:rPr>
        <w:t> </w:t>
      </w:r>
      <w:r>
        <w:rPr/>
        <w:t>onun</w:t>
      </w:r>
      <w:r>
        <w:rPr>
          <w:spacing w:val="-12"/>
        </w:rPr>
        <w:t> </w:t>
      </w:r>
      <w:r>
        <w:rPr/>
        <w:t>inkişaf</w:t>
      </w:r>
      <w:r>
        <w:rPr>
          <w:spacing w:val="-12"/>
        </w:rPr>
        <w:t> </w:t>
      </w:r>
      <w:r>
        <w:rPr/>
        <w:t>anomaliya- larını,</w:t>
      </w:r>
      <w:r>
        <w:rPr>
          <w:spacing w:val="-3"/>
        </w:rPr>
        <w:t> </w:t>
      </w:r>
      <w:r>
        <w:rPr/>
        <w:t>hərəki</w:t>
      </w:r>
      <w:r>
        <w:rPr>
          <w:spacing w:val="-1"/>
        </w:rPr>
        <w:t> </w:t>
      </w:r>
      <w:r>
        <w:rPr/>
        <w:t>aktivliyini,</w:t>
      </w:r>
      <w:r>
        <w:rPr>
          <w:spacing w:val="-6"/>
        </w:rPr>
        <w:t> </w:t>
      </w:r>
      <w:r>
        <w:rPr/>
        <w:t>ciftin</w:t>
      </w:r>
      <w:r>
        <w:rPr>
          <w:spacing w:val="-3"/>
        </w:rPr>
        <w:t> </w:t>
      </w:r>
      <w:r>
        <w:rPr/>
        <w:t>yerləşdiyi</w:t>
      </w:r>
      <w:r>
        <w:rPr>
          <w:spacing w:val="-2"/>
        </w:rPr>
        <w:t> </w:t>
      </w:r>
      <w:r>
        <w:rPr/>
        <w:t>yeri,</w:t>
      </w:r>
      <w:r>
        <w:rPr>
          <w:spacing w:val="-3"/>
        </w:rPr>
        <w:t> </w:t>
      </w:r>
      <w:r>
        <w:rPr/>
        <w:t>onun</w:t>
      </w:r>
      <w:r>
        <w:rPr>
          <w:spacing w:val="-3"/>
        </w:rPr>
        <w:t> </w:t>
      </w:r>
      <w:r>
        <w:rPr/>
        <w:t>vaxtından</w:t>
      </w:r>
      <w:r>
        <w:rPr>
          <w:spacing w:val="-2"/>
        </w:rPr>
        <w:t> </w:t>
      </w:r>
      <w:r>
        <w:rPr/>
        <w:t>əvvəl</w:t>
      </w:r>
      <w:r>
        <w:rPr>
          <w:spacing w:val="-1"/>
        </w:rPr>
        <w:t> </w:t>
      </w:r>
      <w:r>
        <w:rPr/>
        <w:t>ayrılmasını</w:t>
      </w:r>
      <w:r>
        <w:rPr>
          <w:spacing w:val="-2"/>
        </w:rPr>
        <w:t> </w:t>
      </w:r>
      <w:r>
        <w:rPr/>
        <w:t>təyin</w:t>
      </w:r>
      <w:r>
        <w:rPr>
          <w:spacing w:val="-3"/>
        </w:rPr>
        <w:t> </w:t>
      </w:r>
      <w:r>
        <w:rPr/>
        <w:t>etməyə</w:t>
      </w:r>
      <w:r>
        <w:rPr>
          <w:spacing w:val="-4"/>
        </w:rPr>
        <w:t> </w:t>
      </w:r>
      <w:r>
        <w:rPr/>
        <w:t>im- kan</w:t>
      </w:r>
      <w:r>
        <w:rPr>
          <w:spacing w:val="-6"/>
        </w:rPr>
        <w:t> </w:t>
      </w:r>
      <w:r>
        <w:rPr/>
        <w:t>verir.</w:t>
      </w:r>
      <w:r>
        <w:rPr>
          <w:spacing w:val="-6"/>
        </w:rPr>
        <w:t> </w:t>
      </w:r>
      <w:r>
        <w:rPr/>
        <w:t>Ultrasəs</w:t>
      </w:r>
      <w:r>
        <w:rPr>
          <w:spacing w:val="-6"/>
        </w:rPr>
        <w:t> </w:t>
      </w:r>
      <w:r>
        <w:rPr/>
        <w:t>müayinəsi</w:t>
      </w:r>
      <w:r>
        <w:rPr>
          <w:spacing w:val="-5"/>
        </w:rPr>
        <w:t> </w:t>
      </w:r>
      <w:r>
        <w:rPr/>
        <w:t>ilə</w:t>
      </w:r>
      <w:r>
        <w:rPr>
          <w:spacing w:val="-7"/>
        </w:rPr>
        <w:t> </w:t>
      </w:r>
      <w:r>
        <w:rPr/>
        <w:t>hamiləlik</w:t>
      </w:r>
      <w:r>
        <w:rPr>
          <w:spacing w:val="-6"/>
        </w:rPr>
        <w:t> </w:t>
      </w:r>
      <w:r>
        <w:rPr/>
        <w:t>boyu</w:t>
      </w:r>
      <w:r>
        <w:rPr>
          <w:spacing w:val="-6"/>
        </w:rPr>
        <w:t> </w:t>
      </w:r>
      <w:r>
        <w:rPr/>
        <w:t>dölün</w:t>
      </w:r>
      <w:r>
        <w:rPr>
          <w:spacing w:val="-5"/>
        </w:rPr>
        <w:t> </w:t>
      </w:r>
      <w:r>
        <w:rPr/>
        <w:t>inkişafı</w:t>
      </w:r>
      <w:r>
        <w:rPr>
          <w:spacing w:val="-6"/>
        </w:rPr>
        <w:t> </w:t>
      </w:r>
      <w:r>
        <w:rPr/>
        <w:t>nəzarətdə</w:t>
      </w:r>
      <w:r>
        <w:rPr>
          <w:spacing w:val="-7"/>
        </w:rPr>
        <w:t> </w:t>
      </w:r>
      <w:r>
        <w:rPr/>
        <w:t>saxlanılır,</w:t>
      </w:r>
      <w:r>
        <w:rPr>
          <w:spacing w:val="-7"/>
        </w:rPr>
        <w:t> </w:t>
      </w:r>
      <w:r>
        <w:rPr/>
        <w:t>onun</w:t>
      </w:r>
      <w:r>
        <w:rPr>
          <w:spacing w:val="-6"/>
        </w:rPr>
        <w:t> </w:t>
      </w:r>
      <w:r>
        <w:rPr/>
        <w:t>ölçüləri, çəkisi</w:t>
      </w:r>
      <w:r>
        <w:rPr>
          <w:spacing w:val="-4"/>
        </w:rPr>
        <w:t> </w:t>
      </w:r>
      <w:r>
        <w:rPr/>
        <w:t>təyin</w:t>
      </w:r>
      <w:r>
        <w:rPr>
          <w:spacing w:val="-4"/>
        </w:rPr>
        <w:t> </w:t>
      </w:r>
      <w:r>
        <w:rPr/>
        <w:t>edilir.</w:t>
      </w:r>
      <w:r>
        <w:rPr>
          <w:spacing w:val="-5"/>
        </w:rPr>
        <w:t> </w:t>
      </w:r>
      <w:r>
        <w:rPr/>
        <w:t>Ultrasəs</w:t>
      </w:r>
      <w:r>
        <w:rPr>
          <w:spacing w:val="-5"/>
        </w:rPr>
        <w:t> </w:t>
      </w:r>
      <w:r>
        <w:rPr/>
        <w:t>müayinəsi</w:t>
      </w:r>
      <w:r>
        <w:rPr>
          <w:spacing w:val="-4"/>
        </w:rPr>
        <w:t> </w:t>
      </w:r>
      <w:r>
        <w:rPr/>
        <w:t>ana</w:t>
      </w:r>
      <w:r>
        <w:rPr>
          <w:spacing w:val="-6"/>
        </w:rPr>
        <w:t> </w:t>
      </w:r>
      <w:r>
        <w:rPr/>
        <w:t>və</w:t>
      </w:r>
      <w:r>
        <w:rPr>
          <w:spacing w:val="-3"/>
        </w:rPr>
        <w:t> </w:t>
      </w:r>
      <w:r>
        <w:rPr/>
        <w:t>dölə</w:t>
      </w:r>
      <w:r>
        <w:rPr>
          <w:spacing w:val="-3"/>
        </w:rPr>
        <w:t> </w:t>
      </w:r>
      <w:r>
        <w:rPr/>
        <w:t>mənfi</w:t>
      </w:r>
      <w:r>
        <w:rPr>
          <w:spacing w:val="-5"/>
        </w:rPr>
        <w:t> </w:t>
      </w:r>
      <w:r>
        <w:rPr/>
        <w:t>təsir</w:t>
      </w:r>
      <w:r>
        <w:rPr>
          <w:spacing w:val="-5"/>
        </w:rPr>
        <w:t> </w:t>
      </w:r>
      <w:r>
        <w:rPr/>
        <w:t>göstərmir.</w:t>
      </w:r>
      <w:r>
        <w:rPr>
          <w:spacing w:val="-3"/>
        </w:rPr>
        <w:t> </w:t>
      </w:r>
      <w:r>
        <w:rPr/>
        <w:t>Hamiləlik</w:t>
      </w:r>
      <w:r>
        <w:rPr>
          <w:spacing w:val="-5"/>
        </w:rPr>
        <w:t> </w:t>
      </w:r>
      <w:r>
        <w:rPr/>
        <w:t>müddətində</w:t>
      </w:r>
      <w:r>
        <w:rPr>
          <w:spacing w:val="-6"/>
        </w:rPr>
        <w:t> </w:t>
      </w:r>
      <w:r>
        <w:rPr/>
        <w:t>3- 5</w:t>
      </w:r>
      <w:r>
        <w:rPr>
          <w:spacing w:val="-3"/>
        </w:rPr>
        <w:t> </w:t>
      </w:r>
      <w:r>
        <w:rPr/>
        <w:t>dəfə</w:t>
      </w:r>
      <w:r>
        <w:rPr>
          <w:spacing w:val="-4"/>
        </w:rPr>
        <w:t> </w:t>
      </w:r>
      <w:r>
        <w:rPr/>
        <w:t>aparılmalıdır.</w:t>
      </w:r>
      <w:r>
        <w:rPr>
          <w:spacing w:val="-3"/>
        </w:rPr>
        <w:t> </w:t>
      </w:r>
      <w:r>
        <w:rPr/>
        <w:t>Bu</w:t>
      </w:r>
      <w:r>
        <w:rPr>
          <w:spacing w:val="-3"/>
        </w:rPr>
        <w:t> </w:t>
      </w:r>
      <w:r>
        <w:rPr/>
        <w:t>metod</w:t>
      </w:r>
      <w:r>
        <w:rPr>
          <w:spacing w:val="-3"/>
        </w:rPr>
        <w:t> </w:t>
      </w:r>
      <w:r>
        <w:rPr/>
        <w:t>ultrasəs</w:t>
      </w:r>
      <w:r>
        <w:rPr>
          <w:spacing w:val="-4"/>
        </w:rPr>
        <w:t> </w:t>
      </w:r>
      <w:r>
        <w:rPr/>
        <w:t>enerjisinin</w:t>
      </w:r>
      <w:r>
        <w:rPr>
          <w:spacing w:val="-3"/>
        </w:rPr>
        <w:t> </w:t>
      </w:r>
      <w:r>
        <w:rPr/>
        <w:t>müxtəlif</w:t>
      </w:r>
      <w:r>
        <w:rPr>
          <w:spacing w:val="-3"/>
        </w:rPr>
        <w:t> </w:t>
      </w:r>
      <w:r>
        <w:rPr/>
        <w:t>sıxlıqlı</w:t>
      </w:r>
      <w:r>
        <w:rPr>
          <w:spacing w:val="-5"/>
        </w:rPr>
        <w:t> </w:t>
      </w:r>
      <w:r>
        <w:rPr/>
        <w:t>toxumalar</w:t>
      </w:r>
      <w:r>
        <w:rPr>
          <w:spacing w:val="-5"/>
        </w:rPr>
        <w:t> </w:t>
      </w:r>
      <w:r>
        <w:rPr/>
        <w:t>tərəfindən</w:t>
      </w:r>
      <w:r>
        <w:rPr>
          <w:spacing w:val="-3"/>
        </w:rPr>
        <w:t> </w:t>
      </w:r>
      <w:r>
        <w:rPr/>
        <w:t>müxtəlif qə-bul edilməsinə əsaslanır. Son zamanlar 3D və 4D Ultrasəs aparatlarından istifadə olunur. 3 və ya</w:t>
      </w:r>
      <w:r>
        <w:rPr>
          <w:spacing w:val="-14"/>
        </w:rPr>
        <w:t> </w:t>
      </w:r>
      <w:r>
        <w:rPr/>
        <w:t>4</w:t>
      </w:r>
      <w:r>
        <w:rPr>
          <w:spacing w:val="-13"/>
        </w:rPr>
        <w:t> </w:t>
      </w:r>
      <w:r>
        <w:rPr/>
        <w:t>istiqamətdə</w:t>
      </w:r>
      <w:r>
        <w:rPr>
          <w:spacing w:val="-14"/>
        </w:rPr>
        <w:t> </w:t>
      </w:r>
      <w:r>
        <w:rPr/>
        <w:t>ultrasəs</w:t>
      </w:r>
      <w:r>
        <w:rPr>
          <w:spacing w:val="-13"/>
        </w:rPr>
        <w:t> </w:t>
      </w:r>
      <w:r>
        <w:rPr/>
        <w:t>dalğaları</w:t>
      </w:r>
      <w:r>
        <w:rPr>
          <w:spacing w:val="-13"/>
        </w:rPr>
        <w:t> </w:t>
      </w:r>
      <w:r>
        <w:rPr/>
        <w:t>verilir,</w:t>
      </w:r>
      <w:r>
        <w:rPr>
          <w:spacing w:val="-13"/>
        </w:rPr>
        <w:t> </w:t>
      </w:r>
      <w:r>
        <w:rPr/>
        <w:t>dölün</w:t>
      </w:r>
      <w:r>
        <w:rPr>
          <w:spacing w:val="35"/>
        </w:rPr>
        <w:t> </w:t>
      </w:r>
      <w:r>
        <w:rPr/>
        <w:t>vəziyyəti,</w:t>
      </w:r>
      <w:r>
        <w:rPr>
          <w:spacing w:val="-13"/>
        </w:rPr>
        <w:t> </w:t>
      </w:r>
      <w:r>
        <w:rPr/>
        <w:t>inkişaf</w:t>
      </w:r>
      <w:r>
        <w:rPr>
          <w:spacing w:val="-14"/>
        </w:rPr>
        <w:t> </w:t>
      </w:r>
      <w:r>
        <w:rPr/>
        <w:t>səviyyəsi,</w:t>
      </w:r>
      <w:r>
        <w:rPr>
          <w:spacing w:val="-12"/>
        </w:rPr>
        <w:t> </w:t>
      </w:r>
      <w:r>
        <w:rPr/>
        <w:t>inkişaf</w:t>
      </w:r>
      <w:r>
        <w:rPr>
          <w:spacing w:val="-14"/>
        </w:rPr>
        <w:t> </w:t>
      </w:r>
      <w:r>
        <w:rPr/>
        <w:t>qüsurları,</w:t>
      </w:r>
      <w:r>
        <w:rPr>
          <w:spacing w:val="-13"/>
        </w:rPr>
        <w:t> </w:t>
      </w:r>
      <w:r>
        <w:rPr/>
        <w:t>cift, döl-yanı mayenin miqdarı və s haqqında daha informativ məlumat alınır.</w:t>
      </w:r>
    </w:p>
    <w:p>
      <w:pPr>
        <w:pStyle w:val="BodyText"/>
        <w:spacing w:before="158"/>
        <w:ind w:left="0"/>
        <w:jc w:val="left"/>
      </w:pPr>
    </w:p>
    <w:p>
      <w:pPr>
        <w:pStyle w:val="Heading2"/>
        <w:numPr>
          <w:ilvl w:val="0"/>
          <w:numId w:val="17"/>
        </w:numPr>
        <w:tabs>
          <w:tab w:pos="3249" w:val="left" w:leader="none"/>
        </w:tabs>
        <w:spacing w:line="240" w:lineRule="auto" w:before="1" w:after="0"/>
        <w:ind w:left="3249" w:right="0" w:hanging="400"/>
        <w:jc w:val="left"/>
        <w:rPr>
          <w:color w:val="FF0000"/>
          <w:sz w:val="40"/>
        </w:rPr>
      </w:pPr>
      <w:bookmarkStart w:name="6. § 2.5.Hamiləliyin  II  yarısının diaq" w:id="22"/>
      <w:bookmarkEnd w:id="22"/>
      <w:r>
        <w:rPr>
          <w:b w:val="0"/>
        </w:rPr>
      </w:r>
      <w:r>
        <w:rPr/>
        <w:t>§</w:t>
      </w:r>
      <w:r>
        <w:rPr>
          <w:b w:val="0"/>
          <w:spacing w:val="-3"/>
        </w:rPr>
        <w:t> </w:t>
      </w:r>
      <w:r>
        <w:rPr/>
        <w:t>2.5.Hamiləliyin</w:t>
      </w:r>
      <w:r>
        <w:rPr>
          <w:spacing w:val="58"/>
        </w:rPr>
        <w:t> </w:t>
      </w:r>
      <w:r>
        <w:rPr/>
        <w:t>II</w:t>
      </w:r>
      <w:r>
        <w:rPr>
          <w:spacing w:val="62"/>
        </w:rPr>
        <w:t> </w:t>
      </w:r>
      <w:r>
        <w:rPr/>
        <w:t>yarısının</w:t>
      </w:r>
      <w:r>
        <w:rPr>
          <w:spacing w:val="-3"/>
        </w:rPr>
        <w:t> </w:t>
      </w:r>
      <w:r>
        <w:rPr>
          <w:spacing w:val="-2"/>
        </w:rPr>
        <w:t>diaqnostikası</w:t>
      </w:r>
    </w:p>
    <w:p>
      <w:pPr>
        <w:pStyle w:val="BodyText"/>
        <w:spacing w:before="275"/>
        <w:ind w:right="701" w:firstLine="566"/>
        <w:jc w:val="right"/>
      </w:pPr>
      <w:r>
        <w:rPr>
          <w:spacing w:val="-2"/>
        </w:rPr>
        <w:t>Hamiləliyin</w:t>
      </w:r>
      <w:r>
        <w:rPr>
          <w:spacing w:val="-16"/>
        </w:rPr>
        <w:t> </w:t>
      </w:r>
      <w:r>
        <w:rPr>
          <w:spacing w:val="-2"/>
        </w:rPr>
        <w:t>II</w:t>
      </w:r>
      <w:r>
        <w:rPr>
          <w:spacing w:val="-16"/>
        </w:rPr>
        <w:t> </w:t>
      </w:r>
      <w:r>
        <w:rPr>
          <w:spacing w:val="-2"/>
        </w:rPr>
        <w:t>yarısında</w:t>
      </w:r>
      <w:r>
        <w:rPr>
          <w:spacing w:val="-16"/>
        </w:rPr>
        <w:t> </w:t>
      </w:r>
      <w:r>
        <w:rPr>
          <w:spacing w:val="-2"/>
        </w:rPr>
        <w:t>sistematik</w:t>
      </w:r>
      <w:r>
        <w:rPr>
          <w:spacing w:val="-15"/>
        </w:rPr>
        <w:t> </w:t>
      </w:r>
      <w:r>
        <w:rPr>
          <w:spacing w:val="-2"/>
        </w:rPr>
        <w:t>olaraq</w:t>
      </w:r>
      <w:r>
        <w:rPr>
          <w:spacing w:val="-17"/>
        </w:rPr>
        <w:t> </w:t>
      </w:r>
      <w:r>
        <w:rPr>
          <w:spacing w:val="-2"/>
        </w:rPr>
        <w:t>qadının</w:t>
      </w:r>
      <w:r>
        <w:rPr>
          <w:spacing w:val="-13"/>
        </w:rPr>
        <w:t> </w:t>
      </w:r>
      <w:r>
        <w:rPr>
          <w:spacing w:val="-2"/>
        </w:rPr>
        <w:t>arterial</w:t>
      </w:r>
      <w:r>
        <w:rPr>
          <w:spacing w:val="-14"/>
        </w:rPr>
        <w:t> </w:t>
      </w:r>
      <w:r>
        <w:rPr>
          <w:spacing w:val="-2"/>
        </w:rPr>
        <w:t>təzyiqi,</w:t>
      </w:r>
      <w:r>
        <w:rPr>
          <w:spacing w:val="-17"/>
        </w:rPr>
        <w:t> </w:t>
      </w:r>
      <w:r>
        <w:rPr>
          <w:spacing w:val="-2"/>
        </w:rPr>
        <w:t>bədən</w:t>
      </w:r>
      <w:r>
        <w:rPr>
          <w:spacing w:val="-15"/>
        </w:rPr>
        <w:t> </w:t>
      </w:r>
      <w:r>
        <w:rPr>
          <w:spacing w:val="-2"/>
        </w:rPr>
        <w:t>çəkisi</w:t>
      </w:r>
      <w:r>
        <w:rPr>
          <w:spacing w:val="-14"/>
        </w:rPr>
        <w:t> </w:t>
      </w:r>
      <w:r>
        <w:rPr>
          <w:spacing w:val="-2"/>
        </w:rPr>
        <w:t>ölçülməli,</w:t>
      </w:r>
      <w:r>
        <w:rPr>
          <w:spacing w:val="-15"/>
        </w:rPr>
        <w:t> </w:t>
      </w:r>
      <w:r>
        <w:rPr>
          <w:spacing w:val="-2"/>
        </w:rPr>
        <w:t>qanı, sidiyi</w:t>
      </w:r>
      <w:r>
        <w:rPr>
          <w:spacing w:val="-11"/>
        </w:rPr>
        <w:t> </w:t>
      </w:r>
      <w:r>
        <w:rPr>
          <w:spacing w:val="-2"/>
        </w:rPr>
        <w:t>analiz</w:t>
      </w:r>
      <w:r>
        <w:rPr>
          <w:spacing w:val="-10"/>
        </w:rPr>
        <w:t> </w:t>
      </w:r>
      <w:r>
        <w:rPr>
          <w:spacing w:val="-2"/>
        </w:rPr>
        <w:t>edilməlidir.</w:t>
      </w:r>
      <w:r>
        <w:rPr>
          <w:spacing w:val="-9"/>
        </w:rPr>
        <w:t> </w:t>
      </w:r>
      <w:r>
        <w:rPr>
          <w:spacing w:val="-2"/>
        </w:rPr>
        <w:t>Qadının</w:t>
      </w:r>
      <w:r>
        <w:rPr>
          <w:spacing w:val="-9"/>
        </w:rPr>
        <w:t> </w:t>
      </w:r>
      <w:r>
        <w:rPr>
          <w:spacing w:val="-2"/>
        </w:rPr>
        <w:t>ümumi</w:t>
      </w:r>
      <w:r>
        <w:rPr>
          <w:spacing w:val="-11"/>
        </w:rPr>
        <w:t> </w:t>
      </w:r>
      <w:r>
        <w:rPr>
          <w:spacing w:val="-2"/>
        </w:rPr>
        <w:t>müayinəsindən</w:t>
      </w:r>
      <w:r>
        <w:rPr>
          <w:spacing w:val="-11"/>
        </w:rPr>
        <w:t> </w:t>
      </w:r>
      <w:r>
        <w:rPr>
          <w:spacing w:val="-2"/>
        </w:rPr>
        <w:t>sonra</w:t>
      </w:r>
      <w:r>
        <w:rPr>
          <w:spacing w:val="-13"/>
        </w:rPr>
        <w:t> </w:t>
      </w:r>
      <w:r>
        <w:rPr>
          <w:spacing w:val="-2"/>
        </w:rPr>
        <w:t>xüsusi</w:t>
      </w:r>
      <w:r>
        <w:rPr>
          <w:spacing w:val="-8"/>
        </w:rPr>
        <w:t> </w:t>
      </w:r>
      <w:r>
        <w:rPr>
          <w:spacing w:val="-2"/>
        </w:rPr>
        <w:t>mamalıq</w:t>
      </w:r>
      <w:r>
        <w:rPr>
          <w:spacing w:val="-11"/>
        </w:rPr>
        <w:t> </w:t>
      </w:r>
      <w:r>
        <w:rPr>
          <w:spacing w:val="-2"/>
        </w:rPr>
        <w:t>müayinələri</w:t>
      </w:r>
      <w:r>
        <w:rPr>
          <w:spacing w:val="-11"/>
        </w:rPr>
        <w:t> </w:t>
      </w:r>
      <w:r>
        <w:rPr>
          <w:spacing w:val="-2"/>
        </w:rPr>
        <w:t>aparılır. </w:t>
      </w:r>
      <w:r>
        <w:rPr>
          <w:b/>
        </w:rPr>
        <w:t>Ölçmə.</w:t>
      </w:r>
      <w:r>
        <w:rPr>
          <w:spacing w:val="40"/>
        </w:rPr>
        <w:t> </w:t>
      </w:r>
      <w:r>
        <w:rPr/>
        <w:t>Hamilənin</w:t>
      </w:r>
      <w:r>
        <w:rPr>
          <w:spacing w:val="40"/>
        </w:rPr>
        <w:t> </w:t>
      </w:r>
      <w:r>
        <w:rPr/>
        <w:t>boyunu,</w:t>
      </w:r>
      <w:r>
        <w:rPr>
          <w:spacing w:val="40"/>
        </w:rPr>
        <w:t> </w:t>
      </w:r>
      <w:r>
        <w:rPr/>
        <w:t>çanağını</w:t>
      </w:r>
      <w:r>
        <w:rPr>
          <w:spacing w:val="40"/>
        </w:rPr>
        <w:t> </w:t>
      </w:r>
      <w:r>
        <w:rPr/>
        <w:t>(quruluş</w:t>
      </w:r>
      <w:r>
        <w:rPr>
          <w:spacing w:val="40"/>
        </w:rPr>
        <w:t> </w:t>
      </w:r>
      <w:r>
        <w:rPr/>
        <w:t>və</w:t>
      </w:r>
      <w:r>
        <w:rPr>
          <w:spacing w:val="40"/>
        </w:rPr>
        <w:t> </w:t>
      </w:r>
      <w:r>
        <w:rPr/>
        <w:t>formasından</w:t>
      </w:r>
      <w:r>
        <w:rPr>
          <w:spacing w:val="40"/>
        </w:rPr>
        <w:t> </w:t>
      </w:r>
      <w:r>
        <w:rPr/>
        <w:t>əlavə)</w:t>
      </w:r>
      <w:r>
        <w:rPr>
          <w:spacing w:val="39"/>
        </w:rPr>
        <w:t> </w:t>
      </w:r>
      <w:r>
        <w:rPr/>
        <w:t>qarının</w:t>
      </w:r>
      <w:r>
        <w:rPr>
          <w:spacing w:val="40"/>
        </w:rPr>
        <w:t> </w:t>
      </w:r>
      <w:r>
        <w:rPr/>
        <w:t>çevrəsini</w:t>
      </w:r>
      <w:r>
        <w:rPr>
          <w:spacing w:val="40"/>
        </w:rPr>
        <w:t> </w:t>
      </w:r>
      <w:r>
        <w:rPr/>
        <w:t>və uşaqlıq</w:t>
      </w:r>
      <w:r>
        <w:rPr>
          <w:spacing w:val="12"/>
        </w:rPr>
        <w:t> </w:t>
      </w:r>
      <w:r>
        <w:rPr/>
        <w:t>dibinin</w:t>
      </w:r>
      <w:r>
        <w:rPr>
          <w:spacing w:val="16"/>
        </w:rPr>
        <w:t> </w:t>
      </w:r>
      <w:r>
        <w:rPr/>
        <w:t>hündürlüyünü</w:t>
      </w:r>
      <w:r>
        <w:rPr>
          <w:spacing w:val="15"/>
        </w:rPr>
        <w:t> </w:t>
      </w:r>
      <w:r>
        <w:rPr/>
        <w:t>ölçmək</w:t>
      </w:r>
      <w:r>
        <w:rPr>
          <w:spacing w:val="15"/>
        </w:rPr>
        <w:t> </w:t>
      </w:r>
      <w:r>
        <w:rPr/>
        <w:t>lazımdır.</w:t>
      </w:r>
      <w:r>
        <w:rPr>
          <w:spacing w:val="15"/>
        </w:rPr>
        <w:t> </w:t>
      </w:r>
      <w:r>
        <w:rPr/>
        <w:t>Bu</w:t>
      </w:r>
      <w:r>
        <w:rPr>
          <w:spacing w:val="15"/>
        </w:rPr>
        <w:t> </w:t>
      </w:r>
      <w:r>
        <w:rPr/>
        <w:t>zaman</w:t>
      </w:r>
      <w:r>
        <w:rPr>
          <w:spacing w:val="15"/>
        </w:rPr>
        <w:t> </w:t>
      </w:r>
      <w:r>
        <w:rPr/>
        <w:t>pelviometrdən</w:t>
      </w:r>
      <w:r>
        <w:rPr>
          <w:spacing w:val="17"/>
        </w:rPr>
        <w:t> </w:t>
      </w:r>
      <w:r>
        <w:rPr/>
        <w:t>və</w:t>
      </w:r>
      <w:r>
        <w:rPr>
          <w:spacing w:val="14"/>
        </w:rPr>
        <w:t> </w:t>
      </w:r>
      <w:r>
        <w:rPr/>
        <w:t>santimetr</w:t>
      </w:r>
      <w:r>
        <w:rPr>
          <w:spacing w:val="14"/>
        </w:rPr>
        <w:t> </w:t>
      </w:r>
      <w:r>
        <w:rPr>
          <w:spacing w:val="-2"/>
        </w:rPr>
        <w:t>lentindən</w:t>
      </w:r>
    </w:p>
    <w:p>
      <w:pPr>
        <w:pStyle w:val="BodyText"/>
      </w:pPr>
      <w:r>
        <w:rPr/>
        <w:t>istifadə</w:t>
      </w:r>
      <w:r>
        <w:rPr>
          <w:spacing w:val="-3"/>
        </w:rPr>
        <w:t> </w:t>
      </w:r>
      <w:r>
        <w:rPr>
          <w:spacing w:val="-2"/>
        </w:rPr>
        <w:t>edilir.</w:t>
      </w:r>
    </w:p>
    <w:p>
      <w:pPr>
        <w:pStyle w:val="BodyText"/>
        <w:ind w:right="704" w:firstLine="566"/>
      </w:pPr>
      <w:r>
        <w:rPr>
          <w:b/>
        </w:rPr>
        <w:t>Qarının</w:t>
      </w:r>
      <w:r>
        <w:rPr>
          <w:b/>
          <w:spacing w:val="-9"/>
        </w:rPr>
        <w:t> </w:t>
      </w:r>
      <w:r>
        <w:rPr>
          <w:b/>
        </w:rPr>
        <w:t>ölçülməsi.</w:t>
      </w:r>
      <w:r>
        <w:rPr>
          <w:spacing w:val="-9"/>
        </w:rPr>
        <w:t> </w:t>
      </w:r>
      <w:r>
        <w:rPr/>
        <w:t>Göbək</w:t>
      </w:r>
      <w:r>
        <w:rPr>
          <w:spacing w:val="-10"/>
        </w:rPr>
        <w:t> </w:t>
      </w:r>
      <w:r>
        <w:rPr/>
        <w:t>səviyyəsində</w:t>
      </w:r>
      <w:r>
        <w:rPr>
          <w:spacing w:val="-8"/>
        </w:rPr>
        <w:t> </w:t>
      </w:r>
      <w:r>
        <w:rPr/>
        <w:t>qarının</w:t>
      </w:r>
      <w:r>
        <w:rPr>
          <w:spacing w:val="-8"/>
        </w:rPr>
        <w:t> </w:t>
      </w:r>
      <w:r>
        <w:rPr/>
        <w:t>ən</w:t>
      </w:r>
      <w:r>
        <w:rPr>
          <w:spacing w:val="-10"/>
        </w:rPr>
        <w:t> </w:t>
      </w:r>
      <w:r>
        <w:rPr/>
        <w:t>böyük</w:t>
      </w:r>
      <w:r>
        <w:rPr>
          <w:spacing w:val="-10"/>
        </w:rPr>
        <w:t> </w:t>
      </w:r>
      <w:r>
        <w:rPr/>
        <w:t>çevrəsi</w:t>
      </w:r>
      <w:r>
        <w:rPr>
          <w:spacing w:val="-9"/>
        </w:rPr>
        <w:t> </w:t>
      </w:r>
      <w:r>
        <w:rPr/>
        <w:t>santimetr</w:t>
      </w:r>
      <w:r>
        <w:rPr>
          <w:spacing w:val="-10"/>
        </w:rPr>
        <w:t> </w:t>
      </w:r>
      <w:r>
        <w:rPr/>
        <w:t>lenti</w:t>
      </w:r>
      <w:r>
        <w:rPr>
          <w:spacing w:val="-9"/>
        </w:rPr>
        <w:t> </w:t>
      </w:r>
      <w:r>
        <w:rPr/>
        <w:t>ilə</w:t>
      </w:r>
      <w:r>
        <w:rPr>
          <w:spacing w:val="-11"/>
        </w:rPr>
        <w:t> </w:t>
      </w:r>
      <w:r>
        <w:rPr/>
        <w:t>ölçülür. Hamiləliyin sonunda bu ölçü 90-100 sm-ə bərabər olur (şəkil:4-10 a). Qarının çevrəsinin bundan çox olması adətən çoxdöllü hamiləlik, iri döl, çoxmayelilik, dölün köndələn vəziyyəti, piylənmə, hamiləlik ödemi və s. zamanı müşahidə edilir.</w:t>
      </w:r>
    </w:p>
    <w:p>
      <w:pPr>
        <w:pStyle w:val="BodyText"/>
        <w:ind w:right="705" w:firstLine="566"/>
      </w:pPr>
      <w:r>
        <w:rPr/>
        <w:t>Sonra</w:t>
      </w:r>
      <w:r>
        <w:rPr>
          <w:spacing w:val="-15"/>
        </w:rPr>
        <w:t> </w:t>
      </w:r>
      <w:r>
        <w:rPr/>
        <w:t>qasıq</w:t>
      </w:r>
      <w:r>
        <w:rPr>
          <w:spacing w:val="-12"/>
        </w:rPr>
        <w:t> </w:t>
      </w:r>
      <w:r>
        <w:rPr/>
        <w:t>bitişməsi</w:t>
      </w:r>
      <w:r>
        <w:rPr>
          <w:spacing w:val="-12"/>
        </w:rPr>
        <w:t> </w:t>
      </w:r>
      <w:r>
        <w:rPr/>
        <w:t>ilə</w:t>
      </w:r>
      <w:r>
        <w:rPr>
          <w:spacing w:val="-12"/>
        </w:rPr>
        <w:t> </w:t>
      </w:r>
      <w:r>
        <w:rPr/>
        <w:t>uşaqlığın</w:t>
      </w:r>
      <w:r>
        <w:rPr>
          <w:spacing w:val="-13"/>
        </w:rPr>
        <w:t> </w:t>
      </w:r>
      <w:r>
        <w:rPr/>
        <w:t>dibi</w:t>
      </w:r>
      <w:r>
        <w:rPr>
          <w:spacing w:val="-12"/>
        </w:rPr>
        <w:t> </w:t>
      </w:r>
      <w:r>
        <w:rPr/>
        <w:t>arasındakı</w:t>
      </w:r>
      <w:r>
        <w:rPr>
          <w:spacing w:val="-10"/>
        </w:rPr>
        <w:t> </w:t>
      </w:r>
      <w:r>
        <w:rPr/>
        <w:t>məsafə</w:t>
      </w:r>
      <w:r>
        <w:rPr>
          <w:spacing w:val="-12"/>
        </w:rPr>
        <w:t> </w:t>
      </w:r>
      <w:r>
        <w:rPr/>
        <w:t>(uşaqlıq</w:t>
      </w:r>
      <w:r>
        <w:rPr>
          <w:spacing w:val="-13"/>
        </w:rPr>
        <w:t> </w:t>
      </w:r>
      <w:r>
        <w:rPr/>
        <w:t>dibinin</w:t>
      </w:r>
      <w:r>
        <w:rPr>
          <w:spacing w:val="-13"/>
        </w:rPr>
        <w:t> </w:t>
      </w:r>
      <w:r>
        <w:rPr/>
        <w:t>hündürlüyü)</w:t>
      </w:r>
      <w:r>
        <w:rPr>
          <w:spacing w:val="-13"/>
        </w:rPr>
        <w:t> </w:t>
      </w:r>
      <w:r>
        <w:rPr/>
        <w:t>ölçü- lür. Hamiləliyin son iki həftəsində bu məsafə 36-37 sm, doğuşa yaxın isə uşaqlıq dibi endiyinə görə 34-35 sm olur (şəkil:4-10 b)</w:t>
      </w:r>
    </w:p>
    <w:p>
      <w:pPr>
        <w:pStyle w:val="BodyText"/>
        <w:spacing w:before="34"/>
        <w:ind w:left="0"/>
        <w:jc w:val="left"/>
        <w:rPr>
          <w:sz w:val="20"/>
        </w:rPr>
      </w:pPr>
      <w:r>
        <w:rPr>
          <w:sz w:val="20"/>
        </w:rPr>
        <w:drawing>
          <wp:anchor distT="0" distB="0" distL="0" distR="0" allowOverlap="1" layoutInCell="1" locked="0" behindDoc="1" simplePos="0" relativeHeight="487620096">
            <wp:simplePos x="0" y="0"/>
            <wp:positionH relativeFrom="page">
              <wp:posOffset>1933624</wp:posOffset>
            </wp:positionH>
            <wp:positionV relativeFrom="paragraph">
              <wp:posOffset>183338</wp:posOffset>
            </wp:positionV>
            <wp:extent cx="2086165" cy="1739264"/>
            <wp:effectExtent l="0" t="0" r="0" b="0"/>
            <wp:wrapTopAndBottom/>
            <wp:docPr id="110" name="Image 110"/>
            <wp:cNvGraphicFramePr>
              <a:graphicFrameLocks/>
            </wp:cNvGraphicFramePr>
            <a:graphic>
              <a:graphicData uri="http://schemas.openxmlformats.org/drawingml/2006/picture">
                <pic:pic>
                  <pic:nvPicPr>
                    <pic:cNvPr id="110" name="Image 110"/>
                    <pic:cNvPicPr/>
                  </pic:nvPicPr>
                  <pic:blipFill>
                    <a:blip r:embed="rId67" cstate="print"/>
                    <a:stretch>
                      <a:fillRect/>
                    </a:stretch>
                  </pic:blipFill>
                  <pic:spPr>
                    <a:xfrm>
                      <a:off x="0" y="0"/>
                      <a:ext cx="2086165" cy="1739264"/>
                    </a:xfrm>
                    <a:prstGeom prst="rect">
                      <a:avLst/>
                    </a:prstGeom>
                  </pic:spPr>
                </pic:pic>
              </a:graphicData>
            </a:graphic>
          </wp:anchor>
        </w:drawing>
      </w:r>
      <w:r>
        <w:rPr>
          <w:sz w:val="20"/>
        </w:rPr>
        <w:drawing>
          <wp:anchor distT="0" distB="0" distL="0" distR="0" allowOverlap="1" layoutInCell="1" locked="0" behindDoc="1" simplePos="0" relativeHeight="487620608">
            <wp:simplePos x="0" y="0"/>
            <wp:positionH relativeFrom="page">
              <wp:posOffset>4129399</wp:posOffset>
            </wp:positionH>
            <wp:positionV relativeFrom="paragraph">
              <wp:posOffset>209898</wp:posOffset>
            </wp:positionV>
            <wp:extent cx="2478030" cy="1709927"/>
            <wp:effectExtent l="0" t="0" r="0" b="0"/>
            <wp:wrapTopAndBottom/>
            <wp:docPr id="111" name="Image 111"/>
            <wp:cNvGraphicFramePr>
              <a:graphicFrameLocks/>
            </wp:cNvGraphicFramePr>
            <a:graphic>
              <a:graphicData uri="http://schemas.openxmlformats.org/drawingml/2006/picture">
                <pic:pic>
                  <pic:nvPicPr>
                    <pic:cNvPr id="111" name="Image 111"/>
                    <pic:cNvPicPr/>
                  </pic:nvPicPr>
                  <pic:blipFill>
                    <a:blip r:embed="rId68" cstate="print"/>
                    <a:stretch>
                      <a:fillRect/>
                    </a:stretch>
                  </pic:blipFill>
                  <pic:spPr>
                    <a:xfrm>
                      <a:off x="0" y="0"/>
                      <a:ext cx="2478030" cy="1709927"/>
                    </a:xfrm>
                    <a:prstGeom prst="rect">
                      <a:avLst/>
                    </a:prstGeom>
                  </pic:spPr>
                </pic:pic>
              </a:graphicData>
            </a:graphic>
          </wp:anchor>
        </w:drawing>
      </w:r>
    </w:p>
    <w:p>
      <w:pPr>
        <w:tabs>
          <w:tab w:pos="4265" w:val="left" w:leader="none"/>
        </w:tabs>
        <w:spacing w:before="0"/>
        <w:ind w:left="245" w:right="0" w:firstLine="0"/>
        <w:jc w:val="center"/>
        <w:rPr>
          <w:b/>
          <w:sz w:val="24"/>
        </w:rPr>
      </w:pPr>
      <w:r>
        <w:rPr>
          <w:b/>
          <w:spacing w:val="-10"/>
          <w:sz w:val="24"/>
        </w:rPr>
        <w:t>a</w:t>
      </w:r>
      <w:r>
        <w:rPr>
          <w:sz w:val="24"/>
        </w:rPr>
        <w:tab/>
      </w:r>
      <w:r>
        <w:rPr>
          <w:b/>
          <w:spacing w:val="-10"/>
          <w:sz w:val="24"/>
        </w:rPr>
        <w:t>b</w:t>
      </w:r>
    </w:p>
    <w:p>
      <w:pPr>
        <w:spacing w:before="0"/>
        <w:ind w:left="1697" w:right="0" w:firstLine="0"/>
        <w:jc w:val="left"/>
        <w:rPr>
          <w:sz w:val="20"/>
        </w:rPr>
      </w:pPr>
      <w:r>
        <w:rPr>
          <w:b/>
          <w:sz w:val="20"/>
        </w:rPr>
        <w:t>Şəkil:4-10.</w:t>
      </w:r>
      <w:r>
        <w:rPr>
          <w:spacing w:val="-7"/>
          <w:sz w:val="20"/>
        </w:rPr>
        <w:t> </w:t>
      </w:r>
      <w:r>
        <w:rPr>
          <w:b/>
          <w:sz w:val="20"/>
        </w:rPr>
        <w:t>a)</w:t>
      </w:r>
      <w:r>
        <w:rPr>
          <w:spacing w:val="-5"/>
          <w:sz w:val="20"/>
        </w:rPr>
        <w:t> </w:t>
      </w:r>
      <w:r>
        <w:rPr>
          <w:sz w:val="20"/>
        </w:rPr>
        <w:t>qarının</w:t>
      </w:r>
      <w:r>
        <w:rPr>
          <w:spacing w:val="-8"/>
          <w:sz w:val="20"/>
        </w:rPr>
        <w:t> </w:t>
      </w:r>
      <w:r>
        <w:rPr>
          <w:sz w:val="20"/>
        </w:rPr>
        <w:t>çevrəsinin</w:t>
      </w:r>
      <w:r>
        <w:rPr>
          <w:spacing w:val="-5"/>
          <w:sz w:val="20"/>
        </w:rPr>
        <w:t> </w:t>
      </w:r>
      <w:r>
        <w:rPr>
          <w:sz w:val="20"/>
        </w:rPr>
        <w:t>ölçülməsi;</w:t>
      </w:r>
      <w:r>
        <w:rPr>
          <w:spacing w:val="-8"/>
          <w:sz w:val="20"/>
        </w:rPr>
        <w:t> </w:t>
      </w:r>
      <w:r>
        <w:rPr>
          <w:sz w:val="20"/>
        </w:rPr>
        <w:t>b)</w:t>
      </w:r>
      <w:r>
        <w:rPr>
          <w:spacing w:val="-8"/>
          <w:sz w:val="20"/>
        </w:rPr>
        <w:t> </w:t>
      </w:r>
      <w:r>
        <w:rPr>
          <w:sz w:val="20"/>
        </w:rPr>
        <w:t>uşaqlıq</w:t>
      </w:r>
      <w:r>
        <w:rPr>
          <w:spacing w:val="-6"/>
          <w:sz w:val="20"/>
        </w:rPr>
        <w:t> </w:t>
      </w:r>
      <w:r>
        <w:rPr>
          <w:sz w:val="20"/>
        </w:rPr>
        <w:t>dibinin</w:t>
      </w:r>
      <w:r>
        <w:rPr>
          <w:spacing w:val="-8"/>
          <w:sz w:val="20"/>
        </w:rPr>
        <w:t> </w:t>
      </w:r>
      <w:r>
        <w:rPr>
          <w:sz w:val="20"/>
        </w:rPr>
        <w:t>hündürlüyünün</w:t>
      </w:r>
      <w:r>
        <w:rPr>
          <w:spacing w:val="-8"/>
          <w:sz w:val="20"/>
        </w:rPr>
        <w:t> </w:t>
      </w:r>
      <w:r>
        <w:rPr>
          <w:spacing w:val="-2"/>
          <w:sz w:val="20"/>
        </w:rPr>
        <w:t>ölçülməsi</w:t>
      </w:r>
    </w:p>
    <w:p>
      <w:pPr>
        <w:pStyle w:val="BodyText"/>
        <w:ind w:left="0"/>
        <w:jc w:val="left"/>
        <w:rPr>
          <w:sz w:val="20"/>
        </w:rPr>
      </w:pPr>
    </w:p>
    <w:p>
      <w:pPr>
        <w:pStyle w:val="BodyText"/>
        <w:spacing w:before="70"/>
        <w:ind w:left="0"/>
        <w:jc w:val="left"/>
        <w:rPr>
          <w:sz w:val="20"/>
        </w:rPr>
      </w:pPr>
    </w:p>
    <w:p>
      <w:pPr>
        <w:pStyle w:val="BodyText"/>
        <w:spacing w:before="1"/>
        <w:ind w:left="1533"/>
        <w:jc w:val="left"/>
      </w:pPr>
      <w:r>
        <w:rPr/>
        <w:t>Qarının</w:t>
      </w:r>
      <w:r>
        <w:rPr>
          <w:spacing w:val="-8"/>
        </w:rPr>
        <w:t> </w:t>
      </w:r>
      <w:r>
        <w:rPr/>
        <w:t>çevrəsinin</w:t>
      </w:r>
      <w:r>
        <w:rPr>
          <w:spacing w:val="-6"/>
        </w:rPr>
        <w:t> </w:t>
      </w:r>
      <w:r>
        <w:rPr/>
        <w:t>və</w:t>
      </w:r>
      <w:r>
        <w:rPr>
          <w:spacing w:val="-10"/>
        </w:rPr>
        <w:t> </w:t>
      </w:r>
      <w:r>
        <w:rPr/>
        <w:t>uşaqlıq</w:t>
      </w:r>
      <w:r>
        <w:rPr>
          <w:spacing w:val="-8"/>
        </w:rPr>
        <w:t> </w:t>
      </w:r>
      <w:r>
        <w:rPr/>
        <w:t>dibi</w:t>
      </w:r>
      <w:r>
        <w:rPr>
          <w:spacing w:val="-8"/>
        </w:rPr>
        <w:t> </w:t>
      </w:r>
      <w:r>
        <w:rPr/>
        <w:t>hündürlüyünün</w:t>
      </w:r>
      <w:r>
        <w:rPr>
          <w:spacing w:val="-9"/>
        </w:rPr>
        <w:t> </w:t>
      </w:r>
      <w:r>
        <w:rPr/>
        <w:t>ölçülərinə</w:t>
      </w:r>
      <w:r>
        <w:rPr>
          <w:spacing w:val="-6"/>
        </w:rPr>
        <w:t> </w:t>
      </w:r>
      <w:r>
        <w:rPr/>
        <w:t>əsaslanaraq</w:t>
      </w:r>
      <w:r>
        <w:rPr>
          <w:spacing w:val="-9"/>
        </w:rPr>
        <w:t> </w:t>
      </w:r>
      <w:r>
        <w:rPr/>
        <w:t>dölün</w:t>
      </w:r>
      <w:r>
        <w:rPr>
          <w:spacing w:val="-7"/>
        </w:rPr>
        <w:t> </w:t>
      </w:r>
      <w:r>
        <w:rPr/>
        <w:t>təqribi</w:t>
      </w:r>
      <w:r>
        <w:rPr>
          <w:spacing w:val="-5"/>
        </w:rPr>
        <w:t> </w:t>
      </w:r>
      <w:r>
        <w:rPr>
          <w:spacing w:val="-2"/>
        </w:rPr>
        <w:t>çəkisi</w:t>
      </w:r>
    </w:p>
    <w:p>
      <w:pPr>
        <w:pStyle w:val="BodyText"/>
        <w:jc w:val="left"/>
      </w:pPr>
      <w:r>
        <w:rPr>
          <w:spacing w:val="-2"/>
        </w:rPr>
        <w:t>hesablanır:</w:t>
      </w:r>
    </w:p>
    <w:p>
      <w:pPr>
        <w:pStyle w:val="Heading4"/>
        <w:numPr>
          <w:ilvl w:val="0"/>
          <w:numId w:val="26"/>
        </w:numPr>
        <w:tabs>
          <w:tab w:pos="1713" w:val="left" w:leader="none"/>
        </w:tabs>
        <w:spacing w:line="240" w:lineRule="auto" w:before="0" w:after="0"/>
        <w:ind w:left="1713" w:right="0" w:hanging="240"/>
        <w:jc w:val="left"/>
      </w:pPr>
      <w:r>
        <w:rPr/>
        <w:t>QÇ(sm)</w:t>
      </w:r>
      <w:r>
        <w:rPr>
          <w:b w:val="0"/>
          <w:spacing w:val="-4"/>
        </w:rPr>
        <w:t> </w:t>
      </w:r>
      <w:r>
        <w:rPr/>
        <w:t>x</w:t>
      </w:r>
      <w:r>
        <w:rPr>
          <w:b w:val="0"/>
          <w:spacing w:val="-1"/>
        </w:rPr>
        <w:t> </w:t>
      </w:r>
      <w:r>
        <w:rPr/>
        <w:t>UDH(sm)=</w:t>
      </w:r>
      <w:r>
        <w:rPr>
          <w:b w:val="0"/>
          <w:spacing w:val="-2"/>
        </w:rPr>
        <w:t> </w:t>
      </w:r>
      <w:r>
        <w:rPr/>
        <w:t>DK(qr)</w:t>
      </w:r>
      <w:r>
        <w:rPr>
          <w:b w:val="0"/>
          <w:spacing w:val="-1"/>
        </w:rPr>
        <w:t> </w:t>
      </w:r>
      <w:r>
        <w:rPr/>
        <w:t>(Jordaniya)</w:t>
      </w:r>
      <w:r>
        <w:rPr>
          <w:b w:val="0"/>
          <w:spacing w:val="-1"/>
        </w:rPr>
        <w:t> </w:t>
      </w:r>
      <w:r>
        <w:rPr/>
        <w:t>Məs:99(sm)</w:t>
      </w:r>
      <w:r>
        <w:rPr>
          <w:b w:val="0"/>
          <w:spacing w:val="-1"/>
        </w:rPr>
        <w:t> </w:t>
      </w:r>
      <w:r>
        <w:rPr/>
        <w:t>x</w:t>
      </w:r>
      <w:r>
        <w:rPr>
          <w:b w:val="0"/>
          <w:spacing w:val="-1"/>
        </w:rPr>
        <w:t> </w:t>
      </w:r>
      <w:r>
        <w:rPr>
          <w:spacing w:val="-2"/>
        </w:rPr>
        <w:t>35(sm)=3465(qr)</w:t>
      </w:r>
    </w:p>
    <w:p>
      <w:pPr>
        <w:pStyle w:val="BodyText"/>
        <w:spacing w:before="11"/>
        <w:ind w:left="0"/>
        <w:jc w:val="left"/>
        <w:rPr>
          <w:b/>
          <w:sz w:val="17"/>
        </w:rPr>
      </w:pPr>
    </w:p>
    <w:p>
      <w:pPr>
        <w:pStyle w:val="BodyText"/>
        <w:spacing w:after="0"/>
        <w:jc w:val="left"/>
        <w:rPr>
          <w:b/>
          <w:sz w:val="17"/>
        </w:rPr>
        <w:sectPr>
          <w:pgSz w:w="11910" w:h="16840"/>
          <w:pgMar w:top="1040" w:bottom="280" w:left="708" w:right="141"/>
        </w:sectPr>
      </w:pPr>
    </w:p>
    <w:p>
      <w:pPr>
        <w:spacing w:line="237" w:lineRule="exact" w:before="58"/>
        <w:ind w:left="1473" w:right="0" w:firstLine="0"/>
        <w:jc w:val="center"/>
        <w:rPr>
          <w:rFonts w:ascii="Cambria Math" w:hAnsi="Cambria Math" w:eastAsia="Cambria Math"/>
          <w:sz w:val="23"/>
        </w:rPr>
      </w:pPr>
      <w:r>
        <w:rPr>
          <w:rFonts w:ascii="Cambria Math" w:hAnsi="Cambria Math" w:eastAsia="Cambria Math"/>
          <w:spacing w:val="-2"/>
          <w:sz w:val="23"/>
        </w:rPr>
        <w:t>𝑸Ç</w:t>
      </w:r>
      <w:r>
        <w:rPr>
          <w:rFonts w:ascii="Cambria Math" w:hAnsi="Cambria Math" w:eastAsia="Cambria Math"/>
          <w:spacing w:val="-2"/>
          <w:position w:val="1"/>
          <w:sz w:val="23"/>
        </w:rPr>
        <w:t>(</w:t>
      </w:r>
      <w:r>
        <w:rPr>
          <w:rFonts w:ascii="Cambria Math" w:hAnsi="Cambria Math" w:eastAsia="Cambria Math"/>
          <w:spacing w:val="-2"/>
          <w:sz w:val="23"/>
        </w:rPr>
        <w:t>𝒔𝒎</w:t>
      </w:r>
      <w:r>
        <w:rPr>
          <w:rFonts w:ascii="Cambria Math" w:hAnsi="Cambria Math" w:eastAsia="Cambria Math"/>
          <w:spacing w:val="-2"/>
          <w:position w:val="1"/>
          <w:sz w:val="23"/>
        </w:rPr>
        <w:t>)</w:t>
      </w:r>
      <w:r>
        <w:rPr>
          <w:rFonts w:ascii="Cambria Math" w:hAnsi="Cambria Math" w:eastAsia="Cambria Math"/>
          <w:spacing w:val="-2"/>
          <w:sz w:val="23"/>
        </w:rPr>
        <w:t>+𝑼𝑫𝑯(𝒔𝒎)</w:t>
      </w:r>
    </w:p>
    <w:p>
      <w:pPr>
        <w:pStyle w:val="ListParagraph"/>
        <w:numPr>
          <w:ilvl w:val="0"/>
          <w:numId w:val="26"/>
        </w:numPr>
        <w:tabs>
          <w:tab w:pos="180" w:val="left" w:leader="none"/>
        </w:tabs>
        <w:spacing w:line="178" w:lineRule="exact" w:before="0" w:after="0"/>
        <w:ind w:left="180" w:right="852" w:hanging="180"/>
        <w:jc w:val="center"/>
        <w:rPr>
          <w:sz w:val="24"/>
        </w:rPr>
      </w:pPr>
      <w:r>
        <w:rPr>
          <w:sz w:val="24"/>
        </w:rPr>
        <mc:AlternateContent>
          <mc:Choice Requires="wps">
            <w:drawing>
              <wp:anchor distT="0" distB="0" distL="0" distR="0" allowOverlap="1" layoutInCell="1" locked="0" behindDoc="0" simplePos="0" relativeHeight="15761920">
                <wp:simplePos x="0" y="0"/>
                <wp:positionH relativeFrom="page">
                  <wp:posOffset>1385565</wp:posOffset>
                </wp:positionH>
                <wp:positionV relativeFrom="paragraph">
                  <wp:posOffset>51321</wp:posOffset>
                </wp:positionV>
                <wp:extent cx="1287145" cy="13970"/>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1287145" cy="13970"/>
                        </a:xfrm>
                        <a:custGeom>
                          <a:avLst/>
                          <a:gdLst/>
                          <a:ahLst/>
                          <a:cxnLst/>
                          <a:rect l="l" t="t" r="r" b="b"/>
                          <a:pathLst>
                            <a:path w="1287145" h="13970">
                              <a:moveTo>
                                <a:pt x="1286518" y="0"/>
                              </a:moveTo>
                              <a:lnTo>
                                <a:pt x="0" y="0"/>
                              </a:lnTo>
                              <a:lnTo>
                                <a:pt x="0" y="13715"/>
                              </a:lnTo>
                              <a:lnTo>
                                <a:pt x="1286518" y="13715"/>
                              </a:lnTo>
                              <a:lnTo>
                                <a:pt x="12865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9.099678pt;margin-top:4.041096pt;width:101.300638pt;height:1.08pt;mso-position-horizontal-relative:page;mso-position-vertical-relative:paragraph;z-index:15761920" id="docshape51" filled="true" fillcolor="#000000" stroked="false">
                <v:fill type="solid"/>
                <w10:wrap type="none"/>
              </v:rect>
            </w:pict>
          </mc:Fallback>
        </mc:AlternateContent>
      </w:r>
    </w:p>
    <w:p>
      <w:pPr>
        <w:spacing w:line="173" w:lineRule="exact" w:before="0"/>
        <w:ind w:left="1469" w:right="0" w:firstLine="0"/>
        <w:jc w:val="center"/>
        <w:rPr>
          <w:rFonts w:ascii="Cambria Math" w:eastAsia="Cambria Math"/>
          <w:sz w:val="23"/>
        </w:rPr>
      </w:pPr>
      <w:r>
        <w:rPr>
          <w:rFonts w:ascii="Cambria Math" w:eastAsia="Cambria Math"/>
          <w:spacing w:val="-10"/>
          <w:sz w:val="23"/>
        </w:rPr>
        <w:t>𝟒</w:t>
      </w:r>
    </w:p>
    <w:p>
      <w:pPr>
        <w:spacing w:line="227" w:lineRule="exact" w:before="68"/>
        <w:ind w:left="3400" w:right="0" w:firstLine="0"/>
        <w:jc w:val="center"/>
        <w:rPr>
          <w:rFonts w:ascii="Cambria Math" w:eastAsia="Cambria Math"/>
          <w:sz w:val="23"/>
        </w:rPr>
      </w:pPr>
      <w:r>
        <w:rPr/>
        <w:br w:type="column"/>
      </w:r>
      <w:r>
        <w:rPr>
          <w:rFonts w:ascii="Cambria Math" w:eastAsia="Cambria Math"/>
          <w:spacing w:val="-2"/>
          <w:sz w:val="23"/>
        </w:rPr>
        <w:t>𝟗𝟗(𝐬𝐦)+𝟑𝟓(𝐬𝐦)</w:t>
      </w:r>
    </w:p>
    <w:p>
      <w:pPr>
        <w:pStyle w:val="Heading4"/>
        <w:spacing w:line="178" w:lineRule="exact"/>
        <w:ind w:left="27"/>
      </w:pPr>
      <w:r>
        <w:rPr/>
        <mc:AlternateContent>
          <mc:Choice Requires="wps">
            <w:drawing>
              <wp:anchor distT="0" distB="0" distL="0" distR="0" allowOverlap="1" layoutInCell="1" locked="0" behindDoc="0" simplePos="0" relativeHeight="15762432">
                <wp:simplePos x="0" y="0"/>
                <wp:positionH relativeFrom="page">
                  <wp:posOffset>4858268</wp:posOffset>
                </wp:positionH>
                <wp:positionV relativeFrom="paragraph">
                  <wp:posOffset>51322</wp:posOffset>
                </wp:positionV>
                <wp:extent cx="1100455" cy="13970"/>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1100455" cy="13970"/>
                        </a:xfrm>
                        <a:custGeom>
                          <a:avLst/>
                          <a:gdLst/>
                          <a:ahLst/>
                          <a:cxnLst/>
                          <a:rect l="l" t="t" r="r" b="b"/>
                          <a:pathLst>
                            <a:path w="1100455" h="13970">
                              <a:moveTo>
                                <a:pt x="1100327" y="0"/>
                              </a:moveTo>
                              <a:lnTo>
                                <a:pt x="0" y="0"/>
                              </a:lnTo>
                              <a:lnTo>
                                <a:pt x="0" y="13715"/>
                              </a:lnTo>
                              <a:lnTo>
                                <a:pt x="1100327" y="13715"/>
                              </a:lnTo>
                              <a:lnTo>
                                <a:pt x="11003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82.540802pt;margin-top:4.041104pt;width:86.639998pt;height:1.08pt;mso-position-horizontal-relative:page;mso-position-vertical-relative:paragraph;z-index:15762432" id="docshape52" filled="true" fillcolor="#000000" stroked="false">
                <v:fill type="solid"/>
                <w10:wrap type="none"/>
              </v:rect>
            </w:pict>
          </mc:Fallback>
        </mc:AlternateContent>
      </w:r>
      <w:r>
        <w:rPr/>
        <w:t>×</w:t>
      </w:r>
      <w:r>
        <w:rPr>
          <w:b w:val="0"/>
          <w:spacing w:val="-2"/>
        </w:rPr>
        <w:t> </w:t>
      </w:r>
      <w:r>
        <w:rPr/>
        <w:t>100=DK(qr)</w:t>
      </w:r>
      <w:r>
        <w:rPr>
          <w:b w:val="0"/>
          <w:spacing w:val="-1"/>
        </w:rPr>
        <w:t> </w:t>
      </w:r>
      <w:r>
        <w:rPr/>
        <w:t>(Yakubova);</w:t>
      </w:r>
      <w:r>
        <w:rPr>
          <w:b w:val="0"/>
          <w:spacing w:val="-2"/>
        </w:rPr>
        <w:t> </w:t>
      </w:r>
      <w:r>
        <w:rPr>
          <w:spacing w:val="-4"/>
        </w:rPr>
        <w:t>Məs:</w:t>
      </w:r>
    </w:p>
    <w:p>
      <w:pPr>
        <w:spacing w:line="173" w:lineRule="exact" w:before="0"/>
        <w:ind w:left="3399" w:right="0" w:firstLine="0"/>
        <w:jc w:val="center"/>
        <w:rPr>
          <w:rFonts w:ascii="Cambria Math" w:eastAsia="Cambria Math"/>
          <w:sz w:val="23"/>
        </w:rPr>
      </w:pPr>
      <w:r>
        <w:rPr>
          <w:rFonts w:ascii="Cambria Math" w:eastAsia="Cambria Math"/>
          <w:spacing w:val="-10"/>
          <w:sz w:val="23"/>
        </w:rPr>
        <w:t>𝟒</w:t>
      </w:r>
    </w:p>
    <w:p>
      <w:pPr>
        <w:pStyle w:val="Heading4"/>
        <w:spacing w:before="252"/>
        <w:ind w:left="0"/>
      </w:pPr>
      <w:r>
        <w:rPr>
          <w:b w:val="0"/>
        </w:rPr>
        <w:br w:type="column"/>
      </w:r>
      <w:r>
        <w:rPr>
          <w:spacing w:val="-2"/>
        </w:rPr>
        <w:t>×100=3350(qr)</w:t>
      </w:r>
    </w:p>
    <w:p>
      <w:pPr>
        <w:pStyle w:val="Heading4"/>
        <w:spacing w:after="0"/>
        <w:sectPr>
          <w:type w:val="continuous"/>
          <w:pgSz w:w="11910" w:h="16840"/>
          <w:pgMar w:top="1040" w:bottom="280" w:left="708" w:right="141"/>
          <w:cols w:num="3" w:equalWidth="0">
            <w:col w:w="3503" w:space="40"/>
            <w:col w:w="5134"/>
            <w:col w:w="2385"/>
          </w:cols>
        </w:sectPr>
      </w:pPr>
    </w:p>
    <w:p>
      <w:pPr>
        <w:pStyle w:val="BodyText"/>
        <w:ind w:right="707"/>
      </w:pPr>
      <w:r>
        <w:rPr/>
        <w:t>QÇ-qarının (sm)-lə çevrəsinin uzunluğu; UDH-uşaqlıq dibinin (sm)-lə hündüryüyü; DK</w:t>
      </w:r>
      <w:r>
        <w:rPr>
          <w:b/>
        </w:rPr>
        <w:t>-</w:t>
      </w:r>
      <w:r>
        <w:rPr/>
        <w:t>dölün (qr)-la kütləsi</w:t>
      </w:r>
    </w:p>
    <w:p>
      <w:pPr>
        <w:pStyle w:val="BodyText"/>
        <w:ind w:right="702" w:firstLine="566"/>
      </w:pPr>
      <w:r>
        <w:rPr>
          <w:b/>
        </w:rPr>
        <w:t>Palpasiya</w:t>
      </w:r>
      <w:r>
        <w:rPr/>
        <w:t>.</w:t>
      </w:r>
      <w:r>
        <w:rPr>
          <w:spacing w:val="-12"/>
        </w:rPr>
        <w:t> </w:t>
      </w:r>
      <w:r>
        <w:rPr/>
        <w:t>Qarının</w:t>
      </w:r>
      <w:r>
        <w:rPr>
          <w:spacing w:val="-11"/>
        </w:rPr>
        <w:t> </w:t>
      </w:r>
      <w:r>
        <w:rPr/>
        <w:t>palpasiyası</w:t>
      </w:r>
      <w:r>
        <w:rPr>
          <w:spacing w:val="-11"/>
        </w:rPr>
        <w:t> </w:t>
      </w:r>
      <w:r>
        <w:rPr/>
        <w:t>əsas</w:t>
      </w:r>
      <w:r>
        <w:rPr>
          <w:spacing w:val="-11"/>
        </w:rPr>
        <w:t> </w:t>
      </w:r>
      <w:r>
        <w:rPr/>
        <w:t>müayinə</w:t>
      </w:r>
      <w:r>
        <w:rPr>
          <w:spacing w:val="-12"/>
        </w:rPr>
        <w:t> </w:t>
      </w:r>
      <w:r>
        <w:rPr/>
        <w:t>üsullarından</w:t>
      </w:r>
      <w:r>
        <w:rPr>
          <w:spacing w:val="-12"/>
        </w:rPr>
        <w:t> </w:t>
      </w:r>
      <w:r>
        <w:rPr/>
        <w:t>biridir.</w:t>
      </w:r>
      <w:r>
        <w:rPr>
          <w:spacing w:val="-12"/>
        </w:rPr>
        <w:t> </w:t>
      </w:r>
      <w:r>
        <w:rPr/>
        <w:t>Müayinə</w:t>
      </w:r>
      <w:r>
        <w:rPr>
          <w:spacing w:val="-10"/>
        </w:rPr>
        <w:t> </w:t>
      </w:r>
      <w:r>
        <w:rPr/>
        <w:t>zamanı</w:t>
      </w:r>
      <w:r>
        <w:rPr>
          <w:spacing w:val="-12"/>
        </w:rPr>
        <w:t> </w:t>
      </w:r>
      <w:r>
        <w:rPr/>
        <w:t>qadın</w:t>
      </w:r>
      <w:r>
        <w:rPr>
          <w:spacing w:val="-11"/>
        </w:rPr>
        <w:t> </w:t>
      </w:r>
      <w:r>
        <w:rPr/>
        <w:t>ar- xası</w:t>
      </w:r>
      <w:r>
        <w:rPr>
          <w:spacing w:val="-11"/>
        </w:rPr>
        <w:t> </w:t>
      </w:r>
      <w:r>
        <w:rPr/>
        <w:t>üstə</w:t>
      </w:r>
      <w:r>
        <w:rPr>
          <w:spacing w:val="-13"/>
        </w:rPr>
        <w:t> </w:t>
      </w:r>
      <w:r>
        <w:rPr/>
        <w:t>uzanır,</w:t>
      </w:r>
      <w:r>
        <w:rPr>
          <w:spacing w:val="-12"/>
        </w:rPr>
        <w:t> </w:t>
      </w:r>
      <w:r>
        <w:rPr/>
        <w:t>ayaqları</w:t>
      </w:r>
      <w:r>
        <w:rPr>
          <w:spacing w:val="-9"/>
        </w:rPr>
        <w:t> </w:t>
      </w:r>
      <w:r>
        <w:rPr/>
        <w:t>bud-çanaq</w:t>
      </w:r>
      <w:r>
        <w:rPr>
          <w:spacing w:val="-10"/>
        </w:rPr>
        <w:t> </w:t>
      </w:r>
      <w:r>
        <w:rPr/>
        <w:t>və</w:t>
      </w:r>
      <w:r>
        <w:rPr>
          <w:spacing w:val="-13"/>
        </w:rPr>
        <w:t> </w:t>
      </w:r>
      <w:r>
        <w:rPr/>
        <w:t>diz</w:t>
      </w:r>
      <w:r>
        <w:rPr>
          <w:spacing w:val="-13"/>
        </w:rPr>
        <w:t> </w:t>
      </w:r>
      <w:r>
        <w:rPr/>
        <w:t>oynağından</w:t>
      </w:r>
      <w:r>
        <w:rPr>
          <w:spacing w:val="-12"/>
        </w:rPr>
        <w:t> </w:t>
      </w:r>
      <w:r>
        <w:rPr/>
        <w:t>bükülmüş</w:t>
      </w:r>
      <w:r>
        <w:rPr>
          <w:spacing w:val="-12"/>
        </w:rPr>
        <w:t> </w:t>
      </w:r>
      <w:r>
        <w:rPr/>
        <w:t>olur.</w:t>
      </w:r>
      <w:r>
        <w:rPr>
          <w:spacing w:val="-12"/>
        </w:rPr>
        <w:t> </w:t>
      </w:r>
      <w:r>
        <w:rPr/>
        <w:t>Bu</w:t>
      </w:r>
      <w:r>
        <w:rPr>
          <w:spacing w:val="-12"/>
        </w:rPr>
        <w:t> </w:t>
      </w:r>
      <w:r>
        <w:rPr/>
        <w:t>vəziyyətdə</w:t>
      </w:r>
      <w:r>
        <w:rPr>
          <w:spacing w:val="-13"/>
        </w:rPr>
        <w:t> </w:t>
      </w:r>
      <w:r>
        <w:rPr/>
        <w:t>qarın</w:t>
      </w:r>
      <w:r>
        <w:rPr>
          <w:spacing w:val="-12"/>
        </w:rPr>
        <w:t> </w:t>
      </w:r>
      <w:r>
        <w:rPr/>
        <w:t>divarı- nın gərginliyi aradan qalxır və qarın boşluğu orqanlarının, xüsusilə uşaqlıq və dölün əllənməsi asan-laşır. Palpasiya qarın boşluğunun vəziyyətini, qarın divarının elastikliyini, qarının düz əzələlərinin</w:t>
      </w:r>
      <w:r>
        <w:rPr>
          <w:spacing w:val="75"/>
          <w:w w:val="150"/>
        </w:rPr>
        <w:t> </w:t>
      </w:r>
      <w:r>
        <w:rPr/>
        <w:t>vəziyyətini</w:t>
      </w:r>
      <w:r>
        <w:rPr>
          <w:spacing w:val="78"/>
          <w:w w:val="150"/>
        </w:rPr>
        <w:t> </w:t>
      </w:r>
      <w:r>
        <w:rPr/>
        <w:t>(aralanma,</w:t>
      </w:r>
      <w:r>
        <w:rPr>
          <w:spacing w:val="74"/>
          <w:w w:val="150"/>
        </w:rPr>
        <w:t> </w:t>
      </w:r>
      <w:r>
        <w:rPr/>
        <w:t>yırtıq</w:t>
      </w:r>
      <w:r>
        <w:rPr>
          <w:spacing w:val="76"/>
          <w:w w:val="150"/>
        </w:rPr>
        <w:t> </w:t>
      </w:r>
      <w:r>
        <w:rPr/>
        <w:t>qabarmalarının</w:t>
      </w:r>
      <w:r>
        <w:rPr>
          <w:spacing w:val="75"/>
          <w:w w:val="150"/>
        </w:rPr>
        <w:t> </w:t>
      </w:r>
      <w:r>
        <w:rPr/>
        <w:t>olub-olmaması)</w:t>
      </w:r>
      <w:r>
        <w:rPr>
          <w:spacing w:val="75"/>
          <w:w w:val="150"/>
        </w:rPr>
        <w:t> </w:t>
      </w:r>
      <w:r>
        <w:rPr>
          <w:spacing w:val="-2"/>
        </w:rPr>
        <w:t>aydınlaşdırmaqla</w:t>
      </w:r>
    </w:p>
    <w:p>
      <w:pPr>
        <w:pStyle w:val="BodyText"/>
        <w:spacing w:after="0"/>
        <w:sectPr>
          <w:type w:val="continuous"/>
          <w:pgSz w:w="11910" w:h="16840"/>
          <w:pgMar w:top="1040" w:bottom="280" w:left="708" w:right="141"/>
        </w:sectPr>
      </w:pPr>
    </w:p>
    <w:p>
      <w:pPr>
        <w:pStyle w:val="BodyText"/>
        <w:spacing w:before="73"/>
        <w:ind w:right="704"/>
      </w:pPr>
      <w:r>
        <w:rPr/>
        <w:t>başlayır. Sonra uşaq-lığın həcmi, onun funksional vəziyyəti (tonusu, müayinə zamanı gərginliyi və s.) və uşaqlıq boşlu-ğunda dölün vəziyyəti müəyyənləşdirilir.</w:t>
      </w:r>
    </w:p>
    <w:p>
      <w:pPr>
        <w:pStyle w:val="BodyText"/>
        <w:spacing w:before="1"/>
        <w:ind w:right="702" w:firstLine="566"/>
        <w:rPr>
          <w:b/>
        </w:rPr>
      </w:pPr>
      <w:r>
        <w:rPr/>
        <w:t>Hamiləni</w:t>
      </w:r>
      <w:r>
        <w:rPr>
          <w:spacing w:val="-15"/>
        </w:rPr>
        <w:t> </w:t>
      </w:r>
      <w:r>
        <w:rPr/>
        <w:t>müayinə</w:t>
      </w:r>
      <w:r>
        <w:rPr>
          <w:spacing w:val="-15"/>
        </w:rPr>
        <w:t> </w:t>
      </w:r>
      <w:r>
        <w:rPr/>
        <w:t>edərkən</w:t>
      </w:r>
      <w:r>
        <w:rPr>
          <w:spacing w:val="-15"/>
        </w:rPr>
        <w:t> </w:t>
      </w:r>
      <w:r>
        <w:rPr/>
        <w:t>dölün</w:t>
      </w:r>
      <w:r>
        <w:rPr>
          <w:spacing w:val="-15"/>
        </w:rPr>
        <w:t> </w:t>
      </w:r>
      <w:r>
        <w:rPr/>
        <w:t>vəziyyəti,</w:t>
      </w:r>
      <w:r>
        <w:rPr>
          <w:spacing w:val="-15"/>
        </w:rPr>
        <w:t> </w:t>
      </w:r>
      <w:r>
        <w:rPr/>
        <w:t>görkəmi,</w:t>
      </w:r>
      <w:r>
        <w:rPr>
          <w:spacing w:val="-15"/>
        </w:rPr>
        <w:t> </w:t>
      </w:r>
      <w:r>
        <w:rPr/>
        <w:t>mövqeyi,</w:t>
      </w:r>
      <w:r>
        <w:rPr>
          <w:spacing w:val="-15"/>
        </w:rPr>
        <w:t> </w:t>
      </w:r>
      <w:r>
        <w:rPr/>
        <w:t>gəliş</w:t>
      </w:r>
      <w:r>
        <w:rPr>
          <w:spacing w:val="-15"/>
        </w:rPr>
        <w:t> </w:t>
      </w:r>
      <w:r>
        <w:rPr/>
        <w:t>hissə,</w:t>
      </w:r>
      <w:r>
        <w:rPr>
          <w:spacing w:val="-15"/>
        </w:rPr>
        <w:t> </w:t>
      </w:r>
      <w:r>
        <w:rPr/>
        <w:t>dölün</w:t>
      </w:r>
      <w:r>
        <w:rPr>
          <w:spacing w:val="-15"/>
        </w:rPr>
        <w:t> </w:t>
      </w:r>
      <w:r>
        <w:rPr/>
        <w:t>ətraflarının başına və gövdəsinə münasibəti təyin edilir. Normal halda gövdə bükülmüş, baş döş qəfəsinə doğru</w:t>
      </w:r>
      <w:r>
        <w:rPr>
          <w:spacing w:val="-13"/>
        </w:rPr>
        <w:t> </w:t>
      </w:r>
      <w:r>
        <w:rPr/>
        <w:t>əyilmiş,</w:t>
      </w:r>
      <w:r>
        <w:rPr>
          <w:spacing w:val="-12"/>
        </w:rPr>
        <w:t> </w:t>
      </w:r>
      <w:r>
        <w:rPr/>
        <w:t>ayaqlar</w:t>
      </w:r>
      <w:r>
        <w:rPr>
          <w:spacing w:val="-13"/>
        </w:rPr>
        <w:t> </w:t>
      </w:r>
      <w:r>
        <w:rPr/>
        <w:t>bud-çanaq</w:t>
      </w:r>
      <w:r>
        <w:rPr>
          <w:spacing w:val="-10"/>
        </w:rPr>
        <w:t> </w:t>
      </w:r>
      <w:r>
        <w:rPr/>
        <w:t>və</w:t>
      </w:r>
      <w:r>
        <w:rPr>
          <w:spacing w:val="-13"/>
        </w:rPr>
        <w:t> </w:t>
      </w:r>
      <w:r>
        <w:rPr/>
        <w:t>diz</w:t>
      </w:r>
      <w:r>
        <w:rPr>
          <w:spacing w:val="-13"/>
        </w:rPr>
        <w:t> </w:t>
      </w:r>
      <w:r>
        <w:rPr/>
        <w:t>oynağından</w:t>
      </w:r>
      <w:r>
        <w:rPr>
          <w:spacing w:val="-12"/>
        </w:rPr>
        <w:t> </w:t>
      </w:r>
      <w:r>
        <w:rPr/>
        <w:t>bükülmüş</w:t>
      </w:r>
      <w:r>
        <w:rPr>
          <w:spacing w:val="-12"/>
        </w:rPr>
        <w:t> </w:t>
      </w:r>
      <w:r>
        <w:rPr/>
        <w:t>və</w:t>
      </w:r>
      <w:r>
        <w:rPr>
          <w:spacing w:val="-13"/>
        </w:rPr>
        <w:t> </w:t>
      </w:r>
      <w:r>
        <w:rPr/>
        <w:t>dölün</w:t>
      </w:r>
      <w:r>
        <w:rPr>
          <w:spacing w:val="-12"/>
        </w:rPr>
        <w:t> </w:t>
      </w:r>
      <w:r>
        <w:rPr/>
        <w:t>qarnına</w:t>
      </w:r>
      <w:r>
        <w:rPr>
          <w:spacing w:val="-13"/>
        </w:rPr>
        <w:t> </w:t>
      </w:r>
      <w:r>
        <w:rPr/>
        <w:t>sıxılmış,</w:t>
      </w:r>
      <w:r>
        <w:rPr>
          <w:spacing w:val="-10"/>
        </w:rPr>
        <w:t> </w:t>
      </w:r>
      <w:r>
        <w:rPr/>
        <w:t>əllər</w:t>
      </w:r>
      <w:r>
        <w:rPr>
          <w:spacing w:val="-13"/>
        </w:rPr>
        <w:t> </w:t>
      </w:r>
      <w:r>
        <w:rPr/>
        <w:t>döş qəfə-sində bir-biri ilə çarpazşalmış olur. Bu halda döl oval formada olur. Dölün sağrısı uşaqlıq dibində, ənsə hissəsi (ənsə gəlişi) isə kiçik çanağın girəcəyində yerləşir. Dölün hərəkəti zamanı ətrafların vəziyyəti müvəqqəti dəyişir</w:t>
      </w:r>
      <w:r>
        <w:rPr>
          <w:b/>
        </w:rPr>
        <w:t>.</w:t>
      </w:r>
    </w:p>
    <w:p>
      <w:pPr>
        <w:pStyle w:val="BodyText"/>
        <w:ind w:right="703" w:firstLine="566"/>
      </w:pPr>
      <w:r>
        <w:rPr>
          <w:b/>
        </w:rPr>
        <w:t>Dölün</w:t>
      </w:r>
      <w:r>
        <w:rPr>
          <w:spacing w:val="-15"/>
        </w:rPr>
        <w:t> </w:t>
      </w:r>
      <w:r>
        <w:rPr>
          <w:b/>
        </w:rPr>
        <w:t>vəziyyəti.</w:t>
      </w:r>
      <w:r>
        <w:rPr>
          <w:spacing w:val="-15"/>
        </w:rPr>
        <w:t> </w:t>
      </w:r>
      <w:r>
        <w:rPr>
          <w:b/>
        </w:rPr>
        <w:t>(situs</w:t>
      </w:r>
      <w:r>
        <w:rPr/>
        <w:t>)</w:t>
      </w:r>
      <w:r>
        <w:rPr>
          <w:spacing w:val="-15"/>
        </w:rPr>
        <w:t> </w:t>
      </w:r>
      <w:r>
        <w:rPr/>
        <w:t>–</w:t>
      </w:r>
      <w:r>
        <w:rPr>
          <w:spacing w:val="-15"/>
        </w:rPr>
        <w:t> </w:t>
      </w:r>
      <w:r>
        <w:rPr/>
        <w:t>dölün</w:t>
      </w:r>
      <w:r>
        <w:rPr>
          <w:spacing w:val="-14"/>
        </w:rPr>
        <w:t> </w:t>
      </w:r>
      <w:r>
        <w:rPr/>
        <w:t>boylama</w:t>
      </w:r>
      <w:r>
        <w:rPr>
          <w:spacing w:val="-15"/>
        </w:rPr>
        <w:t> </w:t>
      </w:r>
      <w:r>
        <w:rPr/>
        <w:t>oxunun</w:t>
      </w:r>
      <w:r>
        <w:rPr>
          <w:spacing w:val="-15"/>
        </w:rPr>
        <w:t> </w:t>
      </w:r>
      <w:r>
        <w:rPr/>
        <w:t>uşaqlığın</w:t>
      </w:r>
      <w:r>
        <w:rPr>
          <w:spacing w:val="-15"/>
        </w:rPr>
        <w:t> </w:t>
      </w:r>
      <w:r>
        <w:rPr/>
        <w:t>boylama</w:t>
      </w:r>
      <w:r>
        <w:rPr>
          <w:spacing w:val="-15"/>
        </w:rPr>
        <w:t> </w:t>
      </w:r>
      <w:r>
        <w:rPr/>
        <w:t>oxuna</w:t>
      </w:r>
      <w:r>
        <w:rPr>
          <w:spacing w:val="-14"/>
        </w:rPr>
        <w:t> </w:t>
      </w:r>
      <w:r>
        <w:rPr/>
        <w:t>olan</w:t>
      </w:r>
      <w:r>
        <w:rPr>
          <w:spacing w:val="-15"/>
        </w:rPr>
        <w:t> </w:t>
      </w:r>
      <w:r>
        <w:rPr/>
        <w:t>münasibəti- dir.</w:t>
      </w:r>
      <w:r>
        <w:rPr>
          <w:spacing w:val="40"/>
        </w:rPr>
        <w:t> </w:t>
      </w:r>
      <w:r>
        <w:rPr/>
        <w:t>Dölün aşağıdakı vəziyyətləri aşkar edilir:</w:t>
      </w:r>
    </w:p>
    <w:p>
      <w:pPr>
        <w:pStyle w:val="ListParagraph"/>
        <w:numPr>
          <w:ilvl w:val="0"/>
          <w:numId w:val="27"/>
        </w:numPr>
        <w:tabs>
          <w:tab w:pos="1764" w:val="left" w:leader="none"/>
        </w:tabs>
        <w:spacing w:line="240" w:lineRule="auto" w:before="0" w:after="0"/>
        <w:ind w:left="994" w:right="705" w:firstLine="566"/>
        <w:jc w:val="both"/>
        <w:rPr>
          <w:sz w:val="24"/>
        </w:rPr>
      </w:pPr>
      <w:r>
        <w:rPr>
          <w:sz w:val="24"/>
        </w:rPr>
        <w:t>boylama (situs lonqitudinalis) – dölün boylama oxu uşaqlığın boylama oxu ilə üst-üstə düşür. Dölün boylama oxu dedikdə, ənsədən sağrıya qədər olan xətt nəzərdə tutulur;</w:t>
      </w:r>
    </w:p>
    <w:p>
      <w:pPr>
        <w:pStyle w:val="ListParagraph"/>
        <w:numPr>
          <w:ilvl w:val="0"/>
          <w:numId w:val="27"/>
        </w:numPr>
        <w:tabs>
          <w:tab w:pos="1761" w:val="left" w:leader="none"/>
        </w:tabs>
        <w:spacing w:line="240" w:lineRule="auto" w:before="0" w:after="0"/>
        <w:ind w:left="1761" w:right="0" w:hanging="201"/>
        <w:jc w:val="both"/>
        <w:rPr>
          <w:sz w:val="24"/>
        </w:rPr>
      </w:pPr>
      <w:r>
        <w:rPr>
          <w:sz w:val="24"/>
        </w:rPr>
        <w:t>köndələn</w:t>
      </w:r>
      <w:r>
        <w:rPr>
          <w:spacing w:val="18"/>
          <w:sz w:val="24"/>
        </w:rPr>
        <w:t> </w:t>
      </w:r>
      <w:r>
        <w:rPr>
          <w:sz w:val="24"/>
        </w:rPr>
        <w:t>(situs</w:t>
      </w:r>
      <w:r>
        <w:rPr>
          <w:spacing w:val="21"/>
          <w:sz w:val="24"/>
        </w:rPr>
        <w:t> </w:t>
      </w:r>
      <w:r>
        <w:rPr>
          <w:sz w:val="24"/>
        </w:rPr>
        <w:t>transverzis)</w:t>
      </w:r>
      <w:r>
        <w:rPr>
          <w:spacing w:val="23"/>
          <w:sz w:val="24"/>
        </w:rPr>
        <w:t> </w:t>
      </w:r>
      <w:r>
        <w:rPr>
          <w:sz w:val="24"/>
        </w:rPr>
        <w:t>–</w:t>
      </w:r>
      <w:r>
        <w:rPr>
          <w:spacing w:val="23"/>
          <w:sz w:val="24"/>
        </w:rPr>
        <w:t> </w:t>
      </w:r>
      <w:r>
        <w:rPr>
          <w:sz w:val="24"/>
        </w:rPr>
        <w:t>dölün</w:t>
      </w:r>
      <w:r>
        <w:rPr>
          <w:spacing w:val="21"/>
          <w:sz w:val="24"/>
        </w:rPr>
        <w:t> </w:t>
      </w:r>
      <w:r>
        <w:rPr>
          <w:sz w:val="24"/>
        </w:rPr>
        <w:t>boylama</w:t>
      </w:r>
      <w:r>
        <w:rPr>
          <w:spacing w:val="21"/>
          <w:sz w:val="24"/>
        </w:rPr>
        <w:t> </w:t>
      </w:r>
      <w:r>
        <w:rPr>
          <w:sz w:val="24"/>
        </w:rPr>
        <w:t>oxu</w:t>
      </w:r>
      <w:r>
        <w:rPr>
          <w:spacing w:val="21"/>
          <w:sz w:val="24"/>
        </w:rPr>
        <w:t> </w:t>
      </w:r>
      <w:r>
        <w:rPr>
          <w:sz w:val="24"/>
        </w:rPr>
        <w:t>uşaqlığın</w:t>
      </w:r>
      <w:r>
        <w:rPr>
          <w:spacing w:val="21"/>
          <w:sz w:val="24"/>
        </w:rPr>
        <w:t> </w:t>
      </w:r>
      <w:r>
        <w:rPr>
          <w:sz w:val="24"/>
        </w:rPr>
        <w:t>boylama</w:t>
      </w:r>
      <w:r>
        <w:rPr>
          <w:spacing w:val="19"/>
          <w:sz w:val="24"/>
        </w:rPr>
        <w:t> </w:t>
      </w:r>
      <w:r>
        <w:rPr>
          <w:sz w:val="24"/>
        </w:rPr>
        <w:t>oxu</w:t>
      </w:r>
      <w:r>
        <w:rPr>
          <w:spacing w:val="21"/>
          <w:sz w:val="24"/>
        </w:rPr>
        <w:t> </w:t>
      </w:r>
      <w:r>
        <w:rPr>
          <w:sz w:val="24"/>
        </w:rPr>
        <w:t>ilə</w:t>
      </w:r>
      <w:r>
        <w:rPr>
          <w:spacing w:val="20"/>
          <w:sz w:val="24"/>
        </w:rPr>
        <w:t> </w:t>
      </w:r>
      <w:r>
        <w:rPr>
          <w:sz w:val="24"/>
        </w:rPr>
        <w:t>düz</w:t>
      </w:r>
      <w:r>
        <w:rPr>
          <w:spacing w:val="20"/>
          <w:sz w:val="24"/>
        </w:rPr>
        <w:t> </w:t>
      </w:r>
      <w:r>
        <w:rPr>
          <w:spacing w:val="-2"/>
          <w:sz w:val="24"/>
        </w:rPr>
        <w:t>bucaq</w:t>
      </w:r>
    </w:p>
    <w:p>
      <w:pPr>
        <w:pStyle w:val="BodyText"/>
      </w:pPr>
      <w:r>
        <w:rPr/>
        <w:t>altında</w:t>
      </w:r>
      <w:r>
        <w:rPr>
          <w:spacing w:val="-1"/>
        </w:rPr>
        <w:t> </w:t>
      </w:r>
      <w:r>
        <w:rPr>
          <w:spacing w:val="-2"/>
        </w:rPr>
        <w:t>kəsişir;</w:t>
      </w:r>
    </w:p>
    <w:p>
      <w:pPr>
        <w:pStyle w:val="ListParagraph"/>
        <w:numPr>
          <w:ilvl w:val="0"/>
          <w:numId w:val="27"/>
        </w:numPr>
        <w:tabs>
          <w:tab w:pos="1560" w:val="left" w:leader="none"/>
          <w:tab w:pos="1739" w:val="left" w:leader="none"/>
        </w:tabs>
        <w:spacing w:line="240" w:lineRule="auto" w:before="0" w:after="0"/>
        <w:ind w:left="1560" w:right="705" w:hanging="1"/>
        <w:jc w:val="both"/>
        <w:rPr>
          <w:sz w:val="24"/>
        </w:rPr>
      </w:pPr>
      <w:r>
        <w:rPr>
          <w:sz w:val="24"/>
        </w:rPr>
        <w:t>çəp (situs obliqius) –dölün boylama oxu uşaqlğın boylama</w:t>
      </w:r>
      <w:r>
        <w:rPr>
          <w:spacing w:val="-1"/>
          <w:sz w:val="24"/>
        </w:rPr>
        <w:t> </w:t>
      </w:r>
      <w:r>
        <w:rPr>
          <w:sz w:val="24"/>
        </w:rPr>
        <w:t>oxu ilə</w:t>
      </w:r>
      <w:r>
        <w:rPr>
          <w:spacing w:val="-2"/>
          <w:sz w:val="24"/>
        </w:rPr>
        <w:t> </w:t>
      </w:r>
      <w:r>
        <w:rPr>
          <w:sz w:val="24"/>
        </w:rPr>
        <w:t>iti bucaq əmələ</w:t>
      </w:r>
      <w:r>
        <w:rPr>
          <w:spacing w:val="-1"/>
          <w:sz w:val="24"/>
        </w:rPr>
        <w:t> </w:t>
      </w:r>
      <w:r>
        <w:rPr>
          <w:sz w:val="24"/>
        </w:rPr>
        <w:t>gətirir. Boylama</w:t>
      </w:r>
      <w:r>
        <w:rPr>
          <w:spacing w:val="-7"/>
          <w:sz w:val="24"/>
        </w:rPr>
        <w:t> </w:t>
      </w:r>
      <w:r>
        <w:rPr>
          <w:sz w:val="24"/>
        </w:rPr>
        <w:t>vəziyyət</w:t>
      </w:r>
      <w:r>
        <w:rPr>
          <w:spacing w:val="-5"/>
          <w:sz w:val="24"/>
        </w:rPr>
        <w:t> </w:t>
      </w:r>
      <w:r>
        <w:rPr>
          <w:sz w:val="24"/>
        </w:rPr>
        <w:t>normal</w:t>
      </w:r>
      <w:r>
        <w:rPr>
          <w:spacing w:val="-5"/>
          <w:sz w:val="24"/>
        </w:rPr>
        <w:t> </w:t>
      </w:r>
      <w:r>
        <w:rPr>
          <w:sz w:val="24"/>
        </w:rPr>
        <w:t>hesab</w:t>
      </w:r>
      <w:r>
        <w:rPr>
          <w:spacing w:val="-6"/>
          <w:sz w:val="24"/>
        </w:rPr>
        <w:t> </w:t>
      </w:r>
      <w:r>
        <w:rPr>
          <w:sz w:val="24"/>
        </w:rPr>
        <w:t>edilir,</w:t>
      </w:r>
      <w:r>
        <w:rPr>
          <w:spacing w:val="-6"/>
          <w:sz w:val="24"/>
        </w:rPr>
        <w:t> </w:t>
      </w:r>
      <w:r>
        <w:rPr>
          <w:sz w:val="24"/>
        </w:rPr>
        <w:t>99,5%</w:t>
      </w:r>
      <w:r>
        <w:rPr>
          <w:spacing w:val="-7"/>
          <w:sz w:val="24"/>
        </w:rPr>
        <w:t> </w:t>
      </w:r>
      <w:r>
        <w:rPr>
          <w:sz w:val="24"/>
        </w:rPr>
        <w:t>təşkil</w:t>
      </w:r>
      <w:r>
        <w:rPr>
          <w:spacing w:val="-5"/>
          <w:sz w:val="24"/>
        </w:rPr>
        <w:t> </w:t>
      </w:r>
      <w:r>
        <w:rPr>
          <w:sz w:val="24"/>
        </w:rPr>
        <w:t>edir.</w:t>
      </w:r>
      <w:r>
        <w:rPr>
          <w:spacing w:val="-6"/>
          <w:sz w:val="24"/>
        </w:rPr>
        <w:t> </w:t>
      </w:r>
      <w:r>
        <w:rPr>
          <w:sz w:val="24"/>
        </w:rPr>
        <w:t>Köndələn</w:t>
      </w:r>
      <w:r>
        <w:rPr>
          <w:spacing w:val="-6"/>
          <w:sz w:val="24"/>
        </w:rPr>
        <w:t> </w:t>
      </w:r>
      <w:r>
        <w:rPr>
          <w:sz w:val="24"/>
        </w:rPr>
        <w:t>və</w:t>
      </w:r>
      <w:r>
        <w:rPr>
          <w:spacing w:val="-4"/>
          <w:sz w:val="24"/>
        </w:rPr>
        <w:t> </w:t>
      </w:r>
      <w:r>
        <w:rPr>
          <w:sz w:val="24"/>
        </w:rPr>
        <w:t>çəp</w:t>
      </w:r>
      <w:r>
        <w:rPr>
          <w:spacing w:val="-3"/>
          <w:sz w:val="24"/>
        </w:rPr>
        <w:t> </w:t>
      </w:r>
      <w:r>
        <w:rPr>
          <w:sz w:val="24"/>
        </w:rPr>
        <w:t>vəziyyətlər</w:t>
      </w:r>
      <w:r>
        <w:rPr>
          <w:spacing w:val="-7"/>
          <w:sz w:val="24"/>
        </w:rPr>
        <w:t> </w:t>
      </w:r>
      <w:r>
        <w:rPr>
          <w:sz w:val="24"/>
        </w:rPr>
        <w:t>pato-</w:t>
      </w:r>
    </w:p>
    <w:p>
      <w:pPr>
        <w:pStyle w:val="BodyText"/>
        <w:spacing w:before="1"/>
        <w:jc w:val="left"/>
      </w:pPr>
      <w:r>
        <w:rPr>
          <w:spacing w:val="-2"/>
        </w:rPr>
        <w:t>logiyadır.</w:t>
      </w:r>
    </w:p>
    <w:p>
      <w:pPr>
        <w:pStyle w:val="BodyText"/>
        <w:ind w:left="0"/>
        <w:jc w:val="left"/>
        <w:rPr>
          <w:sz w:val="18"/>
        </w:rPr>
      </w:pPr>
      <w:r>
        <w:rPr>
          <w:sz w:val="18"/>
        </w:rPr>
        <mc:AlternateContent>
          <mc:Choice Requires="wps">
            <w:drawing>
              <wp:anchor distT="0" distB="0" distL="0" distR="0" allowOverlap="1" layoutInCell="1" locked="0" behindDoc="1" simplePos="0" relativeHeight="487622144">
                <wp:simplePos x="0" y="0"/>
                <wp:positionH relativeFrom="page">
                  <wp:posOffset>1047750</wp:posOffset>
                </wp:positionH>
                <wp:positionV relativeFrom="paragraph">
                  <wp:posOffset>146673</wp:posOffset>
                </wp:positionV>
                <wp:extent cx="5796915" cy="1805939"/>
                <wp:effectExtent l="0" t="0" r="0" b="0"/>
                <wp:wrapTopAndBottom/>
                <wp:docPr id="114" name="Group 114"/>
                <wp:cNvGraphicFramePr>
                  <a:graphicFrameLocks/>
                </wp:cNvGraphicFramePr>
                <a:graphic>
                  <a:graphicData uri="http://schemas.microsoft.com/office/word/2010/wordprocessingGroup">
                    <wpg:wgp>
                      <wpg:cNvPr id="114" name="Group 114"/>
                      <wpg:cNvGrpSpPr/>
                      <wpg:grpSpPr>
                        <a:xfrm>
                          <a:off x="0" y="0"/>
                          <a:ext cx="5796915" cy="1805939"/>
                          <a:chExt cx="5796915" cy="1805939"/>
                        </a:xfrm>
                      </wpg:grpSpPr>
                      <pic:pic>
                        <pic:nvPicPr>
                          <pic:cNvPr id="115" name="Image 115"/>
                          <pic:cNvPicPr/>
                        </pic:nvPicPr>
                        <pic:blipFill>
                          <a:blip r:embed="rId69" cstate="print"/>
                          <a:stretch>
                            <a:fillRect/>
                          </a:stretch>
                        </pic:blipFill>
                        <pic:spPr>
                          <a:xfrm>
                            <a:off x="0" y="0"/>
                            <a:ext cx="2686049" cy="1805939"/>
                          </a:xfrm>
                          <a:prstGeom prst="rect">
                            <a:avLst/>
                          </a:prstGeom>
                        </pic:spPr>
                      </pic:pic>
                      <pic:pic>
                        <pic:nvPicPr>
                          <pic:cNvPr id="116" name="Image 116"/>
                          <pic:cNvPicPr/>
                        </pic:nvPicPr>
                        <pic:blipFill>
                          <a:blip r:embed="rId70" cstate="print"/>
                          <a:stretch>
                            <a:fillRect/>
                          </a:stretch>
                        </pic:blipFill>
                        <pic:spPr>
                          <a:xfrm>
                            <a:off x="2600340" y="64129"/>
                            <a:ext cx="3195949" cy="1619249"/>
                          </a:xfrm>
                          <a:prstGeom prst="rect">
                            <a:avLst/>
                          </a:prstGeom>
                        </pic:spPr>
                      </pic:pic>
                    </wpg:wgp>
                  </a:graphicData>
                </a:graphic>
              </wp:anchor>
            </w:drawing>
          </mc:Choice>
          <mc:Fallback>
            <w:pict>
              <v:group style="position:absolute;margin-left:82.5pt;margin-top:11.549121pt;width:456.45pt;height:142.2pt;mso-position-horizontal-relative:page;mso-position-vertical-relative:paragraph;z-index:-15694336;mso-wrap-distance-left:0;mso-wrap-distance-right:0" id="docshapegroup53" coordorigin="1650,231" coordsize="9129,2844">
                <v:shape style="position:absolute;left:1650;top:230;width:4230;height:2844" type="#_x0000_t75" id="docshape54" stroked="false">
                  <v:imagedata r:id="rId69" o:title=""/>
                </v:shape>
                <v:shape style="position:absolute;left:5745;top:331;width:5033;height:2550" type="#_x0000_t75" id="docshape55" stroked="false">
                  <v:imagedata r:id="rId70" o:title=""/>
                </v:shape>
                <w10:wrap type="topAndBottom"/>
              </v:group>
            </w:pict>
          </mc:Fallback>
        </mc:AlternateContent>
      </w:r>
    </w:p>
    <w:p>
      <w:pPr>
        <w:tabs>
          <w:tab w:pos="3813" w:val="left" w:leader="none"/>
          <w:tab w:pos="6228" w:val="left" w:leader="none"/>
          <w:tab w:pos="9213" w:val="left" w:leader="none"/>
        </w:tabs>
        <w:spacing w:before="0"/>
        <w:ind w:left="1653" w:right="0" w:firstLine="0"/>
        <w:jc w:val="both"/>
        <w:rPr>
          <w:b/>
          <w:sz w:val="24"/>
        </w:rPr>
      </w:pPr>
      <w:r>
        <w:rPr>
          <w:b/>
          <w:spacing w:val="-10"/>
          <w:sz w:val="24"/>
        </w:rPr>
        <w:t>a</w:t>
      </w:r>
      <w:r>
        <w:rPr>
          <w:sz w:val="24"/>
        </w:rPr>
        <w:tab/>
      </w:r>
      <w:r>
        <w:rPr>
          <w:b/>
          <w:spacing w:val="-10"/>
          <w:sz w:val="24"/>
        </w:rPr>
        <w:t>b</w:t>
      </w:r>
      <w:r>
        <w:rPr>
          <w:sz w:val="24"/>
        </w:rPr>
        <w:tab/>
      </w:r>
      <w:r>
        <w:rPr>
          <w:b/>
          <w:spacing w:val="-10"/>
          <w:sz w:val="24"/>
        </w:rPr>
        <w:t>c</w:t>
      </w:r>
      <w:r>
        <w:rPr>
          <w:sz w:val="24"/>
        </w:rPr>
        <w:tab/>
      </w:r>
      <w:r>
        <w:rPr>
          <w:b/>
          <w:spacing w:val="-10"/>
          <w:sz w:val="24"/>
        </w:rPr>
        <w:t>d</w:t>
      </w:r>
    </w:p>
    <w:p>
      <w:pPr>
        <w:spacing w:before="0"/>
        <w:ind w:left="5218" w:right="0" w:firstLine="0"/>
        <w:jc w:val="left"/>
        <w:rPr>
          <w:b/>
          <w:sz w:val="20"/>
        </w:rPr>
      </w:pPr>
      <w:r>
        <w:rPr>
          <w:b/>
          <w:spacing w:val="-2"/>
          <w:sz w:val="20"/>
        </w:rPr>
        <w:t>Şəkil:4-</w:t>
      </w:r>
      <w:r>
        <w:rPr>
          <w:b/>
          <w:spacing w:val="-5"/>
          <w:sz w:val="20"/>
        </w:rPr>
        <w:t>11.</w:t>
      </w:r>
    </w:p>
    <w:p>
      <w:pPr>
        <w:pStyle w:val="ListParagraph"/>
        <w:numPr>
          <w:ilvl w:val="1"/>
          <w:numId w:val="27"/>
        </w:numPr>
        <w:tabs>
          <w:tab w:pos="3270" w:val="left" w:leader="none"/>
        </w:tabs>
        <w:spacing w:line="240" w:lineRule="auto" w:before="0" w:after="0"/>
        <w:ind w:left="3270" w:right="0" w:hanging="205"/>
        <w:jc w:val="left"/>
        <w:rPr>
          <w:sz w:val="20"/>
        </w:rPr>
      </w:pPr>
      <w:r>
        <w:rPr>
          <w:sz w:val="20"/>
        </w:rPr>
        <w:t>boylama</w:t>
      </w:r>
      <w:r>
        <w:rPr>
          <w:spacing w:val="-6"/>
          <w:sz w:val="20"/>
        </w:rPr>
        <w:t> </w:t>
      </w:r>
      <w:r>
        <w:rPr>
          <w:sz w:val="20"/>
        </w:rPr>
        <w:t>vəziyyət</w:t>
      </w:r>
      <w:r>
        <w:rPr>
          <w:spacing w:val="-7"/>
          <w:sz w:val="20"/>
        </w:rPr>
        <w:t> </w:t>
      </w:r>
      <w:r>
        <w:rPr>
          <w:sz w:val="20"/>
        </w:rPr>
        <w:t>baş</w:t>
      </w:r>
      <w:r>
        <w:rPr>
          <w:spacing w:val="-5"/>
          <w:sz w:val="20"/>
        </w:rPr>
        <w:t> </w:t>
      </w:r>
      <w:r>
        <w:rPr>
          <w:sz w:val="20"/>
        </w:rPr>
        <w:t>gəlişi;</w:t>
      </w:r>
      <w:r>
        <w:rPr>
          <w:spacing w:val="-5"/>
          <w:sz w:val="20"/>
        </w:rPr>
        <w:t> </w:t>
      </w:r>
      <w:r>
        <w:rPr>
          <w:sz w:val="20"/>
        </w:rPr>
        <w:t>b)</w:t>
      </w:r>
      <w:r>
        <w:rPr>
          <w:spacing w:val="-4"/>
          <w:sz w:val="20"/>
        </w:rPr>
        <w:t> </w:t>
      </w:r>
      <w:r>
        <w:rPr>
          <w:sz w:val="20"/>
        </w:rPr>
        <w:t>boylama</w:t>
      </w:r>
      <w:r>
        <w:rPr>
          <w:spacing w:val="-5"/>
          <w:sz w:val="20"/>
        </w:rPr>
        <w:t> </w:t>
      </w:r>
      <w:r>
        <w:rPr>
          <w:sz w:val="20"/>
        </w:rPr>
        <w:t>vəziyyət</w:t>
      </w:r>
      <w:r>
        <w:rPr>
          <w:spacing w:val="-5"/>
          <w:sz w:val="20"/>
        </w:rPr>
        <w:t> </w:t>
      </w:r>
      <w:r>
        <w:rPr>
          <w:sz w:val="20"/>
        </w:rPr>
        <w:t>çanaq</w:t>
      </w:r>
      <w:r>
        <w:rPr>
          <w:spacing w:val="-3"/>
          <w:sz w:val="20"/>
        </w:rPr>
        <w:t> </w:t>
      </w:r>
      <w:r>
        <w:rPr>
          <w:spacing w:val="-2"/>
          <w:sz w:val="20"/>
        </w:rPr>
        <w:t>gəlişi;</w:t>
      </w:r>
    </w:p>
    <w:p>
      <w:pPr>
        <w:spacing w:before="0"/>
        <w:ind w:left="4174" w:right="0" w:firstLine="0"/>
        <w:jc w:val="left"/>
        <w:rPr>
          <w:sz w:val="20"/>
        </w:rPr>
      </w:pPr>
      <w:r>
        <w:rPr>
          <w:sz w:val="20"/>
        </w:rPr>
        <w:t>c)</w:t>
      </w:r>
      <w:r>
        <w:rPr>
          <w:spacing w:val="-3"/>
          <w:sz w:val="20"/>
        </w:rPr>
        <w:t> </w:t>
      </w:r>
      <w:r>
        <w:rPr>
          <w:sz w:val="20"/>
        </w:rPr>
        <w:t>köndələn</w:t>
      </w:r>
      <w:r>
        <w:rPr>
          <w:spacing w:val="-3"/>
          <w:sz w:val="20"/>
        </w:rPr>
        <w:t> </w:t>
      </w:r>
      <w:r>
        <w:rPr>
          <w:sz w:val="20"/>
        </w:rPr>
        <w:t>vəziyyət;</w:t>
      </w:r>
      <w:r>
        <w:rPr>
          <w:spacing w:val="-4"/>
          <w:sz w:val="20"/>
        </w:rPr>
        <w:t> </w:t>
      </w:r>
      <w:r>
        <w:rPr>
          <w:sz w:val="20"/>
        </w:rPr>
        <w:t>d)</w:t>
      </w:r>
      <w:r>
        <w:rPr>
          <w:spacing w:val="-6"/>
          <w:sz w:val="20"/>
        </w:rPr>
        <w:t> </w:t>
      </w:r>
      <w:r>
        <w:rPr>
          <w:sz w:val="20"/>
        </w:rPr>
        <w:t>çəp</w:t>
      </w:r>
      <w:r>
        <w:rPr>
          <w:spacing w:val="-3"/>
          <w:sz w:val="20"/>
        </w:rPr>
        <w:t> </w:t>
      </w:r>
      <w:r>
        <w:rPr>
          <w:spacing w:val="-2"/>
          <w:sz w:val="20"/>
        </w:rPr>
        <w:t>vəziyyət</w:t>
      </w:r>
    </w:p>
    <w:p>
      <w:pPr>
        <w:pStyle w:val="BodyText"/>
        <w:spacing w:before="8"/>
        <w:ind w:left="0"/>
        <w:jc w:val="left"/>
        <w:rPr>
          <w:sz w:val="20"/>
        </w:rPr>
      </w:pPr>
    </w:p>
    <w:p>
      <w:pPr>
        <w:pStyle w:val="BodyText"/>
        <w:ind w:right="704" w:firstLine="566"/>
      </w:pPr>
      <w:r>
        <w:rPr>
          <w:b/>
        </w:rPr>
        <w:t>Dölün</w:t>
      </w:r>
      <w:r>
        <w:rPr/>
        <w:t> </w:t>
      </w:r>
      <w:r>
        <w:rPr>
          <w:b/>
        </w:rPr>
        <w:t>mövqeyi.</w:t>
      </w:r>
      <w:r>
        <w:rPr/>
        <w:t> </w:t>
      </w:r>
      <w:r>
        <w:rPr>
          <w:b/>
        </w:rPr>
        <w:t>(</w:t>
      </w:r>
      <w:r>
        <w:rPr/>
        <w:t>positio)–dölün kürəyinin istiqamətinə (sağa və ya sola) görə təyin edilir. Dölün arxası sola</w:t>
      </w:r>
      <w:r>
        <w:rPr>
          <w:spacing w:val="-1"/>
        </w:rPr>
        <w:t> </w:t>
      </w:r>
      <w:r>
        <w:rPr/>
        <w:t>baxırsa birinci, sağa</w:t>
      </w:r>
      <w:r>
        <w:rPr>
          <w:spacing w:val="-1"/>
        </w:rPr>
        <w:t> </w:t>
      </w:r>
      <w:r>
        <w:rPr/>
        <w:t>baxırsa</w:t>
      </w:r>
      <w:r>
        <w:rPr>
          <w:spacing w:val="-1"/>
        </w:rPr>
        <w:t> </w:t>
      </w:r>
      <w:r>
        <w:rPr/>
        <w:t>ikinci mövqedir. Dölün kürəyi tam sağa</w:t>
      </w:r>
      <w:r>
        <w:rPr>
          <w:spacing w:val="-1"/>
        </w:rPr>
        <w:t> </w:t>
      </w:r>
      <w:r>
        <w:rPr/>
        <w:t>və</w:t>
      </w:r>
      <w:r>
        <w:rPr>
          <w:spacing w:val="-2"/>
        </w:rPr>
        <w:t> </w:t>
      </w:r>
      <w:r>
        <w:rPr/>
        <w:t>ya</w:t>
      </w:r>
      <w:r>
        <w:rPr>
          <w:spacing w:val="-1"/>
        </w:rPr>
        <w:t> </w:t>
      </w:r>
      <w:r>
        <w:rPr/>
        <w:t>sola baxmır,</w:t>
      </w:r>
      <w:r>
        <w:rPr>
          <w:spacing w:val="40"/>
        </w:rPr>
        <w:t> </w:t>
      </w:r>
      <w:r>
        <w:rPr/>
        <w:t>o bir qədər önə və ya arxaya meyilli olur. Ona görə də görkəm anlayişi ortaya çıxır.</w:t>
      </w:r>
    </w:p>
    <w:p>
      <w:pPr>
        <w:pStyle w:val="BodyText"/>
        <w:ind w:right="698" w:firstLine="566"/>
      </w:pPr>
      <w:r>
        <w:rPr>
          <w:b/>
        </w:rPr>
        <w:t>Dölün</w:t>
      </w:r>
      <w:r>
        <w:rPr>
          <w:spacing w:val="-8"/>
        </w:rPr>
        <w:t> </w:t>
      </w:r>
      <w:r>
        <w:rPr>
          <w:b/>
        </w:rPr>
        <w:t>görkəmi.</w:t>
      </w:r>
      <w:r>
        <w:rPr>
          <w:spacing w:val="-7"/>
        </w:rPr>
        <w:t> </w:t>
      </w:r>
      <w:r>
        <w:rPr>
          <w:b/>
        </w:rPr>
        <w:t>(vizus)</w:t>
      </w:r>
      <w:r>
        <w:rPr>
          <w:spacing w:val="-7"/>
        </w:rPr>
        <w:t> </w:t>
      </w:r>
      <w:r>
        <w:rPr>
          <w:b/>
        </w:rPr>
        <w:t>–</w:t>
      </w:r>
      <w:r>
        <w:rPr>
          <w:b/>
          <w:spacing w:val="-9"/>
        </w:rPr>
        <w:t> </w:t>
      </w:r>
      <w:r>
        <w:rPr/>
        <w:t>dölün</w:t>
      </w:r>
      <w:r>
        <w:rPr>
          <w:spacing w:val="-9"/>
        </w:rPr>
        <w:t> </w:t>
      </w:r>
      <w:r>
        <w:rPr/>
        <w:t>kürəyi</w:t>
      </w:r>
      <w:r>
        <w:rPr>
          <w:spacing w:val="-9"/>
        </w:rPr>
        <w:t> </w:t>
      </w:r>
      <w:r>
        <w:rPr/>
        <w:t>uşaqlığın</w:t>
      </w:r>
      <w:r>
        <w:rPr>
          <w:spacing w:val="-7"/>
        </w:rPr>
        <w:t> </w:t>
      </w:r>
      <w:r>
        <w:rPr/>
        <w:t>ön</w:t>
      </w:r>
      <w:r>
        <w:rPr>
          <w:spacing w:val="-9"/>
        </w:rPr>
        <w:t> </w:t>
      </w:r>
      <w:r>
        <w:rPr/>
        <w:t>və</w:t>
      </w:r>
      <w:r>
        <w:rPr>
          <w:spacing w:val="-9"/>
        </w:rPr>
        <w:t> </w:t>
      </w:r>
      <w:r>
        <w:rPr/>
        <w:t>ya</w:t>
      </w:r>
      <w:r>
        <w:rPr>
          <w:spacing w:val="-9"/>
        </w:rPr>
        <w:t> </w:t>
      </w:r>
      <w:r>
        <w:rPr/>
        <w:t>arxa</w:t>
      </w:r>
      <w:r>
        <w:rPr>
          <w:spacing w:val="-9"/>
        </w:rPr>
        <w:t> </w:t>
      </w:r>
      <w:r>
        <w:rPr/>
        <w:t>divarına</w:t>
      </w:r>
      <w:r>
        <w:rPr>
          <w:spacing w:val="-9"/>
        </w:rPr>
        <w:t> </w:t>
      </w:r>
      <w:r>
        <w:rPr/>
        <w:t>meyilli</w:t>
      </w:r>
      <w:r>
        <w:rPr>
          <w:spacing w:val="-9"/>
        </w:rPr>
        <w:t> </w:t>
      </w:r>
      <w:r>
        <w:rPr/>
        <w:t>olur.</w:t>
      </w:r>
      <w:r>
        <w:rPr>
          <w:spacing w:val="-7"/>
        </w:rPr>
        <w:t> </w:t>
      </w:r>
      <w:r>
        <w:rPr/>
        <w:t>O,</w:t>
      </w:r>
      <w:r>
        <w:rPr>
          <w:spacing w:val="-9"/>
        </w:rPr>
        <w:t> </w:t>
      </w:r>
      <w:r>
        <w:rPr/>
        <w:t>önə baxırsa</w:t>
      </w:r>
      <w:r>
        <w:rPr>
          <w:spacing w:val="-15"/>
        </w:rPr>
        <w:t> </w:t>
      </w:r>
      <w:r>
        <w:rPr/>
        <w:t>ön</w:t>
      </w:r>
      <w:r>
        <w:rPr>
          <w:spacing w:val="-15"/>
        </w:rPr>
        <w:t> </w:t>
      </w:r>
      <w:r>
        <w:rPr/>
        <w:t>görkəm,</w:t>
      </w:r>
      <w:r>
        <w:rPr>
          <w:spacing w:val="-15"/>
        </w:rPr>
        <w:t> </w:t>
      </w:r>
      <w:r>
        <w:rPr/>
        <w:t>arxaya</w:t>
      </w:r>
      <w:r>
        <w:rPr>
          <w:spacing w:val="-15"/>
        </w:rPr>
        <w:t> </w:t>
      </w:r>
      <w:r>
        <w:rPr/>
        <w:t>baxırsa</w:t>
      </w:r>
      <w:r>
        <w:rPr>
          <w:spacing w:val="-15"/>
        </w:rPr>
        <w:t> </w:t>
      </w:r>
      <w:r>
        <w:rPr/>
        <w:t>arxa</w:t>
      </w:r>
      <w:r>
        <w:rPr>
          <w:spacing w:val="-15"/>
        </w:rPr>
        <w:t> </w:t>
      </w:r>
      <w:r>
        <w:rPr/>
        <w:t>görkəm</w:t>
      </w:r>
      <w:r>
        <w:rPr>
          <w:spacing w:val="-15"/>
        </w:rPr>
        <w:t> </w:t>
      </w:r>
      <w:r>
        <w:rPr/>
        <w:t>hesab</w:t>
      </w:r>
      <w:r>
        <w:rPr>
          <w:spacing w:val="-15"/>
        </w:rPr>
        <w:t> </w:t>
      </w:r>
      <w:r>
        <w:rPr/>
        <w:t>edilir.</w:t>
      </w:r>
      <w:r>
        <w:rPr>
          <w:spacing w:val="-15"/>
        </w:rPr>
        <w:t> </w:t>
      </w:r>
      <w:r>
        <w:rPr/>
        <w:t>Köndələn</w:t>
      </w:r>
      <w:r>
        <w:rPr>
          <w:spacing w:val="-15"/>
        </w:rPr>
        <w:t> </w:t>
      </w:r>
      <w:r>
        <w:rPr/>
        <w:t>və</w:t>
      </w:r>
      <w:r>
        <w:rPr>
          <w:spacing w:val="-15"/>
        </w:rPr>
        <w:t> </w:t>
      </w:r>
      <w:r>
        <w:rPr/>
        <w:t>çəp</w:t>
      </w:r>
      <w:r>
        <w:rPr>
          <w:spacing w:val="-15"/>
        </w:rPr>
        <w:t> </w:t>
      </w:r>
      <w:r>
        <w:rPr/>
        <w:t>vəziyyətlərdə</w:t>
      </w:r>
      <w:r>
        <w:rPr>
          <w:spacing w:val="-15"/>
        </w:rPr>
        <w:t> </w:t>
      </w:r>
      <w:r>
        <w:rPr/>
        <w:t>mövqe dölün başına görə müəyyənləşdirilir. Baş sol tərəfdə olduqda</w:t>
      </w:r>
      <w:r>
        <w:rPr>
          <w:spacing w:val="40"/>
        </w:rPr>
        <w:t> </w:t>
      </w:r>
      <w:r>
        <w:rPr/>
        <w:t>I</w:t>
      </w:r>
      <w:r>
        <w:rPr>
          <w:spacing w:val="40"/>
        </w:rPr>
        <w:t> </w:t>
      </w:r>
      <w:r>
        <w:rPr/>
        <w:t>mövqe, sağ tərəfdə olduqda</w:t>
      </w:r>
      <w:r>
        <w:rPr>
          <w:spacing w:val="40"/>
        </w:rPr>
        <w:t> </w:t>
      </w:r>
      <w:r>
        <w:rPr/>
        <w:t>II </w:t>
      </w:r>
      <w:r>
        <w:rPr>
          <w:spacing w:val="-2"/>
        </w:rPr>
        <w:t>mövqedir.</w:t>
      </w:r>
    </w:p>
    <w:p>
      <w:pPr>
        <w:pStyle w:val="BodyText"/>
        <w:spacing w:before="1"/>
        <w:ind w:right="704" w:firstLine="566"/>
      </w:pPr>
      <w:r>
        <w:rPr>
          <w:b/>
        </w:rPr>
        <w:t>Dölün</w:t>
      </w:r>
      <w:r>
        <w:rPr/>
        <w:t> </w:t>
      </w:r>
      <w:r>
        <w:rPr>
          <w:b/>
        </w:rPr>
        <w:t>gəliş hissəsi.</w:t>
      </w:r>
      <w:r>
        <w:rPr/>
        <w:t> Dölün böyük hissəsinin (baş və ya çanaq) çanaq girəcəyinə münasibə- tidir.</w:t>
      </w:r>
      <w:r>
        <w:rPr>
          <w:spacing w:val="-8"/>
        </w:rPr>
        <w:t> </w:t>
      </w:r>
      <w:r>
        <w:rPr/>
        <w:t>Çanaq</w:t>
      </w:r>
      <w:r>
        <w:rPr>
          <w:spacing w:val="-7"/>
        </w:rPr>
        <w:t> </w:t>
      </w:r>
      <w:r>
        <w:rPr/>
        <w:t>girəcəyində</w:t>
      </w:r>
      <w:r>
        <w:rPr>
          <w:spacing w:val="-6"/>
        </w:rPr>
        <w:t> </w:t>
      </w:r>
      <w:r>
        <w:rPr/>
        <w:t>başdirsa,</w:t>
      </w:r>
      <w:r>
        <w:rPr>
          <w:spacing w:val="-7"/>
        </w:rPr>
        <w:t> </w:t>
      </w:r>
      <w:r>
        <w:rPr/>
        <w:t>bu</w:t>
      </w:r>
      <w:r>
        <w:rPr>
          <w:spacing w:val="-7"/>
        </w:rPr>
        <w:t> </w:t>
      </w:r>
      <w:r>
        <w:rPr/>
        <w:t>baş</w:t>
      </w:r>
      <w:r>
        <w:rPr>
          <w:spacing w:val="-7"/>
        </w:rPr>
        <w:t> </w:t>
      </w:r>
      <w:r>
        <w:rPr/>
        <w:t>gəlişi,</w:t>
      </w:r>
      <w:r>
        <w:rPr>
          <w:spacing w:val="-7"/>
        </w:rPr>
        <w:t> </w:t>
      </w:r>
      <w:r>
        <w:rPr/>
        <w:t>çanaq</w:t>
      </w:r>
      <w:r>
        <w:rPr>
          <w:spacing w:val="-7"/>
        </w:rPr>
        <w:t> </w:t>
      </w:r>
      <w:r>
        <w:rPr/>
        <w:t>hissəsidirsə</w:t>
      </w:r>
      <w:r>
        <w:rPr>
          <w:spacing w:val="-8"/>
        </w:rPr>
        <w:t> </w:t>
      </w:r>
      <w:r>
        <w:rPr/>
        <w:t>çanaq</w:t>
      </w:r>
      <w:r>
        <w:rPr>
          <w:spacing w:val="-7"/>
        </w:rPr>
        <w:t> </w:t>
      </w:r>
      <w:r>
        <w:rPr/>
        <w:t>gəlişidir.</w:t>
      </w:r>
      <w:r>
        <w:rPr>
          <w:spacing w:val="-8"/>
        </w:rPr>
        <w:t> </w:t>
      </w:r>
      <w:r>
        <w:rPr/>
        <w:t>Baş</w:t>
      </w:r>
      <w:r>
        <w:rPr>
          <w:spacing w:val="-7"/>
        </w:rPr>
        <w:t> </w:t>
      </w:r>
      <w:r>
        <w:rPr/>
        <w:t>gəlişi</w:t>
      </w:r>
      <w:r>
        <w:rPr>
          <w:spacing w:val="-7"/>
        </w:rPr>
        <w:t> </w:t>
      </w:r>
      <w:r>
        <w:rPr/>
        <w:t>96%, çanaq gəlişi 3,5% təşkil edir.</w:t>
      </w:r>
    </w:p>
    <w:p>
      <w:pPr>
        <w:spacing w:line="316" w:lineRule="exact" w:before="0"/>
        <w:ind w:left="994" w:right="0" w:firstLine="0"/>
        <w:jc w:val="both"/>
        <w:rPr>
          <w:b/>
          <w:sz w:val="24"/>
        </w:rPr>
      </w:pPr>
      <w:r>
        <w:rPr>
          <w:b/>
          <w:sz w:val="28"/>
        </w:rPr>
        <w:t>Hamiləliyin</w:t>
      </w:r>
      <w:r>
        <w:rPr>
          <w:b/>
          <w:spacing w:val="-7"/>
          <w:sz w:val="28"/>
        </w:rPr>
        <w:t> </w:t>
      </w:r>
      <w:r>
        <w:rPr>
          <w:b/>
          <w:sz w:val="28"/>
        </w:rPr>
        <w:t>II</w:t>
      </w:r>
      <w:r>
        <w:rPr>
          <w:b/>
          <w:spacing w:val="-6"/>
          <w:sz w:val="28"/>
        </w:rPr>
        <w:t> </w:t>
      </w:r>
      <w:r>
        <w:rPr>
          <w:b/>
          <w:sz w:val="28"/>
        </w:rPr>
        <w:t>yarısının</w:t>
      </w:r>
      <w:r>
        <w:rPr>
          <w:b/>
          <w:spacing w:val="-6"/>
          <w:sz w:val="28"/>
        </w:rPr>
        <w:t> </w:t>
      </w:r>
      <w:r>
        <w:rPr>
          <w:b/>
          <w:sz w:val="28"/>
        </w:rPr>
        <w:t>müayinə</w:t>
      </w:r>
      <w:r>
        <w:rPr>
          <w:b/>
          <w:spacing w:val="-8"/>
          <w:sz w:val="28"/>
        </w:rPr>
        <w:t> </w:t>
      </w:r>
      <w:r>
        <w:rPr>
          <w:b/>
          <w:sz w:val="28"/>
        </w:rPr>
        <w:t>metodları</w:t>
      </w:r>
      <w:r>
        <w:rPr>
          <w:b/>
          <w:spacing w:val="-5"/>
          <w:sz w:val="28"/>
        </w:rPr>
        <w:t> </w:t>
      </w:r>
      <w:r>
        <w:rPr>
          <w:b/>
          <w:sz w:val="24"/>
        </w:rPr>
        <w:t>(şəkil:4-</w:t>
      </w:r>
      <w:r>
        <w:rPr>
          <w:b/>
          <w:spacing w:val="-5"/>
          <w:sz w:val="24"/>
        </w:rPr>
        <w:t>12)</w:t>
      </w:r>
    </w:p>
    <w:p>
      <w:pPr>
        <w:spacing w:after="0" w:line="316" w:lineRule="exact"/>
        <w:jc w:val="both"/>
        <w:rPr>
          <w:b/>
          <w:sz w:val="24"/>
        </w:rPr>
        <w:sectPr>
          <w:pgSz w:w="11910" w:h="16840"/>
          <w:pgMar w:top="1040" w:bottom="280" w:left="708" w:right="141"/>
        </w:sect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spacing w:before="17"/>
        <w:ind w:left="0"/>
        <w:jc w:val="left"/>
        <w:rPr>
          <w:b/>
          <w:sz w:val="20"/>
        </w:rPr>
      </w:pPr>
    </w:p>
    <w:p>
      <w:pPr>
        <w:tabs>
          <w:tab w:pos="5715" w:val="left" w:leader="none"/>
        </w:tabs>
        <w:spacing w:line="240" w:lineRule="auto"/>
        <w:ind w:left="1167" w:right="0" w:firstLine="0"/>
        <w:rPr>
          <w:position w:val="3"/>
          <w:sz w:val="20"/>
        </w:rPr>
      </w:pPr>
      <w:r>
        <w:rPr>
          <w:sz w:val="20"/>
        </w:rPr>
        <w:drawing>
          <wp:inline distT="0" distB="0" distL="0" distR="0">
            <wp:extent cx="2388740" cy="2220563"/>
            <wp:effectExtent l="0" t="0" r="0" b="0"/>
            <wp:docPr id="117" name="Image 117"/>
            <wp:cNvGraphicFramePr>
              <a:graphicFrameLocks/>
            </wp:cNvGraphicFramePr>
            <a:graphic>
              <a:graphicData uri="http://schemas.openxmlformats.org/drawingml/2006/picture">
                <pic:pic>
                  <pic:nvPicPr>
                    <pic:cNvPr id="117" name="Image 117"/>
                    <pic:cNvPicPr/>
                  </pic:nvPicPr>
                  <pic:blipFill>
                    <a:blip r:embed="rId71" cstate="print"/>
                    <a:stretch>
                      <a:fillRect/>
                    </a:stretch>
                  </pic:blipFill>
                  <pic:spPr>
                    <a:xfrm>
                      <a:off x="0" y="0"/>
                      <a:ext cx="2388740" cy="2220563"/>
                    </a:xfrm>
                    <a:prstGeom prst="rect">
                      <a:avLst/>
                    </a:prstGeom>
                  </pic:spPr>
                </pic:pic>
              </a:graphicData>
            </a:graphic>
          </wp:inline>
        </w:drawing>
      </w:r>
      <w:r>
        <w:rPr>
          <w:sz w:val="20"/>
        </w:rPr>
      </w:r>
      <w:r>
        <w:rPr>
          <w:sz w:val="20"/>
        </w:rPr>
        <w:tab/>
      </w:r>
      <w:r>
        <w:rPr>
          <w:position w:val="3"/>
          <w:sz w:val="20"/>
        </w:rPr>
        <w:drawing>
          <wp:inline distT="0" distB="0" distL="0" distR="0">
            <wp:extent cx="2285804" cy="2231898"/>
            <wp:effectExtent l="0" t="0" r="0" b="0"/>
            <wp:docPr id="118" name="Image 118"/>
            <wp:cNvGraphicFramePr>
              <a:graphicFrameLocks/>
            </wp:cNvGraphicFramePr>
            <a:graphic>
              <a:graphicData uri="http://schemas.openxmlformats.org/drawingml/2006/picture">
                <pic:pic>
                  <pic:nvPicPr>
                    <pic:cNvPr id="118" name="Image 118"/>
                    <pic:cNvPicPr/>
                  </pic:nvPicPr>
                  <pic:blipFill>
                    <a:blip r:embed="rId72" cstate="print"/>
                    <a:stretch>
                      <a:fillRect/>
                    </a:stretch>
                  </pic:blipFill>
                  <pic:spPr>
                    <a:xfrm>
                      <a:off x="0" y="0"/>
                      <a:ext cx="2285804" cy="2231898"/>
                    </a:xfrm>
                    <a:prstGeom prst="rect">
                      <a:avLst/>
                    </a:prstGeom>
                  </pic:spPr>
                </pic:pic>
              </a:graphicData>
            </a:graphic>
          </wp:inline>
        </w:drawing>
      </w:r>
      <w:r>
        <w:rPr>
          <w:position w:val="3"/>
          <w:sz w:val="20"/>
        </w:rPr>
      </w:r>
    </w:p>
    <w:p>
      <w:pPr>
        <w:pStyle w:val="BodyText"/>
        <w:spacing w:before="53"/>
        <w:ind w:left="0"/>
        <w:jc w:val="left"/>
        <w:rPr>
          <w:b/>
          <w:sz w:val="20"/>
        </w:rPr>
      </w:pPr>
      <w:r>
        <w:rPr>
          <w:b/>
          <w:sz w:val="20"/>
        </w:rPr>
        <mc:AlternateContent>
          <mc:Choice Requires="wps">
            <w:drawing>
              <wp:anchor distT="0" distB="0" distL="0" distR="0" allowOverlap="1" layoutInCell="1" locked="0" behindDoc="1" simplePos="0" relativeHeight="487622656">
                <wp:simplePos x="0" y="0"/>
                <wp:positionH relativeFrom="page">
                  <wp:posOffset>1254721</wp:posOffset>
                </wp:positionH>
                <wp:positionV relativeFrom="paragraph">
                  <wp:posOffset>195559</wp:posOffset>
                </wp:positionV>
                <wp:extent cx="2407285" cy="2355215"/>
                <wp:effectExtent l="0" t="0" r="0" b="0"/>
                <wp:wrapTopAndBottom/>
                <wp:docPr id="119" name="Group 119"/>
                <wp:cNvGraphicFramePr>
                  <a:graphicFrameLocks/>
                </wp:cNvGraphicFramePr>
                <a:graphic>
                  <a:graphicData uri="http://schemas.microsoft.com/office/word/2010/wordprocessingGroup">
                    <wpg:wgp>
                      <wpg:cNvPr id="119" name="Group 119"/>
                      <wpg:cNvGrpSpPr/>
                      <wpg:grpSpPr>
                        <a:xfrm>
                          <a:off x="0" y="0"/>
                          <a:ext cx="2407285" cy="2355215"/>
                          <a:chExt cx="2407285" cy="2355215"/>
                        </a:xfrm>
                      </wpg:grpSpPr>
                      <pic:pic>
                        <pic:nvPicPr>
                          <pic:cNvPr id="120" name="Image 120"/>
                          <pic:cNvPicPr/>
                        </pic:nvPicPr>
                        <pic:blipFill>
                          <a:blip r:embed="rId73" cstate="print"/>
                          <a:stretch>
                            <a:fillRect/>
                          </a:stretch>
                        </pic:blipFill>
                        <pic:spPr>
                          <a:xfrm>
                            <a:off x="0" y="0"/>
                            <a:ext cx="2407029" cy="2355210"/>
                          </a:xfrm>
                          <a:prstGeom prst="rect">
                            <a:avLst/>
                          </a:prstGeom>
                        </pic:spPr>
                      </pic:pic>
                      <wps:wsp>
                        <wps:cNvPr id="121" name="Textbox 121"/>
                        <wps:cNvSpPr txBox="1"/>
                        <wps:spPr>
                          <a:xfrm>
                            <a:off x="588046" y="392389"/>
                            <a:ext cx="382905" cy="168910"/>
                          </a:xfrm>
                          <a:prstGeom prst="rect">
                            <a:avLst/>
                          </a:prstGeom>
                        </wps:spPr>
                        <wps:txbx>
                          <w:txbxContent>
                            <w:p>
                              <w:pPr>
                                <w:spacing w:line="266" w:lineRule="exact" w:before="0"/>
                                <w:ind w:left="0" w:right="0" w:firstLine="0"/>
                                <w:jc w:val="left"/>
                                <w:rPr>
                                  <w:b/>
                                  <w:sz w:val="24"/>
                                </w:rPr>
                              </w:pPr>
                              <w:r>
                                <w:rPr>
                                  <w:b/>
                                  <w:sz w:val="24"/>
                                </w:rPr>
                                <w:t>I</w:t>
                              </w:r>
                              <w:r>
                                <w:rPr>
                                  <w:spacing w:val="-1"/>
                                  <w:sz w:val="24"/>
                                </w:rPr>
                                <w:t> </w:t>
                              </w:r>
                              <w:r>
                                <w:rPr>
                                  <w:b/>
                                  <w:spacing w:val="-4"/>
                                  <w:sz w:val="24"/>
                                </w:rPr>
                                <w:t>üsul</w:t>
                              </w:r>
                            </w:p>
                          </w:txbxContent>
                        </wps:txbx>
                        <wps:bodyPr wrap="square" lIns="0" tIns="0" rIns="0" bIns="0" rtlCol="0">
                          <a:noAutofit/>
                        </wps:bodyPr>
                      </wps:wsp>
                    </wpg:wgp>
                  </a:graphicData>
                </a:graphic>
              </wp:anchor>
            </w:drawing>
          </mc:Choice>
          <mc:Fallback>
            <w:pict>
              <v:group style="position:absolute;margin-left:98.796959pt;margin-top:15.398396pt;width:189.55pt;height:185.45pt;mso-position-horizontal-relative:page;mso-position-vertical-relative:paragraph;z-index:-15693824;mso-wrap-distance-left:0;mso-wrap-distance-right:0" id="docshapegroup56" coordorigin="1976,308" coordsize="3791,3709">
                <v:shape style="position:absolute;left:1975;top:307;width:3791;height:3709" type="#_x0000_t75" id="docshape57" stroked="false">
                  <v:imagedata r:id="rId73" o:title=""/>
                </v:shape>
                <v:shape style="position:absolute;left:2902;top:925;width:603;height:266" type="#_x0000_t202" id="docshape58" filled="false" stroked="false">
                  <v:textbox inset="0,0,0,0">
                    <w:txbxContent>
                      <w:p>
                        <w:pPr>
                          <w:spacing w:line="266" w:lineRule="exact" w:before="0"/>
                          <w:ind w:left="0" w:right="0" w:firstLine="0"/>
                          <w:jc w:val="left"/>
                          <w:rPr>
                            <w:b/>
                            <w:sz w:val="24"/>
                          </w:rPr>
                        </w:pPr>
                        <w:r>
                          <w:rPr>
                            <w:b/>
                            <w:sz w:val="24"/>
                          </w:rPr>
                          <w:t>I</w:t>
                        </w:r>
                        <w:r>
                          <w:rPr>
                            <w:spacing w:val="-1"/>
                            <w:sz w:val="24"/>
                          </w:rPr>
                          <w:t> </w:t>
                        </w:r>
                        <w:r>
                          <w:rPr>
                            <w:b/>
                            <w:spacing w:val="-4"/>
                            <w:sz w:val="24"/>
                          </w:rPr>
                          <w:t>üsul</w:t>
                        </w:r>
                      </w:p>
                    </w:txbxContent>
                  </v:textbox>
                  <w10:wrap type="none"/>
                </v:shape>
                <w10:wrap type="topAndBottom"/>
              </v:group>
            </w:pict>
          </mc:Fallback>
        </mc:AlternateContent>
      </w:r>
      <w:r>
        <w:rPr>
          <w:b/>
          <w:sz w:val="20"/>
        </w:rPr>
        <mc:AlternateContent>
          <mc:Choice Requires="wps">
            <w:drawing>
              <wp:anchor distT="0" distB="0" distL="0" distR="0" allowOverlap="1" layoutInCell="1" locked="0" behindDoc="1" simplePos="0" relativeHeight="487623168">
                <wp:simplePos x="0" y="0"/>
                <wp:positionH relativeFrom="page">
                  <wp:posOffset>3857640</wp:posOffset>
                </wp:positionH>
                <wp:positionV relativeFrom="paragraph">
                  <wp:posOffset>214609</wp:posOffset>
                </wp:positionV>
                <wp:extent cx="2600325" cy="2355215"/>
                <wp:effectExtent l="0" t="0" r="0" b="0"/>
                <wp:wrapTopAndBottom/>
                <wp:docPr id="122" name="Group 122"/>
                <wp:cNvGraphicFramePr>
                  <a:graphicFrameLocks/>
                </wp:cNvGraphicFramePr>
                <a:graphic>
                  <a:graphicData uri="http://schemas.microsoft.com/office/word/2010/wordprocessingGroup">
                    <wpg:wgp>
                      <wpg:cNvPr id="122" name="Group 122"/>
                      <wpg:cNvGrpSpPr/>
                      <wpg:grpSpPr>
                        <a:xfrm>
                          <a:off x="0" y="0"/>
                          <a:ext cx="2600325" cy="2355215"/>
                          <a:chExt cx="2600325" cy="2355215"/>
                        </a:xfrm>
                      </wpg:grpSpPr>
                      <pic:pic>
                        <pic:nvPicPr>
                          <pic:cNvPr id="123" name="Image 123"/>
                          <pic:cNvPicPr/>
                        </pic:nvPicPr>
                        <pic:blipFill>
                          <a:blip r:embed="rId74" cstate="print"/>
                          <a:stretch>
                            <a:fillRect/>
                          </a:stretch>
                        </pic:blipFill>
                        <pic:spPr>
                          <a:xfrm>
                            <a:off x="0" y="0"/>
                            <a:ext cx="2600324" cy="2355210"/>
                          </a:xfrm>
                          <a:prstGeom prst="rect">
                            <a:avLst/>
                          </a:prstGeom>
                        </pic:spPr>
                      </pic:pic>
                      <wps:wsp>
                        <wps:cNvPr id="124" name="Textbox 124"/>
                        <wps:cNvSpPr txBox="1"/>
                        <wps:spPr>
                          <a:xfrm>
                            <a:off x="1249230" y="373339"/>
                            <a:ext cx="441959" cy="168910"/>
                          </a:xfrm>
                          <a:prstGeom prst="rect">
                            <a:avLst/>
                          </a:prstGeom>
                        </wps:spPr>
                        <wps:txbx>
                          <w:txbxContent>
                            <w:p>
                              <w:pPr>
                                <w:spacing w:line="266" w:lineRule="exact" w:before="0"/>
                                <w:ind w:left="0" w:right="0" w:firstLine="0"/>
                                <w:jc w:val="left"/>
                                <w:rPr>
                                  <w:b/>
                                  <w:sz w:val="24"/>
                                </w:rPr>
                              </w:pPr>
                              <w:r>
                                <w:rPr>
                                  <w:b/>
                                  <w:sz w:val="24"/>
                                </w:rPr>
                                <w:t>II</w:t>
                              </w:r>
                              <w:r>
                                <w:rPr>
                                  <w:spacing w:val="-2"/>
                                  <w:sz w:val="24"/>
                                </w:rPr>
                                <w:t> </w:t>
                              </w:r>
                              <w:r>
                                <w:rPr>
                                  <w:b/>
                                  <w:spacing w:val="-4"/>
                                  <w:sz w:val="24"/>
                                </w:rPr>
                                <w:t>üsul</w:t>
                              </w:r>
                            </w:p>
                          </w:txbxContent>
                        </wps:txbx>
                        <wps:bodyPr wrap="square" lIns="0" tIns="0" rIns="0" bIns="0" rtlCol="0">
                          <a:noAutofit/>
                        </wps:bodyPr>
                      </wps:wsp>
                    </wpg:wgp>
                  </a:graphicData>
                </a:graphic>
              </wp:anchor>
            </w:drawing>
          </mc:Choice>
          <mc:Fallback>
            <w:pict>
              <v:group style="position:absolute;margin-left:303.75119pt;margin-top:16.898396pt;width:204.75pt;height:185.45pt;mso-position-horizontal-relative:page;mso-position-vertical-relative:paragraph;z-index:-15693312;mso-wrap-distance-left:0;mso-wrap-distance-right:0" id="docshapegroup59" coordorigin="6075,338" coordsize="4095,3709">
                <v:shape style="position:absolute;left:6075;top:337;width:4095;height:3709" type="#_x0000_t75" id="docshape60" stroked="false">
                  <v:imagedata r:id="rId74" o:title=""/>
                </v:shape>
                <v:shape style="position:absolute;left:8042;top:925;width:696;height:266" type="#_x0000_t202" id="docshape61" filled="false" stroked="false">
                  <v:textbox inset="0,0,0,0">
                    <w:txbxContent>
                      <w:p>
                        <w:pPr>
                          <w:spacing w:line="266" w:lineRule="exact" w:before="0"/>
                          <w:ind w:left="0" w:right="0" w:firstLine="0"/>
                          <w:jc w:val="left"/>
                          <w:rPr>
                            <w:b/>
                            <w:sz w:val="24"/>
                          </w:rPr>
                        </w:pPr>
                        <w:r>
                          <w:rPr>
                            <w:b/>
                            <w:sz w:val="24"/>
                          </w:rPr>
                          <w:t>II</w:t>
                        </w:r>
                        <w:r>
                          <w:rPr>
                            <w:spacing w:val="-2"/>
                            <w:sz w:val="24"/>
                          </w:rPr>
                          <w:t> </w:t>
                        </w:r>
                        <w:r>
                          <w:rPr>
                            <w:b/>
                            <w:spacing w:val="-4"/>
                            <w:sz w:val="24"/>
                          </w:rPr>
                          <w:t>üsul</w:t>
                        </w:r>
                      </w:p>
                    </w:txbxContent>
                  </v:textbox>
                  <w10:wrap type="none"/>
                </v:shape>
                <w10:wrap type="topAndBottom"/>
              </v:group>
            </w:pict>
          </mc:Fallback>
        </mc:AlternateContent>
      </w:r>
    </w:p>
    <w:p>
      <w:pPr>
        <w:pStyle w:val="BodyText"/>
        <w:ind w:left="0"/>
        <w:jc w:val="left"/>
        <w:rPr>
          <w:b/>
        </w:rPr>
      </w:pPr>
    </w:p>
    <w:p>
      <w:pPr>
        <w:pStyle w:val="BodyText"/>
        <w:ind w:left="0"/>
        <w:jc w:val="left"/>
        <w:rPr>
          <w:b/>
        </w:rPr>
      </w:pPr>
    </w:p>
    <w:p>
      <w:pPr>
        <w:pStyle w:val="BodyText"/>
        <w:spacing w:before="106"/>
        <w:ind w:left="0"/>
        <w:jc w:val="left"/>
        <w:rPr>
          <w:b/>
        </w:rPr>
      </w:pPr>
    </w:p>
    <w:p>
      <w:pPr>
        <w:pStyle w:val="Heading4"/>
        <w:tabs>
          <w:tab w:pos="5147" w:val="left" w:leader="none"/>
        </w:tabs>
        <w:spacing w:line="273" w:lineRule="exact" w:before="1"/>
        <w:ind w:left="0" w:right="287"/>
        <w:jc w:val="center"/>
      </w:pPr>
      <w:r>
        <w:rPr/>
        <w:t>III</w:t>
      </w:r>
      <w:r>
        <w:rPr>
          <w:b w:val="0"/>
          <w:spacing w:val="-3"/>
        </w:rPr>
        <w:t> </w:t>
      </w:r>
      <w:r>
        <w:rPr>
          <w:spacing w:val="-4"/>
        </w:rPr>
        <w:t>üsul</w:t>
      </w:r>
      <w:r>
        <w:rPr>
          <w:b w:val="0"/>
        </w:rPr>
        <w:tab/>
      </w:r>
      <w:r>
        <w:rPr/>
        <w:t>IV</w:t>
      </w:r>
      <w:r>
        <w:rPr>
          <w:b w:val="0"/>
          <w:spacing w:val="-2"/>
        </w:rPr>
        <w:t> </w:t>
      </w:r>
      <w:r>
        <w:rPr>
          <w:spacing w:val="-4"/>
        </w:rPr>
        <w:t>üsul</w:t>
      </w:r>
    </w:p>
    <w:p>
      <w:pPr>
        <w:spacing w:line="227" w:lineRule="exact" w:before="0"/>
        <w:ind w:left="0" w:right="257" w:firstLine="0"/>
        <w:jc w:val="center"/>
        <w:rPr>
          <w:b/>
          <w:sz w:val="20"/>
        </w:rPr>
      </w:pPr>
      <w:r>
        <w:rPr>
          <w:b/>
          <w:sz w:val="20"/>
        </w:rPr>
        <w:t>Xarici</w:t>
      </w:r>
      <w:r>
        <w:rPr>
          <w:spacing w:val="-9"/>
          <w:sz w:val="20"/>
        </w:rPr>
        <w:t> </w:t>
      </w:r>
      <w:r>
        <w:rPr>
          <w:b/>
          <w:sz w:val="20"/>
        </w:rPr>
        <w:t>müayinə</w:t>
      </w:r>
      <w:r>
        <w:rPr>
          <w:b/>
          <w:spacing w:val="-9"/>
          <w:sz w:val="20"/>
        </w:rPr>
        <w:t> </w:t>
      </w:r>
      <w:r>
        <w:rPr>
          <w:b/>
          <w:sz w:val="20"/>
        </w:rPr>
        <w:t>üsulları.(</w:t>
      </w:r>
      <w:r>
        <w:rPr>
          <w:b/>
          <w:spacing w:val="-9"/>
          <w:sz w:val="20"/>
        </w:rPr>
        <w:t> </w:t>
      </w:r>
      <w:r>
        <w:rPr>
          <w:b/>
          <w:sz w:val="20"/>
        </w:rPr>
        <w:t>Leapold-</w:t>
      </w:r>
      <w:r>
        <w:rPr>
          <w:spacing w:val="-8"/>
          <w:sz w:val="20"/>
        </w:rPr>
        <w:t> </w:t>
      </w:r>
      <w:r>
        <w:rPr>
          <w:b/>
          <w:sz w:val="20"/>
        </w:rPr>
        <w:t>Levitski-</w:t>
      </w:r>
      <w:r>
        <w:rPr>
          <w:b/>
          <w:spacing w:val="-2"/>
          <w:sz w:val="20"/>
        </w:rPr>
        <w:t>Lasapelli)</w:t>
      </w:r>
    </w:p>
    <w:p>
      <w:pPr>
        <w:spacing w:after="0" w:line="227" w:lineRule="exact"/>
        <w:jc w:val="center"/>
        <w:rPr>
          <w:b/>
          <w:sz w:val="20"/>
        </w:rPr>
        <w:sectPr>
          <w:pgSz w:w="11910" w:h="16840"/>
          <w:pgMar w:top="1920" w:bottom="280" w:left="708" w:right="141"/>
        </w:sectPr>
      </w:pPr>
    </w:p>
    <w:p>
      <w:pPr>
        <w:spacing w:line="240" w:lineRule="auto"/>
        <w:ind w:left="1032" w:right="0" w:firstLine="0"/>
        <w:jc w:val="left"/>
        <w:rPr>
          <w:position w:val="16"/>
          <w:sz w:val="20"/>
        </w:rPr>
      </w:pPr>
      <w:r>
        <w:rPr>
          <w:sz w:val="20"/>
        </w:rPr>
        <w:drawing>
          <wp:inline distT="0" distB="0" distL="0" distR="0">
            <wp:extent cx="2673183" cy="2836068"/>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75" cstate="print"/>
                    <a:stretch>
                      <a:fillRect/>
                    </a:stretch>
                  </pic:blipFill>
                  <pic:spPr>
                    <a:xfrm>
                      <a:off x="0" y="0"/>
                      <a:ext cx="2673183" cy="2836068"/>
                    </a:xfrm>
                    <a:prstGeom prst="rect">
                      <a:avLst/>
                    </a:prstGeom>
                  </pic:spPr>
                </pic:pic>
              </a:graphicData>
            </a:graphic>
          </wp:inline>
        </w:drawing>
      </w:r>
      <w:r>
        <w:rPr>
          <w:sz w:val="20"/>
        </w:rPr>
      </w:r>
      <w:r>
        <w:rPr>
          <w:spacing w:val="120"/>
          <w:sz w:val="20"/>
        </w:rPr>
        <w:t> </w:t>
      </w:r>
      <w:r>
        <w:rPr>
          <w:spacing w:val="120"/>
          <w:position w:val="16"/>
          <w:sz w:val="20"/>
        </w:rPr>
        <w:drawing>
          <wp:inline distT="0" distB="0" distL="0" distR="0">
            <wp:extent cx="2638752" cy="2633472"/>
            <wp:effectExtent l="0" t="0" r="0" b="0"/>
            <wp:docPr id="126" name="Image 126"/>
            <wp:cNvGraphicFramePr>
              <a:graphicFrameLocks/>
            </wp:cNvGraphicFramePr>
            <a:graphic>
              <a:graphicData uri="http://schemas.openxmlformats.org/drawingml/2006/picture">
                <pic:pic>
                  <pic:nvPicPr>
                    <pic:cNvPr id="126" name="Image 126"/>
                    <pic:cNvPicPr/>
                  </pic:nvPicPr>
                  <pic:blipFill>
                    <a:blip r:embed="rId76" cstate="print"/>
                    <a:stretch>
                      <a:fillRect/>
                    </a:stretch>
                  </pic:blipFill>
                  <pic:spPr>
                    <a:xfrm>
                      <a:off x="0" y="0"/>
                      <a:ext cx="2638752" cy="2633472"/>
                    </a:xfrm>
                    <a:prstGeom prst="rect">
                      <a:avLst/>
                    </a:prstGeom>
                  </pic:spPr>
                </pic:pic>
              </a:graphicData>
            </a:graphic>
          </wp:inline>
        </w:drawing>
      </w:r>
      <w:r>
        <w:rPr>
          <w:spacing w:val="120"/>
          <w:position w:val="16"/>
          <w:sz w:val="20"/>
        </w:rPr>
      </w:r>
    </w:p>
    <w:p>
      <w:pPr>
        <w:tabs>
          <w:tab w:pos="6291" w:val="left" w:leader="none"/>
        </w:tabs>
        <w:spacing w:line="232" w:lineRule="auto" w:before="126"/>
        <w:ind w:left="1044" w:right="1514" w:firstLine="0"/>
        <w:jc w:val="left"/>
        <w:rPr>
          <w:b/>
          <w:sz w:val="20"/>
        </w:rPr>
      </w:pPr>
      <w:r>
        <w:rPr>
          <w:b/>
          <w:sz w:val="20"/>
        </w:rPr>
        <w:t>Dölün auskultasiyası: ənsə gəlişi:1-ön,2-</w:t>
      </w:r>
      <w:r>
        <w:rPr>
          <w:sz w:val="20"/>
        </w:rPr>
        <w:t> </w:t>
      </w:r>
      <w:r>
        <w:rPr>
          <w:b/>
          <w:sz w:val="20"/>
        </w:rPr>
        <w:t>arxa</w:t>
      </w:r>
      <w:r>
        <w:rPr>
          <w:sz w:val="20"/>
        </w:rPr>
        <w:t> </w:t>
      </w:r>
      <w:r>
        <w:rPr>
          <w:b/>
          <w:sz w:val="20"/>
        </w:rPr>
        <w:t>gör-</w:t>
      </w:r>
      <w:r>
        <w:rPr>
          <w:sz w:val="20"/>
        </w:rPr>
        <w:tab/>
      </w:r>
      <w:r>
        <w:rPr>
          <w:b/>
          <w:sz w:val="20"/>
        </w:rPr>
        <w:t>Uşaqlıq</w:t>
      </w:r>
      <w:r>
        <w:rPr>
          <w:b/>
          <w:spacing w:val="-13"/>
          <w:sz w:val="20"/>
        </w:rPr>
        <w:t> </w:t>
      </w:r>
      <w:r>
        <w:rPr>
          <w:b/>
          <w:sz w:val="20"/>
        </w:rPr>
        <w:t>dibinin</w:t>
      </w:r>
      <w:r>
        <w:rPr>
          <w:b/>
          <w:spacing w:val="-12"/>
          <w:sz w:val="20"/>
        </w:rPr>
        <w:t> </w:t>
      </w:r>
      <w:r>
        <w:rPr>
          <w:b/>
          <w:sz w:val="20"/>
        </w:rPr>
        <w:t>hündürlüyünün</w:t>
      </w:r>
      <w:r>
        <w:rPr>
          <w:b/>
          <w:spacing w:val="-13"/>
          <w:sz w:val="20"/>
        </w:rPr>
        <w:t> </w:t>
      </w:r>
      <w:r>
        <w:rPr>
          <w:b/>
          <w:sz w:val="20"/>
        </w:rPr>
        <w:t>təyini</w:t>
      </w:r>
      <w:r>
        <w:rPr>
          <w:sz w:val="20"/>
        </w:rPr>
        <w:t> </w:t>
      </w:r>
      <w:r>
        <w:rPr>
          <w:b/>
          <w:sz w:val="20"/>
        </w:rPr>
        <w:t>görkəm</w:t>
      </w:r>
      <w:r>
        <w:rPr>
          <w:sz w:val="20"/>
        </w:rPr>
        <w:t> </w:t>
      </w:r>
      <w:r>
        <w:rPr>
          <w:b/>
          <w:sz w:val="20"/>
        </w:rPr>
        <w:t>I</w:t>
      </w:r>
      <w:r>
        <w:rPr>
          <w:sz w:val="20"/>
        </w:rPr>
        <w:t> </w:t>
      </w:r>
      <w:r>
        <w:rPr>
          <w:b/>
          <w:sz w:val="20"/>
        </w:rPr>
        <w:t>mövqe;</w:t>
      </w:r>
      <w:r>
        <w:rPr>
          <w:sz w:val="20"/>
        </w:rPr>
        <w:t> </w:t>
      </w:r>
      <w:r>
        <w:rPr>
          <w:b/>
          <w:sz w:val="20"/>
        </w:rPr>
        <w:t>3-ön,</w:t>
      </w:r>
      <w:r>
        <w:rPr>
          <w:sz w:val="20"/>
        </w:rPr>
        <w:t> </w:t>
      </w:r>
      <w:r>
        <w:rPr>
          <w:b/>
          <w:sz w:val="20"/>
        </w:rPr>
        <w:t>4-arxa</w:t>
      </w:r>
      <w:r>
        <w:rPr>
          <w:sz w:val="20"/>
        </w:rPr>
        <w:t> </w:t>
      </w:r>
      <w:r>
        <w:rPr>
          <w:b/>
          <w:sz w:val="20"/>
        </w:rPr>
        <w:t>görkəm</w:t>
      </w:r>
      <w:r>
        <w:rPr>
          <w:sz w:val="20"/>
        </w:rPr>
        <w:t> </w:t>
      </w:r>
      <w:r>
        <w:rPr>
          <w:b/>
          <w:sz w:val="20"/>
        </w:rPr>
        <w:t>II</w:t>
      </w:r>
      <w:r>
        <w:rPr>
          <w:sz w:val="20"/>
        </w:rPr>
        <w:t> </w:t>
      </w:r>
      <w:r>
        <w:rPr>
          <w:b/>
          <w:sz w:val="20"/>
        </w:rPr>
        <w:t>mövqe</w:t>
      </w:r>
    </w:p>
    <w:p>
      <w:pPr>
        <w:spacing w:line="232" w:lineRule="auto" w:before="0"/>
        <w:ind w:left="994" w:right="5913" w:firstLine="0"/>
        <w:jc w:val="left"/>
        <w:rPr>
          <w:b/>
          <w:sz w:val="20"/>
        </w:rPr>
      </w:pPr>
      <w:r>
        <w:rPr>
          <w:b/>
          <w:sz w:val="20"/>
        </w:rPr>
        <w:t>Çanaq</w:t>
      </w:r>
      <w:r>
        <w:rPr>
          <w:spacing w:val="-6"/>
          <w:sz w:val="20"/>
        </w:rPr>
        <w:t> </w:t>
      </w:r>
      <w:r>
        <w:rPr>
          <w:b/>
          <w:sz w:val="20"/>
        </w:rPr>
        <w:t>gəlişi;</w:t>
      </w:r>
      <w:r>
        <w:rPr>
          <w:b/>
          <w:spacing w:val="-5"/>
          <w:sz w:val="20"/>
        </w:rPr>
        <w:t> </w:t>
      </w:r>
      <w:r>
        <w:rPr>
          <w:b/>
          <w:sz w:val="20"/>
        </w:rPr>
        <w:t>5-ön,6-arxa</w:t>
      </w:r>
      <w:r>
        <w:rPr>
          <w:spacing w:val="-6"/>
          <w:sz w:val="20"/>
        </w:rPr>
        <w:t> </w:t>
      </w:r>
      <w:r>
        <w:rPr>
          <w:b/>
          <w:sz w:val="20"/>
        </w:rPr>
        <w:t>görkəm</w:t>
      </w:r>
      <w:r>
        <w:rPr>
          <w:spacing w:val="-4"/>
          <w:sz w:val="20"/>
        </w:rPr>
        <w:t> </w:t>
      </w:r>
      <w:r>
        <w:rPr>
          <w:b/>
          <w:sz w:val="20"/>
        </w:rPr>
        <w:t>I</w:t>
      </w:r>
      <w:r>
        <w:rPr>
          <w:spacing w:val="-7"/>
          <w:sz w:val="20"/>
        </w:rPr>
        <w:t> </w:t>
      </w:r>
      <w:r>
        <w:rPr>
          <w:b/>
          <w:sz w:val="20"/>
        </w:rPr>
        <w:t>mövqe;</w:t>
      </w:r>
      <w:r>
        <w:rPr>
          <w:spacing w:val="-6"/>
          <w:sz w:val="20"/>
        </w:rPr>
        <w:t> </w:t>
      </w:r>
      <w:r>
        <w:rPr>
          <w:b/>
          <w:sz w:val="20"/>
        </w:rPr>
        <w:t>7-ön,</w:t>
      </w:r>
      <w:r>
        <w:rPr>
          <w:sz w:val="20"/>
        </w:rPr>
        <w:t> </w:t>
      </w:r>
      <w:r>
        <w:rPr>
          <w:b/>
          <w:sz w:val="20"/>
        </w:rPr>
        <w:t>8-arxa</w:t>
      </w:r>
      <w:r>
        <w:rPr>
          <w:sz w:val="20"/>
        </w:rPr>
        <w:t> </w:t>
      </w:r>
      <w:r>
        <w:rPr>
          <w:b/>
          <w:sz w:val="20"/>
        </w:rPr>
        <w:t>görkəm</w:t>
      </w:r>
      <w:r>
        <w:rPr>
          <w:sz w:val="20"/>
        </w:rPr>
        <w:t> </w:t>
      </w:r>
      <w:r>
        <w:rPr>
          <w:b/>
          <w:sz w:val="20"/>
        </w:rPr>
        <w:t>II</w:t>
      </w:r>
      <w:r>
        <w:rPr>
          <w:sz w:val="20"/>
        </w:rPr>
        <w:t> </w:t>
      </w:r>
      <w:r>
        <w:rPr>
          <w:b/>
          <w:sz w:val="20"/>
        </w:rPr>
        <w:t>mövqe</w:t>
      </w:r>
    </w:p>
    <w:p>
      <w:pPr>
        <w:pStyle w:val="BodyText"/>
        <w:ind w:right="702" w:firstLine="566"/>
      </w:pPr>
      <w:r>
        <w:rPr>
          <w:b/>
        </w:rPr>
        <w:t>Gəliş hissə (pars</w:t>
      </w:r>
      <w:r>
        <w:rPr/>
        <w:t> </w:t>
      </w:r>
      <w:r>
        <w:rPr>
          <w:b/>
        </w:rPr>
        <w:t>praevia).</w:t>
      </w:r>
      <w:r>
        <w:rPr/>
        <w:t> Kiçik çanaq girəcəyində yerləşən və doğuş yollarından birinci ke-çən,</w:t>
      </w:r>
      <w:r>
        <w:rPr>
          <w:spacing w:val="-5"/>
        </w:rPr>
        <w:t> </w:t>
      </w:r>
      <w:r>
        <w:rPr/>
        <w:t>cinsiyyət</w:t>
      </w:r>
      <w:r>
        <w:rPr>
          <w:spacing w:val="-7"/>
        </w:rPr>
        <w:t> </w:t>
      </w:r>
      <w:r>
        <w:rPr/>
        <w:t>yarığından</w:t>
      </w:r>
      <w:r>
        <w:rPr>
          <w:spacing w:val="-7"/>
        </w:rPr>
        <w:t> </w:t>
      </w:r>
      <w:r>
        <w:rPr/>
        <w:t>birinci</w:t>
      </w:r>
      <w:r>
        <w:rPr>
          <w:spacing w:val="-7"/>
        </w:rPr>
        <w:t> </w:t>
      </w:r>
      <w:r>
        <w:rPr/>
        <w:t>xaric</w:t>
      </w:r>
      <w:r>
        <w:rPr>
          <w:spacing w:val="-8"/>
        </w:rPr>
        <w:t> </w:t>
      </w:r>
      <w:r>
        <w:rPr/>
        <w:t>olan</w:t>
      </w:r>
      <w:r>
        <w:rPr>
          <w:spacing w:val="-8"/>
        </w:rPr>
        <w:t> </w:t>
      </w:r>
      <w:r>
        <w:rPr/>
        <w:t>hissə</w:t>
      </w:r>
      <w:r>
        <w:rPr>
          <w:spacing w:val="-8"/>
        </w:rPr>
        <w:t> </w:t>
      </w:r>
      <w:r>
        <w:rPr/>
        <w:t>gəliş</w:t>
      </w:r>
      <w:r>
        <w:rPr>
          <w:spacing w:val="-7"/>
        </w:rPr>
        <w:t> </w:t>
      </w:r>
      <w:r>
        <w:rPr/>
        <w:t>hissə</w:t>
      </w:r>
      <w:r>
        <w:rPr>
          <w:spacing w:val="-8"/>
        </w:rPr>
        <w:t> </w:t>
      </w:r>
      <w:r>
        <w:rPr/>
        <w:t>və</w:t>
      </w:r>
      <w:r>
        <w:rPr>
          <w:spacing w:val="-8"/>
        </w:rPr>
        <w:t> </w:t>
      </w:r>
      <w:r>
        <w:rPr/>
        <w:t>ya</w:t>
      </w:r>
      <w:r>
        <w:rPr>
          <w:spacing w:val="-8"/>
        </w:rPr>
        <w:t> </w:t>
      </w:r>
      <w:r>
        <w:rPr/>
        <w:t>öndə</w:t>
      </w:r>
      <w:r>
        <w:rPr>
          <w:spacing w:val="-6"/>
        </w:rPr>
        <w:t> </w:t>
      </w:r>
      <w:r>
        <w:rPr/>
        <w:t>gələn</w:t>
      </w:r>
      <w:r>
        <w:rPr>
          <w:spacing w:val="-7"/>
        </w:rPr>
        <w:t> </w:t>
      </w:r>
      <w:r>
        <w:rPr/>
        <w:t>hissə</w:t>
      </w:r>
      <w:r>
        <w:rPr>
          <w:spacing w:val="-8"/>
        </w:rPr>
        <w:t> </w:t>
      </w:r>
      <w:r>
        <w:rPr/>
        <w:t>adlanır.</w:t>
      </w:r>
      <w:r>
        <w:rPr>
          <w:spacing w:val="-7"/>
        </w:rPr>
        <w:t> </w:t>
      </w:r>
      <w:r>
        <w:rPr/>
        <w:t>Baş gəlişlərində kiçik çanaq girəcəyinə birinci ənsə (ənsə gəlişlərində), təpə (ön baş gəlişində), alın (alın gəlişində), üz (üz gəlişində) daxil ola bilər. Ənsə gəlişi tipik (bükülmüş) gəlişdir. Başqa baş gəlişləri</w:t>
      </w:r>
      <w:r>
        <w:rPr>
          <w:spacing w:val="-1"/>
        </w:rPr>
        <w:t> </w:t>
      </w:r>
      <w:r>
        <w:rPr/>
        <w:t>açılmış baş gəlişləridir,</w:t>
      </w:r>
      <w:r>
        <w:rPr>
          <w:spacing w:val="-1"/>
        </w:rPr>
        <w:t> </w:t>
      </w:r>
      <w:r>
        <w:rPr/>
        <w:t>baş gəlişlərinin 1%-ni təşkil edir.</w:t>
      </w:r>
      <w:r>
        <w:rPr>
          <w:spacing w:val="-1"/>
        </w:rPr>
        <w:t> </w:t>
      </w:r>
      <w:r>
        <w:rPr/>
        <w:t>Çanaq gəlişlərində</w:t>
      </w:r>
      <w:r>
        <w:rPr>
          <w:spacing w:val="-1"/>
        </w:rPr>
        <w:t> </w:t>
      </w:r>
      <w:r>
        <w:rPr/>
        <w:t>kiçik çanaq girəcəyinə dölün sağrıları (xalis sağrı gəlişi), ayaqları (ayaq gəlişləri) sağrılarla birlikdə ayaqları (qarışıq sağrı gəlişi) birinci daxil ola bilər.</w:t>
      </w:r>
    </w:p>
    <w:p>
      <w:pPr>
        <w:pStyle w:val="BodyText"/>
        <w:ind w:right="703" w:firstLine="566"/>
      </w:pPr>
      <w:r>
        <w:rPr/>
        <w:t>Mamalıqda</w:t>
      </w:r>
      <w:r>
        <w:rPr>
          <w:spacing w:val="-12"/>
        </w:rPr>
        <w:t> </w:t>
      </w:r>
      <w:r>
        <w:rPr/>
        <w:t>Leopold,</w:t>
      </w:r>
      <w:r>
        <w:rPr>
          <w:spacing w:val="-11"/>
        </w:rPr>
        <w:t> </w:t>
      </w:r>
      <w:r>
        <w:rPr/>
        <w:t>Levitski,</w:t>
      </w:r>
      <w:r>
        <w:rPr>
          <w:spacing w:val="-11"/>
        </w:rPr>
        <w:t> </w:t>
      </w:r>
      <w:r>
        <w:rPr/>
        <w:t>Lasapelli</w:t>
      </w:r>
      <w:r>
        <w:rPr>
          <w:spacing w:val="-11"/>
        </w:rPr>
        <w:t> </w:t>
      </w:r>
      <w:r>
        <w:rPr/>
        <w:t>tərəfindən</w:t>
      </w:r>
      <w:r>
        <w:rPr>
          <w:spacing w:val="-10"/>
        </w:rPr>
        <w:t> </w:t>
      </w:r>
      <w:r>
        <w:rPr/>
        <w:t>təklif</w:t>
      </w:r>
      <w:r>
        <w:rPr>
          <w:spacing w:val="-12"/>
        </w:rPr>
        <w:t> </w:t>
      </w:r>
      <w:r>
        <w:rPr/>
        <w:t>olunmuş</w:t>
      </w:r>
      <w:r>
        <w:rPr>
          <w:spacing w:val="-11"/>
        </w:rPr>
        <w:t> </w:t>
      </w:r>
      <w:r>
        <w:rPr/>
        <w:t>palpasiya</w:t>
      </w:r>
      <w:r>
        <w:rPr>
          <w:spacing w:val="-15"/>
        </w:rPr>
        <w:t> </w:t>
      </w:r>
      <w:r>
        <w:rPr/>
        <w:t>üsullarından</w:t>
      </w:r>
      <w:r>
        <w:rPr>
          <w:spacing w:val="-12"/>
        </w:rPr>
        <w:t> </w:t>
      </w:r>
      <w:r>
        <w:rPr/>
        <w:t>is- tifadə olunur.</w:t>
      </w:r>
    </w:p>
    <w:p>
      <w:pPr>
        <w:pStyle w:val="BodyText"/>
        <w:ind w:right="702" w:firstLine="566"/>
      </w:pPr>
      <w:r>
        <w:rPr>
          <w:b/>
        </w:rPr>
        <w:t>I</w:t>
      </w:r>
      <w:r>
        <w:rPr/>
        <w:t> </w:t>
      </w:r>
      <w:r>
        <w:rPr>
          <w:b/>
        </w:rPr>
        <w:t>üsulla</w:t>
      </w:r>
      <w:r>
        <w:rPr/>
        <w:t> uşaqlığın dibinin hündürlüyü və dölün uşaqlıq dibində olan hissəsi təyin edilir. Bu zaman</w:t>
      </w:r>
      <w:r>
        <w:rPr>
          <w:spacing w:val="-6"/>
        </w:rPr>
        <w:t> </w:t>
      </w:r>
      <w:r>
        <w:rPr/>
        <w:t>mama</w:t>
      </w:r>
      <w:r>
        <w:rPr>
          <w:spacing w:val="-7"/>
        </w:rPr>
        <w:t> </w:t>
      </w:r>
      <w:r>
        <w:rPr/>
        <w:t>qadının</w:t>
      </w:r>
      <w:r>
        <w:rPr>
          <w:spacing w:val="-6"/>
        </w:rPr>
        <w:t> </w:t>
      </w:r>
      <w:r>
        <w:rPr/>
        <w:t>sağ</w:t>
      </w:r>
      <w:r>
        <w:rPr>
          <w:spacing w:val="-4"/>
        </w:rPr>
        <w:t> </w:t>
      </w:r>
      <w:r>
        <w:rPr/>
        <w:t>tərəfində</w:t>
      </w:r>
      <w:r>
        <w:rPr>
          <w:spacing w:val="-7"/>
        </w:rPr>
        <w:t> </w:t>
      </w:r>
      <w:r>
        <w:rPr/>
        <w:t>onunla</w:t>
      </w:r>
      <w:r>
        <w:rPr>
          <w:spacing w:val="-6"/>
        </w:rPr>
        <w:t> </w:t>
      </w:r>
      <w:r>
        <w:rPr/>
        <w:t>üz-üzə</w:t>
      </w:r>
      <w:r>
        <w:rPr>
          <w:spacing w:val="-4"/>
        </w:rPr>
        <w:t> </w:t>
      </w:r>
      <w:r>
        <w:rPr/>
        <w:t>dayanır.</w:t>
      </w:r>
      <w:r>
        <w:rPr>
          <w:spacing w:val="-6"/>
        </w:rPr>
        <w:t> </w:t>
      </w:r>
      <w:r>
        <w:rPr/>
        <w:t>Qadın</w:t>
      </w:r>
      <w:r>
        <w:rPr>
          <w:spacing w:val="-5"/>
        </w:rPr>
        <w:t> </w:t>
      </w:r>
      <w:r>
        <w:rPr/>
        <w:t>arxası</w:t>
      </w:r>
      <w:r>
        <w:rPr>
          <w:spacing w:val="-5"/>
        </w:rPr>
        <w:t> </w:t>
      </w:r>
      <w:r>
        <w:rPr/>
        <w:t>üstə</w:t>
      </w:r>
      <w:r>
        <w:rPr>
          <w:spacing w:val="-7"/>
        </w:rPr>
        <w:t> </w:t>
      </w:r>
      <w:r>
        <w:rPr/>
        <w:t>uzanır.</w:t>
      </w:r>
      <w:r>
        <w:rPr>
          <w:spacing w:val="-6"/>
        </w:rPr>
        <w:t> </w:t>
      </w:r>
      <w:r>
        <w:rPr/>
        <w:t>Mama</w:t>
      </w:r>
      <w:r>
        <w:rPr>
          <w:spacing w:val="-6"/>
        </w:rPr>
        <w:t> </w:t>
      </w:r>
      <w:r>
        <w:rPr/>
        <w:t>hər</w:t>
      </w:r>
      <w:r>
        <w:rPr>
          <w:spacing w:val="-7"/>
        </w:rPr>
        <w:t> </w:t>
      </w:r>
      <w:r>
        <w:rPr/>
        <w:t>iki əlini uşaqlığın dibində yerləşdirir. Barmaqların ucları bir-brinə doğru yönəlir. Baş gəlişlərində uşaqlıq dibində sağrı əllənir: yumşaq, hamar, nisbətən kiçik. Bu üsulla əsasən </w:t>
      </w:r>
      <w:r>
        <w:rPr>
          <w:b/>
        </w:rPr>
        <w:t>dölün</w:t>
      </w:r>
      <w:r>
        <w:rPr/>
        <w:t> </w:t>
      </w:r>
      <w:r>
        <w:rPr>
          <w:b/>
        </w:rPr>
        <w:t>vəziyyəti</w:t>
      </w:r>
      <w:r>
        <w:rPr/>
        <w:t> təyin edilir. Uşaqlıq dibinin hündürlüyünə görə hamiləliyin müddətini, uşaqlıq dibindəki döl hissəsinə görə</w:t>
      </w:r>
      <w:r>
        <w:rPr>
          <w:spacing w:val="40"/>
        </w:rPr>
        <w:t> </w:t>
      </w:r>
      <w:r>
        <w:rPr/>
        <w:t>dölün gəlişini təxmin etmək olur.</w:t>
      </w:r>
    </w:p>
    <w:p>
      <w:pPr>
        <w:pStyle w:val="BodyText"/>
        <w:ind w:right="702" w:firstLine="566"/>
      </w:pPr>
      <w:r>
        <w:rPr>
          <w:b/>
        </w:rPr>
        <w:t>II</w:t>
      </w:r>
      <w:r>
        <w:rPr/>
        <w:t> </w:t>
      </w:r>
      <w:r>
        <w:rPr>
          <w:b/>
        </w:rPr>
        <w:t>üsulla</w:t>
      </w:r>
      <w:r>
        <w:rPr/>
        <w:t> dölün kiçik hissələrinin (əl və ayaqların) və kürəyinin yerləşməsinə görə </w:t>
      </w:r>
      <w:r>
        <w:rPr>
          <w:b/>
        </w:rPr>
        <w:t>dölün</w:t>
      </w:r>
      <w:r>
        <w:rPr/>
        <w:t> </w:t>
      </w:r>
      <w:r>
        <w:rPr>
          <w:b/>
        </w:rPr>
        <w:t>mövqeyi</w:t>
      </w:r>
      <w:r>
        <w:rPr>
          <w:spacing w:val="-4"/>
        </w:rPr>
        <w:t> </w:t>
      </w:r>
      <w:r>
        <w:rPr/>
        <w:t>müəyyən</w:t>
      </w:r>
      <w:r>
        <w:rPr>
          <w:spacing w:val="-5"/>
        </w:rPr>
        <w:t> </w:t>
      </w:r>
      <w:r>
        <w:rPr/>
        <w:t>edilir.</w:t>
      </w:r>
      <w:r>
        <w:rPr>
          <w:spacing w:val="-8"/>
        </w:rPr>
        <w:t> </w:t>
      </w:r>
      <w:r>
        <w:rPr/>
        <w:t>Mama</w:t>
      </w:r>
      <w:r>
        <w:rPr>
          <w:spacing w:val="-5"/>
        </w:rPr>
        <w:t> </w:t>
      </w:r>
      <w:r>
        <w:rPr/>
        <w:t>uşaqlıq</w:t>
      </w:r>
      <w:r>
        <w:rPr>
          <w:spacing w:val="-5"/>
        </w:rPr>
        <w:t> </w:t>
      </w:r>
      <w:r>
        <w:rPr/>
        <w:t>dibində</w:t>
      </w:r>
      <w:r>
        <w:rPr>
          <w:spacing w:val="-6"/>
        </w:rPr>
        <w:t> </w:t>
      </w:r>
      <w:r>
        <w:rPr/>
        <w:t>olan</w:t>
      </w:r>
      <w:r>
        <w:rPr>
          <w:spacing w:val="-5"/>
        </w:rPr>
        <w:t> </w:t>
      </w:r>
      <w:r>
        <w:rPr/>
        <w:t>əllərini</w:t>
      </w:r>
      <w:r>
        <w:rPr>
          <w:spacing w:val="-5"/>
        </w:rPr>
        <w:t> </w:t>
      </w:r>
      <w:r>
        <w:rPr/>
        <w:t>qarının</w:t>
      </w:r>
      <w:r>
        <w:rPr>
          <w:spacing w:val="-5"/>
        </w:rPr>
        <w:t> </w:t>
      </w:r>
      <w:r>
        <w:rPr/>
        <w:t>yan</w:t>
      </w:r>
      <w:r>
        <w:rPr>
          <w:spacing w:val="-5"/>
        </w:rPr>
        <w:t> </w:t>
      </w:r>
      <w:r>
        <w:rPr/>
        <w:t>divarları</w:t>
      </w:r>
      <w:r>
        <w:rPr>
          <w:spacing w:val="-5"/>
        </w:rPr>
        <w:t> </w:t>
      </w:r>
      <w:r>
        <w:rPr/>
        <w:t>ilə</w:t>
      </w:r>
      <w:r>
        <w:rPr>
          <w:spacing w:val="-6"/>
        </w:rPr>
        <w:t> </w:t>
      </w:r>
      <w:r>
        <w:rPr/>
        <w:t>aşağıya,</w:t>
      </w:r>
      <w:r>
        <w:rPr>
          <w:spacing w:val="-5"/>
        </w:rPr>
        <w:t> </w:t>
      </w:r>
      <w:r>
        <w:rPr/>
        <w:t>gö- bəyə doğru sürüşdürür. Əvvəl bir, sonra o biri əllə uşaqlığın yan divarı boyu palpasiya aparılır. Dö-lün</w:t>
      </w:r>
      <w:r>
        <w:rPr>
          <w:spacing w:val="-3"/>
        </w:rPr>
        <w:t> </w:t>
      </w:r>
      <w:r>
        <w:rPr/>
        <w:t>kiçik</w:t>
      </w:r>
      <w:r>
        <w:rPr>
          <w:spacing w:val="-3"/>
        </w:rPr>
        <w:t> </w:t>
      </w:r>
      <w:r>
        <w:rPr/>
        <w:t>hissələri</w:t>
      </w:r>
      <w:r>
        <w:rPr>
          <w:spacing w:val="-3"/>
        </w:rPr>
        <w:t> </w:t>
      </w:r>
      <w:r>
        <w:rPr/>
        <w:t>və</w:t>
      </w:r>
      <w:r>
        <w:rPr>
          <w:spacing w:val="-7"/>
        </w:rPr>
        <w:t> </w:t>
      </w:r>
      <w:r>
        <w:rPr/>
        <w:t>kürəyi</w:t>
      </w:r>
      <w:r>
        <w:rPr>
          <w:spacing w:val="-3"/>
        </w:rPr>
        <w:t> </w:t>
      </w:r>
      <w:r>
        <w:rPr/>
        <w:t>müəyyən</w:t>
      </w:r>
      <w:r>
        <w:rPr>
          <w:spacing w:val="-3"/>
        </w:rPr>
        <w:t> </w:t>
      </w:r>
      <w:r>
        <w:rPr/>
        <w:t>edilir.</w:t>
      </w:r>
      <w:r>
        <w:rPr>
          <w:spacing w:val="-3"/>
        </w:rPr>
        <w:t> </w:t>
      </w:r>
      <w:r>
        <w:rPr/>
        <w:t>Bu</w:t>
      </w:r>
      <w:r>
        <w:rPr>
          <w:spacing w:val="-3"/>
        </w:rPr>
        <w:t> </w:t>
      </w:r>
      <w:r>
        <w:rPr/>
        <w:t>zaman</w:t>
      </w:r>
      <w:r>
        <w:rPr>
          <w:spacing w:val="-3"/>
        </w:rPr>
        <w:t> </w:t>
      </w:r>
      <w:r>
        <w:rPr/>
        <w:t>kürək</w:t>
      </w:r>
      <w:r>
        <w:rPr>
          <w:spacing w:val="-3"/>
        </w:rPr>
        <w:t> </w:t>
      </w:r>
      <w:r>
        <w:rPr/>
        <w:t>enli</w:t>
      </w:r>
      <w:r>
        <w:rPr>
          <w:spacing w:val="-3"/>
        </w:rPr>
        <w:t> </w:t>
      </w:r>
      <w:r>
        <w:rPr/>
        <w:t>əyilmiş</w:t>
      </w:r>
      <w:r>
        <w:rPr>
          <w:spacing w:val="-4"/>
        </w:rPr>
        <w:t> </w:t>
      </w:r>
      <w:r>
        <w:rPr/>
        <w:t>səthi</w:t>
      </w:r>
      <w:r>
        <w:rPr>
          <w:spacing w:val="-5"/>
        </w:rPr>
        <w:t> </w:t>
      </w:r>
      <w:r>
        <w:rPr/>
        <w:t>ilə</w:t>
      </w:r>
      <w:r>
        <w:rPr>
          <w:spacing w:val="-4"/>
        </w:rPr>
        <w:t> </w:t>
      </w:r>
      <w:r>
        <w:rPr/>
        <w:t>özünü</w:t>
      </w:r>
      <w:r>
        <w:rPr>
          <w:spacing w:val="-3"/>
        </w:rPr>
        <w:t> </w:t>
      </w:r>
      <w:r>
        <w:rPr/>
        <w:t>bəlli edir. Uşaqlıq dibində dölün böyük hissəsini sıxdıqda dölün gövdəsi daha çox əyilir. Əks tərəfdə dölün kiçik hissələri xırda və hərəkətli qabarlar şəklində əllənir. Çox doğmuş qadınlarda qarının ön diva-rının və uşaqlığın əzələlərinin boşalması sayəsində dölün kiçik hissələri</w:t>
      </w:r>
      <w:r>
        <w:rPr>
          <w:spacing w:val="-1"/>
        </w:rPr>
        <w:t> </w:t>
      </w:r>
      <w:r>
        <w:rPr/>
        <w:t>asanlıqla əllənir. Bəzən on-ların hərəkəti gözlə görünür. Xarici mamalıq müayinəsinin II üsulu uşaqlığın girdə bağlarını, onla-rın ağrılı olub-olmamasını, qalınlığını, gərginliyini, sol və sağ bağların mütənasibliyini, uşaqlığa nə-zərən təyin etməyə imkan verir.</w:t>
      </w:r>
    </w:p>
    <w:p>
      <w:pPr>
        <w:pStyle w:val="BodyText"/>
        <w:ind w:left="993" w:right="706" w:firstLine="566"/>
      </w:pPr>
      <w:r>
        <w:rPr/>
        <w:t>Sonra uşaqlığın (onun sağ və sol hisəsinin cisminin və aşağı seqmentinin) fiziki qıcıqlara qar-şı reaksiyası müəyyən olunur: hər iki əlin barmaqları ilə ehtiyyatla uşaqlığa təzyiq edərək uşaqlığın əzələsinə, onun yığılmasına, ağrılı olub-olmamasına nəzarət edilir.</w:t>
      </w:r>
    </w:p>
    <w:p>
      <w:pPr>
        <w:pStyle w:val="BodyText"/>
        <w:ind w:left="993" w:right="702" w:firstLine="566"/>
      </w:pPr>
      <w:r>
        <w:rPr/>
        <w:t>Qarının ölçüsü böyük olduqda, uşaqlıqda aşkar olunan flüktasiya dölyanı mayenin çoxluğun-dan xəbər verir. Müayinə zamanı kiçik hissələrin hərəkəti hiss olunursa, dölün diri olmasına işarə-dir.</w:t>
      </w:r>
    </w:p>
    <w:p>
      <w:pPr>
        <w:spacing w:before="0"/>
        <w:ind w:left="1560" w:right="0" w:firstLine="0"/>
        <w:jc w:val="both"/>
        <w:rPr>
          <w:sz w:val="24"/>
        </w:rPr>
      </w:pPr>
      <w:r>
        <w:rPr>
          <w:sz w:val="24"/>
        </w:rPr>
        <w:t>Xarici</w:t>
      </w:r>
      <w:r>
        <w:rPr>
          <w:spacing w:val="-3"/>
          <w:sz w:val="24"/>
        </w:rPr>
        <w:t> </w:t>
      </w:r>
      <w:r>
        <w:rPr>
          <w:sz w:val="24"/>
        </w:rPr>
        <w:t>mamalıq</w:t>
      </w:r>
      <w:r>
        <w:rPr>
          <w:spacing w:val="-1"/>
          <w:sz w:val="24"/>
        </w:rPr>
        <w:t> </w:t>
      </w:r>
      <w:r>
        <w:rPr>
          <w:sz w:val="24"/>
        </w:rPr>
        <w:t>müayinəsinin </w:t>
      </w:r>
      <w:r>
        <w:rPr>
          <w:b/>
          <w:sz w:val="24"/>
        </w:rPr>
        <w:t>III</w:t>
      </w:r>
      <w:r>
        <w:rPr>
          <w:spacing w:val="-2"/>
          <w:sz w:val="24"/>
        </w:rPr>
        <w:t> </w:t>
      </w:r>
      <w:r>
        <w:rPr>
          <w:b/>
          <w:sz w:val="24"/>
        </w:rPr>
        <w:t>üsulu</w:t>
      </w:r>
      <w:r>
        <w:rPr>
          <w:spacing w:val="1"/>
          <w:sz w:val="24"/>
        </w:rPr>
        <w:t> </w:t>
      </w:r>
      <w:r>
        <w:rPr>
          <w:sz w:val="24"/>
        </w:rPr>
        <w:t>ilə</w:t>
      </w:r>
      <w:r>
        <w:rPr>
          <w:spacing w:val="-2"/>
          <w:sz w:val="24"/>
        </w:rPr>
        <w:t> </w:t>
      </w:r>
      <w:r>
        <w:rPr>
          <w:b/>
          <w:sz w:val="24"/>
        </w:rPr>
        <w:t>dölün</w:t>
      </w:r>
      <w:r>
        <w:rPr>
          <w:spacing w:val="-2"/>
          <w:sz w:val="24"/>
        </w:rPr>
        <w:t> </w:t>
      </w:r>
      <w:r>
        <w:rPr>
          <w:b/>
          <w:sz w:val="24"/>
        </w:rPr>
        <w:t>gəliş</w:t>
      </w:r>
      <w:r>
        <w:rPr>
          <w:b/>
          <w:spacing w:val="-2"/>
          <w:sz w:val="24"/>
        </w:rPr>
        <w:t> </w:t>
      </w:r>
      <w:r>
        <w:rPr>
          <w:b/>
          <w:sz w:val="24"/>
        </w:rPr>
        <w:t>hissəsi</w:t>
      </w:r>
      <w:r>
        <w:rPr>
          <w:sz w:val="24"/>
        </w:rPr>
        <w:t> və</w:t>
      </w:r>
      <w:r>
        <w:rPr>
          <w:spacing w:val="-2"/>
          <w:sz w:val="24"/>
        </w:rPr>
        <w:t> </w:t>
      </w:r>
      <w:r>
        <w:rPr>
          <w:sz w:val="24"/>
        </w:rPr>
        <w:t>onun kiçik</w:t>
      </w:r>
      <w:r>
        <w:rPr>
          <w:spacing w:val="-1"/>
          <w:sz w:val="24"/>
        </w:rPr>
        <w:t> </w:t>
      </w:r>
      <w:r>
        <w:rPr>
          <w:sz w:val="24"/>
        </w:rPr>
        <w:t>çanağa</w:t>
      </w:r>
      <w:r>
        <w:rPr>
          <w:spacing w:val="-1"/>
          <w:sz w:val="24"/>
        </w:rPr>
        <w:t> </w:t>
      </w:r>
      <w:r>
        <w:rPr>
          <w:spacing w:val="-2"/>
          <w:sz w:val="24"/>
        </w:rPr>
        <w:t>nisbəti</w:t>
      </w:r>
    </w:p>
    <w:p>
      <w:pPr>
        <w:spacing w:after="0"/>
        <w:jc w:val="both"/>
        <w:rPr>
          <w:sz w:val="24"/>
        </w:rPr>
        <w:sectPr>
          <w:pgSz w:w="11910" w:h="16840"/>
          <w:pgMar w:top="1220" w:bottom="280" w:left="708" w:right="141"/>
        </w:sectPr>
      </w:pPr>
    </w:p>
    <w:p>
      <w:pPr>
        <w:pStyle w:val="BodyText"/>
        <w:spacing w:before="73"/>
        <w:ind w:right="703"/>
      </w:pPr>
      <w:r>
        <w:rPr/>
        <w:t>təyin edilir. Bu müayinəni apararkən mama vəziyyətini dəyişmir. Sağ əlini qasıq birləşməsi üzə- rində</w:t>
      </w:r>
      <w:r>
        <w:rPr>
          <w:spacing w:val="-1"/>
        </w:rPr>
        <w:t> </w:t>
      </w:r>
      <w:r>
        <w:rPr/>
        <w:t>elə</w:t>
      </w:r>
      <w:r>
        <w:rPr>
          <w:spacing w:val="-1"/>
        </w:rPr>
        <w:t> </w:t>
      </w:r>
      <w:r>
        <w:rPr/>
        <w:t>qoyur</w:t>
      </w:r>
      <w:r>
        <w:rPr>
          <w:spacing w:val="-1"/>
        </w:rPr>
        <w:t> </w:t>
      </w:r>
      <w:r>
        <w:rPr/>
        <w:t>ki, baş barmaq bir</w:t>
      </w:r>
      <w:r>
        <w:rPr>
          <w:spacing w:val="-1"/>
        </w:rPr>
        <w:t> </w:t>
      </w:r>
      <w:r>
        <w:rPr/>
        <w:t>tərəfdə, digərləri əks tərəfdə</w:t>
      </w:r>
      <w:r>
        <w:rPr>
          <w:spacing w:val="-1"/>
        </w:rPr>
        <w:t> </w:t>
      </w:r>
      <w:r>
        <w:rPr/>
        <w:t>olsun. Bu vəziyyətdə</w:t>
      </w:r>
      <w:r>
        <w:rPr>
          <w:spacing w:val="-1"/>
        </w:rPr>
        <w:t> </w:t>
      </w:r>
      <w:r>
        <w:rPr/>
        <w:t>yavaş-yavaş əlini</w:t>
      </w:r>
      <w:r>
        <w:rPr>
          <w:spacing w:val="-7"/>
        </w:rPr>
        <w:t> </w:t>
      </w:r>
      <w:r>
        <w:rPr/>
        <w:t>dərinə</w:t>
      </w:r>
      <w:r>
        <w:rPr>
          <w:spacing w:val="-8"/>
        </w:rPr>
        <w:t> </w:t>
      </w:r>
      <w:r>
        <w:rPr/>
        <w:t>salır</w:t>
      </w:r>
      <w:r>
        <w:rPr>
          <w:spacing w:val="-8"/>
        </w:rPr>
        <w:t> </w:t>
      </w:r>
      <w:r>
        <w:rPr/>
        <w:t>və</w:t>
      </w:r>
      <w:r>
        <w:rPr>
          <w:spacing w:val="-8"/>
        </w:rPr>
        <w:t> </w:t>
      </w:r>
      <w:r>
        <w:rPr/>
        <w:t>gəliş</w:t>
      </w:r>
      <w:r>
        <w:rPr>
          <w:spacing w:val="-7"/>
        </w:rPr>
        <w:t> </w:t>
      </w:r>
      <w:r>
        <w:rPr/>
        <w:t>hissəni</w:t>
      </w:r>
      <w:r>
        <w:rPr>
          <w:spacing w:val="-7"/>
        </w:rPr>
        <w:t> </w:t>
      </w:r>
      <w:r>
        <w:rPr/>
        <w:t>tutur.</w:t>
      </w:r>
      <w:r>
        <w:rPr>
          <w:spacing w:val="-7"/>
        </w:rPr>
        <w:t> </w:t>
      </w:r>
      <w:r>
        <w:rPr/>
        <w:t>Baş</w:t>
      </w:r>
      <w:r>
        <w:rPr>
          <w:spacing w:val="-7"/>
        </w:rPr>
        <w:t> </w:t>
      </w:r>
      <w:r>
        <w:rPr/>
        <w:t>gəlişi</w:t>
      </w:r>
      <w:r>
        <w:rPr>
          <w:spacing w:val="-7"/>
        </w:rPr>
        <w:t> </w:t>
      </w:r>
      <w:r>
        <w:rPr/>
        <w:t>zamanı</w:t>
      </w:r>
      <w:r>
        <w:rPr>
          <w:spacing w:val="-7"/>
        </w:rPr>
        <w:t> </w:t>
      </w:r>
      <w:r>
        <w:rPr/>
        <w:t>böyük,</w:t>
      </w:r>
      <w:r>
        <w:rPr>
          <w:spacing w:val="-7"/>
        </w:rPr>
        <w:t> </w:t>
      </w:r>
      <w:r>
        <w:rPr/>
        <w:t>bərk,</w:t>
      </w:r>
      <w:r>
        <w:rPr>
          <w:spacing w:val="-8"/>
        </w:rPr>
        <w:t> </w:t>
      </w:r>
      <w:r>
        <w:rPr/>
        <w:t>konturları</w:t>
      </w:r>
      <w:r>
        <w:rPr>
          <w:spacing w:val="-7"/>
        </w:rPr>
        <w:t> </w:t>
      </w:r>
      <w:r>
        <w:rPr/>
        <w:t>aydın,</w:t>
      </w:r>
      <w:r>
        <w:rPr>
          <w:spacing w:val="-7"/>
        </w:rPr>
        <w:t> </w:t>
      </w:r>
      <w:r>
        <w:rPr/>
        <w:t>girdə</w:t>
      </w:r>
      <w:r>
        <w:rPr>
          <w:spacing w:val="-8"/>
        </w:rPr>
        <w:t> </w:t>
      </w:r>
      <w:r>
        <w:rPr/>
        <w:t>hissə əllənir. Sağrı gəlişlərində nisbətən kiçik yumşaq, aydın konturları olmayan hissə əllənir. Mama gəliş hissəni ehtiyyatla hərəkət etdirməyə çalışır. Əgər gəliş hissə hərəkətlidirsə, o hələ çanaq girəcəyi üzərindədir, hərəkətsizdirsə gəliş hissə kiçik çanağa daxil olub.</w:t>
      </w:r>
    </w:p>
    <w:p>
      <w:pPr>
        <w:pStyle w:val="BodyText"/>
        <w:spacing w:before="1"/>
        <w:ind w:right="705" w:firstLine="566"/>
      </w:pPr>
      <w:r>
        <w:rPr/>
        <w:t>Xarici mamalıq müayinəsinin </w:t>
      </w:r>
      <w:r>
        <w:rPr>
          <w:b/>
        </w:rPr>
        <w:t>IV</w:t>
      </w:r>
      <w:r>
        <w:rPr/>
        <w:t> </w:t>
      </w:r>
      <w:r>
        <w:rPr>
          <w:b/>
        </w:rPr>
        <w:t>üsulu</w:t>
      </w:r>
      <w:r>
        <w:rPr/>
        <w:t> ilə </w:t>
      </w:r>
      <w:r>
        <w:rPr>
          <w:b/>
        </w:rPr>
        <w:t>gəliş hissənin çanağa nisbəti</w:t>
      </w:r>
      <w:r>
        <w:rPr/>
        <w:t> müəyyən edilir. Bu</w:t>
      </w:r>
      <w:r>
        <w:rPr>
          <w:spacing w:val="-7"/>
        </w:rPr>
        <w:t> </w:t>
      </w:r>
      <w:r>
        <w:rPr/>
        <w:t>müayinəni</w:t>
      </w:r>
      <w:r>
        <w:rPr>
          <w:spacing w:val="-8"/>
        </w:rPr>
        <w:t> </w:t>
      </w:r>
      <w:r>
        <w:rPr/>
        <w:t>apararkən</w:t>
      </w:r>
      <w:r>
        <w:rPr>
          <w:spacing w:val="-6"/>
        </w:rPr>
        <w:t> </w:t>
      </w:r>
      <w:r>
        <w:rPr/>
        <w:t>mama</w:t>
      </w:r>
      <w:r>
        <w:rPr>
          <w:spacing w:val="-8"/>
        </w:rPr>
        <w:t> </w:t>
      </w:r>
      <w:r>
        <w:rPr/>
        <w:t>vəziyyətini</w:t>
      </w:r>
      <w:r>
        <w:rPr>
          <w:spacing w:val="-7"/>
        </w:rPr>
        <w:t> </w:t>
      </w:r>
      <w:r>
        <w:rPr/>
        <w:t>dəyişir,</w:t>
      </w:r>
      <w:r>
        <w:rPr>
          <w:spacing w:val="-8"/>
        </w:rPr>
        <w:t> </w:t>
      </w:r>
      <w:r>
        <w:rPr/>
        <w:t>üzü</w:t>
      </w:r>
      <w:r>
        <w:rPr>
          <w:spacing w:val="-7"/>
        </w:rPr>
        <w:t> </w:t>
      </w:r>
      <w:r>
        <w:rPr/>
        <w:t>qadının</w:t>
      </w:r>
      <w:r>
        <w:rPr>
          <w:spacing w:val="-8"/>
        </w:rPr>
        <w:t> </w:t>
      </w:r>
      <w:r>
        <w:rPr/>
        <w:t>ayaqlarına</w:t>
      </w:r>
      <w:r>
        <w:rPr>
          <w:spacing w:val="-7"/>
        </w:rPr>
        <w:t> </w:t>
      </w:r>
      <w:r>
        <w:rPr/>
        <w:t>baxır.</w:t>
      </w:r>
      <w:r>
        <w:rPr>
          <w:spacing w:val="-8"/>
        </w:rPr>
        <w:t> </w:t>
      </w:r>
      <w:r>
        <w:rPr/>
        <w:t>O,</w:t>
      </w:r>
      <w:r>
        <w:rPr>
          <w:spacing w:val="-4"/>
        </w:rPr>
        <w:t> </w:t>
      </w:r>
      <w:r>
        <w:rPr/>
        <w:t>ələrini</w:t>
      </w:r>
      <w:r>
        <w:rPr>
          <w:spacing w:val="-7"/>
        </w:rPr>
        <w:t> </w:t>
      </w:r>
      <w:r>
        <w:rPr/>
        <w:t>hər</w:t>
      </w:r>
      <w:r>
        <w:rPr>
          <w:spacing w:val="-8"/>
        </w:rPr>
        <w:t> </w:t>
      </w:r>
      <w:r>
        <w:rPr/>
        <w:t>iki tərəfdən</w:t>
      </w:r>
      <w:r>
        <w:rPr>
          <w:spacing w:val="-6"/>
        </w:rPr>
        <w:t> </w:t>
      </w:r>
      <w:r>
        <w:rPr/>
        <w:t>uşaqlığın</w:t>
      </w:r>
      <w:r>
        <w:rPr>
          <w:spacing w:val="-5"/>
        </w:rPr>
        <w:t> </w:t>
      </w:r>
      <w:r>
        <w:rPr/>
        <w:t>aşağı</w:t>
      </w:r>
      <w:r>
        <w:rPr>
          <w:spacing w:val="-5"/>
        </w:rPr>
        <w:t> </w:t>
      </w:r>
      <w:r>
        <w:rPr/>
        <w:t>seqmentində</w:t>
      </w:r>
      <w:r>
        <w:rPr>
          <w:spacing w:val="-7"/>
        </w:rPr>
        <w:t> </w:t>
      </w:r>
      <w:r>
        <w:rPr/>
        <w:t>yerləşdirir</w:t>
      </w:r>
      <w:r>
        <w:rPr>
          <w:spacing w:val="-6"/>
        </w:rPr>
        <w:t> </w:t>
      </w:r>
      <w:r>
        <w:rPr/>
        <w:t>və</w:t>
      </w:r>
      <w:r>
        <w:rPr>
          <w:spacing w:val="-4"/>
        </w:rPr>
        <w:t> </w:t>
      </w:r>
      <w:r>
        <w:rPr/>
        <w:t>barmaqlarını</w:t>
      </w:r>
      <w:r>
        <w:rPr>
          <w:spacing w:val="-6"/>
        </w:rPr>
        <w:t> </w:t>
      </w:r>
      <w:r>
        <w:rPr/>
        <w:t>ehtiyyatla</w:t>
      </w:r>
      <w:r>
        <w:rPr>
          <w:spacing w:val="-4"/>
        </w:rPr>
        <w:t> </w:t>
      </w:r>
      <w:r>
        <w:rPr/>
        <w:t>gəliş</w:t>
      </w:r>
      <w:r>
        <w:rPr>
          <w:spacing w:val="-6"/>
        </w:rPr>
        <w:t> </w:t>
      </w:r>
      <w:r>
        <w:rPr/>
        <w:t>hissənin</w:t>
      </w:r>
      <w:r>
        <w:rPr>
          <w:spacing w:val="-5"/>
        </w:rPr>
        <w:t> </w:t>
      </w:r>
      <w:r>
        <w:rPr/>
        <w:t>üzəri</w:t>
      </w:r>
      <w:r>
        <w:rPr>
          <w:spacing w:val="-6"/>
        </w:rPr>
        <w:t> </w:t>
      </w:r>
      <w:r>
        <w:rPr/>
        <w:t>ilə yavaş-yavaş çanaq girəcəyinə yeritməyə çalışır. Gəliş hissənin əl çatan yerini yoxlayır. Məqsəd gə-liş hissənin çanaq girəcəyinə keçib-keçmədiyini, keçibsə, hansı seqmentlə keçdiyini təyin </w:t>
      </w:r>
      <w:r>
        <w:rPr>
          <w:spacing w:val="-2"/>
        </w:rPr>
        <w:t>etməkdir.</w:t>
      </w:r>
    </w:p>
    <w:p>
      <w:pPr>
        <w:pStyle w:val="BodyText"/>
        <w:ind w:right="703" w:firstLine="566"/>
      </w:pPr>
      <w:r>
        <w:rPr/>
        <w:t>Döl</w:t>
      </w:r>
      <w:r>
        <w:rPr>
          <w:spacing w:val="-5"/>
        </w:rPr>
        <w:t> </w:t>
      </w:r>
      <w:r>
        <w:rPr/>
        <w:t>başının</w:t>
      </w:r>
      <w:r>
        <w:rPr>
          <w:spacing w:val="-5"/>
        </w:rPr>
        <w:t> </w:t>
      </w:r>
      <w:r>
        <w:rPr/>
        <w:t>kiçik</w:t>
      </w:r>
      <w:r>
        <w:rPr>
          <w:spacing w:val="-2"/>
        </w:rPr>
        <w:t> </w:t>
      </w:r>
      <w:r>
        <w:rPr/>
        <w:t>çanağa</w:t>
      </w:r>
      <w:r>
        <w:rPr>
          <w:spacing w:val="-3"/>
        </w:rPr>
        <w:t> </w:t>
      </w:r>
      <w:r>
        <w:rPr/>
        <w:t>daxil</w:t>
      </w:r>
      <w:r>
        <w:rPr>
          <w:spacing w:val="-4"/>
        </w:rPr>
        <w:t> </w:t>
      </w:r>
      <w:r>
        <w:rPr/>
        <w:t>olma</w:t>
      </w:r>
      <w:r>
        <w:rPr>
          <w:spacing w:val="-6"/>
        </w:rPr>
        <w:t> </w:t>
      </w:r>
      <w:r>
        <w:rPr/>
        <w:t>dərəcəsini</w:t>
      </w:r>
      <w:r>
        <w:rPr>
          <w:spacing w:val="-4"/>
        </w:rPr>
        <w:t> </w:t>
      </w:r>
      <w:r>
        <w:rPr/>
        <w:t>aşağıda</w:t>
      </w:r>
      <w:r>
        <w:rPr>
          <w:spacing w:val="-5"/>
        </w:rPr>
        <w:t> </w:t>
      </w:r>
      <w:r>
        <w:rPr/>
        <w:t>göstərilənlərlə</w:t>
      </w:r>
      <w:r>
        <w:rPr>
          <w:spacing w:val="-6"/>
        </w:rPr>
        <w:t> </w:t>
      </w:r>
      <w:r>
        <w:rPr/>
        <w:t>təyin etmək</w:t>
      </w:r>
      <w:r>
        <w:rPr>
          <w:spacing w:val="-5"/>
        </w:rPr>
        <w:t> </w:t>
      </w:r>
      <w:r>
        <w:rPr/>
        <w:t>olar.</w:t>
      </w:r>
      <w:r>
        <w:rPr>
          <w:spacing w:val="-3"/>
        </w:rPr>
        <w:t> </w:t>
      </w:r>
      <w:r>
        <w:rPr/>
        <w:t>Baş çanaq üzərində hərəkətlidirsə, xarici müayinə zamanı hər iki əlin barmaqlarını onun altına keçir- mək</w:t>
      </w:r>
      <w:r>
        <w:rPr>
          <w:spacing w:val="-5"/>
        </w:rPr>
        <w:t> </w:t>
      </w:r>
      <w:r>
        <w:rPr/>
        <w:t>və</w:t>
      </w:r>
      <w:r>
        <w:rPr>
          <w:spacing w:val="-6"/>
        </w:rPr>
        <w:t> </w:t>
      </w:r>
      <w:r>
        <w:rPr/>
        <w:t>hətta</w:t>
      </w:r>
      <w:r>
        <w:rPr>
          <w:spacing w:val="-6"/>
        </w:rPr>
        <w:t> </w:t>
      </w:r>
      <w:r>
        <w:rPr/>
        <w:t>onu</w:t>
      </w:r>
      <w:r>
        <w:rPr>
          <w:spacing w:val="-4"/>
        </w:rPr>
        <w:t> </w:t>
      </w:r>
      <w:r>
        <w:rPr/>
        <w:t>əks</w:t>
      </w:r>
      <w:r>
        <w:rPr>
          <w:spacing w:val="-5"/>
        </w:rPr>
        <w:t> </w:t>
      </w:r>
      <w:r>
        <w:rPr/>
        <w:t>tərəfə</w:t>
      </w:r>
      <w:r>
        <w:rPr>
          <w:spacing w:val="-6"/>
        </w:rPr>
        <w:t> </w:t>
      </w:r>
      <w:r>
        <w:rPr/>
        <w:t>itələmək</w:t>
      </w:r>
      <w:r>
        <w:rPr>
          <w:spacing w:val="-5"/>
        </w:rPr>
        <w:t> </w:t>
      </w:r>
      <w:r>
        <w:rPr/>
        <w:t>mümkün</w:t>
      </w:r>
      <w:r>
        <w:rPr>
          <w:spacing w:val="-5"/>
        </w:rPr>
        <w:t> </w:t>
      </w:r>
      <w:r>
        <w:rPr/>
        <w:t>olur.</w:t>
      </w:r>
      <w:r>
        <w:rPr>
          <w:spacing w:val="-5"/>
        </w:rPr>
        <w:t> </w:t>
      </w:r>
      <w:r>
        <w:rPr/>
        <w:t>Əgər</w:t>
      </w:r>
      <w:r>
        <w:rPr>
          <w:spacing w:val="-6"/>
        </w:rPr>
        <w:t> </w:t>
      </w:r>
      <w:r>
        <w:rPr/>
        <w:t>başın</w:t>
      </w:r>
      <w:r>
        <w:rPr>
          <w:spacing w:val="-4"/>
        </w:rPr>
        <w:t> </w:t>
      </w:r>
      <w:r>
        <w:rPr/>
        <w:t>üzərində</w:t>
      </w:r>
      <w:r>
        <w:rPr>
          <w:spacing w:val="-6"/>
        </w:rPr>
        <w:t> </w:t>
      </w:r>
      <w:r>
        <w:rPr/>
        <w:t>sürüşdürülən</w:t>
      </w:r>
      <w:r>
        <w:rPr>
          <w:spacing w:val="-5"/>
        </w:rPr>
        <w:t> </w:t>
      </w:r>
      <w:r>
        <w:rPr/>
        <w:t>əllər</w:t>
      </w:r>
      <w:r>
        <w:rPr>
          <w:spacing w:val="-6"/>
        </w:rPr>
        <w:t> </w:t>
      </w:r>
      <w:r>
        <w:rPr/>
        <w:t>bir-bi- rindən</w:t>
      </w:r>
      <w:r>
        <w:rPr>
          <w:spacing w:val="-5"/>
        </w:rPr>
        <w:t> </w:t>
      </w:r>
      <w:r>
        <w:rPr/>
        <w:t>uzaqlaşırsa</w:t>
      </w:r>
      <w:r>
        <w:rPr>
          <w:spacing w:val="-4"/>
        </w:rPr>
        <w:t> </w:t>
      </w:r>
      <w:r>
        <w:rPr/>
        <w:t>baş</w:t>
      </w:r>
      <w:r>
        <w:rPr>
          <w:spacing w:val="-5"/>
        </w:rPr>
        <w:t> </w:t>
      </w:r>
      <w:r>
        <w:rPr/>
        <w:t>böyük</w:t>
      </w:r>
      <w:r>
        <w:rPr>
          <w:spacing w:val="-5"/>
        </w:rPr>
        <w:t> </w:t>
      </w:r>
      <w:r>
        <w:rPr/>
        <w:t>seqmentlə,</w:t>
      </w:r>
      <w:r>
        <w:rPr>
          <w:spacing w:val="-2"/>
        </w:rPr>
        <w:t> </w:t>
      </w:r>
      <w:r>
        <w:rPr/>
        <w:t>əllər</w:t>
      </w:r>
      <w:r>
        <w:rPr>
          <w:spacing w:val="-6"/>
        </w:rPr>
        <w:t> </w:t>
      </w:r>
      <w:r>
        <w:rPr/>
        <w:t>bir-birinə</w:t>
      </w:r>
      <w:r>
        <w:rPr>
          <w:spacing w:val="-6"/>
        </w:rPr>
        <w:t> </w:t>
      </w:r>
      <w:r>
        <w:rPr/>
        <w:t>yaxınlaşırsa</w:t>
      </w:r>
      <w:r>
        <w:rPr>
          <w:spacing w:val="-3"/>
        </w:rPr>
        <w:t> </w:t>
      </w:r>
      <w:r>
        <w:rPr/>
        <w:t>kiçik</w:t>
      </w:r>
      <w:r>
        <w:rPr>
          <w:spacing w:val="-5"/>
        </w:rPr>
        <w:t> </w:t>
      </w:r>
      <w:r>
        <w:rPr/>
        <w:t>seqmentlə</w:t>
      </w:r>
      <w:r>
        <w:rPr>
          <w:spacing w:val="-6"/>
        </w:rPr>
        <w:t> </w:t>
      </w:r>
      <w:r>
        <w:rPr/>
        <w:t>kiçik</w:t>
      </w:r>
      <w:r>
        <w:rPr>
          <w:spacing w:val="-2"/>
        </w:rPr>
        <w:t> </w:t>
      </w:r>
      <w:r>
        <w:rPr/>
        <w:t>çanağa keçib</w:t>
      </w:r>
      <w:r>
        <w:rPr>
          <w:spacing w:val="-2"/>
        </w:rPr>
        <w:t> </w:t>
      </w:r>
      <w:r>
        <w:rPr/>
        <w:t>və</w:t>
      </w:r>
      <w:r>
        <w:rPr>
          <w:spacing w:val="-1"/>
        </w:rPr>
        <w:t> </w:t>
      </w:r>
      <w:r>
        <w:rPr/>
        <w:t>ya</w:t>
      </w:r>
      <w:r>
        <w:rPr>
          <w:spacing w:val="-3"/>
        </w:rPr>
        <w:t> </w:t>
      </w:r>
      <w:r>
        <w:rPr/>
        <w:t>daha</w:t>
      </w:r>
      <w:r>
        <w:rPr>
          <w:spacing w:val="-3"/>
        </w:rPr>
        <w:t> </w:t>
      </w:r>
      <w:r>
        <w:rPr/>
        <w:t>dərinə</w:t>
      </w:r>
      <w:r>
        <w:rPr>
          <w:spacing w:val="-3"/>
        </w:rPr>
        <w:t> </w:t>
      </w:r>
      <w:r>
        <w:rPr/>
        <w:t>daxil</w:t>
      </w:r>
      <w:r>
        <w:rPr>
          <w:spacing w:val="-2"/>
        </w:rPr>
        <w:t> </w:t>
      </w:r>
      <w:r>
        <w:rPr/>
        <w:t>olub.</w:t>
      </w:r>
      <w:r>
        <w:rPr>
          <w:spacing w:val="-2"/>
        </w:rPr>
        <w:t> </w:t>
      </w:r>
      <w:r>
        <w:rPr/>
        <w:t>Döl</w:t>
      </w:r>
      <w:r>
        <w:rPr>
          <w:spacing w:val="-2"/>
        </w:rPr>
        <w:t> </w:t>
      </w:r>
      <w:r>
        <w:rPr/>
        <w:t>başı</w:t>
      </w:r>
      <w:r>
        <w:rPr>
          <w:spacing w:val="-2"/>
        </w:rPr>
        <w:t> </w:t>
      </w:r>
      <w:r>
        <w:rPr/>
        <w:t>kiçik çanaq</w:t>
      </w:r>
      <w:r>
        <w:rPr>
          <w:spacing w:val="-2"/>
        </w:rPr>
        <w:t> </w:t>
      </w:r>
      <w:r>
        <w:rPr/>
        <w:t>boşluğuna,</w:t>
      </w:r>
      <w:r>
        <w:rPr>
          <w:spacing w:val="-2"/>
        </w:rPr>
        <w:t> </w:t>
      </w:r>
      <w:r>
        <w:rPr/>
        <w:t>çox dərinə</w:t>
      </w:r>
      <w:r>
        <w:rPr>
          <w:spacing w:val="-3"/>
        </w:rPr>
        <w:t> </w:t>
      </w:r>
      <w:r>
        <w:rPr/>
        <w:t>daxil</w:t>
      </w:r>
      <w:r>
        <w:rPr>
          <w:spacing w:val="-2"/>
        </w:rPr>
        <w:t> </w:t>
      </w:r>
      <w:r>
        <w:rPr/>
        <w:t>olduqda</w:t>
      </w:r>
      <w:r>
        <w:rPr>
          <w:spacing w:val="-3"/>
        </w:rPr>
        <w:t> </w:t>
      </w:r>
      <w:r>
        <w:rPr/>
        <w:t>onu əlləmək mümkün olmur (şəkil:4-13).</w:t>
      </w:r>
    </w:p>
    <w:p>
      <w:pPr>
        <w:pStyle w:val="BodyText"/>
        <w:spacing w:before="102"/>
        <w:ind w:left="0"/>
        <w:jc w:val="left"/>
        <w:rPr>
          <w:sz w:val="20"/>
        </w:rPr>
      </w:pPr>
      <w:r>
        <w:rPr>
          <w:sz w:val="20"/>
        </w:rPr>
        <w:drawing>
          <wp:anchor distT="0" distB="0" distL="0" distR="0" allowOverlap="1" layoutInCell="1" locked="0" behindDoc="1" simplePos="0" relativeHeight="487623680">
            <wp:simplePos x="0" y="0"/>
            <wp:positionH relativeFrom="page">
              <wp:posOffset>1659254</wp:posOffset>
            </wp:positionH>
            <wp:positionV relativeFrom="paragraph">
              <wp:posOffset>226470</wp:posOffset>
            </wp:positionV>
            <wp:extent cx="4926507" cy="3510914"/>
            <wp:effectExtent l="0" t="0" r="0" b="0"/>
            <wp:wrapTopAndBottom/>
            <wp:docPr id="127" name="Image 127"/>
            <wp:cNvGraphicFramePr>
              <a:graphicFrameLocks/>
            </wp:cNvGraphicFramePr>
            <a:graphic>
              <a:graphicData uri="http://schemas.openxmlformats.org/drawingml/2006/picture">
                <pic:pic>
                  <pic:nvPicPr>
                    <pic:cNvPr id="127" name="Image 127"/>
                    <pic:cNvPicPr/>
                  </pic:nvPicPr>
                  <pic:blipFill>
                    <a:blip r:embed="rId77" cstate="print"/>
                    <a:stretch>
                      <a:fillRect/>
                    </a:stretch>
                  </pic:blipFill>
                  <pic:spPr>
                    <a:xfrm>
                      <a:off x="0" y="0"/>
                      <a:ext cx="4926507" cy="3510914"/>
                    </a:xfrm>
                    <a:prstGeom prst="rect">
                      <a:avLst/>
                    </a:prstGeom>
                  </pic:spPr>
                </pic:pic>
              </a:graphicData>
            </a:graphic>
          </wp:anchor>
        </w:drawing>
      </w:r>
    </w:p>
    <w:p>
      <w:pPr>
        <w:tabs>
          <w:tab w:pos="5194" w:val="left" w:leader="none"/>
          <w:tab w:pos="7548" w:val="left" w:leader="none"/>
        </w:tabs>
        <w:spacing w:before="137"/>
        <w:ind w:left="2614" w:right="0" w:firstLine="0"/>
        <w:jc w:val="both"/>
        <w:rPr>
          <w:b/>
          <w:sz w:val="24"/>
        </w:rPr>
      </w:pPr>
      <w:r>
        <w:rPr>
          <w:b/>
          <w:spacing w:val="-10"/>
          <w:sz w:val="24"/>
        </w:rPr>
        <w:t>a</w:t>
      </w:r>
      <w:r>
        <w:rPr>
          <w:sz w:val="24"/>
        </w:rPr>
        <w:tab/>
      </w:r>
      <w:r>
        <w:rPr>
          <w:b/>
          <w:spacing w:val="-10"/>
          <w:sz w:val="24"/>
        </w:rPr>
        <w:t>b</w:t>
      </w:r>
      <w:r>
        <w:rPr>
          <w:sz w:val="24"/>
        </w:rPr>
        <w:tab/>
      </w:r>
      <w:r>
        <w:rPr>
          <w:b/>
          <w:spacing w:val="-10"/>
          <w:sz w:val="24"/>
        </w:rPr>
        <w:t>c</w:t>
      </w:r>
    </w:p>
    <w:p>
      <w:pPr>
        <w:spacing w:before="1"/>
        <w:ind w:left="994" w:right="702" w:firstLine="0"/>
        <w:jc w:val="both"/>
        <w:rPr>
          <w:sz w:val="20"/>
        </w:rPr>
      </w:pPr>
      <w:r>
        <w:rPr>
          <w:b/>
          <w:sz w:val="24"/>
        </w:rPr>
        <w:t>Şəkil:4-13.</w:t>
      </w:r>
      <w:r>
        <w:rPr>
          <w:spacing w:val="-10"/>
          <w:sz w:val="24"/>
        </w:rPr>
        <w:t> </w:t>
      </w:r>
      <w:r>
        <w:rPr>
          <w:sz w:val="20"/>
        </w:rPr>
        <w:t>Başın</w:t>
      </w:r>
      <w:r>
        <w:rPr>
          <w:spacing w:val="-4"/>
          <w:sz w:val="20"/>
        </w:rPr>
        <w:t> </w:t>
      </w:r>
      <w:r>
        <w:rPr>
          <w:sz w:val="20"/>
        </w:rPr>
        <w:t>çanaq</w:t>
      </w:r>
      <w:r>
        <w:rPr>
          <w:spacing w:val="-3"/>
          <w:sz w:val="20"/>
        </w:rPr>
        <w:t> </w:t>
      </w:r>
      <w:r>
        <w:rPr>
          <w:sz w:val="20"/>
        </w:rPr>
        <w:t>girəcəyinə</w:t>
      </w:r>
      <w:r>
        <w:rPr>
          <w:spacing w:val="-4"/>
          <w:sz w:val="20"/>
        </w:rPr>
        <w:t> </w:t>
      </w:r>
      <w:r>
        <w:rPr>
          <w:sz w:val="20"/>
        </w:rPr>
        <w:t>nisbəti:</w:t>
      </w:r>
      <w:r>
        <w:rPr>
          <w:spacing w:val="-5"/>
          <w:sz w:val="20"/>
        </w:rPr>
        <w:t> </w:t>
      </w:r>
      <w:r>
        <w:rPr>
          <w:sz w:val="20"/>
        </w:rPr>
        <w:t>a)</w:t>
      </w:r>
      <w:r>
        <w:rPr>
          <w:spacing w:val="-3"/>
          <w:sz w:val="20"/>
        </w:rPr>
        <w:t> </w:t>
      </w:r>
      <w:r>
        <w:rPr>
          <w:sz w:val="20"/>
        </w:rPr>
        <w:t>baş</w:t>
      </w:r>
      <w:r>
        <w:rPr>
          <w:spacing w:val="-5"/>
          <w:sz w:val="20"/>
        </w:rPr>
        <w:t> </w:t>
      </w:r>
      <w:r>
        <w:rPr>
          <w:sz w:val="20"/>
        </w:rPr>
        <w:t>çanaq</w:t>
      </w:r>
      <w:r>
        <w:rPr>
          <w:spacing w:val="-3"/>
          <w:sz w:val="20"/>
        </w:rPr>
        <w:t> </w:t>
      </w:r>
      <w:r>
        <w:rPr>
          <w:sz w:val="20"/>
        </w:rPr>
        <w:t>girəcəyi</w:t>
      </w:r>
      <w:r>
        <w:rPr>
          <w:spacing w:val="-5"/>
          <w:sz w:val="20"/>
        </w:rPr>
        <w:t> </w:t>
      </w:r>
      <w:r>
        <w:rPr>
          <w:sz w:val="20"/>
        </w:rPr>
        <w:t>üzərindədir,</w:t>
      </w:r>
      <w:r>
        <w:rPr>
          <w:spacing w:val="-4"/>
          <w:sz w:val="20"/>
        </w:rPr>
        <w:t> </w:t>
      </w:r>
      <w:r>
        <w:rPr>
          <w:sz w:val="20"/>
        </w:rPr>
        <w:t>barmaqlar</w:t>
      </w:r>
      <w:r>
        <w:rPr>
          <w:spacing w:val="-6"/>
          <w:sz w:val="20"/>
        </w:rPr>
        <w:t> </w:t>
      </w:r>
      <w:r>
        <w:rPr>
          <w:sz w:val="20"/>
        </w:rPr>
        <w:t>bir-birinə</w:t>
      </w:r>
      <w:r>
        <w:rPr>
          <w:spacing w:val="-4"/>
          <w:sz w:val="20"/>
        </w:rPr>
        <w:t> </w:t>
      </w:r>
      <w:r>
        <w:rPr>
          <w:sz w:val="20"/>
        </w:rPr>
        <w:t>çatır,</w:t>
      </w:r>
      <w:r>
        <w:rPr>
          <w:spacing w:val="-3"/>
          <w:sz w:val="20"/>
        </w:rPr>
        <w:t> </w:t>
      </w:r>
      <w:r>
        <w:rPr>
          <w:sz w:val="20"/>
        </w:rPr>
        <w:t>oxabənzər tikiş köndələn ölçüdədir; b) baş kiçik seqmentlə çanağa keçib, əllər bir-birindən uzaqlaşır, oxabənzər tikiş çəp ölçüdədir; c) baş böyük seqmentlə çanağa keçib, əllər bir-birinə yaxınlaşır, oxabənzər tikiş düz ölçüdədir.</w:t>
      </w:r>
    </w:p>
    <w:p>
      <w:pPr>
        <w:pStyle w:val="BodyText"/>
        <w:spacing w:before="46"/>
        <w:ind w:left="0"/>
        <w:jc w:val="left"/>
        <w:rPr>
          <w:sz w:val="20"/>
        </w:rPr>
      </w:pPr>
    </w:p>
    <w:p>
      <w:pPr>
        <w:pStyle w:val="BodyText"/>
        <w:spacing w:before="1"/>
        <w:ind w:left="993" w:right="705" w:firstLine="566"/>
      </w:pPr>
      <w:r>
        <w:rPr/>
        <w:drawing>
          <wp:anchor distT="0" distB="0" distL="0" distR="0" allowOverlap="1" layoutInCell="1" locked="0" behindDoc="0" simplePos="0" relativeHeight="15764992">
            <wp:simplePos x="0" y="0"/>
            <wp:positionH relativeFrom="page">
              <wp:posOffset>3145853</wp:posOffset>
            </wp:positionH>
            <wp:positionV relativeFrom="paragraph">
              <wp:posOffset>1304213</wp:posOffset>
            </wp:positionV>
            <wp:extent cx="3541336" cy="871856"/>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78" cstate="print"/>
                    <a:stretch>
                      <a:fillRect/>
                    </a:stretch>
                  </pic:blipFill>
                  <pic:spPr>
                    <a:xfrm>
                      <a:off x="0" y="0"/>
                      <a:ext cx="3541336" cy="871856"/>
                    </a:xfrm>
                    <a:prstGeom prst="rect">
                      <a:avLst/>
                    </a:prstGeom>
                  </pic:spPr>
                </pic:pic>
              </a:graphicData>
            </a:graphic>
          </wp:anchor>
        </w:drawing>
      </w:r>
      <w:r>
        <w:rPr/>
        <w:drawing>
          <wp:anchor distT="0" distB="0" distL="0" distR="0" allowOverlap="1" layoutInCell="1" locked="0" behindDoc="0" simplePos="0" relativeHeight="15765504">
            <wp:simplePos x="0" y="0"/>
            <wp:positionH relativeFrom="page">
              <wp:posOffset>1479638</wp:posOffset>
            </wp:positionH>
            <wp:positionV relativeFrom="paragraph">
              <wp:posOffset>1838430</wp:posOffset>
            </wp:positionV>
            <wp:extent cx="1370317" cy="337638"/>
            <wp:effectExtent l="0" t="0" r="0" b="0"/>
            <wp:wrapNone/>
            <wp:docPr id="129" name="Image 129"/>
            <wp:cNvGraphicFramePr>
              <a:graphicFrameLocks/>
            </wp:cNvGraphicFramePr>
            <a:graphic>
              <a:graphicData uri="http://schemas.openxmlformats.org/drawingml/2006/picture">
                <pic:pic>
                  <pic:nvPicPr>
                    <pic:cNvPr id="129" name="Image 129"/>
                    <pic:cNvPicPr/>
                  </pic:nvPicPr>
                  <pic:blipFill>
                    <a:blip r:embed="rId79" cstate="print"/>
                    <a:stretch>
                      <a:fillRect/>
                    </a:stretch>
                  </pic:blipFill>
                  <pic:spPr>
                    <a:xfrm>
                      <a:off x="0" y="0"/>
                      <a:ext cx="1370317" cy="337638"/>
                    </a:xfrm>
                    <a:prstGeom prst="rect">
                      <a:avLst/>
                    </a:prstGeom>
                  </pic:spPr>
                </pic:pic>
              </a:graphicData>
            </a:graphic>
          </wp:anchor>
        </w:drawing>
      </w:r>
      <w:r>
        <w:rPr>
          <w:b/>
        </w:rPr>
        <w:t>Auskultasiya.</w:t>
      </w:r>
      <w:r>
        <w:rPr>
          <w:spacing w:val="-15"/>
        </w:rPr>
        <w:t> </w:t>
      </w:r>
      <w:r>
        <w:rPr/>
        <w:t>Hamilə</w:t>
      </w:r>
      <w:r>
        <w:rPr>
          <w:spacing w:val="-15"/>
        </w:rPr>
        <w:t> </w:t>
      </w:r>
      <w:r>
        <w:rPr/>
        <w:t>və</w:t>
      </w:r>
      <w:r>
        <w:rPr>
          <w:spacing w:val="-15"/>
        </w:rPr>
        <w:t> </w:t>
      </w:r>
      <w:r>
        <w:rPr/>
        <w:t>doğanın</w:t>
      </w:r>
      <w:r>
        <w:rPr>
          <w:spacing w:val="-14"/>
        </w:rPr>
        <w:t> </w:t>
      </w:r>
      <w:r>
        <w:rPr/>
        <w:t>qarnına</w:t>
      </w:r>
      <w:r>
        <w:rPr>
          <w:spacing w:val="-15"/>
        </w:rPr>
        <w:t> </w:t>
      </w:r>
      <w:r>
        <w:rPr/>
        <w:t>auskultasiya</w:t>
      </w:r>
      <w:r>
        <w:rPr>
          <w:spacing w:val="-15"/>
        </w:rPr>
        <w:t> </w:t>
      </w:r>
      <w:r>
        <w:rPr/>
        <w:t>mamalıq</w:t>
      </w:r>
      <w:r>
        <w:rPr>
          <w:spacing w:val="-14"/>
        </w:rPr>
        <w:t> </w:t>
      </w:r>
      <w:r>
        <w:rPr/>
        <w:t>stetoskopu</w:t>
      </w:r>
      <w:r>
        <w:rPr>
          <w:spacing w:val="-12"/>
        </w:rPr>
        <w:t> </w:t>
      </w:r>
      <w:r>
        <w:rPr/>
        <w:t>ilə</w:t>
      </w:r>
      <w:r>
        <w:rPr>
          <w:spacing w:val="-15"/>
        </w:rPr>
        <w:t> </w:t>
      </w:r>
      <w:r>
        <w:rPr/>
        <w:t>aparılır.</w:t>
      </w:r>
      <w:r>
        <w:rPr>
          <w:spacing w:val="34"/>
        </w:rPr>
        <w:t> </w:t>
      </w:r>
      <w:r>
        <w:rPr/>
        <w:t>Ste- toskopun qarına qoyulan ucu genişdir (şəkil:4-14). Qarının auskultasiyası zamanı dölün ürək döyün-tüləri müəyyən edilir. Bundan başqa ananın orqanizmindən gələn səsləri–qarın aortasının nəbzini, uşaqlığın yan divarlarindan keçən böyük qan damarlarında yaranan, “üfürücü“ səsləri ayırd etmək lazımdır. Döldən gələn səslərə dölün ürək tonları, göbək damarlarının səsləri, dölün səssiz qeyri-ritmik təkan şəkilli hərəkətləri aiddir.</w:t>
      </w:r>
    </w:p>
    <w:p>
      <w:pPr>
        <w:pStyle w:val="BodyText"/>
        <w:spacing w:after="0"/>
        <w:sectPr>
          <w:pgSz w:w="11910" w:h="16840"/>
          <w:pgMar w:top="1040" w:bottom="0" w:left="708" w:right="141"/>
        </w:sectPr>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22"/>
        <w:ind w:left="0"/>
        <w:jc w:val="left"/>
      </w:pPr>
    </w:p>
    <w:p>
      <w:pPr>
        <w:pStyle w:val="BodyText"/>
        <w:tabs>
          <w:tab w:pos="6198" w:val="left" w:leader="none"/>
        </w:tabs>
        <w:spacing w:line="276" w:lineRule="exact"/>
        <w:ind w:left="445"/>
        <w:jc w:val="center"/>
      </w:pPr>
      <w:r>
        <w:rPr>
          <w:spacing w:val="-10"/>
        </w:rPr>
        <w:t>A</w:t>
      </w:r>
      <w:r>
        <w:rPr/>
        <w:tab/>
      </w:r>
      <w:r>
        <w:rPr>
          <w:spacing w:val="-10"/>
        </w:rPr>
        <w:t>B</w:t>
      </w:r>
    </w:p>
    <w:p>
      <w:pPr>
        <w:spacing w:line="253" w:lineRule="exact" w:before="0"/>
        <w:ind w:left="451" w:right="0" w:firstLine="0"/>
        <w:jc w:val="center"/>
        <w:rPr>
          <w:sz w:val="22"/>
        </w:rPr>
      </w:pPr>
      <w:r>
        <w:rPr>
          <w:b/>
          <w:sz w:val="22"/>
        </w:rPr>
        <w:t>Şəkil:4-14.</w:t>
      </w:r>
      <w:r>
        <w:rPr>
          <w:spacing w:val="-5"/>
          <w:sz w:val="22"/>
        </w:rPr>
        <w:t> </w:t>
      </w:r>
      <w:r>
        <w:rPr>
          <w:sz w:val="22"/>
        </w:rPr>
        <w:t>A)</w:t>
      </w:r>
      <w:r>
        <w:rPr>
          <w:spacing w:val="-7"/>
          <w:sz w:val="22"/>
        </w:rPr>
        <w:t> </w:t>
      </w:r>
      <w:r>
        <w:rPr>
          <w:sz w:val="22"/>
        </w:rPr>
        <w:t>mamalıq</w:t>
      </w:r>
      <w:r>
        <w:rPr>
          <w:spacing w:val="-5"/>
          <w:sz w:val="22"/>
        </w:rPr>
        <w:t> </w:t>
      </w:r>
      <w:r>
        <w:rPr>
          <w:sz w:val="22"/>
        </w:rPr>
        <w:t>stetoskopları;</w:t>
      </w:r>
      <w:r>
        <w:rPr>
          <w:spacing w:val="-4"/>
          <w:sz w:val="22"/>
        </w:rPr>
        <w:t> </w:t>
      </w:r>
      <w:r>
        <w:rPr>
          <w:sz w:val="22"/>
        </w:rPr>
        <w:t>B)</w:t>
      </w:r>
      <w:r>
        <w:rPr>
          <w:spacing w:val="-5"/>
          <w:sz w:val="22"/>
        </w:rPr>
        <w:t> </w:t>
      </w:r>
      <w:r>
        <w:rPr>
          <w:sz w:val="22"/>
        </w:rPr>
        <w:t>dölün</w:t>
      </w:r>
      <w:r>
        <w:rPr>
          <w:spacing w:val="-7"/>
          <w:sz w:val="22"/>
        </w:rPr>
        <w:t> </w:t>
      </w:r>
      <w:r>
        <w:rPr>
          <w:spacing w:val="-2"/>
          <w:sz w:val="22"/>
        </w:rPr>
        <w:t>auskultasiyası</w:t>
      </w:r>
    </w:p>
    <w:p>
      <w:pPr>
        <w:pStyle w:val="BodyText"/>
        <w:spacing w:before="25"/>
        <w:ind w:left="0"/>
        <w:jc w:val="left"/>
        <w:rPr>
          <w:sz w:val="22"/>
        </w:rPr>
      </w:pPr>
    </w:p>
    <w:p>
      <w:pPr>
        <w:pStyle w:val="BodyText"/>
        <w:ind w:right="5053" w:firstLine="566"/>
      </w:pPr>
      <w:r>
        <w:rPr/>
        <w:drawing>
          <wp:anchor distT="0" distB="0" distL="0" distR="0" allowOverlap="1" layoutInCell="1" locked="0" behindDoc="0" simplePos="0" relativeHeight="15766016">
            <wp:simplePos x="0" y="0"/>
            <wp:positionH relativeFrom="page">
              <wp:posOffset>4676790</wp:posOffset>
            </wp:positionH>
            <wp:positionV relativeFrom="paragraph">
              <wp:posOffset>222873</wp:posOffset>
            </wp:positionV>
            <wp:extent cx="2209799" cy="3124199"/>
            <wp:effectExtent l="0" t="0" r="0" b="0"/>
            <wp:wrapNone/>
            <wp:docPr id="130" name="Image 130"/>
            <wp:cNvGraphicFramePr>
              <a:graphicFrameLocks/>
            </wp:cNvGraphicFramePr>
            <a:graphic>
              <a:graphicData uri="http://schemas.openxmlformats.org/drawingml/2006/picture">
                <pic:pic>
                  <pic:nvPicPr>
                    <pic:cNvPr id="130" name="Image 130"/>
                    <pic:cNvPicPr/>
                  </pic:nvPicPr>
                  <pic:blipFill>
                    <a:blip r:embed="rId80" cstate="print"/>
                    <a:stretch>
                      <a:fillRect/>
                    </a:stretch>
                  </pic:blipFill>
                  <pic:spPr>
                    <a:xfrm>
                      <a:off x="0" y="0"/>
                      <a:ext cx="2209799" cy="3124199"/>
                    </a:xfrm>
                    <a:prstGeom prst="rect">
                      <a:avLst/>
                    </a:prstGeom>
                  </pic:spPr>
                </pic:pic>
              </a:graphicData>
            </a:graphic>
          </wp:anchor>
        </w:drawing>
      </w:r>
      <w:r>
        <w:rPr/>
        <w:t>Dölün</w:t>
      </w:r>
      <w:r>
        <w:rPr>
          <w:spacing w:val="-3"/>
        </w:rPr>
        <w:t> </w:t>
      </w:r>
      <w:r>
        <w:rPr/>
        <w:t>ürək</w:t>
      </w:r>
      <w:r>
        <w:rPr>
          <w:spacing w:val="-1"/>
        </w:rPr>
        <w:t> </w:t>
      </w:r>
      <w:r>
        <w:rPr/>
        <w:t>döyüntüləri</w:t>
      </w:r>
      <w:r>
        <w:rPr>
          <w:spacing w:val="-3"/>
        </w:rPr>
        <w:t> </w:t>
      </w:r>
      <w:r>
        <w:rPr/>
        <w:t>hamiləliyin</w:t>
      </w:r>
      <w:r>
        <w:rPr>
          <w:spacing w:val="-3"/>
        </w:rPr>
        <w:t> </w:t>
      </w:r>
      <w:r>
        <w:rPr/>
        <w:t>II</w:t>
      </w:r>
      <w:r>
        <w:rPr>
          <w:spacing w:val="-4"/>
        </w:rPr>
        <w:t> </w:t>
      </w:r>
      <w:r>
        <w:rPr/>
        <w:t>yarısın- dan (ilk doğanlarda 20, təkrardoğanlarda 18 həftə- dən), qarının ön divarında, döl başına yaxın, onun kürəyində eşidilir. Yalnız üz gəlişində dölün ürək döyüntüləri onun döş qəfəsində eşidilir. Çünki, üz gəlişində dölün başı maksimal açılır, döş qəfəsi kürəyə nisbətən qarına daha yaxın olur. Baş gəliş- lərində</w:t>
      </w:r>
      <w:r>
        <w:rPr>
          <w:spacing w:val="-8"/>
        </w:rPr>
        <w:t> </w:t>
      </w:r>
      <w:r>
        <w:rPr/>
        <w:t>dölün</w:t>
      </w:r>
      <w:r>
        <w:rPr>
          <w:spacing w:val="-6"/>
        </w:rPr>
        <w:t> </w:t>
      </w:r>
      <w:r>
        <w:rPr/>
        <w:t>ürək</w:t>
      </w:r>
      <w:r>
        <w:rPr>
          <w:spacing w:val="-7"/>
        </w:rPr>
        <w:t> </w:t>
      </w:r>
      <w:r>
        <w:rPr/>
        <w:t>döyüntüləri</w:t>
      </w:r>
      <w:r>
        <w:rPr>
          <w:spacing w:val="-7"/>
        </w:rPr>
        <w:t> </w:t>
      </w:r>
      <w:r>
        <w:rPr/>
        <w:t>göbəkdən</w:t>
      </w:r>
      <w:r>
        <w:rPr>
          <w:spacing w:val="-5"/>
        </w:rPr>
        <w:t> </w:t>
      </w:r>
      <w:r>
        <w:rPr/>
        <w:t>aşağıda,</w:t>
      </w:r>
      <w:r>
        <w:rPr>
          <w:spacing w:val="80"/>
        </w:rPr>
        <w:t> </w:t>
      </w:r>
      <w:r>
        <w:rPr/>
        <w:t>I mövqedə</w:t>
      </w:r>
      <w:r>
        <w:rPr>
          <w:spacing w:val="-15"/>
        </w:rPr>
        <w:t> </w:t>
      </w:r>
      <w:r>
        <w:rPr/>
        <w:t>solda,</w:t>
      </w:r>
      <w:r>
        <w:rPr>
          <w:spacing w:val="-15"/>
        </w:rPr>
        <w:t> </w:t>
      </w:r>
      <w:r>
        <w:rPr/>
        <w:t>II</w:t>
      </w:r>
      <w:r>
        <w:rPr>
          <w:spacing w:val="-15"/>
        </w:rPr>
        <w:t> </w:t>
      </w:r>
      <w:r>
        <w:rPr/>
        <w:t>mövqedə</w:t>
      </w:r>
      <w:r>
        <w:rPr>
          <w:spacing w:val="-15"/>
        </w:rPr>
        <w:t> </w:t>
      </w:r>
      <w:r>
        <w:rPr/>
        <w:t>sağda</w:t>
      </w:r>
      <w:r>
        <w:rPr>
          <w:spacing w:val="-15"/>
        </w:rPr>
        <w:t> </w:t>
      </w:r>
      <w:r>
        <w:rPr/>
        <w:t>eşidilir.</w:t>
      </w:r>
      <w:r>
        <w:rPr>
          <w:spacing w:val="-15"/>
        </w:rPr>
        <w:t> </w:t>
      </w:r>
      <w:r>
        <w:rPr/>
        <w:t>Çanaq</w:t>
      </w:r>
      <w:r>
        <w:rPr>
          <w:spacing w:val="-15"/>
        </w:rPr>
        <w:t> </w:t>
      </w:r>
      <w:r>
        <w:rPr/>
        <w:t>gə- lişində mövqeyə uyğun olaraq göbəkdən yuxarıda eşidilir (baş göbəkdən yuxarıda olduğu üçün).</w:t>
      </w:r>
    </w:p>
    <w:p>
      <w:pPr>
        <w:pStyle w:val="BodyText"/>
        <w:spacing w:before="1"/>
        <w:ind w:right="5055" w:firstLine="566"/>
      </w:pPr>
      <w:r>
        <w:rPr/>
        <w:t>Köndələn gəlişlərdə dölün ürək döyüntüləri göbək səviyyəsində, başa yaxın yerdə, I mövqedə solda, II mövqedə sağda eşidilir. Çöxdöllü hamilə- likdə ürək tonları müxtəlif yerlərdə eşidilir.</w:t>
      </w:r>
    </w:p>
    <w:p>
      <w:pPr>
        <w:pStyle w:val="BodyText"/>
        <w:ind w:right="5056" w:firstLine="566"/>
      </w:pPr>
      <w:r>
        <w:rPr/>
        <w:t>Yetişmiş döldə ürək tonları aydın, ritmikdir, tezliyi 110-160 vur/dəq-dir.</w:t>
      </w:r>
    </w:p>
    <w:p>
      <w:pPr>
        <w:pStyle w:val="BodyText"/>
        <w:ind w:right="5055" w:firstLine="566"/>
      </w:pPr>
      <w:r>
        <w:rPr>
          <w:b/>
        </w:rPr>
        <w:t>Dölün</w:t>
      </w:r>
      <w:r>
        <w:rPr>
          <w:spacing w:val="-15"/>
        </w:rPr>
        <w:t> </w:t>
      </w:r>
      <w:r>
        <w:rPr>
          <w:b/>
        </w:rPr>
        <w:t>ölçüləri.</w:t>
      </w:r>
      <w:r>
        <w:rPr>
          <w:spacing w:val="-15"/>
        </w:rPr>
        <w:t> </w:t>
      </w:r>
      <w:r>
        <w:rPr/>
        <w:t>Pelviometrin</w:t>
      </w:r>
      <w:r>
        <w:rPr>
          <w:spacing w:val="-15"/>
        </w:rPr>
        <w:t> </w:t>
      </w:r>
      <w:r>
        <w:rPr/>
        <w:t>köməyi</w:t>
      </w:r>
      <w:r>
        <w:rPr>
          <w:spacing w:val="-15"/>
        </w:rPr>
        <w:t> </w:t>
      </w:r>
      <w:r>
        <w:rPr/>
        <w:t>ilə</w:t>
      </w:r>
      <w:r>
        <w:rPr>
          <w:spacing w:val="-15"/>
        </w:rPr>
        <w:t> </w:t>
      </w:r>
      <w:r>
        <w:rPr/>
        <w:t>dölün uzunluğu və başının ölçüsü müəyyən edilir. Dölün gövdəsini</w:t>
      </w:r>
      <w:r>
        <w:rPr>
          <w:spacing w:val="-14"/>
        </w:rPr>
        <w:t> </w:t>
      </w:r>
      <w:r>
        <w:rPr/>
        <w:t>ölçmək</w:t>
      </w:r>
      <w:r>
        <w:rPr>
          <w:spacing w:val="-13"/>
        </w:rPr>
        <w:t> </w:t>
      </w:r>
      <w:r>
        <w:rPr/>
        <w:t>üçün</w:t>
      </w:r>
      <w:r>
        <w:rPr>
          <w:spacing w:val="-14"/>
        </w:rPr>
        <w:t> </w:t>
      </w:r>
      <w:r>
        <w:rPr/>
        <w:t>Pelviometrin</w:t>
      </w:r>
      <w:r>
        <w:rPr>
          <w:spacing w:val="-13"/>
        </w:rPr>
        <w:t> </w:t>
      </w:r>
      <w:r>
        <w:rPr>
          <w:spacing w:val="-2"/>
        </w:rPr>
        <w:t>düyməciklərin-</w:t>
      </w:r>
    </w:p>
    <w:p>
      <w:pPr>
        <w:pStyle w:val="BodyText"/>
        <w:ind w:right="705"/>
      </w:pPr>
      <w:r>
        <w:rPr/>
        <w:t>dən</w:t>
      </w:r>
      <w:r>
        <w:rPr>
          <w:spacing w:val="-15"/>
        </w:rPr>
        <w:t> </w:t>
      </w:r>
      <w:r>
        <w:rPr/>
        <w:t>biri</w:t>
      </w:r>
      <w:r>
        <w:rPr>
          <w:spacing w:val="-15"/>
        </w:rPr>
        <w:t> </w:t>
      </w:r>
      <w:r>
        <w:rPr/>
        <w:t>dölün</w:t>
      </w:r>
      <w:r>
        <w:rPr>
          <w:spacing w:val="-15"/>
        </w:rPr>
        <w:t> </w:t>
      </w:r>
      <w:r>
        <w:rPr/>
        <w:t>başına,</w:t>
      </w:r>
      <w:r>
        <w:rPr>
          <w:spacing w:val="-15"/>
        </w:rPr>
        <w:t> </w:t>
      </w:r>
      <w:r>
        <w:rPr/>
        <w:t>digəri</w:t>
      </w:r>
      <w:r>
        <w:rPr>
          <w:spacing w:val="-14"/>
        </w:rPr>
        <w:t> </w:t>
      </w:r>
      <w:r>
        <w:rPr/>
        <w:t>sağrısına</w:t>
      </w:r>
      <w:r>
        <w:rPr>
          <w:spacing w:val="-15"/>
        </w:rPr>
        <w:t> </w:t>
      </w:r>
      <w:r>
        <w:rPr/>
        <w:t>(uşaqlıq</w:t>
      </w:r>
      <w:r>
        <w:rPr>
          <w:spacing w:val="-15"/>
        </w:rPr>
        <w:t> </w:t>
      </w:r>
      <w:r>
        <w:rPr/>
        <w:t>dibinə)</w:t>
      </w:r>
      <w:r>
        <w:rPr>
          <w:spacing w:val="-15"/>
        </w:rPr>
        <w:t> </w:t>
      </w:r>
      <w:r>
        <w:rPr/>
        <w:t>qoyulur.</w:t>
      </w:r>
      <w:r>
        <w:rPr>
          <w:spacing w:val="-15"/>
        </w:rPr>
        <w:t> </w:t>
      </w:r>
      <w:r>
        <w:rPr/>
        <w:t>Alınan</w:t>
      </w:r>
      <w:r>
        <w:rPr>
          <w:spacing w:val="-14"/>
        </w:rPr>
        <w:t> </w:t>
      </w:r>
      <w:r>
        <w:rPr/>
        <w:t>nəticə</w:t>
      </w:r>
      <w:r>
        <w:rPr>
          <w:spacing w:val="-15"/>
        </w:rPr>
        <w:t> </w:t>
      </w:r>
      <w:r>
        <w:rPr/>
        <w:t>2-yə</w:t>
      </w:r>
      <w:r>
        <w:rPr>
          <w:spacing w:val="-15"/>
        </w:rPr>
        <w:t> </w:t>
      </w:r>
      <w:r>
        <w:rPr/>
        <w:t>vurulur</w:t>
      </w:r>
      <w:r>
        <w:rPr>
          <w:spacing w:val="-13"/>
        </w:rPr>
        <w:t> </w:t>
      </w:r>
      <w:r>
        <w:rPr/>
        <w:t>(şəkil:4- </w:t>
      </w:r>
      <w:r>
        <w:rPr>
          <w:spacing w:val="-4"/>
        </w:rPr>
        <w:t>15).</w:t>
      </w:r>
    </w:p>
    <w:p>
      <w:pPr>
        <w:pStyle w:val="BodyText"/>
        <w:ind w:right="703" w:firstLine="566"/>
      </w:pPr>
      <w:r>
        <w:rPr/>
        <w:t>Dölün başını ölçmək üçün pelviometrin düyməciklərindən biri dölün alın, ikincisi ənsə nahiy-yəsinə</w:t>
      </w:r>
      <w:r>
        <w:rPr>
          <w:spacing w:val="-14"/>
        </w:rPr>
        <w:t> </w:t>
      </w:r>
      <w:r>
        <w:rPr/>
        <w:t>qoyulur.</w:t>
      </w:r>
      <w:r>
        <w:rPr>
          <w:spacing w:val="-13"/>
        </w:rPr>
        <w:t> </w:t>
      </w:r>
      <w:r>
        <w:rPr/>
        <w:t>Yetişmiş</w:t>
      </w:r>
      <w:r>
        <w:rPr>
          <w:spacing w:val="-13"/>
        </w:rPr>
        <w:t> </w:t>
      </w:r>
      <w:r>
        <w:rPr/>
        <w:t>dölün</w:t>
      </w:r>
      <w:r>
        <w:rPr>
          <w:spacing w:val="-12"/>
        </w:rPr>
        <w:t> </w:t>
      </w:r>
      <w:r>
        <w:rPr/>
        <w:t>gövdəsinin</w:t>
      </w:r>
      <w:r>
        <w:rPr>
          <w:spacing w:val="-13"/>
        </w:rPr>
        <w:t> </w:t>
      </w:r>
      <w:r>
        <w:rPr/>
        <w:t>uzunluğu</w:t>
      </w:r>
      <w:r>
        <w:rPr>
          <w:spacing w:val="-13"/>
        </w:rPr>
        <w:t> </w:t>
      </w:r>
      <w:r>
        <w:rPr/>
        <w:t>(baş-sağrı</w:t>
      </w:r>
      <w:r>
        <w:rPr>
          <w:spacing w:val="-13"/>
        </w:rPr>
        <w:t> </w:t>
      </w:r>
      <w:r>
        <w:rPr/>
        <w:t>ölçüsü)</w:t>
      </w:r>
      <w:r>
        <w:rPr>
          <w:spacing w:val="-14"/>
        </w:rPr>
        <w:t> </w:t>
      </w:r>
      <w:r>
        <w:rPr/>
        <w:t>35</w:t>
      </w:r>
      <w:r>
        <w:rPr>
          <w:spacing w:val="-13"/>
        </w:rPr>
        <w:t> </w:t>
      </w:r>
      <w:r>
        <w:rPr/>
        <w:t>sm,</w:t>
      </w:r>
      <w:r>
        <w:rPr>
          <w:spacing w:val="-12"/>
        </w:rPr>
        <w:t> </w:t>
      </w:r>
      <w:r>
        <w:rPr/>
        <w:t>başının</w:t>
      </w:r>
      <w:r>
        <w:rPr>
          <w:spacing w:val="-13"/>
        </w:rPr>
        <w:t> </w:t>
      </w:r>
      <w:r>
        <w:rPr/>
        <w:t>ölçü- su (alın-ənsə) 8-ci ayda 9,5-10 sm, 9-cu ayda 10,5-11 sm olur.</w:t>
      </w:r>
    </w:p>
    <w:p>
      <w:pPr>
        <w:pStyle w:val="BodyText"/>
        <w:ind w:left="0"/>
        <w:jc w:val="left"/>
      </w:pPr>
    </w:p>
    <w:p>
      <w:pPr>
        <w:pStyle w:val="BodyText"/>
        <w:ind w:left="0"/>
        <w:jc w:val="left"/>
      </w:pPr>
    </w:p>
    <w:p>
      <w:pPr>
        <w:pStyle w:val="BodyText"/>
        <w:ind w:left="0"/>
        <w:jc w:val="left"/>
      </w:pPr>
    </w:p>
    <w:p>
      <w:pPr>
        <w:pStyle w:val="Heading2"/>
        <w:spacing w:line="242" w:lineRule="auto"/>
        <w:ind w:left="1951" w:right="703" w:hanging="752"/>
        <w:jc w:val="left"/>
      </w:pPr>
      <w:bookmarkStart w:name="§ 3. Hamiləlik müddətinin  və doğuş vaxt" w:id="23"/>
      <w:bookmarkEnd w:id="23"/>
      <w:r>
        <w:rPr>
          <w:b w:val="0"/>
        </w:rPr>
      </w:r>
      <w:r>
        <w:rPr/>
        <w:t>§</w:t>
      </w:r>
      <w:r>
        <w:rPr>
          <w:b w:val="0"/>
          <w:spacing w:val="-2"/>
        </w:rPr>
        <w:t> </w:t>
      </w:r>
      <w:r>
        <w:rPr/>
        <w:t>3.</w:t>
      </w:r>
      <w:r>
        <w:rPr>
          <w:b w:val="0"/>
          <w:spacing w:val="-3"/>
        </w:rPr>
        <w:t> </w:t>
      </w:r>
      <w:r>
        <w:rPr/>
        <w:t>Hamiləlik</w:t>
      </w:r>
      <w:r>
        <w:rPr>
          <w:b w:val="0"/>
          <w:spacing w:val="-2"/>
        </w:rPr>
        <w:t> </w:t>
      </w:r>
      <w:r>
        <w:rPr/>
        <w:t>müddətinin</w:t>
      </w:r>
      <w:r>
        <w:rPr>
          <w:b w:val="0"/>
          <w:spacing w:val="40"/>
        </w:rPr>
        <w:t> </w:t>
      </w:r>
      <w:r>
        <w:rPr/>
        <w:t>və</w:t>
      </w:r>
      <w:r>
        <w:rPr>
          <w:spacing w:val="-3"/>
        </w:rPr>
        <w:t> </w:t>
      </w:r>
      <w:r>
        <w:rPr/>
        <w:t>doğuş</w:t>
      </w:r>
      <w:r>
        <w:rPr>
          <w:spacing w:val="-5"/>
        </w:rPr>
        <w:t> </w:t>
      </w:r>
      <w:r>
        <w:rPr/>
        <w:t>vaxtının</w:t>
      </w:r>
      <w:r>
        <w:rPr>
          <w:spacing w:val="-2"/>
        </w:rPr>
        <w:t> </w:t>
      </w:r>
      <w:r>
        <w:rPr/>
        <w:t>təyini.</w:t>
      </w:r>
      <w:r>
        <w:rPr>
          <w:b w:val="0"/>
          <w:spacing w:val="-3"/>
        </w:rPr>
        <w:t> </w:t>
      </w:r>
      <w:r>
        <w:rPr/>
        <w:t>Hamilələrə</w:t>
      </w:r>
      <w:r>
        <w:rPr>
          <w:spacing w:val="-3"/>
        </w:rPr>
        <w:t> </w:t>
      </w:r>
      <w:r>
        <w:rPr/>
        <w:t>və</w:t>
      </w:r>
      <w:r>
        <w:rPr>
          <w:spacing w:val="-3"/>
        </w:rPr>
        <w:t> </w:t>
      </w:r>
      <w:r>
        <w:rPr/>
        <w:t>zahılara “Əmək</w:t>
      </w:r>
      <w:r>
        <w:rPr>
          <w:b w:val="0"/>
        </w:rPr>
        <w:t> </w:t>
      </w:r>
      <w:r>
        <w:rPr/>
        <w:t>qabiliyyətinin</w:t>
      </w:r>
      <w:r>
        <w:rPr>
          <w:b w:val="0"/>
        </w:rPr>
        <w:t> </w:t>
      </w:r>
      <w:r>
        <w:rPr/>
        <w:t>müvəqqəti</w:t>
      </w:r>
      <w:r>
        <w:rPr>
          <w:b w:val="0"/>
          <w:spacing w:val="40"/>
        </w:rPr>
        <w:t> </w:t>
      </w:r>
      <w:r>
        <w:rPr/>
        <w:t>itirilmə” vərəqinin</w:t>
      </w:r>
      <w:r>
        <w:rPr>
          <w:b w:val="0"/>
        </w:rPr>
        <w:t> </w:t>
      </w:r>
      <w:r>
        <w:rPr/>
        <w:t>verilməsi</w:t>
      </w:r>
    </w:p>
    <w:p>
      <w:pPr>
        <w:pStyle w:val="BodyText"/>
        <w:spacing w:before="270"/>
        <w:ind w:right="705" w:firstLine="566"/>
      </w:pPr>
      <w:r>
        <w:rPr>
          <w:b/>
        </w:rPr>
        <w:t>Hamiləlik</w:t>
      </w:r>
      <w:r>
        <w:rPr>
          <w:spacing w:val="-3"/>
        </w:rPr>
        <w:t> </w:t>
      </w:r>
      <w:r>
        <w:rPr>
          <w:b/>
        </w:rPr>
        <w:t>müddətinin</w:t>
      </w:r>
      <w:r>
        <w:rPr/>
        <w:t> </w:t>
      </w:r>
      <w:r>
        <w:rPr>
          <w:b/>
        </w:rPr>
        <w:t>təyini.</w:t>
      </w:r>
      <w:r>
        <w:rPr/>
        <w:t> Hamiləlik</w:t>
      </w:r>
      <w:r>
        <w:rPr>
          <w:spacing w:val="-3"/>
        </w:rPr>
        <w:t> </w:t>
      </w:r>
      <w:r>
        <w:rPr/>
        <w:t>müddəti</w:t>
      </w:r>
      <w:r>
        <w:rPr>
          <w:spacing w:val="-2"/>
        </w:rPr>
        <w:t> </w:t>
      </w:r>
      <w:r>
        <w:rPr/>
        <w:t>anamnezə,</w:t>
      </w:r>
      <w:r>
        <w:rPr>
          <w:spacing w:val="-1"/>
        </w:rPr>
        <w:t> </w:t>
      </w:r>
      <w:r>
        <w:rPr/>
        <w:t>qadın məsləhətxanasının</w:t>
      </w:r>
      <w:r>
        <w:rPr>
          <w:spacing w:val="-1"/>
        </w:rPr>
        <w:t> </w:t>
      </w:r>
      <w:r>
        <w:rPr/>
        <w:t>mə- lumatlarına və obyektiv müayinələrə əsasən təyin edilir. Son menstruasiyanın ilk günü, dölün ilk tərpəndiyi</w:t>
      </w:r>
      <w:r>
        <w:rPr>
          <w:spacing w:val="-4"/>
        </w:rPr>
        <w:t> </w:t>
      </w:r>
      <w:r>
        <w:rPr/>
        <w:t>tarix,</w:t>
      </w:r>
      <w:r>
        <w:rPr>
          <w:spacing w:val="-4"/>
        </w:rPr>
        <w:t> </w:t>
      </w:r>
      <w:r>
        <w:rPr/>
        <w:t>ehtimal</w:t>
      </w:r>
      <w:r>
        <w:rPr>
          <w:spacing w:val="-2"/>
        </w:rPr>
        <w:t> </w:t>
      </w:r>
      <w:r>
        <w:rPr/>
        <w:t>olunan</w:t>
      </w:r>
      <w:r>
        <w:rPr>
          <w:spacing w:val="-4"/>
        </w:rPr>
        <w:t> </w:t>
      </w:r>
      <w:r>
        <w:rPr/>
        <w:t>ovulyasiya</w:t>
      </w:r>
      <w:r>
        <w:rPr>
          <w:spacing w:val="-4"/>
        </w:rPr>
        <w:t> </w:t>
      </w:r>
      <w:r>
        <w:rPr/>
        <w:t>günü</w:t>
      </w:r>
      <w:r>
        <w:rPr>
          <w:spacing w:val="-4"/>
        </w:rPr>
        <w:t> </w:t>
      </w:r>
      <w:r>
        <w:rPr/>
        <w:t>(menstruasiya</w:t>
      </w:r>
      <w:r>
        <w:rPr>
          <w:spacing w:val="-4"/>
        </w:rPr>
        <w:t> </w:t>
      </w:r>
      <w:r>
        <w:rPr/>
        <w:t>tsiklinin</w:t>
      </w:r>
      <w:r>
        <w:rPr>
          <w:spacing w:val="-4"/>
        </w:rPr>
        <w:t> </w:t>
      </w:r>
      <w:r>
        <w:rPr/>
        <w:t>davamiyyəti</w:t>
      </w:r>
      <w:r>
        <w:rPr>
          <w:spacing w:val="-4"/>
        </w:rPr>
        <w:t> </w:t>
      </w:r>
      <w:r>
        <w:rPr/>
        <w:t>nəzərə</w:t>
      </w:r>
      <w:r>
        <w:rPr>
          <w:spacing w:val="-3"/>
        </w:rPr>
        <w:t> </w:t>
      </w:r>
      <w:r>
        <w:rPr/>
        <w:t>alın- maqla ), eləcə də ultrasəs müayinəsinin nəticələri əsas görürülür.</w:t>
      </w:r>
    </w:p>
    <w:p>
      <w:pPr>
        <w:pStyle w:val="BodyText"/>
        <w:spacing w:after="0"/>
        <w:sectPr>
          <w:pgSz w:w="11910" w:h="16840"/>
          <w:pgMar w:top="1920" w:bottom="280" w:left="708" w:right="141"/>
        </w:sectPr>
      </w:pPr>
    </w:p>
    <w:p>
      <w:pPr>
        <w:pStyle w:val="BodyText"/>
        <w:spacing w:before="73"/>
        <w:ind w:right="4785" w:firstLine="566"/>
      </w:pPr>
      <w:r>
        <w:rPr/>
        <w:drawing>
          <wp:anchor distT="0" distB="0" distL="0" distR="0" allowOverlap="1" layoutInCell="1" locked="0" behindDoc="0" simplePos="0" relativeHeight="15766528">
            <wp:simplePos x="0" y="0"/>
            <wp:positionH relativeFrom="page">
              <wp:posOffset>4619640</wp:posOffset>
            </wp:positionH>
            <wp:positionV relativeFrom="paragraph">
              <wp:posOffset>146441</wp:posOffset>
            </wp:positionV>
            <wp:extent cx="2305049" cy="2657474"/>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81" cstate="print"/>
                    <a:stretch>
                      <a:fillRect/>
                    </a:stretch>
                  </pic:blipFill>
                  <pic:spPr>
                    <a:xfrm>
                      <a:off x="0" y="0"/>
                      <a:ext cx="2305049" cy="2657474"/>
                    </a:xfrm>
                    <a:prstGeom prst="rect">
                      <a:avLst/>
                    </a:prstGeom>
                  </pic:spPr>
                </pic:pic>
              </a:graphicData>
            </a:graphic>
          </wp:anchor>
        </w:drawing>
      </w:r>
      <w:r>
        <w:rPr/>
        <w:t>Hamiləlik müddətini təyin etmək üçün mayalan- ma gününü, yəni ovulyasiya gününü təyin etmək la- zımdır. Bu vaxtı müəyyən etmək üçün sonuncu ayba- şının</w:t>
      </w:r>
      <w:r>
        <w:rPr>
          <w:spacing w:val="-8"/>
        </w:rPr>
        <w:t> </w:t>
      </w:r>
      <w:r>
        <w:rPr/>
        <w:t>ilk</w:t>
      </w:r>
      <w:r>
        <w:rPr>
          <w:spacing w:val="-8"/>
        </w:rPr>
        <w:t> </w:t>
      </w:r>
      <w:r>
        <w:rPr/>
        <w:t>gününün</w:t>
      </w:r>
      <w:r>
        <w:rPr>
          <w:spacing w:val="-8"/>
        </w:rPr>
        <w:t> </w:t>
      </w:r>
      <w:r>
        <w:rPr/>
        <w:t>üzərinə</w:t>
      </w:r>
      <w:r>
        <w:rPr>
          <w:spacing w:val="-7"/>
        </w:rPr>
        <w:t> </w:t>
      </w:r>
      <w:r>
        <w:rPr/>
        <w:t>14-15</w:t>
      </w:r>
      <w:r>
        <w:rPr>
          <w:spacing w:val="-8"/>
        </w:rPr>
        <w:t> </w:t>
      </w:r>
      <w:r>
        <w:rPr/>
        <w:t>gün</w:t>
      </w:r>
      <w:r>
        <w:rPr>
          <w:spacing w:val="-8"/>
        </w:rPr>
        <w:t> </w:t>
      </w:r>
      <w:r>
        <w:rPr/>
        <w:t>əlavə</w:t>
      </w:r>
      <w:r>
        <w:rPr>
          <w:spacing w:val="-9"/>
        </w:rPr>
        <w:t> </w:t>
      </w:r>
      <w:r>
        <w:rPr/>
        <w:t>olunur</w:t>
      </w:r>
      <w:r>
        <w:rPr>
          <w:spacing w:val="-7"/>
        </w:rPr>
        <w:t> </w:t>
      </w:r>
      <w:r>
        <w:rPr/>
        <w:t>və</w:t>
      </w:r>
      <w:r>
        <w:rPr>
          <w:spacing w:val="-9"/>
        </w:rPr>
        <w:t> </w:t>
      </w:r>
      <w:r>
        <w:rPr/>
        <w:t>ya gözlənilən menstruasiyanın ilk günündən 14-15 gün geriyə hesablanır.</w:t>
      </w:r>
    </w:p>
    <w:p>
      <w:pPr>
        <w:pStyle w:val="BodyText"/>
        <w:spacing w:before="1"/>
        <w:ind w:right="4784" w:firstLine="566"/>
      </w:pPr>
      <w:r>
        <w:rPr/>
        <w:t>Dölün ilk tərpəndiyi günə nəzərən də hamiləlik müddətini təyin etmək olur. Bu primaqravidalarda (ilk hamilələrdə) 20-ci həftəyə, multiravidalarda (təkrar hamilələrdə) isə təxminən 2 həftə tez –18-ci həftədə hiss edilir. Dölün ilk tərpənişi subyektiv əlamətdir. Qadın</w:t>
      </w:r>
      <w:r>
        <w:rPr>
          <w:spacing w:val="-4"/>
        </w:rPr>
        <w:t> </w:t>
      </w:r>
      <w:r>
        <w:rPr/>
        <w:t>çox</w:t>
      </w:r>
      <w:r>
        <w:rPr>
          <w:spacing w:val="-4"/>
        </w:rPr>
        <w:t> </w:t>
      </w:r>
      <w:r>
        <w:rPr/>
        <w:t>vaxt</w:t>
      </w:r>
      <w:r>
        <w:rPr>
          <w:spacing w:val="-4"/>
        </w:rPr>
        <w:t> </w:t>
      </w:r>
      <w:r>
        <w:rPr/>
        <w:t>dölün</w:t>
      </w:r>
      <w:r>
        <w:rPr>
          <w:spacing w:val="-4"/>
        </w:rPr>
        <w:t> </w:t>
      </w:r>
      <w:r>
        <w:rPr/>
        <w:t>ilk</w:t>
      </w:r>
      <w:r>
        <w:rPr>
          <w:spacing w:val="-2"/>
        </w:rPr>
        <w:t> </w:t>
      </w:r>
      <w:r>
        <w:rPr/>
        <w:t>tərpəndiyi</w:t>
      </w:r>
      <w:r>
        <w:rPr>
          <w:spacing w:val="-4"/>
        </w:rPr>
        <w:t> </w:t>
      </w:r>
      <w:r>
        <w:rPr/>
        <w:t>günü</w:t>
      </w:r>
      <w:r>
        <w:rPr>
          <w:spacing w:val="-4"/>
        </w:rPr>
        <w:t> </w:t>
      </w:r>
      <w:r>
        <w:rPr/>
        <w:t>unudur</w:t>
      </w:r>
      <w:r>
        <w:rPr>
          <w:spacing w:val="-5"/>
        </w:rPr>
        <w:t> </w:t>
      </w:r>
      <w:r>
        <w:rPr/>
        <w:t>və</w:t>
      </w:r>
      <w:r>
        <w:rPr>
          <w:spacing w:val="-5"/>
        </w:rPr>
        <w:t> </w:t>
      </w:r>
      <w:r>
        <w:rPr/>
        <w:t>ya dölün tərpənişini bağırsaq peristaltikası ilə səhv salır. Buna görə dölün tərpənişinə görə hamiləliyin müddə- tinin təyininin diaqnostik əhəmiyyəti azdır, bu kömək- çi əlamət kimi nəzərə alına bilər.</w:t>
      </w:r>
    </w:p>
    <w:p>
      <w:pPr>
        <w:pStyle w:val="BodyText"/>
        <w:spacing w:before="1"/>
        <w:ind w:left="1560"/>
      </w:pPr>
      <w:r>
        <w:rPr/>
        <w:t>Menstruasiya,</w:t>
      </w:r>
      <w:r>
        <w:rPr>
          <w:spacing w:val="-4"/>
        </w:rPr>
        <w:t> </w:t>
      </w:r>
      <w:r>
        <w:rPr/>
        <w:t>ovulyasiya</w:t>
      </w:r>
      <w:r>
        <w:rPr>
          <w:spacing w:val="-2"/>
        </w:rPr>
        <w:t> </w:t>
      </w:r>
      <w:r>
        <w:rPr/>
        <w:t>və</w:t>
      </w:r>
      <w:r>
        <w:rPr>
          <w:spacing w:val="-2"/>
        </w:rPr>
        <w:t> </w:t>
      </w:r>
      <w:r>
        <w:rPr/>
        <w:t>dölün</w:t>
      </w:r>
      <w:r>
        <w:rPr>
          <w:spacing w:val="-2"/>
        </w:rPr>
        <w:t> </w:t>
      </w:r>
      <w:r>
        <w:rPr/>
        <w:t>ilk</w:t>
      </w:r>
      <w:r>
        <w:rPr>
          <w:spacing w:val="-2"/>
        </w:rPr>
        <w:t> </w:t>
      </w:r>
      <w:r>
        <w:rPr/>
        <w:t>hərəkətinə</w:t>
      </w:r>
      <w:r>
        <w:rPr>
          <w:spacing w:val="-3"/>
        </w:rPr>
        <w:t> </w:t>
      </w:r>
      <w:r>
        <w:rPr/>
        <w:t>əsasən</w:t>
      </w:r>
      <w:r>
        <w:rPr>
          <w:spacing w:val="-2"/>
        </w:rPr>
        <w:t> </w:t>
      </w:r>
      <w:r>
        <w:rPr/>
        <w:t>hamiləlik</w:t>
      </w:r>
      <w:r>
        <w:rPr>
          <w:spacing w:val="-2"/>
        </w:rPr>
        <w:t> </w:t>
      </w:r>
      <w:r>
        <w:rPr/>
        <w:t>müddətinin</w:t>
      </w:r>
      <w:r>
        <w:rPr>
          <w:spacing w:val="-1"/>
        </w:rPr>
        <w:t> </w:t>
      </w:r>
      <w:r>
        <w:rPr>
          <w:spacing w:val="-2"/>
        </w:rPr>
        <w:t>hesablanma-</w:t>
      </w:r>
    </w:p>
    <w:p>
      <w:pPr>
        <w:pStyle w:val="BodyText"/>
      </w:pPr>
      <w:r>
        <w:rPr/>
        <w:t>sını</w:t>
      </w:r>
      <w:r>
        <w:rPr>
          <w:spacing w:val="-1"/>
        </w:rPr>
        <w:t> </w:t>
      </w:r>
      <w:r>
        <w:rPr/>
        <w:t>asanlaşdıran</w:t>
      </w:r>
      <w:r>
        <w:rPr>
          <w:spacing w:val="-2"/>
        </w:rPr>
        <w:t> </w:t>
      </w:r>
      <w:r>
        <w:rPr/>
        <w:t>xüsusi</w:t>
      </w:r>
      <w:r>
        <w:rPr>
          <w:spacing w:val="-1"/>
        </w:rPr>
        <w:t> </w:t>
      </w:r>
      <w:r>
        <w:rPr/>
        <w:t>mamaıq</w:t>
      </w:r>
      <w:r>
        <w:rPr>
          <w:spacing w:val="-2"/>
        </w:rPr>
        <w:t> </w:t>
      </w:r>
      <w:r>
        <w:rPr/>
        <w:t>təqvimləri</w:t>
      </w:r>
      <w:r>
        <w:rPr>
          <w:spacing w:val="-1"/>
        </w:rPr>
        <w:t> </w:t>
      </w:r>
      <w:r>
        <w:rPr/>
        <w:t>və</w:t>
      </w:r>
      <w:r>
        <w:rPr>
          <w:spacing w:val="-3"/>
        </w:rPr>
        <w:t> </w:t>
      </w:r>
      <w:r>
        <w:rPr/>
        <w:t>xətkeşləri</w:t>
      </w:r>
      <w:r>
        <w:rPr>
          <w:spacing w:val="-1"/>
        </w:rPr>
        <w:t> </w:t>
      </w:r>
      <w:r>
        <w:rPr/>
        <w:t>var</w:t>
      </w:r>
      <w:r>
        <w:rPr>
          <w:spacing w:val="-2"/>
        </w:rPr>
        <w:t> </w:t>
      </w:r>
      <w:r>
        <w:rPr/>
        <w:t>(şəkil:4-</w:t>
      </w:r>
      <w:r>
        <w:rPr>
          <w:spacing w:val="-4"/>
        </w:rPr>
        <w:t>16).</w:t>
      </w:r>
    </w:p>
    <w:p>
      <w:pPr>
        <w:pStyle w:val="BodyText"/>
        <w:ind w:right="701" w:firstLine="566"/>
      </w:pPr>
      <w:r>
        <w:rPr/>
        <w:t>Obyektiv müayinədən alınan məlumatlar (uşaqlığın ölçüləri, qarının çevrəsi, uşaqlıq dibi- nin hündürlüyü, dölün uzunluğu və döl başının ölçüləri) hamiləlik müddətinin təyin olunmasına böyük kömək edir.</w:t>
      </w:r>
    </w:p>
    <w:p>
      <w:pPr>
        <w:pStyle w:val="BodyText"/>
        <w:ind w:left="1560"/>
      </w:pPr>
      <w:r>
        <w:rPr/>
        <w:t>I</w:t>
      </w:r>
      <w:r>
        <w:rPr>
          <w:spacing w:val="-4"/>
        </w:rPr>
        <w:t> </w:t>
      </w:r>
      <w:r>
        <w:rPr/>
        <w:t>trimestrdə</w:t>
      </w:r>
      <w:r>
        <w:rPr>
          <w:spacing w:val="1"/>
        </w:rPr>
        <w:t> </w:t>
      </w:r>
      <w:r>
        <w:rPr/>
        <w:t>daxili</w:t>
      </w:r>
      <w:r>
        <w:rPr>
          <w:spacing w:val="1"/>
        </w:rPr>
        <w:t> </w:t>
      </w:r>
      <w:r>
        <w:rPr/>
        <w:t>müayinə</w:t>
      </w:r>
      <w:r>
        <w:rPr>
          <w:spacing w:val="1"/>
        </w:rPr>
        <w:t> </w:t>
      </w:r>
      <w:r>
        <w:rPr/>
        <w:t>ilə uşaqlığın</w:t>
      </w:r>
      <w:r>
        <w:rPr>
          <w:spacing w:val="2"/>
        </w:rPr>
        <w:t> </w:t>
      </w:r>
      <w:r>
        <w:rPr/>
        <w:t>ölçüsü təyin</w:t>
      </w:r>
      <w:r>
        <w:rPr>
          <w:spacing w:val="2"/>
        </w:rPr>
        <w:t> </w:t>
      </w:r>
      <w:r>
        <w:rPr/>
        <w:t>edilir. Sonrakı</w:t>
      </w:r>
      <w:r>
        <w:rPr>
          <w:spacing w:val="2"/>
        </w:rPr>
        <w:t> </w:t>
      </w:r>
      <w:r>
        <w:rPr/>
        <w:t>aylarda uşaqlıq</w:t>
      </w:r>
      <w:r>
        <w:rPr>
          <w:spacing w:val="2"/>
        </w:rPr>
        <w:t> </w:t>
      </w:r>
      <w:r>
        <w:rPr>
          <w:spacing w:val="-2"/>
        </w:rPr>
        <w:t>dibinin</w:t>
      </w:r>
    </w:p>
    <w:p>
      <w:pPr>
        <w:pStyle w:val="BodyText"/>
      </w:pPr>
      <w:r>
        <w:rPr/>
        <w:t>hündürlüyünün</w:t>
      </w:r>
      <w:r>
        <w:rPr>
          <w:spacing w:val="-3"/>
        </w:rPr>
        <w:t> </w:t>
      </w:r>
      <w:r>
        <w:rPr/>
        <w:t>və</w:t>
      </w:r>
      <w:r>
        <w:rPr>
          <w:spacing w:val="-2"/>
        </w:rPr>
        <w:t> </w:t>
      </w:r>
      <w:r>
        <w:rPr/>
        <w:t>qarının</w:t>
      </w:r>
      <w:r>
        <w:rPr>
          <w:spacing w:val="-1"/>
        </w:rPr>
        <w:t> </w:t>
      </w:r>
      <w:r>
        <w:rPr/>
        <w:t>çevrəsinin</w:t>
      </w:r>
      <w:r>
        <w:rPr>
          <w:spacing w:val="-1"/>
        </w:rPr>
        <w:t> </w:t>
      </w:r>
      <w:r>
        <w:rPr/>
        <w:t>ölçülməsi</w:t>
      </w:r>
      <w:r>
        <w:rPr>
          <w:spacing w:val="-1"/>
        </w:rPr>
        <w:t> </w:t>
      </w:r>
      <w:r>
        <w:rPr/>
        <w:t>vacib</w:t>
      </w:r>
      <w:r>
        <w:rPr>
          <w:spacing w:val="-2"/>
        </w:rPr>
        <w:t> </w:t>
      </w:r>
      <w:r>
        <w:rPr/>
        <w:t>informasiya</w:t>
      </w:r>
      <w:r>
        <w:rPr>
          <w:spacing w:val="-1"/>
        </w:rPr>
        <w:t> </w:t>
      </w:r>
      <w:r>
        <w:rPr>
          <w:spacing w:val="-2"/>
        </w:rPr>
        <w:t>verir:</w:t>
      </w:r>
    </w:p>
    <w:p>
      <w:pPr>
        <w:pStyle w:val="BodyText"/>
        <w:ind w:left="1533"/>
      </w:pPr>
      <w:r>
        <w:rPr/>
        <w:t>--hamiləliyin</w:t>
      </w:r>
      <w:r>
        <w:rPr>
          <w:spacing w:val="-1"/>
        </w:rPr>
        <w:t> </w:t>
      </w:r>
      <w:r>
        <w:rPr/>
        <w:t>I</w:t>
      </w:r>
      <w:r>
        <w:rPr>
          <w:spacing w:val="-2"/>
        </w:rPr>
        <w:t> </w:t>
      </w:r>
      <w:r>
        <w:rPr/>
        <w:t>ayında</w:t>
      </w:r>
      <w:r>
        <w:rPr>
          <w:spacing w:val="-2"/>
        </w:rPr>
        <w:t> </w:t>
      </w:r>
      <w:r>
        <w:rPr/>
        <w:t>uşaqlıq</w:t>
      </w:r>
      <w:r>
        <w:rPr>
          <w:spacing w:val="-1"/>
        </w:rPr>
        <w:t> </w:t>
      </w:r>
      <w:r>
        <w:rPr/>
        <w:t>toyuq</w:t>
      </w:r>
      <w:r>
        <w:rPr>
          <w:spacing w:val="-1"/>
        </w:rPr>
        <w:t> </w:t>
      </w:r>
      <w:r>
        <w:rPr/>
        <w:t>yumurtası</w:t>
      </w:r>
      <w:r>
        <w:rPr>
          <w:spacing w:val="-1"/>
        </w:rPr>
        <w:t> </w:t>
      </w:r>
      <w:r>
        <w:rPr/>
        <w:t>boyda</w:t>
      </w:r>
      <w:r>
        <w:rPr>
          <w:spacing w:val="-1"/>
        </w:rPr>
        <w:t> </w:t>
      </w:r>
      <w:r>
        <w:rPr>
          <w:spacing w:val="-2"/>
        </w:rPr>
        <w:t>olur;</w:t>
      </w:r>
    </w:p>
    <w:p>
      <w:pPr>
        <w:pStyle w:val="BodyText"/>
        <w:ind w:left="1560"/>
      </w:pPr>
      <w:r>
        <w:rPr>
          <w:b/>
        </w:rPr>
        <w:t>–</w:t>
      </w:r>
      <w:r>
        <w:rPr/>
        <w:t>II</w:t>
      </w:r>
      <w:r>
        <w:rPr>
          <w:spacing w:val="-4"/>
        </w:rPr>
        <w:t> </w:t>
      </w:r>
      <w:r>
        <w:rPr/>
        <w:t>ayında</w:t>
      </w:r>
      <w:r>
        <w:rPr>
          <w:spacing w:val="-1"/>
        </w:rPr>
        <w:t> </w:t>
      </w:r>
      <w:r>
        <w:rPr/>
        <w:t>(8</w:t>
      </w:r>
      <w:r>
        <w:rPr>
          <w:spacing w:val="1"/>
        </w:rPr>
        <w:t> </w:t>
      </w:r>
      <w:r>
        <w:rPr/>
        <w:t>həftə</w:t>
      </w:r>
      <w:r>
        <w:rPr>
          <w:spacing w:val="-1"/>
        </w:rPr>
        <w:t> </w:t>
      </w:r>
      <w:r>
        <w:rPr/>
        <w:t>)</w:t>
      </w:r>
      <w:r>
        <w:rPr>
          <w:spacing w:val="-1"/>
        </w:rPr>
        <w:t> </w:t>
      </w:r>
      <w:r>
        <w:rPr/>
        <w:t>qaz yumurtası</w:t>
      </w:r>
      <w:r>
        <w:rPr>
          <w:spacing w:val="-1"/>
        </w:rPr>
        <w:t> </w:t>
      </w:r>
      <w:r>
        <w:rPr>
          <w:spacing w:val="-2"/>
        </w:rPr>
        <w:t>boydadır;</w:t>
      </w:r>
    </w:p>
    <w:p>
      <w:pPr>
        <w:pStyle w:val="BodyText"/>
        <w:ind w:left="1560"/>
      </w:pPr>
      <w:r>
        <w:rPr>
          <w:b/>
        </w:rPr>
        <w:t>–</w:t>
      </w:r>
      <w:r>
        <w:rPr/>
        <w:t>III</w:t>
      </w:r>
      <w:r>
        <w:rPr>
          <w:spacing w:val="-14"/>
        </w:rPr>
        <w:t> </w:t>
      </w:r>
      <w:r>
        <w:rPr/>
        <w:t>ayda</w:t>
      </w:r>
      <w:r>
        <w:rPr>
          <w:spacing w:val="-11"/>
        </w:rPr>
        <w:t> </w:t>
      </w:r>
      <w:r>
        <w:rPr/>
        <w:t>(12</w:t>
      </w:r>
      <w:r>
        <w:rPr>
          <w:spacing w:val="-9"/>
        </w:rPr>
        <w:t> </w:t>
      </w:r>
      <w:r>
        <w:rPr/>
        <w:t>həftə)</w:t>
      </w:r>
      <w:r>
        <w:rPr>
          <w:spacing w:val="-12"/>
        </w:rPr>
        <w:t> </w:t>
      </w:r>
      <w:r>
        <w:rPr/>
        <w:t>yenidoğulmuşun</w:t>
      </w:r>
      <w:r>
        <w:rPr>
          <w:spacing w:val="-10"/>
        </w:rPr>
        <w:t> </w:t>
      </w:r>
      <w:r>
        <w:rPr/>
        <w:t>başı</w:t>
      </w:r>
      <w:r>
        <w:rPr>
          <w:spacing w:val="-9"/>
        </w:rPr>
        <w:t> </w:t>
      </w:r>
      <w:r>
        <w:rPr/>
        <w:t>boydadır,</w:t>
      </w:r>
      <w:r>
        <w:rPr>
          <w:spacing w:val="-11"/>
        </w:rPr>
        <w:t> </w:t>
      </w:r>
      <w:r>
        <w:rPr/>
        <w:t>uşaqlıq</w:t>
      </w:r>
      <w:r>
        <w:rPr>
          <w:spacing w:val="-10"/>
        </w:rPr>
        <w:t> </w:t>
      </w:r>
      <w:r>
        <w:rPr/>
        <w:t>dibi</w:t>
      </w:r>
      <w:r>
        <w:rPr>
          <w:spacing w:val="-9"/>
        </w:rPr>
        <w:t> </w:t>
      </w:r>
      <w:r>
        <w:rPr/>
        <w:t>qasıq</w:t>
      </w:r>
      <w:r>
        <w:rPr>
          <w:spacing w:val="-10"/>
        </w:rPr>
        <w:t> </w:t>
      </w:r>
      <w:r>
        <w:rPr/>
        <w:t>qövsünün</w:t>
      </w:r>
      <w:r>
        <w:rPr>
          <w:spacing w:val="-10"/>
        </w:rPr>
        <w:t> </w:t>
      </w:r>
      <w:r>
        <w:rPr/>
        <w:t>üst</w:t>
      </w:r>
      <w:r>
        <w:rPr>
          <w:spacing w:val="-9"/>
        </w:rPr>
        <w:t> </w:t>
      </w:r>
      <w:r>
        <w:rPr>
          <w:spacing w:val="-2"/>
        </w:rPr>
        <w:t>kənarın-</w:t>
      </w:r>
    </w:p>
    <w:p>
      <w:pPr>
        <w:pStyle w:val="BodyText"/>
        <w:jc w:val="left"/>
      </w:pPr>
      <w:r>
        <w:rPr>
          <w:spacing w:val="-2"/>
        </w:rPr>
        <w:t>dadır;</w:t>
      </w:r>
    </w:p>
    <w:p>
      <w:pPr>
        <w:pStyle w:val="ListParagraph"/>
        <w:numPr>
          <w:ilvl w:val="0"/>
          <w:numId w:val="28"/>
        </w:numPr>
        <w:tabs>
          <w:tab w:pos="1740" w:val="left" w:leader="none"/>
        </w:tabs>
        <w:spacing w:line="240" w:lineRule="auto" w:before="0" w:after="0"/>
        <w:ind w:left="1740" w:right="0" w:hanging="180"/>
        <w:jc w:val="left"/>
        <w:rPr>
          <w:sz w:val="24"/>
        </w:rPr>
      </w:pPr>
      <w:r>
        <w:rPr>
          <w:sz w:val="24"/>
        </w:rPr>
        <w:t>IV</w:t>
      </w:r>
      <w:r>
        <w:rPr>
          <w:spacing w:val="-5"/>
          <w:sz w:val="24"/>
        </w:rPr>
        <w:t> </w:t>
      </w:r>
      <w:r>
        <w:rPr>
          <w:sz w:val="24"/>
        </w:rPr>
        <w:t>ayda (16</w:t>
      </w:r>
      <w:r>
        <w:rPr>
          <w:spacing w:val="-1"/>
          <w:sz w:val="24"/>
        </w:rPr>
        <w:t> </w:t>
      </w:r>
      <w:r>
        <w:rPr>
          <w:sz w:val="24"/>
        </w:rPr>
        <w:t>həftə)</w:t>
      </w:r>
      <w:r>
        <w:rPr>
          <w:spacing w:val="-1"/>
          <w:sz w:val="24"/>
        </w:rPr>
        <w:t> </w:t>
      </w:r>
      <w:r>
        <w:rPr>
          <w:sz w:val="24"/>
        </w:rPr>
        <w:t>uşaqlıq</w:t>
      </w:r>
      <w:r>
        <w:rPr>
          <w:spacing w:val="-1"/>
          <w:sz w:val="24"/>
        </w:rPr>
        <w:t> </w:t>
      </w:r>
      <w:r>
        <w:rPr>
          <w:sz w:val="24"/>
        </w:rPr>
        <w:t>dibi</w:t>
      </w:r>
      <w:r>
        <w:rPr>
          <w:spacing w:val="-1"/>
          <w:sz w:val="24"/>
        </w:rPr>
        <w:t> </w:t>
      </w:r>
      <w:r>
        <w:rPr>
          <w:sz w:val="24"/>
        </w:rPr>
        <w:t>qasıq</w:t>
      </w:r>
      <w:r>
        <w:rPr>
          <w:spacing w:val="-1"/>
          <w:sz w:val="24"/>
        </w:rPr>
        <w:t> </w:t>
      </w:r>
      <w:r>
        <w:rPr>
          <w:sz w:val="24"/>
        </w:rPr>
        <w:t>bitişməsindən</w:t>
      </w:r>
      <w:r>
        <w:rPr>
          <w:spacing w:val="-1"/>
          <w:sz w:val="24"/>
        </w:rPr>
        <w:t> </w:t>
      </w:r>
      <w:r>
        <w:rPr>
          <w:sz w:val="24"/>
        </w:rPr>
        <w:t>3</w:t>
      </w:r>
      <w:r>
        <w:rPr>
          <w:spacing w:val="-1"/>
          <w:sz w:val="24"/>
        </w:rPr>
        <w:t> </w:t>
      </w:r>
      <w:r>
        <w:rPr>
          <w:sz w:val="24"/>
        </w:rPr>
        <w:t>sm</w:t>
      </w:r>
      <w:r>
        <w:rPr>
          <w:spacing w:val="-1"/>
          <w:sz w:val="24"/>
        </w:rPr>
        <w:t> </w:t>
      </w:r>
      <w:r>
        <w:rPr>
          <w:sz w:val="24"/>
        </w:rPr>
        <w:t>yuxarıda</w:t>
      </w:r>
      <w:r>
        <w:rPr>
          <w:spacing w:val="-2"/>
          <w:sz w:val="24"/>
        </w:rPr>
        <w:t> yerləşir;</w:t>
      </w:r>
    </w:p>
    <w:p>
      <w:pPr>
        <w:pStyle w:val="ListParagraph"/>
        <w:numPr>
          <w:ilvl w:val="0"/>
          <w:numId w:val="28"/>
        </w:numPr>
        <w:tabs>
          <w:tab w:pos="1740" w:val="left" w:leader="none"/>
        </w:tabs>
        <w:spacing w:line="240" w:lineRule="auto" w:before="0" w:after="0"/>
        <w:ind w:left="1740" w:right="0" w:hanging="180"/>
        <w:jc w:val="left"/>
        <w:rPr>
          <w:sz w:val="24"/>
        </w:rPr>
      </w:pPr>
      <w:r>
        <w:rPr>
          <w:sz w:val="24"/>
        </w:rPr>
        <w:t>V</w:t>
      </w:r>
      <w:r>
        <w:rPr>
          <w:spacing w:val="-4"/>
          <w:sz w:val="24"/>
        </w:rPr>
        <w:t> </w:t>
      </w:r>
      <w:r>
        <w:rPr>
          <w:sz w:val="24"/>
        </w:rPr>
        <w:t>ayda</w:t>
      </w:r>
      <w:r>
        <w:rPr>
          <w:spacing w:val="-1"/>
          <w:sz w:val="24"/>
        </w:rPr>
        <w:t> </w:t>
      </w:r>
      <w:r>
        <w:rPr>
          <w:sz w:val="24"/>
        </w:rPr>
        <w:t>(20</w:t>
      </w:r>
      <w:r>
        <w:rPr>
          <w:spacing w:val="-1"/>
          <w:sz w:val="24"/>
        </w:rPr>
        <w:t> </w:t>
      </w:r>
      <w:r>
        <w:rPr>
          <w:sz w:val="24"/>
        </w:rPr>
        <w:t>həftə) uşaqlıq</w:t>
      </w:r>
      <w:r>
        <w:rPr>
          <w:spacing w:val="-1"/>
          <w:sz w:val="24"/>
        </w:rPr>
        <w:t> </w:t>
      </w:r>
      <w:r>
        <w:rPr>
          <w:sz w:val="24"/>
        </w:rPr>
        <w:t>dibi göbəkdən</w:t>
      </w:r>
      <w:r>
        <w:rPr>
          <w:spacing w:val="-1"/>
          <w:sz w:val="24"/>
        </w:rPr>
        <w:t> </w:t>
      </w:r>
      <w:r>
        <w:rPr>
          <w:sz w:val="24"/>
        </w:rPr>
        <w:t>2 sm</w:t>
      </w:r>
      <w:r>
        <w:rPr>
          <w:spacing w:val="-1"/>
          <w:sz w:val="24"/>
        </w:rPr>
        <w:t> </w:t>
      </w:r>
      <w:r>
        <w:rPr>
          <w:sz w:val="24"/>
        </w:rPr>
        <w:t>aşağıda </w:t>
      </w:r>
      <w:r>
        <w:rPr>
          <w:spacing w:val="-2"/>
          <w:sz w:val="24"/>
        </w:rPr>
        <w:t>yerləşir;</w:t>
      </w:r>
    </w:p>
    <w:p>
      <w:pPr>
        <w:pStyle w:val="BodyText"/>
        <w:ind w:left="1560"/>
        <w:jc w:val="left"/>
      </w:pPr>
      <w:r>
        <w:rPr>
          <w:b/>
        </w:rPr>
        <w:t>–</w:t>
      </w:r>
      <w:r>
        <w:rPr/>
        <w:t>VI</w:t>
      </w:r>
      <w:r>
        <w:rPr>
          <w:spacing w:val="-5"/>
        </w:rPr>
        <w:t> </w:t>
      </w:r>
      <w:r>
        <w:rPr/>
        <w:t>ayda</w:t>
      </w:r>
      <w:r>
        <w:rPr>
          <w:spacing w:val="1"/>
        </w:rPr>
        <w:t> </w:t>
      </w:r>
      <w:r>
        <w:rPr/>
        <w:t>( 24 həftə)</w:t>
      </w:r>
      <w:r>
        <w:rPr>
          <w:spacing w:val="-1"/>
        </w:rPr>
        <w:t> </w:t>
      </w:r>
      <w:r>
        <w:rPr/>
        <w:t>uşaqlıq dibi göbək </w:t>
      </w:r>
      <w:r>
        <w:rPr>
          <w:spacing w:val="-2"/>
        </w:rPr>
        <w:t>səviyyəsindədir;</w:t>
      </w:r>
    </w:p>
    <w:p>
      <w:pPr>
        <w:pStyle w:val="BodyText"/>
        <w:ind w:left="1560"/>
        <w:jc w:val="left"/>
      </w:pPr>
      <w:r>
        <w:rPr>
          <w:b/>
        </w:rPr>
        <w:t>–</w:t>
      </w:r>
      <w:r>
        <w:rPr/>
        <w:t>VII</w:t>
      </w:r>
      <w:r>
        <w:rPr>
          <w:spacing w:val="-7"/>
        </w:rPr>
        <w:t> </w:t>
      </w:r>
      <w:r>
        <w:rPr/>
        <w:t>ayda</w:t>
      </w:r>
      <w:r>
        <w:rPr>
          <w:spacing w:val="-1"/>
        </w:rPr>
        <w:t> </w:t>
      </w:r>
      <w:r>
        <w:rPr/>
        <w:t>( 28</w:t>
      </w:r>
      <w:r>
        <w:rPr>
          <w:spacing w:val="-1"/>
        </w:rPr>
        <w:t> </w:t>
      </w:r>
      <w:r>
        <w:rPr/>
        <w:t>həftə) uşaqlıq</w:t>
      </w:r>
      <w:r>
        <w:rPr>
          <w:spacing w:val="-1"/>
        </w:rPr>
        <w:t> </w:t>
      </w:r>
      <w:r>
        <w:rPr/>
        <w:t>dibi göbəkdən 2-3 sm yuxarıda</w:t>
      </w:r>
      <w:r>
        <w:rPr>
          <w:spacing w:val="-2"/>
        </w:rPr>
        <w:t> yerləşir;</w:t>
      </w:r>
    </w:p>
    <w:p>
      <w:pPr>
        <w:pStyle w:val="BodyText"/>
        <w:ind w:left="1560"/>
        <w:jc w:val="left"/>
      </w:pPr>
      <w:r>
        <w:rPr>
          <w:b/>
        </w:rPr>
        <w:t>–</w:t>
      </w:r>
      <w:r>
        <w:rPr/>
        <w:t>VIII</w:t>
      </w:r>
      <w:r>
        <w:rPr>
          <w:spacing w:val="65"/>
        </w:rPr>
        <w:t> </w:t>
      </w:r>
      <w:r>
        <w:rPr/>
        <w:t>ayda</w:t>
      </w:r>
      <w:r>
        <w:rPr>
          <w:spacing w:val="69"/>
        </w:rPr>
        <w:t> </w:t>
      </w:r>
      <w:r>
        <w:rPr/>
        <w:t>(32</w:t>
      </w:r>
      <w:r>
        <w:rPr>
          <w:spacing w:val="67"/>
        </w:rPr>
        <w:t> </w:t>
      </w:r>
      <w:r>
        <w:rPr/>
        <w:t>həftə)</w:t>
      </w:r>
      <w:r>
        <w:rPr>
          <w:spacing w:val="70"/>
        </w:rPr>
        <w:t> </w:t>
      </w:r>
      <w:r>
        <w:rPr/>
        <w:t>uşaqlıq</w:t>
      </w:r>
      <w:r>
        <w:rPr>
          <w:spacing w:val="69"/>
        </w:rPr>
        <w:t> </w:t>
      </w:r>
      <w:r>
        <w:rPr/>
        <w:t>dibi</w:t>
      </w:r>
      <w:r>
        <w:rPr>
          <w:spacing w:val="70"/>
        </w:rPr>
        <w:t> </w:t>
      </w:r>
      <w:r>
        <w:rPr/>
        <w:t>göbək</w:t>
      </w:r>
      <w:r>
        <w:rPr>
          <w:spacing w:val="68"/>
        </w:rPr>
        <w:t> </w:t>
      </w:r>
      <w:r>
        <w:rPr/>
        <w:t>ilə</w:t>
      </w:r>
      <w:r>
        <w:rPr>
          <w:spacing w:val="70"/>
        </w:rPr>
        <w:t> </w:t>
      </w:r>
      <w:r>
        <w:rPr/>
        <w:t>qalxanvari</w:t>
      </w:r>
      <w:r>
        <w:rPr>
          <w:spacing w:val="71"/>
        </w:rPr>
        <w:t> </w:t>
      </w:r>
      <w:r>
        <w:rPr/>
        <w:t>çıxıntı</w:t>
      </w:r>
      <w:r>
        <w:rPr>
          <w:spacing w:val="69"/>
        </w:rPr>
        <w:t> </w:t>
      </w:r>
      <w:r>
        <w:rPr/>
        <w:t>arasındakı</w:t>
      </w:r>
      <w:r>
        <w:rPr>
          <w:spacing w:val="69"/>
        </w:rPr>
        <w:t> </w:t>
      </w:r>
      <w:r>
        <w:rPr>
          <w:spacing w:val="-2"/>
        </w:rPr>
        <w:t>məsafənin</w:t>
      </w:r>
    </w:p>
    <w:p>
      <w:pPr>
        <w:pStyle w:val="BodyText"/>
        <w:jc w:val="left"/>
      </w:pPr>
      <w:r>
        <w:rPr/>
        <w:t>ortasında-dır,</w:t>
      </w:r>
      <w:r>
        <w:rPr>
          <w:spacing w:val="-4"/>
        </w:rPr>
        <w:t> </w:t>
      </w:r>
      <w:r>
        <w:rPr/>
        <w:t>qarının</w:t>
      </w:r>
      <w:r>
        <w:rPr>
          <w:spacing w:val="-2"/>
        </w:rPr>
        <w:t> </w:t>
      </w:r>
      <w:r>
        <w:rPr/>
        <w:t>çevrəsi</w:t>
      </w:r>
      <w:r>
        <w:rPr>
          <w:spacing w:val="-1"/>
        </w:rPr>
        <w:t> </w:t>
      </w:r>
      <w:r>
        <w:rPr/>
        <w:t>80-85</w:t>
      </w:r>
      <w:r>
        <w:rPr>
          <w:spacing w:val="-2"/>
        </w:rPr>
        <w:t> </w:t>
      </w:r>
      <w:r>
        <w:rPr/>
        <w:t>sm-</w:t>
      </w:r>
      <w:r>
        <w:rPr>
          <w:spacing w:val="-4"/>
        </w:rPr>
        <w:t>dir;</w:t>
      </w:r>
    </w:p>
    <w:p>
      <w:pPr>
        <w:pStyle w:val="BodyText"/>
        <w:ind w:right="703" w:firstLine="566"/>
        <w:jc w:val="left"/>
      </w:pPr>
      <w:r>
        <w:rPr>
          <w:b/>
        </w:rPr>
        <w:t>–</w:t>
      </w:r>
      <w:r>
        <w:rPr/>
        <w:t>IX</w:t>
      </w:r>
      <w:r>
        <w:rPr>
          <w:spacing w:val="-10"/>
        </w:rPr>
        <w:t> </w:t>
      </w:r>
      <w:r>
        <w:rPr/>
        <w:t>ayda</w:t>
      </w:r>
      <w:r>
        <w:rPr>
          <w:spacing w:val="-7"/>
        </w:rPr>
        <w:t> </w:t>
      </w:r>
      <w:r>
        <w:rPr/>
        <w:t>(36</w:t>
      </w:r>
      <w:r>
        <w:rPr>
          <w:spacing w:val="-8"/>
        </w:rPr>
        <w:t> </w:t>
      </w:r>
      <w:r>
        <w:rPr/>
        <w:t>həftə)</w:t>
      </w:r>
      <w:r>
        <w:rPr>
          <w:spacing w:val="-9"/>
        </w:rPr>
        <w:t> </w:t>
      </w:r>
      <w:r>
        <w:rPr/>
        <w:t>uşaqlıq</w:t>
      </w:r>
      <w:r>
        <w:rPr>
          <w:spacing w:val="-8"/>
        </w:rPr>
        <w:t> </w:t>
      </w:r>
      <w:r>
        <w:rPr/>
        <w:t>dibi</w:t>
      </w:r>
      <w:r>
        <w:rPr>
          <w:spacing w:val="-8"/>
        </w:rPr>
        <w:t> </w:t>
      </w:r>
      <w:r>
        <w:rPr/>
        <w:t>qalxanvari</w:t>
      </w:r>
      <w:r>
        <w:rPr>
          <w:spacing w:val="-8"/>
        </w:rPr>
        <w:t> </w:t>
      </w:r>
      <w:r>
        <w:rPr/>
        <w:t>çıxıntı</w:t>
      </w:r>
      <w:r>
        <w:rPr>
          <w:spacing w:val="-7"/>
        </w:rPr>
        <w:t> </w:t>
      </w:r>
      <w:r>
        <w:rPr/>
        <w:t>səviyyəsindədir</w:t>
      </w:r>
      <w:r>
        <w:rPr>
          <w:spacing w:val="-9"/>
        </w:rPr>
        <w:t> </w:t>
      </w:r>
      <w:r>
        <w:rPr/>
        <w:t>(ən</w:t>
      </w:r>
      <w:r>
        <w:rPr>
          <w:spacing w:val="-6"/>
        </w:rPr>
        <w:t> </w:t>
      </w:r>
      <w:r>
        <w:rPr/>
        <w:t>yüksək),</w:t>
      </w:r>
      <w:r>
        <w:rPr>
          <w:spacing w:val="-9"/>
        </w:rPr>
        <w:t> </w:t>
      </w:r>
      <w:r>
        <w:rPr/>
        <w:t>qarının</w:t>
      </w:r>
      <w:r>
        <w:rPr>
          <w:spacing w:val="-8"/>
        </w:rPr>
        <w:t> </w:t>
      </w:r>
      <w:r>
        <w:rPr/>
        <w:t>çev- rəsi 90 sm–dir;</w:t>
      </w:r>
    </w:p>
    <w:p>
      <w:pPr>
        <w:pStyle w:val="ListParagraph"/>
        <w:numPr>
          <w:ilvl w:val="0"/>
          <w:numId w:val="28"/>
        </w:numPr>
        <w:tabs>
          <w:tab w:pos="1560" w:val="left" w:leader="none"/>
          <w:tab w:pos="1739" w:val="left" w:leader="none"/>
        </w:tabs>
        <w:spacing w:line="240" w:lineRule="auto" w:before="0" w:after="0"/>
        <w:ind w:left="1560" w:right="1001" w:hanging="1"/>
        <w:jc w:val="left"/>
        <w:rPr>
          <w:sz w:val="24"/>
        </w:rPr>
      </w:pPr>
      <w:r>
        <w:rPr>
          <w:sz w:val="24"/>
        </w:rPr>
        <w:t>X</w:t>
      </w:r>
      <w:r>
        <w:rPr>
          <w:spacing w:val="-3"/>
          <w:sz w:val="24"/>
        </w:rPr>
        <w:t> </w:t>
      </w:r>
      <w:r>
        <w:rPr>
          <w:sz w:val="24"/>
        </w:rPr>
        <w:t>ayda</w:t>
      </w:r>
      <w:r>
        <w:rPr>
          <w:spacing w:val="-3"/>
          <w:sz w:val="24"/>
        </w:rPr>
        <w:t> </w:t>
      </w:r>
      <w:r>
        <w:rPr>
          <w:sz w:val="24"/>
        </w:rPr>
        <w:t>(40</w:t>
      </w:r>
      <w:r>
        <w:rPr>
          <w:spacing w:val="-2"/>
          <w:sz w:val="24"/>
        </w:rPr>
        <w:t> </w:t>
      </w:r>
      <w:r>
        <w:rPr>
          <w:sz w:val="24"/>
        </w:rPr>
        <w:t>həftə)</w:t>
      </w:r>
      <w:r>
        <w:rPr>
          <w:spacing w:val="-2"/>
          <w:sz w:val="24"/>
        </w:rPr>
        <w:t> </w:t>
      </w:r>
      <w:r>
        <w:rPr>
          <w:sz w:val="24"/>
        </w:rPr>
        <w:t>uşaqlıq</w:t>
      </w:r>
      <w:r>
        <w:rPr>
          <w:spacing w:val="-2"/>
          <w:sz w:val="24"/>
        </w:rPr>
        <w:t> </w:t>
      </w:r>
      <w:r>
        <w:rPr>
          <w:sz w:val="24"/>
        </w:rPr>
        <w:t>dibi</w:t>
      </w:r>
      <w:r>
        <w:rPr>
          <w:spacing w:val="-2"/>
          <w:sz w:val="24"/>
        </w:rPr>
        <w:t> </w:t>
      </w:r>
      <w:r>
        <w:rPr>
          <w:sz w:val="24"/>
        </w:rPr>
        <w:t>VIII</w:t>
      </w:r>
      <w:r>
        <w:rPr>
          <w:spacing w:val="-4"/>
          <w:sz w:val="24"/>
        </w:rPr>
        <w:t> </w:t>
      </w:r>
      <w:r>
        <w:rPr>
          <w:sz w:val="24"/>
        </w:rPr>
        <w:t>ay</w:t>
      </w:r>
      <w:r>
        <w:rPr>
          <w:spacing w:val="-2"/>
          <w:sz w:val="24"/>
        </w:rPr>
        <w:t> </w:t>
      </w:r>
      <w:r>
        <w:rPr>
          <w:sz w:val="24"/>
        </w:rPr>
        <w:t>səviyyəsinə</w:t>
      </w:r>
      <w:r>
        <w:rPr>
          <w:spacing w:val="-3"/>
          <w:sz w:val="24"/>
        </w:rPr>
        <w:t> </w:t>
      </w:r>
      <w:r>
        <w:rPr>
          <w:sz w:val="24"/>
        </w:rPr>
        <w:t>enib,</w:t>
      </w:r>
      <w:r>
        <w:rPr>
          <w:spacing w:val="-2"/>
          <w:sz w:val="24"/>
        </w:rPr>
        <w:t> </w:t>
      </w:r>
      <w:r>
        <w:rPr>
          <w:sz w:val="24"/>
        </w:rPr>
        <w:t>qarının</w:t>
      </w:r>
      <w:r>
        <w:rPr>
          <w:spacing w:val="-2"/>
          <w:sz w:val="24"/>
        </w:rPr>
        <w:t> </w:t>
      </w:r>
      <w:r>
        <w:rPr>
          <w:sz w:val="24"/>
        </w:rPr>
        <w:t>çevrəsi</w:t>
      </w:r>
      <w:r>
        <w:rPr>
          <w:spacing w:val="-2"/>
          <w:sz w:val="24"/>
        </w:rPr>
        <w:t> </w:t>
      </w:r>
      <w:r>
        <w:rPr>
          <w:sz w:val="24"/>
        </w:rPr>
        <w:t>90-100</w:t>
      </w:r>
      <w:r>
        <w:rPr>
          <w:spacing w:val="-3"/>
          <w:sz w:val="24"/>
        </w:rPr>
        <w:t> </w:t>
      </w:r>
      <w:r>
        <w:rPr>
          <w:sz w:val="24"/>
        </w:rPr>
        <w:t>sm-dir. Hamiləlik müddətini təyin etmək üçün Jordaniya formulasından istifadə edilir:</w:t>
      </w:r>
    </w:p>
    <w:p>
      <w:pPr>
        <w:pStyle w:val="BodyText"/>
        <w:spacing w:before="1"/>
        <w:ind w:left="284"/>
        <w:jc w:val="center"/>
      </w:pPr>
      <w:r>
        <w:rPr/>
        <w:t>X</w:t>
      </w:r>
      <w:r>
        <w:rPr>
          <w:spacing w:val="-1"/>
        </w:rPr>
        <w:t> </w:t>
      </w:r>
      <w:r>
        <w:rPr/>
        <w:t>=</w:t>
      </w:r>
      <w:r>
        <w:rPr>
          <w:spacing w:val="-2"/>
        </w:rPr>
        <w:t> </w:t>
      </w:r>
      <w:r>
        <w:rPr/>
        <w:t>L+</w:t>
      </w:r>
      <w:r>
        <w:rPr>
          <w:spacing w:val="-2"/>
        </w:rPr>
        <w:t> </w:t>
      </w:r>
      <w:r>
        <w:rPr>
          <w:spacing w:val="-10"/>
        </w:rPr>
        <w:t>C</w:t>
      </w:r>
    </w:p>
    <w:p>
      <w:pPr>
        <w:pStyle w:val="BodyText"/>
      </w:pPr>
      <w:r>
        <w:rPr/>
        <w:t>X-axtarılan</w:t>
      </w:r>
      <w:r>
        <w:rPr>
          <w:spacing w:val="-2"/>
        </w:rPr>
        <w:t> </w:t>
      </w:r>
      <w:r>
        <w:rPr/>
        <w:t>hamiləlik</w:t>
      </w:r>
      <w:r>
        <w:rPr>
          <w:spacing w:val="-1"/>
        </w:rPr>
        <w:t> </w:t>
      </w:r>
      <w:r>
        <w:rPr/>
        <w:t>müddəti;</w:t>
      </w:r>
      <w:r>
        <w:rPr>
          <w:spacing w:val="-1"/>
        </w:rPr>
        <w:t> </w:t>
      </w:r>
      <w:r>
        <w:rPr/>
        <w:t>L-dölün</w:t>
      </w:r>
      <w:r>
        <w:rPr>
          <w:spacing w:val="-1"/>
        </w:rPr>
        <w:t> </w:t>
      </w:r>
      <w:r>
        <w:rPr/>
        <w:t>uzunluğu</w:t>
      </w:r>
      <w:r>
        <w:rPr>
          <w:spacing w:val="-1"/>
        </w:rPr>
        <w:t> </w:t>
      </w:r>
      <w:r>
        <w:rPr/>
        <w:t>(</w:t>
      </w:r>
      <w:r>
        <w:rPr>
          <w:spacing w:val="-1"/>
        </w:rPr>
        <w:t> </w:t>
      </w:r>
      <w:r>
        <w:rPr/>
        <w:t>sm</w:t>
      </w:r>
      <w:r>
        <w:rPr>
          <w:spacing w:val="-2"/>
        </w:rPr>
        <w:t> </w:t>
      </w:r>
      <w:r>
        <w:rPr/>
        <w:t>);</w:t>
      </w:r>
      <w:r>
        <w:rPr>
          <w:spacing w:val="-1"/>
        </w:rPr>
        <w:t> </w:t>
      </w:r>
      <w:r>
        <w:rPr/>
        <w:t>C-alın</w:t>
      </w:r>
      <w:r>
        <w:rPr>
          <w:spacing w:val="-1"/>
        </w:rPr>
        <w:t> </w:t>
      </w:r>
      <w:r>
        <w:rPr/>
        <w:t>ənsə</w:t>
      </w:r>
      <w:r>
        <w:rPr>
          <w:spacing w:val="-2"/>
        </w:rPr>
        <w:t> </w:t>
      </w:r>
      <w:r>
        <w:rPr/>
        <w:t>ölçüsü</w:t>
      </w:r>
      <w:r>
        <w:rPr>
          <w:spacing w:val="58"/>
        </w:rPr>
        <w:t> </w:t>
      </w:r>
      <w:r>
        <w:rPr>
          <w:spacing w:val="-2"/>
        </w:rPr>
        <w:t>(sm).</w:t>
      </w:r>
    </w:p>
    <w:p>
      <w:pPr>
        <w:pStyle w:val="BodyText"/>
        <w:ind w:right="703"/>
      </w:pPr>
      <w:r>
        <w:rPr/>
        <w:t>Məs: L = 22, C = 10, X = 22+ 10 = 32. Yəni döl 32 həftəlikdir. Hazırda ultrasəs müayinəsi ilə hamiləlik müddəti dəqiq təyin olunur.</w:t>
      </w:r>
    </w:p>
    <w:p>
      <w:pPr>
        <w:pStyle w:val="BodyText"/>
        <w:ind w:right="700" w:firstLine="566"/>
      </w:pPr>
      <w:r>
        <w:rPr>
          <w:b/>
        </w:rPr>
        <w:t>Hamiləlik</w:t>
      </w:r>
      <w:r>
        <w:rPr/>
        <w:t> </w:t>
      </w:r>
      <w:r>
        <w:rPr>
          <w:b/>
        </w:rPr>
        <w:t>müddətinin</w:t>
      </w:r>
      <w:r>
        <w:rPr/>
        <w:t> </w:t>
      </w:r>
      <w:r>
        <w:rPr>
          <w:b/>
        </w:rPr>
        <w:t>exoqrafik</w:t>
      </w:r>
      <w:r>
        <w:rPr/>
        <w:t> </w:t>
      </w:r>
      <w:r>
        <w:rPr>
          <w:b/>
        </w:rPr>
        <w:t>təyini.</w:t>
      </w:r>
      <w:r>
        <w:rPr/>
        <w:t> Hamiləliyin ilk ayında döl yumurtasının orta daxili diametrini ölçməklə hamiləlik müddəti təyin edilir. Bu zaman hələ embrionu görmək mümkün olmur. Embrion göründükdən sonra (hamiləliyin 5-6-ci həftələri) əsas parametr dölün büzdüm–təpə (BTÖ) ölçüsüdür. Hamiləliyin 2-ci və 3-cü aylarında hamiləlik müddəti müxtəlif fotometrik para-metrlərin təyininə əsaslanır: başın parietal ölçüsü (BPÖ) və çevrəsi (BÇ), döş qəfəsinin və qarının orta diametri, qarının çevrəsi (QÇ), bud sümüyünün uzunluğu (FL). Bu ölçülərdən ən informativ olanı BPÖ və BÇ-dir. Bu ölçülər dölün hestasoin yaşını daha dəqiq göstərir. Hamiləlik müddəti nə qədər çoxdursa, dölün ölçülərinin variabelliyi nəticəsində onun hestasion yaşının təyinin dəqiqliyi bir o qədər azdır. Hamiləlik müddətininin müəyyən edilməsi üçün hamiləliyin 24-cü həftəsinə qə-dərki ultrasəs müayinələri ən əlverişli hesab olunur.</w:t>
      </w:r>
    </w:p>
    <w:p>
      <w:pPr>
        <w:spacing w:before="0"/>
        <w:ind w:left="1560" w:right="0" w:firstLine="0"/>
        <w:jc w:val="both"/>
        <w:rPr>
          <w:sz w:val="24"/>
        </w:rPr>
      </w:pPr>
      <w:r>
        <w:rPr>
          <w:b/>
          <w:sz w:val="24"/>
        </w:rPr>
        <w:t>Doğuş</w:t>
      </w:r>
      <w:r>
        <w:rPr>
          <w:b/>
          <w:spacing w:val="-7"/>
          <w:sz w:val="24"/>
        </w:rPr>
        <w:t> </w:t>
      </w:r>
      <w:r>
        <w:rPr>
          <w:b/>
          <w:sz w:val="24"/>
        </w:rPr>
        <w:t>vaxtının</w:t>
      </w:r>
      <w:r>
        <w:rPr>
          <w:spacing w:val="-6"/>
          <w:sz w:val="24"/>
        </w:rPr>
        <w:t> </w:t>
      </w:r>
      <w:r>
        <w:rPr>
          <w:b/>
          <w:sz w:val="24"/>
        </w:rPr>
        <w:t>təyini.</w:t>
      </w:r>
      <w:r>
        <w:rPr>
          <w:spacing w:val="-9"/>
          <w:sz w:val="24"/>
        </w:rPr>
        <w:t> </w:t>
      </w:r>
      <w:r>
        <w:rPr>
          <w:sz w:val="24"/>
        </w:rPr>
        <w:t>Doğum</w:t>
      </w:r>
      <w:r>
        <w:rPr>
          <w:spacing w:val="-7"/>
          <w:sz w:val="24"/>
        </w:rPr>
        <w:t> </w:t>
      </w:r>
      <w:r>
        <w:rPr>
          <w:sz w:val="24"/>
        </w:rPr>
        <w:t>tarixi</w:t>
      </w:r>
      <w:r>
        <w:rPr>
          <w:spacing w:val="-7"/>
          <w:sz w:val="24"/>
        </w:rPr>
        <w:t> </w:t>
      </w:r>
      <w:r>
        <w:rPr>
          <w:sz w:val="24"/>
        </w:rPr>
        <w:t>bir</w:t>
      </w:r>
      <w:r>
        <w:rPr>
          <w:spacing w:val="-10"/>
          <w:sz w:val="24"/>
        </w:rPr>
        <w:t> </w:t>
      </w:r>
      <w:r>
        <w:rPr>
          <w:sz w:val="24"/>
        </w:rPr>
        <w:t>neçə</w:t>
      </w:r>
      <w:r>
        <w:rPr>
          <w:spacing w:val="-8"/>
          <w:sz w:val="24"/>
        </w:rPr>
        <w:t> </w:t>
      </w:r>
      <w:r>
        <w:rPr>
          <w:sz w:val="24"/>
        </w:rPr>
        <w:t>üsulla</w:t>
      </w:r>
      <w:r>
        <w:rPr>
          <w:spacing w:val="-8"/>
          <w:sz w:val="24"/>
        </w:rPr>
        <w:t> </w:t>
      </w:r>
      <w:r>
        <w:rPr>
          <w:sz w:val="24"/>
        </w:rPr>
        <w:t>təyin</w:t>
      </w:r>
      <w:r>
        <w:rPr>
          <w:spacing w:val="-7"/>
          <w:sz w:val="24"/>
        </w:rPr>
        <w:t> </w:t>
      </w:r>
      <w:r>
        <w:rPr>
          <w:sz w:val="24"/>
        </w:rPr>
        <w:t>edilir.</w:t>
      </w:r>
      <w:r>
        <w:rPr>
          <w:spacing w:val="-8"/>
          <w:sz w:val="24"/>
        </w:rPr>
        <w:t> </w:t>
      </w:r>
      <w:r>
        <w:rPr>
          <w:sz w:val="24"/>
        </w:rPr>
        <w:t>Normal</w:t>
      </w:r>
      <w:r>
        <w:rPr>
          <w:spacing w:val="-7"/>
          <w:sz w:val="24"/>
        </w:rPr>
        <w:t> </w:t>
      </w:r>
      <w:r>
        <w:rPr>
          <w:sz w:val="24"/>
        </w:rPr>
        <w:t>hamiləlik</w:t>
      </w:r>
      <w:r>
        <w:rPr>
          <w:spacing w:val="-7"/>
          <w:sz w:val="24"/>
        </w:rPr>
        <w:t> </w:t>
      </w:r>
      <w:r>
        <w:rPr>
          <w:sz w:val="24"/>
        </w:rPr>
        <w:t>280</w:t>
      </w:r>
      <w:r>
        <w:rPr>
          <w:spacing w:val="-9"/>
          <w:sz w:val="24"/>
        </w:rPr>
        <w:t> </w:t>
      </w:r>
      <w:r>
        <w:rPr>
          <w:spacing w:val="-4"/>
          <w:sz w:val="24"/>
        </w:rPr>
        <w:t>gün,</w:t>
      </w:r>
    </w:p>
    <w:p>
      <w:pPr>
        <w:spacing w:after="0"/>
        <w:jc w:val="both"/>
        <w:rPr>
          <w:sz w:val="24"/>
        </w:rPr>
        <w:sectPr>
          <w:pgSz w:w="11910" w:h="16840"/>
          <w:pgMar w:top="1040" w:bottom="280" w:left="708" w:right="141"/>
        </w:sectPr>
      </w:pPr>
    </w:p>
    <w:p>
      <w:pPr>
        <w:pStyle w:val="BodyText"/>
        <w:spacing w:before="73"/>
        <w:ind w:right="700"/>
      </w:pPr>
      <w:r>
        <w:rPr/>
        <w:t>40 həftə, 10 qəməri ay və ya 9 təqvim ayı davam edir (son menstruasiyanın ilk günündən), bəzi qadınlarda hamiləlik bundan çox (300 gündən çox – 310-320 gün – gecikmiş doğuş) və ya az (230-240 gün – vaxtından əvvəl doğuş) davam edir. Doğum gününü son menstruasiyanin ilk gününün üzərinə 280 gün (10 qəməri ay, 9 təqvim ayı və ya 40 həftə) əlavə etməklə təyin edilir. Daha rahat olsun deyə son menstruasiyanın ilk günündən geriyə 3 ay çıxıb, üzərinə 7 gün əlavə edirlər. Doğuşun ehtimal olunan vaxtını ovulyasiyaya görə hesablamaq üçün gözlənilən, amma baş vermə-miş menstruasiyanın birinci günündən 14-15 gün geriyə hesablanır və alınmış tarixin üzərinə 273-274 gün əlavə</w:t>
      </w:r>
      <w:r>
        <w:rPr>
          <w:spacing w:val="-1"/>
        </w:rPr>
        <w:t> </w:t>
      </w:r>
      <w:r>
        <w:rPr/>
        <w:t>olunur.</w:t>
      </w:r>
      <w:r>
        <w:rPr>
          <w:spacing w:val="-1"/>
        </w:rPr>
        <w:t> </w:t>
      </w:r>
      <w:r>
        <w:rPr/>
        <w:t>Doğuş gününü dölün ilk tərpənişinə</w:t>
      </w:r>
      <w:r>
        <w:rPr>
          <w:spacing w:val="-1"/>
        </w:rPr>
        <w:t> </w:t>
      </w:r>
      <w:r>
        <w:rPr/>
        <w:t>görə</w:t>
      </w:r>
      <w:r>
        <w:rPr>
          <w:spacing w:val="-1"/>
        </w:rPr>
        <w:t> </w:t>
      </w:r>
      <w:r>
        <w:rPr/>
        <w:t>təyin etmək üçün ilk tərpəniş</w:t>
      </w:r>
      <w:r>
        <w:rPr>
          <w:spacing w:val="-2"/>
        </w:rPr>
        <w:t> </w:t>
      </w:r>
      <w:r>
        <w:rPr/>
        <w:t>günü-nün üzərinə</w:t>
      </w:r>
      <w:r>
        <w:rPr>
          <w:spacing w:val="-3"/>
        </w:rPr>
        <w:t> </w:t>
      </w:r>
      <w:r>
        <w:rPr/>
        <w:t>5</w:t>
      </w:r>
      <w:r>
        <w:rPr>
          <w:spacing w:val="-2"/>
        </w:rPr>
        <w:t> </w:t>
      </w:r>
      <w:r>
        <w:rPr/>
        <w:t>qəməri</w:t>
      </w:r>
      <w:r>
        <w:rPr>
          <w:spacing w:val="-1"/>
        </w:rPr>
        <w:t> </w:t>
      </w:r>
      <w:r>
        <w:rPr/>
        <w:t>ay</w:t>
      </w:r>
      <w:r>
        <w:rPr>
          <w:spacing w:val="-2"/>
        </w:rPr>
        <w:t> </w:t>
      </w:r>
      <w:r>
        <w:rPr/>
        <w:t>və</w:t>
      </w:r>
      <w:r>
        <w:rPr>
          <w:spacing w:val="-3"/>
        </w:rPr>
        <w:t> </w:t>
      </w:r>
      <w:r>
        <w:rPr/>
        <w:t>ya</w:t>
      </w:r>
      <w:r>
        <w:rPr>
          <w:spacing w:val="-3"/>
        </w:rPr>
        <w:t> </w:t>
      </w:r>
      <w:r>
        <w:rPr/>
        <w:t>140 gün</w:t>
      </w:r>
      <w:r>
        <w:rPr>
          <w:spacing w:val="-2"/>
        </w:rPr>
        <w:t> </w:t>
      </w:r>
      <w:r>
        <w:rPr/>
        <w:t>ya</w:t>
      </w:r>
      <w:r>
        <w:rPr>
          <w:spacing w:val="-3"/>
        </w:rPr>
        <w:t> </w:t>
      </w:r>
      <w:r>
        <w:rPr/>
        <w:t>da</w:t>
      </w:r>
      <w:r>
        <w:rPr>
          <w:spacing w:val="-3"/>
        </w:rPr>
        <w:t> </w:t>
      </w:r>
      <w:r>
        <w:rPr/>
        <w:t>20 həftə</w:t>
      </w:r>
      <w:r>
        <w:rPr>
          <w:spacing w:val="-3"/>
        </w:rPr>
        <w:t> </w:t>
      </w:r>
      <w:r>
        <w:rPr/>
        <w:t>əlavə olunur</w:t>
      </w:r>
      <w:r>
        <w:rPr>
          <w:spacing w:val="-2"/>
        </w:rPr>
        <w:t> </w:t>
      </w:r>
      <w:r>
        <w:rPr/>
        <w:t>(primaqravida). Miltiqravi-dalarda</w:t>
      </w:r>
      <w:r>
        <w:rPr>
          <w:spacing w:val="-14"/>
        </w:rPr>
        <w:t> </w:t>
      </w:r>
      <w:r>
        <w:rPr/>
        <w:t>154</w:t>
      </w:r>
      <w:r>
        <w:rPr>
          <w:spacing w:val="-13"/>
        </w:rPr>
        <w:t> </w:t>
      </w:r>
      <w:r>
        <w:rPr/>
        <w:t>gün</w:t>
      </w:r>
      <w:r>
        <w:rPr>
          <w:spacing w:val="-13"/>
        </w:rPr>
        <w:t> </w:t>
      </w:r>
      <w:r>
        <w:rPr/>
        <w:t>və</w:t>
      </w:r>
      <w:r>
        <w:rPr>
          <w:spacing w:val="-14"/>
        </w:rPr>
        <w:t> </w:t>
      </w:r>
      <w:r>
        <w:rPr/>
        <w:t>ya</w:t>
      </w:r>
      <w:r>
        <w:rPr>
          <w:spacing w:val="-14"/>
        </w:rPr>
        <w:t> </w:t>
      </w:r>
      <w:r>
        <w:rPr/>
        <w:t>22</w:t>
      </w:r>
      <w:r>
        <w:rPr>
          <w:spacing w:val="-13"/>
        </w:rPr>
        <w:t> </w:t>
      </w:r>
      <w:r>
        <w:rPr/>
        <w:t>həftə</w:t>
      </w:r>
      <w:r>
        <w:rPr>
          <w:spacing w:val="-14"/>
        </w:rPr>
        <w:t> </w:t>
      </w:r>
      <w:r>
        <w:rPr/>
        <w:t>əlavə</w:t>
      </w:r>
      <w:r>
        <w:rPr>
          <w:spacing w:val="-14"/>
        </w:rPr>
        <w:t> </w:t>
      </w:r>
      <w:r>
        <w:rPr/>
        <w:t>etmək</w:t>
      </w:r>
      <w:r>
        <w:rPr>
          <w:spacing w:val="-13"/>
        </w:rPr>
        <w:t> </w:t>
      </w:r>
      <w:r>
        <w:rPr/>
        <w:t>lazımdır.</w:t>
      </w:r>
      <w:r>
        <w:rPr>
          <w:spacing w:val="-13"/>
        </w:rPr>
        <w:t> </w:t>
      </w:r>
      <w:r>
        <w:rPr/>
        <w:t>Doğuş</w:t>
      </w:r>
      <w:r>
        <w:rPr>
          <w:spacing w:val="-13"/>
        </w:rPr>
        <w:t> </w:t>
      </w:r>
      <w:r>
        <w:rPr/>
        <w:t>gününün</w:t>
      </w:r>
      <w:r>
        <w:rPr>
          <w:spacing w:val="-13"/>
        </w:rPr>
        <w:t> </w:t>
      </w:r>
      <w:r>
        <w:rPr/>
        <w:t>təyin</w:t>
      </w:r>
      <w:r>
        <w:rPr>
          <w:spacing w:val="-13"/>
        </w:rPr>
        <w:t> </w:t>
      </w:r>
      <w:r>
        <w:rPr/>
        <w:t>edilməsində obyektiv müayinənin əhəmiyyəti var: dölün uzunluğunun və başının ölçülməsi, hamilə qadının qarnının çev-rəsinin ölçülməsi, uşaqlıq dibinin hündürlüyü, onun qıcıqlanma dərəcəsi və s. Yetişmiş hamiləlikdə palpasiya, oksitosinin kiçik dozalarının yeridilməsi zamanı və başqa qıcıqların təsirindən uşaqlığın yığılması müşahidə edilir.</w:t>
      </w:r>
    </w:p>
    <w:p>
      <w:pPr>
        <w:pStyle w:val="BodyText"/>
        <w:spacing w:before="1"/>
        <w:ind w:left="993" w:right="701" w:firstLine="566"/>
      </w:pPr>
      <w:r>
        <w:rPr>
          <w:b/>
        </w:rPr>
        <w:t>Hamilə</w:t>
      </w:r>
      <w:r>
        <w:rPr>
          <w:b/>
          <w:spacing w:val="-7"/>
        </w:rPr>
        <w:t> </w:t>
      </w:r>
      <w:r>
        <w:rPr>
          <w:b/>
        </w:rPr>
        <w:t>qadınlara</w:t>
      </w:r>
      <w:r>
        <w:rPr>
          <w:b/>
          <w:spacing w:val="-6"/>
        </w:rPr>
        <w:t> </w:t>
      </w:r>
      <w:r>
        <w:rPr>
          <w:b/>
        </w:rPr>
        <w:t>və</w:t>
      </w:r>
      <w:r>
        <w:rPr>
          <w:b/>
          <w:spacing w:val="-7"/>
        </w:rPr>
        <w:t> </w:t>
      </w:r>
      <w:r>
        <w:rPr>
          <w:b/>
        </w:rPr>
        <w:t>zahılara</w:t>
      </w:r>
      <w:r>
        <w:rPr>
          <w:b/>
          <w:spacing w:val="-5"/>
        </w:rPr>
        <w:t> </w:t>
      </w:r>
      <w:r>
        <w:rPr>
          <w:b/>
        </w:rPr>
        <w:t>əmək</w:t>
      </w:r>
      <w:r>
        <w:rPr>
          <w:spacing w:val="-5"/>
        </w:rPr>
        <w:t> </w:t>
      </w:r>
      <w:r>
        <w:rPr>
          <w:b/>
        </w:rPr>
        <w:t>qabiliyyətinin</w:t>
      </w:r>
      <w:r>
        <w:rPr>
          <w:spacing w:val="-7"/>
        </w:rPr>
        <w:t> </w:t>
      </w:r>
      <w:r>
        <w:rPr>
          <w:b/>
        </w:rPr>
        <w:t>müvəqqəti</w:t>
      </w:r>
      <w:r>
        <w:rPr>
          <w:spacing w:val="-6"/>
        </w:rPr>
        <w:t> </w:t>
      </w:r>
      <w:r>
        <w:rPr>
          <w:b/>
        </w:rPr>
        <w:t>itirilməsi</w:t>
      </w:r>
      <w:r>
        <w:rPr>
          <w:b/>
          <w:spacing w:val="-5"/>
        </w:rPr>
        <w:t> </w:t>
      </w:r>
      <w:r>
        <w:rPr>
          <w:b/>
        </w:rPr>
        <w:t>haqqında</w:t>
      </w:r>
      <w:r>
        <w:rPr>
          <w:b/>
          <w:spacing w:val="-6"/>
        </w:rPr>
        <w:t> </w:t>
      </w:r>
      <w:r>
        <w:rPr>
          <w:b/>
        </w:rPr>
        <w:t>vərə-</w:t>
      </w:r>
      <w:r>
        <w:rPr/>
        <w:t> </w:t>
      </w:r>
      <w:r>
        <w:rPr>
          <w:b/>
        </w:rPr>
        <w:t>qənin</w:t>
      </w:r>
      <w:r>
        <w:rPr/>
        <w:t> </w:t>
      </w:r>
      <w:r>
        <w:rPr>
          <w:b/>
        </w:rPr>
        <w:t>verilməsi ƏQMİV. </w:t>
      </w:r>
      <w:r>
        <w:rPr/>
        <w:t>Hamiləlik və doğuşdan sonrakı müddət ərzində verilən ƏQMİV ha- miləliyin 30-cu həftəsində birdəfəlik 126</w:t>
      </w:r>
      <w:r>
        <w:rPr>
          <w:spacing w:val="40"/>
        </w:rPr>
        <w:t> </w:t>
      </w:r>
      <w:r>
        <w:rPr/>
        <w:t>təqvim günu (doğuşdan əvvəl</w:t>
      </w:r>
      <w:r>
        <w:rPr>
          <w:spacing w:val="40"/>
        </w:rPr>
        <w:t> </w:t>
      </w:r>
      <w:r>
        <w:rPr/>
        <w:t>70</w:t>
      </w:r>
      <w:r>
        <w:rPr>
          <w:spacing w:val="40"/>
        </w:rPr>
        <w:t> </w:t>
      </w:r>
      <w:r>
        <w:rPr/>
        <w:t>və doğuşdan sonra</w:t>
      </w:r>
      <w:r>
        <w:rPr>
          <w:spacing w:val="40"/>
        </w:rPr>
        <w:t> </w:t>
      </w:r>
      <w:r>
        <w:rPr/>
        <w:t>56 təqvim günü) müddətinə verilir. 22-29 həftəlik müddətində doğuş baş verdikdə və diri uşaq doğul-duqda</w:t>
      </w:r>
      <w:r>
        <w:rPr>
          <w:spacing w:val="-12"/>
        </w:rPr>
        <w:t> </w:t>
      </w:r>
      <w:r>
        <w:rPr/>
        <w:t>hamiləlik</w:t>
      </w:r>
      <w:r>
        <w:rPr>
          <w:spacing w:val="-11"/>
        </w:rPr>
        <w:t> </w:t>
      </w:r>
      <w:r>
        <w:rPr/>
        <w:t>və</w:t>
      </w:r>
      <w:r>
        <w:rPr>
          <w:spacing w:val="-12"/>
        </w:rPr>
        <w:t> </w:t>
      </w:r>
      <w:r>
        <w:rPr/>
        <w:t>doğuşa</w:t>
      </w:r>
      <w:r>
        <w:rPr>
          <w:spacing w:val="-11"/>
        </w:rPr>
        <w:t> </w:t>
      </w:r>
      <w:r>
        <w:rPr/>
        <w:t>görə</w:t>
      </w:r>
      <w:r>
        <w:rPr>
          <w:spacing w:val="-11"/>
        </w:rPr>
        <w:t> </w:t>
      </w:r>
      <w:r>
        <w:rPr/>
        <w:t>ƏQMİV</w:t>
      </w:r>
      <w:r>
        <w:rPr>
          <w:spacing w:val="40"/>
        </w:rPr>
        <w:t> </w:t>
      </w:r>
      <w:r>
        <w:rPr/>
        <w:t>doğuş</w:t>
      </w:r>
      <w:r>
        <w:rPr>
          <w:spacing w:val="-10"/>
        </w:rPr>
        <w:t> </w:t>
      </w:r>
      <w:r>
        <w:rPr/>
        <w:t>baş</w:t>
      </w:r>
      <w:r>
        <w:rPr>
          <w:spacing w:val="-10"/>
        </w:rPr>
        <w:t> </w:t>
      </w:r>
      <w:r>
        <w:rPr/>
        <w:t>vermiş</w:t>
      </w:r>
      <w:r>
        <w:rPr>
          <w:spacing w:val="-10"/>
        </w:rPr>
        <w:t> </w:t>
      </w:r>
      <w:r>
        <w:rPr/>
        <w:t>müəssisə</w:t>
      </w:r>
      <w:r>
        <w:rPr>
          <w:spacing w:val="-12"/>
        </w:rPr>
        <w:t> </w:t>
      </w:r>
      <w:r>
        <w:rPr/>
        <w:t>tərəfindən</w:t>
      </w:r>
      <w:r>
        <w:rPr>
          <w:spacing w:val="-11"/>
        </w:rPr>
        <w:t> </w:t>
      </w:r>
      <w:r>
        <w:rPr/>
        <w:t>140</w:t>
      </w:r>
      <w:r>
        <w:rPr>
          <w:spacing w:val="-11"/>
        </w:rPr>
        <w:t> </w:t>
      </w:r>
      <w:r>
        <w:rPr/>
        <w:t>təqvim günü</w:t>
      </w:r>
      <w:r>
        <w:rPr>
          <w:spacing w:val="-2"/>
        </w:rPr>
        <w:t> </w:t>
      </w:r>
      <w:r>
        <w:rPr/>
        <w:t>verilir.</w:t>
      </w:r>
      <w:r>
        <w:rPr>
          <w:spacing w:val="-2"/>
        </w:rPr>
        <w:t> </w:t>
      </w:r>
      <w:r>
        <w:rPr/>
        <w:t>Ölü</w:t>
      </w:r>
      <w:r>
        <w:rPr>
          <w:spacing w:val="-2"/>
        </w:rPr>
        <w:t> </w:t>
      </w:r>
      <w:r>
        <w:rPr/>
        <w:t>uşaqla</w:t>
      </w:r>
      <w:r>
        <w:rPr>
          <w:spacing w:val="-1"/>
        </w:rPr>
        <w:t> </w:t>
      </w:r>
      <w:r>
        <w:rPr/>
        <w:t>doğuş</w:t>
      </w:r>
      <w:r>
        <w:rPr>
          <w:spacing w:val="-3"/>
        </w:rPr>
        <w:t> </w:t>
      </w:r>
      <w:r>
        <w:rPr/>
        <w:t>baş</w:t>
      </w:r>
      <w:r>
        <w:rPr>
          <w:spacing w:val="-3"/>
        </w:rPr>
        <w:t> </w:t>
      </w:r>
      <w:r>
        <w:rPr/>
        <w:t>verdikdə</w:t>
      </w:r>
      <w:r>
        <w:rPr>
          <w:spacing w:val="-3"/>
        </w:rPr>
        <w:t> </w:t>
      </w:r>
      <w:r>
        <w:rPr/>
        <w:t>və</w:t>
      </w:r>
      <w:r>
        <w:rPr>
          <w:spacing w:val="-3"/>
        </w:rPr>
        <w:t> </w:t>
      </w:r>
      <w:r>
        <w:rPr/>
        <w:t>ya</w:t>
      </w:r>
      <w:r>
        <w:rPr>
          <w:spacing w:val="-1"/>
        </w:rPr>
        <w:t> </w:t>
      </w:r>
      <w:r>
        <w:rPr/>
        <w:t>yenidoğulmuş</w:t>
      </w:r>
      <w:r>
        <w:rPr>
          <w:spacing w:val="-3"/>
        </w:rPr>
        <w:t> </w:t>
      </w:r>
      <w:r>
        <w:rPr/>
        <w:t>7</w:t>
      </w:r>
      <w:r>
        <w:rPr>
          <w:spacing w:val="-1"/>
        </w:rPr>
        <w:t> </w:t>
      </w:r>
      <w:r>
        <w:rPr/>
        <w:t>gün</w:t>
      </w:r>
      <w:r>
        <w:rPr>
          <w:spacing w:val="-2"/>
        </w:rPr>
        <w:t> </w:t>
      </w:r>
      <w:r>
        <w:rPr/>
        <w:t>(168</w:t>
      </w:r>
      <w:r>
        <w:rPr>
          <w:spacing w:val="-2"/>
        </w:rPr>
        <w:t> </w:t>
      </w:r>
      <w:r>
        <w:rPr/>
        <w:t>saat)</w:t>
      </w:r>
      <w:r>
        <w:rPr>
          <w:spacing w:val="40"/>
        </w:rPr>
        <w:t> </w:t>
      </w:r>
      <w:r>
        <w:rPr/>
        <w:t>ərzində</w:t>
      </w:r>
      <w:r>
        <w:rPr>
          <w:spacing w:val="-3"/>
        </w:rPr>
        <w:t> </w:t>
      </w:r>
      <w:r>
        <w:rPr/>
        <w:t>öldüyü zaman xəstəlik vərəqəsi 126 təqvim günü verilir. Doğuş çətin olduqda xəstəlik vərəqəsinə</w:t>
      </w:r>
      <w:r>
        <w:rPr>
          <w:spacing w:val="40"/>
        </w:rPr>
        <w:t> </w:t>
      </w:r>
      <w:r>
        <w:rPr/>
        <w:t>14 təqvim günü əlavə edilir. Kənd təsərüffatında çalışan qadınlara</w:t>
      </w:r>
      <w:r>
        <w:rPr>
          <w:spacing w:val="40"/>
        </w:rPr>
        <w:t> </w:t>
      </w:r>
      <w:r>
        <w:rPr/>
        <w:t>hamiləliyə və doğuşa görə ƏQMİV normal do-ğuşda 140 təqvim günü</w:t>
      </w:r>
      <w:r>
        <w:rPr>
          <w:spacing w:val="40"/>
        </w:rPr>
        <w:t> </w:t>
      </w:r>
      <w:r>
        <w:rPr/>
        <w:t>(70 gün</w:t>
      </w:r>
      <w:r>
        <w:rPr>
          <w:spacing w:val="40"/>
        </w:rPr>
        <w:t> </w:t>
      </w:r>
      <w:r>
        <w:rPr/>
        <w:t>doğuşdan əvvəl, 70 gün sonra), çətin doğuşlarda 156 təqvim günü (70 gün doğuşdan əvvəl, 86 gün sonra), iki və daha çox</w:t>
      </w:r>
      <w:r>
        <w:rPr>
          <w:spacing w:val="40"/>
        </w:rPr>
        <w:t> </w:t>
      </w:r>
      <w:r>
        <w:rPr/>
        <w:t>uşaq doğulduqda 180 təqvim günü</w:t>
      </w:r>
      <w:r>
        <w:rPr>
          <w:spacing w:val="40"/>
        </w:rPr>
        <w:t> </w:t>
      </w:r>
      <w:r>
        <w:rPr/>
        <w:t>(do-ğuşdan əvvəl 70 gün, sonra 110 gün) müddətinə verilir. Yenidoğulmuş</w:t>
      </w:r>
      <w:r>
        <w:rPr>
          <w:spacing w:val="40"/>
        </w:rPr>
        <w:t> </w:t>
      </w:r>
      <w:r>
        <w:rPr/>
        <w:t>uşağı övladlığa götürən qa-dınlara ƏQMİV uşaq doğulan müəssisə tərəfindən verilir.</w:t>
      </w:r>
      <w:r>
        <w:rPr>
          <w:spacing w:val="-3"/>
        </w:rPr>
        <w:t> </w:t>
      </w:r>
      <w:r>
        <w:rPr/>
        <w:t>Qadına</w:t>
      </w:r>
      <w:r>
        <w:rPr>
          <w:spacing w:val="-3"/>
        </w:rPr>
        <w:t> </w:t>
      </w:r>
      <w:r>
        <w:rPr/>
        <w:t>uşaq</w:t>
      </w:r>
      <w:r>
        <w:rPr>
          <w:spacing w:val="-3"/>
        </w:rPr>
        <w:t> </w:t>
      </w:r>
      <w:r>
        <w:rPr/>
        <w:t>doğulduğu</w:t>
      </w:r>
      <w:r>
        <w:rPr>
          <w:spacing w:val="-3"/>
        </w:rPr>
        <w:t> </w:t>
      </w:r>
      <w:r>
        <w:rPr/>
        <w:t>gündən</w:t>
      </w:r>
      <w:r>
        <w:rPr>
          <w:spacing w:val="-3"/>
        </w:rPr>
        <w:t> </w:t>
      </w:r>
      <w:r>
        <w:rPr/>
        <w:t>etibarən</w:t>
      </w:r>
      <w:r>
        <w:rPr>
          <w:spacing w:val="-3"/>
        </w:rPr>
        <w:t> </w:t>
      </w:r>
      <w:r>
        <w:rPr/>
        <w:t>56</w:t>
      </w:r>
      <w:r>
        <w:rPr>
          <w:spacing w:val="-1"/>
        </w:rPr>
        <w:t> </w:t>
      </w:r>
      <w:r>
        <w:rPr/>
        <w:t>təqvim</w:t>
      </w:r>
      <w:r>
        <w:rPr>
          <w:spacing w:val="-3"/>
        </w:rPr>
        <w:t> </w:t>
      </w:r>
      <w:r>
        <w:rPr/>
        <w:t>günü</w:t>
      </w:r>
      <w:r>
        <w:rPr>
          <w:spacing w:val="-3"/>
        </w:rPr>
        <w:t> </w:t>
      </w:r>
      <w:r>
        <w:rPr/>
        <w:t>məzuniyyət</w:t>
      </w:r>
      <w:r>
        <w:rPr>
          <w:spacing w:val="-3"/>
        </w:rPr>
        <w:t> </w:t>
      </w:r>
      <w:r>
        <w:rPr/>
        <w:t>verilir.</w:t>
      </w:r>
      <w:r>
        <w:rPr>
          <w:spacing w:val="-3"/>
        </w:rPr>
        <w:t> </w:t>
      </w:r>
      <w:r>
        <w:rPr/>
        <w:t>İki</w:t>
      </w:r>
      <w:r>
        <w:rPr>
          <w:spacing w:val="-1"/>
        </w:rPr>
        <w:t> </w:t>
      </w:r>
      <w:r>
        <w:rPr/>
        <w:t>aylığadək uşağı övladlığa götürən qadına (müvafiq sənəd təqdim etdikdən sonra) uşağı götürdüyü gündən etibarən 56 təqvim günü verilir.</w:t>
      </w:r>
    </w:p>
    <w:p>
      <w:pPr>
        <w:pStyle w:val="BodyText"/>
        <w:spacing w:before="159"/>
        <w:ind w:left="0"/>
        <w:jc w:val="left"/>
      </w:pPr>
    </w:p>
    <w:p>
      <w:pPr>
        <w:pStyle w:val="Heading1"/>
        <w:numPr>
          <w:ilvl w:val="0"/>
          <w:numId w:val="17"/>
        </w:numPr>
        <w:tabs>
          <w:tab w:pos="3686" w:val="left" w:leader="none"/>
        </w:tabs>
        <w:spacing w:line="240" w:lineRule="auto" w:before="0" w:after="0"/>
        <w:ind w:left="3686" w:right="0" w:hanging="220"/>
        <w:jc w:val="left"/>
        <w:rPr>
          <w:sz w:val="22"/>
        </w:rPr>
      </w:pPr>
      <w:bookmarkStart w:name="7. DOĞUŞUN FİZİOLOGİYASI" w:id="24"/>
      <w:bookmarkEnd w:id="24"/>
      <w:r>
        <w:rPr>
          <w:b w:val="0"/>
        </w:rPr>
      </w:r>
      <w:r>
        <w:rPr/>
        <w:t>DOĞUŞUN</w:t>
      </w:r>
      <w:r>
        <w:rPr>
          <w:spacing w:val="-21"/>
        </w:rPr>
        <w:t> </w:t>
      </w:r>
      <w:r>
        <w:rPr>
          <w:spacing w:val="-2"/>
        </w:rPr>
        <w:t>FİZİOLOGİYASI</w:t>
      </w:r>
    </w:p>
    <w:p>
      <w:pPr>
        <w:pStyle w:val="BodyText"/>
        <w:spacing w:before="275"/>
        <w:ind w:left="0"/>
        <w:jc w:val="left"/>
        <w:rPr>
          <w:b/>
          <w:sz w:val="32"/>
        </w:rPr>
      </w:pPr>
    </w:p>
    <w:p>
      <w:pPr>
        <w:pStyle w:val="BodyText"/>
        <w:ind w:left="993" w:right="707" w:firstLine="566"/>
      </w:pPr>
      <w:r>
        <w:rPr/>
        <w:t>Doğuş-dölün,</w:t>
      </w:r>
      <w:r>
        <w:rPr>
          <w:spacing w:val="-8"/>
        </w:rPr>
        <w:t> </w:t>
      </w:r>
      <w:r>
        <w:rPr/>
        <w:t>ciftin,</w:t>
      </w:r>
      <w:r>
        <w:rPr>
          <w:spacing w:val="-8"/>
        </w:rPr>
        <w:t> </w:t>
      </w:r>
      <w:r>
        <w:rPr/>
        <w:t>döl</w:t>
      </w:r>
      <w:r>
        <w:rPr>
          <w:spacing w:val="-5"/>
        </w:rPr>
        <w:t> </w:t>
      </w:r>
      <w:r>
        <w:rPr/>
        <w:t>qişalarının</w:t>
      </w:r>
      <w:r>
        <w:rPr>
          <w:spacing w:val="-8"/>
        </w:rPr>
        <w:t> </w:t>
      </w:r>
      <w:r>
        <w:rPr/>
        <w:t>və</w:t>
      </w:r>
      <w:r>
        <w:rPr>
          <w:spacing w:val="-9"/>
        </w:rPr>
        <w:t> </w:t>
      </w:r>
      <w:r>
        <w:rPr/>
        <w:t>dölyanı</w:t>
      </w:r>
      <w:r>
        <w:rPr>
          <w:spacing w:val="-6"/>
        </w:rPr>
        <w:t> </w:t>
      </w:r>
      <w:r>
        <w:rPr/>
        <w:t>mayenin</w:t>
      </w:r>
      <w:r>
        <w:rPr>
          <w:spacing w:val="-8"/>
        </w:rPr>
        <w:t> </w:t>
      </w:r>
      <w:r>
        <w:rPr/>
        <w:t>doğuş</w:t>
      </w:r>
      <w:r>
        <w:rPr>
          <w:spacing w:val="-8"/>
        </w:rPr>
        <w:t> </w:t>
      </w:r>
      <w:r>
        <w:rPr/>
        <w:t>yolları</w:t>
      </w:r>
      <w:r>
        <w:rPr>
          <w:spacing w:val="-8"/>
        </w:rPr>
        <w:t> </w:t>
      </w:r>
      <w:r>
        <w:rPr/>
        <w:t>vasitəsi</w:t>
      </w:r>
      <w:r>
        <w:rPr>
          <w:spacing w:val="-8"/>
        </w:rPr>
        <w:t> </w:t>
      </w:r>
      <w:r>
        <w:rPr/>
        <w:t>ilə</w:t>
      </w:r>
      <w:r>
        <w:rPr>
          <w:spacing w:val="-9"/>
        </w:rPr>
        <w:t> </w:t>
      </w:r>
      <w:r>
        <w:rPr/>
        <w:t>uşaqlıqdan qovulmasını təmin edən fizioloji prosesdir. Fizioloji doğuş 10 qəməri ay</w:t>
      </w:r>
      <w:r>
        <w:rPr>
          <w:spacing w:val="40"/>
        </w:rPr>
        <w:t> </w:t>
      </w:r>
      <w:r>
        <w:rPr/>
        <w:t>(40 həftə, 280 gün) da- vam edən hamiləlikdən sonra başlayır və</w:t>
      </w:r>
      <w:r>
        <w:rPr>
          <w:spacing w:val="40"/>
        </w:rPr>
        <w:t> </w:t>
      </w:r>
      <w:r>
        <w:rPr/>
        <w:t>normal keçir.</w:t>
      </w:r>
    </w:p>
    <w:p>
      <w:pPr>
        <w:pStyle w:val="BodyText"/>
        <w:ind w:left="0"/>
        <w:jc w:val="left"/>
      </w:pPr>
    </w:p>
    <w:p>
      <w:pPr>
        <w:pStyle w:val="BodyText"/>
        <w:spacing w:before="1"/>
        <w:ind w:left="0"/>
        <w:jc w:val="left"/>
      </w:pPr>
    </w:p>
    <w:p>
      <w:pPr>
        <w:pStyle w:val="Heading2"/>
        <w:ind w:left="286"/>
      </w:pPr>
      <w:bookmarkStart w:name="§ 1. Doğuşun baş vermə səbəbləri və tənz" w:id="25"/>
      <w:bookmarkEnd w:id="25"/>
      <w:r>
        <w:rPr>
          <w:b w:val="0"/>
        </w:rPr>
      </w:r>
      <w:r>
        <w:rPr/>
        <w:t>§</w:t>
      </w:r>
      <w:r>
        <w:rPr>
          <w:b w:val="0"/>
          <w:spacing w:val="-5"/>
        </w:rPr>
        <w:t> </w:t>
      </w:r>
      <w:r>
        <w:rPr/>
        <w:t>1.</w:t>
      </w:r>
      <w:r>
        <w:rPr>
          <w:spacing w:val="-7"/>
        </w:rPr>
        <w:t> </w:t>
      </w:r>
      <w:r>
        <w:rPr/>
        <w:t>Doğuşun</w:t>
      </w:r>
      <w:r>
        <w:rPr>
          <w:spacing w:val="-4"/>
        </w:rPr>
        <w:t> </w:t>
      </w:r>
      <w:r>
        <w:rPr/>
        <w:t>baş</w:t>
      </w:r>
      <w:r>
        <w:rPr>
          <w:spacing w:val="-1"/>
        </w:rPr>
        <w:t> </w:t>
      </w:r>
      <w:r>
        <w:rPr/>
        <w:t>vermə</w:t>
      </w:r>
      <w:r>
        <w:rPr>
          <w:spacing w:val="-4"/>
        </w:rPr>
        <w:t> </w:t>
      </w:r>
      <w:r>
        <w:rPr/>
        <w:t>səbəbləri</w:t>
      </w:r>
      <w:r>
        <w:rPr>
          <w:b w:val="0"/>
          <w:spacing w:val="-2"/>
        </w:rPr>
        <w:t> </w:t>
      </w:r>
      <w:r>
        <w:rPr/>
        <w:t>və</w:t>
      </w:r>
      <w:r>
        <w:rPr>
          <w:spacing w:val="-3"/>
        </w:rPr>
        <w:t> </w:t>
      </w:r>
      <w:r>
        <w:rPr/>
        <w:t>tənzim</w:t>
      </w:r>
      <w:r>
        <w:rPr>
          <w:spacing w:val="-3"/>
        </w:rPr>
        <w:t> </w:t>
      </w:r>
      <w:r>
        <w:rPr>
          <w:spacing w:val="-2"/>
        </w:rPr>
        <w:t>olunması</w:t>
      </w:r>
    </w:p>
    <w:p>
      <w:pPr>
        <w:pStyle w:val="BodyText"/>
        <w:spacing w:before="276"/>
        <w:ind w:left="993" w:right="702" w:firstLine="566"/>
      </w:pPr>
      <w:r>
        <w:rPr/>
        <w:t>Doğuşun başlanması və başa çatması, əsasən uşaqlığın yığılma fəaliyyəti nəticəsində baş verir.</w:t>
      </w:r>
      <w:r>
        <w:rPr>
          <w:spacing w:val="-13"/>
        </w:rPr>
        <w:t> </w:t>
      </w:r>
      <w:r>
        <w:rPr/>
        <w:t>Uşaqlığın</w:t>
      </w:r>
      <w:r>
        <w:rPr>
          <w:spacing w:val="-13"/>
        </w:rPr>
        <w:t> </w:t>
      </w:r>
      <w:r>
        <w:rPr/>
        <w:t>yığılması</w:t>
      </w:r>
      <w:r>
        <w:rPr>
          <w:spacing w:val="-12"/>
        </w:rPr>
        <w:t> </w:t>
      </w:r>
      <w:r>
        <w:rPr/>
        <w:t>bütün</w:t>
      </w:r>
      <w:r>
        <w:rPr>
          <w:spacing w:val="-13"/>
        </w:rPr>
        <w:t> </w:t>
      </w:r>
      <w:r>
        <w:rPr/>
        <w:t>cinsi</w:t>
      </w:r>
      <w:r>
        <w:rPr>
          <w:spacing w:val="-12"/>
        </w:rPr>
        <w:t> </w:t>
      </w:r>
      <w:r>
        <w:rPr/>
        <w:t>yetişkənlik</w:t>
      </w:r>
      <w:r>
        <w:rPr>
          <w:spacing w:val="-13"/>
        </w:rPr>
        <w:t> </w:t>
      </w:r>
      <w:r>
        <w:rPr/>
        <w:t>dövründə</w:t>
      </w:r>
      <w:r>
        <w:rPr>
          <w:spacing w:val="-14"/>
        </w:rPr>
        <w:t> </w:t>
      </w:r>
      <w:r>
        <w:rPr/>
        <w:t>müşahidə</w:t>
      </w:r>
      <w:r>
        <w:rPr>
          <w:spacing w:val="-14"/>
        </w:rPr>
        <w:t> </w:t>
      </w:r>
      <w:r>
        <w:rPr/>
        <w:t>edilir,</w:t>
      </w:r>
      <w:r>
        <w:rPr>
          <w:spacing w:val="-11"/>
        </w:rPr>
        <w:t> </w:t>
      </w:r>
      <w:r>
        <w:rPr/>
        <w:t>lakin</w:t>
      </w:r>
      <w:r>
        <w:rPr>
          <w:spacing w:val="-13"/>
        </w:rPr>
        <w:t> </w:t>
      </w:r>
      <w:r>
        <w:rPr/>
        <w:t>hamiləlik,</w:t>
      </w:r>
      <w:r>
        <w:rPr>
          <w:spacing w:val="-13"/>
        </w:rPr>
        <w:t> </w:t>
      </w:r>
      <w:r>
        <w:rPr/>
        <w:t>doğuş və</w:t>
      </w:r>
      <w:r>
        <w:rPr>
          <w:spacing w:val="-13"/>
        </w:rPr>
        <w:t> </w:t>
      </w:r>
      <w:r>
        <w:rPr/>
        <w:t>zahılıq</w:t>
      </w:r>
      <w:r>
        <w:rPr>
          <w:spacing w:val="-12"/>
        </w:rPr>
        <w:t> </w:t>
      </w:r>
      <w:r>
        <w:rPr/>
        <w:t>dövründə</w:t>
      </w:r>
      <w:r>
        <w:rPr>
          <w:spacing w:val="-13"/>
        </w:rPr>
        <w:t> </w:t>
      </w:r>
      <w:r>
        <w:rPr/>
        <w:t>xüsusi</w:t>
      </w:r>
      <w:r>
        <w:rPr>
          <w:spacing w:val="-11"/>
        </w:rPr>
        <w:t> </w:t>
      </w:r>
      <w:r>
        <w:rPr/>
        <w:t>əhəmiyyət</w:t>
      </w:r>
      <w:r>
        <w:rPr>
          <w:spacing w:val="-12"/>
        </w:rPr>
        <w:t> </w:t>
      </w:r>
      <w:r>
        <w:rPr/>
        <w:t>kəsb</w:t>
      </w:r>
      <w:r>
        <w:rPr>
          <w:spacing w:val="-10"/>
        </w:rPr>
        <w:t> </w:t>
      </w:r>
      <w:r>
        <w:rPr/>
        <w:t>edir.</w:t>
      </w:r>
      <w:r>
        <w:rPr>
          <w:spacing w:val="-10"/>
        </w:rPr>
        <w:t> </w:t>
      </w:r>
      <w:r>
        <w:rPr/>
        <w:t>Normal</w:t>
      </w:r>
      <w:r>
        <w:rPr>
          <w:spacing w:val="-12"/>
        </w:rPr>
        <w:t> </w:t>
      </w:r>
      <w:r>
        <w:rPr/>
        <w:t>hamiləliyin</w:t>
      </w:r>
      <w:r>
        <w:rPr>
          <w:spacing w:val="-12"/>
        </w:rPr>
        <w:t> </w:t>
      </w:r>
      <w:r>
        <w:rPr/>
        <w:t>gedişində</w:t>
      </w:r>
      <w:r>
        <w:rPr>
          <w:spacing w:val="-13"/>
        </w:rPr>
        <w:t> </w:t>
      </w:r>
      <w:r>
        <w:rPr/>
        <w:t>uşaqlığın</w:t>
      </w:r>
      <w:r>
        <w:rPr>
          <w:spacing w:val="-12"/>
        </w:rPr>
        <w:t> </w:t>
      </w:r>
      <w:r>
        <w:rPr/>
        <w:t>yığılması fizioloji haldır, dölün inkişafına və cift qan dövranına mənfi təsir göstərmir. Doğuş zamanı bu yığılmalar elə həddə çatır ki, dölü doğuş yollarından qovur.</w:t>
      </w:r>
    </w:p>
    <w:p>
      <w:pPr>
        <w:pStyle w:val="BodyText"/>
        <w:ind w:left="993" w:right="703" w:firstLine="566"/>
      </w:pPr>
      <w:r>
        <w:rPr/>
        <w:t>Doğuşun baş verməsini izah edən bir neçə nəzəriyyələr vardır. Bu nəzəriyyələrə mexaniki, immunoloji, cift, biokimyəvi, endokrin və s. nəzəriyyələr aiddir. Nəzəriyyələrin heç biri doğum fəaliyyətinin</w:t>
      </w:r>
      <w:r>
        <w:rPr>
          <w:spacing w:val="-9"/>
        </w:rPr>
        <w:t> </w:t>
      </w:r>
      <w:r>
        <w:rPr/>
        <w:t>yaranma</w:t>
      </w:r>
      <w:r>
        <w:rPr>
          <w:spacing w:val="-10"/>
        </w:rPr>
        <w:t> </w:t>
      </w:r>
      <w:r>
        <w:rPr/>
        <w:t>səbəbini</w:t>
      </w:r>
      <w:r>
        <w:rPr>
          <w:spacing w:val="-9"/>
        </w:rPr>
        <w:t> </w:t>
      </w:r>
      <w:r>
        <w:rPr/>
        <w:t>tam</w:t>
      </w:r>
      <w:r>
        <w:rPr>
          <w:spacing w:val="-10"/>
        </w:rPr>
        <w:t> </w:t>
      </w:r>
      <w:r>
        <w:rPr/>
        <w:t>izah</w:t>
      </w:r>
      <w:r>
        <w:rPr>
          <w:spacing w:val="-8"/>
        </w:rPr>
        <w:t> </w:t>
      </w:r>
      <w:r>
        <w:rPr/>
        <w:t>etmir.</w:t>
      </w:r>
      <w:r>
        <w:rPr>
          <w:spacing w:val="-10"/>
        </w:rPr>
        <w:t> </w:t>
      </w:r>
      <w:r>
        <w:rPr/>
        <w:t>Müasir</w:t>
      </w:r>
      <w:r>
        <w:rPr>
          <w:spacing w:val="-10"/>
        </w:rPr>
        <w:t> </w:t>
      </w:r>
      <w:r>
        <w:rPr/>
        <w:t>dövrdə</w:t>
      </w:r>
      <w:r>
        <w:rPr>
          <w:spacing w:val="-11"/>
        </w:rPr>
        <w:t> </w:t>
      </w:r>
      <w:r>
        <w:rPr/>
        <w:t>doğuş</w:t>
      </w:r>
      <w:r>
        <w:rPr>
          <w:spacing w:val="-9"/>
        </w:rPr>
        <w:t> </w:t>
      </w:r>
      <w:r>
        <w:rPr/>
        <w:t>mürəkkəb,</w:t>
      </w:r>
      <w:r>
        <w:rPr>
          <w:spacing w:val="-10"/>
        </w:rPr>
        <w:t> </w:t>
      </w:r>
      <w:r>
        <w:rPr/>
        <w:t>çoxmərhələli,</w:t>
      </w:r>
      <w:r>
        <w:rPr>
          <w:spacing w:val="-7"/>
        </w:rPr>
        <w:t> </w:t>
      </w:r>
      <w:r>
        <w:rPr/>
        <w:t>ref- lektori</w:t>
      </w:r>
      <w:r>
        <w:rPr>
          <w:spacing w:val="-11"/>
        </w:rPr>
        <w:t> </w:t>
      </w:r>
      <w:r>
        <w:rPr/>
        <w:t>proses</w:t>
      </w:r>
      <w:r>
        <w:rPr>
          <w:spacing w:val="-10"/>
        </w:rPr>
        <w:t> </w:t>
      </w:r>
      <w:r>
        <w:rPr/>
        <w:t>kimi</w:t>
      </w:r>
      <w:r>
        <w:rPr>
          <w:spacing w:val="-10"/>
        </w:rPr>
        <w:t> </w:t>
      </w:r>
      <w:r>
        <w:rPr/>
        <w:t>qəbul</w:t>
      </w:r>
      <w:r>
        <w:rPr>
          <w:spacing w:val="-10"/>
        </w:rPr>
        <w:t> </w:t>
      </w:r>
      <w:r>
        <w:rPr/>
        <w:t>olunur.</w:t>
      </w:r>
      <w:r>
        <w:rPr>
          <w:spacing w:val="-11"/>
        </w:rPr>
        <w:t> </w:t>
      </w:r>
      <w:r>
        <w:rPr/>
        <w:t>Sinir-humoral</w:t>
      </w:r>
      <w:r>
        <w:rPr>
          <w:spacing w:val="-10"/>
        </w:rPr>
        <w:t> </w:t>
      </w:r>
      <w:r>
        <w:rPr/>
        <w:t>və</w:t>
      </w:r>
      <w:r>
        <w:rPr>
          <w:spacing w:val="-12"/>
        </w:rPr>
        <w:t> </w:t>
      </w:r>
      <w:r>
        <w:rPr/>
        <w:t>fetoplasentar</w:t>
      </w:r>
      <w:r>
        <w:rPr>
          <w:spacing w:val="-12"/>
        </w:rPr>
        <w:t> </w:t>
      </w:r>
      <w:r>
        <w:rPr/>
        <w:t>sistemin</w:t>
      </w:r>
      <w:r>
        <w:rPr>
          <w:spacing w:val="-11"/>
        </w:rPr>
        <w:t> </w:t>
      </w:r>
      <w:r>
        <w:rPr/>
        <w:t>qarşılıqlı</w:t>
      </w:r>
      <w:r>
        <w:rPr>
          <w:spacing w:val="-12"/>
        </w:rPr>
        <w:t> </w:t>
      </w:r>
      <w:r>
        <w:rPr/>
        <w:t>təsiri</w:t>
      </w:r>
      <w:r>
        <w:rPr>
          <w:spacing w:val="-11"/>
        </w:rPr>
        <w:t> </w:t>
      </w:r>
      <w:r>
        <w:rPr/>
        <w:t>nəticəsin- də</w:t>
      </w:r>
      <w:r>
        <w:rPr>
          <w:spacing w:val="-7"/>
        </w:rPr>
        <w:t> </w:t>
      </w:r>
      <w:r>
        <w:rPr/>
        <w:t>uşaqlıq</w:t>
      </w:r>
      <w:r>
        <w:rPr>
          <w:spacing w:val="-6"/>
        </w:rPr>
        <w:t> </w:t>
      </w:r>
      <w:r>
        <w:rPr/>
        <w:t>əzələlərinin</w:t>
      </w:r>
      <w:r>
        <w:rPr>
          <w:spacing w:val="-5"/>
        </w:rPr>
        <w:t> </w:t>
      </w:r>
      <w:r>
        <w:rPr/>
        <w:t>yığılması</w:t>
      </w:r>
      <w:r>
        <w:rPr>
          <w:spacing w:val="-5"/>
        </w:rPr>
        <w:t> </w:t>
      </w:r>
      <w:r>
        <w:rPr/>
        <w:t>baş</w:t>
      </w:r>
      <w:r>
        <w:rPr>
          <w:spacing w:val="-6"/>
        </w:rPr>
        <w:t> </w:t>
      </w:r>
      <w:r>
        <w:rPr/>
        <w:t>verir</w:t>
      </w:r>
      <w:r>
        <w:rPr>
          <w:spacing w:val="-7"/>
        </w:rPr>
        <w:t> </w:t>
      </w:r>
      <w:r>
        <w:rPr/>
        <w:t>bu</w:t>
      </w:r>
      <w:r>
        <w:rPr>
          <w:spacing w:val="-6"/>
        </w:rPr>
        <w:t> </w:t>
      </w:r>
      <w:r>
        <w:rPr/>
        <w:t>da</w:t>
      </w:r>
      <w:r>
        <w:rPr>
          <w:spacing w:val="-7"/>
        </w:rPr>
        <w:t> </w:t>
      </w:r>
      <w:r>
        <w:rPr/>
        <w:t>doğuşun</w:t>
      </w:r>
      <w:r>
        <w:rPr>
          <w:spacing w:val="-6"/>
        </w:rPr>
        <w:t> </w:t>
      </w:r>
      <w:r>
        <w:rPr/>
        <w:t>başlanmasına</w:t>
      </w:r>
      <w:r>
        <w:rPr>
          <w:spacing w:val="-7"/>
        </w:rPr>
        <w:t> </w:t>
      </w:r>
      <w:r>
        <w:rPr/>
        <w:t>səbəb</w:t>
      </w:r>
      <w:r>
        <w:rPr>
          <w:spacing w:val="-6"/>
        </w:rPr>
        <w:t> </w:t>
      </w:r>
      <w:r>
        <w:rPr/>
        <w:t>olur.</w:t>
      </w:r>
      <w:r>
        <w:rPr>
          <w:spacing w:val="-6"/>
        </w:rPr>
        <w:t> </w:t>
      </w:r>
      <w:r>
        <w:rPr/>
        <w:t>Doğum</w:t>
      </w:r>
      <w:r>
        <w:rPr>
          <w:spacing w:val="-5"/>
        </w:rPr>
        <w:t> </w:t>
      </w:r>
      <w:r>
        <w:rPr/>
        <w:t>fəaliy- yətinin başlanmasına bir çox faktorlar təsir edir.</w:t>
      </w:r>
    </w:p>
    <w:p>
      <w:pPr>
        <w:pStyle w:val="BodyText"/>
        <w:spacing w:after="0"/>
        <w:sectPr>
          <w:pgSz w:w="11910" w:h="16840"/>
          <w:pgMar w:top="1040" w:bottom="280" w:left="708" w:right="141"/>
        </w:sectPr>
      </w:pPr>
    </w:p>
    <w:p>
      <w:pPr>
        <w:pStyle w:val="ListParagraph"/>
        <w:numPr>
          <w:ilvl w:val="0"/>
          <w:numId w:val="29"/>
        </w:numPr>
        <w:tabs>
          <w:tab w:pos="1738" w:val="left" w:leader="none"/>
        </w:tabs>
        <w:spacing w:line="240" w:lineRule="auto" w:before="73" w:after="0"/>
        <w:ind w:left="994" w:right="705" w:firstLine="566"/>
        <w:jc w:val="both"/>
        <w:rPr>
          <w:sz w:val="24"/>
        </w:rPr>
      </w:pPr>
      <w:r>
        <w:rPr>
          <w:b/>
          <w:sz w:val="24"/>
        </w:rPr>
        <w:t>Sinir-reflektor</w:t>
      </w:r>
      <w:r>
        <w:rPr>
          <w:spacing w:val="-12"/>
          <w:sz w:val="24"/>
        </w:rPr>
        <w:t> </w:t>
      </w:r>
      <w:r>
        <w:rPr>
          <w:sz w:val="24"/>
        </w:rPr>
        <w:t>–</w:t>
      </w:r>
      <w:r>
        <w:rPr>
          <w:spacing w:val="-11"/>
          <w:sz w:val="24"/>
        </w:rPr>
        <w:t> </w:t>
      </w:r>
      <w:r>
        <w:rPr>
          <w:sz w:val="24"/>
        </w:rPr>
        <w:t>beyin</w:t>
      </w:r>
      <w:r>
        <w:rPr>
          <w:spacing w:val="-10"/>
          <w:sz w:val="24"/>
        </w:rPr>
        <w:t> </w:t>
      </w:r>
      <w:r>
        <w:rPr>
          <w:sz w:val="24"/>
        </w:rPr>
        <w:t>qabığının</w:t>
      </w:r>
      <w:r>
        <w:rPr>
          <w:spacing w:val="-10"/>
          <w:sz w:val="24"/>
        </w:rPr>
        <w:t> </w:t>
      </w:r>
      <w:r>
        <w:rPr>
          <w:sz w:val="24"/>
        </w:rPr>
        <w:t>oyanıqlığı</w:t>
      </w:r>
      <w:r>
        <w:rPr>
          <w:spacing w:val="-10"/>
          <w:sz w:val="24"/>
        </w:rPr>
        <w:t> </w:t>
      </w:r>
      <w:r>
        <w:rPr>
          <w:sz w:val="24"/>
        </w:rPr>
        <w:t>azalır,</w:t>
      </w:r>
      <w:r>
        <w:rPr>
          <w:spacing w:val="-11"/>
          <w:sz w:val="24"/>
        </w:rPr>
        <w:t> </w:t>
      </w:r>
      <w:r>
        <w:rPr>
          <w:sz w:val="24"/>
        </w:rPr>
        <w:t>onurğa</w:t>
      </w:r>
      <w:r>
        <w:rPr>
          <w:spacing w:val="-12"/>
          <w:sz w:val="24"/>
        </w:rPr>
        <w:t> </w:t>
      </w:r>
      <w:r>
        <w:rPr>
          <w:sz w:val="24"/>
        </w:rPr>
        <w:t>beyninin</w:t>
      </w:r>
      <w:r>
        <w:rPr>
          <w:spacing w:val="-10"/>
          <w:sz w:val="24"/>
        </w:rPr>
        <w:t> </w:t>
      </w:r>
      <w:r>
        <w:rPr>
          <w:sz w:val="24"/>
        </w:rPr>
        <w:t>oyanıqlığı</w:t>
      </w:r>
      <w:r>
        <w:rPr>
          <w:spacing w:val="-10"/>
          <w:sz w:val="24"/>
        </w:rPr>
        <w:t> </w:t>
      </w:r>
      <w:r>
        <w:rPr>
          <w:sz w:val="24"/>
        </w:rPr>
        <w:t>artır,</w:t>
      </w:r>
      <w:r>
        <w:rPr>
          <w:spacing w:val="-11"/>
          <w:sz w:val="24"/>
        </w:rPr>
        <w:t> </w:t>
      </w:r>
      <w:r>
        <w:rPr>
          <w:sz w:val="24"/>
        </w:rPr>
        <w:t>uşaq- lığın əzələ liflərinin uşaqlığı yığan maddələrin (oksitosin) təsirinə həssaslığı artır.</w:t>
      </w:r>
    </w:p>
    <w:p>
      <w:pPr>
        <w:pStyle w:val="ListParagraph"/>
        <w:numPr>
          <w:ilvl w:val="0"/>
          <w:numId w:val="29"/>
        </w:numPr>
        <w:tabs>
          <w:tab w:pos="1734" w:val="left" w:leader="none"/>
        </w:tabs>
        <w:spacing w:line="240" w:lineRule="auto" w:before="1" w:after="0"/>
        <w:ind w:left="994" w:right="704" w:firstLine="566"/>
        <w:jc w:val="both"/>
        <w:rPr>
          <w:sz w:val="24"/>
        </w:rPr>
      </w:pPr>
      <w:r>
        <w:rPr>
          <w:b/>
          <w:spacing w:val="-2"/>
          <w:sz w:val="24"/>
        </w:rPr>
        <w:t>Hormonal</w:t>
      </w:r>
      <w:r>
        <w:rPr>
          <w:spacing w:val="-8"/>
          <w:sz w:val="24"/>
        </w:rPr>
        <w:t> </w:t>
      </w:r>
      <w:r>
        <w:rPr>
          <w:spacing w:val="-2"/>
          <w:sz w:val="24"/>
        </w:rPr>
        <w:t>–</w:t>
      </w:r>
      <w:r>
        <w:rPr>
          <w:spacing w:val="-9"/>
          <w:sz w:val="24"/>
        </w:rPr>
        <w:t> </w:t>
      </w:r>
      <w:r>
        <w:rPr>
          <w:spacing w:val="-2"/>
          <w:sz w:val="24"/>
        </w:rPr>
        <w:t>hamiləliyin</w:t>
      </w:r>
      <w:r>
        <w:rPr>
          <w:spacing w:val="-8"/>
          <w:sz w:val="24"/>
        </w:rPr>
        <w:t> </w:t>
      </w:r>
      <w:r>
        <w:rPr>
          <w:spacing w:val="-2"/>
          <w:sz w:val="24"/>
        </w:rPr>
        <w:t>sonuna</w:t>
      </w:r>
      <w:r>
        <w:rPr>
          <w:spacing w:val="-10"/>
          <w:sz w:val="24"/>
        </w:rPr>
        <w:t> </w:t>
      </w:r>
      <w:r>
        <w:rPr>
          <w:spacing w:val="-2"/>
          <w:sz w:val="24"/>
        </w:rPr>
        <w:t>progesteronun</w:t>
      </w:r>
      <w:r>
        <w:rPr>
          <w:spacing w:val="-9"/>
          <w:sz w:val="24"/>
        </w:rPr>
        <w:t> </w:t>
      </w:r>
      <w:r>
        <w:rPr>
          <w:spacing w:val="-2"/>
          <w:sz w:val="24"/>
        </w:rPr>
        <w:t>sintezi</w:t>
      </w:r>
      <w:r>
        <w:rPr>
          <w:spacing w:val="-6"/>
          <w:sz w:val="24"/>
        </w:rPr>
        <w:t> </w:t>
      </w:r>
      <w:r>
        <w:rPr>
          <w:spacing w:val="-2"/>
          <w:sz w:val="24"/>
        </w:rPr>
        <w:t>azalır,</w:t>
      </w:r>
      <w:r>
        <w:rPr>
          <w:spacing w:val="-9"/>
          <w:sz w:val="24"/>
        </w:rPr>
        <w:t> </w:t>
      </w:r>
      <w:r>
        <w:rPr>
          <w:spacing w:val="-2"/>
          <w:sz w:val="24"/>
        </w:rPr>
        <w:t>estragen</w:t>
      </w:r>
      <w:r>
        <w:rPr>
          <w:spacing w:val="-6"/>
          <w:sz w:val="24"/>
        </w:rPr>
        <w:t> </w:t>
      </w:r>
      <w:r>
        <w:rPr>
          <w:spacing w:val="-2"/>
          <w:sz w:val="24"/>
        </w:rPr>
        <w:t>kompleksinin</w:t>
      </w:r>
      <w:r>
        <w:rPr>
          <w:spacing w:val="-9"/>
          <w:sz w:val="24"/>
        </w:rPr>
        <w:t> </w:t>
      </w:r>
      <w:r>
        <w:rPr>
          <w:spacing w:val="-2"/>
          <w:sz w:val="24"/>
        </w:rPr>
        <w:t>sintezi </w:t>
      </w:r>
      <w:r>
        <w:rPr>
          <w:sz w:val="24"/>
        </w:rPr>
        <w:t>artır.</w:t>
      </w:r>
      <w:r>
        <w:rPr>
          <w:spacing w:val="-15"/>
          <w:sz w:val="24"/>
        </w:rPr>
        <w:t> </w:t>
      </w:r>
      <w:r>
        <w:rPr>
          <w:sz w:val="24"/>
        </w:rPr>
        <w:t>Estragen</w:t>
      </w:r>
      <w:r>
        <w:rPr>
          <w:spacing w:val="-15"/>
          <w:sz w:val="24"/>
        </w:rPr>
        <w:t> </w:t>
      </w:r>
      <w:r>
        <w:rPr>
          <w:sz w:val="24"/>
        </w:rPr>
        <w:t>uşaqlığın</w:t>
      </w:r>
      <w:r>
        <w:rPr>
          <w:spacing w:val="-15"/>
          <w:sz w:val="24"/>
        </w:rPr>
        <w:t> </w:t>
      </w:r>
      <w:r>
        <w:rPr>
          <w:sz w:val="24"/>
        </w:rPr>
        <w:t>energetik</w:t>
      </w:r>
      <w:r>
        <w:rPr>
          <w:spacing w:val="-15"/>
          <w:sz w:val="24"/>
        </w:rPr>
        <w:t> </w:t>
      </w:r>
      <w:r>
        <w:rPr>
          <w:sz w:val="24"/>
        </w:rPr>
        <w:t>potensialını</w:t>
      </w:r>
      <w:r>
        <w:rPr>
          <w:spacing w:val="-15"/>
          <w:sz w:val="24"/>
        </w:rPr>
        <w:t> </w:t>
      </w:r>
      <w:r>
        <w:rPr>
          <w:sz w:val="24"/>
        </w:rPr>
        <w:t>artırır,</w:t>
      </w:r>
      <w:r>
        <w:rPr>
          <w:spacing w:val="-15"/>
          <w:sz w:val="24"/>
        </w:rPr>
        <w:t> </w:t>
      </w:r>
      <w:r>
        <w:rPr>
          <w:sz w:val="24"/>
        </w:rPr>
        <w:t>uşaqlıq</w:t>
      </w:r>
      <w:r>
        <w:rPr>
          <w:spacing w:val="-15"/>
          <w:sz w:val="24"/>
        </w:rPr>
        <w:t> </w:t>
      </w:r>
      <w:r>
        <w:rPr>
          <w:sz w:val="24"/>
        </w:rPr>
        <w:t>boynunda</w:t>
      </w:r>
      <w:r>
        <w:rPr>
          <w:spacing w:val="-15"/>
          <w:sz w:val="24"/>
        </w:rPr>
        <w:t> </w:t>
      </w:r>
      <w:r>
        <w:rPr>
          <w:sz w:val="24"/>
        </w:rPr>
        <w:t>struktur</w:t>
      </w:r>
      <w:r>
        <w:rPr>
          <w:spacing w:val="-15"/>
          <w:sz w:val="24"/>
        </w:rPr>
        <w:t> </w:t>
      </w:r>
      <w:r>
        <w:rPr>
          <w:sz w:val="24"/>
        </w:rPr>
        <w:t>dəyişikliklər</w:t>
      </w:r>
      <w:r>
        <w:rPr>
          <w:spacing w:val="-15"/>
          <w:sz w:val="24"/>
        </w:rPr>
        <w:t> </w:t>
      </w:r>
      <w:r>
        <w:rPr>
          <w:sz w:val="24"/>
        </w:rPr>
        <w:t>yara- </w:t>
      </w:r>
      <w:r>
        <w:rPr>
          <w:spacing w:val="-4"/>
          <w:sz w:val="24"/>
        </w:rPr>
        <w:t>dır.</w:t>
      </w:r>
    </w:p>
    <w:p>
      <w:pPr>
        <w:pStyle w:val="ListParagraph"/>
        <w:numPr>
          <w:ilvl w:val="0"/>
          <w:numId w:val="29"/>
        </w:numPr>
        <w:tabs>
          <w:tab w:pos="1740" w:val="left" w:leader="none"/>
        </w:tabs>
        <w:spacing w:line="240" w:lineRule="auto" w:before="0" w:after="0"/>
        <w:ind w:left="994" w:right="700" w:firstLine="566"/>
        <w:jc w:val="both"/>
        <w:rPr>
          <w:sz w:val="24"/>
        </w:rPr>
      </w:pPr>
      <w:r>
        <w:rPr>
          <w:b/>
          <w:sz w:val="24"/>
        </w:rPr>
        <w:t>Neyro-humoral</w:t>
      </w:r>
      <w:r>
        <w:rPr>
          <w:sz w:val="24"/>
        </w:rPr>
        <w:t> – hamiləliyin sonuna oksitosin, serotonin, noradrenalin, melotonin, ase- tilxolin,</w:t>
      </w:r>
      <w:r>
        <w:rPr>
          <w:spacing w:val="-14"/>
          <w:sz w:val="24"/>
        </w:rPr>
        <w:t> </w:t>
      </w:r>
      <w:r>
        <w:rPr>
          <w:sz w:val="24"/>
        </w:rPr>
        <w:t>prostoqlandinlər</w:t>
      </w:r>
      <w:r>
        <w:rPr>
          <w:spacing w:val="-15"/>
          <w:sz w:val="24"/>
        </w:rPr>
        <w:t> </w:t>
      </w:r>
      <w:r>
        <w:rPr>
          <w:sz w:val="24"/>
        </w:rPr>
        <w:t>və</w:t>
      </w:r>
      <w:r>
        <w:rPr>
          <w:spacing w:val="-15"/>
          <w:sz w:val="24"/>
        </w:rPr>
        <w:t> </w:t>
      </w:r>
      <w:r>
        <w:rPr>
          <w:sz w:val="24"/>
        </w:rPr>
        <w:t>s.</w:t>
      </w:r>
      <w:r>
        <w:rPr>
          <w:spacing w:val="-14"/>
          <w:sz w:val="24"/>
        </w:rPr>
        <w:t> </w:t>
      </w:r>
      <w:r>
        <w:rPr>
          <w:sz w:val="24"/>
        </w:rPr>
        <w:t>bioloji</w:t>
      </w:r>
      <w:r>
        <w:rPr>
          <w:spacing w:val="-14"/>
          <w:sz w:val="24"/>
        </w:rPr>
        <w:t> </w:t>
      </w:r>
      <w:r>
        <w:rPr>
          <w:sz w:val="24"/>
        </w:rPr>
        <w:t>aktiv</w:t>
      </w:r>
      <w:r>
        <w:rPr>
          <w:spacing w:val="-14"/>
          <w:sz w:val="24"/>
        </w:rPr>
        <w:t> </w:t>
      </w:r>
      <w:r>
        <w:rPr>
          <w:sz w:val="24"/>
        </w:rPr>
        <w:t>maddələrin</w:t>
      </w:r>
      <w:r>
        <w:rPr>
          <w:spacing w:val="-15"/>
          <w:sz w:val="24"/>
        </w:rPr>
        <w:t> </w:t>
      </w:r>
      <w:r>
        <w:rPr>
          <w:sz w:val="24"/>
        </w:rPr>
        <w:t>sintezi</w:t>
      </w:r>
      <w:r>
        <w:rPr>
          <w:spacing w:val="-12"/>
          <w:sz w:val="24"/>
        </w:rPr>
        <w:t> </w:t>
      </w:r>
      <w:r>
        <w:rPr>
          <w:sz w:val="24"/>
        </w:rPr>
        <w:t>artır.</w:t>
      </w:r>
      <w:r>
        <w:rPr>
          <w:spacing w:val="-15"/>
          <w:sz w:val="24"/>
        </w:rPr>
        <w:t> </w:t>
      </w:r>
      <w:r>
        <w:rPr>
          <w:sz w:val="24"/>
        </w:rPr>
        <w:t>Uşaqlığın</w:t>
      </w:r>
      <w:r>
        <w:rPr>
          <w:spacing w:val="-14"/>
          <w:sz w:val="24"/>
        </w:rPr>
        <w:t> </w:t>
      </w:r>
      <w:r>
        <w:rPr>
          <w:sz w:val="24"/>
        </w:rPr>
        <w:t>oksitosinə</w:t>
      </w:r>
      <w:r>
        <w:rPr>
          <w:spacing w:val="-15"/>
          <w:sz w:val="24"/>
        </w:rPr>
        <w:t> </w:t>
      </w:r>
      <w:r>
        <w:rPr>
          <w:sz w:val="24"/>
        </w:rPr>
        <w:t>həssaslığı hamiləliyin</w:t>
      </w:r>
      <w:r>
        <w:rPr>
          <w:spacing w:val="-8"/>
          <w:sz w:val="24"/>
        </w:rPr>
        <w:t> </w:t>
      </w:r>
      <w:r>
        <w:rPr>
          <w:sz w:val="24"/>
        </w:rPr>
        <w:t>sonuncu</w:t>
      </w:r>
      <w:r>
        <w:rPr>
          <w:spacing w:val="-8"/>
          <w:sz w:val="24"/>
        </w:rPr>
        <w:t> </w:t>
      </w:r>
      <w:r>
        <w:rPr>
          <w:sz w:val="24"/>
        </w:rPr>
        <w:t>həftələrində</w:t>
      </w:r>
      <w:r>
        <w:rPr>
          <w:spacing w:val="-9"/>
          <w:sz w:val="24"/>
        </w:rPr>
        <w:t> </w:t>
      </w:r>
      <w:r>
        <w:rPr>
          <w:sz w:val="24"/>
        </w:rPr>
        <w:t>başlayır,</w:t>
      </w:r>
      <w:r>
        <w:rPr>
          <w:spacing w:val="-9"/>
          <w:sz w:val="24"/>
        </w:rPr>
        <w:t> </w:t>
      </w:r>
      <w:r>
        <w:rPr>
          <w:sz w:val="24"/>
        </w:rPr>
        <w:t>doğuşun</w:t>
      </w:r>
      <w:r>
        <w:rPr>
          <w:spacing w:val="-8"/>
          <w:sz w:val="24"/>
        </w:rPr>
        <w:t> </w:t>
      </w:r>
      <w:r>
        <w:rPr>
          <w:sz w:val="24"/>
        </w:rPr>
        <w:t>I</w:t>
      </w:r>
      <w:r>
        <w:rPr>
          <w:spacing w:val="-11"/>
          <w:sz w:val="24"/>
        </w:rPr>
        <w:t> </w:t>
      </w:r>
      <w:r>
        <w:rPr>
          <w:sz w:val="24"/>
        </w:rPr>
        <w:t>dövrünün</w:t>
      </w:r>
      <w:r>
        <w:rPr>
          <w:spacing w:val="-8"/>
          <w:sz w:val="24"/>
        </w:rPr>
        <w:t> </w:t>
      </w:r>
      <w:r>
        <w:rPr>
          <w:sz w:val="24"/>
        </w:rPr>
        <w:t>aktiv</w:t>
      </w:r>
      <w:r>
        <w:rPr>
          <w:spacing w:val="-8"/>
          <w:sz w:val="24"/>
        </w:rPr>
        <w:t> </w:t>
      </w:r>
      <w:r>
        <w:rPr>
          <w:sz w:val="24"/>
        </w:rPr>
        <w:t>fazasında</w:t>
      </w:r>
      <w:r>
        <w:rPr>
          <w:spacing w:val="-9"/>
          <w:sz w:val="24"/>
        </w:rPr>
        <w:t> </w:t>
      </w:r>
      <w:r>
        <w:rPr>
          <w:sz w:val="24"/>
        </w:rPr>
        <w:t>və</w:t>
      </w:r>
      <w:r>
        <w:rPr>
          <w:spacing w:val="-9"/>
          <w:sz w:val="24"/>
        </w:rPr>
        <w:t> </w:t>
      </w:r>
      <w:r>
        <w:rPr>
          <w:sz w:val="24"/>
        </w:rPr>
        <w:t>II,</w:t>
      </w:r>
      <w:r>
        <w:rPr>
          <w:spacing w:val="-6"/>
          <w:sz w:val="24"/>
        </w:rPr>
        <w:t> </w:t>
      </w:r>
      <w:r>
        <w:rPr>
          <w:sz w:val="24"/>
        </w:rPr>
        <w:t>III</w:t>
      </w:r>
      <w:r>
        <w:rPr>
          <w:spacing w:val="-11"/>
          <w:sz w:val="24"/>
        </w:rPr>
        <w:t> </w:t>
      </w:r>
      <w:r>
        <w:rPr>
          <w:sz w:val="24"/>
        </w:rPr>
        <w:t>dövrlərin- də maksimuma çatır. </w:t>
      </w:r>
      <w:r>
        <w:rPr>
          <w:b/>
          <w:sz w:val="24"/>
        </w:rPr>
        <w:t>Oksitosin</w:t>
      </w:r>
      <w:r>
        <w:rPr>
          <w:sz w:val="24"/>
        </w:rPr>
        <w:t> uşaqlığın tonusunu artırmaqla sancıların amplitudasıını stimulə edir.</w:t>
      </w:r>
      <w:r>
        <w:rPr>
          <w:spacing w:val="-9"/>
          <w:sz w:val="24"/>
        </w:rPr>
        <w:t> </w:t>
      </w:r>
      <w:r>
        <w:rPr>
          <w:b/>
          <w:sz w:val="24"/>
        </w:rPr>
        <w:t>Serotonin</w:t>
      </w:r>
      <w:r>
        <w:rPr>
          <w:spacing w:val="-6"/>
          <w:sz w:val="24"/>
        </w:rPr>
        <w:t> </w:t>
      </w:r>
      <w:r>
        <w:rPr>
          <w:sz w:val="24"/>
        </w:rPr>
        <w:t>asetilxolinin</w:t>
      </w:r>
      <w:r>
        <w:rPr>
          <w:spacing w:val="-8"/>
          <w:sz w:val="24"/>
        </w:rPr>
        <w:t> </w:t>
      </w:r>
      <w:r>
        <w:rPr>
          <w:sz w:val="24"/>
        </w:rPr>
        <w:t>təsirini</w:t>
      </w:r>
      <w:r>
        <w:rPr>
          <w:spacing w:val="-8"/>
          <w:sz w:val="24"/>
        </w:rPr>
        <w:t> </w:t>
      </w:r>
      <w:r>
        <w:rPr>
          <w:sz w:val="24"/>
        </w:rPr>
        <w:t>artırır,</w:t>
      </w:r>
      <w:r>
        <w:rPr>
          <w:spacing w:val="-8"/>
          <w:sz w:val="24"/>
        </w:rPr>
        <w:t> </w:t>
      </w:r>
      <w:r>
        <w:rPr>
          <w:sz w:val="24"/>
        </w:rPr>
        <w:t>oyanıqlığın</w:t>
      </w:r>
      <w:r>
        <w:rPr>
          <w:spacing w:val="-8"/>
          <w:sz w:val="24"/>
        </w:rPr>
        <w:t> </w:t>
      </w:r>
      <w:r>
        <w:rPr>
          <w:sz w:val="24"/>
        </w:rPr>
        <w:t>hərəki</w:t>
      </w:r>
      <w:r>
        <w:rPr>
          <w:spacing w:val="-8"/>
          <w:sz w:val="24"/>
        </w:rPr>
        <w:t> </w:t>
      </w:r>
      <w:r>
        <w:rPr>
          <w:sz w:val="24"/>
        </w:rPr>
        <w:t>sinirlərlə</w:t>
      </w:r>
      <w:r>
        <w:rPr>
          <w:spacing w:val="-7"/>
          <w:sz w:val="24"/>
        </w:rPr>
        <w:t> </w:t>
      </w:r>
      <w:r>
        <w:rPr>
          <w:sz w:val="24"/>
        </w:rPr>
        <w:t>əzələ</w:t>
      </w:r>
      <w:r>
        <w:rPr>
          <w:spacing w:val="-9"/>
          <w:sz w:val="24"/>
        </w:rPr>
        <w:t> </w:t>
      </w:r>
      <w:r>
        <w:rPr>
          <w:sz w:val="24"/>
        </w:rPr>
        <w:t>liflərinə</w:t>
      </w:r>
      <w:r>
        <w:rPr>
          <w:spacing w:val="-9"/>
          <w:sz w:val="24"/>
        </w:rPr>
        <w:t> </w:t>
      </w:r>
      <w:r>
        <w:rPr>
          <w:sz w:val="24"/>
        </w:rPr>
        <w:t>ötürülməsi- ni</w:t>
      </w:r>
      <w:r>
        <w:rPr>
          <w:spacing w:val="-5"/>
          <w:sz w:val="24"/>
        </w:rPr>
        <w:t> </w:t>
      </w:r>
      <w:r>
        <w:rPr>
          <w:sz w:val="24"/>
        </w:rPr>
        <w:t>təmin</w:t>
      </w:r>
      <w:r>
        <w:rPr>
          <w:spacing w:val="-6"/>
          <w:sz w:val="24"/>
        </w:rPr>
        <w:t> </w:t>
      </w:r>
      <w:r>
        <w:rPr>
          <w:sz w:val="24"/>
        </w:rPr>
        <w:t>edir.</w:t>
      </w:r>
      <w:r>
        <w:rPr>
          <w:spacing w:val="-6"/>
          <w:sz w:val="24"/>
        </w:rPr>
        <w:t> </w:t>
      </w:r>
      <w:r>
        <w:rPr>
          <w:b/>
          <w:sz w:val="24"/>
        </w:rPr>
        <w:t>Melotonin</w:t>
      </w:r>
      <w:r>
        <w:rPr>
          <w:spacing w:val="-4"/>
          <w:sz w:val="24"/>
        </w:rPr>
        <w:t> </w:t>
      </w:r>
      <w:r>
        <w:rPr>
          <w:sz w:val="24"/>
        </w:rPr>
        <w:t>estragenlərin</w:t>
      </w:r>
      <w:r>
        <w:rPr>
          <w:spacing w:val="-6"/>
          <w:sz w:val="24"/>
        </w:rPr>
        <w:t> </w:t>
      </w:r>
      <w:r>
        <w:rPr>
          <w:sz w:val="24"/>
        </w:rPr>
        <w:t>təsirini</w:t>
      </w:r>
      <w:r>
        <w:rPr>
          <w:spacing w:val="-5"/>
          <w:sz w:val="24"/>
        </w:rPr>
        <w:t> </w:t>
      </w:r>
      <w:r>
        <w:rPr>
          <w:sz w:val="24"/>
        </w:rPr>
        <w:t>artırır,</w:t>
      </w:r>
      <w:r>
        <w:rPr>
          <w:spacing w:val="-6"/>
          <w:sz w:val="24"/>
        </w:rPr>
        <w:t> </w:t>
      </w:r>
      <w:r>
        <w:rPr>
          <w:sz w:val="24"/>
        </w:rPr>
        <w:t>immun</w:t>
      </w:r>
      <w:r>
        <w:rPr>
          <w:spacing w:val="-5"/>
          <w:sz w:val="24"/>
        </w:rPr>
        <w:t> </w:t>
      </w:r>
      <w:r>
        <w:rPr>
          <w:sz w:val="24"/>
        </w:rPr>
        <w:t>reaksiyaları</w:t>
      </w:r>
      <w:r>
        <w:rPr>
          <w:spacing w:val="-6"/>
          <w:sz w:val="24"/>
        </w:rPr>
        <w:t> </w:t>
      </w:r>
      <w:r>
        <w:rPr>
          <w:sz w:val="24"/>
        </w:rPr>
        <w:t>tormozlayır.</w:t>
      </w:r>
      <w:r>
        <w:rPr>
          <w:spacing w:val="-6"/>
          <w:sz w:val="24"/>
        </w:rPr>
        <w:t> </w:t>
      </w:r>
      <w:r>
        <w:rPr>
          <w:b/>
          <w:sz w:val="24"/>
        </w:rPr>
        <w:t>PQE</w:t>
      </w:r>
      <w:r>
        <w:rPr>
          <w:spacing w:val="-5"/>
          <w:sz w:val="24"/>
        </w:rPr>
        <w:t> </w:t>
      </w:r>
      <w:r>
        <w:rPr>
          <w:sz w:val="24"/>
        </w:rPr>
        <w:t>uşaq- </w:t>
      </w:r>
      <w:r>
        <w:rPr>
          <w:position w:val="1"/>
          <w:sz w:val="24"/>
        </w:rPr>
        <w:t>lıq boynunun yetişməsini və doğuşun I dövrünün latent, </w:t>
      </w:r>
      <w:r>
        <w:rPr>
          <w:b/>
          <w:position w:val="1"/>
          <w:sz w:val="24"/>
        </w:rPr>
        <w:t>PQF</w:t>
      </w:r>
      <w:r>
        <w:rPr>
          <w:b/>
          <w:sz w:val="16"/>
        </w:rPr>
        <w:t>2α </w:t>
      </w:r>
      <w:r>
        <w:rPr>
          <w:position w:val="1"/>
          <w:sz w:val="24"/>
        </w:rPr>
        <w:t>isə həm latent, həm aktiv fazala- </w:t>
      </w:r>
      <w:r>
        <w:rPr>
          <w:sz w:val="24"/>
        </w:rPr>
        <w:t>rında uşaqlıq yığılmalarını təmin edir.</w:t>
      </w:r>
    </w:p>
    <w:p>
      <w:pPr>
        <w:pStyle w:val="ListParagraph"/>
        <w:numPr>
          <w:ilvl w:val="0"/>
          <w:numId w:val="29"/>
        </w:numPr>
        <w:tabs>
          <w:tab w:pos="1740" w:val="left" w:leader="none"/>
        </w:tabs>
        <w:spacing w:line="240" w:lineRule="auto" w:before="0" w:after="0"/>
        <w:ind w:left="994" w:right="705" w:firstLine="566"/>
        <w:jc w:val="both"/>
        <w:rPr>
          <w:sz w:val="24"/>
        </w:rPr>
      </w:pPr>
      <w:r>
        <w:rPr>
          <w:b/>
          <w:sz w:val="24"/>
        </w:rPr>
        <w:t>Bioenergetik</w:t>
      </w:r>
      <w:r>
        <w:rPr>
          <w:spacing w:val="-15"/>
          <w:sz w:val="24"/>
        </w:rPr>
        <w:t> </w:t>
      </w:r>
      <w:r>
        <w:rPr>
          <w:sz w:val="24"/>
        </w:rPr>
        <w:t>–</w:t>
      </w:r>
      <w:r>
        <w:rPr>
          <w:spacing w:val="-15"/>
          <w:sz w:val="24"/>
        </w:rPr>
        <w:t> </w:t>
      </w:r>
      <w:r>
        <w:rPr>
          <w:sz w:val="24"/>
        </w:rPr>
        <w:t>ana</w:t>
      </w:r>
      <w:r>
        <w:rPr>
          <w:spacing w:val="-15"/>
          <w:sz w:val="24"/>
        </w:rPr>
        <w:t> </w:t>
      </w:r>
      <w:r>
        <w:rPr>
          <w:sz w:val="24"/>
        </w:rPr>
        <w:t>orqanızmində</w:t>
      </w:r>
      <w:r>
        <w:rPr>
          <w:spacing w:val="-15"/>
          <w:sz w:val="24"/>
        </w:rPr>
        <w:t> </w:t>
      </w:r>
      <w:r>
        <w:rPr>
          <w:sz w:val="24"/>
        </w:rPr>
        <w:t>kifayət</w:t>
      </w:r>
      <w:r>
        <w:rPr>
          <w:spacing w:val="-15"/>
          <w:sz w:val="24"/>
        </w:rPr>
        <w:t> </w:t>
      </w:r>
      <w:r>
        <w:rPr>
          <w:sz w:val="24"/>
        </w:rPr>
        <w:t>qədər</w:t>
      </w:r>
      <w:r>
        <w:rPr>
          <w:spacing w:val="-15"/>
          <w:sz w:val="24"/>
        </w:rPr>
        <w:t> </w:t>
      </w:r>
      <w:r>
        <w:rPr>
          <w:sz w:val="24"/>
        </w:rPr>
        <w:t>maddələr</w:t>
      </w:r>
      <w:r>
        <w:rPr>
          <w:spacing w:val="-15"/>
          <w:sz w:val="24"/>
        </w:rPr>
        <w:t> </w:t>
      </w:r>
      <w:r>
        <w:rPr>
          <w:sz w:val="24"/>
        </w:rPr>
        <w:t>(qlikogen,</w:t>
      </w:r>
      <w:r>
        <w:rPr>
          <w:spacing w:val="-15"/>
          <w:sz w:val="24"/>
        </w:rPr>
        <w:t> </w:t>
      </w:r>
      <w:r>
        <w:rPr>
          <w:sz w:val="24"/>
        </w:rPr>
        <w:t>ATF,</w:t>
      </w:r>
      <w:r>
        <w:rPr>
          <w:spacing w:val="-15"/>
          <w:sz w:val="24"/>
        </w:rPr>
        <w:t> </w:t>
      </w:r>
      <w:r>
        <w:rPr>
          <w:sz w:val="24"/>
        </w:rPr>
        <w:t>fosfor</w:t>
      </w:r>
      <w:r>
        <w:rPr>
          <w:spacing w:val="-15"/>
          <w:sz w:val="24"/>
        </w:rPr>
        <w:t> </w:t>
      </w:r>
      <w:r>
        <w:rPr>
          <w:sz w:val="24"/>
        </w:rPr>
        <w:t>birləşmə- ləri, elektrolitlər, mikroelementlər) yığılır. Bu maddələr uşaqlığın güclü yığılmasını təmin edir.</w:t>
      </w:r>
    </w:p>
    <w:p>
      <w:pPr>
        <w:pStyle w:val="ListParagraph"/>
        <w:numPr>
          <w:ilvl w:val="0"/>
          <w:numId w:val="29"/>
        </w:numPr>
        <w:tabs>
          <w:tab w:pos="1740" w:val="left" w:leader="none"/>
        </w:tabs>
        <w:spacing w:line="240" w:lineRule="auto" w:before="1" w:after="0"/>
        <w:ind w:left="994" w:right="703" w:firstLine="566"/>
        <w:jc w:val="both"/>
        <w:rPr>
          <w:sz w:val="24"/>
        </w:rPr>
      </w:pPr>
      <w:r>
        <w:rPr>
          <w:b/>
          <w:sz w:val="24"/>
        </w:rPr>
        <w:t>Mexaniki</w:t>
      </w:r>
      <w:r>
        <w:rPr>
          <w:spacing w:val="-6"/>
          <w:sz w:val="24"/>
        </w:rPr>
        <w:t> </w:t>
      </w:r>
      <w:r>
        <w:rPr>
          <w:sz w:val="24"/>
        </w:rPr>
        <w:t>–</w:t>
      </w:r>
      <w:r>
        <w:rPr>
          <w:spacing w:val="-6"/>
          <w:sz w:val="24"/>
        </w:rPr>
        <w:t> </w:t>
      </w:r>
      <w:r>
        <w:rPr>
          <w:sz w:val="24"/>
        </w:rPr>
        <w:t>yetişmiş</w:t>
      </w:r>
      <w:r>
        <w:rPr>
          <w:spacing w:val="-6"/>
          <w:sz w:val="24"/>
        </w:rPr>
        <w:t> </w:t>
      </w:r>
      <w:r>
        <w:rPr>
          <w:sz w:val="24"/>
        </w:rPr>
        <w:t>uşaqlıq</w:t>
      </w:r>
      <w:r>
        <w:rPr>
          <w:spacing w:val="-6"/>
          <w:sz w:val="24"/>
        </w:rPr>
        <w:t> </w:t>
      </w:r>
      <w:r>
        <w:rPr>
          <w:sz w:val="24"/>
        </w:rPr>
        <w:t>gərilmə</w:t>
      </w:r>
      <w:r>
        <w:rPr>
          <w:spacing w:val="-7"/>
          <w:sz w:val="24"/>
        </w:rPr>
        <w:t> </w:t>
      </w:r>
      <w:r>
        <w:rPr>
          <w:sz w:val="24"/>
        </w:rPr>
        <w:t>qabiliyyətini</w:t>
      </w:r>
      <w:r>
        <w:rPr>
          <w:spacing w:val="-5"/>
          <w:sz w:val="24"/>
        </w:rPr>
        <w:t> </w:t>
      </w:r>
      <w:r>
        <w:rPr>
          <w:sz w:val="24"/>
        </w:rPr>
        <w:t>itirir.</w:t>
      </w:r>
      <w:r>
        <w:rPr>
          <w:spacing w:val="-6"/>
          <w:sz w:val="24"/>
        </w:rPr>
        <w:t> </w:t>
      </w:r>
      <w:r>
        <w:rPr>
          <w:sz w:val="24"/>
        </w:rPr>
        <w:t>Dölün</w:t>
      </w:r>
      <w:r>
        <w:rPr>
          <w:spacing w:val="-5"/>
          <w:sz w:val="24"/>
        </w:rPr>
        <w:t> </w:t>
      </w:r>
      <w:r>
        <w:rPr>
          <w:sz w:val="24"/>
        </w:rPr>
        <w:t>aktiv</w:t>
      </w:r>
      <w:r>
        <w:rPr>
          <w:spacing w:val="-6"/>
          <w:sz w:val="24"/>
        </w:rPr>
        <w:t> </w:t>
      </w:r>
      <w:r>
        <w:rPr>
          <w:sz w:val="24"/>
        </w:rPr>
        <w:t>hərəkətlərinə</w:t>
      </w:r>
      <w:r>
        <w:rPr>
          <w:spacing w:val="-7"/>
          <w:sz w:val="24"/>
        </w:rPr>
        <w:t> </w:t>
      </w:r>
      <w:r>
        <w:rPr>
          <w:sz w:val="24"/>
        </w:rPr>
        <w:t>və</w:t>
      </w:r>
      <w:r>
        <w:rPr>
          <w:spacing w:val="-7"/>
          <w:sz w:val="24"/>
        </w:rPr>
        <w:t> </w:t>
      </w:r>
      <w:r>
        <w:rPr>
          <w:sz w:val="24"/>
        </w:rPr>
        <w:t>hor- monların oksitosinəbənzər təsirlərinə yığılma ilə cavab verir.</w:t>
      </w:r>
    </w:p>
    <w:p>
      <w:pPr>
        <w:pStyle w:val="ListParagraph"/>
        <w:numPr>
          <w:ilvl w:val="0"/>
          <w:numId w:val="29"/>
        </w:numPr>
        <w:tabs>
          <w:tab w:pos="1739" w:val="left" w:leader="none"/>
        </w:tabs>
        <w:spacing w:line="240" w:lineRule="auto" w:before="0" w:after="0"/>
        <w:ind w:left="993" w:right="701" w:firstLine="566"/>
        <w:jc w:val="both"/>
        <w:rPr>
          <w:sz w:val="24"/>
        </w:rPr>
      </w:pPr>
      <w:r>
        <w:rPr>
          <w:b/>
          <w:sz w:val="24"/>
        </w:rPr>
        <w:t>Trofik</w:t>
      </w:r>
      <w:r>
        <w:rPr>
          <w:sz w:val="24"/>
        </w:rPr>
        <w:t> </w:t>
      </w:r>
      <w:r>
        <w:rPr>
          <w:b/>
          <w:sz w:val="24"/>
        </w:rPr>
        <w:t>və metabolik</w:t>
      </w:r>
      <w:r>
        <w:rPr>
          <w:sz w:val="24"/>
        </w:rPr>
        <w:t> – yetişmiş dölün həyat fəaliyyəti nəticəsində onun orqanizmində müx-təlif</w:t>
      </w:r>
      <w:r>
        <w:rPr>
          <w:spacing w:val="-13"/>
          <w:sz w:val="24"/>
        </w:rPr>
        <w:t> </w:t>
      </w:r>
      <w:r>
        <w:rPr>
          <w:sz w:val="24"/>
        </w:rPr>
        <w:t>maddələr</w:t>
      </w:r>
      <w:r>
        <w:rPr>
          <w:spacing w:val="-13"/>
          <w:sz w:val="24"/>
        </w:rPr>
        <w:t> </w:t>
      </w:r>
      <w:r>
        <w:rPr>
          <w:sz w:val="24"/>
        </w:rPr>
        <w:t>yığılır.</w:t>
      </w:r>
      <w:r>
        <w:rPr>
          <w:spacing w:val="-13"/>
          <w:sz w:val="24"/>
        </w:rPr>
        <w:t> </w:t>
      </w:r>
      <w:r>
        <w:rPr>
          <w:sz w:val="24"/>
        </w:rPr>
        <w:t>Bu</w:t>
      </w:r>
      <w:r>
        <w:rPr>
          <w:spacing w:val="-12"/>
          <w:sz w:val="24"/>
        </w:rPr>
        <w:t> </w:t>
      </w:r>
      <w:r>
        <w:rPr>
          <w:sz w:val="24"/>
        </w:rPr>
        <w:t>onun</w:t>
      </w:r>
      <w:r>
        <w:rPr>
          <w:spacing w:val="-12"/>
          <w:sz w:val="24"/>
        </w:rPr>
        <w:t> </w:t>
      </w:r>
      <w:r>
        <w:rPr>
          <w:sz w:val="24"/>
        </w:rPr>
        <w:t>hərəki</w:t>
      </w:r>
      <w:r>
        <w:rPr>
          <w:spacing w:val="-10"/>
          <w:sz w:val="24"/>
        </w:rPr>
        <w:t> </w:t>
      </w:r>
      <w:r>
        <w:rPr>
          <w:sz w:val="24"/>
        </w:rPr>
        <w:t>ativliyinə</w:t>
      </w:r>
      <w:r>
        <w:rPr>
          <w:spacing w:val="-13"/>
          <w:sz w:val="24"/>
        </w:rPr>
        <w:t> </w:t>
      </w:r>
      <w:r>
        <w:rPr>
          <w:sz w:val="24"/>
        </w:rPr>
        <w:t>səbəb</w:t>
      </w:r>
      <w:r>
        <w:rPr>
          <w:spacing w:val="-12"/>
          <w:sz w:val="24"/>
        </w:rPr>
        <w:t> </w:t>
      </w:r>
      <w:r>
        <w:rPr>
          <w:sz w:val="24"/>
        </w:rPr>
        <w:t>olur.</w:t>
      </w:r>
      <w:r>
        <w:rPr>
          <w:spacing w:val="-11"/>
          <w:sz w:val="24"/>
        </w:rPr>
        <w:t> </w:t>
      </w:r>
      <w:r>
        <w:rPr>
          <w:sz w:val="24"/>
        </w:rPr>
        <w:t>Ciftdəki</w:t>
      </w:r>
      <w:r>
        <w:rPr>
          <w:spacing w:val="-12"/>
          <w:sz w:val="24"/>
        </w:rPr>
        <w:t> </w:t>
      </w:r>
      <w:r>
        <w:rPr>
          <w:sz w:val="24"/>
        </w:rPr>
        <w:t>degenerativ</w:t>
      </w:r>
      <w:r>
        <w:rPr>
          <w:spacing w:val="-12"/>
          <w:sz w:val="24"/>
        </w:rPr>
        <w:t> </w:t>
      </w:r>
      <w:r>
        <w:rPr>
          <w:sz w:val="24"/>
        </w:rPr>
        <w:t>dəyişikliklər və uşaqlıq əzələlərinin tam yetişməsi doğum fəaliyyətinin yaranmasına səbəb olur.</w:t>
      </w:r>
    </w:p>
    <w:p>
      <w:pPr>
        <w:spacing w:before="0"/>
        <w:ind w:left="1560" w:right="0" w:firstLine="0"/>
        <w:jc w:val="both"/>
        <w:rPr>
          <w:sz w:val="24"/>
        </w:rPr>
      </w:pPr>
      <w:r>
        <w:rPr>
          <w:b/>
          <w:sz w:val="24"/>
        </w:rPr>
        <w:t>Uşaqlıq</w:t>
      </w:r>
      <w:r>
        <w:rPr>
          <w:b/>
          <w:spacing w:val="-13"/>
          <w:sz w:val="24"/>
        </w:rPr>
        <w:t> </w:t>
      </w:r>
      <w:r>
        <w:rPr>
          <w:b/>
          <w:sz w:val="24"/>
        </w:rPr>
        <w:t>boynunun</w:t>
      </w:r>
      <w:r>
        <w:rPr>
          <w:b/>
          <w:spacing w:val="-10"/>
          <w:sz w:val="24"/>
        </w:rPr>
        <w:t> </w:t>
      </w:r>
      <w:r>
        <w:rPr>
          <w:b/>
          <w:sz w:val="24"/>
        </w:rPr>
        <w:t>açılması:</w:t>
      </w:r>
      <w:r>
        <w:rPr>
          <w:b/>
          <w:spacing w:val="-9"/>
          <w:sz w:val="24"/>
        </w:rPr>
        <w:t> </w:t>
      </w:r>
      <w:r>
        <w:rPr>
          <w:sz w:val="24"/>
        </w:rPr>
        <w:t>a)</w:t>
      </w:r>
      <w:r>
        <w:rPr>
          <w:spacing w:val="-10"/>
          <w:sz w:val="24"/>
        </w:rPr>
        <w:t> </w:t>
      </w:r>
      <w:r>
        <w:rPr>
          <w:sz w:val="24"/>
        </w:rPr>
        <w:t>ancaq</w:t>
      </w:r>
      <w:r>
        <w:rPr>
          <w:spacing w:val="-9"/>
          <w:sz w:val="24"/>
        </w:rPr>
        <w:t> </w:t>
      </w:r>
      <w:r>
        <w:rPr>
          <w:sz w:val="24"/>
        </w:rPr>
        <w:t>uşaqlıq</w:t>
      </w:r>
      <w:r>
        <w:rPr>
          <w:spacing w:val="-9"/>
          <w:sz w:val="24"/>
        </w:rPr>
        <w:t> </w:t>
      </w:r>
      <w:r>
        <w:rPr>
          <w:sz w:val="24"/>
        </w:rPr>
        <w:t>üçün</w:t>
      </w:r>
      <w:r>
        <w:rPr>
          <w:spacing w:val="-10"/>
          <w:sz w:val="24"/>
        </w:rPr>
        <w:t> </w:t>
      </w:r>
      <w:r>
        <w:rPr>
          <w:sz w:val="24"/>
        </w:rPr>
        <w:t>xarakterik</w:t>
      </w:r>
      <w:r>
        <w:rPr>
          <w:spacing w:val="-9"/>
          <w:sz w:val="24"/>
        </w:rPr>
        <w:t> </w:t>
      </w:r>
      <w:r>
        <w:rPr>
          <w:sz w:val="24"/>
        </w:rPr>
        <w:t>olan</w:t>
      </w:r>
      <w:r>
        <w:rPr>
          <w:spacing w:val="-7"/>
          <w:sz w:val="24"/>
        </w:rPr>
        <w:t> </w:t>
      </w:r>
      <w:r>
        <w:rPr>
          <w:sz w:val="24"/>
        </w:rPr>
        <w:t>əzələ</w:t>
      </w:r>
      <w:r>
        <w:rPr>
          <w:spacing w:val="-11"/>
          <w:sz w:val="24"/>
        </w:rPr>
        <w:t> </w:t>
      </w:r>
      <w:r>
        <w:rPr>
          <w:sz w:val="24"/>
        </w:rPr>
        <w:t>yığılmaları;</w:t>
      </w:r>
      <w:r>
        <w:rPr>
          <w:spacing w:val="-8"/>
          <w:sz w:val="24"/>
        </w:rPr>
        <w:t> </w:t>
      </w:r>
      <w:r>
        <w:rPr>
          <w:sz w:val="24"/>
        </w:rPr>
        <w:t>2)</w:t>
      </w:r>
      <w:r>
        <w:rPr>
          <w:spacing w:val="-9"/>
          <w:sz w:val="24"/>
        </w:rPr>
        <w:t> </w:t>
      </w:r>
      <w:r>
        <w:rPr>
          <w:spacing w:val="-5"/>
          <w:sz w:val="24"/>
        </w:rPr>
        <w:t>döl</w:t>
      </w:r>
    </w:p>
    <w:p>
      <w:pPr>
        <w:pStyle w:val="BodyText"/>
        <w:spacing w:before="98"/>
        <w:ind w:left="0"/>
        <w:jc w:val="left"/>
        <w:rPr>
          <w:sz w:val="20"/>
        </w:rPr>
      </w:pPr>
      <w:r>
        <w:rPr>
          <w:sz w:val="20"/>
        </w:rPr>
        <w:drawing>
          <wp:anchor distT="0" distB="0" distL="0" distR="0" allowOverlap="1" layoutInCell="1" locked="0" behindDoc="1" simplePos="0" relativeHeight="487626240">
            <wp:simplePos x="0" y="0"/>
            <wp:positionH relativeFrom="page">
              <wp:posOffset>1965960</wp:posOffset>
            </wp:positionH>
            <wp:positionV relativeFrom="paragraph">
              <wp:posOffset>223699</wp:posOffset>
            </wp:positionV>
            <wp:extent cx="4393669" cy="4039362"/>
            <wp:effectExtent l="0" t="0" r="0" b="0"/>
            <wp:wrapTopAndBottom/>
            <wp:docPr id="132" name="Image 132"/>
            <wp:cNvGraphicFramePr>
              <a:graphicFrameLocks/>
            </wp:cNvGraphicFramePr>
            <a:graphic>
              <a:graphicData uri="http://schemas.openxmlformats.org/drawingml/2006/picture">
                <pic:pic>
                  <pic:nvPicPr>
                    <pic:cNvPr id="132" name="Image 132"/>
                    <pic:cNvPicPr/>
                  </pic:nvPicPr>
                  <pic:blipFill>
                    <a:blip r:embed="rId82" cstate="print"/>
                    <a:stretch>
                      <a:fillRect/>
                    </a:stretch>
                  </pic:blipFill>
                  <pic:spPr>
                    <a:xfrm>
                      <a:off x="0" y="0"/>
                      <a:ext cx="4393669" cy="4039362"/>
                    </a:xfrm>
                    <a:prstGeom prst="rect">
                      <a:avLst/>
                    </a:prstGeom>
                  </pic:spPr>
                </pic:pic>
              </a:graphicData>
            </a:graphic>
          </wp:anchor>
        </w:drawing>
      </w:r>
    </w:p>
    <w:p>
      <w:pPr>
        <w:pStyle w:val="BodyText"/>
        <w:spacing w:before="24"/>
        <w:ind w:left="993"/>
        <w:jc w:val="left"/>
      </w:pPr>
      <w:r>
        <w:rPr/>
        <w:t>qovuğunun</w:t>
      </w:r>
      <w:r>
        <w:rPr>
          <w:spacing w:val="-3"/>
        </w:rPr>
        <w:t> </w:t>
      </w:r>
      <w:r>
        <w:rPr/>
        <w:t>uşaqlıq</w:t>
      </w:r>
      <w:r>
        <w:rPr>
          <w:spacing w:val="-2"/>
        </w:rPr>
        <w:t> </w:t>
      </w:r>
      <w:r>
        <w:rPr/>
        <w:t>boynuna</w:t>
      </w:r>
      <w:r>
        <w:rPr>
          <w:spacing w:val="-1"/>
        </w:rPr>
        <w:t> </w:t>
      </w:r>
      <w:r>
        <w:rPr/>
        <w:t>təzyiqi</w:t>
      </w:r>
      <w:r>
        <w:rPr>
          <w:spacing w:val="-2"/>
        </w:rPr>
        <w:t> </w:t>
      </w:r>
      <w:r>
        <w:rPr/>
        <w:t>nəticəsində</w:t>
      </w:r>
      <w:r>
        <w:rPr>
          <w:spacing w:val="-1"/>
        </w:rPr>
        <w:t> </w:t>
      </w:r>
      <w:r>
        <w:rPr/>
        <w:t>baş</w:t>
      </w:r>
      <w:r>
        <w:rPr>
          <w:spacing w:val="-2"/>
        </w:rPr>
        <w:t> verir.</w:t>
      </w:r>
    </w:p>
    <w:p>
      <w:pPr>
        <w:spacing w:before="1"/>
        <w:ind w:left="284" w:right="0" w:firstLine="0"/>
        <w:jc w:val="center"/>
        <w:rPr>
          <w:sz w:val="20"/>
        </w:rPr>
      </w:pPr>
      <w:r>
        <w:rPr>
          <w:b/>
          <w:sz w:val="20"/>
        </w:rPr>
        <w:t>Şəkil:5-1.</w:t>
      </w:r>
      <w:r>
        <w:rPr>
          <w:spacing w:val="-4"/>
          <w:sz w:val="20"/>
        </w:rPr>
        <w:t> </w:t>
      </w:r>
      <w:r>
        <w:rPr>
          <w:sz w:val="20"/>
        </w:rPr>
        <w:t>Üçlü</w:t>
      </w:r>
      <w:r>
        <w:rPr>
          <w:spacing w:val="-4"/>
          <w:sz w:val="20"/>
        </w:rPr>
        <w:t> </w:t>
      </w:r>
      <w:r>
        <w:rPr>
          <w:sz w:val="20"/>
        </w:rPr>
        <w:t>enən</w:t>
      </w:r>
      <w:r>
        <w:rPr>
          <w:spacing w:val="-5"/>
          <w:sz w:val="20"/>
        </w:rPr>
        <w:t> </w:t>
      </w:r>
      <w:r>
        <w:rPr>
          <w:spacing w:val="-2"/>
          <w:sz w:val="20"/>
        </w:rPr>
        <w:t>qradientlər</w:t>
      </w:r>
    </w:p>
    <w:p>
      <w:pPr>
        <w:pStyle w:val="BodyText"/>
        <w:spacing w:before="45"/>
        <w:ind w:left="0"/>
        <w:jc w:val="left"/>
        <w:rPr>
          <w:sz w:val="20"/>
        </w:rPr>
      </w:pPr>
    </w:p>
    <w:p>
      <w:pPr>
        <w:pStyle w:val="BodyText"/>
        <w:spacing w:before="1"/>
        <w:ind w:left="993" w:right="704" w:firstLine="566"/>
      </w:pPr>
      <w:r>
        <w:rPr/>
        <w:t>Uşaqlığın cismində əzələlər köndələn və ya çəpinə, aşağı ceqmentdə isə sirkulyar yerləşir. Uşaqlıq əzələlərinin yığılması uşaqlıq boyununun açılmasına, döl və sonun qovulmasına səbəb olur. Uşaqlıq yığılmalarını izah edən son nəzəriyyə, histeroqrafik müayinələrə əsaslanan “Üçlü enən qradientlər” nəzəriyyəsidir (şəkil: 5-1).</w:t>
      </w:r>
    </w:p>
    <w:p>
      <w:pPr>
        <w:pStyle w:val="BodyText"/>
        <w:spacing w:after="0"/>
        <w:sectPr>
          <w:pgSz w:w="11910" w:h="16840"/>
          <w:pgMar w:top="1040" w:bottom="280" w:left="708" w:right="141"/>
        </w:sectPr>
      </w:pPr>
    </w:p>
    <w:p>
      <w:pPr>
        <w:pStyle w:val="BodyText"/>
        <w:spacing w:before="73"/>
        <w:ind w:right="702" w:firstLine="566"/>
      </w:pPr>
      <w:r>
        <w:rPr/>
        <w:drawing>
          <wp:anchor distT="0" distB="0" distL="0" distR="0" allowOverlap="1" layoutInCell="1" locked="0" behindDoc="1" simplePos="0" relativeHeight="487626752">
            <wp:simplePos x="0" y="0"/>
            <wp:positionH relativeFrom="page">
              <wp:posOffset>1171575</wp:posOffset>
            </wp:positionH>
            <wp:positionV relativeFrom="paragraph">
              <wp:posOffset>1124855</wp:posOffset>
            </wp:positionV>
            <wp:extent cx="5947139" cy="1851660"/>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83" cstate="print"/>
                    <a:stretch>
                      <a:fillRect/>
                    </a:stretch>
                  </pic:blipFill>
                  <pic:spPr>
                    <a:xfrm>
                      <a:off x="0" y="0"/>
                      <a:ext cx="5947139" cy="1851660"/>
                    </a:xfrm>
                    <a:prstGeom prst="rect">
                      <a:avLst/>
                    </a:prstGeom>
                  </pic:spPr>
                </pic:pic>
              </a:graphicData>
            </a:graphic>
          </wp:anchor>
        </w:drawing>
      </w:r>
      <w:r>
        <w:rPr/>
        <w:t>Caldeyro Barsio və Paseiro uşaqlıq divarına müxtəlif səviyyələrdə elastik mikrobalonlar (uşaqlıq yığılmalarını qeyd edən), uşaqlıq boşluğuna isə kateter (uşaqlıqdaxili təzyiqi qeyd edən) yerləşdirdilər və uşaqlığın ayrı-ayrı şöbələrində əzələ yığılmalarını qeyd etdilər. Məlum oldu ki, uşaqlığın yığılma dalğaları (deformasiyanın qaçıcı dalğaları) uşaqlıq dibindən aşağı seqmentə doğru istiqamətlənir </w:t>
      </w:r>
      <w:r>
        <w:rPr>
          <w:b/>
        </w:rPr>
        <w:t>(I</w:t>
      </w:r>
      <w:r>
        <w:rPr/>
        <w:t> </w:t>
      </w:r>
      <w:r>
        <w:rPr>
          <w:b/>
        </w:rPr>
        <w:t>qradient)</w:t>
      </w:r>
      <w:r>
        <w:rPr/>
        <w:t>, dalğaların davamiyyəti </w:t>
      </w:r>
      <w:r>
        <w:rPr>
          <w:b/>
        </w:rPr>
        <w:t>(II</w:t>
      </w:r>
      <w:r>
        <w:rPr/>
        <w:t> </w:t>
      </w:r>
      <w:r>
        <w:rPr>
          <w:b/>
        </w:rPr>
        <w:t>qradient)</w:t>
      </w:r>
      <w:r>
        <w:rPr/>
        <w:t> və intensivliyi </w:t>
      </w:r>
      <w:r>
        <w:rPr>
          <w:b/>
        </w:rPr>
        <w:t>(III</w:t>
      </w:r>
      <w:r>
        <w:rPr/>
        <w:t> </w:t>
      </w:r>
      <w:r>
        <w:rPr>
          <w:b/>
        </w:rPr>
        <w:t>qradient)</w:t>
      </w:r>
      <w:r>
        <w:rPr>
          <w:spacing w:val="40"/>
        </w:rPr>
        <w:t> </w:t>
      </w:r>
      <w:r>
        <w:rPr/>
        <w:t>yuxarıdan aşağı doğru azalır.</w:t>
      </w:r>
    </w:p>
    <w:p>
      <w:pPr>
        <w:tabs>
          <w:tab w:pos="5286" w:val="left" w:leader="none"/>
          <w:tab w:pos="7955" w:val="left" w:leader="none"/>
        </w:tabs>
        <w:spacing w:before="11"/>
        <w:ind w:left="2794" w:right="0" w:firstLine="0"/>
        <w:jc w:val="left"/>
        <w:rPr>
          <w:b/>
          <w:sz w:val="20"/>
        </w:rPr>
      </w:pPr>
      <w:r>
        <w:rPr>
          <w:b/>
          <w:spacing w:val="-10"/>
          <w:sz w:val="20"/>
        </w:rPr>
        <w:t>1</w:t>
      </w:r>
      <w:r>
        <w:rPr>
          <w:sz w:val="20"/>
        </w:rPr>
        <w:tab/>
      </w:r>
      <w:r>
        <w:rPr>
          <w:b/>
          <w:spacing w:val="-10"/>
          <w:sz w:val="20"/>
        </w:rPr>
        <w:t>1</w:t>
      </w:r>
      <w:r>
        <w:rPr>
          <w:sz w:val="20"/>
        </w:rPr>
        <w:tab/>
      </w:r>
      <w:r>
        <w:rPr>
          <w:b/>
          <w:spacing w:val="-10"/>
          <w:sz w:val="20"/>
        </w:rPr>
        <w:t>1</w:t>
      </w:r>
    </w:p>
    <w:p>
      <w:pPr>
        <w:tabs>
          <w:tab w:pos="6337" w:val="left" w:leader="none"/>
          <w:tab w:pos="9228" w:val="left" w:leader="none"/>
        </w:tabs>
        <w:spacing w:before="0"/>
        <w:ind w:left="3545" w:right="0" w:firstLine="0"/>
        <w:jc w:val="left"/>
        <w:rPr>
          <w:b/>
          <w:sz w:val="20"/>
        </w:rPr>
      </w:pPr>
      <w:r>
        <w:rPr>
          <w:b/>
          <w:spacing w:val="-10"/>
          <w:sz w:val="20"/>
        </w:rPr>
        <w:t>2</w:t>
      </w:r>
      <w:r>
        <w:rPr>
          <w:sz w:val="20"/>
        </w:rPr>
        <w:tab/>
      </w:r>
      <w:r>
        <w:rPr>
          <w:b/>
          <w:spacing w:val="-10"/>
          <w:sz w:val="20"/>
        </w:rPr>
        <w:t>2</w:t>
      </w:r>
      <w:r>
        <w:rPr>
          <w:sz w:val="20"/>
        </w:rPr>
        <w:tab/>
      </w:r>
      <w:r>
        <w:rPr>
          <w:b/>
          <w:spacing w:val="-10"/>
          <w:sz w:val="20"/>
        </w:rPr>
        <w:t>2</w:t>
      </w:r>
    </w:p>
    <w:p>
      <w:pPr>
        <w:spacing w:before="0"/>
        <w:ind w:left="1814" w:right="0" w:firstLine="0"/>
        <w:jc w:val="left"/>
        <w:rPr>
          <w:sz w:val="20"/>
        </w:rPr>
      </w:pPr>
      <w:r>
        <w:rPr>
          <w:b/>
          <w:sz w:val="20"/>
        </w:rPr>
        <w:t>Şəkil:5-2</w:t>
      </w:r>
      <w:r>
        <w:rPr>
          <w:spacing w:val="-6"/>
          <w:sz w:val="20"/>
        </w:rPr>
        <w:t> </w:t>
      </w:r>
      <w:r>
        <w:rPr>
          <w:sz w:val="20"/>
        </w:rPr>
        <w:t>Döl</w:t>
      </w:r>
      <w:r>
        <w:rPr>
          <w:spacing w:val="-8"/>
          <w:sz w:val="20"/>
        </w:rPr>
        <w:t> </w:t>
      </w:r>
      <w:r>
        <w:rPr>
          <w:sz w:val="20"/>
        </w:rPr>
        <w:t>qovuğunun</w:t>
      </w:r>
      <w:r>
        <w:rPr>
          <w:spacing w:val="-7"/>
          <w:sz w:val="20"/>
        </w:rPr>
        <w:t> </w:t>
      </w:r>
      <w:r>
        <w:rPr>
          <w:sz w:val="20"/>
        </w:rPr>
        <w:t>formalaşması</w:t>
      </w:r>
      <w:r>
        <w:rPr>
          <w:spacing w:val="-8"/>
          <w:sz w:val="20"/>
        </w:rPr>
        <w:t> </w:t>
      </w:r>
      <w:r>
        <w:rPr>
          <w:sz w:val="20"/>
        </w:rPr>
        <w:t>və</w:t>
      </w:r>
      <w:r>
        <w:rPr>
          <w:spacing w:val="-6"/>
          <w:sz w:val="20"/>
        </w:rPr>
        <w:t> </w:t>
      </w:r>
      <w:r>
        <w:rPr>
          <w:sz w:val="20"/>
        </w:rPr>
        <w:t>uşaqlıq</w:t>
      </w:r>
      <w:r>
        <w:rPr>
          <w:spacing w:val="-7"/>
          <w:sz w:val="20"/>
        </w:rPr>
        <w:t> </w:t>
      </w:r>
      <w:r>
        <w:rPr>
          <w:sz w:val="20"/>
        </w:rPr>
        <w:t>boynunu</w:t>
      </w:r>
      <w:r>
        <w:rPr>
          <w:spacing w:val="-5"/>
          <w:sz w:val="20"/>
        </w:rPr>
        <w:t> </w:t>
      </w:r>
      <w:r>
        <w:rPr>
          <w:sz w:val="20"/>
        </w:rPr>
        <w:t>açması:1-daxili</w:t>
      </w:r>
      <w:r>
        <w:rPr>
          <w:spacing w:val="-7"/>
          <w:sz w:val="20"/>
        </w:rPr>
        <w:t> </w:t>
      </w:r>
      <w:r>
        <w:rPr>
          <w:sz w:val="20"/>
        </w:rPr>
        <w:t>dəlik;2-xarici</w:t>
      </w:r>
      <w:r>
        <w:rPr>
          <w:spacing w:val="-8"/>
          <w:sz w:val="20"/>
        </w:rPr>
        <w:t> </w:t>
      </w:r>
      <w:r>
        <w:rPr>
          <w:spacing w:val="-2"/>
          <w:sz w:val="20"/>
        </w:rPr>
        <w:t>dəlik.</w:t>
      </w:r>
    </w:p>
    <w:p>
      <w:pPr>
        <w:pStyle w:val="BodyText"/>
        <w:ind w:left="0"/>
        <w:jc w:val="left"/>
        <w:rPr>
          <w:sz w:val="20"/>
        </w:rPr>
      </w:pPr>
    </w:p>
    <w:p>
      <w:pPr>
        <w:pStyle w:val="BodyText"/>
        <w:ind w:right="704" w:firstLine="566"/>
      </w:pPr>
      <w:r>
        <w:rPr/>
        <w:t>Oyanma və yığılma</w:t>
      </w:r>
      <w:r>
        <w:rPr>
          <w:spacing w:val="40"/>
        </w:rPr>
        <w:t> </w:t>
      </w:r>
      <w:r>
        <w:rPr/>
        <w:t>peysmeyker zonasında yaranır və konsentrik yayılır. Bu zona uşaqlıq bü-cağında</w:t>
      </w:r>
      <w:r>
        <w:rPr>
          <w:spacing w:val="-8"/>
        </w:rPr>
        <w:t> </w:t>
      </w:r>
      <w:r>
        <w:rPr/>
        <w:t>ciftin</w:t>
      </w:r>
      <w:r>
        <w:rPr>
          <w:spacing w:val="-9"/>
        </w:rPr>
        <w:t> </w:t>
      </w:r>
      <w:r>
        <w:rPr/>
        <w:t>əks</w:t>
      </w:r>
      <w:r>
        <w:rPr>
          <w:spacing w:val="-9"/>
        </w:rPr>
        <w:t> </w:t>
      </w:r>
      <w:r>
        <w:rPr/>
        <w:t>istiqamətində</w:t>
      </w:r>
      <w:r>
        <w:rPr>
          <w:spacing w:val="-10"/>
        </w:rPr>
        <w:t> </w:t>
      </w:r>
      <w:r>
        <w:rPr/>
        <w:t>yerləşir.</w:t>
      </w:r>
      <w:r>
        <w:rPr>
          <w:spacing w:val="-8"/>
        </w:rPr>
        <w:t> </w:t>
      </w:r>
      <w:r>
        <w:rPr/>
        <w:t>Sancı</w:t>
      </w:r>
      <w:r>
        <w:rPr>
          <w:spacing w:val="-8"/>
        </w:rPr>
        <w:t> </w:t>
      </w:r>
      <w:r>
        <w:rPr/>
        <w:t>zamanı</w:t>
      </w:r>
      <w:r>
        <w:rPr>
          <w:spacing w:val="-9"/>
        </w:rPr>
        <w:t> </w:t>
      </w:r>
      <w:r>
        <w:rPr/>
        <w:t>miometriumda</w:t>
      </w:r>
      <w:r>
        <w:rPr>
          <w:spacing w:val="-10"/>
        </w:rPr>
        <w:t> </w:t>
      </w:r>
      <w:r>
        <w:rPr/>
        <w:t>yaranan</w:t>
      </w:r>
      <w:r>
        <w:rPr>
          <w:spacing w:val="-8"/>
        </w:rPr>
        <w:t> </w:t>
      </w:r>
      <w:r>
        <w:rPr/>
        <w:t>deformasiyanın qaçı-cı</w:t>
      </w:r>
      <w:r>
        <w:rPr>
          <w:spacing w:val="-8"/>
        </w:rPr>
        <w:t> </w:t>
      </w:r>
      <w:r>
        <w:rPr/>
        <w:t>dalğalarının</w:t>
      </w:r>
      <w:r>
        <w:rPr>
          <w:spacing w:val="-8"/>
        </w:rPr>
        <w:t> </w:t>
      </w:r>
      <w:r>
        <w:rPr/>
        <w:t>yayılma</w:t>
      </w:r>
      <w:r>
        <w:rPr>
          <w:spacing w:val="-9"/>
        </w:rPr>
        <w:t> </w:t>
      </w:r>
      <w:r>
        <w:rPr/>
        <w:t>sürəti</w:t>
      </w:r>
      <w:r>
        <w:rPr>
          <w:spacing w:val="-8"/>
        </w:rPr>
        <w:t> </w:t>
      </w:r>
      <w:r>
        <w:rPr/>
        <w:t>2-3</w:t>
      </w:r>
      <w:r>
        <w:rPr>
          <w:spacing w:val="-8"/>
        </w:rPr>
        <w:t> </w:t>
      </w:r>
      <w:r>
        <w:rPr/>
        <w:t>sm/saatdır.</w:t>
      </w:r>
      <w:r>
        <w:rPr>
          <w:spacing w:val="-7"/>
        </w:rPr>
        <w:t> </w:t>
      </w:r>
      <w:r>
        <w:rPr/>
        <w:t>15-20</w:t>
      </w:r>
      <w:r>
        <w:rPr>
          <w:spacing w:val="-8"/>
        </w:rPr>
        <w:t> </w:t>
      </w:r>
      <w:r>
        <w:rPr/>
        <w:t>saat</w:t>
      </w:r>
      <w:r>
        <w:rPr>
          <w:spacing w:val="-7"/>
        </w:rPr>
        <w:t> </w:t>
      </w:r>
      <w:r>
        <w:rPr/>
        <w:t>ərzində</w:t>
      </w:r>
      <w:r>
        <w:rPr>
          <w:spacing w:val="-9"/>
        </w:rPr>
        <w:t> </w:t>
      </w:r>
      <w:r>
        <w:rPr/>
        <w:t>bütün</w:t>
      </w:r>
      <w:r>
        <w:rPr>
          <w:spacing w:val="-5"/>
        </w:rPr>
        <w:t> </w:t>
      </w:r>
      <w:r>
        <w:rPr/>
        <w:t>uşaqlığı</w:t>
      </w:r>
      <w:r>
        <w:rPr>
          <w:spacing w:val="-7"/>
        </w:rPr>
        <w:t> </w:t>
      </w:r>
      <w:r>
        <w:rPr/>
        <w:t>əhatə</w:t>
      </w:r>
      <w:r>
        <w:rPr>
          <w:spacing w:val="-9"/>
        </w:rPr>
        <w:t> </w:t>
      </w:r>
      <w:r>
        <w:rPr/>
        <w:t>edir.</w:t>
      </w:r>
      <w:r>
        <w:rPr>
          <w:spacing w:val="-9"/>
        </w:rPr>
        <w:t> </w:t>
      </w:r>
      <w:r>
        <w:rPr/>
        <w:t>Bu dalğa-lar damar şəbəkəsində qanın, uşaqlıq boşluğunda dölün, döl doğulduqdan sonra sonun yerdəyişmə-sinə səbəb olur. Miometriumun damar şəbəkəsinə yığılan qan deformasiyanın qaçıcı dalğası ilə uşaqlıq boynuna keçir və təzyiqlə onu doldurur. Nəticədə servikal toxuma şişkinləşir, ödemləşir, yumşalır, boyun elementləri</w:t>
      </w:r>
      <w:r>
        <w:rPr>
          <w:spacing w:val="-1"/>
        </w:rPr>
        <w:t> </w:t>
      </w:r>
      <w:r>
        <w:rPr/>
        <w:t>dartılır. Bütün bunlar</w:t>
      </w:r>
      <w:r>
        <w:rPr>
          <w:spacing w:val="-2"/>
        </w:rPr>
        <w:t> </w:t>
      </w:r>
      <w:r>
        <w:rPr/>
        <w:t>uşaqlıq boynunun açılmasına</w:t>
      </w:r>
      <w:r>
        <w:rPr>
          <w:spacing w:val="-1"/>
        </w:rPr>
        <w:t> </w:t>
      </w:r>
      <w:r>
        <w:rPr/>
        <w:t>səbəb </w:t>
      </w:r>
      <w:r>
        <w:rPr>
          <w:spacing w:val="-2"/>
        </w:rPr>
        <w:t>olur.</w:t>
      </w:r>
    </w:p>
    <w:p>
      <w:pPr>
        <w:pStyle w:val="BodyText"/>
        <w:ind w:right="703" w:firstLine="566"/>
      </w:pPr>
      <w:r>
        <w:rPr/>
        <w:t>Uşaqlıq dibindən aşağı seqmentə doğru yığılmaların amplitudası azalaraq uşaqlıq cismində 50-120 mm C</w:t>
      </w:r>
      <w:r>
        <w:rPr>
          <w:spacing w:val="-2"/>
        </w:rPr>
        <w:t> </w:t>
      </w:r>
      <w:r>
        <w:rPr/>
        <w:t>st, aşağı seqmentdə</w:t>
      </w:r>
      <w:r>
        <w:rPr>
          <w:spacing w:val="-1"/>
        </w:rPr>
        <w:t> </w:t>
      </w:r>
      <w:r>
        <w:rPr/>
        <w:t>25-60 mm C.</w:t>
      </w:r>
      <w:r>
        <w:rPr>
          <w:spacing w:val="-2"/>
        </w:rPr>
        <w:t> </w:t>
      </w:r>
      <w:r>
        <w:rPr/>
        <w:t>st</w:t>
      </w:r>
      <w:r>
        <w:rPr>
          <w:spacing w:val="-2"/>
        </w:rPr>
        <w:t> </w:t>
      </w:r>
      <w:r>
        <w:rPr/>
        <w:t>təzyiq yaradır.</w:t>
      </w:r>
      <w:r>
        <w:rPr>
          <w:spacing w:val="-1"/>
        </w:rPr>
        <w:t> </w:t>
      </w:r>
      <w:r>
        <w:rPr/>
        <w:t>Uşaqlığın yuxarı</w:t>
      </w:r>
      <w:r>
        <w:rPr>
          <w:spacing w:val="-1"/>
        </w:rPr>
        <w:t> </w:t>
      </w:r>
      <w:r>
        <w:rPr/>
        <w:t>hissələri</w:t>
      </w:r>
      <w:r>
        <w:rPr>
          <w:spacing w:val="-1"/>
        </w:rPr>
        <w:t> </w:t>
      </w:r>
      <w:r>
        <w:rPr/>
        <w:t>aşağı hissələrinə nisbətən daha intensiv yığılır </w:t>
      </w:r>
      <w:r>
        <w:rPr>
          <w:b/>
        </w:rPr>
        <w:t>(kontraksiya)</w:t>
      </w:r>
      <w:r>
        <w:rPr/>
        <w:t>. Nəticədə uşaqlıq əzələlərinin yerdəyişməsi</w:t>
      </w:r>
      <w:r>
        <w:rPr>
          <w:spacing w:val="-10"/>
        </w:rPr>
        <w:t> </w:t>
      </w:r>
      <w:r>
        <w:rPr/>
        <w:t>baş</w:t>
      </w:r>
      <w:r>
        <w:rPr>
          <w:spacing w:val="-10"/>
        </w:rPr>
        <w:t> </w:t>
      </w:r>
      <w:r>
        <w:rPr/>
        <w:t>verir</w:t>
      </w:r>
      <w:r>
        <w:rPr>
          <w:spacing w:val="-11"/>
        </w:rPr>
        <w:t> </w:t>
      </w:r>
      <w:r>
        <w:rPr>
          <w:b/>
        </w:rPr>
        <w:t>(retraksiya)</w:t>
      </w:r>
      <w:r>
        <w:rPr/>
        <w:t>.</w:t>
      </w:r>
      <w:r>
        <w:rPr>
          <w:spacing w:val="-11"/>
        </w:rPr>
        <w:t> </w:t>
      </w:r>
      <w:r>
        <w:rPr/>
        <w:t>Sancılar</w:t>
      </w:r>
      <w:r>
        <w:rPr>
          <w:spacing w:val="-9"/>
        </w:rPr>
        <w:t> </w:t>
      </w:r>
      <w:r>
        <w:rPr/>
        <w:t>zamanı</w:t>
      </w:r>
      <w:r>
        <w:rPr>
          <w:spacing w:val="-10"/>
        </w:rPr>
        <w:t> </w:t>
      </w:r>
      <w:r>
        <w:rPr/>
        <w:t>uzununa</w:t>
      </w:r>
      <w:r>
        <w:rPr>
          <w:spacing w:val="-12"/>
        </w:rPr>
        <w:t> </w:t>
      </w:r>
      <w:r>
        <w:rPr/>
        <w:t>dartılan</w:t>
      </w:r>
      <w:r>
        <w:rPr>
          <w:spacing w:val="-11"/>
        </w:rPr>
        <w:t> </w:t>
      </w:r>
      <w:r>
        <w:rPr/>
        <w:t>köndələn</w:t>
      </w:r>
      <w:r>
        <w:rPr>
          <w:spacing w:val="-11"/>
        </w:rPr>
        <w:t> </w:t>
      </w:r>
      <w:r>
        <w:rPr/>
        <w:t>əzələlər</w:t>
      </w:r>
      <w:r>
        <w:rPr>
          <w:spacing w:val="-11"/>
        </w:rPr>
        <w:t> </w:t>
      </w:r>
      <w:r>
        <w:rPr/>
        <w:t>yığılır</w:t>
      </w:r>
      <w:r>
        <w:rPr>
          <w:spacing w:val="-11"/>
        </w:rPr>
        <w:t> </w:t>
      </w:r>
      <w:r>
        <w:rPr/>
        <w:t>və bir-biri ilə çarpazlaşır. Pauzalarda əzələ lifləri əvvəlki vəziyyətinə qayıtmır. Nəticədə aşağı şöbənin</w:t>
      </w:r>
      <w:r>
        <w:rPr>
          <w:spacing w:val="-15"/>
        </w:rPr>
        <w:t> </w:t>
      </w:r>
      <w:r>
        <w:rPr/>
        <w:t>əzələləri</w:t>
      </w:r>
      <w:r>
        <w:rPr>
          <w:spacing w:val="-15"/>
        </w:rPr>
        <w:t> </w:t>
      </w:r>
      <w:r>
        <w:rPr/>
        <w:t>yuxarı</w:t>
      </w:r>
      <w:r>
        <w:rPr>
          <w:spacing w:val="-15"/>
        </w:rPr>
        <w:t> </w:t>
      </w:r>
      <w:r>
        <w:rPr/>
        <w:t>doğru</w:t>
      </w:r>
      <w:r>
        <w:rPr>
          <w:spacing w:val="-15"/>
        </w:rPr>
        <w:t> </w:t>
      </w:r>
      <w:r>
        <w:rPr/>
        <w:t>yerdəyişmiş</w:t>
      </w:r>
      <w:r>
        <w:rPr>
          <w:spacing w:val="-15"/>
        </w:rPr>
        <w:t> </w:t>
      </w:r>
      <w:r>
        <w:rPr/>
        <w:t>olur.</w:t>
      </w:r>
      <w:r>
        <w:rPr>
          <w:spacing w:val="-15"/>
        </w:rPr>
        <w:t> </w:t>
      </w:r>
      <w:r>
        <w:rPr/>
        <w:t>Uşaqlıq</w:t>
      </w:r>
      <w:r>
        <w:rPr>
          <w:spacing w:val="-15"/>
        </w:rPr>
        <w:t> </w:t>
      </w:r>
      <w:r>
        <w:rPr/>
        <w:t>cisminin</w:t>
      </w:r>
      <w:r>
        <w:rPr>
          <w:spacing w:val="-15"/>
        </w:rPr>
        <w:t> </w:t>
      </w:r>
      <w:r>
        <w:rPr/>
        <w:t>qalınlığı</w:t>
      </w:r>
      <w:r>
        <w:rPr>
          <w:spacing w:val="-15"/>
        </w:rPr>
        <w:t> </w:t>
      </w:r>
      <w:r>
        <w:rPr/>
        <w:t>proqressiv</w:t>
      </w:r>
      <w:r>
        <w:rPr>
          <w:spacing w:val="-15"/>
        </w:rPr>
        <w:t> </w:t>
      </w:r>
      <w:r>
        <w:rPr/>
        <w:t>artır</w:t>
      </w:r>
      <w:r>
        <w:rPr>
          <w:spacing w:val="-15"/>
        </w:rPr>
        <w:t> </w:t>
      </w:r>
      <w:r>
        <w:rPr/>
        <w:t>və</w:t>
      </w:r>
      <w:r>
        <w:rPr>
          <w:spacing w:val="-15"/>
        </w:rPr>
        <w:t> </w:t>
      </w:r>
      <w:r>
        <w:rPr/>
        <w:t>daha güclü yığılır. Köndələn yerləşmiş əzələ lifləri kontraksiya və retraksiya nəticəsində uşaqlıq boynunun yumşalmış sirkulyar əzələlərini öz arxası ilə yuxarı dartır </w:t>
      </w:r>
      <w:r>
        <w:rPr>
          <w:b/>
        </w:rPr>
        <w:t>(distraksiya</w:t>
      </w:r>
      <w:r>
        <w:rPr/>
        <w:t>) və uşaqlıq boynunun açılmasına səbəb olur.</w:t>
      </w:r>
    </w:p>
    <w:p>
      <w:pPr>
        <w:pStyle w:val="BodyText"/>
        <w:spacing w:before="1"/>
        <w:ind w:right="705" w:firstLine="566"/>
      </w:pPr>
      <w:r>
        <w:rPr/>
        <w:t>Uşaqlıq</w:t>
      </w:r>
      <w:r>
        <w:rPr>
          <w:spacing w:val="-3"/>
        </w:rPr>
        <w:t> </w:t>
      </w:r>
      <w:r>
        <w:rPr/>
        <w:t>boynunu</w:t>
      </w:r>
      <w:r>
        <w:rPr>
          <w:spacing w:val="-3"/>
        </w:rPr>
        <w:t> </w:t>
      </w:r>
      <w:r>
        <w:rPr/>
        <w:t>açılmasına</w:t>
      </w:r>
      <w:r>
        <w:rPr>
          <w:spacing w:val="-4"/>
        </w:rPr>
        <w:t> </w:t>
      </w:r>
      <w:r>
        <w:rPr/>
        <w:t>döl</w:t>
      </w:r>
      <w:r>
        <w:rPr>
          <w:spacing w:val="-3"/>
        </w:rPr>
        <w:t> </w:t>
      </w:r>
      <w:r>
        <w:rPr/>
        <w:t>qovuğu</w:t>
      </w:r>
      <w:r>
        <w:rPr>
          <w:spacing w:val="-3"/>
        </w:rPr>
        <w:t> </w:t>
      </w:r>
      <w:r>
        <w:rPr/>
        <w:t>da</w:t>
      </w:r>
      <w:r>
        <w:rPr>
          <w:spacing w:val="-2"/>
        </w:rPr>
        <w:t> </w:t>
      </w:r>
      <w:r>
        <w:rPr/>
        <w:t>kömək</w:t>
      </w:r>
      <w:r>
        <w:rPr>
          <w:spacing w:val="-1"/>
        </w:rPr>
        <w:t> </w:t>
      </w:r>
      <w:r>
        <w:rPr/>
        <w:t>edir.</w:t>
      </w:r>
      <w:r>
        <w:rPr>
          <w:spacing w:val="-3"/>
        </w:rPr>
        <w:t> </w:t>
      </w:r>
      <w:r>
        <w:rPr/>
        <w:t>Sancılar</w:t>
      </w:r>
      <w:r>
        <w:rPr>
          <w:spacing w:val="-2"/>
        </w:rPr>
        <w:t> </w:t>
      </w:r>
      <w:r>
        <w:rPr/>
        <w:t>zamanı</w:t>
      </w:r>
      <w:r>
        <w:rPr>
          <w:spacing w:val="-1"/>
        </w:rPr>
        <w:t> </w:t>
      </w:r>
      <w:r>
        <w:rPr/>
        <w:t>amniotik</w:t>
      </w:r>
      <w:r>
        <w:rPr>
          <w:spacing w:val="40"/>
        </w:rPr>
        <w:t> </w:t>
      </w:r>
      <w:r>
        <w:rPr/>
        <w:t>təzyiqin artması</w:t>
      </w:r>
      <w:r>
        <w:rPr>
          <w:spacing w:val="-3"/>
        </w:rPr>
        <w:t> </w:t>
      </w:r>
      <w:r>
        <w:rPr/>
        <w:t>nəticəsində</w:t>
      </w:r>
      <w:r>
        <w:rPr>
          <w:spacing w:val="-4"/>
        </w:rPr>
        <w:t> </w:t>
      </w:r>
      <w:r>
        <w:rPr/>
        <w:t>döl</w:t>
      </w:r>
      <w:r>
        <w:rPr>
          <w:spacing w:val="-3"/>
        </w:rPr>
        <w:t> </w:t>
      </w:r>
      <w:r>
        <w:rPr/>
        <w:t>qovuğu</w:t>
      </w:r>
      <w:r>
        <w:rPr>
          <w:spacing w:val="-3"/>
        </w:rPr>
        <w:t> </w:t>
      </w:r>
      <w:r>
        <w:rPr/>
        <w:t>uşaqlıq</w:t>
      </w:r>
      <w:r>
        <w:rPr>
          <w:spacing w:val="-3"/>
        </w:rPr>
        <w:t> </w:t>
      </w:r>
      <w:r>
        <w:rPr/>
        <w:t>boynu</w:t>
      </w:r>
      <w:r>
        <w:rPr>
          <w:spacing w:val="-3"/>
        </w:rPr>
        <w:t> </w:t>
      </w:r>
      <w:r>
        <w:rPr/>
        <w:t>kanalına</w:t>
      </w:r>
      <w:r>
        <w:rPr>
          <w:spacing w:val="-4"/>
        </w:rPr>
        <w:t> </w:t>
      </w:r>
      <w:r>
        <w:rPr/>
        <w:t>keçir,</w:t>
      </w:r>
      <w:r>
        <w:rPr>
          <w:spacing w:val="-3"/>
        </w:rPr>
        <w:t> </w:t>
      </w:r>
      <w:r>
        <w:rPr/>
        <w:t>paz</w:t>
      </w:r>
      <w:r>
        <w:rPr>
          <w:spacing w:val="-4"/>
        </w:rPr>
        <w:t> </w:t>
      </w:r>
      <w:r>
        <w:rPr/>
        <w:t>kimi</w:t>
      </w:r>
      <w:r>
        <w:rPr>
          <w:spacing w:val="-3"/>
        </w:rPr>
        <w:t> </w:t>
      </w:r>
      <w:r>
        <w:rPr/>
        <w:t>təsir</w:t>
      </w:r>
      <w:r>
        <w:rPr>
          <w:spacing w:val="-3"/>
        </w:rPr>
        <w:t> </w:t>
      </w:r>
      <w:r>
        <w:rPr/>
        <w:t>edərək</w:t>
      </w:r>
      <w:r>
        <w:rPr>
          <w:spacing w:val="-3"/>
        </w:rPr>
        <w:t> </w:t>
      </w:r>
      <w:r>
        <w:rPr/>
        <w:t>uşaqlıq</w:t>
      </w:r>
      <w:r>
        <w:rPr>
          <w:spacing w:val="-3"/>
        </w:rPr>
        <w:t> </w:t>
      </w:r>
      <w:r>
        <w:rPr/>
        <w:t>boynu dəliyini açır (şəkil: 5-2).</w:t>
      </w:r>
    </w:p>
    <w:p>
      <w:pPr>
        <w:pStyle w:val="BodyText"/>
        <w:ind w:right="703" w:firstLine="566"/>
      </w:pPr>
      <w:r>
        <w:rPr/>
        <w:t>Dölün</w:t>
      </w:r>
      <w:r>
        <w:rPr>
          <w:spacing w:val="-11"/>
        </w:rPr>
        <w:t> </w:t>
      </w:r>
      <w:r>
        <w:rPr/>
        <w:t>hərəkəti</w:t>
      </w:r>
      <w:r>
        <w:rPr>
          <w:spacing w:val="-10"/>
        </w:rPr>
        <w:t> </w:t>
      </w:r>
      <w:r>
        <w:rPr/>
        <w:t>ilanın</w:t>
      </w:r>
      <w:r>
        <w:rPr>
          <w:spacing w:val="-10"/>
        </w:rPr>
        <w:t> </w:t>
      </w:r>
      <w:r>
        <w:rPr/>
        <w:t>tikə</w:t>
      </w:r>
      <w:r>
        <w:rPr>
          <w:spacing w:val="-12"/>
        </w:rPr>
        <w:t> </w:t>
      </w:r>
      <w:r>
        <w:rPr/>
        <w:t>udmasına</w:t>
      </w:r>
      <w:r>
        <w:rPr>
          <w:spacing w:val="-11"/>
        </w:rPr>
        <w:t> </w:t>
      </w:r>
      <w:r>
        <w:rPr/>
        <w:t>bənzəyir.</w:t>
      </w:r>
      <w:r>
        <w:rPr>
          <w:spacing w:val="-11"/>
        </w:rPr>
        <w:t> </w:t>
      </w:r>
      <w:r>
        <w:rPr/>
        <w:t>Miometral</w:t>
      </w:r>
      <w:r>
        <w:rPr>
          <w:spacing w:val="-10"/>
        </w:rPr>
        <w:t> </w:t>
      </w:r>
      <w:r>
        <w:rPr/>
        <w:t>gərginlik,</w:t>
      </w:r>
      <w:r>
        <w:rPr>
          <w:spacing w:val="-11"/>
        </w:rPr>
        <w:t> </w:t>
      </w:r>
      <w:r>
        <w:rPr/>
        <w:t>girdə</w:t>
      </w:r>
      <w:r>
        <w:rPr>
          <w:spacing w:val="-12"/>
        </w:rPr>
        <w:t> </w:t>
      </w:r>
      <w:r>
        <w:rPr/>
        <w:t>bağların</w:t>
      </w:r>
      <w:r>
        <w:rPr>
          <w:spacing w:val="-10"/>
        </w:rPr>
        <w:t> </w:t>
      </w:r>
      <w:r>
        <w:rPr/>
        <w:t>yığılması, qarındaxili təzyiqin artması nəticəsində uşaqlıq öz fiksasiya nöqtəsinə doğru yerdəyişir. Hərəkət dölə keçir, nəticədə vahid yerdəyişən kompleks (uşaqlıq-döl) yaranır. Miometrium yığılmasının zəifləməsi</w:t>
      </w:r>
      <w:r>
        <w:rPr>
          <w:spacing w:val="-3"/>
        </w:rPr>
        <w:t> </w:t>
      </w:r>
      <w:r>
        <w:rPr/>
        <w:t>nəticəsində</w:t>
      </w:r>
      <w:r>
        <w:rPr>
          <w:spacing w:val="-4"/>
        </w:rPr>
        <w:t> </w:t>
      </w:r>
      <w:r>
        <w:rPr/>
        <w:t>yenidən</w:t>
      </w:r>
      <w:r>
        <w:rPr>
          <w:spacing w:val="-3"/>
        </w:rPr>
        <w:t> </w:t>
      </w:r>
      <w:r>
        <w:rPr/>
        <w:t>əmələ</w:t>
      </w:r>
      <w:r>
        <w:rPr>
          <w:spacing w:val="-4"/>
        </w:rPr>
        <w:t> </w:t>
      </w:r>
      <w:r>
        <w:rPr/>
        <w:t>gələn</w:t>
      </w:r>
      <w:r>
        <w:rPr>
          <w:spacing w:val="-3"/>
        </w:rPr>
        <w:t> </w:t>
      </w:r>
      <w:r>
        <w:rPr>
          <w:b/>
        </w:rPr>
        <w:t>qaçıcı</w:t>
      </w:r>
      <w:r>
        <w:rPr>
          <w:b/>
          <w:spacing w:val="-1"/>
        </w:rPr>
        <w:t> </w:t>
      </w:r>
      <w:r>
        <w:rPr>
          <w:b/>
        </w:rPr>
        <w:t>dalğalar</w:t>
      </w:r>
      <w:r>
        <w:rPr>
          <w:b/>
          <w:spacing w:val="-3"/>
        </w:rPr>
        <w:t> </w:t>
      </w:r>
      <w:r>
        <w:rPr/>
        <w:t>uşaqlığı</w:t>
      </w:r>
      <w:r>
        <w:rPr>
          <w:spacing w:val="-3"/>
        </w:rPr>
        <w:t> </w:t>
      </w:r>
      <w:r>
        <w:rPr/>
        <w:t>əvvəlki</w:t>
      </w:r>
      <w:r>
        <w:rPr>
          <w:spacing w:val="-3"/>
        </w:rPr>
        <w:t> </w:t>
      </w:r>
      <w:r>
        <w:rPr/>
        <w:t>vəziyyətinə</w:t>
      </w:r>
      <w:r>
        <w:rPr>
          <w:spacing w:val="-4"/>
        </w:rPr>
        <w:t> </w:t>
      </w:r>
      <w:r>
        <w:rPr/>
        <w:t>qaytarır, doğuş kanalının aşağı hissəsinin müqavimət gücü nəticəsində döl qət etdiyi məsafədə fiksasiya olu-nur. Sonrakı uşaqlıq yığılmalarında proses təkrarlanır.</w:t>
      </w:r>
    </w:p>
    <w:p>
      <w:pPr>
        <w:pStyle w:val="BodyText"/>
        <w:spacing w:before="1"/>
        <w:ind w:left="1560"/>
      </w:pPr>
      <w:r>
        <w:rPr/>
        <w:t>Son</w:t>
      </w:r>
      <w:r>
        <w:rPr>
          <w:spacing w:val="8"/>
        </w:rPr>
        <w:t> </w:t>
      </w:r>
      <w:r>
        <w:rPr/>
        <w:t>dövrünə</w:t>
      </w:r>
      <w:r>
        <w:rPr>
          <w:spacing w:val="10"/>
        </w:rPr>
        <w:t> </w:t>
      </w:r>
      <w:r>
        <w:rPr/>
        <w:t>qədər</w:t>
      </w:r>
      <w:r>
        <w:rPr>
          <w:spacing w:val="13"/>
        </w:rPr>
        <w:t> </w:t>
      </w:r>
      <w:r>
        <w:rPr/>
        <w:t>cift,</w:t>
      </w:r>
      <w:r>
        <w:rPr>
          <w:spacing w:val="13"/>
        </w:rPr>
        <w:t> </w:t>
      </w:r>
      <w:r>
        <w:rPr/>
        <w:t>cift</w:t>
      </w:r>
      <w:r>
        <w:rPr>
          <w:spacing w:val="11"/>
        </w:rPr>
        <w:t> </w:t>
      </w:r>
      <w:r>
        <w:rPr/>
        <w:t>meydançası</w:t>
      </w:r>
      <w:r>
        <w:rPr>
          <w:spacing w:val="12"/>
        </w:rPr>
        <w:t> </w:t>
      </w:r>
      <w:r>
        <w:rPr/>
        <w:t>və</w:t>
      </w:r>
      <w:r>
        <w:rPr>
          <w:spacing w:val="9"/>
        </w:rPr>
        <w:t> </w:t>
      </w:r>
      <w:r>
        <w:rPr/>
        <w:t>onun</w:t>
      </w:r>
      <w:r>
        <w:rPr>
          <w:spacing w:val="13"/>
        </w:rPr>
        <w:t> </w:t>
      </w:r>
      <w:r>
        <w:rPr/>
        <w:t>altındakı</w:t>
      </w:r>
      <w:r>
        <w:rPr>
          <w:spacing w:val="11"/>
        </w:rPr>
        <w:t> </w:t>
      </w:r>
      <w:r>
        <w:rPr/>
        <w:t>miometrium</w:t>
      </w:r>
      <w:r>
        <w:rPr>
          <w:spacing w:val="11"/>
        </w:rPr>
        <w:t> </w:t>
      </w:r>
      <w:r>
        <w:rPr/>
        <w:t>vahid</w:t>
      </w:r>
      <w:r>
        <w:rPr>
          <w:spacing w:val="11"/>
        </w:rPr>
        <w:t> </w:t>
      </w:r>
      <w:r>
        <w:rPr/>
        <w:t>mühüt</w:t>
      </w:r>
      <w:r>
        <w:rPr>
          <w:spacing w:val="12"/>
        </w:rPr>
        <w:t> </w:t>
      </w:r>
      <w:r>
        <w:rPr>
          <w:spacing w:val="-2"/>
        </w:rPr>
        <w:t>təşkil</w:t>
      </w:r>
    </w:p>
    <w:p>
      <w:pPr>
        <w:pStyle w:val="BodyText"/>
      </w:pPr>
      <w:r>
        <w:rPr/>
        <w:t>edir</w:t>
      </w:r>
      <w:r>
        <w:rPr>
          <w:spacing w:val="-1"/>
        </w:rPr>
        <w:t> </w:t>
      </w:r>
      <w:r>
        <w:rPr/>
        <w:t>və</w:t>
      </w:r>
      <w:r>
        <w:rPr>
          <w:spacing w:val="-2"/>
        </w:rPr>
        <w:t> </w:t>
      </w:r>
      <w:r>
        <w:rPr/>
        <w:t>deformasiyanın</w:t>
      </w:r>
      <w:r>
        <w:rPr>
          <w:spacing w:val="-1"/>
        </w:rPr>
        <w:t> </w:t>
      </w:r>
      <w:r>
        <w:rPr/>
        <w:t>dalğalarını</w:t>
      </w:r>
      <w:r>
        <w:rPr>
          <w:spacing w:val="-1"/>
        </w:rPr>
        <w:t> </w:t>
      </w:r>
      <w:r>
        <w:rPr>
          <w:spacing w:val="-2"/>
        </w:rPr>
        <w:t>ötürür.</w:t>
      </w:r>
    </w:p>
    <w:p>
      <w:pPr>
        <w:pStyle w:val="BodyText"/>
        <w:ind w:right="704" w:firstLine="566"/>
      </w:pPr>
      <w:r>
        <w:rPr/>
        <w:t>Son</w:t>
      </w:r>
      <w:r>
        <w:rPr>
          <w:spacing w:val="-5"/>
        </w:rPr>
        <w:t> </w:t>
      </w:r>
      <w:r>
        <w:rPr/>
        <w:t>dövründə</w:t>
      </w:r>
      <w:r>
        <w:rPr>
          <w:spacing w:val="-3"/>
        </w:rPr>
        <w:t> </w:t>
      </w:r>
      <w:r>
        <w:rPr/>
        <w:t>cift</w:t>
      </w:r>
      <w:r>
        <w:rPr>
          <w:spacing w:val="-5"/>
        </w:rPr>
        <w:t> </w:t>
      </w:r>
      <w:r>
        <w:rPr/>
        <w:t>döl</w:t>
      </w:r>
      <w:r>
        <w:rPr>
          <w:spacing w:val="-4"/>
        </w:rPr>
        <w:t> </w:t>
      </w:r>
      <w:r>
        <w:rPr/>
        <w:t>kimi</w:t>
      </w:r>
      <w:r>
        <w:rPr>
          <w:spacing w:val="-4"/>
        </w:rPr>
        <w:t> </w:t>
      </w:r>
      <w:r>
        <w:rPr/>
        <w:t>hərəkət</w:t>
      </w:r>
      <w:r>
        <w:rPr>
          <w:spacing w:val="-4"/>
        </w:rPr>
        <w:t> </w:t>
      </w:r>
      <w:r>
        <w:rPr/>
        <w:t>edir.</w:t>
      </w:r>
      <w:r>
        <w:rPr>
          <w:spacing w:val="-3"/>
        </w:rPr>
        <w:t> </w:t>
      </w:r>
      <w:r>
        <w:rPr/>
        <w:t>Fərq</w:t>
      </w:r>
      <w:r>
        <w:rPr>
          <w:spacing w:val="-3"/>
        </w:rPr>
        <w:t> </w:t>
      </w:r>
      <w:r>
        <w:rPr/>
        <w:t>ondadır</w:t>
      </w:r>
      <w:r>
        <w:rPr>
          <w:spacing w:val="-5"/>
        </w:rPr>
        <w:t> </w:t>
      </w:r>
      <w:r>
        <w:rPr/>
        <w:t>ki,</w:t>
      </w:r>
      <w:r>
        <w:rPr>
          <w:spacing w:val="-4"/>
        </w:rPr>
        <w:t> </w:t>
      </w:r>
      <w:r>
        <w:rPr/>
        <w:t>döl</w:t>
      </w:r>
      <w:r>
        <w:rPr>
          <w:spacing w:val="-2"/>
        </w:rPr>
        <w:t> </w:t>
      </w:r>
      <w:r>
        <w:rPr/>
        <w:t>bütün</w:t>
      </w:r>
      <w:r>
        <w:rPr>
          <w:spacing w:val="-4"/>
        </w:rPr>
        <w:t> </w:t>
      </w:r>
      <w:r>
        <w:rPr/>
        <w:t>uşaqlıq</w:t>
      </w:r>
      <w:r>
        <w:rPr>
          <w:spacing w:val="-3"/>
        </w:rPr>
        <w:t> </w:t>
      </w:r>
      <w:r>
        <w:rPr/>
        <w:t>boşluğunu</w:t>
      </w:r>
      <w:r>
        <w:rPr>
          <w:spacing w:val="-5"/>
        </w:rPr>
        <w:t> </w:t>
      </w:r>
      <w:r>
        <w:rPr/>
        <w:t>tutur, cift</w:t>
      </w:r>
      <w:r>
        <w:rPr>
          <w:spacing w:val="-7"/>
        </w:rPr>
        <w:t> </w:t>
      </w:r>
      <w:r>
        <w:rPr/>
        <w:t>isə</w:t>
      </w:r>
      <w:r>
        <w:rPr>
          <w:spacing w:val="-8"/>
        </w:rPr>
        <w:t> </w:t>
      </w:r>
      <w:r>
        <w:rPr/>
        <w:t>yalnız</w:t>
      </w:r>
      <w:r>
        <w:rPr>
          <w:spacing w:val="-8"/>
        </w:rPr>
        <w:t> </w:t>
      </w:r>
      <w:r>
        <w:rPr/>
        <w:t>onun</w:t>
      </w:r>
      <w:r>
        <w:rPr>
          <w:spacing w:val="-7"/>
        </w:rPr>
        <w:t> </w:t>
      </w:r>
      <w:r>
        <w:rPr/>
        <w:t>bir</w:t>
      </w:r>
      <w:r>
        <w:rPr>
          <w:spacing w:val="-8"/>
        </w:rPr>
        <w:t> </w:t>
      </w:r>
      <w:r>
        <w:rPr/>
        <w:t>səthini.</w:t>
      </w:r>
      <w:r>
        <w:rPr>
          <w:spacing w:val="-7"/>
        </w:rPr>
        <w:t> </w:t>
      </w:r>
      <w:r>
        <w:rPr/>
        <w:t>Döl</w:t>
      </w:r>
      <w:r>
        <w:rPr>
          <w:spacing w:val="-7"/>
        </w:rPr>
        <w:t> </w:t>
      </w:r>
      <w:r>
        <w:rPr/>
        <w:t>doğulduqda</w:t>
      </w:r>
      <w:r>
        <w:rPr>
          <w:spacing w:val="-8"/>
        </w:rPr>
        <w:t> </w:t>
      </w:r>
      <w:r>
        <w:rPr/>
        <w:t>bütün</w:t>
      </w:r>
      <w:r>
        <w:rPr>
          <w:spacing w:val="-7"/>
        </w:rPr>
        <w:t> </w:t>
      </w:r>
      <w:r>
        <w:rPr/>
        <w:t>uşaqlıq</w:t>
      </w:r>
      <w:r>
        <w:rPr>
          <w:spacing w:val="-7"/>
        </w:rPr>
        <w:t> </w:t>
      </w:r>
      <w:r>
        <w:rPr/>
        <w:t>yerini</w:t>
      </w:r>
      <w:r>
        <w:rPr>
          <w:spacing w:val="-7"/>
        </w:rPr>
        <w:t> </w:t>
      </w:r>
      <w:r>
        <w:rPr/>
        <w:t>dəyişir,</w:t>
      </w:r>
      <w:r>
        <w:rPr>
          <w:spacing w:val="-8"/>
        </w:rPr>
        <w:t> </w:t>
      </w:r>
      <w:r>
        <w:rPr/>
        <w:t>cift</w:t>
      </w:r>
      <w:r>
        <w:rPr>
          <w:spacing w:val="-7"/>
        </w:rPr>
        <w:t> </w:t>
      </w:r>
      <w:r>
        <w:rPr/>
        <w:t>doğulduqda</w:t>
      </w:r>
      <w:r>
        <w:rPr>
          <w:spacing w:val="-8"/>
        </w:rPr>
        <w:t> </w:t>
      </w:r>
      <w:r>
        <w:rPr/>
        <w:t>ciftin bir</w:t>
      </w:r>
      <w:r>
        <w:rPr>
          <w:spacing w:val="6"/>
        </w:rPr>
        <w:t> </w:t>
      </w:r>
      <w:r>
        <w:rPr/>
        <w:t>hissəsi.</w:t>
      </w:r>
      <w:r>
        <w:rPr>
          <w:spacing w:val="9"/>
        </w:rPr>
        <w:t> </w:t>
      </w:r>
      <w:r>
        <w:rPr/>
        <w:t>Beləliklə,</w:t>
      </w:r>
      <w:r>
        <w:rPr>
          <w:spacing w:val="8"/>
        </w:rPr>
        <w:t> </w:t>
      </w:r>
      <w:r>
        <w:rPr/>
        <w:t>bu</w:t>
      </w:r>
      <w:r>
        <w:rPr>
          <w:spacing w:val="6"/>
        </w:rPr>
        <w:t> </w:t>
      </w:r>
      <w:r>
        <w:rPr/>
        <w:t>nəzəriyyəyə</w:t>
      </w:r>
      <w:r>
        <w:rPr>
          <w:spacing w:val="8"/>
        </w:rPr>
        <w:t> </w:t>
      </w:r>
      <w:r>
        <w:rPr/>
        <w:t>görə</w:t>
      </w:r>
      <w:r>
        <w:rPr>
          <w:spacing w:val="7"/>
        </w:rPr>
        <w:t> </w:t>
      </w:r>
      <w:r>
        <w:rPr/>
        <w:t>uşaqlıq</w:t>
      </w:r>
      <w:r>
        <w:rPr>
          <w:spacing w:val="8"/>
        </w:rPr>
        <w:t> </w:t>
      </w:r>
      <w:r>
        <w:rPr/>
        <w:t>boynunun</w:t>
      </w:r>
      <w:r>
        <w:rPr>
          <w:spacing w:val="9"/>
        </w:rPr>
        <w:t> </w:t>
      </w:r>
      <w:r>
        <w:rPr/>
        <w:t>açılması,</w:t>
      </w:r>
      <w:r>
        <w:rPr>
          <w:spacing w:val="8"/>
        </w:rPr>
        <w:t> </w:t>
      </w:r>
      <w:r>
        <w:rPr/>
        <w:t>dölün</w:t>
      </w:r>
      <w:r>
        <w:rPr>
          <w:spacing w:val="8"/>
        </w:rPr>
        <w:t> </w:t>
      </w:r>
      <w:r>
        <w:rPr/>
        <w:t>və</w:t>
      </w:r>
      <w:r>
        <w:rPr>
          <w:spacing w:val="7"/>
        </w:rPr>
        <w:t> </w:t>
      </w:r>
      <w:r>
        <w:rPr/>
        <w:t>ciftin</w:t>
      </w:r>
      <w:r>
        <w:rPr>
          <w:spacing w:val="10"/>
        </w:rPr>
        <w:t> </w:t>
      </w:r>
      <w:r>
        <w:rPr>
          <w:spacing w:val="-2"/>
        </w:rPr>
        <w:t>irəliləməsi</w:t>
      </w:r>
    </w:p>
    <w:p>
      <w:pPr>
        <w:pStyle w:val="BodyText"/>
        <w:spacing w:after="0"/>
        <w:sectPr>
          <w:pgSz w:w="11910" w:h="16840"/>
          <w:pgMar w:top="1040" w:bottom="280" w:left="708" w:right="141"/>
        </w:sectPr>
      </w:pPr>
    </w:p>
    <w:p>
      <w:pPr>
        <w:pStyle w:val="BodyText"/>
        <w:spacing w:before="73"/>
        <w:ind w:right="707"/>
      </w:pPr>
      <w:r>
        <w:rPr/>
        <w:t>doğuş prosesinin elementləri olub bir-biri ilə təbii hərəkətedici qüvvə-deformasiyanın qaçıcı dalğaları ilə birləşir.</w:t>
      </w:r>
    </w:p>
    <w:p>
      <w:pPr>
        <w:pStyle w:val="BodyText"/>
        <w:ind w:left="0"/>
        <w:jc w:val="left"/>
      </w:pPr>
    </w:p>
    <w:p>
      <w:pPr>
        <w:pStyle w:val="BodyText"/>
        <w:spacing w:before="50"/>
        <w:ind w:left="0"/>
        <w:jc w:val="left"/>
      </w:pPr>
    </w:p>
    <w:p>
      <w:pPr>
        <w:pStyle w:val="Heading2"/>
        <w:ind w:left="290"/>
      </w:pPr>
      <w:bookmarkStart w:name="§ 2. Xəbardaredici əlamətlər" w:id="26"/>
      <w:bookmarkEnd w:id="26"/>
      <w:r>
        <w:rPr>
          <w:b w:val="0"/>
        </w:rPr>
      </w:r>
      <w:r>
        <w:rPr/>
        <w:t>§</w:t>
      </w:r>
      <w:r>
        <w:rPr>
          <w:b w:val="0"/>
          <w:spacing w:val="-4"/>
        </w:rPr>
        <w:t> </w:t>
      </w:r>
      <w:r>
        <w:rPr/>
        <w:t>2.</w:t>
      </w:r>
      <w:r>
        <w:rPr>
          <w:b w:val="0"/>
          <w:spacing w:val="-7"/>
        </w:rPr>
        <w:t> </w:t>
      </w:r>
      <w:r>
        <w:rPr/>
        <w:t>Xəbardaredici</w:t>
      </w:r>
      <w:r>
        <w:rPr>
          <w:b w:val="0"/>
          <w:spacing w:val="-1"/>
        </w:rPr>
        <w:t> </w:t>
      </w:r>
      <w:r>
        <w:rPr>
          <w:spacing w:val="-2"/>
        </w:rPr>
        <w:t>əlamətlər</w:t>
      </w:r>
    </w:p>
    <w:p>
      <w:pPr>
        <w:pStyle w:val="BodyText"/>
        <w:spacing w:before="274"/>
        <w:ind w:right="703" w:firstLine="566"/>
      </w:pPr>
      <w:r>
        <w:rPr/>
        <w:t>Hamiləliyin 38-39-cu həftələrində qadın orqanizmində, uşaqlıqda, ana-döl münasibətində, orqanizmi doğuşa hazırlayan müəyyən dəyişikliklər baş verir. Bu dövr hazırlıq dövrü adlanır və bir çox</w:t>
      </w:r>
      <w:r>
        <w:rPr>
          <w:spacing w:val="40"/>
        </w:rPr>
        <w:t> </w:t>
      </w:r>
      <w:r>
        <w:rPr/>
        <w:t>əlamətlər kompleksi ilə özünü göstərən doğuş müjdələri ilə qurtarır.</w:t>
      </w:r>
    </w:p>
    <w:p>
      <w:pPr>
        <w:pStyle w:val="ListParagraph"/>
        <w:numPr>
          <w:ilvl w:val="0"/>
          <w:numId w:val="30"/>
        </w:numPr>
        <w:tabs>
          <w:tab w:pos="1740" w:val="left" w:leader="none"/>
        </w:tabs>
        <w:spacing w:line="240" w:lineRule="auto" w:before="0" w:after="0"/>
        <w:ind w:left="994" w:right="705" w:firstLine="566"/>
        <w:jc w:val="both"/>
        <w:rPr>
          <w:sz w:val="24"/>
        </w:rPr>
      </w:pPr>
      <w:r>
        <w:rPr>
          <w:b/>
          <w:sz w:val="24"/>
        </w:rPr>
        <w:t>Döl</w:t>
      </w:r>
      <w:r>
        <w:rPr>
          <w:b/>
          <w:spacing w:val="-10"/>
          <w:sz w:val="24"/>
        </w:rPr>
        <w:t> </w:t>
      </w:r>
      <w:r>
        <w:rPr>
          <w:b/>
          <w:sz w:val="24"/>
        </w:rPr>
        <w:t>başı</w:t>
      </w:r>
      <w:r>
        <w:rPr>
          <w:b/>
          <w:spacing w:val="-9"/>
          <w:sz w:val="24"/>
        </w:rPr>
        <w:t> </w:t>
      </w:r>
      <w:r>
        <w:rPr>
          <w:b/>
          <w:sz w:val="24"/>
        </w:rPr>
        <w:t>çanağın</w:t>
      </w:r>
      <w:r>
        <w:rPr>
          <w:b/>
          <w:spacing w:val="-7"/>
          <w:sz w:val="24"/>
        </w:rPr>
        <w:t> </w:t>
      </w:r>
      <w:r>
        <w:rPr>
          <w:b/>
          <w:sz w:val="24"/>
        </w:rPr>
        <w:t>giriş</w:t>
      </w:r>
      <w:r>
        <w:rPr>
          <w:b/>
          <w:spacing w:val="-9"/>
          <w:sz w:val="24"/>
        </w:rPr>
        <w:t> </w:t>
      </w:r>
      <w:r>
        <w:rPr>
          <w:b/>
          <w:sz w:val="24"/>
        </w:rPr>
        <w:t>müstəvisinə</w:t>
      </w:r>
      <w:r>
        <w:rPr>
          <w:b/>
          <w:spacing w:val="-11"/>
          <w:sz w:val="24"/>
        </w:rPr>
        <w:t> </w:t>
      </w:r>
      <w:r>
        <w:rPr>
          <w:b/>
          <w:sz w:val="24"/>
        </w:rPr>
        <w:t>dirənir</w:t>
      </w:r>
      <w:r>
        <w:rPr>
          <w:spacing w:val="-10"/>
          <w:sz w:val="24"/>
        </w:rPr>
        <w:t> </w:t>
      </w:r>
      <w:r>
        <w:rPr>
          <w:b/>
          <w:sz w:val="24"/>
        </w:rPr>
        <w:t>və</w:t>
      </w:r>
      <w:r>
        <w:rPr>
          <w:b/>
          <w:spacing w:val="-11"/>
          <w:sz w:val="24"/>
        </w:rPr>
        <w:t> </w:t>
      </w:r>
      <w:r>
        <w:rPr>
          <w:b/>
          <w:sz w:val="24"/>
        </w:rPr>
        <w:t>ya</w:t>
      </w:r>
      <w:r>
        <w:rPr>
          <w:spacing w:val="-10"/>
          <w:sz w:val="24"/>
        </w:rPr>
        <w:t> </w:t>
      </w:r>
      <w:r>
        <w:rPr>
          <w:b/>
          <w:sz w:val="24"/>
        </w:rPr>
        <w:t>onun</w:t>
      </w:r>
      <w:r>
        <w:rPr>
          <w:spacing w:val="-9"/>
          <w:sz w:val="24"/>
        </w:rPr>
        <w:t> </w:t>
      </w:r>
      <w:r>
        <w:rPr>
          <w:b/>
          <w:sz w:val="24"/>
        </w:rPr>
        <w:t>üzərində</w:t>
      </w:r>
      <w:r>
        <w:rPr>
          <w:b/>
          <w:spacing w:val="-11"/>
          <w:sz w:val="24"/>
        </w:rPr>
        <w:t> </w:t>
      </w:r>
      <w:r>
        <w:rPr>
          <w:b/>
          <w:sz w:val="24"/>
        </w:rPr>
        <w:t>az</w:t>
      </w:r>
      <w:r>
        <w:rPr>
          <w:spacing w:val="-11"/>
          <w:sz w:val="24"/>
        </w:rPr>
        <w:t> </w:t>
      </w:r>
      <w:r>
        <w:rPr>
          <w:b/>
          <w:sz w:val="24"/>
        </w:rPr>
        <w:t>hərəkətlidir.</w:t>
      </w:r>
      <w:r>
        <w:rPr>
          <w:spacing w:val="-10"/>
          <w:sz w:val="24"/>
        </w:rPr>
        <w:t> </w:t>
      </w:r>
      <w:r>
        <w:rPr>
          <w:sz w:val="24"/>
        </w:rPr>
        <w:t>İlk</w:t>
      </w:r>
      <w:r>
        <w:rPr>
          <w:spacing w:val="-9"/>
          <w:sz w:val="24"/>
        </w:rPr>
        <w:t> </w:t>
      </w:r>
      <w:r>
        <w:rPr>
          <w:sz w:val="24"/>
        </w:rPr>
        <w:t>do- ğanlarda</w:t>
      </w:r>
      <w:r>
        <w:rPr>
          <w:spacing w:val="-9"/>
          <w:sz w:val="24"/>
        </w:rPr>
        <w:t> </w:t>
      </w:r>
      <w:r>
        <w:rPr>
          <w:sz w:val="24"/>
        </w:rPr>
        <w:t>38-ci</w:t>
      </w:r>
      <w:r>
        <w:rPr>
          <w:spacing w:val="-8"/>
          <w:sz w:val="24"/>
        </w:rPr>
        <w:t> </w:t>
      </w:r>
      <w:r>
        <w:rPr>
          <w:sz w:val="24"/>
        </w:rPr>
        <w:t>həftədə,</w:t>
      </w:r>
      <w:r>
        <w:rPr>
          <w:spacing w:val="-6"/>
          <w:sz w:val="24"/>
        </w:rPr>
        <w:t> </w:t>
      </w:r>
      <w:r>
        <w:rPr>
          <w:sz w:val="24"/>
        </w:rPr>
        <w:t>təkrar</w:t>
      </w:r>
      <w:r>
        <w:rPr>
          <w:spacing w:val="-9"/>
          <w:sz w:val="24"/>
        </w:rPr>
        <w:t> </w:t>
      </w:r>
      <w:r>
        <w:rPr>
          <w:sz w:val="24"/>
        </w:rPr>
        <w:t>doğanlarda</w:t>
      </w:r>
      <w:r>
        <w:rPr>
          <w:spacing w:val="-7"/>
          <w:sz w:val="24"/>
        </w:rPr>
        <w:t> </w:t>
      </w:r>
      <w:r>
        <w:rPr>
          <w:sz w:val="24"/>
        </w:rPr>
        <w:t>doğuş</w:t>
      </w:r>
      <w:r>
        <w:rPr>
          <w:spacing w:val="-8"/>
          <w:sz w:val="24"/>
        </w:rPr>
        <w:t> </w:t>
      </w:r>
      <w:r>
        <w:rPr>
          <w:sz w:val="24"/>
        </w:rPr>
        <w:t>fəaliyyətinin</w:t>
      </w:r>
      <w:r>
        <w:rPr>
          <w:spacing w:val="-8"/>
          <w:sz w:val="24"/>
        </w:rPr>
        <w:t> </w:t>
      </w:r>
      <w:r>
        <w:rPr>
          <w:sz w:val="24"/>
        </w:rPr>
        <w:t>başlanması</w:t>
      </w:r>
      <w:r>
        <w:rPr>
          <w:spacing w:val="-8"/>
          <w:sz w:val="24"/>
        </w:rPr>
        <w:t> </w:t>
      </w:r>
      <w:r>
        <w:rPr>
          <w:sz w:val="24"/>
        </w:rPr>
        <w:t>ilə</w:t>
      </w:r>
      <w:r>
        <w:rPr>
          <w:spacing w:val="-9"/>
          <w:sz w:val="24"/>
        </w:rPr>
        <w:t> </w:t>
      </w:r>
      <w:r>
        <w:rPr>
          <w:sz w:val="24"/>
        </w:rPr>
        <w:t>başlayır.</w:t>
      </w:r>
      <w:r>
        <w:rPr>
          <w:spacing w:val="-9"/>
          <w:sz w:val="24"/>
        </w:rPr>
        <w:t> </w:t>
      </w:r>
      <w:r>
        <w:rPr>
          <w:sz w:val="24"/>
        </w:rPr>
        <w:t>Uşaqlıq</w:t>
      </w:r>
      <w:r>
        <w:rPr>
          <w:spacing w:val="-8"/>
          <w:sz w:val="24"/>
        </w:rPr>
        <w:t> </w:t>
      </w:r>
      <w:r>
        <w:rPr>
          <w:sz w:val="24"/>
        </w:rPr>
        <w:t>dibi enir,</w:t>
      </w:r>
      <w:r>
        <w:rPr>
          <w:spacing w:val="-15"/>
          <w:sz w:val="24"/>
        </w:rPr>
        <w:t> </w:t>
      </w:r>
      <w:r>
        <w:rPr>
          <w:sz w:val="24"/>
        </w:rPr>
        <w:t>qarın</w:t>
      </w:r>
      <w:r>
        <w:rPr>
          <w:spacing w:val="-15"/>
          <w:sz w:val="24"/>
        </w:rPr>
        <w:t> </w:t>
      </w:r>
      <w:r>
        <w:rPr>
          <w:sz w:val="24"/>
        </w:rPr>
        <w:t>və</w:t>
      </w:r>
      <w:r>
        <w:rPr>
          <w:spacing w:val="-15"/>
          <w:sz w:val="24"/>
        </w:rPr>
        <w:t> </w:t>
      </w:r>
      <w:r>
        <w:rPr>
          <w:sz w:val="24"/>
        </w:rPr>
        <w:t>göbək</w:t>
      </w:r>
      <w:r>
        <w:rPr>
          <w:spacing w:val="-15"/>
          <w:sz w:val="24"/>
        </w:rPr>
        <w:t> </w:t>
      </w:r>
      <w:r>
        <w:rPr>
          <w:sz w:val="24"/>
        </w:rPr>
        <w:t>qabarır.</w:t>
      </w:r>
      <w:r>
        <w:rPr>
          <w:spacing w:val="-15"/>
          <w:sz w:val="24"/>
        </w:rPr>
        <w:t> </w:t>
      </w:r>
      <w:r>
        <w:rPr>
          <w:sz w:val="24"/>
        </w:rPr>
        <w:t>Diafraqmanın</w:t>
      </w:r>
      <w:r>
        <w:rPr>
          <w:spacing w:val="-15"/>
          <w:sz w:val="24"/>
        </w:rPr>
        <w:t> </w:t>
      </w:r>
      <w:r>
        <w:rPr>
          <w:sz w:val="24"/>
        </w:rPr>
        <w:t>ekskursiysının</w:t>
      </w:r>
      <w:r>
        <w:rPr>
          <w:spacing w:val="-15"/>
          <w:sz w:val="24"/>
        </w:rPr>
        <w:t> </w:t>
      </w:r>
      <w:r>
        <w:rPr>
          <w:sz w:val="24"/>
        </w:rPr>
        <w:t>sərbəstləşməsi</w:t>
      </w:r>
      <w:r>
        <w:rPr>
          <w:spacing w:val="-15"/>
          <w:sz w:val="24"/>
        </w:rPr>
        <w:t> </w:t>
      </w:r>
      <w:r>
        <w:rPr>
          <w:sz w:val="24"/>
        </w:rPr>
        <w:t>nəticəsində</w:t>
      </w:r>
      <w:r>
        <w:rPr>
          <w:spacing w:val="-15"/>
          <w:sz w:val="24"/>
        </w:rPr>
        <w:t> </w:t>
      </w:r>
      <w:r>
        <w:rPr>
          <w:sz w:val="24"/>
        </w:rPr>
        <w:t>tənəffüs</w:t>
      </w:r>
      <w:r>
        <w:rPr>
          <w:spacing w:val="-15"/>
          <w:sz w:val="24"/>
        </w:rPr>
        <w:t> </w:t>
      </w:r>
      <w:r>
        <w:rPr>
          <w:sz w:val="24"/>
        </w:rPr>
        <w:t>yün- gülləşir (əvvəllər--IX ayda diafraqma uşaqlıq dibi tərəfindən yuxarıya döş qəfəsinə doğru </w:t>
      </w:r>
      <w:r>
        <w:rPr>
          <w:spacing w:val="-2"/>
          <w:sz w:val="24"/>
        </w:rPr>
        <w:t>sıxılırdı).</w:t>
      </w:r>
    </w:p>
    <w:p>
      <w:pPr>
        <w:pStyle w:val="ListParagraph"/>
        <w:numPr>
          <w:ilvl w:val="0"/>
          <w:numId w:val="30"/>
        </w:numPr>
        <w:tabs>
          <w:tab w:pos="1740" w:val="left" w:leader="none"/>
        </w:tabs>
        <w:spacing w:line="240" w:lineRule="auto" w:before="1" w:after="0"/>
        <w:ind w:left="994" w:right="703" w:firstLine="566"/>
        <w:jc w:val="both"/>
        <w:rPr>
          <w:sz w:val="24"/>
        </w:rPr>
      </w:pPr>
      <w:r>
        <w:rPr>
          <w:b/>
          <w:sz w:val="24"/>
        </w:rPr>
        <w:t>Döl</w:t>
      </w:r>
      <w:r>
        <w:rPr>
          <w:b/>
          <w:spacing w:val="-12"/>
          <w:sz w:val="24"/>
        </w:rPr>
        <w:t> </w:t>
      </w:r>
      <w:r>
        <w:rPr>
          <w:b/>
          <w:sz w:val="24"/>
        </w:rPr>
        <w:t>qovuğunun</w:t>
      </w:r>
      <w:r>
        <w:rPr>
          <w:b/>
          <w:spacing w:val="-11"/>
          <w:sz w:val="24"/>
        </w:rPr>
        <w:t> </w:t>
      </w:r>
      <w:r>
        <w:rPr>
          <w:b/>
          <w:sz w:val="24"/>
        </w:rPr>
        <w:t>aşağı</w:t>
      </w:r>
      <w:r>
        <w:rPr>
          <w:b/>
          <w:spacing w:val="-14"/>
          <w:sz w:val="24"/>
        </w:rPr>
        <w:t> </w:t>
      </w:r>
      <w:r>
        <w:rPr>
          <w:b/>
          <w:sz w:val="24"/>
        </w:rPr>
        <w:t>hissəsi</w:t>
      </w:r>
      <w:r>
        <w:rPr>
          <w:b/>
          <w:spacing w:val="-11"/>
          <w:sz w:val="24"/>
        </w:rPr>
        <w:t> </w:t>
      </w:r>
      <w:r>
        <w:rPr>
          <w:b/>
          <w:sz w:val="24"/>
        </w:rPr>
        <w:t>uşaqlıq</w:t>
      </w:r>
      <w:r>
        <w:rPr>
          <w:b/>
          <w:spacing w:val="-11"/>
          <w:sz w:val="24"/>
        </w:rPr>
        <w:t> </w:t>
      </w:r>
      <w:r>
        <w:rPr>
          <w:b/>
          <w:sz w:val="24"/>
        </w:rPr>
        <w:t>divarından</w:t>
      </w:r>
      <w:r>
        <w:rPr>
          <w:b/>
          <w:spacing w:val="-11"/>
          <w:sz w:val="24"/>
        </w:rPr>
        <w:t> </w:t>
      </w:r>
      <w:r>
        <w:rPr>
          <w:b/>
          <w:sz w:val="24"/>
        </w:rPr>
        <w:t>ayrılır.</w:t>
      </w:r>
      <w:r>
        <w:rPr>
          <w:b/>
          <w:spacing w:val="-10"/>
          <w:sz w:val="24"/>
        </w:rPr>
        <w:t> </w:t>
      </w:r>
      <w:r>
        <w:rPr>
          <w:sz w:val="24"/>
        </w:rPr>
        <w:t>Servikal</w:t>
      </w:r>
      <w:r>
        <w:rPr>
          <w:spacing w:val="-11"/>
          <w:sz w:val="24"/>
        </w:rPr>
        <w:t> </w:t>
      </w:r>
      <w:r>
        <w:rPr>
          <w:sz w:val="24"/>
        </w:rPr>
        <w:t>kanalın</w:t>
      </w:r>
      <w:r>
        <w:rPr>
          <w:spacing w:val="-12"/>
          <w:sz w:val="24"/>
        </w:rPr>
        <w:t> </w:t>
      </w:r>
      <w:r>
        <w:rPr>
          <w:sz w:val="24"/>
        </w:rPr>
        <w:t>sekretor</w:t>
      </w:r>
      <w:r>
        <w:rPr>
          <w:spacing w:val="-12"/>
          <w:sz w:val="24"/>
        </w:rPr>
        <w:t> </w:t>
      </w:r>
      <w:r>
        <w:rPr>
          <w:sz w:val="24"/>
        </w:rPr>
        <w:t>funk- siyası artır.</w:t>
      </w:r>
    </w:p>
    <w:p>
      <w:pPr>
        <w:pStyle w:val="ListParagraph"/>
        <w:numPr>
          <w:ilvl w:val="0"/>
          <w:numId w:val="30"/>
        </w:numPr>
        <w:tabs>
          <w:tab w:pos="1738" w:val="left" w:leader="none"/>
        </w:tabs>
        <w:spacing w:line="240" w:lineRule="auto" w:before="0" w:after="0"/>
        <w:ind w:left="1738" w:right="0" w:hanging="178"/>
        <w:jc w:val="both"/>
        <w:rPr>
          <w:sz w:val="24"/>
        </w:rPr>
      </w:pPr>
      <w:r>
        <w:rPr>
          <w:b/>
          <w:sz w:val="24"/>
        </w:rPr>
        <w:t>Uşaqlıq</w:t>
      </w:r>
      <w:r>
        <w:rPr>
          <w:b/>
          <w:spacing w:val="-12"/>
          <w:sz w:val="24"/>
        </w:rPr>
        <w:t> </w:t>
      </w:r>
      <w:r>
        <w:rPr>
          <w:b/>
          <w:sz w:val="24"/>
        </w:rPr>
        <w:t>boynu</w:t>
      </w:r>
      <w:r>
        <w:rPr>
          <w:b/>
          <w:spacing w:val="-9"/>
          <w:sz w:val="24"/>
        </w:rPr>
        <w:t> </w:t>
      </w:r>
      <w:r>
        <w:rPr>
          <w:b/>
          <w:sz w:val="24"/>
        </w:rPr>
        <w:t>mərkəzdə,</w:t>
      </w:r>
      <w:r>
        <w:rPr>
          <w:b/>
          <w:spacing w:val="-10"/>
          <w:sz w:val="24"/>
        </w:rPr>
        <w:t> </w:t>
      </w:r>
      <w:r>
        <w:rPr>
          <w:b/>
          <w:sz w:val="24"/>
        </w:rPr>
        <w:t>çanağın</w:t>
      </w:r>
      <w:r>
        <w:rPr>
          <w:b/>
          <w:spacing w:val="-9"/>
          <w:sz w:val="24"/>
        </w:rPr>
        <w:t> </w:t>
      </w:r>
      <w:r>
        <w:rPr>
          <w:b/>
          <w:sz w:val="24"/>
        </w:rPr>
        <w:t>ötürücü</w:t>
      </w:r>
      <w:r>
        <w:rPr>
          <w:b/>
          <w:spacing w:val="-9"/>
          <w:sz w:val="24"/>
        </w:rPr>
        <w:t> </w:t>
      </w:r>
      <w:r>
        <w:rPr>
          <w:b/>
          <w:sz w:val="24"/>
        </w:rPr>
        <w:t>xəttinə</w:t>
      </w:r>
      <w:r>
        <w:rPr>
          <w:b/>
          <w:spacing w:val="-11"/>
          <w:sz w:val="24"/>
        </w:rPr>
        <w:t> </w:t>
      </w:r>
      <w:r>
        <w:rPr>
          <w:b/>
          <w:sz w:val="24"/>
        </w:rPr>
        <w:t>uyğun</w:t>
      </w:r>
      <w:r>
        <w:rPr>
          <w:b/>
          <w:spacing w:val="-9"/>
          <w:sz w:val="24"/>
        </w:rPr>
        <w:t> </w:t>
      </w:r>
      <w:r>
        <w:rPr>
          <w:b/>
          <w:sz w:val="24"/>
        </w:rPr>
        <w:t>gəlir</w:t>
      </w:r>
      <w:r>
        <w:rPr>
          <w:spacing w:val="-11"/>
          <w:sz w:val="24"/>
        </w:rPr>
        <w:t> </w:t>
      </w:r>
      <w:r>
        <w:rPr>
          <w:sz w:val="24"/>
        </w:rPr>
        <w:t>(bir</w:t>
      </w:r>
      <w:r>
        <w:rPr>
          <w:spacing w:val="-11"/>
          <w:sz w:val="24"/>
        </w:rPr>
        <w:t> </w:t>
      </w:r>
      <w:r>
        <w:rPr>
          <w:sz w:val="24"/>
        </w:rPr>
        <w:t>barmağı</w:t>
      </w:r>
      <w:r>
        <w:rPr>
          <w:spacing w:val="-10"/>
          <w:sz w:val="24"/>
        </w:rPr>
        <w:t> </w:t>
      </w:r>
      <w:r>
        <w:rPr>
          <w:sz w:val="24"/>
        </w:rPr>
        <w:t>sərbəst</w:t>
      </w:r>
      <w:r>
        <w:rPr>
          <w:spacing w:val="-9"/>
          <w:sz w:val="24"/>
        </w:rPr>
        <w:t> </w:t>
      </w:r>
      <w:r>
        <w:rPr>
          <w:spacing w:val="-5"/>
          <w:sz w:val="24"/>
        </w:rPr>
        <w:t>bu-</w:t>
      </w:r>
    </w:p>
    <w:p>
      <w:pPr>
        <w:pStyle w:val="BodyText"/>
      </w:pPr>
      <w:r>
        <w:rPr/>
        <w:t>raxır)</w:t>
      </w:r>
      <w:r>
        <w:rPr>
          <w:spacing w:val="58"/>
        </w:rPr>
        <w:t> </w:t>
      </w:r>
      <w:r>
        <w:rPr/>
        <w:t>daxili</w:t>
      </w:r>
      <w:r>
        <w:rPr>
          <w:spacing w:val="-1"/>
        </w:rPr>
        <w:t> </w:t>
      </w:r>
      <w:r>
        <w:rPr/>
        <w:t>dəlik aşağı</w:t>
      </w:r>
      <w:r>
        <w:rPr>
          <w:spacing w:val="-1"/>
        </w:rPr>
        <w:t> </w:t>
      </w:r>
      <w:r>
        <w:rPr/>
        <w:t>seqmentə</w:t>
      </w:r>
      <w:r>
        <w:rPr>
          <w:spacing w:val="-2"/>
        </w:rPr>
        <w:t> </w:t>
      </w:r>
      <w:r>
        <w:rPr/>
        <w:t>keçir.</w:t>
      </w:r>
      <w:r>
        <w:rPr>
          <w:spacing w:val="-1"/>
        </w:rPr>
        <w:t> </w:t>
      </w:r>
      <w:r>
        <w:rPr/>
        <w:t>Doğuşa</w:t>
      </w:r>
      <w:r>
        <w:rPr>
          <w:spacing w:val="-1"/>
        </w:rPr>
        <w:t> </w:t>
      </w:r>
      <w:r>
        <w:rPr/>
        <w:t>qədər</w:t>
      </w:r>
      <w:r>
        <w:rPr>
          <w:spacing w:val="-1"/>
        </w:rPr>
        <w:t> </w:t>
      </w:r>
      <w:r>
        <w:rPr/>
        <w:t>uşaqlıq boynu</w:t>
      </w:r>
      <w:r>
        <w:rPr>
          <w:spacing w:val="-1"/>
        </w:rPr>
        <w:t> </w:t>
      </w:r>
      <w:r>
        <w:rPr/>
        <w:t>yetişmiş</w:t>
      </w:r>
      <w:r>
        <w:rPr>
          <w:spacing w:val="-1"/>
        </w:rPr>
        <w:t> </w:t>
      </w:r>
      <w:r>
        <w:rPr>
          <w:spacing w:val="-2"/>
        </w:rPr>
        <w:t>olur.</w:t>
      </w:r>
    </w:p>
    <w:p>
      <w:pPr>
        <w:pStyle w:val="ListParagraph"/>
        <w:numPr>
          <w:ilvl w:val="0"/>
          <w:numId w:val="30"/>
        </w:numPr>
        <w:tabs>
          <w:tab w:pos="1738" w:val="left" w:leader="none"/>
        </w:tabs>
        <w:spacing w:line="240" w:lineRule="auto" w:before="0" w:after="0"/>
        <w:ind w:left="1738" w:right="0" w:hanging="178"/>
        <w:jc w:val="both"/>
        <w:rPr>
          <w:sz w:val="24"/>
        </w:rPr>
      </w:pPr>
      <w:r>
        <w:rPr>
          <w:b/>
          <w:sz w:val="24"/>
        </w:rPr>
        <w:t>Servikal</w:t>
      </w:r>
      <w:r>
        <w:rPr>
          <w:spacing w:val="-7"/>
          <w:sz w:val="24"/>
        </w:rPr>
        <w:t> </w:t>
      </w:r>
      <w:r>
        <w:rPr>
          <w:b/>
          <w:sz w:val="24"/>
        </w:rPr>
        <w:t>kanaldan</w:t>
      </w:r>
      <w:r>
        <w:rPr>
          <w:spacing w:val="-3"/>
          <w:sz w:val="24"/>
        </w:rPr>
        <w:t> </w:t>
      </w:r>
      <w:r>
        <w:rPr>
          <w:b/>
          <w:sz w:val="24"/>
        </w:rPr>
        <w:t>“selikli</w:t>
      </w:r>
      <w:r>
        <w:rPr>
          <w:b/>
          <w:spacing w:val="-6"/>
          <w:sz w:val="24"/>
        </w:rPr>
        <w:t> </w:t>
      </w:r>
      <w:r>
        <w:rPr>
          <w:b/>
          <w:sz w:val="24"/>
        </w:rPr>
        <w:t>tıxac”</w:t>
      </w:r>
      <w:r>
        <w:rPr>
          <w:b/>
          <w:spacing w:val="-8"/>
          <w:sz w:val="24"/>
        </w:rPr>
        <w:t> </w:t>
      </w:r>
      <w:r>
        <w:rPr>
          <w:b/>
          <w:sz w:val="24"/>
        </w:rPr>
        <w:t>düşür</w:t>
      </w:r>
      <w:r>
        <w:rPr>
          <w:b/>
          <w:spacing w:val="-6"/>
          <w:sz w:val="24"/>
        </w:rPr>
        <w:t> </w:t>
      </w:r>
      <w:r>
        <w:rPr>
          <w:sz w:val="24"/>
        </w:rPr>
        <w:t>bu</w:t>
      </w:r>
      <w:r>
        <w:rPr>
          <w:spacing w:val="-6"/>
          <w:sz w:val="24"/>
        </w:rPr>
        <w:t> </w:t>
      </w:r>
      <w:r>
        <w:rPr>
          <w:sz w:val="24"/>
        </w:rPr>
        <w:t>da</w:t>
      </w:r>
      <w:r>
        <w:rPr>
          <w:spacing w:val="-5"/>
          <w:sz w:val="24"/>
        </w:rPr>
        <w:t> </w:t>
      </w:r>
      <w:r>
        <w:rPr>
          <w:sz w:val="24"/>
        </w:rPr>
        <w:t>özünü</w:t>
      </w:r>
      <w:r>
        <w:rPr>
          <w:spacing w:val="-7"/>
          <w:sz w:val="24"/>
        </w:rPr>
        <w:t> </w:t>
      </w:r>
      <w:r>
        <w:rPr>
          <w:sz w:val="24"/>
        </w:rPr>
        <w:t>uşaqlıq</w:t>
      </w:r>
      <w:r>
        <w:rPr>
          <w:spacing w:val="-6"/>
          <w:sz w:val="24"/>
        </w:rPr>
        <w:t> </w:t>
      </w:r>
      <w:r>
        <w:rPr>
          <w:sz w:val="24"/>
        </w:rPr>
        <w:t>yolundan</w:t>
      </w:r>
      <w:r>
        <w:rPr>
          <w:spacing w:val="-7"/>
          <w:sz w:val="24"/>
        </w:rPr>
        <w:t> </w:t>
      </w:r>
      <w:r>
        <w:rPr>
          <w:sz w:val="24"/>
        </w:rPr>
        <w:t>selikli,</w:t>
      </w:r>
      <w:r>
        <w:rPr>
          <w:spacing w:val="-6"/>
          <w:sz w:val="24"/>
        </w:rPr>
        <w:t> </w:t>
      </w:r>
      <w:r>
        <w:rPr>
          <w:sz w:val="24"/>
        </w:rPr>
        <w:t>bəzən</w:t>
      </w:r>
      <w:r>
        <w:rPr>
          <w:spacing w:val="-6"/>
          <w:sz w:val="24"/>
        </w:rPr>
        <w:t> </w:t>
      </w:r>
      <w:r>
        <w:rPr>
          <w:spacing w:val="-5"/>
          <w:sz w:val="24"/>
        </w:rPr>
        <w:t>qan</w:t>
      </w:r>
    </w:p>
    <w:p>
      <w:pPr>
        <w:pStyle w:val="BodyText"/>
      </w:pPr>
      <w:r>
        <w:rPr/>
        <w:t>qarışıqlı</w:t>
      </w:r>
      <w:r>
        <w:rPr>
          <w:spacing w:val="-4"/>
        </w:rPr>
        <w:t> </w:t>
      </w:r>
      <w:r>
        <w:rPr/>
        <w:t>ifrazatla</w:t>
      </w:r>
      <w:r>
        <w:rPr>
          <w:spacing w:val="-3"/>
        </w:rPr>
        <w:t> </w:t>
      </w:r>
      <w:r>
        <w:rPr>
          <w:spacing w:val="-2"/>
        </w:rPr>
        <w:t>göstərir.</w:t>
      </w:r>
    </w:p>
    <w:p>
      <w:pPr>
        <w:pStyle w:val="ListParagraph"/>
        <w:numPr>
          <w:ilvl w:val="0"/>
          <w:numId w:val="30"/>
        </w:numPr>
        <w:tabs>
          <w:tab w:pos="1738" w:val="left" w:leader="none"/>
        </w:tabs>
        <w:spacing w:line="240" w:lineRule="auto" w:before="0" w:after="0"/>
        <w:ind w:left="1738" w:right="0" w:hanging="178"/>
        <w:jc w:val="both"/>
        <w:rPr>
          <w:sz w:val="24"/>
        </w:rPr>
      </w:pPr>
      <w:r>
        <w:rPr>
          <w:b/>
          <w:sz w:val="24"/>
        </w:rPr>
        <w:t>Qadının</w:t>
      </w:r>
      <w:r>
        <w:rPr>
          <w:b/>
          <w:spacing w:val="58"/>
          <w:sz w:val="24"/>
        </w:rPr>
        <w:t> </w:t>
      </w:r>
      <w:r>
        <w:rPr>
          <w:b/>
          <w:sz w:val="24"/>
        </w:rPr>
        <w:t>çəkisi</w:t>
      </w:r>
      <w:r>
        <w:rPr>
          <w:spacing w:val="-1"/>
          <w:sz w:val="24"/>
        </w:rPr>
        <w:t> </w:t>
      </w:r>
      <w:r>
        <w:rPr>
          <w:b/>
          <w:sz w:val="24"/>
        </w:rPr>
        <w:t>0,8-1,5</w:t>
      </w:r>
      <w:r>
        <w:rPr>
          <w:b/>
          <w:spacing w:val="-3"/>
          <w:sz w:val="24"/>
        </w:rPr>
        <w:t> </w:t>
      </w:r>
      <w:r>
        <w:rPr>
          <w:b/>
          <w:sz w:val="24"/>
        </w:rPr>
        <w:t>kq</w:t>
      </w:r>
      <w:r>
        <w:rPr>
          <w:b/>
          <w:spacing w:val="-1"/>
          <w:sz w:val="24"/>
        </w:rPr>
        <w:t> </w:t>
      </w:r>
      <w:r>
        <w:rPr>
          <w:b/>
          <w:sz w:val="24"/>
        </w:rPr>
        <w:t>azalır</w:t>
      </w:r>
      <w:r>
        <w:rPr>
          <w:b/>
          <w:spacing w:val="-1"/>
          <w:sz w:val="24"/>
        </w:rPr>
        <w:t> </w:t>
      </w:r>
      <w:r>
        <w:rPr>
          <w:sz w:val="24"/>
        </w:rPr>
        <w:t>(maye</w:t>
      </w:r>
      <w:r>
        <w:rPr>
          <w:spacing w:val="-2"/>
          <w:sz w:val="24"/>
        </w:rPr>
        <w:t> </w:t>
      </w:r>
      <w:r>
        <w:rPr>
          <w:sz w:val="24"/>
        </w:rPr>
        <w:t>itkisi </w:t>
      </w:r>
      <w:r>
        <w:rPr>
          <w:spacing w:val="-2"/>
          <w:sz w:val="24"/>
        </w:rPr>
        <w:t>hesabına).</w:t>
      </w:r>
    </w:p>
    <w:p>
      <w:pPr>
        <w:pStyle w:val="Heading4"/>
        <w:numPr>
          <w:ilvl w:val="0"/>
          <w:numId w:val="30"/>
        </w:numPr>
        <w:tabs>
          <w:tab w:pos="1740" w:val="left" w:leader="none"/>
        </w:tabs>
        <w:spacing w:line="240" w:lineRule="auto" w:before="0" w:after="0"/>
        <w:ind w:left="1740" w:right="0" w:hanging="180"/>
        <w:jc w:val="both"/>
        <w:rPr>
          <w:b w:val="0"/>
        </w:rPr>
      </w:pPr>
      <w:r>
        <w:rPr/>
        <w:t>Ağırlıq</w:t>
      </w:r>
      <w:r>
        <w:rPr>
          <w:spacing w:val="-6"/>
        </w:rPr>
        <w:t> </w:t>
      </w:r>
      <w:r>
        <w:rPr/>
        <w:t>mərkəzinin</w:t>
      </w:r>
      <w:r>
        <w:rPr>
          <w:b w:val="0"/>
          <w:spacing w:val="-3"/>
        </w:rPr>
        <w:t> </w:t>
      </w:r>
      <w:r>
        <w:rPr/>
        <w:t>yerdəyişməsi</w:t>
      </w:r>
      <w:r>
        <w:rPr>
          <w:spacing w:val="-3"/>
        </w:rPr>
        <w:t> </w:t>
      </w:r>
      <w:r>
        <w:rPr/>
        <w:t>hesabına</w:t>
      </w:r>
      <w:r>
        <w:rPr>
          <w:spacing w:val="-4"/>
        </w:rPr>
        <w:t> </w:t>
      </w:r>
      <w:r>
        <w:rPr/>
        <w:t>qadının</w:t>
      </w:r>
      <w:r>
        <w:rPr>
          <w:spacing w:val="-3"/>
        </w:rPr>
        <w:t> </w:t>
      </w:r>
      <w:r>
        <w:rPr/>
        <w:t>duruşu</w:t>
      </w:r>
      <w:r>
        <w:rPr>
          <w:spacing w:val="-1"/>
        </w:rPr>
        <w:t> </w:t>
      </w:r>
      <w:r>
        <w:rPr/>
        <w:t>“vüqarlı”</w:t>
      </w:r>
      <w:r>
        <w:rPr>
          <w:spacing w:val="-6"/>
        </w:rPr>
        <w:t> </w:t>
      </w:r>
      <w:r>
        <w:rPr>
          <w:spacing w:val="-2"/>
        </w:rPr>
        <w:t>olur</w:t>
      </w:r>
      <w:r>
        <w:rPr>
          <w:b w:val="0"/>
          <w:spacing w:val="-2"/>
        </w:rPr>
        <w:t>.</w:t>
      </w:r>
    </w:p>
    <w:p>
      <w:pPr>
        <w:pStyle w:val="ListParagraph"/>
        <w:numPr>
          <w:ilvl w:val="0"/>
          <w:numId w:val="30"/>
        </w:numPr>
        <w:tabs>
          <w:tab w:pos="1738" w:val="left" w:leader="none"/>
        </w:tabs>
        <w:spacing w:line="240" w:lineRule="auto" w:before="0" w:after="0"/>
        <w:ind w:left="994" w:right="704" w:firstLine="566"/>
        <w:jc w:val="both"/>
        <w:rPr>
          <w:sz w:val="24"/>
        </w:rPr>
      </w:pPr>
      <w:r>
        <w:rPr>
          <w:b/>
          <w:sz w:val="24"/>
        </w:rPr>
        <w:t>Uşaqlığın yığılma qabiliyyəti</w:t>
      </w:r>
      <w:r>
        <w:rPr>
          <w:sz w:val="24"/>
        </w:rPr>
        <w:t> </w:t>
      </w:r>
      <w:r>
        <w:rPr>
          <w:b/>
          <w:sz w:val="24"/>
        </w:rPr>
        <w:t>güclənir</w:t>
      </w:r>
      <w:r>
        <w:rPr>
          <w:sz w:val="24"/>
        </w:rPr>
        <w:t> və qeyri-requlyar sancılar baş verir. Qadın bunu qarının aşağı hissəsində və omada ağrı kimi hiss edir.</w:t>
      </w:r>
    </w:p>
    <w:p>
      <w:pPr>
        <w:pStyle w:val="BodyText"/>
        <w:ind w:right="705" w:firstLine="566"/>
      </w:pPr>
      <w:r>
        <w:rPr/>
        <w:t>Hal-hazırda</w:t>
      </w:r>
      <w:r>
        <w:rPr>
          <w:spacing w:val="-4"/>
        </w:rPr>
        <w:t> </w:t>
      </w:r>
      <w:r>
        <w:rPr/>
        <w:t>uşaqlıq</w:t>
      </w:r>
      <w:r>
        <w:rPr>
          <w:spacing w:val="-2"/>
        </w:rPr>
        <w:t> </w:t>
      </w:r>
      <w:r>
        <w:rPr/>
        <w:t>boynunun</w:t>
      </w:r>
      <w:r>
        <w:rPr>
          <w:spacing w:val="-2"/>
        </w:rPr>
        <w:t> </w:t>
      </w:r>
      <w:r>
        <w:rPr/>
        <w:t>yetişkənlik</w:t>
      </w:r>
      <w:r>
        <w:rPr>
          <w:spacing w:val="-2"/>
        </w:rPr>
        <w:t> </w:t>
      </w:r>
      <w:r>
        <w:rPr/>
        <w:t>dərəcəsini</w:t>
      </w:r>
      <w:r>
        <w:rPr>
          <w:spacing w:val="-1"/>
        </w:rPr>
        <w:t> </w:t>
      </w:r>
      <w:r>
        <w:rPr/>
        <w:t>təyin</w:t>
      </w:r>
      <w:r>
        <w:rPr>
          <w:spacing w:val="-2"/>
        </w:rPr>
        <w:t> </w:t>
      </w:r>
      <w:r>
        <w:rPr/>
        <w:t>etmək</w:t>
      </w:r>
      <w:r>
        <w:rPr>
          <w:spacing w:val="-2"/>
        </w:rPr>
        <w:t> </w:t>
      </w:r>
      <w:r>
        <w:rPr/>
        <w:t>üçün</w:t>
      </w:r>
      <w:r>
        <w:rPr>
          <w:spacing w:val="-2"/>
        </w:rPr>
        <w:t> </w:t>
      </w:r>
      <w:r>
        <w:rPr/>
        <w:t>müxtəlif</w:t>
      </w:r>
      <w:r>
        <w:rPr>
          <w:spacing w:val="-2"/>
        </w:rPr>
        <w:t> </w:t>
      </w:r>
      <w:r>
        <w:rPr/>
        <w:t>üsullar</w:t>
      </w:r>
      <w:r>
        <w:rPr>
          <w:spacing w:val="-4"/>
        </w:rPr>
        <w:t> </w:t>
      </w:r>
      <w:r>
        <w:rPr/>
        <w:t>var. Ən</w:t>
      </w:r>
      <w:r>
        <w:rPr>
          <w:spacing w:val="-15"/>
        </w:rPr>
        <w:t> </w:t>
      </w:r>
      <w:r>
        <w:rPr/>
        <w:t>sadəsi</w:t>
      </w:r>
      <w:r>
        <w:rPr>
          <w:spacing w:val="-15"/>
        </w:rPr>
        <w:t> </w:t>
      </w:r>
      <w:r>
        <w:rPr/>
        <w:t>E.N.Bişop</w:t>
      </w:r>
      <w:r>
        <w:rPr>
          <w:spacing w:val="-15"/>
        </w:rPr>
        <w:t> </w:t>
      </w:r>
      <w:r>
        <w:rPr/>
        <w:t>şkalasıdır.</w:t>
      </w:r>
      <w:r>
        <w:rPr>
          <w:spacing w:val="-15"/>
        </w:rPr>
        <w:t> </w:t>
      </w:r>
      <w:r>
        <w:rPr/>
        <w:t>Balların</w:t>
      </w:r>
      <w:r>
        <w:rPr>
          <w:spacing w:val="-15"/>
        </w:rPr>
        <w:t> </w:t>
      </w:r>
      <w:r>
        <w:rPr/>
        <w:t>cəminə</w:t>
      </w:r>
      <w:r>
        <w:rPr>
          <w:spacing w:val="-15"/>
        </w:rPr>
        <w:t> </w:t>
      </w:r>
      <w:r>
        <w:rPr/>
        <w:t>görə</w:t>
      </w:r>
      <w:r>
        <w:rPr>
          <w:spacing w:val="-15"/>
        </w:rPr>
        <w:t> </w:t>
      </w:r>
      <w:r>
        <w:rPr/>
        <w:t>uşaqlıq</w:t>
      </w:r>
      <w:r>
        <w:rPr>
          <w:spacing w:val="-15"/>
        </w:rPr>
        <w:t> </w:t>
      </w:r>
      <w:r>
        <w:rPr/>
        <w:t>boynunun</w:t>
      </w:r>
      <w:r>
        <w:rPr>
          <w:spacing w:val="-15"/>
        </w:rPr>
        <w:t> </w:t>
      </w:r>
      <w:r>
        <w:rPr/>
        <w:t>“yetişkənlik”</w:t>
      </w:r>
      <w:r>
        <w:rPr>
          <w:spacing w:val="-15"/>
        </w:rPr>
        <w:t> </w:t>
      </w:r>
      <w:r>
        <w:rPr/>
        <w:t>dərəcəsi</w:t>
      </w:r>
      <w:r>
        <w:rPr>
          <w:spacing w:val="-15"/>
        </w:rPr>
        <w:t> </w:t>
      </w:r>
      <w:r>
        <w:rPr/>
        <w:t>mü- əyyən</w:t>
      </w:r>
      <w:r>
        <w:rPr>
          <w:spacing w:val="-2"/>
        </w:rPr>
        <w:t> </w:t>
      </w:r>
      <w:r>
        <w:rPr/>
        <w:t>edilir:</w:t>
      </w:r>
      <w:r>
        <w:rPr>
          <w:spacing w:val="-2"/>
        </w:rPr>
        <w:t> </w:t>
      </w:r>
      <w:r>
        <w:rPr/>
        <w:t>0-2</w:t>
      </w:r>
      <w:r>
        <w:rPr>
          <w:spacing w:val="40"/>
        </w:rPr>
        <w:t> </w:t>
      </w:r>
      <w:r>
        <w:rPr/>
        <w:t>bal-uşaqlıq</w:t>
      </w:r>
      <w:r>
        <w:rPr>
          <w:spacing w:val="-2"/>
        </w:rPr>
        <w:t> </w:t>
      </w:r>
      <w:r>
        <w:rPr/>
        <w:t>boynu</w:t>
      </w:r>
      <w:r>
        <w:rPr>
          <w:spacing w:val="-2"/>
        </w:rPr>
        <w:t> </w:t>
      </w:r>
      <w:r>
        <w:rPr/>
        <w:t>yetişməyib;</w:t>
      </w:r>
      <w:r>
        <w:rPr>
          <w:spacing w:val="-2"/>
        </w:rPr>
        <w:t> </w:t>
      </w:r>
      <w:r>
        <w:rPr/>
        <w:t>3-4</w:t>
      </w:r>
      <w:r>
        <w:rPr>
          <w:spacing w:val="40"/>
        </w:rPr>
        <w:t> </w:t>
      </w:r>
      <w:r>
        <w:rPr/>
        <w:t>bal-uşaqlıq</w:t>
      </w:r>
      <w:r>
        <w:rPr>
          <w:spacing w:val="-2"/>
        </w:rPr>
        <w:t> </w:t>
      </w:r>
      <w:r>
        <w:rPr/>
        <w:t>boynu</w:t>
      </w:r>
      <w:r>
        <w:rPr>
          <w:spacing w:val="-2"/>
        </w:rPr>
        <w:t> </w:t>
      </w:r>
      <w:r>
        <w:rPr/>
        <w:t>kifayət</w:t>
      </w:r>
      <w:r>
        <w:rPr>
          <w:spacing w:val="-2"/>
        </w:rPr>
        <w:t> </w:t>
      </w:r>
      <w:r>
        <w:rPr/>
        <w:t>qədər</w:t>
      </w:r>
      <w:r>
        <w:rPr>
          <w:spacing w:val="-3"/>
        </w:rPr>
        <w:t> </w:t>
      </w:r>
      <w:r>
        <w:rPr/>
        <w:t>yetişməyib; 6 baldan yuxarı uşaqlıq boynu yetişib.</w:t>
      </w:r>
    </w:p>
    <w:p>
      <w:pPr>
        <w:pStyle w:val="BodyText"/>
        <w:spacing w:before="1"/>
        <w:ind w:left="0"/>
        <w:jc w:val="left"/>
      </w:pPr>
    </w:p>
    <w:p>
      <w:pPr>
        <w:spacing w:before="0"/>
        <w:ind w:left="287" w:right="0" w:firstLine="0"/>
        <w:jc w:val="center"/>
        <w:rPr>
          <w:b/>
          <w:sz w:val="24"/>
        </w:rPr>
      </w:pPr>
      <w:r>
        <w:rPr>
          <w:b/>
          <w:sz w:val="24"/>
        </w:rPr>
        <w:t>Uşaqlıq</w:t>
      </w:r>
      <w:r>
        <w:rPr>
          <w:b/>
          <w:spacing w:val="-6"/>
          <w:sz w:val="24"/>
        </w:rPr>
        <w:t> </w:t>
      </w:r>
      <w:r>
        <w:rPr>
          <w:b/>
          <w:sz w:val="24"/>
        </w:rPr>
        <w:t>boynunun</w:t>
      </w:r>
      <w:r>
        <w:rPr>
          <w:b/>
          <w:spacing w:val="-4"/>
          <w:sz w:val="24"/>
        </w:rPr>
        <w:t> </w:t>
      </w:r>
      <w:r>
        <w:rPr>
          <w:b/>
          <w:sz w:val="24"/>
        </w:rPr>
        <w:t>yetişkənlik</w:t>
      </w:r>
      <w:r>
        <w:rPr>
          <w:spacing w:val="-5"/>
          <w:sz w:val="24"/>
        </w:rPr>
        <w:t> </w:t>
      </w:r>
      <w:r>
        <w:rPr>
          <w:b/>
          <w:sz w:val="24"/>
        </w:rPr>
        <w:t>dərəcəsinin</w:t>
      </w:r>
      <w:r>
        <w:rPr>
          <w:spacing w:val="-3"/>
          <w:sz w:val="24"/>
        </w:rPr>
        <w:t> </w:t>
      </w:r>
      <w:r>
        <w:rPr>
          <w:b/>
          <w:spacing w:val="-2"/>
          <w:sz w:val="24"/>
        </w:rPr>
        <w:t>qiymətləndirilməsi.</w:t>
      </w:r>
    </w:p>
    <w:p>
      <w:pPr>
        <w:spacing w:before="0"/>
        <w:ind w:left="285" w:right="0" w:firstLine="0"/>
        <w:jc w:val="center"/>
        <w:rPr>
          <w:b/>
          <w:sz w:val="24"/>
        </w:rPr>
      </w:pPr>
      <w:r>
        <w:rPr>
          <w:b/>
          <w:spacing w:val="-2"/>
          <w:sz w:val="24"/>
        </w:rPr>
        <w:t>(E.N.Bişop)</w:t>
      </w:r>
    </w:p>
    <w:p>
      <w:pPr>
        <w:spacing w:before="0"/>
        <w:ind w:left="8480" w:right="0" w:firstLine="0"/>
        <w:jc w:val="center"/>
        <w:rPr>
          <w:b/>
          <w:sz w:val="24"/>
        </w:rPr>
      </w:pPr>
      <w:r>
        <w:rPr>
          <w:b/>
          <w:sz w:val="24"/>
        </w:rPr>
        <w:t>Cədvəl:</w:t>
      </w:r>
      <w:r>
        <w:rPr>
          <w:spacing w:val="-6"/>
          <w:sz w:val="24"/>
        </w:rPr>
        <w:t> </w:t>
      </w:r>
      <w:r>
        <w:rPr>
          <w:b/>
          <w:sz w:val="24"/>
        </w:rPr>
        <w:t>5-</w:t>
      </w:r>
      <w:r>
        <w:rPr>
          <w:b/>
          <w:spacing w:val="-10"/>
          <w:sz w:val="24"/>
        </w:rPr>
        <w:t>1</w:t>
      </w:r>
    </w:p>
    <w:p>
      <w:pPr>
        <w:pStyle w:val="BodyText"/>
        <w:spacing w:before="47"/>
        <w:ind w:left="0"/>
        <w:jc w:val="left"/>
        <w:rPr>
          <w:b/>
          <w:sz w:val="20"/>
        </w:rPr>
      </w:pPr>
    </w:p>
    <w:tbl>
      <w:tblPr>
        <w:tblW w:w="0" w:type="auto"/>
        <w:jc w:val="left"/>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59"/>
        <w:gridCol w:w="1471"/>
        <w:gridCol w:w="1469"/>
        <w:gridCol w:w="1471"/>
        <w:gridCol w:w="1468"/>
      </w:tblGrid>
      <w:tr>
        <w:trPr>
          <w:trHeight w:val="385" w:hRule="atLeast"/>
        </w:trPr>
        <w:tc>
          <w:tcPr>
            <w:tcW w:w="3759" w:type="dxa"/>
          </w:tcPr>
          <w:p>
            <w:pPr>
              <w:pStyle w:val="TableParagraph"/>
              <w:rPr>
                <w:sz w:val="22"/>
              </w:rPr>
            </w:pPr>
            <w:r>
              <w:rPr>
                <w:spacing w:val="-2"/>
                <w:sz w:val="22"/>
              </w:rPr>
              <w:t>Əlamətlər.</w:t>
            </w:r>
          </w:p>
        </w:tc>
        <w:tc>
          <w:tcPr>
            <w:tcW w:w="1471" w:type="dxa"/>
          </w:tcPr>
          <w:p>
            <w:pPr>
              <w:pStyle w:val="TableParagraph"/>
              <w:ind w:left="11" w:right="5"/>
              <w:jc w:val="center"/>
              <w:rPr>
                <w:sz w:val="22"/>
              </w:rPr>
            </w:pPr>
            <w:r>
              <w:rPr>
                <w:sz w:val="22"/>
              </w:rPr>
              <w:t>0 </w:t>
            </w:r>
            <w:r>
              <w:rPr>
                <w:spacing w:val="-5"/>
                <w:sz w:val="22"/>
              </w:rPr>
              <w:t>bal</w:t>
            </w:r>
          </w:p>
        </w:tc>
        <w:tc>
          <w:tcPr>
            <w:tcW w:w="1469" w:type="dxa"/>
          </w:tcPr>
          <w:p>
            <w:pPr>
              <w:pStyle w:val="TableParagraph"/>
              <w:ind w:left="12" w:right="2"/>
              <w:jc w:val="center"/>
              <w:rPr>
                <w:sz w:val="22"/>
              </w:rPr>
            </w:pPr>
            <w:r>
              <w:rPr>
                <w:sz w:val="22"/>
              </w:rPr>
              <w:t>1 </w:t>
            </w:r>
            <w:r>
              <w:rPr>
                <w:spacing w:val="-5"/>
                <w:sz w:val="22"/>
              </w:rPr>
              <w:t>bal</w:t>
            </w:r>
          </w:p>
        </w:tc>
        <w:tc>
          <w:tcPr>
            <w:tcW w:w="1471" w:type="dxa"/>
          </w:tcPr>
          <w:p>
            <w:pPr>
              <w:pStyle w:val="TableParagraph"/>
              <w:ind w:left="11" w:right="4"/>
              <w:jc w:val="center"/>
              <w:rPr>
                <w:sz w:val="22"/>
              </w:rPr>
            </w:pPr>
            <w:r>
              <w:rPr>
                <w:sz w:val="22"/>
              </w:rPr>
              <w:t>2 </w:t>
            </w:r>
            <w:r>
              <w:rPr>
                <w:spacing w:val="-5"/>
                <w:sz w:val="22"/>
              </w:rPr>
              <w:t>bal</w:t>
            </w:r>
          </w:p>
        </w:tc>
        <w:tc>
          <w:tcPr>
            <w:tcW w:w="1468" w:type="dxa"/>
          </w:tcPr>
          <w:p>
            <w:pPr>
              <w:pStyle w:val="TableParagraph"/>
              <w:ind w:left="14"/>
              <w:jc w:val="center"/>
              <w:rPr>
                <w:sz w:val="22"/>
              </w:rPr>
            </w:pPr>
            <w:r>
              <w:rPr>
                <w:spacing w:val="-4"/>
                <w:sz w:val="22"/>
              </w:rPr>
              <w:t>3bal</w:t>
            </w:r>
          </w:p>
        </w:tc>
      </w:tr>
      <w:tr>
        <w:trPr>
          <w:trHeight w:val="263" w:hRule="atLeast"/>
        </w:trPr>
        <w:tc>
          <w:tcPr>
            <w:tcW w:w="3759" w:type="dxa"/>
          </w:tcPr>
          <w:p>
            <w:pPr>
              <w:pStyle w:val="TableParagraph"/>
              <w:spacing w:line="244" w:lineRule="exact"/>
              <w:rPr>
                <w:sz w:val="22"/>
              </w:rPr>
            </w:pPr>
            <w:r>
              <w:rPr>
                <w:sz w:val="22"/>
              </w:rPr>
              <w:t>Açıqlıq</w:t>
            </w:r>
            <w:r>
              <w:rPr>
                <w:spacing w:val="47"/>
                <w:sz w:val="22"/>
              </w:rPr>
              <w:t> </w:t>
            </w:r>
            <w:r>
              <w:rPr>
                <w:spacing w:val="-4"/>
                <w:sz w:val="22"/>
              </w:rPr>
              <w:t>(sm)</w:t>
            </w:r>
          </w:p>
        </w:tc>
        <w:tc>
          <w:tcPr>
            <w:tcW w:w="1471" w:type="dxa"/>
          </w:tcPr>
          <w:p>
            <w:pPr>
              <w:pStyle w:val="TableParagraph"/>
              <w:spacing w:line="244" w:lineRule="exact"/>
              <w:ind w:left="11" w:right="5"/>
              <w:jc w:val="center"/>
              <w:rPr>
                <w:sz w:val="22"/>
              </w:rPr>
            </w:pPr>
            <w:r>
              <w:rPr>
                <w:spacing w:val="-2"/>
                <w:sz w:val="22"/>
              </w:rPr>
              <w:t>Bağlı</w:t>
            </w:r>
          </w:p>
        </w:tc>
        <w:tc>
          <w:tcPr>
            <w:tcW w:w="1469" w:type="dxa"/>
          </w:tcPr>
          <w:p>
            <w:pPr>
              <w:pStyle w:val="TableParagraph"/>
              <w:spacing w:line="244" w:lineRule="exact"/>
              <w:ind w:left="12"/>
              <w:jc w:val="center"/>
              <w:rPr>
                <w:sz w:val="22"/>
              </w:rPr>
            </w:pPr>
            <w:r>
              <w:rPr>
                <w:sz w:val="22"/>
              </w:rPr>
              <w:t>1-2</w:t>
            </w:r>
            <w:r>
              <w:rPr>
                <w:spacing w:val="-2"/>
                <w:sz w:val="22"/>
              </w:rPr>
              <w:t> </w:t>
            </w:r>
            <w:r>
              <w:rPr>
                <w:spacing w:val="-5"/>
                <w:sz w:val="22"/>
              </w:rPr>
              <w:t>sm</w:t>
            </w:r>
          </w:p>
        </w:tc>
        <w:tc>
          <w:tcPr>
            <w:tcW w:w="1471" w:type="dxa"/>
          </w:tcPr>
          <w:p>
            <w:pPr>
              <w:pStyle w:val="TableParagraph"/>
              <w:spacing w:line="244" w:lineRule="exact"/>
              <w:ind w:left="11" w:right="1"/>
              <w:jc w:val="center"/>
              <w:rPr>
                <w:sz w:val="22"/>
              </w:rPr>
            </w:pPr>
            <w:r>
              <w:rPr>
                <w:sz w:val="22"/>
              </w:rPr>
              <w:t>3-4</w:t>
            </w:r>
            <w:r>
              <w:rPr>
                <w:spacing w:val="-2"/>
                <w:sz w:val="22"/>
              </w:rPr>
              <w:t> </w:t>
            </w:r>
            <w:r>
              <w:rPr>
                <w:spacing w:val="-5"/>
                <w:sz w:val="22"/>
              </w:rPr>
              <w:t>sm</w:t>
            </w:r>
          </w:p>
        </w:tc>
        <w:tc>
          <w:tcPr>
            <w:tcW w:w="1468" w:type="dxa"/>
          </w:tcPr>
          <w:p>
            <w:pPr>
              <w:pStyle w:val="TableParagraph"/>
              <w:spacing w:line="244" w:lineRule="exact"/>
              <w:ind w:left="14" w:right="2"/>
              <w:jc w:val="center"/>
              <w:rPr>
                <w:sz w:val="22"/>
              </w:rPr>
            </w:pPr>
            <w:r>
              <w:rPr>
                <w:spacing w:val="-4"/>
                <w:sz w:val="22"/>
              </w:rPr>
              <w:t>&gt;5sm</w:t>
            </w:r>
          </w:p>
        </w:tc>
      </w:tr>
      <w:tr>
        <w:trPr>
          <w:trHeight w:val="505" w:hRule="atLeast"/>
        </w:trPr>
        <w:tc>
          <w:tcPr>
            <w:tcW w:w="3759" w:type="dxa"/>
          </w:tcPr>
          <w:p>
            <w:pPr>
              <w:pStyle w:val="TableParagraph"/>
              <w:rPr>
                <w:sz w:val="22"/>
              </w:rPr>
            </w:pPr>
            <w:r>
              <w:rPr>
                <w:sz w:val="22"/>
              </w:rPr>
              <w:t>Uşaqlıq</w:t>
            </w:r>
            <w:r>
              <w:rPr>
                <w:spacing w:val="-5"/>
                <w:sz w:val="22"/>
              </w:rPr>
              <w:t> </w:t>
            </w:r>
            <w:r>
              <w:rPr>
                <w:sz w:val="22"/>
              </w:rPr>
              <w:t>boyununun</w:t>
            </w:r>
            <w:r>
              <w:rPr>
                <w:spacing w:val="-5"/>
                <w:sz w:val="22"/>
              </w:rPr>
              <w:t> </w:t>
            </w:r>
            <w:r>
              <w:rPr>
                <w:sz w:val="22"/>
              </w:rPr>
              <w:t>uzunluğu</w:t>
            </w:r>
            <w:r>
              <w:rPr>
                <w:spacing w:val="-4"/>
                <w:sz w:val="22"/>
              </w:rPr>
              <w:t> (sm)</w:t>
            </w:r>
          </w:p>
        </w:tc>
        <w:tc>
          <w:tcPr>
            <w:tcW w:w="1471" w:type="dxa"/>
          </w:tcPr>
          <w:p>
            <w:pPr>
              <w:pStyle w:val="TableParagraph"/>
              <w:ind w:left="11" w:right="5"/>
              <w:jc w:val="center"/>
              <w:rPr>
                <w:sz w:val="22"/>
              </w:rPr>
            </w:pPr>
            <w:r>
              <w:rPr>
                <w:spacing w:val="-4"/>
                <w:sz w:val="22"/>
              </w:rPr>
              <w:t>&gt;4sm</w:t>
            </w:r>
          </w:p>
        </w:tc>
        <w:tc>
          <w:tcPr>
            <w:tcW w:w="1469" w:type="dxa"/>
          </w:tcPr>
          <w:p>
            <w:pPr>
              <w:pStyle w:val="TableParagraph"/>
              <w:ind w:left="12"/>
              <w:jc w:val="center"/>
              <w:rPr>
                <w:sz w:val="22"/>
              </w:rPr>
            </w:pPr>
            <w:r>
              <w:rPr>
                <w:sz w:val="22"/>
              </w:rPr>
              <w:t>3-4</w:t>
            </w:r>
            <w:r>
              <w:rPr>
                <w:spacing w:val="-2"/>
                <w:sz w:val="22"/>
              </w:rPr>
              <w:t> </w:t>
            </w:r>
            <w:r>
              <w:rPr>
                <w:spacing w:val="-5"/>
                <w:sz w:val="22"/>
              </w:rPr>
              <w:t>sm</w:t>
            </w:r>
          </w:p>
        </w:tc>
        <w:tc>
          <w:tcPr>
            <w:tcW w:w="1471" w:type="dxa"/>
          </w:tcPr>
          <w:p>
            <w:pPr>
              <w:pStyle w:val="TableParagraph"/>
              <w:ind w:left="11" w:right="1"/>
              <w:jc w:val="center"/>
              <w:rPr>
                <w:sz w:val="22"/>
              </w:rPr>
            </w:pPr>
            <w:r>
              <w:rPr>
                <w:sz w:val="22"/>
              </w:rPr>
              <w:t>1-2</w:t>
            </w:r>
            <w:r>
              <w:rPr>
                <w:spacing w:val="-2"/>
                <w:sz w:val="22"/>
              </w:rPr>
              <w:t> </w:t>
            </w:r>
            <w:r>
              <w:rPr>
                <w:spacing w:val="-5"/>
                <w:sz w:val="22"/>
              </w:rPr>
              <w:t>sm</w:t>
            </w:r>
          </w:p>
        </w:tc>
        <w:tc>
          <w:tcPr>
            <w:tcW w:w="1468" w:type="dxa"/>
          </w:tcPr>
          <w:p>
            <w:pPr>
              <w:pStyle w:val="TableParagraph"/>
              <w:ind w:left="14" w:right="2"/>
              <w:jc w:val="center"/>
              <w:rPr>
                <w:sz w:val="22"/>
              </w:rPr>
            </w:pPr>
            <w:r>
              <w:rPr>
                <w:spacing w:val="-4"/>
                <w:sz w:val="22"/>
              </w:rPr>
              <w:t>&lt;1sm</w:t>
            </w:r>
          </w:p>
        </w:tc>
      </w:tr>
      <w:tr>
        <w:trPr>
          <w:trHeight w:val="525" w:hRule="atLeast"/>
        </w:trPr>
        <w:tc>
          <w:tcPr>
            <w:tcW w:w="3759" w:type="dxa"/>
          </w:tcPr>
          <w:p>
            <w:pPr>
              <w:pStyle w:val="TableParagraph"/>
              <w:rPr>
                <w:sz w:val="22"/>
              </w:rPr>
            </w:pPr>
            <w:r>
              <w:rPr>
                <w:sz w:val="22"/>
              </w:rPr>
              <w:t>Uşaqlıq</w:t>
            </w:r>
            <w:r>
              <w:rPr>
                <w:spacing w:val="-4"/>
                <w:sz w:val="22"/>
              </w:rPr>
              <w:t> </w:t>
            </w:r>
            <w:r>
              <w:rPr>
                <w:sz w:val="22"/>
              </w:rPr>
              <w:t>boynunun</w:t>
            </w:r>
            <w:r>
              <w:rPr>
                <w:spacing w:val="-2"/>
                <w:sz w:val="22"/>
              </w:rPr>
              <w:t> konsistensiyası</w:t>
            </w:r>
          </w:p>
        </w:tc>
        <w:tc>
          <w:tcPr>
            <w:tcW w:w="1471" w:type="dxa"/>
          </w:tcPr>
          <w:p>
            <w:pPr>
              <w:pStyle w:val="TableParagraph"/>
              <w:ind w:left="11" w:right="3"/>
              <w:jc w:val="center"/>
              <w:rPr>
                <w:sz w:val="22"/>
              </w:rPr>
            </w:pPr>
            <w:r>
              <w:rPr>
                <w:spacing w:val="-4"/>
                <w:sz w:val="22"/>
              </w:rPr>
              <w:t>bərk</w:t>
            </w:r>
          </w:p>
        </w:tc>
        <w:tc>
          <w:tcPr>
            <w:tcW w:w="1469" w:type="dxa"/>
          </w:tcPr>
          <w:p>
            <w:pPr>
              <w:pStyle w:val="TableParagraph"/>
              <w:ind w:left="12" w:right="2"/>
              <w:jc w:val="center"/>
              <w:rPr>
                <w:sz w:val="22"/>
              </w:rPr>
            </w:pPr>
            <w:r>
              <w:rPr>
                <w:spacing w:val="-2"/>
                <w:sz w:val="22"/>
              </w:rPr>
              <w:t>hissəvi</w:t>
            </w:r>
          </w:p>
          <w:p>
            <w:pPr>
              <w:pStyle w:val="TableParagraph"/>
              <w:spacing w:line="252" w:lineRule="exact"/>
              <w:ind w:left="12" w:right="3"/>
              <w:jc w:val="center"/>
              <w:rPr>
                <w:sz w:val="22"/>
              </w:rPr>
            </w:pPr>
            <w:r>
              <w:rPr>
                <w:spacing w:val="-2"/>
                <w:sz w:val="22"/>
              </w:rPr>
              <w:t>yumşalmış</w:t>
            </w:r>
          </w:p>
        </w:tc>
        <w:tc>
          <w:tcPr>
            <w:tcW w:w="1471" w:type="dxa"/>
          </w:tcPr>
          <w:p>
            <w:pPr>
              <w:pStyle w:val="TableParagraph"/>
              <w:ind w:left="11"/>
              <w:jc w:val="center"/>
              <w:rPr>
                <w:sz w:val="22"/>
              </w:rPr>
            </w:pPr>
            <w:r>
              <w:rPr>
                <w:spacing w:val="-2"/>
                <w:sz w:val="22"/>
              </w:rPr>
              <w:t>Yumşaq</w:t>
            </w:r>
          </w:p>
        </w:tc>
        <w:tc>
          <w:tcPr>
            <w:tcW w:w="1468" w:type="dxa"/>
          </w:tcPr>
          <w:p>
            <w:pPr>
              <w:pStyle w:val="TableParagraph"/>
              <w:spacing w:line="240" w:lineRule="auto"/>
              <w:ind w:left="0"/>
              <w:rPr>
                <w:sz w:val="22"/>
              </w:rPr>
            </w:pPr>
          </w:p>
        </w:tc>
      </w:tr>
      <w:tr>
        <w:trPr>
          <w:trHeight w:val="513" w:hRule="atLeast"/>
        </w:trPr>
        <w:tc>
          <w:tcPr>
            <w:tcW w:w="3759" w:type="dxa"/>
          </w:tcPr>
          <w:p>
            <w:pPr>
              <w:pStyle w:val="TableParagraph"/>
              <w:tabs>
                <w:tab w:pos="1026" w:val="left" w:leader="none"/>
                <w:tab w:pos="2138" w:val="left" w:leader="none"/>
                <w:tab w:pos="3055" w:val="left" w:leader="none"/>
              </w:tabs>
              <w:rPr>
                <w:sz w:val="22"/>
              </w:rPr>
            </w:pPr>
            <w:r>
              <w:rPr>
                <w:spacing w:val="-2"/>
                <w:sz w:val="22"/>
              </w:rPr>
              <w:t>Uşaqlıq</w:t>
            </w:r>
            <w:r>
              <w:rPr>
                <w:sz w:val="22"/>
              </w:rPr>
              <w:tab/>
            </w:r>
            <w:r>
              <w:rPr>
                <w:spacing w:val="-2"/>
                <w:sz w:val="22"/>
              </w:rPr>
              <w:t>boynunun</w:t>
            </w:r>
            <w:r>
              <w:rPr>
                <w:sz w:val="22"/>
              </w:rPr>
              <w:tab/>
            </w:r>
            <w:r>
              <w:rPr>
                <w:spacing w:val="-2"/>
                <w:sz w:val="22"/>
              </w:rPr>
              <w:t>çanağın</w:t>
            </w:r>
            <w:r>
              <w:rPr>
                <w:sz w:val="22"/>
              </w:rPr>
              <w:tab/>
            </w:r>
            <w:r>
              <w:rPr>
                <w:spacing w:val="-2"/>
                <w:sz w:val="22"/>
              </w:rPr>
              <w:t>aparıcı</w:t>
            </w:r>
          </w:p>
          <w:p>
            <w:pPr>
              <w:pStyle w:val="TableParagraph"/>
              <w:spacing w:line="240" w:lineRule="exact" w:before="2"/>
              <w:rPr>
                <w:sz w:val="22"/>
              </w:rPr>
            </w:pPr>
            <w:r>
              <w:rPr>
                <w:sz w:val="22"/>
              </w:rPr>
              <w:t>oxuna</w:t>
            </w:r>
            <w:r>
              <w:rPr>
                <w:spacing w:val="-2"/>
                <w:sz w:val="22"/>
              </w:rPr>
              <w:t> </w:t>
            </w:r>
            <w:r>
              <w:rPr>
                <w:sz w:val="22"/>
              </w:rPr>
              <w:t>olan</w:t>
            </w:r>
            <w:r>
              <w:rPr>
                <w:spacing w:val="-3"/>
                <w:sz w:val="22"/>
              </w:rPr>
              <w:t> </w:t>
            </w:r>
            <w:r>
              <w:rPr>
                <w:spacing w:val="-2"/>
                <w:sz w:val="22"/>
              </w:rPr>
              <w:t>münasibəti</w:t>
            </w:r>
          </w:p>
        </w:tc>
        <w:tc>
          <w:tcPr>
            <w:tcW w:w="1471" w:type="dxa"/>
          </w:tcPr>
          <w:p>
            <w:pPr>
              <w:pStyle w:val="TableParagraph"/>
              <w:ind w:left="11" w:right="2"/>
              <w:jc w:val="center"/>
              <w:rPr>
                <w:sz w:val="22"/>
              </w:rPr>
            </w:pPr>
            <w:r>
              <w:rPr>
                <w:spacing w:val="-2"/>
                <w:sz w:val="22"/>
              </w:rPr>
              <w:t>Arxaya</w:t>
            </w:r>
          </w:p>
        </w:tc>
        <w:tc>
          <w:tcPr>
            <w:tcW w:w="1469" w:type="dxa"/>
          </w:tcPr>
          <w:p>
            <w:pPr>
              <w:pStyle w:val="TableParagraph"/>
              <w:ind w:left="12"/>
              <w:jc w:val="center"/>
              <w:rPr>
                <w:sz w:val="22"/>
              </w:rPr>
            </w:pPr>
            <w:r>
              <w:rPr>
                <w:spacing w:val="-4"/>
                <w:sz w:val="22"/>
              </w:rPr>
              <w:t>orta</w:t>
            </w:r>
          </w:p>
        </w:tc>
        <w:tc>
          <w:tcPr>
            <w:tcW w:w="1471" w:type="dxa"/>
          </w:tcPr>
          <w:p>
            <w:pPr>
              <w:pStyle w:val="TableParagraph"/>
              <w:ind w:left="11" w:right="2"/>
              <w:jc w:val="center"/>
              <w:rPr>
                <w:sz w:val="22"/>
              </w:rPr>
            </w:pPr>
            <w:r>
              <w:rPr>
                <w:sz w:val="22"/>
              </w:rPr>
              <w:t>Ötürücü</w:t>
            </w:r>
            <w:r>
              <w:rPr>
                <w:spacing w:val="-4"/>
                <w:sz w:val="22"/>
              </w:rPr>
              <w:t> </w:t>
            </w:r>
            <w:r>
              <w:rPr>
                <w:spacing w:val="-5"/>
                <w:sz w:val="22"/>
              </w:rPr>
              <w:t>ox</w:t>
            </w:r>
          </w:p>
          <w:p>
            <w:pPr>
              <w:pStyle w:val="TableParagraph"/>
              <w:spacing w:line="240" w:lineRule="exact" w:before="2"/>
              <w:ind w:left="11"/>
              <w:jc w:val="center"/>
              <w:rPr>
                <w:sz w:val="22"/>
              </w:rPr>
            </w:pPr>
            <w:r>
              <w:rPr>
                <w:spacing w:val="-4"/>
                <w:sz w:val="22"/>
              </w:rPr>
              <w:t>üzrə</w:t>
            </w:r>
          </w:p>
        </w:tc>
        <w:tc>
          <w:tcPr>
            <w:tcW w:w="1468" w:type="dxa"/>
          </w:tcPr>
          <w:p>
            <w:pPr>
              <w:pStyle w:val="TableParagraph"/>
              <w:spacing w:line="240" w:lineRule="auto"/>
              <w:ind w:left="0"/>
              <w:rPr>
                <w:sz w:val="22"/>
              </w:rPr>
            </w:pPr>
          </w:p>
        </w:tc>
      </w:tr>
      <w:tr>
        <w:trPr>
          <w:trHeight w:val="757" w:hRule="atLeast"/>
        </w:trPr>
        <w:tc>
          <w:tcPr>
            <w:tcW w:w="3759" w:type="dxa"/>
          </w:tcPr>
          <w:p>
            <w:pPr>
              <w:pStyle w:val="TableParagraph"/>
              <w:tabs>
                <w:tab w:pos="1963" w:val="left" w:leader="none"/>
              </w:tabs>
              <w:rPr>
                <w:sz w:val="22"/>
              </w:rPr>
            </w:pPr>
            <w:r>
              <w:rPr>
                <w:sz w:val="22"/>
              </w:rPr>
              <w:t>Gələcək</w:t>
            </w:r>
            <w:r>
              <w:rPr>
                <w:spacing w:val="78"/>
                <w:sz w:val="22"/>
              </w:rPr>
              <w:t> </w:t>
            </w:r>
            <w:r>
              <w:rPr>
                <w:spacing w:val="-2"/>
                <w:sz w:val="22"/>
              </w:rPr>
              <w:t>hissənin</w:t>
            </w:r>
            <w:r>
              <w:rPr>
                <w:sz w:val="22"/>
              </w:rPr>
              <w:tab/>
              <w:t>oturaq</w:t>
            </w:r>
            <w:r>
              <w:rPr>
                <w:spacing w:val="76"/>
                <w:sz w:val="22"/>
              </w:rPr>
              <w:t> </w:t>
            </w:r>
            <w:r>
              <w:rPr>
                <w:spacing w:val="-2"/>
                <w:sz w:val="22"/>
              </w:rPr>
              <w:t>qabarlarına</w:t>
            </w:r>
          </w:p>
          <w:p>
            <w:pPr>
              <w:pStyle w:val="TableParagraph"/>
              <w:spacing w:line="252" w:lineRule="exact"/>
              <w:rPr>
                <w:sz w:val="22"/>
              </w:rPr>
            </w:pPr>
            <w:r>
              <w:rPr>
                <w:sz w:val="22"/>
              </w:rPr>
              <w:t>nisbətən</w:t>
            </w:r>
            <w:r>
              <w:rPr>
                <w:spacing w:val="-10"/>
                <w:sz w:val="22"/>
              </w:rPr>
              <w:t> </w:t>
            </w:r>
            <w:r>
              <w:rPr>
                <w:sz w:val="22"/>
              </w:rPr>
              <w:t>yerdəyişməsi</w:t>
            </w:r>
            <w:r>
              <w:rPr>
                <w:spacing w:val="-3"/>
                <w:sz w:val="22"/>
              </w:rPr>
              <w:t> </w:t>
            </w:r>
            <w:r>
              <w:rPr>
                <w:spacing w:val="-4"/>
                <w:sz w:val="22"/>
              </w:rPr>
              <w:t>(sm)</w:t>
            </w:r>
          </w:p>
        </w:tc>
        <w:tc>
          <w:tcPr>
            <w:tcW w:w="1471" w:type="dxa"/>
          </w:tcPr>
          <w:p>
            <w:pPr>
              <w:pStyle w:val="TableParagraph"/>
              <w:ind w:left="11" w:right="3"/>
              <w:jc w:val="center"/>
              <w:rPr>
                <w:sz w:val="22"/>
              </w:rPr>
            </w:pPr>
            <w:r>
              <w:rPr>
                <w:sz w:val="22"/>
              </w:rPr>
              <w:t>3 </w:t>
            </w:r>
            <w:r>
              <w:rPr>
                <w:spacing w:val="-5"/>
                <w:sz w:val="22"/>
              </w:rPr>
              <w:t>sm</w:t>
            </w:r>
          </w:p>
          <w:p>
            <w:pPr>
              <w:pStyle w:val="TableParagraph"/>
              <w:spacing w:line="252" w:lineRule="exact"/>
              <w:ind w:left="11" w:right="4"/>
              <w:jc w:val="center"/>
              <w:rPr>
                <w:sz w:val="22"/>
              </w:rPr>
            </w:pPr>
            <w:r>
              <w:rPr>
                <w:spacing w:val="-2"/>
                <w:sz w:val="22"/>
              </w:rPr>
              <w:t>Yuxarıda</w:t>
            </w:r>
          </w:p>
        </w:tc>
        <w:tc>
          <w:tcPr>
            <w:tcW w:w="1469" w:type="dxa"/>
          </w:tcPr>
          <w:p>
            <w:pPr>
              <w:pStyle w:val="TableParagraph"/>
              <w:spacing w:line="240" w:lineRule="auto"/>
              <w:ind w:left="348" w:firstLine="175"/>
              <w:rPr>
                <w:sz w:val="22"/>
              </w:rPr>
            </w:pPr>
            <w:r>
              <w:rPr>
                <w:sz w:val="22"/>
              </w:rPr>
              <w:t>2 sm </w:t>
            </w:r>
            <w:r>
              <w:rPr>
                <w:spacing w:val="-2"/>
                <w:sz w:val="22"/>
              </w:rPr>
              <w:t>yuxarıda</w:t>
            </w:r>
          </w:p>
        </w:tc>
        <w:tc>
          <w:tcPr>
            <w:tcW w:w="1471" w:type="dxa"/>
          </w:tcPr>
          <w:p>
            <w:pPr>
              <w:pStyle w:val="TableParagraph"/>
              <w:ind w:left="111"/>
              <w:rPr>
                <w:sz w:val="22"/>
              </w:rPr>
            </w:pPr>
            <w:r>
              <w:rPr>
                <w:sz w:val="22"/>
              </w:rPr>
              <w:t>1</w:t>
            </w:r>
            <w:r>
              <w:rPr>
                <w:spacing w:val="-2"/>
                <w:sz w:val="22"/>
              </w:rPr>
              <w:t> </w:t>
            </w:r>
            <w:r>
              <w:rPr>
                <w:sz w:val="22"/>
              </w:rPr>
              <w:t>sm</w:t>
            </w:r>
            <w:r>
              <w:rPr>
                <w:spacing w:val="-1"/>
                <w:sz w:val="22"/>
              </w:rPr>
              <w:t> </w:t>
            </w:r>
            <w:r>
              <w:rPr>
                <w:spacing w:val="-2"/>
                <w:sz w:val="22"/>
              </w:rPr>
              <w:t>yuxarıda</w:t>
            </w:r>
          </w:p>
          <w:p>
            <w:pPr>
              <w:pStyle w:val="TableParagraph"/>
              <w:spacing w:line="254" w:lineRule="exact"/>
              <w:ind w:left="166" w:hanging="56"/>
              <w:rPr>
                <w:sz w:val="22"/>
              </w:rPr>
            </w:pPr>
            <w:r>
              <w:rPr>
                <w:sz w:val="22"/>
              </w:rPr>
              <w:t>və</w:t>
            </w:r>
            <w:r>
              <w:rPr>
                <w:spacing w:val="-14"/>
                <w:sz w:val="22"/>
              </w:rPr>
              <w:t> </w:t>
            </w:r>
            <w:r>
              <w:rPr>
                <w:sz w:val="22"/>
              </w:rPr>
              <w:t>ya</w:t>
            </w:r>
            <w:r>
              <w:rPr>
                <w:spacing w:val="-14"/>
                <w:sz w:val="22"/>
              </w:rPr>
              <w:t> </w:t>
            </w:r>
            <w:r>
              <w:rPr>
                <w:sz w:val="22"/>
              </w:rPr>
              <w:t>qabarlar </w:t>
            </w:r>
            <w:r>
              <w:rPr>
                <w:spacing w:val="-2"/>
                <w:sz w:val="22"/>
              </w:rPr>
              <w:t>səviyyəsində</w:t>
            </w:r>
          </w:p>
        </w:tc>
        <w:tc>
          <w:tcPr>
            <w:tcW w:w="1468" w:type="dxa"/>
          </w:tcPr>
          <w:p>
            <w:pPr>
              <w:pStyle w:val="TableParagraph"/>
              <w:ind w:left="433"/>
              <w:rPr>
                <w:sz w:val="22"/>
              </w:rPr>
            </w:pPr>
            <w:r>
              <w:rPr>
                <w:sz w:val="22"/>
              </w:rPr>
              <w:t>1-2</w:t>
            </w:r>
            <w:r>
              <w:rPr>
                <w:spacing w:val="-2"/>
                <w:sz w:val="22"/>
              </w:rPr>
              <w:t> </w:t>
            </w:r>
            <w:r>
              <w:rPr>
                <w:spacing w:val="-5"/>
                <w:sz w:val="22"/>
              </w:rPr>
              <w:t>sm</w:t>
            </w:r>
          </w:p>
          <w:p>
            <w:pPr>
              <w:pStyle w:val="TableParagraph"/>
              <w:spacing w:line="252" w:lineRule="exact"/>
              <w:ind w:left="375"/>
              <w:rPr>
                <w:sz w:val="22"/>
              </w:rPr>
            </w:pPr>
            <w:r>
              <w:rPr>
                <w:spacing w:val="-2"/>
                <w:sz w:val="22"/>
              </w:rPr>
              <w:t>Aşağıda</w:t>
            </w:r>
          </w:p>
        </w:tc>
      </w:tr>
    </w:tbl>
    <w:p>
      <w:pPr>
        <w:pStyle w:val="BodyText"/>
        <w:spacing w:before="3"/>
        <w:ind w:left="0"/>
        <w:jc w:val="left"/>
        <w:rPr>
          <w:b/>
        </w:rPr>
      </w:pPr>
    </w:p>
    <w:p>
      <w:pPr>
        <w:pStyle w:val="BodyText"/>
        <w:ind w:right="701" w:firstLine="566"/>
      </w:pPr>
      <w:r>
        <w:rPr/>
        <w:t>Hamilə</w:t>
      </w:r>
      <w:r>
        <w:rPr>
          <w:spacing w:val="-15"/>
        </w:rPr>
        <w:t> </w:t>
      </w:r>
      <w:r>
        <w:rPr/>
        <w:t>qadın</w:t>
      </w:r>
      <w:r>
        <w:rPr>
          <w:spacing w:val="-14"/>
        </w:rPr>
        <w:t> </w:t>
      </w:r>
      <w:r>
        <w:rPr/>
        <w:t>orqanizminin</w:t>
      </w:r>
      <w:r>
        <w:rPr>
          <w:spacing w:val="-14"/>
        </w:rPr>
        <w:t> </w:t>
      </w:r>
      <w:r>
        <w:rPr/>
        <w:t>doğuşa</w:t>
      </w:r>
      <w:r>
        <w:rPr>
          <w:spacing w:val="-15"/>
        </w:rPr>
        <w:t> </w:t>
      </w:r>
      <w:r>
        <w:rPr/>
        <w:t>hazırlığını</w:t>
      </w:r>
      <w:r>
        <w:rPr>
          <w:spacing w:val="-13"/>
        </w:rPr>
        <w:t> </w:t>
      </w:r>
      <w:r>
        <w:rPr/>
        <w:t>təyin</w:t>
      </w:r>
      <w:r>
        <w:rPr>
          <w:spacing w:val="-14"/>
        </w:rPr>
        <w:t> </w:t>
      </w:r>
      <w:r>
        <w:rPr/>
        <w:t>etmək</w:t>
      </w:r>
      <w:r>
        <w:rPr>
          <w:spacing w:val="-14"/>
        </w:rPr>
        <w:t> </w:t>
      </w:r>
      <w:r>
        <w:rPr/>
        <w:t>üçün</w:t>
      </w:r>
      <w:r>
        <w:rPr>
          <w:spacing w:val="-12"/>
        </w:rPr>
        <w:t> </w:t>
      </w:r>
      <w:r>
        <w:rPr/>
        <w:t>istifadə</w:t>
      </w:r>
      <w:r>
        <w:rPr>
          <w:spacing w:val="-13"/>
        </w:rPr>
        <w:t> </w:t>
      </w:r>
      <w:r>
        <w:rPr/>
        <w:t>olunan</w:t>
      </w:r>
      <w:r>
        <w:rPr>
          <w:spacing w:val="-15"/>
        </w:rPr>
        <w:t> </w:t>
      </w:r>
      <w:r>
        <w:rPr/>
        <w:t>testlər:</w:t>
      </w:r>
      <w:r>
        <w:rPr>
          <w:spacing w:val="-15"/>
        </w:rPr>
        <w:t> </w:t>
      </w:r>
      <w:r>
        <w:rPr/>
        <w:t>uşaq- lıq</w:t>
      </w:r>
      <w:r>
        <w:rPr>
          <w:spacing w:val="-1"/>
        </w:rPr>
        <w:t> </w:t>
      </w:r>
      <w:r>
        <w:rPr/>
        <w:t>boynu</w:t>
      </w:r>
      <w:r>
        <w:rPr>
          <w:spacing w:val="-1"/>
        </w:rPr>
        <w:t> </w:t>
      </w:r>
      <w:r>
        <w:rPr/>
        <w:t>seliyinin</w:t>
      </w:r>
      <w:r>
        <w:rPr>
          <w:spacing w:val="-1"/>
        </w:rPr>
        <w:t> </w:t>
      </w:r>
      <w:r>
        <w:rPr/>
        <w:t>fiziki</w:t>
      </w:r>
      <w:r>
        <w:rPr>
          <w:spacing w:val="-3"/>
        </w:rPr>
        <w:t> </w:t>
      </w:r>
      <w:r>
        <w:rPr/>
        <w:t>və</w:t>
      </w:r>
      <w:r>
        <w:rPr>
          <w:spacing w:val="-2"/>
        </w:rPr>
        <w:t> </w:t>
      </w:r>
      <w:r>
        <w:rPr/>
        <w:t>kimyəvi</w:t>
      </w:r>
      <w:r>
        <w:rPr>
          <w:spacing w:val="-1"/>
        </w:rPr>
        <w:t> </w:t>
      </w:r>
      <w:r>
        <w:rPr/>
        <w:t>xassələrinin</w:t>
      </w:r>
      <w:r>
        <w:rPr>
          <w:spacing w:val="-1"/>
        </w:rPr>
        <w:t> </w:t>
      </w:r>
      <w:r>
        <w:rPr/>
        <w:t>öyrənilməsi; uşaqlığın</w:t>
      </w:r>
      <w:r>
        <w:rPr>
          <w:spacing w:val="-1"/>
        </w:rPr>
        <w:t> </w:t>
      </w:r>
      <w:r>
        <w:rPr/>
        <w:t>yığılma</w:t>
      </w:r>
      <w:r>
        <w:rPr>
          <w:spacing w:val="-2"/>
        </w:rPr>
        <w:t> </w:t>
      </w:r>
      <w:r>
        <w:rPr/>
        <w:t>fəaliyyətinin</w:t>
      </w:r>
      <w:r>
        <w:rPr>
          <w:spacing w:val="-1"/>
        </w:rPr>
        <w:t> </w:t>
      </w:r>
      <w:r>
        <w:rPr/>
        <w:t>pa- rametrlərinin öyrənilməsi; uşaqlıq yolu yaxmasının sitoloji müayinəsi.</w:t>
      </w:r>
    </w:p>
    <w:p>
      <w:pPr>
        <w:spacing w:before="0"/>
        <w:ind w:left="994" w:right="701" w:firstLine="566"/>
        <w:jc w:val="both"/>
        <w:rPr>
          <w:sz w:val="24"/>
        </w:rPr>
      </w:pPr>
      <w:r>
        <w:rPr>
          <w:b/>
          <w:sz w:val="24"/>
        </w:rPr>
        <w:t>Uşaqlıq</w:t>
      </w:r>
      <w:r>
        <w:rPr>
          <w:b/>
          <w:spacing w:val="-10"/>
          <w:sz w:val="24"/>
        </w:rPr>
        <w:t> </w:t>
      </w:r>
      <w:r>
        <w:rPr>
          <w:b/>
          <w:sz w:val="24"/>
        </w:rPr>
        <w:t>boynu</w:t>
      </w:r>
      <w:r>
        <w:rPr>
          <w:b/>
          <w:spacing w:val="-8"/>
          <w:sz w:val="24"/>
        </w:rPr>
        <w:t> </w:t>
      </w:r>
      <w:r>
        <w:rPr>
          <w:b/>
          <w:sz w:val="24"/>
        </w:rPr>
        <w:t>seliyinin</w:t>
      </w:r>
      <w:r>
        <w:rPr>
          <w:spacing w:val="-12"/>
          <w:sz w:val="24"/>
        </w:rPr>
        <w:t> </w:t>
      </w:r>
      <w:r>
        <w:rPr>
          <w:b/>
          <w:sz w:val="24"/>
        </w:rPr>
        <w:t>fiziki</w:t>
      </w:r>
      <w:r>
        <w:rPr>
          <w:spacing w:val="-10"/>
          <w:sz w:val="24"/>
        </w:rPr>
        <w:t> </w:t>
      </w:r>
      <w:r>
        <w:rPr>
          <w:b/>
          <w:sz w:val="24"/>
        </w:rPr>
        <w:t>və</w:t>
      </w:r>
      <w:r>
        <w:rPr>
          <w:b/>
          <w:spacing w:val="-12"/>
          <w:sz w:val="24"/>
        </w:rPr>
        <w:t> </w:t>
      </w:r>
      <w:r>
        <w:rPr>
          <w:b/>
          <w:sz w:val="24"/>
        </w:rPr>
        <w:t>kimyəvi</w:t>
      </w:r>
      <w:r>
        <w:rPr>
          <w:spacing w:val="-10"/>
          <w:sz w:val="24"/>
        </w:rPr>
        <w:t> </w:t>
      </w:r>
      <w:r>
        <w:rPr>
          <w:b/>
          <w:sz w:val="24"/>
        </w:rPr>
        <w:t>xassələrinin</w:t>
      </w:r>
      <w:r>
        <w:rPr>
          <w:spacing w:val="-10"/>
          <w:sz w:val="24"/>
        </w:rPr>
        <w:t> </w:t>
      </w:r>
      <w:r>
        <w:rPr>
          <w:b/>
          <w:sz w:val="24"/>
        </w:rPr>
        <w:t>öyrənilməsi.</w:t>
      </w:r>
      <w:r>
        <w:rPr>
          <w:spacing w:val="-10"/>
          <w:sz w:val="24"/>
        </w:rPr>
        <w:t> </w:t>
      </w:r>
      <w:r>
        <w:rPr>
          <w:sz w:val="24"/>
        </w:rPr>
        <w:t>Doğuşun</w:t>
      </w:r>
      <w:r>
        <w:rPr>
          <w:spacing w:val="-11"/>
          <w:sz w:val="24"/>
        </w:rPr>
        <w:t> </w:t>
      </w:r>
      <w:r>
        <w:rPr>
          <w:sz w:val="24"/>
        </w:rPr>
        <w:t>müddəti</w:t>
      </w:r>
      <w:r>
        <w:rPr>
          <w:spacing w:val="-10"/>
          <w:sz w:val="24"/>
        </w:rPr>
        <w:t> </w:t>
      </w:r>
      <w:r>
        <w:rPr>
          <w:sz w:val="24"/>
        </w:rPr>
        <w:t>ya- xınlaşdıqca,</w:t>
      </w:r>
      <w:r>
        <w:rPr>
          <w:spacing w:val="-12"/>
          <w:sz w:val="24"/>
        </w:rPr>
        <w:t> </w:t>
      </w:r>
      <w:r>
        <w:rPr>
          <w:sz w:val="24"/>
        </w:rPr>
        <w:t>uşaqlıq</w:t>
      </w:r>
      <w:r>
        <w:rPr>
          <w:spacing w:val="-12"/>
          <w:sz w:val="24"/>
        </w:rPr>
        <w:t> </w:t>
      </w:r>
      <w:r>
        <w:rPr>
          <w:sz w:val="24"/>
        </w:rPr>
        <w:t>boynunun</w:t>
      </w:r>
      <w:r>
        <w:rPr>
          <w:spacing w:val="-12"/>
          <w:sz w:val="24"/>
        </w:rPr>
        <w:t> </w:t>
      </w:r>
      <w:r>
        <w:rPr>
          <w:sz w:val="24"/>
        </w:rPr>
        <w:t>yetişkənlik</w:t>
      </w:r>
      <w:r>
        <w:rPr>
          <w:spacing w:val="-12"/>
          <w:sz w:val="24"/>
        </w:rPr>
        <w:t> </w:t>
      </w:r>
      <w:r>
        <w:rPr>
          <w:sz w:val="24"/>
        </w:rPr>
        <w:t>dərəcəsi</w:t>
      </w:r>
      <w:r>
        <w:rPr>
          <w:spacing w:val="-9"/>
          <w:sz w:val="24"/>
        </w:rPr>
        <w:t> </w:t>
      </w:r>
      <w:r>
        <w:rPr>
          <w:sz w:val="24"/>
        </w:rPr>
        <w:t>artdıqca,</w:t>
      </w:r>
      <w:r>
        <w:rPr>
          <w:spacing w:val="-12"/>
          <w:sz w:val="24"/>
        </w:rPr>
        <w:t> </w:t>
      </w:r>
      <w:r>
        <w:rPr>
          <w:sz w:val="24"/>
        </w:rPr>
        <w:t>uşaqlıq</w:t>
      </w:r>
      <w:r>
        <w:rPr>
          <w:spacing w:val="-12"/>
          <w:sz w:val="24"/>
        </w:rPr>
        <w:t> </w:t>
      </w:r>
      <w:r>
        <w:rPr>
          <w:sz w:val="24"/>
        </w:rPr>
        <w:t>boynu</w:t>
      </w:r>
      <w:r>
        <w:rPr>
          <w:spacing w:val="-12"/>
          <w:sz w:val="24"/>
        </w:rPr>
        <w:t> </w:t>
      </w:r>
      <w:r>
        <w:rPr>
          <w:sz w:val="24"/>
        </w:rPr>
        <w:t>seliyinin</w:t>
      </w:r>
      <w:r>
        <w:rPr>
          <w:spacing w:val="-10"/>
          <w:sz w:val="24"/>
        </w:rPr>
        <w:t> </w:t>
      </w:r>
      <w:r>
        <w:rPr>
          <w:sz w:val="24"/>
        </w:rPr>
        <w:t>fiziki</w:t>
      </w:r>
      <w:r>
        <w:rPr>
          <w:spacing w:val="-11"/>
          <w:sz w:val="24"/>
        </w:rPr>
        <w:t> </w:t>
      </w:r>
      <w:r>
        <w:rPr>
          <w:sz w:val="24"/>
        </w:rPr>
        <w:t>və</w:t>
      </w:r>
      <w:r>
        <w:rPr>
          <w:spacing w:val="-13"/>
          <w:sz w:val="24"/>
        </w:rPr>
        <w:t> </w:t>
      </w:r>
      <w:r>
        <w:rPr>
          <w:sz w:val="24"/>
        </w:rPr>
        <w:t>kim- yəvi</w:t>
      </w:r>
      <w:r>
        <w:rPr>
          <w:spacing w:val="30"/>
          <w:sz w:val="24"/>
        </w:rPr>
        <w:t> </w:t>
      </w:r>
      <w:r>
        <w:rPr>
          <w:sz w:val="24"/>
        </w:rPr>
        <w:t>xüsusiyyətləri</w:t>
      </w:r>
      <w:r>
        <w:rPr>
          <w:spacing w:val="32"/>
          <w:sz w:val="24"/>
        </w:rPr>
        <w:t> </w:t>
      </w:r>
      <w:r>
        <w:rPr>
          <w:sz w:val="24"/>
        </w:rPr>
        <w:t>dəyişir:</w:t>
      </w:r>
      <w:r>
        <w:rPr>
          <w:spacing w:val="32"/>
          <w:sz w:val="24"/>
        </w:rPr>
        <w:t> </w:t>
      </w:r>
      <w:r>
        <w:rPr>
          <w:sz w:val="24"/>
        </w:rPr>
        <w:t>seliyin</w:t>
      </w:r>
      <w:r>
        <w:rPr>
          <w:spacing w:val="33"/>
          <w:sz w:val="24"/>
        </w:rPr>
        <w:t> </w:t>
      </w:r>
      <w:r>
        <w:rPr>
          <w:sz w:val="24"/>
        </w:rPr>
        <w:t>miqdarı</w:t>
      </w:r>
      <w:r>
        <w:rPr>
          <w:spacing w:val="32"/>
          <w:sz w:val="24"/>
        </w:rPr>
        <w:t> </w:t>
      </w:r>
      <w:r>
        <w:rPr>
          <w:sz w:val="24"/>
        </w:rPr>
        <w:t>və</w:t>
      </w:r>
      <w:r>
        <w:rPr>
          <w:spacing w:val="31"/>
          <w:sz w:val="24"/>
        </w:rPr>
        <w:t> </w:t>
      </w:r>
      <w:r>
        <w:rPr>
          <w:sz w:val="24"/>
        </w:rPr>
        <w:t>şəffaflığı</w:t>
      </w:r>
      <w:r>
        <w:rPr>
          <w:spacing w:val="32"/>
          <w:sz w:val="24"/>
        </w:rPr>
        <w:t> </w:t>
      </w:r>
      <w:r>
        <w:rPr>
          <w:sz w:val="24"/>
        </w:rPr>
        <w:t>artır,</w:t>
      </w:r>
      <w:r>
        <w:rPr>
          <w:spacing w:val="31"/>
          <w:sz w:val="24"/>
        </w:rPr>
        <w:t> </w:t>
      </w:r>
      <w:r>
        <w:rPr>
          <w:sz w:val="24"/>
        </w:rPr>
        <w:t>seliyin</w:t>
      </w:r>
      <w:r>
        <w:rPr>
          <w:spacing w:val="32"/>
          <w:sz w:val="24"/>
        </w:rPr>
        <w:t> </w:t>
      </w:r>
      <w:r>
        <w:rPr>
          <w:sz w:val="24"/>
        </w:rPr>
        <w:t>kristalizasiyası</w:t>
      </w:r>
      <w:r>
        <w:rPr>
          <w:spacing w:val="32"/>
          <w:sz w:val="24"/>
        </w:rPr>
        <w:t> </w:t>
      </w:r>
      <w:r>
        <w:rPr>
          <w:sz w:val="24"/>
        </w:rPr>
        <w:t>baş</w:t>
      </w:r>
      <w:r>
        <w:rPr>
          <w:spacing w:val="33"/>
          <w:sz w:val="24"/>
        </w:rPr>
        <w:t> </w:t>
      </w:r>
      <w:r>
        <w:rPr>
          <w:spacing w:val="-2"/>
          <w:sz w:val="24"/>
        </w:rPr>
        <w:t>verir;</w:t>
      </w:r>
    </w:p>
    <w:p>
      <w:pPr>
        <w:spacing w:after="0"/>
        <w:jc w:val="both"/>
        <w:rPr>
          <w:sz w:val="24"/>
        </w:rPr>
        <w:sectPr>
          <w:pgSz w:w="11910" w:h="16840"/>
          <w:pgMar w:top="1040" w:bottom="280" w:left="708" w:right="141"/>
        </w:sectPr>
      </w:pPr>
    </w:p>
    <w:p>
      <w:pPr>
        <w:pStyle w:val="BodyText"/>
        <w:spacing w:before="73"/>
        <w:ind w:right="705"/>
      </w:pPr>
      <w:r>
        <w:rPr/>
        <w:t>selik-də ümumi zülalın səviyyəsi artır və zəngin zülal spektri (albumin, transferin, immunoqlobulin və s.) aşkar olunur.</w:t>
      </w:r>
    </w:p>
    <w:p>
      <w:pPr>
        <w:pStyle w:val="BodyText"/>
        <w:spacing w:before="1"/>
        <w:ind w:right="700" w:firstLine="566"/>
      </w:pPr>
      <w:r>
        <w:rPr>
          <w:b/>
        </w:rPr>
        <w:t>Uşaqlığın yığılma fəaliyyətinin</w:t>
      </w:r>
      <w:r>
        <w:rPr/>
        <w:t> </w:t>
      </w:r>
      <w:r>
        <w:rPr>
          <w:b/>
        </w:rPr>
        <w:t>parametrlərinin</w:t>
      </w:r>
      <w:r>
        <w:rPr/>
        <w:t> </w:t>
      </w:r>
      <w:r>
        <w:rPr>
          <w:b/>
        </w:rPr>
        <w:t>öyrənilməsi.</w:t>
      </w:r>
      <w:r>
        <w:rPr/>
        <w:t> Məlumdur ki, hamiləlik müd-dəti artıqca uşaqlığın oksitosinə reaksiyası tədricən güclənir və doğuşdan qabaq maksimal həddə çatır. Bunları nəzərə alaraq</w:t>
      </w:r>
      <w:r>
        <w:rPr>
          <w:spacing w:val="40"/>
        </w:rPr>
        <w:t> </w:t>
      </w:r>
      <w:r>
        <w:rPr/>
        <w:t>K.N.Smit</w:t>
      </w:r>
      <w:r>
        <w:rPr>
          <w:spacing w:val="40"/>
        </w:rPr>
        <w:t> </w:t>
      </w:r>
      <w:r>
        <w:rPr/>
        <w:t>xüsusi sınaq işləyib.</w:t>
      </w:r>
      <w:r>
        <w:rPr>
          <w:spacing w:val="40"/>
        </w:rPr>
        <w:t> </w:t>
      </w:r>
      <w:r>
        <w:rPr/>
        <w:t>Bu üsulun aparılma texnikası belədir:</w:t>
      </w:r>
      <w:r>
        <w:rPr>
          <w:spacing w:val="-7"/>
        </w:rPr>
        <w:t> </w:t>
      </w:r>
      <w:r>
        <w:rPr/>
        <w:t>hər</w:t>
      </w:r>
      <w:r>
        <w:rPr>
          <w:spacing w:val="-8"/>
        </w:rPr>
        <w:t> </w:t>
      </w:r>
      <w:r>
        <w:rPr/>
        <w:t>1</w:t>
      </w:r>
      <w:r>
        <w:rPr>
          <w:spacing w:val="-7"/>
        </w:rPr>
        <w:t> </w:t>
      </w:r>
      <w:r>
        <w:rPr/>
        <w:t>ml-nə</w:t>
      </w:r>
      <w:r>
        <w:rPr>
          <w:spacing w:val="40"/>
        </w:rPr>
        <w:t> </w:t>
      </w:r>
      <w:r>
        <w:rPr/>
        <w:t>0,01</w:t>
      </w:r>
      <w:r>
        <w:rPr>
          <w:spacing w:val="-7"/>
        </w:rPr>
        <w:t> </w:t>
      </w:r>
      <w:r>
        <w:rPr/>
        <w:t>TV</w:t>
      </w:r>
      <w:r>
        <w:rPr>
          <w:spacing w:val="-8"/>
        </w:rPr>
        <w:t> </w:t>
      </w:r>
      <w:r>
        <w:rPr/>
        <w:t>oksitosin</w:t>
      </w:r>
      <w:r>
        <w:rPr>
          <w:spacing w:val="-10"/>
        </w:rPr>
        <w:t> </w:t>
      </w:r>
      <w:r>
        <w:rPr/>
        <w:t>qarışdırılmış</w:t>
      </w:r>
      <w:r>
        <w:rPr>
          <w:spacing w:val="-6"/>
        </w:rPr>
        <w:t> </w:t>
      </w:r>
      <w:r>
        <w:rPr/>
        <w:t>10</w:t>
      </w:r>
      <w:r>
        <w:rPr>
          <w:spacing w:val="-7"/>
        </w:rPr>
        <w:t> </w:t>
      </w:r>
      <w:r>
        <w:rPr/>
        <w:t>ml</w:t>
      </w:r>
      <w:r>
        <w:rPr>
          <w:spacing w:val="-9"/>
        </w:rPr>
        <w:t> </w:t>
      </w:r>
      <w:r>
        <w:rPr/>
        <w:t>izotonik</w:t>
      </w:r>
      <w:r>
        <w:rPr>
          <w:spacing w:val="40"/>
        </w:rPr>
        <w:t> </w:t>
      </w:r>
      <w:r>
        <w:rPr/>
        <w:t>natrium</w:t>
      </w:r>
      <w:r>
        <w:rPr>
          <w:spacing w:val="-7"/>
        </w:rPr>
        <w:t> </w:t>
      </w:r>
      <w:r>
        <w:rPr/>
        <w:t>xlorid</w:t>
      </w:r>
      <w:r>
        <w:rPr>
          <w:spacing w:val="-7"/>
        </w:rPr>
        <w:t> </w:t>
      </w:r>
      <w:r>
        <w:rPr/>
        <w:t>məhlulu</w:t>
      </w:r>
      <w:r>
        <w:rPr>
          <w:spacing w:val="-10"/>
        </w:rPr>
        <w:t> </w:t>
      </w:r>
      <w:r>
        <w:rPr/>
        <w:t>sprisə yığılır və 1 ml vena daxilinə yeridilir, 1 dəqiqə fasilə verilir. Bundan sonra uşaqlıq yiğılmaları əmələ gəldikdə məhlulun yeridilməsi dayandırılır və sınaq müsbət sayılır. Məhlulun yeridilməsindən 3 dəqiqə sonra uşaqlıq yığılmaları qeydə alınarsa, bu yaxın 1-2 gündə doğuşun başlayacağından xəbər verir.</w:t>
      </w:r>
    </w:p>
    <w:p>
      <w:pPr>
        <w:pStyle w:val="BodyText"/>
        <w:ind w:left="1560"/>
      </w:pPr>
      <w:r>
        <w:rPr/>
        <w:t>Bəzi</w:t>
      </w:r>
      <w:r>
        <w:rPr>
          <w:spacing w:val="-9"/>
        </w:rPr>
        <w:t> </w:t>
      </w:r>
      <w:r>
        <w:rPr/>
        <w:t>alimlər</w:t>
      </w:r>
      <w:r>
        <w:rPr>
          <w:spacing w:val="-7"/>
        </w:rPr>
        <w:t> </w:t>
      </w:r>
      <w:r>
        <w:rPr/>
        <w:t>(Baumqarten</w:t>
      </w:r>
      <w:r>
        <w:rPr>
          <w:spacing w:val="-6"/>
        </w:rPr>
        <w:t> </w:t>
      </w:r>
      <w:r>
        <w:rPr/>
        <w:t>və</w:t>
      </w:r>
      <w:r>
        <w:rPr>
          <w:spacing w:val="-7"/>
        </w:rPr>
        <w:t> </w:t>
      </w:r>
      <w:r>
        <w:rPr/>
        <w:t>Xovxanski-1961</w:t>
      </w:r>
      <w:r>
        <w:rPr>
          <w:spacing w:val="-6"/>
        </w:rPr>
        <w:t> </w:t>
      </w:r>
      <w:r>
        <w:rPr/>
        <w:t>ci</w:t>
      </w:r>
      <w:r>
        <w:rPr>
          <w:spacing w:val="-7"/>
        </w:rPr>
        <w:t> </w:t>
      </w:r>
      <w:r>
        <w:rPr/>
        <w:t>il)</w:t>
      </w:r>
      <w:r>
        <w:rPr>
          <w:spacing w:val="-7"/>
        </w:rPr>
        <w:t> </w:t>
      </w:r>
      <w:r>
        <w:rPr/>
        <w:t>hesab</w:t>
      </w:r>
      <w:r>
        <w:rPr>
          <w:spacing w:val="-6"/>
        </w:rPr>
        <w:t> </w:t>
      </w:r>
      <w:r>
        <w:rPr/>
        <w:t>edirlər</w:t>
      </w:r>
      <w:r>
        <w:rPr>
          <w:spacing w:val="-7"/>
        </w:rPr>
        <w:t> </w:t>
      </w:r>
      <w:r>
        <w:rPr/>
        <w:t>ki,</w:t>
      </w:r>
      <w:r>
        <w:rPr>
          <w:spacing w:val="-6"/>
        </w:rPr>
        <w:t> </w:t>
      </w:r>
      <w:r>
        <w:rPr/>
        <w:t>oksitosin</w:t>
      </w:r>
      <w:r>
        <w:rPr>
          <w:spacing w:val="-6"/>
        </w:rPr>
        <w:t> </w:t>
      </w:r>
      <w:r>
        <w:rPr>
          <w:spacing w:val="-2"/>
        </w:rPr>
        <w:t>“təkanşəkilli”</w:t>
      </w:r>
    </w:p>
    <w:p>
      <w:pPr>
        <w:pStyle w:val="BodyText"/>
      </w:pPr>
      <w:r>
        <w:rPr/>
        <w:t>deyil,</w:t>
      </w:r>
      <w:r>
        <w:rPr>
          <w:spacing w:val="-3"/>
        </w:rPr>
        <w:t> </w:t>
      </w:r>
      <w:r>
        <w:rPr/>
        <w:t>izotonik məhlulda</w:t>
      </w:r>
      <w:r>
        <w:rPr>
          <w:spacing w:val="58"/>
        </w:rPr>
        <w:t> </w:t>
      </w:r>
      <w:r>
        <w:rPr/>
        <w:t>1</w:t>
      </w:r>
      <w:r>
        <w:rPr>
          <w:spacing w:val="-1"/>
        </w:rPr>
        <w:t> </w:t>
      </w:r>
      <w:r>
        <w:rPr/>
        <w:t>dəqiqə</w:t>
      </w:r>
      <w:r>
        <w:rPr>
          <w:spacing w:val="-1"/>
        </w:rPr>
        <w:t> </w:t>
      </w:r>
      <w:r>
        <w:rPr/>
        <w:t>müddətində</w:t>
      </w:r>
      <w:r>
        <w:rPr>
          <w:spacing w:val="-2"/>
        </w:rPr>
        <w:t> </w:t>
      </w:r>
      <w:r>
        <w:rPr/>
        <w:t>tədricən venaya</w:t>
      </w:r>
      <w:r>
        <w:rPr>
          <w:spacing w:val="-1"/>
        </w:rPr>
        <w:t> </w:t>
      </w:r>
      <w:r>
        <w:rPr>
          <w:spacing w:val="-2"/>
        </w:rPr>
        <w:t>yeridilməlidir.</w:t>
      </w:r>
    </w:p>
    <w:p>
      <w:pPr>
        <w:pStyle w:val="BodyText"/>
        <w:ind w:right="708" w:firstLine="566"/>
      </w:pPr>
      <w:r>
        <w:rPr/>
        <w:t>V.V.</w:t>
      </w:r>
      <w:r>
        <w:rPr>
          <w:spacing w:val="-15"/>
        </w:rPr>
        <w:t> </w:t>
      </w:r>
      <w:r>
        <w:rPr/>
        <w:t>Abramçenko</w:t>
      </w:r>
      <w:r>
        <w:rPr>
          <w:spacing w:val="-15"/>
        </w:rPr>
        <w:t> </w:t>
      </w:r>
      <w:r>
        <w:rPr/>
        <w:t>və</w:t>
      </w:r>
      <w:r>
        <w:rPr>
          <w:spacing w:val="-15"/>
        </w:rPr>
        <w:t> </w:t>
      </w:r>
      <w:r>
        <w:rPr/>
        <w:t>digər</w:t>
      </w:r>
      <w:r>
        <w:rPr>
          <w:spacing w:val="-15"/>
        </w:rPr>
        <w:t> </w:t>
      </w:r>
      <w:r>
        <w:rPr/>
        <w:t>alimlər</w:t>
      </w:r>
      <w:r>
        <w:rPr>
          <w:spacing w:val="-15"/>
        </w:rPr>
        <w:t> </w:t>
      </w:r>
      <w:r>
        <w:rPr/>
        <w:t>yuxarıdakı</w:t>
      </w:r>
      <w:r>
        <w:rPr>
          <w:spacing w:val="-15"/>
        </w:rPr>
        <w:t> </w:t>
      </w:r>
      <w:r>
        <w:rPr/>
        <w:t>sınaqlardan</w:t>
      </w:r>
      <w:r>
        <w:rPr>
          <w:spacing w:val="-15"/>
        </w:rPr>
        <w:t> </w:t>
      </w:r>
      <w:r>
        <w:rPr/>
        <w:t>istifadə</w:t>
      </w:r>
      <w:r>
        <w:rPr>
          <w:spacing w:val="-15"/>
        </w:rPr>
        <w:t> </w:t>
      </w:r>
      <w:r>
        <w:rPr/>
        <w:t>etməklə</w:t>
      </w:r>
      <w:r>
        <w:rPr>
          <w:spacing w:val="-15"/>
        </w:rPr>
        <w:t> </w:t>
      </w:r>
      <w:r>
        <w:rPr/>
        <w:t>yanaşı,</w:t>
      </w:r>
      <w:r>
        <w:rPr>
          <w:spacing w:val="-15"/>
        </w:rPr>
        <w:t> </w:t>
      </w:r>
      <w:r>
        <w:rPr/>
        <w:t>eyni</w:t>
      </w:r>
      <w:r>
        <w:rPr>
          <w:spacing w:val="-15"/>
        </w:rPr>
        <w:t> </w:t>
      </w:r>
      <w:r>
        <w:rPr/>
        <w:t>vaxt- da uşaqlıq əzələsinin tonusunu qiymətləndirən</w:t>
      </w:r>
      <w:r>
        <w:rPr>
          <w:spacing w:val="40"/>
        </w:rPr>
        <w:t> </w:t>
      </w:r>
      <w:r>
        <w:rPr/>
        <w:t>histerotokoqrafiya tətbiq etmişdir.</w:t>
      </w:r>
    </w:p>
    <w:p>
      <w:pPr>
        <w:pStyle w:val="BodyText"/>
        <w:ind w:right="703" w:firstLine="566"/>
      </w:pPr>
      <w:r>
        <w:rPr/>
        <w:t>Uşaqlığın tonusunu və yığılma qabiliyyətini öyrənmək üçün xarici və daxili histeroqrafiya- dan istifadə olunur. Son zamanlar kardiotokoqrafiyadan da geniş istifadə olunur. Bu üsulla uşaq- lığın yığılma qabiliyyəti ilə yanaşı</w:t>
      </w:r>
      <w:r>
        <w:rPr>
          <w:spacing w:val="40"/>
        </w:rPr>
        <w:t> </w:t>
      </w:r>
      <w:r>
        <w:rPr/>
        <w:t>dölün ürək fəaliyyəti haqqında da məlumat əldə edilir.</w:t>
      </w:r>
    </w:p>
    <w:p>
      <w:pPr>
        <w:pStyle w:val="BodyText"/>
        <w:spacing w:before="1"/>
        <w:ind w:right="703" w:firstLine="566"/>
      </w:pPr>
      <w:r>
        <w:rPr>
          <w:b/>
        </w:rPr>
        <w:t>Uşaqlıq</w:t>
      </w:r>
      <w:r>
        <w:rPr>
          <w:b/>
          <w:spacing w:val="-1"/>
        </w:rPr>
        <w:t> </w:t>
      </w:r>
      <w:r>
        <w:rPr>
          <w:b/>
        </w:rPr>
        <w:t>yolu</w:t>
      </w:r>
      <w:r>
        <w:rPr>
          <w:b/>
          <w:spacing w:val="-1"/>
        </w:rPr>
        <w:t> </w:t>
      </w:r>
      <w:r>
        <w:rPr>
          <w:b/>
        </w:rPr>
        <w:t>yaxmalarının sitoloji</w:t>
      </w:r>
      <w:r>
        <w:rPr>
          <w:spacing w:val="-2"/>
        </w:rPr>
        <w:t> </w:t>
      </w:r>
      <w:r>
        <w:rPr>
          <w:b/>
        </w:rPr>
        <w:t>müayinəsi.</w:t>
      </w:r>
      <w:r>
        <w:rPr>
          <w:spacing w:val="-6"/>
        </w:rPr>
        <w:t> </w:t>
      </w:r>
      <w:r>
        <w:rPr/>
        <w:t>Hamiləlik</w:t>
      </w:r>
      <w:r>
        <w:rPr>
          <w:spacing w:val="-2"/>
        </w:rPr>
        <w:t> </w:t>
      </w:r>
      <w:r>
        <w:rPr/>
        <w:t>zamanı</w:t>
      </w:r>
      <w:r>
        <w:rPr>
          <w:spacing w:val="-2"/>
        </w:rPr>
        <w:t> </w:t>
      </w:r>
      <w:r>
        <w:rPr/>
        <w:t>doğuşdan</w:t>
      </w:r>
      <w:r>
        <w:rPr>
          <w:spacing w:val="-2"/>
        </w:rPr>
        <w:t> </w:t>
      </w:r>
      <w:r>
        <w:rPr/>
        <w:t>qabaq</w:t>
      </w:r>
      <w:r>
        <w:rPr>
          <w:spacing w:val="-1"/>
        </w:rPr>
        <w:t> </w:t>
      </w:r>
      <w:r>
        <w:rPr/>
        <w:t>uşaqlıq yolu yaxmalarının sitoloji müayinəsi vasitəsi ilə hormonal dəyişiklikləri təyin etmək olar. Doğuş vaxtı</w:t>
      </w:r>
      <w:r>
        <w:rPr>
          <w:spacing w:val="-8"/>
        </w:rPr>
        <w:t> </w:t>
      </w:r>
      <w:r>
        <w:rPr/>
        <w:t>yaxınlaşdıqca</w:t>
      </w:r>
      <w:r>
        <w:rPr>
          <w:spacing w:val="-9"/>
        </w:rPr>
        <w:t> </w:t>
      </w:r>
      <w:r>
        <w:rPr/>
        <w:t>hamiləlik</w:t>
      </w:r>
      <w:r>
        <w:rPr>
          <w:spacing w:val="-8"/>
        </w:rPr>
        <w:t> </w:t>
      </w:r>
      <w:r>
        <w:rPr/>
        <w:t>müddəti</w:t>
      </w:r>
      <w:r>
        <w:rPr>
          <w:spacing w:val="-8"/>
        </w:rPr>
        <w:t> </w:t>
      </w:r>
      <w:r>
        <w:rPr/>
        <w:t>üçün</w:t>
      </w:r>
      <w:r>
        <w:rPr>
          <w:spacing w:val="-8"/>
        </w:rPr>
        <w:t> </w:t>
      </w:r>
      <w:r>
        <w:rPr/>
        <w:t>xarakterik</w:t>
      </w:r>
      <w:r>
        <w:rPr>
          <w:spacing w:val="-9"/>
        </w:rPr>
        <w:t> </w:t>
      </w:r>
      <w:r>
        <w:rPr/>
        <w:t>olan</w:t>
      </w:r>
      <w:r>
        <w:rPr>
          <w:spacing w:val="-9"/>
        </w:rPr>
        <w:t> </w:t>
      </w:r>
      <w:r>
        <w:rPr/>
        <w:t>qayığabənzər</w:t>
      </w:r>
      <w:r>
        <w:rPr>
          <w:spacing w:val="-9"/>
        </w:rPr>
        <w:t> </w:t>
      </w:r>
      <w:r>
        <w:rPr/>
        <w:t>hüceyrələrin</w:t>
      </w:r>
      <w:r>
        <w:rPr>
          <w:spacing w:val="-9"/>
        </w:rPr>
        <w:t> </w:t>
      </w:r>
      <w:r>
        <w:rPr/>
        <w:t>sayı</w:t>
      </w:r>
      <w:r>
        <w:rPr>
          <w:spacing w:val="-8"/>
        </w:rPr>
        <w:t> </w:t>
      </w:r>
      <w:r>
        <w:rPr/>
        <w:t>azalır, səthi</w:t>
      </w:r>
      <w:r>
        <w:rPr>
          <w:spacing w:val="-15"/>
        </w:rPr>
        <w:t> </w:t>
      </w:r>
      <w:r>
        <w:rPr/>
        <w:t>qat</w:t>
      </w:r>
      <w:r>
        <w:rPr>
          <w:spacing w:val="-15"/>
        </w:rPr>
        <w:t> </w:t>
      </w:r>
      <w:r>
        <w:rPr/>
        <w:t>hüceyrələrinin</w:t>
      </w:r>
      <w:r>
        <w:rPr>
          <w:spacing w:val="-15"/>
        </w:rPr>
        <w:t> </w:t>
      </w:r>
      <w:r>
        <w:rPr/>
        <w:t>sayı</w:t>
      </w:r>
      <w:r>
        <w:rPr>
          <w:spacing w:val="-15"/>
        </w:rPr>
        <w:t> </w:t>
      </w:r>
      <w:r>
        <w:rPr/>
        <w:t>artır</w:t>
      </w:r>
      <w:r>
        <w:rPr>
          <w:spacing w:val="-15"/>
        </w:rPr>
        <w:t> </w:t>
      </w:r>
      <w:r>
        <w:rPr/>
        <w:t>(estragenlətin</w:t>
      </w:r>
      <w:r>
        <w:rPr>
          <w:spacing w:val="-15"/>
        </w:rPr>
        <w:t> </w:t>
      </w:r>
      <w:r>
        <w:rPr/>
        <w:t>artmasına</w:t>
      </w:r>
      <w:r>
        <w:rPr>
          <w:spacing w:val="-15"/>
        </w:rPr>
        <w:t> </w:t>
      </w:r>
      <w:r>
        <w:rPr/>
        <w:t>görə).</w:t>
      </w:r>
      <w:r>
        <w:rPr>
          <w:spacing w:val="-15"/>
        </w:rPr>
        <w:t> </w:t>
      </w:r>
      <w:r>
        <w:rPr/>
        <w:t>Səthi</w:t>
      </w:r>
      <w:r>
        <w:rPr>
          <w:spacing w:val="-15"/>
        </w:rPr>
        <w:t> </w:t>
      </w:r>
      <w:r>
        <w:rPr/>
        <w:t>hüceyrələr</w:t>
      </w:r>
      <w:r>
        <w:rPr>
          <w:spacing w:val="-15"/>
        </w:rPr>
        <w:t> </w:t>
      </w:r>
      <w:r>
        <w:rPr/>
        <w:t>piknotik</w:t>
      </w:r>
      <w:r>
        <w:rPr>
          <w:spacing w:val="-15"/>
        </w:rPr>
        <w:t> </w:t>
      </w:r>
      <w:r>
        <w:rPr/>
        <w:t>nüvələrə malik olur, yaxmada çoxlu leykositlər müşahidə edilir.</w:t>
      </w:r>
    </w:p>
    <w:p>
      <w:pPr>
        <w:pStyle w:val="BodyText"/>
        <w:ind w:left="0"/>
        <w:jc w:val="left"/>
      </w:pPr>
    </w:p>
    <w:p>
      <w:pPr>
        <w:pStyle w:val="BodyText"/>
        <w:spacing w:before="94"/>
        <w:ind w:left="0"/>
        <w:jc w:val="left"/>
      </w:pPr>
    </w:p>
    <w:p>
      <w:pPr>
        <w:pStyle w:val="Heading2"/>
        <w:ind w:left="287"/>
      </w:pPr>
      <w:bookmarkStart w:name="§ 3. Priliminar dövr" w:id="27"/>
      <w:bookmarkEnd w:id="27"/>
      <w:r>
        <w:rPr>
          <w:b w:val="0"/>
        </w:rPr>
      </w:r>
      <w:r>
        <w:rPr/>
        <w:t>§</w:t>
      </w:r>
      <w:r>
        <w:rPr>
          <w:b w:val="0"/>
          <w:spacing w:val="-5"/>
        </w:rPr>
        <w:t> </w:t>
      </w:r>
      <w:r>
        <w:rPr/>
        <w:t>3.</w:t>
      </w:r>
      <w:r>
        <w:rPr>
          <w:b w:val="0"/>
          <w:spacing w:val="-6"/>
        </w:rPr>
        <w:t> </w:t>
      </w:r>
      <w:r>
        <w:rPr/>
        <w:t>Priliminar</w:t>
      </w:r>
      <w:r>
        <w:rPr>
          <w:b w:val="0"/>
          <w:spacing w:val="-3"/>
        </w:rPr>
        <w:t> </w:t>
      </w:r>
      <w:r>
        <w:rPr>
          <w:spacing w:val="-4"/>
        </w:rPr>
        <w:t>dövr</w:t>
      </w:r>
    </w:p>
    <w:p>
      <w:pPr>
        <w:pStyle w:val="BodyText"/>
        <w:spacing w:before="275"/>
        <w:ind w:right="705" w:firstLine="566"/>
      </w:pPr>
      <w:r>
        <w:rPr/>
        <w:t>Qadın</w:t>
      </w:r>
      <w:r>
        <w:rPr>
          <w:spacing w:val="-12"/>
        </w:rPr>
        <w:t> </w:t>
      </w:r>
      <w:r>
        <w:rPr/>
        <w:t>orqanizminin</w:t>
      </w:r>
      <w:r>
        <w:rPr>
          <w:spacing w:val="-12"/>
        </w:rPr>
        <w:t> </w:t>
      </w:r>
      <w:r>
        <w:rPr/>
        <w:t>doğuşa</w:t>
      </w:r>
      <w:r>
        <w:rPr>
          <w:spacing w:val="-13"/>
        </w:rPr>
        <w:t> </w:t>
      </w:r>
      <w:r>
        <w:rPr/>
        <w:t>hazırlanması</w:t>
      </w:r>
      <w:r>
        <w:rPr>
          <w:spacing w:val="-12"/>
        </w:rPr>
        <w:t> </w:t>
      </w:r>
      <w:r>
        <w:rPr/>
        <w:t>dövrü</w:t>
      </w:r>
      <w:r>
        <w:rPr>
          <w:spacing w:val="-13"/>
        </w:rPr>
        <w:t> </w:t>
      </w:r>
      <w:r>
        <w:rPr/>
        <w:t>preliminar</w:t>
      </w:r>
      <w:r>
        <w:rPr>
          <w:spacing w:val="-13"/>
        </w:rPr>
        <w:t> </w:t>
      </w:r>
      <w:r>
        <w:rPr/>
        <w:t>dövr</w:t>
      </w:r>
      <w:r>
        <w:rPr>
          <w:spacing w:val="-13"/>
        </w:rPr>
        <w:t> </w:t>
      </w:r>
      <w:r>
        <w:rPr/>
        <w:t>adlanır,</w:t>
      </w:r>
      <w:r>
        <w:rPr>
          <w:spacing w:val="-10"/>
        </w:rPr>
        <w:t> </w:t>
      </w:r>
      <w:r>
        <w:rPr/>
        <w:t>bir</w:t>
      </w:r>
      <w:r>
        <w:rPr>
          <w:spacing w:val="-12"/>
        </w:rPr>
        <w:t> </w:t>
      </w:r>
      <w:r>
        <w:rPr/>
        <w:t>neçə</w:t>
      </w:r>
      <w:r>
        <w:rPr>
          <w:spacing w:val="-14"/>
        </w:rPr>
        <w:t> </w:t>
      </w:r>
      <w:r>
        <w:rPr/>
        <w:t>saatı</w:t>
      </w:r>
      <w:r>
        <w:rPr>
          <w:spacing w:val="40"/>
        </w:rPr>
        <w:t> </w:t>
      </w:r>
      <w:r>
        <w:rPr/>
        <w:t>(6</w:t>
      </w:r>
      <w:r>
        <w:rPr>
          <w:spacing w:val="-13"/>
        </w:rPr>
        <w:t> </w:t>
      </w:r>
      <w:r>
        <w:rPr/>
        <w:t>sa- at)</w:t>
      </w:r>
      <w:r>
        <w:rPr>
          <w:spacing w:val="-3"/>
        </w:rPr>
        <w:t> </w:t>
      </w:r>
      <w:r>
        <w:rPr/>
        <w:t>əhatə</w:t>
      </w:r>
      <w:r>
        <w:rPr>
          <w:spacing w:val="-3"/>
        </w:rPr>
        <w:t> </w:t>
      </w:r>
      <w:r>
        <w:rPr/>
        <w:t>edir</w:t>
      </w:r>
      <w:r>
        <w:rPr>
          <w:spacing w:val="-2"/>
        </w:rPr>
        <w:t> </w:t>
      </w:r>
      <w:r>
        <w:rPr/>
        <w:t>və</w:t>
      </w:r>
      <w:r>
        <w:rPr>
          <w:spacing w:val="-3"/>
        </w:rPr>
        <w:t> </w:t>
      </w:r>
      <w:r>
        <w:rPr/>
        <w:t>bir</w:t>
      </w:r>
      <w:r>
        <w:rPr>
          <w:spacing w:val="-2"/>
        </w:rPr>
        <w:t> </w:t>
      </w:r>
      <w:r>
        <w:rPr/>
        <w:t>başa</w:t>
      </w:r>
      <w:r>
        <w:rPr>
          <w:spacing w:val="-1"/>
        </w:rPr>
        <w:t> </w:t>
      </w:r>
      <w:r>
        <w:rPr/>
        <w:t>doğuş</w:t>
      </w:r>
      <w:r>
        <w:rPr>
          <w:spacing w:val="-3"/>
        </w:rPr>
        <w:t> </w:t>
      </w:r>
      <w:r>
        <w:rPr/>
        <w:t>fəaliyyətinə</w:t>
      </w:r>
      <w:r>
        <w:rPr>
          <w:spacing w:val="-3"/>
        </w:rPr>
        <w:t> </w:t>
      </w:r>
      <w:r>
        <w:rPr/>
        <w:t>keçir.</w:t>
      </w:r>
      <w:r>
        <w:rPr>
          <w:spacing w:val="-1"/>
        </w:rPr>
        <w:t> </w:t>
      </w:r>
      <w:r>
        <w:rPr/>
        <w:t>Bu</w:t>
      </w:r>
      <w:r>
        <w:rPr>
          <w:spacing w:val="-2"/>
        </w:rPr>
        <w:t> </w:t>
      </w:r>
      <w:r>
        <w:rPr/>
        <w:t>dövr</w:t>
      </w:r>
      <w:r>
        <w:rPr>
          <w:spacing w:val="-2"/>
        </w:rPr>
        <w:t> </w:t>
      </w:r>
      <w:r>
        <w:rPr>
          <w:b/>
        </w:rPr>
        <w:t>“doğuş</w:t>
      </w:r>
      <w:r>
        <w:rPr>
          <w:b/>
          <w:spacing w:val="-3"/>
        </w:rPr>
        <w:t> </w:t>
      </w:r>
      <w:r>
        <w:rPr>
          <w:b/>
        </w:rPr>
        <w:t>dominantı”</w:t>
      </w:r>
      <w:r>
        <w:rPr>
          <w:b/>
          <w:spacing w:val="-2"/>
        </w:rPr>
        <w:t> </w:t>
      </w:r>
      <w:r>
        <w:rPr/>
        <w:t>nin</w:t>
      </w:r>
      <w:r>
        <w:rPr>
          <w:spacing w:val="-2"/>
        </w:rPr>
        <w:t> </w:t>
      </w:r>
      <w:r>
        <w:rPr/>
        <w:t>formalaşması və uşaqlıq boynunun bioloji “yetişkənliyi”nin başa çatması ilə xarakterizə olunur.</w:t>
      </w:r>
    </w:p>
    <w:p>
      <w:pPr>
        <w:pStyle w:val="BodyText"/>
        <w:ind w:right="707" w:firstLine="566"/>
      </w:pPr>
      <w:r>
        <w:rPr/>
        <w:t>Bəzən preliminar dövr patoloji şəkildə keçir: uzanır (7 saatdan 24-48 saata qədər), uşaqlıq yı-ğılmaları ağrılı olur, uşaqlıq boynu “yetişməsi”başa çatmır.</w:t>
      </w:r>
    </w:p>
    <w:p>
      <w:pPr>
        <w:pStyle w:val="Heading4"/>
        <w:spacing w:before="207"/>
        <w:ind w:left="285"/>
        <w:jc w:val="center"/>
      </w:pPr>
      <w:r>
        <w:rPr/>
        <w:t>Normal</w:t>
      </w:r>
      <w:r>
        <w:rPr>
          <w:b w:val="0"/>
          <w:spacing w:val="-3"/>
        </w:rPr>
        <w:t> </w:t>
      </w:r>
      <w:r>
        <w:rPr/>
        <w:t>preliminar</w:t>
      </w:r>
      <w:r>
        <w:rPr>
          <w:b w:val="0"/>
          <w:spacing w:val="-3"/>
        </w:rPr>
        <w:t> </w:t>
      </w:r>
      <w:r>
        <w:rPr/>
        <w:t>dövrlə</w:t>
      </w:r>
      <w:r>
        <w:rPr>
          <w:spacing w:val="-3"/>
        </w:rPr>
        <w:t> </w:t>
      </w:r>
      <w:r>
        <w:rPr/>
        <w:t>doğuşun</w:t>
      </w:r>
      <w:r>
        <w:rPr>
          <w:spacing w:val="-2"/>
        </w:rPr>
        <w:t> </w:t>
      </w:r>
      <w:r>
        <w:rPr/>
        <w:t>I</w:t>
      </w:r>
      <w:r>
        <w:rPr>
          <w:spacing w:val="-3"/>
        </w:rPr>
        <w:t> </w:t>
      </w:r>
      <w:r>
        <w:rPr/>
        <w:t>dövrünün</w:t>
      </w:r>
      <w:r>
        <w:rPr>
          <w:spacing w:val="-3"/>
        </w:rPr>
        <w:t> </w:t>
      </w:r>
      <w:r>
        <w:rPr>
          <w:spacing w:val="-2"/>
        </w:rPr>
        <w:t>differensasiyası</w:t>
      </w:r>
    </w:p>
    <w:p>
      <w:pPr>
        <w:spacing w:before="0"/>
        <w:ind w:left="0" w:right="704" w:firstLine="0"/>
        <w:jc w:val="right"/>
        <w:rPr>
          <w:b/>
          <w:sz w:val="24"/>
        </w:rPr>
      </w:pPr>
      <w:r>
        <w:rPr>
          <w:b/>
          <w:spacing w:val="-2"/>
          <w:sz w:val="24"/>
        </w:rPr>
        <w:t>Cədvəl:5-</w:t>
      </w:r>
      <w:r>
        <w:rPr>
          <w:b/>
          <w:spacing w:val="-10"/>
          <w:sz w:val="24"/>
        </w:rPr>
        <w:t>2</w:t>
      </w:r>
    </w:p>
    <w:p>
      <w:pPr>
        <w:pStyle w:val="BodyText"/>
        <w:spacing w:before="47"/>
        <w:ind w:left="0"/>
        <w:jc w:val="left"/>
        <w:rPr>
          <w:b/>
          <w:sz w:val="20"/>
        </w:rPr>
      </w:pPr>
    </w:p>
    <w:tbl>
      <w:tblPr>
        <w:tblW w:w="0" w:type="auto"/>
        <w:jc w:val="left"/>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93"/>
        <w:gridCol w:w="3830"/>
        <w:gridCol w:w="2961"/>
      </w:tblGrid>
      <w:tr>
        <w:trPr>
          <w:trHeight w:val="505" w:hRule="atLeast"/>
        </w:trPr>
        <w:tc>
          <w:tcPr>
            <w:tcW w:w="2893" w:type="dxa"/>
          </w:tcPr>
          <w:p>
            <w:pPr>
              <w:pStyle w:val="TableParagraph"/>
              <w:spacing w:line="240" w:lineRule="auto" w:before="125"/>
              <w:ind w:left="11"/>
              <w:jc w:val="center"/>
              <w:rPr>
                <w:b/>
                <w:sz w:val="22"/>
              </w:rPr>
            </w:pPr>
            <w:r>
              <w:rPr>
                <w:b/>
                <w:spacing w:val="-2"/>
                <w:sz w:val="22"/>
              </w:rPr>
              <w:t>Əlamətlər</w:t>
            </w:r>
          </w:p>
        </w:tc>
        <w:tc>
          <w:tcPr>
            <w:tcW w:w="3830" w:type="dxa"/>
          </w:tcPr>
          <w:p>
            <w:pPr>
              <w:pStyle w:val="TableParagraph"/>
              <w:spacing w:line="240" w:lineRule="auto" w:before="125"/>
              <w:ind w:left="769"/>
              <w:rPr>
                <w:b/>
                <w:sz w:val="22"/>
              </w:rPr>
            </w:pPr>
            <w:r>
              <w:rPr>
                <w:b/>
                <w:sz w:val="22"/>
              </w:rPr>
              <w:t>Normal</w:t>
            </w:r>
            <w:r>
              <w:rPr>
                <w:spacing w:val="-7"/>
                <w:sz w:val="22"/>
              </w:rPr>
              <w:t> </w:t>
            </w:r>
            <w:r>
              <w:rPr>
                <w:b/>
                <w:sz w:val="22"/>
              </w:rPr>
              <w:t>preliminar</w:t>
            </w:r>
            <w:r>
              <w:rPr>
                <w:spacing w:val="-4"/>
                <w:sz w:val="22"/>
              </w:rPr>
              <w:t> </w:t>
            </w:r>
            <w:r>
              <w:rPr>
                <w:b/>
                <w:spacing w:val="-4"/>
                <w:sz w:val="22"/>
              </w:rPr>
              <w:t>dövr</w:t>
            </w:r>
          </w:p>
        </w:tc>
        <w:tc>
          <w:tcPr>
            <w:tcW w:w="2961" w:type="dxa"/>
          </w:tcPr>
          <w:p>
            <w:pPr>
              <w:pStyle w:val="TableParagraph"/>
              <w:spacing w:line="252" w:lineRule="exact"/>
              <w:ind w:left="912" w:right="70" w:hanging="413"/>
              <w:rPr>
                <w:b/>
                <w:sz w:val="22"/>
              </w:rPr>
            </w:pPr>
            <w:r>
              <w:rPr>
                <w:b/>
                <w:sz w:val="22"/>
              </w:rPr>
              <w:t>Doğuşun</w:t>
            </w:r>
            <w:r>
              <w:rPr>
                <w:b/>
                <w:spacing w:val="-14"/>
                <w:sz w:val="22"/>
              </w:rPr>
              <w:t> </w:t>
            </w:r>
            <w:r>
              <w:rPr>
                <w:b/>
                <w:sz w:val="22"/>
              </w:rPr>
              <w:t>I</w:t>
            </w:r>
            <w:r>
              <w:rPr>
                <w:b/>
                <w:spacing w:val="-14"/>
                <w:sz w:val="22"/>
              </w:rPr>
              <w:t> </w:t>
            </w:r>
            <w:r>
              <w:rPr>
                <w:b/>
                <w:sz w:val="22"/>
              </w:rPr>
              <w:t>dövrünün latent fazası</w:t>
            </w:r>
          </w:p>
        </w:tc>
      </w:tr>
      <w:tr>
        <w:trPr>
          <w:trHeight w:val="505" w:hRule="atLeast"/>
        </w:trPr>
        <w:tc>
          <w:tcPr>
            <w:tcW w:w="2893" w:type="dxa"/>
          </w:tcPr>
          <w:p>
            <w:pPr>
              <w:pStyle w:val="TableParagraph"/>
              <w:spacing w:line="252" w:lineRule="exact"/>
              <w:ind w:right="1065"/>
              <w:rPr>
                <w:sz w:val="22"/>
              </w:rPr>
            </w:pPr>
            <w:r>
              <w:rPr>
                <w:sz w:val="22"/>
              </w:rPr>
              <w:t>Uşaqlıq</w:t>
            </w:r>
            <w:r>
              <w:rPr>
                <w:spacing w:val="-14"/>
                <w:sz w:val="22"/>
              </w:rPr>
              <w:t> </w:t>
            </w:r>
            <w:r>
              <w:rPr>
                <w:sz w:val="22"/>
              </w:rPr>
              <w:t>yığılmaları arasındakı interval</w:t>
            </w:r>
          </w:p>
        </w:tc>
        <w:tc>
          <w:tcPr>
            <w:tcW w:w="3830" w:type="dxa"/>
          </w:tcPr>
          <w:p>
            <w:pPr>
              <w:pStyle w:val="TableParagraph"/>
              <w:rPr>
                <w:sz w:val="22"/>
              </w:rPr>
            </w:pPr>
            <w:r>
              <w:rPr>
                <w:sz w:val="22"/>
              </w:rPr>
              <w:t>Daimi</w:t>
            </w:r>
            <w:r>
              <w:rPr>
                <w:spacing w:val="-2"/>
                <w:sz w:val="22"/>
              </w:rPr>
              <w:t> olmur</w:t>
            </w:r>
          </w:p>
        </w:tc>
        <w:tc>
          <w:tcPr>
            <w:tcW w:w="2961" w:type="dxa"/>
          </w:tcPr>
          <w:p>
            <w:pPr>
              <w:pStyle w:val="TableParagraph"/>
              <w:ind w:left="106"/>
              <w:rPr>
                <w:sz w:val="22"/>
              </w:rPr>
            </w:pPr>
            <w:r>
              <w:rPr>
                <w:sz w:val="22"/>
              </w:rPr>
              <w:t>Daimi</w:t>
            </w:r>
            <w:r>
              <w:rPr>
                <w:spacing w:val="-3"/>
                <w:sz w:val="22"/>
              </w:rPr>
              <w:t> </w:t>
            </w:r>
            <w:r>
              <w:rPr>
                <w:sz w:val="22"/>
              </w:rPr>
              <w:t>olur,</w:t>
            </w:r>
            <w:r>
              <w:rPr>
                <w:spacing w:val="-5"/>
                <w:sz w:val="22"/>
              </w:rPr>
              <w:t> </w:t>
            </w:r>
            <w:r>
              <w:rPr>
                <w:spacing w:val="-2"/>
                <w:sz w:val="22"/>
              </w:rPr>
              <w:t>tədricən</w:t>
            </w:r>
          </w:p>
          <w:p>
            <w:pPr>
              <w:pStyle w:val="TableParagraph"/>
              <w:spacing w:line="235" w:lineRule="exact"/>
              <w:ind w:left="106"/>
              <w:rPr>
                <w:sz w:val="22"/>
              </w:rPr>
            </w:pPr>
            <w:r>
              <w:rPr>
                <w:spacing w:val="-2"/>
                <w:sz w:val="22"/>
              </w:rPr>
              <w:t>Qısalır</w:t>
            </w:r>
          </w:p>
        </w:tc>
      </w:tr>
      <w:tr>
        <w:trPr>
          <w:trHeight w:val="506" w:hRule="atLeast"/>
        </w:trPr>
        <w:tc>
          <w:tcPr>
            <w:tcW w:w="2893" w:type="dxa"/>
          </w:tcPr>
          <w:p>
            <w:pPr>
              <w:pStyle w:val="TableParagraph"/>
              <w:rPr>
                <w:sz w:val="22"/>
              </w:rPr>
            </w:pPr>
            <w:r>
              <w:rPr>
                <w:sz w:val="22"/>
              </w:rPr>
              <w:t>Uşaqlıq</w:t>
            </w:r>
            <w:r>
              <w:rPr>
                <w:spacing w:val="-4"/>
                <w:sz w:val="22"/>
              </w:rPr>
              <w:t> </w:t>
            </w:r>
            <w:r>
              <w:rPr>
                <w:spacing w:val="-2"/>
                <w:sz w:val="22"/>
              </w:rPr>
              <w:t>yığılmalarının</w:t>
            </w:r>
          </w:p>
          <w:p>
            <w:pPr>
              <w:pStyle w:val="TableParagraph"/>
              <w:spacing w:line="235" w:lineRule="exact"/>
              <w:rPr>
                <w:sz w:val="22"/>
              </w:rPr>
            </w:pPr>
            <w:r>
              <w:rPr>
                <w:sz w:val="22"/>
              </w:rPr>
              <w:t>davam</w:t>
            </w:r>
            <w:r>
              <w:rPr>
                <w:spacing w:val="-5"/>
                <w:sz w:val="22"/>
              </w:rPr>
              <w:t> </w:t>
            </w:r>
            <w:r>
              <w:rPr>
                <w:sz w:val="22"/>
              </w:rPr>
              <w:t>etmə</w:t>
            </w:r>
            <w:r>
              <w:rPr>
                <w:spacing w:val="-2"/>
                <w:sz w:val="22"/>
              </w:rPr>
              <w:t> müddəti</w:t>
            </w:r>
          </w:p>
        </w:tc>
        <w:tc>
          <w:tcPr>
            <w:tcW w:w="3830" w:type="dxa"/>
          </w:tcPr>
          <w:p>
            <w:pPr>
              <w:pStyle w:val="TableParagraph"/>
              <w:rPr>
                <w:sz w:val="22"/>
              </w:rPr>
            </w:pPr>
            <w:r>
              <w:rPr>
                <w:sz w:val="22"/>
              </w:rPr>
              <w:t>Daimi</w:t>
            </w:r>
            <w:r>
              <w:rPr>
                <w:spacing w:val="-2"/>
                <w:sz w:val="22"/>
              </w:rPr>
              <w:t> olmur.</w:t>
            </w:r>
          </w:p>
        </w:tc>
        <w:tc>
          <w:tcPr>
            <w:tcW w:w="2961" w:type="dxa"/>
          </w:tcPr>
          <w:p>
            <w:pPr>
              <w:pStyle w:val="TableParagraph"/>
              <w:ind w:left="106"/>
              <w:rPr>
                <w:sz w:val="22"/>
              </w:rPr>
            </w:pPr>
            <w:r>
              <w:rPr>
                <w:spacing w:val="-2"/>
                <w:sz w:val="22"/>
              </w:rPr>
              <w:t>Daimidir.</w:t>
            </w:r>
          </w:p>
        </w:tc>
      </w:tr>
      <w:tr>
        <w:trPr>
          <w:trHeight w:val="505" w:hRule="atLeast"/>
        </w:trPr>
        <w:tc>
          <w:tcPr>
            <w:tcW w:w="2893" w:type="dxa"/>
          </w:tcPr>
          <w:p>
            <w:pPr>
              <w:pStyle w:val="TableParagraph"/>
              <w:spacing w:line="252" w:lineRule="exact"/>
              <w:ind w:right="784"/>
              <w:rPr>
                <w:sz w:val="22"/>
              </w:rPr>
            </w:pPr>
            <w:r>
              <w:rPr>
                <w:sz w:val="22"/>
              </w:rPr>
              <w:t>Uşaqlıq</w:t>
            </w:r>
            <w:r>
              <w:rPr>
                <w:spacing w:val="-14"/>
                <w:sz w:val="22"/>
              </w:rPr>
              <w:t> </w:t>
            </w:r>
            <w:r>
              <w:rPr>
                <w:sz w:val="22"/>
              </w:rPr>
              <w:t>yığılmalarının </w:t>
            </w:r>
            <w:r>
              <w:rPr>
                <w:spacing w:val="-2"/>
                <w:sz w:val="22"/>
              </w:rPr>
              <w:t>İntensivliyi</w:t>
            </w:r>
          </w:p>
        </w:tc>
        <w:tc>
          <w:tcPr>
            <w:tcW w:w="3830" w:type="dxa"/>
          </w:tcPr>
          <w:p>
            <w:pPr>
              <w:pStyle w:val="TableParagraph"/>
              <w:rPr>
                <w:sz w:val="22"/>
              </w:rPr>
            </w:pPr>
            <w:r>
              <w:rPr>
                <w:spacing w:val="-2"/>
                <w:sz w:val="22"/>
              </w:rPr>
              <w:t>Artmır</w:t>
            </w:r>
          </w:p>
        </w:tc>
        <w:tc>
          <w:tcPr>
            <w:tcW w:w="2961" w:type="dxa"/>
          </w:tcPr>
          <w:p>
            <w:pPr>
              <w:pStyle w:val="TableParagraph"/>
              <w:ind w:left="106"/>
              <w:rPr>
                <w:sz w:val="22"/>
              </w:rPr>
            </w:pPr>
            <w:r>
              <w:rPr>
                <w:sz w:val="22"/>
              </w:rPr>
              <w:t>Tədricən</w:t>
            </w:r>
            <w:r>
              <w:rPr>
                <w:spacing w:val="-8"/>
                <w:sz w:val="22"/>
              </w:rPr>
              <w:t> </w:t>
            </w:r>
            <w:r>
              <w:rPr>
                <w:spacing w:val="-4"/>
                <w:sz w:val="22"/>
              </w:rPr>
              <w:t>artr</w:t>
            </w:r>
          </w:p>
        </w:tc>
      </w:tr>
      <w:tr>
        <w:trPr>
          <w:trHeight w:val="757" w:hRule="atLeast"/>
        </w:trPr>
        <w:tc>
          <w:tcPr>
            <w:tcW w:w="2893" w:type="dxa"/>
          </w:tcPr>
          <w:p>
            <w:pPr>
              <w:pStyle w:val="TableParagraph"/>
              <w:rPr>
                <w:sz w:val="22"/>
              </w:rPr>
            </w:pPr>
            <w:r>
              <w:rPr>
                <w:sz w:val="22"/>
              </w:rPr>
              <w:t>Ağrının</w:t>
            </w:r>
            <w:r>
              <w:rPr>
                <w:spacing w:val="-5"/>
                <w:sz w:val="22"/>
              </w:rPr>
              <w:t> </w:t>
            </w:r>
            <w:r>
              <w:rPr>
                <w:spacing w:val="-2"/>
                <w:sz w:val="22"/>
              </w:rPr>
              <w:t>lokalizasiyası</w:t>
            </w:r>
          </w:p>
        </w:tc>
        <w:tc>
          <w:tcPr>
            <w:tcW w:w="3830" w:type="dxa"/>
          </w:tcPr>
          <w:p>
            <w:pPr>
              <w:pStyle w:val="TableParagraph"/>
              <w:spacing w:line="240" w:lineRule="auto"/>
              <w:ind w:right="762"/>
              <w:rPr>
                <w:sz w:val="22"/>
              </w:rPr>
            </w:pPr>
            <w:r>
              <w:rPr>
                <w:sz w:val="22"/>
              </w:rPr>
              <w:t>Qarının</w:t>
            </w:r>
            <w:r>
              <w:rPr>
                <w:spacing w:val="-14"/>
                <w:sz w:val="22"/>
              </w:rPr>
              <w:t> </w:t>
            </w:r>
            <w:r>
              <w:rPr>
                <w:sz w:val="22"/>
              </w:rPr>
              <w:t>aşağı</w:t>
            </w:r>
            <w:r>
              <w:rPr>
                <w:spacing w:val="-14"/>
                <w:sz w:val="22"/>
              </w:rPr>
              <w:t> </w:t>
            </w:r>
            <w:r>
              <w:rPr>
                <w:sz w:val="22"/>
              </w:rPr>
              <w:t>nahiyyələrində, nadir hallarda omada</w:t>
            </w:r>
          </w:p>
        </w:tc>
        <w:tc>
          <w:tcPr>
            <w:tcW w:w="2961" w:type="dxa"/>
          </w:tcPr>
          <w:p>
            <w:pPr>
              <w:pStyle w:val="TableParagraph"/>
              <w:ind w:left="106"/>
              <w:rPr>
                <w:sz w:val="22"/>
              </w:rPr>
            </w:pPr>
            <w:r>
              <w:rPr>
                <w:sz w:val="22"/>
              </w:rPr>
              <w:t>Adətən</w:t>
            </w:r>
            <w:r>
              <w:rPr>
                <w:spacing w:val="-5"/>
                <w:sz w:val="22"/>
              </w:rPr>
              <w:t> </w:t>
            </w:r>
            <w:r>
              <w:rPr>
                <w:sz w:val="22"/>
              </w:rPr>
              <w:t>omada</w:t>
            </w:r>
            <w:r>
              <w:rPr>
                <w:spacing w:val="-2"/>
                <w:sz w:val="22"/>
              </w:rPr>
              <w:t> </w:t>
            </w:r>
            <w:r>
              <w:rPr>
                <w:sz w:val="22"/>
              </w:rPr>
              <w:t>və</w:t>
            </w:r>
            <w:r>
              <w:rPr>
                <w:spacing w:val="-2"/>
                <w:sz w:val="22"/>
              </w:rPr>
              <w:t> </w:t>
            </w:r>
            <w:r>
              <w:rPr>
                <w:spacing w:val="-4"/>
                <w:sz w:val="22"/>
              </w:rPr>
              <w:t>qarın</w:t>
            </w:r>
          </w:p>
          <w:p>
            <w:pPr>
              <w:pStyle w:val="TableParagraph"/>
              <w:spacing w:line="252" w:lineRule="exact"/>
              <w:ind w:left="106"/>
              <w:rPr>
                <w:sz w:val="22"/>
              </w:rPr>
            </w:pPr>
            <w:r>
              <w:rPr>
                <w:sz w:val="22"/>
              </w:rPr>
              <w:t>nahiyyəsində</w:t>
            </w:r>
            <w:r>
              <w:rPr>
                <w:spacing w:val="-7"/>
                <w:sz w:val="22"/>
              </w:rPr>
              <w:t> </w:t>
            </w:r>
            <w:r>
              <w:rPr>
                <w:spacing w:val="-2"/>
                <w:sz w:val="22"/>
              </w:rPr>
              <w:t>(beldən</w:t>
            </w:r>
          </w:p>
          <w:p>
            <w:pPr>
              <w:pStyle w:val="TableParagraph"/>
              <w:spacing w:line="233" w:lineRule="exact" w:before="1"/>
              <w:ind w:left="106"/>
              <w:rPr>
                <w:sz w:val="22"/>
              </w:rPr>
            </w:pPr>
            <w:r>
              <w:rPr>
                <w:sz w:val="22"/>
              </w:rPr>
              <w:t>omaya</w:t>
            </w:r>
            <w:r>
              <w:rPr>
                <w:spacing w:val="-4"/>
                <w:sz w:val="22"/>
              </w:rPr>
              <w:t> </w:t>
            </w:r>
            <w:r>
              <w:rPr>
                <w:spacing w:val="-2"/>
                <w:sz w:val="22"/>
              </w:rPr>
              <w:t>yayılaraq)</w:t>
            </w:r>
          </w:p>
        </w:tc>
      </w:tr>
      <w:tr>
        <w:trPr>
          <w:trHeight w:val="505" w:hRule="atLeast"/>
        </w:trPr>
        <w:tc>
          <w:tcPr>
            <w:tcW w:w="2893" w:type="dxa"/>
          </w:tcPr>
          <w:p>
            <w:pPr>
              <w:pStyle w:val="TableParagraph"/>
              <w:rPr>
                <w:sz w:val="22"/>
              </w:rPr>
            </w:pPr>
            <w:r>
              <w:rPr>
                <w:sz w:val="22"/>
              </w:rPr>
              <w:t>Hərəkətin</w:t>
            </w:r>
            <w:r>
              <w:rPr>
                <w:spacing w:val="-8"/>
                <w:sz w:val="22"/>
              </w:rPr>
              <w:t> </w:t>
            </w:r>
            <w:r>
              <w:rPr>
                <w:spacing w:val="-2"/>
                <w:sz w:val="22"/>
              </w:rPr>
              <w:t>təsiri</w:t>
            </w:r>
          </w:p>
        </w:tc>
        <w:tc>
          <w:tcPr>
            <w:tcW w:w="3830" w:type="dxa"/>
          </w:tcPr>
          <w:p>
            <w:pPr>
              <w:pStyle w:val="TableParagraph"/>
              <w:spacing w:line="254" w:lineRule="exact"/>
              <w:ind w:right="762"/>
              <w:rPr>
                <w:sz w:val="22"/>
              </w:rPr>
            </w:pPr>
            <w:r>
              <w:rPr>
                <w:sz w:val="22"/>
              </w:rPr>
              <w:t>Yeriş</w:t>
            </w:r>
            <w:r>
              <w:rPr>
                <w:spacing w:val="-10"/>
                <w:sz w:val="22"/>
              </w:rPr>
              <w:t> </w:t>
            </w:r>
            <w:r>
              <w:rPr>
                <w:sz w:val="22"/>
              </w:rPr>
              <w:t>zamanı</w:t>
            </w:r>
            <w:r>
              <w:rPr>
                <w:spacing w:val="-8"/>
                <w:sz w:val="22"/>
              </w:rPr>
              <w:t> </w:t>
            </w:r>
            <w:r>
              <w:rPr>
                <w:sz w:val="22"/>
              </w:rPr>
              <w:t>uşaqlıq</w:t>
            </w:r>
            <w:r>
              <w:rPr>
                <w:spacing w:val="38"/>
                <w:sz w:val="22"/>
              </w:rPr>
              <w:t> </w:t>
            </w:r>
            <w:r>
              <w:rPr>
                <w:sz w:val="22"/>
              </w:rPr>
              <w:t>yığıl- maları güclənmir</w:t>
            </w:r>
          </w:p>
        </w:tc>
        <w:tc>
          <w:tcPr>
            <w:tcW w:w="2961" w:type="dxa"/>
          </w:tcPr>
          <w:p>
            <w:pPr>
              <w:pStyle w:val="TableParagraph"/>
              <w:spacing w:line="254" w:lineRule="exact"/>
              <w:ind w:left="106" w:right="70"/>
              <w:rPr>
                <w:sz w:val="22"/>
              </w:rPr>
            </w:pPr>
            <w:r>
              <w:rPr>
                <w:sz w:val="22"/>
              </w:rPr>
              <w:t>Yeriş</w:t>
            </w:r>
            <w:r>
              <w:rPr>
                <w:spacing w:val="-14"/>
                <w:sz w:val="22"/>
              </w:rPr>
              <w:t> </w:t>
            </w:r>
            <w:r>
              <w:rPr>
                <w:sz w:val="22"/>
              </w:rPr>
              <w:t>zamanı</w:t>
            </w:r>
            <w:r>
              <w:rPr>
                <w:spacing w:val="-14"/>
                <w:sz w:val="22"/>
              </w:rPr>
              <w:t> </w:t>
            </w:r>
            <w:r>
              <w:rPr>
                <w:sz w:val="22"/>
              </w:rPr>
              <w:t>uşaqlıq yığılmaları güclənir</w:t>
            </w:r>
          </w:p>
        </w:tc>
      </w:tr>
      <w:tr>
        <w:trPr>
          <w:trHeight w:val="503" w:hRule="atLeast"/>
        </w:trPr>
        <w:tc>
          <w:tcPr>
            <w:tcW w:w="2893" w:type="dxa"/>
          </w:tcPr>
          <w:p>
            <w:pPr>
              <w:pStyle w:val="TableParagraph"/>
              <w:spacing w:line="249" w:lineRule="exact"/>
              <w:rPr>
                <w:sz w:val="22"/>
              </w:rPr>
            </w:pPr>
            <w:r>
              <w:rPr>
                <w:sz w:val="22"/>
              </w:rPr>
              <w:t>Yüngül</w:t>
            </w:r>
            <w:r>
              <w:rPr>
                <w:spacing w:val="54"/>
                <w:sz w:val="22"/>
              </w:rPr>
              <w:t> </w:t>
            </w:r>
            <w:r>
              <w:rPr>
                <w:spacing w:val="-2"/>
                <w:sz w:val="22"/>
              </w:rPr>
              <w:t>sedativ</w:t>
            </w:r>
          </w:p>
          <w:p>
            <w:pPr>
              <w:pStyle w:val="TableParagraph"/>
              <w:spacing w:line="233" w:lineRule="exact" w:before="1"/>
              <w:rPr>
                <w:sz w:val="22"/>
              </w:rPr>
            </w:pPr>
            <w:r>
              <w:rPr>
                <w:sz w:val="22"/>
              </w:rPr>
              <w:t>preparatların</w:t>
            </w:r>
            <w:r>
              <w:rPr>
                <w:spacing w:val="-8"/>
                <w:sz w:val="22"/>
              </w:rPr>
              <w:t> </w:t>
            </w:r>
            <w:r>
              <w:rPr>
                <w:spacing w:val="-2"/>
                <w:sz w:val="22"/>
              </w:rPr>
              <w:t>təsiri</w:t>
            </w:r>
          </w:p>
        </w:tc>
        <w:tc>
          <w:tcPr>
            <w:tcW w:w="3830" w:type="dxa"/>
          </w:tcPr>
          <w:p>
            <w:pPr>
              <w:pStyle w:val="TableParagraph"/>
              <w:spacing w:line="249" w:lineRule="exact"/>
              <w:rPr>
                <w:sz w:val="22"/>
              </w:rPr>
            </w:pPr>
            <w:r>
              <w:rPr>
                <w:sz w:val="22"/>
              </w:rPr>
              <w:t>Vəziyyəti</w:t>
            </w:r>
            <w:r>
              <w:rPr>
                <w:spacing w:val="50"/>
                <w:sz w:val="22"/>
              </w:rPr>
              <w:t> </w:t>
            </w:r>
            <w:r>
              <w:rPr>
                <w:spacing w:val="-2"/>
                <w:sz w:val="22"/>
              </w:rPr>
              <w:t>yüngülləşdirir.</w:t>
            </w:r>
          </w:p>
        </w:tc>
        <w:tc>
          <w:tcPr>
            <w:tcW w:w="2961" w:type="dxa"/>
          </w:tcPr>
          <w:p>
            <w:pPr>
              <w:pStyle w:val="TableParagraph"/>
              <w:spacing w:line="249" w:lineRule="exact"/>
              <w:ind w:left="106"/>
              <w:rPr>
                <w:sz w:val="22"/>
              </w:rPr>
            </w:pPr>
            <w:r>
              <w:rPr>
                <w:sz w:val="22"/>
              </w:rPr>
              <w:t>Uşaqlıq</w:t>
            </w:r>
            <w:r>
              <w:rPr>
                <w:spacing w:val="-4"/>
                <w:sz w:val="22"/>
              </w:rPr>
              <w:t> </w:t>
            </w:r>
            <w:r>
              <w:rPr>
                <w:spacing w:val="-2"/>
                <w:sz w:val="22"/>
              </w:rPr>
              <w:t>yığılmalarına</w:t>
            </w:r>
          </w:p>
          <w:p>
            <w:pPr>
              <w:pStyle w:val="TableParagraph"/>
              <w:spacing w:line="233" w:lineRule="exact" w:before="1"/>
              <w:ind w:left="106"/>
              <w:rPr>
                <w:sz w:val="22"/>
              </w:rPr>
            </w:pPr>
            <w:r>
              <w:rPr>
                <w:sz w:val="22"/>
              </w:rPr>
              <w:t>təsir</w:t>
            </w:r>
            <w:r>
              <w:rPr>
                <w:spacing w:val="-6"/>
                <w:sz w:val="22"/>
              </w:rPr>
              <w:t> </w:t>
            </w:r>
            <w:r>
              <w:rPr>
                <w:spacing w:val="-2"/>
                <w:sz w:val="22"/>
              </w:rPr>
              <w:t>etmir.</w:t>
            </w:r>
          </w:p>
        </w:tc>
      </w:tr>
    </w:tbl>
    <w:p>
      <w:pPr>
        <w:pStyle w:val="BodyText"/>
        <w:spacing w:before="214"/>
        <w:ind w:right="703" w:firstLine="359"/>
        <w:jc w:val="right"/>
      </w:pPr>
      <w:r>
        <w:rPr/>
        <w:t>Xarici histeroqrafiya ilə müəyyən olunmuşdur ki, normal preliminar dövrdə uşaqlığın yığıl- malarının</w:t>
      </w:r>
      <w:r>
        <w:rPr>
          <w:spacing w:val="-16"/>
        </w:rPr>
        <w:t> </w:t>
      </w:r>
      <w:r>
        <w:rPr/>
        <w:t>sayı,</w:t>
      </w:r>
      <w:r>
        <w:rPr>
          <w:spacing w:val="-14"/>
        </w:rPr>
        <w:t> </w:t>
      </w:r>
      <w:r>
        <w:rPr/>
        <w:t>davamiyyəti</w:t>
      </w:r>
      <w:r>
        <w:rPr>
          <w:spacing w:val="-13"/>
        </w:rPr>
        <w:t> </w:t>
      </w:r>
      <w:r>
        <w:rPr/>
        <w:t>uşaqlığın</w:t>
      </w:r>
      <w:r>
        <w:rPr>
          <w:spacing w:val="-14"/>
        </w:rPr>
        <w:t> </w:t>
      </w:r>
      <w:r>
        <w:rPr/>
        <w:t>dibindən</w:t>
      </w:r>
      <w:r>
        <w:rPr>
          <w:spacing w:val="-13"/>
        </w:rPr>
        <w:t> </w:t>
      </w:r>
      <w:r>
        <w:rPr/>
        <w:t>cisminə</w:t>
      </w:r>
      <w:r>
        <w:rPr>
          <w:spacing w:val="-15"/>
        </w:rPr>
        <w:t> </w:t>
      </w:r>
      <w:r>
        <w:rPr/>
        <w:t>və</w:t>
      </w:r>
      <w:r>
        <w:rPr>
          <w:spacing w:val="-14"/>
        </w:rPr>
        <w:t> </w:t>
      </w:r>
      <w:r>
        <w:rPr/>
        <w:t>aşağı</w:t>
      </w:r>
      <w:r>
        <w:rPr>
          <w:spacing w:val="-14"/>
        </w:rPr>
        <w:t> </w:t>
      </w:r>
      <w:r>
        <w:rPr/>
        <w:t>seqmentə</w:t>
      </w:r>
      <w:r>
        <w:rPr>
          <w:spacing w:val="-15"/>
        </w:rPr>
        <w:t> </w:t>
      </w:r>
      <w:r>
        <w:rPr/>
        <w:t>keçdikcə</w:t>
      </w:r>
      <w:r>
        <w:rPr>
          <w:spacing w:val="-14"/>
        </w:rPr>
        <w:t> </w:t>
      </w:r>
      <w:r>
        <w:rPr/>
        <w:t>azalır.</w:t>
      </w:r>
      <w:r>
        <w:rPr>
          <w:spacing w:val="-14"/>
        </w:rPr>
        <w:t> </w:t>
      </w:r>
      <w:r>
        <w:rPr>
          <w:spacing w:val="-2"/>
        </w:rPr>
        <w:t>Patoloji</w:t>
      </w:r>
    </w:p>
    <w:p>
      <w:pPr>
        <w:pStyle w:val="BodyText"/>
        <w:spacing w:after="0"/>
        <w:jc w:val="right"/>
        <w:sectPr>
          <w:pgSz w:w="11910" w:h="16840"/>
          <w:pgMar w:top="1040" w:bottom="280" w:left="708" w:right="141"/>
        </w:sectPr>
      </w:pPr>
    </w:p>
    <w:p>
      <w:pPr>
        <w:pStyle w:val="BodyText"/>
        <w:spacing w:before="73"/>
        <w:ind w:right="705"/>
      </w:pPr>
      <w:r>
        <w:rPr/>
        <w:t>preliminar dövrdə uşaqlığın aşağı seqmentində uşaqlıq yığılmaları 2-3 dəfə artıq olur. Bu da mü- vafiq tədbirlərin görülməsini tələb edir.</w:t>
      </w:r>
    </w:p>
    <w:p>
      <w:pPr>
        <w:pStyle w:val="BodyText"/>
        <w:ind w:left="0"/>
        <w:jc w:val="left"/>
      </w:pPr>
    </w:p>
    <w:p>
      <w:pPr>
        <w:pStyle w:val="BodyText"/>
        <w:spacing w:before="95"/>
        <w:ind w:left="0"/>
        <w:jc w:val="left"/>
      </w:pPr>
    </w:p>
    <w:p>
      <w:pPr>
        <w:pStyle w:val="Heading2"/>
        <w:ind w:left="0" w:right="3292"/>
        <w:jc w:val="right"/>
      </w:pPr>
      <w:bookmarkStart w:name="§ 4. Doğum aktının  komponentləri" w:id="28"/>
      <w:bookmarkEnd w:id="28"/>
      <w:r>
        <w:rPr>
          <w:b w:val="0"/>
        </w:rPr>
      </w:r>
      <w:r>
        <w:rPr/>
        <w:t>§</w:t>
      </w:r>
      <w:r>
        <w:rPr>
          <w:spacing w:val="-1"/>
        </w:rPr>
        <w:t> </w:t>
      </w:r>
      <w:r>
        <w:rPr/>
        <w:t>4.</w:t>
      </w:r>
      <w:r>
        <w:rPr>
          <w:spacing w:val="-5"/>
        </w:rPr>
        <w:t> </w:t>
      </w:r>
      <w:r>
        <w:rPr/>
        <w:t>Doğum</w:t>
      </w:r>
      <w:r>
        <w:rPr>
          <w:spacing w:val="-2"/>
        </w:rPr>
        <w:t> </w:t>
      </w:r>
      <w:r>
        <w:rPr/>
        <w:t>aktının</w:t>
      </w:r>
      <w:r>
        <w:rPr>
          <w:spacing w:val="63"/>
        </w:rPr>
        <w:t> </w:t>
      </w:r>
      <w:r>
        <w:rPr>
          <w:spacing w:val="-2"/>
        </w:rPr>
        <w:t>komponentləri</w:t>
      </w:r>
    </w:p>
    <w:p>
      <w:pPr>
        <w:pStyle w:val="BodyText"/>
        <w:spacing w:before="275"/>
        <w:ind w:left="1560"/>
        <w:jc w:val="left"/>
      </w:pPr>
      <w:r>
        <w:rPr/>
        <w:t>Doğuşun</w:t>
      </w:r>
      <w:r>
        <w:rPr>
          <w:spacing w:val="-3"/>
        </w:rPr>
        <w:t> </w:t>
      </w:r>
      <w:r>
        <w:rPr/>
        <w:t>3 komponenti </w:t>
      </w:r>
      <w:r>
        <w:rPr>
          <w:spacing w:val="-4"/>
        </w:rPr>
        <w:t>var:</w:t>
      </w:r>
    </w:p>
    <w:p>
      <w:pPr>
        <w:pStyle w:val="ListParagraph"/>
        <w:numPr>
          <w:ilvl w:val="0"/>
          <w:numId w:val="31"/>
        </w:numPr>
        <w:tabs>
          <w:tab w:pos="1740" w:val="left" w:leader="none"/>
        </w:tabs>
        <w:spacing w:line="240" w:lineRule="auto" w:before="0" w:after="0"/>
        <w:ind w:left="1740" w:right="0" w:hanging="180"/>
        <w:jc w:val="left"/>
        <w:rPr>
          <w:sz w:val="24"/>
        </w:rPr>
      </w:pPr>
      <w:r>
        <w:rPr>
          <w:sz w:val="24"/>
        </w:rPr>
        <w:t>Doğuş</w:t>
      </w:r>
      <w:r>
        <w:rPr>
          <w:spacing w:val="-2"/>
          <w:sz w:val="24"/>
        </w:rPr>
        <w:t> </w:t>
      </w:r>
      <w:r>
        <w:rPr>
          <w:sz w:val="24"/>
        </w:rPr>
        <w:t>obyekti</w:t>
      </w:r>
      <w:r>
        <w:rPr>
          <w:spacing w:val="30"/>
          <w:sz w:val="24"/>
        </w:rPr>
        <w:t>  </w:t>
      </w:r>
      <w:r>
        <w:rPr>
          <w:sz w:val="24"/>
        </w:rPr>
        <w:t>–</w:t>
      </w:r>
      <w:r>
        <w:rPr>
          <w:spacing w:val="58"/>
          <w:sz w:val="24"/>
        </w:rPr>
        <w:t> </w:t>
      </w:r>
      <w:r>
        <w:rPr>
          <w:sz w:val="24"/>
        </w:rPr>
        <w:t>–</w:t>
      </w:r>
      <w:r>
        <w:rPr>
          <w:spacing w:val="59"/>
          <w:sz w:val="24"/>
        </w:rPr>
        <w:t> </w:t>
      </w:r>
      <w:r>
        <w:rPr>
          <w:sz w:val="24"/>
        </w:rPr>
        <w:t>–</w:t>
      </w:r>
      <w:r>
        <w:rPr>
          <w:spacing w:val="60"/>
          <w:sz w:val="24"/>
        </w:rPr>
        <w:t> </w:t>
      </w:r>
      <w:r>
        <w:rPr>
          <w:sz w:val="24"/>
        </w:rPr>
        <w:t>–</w:t>
      </w:r>
      <w:r>
        <w:rPr>
          <w:spacing w:val="59"/>
          <w:sz w:val="24"/>
        </w:rPr>
        <w:t> </w:t>
      </w:r>
      <w:r>
        <w:rPr>
          <w:sz w:val="24"/>
        </w:rPr>
        <w:t>–</w:t>
      </w:r>
      <w:r>
        <w:rPr>
          <w:spacing w:val="59"/>
          <w:sz w:val="24"/>
        </w:rPr>
        <w:t> </w:t>
      </w:r>
      <w:r>
        <w:rPr>
          <w:sz w:val="24"/>
        </w:rPr>
        <w:t>– </w:t>
      </w:r>
      <w:r>
        <w:rPr>
          <w:spacing w:val="-4"/>
          <w:sz w:val="24"/>
        </w:rPr>
        <w:t>döl;</w:t>
      </w:r>
    </w:p>
    <w:p>
      <w:pPr>
        <w:pStyle w:val="ListParagraph"/>
        <w:numPr>
          <w:ilvl w:val="0"/>
          <w:numId w:val="31"/>
        </w:numPr>
        <w:tabs>
          <w:tab w:pos="1740" w:val="left" w:leader="none"/>
        </w:tabs>
        <w:spacing w:line="240" w:lineRule="auto" w:before="0" w:after="0"/>
        <w:ind w:left="1740" w:right="0" w:hanging="180"/>
        <w:jc w:val="left"/>
        <w:rPr>
          <w:sz w:val="24"/>
        </w:rPr>
      </w:pPr>
      <w:r>
        <w:rPr>
          <w:sz w:val="24"/>
        </w:rPr>
        <w:t>Doğum</w:t>
      </w:r>
      <w:r>
        <w:rPr>
          <w:spacing w:val="-1"/>
          <w:sz w:val="24"/>
        </w:rPr>
        <w:t> </w:t>
      </w:r>
      <w:r>
        <w:rPr>
          <w:sz w:val="24"/>
        </w:rPr>
        <w:t>qüvvələri</w:t>
      </w:r>
      <w:r>
        <w:rPr>
          <w:spacing w:val="29"/>
          <w:sz w:val="24"/>
        </w:rPr>
        <w:t>  </w:t>
      </w:r>
      <w:r>
        <w:rPr>
          <w:sz w:val="24"/>
        </w:rPr>
        <w:t>–</w:t>
      </w:r>
      <w:r>
        <w:rPr>
          <w:spacing w:val="59"/>
          <w:sz w:val="24"/>
        </w:rPr>
        <w:t> </w:t>
      </w:r>
      <w:r>
        <w:rPr>
          <w:sz w:val="24"/>
        </w:rPr>
        <w:t>–</w:t>
      </w:r>
      <w:r>
        <w:rPr>
          <w:spacing w:val="61"/>
          <w:sz w:val="24"/>
        </w:rPr>
        <w:t> </w:t>
      </w:r>
      <w:r>
        <w:rPr>
          <w:sz w:val="24"/>
        </w:rPr>
        <w:t>–</w:t>
      </w:r>
      <w:r>
        <w:rPr>
          <w:spacing w:val="59"/>
          <w:sz w:val="24"/>
        </w:rPr>
        <w:t> </w:t>
      </w:r>
      <w:r>
        <w:rPr>
          <w:sz w:val="24"/>
        </w:rPr>
        <w:t>–</w:t>
      </w:r>
      <w:r>
        <w:rPr>
          <w:spacing w:val="-1"/>
          <w:sz w:val="24"/>
        </w:rPr>
        <w:t> </w:t>
      </w:r>
      <w:r>
        <w:rPr>
          <w:sz w:val="24"/>
        </w:rPr>
        <w:t>sancılar, </w:t>
      </w:r>
      <w:r>
        <w:rPr>
          <w:spacing w:val="-2"/>
          <w:sz w:val="24"/>
        </w:rPr>
        <w:t>gücvermə;</w:t>
      </w:r>
    </w:p>
    <w:p>
      <w:pPr>
        <w:pStyle w:val="ListParagraph"/>
        <w:numPr>
          <w:ilvl w:val="0"/>
          <w:numId w:val="31"/>
        </w:numPr>
        <w:tabs>
          <w:tab w:pos="1738" w:val="left" w:leader="none"/>
        </w:tabs>
        <w:spacing w:line="240" w:lineRule="auto" w:before="0" w:after="0"/>
        <w:ind w:left="1738" w:right="0" w:hanging="178"/>
        <w:jc w:val="left"/>
        <w:rPr>
          <w:sz w:val="24"/>
        </w:rPr>
      </w:pPr>
      <w:r>
        <w:rPr>
          <w:sz w:val="24"/>
        </w:rPr>
        <w:t>Doğum</w:t>
      </w:r>
      <w:r>
        <w:rPr>
          <w:spacing w:val="-1"/>
          <w:sz w:val="24"/>
        </w:rPr>
        <w:t> </w:t>
      </w:r>
      <w:r>
        <w:rPr>
          <w:sz w:val="24"/>
        </w:rPr>
        <w:t>yolları</w:t>
      </w:r>
      <w:r>
        <w:rPr>
          <w:spacing w:val="30"/>
          <w:sz w:val="24"/>
        </w:rPr>
        <w:t>  </w:t>
      </w:r>
      <w:r>
        <w:rPr>
          <w:sz w:val="24"/>
        </w:rPr>
        <w:t>–</w:t>
      </w:r>
      <w:r>
        <w:rPr>
          <w:spacing w:val="58"/>
          <w:sz w:val="24"/>
        </w:rPr>
        <w:t> </w:t>
      </w:r>
      <w:r>
        <w:rPr>
          <w:sz w:val="24"/>
        </w:rPr>
        <w:t>–</w:t>
      </w:r>
      <w:r>
        <w:rPr>
          <w:spacing w:val="59"/>
          <w:sz w:val="24"/>
        </w:rPr>
        <w:t> </w:t>
      </w:r>
      <w:r>
        <w:rPr>
          <w:sz w:val="24"/>
        </w:rPr>
        <w:t>–</w:t>
      </w:r>
      <w:r>
        <w:rPr>
          <w:spacing w:val="59"/>
          <w:sz w:val="24"/>
        </w:rPr>
        <w:t> </w:t>
      </w:r>
      <w:r>
        <w:rPr>
          <w:sz w:val="24"/>
        </w:rPr>
        <w:t>–</w:t>
      </w:r>
      <w:r>
        <w:rPr>
          <w:spacing w:val="59"/>
          <w:sz w:val="24"/>
        </w:rPr>
        <w:t> </w:t>
      </w:r>
      <w:r>
        <w:rPr>
          <w:sz w:val="24"/>
        </w:rPr>
        <w:t>–</w:t>
      </w:r>
      <w:r>
        <w:rPr>
          <w:spacing w:val="59"/>
          <w:sz w:val="24"/>
        </w:rPr>
        <w:t> </w:t>
      </w:r>
      <w:r>
        <w:rPr>
          <w:sz w:val="24"/>
        </w:rPr>
        <w:t>– doğuş</w:t>
      </w:r>
      <w:r>
        <w:rPr>
          <w:spacing w:val="-1"/>
          <w:sz w:val="24"/>
        </w:rPr>
        <w:t> </w:t>
      </w:r>
      <w:r>
        <w:rPr>
          <w:spacing w:val="-2"/>
          <w:sz w:val="24"/>
        </w:rPr>
        <w:t>kanalı.</w:t>
      </w:r>
    </w:p>
    <w:p>
      <w:pPr>
        <w:pStyle w:val="BodyText"/>
        <w:ind w:right="703" w:firstLine="566"/>
      </w:pPr>
      <w:r>
        <w:rPr>
          <w:b/>
        </w:rPr>
        <w:t>Doğum</w:t>
      </w:r>
      <w:r>
        <w:rPr>
          <w:b/>
          <w:spacing w:val="-7"/>
        </w:rPr>
        <w:t> </w:t>
      </w:r>
      <w:r>
        <w:rPr>
          <w:b/>
        </w:rPr>
        <w:t>obyekti.</w:t>
      </w:r>
      <w:r>
        <w:rPr>
          <w:spacing w:val="-11"/>
        </w:rPr>
        <w:t> </w:t>
      </w:r>
      <w:r>
        <w:rPr/>
        <w:t>Doğuş</w:t>
      </w:r>
      <w:r>
        <w:rPr>
          <w:spacing w:val="-10"/>
        </w:rPr>
        <w:t> </w:t>
      </w:r>
      <w:r>
        <w:rPr/>
        <w:t>obyekti</w:t>
      </w:r>
      <w:r>
        <w:rPr>
          <w:spacing w:val="-8"/>
        </w:rPr>
        <w:t> </w:t>
      </w:r>
      <w:r>
        <w:rPr/>
        <w:t>olan</w:t>
      </w:r>
      <w:r>
        <w:rPr>
          <w:spacing w:val="-9"/>
        </w:rPr>
        <w:t> </w:t>
      </w:r>
      <w:r>
        <w:rPr/>
        <w:t>dölün</w:t>
      </w:r>
      <w:r>
        <w:rPr>
          <w:spacing w:val="-8"/>
        </w:rPr>
        <w:t> </w:t>
      </w:r>
      <w:r>
        <w:rPr/>
        <w:t>əsasən</w:t>
      </w:r>
      <w:r>
        <w:rPr>
          <w:spacing w:val="-8"/>
        </w:rPr>
        <w:t> </w:t>
      </w:r>
      <w:r>
        <w:rPr/>
        <w:t>başının</w:t>
      </w:r>
      <w:r>
        <w:rPr>
          <w:spacing w:val="-8"/>
        </w:rPr>
        <w:t> </w:t>
      </w:r>
      <w:r>
        <w:rPr/>
        <w:t>ölçüləri</w:t>
      </w:r>
      <w:r>
        <w:rPr>
          <w:spacing w:val="-8"/>
        </w:rPr>
        <w:t> </w:t>
      </w:r>
      <w:r>
        <w:rPr/>
        <w:t>öyrənilir.</w:t>
      </w:r>
      <w:r>
        <w:rPr>
          <w:spacing w:val="-9"/>
        </w:rPr>
        <w:t> </w:t>
      </w:r>
      <w:r>
        <w:rPr/>
        <w:t>Baş</w:t>
      </w:r>
      <w:r>
        <w:rPr>
          <w:spacing w:val="-8"/>
        </w:rPr>
        <w:t> </w:t>
      </w:r>
      <w:r>
        <w:rPr/>
        <w:t>doğuş</w:t>
      </w:r>
      <w:r>
        <w:rPr>
          <w:spacing w:val="-8"/>
        </w:rPr>
        <w:t> </w:t>
      </w:r>
      <w:r>
        <w:rPr/>
        <w:t>yol- larından keçərkən çətinliklərə rast gələn ən böyük və ən bərk hissədir.</w:t>
      </w:r>
    </w:p>
    <w:p>
      <w:pPr>
        <w:pStyle w:val="BodyText"/>
        <w:ind w:right="703" w:firstLine="566"/>
      </w:pPr>
      <w:r>
        <w:rPr/>
        <w:t>Başın kəllə</w:t>
      </w:r>
      <w:r>
        <w:rPr>
          <w:spacing w:val="-1"/>
        </w:rPr>
        <w:t> </w:t>
      </w:r>
      <w:r>
        <w:rPr/>
        <w:t>hissəsi 7</w:t>
      </w:r>
      <w:r>
        <w:rPr>
          <w:spacing w:val="-2"/>
        </w:rPr>
        <w:t> </w:t>
      </w:r>
      <w:r>
        <w:rPr/>
        <w:t>sümükdən təşkil olunub: –</w:t>
      </w:r>
      <w:r>
        <w:rPr>
          <w:spacing w:val="-2"/>
        </w:rPr>
        <w:t> </w:t>
      </w:r>
      <w:r>
        <w:rPr>
          <w:b/>
        </w:rPr>
        <w:t>2</w:t>
      </w:r>
      <w:r>
        <w:rPr>
          <w:b/>
          <w:spacing w:val="-2"/>
        </w:rPr>
        <w:t> </w:t>
      </w:r>
      <w:r>
        <w:rPr>
          <w:b/>
        </w:rPr>
        <w:t>alın, 2 gicgah,</w:t>
      </w:r>
      <w:r>
        <w:rPr/>
        <w:t> </w:t>
      </w:r>
      <w:r>
        <w:rPr>
          <w:b/>
        </w:rPr>
        <w:t>2</w:t>
      </w:r>
      <w:r>
        <w:rPr/>
        <w:t> </w:t>
      </w:r>
      <w:r>
        <w:rPr>
          <w:b/>
        </w:rPr>
        <w:t>təpə</w:t>
      </w:r>
      <w:r>
        <w:rPr>
          <w:b/>
          <w:spacing w:val="-1"/>
        </w:rPr>
        <w:t> </w:t>
      </w:r>
      <w:r>
        <w:rPr>
          <w:b/>
        </w:rPr>
        <w:t>və</w:t>
      </w:r>
      <w:r>
        <w:rPr>
          <w:b/>
          <w:spacing w:val="-3"/>
        </w:rPr>
        <w:t> </w:t>
      </w:r>
      <w:r>
        <w:rPr>
          <w:b/>
        </w:rPr>
        <w:t>1</w:t>
      </w:r>
      <w:r>
        <w:rPr/>
        <w:t> </w:t>
      </w:r>
      <w:r>
        <w:rPr>
          <w:b/>
        </w:rPr>
        <w:t>ənsə</w:t>
      </w:r>
      <w:r>
        <w:rPr>
          <w:b/>
          <w:spacing w:val="-1"/>
        </w:rPr>
        <w:t> </w:t>
      </w:r>
      <w:r>
        <w:rPr/>
        <w:t>(şəkil: 5- 3). Bu sümüklər bir-biri ilə tikişlər və əmgəklər vasitəsi ilə birləşir. Doğuşun diaqnostikasında tikişlərin və əmgəklərin böyük əhəmiyyəti var: </w:t>
      </w:r>
      <w:r>
        <w:rPr>
          <w:b/>
        </w:rPr>
        <w:t>alın tikişi </w:t>
      </w:r>
      <w:r>
        <w:rPr/>
        <w:t>(sutura</w:t>
      </w:r>
      <w:r>
        <w:rPr>
          <w:spacing w:val="-1"/>
        </w:rPr>
        <w:t> </w:t>
      </w:r>
      <w:r>
        <w:rPr/>
        <w:t>frontalis) sagital olaraq alın sü- müklərini bir-birindən; </w:t>
      </w:r>
      <w:r>
        <w:rPr>
          <w:b/>
        </w:rPr>
        <w:t>tac</w:t>
      </w:r>
      <w:r>
        <w:rPr/>
        <w:t> </w:t>
      </w:r>
      <w:r>
        <w:rPr>
          <w:b/>
        </w:rPr>
        <w:t>tikiş </w:t>
      </w:r>
      <w:r>
        <w:rPr/>
        <w:t>(s.coronaria) alın sümüklərini təpə sümüklərindən; </w:t>
      </w:r>
      <w:r>
        <w:rPr>
          <w:b/>
        </w:rPr>
        <w:t>oxabənzər</w:t>
      </w:r>
      <w:r>
        <w:rPr/>
        <w:t> </w:t>
      </w:r>
      <w:r>
        <w:rPr>
          <w:b/>
        </w:rPr>
        <w:t>tikiş </w:t>
      </w:r>
      <w:r>
        <w:rPr/>
        <w:t>(s.sagitalis)</w:t>
      </w:r>
      <w:r>
        <w:rPr>
          <w:spacing w:val="-2"/>
        </w:rPr>
        <w:t> </w:t>
      </w:r>
      <w:r>
        <w:rPr/>
        <w:t>təpə</w:t>
      </w:r>
      <w:r>
        <w:rPr>
          <w:spacing w:val="-2"/>
        </w:rPr>
        <w:t> </w:t>
      </w:r>
      <w:r>
        <w:rPr/>
        <w:t>sümüklərini</w:t>
      </w:r>
      <w:r>
        <w:rPr>
          <w:spacing w:val="-1"/>
        </w:rPr>
        <w:t> </w:t>
      </w:r>
      <w:r>
        <w:rPr/>
        <w:t>bir-birindən;</w:t>
      </w:r>
      <w:r>
        <w:rPr>
          <w:spacing w:val="-1"/>
        </w:rPr>
        <w:t> </w:t>
      </w:r>
      <w:r>
        <w:rPr>
          <w:b/>
        </w:rPr>
        <w:t>lamdoidal</w:t>
      </w:r>
      <w:r>
        <w:rPr/>
        <w:t> </w:t>
      </w:r>
      <w:r>
        <w:rPr>
          <w:b/>
        </w:rPr>
        <w:t>və</w:t>
      </w:r>
      <w:r>
        <w:rPr>
          <w:b/>
          <w:spacing w:val="-2"/>
        </w:rPr>
        <w:t> </w:t>
      </w:r>
      <w:r>
        <w:rPr>
          <w:b/>
        </w:rPr>
        <w:t>ya</w:t>
      </w:r>
      <w:r>
        <w:rPr>
          <w:spacing w:val="-4"/>
        </w:rPr>
        <w:t> </w:t>
      </w:r>
      <w:r>
        <w:rPr>
          <w:b/>
        </w:rPr>
        <w:t>peysər</w:t>
      </w:r>
      <w:r>
        <w:rPr>
          <w:spacing w:val="-2"/>
        </w:rPr>
        <w:t> </w:t>
      </w:r>
      <w:r>
        <w:rPr>
          <w:b/>
        </w:rPr>
        <w:t>tikişi</w:t>
      </w:r>
      <w:r>
        <w:rPr>
          <w:spacing w:val="-1"/>
        </w:rPr>
        <w:t> </w:t>
      </w:r>
      <w:r>
        <w:rPr/>
        <w:t>(s.lamdoidea)</w:t>
      </w:r>
      <w:r>
        <w:rPr>
          <w:spacing w:val="-2"/>
        </w:rPr>
        <w:t> </w:t>
      </w:r>
      <w:r>
        <w:rPr/>
        <w:t>təpə sümüklərini ənsə sümyündən, </w:t>
      </w:r>
      <w:r>
        <w:rPr>
          <w:b/>
        </w:rPr>
        <w:t>gicgah</w:t>
      </w:r>
      <w:r>
        <w:rPr/>
        <w:t> </w:t>
      </w:r>
      <w:r>
        <w:rPr>
          <w:b/>
        </w:rPr>
        <w:t>tikişi </w:t>
      </w:r>
      <w:r>
        <w:rPr/>
        <w:t>(s.temporalis) gicgah sümüyünü təpə sümüklərindən </w:t>
      </w:r>
      <w:r>
        <w:rPr>
          <w:spacing w:val="-2"/>
        </w:rPr>
        <w:t>ayırır.</w:t>
      </w:r>
    </w:p>
    <w:p>
      <w:pPr>
        <w:spacing w:before="1"/>
        <w:ind w:left="1560" w:right="0" w:firstLine="0"/>
        <w:jc w:val="both"/>
        <w:rPr>
          <w:sz w:val="24"/>
        </w:rPr>
      </w:pPr>
      <w:r>
        <w:rPr>
          <w:b/>
          <w:sz w:val="24"/>
        </w:rPr>
        <w:t>Ön</w:t>
      </w:r>
      <w:r>
        <w:rPr>
          <w:spacing w:val="11"/>
          <w:sz w:val="24"/>
        </w:rPr>
        <w:t> </w:t>
      </w:r>
      <w:r>
        <w:rPr>
          <w:b/>
          <w:sz w:val="24"/>
        </w:rPr>
        <w:t>və</w:t>
      </w:r>
      <w:r>
        <w:rPr>
          <w:b/>
          <w:spacing w:val="11"/>
          <w:sz w:val="24"/>
        </w:rPr>
        <w:t> </w:t>
      </w:r>
      <w:r>
        <w:rPr>
          <w:b/>
          <w:sz w:val="24"/>
        </w:rPr>
        <w:t>ya</w:t>
      </w:r>
      <w:r>
        <w:rPr>
          <w:spacing w:val="10"/>
          <w:sz w:val="24"/>
        </w:rPr>
        <w:t> </w:t>
      </w:r>
      <w:r>
        <w:rPr>
          <w:b/>
          <w:sz w:val="24"/>
        </w:rPr>
        <w:t>böyük</w:t>
      </w:r>
      <w:r>
        <w:rPr>
          <w:spacing w:val="13"/>
          <w:sz w:val="24"/>
        </w:rPr>
        <w:t> </w:t>
      </w:r>
      <w:r>
        <w:rPr>
          <w:b/>
          <w:sz w:val="24"/>
        </w:rPr>
        <w:t>əmgək</w:t>
      </w:r>
      <w:r>
        <w:rPr>
          <w:spacing w:val="11"/>
          <w:sz w:val="24"/>
        </w:rPr>
        <w:t> </w:t>
      </w:r>
      <w:r>
        <w:rPr>
          <w:sz w:val="24"/>
        </w:rPr>
        <w:t>(fonticulis</w:t>
      </w:r>
      <w:r>
        <w:rPr>
          <w:spacing w:val="11"/>
          <w:sz w:val="24"/>
        </w:rPr>
        <w:t> </w:t>
      </w:r>
      <w:r>
        <w:rPr>
          <w:sz w:val="24"/>
        </w:rPr>
        <w:t>maqnus)</w:t>
      </w:r>
      <w:r>
        <w:rPr>
          <w:spacing w:val="13"/>
          <w:sz w:val="24"/>
        </w:rPr>
        <w:t> </w:t>
      </w:r>
      <w:r>
        <w:rPr>
          <w:sz w:val="24"/>
        </w:rPr>
        <w:t>romb</w:t>
      </w:r>
      <w:r>
        <w:rPr>
          <w:spacing w:val="10"/>
          <w:sz w:val="24"/>
        </w:rPr>
        <w:t> </w:t>
      </w:r>
      <w:r>
        <w:rPr>
          <w:sz w:val="24"/>
        </w:rPr>
        <w:t>şəkilindədir,</w:t>
      </w:r>
      <w:r>
        <w:rPr>
          <w:spacing w:val="11"/>
          <w:sz w:val="24"/>
        </w:rPr>
        <w:t> </w:t>
      </w:r>
      <w:r>
        <w:rPr>
          <w:sz w:val="24"/>
        </w:rPr>
        <w:t>mərkəzdə</w:t>
      </w:r>
      <w:r>
        <w:rPr>
          <w:spacing w:val="12"/>
          <w:sz w:val="24"/>
        </w:rPr>
        <w:t> </w:t>
      </w:r>
      <w:r>
        <w:rPr>
          <w:sz w:val="24"/>
        </w:rPr>
        <w:t>4</w:t>
      </w:r>
      <w:r>
        <w:rPr>
          <w:spacing w:val="11"/>
          <w:sz w:val="24"/>
        </w:rPr>
        <w:t> </w:t>
      </w:r>
      <w:r>
        <w:rPr>
          <w:sz w:val="24"/>
        </w:rPr>
        <w:t>sümüyün</w:t>
      </w:r>
      <w:r>
        <w:rPr>
          <w:spacing w:val="11"/>
          <w:sz w:val="24"/>
        </w:rPr>
        <w:t> </w:t>
      </w:r>
      <w:r>
        <w:rPr>
          <w:spacing w:val="-4"/>
          <w:sz w:val="24"/>
        </w:rPr>
        <w:t>ara-</w:t>
      </w:r>
    </w:p>
    <w:p>
      <w:pPr>
        <w:pStyle w:val="BodyText"/>
        <w:ind w:left="993"/>
        <w:rPr>
          <w:b/>
        </w:rPr>
      </w:pPr>
      <w:r>
        <w:rPr/>
        <w:t>sında</w:t>
      </w:r>
      <w:r>
        <w:rPr>
          <w:spacing w:val="54"/>
        </w:rPr>
        <w:t> </w:t>
      </w:r>
      <w:r>
        <w:rPr/>
        <w:t>(2 alın</w:t>
      </w:r>
      <w:r>
        <w:rPr>
          <w:spacing w:val="-1"/>
        </w:rPr>
        <w:t> </w:t>
      </w:r>
      <w:r>
        <w:rPr/>
        <w:t>və</w:t>
      </w:r>
      <w:r>
        <w:rPr>
          <w:spacing w:val="-2"/>
        </w:rPr>
        <w:t> </w:t>
      </w:r>
      <w:r>
        <w:rPr/>
        <w:t>2 təpə)</w:t>
      </w:r>
      <w:r>
        <w:rPr>
          <w:spacing w:val="-1"/>
        </w:rPr>
        <w:t> </w:t>
      </w:r>
      <w:r>
        <w:rPr/>
        <w:t>yerləşir və</w:t>
      </w:r>
      <w:r>
        <w:rPr>
          <w:spacing w:val="57"/>
        </w:rPr>
        <w:t> </w:t>
      </w:r>
      <w:r>
        <w:rPr/>
        <w:t>4 tikişlə</w:t>
      </w:r>
      <w:r>
        <w:rPr>
          <w:spacing w:val="-2"/>
        </w:rPr>
        <w:t> </w:t>
      </w:r>
      <w:r>
        <w:rPr/>
        <w:t>(alın,</w:t>
      </w:r>
      <w:r>
        <w:rPr>
          <w:spacing w:val="1"/>
        </w:rPr>
        <w:t> </w:t>
      </w:r>
      <w:r>
        <w:rPr/>
        <w:t>oxabənzər, 2</w:t>
      </w:r>
      <w:r>
        <w:rPr>
          <w:spacing w:val="-1"/>
        </w:rPr>
        <w:t> </w:t>
      </w:r>
      <w:r>
        <w:rPr/>
        <w:t>tac) </w:t>
      </w:r>
      <w:r>
        <w:rPr>
          <w:spacing w:val="-2"/>
        </w:rPr>
        <w:t>birləşir</w:t>
      </w:r>
      <w:r>
        <w:rPr>
          <w:b/>
          <w:spacing w:val="-2"/>
        </w:rPr>
        <w:t>.</w:t>
      </w:r>
    </w:p>
    <w:p>
      <w:pPr>
        <w:pStyle w:val="BodyText"/>
        <w:ind w:left="993" w:right="707" w:firstLine="566"/>
      </w:pPr>
      <w:r>
        <w:rPr>
          <w:b/>
        </w:rPr>
        <w:t>Arxa</w:t>
      </w:r>
      <w:r>
        <w:rPr/>
        <w:t> </w:t>
      </w:r>
      <w:r>
        <w:rPr>
          <w:b/>
        </w:rPr>
        <w:t>və ya</w:t>
      </w:r>
      <w:r>
        <w:rPr/>
        <w:t> </w:t>
      </w:r>
      <w:r>
        <w:rPr>
          <w:b/>
        </w:rPr>
        <w:t>kiçik</w:t>
      </w:r>
      <w:r>
        <w:rPr/>
        <w:t> </w:t>
      </w:r>
      <w:r>
        <w:rPr>
          <w:b/>
        </w:rPr>
        <w:t>əmgək</w:t>
      </w:r>
      <w:r>
        <w:rPr/>
        <w:t> üçbucaq şəkilli dərinlik olub, 3 tikişlə (oxabənzər, peysər tikişin hər iki ayağı ) birləşir, ənsə və təpə sümükləri arasında yerləşir.</w:t>
      </w:r>
    </w:p>
    <w:p>
      <w:pPr>
        <w:pStyle w:val="BodyText"/>
        <w:ind w:left="993" w:right="703" w:firstLine="566"/>
      </w:pPr>
      <w:r>
        <w:rPr/>
        <w:t>Baş</w:t>
      </w:r>
      <w:r>
        <w:rPr>
          <w:spacing w:val="-5"/>
        </w:rPr>
        <w:t> </w:t>
      </w:r>
      <w:r>
        <w:rPr/>
        <w:t>doğuş</w:t>
      </w:r>
      <w:r>
        <w:rPr>
          <w:spacing w:val="-5"/>
        </w:rPr>
        <w:t> </w:t>
      </w:r>
      <w:r>
        <w:rPr/>
        <w:t>yollarından</w:t>
      </w:r>
      <w:r>
        <w:rPr>
          <w:spacing w:val="-4"/>
        </w:rPr>
        <w:t> </w:t>
      </w:r>
      <w:r>
        <w:rPr/>
        <w:t>keçərkən</w:t>
      </w:r>
      <w:r>
        <w:rPr>
          <w:spacing w:val="-4"/>
        </w:rPr>
        <w:t> </w:t>
      </w:r>
      <w:r>
        <w:rPr/>
        <w:t>tikişlər</w:t>
      </w:r>
      <w:r>
        <w:rPr>
          <w:spacing w:val="-4"/>
        </w:rPr>
        <w:t> </w:t>
      </w:r>
      <w:r>
        <w:rPr/>
        <w:t>və</w:t>
      </w:r>
      <w:r>
        <w:rPr>
          <w:spacing w:val="-5"/>
        </w:rPr>
        <w:t> </w:t>
      </w:r>
      <w:r>
        <w:rPr/>
        <w:t>əmgəklər</w:t>
      </w:r>
      <w:r>
        <w:rPr>
          <w:spacing w:val="-4"/>
        </w:rPr>
        <w:t> </w:t>
      </w:r>
      <w:r>
        <w:rPr/>
        <w:t>kəllə</w:t>
      </w:r>
      <w:r>
        <w:rPr>
          <w:spacing w:val="-5"/>
        </w:rPr>
        <w:t> </w:t>
      </w:r>
      <w:r>
        <w:rPr/>
        <w:t>sümüklərinin</w:t>
      </w:r>
      <w:r>
        <w:rPr>
          <w:spacing w:val="-4"/>
        </w:rPr>
        <w:t> </w:t>
      </w:r>
      <w:r>
        <w:rPr/>
        <w:t>bir-birinə</w:t>
      </w:r>
      <w:r>
        <w:rPr>
          <w:spacing w:val="-5"/>
        </w:rPr>
        <w:t> </w:t>
      </w:r>
      <w:r>
        <w:rPr/>
        <w:t>yaxınlaş- masına,</w:t>
      </w:r>
      <w:r>
        <w:rPr>
          <w:spacing w:val="-5"/>
        </w:rPr>
        <w:t> </w:t>
      </w:r>
      <w:r>
        <w:rPr/>
        <w:t>hətta</w:t>
      </w:r>
      <w:r>
        <w:rPr>
          <w:spacing w:val="-5"/>
        </w:rPr>
        <w:t> </w:t>
      </w:r>
      <w:r>
        <w:rPr/>
        <w:t>bir-birinin</w:t>
      </w:r>
      <w:r>
        <w:rPr>
          <w:spacing w:val="-4"/>
        </w:rPr>
        <w:t> </w:t>
      </w:r>
      <w:r>
        <w:rPr/>
        <w:t>üzərinə</w:t>
      </w:r>
      <w:r>
        <w:rPr>
          <w:spacing w:val="-6"/>
        </w:rPr>
        <w:t> </w:t>
      </w:r>
      <w:r>
        <w:rPr/>
        <w:t>keçməsinə</w:t>
      </w:r>
      <w:r>
        <w:rPr>
          <w:spacing w:val="-6"/>
        </w:rPr>
        <w:t> </w:t>
      </w:r>
      <w:r>
        <w:rPr/>
        <w:t>imkan</w:t>
      </w:r>
      <w:r>
        <w:rPr>
          <w:spacing w:val="-3"/>
        </w:rPr>
        <w:t> </w:t>
      </w:r>
      <w:r>
        <w:rPr/>
        <w:t>yaradır.</w:t>
      </w:r>
      <w:r>
        <w:rPr>
          <w:spacing w:val="-3"/>
        </w:rPr>
        <w:t> </w:t>
      </w:r>
      <w:r>
        <w:rPr/>
        <w:t>Kəllə</w:t>
      </w:r>
      <w:r>
        <w:rPr>
          <w:spacing w:val="-6"/>
        </w:rPr>
        <w:t> </w:t>
      </w:r>
      <w:r>
        <w:rPr/>
        <w:t>sümükləri</w:t>
      </w:r>
      <w:r>
        <w:rPr>
          <w:spacing w:val="-3"/>
        </w:rPr>
        <w:t> </w:t>
      </w:r>
      <w:r>
        <w:rPr/>
        <w:t>əyilir.</w:t>
      </w:r>
      <w:r>
        <w:rPr>
          <w:spacing w:val="-5"/>
        </w:rPr>
        <w:t> </w:t>
      </w:r>
      <w:r>
        <w:rPr/>
        <w:t>Bütün</w:t>
      </w:r>
      <w:r>
        <w:rPr>
          <w:spacing w:val="-4"/>
        </w:rPr>
        <w:t> </w:t>
      </w:r>
      <w:r>
        <w:rPr/>
        <w:t>bu</w:t>
      </w:r>
      <w:r>
        <w:rPr>
          <w:spacing w:val="-5"/>
        </w:rPr>
        <w:t> </w:t>
      </w:r>
      <w:r>
        <w:rPr/>
        <w:t>xüsu- siyyətlər</w:t>
      </w:r>
      <w:r>
        <w:rPr>
          <w:spacing w:val="-13"/>
        </w:rPr>
        <w:t> </w:t>
      </w:r>
      <w:r>
        <w:rPr/>
        <w:t>kəllə</w:t>
      </w:r>
      <w:r>
        <w:rPr>
          <w:spacing w:val="-13"/>
        </w:rPr>
        <w:t> </w:t>
      </w:r>
      <w:r>
        <w:rPr/>
        <w:t>sümüklərinə</w:t>
      </w:r>
      <w:r>
        <w:rPr>
          <w:spacing w:val="-13"/>
        </w:rPr>
        <w:t> </w:t>
      </w:r>
      <w:r>
        <w:rPr/>
        <w:t>plastiklik</w:t>
      </w:r>
      <w:r>
        <w:rPr>
          <w:spacing w:val="-13"/>
        </w:rPr>
        <w:t> </w:t>
      </w:r>
      <w:r>
        <w:rPr/>
        <w:t>verir,</w:t>
      </w:r>
      <w:r>
        <w:rPr>
          <w:spacing w:val="-13"/>
        </w:rPr>
        <w:t> </w:t>
      </w:r>
      <w:r>
        <w:rPr/>
        <w:t>yəni</w:t>
      </w:r>
      <w:r>
        <w:rPr>
          <w:spacing w:val="-13"/>
        </w:rPr>
        <w:t> </w:t>
      </w:r>
      <w:r>
        <w:rPr/>
        <w:t>o</w:t>
      </w:r>
      <w:r>
        <w:rPr>
          <w:spacing w:val="-13"/>
        </w:rPr>
        <w:t> </w:t>
      </w:r>
      <w:r>
        <w:rPr/>
        <w:t>formasını</w:t>
      </w:r>
      <w:r>
        <w:rPr>
          <w:spacing w:val="-13"/>
        </w:rPr>
        <w:t> </w:t>
      </w:r>
      <w:r>
        <w:rPr/>
        <w:t>dəyişir.</w:t>
      </w:r>
      <w:r>
        <w:rPr>
          <w:spacing w:val="-13"/>
        </w:rPr>
        <w:t> </w:t>
      </w:r>
      <w:r>
        <w:rPr/>
        <w:t>Bu</w:t>
      </w:r>
      <w:r>
        <w:rPr>
          <w:spacing w:val="-13"/>
        </w:rPr>
        <w:t> </w:t>
      </w:r>
      <w:r>
        <w:rPr/>
        <w:t>da</w:t>
      </w:r>
      <w:r>
        <w:rPr>
          <w:spacing w:val="-13"/>
        </w:rPr>
        <w:t> </w:t>
      </w:r>
      <w:r>
        <w:rPr/>
        <w:t>onun</w:t>
      </w:r>
      <w:r>
        <w:rPr>
          <w:spacing w:val="-13"/>
        </w:rPr>
        <w:t> </w:t>
      </w:r>
      <w:r>
        <w:rPr/>
        <w:t>doğuş</w:t>
      </w:r>
      <w:r>
        <w:rPr>
          <w:spacing w:val="-13"/>
        </w:rPr>
        <w:t> </w:t>
      </w:r>
      <w:r>
        <w:rPr/>
        <w:t>yollarından keçməsini asanlaşdırır.</w:t>
      </w:r>
    </w:p>
    <w:p>
      <w:pPr>
        <w:pStyle w:val="BodyText"/>
        <w:spacing w:before="2"/>
        <w:ind w:left="0"/>
        <w:jc w:val="left"/>
        <w:rPr>
          <w:sz w:val="17"/>
        </w:rPr>
      </w:pPr>
      <w:r>
        <w:rPr>
          <w:sz w:val="17"/>
        </w:rPr>
        <w:drawing>
          <wp:anchor distT="0" distB="0" distL="0" distR="0" allowOverlap="1" layoutInCell="1" locked="0" behindDoc="1" simplePos="0" relativeHeight="487627264">
            <wp:simplePos x="0" y="0"/>
            <wp:positionH relativeFrom="page">
              <wp:posOffset>1320888</wp:posOffset>
            </wp:positionH>
            <wp:positionV relativeFrom="paragraph">
              <wp:posOffset>242963</wp:posOffset>
            </wp:positionV>
            <wp:extent cx="2686900" cy="2219325"/>
            <wp:effectExtent l="0" t="0" r="0" b="0"/>
            <wp:wrapTopAndBottom/>
            <wp:docPr id="134" name="Image 134"/>
            <wp:cNvGraphicFramePr>
              <a:graphicFrameLocks/>
            </wp:cNvGraphicFramePr>
            <a:graphic>
              <a:graphicData uri="http://schemas.openxmlformats.org/drawingml/2006/picture">
                <pic:pic>
                  <pic:nvPicPr>
                    <pic:cNvPr id="134" name="Image 134"/>
                    <pic:cNvPicPr/>
                  </pic:nvPicPr>
                  <pic:blipFill>
                    <a:blip r:embed="rId84" cstate="print"/>
                    <a:stretch>
                      <a:fillRect/>
                    </a:stretch>
                  </pic:blipFill>
                  <pic:spPr>
                    <a:xfrm>
                      <a:off x="0" y="0"/>
                      <a:ext cx="2686900" cy="2219325"/>
                    </a:xfrm>
                    <a:prstGeom prst="rect">
                      <a:avLst/>
                    </a:prstGeom>
                  </pic:spPr>
                </pic:pic>
              </a:graphicData>
            </a:graphic>
          </wp:anchor>
        </w:drawing>
      </w:r>
      <w:r>
        <w:rPr>
          <w:sz w:val="17"/>
        </w:rPr>
        <w:drawing>
          <wp:anchor distT="0" distB="0" distL="0" distR="0" allowOverlap="1" layoutInCell="1" locked="0" behindDoc="1" simplePos="0" relativeHeight="487627776">
            <wp:simplePos x="0" y="0"/>
            <wp:positionH relativeFrom="page">
              <wp:posOffset>4314717</wp:posOffset>
            </wp:positionH>
            <wp:positionV relativeFrom="paragraph">
              <wp:posOffset>140724</wp:posOffset>
            </wp:positionV>
            <wp:extent cx="2572439" cy="2410968"/>
            <wp:effectExtent l="0" t="0" r="0" b="0"/>
            <wp:wrapTopAndBottom/>
            <wp:docPr id="135" name="Image 135"/>
            <wp:cNvGraphicFramePr>
              <a:graphicFrameLocks/>
            </wp:cNvGraphicFramePr>
            <a:graphic>
              <a:graphicData uri="http://schemas.openxmlformats.org/drawingml/2006/picture">
                <pic:pic>
                  <pic:nvPicPr>
                    <pic:cNvPr id="135" name="Image 135"/>
                    <pic:cNvPicPr/>
                  </pic:nvPicPr>
                  <pic:blipFill>
                    <a:blip r:embed="rId85" cstate="print"/>
                    <a:stretch>
                      <a:fillRect/>
                    </a:stretch>
                  </pic:blipFill>
                  <pic:spPr>
                    <a:xfrm>
                      <a:off x="0" y="0"/>
                      <a:ext cx="2572439" cy="2410968"/>
                    </a:xfrm>
                    <a:prstGeom prst="rect">
                      <a:avLst/>
                    </a:prstGeom>
                  </pic:spPr>
                </pic:pic>
              </a:graphicData>
            </a:graphic>
          </wp:anchor>
        </w:drawing>
      </w:r>
    </w:p>
    <w:p>
      <w:pPr>
        <w:pStyle w:val="BodyText"/>
        <w:tabs>
          <w:tab w:pos="4425" w:val="left" w:leader="none"/>
        </w:tabs>
        <w:spacing w:before="120"/>
        <w:ind w:left="0" w:right="3355"/>
        <w:jc w:val="right"/>
      </w:pPr>
      <w:r>
        <w:rPr>
          <w:spacing w:val="-10"/>
        </w:rPr>
        <w:t>a</w:t>
      </w:r>
      <w:r>
        <w:rPr/>
        <w:tab/>
      </w:r>
      <w:r>
        <w:rPr>
          <w:spacing w:val="-10"/>
        </w:rPr>
        <w:t>b</w:t>
      </w:r>
    </w:p>
    <w:p>
      <w:pPr>
        <w:spacing w:before="2"/>
        <w:ind w:left="1049" w:right="763" w:firstLine="0"/>
        <w:jc w:val="center"/>
        <w:rPr>
          <w:sz w:val="20"/>
        </w:rPr>
      </w:pPr>
      <w:r>
        <w:rPr>
          <w:b/>
          <w:sz w:val="20"/>
        </w:rPr>
        <w:t>Şəkil:5-3.</w:t>
      </w:r>
      <w:r>
        <w:rPr>
          <w:sz w:val="20"/>
        </w:rPr>
        <w:t>a)1-kiçik</w:t>
      </w:r>
      <w:r>
        <w:rPr>
          <w:spacing w:val="-1"/>
          <w:sz w:val="20"/>
        </w:rPr>
        <w:t> </w:t>
      </w:r>
      <w:r>
        <w:rPr>
          <w:sz w:val="20"/>
        </w:rPr>
        <w:t>əmgək;</w:t>
      </w:r>
      <w:r>
        <w:rPr>
          <w:spacing w:val="-4"/>
          <w:sz w:val="20"/>
        </w:rPr>
        <w:t> </w:t>
      </w:r>
      <w:r>
        <w:rPr>
          <w:sz w:val="20"/>
        </w:rPr>
        <w:t>2-böyük</w:t>
      </w:r>
      <w:r>
        <w:rPr>
          <w:spacing w:val="-1"/>
          <w:sz w:val="20"/>
        </w:rPr>
        <w:t> </w:t>
      </w:r>
      <w:r>
        <w:rPr>
          <w:sz w:val="20"/>
        </w:rPr>
        <w:t>əmgək;</w:t>
      </w:r>
      <w:r>
        <w:rPr>
          <w:spacing w:val="-4"/>
          <w:sz w:val="20"/>
        </w:rPr>
        <w:t> </w:t>
      </w:r>
      <w:r>
        <w:rPr>
          <w:sz w:val="20"/>
        </w:rPr>
        <w:t>3-oxabənzər</w:t>
      </w:r>
      <w:r>
        <w:rPr>
          <w:spacing w:val="-3"/>
          <w:sz w:val="20"/>
        </w:rPr>
        <w:t> </w:t>
      </w:r>
      <w:r>
        <w:rPr>
          <w:sz w:val="20"/>
        </w:rPr>
        <w:t>tikiş;</w:t>
      </w:r>
      <w:r>
        <w:rPr>
          <w:spacing w:val="-4"/>
          <w:sz w:val="20"/>
        </w:rPr>
        <w:t> </w:t>
      </w:r>
      <w:r>
        <w:rPr>
          <w:sz w:val="20"/>
        </w:rPr>
        <w:t>4-lamdoidal</w:t>
      </w:r>
      <w:r>
        <w:rPr>
          <w:spacing w:val="-3"/>
          <w:sz w:val="20"/>
        </w:rPr>
        <w:t> </w:t>
      </w:r>
      <w:r>
        <w:rPr>
          <w:sz w:val="20"/>
        </w:rPr>
        <w:t>tikiş;</w:t>
      </w:r>
      <w:r>
        <w:rPr>
          <w:spacing w:val="-4"/>
          <w:sz w:val="20"/>
        </w:rPr>
        <w:t> </w:t>
      </w:r>
      <w:r>
        <w:rPr>
          <w:sz w:val="20"/>
        </w:rPr>
        <w:t>5-tac</w:t>
      </w:r>
      <w:r>
        <w:rPr>
          <w:spacing w:val="-3"/>
          <w:sz w:val="20"/>
        </w:rPr>
        <w:t> </w:t>
      </w:r>
      <w:r>
        <w:rPr>
          <w:sz w:val="20"/>
        </w:rPr>
        <w:t>tikişi;</w:t>
      </w:r>
      <w:r>
        <w:rPr>
          <w:spacing w:val="-4"/>
          <w:sz w:val="20"/>
        </w:rPr>
        <w:t> </w:t>
      </w:r>
      <w:r>
        <w:rPr>
          <w:sz w:val="20"/>
        </w:rPr>
        <w:t>6-böyük</w:t>
      </w:r>
      <w:r>
        <w:rPr>
          <w:spacing w:val="-2"/>
          <w:sz w:val="20"/>
        </w:rPr>
        <w:t> </w:t>
      </w:r>
      <w:r>
        <w:rPr>
          <w:sz w:val="20"/>
        </w:rPr>
        <w:t>köndələn </w:t>
      </w:r>
      <w:r>
        <w:rPr>
          <w:spacing w:val="-2"/>
          <w:sz w:val="20"/>
        </w:rPr>
        <w:t>ölçü;</w:t>
      </w:r>
    </w:p>
    <w:p>
      <w:pPr>
        <w:spacing w:before="0"/>
        <w:ind w:left="285" w:right="0" w:firstLine="0"/>
        <w:jc w:val="center"/>
        <w:rPr>
          <w:sz w:val="20"/>
        </w:rPr>
      </w:pPr>
      <w:r>
        <w:rPr>
          <w:sz w:val="20"/>
        </w:rPr>
        <w:t>7-kiçik</w:t>
      </w:r>
      <w:r>
        <w:rPr>
          <w:spacing w:val="-3"/>
          <w:sz w:val="20"/>
        </w:rPr>
        <w:t> </w:t>
      </w:r>
      <w:r>
        <w:rPr>
          <w:sz w:val="20"/>
        </w:rPr>
        <w:t>köndələn</w:t>
      </w:r>
      <w:r>
        <w:rPr>
          <w:spacing w:val="-3"/>
          <w:sz w:val="20"/>
        </w:rPr>
        <w:t> </w:t>
      </w:r>
      <w:r>
        <w:rPr>
          <w:sz w:val="20"/>
        </w:rPr>
        <w:t>ölçü.</w:t>
      </w:r>
      <w:r>
        <w:rPr>
          <w:spacing w:val="-5"/>
          <w:sz w:val="20"/>
        </w:rPr>
        <w:t> </w:t>
      </w:r>
      <w:r>
        <w:rPr>
          <w:sz w:val="20"/>
        </w:rPr>
        <w:t>b)1-</w:t>
      </w:r>
      <w:r>
        <w:rPr>
          <w:spacing w:val="-3"/>
          <w:sz w:val="20"/>
        </w:rPr>
        <w:t> </w:t>
      </w:r>
      <w:r>
        <w:rPr>
          <w:sz w:val="20"/>
        </w:rPr>
        <w:t>kiçik</w:t>
      </w:r>
      <w:r>
        <w:rPr>
          <w:spacing w:val="-2"/>
          <w:sz w:val="20"/>
        </w:rPr>
        <w:t> </w:t>
      </w:r>
      <w:r>
        <w:rPr>
          <w:sz w:val="20"/>
        </w:rPr>
        <w:t>çəp</w:t>
      </w:r>
      <w:r>
        <w:rPr>
          <w:spacing w:val="-3"/>
          <w:sz w:val="20"/>
        </w:rPr>
        <w:t> </w:t>
      </w:r>
      <w:r>
        <w:rPr>
          <w:sz w:val="20"/>
        </w:rPr>
        <w:t>ölçü;</w:t>
      </w:r>
      <w:r>
        <w:rPr>
          <w:spacing w:val="-6"/>
          <w:sz w:val="20"/>
        </w:rPr>
        <w:t> </w:t>
      </w:r>
      <w:r>
        <w:rPr>
          <w:sz w:val="20"/>
        </w:rPr>
        <w:t>2-orta</w:t>
      </w:r>
      <w:r>
        <w:rPr>
          <w:spacing w:val="-4"/>
          <w:sz w:val="20"/>
        </w:rPr>
        <w:t> </w:t>
      </w:r>
      <w:r>
        <w:rPr>
          <w:sz w:val="20"/>
        </w:rPr>
        <w:t>çəp</w:t>
      </w:r>
      <w:r>
        <w:rPr>
          <w:spacing w:val="-3"/>
          <w:sz w:val="20"/>
        </w:rPr>
        <w:t> </w:t>
      </w:r>
      <w:r>
        <w:rPr>
          <w:sz w:val="20"/>
        </w:rPr>
        <w:t>ölçü;</w:t>
      </w:r>
      <w:r>
        <w:rPr>
          <w:spacing w:val="-6"/>
          <w:sz w:val="20"/>
        </w:rPr>
        <w:t> </w:t>
      </w:r>
      <w:r>
        <w:rPr>
          <w:sz w:val="20"/>
        </w:rPr>
        <w:t>3-</w:t>
      </w:r>
      <w:r>
        <w:rPr>
          <w:spacing w:val="-3"/>
          <w:sz w:val="20"/>
        </w:rPr>
        <w:t> </w:t>
      </w:r>
      <w:r>
        <w:rPr>
          <w:sz w:val="20"/>
        </w:rPr>
        <w:t>böyük</w:t>
      </w:r>
      <w:r>
        <w:rPr>
          <w:spacing w:val="-4"/>
          <w:sz w:val="20"/>
        </w:rPr>
        <w:t> </w:t>
      </w:r>
      <w:r>
        <w:rPr>
          <w:sz w:val="20"/>
        </w:rPr>
        <w:t>çəp</w:t>
      </w:r>
      <w:r>
        <w:rPr>
          <w:spacing w:val="-3"/>
          <w:sz w:val="20"/>
        </w:rPr>
        <w:t> </w:t>
      </w:r>
      <w:r>
        <w:rPr>
          <w:sz w:val="20"/>
        </w:rPr>
        <w:t>ölçü;</w:t>
      </w:r>
      <w:r>
        <w:rPr>
          <w:spacing w:val="-4"/>
          <w:sz w:val="20"/>
        </w:rPr>
        <w:t> </w:t>
      </w:r>
      <w:r>
        <w:rPr>
          <w:sz w:val="20"/>
        </w:rPr>
        <w:t>4-düz</w:t>
      </w:r>
      <w:r>
        <w:rPr>
          <w:spacing w:val="-4"/>
          <w:sz w:val="20"/>
        </w:rPr>
        <w:t> </w:t>
      </w:r>
      <w:r>
        <w:rPr>
          <w:sz w:val="20"/>
        </w:rPr>
        <w:t>ölçü;</w:t>
      </w:r>
      <w:r>
        <w:rPr>
          <w:spacing w:val="-4"/>
          <w:sz w:val="20"/>
        </w:rPr>
        <w:t> </w:t>
      </w:r>
      <w:r>
        <w:rPr>
          <w:sz w:val="20"/>
        </w:rPr>
        <w:t>5-vertikal</w:t>
      </w:r>
      <w:r>
        <w:rPr>
          <w:spacing w:val="-6"/>
          <w:sz w:val="20"/>
        </w:rPr>
        <w:t> </w:t>
      </w:r>
      <w:r>
        <w:rPr>
          <w:spacing w:val="-4"/>
          <w:sz w:val="20"/>
        </w:rPr>
        <w:t>ölçü</w:t>
      </w:r>
    </w:p>
    <w:p>
      <w:pPr>
        <w:spacing w:after="0"/>
        <w:jc w:val="center"/>
        <w:rPr>
          <w:sz w:val="20"/>
        </w:rPr>
        <w:sectPr>
          <w:pgSz w:w="11910" w:h="16840"/>
          <w:pgMar w:top="1040" w:bottom="280" w:left="708" w:right="141"/>
        </w:sectPr>
      </w:pPr>
    </w:p>
    <w:p>
      <w:pPr>
        <w:pStyle w:val="BodyText"/>
        <w:spacing w:before="69"/>
        <w:ind w:right="3922" w:firstLine="539"/>
      </w:pPr>
      <w:r>
        <w:rPr/>
        <w:drawing>
          <wp:anchor distT="0" distB="0" distL="0" distR="0" allowOverlap="1" layoutInCell="1" locked="0" behindDoc="0" simplePos="0" relativeHeight="15769088">
            <wp:simplePos x="0" y="0"/>
            <wp:positionH relativeFrom="page">
              <wp:posOffset>5417099</wp:posOffset>
            </wp:positionH>
            <wp:positionV relativeFrom="paragraph">
              <wp:posOffset>101947</wp:posOffset>
            </wp:positionV>
            <wp:extent cx="1526796" cy="3332498"/>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86" cstate="print"/>
                    <a:stretch>
                      <a:fillRect/>
                    </a:stretch>
                  </pic:blipFill>
                  <pic:spPr>
                    <a:xfrm>
                      <a:off x="0" y="0"/>
                      <a:ext cx="1526796" cy="3332498"/>
                    </a:xfrm>
                    <a:prstGeom prst="rect">
                      <a:avLst/>
                    </a:prstGeom>
                  </pic:spPr>
                </pic:pic>
              </a:graphicData>
            </a:graphic>
          </wp:anchor>
        </w:drawing>
      </w:r>
      <w:r>
        <w:rPr/>
        <w:t>Doğuşun</w:t>
      </w:r>
      <w:r>
        <w:rPr>
          <w:spacing w:val="-5"/>
        </w:rPr>
        <w:t> </w:t>
      </w:r>
      <w:r>
        <w:rPr/>
        <w:t>biomexanizmini</w:t>
      </w:r>
      <w:r>
        <w:rPr>
          <w:spacing w:val="-4"/>
        </w:rPr>
        <w:t> </w:t>
      </w:r>
      <w:r>
        <w:rPr/>
        <w:t>bilmək</w:t>
      </w:r>
      <w:r>
        <w:rPr>
          <w:spacing w:val="-4"/>
        </w:rPr>
        <w:t> </w:t>
      </w:r>
      <w:r>
        <w:rPr/>
        <w:t>üçün</w:t>
      </w:r>
      <w:r>
        <w:rPr>
          <w:spacing w:val="-4"/>
        </w:rPr>
        <w:t> </w:t>
      </w:r>
      <w:r>
        <w:rPr/>
        <w:t>döl</w:t>
      </w:r>
      <w:r>
        <w:rPr>
          <w:spacing w:val="-4"/>
        </w:rPr>
        <w:t> </w:t>
      </w:r>
      <w:r>
        <w:rPr/>
        <w:t>başının</w:t>
      </w:r>
      <w:r>
        <w:rPr>
          <w:spacing w:val="-4"/>
        </w:rPr>
        <w:t> </w:t>
      </w:r>
      <w:r>
        <w:rPr/>
        <w:t>ölçülə- rini bilmək lazımdır (şəkil:5-3).</w:t>
      </w:r>
    </w:p>
    <w:p>
      <w:pPr>
        <w:pStyle w:val="ListParagraph"/>
        <w:numPr>
          <w:ilvl w:val="0"/>
          <w:numId w:val="32"/>
        </w:numPr>
        <w:tabs>
          <w:tab w:pos="1653" w:val="left" w:leader="none"/>
        </w:tabs>
        <w:spacing w:line="240" w:lineRule="auto" w:before="1" w:after="0"/>
        <w:ind w:left="994" w:right="3921" w:firstLine="479"/>
        <w:jc w:val="both"/>
        <w:rPr>
          <w:sz w:val="24"/>
        </w:rPr>
      </w:pPr>
      <w:r>
        <w:rPr>
          <w:b/>
          <w:sz w:val="24"/>
        </w:rPr>
        <w:t>Böyük</w:t>
      </w:r>
      <w:r>
        <w:rPr>
          <w:sz w:val="24"/>
        </w:rPr>
        <w:t> </w:t>
      </w:r>
      <w:r>
        <w:rPr>
          <w:b/>
          <w:sz w:val="24"/>
        </w:rPr>
        <w:t>çəp</w:t>
      </w:r>
      <w:r>
        <w:rPr>
          <w:sz w:val="24"/>
        </w:rPr>
        <w:t> </w:t>
      </w:r>
      <w:r>
        <w:rPr>
          <w:b/>
          <w:sz w:val="24"/>
        </w:rPr>
        <w:t>ölçü</w:t>
      </w:r>
      <w:r>
        <w:rPr>
          <w:sz w:val="24"/>
        </w:rPr>
        <w:t> (diametr mento-occipitalis) çənə ilə ən- sənin</w:t>
      </w:r>
      <w:r>
        <w:rPr>
          <w:spacing w:val="-5"/>
          <w:sz w:val="24"/>
        </w:rPr>
        <w:t> </w:t>
      </w:r>
      <w:r>
        <w:rPr>
          <w:sz w:val="24"/>
        </w:rPr>
        <w:t>ən</w:t>
      </w:r>
      <w:r>
        <w:rPr>
          <w:spacing w:val="-5"/>
          <w:sz w:val="24"/>
        </w:rPr>
        <w:t> </w:t>
      </w:r>
      <w:r>
        <w:rPr>
          <w:sz w:val="24"/>
        </w:rPr>
        <w:t>uzaq</w:t>
      </w:r>
      <w:r>
        <w:rPr>
          <w:spacing w:val="-5"/>
          <w:sz w:val="24"/>
        </w:rPr>
        <w:t> </w:t>
      </w:r>
      <w:r>
        <w:rPr>
          <w:sz w:val="24"/>
        </w:rPr>
        <w:t>nöqtələri</w:t>
      </w:r>
      <w:r>
        <w:rPr>
          <w:spacing w:val="-5"/>
          <w:sz w:val="24"/>
        </w:rPr>
        <w:t> </w:t>
      </w:r>
      <w:r>
        <w:rPr>
          <w:sz w:val="24"/>
        </w:rPr>
        <w:t>arsındakı</w:t>
      </w:r>
      <w:r>
        <w:rPr>
          <w:spacing w:val="-5"/>
          <w:sz w:val="24"/>
        </w:rPr>
        <w:t> </w:t>
      </w:r>
      <w:r>
        <w:rPr>
          <w:sz w:val="24"/>
        </w:rPr>
        <w:t>məsafədir</w:t>
      </w:r>
      <w:r>
        <w:rPr>
          <w:spacing w:val="-3"/>
          <w:sz w:val="24"/>
        </w:rPr>
        <w:t> </w:t>
      </w:r>
      <w:r>
        <w:rPr>
          <w:sz w:val="24"/>
        </w:rPr>
        <w:t>–</w:t>
      </w:r>
      <w:r>
        <w:rPr>
          <w:spacing w:val="-5"/>
          <w:sz w:val="24"/>
        </w:rPr>
        <w:t> </w:t>
      </w:r>
      <w:r>
        <w:rPr>
          <w:sz w:val="24"/>
        </w:rPr>
        <w:t>13,5</w:t>
      </w:r>
      <w:r>
        <w:rPr>
          <w:spacing w:val="-3"/>
          <w:sz w:val="24"/>
        </w:rPr>
        <w:t> </w:t>
      </w:r>
      <w:r>
        <w:rPr>
          <w:sz w:val="24"/>
        </w:rPr>
        <w:t>sm-dir,</w:t>
      </w:r>
      <w:r>
        <w:rPr>
          <w:spacing w:val="-5"/>
          <w:sz w:val="24"/>
        </w:rPr>
        <w:t> </w:t>
      </w:r>
      <w:r>
        <w:rPr>
          <w:sz w:val="24"/>
        </w:rPr>
        <w:t>başın çevrəsi – 40 sm-dir;</w:t>
      </w:r>
    </w:p>
    <w:p>
      <w:pPr>
        <w:pStyle w:val="ListParagraph"/>
        <w:numPr>
          <w:ilvl w:val="0"/>
          <w:numId w:val="32"/>
        </w:numPr>
        <w:tabs>
          <w:tab w:pos="1653" w:val="left" w:leader="none"/>
        </w:tabs>
        <w:spacing w:line="240" w:lineRule="auto" w:before="0" w:after="0"/>
        <w:ind w:left="994" w:right="3919" w:firstLine="479"/>
        <w:jc w:val="both"/>
        <w:rPr>
          <w:sz w:val="24"/>
        </w:rPr>
      </w:pPr>
      <w:r>
        <w:rPr>
          <w:b/>
          <w:sz w:val="24"/>
        </w:rPr>
        <w:t>Kiçik</w:t>
      </w:r>
      <w:r>
        <w:rPr>
          <w:sz w:val="24"/>
        </w:rPr>
        <w:t> </w:t>
      </w:r>
      <w:r>
        <w:rPr>
          <w:b/>
          <w:sz w:val="24"/>
        </w:rPr>
        <w:t>çəp</w:t>
      </w:r>
      <w:r>
        <w:rPr>
          <w:sz w:val="24"/>
        </w:rPr>
        <w:t> </w:t>
      </w:r>
      <w:r>
        <w:rPr>
          <w:b/>
          <w:sz w:val="24"/>
        </w:rPr>
        <w:t>ölçü</w:t>
      </w:r>
      <w:r>
        <w:rPr>
          <w:sz w:val="24"/>
        </w:rPr>
        <w:t> (d. suboccipito-breqmatica) ənsəaltı çu- xurla böyük əmgəyin ön bucağı arasındakı məsafədir – 9,5 sm- dir, başın çevrəsi-32 sm-dir.</w:t>
      </w:r>
    </w:p>
    <w:p>
      <w:pPr>
        <w:pStyle w:val="ListParagraph"/>
        <w:numPr>
          <w:ilvl w:val="0"/>
          <w:numId w:val="32"/>
        </w:numPr>
        <w:tabs>
          <w:tab w:pos="1593" w:val="left" w:leader="none"/>
        </w:tabs>
        <w:spacing w:line="240" w:lineRule="auto" w:before="0" w:after="0"/>
        <w:ind w:left="994" w:right="3919" w:firstLine="419"/>
        <w:jc w:val="both"/>
        <w:rPr>
          <w:sz w:val="24"/>
        </w:rPr>
      </w:pPr>
      <w:r>
        <w:rPr>
          <w:b/>
          <w:sz w:val="24"/>
        </w:rPr>
        <w:t>Orta</w:t>
      </w:r>
      <w:r>
        <w:rPr>
          <w:spacing w:val="-15"/>
          <w:sz w:val="24"/>
        </w:rPr>
        <w:t> </w:t>
      </w:r>
      <w:r>
        <w:rPr>
          <w:b/>
          <w:sz w:val="24"/>
        </w:rPr>
        <w:t>çəp</w:t>
      </w:r>
      <w:r>
        <w:rPr>
          <w:spacing w:val="-15"/>
          <w:sz w:val="24"/>
        </w:rPr>
        <w:t> </w:t>
      </w:r>
      <w:r>
        <w:rPr>
          <w:b/>
          <w:sz w:val="24"/>
        </w:rPr>
        <w:t>ölçü</w:t>
      </w:r>
      <w:r>
        <w:rPr>
          <w:spacing w:val="-15"/>
          <w:sz w:val="24"/>
        </w:rPr>
        <w:t> </w:t>
      </w:r>
      <w:r>
        <w:rPr>
          <w:sz w:val="24"/>
        </w:rPr>
        <w:t>(d.suboccipito-frontalis)</w:t>
      </w:r>
      <w:r>
        <w:rPr>
          <w:spacing w:val="-15"/>
          <w:sz w:val="24"/>
        </w:rPr>
        <w:t> </w:t>
      </w:r>
      <w:r>
        <w:rPr>
          <w:sz w:val="24"/>
        </w:rPr>
        <w:t>ənsəaltı</w:t>
      </w:r>
      <w:r>
        <w:rPr>
          <w:spacing w:val="-15"/>
          <w:sz w:val="24"/>
        </w:rPr>
        <w:t> </w:t>
      </w:r>
      <w:r>
        <w:rPr>
          <w:sz w:val="24"/>
        </w:rPr>
        <w:t>çuxur-dan alının tüklü hissəsi ilə sərhədə kimi olan məsəfədir – 10,5 sm- dir, başın çevrəsi–33 sm-dir;</w:t>
      </w:r>
    </w:p>
    <w:p>
      <w:pPr>
        <w:pStyle w:val="ListParagraph"/>
        <w:numPr>
          <w:ilvl w:val="0"/>
          <w:numId w:val="32"/>
        </w:numPr>
        <w:tabs>
          <w:tab w:pos="1534" w:val="left" w:leader="none"/>
        </w:tabs>
        <w:spacing w:line="240" w:lineRule="auto" w:before="0" w:after="0"/>
        <w:ind w:left="1534" w:right="0" w:hanging="180"/>
        <w:jc w:val="both"/>
        <w:rPr>
          <w:sz w:val="24"/>
        </w:rPr>
      </w:pPr>
      <w:r>
        <w:rPr>
          <w:b/>
          <w:sz w:val="24"/>
        </w:rPr>
        <w:t>Düz</w:t>
      </w:r>
      <w:r>
        <w:rPr>
          <w:spacing w:val="58"/>
          <w:sz w:val="24"/>
        </w:rPr>
        <w:t> </w:t>
      </w:r>
      <w:r>
        <w:rPr>
          <w:b/>
          <w:sz w:val="24"/>
        </w:rPr>
        <w:t>ölçü</w:t>
      </w:r>
      <w:r>
        <w:rPr>
          <w:spacing w:val="61"/>
          <w:sz w:val="24"/>
        </w:rPr>
        <w:t> </w:t>
      </w:r>
      <w:r>
        <w:rPr>
          <w:sz w:val="24"/>
        </w:rPr>
        <w:t>(d.fronto-occipitalis)</w:t>
      </w:r>
      <w:r>
        <w:rPr>
          <w:spacing w:val="59"/>
          <w:sz w:val="24"/>
        </w:rPr>
        <w:t> </w:t>
      </w:r>
      <w:r>
        <w:rPr>
          <w:sz w:val="24"/>
        </w:rPr>
        <w:t>burunüstündən</w:t>
      </w:r>
      <w:r>
        <w:rPr>
          <w:spacing w:val="60"/>
          <w:sz w:val="24"/>
        </w:rPr>
        <w:t> </w:t>
      </w:r>
      <w:r>
        <w:rPr>
          <w:sz w:val="24"/>
        </w:rPr>
        <w:t>ənsə</w:t>
      </w:r>
      <w:r>
        <w:rPr>
          <w:spacing w:val="60"/>
          <w:sz w:val="24"/>
        </w:rPr>
        <w:t> </w:t>
      </w:r>
      <w:r>
        <w:rPr>
          <w:spacing w:val="-5"/>
          <w:sz w:val="24"/>
        </w:rPr>
        <w:t>qa-</w:t>
      </w:r>
    </w:p>
    <w:p>
      <w:pPr>
        <w:pStyle w:val="BodyText"/>
      </w:pPr>
      <w:r>
        <w:rPr/>
        <w:t>barına</w:t>
      </w:r>
      <w:r>
        <w:rPr>
          <w:spacing w:val="-3"/>
        </w:rPr>
        <w:t> </w:t>
      </w:r>
      <w:r>
        <w:rPr/>
        <w:t>qədər</w:t>
      </w:r>
      <w:r>
        <w:rPr>
          <w:spacing w:val="-1"/>
        </w:rPr>
        <w:t> </w:t>
      </w:r>
      <w:r>
        <w:rPr/>
        <w:t>olan</w:t>
      </w:r>
      <w:r>
        <w:rPr>
          <w:spacing w:val="-1"/>
        </w:rPr>
        <w:t> </w:t>
      </w:r>
      <w:r>
        <w:rPr/>
        <w:t>məsafədir-12</w:t>
      </w:r>
      <w:r>
        <w:rPr>
          <w:spacing w:val="-1"/>
        </w:rPr>
        <w:t> </w:t>
      </w:r>
      <w:r>
        <w:rPr/>
        <w:t>sm, başın</w:t>
      </w:r>
      <w:r>
        <w:rPr>
          <w:spacing w:val="-1"/>
        </w:rPr>
        <w:t> </w:t>
      </w:r>
      <w:r>
        <w:rPr/>
        <w:t>çevrəsi</w:t>
      </w:r>
      <w:r>
        <w:rPr>
          <w:spacing w:val="-1"/>
        </w:rPr>
        <w:t> </w:t>
      </w:r>
      <w:r>
        <w:rPr/>
        <w:t>–</w:t>
      </w:r>
      <w:r>
        <w:rPr>
          <w:spacing w:val="-1"/>
        </w:rPr>
        <w:t> </w:t>
      </w:r>
      <w:r>
        <w:rPr/>
        <w:t>34 sm-</w:t>
      </w:r>
      <w:r>
        <w:rPr>
          <w:spacing w:val="-4"/>
        </w:rPr>
        <w:t>dir;</w:t>
      </w:r>
    </w:p>
    <w:p>
      <w:pPr>
        <w:pStyle w:val="ListParagraph"/>
        <w:numPr>
          <w:ilvl w:val="0"/>
          <w:numId w:val="32"/>
        </w:numPr>
        <w:tabs>
          <w:tab w:pos="1531" w:val="left" w:leader="none"/>
        </w:tabs>
        <w:spacing w:line="240" w:lineRule="auto" w:before="0" w:after="0"/>
        <w:ind w:left="994" w:right="3919" w:firstLine="359"/>
        <w:jc w:val="both"/>
        <w:rPr>
          <w:sz w:val="24"/>
        </w:rPr>
      </w:pPr>
      <w:r>
        <w:rPr>
          <w:b/>
          <w:sz w:val="24"/>
        </w:rPr>
        <w:t>Şaquli və ya</w:t>
      </w:r>
      <w:r>
        <w:rPr>
          <w:sz w:val="24"/>
        </w:rPr>
        <w:t> </w:t>
      </w:r>
      <w:r>
        <w:rPr>
          <w:b/>
          <w:sz w:val="24"/>
        </w:rPr>
        <w:t>vertikal</w:t>
      </w:r>
      <w:r>
        <w:rPr>
          <w:sz w:val="24"/>
        </w:rPr>
        <w:t> </w:t>
      </w:r>
      <w:r>
        <w:rPr>
          <w:b/>
          <w:sz w:val="24"/>
        </w:rPr>
        <w:t>ölçü</w:t>
      </w:r>
      <w:r>
        <w:rPr>
          <w:sz w:val="24"/>
        </w:rPr>
        <w:t> (d. verticalis seu trachelo- breqmatica) təpə zirvəsindən dilaltı sümüyə qədər olan</w:t>
      </w:r>
      <w:r>
        <w:rPr>
          <w:spacing w:val="40"/>
          <w:sz w:val="24"/>
        </w:rPr>
        <w:t> </w:t>
      </w:r>
      <w:r>
        <w:rPr>
          <w:sz w:val="24"/>
        </w:rPr>
        <w:t>məsa- fədir-9,5 sm-dir, başın çevrəsi-33 sm-dir;</w:t>
      </w:r>
    </w:p>
    <w:p>
      <w:pPr>
        <w:pStyle w:val="ListParagraph"/>
        <w:numPr>
          <w:ilvl w:val="0"/>
          <w:numId w:val="32"/>
        </w:numPr>
        <w:tabs>
          <w:tab w:pos="1534" w:val="left" w:leader="none"/>
        </w:tabs>
        <w:spacing w:line="240" w:lineRule="auto" w:before="1" w:after="0"/>
        <w:ind w:left="1534" w:right="0" w:hanging="180"/>
        <w:jc w:val="both"/>
        <w:rPr>
          <w:sz w:val="24"/>
        </w:rPr>
      </w:pPr>
      <w:r>
        <w:rPr>
          <w:b/>
          <w:sz w:val="24"/>
        </w:rPr>
        <w:t>Böyük</w:t>
      </w:r>
      <w:r>
        <w:rPr>
          <w:spacing w:val="15"/>
          <w:sz w:val="24"/>
        </w:rPr>
        <w:t> </w:t>
      </w:r>
      <w:r>
        <w:rPr>
          <w:b/>
          <w:sz w:val="24"/>
        </w:rPr>
        <w:t>köndələn</w:t>
      </w:r>
      <w:r>
        <w:rPr>
          <w:spacing w:val="15"/>
          <w:sz w:val="24"/>
        </w:rPr>
        <w:t> </w:t>
      </w:r>
      <w:r>
        <w:rPr>
          <w:b/>
          <w:sz w:val="24"/>
        </w:rPr>
        <w:t>ölçü</w:t>
      </w:r>
      <w:r>
        <w:rPr>
          <w:spacing w:val="15"/>
          <w:sz w:val="24"/>
        </w:rPr>
        <w:t> </w:t>
      </w:r>
      <w:r>
        <w:rPr>
          <w:sz w:val="24"/>
        </w:rPr>
        <w:t>(d.</w:t>
      </w:r>
      <w:r>
        <w:rPr>
          <w:spacing w:val="14"/>
          <w:sz w:val="24"/>
        </w:rPr>
        <w:t> </w:t>
      </w:r>
      <w:r>
        <w:rPr>
          <w:sz w:val="24"/>
        </w:rPr>
        <w:t>biparietalis)</w:t>
      </w:r>
      <w:r>
        <w:rPr>
          <w:spacing w:val="13"/>
          <w:sz w:val="24"/>
        </w:rPr>
        <w:t> </w:t>
      </w:r>
      <w:r>
        <w:rPr>
          <w:sz w:val="24"/>
        </w:rPr>
        <w:t>təpə</w:t>
      </w:r>
      <w:r>
        <w:rPr>
          <w:spacing w:val="16"/>
          <w:sz w:val="24"/>
        </w:rPr>
        <w:t> </w:t>
      </w:r>
      <w:r>
        <w:rPr>
          <w:sz w:val="24"/>
        </w:rPr>
        <w:t>qabarları</w:t>
      </w:r>
      <w:r>
        <w:rPr>
          <w:spacing w:val="16"/>
          <w:sz w:val="24"/>
        </w:rPr>
        <w:t> </w:t>
      </w:r>
      <w:r>
        <w:rPr>
          <w:spacing w:val="-4"/>
          <w:sz w:val="24"/>
        </w:rPr>
        <w:t>ara-</w:t>
      </w:r>
    </w:p>
    <w:p>
      <w:pPr>
        <w:pStyle w:val="BodyText"/>
      </w:pPr>
      <w:r>
        <w:rPr/>
        <w:t>sındakı</w:t>
      </w:r>
      <w:r>
        <w:rPr>
          <w:spacing w:val="-3"/>
        </w:rPr>
        <w:t> </w:t>
      </w:r>
      <w:r>
        <w:rPr/>
        <w:t>məsafədir-9,5</w:t>
      </w:r>
      <w:r>
        <w:rPr>
          <w:spacing w:val="-3"/>
        </w:rPr>
        <w:t> </w:t>
      </w:r>
      <w:r>
        <w:rPr/>
        <w:t>sm-</w:t>
      </w:r>
      <w:r>
        <w:rPr>
          <w:spacing w:val="-4"/>
        </w:rPr>
        <w:t>dir;</w:t>
      </w:r>
    </w:p>
    <w:p>
      <w:pPr>
        <w:pStyle w:val="ListParagraph"/>
        <w:numPr>
          <w:ilvl w:val="0"/>
          <w:numId w:val="32"/>
        </w:numPr>
        <w:tabs>
          <w:tab w:pos="1533" w:val="left" w:leader="none"/>
        </w:tabs>
        <w:spacing w:line="240" w:lineRule="auto" w:before="0" w:after="0"/>
        <w:ind w:left="994" w:right="3919" w:firstLine="359"/>
        <w:jc w:val="both"/>
        <w:rPr>
          <w:sz w:val="24"/>
        </w:rPr>
      </w:pPr>
      <w:r>
        <w:rPr>
          <w:b/>
          <w:sz w:val="24"/>
        </w:rPr>
        <w:t>Kiçik</w:t>
      </w:r>
      <w:r>
        <w:rPr>
          <w:spacing w:val="40"/>
          <w:sz w:val="24"/>
        </w:rPr>
        <w:t> </w:t>
      </w:r>
      <w:r>
        <w:rPr>
          <w:b/>
          <w:sz w:val="24"/>
        </w:rPr>
        <w:t>köndələn</w:t>
      </w:r>
      <w:r>
        <w:rPr>
          <w:spacing w:val="40"/>
          <w:sz w:val="24"/>
        </w:rPr>
        <w:t> </w:t>
      </w:r>
      <w:r>
        <w:rPr>
          <w:b/>
          <w:sz w:val="24"/>
        </w:rPr>
        <w:t>ölçü</w:t>
      </w:r>
      <w:r>
        <w:rPr>
          <w:spacing w:val="40"/>
          <w:sz w:val="24"/>
        </w:rPr>
        <w:t> </w:t>
      </w:r>
      <w:r>
        <w:rPr>
          <w:sz w:val="24"/>
        </w:rPr>
        <w:t>(d. bitemporalis)</w:t>
      </w:r>
      <w:r>
        <w:rPr>
          <w:spacing w:val="40"/>
          <w:sz w:val="24"/>
        </w:rPr>
        <w:t> </w:t>
      </w:r>
      <w:r>
        <w:rPr>
          <w:sz w:val="24"/>
        </w:rPr>
        <w:t>tac</w:t>
      </w:r>
      <w:r>
        <w:rPr>
          <w:spacing w:val="40"/>
          <w:sz w:val="24"/>
        </w:rPr>
        <w:t> </w:t>
      </w:r>
      <w:r>
        <w:rPr>
          <w:sz w:val="24"/>
        </w:rPr>
        <w:t>tikişlərinin</w:t>
      </w:r>
      <w:r>
        <w:rPr>
          <w:spacing w:val="40"/>
          <w:sz w:val="24"/>
        </w:rPr>
        <w:t> </w:t>
      </w:r>
      <w:r>
        <w:rPr>
          <w:sz w:val="24"/>
        </w:rPr>
        <w:t>ən uzaq</w:t>
      </w:r>
      <w:r>
        <w:rPr>
          <w:spacing w:val="40"/>
          <w:sz w:val="24"/>
        </w:rPr>
        <w:t> </w:t>
      </w:r>
      <w:r>
        <w:rPr>
          <w:sz w:val="24"/>
        </w:rPr>
        <w:t>nöqtələri arasındakı məsafədir-8 sm-dir.</w:t>
      </w:r>
    </w:p>
    <w:p>
      <w:pPr>
        <w:pStyle w:val="BodyText"/>
        <w:ind w:left="1421"/>
      </w:pPr>
      <w:r>
        <w:rPr/>
        <w:t>Gövdənin</w:t>
      </w:r>
      <w:r>
        <w:rPr>
          <w:spacing w:val="-4"/>
        </w:rPr>
        <w:t> </w:t>
      </w:r>
      <w:r>
        <w:rPr/>
        <w:t>ölçüləri</w:t>
      </w:r>
      <w:r>
        <w:rPr>
          <w:spacing w:val="-1"/>
        </w:rPr>
        <w:t> </w:t>
      </w:r>
      <w:r>
        <w:rPr/>
        <w:t>(şəkil:5-4)</w:t>
      </w:r>
      <w:r>
        <w:rPr>
          <w:spacing w:val="-1"/>
        </w:rPr>
        <w:t> </w:t>
      </w:r>
      <w:r>
        <w:rPr>
          <w:spacing w:val="-10"/>
        </w:rPr>
        <w:t>:</w:t>
      </w:r>
    </w:p>
    <w:p>
      <w:pPr>
        <w:pStyle w:val="ListParagraph"/>
        <w:numPr>
          <w:ilvl w:val="1"/>
          <w:numId w:val="32"/>
        </w:numPr>
        <w:tabs>
          <w:tab w:pos="1738" w:val="left" w:leader="none"/>
        </w:tabs>
        <w:spacing w:line="240" w:lineRule="auto" w:before="0" w:after="0"/>
        <w:ind w:left="994" w:right="706" w:firstLine="566"/>
        <w:jc w:val="both"/>
        <w:rPr>
          <w:sz w:val="24"/>
        </w:rPr>
      </w:pPr>
      <w:r>
        <w:rPr>
          <w:b/>
          <w:sz w:val="24"/>
        </w:rPr>
        <w:t>Ciyin</w:t>
      </w:r>
      <w:r>
        <w:rPr>
          <w:sz w:val="24"/>
        </w:rPr>
        <w:t> </w:t>
      </w:r>
      <w:r>
        <w:rPr>
          <w:b/>
          <w:sz w:val="24"/>
        </w:rPr>
        <w:t>qurşağının köndələn</w:t>
      </w:r>
      <w:r>
        <w:rPr>
          <w:sz w:val="24"/>
        </w:rPr>
        <w:t> </w:t>
      </w:r>
      <w:r>
        <w:rPr>
          <w:b/>
          <w:sz w:val="24"/>
        </w:rPr>
        <w:t>ölçüsü</w:t>
      </w:r>
      <w:r>
        <w:rPr>
          <w:sz w:val="24"/>
        </w:rPr>
        <w:t> (d.</w:t>
      </w:r>
      <w:r>
        <w:rPr>
          <w:spacing w:val="-2"/>
          <w:sz w:val="24"/>
        </w:rPr>
        <w:t> </w:t>
      </w:r>
      <w:r>
        <w:rPr>
          <w:sz w:val="24"/>
        </w:rPr>
        <w:t>biacromialis)</w:t>
      </w:r>
      <w:r>
        <w:rPr>
          <w:spacing w:val="-1"/>
          <w:sz w:val="24"/>
        </w:rPr>
        <w:t> </w:t>
      </w:r>
      <w:r>
        <w:rPr>
          <w:sz w:val="24"/>
        </w:rPr>
        <w:t>–</w:t>
      </w:r>
      <w:r>
        <w:rPr>
          <w:spacing w:val="-1"/>
          <w:sz w:val="24"/>
        </w:rPr>
        <w:t> </w:t>
      </w:r>
      <w:r>
        <w:rPr>
          <w:sz w:val="24"/>
        </w:rPr>
        <w:t>12</w:t>
      </w:r>
      <w:r>
        <w:rPr>
          <w:spacing w:val="-1"/>
          <w:sz w:val="24"/>
        </w:rPr>
        <w:t> </w:t>
      </w:r>
      <w:r>
        <w:rPr>
          <w:sz w:val="24"/>
        </w:rPr>
        <w:t>sm-dir,</w:t>
      </w:r>
      <w:r>
        <w:rPr>
          <w:spacing w:val="-1"/>
          <w:sz w:val="24"/>
        </w:rPr>
        <w:t> </w:t>
      </w:r>
      <w:r>
        <w:rPr>
          <w:sz w:val="24"/>
        </w:rPr>
        <w:t>çiyin</w:t>
      </w:r>
      <w:r>
        <w:rPr>
          <w:spacing w:val="-1"/>
          <w:sz w:val="24"/>
        </w:rPr>
        <w:t> </w:t>
      </w:r>
      <w:r>
        <w:rPr>
          <w:sz w:val="24"/>
        </w:rPr>
        <w:t>çevrəsinin</w:t>
      </w:r>
      <w:r>
        <w:rPr>
          <w:spacing w:val="-1"/>
          <w:sz w:val="24"/>
        </w:rPr>
        <w:t> </w:t>
      </w:r>
      <w:r>
        <w:rPr>
          <w:sz w:val="24"/>
        </w:rPr>
        <w:t>ölçüsü 52 sm-dir.</w:t>
      </w:r>
    </w:p>
    <w:p>
      <w:pPr>
        <w:pStyle w:val="ListParagraph"/>
        <w:numPr>
          <w:ilvl w:val="1"/>
          <w:numId w:val="32"/>
        </w:numPr>
        <w:tabs>
          <w:tab w:pos="1738" w:val="left" w:leader="none"/>
        </w:tabs>
        <w:spacing w:line="240" w:lineRule="auto" w:before="0" w:after="0"/>
        <w:ind w:left="994" w:right="705" w:firstLine="566"/>
        <w:jc w:val="both"/>
        <w:rPr>
          <w:sz w:val="24"/>
        </w:rPr>
      </w:pPr>
      <w:r>
        <w:rPr>
          <w:b/>
          <w:sz w:val="24"/>
        </w:rPr>
        <w:t>Sağrıların köndələn</w:t>
      </w:r>
      <w:r>
        <w:rPr>
          <w:sz w:val="24"/>
        </w:rPr>
        <w:t> </w:t>
      </w:r>
      <w:r>
        <w:rPr>
          <w:b/>
          <w:sz w:val="24"/>
        </w:rPr>
        <w:t>ölçüsü</w:t>
      </w:r>
      <w:r>
        <w:rPr>
          <w:spacing w:val="40"/>
          <w:sz w:val="24"/>
        </w:rPr>
        <w:t> </w:t>
      </w:r>
      <w:r>
        <w:rPr>
          <w:sz w:val="24"/>
        </w:rPr>
        <w:t>(d. bisiliacus)</w:t>
      </w:r>
      <w:r>
        <w:rPr>
          <w:spacing w:val="40"/>
          <w:sz w:val="24"/>
        </w:rPr>
        <w:t> </w:t>
      </w:r>
      <w:r>
        <w:rPr>
          <w:sz w:val="24"/>
        </w:rPr>
        <w:t>9-9,5</w:t>
      </w:r>
      <w:r>
        <w:rPr>
          <w:spacing w:val="40"/>
          <w:sz w:val="24"/>
        </w:rPr>
        <w:t> </w:t>
      </w:r>
      <w:r>
        <w:rPr>
          <w:sz w:val="24"/>
        </w:rPr>
        <w:t>sm, böyük burmalar səviyyəsində ça- nağın çevrəsi 21-28 sm-dir.</w:t>
      </w:r>
    </w:p>
    <w:p>
      <w:pPr>
        <w:pStyle w:val="BodyText"/>
        <w:ind w:right="703" w:firstLine="566"/>
      </w:pPr>
      <w:r>
        <w:rPr/>
        <w:t>Dölün</w:t>
      </w:r>
      <w:r>
        <w:rPr>
          <w:spacing w:val="-9"/>
        </w:rPr>
        <w:t> </w:t>
      </w:r>
      <w:r>
        <w:rPr/>
        <w:t>vəziyyəti,</w:t>
      </w:r>
      <w:r>
        <w:rPr>
          <w:spacing w:val="-9"/>
        </w:rPr>
        <w:t> </w:t>
      </w:r>
      <w:r>
        <w:rPr/>
        <w:t>mövqeyi,</w:t>
      </w:r>
      <w:r>
        <w:rPr>
          <w:spacing w:val="-9"/>
        </w:rPr>
        <w:t> </w:t>
      </w:r>
      <w:r>
        <w:rPr/>
        <w:t>görkəmi,</w:t>
      </w:r>
      <w:r>
        <w:rPr>
          <w:spacing w:val="-9"/>
        </w:rPr>
        <w:t> </w:t>
      </w:r>
      <w:r>
        <w:rPr/>
        <w:t>gəliş</w:t>
      </w:r>
      <w:r>
        <w:rPr>
          <w:spacing w:val="-9"/>
        </w:rPr>
        <w:t> </w:t>
      </w:r>
      <w:r>
        <w:rPr/>
        <w:t>hissəsi,</w:t>
      </w:r>
      <w:r>
        <w:rPr>
          <w:spacing w:val="-11"/>
        </w:rPr>
        <w:t> </w:t>
      </w:r>
      <w:r>
        <w:rPr/>
        <w:t>başın</w:t>
      </w:r>
      <w:r>
        <w:rPr>
          <w:spacing w:val="-9"/>
        </w:rPr>
        <w:t> </w:t>
      </w:r>
      <w:r>
        <w:rPr/>
        <w:t>duruşu</w:t>
      </w:r>
      <w:r>
        <w:rPr>
          <w:spacing w:val="-9"/>
        </w:rPr>
        <w:t> </w:t>
      </w:r>
      <w:r>
        <w:rPr/>
        <w:t>müəyyənlişdirilir.</w:t>
      </w:r>
      <w:r>
        <w:rPr>
          <w:spacing w:val="-10"/>
        </w:rPr>
        <w:t> </w:t>
      </w:r>
      <w:r>
        <w:rPr/>
        <w:t>Doğuş</w:t>
      </w:r>
      <w:r>
        <w:rPr>
          <w:spacing w:val="-9"/>
        </w:rPr>
        <w:t> </w:t>
      </w:r>
      <w:r>
        <w:rPr/>
        <w:t>za- manı bu göstəricilərin</w:t>
      </w:r>
      <w:r>
        <w:rPr>
          <w:spacing w:val="40"/>
        </w:rPr>
        <w:t> </w:t>
      </w:r>
      <w:r>
        <w:rPr/>
        <w:t>böyük</w:t>
      </w:r>
      <w:r>
        <w:rPr>
          <w:spacing w:val="40"/>
        </w:rPr>
        <w:t> </w:t>
      </w:r>
      <w:r>
        <w:rPr/>
        <w:t>əhəmiyyəti var.</w:t>
      </w:r>
    </w:p>
    <w:p>
      <w:pPr>
        <w:pStyle w:val="BodyText"/>
        <w:ind w:right="703" w:firstLine="566"/>
      </w:pPr>
      <w:r>
        <w:rPr>
          <w:b/>
        </w:rPr>
        <w:t>Başın duruşu </w:t>
      </w:r>
      <w:r>
        <w:rPr/>
        <w:t>(inclinatio)–başın oxabənzər tikişinin çanaq girəcəyinə, yəni oma burnu ilə simfizə</w:t>
      </w:r>
      <w:r>
        <w:rPr>
          <w:spacing w:val="-7"/>
        </w:rPr>
        <w:t> </w:t>
      </w:r>
      <w:r>
        <w:rPr/>
        <w:t>nisbətidir.</w:t>
      </w:r>
      <w:r>
        <w:rPr>
          <w:spacing w:val="-7"/>
        </w:rPr>
        <w:t> </w:t>
      </w:r>
      <w:r>
        <w:rPr/>
        <w:t>Normada</w:t>
      </w:r>
      <w:r>
        <w:rPr>
          <w:spacing w:val="-7"/>
        </w:rPr>
        <w:t> </w:t>
      </w:r>
      <w:r>
        <w:rPr/>
        <w:t>oxabənzər</w:t>
      </w:r>
      <w:r>
        <w:rPr>
          <w:spacing w:val="-7"/>
        </w:rPr>
        <w:t> </w:t>
      </w:r>
      <w:r>
        <w:rPr/>
        <w:t>tikiş</w:t>
      </w:r>
      <w:r>
        <w:rPr>
          <w:spacing w:val="-6"/>
        </w:rPr>
        <w:t> </w:t>
      </w:r>
      <w:r>
        <w:rPr/>
        <w:t>oma</w:t>
      </w:r>
      <w:r>
        <w:rPr>
          <w:spacing w:val="-7"/>
        </w:rPr>
        <w:t> </w:t>
      </w:r>
      <w:r>
        <w:rPr/>
        <w:t>ilə</w:t>
      </w:r>
      <w:r>
        <w:rPr>
          <w:spacing w:val="-7"/>
        </w:rPr>
        <w:t> </w:t>
      </w:r>
      <w:r>
        <w:rPr/>
        <w:t>simfizdən</w:t>
      </w:r>
      <w:r>
        <w:rPr>
          <w:spacing w:val="-4"/>
        </w:rPr>
        <w:t> </w:t>
      </w:r>
      <w:r>
        <w:rPr/>
        <w:t>eyni</w:t>
      </w:r>
      <w:r>
        <w:rPr>
          <w:spacing w:val="-6"/>
        </w:rPr>
        <w:t> </w:t>
      </w:r>
      <w:r>
        <w:rPr/>
        <w:t>məsafədə</w:t>
      </w:r>
      <w:r>
        <w:rPr>
          <w:spacing w:val="-7"/>
        </w:rPr>
        <w:t> </w:t>
      </w:r>
      <w:r>
        <w:rPr/>
        <w:t>olur.</w:t>
      </w:r>
      <w:r>
        <w:rPr>
          <w:spacing w:val="-7"/>
        </w:rPr>
        <w:t> </w:t>
      </w:r>
      <w:r>
        <w:rPr/>
        <w:t>Bu</w:t>
      </w:r>
      <w:r>
        <w:rPr>
          <w:spacing w:val="-6"/>
        </w:rPr>
        <w:t> </w:t>
      </w:r>
      <w:r>
        <w:rPr/>
        <w:t>başın</w:t>
      </w:r>
      <w:r>
        <w:rPr>
          <w:spacing w:val="-6"/>
        </w:rPr>
        <w:t> </w:t>
      </w:r>
      <w:r>
        <w:rPr>
          <w:b/>
        </w:rPr>
        <w:t>sink-</w:t>
      </w:r>
      <w:r>
        <w:rPr/>
        <w:t> </w:t>
      </w:r>
      <w:r>
        <w:rPr>
          <w:b/>
        </w:rPr>
        <w:t>litik</w:t>
      </w:r>
      <w:r>
        <w:rPr/>
        <w:t> duruşu adlanır.</w:t>
      </w:r>
    </w:p>
    <w:p>
      <w:pPr>
        <w:pStyle w:val="BodyText"/>
        <w:ind w:left="1560"/>
      </w:pPr>
      <w:r>
        <w:rPr>
          <w:b/>
        </w:rPr>
        <w:t>Doğuş</w:t>
      </w:r>
      <w:r>
        <w:rPr>
          <w:b/>
          <w:spacing w:val="-5"/>
        </w:rPr>
        <w:t> </w:t>
      </w:r>
      <w:r>
        <w:rPr>
          <w:b/>
        </w:rPr>
        <w:t>qüvvələri.</w:t>
      </w:r>
      <w:r>
        <w:rPr>
          <w:spacing w:val="-2"/>
        </w:rPr>
        <w:t> </w:t>
      </w:r>
      <w:r>
        <w:rPr/>
        <w:t>Doğuş</w:t>
      </w:r>
      <w:r>
        <w:rPr>
          <w:spacing w:val="-3"/>
        </w:rPr>
        <w:t> </w:t>
      </w:r>
      <w:r>
        <w:rPr/>
        <w:t>güvvələri</w:t>
      </w:r>
      <w:r>
        <w:rPr>
          <w:spacing w:val="-2"/>
        </w:rPr>
        <w:t> </w:t>
      </w:r>
      <w:r>
        <w:rPr/>
        <w:t>sancılar</w:t>
      </w:r>
      <w:r>
        <w:rPr>
          <w:spacing w:val="-2"/>
        </w:rPr>
        <w:t> </w:t>
      </w:r>
      <w:r>
        <w:rPr/>
        <w:t>və</w:t>
      </w:r>
      <w:r>
        <w:rPr>
          <w:spacing w:val="-3"/>
        </w:rPr>
        <w:t> </w:t>
      </w:r>
      <w:r>
        <w:rPr/>
        <w:t>gücvermələr</w:t>
      </w:r>
      <w:r>
        <w:rPr>
          <w:spacing w:val="-1"/>
        </w:rPr>
        <w:t> </w:t>
      </w:r>
      <w:r>
        <w:rPr/>
        <w:t>şəklində</w:t>
      </w:r>
      <w:r>
        <w:rPr>
          <w:spacing w:val="-3"/>
        </w:rPr>
        <w:t> </w:t>
      </w:r>
      <w:r>
        <w:rPr/>
        <w:t>özünü</w:t>
      </w:r>
      <w:r>
        <w:rPr>
          <w:spacing w:val="-2"/>
        </w:rPr>
        <w:t> </w:t>
      </w:r>
      <w:r>
        <w:rPr/>
        <w:t>biruzə</w:t>
      </w:r>
      <w:r>
        <w:rPr>
          <w:spacing w:val="-2"/>
        </w:rPr>
        <w:t> verir.</w:t>
      </w:r>
    </w:p>
    <w:p>
      <w:pPr>
        <w:pStyle w:val="BodyText"/>
        <w:ind w:left="6748" w:right="704" w:firstLine="568"/>
      </w:pPr>
      <w:r>
        <w:rPr/>
        <w:drawing>
          <wp:anchor distT="0" distB="0" distL="0" distR="0" allowOverlap="1" layoutInCell="1" locked="0" behindDoc="0" simplePos="0" relativeHeight="15769600">
            <wp:simplePos x="0" y="0"/>
            <wp:positionH relativeFrom="page">
              <wp:posOffset>1076325</wp:posOffset>
            </wp:positionH>
            <wp:positionV relativeFrom="paragraph">
              <wp:posOffset>2265</wp:posOffset>
            </wp:positionV>
            <wp:extent cx="3533790" cy="3314693"/>
            <wp:effectExtent l="0" t="0" r="0" b="0"/>
            <wp:wrapNone/>
            <wp:docPr id="137" name="Image 137"/>
            <wp:cNvGraphicFramePr>
              <a:graphicFrameLocks/>
            </wp:cNvGraphicFramePr>
            <a:graphic>
              <a:graphicData uri="http://schemas.openxmlformats.org/drawingml/2006/picture">
                <pic:pic>
                  <pic:nvPicPr>
                    <pic:cNvPr id="137" name="Image 137"/>
                    <pic:cNvPicPr/>
                  </pic:nvPicPr>
                  <pic:blipFill>
                    <a:blip r:embed="rId87" cstate="print"/>
                    <a:stretch>
                      <a:fillRect/>
                    </a:stretch>
                  </pic:blipFill>
                  <pic:spPr>
                    <a:xfrm>
                      <a:off x="0" y="0"/>
                      <a:ext cx="3533790" cy="3314693"/>
                    </a:xfrm>
                    <a:prstGeom prst="rect">
                      <a:avLst/>
                    </a:prstGeom>
                  </pic:spPr>
                </pic:pic>
              </a:graphicData>
            </a:graphic>
          </wp:anchor>
        </w:drawing>
      </w:r>
      <w:r>
        <w:rPr>
          <w:b/>
        </w:rPr>
        <w:t>Sancılar</w:t>
      </w:r>
      <w:r>
        <w:rPr/>
        <w:t> – periodik təkrarla- nan,</w:t>
      </w:r>
      <w:r>
        <w:rPr>
          <w:spacing w:val="-2"/>
        </w:rPr>
        <w:t> </w:t>
      </w:r>
      <w:r>
        <w:rPr/>
        <w:t>requlyar</w:t>
      </w:r>
      <w:r>
        <w:rPr>
          <w:spacing w:val="-3"/>
        </w:rPr>
        <w:t> </w:t>
      </w:r>
      <w:r>
        <w:rPr/>
        <w:t>baş</w:t>
      </w:r>
      <w:r>
        <w:rPr>
          <w:spacing w:val="-2"/>
        </w:rPr>
        <w:t> </w:t>
      </w:r>
      <w:r>
        <w:rPr/>
        <w:t>verən uşqaqlıq</w:t>
      </w:r>
      <w:r>
        <w:rPr>
          <w:spacing w:val="-1"/>
        </w:rPr>
        <w:t> </w:t>
      </w:r>
      <w:r>
        <w:rPr/>
        <w:t>əzə- lələrinin</w:t>
      </w:r>
      <w:r>
        <w:rPr>
          <w:spacing w:val="40"/>
        </w:rPr>
        <w:t> </w:t>
      </w:r>
      <w:r>
        <w:rPr/>
        <w:t>yığılmasıdır.</w:t>
      </w:r>
      <w:r>
        <w:rPr>
          <w:spacing w:val="-9"/>
        </w:rPr>
        <w:t> </w:t>
      </w:r>
      <w:r>
        <w:rPr/>
        <w:t>Əksər doğan- larda qarının aşağı hissəsində, beldə ağrılarla müşayət olunur. Sancıların davamiyyəti</w:t>
      </w:r>
      <w:r>
        <w:rPr>
          <w:spacing w:val="-15"/>
        </w:rPr>
        <w:t> </w:t>
      </w:r>
      <w:r>
        <w:rPr/>
        <w:t>və</w:t>
      </w:r>
      <w:r>
        <w:rPr>
          <w:spacing w:val="-15"/>
        </w:rPr>
        <w:t> </w:t>
      </w:r>
      <w:r>
        <w:rPr/>
        <w:t>tezliyi</w:t>
      </w:r>
      <w:r>
        <w:rPr>
          <w:spacing w:val="-15"/>
        </w:rPr>
        <w:t> </w:t>
      </w:r>
      <w:r>
        <w:rPr/>
        <w:t>artdıqca</w:t>
      </w:r>
      <w:r>
        <w:rPr>
          <w:spacing w:val="-15"/>
        </w:rPr>
        <w:t> </w:t>
      </w:r>
      <w:r>
        <w:rPr/>
        <w:t>ağrılar da</w:t>
      </w:r>
      <w:r>
        <w:rPr>
          <w:spacing w:val="-6"/>
        </w:rPr>
        <w:t> </w:t>
      </w:r>
      <w:r>
        <w:rPr/>
        <w:t>güclənir.</w:t>
      </w:r>
      <w:r>
        <w:rPr>
          <w:spacing w:val="-3"/>
        </w:rPr>
        <w:t> </w:t>
      </w:r>
      <w:r>
        <w:rPr/>
        <w:t>Onlar</w:t>
      </w:r>
      <w:r>
        <w:rPr>
          <w:spacing w:val="-4"/>
        </w:rPr>
        <w:t> </w:t>
      </w:r>
      <w:r>
        <w:rPr/>
        <w:t>doğuş</w:t>
      </w:r>
      <w:r>
        <w:rPr>
          <w:spacing w:val="-2"/>
        </w:rPr>
        <w:t> </w:t>
      </w:r>
      <w:r>
        <w:rPr/>
        <w:t>zamanı</w:t>
      </w:r>
      <w:r>
        <w:rPr>
          <w:spacing w:val="-5"/>
        </w:rPr>
        <w:t> </w:t>
      </w:r>
      <w:r>
        <w:rPr/>
        <w:t>baş- layır,</w:t>
      </w:r>
      <w:r>
        <w:rPr>
          <w:spacing w:val="-2"/>
        </w:rPr>
        <w:t> </w:t>
      </w:r>
      <w:r>
        <w:rPr/>
        <w:t>uşaqlıq</w:t>
      </w:r>
      <w:r>
        <w:rPr>
          <w:spacing w:val="-2"/>
        </w:rPr>
        <w:t> </w:t>
      </w:r>
      <w:r>
        <w:rPr/>
        <w:t>boynunun</w:t>
      </w:r>
      <w:r>
        <w:rPr>
          <w:spacing w:val="-2"/>
        </w:rPr>
        <w:t> </w:t>
      </w:r>
      <w:r>
        <w:rPr/>
        <w:t>hamarlaşma- sına, uşaqlığın aşağı seqmeninin formalaşmasına</w:t>
      </w:r>
      <w:r>
        <w:rPr>
          <w:spacing w:val="-4"/>
        </w:rPr>
        <w:t> </w:t>
      </w:r>
      <w:r>
        <w:rPr/>
        <w:t>və</w:t>
      </w:r>
      <w:r>
        <w:rPr>
          <w:spacing w:val="-4"/>
        </w:rPr>
        <w:t> </w:t>
      </w:r>
      <w:r>
        <w:rPr/>
        <w:t>uşaqlıq</w:t>
      </w:r>
      <w:r>
        <w:rPr>
          <w:spacing w:val="-4"/>
        </w:rPr>
        <w:t> </w:t>
      </w:r>
      <w:r>
        <w:rPr/>
        <w:t>boynunun açılmasına səbəb olur. Bu </w:t>
      </w:r>
      <w:r>
        <w:rPr/>
        <w:t>sancılar </w:t>
      </w:r>
      <w:r>
        <w:rPr>
          <w:b/>
        </w:rPr>
        <w:t>açıcı sancılar</w:t>
      </w:r>
      <w:r>
        <w:rPr/>
        <w:t> adlanır. Sancılar uşaqlıq dibindən cift meydançasının əks tərəfindən başlayır, bütün cisim boyu yayılır və uşaqlığın aşağı seq- mentində</w:t>
      </w:r>
      <w:r>
        <w:rPr>
          <w:spacing w:val="-15"/>
        </w:rPr>
        <w:t> </w:t>
      </w:r>
      <w:r>
        <w:rPr/>
        <w:t>qurtarır,</w:t>
      </w:r>
      <w:r>
        <w:rPr>
          <w:spacing w:val="-15"/>
        </w:rPr>
        <w:t> </w:t>
      </w:r>
      <w:r>
        <w:rPr/>
        <w:t>dölün</w:t>
      </w:r>
      <w:r>
        <w:rPr>
          <w:spacing w:val="-15"/>
        </w:rPr>
        <w:t> </w:t>
      </w:r>
      <w:r>
        <w:rPr/>
        <w:t>qovulmasına səbəb olur.</w:t>
      </w:r>
    </w:p>
    <w:p>
      <w:pPr>
        <w:spacing w:before="1"/>
        <w:ind w:left="6748" w:right="703" w:firstLine="568"/>
        <w:jc w:val="both"/>
        <w:rPr>
          <w:sz w:val="24"/>
        </w:rPr>
      </w:pPr>
      <w:r>
        <w:rPr>
          <w:sz w:val="24"/>
        </w:rPr>
        <w:t>Dölün qovulmasına səbəb olan sancılar </w:t>
      </w:r>
      <w:r>
        <w:rPr>
          <w:b/>
          <w:sz w:val="24"/>
        </w:rPr>
        <w:t>qovucu</w:t>
      </w:r>
      <w:r>
        <w:rPr>
          <w:sz w:val="24"/>
        </w:rPr>
        <w:t> </w:t>
      </w:r>
      <w:r>
        <w:rPr>
          <w:b/>
          <w:sz w:val="24"/>
        </w:rPr>
        <w:t>sancılar</w:t>
      </w:r>
      <w:r>
        <w:rPr>
          <w:sz w:val="24"/>
        </w:rPr>
        <w:t> adlanır.</w:t>
      </w:r>
    </w:p>
    <w:p>
      <w:pPr>
        <w:pStyle w:val="BodyText"/>
        <w:ind w:left="1560"/>
      </w:pPr>
      <w:r>
        <w:rPr/>
        <w:t>Uşaqlıq</w:t>
      </w:r>
      <w:r>
        <w:rPr>
          <w:spacing w:val="-3"/>
        </w:rPr>
        <w:t> </w:t>
      </w:r>
      <w:r>
        <w:rPr/>
        <w:t>boynu tam</w:t>
      </w:r>
      <w:r>
        <w:rPr>
          <w:spacing w:val="-1"/>
        </w:rPr>
        <w:t> </w:t>
      </w:r>
      <w:r>
        <w:rPr/>
        <w:t>açıldıqdan sonra</w:t>
      </w:r>
      <w:r>
        <w:rPr>
          <w:spacing w:val="-2"/>
        </w:rPr>
        <w:t> </w:t>
      </w:r>
      <w:r>
        <w:rPr/>
        <w:t>sancılar</w:t>
      </w:r>
      <w:r>
        <w:rPr>
          <w:spacing w:val="-3"/>
        </w:rPr>
        <w:t> </w:t>
      </w:r>
      <w:r>
        <w:rPr/>
        <w:t>davam edir</w:t>
      </w:r>
      <w:r>
        <w:rPr>
          <w:spacing w:val="-1"/>
        </w:rPr>
        <w:t> </w:t>
      </w:r>
      <w:r>
        <w:rPr/>
        <w:t>və</w:t>
      </w:r>
      <w:r>
        <w:rPr>
          <w:spacing w:val="-2"/>
        </w:rPr>
        <w:t> </w:t>
      </w:r>
      <w:r>
        <w:rPr/>
        <w:t>onlara</w:t>
      </w:r>
      <w:r>
        <w:rPr>
          <w:spacing w:val="-1"/>
        </w:rPr>
        <w:t> </w:t>
      </w:r>
      <w:r>
        <w:rPr>
          <w:b/>
        </w:rPr>
        <w:t>gücvermələr</w:t>
      </w:r>
      <w:r>
        <w:rPr>
          <w:spacing w:val="-1"/>
        </w:rPr>
        <w:t> </w:t>
      </w:r>
      <w:r>
        <w:rPr>
          <w:spacing w:val="-2"/>
        </w:rPr>
        <w:t>qoşulur.</w:t>
      </w:r>
    </w:p>
    <w:p>
      <w:pPr>
        <w:pStyle w:val="BodyText"/>
        <w:spacing w:after="0"/>
        <w:sectPr>
          <w:pgSz w:w="11910" w:h="16840"/>
          <w:pgMar w:top="1320" w:bottom="280" w:left="708" w:right="141"/>
        </w:sectPr>
      </w:pPr>
    </w:p>
    <w:p>
      <w:pPr>
        <w:pStyle w:val="BodyText"/>
        <w:spacing w:before="73"/>
        <w:ind w:right="702" w:firstLine="566"/>
      </w:pPr>
      <w:r>
        <w:rPr/>
        <w:t>Dölün</w:t>
      </w:r>
      <w:r>
        <w:rPr>
          <w:spacing w:val="-5"/>
        </w:rPr>
        <w:t> </w:t>
      </w:r>
      <w:r>
        <w:rPr/>
        <w:t>qovulması</w:t>
      </w:r>
      <w:r>
        <w:rPr>
          <w:spacing w:val="-5"/>
        </w:rPr>
        <w:t> </w:t>
      </w:r>
      <w:r>
        <w:rPr/>
        <w:t>sancılarla</w:t>
      </w:r>
      <w:r>
        <w:rPr>
          <w:spacing w:val="-6"/>
        </w:rPr>
        <w:t> </w:t>
      </w:r>
      <w:r>
        <w:rPr/>
        <w:t>gücvermənin</w:t>
      </w:r>
      <w:r>
        <w:rPr>
          <w:spacing w:val="-5"/>
        </w:rPr>
        <w:t> </w:t>
      </w:r>
      <w:r>
        <w:rPr/>
        <w:t>birlikdə</w:t>
      </w:r>
      <w:r>
        <w:rPr>
          <w:spacing w:val="-2"/>
        </w:rPr>
        <w:t> </w:t>
      </w:r>
      <w:r>
        <w:rPr/>
        <w:t>təsiri</w:t>
      </w:r>
      <w:r>
        <w:rPr>
          <w:spacing w:val="-6"/>
        </w:rPr>
        <w:t> </w:t>
      </w:r>
      <w:r>
        <w:rPr/>
        <w:t>nəticəsində</w:t>
      </w:r>
      <w:r>
        <w:rPr>
          <w:spacing w:val="-7"/>
        </w:rPr>
        <w:t> </w:t>
      </w:r>
      <w:r>
        <w:rPr/>
        <w:t>baş</w:t>
      </w:r>
      <w:r>
        <w:rPr>
          <w:spacing w:val="-6"/>
        </w:rPr>
        <w:t> </w:t>
      </w:r>
      <w:r>
        <w:rPr/>
        <w:t>verir.</w:t>
      </w:r>
      <w:r>
        <w:rPr>
          <w:spacing w:val="-7"/>
        </w:rPr>
        <w:t> </w:t>
      </w:r>
      <w:r>
        <w:rPr/>
        <w:t>Sancılar</w:t>
      </w:r>
      <w:r>
        <w:rPr>
          <w:spacing w:val="-5"/>
        </w:rPr>
        <w:t> </w:t>
      </w:r>
      <w:r>
        <w:rPr/>
        <w:t>ciftin ayrılıb</w:t>
      </w:r>
      <w:r>
        <w:rPr>
          <w:spacing w:val="-15"/>
        </w:rPr>
        <w:t> </w:t>
      </w:r>
      <w:r>
        <w:rPr/>
        <w:t>qovulmasını</w:t>
      </w:r>
      <w:r>
        <w:rPr>
          <w:spacing w:val="-15"/>
        </w:rPr>
        <w:t> </w:t>
      </w:r>
      <w:r>
        <w:rPr/>
        <w:t>da</w:t>
      </w:r>
      <w:r>
        <w:rPr>
          <w:spacing w:val="-15"/>
        </w:rPr>
        <w:t> </w:t>
      </w:r>
      <w:r>
        <w:rPr/>
        <w:t>təmin</w:t>
      </w:r>
      <w:r>
        <w:rPr>
          <w:spacing w:val="-15"/>
        </w:rPr>
        <w:t> </w:t>
      </w:r>
      <w:r>
        <w:rPr/>
        <w:t>edir.</w:t>
      </w:r>
      <w:r>
        <w:rPr>
          <w:spacing w:val="-15"/>
        </w:rPr>
        <w:t> </w:t>
      </w:r>
      <w:r>
        <w:rPr/>
        <w:t>Bu</w:t>
      </w:r>
      <w:r>
        <w:rPr>
          <w:spacing w:val="-15"/>
        </w:rPr>
        <w:t> </w:t>
      </w:r>
      <w:r>
        <w:rPr/>
        <w:t>sancılar</w:t>
      </w:r>
      <w:r>
        <w:rPr>
          <w:spacing w:val="-15"/>
        </w:rPr>
        <w:t> </w:t>
      </w:r>
      <w:r>
        <w:rPr>
          <w:b/>
        </w:rPr>
        <w:t>son</w:t>
      </w:r>
      <w:r>
        <w:rPr>
          <w:spacing w:val="-15"/>
        </w:rPr>
        <w:t> </w:t>
      </w:r>
      <w:r>
        <w:rPr>
          <w:b/>
        </w:rPr>
        <w:t>sancıları</w:t>
      </w:r>
      <w:r>
        <w:rPr>
          <w:b/>
          <w:spacing w:val="-15"/>
        </w:rPr>
        <w:t> </w:t>
      </w:r>
      <w:r>
        <w:rPr/>
        <w:t>adlanır.</w:t>
      </w:r>
      <w:r>
        <w:rPr>
          <w:spacing w:val="-15"/>
        </w:rPr>
        <w:t> </w:t>
      </w:r>
      <w:r>
        <w:rPr/>
        <w:t>Döl</w:t>
      </w:r>
      <w:r>
        <w:rPr>
          <w:spacing w:val="-14"/>
        </w:rPr>
        <w:t> </w:t>
      </w:r>
      <w:r>
        <w:rPr/>
        <w:t>və</w:t>
      </w:r>
      <w:r>
        <w:rPr>
          <w:spacing w:val="-15"/>
        </w:rPr>
        <w:t> </w:t>
      </w:r>
      <w:r>
        <w:rPr/>
        <w:t>son</w:t>
      </w:r>
      <w:r>
        <w:rPr>
          <w:spacing w:val="-15"/>
        </w:rPr>
        <w:t> </w:t>
      </w:r>
      <w:r>
        <w:rPr/>
        <w:t>doğulduqdan</w:t>
      </w:r>
      <w:r>
        <w:rPr>
          <w:spacing w:val="-14"/>
        </w:rPr>
        <w:t> </w:t>
      </w:r>
      <w:r>
        <w:rPr/>
        <w:t>sonra da uşaqlıq əzələlərinin requlyar yığılması bir müddət davam edir. Bu sancılar </w:t>
      </w:r>
      <w:r>
        <w:rPr>
          <w:b/>
        </w:rPr>
        <w:t>zahılıq sancıları </w:t>
      </w:r>
      <w:r>
        <w:rPr/>
        <w:t>adlanır və uşaqlığın yığılmasını təmin edir. Sancılar</w:t>
      </w:r>
      <w:r>
        <w:rPr>
          <w:spacing w:val="40"/>
        </w:rPr>
        <w:t> </w:t>
      </w:r>
      <w:r>
        <w:rPr/>
        <w:t>qeyri-iradi baş verir, doğan onları idarə edə bilmir. Periodik baş verən sancılar arasında fasilə olur. Bu fasilələr </w:t>
      </w:r>
      <w:r>
        <w:rPr>
          <w:b/>
        </w:rPr>
        <w:t>pauza</w:t>
      </w:r>
      <w:r>
        <w:rPr/>
        <w:t> adlanır. Hər sancı mü- əyyən ardıcıllıqla inkişaf edir: uşaqlıq əzələlərinin yığılması tədricən artır, ən yüksək dərəcəyə çatır, sonra boşalır və pauza başlayır. Əl ilə yoxladıqda</w:t>
      </w:r>
      <w:r>
        <w:rPr>
          <w:spacing w:val="40"/>
        </w:rPr>
        <w:t> </w:t>
      </w:r>
      <w:r>
        <w:rPr/>
        <w:t>(əl qarının üzərinə qoyulur) uşaqlığın tədricən bərkiməsi və sonra tədricən boşalması hiss olunur.</w:t>
      </w:r>
    </w:p>
    <w:p>
      <w:pPr>
        <w:pStyle w:val="BodyText"/>
        <w:spacing w:before="9"/>
        <w:ind w:left="0"/>
        <w:jc w:val="left"/>
        <w:rPr>
          <w:sz w:val="3"/>
        </w:rPr>
      </w:pPr>
      <w:r>
        <w:rPr>
          <w:sz w:val="3"/>
        </w:rPr>
        <w:drawing>
          <wp:anchor distT="0" distB="0" distL="0" distR="0" allowOverlap="1" layoutInCell="1" locked="0" behindDoc="1" simplePos="0" relativeHeight="487629312">
            <wp:simplePos x="0" y="0"/>
            <wp:positionH relativeFrom="page">
              <wp:posOffset>1163324</wp:posOffset>
            </wp:positionH>
            <wp:positionV relativeFrom="paragraph">
              <wp:posOffset>88135</wp:posOffset>
            </wp:positionV>
            <wp:extent cx="3277766" cy="1697164"/>
            <wp:effectExtent l="0" t="0" r="0" b="0"/>
            <wp:wrapTopAndBottom/>
            <wp:docPr id="138" name="Image 138"/>
            <wp:cNvGraphicFramePr>
              <a:graphicFrameLocks/>
            </wp:cNvGraphicFramePr>
            <a:graphic>
              <a:graphicData uri="http://schemas.openxmlformats.org/drawingml/2006/picture">
                <pic:pic>
                  <pic:nvPicPr>
                    <pic:cNvPr id="138" name="Image 138"/>
                    <pic:cNvPicPr/>
                  </pic:nvPicPr>
                  <pic:blipFill>
                    <a:blip r:embed="rId88" cstate="print"/>
                    <a:stretch>
                      <a:fillRect/>
                    </a:stretch>
                  </pic:blipFill>
                  <pic:spPr>
                    <a:xfrm>
                      <a:off x="0" y="0"/>
                      <a:ext cx="3277766" cy="1697164"/>
                    </a:xfrm>
                    <a:prstGeom prst="rect">
                      <a:avLst/>
                    </a:prstGeom>
                  </pic:spPr>
                </pic:pic>
              </a:graphicData>
            </a:graphic>
          </wp:anchor>
        </w:drawing>
      </w:r>
      <w:r>
        <w:rPr>
          <w:sz w:val="3"/>
        </w:rPr>
        <w:drawing>
          <wp:anchor distT="0" distB="0" distL="0" distR="0" allowOverlap="1" layoutInCell="1" locked="0" behindDoc="1" simplePos="0" relativeHeight="487629824">
            <wp:simplePos x="0" y="0"/>
            <wp:positionH relativeFrom="page">
              <wp:posOffset>4544567</wp:posOffset>
            </wp:positionH>
            <wp:positionV relativeFrom="paragraph">
              <wp:posOffset>42942</wp:posOffset>
            </wp:positionV>
            <wp:extent cx="2254731" cy="1684020"/>
            <wp:effectExtent l="0" t="0" r="0" b="0"/>
            <wp:wrapTopAndBottom/>
            <wp:docPr id="139" name="Image 139"/>
            <wp:cNvGraphicFramePr>
              <a:graphicFrameLocks/>
            </wp:cNvGraphicFramePr>
            <a:graphic>
              <a:graphicData uri="http://schemas.openxmlformats.org/drawingml/2006/picture">
                <pic:pic>
                  <pic:nvPicPr>
                    <pic:cNvPr id="139" name="Image 139"/>
                    <pic:cNvPicPr/>
                  </pic:nvPicPr>
                  <pic:blipFill>
                    <a:blip r:embed="rId89" cstate="print"/>
                    <a:stretch>
                      <a:fillRect/>
                    </a:stretch>
                  </pic:blipFill>
                  <pic:spPr>
                    <a:xfrm>
                      <a:off x="0" y="0"/>
                      <a:ext cx="2254731" cy="1684020"/>
                    </a:xfrm>
                    <a:prstGeom prst="rect">
                      <a:avLst/>
                    </a:prstGeom>
                  </pic:spPr>
                </pic:pic>
              </a:graphicData>
            </a:graphic>
          </wp:anchor>
        </w:drawing>
      </w:r>
    </w:p>
    <w:p>
      <w:pPr>
        <w:spacing w:before="182"/>
        <w:ind w:left="284" w:right="0" w:firstLine="0"/>
        <w:jc w:val="center"/>
        <w:rPr>
          <w:sz w:val="20"/>
        </w:rPr>
      </w:pPr>
      <w:r>
        <w:rPr>
          <w:b/>
          <w:sz w:val="20"/>
        </w:rPr>
        <w:t>Şəkil:</w:t>
      </w:r>
      <w:r>
        <w:rPr>
          <w:spacing w:val="-4"/>
          <w:sz w:val="20"/>
        </w:rPr>
        <w:t> </w:t>
      </w:r>
      <w:r>
        <w:rPr>
          <w:b/>
          <w:sz w:val="20"/>
        </w:rPr>
        <w:t>5-6.</w:t>
      </w:r>
      <w:r>
        <w:rPr>
          <w:spacing w:val="-5"/>
          <w:sz w:val="20"/>
        </w:rPr>
        <w:t> </w:t>
      </w:r>
      <w:r>
        <w:rPr>
          <w:sz w:val="20"/>
        </w:rPr>
        <w:t>Döl</w:t>
      </w:r>
      <w:r>
        <w:rPr>
          <w:spacing w:val="-4"/>
          <w:sz w:val="20"/>
        </w:rPr>
        <w:t> </w:t>
      </w:r>
      <w:r>
        <w:rPr>
          <w:sz w:val="20"/>
        </w:rPr>
        <w:t>qövucu</w:t>
      </w:r>
      <w:r>
        <w:rPr>
          <w:spacing w:val="-4"/>
          <w:sz w:val="20"/>
        </w:rPr>
        <w:t> </w:t>
      </w:r>
      <w:r>
        <w:rPr>
          <w:spacing w:val="-2"/>
          <w:sz w:val="20"/>
        </w:rPr>
        <w:t>qüvvələr</w:t>
      </w:r>
    </w:p>
    <w:p>
      <w:pPr>
        <w:pStyle w:val="BodyText"/>
        <w:spacing w:before="45"/>
        <w:ind w:left="0"/>
        <w:jc w:val="left"/>
        <w:rPr>
          <w:sz w:val="20"/>
        </w:rPr>
      </w:pPr>
    </w:p>
    <w:p>
      <w:pPr>
        <w:pStyle w:val="BodyText"/>
        <w:ind w:right="703" w:firstLine="566"/>
      </w:pPr>
      <w:r>
        <w:rPr/>
        <w:t>Doğuşin əvvəlində hər sancı 10-15 san. davam etdiyi halda, ortasında 30-40 san, sonunda 50-60</w:t>
      </w:r>
      <w:r>
        <w:rPr>
          <w:spacing w:val="-15"/>
        </w:rPr>
        <w:t> </w:t>
      </w:r>
      <w:r>
        <w:rPr/>
        <w:t>san</w:t>
      </w:r>
      <w:r>
        <w:rPr>
          <w:spacing w:val="-15"/>
        </w:rPr>
        <w:t> </w:t>
      </w:r>
      <w:r>
        <w:rPr/>
        <w:t>davam</w:t>
      </w:r>
      <w:r>
        <w:rPr>
          <w:spacing w:val="-15"/>
        </w:rPr>
        <w:t> </w:t>
      </w:r>
      <w:r>
        <w:rPr/>
        <w:t>edir.</w:t>
      </w:r>
      <w:r>
        <w:rPr>
          <w:spacing w:val="-15"/>
        </w:rPr>
        <w:t> </w:t>
      </w:r>
      <w:r>
        <w:rPr/>
        <w:t>Əvvəlində</w:t>
      </w:r>
      <w:r>
        <w:rPr>
          <w:spacing w:val="-15"/>
        </w:rPr>
        <w:t> </w:t>
      </w:r>
      <w:r>
        <w:rPr/>
        <w:t>sancılar</w:t>
      </w:r>
      <w:r>
        <w:rPr>
          <w:spacing w:val="-14"/>
        </w:rPr>
        <w:t> </w:t>
      </w:r>
      <w:r>
        <w:rPr/>
        <w:t>zəif</w:t>
      </w:r>
      <w:r>
        <w:rPr>
          <w:spacing w:val="-15"/>
        </w:rPr>
        <w:t> </w:t>
      </w:r>
      <w:r>
        <w:rPr/>
        <w:t>olur,</w:t>
      </w:r>
      <w:r>
        <w:rPr>
          <w:spacing w:val="-11"/>
        </w:rPr>
        <w:t> </w:t>
      </w:r>
      <w:r>
        <w:rPr/>
        <w:t>getdikcə</w:t>
      </w:r>
      <w:r>
        <w:rPr>
          <w:spacing w:val="-15"/>
        </w:rPr>
        <w:t> </w:t>
      </w:r>
      <w:r>
        <w:rPr/>
        <w:t>intensivləşir.</w:t>
      </w:r>
      <w:r>
        <w:rPr>
          <w:spacing w:val="-15"/>
        </w:rPr>
        <w:t> </w:t>
      </w:r>
      <w:r>
        <w:rPr/>
        <w:t>Doğuşun</w:t>
      </w:r>
      <w:r>
        <w:rPr>
          <w:spacing w:val="-15"/>
        </w:rPr>
        <w:t> </w:t>
      </w:r>
      <w:r>
        <w:rPr/>
        <w:t>əvvəlində</w:t>
      </w:r>
      <w:r>
        <w:rPr>
          <w:spacing w:val="-15"/>
        </w:rPr>
        <w:t> </w:t>
      </w:r>
      <w:r>
        <w:rPr/>
        <w:t>pau- za 15-20 dəq davam edir. Bu fasilə get-gedə qısalır, açılma dövrünün sonunda 1-2 dəq-dən bir sancılar baş verir.</w:t>
      </w:r>
    </w:p>
    <w:p>
      <w:pPr>
        <w:pStyle w:val="BodyText"/>
        <w:ind w:right="705" w:firstLine="566"/>
      </w:pPr>
      <w:r>
        <w:rPr/>
        <w:t>Doğuş</w:t>
      </w:r>
      <w:r>
        <w:rPr>
          <w:spacing w:val="-4"/>
        </w:rPr>
        <w:t> </w:t>
      </w:r>
      <w:r>
        <w:rPr/>
        <w:t>zamanı</w:t>
      </w:r>
      <w:r>
        <w:rPr>
          <w:spacing w:val="-3"/>
        </w:rPr>
        <w:t> </w:t>
      </w:r>
      <w:r>
        <w:rPr/>
        <w:t>uşaqlığın</w:t>
      </w:r>
      <w:r>
        <w:rPr>
          <w:spacing w:val="-1"/>
        </w:rPr>
        <w:t> </w:t>
      </w:r>
      <w:r>
        <w:rPr/>
        <w:t>yığılma</w:t>
      </w:r>
      <w:r>
        <w:rPr>
          <w:spacing w:val="-3"/>
        </w:rPr>
        <w:t> </w:t>
      </w:r>
      <w:r>
        <w:rPr/>
        <w:t>qabiliyyətini</w:t>
      </w:r>
      <w:r>
        <w:rPr>
          <w:spacing w:val="-3"/>
        </w:rPr>
        <w:t> </w:t>
      </w:r>
      <w:r>
        <w:rPr/>
        <w:t>qiymətləndirmək</w:t>
      </w:r>
      <w:r>
        <w:rPr>
          <w:spacing w:val="-3"/>
        </w:rPr>
        <w:t> </w:t>
      </w:r>
      <w:r>
        <w:rPr/>
        <w:t>üçün</w:t>
      </w:r>
      <w:r>
        <w:rPr>
          <w:spacing w:val="-1"/>
        </w:rPr>
        <w:t> </w:t>
      </w:r>
      <w:r>
        <w:rPr/>
        <w:t>palpasiyadan</w:t>
      </w:r>
      <w:r>
        <w:rPr>
          <w:spacing w:val="-3"/>
        </w:rPr>
        <w:t> </w:t>
      </w:r>
      <w:r>
        <w:rPr/>
        <w:t>və</w:t>
      </w:r>
      <w:r>
        <w:rPr>
          <w:spacing w:val="-2"/>
        </w:rPr>
        <w:t> </w:t>
      </w:r>
      <w:r>
        <w:rPr/>
        <w:t>müx- təlif cihazlardan (xarici və daxili histeroqrafiya) istifadə edilir.</w:t>
      </w:r>
    </w:p>
    <w:p>
      <w:pPr>
        <w:pStyle w:val="BodyText"/>
        <w:ind w:left="993" w:right="700" w:firstLine="566"/>
      </w:pPr>
      <w:r>
        <w:rPr/>
        <w:t>Sancılar adətən qarının aşağı hissəsində və oma nahiyyəsində başlayır. Sancılar zamanı ağ- rının intensivliyi sancının qüvvəsindən, qadının sinir sisteminin vəziyyətindən, həmçinin hamilə qadının doğuşa psixoprofilaktik hazırlığının keyfiyyətindən asılıdır.</w:t>
      </w:r>
    </w:p>
    <w:p>
      <w:pPr>
        <w:pStyle w:val="BodyText"/>
        <w:ind w:left="993" w:right="703" w:firstLine="566"/>
      </w:pPr>
      <w:r>
        <w:rPr/>
        <w:t>Doğuşun</w:t>
      </w:r>
      <w:r>
        <w:rPr>
          <w:spacing w:val="-6"/>
        </w:rPr>
        <w:t> </w:t>
      </w:r>
      <w:r>
        <w:rPr/>
        <w:t>qovucu</w:t>
      </w:r>
      <w:r>
        <w:rPr>
          <w:spacing w:val="-6"/>
        </w:rPr>
        <w:t> </w:t>
      </w:r>
      <w:r>
        <w:rPr/>
        <w:t>qüvvələrindən</w:t>
      </w:r>
      <w:r>
        <w:rPr>
          <w:spacing w:val="-6"/>
        </w:rPr>
        <w:t> </w:t>
      </w:r>
      <w:r>
        <w:rPr/>
        <w:t>biri</w:t>
      </w:r>
      <w:r>
        <w:rPr>
          <w:spacing w:val="-6"/>
        </w:rPr>
        <w:t> </w:t>
      </w:r>
      <w:r>
        <w:rPr/>
        <w:t>də</w:t>
      </w:r>
      <w:r>
        <w:rPr>
          <w:spacing w:val="-7"/>
        </w:rPr>
        <w:t> </w:t>
      </w:r>
      <w:r>
        <w:rPr>
          <w:b/>
        </w:rPr>
        <w:t>gücvermədir</w:t>
      </w:r>
      <w:r>
        <w:rPr/>
        <w:t>.</w:t>
      </w:r>
      <w:r>
        <w:rPr>
          <w:spacing w:val="-6"/>
        </w:rPr>
        <w:t> </w:t>
      </w:r>
      <w:r>
        <w:rPr/>
        <w:t>Bu</w:t>
      </w:r>
      <w:r>
        <w:rPr>
          <w:spacing w:val="-5"/>
        </w:rPr>
        <w:t> </w:t>
      </w:r>
      <w:r>
        <w:rPr/>
        <w:t>əzələ</w:t>
      </w:r>
      <w:r>
        <w:rPr>
          <w:spacing w:val="-7"/>
        </w:rPr>
        <w:t> </w:t>
      </w:r>
      <w:r>
        <w:rPr/>
        <w:t>pressinin</w:t>
      </w:r>
      <w:r>
        <w:rPr>
          <w:spacing w:val="-5"/>
        </w:rPr>
        <w:t> </w:t>
      </w:r>
      <w:r>
        <w:rPr/>
        <w:t>(qarın</w:t>
      </w:r>
      <w:r>
        <w:rPr>
          <w:spacing w:val="-6"/>
        </w:rPr>
        <w:t> </w:t>
      </w:r>
      <w:r>
        <w:rPr/>
        <w:t>divarı,</w:t>
      </w:r>
      <w:r>
        <w:rPr>
          <w:spacing w:val="-6"/>
        </w:rPr>
        <w:t> </w:t>
      </w:r>
      <w:r>
        <w:rPr/>
        <w:t>diaf- raqma, çanaq dibi) yığılmasıdır. Dölün gəliş hissəsinin oma kələfinin sinir elementlərini sıxması nəticəsində reflektori olaraq (uşaqlıq boynu, parametral toxuma, çanaq dibi əzələləri) gücvermə baş verir. Gücvermə qeyri-iradi baş verir, amma doğan müəyyən dərəcədə onu tənzimləyə bilir. Mamanın</w:t>
      </w:r>
      <w:r>
        <w:rPr>
          <w:spacing w:val="-1"/>
        </w:rPr>
        <w:t> </w:t>
      </w:r>
      <w:r>
        <w:rPr/>
        <w:t>təklifi</w:t>
      </w:r>
      <w:r>
        <w:rPr>
          <w:spacing w:val="-2"/>
        </w:rPr>
        <w:t> </w:t>
      </w:r>
      <w:r>
        <w:rPr/>
        <w:t>ilə</w:t>
      </w:r>
      <w:r>
        <w:rPr>
          <w:spacing w:val="-2"/>
        </w:rPr>
        <w:t> </w:t>
      </w:r>
      <w:r>
        <w:rPr/>
        <w:t>doğan</w:t>
      </w:r>
      <w:r>
        <w:rPr>
          <w:spacing w:val="-1"/>
        </w:rPr>
        <w:t> </w:t>
      </w:r>
      <w:r>
        <w:rPr/>
        <w:t>gücverməni</w:t>
      </w:r>
      <w:r>
        <w:rPr>
          <w:spacing w:val="-1"/>
        </w:rPr>
        <w:t> </w:t>
      </w:r>
      <w:r>
        <w:rPr/>
        <w:t>gücləndirir və</w:t>
      </w:r>
      <w:r>
        <w:rPr>
          <w:spacing w:val="-2"/>
        </w:rPr>
        <w:t> </w:t>
      </w:r>
      <w:r>
        <w:rPr/>
        <w:t>ya</w:t>
      </w:r>
      <w:r>
        <w:rPr>
          <w:spacing w:val="-2"/>
        </w:rPr>
        <w:t> </w:t>
      </w:r>
      <w:r>
        <w:rPr/>
        <w:t>dayandırır.</w:t>
      </w:r>
      <w:r>
        <w:rPr>
          <w:spacing w:val="-1"/>
        </w:rPr>
        <w:t> </w:t>
      </w:r>
      <w:r>
        <w:rPr/>
        <w:t>Gücvermələr</w:t>
      </w:r>
      <w:r>
        <w:rPr>
          <w:spacing w:val="-2"/>
        </w:rPr>
        <w:t> </w:t>
      </w:r>
      <w:r>
        <w:rPr/>
        <w:t>1-2</w:t>
      </w:r>
      <w:r>
        <w:rPr>
          <w:spacing w:val="-1"/>
        </w:rPr>
        <w:t> </w:t>
      </w:r>
      <w:r>
        <w:rPr/>
        <w:t>dəq-dən</w:t>
      </w:r>
      <w:r>
        <w:rPr>
          <w:spacing w:val="-1"/>
        </w:rPr>
        <w:t> </w:t>
      </w:r>
      <w:r>
        <w:rPr/>
        <w:t>bir baş</w:t>
      </w:r>
      <w:r>
        <w:rPr>
          <w:spacing w:val="-10"/>
        </w:rPr>
        <w:t> </w:t>
      </w:r>
      <w:r>
        <w:rPr/>
        <w:t>verir</w:t>
      </w:r>
      <w:r>
        <w:rPr>
          <w:spacing w:val="-12"/>
        </w:rPr>
        <w:t> </w:t>
      </w:r>
      <w:r>
        <w:rPr/>
        <w:t>və</w:t>
      </w:r>
      <w:r>
        <w:rPr>
          <w:spacing w:val="-12"/>
        </w:rPr>
        <w:t> </w:t>
      </w:r>
      <w:r>
        <w:rPr/>
        <w:t>50-60</w:t>
      </w:r>
      <w:r>
        <w:rPr>
          <w:spacing w:val="-11"/>
        </w:rPr>
        <w:t> </w:t>
      </w:r>
      <w:r>
        <w:rPr/>
        <w:t>san.</w:t>
      </w:r>
      <w:r>
        <w:rPr>
          <w:spacing w:val="-11"/>
        </w:rPr>
        <w:t> </w:t>
      </w:r>
      <w:r>
        <w:rPr/>
        <w:t>davam</w:t>
      </w:r>
      <w:r>
        <w:rPr>
          <w:spacing w:val="-10"/>
        </w:rPr>
        <w:t> </w:t>
      </w:r>
      <w:r>
        <w:rPr/>
        <w:t>edir.</w:t>
      </w:r>
      <w:r>
        <w:rPr>
          <w:spacing w:val="-11"/>
        </w:rPr>
        <w:t> </w:t>
      </w:r>
      <w:r>
        <w:rPr/>
        <w:t>Gəliş</w:t>
      </w:r>
      <w:r>
        <w:rPr>
          <w:spacing w:val="-10"/>
        </w:rPr>
        <w:t> </w:t>
      </w:r>
      <w:r>
        <w:rPr/>
        <w:t>hissə</w:t>
      </w:r>
      <w:r>
        <w:rPr>
          <w:spacing w:val="-12"/>
        </w:rPr>
        <w:t> </w:t>
      </w:r>
      <w:r>
        <w:rPr/>
        <w:t>çanaq</w:t>
      </w:r>
      <w:r>
        <w:rPr>
          <w:spacing w:val="-11"/>
        </w:rPr>
        <w:t> </w:t>
      </w:r>
      <w:r>
        <w:rPr/>
        <w:t>dibinə</w:t>
      </w:r>
      <w:r>
        <w:rPr>
          <w:spacing w:val="-11"/>
        </w:rPr>
        <w:t> </w:t>
      </w:r>
      <w:r>
        <w:rPr/>
        <w:t>çatdıqda</w:t>
      </w:r>
      <w:r>
        <w:rPr>
          <w:spacing w:val="-12"/>
        </w:rPr>
        <w:t> </w:t>
      </w:r>
      <w:r>
        <w:rPr/>
        <w:t>gücvermə</w:t>
      </w:r>
      <w:r>
        <w:rPr>
          <w:spacing w:val="-12"/>
        </w:rPr>
        <w:t> </w:t>
      </w:r>
      <w:r>
        <w:rPr/>
        <w:t>hissi</w:t>
      </w:r>
      <w:r>
        <w:rPr>
          <w:spacing w:val="-10"/>
        </w:rPr>
        <w:t> </w:t>
      </w:r>
      <w:r>
        <w:rPr/>
        <w:t>yaranır.</w:t>
      </w:r>
      <w:r>
        <w:rPr>
          <w:spacing w:val="-11"/>
        </w:rPr>
        <w:t> </w:t>
      </w:r>
      <w:r>
        <w:rPr/>
        <w:t>Güc- vermə zamanı doğan qadının üzü qızarır, boyun venaları şişir, nəbz tezləşir, arterial təzyiq bir qədər artır.</w:t>
      </w:r>
    </w:p>
    <w:p>
      <w:pPr>
        <w:pStyle w:val="BodyText"/>
        <w:spacing w:before="1"/>
        <w:ind w:left="993" w:right="703" w:firstLine="566"/>
      </w:pPr>
      <w:r>
        <w:rPr/>
        <w:t>Gücvermələr</w:t>
      </w:r>
      <w:r>
        <w:rPr>
          <w:spacing w:val="-3"/>
        </w:rPr>
        <w:t> </w:t>
      </w:r>
      <w:r>
        <w:rPr/>
        <w:t>zamanı</w:t>
      </w:r>
      <w:r>
        <w:rPr>
          <w:spacing w:val="-3"/>
        </w:rPr>
        <w:t> </w:t>
      </w:r>
      <w:r>
        <w:rPr/>
        <w:t>qarındaxili</w:t>
      </w:r>
      <w:r>
        <w:rPr>
          <w:spacing w:val="-4"/>
        </w:rPr>
        <w:t> </w:t>
      </w:r>
      <w:r>
        <w:rPr/>
        <w:t>(gücvermə)</w:t>
      </w:r>
      <w:r>
        <w:rPr>
          <w:spacing w:val="-3"/>
        </w:rPr>
        <w:t> </w:t>
      </w:r>
      <w:r>
        <w:rPr/>
        <w:t>və</w:t>
      </w:r>
      <w:r>
        <w:rPr>
          <w:spacing w:val="-4"/>
        </w:rPr>
        <w:t> </w:t>
      </w:r>
      <w:r>
        <w:rPr/>
        <w:t>uşaqlıqdaxili</w:t>
      </w:r>
      <w:r>
        <w:rPr>
          <w:spacing w:val="-3"/>
        </w:rPr>
        <w:t> </w:t>
      </w:r>
      <w:r>
        <w:rPr/>
        <w:t>(sancılar)</w:t>
      </w:r>
      <w:r>
        <w:rPr>
          <w:spacing w:val="-4"/>
        </w:rPr>
        <w:t> </w:t>
      </w:r>
      <w:r>
        <w:rPr/>
        <w:t>təzyiqlərinin</w:t>
      </w:r>
      <w:r>
        <w:rPr>
          <w:spacing w:val="-3"/>
        </w:rPr>
        <w:t> </w:t>
      </w:r>
      <w:r>
        <w:rPr/>
        <w:t>artma- sı, uşaqlıqdan döl və sonun təzyiq çox olan yerdən, təzyiq az olan yerə – xaricə cəhd etməsinə səbəb olur.</w:t>
      </w:r>
    </w:p>
    <w:p>
      <w:pPr>
        <w:pStyle w:val="BodyText"/>
        <w:ind w:left="993" w:right="704" w:firstLine="566"/>
      </w:pPr>
      <w:r>
        <w:rPr>
          <w:b/>
        </w:rPr>
        <w:t>Doğum yolları </w:t>
      </w:r>
      <w:r>
        <w:rPr/>
        <w:t>– doğum kanalı–sümük və yumşaq toxumalardan ibarətdir. Sümük hissəni ki-çik</w:t>
      </w:r>
      <w:r>
        <w:rPr>
          <w:spacing w:val="-14"/>
        </w:rPr>
        <w:t> </w:t>
      </w:r>
      <w:r>
        <w:rPr/>
        <w:t>çanaq</w:t>
      </w:r>
      <w:r>
        <w:rPr>
          <w:spacing w:val="-14"/>
        </w:rPr>
        <w:t> </w:t>
      </w:r>
      <w:r>
        <w:rPr/>
        <w:t>təşkil</w:t>
      </w:r>
      <w:r>
        <w:rPr>
          <w:spacing w:val="-15"/>
        </w:rPr>
        <w:t> </w:t>
      </w:r>
      <w:r>
        <w:rPr/>
        <w:t>edir.</w:t>
      </w:r>
      <w:r>
        <w:rPr>
          <w:spacing w:val="-14"/>
        </w:rPr>
        <w:t> </w:t>
      </w:r>
      <w:r>
        <w:rPr/>
        <w:t>Yumşaq</w:t>
      </w:r>
      <w:r>
        <w:rPr>
          <w:spacing w:val="-14"/>
        </w:rPr>
        <w:t> </w:t>
      </w:r>
      <w:r>
        <w:rPr/>
        <w:t>toxumalara</w:t>
      </w:r>
      <w:r>
        <w:rPr>
          <w:spacing w:val="-14"/>
        </w:rPr>
        <w:t> </w:t>
      </w:r>
      <w:r>
        <w:rPr/>
        <w:t>uşaqlığın</w:t>
      </w:r>
      <w:r>
        <w:rPr>
          <w:spacing w:val="-15"/>
        </w:rPr>
        <w:t> </w:t>
      </w:r>
      <w:r>
        <w:rPr/>
        <w:t>aşağı</w:t>
      </w:r>
      <w:r>
        <w:rPr>
          <w:spacing w:val="-14"/>
        </w:rPr>
        <w:t> </w:t>
      </w:r>
      <w:r>
        <w:rPr/>
        <w:t>seqmenti,</w:t>
      </w:r>
      <w:r>
        <w:rPr>
          <w:spacing w:val="-14"/>
        </w:rPr>
        <w:t> </w:t>
      </w:r>
      <w:r>
        <w:rPr/>
        <w:t>servikal</w:t>
      </w:r>
      <w:r>
        <w:rPr>
          <w:spacing w:val="-15"/>
        </w:rPr>
        <w:t> </w:t>
      </w:r>
      <w:r>
        <w:rPr/>
        <w:t>kanal,</w:t>
      </w:r>
      <w:r>
        <w:rPr>
          <w:spacing w:val="-14"/>
        </w:rPr>
        <w:t> </w:t>
      </w:r>
      <w:r>
        <w:rPr/>
        <w:t>uşaqlıq</w:t>
      </w:r>
      <w:r>
        <w:rPr>
          <w:spacing w:val="-14"/>
        </w:rPr>
        <w:t> </w:t>
      </w:r>
      <w:r>
        <w:rPr/>
        <w:t>yolu, vulvar həlqə və əzələlər aiddir.</w:t>
      </w:r>
    </w:p>
    <w:p>
      <w:pPr>
        <w:pStyle w:val="BodyText"/>
        <w:ind w:left="993" w:right="706" w:firstLine="566"/>
      </w:pPr>
      <w:r>
        <w:rPr/>
        <w:t>Mayalanma baş verən gündən sancılar başlayana qədər qadın </w:t>
      </w:r>
      <w:r>
        <w:rPr>
          <w:b/>
        </w:rPr>
        <w:t>hamilə</w:t>
      </w:r>
      <w:r>
        <w:rPr/>
        <w:t>, sancılar başlayandan döl</w:t>
      </w:r>
      <w:r>
        <w:rPr>
          <w:spacing w:val="-8"/>
        </w:rPr>
        <w:t> </w:t>
      </w:r>
      <w:r>
        <w:rPr/>
        <w:t>və</w:t>
      </w:r>
      <w:r>
        <w:rPr>
          <w:spacing w:val="-9"/>
        </w:rPr>
        <w:t> </w:t>
      </w:r>
      <w:r>
        <w:rPr/>
        <w:t>son</w:t>
      </w:r>
      <w:r>
        <w:rPr>
          <w:spacing w:val="-7"/>
        </w:rPr>
        <w:t> </w:t>
      </w:r>
      <w:r>
        <w:rPr/>
        <w:t>doğulana</w:t>
      </w:r>
      <w:r>
        <w:rPr>
          <w:spacing w:val="-10"/>
        </w:rPr>
        <w:t> </w:t>
      </w:r>
      <w:r>
        <w:rPr/>
        <w:t>qədər</w:t>
      </w:r>
      <w:r>
        <w:rPr>
          <w:spacing w:val="-8"/>
        </w:rPr>
        <w:t> </w:t>
      </w:r>
      <w:r>
        <w:rPr>
          <w:b/>
        </w:rPr>
        <w:t>doğan</w:t>
      </w:r>
      <w:r>
        <w:rPr/>
        <w:t>,</w:t>
      </w:r>
      <w:r>
        <w:rPr>
          <w:spacing w:val="-8"/>
        </w:rPr>
        <w:t> </w:t>
      </w:r>
      <w:r>
        <w:rPr/>
        <w:t>döl</w:t>
      </w:r>
      <w:r>
        <w:rPr>
          <w:spacing w:val="-8"/>
        </w:rPr>
        <w:t> </w:t>
      </w:r>
      <w:r>
        <w:rPr/>
        <w:t>və</w:t>
      </w:r>
      <w:r>
        <w:rPr>
          <w:spacing w:val="-9"/>
        </w:rPr>
        <w:t> </w:t>
      </w:r>
      <w:r>
        <w:rPr/>
        <w:t>son</w:t>
      </w:r>
      <w:r>
        <w:rPr>
          <w:spacing w:val="-8"/>
        </w:rPr>
        <w:t> </w:t>
      </w:r>
      <w:r>
        <w:rPr/>
        <w:t>doğulandan</w:t>
      </w:r>
      <w:r>
        <w:rPr>
          <w:spacing w:val="-8"/>
        </w:rPr>
        <w:t> </w:t>
      </w:r>
      <w:r>
        <w:rPr/>
        <w:t>sonra</w:t>
      </w:r>
      <w:r>
        <w:rPr>
          <w:spacing w:val="-9"/>
        </w:rPr>
        <w:t> </w:t>
      </w:r>
      <w:r>
        <w:rPr/>
        <w:t>6-8</w:t>
      </w:r>
      <w:r>
        <w:rPr>
          <w:spacing w:val="-8"/>
        </w:rPr>
        <w:t> </w:t>
      </w:r>
      <w:r>
        <w:rPr/>
        <w:t>həftə</w:t>
      </w:r>
      <w:r>
        <w:rPr>
          <w:spacing w:val="-10"/>
        </w:rPr>
        <w:t> </w:t>
      </w:r>
      <w:r>
        <w:rPr/>
        <w:t>müddətində</w:t>
      </w:r>
      <w:r>
        <w:rPr>
          <w:spacing w:val="-9"/>
        </w:rPr>
        <w:t> </w:t>
      </w:r>
      <w:r>
        <w:rPr>
          <w:b/>
        </w:rPr>
        <w:t>zahı</w:t>
      </w:r>
      <w:r>
        <w:rPr>
          <w:b/>
          <w:spacing w:val="-7"/>
        </w:rPr>
        <w:t> </w:t>
      </w:r>
      <w:r>
        <w:rPr>
          <w:spacing w:val="-2"/>
        </w:rPr>
        <w:t>adlanır.</w:t>
      </w:r>
    </w:p>
    <w:p>
      <w:pPr>
        <w:pStyle w:val="BodyText"/>
        <w:ind w:left="0"/>
        <w:jc w:val="left"/>
      </w:pPr>
    </w:p>
    <w:p>
      <w:pPr>
        <w:pStyle w:val="BodyText"/>
        <w:spacing w:before="92"/>
        <w:ind w:left="0"/>
        <w:jc w:val="left"/>
      </w:pPr>
    </w:p>
    <w:p>
      <w:pPr>
        <w:pStyle w:val="Heading2"/>
        <w:spacing w:before="1"/>
        <w:ind w:left="287"/>
      </w:pPr>
      <w:bookmarkStart w:name="§ 5. Doğuşun  gedişi" w:id="29"/>
      <w:bookmarkEnd w:id="29"/>
      <w:r>
        <w:rPr>
          <w:b w:val="0"/>
        </w:rPr>
      </w:r>
      <w:r>
        <w:rPr/>
        <w:t>§</w:t>
      </w:r>
      <w:r>
        <w:rPr>
          <w:b w:val="0"/>
          <w:spacing w:val="-1"/>
        </w:rPr>
        <w:t> </w:t>
      </w:r>
      <w:r>
        <w:rPr/>
        <w:t>5.</w:t>
      </w:r>
      <w:r>
        <w:rPr>
          <w:b w:val="0"/>
          <w:spacing w:val="-4"/>
        </w:rPr>
        <w:t> </w:t>
      </w:r>
      <w:r>
        <w:rPr/>
        <w:t>Doğuşun</w:t>
      </w:r>
      <w:r>
        <w:rPr>
          <w:spacing w:val="67"/>
        </w:rPr>
        <w:t> </w:t>
      </w:r>
      <w:r>
        <w:rPr>
          <w:spacing w:val="-2"/>
        </w:rPr>
        <w:t>gedişi</w:t>
      </w:r>
    </w:p>
    <w:p>
      <w:pPr>
        <w:pStyle w:val="Heading2"/>
        <w:spacing w:after="0"/>
        <w:sectPr>
          <w:pgSz w:w="11910" w:h="16840"/>
          <w:pgMar w:top="1040" w:bottom="280" w:left="708" w:right="141"/>
        </w:sectPr>
      </w:pPr>
    </w:p>
    <w:p>
      <w:pPr>
        <w:pStyle w:val="BodyText"/>
        <w:spacing w:before="73"/>
        <w:ind w:right="703" w:firstLine="566"/>
      </w:pPr>
      <w:r>
        <w:rPr/>
        <w:t>Doğuş</w:t>
      </w:r>
      <w:r>
        <w:rPr>
          <w:spacing w:val="-15"/>
        </w:rPr>
        <w:t> </w:t>
      </w:r>
      <w:r>
        <w:rPr/>
        <w:t>uşaqlıq</w:t>
      </w:r>
      <w:r>
        <w:rPr>
          <w:spacing w:val="-15"/>
        </w:rPr>
        <w:t> </w:t>
      </w:r>
      <w:r>
        <w:rPr/>
        <w:t>əzələlərinin</w:t>
      </w:r>
      <w:r>
        <w:rPr>
          <w:spacing w:val="-15"/>
        </w:rPr>
        <w:t> </w:t>
      </w:r>
      <w:r>
        <w:rPr/>
        <w:t>yığılması</w:t>
      </w:r>
      <w:r>
        <w:rPr>
          <w:spacing w:val="-15"/>
        </w:rPr>
        <w:t> </w:t>
      </w:r>
      <w:r>
        <w:rPr/>
        <w:t>ilə</w:t>
      </w:r>
      <w:r>
        <w:rPr>
          <w:spacing w:val="-15"/>
        </w:rPr>
        <w:t> </w:t>
      </w:r>
      <w:r>
        <w:rPr/>
        <w:t>xəbərdaredici</w:t>
      </w:r>
      <w:r>
        <w:rPr>
          <w:spacing w:val="-15"/>
        </w:rPr>
        <w:t> </w:t>
      </w:r>
      <w:r>
        <w:rPr/>
        <w:t>əlamətlər</w:t>
      </w:r>
      <w:r>
        <w:rPr>
          <w:spacing w:val="-15"/>
        </w:rPr>
        <w:t> </w:t>
      </w:r>
      <w:r>
        <w:rPr/>
        <w:t>dövründə</w:t>
      </w:r>
      <w:r>
        <w:rPr>
          <w:spacing w:val="-15"/>
        </w:rPr>
        <w:t> </w:t>
      </w:r>
      <w:r>
        <w:rPr/>
        <w:t>başlayır.</w:t>
      </w:r>
      <w:r>
        <w:rPr>
          <w:spacing w:val="-15"/>
        </w:rPr>
        <w:t> </w:t>
      </w:r>
      <w:r>
        <w:rPr/>
        <w:t>Requlyar sancıların</w:t>
      </w:r>
      <w:r>
        <w:rPr>
          <w:spacing w:val="-3"/>
        </w:rPr>
        <w:t> </w:t>
      </w:r>
      <w:r>
        <w:rPr/>
        <w:t>başlanması,</w:t>
      </w:r>
      <w:r>
        <w:rPr>
          <w:spacing w:val="-2"/>
        </w:rPr>
        <w:t> </w:t>
      </w:r>
      <w:r>
        <w:rPr/>
        <w:t>10-15</w:t>
      </w:r>
      <w:r>
        <w:rPr>
          <w:spacing w:val="-2"/>
        </w:rPr>
        <w:t> </w:t>
      </w:r>
      <w:r>
        <w:rPr/>
        <w:t>dəqiqəlik</w:t>
      </w:r>
      <w:r>
        <w:rPr>
          <w:spacing w:val="-2"/>
        </w:rPr>
        <w:t> </w:t>
      </w:r>
      <w:r>
        <w:rPr/>
        <w:t>intervalla</w:t>
      </w:r>
      <w:r>
        <w:rPr>
          <w:spacing w:val="-2"/>
        </w:rPr>
        <w:t> </w:t>
      </w:r>
      <w:r>
        <w:rPr/>
        <w:t>baş</w:t>
      </w:r>
      <w:r>
        <w:rPr>
          <w:spacing w:val="-2"/>
        </w:rPr>
        <w:t> </w:t>
      </w:r>
      <w:r>
        <w:rPr/>
        <w:t>verməsi,</w:t>
      </w:r>
      <w:r>
        <w:rPr>
          <w:spacing w:val="-2"/>
        </w:rPr>
        <w:t> </w:t>
      </w:r>
      <w:r>
        <w:rPr/>
        <w:t>getdikcə</w:t>
      </w:r>
      <w:r>
        <w:rPr>
          <w:spacing w:val="40"/>
        </w:rPr>
        <w:t> </w:t>
      </w:r>
      <w:r>
        <w:rPr/>
        <w:t>güclənməsi</w:t>
      </w:r>
      <w:r>
        <w:rPr>
          <w:spacing w:val="-2"/>
        </w:rPr>
        <w:t> </w:t>
      </w:r>
      <w:r>
        <w:rPr/>
        <w:t>doğuşun</w:t>
      </w:r>
      <w:r>
        <w:rPr>
          <w:spacing w:val="-2"/>
        </w:rPr>
        <w:t> </w:t>
      </w:r>
      <w:r>
        <w:rPr/>
        <w:t>baş- lanmasından xəbər verir.</w:t>
      </w:r>
    </w:p>
    <w:p>
      <w:pPr>
        <w:pStyle w:val="BodyText"/>
        <w:spacing w:before="1"/>
        <w:ind w:right="702" w:firstLine="566"/>
      </w:pPr>
      <w:r>
        <w:rPr/>
        <w:t>Doğuşun</w:t>
      </w:r>
      <w:r>
        <w:rPr>
          <w:spacing w:val="-9"/>
        </w:rPr>
        <w:t> </w:t>
      </w:r>
      <w:r>
        <w:rPr/>
        <w:t>davamiyyəti</w:t>
      </w:r>
      <w:r>
        <w:rPr>
          <w:spacing w:val="-9"/>
        </w:rPr>
        <w:t> </w:t>
      </w:r>
      <w:r>
        <w:rPr/>
        <w:t>müxtəlif</w:t>
      </w:r>
      <w:r>
        <w:rPr>
          <w:spacing w:val="-10"/>
        </w:rPr>
        <w:t> </w:t>
      </w:r>
      <w:r>
        <w:rPr/>
        <w:t>səbəblərdən</w:t>
      </w:r>
      <w:r>
        <w:rPr>
          <w:spacing w:val="-9"/>
        </w:rPr>
        <w:t> </w:t>
      </w:r>
      <w:r>
        <w:rPr/>
        <w:t>asılıdır.</w:t>
      </w:r>
      <w:r>
        <w:rPr>
          <w:spacing w:val="-10"/>
        </w:rPr>
        <w:t> </w:t>
      </w:r>
      <w:r>
        <w:rPr/>
        <w:t>Əsas</w:t>
      </w:r>
      <w:r>
        <w:rPr>
          <w:spacing w:val="-9"/>
        </w:rPr>
        <w:t> </w:t>
      </w:r>
      <w:r>
        <w:rPr/>
        <w:t>yeri</w:t>
      </w:r>
      <w:r>
        <w:rPr>
          <w:spacing w:val="-9"/>
        </w:rPr>
        <w:t> </w:t>
      </w:r>
      <w:r>
        <w:rPr/>
        <w:t>gücvermə</w:t>
      </w:r>
      <w:r>
        <w:rPr>
          <w:spacing w:val="-10"/>
        </w:rPr>
        <w:t> </w:t>
      </w:r>
      <w:r>
        <w:rPr/>
        <w:t>və</w:t>
      </w:r>
      <w:r>
        <w:rPr>
          <w:spacing w:val="-8"/>
        </w:rPr>
        <w:t> </w:t>
      </w:r>
      <w:r>
        <w:rPr/>
        <w:t>sancıların</w:t>
      </w:r>
      <w:r>
        <w:rPr>
          <w:spacing w:val="-10"/>
        </w:rPr>
        <w:t> </w:t>
      </w:r>
      <w:r>
        <w:rPr/>
        <w:t>inten- sivliyi</w:t>
      </w:r>
      <w:r>
        <w:rPr>
          <w:spacing w:val="-15"/>
        </w:rPr>
        <w:t> </w:t>
      </w:r>
      <w:r>
        <w:rPr/>
        <w:t>tutur.</w:t>
      </w:r>
      <w:r>
        <w:rPr>
          <w:spacing w:val="-13"/>
        </w:rPr>
        <w:t> </w:t>
      </w:r>
      <w:r>
        <w:rPr/>
        <w:t>Bundan</w:t>
      </w:r>
      <w:r>
        <w:rPr>
          <w:spacing w:val="-13"/>
        </w:rPr>
        <w:t> </w:t>
      </w:r>
      <w:r>
        <w:rPr/>
        <w:t>başqa</w:t>
      </w:r>
      <w:r>
        <w:rPr>
          <w:spacing w:val="-14"/>
        </w:rPr>
        <w:t> </w:t>
      </w:r>
      <w:r>
        <w:rPr/>
        <w:t>dölün</w:t>
      </w:r>
      <w:r>
        <w:rPr>
          <w:spacing w:val="-13"/>
        </w:rPr>
        <w:t> </w:t>
      </w:r>
      <w:r>
        <w:rPr/>
        <w:t>və</w:t>
      </w:r>
      <w:r>
        <w:rPr>
          <w:spacing w:val="-14"/>
        </w:rPr>
        <w:t> </w:t>
      </w:r>
      <w:r>
        <w:rPr/>
        <w:t>gəliş</w:t>
      </w:r>
      <w:r>
        <w:rPr>
          <w:spacing w:val="-13"/>
        </w:rPr>
        <w:t> </w:t>
      </w:r>
      <w:r>
        <w:rPr/>
        <w:t>hissənin</w:t>
      </w:r>
      <w:r>
        <w:rPr>
          <w:spacing w:val="-15"/>
        </w:rPr>
        <w:t> </w:t>
      </w:r>
      <w:r>
        <w:rPr/>
        <w:t>ölçüsü,</w:t>
      </w:r>
      <w:r>
        <w:rPr>
          <w:spacing w:val="-13"/>
        </w:rPr>
        <w:t> </w:t>
      </w:r>
      <w:r>
        <w:rPr/>
        <w:t>çanağın</w:t>
      </w:r>
      <w:r>
        <w:rPr>
          <w:spacing w:val="-13"/>
        </w:rPr>
        <w:t> </w:t>
      </w:r>
      <w:r>
        <w:rPr/>
        <w:t>ölçüsü</w:t>
      </w:r>
      <w:r>
        <w:rPr>
          <w:spacing w:val="-13"/>
        </w:rPr>
        <w:t> </w:t>
      </w:r>
      <w:r>
        <w:rPr/>
        <w:t>və</w:t>
      </w:r>
      <w:r>
        <w:rPr>
          <w:spacing w:val="-14"/>
        </w:rPr>
        <w:t> </w:t>
      </w:r>
      <w:r>
        <w:rPr/>
        <w:t>suların</w:t>
      </w:r>
      <w:r>
        <w:rPr>
          <w:spacing w:val="-13"/>
        </w:rPr>
        <w:t> </w:t>
      </w:r>
      <w:r>
        <w:rPr/>
        <w:t>axma</w:t>
      </w:r>
      <w:r>
        <w:rPr>
          <w:spacing w:val="-14"/>
        </w:rPr>
        <w:t> </w:t>
      </w:r>
      <w:r>
        <w:rPr/>
        <w:t>vaxtının da əhəmiyyəti var.</w:t>
      </w:r>
    </w:p>
    <w:p>
      <w:pPr>
        <w:pStyle w:val="BodyText"/>
        <w:ind w:right="705" w:firstLine="566"/>
      </w:pPr>
      <w:r>
        <w:rPr/>
        <w:t>İlk</w:t>
      </w:r>
      <w:r>
        <w:rPr>
          <w:spacing w:val="-12"/>
        </w:rPr>
        <w:t> </w:t>
      </w:r>
      <w:r>
        <w:rPr/>
        <w:t>doğanlarda</w:t>
      </w:r>
      <w:r>
        <w:rPr>
          <w:spacing w:val="-13"/>
        </w:rPr>
        <w:t> </w:t>
      </w:r>
      <w:r>
        <w:rPr/>
        <w:t>doğuş</w:t>
      </w:r>
      <w:r>
        <w:rPr>
          <w:spacing w:val="-12"/>
        </w:rPr>
        <w:t> </w:t>
      </w:r>
      <w:r>
        <w:rPr/>
        <w:t>daha</w:t>
      </w:r>
      <w:r>
        <w:rPr>
          <w:spacing w:val="-13"/>
        </w:rPr>
        <w:t> </w:t>
      </w:r>
      <w:r>
        <w:rPr/>
        <w:t>uzun</w:t>
      </w:r>
      <w:r>
        <w:rPr>
          <w:spacing w:val="-10"/>
        </w:rPr>
        <w:t> </w:t>
      </w:r>
      <w:r>
        <w:rPr/>
        <w:t>çəkir.</w:t>
      </w:r>
      <w:r>
        <w:rPr>
          <w:spacing w:val="-10"/>
        </w:rPr>
        <w:t> </w:t>
      </w:r>
      <w:r>
        <w:rPr/>
        <w:t>Yaşlı</w:t>
      </w:r>
      <w:r>
        <w:rPr>
          <w:spacing w:val="-11"/>
        </w:rPr>
        <w:t> </w:t>
      </w:r>
      <w:r>
        <w:rPr/>
        <w:t>ilk</w:t>
      </w:r>
      <w:r>
        <w:rPr>
          <w:spacing w:val="-12"/>
        </w:rPr>
        <w:t> </w:t>
      </w:r>
      <w:r>
        <w:rPr/>
        <w:t>doğanlarda</w:t>
      </w:r>
      <w:r>
        <w:rPr>
          <w:spacing w:val="38"/>
        </w:rPr>
        <w:t> </w:t>
      </w:r>
      <w:r>
        <w:rPr/>
        <w:t>(30</w:t>
      </w:r>
      <w:r>
        <w:rPr>
          <w:spacing w:val="-13"/>
        </w:rPr>
        <w:t> </w:t>
      </w:r>
      <w:r>
        <w:rPr/>
        <w:t>yaşdan</w:t>
      </w:r>
      <w:r>
        <w:rPr>
          <w:spacing w:val="-10"/>
        </w:rPr>
        <w:t> </w:t>
      </w:r>
      <w:r>
        <w:rPr/>
        <w:t>çox),</w:t>
      </w:r>
      <w:r>
        <w:rPr>
          <w:spacing w:val="-12"/>
        </w:rPr>
        <w:t> </w:t>
      </w:r>
      <w:r>
        <w:rPr/>
        <w:t>infantil</w:t>
      </w:r>
      <w:r>
        <w:rPr>
          <w:spacing w:val="-12"/>
        </w:rPr>
        <w:t> </w:t>
      </w:r>
      <w:r>
        <w:rPr/>
        <w:t>və</w:t>
      </w:r>
      <w:r>
        <w:rPr>
          <w:spacing w:val="-13"/>
        </w:rPr>
        <w:t> </w:t>
      </w:r>
      <w:r>
        <w:rPr/>
        <w:t>artıq çəkili qadınlarda da doğuş uzana bilir. Doğuş, ilk doğanlarda təxminən 12-24 saat, təkrar doğan- larda</w:t>
      </w:r>
      <w:r>
        <w:rPr>
          <w:spacing w:val="40"/>
        </w:rPr>
        <w:t> </w:t>
      </w:r>
      <w:r>
        <w:rPr/>
        <w:t>8-12 saat davam edir.</w:t>
      </w:r>
    </w:p>
    <w:p>
      <w:pPr>
        <w:pStyle w:val="BodyText"/>
        <w:ind w:left="1560"/>
      </w:pPr>
      <w:r>
        <w:rPr/>
        <w:t>Doğuş</w:t>
      </w:r>
      <w:r>
        <w:rPr>
          <w:spacing w:val="57"/>
        </w:rPr>
        <w:t> </w:t>
      </w:r>
      <w:r>
        <w:rPr/>
        <w:t>3</w:t>
      </w:r>
      <w:r>
        <w:rPr>
          <w:spacing w:val="-1"/>
        </w:rPr>
        <w:t> </w:t>
      </w:r>
      <w:r>
        <w:rPr/>
        <w:t>dövrdə</w:t>
      </w:r>
      <w:r>
        <w:rPr>
          <w:spacing w:val="-2"/>
        </w:rPr>
        <w:t> </w:t>
      </w:r>
      <w:r>
        <w:rPr/>
        <w:t>baş</w:t>
      </w:r>
      <w:r>
        <w:rPr>
          <w:spacing w:val="-1"/>
        </w:rPr>
        <w:t> </w:t>
      </w:r>
      <w:r>
        <w:rPr/>
        <w:t>verir:</w:t>
      </w:r>
      <w:r>
        <w:rPr>
          <w:spacing w:val="-1"/>
        </w:rPr>
        <w:t> </w:t>
      </w:r>
      <w:r>
        <w:rPr/>
        <w:t>açılma,</w:t>
      </w:r>
      <w:r>
        <w:rPr>
          <w:spacing w:val="-1"/>
        </w:rPr>
        <w:t> </w:t>
      </w:r>
      <w:r>
        <w:rPr/>
        <w:t>qovulma</w:t>
      </w:r>
      <w:r>
        <w:rPr>
          <w:spacing w:val="-1"/>
        </w:rPr>
        <w:t> </w:t>
      </w:r>
      <w:r>
        <w:rPr/>
        <w:t>və</w:t>
      </w:r>
      <w:r>
        <w:rPr>
          <w:spacing w:val="-1"/>
        </w:rPr>
        <w:t> </w:t>
      </w:r>
      <w:r>
        <w:rPr>
          <w:spacing w:val="-4"/>
        </w:rPr>
        <w:t>son.</w:t>
      </w:r>
    </w:p>
    <w:p>
      <w:pPr>
        <w:pStyle w:val="BodyText"/>
        <w:ind w:left="1560"/>
      </w:pPr>
      <w:r>
        <w:rPr>
          <w:b/>
        </w:rPr>
        <w:t>Açılma</w:t>
      </w:r>
      <w:r>
        <w:rPr>
          <w:spacing w:val="-3"/>
        </w:rPr>
        <w:t> </w:t>
      </w:r>
      <w:r>
        <w:rPr>
          <w:b/>
        </w:rPr>
        <w:t>dövrü</w:t>
      </w:r>
      <w:r>
        <w:rPr>
          <w:spacing w:val="-1"/>
        </w:rPr>
        <w:t> </w:t>
      </w:r>
      <w:r>
        <w:rPr/>
        <w:t>daha</w:t>
      </w:r>
      <w:r>
        <w:rPr>
          <w:spacing w:val="-2"/>
        </w:rPr>
        <w:t> </w:t>
      </w:r>
      <w:r>
        <w:rPr/>
        <w:t>çox davam</w:t>
      </w:r>
      <w:r>
        <w:rPr>
          <w:spacing w:val="-1"/>
        </w:rPr>
        <w:t> </w:t>
      </w:r>
      <w:r>
        <w:rPr/>
        <w:t>edir:</w:t>
      </w:r>
      <w:r>
        <w:rPr>
          <w:spacing w:val="-1"/>
        </w:rPr>
        <w:t> </w:t>
      </w:r>
      <w:r>
        <w:rPr/>
        <w:t>ilk doğanlarda</w:t>
      </w:r>
      <w:r>
        <w:rPr>
          <w:spacing w:val="-2"/>
        </w:rPr>
        <w:t> </w:t>
      </w:r>
      <w:r>
        <w:rPr/>
        <w:t>10-12</w:t>
      </w:r>
      <w:r>
        <w:rPr>
          <w:spacing w:val="-1"/>
        </w:rPr>
        <w:t> </w:t>
      </w:r>
      <w:r>
        <w:rPr/>
        <w:t>saat,</w:t>
      </w:r>
      <w:r>
        <w:rPr>
          <w:spacing w:val="-1"/>
        </w:rPr>
        <w:t> </w:t>
      </w:r>
      <w:r>
        <w:rPr/>
        <w:t>təkrar doğanlarda</w:t>
      </w:r>
      <w:r>
        <w:rPr>
          <w:spacing w:val="57"/>
        </w:rPr>
        <w:t> </w:t>
      </w:r>
      <w:r>
        <w:rPr/>
        <w:t>6-9 </w:t>
      </w:r>
      <w:r>
        <w:rPr>
          <w:spacing w:val="-2"/>
        </w:rPr>
        <w:t>saat.</w:t>
      </w:r>
    </w:p>
    <w:p>
      <w:pPr>
        <w:pStyle w:val="BodyText"/>
        <w:ind w:left="1560"/>
      </w:pPr>
      <w:r>
        <w:rPr>
          <w:b/>
        </w:rPr>
        <w:t>Qovulma</w:t>
      </w:r>
      <w:r>
        <w:rPr>
          <w:spacing w:val="-6"/>
        </w:rPr>
        <w:t> </w:t>
      </w:r>
      <w:r>
        <w:rPr>
          <w:b/>
        </w:rPr>
        <w:t>dövrü</w:t>
      </w:r>
      <w:r>
        <w:rPr/>
        <w:t> ilk</w:t>
      </w:r>
      <w:r>
        <w:rPr>
          <w:spacing w:val="-1"/>
        </w:rPr>
        <w:t> </w:t>
      </w:r>
      <w:r>
        <w:rPr/>
        <w:t>doğanlarda</w:t>
      </w:r>
      <w:r>
        <w:rPr>
          <w:spacing w:val="58"/>
        </w:rPr>
        <w:t> </w:t>
      </w:r>
      <w:r>
        <w:rPr/>
        <w:t>2-3</w:t>
      </w:r>
      <w:r>
        <w:rPr>
          <w:spacing w:val="-1"/>
        </w:rPr>
        <w:t> </w:t>
      </w:r>
      <w:r>
        <w:rPr/>
        <w:t>saat,</w:t>
      </w:r>
      <w:r>
        <w:rPr>
          <w:spacing w:val="-1"/>
        </w:rPr>
        <w:t> </w:t>
      </w:r>
      <w:r>
        <w:rPr/>
        <w:t>təkrardoğanlarda</w:t>
      </w:r>
      <w:r>
        <w:rPr>
          <w:spacing w:val="58"/>
        </w:rPr>
        <w:t> </w:t>
      </w:r>
      <w:r>
        <w:rPr/>
        <w:t>30-60-dəq</w:t>
      </w:r>
      <w:r>
        <w:rPr>
          <w:spacing w:val="-1"/>
        </w:rPr>
        <w:t> </w:t>
      </w:r>
      <w:r>
        <w:rPr/>
        <w:t>davam </w:t>
      </w:r>
      <w:r>
        <w:rPr>
          <w:spacing w:val="-2"/>
        </w:rPr>
        <w:t>edir.</w:t>
      </w:r>
    </w:p>
    <w:p>
      <w:pPr>
        <w:pStyle w:val="BodyText"/>
        <w:ind w:left="1560"/>
      </w:pPr>
      <w:r>
        <w:rPr>
          <w:b/>
        </w:rPr>
        <w:t>Son</w:t>
      </w:r>
      <w:r>
        <w:rPr>
          <w:spacing w:val="-1"/>
        </w:rPr>
        <w:t> </w:t>
      </w:r>
      <w:r>
        <w:rPr>
          <w:b/>
        </w:rPr>
        <w:t>dövrü</w:t>
      </w:r>
      <w:r>
        <w:rPr>
          <w:spacing w:val="58"/>
        </w:rPr>
        <w:t> </w:t>
      </w:r>
      <w:r>
        <w:rPr/>
        <w:t>15-60 dəq,</w:t>
      </w:r>
      <w:r>
        <w:rPr>
          <w:spacing w:val="-1"/>
        </w:rPr>
        <w:t> </w:t>
      </w:r>
      <w:r>
        <w:rPr/>
        <w:t>təxminən</w:t>
      </w:r>
      <w:r>
        <w:rPr>
          <w:spacing w:val="-1"/>
        </w:rPr>
        <w:t> </w:t>
      </w:r>
      <w:r>
        <w:rPr/>
        <w:t>30</w:t>
      </w:r>
      <w:r>
        <w:rPr>
          <w:spacing w:val="-1"/>
        </w:rPr>
        <w:t> </w:t>
      </w:r>
      <w:r>
        <w:rPr/>
        <w:t>dəq</w:t>
      </w:r>
      <w:r>
        <w:rPr>
          <w:spacing w:val="-1"/>
        </w:rPr>
        <w:t> </w:t>
      </w:r>
      <w:r>
        <w:rPr/>
        <w:t>davam</w:t>
      </w:r>
      <w:r>
        <w:rPr>
          <w:spacing w:val="-1"/>
        </w:rPr>
        <w:t> </w:t>
      </w:r>
      <w:r>
        <w:rPr>
          <w:spacing w:val="-2"/>
        </w:rPr>
        <w:t>edir.</w:t>
      </w:r>
    </w:p>
    <w:p>
      <w:pPr>
        <w:pStyle w:val="BodyText"/>
        <w:ind w:left="1560"/>
      </w:pPr>
      <w:r>
        <w:rPr/>
        <w:t>Davametmə</w:t>
      </w:r>
      <w:r>
        <w:rPr>
          <w:spacing w:val="-2"/>
        </w:rPr>
        <w:t> </w:t>
      </w:r>
      <w:r>
        <w:rPr/>
        <w:t>müddətinə görə</w:t>
      </w:r>
      <w:r>
        <w:rPr>
          <w:spacing w:val="1"/>
        </w:rPr>
        <w:t> </w:t>
      </w:r>
      <w:r>
        <w:rPr/>
        <w:t>normal,</w:t>
      </w:r>
      <w:r>
        <w:rPr>
          <w:spacing w:val="1"/>
        </w:rPr>
        <w:t> </w:t>
      </w:r>
      <w:r>
        <w:rPr/>
        <w:t>sürətli</w:t>
      </w:r>
      <w:r>
        <w:rPr>
          <w:spacing w:val="2"/>
        </w:rPr>
        <w:t> </w:t>
      </w:r>
      <w:r>
        <w:rPr/>
        <w:t>və ildırımvari doğuşlar ayırd</w:t>
      </w:r>
      <w:r>
        <w:rPr>
          <w:spacing w:val="3"/>
        </w:rPr>
        <w:t> </w:t>
      </w:r>
      <w:r>
        <w:rPr/>
        <w:t>edilir.</w:t>
      </w:r>
      <w:r>
        <w:rPr>
          <w:spacing w:val="1"/>
        </w:rPr>
        <w:t> </w:t>
      </w:r>
      <w:r>
        <w:rPr/>
        <w:t>Sürətli</w:t>
      </w:r>
      <w:r>
        <w:rPr>
          <w:spacing w:val="64"/>
        </w:rPr>
        <w:t> </w:t>
      </w:r>
      <w:r>
        <w:rPr>
          <w:spacing w:val="-5"/>
        </w:rPr>
        <w:t>do-</w:t>
      </w:r>
    </w:p>
    <w:p>
      <w:pPr>
        <w:pStyle w:val="BodyText"/>
      </w:pPr>
      <w:r>
        <w:rPr/>
        <w:t>ğuş</w:t>
      </w:r>
      <w:r>
        <w:rPr>
          <w:spacing w:val="-4"/>
        </w:rPr>
        <w:t> </w:t>
      </w:r>
      <w:r>
        <w:rPr/>
        <w:t>ilk</w:t>
      </w:r>
      <w:r>
        <w:rPr>
          <w:spacing w:val="-1"/>
        </w:rPr>
        <w:t> </w:t>
      </w:r>
      <w:r>
        <w:rPr/>
        <w:t>doğanlarda</w:t>
      </w:r>
      <w:r>
        <w:rPr>
          <w:spacing w:val="58"/>
        </w:rPr>
        <w:t> </w:t>
      </w:r>
      <w:r>
        <w:rPr/>
        <w:t>4</w:t>
      </w:r>
      <w:r>
        <w:rPr>
          <w:spacing w:val="-1"/>
        </w:rPr>
        <w:t> </w:t>
      </w:r>
      <w:r>
        <w:rPr/>
        <w:t>saat, təkrar</w:t>
      </w:r>
      <w:r>
        <w:rPr>
          <w:spacing w:val="-1"/>
        </w:rPr>
        <w:t> </w:t>
      </w:r>
      <w:r>
        <w:rPr/>
        <w:t>doğanlarda</w:t>
      </w:r>
      <w:r>
        <w:rPr>
          <w:spacing w:val="58"/>
        </w:rPr>
        <w:t> </w:t>
      </w:r>
      <w:r>
        <w:rPr/>
        <w:t>2</w:t>
      </w:r>
      <w:r>
        <w:rPr>
          <w:spacing w:val="-1"/>
        </w:rPr>
        <w:t> </w:t>
      </w:r>
      <w:r>
        <w:rPr/>
        <w:t>saatdan</w:t>
      </w:r>
      <w:r>
        <w:rPr>
          <w:spacing w:val="-1"/>
        </w:rPr>
        <w:t> </w:t>
      </w:r>
      <w:r>
        <w:rPr/>
        <w:t>az</w:t>
      </w:r>
      <w:r>
        <w:rPr>
          <w:spacing w:val="-1"/>
        </w:rPr>
        <w:t> </w:t>
      </w:r>
      <w:r>
        <w:rPr/>
        <w:t>müddət</w:t>
      </w:r>
      <w:r>
        <w:rPr>
          <w:spacing w:val="-1"/>
        </w:rPr>
        <w:t> </w:t>
      </w:r>
      <w:r>
        <w:rPr/>
        <w:t>davam </w:t>
      </w:r>
      <w:r>
        <w:rPr>
          <w:spacing w:val="-2"/>
        </w:rPr>
        <w:t>edir.</w:t>
      </w:r>
    </w:p>
    <w:p>
      <w:pPr>
        <w:pStyle w:val="BodyText"/>
        <w:ind w:left="0"/>
        <w:jc w:val="left"/>
      </w:pPr>
    </w:p>
    <w:p>
      <w:pPr>
        <w:pStyle w:val="BodyText"/>
        <w:spacing w:before="95"/>
        <w:ind w:left="0"/>
        <w:jc w:val="left"/>
      </w:pPr>
    </w:p>
    <w:p>
      <w:pPr>
        <w:pStyle w:val="Heading2"/>
        <w:ind w:left="287"/>
      </w:pPr>
      <w:bookmarkStart w:name="§ 5.1. Açılma dövrü" w:id="30"/>
      <w:bookmarkEnd w:id="30"/>
      <w:r>
        <w:rPr>
          <w:b w:val="0"/>
        </w:rPr>
      </w:r>
      <w:r>
        <w:rPr/>
        <w:t>§</w:t>
      </w:r>
      <w:r>
        <w:rPr>
          <w:b w:val="0"/>
          <w:spacing w:val="-3"/>
        </w:rPr>
        <w:t> </w:t>
      </w:r>
      <w:r>
        <w:rPr/>
        <w:t>5.1.</w:t>
      </w:r>
      <w:r>
        <w:rPr>
          <w:b w:val="0"/>
          <w:spacing w:val="-3"/>
        </w:rPr>
        <w:t> </w:t>
      </w:r>
      <w:r>
        <w:rPr/>
        <w:t>Açılma</w:t>
      </w:r>
      <w:r>
        <w:rPr>
          <w:spacing w:val="-2"/>
        </w:rPr>
        <w:t> dövrü</w:t>
      </w:r>
    </w:p>
    <w:p>
      <w:pPr>
        <w:pStyle w:val="BodyText"/>
        <w:spacing w:before="275"/>
        <w:ind w:left="1560"/>
      </w:pPr>
      <w:r>
        <w:rPr/>
        <w:t>Açılma</w:t>
      </w:r>
      <w:r>
        <w:rPr>
          <w:spacing w:val="-16"/>
        </w:rPr>
        <w:t> </w:t>
      </w:r>
      <w:r>
        <w:rPr/>
        <w:t>dövrü</w:t>
      </w:r>
      <w:r>
        <w:rPr>
          <w:spacing w:val="-11"/>
        </w:rPr>
        <w:t> </w:t>
      </w:r>
      <w:r>
        <w:rPr/>
        <w:t>ilk</w:t>
      </w:r>
      <w:r>
        <w:rPr>
          <w:spacing w:val="-13"/>
        </w:rPr>
        <w:t> </w:t>
      </w:r>
      <w:r>
        <w:rPr/>
        <w:t>doğuş</w:t>
      </w:r>
      <w:r>
        <w:rPr>
          <w:spacing w:val="-12"/>
        </w:rPr>
        <w:t> </w:t>
      </w:r>
      <w:r>
        <w:rPr/>
        <w:t>sancılarından</w:t>
      </w:r>
      <w:r>
        <w:rPr>
          <w:spacing w:val="-11"/>
        </w:rPr>
        <w:t> </w:t>
      </w:r>
      <w:r>
        <w:rPr/>
        <w:t>başlayıb,</w:t>
      </w:r>
      <w:r>
        <w:rPr>
          <w:spacing w:val="-13"/>
        </w:rPr>
        <w:t> </w:t>
      </w:r>
      <w:r>
        <w:rPr/>
        <w:t>uşaqlıq</w:t>
      </w:r>
      <w:r>
        <w:rPr>
          <w:spacing w:val="-12"/>
        </w:rPr>
        <w:t> </w:t>
      </w:r>
      <w:r>
        <w:rPr/>
        <w:t>boynunun</w:t>
      </w:r>
      <w:r>
        <w:rPr>
          <w:spacing w:val="-13"/>
        </w:rPr>
        <w:t> </w:t>
      </w:r>
      <w:r>
        <w:rPr/>
        <w:t>tam</w:t>
      </w:r>
      <w:r>
        <w:rPr>
          <w:spacing w:val="-10"/>
        </w:rPr>
        <w:t> </w:t>
      </w:r>
      <w:r>
        <w:rPr/>
        <w:t>açılması</w:t>
      </w:r>
      <w:r>
        <w:rPr>
          <w:spacing w:val="-13"/>
        </w:rPr>
        <w:t> </w:t>
      </w:r>
      <w:r>
        <w:rPr/>
        <w:t>ilə</w:t>
      </w:r>
      <w:r>
        <w:rPr>
          <w:spacing w:val="-14"/>
        </w:rPr>
        <w:t> </w:t>
      </w:r>
      <w:r>
        <w:rPr/>
        <w:t>başa</w:t>
      </w:r>
      <w:r>
        <w:rPr>
          <w:spacing w:val="-13"/>
        </w:rPr>
        <w:t> </w:t>
      </w:r>
      <w:r>
        <w:rPr>
          <w:spacing w:val="-2"/>
        </w:rPr>
        <w:t>çatır.</w:t>
      </w:r>
    </w:p>
    <w:p>
      <w:pPr>
        <w:pStyle w:val="BodyText"/>
      </w:pPr>
      <w:r>
        <w:rPr/>
        <w:t>Bu</w:t>
      </w:r>
      <w:r>
        <w:rPr>
          <w:spacing w:val="-3"/>
        </w:rPr>
        <w:t> </w:t>
      </w:r>
      <w:r>
        <w:rPr/>
        <w:t>dövrdə</w:t>
      </w:r>
      <w:r>
        <w:rPr>
          <w:spacing w:val="-2"/>
        </w:rPr>
        <w:t> </w:t>
      </w:r>
      <w:r>
        <w:rPr/>
        <w:t>doğum</w:t>
      </w:r>
      <w:r>
        <w:rPr>
          <w:spacing w:val="-1"/>
        </w:rPr>
        <w:t> </w:t>
      </w:r>
      <w:r>
        <w:rPr/>
        <w:t>yolları dölü</w:t>
      </w:r>
      <w:r>
        <w:rPr>
          <w:spacing w:val="58"/>
        </w:rPr>
        <w:t> </w:t>
      </w:r>
      <w:r>
        <w:rPr/>
        <w:t>bütün</w:t>
      </w:r>
      <w:r>
        <w:rPr>
          <w:spacing w:val="-1"/>
        </w:rPr>
        <w:t> </w:t>
      </w:r>
      <w:r>
        <w:rPr/>
        <w:t>törəmələri ilə</w:t>
      </w:r>
      <w:r>
        <w:rPr>
          <w:spacing w:val="-2"/>
        </w:rPr>
        <w:t> </w:t>
      </w:r>
      <w:r>
        <w:rPr/>
        <w:t>keçirməyə</w:t>
      </w:r>
      <w:r>
        <w:rPr>
          <w:spacing w:val="58"/>
        </w:rPr>
        <w:t> </w:t>
      </w:r>
      <w:r>
        <w:rPr>
          <w:spacing w:val="-2"/>
        </w:rPr>
        <w:t>hazırlanır.</w:t>
      </w:r>
    </w:p>
    <w:p>
      <w:pPr>
        <w:pStyle w:val="BodyText"/>
        <w:ind w:left="993" w:right="700" w:firstLine="566"/>
      </w:pPr>
      <w:r>
        <w:rPr/>
        <w:t>Uşaqlıq</w:t>
      </w:r>
      <w:r>
        <w:rPr>
          <w:spacing w:val="-9"/>
        </w:rPr>
        <w:t> </w:t>
      </w:r>
      <w:r>
        <w:rPr/>
        <w:t>boynunun</w:t>
      </w:r>
      <w:r>
        <w:rPr>
          <w:spacing w:val="-7"/>
        </w:rPr>
        <w:t> </w:t>
      </w:r>
      <w:r>
        <w:rPr/>
        <w:t>açılması</w:t>
      </w:r>
      <w:r>
        <w:rPr>
          <w:spacing w:val="-8"/>
        </w:rPr>
        <w:t> </w:t>
      </w:r>
      <w:r>
        <w:rPr/>
        <w:t>sancılar</w:t>
      </w:r>
      <w:r>
        <w:rPr>
          <w:spacing w:val="-9"/>
        </w:rPr>
        <w:t> </w:t>
      </w:r>
      <w:r>
        <w:rPr/>
        <w:t>hesabına</w:t>
      </w:r>
      <w:r>
        <w:rPr>
          <w:spacing w:val="-9"/>
        </w:rPr>
        <w:t> </w:t>
      </w:r>
      <w:r>
        <w:rPr/>
        <w:t>başa</w:t>
      </w:r>
      <w:r>
        <w:rPr>
          <w:spacing w:val="-8"/>
        </w:rPr>
        <w:t> </w:t>
      </w:r>
      <w:r>
        <w:rPr/>
        <w:t>çatır.</w:t>
      </w:r>
      <w:r>
        <w:rPr>
          <w:spacing w:val="-8"/>
        </w:rPr>
        <w:t> </w:t>
      </w:r>
      <w:r>
        <w:rPr/>
        <w:t>İlk</w:t>
      </w:r>
      <w:r>
        <w:rPr>
          <w:spacing w:val="-9"/>
        </w:rPr>
        <w:t> </w:t>
      </w:r>
      <w:r>
        <w:rPr/>
        <w:t>doğanlarda</w:t>
      </w:r>
      <w:r>
        <w:rPr>
          <w:spacing w:val="-9"/>
        </w:rPr>
        <w:t> </w:t>
      </w:r>
      <w:r>
        <w:rPr/>
        <w:t>və</w:t>
      </w:r>
      <w:r>
        <w:rPr>
          <w:spacing w:val="-9"/>
        </w:rPr>
        <w:t> </w:t>
      </w:r>
      <w:r>
        <w:rPr/>
        <w:t>təkrar</w:t>
      </w:r>
      <w:r>
        <w:rPr>
          <w:spacing w:val="-9"/>
        </w:rPr>
        <w:t> </w:t>
      </w:r>
      <w:r>
        <w:rPr/>
        <w:t>doğanlarda </w:t>
      </w:r>
      <w:r>
        <w:rPr>
          <w:spacing w:val="-2"/>
        </w:rPr>
        <w:t>uşaqlıq</w:t>
      </w:r>
      <w:r>
        <w:rPr>
          <w:spacing w:val="-5"/>
        </w:rPr>
        <w:t> </w:t>
      </w:r>
      <w:r>
        <w:rPr>
          <w:spacing w:val="-2"/>
        </w:rPr>
        <w:t>boynunun</w:t>
      </w:r>
      <w:r>
        <w:rPr>
          <w:spacing w:val="-5"/>
        </w:rPr>
        <w:t> </w:t>
      </w:r>
      <w:r>
        <w:rPr>
          <w:spacing w:val="-2"/>
        </w:rPr>
        <w:t>açılmasının</w:t>
      </w:r>
      <w:r>
        <w:rPr>
          <w:spacing w:val="-8"/>
        </w:rPr>
        <w:t> </w:t>
      </w:r>
      <w:r>
        <w:rPr>
          <w:spacing w:val="-2"/>
        </w:rPr>
        <w:t>öz</w:t>
      </w:r>
      <w:r>
        <w:rPr>
          <w:spacing w:val="-6"/>
        </w:rPr>
        <w:t> </w:t>
      </w:r>
      <w:r>
        <w:rPr>
          <w:spacing w:val="-2"/>
        </w:rPr>
        <w:t>xüsusiyyətləri</w:t>
      </w:r>
      <w:r>
        <w:rPr>
          <w:spacing w:val="-5"/>
        </w:rPr>
        <w:t> </w:t>
      </w:r>
      <w:r>
        <w:rPr>
          <w:spacing w:val="-2"/>
        </w:rPr>
        <w:t>var:</w:t>
      </w:r>
      <w:r>
        <w:rPr>
          <w:spacing w:val="-5"/>
        </w:rPr>
        <w:t> </w:t>
      </w:r>
      <w:r>
        <w:rPr>
          <w:spacing w:val="-2"/>
        </w:rPr>
        <w:t>ilk</w:t>
      </w:r>
      <w:r>
        <w:rPr>
          <w:spacing w:val="-8"/>
        </w:rPr>
        <w:t> </w:t>
      </w:r>
      <w:r>
        <w:rPr>
          <w:spacing w:val="-2"/>
        </w:rPr>
        <w:t>doğanlarda</w:t>
      </w:r>
      <w:r>
        <w:rPr>
          <w:spacing w:val="-6"/>
        </w:rPr>
        <w:t> </w:t>
      </w:r>
      <w:r>
        <w:rPr>
          <w:spacing w:val="-2"/>
        </w:rPr>
        <w:t>əvvəlcə</w:t>
      </w:r>
      <w:r>
        <w:rPr>
          <w:spacing w:val="-6"/>
        </w:rPr>
        <w:t> </w:t>
      </w:r>
      <w:r>
        <w:rPr>
          <w:spacing w:val="-2"/>
        </w:rPr>
        <w:t>daxili</w:t>
      </w:r>
      <w:r>
        <w:rPr>
          <w:spacing w:val="-7"/>
        </w:rPr>
        <w:t> </w:t>
      </w:r>
      <w:r>
        <w:rPr>
          <w:spacing w:val="-2"/>
        </w:rPr>
        <w:t>dəlik</w:t>
      </w:r>
      <w:r>
        <w:rPr>
          <w:spacing w:val="-5"/>
        </w:rPr>
        <w:t> </w:t>
      </w:r>
      <w:r>
        <w:rPr>
          <w:spacing w:val="-2"/>
        </w:rPr>
        <w:t>açılır,</w:t>
      </w:r>
      <w:r>
        <w:rPr>
          <w:spacing w:val="-8"/>
        </w:rPr>
        <w:t> </w:t>
      </w:r>
      <w:r>
        <w:rPr>
          <w:spacing w:val="-2"/>
        </w:rPr>
        <w:t>sonra </w:t>
      </w:r>
      <w:r>
        <w:rPr/>
        <w:t>uşaqlıq boynunun hamarlaşması, qısalması və xarici dəliyin açılması baş verir; təkrar doğanlarda </w:t>
      </w:r>
      <w:r>
        <w:rPr>
          <w:spacing w:val="-2"/>
        </w:rPr>
        <w:t>xarici</w:t>
      </w:r>
      <w:r>
        <w:rPr>
          <w:spacing w:val="-7"/>
        </w:rPr>
        <w:t> </w:t>
      </w:r>
      <w:r>
        <w:rPr>
          <w:spacing w:val="-2"/>
        </w:rPr>
        <w:t>və</w:t>
      </w:r>
      <w:r>
        <w:rPr>
          <w:spacing w:val="-9"/>
        </w:rPr>
        <w:t> </w:t>
      </w:r>
      <w:r>
        <w:rPr>
          <w:spacing w:val="-2"/>
        </w:rPr>
        <w:t>daxili</w:t>
      </w:r>
      <w:r>
        <w:rPr>
          <w:spacing w:val="-7"/>
        </w:rPr>
        <w:t> </w:t>
      </w:r>
      <w:r>
        <w:rPr>
          <w:spacing w:val="-2"/>
        </w:rPr>
        <w:t>dəlik</w:t>
      </w:r>
      <w:r>
        <w:rPr>
          <w:spacing w:val="-8"/>
        </w:rPr>
        <w:t> </w:t>
      </w:r>
      <w:r>
        <w:rPr>
          <w:spacing w:val="-2"/>
        </w:rPr>
        <w:t>eyni</w:t>
      </w:r>
      <w:r>
        <w:rPr>
          <w:spacing w:val="-7"/>
        </w:rPr>
        <w:t> </w:t>
      </w:r>
      <w:r>
        <w:rPr>
          <w:spacing w:val="-2"/>
        </w:rPr>
        <w:t>zamanda</w:t>
      </w:r>
      <w:r>
        <w:rPr>
          <w:spacing w:val="-9"/>
        </w:rPr>
        <w:t> </w:t>
      </w:r>
      <w:r>
        <w:rPr>
          <w:spacing w:val="-2"/>
        </w:rPr>
        <w:t>açılır,</w:t>
      </w:r>
      <w:r>
        <w:rPr>
          <w:spacing w:val="-8"/>
        </w:rPr>
        <w:t> </w:t>
      </w:r>
      <w:r>
        <w:rPr>
          <w:spacing w:val="-2"/>
        </w:rPr>
        <w:t>uşaqlıq</w:t>
      </w:r>
      <w:r>
        <w:rPr>
          <w:spacing w:val="-8"/>
        </w:rPr>
        <w:t> </w:t>
      </w:r>
      <w:r>
        <w:rPr>
          <w:spacing w:val="-2"/>
        </w:rPr>
        <w:t>boynu</w:t>
      </w:r>
      <w:r>
        <w:rPr>
          <w:spacing w:val="-8"/>
        </w:rPr>
        <w:t> </w:t>
      </w:r>
      <w:r>
        <w:rPr>
          <w:spacing w:val="-2"/>
        </w:rPr>
        <w:t>paralel</w:t>
      </w:r>
      <w:r>
        <w:rPr>
          <w:spacing w:val="-7"/>
        </w:rPr>
        <w:t> </w:t>
      </w:r>
      <w:r>
        <w:rPr>
          <w:spacing w:val="-2"/>
        </w:rPr>
        <w:t>hamarlaşır,</w:t>
      </w:r>
      <w:r>
        <w:rPr>
          <w:spacing w:val="-8"/>
        </w:rPr>
        <w:t> </w:t>
      </w:r>
      <w:r>
        <w:rPr>
          <w:spacing w:val="-2"/>
        </w:rPr>
        <w:t>qısalır,</w:t>
      </w:r>
      <w:r>
        <w:rPr>
          <w:spacing w:val="-8"/>
        </w:rPr>
        <w:t> </w:t>
      </w:r>
      <w:r>
        <w:rPr>
          <w:spacing w:val="-2"/>
        </w:rPr>
        <w:t>nazikləşir</w:t>
      </w:r>
      <w:r>
        <w:rPr>
          <w:spacing w:val="-8"/>
        </w:rPr>
        <w:t> </w:t>
      </w:r>
      <w:r>
        <w:rPr>
          <w:spacing w:val="-2"/>
        </w:rPr>
        <w:t>(şəkil: 5-7).</w:t>
      </w:r>
    </w:p>
    <w:p>
      <w:pPr>
        <w:pStyle w:val="BodyText"/>
        <w:ind w:left="993" w:right="701" w:firstLine="566"/>
      </w:pPr>
      <w:r>
        <w:rPr>
          <w:spacing w:val="-2"/>
        </w:rPr>
        <w:t>Hər</w:t>
      </w:r>
      <w:r>
        <w:rPr>
          <w:spacing w:val="-15"/>
        </w:rPr>
        <w:t> </w:t>
      </w:r>
      <w:r>
        <w:rPr>
          <w:spacing w:val="-2"/>
        </w:rPr>
        <w:t>sancı</w:t>
      </w:r>
      <w:r>
        <w:rPr>
          <w:spacing w:val="-13"/>
        </w:rPr>
        <w:t> </w:t>
      </w:r>
      <w:r>
        <w:rPr>
          <w:spacing w:val="-2"/>
        </w:rPr>
        <w:t>zamanı</w:t>
      </w:r>
      <w:r>
        <w:rPr>
          <w:spacing w:val="-13"/>
        </w:rPr>
        <w:t> </w:t>
      </w:r>
      <w:r>
        <w:rPr>
          <w:spacing w:val="-2"/>
        </w:rPr>
        <w:t>uşaqlıq</w:t>
      </w:r>
      <w:r>
        <w:rPr>
          <w:spacing w:val="-13"/>
        </w:rPr>
        <w:t> </w:t>
      </w:r>
      <w:r>
        <w:rPr>
          <w:spacing w:val="-2"/>
        </w:rPr>
        <w:t>boynu</w:t>
      </w:r>
      <w:r>
        <w:rPr>
          <w:spacing w:val="-13"/>
        </w:rPr>
        <w:t> </w:t>
      </w:r>
      <w:r>
        <w:rPr>
          <w:spacing w:val="-2"/>
        </w:rPr>
        <w:t>daha</w:t>
      </w:r>
      <w:r>
        <w:rPr>
          <w:spacing w:val="-13"/>
        </w:rPr>
        <w:t> </w:t>
      </w:r>
      <w:r>
        <w:rPr>
          <w:spacing w:val="-2"/>
        </w:rPr>
        <w:t>da</w:t>
      </w:r>
      <w:r>
        <w:rPr>
          <w:spacing w:val="-13"/>
        </w:rPr>
        <w:t> </w:t>
      </w:r>
      <w:r>
        <w:rPr>
          <w:spacing w:val="-2"/>
        </w:rPr>
        <w:t>açılır.</w:t>
      </w:r>
      <w:r>
        <w:rPr>
          <w:spacing w:val="-13"/>
        </w:rPr>
        <w:t> </w:t>
      </w:r>
      <w:r>
        <w:rPr>
          <w:spacing w:val="-2"/>
        </w:rPr>
        <w:t>Uşaqlıq</w:t>
      </w:r>
      <w:r>
        <w:rPr>
          <w:spacing w:val="-13"/>
        </w:rPr>
        <w:t> </w:t>
      </w:r>
      <w:r>
        <w:rPr>
          <w:spacing w:val="-2"/>
        </w:rPr>
        <w:t>boynunun</w:t>
      </w:r>
      <w:r>
        <w:rPr>
          <w:spacing w:val="-13"/>
        </w:rPr>
        <w:t> </w:t>
      </w:r>
      <w:r>
        <w:rPr>
          <w:spacing w:val="-2"/>
        </w:rPr>
        <w:t>açılması</w:t>
      </w:r>
      <w:r>
        <w:rPr>
          <w:spacing w:val="-13"/>
        </w:rPr>
        <w:t> </w:t>
      </w:r>
      <w:r>
        <w:rPr>
          <w:spacing w:val="-2"/>
        </w:rPr>
        <w:t>nəticəsində</w:t>
      </w:r>
      <w:r>
        <w:rPr>
          <w:spacing w:val="-13"/>
        </w:rPr>
        <w:t> </w:t>
      </w:r>
      <w:r>
        <w:rPr>
          <w:spacing w:val="-2"/>
        </w:rPr>
        <w:t>dölyanı </w:t>
      </w:r>
      <w:r>
        <w:rPr/>
        <w:t>mayenin uşaqlıq boynuna doğru yerdəyişməsi baş verir. Uşaqlıq dibi və uşaqlıq divarından</w:t>
      </w:r>
      <w:r>
        <w:rPr>
          <w:spacing w:val="40"/>
        </w:rPr>
        <w:t> </w:t>
      </w:r>
      <w:r>
        <w:rPr/>
        <w:t>eyni qüvvəli təzyiqin olması suların xarici dəliyə</w:t>
      </w:r>
      <w:r>
        <w:rPr>
          <w:spacing w:val="-1"/>
        </w:rPr>
        <w:t> </w:t>
      </w:r>
      <w:r>
        <w:rPr/>
        <w:t>doğru yönəlməsinə</w:t>
      </w:r>
      <w:r>
        <w:rPr>
          <w:spacing w:val="-1"/>
        </w:rPr>
        <w:t> </w:t>
      </w:r>
      <w:r>
        <w:rPr/>
        <w:t>səbəb olur. Suyun təzyiqi altında döl yumurtasının aşağı qütbü uşaqlıq divarından ayrılır və uşaqlıq boynu kanalında yerləşir. Döl yumurtasının aşağı qütbündəki bu hissə dölyanı maye ilə birlikdə </w:t>
      </w:r>
      <w:r>
        <w:rPr>
          <w:b/>
        </w:rPr>
        <w:t>döl</w:t>
      </w:r>
      <w:r>
        <w:rPr/>
        <w:t> </w:t>
      </w:r>
      <w:r>
        <w:rPr>
          <w:b/>
        </w:rPr>
        <w:t>qovuğu </w:t>
      </w:r>
      <w:r>
        <w:rPr/>
        <w:t>adlanır. Hər sancı zamanı</w:t>
      </w:r>
      <w:r>
        <w:rPr>
          <w:spacing w:val="-3"/>
        </w:rPr>
        <w:t> </w:t>
      </w:r>
      <w:r>
        <w:rPr/>
        <w:t>döl</w:t>
      </w:r>
      <w:r>
        <w:rPr>
          <w:spacing w:val="-1"/>
        </w:rPr>
        <w:t> </w:t>
      </w:r>
      <w:r>
        <w:rPr/>
        <w:t>qovuğu</w:t>
      </w:r>
      <w:r>
        <w:rPr>
          <w:spacing w:val="-2"/>
        </w:rPr>
        <w:t> </w:t>
      </w:r>
      <w:r>
        <w:rPr/>
        <w:t>daha</w:t>
      </w:r>
      <w:r>
        <w:rPr>
          <w:spacing w:val="-2"/>
        </w:rPr>
        <w:t> </w:t>
      </w:r>
      <w:r>
        <w:rPr/>
        <w:t>çox</w:t>
      </w:r>
      <w:r>
        <w:rPr>
          <w:spacing w:val="-3"/>
        </w:rPr>
        <w:t> </w:t>
      </w:r>
      <w:r>
        <w:rPr/>
        <w:t>servikal</w:t>
      </w:r>
      <w:r>
        <w:rPr>
          <w:spacing w:val="-3"/>
        </w:rPr>
        <w:t> </w:t>
      </w:r>
      <w:r>
        <w:rPr/>
        <w:t>kanala</w:t>
      </w:r>
      <w:r>
        <w:rPr>
          <w:spacing w:val="-2"/>
        </w:rPr>
        <w:t> </w:t>
      </w:r>
      <w:r>
        <w:rPr/>
        <w:t>keçir</w:t>
      </w:r>
      <w:r>
        <w:rPr>
          <w:spacing w:val="-2"/>
        </w:rPr>
        <w:t> </w:t>
      </w:r>
      <w:r>
        <w:rPr/>
        <w:t>və</w:t>
      </w:r>
      <w:r>
        <w:rPr>
          <w:spacing w:val="-4"/>
        </w:rPr>
        <w:t> </w:t>
      </w:r>
      <w:r>
        <w:rPr/>
        <w:t>onu</w:t>
      </w:r>
      <w:r>
        <w:rPr>
          <w:spacing w:val="-3"/>
        </w:rPr>
        <w:t> </w:t>
      </w:r>
      <w:r>
        <w:rPr/>
        <w:t>genişləndirir.</w:t>
      </w:r>
      <w:r>
        <w:rPr>
          <w:spacing w:val="-4"/>
        </w:rPr>
        <w:t> </w:t>
      </w:r>
      <w:r>
        <w:rPr/>
        <w:t>Sancılar</w:t>
      </w:r>
      <w:r>
        <w:rPr>
          <w:spacing w:val="-4"/>
        </w:rPr>
        <w:t> </w:t>
      </w:r>
      <w:r>
        <w:rPr/>
        <w:t>dölyanı</w:t>
      </w:r>
      <w:r>
        <w:rPr>
          <w:spacing w:val="-3"/>
        </w:rPr>
        <w:t> </w:t>
      </w:r>
      <w:r>
        <w:rPr/>
        <w:t>mayenin aşağı qütbə axmasına döl qovuğunun gərginləşməsinə səbəb olur. Pauzalarda mayenin bir hissısi geri</w:t>
      </w:r>
      <w:r>
        <w:rPr>
          <w:spacing w:val="-10"/>
        </w:rPr>
        <w:t> </w:t>
      </w:r>
      <w:r>
        <w:rPr/>
        <w:t>qayıdır</w:t>
      </w:r>
      <w:r>
        <w:rPr>
          <w:spacing w:val="-12"/>
        </w:rPr>
        <w:t> </w:t>
      </w:r>
      <w:r>
        <w:rPr/>
        <w:t>və</w:t>
      </w:r>
      <w:r>
        <w:rPr>
          <w:spacing w:val="-12"/>
        </w:rPr>
        <w:t> </w:t>
      </w:r>
      <w:r>
        <w:rPr/>
        <w:t>döl</w:t>
      </w:r>
      <w:r>
        <w:rPr>
          <w:spacing w:val="-10"/>
        </w:rPr>
        <w:t> </w:t>
      </w:r>
      <w:r>
        <w:rPr/>
        <w:t>qo-vuğunun</w:t>
      </w:r>
      <w:r>
        <w:rPr>
          <w:spacing w:val="-12"/>
        </w:rPr>
        <w:t> </w:t>
      </w:r>
      <w:r>
        <w:rPr/>
        <w:t>gərginliyi</w:t>
      </w:r>
      <w:r>
        <w:rPr>
          <w:spacing w:val="-12"/>
        </w:rPr>
        <w:t> </w:t>
      </w:r>
      <w:r>
        <w:rPr/>
        <w:t>azalır.</w:t>
      </w:r>
      <w:r>
        <w:rPr>
          <w:spacing w:val="-12"/>
        </w:rPr>
        <w:t> </w:t>
      </w:r>
      <w:r>
        <w:rPr/>
        <w:t>Bu</w:t>
      </w:r>
      <w:r>
        <w:rPr>
          <w:spacing w:val="-12"/>
        </w:rPr>
        <w:t> </w:t>
      </w:r>
      <w:r>
        <w:rPr/>
        <w:t>döl</w:t>
      </w:r>
      <w:r>
        <w:rPr>
          <w:spacing w:val="-12"/>
        </w:rPr>
        <w:t> </w:t>
      </w:r>
      <w:r>
        <w:rPr/>
        <w:t>başı</w:t>
      </w:r>
      <w:r>
        <w:rPr>
          <w:spacing w:val="-12"/>
        </w:rPr>
        <w:t> </w:t>
      </w:r>
      <w:r>
        <w:rPr/>
        <w:t>kiçik</w:t>
      </w:r>
      <w:r>
        <w:rPr>
          <w:spacing w:val="-10"/>
        </w:rPr>
        <w:t> </w:t>
      </w:r>
      <w:r>
        <w:rPr/>
        <w:t>çanaq</w:t>
      </w:r>
      <w:r>
        <w:rPr>
          <w:spacing w:val="-12"/>
        </w:rPr>
        <w:t> </w:t>
      </w:r>
      <w:r>
        <w:rPr/>
        <w:t>girəcəyinə</w:t>
      </w:r>
      <w:r>
        <w:rPr>
          <w:spacing w:val="-12"/>
        </w:rPr>
        <w:t> </w:t>
      </w:r>
      <w:r>
        <w:rPr/>
        <w:t>dirənənə</w:t>
      </w:r>
      <w:r>
        <w:rPr>
          <w:spacing w:val="-11"/>
        </w:rPr>
        <w:t> </w:t>
      </w:r>
      <w:r>
        <w:rPr/>
        <w:t>qədər davam edir.</w:t>
      </w:r>
    </w:p>
    <w:p>
      <w:pPr>
        <w:pStyle w:val="BodyText"/>
        <w:spacing w:before="54"/>
        <w:ind w:left="0"/>
        <w:jc w:val="left"/>
        <w:rPr>
          <w:sz w:val="20"/>
        </w:rPr>
      </w:pPr>
      <w:r>
        <w:rPr>
          <w:sz w:val="20"/>
        </w:rPr>
        <w:drawing>
          <wp:anchor distT="0" distB="0" distL="0" distR="0" allowOverlap="1" layoutInCell="1" locked="0" behindDoc="1" simplePos="0" relativeHeight="487630336">
            <wp:simplePos x="0" y="0"/>
            <wp:positionH relativeFrom="page">
              <wp:posOffset>990600</wp:posOffset>
            </wp:positionH>
            <wp:positionV relativeFrom="paragraph">
              <wp:posOffset>195920</wp:posOffset>
            </wp:positionV>
            <wp:extent cx="1698155" cy="1146810"/>
            <wp:effectExtent l="0" t="0" r="0" b="0"/>
            <wp:wrapTopAndBottom/>
            <wp:docPr id="140" name="Image 140"/>
            <wp:cNvGraphicFramePr>
              <a:graphicFrameLocks/>
            </wp:cNvGraphicFramePr>
            <a:graphic>
              <a:graphicData uri="http://schemas.openxmlformats.org/drawingml/2006/picture">
                <pic:pic>
                  <pic:nvPicPr>
                    <pic:cNvPr id="140" name="Image 140"/>
                    <pic:cNvPicPr/>
                  </pic:nvPicPr>
                  <pic:blipFill>
                    <a:blip r:embed="rId90" cstate="print"/>
                    <a:stretch>
                      <a:fillRect/>
                    </a:stretch>
                  </pic:blipFill>
                  <pic:spPr>
                    <a:xfrm>
                      <a:off x="0" y="0"/>
                      <a:ext cx="1698155" cy="114681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630848">
                <wp:simplePos x="0" y="0"/>
                <wp:positionH relativeFrom="page">
                  <wp:posOffset>2812413</wp:posOffset>
                </wp:positionH>
                <wp:positionV relativeFrom="paragraph">
                  <wp:posOffset>233152</wp:posOffset>
                </wp:positionV>
                <wp:extent cx="3731260" cy="1162050"/>
                <wp:effectExtent l="0" t="0" r="0" b="0"/>
                <wp:wrapTopAndBottom/>
                <wp:docPr id="141" name="Group 141"/>
                <wp:cNvGraphicFramePr>
                  <a:graphicFrameLocks/>
                </wp:cNvGraphicFramePr>
                <a:graphic>
                  <a:graphicData uri="http://schemas.microsoft.com/office/word/2010/wordprocessingGroup">
                    <wpg:wgp>
                      <wpg:cNvPr id="141" name="Group 141"/>
                      <wpg:cNvGrpSpPr/>
                      <wpg:grpSpPr>
                        <a:xfrm>
                          <a:off x="0" y="0"/>
                          <a:ext cx="3731260" cy="1162050"/>
                          <a:chExt cx="3731260" cy="1162050"/>
                        </a:xfrm>
                      </wpg:grpSpPr>
                      <pic:pic>
                        <pic:nvPicPr>
                          <pic:cNvPr id="142" name="Image 142"/>
                          <pic:cNvPicPr/>
                        </pic:nvPicPr>
                        <pic:blipFill>
                          <a:blip r:embed="rId91" cstate="print"/>
                          <a:stretch>
                            <a:fillRect/>
                          </a:stretch>
                        </pic:blipFill>
                        <pic:spPr>
                          <a:xfrm>
                            <a:off x="0" y="0"/>
                            <a:ext cx="1782064" cy="1161562"/>
                          </a:xfrm>
                          <a:prstGeom prst="rect">
                            <a:avLst/>
                          </a:prstGeom>
                        </pic:spPr>
                      </pic:pic>
                      <pic:pic>
                        <pic:nvPicPr>
                          <pic:cNvPr id="143" name="Image 143"/>
                          <pic:cNvPicPr/>
                        </pic:nvPicPr>
                        <pic:blipFill>
                          <a:blip r:embed="rId92" cstate="print"/>
                          <a:stretch>
                            <a:fillRect/>
                          </a:stretch>
                        </pic:blipFill>
                        <pic:spPr>
                          <a:xfrm>
                            <a:off x="1813931" y="0"/>
                            <a:ext cx="1917320" cy="1042437"/>
                          </a:xfrm>
                          <a:prstGeom prst="rect">
                            <a:avLst/>
                          </a:prstGeom>
                        </pic:spPr>
                      </pic:pic>
                    </wpg:wgp>
                  </a:graphicData>
                </a:graphic>
              </wp:anchor>
            </w:drawing>
          </mc:Choice>
          <mc:Fallback>
            <w:pict>
              <v:group style="position:absolute;margin-left:221.449921pt;margin-top:18.358446pt;width:293.8pt;height:91.5pt;mso-position-horizontal-relative:page;mso-position-vertical-relative:paragraph;z-index:-15685632;mso-wrap-distance-left:0;mso-wrap-distance-right:0" id="docshapegroup62" coordorigin="4429,367" coordsize="5876,1830">
                <v:shape style="position:absolute;left:4429;top:367;width:2807;height:1830" type="#_x0000_t75" id="docshape63" stroked="false">
                  <v:imagedata r:id="rId91" o:title=""/>
                </v:shape>
                <v:shape style="position:absolute;left:7285;top:367;width:3020;height:1642" type="#_x0000_t75" id="docshape64" stroked="false">
                  <v:imagedata r:id="rId92" o:title=""/>
                </v:shape>
                <w10:wrap type="topAndBottom"/>
              </v:group>
            </w:pict>
          </mc:Fallback>
        </mc:AlternateContent>
      </w:r>
    </w:p>
    <w:p>
      <w:pPr>
        <w:pStyle w:val="BodyText"/>
        <w:tabs>
          <w:tab w:pos="2427" w:val="left" w:leader="none"/>
          <w:tab w:pos="5247" w:val="left" w:leader="none"/>
          <w:tab w:pos="8547" w:val="right" w:leader="none"/>
        </w:tabs>
        <w:spacing w:before="13" w:after="32"/>
        <w:ind w:left="993"/>
        <w:jc w:val="left"/>
      </w:pPr>
      <w:r>
        <w:rPr>
          <w:spacing w:val="-10"/>
        </w:rPr>
        <w:t>A</w:t>
      </w:r>
      <w:r>
        <w:rPr/>
        <w:tab/>
      </w:r>
      <w:r>
        <w:rPr>
          <w:spacing w:val="-10"/>
        </w:rPr>
        <w:t>1</w:t>
      </w:r>
      <w:r>
        <w:rPr/>
        <w:tab/>
      </w:r>
      <w:r>
        <w:rPr>
          <w:spacing w:val="-10"/>
        </w:rPr>
        <w:t>2</w:t>
      </w:r>
      <w:r>
        <w:rPr/>
        <w:tab/>
      </w:r>
      <w:r>
        <w:rPr>
          <w:spacing w:val="-10"/>
        </w:rPr>
        <w:t>3</w:t>
      </w:r>
    </w:p>
    <w:p>
      <w:pPr>
        <w:pStyle w:val="BodyText"/>
        <w:ind w:left="1165"/>
        <w:jc w:val="left"/>
        <w:rPr>
          <w:sz w:val="20"/>
        </w:rPr>
      </w:pPr>
      <w:r>
        <w:rPr>
          <w:sz w:val="20"/>
        </w:rPr>
        <mc:AlternateContent>
          <mc:Choice Requires="wps">
            <w:drawing>
              <wp:inline distT="0" distB="0" distL="0" distR="0">
                <wp:extent cx="5264150" cy="1083310"/>
                <wp:effectExtent l="0" t="0" r="0" b="2540"/>
                <wp:docPr id="144" name="Group 144"/>
                <wp:cNvGraphicFramePr>
                  <a:graphicFrameLocks/>
                </wp:cNvGraphicFramePr>
                <a:graphic>
                  <a:graphicData uri="http://schemas.microsoft.com/office/word/2010/wordprocessingGroup">
                    <wpg:wgp>
                      <wpg:cNvPr id="144" name="Group 144"/>
                      <wpg:cNvGrpSpPr/>
                      <wpg:grpSpPr>
                        <a:xfrm>
                          <a:off x="0" y="0"/>
                          <a:ext cx="5264150" cy="1083310"/>
                          <a:chExt cx="5264150" cy="1083310"/>
                        </a:xfrm>
                      </wpg:grpSpPr>
                      <pic:pic>
                        <pic:nvPicPr>
                          <pic:cNvPr id="145" name="Image 145"/>
                          <pic:cNvPicPr/>
                        </pic:nvPicPr>
                        <pic:blipFill>
                          <a:blip r:embed="rId93" cstate="print"/>
                          <a:stretch>
                            <a:fillRect/>
                          </a:stretch>
                        </pic:blipFill>
                        <pic:spPr>
                          <a:xfrm>
                            <a:off x="3370807" y="47942"/>
                            <a:ext cx="1893057" cy="955355"/>
                          </a:xfrm>
                          <a:prstGeom prst="rect">
                            <a:avLst/>
                          </a:prstGeom>
                        </pic:spPr>
                      </pic:pic>
                      <pic:pic>
                        <pic:nvPicPr>
                          <pic:cNvPr id="146" name="Image 146"/>
                          <pic:cNvPicPr/>
                        </pic:nvPicPr>
                        <pic:blipFill>
                          <a:blip r:embed="rId94" cstate="print"/>
                          <a:stretch>
                            <a:fillRect/>
                          </a:stretch>
                        </pic:blipFill>
                        <pic:spPr>
                          <a:xfrm>
                            <a:off x="0" y="0"/>
                            <a:ext cx="1523366" cy="1083192"/>
                          </a:xfrm>
                          <a:prstGeom prst="rect">
                            <a:avLst/>
                          </a:prstGeom>
                        </pic:spPr>
                      </pic:pic>
                      <pic:pic>
                        <pic:nvPicPr>
                          <pic:cNvPr id="147" name="Image 147"/>
                          <pic:cNvPicPr/>
                        </pic:nvPicPr>
                        <pic:blipFill>
                          <a:blip r:embed="rId95" cstate="print"/>
                          <a:stretch>
                            <a:fillRect/>
                          </a:stretch>
                        </pic:blipFill>
                        <pic:spPr>
                          <a:xfrm>
                            <a:off x="1523332" y="68528"/>
                            <a:ext cx="1879851" cy="1014663"/>
                          </a:xfrm>
                          <a:prstGeom prst="rect">
                            <a:avLst/>
                          </a:prstGeom>
                        </pic:spPr>
                      </pic:pic>
                    </wpg:wgp>
                  </a:graphicData>
                </a:graphic>
              </wp:inline>
            </w:drawing>
          </mc:Choice>
          <mc:Fallback>
            <w:pict>
              <v:group style="width:414.5pt;height:85.3pt;mso-position-horizontal-relative:char;mso-position-vertical-relative:line" id="docshapegroup65" coordorigin="0,0" coordsize="8290,1706">
                <v:shape style="position:absolute;left:5308;top:75;width:2982;height:1505" type="#_x0000_t75" id="docshape66" stroked="false">
                  <v:imagedata r:id="rId93" o:title=""/>
                </v:shape>
                <v:shape style="position:absolute;left:0;top:0;width:2399;height:1706" type="#_x0000_t75" id="docshape67" stroked="false">
                  <v:imagedata r:id="rId94" o:title=""/>
                </v:shape>
                <v:shape style="position:absolute;left:2398;top:107;width:2961;height:1598" type="#_x0000_t75" id="docshape68" stroked="false">
                  <v:imagedata r:id="rId95" o:title=""/>
                </v:shape>
              </v:group>
            </w:pict>
          </mc:Fallback>
        </mc:AlternateContent>
      </w:r>
      <w:r>
        <w:rPr>
          <w:sz w:val="20"/>
        </w:rPr>
      </w:r>
    </w:p>
    <w:p>
      <w:pPr>
        <w:pStyle w:val="BodyText"/>
        <w:tabs>
          <w:tab w:pos="2354" w:val="left" w:leader="none"/>
          <w:tab w:pos="5294" w:val="left" w:leader="none"/>
          <w:tab w:pos="8474" w:val="left" w:leader="none"/>
        </w:tabs>
        <w:spacing w:before="181"/>
        <w:ind w:left="993"/>
        <w:jc w:val="left"/>
      </w:pPr>
      <w:r>
        <w:rPr>
          <w:spacing w:val="-10"/>
        </w:rPr>
        <w:t>B</w:t>
      </w:r>
      <w:r>
        <w:rPr/>
        <w:tab/>
      </w:r>
      <w:r>
        <w:rPr>
          <w:spacing w:val="-10"/>
        </w:rPr>
        <w:t>1</w:t>
      </w:r>
      <w:r>
        <w:rPr/>
        <w:tab/>
      </w:r>
      <w:r>
        <w:rPr>
          <w:spacing w:val="-10"/>
        </w:rPr>
        <w:t>2</w:t>
      </w:r>
      <w:r>
        <w:rPr/>
        <w:tab/>
      </w:r>
      <w:r>
        <w:rPr>
          <w:spacing w:val="-10"/>
        </w:rPr>
        <w:t>3</w:t>
      </w:r>
    </w:p>
    <w:p>
      <w:pPr>
        <w:pStyle w:val="BodyText"/>
        <w:spacing w:after="0"/>
        <w:jc w:val="left"/>
        <w:sectPr>
          <w:pgSz w:w="11910" w:h="16840"/>
          <w:pgMar w:top="1040" w:bottom="280" w:left="708" w:right="141"/>
        </w:sectPr>
      </w:pPr>
    </w:p>
    <w:p>
      <w:pPr>
        <w:spacing w:before="75"/>
        <w:ind w:left="0" w:right="2530" w:firstLine="0"/>
        <w:jc w:val="right"/>
        <w:rPr>
          <w:sz w:val="20"/>
        </w:rPr>
      </w:pPr>
      <w:r>
        <w:rPr>
          <w:b/>
          <w:sz w:val="20"/>
        </w:rPr>
        <w:t>Şəkil:</w:t>
      </w:r>
      <w:r>
        <w:rPr>
          <w:spacing w:val="-5"/>
          <w:sz w:val="20"/>
        </w:rPr>
        <w:t> </w:t>
      </w:r>
      <w:r>
        <w:rPr>
          <w:b/>
          <w:sz w:val="20"/>
        </w:rPr>
        <w:t>5-7.</w:t>
      </w:r>
      <w:r>
        <w:rPr>
          <w:spacing w:val="-5"/>
          <w:sz w:val="20"/>
        </w:rPr>
        <w:t> </w:t>
      </w:r>
      <w:r>
        <w:rPr>
          <w:sz w:val="20"/>
        </w:rPr>
        <w:t>Uşaqlıq</w:t>
      </w:r>
      <w:r>
        <w:rPr>
          <w:spacing w:val="-5"/>
          <w:sz w:val="20"/>
        </w:rPr>
        <w:t> </w:t>
      </w:r>
      <w:r>
        <w:rPr>
          <w:sz w:val="20"/>
        </w:rPr>
        <w:t>boynunun</w:t>
      </w:r>
      <w:r>
        <w:rPr>
          <w:spacing w:val="-5"/>
          <w:sz w:val="20"/>
        </w:rPr>
        <w:t> </w:t>
      </w:r>
      <w:r>
        <w:rPr>
          <w:sz w:val="20"/>
        </w:rPr>
        <w:t>açılması</w:t>
      </w:r>
      <w:r>
        <w:rPr>
          <w:spacing w:val="-5"/>
          <w:sz w:val="20"/>
        </w:rPr>
        <w:t> </w:t>
      </w:r>
      <w:r>
        <w:rPr>
          <w:sz w:val="20"/>
        </w:rPr>
        <w:t>:A-ilk</w:t>
      </w:r>
      <w:r>
        <w:rPr>
          <w:spacing w:val="-5"/>
          <w:sz w:val="20"/>
        </w:rPr>
        <w:t> </w:t>
      </w:r>
      <w:r>
        <w:rPr>
          <w:sz w:val="20"/>
        </w:rPr>
        <w:t>doğanda:</w:t>
      </w:r>
      <w:r>
        <w:rPr>
          <w:spacing w:val="-6"/>
          <w:sz w:val="20"/>
        </w:rPr>
        <w:t> </w:t>
      </w:r>
      <w:r>
        <w:rPr>
          <w:sz w:val="20"/>
        </w:rPr>
        <w:t>B-təkrar</w:t>
      </w:r>
      <w:r>
        <w:rPr>
          <w:spacing w:val="-6"/>
          <w:sz w:val="20"/>
        </w:rPr>
        <w:t> </w:t>
      </w:r>
      <w:r>
        <w:rPr>
          <w:spacing w:val="-2"/>
          <w:sz w:val="20"/>
        </w:rPr>
        <w:t>doğanda</w:t>
      </w:r>
    </w:p>
    <w:p>
      <w:pPr>
        <w:spacing w:before="0"/>
        <w:ind w:left="0" w:right="2505" w:firstLine="0"/>
        <w:jc w:val="right"/>
        <w:rPr>
          <w:sz w:val="20"/>
        </w:rPr>
      </w:pPr>
      <w:r>
        <w:rPr>
          <w:sz w:val="20"/>
        </w:rPr>
        <w:t>1-doğuşdan</w:t>
      </w:r>
      <w:r>
        <w:rPr>
          <w:spacing w:val="-7"/>
          <w:sz w:val="20"/>
        </w:rPr>
        <w:t> </w:t>
      </w:r>
      <w:r>
        <w:rPr>
          <w:sz w:val="20"/>
        </w:rPr>
        <w:t>əvvəl;</w:t>
      </w:r>
      <w:r>
        <w:rPr>
          <w:spacing w:val="-8"/>
          <w:sz w:val="20"/>
        </w:rPr>
        <w:t> </w:t>
      </w:r>
      <w:r>
        <w:rPr>
          <w:sz w:val="20"/>
        </w:rPr>
        <w:t>2-açılma</w:t>
      </w:r>
      <w:r>
        <w:rPr>
          <w:spacing w:val="-8"/>
          <w:sz w:val="20"/>
        </w:rPr>
        <w:t> </w:t>
      </w:r>
      <w:r>
        <w:rPr>
          <w:sz w:val="20"/>
        </w:rPr>
        <w:t>dövrünün</w:t>
      </w:r>
      <w:r>
        <w:rPr>
          <w:spacing w:val="-6"/>
          <w:sz w:val="20"/>
        </w:rPr>
        <w:t> </w:t>
      </w:r>
      <w:r>
        <w:rPr>
          <w:sz w:val="20"/>
        </w:rPr>
        <w:t>əvvəlində</w:t>
      </w:r>
      <w:r>
        <w:rPr>
          <w:spacing w:val="-7"/>
          <w:sz w:val="20"/>
        </w:rPr>
        <w:t> </w:t>
      </w:r>
      <w:r>
        <w:rPr>
          <w:sz w:val="20"/>
        </w:rPr>
        <w:t>;3-açılma</w:t>
      </w:r>
      <w:r>
        <w:rPr>
          <w:spacing w:val="-8"/>
          <w:sz w:val="20"/>
        </w:rPr>
        <w:t> </w:t>
      </w:r>
      <w:r>
        <w:rPr>
          <w:sz w:val="20"/>
        </w:rPr>
        <w:t>dövrünün</w:t>
      </w:r>
      <w:r>
        <w:rPr>
          <w:spacing w:val="-7"/>
          <w:sz w:val="20"/>
        </w:rPr>
        <w:t> </w:t>
      </w:r>
      <w:r>
        <w:rPr>
          <w:spacing w:val="-2"/>
          <w:sz w:val="20"/>
        </w:rPr>
        <w:t>sonunda</w:t>
      </w:r>
    </w:p>
    <w:p>
      <w:pPr>
        <w:pStyle w:val="BodyText"/>
        <w:spacing w:before="45"/>
        <w:ind w:left="0"/>
        <w:jc w:val="left"/>
        <w:rPr>
          <w:sz w:val="20"/>
        </w:rPr>
      </w:pPr>
    </w:p>
    <w:p>
      <w:pPr>
        <w:pStyle w:val="BodyText"/>
        <w:ind w:right="705" w:firstLine="566"/>
      </w:pPr>
      <w:r>
        <w:rPr/>
        <mc:AlternateContent>
          <mc:Choice Requires="wps">
            <w:drawing>
              <wp:anchor distT="0" distB="0" distL="0" distR="0" allowOverlap="1" layoutInCell="1" locked="0" behindDoc="0" simplePos="0" relativeHeight="15773184">
                <wp:simplePos x="0" y="0"/>
                <wp:positionH relativeFrom="page">
                  <wp:posOffset>1257300</wp:posOffset>
                </wp:positionH>
                <wp:positionV relativeFrom="paragraph">
                  <wp:posOffset>937541</wp:posOffset>
                </wp:positionV>
                <wp:extent cx="2438400" cy="2393315"/>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2438400" cy="2393315"/>
                          <a:chExt cx="2438400" cy="2393315"/>
                        </a:xfrm>
                      </wpg:grpSpPr>
                      <pic:pic>
                        <pic:nvPicPr>
                          <pic:cNvPr id="149" name="Image 149"/>
                          <pic:cNvPicPr/>
                        </pic:nvPicPr>
                        <pic:blipFill>
                          <a:blip r:embed="rId96" cstate="print"/>
                          <a:stretch>
                            <a:fillRect/>
                          </a:stretch>
                        </pic:blipFill>
                        <pic:spPr>
                          <a:xfrm>
                            <a:off x="0" y="0"/>
                            <a:ext cx="2438399" cy="2285999"/>
                          </a:xfrm>
                          <a:prstGeom prst="rect">
                            <a:avLst/>
                          </a:prstGeom>
                        </pic:spPr>
                      </pic:pic>
                      <wps:wsp>
                        <wps:cNvPr id="150" name="Textbox 150"/>
                        <wps:cNvSpPr txBox="1"/>
                        <wps:spPr>
                          <a:xfrm>
                            <a:off x="1271647" y="2224490"/>
                            <a:ext cx="88900" cy="168910"/>
                          </a:xfrm>
                          <a:prstGeom prst="rect">
                            <a:avLst/>
                          </a:prstGeom>
                        </wps:spPr>
                        <wps:txbx>
                          <w:txbxContent>
                            <w:p>
                              <w:pPr>
                                <w:spacing w:line="266" w:lineRule="exact" w:before="0"/>
                                <w:ind w:left="0" w:right="0" w:firstLine="0"/>
                                <w:jc w:val="left"/>
                                <w:rPr>
                                  <w:b/>
                                  <w:sz w:val="24"/>
                                </w:rPr>
                              </w:pPr>
                              <w:r>
                                <w:rPr>
                                  <w:b/>
                                  <w:spacing w:val="-10"/>
                                  <w:sz w:val="24"/>
                                </w:rPr>
                                <w:t>a</w:t>
                              </w:r>
                            </w:p>
                          </w:txbxContent>
                        </wps:txbx>
                        <wps:bodyPr wrap="square" lIns="0" tIns="0" rIns="0" bIns="0" rtlCol="0">
                          <a:noAutofit/>
                        </wps:bodyPr>
                      </wps:wsp>
                    </wpg:wgp>
                  </a:graphicData>
                </a:graphic>
              </wp:anchor>
            </w:drawing>
          </mc:Choice>
          <mc:Fallback>
            <w:pict>
              <v:group style="position:absolute;margin-left:99pt;margin-top:73.822144pt;width:192pt;height:188.45pt;mso-position-horizontal-relative:page;mso-position-vertical-relative:paragraph;z-index:15773184" id="docshapegroup69" coordorigin="1980,1476" coordsize="3840,3769">
                <v:shape style="position:absolute;left:1980;top:1476;width:3840;height:3600" type="#_x0000_t75" id="docshape70" stroked="false">
                  <v:imagedata r:id="rId96" o:title=""/>
                </v:shape>
                <v:shape style="position:absolute;left:3982;top:4979;width:140;height:266" type="#_x0000_t202" id="docshape71" filled="false" stroked="false">
                  <v:textbox inset="0,0,0,0">
                    <w:txbxContent>
                      <w:p>
                        <w:pPr>
                          <w:spacing w:line="266" w:lineRule="exact" w:before="0"/>
                          <w:ind w:left="0" w:right="0" w:firstLine="0"/>
                          <w:jc w:val="left"/>
                          <w:rPr>
                            <w:b/>
                            <w:sz w:val="24"/>
                          </w:rPr>
                        </w:pPr>
                        <w:r>
                          <w:rPr>
                            <w:b/>
                            <w:spacing w:val="-10"/>
                            <w:sz w:val="24"/>
                          </w:rPr>
                          <w:t>a</w:t>
                        </w:r>
                      </w:p>
                    </w:txbxContent>
                  </v:textbox>
                  <w10:wrap type="none"/>
                </v:shape>
                <w10:wrap type="none"/>
              </v:group>
            </w:pict>
          </mc:Fallback>
        </mc:AlternateContent>
      </w:r>
      <w:r>
        <w:rPr/>
        <w:t>Baş kiçik çanaq girəcəyinə pərçim olduqdan sonra onların arasında </w:t>
      </w:r>
      <w:r>
        <w:rPr>
          <w:b/>
        </w:rPr>
        <w:t>təmas</w:t>
      </w:r>
      <w:r>
        <w:rPr/>
        <w:t> </w:t>
      </w:r>
      <w:r>
        <w:rPr>
          <w:b/>
        </w:rPr>
        <w:t>kəməri</w:t>
      </w:r>
      <w:r>
        <w:rPr/>
        <w:t> yaranır (şəkil:5-8).</w:t>
      </w:r>
      <w:r>
        <w:rPr>
          <w:spacing w:val="-9"/>
        </w:rPr>
        <w:t> </w:t>
      </w:r>
      <w:r>
        <w:rPr/>
        <w:t>Təmas</w:t>
      </w:r>
      <w:r>
        <w:rPr>
          <w:spacing w:val="-9"/>
        </w:rPr>
        <w:t> </w:t>
      </w:r>
      <w:r>
        <w:rPr/>
        <w:t>kəməri</w:t>
      </w:r>
      <w:r>
        <w:rPr>
          <w:spacing w:val="-8"/>
        </w:rPr>
        <w:t> </w:t>
      </w:r>
      <w:r>
        <w:rPr/>
        <w:t>dölyanı</w:t>
      </w:r>
      <w:r>
        <w:rPr>
          <w:spacing w:val="-8"/>
        </w:rPr>
        <w:t> </w:t>
      </w:r>
      <w:r>
        <w:rPr/>
        <w:t>mayeni</w:t>
      </w:r>
      <w:r>
        <w:rPr>
          <w:spacing w:val="-8"/>
        </w:rPr>
        <w:t> </w:t>
      </w:r>
      <w:r>
        <w:rPr/>
        <w:t>ön</w:t>
      </w:r>
      <w:r>
        <w:rPr>
          <w:spacing w:val="-8"/>
        </w:rPr>
        <w:t> </w:t>
      </w:r>
      <w:r>
        <w:rPr/>
        <w:t>və</w:t>
      </w:r>
      <w:r>
        <w:rPr>
          <w:spacing w:val="-9"/>
        </w:rPr>
        <w:t> </w:t>
      </w:r>
      <w:r>
        <w:rPr/>
        <w:t>arxa</w:t>
      </w:r>
      <w:r>
        <w:rPr>
          <w:spacing w:val="-9"/>
        </w:rPr>
        <w:t> </w:t>
      </w:r>
      <w:r>
        <w:rPr/>
        <w:t>sulara</w:t>
      </w:r>
      <w:r>
        <w:rPr>
          <w:spacing w:val="-7"/>
        </w:rPr>
        <w:t> </w:t>
      </w:r>
      <w:r>
        <w:rPr/>
        <w:t>ayırır.</w:t>
      </w:r>
      <w:r>
        <w:rPr>
          <w:spacing w:val="-8"/>
        </w:rPr>
        <w:t> </w:t>
      </w:r>
      <w:r>
        <w:rPr/>
        <w:t>Sancılar</w:t>
      </w:r>
      <w:r>
        <w:rPr>
          <w:spacing w:val="-4"/>
        </w:rPr>
        <w:t> </w:t>
      </w:r>
      <w:r>
        <w:rPr/>
        <w:t>gücləndikcə</w:t>
      </w:r>
      <w:r>
        <w:rPr>
          <w:spacing w:val="-9"/>
        </w:rPr>
        <w:t> </w:t>
      </w:r>
      <w:r>
        <w:rPr/>
        <w:t>döl</w:t>
      </w:r>
      <w:r>
        <w:rPr>
          <w:spacing w:val="-8"/>
        </w:rPr>
        <w:t> </w:t>
      </w:r>
      <w:r>
        <w:rPr/>
        <w:t>qovu- ğuna</w:t>
      </w:r>
      <w:r>
        <w:rPr>
          <w:spacing w:val="-7"/>
        </w:rPr>
        <w:t> </w:t>
      </w:r>
      <w:r>
        <w:rPr/>
        <w:t>daha</w:t>
      </w:r>
      <w:r>
        <w:rPr>
          <w:spacing w:val="-7"/>
        </w:rPr>
        <w:t> </w:t>
      </w:r>
      <w:r>
        <w:rPr/>
        <w:t>çox</w:t>
      </w:r>
      <w:r>
        <w:rPr>
          <w:spacing w:val="-6"/>
        </w:rPr>
        <w:t> </w:t>
      </w:r>
      <w:r>
        <w:rPr/>
        <w:t>dölyanı</w:t>
      </w:r>
      <w:r>
        <w:rPr>
          <w:spacing w:val="-6"/>
        </w:rPr>
        <w:t> </w:t>
      </w:r>
      <w:r>
        <w:rPr/>
        <w:t>maye</w:t>
      </w:r>
      <w:r>
        <w:rPr>
          <w:spacing w:val="-7"/>
        </w:rPr>
        <w:t> </w:t>
      </w:r>
      <w:r>
        <w:rPr/>
        <w:t>axır,</w:t>
      </w:r>
      <w:r>
        <w:rPr>
          <w:spacing w:val="-6"/>
        </w:rPr>
        <w:t> </w:t>
      </w:r>
      <w:r>
        <w:rPr/>
        <w:t>amma</w:t>
      </w:r>
      <w:r>
        <w:rPr>
          <w:spacing w:val="-7"/>
        </w:rPr>
        <w:t> </w:t>
      </w:r>
      <w:r>
        <w:rPr/>
        <w:t>daha</w:t>
      </w:r>
      <w:r>
        <w:rPr>
          <w:spacing w:val="-7"/>
        </w:rPr>
        <w:t> </w:t>
      </w:r>
      <w:r>
        <w:rPr/>
        <w:t>geri</w:t>
      </w:r>
      <w:r>
        <w:rPr>
          <w:spacing w:val="-4"/>
        </w:rPr>
        <w:t> </w:t>
      </w:r>
      <w:r>
        <w:rPr/>
        <w:t>qayıda</w:t>
      </w:r>
      <w:r>
        <w:rPr>
          <w:spacing w:val="-6"/>
        </w:rPr>
        <w:t> </w:t>
      </w:r>
      <w:r>
        <w:rPr/>
        <w:t>bilmir</w:t>
      </w:r>
      <w:r>
        <w:rPr>
          <w:spacing w:val="-7"/>
        </w:rPr>
        <w:t> </w:t>
      </w:r>
      <w:r>
        <w:rPr/>
        <w:t>(təmas</w:t>
      </w:r>
      <w:r>
        <w:rPr>
          <w:spacing w:val="-6"/>
        </w:rPr>
        <w:t> </w:t>
      </w:r>
      <w:r>
        <w:rPr/>
        <w:t>kəməri</w:t>
      </w:r>
      <w:r>
        <w:rPr>
          <w:spacing w:val="-6"/>
        </w:rPr>
        <w:t> </w:t>
      </w:r>
      <w:r>
        <w:rPr/>
        <w:t>qoymur).</w:t>
      </w:r>
      <w:r>
        <w:rPr>
          <w:spacing w:val="-6"/>
        </w:rPr>
        <w:t> </w:t>
      </w:r>
      <w:r>
        <w:rPr/>
        <w:t>Çanaqla döl başı arasında uşaqlığın aşağı seqmenti yerləşir.</w:t>
      </w:r>
    </w:p>
    <w:p>
      <w:pPr>
        <w:pStyle w:val="BodyText"/>
        <w:spacing w:before="7"/>
        <w:ind w:left="0"/>
        <w:jc w:val="left"/>
        <w:rPr>
          <w:sz w:val="14"/>
        </w:rPr>
      </w:pPr>
      <w:r>
        <w:rPr>
          <w:sz w:val="14"/>
        </w:rPr>
        <w:drawing>
          <wp:anchor distT="0" distB="0" distL="0" distR="0" allowOverlap="1" layoutInCell="1" locked="0" behindDoc="1" simplePos="0" relativeHeight="487631872">
            <wp:simplePos x="0" y="0"/>
            <wp:positionH relativeFrom="page">
              <wp:posOffset>4344400</wp:posOffset>
            </wp:positionH>
            <wp:positionV relativeFrom="paragraph">
              <wp:posOffset>122260</wp:posOffset>
            </wp:positionV>
            <wp:extent cx="2202391" cy="2231993"/>
            <wp:effectExtent l="0" t="0" r="0" b="0"/>
            <wp:wrapTopAndBottom/>
            <wp:docPr id="151" name="Image 151"/>
            <wp:cNvGraphicFramePr>
              <a:graphicFrameLocks/>
            </wp:cNvGraphicFramePr>
            <a:graphic>
              <a:graphicData uri="http://schemas.openxmlformats.org/drawingml/2006/picture">
                <pic:pic>
                  <pic:nvPicPr>
                    <pic:cNvPr id="151" name="Image 151"/>
                    <pic:cNvPicPr/>
                  </pic:nvPicPr>
                  <pic:blipFill>
                    <a:blip r:embed="rId97" cstate="print"/>
                    <a:stretch>
                      <a:fillRect/>
                    </a:stretch>
                  </pic:blipFill>
                  <pic:spPr>
                    <a:xfrm>
                      <a:off x="0" y="0"/>
                      <a:ext cx="2202391" cy="2231993"/>
                    </a:xfrm>
                    <a:prstGeom prst="rect">
                      <a:avLst/>
                    </a:prstGeom>
                  </pic:spPr>
                </pic:pic>
              </a:graphicData>
            </a:graphic>
          </wp:anchor>
        </w:drawing>
      </w:r>
    </w:p>
    <w:p>
      <w:pPr>
        <w:pStyle w:val="Heading4"/>
        <w:spacing w:before="158"/>
        <w:ind w:left="0" w:right="3507"/>
        <w:jc w:val="right"/>
      </w:pPr>
      <w:r>
        <w:rPr>
          <w:spacing w:val="-10"/>
        </w:rPr>
        <w:t>b</w:t>
      </w:r>
    </w:p>
    <w:p>
      <w:pPr>
        <w:spacing w:before="1"/>
        <w:ind w:left="2636" w:right="0" w:firstLine="0"/>
        <w:jc w:val="left"/>
        <w:rPr>
          <w:sz w:val="20"/>
        </w:rPr>
      </w:pPr>
      <w:r>
        <w:rPr>
          <w:b/>
          <w:sz w:val="20"/>
        </w:rPr>
        <w:t>Şəkil:5-8</w:t>
      </w:r>
      <w:r>
        <w:rPr>
          <w:sz w:val="20"/>
        </w:rPr>
        <w:t>.a)</w:t>
      </w:r>
      <w:r>
        <w:rPr>
          <w:spacing w:val="-5"/>
          <w:sz w:val="20"/>
        </w:rPr>
        <w:t> </w:t>
      </w:r>
      <w:r>
        <w:rPr>
          <w:sz w:val="20"/>
        </w:rPr>
        <w:t>təmas</w:t>
      </w:r>
      <w:r>
        <w:rPr>
          <w:spacing w:val="-6"/>
          <w:sz w:val="20"/>
        </w:rPr>
        <w:t> </w:t>
      </w:r>
      <w:r>
        <w:rPr>
          <w:sz w:val="20"/>
        </w:rPr>
        <w:t>kəməri:</w:t>
      </w:r>
      <w:r>
        <w:rPr>
          <w:spacing w:val="-5"/>
          <w:sz w:val="20"/>
        </w:rPr>
        <w:t> </w:t>
      </w:r>
      <w:r>
        <w:rPr>
          <w:sz w:val="20"/>
        </w:rPr>
        <w:t>1-arxa</w:t>
      </w:r>
      <w:r>
        <w:rPr>
          <w:spacing w:val="-5"/>
          <w:sz w:val="20"/>
        </w:rPr>
        <w:t> </w:t>
      </w:r>
      <w:r>
        <w:rPr>
          <w:sz w:val="20"/>
        </w:rPr>
        <w:t>sular;</w:t>
      </w:r>
      <w:r>
        <w:rPr>
          <w:spacing w:val="-6"/>
          <w:sz w:val="20"/>
        </w:rPr>
        <w:t> </w:t>
      </w:r>
      <w:r>
        <w:rPr>
          <w:sz w:val="20"/>
        </w:rPr>
        <w:t>2-4</w:t>
      </w:r>
      <w:r>
        <w:rPr>
          <w:spacing w:val="-4"/>
          <w:sz w:val="20"/>
        </w:rPr>
        <w:t> </w:t>
      </w:r>
      <w:r>
        <w:rPr>
          <w:sz w:val="20"/>
        </w:rPr>
        <w:t>uşaqlıq</w:t>
      </w:r>
      <w:r>
        <w:rPr>
          <w:spacing w:val="-6"/>
          <w:sz w:val="20"/>
        </w:rPr>
        <w:t> </w:t>
      </w:r>
      <w:r>
        <w:rPr>
          <w:sz w:val="20"/>
        </w:rPr>
        <w:t>boynu;</w:t>
      </w:r>
      <w:r>
        <w:rPr>
          <w:spacing w:val="-6"/>
          <w:sz w:val="20"/>
        </w:rPr>
        <w:t> </w:t>
      </w:r>
      <w:r>
        <w:rPr>
          <w:sz w:val="20"/>
        </w:rPr>
        <w:t>3</w:t>
      </w:r>
      <w:r>
        <w:rPr>
          <w:spacing w:val="-5"/>
          <w:sz w:val="20"/>
        </w:rPr>
        <w:t> </w:t>
      </w:r>
      <w:r>
        <w:rPr>
          <w:sz w:val="20"/>
        </w:rPr>
        <w:t>təmas</w:t>
      </w:r>
      <w:r>
        <w:rPr>
          <w:spacing w:val="-6"/>
          <w:sz w:val="20"/>
        </w:rPr>
        <w:t> </w:t>
      </w:r>
      <w:r>
        <w:rPr>
          <w:spacing w:val="-2"/>
          <w:sz w:val="20"/>
        </w:rPr>
        <w:t>kəməri;</w:t>
      </w:r>
    </w:p>
    <w:p>
      <w:pPr>
        <w:pStyle w:val="ListParagraph"/>
        <w:numPr>
          <w:ilvl w:val="1"/>
          <w:numId w:val="27"/>
        </w:numPr>
        <w:tabs>
          <w:tab w:pos="2232" w:val="left" w:leader="none"/>
        </w:tabs>
        <w:spacing w:line="240" w:lineRule="auto" w:before="0" w:after="0"/>
        <w:ind w:left="2232" w:right="0" w:hanging="216"/>
        <w:jc w:val="left"/>
        <w:rPr>
          <w:sz w:val="20"/>
        </w:rPr>
      </w:pPr>
      <w:r>
        <w:rPr>
          <w:sz w:val="20"/>
        </w:rPr>
        <w:t>kontraksion</w:t>
      </w:r>
      <w:r>
        <w:rPr>
          <w:spacing w:val="-9"/>
          <w:sz w:val="20"/>
        </w:rPr>
        <w:t> </w:t>
      </w:r>
      <w:r>
        <w:rPr>
          <w:sz w:val="20"/>
        </w:rPr>
        <w:t>həlqə:1-uşaqlıq</w:t>
      </w:r>
      <w:r>
        <w:rPr>
          <w:spacing w:val="-10"/>
          <w:sz w:val="20"/>
        </w:rPr>
        <w:t> </w:t>
      </w:r>
      <w:r>
        <w:rPr>
          <w:sz w:val="20"/>
        </w:rPr>
        <w:t>cismi;</w:t>
      </w:r>
      <w:r>
        <w:rPr>
          <w:spacing w:val="-8"/>
          <w:sz w:val="20"/>
        </w:rPr>
        <w:t> </w:t>
      </w:r>
      <w:r>
        <w:rPr>
          <w:sz w:val="20"/>
        </w:rPr>
        <w:t>2-aşağı</w:t>
      </w:r>
      <w:r>
        <w:rPr>
          <w:spacing w:val="-9"/>
          <w:sz w:val="20"/>
        </w:rPr>
        <w:t> </w:t>
      </w:r>
      <w:r>
        <w:rPr>
          <w:sz w:val="20"/>
        </w:rPr>
        <w:t>seqment;3</w:t>
      </w:r>
      <w:r>
        <w:rPr>
          <w:spacing w:val="-8"/>
          <w:sz w:val="20"/>
        </w:rPr>
        <w:t> </w:t>
      </w:r>
      <w:r>
        <w:rPr>
          <w:sz w:val="20"/>
        </w:rPr>
        <w:t>kontraksion</w:t>
      </w:r>
      <w:r>
        <w:rPr>
          <w:spacing w:val="-7"/>
          <w:sz w:val="20"/>
        </w:rPr>
        <w:t> </w:t>
      </w:r>
      <w:r>
        <w:rPr>
          <w:sz w:val="20"/>
        </w:rPr>
        <w:t>həlqə;4-uşaqlıq</w:t>
      </w:r>
      <w:r>
        <w:rPr>
          <w:spacing w:val="-10"/>
          <w:sz w:val="20"/>
        </w:rPr>
        <w:t> </w:t>
      </w:r>
      <w:r>
        <w:rPr>
          <w:spacing w:val="-2"/>
          <w:sz w:val="20"/>
        </w:rPr>
        <w:t>boynu</w:t>
      </w:r>
    </w:p>
    <w:p>
      <w:pPr>
        <w:pStyle w:val="BodyText"/>
        <w:spacing w:before="45"/>
        <w:ind w:left="0"/>
        <w:jc w:val="left"/>
        <w:rPr>
          <w:sz w:val="20"/>
        </w:rPr>
      </w:pPr>
    </w:p>
    <w:p>
      <w:pPr>
        <w:pStyle w:val="BodyText"/>
        <w:spacing w:before="1"/>
        <w:ind w:right="703" w:firstLine="566"/>
      </w:pPr>
      <w:r>
        <w:rPr/>
        <w:t>Uşaqlıq</w:t>
      </w:r>
      <w:r>
        <w:rPr>
          <w:spacing w:val="-10"/>
        </w:rPr>
        <w:t> </w:t>
      </w:r>
      <w:r>
        <w:rPr/>
        <w:t>boynunun</w:t>
      </w:r>
      <w:r>
        <w:rPr>
          <w:spacing w:val="-10"/>
        </w:rPr>
        <w:t> </w:t>
      </w:r>
      <w:r>
        <w:rPr/>
        <w:t>açılması</w:t>
      </w:r>
      <w:r>
        <w:rPr>
          <w:spacing w:val="-9"/>
        </w:rPr>
        <w:t> </w:t>
      </w:r>
      <w:r>
        <w:rPr/>
        <w:t>tədricən</w:t>
      </w:r>
      <w:r>
        <w:rPr>
          <w:spacing w:val="-10"/>
        </w:rPr>
        <w:t> </w:t>
      </w:r>
      <w:r>
        <w:rPr/>
        <w:t>baş</w:t>
      </w:r>
      <w:r>
        <w:rPr>
          <w:spacing w:val="-9"/>
        </w:rPr>
        <w:t> </w:t>
      </w:r>
      <w:r>
        <w:rPr/>
        <w:t>verir:</w:t>
      </w:r>
      <w:r>
        <w:rPr>
          <w:spacing w:val="-8"/>
        </w:rPr>
        <w:t> </w:t>
      </w:r>
      <w:r>
        <w:rPr/>
        <w:t>əvvəl</w:t>
      </w:r>
      <w:r>
        <w:rPr>
          <w:spacing w:val="-9"/>
        </w:rPr>
        <w:t> </w:t>
      </w:r>
      <w:r>
        <w:rPr/>
        <w:t>boyun</w:t>
      </w:r>
      <w:r>
        <w:rPr>
          <w:spacing w:val="-10"/>
        </w:rPr>
        <w:t> </w:t>
      </w:r>
      <w:r>
        <w:rPr/>
        <w:t>hamarlaşır,</w:t>
      </w:r>
      <w:r>
        <w:rPr>
          <w:spacing w:val="-10"/>
        </w:rPr>
        <w:t> </w:t>
      </w:r>
      <w:r>
        <w:rPr/>
        <w:t>sonra</w:t>
      </w:r>
      <w:r>
        <w:rPr>
          <w:spacing w:val="-9"/>
        </w:rPr>
        <w:t> </w:t>
      </w:r>
      <w:r>
        <w:rPr/>
        <w:t>3-4</w:t>
      </w:r>
      <w:r>
        <w:rPr>
          <w:spacing w:val="-10"/>
        </w:rPr>
        <w:t> </w:t>
      </w:r>
      <w:r>
        <w:rPr/>
        <w:t>sm-ə</w:t>
      </w:r>
      <w:r>
        <w:rPr>
          <w:spacing w:val="-11"/>
        </w:rPr>
        <w:t> </w:t>
      </w:r>
      <w:r>
        <w:rPr/>
        <w:t>qədər açılır. I</w:t>
      </w:r>
      <w:r>
        <w:rPr>
          <w:spacing w:val="-1"/>
        </w:rPr>
        <w:t> </w:t>
      </w:r>
      <w:r>
        <w:rPr/>
        <w:t>dövrün sonuna açılış 10-12 sm olur. Bu zaman döl qovuğu gərgin olur, sancıların birində yırtılır və ön sular (100-120 ml) xaricə axır.</w:t>
      </w:r>
    </w:p>
    <w:p>
      <w:pPr>
        <w:pStyle w:val="BodyText"/>
        <w:ind w:right="703" w:firstLine="566"/>
      </w:pPr>
      <w:r>
        <w:rPr/>
        <w:t>Qadınların əksəriyyətində sancılar qarının aşağı hissəsində, beldə ağrılarla müşayət olunur. Sancıların</w:t>
      </w:r>
      <w:r>
        <w:rPr>
          <w:spacing w:val="-9"/>
        </w:rPr>
        <w:t> </w:t>
      </w:r>
      <w:r>
        <w:rPr/>
        <w:t>tezliyi</w:t>
      </w:r>
      <w:r>
        <w:rPr>
          <w:spacing w:val="-8"/>
        </w:rPr>
        <w:t> </w:t>
      </w:r>
      <w:r>
        <w:rPr/>
        <w:t>və</w:t>
      </w:r>
      <w:r>
        <w:rPr>
          <w:spacing w:val="-9"/>
        </w:rPr>
        <w:t> </w:t>
      </w:r>
      <w:r>
        <w:rPr/>
        <w:t>davamiyyəti</w:t>
      </w:r>
      <w:r>
        <w:rPr>
          <w:spacing w:val="-8"/>
        </w:rPr>
        <w:t> </w:t>
      </w:r>
      <w:r>
        <w:rPr/>
        <w:t>artıqca</w:t>
      </w:r>
      <w:r>
        <w:rPr>
          <w:spacing w:val="-9"/>
        </w:rPr>
        <w:t> </w:t>
      </w:r>
      <w:r>
        <w:rPr/>
        <w:t>ağrılar</w:t>
      </w:r>
      <w:r>
        <w:rPr>
          <w:spacing w:val="-9"/>
        </w:rPr>
        <w:t> </w:t>
      </w:r>
      <w:r>
        <w:rPr/>
        <w:t>da</w:t>
      </w:r>
      <w:r>
        <w:rPr>
          <w:spacing w:val="-7"/>
        </w:rPr>
        <w:t> </w:t>
      </w:r>
      <w:r>
        <w:rPr/>
        <w:t>güclənir.</w:t>
      </w:r>
      <w:r>
        <w:rPr>
          <w:spacing w:val="-9"/>
        </w:rPr>
        <w:t> </w:t>
      </w:r>
      <w:r>
        <w:rPr/>
        <w:t>Açılma</w:t>
      </w:r>
      <w:r>
        <w:rPr>
          <w:spacing w:val="-9"/>
        </w:rPr>
        <w:t> </w:t>
      </w:r>
      <w:r>
        <w:rPr/>
        <w:t>dövrünün</w:t>
      </w:r>
      <w:r>
        <w:rPr>
          <w:spacing w:val="-8"/>
        </w:rPr>
        <w:t> </w:t>
      </w:r>
      <w:r>
        <w:rPr/>
        <w:t>sonuna</w:t>
      </w:r>
      <w:r>
        <w:rPr>
          <w:spacing w:val="-9"/>
        </w:rPr>
        <w:t> </w:t>
      </w:r>
      <w:r>
        <w:rPr/>
        <w:t>sancılar</w:t>
      </w:r>
      <w:r>
        <w:rPr>
          <w:spacing w:val="-9"/>
        </w:rPr>
        <w:t> </w:t>
      </w:r>
      <w:r>
        <w:rPr/>
        <w:t>hər 2-3 dəqiqədən bir baş verir və 60-80 saniyə davam edir. Sancıların inkişafı uşaqlıqda bir çox də- yişikliklər yaradır. Sancılar zamanı uşaqlığın yuxarı hissəsi–cismi (aktiv hissə) ilə aşağı seqment (passiv hissə) arasında sərhəd yaranır. Bu </w:t>
      </w:r>
      <w:r>
        <w:rPr>
          <w:b/>
        </w:rPr>
        <w:t>kontraksion</w:t>
      </w:r>
      <w:r>
        <w:rPr/>
        <w:t> həlqə adlanır. Xarici mamalıq müayinəsi zamanı kontraksion həlqə</w:t>
      </w:r>
      <w:r>
        <w:rPr>
          <w:spacing w:val="-1"/>
        </w:rPr>
        <w:t> </w:t>
      </w:r>
      <w:r>
        <w:rPr/>
        <w:t>köndələn istiqamətdə</w:t>
      </w:r>
      <w:r>
        <w:rPr>
          <w:spacing w:val="-1"/>
        </w:rPr>
        <w:t> </w:t>
      </w:r>
      <w:r>
        <w:rPr/>
        <w:t>yerləşmiş zolaq kimi əllənir. Uşaqlıq boynu açıl- dıqca kontraksion həlqə də qasıq qövsündən yuxarı qalxır (şəkil:5-8 b).</w:t>
      </w:r>
    </w:p>
    <w:p>
      <w:pPr>
        <w:pStyle w:val="BodyText"/>
        <w:ind w:left="993" w:right="703" w:firstLine="566"/>
        <w:rPr>
          <w:b/>
        </w:rPr>
      </w:pPr>
      <w:r>
        <w:rPr/>
        <w:t>Kontraksion</w:t>
      </w:r>
      <w:r>
        <w:rPr>
          <w:spacing w:val="-1"/>
        </w:rPr>
        <w:t> </w:t>
      </w:r>
      <w:r>
        <w:rPr/>
        <w:t>həlqənin</w:t>
      </w:r>
      <w:r>
        <w:rPr>
          <w:spacing w:val="-1"/>
        </w:rPr>
        <w:t> </w:t>
      </w:r>
      <w:r>
        <w:rPr/>
        <w:t>yerləşməsinə</w:t>
      </w:r>
      <w:r>
        <w:rPr>
          <w:spacing w:val="-2"/>
        </w:rPr>
        <w:t> </w:t>
      </w:r>
      <w:r>
        <w:rPr/>
        <w:t>əsasən uşaqlıq boynunun</w:t>
      </w:r>
      <w:r>
        <w:rPr>
          <w:spacing w:val="-1"/>
        </w:rPr>
        <w:t> </w:t>
      </w:r>
      <w:r>
        <w:rPr/>
        <w:t>açılması</w:t>
      </w:r>
      <w:r>
        <w:rPr>
          <w:spacing w:val="-1"/>
        </w:rPr>
        <w:t> </w:t>
      </w:r>
      <w:r>
        <w:rPr/>
        <w:t>haqqında</w:t>
      </w:r>
      <w:r>
        <w:rPr>
          <w:spacing w:val="-2"/>
        </w:rPr>
        <w:t> </w:t>
      </w:r>
      <w:r>
        <w:rPr/>
        <w:t>fikir</w:t>
      </w:r>
      <w:r>
        <w:rPr>
          <w:spacing w:val="-2"/>
        </w:rPr>
        <w:t> </w:t>
      </w:r>
      <w:r>
        <w:rPr/>
        <w:t>yürüt- mək</w:t>
      </w:r>
      <w:r>
        <w:rPr>
          <w:spacing w:val="-15"/>
        </w:rPr>
        <w:t> </w:t>
      </w:r>
      <w:r>
        <w:rPr/>
        <w:t>olar:</w:t>
      </w:r>
      <w:r>
        <w:rPr>
          <w:spacing w:val="-15"/>
        </w:rPr>
        <w:t> </w:t>
      </w:r>
      <w:r>
        <w:rPr/>
        <w:t>kontraksion</w:t>
      </w:r>
      <w:r>
        <w:rPr>
          <w:spacing w:val="-15"/>
        </w:rPr>
        <w:t> </w:t>
      </w:r>
      <w:r>
        <w:rPr/>
        <w:t>həlqə</w:t>
      </w:r>
      <w:r>
        <w:rPr>
          <w:spacing w:val="-15"/>
        </w:rPr>
        <w:t> </w:t>
      </w:r>
      <w:r>
        <w:rPr/>
        <w:t>qasıq</w:t>
      </w:r>
      <w:r>
        <w:rPr>
          <w:spacing w:val="-15"/>
        </w:rPr>
        <w:t> </w:t>
      </w:r>
      <w:r>
        <w:rPr/>
        <w:t>qövsündən</w:t>
      </w:r>
      <w:r>
        <w:rPr>
          <w:spacing w:val="-15"/>
        </w:rPr>
        <w:t> </w:t>
      </w:r>
      <w:r>
        <w:rPr/>
        <w:t>neçə</w:t>
      </w:r>
      <w:r>
        <w:rPr>
          <w:spacing w:val="-15"/>
        </w:rPr>
        <w:t> </w:t>
      </w:r>
      <w:r>
        <w:rPr/>
        <w:t>santimetr</w:t>
      </w:r>
      <w:r>
        <w:rPr>
          <w:spacing w:val="-15"/>
        </w:rPr>
        <w:t> </w:t>
      </w:r>
      <w:r>
        <w:rPr/>
        <w:t>yuxarıda</w:t>
      </w:r>
      <w:r>
        <w:rPr>
          <w:spacing w:val="-15"/>
        </w:rPr>
        <w:t> </w:t>
      </w:r>
      <w:r>
        <w:rPr/>
        <w:t>yerləşirsə,</w:t>
      </w:r>
      <w:r>
        <w:rPr>
          <w:spacing w:val="-15"/>
        </w:rPr>
        <w:t> </w:t>
      </w:r>
      <w:r>
        <w:rPr/>
        <w:t>uşaqlıq</w:t>
      </w:r>
      <w:r>
        <w:rPr>
          <w:spacing w:val="-15"/>
        </w:rPr>
        <w:t> </w:t>
      </w:r>
      <w:r>
        <w:rPr/>
        <w:t>boynunun açılmaşı da</w:t>
      </w:r>
      <w:r>
        <w:rPr>
          <w:spacing w:val="-1"/>
        </w:rPr>
        <w:t> </w:t>
      </w:r>
      <w:r>
        <w:rPr/>
        <w:t>bir o qədər</w:t>
      </w:r>
      <w:r>
        <w:rPr>
          <w:spacing w:val="-1"/>
        </w:rPr>
        <w:t> </w:t>
      </w:r>
      <w:r>
        <w:rPr/>
        <w:t>olur.</w:t>
      </w:r>
      <w:r>
        <w:rPr>
          <w:spacing w:val="-1"/>
        </w:rPr>
        <w:t> </w:t>
      </w:r>
      <w:r>
        <w:rPr/>
        <w:t>Uşaqlıq boynu 4-5 sm açıldıqda, kontraksion həlqə</w:t>
      </w:r>
      <w:r>
        <w:rPr>
          <w:spacing w:val="-1"/>
        </w:rPr>
        <w:t> </w:t>
      </w:r>
      <w:r>
        <w:rPr/>
        <w:t>qasıq qövsündən 4-5 sm yuxarıda yerləşir. Açılma dövrünün sonunda kontraksion həlqə qasıq qövsündən 10 sm yuxarıda yerləşir </w:t>
      </w:r>
      <w:r>
        <w:rPr>
          <w:b/>
        </w:rPr>
        <w:t>(Şats-Unterberqer-</w:t>
      </w:r>
      <w:r>
        <w:rPr/>
        <w:t> </w:t>
      </w:r>
      <w:r>
        <w:rPr>
          <w:b/>
        </w:rPr>
        <w:t>Zançenko</w:t>
      </w:r>
      <w:r>
        <w:rPr/>
        <w:t> </w:t>
      </w:r>
      <w:r>
        <w:rPr>
          <w:b/>
        </w:rPr>
        <w:t>əlaməti).</w:t>
      </w:r>
    </w:p>
    <w:p>
      <w:pPr>
        <w:pStyle w:val="BodyText"/>
        <w:ind w:left="1560"/>
      </w:pPr>
      <w:r>
        <w:rPr/>
        <w:t>Sancılardan</w:t>
      </w:r>
      <w:r>
        <w:rPr>
          <w:spacing w:val="8"/>
        </w:rPr>
        <w:t> </w:t>
      </w:r>
      <w:r>
        <w:rPr/>
        <w:t>sonra</w:t>
      </w:r>
      <w:r>
        <w:rPr>
          <w:spacing w:val="7"/>
        </w:rPr>
        <w:t> </w:t>
      </w:r>
      <w:r>
        <w:rPr/>
        <w:t>uşaqlıq</w:t>
      </w:r>
      <w:r>
        <w:rPr>
          <w:spacing w:val="8"/>
        </w:rPr>
        <w:t> </w:t>
      </w:r>
      <w:r>
        <w:rPr/>
        <w:t>əzələləri</w:t>
      </w:r>
      <w:r>
        <w:rPr>
          <w:spacing w:val="8"/>
        </w:rPr>
        <w:t> </w:t>
      </w:r>
      <w:r>
        <w:rPr/>
        <w:t>boşalır,</w:t>
      </w:r>
      <w:r>
        <w:rPr>
          <w:spacing w:val="7"/>
        </w:rPr>
        <w:t> </w:t>
      </w:r>
      <w:r>
        <w:rPr/>
        <w:t>bu</w:t>
      </w:r>
      <w:r>
        <w:rPr>
          <w:spacing w:val="10"/>
        </w:rPr>
        <w:t> </w:t>
      </w:r>
      <w:r>
        <w:rPr/>
        <w:t>da</w:t>
      </w:r>
      <w:r>
        <w:rPr>
          <w:spacing w:val="9"/>
        </w:rPr>
        <w:t> </w:t>
      </w:r>
      <w:r>
        <w:rPr/>
        <w:t>uşaqlıq–cift</w:t>
      </w:r>
      <w:r>
        <w:rPr>
          <w:spacing w:val="8"/>
        </w:rPr>
        <w:t> </w:t>
      </w:r>
      <w:r>
        <w:rPr/>
        <w:t>qan</w:t>
      </w:r>
      <w:r>
        <w:rPr>
          <w:spacing w:val="8"/>
        </w:rPr>
        <w:t> </w:t>
      </w:r>
      <w:r>
        <w:rPr/>
        <w:t>dövranının</w:t>
      </w:r>
      <w:r>
        <w:rPr>
          <w:spacing w:val="9"/>
        </w:rPr>
        <w:t> </w:t>
      </w:r>
      <w:r>
        <w:rPr/>
        <w:t>bərpası</w:t>
      </w:r>
      <w:r>
        <w:rPr>
          <w:spacing w:val="10"/>
        </w:rPr>
        <w:t> </w:t>
      </w:r>
      <w:r>
        <w:rPr>
          <w:spacing w:val="-4"/>
        </w:rPr>
        <w:t>üçün</w:t>
      </w:r>
    </w:p>
    <w:p>
      <w:pPr>
        <w:pStyle w:val="BodyText"/>
        <w:ind w:left="993"/>
        <w:jc w:val="left"/>
      </w:pPr>
      <w:r>
        <w:rPr>
          <w:spacing w:val="-2"/>
        </w:rPr>
        <w:t>vacibdir.</w:t>
      </w:r>
    </w:p>
    <w:p>
      <w:pPr>
        <w:pStyle w:val="BodyText"/>
        <w:ind w:left="993" w:right="698" w:firstLine="566"/>
      </w:pPr>
      <w:r>
        <w:rPr/>
        <w:t>Açılma</w:t>
      </w:r>
      <w:r>
        <w:rPr>
          <w:spacing w:val="-15"/>
        </w:rPr>
        <w:t> </w:t>
      </w:r>
      <w:r>
        <w:rPr/>
        <w:t>dövrünün</w:t>
      </w:r>
      <w:r>
        <w:rPr>
          <w:spacing w:val="-15"/>
        </w:rPr>
        <w:t> </w:t>
      </w:r>
      <w:r>
        <w:rPr/>
        <w:t>normal</w:t>
      </w:r>
      <w:r>
        <w:rPr>
          <w:spacing w:val="-15"/>
        </w:rPr>
        <w:t> </w:t>
      </w:r>
      <w:r>
        <w:rPr/>
        <w:t>gedişində</w:t>
      </w:r>
      <w:r>
        <w:rPr>
          <w:spacing w:val="-15"/>
        </w:rPr>
        <w:t> </w:t>
      </w:r>
      <w:r>
        <w:rPr/>
        <w:t>dölün</w:t>
      </w:r>
      <w:r>
        <w:rPr>
          <w:spacing w:val="-15"/>
        </w:rPr>
        <w:t> </w:t>
      </w:r>
      <w:r>
        <w:rPr/>
        <w:t>vəziyyətində</w:t>
      </w:r>
      <w:r>
        <w:rPr>
          <w:spacing w:val="-15"/>
        </w:rPr>
        <w:t> </w:t>
      </w:r>
      <w:r>
        <w:rPr/>
        <w:t>dəyişiklik</w:t>
      </w:r>
      <w:r>
        <w:rPr>
          <w:spacing w:val="-15"/>
        </w:rPr>
        <w:t> </w:t>
      </w:r>
      <w:r>
        <w:rPr/>
        <w:t>olmur.</w:t>
      </w:r>
      <w:r>
        <w:rPr>
          <w:spacing w:val="-15"/>
        </w:rPr>
        <w:t> </w:t>
      </w:r>
      <w:r>
        <w:rPr/>
        <w:t>Uşaqlıq</w:t>
      </w:r>
      <w:r>
        <w:rPr>
          <w:spacing w:val="-15"/>
        </w:rPr>
        <w:t> </w:t>
      </w:r>
      <w:r>
        <w:rPr/>
        <w:t>yığılmaları </w:t>
      </w:r>
      <w:r>
        <w:rPr>
          <w:spacing w:val="-2"/>
        </w:rPr>
        <w:t>zamanı</w:t>
      </w:r>
      <w:r>
        <w:rPr>
          <w:spacing w:val="-7"/>
        </w:rPr>
        <w:t> </w:t>
      </w:r>
      <w:r>
        <w:rPr>
          <w:spacing w:val="-2"/>
        </w:rPr>
        <w:t>və</w:t>
      </w:r>
      <w:r>
        <w:rPr>
          <w:spacing w:val="-11"/>
        </w:rPr>
        <w:t> </w:t>
      </w:r>
      <w:r>
        <w:rPr>
          <w:spacing w:val="-2"/>
        </w:rPr>
        <w:t>ondan</w:t>
      </w:r>
      <w:r>
        <w:rPr>
          <w:spacing w:val="-10"/>
        </w:rPr>
        <w:t> </w:t>
      </w:r>
      <w:r>
        <w:rPr>
          <w:spacing w:val="-2"/>
        </w:rPr>
        <w:t>dərhal</w:t>
      </w:r>
      <w:r>
        <w:rPr>
          <w:spacing w:val="-10"/>
        </w:rPr>
        <w:t> </w:t>
      </w:r>
      <w:r>
        <w:rPr>
          <w:spacing w:val="-2"/>
        </w:rPr>
        <w:t>sonra</w:t>
      </w:r>
      <w:r>
        <w:rPr>
          <w:spacing w:val="-9"/>
        </w:rPr>
        <w:t> </w:t>
      </w:r>
      <w:r>
        <w:rPr>
          <w:spacing w:val="-2"/>
        </w:rPr>
        <w:t>dölün</w:t>
      </w:r>
      <w:r>
        <w:rPr>
          <w:spacing w:val="-8"/>
        </w:rPr>
        <w:t> </w:t>
      </w:r>
      <w:r>
        <w:rPr>
          <w:spacing w:val="-2"/>
        </w:rPr>
        <w:t>ürək</w:t>
      </w:r>
      <w:r>
        <w:rPr>
          <w:spacing w:val="-10"/>
        </w:rPr>
        <w:t> </w:t>
      </w:r>
      <w:r>
        <w:rPr>
          <w:spacing w:val="-2"/>
        </w:rPr>
        <w:t>döyüntülərinin</w:t>
      </w:r>
      <w:r>
        <w:rPr>
          <w:spacing w:val="-10"/>
        </w:rPr>
        <w:t> </w:t>
      </w:r>
      <w:r>
        <w:rPr>
          <w:spacing w:val="-2"/>
        </w:rPr>
        <w:t>dəqiqədə</w:t>
      </w:r>
      <w:r>
        <w:rPr>
          <w:spacing w:val="-9"/>
        </w:rPr>
        <w:t> </w:t>
      </w:r>
      <w:r>
        <w:rPr>
          <w:spacing w:val="-2"/>
        </w:rPr>
        <w:t>10-15</w:t>
      </w:r>
      <w:r>
        <w:rPr>
          <w:spacing w:val="-8"/>
        </w:rPr>
        <w:t> </w:t>
      </w:r>
      <w:r>
        <w:rPr>
          <w:spacing w:val="-2"/>
        </w:rPr>
        <w:t>vur.</w:t>
      </w:r>
      <w:r>
        <w:rPr>
          <w:spacing w:val="-8"/>
        </w:rPr>
        <w:t> </w:t>
      </w:r>
      <w:r>
        <w:rPr>
          <w:spacing w:val="-2"/>
        </w:rPr>
        <w:t>artması</w:t>
      </w:r>
      <w:r>
        <w:rPr>
          <w:spacing w:val="-10"/>
        </w:rPr>
        <w:t> </w:t>
      </w:r>
      <w:r>
        <w:rPr>
          <w:spacing w:val="-2"/>
        </w:rPr>
        <w:t>müşahidə</w:t>
      </w:r>
      <w:r>
        <w:rPr>
          <w:spacing w:val="-9"/>
        </w:rPr>
        <w:t> </w:t>
      </w:r>
      <w:r>
        <w:rPr>
          <w:spacing w:val="-2"/>
        </w:rPr>
        <w:t>olu- </w:t>
      </w:r>
      <w:r>
        <w:rPr>
          <w:spacing w:val="-4"/>
        </w:rPr>
        <w:t>nur. Bu dövrdə uşaqlığın yığılma qabiliyyəti subyektiv əlamətlərlə (palpasiyada uşaqlığın gərgin, ağ- </w:t>
      </w:r>
      <w:r>
        <w:rPr>
          <w:spacing w:val="-2"/>
        </w:rPr>
        <w:t>rılı</w:t>
      </w:r>
      <w:r>
        <w:rPr>
          <w:spacing w:val="-15"/>
        </w:rPr>
        <w:t> </w:t>
      </w:r>
      <w:r>
        <w:rPr>
          <w:spacing w:val="-2"/>
        </w:rPr>
        <w:t>olması),</w:t>
      </w:r>
      <w:r>
        <w:rPr>
          <w:spacing w:val="-13"/>
        </w:rPr>
        <w:t> </w:t>
      </w:r>
      <w:r>
        <w:rPr>
          <w:spacing w:val="-2"/>
        </w:rPr>
        <w:t>obyektiv</w:t>
      </w:r>
      <w:r>
        <w:rPr>
          <w:spacing w:val="-13"/>
        </w:rPr>
        <w:t> </w:t>
      </w:r>
      <w:r>
        <w:rPr>
          <w:spacing w:val="-2"/>
        </w:rPr>
        <w:t>müayinələrlə</w:t>
      </w:r>
      <w:r>
        <w:rPr>
          <w:spacing w:val="-13"/>
        </w:rPr>
        <w:t> </w:t>
      </w:r>
      <w:r>
        <w:rPr>
          <w:spacing w:val="-2"/>
        </w:rPr>
        <w:t>(xarici</w:t>
      </w:r>
      <w:r>
        <w:rPr>
          <w:spacing w:val="-13"/>
        </w:rPr>
        <w:t> </w:t>
      </w:r>
      <w:r>
        <w:rPr>
          <w:spacing w:val="-2"/>
        </w:rPr>
        <w:t>histeroqrafiya</w:t>
      </w:r>
      <w:r>
        <w:rPr>
          <w:spacing w:val="-13"/>
        </w:rPr>
        <w:t> </w:t>
      </w:r>
      <w:r>
        <w:rPr>
          <w:spacing w:val="-2"/>
        </w:rPr>
        <w:t>və</w:t>
      </w:r>
      <w:r>
        <w:rPr>
          <w:spacing w:val="-13"/>
        </w:rPr>
        <w:t> </w:t>
      </w:r>
      <w:r>
        <w:rPr>
          <w:spacing w:val="-2"/>
        </w:rPr>
        <w:t>daxili</w:t>
      </w:r>
      <w:r>
        <w:rPr>
          <w:spacing w:val="-13"/>
        </w:rPr>
        <w:t> </w:t>
      </w:r>
      <w:r>
        <w:rPr>
          <w:spacing w:val="-2"/>
        </w:rPr>
        <w:t>tokoqrafiya)</w:t>
      </w:r>
      <w:r>
        <w:rPr>
          <w:spacing w:val="-13"/>
        </w:rPr>
        <w:t> </w:t>
      </w:r>
      <w:r>
        <w:rPr>
          <w:spacing w:val="-2"/>
        </w:rPr>
        <w:t>əsasən</w:t>
      </w:r>
      <w:r>
        <w:rPr>
          <w:spacing w:val="-13"/>
        </w:rPr>
        <w:t> </w:t>
      </w:r>
      <w:r>
        <w:rPr>
          <w:spacing w:val="-2"/>
        </w:rPr>
        <w:t>qiymətləndiri- </w:t>
      </w:r>
      <w:r>
        <w:rPr>
          <w:spacing w:val="-4"/>
        </w:rPr>
        <w:t>lir.</w:t>
      </w:r>
    </w:p>
    <w:p>
      <w:pPr>
        <w:pStyle w:val="BodyText"/>
        <w:ind w:left="993" w:right="706" w:firstLine="566"/>
      </w:pPr>
      <w:r>
        <w:rPr/>
        <w:t>Uşaqlığın yığılma qabiliyyətini qiymətləndirmək üçün aparılan obyektiv müayinələrə (20- yə qədər göstərici): uşaqlığın tonusu–8-10 mm C/sut; sancıların davamiyyəti – açılma dövrünün əvvəlində 30-40 san, sonunda 60-80 san; pauzalar müvafiq olaraq 5-7 dəq-dən 1-2 dəq yə qədər; sancıların intensivliyi uşaqlıqdaxili təzyiqə görə təyin edilir – 30-50 mm C/sut arasında olur.</w:t>
      </w:r>
    </w:p>
    <w:p>
      <w:pPr>
        <w:pStyle w:val="BodyText"/>
        <w:ind w:left="993" w:right="706" w:firstLine="566"/>
      </w:pPr>
      <w:r>
        <w:rPr/>
        <w:t>Uşaqlıq</w:t>
      </w:r>
      <w:r>
        <w:rPr>
          <w:spacing w:val="-1"/>
        </w:rPr>
        <w:t> </w:t>
      </w:r>
      <w:r>
        <w:rPr/>
        <w:t>boynunun</w:t>
      </w:r>
      <w:r>
        <w:rPr>
          <w:spacing w:val="-1"/>
        </w:rPr>
        <w:t> </w:t>
      </w:r>
      <w:r>
        <w:rPr/>
        <w:t>açılma</w:t>
      </w:r>
      <w:r>
        <w:rPr>
          <w:spacing w:val="-2"/>
        </w:rPr>
        <w:t> </w:t>
      </w:r>
      <w:r>
        <w:rPr/>
        <w:t>tempi miometriumun</w:t>
      </w:r>
      <w:r>
        <w:rPr>
          <w:spacing w:val="-1"/>
        </w:rPr>
        <w:t> </w:t>
      </w:r>
      <w:r>
        <w:rPr/>
        <w:t>yığılma</w:t>
      </w:r>
      <w:r>
        <w:rPr>
          <w:spacing w:val="-2"/>
        </w:rPr>
        <w:t> </w:t>
      </w:r>
      <w:r>
        <w:rPr/>
        <w:t>xüsusiyyətlərindən</w:t>
      </w:r>
      <w:r>
        <w:rPr>
          <w:spacing w:val="-1"/>
        </w:rPr>
        <w:t> </w:t>
      </w:r>
      <w:r>
        <w:rPr/>
        <w:t>və</w:t>
      </w:r>
      <w:r>
        <w:rPr>
          <w:spacing w:val="-2"/>
        </w:rPr>
        <w:t> </w:t>
      </w:r>
      <w:r>
        <w:rPr/>
        <w:t>uşaqlıq</w:t>
      </w:r>
      <w:r>
        <w:rPr>
          <w:spacing w:val="-1"/>
        </w:rPr>
        <w:t> </w:t>
      </w:r>
      <w:r>
        <w:rPr/>
        <w:t>boy- nunun</w:t>
      </w:r>
      <w:r>
        <w:rPr>
          <w:spacing w:val="2"/>
        </w:rPr>
        <w:t> </w:t>
      </w:r>
      <w:r>
        <w:rPr/>
        <w:t>rezistentliyindən</w:t>
      </w:r>
      <w:r>
        <w:rPr>
          <w:spacing w:val="5"/>
        </w:rPr>
        <w:t> </w:t>
      </w:r>
      <w:r>
        <w:rPr/>
        <w:t>asılıdır.</w:t>
      </w:r>
      <w:r>
        <w:rPr>
          <w:spacing w:val="5"/>
        </w:rPr>
        <w:t> </w:t>
      </w:r>
      <w:r>
        <w:rPr/>
        <w:t>Y.A.Çernuxa</w:t>
      </w:r>
      <w:r>
        <w:rPr>
          <w:spacing w:val="5"/>
        </w:rPr>
        <w:t> </w:t>
      </w:r>
      <w:r>
        <w:rPr/>
        <w:t>və</w:t>
      </w:r>
      <w:r>
        <w:rPr>
          <w:spacing w:val="4"/>
        </w:rPr>
        <w:t> </w:t>
      </w:r>
      <w:r>
        <w:rPr/>
        <w:t>həmfikirləri</w:t>
      </w:r>
      <w:r>
        <w:rPr>
          <w:spacing w:val="5"/>
        </w:rPr>
        <w:t> </w:t>
      </w:r>
      <w:r>
        <w:rPr/>
        <w:t>doğuşun</w:t>
      </w:r>
      <w:r>
        <w:rPr>
          <w:spacing w:val="5"/>
        </w:rPr>
        <w:t> </w:t>
      </w:r>
      <w:r>
        <w:rPr/>
        <w:t>birinci</w:t>
      </w:r>
      <w:r>
        <w:rPr>
          <w:spacing w:val="6"/>
        </w:rPr>
        <w:t> </w:t>
      </w:r>
      <w:r>
        <w:rPr/>
        <w:t>dövrünü</w:t>
      </w:r>
      <w:r>
        <w:rPr>
          <w:spacing w:val="5"/>
        </w:rPr>
        <w:t> </w:t>
      </w:r>
      <w:r>
        <w:rPr>
          <w:spacing w:val="-2"/>
        </w:rPr>
        <w:t>sancıların</w:t>
      </w:r>
    </w:p>
    <w:p>
      <w:pPr>
        <w:pStyle w:val="BodyText"/>
        <w:spacing w:after="0"/>
        <w:sectPr>
          <w:pgSz w:w="11910" w:h="16840"/>
          <w:pgMar w:top="1040" w:bottom="280" w:left="708" w:right="141"/>
        </w:sectPr>
      </w:pPr>
    </w:p>
    <w:p>
      <w:pPr>
        <w:pStyle w:val="BodyText"/>
        <w:spacing w:before="73"/>
        <w:ind w:right="702"/>
      </w:pPr>
      <w:r>
        <w:rPr/>
        <w:t>intensivliyinə,</w:t>
      </w:r>
      <w:r>
        <w:rPr>
          <w:spacing w:val="-15"/>
        </w:rPr>
        <w:t> </w:t>
      </w:r>
      <w:r>
        <w:rPr/>
        <w:t>davametmə</w:t>
      </w:r>
      <w:r>
        <w:rPr>
          <w:spacing w:val="-15"/>
        </w:rPr>
        <w:t> </w:t>
      </w:r>
      <w:r>
        <w:rPr/>
        <w:t>müddətinə,</w:t>
      </w:r>
      <w:r>
        <w:rPr>
          <w:spacing w:val="-15"/>
        </w:rPr>
        <w:t> </w:t>
      </w:r>
      <w:r>
        <w:rPr/>
        <w:t>uşaqlıq</w:t>
      </w:r>
      <w:r>
        <w:rPr>
          <w:spacing w:val="-15"/>
        </w:rPr>
        <w:t> </w:t>
      </w:r>
      <w:r>
        <w:rPr/>
        <w:t>boynunun</w:t>
      </w:r>
      <w:r>
        <w:rPr>
          <w:spacing w:val="-15"/>
        </w:rPr>
        <w:t> </w:t>
      </w:r>
      <w:r>
        <w:rPr/>
        <w:t>açılış</w:t>
      </w:r>
      <w:r>
        <w:rPr>
          <w:spacing w:val="-15"/>
        </w:rPr>
        <w:t> </w:t>
      </w:r>
      <w:r>
        <w:rPr/>
        <w:t>sürətinə</w:t>
      </w:r>
      <w:r>
        <w:rPr>
          <w:spacing w:val="-14"/>
        </w:rPr>
        <w:t> </w:t>
      </w:r>
      <w:r>
        <w:rPr/>
        <w:t>əsaslanaraq,</w:t>
      </w:r>
      <w:r>
        <w:rPr>
          <w:spacing w:val="-15"/>
        </w:rPr>
        <w:t> </w:t>
      </w:r>
      <w:r>
        <w:rPr/>
        <w:t>latent</w:t>
      </w:r>
      <w:r>
        <w:rPr>
          <w:spacing w:val="-15"/>
        </w:rPr>
        <w:t> </w:t>
      </w:r>
      <w:r>
        <w:rPr/>
        <w:t>və</w:t>
      </w:r>
      <w:r>
        <w:rPr>
          <w:spacing w:val="-14"/>
        </w:rPr>
        <w:t> </w:t>
      </w:r>
      <w:r>
        <w:rPr/>
        <w:t>aktiv fazalara bölürlər. </w:t>
      </w:r>
      <w:r>
        <w:rPr>
          <w:b/>
        </w:rPr>
        <w:t>Latent</w:t>
      </w:r>
      <w:r>
        <w:rPr/>
        <w:t> </w:t>
      </w:r>
      <w:r>
        <w:rPr>
          <w:b/>
        </w:rPr>
        <w:t>faza</w:t>
      </w:r>
      <w:r>
        <w:rPr/>
        <w:t> müntəzəm sancılardan başlayır və uşaqlıq boynunun 4 sm açılma- şına</w:t>
      </w:r>
      <w:r>
        <w:rPr>
          <w:spacing w:val="-9"/>
        </w:rPr>
        <w:t> </w:t>
      </w:r>
      <w:r>
        <w:rPr/>
        <w:t>qədər</w:t>
      </w:r>
      <w:r>
        <w:rPr>
          <w:spacing w:val="-9"/>
        </w:rPr>
        <w:t> </w:t>
      </w:r>
      <w:r>
        <w:rPr/>
        <w:t>davam</w:t>
      </w:r>
      <w:r>
        <w:rPr>
          <w:spacing w:val="-8"/>
        </w:rPr>
        <w:t> </w:t>
      </w:r>
      <w:r>
        <w:rPr/>
        <w:t>edir.</w:t>
      </w:r>
      <w:r>
        <w:rPr>
          <w:spacing w:val="-6"/>
        </w:rPr>
        <w:t> </w:t>
      </w:r>
      <w:r>
        <w:rPr/>
        <w:t>İlk</w:t>
      </w:r>
      <w:r>
        <w:rPr>
          <w:spacing w:val="-8"/>
        </w:rPr>
        <w:t> </w:t>
      </w:r>
      <w:r>
        <w:rPr/>
        <w:t>doğanlarda</w:t>
      </w:r>
      <w:r>
        <w:rPr>
          <w:spacing w:val="-9"/>
        </w:rPr>
        <w:t> </w:t>
      </w:r>
      <w:r>
        <w:rPr/>
        <w:t>6-8</w:t>
      </w:r>
      <w:r>
        <w:rPr>
          <w:spacing w:val="-8"/>
        </w:rPr>
        <w:t> </w:t>
      </w:r>
      <w:r>
        <w:rPr/>
        <w:t>saat,</w:t>
      </w:r>
      <w:r>
        <w:rPr>
          <w:spacing w:val="-8"/>
        </w:rPr>
        <w:t> </w:t>
      </w:r>
      <w:r>
        <w:rPr/>
        <w:t>təkrar</w:t>
      </w:r>
      <w:r>
        <w:rPr>
          <w:spacing w:val="-9"/>
        </w:rPr>
        <w:t> </w:t>
      </w:r>
      <w:r>
        <w:rPr/>
        <w:t>doğanlarda</w:t>
      </w:r>
      <w:r>
        <w:rPr>
          <w:spacing w:val="-9"/>
        </w:rPr>
        <w:t> </w:t>
      </w:r>
      <w:r>
        <w:rPr/>
        <w:t>4-6</w:t>
      </w:r>
      <w:r>
        <w:rPr>
          <w:spacing w:val="-8"/>
        </w:rPr>
        <w:t> </w:t>
      </w:r>
      <w:r>
        <w:rPr/>
        <w:t>saat</w:t>
      </w:r>
      <w:r>
        <w:rPr>
          <w:spacing w:val="-8"/>
        </w:rPr>
        <w:t> </w:t>
      </w:r>
      <w:r>
        <w:rPr/>
        <w:t>davam</w:t>
      </w:r>
      <w:r>
        <w:rPr>
          <w:spacing w:val="-8"/>
        </w:rPr>
        <w:t> </w:t>
      </w:r>
      <w:r>
        <w:rPr/>
        <w:t>edir.</w:t>
      </w:r>
      <w:r>
        <w:rPr>
          <w:spacing w:val="-8"/>
        </w:rPr>
        <w:t> </w:t>
      </w:r>
      <w:r>
        <w:rPr/>
        <w:t>Nisbətən</w:t>
      </w:r>
      <w:r>
        <w:rPr>
          <w:spacing w:val="-8"/>
        </w:rPr>
        <w:t> </w:t>
      </w:r>
      <w:r>
        <w:rPr/>
        <w:t>az ağrılıdır, sancılar az amma requlyardır. </w:t>
      </w:r>
      <w:r>
        <w:rPr>
          <w:b/>
        </w:rPr>
        <w:t>Aktiv</w:t>
      </w:r>
      <w:r>
        <w:rPr/>
        <w:t> </w:t>
      </w:r>
      <w:r>
        <w:rPr>
          <w:b/>
        </w:rPr>
        <w:t>faza</w:t>
      </w:r>
      <w:r>
        <w:rPr/>
        <w:t> uşaqlıq boynunun 3-4 sm açılmasından tam açılmasına</w:t>
      </w:r>
      <w:r>
        <w:rPr>
          <w:spacing w:val="-13"/>
        </w:rPr>
        <w:t> </w:t>
      </w:r>
      <w:r>
        <w:rPr/>
        <w:t>qədər</w:t>
      </w:r>
      <w:r>
        <w:rPr>
          <w:spacing w:val="-13"/>
        </w:rPr>
        <w:t> </w:t>
      </w:r>
      <w:r>
        <w:rPr/>
        <w:t>davam</w:t>
      </w:r>
      <w:r>
        <w:rPr>
          <w:spacing w:val="-9"/>
        </w:rPr>
        <w:t> </w:t>
      </w:r>
      <w:r>
        <w:rPr/>
        <w:t>edir:</w:t>
      </w:r>
      <w:r>
        <w:rPr>
          <w:spacing w:val="-12"/>
        </w:rPr>
        <w:t> </w:t>
      </w:r>
      <w:r>
        <w:rPr/>
        <w:t>ilk</w:t>
      </w:r>
      <w:r>
        <w:rPr>
          <w:spacing w:val="-12"/>
        </w:rPr>
        <w:t> </w:t>
      </w:r>
      <w:r>
        <w:rPr/>
        <w:t>doğanlarda</w:t>
      </w:r>
      <w:r>
        <w:rPr>
          <w:spacing w:val="-13"/>
        </w:rPr>
        <w:t> </w:t>
      </w:r>
      <w:r>
        <w:rPr/>
        <w:t>4-5</w:t>
      </w:r>
      <w:r>
        <w:rPr>
          <w:spacing w:val="-12"/>
        </w:rPr>
        <w:t> </w:t>
      </w:r>
      <w:r>
        <w:rPr/>
        <w:t>saat,</w:t>
      </w:r>
      <w:r>
        <w:rPr>
          <w:spacing w:val="-12"/>
        </w:rPr>
        <w:t> </w:t>
      </w:r>
      <w:r>
        <w:rPr/>
        <w:t>təkrar</w:t>
      </w:r>
      <w:r>
        <w:rPr>
          <w:spacing w:val="-13"/>
        </w:rPr>
        <w:t> </w:t>
      </w:r>
      <w:r>
        <w:rPr/>
        <w:t>doğanlarda</w:t>
      </w:r>
      <w:r>
        <w:rPr>
          <w:spacing w:val="-13"/>
        </w:rPr>
        <w:t> </w:t>
      </w:r>
      <w:r>
        <w:rPr/>
        <w:t>2-3</w:t>
      </w:r>
      <w:r>
        <w:rPr>
          <w:spacing w:val="-10"/>
        </w:rPr>
        <w:t> </w:t>
      </w:r>
      <w:r>
        <w:rPr/>
        <w:t>saat</w:t>
      </w:r>
      <w:r>
        <w:rPr>
          <w:spacing w:val="-12"/>
        </w:rPr>
        <w:t> </w:t>
      </w:r>
      <w:r>
        <w:rPr/>
        <w:t>davam</w:t>
      </w:r>
      <w:r>
        <w:rPr>
          <w:spacing w:val="-12"/>
        </w:rPr>
        <w:t> </w:t>
      </w:r>
      <w:r>
        <w:rPr/>
        <w:t>edir.</w:t>
      </w:r>
      <w:r>
        <w:rPr>
          <w:spacing w:val="-13"/>
        </w:rPr>
        <w:t> </w:t>
      </w:r>
      <w:r>
        <w:rPr/>
        <w:t>Aktiv faza doğuş fəaliyyətinin güclənməsi ilə xarakterizə olunur, sancılar daha tez-tez baş verir. Bu za- man uşaqlıq əzələləri: şaquli əzələlər aktiv yığılır; eyni zamanda sirkulyar əzələlər zəifləyir. Bu dövrdə uşaqlıq boynunun açılma qrafiki qeyd edilir və bu </w:t>
      </w:r>
      <w:r>
        <w:rPr>
          <w:b/>
        </w:rPr>
        <w:t>partoqram</w:t>
      </w:r>
      <w:r>
        <w:rPr/>
        <w:t> adlanır.</w:t>
      </w:r>
    </w:p>
    <w:p>
      <w:pPr>
        <w:pStyle w:val="BodyText"/>
        <w:spacing w:before="1"/>
        <w:ind w:right="704" w:firstLine="566"/>
      </w:pPr>
      <w:r>
        <w:rPr/>
        <w:t>Uşaqlıq boynunun açılış tempi latent fazada 0,3-0,4 sm/saat, aktiv fazada 1,5-2,5 sm/saat təşkil edir. Uşaqlıq boynu 8-9 sm açıldıqda döl başı doğuş yollarında ilk doğanlarda 1sm/saat, təkrar doğanlarda 2 sm/saat sürətlə irəliləyir</w:t>
      </w:r>
    </w:p>
    <w:p>
      <w:pPr>
        <w:pStyle w:val="BodyText"/>
        <w:ind w:right="703" w:firstLine="566"/>
      </w:pPr>
      <w:r>
        <w:rPr/>
        <w:t>Doğuşun</w:t>
      </w:r>
      <w:r>
        <w:rPr>
          <w:spacing w:val="-15"/>
        </w:rPr>
        <w:t> </w:t>
      </w:r>
      <w:r>
        <w:rPr/>
        <w:t>aktiv</w:t>
      </w:r>
      <w:r>
        <w:rPr>
          <w:spacing w:val="-15"/>
        </w:rPr>
        <w:t> </w:t>
      </w:r>
      <w:r>
        <w:rPr/>
        <w:t>fazasında</w:t>
      </w:r>
      <w:r>
        <w:rPr>
          <w:spacing w:val="-15"/>
        </w:rPr>
        <w:t> </w:t>
      </w:r>
      <w:r>
        <w:rPr/>
        <w:t>aşağıdakı</w:t>
      </w:r>
      <w:r>
        <w:rPr>
          <w:spacing w:val="-15"/>
        </w:rPr>
        <w:t> </w:t>
      </w:r>
      <w:r>
        <w:rPr/>
        <w:t>fazalar</w:t>
      </w:r>
      <w:r>
        <w:rPr>
          <w:spacing w:val="-15"/>
        </w:rPr>
        <w:t> </w:t>
      </w:r>
      <w:r>
        <w:rPr/>
        <w:t>ayırd</w:t>
      </w:r>
      <w:r>
        <w:rPr>
          <w:spacing w:val="-15"/>
        </w:rPr>
        <w:t> </w:t>
      </w:r>
      <w:r>
        <w:rPr/>
        <w:t>edilir:</w:t>
      </w:r>
      <w:r>
        <w:rPr>
          <w:spacing w:val="-15"/>
        </w:rPr>
        <w:t> </w:t>
      </w:r>
      <w:r>
        <w:rPr/>
        <w:t>–</w:t>
      </w:r>
      <w:r>
        <w:rPr>
          <w:spacing w:val="-15"/>
        </w:rPr>
        <w:t> </w:t>
      </w:r>
      <w:r>
        <w:rPr/>
        <w:t>başlanğıc</w:t>
      </w:r>
      <w:r>
        <w:rPr>
          <w:spacing w:val="-15"/>
        </w:rPr>
        <w:t> </w:t>
      </w:r>
      <w:r>
        <w:rPr/>
        <w:t>aksellerasiya</w:t>
      </w:r>
      <w:r>
        <w:rPr>
          <w:spacing w:val="-15"/>
        </w:rPr>
        <w:t> </w:t>
      </w:r>
      <w:r>
        <w:rPr/>
        <w:t>fazası;</w:t>
      </w:r>
      <w:r>
        <w:rPr>
          <w:spacing w:val="-15"/>
        </w:rPr>
        <w:t> </w:t>
      </w:r>
      <w:r>
        <w:rPr/>
        <w:t>mak- simal yüklənmə fazası; ləngimə fazası. Ləngimə fazası doğuşun I dövrünün sonuna uyğun gəlir. və uşaqlıq boynu 8-10 sm açılmış olur.</w:t>
      </w:r>
    </w:p>
    <w:p>
      <w:pPr>
        <w:pStyle w:val="BodyText"/>
        <w:ind w:left="0"/>
        <w:jc w:val="left"/>
      </w:pPr>
    </w:p>
    <w:p>
      <w:pPr>
        <w:pStyle w:val="BodyText"/>
        <w:spacing w:before="49"/>
        <w:ind w:left="0"/>
        <w:jc w:val="left"/>
      </w:pPr>
    </w:p>
    <w:p>
      <w:pPr>
        <w:pStyle w:val="Heading2"/>
        <w:spacing w:before="1"/>
        <w:ind w:left="283"/>
      </w:pPr>
      <w:bookmarkStart w:name="§ 5.2. Qovulma dövrü" w:id="31"/>
      <w:bookmarkEnd w:id="31"/>
      <w:r>
        <w:rPr>
          <w:b w:val="0"/>
        </w:rPr>
      </w:r>
      <w:r>
        <w:rPr/>
        <w:t>§</w:t>
      </w:r>
      <w:r>
        <w:rPr>
          <w:b w:val="0"/>
          <w:spacing w:val="-3"/>
        </w:rPr>
        <w:t> </w:t>
      </w:r>
      <w:r>
        <w:rPr/>
        <w:t>5.2.</w:t>
      </w:r>
      <w:r>
        <w:rPr>
          <w:b w:val="0"/>
          <w:spacing w:val="-4"/>
        </w:rPr>
        <w:t> </w:t>
      </w:r>
      <w:r>
        <w:rPr/>
        <w:t>Qovulma</w:t>
      </w:r>
      <w:r>
        <w:rPr>
          <w:b w:val="0"/>
          <w:spacing w:val="-2"/>
        </w:rPr>
        <w:t> </w:t>
      </w:r>
      <w:r>
        <w:rPr>
          <w:spacing w:val="-2"/>
        </w:rPr>
        <w:t>dövrü</w:t>
      </w:r>
    </w:p>
    <w:p>
      <w:pPr>
        <w:pStyle w:val="BodyText"/>
        <w:spacing w:before="274"/>
        <w:ind w:left="993" w:right="703" w:firstLine="566"/>
      </w:pPr>
      <w:r>
        <w:rPr/>
        <w:t>Qovulma dövrü uşaqlıq boynunun tam açılması ilə başlayır, dölün doğulması ilə qurtarır. Qovulma dövrü iki fazadan ibarətdir: uşaqlıq boynunun tam açılmasından gücvermələrin başlan- masına</w:t>
      </w:r>
      <w:r>
        <w:rPr>
          <w:spacing w:val="-2"/>
        </w:rPr>
        <w:t> </w:t>
      </w:r>
      <w:r>
        <w:rPr/>
        <w:t>qədər</w:t>
      </w:r>
      <w:r>
        <w:rPr>
          <w:spacing w:val="-2"/>
        </w:rPr>
        <w:t> </w:t>
      </w:r>
      <w:r>
        <w:rPr/>
        <w:t>olan</w:t>
      </w:r>
      <w:r>
        <w:rPr>
          <w:spacing w:val="-2"/>
        </w:rPr>
        <w:t> </w:t>
      </w:r>
      <w:r>
        <w:rPr/>
        <w:t>dövr</w:t>
      </w:r>
      <w:r>
        <w:rPr>
          <w:spacing w:val="-2"/>
        </w:rPr>
        <w:t> </w:t>
      </w:r>
      <w:r>
        <w:rPr/>
        <w:t>və</w:t>
      </w:r>
      <w:r>
        <w:rPr>
          <w:spacing w:val="-2"/>
        </w:rPr>
        <w:t> </w:t>
      </w:r>
      <w:r>
        <w:rPr/>
        <w:t>gücvemələrin</w:t>
      </w:r>
      <w:r>
        <w:rPr>
          <w:spacing w:val="-2"/>
        </w:rPr>
        <w:t> </w:t>
      </w:r>
      <w:r>
        <w:rPr/>
        <w:t>başlanmasından</w:t>
      </w:r>
      <w:r>
        <w:rPr>
          <w:spacing w:val="-1"/>
        </w:rPr>
        <w:t> </w:t>
      </w:r>
      <w:r>
        <w:rPr/>
        <w:t>dölün</w:t>
      </w:r>
      <w:r>
        <w:rPr>
          <w:spacing w:val="-1"/>
        </w:rPr>
        <w:t> </w:t>
      </w:r>
      <w:r>
        <w:rPr/>
        <w:t>doğulmasına</w:t>
      </w:r>
      <w:r>
        <w:rPr>
          <w:spacing w:val="-2"/>
        </w:rPr>
        <w:t> </w:t>
      </w:r>
      <w:r>
        <w:rPr/>
        <w:t>qədər</w:t>
      </w:r>
      <w:r>
        <w:rPr>
          <w:spacing w:val="-2"/>
        </w:rPr>
        <w:t> </w:t>
      </w:r>
      <w:r>
        <w:rPr/>
        <w:t>olan</w:t>
      </w:r>
      <w:r>
        <w:rPr>
          <w:spacing w:val="-2"/>
        </w:rPr>
        <w:t> </w:t>
      </w:r>
      <w:r>
        <w:rPr/>
        <w:t>dövr. İlk doğan</w:t>
      </w:r>
      <w:r>
        <w:rPr>
          <w:spacing w:val="-5"/>
        </w:rPr>
        <w:t> </w:t>
      </w:r>
      <w:r>
        <w:rPr/>
        <w:t>qadınlarda</w:t>
      </w:r>
      <w:r>
        <w:rPr>
          <w:spacing w:val="-6"/>
        </w:rPr>
        <w:t> </w:t>
      </w:r>
      <w:r>
        <w:rPr/>
        <w:t>qovulma</w:t>
      </w:r>
      <w:r>
        <w:rPr>
          <w:spacing w:val="-5"/>
        </w:rPr>
        <w:t> </w:t>
      </w:r>
      <w:r>
        <w:rPr/>
        <w:t>dövrü</w:t>
      </w:r>
      <w:r>
        <w:rPr>
          <w:spacing w:val="-6"/>
        </w:rPr>
        <w:t> </w:t>
      </w:r>
      <w:r>
        <w:rPr/>
        <w:t>1</w:t>
      </w:r>
      <w:r>
        <w:rPr>
          <w:spacing w:val="-5"/>
        </w:rPr>
        <w:t> </w:t>
      </w:r>
      <w:r>
        <w:rPr/>
        <w:t>saatdan</w:t>
      </w:r>
      <w:r>
        <w:rPr>
          <w:spacing w:val="-5"/>
        </w:rPr>
        <w:t> </w:t>
      </w:r>
      <w:r>
        <w:rPr/>
        <w:t>2</w:t>
      </w:r>
      <w:r>
        <w:rPr>
          <w:spacing w:val="-3"/>
        </w:rPr>
        <w:t> </w:t>
      </w:r>
      <w:r>
        <w:rPr/>
        <w:t>saata</w:t>
      </w:r>
      <w:r>
        <w:rPr>
          <w:spacing w:val="-3"/>
        </w:rPr>
        <w:t> </w:t>
      </w:r>
      <w:r>
        <w:rPr/>
        <w:t>qədər,</w:t>
      </w:r>
      <w:r>
        <w:rPr>
          <w:spacing w:val="-6"/>
        </w:rPr>
        <w:t> </w:t>
      </w:r>
      <w:r>
        <w:rPr/>
        <w:t>təkrar</w:t>
      </w:r>
      <w:r>
        <w:rPr>
          <w:spacing w:val="-3"/>
        </w:rPr>
        <w:t> </w:t>
      </w:r>
      <w:r>
        <w:rPr/>
        <w:t>doğanlarda</w:t>
      </w:r>
      <w:r>
        <w:rPr>
          <w:spacing w:val="-3"/>
        </w:rPr>
        <w:t> </w:t>
      </w:r>
      <w:r>
        <w:rPr/>
        <w:t>15</w:t>
      </w:r>
      <w:r>
        <w:rPr>
          <w:spacing w:val="-5"/>
        </w:rPr>
        <w:t> </w:t>
      </w:r>
      <w:r>
        <w:rPr/>
        <w:t>dəqiqədən</w:t>
      </w:r>
      <w:r>
        <w:rPr>
          <w:spacing w:val="40"/>
        </w:rPr>
        <w:t> </w:t>
      </w:r>
      <w:r>
        <w:rPr/>
        <w:t>1</w:t>
      </w:r>
      <w:r>
        <w:rPr>
          <w:spacing w:val="-5"/>
        </w:rPr>
        <w:t> </w:t>
      </w:r>
      <w:r>
        <w:rPr/>
        <w:t>saata qədər davam edir.</w:t>
      </w:r>
    </w:p>
    <w:p>
      <w:pPr>
        <w:pStyle w:val="BodyText"/>
        <w:ind w:left="993" w:right="701" w:firstLine="566"/>
      </w:pPr>
      <w:r>
        <w:rPr/>
        <w:t>Dölyanı</w:t>
      </w:r>
      <w:r>
        <w:rPr>
          <w:spacing w:val="-15"/>
        </w:rPr>
        <w:t> </w:t>
      </w:r>
      <w:r>
        <w:rPr/>
        <w:t>maye</w:t>
      </w:r>
      <w:r>
        <w:rPr>
          <w:spacing w:val="-15"/>
        </w:rPr>
        <w:t> </w:t>
      </w:r>
      <w:r>
        <w:rPr/>
        <w:t>axdıqdan</w:t>
      </w:r>
      <w:r>
        <w:rPr>
          <w:spacing w:val="-15"/>
        </w:rPr>
        <w:t> </w:t>
      </w:r>
      <w:r>
        <w:rPr/>
        <w:t>sonra</w:t>
      </w:r>
      <w:r>
        <w:rPr>
          <w:spacing w:val="-15"/>
        </w:rPr>
        <w:t> </w:t>
      </w:r>
      <w:r>
        <w:rPr/>
        <w:t>sancılar</w:t>
      </w:r>
      <w:r>
        <w:rPr>
          <w:spacing w:val="-15"/>
        </w:rPr>
        <w:t> </w:t>
      </w:r>
      <w:r>
        <w:rPr/>
        <w:t>müvəqqəti</w:t>
      </w:r>
      <w:r>
        <w:rPr>
          <w:spacing w:val="-15"/>
        </w:rPr>
        <w:t> </w:t>
      </w:r>
      <w:r>
        <w:rPr/>
        <w:t>dayanır.</w:t>
      </w:r>
      <w:r>
        <w:rPr>
          <w:spacing w:val="-15"/>
        </w:rPr>
        <w:t> </w:t>
      </w:r>
      <w:r>
        <w:rPr/>
        <w:t>Uşaqlıq</w:t>
      </w:r>
      <w:r>
        <w:rPr>
          <w:spacing w:val="-15"/>
        </w:rPr>
        <w:t> </w:t>
      </w:r>
      <w:r>
        <w:rPr/>
        <w:t>boşluğunun</w:t>
      </w:r>
      <w:r>
        <w:rPr>
          <w:spacing w:val="-15"/>
        </w:rPr>
        <w:t> </w:t>
      </w:r>
      <w:r>
        <w:rPr/>
        <w:t>həcmi</w:t>
      </w:r>
      <w:r>
        <w:rPr>
          <w:spacing w:val="-15"/>
        </w:rPr>
        <w:t> </w:t>
      </w:r>
      <w:r>
        <w:rPr/>
        <w:t>kiçilir. Onun divarları dölə kip yapışır, uşaqlıq və uşaqlıq yolu doğum kanalı şəklində birləşir, uşaqlıq əzələləri yeni həcmə uyğunlaşır və 10-15 dəq. sonra sancılar yenidən başlayır.</w:t>
      </w:r>
    </w:p>
    <w:p>
      <w:pPr>
        <w:pStyle w:val="BodyText"/>
        <w:ind w:left="993" w:right="698" w:firstLine="566"/>
      </w:pPr>
      <w:r>
        <w:rPr/>
        <w:t>Sular</w:t>
      </w:r>
      <w:r>
        <w:rPr>
          <w:spacing w:val="-15"/>
        </w:rPr>
        <w:t> </w:t>
      </w:r>
      <w:r>
        <w:rPr/>
        <w:t>axdıqdan</w:t>
      </w:r>
      <w:r>
        <w:rPr>
          <w:spacing w:val="-15"/>
        </w:rPr>
        <w:t> </w:t>
      </w:r>
      <w:r>
        <w:rPr/>
        <w:t>sonra</w:t>
      </w:r>
      <w:r>
        <w:rPr>
          <w:spacing w:val="-15"/>
        </w:rPr>
        <w:t> </w:t>
      </w:r>
      <w:r>
        <w:rPr/>
        <w:t>uşaqlığın</w:t>
      </w:r>
      <w:r>
        <w:rPr>
          <w:spacing w:val="-15"/>
        </w:rPr>
        <w:t> </w:t>
      </w:r>
      <w:r>
        <w:rPr/>
        <w:t>divarı</w:t>
      </w:r>
      <w:r>
        <w:rPr>
          <w:spacing w:val="-15"/>
        </w:rPr>
        <w:t> </w:t>
      </w:r>
      <w:r>
        <w:rPr/>
        <w:t>qalınlaşır</w:t>
      </w:r>
      <w:r>
        <w:rPr>
          <w:spacing w:val="-15"/>
        </w:rPr>
        <w:t> </w:t>
      </w:r>
      <w:r>
        <w:rPr/>
        <w:t>və</w:t>
      </w:r>
      <w:r>
        <w:rPr>
          <w:spacing w:val="-13"/>
        </w:rPr>
        <w:t> </w:t>
      </w:r>
      <w:r>
        <w:rPr/>
        <w:t>əzələlərin</w:t>
      </w:r>
      <w:r>
        <w:rPr>
          <w:spacing w:val="-15"/>
        </w:rPr>
        <w:t> </w:t>
      </w:r>
      <w:r>
        <w:rPr/>
        <w:t>yığılma</w:t>
      </w:r>
      <w:r>
        <w:rPr>
          <w:spacing w:val="-15"/>
        </w:rPr>
        <w:t> </w:t>
      </w:r>
      <w:r>
        <w:rPr/>
        <w:t>gücü</w:t>
      </w:r>
      <w:r>
        <w:rPr>
          <w:spacing w:val="-13"/>
        </w:rPr>
        <w:t> </w:t>
      </w:r>
      <w:r>
        <w:rPr/>
        <w:t>artır.</w:t>
      </w:r>
      <w:r>
        <w:rPr>
          <w:spacing w:val="-15"/>
        </w:rPr>
        <w:t> </w:t>
      </w:r>
      <w:r>
        <w:rPr/>
        <w:t>Döl</w:t>
      </w:r>
      <w:r>
        <w:rPr>
          <w:spacing w:val="-15"/>
        </w:rPr>
        <w:t> </w:t>
      </w:r>
      <w:r>
        <w:rPr/>
        <w:t>başı,</w:t>
      </w:r>
      <w:r>
        <w:rPr>
          <w:spacing w:val="-15"/>
        </w:rPr>
        <w:t> </w:t>
      </w:r>
      <w:r>
        <w:rPr/>
        <w:t>döl </w:t>
      </w:r>
      <w:r>
        <w:rPr>
          <w:spacing w:val="-4"/>
        </w:rPr>
        <w:t>qovuğuna</w:t>
      </w:r>
      <w:r>
        <w:rPr>
          <w:spacing w:val="-9"/>
        </w:rPr>
        <w:t> </w:t>
      </w:r>
      <w:r>
        <w:rPr>
          <w:spacing w:val="-4"/>
        </w:rPr>
        <w:t>nisbətən</w:t>
      </w:r>
      <w:r>
        <w:rPr>
          <w:spacing w:val="-8"/>
        </w:rPr>
        <w:t> </w:t>
      </w:r>
      <w:r>
        <w:rPr>
          <w:spacing w:val="-4"/>
        </w:rPr>
        <w:t>sinir</w:t>
      </w:r>
      <w:r>
        <w:rPr>
          <w:spacing w:val="-9"/>
        </w:rPr>
        <w:t> </w:t>
      </w:r>
      <w:r>
        <w:rPr>
          <w:spacing w:val="-4"/>
        </w:rPr>
        <w:t>elementlərinə</w:t>
      </w:r>
      <w:r>
        <w:rPr>
          <w:spacing w:val="-11"/>
        </w:rPr>
        <w:t> </w:t>
      </w:r>
      <w:r>
        <w:rPr>
          <w:spacing w:val="-4"/>
        </w:rPr>
        <w:t>daha</w:t>
      </w:r>
      <w:r>
        <w:rPr>
          <w:spacing w:val="-9"/>
        </w:rPr>
        <w:t> </w:t>
      </w:r>
      <w:r>
        <w:rPr>
          <w:spacing w:val="-4"/>
        </w:rPr>
        <w:t>güclü</w:t>
      </w:r>
      <w:r>
        <w:rPr>
          <w:spacing w:val="-8"/>
        </w:rPr>
        <w:t> </w:t>
      </w:r>
      <w:r>
        <w:rPr>
          <w:spacing w:val="-4"/>
        </w:rPr>
        <w:t>təzyiq</w:t>
      </w:r>
      <w:r>
        <w:rPr>
          <w:spacing w:val="-8"/>
        </w:rPr>
        <w:t> </w:t>
      </w:r>
      <w:r>
        <w:rPr>
          <w:spacing w:val="-4"/>
        </w:rPr>
        <w:t>edir,</w:t>
      </w:r>
      <w:r>
        <w:rPr>
          <w:spacing w:val="-8"/>
        </w:rPr>
        <w:t> </w:t>
      </w:r>
      <w:r>
        <w:rPr>
          <w:spacing w:val="-4"/>
        </w:rPr>
        <w:t>ona</w:t>
      </w:r>
      <w:r>
        <w:rPr>
          <w:spacing w:val="-9"/>
        </w:rPr>
        <w:t> </w:t>
      </w:r>
      <w:r>
        <w:rPr>
          <w:spacing w:val="-4"/>
        </w:rPr>
        <w:t>görə</w:t>
      </w:r>
      <w:r>
        <w:rPr>
          <w:spacing w:val="-9"/>
        </w:rPr>
        <w:t> </w:t>
      </w:r>
      <w:r>
        <w:rPr>
          <w:spacing w:val="-4"/>
        </w:rPr>
        <w:t>də</w:t>
      </w:r>
      <w:r>
        <w:rPr>
          <w:spacing w:val="-9"/>
        </w:rPr>
        <w:t> </w:t>
      </w:r>
      <w:r>
        <w:rPr>
          <w:spacing w:val="-4"/>
        </w:rPr>
        <w:t>qovucu</w:t>
      </w:r>
      <w:r>
        <w:rPr>
          <w:spacing w:val="-8"/>
        </w:rPr>
        <w:t> </w:t>
      </w:r>
      <w:r>
        <w:rPr>
          <w:spacing w:val="-4"/>
        </w:rPr>
        <w:t>sancılar</w:t>
      </w:r>
      <w:r>
        <w:rPr>
          <w:spacing w:val="-9"/>
        </w:rPr>
        <w:t> </w:t>
      </w:r>
      <w:r>
        <w:rPr>
          <w:spacing w:val="-4"/>
        </w:rPr>
        <w:t>daha</w:t>
      </w:r>
      <w:r>
        <w:rPr>
          <w:spacing w:val="-9"/>
        </w:rPr>
        <w:t> </w:t>
      </w:r>
      <w:r>
        <w:rPr>
          <w:spacing w:val="-4"/>
        </w:rPr>
        <w:t>inten- </w:t>
      </w:r>
      <w:r>
        <w:rPr>
          <w:spacing w:val="-6"/>
        </w:rPr>
        <w:t>siv olur, pauzalar</w:t>
      </w:r>
      <w:r>
        <w:rPr>
          <w:spacing w:val="-8"/>
        </w:rPr>
        <w:t> </w:t>
      </w:r>
      <w:r>
        <w:rPr>
          <w:spacing w:val="-6"/>
        </w:rPr>
        <w:t>qısalır, sancılar zamanı uşaqlıq güclü gərilir, bərkiyir, qarın divarını qabardır. Uşaqlıq </w:t>
      </w:r>
      <w:r>
        <w:rPr>
          <w:spacing w:val="-2"/>
        </w:rPr>
        <w:t>daxili</w:t>
      </w:r>
      <w:r>
        <w:rPr>
          <w:spacing w:val="-13"/>
        </w:rPr>
        <w:t> </w:t>
      </w:r>
      <w:r>
        <w:rPr>
          <w:spacing w:val="-2"/>
        </w:rPr>
        <w:t>təzyiq</w:t>
      </w:r>
      <w:r>
        <w:rPr>
          <w:spacing w:val="-8"/>
        </w:rPr>
        <w:t> </w:t>
      </w:r>
      <w:r>
        <w:rPr>
          <w:spacing w:val="-2"/>
        </w:rPr>
        <w:t>I</w:t>
      </w:r>
      <w:r>
        <w:rPr>
          <w:spacing w:val="-13"/>
        </w:rPr>
        <w:t> </w:t>
      </w:r>
      <w:r>
        <w:rPr>
          <w:spacing w:val="-2"/>
        </w:rPr>
        <w:t>dövrə</w:t>
      </w:r>
      <w:r>
        <w:rPr>
          <w:spacing w:val="-12"/>
        </w:rPr>
        <w:t> </w:t>
      </w:r>
      <w:r>
        <w:rPr>
          <w:spacing w:val="-2"/>
        </w:rPr>
        <w:t>nisbətən</w:t>
      </w:r>
      <w:r>
        <w:rPr>
          <w:spacing w:val="-11"/>
        </w:rPr>
        <w:t> </w:t>
      </w:r>
      <w:r>
        <w:rPr>
          <w:spacing w:val="-2"/>
        </w:rPr>
        <w:t>2</w:t>
      </w:r>
      <w:r>
        <w:rPr>
          <w:spacing w:val="-11"/>
        </w:rPr>
        <w:t> </w:t>
      </w:r>
      <w:r>
        <w:rPr>
          <w:spacing w:val="-2"/>
        </w:rPr>
        <w:t>dəfə</w:t>
      </w:r>
      <w:r>
        <w:rPr>
          <w:spacing w:val="-12"/>
        </w:rPr>
        <w:t> </w:t>
      </w:r>
      <w:r>
        <w:rPr>
          <w:spacing w:val="-2"/>
        </w:rPr>
        <w:t>artır,</w:t>
      </w:r>
      <w:r>
        <w:rPr>
          <w:spacing w:val="-13"/>
        </w:rPr>
        <w:t> </w:t>
      </w:r>
      <w:r>
        <w:rPr>
          <w:spacing w:val="-2"/>
        </w:rPr>
        <w:t>70-80</w:t>
      </w:r>
      <w:r>
        <w:rPr>
          <w:spacing w:val="-13"/>
        </w:rPr>
        <w:t> </w:t>
      </w:r>
      <w:r>
        <w:rPr>
          <w:spacing w:val="-2"/>
        </w:rPr>
        <w:t>mm</w:t>
      </w:r>
      <w:r>
        <w:rPr>
          <w:spacing w:val="-10"/>
        </w:rPr>
        <w:t> </w:t>
      </w:r>
      <w:r>
        <w:rPr>
          <w:spacing w:val="-2"/>
        </w:rPr>
        <w:t>C/sut,</w:t>
      </w:r>
      <w:r>
        <w:rPr>
          <w:spacing w:val="-11"/>
        </w:rPr>
        <w:t> </w:t>
      </w:r>
      <w:r>
        <w:rPr>
          <w:spacing w:val="-2"/>
        </w:rPr>
        <w:t>əzələarası</w:t>
      </w:r>
      <w:r>
        <w:rPr>
          <w:spacing w:val="-10"/>
        </w:rPr>
        <w:t> </w:t>
      </w:r>
      <w:r>
        <w:rPr>
          <w:spacing w:val="-2"/>
        </w:rPr>
        <w:t>təzyiq</w:t>
      </w:r>
      <w:r>
        <w:rPr>
          <w:spacing w:val="-11"/>
        </w:rPr>
        <w:t> </w:t>
      </w:r>
      <w:r>
        <w:rPr>
          <w:spacing w:val="-2"/>
        </w:rPr>
        <w:t>250-300</w:t>
      </w:r>
      <w:r>
        <w:rPr>
          <w:spacing w:val="-11"/>
        </w:rPr>
        <w:t> </w:t>
      </w:r>
      <w:r>
        <w:rPr>
          <w:spacing w:val="-2"/>
        </w:rPr>
        <w:t>mm</w:t>
      </w:r>
      <w:r>
        <w:rPr>
          <w:spacing w:val="-13"/>
        </w:rPr>
        <w:t> </w:t>
      </w:r>
      <w:r>
        <w:rPr>
          <w:spacing w:val="-2"/>
        </w:rPr>
        <w:t>C/sut</w:t>
      </w:r>
      <w:r>
        <w:rPr>
          <w:spacing w:val="-10"/>
        </w:rPr>
        <w:t> </w:t>
      </w:r>
      <w:r>
        <w:rPr>
          <w:spacing w:val="-2"/>
        </w:rPr>
        <w:t>olur.</w:t>
      </w:r>
    </w:p>
    <w:p>
      <w:pPr>
        <w:pStyle w:val="BodyText"/>
        <w:spacing w:before="1"/>
        <w:ind w:left="993" w:right="701" w:firstLine="566"/>
      </w:pPr>
      <w:r>
        <w:rPr/>
        <w:t>Sancılara</w:t>
      </w:r>
      <w:r>
        <w:rPr>
          <w:spacing w:val="-12"/>
        </w:rPr>
        <w:t> </w:t>
      </w:r>
      <w:r>
        <w:rPr/>
        <w:t>gücvermə</w:t>
      </w:r>
      <w:r>
        <w:rPr>
          <w:spacing w:val="-12"/>
        </w:rPr>
        <w:t> </w:t>
      </w:r>
      <w:r>
        <w:rPr/>
        <w:t>də</w:t>
      </w:r>
      <w:r>
        <w:rPr>
          <w:spacing w:val="-12"/>
        </w:rPr>
        <w:t> </w:t>
      </w:r>
      <w:r>
        <w:rPr/>
        <w:t>qoşulur.</w:t>
      </w:r>
      <w:r>
        <w:rPr>
          <w:spacing w:val="-11"/>
        </w:rPr>
        <w:t> </w:t>
      </w:r>
      <w:r>
        <w:rPr/>
        <w:t>Gücəvermənin</w:t>
      </w:r>
      <w:r>
        <w:rPr>
          <w:spacing w:val="-10"/>
        </w:rPr>
        <w:t> </w:t>
      </w:r>
      <w:r>
        <w:rPr/>
        <w:t>və</w:t>
      </w:r>
      <w:r>
        <w:rPr>
          <w:spacing w:val="-9"/>
        </w:rPr>
        <w:t> </w:t>
      </w:r>
      <w:r>
        <w:rPr/>
        <w:t>sancının</w:t>
      </w:r>
      <w:r>
        <w:rPr>
          <w:spacing w:val="-10"/>
        </w:rPr>
        <w:t> </w:t>
      </w:r>
      <w:r>
        <w:rPr/>
        <w:t>gücü</w:t>
      </w:r>
      <w:r>
        <w:rPr>
          <w:spacing w:val="-11"/>
        </w:rPr>
        <w:t> </w:t>
      </w:r>
      <w:r>
        <w:rPr/>
        <w:t>dölün</w:t>
      </w:r>
      <w:r>
        <w:rPr>
          <w:spacing w:val="-10"/>
        </w:rPr>
        <w:t> </w:t>
      </w:r>
      <w:r>
        <w:rPr/>
        <w:t>qovulmasına</w:t>
      </w:r>
      <w:r>
        <w:rPr>
          <w:spacing w:val="-12"/>
        </w:rPr>
        <w:t> </w:t>
      </w:r>
      <w:r>
        <w:rPr/>
        <w:t>yönəlir. Sancılar</w:t>
      </w:r>
      <w:r>
        <w:rPr>
          <w:spacing w:val="-6"/>
        </w:rPr>
        <w:t> </w:t>
      </w:r>
      <w:r>
        <w:rPr/>
        <w:t>və</w:t>
      </w:r>
      <w:r>
        <w:rPr>
          <w:spacing w:val="-6"/>
        </w:rPr>
        <w:t> </w:t>
      </w:r>
      <w:r>
        <w:rPr/>
        <w:t>gücvermələr</w:t>
      </w:r>
      <w:r>
        <w:rPr>
          <w:spacing w:val="-2"/>
        </w:rPr>
        <w:t> </w:t>
      </w:r>
      <w:r>
        <w:rPr/>
        <w:t>zamanı</w:t>
      </w:r>
      <w:r>
        <w:rPr>
          <w:spacing w:val="-4"/>
        </w:rPr>
        <w:t> </w:t>
      </w:r>
      <w:r>
        <w:rPr/>
        <w:t>uşaqlıqla</w:t>
      </w:r>
      <w:r>
        <w:rPr>
          <w:spacing w:val="-5"/>
        </w:rPr>
        <w:t> </w:t>
      </w:r>
      <w:r>
        <w:rPr/>
        <w:t>birlikdə</w:t>
      </w:r>
      <w:r>
        <w:rPr>
          <w:spacing w:val="-3"/>
        </w:rPr>
        <w:t> </w:t>
      </w:r>
      <w:r>
        <w:rPr/>
        <w:t>onu</w:t>
      </w:r>
      <w:r>
        <w:rPr>
          <w:spacing w:val="-5"/>
        </w:rPr>
        <w:t> </w:t>
      </w:r>
      <w:r>
        <w:rPr/>
        <w:t>fiksə</w:t>
      </w:r>
      <w:r>
        <w:rPr>
          <w:spacing w:val="-5"/>
        </w:rPr>
        <w:t> </w:t>
      </w:r>
      <w:r>
        <w:rPr/>
        <w:t>edən</w:t>
      </w:r>
      <w:r>
        <w:rPr>
          <w:spacing w:val="-5"/>
        </w:rPr>
        <w:t> </w:t>
      </w:r>
      <w:r>
        <w:rPr/>
        <w:t>bütün</w:t>
      </w:r>
      <w:r>
        <w:rPr>
          <w:spacing w:val="-4"/>
        </w:rPr>
        <w:t> </w:t>
      </w:r>
      <w:r>
        <w:rPr/>
        <w:t>bağlar</w:t>
      </w:r>
      <w:r>
        <w:rPr>
          <w:spacing w:val="-6"/>
        </w:rPr>
        <w:t> </w:t>
      </w:r>
      <w:r>
        <w:rPr/>
        <w:t>da</w:t>
      </w:r>
      <w:r>
        <w:rPr>
          <w:spacing w:val="-6"/>
        </w:rPr>
        <w:t> </w:t>
      </w:r>
      <w:r>
        <w:rPr/>
        <w:t>gərilir.</w:t>
      </w:r>
      <w:r>
        <w:rPr>
          <w:spacing w:val="-6"/>
        </w:rPr>
        <w:t> </w:t>
      </w:r>
      <w:r>
        <w:rPr/>
        <w:t>Gücver- mə</w:t>
      </w:r>
      <w:r>
        <w:rPr>
          <w:spacing w:val="-8"/>
        </w:rPr>
        <w:t> </w:t>
      </w:r>
      <w:r>
        <w:rPr/>
        <w:t>və</w:t>
      </w:r>
      <w:r>
        <w:rPr>
          <w:spacing w:val="-8"/>
        </w:rPr>
        <w:t> </w:t>
      </w:r>
      <w:r>
        <w:rPr/>
        <w:t>sancılar</w:t>
      </w:r>
      <w:r>
        <w:rPr>
          <w:spacing w:val="-8"/>
        </w:rPr>
        <w:t> </w:t>
      </w:r>
      <w:r>
        <w:rPr/>
        <w:t>getdikcə</w:t>
      </w:r>
      <w:r>
        <w:rPr>
          <w:spacing w:val="-6"/>
        </w:rPr>
        <w:t> </w:t>
      </w:r>
      <w:r>
        <w:rPr/>
        <w:t>artır.</w:t>
      </w:r>
      <w:r>
        <w:rPr>
          <w:spacing w:val="-8"/>
        </w:rPr>
        <w:t> </w:t>
      </w:r>
      <w:r>
        <w:rPr/>
        <w:t>Enmiş</w:t>
      </w:r>
      <w:r>
        <w:rPr>
          <w:spacing w:val="-7"/>
        </w:rPr>
        <w:t> </w:t>
      </w:r>
      <w:r>
        <w:rPr/>
        <w:t>baş</w:t>
      </w:r>
      <w:r>
        <w:rPr>
          <w:spacing w:val="-7"/>
        </w:rPr>
        <w:t> </w:t>
      </w:r>
      <w:r>
        <w:rPr/>
        <w:t>oma</w:t>
      </w:r>
      <w:r>
        <w:rPr>
          <w:spacing w:val="-8"/>
        </w:rPr>
        <w:t> </w:t>
      </w:r>
      <w:r>
        <w:rPr/>
        <w:t>kələfinə</w:t>
      </w:r>
      <w:r>
        <w:rPr>
          <w:spacing w:val="-8"/>
        </w:rPr>
        <w:t> </w:t>
      </w:r>
      <w:r>
        <w:rPr/>
        <w:t>təzyiq</w:t>
      </w:r>
      <w:r>
        <w:rPr>
          <w:spacing w:val="-7"/>
        </w:rPr>
        <w:t> </w:t>
      </w:r>
      <w:r>
        <w:rPr/>
        <w:t>edir.</w:t>
      </w:r>
      <w:r>
        <w:rPr>
          <w:spacing w:val="-8"/>
        </w:rPr>
        <w:t> </w:t>
      </w:r>
      <w:r>
        <w:rPr/>
        <w:t>Qadında</w:t>
      </w:r>
      <w:r>
        <w:rPr>
          <w:spacing w:val="-6"/>
        </w:rPr>
        <w:t> </w:t>
      </w:r>
      <w:r>
        <w:rPr/>
        <w:t>dölü</w:t>
      </w:r>
      <w:r>
        <w:rPr>
          <w:spacing w:val="-7"/>
        </w:rPr>
        <w:t> </w:t>
      </w:r>
      <w:r>
        <w:rPr/>
        <w:t>doğuş</w:t>
      </w:r>
      <w:r>
        <w:rPr>
          <w:spacing w:val="-7"/>
        </w:rPr>
        <w:t> </w:t>
      </w:r>
      <w:r>
        <w:rPr/>
        <w:t>yollarından çıxarmaq hissi güclənir. O, əlləri və ayaqları üçün dayaq axtarır ki, daha güclü güc versin.</w:t>
      </w:r>
    </w:p>
    <w:p>
      <w:pPr>
        <w:pStyle w:val="BodyText"/>
        <w:ind w:left="993" w:right="704" w:firstLine="566"/>
      </w:pPr>
      <w:r>
        <w:rPr/>
        <w:t>Qovulma dövrü böyük gərginliklə keçir, ürək-damar sisteminin fəaliyyəti artır, maddələr mübadiləsi güclənir. Gücvermə zamanı doğanın üzü qızarır, boyun venaları şişir, nəbzi tezləşir, arterial təzyiqi bir qədər artır. Güclü gücvermə zamanı üz və dodaqlar göyərir, dəri tərlə örtülür, ayaqlarda qıcolmalar olur.</w:t>
      </w:r>
    </w:p>
    <w:p>
      <w:pPr>
        <w:pStyle w:val="BodyText"/>
        <w:spacing w:after="0"/>
        <w:sectPr>
          <w:pgSz w:w="11910" w:h="16840"/>
          <w:pgMar w:top="1040" w:bottom="280" w:left="708" w:right="141"/>
        </w:sectPr>
      </w:pPr>
    </w:p>
    <w:p>
      <w:pPr>
        <w:pStyle w:val="BodyText"/>
        <w:spacing w:before="73"/>
        <w:ind w:left="993" w:right="701" w:firstLine="566"/>
      </w:pPr>
      <w:r>
        <w:rPr>
          <w:spacing w:val="-2"/>
        </w:rPr>
        <w:t>Gücvermə</w:t>
      </w:r>
      <w:r>
        <w:rPr>
          <w:spacing w:val="-7"/>
        </w:rPr>
        <w:t> </w:t>
      </w:r>
      <w:r>
        <w:rPr>
          <w:spacing w:val="-2"/>
        </w:rPr>
        <w:t>və</w:t>
      </w:r>
      <w:r>
        <w:rPr>
          <w:spacing w:val="-7"/>
        </w:rPr>
        <w:t> </w:t>
      </w:r>
      <w:r>
        <w:rPr>
          <w:spacing w:val="-2"/>
        </w:rPr>
        <w:t>sancıların</w:t>
      </w:r>
      <w:r>
        <w:rPr>
          <w:spacing w:val="-6"/>
        </w:rPr>
        <w:t> </w:t>
      </w:r>
      <w:r>
        <w:rPr>
          <w:spacing w:val="-2"/>
        </w:rPr>
        <w:t>birlikdə</w:t>
      </w:r>
      <w:r>
        <w:rPr>
          <w:spacing w:val="-7"/>
        </w:rPr>
        <w:t> </w:t>
      </w:r>
      <w:r>
        <w:rPr>
          <w:spacing w:val="-2"/>
        </w:rPr>
        <w:t>təsirindən</w:t>
      </w:r>
      <w:r>
        <w:rPr>
          <w:spacing w:val="-6"/>
        </w:rPr>
        <w:t> </w:t>
      </w:r>
      <w:r>
        <w:rPr>
          <w:spacing w:val="-2"/>
        </w:rPr>
        <w:t>döl</w:t>
      </w:r>
      <w:r>
        <w:rPr>
          <w:spacing w:val="-6"/>
        </w:rPr>
        <w:t> </w:t>
      </w:r>
      <w:r>
        <w:rPr>
          <w:spacing w:val="-2"/>
        </w:rPr>
        <w:t>başı</w:t>
      </w:r>
      <w:r>
        <w:rPr>
          <w:spacing w:val="-3"/>
        </w:rPr>
        <w:t> </w:t>
      </w:r>
      <w:r>
        <w:rPr>
          <w:spacing w:val="-2"/>
        </w:rPr>
        <w:t>kiçik</w:t>
      </w:r>
      <w:r>
        <w:rPr>
          <w:spacing w:val="-6"/>
        </w:rPr>
        <w:t> </w:t>
      </w:r>
      <w:r>
        <w:rPr>
          <w:spacing w:val="-2"/>
        </w:rPr>
        <w:t>çanağa</w:t>
      </w:r>
      <w:r>
        <w:rPr>
          <w:spacing w:val="-7"/>
        </w:rPr>
        <w:t> </w:t>
      </w:r>
      <w:r>
        <w:rPr>
          <w:spacing w:val="-2"/>
        </w:rPr>
        <w:t>enir</w:t>
      </w:r>
      <w:r>
        <w:rPr>
          <w:spacing w:val="-7"/>
        </w:rPr>
        <w:t> </w:t>
      </w:r>
      <w:r>
        <w:rPr>
          <w:spacing w:val="-2"/>
        </w:rPr>
        <w:t>(şəkil:5-10).</w:t>
      </w:r>
      <w:r>
        <w:rPr>
          <w:spacing w:val="-6"/>
        </w:rPr>
        <w:t> </w:t>
      </w:r>
      <w:r>
        <w:rPr>
          <w:spacing w:val="-2"/>
        </w:rPr>
        <w:t>Çanaq</w:t>
      </w:r>
      <w:r>
        <w:rPr>
          <w:spacing w:val="-6"/>
        </w:rPr>
        <w:t> </w:t>
      </w:r>
      <w:r>
        <w:rPr>
          <w:spacing w:val="-2"/>
        </w:rPr>
        <w:t>boş- luğunda</w:t>
      </w:r>
      <w:r>
        <w:rPr>
          <w:spacing w:val="-9"/>
        </w:rPr>
        <w:t> </w:t>
      </w:r>
      <w:r>
        <w:rPr>
          <w:spacing w:val="-2"/>
        </w:rPr>
        <w:t>vintvari</w:t>
      </w:r>
      <w:r>
        <w:rPr>
          <w:spacing w:val="-7"/>
        </w:rPr>
        <w:t> </w:t>
      </w:r>
      <w:r>
        <w:rPr>
          <w:spacing w:val="-2"/>
        </w:rPr>
        <w:t>dönmə</w:t>
      </w:r>
      <w:r>
        <w:rPr>
          <w:spacing w:val="-11"/>
        </w:rPr>
        <w:t> </w:t>
      </w:r>
      <w:r>
        <w:rPr>
          <w:spacing w:val="-2"/>
        </w:rPr>
        <w:t>hərəkətləri</w:t>
      </w:r>
      <w:r>
        <w:rPr>
          <w:spacing w:val="-7"/>
        </w:rPr>
        <w:t> </w:t>
      </w:r>
      <w:r>
        <w:rPr>
          <w:spacing w:val="-2"/>
        </w:rPr>
        <w:t>edərək</w:t>
      </w:r>
      <w:r>
        <w:rPr>
          <w:spacing w:val="-8"/>
        </w:rPr>
        <w:t> </w:t>
      </w:r>
      <w:r>
        <w:rPr>
          <w:spacing w:val="-2"/>
        </w:rPr>
        <w:t>irəliləyir</w:t>
      </w:r>
      <w:r>
        <w:rPr>
          <w:spacing w:val="-8"/>
        </w:rPr>
        <w:t> </w:t>
      </w:r>
      <w:r>
        <w:rPr>
          <w:spacing w:val="-2"/>
        </w:rPr>
        <w:t>və</w:t>
      </w:r>
      <w:r>
        <w:rPr>
          <w:spacing w:val="-9"/>
        </w:rPr>
        <w:t> </w:t>
      </w:r>
      <w:r>
        <w:rPr>
          <w:spacing w:val="-2"/>
        </w:rPr>
        <w:t>kiçik</w:t>
      </w:r>
      <w:r>
        <w:rPr>
          <w:spacing w:val="-7"/>
        </w:rPr>
        <w:t> </w:t>
      </w:r>
      <w:r>
        <w:rPr>
          <w:spacing w:val="-2"/>
        </w:rPr>
        <w:t>çanaq</w:t>
      </w:r>
      <w:r>
        <w:rPr>
          <w:spacing w:val="-8"/>
        </w:rPr>
        <w:t> </w:t>
      </w:r>
      <w:r>
        <w:rPr>
          <w:spacing w:val="-2"/>
        </w:rPr>
        <w:t>çıxacağına</w:t>
      </w:r>
      <w:r>
        <w:rPr>
          <w:spacing w:val="-11"/>
        </w:rPr>
        <w:t> </w:t>
      </w:r>
      <w:r>
        <w:rPr>
          <w:spacing w:val="-2"/>
        </w:rPr>
        <w:t>gəlir.</w:t>
      </w:r>
      <w:r>
        <w:rPr>
          <w:spacing w:val="-8"/>
        </w:rPr>
        <w:t> </w:t>
      </w:r>
      <w:r>
        <w:rPr>
          <w:spacing w:val="-2"/>
        </w:rPr>
        <w:t>Baş</w:t>
      </w:r>
      <w:r>
        <w:rPr>
          <w:spacing w:val="-7"/>
        </w:rPr>
        <w:t> </w:t>
      </w:r>
      <w:r>
        <w:rPr>
          <w:spacing w:val="-2"/>
        </w:rPr>
        <w:t>çanaq</w:t>
      </w:r>
      <w:r>
        <w:rPr>
          <w:spacing w:val="-10"/>
        </w:rPr>
        <w:t> </w:t>
      </w:r>
      <w:r>
        <w:rPr>
          <w:spacing w:val="-2"/>
        </w:rPr>
        <w:t>dibi- </w:t>
      </w:r>
      <w:r>
        <w:rPr/>
        <w:t>nə</w:t>
      </w:r>
      <w:r>
        <w:rPr>
          <w:spacing w:val="-13"/>
        </w:rPr>
        <w:t> </w:t>
      </w:r>
      <w:r>
        <w:rPr/>
        <w:t>çatıb,</w:t>
      </w:r>
      <w:r>
        <w:rPr>
          <w:spacing w:val="-12"/>
        </w:rPr>
        <w:t> </w:t>
      </w:r>
      <w:r>
        <w:rPr/>
        <w:t>ona</w:t>
      </w:r>
      <w:r>
        <w:rPr>
          <w:spacing w:val="-15"/>
        </w:rPr>
        <w:t> </w:t>
      </w:r>
      <w:r>
        <w:rPr/>
        <w:t>təzyiq</w:t>
      </w:r>
      <w:r>
        <w:rPr>
          <w:spacing w:val="-12"/>
        </w:rPr>
        <w:t> </w:t>
      </w:r>
      <w:r>
        <w:rPr/>
        <w:t>etdikcə</w:t>
      </w:r>
      <w:r>
        <w:rPr>
          <w:spacing w:val="-13"/>
        </w:rPr>
        <w:t> </w:t>
      </w:r>
      <w:r>
        <w:rPr/>
        <w:t>gücvermə</w:t>
      </w:r>
      <w:r>
        <w:rPr>
          <w:spacing w:val="-14"/>
        </w:rPr>
        <w:t> </w:t>
      </w:r>
      <w:r>
        <w:rPr/>
        <w:t>idarə</w:t>
      </w:r>
      <w:r>
        <w:rPr>
          <w:spacing w:val="-13"/>
        </w:rPr>
        <w:t> </w:t>
      </w:r>
      <w:r>
        <w:rPr/>
        <w:t>olunmaz</w:t>
      </w:r>
      <w:r>
        <w:rPr>
          <w:spacing w:val="-13"/>
        </w:rPr>
        <w:t> </w:t>
      </w:r>
      <w:r>
        <w:rPr/>
        <w:t>xarakter</w:t>
      </w:r>
      <w:r>
        <w:rPr>
          <w:spacing w:val="-13"/>
        </w:rPr>
        <w:t> </w:t>
      </w:r>
      <w:r>
        <w:rPr/>
        <w:t>alır:</w:t>
      </w:r>
      <w:r>
        <w:rPr>
          <w:spacing w:val="-13"/>
        </w:rPr>
        <w:t> </w:t>
      </w:r>
      <w:r>
        <w:rPr/>
        <w:t>onlar</w:t>
      </w:r>
      <w:r>
        <w:rPr>
          <w:spacing w:val="-13"/>
        </w:rPr>
        <w:t> </w:t>
      </w:r>
      <w:r>
        <w:rPr/>
        <w:t>tezləşir,</w:t>
      </w:r>
      <w:r>
        <w:rPr>
          <w:spacing w:val="-12"/>
        </w:rPr>
        <w:t> </w:t>
      </w:r>
      <w:r>
        <w:rPr/>
        <w:t>güclənir,</w:t>
      </w:r>
      <w:r>
        <w:rPr>
          <w:spacing w:val="-14"/>
        </w:rPr>
        <w:t> </w:t>
      </w:r>
      <w:r>
        <w:rPr/>
        <w:t>pauzalar 3-2-1</w:t>
      </w:r>
      <w:r>
        <w:rPr>
          <w:spacing w:val="-10"/>
        </w:rPr>
        <w:t> </w:t>
      </w:r>
      <w:r>
        <w:rPr/>
        <w:t>dəqiqəyədək</w:t>
      </w:r>
      <w:r>
        <w:rPr>
          <w:spacing w:val="-10"/>
        </w:rPr>
        <w:t> </w:t>
      </w:r>
      <w:r>
        <w:rPr/>
        <w:t>qısalır.</w:t>
      </w:r>
      <w:r>
        <w:rPr>
          <w:spacing w:val="-12"/>
        </w:rPr>
        <w:t> </w:t>
      </w:r>
      <w:r>
        <w:rPr/>
        <w:t>Baş</w:t>
      </w:r>
      <w:r>
        <w:rPr>
          <w:spacing w:val="-9"/>
        </w:rPr>
        <w:t> </w:t>
      </w:r>
      <w:r>
        <w:rPr/>
        <w:t>çanaq</w:t>
      </w:r>
      <w:r>
        <w:rPr>
          <w:spacing w:val="-10"/>
        </w:rPr>
        <w:t> </w:t>
      </w:r>
      <w:r>
        <w:rPr/>
        <w:t>çıxacağına</w:t>
      </w:r>
      <w:r>
        <w:rPr>
          <w:spacing w:val="-10"/>
        </w:rPr>
        <w:t> </w:t>
      </w:r>
      <w:r>
        <w:rPr/>
        <w:t>yaxınlaşdıqca</w:t>
      </w:r>
      <w:r>
        <w:rPr>
          <w:spacing w:val="-10"/>
        </w:rPr>
        <w:t> </w:t>
      </w:r>
      <w:r>
        <w:rPr/>
        <w:t>aralıq</w:t>
      </w:r>
      <w:r>
        <w:rPr>
          <w:spacing w:val="-10"/>
        </w:rPr>
        <w:t> </w:t>
      </w:r>
      <w:r>
        <w:rPr/>
        <w:t>qabarır</w:t>
      </w:r>
      <w:r>
        <w:rPr>
          <w:spacing w:val="-12"/>
        </w:rPr>
        <w:t> </w:t>
      </w:r>
      <w:r>
        <w:rPr/>
        <w:t>(əvvəl</w:t>
      </w:r>
      <w:r>
        <w:rPr>
          <w:spacing w:val="-9"/>
        </w:rPr>
        <w:t> </w:t>
      </w:r>
      <w:r>
        <w:rPr/>
        <w:t>ancaq</w:t>
      </w:r>
      <w:r>
        <w:rPr>
          <w:spacing w:val="-10"/>
        </w:rPr>
        <w:t> </w:t>
      </w:r>
      <w:r>
        <w:rPr/>
        <w:t>gücver- mələr</w:t>
      </w:r>
      <w:r>
        <w:rPr>
          <w:spacing w:val="-15"/>
        </w:rPr>
        <w:t> </w:t>
      </w:r>
      <w:r>
        <w:rPr/>
        <w:t>zamanı,</w:t>
      </w:r>
      <w:r>
        <w:rPr>
          <w:spacing w:val="-15"/>
        </w:rPr>
        <w:t> </w:t>
      </w:r>
      <w:r>
        <w:rPr/>
        <w:t>sonralar</w:t>
      </w:r>
      <w:r>
        <w:rPr>
          <w:spacing w:val="-15"/>
        </w:rPr>
        <w:t> </w:t>
      </w:r>
      <w:r>
        <w:rPr/>
        <w:t>pauzalarda</w:t>
      </w:r>
      <w:r>
        <w:rPr>
          <w:spacing w:val="-15"/>
        </w:rPr>
        <w:t> </w:t>
      </w:r>
      <w:r>
        <w:rPr/>
        <w:t>da).</w:t>
      </w:r>
      <w:r>
        <w:rPr>
          <w:spacing w:val="-15"/>
        </w:rPr>
        <w:t> </w:t>
      </w:r>
      <w:r>
        <w:rPr/>
        <w:t>Bu</w:t>
      </w:r>
      <w:r>
        <w:rPr>
          <w:spacing w:val="-15"/>
        </w:rPr>
        <w:t> </w:t>
      </w:r>
      <w:r>
        <w:rPr/>
        <w:t>zaman</w:t>
      </w:r>
      <w:r>
        <w:rPr>
          <w:spacing w:val="-15"/>
        </w:rPr>
        <w:t> </w:t>
      </w:r>
      <w:r>
        <w:rPr/>
        <w:t>anus</w:t>
      </w:r>
      <w:r>
        <w:rPr>
          <w:spacing w:val="-15"/>
        </w:rPr>
        <w:t> </w:t>
      </w:r>
      <w:r>
        <w:rPr/>
        <w:t>açılır.</w:t>
      </w:r>
      <w:r>
        <w:rPr>
          <w:spacing w:val="-15"/>
        </w:rPr>
        <w:t> </w:t>
      </w:r>
      <w:r>
        <w:rPr/>
        <w:t>Başın</w:t>
      </w:r>
      <w:r>
        <w:rPr>
          <w:spacing w:val="-15"/>
        </w:rPr>
        <w:t> </w:t>
      </w:r>
      <w:r>
        <w:rPr/>
        <w:t>sonrakı</w:t>
      </w:r>
      <w:r>
        <w:rPr>
          <w:spacing w:val="-15"/>
        </w:rPr>
        <w:t> </w:t>
      </w:r>
      <w:r>
        <w:rPr/>
        <w:t>irəliləmələrində</w:t>
      </w:r>
      <w:r>
        <w:rPr>
          <w:spacing w:val="-15"/>
        </w:rPr>
        <w:t> </w:t>
      </w:r>
      <w:r>
        <w:rPr/>
        <w:t>cinsiy- yət</w:t>
      </w:r>
      <w:r>
        <w:rPr>
          <w:spacing w:val="-15"/>
        </w:rPr>
        <w:t> </w:t>
      </w:r>
      <w:r>
        <w:rPr/>
        <w:t>yarığı</w:t>
      </w:r>
      <w:r>
        <w:rPr>
          <w:spacing w:val="-15"/>
        </w:rPr>
        <w:t> </w:t>
      </w:r>
      <w:r>
        <w:rPr/>
        <w:t>açılır,</w:t>
      </w:r>
      <w:r>
        <w:rPr>
          <w:spacing w:val="-15"/>
        </w:rPr>
        <w:t> </w:t>
      </w:r>
      <w:r>
        <w:rPr/>
        <w:t>başın</w:t>
      </w:r>
      <w:r>
        <w:rPr>
          <w:spacing w:val="-15"/>
        </w:rPr>
        <w:t> </w:t>
      </w:r>
      <w:r>
        <w:rPr/>
        <w:t>kiçik</w:t>
      </w:r>
      <w:r>
        <w:rPr>
          <w:spacing w:val="-15"/>
        </w:rPr>
        <w:t> </w:t>
      </w:r>
      <w:r>
        <w:rPr/>
        <w:t>bir</w:t>
      </w:r>
      <w:r>
        <w:rPr>
          <w:spacing w:val="-15"/>
        </w:rPr>
        <w:t> </w:t>
      </w:r>
      <w:r>
        <w:rPr/>
        <w:t>hissəsi</w:t>
      </w:r>
      <w:r>
        <w:rPr>
          <w:spacing w:val="-14"/>
        </w:rPr>
        <w:t> </w:t>
      </w:r>
      <w:r>
        <w:rPr/>
        <w:t>görünür.</w:t>
      </w:r>
      <w:r>
        <w:rPr>
          <w:spacing w:val="-15"/>
        </w:rPr>
        <w:t> </w:t>
      </w:r>
      <w:r>
        <w:rPr/>
        <w:t>Pauzalarda</w:t>
      </w:r>
      <w:r>
        <w:rPr>
          <w:spacing w:val="-15"/>
        </w:rPr>
        <w:t> </w:t>
      </w:r>
      <w:r>
        <w:rPr/>
        <w:t>baş</w:t>
      </w:r>
      <w:r>
        <w:rPr>
          <w:spacing w:val="-15"/>
        </w:rPr>
        <w:t> </w:t>
      </w:r>
      <w:r>
        <w:rPr/>
        <w:t>gizlənir.</w:t>
      </w:r>
      <w:r>
        <w:rPr>
          <w:spacing w:val="-15"/>
        </w:rPr>
        <w:t> </w:t>
      </w:r>
      <w:r>
        <w:rPr/>
        <w:t>Gücvermələr</w:t>
      </w:r>
      <w:r>
        <w:rPr>
          <w:spacing w:val="-13"/>
        </w:rPr>
        <w:t> </w:t>
      </w:r>
      <w:r>
        <w:rPr/>
        <w:t>zamanı</w:t>
      </w:r>
      <w:r>
        <w:rPr>
          <w:spacing w:val="-14"/>
        </w:rPr>
        <w:t> </w:t>
      </w:r>
      <w:r>
        <w:rPr/>
        <w:t>başın cinsiyyət</w:t>
      </w:r>
      <w:r>
        <w:rPr>
          <w:spacing w:val="-14"/>
        </w:rPr>
        <w:t> </w:t>
      </w:r>
      <w:r>
        <w:rPr/>
        <w:t>yarığından</w:t>
      </w:r>
      <w:r>
        <w:rPr>
          <w:spacing w:val="-15"/>
        </w:rPr>
        <w:t> </w:t>
      </w:r>
      <w:r>
        <w:rPr/>
        <w:t>görünüb,</w:t>
      </w:r>
      <w:r>
        <w:rPr>
          <w:spacing w:val="-15"/>
        </w:rPr>
        <w:t> </w:t>
      </w:r>
      <w:r>
        <w:rPr/>
        <w:t>pauzalarda</w:t>
      </w:r>
      <w:r>
        <w:rPr>
          <w:spacing w:val="-15"/>
        </w:rPr>
        <w:t> </w:t>
      </w:r>
      <w:r>
        <w:rPr/>
        <w:t>gizlənməsinə</w:t>
      </w:r>
      <w:r>
        <w:rPr>
          <w:spacing w:val="-15"/>
        </w:rPr>
        <w:t> </w:t>
      </w:r>
      <w:r>
        <w:rPr/>
        <w:t>başın</w:t>
      </w:r>
      <w:r>
        <w:rPr>
          <w:spacing w:val="-13"/>
        </w:rPr>
        <w:t> </w:t>
      </w:r>
      <w:r>
        <w:rPr/>
        <w:t>cinsiyyət</w:t>
      </w:r>
      <w:r>
        <w:rPr>
          <w:spacing w:val="-14"/>
        </w:rPr>
        <w:t> </w:t>
      </w:r>
      <w:r>
        <w:rPr/>
        <w:t>yarığını</w:t>
      </w:r>
      <w:r>
        <w:rPr>
          <w:spacing w:val="-14"/>
        </w:rPr>
        <w:t> </w:t>
      </w:r>
      <w:r>
        <w:rPr>
          <w:b/>
        </w:rPr>
        <w:t>oyması</w:t>
      </w:r>
      <w:r>
        <w:rPr>
          <w:b/>
          <w:spacing w:val="-14"/>
        </w:rPr>
        <w:t> </w:t>
      </w:r>
      <w:r>
        <w:rPr/>
        <w:t>deyilir.</w:t>
      </w:r>
      <w:r>
        <w:rPr>
          <w:spacing w:val="-15"/>
        </w:rPr>
        <w:t> </w:t>
      </w:r>
      <w:r>
        <w:rPr/>
        <w:t>Bu başın</w:t>
      </w:r>
      <w:r>
        <w:rPr>
          <w:spacing w:val="-5"/>
        </w:rPr>
        <w:t> </w:t>
      </w:r>
      <w:r>
        <w:rPr/>
        <w:t>daxili</w:t>
      </w:r>
      <w:r>
        <w:rPr>
          <w:spacing w:val="-4"/>
        </w:rPr>
        <w:t> </w:t>
      </w:r>
      <w:r>
        <w:rPr/>
        <w:t>dönüşünin</w:t>
      </w:r>
      <w:r>
        <w:rPr>
          <w:spacing w:val="-5"/>
        </w:rPr>
        <w:t> </w:t>
      </w:r>
      <w:r>
        <w:rPr/>
        <w:t>sona</w:t>
      </w:r>
      <w:r>
        <w:rPr>
          <w:spacing w:val="-6"/>
        </w:rPr>
        <w:t> </w:t>
      </w:r>
      <w:r>
        <w:rPr/>
        <w:t>yetdiyini</w:t>
      </w:r>
      <w:r>
        <w:rPr>
          <w:spacing w:val="-4"/>
        </w:rPr>
        <w:t> </w:t>
      </w:r>
      <w:r>
        <w:rPr/>
        <w:t>və</w:t>
      </w:r>
      <w:r>
        <w:rPr>
          <w:spacing w:val="-3"/>
        </w:rPr>
        <w:t> </w:t>
      </w:r>
      <w:r>
        <w:rPr/>
        <w:t>çanaq</w:t>
      </w:r>
      <w:r>
        <w:rPr>
          <w:spacing w:val="-3"/>
        </w:rPr>
        <w:t> </w:t>
      </w:r>
      <w:r>
        <w:rPr/>
        <w:t>çıxacağında</w:t>
      </w:r>
      <w:r>
        <w:rPr>
          <w:spacing w:val="-6"/>
        </w:rPr>
        <w:t> </w:t>
      </w:r>
      <w:r>
        <w:rPr/>
        <w:t>yerləşdiyini</w:t>
      </w:r>
      <w:r>
        <w:rPr>
          <w:spacing w:val="-4"/>
        </w:rPr>
        <w:t> </w:t>
      </w:r>
      <w:r>
        <w:rPr/>
        <w:t>göstərir.</w:t>
      </w:r>
      <w:r>
        <w:rPr>
          <w:spacing w:val="-5"/>
        </w:rPr>
        <w:t> </w:t>
      </w:r>
      <w:r>
        <w:rPr/>
        <w:t>Növbəti</w:t>
      </w:r>
      <w:r>
        <w:rPr>
          <w:spacing w:val="-4"/>
        </w:rPr>
        <w:t> </w:t>
      </w:r>
      <w:r>
        <w:rPr/>
        <w:t>gücver- </w:t>
      </w:r>
      <w:r>
        <w:rPr>
          <w:spacing w:val="-2"/>
        </w:rPr>
        <w:t>mələrdə</w:t>
      </w:r>
      <w:r>
        <w:rPr>
          <w:spacing w:val="-9"/>
        </w:rPr>
        <w:t> </w:t>
      </w:r>
      <w:r>
        <w:rPr>
          <w:spacing w:val="-2"/>
        </w:rPr>
        <w:t>baş</w:t>
      </w:r>
      <w:r>
        <w:rPr>
          <w:spacing w:val="-7"/>
        </w:rPr>
        <w:t> </w:t>
      </w:r>
      <w:r>
        <w:rPr>
          <w:spacing w:val="-2"/>
        </w:rPr>
        <w:t>daha</w:t>
      </w:r>
      <w:r>
        <w:rPr>
          <w:spacing w:val="-6"/>
        </w:rPr>
        <w:t> </w:t>
      </w:r>
      <w:r>
        <w:rPr>
          <w:spacing w:val="-2"/>
        </w:rPr>
        <w:t>çox</w:t>
      </w:r>
      <w:r>
        <w:rPr>
          <w:spacing w:val="-5"/>
        </w:rPr>
        <w:t> </w:t>
      </w:r>
      <w:r>
        <w:rPr>
          <w:spacing w:val="-2"/>
        </w:rPr>
        <w:t>görünür</w:t>
      </w:r>
      <w:r>
        <w:rPr>
          <w:spacing w:val="-8"/>
        </w:rPr>
        <w:t> </w:t>
      </w:r>
      <w:r>
        <w:rPr>
          <w:spacing w:val="-2"/>
        </w:rPr>
        <w:t>və</w:t>
      </w:r>
      <w:r>
        <w:rPr>
          <w:spacing w:val="-9"/>
        </w:rPr>
        <w:t> </w:t>
      </w:r>
      <w:r>
        <w:rPr>
          <w:spacing w:val="-2"/>
        </w:rPr>
        <w:t>pauzalarda</w:t>
      </w:r>
      <w:r>
        <w:rPr>
          <w:spacing w:val="-6"/>
        </w:rPr>
        <w:t> </w:t>
      </w:r>
      <w:r>
        <w:rPr>
          <w:spacing w:val="-2"/>
        </w:rPr>
        <w:t>daha</w:t>
      </w:r>
      <w:r>
        <w:rPr>
          <w:spacing w:val="-6"/>
        </w:rPr>
        <w:t> </w:t>
      </w:r>
      <w:r>
        <w:rPr>
          <w:spacing w:val="-2"/>
        </w:rPr>
        <w:t>gizlənmir.</w:t>
      </w:r>
      <w:r>
        <w:rPr>
          <w:spacing w:val="-8"/>
        </w:rPr>
        <w:t> </w:t>
      </w:r>
      <w:r>
        <w:rPr>
          <w:spacing w:val="-2"/>
        </w:rPr>
        <w:t>Buna</w:t>
      </w:r>
      <w:r>
        <w:rPr>
          <w:spacing w:val="-9"/>
        </w:rPr>
        <w:t> </w:t>
      </w:r>
      <w:r>
        <w:rPr>
          <w:spacing w:val="-2"/>
        </w:rPr>
        <w:t>başın</w:t>
      </w:r>
      <w:r>
        <w:rPr>
          <w:spacing w:val="-7"/>
        </w:rPr>
        <w:t> </w:t>
      </w:r>
      <w:r>
        <w:rPr>
          <w:spacing w:val="-2"/>
        </w:rPr>
        <w:t>cinsiyyət</w:t>
      </w:r>
      <w:r>
        <w:rPr>
          <w:spacing w:val="-7"/>
        </w:rPr>
        <w:t> </w:t>
      </w:r>
      <w:r>
        <w:rPr>
          <w:spacing w:val="-2"/>
        </w:rPr>
        <w:t>yarığını</w:t>
      </w:r>
      <w:r>
        <w:rPr>
          <w:spacing w:val="-7"/>
        </w:rPr>
        <w:t> </w:t>
      </w:r>
      <w:r>
        <w:rPr>
          <w:b/>
          <w:spacing w:val="-2"/>
        </w:rPr>
        <w:t>yarması </w:t>
      </w:r>
      <w:r>
        <w:rPr/>
        <w:t>deyilir.</w:t>
      </w:r>
      <w:r>
        <w:rPr>
          <w:spacing w:val="-1"/>
        </w:rPr>
        <w:t> </w:t>
      </w:r>
      <w:r>
        <w:rPr/>
        <w:t>Sonrakı</w:t>
      </w:r>
      <w:r>
        <w:rPr>
          <w:spacing w:val="-1"/>
        </w:rPr>
        <w:t> </w:t>
      </w:r>
      <w:r>
        <w:rPr/>
        <w:t>mərhələlərdə</w:t>
      </w:r>
      <w:r>
        <w:rPr>
          <w:spacing w:val="-2"/>
        </w:rPr>
        <w:t> </w:t>
      </w:r>
      <w:r>
        <w:rPr/>
        <w:t>başın ənsə</w:t>
      </w:r>
      <w:r>
        <w:rPr>
          <w:spacing w:val="-2"/>
        </w:rPr>
        <w:t> </w:t>
      </w:r>
      <w:r>
        <w:rPr/>
        <w:t>hissəsi</w:t>
      </w:r>
      <w:r>
        <w:rPr>
          <w:spacing w:val="-1"/>
        </w:rPr>
        <w:t> </w:t>
      </w:r>
      <w:r>
        <w:rPr/>
        <w:t>doğulur,</w:t>
      </w:r>
      <w:r>
        <w:rPr>
          <w:spacing w:val="-1"/>
        </w:rPr>
        <w:t> </w:t>
      </w:r>
      <w:r>
        <w:rPr/>
        <w:t>başın</w:t>
      </w:r>
      <w:r>
        <w:rPr>
          <w:spacing w:val="-1"/>
        </w:rPr>
        <w:t> </w:t>
      </w:r>
      <w:r>
        <w:rPr/>
        <w:t>açılması</w:t>
      </w:r>
      <w:r>
        <w:rPr>
          <w:spacing w:val="-1"/>
        </w:rPr>
        <w:t> </w:t>
      </w:r>
      <w:r>
        <w:rPr/>
        <w:t>baş</w:t>
      </w:r>
      <w:r>
        <w:rPr>
          <w:spacing w:val="-1"/>
        </w:rPr>
        <w:t> </w:t>
      </w:r>
      <w:r>
        <w:rPr/>
        <w:t>verir,</w:t>
      </w:r>
      <w:r>
        <w:rPr>
          <w:spacing w:val="-2"/>
        </w:rPr>
        <w:t> </w:t>
      </w:r>
      <w:r>
        <w:rPr/>
        <w:t>nəticədə</w:t>
      </w:r>
      <w:r>
        <w:rPr>
          <w:spacing w:val="-2"/>
        </w:rPr>
        <w:t> </w:t>
      </w:r>
      <w:r>
        <w:rPr/>
        <w:t>ardıcıl </w:t>
      </w:r>
      <w:r>
        <w:rPr>
          <w:spacing w:val="-2"/>
        </w:rPr>
        <w:t>olaraq</w:t>
      </w:r>
      <w:r>
        <w:rPr>
          <w:spacing w:val="-15"/>
        </w:rPr>
        <w:t> </w:t>
      </w:r>
      <w:r>
        <w:rPr>
          <w:spacing w:val="-2"/>
        </w:rPr>
        <w:t>cinsiyyət</w:t>
      </w:r>
      <w:r>
        <w:rPr>
          <w:spacing w:val="-13"/>
        </w:rPr>
        <w:t> </w:t>
      </w:r>
      <w:r>
        <w:rPr>
          <w:spacing w:val="-2"/>
        </w:rPr>
        <w:t>yarığından</w:t>
      </w:r>
      <w:r>
        <w:rPr>
          <w:spacing w:val="-13"/>
        </w:rPr>
        <w:t> </w:t>
      </w:r>
      <w:r>
        <w:rPr>
          <w:spacing w:val="-2"/>
        </w:rPr>
        <w:t>dölün</w:t>
      </w:r>
      <w:r>
        <w:rPr>
          <w:spacing w:val="-13"/>
        </w:rPr>
        <w:t> </w:t>
      </w:r>
      <w:r>
        <w:rPr>
          <w:spacing w:val="-2"/>
        </w:rPr>
        <w:t>təpə</w:t>
      </w:r>
      <w:r>
        <w:rPr>
          <w:spacing w:val="-13"/>
        </w:rPr>
        <w:t> </w:t>
      </w:r>
      <w:r>
        <w:rPr>
          <w:spacing w:val="-2"/>
        </w:rPr>
        <w:t>qabarları,</w:t>
      </w:r>
      <w:r>
        <w:rPr>
          <w:spacing w:val="-13"/>
        </w:rPr>
        <w:t> </w:t>
      </w:r>
      <w:r>
        <w:rPr>
          <w:spacing w:val="-2"/>
        </w:rPr>
        <w:t>alın</w:t>
      </w:r>
      <w:r>
        <w:rPr>
          <w:spacing w:val="-13"/>
        </w:rPr>
        <w:t> </w:t>
      </w:r>
      <w:r>
        <w:rPr>
          <w:spacing w:val="-2"/>
        </w:rPr>
        <w:t>və</w:t>
      </w:r>
      <w:r>
        <w:rPr>
          <w:spacing w:val="-13"/>
        </w:rPr>
        <w:t> </w:t>
      </w:r>
      <w:r>
        <w:rPr>
          <w:spacing w:val="-2"/>
        </w:rPr>
        <w:t>üz</w:t>
      </w:r>
      <w:r>
        <w:rPr>
          <w:spacing w:val="-13"/>
        </w:rPr>
        <w:t> </w:t>
      </w:r>
      <w:r>
        <w:rPr>
          <w:spacing w:val="-2"/>
        </w:rPr>
        <w:t>doğulur.</w:t>
      </w:r>
      <w:r>
        <w:rPr>
          <w:spacing w:val="-13"/>
        </w:rPr>
        <w:t> </w:t>
      </w:r>
      <w:r>
        <w:rPr>
          <w:spacing w:val="-2"/>
        </w:rPr>
        <w:t>Baş</w:t>
      </w:r>
      <w:r>
        <w:rPr>
          <w:spacing w:val="-13"/>
        </w:rPr>
        <w:t> </w:t>
      </w:r>
      <w:r>
        <w:rPr>
          <w:spacing w:val="-2"/>
        </w:rPr>
        <w:t>doğulduqdan</w:t>
      </w:r>
      <w:r>
        <w:rPr>
          <w:spacing w:val="-13"/>
        </w:rPr>
        <w:t> </w:t>
      </w:r>
      <w:r>
        <w:rPr>
          <w:spacing w:val="-2"/>
        </w:rPr>
        <w:t>sonra</w:t>
      </w:r>
      <w:r>
        <w:rPr>
          <w:spacing w:val="-13"/>
        </w:rPr>
        <w:t> </w:t>
      </w:r>
      <w:r>
        <w:rPr>
          <w:spacing w:val="-2"/>
        </w:rPr>
        <w:t>doğuşun </w:t>
      </w:r>
      <w:r>
        <w:rPr/>
        <w:t>biomexanizminə</w:t>
      </w:r>
      <w:r>
        <w:rPr>
          <w:spacing w:val="-15"/>
        </w:rPr>
        <w:t> </w:t>
      </w:r>
      <w:r>
        <w:rPr/>
        <w:t>uyğun</w:t>
      </w:r>
      <w:r>
        <w:rPr>
          <w:spacing w:val="-15"/>
        </w:rPr>
        <w:t> </w:t>
      </w:r>
      <w:r>
        <w:rPr/>
        <w:t>olaraq,</w:t>
      </w:r>
      <w:r>
        <w:rPr>
          <w:spacing w:val="-15"/>
        </w:rPr>
        <w:t> </w:t>
      </w:r>
      <w:r>
        <w:rPr/>
        <w:t>qısa</w:t>
      </w:r>
      <w:r>
        <w:rPr>
          <w:spacing w:val="-15"/>
        </w:rPr>
        <w:t> </w:t>
      </w:r>
      <w:r>
        <w:rPr/>
        <w:t>müddətli</w:t>
      </w:r>
      <w:r>
        <w:rPr>
          <w:spacing w:val="-15"/>
        </w:rPr>
        <w:t> </w:t>
      </w:r>
      <w:r>
        <w:rPr/>
        <w:t>pauzadan</w:t>
      </w:r>
      <w:r>
        <w:rPr>
          <w:spacing w:val="-15"/>
        </w:rPr>
        <w:t> </w:t>
      </w:r>
      <w:r>
        <w:rPr/>
        <w:t>sonra,</w:t>
      </w:r>
      <w:r>
        <w:rPr>
          <w:spacing w:val="-15"/>
        </w:rPr>
        <w:t> </w:t>
      </w:r>
      <w:r>
        <w:rPr/>
        <w:t>gövdənin</w:t>
      </w:r>
      <w:r>
        <w:rPr>
          <w:spacing w:val="-15"/>
        </w:rPr>
        <w:t> </w:t>
      </w:r>
      <w:r>
        <w:rPr/>
        <w:t>daxili,</w:t>
      </w:r>
      <w:r>
        <w:rPr>
          <w:spacing w:val="-15"/>
        </w:rPr>
        <w:t> </w:t>
      </w:r>
      <w:r>
        <w:rPr/>
        <w:t>başın</w:t>
      </w:r>
      <w:r>
        <w:rPr>
          <w:spacing w:val="-15"/>
        </w:rPr>
        <w:t> </w:t>
      </w:r>
      <w:r>
        <w:rPr/>
        <w:t>xarici</w:t>
      </w:r>
      <w:r>
        <w:rPr>
          <w:spacing w:val="-15"/>
        </w:rPr>
        <w:t> </w:t>
      </w:r>
      <w:r>
        <w:rPr/>
        <w:t>dönüşü baş</w:t>
      </w:r>
      <w:r>
        <w:rPr>
          <w:spacing w:val="-4"/>
        </w:rPr>
        <w:t> </w:t>
      </w:r>
      <w:r>
        <w:rPr/>
        <w:t>verir,</w:t>
      </w:r>
      <w:r>
        <w:rPr>
          <w:spacing w:val="-2"/>
        </w:rPr>
        <w:t> </w:t>
      </w:r>
      <w:r>
        <w:rPr/>
        <w:t>bir</w:t>
      </w:r>
      <w:r>
        <w:rPr>
          <w:spacing w:val="-5"/>
        </w:rPr>
        <w:t> </w:t>
      </w:r>
      <w:r>
        <w:rPr/>
        <w:t>çiyin</w:t>
      </w:r>
      <w:r>
        <w:rPr>
          <w:spacing w:val="-5"/>
        </w:rPr>
        <w:t> </w:t>
      </w:r>
      <w:r>
        <w:rPr/>
        <w:t>simfizin</w:t>
      </w:r>
      <w:r>
        <w:rPr>
          <w:spacing w:val="-5"/>
        </w:rPr>
        <w:t> </w:t>
      </w:r>
      <w:r>
        <w:rPr/>
        <w:t>altına</w:t>
      </w:r>
      <w:r>
        <w:rPr>
          <w:spacing w:val="-5"/>
        </w:rPr>
        <w:t> </w:t>
      </w:r>
      <w:r>
        <w:rPr/>
        <w:t>keçir,</w:t>
      </w:r>
      <w:r>
        <w:rPr>
          <w:spacing w:val="-5"/>
        </w:rPr>
        <w:t> </w:t>
      </w:r>
      <w:r>
        <w:rPr/>
        <w:t>digəri</w:t>
      </w:r>
      <w:r>
        <w:rPr>
          <w:spacing w:val="-4"/>
        </w:rPr>
        <w:t> </w:t>
      </w:r>
      <w:r>
        <w:rPr/>
        <w:t>omaya</w:t>
      </w:r>
      <w:r>
        <w:rPr>
          <w:spacing w:val="-5"/>
        </w:rPr>
        <w:t> </w:t>
      </w:r>
      <w:r>
        <w:rPr/>
        <w:t>baxır.</w:t>
      </w:r>
      <w:r>
        <w:rPr>
          <w:spacing w:val="-5"/>
        </w:rPr>
        <w:t> </w:t>
      </w:r>
      <w:r>
        <w:rPr/>
        <w:t>Arxaya</w:t>
      </w:r>
      <w:r>
        <w:rPr>
          <w:spacing w:val="-5"/>
        </w:rPr>
        <w:t> </w:t>
      </w:r>
      <w:r>
        <w:rPr/>
        <w:t>baxan</w:t>
      </w:r>
      <w:r>
        <w:rPr>
          <w:spacing w:val="-2"/>
        </w:rPr>
        <w:t> </w:t>
      </w:r>
      <w:r>
        <w:rPr/>
        <w:t>üz</w:t>
      </w:r>
      <w:r>
        <w:rPr>
          <w:spacing w:val="-5"/>
        </w:rPr>
        <w:t> </w:t>
      </w:r>
      <w:r>
        <w:rPr/>
        <w:t>ananın</w:t>
      </w:r>
      <w:r>
        <w:rPr>
          <w:spacing w:val="-5"/>
        </w:rPr>
        <w:t> </w:t>
      </w:r>
      <w:r>
        <w:rPr/>
        <w:t>buduna</w:t>
      </w:r>
      <w:r>
        <w:rPr>
          <w:spacing w:val="-5"/>
        </w:rPr>
        <w:t> </w:t>
      </w:r>
      <w:r>
        <w:rPr/>
        <w:t>tərəf dönür, birinci mövqedə sağ buda, ikinci mövqedə əksinə. Ön çiyin simfizin altında ləngiyir, arxa </w:t>
      </w:r>
      <w:r>
        <w:rPr>
          <w:spacing w:val="-2"/>
        </w:rPr>
        <w:t>çiyin</w:t>
      </w:r>
      <w:r>
        <w:rPr>
          <w:spacing w:val="-12"/>
        </w:rPr>
        <w:t> </w:t>
      </w:r>
      <w:r>
        <w:rPr>
          <w:spacing w:val="-2"/>
        </w:rPr>
        <w:t>doğulur.</w:t>
      </w:r>
      <w:r>
        <w:rPr>
          <w:spacing w:val="-12"/>
        </w:rPr>
        <w:t> </w:t>
      </w:r>
      <w:r>
        <w:rPr>
          <w:spacing w:val="-2"/>
        </w:rPr>
        <w:t>Sonra</w:t>
      </w:r>
      <w:r>
        <w:rPr>
          <w:spacing w:val="-14"/>
        </w:rPr>
        <w:t> </w:t>
      </w:r>
      <w:r>
        <w:rPr>
          <w:spacing w:val="-2"/>
        </w:rPr>
        <w:t>arxa</w:t>
      </w:r>
      <w:r>
        <w:rPr>
          <w:spacing w:val="-11"/>
        </w:rPr>
        <w:t> </w:t>
      </w:r>
      <w:r>
        <w:rPr>
          <w:spacing w:val="-2"/>
        </w:rPr>
        <w:t>sular</w:t>
      </w:r>
      <w:r>
        <w:rPr>
          <w:spacing w:val="-11"/>
        </w:rPr>
        <w:t> </w:t>
      </w:r>
      <w:r>
        <w:rPr>
          <w:spacing w:val="-2"/>
        </w:rPr>
        <w:t>axır</w:t>
      </w:r>
      <w:r>
        <w:rPr>
          <w:spacing w:val="-13"/>
        </w:rPr>
        <w:t> </w:t>
      </w:r>
      <w:r>
        <w:rPr>
          <w:spacing w:val="-2"/>
        </w:rPr>
        <w:t>(sular</w:t>
      </w:r>
      <w:r>
        <w:rPr>
          <w:spacing w:val="-11"/>
        </w:rPr>
        <w:t> </w:t>
      </w:r>
      <w:r>
        <w:rPr>
          <w:spacing w:val="-2"/>
        </w:rPr>
        <w:t>pendirvari</w:t>
      </w:r>
      <w:r>
        <w:rPr>
          <w:spacing w:val="-13"/>
        </w:rPr>
        <w:t> </w:t>
      </w:r>
      <w:r>
        <w:rPr>
          <w:spacing w:val="-2"/>
        </w:rPr>
        <w:t>maddənin</w:t>
      </w:r>
      <w:r>
        <w:rPr>
          <w:spacing w:val="-12"/>
        </w:rPr>
        <w:t> </w:t>
      </w:r>
      <w:r>
        <w:rPr>
          <w:spacing w:val="-2"/>
        </w:rPr>
        <w:t>hesabına</w:t>
      </w:r>
      <w:r>
        <w:rPr>
          <w:spacing w:val="-13"/>
        </w:rPr>
        <w:t> </w:t>
      </w:r>
      <w:r>
        <w:rPr>
          <w:spacing w:val="-2"/>
        </w:rPr>
        <w:t>bulanıq</w:t>
      </w:r>
      <w:r>
        <w:rPr>
          <w:spacing w:val="-12"/>
        </w:rPr>
        <w:t> </w:t>
      </w:r>
      <w:r>
        <w:rPr>
          <w:spacing w:val="-2"/>
        </w:rPr>
        <w:t>olur)</w:t>
      </w:r>
      <w:r>
        <w:rPr>
          <w:spacing w:val="-14"/>
        </w:rPr>
        <w:t> </w:t>
      </w:r>
      <w:r>
        <w:rPr>
          <w:spacing w:val="-2"/>
        </w:rPr>
        <w:t>və</w:t>
      </w:r>
      <w:r>
        <w:rPr>
          <w:spacing w:val="-13"/>
        </w:rPr>
        <w:t> </w:t>
      </w:r>
      <w:r>
        <w:rPr>
          <w:spacing w:val="-2"/>
        </w:rPr>
        <w:t>bütün</w:t>
      </w:r>
      <w:r>
        <w:rPr>
          <w:spacing w:val="-10"/>
        </w:rPr>
        <w:t> </w:t>
      </w:r>
      <w:r>
        <w:rPr>
          <w:spacing w:val="-2"/>
        </w:rPr>
        <w:t>göv-</w:t>
      </w:r>
    </w:p>
    <w:p>
      <w:pPr>
        <w:pStyle w:val="BodyText"/>
        <w:spacing w:before="9"/>
        <w:ind w:left="0"/>
        <w:jc w:val="left"/>
        <w:rPr>
          <w:sz w:val="4"/>
        </w:rPr>
      </w:pPr>
      <w:r>
        <w:rPr>
          <w:sz w:val="4"/>
        </w:rPr>
        <w:drawing>
          <wp:anchor distT="0" distB="0" distL="0" distR="0" allowOverlap="1" layoutInCell="1" locked="0" behindDoc="1" simplePos="0" relativeHeight="487632896">
            <wp:simplePos x="0" y="0"/>
            <wp:positionH relativeFrom="page">
              <wp:posOffset>1834514</wp:posOffset>
            </wp:positionH>
            <wp:positionV relativeFrom="paragraph">
              <wp:posOffset>50767</wp:posOffset>
            </wp:positionV>
            <wp:extent cx="4671095" cy="3038475"/>
            <wp:effectExtent l="0" t="0" r="0" b="0"/>
            <wp:wrapTopAndBottom/>
            <wp:docPr id="152" name="Image 152"/>
            <wp:cNvGraphicFramePr>
              <a:graphicFrameLocks/>
            </wp:cNvGraphicFramePr>
            <a:graphic>
              <a:graphicData uri="http://schemas.openxmlformats.org/drawingml/2006/picture">
                <pic:pic>
                  <pic:nvPicPr>
                    <pic:cNvPr id="152" name="Image 152"/>
                    <pic:cNvPicPr/>
                  </pic:nvPicPr>
                  <pic:blipFill>
                    <a:blip r:embed="rId98" cstate="print"/>
                    <a:stretch>
                      <a:fillRect/>
                    </a:stretch>
                  </pic:blipFill>
                  <pic:spPr>
                    <a:xfrm>
                      <a:off x="0" y="0"/>
                      <a:ext cx="4671095" cy="3038475"/>
                    </a:xfrm>
                    <a:prstGeom prst="rect">
                      <a:avLst/>
                    </a:prstGeom>
                  </pic:spPr>
                </pic:pic>
              </a:graphicData>
            </a:graphic>
          </wp:anchor>
        </w:drawing>
      </w:r>
    </w:p>
    <w:p>
      <w:pPr>
        <w:pStyle w:val="BodyText"/>
        <w:spacing w:line="248" w:lineRule="exact"/>
        <w:ind w:left="993"/>
        <w:jc w:val="left"/>
      </w:pPr>
      <w:r>
        <w:rPr/>
        <w:t>də</w:t>
      </w:r>
      <w:r>
        <w:rPr>
          <w:spacing w:val="-9"/>
        </w:rPr>
        <w:t> </w:t>
      </w:r>
      <w:r>
        <w:rPr>
          <w:spacing w:val="-2"/>
        </w:rPr>
        <w:t>doğulur.</w:t>
      </w:r>
    </w:p>
    <w:p>
      <w:pPr>
        <w:spacing w:before="0"/>
        <w:ind w:left="1046" w:right="759" w:firstLine="0"/>
        <w:jc w:val="center"/>
        <w:rPr>
          <w:sz w:val="20"/>
        </w:rPr>
      </w:pPr>
      <w:r>
        <w:rPr>
          <w:b/>
          <w:sz w:val="20"/>
        </w:rPr>
        <w:t>Şəkil:5-10</w:t>
      </w:r>
      <w:r>
        <w:rPr>
          <w:sz w:val="20"/>
        </w:rPr>
        <w:t>.</w:t>
      </w:r>
      <w:r>
        <w:rPr>
          <w:spacing w:val="-2"/>
          <w:sz w:val="20"/>
        </w:rPr>
        <w:t> </w:t>
      </w:r>
      <w:r>
        <w:rPr>
          <w:sz w:val="20"/>
        </w:rPr>
        <w:t>Ön ənsə</w:t>
      </w:r>
      <w:r>
        <w:rPr>
          <w:spacing w:val="-4"/>
          <w:sz w:val="20"/>
        </w:rPr>
        <w:t> </w:t>
      </w:r>
      <w:r>
        <w:rPr>
          <w:sz w:val="20"/>
        </w:rPr>
        <w:t>gəlişi</w:t>
      </w:r>
      <w:r>
        <w:rPr>
          <w:spacing w:val="-3"/>
          <w:sz w:val="20"/>
        </w:rPr>
        <w:t> </w:t>
      </w:r>
      <w:r>
        <w:rPr>
          <w:sz w:val="20"/>
        </w:rPr>
        <w:t>I</w:t>
      </w:r>
      <w:r>
        <w:rPr>
          <w:spacing w:val="-1"/>
          <w:sz w:val="20"/>
        </w:rPr>
        <w:t> </w:t>
      </w:r>
      <w:r>
        <w:rPr>
          <w:sz w:val="20"/>
        </w:rPr>
        <w:t>mövqedə</w:t>
      </w:r>
      <w:r>
        <w:rPr>
          <w:spacing w:val="-4"/>
          <w:sz w:val="20"/>
        </w:rPr>
        <w:t> </w:t>
      </w:r>
      <w:r>
        <w:rPr>
          <w:sz w:val="20"/>
        </w:rPr>
        <w:t>doğuşun</w:t>
      </w:r>
      <w:r>
        <w:rPr>
          <w:spacing w:val="-1"/>
          <w:sz w:val="20"/>
        </w:rPr>
        <w:t> </w:t>
      </w:r>
      <w:r>
        <w:rPr>
          <w:sz w:val="20"/>
        </w:rPr>
        <w:t>mexanizmi:</w:t>
      </w:r>
      <w:r>
        <w:rPr>
          <w:spacing w:val="-5"/>
          <w:sz w:val="20"/>
        </w:rPr>
        <w:t> </w:t>
      </w:r>
      <w:r>
        <w:rPr>
          <w:sz w:val="20"/>
        </w:rPr>
        <w:t>A-baş</w:t>
      </w:r>
      <w:r>
        <w:rPr>
          <w:spacing w:val="-3"/>
          <w:sz w:val="20"/>
        </w:rPr>
        <w:t> </w:t>
      </w:r>
      <w:r>
        <w:rPr>
          <w:sz w:val="20"/>
        </w:rPr>
        <w:t>büküşmüş</w:t>
      </w:r>
      <w:r>
        <w:rPr>
          <w:spacing w:val="-3"/>
          <w:sz w:val="20"/>
        </w:rPr>
        <w:t> </w:t>
      </w:r>
      <w:r>
        <w:rPr>
          <w:sz w:val="20"/>
        </w:rPr>
        <w:t>vəziyyətdə</w:t>
      </w:r>
      <w:r>
        <w:rPr>
          <w:spacing w:val="-2"/>
          <w:sz w:val="20"/>
        </w:rPr>
        <w:t> </w:t>
      </w:r>
      <w:r>
        <w:rPr>
          <w:sz w:val="20"/>
        </w:rPr>
        <w:t>çanaq</w:t>
      </w:r>
      <w:r>
        <w:rPr>
          <w:spacing w:val="-1"/>
          <w:sz w:val="20"/>
        </w:rPr>
        <w:t> </w:t>
      </w:r>
      <w:r>
        <w:rPr>
          <w:sz w:val="20"/>
        </w:rPr>
        <w:t>girəcəyi</w:t>
      </w:r>
      <w:r>
        <w:rPr>
          <w:spacing w:val="-3"/>
          <w:sz w:val="20"/>
        </w:rPr>
        <w:t> </w:t>
      </w:r>
      <w:r>
        <w:rPr>
          <w:sz w:val="20"/>
        </w:rPr>
        <w:t>üzərindədir; B-və C</w:t>
      </w:r>
      <w:r>
        <w:rPr>
          <w:spacing w:val="40"/>
          <w:sz w:val="20"/>
        </w:rPr>
        <w:t> </w:t>
      </w:r>
      <w:r>
        <w:rPr>
          <w:sz w:val="20"/>
        </w:rPr>
        <w:t>başın daxili dönüşü;</w:t>
      </w:r>
      <w:r>
        <w:rPr>
          <w:spacing w:val="40"/>
          <w:sz w:val="20"/>
        </w:rPr>
        <w:t> </w:t>
      </w:r>
      <w:r>
        <w:rPr>
          <w:sz w:val="20"/>
        </w:rPr>
        <w:t>D-ənsənin qasıq qövsü altında fiksasiysı və başın açılması</w:t>
      </w:r>
    </w:p>
    <w:p>
      <w:pPr>
        <w:pStyle w:val="BodyText"/>
        <w:spacing w:line="275" w:lineRule="exact"/>
        <w:ind w:left="1560"/>
        <w:jc w:val="left"/>
      </w:pPr>
      <w:r>
        <w:rPr/>
        <w:t>Yenidoğulmuş</w:t>
      </w:r>
      <w:r>
        <w:rPr>
          <w:spacing w:val="2"/>
        </w:rPr>
        <w:t> </w:t>
      </w:r>
      <w:r>
        <w:rPr/>
        <w:t>doğulan</w:t>
      </w:r>
      <w:r>
        <w:rPr>
          <w:spacing w:val="3"/>
        </w:rPr>
        <w:t> </w:t>
      </w:r>
      <w:r>
        <w:rPr/>
        <w:t>kimi</w:t>
      </w:r>
      <w:r>
        <w:rPr>
          <w:spacing w:val="4"/>
        </w:rPr>
        <w:t> </w:t>
      </w:r>
      <w:r>
        <w:rPr/>
        <w:t>qışqırır,</w:t>
      </w:r>
      <w:r>
        <w:rPr>
          <w:spacing w:val="3"/>
        </w:rPr>
        <w:t> </w:t>
      </w:r>
      <w:r>
        <w:rPr/>
        <w:t>ilk</w:t>
      </w:r>
      <w:r>
        <w:rPr>
          <w:spacing w:val="3"/>
        </w:rPr>
        <w:t> </w:t>
      </w:r>
      <w:r>
        <w:rPr/>
        <w:t>dəfə</w:t>
      </w:r>
      <w:r>
        <w:rPr>
          <w:spacing w:val="2"/>
        </w:rPr>
        <w:t> </w:t>
      </w:r>
      <w:r>
        <w:rPr/>
        <w:t>nəfəs</w:t>
      </w:r>
      <w:r>
        <w:rPr>
          <w:spacing w:val="3"/>
        </w:rPr>
        <w:t> </w:t>
      </w:r>
      <w:r>
        <w:rPr/>
        <w:t>alır,</w:t>
      </w:r>
      <w:r>
        <w:rPr>
          <w:spacing w:val="2"/>
        </w:rPr>
        <w:t> </w:t>
      </w:r>
      <w:r>
        <w:rPr/>
        <w:t>dərisi</w:t>
      </w:r>
      <w:r>
        <w:rPr>
          <w:spacing w:val="4"/>
        </w:rPr>
        <w:t> </w:t>
      </w:r>
      <w:r>
        <w:rPr/>
        <w:t>çəhrayılaşır,</w:t>
      </w:r>
      <w:r>
        <w:rPr>
          <w:spacing w:val="6"/>
        </w:rPr>
        <w:t> </w:t>
      </w:r>
      <w:r>
        <w:rPr/>
        <w:t>ətraflarını</w:t>
      </w:r>
      <w:r>
        <w:rPr>
          <w:spacing w:val="4"/>
        </w:rPr>
        <w:t> </w:t>
      </w:r>
      <w:r>
        <w:rPr>
          <w:spacing w:val="-2"/>
        </w:rPr>
        <w:t>aktiv</w:t>
      </w:r>
    </w:p>
    <w:p>
      <w:pPr>
        <w:pStyle w:val="BodyText"/>
        <w:jc w:val="left"/>
      </w:pPr>
      <w:r>
        <w:rPr/>
        <w:t>hərəkət</w:t>
      </w:r>
      <w:r>
        <w:rPr>
          <w:spacing w:val="-2"/>
        </w:rPr>
        <w:t> etdirir.</w:t>
      </w:r>
    </w:p>
    <w:p>
      <w:pPr>
        <w:pStyle w:val="BodyText"/>
        <w:ind w:left="1560"/>
        <w:jc w:val="left"/>
      </w:pPr>
      <w:r>
        <w:rPr/>
        <w:t>Doğan</w:t>
      </w:r>
      <w:r>
        <w:rPr>
          <w:spacing w:val="8"/>
        </w:rPr>
        <w:t> </w:t>
      </w:r>
      <w:r>
        <w:rPr/>
        <w:t>qadın</w:t>
      </w:r>
      <w:r>
        <w:rPr>
          <w:spacing w:val="8"/>
        </w:rPr>
        <w:t> </w:t>
      </w:r>
      <w:r>
        <w:rPr/>
        <w:t>intensiv</w:t>
      </w:r>
      <w:r>
        <w:rPr>
          <w:spacing w:val="10"/>
        </w:rPr>
        <w:t> </w:t>
      </w:r>
      <w:r>
        <w:rPr/>
        <w:t>əzələ</w:t>
      </w:r>
      <w:r>
        <w:rPr>
          <w:spacing w:val="7"/>
        </w:rPr>
        <w:t> </w:t>
      </w:r>
      <w:r>
        <w:rPr/>
        <w:t>işindən</w:t>
      </w:r>
      <w:r>
        <w:rPr>
          <w:spacing w:val="8"/>
        </w:rPr>
        <w:t> </w:t>
      </w:r>
      <w:r>
        <w:rPr/>
        <w:t>sonra</w:t>
      </w:r>
      <w:r>
        <w:rPr>
          <w:spacing w:val="6"/>
        </w:rPr>
        <w:t> </w:t>
      </w:r>
      <w:r>
        <w:rPr/>
        <w:t>dincəlir.</w:t>
      </w:r>
      <w:r>
        <w:rPr>
          <w:spacing w:val="8"/>
        </w:rPr>
        <w:t> </w:t>
      </w:r>
      <w:r>
        <w:rPr/>
        <w:t>Doğuşdan</w:t>
      </w:r>
      <w:r>
        <w:rPr>
          <w:spacing w:val="8"/>
        </w:rPr>
        <w:t> </w:t>
      </w:r>
      <w:r>
        <w:rPr/>
        <w:t>sonra</w:t>
      </w:r>
      <w:r>
        <w:rPr>
          <w:spacing w:val="6"/>
        </w:rPr>
        <w:t> </w:t>
      </w:r>
      <w:r>
        <w:rPr/>
        <w:t>qadın</w:t>
      </w:r>
      <w:r>
        <w:rPr>
          <w:spacing w:val="11"/>
        </w:rPr>
        <w:t> </w:t>
      </w:r>
      <w:r>
        <w:rPr/>
        <w:t>üşütmə</w:t>
      </w:r>
      <w:r>
        <w:rPr>
          <w:spacing w:val="7"/>
        </w:rPr>
        <w:t> </w:t>
      </w:r>
      <w:r>
        <w:rPr/>
        <w:t>hiss</w:t>
      </w:r>
      <w:r>
        <w:rPr>
          <w:spacing w:val="10"/>
        </w:rPr>
        <w:t> </w:t>
      </w:r>
      <w:r>
        <w:rPr>
          <w:spacing w:val="-2"/>
        </w:rPr>
        <w:t>edir.</w:t>
      </w:r>
    </w:p>
    <w:p>
      <w:pPr>
        <w:pStyle w:val="BodyText"/>
        <w:jc w:val="left"/>
      </w:pPr>
      <w:r>
        <w:rPr/>
        <w:t>Bu</w:t>
      </w:r>
      <w:r>
        <w:rPr>
          <w:spacing w:val="-3"/>
        </w:rPr>
        <w:t> </w:t>
      </w:r>
      <w:r>
        <w:rPr/>
        <w:t>qüvvətli gücvermələr zamanı</w:t>
      </w:r>
      <w:r>
        <w:rPr>
          <w:spacing w:val="-1"/>
        </w:rPr>
        <w:t> </w:t>
      </w:r>
      <w:r>
        <w:rPr/>
        <w:t>böyük enerji</w:t>
      </w:r>
      <w:r>
        <w:rPr>
          <w:spacing w:val="-1"/>
        </w:rPr>
        <w:t> </w:t>
      </w:r>
      <w:r>
        <w:rPr/>
        <w:t>itkisi ilə</w:t>
      </w:r>
      <w:r>
        <w:rPr>
          <w:spacing w:val="-2"/>
        </w:rPr>
        <w:t> əlaqədardır.</w:t>
      </w:r>
    </w:p>
    <w:p>
      <w:pPr>
        <w:pStyle w:val="BodyText"/>
        <w:ind w:left="0"/>
        <w:jc w:val="left"/>
      </w:pPr>
    </w:p>
    <w:p>
      <w:pPr>
        <w:pStyle w:val="BodyText"/>
        <w:spacing w:before="94"/>
        <w:ind w:left="0"/>
        <w:jc w:val="left"/>
      </w:pPr>
    </w:p>
    <w:p>
      <w:pPr>
        <w:pStyle w:val="Heading2"/>
        <w:spacing w:before="1"/>
        <w:ind w:left="286"/>
      </w:pPr>
      <w:bookmarkStart w:name="§ 5.3. Son dövrü" w:id="32"/>
      <w:bookmarkEnd w:id="32"/>
      <w:r>
        <w:rPr>
          <w:b w:val="0"/>
        </w:rPr>
      </w:r>
      <w:r>
        <w:rPr/>
        <w:t>§</w:t>
      </w:r>
      <w:r>
        <w:rPr>
          <w:b w:val="0"/>
          <w:spacing w:val="-4"/>
        </w:rPr>
        <w:t> </w:t>
      </w:r>
      <w:r>
        <w:rPr/>
        <w:t>5.3.</w:t>
      </w:r>
      <w:r>
        <w:rPr>
          <w:b w:val="0"/>
          <w:spacing w:val="-2"/>
        </w:rPr>
        <w:t> </w:t>
      </w:r>
      <w:r>
        <w:rPr/>
        <w:t>Son</w:t>
      </w:r>
      <w:r>
        <w:rPr>
          <w:b w:val="0"/>
          <w:spacing w:val="-1"/>
        </w:rPr>
        <w:t> </w:t>
      </w:r>
      <w:r>
        <w:rPr>
          <w:spacing w:val="-4"/>
        </w:rPr>
        <w:t>dövrü</w:t>
      </w:r>
    </w:p>
    <w:p>
      <w:pPr>
        <w:pStyle w:val="BodyText"/>
        <w:spacing w:before="274"/>
        <w:ind w:right="705" w:firstLine="566"/>
      </w:pPr>
      <w:r>
        <w:rPr/>
        <w:t>Son</w:t>
      </w:r>
      <w:r>
        <w:rPr>
          <w:spacing w:val="-10"/>
        </w:rPr>
        <w:t> </w:t>
      </w:r>
      <w:r>
        <w:rPr/>
        <w:t>dövrü,</w:t>
      </w:r>
      <w:r>
        <w:rPr>
          <w:spacing w:val="-10"/>
        </w:rPr>
        <w:t> </w:t>
      </w:r>
      <w:r>
        <w:rPr/>
        <w:t>döl</w:t>
      </w:r>
      <w:r>
        <w:rPr>
          <w:spacing w:val="-9"/>
        </w:rPr>
        <w:t> </w:t>
      </w:r>
      <w:r>
        <w:rPr/>
        <w:t>doğulduqdan</w:t>
      </w:r>
      <w:r>
        <w:rPr>
          <w:spacing w:val="-10"/>
        </w:rPr>
        <w:t> </w:t>
      </w:r>
      <w:r>
        <w:rPr/>
        <w:t>son</w:t>
      </w:r>
      <w:r>
        <w:rPr>
          <w:spacing w:val="-9"/>
        </w:rPr>
        <w:t> </w:t>
      </w:r>
      <w:r>
        <w:rPr/>
        <w:t>doğulana</w:t>
      </w:r>
      <w:r>
        <w:rPr>
          <w:spacing w:val="-11"/>
        </w:rPr>
        <w:t> </w:t>
      </w:r>
      <w:r>
        <w:rPr/>
        <w:t>qədər</w:t>
      </w:r>
      <w:r>
        <w:rPr>
          <w:spacing w:val="-10"/>
        </w:rPr>
        <w:t> </w:t>
      </w:r>
      <w:r>
        <w:rPr/>
        <w:t>olan</w:t>
      </w:r>
      <w:r>
        <w:rPr>
          <w:spacing w:val="-10"/>
        </w:rPr>
        <w:t> </w:t>
      </w:r>
      <w:r>
        <w:rPr/>
        <w:t>dövrdür.</w:t>
      </w:r>
      <w:r>
        <w:rPr>
          <w:spacing w:val="-10"/>
        </w:rPr>
        <w:t> </w:t>
      </w:r>
      <w:r>
        <w:rPr/>
        <w:t>Bu</w:t>
      </w:r>
      <w:r>
        <w:rPr>
          <w:spacing w:val="-10"/>
        </w:rPr>
        <w:t> </w:t>
      </w:r>
      <w:r>
        <w:rPr/>
        <w:t>dövrdə:</w:t>
      </w:r>
      <w:r>
        <w:rPr>
          <w:spacing w:val="-7"/>
        </w:rPr>
        <w:t> </w:t>
      </w:r>
      <w:r>
        <w:rPr/>
        <w:t>cift</w:t>
      </w:r>
      <w:r>
        <w:rPr>
          <w:spacing w:val="-9"/>
        </w:rPr>
        <w:t> </w:t>
      </w:r>
      <w:r>
        <w:rPr/>
        <w:t>və</w:t>
      </w:r>
      <w:r>
        <w:rPr>
          <w:spacing w:val="-11"/>
        </w:rPr>
        <w:t> </w:t>
      </w:r>
      <w:r>
        <w:rPr/>
        <w:t>döl</w:t>
      </w:r>
      <w:r>
        <w:rPr>
          <w:spacing w:val="-9"/>
        </w:rPr>
        <w:t> </w:t>
      </w:r>
      <w:r>
        <w:rPr/>
        <w:t>qişala- rının uşaqlıq divarından ayrılması; sonun doğum yollarından qovulması baş verir.</w:t>
      </w:r>
    </w:p>
    <w:p>
      <w:pPr>
        <w:pStyle w:val="BodyText"/>
        <w:ind w:left="993" w:right="702" w:firstLine="566"/>
      </w:pPr>
      <w:r>
        <w:rPr/>
        <w:drawing>
          <wp:anchor distT="0" distB="0" distL="0" distR="0" allowOverlap="1" layoutInCell="1" locked="0" behindDoc="0" simplePos="0" relativeHeight="15774208">
            <wp:simplePos x="0" y="0"/>
            <wp:positionH relativeFrom="page">
              <wp:posOffset>1315083</wp:posOffset>
            </wp:positionH>
            <wp:positionV relativeFrom="paragraph">
              <wp:posOffset>1149696</wp:posOffset>
            </wp:positionV>
            <wp:extent cx="5649464" cy="815852"/>
            <wp:effectExtent l="0" t="0" r="0" b="0"/>
            <wp:wrapNone/>
            <wp:docPr id="153" name="Image 153"/>
            <wp:cNvGraphicFramePr>
              <a:graphicFrameLocks/>
            </wp:cNvGraphicFramePr>
            <a:graphic>
              <a:graphicData uri="http://schemas.openxmlformats.org/drawingml/2006/picture">
                <pic:pic>
                  <pic:nvPicPr>
                    <pic:cNvPr id="153" name="Image 153"/>
                    <pic:cNvPicPr/>
                  </pic:nvPicPr>
                  <pic:blipFill>
                    <a:blip r:embed="rId99" cstate="print"/>
                    <a:stretch>
                      <a:fillRect/>
                    </a:stretch>
                  </pic:blipFill>
                  <pic:spPr>
                    <a:xfrm>
                      <a:off x="0" y="0"/>
                      <a:ext cx="5649464" cy="815852"/>
                    </a:xfrm>
                    <a:prstGeom prst="rect">
                      <a:avLst/>
                    </a:prstGeom>
                  </pic:spPr>
                </pic:pic>
              </a:graphicData>
            </a:graphic>
          </wp:anchor>
        </w:drawing>
      </w:r>
      <w:r>
        <w:rPr/>
        <w:t>Döl</w:t>
      </w:r>
      <w:r>
        <w:rPr>
          <w:spacing w:val="-2"/>
        </w:rPr>
        <w:t> </w:t>
      </w:r>
      <w:r>
        <w:rPr/>
        <w:t>doğulduqdan</w:t>
      </w:r>
      <w:r>
        <w:rPr>
          <w:spacing w:val="-2"/>
        </w:rPr>
        <w:t> </w:t>
      </w:r>
      <w:r>
        <w:rPr/>
        <w:t>sonra</w:t>
      </w:r>
      <w:r>
        <w:rPr>
          <w:spacing w:val="-1"/>
        </w:rPr>
        <w:t> </w:t>
      </w:r>
      <w:r>
        <w:rPr/>
        <w:t>uşaqlıq</w:t>
      </w:r>
      <w:r>
        <w:rPr>
          <w:spacing w:val="-2"/>
        </w:rPr>
        <w:t> </w:t>
      </w:r>
      <w:r>
        <w:rPr/>
        <w:t>bir</w:t>
      </w:r>
      <w:r>
        <w:rPr>
          <w:spacing w:val="-2"/>
        </w:rPr>
        <w:t> </w:t>
      </w:r>
      <w:r>
        <w:rPr/>
        <w:t>müddət</w:t>
      </w:r>
      <w:r>
        <w:rPr>
          <w:spacing w:val="-2"/>
        </w:rPr>
        <w:t> </w:t>
      </w:r>
      <w:r>
        <w:rPr/>
        <w:t>tonik</w:t>
      </w:r>
      <w:r>
        <w:rPr>
          <w:spacing w:val="-2"/>
        </w:rPr>
        <w:t> </w:t>
      </w:r>
      <w:r>
        <w:rPr/>
        <w:t>gərginlik</w:t>
      </w:r>
      <w:r>
        <w:rPr>
          <w:spacing w:val="-2"/>
        </w:rPr>
        <w:t> </w:t>
      </w:r>
      <w:r>
        <w:rPr/>
        <w:t>vəziyyətində</w:t>
      </w:r>
      <w:r>
        <w:rPr>
          <w:spacing w:val="-1"/>
        </w:rPr>
        <w:t> </w:t>
      </w:r>
      <w:r>
        <w:rPr/>
        <w:t>olur</w:t>
      </w:r>
      <w:r>
        <w:rPr>
          <w:spacing w:val="-2"/>
        </w:rPr>
        <w:t> </w:t>
      </w:r>
      <w:r>
        <w:rPr>
          <w:b/>
        </w:rPr>
        <w:t>(nisbi</w:t>
      </w:r>
      <w:r>
        <w:rPr>
          <w:spacing w:val="-2"/>
        </w:rPr>
        <w:t> </w:t>
      </w:r>
      <w:r>
        <w:rPr>
          <w:b/>
        </w:rPr>
        <w:t>sakitlik</w:t>
      </w:r>
      <w:r>
        <w:rPr/>
        <w:t> </w:t>
      </w:r>
      <w:r>
        <w:rPr>
          <w:b/>
        </w:rPr>
        <w:t>dövrü)</w:t>
      </w:r>
      <w:r>
        <w:rPr/>
        <w:t>. Sonra uşaqlıq yığılmağa başlayır </w:t>
      </w:r>
      <w:r>
        <w:rPr>
          <w:b/>
        </w:rPr>
        <w:t>(son sancıları)</w:t>
      </w:r>
      <w:r>
        <w:rPr/>
        <w:t>. Bu zaman uşaqlığın bütün sahəsi, cift meydançası da yığılır. Cift yığılma qabiliyyətinə malik deyil, ona görə də uşaqlıq əzələləri yığıl- dıqda</w:t>
      </w:r>
      <w:r>
        <w:rPr>
          <w:spacing w:val="-8"/>
        </w:rPr>
        <w:t> </w:t>
      </w:r>
      <w:r>
        <w:rPr/>
        <w:t>o,</w:t>
      </w:r>
      <w:r>
        <w:rPr>
          <w:spacing w:val="-7"/>
        </w:rPr>
        <w:t> </w:t>
      </w:r>
      <w:r>
        <w:rPr/>
        <w:t>büzüşür,</w:t>
      </w:r>
      <w:r>
        <w:rPr>
          <w:spacing w:val="-7"/>
        </w:rPr>
        <w:t> </w:t>
      </w:r>
      <w:r>
        <w:rPr/>
        <w:t>yerini</w:t>
      </w:r>
      <w:r>
        <w:rPr>
          <w:spacing w:val="-7"/>
        </w:rPr>
        <w:t> </w:t>
      </w:r>
      <w:r>
        <w:rPr/>
        <w:t>dəyişir.</w:t>
      </w:r>
      <w:r>
        <w:rPr>
          <w:spacing w:val="-8"/>
        </w:rPr>
        <w:t> </w:t>
      </w:r>
      <w:r>
        <w:rPr/>
        <w:t>Hər</w:t>
      </w:r>
      <w:r>
        <w:rPr>
          <w:spacing w:val="-8"/>
        </w:rPr>
        <w:t> </w:t>
      </w:r>
      <w:r>
        <w:rPr/>
        <w:t>yığılmada</w:t>
      </w:r>
      <w:r>
        <w:rPr>
          <w:spacing w:val="-6"/>
        </w:rPr>
        <w:t> </w:t>
      </w:r>
      <w:r>
        <w:rPr/>
        <w:t>cift</w:t>
      </w:r>
      <w:r>
        <w:rPr>
          <w:spacing w:val="-5"/>
        </w:rPr>
        <w:t> </w:t>
      </w:r>
      <w:r>
        <w:rPr/>
        <w:t>sahəsi</w:t>
      </w:r>
      <w:r>
        <w:rPr>
          <w:spacing w:val="-7"/>
        </w:rPr>
        <w:t> </w:t>
      </w:r>
      <w:r>
        <w:rPr/>
        <w:t>kiçilir,</w:t>
      </w:r>
      <w:r>
        <w:rPr>
          <w:spacing w:val="-8"/>
        </w:rPr>
        <w:t> </w:t>
      </w:r>
      <w:r>
        <w:rPr/>
        <w:t>onda</w:t>
      </w:r>
      <w:r>
        <w:rPr>
          <w:spacing w:val="-8"/>
        </w:rPr>
        <w:t> </w:t>
      </w:r>
      <w:r>
        <w:rPr/>
        <w:t>qırışlar</w:t>
      </w:r>
      <w:r>
        <w:rPr>
          <w:spacing w:val="-7"/>
        </w:rPr>
        <w:t> </w:t>
      </w:r>
      <w:r>
        <w:rPr/>
        <w:t>əmələ</w:t>
      </w:r>
      <w:r>
        <w:rPr>
          <w:spacing w:val="-8"/>
        </w:rPr>
        <w:t> </w:t>
      </w:r>
      <w:r>
        <w:rPr/>
        <w:t>gəlir,</w:t>
      </w:r>
      <w:r>
        <w:rPr>
          <w:spacing w:val="-8"/>
        </w:rPr>
        <w:t> </w:t>
      </w:r>
      <w:r>
        <w:rPr/>
        <w:t>uşaqlıq boşluğuna doğru qabarır və nəhayət uşaqlıq divarından qopur. Cift uşaqlıq divarından qopan zaman uşaqlıq dibi göbəkdən yuxarı, qarın boşluğunun bir tərəfinə qalxır.</w:t>
      </w:r>
    </w:p>
    <w:p>
      <w:pPr>
        <w:pStyle w:val="BodyText"/>
        <w:spacing w:after="0"/>
        <w:sectPr>
          <w:pgSz w:w="11910" w:h="16840"/>
          <w:pgMar w:top="1040" w:bottom="0" w:left="708" w:right="141"/>
        </w:sectPr>
      </w:pPr>
    </w:p>
    <w:p>
      <w:pPr>
        <w:pStyle w:val="BodyText"/>
        <w:ind w:left="0"/>
        <w:jc w:val="left"/>
      </w:pPr>
    </w:p>
    <w:p>
      <w:pPr>
        <w:pStyle w:val="BodyText"/>
        <w:ind w:left="0"/>
        <w:jc w:val="left"/>
      </w:pPr>
    </w:p>
    <w:p>
      <w:pPr>
        <w:pStyle w:val="BodyText"/>
        <w:ind w:left="0"/>
        <w:jc w:val="left"/>
      </w:pPr>
    </w:p>
    <w:p>
      <w:pPr>
        <w:pStyle w:val="BodyText"/>
        <w:spacing w:before="22"/>
        <w:ind w:left="0"/>
        <w:jc w:val="left"/>
      </w:pPr>
    </w:p>
    <w:p>
      <w:pPr>
        <w:pStyle w:val="BodyText"/>
        <w:jc w:val="left"/>
      </w:pPr>
      <w:r>
        <w:rPr>
          <w:spacing w:val="-10"/>
        </w:rPr>
        <w:t>A</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1"/>
        <w:ind w:left="1054"/>
        <w:jc w:val="left"/>
      </w:pPr>
      <w:r>
        <w:rPr>
          <w:spacing w:val="-10"/>
        </w:rPr>
        <w:t>B</w:t>
      </w:r>
    </w:p>
    <w:p>
      <w:pPr>
        <w:spacing w:before="1"/>
        <w:ind w:left="286" w:right="0" w:firstLine="0"/>
        <w:jc w:val="center"/>
        <w:rPr>
          <w:sz w:val="20"/>
        </w:rPr>
      </w:pPr>
      <w:r>
        <w:rPr>
          <w:b/>
          <w:sz w:val="20"/>
        </w:rPr>
        <w:t>Şəkil:5-11.</w:t>
      </w:r>
      <w:r>
        <w:rPr>
          <w:spacing w:val="-5"/>
          <w:sz w:val="20"/>
        </w:rPr>
        <w:t> </w:t>
      </w:r>
      <w:r>
        <w:rPr>
          <w:sz w:val="20"/>
        </w:rPr>
        <w:t>Ciftin</w:t>
      </w:r>
      <w:r>
        <w:rPr>
          <w:spacing w:val="-6"/>
          <w:sz w:val="20"/>
        </w:rPr>
        <w:t> </w:t>
      </w:r>
      <w:r>
        <w:rPr>
          <w:sz w:val="20"/>
        </w:rPr>
        <w:t>ayrılması:</w:t>
      </w:r>
      <w:r>
        <w:rPr>
          <w:spacing w:val="-7"/>
          <w:sz w:val="20"/>
        </w:rPr>
        <w:t> </w:t>
      </w:r>
      <w:r>
        <w:rPr>
          <w:sz w:val="20"/>
        </w:rPr>
        <w:t>A-</w:t>
      </w:r>
      <w:r>
        <w:rPr>
          <w:spacing w:val="-4"/>
          <w:sz w:val="20"/>
        </w:rPr>
        <w:t> </w:t>
      </w:r>
      <w:r>
        <w:rPr>
          <w:sz w:val="20"/>
        </w:rPr>
        <w:t>mərkəzdən(</w:t>
      </w:r>
      <w:r>
        <w:rPr>
          <w:spacing w:val="-6"/>
          <w:sz w:val="20"/>
        </w:rPr>
        <w:t> </w:t>
      </w:r>
      <w:r>
        <w:rPr>
          <w:sz w:val="20"/>
        </w:rPr>
        <w:t>Şults</w:t>
      </w:r>
      <w:r>
        <w:rPr>
          <w:spacing w:val="-7"/>
          <w:sz w:val="20"/>
        </w:rPr>
        <w:t> </w:t>
      </w:r>
      <w:r>
        <w:rPr>
          <w:sz w:val="20"/>
        </w:rPr>
        <w:t>üsulu);</w:t>
      </w:r>
      <w:r>
        <w:rPr>
          <w:spacing w:val="-6"/>
          <w:sz w:val="20"/>
        </w:rPr>
        <w:t> </w:t>
      </w:r>
      <w:r>
        <w:rPr>
          <w:sz w:val="20"/>
        </w:rPr>
        <w:t>B-</w:t>
      </w:r>
      <w:r>
        <w:rPr>
          <w:spacing w:val="-5"/>
          <w:sz w:val="20"/>
        </w:rPr>
        <w:t> </w:t>
      </w:r>
      <w:r>
        <w:rPr>
          <w:sz w:val="20"/>
        </w:rPr>
        <w:t>kənardan(</w:t>
      </w:r>
      <w:r>
        <w:rPr>
          <w:spacing w:val="-6"/>
          <w:sz w:val="20"/>
        </w:rPr>
        <w:t> </w:t>
      </w:r>
      <w:r>
        <w:rPr>
          <w:sz w:val="20"/>
        </w:rPr>
        <w:t>Dünkan</w:t>
      </w:r>
      <w:r>
        <w:rPr>
          <w:spacing w:val="-5"/>
          <w:sz w:val="20"/>
        </w:rPr>
        <w:t> </w:t>
      </w:r>
      <w:r>
        <w:rPr>
          <w:spacing w:val="-2"/>
          <w:sz w:val="20"/>
        </w:rPr>
        <w:t>üsulu)</w:t>
      </w:r>
    </w:p>
    <w:p>
      <w:pPr>
        <w:pStyle w:val="BodyText"/>
        <w:spacing w:before="1"/>
        <w:ind w:left="0"/>
        <w:jc w:val="left"/>
      </w:pPr>
    </w:p>
    <w:p>
      <w:pPr>
        <w:pStyle w:val="BodyText"/>
        <w:spacing w:line="232" w:lineRule="auto"/>
        <w:ind w:right="703" w:firstLine="566"/>
      </w:pPr>
      <w:r>
        <w:rPr/>
        <w:t>Ciftin uşaqlıq divarından qopması iki üsulla olur: mərkəzdən; kənardan. Birinci üsulda </w:t>
      </w:r>
      <w:r>
        <w:rPr>
          <w:b/>
        </w:rPr>
        <w:t>(Şults</w:t>
      </w:r>
      <w:r>
        <w:rPr>
          <w:b/>
          <w:spacing w:val="-1"/>
        </w:rPr>
        <w:t> </w:t>
      </w:r>
      <w:r>
        <w:rPr>
          <w:b/>
        </w:rPr>
        <w:t>üsulu)</w:t>
      </w:r>
      <w:r>
        <w:rPr>
          <w:spacing w:val="-1"/>
        </w:rPr>
        <w:t> </w:t>
      </w:r>
      <w:r>
        <w:rPr/>
        <w:t>əvvəlcə</w:t>
      </w:r>
      <w:r>
        <w:rPr>
          <w:spacing w:val="-2"/>
        </w:rPr>
        <w:t> </w:t>
      </w:r>
      <w:r>
        <w:rPr/>
        <w:t>ciftin</w:t>
      </w:r>
      <w:r>
        <w:rPr>
          <w:spacing w:val="-1"/>
        </w:rPr>
        <w:t> </w:t>
      </w:r>
      <w:r>
        <w:rPr/>
        <w:t>mərkəzi</w:t>
      </w:r>
      <w:r>
        <w:rPr>
          <w:spacing w:val="-1"/>
        </w:rPr>
        <w:t> </w:t>
      </w:r>
      <w:r>
        <w:rPr/>
        <w:t>hissəsi</w:t>
      </w:r>
      <w:r>
        <w:rPr>
          <w:spacing w:val="-1"/>
        </w:rPr>
        <w:t> </w:t>
      </w:r>
      <w:r>
        <w:rPr/>
        <w:t>ayrılır.</w:t>
      </w:r>
      <w:r>
        <w:rPr>
          <w:spacing w:val="-2"/>
        </w:rPr>
        <w:t> </w:t>
      </w:r>
      <w:r>
        <w:rPr/>
        <w:t>Uşaqlıq</w:t>
      </w:r>
      <w:r>
        <w:rPr>
          <w:spacing w:val="-1"/>
        </w:rPr>
        <w:t> </w:t>
      </w:r>
      <w:r>
        <w:rPr/>
        <w:t>ilə</w:t>
      </w:r>
      <w:r>
        <w:rPr>
          <w:spacing w:val="-2"/>
        </w:rPr>
        <w:t> </w:t>
      </w:r>
      <w:r>
        <w:rPr/>
        <w:t>cift</w:t>
      </w:r>
      <w:r>
        <w:rPr>
          <w:spacing w:val="-1"/>
        </w:rPr>
        <w:t> </w:t>
      </w:r>
      <w:r>
        <w:rPr/>
        <w:t>arasında</w:t>
      </w:r>
      <w:r>
        <w:rPr>
          <w:spacing w:val="-2"/>
        </w:rPr>
        <w:t> </w:t>
      </w:r>
      <w:r>
        <w:rPr/>
        <w:t>əlaqə</w:t>
      </w:r>
      <w:r>
        <w:rPr>
          <w:spacing w:val="-2"/>
        </w:rPr>
        <w:t> </w:t>
      </w:r>
      <w:r>
        <w:rPr/>
        <w:t>pozulduğundan qırılmış damarlardan axan qan, ciftlə uşaqlıq divarı arasına yığılır. Nəticədə ciftlə uşaqlıq divarı arasında </w:t>
      </w:r>
      <w:r>
        <w:rPr>
          <w:b/>
        </w:rPr>
        <w:t>retroplasentar</w:t>
      </w:r>
      <w:r>
        <w:rPr>
          <w:spacing w:val="-1"/>
        </w:rPr>
        <w:t> </w:t>
      </w:r>
      <w:r>
        <w:rPr>
          <w:b/>
        </w:rPr>
        <w:t>hematoma</w:t>
      </w:r>
      <w:r>
        <w:rPr/>
        <w:t> əmələ gəlir (şəkil:5-11 A). Hematoma böyüdükcə cifti itələ- yir,</w:t>
      </w:r>
      <w:r>
        <w:rPr>
          <w:spacing w:val="-8"/>
        </w:rPr>
        <w:t> </w:t>
      </w:r>
      <w:r>
        <w:rPr/>
        <w:t>uşaqlıq</w:t>
      </w:r>
      <w:r>
        <w:rPr>
          <w:spacing w:val="-7"/>
        </w:rPr>
        <w:t> </w:t>
      </w:r>
      <w:r>
        <w:rPr/>
        <w:t>boşluğuna</w:t>
      </w:r>
      <w:r>
        <w:rPr>
          <w:spacing w:val="-8"/>
        </w:rPr>
        <w:t> </w:t>
      </w:r>
      <w:r>
        <w:rPr/>
        <w:t>doğru</w:t>
      </w:r>
      <w:r>
        <w:rPr>
          <w:spacing w:val="-8"/>
        </w:rPr>
        <w:t> </w:t>
      </w:r>
      <w:r>
        <w:rPr/>
        <w:t>qabardır</w:t>
      </w:r>
      <w:r>
        <w:rPr>
          <w:spacing w:val="-8"/>
        </w:rPr>
        <w:t> </w:t>
      </w:r>
      <w:r>
        <w:rPr/>
        <w:t>və</w:t>
      </w:r>
      <w:r>
        <w:rPr>
          <w:spacing w:val="-6"/>
        </w:rPr>
        <w:t> </w:t>
      </w:r>
      <w:r>
        <w:rPr/>
        <w:t>nəhayət</w:t>
      </w:r>
      <w:r>
        <w:rPr>
          <w:spacing w:val="-7"/>
        </w:rPr>
        <w:t> </w:t>
      </w:r>
      <w:r>
        <w:rPr/>
        <w:t>cift</w:t>
      </w:r>
      <w:r>
        <w:rPr>
          <w:spacing w:val="-7"/>
        </w:rPr>
        <w:t> </w:t>
      </w:r>
      <w:r>
        <w:rPr/>
        <w:t>ayrılır,</w:t>
      </w:r>
      <w:r>
        <w:rPr>
          <w:spacing w:val="-8"/>
        </w:rPr>
        <w:t> </w:t>
      </w:r>
      <w:r>
        <w:rPr/>
        <w:t>qişalarla</w:t>
      </w:r>
      <w:r>
        <w:rPr>
          <w:spacing w:val="-6"/>
        </w:rPr>
        <w:t> </w:t>
      </w:r>
      <w:r>
        <w:rPr/>
        <w:t>birlikdə</w:t>
      </w:r>
      <w:r>
        <w:rPr>
          <w:spacing w:val="-8"/>
        </w:rPr>
        <w:t> </w:t>
      </w:r>
      <w:r>
        <w:rPr/>
        <w:t>doğulur.</w:t>
      </w:r>
      <w:r>
        <w:rPr>
          <w:spacing w:val="-8"/>
        </w:rPr>
        <w:t> </w:t>
      </w:r>
      <w:r>
        <w:rPr/>
        <w:t>Cift</w:t>
      </w:r>
      <w:r>
        <w:rPr>
          <w:spacing w:val="-7"/>
        </w:rPr>
        <w:t> </w:t>
      </w:r>
      <w:r>
        <w:rPr/>
        <w:t>xaricə döl səthi ilə xaric olur. Qişalar çevrilib: xaricdə su, daxildə desidual qişa. Çevrilmiş qişalar ciftin ana səthində olur. İkinci üsülda </w:t>
      </w:r>
      <w:r>
        <w:rPr>
          <w:b/>
        </w:rPr>
        <w:t>(Dünkan</w:t>
      </w:r>
      <w:r>
        <w:rPr/>
        <w:t> </w:t>
      </w:r>
      <w:r>
        <w:rPr>
          <w:b/>
        </w:rPr>
        <w:t>üsulu)</w:t>
      </w:r>
      <w:r>
        <w:rPr/>
        <w:t> ciftin ayrılması periferiyadan başlayır (adətən aşağı kənardan). Bu zaman hematoma əmələ gəlmir, qan ciftlə uşaqlıq divarı arasından aşağı sü- zülür</w:t>
      </w:r>
      <w:r>
        <w:rPr>
          <w:spacing w:val="-1"/>
        </w:rPr>
        <w:t> </w:t>
      </w:r>
      <w:r>
        <w:rPr/>
        <w:t>(şəkil:5-11 B). Hər sancı zamanı ciftin daha böyük hissəsi ayrılır.</w:t>
      </w:r>
      <w:r>
        <w:rPr>
          <w:spacing w:val="-1"/>
        </w:rPr>
        <w:t> </w:t>
      </w:r>
      <w:r>
        <w:rPr/>
        <w:t>Nəhayət o qopur, qişaları da ayırır və onlarla birlikdə doğulur. Cift aşağı kənarı ilə doğulur, qişalar ana bətnindəki sırasını saxlayır (daxildə su, xaricdə desidiual qişa).</w:t>
      </w:r>
    </w:p>
    <w:p>
      <w:pPr>
        <w:pStyle w:val="BodyText"/>
        <w:spacing w:line="232" w:lineRule="auto" w:before="3"/>
        <w:ind w:left="993" w:right="702" w:firstLine="566"/>
        <w:jc w:val="right"/>
      </w:pPr>
      <w:r>
        <w:rPr/>
        <w:t>Uşaqlıq-cift damarları zədələndiyi üçün, cift ayrılması müəyyən qan itkisi ilə nəticələnir.</w:t>
      </w:r>
      <w:r>
        <w:rPr>
          <w:spacing w:val="40"/>
        </w:rPr>
        <w:t> </w:t>
      </w:r>
      <w:r>
        <w:rPr/>
        <w:t>Normada</w:t>
      </w:r>
      <w:r>
        <w:rPr>
          <w:spacing w:val="-6"/>
        </w:rPr>
        <w:t> </w:t>
      </w:r>
      <w:r>
        <w:rPr/>
        <w:t>itirilən</w:t>
      </w:r>
      <w:r>
        <w:rPr>
          <w:spacing w:val="-7"/>
        </w:rPr>
        <w:t> </w:t>
      </w:r>
      <w:r>
        <w:rPr/>
        <w:t>qanın</w:t>
      </w:r>
      <w:r>
        <w:rPr>
          <w:spacing w:val="-7"/>
        </w:rPr>
        <w:t> </w:t>
      </w:r>
      <w:r>
        <w:rPr/>
        <w:t>miqdarı</w:t>
      </w:r>
      <w:r>
        <w:rPr>
          <w:spacing w:val="-7"/>
        </w:rPr>
        <w:t> </w:t>
      </w:r>
      <w:r>
        <w:rPr/>
        <w:t>100-250</w:t>
      </w:r>
      <w:r>
        <w:rPr>
          <w:spacing w:val="-7"/>
        </w:rPr>
        <w:t> </w:t>
      </w:r>
      <w:r>
        <w:rPr/>
        <w:t>ml</w:t>
      </w:r>
      <w:r>
        <w:rPr>
          <w:spacing w:val="-7"/>
        </w:rPr>
        <w:t> </w:t>
      </w:r>
      <w:r>
        <w:rPr/>
        <w:t>olur</w:t>
      </w:r>
      <w:r>
        <w:rPr>
          <w:spacing w:val="-8"/>
        </w:rPr>
        <w:t> </w:t>
      </w:r>
      <w:r>
        <w:rPr/>
        <w:t>və</w:t>
      </w:r>
      <w:r>
        <w:rPr>
          <w:spacing w:val="-6"/>
        </w:rPr>
        <w:t> </w:t>
      </w:r>
      <w:r>
        <w:rPr/>
        <w:t>qadının</w:t>
      </w:r>
      <w:r>
        <w:rPr>
          <w:spacing w:val="-7"/>
        </w:rPr>
        <w:t> </w:t>
      </w:r>
      <w:r>
        <w:rPr/>
        <w:t>ümumi</w:t>
      </w:r>
      <w:r>
        <w:rPr>
          <w:spacing w:val="-7"/>
        </w:rPr>
        <w:t> </w:t>
      </w:r>
      <w:r>
        <w:rPr/>
        <w:t>vəziyyətinə</w:t>
      </w:r>
      <w:r>
        <w:rPr>
          <w:spacing w:val="-8"/>
        </w:rPr>
        <w:t> </w:t>
      </w:r>
      <w:r>
        <w:rPr/>
        <w:t>mənfi</w:t>
      </w:r>
      <w:r>
        <w:rPr>
          <w:spacing w:val="-7"/>
        </w:rPr>
        <w:t> </w:t>
      </w:r>
      <w:r>
        <w:rPr/>
        <w:t>təsir</w:t>
      </w:r>
      <w:r>
        <w:rPr>
          <w:spacing w:val="-7"/>
        </w:rPr>
        <w:t> </w:t>
      </w:r>
      <w:r>
        <w:rPr/>
        <w:t>göstər- mir. Qan itkisi maksimal 400 ml olur. Ümumiyyətlə, qan itkisinin həcmini düzgün hesablamaq</w:t>
      </w:r>
      <w:r>
        <w:rPr>
          <w:spacing w:val="40"/>
        </w:rPr>
        <w:t> </w:t>
      </w:r>
      <w:r>
        <w:rPr/>
        <w:t>lazımdır.</w:t>
      </w:r>
      <w:r>
        <w:rPr>
          <w:spacing w:val="-2"/>
        </w:rPr>
        <w:t> </w:t>
      </w:r>
      <w:r>
        <w:rPr/>
        <w:t>Doğuş</w:t>
      </w:r>
      <w:r>
        <w:rPr>
          <w:spacing w:val="-3"/>
        </w:rPr>
        <w:t> </w:t>
      </w:r>
      <w:r>
        <w:rPr/>
        <w:t>zamanı</w:t>
      </w:r>
      <w:r>
        <w:rPr>
          <w:spacing w:val="-2"/>
        </w:rPr>
        <w:t> </w:t>
      </w:r>
      <w:r>
        <w:rPr/>
        <w:t>itirilən</w:t>
      </w:r>
      <w:r>
        <w:rPr>
          <w:spacing w:val="-2"/>
        </w:rPr>
        <w:t> </w:t>
      </w:r>
      <w:r>
        <w:rPr/>
        <w:t>qanın</w:t>
      </w:r>
      <w:r>
        <w:rPr>
          <w:spacing w:val="-2"/>
        </w:rPr>
        <w:t> </w:t>
      </w:r>
      <w:r>
        <w:rPr/>
        <w:t>həcmi</w:t>
      </w:r>
      <w:r>
        <w:rPr>
          <w:spacing w:val="-2"/>
        </w:rPr>
        <w:t> </w:t>
      </w:r>
      <w:r>
        <w:rPr/>
        <w:t>qadının</w:t>
      </w:r>
      <w:r>
        <w:rPr>
          <w:spacing w:val="-2"/>
        </w:rPr>
        <w:t> </w:t>
      </w:r>
      <w:r>
        <w:rPr/>
        <w:t>bədən</w:t>
      </w:r>
      <w:r>
        <w:rPr>
          <w:spacing w:val="-2"/>
        </w:rPr>
        <w:t> </w:t>
      </w:r>
      <w:r>
        <w:rPr/>
        <w:t>kütləsinin</w:t>
      </w:r>
      <w:r>
        <w:rPr>
          <w:spacing w:val="-2"/>
        </w:rPr>
        <w:t> </w:t>
      </w:r>
      <w:r>
        <w:rPr/>
        <w:t>0,5%-dən</w:t>
      </w:r>
      <w:r>
        <w:rPr>
          <w:spacing w:val="-2"/>
        </w:rPr>
        <w:t> </w:t>
      </w:r>
      <w:r>
        <w:rPr/>
        <w:t>çox</w:t>
      </w:r>
      <w:r>
        <w:rPr>
          <w:spacing w:val="-2"/>
        </w:rPr>
        <w:t> </w:t>
      </w:r>
      <w:r>
        <w:rPr/>
        <w:t>olmamalıdır. Son</w:t>
      </w:r>
      <w:r>
        <w:rPr>
          <w:spacing w:val="40"/>
        </w:rPr>
        <w:t> </w:t>
      </w:r>
      <w:r>
        <w:rPr/>
        <w:t>doğulduqdan</w:t>
      </w:r>
      <w:r>
        <w:rPr>
          <w:spacing w:val="40"/>
        </w:rPr>
        <w:t> </w:t>
      </w:r>
      <w:r>
        <w:rPr/>
        <w:t>sonra</w:t>
      </w:r>
      <w:r>
        <w:rPr>
          <w:spacing w:val="40"/>
        </w:rPr>
        <w:t> </w:t>
      </w:r>
      <w:r>
        <w:rPr/>
        <w:t>uşaqlıq</w:t>
      </w:r>
      <w:r>
        <w:rPr>
          <w:spacing w:val="40"/>
        </w:rPr>
        <w:t> </w:t>
      </w:r>
      <w:r>
        <w:rPr/>
        <w:t>uzunmüddətli</w:t>
      </w:r>
      <w:r>
        <w:rPr>
          <w:spacing w:val="40"/>
        </w:rPr>
        <w:t> </w:t>
      </w:r>
      <w:r>
        <w:rPr/>
        <w:t>yiğılma</w:t>
      </w:r>
      <w:r>
        <w:rPr>
          <w:spacing w:val="40"/>
        </w:rPr>
        <w:t> </w:t>
      </w:r>
      <w:r>
        <w:rPr/>
        <w:t>vəziyyətində</w:t>
      </w:r>
      <w:r>
        <w:rPr>
          <w:spacing w:val="40"/>
        </w:rPr>
        <w:t> </w:t>
      </w:r>
      <w:r>
        <w:rPr/>
        <w:t>olur.</w:t>
      </w:r>
      <w:r>
        <w:rPr>
          <w:spacing w:val="40"/>
        </w:rPr>
        <w:t> </w:t>
      </w:r>
      <w:r>
        <w:rPr/>
        <w:t>Yığılmış</w:t>
      </w:r>
      <w:r>
        <w:rPr>
          <w:spacing w:val="40"/>
        </w:rPr>
        <w:t> </w:t>
      </w:r>
      <w:r>
        <w:rPr/>
        <w:t>əzələ</w:t>
      </w:r>
      <w:r>
        <w:rPr>
          <w:spacing w:val="40"/>
        </w:rPr>
        <w:t> </w:t>
      </w:r>
      <w:r>
        <w:rPr/>
        <w:t>lifləri</w:t>
      </w:r>
      <w:r>
        <w:rPr>
          <w:spacing w:val="-7"/>
        </w:rPr>
        <w:t> </w:t>
      </w:r>
      <w:r>
        <w:rPr/>
        <w:t>damar</w:t>
      </w:r>
      <w:r>
        <w:rPr>
          <w:spacing w:val="-6"/>
        </w:rPr>
        <w:t> </w:t>
      </w:r>
      <w:r>
        <w:rPr/>
        <w:t>mənfəzini</w:t>
      </w:r>
      <w:r>
        <w:rPr>
          <w:spacing w:val="-7"/>
        </w:rPr>
        <w:t> </w:t>
      </w:r>
      <w:r>
        <w:rPr/>
        <w:t>sixir,</w:t>
      </w:r>
      <w:r>
        <w:rPr>
          <w:spacing w:val="-8"/>
        </w:rPr>
        <w:t> </w:t>
      </w:r>
      <w:r>
        <w:rPr/>
        <w:t>bu</w:t>
      </w:r>
      <w:r>
        <w:rPr>
          <w:spacing w:val="-7"/>
        </w:rPr>
        <w:t> </w:t>
      </w:r>
      <w:r>
        <w:rPr/>
        <w:t>da</w:t>
      </w:r>
      <w:r>
        <w:rPr>
          <w:spacing w:val="-6"/>
        </w:rPr>
        <w:t> </w:t>
      </w:r>
      <w:r>
        <w:rPr/>
        <w:t>qanaxmanı</w:t>
      </w:r>
      <w:r>
        <w:rPr>
          <w:spacing w:val="-5"/>
        </w:rPr>
        <w:t> </w:t>
      </w:r>
      <w:r>
        <w:rPr/>
        <w:t>dayandırır.</w:t>
      </w:r>
      <w:r>
        <w:rPr>
          <w:spacing w:val="-7"/>
        </w:rPr>
        <w:t> </w:t>
      </w:r>
      <w:r>
        <w:rPr/>
        <w:t>Yığılmış</w:t>
      </w:r>
      <w:r>
        <w:rPr>
          <w:spacing w:val="-7"/>
        </w:rPr>
        <w:t> </w:t>
      </w:r>
      <w:r>
        <w:rPr/>
        <w:t>uşaqlıq</w:t>
      </w:r>
      <w:r>
        <w:rPr>
          <w:spacing w:val="-5"/>
        </w:rPr>
        <w:t> </w:t>
      </w:r>
      <w:r>
        <w:rPr/>
        <w:t>bərk</w:t>
      </w:r>
      <w:r>
        <w:rPr>
          <w:spacing w:val="-8"/>
        </w:rPr>
        <w:t> </w:t>
      </w:r>
      <w:r>
        <w:rPr/>
        <w:t>olur</w:t>
      </w:r>
      <w:r>
        <w:rPr>
          <w:spacing w:val="-8"/>
        </w:rPr>
        <w:t> </w:t>
      </w:r>
      <w:r>
        <w:rPr/>
        <w:t>və</w:t>
      </w:r>
      <w:r>
        <w:rPr>
          <w:spacing w:val="-8"/>
        </w:rPr>
        <w:t> </w:t>
      </w:r>
      <w:r>
        <w:rPr/>
        <w:t>onun</w:t>
      </w:r>
      <w:r>
        <w:rPr>
          <w:spacing w:val="-5"/>
        </w:rPr>
        <w:t> </w:t>
      </w:r>
      <w:r>
        <w:rPr/>
        <w:t>dibi qasıqla</w:t>
      </w:r>
      <w:r>
        <w:rPr>
          <w:spacing w:val="4"/>
        </w:rPr>
        <w:t> </w:t>
      </w:r>
      <w:r>
        <w:rPr/>
        <w:t>göbək</w:t>
      </w:r>
      <w:r>
        <w:rPr>
          <w:spacing w:val="8"/>
        </w:rPr>
        <w:t> </w:t>
      </w:r>
      <w:r>
        <w:rPr/>
        <w:t>arasında</w:t>
      </w:r>
      <w:r>
        <w:rPr>
          <w:spacing w:val="7"/>
        </w:rPr>
        <w:t> </w:t>
      </w:r>
      <w:r>
        <w:rPr/>
        <w:t>yerləşir.</w:t>
      </w:r>
      <w:r>
        <w:rPr>
          <w:spacing w:val="7"/>
        </w:rPr>
        <w:t> </w:t>
      </w:r>
      <w:r>
        <w:rPr/>
        <w:t>Bu</w:t>
      </w:r>
      <w:r>
        <w:rPr>
          <w:spacing w:val="8"/>
        </w:rPr>
        <w:t> </w:t>
      </w:r>
      <w:r>
        <w:rPr/>
        <w:t>dövrdə</w:t>
      </w:r>
      <w:r>
        <w:rPr>
          <w:spacing w:val="7"/>
        </w:rPr>
        <w:t> </w:t>
      </w:r>
      <w:r>
        <w:rPr/>
        <w:t>qadının</w:t>
      </w:r>
      <w:r>
        <w:rPr>
          <w:spacing w:val="8"/>
        </w:rPr>
        <w:t> </w:t>
      </w:r>
      <w:r>
        <w:rPr/>
        <w:t>nəbzi,</w:t>
      </w:r>
      <w:r>
        <w:rPr>
          <w:spacing w:val="7"/>
        </w:rPr>
        <w:t> </w:t>
      </w:r>
      <w:r>
        <w:rPr/>
        <w:t>tənəffüsü</w:t>
      </w:r>
      <w:r>
        <w:rPr>
          <w:spacing w:val="8"/>
        </w:rPr>
        <w:t> </w:t>
      </w:r>
      <w:r>
        <w:rPr/>
        <w:t>normallaşır,</w:t>
      </w:r>
      <w:r>
        <w:rPr>
          <w:spacing w:val="8"/>
        </w:rPr>
        <w:t> </w:t>
      </w:r>
      <w:r>
        <w:rPr/>
        <w:t>qadın</w:t>
      </w:r>
      <w:r>
        <w:rPr>
          <w:spacing w:val="8"/>
        </w:rPr>
        <w:t> </w:t>
      </w:r>
      <w:r>
        <w:rPr>
          <w:spacing w:val="-2"/>
        </w:rPr>
        <w:t>sakitləşir,</w:t>
      </w:r>
    </w:p>
    <w:p>
      <w:pPr>
        <w:pStyle w:val="BodyText"/>
        <w:spacing w:line="270" w:lineRule="exact"/>
        <w:ind w:left="993"/>
        <w:jc w:val="left"/>
      </w:pPr>
      <w:r>
        <w:rPr/>
        <w:t>bəzən</w:t>
      </w:r>
      <w:r>
        <w:rPr>
          <w:spacing w:val="-2"/>
        </w:rPr>
        <w:t> </w:t>
      </w:r>
      <w:r>
        <w:rPr/>
        <w:t>üşütmə</w:t>
      </w:r>
      <w:r>
        <w:rPr>
          <w:spacing w:val="-3"/>
        </w:rPr>
        <w:t> </w:t>
      </w:r>
      <w:r>
        <w:rPr/>
        <w:t>müşahidə</w:t>
      </w:r>
      <w:r>
        <w:rPr>
          <w:spacing w:val="-1"/>
        </w:rPr>
        <w:t> </w:t>
      </w:r>
      <w:r>
        <w:rPr>
          <w:spacing w:val="-2"/>
        </w:rPr>
        <w:t>edilir.</w:t>
      </w:r>
    </w:p>
    <w:p>
      <w:pPr>
        <w:pStyle w:val="BodyText"/>
        <w:spacing w:before="253"/>
        <w:ind w:left="0"/>
        <w:jc w:val="left"/>
      </w:pPr>
    </w:p>
    <w:p>
      <w:pPr>
        <w:pStyle w:val="Heading2"/>
        <w:spacing w:before="1"/>
        <w:ind w:left="285"/>
      </w:pPr>
      <w:bookmarkStart w:name="§ 6. Doğuşun biomexanizmi" w:id="33"/>
      <w:bookmarkEnd w:id="33"/>
      <w:r>
        <w:rPr>
          <w:b w:val="0"/>
        </w:rPr>
      </w:r>
      <w:r>
        <w:rPr/>
        <w:t>§</w:t>
      </w:r>
      <w:r>
        <w:rPr>
          <w:b w:val="0"/>
          <w:spacing w:val="-3"/>
        </w:rPr>
        <w:t> </w:t>
      </w:r>
      <w:r>
        <w:rPr/>
        <w:t>6.</w:t>
      </w:r>
      <w:r>
        <w:rPr>
          <w:spacing w:val="-5"/>
        </w:rPr>
        <w:t> </w:t>
      </w:r>
      <w:r>
        <w:rPr/>
        <w:t>Doğuşun</w:t>
      </w:r>
      <w:r>
        <w:rPr>
          <w:spacing w:val="-3"/>
        </w:rPr>
        <w:t> </w:t>
      </w:r>
      <w:r>
        <w:rPr>
          <w:spacing w:val="-2"/>
        </w:rPr>
        <w:t>biomexanizmi</w:t>
      </w:r>
    </w:p>
    <w:p>
      <w:pPr>
        <w:pStyle w:val="BodyText"/>
        <w:spacing w:line="232" w:lineRule="auto" w:before="264"/>
        <w:ind w:left="993" w:right="701" w:firstLine="566"/>
      </w:pPr>
      <w:r>
        <w:rPr/>
        <w:t>Qovulma</w:t>
      </w:r>
      <w:r>
        <w:rPr>
          <w:spacing w:val="-6"/>
        </w:rPr>
        <w:t> </w:t>
      </w:r>
      <w:r>
        <w:rPr/>
        <w:t>dövründə</w:t>
      </w:r>
      <w:r>
        <w:rPr>
          <w:spacing w:val="-6"/>
        </w:rPr>
        <w:t> </w:t>
      </w:r>
      <w:r>
        <w:rPr/>
        <w:t>döl</w:t>
      </w:r>
      <w:r>
        <w:rPr>
          <w:spacing w:val="-5"/>
        </w:rPr>
        <w:t> </w:t>
      </w:r>
      <w:r>
        <w:rPr/>
        <w:t>doğum</w:t>
      </w:r>
      <w:r>
        <w:rPr>
          <w:spacing w:val="-5"/>
        </w:rPr>
        <w:t> </w:t>
      </w:r>
      <w:r>
        <w:rPr/>
        <w:t>yollarında</w:t>
      </w:r>
      <w:r>
        <w:rPr>
          <w:spacing w:val="-6"/>
        </w:rPr>
        <w:t> </w:t>
      </w:r>
      <w:r>
        <w:rPr/>
        <w:t>hərəkət</w:t>
      </w:r>
      <w:r>
        <w:rPr>
          <w:spacing w:val="-5"/>
        </w:rPr>
        <w:t> </w:t>
      </w:r>
      <w:r>
        <w:rPr/>
        <w:t>edir.</w:t>
      </w:r>
      <w:r>
        <w:rPr>
          <w:spacing w:val="-6"/>
        </w:rPr>
        <w:t> </w:t>
      </w:r>
      <w:r>
        <w:rPr/>
        <w:t>Bu</w:t>
      </w:r>
      <w:r>
        <w:rPr>
          <w:spacing w:val="-6"/>
        </w:rPr>
        <w:t> </w:t>
      </w:r>
      <w:r>
        <w:rPr/>
        <w:t>hərəkət</w:t>
      </w:r>
      <w:r>
        <w:rPr>
          <w:spacing w:val="-5"/>
        </w:rPr>
        <w:t> </w:t>
      </w:r>
      <w:r>
        <w:rPr/>
        <w:t>çanağın</w:t>
      </w:r>
      <w:r>
        <w:rPr>
          <w:spacing w:val="-5"/>
        </w:rPr>
        <w:t> </w:t>
      </w:r>
      <w:r>
        <w:rPr/>
        <w:t>ötürücü</w:t>
      </w:r>
      <w:r>
        <w:rPr>
          <w:spacing w:val="-6"/>
        </w:rPr>
        <w:t> </w:t>
      </w:r>
      <w:r>
        <w:rPr/>
        <w:t>xətti</w:t>
      </w:r>
      <w:r>
        <w:rPr>
          <w:spacing w:val="-5"/>
        </w:rPr>
        <w:t> </w:t>
      </w:r>
      <w:r>
        <w:rPr/>
        <w:t>bo- yu</w:t>
      </w:r>
      <w:r>
        <w:rPr>
          <w:spacing w:val="-13"/>
        </w:rPr>
        <w:t> </w:t>
      </w:r>
      <w:r>
        <w:rPr/>
        <w:t>olur.</w:t>
      </w:r>
      <w:r>
        <w:rPr>
          <w:spacing w:val="-13"/>
        </w:rPr>
        <w:t> </w:t>
      </w:r>
      <w:r>
        <w:rPr/>
        <w:t>Çanağın</w:t>
      </w:r>
      <w:r>
        <w:rPr>
          <w:spacing w:val="-13"/>
        </w:rPr>
        <w:t> </w:t>
      </w:r>
      <w:r>
        <w:rPr/>
        <w:t>divarları</w:t>
      </w:r>
      <w:r>
        <w:rPr>
          <w:spacing w:val="-13"/>
        </w:rPr>
        <w:t> </w:t>
      </w:r>
      <w:r>
        <w:rPr/>
        <w:t>hamar</w:t>
      </w:r>
      <w:r>
        <w:rPr>
          <w:spacing w:val="-14"/>
        </w:rPr>
        <w:t> </w:t>
      </w:r>
      <w:r>
        <w:rPr/>
        <w:t>deyil.</w:t>
      </w:r>
      <w:r>
        <w:rPr>
          <w:spacing w:val="-13"/>
        </w:rPr>
        <w:t> </w:t>
      </w:r>
      <w:r>
        <w:rPr/>
        <w:t>Oma</w:t>
      </w:r>
      <w:r>
        <w:rPr>
          <w:spacing w:val="-14"/>
        </w:rPr>
        <w:t> </w:t>
      </w:r>
      <w:r>
        <w:rPr/>
        <w:t>simfizdən</w:t>
      </w:r>
      <w:r>
        <w:rPr>
          <w:spacing w:val="-13"/>
        </w:rPr>
        <w:t> </w:t>
      </w:r>
      <w:r>
        <w:rPr/>
        <w:t>böyükdür,</w:t>
      </w:r>
      <w:r>
        <w:rPr>
          <w:spacing w:val="-14"/>
        </w:rPr>
        <w:t> </w:t>
      </w:r>
      <w:r>
        <w:rPr/>
        <w:t>kiçik</w:t>
      </w:r>
      <w:r>
        <w:rPr>
          <w:spacing w:val="-13"/>
        </w:rPr>
        <w:t> </w:t>
      </w:r>
      <w:r>
        <w:rPr/>
        <w:t>çanaq</w:t>
      </w:r>
      <w:r>
        <w:rPr>
          <w:spacing w:val="-13"/>
        </w:rPr>
        <w:t> </w:t>
      </w:r>
      <w:r>
        <w:rPr/>
        <w:t>müstəviləri</w:t>
      </w:r>
      <w:r>
        <w:rPr>
          <w:spacing w:val="-13"/>
        </w:rPr>
        <w:t> </w:t>
      </w:r>
      <w:r>
        <w:rPr/>
        <w:t>müxtəlif formadadır:</w:t>
      </w:r>
      <w:r>
        <w:rPr>
          <w:spacing w:val="-15"/>
        </w:rPr>
        <w:t> </w:t>
      </w:r>
      <w:r>
        <w:rPr/>
        <w:t>giriş-böyrəyəbənzər</w:t>
      </w:r>
      <w:r>
        <w:rPr>
          <w:spacing w:val="-15"/>
        </w:rPr>
        <w:t> </w:t>
      </w:r>
      <w:r>
        <w:rPr/>
        <w:t>(köndələn</w:t>
      </w:r>
      <w:r>
        <w:rPr>
          <w:spacing w:val="-15"/>
        </w:rPr>
        <w:t> </w:t>
      </w:r>
      <w:r>
        <w:rPr/>
        <w:t>dartılmış);</w:t>
      </w:r>
      <w:r>
        <w:rPr>
          <w:spacing w:val="-15"/>
        </w:rPr>
        <w:t> </w:t>
      </w:r>
      <w:r>
        <w:rPr/>
        <w:t>boşluq-girdə;</w:t>
      </w:r>
      <w:r>
        <w:rPr>
          <w:spacing w:val="-15"/>
        </w:rPr>
        <w:t> </w:t>
      </w:r>
      <w:r>
        <w:rPr/>
        <w:t>çıxış-ön</w:t>
      </w:r>
      <w:r>
        <w:rPr>
          <w:spacing w:val="-15"/>
        </w:rPr>
        <w:t> </w:t>
      </w:r>
      <w:r>
        <w:rPr/>
        <w:t>və</w:t>
      </w:r>
      <w:r>
        <w:rPr>
          <w:spacing w:val="-15"/>
        </w:rPr>
        <w:t> </w:t>
      </w:r>
      <w:r>
        <w:rPr/>
        <w:t>arxa</w:t>
      </w:r>
      <w:r>
        <w:rPr>
          <w:spacing w:val="-15"/>
        </w:rPr>
        <w:t> </w:t>
      </w:r>
      <w:r>
        <w:rPr/>
        <w:t>ölçüdə</w:t>
      </w:r>
      <w:r>
        <w:rPr>
          <w:spacing w:val="-15"/>
        </w:rPr>
        <w:t> </w:t>
      </w:r>
      <w:r>
        <w:rPr/>
        <w:t>dartıl- mış oval formadadır. Döl başı bu müstəvilərdən müxtəlif ölçü ilə keçir.</w:t>
      </w:r>
    </w:p>
    <w:p>
      <w:pPr>
        <w:pStyle w:val="BodyText"/>
        <w:spacing w:line="232" w:lineRule="auto" w:before="2"/>
        <w:ind w:left="993" w:right="701" w:firstLine="566"/>
      </w:pPr>
      <w:r>
        <w:rPr/>
        <w:t>Çanağın</w:t>
      </w:r>
      <w:r>
        <w:rPr>
          <w:spacing w:val="-4"/>
        </w:rPr>
        <w:t> </w:t>
      </w:r>
      <w:r>
        <w:rPr/>
        <w:t>və</w:t>
      </w:r>
      <w:r>
        <w:rPr>
          <w:spacing w:val="-6"/>
        </w:rPr>
        <w:t> </w:t>
      </w:r>
      <w:r>
        <w:rPr/>
        <w:t>başın</w:t>
      </w:r>
      <w:r>
        <w:rPr>
          <w:spacing w:val="-4"/>
        </w:rPr>
        <w:t> </w:t>
      </w:r>
      <w:r>
        <w:rPr/>
        <w:t>formasından</w:t>
      </w:r>
      <w:r>
        <w:rPr>
          <w:spacing w:val="-5"/>
        </w:rPr>
        <w:t> </w:t>
      </w:r>
      <w:r>
        <w:rPr/>
        <w:t>asılı</w:t>
      </w:r>
      <w:r>
        <w:rPr>
          <w:spacing w:val="-4"/>
        </w:rPr>
        <w:t> </w:t>
      </w:r>
      <w:r>
        <w:rPr/>
        <w:t>olaraq,</w:t>
      </w:r>
      <w:r>
        <w:rPr>
          <w:spacing w:val="-5"/>
        </w:rPr>
        <w:t> </w:t>
      </w:r>
      <w:r>
        <w:rPr/>
        <w:t>baş</w:t>
      </w:r>
      <w:r>
        <w:rPr>
          <w:spacing w:val="-5"/>
        </w:rPr>
        <w:t> </w:t>
      </w:r>
      <w:r>
        <w:rPr/>
        <w:t>doğum</w:t>
      </w:r>
      <w:r>
        <w:rPr>
          <w:spacing w:val="-4"/>
        </w:rPr>
        <w:t> </w:t>
      </w:r>
      <w:r>
        <w:rPr/>
        <w:t>yollarından</w:t>
      </w:r>
      <w:r>
        <w:rPr>
          <w:spacing w:val="-5"/>
        </w:rPr>
        <w:t> </w:t>
      </w:r>
      <w:r>
        <w:rPr/>
        <w:t>düz</w:t>
      </w:r>
      <w:r>
        <w:rPr>
          <w:spacing w:val="-6"/>
        </w:rPr>
        <w:t> </w:t>
      </w:r>
      <w:r>
        <w:rPr/>
        <w:t>ölçü</w:t>
      </w:r>
      <w:r>
        <w:rPr>
          <w:spacing w:val="-2"/>
        </w:rPr>
        <w:t> </w:t>
      </w:r>
      <w:r>
        <w:rPr/>
        <w:t>ilə</w:t>
      </w:r>
      <w:r>
        <w:rPr>
          <w:spacing w:val="-6"/>
        </w:rPr>
        <w:t> </w:t>
      </w:r>
      <w:r>
        <w:rPr/>
        <w:t>xaric</w:t>
      </w:r>
      <w:r>
        <w:rPr>
          <w:spacing w:val="-6"/>
        </w:rPr>
        <w:t> </w:t>
      </w:r>
      <w:r>
        <w:rPr/>
        <w:t>ola</w:t>
      </w:r>
      <w:r>
        <w:rPr>
          <w:spacing w:val="-5"/>
        </w:rPr>
        <w:t> </w:t>
      </w:r>
      <w:r>
        <w:rPr/>
        <w:t>bil- mir.</w:t>
      </w:r>
      <w:r>
        <w:rPr>
          <w:spacing w:val="-13"/>
        </w:rPr>
        <w:t> </w:t>
      </w:r>
      <w:r>
        <w:rPr/>
        <w:t>Ona</w:t>
      </w:r>
      <w:r>
        <w:rPr>
          <w:spacing w:val="-13"/>
        </w:rPr>
        <w:t> </w:t>
      </w:r>
      <w:r>
        <w:rPr/>
        <w:t>görə</w:t>
      </w:r>
      <w:r>
        <w:rPr>
          <w:spacing w:val="-13"/>
        </w:rPr>
        <w:t> </w:t>
      </w:r>
      <w:r>
        <w:rPr/>
        <w:t>çanaq</w:t>
      </w:r>
      <w:r>
        <w:rPr>
          <w:spacing w:val="-12"/>
        </w:rPr>
        <w:t> </w:t>
      </w:r>
      <w:r>
        <w:rPr/>
        <w:t>oxu</w:t>
      </w:r>
      <w:r>
        <w:rPr>
          <w:spacing w:val="-11"/>
        </w:rPr>
        <w:t> </w:t>
      </w:r>
      <w:r>
        <w:rPr/>
        <w:t>boyu</w:t>
      </w:r>
      <w:r>
        <w:rPr>
          <w:spacing w:val="-12"/>
        </w:rPr>
        <w:t> </w:t>
      </w:r>
      <w:r>
        <w:rPr/>
        <w:t>irəliləyən</w:t>
      </w:r>
      <w:r>
        <w:rPr>
          <w:spacing w:val="-12"/>
        </w:rPr>
        <w:t> </w:t>
      </w:r>
      <w:r>
        <w:rPr/>
        <w:t>döl</w:t>
      </w:r>
      <w:r>
        <w:rPr>
          <w:spacing w:val="-12"/>
        </w:rPr>
        <w:t> </w:t>
      </w:r>
      <w:r>
        <w:rPr/>
        <w:t>başı</w:t>
      </w:r>
      <w:r>
        <w:rPr>
          <w:spacing w:val="-11"/>
        </w:rPr>
        <w:t> </w:t>
      </w:r>
      <w:r>
        <w:rPr/>
        <w:t>bir</w:t>
      </w:r>
      <w:r>
        <w:rPr>
          <w:spacing w:val="-12"/>
        </w:rPr>
        <w:t> </w:t>
      </w:r>
      <w:r>
        <w:rPr/>
        <w:t>sıra</w:t>
      </w:r>
      <w:r>
        <w:rPr>
          <w:spacing w:val="-14"/>
        </w:rPr>
        <w:t> </w:t>
      </w:r>
      <w:r>
        <w:rPr/>
        <w:t>hərəkətlər:</w:t>
      </w:r>
      <w:r>
        <w:rPr>
          <w:spacing w:val="-12"/>
        </w:rPr>
        <w:t> </w:t>
      </w:r>
      <w:r>
        <w:rPr/>
        <w:t>boylama</w:t>
      </w:r>
      <w:r>
        <w:rPr>
          <w:spacing w:val="-13"/>
        </w:rPr>
        <w:t> </w:t>
      </w:r>
      <w:r>
        <w:rPr/>
        <w:t>oxu</w:t>
      </w:r>
      <w:r>
        <w:rPr>
          <w:spacing w:val="-12"/>
        </w:rPr>
        <w:t> </w:t>
      </w:r>
      <w:r>
        <w:rPr/>
        <w:t>ətrafında</w:t>
      </w:r>
      <w:r>
        <w:rPr>
          <w:spacing w:val="-13"/>
        </w:rPr>
        <w:t> </w:t>
      </w:r>
      <w:r>
        <w:rPr/>
        <w:t>dönmə, köndələn</w:t>
      </w:r>
      <w:r>
        <w:rPr>
          <w:spacing w:val="-7"/>
        </w:rPr>
        <w:t> </w:t>
      </w:r>
      <w:r>
        <w:rPr/>
        <w:t>oxu</w:t>
      </w:r>
      <w:r>
        <w:rPr>
          <w:spacing w:val="-7"/>
        </w:rPr>
        <w:t> </w:t>
      </w:r>
      <w:r>
        <w:rPr/>
        <w:t>ətrafında</w:t>
      </w:r>
      <w:r>
        <w:rPr>
          <w:spacing w:val="-8"/>
        </w:rPr>
        <w:t> </w:t>
      </w:r>
      <w:r>
        <w:rPr/>
        <w:t>fırlanma</w:t>
      </w:r>
      <w:r>
        <w:rPr>
          <w:spacing w:val="-7"/>
        </w:rPr>
        <w:t> </w:t>
      </w:r>
      <w:r>
        <w:rPr/>
        <w:t>(bükülmə-açılma)</w:t>
      </w:r>
      <w:r>
        <w:rPr>
          <w:spacing w:val="-6"/>
        </w:rPr>
        <w:t> </w:t>
      </w:r>
      <w:r>
        <w:rPr/>
        <w:t>hərəkətləri</w:t>
      </w:r>
      <w:r>
        <w:rPr>
          <w:spacing w:val="-7"/>
        </w:rPr>
        <w:t> </w:t>
      </w:r>
      <w:r>
        <w:rPr/>
        <w:t>edir.</w:t>
      </w:r>
      <w:r>
        <w:rPr>
          <w:spacing w:val="-7"/>
        </w:rPr>
        <w:t> </w:t>
      </w:r>
      <w:r>
        <w:rPr/>
        <w:t>Dölün</w:t>
      </w:r>
      <w:r>
        <w:rPr>
          <w:spacing w:val="-6"/>
        </w:rPr>
        <w:t> </w:t>
      </w:r>
      <w:r>
        <w:rPr/>
        <w:t>doğum</w:t>
      </w:r>
      <w:r>
        <w:rPr>
          <w:spacing w:val="-6"/>
        </w:rPr>
        <w:t> </w:t>
      </w:r>
      <w:r>
        <w:rPr/>
        <w:t>yollarından</w:t>
      </w:r>
      <w:r>
        <w:rPr>
          <w:spacing w:val="-7"/>
        </w:rPr>
        <w:t> </w:t>
      </w:r>
      <w:r>
        <w:rPr/>
        <w:t>(ki- çik</w:t>
      </w:r>
      <w:r>
        <w:rPr>
          <w:spacing w:val="-13"/>
        </w:rPr>
        <w:t> </w:t>
      </w:r>
      <w:r>
        <w:rPr/>
        <w:t>çanaq</w:t>
      </w:r>
      <w:r>
        <w:rPr>
          <w:spacing w:val="-13"/>
        </w:rPr>
        <w:t> </w:t>
      </w:r>
      <w:r>
        <w:rPr/>
        <w:t>və</w:t>
      </w:r>
      <w:r>
        <w:rPr>
          <w:spacing w:val="-14"/>
        </w:rPr>
        <w:t> </w:t>
      </w:r>
      <w:r>
        <w:rPr/>
        <w:t>yumşaq</w:t>
      </w:r>
      <w:r>
        <w:rPr>
          <w:spacing w:val="-13"/>
        </w:rPr>
        <w:t> </w:t>
      </w:r>
      <w:r>
        <w:rPr/>
        <w:t>toxumalar)</w:t>
      </w:r>
      <w:r>
        <w:rPr>
          <w:spacing w:val="-14"/>
        </w:rPr>
        <w:t> </w:t>
      </w:r>
      <w:r>
        <w:rPr/>
        <w:t>keçərkən</w:t>
      </w:r>
      <w:r>
        <w:rPr>
          <w:spacing w:val="-13"/>
        </w:rPr>
        <w:t> </w:t>
      </w:r>
      <w:r>
        <w:rPr/>
        <w:t>etdiyi</w:t>
      </w:r>
      <w:r>
        <w:rPr>
          <w:spacing w:val="-13"/>
        </w:rPr>
        <w:t> </w:t>
      </w:r>
      <w:r>
        <w:rPr/>
        <w:t>hərəkətlər</w:t>
      </w:r>
      <w:r>
        <w:rPr>
          <w:spacing w:val="-14"/>
        </w:rPr>
        <w:t> </w:t>
      </w:r>
      <w:r>
        <w:rPr/>
        <w:t>kompleksi</w:t>
      </w:r>
      <w:r>
        <w:rPr>
          <w:spacing w:val="-12"/>
        </w:rPr>
        <w:t> </w:t>
      </w:r>
      <w:r>
        <w:rPr>
          <w:b/>
        </w:rPr>
        <w:t>doğum</w:t>
      </w:r>
      <w:r>
        <w:rPr>
          <w:b/>
          <w:spacing w:val="-12"/>
        </w:rPr>
        <w:t> </w:t>
      </w:r>
      <w:r>
        <w:rPr>
          <w:b/>
        </w:rPr>
        <w:t>mexanizmi</w:t>
      </w:r>
      <w:r>
        <w:rPr>
          <w:spacing w:val="-13"/>
        </w:rPr>
        <w:t> </w:t>
      </w:r>
      <w:r>
        <w:rPr/>
        <w:t>adlanır. Döl</w:t>
      </w:r>
      <w:r>
        <w:rPr>
          <w:spacing w:val="-5"/>
        </w:rPr>
        <w:t> </w:t>
      </w:r>
      <w:r>
        <w:rPr/>
        <w:t>doğum</w:t>
      </w:r>
      <w:r>
        <w:rPr>
          <w:spacing w:val="-5"/>
        </w:rPr>
        <w:t> </w:t>
      </w:r>
      <w:r>
        <w:rPr/>
        <w:t>yollarından</w:t>
      </w:r>
      <w:r>
        <w:rPr>
          <w:spacing w:val="-6"/>
        </w:rPr>
        <w:t> </w:t>
      </w:r>
      <w:r>
        <w:rPr/>
        <w:t>elə</w:t>
      </w:r>
      <w:r>
        <w:rPr>
          <w:spacing w:val="-7"/>
        </w:rPr>
        <w:t> </w:t>
      </w:r>
      <w:r>
        <w:rPr/>
        <w:t>qovulur</w:t>
      </w:r>
      <w:r>
        <w:rPr>
          <w:spacing w:val="-6"/>
        </w:rPr>
        <w:t> </w:t>
      </w:r>
      <w:r>
        <w:rPr/>
        <w:t>ki,</w:t>
      </w:r>
      <w:r>
        <w:rPr>
          <w:spacing w:val="-5"/>
        </w:rPr>
        <w:t> </w:t>
      </w:r>
      <w:r>
        <w:rPr/>
        <w:t>onun</w:t>
      </w:r>
      <w:r>
        <w:rPr>
          <w:spacing w:val="-5"/>
        </w:rPr>
        <w:t> </w:t>
      </w:r>
      <w:r>
        <w:rPr/>
        <w:t>başı</w:t>
      </w:r>
      <w:r>
        <w:rPr>
          <w:spacing w:val="-5"/>
        </w:rPr>
        <w:t> </w:t>
      </w:r>
      <w:r>
        <w:rPr/>
        <w:t>ən</w:t>
      </w:r>
      <w:r>
        <w:rPr>
          <w:spacing w:val="-6"/>
        </w:rPr>
        <w:t> </w:t>
      </w:r>
      <w:r>
        <w:rPr/>
        <w:t>kiçik</w:t>
      </w:r>
      <w:r>
        <w:rPr>
          <w:spacing w:val="-5"/>
        </w:rPr>
        <w:t> </w:t>
      </w:r>
      <w:r>
        <w:rPr/>
        <w:t>ölçüsü</w:t>
      </w:r>
      <w:r>
        <w:rPr>
          <w:spacing w:val="-6"/>
        </w:rPr>
        <w:t> </w:t>
      </w:r>
      <w:r>
        <w:rPr/>
        <w:t>ilə</w:t>
      </w:r>
      <w:r>
        <w:rPr>
          <w:spacing w:val="-7"/>
        </w:rPr>
        <w:t> </w:t>
      </w:r>
      <w:r>
        <w:rPr/>
        <w:t>çanağın</w:t>
      </w:r>
      <w:r>
        <w:rPr>
          <w:spacing w:val="-5"/>
        </w:rPr>
        <w:t> </w:t>
      </w:r>
      <w:r>
        <w:rPr/>
        <w:t>ən</w:t>
      </w:r>
      <w:r>
        <w:rPr>
          <w:spacing w:val="-6"/>
        </w:rPr>
        <w:t> </w:t>
      </w:r>
      <w:r>
        <w:rPr/>
        <w:t>böyük</w:t>
      </w:r>
      <w:r>
        <w:rPr>
          <w:spacing w:val="-6"/>
        </w:rPr>
        <w:t> </w:t>
      </w:r>
      <w:r>
        <w:rPr/>
        <w:t>ölçüsündən keçir.</w:t>
      </w:r>
      <w:r>
        <w:rPr>
          <w:spacing w:val="-17"/>
        </w:rPr>
        <w:t> </w:t>
      </w:r>
      <w:r>
        <w:rPr/>
        <w:t>Doğuşun</w:t>
      </w:r>
      <w:r>
        <w:rPr>
          <w:spacing w:val="-14"/>
        </w:rPr>
        <w:t> </w:t>
      </w:r>
      <w:r>
        <w:rPr/>
        <w:t>biomexanizmində</w:t>
      </w:r>
      <w:r>
        <w:rPr>
          <w:spacing w:val="-14"/>
        </w:rPr>
        <w:t> </w:t>
      </w:r>
      <w:r>
        <w:rPr/>
        <w:t>başın</w:t>
      </w:r>
      <w:r>
        <w:rPr>
          <w:spacing w:val="-14"/>
        </w:rPr>
        <w:t> </w:t>
      </w:r>
      <w:r>
        <w:rPr/>
        <w:t>hərəkətləri</w:t>
      </w:r>
      <w:r>
        <w:rPr>
          <w:spacing w:val="-12"/>
        </w:rPr>
        <w:t> </w:t>
      </w:r>
      <w:r>
        <w:rPr/>
        <w:t>gövdənin</w:t>
      </w:r>
      <w:r>
        <w:rPr>
          <w:spacing w:val="-13"/>
        </w:rPr>
        <w:t> </w:t>
      </w:r>
      <w:r>
        <w:rPr/>
        <w:t>müəyyən</w:t>
      </w:r>
      <w:r>
        <w:rPr>
          <w:spacing w:val="-14"/>
        </w:rPr>
        <w:t> </w:t>
      </w:r>
      <w:r>
        <w:rPr/>
        <w:t>hərəkətləri</w:t>
      </w:r>
      <w:r>
        <w:rPr>
          <w:spacing w:val="-14"/>
        </w:rPr>
        <w:t> </w:t>
      </w:r>
      <w:r>
        <w:rPr/>
        <w:t>ilə</w:t>
      </w:r>
      <w:r>
        <w:rPr>
          <w:spacing w:val="-15"/>
        </w:rPr>
        <w:t> </w:t>
      </w:r>
      <w:r>
        <w:rPr/>
        <w:t>müşayət</w:t>
      </w:r>
      <w:r>
        <w:rPr>
          <w:spacing w:val="-13"/>
        </w:rPr>
        <w:t> </w:t>
      </w:r>
      <w:r>
        <w:rPr>
          <w:spacing w:val="-4"/>
        </w:rPr>
        <w:t>olu-</w:t>
      </w:r>
    </w:p>
    <w:p>
      <w:pPr>
        <w:pStyle w:val="BodyText"/>
        <w:spacing w:after="0" w:line="232" w:lineRule="auto"/>
        <w:sectPr>
          <w:pgSz w:w="11910" w:h="16840"/>
          <w:pgMar w:top="1920" w:bottom="280" w:left="708" w:right="141"/>
        </w:sectPr>
      </w:pPr>
    </w:p>
    <w:p>
      <w:pPr>
        <w:pStyle w:val="BodyText"/>
        <w:spacing w:line="232" w:lineRule="auto" w:before="75"/>
        <w:ind w:right="702"/>
      </w:pPr>
      <w:r>
        <w:rPr/>
        <w:t>nur. Döl başının hərəkəti (irəliləmə, dönmə, bükülmə-açılma), başın oxabənzər tikişinin çanağın bir</w:t>
      </w:r>
      <w:r>
        <w:rPr>
          <w:spacing w:val="-2"/>
        </w:rPr>
        <w:t> </w:t>
      </w:r>
      <w:r>
        <w:rPr/>
        <w:t>ölçüsündən</w:t>
      </w:r>
      <w:r>
        <w:rPr>
          <w:spacing w:val="-1"/>
        </w:rPr>
        <w:t> </w:t>
      </w:r>
      <w:r>
        <w:rPr/>
        <w:t>digər</w:t>
      </w:r>
      <w:r>
        <w:rPr>
          <w:spacing w:val="-2"/>
        </w:rPr>
        <w:t> </w:t>
      </w:r>
      <w:r>
        <w:rPr/>
        <w:t>ölçüsünə</w:t>
      </w:r>
      <w:r>
        <w:rPr>
          <w:spacing w:val="-2"/>
        </w:rPr>
        <w:t> </w:t>
      </w:r>
      <w:r>
        <w:rPr/>
        <w:t>keçməsi,</w:t>
      </w:r>
      <w:r>
        <w:rPr>
          <w:spacing w:val="-1"/>
        </w:rPr>
        <w:t> </w:t>
      </w:r>
      <w:r>
        <w:rPr/>
        <w:t>böyük</w:t>
      </w:r>
      <w:r>
        <w:rPr>
          <w:spacing w:val="-1"/>
        </w:rPr>
        <w:t> </w:t>
      </w:r>
      <w:r>
        <w:rPr/>
        <w:t>və kiçik</w:t>
      </w:r>
      <w:r>
        <w:rPr>
          <w:spacing w:val="-1"/>
        </w:rPr>
        <w:t> </w:t>
      </w:r>
      <w:r>
        <w:rPr/>
        <w:t>əmgəklərin</w:t>
      </w:r>
      <w:r>
        <w:rPr>
          <w:spacing w:val="-2"/>
        </w:rPr>
        <w:t> </w:t>
      </w:r>
      <w:r>
        <w:rPr/>
        <w:t>yerdəyişməsi</w:t>
      </w:r>
      <w:r>
        <w:rPr>
          <w:spacing w:val="-1"/>
        </w:rPr>
        <w:t> </w:t>
      </w:r>
      <w:r>
        <w:rPr/>
        <w:t>ilə</w:t>
      </w:r>
      <w:r>
        <w:rPr>
          <w:spacing w:val="-2"/>
        </w:rPr>
        <w:t> </w:t>
      </w:r>
      <w:r>
        <w:rPr/>
        <w:t>qiymətləndi- </w:t>
      </w:r>
      <w:r>
        <w:rPr>
          <w:spacing w:val="-2"/>
        </w:rPr>
        <w:t>rilir.</w:t>
      </w:r>
    </w:p>
    <w:p>
      <w:pPr>
        <w:pStyle w:val="BodyText"/>
        <w:spacing w:line="232" w:lineRule="auto" w:before="1"/>
        <w:ind w:right="698" w:firstLine="566"/>
      </w:pPr>
      <w:r>
        <w:rPr>
          <w:spacing w:val="-2"/>
        </w:rPr>
        <w:t>Normal</w:t>
      </w:r>
      <w:r>
        <w:rPr>
          <w:spacing w:val="-9"/>
        </w:rPr>
        <w:t> </w:t>
      </w:r>
      <w:r>
        <w:rPr>
          <w:spacing w:val="-2"/>
        </w:rPr>
        <w:t>doğuşlarda</w:t>
      </w:r>
      <w:r>
        <w:rPr>
          <w:spacing w:val="-12"/>
        </w:rPr>
        <w:t> </w:t>
      </w:r>
      <w:r>
        <w:rPr>
          <w:spacing w:val="-2"/>
        </w:rPr>
        <w:t>başın</w:t>
      </w:r>
      <w:r>
        <w:rPr>
          <w:spacing w:val="-9"/>
        </w:rPr>
        <w:t> </w:t>
      </w:r>
      <w:r>
        <w:rPr>
          <w:spacing w:val="-2"/>
        </w:rPr>
        <w:t>sinklitik</w:t>
      </w:r>
      <w:r>
        <w:rPr>
          <w:spacing w:val="-11"/>
        </w:rPr>
        <w:t> </w:t>
      </w:r>
      <w:r>
        <w:rPr>
          <w:spacing w:val="-2"/>
        </w:rPr>
        <w:t>və</w:t>
      </w:r>
      <w:r>
        <w:rPr>
          <w:spacing w:val="-11"/>
        </w:rPr>
        <w:t> </w:t>
      </w:r>
      <w:r>
        <w:rPr>
          <w:spacing w:val="-2"/>
        </w:rPr>
        <w:t>ya</w:t>
      </w:r>
      <w:r>
        <w:rPr>
          <w:spacing w:val="-10"/>
        </w:rPr>
        <w:t> </w:t>
      </w:r>
      <w:r>
        <w:rPr>
          <w:spacing w:val="-2"/>
        </w:rPr>
        <w:t>cüzi</w:t>
      </w:r>
      <w:r>
        <w:rPr>
          <w:spacing w:val="-10"/>
        </w:rPr>
        <w:t> </w:t>
      </w:r>
      <w:r>
        <w:rPr>
          <w:spacing w:val="-2"/>
        </w:rPr>
        <w:t>ön</w:t>
      </w:r>
      <w:r>
        <w:rPr>
          <w:spacing w:val="-9"/>
        </w:rPr>
        <w:t> </w:t>
      </w:r>
      <w:r>
        <w:rPr>
          <w:spacing w:val="-2"/>
        </w:rPr>
        <w:t>asinklitik</w:t>
      </w:r>
      <w:r>
        <w:rPr>
          <w:spacing w:val="-9"/>
        </w:rPr>
        <w:t> </w:t>
      </w:r>
      <w:r>
        <w:rPr>
          <w:spacing w:val="-2"/>
        </w:rPr>
        <w:t>duruşu</w:t>
      </w:r>
      <w:r>
        <w:rPr>
          <w:spacing w:val="-11"/>
        </w:rPr>
        <w:t> </w:t>
      </w:r>
      <w:r>
        <w:rPr>
          <w:spacing w:val="-2"/>
        </w:rPr>
        <w:t>olur.</w:t>
      </w:r>
      <w:r>
        <w:rPr>
          <w:spacing w:val="-9"/>
        </w:rPr>
        <w:t> </w:t>
      </w:r>
      <w:r>
        <w:rPr>
          <w:spacing w:val="-2"/>
        </w:rPr>
        <w:t>Fizioloji</w:t>
      </w:r>
      <w:r>
        <w:rPr>
          <w:spacing w:val="-10"/>
        </w:rPr>
        <w:t> </w:t>
      </w:r>
      <w:r>
        <w:rPr>
          <w:spacing w:val="-2"/>
        </w:rPr>
        <w:t>doğuşlarda</w:t>
      </w:r>
      <w:r>
        <w:rPr>
          <w:spacing w:val="-12"/>
        </w:rPr>
        <w:t> </w:t>
      </w:r>
      <w:r>
        <w:rPr>
          <w:spacing w:val="-2"/>
        </w:rPr>
        <w:t>bu asinklitizm</w:t>
      </w:r>
      <w:r>
        <w:rPr>
          <w:spacing w:val="-13"/>
        </w:rPr>
        <w:t> </w:t>
      </w:r>
      <w:r>
        <w:rPr>
          <w:spacing w:val="-2"/>
        </w:rPr>
        <w:t>aradan</w:t>
      </w:r>
      <w:r>
        <w:rPr>
          <w:spacing w:val="-13"/>
        </w:rPr>
        <w:t> </w:t>
      </w:r>
      <w:r>
        <w:rPr>
          <w:spacing w:val="-2"/>
        </w:rPr>
        <w:t>qalxır</w:t>
      </w:r>
      <w:r>
        <w:rPr>
          <w:spacing w:val="-11"/>
        </w:rPr>
        <w:t> </w:t>
      </w:r>
      <w:r>
        <w:rPr>
          <w:spacing w:val="-2"/>
        </w:rPr>
        <w:t>(oxabənzər</w:t>
      </w:r>
      <w:r>
        <w:rPr>
          <w:spacing w:val="-13"/>
        </w:rPr>
        <w:t> </w:t>
      </w:r>
      <w:r>
        <w:rPr>
          <w:spacing w:val="-2"/>
        </w:rPr>
        <w:t>tikiş</w:t>
      </w:r>
      <w:r>
        <w:rPr>
          <w:spacing w:val="-13"/>
        </w:rPr>
        <w:t> </w:t>
      </w:r>
      <w:r>
        <w:rPr>
          <w:spacing w:val="-2"/>
        </w:rPr>
        <w:t>oma</w:t>
      </w:r>
      <w:r>
        <w:rPr>
          <w:spacing w:val="-13"/>
        </w:rPr>
        <w:t> </w:t>
      </w:r>
      <w:r>
        <w:rPr>
          <w:spacing w:val="-2"/>
        </w:rPr>
        <w:t>burnu</w:t>
      </w:r>
      <w:r>
        <w:rPr>
          <w:spacing w:val="-13"/>
        </w:rPr>
        <w:t> </w:t>
      </w:r>
      <w:r>
        <w:rPr>
          <w:spacing w:val="-2"/>
        </w:rPr>
        <w:t>ilə</w:t>
      </w:r>
      <w:r>
        <w:rPr>
          <w:spacing w:val="-13"/>
        </w:rPr>
        <w:t> </w:t>
      </w:r>
      <w:r>
        <w:rPr>
          <w:spacing w:val="-2"/>
        </w:rPr>
        <w:t>simfizdən</w:t>
      </w:r>
      <w:r>
        <w:rPr>
          <w:spacing w:val="-11"/>
        </w:rPr>
        <w:t> </w:t>
      </w:r>
      <w:r>
        <w:rPr>
          <w:spacing w:val="-2"/>
        </w:rPr>
        <w:t>eyni</w:t>
      </w:r>
      <w:r>
        <w:rPr>
          <w:spacing w:val="-12"/>
        </w:rPr>
        <w:t> </w:t>
      </w:r>
      <w:r>
        <w:rPr>
          <w:spacing w:val="-2"/>
        </w:rPr>
        <w:t>məsafədə</w:t>
      </w:r>
      <w:r>
        <w:rPr>
          <w:spacing w:val="-13"/>
        </w:rPr>
        <w:t> </w:t>
      </w:r>
      <w:r>
        <w:rPr>
          <w:spacing w:val="-2"/>
        </w:rPr>
        <w:t>olur</w:t>
      </w:r>
      <w:r>
        <w:rPr>
          <w:spacing w:val="-13"/>
        </w:rPr>
        <w:t> </w:t>
      </w:r>
      <w:r>
        <w:rPr>
          <w:spacing w:val="-2"/>
        </w:rPr>
        <w:t>–</w:t>
      </w:r>
      <w:r>
        <w:rPr>
          <w:spacing w:val="-13"/>
        </w:rPr>
        <w:t> </w:t>
      </w:r>
      <w:r>
        <w:rPr>
          <w:spacing w:val="-2"/>
        </w:rPr>
        <w:t>sinklitik</w:t>
      </w:r>
      <w:r>
        <w:rPr>
          <w:spacing w:val="-13"/>
        </w:rPr>
        <w:t> </w:t>
      </w:r>
      <w:r>
        <w:rPr>
          <w:spacing w:val="-2"/>
        </w:rPr>
        <w:t>du- ruş).</w:t>
      </w:r>
    </w:p>
    <w:p>
      <w:pPr>
        <w:pStyle w:val="BodyText"/>
        <w:spacing w:line="232" w:lineRule="auto" w:before="1"/>
        <w:ind w:right="702" w:firstLine="566"/>
      </w:pPr>
      <w:r>
        <w:rPr>
          <w:b/>
        </w:rPr>
        <w:t>Ön</w:t>
      </w:r>
      <w:r>
        <w:rPr/>
        <w:t> </w:t>
      </w:r>
      <w:r>
        <w:rPr>
          <w:b/>
        </w:rPr>
        <w:t>ənsə gəlişində doğuşun biomexanizmi.</w:t>
      </w:r>
      <w:r>
        <w:rPr/>
        <w:t> Doğuş, 95-96% hallarda ənsə gəlişi, ön gör- kəm-də baş verir. Ənsə gəlişi zamanı, bükülmüş döl başı doğuş yollarından keçərkən, onun ən aşağı hissəsi (öndə gələn hissəsi) ənsə nahiyyəsi olur. Dölün arxası qarının ön divarına meyilli olur. Ön görkəm ənsə gəlişində 4 mərhələ ayırd edilr.</w:t>
      </w:r>
    </w:p>
    <w:p>
      <w:pPr>
        <w:pStyle w:val="BodyText"/>
        <w:spacing w:line="232" w:lineRule="auto" w:before="2"/>
        <w:ind w:left="993" w:right="703" w:firstLine="566"/>
      </w:pPr>
      <w:r>
        <w:rPr>
          <w:b/>
        </w:rPr>
        <w:t>I</w:t>
      </w:r>
      <w:r>
        <w:rPr>
          <w:spacing w:val="-8"/>
        </w:rPr>
        <w:t> </w:t>
      </w:r>
      <w:r>
        <w:rPr>
          <w:b/>
        </w:rPr>
        <w:t>mərhələ</w:t>
      </w:r>
      <w:r>
        <w:rPr>
          <w:b/>
          <w:spacing w:val="-9"/>
        </w:rPr>
        <w:t> </w:t>
      </w:r>
      <w:r>
        <w:rPr/>
        <w:t>(şəkil:5-12)</w:t>
      </w:r>
      <w:r>
        <w:rPr>
          <w:spacing w:val="-9"/>
        </w:rPr>
        <w:t> </w:t>
      </w:r>
      <w:r>
        <w:rPr>
          <w:b/>
        </w:rPr>
        <w:t>başın</w:t>
      </w:r>
      <w:r>
        <w:rPr>
          <w:b/>
          <w:spacing w:val="-7"/>
        </w:rPr>
        <w:t> </w:t>
      </w:r>
      <w:r>
        <w:rPr>
          <w:b/>
        </w:rPr>
        <w:t>bükülməsi</w:t>
      </w:r>
      <w:r>
        <w:rPr>
          <w:spacing w:val="-10"/>
        </w:rPr>
        <w:t> </w:t>
      </w:r>
      <w:r>
        <w:rPr/>
        <w:t>(flexio</w:t>
      </w:r>
      <w:r>
        <w:rPr>
          <w:spacing w:val="-8"/>
        </w:rPr>
        <w:t> </w:t>
      </w:r>
      <w:r>
        <w:rPr/>
        <w:t>capitis)</w:t>
      </w:r>
      <w:r>
        <w:rPr>
          <w:spacing w:val="-8"/>
        </w:rPr>
        <w:t> </w:t>
      </w:r>
      <w:r>
        <w:rPr/>
        <w:t>–</w:t>
      </w:r>
      <w:r>
        <w:rPr>
          <w:spacing w:val="-8"/>
        </w:rPr>
        <w:t> </w:t>
      </w:r>
      <w:r>
        <w:rPr/>
        <w:t>baş</w:t>
      </w:r>
      <w:r>
        <w:rPr>
          <w:spacing w:val="-8"/>
        </w:rPr>
        <w:t> </w:t>
      </w:r>
      <w:r>
        <w:rPr/>
        <w:t>öz</w:t>
      </w:r>
      <w:r>
        <w:rPr>
          <w:spacing w:val="-9"/>
        </w:rPr>
        <w:t> </w:t>
      </w:r>
      <w:r>
        <w:rPr/>
        <w:t>köndələn</w:t>
      </w:r>
      <w:r>
        <w:rPr>
          <w:spacing w:val="-8"/>
        </w:rPr>
        <w:t> </w:t>
      </w:r>
      <w:r>
        <w:rPr/>
        <w:t>oxu</w:t>
      </w:r>
      <w:r>
        <w:rPr>
          <w:spacing w:val="-8"/>
        </w:rPr>
        <w:t> </w:t>
      </w:r>
      <w:r>
        <w:rPr/>
        <w:t>ətrafında</w:t>
      </w:r>
      <w:r>
        <w:rPr>
          <w:spacing w:val="-9"/>
        </w:rPr>
        <w:t> </w:t>
      </w:r>
      <w:r>
        <w:rPr/>
        <w:t>dö- nür.</w:t>
      </w:r>
      <w:r>
        <w:rPr>
          <w:spacing w:val="-11"/>
        </w:rPr>
        <w:t> </w:t>
      </w:r>
      <w:r>
        <w:rPr/>
        <w:t>Açılma</w:t>
      </w:r>
      <w:r>
        <w:rPr>
          <w:spacing w:val="-11"/>
        </w:rPr>
        <w:t> </w:t>
      </w:r>
      <w:r>
        <w:rPr/>
        <w:t>dövründə</w:t>
      </w:r>
      <w:r>
        <w:rPr>
          <w:spacing w:val="-12"/>
        </w:rPr>
        <w:t> </w:t>
      </w:r>
      <w:r>
        <w:rPr/>
        <w:t>baş</w:t>
      </w:r>
      <w:r>
        <w:rPr>
          <w:spacing w:val="-10"/>
        </w:rPr>
        <w:t> </w:t>
      </w:r>
      <w:r>
        <w:rPr/>
        <w:t>öz</w:t>
      </w:r>
      <w:r>
        <w:rPr>
          <w:spacing w:val="-12"/>
        </w:rPr>
        <w:t> </w:t>
      </w:r>
      <w:r>
        <w:rPr/>
        <w:t>oxabənzər</w:t>
      </w:r>
      <w:r>
        <w:rPr>
          <w:spacing w:val="-11"/>
        </w:rPr>
        <w:t> </w:t>
      </w:r>
      <w:r>
        <w:rPr/>
        <w:t>tikişi</w:t>
      </w:r>
      <w:r>
        <w:rPr>
          <w:spacing w:val="-10"/>
        </w:rPr>
        <w:t> </w:t>
      </w:r>
      <w:r>
        <w:rPr/>
        <w:t>ilə</w:t>
      </w:r>
      <w:r>
        <w:rPr>
          <w:spacing w:val="-12"/>
        </w:rPr>
        <w:t> </w:t>
      </w:r>
      <w:r>
        <w:rPr/>
        <w:t>çanaq</w:t>
      </w:r>
      <w:r>
        <w:rPr>
          <w:spacing w:val="-11"/>
        </w:rPr>
        <w:t> </w:t>
      </w:r>
      <w:r>
        <w:rPr/>
        <w:t>girəcəyinin</w:t>
      </w:r>
      <w:r>
        <w:rPr>
          <w:spacing w:val="-10"/>
        </w:rPr>
        <w:t> </w:t>
      </w:r>
      <w:r>
        <w:rPr/>
        <w:t>köndələn,</w:t>
      </w:r>
      <w:r>
        <w:rPr>
          <w:spacing w:val="-11"/>
        </w:rPr>
        <w:t> </w:t>
      </w:r>
      <w:r>
        <w:rPr/>
        <w:t>qismən</w:t>
      </w:r>
      <w:r>
        <w:rPr>
          <w:spacing w:val="-11"/>
        </w:rPr>
        <w:t> </w:t>
      </w:r>
      <w:r>
        <w:rPr/>
        <w:t>çəp</w:t>
      </w:r>
      <w:r>
        <w:rPr>
          <w:spacing w:val="-11"/>
        </w:rPr>
        <w:t> </w:t>
      </w:r>
      <w:r>
        <w:rPr/>
        <w:t>ölçüsün- də</w:t>
      </w:r>
      <w:r>
        <w:rPr>
          <w:spacing w:val="-7"/>
        </w:rPr>
        <w:t> </w:t>
      </w:r>
      <w:r>
        <w:rPr/>
        <w:t>yerləşir</w:t>
      </w:r>
      <w:r>
        <w:rPr>
          <w:spacing w:val="-6"/>
        </w:rPr>
        <w:t> </w:t>
      </w:r>
      <w:r>
        <w:rPr/>
        <w:t>və</w:t>
      </w:r>
      <w:r>
        <w:rPr>
          <w:spacing w:val="-7"/>
        </w:rPr>
        <w:t> </w:t>
      </w:r>
      <w:r>
        <w:rPr/>
        <w:t>ya</w:t>
      </w:r>
      <w:r>
        <w:rPr>
          <w:spacing w:val="-7"/>
        </w:rPr>
        <w:t> </w:t>
      </w:r>
      <w:r>
        <w:rPr/>
        <w:t>ona</w:t>
      </w:r>
      <w:r>
        <w:rPr>
          <w:spacing w:val="-7"/>
        </w:rPr>
        <w:t> </w:t>
      </w:r>
      <w:r>
        <w:rPr/>
        <w:t>dirənir.</w:t>
      </w:r>
      <w:r>
        <w:rPr>
          <w:spacing w:val="-6"/>
        </w:rPr>
        <w:t> </w:t>
      </w:r>
      <w:r>
        <w:rPr/>
        <w:t>Uşaqlığın</w:t>
      </w:r>
      <w:r>
        <w:rPr>
          <w:spacing w:val="-5"/>
        </w:rPr>
        <w:t> </w:t>
      </w:r>
      <w:r>
        <w:rPr/>
        <w:t>və</w:t>
      </w:r>
      <w:r>
        <w:rPr>
          <w:spacing w:val="-7"/>
        </w:rPr>
        <w:t> </w:t>
      </w:r>
      <w:r>
        <w:rPr/>
        <w:t>qarın</w:t>
      </w:r>
      <w:r>
        <w:rPr>
          <w:spacing w:val="-6"/>
        </w:rPr>
        <w:t> </w:t>
      </w:r>
      <w:r>
        <w:rPr/>
        <w:t>pressinin</w:t>
      </w:r>
      <w:r>
        <w:rPr>
          <w:spacing w:val="-5"/>
        </w:rPr>
        <w:t> </w:t>
      </w:r>
      <w:r>
        <w:rPr/>
        <w:t>yuxarıdan</w:t>
      </w:r>
      <w:r>
        <w:rPr>
          <w:spacing w:val="-6"/>
        </w:rPr>
        <w:t> </w:t>
      </w:r>
      <w:r>
        <w:rPr/>
        <w:t>təzyiqi</w:t>
      </w:r>
      <w:r>
        <w:rPr>
          <w:spacing w:val="-8"/>
        </w:rPr>
        <w:t> </w:t>
      </w:r>
      <w:r>
        <w:rPr/>
        <w:t>dölün</w:t>
      </w:r>
      <w:r>
        <w:rPr>
          <w:spacing w:val="-5"/>
        </w:rPr>
        <w:t> </w:t>
      </w:r>
      <w:r>
        <w:rPr/>
        <w:t>onurğasına</w:t>
      </w:r>
      <w:r>
        <w:rPr>
          <w:spacing w:val="-7"/>
        </w:rPr>
        <w:t> </w:t>
      </w:r>
      <w:r>
        <w:rPr/>
        <w:t>ora- dan da başa ötürülür. Onurğa başa mərkəzdən deyil, ənsəyə yaxın yerdən birləşdiyi üçün təzyiq bir başa ənsəyə ötürülür. Bu mancalağı xatırladır. Mancalağın uzun qolunda alın, qısa qolunda ənsə</w:t>
      </w:r>
      <w:r>
        <w:rPr>
          <w:spacing w:val="-4"/>
        </w:rPr>
        <w:t> </w:t>
      </w:r>
      <w:r>
        <w:rPr/>
        <w:t>yerləşir.</w:t>
      </w:r>
      <w:r>
        <w:rPr>
          <w:spacing w:val="-3"/>
        </w:rPr>
        <w:t> </w:t>
      </w:r>
      <w:r>
        <w:rPr/>
        <w:t>Ənsə</w:t>
      </w:r>
      <w:r>
        <w:rPr>
          <w:spacing w:val="-4"/>
        </w:rPr>
        <w:t> </w:t>
      </w:r>
      <w:r>
        <w:rPr/>
        <w:t>enir,</w:t>
      </w:r>
      <w:r>
        <w:rPr>
          <w:spacing w:val="-2"/>
        </w:rPr>
        <w:t> </w:t>
      </w:r>
      <w:r>
        <w:rPr/>
        <w:t>çənə</w:t>
      </w:r>
      <w:r>
        <w:rPr>
          <w:spacing w:val="-4"/>
        </w:rPr>
        <w:t> </w:t>
      </w:r>
      <w:r>
        <w:rPr/>
        <w:t>döş</w:t>
      </w:r>
      <w:r>
        <w:rPr>
          <w:spacing w:val="-4"/>
        </w:rPr>
        <w:t> </w:t>
      </w:r>
      <w:r>
        <w:rPr/>
        <w:t>qəfəsinə</w:t>
      </w:r>
      <w:r>
        <w:rPr>
          <w:spacing w:val="-4"/>
        </w:rPr>
        <w:t> </w:t>
      </w:r>
      <w:r>
        <w:rPr/>
        <w:t>yaxınlaşır.</w:t>
      </w:r>
      <w:r>
        <w:rPr>
          <w:spacing w:val="-3"/>
        </w:rPr>
        <w:t> </w:t>
      </w:r>
      <w:r>
        <w:rPr/>
        <w:t>Kiçik</w:t>
      </w:r>
      <w:r>
        <w:rPr>
          <w:spacing w:val="-2"/>
        </w:rPr>
        <w:t> </w:t>
      </w:r>
      <w:r>
        <w:rPr/>
        <w:t>əmgək</w:t>
      </w:r>
      <w:r>
        <w:rPr>
          <w:spacing w:val="-3"/>
        </w:rPr>
        <w:t> </w:t>
      </w:r>
      <w:r>
        <w:rPr/>
        <w:t>böyük</w:t>
      </w:r>
      <w:r>
        <w:rPr>
          <w:spacing w:val="-1"/>
        </w:rPr>
        <w:t> </w:t>
      </w:r>
      <w:r>
        <w:rPr/>
        <w:t>əmgəkdən</w:t>
      </w:r>
      <w:r>
        <w:rPr>
          <w:spacing w:val="-3"/>
        </w:rPr>
        <w:t> </w:t>
      </w:r>
      <w:r>
        <w:rPr/>
        <w:t>aşağıda</w:t>
      </w:r>
      <w:r>
        <w:rPr>
          <w:spacing w:val="-4"/>
        </w:rPr>
        <w:t> </w:t>
      </w:r>
      <w:r>
        <w:rPr/>
        <w:t>yer- ləşir. Sonradan kiçik əmgək nahiyyəsi çanaq oxu boyu irəliləyir və cinsiyyət yarığından görünür. Ön</w:t>
      </w:r>
      <w:r>
        <w:rPr>
          <w:spacing w:val="-13"/>
        </w:rPr>
        <w:t> </w:t>
      </w:r>
      <w:r>
        <w:rPr/>
        <w:t>ənsə</w:t>
      </w:r>
      <w:r>
        <w:rPr>
          <w:spacing w:val="-13"/>
        </w:rPr>
        <w:t> </w:t>
      </w:r>
      <w:r>
        <w:rPr/>
        <w:t>gəlişində</w:t>
      </w:r>
      <w:r>
        <w:rPr>
          <w:spacing w:val="-13"/>
        </w:rPr>
        <w:t> </w:t>
      </w:r>
      <w:r>
        <w:rPr/>
        <w:t>kiçik</w:t>
      </w:r>
      <w:r>
        <w:rPr>
          <w:spacing w:val="-12"/>
        </w:rPr>
        <w:t> </w:t>
      </w:r>
      <w:r>
        <w:rPr/>
        <w:t>əmgək</w:t>
      </w:r>
      <w:r>
        <w:rPr>
          <w:spacing w:val="-12"/>
        </w:rPr>
        <w:t> </w:t>
      </w:r>
      <w:r>
        <w:rPr/>
        <w:t>ötürücü</w:t>
      </w:r>
      <w:r>
        <w:rPr>
          <w:spacing w:val="-12"/>
        </w:rPr>
        <w:t> </w:t>
      </w:r>
      <w:r>
        <w:rPr/>
        <w:t>nöqtədir.</w:t>
      </w:r>
      <w:r>
        <w:rPr>
          <w:spacing w:val="-12"/>
        </w:rPr>
        <w:t> </w:t>
      </w:r>
      <w:r>
        <w:rPr/>
        <w:t>Gəliş</w:t>
      </w:r>
      <w:r>
        <w:rPr>
          <w:spacing w:val="-12"/>
        </w:rPr>
        <w:t> </w:t>
      </w:r>
      <w:r>
        <w:rPr/>
        <w:t>hissədə</w:t>
      </w:r>
      <w:r>
        <w:rPr>
          <w:spacing w:val="-13"/>
        </w:rPr>
        <w:t> </w:t>
      </w:r>
      <w:r>
        <w:rPr/>
        <w:t>yerləşən,</w:t>
      </w:r>
      <w:r>
        <w:rPr>
          <w:spacing w:val="-12"/>
        </w:rPr>
        <w:t> </w:t>
      </w:r>
      <w:r>
        <w:rPr/>
        <w:t>çanaq</w:t>
      </w:r>
      <w:r>
        <w:rPr>
          <w:spacing w:val="-12"/>
        </w:rPr>
        <w:t> </w:t>
      </w:r>
      <w:r>
        <w:rPr/>
        <w:t>girəcəyinə</w:t>
      </w:r>
      <w:r>
        <w:rPr>
          <w:spacing w:val="-13"/>
        </w:rPr>
        <w:t> </w:t>
      </w:r>
      <w:r>
        <w:rPr/>
        <w:t>ilk</w:t>
      </w:r>
      <w:r>
        <w:rPr>
          <w:spacing w:val="-12"/>
        </w:rPr>
        <w:t> </w:t>
      </w:r>
      <w:r>
        <w:rPr/>
        <w:t>enən, daxili</w:t>
      </w:r>
      <w:r>
        <w:rPr>
          <w:spacing w:val="-7"/>
        </w:rPr>
        <w:t> </w:t>
      </w:r>
      <w:r>
        <w:rPr/>
        <w:t>dönüşdə</w:t>
      </w:r>
      <w:r>
        <w:rPr>
          <w:spacing w:val="-8"/>
        </w:rPr>
        <w:t> </w:t>
      </w:r>
      <w:r>
        <w:rPr/>
        <w:t>öndə</w:t>
      </w:r>
      <w:r>
        <w:rPr>
          <w:spacing w:val="-8"/>
        </w:rPr>
        <w:t> </w:t>
      </w:r>
      <w:r>
        <w:rPr/>
        <w:t>gələn</w:t>
      </w:r>
      <w:r>
        <w:rPr>
          <w:spacing w:val="-7"/>
        </w:rPr>
        <w:t> </w:t>
      </w:r>
      <w:r>
        <w:rPr/>
        <w:t>və</w:t>
      </w:r>
      <w:r>
        <w:rPr>
          <w:spacing w:val="-8"/>
        </w:rPr>
        <w:t> </w:t>
      </w:r>
      <w:r>
        <w:rPr/>
        <w:t>cinsiyyət</w:t>
      </w:r>
      <w:r>
        <w:rPr>
          <w:spacing w:val="-7"/>
        </w:rPr>
        <w:t> </w:t>
      </w:r>
      <w:r>
        <w:rPr/>
        <w:t>yarığından</w:t>
      </w:r>
      <w:r>
        <w:rPr>
          <w:spacing w:val="-5"/>
        </w:rPr>
        <w:t> </w:t>
      </w:r>
      <w:r>
        <w:rPr/>
        <w:t>ilk</w:t>
      </w:r>
      <w:r>
        <w:rPr>
          <w:spacing w:val="-7"/>
        </w:rPr>
        <w:t> </w:t>
      </w:r>
      <w:r>
        <w:rPr/>
        <w:t>görünən</w:t>
      </w:r>
      <w:r>
        <w:rPr>
          <w:spacing w:val="-7"/>
        </w:rPr>
        <w:t> </w:t>
      </w:r>
      <w:r>
        <w:rPr/>
        <w:t>hissə</w:t>
      </w:r>
      <w:r>
        <w:rPr>
          <w:spacing w:val="-8"/>
        </w:rPr>
        <w:t> </w:t>
      </w:r>
      <w:r>
        <w:rPr>
          <w:b/>
        </w:rPr>
        <w:t>ötürücü</w:t>
      </w:r>
      <w:r>
        <w:rPr>
          <w:spacing w:val="-7"/>
        </w:rPr>
        <w:t> </w:t>
      </w:r>
      <w:r>
        <w:rPr>
          <w:b/>
        </w:rPr>
        <w:t>nöqtə</w:t>
      </w:r>
      <w:r>
        <w:rPr>
          <w:b/>
          <w:spacing w:val="-8"/>
        </w:rPr>
        <w:t> </w:t>
      </w:r>
      <w:r>
        <w:rPr/>
        <w:t>adlanır.</w:t>
      </w:r>
      <w:r>
        <w:rPr>
          <w:spacing w:val="-8"/>
        </w:rPr>
        <w:t> </w:t>
      </w:r>
      <w:r>
        <w:rPr/>
        <w:t>Başın bükülməsi nəticəsində baş çanağın giriş müstəvisində, ən kiçik ölçüsü ilə (9,5 sm) – </w:t>
      </w:r>
      <w:r>
        <w:rPr>
          <w:b/>
        </w:rPr>
        <w:t>kiçik</w:t>
      </w:r>
      <w:r>
        <w:rPr/>
        <w:t> </w:t>
      </w:r>
      <w:r>
        <w:rPr>
          <w:b/>
        </w:rPr>
        <w:t>çəp</w:t>
      </w:r>
      <w:r>
        <w:rPr/>
        <w:t> </w:t>
      </w:r>
      <w:r>
        <w:rPr>
          <w:b/>
        </w:rPr>
        <w:t>ölçüsü</w:t>
      </w:r>
      <w:r>
        <w:rPr>
          <w:spacing w:val="-4"/>
        </w:rPr>
        <w:t> </w:t>
      </w:r>
      <w:r>
        <w:rPr/>
        <w:t>ilə</w:t>
      </w:r>
      <w:r>
        <w:rPr>
          <w:spacing w:val="-6"/>
        </w:rPr>
        <w:t> </w:t>
      </w:r>
      <w:r>
        <w:rPr/>
        <w:t>yerləşir.</w:t>
      </w:r>
      <w:r>
        <w:rPr>
          <w:spacing w:val="-5"/>
        </w:rPr>
        <w:t> </w:t>
      </w:r>
      <w:r>
        <w:rPr/>
        <w:t>Bu</w:t>
      </w:r>
      <w:r>
        <w:rPr>
          <w:spacing w:val="-5"/>
        </w:rPr>
        <w:t> </w:t>
      </w:r>
      <w:r>
        <w:rPr/>
        <w:t>doğuşun</w:t>
      </w:r>
      <w:r>
        <w:rPr>
          <w:spacing w:val="-5"/>
        </w:rPr>
        <w:t> </w:t>
      </w:r>
      <w:r>
        <w:rPr/>
        <w:t>birinci</w:t>
      </w:r>
      <w:r>
        <w:rPr>
          <w:spacing w:val="-4"/>
        </w:rPr>
        <w:t> </w:t>
      </w:r>
      <w:r>
        <w:rPr/>
        <w:t>dövründə</w:t>
      </w:r>
      <w:r>
        <w:rPr>
          <w:spacing w:val="-6"/>
        </w:rPr>
        <w:t> </w:t>
      </w:r>
      <w:r>
        <w:rPr/>
        <w:t>sancılar</w:t>
      </w:r>
      <w:r>
        <w:rPr>
          <w:spacing w:val="-6"/>
        </w:rPr>
        <w:t> </w:t>
      </w:r>
      <w:r>
        <w:rPr/>
        <w:t>nəticəsində</w:t>
      </w:r>
      <w:r>
        <w:rPr>
          <w:spacing w:val="-6"/>
        </w:rPr>
        <w:t> </w:t>
      </w:r>
      <w:r>
        <w:rPr/>
        <w:t>baş</w:t>
      </w:r>
      <w:r>
        <w:rPr>
          <w:spacing w:val="-5"/>
        </w:rPr>
        <w:t> </w:t>
      </w:r>
      <w:r>
        <w:rPr/>
        <w:t>verir.</w:t>
      </w:r>
      <w:r>
        <w:rPr>
          <w:spacing w:val="-5"/>
        </w:rPr>
        <w:t> </w:t>
      </w:r>
      <w:r>
        <w:rPr/>
        <w:t>Təkrar</w:t>
      </w:r>
      <w:r>
        <w:rPr>
          <w:spacing w:val="-6"/>
        </w:rPr>
        <w:t> </w:t>
      </w:r>
      <w:r>
        <w:rPr/>
        <w:t>doğanlarda baş az bükülərək düz ölçüsü ilə (12 sm) kiçik çanaq girəcəyi üzərində hərəkətlidir və ya dirənib. Ötürücü nöqtə təpədir. Təkrar doğanlarda başın bükülməsi ön sular axdıqdan sonra baş verir.</w:t>
      </w:r>
    </w:p>
    <w:p>
      <w:pPr>
        <w:pStyle w:val="ListParagraph"/>
        <w:numPr>
          <w:ilvl w:val="0"/>
          <w:numId w:val="33"/>
        </w:numPr>
        <w:tabs>
          <w:tab w:pos="1805" w:val="left" w:leader="none"/>
        </w:tabs>
        <w:spacing w:line="232" w:lineRule="auto" w:before="3" w:after="0"/>
        <w:ind w:left="993" w:right="703" w:firstLine="566"/>
        <w:jc w:val="both"/>
        <w:rPr>
          <w:sz w:val="24"/>
        </w:rPr>
      </w:pPr>
      <w:r>
        <w:rPr>
          <w:b/>
          <w:sz w:val="24"/>
        </w:rPr>
        <w:t>mərhələ</w:t>
      </w:r>
      <w:r>
        <w:rPr>
          <w:b/>
          <w:spacing w:val="-4"/>
          <w:sz w:val="24"/>
        </w:rPr>
        <w:t> </w:t>
      </w:r>
      <w:r>
        <w:rPr>
          <w:sz w:val="24"/>
        </w:rPr>
        <w:t>(şəkil:5-11)</w:t>
      </w:r>
      <w:r>
        <w:rPr>
          <w:spacing w:val="-4"/>
          <w:sz w:val="24"/>
        </w:rPr>
        <w:t> </w:t>
      </w:r>
      <w:r>
        <w:rPr>
          <w:b/>
          <w:sz w:val="24"/>
        </w:rPr>
        <w:t>başın</w:t>
      </w:r>
      <w:r>
        <w:rPr>
          <w:b/>
          <w:spacing w:val="-2"/>
          <w:sz w:val="24"/>
        </w:rPr>
        <w:t> </w:t>
      </w:r>
      <w:r>
        <w:rPr>
          <w:b/>
          <w:sz w:val="24"/>
        </w:rPr>
        <w:t>daxili</w:t>
      </w:r>
      <w:r>
        <w:rPr>
          <w:spacing w:val="-3"/>
          <w:sz w:val="24"/>
        </w:rPr>
        <w:t> </w:t>
      </w:r>
      <w:r>
        <w:rPr>
          <w:b/>
          <w:sz w:val="24"/>
        </w:rPr>
        <w:t>dönüşü</w:t>
      </w:r>
      <w:r>
        <w:rPr>
          <w:b/>
          <w:spacing w:val="-3"/>
          <w:sz w:val="24"/>
        </w:rPr>
        <w:t> </w:t>
      </w:r>
      <w:r>
        <w:rPr>
          <w:sz w:val="24"/>
        </w:rPr>
        <w:t>(rotatio</w:t>
      </w:r>
      <w:r>
        <w:rPr>
          <w:spacing w:val="-3"/>
          <w:sz w:val="24"/>
        </w:rPr>
        <w:t> </w:t>
      </w:r>
      <w:r>
        <w:rPr>
          <w:sz w:val="24"/>
        </w:rPr>
        <w:t>capitis</w:t>
      </w:r>
      <w:r>
        <w:rPr>
          <w:spacing w:val="-4"/>
          <w:sz w:val="24"/>
        </w:rPr>
        <w:t> </w:t>
      </w:r>
      <w:r>
        <w:rPr>
          <w:sz w:val="24"/>
        </w:rPr>
        <w:t>interna</w:t>
      </w:r>
      <w:r>
        <w:rPr>
          <w:spacing w:val="-4"/>
          <w:sz w:val="24"/>
        </w:rPr>
        <w:t> </w:t>
      </w:r>
      <w:r>
        <w:rPr>
          <w:sz w:val="24"/>
        </w:rPr>
        <w:t>normalis),</w:t>
      </w:r>
      <w:r>
        <w:rPr>
          <w:spacing w:val="-3"/>
          <w:sz w:val="24"/>
        </w:rPr>
        <w:t> </w:t>
      </w:r>
      <w:r>
        <w:rPr>
          <w:sz w:val="24"/>
        </w:rPr>
        <w:t>baş</w:t>
      </w:r>
      <w:r>
        <w:rPr>
          <w:spacing w:val="-4"/>
          <w:sz w:val="24"/>
        </w:rPr>
        <w:t> </w:t>
      </w:r>
      <w:r>
        <w:rPr>
          <w:sz w:val="24"/>
        </w:rPr>
        <w:t>kiçik</w:t>
      </w:r>
      <w:r>
        <w:rPr>
          <w:spacing w:val="-3"/>
          <w:sz w:val="24"/>
        </w:rPr>
        <w:t> </w:t>
      </w:r>
      <w:r>
        <w:rPr>
          <w:sz w:val="24"/>
        </w:rPr>
        <w:t>ça- nağa</w:t>
      </w:r>
      <w:r>
        <w:rPr>
          <w:spacing w:val="-6"/>
          <w:sz w:val="24"/>
        </w:rPr>
        <w:t> </w:t>
      </w:r>
      <w:r>
        <w:rPr>
          <w:sz w:val="24"/>
        </w:rPr>
        <w:t>keçdikdən</w:t>
      </w:r>
      <w:r>
        <w:rPr>
          <w:spacing w:val="-5"/>
          <w:sz w:val="24"/>
        </w:rPr>
        <w:t> </w:t>
      </w:r>
      <w:r>
        <w:rPr>
          <w:sz w:val="24"/>
        </w:rPr>
        <w:t>sonra</w:t>
      </w:r>
      <w:r>
        <w:rPr>
          <w:spacing w:val="-7"/>
          <w:sz w:val="24"/>
        </w:rPr>
        <w:t> </w:t>
      </w:r>
      <w:r>
        <w:rPr>
          <w:sz w:val="24"/>
        </w:rPr>
        <w:t>başlayır.</w:t>
      </w:r>
      <w:r>
        <w:rPr>
          <w:spacing w:val="-5"/>
          <w:sz w:val="24"/>
        </w:rPr>
        <w:t> </w:t>
      </w:r>
      <w:r>
        <w:rPr>
          <w:sz w:val="24"/>
        </w:rPr>
        <w:t>Baş</w:t>
      </w:r>
      <w:r>
        <w:rPr>
          <w:spacing w:val="-5"/>
          <w:sz w:val="24"/>
        </w:rPr>
        <w:t> </w:t>
      </w:r>
      <w:r>
        <w:rPr>
          <w:sz w:val="24"/>
        </w:rPr>
        <w:t>irəliləmə</w:t>
      </w:r>
      <w:r>
        <w:rPr>
          <w:spacing w:val="-3"/>
          <w:sz w:val="24"/>
        </w:rPr>
        <w:t> </w:t>
      </w:r>
      <w:r>
        <w:rPr>
          <w:sz w:val="24"/>
        </w:rPr>
        <w:t>hərəkətləri</w:t>
      </w:r>
      <w:r>
        <w:rPr>
          <w:spacing w:val="-5"/>
          <w:sz w:val="24"/>
        </w:rPr>
        <w:t> </w:t>
      </w:r>
      <w:r>
        <w:rPr>
          <w:sz w:val="24"/>
        </w:rPr>
        <w:t>ilə</w:t>
      </w:r>
      <w:r>
        <w:rPr>
          <w:spacing w:val="-6"/>
          <w:sz w:val="24"/>
        </w:rPr>
        <w:t> </w:t>
      </w:r>
      <w:r>
        <w:rPr>
          <w:sz w:val="24"/>
        </w:rPr>
        <w:t>eyni</w:t>
      </w:r>
      <w:r>
        <w:rPr>
          <w:spacing w:val="-2"/>
          <w:sz w:val="24"/>
        </w:rPr>
        <w:t> </w:t>
      </w:r>
      <w:r>
        <w:rPr>
          <w:sz w:val="24"/>
        </w:rPr>
        <w:t>zamanda,</w:t>
      </w:r>
      <w:r>
        <w:rPr>
          <w:spacing w:val="-5"/>
          <w:sz w:val="24"/>
        </w:rPr>
        <w:t> </w:t>
      </w:r>
      <w:r>
        <w:rPr>
          <w:sz w:val="24"/>
        </w:rPr>
        <w:t>öz</w:t>
      </w:r>
      <w:r>
        <w:rPr>
          <w:spacing w:val="-6"/>
          <w:sz w:val="24"/>
        </w:rPr>
        <w:t> </w:t>
      </w:r>
      <w:r>
        <w:rPr>
          <w:sz w:val="24"/>
        </w:rPr>
        <w:t>şaquli</w:t>
      </w:r>
      <w:r>
        <w:rPr>
          <w:spacing w:val="-4"/>
          <w:sz w:val="24"/>
        </w:rPr>
        <w:t> </w:t>
      </w:r>
      <w:r>
        <w:rPr>
          <w:sz w:val="24"/>
        </w:rPr>
        <w:t>oxu</w:t>
      </w:r>
      <w:r>
        <w:rPr>
          <w:spacing w:val="-2"/>
          <w:sz w:val="24"/>
        </w:rPr>
        <w:t> </w:t>
      </w:r>
      <w:r>
        <w:rPr>
          <w:sz w:val="24"/>
        </w:rPr>
        <w:t>ətrafında dönür. Bu zaman ənsə önə, alın və böyük əmgək arxaya çevrilir. Çanaq boşluğunda oxabənzər tikiş çəp ölçüdə olur: I mövqedə sağ, II mövqedə sol çəp ölçüdə. Çanaq çıxacağında oxabənzər tikiş düz ölçüyə uyğun gəlir. Bu zaman kiçik əmgək simfizə baxır.</w:t>
      </w:r>
    </w:p>
    <w:p>
      <w:pPr>
        <w:pStyle w:val="BodyText"/>
        <w:spacing w:line="232" w:lineRule="auto" w:before="1"/>
        <w:ind w:left="993" w:right="701" w:firstLine="566"/>
      </w:pPr>
      <w:r>
        <w:rPr/>
        <w:t>Başın daxili dönməsi kiçik çanaq boşluğunda, enli müstəvinin dar müstəviyə keçdiyi yerdə başlayır və çanaq dibində (çıxacağında) başa çatır. Dönmə nəticəsində başın oxabənzər tikişi çəp ölçüdən düz ölçüyə, çiyinlər</w:t>
      </w:r>
      <w:r>
        <w:rPr>
          <w:spacing w:val="-1"/>
        </w:rPr>
        <w:t> </w:t>
      </w:r>
      <w:r>
        <w:rPr/>
        <w:t>köndələn ölçüsü ilə çanağın köndələn ölçüsünə</w:t>
      </w:r>
      <w:r>
        <w:rPr>
          <w:spacing w:val="-1"/>
        </w:rPr>
        <w:t> </w:t>
      </w:r>
      <w:r>
        <w:rPr/>
        <w:t>keçirlər. Əgər çanaq girəcəyində oxabənzər tikiş köndələn ölçüyə uyğun gəlirdisə, onda baş 90</w:t>
      </w:r>
      <w:r>
        <w:rPr>
          <w:vertAlign w:val="superscript"/>
        </w:rPr>
        <w:t>0</w:t>
      </w:r>
      <w:r>
        <w:rPr>
          <w:vertAlign w:val="baseline"/>
        </w:rPr>
        <w:t>, əgər oxabənzər tikiş çəp ölçülərin birinə uyğun gəlirdisə və ənsə qismən önə yönəlmişdisə (ön görkəm) onda baş 45</w:t>
      </w:r>
      <w:r>
        <w:rPr>
          <w:vertAlign w:val="superscript"/>
        </w:rPr>
        <w:t>0</w:t>
      </w:r>
      <w:r>
        <w:rPr>
          <w:vertAlign w:val="baseline"/>
        </w:rPr>
        <w:t> dönür.</w:t>
      </w:r>
      <w:r>
        <w:rPr>
          <w:spacing w:val="-7"/>
          <w:vertAlign w:val="baseline"/>
        </w:rPr>
        <w:t> </w:t>
      </w:r>
      <w:r>
        <w:rPr>
          <w:vertAlign w:val="baseline"/>
        </w:rPr>
        <w:t>Əgər</w:t>
      </w:r>
      <w:r>
        <w:rPr>
          <w:spacing w:val="-7"/>
          <w:vertAlign w:val="baseline"/>
        </w:rPr>
        <w:t> </w:t>
      </w:r>
      <w:r>
        <w:rPr>
          <w:vertAlign w:val="baseline"/>
        </w:rPr>
        <w:t>oxabənzər</w:t>
      </w:r>
      <w:r>
        <w:rPr>
          <w:spacing w:val="-7"/>
          <w:vertAlign w:val="baseline"/>
        </w:rPr>
        <w:t> </w:t>
      </w:r>
      <w:r>
        <w:rPr>
          <w:vertAlign w:val="baseline"/>
        </w:rPr>
        <w:t>tikiş</w:t>
      </w:r>
      <w:r>
        <w:rPr>
          <w:spacing w:val="-6"/>
          <w:vertAlign w:val="baseline"/>
        </w:rPr>
        <w:t> </w:t>
      </w:r>
      <w:r>
        <w:rPr>
          <w:vertAlign w:val="baseline"/>
        </w:rPr>
        <w:t>çəp</w:t>
      </w:r>
      <w:r>
        <w:rPr>
          <w:spacing w:val="-6"/>
          <w:vertAlign w:val="baseline"/>
        </w:rPr>
        <w:t> </w:t>
      </w:r>
      <w:r>
        <w:rPr>
          <w:vertAlign w:val="baseline"/>
        </w:rPr>
        <w:t>öçülərin</w:t>
      </w:r>
      <w:r>
        <w:rPr>
          <w:spacing w:val="-7"/>
          <w:vertAlign w:val="baseline"/>
        </w:rPr>
        <w:t> </w:t>
      </w:r>
      <w:r>
        <w:rPr>
          <w:vertAlign w:val="baseline"/>
        </w:rPr>
        <w:t>birinə</w:t>
      </w:r>
      <w:r>
        <w:rPr>
          <w:spacing w:val="-7"/>
          <w:vertAlign w:val="baseline"/>
        </w:rPr>
        <w:t> </w:t>
      </w:r>
      <w:r>
        <w:rPr>
          <w:vertAlign w:val="baseline"/>
        </w:rPr>
        <w:t>uyğun</w:t>
      </w:r>
      <w:r>
        <w:rPr>
          <w:spacing w:val="-6"/>
          <w:vertAlign w:val="baseline"/>
        </w:rPr>
        <w:t> </w:t>
      </w:r>
      <w:r>
        <w:rPr>
          <w:vertAlign w:val="baseline"/>
        </w:rPr>
        <w:t>gəlir</w:t>
      </w:r>
      <w:r>
        <w:rPr>
          <w:spacing w:val="-7"/>
          <w:vertAlign w:val="baseline"/>
        </w:rPr>
        <w:t> </w:t>
      </w:r>
      <w:r>
        <w:rPr>
          <w:vertAlign w:val="baseline"/>
        </w:rPr>
        <w:t>və</w:t>
      </w:r>
      <w:r>
        <w:rPr>
          <w:spacing w:val="-5"/>
          <w:vertAlign w:val="baseline"/>
        </w:rPr>
        <w:t> </w:t>
      </w:r>
      <w:r>
        <w:rPr>
          <w:vertAlign w:val="baseline"/>
        </w:rPr>
        <w:t>ənsə</w:t>
      </w:r>
      <w:r>
        <w:rPr>
          <w:spacing w:val="-7"/>
          <w:vertAlign w:val="baseline"/>
        </w:rPr>
        <w:t> </w:t>
      </w:r>
      <w:r>
        <w:rPr>
          <w:vertAlign w:val="baseline"/>
        </w:rPr>
        <w:t>arxaya</w:t>
      </w:r>
      <w:r>
        <w:rPr>
          <w:spacing w:val="-3"/>
          <w:vertAlign w:val="baseline"/>
        </w:rPr>
        <w:t> </w:t>
      </w:r>
      <w:r>
        <w:rPr>
          <w:vertAlign w:val="baseline"/>
        </w:rPr>
        <w:t>baxırsa</w:t>
      </w:r>
      <w:r>
        <w:rPr>
          <w:spacing w:val="-7"/>
          <w:vertAlign w:val="baseline"/>
        </w:rPr>
        <w:t> </w:t>
      </w:r>
      <w:r>
        <w:rPr>
          <w:vertAlign w:val="baseline"/>
        </w:rPr>
        <w:t>(arxa</w:t>
      </w:r>
      <w:r>
        <w:rPr>
          <w:spacing w:val="-7"/>
          <w:vertAlign w:val="baseline"/>
        </w:rPr>
        <w:t> </w:t>
      </w:r>
      <w:r>
        <w:rPr>
          <w:vertAlign w:val="baseline"/>
        </w:rPr>
        <w:t>görkəm), onda</w:t>
      </w:r>
      <w:r>
        <w:rPr>
          <w:spacing w:val="-6"/>
          <w:vertAlign w:val="baseline"/>
        </w:rPr>
        <w:t> </w:t>
      </w:r>
      <w:r>
        <w:rPr>
          <w:vertAlign w:val="baseline"/>
        </w:rPr>
        <w:t>baş</w:t>
      </w:r>
      <w:r>
        <w:rPr>
          <w:spacing w:val="-5"/>
          <w:vertAlign w:val="baseline"/>
        </w:rPr>
        <w:t> </w:t>
      </w:r>
      <w:r>
        <w:rPr>
          <w:vertAlign w:val="baseline"/>
        </w:rPr>
        <w:t>135</w:t>
      </w:r>
      <w:r>
        <w:rPr>
          <w:vertAlign w:val="superscript"/>
        </w:rPr>
        <w:t>0</w:t>
      </w:r>
      <w:r>
        <w:rPr>
          <w:spacing w:val="-4"/>
          <w:vertAlign w:val="baseline"/>
        </w:rPr>
        <w:t> </w:t>
      </w:r>
      <w:r>
        <w:rPr>
          <w:vertAlign w:val="baseline"/>
        </w:rPr>
        <w:t>dönür</w:t>
      </w:r>
      <w:r>
        <w:rPr>
          <w:spacing w:val="-6"/>
          <w:vertAlign w:val="baseline"/>
        </w:rPr>
        <w:t> </w:t>
      </w:r>
      <w:r>
        <w:rPr>
          <w:vertAlign w:val="baseline"/>
        </w:rPr>
        <w:t>(soldan</w:t>
      </w:r>
      <w:r>
        <w:rPr>
          <w:spacing w:val="-5"/>
          <w:vertAlign w:val="baseline"/>
        </w:rPr>
        <w:t> </w:t>
      </w:r>
      <w:r>
        <w:rPr>
          <w:vertAlign w:val="baseline"/>
        </w:rPr>
        <w:t>sağa</w:t>
      </w:r>
      <w:r>
        <w:rPr>
          <w:spacing w:val="-6"/>
          <w:vertAlign w:val="baseline"/>
        </w:rPr>
        <w:t> </w:t>
      </w:r>
      <w:r>
        <w:rPr>
          <w:vertAlign w:val="baseline"/>
        </w:rPr>
        <w:t>–</w:t>
      </w:r>
      <w:r>
        <w:rPr>
          <w:spacing w:val="-5"/>
          <w:vertAlign w:val="baseline"/>
        </w:rPr>
        <w:t> </w:t>
      </w:r>
      <w:r>
        <w:rPr>
          <w:vertAlign w:val="baseline"/>
        </w:rPr>
        <w:t>I</w:t>
      </w:r>
      <w:r>
        <w:rPr>
          <w:spacing w:val="-8"/>
          <w:vertAlign w:val="baseline"/>
        </w:rPr>
        <w:t> </w:t>
      </w:r>
      <w:r>
        <w:rPr>
          <w:vertAlign w:val="baseline"/>
        </w:rPr>
        <w:t>mövqe,</w:t>
      </w:r>
      <w:r>
        <w:rPr>
          <w:spacing w:val="-5"/>
          <w:vertAlign w:val="baseline"/>
        </w:rPr>
        <w:t> </w:t>
      </w:r>
      <w:r>
        <w:rPr>
          <w:vertAlign w:val="baseline"/>
        </w:rPr>
        <w:t>sağdan</w:t>
      </w:r>
      <w:r>
        <w:rPr>
          <w:spacing w:val="-5"/>
          <w:vertAlign w:val="baseline"/>
        </w:rPr>
        <w:t> </w:t>
      </w:r>
      <w:r>
        <w:rPr>
          <w:vertAlign w:val="baseline"/>
        </w:rPr>
        <w:t>sola</w:t>
      </w:r>
      <w:r>
        <w:rPr>
          <w:spacing w:val="-5"/>
          <w:vertAlign w:val="baseline"/>
        </w:rPr>
        <w:t> </w:t>
      </w:r>
      <w:r>
        <w:rPr>
          <w:vertAlign w:val="baseline"/>
        </w:rPr>
        <w:t>II</w:t>
      </w:r>
      <w:r>
        <w:rPr>
          <w:spacing w:val="-9"/>
          <w:vertAlign w:val="baseline"/>
        </w:rPr>
        <w:t> </w:t>
      </w:r>
      <w:r>
        <w:rPr>
          <w:vertAlign w:val="baseline"/>
        </w:rPr>
        <w:t>mövqe)</w:t>
      </w:r>
      <w:r>
        <w:rPr>
          <w:spacing w:val="-6"/>
          <w:vertAlign w:val="baseline"/>
        </w:rPr>
        <w:t> </w:t>
      </w:r>
      <w:r>
        <w:rPr>
          <w:vertAlign w:val="baseline"/>
        </w:rPr>
        <w:t>(şəkil:5-12).</w:t>
      </w:r>
      <w:r>
        <w:rPr>
          <w:spacing w:val="-6"/>
          <w:vertAlign w:val="baseline"/>
        </w:rPr>
        <w:t> </w:t>
      </w:r>
      <w:r>
        <w:rPr>
          <w:vertAlign w:val="baseline"/>
        </w:rPr>
        <w:t>Bu</w:t>
      </w:r>
      <w:r>
        <w:rPr>
          <w:spacing w:val="-5"/>
          <w:vertAlign w:val="baseline"/>
        </w:rPr>
        <w:t> </w:t>
      </w:r>
      <w:r>
        <w:rPr>
          <w:vertAlign w:val="baseline"/>
        </w:rPr>
        <w:t>zaman</w:t>
      </w:r>
      <w:r>
        <w:rPr>
          <w:spacing w:val="-5"/>
          <w:vertAlign w:val="baseline"/>
        </w:rPr>
        <w:t> </w:t>
      </w:r>
      <w:r>
        <w:rPr>
          <w:vertAlign w:val="baseline"/>
        </w:rPr>
        <w:t>gövdə də daxili dönüşünü edir, arxa görkəmdən ön görkəmə keçir. Daxili dönmə zamanı döl başının hərəkəti</w:t>
      </w:r>
      <w:r>
        <w:rPr>
          <w:spacing w:val="-5"/>
          <w:vertAlign w:val="baseline"/>
        </w:rPr>
        <w:t> </w:t>
      </w:r>
      <w:r>
        <w:rPr>
          <w:vertAlign w:val="baseline"/>
        </w:rPr>
        <w:t>vintvari</w:t>
      </w:r>
      <w:r>
        <w:rPr>
          <w:spacing w:val="-6"/>
          <w:vertAlign w:val="baseline"/>
        </w:rPr>
        <w:t> </w:t>
      </w:r>
      <w:r>
        <w:rPr>
          <w:vertAlign w:val="baseline"/>
        </w:rPr>
        <w:t>olur.</w:t>
      </w:r>
      <w:r>
        <w:rPr>
          <w:spacing w:val="-6"/>
          <w:vertAlign w:val="baseline"/>
        </w:rPr>
        <w:t> </w:t>
      </w:r>
      <w:r>
        <w:rPr>
          <w:vertAlign w:val="baseline"/>
        </w:rPr>
        <w:t>Döl</w:t>
      </w:r>
      <w:r>
        <w:rPr>
          <w:spacing w:val="-5"/>
          <w:vertAlign w:val="baseline"/>
        </w:rPr>
        <w:t> </w:t>
      </w:r>
      <w:r>
        <w:rPr>
          <w:vertAlign w:val="baseline"/>
        </w:rPr>
        <w:t>başının</w:t>
      </w:r>
      <w:r>
        <w:rPr>
          <w:spacing w:val="-5"/>
          <w:vertAlign w:val="baseline"/>
        </w:rPr>
        <w:t> </w:t>
      </w:r>
      <w:r>
        <w:rPr>
          <w:vertAlign w:val="baseline"/>
        </w:rPr>
        <w:t>daxili</w:t>
      </w:r>
      <w:r>
        <w:rPr>
          <w:spacing w:val="-5"/>
          <w:vertAlign w:val="baseline"/>
        </w:rPr>
        <w:t> </w:t>
      </w:r>
      <w:r>
        <w:rPr>
          <w:vertAlign w:val="baseline"/>
        </w:rPr>
        <w:t>dönməsi</w:t>
      </w:r>
      <w:r>
        <w:rPr>
          <w:spacing w:val="-8"/>
          <w:vertAlign w:val="baseline"/>
        </w:rPr>
        <w:t> </w:t>
      </w:r>
      <w:r>
        <w:rPr>
          <w:vertAlign w:val="baseline"/>
        </w:rPr>
        <w:t>müxtəlif</w:t>
      </w:r>
      <w:r>
        <w:rPr>
          <w:spacing w:val="-7"/>
          <w:vertAlign w:val="baseline"/>
        </w:rPr>
        <w:t> </w:t>
      </w:r>
      <w:r>
        <w:rPr>
          <w:vertAlign w:val="baseline"/>
        </w:rPr>
        <w:t>səbəblərlə</w:t>
      </w:r>
      <w:r>
        <w:rPr>
          <w:spacing w:val="-4"/>
          <w:vertAlign w:val="baseline"/>
        </w:rPr>
        <w:t> </w:t>
      </w:r>
      <w:r>
        <w:rPr>
          <w:vertAlign w:val="baseline"/>
        </w:rPr>
        <w:t>əlaqədardır.</w:t>
      </w:r>
      <w:r>
        <w:rPr>
          <w:spacing w:val="-6"/>
          <w:vertAlign w:val="baseline"/>
        </w:rPr>
        <w:t> </w:t>
      </w:r>
      <w:r>
        <w:rPr>
          <w:vertAlign w:val="baseline"/>
        </w:rPr>
        <w:t>Ən</w:t>
      </w:r>
      <w:r>
        <w:rPr>
          <w:spacing w:val="-6"/>
          <w:vertAlign w:val="baseline"/>
        </w:rPr>
        <w:t> </w:t>
      </w:r>
      <w:r>
        <w:rPr>
          <w:vertAlign w:val="baseline"/>
        </w:rPr>
        <w:t>geniş</w:t>
      </w:r>
      <w:r>
        <w:rPr>
          <w:spacing w:val="-5"/>
          <w:vertAlign w:val="baseline"/>
        </w:rPr>
        <w:t> </w:t>
      </w:r>
      <w:r>
        <w:rPr>
          <w:vertAlign w:val="baseline"/>
        </w:rPr>
        <w:t>yayıl- mış</w:t>
      </w:r>
      <w:r>
        <w:rPr>
          <w:spacing w:val="-3"/>
          <w:vertAlign w:val="baseline"/>
        </w:rPr>
        <w:t> </w:t>
      </w:r>
      <w:r>
        <w:rPr>
          <w:vertAlign w:val="baseline"/>
        </w:rPr>
        <w:t>nəzəriyyəyə</w:t>
      </w:r>
      <w:r>
        <w:rPr>
          <w:spacing w:val="-3"/>
          <w:vertAlign w:val="baseline"/>
        </w:rPr>
        <w:t> </w:t>
      </w:r>
      <w:r>
        <w:rPr>
          <w:vertAlign w:val="baseline"/>
        </w:rPr>
        <w:t>görə,</w:t>
      </w:r>
      <w:r>
        <w:rPr>
          <w:spacing w:val="-2"/>
          <w:vertAlign w:val="baseline"/>
        </w:rPr>
        <w:t> </w:t>
      </w:r>
      <w:r>
        <w:rPr>
          <w:vertAlign w:val="baseline"/>
        </w:rPr>
        <w:t>irəliləyən</w:t>
      </w:r>
      <w:r>
        <w:rPr>
          <w:spacing w:val="-2"/>
          <w:vertAlign w:val="baseline"/>
        </w:rPr>
        <w:t> </w:t>
      </w:r>
      <w:r>
        <w:rPr>
          <w:vertAlign w:val="baseline"/>
        </w:rPr>
        <w:t>baş</w:t>
      </w:r>
      <w:r>
        <w:rPr>
          <w:spacing w:val="-3"/>
          <w:vertAlign w:val="baseline"/>
        </w:rPr>
        <w:t> </w:t>
      </w:r>
      <w:r>
        <w:rPr>
          <w:vertAlign w:val="baseline"/>
        </w:rPr>
        <w:t>çanağın</w:t>
      </w:r>
      <w:r>
        <w:rPr>
          <w:spacing w:val="-2"/>
          <w:vertAlign w:val="baseline"/>
        </w:rPr>
        <w:t> </w:t>
      </w:r>
      <w:r>
        <w:rPr>
          <w:vertAlign w:val="baseline"/>
        </w:rPr>
        <w:t>ölçülərinə</w:t>
      </w:r>
      <w:r>
        <w:rPr>
          <w:spacing w:val="-3"/>
          <w:vertAlign w:val="baseline"/>
        </w:rPr>
        <w:t> </w:t>
      </w:r>
      <w:r>
        <w:rPr>
          <w:vertAlign w:val="baseline"/>
        </w:rPr>
        <w:t>uyğunlaşır.</w:t>
      </w:r>
      <w:r>
        <w:rPr>
          <w:spacing w:val="-12"/>
          <w:vertAlign w:val="baseline"/>
        </w:rPr>
        <w:t> </w:t>
      </w:r>
      <w:r>
        <w:rPr>
          <w:vertAlign w:val="baseline"/>
        </w:rPr>
        <w:t>Baş ən kiçik</w:t>
      </w:r>
      <w:r>
        <w:rPr>
          <w:spacing w:val="-2"/>
          <w:vertAlign w:val="baseline"/>
        </w:rPr>
        <w:t> </w:t>
      </w:r>
      <w:r>
        <w:rPr>
          <w:vertAlign w:val="baseline"/>
        </w:rPr>
        <w:t>en</w:t>
      </w:r>
      <w:r>
        <w:rPr>
          <w:spacing w:val="-2"/>
          <w:vertAlign w:val="baseline"/>
        </w:rPr>
        <w:t> </w:t>
      </w:r>
      <w:r>
        <w:rPr>
          <w:vertAlign w:val="baseline"/>
        </w:rPr>
        <w:t>dairəsi</w:t>
      </w:r>
      <w:r>
        <w:rPr>
          <w:spacing w:val="-2"/>
          <w:vertAlign w:val="baseline"/>
        </w:rPr>
        <w:t> </w:t>
      </w:r>
      <w:r>
        <w:rPr>
          <w:vertAlign w:val="baseline"/>
        </w:rPr>
        <w:t>ilə</w:t>
      </w:r>
      <w:r>
        <w:rPr>
          <w:spacing w:val="-3"/>
          <w:vertAlign w:val="baseline"/>
        </w:rPr>
        <w:t> </w:t>
      </w:r>
      <w:r>
        <w:rPr>
          <w:vertAlign w:val="baseline"/>
        </w:rPr>
        <w:t>(ki- çik</w:t>
      </w:r>
      <w:r>
        <w:rPr>
          <w:spacing w:val="-1"/>
          <w:vertAlign w:val="baseline"/>
        </w:rPr>
        <w:t> </w:t>
      </w:r>
      <w:r>
        <w:rPr>
          <w:vertAlign w:val="baseline"/>
        </w:rPr>
        <w:t>çəp</w:t>
      </w:r>
      <w:r>
        <w:rPr>
          <w:spacing w:val="-1"/>
          <w:vertAlign w:val="baseline"/>
        </w:rPr>
        <w:t> </w:t>
      </w:r>
      <w:r>
        <w:rPr>
          <w:vertAlign w:val="baseline"/>
        </w:rPr>
        <w:t>ölçü)</w:t>
      </w:r>
      <w:r>
        <w:rPr>
          <w:spacing w:val="-1"/>
          <w:vertAlign w:val="baseline"/>
        </w:rPr>
        <w:t> </w:t>
      </w:r>
      <w:r>
        <w:rPr>
          <w:vertAlign w:val="baseline"/>
        </w:rPr>
        <w:t>çanağın</w:t>
      </w:r>
      <w:r>
        <w:rPr>
          <w:spacing w:val="-1"/>
          <w:vertAlign w:val="baseline"/>
        </w:rPr>
        <w:t> </w:t>
      </w:r>
      <w:r>
        <w:rPr>
          <w:vertAlign w:val="baseline"/>
        </w:rPr>
        <w:t>böyük</w:t>
      </w:r>
      <w:r>
        <w:rPr>
          <w:spacing w:val="-1"/>
          <w:vertAlign w:val="baseline"/>
        </w:rPr>
        <w:t> </w:t>
      </w:r>
      <w:r>
        <w:rPr>
          <w:vertAlign w:val="baseline"/>
        </w:rPr>
        <w:t>ölçülərindən</w:t>
      </w:r>
      <w:r>
        <w:rPr>
          <w:spacing w:val="-1"/>
          <w:vertAlign w:val="baseline"/>
        </w:rPr>
        <w:t> </w:t>
      </w:r>
      <w:r>
        <w:rPr>
          <w:vertAlign w:val="baseline"/>
        </w:rPr>
        <w:t>keçir.</w:t>
      </w:r>
      <w:r>
        <w:rPr>
          <w:spacing w:val="-1"/>
          <w:vertAlign w:val="baseline"/>
        </w:rPr>
        <w:t> </w:t>
      </w:r>
      <w:r>
        <w:rPr>
          <w:vertAlign w:val="baseline"/>
        </w:rPr>
        <w:t>Çanaq</w:t>
      </w:r>
      <w:r>
        <w:rPr>
          <w:spacing w:val="-1"/>
          <w:vertAlign w:val="baseline"/>
        </w:rPr>
        <w:t> </w:t>
      </w:r>
      <w:r>
        <w:rPr>
          <w:vertAlign w:val="baseline"/>
        </w:rPr>
        <w:t>girəcəyində</w:t>
      </w:r>
      <w:r>
        <w:rPr>
          <w:spacing w:val="-1"/>
          <w:vertAlign w:val="baseline"/>
        </w:rPr>
        <w:t> </w:t>
      </w:r>
      <w:r>
        <w:rPr>
          <w:vertAlign w:val="baseline"/>
        </w:rPr>
        <w:t>ən</w:t>
      </w:r>
      <w:r>
        <w:rPr>
          <w:spacing w:val="-1"/>
          <w:vertAlign w:val="baseline"/>
        </w:rPr>
        <w:t> </w:t>
      </w:r>
      <w:r>
        <w:rPr>
          <w:vertAlign w:val="baseline"/>
        </w:rPr>
        <w:t>böyük</w:t>
      </w:r>
      <w:r>
        <w:rPr>
          <w:spacing w:val="-1"/>
          <w:vertAlign w:val="baseline"/>
        </w:rPr>
        <w:t> </w:t>
      </w:r>
      <w:r>
        <w:rPr>
          <w:vertAlign w:val="baseline"/>
        </w:rPr>
        <w:t>ölçü-köndələn,</w:t>
      </w:r>
      <w:r>
        <w:rPr>
          <w:spacing w:val="-1"/>
          <w:vertAlign w:val="baseline"/>
        </w:rPr>
        <w:t> </w:t>
      </w:r>
      <w:r>
        <w:rPr>
          <w:vertAlign w:val="baseline"/>
        </w:rPr>
        <w:t>boş- luqda-çəp, çıxacaqda-düz ölçü olduğundan, dölün başı əvvəlcə köndələn ölçüdən çəp ölçüyə və sonra düz ölçüyə keçir. Başın ənsə nahiyyəsi ilə önə dönməsində bir neçə amilin rolu var:</w:t>
      </w:r>
    </w:p>
    <w:p>
      <w:pPr>
        <w:pStyle w:val="ListParagraph"/>
        <w:numPr>
          <w:ilvl w:val="1"/>
          <w:numId w:val="33"/>
        </w:numPr>
        <w:tabs>
          <w:tab w:pos="1739" w:val="left" w:leader="none"/>
        </w:tabs>
        <w:spacing w:line="235" w:lineRule="auto" w:before="1" w:after="0"/>
        <w:ind w:left="993" w:right="708" w:firstLine="566"/>
        <w:jc w:val="both"/>
        <w:rPr>
          <w:sz w:val="24"/>
        </w:rPr>
      </w:pPr>
      <w:r>
        <w:rPr>
          <w:sz w:val="24"/>
        </w:rPr>
        <w:t>Çanağın quruluşu. Çanağın ön divarı (qasıq birləşməsi) arxa divardan (oma) alçaq ol- duğundan irəliləyən başa az müqavimət göstərir;</w:t>
      </w:r>
    </w:p>
    <w:p>
      <w:pPr>
        <w:pStyle w:val="ListParagraph"/>
        <w:numPr>
          <w:ilvl w:val="1"/>
          <w:numId w:val="33"/>
        </w:numPr>
        <w:tabs>
          <w:tab w:pos="1739" w:val="left" w:leader="none"/>
        </w:tabs>
        <w:spacing w:line="232" w:lineRule="auto" w:before="0" w:after="0"/>
        <w:ind w:left="993" w:right="701" w:firstLine="566"/>
        <w:jc w:val="both"/>
        <w:rPr>
          <w:sz w:val="24"/>
        </w:rPr>
      </w:pPr>
      <w:r>
        <w:rPr>
          <w:sz w:val="24"/>
        </w:rPr>
        <w:t>Çanaq</w:t>
      </w:r>
      <w:r>
        <w:rPr>
          <w:spacing w:val="-1"/>
          <w:sz w:val="24"/>
        </w:rPr>
        <w:t> </w:t>
      </w:r>
      <w:r>
        <w:rPr>
          <w:sz w:val="24"/>
        </w:rPr>
        <w:t>dibi</w:t>
      </w:r>
      <w:r>
        <w:rPr>
          <w:spacing w:val="-1"/>
          <w:sz w:val="24"/>
        </w:rPr>
        <w:t> </w:t>
      </w:r>
      <w:r>
        <w:rPr>
          <w:sz w:val="24"/>
        </w:rPr>
        <w:t>əzələləri.</w:t>
      </w:r>
      <w:r>
        <w:rPr>
          <w:spacing w:val="-2"/>
          <w:sz w:val="24"/>
        </w:rPr>
        <w:t> </w:t>
      </w:r>
      <w:r>
        <w:rPr>
          <w:sz w:val="24"/>
        </w:rPr>
        <w:t>Bu</w:t>
      </w:r>
      <w:r>
        <w:rPr>
          <w:spacing w:val="-1"/>
          <w:sz w:val="24"/>
        </w:rPr>
        <w:t> </w:t>
      </w:r>
      <w:r>
        <w:rPr>
          <w:sz w:val="24"/>
        </w:rPr>
        <w:t>əzələlərin</w:t>
      </w:r>
      <w:r>
        <w:rPr>
          <w:spacing w:val="-2"/>
          <w:sz w:val="24"/>
        </w:rPr>
        <w:t> </w:t>
      </w:r>
      <w:r>
        <w:rPr>
          <w:sz w:val="24"/>
        </w:rPr>
        <w:t>xüsusilə</w:t>
      </w:r>
      <w:r>
        <w:rPr>
          <w:spacing w:val="-2"/>
          <w:sz w:val="24"/>
        </w:rPr>
        <w:t> </w:t>
      </w:r>
      <w:r>
        <w:rPr>
          <w:sz w:val="24"/>
        </w:rPr>
        <w:t>levotorların</w:t>
      </w:r>
      <w:r>
        <w:rPr>
          <w:spacing w:val="-2"/>
          <w:sz w:val="24"/>
        </w:rPr>
        <w:t> </w:t>
      </w:r>
      <w:r>
        <w:rPr>
          <w:sz w:val="24"/>
        </w:rPr>
        <w:t>yığılması ənsənin</w:t>
      </w:r>
      <w:r>
        <w:rPr>
          <w:spacing w:val="-1"/>
          <w:sz w:val="24"/>
        </w:rPr>
        <w:t> </w:t>
      </w:r>
      <w:r>
        <w:rPr>
          <w:sz w:val="24"/>
        </w:rPr>
        <w:t>önə</w:t>
      </w:r>
      <w:r>
        <w:rPr>
          <w:spacing w:val="-2"/>
          <w:sz w:val="24"/>
        </w:rPr>
        <w:t> </w:t>
      </w:r>
      <w:r>
        <w:rPr>
          <w:sz w:val="24"/>
        </w:rPr>
        <w:t>dönməsinə səbəb olur. Dönmə nəticəsində başın həcmli hissəsi omaönü sahəyə istiqamətlənir.</w:t>
      </w:r>
    </w:p>
    <w:p>
      <w:pPr>
        <w:pStyle w:val="ListParagraph"/>
        <w:numPr>
          <w:ilvl w:val="0"/>
          <w:numId w:val="33"/>
        </w:numPr>
        <w:tabs>
          <w:tab w:pos="1878" w:val="left" w:leader="none"/>
        </w:tabs>
        <w:spacing w:line="232" w:lineRule="auto" w:before="0" w:after="0"/>
        <w:ind w:left="993" w:right="701" w:firstLine="566"/>
        <w:jc w:val="both"/>
        <w:rPr>
          <w:sz w:val="24"/>
        </w:rPr>
      </w:pPr>
      <w:r>
        <w:rPr>
          <w:b/>
          <w:spacing w:val="-2"/>
          <w:sz w:val="24"/>
        </w:rPr>
        <w:t>mərhələ</w:t>
      </w:r>
      <w:r>
        <w:rPr>
          <w:b/>
          <w:spacing w:val="-15"/>
          <w:sz w:val="24"/>
        </w:rPr>
        <w:t> </w:t>
      </w:r>
      <w:r>
        <w:rPr>
          <w:spacing w:val="-2"/>
          <w:sz w:val="24"/>
        </w:rPr>
        <w:t>(şəkil:5-12)</w:t>
      </w:r>
      <w:r>
        <w:rPr>
          <w:spacing w:val="-13"/>
          <w:sz w:val="24"/>
        </w:rPr>
        <w:t> </w:t>
      </w:r>
      <w:r>
        <w:rPr>
          <w:spacing w:val="-2"/>
          <w:sz w:val="24"/>
        </w:rPr>
        <w:t>başın</w:t>
      </w:r>
      <w:r>
        <w:rPr>
          <w:spacing w:val="-13"/>
          <w:sz w:val="24"/>
        </w:rPr>
        <w:t> </w:t>
      </w:r>
      <w:r>
        <w:rPr>
          <w:spacing w:val="-2"/>
          <w:sz w:val="24"/>
        </w:rPr>
        <w:t>açılması</w:t>
      </w:r>
      <w:r>
        <w:rPr>
          <w:spacing w:val="-13"/>
          <w:sz w:val="24"/>
        </w:rPr>
        <w:t> </w:t>
      </w:r>
      <w:r>
        <w:rPr>
          <w:spacing w:val="-2"/>
          <w:sz w:val="24"/>
        </w:rPr>
        <w:t>(deflexio</w:t>
      </w:r>
      <w:r>
        <w:rPr>
          <w:spacing w:val="-13"/>
          <w:sz w:val="24"/>
        </w:rPr>
        <w:t> </w:t>
      </w:r>
      <w:r>
        <w:rPr>
          <w:spacing w:val="-2"/>
          <w:sz w:val="24"/>
        </w:rPr>
        <w:t>s.</w:t>
      </w:r>
      <w:r>
        <w:rPr>
          <w:spacing w:val="-13"/>
          <w:sz w:val="24"/>
        </w:rPr>
        <w:t> </w:t>
      </w:r>
      <w:r>
        <w:rPr>
          <w:spacing w:val="-2"/>
          <w:sz w:val="24"/>
        </w:rPr>
        <w:t>extensio</w:t>
      </w:r>
      <w:r>
        <w:rPr>
          <w:spacing w:val="-13"/>
          <w:sz w:val="24"/>
        </w:rPr>
        <w:t> </w:t>
      </w:r>
      <w:r>
        <w:rPr>
          <w:spacing w:val="-2"/>
          <w:sz w:val="24"/>
        </w:rPr>
        <w:t>capitis)</w:t>
      </w:r>
      <w:r>
        <w:rPr>
          <w:spacing w:val="-13"/>
          <w:sz w:val="24"/>
        </w:rPr>
        <w:t> </w:t>
      </w:r>
      <w:r>
        <w:rPr>
          <w:spacing w:val="-2"/>
          <w:sz w:val="24"/>
        </w:rPr>
        <w:t>kiçik</w:t>
      </w:r>
      <w:r>
        <w:rPr>
          <w:spacing w:val="-13"/>
          <w:sz w:val="24"/>
        </w:rPr>
        <w:t> </w:t>
      </w:r>
      <w:r>
        <w:rPr>
          <w:spacing w:val="-2"/>
          <w:sz w:val="24"/>
        </w:rPr>
        <w:t>çanaq</w:t>
      </w:r>
      <w:r>
        <w:rPr>
          <w:spacing w:val="-13"/>
          <w:sz w:val="24"/>
        </w:rPr>
        <w:t> </w:t>
      </w:r>
      <w:r>
        <w:rPr>
          <w:spacing w:val="-2"/>
          <w:sz w:val="24"/>
        </w:rPr>
        <w:t>çıxacağı</w:t>
      </w:r>
      <w:r>
        <w:rPr>
          <w:spacing w:val="-13"/>
          <w:sz w:val="24"/>
        </w:rPr>
        <w:t> </w:t>
      </w:r>
      <w:r>
        <w:rPr>
          <w:spacing w:val="-2"/>
          <w:sz w:val="24"/>
        </w:rPr>
        <w:t>müs- təvisində</w:t>
      </w:r>
      <w:r>
        <w:rPr>
          <w:spacing w:val="-9"/>
          <w:sz w:val="24"/>
        </w:rPr>
        <w:t> </w:t>
      </w:r>
      <w:r>
        <w:rPr>
          <w:spacing w:val="-2"/>
          <w:sz w:val="24"/>
        </w:rPr>
        <w:t>baş</w:t>
      </w:r>
      <w:r>
        <w:rPr>
          <w:spacing w:val="-7"/>
          <w:sz w:val="24"/>
        </w:rPr>
        <w:t> </w:t>
      </w:r>
      <w:r>
        <w:rPr>
          <w:spacing w:val="-2"/>
          <w:sz w:val="24"/>
        </w:rPr>
        <w:t>verir.</w:t>
      </w:r>
      <w:r>
        <w:rPr>
          <w:spacing w:val="-8"/>
          <w:sz w:val="24"/>
        </w:rPr>
        <w:t> </w:t>
      </w:r>
      <w:r>
        <w:rPr>
          <w:spacing w:val="-2"/>
          <w:sz w:val="24"/>
        </w:rPr>
        <w:t>Baş</w:t>
      </w:r>
      <w:r>
        <w:rPr>
          <w:spacing w:val="-5"/>
          <w:sz w:val="24"/>
        </w:rPr>
        <w:t> </w:t>
      </w:r>
      <w:r>
        <w:rPr>
          <w:spacing w:val="-2"/>
          <w:sz w:val="24"/>
        </w:rPr>
        <w:t>köndələn</w:t>
      </w:r>
      <w:r>
        <w:rPr>
          <w:spacing w:val="-8"/>
          <w:sz w:val="24"/>
        </w:rPr>
        <w:t> </w:t>
      </w:r>
      <w:r>
        <w:rPr>
          <w:spacing w:val="-2"/>
          <w:sz w:val="24"/>
        </w:rPr>
        <w:t>və</w:t>
      </w:r>
      <w:r>
        <w:rPr>
          <w:spacing w:val="-9"/>
          <w:sz w:val="24"/>
        </w:rPr>
        <w:t> </w:t>
      </w:r>
      <w:r>
        <w:rPr>
          <w:spacing w:val="-2"/>
          <w:sz w:val="24"/>
        </w:rPr>
        <w:t>ya</w:t>
      </w:r>
      <w:r>
        <w:rPr>
          <w:spacing w:val="-9"/>
          <w:sz w:val="24"/>
        </w:rPr>
        <w:t> </w:t>
      </w:r>
      <w:r>
        <w:rPr>
          <w:spacing w:val="-2"/>
          <w:sz w:val="24"/>
        </w:rPr>
        <w:t>alın</w:t>
      </w:r>
      <w:r>
        <w:rPr>
          <w:spacing w:val="-5"/>
          <w:sz w:val="24"/>
        </w:rPr>
        <w:t> </w:t>
      </w:r>
      <w:r>
        <w:rPr>
          <w:spacing w:val="-2"/>
          <w:sz w:val="24"/>
        </w:rPr>
        <w:t>oxu</w:t>
      </w:r>
      <w:r>
        <w:rPr>
          <w:spacing w:val="-5"/>
          <w:sz w:val="24"/>
        </w:rPr>
        <w:t> </w:t>
      </w:r>
      <w:r>
        <w:rPr>
          <w:spacing w:val="-2"/>
          <w:sz w:val="24"/>
        </w:rPr>
        <w:t>ətrafında</w:t>
      </w:r>
      <w:r>
        <w:rPr>
          <w:spacing w:val="-6"/>
          <w:sz w:val="24"/>
        </w:rPr>
        <w:t> </w:t>
      </w:r>
      <w:r>
        <w:rPr>
          <w:spacing w:val="-2"/>
          <w:sz w:val="24"/>
        </w:rPr>
        <w:t>firlanıb,</w:t>
      </w:r>
      <w:r>
        <w:rPr>
          <w:spacing w:val="-5"/>
          <w:sz w:val="24"/>
        </w:rPr>
        <w:t> </w:t>
      </w:r>
      <w:r>
        <w:rPr>
          <w:spacing w:val="-2"/>
          <w:sz w:val="24"/>
        </w:rPr>
        <w:t>açılır.</w:t>
      </w:r>
      <w:r>
        <w:rPr>
          <w:spacing w:val="-8"/>
          <w:sz w:val="24"/>
        </w:rPr>
        <w:t> </w:t>
      </w:r>
      <w:r>
        <w:rPr>
          <w:spacing w:val="-2"/>
          <w:sz w:val="24"/>
        </w:rPr>
        <w:t>Başın</w:t>
      </w:r>
      <w:r>
        <w:rPr>
          <w:spacing w:val="-8"/>
          <w:sz w:val="24"/>
        </w:rPr>
        <w:t> </w:t>
      </w:r>
      <w:r>
        <w:rPr>
          <w:spacing w:val="-2"/>
          <w:sz w:val="24"/>
        </w:rPr>
        <w:t>açılma</w:t>
      </w:r>
      <w:r>
        <w:rPr>
          <w:spacing w:val="-8"/>
          <w:sz w:val="24"/>
        </w:rPr>
        <w:t> </w:t>
      </w:r>
      <w:r>
        <w:rPr>
          <w:spacing w:val="-2"/>
          <w:sz w:val="24"/>
        </w:rPr>
        <w:t>dərəcəsi</w:t>
      </w:r>
      <w:r>
        <w:rPr>
          <w:spacing w:val="-7"/>
          <w:sz w:val="24"/>
        </w:rPr>
        <w:t> </w:t>
      </w:r>
      <w:r>
        <w:rPr>
          <w:spacing w:val="-2"/>
          <w:sz w:val="24"/>
        </w:rPr>
        <w:t>120- </w:t>
      </w:r>
      <w:r>
        <w:rPr>
          <w:sz w:val="24"/>
        </w:rPr>
        <w:t>130</w:t>
      </w:r>
      <w:r>
        <w:rPr>
          <w:sz w:val="24"/>
          <w:vertAlign w:val="superscript"/>
        </w:rPr>
        <w:t>0</w:t>
      </w:r>
      <w:r>
        <w:rPr>
          <w:sz w:val="24"/>
          <w:vertAlign w:val="baseline"/>
        </w:rPr>
        <w:t>-li bucağa uyğyn gəlir. Başın açılması iki qarşılıqlı perpendikulyar qüvvələrin təsirindən baş </w:t>
      </w:r>
      <w:r>
        <w:rPr>
          <w:spacing w:val="-2"/>
          <w:sz w:val="24"/>
          <w:vertAlign w:val="baseline"/>
        </w:rPr>
        <w:t>verir.</w:t>
      </w:r>
      <w:r>
        <w:rPr>
          <w:spacing w:val="-15"/>
          <w:sz w:val="24"/>
          <w:vertAlign w:val="baseline"/>
        </w:rPr>
        <w:t> </w:t>
      </w:r>
      <w:r>
        <w:rPr>
          <w:spacing w:val="-2"/>
          <w:sz w:val="24"/>
          <w:vertAlign w:val="baseline"/>
        </w:rPr>
        <w:t>Bir</w:t>
      </w:r>
      <w:r>
        <w:rPr>
          <w:spacing w:val="-13"/>
          <w:sz w:val="24"/>
          <w:vertAlign w:val="baseline"/>
        </w:rPr>
        <w:t> </w:t>
      </w:r>
      <w:r>
        <w:rPr>
          <w:spacing w:val="-2"/>
          <w:sz w:val="24"/>
          <w:vertAlign w:val="baseline"/>
        </w:rPr>
        <w:t>tərəfdən</w:t>
      </w:r>
      <w:r>
        <w:rPr>
          <w:spacing w:val="-13"/>
          <w:sz w:val="24"/>
          <w:vertAlign w:val="baseline"/>
        </w:rPr>
        <w:t> </w:t>
      </w:r>
      <w:r>
        <w:rPr>
          <w:spacing w:val="-2"/>
          <w:sz w:val="24"/>
          <w:vertAlign w:val="baseline"/>
        </w:rPr>
        <w:t>dölün</w:t>
      </w:r>
      <w:r>
        <w:rPr>
          <w:spacing w:val="-13"/>
          <w:sz w:val="24"/>
          <w:vertAlign w:val="baseline"/>
        </w:rPr>
        <w:t> </w:t>
      </w:r>
      <w:r>
        <w:rPr>
          <w:spacing w:val="-2"/>
          <w:sz w:val="24"/>
          <w:vertAlign w:val="baseline"/>
        </w:rPr>
        <w:t>onurğası</w:t>
      </w:r>
      <w:r>
        <w:rPr>
          <w:spacing w:val="-13"/>
          <w:sz w:val="24"/>
          <w:vertAlign w:val="baseline"/>
        </w:rPr>
        <w:t> </w:t>
      </w:r>
      <w:r>
        <w:rPr>
          <w:spacing w:val="-2"/>
          <w:sz w:val="24"/>
          <w:vertAlign w:val="baseline"/>
        </w:rPr>
        <w:t>ilə</w:t>
      </w:r>
      <w:r>
        <w:rPr>
          <w:spacing w:val="-13"/>
          <w:sz w:val="24"/>
          <w:vertAlign w:val="baseline"/>
        </w:rPr>
        <w:t> </w:t>
      </w:r>
      <w:r>
        <w:rPr>
          <w:spacing w:val="-2"/>
          <w:sz w:val="24"/>
          <w:vertAlign w:val="baseline"/>
        </w:rPr>
        <w:t>ötürülən</w:t>
      </w:r>
      <w:r>
        <w:rPr>
          <w:spacing w:val="-13"/>
          <w:sz w:val="24"/>
          <w:vertAlign w:val="baseline"/>
        </w:rPr>
        <w:t> </w:t>
      </w:r>
      <w:r>
        <w:rPr>
          <w:spacing w:val="-2"/>
          <w:sz w:val="24"/>
          <w:vertAlign w:val="baseline"/>
        </w:rPr>
        <w:t>qovucu</w:t>
      </w:r>
      <w:r>
        <w:rPr>
          <w:spacing w:val="-13"/>
          <w:sz w:val="24"/>
          <w:vertAlign w:val="baseline"/>
        </w:rPr>
        <w:t> </w:t>
      </w:r>
      <w:r>
        <w:rPr>
          <w:spacing w:val="-2"/>
          <w:sz w:val="24"/>
          <w:vertAlign w:val="baseline"/>
        </w:rPr>
        <w:t>qüvvələr</w:t>
      </w:r>
      <w:r>
        <w:rPr>
          <w:spacing w:val="-13"/>
          <w:sz w:val="24"/>
          <w:vertAlign w:val="baseline"/>
        </w:rPr>
        <w:t> </w:t>
      </w:r>
      <w:r>
        <w:rPr>
          <w:spacing w:val="-2"/>
          <w:sz w:val="24"/>
          <w:vertAlign w:val="baseline"/>
        </w:rPr>
        <w:t>(uşaqlıq</w:t>
      </w:r>
      <w:r>
        <w:rPr>
          <w:spacing w:val="-13"/>
          <w:sz w:val="24"/>
          <w:vertAlign w:val="baseline"/>
        </w:rPr>
        <w:t> </w:t>
      </w:r>
      <w:r>
        <w:rPr>
          <w:spacing w:val="-2"/>
          <w:sz w:val="24"/>
          <w:vertAlign w:val="baseline"/>
        </w:rPr>
        <w:t>və</w:t>
      </w:r>
      <w:r>
        <w:rPr>
          <w:spacing w:val="-13"/>
          <w:sz w:val="24"/>
          <w:vertAlign w:val="baseline"/>
        </w:rPr>
        <w:t> </w:t>
      </w:r>
      <w:r>
        <w:rPr>
          <w:spacing w:val="-2"/>
          <w:sz w:val="24"/>
          <w:vertAlign w:val="baseline"/>
        </w:rPr>
        <w:t>qarın</w:t>
      </w:r>
      <w:r>
        <w:rPr>
          <w:spacing w:val="-13"/>
          <w:sz w:val="24"/>
          <w:vertAlign w:val="baseline"/>
        </w:rPr>
        <w:t> </w:t>
      </w:r>
      <w:r>
        <w:rPr>
          <w:spacing w:val="-2"/>
          <w:sz w:val="24"/>
          <w:vertAlign w:val="baseline"/>
        </w:rPr>
        <w:t>pressinin</w:t>
      </w:r>
      <w:r>
        <w:rPr>
          <w:spacing w:val="-13"/>
          <w:sz w:val="24"/>
          <w:vertAlign w:val="baseline"/>
        </w:rPr>
        <w:t> </w:t>
      </w:r>
      <w:r>
        <w:rPr>
          <w:spacing w:val="-2"/>
          <w:sz w:val="24"/>
          <w:vertAlign w:val="baseline"/>
        </w:rPr>
        <w:t>yığılması) </w:t>
      </w:r>
      <w:r>
        <w:rPr>
          <w:sz w:val="24"/>
          <w:vertAlign w:val="baseline"/>
        </w:rPr>
        <w:t>dölü oma zirvəsinə və büzdümə tərəf qovur. Digər tərəfdən çanaq dibi əzələləri başın hərəkətinə müqavimət</w:t>
      </w:r>
      <w:r>
        <w:rPr>
          <w:spacing w:val="-15"/>
          <w:sz w:val="24"/>
          <w:vertAlign w:val="baseline"/>
        </w:rPr>
        <w:t> </w:t>
      </w:r>
      <w:r>
        <w:rPr>
          <w:sz w:val="24"/>
          <w:vertAlign w:val="baseline"/>
        </w:rPr>
        <w:t>göstərir,</w:t>
      </w:r>
      <w:r>
        <w:rPr>
          <w:spacing w:val="-14"/>
          <w:sz w:val="24"/>
          <w:vertAlign w:val="baseline"/>
        </w:rPr>
        <w:t> </w:t>
      </w:r>
      <w:r>
        <w:rPr>
          <w:sz w:val="24"/>
          <w:vertAlign w:val="baseline"/>
        </w:rPr>
        <w:t>onu</w:t>
      </w:r>
      <w:r>
        <w:rPr>
          <w:spacing w:val="-14"/>
          <w:sz w:val="24"/>
          <w:vertAlign w:val="baseline"/>
        </w:rPr>
        <w:t> </w:t>
      </w:r>
      <w:r>
        <w:rPr>
          <w:sz w:val="24"/>
          <w:vertAlign w:val="baseline"/>
        </w:rPr>
        <w:t>önə</w:t>
      </w:r>
      <w:r>
        <w:rPr>
          <w:spacing w:val="-15"/>
          <w:sz w:val="24"/>
          <w:vertAlign w:val="baseline"/>
        </w:rPr>
        <w:t> </w:t>
      </w:r>
      <w:r>
        <w:rPr>
          <w:sz w:val="24"/>
          <w:vertAlign w:val="baseline"/>
        </w:rPr>
        <w:t>vulvar</w:t>
      </w:r>
      <w:r>
        <w:rPr>
          <w:spacing w:val="-15"/>
          <w:sz w:val="24"/>
          <w:vertAlign w:val="baseline"/>
        </w:rPr>
        <w:t> </w:t>
      </w:r>
      <w:r>
        <w:rPr>
          <w:sz w:val="24"/>
          <w:vertAlign w:val="baseline"/>
        </w:rPr>
        <w:t>həlqəyə</w:t>
      </w:r>
      <w:r>
        <w:rPr>
          <w:spacing w:val="-15"/>
          <w:sz w:val="24"/>
          <w:vertAlign w:val="baseline"/>
        </w:rPr>
        <w:t> </w:t>
      </w:r>
      <w:r>
        <w:rPr>
          <w:sz w:val="24"/>
          <w:vertAlign w:val="baseline"/>
        </w:rPr>
        <w:t>doğru</w:t>
      </w:r>
      <w:r>
        <w:rPr>
          <w:spacing w:val="-14"/>
          <w:sz w:val="24"/>
          <w:vertAlign w:val="baseline"/>
        </w:rPr>
        <w:t> </w:t>
      </w:r>
      <w:r>
        <w:rPr>
          <w:sz w:val="24"/>
          <w:vertAlign w:val="baseline"/>
        </w:rPr>
        <w:t>itələyir.</w:t>
      </w:r>
      <w:r>
        <w:rPr>
          <w:spacing w:val="-15"/>
          <w:sz w:val="24"/>
          <w:vertAlign w:val="baseline"/>
        </w:rPr>
        <w:t> </w:t>
      </w:r>
      <w:r>
        <w:rPr>
          <w:sz w:val="24"/>
          <w:vertAlign w:val="baseline"/>
        </w:rPr>
        <w:t>Beləliklə,</w:t>
      </w:r>
      <w:r>
        <w:rPr>
          <w:spacing w:val="-14"/>
          <w:sz w:val="24"/>
          <w:vertAlign w:val="baseline"/>
        </w:rPr>
        <w:t> </w:t>
      </w:r>
      <w:r>
        <w:rPr>
          <w:sz w:val="24"/>
          <w:vertAlign w:val="baseline"/>
        </w:rPr>
        <w:t>çanaq</w:t>
      </w:r>
      <w:r>
        <w:rPr>
          <w:spacing w:val="-14"/>
          <w:sz w:val="24"/>
          <w:vertAlign w:val="baseline"/>
        </w:rPr>
        <w:t> </w:t>
      </w:r>
      <w:r>
        <w:rPr>
          <w:sz w:val="24"/>
          <w:vertAlign w:val="baseline"/>
        </w:rPr>
        <w:t>dibi</w:t>
      </w:r>
      <w:r>
        <w:rPr>
          <w:spacing w:val="-15"/>
          <w:sz w:val="24"/>
          <w:vertAlign w:val="baseline"/>
        </w:rPr>
        <w:t> </w:t>
      </w:r>
      <w:r>
        <w:rPr>
          <w:sz w:val="24"/>
          <w:vertAlign w:val="baseline"/>
        </w:rPr>
        <w:t>sərhəddindən</w:t>
      </w:r>
      <w:r>
        <w:rPr>
          <w:spacing w:val="-14"/>
          <w:sz w:val="24"/>
          <w:vertAlign w:val="baseline"/>
        </w:rPr>
        <w:t> </w:t>
      </w:r>
      <w:r>
        <w:rPr>
          <w:sz w:val="24"/>
          <w:vertAlign w:val="baseline"/>
        </w:rPr>
        <w:t>baş- layaraq vulvar</w:t>
      </w:r>
      <w:r>
        <w:rPr>
          <w:spacing w:val="-1"/>
          <w:sz w:val="24"/>
          <w:vertAlign w:val="baseline"/>
        </w:rPr>
        <w:t> </w:t>
      </w:r>
      <w:r>
        <w:rPr>
          <w:sz w:val="24"/>
          <w:vertAlign w:val="baseline"/>
        </w:rPr>
        <w:t>həlqəyə doğru çanaq</w:t>
      </w:r>
      <w:r>
        <w:rPr>
          <w:spacing w:val="-1"/>
          <w:sz w:val="24"/>
          <w:vertAlign w:val="baseline"/>
        </w:rPr>
        <w:t> </w:t>
      </w:r>
      <w:r>
        <w:rPr>
          <w:sz w:val="24"/>
          <w:vertAlign w:val="baseline"/>
        </w:rPr>
        <w:t>oxu</w:t>
      </w:r>
      <w:r>
        <w:rPr>
          <w:spacing w:val="-1"/>
          <w:sz w:val="24"/>
          <w:vertAlign w:val="baseline"/>
        </w:rPr>
        <w:t> </w:t>
      </w:r>
      <w:r>
        <w:rPr>
          <w:sz w:val="24"/>
          <w:vertAlign w:val="baseline"/>
        </w:rPr>
        <w:t>boyu</w:t>
      </w:r>
      <w:r>
        <w:rPr>
          <w:spacing w:val="-1"/>
          <w:sz w:val="24"/>
          <w:vertAlign w:val="baseline"/>
        </w:rPr>
        <w:t> </w:t>
      </w:r>
      <w:r>
        <w:rPr>
          <w:sz w:val="24"/>
          <w:vertAlign w:val="baseline"/>
        </w:rPr>
        <w:t>hərəkət edən</w:t>
      </w:r>
      <w:r>
        <w:rPr>
          <w:spacing w:val="-1"/>
          <w:sz w:val="24"/>
          <w:vertAlign w:val="baseline"/>
        </w:rPr>
        <w:t> </w:t>
      </w:r>
      <w:r>
        <w:rPr>
          <w:sz w:val="24"/>
          <w:vertAlign w:val="baseline"/>
        </w:rPr>
        <w:t>ötürücü</w:t>
      </w:r>
      <w:r>
        <w:rPr>
          <w:spacing w:val="-1"/>
          <w:sz w:val="24"/>
          <w:vertAlign w:val="baseline"/>
        </w:rPr>
        <w:t> </w:t>
      </w:r>
      <w:r>
        <w:rPr>
          <w:sz w:val="24"/>
          <w:vertAlign w:val="baseline"/>
        </w:rPr>
        <w:t>nöqtə vulvar həlqəyə</w:t>
      </w:r>
      <w:r>
        <w:rPr>
          <w:spacing w:val="-1"/>
          <w:sz w:val="24"/>
          <w:vertAlign w:val="baseline"/>
        </w:rPr>
        <w:t> </w:t>
      </w:r>
      <w:r>
        <w:rPr>
          <w:sz w:val="24"/>
          <w:vertAlign w:val="baseline"/>
        </w:rPr>
        <w:t>çatanda </w:t>
      </w:r>
      <w:r>
        <w:rPr>
          <w:spacing w:val="-2"/>
          <w:sz w:val="24"/>
          <w:vertAlign w:val="baseline"/>
        </w:rPr>
        <w:t>başın</w:t>
      </w:r>
      <w:r>
        <w:rPr>
          <w:spacing w:val="-6"/>
          <w:sz w:val="24"/>
          <w:vertAlign w:val="baseline"/>
        </w:rPr>
        <w:t> </w:t>
      </w:r>
      <w:r>
        <w:rPr>
          <w:spacing w:val="-2"/>
          <w:sz w:val="24"/>
          <w:vertAlign w:val="baseline"/>
        </w:rPr>
        <w:t>açılması</w:t>
      </w:r>
      <w:r>
        <w:rPr>
          <w:spacing w:val="-6"/>
          <w:sz w:val="24"/>
          <w:vertAlign w:val="baseline"/>
        </w:rPr>
        <w:t> </w:t>
      </w:r>
      <w:r>
        <w:rPr>
          <w:spacing w:val="-2"/>
          <w:sz w:val="24"/>
          <w:vertAlign w:val="baseline"/>
        </w:rPr>
        <w:t>nəticəsində</w:t>
      </w:r>
      <w:r>
        <w:rPr>
          <w:spacing w:val="-5"/>
          <w:sz w:val="24"/>
          <w:vertAlign w:val="baseline"/>
        </w:rPr>
        <w:t> </w:t>
      </w:r>
      <w:r>
        <w:rPr>
          <w:spacing w:val="-2"/>
          <w:sz w:val="24"/>
          <w:vertAlign w:val="baseline"/>
        </w:rPr>
        <w:t>parabola</w:t>
      </w:r>
      <w:r>
        <w:rPr>
          <w:spacing w:val="-7"/>
          <w:sz w:val="24"/>
          <w:vertAlign w:val="baseline"/>
        </w:rPr>
        <w:t> </w:t>
      </w:r>
      <w:r>
        <w:rPr>
          <w:spacing w:val="-2"/>
          <w:sz w:val="24"/>
          <w:vertAlign w:val="baseline"/>
        </w:rPr>
        <w:t>cızır.</w:t>
      </w:r>
      <w:r>
        <w:rPr>
          <w:spacing w:val="-4"/>
          <w:sz w:val="24"/>
          <w:vertAlign w:val="baseline"/>
        </w:rPr>
        <w:t> </w:t>
      </w:r>
      <w:r>
        <w:rPr>
          <w:spacing w:val="-2"/>
          <w:sz w:val="24"/>
          <w:vertAlign w:val="baseline"/>
        </w:rPr>
        <w:t>Nəticədə</w:t>
      </w:r>
      <w:r>
        <w:rPr>
          <w:spacing w:val="-5"/>
          <w:sz w:val="24"/>
          <w:vertAlign w:val="baseline"/>
        </w:rPr>
        <w:t> </w:t>
      </w:r>
      <w:r>
        <w:rPr>
          <w:spacing w:val="-2"/>
          <w:sz w:val="24"/>
          <w:vertAlign w:val="baseline"/>
        </w:rPr>
        <w:t>baş</w:t>
      </w:r>
      <w:r>
        <w:rPr>
          <w:spacing w:val="-6"/>
          <w:sz w:val="24"/>
          <w:vertAlign w:val="baseline"/>
        </w:rPr>
        <w:t> </w:t>
      </w:r>
      <w:r>
        <w:rPr>
          <w:spacing w:val="-2"/>
          <w:sz w:val="24"/>
          <w:vertAlign w:val="baseline"/>
        </w:rPr>
        <w:t>bükülmüş</w:t>
      </w:r>
      <w:r>
        <w:rPr>
          <w:spacing w:val="-6"/>
          <w:sz w:val="24"/>
          <w:vertAlign w:val="baseline"/>
        </w:rPr>
        <w:t> </w:t>
      </w:r>
      <w:r>
        <w:rPr>
          <w:spacing w:val="-2"/>
          <w:sz w:val="24"/>
          <w:vertAlign w:val="baseline"/>
        </w:rPr>
        <w:t>vəziyyətdən</w:t>
      </w:r>
      <w:r>
        <w:rPr>
          <w:spacing w:val="-6"/>
          <w:sz w:val="24"/>
          <w:vertAlign w:val="baseline"/>
        </w:rPr>
        <w:t> </w:t>
      </w:r>
      <w:r>
        <w:rPr>
          <w:spacing w:val="-2"/>
          <w:sz w:val="24"/>
          <w:vertAlign w:val="baseline"/>
        </w:rPr>
        <w:t>açılmış</w:t>
      </w:r>
      <w:r>
        <w:rPr>
          <w:spacing w:val="-6"/>
          <w:sz w:val="24"/>
          <w:vertAlign w:val="baseline"/>
        </w:rPr>
        <w:t> </w:t>
      </w:r>
      <w:r>
        <w:rPr>
          <w:spacing w:val="-2"/>
          <w:sz w:val="24"/>
          <w:vertAlign w:val="baseline"/>
        </w:rPr>
        <w:t>vəziyyətə</w:t>
      </w:r>
      <w:r>
        <w:rPr>
          <w:spacing w:val="-7"/>
          <w:sz w:val="24"/>
          <w:vertAlign w:val="baseline"/>
        </w:rPr>
        <w:t> </w:t>
      </w:r>
      <w:r>
        <w:rPr>
          <w:spacing w:val="-2"/>
          <w:sz w:val="24"/>
          <w:vertAlign w:val="baseline"/>
        </w:rPr>
        <w:t>ke- </w:t>
      </w:r>
      <w:r>
        <w:rPr>
          <w:spacing w:val="-4"/>
          <w:sz w:val="24"/>
          <w:vertAlign w:val="baseline"/>
        </w:rPr>
        <w:t>çir.</w:t>
      </w:r>
    </w:p>
    <w:p>
      <w:pPr>
        <w:pStyle w:val="ListParagraph"/>
        <w:spacing w:after="0" w:line="232" w:lineRule="auto"/>
        <w:jc w:val="both"/>
        <w:rPr>
          <w:sz w:val="24"/>
        </w:rPr>
        <w:sectPr>
          <w:pgSz w:w="11910" w:h="16840"/>
          <w:pgMar w:top="1040" w:bottom="280" w:left="708" w:right="141"/>
        </w:sectPr>
      </w:pPr>
    </w:p>
    <w:p>
      <w:pPr>
        <w:pStyle w:val="BodyText"/>
        <w:spacing w:line="232" w:lineRule="auto" w:before="75"/>
        <w:ind w:right="702" w:firstLine="566"/>
      </w:pPr>
      <w:r>
        <w:rPr/>
        <w:t>Vulvar</w:t>
      </w:r>
      <w:r>
        <w:rPr>
          <w:spacing w:val="-8"/>
        </w:rPr>
        <w:t> </w:t>
      </w:r>
      <w:r>
        <w:rPr/>
        <w:t>həlqəyə</w:t>
      </w:r>
      <w:r>
        <w:rPr>
          <w:spacing w:val="-6"/>
        </w:rPr>
        <w:t> </w:t>
      </w:r>
      <w:r>
        <w:rPr/>
        <w:t>çatanda,</w:t>
      </w:r>
      <w:r>
        <w:rPr>
          <w:spacing w:val="-5"/>
        </w:rPr>
        <w:t> </w:t>
      </w:r>
      <w:r>
        <w:rPr/>
        <w:t>başın</w:t>
      </w:r>
      <w:r>
        <w:rPr>
          <w:spacing w:val="-7"/>
        </w:rPr>
        <w:t> </w:t>
      </w:r>
      <w:r>
        <w:rPr/>
        <w:t>açılması</w:t>
      </w:r>
      <w:r>
        <w:rPr>
          <w:spacing w:val="-7"/>
        </w:rPr>
        <w:t> </w:t>
      </w:r>
      <w:r>
        <w:rPr/>
        <w:t>maksimuma</w:t>
      </w:r>
      <w:r>
        <w:rPr>
          <w:spacing w:val="-8"/>
        </w:rPr>
        <w:t> </w:t>
      </w:r>
      <w:r>
        <w:rPr/>
        <w:t>çatır.</w:t>
      </w:r>
      <w:r>
        <w:rPr>
          <w:spacing w:val="-6"/>
        </w:rPr>
        <w:t> </w:t>
      </w:r>
      <w:r>
        <w:rPr/>
        <w:t>Bu</w:t>
      </w:r>
      <w:r>
        <w:rPr>
          <w:spacing w:val="-7"/>
        </w:rPr>
        <w:t> </w:t>
      </w:r>
      <w:r>
        <w:rPr/>
        <w:t>ənsəaltı</w:t>
      </w:r>
      <w:r>
        <w:rPr>
          <w:spacing w:val="-7"/>
        </w:rPr>
        <w:t> </w:t>
      </w:r>
      <w:r>
        <w:rPr/>
        <w:t>çuxur</w:t>
      </w:r>
      <w:r>
        <w:rPr>
          <w:spacing w:val="-8"/>
        </w:rPr>
        <w:t> </w:t>
      </w:r>
      <w:r>
        <w:rPr/>
        <w:t>qasıq</w:t>
      </w:r>
      <w:r>
        <w:rPr>
          <w:spacing w:val="-7"/>
        </w:rPr>
        <w:t> </w:t>
      </w:r>
      <w:r>
        <w:rPr/>
        <w:t>qövsünün altına</w:t>
      </w:r>
      <w:r>
        <w:rPr>
          <w:spacing w:val="-2"/>
        </w:rPr>
        <w:t> </w:t>
      </w:r>
      <w:r>
        <w:rPr/>
        <w:t>keçib</w:t>
      </w:r>
      <w:r>
        <w:rPr>
          <w:spacing w:val="-1"/>
        </w:rPr>
        <w:t> </w:t>
      </w:r>
      <w:r>
        <w:rPr/>
        <w:t>istinad</w:t>
      </w:r>
      <w:r>
        <w:rPr>
          <w:spacing w:val="-1"/>
        </w:rPr>
        <w:t> </w:t>
      </w:r>
      <w:r>
        <w:rPr/>
        <w:t>nöqtəsi əmələ</w:t>
      </w:r>
      <w:r>
        <w:rPr>
          <w:spacing w:val="-2"/>
        </w:rPr>
        <w:t> </w:t>
      </w:r>
      <w:r>
        <w:rPr/>
        <w:t>gətirdikdən</w:t>
      </w:r>
      <w:r>
        <w:rPr>
          <w:spacing w:val="-1"/>
        </w:rPr>
        <w:t> </w:t>
      </w:r>
      <w:r>
        <w:rPr/>
        <w:t>sonra</w:t>
      </w:r>
      <w:r>
        <w:rPr>
          <w:spacing w:val="-3"/>
        </w:rPr>
        <w:t> </w:t>
      </w:r>
      <w:r>
        <w:rPr/>
        <w:t>baş</w:t>
      </w:r>
      <w:r>
        <w:rPr>
          <w:spacing w:val="-1"/>
        </w:rPr>
        <w:t> </w:t>
      </w:r>
      <w:r>
        <w:rPr/>
        <w:t>verir. İstinad</w:t>
      </w:r>
      <w:r>
        <w:rPr>
          <w:spacing w:val="-1"/>
        </w:rPr>
        <w:t> </w:t>
      </w:r>
      <w:r>
        <w:rPr/>
        <w:t>(fiksasiya)</w:t>
      </w:r>
      <w:r>
        <w:rPr>
          <w:spacing w:val="-2"/>
        </w:rPr>
        <w:t> </w:t>
      </w:r>
      <w:r>
        <w:rPr/>
        <w:t>nöqtəsi ətrafında baş açıldıqca əvvəlcə alın, sonra üz, çənə, yəni bütün baş doğulur. Ənsəaltı çuxur dayaq nöqtəsi, istinad nöqtəsi, fiksasiya nöqtəsi və ya hipomoxlin adlanır. Açılma prosesində başın doğulması tədricən</w:t>
      </w:r>
      <w:r>
        <w:rPr>
          <w:spacing w:val="-6"/>
        </w:rPr>
        <w:t> </w:t>
      </w:r>
      <w:r>
        <w:rPr/>
        <w:t>baş</w:t>
      </w:r>
      <w:r>
        <w:rPr>
          <w:spacing w:val="-6"/>
        </w:rPr>
        <w:t> </w:t>
      </w:r>
      <w:r>
        <w:rPr/>
        <w:t>verir:</w:t>
      </w:r>
      <w:r>
        <w:rPr>
          <w:spacing w:val="-5"/>
        </w:rPr>
        <w:t> </w:t>
      </w:r>
      <w:r>
        <w:rPr/>
        <w:t>əvvəlcə</w:t>
      </w:r>
      <w:r>
        <w:rPr>
          <w:spacing w:val="-7"/>
        </w:rPr>
        <w:t> </w:t>
      </w:r>
      <w:r>
        <w:rPr/>
        <w:t>başın</w:t>
      </w:r>
      <w:r>
        <w:rPr>
          <w:spacing w:val="-5"/>
        </w:rPr>
        <w:t> </w:t>
      </w:r>
      <w:r>
        <w:rPr/>
        <w:t>cinsiyyət</w:t>
      </w:r>
      <w:r>
        <w:rPr>
          <w:spacing w:val="-5"/>
        </w:rPr>
        <w:t> </w:t>
      </w:r>
      <w:r>
        <w:rPr/>
        <w:t>yarığını</w:t>
      </w:r>
      <w:r>
        <w:rPr>
          <w:spacing w:val="-5"/>
        </w:rPr>
        <w:t> </w:t>
      </w:r>
      <w:r>
        <w:rPr/>
        <w:t>oyması,</w:t>
      </w:r>
      <w:r>
        <w:rPr>
          <w:spacing w:val="-5"/>
        </w:rPr>
        <w:t> </w:t>
      </w:r>
      <w:r>
        <w:rPr/>
        <w:t>sonra</w:t>
      </w:r>
      <w:r>
        <w:rPr>
          <w:spacing w:val="-8"/>
        </w:rPr>
        <w:t> </w:t>
      </w:r>
      <w:r>
        <w:rPr/>
        <w:t>yarması</w:t>
      </w:r>
      <w:r>
        <w:rPr>
          <w:spacing w:val="-5"/>
        </w:rPr>
        <w:t> </w:t>
      </w:r>
      <w:r>
        <w:rPr/>
        <w:t>və</w:t>
      </w:r>
      <w:r>
        <w:rPr>
          <w:spacing w:val="-5"/>
        </w:rPr>
        <w:t> </w:t>
      </w:r>
      <w:r>
        <w:rPr/>
        <w:t>nəhayət</w:t>
      </w:r>
      <w:r>
        <w:rPr>
          <w:spacing w:val="-5"/>
        </w:rPr>
        <w:t> </w:t>
      </w:r>
      <w:r>
        <w:rPr/>
        <w:t>gücvermələ- rin</w:t>
      </w:r>
      <w:r>
        <w:rPr>
          <w:spacing w:val="-1"/>
        </w:rPr>
        <w:t> </w:t>
      </w:r>
      <w:r>
        <w:rPr/>
        <w:t>birində</w:t>
      </w:r>
      <w:r>
        <w:rPr>
          <w:spacing w:val="-1"/>
        </w:rPr>
        <w:t> </w:t>
      </w:r>
      <w:r>
        <w:rPr/>
        <w:t>vulvar</w:t>
      </w:r>
      <w:r>
        <w:rPr>
          <w:spacing w:val="-1"/>
        </w:rPr>
        <w:t> </w:t>
      </w:r>
      <w:r>
        <w:rPr/>
        <w:t>həlqənin maksimal genəlməsində</w:t>
      </w:r>
      <w:r>
        <w:rPr>
          <w:spacing w:val="-1"/>
        </w:rPr>
        <w:t> </w:t>
      </w:r>
      <w:r>
        <w:rPr/>
        <w:t>(anus da</w:t>
      </w:r>
      <w:r>
        <w:rPr>
          <w:spacing w:val="-1"/>
        </w:rPr>
        <w:t> </w:t>
      </w:r>
      <w:r>
        <w:rPr/>
        <w:t>açılır)</w:t>
      </w:r>
      <w:r>
        <w:rPr>
          <w:spacing w:val="-2"/>
        </w:rPr>
        <w:t> </w:t>
      </w:r>
      <w:r>
        <w:rPr/>
        <w:t>başın doğulması. Ön ənsə</w:t>
      </w:r>
      <w:r>
        <w:rPr>
          <w:spacing w:val="-1"/>
        </w:rPr>
        <w:t> </w:t>
      </w:r>
      <w:r>
        <w:rPr/>
        <w:t>gə- lişində baş kiçik çəp ölçüsü ilə (9,5 sm, çevrəsi 32 sm) vulva müstəvisindən xaric olur.</w:t>
      </w:r>
    </w:p>
    <w:p>
      <w:pPr>
        <w:pStyle w:val="ListParagraph"/>
        <w:numPr>
          <w:ilvl w:val="0"/>
          <w:numId w:val="33"/>
        </w:numPr>
        <w:tabs>
          <w:tab w:pos="1883" w:val="left" w:leader="none"/>
        </w:tabs>
        <w:spacing w:line="232" w:lineRule="auto" w:before="3" w:after="0"/>
        <w:ind w:left="993" w:right="704" w:firstLine="566"/>
        <w:jc w:val="both"/>
        <w:rPr>
          <w:sz w:val="24"/>
        </w:rPr>
      </w:pPr>
      <w:r>
        <w:rPr>
          <w:b/>
          <w:sz w:val="24"/>
        </w:rPr>
        <w:t>mərhələ</w:t>
      </w:r>
      <w:r>
        <w:rPr>
          <w:b/>
          <w:spacing w:val="-3"/>
          <w:sz w:val="24"/>
        </w:rPr>
        <w:t> </w:t>
      </w:r>
      <w:r>
        <w:rPr>
          <w:sz w:val="24"/>
        </w:rPr>
        <w:t>gövdənin</w:t>
      </w:r>
      <w:r>
        <w:rPr>
          <w:spacing w:val="-2"/>
          <w:sz w:val="24"/>
        </w:rPr>
        <w:t> </w:t>
      </w:r>
      <w:r>
        <w:rPr>
          <w:sz w:val="24"/>
        </w:rPr>
        <w:t>daxili,</w:t>
      </w:r>
      <w:r>
        <w:rPr>
          <w:spacing w:val="-2"/>
          <w:sz w:val="24"/>
        </w:rPr>
        <w:t> </w:t>
      </w:r>
      <w:r>
        <w:rPr>
          <w:sz w:val="24"/>
        </w:rPr>
        <w:t>başın</w:t>
      </w:r>
      <w:r>
        <w:rPr>
          <w:spacing w:val="-2"/>
          <w:sz w:val="24"/>
        </w:rPr>
        <w:t> </w:t>
      </w:r>
      <w:r>
        <w:rPr>
          <w:sz w:val="24"/>
        </w:rPr>
        <w:t>xarici</w:t>
      </w:r>
      <w:r>
        <w:rPr>
          <w:spacing w:val="-2"/>
          <w:sz w:val="24"/>
        </w:rPr>
        <w:t> </w:t>
      </w:r>
      <w:r>
        <w:rPr>
          <w:sz w:val="24"/>
        </w:rPr>
        <w:t>dönüşü</w:t>
      </w:r>
      <w:r>
        <w:rPr>
          <w:spacing w:val="-2"/>
          <w:sz w:val="24"/>
        </w:rPr>
        <w:t> </w:t>
      </w:r>
      <w:r>
        <w:rPr>
          <w:sz w:val="24"/>
        </w:rPr>
        <w:t>(rotatio</w:t>
      </w:r>
      <w:r>
        <w:rPr>
          <w:spacing w:val="-2"/>
          <w:sz w:val="24"/>
        </w:rPr>
        <w:t> </w:t>
      </w:r>
      <w:r>
        <w:rPr>
          <w:sz w:val="24"/>
        </w:rPr>
        <w:t>trunci</w:t>
      </w:r>
      <w:r>
        <w:rPr>
          <w:spacing w:val="-2"/>
          <w:sz w:val="24"/>
        </w:rPr>
        <w:t> </w:t>
      </w:r>
      <w:r>
        <w:rPr>
          <w:sz w:val="24"/>
        </w:rPr>
        <w:t>interna</w:t>
      </w:r>
      <w:r>
        <w:rPr>
          <w:spacing w:val="-1"/>
          <w:sz w:val="24"/>
        </w:rPr>
        <w:t> </w:t>
      </w:r>
      <w:r>
        <w:rPr>
          <w:sz w:val="24"/>
        </w:rPr>
        <w:t>et</w:t>
      </w:r>
      <w:r>
        <w:rPr>
          <w:spacing w:val="-2"/>
          <w:sz w:val="24"/>
        </w:rPr>
        <w:t> </w:t>
      </w:r>
      <w:r>
        <w:rPr>
          <w:sz w:val="24"/>
        </w:rPr>
        <w:t>rotatio</w:t>
      </w:r>
      <w:r>
        <w:rPr>
          <w:spacing w:val="-2"/>
          <w:sz w:val="24"/>
        </w:rPr>
        <w:t> </w:t>
      </w:r>
      <w:r>
        <w:rPr>
          <w:sz w:val="24"/>
        </w:rPr>
        <w:t>capitis</w:t>
      </w:r>
      <w:r>
        <w:rPr>
          <w:spacing w:val="-3"/>
          <w:sz w:val="24"/>
        </w:rPr>
        <w:t> </w:t>
      </w:r>
      <w:r>
        <w:rPr>
          <w:sz w:val="24"/>
        </w:rPr>
        <w:t>ex- terna). Baş açıldıqdan sonra dölün çiyinləri çanağın enli müstəvisindən dar müstəvisinə keçməyə və bu müstəvilərin maksimal ölçülərində yerləşməyə çalışır və dönmə hərəkətləri edir. Çiyinlər dönmə hərəkəti edərkən ardıcıl şəkildə köndələn ölçüdən çəp ölçüyə, sonradan kiçik çanaq çıxa- cağının düz ölçüsünə keçirlər (şəkil:5-12). Çiyinlərin daxildə dönməsi doğulan başa ötürülür, nə- ticədə</w:t>
      </w:r>
      <w:r>
        <w:rPr>
          <w:spacing w:val="-7"/>
          <w:sz w:val="24"/>
        </w:rPr>
        <w:t> </w:t>
      </w:r>
      <w:r>
        <w:rPr>
          <w:sz w:val="24"/>
        </w:rPr>
        <w:t>baş</w:t>
      </w:r>
      <w:r>
        <w:rPr>
          <w:spacing w:val="-6"/>
          <w:sz w:val="24"/>
        </w:rPr>
        <w:t> </w:t>
      </w:r>
      <w:r>
        <w:rPr>
          <w:sz w:val="24"/>
        </w:rPr>
        <w:t>xarici</w:t>
      </w:r>
      <w:r>
        <w:rPr>
          <w:spacing w:val="-5"/>
          <w:sz w:val="24"/>
        </w:rPr>
        <w:t> </w:t>
      </w:r>
      <w:r>
        <w:rPr>
          <w:sz w:val="24"/>
        </w:rPr>
        <w:t>dönüşünü</w:t>
      </w:r>
      <w:r>
        <w:rPr>
          <w:spacing w:val="-6"/>
          <w:sz w:val="24"/>
        </w:rPr>
        <w:t> </w:t>
      </w:r>
      <w:r>
        <w:rPr>
          <w:sz w:val="24"/>
        </w:rPr>
        <w:t>edir.</w:t>
      </w:r>
      <w:r>
        <w:rPr>
          <w:spacing w:val="-6"/>
          <w:sz w:val="24"/>
        </w:rPr>
        <w:t> </w:t>
      </w:r>
      <w:r>
        <w:rPr>
          <w:sz w:val="24"/>
        </w:rPr>
        <w:t>Döl</w:t>
      </w:r>
      <w:r>
        <w:rPr>
          <w:spacing w:val="-6"/>
          <w:sz w:val="24"/>
        </w:rPr>
        <w:t> </w:t>
      </w:r>
      <w:r>
        <w:rPr>
          <w:sz w:val="24"/>
        </w:rPr>
        <w:t>başının</w:t>
      </w:r>
      <w:r>
        <w:rPr>
          <w:spacing w:val="-5"/>
          <w:sz w:val="24"/>
        </w:rPr>
        <w:t> </w:t>
      </w:r>
      <w:r>
        <w:rPr>
          <w:sz w:val="24"/>
        </w:rPr>
        <w:t>xarici</w:t>
      </w:r>
      <w:r>
        <w:rPr>
          <w:spacing w:val="-3"/>
          <w:sz w:val="24"/>
        </w:rPr>
        <w:t> </w:t>
      </w:r>
      <w:r>
        <w:rPr>
          <w:sz w:val="24"/>
        </w:rPr>
        <w:t>dönüşü</w:t>
      </w:r>
      <w:r>
        <w:rPr>
          <w:spacing w:val="-6"/>
          <w:sz w:val="24"/>
        </w:rPr>
        <w:t> </w:t>
      </w:r>
      <w:r>
        <w:rPr>
          <w:sz w:val="24"/>
        </w:rPr>
        <w:t>dölün</w:t>
      </w:r>
      <w:r>
        <w:rPr>
          <w:spacing w:val="-5"/>
          <w:sz w:val="24"/>
        </w:rPr>
        <w:t> </w:t>
      </w:r>
      <w:r>
        <w:rPr>
          <w:sz w:val="24"/>
        </w:rPr>
        <w:t>mövqeyinə</w:t>
      </w:r>
      <w:r>
        <w:rPr>
          <w:spacing w:val="-7"/>
          <w:sz w:val="24"/>
        </w:rPr>
        <w:t> </w:t>
      </w:r>
      <w:r>
        <w:rPr>
          <w:sz w:val="24"/>
        </w:rPr>
        <w:t>uyğun</w:t>
      </w:r>
      <w:r>
        <w:rPr>
          <w:spacing w:val="-6"/>
          <w:sz w:val="24"/>
        </w:rPr>
        <w:t> </w:t>
      </w:r>
      <w:r>
        <w:rPr>
          <w:sz w:val="24"/>
        </w:rPr>
        <w:t>baş</w:t>
      </w:r>
      <w:r>
        <w:rPr>
          <w:spacing w:val="-6"/>
          <w:sz w:val="24"/>
        </w:rPr>
        <w:t> </w:t>
      </w:r>
      <w:r>
        <w:rPr>
          <w:sz w:val="24"/>
        </w:rPr>
        <w:t>verir:</w:t>
      </w:r>
      <w:r>
        <w:rPr>
          <w:spacing w:val="-5"/>
          <w:sz w:val="24"/>
        </w:rPr>
        <w:t> </w:t>
      </w:r>
      <w:r>
        <w:rPr>
          <w:sz w:val="24"/>
        </w:rPr>
        <w:t>belə ki, I mövqedə başın ənsə nahiyyəsi ananın sol, üzü sağ tərəfinə dönür, II mövqedə əksinə. Başın xarici dönüşü başa çatdıqdan sonra dölün çiyini simfizin altına keçir və yeni (II) istinad nöqtəsi əmələ gəlir (şə-</w:t>
      </w:r>
      <w:r>
        <w:rPr>
          <w:spacing w:val="80"/>
          <w:sz w:val="24"/>
        </w:rPr>
        <w:t>  </w:t>
      </w:r>
      <w:r>
        <w:rPr>
          <w:sz w:val="24"/>
        </w:rPr>
        <w:t>kil: 5-12). Dölün gövdəsi bu nöqtə ətrafında bükülür (döş nahiyyəsində) ilk növbədə arxa çiyin, arxa qol azad olur. Sonra qasığın altından ön çiyin, ön qol və dölün bütün bədəni doğulur (şəkil:5-12). Beləliklə, döl ön ənsə gəlişində doğularkən 4 fırlanma hərəkəti edir: I mərhələdə baş öz köndələn oxu ətrafında fırlanıb bükülür; II mərhələdə öz şaquli oxu ətrafında fırlanıb</w:t>
      </w:r>
      <w:r>
        <w:rPr>
          <w:spacing w:val="-3"/>
          <w:sz w:val="24"/>
        </w:rPr>
        <w:t> </w:t>
      </w:r>
      <w:r>
        <w:rPr>
          <w:sz w:val="24"/>
        </w:rPr>
        <w:t>daxili</w:t>
      </w:r>
      <w:r>
        <w:rPr>
          <w:spacing w:val="-3"/>
          <w:sz w:val="24"/>
        </w:rPr>
        <w:t> </w:t>
      </w:r>
      <w:r>
        <w:rPr>
          <w:sz w:val="24"/>
        </w:rPr>
        <w:t>dönüş</w:t>
      </w:r>
      <w:r>
        <w:rPr>
          <w:spacing w:val="-3"/>
          <w:sz w:val="24"/>
        </w:rPr>
        <w:t> </w:t>
      </w:r>
      <w:r>
        <w:rPr>
          <w:sz w:val="24"/>
        </w:rPr>
        <w:t>edir,</w:t>
      </w:r>
      <w:r>
        <w:rPr>
          <w:spacing w:val="-3"/>
          <w:sz w:val="24"/>
        </w:rPr>
        <w:t> </w:t>
      </w:r>
      <w:r>
        <w:rPr>
          <w:sz w:val="24"/>
        </w:rPr>
        <w:t>bu</w:t>
      </w:r>
      <w:r>
        <w:rPr>
          <w:spacing w:val="-3"/>
          <w:sz w:val="24"/>
        </w:rPr>
        <w:t> </w:t>
      </w:r>
      <w:r>
        <w:rPr>
          <w:sz w:val="24"/>
        </w:rPr>
        <w:t>çanaq</w:t>
      </w:r>
      <w:r>
        <w:rPr>
          <w:spacing w:val="-3"/>
          <w:sz w:val="24"/>
        </w:rPr>
        <w:t> </w:t>
      </w:r>
      <w:r>
        <w:rPr>
          <w:sz w:val="24"/>
        </w:rPr>
        <w:t>ölçülərinə</w:t>
      </w:r>
      <w:r>
        <w:rPr>
          <w:spacing w:val="-3"/>
          <w:sz w:val="24"/>
        </w:rPr>
        <w:t> </w:t>
      </w:r>
      <w:r>
        <w:rPr>
          <w:sz w:val="24"/>
        </w:rPr>
        <w:t>uyğunlaşması</w:t>
      </w:r>
      <w:r>
        <w:rPr>
          <w:spacing w:val="-3"/>
          <w:sz w:val="24"/>
        </w:rPr>
        <w:t> </w:t>
      </w:r>
      <w:r>
        <w:rPr>
          <w:sz w:val="24"/>
        </w:rPr>
        <w:t>hesabına</w:t>
      </w:r>
      <w:r>
        <w:rPr>
          <w:spacing w:val="-3"/>
          <w:sz w:val="24"/>
        </w:rPr>
        <w:t> </w:t>
      </w:r>
      <w:r>
        <w:rPr>
          <w:sz w:val="24"/>
        </w:rPr>
        <w:t>baş</w:t>
      </w:r>
      <w:r>
        <w:rPr>
          <w:spacing w:val="-3"/>
          <w:sz w:val="24"/>
        </w:rPr>
        <w:t> </w:t>
      </w:r>
      <w:r>
        <w:rPr>
          <w:sz w:val="24"/>
        </w:rPr>
        <w:t>verir;</w:t>
      </w:r>
      <w:r>
        <w:rPr>
          <w:spacing w:val="-1"/>
          <w:sz w:val="24"/>
        </w:rPr>
        <w:t> </w:t>
      </w:r>
      <w:r>
        <w:rPr>
          <w:sz w:val="24"/>
        </w:rPr>
        <w:t>III</w:t>
      </w:r>
      <w:r>
        <w:rPr>
          <w:spacing w:val="-6"/>
          <w:sz w:val="24"/>
        </w:rPr>
        <w:t> </w:t>
      </w:r>
      <w:r>
        <w:rPr>
          <w:sz w:val="24"/>
        </w:rPr>
        <w:t>mərhələdə</w:t>
      </w:r>
      <w:r>
        <w:rPr>
          <w:spacing w:val="-3"/>
          <w:sz w:val="24"/>
        </w:rPr>
        <w:t> </w:t>
      </w:r>
      <w:r>
        <w:rPr>
          <w:sz w:val="24"/>
        </w:rPr>
        <w:t>baş köndələn</w:t>
      </w:r>
      <w:r>
        <w:rPr>
          <w:spacing w:val="-15"/>
          <w:sz w:val="24"/>
        </w:rPr>
        <w:t> </w:t>
      </w:r>
      <w:r>
        <w:rPr>
          <w:sz w:val="24"/>
        </w:rPr>
        <w:t>oxu</w:t>
      </w:r>
      <w:r>
        <w:rPr>
          <w:spacing w:val="-15"/>
          <w:sz w:val="24"/>
        </w:rPr>
        <w:t> </w:t>
      </w:r>
      <w:r>
        <w:rPr>
          <w:sz w:val="24"/>
        </w:rPr>
        <w:t>ətrafında</w:t>
      </w:r>
      <w:r>
        <w:rPr>
          <w:spacing w:val="-15"/>
          <w:sz w:val="24"/>
        </w:rPr>
        <w:t> </w:t>
      </w:r>
      <w:r>
        <w:rPr>
          <w:sz w:val="24"/>
        </w:rPr>
        <w:t>fırlanıb</w:t>
      </w:r>
      <w:r>
        <w:rPr>
          <w:spacing w:val="-15"/>
          <w:sz w:val="24"/>
        </w:rPr>
        <w:t> </w:t>
      </w:r>
      <w:r>
        <w:rPr>
          <w:sz w:val="24"/>
        </w:rPr>
        <w:t>açılır,</w:t>
      </w:r>
      <w:r>
        <w:rPr>
          <w:spacing w:val="-15"/>
          <w:sz w:val="24"/>
        </w:rPr>
        <w:t> </w:t>
      </w:r>
      <w:r>
        <w:rPr>
          <w:sz w:val="24"/>
        </w:rPr>
        <w:t>bu</w:t>
      </w:r>
      <w:r>
        <w:rPr>
          <w:spacing w:val="-15"/>
          <w:sz w:val="24"/>
        </w:rPr>
        <w:t> </w:t>
      </w:r>
      <w:r>
        <w:rPr>
          <w:sz w:val="24"/>
        </w:rPr>
        <w:t>maili</w:t>
      </w:r>
      <w:r>
        <w:rPr>
          <w:spacing w:val="-15"/>
          <w:sz w:val="24"/>
        </w:rPr>
        <w:t> </w:t>
      </w:r>
      <w:r>
        <w:rPr>
          <w:sz w:val="24"/>
        </w:rPr>
        <w:t>müstəviyə</w:t>
      </w:r>
      <w:r>
        <w:rPr>
          <w:spacing w:val="-15"/>
          <w:sz w:val="24"/>
        </w:rPr>
        <w:t> </w:t>
      </w:r>
      <w:r>
        <w:rPr>
          <w:sz w:val="24"/>
        </w:rPr>
        <w:t>malik</w:t>
      </w:r>
      <w:r>
        <w:rPr>
          <w:spacing w:val="-15"/>
          <w:sz w:val="24"/>
        </w:rPr>
        <w:t> </w:t>
      </w:r>
      <w:r>
        <w:rPr>
          <w:sz w:val="24"/>
        </w:rPr>
        <w:t>olan</w:t>
      </w:r>
      <w:r>
        <w:rPr>
          <w:spacing w:val="-15"/>
          <w:sz w:val="24"/>
        </w:rPr>
        <w:t> </w:t>
      </w:r>
      <w:r>
        <w:rPr>
          <w:sz w:val="24"/>
        </w:rPr>
        <w:t>çanaq</w:t>
      </w:r>
      <w:r>
        <w:rPr>
          <w:spacing w:val="-15"/>
          <w:sz w:val="24"/>
        </w:rPr>
        <w:t> </w:t>
      </w:r>
      <w:r>
        <w:rPr>
          <w:sz w:val="24"/>
        </w:rPr>
        <w:t>dibinin</w:t>
      </w:r>
      <w:r>
        <w:rPr>
          <w:spacing w:val="-15"/>
          <w:sz w:val="24"/>
        </w:rPr>
        <w:t> </w:t>
      </w:r>
      <w:r>
        <w:rPr>
          <w:sz w:val="24"/>
        </w:rPr>
        <w:t>ənsəni</w:t>
      </w:r>
      <w:r>
        <w:rPr>
          <w:spacing w:val="-15"/>
          <w:sz w:val="24"/>
        </w:rPr>
        <w:t> </w:t>
      </w:r>
      <w:r>
        <w:rPr>
          <w:sz w:val="24"/>
        </w:rPr>
        <w:t>itələməsi hesabına</w:t>
      </w:r>
      <w:r>
        <w:rPr>
          <w:spacing w:val="-14"/>
          <w:sz w:val="24"/>
        </w:rPr>
        <w:t> </w:t>
      </w:r>
      <w:r>
        <w:rPr>
          <w:sz w:val="24"/>
        </w:rPr>
        <w:t>olur;</w:t>
      </w:r>
      <w:r>
        <w:rPr>
          <w:spacing w:val="-11"/>
          <w:sz w:val="24"/>
        </w:rPr>
        <w:t> </w:t>
      </w:r>
      <w:r>
        <w:rPr>
          <w:sz w:val="24"/>
        </w:rPr>
        <w:t>IV</w:t>
      </w:r>
      <w:r>
        <w:rPr>
          <w:spacing w:val="-15"/>
          <w:sz w:val="24"/>
        </w:rPr>
        <w:t> </w:t>
      </w:r>
      <w:r>
        <w:rPr>
          <w:sz w:val="24"/>
        </w:rPr>
        <w:t>mərhələdə</w:t>
      </w:r>
      <w:r>
        <w:rPr>
          <w:spacing w:val="-14"/>
          <w:sz w:val="24"/>
        </w:rPr>
        <w:t> </w:t>
      </w:r>
      <w:r>
        <w:rPr>
          <w:sz w:val="24"/>
        </w:rPr>
        <w:t>baş</w:t>
      </w:r>
      <w:r>
        <w:rPr>
          <w:spacing w:val="-13"/>
          <w:sz w:val="24"/>
        </w:rPr>
        <w:t> </w:t>
      </w:r>
      <w:r>
        <w:rPr>
          <w:sz w:val="24"/>
        </w:rPr>
        <w:t>və</w:t>
      </w:r>
      <w:r>
        <w:rPr>
          <w:spacing w:val="-14"/>
          <w:sz w:val="24"/>
        </w:rPr>
        <w:t> </w:t>
      </w:r>
      <w:r>
        <w:rPr>
          <w:sz w:val="24"/>
        </w:rPr>
        <w:t>gövdə</w:t>
      </w:r>
      <w:r>
        <w:rPr>
          <w:spacing w:val="-14"/>
          <w:sz w:val="24"/>
        </w:rPr>
        <w:t> </w:t>
      </w:r>
      <w:r>
        <w:rPr>
          <w:sz w:val="24"/>
        </w:rPr>
        <w:t>öz</w:t>
      </w:r>
      <w:r>
        <w:rPr>
          <w:spacing w:val="-14"/>
          <w:sz w:val="24"/>
        </w:rPr>
        <w:t> </w:t>
      </w:r>
      <w:r>
        <w:rPr>
          <w:sz w:val="24"/>
        </w:rPr>
        <w:t>şaquli</w:t>
      </w:r>
      <w:r>
        <w:rPr>
          <w:spacing w:val="-13"/>
          <w:sz w:val="24"/>
        </w:rPr>
        <w:t> </w:t>
      </w:r>
      <w:r>
        <w:rPr>
          <w:sz w:val="24"/>
        </w:rPr>
        <w:t>oxu</w:t>
      </w:r>
      <w:r>
        <w:rPr>
          <w:spacing w:val="-13"/>
          <w:sz w:val="24"/>
        </w:rPr>
        <w:t> </w:t>
      </w:r>
      <w:r>
        <w:rPr>
          <w:sz w:val="24"/>
        </w:rPr>
        <w:t>ətrafında</w:t>
      </w:r>
      <w:r>
        <w:rPr>
          <w:spacing w:val="-14"/>
          <w:sz w:val="24"/>
        </w:rPr>
        <w:t> </w:t>
      </w:r>
      <w:r>
        <w:rPr>
          <w:sz w:val="24"/>
        </w:rPr>
        <w:t>fırlanır,</w:t>
      </w:r>
      <w:r>
        <w:rPr>
          <w:spacing w:val="-14"/>
          <w:sz w:val="24"/>
        </w:rPr>
        <w:t> </w:t>
      </w:r>
      <w:r>
        <w:rPr>
          <w:sz w:val="24"/>
        </w:rPr>
        <w:t>baş</w:t>
      </w:r>
      <w:r>
        <w:rPr>
          <w:spacing w:val="-13"/>
          <w:sz w:val="24"/>
        </w:rPr>
        <w:t> </w:t>
      </w:r>
      <w:r>
        <w:rPr>
          <w:sz w:val="24"/>
        </w:rPr>
        <w:t>xarici,</w:t>
      </w:r>
      <w:r>
        <w:rPr>
          <w:spacing w:val="-11"/>
          <w:sz w:val="24"/>
        </w:rPr>
        <w:t> </w:t>
      </w:r>
      <w:r>
        <w:rPr>
          <w:sz w:val="24"/>
        </w:rPr>
        <w:t>çiyinlər</w:t>
      </w:r>
      <w:r>
        <w:rPr>
          <w:spacing w:val="-14"/>
          <w:sz w:val="24"/>
        </w:rPr>
        <w:t> </w:t>
      </w:r>
      <w:r>
        <w:rPr>
          <w:sz w:val="24"/>
        </w:rPr>
        <w:t>daxili dönüşünü edir, bu da çiyinlərin çanaq müstəvilərinə uyğunlaşmasıdır.</w:t>
      </w:r>
    </w:p>
    <w:p>
      <w:pPr>
        <w:pStyle w:val="BodyText"/>
        <w:spacing w:line="232" w:lineRule="auto" w:before="4"/>
        <w:ind w:left="993" w:right="704" w:firstLine="566"/>
      </w:pPr>
      <w:r>
        <w:rPr>
          <w:b/>
        </w:rPr>
        <w:t>Arxa</w:t>
      </w:r>
      <w:r>
        <w:rPr>
          <w:spacing w:val="-15"/>
        </w:rPr>
        <w:t> </w:t>
      </w:r>
      <w:r>
        <w:rPr>
          <w:b/>
        </w:rPr>
        <w:t>ənsə</w:t>
      </w:r>
      <w:r>
        <w:rPr>
          <w:b/>
          <w:spacing w:val="-15"/>
        </w:rPr>
        <w:t> </w:t>
      </w:r>
      <w:r>
        <w:rPr>
          <w:b/>
        </w:rPr>
        <w:t>gəlişində</w:t>
      </w:r>
      <w:r>
        <w:rPr>
          <w:b/>
          <w:spacing w:val="-15"/>
        </w:rPr>
        <w:t> </w:t>
      </w:r>
      <w:r>
        <w:rPr>
          <w:b/>
        </w:rPr>
        <w:t>doğuşun</w:t>
      </w:r>
      <w:r>
        <w:rPr>
          <w:b/>
          <w:spacing w:val="-15"/>
        </w:rPr>
        <w:t> </w:t>
      </w:r>
      <w:r>
        <w:rPr>
          <w:b/>
        </w:rPr>
        <w:t>biomexanizmi</w:t>
      </w:r>
      <w:r>
        <w:rPr>
          <w:spacing w:val="-15"/>
        </w:rPr>
        <w:t> </w:t>
      </w:r>
      <w:r>
        <w:rPr/>
        <w:t>(şəkil:</w:t>
      </w:r>
      <w:r>
        <w:rPr>
          <w:spacing w:val="-15"/>
        </w:rPr>
        <w:t> </w:t>
      </w:r>
      <w:r>
        <w:rPr/>
        <w:t>5-13).</w:t>
      </w:r>
      <w:r>
        <w:rPr>
          <w:spacing w:val="-15"/>
        </w:rPr>
        <w:t> </w:t>
      </w:r>
      <w:r>
        <w:rPr/>
        <w:t>Arxa</w:t>
      </w:r>
      <w:r>
        <w:rPr>
          <w:spacing w:val="-15"/>
        </w:rPr>
        <w:t> </w:t>
      </w:r>
      <w:r>
        <w:rPr/>
        <w:t>görkəmdə</w:t>
      </w:r>
      <w:r>
        <w:rPr>
          <w:spacing w:val="-15"/>
        </w:rPr>
        <w:t> </w:t>
      </w:r>
      <w:r>
        <w:rPr/>
        <w:t>ənsə</w:t>
      </w:r>
      <w:r>
        <w:rPr>
          <w:spacing w:val="-15"/>
        </w:rPr>
        <w:t> </w:t>
      </w:r>
      <w:r>
        <w:rPr/>
        <w:t>gəlişi</w:t>
      </w:r>
      <w:r>
        <w:rPr>
          <w:spacing w:val="-15"/>
        </w:rPr>
        <w:t> </w:t>
      </w:r>
      <w:r>
        <w:rPr/>
        <w:t>bütün doğuşların</w:t>
      </w:r>
      <w:r>
        <w:rPr>
          <w:spacing w:val="-15"/>
        </w:rPr>
        <w:t> </w:t>
      </w:r>
      <w:r>
        <w:rPr/>
        <w:t>1-2%-ni</w:t>
      </w:r>
      <w:r>
        <w:rPr>
          <w:spacing w:val="-15"/>
        </w:rPr>
        <w:t> </w:t>
      </w:r>
      <w:r>
        <w:rPr/>
        <w:t>təşkil</w:t>
      </w:r>
      <w:r>
        <w:rPr>
          <w:spacing w:val="-12"/>
        </w:rPr>
        <w:t> </w:t>
      </w:r>
      <w:r>
        <w:rPr/>
        <w:t>edir.</w:t>
      </w:r>
      <w:r>
        <w:rPr>
          <w:spacing w:val="-15"/>
        </w:rPr>
        <w:t> </w:t>
      </w:r>
      <w:r>
        <w:rPr/>
        <w:t>Arxa</w:t>
      </w:r>
      <w:r>
        <w:rPr>
          <w:spacing w:val="-14"/>
        </w:rPr>
        <w:t> </w:t>
      </w:r>
      <w:r>
        <w:rPr/>
        <w:t>ənsə</w:t>
      </w:r>
      <w:r>
        <w:rPr>
          <w:spacing w:val="-15"/>
        </w:rPr>
        <w:t> </w:t>
      </w:r>
      <w:r>
        <w:rPr/>
        <w:t>gəlişinin</w:t>
      </w:r>
      <w:r>
        <w:rPr>
          <w:spacing w:val="-15"/>
        </w:rPr>
        <w:t> </w:t>
      </w:r>
      <w:r>
        <w:rPr/>
        <w:t>əmələ</w:t>
      </w:r>
      <w:r>
        <w:rPr>
          <w:spacing w:val="-15"/>
        </w:rPr>
        <w:t> </w:t>
      </w:r>
      <w:r>
        <w:rPr/>
        <w:t>gəlməsində</w:t>
      </w:r>
      <w:r>
        <w:rPr>
          <w:spacing w:val="-14"/>
        </w:rPr>
        <w:t> </w:t>
      </w:r>
      <w:r>
        <w:rPr/>
        <w:t>ana</w:t>
      </w:r>
      <w:r>
        <w:rPr>
          <w:spacing w:val="-15"/>
        </w:rPr>
        <w:t> </w:t>
      </w:r>
      <w:r>
        <w:rPr/>
        <w:t>və</w:t>
      </w:r>
      <w:r>
        <w:rPr>
          <w:spacing w:val="-14"/>
        </w:rPr>
        <w:t> </w:t>
      </w:r>
      <w:r>
        <w:rPr/>
        <w:t>döldə</w:t>
      </w:r>
      <w:r>
        <w:rPr>
          <w:spacing w:val="-15"/>
        </w:rPr>
        <w:t> </w:t>
      </w:r>
      <w:r>
        <w:rPr/>
        <w:t>olan</w:t>
      </w:r>
      <w:r>
        <w:rPr>
          <w:spacing w:val="-15"/>
        </w:rPr>
        <w:t> </w:t>
      </w:r>
      <w:r>
        <w:rPr/>
        <w:t>bəzi</w:t>
      </w:r>
      <w:r>
        <w:rPr>
          <w:spacing w:val="-15"/>
        </w:rPr>
        <w:t> </w:t>
      </w:r>
      <w:r>
        <w:rPr/>
        <w:t>səbəb- lər rol oynayır.</w:t>
      </w:r>
    </w:p>
    <w:p>
      <w:pPr>
        <w:pStyle w:val="BodyText"/>
        <w:spacing w:line="232" w:lineRule="auto" w:before="1"/>
        <w:ind w:left="993" w:right="706" w:firstLine="566"/>
      </w:pPr>
      <w:r>
        <w:rPr/>
        <w:t>Döl</w:t>
      </w:r>
      <w:r>
        <w:rPr>
          <w:spacing w:val="-15"/>
        </w:rPr>
        <w:t> </w:t>
      </w:r>
      <w:r>
        <w:rPr/>
        <w:t>tərəfdən</w:t>
      </w:r>
      <w:r>
        <w:rPr>
          <w:spacing w:val="-15"/>
        </w:rPr>
        <w:t> </w:t>
      </w:r>
      <w:r>
        <w:rPr/>
        <w:t>olan</w:t>
      </w:r>
      <w:r>
        <w:rPr>
          <w:spacing w:val="-14"/>
        </w:rPr>
        <w:t> </w:t>
      </w:r>
      <w:r>
        <w:rPr/>
        <w:t>səbəblərə</w:t>
      </w:r>
      <w:r>
        <w:rPr>
          <w:spacing w:val="-15"/>
        </w:rPr>
        <w:t> </w:t>
      </w:r>
      <w:r>
        <w:rPr/>
        <w:t>başın</w:t>
      </w:r>
      <w:r>
        <w:rPr>
          <w:spacing w:val="-13"/>
        </w:rPr>
        <w:t> </w:t>
      </w:r>
      <w:r>
        <w:rPr/>
        <w:t>ölçülərinin</w:t>
      </w:r>
      <w:r>
        <w:rPr>
          <w:spacing w:val="-15"/>
        </w:rPr>
        <w:t> </w:t>
      </w:r>
      <w:r>
        <w:rPr/>
        <w:t>kiçik</w:t>
      </w:r>
      <w:r>
        <w:rPr>
          <w:spacing w:val="-13"/>
        </w:rPr>
        <w:t> </w:t>
      </w:r>
      <w:r>
        <w:rPr/>
        <w:t>olması,</w:t>
      </w:r>
      <w:r>
        <w:rPr>
          <w:spacing w:val="-15"/>
        </w:rPr>
        <w:t> </w:t>
      </w:r>
      <w:r>
        <w:rPr/>
        <w:t>yetişməmiş</w:t>
      </w:r>
      <w:r>
        <w:rPr>
          <w:spacing w:val="-15"/>
        </w:rPr>
        <w:t> </w:t>
      </w:r>
      <w:r>
        <w:rPr/>
        <w:t>döl,</w:t>
      </w:r>
      <w:r>
        <w:rPr>
          <w:spacing w:val="-15"/>
        </w:rPr>
        <w:t> </w:t>
      </w:r>
      <w:r>
        <w:rPr/>
        <w:t>boyun</w:t>
      </w:r>
      <w:r>
        <w:rPr>
          <w:spacing w:val="-15"/>
        </w:rPr>
        <w:t> </w:t>
      </w:r>
      <w:r>
        <w:rPr/>
        <w:t>fəqərələri- nin çətin bükülməsi, döldə qalxanabənzər vəzi şişləri və s. aiddir.</w:t>
      </w:r>
    </w:p>
    <w:p>
      <w:pPr>
        <w:pStyle w:val="BodyText"/>
        <w:spacing w:line="232" w:lineRule="auto"/>
        <w:ind w:left="993" w:right="706" w:firstLine="566"/>
      </w:pPr>
      <w:r>
        <w:rPr/>
        <w:t>Ana</w:t>
      </w:r>
      <w:r>
        <w:rPr>
          <w:spacing w:val="-15"/>
        </w:rPr>
        <w:t> </w:t>
      </w:r>
      <w:r>
        <w:rPr/>
        <w:t>tərəfindən</w:t>
      </w:r>
      <w:r>
        <w:rPr>
          <w:spacing w:val="-15"/>
        </w:rPr>
        <w:t> </w:t>
      </w:r>
      <w:r>
        <w:rPr/>
        <w:t>olan</w:t>
      </w:r>
      <w:r>
        <w:rPr>
          <w:spacing w:val="-15"/>
        </w:rPr>
        <w:t> </w:t>
      </w:r>
      <w:r>
        <w:rPr/>
        <w:t>səbəblərə</w:t>
      </w:r>
      <w:r>
        <w:rPr>
          <w:spacing w:val="-15"/>
        </w:rPr>
        <w:t> </w:t>
      </w:r>
      <w:r>
        <w:rPr/>
        <w:t>doğuş</w:t>
      </w:r>
      <w:r>
        <w:rPr>
          <w:spacing w:val="-15"/>
        </w:rPr>
        <w:t> </w:t>
      </w:r>
      <w:r>
        <w:rPr/>
        <w:t>yollarının</w:t>
      </w:r>
      <w:r>
        <w:rPr>
          <w:spacing w:val="-15"/>
        </w:rPr>
        <w:t> </w:t>
      </w:r>
      <w:r>
        <w:rPr/>
        <w:t>xüsusilə,</w:t>
      </w:r>
      <w:r>
        <w:rPr>
          <w:spacing w:val="-15"/>
        </w:rPr>
        <w:t> </w:t>
      </w:r>
      <w:r>
        <w:rPr/>
        <w:t>çanaq</w:t>
      </w:r>
      <w:r>
        <w:rPr>
          <w:spacing w:val="-15"/>
        </w:rPr>
        <w:t> </w:t>
      </w:r>
      <w:r>
        <w:rPr/>
        <w:t>sümüklərinin</w:t>
      </w:r>
      <w:r>
        <w:rPr>
          <w:spacing w:val="-15"/>
        </w:rPr>
        <w:t> </w:t>
      </w:r>
      <w:r>
        <w:rPr/>
        <w:t>quruluş</w:t>
      </w:r>
      <w:r>
        <w:rPr>
          <w:spacing w:val="-15"/>
        </w:rPr>
        <w:t> </w:t>
      </w:r>
      <w:r>
        <w:rPr/>
        <w:t>anoma- liyaları, çanaq dibi əzələlərinin patologiyaları, doğum gücü zəifliyi və s. aiddir.</w:t>
      </w:r>
    </w:p>
    <w:p>
      <w:pPr>
        <w:pStyle w:val="BodyText"/>
        <w:spacing w:line="232" w:lineRule="auto"/>
        <w:ind w:left="993" w:right="703" w:firstLine="566"/>
      </w:pPr>
      <w:r>
        <w:rPr/>
        <w:t>Doğuşun əvvəlində ənsənin öndə və ya arxada olmasından asılı olmayaraq çox vaxt doğuş ön gökəmdə başa çatır. Baş 135</w:t>
      </w:r>
      <w:r>
        <w:rPr>
          <w:vertAlign w:val="superscript"/>
        </w:rPr>
        <w:t>0</w:t>
      </w:r>
      <w:r>
        <w:rPr>
          <w:vertAlign w:val="baseline"/>
        </w:rPr>
        <w:t> dönərək ön görkəmə keçir (şəkil:5-13). 1% hallarda döğuş arxa görkəmdə başa çatır.</w:t>
      </w:r>
    </w:p>
    <w:p>
      <w:pPr>
        <w:spacing w:before="3"/>
        <w:ind w:left="993" w:right="0" w:firstLine="0"/>
        <w:jc w:val="both"/>
        <w:rPr>
          <w:sz w:val="24"/>
        </w:rPr>
      </w:pPr>
      <w:r>
        <w:rPr>
          <w:sz w:val="24"/>
        </w:rPr>
        <mc:AlternateContent>
          <mc:Choice Requires="wps">
            <w:drawing>
              <wp:anchor distT="0" distB="0" distL="0" distR="0" allowOverlap="1" layoutInCell="1" locked="0" behindDoc="0" simplePos="0" relativeHeight="15774720">
                <wp:simplePos x="0" y="0"/>
                <wp:positionH relativeFrom="page">
                  <wp:posOffset>1338583</wp:posOffset>
                </wp:positionH>
                <wp:positionV relativeFrom="paragraph">
                  <wp:posOffset>368435</wp:posOffset>
                </wp:positionV>
                <wp:extent cx="5522595" cy="3989704"/>
                <wp:effectExtent l="0" t="0" r="0" b="0"/>
                <wp:wrapNone/>
                <wp:docPr id="154" name="Group 154"/>
                <wp:cNvGraphicFramePr>
                  <a:graphicFrameLocks/>
                </wp:cNvGraphicFramePr>
                <a:graphic>
                  <a:graphicData uri="http://schemas.microsoft.com/office/word/2010/wordprocessingGroup">
                    <wpg:wgp>
                      <wpg:cNvPr id="154" name="Group 154"/>
                      <wpg:cNvGrpSpPr/>
                      <wpg:grpSpPr>
                        <a:xfrm>
                          <a:off x="0" y="0"/>
                          <a:ext cx="5522595" cy="3989704"/>
                          <a:chExt cx="5522595" cy="3989704"/>
                        </a:xfrm>
                      </wpg:grpSpPr>
                      <pic:pic>
                        <pic:nvPicPr>
                          <pic:cNvPr id="155" name="Image 155"/>
                          <pic:cNvPicPr/>
                        </pic:nvPicPr>
                        <pic:blipFill>
                          <a:blip r:embed="rId100" cstate="print"/>
                          <a:stretch>
                            <a:fillRect/>
                          </a:stretch>
                        </pic:blipFill>
                        <pic:spPr>
                          <a:xfrm>
                            <a:off x="31110" y="0"/>
                            <a:ext cx="5364479" cy="2690221"/>
                          </a:xfrm>
                          <a:prstGeom prst="rect">
                            <a:avLst/>
                          </a:prstGeom>
                        </pic:spPr>
                      </pic:pic>
                      <pic:pic>
                        <pic:nvPicPr>
                          <pic:cNvPr id="156" name="Image 156"/>
                          <pic:cNvPicPr/>
                        </pic:nvPicPr>
                        <pic:blipFill>
                          <a:blip r:embed="rId101" cstate="print"/>
                          <a:stretch>
                            <a:fillRect/>
                          </a:stretch>
                        </pic:blipFill>
                        <pic:spPr>
                          <a:xfrm>
                            <a:off x="0" y="2623806"/>
                            <a:ext cx="5522576" cy="1365756"/>
                          </a:xfrm>
                          <a:prstGeom prst="rect">
                            <a:avLst/>
                          </a:prstGeom>
                        </pic:spPr>
                      </pic:pic>
                      <wps:wsp>
                        <wps:cNvPr id="157" name="Textbox 157"/>
                        <wps:cNvSpPr txBox="1"/>
                        <wps:spPr>
                          <a:xfrm>
                            <a:off x="4316618" y="1157776"/>
                            <a:ext cx="863600" cy="140335"/>
                          </a:xfrm>
                          <a:prstGeom prst="rect">
                            <a:avLst/>
                          </a:prstGeom>
                        </wps:spPr>
                        <wps:txbx>
                          <w:txbxContent>
                            <w:p>
                              <w:pPr>
                                <w:spacing w:line="221" w:lineRule="exact" w:before="0"/>
                                <w:ind w:left="0" w:right="0" w:firstLine="0"/>
                                <w:jc w:val="left"/>
                                <w:rPr>
                                  <w:sz w:val="20"/>
                                </w:rPr>
                              </w:pPr>
                              <w:r>
                                <w:rPr>
                                  <w:sz w:val="20"/>
                                </w:rPr>
                                <w:t>Başın</w:t>
                              </w:r>
                              <w:r>
                                <w:rPr>
                                  <w:spacing w:val="-6"/>
                                  <w:sz w:val="20"/>
                                </w:rPr>
                                <w:t> </w:t>
                              </w:r>
                              <w:r>
                                <w:rPr>
                                  <w:spacing w:val="-2"/>
                                  <w:sz w:val="20"/>
                                </w:rPr>
                                <w:t>bükülməsi</w:t>
                              </w:r>
                            </w:p>
                          </w:txbxContent>
                        </wps:txbx>
                        <wps:bodyPr wrap="square" lIns="0" tIns="0" rIns="0" bIns="0" rtlCol="0">
                          <a:noAutofit/>
                        </wps:bodyPr>
                      </wps:wsp>
                    </wpg:wgp>
                  </a:graphicData>
                </a:graphic>
              </wp:anchor>
            </w:drawing>
          </mc:Choice>
          <mc:Fallback>
            <w:pict>
              <v:group style="position:absolute;margin-left:105.400314pt;margin-top:29.010632pt;width:434.85pt;height:314.150pt;mso-position-horizontal-relative:page;mso-position-vertical-relative:paragraph;z-index:15774720" id="docshapegroup72" coordorigin="2108,580" coordsize="8697,6283">
                <v:shape style="position:absolute;left:2157;top:580;width:8448;height:4237" type="#_x0000_t75" id="docshape73" stroked="false">
                  <v:imagedata r:id="rId100" o:title=""/>
                </v:shape>
                <v:shape style="position:absolute;left:2108;top:4712;width:8697;height:2151" type="#_x0000_t75" id="docshape74" stroked="false">
                  <v:imagedata r:id="rId101" o:title=""/>
                </v:shape>
                <v:shape style="position:absolute;left:8905;top:2403;width:1360;height:221" type="#_x0000_t202" id="docshape75" filled="false" stroked="false">
                  <v:textbox inset="0,0,0,0">
                    <w:txbxContent>
                      <w:p>
                        <w:pPr>
                          <w:spacing w:line="221" w:lineRule="exact" w:before="0"/>
                          <w:ind w:left="0" w:right="0" w:firstLine="0"/>
                          <w:jc w:val="left"/>
                          <w:rPr>
                            <w:sz w:val="20"/>
                          </w:rPr>
                        </w:pPr>
                        <w:r>
                          <w:rPr>
                            <w:sz w:val="20"/>
                          </w:rPr>
                          <w:t>Başın</w:t>
                        </w:r>
                        <w:r>
                          <w:rPr>
                            <w:spacing w:val="-6"/>
                            <w:sz w:val="20"/>
                          </w:rPr>
                          <w:t> </w:t>
                        </w:r>
                        <w:r>
                          <w:rPr>
                            <w:spacing w:val="-2"/>
                            <w:sz w:val="20"/>
                          </w:rPr>
                          <w:t>bükülməsi</w:t>
                        </w:r>
                      </w:p>
                    </w:txbxContent>
                  </v:textbox>
                  <w10:wrap type="none"/>
                </v:shape>
                <w10:wrap type="none"/>
              </v:group>
            </w:pict>
          </mc:Fallback>
        </mc:AlternateContent>
      </w:r>
      <w:r>
        <w:rPr>
          <w:b/>
          <w:sz w:val="28"/>
        </w:rPr>
        <w:t>Ön</w:t>
      </w:r>
      <w:r>
        <w:rPr>
          <w:spacing w:val="-8"/>
          <w:sz w:val="28"/>
        </w:rPr>
        <w:t> </w:t>
      </w:r>
      <w:r>
        <w:rPr>
          <w:b/>
          <w:sz w:val="28"/>
        </w:rPr>
        <w:t>ənsə</w:t>
      </w:r>
      <w:r>
        <w:rPr>
          <w:b/>
          <w:spacing w:val="-8"/>
          <w:sz w:val="28"/>
        </w:rPr>
        <w:t> </w:t>
      </w:r>
      <w:r>
        <w:rPr>
          <w:b/>
          <w:sz w:val="28"/>
        </w:rPr>
        <w:t>gəlişində</w:t>
      </w:r>
      <w:r>
        <w:rPr>
          <w:b/>
          <w:spacing w:val="-5"/>
          <w:sz w:val="28"/>
        </w:rPr>
        <w:t> </w:t>
      </w:r>
      <w:r>
        <w:rPr>
          <w:b/>
          <w:sz w:val="28"/>
        </w:rPr>
        <w:t>doğuşun</w:t>
      </w:r>
      <w:r>
        <w:rPr>
          <w:b/>
          <w:spacing w:val="-5"/>
          <w:sz w:val="28"/>
        </w:rPr>
        <w:t> </w:t>
      </w:r>
      <w:r>
        <w:rPr>
          <w:b/>
          <w:sz w:val="28"/>
        </w:rPr>
        <w:t>mexanizmi</w:t>
      </w:r>
      <w:r>
        <w:rPr>
          <w:b/>
          <w:spacing w:val="-2"/>
          <w:sz w:val="28"/>
        </w:rPr>
        <w:t> </w:t>
      </w:r>
      <w:r>
        <w:rPr>
          <w:sz w:val="24"/>
        </w:rPr>
        <w:t>(şəkil:5-</w:t>
      </w:r>
      <w:r>
        <w:rPr>
          <w:spacing w:val="-5"/>
          <w:sz w:val="24"/>
        </w:rPr>
        <w:t>12)</w:t>
      </w:r>
    </w:p>
    <w:p>
      <w:pPr>
        <w:spacing w:after="0"/>
        <w:jc w:val="both"/>
        <w:rPr>
          <w:sz w:val="24"/>
        </w:rPr>
        <w:sectPr>
          <w:pgSz w:w="11910" w:h="16840"/>
          <w:pgMar w:top="1040" w:bottom="0" w:left="708" w:right="141"/>
        </w:sectPr>
      </w:pPr>
    </w:p>
    <w:p>
      <w:pPr>
        <w:spacing w:before="138"/>
        <w:ind w:left="8426" w:right="892" w:hanging="437"/>
        <w:jc w:val="left"/>
        <w:rPr>
          <w:sz w:val="20"/>
        </w:rPr>
      </w:pPr>
      <w:r>
        <w:rPr>
          <w:sz w:val="20"/>
        </w:rPr>
        <w:t>Başın</w:t>
      </w:r>
      <w:r>
        <w:rPr>
          <w:spacing w:val="-13"/>
          <w:sz w:val="20"/>
        </w:rPr>
        <w:t> </w:t>
      </w:r>
      <w:r>
        <w:rPr>
          <w:sz w:val="20"/>
        </w:rPr>
        <w:t>daxili</w:t>
      </w:r>
      <w:r>
        <w:rPr>
          <w:spacing w:val="-12"/>
          <w:sz w:val="20"/>
        </w:rPr>
        <w:t> </w:t>
      </w:r>
      <w:r>
        <w:rPr>
          <w:sz w:val="20"/>
        </w:rPr>
        <w:t>dönüşünün başa çatması</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94"/>
        <w:ind w:left="0"/>
        <w:jc w:val="left"/>
        <w:rPr>
          <w:sz w:val="20"/>
        </w:rPr>
      </w:pPr>
    </w:p>
    <w:p>
      <w:pPr>
        <w:spacing w:before="0"/>
        <w:ind w:left="0" w:right="1631" w:firstLine="0"/>
        <w:jc w:val="right"/>
        <w:rPr>
          <w:sz w:val="20"/>
        </w:rPr>
      </w:pPr>
      <w:r>
        <w:rPr>
          <w:sz w:val="20"/>
        </w:rPr>
        <mc:AlternateContent>
          <mc:Choice Requires="wps">
            <w:drawing>
              <wp:anchor distT="0" distB="0" distL="0" distR="0" allowOverlap="1" layoutInCell="1" locked="0" behindDoc="0" simplePos="0" relativeHeight="15775232">
                <wp:simplePos x="0" y="0"/>
                <wp:positionH relativeFrom="page">
                  <wp:posOffset>1198878</wp:posOffset>
                </wp:positionH>
                <wp:positionV relativeFrom="paragraph">
                  <wp:posOffset>1380634</wp:posOffset>
                </wp:positionV>
                <wp:extent cx="5516245" cy="4721225"/>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5516245" cy="4721225"/>
                          <a:chExt cx="5516245" cy="4721225"/>
                        </a:xfrm>
                      </wpg:grpSpPr>
                      <pic:pic>
                        <pic:nvPicPr>
                          <pic:cNvPr id="159" name="Image 159"/>
                          <pic:cNvPicPr/>
                        </pic:nvPicPr>
                        <pic:blipFill>
                          <a:blip r:embed="rId102" cstate="print"/>
                          <a:stretch>
                            <a:fillRect/>
                          </a:stretch>
                        </pic:blipFill>
                        <pic:spPr>
                          <a:xfrm>
                            <a:off x="0" y="2796591"/>
                            <a:ext cx="4333314" cy="1924126"/>
                          </a:xfrm>
                          <a:prstGeom prst="rect">
                            <a:avLst/>
                          </a:prstGeom>
                        </pic:spPr>
                      </pic:pic>
                      <pic:pic>
                        <pic:nvPicPr>
                          <pic:cNvPr id="160" name="Image 160"/>
                          <pic:cNvPicPr/>
                        </pic:nvPicPr>
                        <pic:blipFill>
                          <a:blip r:embed="rId103" cstate="print"/>
                          <a:stretch>
                            <a:fillRect/>
                          </a:stretch>
                        </pic:blipFill>
                        <pic:spPr>
                          <a:xfrm>
                            <a:off x="0" y="0"/>
                            <a:ext cx="5454639" cy="2755901"/>
                          </a:xfrm>
                          <a:prstGeom prst="rect">
                            <a:avLst/>
                          </a:prstGeom>
                        </pic:spPr>
                      </pic:pic>
                      <wps:wsp>
                        <wps:cNvPr id="161" name="Textbox 161"/>
                        <wps:cNvSpPr txBox="1"/>
                        <wps:spPr>
                          <a:xfrm>
                            <a:off x="3616708" y="1108265"/>
                            <a:ext cx="1899285" cy="140335"/>
                          </a:xfrm>
                          <a:prstGeom prst="rect">
                            <a:avLst/>
                          </a:prstGeom>
                        </wps:spPr>
                        <wps:txbx>
                          <w:txbxContent>
                            <w:p>
                              <w:pPr>
                                <w:spacing w:line="221" w:lineRule="exact" w:before="0"/>
                                <w:ind w:left="0" w:right="0" w:firstLine="0"/>
                                <w:jc w:val="left"/>
                                <w:rPr>
                                  <w:sz w:val="20"/>
                                </w:rPr>
                              </w:pPr>
                              <w:r>
                                <w:rPr>
                                  <w:sz w:val="20"/>
                                </w:rPr>
                                <w:t>Çiyinlərin</w:t>
                              </w:r>
                              <w:r>
                                <w:rPr>
                                  <w:spacing w:val="-4"/>
                                  <w:sz w:val="20"/>
                                </w:rPr>
                                <w:t> </w:t>
                              </w:r>
                              <w:r>
                                <w:rPr>
                                  <w:sz w:val="20"/>
                                </w:rPr>
                                <w:t>daxili,</w:t>
                              </w:r>
                              <w:r>
                                <w:rPr>
                                  <w:spacing w:val="-5"/>
                                  <w:sz w:val="20"/>
                                </w:rPr>
                                <w:t> </w:t>
                              </w:r>
                              <w:r>
                                <w:rPr>
                                  <w:sz w:val="20"/>
                                </w:rPr>
                                <w:t>başın</w:t>
                              </w:r>
                              <w:r>
                                <w:rPr>
                                  <w:spacing w:val="-5"/>
                                  <w:sz w:val="20"/>
                                </w:rPr>
                                <w:t> </w:t>
                              </w:r>
                              <w:r>
                                <w:rPr>
                                  <w:sz w:val="20"/>
                                </w:rPr>
                                <w:t>xarici</w:t>
                              </w:r>
                              <w:r>
                                <w:rPr>
                                  <w:spacing w:val="-4"/>
                                  <w:sz w:val="20"/>
                                </w:rPr>
                                <w:t> </w:t>
                              </w:r>
                              <w:r>
                                <w:rPr>
                                  <w:spacing w:val="-2"/>
                                  <w:sz w:val="20"/>
                                </w:rPr>
                                <w:t>dönüşü</w:t>
                              </w:r>
                            </w:p>
                          </w:txbxContent>
                        </wps:txbx>
                        <wps:bodyPr wrap="square" lIns="0" tIns="0" rIns="0" bIns="0" rtlCol="0">
                          <a:noAutofit/>
                        </wps:bodyPr>
                      </wps:wsp>
                    </wpg:wgp>
                  </a:graphicData>
                </a:graphic>
              </wp:anchor>
            </w:drawing>
          </mc:Choice>
          <mc:Fallback>
            <w:pict>
              <v:group style="position:absolute;margin-left:94.399918pt;margin-top:108.711403pt;width:434.35pt;height:371.75pt;mso-position-horizontal-relative:page;mso-position-vertical-relative:paragraph;z-index:15775232" id="docshapegroup76" coordorigin="1888,2174" coordsize="8687,7435">
                <v:shape style="position:absolute;left:1888;top:6578;width:6825;height:3031" type="#_x0000_t75" id="docshape77" stroked="false">
                  <v:imagedata r:id="rId102" o:title=""/>
                </v:shape>
                <v:shape style="position:absolute;left:1888;top:2174;width:8590;height:4340" type="#_x0000_t75" id="docshape78" stroked="false">
                  <v:imagedata r:id="rId103" o:title=""/>
                </v:shape>
                <v:shape style="position:absolute;left:7583;top:3919;width:2991;height:221" type="#_x0000_t202" id="docshape79" filled="false" stroked="false">
                  <v:textbox inset="0,0,0,0">
                    <w:txbxContent>
                      <w:p>
                        <w:pPr>
                          <w:spacing w:line="221" w:lineRule="exact" w:before="0"/>
                          <w:ind w:left="0" w:right="0" w:firstLine="0"/>
                          <w:jc w:val="left"/>
                          <w:rPr>
                            <w:sz w:val="20"/>
                          </w:rPr>
                        </w:pPr>
                        <w:r>
                          <w:rPr>
                            <w:sz w:val="20"/>
                          </w:rPr>
                          <w:t>Çiyinlərin</w:t>
                        </w:r>
                        <w:r>
                          <w:rPr>
                            <w:spacing w:val="-4"/>
                            <w:sz w:val="20"/>
                          </w:rPr>
                          <w:t> </w:t>
                        </w:r>
                        <w:r>
                          <w:rPr>
                            <w:sz w:val="20"/>
                          </w:rPr>
                          <w:t>daxili,</w:t>
                        </w:r>
                        <w:r>
                          <w:rPr>
                            <w:spacing w:val="-5"/>
                            <w:sz w:val="20"/>
                          </w:rPr>
                          <w:t> </w:t>
                        </w:r>
                        <w:r>
                          <w:rPr>
                            <w:sz w:val="20"/>
                          </w:rPr>
                          <w:t>başın</w:t>
                        </w:r>
                        <w:r>
                          <w:rPr>
                            <w:spacing w:val="-5"/>
                            <w:sz w:val="20"/>
                          </w:rPr>
                          <w:t> </w:t>
                        </w:r>
                        <w:r>
                          <w:rPr>
                            <w:sz w:val="20"/>
                          </w:rPr>
                          <w:t>xarici</w:t>
                        </w:r>
                        <w:r>
                          <w:rPr>
                            <w:spacing w:val="-4"/>
                            <w:sz w:val="20"/>
                          </w:rPr>
                          <w:t> </w:t>
                        </w:r>
                        <w:r>
                          <w:rPr>
                            <w:spacing w:val="-2"/>
                            <w:sz w:val="20"/>
                          </w:rPr>
                          <w:t>dönüşü</w:t>
                        </w:r>
                      </w:p>
                    </w:txbxContent>
                  </v:textbox>
                  <w10:wrap type="none"/>
                </v:shape>
                <w10:wrap type="none"/>
              </v:group>
            </w:pict>
          </mc:Fallback>
        </mc:AlternateContent>
      </w:r>
      <w:r>
        <w:rPr>
          <w:sz w:val="20"/>
        </w:rPr>
        <w:t>Başın</w:t>
      </w:r>
      <w:r>
        <w:rPr>
          <w:spacing w:val="-6"/>
          <w:sz w:val="20"/>
        </w:rPr>
        <w:t> </w:t>
      </w:r>
      <w:r>
        <w:rPr>
          <w:spacing w:val="-2"/>
          <w:sz w:val="20"/>
        </w:rPr>
        <w:t>açılması</w:t>
      </w:r>
    </w:p>
    <w:p>
      <w:pPr>
        <w:spacing w:after="0"/>
        <w:jc w:val="right"/>
        <w:rPr>
          <w:sz w:val="20"/>
        </w:rPr>
        <w:sectPr>
          <w:pgSz w:w="11910" w:h="16840"/>
          <w:pgMar w:top="1920" w:bottom="0" w:left="708" w:right="141"/>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16"/>
        <w:ind w:left="0"/>
        <w:jc w:val="left"/>
        <w:rPr>
          <w:sz w:val="20"/>
        </w:rPr>
      </w:pPr>
    </w:p>
    <w:p>
      <w:pPr>
        <w:spacing w:before="0"/>
        <w:ind w:left="8195" w:right="892" w:hanging="46"/>
        <w:jc w:val="left"/>
        <w:rPr>
          <w:sz w:val="20"/>
        </w:rPr>
      </w:pPr>
      <w:r>
        <w:rPr>
          <w:sz w:val="20"/>
        </w:rPr>
        <w:t>Ön</w:t>
      </w:r>
      <w:r>
        <w:rPr>
          <w:spacing w:val="-13"/>
          <w:sz w:val="20"/>
        </w:rPr>
        <w:t> </w:t>
      </w:r>
      <w:r>
        <w:rPr>
          <w:sz w:val="20"/>
        </w:rPr>
        <w:t>çiyinin</w:t>
      </w:r>
      <w:r>
        <w:rPr>
          <w:spacing w:val="-12"/>
          <w:sz w:val="20"/>
        </w:rPr>
        <w:t> </w:t>
      </w:r>
      <w:r>
        <w:rPr>
          <w:sz w:val="20"/>
        </w:rPr>
        <w:t>simfizin altında fiksasiyası</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93"/>
        <w:ind w:left="0"/>
        <w:jc w:val="left"/>
        <w:rPr>
          <w:sz w:val="20"/>
        </w:rPr>
      </w:pPr>
    </w:p>
    <w:p>
      <w:pPr>
        <w:spacing w:before="0"/>
        <w:ind w:left="8145" w:right="0" w:firstLine="0"/>
        <w:jc w:val="left"/>
        <w:rPr>
          <w:sz w:val="20"/>
        </w:rPr>
      </w:pPr>
      <w:r>
        <w:rPr>
          <w:sz w:val="20"/>
        </w:rPr>
        <w:t>Arxa</w:t>
      </w:r>
      <w:r>
        <w:rPr>
          <w:spacing w:val="-4"/>
          <w:sz w:val="20"/>
        </w:rPr>
        <w:t> </w:t>
      </w:r>
      <w:r>
        <w:rPr>
          <w:sz w:val="20"/>
        </w:rPr>
        <w:t>çiyinin</w:t>
      </w:r>
      <w:r>
        <w:rPr>
          <w:spacing w:val="-6"/>
          <w:sz w:val="20"/>
        </w:rPr>
        <w:t> </w:t>
      </w:r>
      <w:r>
        <w:rPr>
          <w:spacing w:val="-2"/>
          <w:sz w:val="20"/>
        </w:rPr>
        <w:t>doğulması</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46"/>
        <w:ind w:left="0"/>
        <w:jc w:val="left"/>
        <w:rPr>
          <w:sz w:val="20"/>
        </w:rPr>
      </w:pPr>
      <w:r>
        <w:rPr>
          <w:sz w:val="20"/>
        </w:rPr>
        <mc:AlternateContent>
          <mc:Choice Requires="wps">
            <w:drawing>
              <wp:anchor distT="0" distB="0" distL="0" distR="0" allowOverlap="1" layoutInCell="1" locked="0" behindDoc="1" simplePos="0" relativeHeight="487634944">
                <wp:simplePos x="0" y="0"/>
                <wp:positionH relativeFrom="page">
                  <wp:posOffset>2060579</wp:posOffset>
                </wp:positionH>
                <wp:positionV relativeFrom="paragraph">
                  <wp:posOffset>190851</wp:posOffset>
                </wp:positionV>
                <wp:extent cx="1985645" cy="2162175"/>
                <wp:effectExtent l="0" t="0" r="0" b="0"/>
                <wp:wrapTopAndBottom/>
                <wp:docPr id="162" name="Group 162"/>
                <wp:cNvGraphicFramePr>
                  <a:graphicFrameLocks/>
                </wp:cNvGraphicFramePr>
                <a:graphic>
                  <a:graphicData uri="http://schemas.microsoft.com/office/word/2010/wordprocessingGroup">
                    <wpg:wgp>
                      <wpg:cNvPr id="162" name="Group 162"/>
                      <wpg:cNvGrpSpPr/>
                      <wpg:grpSpPr>
                        <a:xfrm>
                          <a:off x="0" y="0"/>
                          <a:ext cx="1985645" cy="2162175"/>
                          <a:chExt cx="1985645" cy="2162175"/>
                        </a:xfrm>
                      </wpg:grpSpPr>
                      <pic:pic>
                        <pic:nvPicPr>
                          <pic:cNvPr id="163" name="Image 163"/>
                          <pic:cNvPicPr/>
                        </pic:nvPicPr>
                        <pic:blipFill>
                          <a:blip r:embed="rId104" cstate="print"/>
                          <a:stretch>
                            <a:fillRect/>
                          </a:stretch>
                        </pic:blipFill>
                        <pic:spPr>
                          <a:xfrm>
                            <a:off x="0" y="0"/>
                            <a:ext cx="1985640" cy="2162171"/>
                          </a:xfrm>
                          <a:prstGeom prst="rect">
                            <a:avLst/>
                          </a:prstGeom>
                        </pic:spPr>
                      </pic:pic>
                      <wps:wsp>
                        <wps:cNvPr id="164" name="Textbox 164"/>
                        <wps:cNvSpPr txBox="1"/>
                        <wps:spPr>
                          <a:xfrm>
                            <a:off x="1459224" y="1830913"/>
                            <a:ext cx="88900" cy="168910"/>
                          </a:xfrm>
                          <a:prstGeom prst="rect">
                            <a:avLst/>
                          </a:prstGeom>
                        </wps:spPr>
                        <wps:txbx>
                          <w:txbxContent>
                            <w:p>
                              <w:pPr>
                                <w:spacing w:line="266" w:lineRule="exact" w:before="0"/>
                                <w:ind w:left="0" w:right="0" w:firstLine="0"/>
                                <w:jc w:val="left"/>
                                <w:rPr>
                                  <w:sz w:val="24"/>
                                </w:rPr>
                              </w:pPr>
                              <w:r>
                                <w:rPr>
                                  <w:spacing w:val="-10"/>
                                  <w:sz w:val="24"/>
                                </w:rPr>
                                <w:t>1</w:t>
                              </w:r>
                            </w:p>
                          </w:txbxContent>
                        </wps:txbx>
                        <wps:bodyPr wrap="square" lIns="0" tIns="0" rIns="0" bIns="0" rtlCol="0">
                          <a:noAutofit/>
                        </wps:bodyPr>
                      </wps:wsp>
                    </wpg:wgp>
                  </a:graphicData>
                </a:graphic>
              </wp:anchor>
            </w:drawing>
          </mc:Choice>
          <mc:Fallback>
            <w:pict>
              <v:group style="position:absolute;margin-left:162.250320pt;margin-top:15.027673pt;width:156.35pt;height:170.25pt;mso-position-horizontal-relative:page;mso-position-vertical-relative:paragraph;z-index:-15681536;mso-wrap-distance-left:0;mso-wrap-distance-right:0" id="docshapegroup80" coordorigin="3245,301" coordsize="3127,3405">
                <v:shape style="position:absolute;left:3245;top:300;width:3127;height:3405" type="#_x0000_t75" id="docshape81" stroked="false">
                  <v:imagedata r:id="rId104" o:title=""/>
                </v:shape>
                <v:shape style="position:absolute;left:5543;top:3183;width:140;height:266" type="#_x0000_t202" id="docshape82" filled="false" stroked="false">
                  <v:textbox inset="0,0,0,0">
                    <w:txbxContent>
                      <w:p>
                        <w:pPr>
                          <w:spacing w:line="266" w:lineRule="exact" w:before="0"/>
                          <w:ind w:left="0" w:right="0" w:firstLine="0"/>
                          <w:jc w:val="left"/>
                          <w:rPr>
                            <w:sz w:val="24"/>
                          </w:rPr>
                        </w:pPr>
                        <w:r>
                          <w:rPr>
                            <w:spacing w:val="-10"/>
                            <w:sz w:val="24"/>
                          </w:rPr>
                          <w:t>1</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35456">
                <wp:simplePos x="0" y="0"/>
                <wp:positionH relativeFrom="page">
                  <wp:posOffset>4102729</wp:posOffset>
                </wp:positionH>
                <wp:positionV relativeFrom="paragraph">
                  <wp:posOffset>970764</wp:posOffset>
                </wp:positionV>
                <wp:extent cx="1767839" cy="1212850"/>
                <wp:effectExtent l="0" t="0" r="0" b="0"/>
                <wp:wrapTopAndBottom/>
                <wp:docPr id="165" name="Group 165"/>
                <wp:cNvGraphicFramePr>
                  <a:graphicFrameLocks/>
                </wp:cNvGraphicFramePr>
                <a:graphic>
                  <a:graphicData uri="http://schemas.microsoft.com/office/word/2010/wordprocessingGroup">
                    <wpg:wgp>
                      <wpg:cNvPr id="165" name="Group 165"/>
                      <wpg:cNvGrpSpPr/>
                      <wpg:grpSpPr>
                        <a:xfrm>
                          <a:off x="0" y="0"/>
                          <a:ext cx="1767839" cy="1212850"/>
                          <a:chExt cx="1767839" cy="1212850"/>
                        </a:xfrm>
                      </wpg:grpSpPr>
                      <pic:pic>
                        <pic:nvPicPr>
                          <pic:cNvPr id="166" name="Image 166"/>
                          <pic:cNvPicPr/>
                        </pic:nvPicPr>
                        <pic:blipFill>
                          <a:blip r:embed="rId105" cstate="print"/>
                          <a:stretch>
                            <a:fillRect/>
                          </a:stretch>
                        </pic:blipFill>
                        <pic:spPr>
                          <a:xfrm>
                            <a:off x="0" y="0"/>
                            <a:ext cx="1767839" cy="1212341"/>
                          </a:xfrm>
                          <a:prstGeom prst="rect">
                            <a:avLst/>
                          </a:prstGeom>
                        </pic:spPr>
                      </pic:pic>
                      <wps:wsp>
                        <wps:cNvPr id="167" name="Textbox 167"/>
                        <wps:cNvSpPr txBox="1"/>
                        <wps:spPr>
                          <a:xfrm>
                            <a:off x="903355" y="875740"/>
                            <a:ext cx="88900" cy="168910"/>
                          </a:xfrm>
                          <a:prstGeom prst="rect">
                            <a:avLst/>
                          </a:prstGeom>
                        </wps:spPr>
                        <wps:txbx>
                          <w:txbxContent>
                            <w:p>
                              <w:pPr>
                                <w:spacing w:line="266" w:lineRule="exact" w:before="0"/>
                                <w:ind w:left="0" w:right="0" w:firstLine="0"/>
                                <w:jc w:val="left"/>
                                <w:rPr>
                                  <w:sz w:val="24"/>
                                </w:rPr>
                              </w:pPr>
                              <w:r>
                                <w:rPr>
                                  <w:spacing w:val="-10"/>
                                  <w:sz w:val="24"/>
                                </w:rPr>
                                <w:t>2</w:t>
                              </w:r>
                            </w:p>
                          </w:txbxContent>
                        </wps:txbx>
                        <wps:bodyPr wrap="square" lIns="0" tIns="0" rIns="0" bIns="0" rtlCol="0">
                          <a:noAutofit/>
                        </wps:bodyPr>
                      </wps:wsp>
                    </wpg:wgp>
                  </a:graphicData>
                </a:graphic>
              </wp:anchor>
            </w:drawing>
          </mc:Choice>
          <mc:Fallback>
            <w:pict>
              <v:group style="position:absolute;margin-left:323.049591pt;margin-top:76.438148pt;width:139.2pt;height:95.5pt;mso-position-horizontal-relative:page;mso-position-vertical-relative:paragraph;z-index:-15681024;mso-wrap-distance-left:0;mso-wrap-distance-right:0" id="docshapegroup83" coordorigin="6461,1529" coordsize="2784,1910">
                <v:shape style="position:absolute;left:6461;top:1528;width:2784;height:1910" type="#_x0000_t75" id="docshape84" stroked="false">
                  <v:imagedata r:id="rId105" o:title=""/>
                </v:shape>
                <v:shape style="position:absolute;left:7883;top:2907;width:140;height:266" type="#_x0000_t202" id="docshape85" filled="false" stroked="false">
                  <v:textbox inset="0,0,0,0">
                    <w:txbxContent>
                      <w:p>
                        <w:pPr>
                          <w:spacing w:line="266" w:lineRule="exact" w:before="0"/>
                          <w:ind w:left="0" w:right="0" w:firstLine="0"/>
                          <w:jc w:val="left"/>
                          <w:rPr>
                            <w:sz w:val="24"/>
                          </w:rPr>
                        </w:pPr>
                        <w:r>
                          <w:rPr>
                            <w:spacing w:val="-10"/>
                            <w:sz w:val="24"/>
                          </w:rPr>
                          <w:t>2</w:t>
                        </w:r>
                      </w:p>
                    </w:txbxContent>
                  </v:textbox>
                  <w10:wrap type="none"/>
                </v:shape>
                <w10:wrap type="topAndBottom"/>
              </v:group>
            </w:pict>
          </mc:Fallback>
        </mc:AlternateContent>
      </w:r>
    </w:p>
    <w:p>
      <w:pPr>
        <w:pStyle w:val="BodyText"/>
        <w:spacing w:before="20"/>
        <w:ind w:left="0"/>
        <w:jc w:val="left"/>
        <w:rPr>
          <w:sz w:val="20"/>
        </w:rPr>
      </w:pPr>
    </w:p>
    <w:p>
      <w:pPr>
        <w:spacing w:before="0"/>
        <w:ind w:left="289" w:right="0" w:firstLine="0"/>
        <w:jc w:val="center"/>
        <w:rPr>
          <w:sz w:val="20"/>
        </w:rPr>
      </w:pPr>
      <w:r>
        <w:rPr>
          <w:b/>
          <w:sz w:val="20"/>
        </w:rPr>
        <w:t>Şəkil:5-13.</w:t>
      </w:r>
      <w:r>
        <w:rPr>
          <w:sz w:val="20"/>
        </w:rPr>
        <w:t>Arxa</w:t>
      </w:r>
      <w:r>
        <w:rPr>
          <w:spacing w:val="-9"/>
          <w:sz w:val="20"/>
        </w:rPr>
        <w:t> </w:t>
      </w:r>
      <w:r>
        <w:rPr>
          <w:sz w:val="20"/>
        </w:rPr>
        <w:t>ənsə</w:t>
      </w:r>
      <w:r>
        <w:rPr>
          <w:spacing w:val="-9"/>
          <w:sz w:val="20"/>
        </w:rPr>
        <w:t> </w:t>
      </w:r>
      <w:r>
        <w:rPr>
          <w:sz w:val="20"/>
        </w:rPr>
        <w:t>gəlişi:1-ənsə;2-</w:t>
      </w:r>
      <w:r>
        <w:rPr>
          <w:spacing w:val="-8"/>
          <w:sz w:val="20"/>
        </w:rPr>
        <w:t> </w:t>
      </w:r>
      <w:r>
        <w:rPr>
          <w:sz w:val="20"/>
        </w:rPr>
        <w:t>kiçik</w:t>
      </w:r>
      <w:r>
        <w:rPr>
          <w:spacing w:val="-7"/>
          <w:sz w:val="20"/>
        </w:rPr>
        <w:t> </w:t>
      </w:r>
      <w:r>
        <w:rPr>
          <w:spacing w:val="-4"/>
          <w:sz w:val="20"/>
        </w:rPr>
        <w:t>əmgək</w:t>
      </w:r>
    </w:p>
    <w:p>
      <w:pPr>
        <w:pStyle w:val="BodyText"/>
        <w:spacing w:before="45"/>
        <w:ind w:left="0"/>
        <w:jc w:val="left"/>
        <w:rPr>
          <w:sz w:val="20"/>
        </w:rPr>
      </w:pPr>
    </w:p>
    <w:p>
      <w:pPr>
        <w:pStyle w:val="BodyText"/>
        <w:ind w:left="1560"/>
      </w:pPr>
      <w:r>
        <w:rPr/>
        <w:t>Arxa</w:t>
      </w:r>
      <w:r>
        <w:rPr>
          <w:spacing w:val="-5"/>
        </w:rPr>
        <w:t> </w:t>
      </w:r>
      <w:r>
        <w:rPr/>
        <w:t>ənsə</w:t>
      </w:r>
      <w:r>
        <w:rPr>
          <w:spacing w:val="-3"/>
        </w:rPr>
        <w:t> </w:t>
      </w:r>
      <w:r>
        <w:rPr/>
        <w:t>gəlişi</w:t>
      </w:r>
      <w:r>
        <w:rPr>
          <w:spacing w:val="-2"/>
        </w:rPr>
        <w:t> </w:t>
      </w:r>
      <w:r>
        <w:rPr/>
        <w:t>zamanı</w:t>
      </w:r>
      <w:r>
        <w:rPr>
          <w:spacing w:val="1"/>
        </w:rPr>
        <w:t> </w:t>
      </w:r>
      <w:r>
        <w:rPr/>
        <w:t>doğuşun</w:t>
      </w:r>
      <w:r>
        <w:rPr>
          <w:spacing w:val="-2"/>
        </w:rPr>
        <w:t> </w:t>
      </w:r>
      <w:r>
        <w:rPr/>
        <w:t>biomexanizmində</w:t>
      </w:r>
      <w:r>
        <w:rPr>
          <w:spacing w:val="-3"/>
        </w:rPr>
        <w:t> </w:t>
      </w:r>
      <w:r>
        <w:rPr/>
        <w:t>5</w:t>
      </w:r>
      <w:r>
        <w:rPr>
          <w:spacing w:val="-1"/>
        </w:rPr>
        <w:t> </w:t>
      </w:r>
      <w:r>
        <w:rPr/>
        <w:t>mərhələ</w:t>
      </w:r>
      <w:r>
        <w:rPr>
          <w:spacing w:val="-1"/>
        </w:rPr>
        <w:t> </w:t>
      </w:r>
      <w:r>
        <w:rPr/>
        <w:t>ayırd</w:t>
      </w:r>
      <w:r>
        <w:rPr>
          <w:spacing w:val="-2"/>
        </w:rPr>
        <w:t> </w:t>
      </w:r>
      <w:r>
        <w:rPr/>
        <w:t>edilir (şəkil:5-</w:t>
      </w:r>
      <w:r>
        <w:rPr>
          <w:spacing w:val="-4"/>
        </w:rPr>
        <w:t>15).</w:t>
      </w:r>
    </w:p>
    <w:p>
      <w:pPr>
        <w:pStyle w:val="BodyText"/>
        <w:ind w:right="704" w:firstLine="566"/>
      </w:pPr>
      <w:r>
        <w:rPr>
          <w:b/>
          <w:spacing w:val="-2"/>
        </w:rPr>
        <w:t>I</w:t>
      </w:r>
      <w:r>
        <w:rPr>
          <w:spacing w:val="-7"/>
        </w:rPr>
        <w:t> </w:t>
      </w:r>
      <w:r>
        <w:rPr>
          <w:b/>
          <w:spacing w:val="-2"/>
        </w:rPr>
        <w:t>mərhələ</w:t>
      </w:r>
      <w:r>
        <w:rPr>
          <w:b/>
          <w:spacing w:val="-8"/>
        </w:rPr>
        <w:t> </w:t>
      </w:r>
      <w:r>
        <w:rPr>
          <w:b/>
          <w:spacing w:val="-2"/>
        </w:rPr>
        <w:t>başın</w:t>
      </w:r>
      <w:r>
        <w:rPr>
          <w:b/>
          <w:spacing w:val="-7"/>
        </w:rPr>
        <w:t> </w:t>
      </w:r>
      <w:r>
        <w:rPr>
          <w:b/>
          <w:spacing w:val="-2"/>
        </w:rPr>
        <w:t>bükülməsi</w:t>
      </w:r>
      <w:r>
        <w:rPr>
          <w:spacing w:val="-8"/>
        </w:rPr>
        <w:t> </w:t>
      </w:r>
      <w:r>
        <w:rPr>
          <w:spacing w:val="-2"/>
        </w:rPr>
        <w:t>və</w:t>
      </w:r>
      <w:r>
        <w:rPr>
          <w:spacing w:val="-9"/>
        </w:rPr>
        <w:t> </w:t>
      </w:r>
      <w:r>
        <w:rPr>
          <w:spacing w:val="-2"/>
        </w:rPr>
        <w:t>kiçik</w:t>
      </w:r>
      <w:r>
        <w:rPr>
          <w:spacing w:val="-8"/>
        </w:rPr>
        <w:t> </w:t>
      </w:r>
      <w:r>
        <w:rPr>
          <w:spacing w:val="-2"/>
        </w:rPr>
        <w:t>çanaq</w:t>
      </w:r>
      <w:r>
        <w:rPr>
          <w:spacing w:val="-8"/>
        </w:rPr>
        <w:t> </w:t>
      </w:r>
      <w:r>
        <w:rPr>
          <w:spacing w:val="-2"/>
        </w:rPr>
        <w:t>girəcəyinə</w:t>
      </w:r>
      <w:r>
        <w:rPr>
          <w:spacing w:val="-10"/>
        </w:rPr>
        <w:t> </w:t>
      </w:r>
      <w:r>
        <w:rPr>
          <w:spacing w:val="-2"/>
        </w:rPr>
        <w:t>daxil</w:t>
      </w:r>
      <w:r>
        <w:rPr>
          <w:spacing w:val="-7"/>
        </w:rPr>
        <w:t> </w:t>
      </w:r>
      <w:r>
        <w:rPr>
          <w:spacing w:val="-2"/>
        </w:rPr>
        <w:t>olması.</w:t>
      </w:r>
      <w:r>
        <w:rPr>
          <w:spacing w:val="-8"/>
        </w:rPr>
        <w:t> </w:t>
      </w:r>
      <w:r>
        <w:rPr>
          <w:spacing w:val="-2"/>
        </w:rPr>
        <w:t>Ön</w:t>
      </w:r>
      <w:r>
        <w:rPr>
          <w:spacing w:val="-8"/>
        </w:rPr>
        <w:t> </w:t>
      </w:r>
      <w:r>
        <w:rPr>
          <w:spacing w:val="-2"/>
        </w:rPr>
        <w:t>ənsə</w:t>
      </w:r>
      <w:r>
        <w:rPr>
          <w:spacing w:val="-7"/>
        </w:rPr>
        <w:t> </w:t>
      </w:r>
      <w:r>
        <w:rPr>
          <w:spacing w:val="-2"/>
        </w:rPr>
        <w:t>gəlişində</w:t>
      </w:r>
      <w:r>
        <w:rPr>
          <w:spacing w:val="-9"/>
        </w:rPr>
        <w:t> </w:t>
      </w:r>
      <w:r>
        <w:rPr>
          <w:spacing w:val="-2"/>
        </w:rPr>
        <w:t>olduğu </w:t>
      </w:r>
      <w:r>
        <w:rPr/>
        <w:t>kimi</w:t>
      </w:r>
      <w:r>
        <w:rPr>
          <w:spacing w:val="-10"/>
        </w:rPr>
        <w:t> </w:t>
      </w:r>
      <w:r>
        <w:rPr/>
        <w:t>olur:</w:t>
      </w:r>
      <w:r>
        <w:rPr>
          <w:spacing w:val="-10"/>
        </w:rPr>
        <w:t> </w:t>
      </w:r>
      <w:r>
        <w:rPr/>
        <w:t>başın</w:t>
      </w:r>
      <w:r>
        <w:rPr>
          <w:spacing w:val="-10"/>
        </w:rPr>
        <w:t> </w:t>
      </w:r>
      <w:r>
        <w:rPr/>
        <w:t>oxabənzər</w:t>
      </w:r>
      <w:r>
        <w:rPr>
          <w:spacing w:val="-11"/>
        </w:rPr>
        <w:t> </w:t>
      </w:r>
      <w:r>
        <w:rPr/>
        <w:t>tikişi</w:t>
      </w:r>
      <w:r>
        <w:rPr>
          <w:spacing w:val="-8"/>
        </w:rPr>
        <w:t> </w:t>
      </w:r>
      <w:r>
        <w:rPr/>
        <w:t>çəp</w:t>
      </w:r>
      <w:r>
        <w:rPr>
          <w:spacing w:val="-10"/>
        </w:rPr>
        <w:t> </w:t>
      </w:r>
      <w:r>
        <w:rPr/>
        <w:t>ölçüyə</w:t>
      </w:r>
      <w:r>
        <w:rPr>
          <w:spacing w:val="-10"/>
        </w:rPr>
        <w:t> </w:t>
      </w:r>
      <w:r>
        <w:rPr/>
        <w:t>uyğun</w:t>
      </w:r>
      <w:r>
        <w:rPr>
          <w:spacing w:val="-9"/>
        </w:rPr>
        <w:t> </w:t>
      </w:r>
      <w:r>
        <w:rPr/>
        <w:t>gəlir,</w:t>
      </w:r>
      <w:r>
        <w:rPr>
          <w:spacing w:val="-9"/>
        </w:rPr>
        <w:t> </w:t>
      </w:r>
      <w:r>
        <w:rPr/>
        <w:t>kiçik</w:t>
      </w:r>
      <w:r>
        <w:rPr>
          <w:spacing w:val="-8"/>
        </w:rPr>
        <w:t> </w:t>
      </w:r>
      <w:r>
        <w:rPr/>
        <w:t>əmgək</w:t>
      </w:r>
      <w:r>
        <w:rPr>
          <w:spacing w:val="-9"/>
        </w:rPr>
        <w:t> </w:t>
      </w:r>
      <w:r>
        <w:rPr/>
        <w:t>arxaya</w:t>
      </w:r>
      <w:r>
        <w:rPr>
          <w:spacing w:val="-11"/>
        </w:rPr>
        <w:t> </w:t>
      </w:r>
      <w:r>
        <w:rPr/>
        <w:t>yönəlir,</w:t>
      </w:r>
      <w:r>
        <w:rPr>
          <w:spacing w:val="-9"/>
        </w:rPr>
        <w:t> </w:t>
      </w:r>
      <w:r>
        <w:rPr/>
        <w:t>ötürücü</w:t>
      </w:r>
      <w:r>
        <w:rPr>
          <w:spacing w:val="-10"/>
        </w:rPr>
        <w:t> </w:t>
      </w:r>
      <w:r>
        <w:rPr/>
        <w:t>nöq- </w:t>
      </w:r>
      <w:r>
        <w:rPr>
          <w:spacing w:val="-2"/>
        </w:rPr>
        <w:t>tədir.</w:t>
      </w:r>
    </w:p>
    <w:p>
      <w:pPr>
        <w:pStyle w:val="ListParagraph"/>
        <w:numPr>
          <w:ilvl w:val="0"/>
          <w:numId w:val="34"/>
        </w:numPr>
        <w:tabs>
          <w:tab w:pos="1814" w:val="left" w:leader="none"/>
        </w:tabs>
        <w:spacing w:line="240" w:lineRule="auto" w:before="0" w:after="0"/>
        <w:ind w:left="994" w:right="703" w:firstLine="566"/>
        <w:jc w:val="both"/>
        <w:rPr>
          <w:sz w:val="24"/>
        </w:rPr>
      </w:pPr>
      <w:r>
        <w:rPr>
          <w:b/>
          <w:sz w:val="24"/>
        </w:rPr>
        <w:t>mərhələ başın daxili</w:t>
      </w:r>
      <w:r>
        <w:rPr>
          <w:sz w:val="24"/>
        </w:rPr>
        <w:t> (düzgün olmayan) dönüşü. Bu mərhələdə döl başının dönməsi sa- yəsində</w:t>
      </w:r>
      <w:r>
        <w:rPr>
          <w:spacing w:val="-8"/>
          <w:sz w:val="24"/>
        </w:rPr>
        <w:t> </w:t>
      </w:r>
      <w:r>
        <w:rPr>
          <w:sz w:val="24"/>
        </w:rPr>
        <w:t>ənsə</w:t>
      </w:r>
      <w:r>
        <w:rPr>
          <w:spacing w:val="-8"/>
          <w:sz w:val="24"/>
        </w:rPr>
        <w:t> </w:t>
      </w:r>
      <w:r>
        <w:rPr>
          <w:sz w:val="24"/>
        </w:rPr>
        <w:t>nahiyyəsi</w:t>
      </w:r>
      <w:r>
        <w:rPr>
          <w:spacing w:val="-7"/>
          <w:sz w:val="24"/>
        </w:rPr>
        <w:t> </w:t>
      </w:r>
      <w:r>
        <w:rPr>
          <w:sz w:val="24"/>
        </w:rPr>
        <w:t>omaya,</w:t>
      </w:r>
      <w:r>
        <w:rPr>
          <w:spacing w:val="-7"/>
          <w:sz w:val="24"/>
        </w:rPr>
        <w:t> </w:t>
      </w:r>
      <w:r>
        <w:rPr>
          <w:sz w:val="24"/>
        </w:rPr>
        <w:t>böyük</w:t>
      </w:r>
      <w:r>
        <w:rPr>
          <w:spacing w:val="-7"/>
          <w:sz w:val="24"/>
        </w:rPr>
        <w:t> </w:t>
      </w:r>
      <w:r>
        <w:rPr>
          <w:sz w:val="24"/>
        </w:rPr>
        <w:t>əmgək</w:t>
      </w:r>
      <w:r>
        <w:rPr>
          <w:spacing w:val="-7"/>
          <w:sz w:val="24"/>
        </w:rPr>
        <w:t> </w:t>
      </w:r>
      <w:r>
        <w:rPr>
          <w:sz w:val="24"/>
        </w:rPr>
        <w:t>simfizə</w:t>
      </w:r>
      <w:r>
        <w:rPr>
          <w:spacing w:val="-8"/>
          <w:sz w:val="24"/>
        </w:rPr>
        <w:t> </w:t>
      </w:r>
      <w:r>
        <w:rPr>
          <w:sz w:val="24"/>
        </w:rPr>
        <w:t>yönəlir.</w:t>
      </w:r>
      <w:r>
        <w:rPr>
          <w:spacing w:val="-8"/>
          <w:sz w:val="24"/>
        </w:rPr>
        <w:t> </w:t>
      </w:r>
      <w:r>
        <w:rPr>
          <w:sz w:val="24"/>
        </w:rPr>
        <w:t>Böyük</w:t>
      </w:r>
      <w:r>
        <w:rPr>
          <w:spacing w:val="-7"/>
          <w:sz w:val="24"/>
        </w:rPr>
        <w:t> </w:t>
      </w:r>
      <w:r>
        <w:rPr>
          <w:sz w:val="24"/>
        </w:rPr>
        <w:t>əmgəklə</w:t>
      </w:r>
      <w:r>
        <w:rPr>
          <w:spacing w:val="-8"/>
          <w:sz w:val="24"/>
        </w:rPr>
        <w:t> </w:t>
      </w:r>
      <w:r>
        <w:rPr>
          <w:sz w:val="24"/>
        </w:rPr>
        <w:t>kiçik</w:t>
      </w:r>
      <w:r>
        <w:rPr>
          <w:spacing w:val="-6"/>
          <w:sz w:val="24"/>
        </w:rPr>
        <w:t> </w:t>
      </w:r>
      <w:r>
        <w:rPr>
          <w:sz w:val="24"/>
        </w:rPr>
        <w:t>əmgək</w:t>
      </w:r>
      <w:r>
        <w:rPr>
          <w:spacing w:val="-7"/>
          <w:sz w:val="24"/>
        </w:rPr>
        <w:t> </w:t>
      </w:r>
      <w:r>
        <w:rPr>
          <w:sz w:val="24"/>
        </w:rPr>
        <w:t>arasın- da</w:t>
      </w:r>
      <w:r>
        <w:rPr>
          <w:spacing w:val="-1"/>
          <w:sz w:val="24"/>
        </w:rPr>
        <w:t> </w:t>
      </w:r>
      <w:r>
        <w:rPr>
          <w:sz w:val="24"/>
        </w:rPr>
        <w:t>yerləşən təpə</w:t>
      </w:r>
      <w:r>
        <w:rPr>
          <w:spacing w:val="-1"/>
          <w:sz w:val="24"/>
        </w:rPr>
        <w:t> </w:t>
      </w:r>
      <w:r>
        <w:rPr>
          <w:sz w:val="24"/>
        </w:rPr>
        <w:t>ötürücü nöqtədir.</w:t>
      </w:r>
      <w:r>
        <w:rPr>
          <w:spacing w:val="-1"/>
          <w:sz w:val="24"/>
        </w:rPr>
        <w:t> </w:t>
      </w:r>
      <w:r>
        <w:rPr>
          <w:sz w:val="24"/>
        </w:rPr>
        <w:t>Bu zaman baş çanaq müstəvisindən orta çəp ölçü (10,5</w:t>
      </w:r>
      <w:r>
        <w:rPr>
          <w:spacing w:val="-1"/>
          <w:sz w:val="24"/>
        </w:rPr>
        <w:t> </w:t>
      </w:r>
      <w:r>
        <w:rPr>
          <w:sz w:val="24"/>
        </w:rPr>
        <w:t>sm) ilə hərəkət edir. Bu da arxa ənsə gəlişində doğuşu nisbətən ağırlaşdırır. Döl başının dönməsi çanaq çıxacağında başa çatır. Oxabənzər tikiş çanaq çıxacağının düz ölçüsünə uyğun gəlir.</w:t>
      </w:r>
    </w:p>
    <w:p>
      <w:pPr>
        <w:pStyle w:val="ListParagraph"/>
        <w:spacing w:after="0" w:line="240" w:lineRule="auto"/>
        <w:jc w:val="both"/>
        <w:rPr>
          <w:sz w:val="24"/>
        </w:rPr>
        <w:sectPr>
          <w:pgSz w:w="11910" w:h="16840"/>
          <w:pgMar w:top="1920" w:bottom="280" w:left="708" w:right="141"/>
        </w:sectPr>
      </w:pPr>
    </w:p>
    <w:p>
      <w:pPr>
        <w:pStyle w:val="BodyText"/>
        <w:ind w:left="1362"/>
        <w:jc w:val="left"/>
        <w:rPr>
          <w:sz w:val="20"/>
        </w:rPr>
      </w:pPr>
      <w:r>
        <w:rPr>
          <w:sz w:val="20"/>
        </w:rPr>
        <w:drawing>
          <wp:anchor distT="0" distB="0" distL="0" distR="0" allowOverlap="1" layoutInCell="1" locked="0" behindDoc="0" simplePos="0" relativeHeight="15777280">
            <wp:simplePos x="0" y="0"/>
            <wp:positionH relativeFrom="page">
              <wp:posOffset>1557399</wp:posOffset>
            </wp:positionH>
            <wp:positionV relativeFrom="page">
              <wp:posOffset>9551051</wp:posOffset>
            </wp:positionV>
            <wp:extent cx="2220471" cy="1141332"/>
            <wp:effectExtent l="0" t="0" r="0" b="0"/>
            <wp:wrapNone/>
            <wp:docPr id="168" name="Image 168"/>
            <wp:cNvGraphicFramePr>
              <a:graphicFrameLocks/>
            </wp:cNvGraphicFramePr>
            <a:graphic>
              <a:graphicData uri="http://schemas.openxmlformats.org/drawingml/2006/picture">
                <pic:pic>
                  <pic:nvPicPr>
                    <pic:cNvPr id="168" name="Image 168"/>
                    <pic:cNvPicPr/>
                  </pic:nvPicPr>
                  <pic:blipFill>
                    <a:blip r:embed="rId106" cstate="print"/>
                    <a:stretch>
                      <a:fillRect/>
                    </a:stretch>
                  </pic:blipFill>
                  <pic:spPr>
                    <a:xfrm>
                      <a:off x="0" y="0"/>
                      <a:ext cx="2220471" cy="1141332"/>
                    </a:xfrm>
                    <a:prstGeom prst="rect">
                      <a:avLst/>
                    </a:prstGeom>
                  </pic:spPr>
                </pic:pic>
              </a:graphicData>
            </a:graphic>
          </wp:anchor>
        </w:drawing>
      </w:r>
      <w:r>
        <w:rPr>
          <w:sz w:val="20"/>
        </w:rPr>
        <w:drawing>
          <wp:anchor distT="0" distB="0" distL="0" distR="0" allowOverlap="1" layoutInCell="1" locked="0" behindDoc="0" simplePos="0" relativeHeight="15777792">
            <wp:simplePos x="0" y="0"/>
            <wp:positionH relativeFrom="page">
              <wp:posOffset>4009125</wp:posOffset>
            </wp:positionH>
            <wp:positionV relativeFrom="page">
              <wp:posOffset>9423367</wp:posOffset>
            </wp:positionV>
            <wp:extent cx="2664625" cy="1269016"/>
            <wp:effectExtent l="0" t="0" r="0" b="0"/>
            <wp:wrapNone/>
            <wp:docPr id="169" name="Image 169"/>
            <wp:cNvGraphicFramePr>
              <a:graphicFrameLocks/>
            </wp:cNvGraphicFramePr>
            <a:graphic>
              <a:graphicData uri="http://schemas.openxmlformats.org/drawingml/2006/picture">
                <pic:pic>
                  <pic:nvPicPr>
                    <pic:cNvPr id="169" name="Image 169"/>
                    <pic:cNvPicPr/>
                  </pic:nvPicPr>
                  <pic:blipFill>
                    <a:blip r:embed="rId107" cstate="print"/>
                    <a:stretch>
                      <a:fillRect/>
                    </a:stretch>
                  </pic:blipFill>
                  <pic:spPr>
                    <a:xfrm>
                      <a:off x="0" y="0"/>
                      <a:ext cx="2664625" cy="1269016"/>
                    </a:xfrm>
                    <a:prstGeom prst="rect">
                      <a:avLst/>
                    </a:prstGeom>
                  </pic:spPr>
                </pic:pic>
              </a:graphicData>
            </a:graphic>
          </wp:anchor>
        </w:drawing>
      </w:r>
      <w:r>
        <w:rPr>
          <w:sz w:val="20"/>
        </w:rPr>
        <w:drawing>
          <wp:inline distT="0" distB="0" distL="0" distR="0">
            <wp:extent cx="5762425" cy="4240720"/>
            <wp:effectExtent l="0" t="0" r="0" b="0"/>
            <wp:docPr id="170" name="Image 170"/>
            <wp:cNvGraphicFramePr>
              <a:graphicFrameLocks/>
            </wp:cNvGraphicFramePr>
            <a:graphic>
              <a:graphicData uri="http://schemas.openxmlformats.org/drawingml/2006/picture">
                <pic:pic>
                  <pic:nvPicPr>
                    <pic:cNvPr id="170" name="Image 170"/>
                    <pic:cNvPicPr/>
                  </pic:nvPicPr>
                  <pic:blipFill>
                    <a:blip r:embed="rId108" cstate="print"/>
                    <a:stretch>
                      <a:fillRect/>
                    </a:stretch>
                  </pic:blipFill>
                  <pic:spPr>
                    <a:xfrm>
                      <a:off x="0" y="0"/>
                      <a:ext cx="5762425" cy="4240720"/>
                    </a:xfrm>
                    <a:prstGeom prst="rect">
                      <a:avLst/>
                    </a:prstGeom>
                  </pic:spPr>
                </pic:pic>
              </a:graphicData>
            </a:graphic>
          </wp:inline>
        </w:drawing>
      </w:r>
      <w:r>
        <w:rPr>
          <w:sz w:val="20"/>
        </w:rPr>
      </w:r>
    </w:p>
    <w:p>
      <w:pPr>
        <w:spacing w:line="226" w:lineRule="exact" w:before="0"/>
        <w:ind w:left="3444" w:right="0" w:firstLine="0"/>
        <w:jc w:val="left"/>
        <w:rPr>
          <w:sz w:val="20"/>
        </w:rPr>
      </w:pPr>
      <w:r>
        <w:rPr>
          <w:b/>
          <w:sz w:val="20"/>
        </w:rPr>
        <w:t>Şəkil:5-14</w:t>
      </w:r>
      <w:r>
        <w:rPr>
          <w:sz w:val="20"/>
        </w:rPr>
        <w:t>.Arxa</w:t>
      </w:r>
      <w:r>
        <w:rPr>
          <w:spacing w:val="-6"/>
          <w:sz w:val="20"/>
        </w:rPr>
        <w:t> </w:t>
      </w:r>
      <w:r>
        <w:rPr>
          <w:sz w:val="20"/>
        </w:rPr>
        <w:t>ənsə</w:t>
      </w:r>
      <w:r>
        <w:rPr>
          <w:spacing w:val="-6"/>
          <w:sz w:val="20"/>
        </w:rPr>
        <w:t> </w:t>
      </w:r>
      <w:r>
        <w:rPr>
          <w:sz w:val="20"/>
        </w:rPr>
        <w:t>gəlişində</w:t>
      </w:r>
      <w:r>
        <w:rPr>
          <w:spacing w:val="-6"/>
          <w:sz w:val="20"/>
        </w:rPr>
        <w:t> </w:t>
      </w:r>
      <w:r>
        <w:rPr>
          <w:sz w:val="20"/>
        </w:rPr>
        <w:t>ənsənin</w:t>
      </w:r>
      <w:r>
        <w:rPr>
          <w:spacing w:val="-5"/>
          <w:sz w:val="20"/>
        </w:rPr>
        <w:t> </w:t>
      </w:r>
      <w:r>
        <w:rPr>
          <w:sz w:val="20"/>
        </w:rPr>
        <w:t>ön</w:t>
      </w:r>
      <w:r>
        <w:rPr>
          <w:spacing w:val="-7"/>
          <w:sz w:val="20"/>
        </w:rPr>
        <w:t> </w:t>
      </w:r>
      <w:r>
        <w:rPr>
          <w:sz w:val="20"/>
        </w:rPr>
        <w:t>görkəmə</w:t>
      </w:r>
      <w:r>
        <w:rPr>
          <w:spacing w:val="-8"/>
          <w:sz w:val="20"/>
        </w:rPr>
        <w:t> </w:t>
      </w:r>
      <w:r>
        <w:rPr>
          <w:spacing w:val="-2"/>
          <w:sz w:val="20"/>
        </w:rPr>
        <w:t>keçməsi</w:t>
      </w:r>
    </w:p>
    <w:p>
      <w:pPr>
        <w:pStyle w:val="ListParagraph"/>
        <w:numPr>
          <w:ilvl w:val="0"/>
          <w:numId w:val="34"/>
        </w:numPr>
        <w:tabs>
          <w:tab w:pos="1941" w:val="left" w:leader="none"/>
        </w:tabs>
        <w:spacing w:line="240" w:lineRule="auto" w:before="0" w:after="0"/>
        <w:ind w:left="994" w:right="703" w:firstLine="566"/>
        <w:jc w:val="both"/>
        <w:rPr>
          <w:sz w:val="24"/>
        </w:rPr>
      </w:pPr>
      <w:r>
        <w:rPr>
          <w:b/>
          <w:sz w:val="24"/>
        </w:rPr>
        <w:t>mərhələ</w:t>
      </w:r>
      <w:r>
        <w:rPr>
          <w:b/>
          <w:spacing w:val="-12"/>
          <w:sz w:val="24"/>
        </w:rPr>
        <w:t> </w:t>
      </w:r>
      <w:r>
        <w:rPr>
          <w:b/>
          <w:sz w:val="24"/>
        </w:rPr>
        <w:t>başın</w:t>
      </w:r>
      <w:r>
        <w:rPr>
          <w:b/>
          <w:spacing w:val="-14"/>
          <w:sz w:val="24"/>
        </w:rPr>
        <w:t> </w:t>
      </w:r>
      <w:r>
        <w:rPr>
          <w:b/>
          <w:sz w:val="24"/>
        </w:rPr>
        <w:t>maksimal</w:t>
      </w:r>
      <w:r>
        <w:rPr>
          <w:b/>
          <w:spacing w:val="-13"/>
          <w:sz w:val="24"/>
        </w:rPr>
        <w:t> </w:t>
      </w:r>
      <w:r>
        <w:rPr>
          <w:b/>
          <w:sz w:val="24"/>
        </w:rPr>
        <w:t>bükülməsi</w:t>
      </w:r>
      <w:r>
        <w:rPr>
          <w:sz w:val="24"/>
        </w:rPr>
        <w:t>.</w:t>
      </w:r>
      <w:r>
        <w:rPr>
          <w:spacing w:val="-11"/>
          <w:sz w:val="24"/>
        </w:rPr>
        <w:t> </w:t>
      </w:r>
      <w:r>
        <w:rPr>
          <w:sz w:val="24"/>
        </w:rPr>
        <w:t>Alının</w:t>
      </w:r>
      <w:r>
        <w:rPr>
          <w:spacing w:val="-13"/>
          <w:sz w:val="24"/>
        </w:rPr>
        <w:t> </w:t>
      </w:r>
      <w:r>
        <w:rPr>
          <w:sz w:val="24"/>
        </w:rPr>
        <w:t>tüklü</w:t>
      </w:r>
      <w:r>
        <w:rPr>
          <w:spacing w:val="-10"/>
          <w:sz w:val="24"/>
        </w:rPr>
        <w:t> </w:t>
      </w:r>
      <w:r>
        <w:rPr>
          <w:sz w:val="24"/>
        </w:rPr>
        <w:t>hissəsinin</w:t>
      </w:r>
      <w:r>
        <w:rPr>
          <w:spacing w:val="-13"/>
          <w:sz w:val="24"/>
        </w:rPr>
        <w:t> </w:t>
      </w:r>
      <w:r>
        <w:rPr>
          <w:sz w:val="24"/>
        </w:rPr>
        <w:t>sərhəddi</w:t>
      </w:r>
      <w:r>
        <w:rPr>
          <w:spacing w:val="-10"/>
          <w:sz w:val="24"/>
        </w:rPr>
        <w:t> </w:t>
      </w:r>
      <w:r>
        <w:rPr>
          <w:sz w:val="24"/>
        </w:rPr>
        <w:t>qasıq</w:t>
      </w:r>
      <w:r>
        <w:rPr>
          <w:spacing w:val="-10"/>
          <w:sz w:val="24"/>
        </w:rPr>
        <w:t> </w:t>
      </w:r>
      <w:r>
        <w:rPr>
          <w:sz w:val="24"/>
        </w:rPr>
        <w:t>birləşməsi- nin aşağı kənarına çatdıqda ( birinci istinad nöqtəsi) başın əlavə maksimal bükülməsi baş verir.</w:t>
      </w:r>
    </w:p>
    <w:p>
      <w:pPr>
        <w:pStyle w:val="ListParagraph"/>
        <w:numPr>
          <w:ilvl w:val="0"/>
          <w:numId w:val="34"/>
        </w:numPr>
        <w:tabs>
          <w:tab w:pos="1913" w:val="left" w:leader="none"/>
        </w:tabs>
        <w:spacing w:line="240" w:lineRule="auto" w:before="0" w:after="0"/>
        <w:ind w:left="994" w:right="701" w:firstLine="566"/>
        <w:jc w:val="both"/>
        <w:rPr>
          <w:sz w:val="24"/>
        </w:rPr>
      </w:pPr>
      <w:r>
        <w:rPr>
          <w:b/>
          <w:sz w:val="24"/>
        </w:rPr>
        <w:t>mərhələ başın açılması. </w:t>
      </w:r>
      <w:r>
        <w:rPr>
          <w:sz w:val="24"/>
        </w:rPr>
        <w:t>Ənsəaltı çuxur büzdümün zirvəsinə dirənir və ikinci istinad nöq-təsinə çevrilir. Baş doğularkən cinsiyyət yarığından dölün üzü görünür.</w:t>
      </w:r>
    </w:p>
    <w:p>
      <w:pPr>
        <w:pStyle w:val="ListParagraph"/>
        <w:numPr>
          <w:ilvl w:val="0"/>
          <w:numId w:val="34"/>
        </w:numPr>
        <w:tabs>
          <w:tab w:pos="1852" w:val="left" w:leader="none"/>
        </w:tabs>
        <w:spacing w:line="240" w:lineRule="auto" w:before="0" w:after="0"/>
        <w:ind w:left="1852" w:right="0" w:hanging="292"/>
        <w:jc w:val="both"/>
        <w:rPr>
          <w:sz w:val="24"/>
        </w:rPr>
      </w:pPr>
      <w:r>
        <w:rPr>
          <w:b/>
          <w:sz w:val="24"/>
        </w:rPr>
        <w:t>mərhələ</w:t>
      </w:r>
      <w:r>
        <w:rPr>
          <w:b/>
          <w:spacing w:val="56"/>
          <w:sz w:val="24"/>
        </w:rPr>
        <w:t> </w:t>
      </w:r>
      <w:r>
        <w:rPr>
          <w:b/>
          <w:sz w:val="24"/>
        </w:rPr>
        <w:t>gövdənin daxili,</w:t>
      </w:r>
      <w:r>
        <w:rPr>
          <w:b/>
          <w:spacing w:val="-2"/>
          <w:sz w:val="24"/>
        </w:rPr>
        <w:t> </w:t>
      </w:r>
      <w:r>
        <w:rPr>
          <w:b/>
          <w:sz w:val="24"/>
        </w:rPr>
        <w:t>başın</w:t>
      </w:r>
      <w:r>
        <w:rPr>
          <w:b/>
          <w:spacing w:val="-1"/>
          <w:sz w:val="24"/>
        </w:rPr>
        <w:t> </w:t>
      </w:r>
      <w:r>
        <w:rPr>
          <w:b/>
          <w:sz w:val="24"/>
        </w:rPr>
        <w:t>xarci</w:t>
      </w:r>
      <w:r>
        <w:rPr>
          <w:b/>
          <w:spacing w:val="-1"/>
          <w:sz w:val="24"/>
        </w:rPr>
        <w:t> </w:t>
      </w:r>
      <w:r>
        <w:rPr>
          <w:b/>
          <w:sz w:val="24"/>
        </w:rPr>
        <w:t>dönməsi.</w:t>
      </w:r>
      <w:r>
        <w:rPr>
          <w:spacing w:val="-1"/>
          <w:sz w:val="24"/>
        </w:rPr>
        <w:t> </w:t>
      </w:r>
      <w:r>
        <w:rPr>
          <w:sz w:val="24"/>
        </w:rPr>
        <w:t>Ön</w:t>
      </w:r>
      <w:r>
        <w:rPr>
          <w:spacing w:val="-2"/>
          <w:sz w:val="24"/>
        </w:rPr>
        <w:t> </w:t>
      </w:r>
      <w:r>
        <w:rPr>
          <w:sz w:val="24"/>
        </w:rPr>
        <w:t>ənsə</w:t>
      </w:r>
      <w:r>
        <w:rPr>
          <w:spacing w:val="-2"/>
          <w:sz w:val="24"/>
        </w:rPr>
        <w:t> </w:t>
      </w:r>
      <w:r>
        <w:rPr>
          <w:sz w:val="24"/>
        </w:rPr>
        <w:t>gəlişində</w:t>
      </w:r>
      <w:r>
        <w:rPr>
          <w:spacing w:val="-2"/>
          <w:sz w:val="24"/>
        </w:rPr>
        <w:t> </w:t>
      </w:r>
      <w:r>
        <w:rPr>
          <w:sz w:val="24"/>
        </w:rPr>
        <w:t>olduğu</w:t>
      </w:r>
      <w:r>
        <w:rPr>
          <w:spacing w:val="-1"/>
          <w:sz w:val="24"/>
        </w:rPr>
        <w:t> </w:t>
      </w:r>
      <w:r>
        <w:rPr>
          <w:spacing w:val="-2"/>
          <w:sz w:val="24"/>
        </w:rPr>
        <w:t>kimidir.</w:t>
      </w:r>
    </w:p>
    <w:p>
      <w:pPr>
        <w:pStyle w:val="BodyText"/>
        <w:ind w:right="701" w:firstLine="566"/>
      </w:pPr>
      <w:r>
        <w:rPr/>
        <mc:AlternateContent>
          <mc:Choice Requires="wps">
            <w:drawing>
              <wp:anchor distT="0" distB="0" distL="0" distR="0" allowOverlap="1" layoutInCell="1" locked="0" behindDoc="1" simplePos="0" relativeHeight="487635968">
                <wp:simplePos x="0" y="0"/>
                <wp:positionH relativeFrom="page">
                  <wp:posOffset>1205864</wp:posOffset>
                </wp:positionH>
                <wp:positionV relativeFrom="paragraph">
                  <wp:posOffset>1265895</wp:posOffset>
                </wp:positionV>
                <wp:extent cx="5810250" cy="1761489"/>
                <wp:effectExtent l="0" t="0" r="0" b="0"/>
                <wp:wrapTopAndBottom/>
                <wp:docPr id="171" name="Group 171"/>
                <wp:cNvGraphicFramePr>
                  <a:graphicFrameLocks/>
                </wp:cNvGraphicFramePr>
                <a:graphic>
                  <a:graphicData uri="http://schemas.microsoft.com/office/word/2010/wordprocessingGroup">
                    <wpg:wgp>
                      <wpg:cNvPr id="171" name="Group 171"/>
                      <wpg:cNvGrpSpPr/>
                      <wpg:grpSpPr>
                        <a:xfrm>
                          <a:off x="0" y="0"/>
                          <a:ext cx="5810250" cy="1761489"/>
                          <a:chExt cx="5810250" cy="1761489"/>
                        </a:xfrm>
                      </wpg:grpSpPr>
                      <pic:pic>
                        <pic:nvPicPr>
                          <pic:cNvPr id="172" name="Image 172"/>
                          <pic:cNvPicPr/>
                        </pic:nvPicPr>
                        <pic:blipFill>
                          <a:blip r:embed="rId109" cstate="print"/>
                          <a:stretch>
                            <a:fillRect/>
                          </a:stretch>
                        </pic:blipFill>
                        <pic:spPr>
                          <a:xfrm>
                            <a:off x="4033890" y="246822"/>
                            <a:ext cx="1776350" cy="1455613"/>
                          </a:xfrm>
                          <a:prstGeom prst="rect">
                            <a:avLst/>
                          </a:prstGeom>
                        </pic:spPr>
                      </pic:pic>
                      <pic:pic>
                        <pic:nvPicPr>
                          <pic:cNvPr id="173" name="Image 173"/>
                          <pic:cNvPicPr/>
                        </pic:nvPicPr>
                        <pic:blipFill>
                          <a:blip r:embed="rId110" cstate="print"/>
                          <a:stretch>
                            <a:fillRect/>
                          </a:stretch>
                        </pic:blipFill>
                        <pic:spPr>
                          <a:xfrm>
                            <a:off x="2146416" y="25395"/>
                            <a:ext cx="1887345" cy="1727581"/>
                          </a:xfrm>
                          <a:prstGeom prst="rect">
                            <a:avLst/>
                          </a:prstGeom>
                        </pic:spPr>
                      </pic:pic>
                      <pic:pic>
                        <pic:nvPicPr>
                          <pic:cNvPr id="174" name="Image 174"/>
                          <pic:cNvPicPr/>
                        </pic:nvPicPr>
                        <pic:blipFill>
                          <a:blip r:embed="rId111" cstate="print"/>
                          <a:stretch>
                            <a:fillRect/>
                          </a:stretch>
                        </pic:blipFill>
                        <pic:spPr>
                          <a:xfrm>
                            <a:off x="0" y="0"/>
                            <a:ext cx="2201927" cy="1761481"/>
                          </a:xfrm>
                          <a:prstGeom prst="rect">
                            <a:avLst/>
                          </a:prstGeom>
                        </pic:spPr>
                      </pic:pic>
                    </wpg:wgp>
                  </a:graphicData>
                </a:graphic>
              </wp:anchor>
            </w:drawing>
          </mc:Choice>
          <mc:Fallback>
            <w:pict>
              <v:group style="position:absolute;margin-left:94.949997pt;margin-top:99.676834pt;width:457.5pt;height:138.7pt;mso-position-horizontal-relative:page;mso-position-vertical-relative:paragraph;z-index:-15680512;mso-wrap-distance-left:0;mso-wrap-distance-right:0" id="docshapegroup86" coordorigin="1899,1994" coordsize="9150,2774">
                <v:shape style="position:absolute;left:8251;top:2382;width:2798;height:2293" type="#_x0000_t75" id="docshape87" stroked="false">
                  <v:imagedata r:id="rId109" o:title=""/>
                </v:shape>
                <v:shape style="position:absolute;left:5279;top:2033;width:2973;height:2721" type="#_x0000_t75" id="docshape88" stroked="false">
                  <v:imagedata r:id="rId110" o:title=""/>
                </v:shape>
                <v:shape style="position:absolute;left:1899;top:1993;width:3468;height:2774" type="#_x0000_t75" id="docshape89" stroked="false">
                  <v:imagedata r:id="rId111" o:title=""/>
                </v:shape>
                <w10:wrap type="topAndBottom"/>
              </v:group>
            </w:pict>
          </mc:Fallback>
        </mc:AlternateContent>
      </w:r>
      <w:r>
        <w:rPr/>
        <w:t>Arxa</w:t>
      </w:r>
      <w:r>
        <w:rPr>
          <w:spacing w:val="-15"/>
        </w:rPr>
        <w:t> </w:t>
      </w:r>
      <w:r>
        <w:rPr/>
        <w:t>ənsə</w:t>
      </w:r>
      <w:r>
        <w:rPr>
          <w:spacing w:val="-15"/>
        </w:rPr>
        <w:t> </w:t>
      </w:r>
      <w:r>
        <w:rPr/>
        <w:t>gəlişində</w:t>
      </w:r>
      <w:r>
        <w:rPr>
          <w:spacing w:val="-15"/>
        </w:rPr>
        <w:t> </w:t>
      </w:r>
      <w:r>
        <w:rPr/>
        <w:t>döl</w:t>
      </w:r>
      <w:r>
        <w:rPr>
          <w:spacing w:val="-15"/>
        </w:rPr>
        <w:t> </w:t>
      </w:r>
      <w:r>
        <w:rPr/>
        <w:t>başının</w:t>
      </w:r>
      <w:r>
        <w:rPr>
          <w:spacing w:val="-15"/>
        </w:rPr>
        <w:t> </w:t>
      </w:r>
      <w:r>
        <w:rPr/>
        <w:t>düzgün</w:t>
      </w:r>
      <w:r>
        <w:rPr>
          <w:spacing w:val="-15"/>
        </w:rPr>
        <w:t> </w:t>
      </w:r>
      <w:r>
        <w:rPr/>
        <w:t>olmayan</w:t>
      </w:r>
      <w:r>
        <w:rPr>
          <w:spacing w:val="-15"/>
        </w:rPr>
        <w:t> </w:t>
      </w:r>
      <w:r>
        <w:rPr/>
        <w:t>dönüşü</w:t>
      </w:r>
      <w:r>
        <w:rPr>
          <w:spacing w:val="-15"/>
        </w:rPr>
        <w:t> </w:t>
      </w:r>
      <w:r>
        <w:rPr/>
        <w:t>doğuş</w:t>
      </w:r>
      <w:r>
        <w:rPr>
          <w:spacing w:val="-15"/>
        </w:rPr>
        <w:t> </w:t>
      </w:r>
      <w:r>
        <w:rPr/>
        <w:t>yollarından</w:t>
      </w:r>
      <w:r>
        <w:rPr>
          <w:spacing w:val="-15"/>
        </w:rPr>
        <w:t> </w:t>
      </w:r>
      <w:r>
        <w:rPr/>
        <w:t>keçərkən</w:t>
      </w:r>
      <w:r>
        <w:rPr>
          <w:spacing w:val="-15"/>
        </w:rPr>
        <w:t> </w:t>
      </w:r>
      <w:r>
        <w:rPr/>
        <w:t>döl</w:t>
      </w:r>
      <w:r>
        <w:rPr>
          <w:spacing w:val="-15"/>
        </w:rPr>
        <w:t> </w:t>
      </w:r>
      <w:r>
        <w:rPr/>
        <w:t>başı əyriliyinin çanağın ötürücü oxuna uyğun gəlməməsinə səbəb olur, nəticədə baş maksimal bükülməyə</w:t>
      </w:r>
      <w:r>
        <w:rPr>
          <w:spacing w:val="-14"/>
        </w:rPr>
        <w:t> </w:t>
      </w:r>
      <w:r>
        <w:rPr/>
        <w:t>məruz</w:t>
      </w:r>
      <w:r>
        <w:rPr>
          <w:spacing w:val="-15"/>
        </w:rPr>
        <w:t> </w:t>
      </w:r>
      <w:r>
        <w:rPr/>
        <w:t>qalır.</w:t>
      </w:r>
      <w:r>
        <w:rPr>
          <w:spacing w:val="-11"/>
        </w:rPr>
        <w:t> </w:t>
      </w:r>
      <w:r>
        <w:rPr/>
        <w:t>Bu</w:t>
      </w:r>
      <w:r>
        <w:rPr>
          <w:spacing w:val="-13"/>
        </w:rPr>
        <w:t> </w:t>
      </w:r>
      <w:r>
        <w:rPr/>
        <w:t>vəziyyət</w:t>
      </w:r>
      <w:r>
        <w:rPr>
          <w:spacing w:val="-13"/>
        </w:rPr>
        <w:t> </w:t>
      </w:r>
      <w:r>
        <w:rPr/>
        <w:t>uşaqlığın</w:t>
      </w:r>
      <w:r>
        <w:rPr>
          <w:spacing w:val="-12"/>
        </w:rPr>
        <w:t> </w:t>
      </w:r>
      <w:r>
        <w:rPr/>
        <w:t>və</w:t>
      </w:r>
      <w:r>
        <w:rPr>
          <w:spacing w:val="-12"/>
        </w:rPr>
        <w:t> </w:t>
      </w:r>
      <w:r>
        <w:rPr/>
        <w:t>qarın</w:t>
      </w:r>
      <w:r>
        <w:rPr>
          <w:spacing w:val="-13"/>
        </w:rPr>
        <w:t> </w:t>
      </w:r>
      <w:r>
        <w:rPr/>
        <w:t>divarı</w:t>
      </w:r>
      <w:r>
        <w:rPr>
          <w:spacing w:val="-12"/>
        </w:rPr>
        <w:t> </w:t>
      </w:r>
      <w:r>
        <w:rPr/>
        <w:t>əzələlərinin</w:t>
      </w:r>
      <w:r>
        <w:rPr>
          <w:spacing w:val="-13"/>
        </w:rPr>
        <w:t> </w:t>
      </w:r>
      <w:r>
        <w:rPr/>
        <w:t>əlavə</w:t>
      </w:r>
      <w:r>
        <w:rPr>
          <w:spacing w:val="-14"/>
        </w:rPr>
        <w:t> </w:t>
      </w:r>
      <w:r>
        <w:rPr/>
        <w:t>yığılmalarını</w:t>
      </w:r>
      <w:r>
        <w:rPr>
          <w:spacing w:val="-12"/>
        </w:rPr>
        <w:t> </w:t>
      </w:r>
      <w:r>
        <w:rPr/>
        <w:t>tələb edir. Nə-ticədə qovulma dövrü uzanır, doğan qadın yorulur, doğum fəaliyyəti pozulur. Bundan əlavə döl ba-şının çanaq ölçülərindən orta çəp ölçü ilə keçməsi (ön ənsə gəlişində kiçik çəp ölçü ilə keçir) doğuş travmatizminə, dölün hipoksiyasına, yenidoğulmuşun travmatizminə səbəb ola </w:t>
      </w:r>
      <w:r>
        <w:rPr>
          <w:spacing w:val="-2"/>
        </w:rPr>
        <w:t>bilir.</w:t>
      </w:r>
    </w:p>
    <w:p>
      <w:pPr>
        <w:pStyle w:val="BodyText"/>
        <w:tabs>
          <w:tab w:pos="4208" w:val="left" w:leader="none"/>
          <w:tab w:pos="7568" w:val="left" w:leader="none"/>
        </w:tabs>
        <w:spacing w:before="110"/>
        <w:ind w:left="202"/>
        <w:jc w:val="center"/>
      </w:pPr>
      <w:r>
        <w:rPr>
          <w:spacing w:val="-10"/>
        </w:rPr>
        <w:t>a</w:t>
      </w:r>
      <w:r>
        <w:rPr/>
        <w:tab/>
      </w:r>
      <w:r>
        <w:rPr>
          <w:spacing w:val="-10"/>
        </w:rPr>
        <w:t>b</w:t>
      </w:r>
      <w:r>
        <w:rPr/>
        <w:tab/>
      </w:r>
      <w:r>
        <w:rPr>
          <w:spacing w:val="-10"/>
        </w:rPr>
        <w:t>c</w:t>
      </w:r>
    </w:p>
    <w:p>
      <w:pPr>
        <w:pStyle w:val="BodyText"/>
        <w:spacing w:after="0"/>
        <w:jc w:val="center"/>
        <w:sectPr>
          <w:pgSz w:w="11910" w:h="16840"/>
          <w:pgMar w:top="1340" w:bottom="0" w:left="708" w:right="141"/>
        </w:sectPr>
      </w:pPr>
    </w:p>
    <w:p>
      <w:pPr>
        <w:pStyle w:val="BodyText"/>
        <w:ind w:left="0"/>
        <w:jc w:val="left"/>
      </w:pPr>
    </w:p>
    <w:p>
      <w:pPr>
        <w:pStyle w:val="BodyText"/>
        <w:ind w:left="0"/>
        <w:jc w:val="left"/>
      </w:pPr>
    </w:p>
    <w:p>
      <w:pPr>
        <w:pStyle w:val="BodyText"/>
        <w:ind w:left="0"/>
        <w:jc w:val="left"/>
      </w:pPr>
    </w:p>
    <w:p>
      <w:pPr>
        <w:pStyle w:val="BodyText"/>
        <w:spacing w:before="22"/>
        <w:ind w:left="0"/>
        <w:jc w:val="left"/>
      </w:pPr>
    </w:p>
    <w:p>
      <w:pPr>
        <w:pStyle w:val="BodyText"/>
        <w:tabs>
          <w:tab w:pos="4424" w:val="left" w:leader="none"/>
        </w:tabs>
        <w:ind w:left="58"/>
        <w:jc w:val="center"/>
      </w:pPr>
      <w:r>
        <w:rPr>
          <w:spacing w:val="-10"/>
        </w:rPr>
        <w:t>e</w:t>
      </w:r>
      <w:r>
        <w:rPr/>
        <w:tab/>
      </w:r>
      <w:r>
        <w:rPr>
          <w:spacing w:val="-10"/>
        </w:rPr>
        <w:t>f</w:t>
      </w:r>
    </w:p>
    <w:p>
      <w:pPr>
        <w:spacing w:before="1"/>
        <w:ind w:left="1053" w:right="763" w:firstLine="0"/>
        <w:jc w:val="center"/>
        <w:rPr>
          <w:sz w:val="20"/>
        </w:rPr>
      </w:pPr>
      <w:r>
        <w:rPr>
          <w:b/>
          <w:sz w:val="20"/>
        </w:rPr>
        <w:t>Şəkil:5-15.</w:t>
      </w:r>
      <w:r>
        <w:rPr>
          <w:spacing w:val="-1"/>
          <w:sz w:val="20"/>
        </w:rPr>
        <w:t> </w:t>
      </w:r>
      <w:r>
        <w:rPr>
          <w:sz w:val="20"/>
        </w:rPr>
        <w:t>a)</w:t>
      </w:r>
      <w:r>
        <w:rPr>
          <w:spacing w:val="-3"/>
          <w:sz w:val="20"/>
        </w:rPr>
        <w:t> </w:t>
      </w:r>
      <w:r>
        <w:rPr>
          <w:sz w:val="20"/>
        </w:rPr>
        <w:t>başın</w:t>
      </w:r>
      <w:r>
        <w:rPr>
          <w:spacing w:val="-2"/>
          <w:sz w:val="20"/>
        </w:rPr>
        <w:t> </w:t>
      </w:r>
      <w:r>
        <w:rPr>
          <w:sz w:val="20"/>
        </w:rPr>
        <w:t>bükülməsi,</w:t>
      </w:r>
      <w:r>
        <w:rPr>
          <w:spacing w:val="-2"/>
          <w:sz w:val="20"/>
        </w:rPr>
        <w:t> </w:t>
      </w:r>
      <w:r>
        <w:rPr>
          <w:sz w:val="20"/>
        </w:rPr>
        <w:t>kiçik</w:t>
      </w:r>
      <w:r>
        <w:rPr>
          <w:spacing w:val="-1"/>
          <w:sz w:val="20"/>
        </w:rPr>
        <w:t> </w:t>
      </w:r>
      <w:r>
        <w:rPr>
          <w:sz w:val="20"/>
        </w:rPr>
        <w:t>çanağa</w:t>
      </w:r>
      <w:r>
        <w:rPr>
          <w:spacing w:val="-4"/>
          <w:sz w:val="20"/>
        </w:rPr>
        <w:t> </w:t>
      </w:r>
      <w:r>
        <w:rPr>
          <w:sz w:val="20"/>
        </w:rPr>
        <w:t>daxil</w:t>
      </w:r>
      <w:r>
        <w:rPr>
          <w:spacing w:val="-3"/>
          <w:sz w:val="20"/>
        </w:rPr>
        <w:t> </w:t>
      </w:r>
      <w:r>
        <w:rPr>
          <w:sz w:val="20"/>
        </w:rPr>
        <w:t>olması;</w:t>
      </w:r>
      <w:r>
        <w:rPr>
          <w:spacing w:val="-3"/>
          <w:sz w:val="20"/>
        </w:rPr>
        <w:t> </w:t>
      </w:r>
      <w:r>
        <w:rPr>
          <w:sz w:val="20"/>
        </w:rPr>
        <w:t>b) daşın</w:t>
      </w:r>
      <w:r>
        <w:rPr>
          <w:spacing w:val="-2"/>
          <w:sz w:val="20"/>
        </w:rPr>
        <w:t> </w:t>
      </w:r>
      <w:r>
        <w:rPr>
          <w:sz w:val="20"/>
        </w:rPr>
        <w:t>daxili</w:t>
      </w:r>
      <w:r>
        <w:rPr>
          <w:spacing w:val="-3"/>
          <w:sz w:val="20"/>
        </w:rPr>
        <w:t> </w:t>
      </w:r>
      <w:r>
        <w:rPr>
          <w:sz w:val="20"/>
        </w:rPr>
        <w:t>dönüşü;</w:t>
      </w:r>
      <w:r>
        <w:rPr>
          <w:spacing w:val="-3"/>
          <w:sz w:val="20"/>
        </w:rPr>
        <w:t> </w:t>
      </w:r>
      <w:r>
        <w:rPr>
          <w:sz w:val="20"/>
        </w:rPr>
        <w:t>c) başın</w:t>
      </w:r>
      <w:r>
        <w:rPr>
          <w:spacing w:val="-4"/>
          <w:sz w:val="20"/>
        </w:rPr>
        <w:t> </w:t>
      </w:r>
      <w:r>
        <w:rPr>
          <w:sz w:val="20"/>
        </w:rPr>
        <w:t>maksimal</w:t>
      </w:r>
      <w:r>
        <w:rPr>
          <w:spacing w:val="-2"/>
          <w:sz w:val="20"/>
        </w:rPr>
        <w:t> </w:t>
      </w:r>
      <w:r>
        <w:rPr>
          <w:sz w:val="20"/>
        </w:rPr>
        <w:t>bükülməsi, simfizin altına fiksasiyası; e) başın açılması; f) gövdənin daxili, başın xarici dönüşü</w:t>
      </w:r>
    </w:p>
    <w:p>
      <w:pPr>
        <w:pStyle w:val="BodyText"/>
        <w:ind w:left="0"/>
        <w:jc w:val="left"/>
        <w:rPr>
          <w:sz w:val="20"/>
        </w:rPr>
      </w:pPr>
    </w:p>
    <w:p>
      <w:pPr>
        <w:pStyle w:val="BodyText"/>
        <w:spacing w:before="138"/>
        <w:ind w:left="0"/>
        <w:jc w:val="left"/>
        <w:rPr>
          <w:sz w:val="20"/>
        </w:rPr>
      </w:pPr>
    </w:p>
    <w:p>
      <w:pPr>
        <w:pStyle w:val="Heading2"/>
        <w:ind w:left="286"/>
      </w:pPr>
      <w:bookmarkStart w:name="§ 7. Doğuşun  döl başına təsiri" w:id="34"/>
      <w:bookmarkEnd w:id="34"/>
      <w:r>
        <w:rPr>
          <w:b w:val="0"/>
        </w:rPr>
      </w:r>
      <w:r>
        <w:rPr/>
        <w:t>§</w:t>
      </w:r>
      <w:r>
        <w:rPr>
          <w:b w:val="0"/>
          <w:spacing w:val="-3"/>
        </w:rPr>
        <w:t> </w:t>
      </w:r>
      <w:r>
        <w:rPr/>
        <w:t>7.</w:t>
      </w:r>
      <w:r>
        <w:rPr>
          <w:spacing w:val="-6"/>
        </w:rPr>
        <w:t> </w:t>
      </w:r>
      <w:r>
        <w:rPr/>
        <w:t>Doğuşun</w:t>
      </w:r>
      <w:r>
        <w:rPr>
          <w:spacing w:val="65"/>
        </w:rPr>
        <w:t> </w:t>
      </w:r>
      <w:r>
        <w:rPr/>
        <w:t>döl</w:t>
      </w:r>
      <w:r>
        <w:rPr>
          <w:spacing w:val="-1"/>
        </w:rPr>
        <w:t> </w:t>
      </w:r>
      <w:r>
        <w:rPr/>
        <w:t>başına</w:t>
      </w:r>
      <w:r>
        <w:rPr>
          <w:spacing w:val="-1"/>
        </w:rPr>
        <w:t> </w:t>
      </w:r>
      <w:r>
        <w:rPr>
          <w:spacing w:val="-2"/>
        </w:rPr>
        <w:t>təsiri</w:t>
      </w:r>
    </w:p>
    <w:p>
      <w:pPr>
        <w:pStyle w:val="BodyText"/>
        <w:spacing w:before="275"/>
        <w:ind w:right="701" w:firstLine="566"/>
      </w:pPr>
      <w:r>
        <w:rPr/>
        <w:t>Döl başının doğum</w:t>
      </w:r>
      <w:r>
        <w:rPr>
          <w:spacing w:val="-1"/>
        </w:rPr>
        <w:t> </w:t>
      </w:r>
      <w:r>
        <w:rPr/>
        <w:t>kanalının forma və ölçülərinə uyğunlaşma qabiliyyəti var. Bu, kəllə sü- mükləri</w:t>
      </w:r>
      <w:r>
        <w:rPr>
          <w:spacing w:val="-8"/>
        </w:rPr>
        <w:t> </w:t>
      </w:r>
      <w:r>
        <w:rPr/>
        <w:t>arasındakı</w:t>
      </w:r>
      <w:r>
        <w:rPr>
          <w:spacing w:val="-8"/>
        </w:rPr>
        <w:t> </w:t>
      </w:r>
      <w:r>
        <w:rPr/>
        <w:t>əmgəklər</w:t>
      </w:r>
      <w:r>
        <w:rPr>
          <w:spacing w:val="-9"/>
        </w:rPr>
        <w:t> </w:t>
      </w:r>
      <w:r>
        <w:rPr/>
        <w:t>və</w:t>
      </w:r>
      <w:r>
        <w:rPr>
          <w:spacing w:val="-9"/>
        </w:rPr>
        <w:t> </w:t>
      </w:r>
      <w:r>
        <w:rPr/>
        <w:t>hələ</w:t>
      </w:r>
      <w:r>
        <w:rPr>
          <w:spacing w:val="-9"/>
        </w:rPr>
        <w:t> </w:t>
      </w:r>
      <w:r>
        <w:rPr/>
        <w:t>sümükləşməmiş</w:t>
      </w:r>
      <w:r>
        <w:rPr>
          <w:spacing w:val="-8"/>
        </w:rPr>
        <w:t> </w:t>
      </w:r>
      <w:r>
        <w:rPr/>
        <w:t>tikişlər</w:t>
      </w:r>
      <w:r>
        <w:rPr>
          <w:spacing w:val="-9"/>
        </w:rPr>
        <w:t> </w:t>
      </w:r>
      <w:r>
        <w:rPr/>
        <w:t>hesabına</w:t>
      </w:r>
      <w:r>
        <w:rPr>
          <w:spacing w:val="-9"/>
        </w:rPr>
        <w:t> </w:t>
      </w:r>
      <w:r>
        <w:rPr/>
        <w:t>baş</w:t>
      </w:r>
      <w:r>
        <w:rPr>
          <w:spacing w:val="-6"/>
        </w:rPr>
        <w:t> </w:t>
      </w:r>
      <w:r>
        <w:rPr/>
        <w:t>verir.</w:t>
      </w:r>
      <w:r>
        <w:rPr>
          <w:spacing w:val="-8"/>
        </w:rPr>
        <w:t> </w:t>
      </w:r>
      <w:r>
        <w:rPr/>
        <w:t>Doğum</w:t>
      </w:r>
      <w:r>
        <w:rPr>
          <w:spacing w:val="-8"/>
        </w:rPr>
        <w:t> </w:t>
      </w:r>
      <w:r>
        <w:rPr/>
        <w:t>kanalının təzyiqi nəticəsində</w:t>
      </w:r>
      <w:r>
        <w:rPr>
          <w:spacing w:val="40"/>
        </w:rPr>
        <w:t> </w:t>
      </w:r>
      <w:r>
        <w:rPr/>
        <w:t>kəllə sümükləri</w:t>
      </w:r>
      <w:r>
        <w:rPr>
          <w:spacing w:val="40"/>
        </w:rPr>
        <w:t> </w:t>
      </w:r>
      <w:r>
        <w:rPr/>
        <w:t>tikişlər və əmgəklər nahiyyəsində bir-birinə yaxınlaşır, hətta bir-birinin</w:t>
      </w:r>
      <w:r>
        <w:rPr>
          <w:spacing w:val="-3"/>
        </w:rPr>
        <w:t> </w:t>
      </w:r>
      <w:r>
        <w:rPr/>
        <w:t>üzərinə</w:t>
      </w:r>
      <w:r>
        <w:rPr>
          <w:spacing w:val="-4"/>
        </w:rPr>
        <w:t> </w:t>
      </w:r>
      <w:r>
        <w:rPr/>
        <w:t>keçir.</w:t>
      </w:r>
      <w:r>
        <w:rPr>
          <w:spacing w:val="-2"/>
        </w:rPr>
        <w:t> </w:t>
      </w:r>
      <w:r>
        <w:rPr/>
        <w:t>Nəticədə</w:t>
      </w:r>
      <w:r>
        <w:rPr>
          <w:spacing w:val="-4"/>
        </w:rPr>
        <w:t> </w:t>
      </w:r>
      <w:r>
        <w:rPr/>
        <w:t>başın</w:t>
      </w:r>
      <w:r>
        <w:rPr>
          <w:spacing w:val="-3"/>
        </w:rPr>
        <w:t> </w:t>
      </w:r>
      <w:r>
        <w:rPr/>
        <w:t>forması</w:t>
      </w:r>
      <w:r>
        <w:rPr>
          <w:spacing w:val="-3"/>
        </w:rPr>
        <w:t> </w:t>
      </w:r>
      <w:r>
        <w:rPr/>
        <w:t>dəyişir</w:t>
      </w:r>
      <w:r>
        <w:rPr>
          <w:spacing w:val="40"/>
        </w:rPr>
        <w:t> </w:t>
      </w:r>
      <w:r>
        <w:rPr/>
        <w:t>və</w:t>
      </w:r>
      <w:r>
        <w:rPr>
          <w:spacing w:val="40"/>
        </w:rPr>
        <w:t> </w:t>
      </w:r>
      <w:r>
        <w:rPr/>
        <w:t>doğum</w:t>
      </w:r>
      <w:r>
        <w:rPr>
          <w:spacing w:val="-3"/>
        </w:rPr>
        <w:t> </w:t>
      </w:r>
      <w:r>
        <w:rPr/>
        <w:t>kanalının</w:t>
      </w:r>
      <w:r>
        <w:rPr>
          <w:spacing w:val="-3"/>
        </w:rPr>
        <w:t> </w:t>
      </w:r>
      <w:r>
        <w:rPr/>
        <w:t>ölçülərinə</w:t>
      </w:r>
      <w:r>
        <w:rPr>
          <w:spacing w:val="-4"/>
        </w:rPr>
        <w:t> </w:t>
      </w:r>
      <w:r>
        <w:rPr/>
        <w:t>uyğunla- şır, </w:t>
      </w:r>
      <w:r>
        <w:rPr>
          <w:b/>
        </w:rPr>
        <w:t>konfiqurasiyaya</w:t>
      </w:r>
      <w:r>
        <w:rPr/>
        <w:t> uğrayır.</w:t>
      </w:r>
    </w:p>
    <w:p>
      <w:pPr>
        <w:pStyle w:val="BodyText"/>
        <w:spacing w:before="1"/>
        <w:ind w:right="705" w:firstLine="566"/>
      </w:pPr>
      <w:r>
        <w:rPr/>
        <mc:AlternateContent>
          <mc:Choice Requires="wps">
            <w:drawing>
              <wp:anchor distT="0" distB="0" distL="0" distR="0" allowOverlap="1" layoutInCell="1" locked="0" behindDoc="1" simplePos="0" relativeHeight="487637504">
                <wp:simplePos x="0" y="0"/>
                <wp:positionH relativeFrom="page">
                  <wp:posOffset>1767100</wp:posOffset>
                </wp:positionH>
                <wp:positionV relativeFrom="paragraph">
                  <wp:posOffset>1089892</wp:posOffset>
                </wp:positionV>
                <wp:extent cx="4641850" cy="2591435"/>
                <wp:effectExtent l="0" t="0" r="0" b="0"/>
                <wp:wrapTopAndBottom/>
                <wp:docPr id="175" name="Group 175"/>
                <wp:cNvGraphicFramePr>
                  <a:graphicFrameLocks/>
                </wp:cNvGraphicFramePr>
                <a:graphic>
                  <a:graphicData uri="http://schemas.microsoft.com/office/word/2010/wordprocessingGroup">
                    <wpg:wgp>
                      <wpg:cNvPr id="175" name="Group 175"/>
                      <wpg:cNvGrpSpPr/>
                      <wpg:grpSpPr>
                        <a:xfrm>
                          <a:off x="0" y="0"/>
                          <a:ext cx="4641850" cy="2591435"/>
                          <a:chExt cx="4641850" cy="2591435"/>
                        </a:xfrm>
                      </wpg:grpSpPr>
                      <pic:pic>
                        <pic:nvPicPr>
                          <pic:cNvPr id="176" name="Image 176"/>
                          <pic:cNvPicPr/>
                        </pic:nvPicPr>
                        <pic:blipFill>
                          <a:blip r:embed="rId112" cstate="print"/>
                          <a:stretch>
                            <a:fillRect/>
                          </a:stretch>
                        </pic:blipFill>
                        <pic:spPr>
                          <a:xfrm>
                            <a:off x="0" y="0"/>
                            <a:ext cx="4641569" cy="2496153"/>
                          </a:xfrm>
                          <a:prstGeom prst="rect">
                            <a:avLst/>
                          </a:prstGeom>
                        </pic:spPr>
                      </pic:pic>
                      <wps:wsp>
                        <wps:cNvPr id="177" name="Textbox 177"/>
                        <wps:cNvSpPr txBox="1"/>
                        <wps:spPr>
                          <a:xfrm>
                            <a:off x="1066620" y="2422594"/>
                            <a:ext cx="80645" cy="168910"/>
                          </a:xfrm>
                          <a:prstGeom prst="rect">
                            <a:avLst/>
                          </a:prstGeom>
                        </wps:spPr>
                        <wps:txbx>
                          <w:txbxContent>
                            <w:p>
                              <w:pPr>
                                <w:spacing w:line="266" w:lineRule="exact" w:before="0"/>
                                <w:ind w:left="0" w:right="0" w:firstLine="0"/>
                                <w:jc w:val="left"/>
                                <w:rPr>
                                  <w:sz w:val="24"/>
                                </w:rPr>
                              </w:pPr>
                              <w:r>
                                <w:rPr>
                                  <w:spacing w:val="-10"/>
                                  <w:sz w:val="24"/>
                                </w:rPr>
                                <w:t>a</w:t>
                              </w:r>
                            </w:p>
                          </w:txbxContent>
                        </wps:txbx>
                        <wps:bodyPr wrap="square" lIns="0" tIns="0" rIns="0" bIns="0" rtlCol="0">
                          <a:noAutofit/>
                        </wps:bodyPr>
                      </wps:wsp>
                      <wps:wsp>
                        <wps:cNvPr id="178" name="Textbox 178"/>
                        <wps:cNvSpPr txBox="1"/>
                        <wps:spPr>
                          <a:xfrm>
                            <a:off x="3610178" y="2422594"/>
                            <a:ext cx="88900" cy="168910"/>
                          </a:xfrm>
                          <a:prstGeom prst="rect">
                            <a:avLst/>
                          </a:prstGeom>
                        </wps:spPr>
                        <wps:txbx>
                          <w:txbxContent>
                            <w:p>
                              <w:pPr>
                                <w:spacing w:line="266" w:lineRule="exact" w:before="0"/>
                                <w:ind w:left="0" w:right="0" w:firstLine="0"/>
                                <w:jc w:val="left"/>
                                <w:rPr>
                                  <w:sz w:val="24"/>
                                </w:rPr>
                              </w:pPr>
                              <w:r>
                                <w:rPr>
                                  <w:spacing w:val="-10"/>
                                  <w:sz w:val="24"/>
                                </w:rPr>
                                <w:t>b</w:t>
                              </w:r>
                            </w:p>
                          </w:txbxContent>
                        </wps:txbx>
                        <wps:bodyPr wrap="square" lIns="0" tIns="0" rIns="0" bIns="0" rtlCol="0">
                          <a:noAutofit/>
                        </wps:bodyPr>
                      </wps:wsp>
                    </wpg:wgp>
                  </a:graphicData>
                </a:graphic>
              </wp:anchor>
            </w:drawing>
          </mc:Choice>
          <mc:Fallback>
            <w:pict>
              <v:group style="position:absolute;margin-left:139.141754pt;margin-top:85.818275pt;width:365.5pt;height:204.05pt;mso-position-horizontal-relative:page;mso-position-vertical-relative:paragraph;z-index:-15678976;mso-wrap-distance-left:0;mso-wrap-distance-right:0" id="docshapegroup90" coordorigin="2783,1716" coordsize="7310,4081">
                <v:shape style="position:absolute;left:2782;top:1716;width:7310;height:3931" type="#_x0000_t75" id="docshape91" stroked="false">
                  <v:imagedata r:id="rId112" o:title=""/>
                </v:shape>
                <v:shape style="position:absolute;left:4462;top:5531;width:127;height:266" type="#_x0000_t202" id="docshape92" filled="false" stroked="false">
                  <v:textbox inset="0,0,0,0">
                    <w:txbxContent>
                      <w:p>
                        <w:pPr>
                          <w:spacing w:line="266" w:lineRule="exact" w:before="0"/>
                          <w:ind w:left="0" w:right="0" w:firstLine="0"/>
                          <w:jc w:val="left"/>
                          <w:rPr>
                            <w:sz w:val="24"/>
                          </w:rPr>
                        </w:pPr>
                        <w:r>
                          <w:rPr>
                            <w:spacing w:val="-10"/>
                            <w:sz w:val="24"/>
                          </w:rPr>
                          <w:t>a</w:t>
                        </w:r>
                      </w:p>
                    </w:txbxContent>
                  </v:textbox>
                  <w10:wrap type="none"/>
                </v:shape>
                <v:shape style="position:absolute;left:8468;top:5531;width:140;height:266" type="#_x0000_t202" id="docshape93" filled="false" stroked="false">
                  <v:textbox inset="0,0,0,0">
                    <w:txbxContent>
                      <w:p>
                        <w:pPr>
                          <w:spacing w:line="266" w:lineRule="exact" w:before="0"/>
                          <w:ind w:left="0" w:right="0" w:firstLine="0"/>
                          <w:jc w:val="left"/>
                          <w:rPr>
                            <w:sz w:val="24"/>
                          </w:rPr>
                        </w:pPr>
                        <w:r>
                          <w:rPr>
                            <w:spacing w:val="-10"/>
                            <w:sz w:val="24"/>
                          </w:rPr>
                          <w:t>b</w:t>
                        </w:r>
                      </w:p>
                    </w:txbxContent>
                  </v:textbox>
                  <w10:wrap type="none"/>
                </v:shape>
                <w10:wrap type="topAndBottom"/>
              </v:group>
            </w:pict>
          </mc:Fallback>
        </mc:AlternateContent>
      </w:r>
      <w:r>
        <w:rPr/>
        <w:t>Başın</w:t>
      </w:r>
      <w:r>
        <w:rPr>
          <w:spacing w:val="-5"/>
        </w:rPr>
        <w:t> </w:t>
      </w:r>
      <w:r>
        <w:rPr/>
        <w:t>konfiqurasiyası</w:t>
      </w:r>
      <w:r>
        <w:rPr>
          <w:spacing w:val="-5"/>
        </w:rPr>
        <w:t> </w:t>
      </w:r>
      <w:r>
        <w:rPr/>
        <w:t>döl</w:t>
      </w:r>
      <w:r>
        <w:rPr>
          <w:spacing w:val="-3"/>
        </w:rPr>
        <w:t> </w:t>
      </w:r>
      <w:r>
        <w:rPr/>
        <w:t>başının</w:t>
      </w:r>
      <w:r>
        <w:rPr>
          <w:spacing w:val="-5"/>
        </w:rPr>
        <w:t> </w:t>
      </w:r>
      <w:r>
        <w:rPr/>
        <w:t>və</w:t>
      </w:r>
      <w:r>
        <w:rPr>
          <w:spacing w:val="-7"/>
        </w:rPr>
        <w:t> </w:t>
      </w:r>
      <w:r>
        <w:rPr/>
        <w:t>doğum</w:t>
      </w:r>
      <w:r>
        <w:rPr>
          <w:spacing w:val="-5"/>
        </w:rPr>
        <w:t> </w:t>
      </w:r>
      <w:r>
        <w:rPr/>
        <w:t>yollarının</w:t>
      </w:r>
      <w:r>
        <w:rPr>
          <w:spacing w:val="-5"/>
        </w:rPr>
        <w:t> </w:t>
      </w:r>
      <w:r>
        <w:rPr/>
        <w:t>xüsusiyyətlərindən</w:t>
      </w:r>
      <w:r>
        <w:rPr>
          <w:spacing w:val="-6"/>
        </w:rPr>
        <w:t> </w:t>
      </w:r>
      <w:r>
        <w:rPr/>
        <w:t>asılıdır.</w:t>
      </w:r>
      <w:r>
        <w:rPr>
          <w:spacing w:val="-6"/>
        </w:rPr>
        <w:t> </w:t>
      </w:r>
      <w:r>
        <w:rPr/>
        <w:t>Kəllə</w:t>
      </w:r>
      <w:r>
        <w:rPr>
          <w:spacing w:val="-7"/>
        </w:rPr>
        <w:t> </w:t>
      </w:r>
      <w:r>
        <w:rPr/>
        <w:t>sü- mükləri nə qədər yumşaq, tikişlər enli olsa, başın konfiqurasiyası bir o qədər güclü olur. Bundan başqa</w:t>
      </w:r>
      <w:r>
        <w:rPr>
          <w:spacing w:val="-7"/>
        </w:rPr>
        <w:t> </w:t>
      </w:r>
      <w:r>
        <w:rPr/>
        <w:t>ağırlaşmış</w:t>
      </w:r>
      <w:r>
        <w:rPr>
          <w:spacing w:val="-8"/>
        </w:rPr>
        <w:t> </w:t>
      </w:r>
      <w:r>
        <w:rPr/>
        <w:t>doğuşlarda</w:t>
      </w:r>
      <w:r>
        <w:rPr>
          <w:spacing w:val="-9"/>
        </w:rPr>
        <w:t> </w:t>
      </w:r>
      <w:r>
        <w:rPr/>
        <w:t>(dar</w:t>
      </w:r>
      <w:r>
        <w:rPr>
          <w:spacing w:val="-7"/>
        </w:rPr>
        <w:t> </w:t>
      </w:r>
      <w:r>
        <w:rPr/>
        <w:t>çanaqlarda)</w:t>
      </w:r>
      <w:r>
        <w:rPr>
          <w:spacing w:val="-9"/>
        </w:rPr>
        <w:t> </w:t>
      </w:r>
      <w:r>
        <w:rPr/>
        <w:t>baş</w:t>
      </w:r>
      <w:r>
        <w:rPr>
          <w:spacing w:val="-6"/>
        </w:rPr>
        <w:t> </w:t>
      </w:r>
      <w:r>
        <w:rPr/>
        <w:t>daha</w:t>
      </w:r>
      <w:r>
        <w:rPr>
          <w:spacing w:val="-7"/>
        </w:rPr>
        <w:t> </w:t>
      </w:r>
      <w:r>
        <w:rPr/>
        <w:t>çox</w:t>
      </w:r>
      <w:r>
        <w:rPr>
          <w:spacing w:val="-8"/>
        </w:rPr>
        <w:t> </w:t>
      </w:r>
      <w:r>
        <w:rPr/>
        <w:t>konfiqurasiyaya</w:t>
      </w:r>
      <w:r>
        <w:rPr>
          <w:spacing w:val="-9"/>
        </w:rPr>
        <w:t> </w:t>
      </w:r>
      <w:r>
        <w:rPr/>
        <w:t>uğrayır.</w:t>
      </w:r>
      <w:r>
        <w:rPr>
          <w:spacing w:val="-9"/>
        </w:rPr>
        <w:t> </w:t>
      </w:r>
      <w:r>
        <w:rPr/>
        <w:t>Doğuş</w:t>
      </w:r>
      <w:r>
        <w:rPr>
          <w:spacing w:val="-6"/>
        </w:rPr>
        <w:t> </w:t>
      </w:r>
      <w:r>
        <w:rPr/>
        <w:t>mexa- nizmindən</w:t>
      </w:r>
      <w:r>
        <w:rPr>
          <w:spacing w:val="-8"/>
        </w:rPr>
        <w:t> </w:t>
      </w:r>
      <w:r>
        <w:rPr/>
        <w:t>asılı</w:t>
      </w:r>
      <w:r>
        <w:rPr>
          <w:spacing w:val="-8"/>
        </w:rPr>
        <w:t> </w:t>
      </w:r>
      <w:r>
        <w:rPr/>
        <w:t>olaraq</w:t>
      </w:r>
      <w:r>
        <w:rPr>
          <w:spacing w:val="-8"/>
        </w:rPr>
        <w:t> </w:t>
      </w:r>
      <w:r>
        <w:rPr/>
        <w:t>başın</w:t>
      </w:r>
      <w:r>
        <w:rPr>
          <w:spacing w:val="-8"/>
        </w:rPr>
        <w:t> </w:t>
      </w:r>
      <w:r>
        <w:rPr/>
        <w:t>forması</w:t>
      </w:r>
      <w:r>
        <w:rPr>
          <w:spacing w:val="-8"/>
        </w:rPr>
        <w:t> </w:t>
      </w:r>
      <w:r>
        <w:rPr/>
        <w:t>dəyişir.</w:t>
      </w:r>
      <w:r>
        <w:rPr>
          <w:spacing w:val="-8"/>
        </w:rPr>
        <w:t> </w:t>
      </w:r>
      <w:r>
        <w:rPr/>
        <w:t>Ənsə</w:t>
      </w:r>
      <w:r>
        <w:rPr>
          <w:spacing w:val="-9"/>
        </w:rPr>
        <w:t> </w:t>
      </w:r>
      <w:r>
        <w:rPr/>
        <w:t>gəlişində</w:t>
      </w:r>
      <w:r>
        <w:rPr>
          <w:spacing w:val="-9"/>
        </w:rPr>
        <w:t> </w:t>
      </w:r>
      <w:r>
        <w:rPr/>
        <w:t>(xüsusilə</w:t>
      </w:r>
      <w:r>
        <w:rPr>
          <w:spacing w:val="-9"/>
        </w:rPr>
        <w:t> </w:t>
      </w:r>
      <w:r>
        <w:rPr/>
        <w:t>arxa</w:t>
      </w:r>
      <w:r>
        <w:rPr>
          <w:spacing w:val="-9"/>
        </w:rPr>
        <w:t> </w:t>
      </w:r>
      <w:r>
        <w:rPr/>
        <w:t>ənsə</w:t>
      </w:r>
      <w:r>
        <w:rPr>
          <w:spacing w:val="-9"/>
        </w:rPr>
        <w:t> </w:t>
      </w:r>
      <w:r>
        <w:rPr/>
        <w:t>gəlişində</w:t>
      </w:r>
      <w:r>
        <w:rPr>
          <w:spacing w:val="-9"/>
        </w:rPr>
        <w:t> </w:t>
      </w:r>
      <w:r>
        <w:rPr/>
        <w:t>baş</w:t>
      </w:r>
      <w:r>
        <w:rPr>
          <w:spacing w:val="-8"/>
        </w:rPr>
        <w:t> </w:t>
      </w:r>
      <w:r>
        <w:rPr/>
        <w:t>ənsə istiqamətində</w:t>
      </w:r>
      <w:r>
        <w:rPr>
          <w:spacing w:val="-13"/>
        </w:rPr>
        <w:t> </w:t>
      </w:r>
      <w:r>
        <w:rPr/>
        <w:t>dartılır-</w:t>
      </w:r>
      <w:r>
        <w:rPr>
          <w:b/>
        </w:rPr>
        <w:t>dolixosefalik</w:t>
      </w:r>
      <w:r>
        <w:rPr>
          <w:spacing w:val="-12"/>
        </w:rPr>
        <w:t> </w:t>
      </w:r>
      <w:r>
        <w:rPr/>
        <w:t>forma</w:t>
      </w:r>
      <w:r>
        <w:rPr>
          <w:spacing w:val="-11"/>
        </w:rPr>
        <w:t> </w:t>
      </w:r>
      <w:r>
        <w:rPr/>
        <w:t>alır.</w:t>
      </w:r>
      <w:r>
        <w:rPr>
          <w:spacing w:val="-13"/>
        </w:rPr>
        <w:t> </w:t>
      </w:r>
      <w:r>
        <w:rPr/>
        <w:t>Ön</w:t>
      </w:r>
      <w:r>
        <w:rPr>
          <w:spacing w:val="-11"/>
        </w:rPr>
        <w:t> </w:t>
      </w:r>
      <w:r>
        <w:rPr/>
        <w:t>baş</w:t>
      </w:r>
      <w:r>
        <w:rPr>
          <w:spacing w:val="-12"/>
        </w:rPr>
        <w:t> </w:t>
      </w:r>
      <w:r>
        <w:rPr/>
        <w:t>gəlişində</w:t>
      </w:r>
      <w:r>
        <w:rPr>
          <w:spacing w:val="-13"/>
        </w:rPr>
        <w:t> </w:t>
      </w:r>
      <w:r>
        <w:rPr/>
        <w:t>(təpə</w:t>
      </w:r>
      <w:r>
        <w:rPr>
          <w:spacing w:val="-13"/>
        </w:rPr>
        <w:t> </w:t>
      </w:r>
      <w:r>
        <w:rPr/>
        <w:t>gəlişində)</w:t>
      </w:r>
      <w:r>
        <w:rPr>
          <w:spacing w:val="-13"/>
        </w:rPr>
        <w:t> </w:t>
      </w:r>
      <w:r>
        <w:rPr/>
        <w:t>baş</w:t>
      </w:r>
      <w:r>
        <w:rPr>
          <w:spacing w:val="-11"/>
        </w:rPr>
        <w:t> </w:t>
      </w:r>
      <w:r>
        <w:rPr/>
        <w:t>təpə</w:t>
      </w:r>
      <w:r>
        <w:rPr>
          <w:spacing w:val="-12"/>
        </w:rPr>
        <w:t> </w:t>
      </w:r>
      <w:r>
        <w:rPr/>
        <w:t>istiqamə- tində dartılır-</w:t>
      </w:r>
      <w:r>
        <w:rPr>
          <w:b/>
        </w:rPr>
        <w:t>braxisefalik</w:t>
      </w:r>
      <w:r>
        <w:rPr/>
        <w:t> forma alır (şəkil: 5-16).</w:t>
      </w:r>
    </w:p>
    <w:p>
      <w:pPr>
        <w:spacing w:before="122"/>
        <w:ind w:left="285" w:right="0" w:firstLine="0"/>
        <w:jc w:val="center"/>
        <w:rPr>
          <w:sz w:val="20"/>
        </w:rPr>
      </w:pPr>
      <w:r>
        <w:rPr>
          <w:b/>
          <w:sz w:val="20"/>
        </w:rPr>
        <w:t>Şəkil:5-16.</w:t>
      </w:r>
      <w:r>
        <w:rPr>
          <w:sz w:val="20"/>
        </w:rPr>
        <w:t>a)</w:t>
      </w:r>
      <w:r>
        <w:rPr>
          <w:spacing w:val="-8"/>
          <w:sz w:val="20"/>
        </w:rPr>
        <w:t> </w:t>
      </w:r>
      <w:r>
        <w:rPr>
          <w:sz w:val="20"/>
        </w:rPr>
        <w:t>dolixosefaliya;</w:t>
      </w:r>
      <w:r>
        <w:rPr>
          <w:spacing w:val="-8"/>
          <w:sz w:val="20"/>
        </w:rPr>
        <w:t> </w:t>
      </w:r>
      <w:r>
        <w:rPr>
          <w:sz w:val="20"/>
        </w:rPr>
        <w:t>b)</w:t>
      </w:r>
      <w:r>
        <w:rPr>
          <w:spacing w:val="-8"/>
          <w:sz w:val="20"/>
        </w:rPr>
        <w:t> </w:t>
      </w:r>
      <w:r>
        <w:rPr>
          <w:spacing w:val="-2"/>
          <w:sz w:val="20"/>
        </w:rPr>
        <w:t>braxisefaliya</w:t>
      </w:r>
    </w:p>
    <w:p>
      <w:pPr>
        <w:pStyle w:val="BodyText"/>
        <w:spacing w:before="45"/>
        <w:ind w:left="0"/>
        <w:jc w:val="left"/>
        <w:rPr>
          <w:sz w:val="20"/>
        </w:rPr>
      </w:pPr>
    </w:p>
    <w:p>
      <w:pPr>
        <w:pStyle w:val="BodyText"/>
        <w:ind w:left="1560"/>
        <w:jc w:val="left"/>
      </w:pPr>
      <w:r>
        <w:rPr/>
        <w:t>Normal</w:t>
      </w:r>
      <w:r>
        <w:rPr>
          <w:spacing w:val="-8"/>
        </w:rPr>
        <w:t> </w:t>
      </w:r>
      <w:r>
        <w:rPr/>
        <w:t>doğuşda</w:t>
      </w:r>
      <w:r>
        <w:rPr>
          <w:spacing w:val="-7"/>
        </w:rPr>
        <w:t> </w:t>
      </w:r>
      <w:r>
        <w:rPr/>
        <w:t>başın</w:t>
      </w:r>
      <w:r>
        <w:rPr>
          <w:spacing w:val="-6"/>
        </w:rPr>
        <w:t> </w:t>
      </w:r>
      <w:r>
        <w:rPr/>
        <w:t>konfiqurasiyası</w:t>
      </w:r>
      <w:r>
        <w:rPr>
          <w:spacing w:val="-6"/>
        </w:rPr>
        <w:t> </w:t>
      </w:r>
      <w:r>
        <w:rPr/>
        <w:t>kəskin</w:t>
      </w:r>
      <w:r>
        <w:rPr>
          <w:spacing w:val="-5"/>
        </w:rPr>
        <w:t> </w:t>
      </w:r>
      <w:r>
        <w:rPr/>
        <w:t>olmur,</w:t>
      </w:r>
      <w:r>
        <w:rPr>
          <w:spacing w:val="-7"/>
        </w:rPr>
        <w:t> </w:t>
      </w:r>
      <w:r>
        <w:rPr/>
        <w:t>yenidoğulmuşun</w:t>
      </w:r>
      <w:r>
        <w:rPr>
          <w:spacing w:val="-6"/>
        </w:rPr>
        <w:t> </w:t>
      </w:r>
      <w:r>
        <w:rPr/>
        <w:t>sağlamlığına</w:t>
      </w:r>
      <w:r>
        <w:rPr>
          <w:spacing w:val="-7"/>
        </w:rPr>
        <w:t> </w:t>
      </w:r>
      <w:r>
        <w:rPr/>
        <w:t>və</w:t>
      </w:r>
      <w:r>
        <w:rPr>
          <w:spacing w:val="-6"/>
        </w:rPr>
        <w:t> </w:t>
      </w:r>
      <w:r>
        <w:rPr>
          <w:spacing w:val="-2"/>
        </w:rPr>
        <w:t>inki-</w:t>
      </w:r>
    </w:p>
    <w:p>
      <w:pPr>
        <w:pStyle w:val="BodyText"/>
        <w:jc w:val="left"/>
      </w:pPr>
      <w:r>
        <w:rPr/>
        <w:t>şafına</w:t>
      </w:r>
      <w:r>
        <w:rPr>
          <w:spacing w:val="-3"/>
        </w:rPr>
        <w:t> </w:t>
      </w:r>
      <w:r>
        <w:rPr/>
        <w:t>təsir</w:t>
      </w:r>
      <w:r>
        <w:rPr>
          <w:spacing w:val="-1"/>
        </w:rPr>
        <w:t> </w:t>
      </w:r>
      <w:r>
        <w:rPr>
          <w:spacing w:val="-2"/>
        </w:rPr>
        <w:t>etmir.</w:t>
      </w:r>
    </w:p>
    <w:p>
      <w:pPr>
        <w:pStyle w:val="BodyText"/>
        <w:spacing w:after="0"/>
        <w:jc w:val="left"/>
        <w:sectPr>
          <w:pgSz w:w="11910" w:h="16840"/>
          <w:pgMar w:top="1920" w:bottom="280" w:left="708" w:right="141"/>
        </w:sectPr>
      </w:pPr>
    </w:p>
    <w:p>
      <w:pPr>
        <w:pStyle w:val="BodyText"/>
        <w:spacing w:before="73"/>
        <w:ind w:left="4220" w:right="703" w:firstLine="566"/>
      </w:pPr>
      <w:r>
        <w:rPr/>
        <w:drawing>
          <wp:anchor distT="0" distB="0" distL="0" distR="0" allowOverlap="1" layoutInCell="1" locked="0" behindDoc="0" simplePos="0" relativeHeight="15778816">
            <wp:simplePos x="0" y="0"/>
            <wp:positionH relativeFrom="page">
              <wp:posOffset>1146859</wp:posOffset>
            </wp:positionH>
            <wp:positionV relativeFrom="paragraph">
              <wp:posOffset>151501</wp:posOffset>
            </wp:positionV>
            <wp:extent cx="1829996" cy="2743199"/>
            <wp:effectExtent l="0" t="0" r="0" b="0"/>
            <wp:wrapNone/>
            <wp:docPr id="179" name="Image 179"/>
            <wp:cNvGraphicFramePr>
              <a:graphicFrameLocks/>
            </wp:cNvGraphicFramePr>
            <a:graphic>
              <a:graphicData uri="http://schemas.openxmlformats.org/drawingml/2006/picture">
                <pic:pic>
                  <pic:nvPicPr>
                    <pic:cNvPr id="179" name="Image 179"/>
                    <pic:cNvPicPr/>
                  </pic:nvPicPr>
                  <pic:blipFill>
                    <a:blip r:embed="rId113" cstate="print"/>
                    <a:stretch>
                      <a:fillRect/>
                    </a:stretch>
                  </pic:blipFill>
                  <pic:spPr>
                    <a:xfrm>
                      <a:off x="0" y="0"/>
                      <a:ext cx="1829996" cy="2743199"/>
                    </a:xfrm>
                    <a:prstGeom prst="rect">
                      <a:avLst/>
                    </a:prstGeom>
                  </pic:spPr>
                </pic:pic>
              </a:graphicData>
            </a:graphic>
          </wp:anchor>
        </w:drawing>
      </w:r>
      <w:r>
        <w:rPr/>
        <w:t>Döl qovuğu tam olduqda döl başı və gövdəsi sancılar za- manı</w:t>
      </w:r>
      <w:r>
        <w:rPr>
          <w:spacing w:val="-8"/>
        </w:rPr>
        <w:t> </w:t>
      </w:r>
      <w:r>
        <w:rPr/>
        <w:t>eyni</w:t>
      </w:r>
      <w:r>
        <w:rPr>
          <w:spacing w:val="-8"/>
        </w:rPr>
        <w:t> </w:t>
      </w:r>
      <w:r>
        <w:rPr/>
        <w:t>təzyiqə</w:t>
      </w:r>
      <w:r>
        <w:rPr>
          <w:spacing w:val="-9"/>
        </w:rPr>
        <w:t> </w:t>
      </w:r>
      <w:r>
        <w:rPr/>
        <w:t>məruz</w:t>
      </w:r>
      <w:r>
        <w:rPr>
          <w:spacing w:val="-7"/>
        </w:rPr>
        <w:t> </w:t>
      </w:r>
      <w:r>
        <w:rPr/>
        <w:t>qalır.</w:t>
      </w:r>
      <w:r>
        <w:rPr>
          <w:spacing w:val="-9"/>
        </w:rPr>
        <w:t> </w:t>
      </w:r>
      <w:r>
        <w:rPr/>
        <w:t>Dölyanı</w:t>
      </w:r>
      <w:r>
        <w:rPr>
          <w:spacing w:val="-8"/>
        </w:rPr>
        <w:t> </w:t>
      </w:r>
      <w:r>
        <w:rPr/>
        <w:t>maye</w:t>
      </w:r>
      <w:r>
        <w:rPr>
          <w:spacing w:val="-9"/>
        </w:rPr>
        <w:t> </w:t>
      </w:r>
      <w:r>
        <w:rPr/>
        <w:t>axdıqdan</w:t>
      </w:r>
      <w:r>
        <w:rPr>
          <w:spacing w:val="-8"/>
        </w:rPr>
        <w:t> </w:t>
      </w:r>
      <w:r>
        <w:rPr/>
        <w:t>sonra</w:t>
      </w:r>
      <w:r>
        <w:rPr>
          <w:spacing w:val="-10"/>
        </w:rPr>
        <w:t> </w:t>
      </w:r>
      <w:r>
        <w:rPr/>
        <w:t>tə- mas</w:t>
      </w:r>
      <w:r>
        <w:rPr>
          <w:spacing w:val="-12"/>
        </w:rPr>
        <w:t> </w:t>
      </w:r>
      <w:r>
        <w:rPr/>
        <w:t>kəmərindən</w:t>
      </w:r>
      <w:r>
        <w:rPr>
          <w:spacing w:val="-12"/>
        </w:rPr>
        <w:t> </w:t>
      </w:r>
      <w:r>
        <w:rPr/>
        <w:t>aşağıda</w:t>
      </w:r>
      <w:r>
        <w:rPr>
          <w:spacing w:val="-10"/>
        </w:rPr>
        <w:t> </w:t>
      </w:r>
      <w:r>
        <w:rPr/>
        <w:t>yerləşən</w:t>
      </w:r>
      <w:r>
        <w:rPr>
          <w:spacing w:val="-10"/>
        </w:rPr>
        <w:t> </w:t>
      </w:r>
      <w:r>
        <w:rPr/>
        <w:t>gəliş</w:t>
      </w:r>
      <w:r>
        <w:rPr>
          <w:spacing w:val="-11"/>
        </w:rPr>
        <w:t> </w:t>
      </w:r>
      <w:r>
        <w:rPr/>
        <w:t>hissə</w:t>
      </w:r>
      <w:r>
        <w:rPr>
          <w:spacing w:val="-10"/>
        </w:rPr>
        <w:t> </w:t>
      </w:r>
      <w:r>
        <w:rPr/>
        <w:t>atmosfer</w:t>
      </w:r>
      <w:r>
        <w:rPr>
          <w:spacing w:val="-12"/>
        </w:rPr>
        <w:t> </w:t>
      </w:r>
      <w:r>
        <w:rPr/>
        <w:t>təzyiqinə, yuxarıda</w:t>
      </w:r>
      <w:r>
        <w:rPr>
          <w:spacing w:val="-15"/>
        </w:rPr>
        <w:t> </w:t>
      </w:r>
      <w:r>
        <w:rPr/>
        <w:t>yerləşən</w:t>
      </w:r>
      <w:r>
        <w:rPr>
          <w:spacing w:val="-15"/>
        </w:rPr>
        <w:t> </w:t>
      </w:r>
      <w:r>
        <w:rPr/>
        <w:t>hissəsi</w:t>
      </w:r>
      <w:r>
        <w:rPr>
          <w:spacing w:val="-15"/>
        </w:rPr>
        <w:t> </w:t>
      </w:r>
      <w:r>
        <w:rPr/>
        <w:t>və</w:t>
      </w:r>
      <w:r>
        <w:rPr>
          <w:spacing w:val="-15"/>
        </w:rPr>
        <w:t> </w:t>
      </w:r>
      <w:r>
        <w:rPr/>
        <w:t>gövdə</w:t>
      </w:r>
      <w:r>
        <w:rPr>
          <w:spacing w:val="-15"/>
        </w:rPr>
        <w:t> </w:t>
      </w:r>
      <w:r>
        <w:rPr/>
        <w:t>sancılar</w:t>
      </w:r>
      <w:r>
        <w:rPr>
          <w:spacing w:val="-15"/>
        </w:rPr>
        <w:t> </w:t>
      </w:r>
      <w:r>
        <w:rPr/>
        <w:t>zamanı</w:t>
      </w:r>
      <w:r>
        <w:rPr>
          <w:spacing w:val="-15"/>
        </w:rPr>
        <w:t> </w:t>
      </w:r>
      <w:r>
        <w:rPr/>
        <w:t>yaranan</w:t>
      </w:r>
      <w:r>
        <w:rPr>
          <w:spacing w:val="-15"/>
        </w:rPr>
        <w:t> </w:t>
      </w:r>
      <w:r>
        <w:rPr/>
        <w:t>daha böyük</w:t>
      </w:r>
      <w:r>
        <w:rPr>
          <w:spacing w:val="-6"/>
        </w:rPr>
        <w:t> </w:t>
      </w:r>
      <w:r>
        <w:rPr/>
        <w:t>təzyiqə</w:t>
      </w:r>
      <w:r>
        <w:rPr>
          <w:spacing w:val="-4"/>
        </w:rPr>
        <w:t> </w:t>
      </w:r>
      <w:r>
        <w:rPr/>
        <w:t>məruz</w:t>
      </w:r>
      <w:r>
        <w:rPr>
          <w:spacing w:val="-7"/>
        </w:rPr>
        <w:t> </w:t>
      </w:r>
      <w:r>
        <w:rPr/>
        <w:t>qalır.</w:t>
      </w:r>
      <w:r>
        <w:rPr>
          <w:spacing w:val="-7"/>
        </w:rPr>
        <w:t> </w:t>
      </w:r>
      <w:r>
        <w:rPr/>
        <w:t>Nəticədə</w:t>
      </w:r>
      <w:r>
        <w:rPr>
          <w:spacing w:val="-4"/>
        </w:rPr>
        <w:t> </w:t>
      </w:r>
      <w:r>
        <w:rPr/>
        <w:t>başın</w:t>
      </w:r>
      <w:r>
        <w:rPr>
          <w:spacing w:val="-3"/>
        </w:rPr>
        <w:t> </w:t>
      </w:r>
      <w:r>
        <w:rPr/>
        <w:t>aşağı</w:t>
      </w:r>
      <w:r>
        <w:rPr>
          <w:spacing w:val="-5"/>
        </w:rPr>
        <w:t> </w:t>
      </w:r>
      <w:r>
        <w:rPr/>
        <w:t>hissəsindən</w:t>
      </w:r>
      <w:r>
        <w:rPr>
          <w:spacing w:val="-6"/>
        </w:rPr>
        <w:t> </w:t>
      </w:r>
      <w:r>
        <w:rPr/>
        <w:t>ve- noz qanın axması çətinləşir, qanın maye hissəsi damar divarla- rından ətraf toxumalara süzülür və ödem əmələ gətirir. </w:t>
      </w:r>
      <w:r>
        <w:rPr>
          <w:b/>
        </w:rPr>
        <w:t>Bu</w:t>
      </w:r>
      <w:r>
        <w:rPr/>
        <w:t> </w:t>
      </w:r>
      <w:r>
        <w:rPr>
          <w:b/>
        </w:rPr>
        <w:t>do-</w:t>
      </w:r>
      <w:r>
        <w:rPr/>
        <w:t> </w:t>
      </w:r>
      <w:r>
        <w:rPr>
          <w:b/>
        </w:rPr>
        <w:t>ğum şişi </w:t>
      </w:r>
      <w:r>
        <w:rPr/>
        <w:t>adlanır.</w:t>
      </w:r>
    </w:p>
    <w:p>
      <w:pPr>
        <w:pStyle w:val="BodyText"/>
        <w:spacing w:before="1"/>
        <w:ind w:left="4220" w:right="703" w:firstLine="566"/>
      </w:pPr>
      <w:r>
        <w:rPr/>
        <w:t>Baş gəlişlərində doğum mexanizmindən asılı olaraq doğum şişi başın müxtəlif hissələrində əmələ gəlir və </w:t>
      </w:r>
      <w:r>
        <w:rPr>
          <w:b/>
        </w:rPr>
        <w:t>baş şişi </w:t>
      </w:r>
      <w:r>
        <w:rPr/>
        <w:t>adlanır</w:t>
      </w:r>
      <w:r>
        <w:rPr>
          <w:spacing w:val="-14"/>
        </w:rPr>
        <w:t> </w:t>
      </w:r>
      <w:r>
        <w:rPr/>
        <w:t>(şəkil:5-17).</w:t>
      </w:r>
      <w:r>
        <w:rPr>
          <w:spacing w:val="-15"/>
        </w:rPr>
        <w:t> </w:t>
      </w:r>
      <w:r>
        <w:rPr/>
        <w:t>Susuz</w:t>
      </w:r>
      <w:r>
        <w:rPr>
          <w:spacing w:val="-15"/>
        </w:rPr>
        <w:t> </w:t>
      </w:r>
      <w:r>
        <w:rPr/>
        <w:t>dövr</w:t>
      </w:r>
      <w:r>
        <w:rPr>
          <w:spacing w:val="-15"/>
        </w:rPr>
        <w:t> </w:t>
      </w:r>
      <w:r>
        <w:rPr/>
        <w:t>(dölyanı</w:t>
      </w:r>
      <w:r>
        <w:rPr>
          <w:spacing w:val="-14"/>
        </w:rPr>
        <w:t> </w:t>
      </w:r>
      <w:r>
        <w:rPr/>
        <w:t>mayenin</w:t>
      </w:r>
      <w:r>
        <w:rPr>
          <w:spacing w:val="-11"/>
        </w:rPr>
        <w:t> </w:t>
      </w:r>
      <w:r>
        <w:rPr/>
        <w:t>axması</w:t>
      </w:r>
      <w:r>
        <w:rPr>
          <w:spacing w:val="-13"/>
        </w:rPr>
        <w:t> </w:t>
      </w:r>
      <w:r>
        <w:rPr/>
        <w:t>ilə</w:t>
      </w:r>
      <w:r>
        <w:rPr>
          <w:spacing w:val="-15"/>
        </w:rPr>
        <w:t> </w:t>
      </w:r>
      <w:r>
        <w:rPr/>
        <w:t>do- ğuşun qurtarması arasındakı vaxt) nə qədər uzun olarsa doğum şişi bir o qədər böyük olur. Ön ənsə gəlişində doğum şişi kiçik əmgək nahiyyəsində əmələ gəlir və təpə sümüklərinə yayılır. I mövqedə</w:t>
      </w:r>
      <w:r>
        <w:rPr>
          <w:spacing w:val="-4"/>
        </w:rPr>
        <w:t> </w:t>
      </w:r>
      <w:r>
        <w:rPr/>
        <w:t>doğum</w:t>
      </w:r>
      <w:r>
        <w:rPr>
          <w:spacing w:val="-3"/>
        </w:rPr>
        <w:t> </w:t>
      </w:r>
      <w:r>
        <w:rPr/>
        <w:t>şişi</w:t>
      </w:r>
      <w:r>
        <w:rPr>
          <w:spacing w:val="-3"/>
        </w:rPr>
        <w:t> </w:t>
      </w:r>
      <w:r>
        <w:rPr/>
        <w:t>ən</w:t>
      </w:r>
      <w:r>
        <w:rPr>
          <w:spacing w:val="-3"/>
        </w:rPr>
        <w:t> </w:t>
      </w:r>
      <w:r>
        <w:rPr/>
        <w:t>çox</w:t>
      </w:r>
      <w:r>
        <w:rPr>
          <w:spacing w:val="-3"/>
        </w:rPr>
        <w:t> </w:t>
      </w:r>
      <w:r>
        <w:rPr/>
        <w:t>sağ,</w:t>
      </w:r>
      <w:r>
        <w:rPr>
          <w:spacing w:val="-1"/>
        </w:rPr>
        <w:t> </w:t>
      </w:r>
      <w:r>
        <w:rPr/>
        <w:t>II</w:t>
      </w:r>
      <w:r>
        <w:rPr>
          <w:spacing w:val="-7"/>
        </w:rPr>
        <w:t> </w:t>
      </w:r>
      <w:r>
        <w:rPr/>
        <w:t>mövqedə</w:t>
      </w:r>
      <w:r>
        <w:rPr>
          <w:spacing w:val="-4"/>
        </w:rPr>
        <w:t> </w:t>
      </w:r>
      <w:r>
        <w:rPr/>
        <w:t>sol</w:t>
      </w:r>
      <w:r>
        <w:rPr>
          <w:spacing w:val="-3"/>
        </w:rPr>
        <w:t> </w:t>
      </w:r>
      <w:r>
        <w:rPr/>
        <w:t>təpə</w:t>
      </w:r>
      <w:r>
        <w:rPr>
          <w:spacing w:val="-4"/>
        </w:rPr>
        <w:t> </w:t>
      </w:r>
      <w:r>
        <w:rPr/>
        <w:t>sümüyünə yayılır.</w:t>
      </w:r>
      <w:r>
        <w:rPr>
          <w:spacing w:val="-11"/>
        </w:rPr>
        <w:t> </w:t>
      </w:r>
      <w:r>
        <w:rPr/>
        <w:t>Üz</w:t>
      </w:r>
      <w:r>
        <w:rPr>
          <w:spacing w:val="-12"/>
        </w:rPr>
        <w:t> </w:t>
      </w:r>
      <w:r>
        <w:rPr/>
        <w:t>gəlişində</w:t>
      </w:r>
      <w:r>
        <w:rPr>
          <w:spacing w:val="-12"/>
        </w:rPr>
        <w:t> </w:t>
      </w:r>
      <w:r>
        <w:rPr/>
        <w:t>doğum</w:t>
      </w:r>
      <w:r>
        <w:rPr>
          <w:spacing w:val="-10"/>
        </w:rPr>
        <w:t> </w:t>
      </w:r>
      <w:r>
        <w:rPr/>
        <w:t>şişi</w:t>
      </w:r>
      <w:r>
        <w:rPr>
          <w:spacing w:val="-10"/>
        </w:rPr>
        <w:t> </w:t>
      </w:r>
      <w:r>
        <w:rPr/>
        <w:t>üzdə,</w:t>
      </w:r>
      <w:r>
        <w:rPr>
          <w:spacing w:val="-11"/>
        </w:rPr>
        <w:t> </w:t>
      </w:r>
      <w:r>
        <w:rPr/>
        <w:t>çanaq</w:t>
      </w:r>
      <w:r>
        <w:rPr>
          <w:spacing w:val="-11"/>
        </w:rPr>
        <w:t> </w:t>
      </w:r>
      <w:r>
        <w:rPr/>
        <w:t>gəlişlərində</w:t>
      </w:r>
      <w:r>
        <w:rPr>
          <w:spacing w:val="-12"/>
        </w:rPr>
        <w:t> </w:t>
      </w:r>
      <w:r>
        <w:rPr/>
        <w:t>sağrıda olur.</w:t>
      </w:r>
      <w:r>
        <w:rPr>
          <w:spacing w:val="2"/>
        </w:rPr>
        <w:t> </w:t>
      </w:r>
      <w:r>
        <w:rPr/>
        <w:t>Normal</w:t>
      </w:r>
      <w:r>
        <w:rPr>
          <w:spacing w:val="2"/>
        </w:rPr>
        <w:t> </w:t>
      </w:r>
      <w:r>
        <w:rPr/>
        <w:t>doğuşlarda</w:t>
      </w:r>
      <w:r>
        <w:rPr>
          <w:spacing w:val="2"/>
        </w:rPr>
        <w:t> </w:t>
      </w:r>
      <w:r>
        <w:rPr/>
        <w:t>şiş</w:t>
      </w:r>
      <w:r>
        <w:rPr>
          <w:spacing w:val="4"/>
        </w:rPr>
        <w:t> </w:t>
      </w:r>
      <w:r>
        <w:rPr/>
        <w:t>böyük</w:t>
      </w:r>
      <w:r>
        <w:rPr>
          <w:spacing w:val="2"/>
        </w:rPr>
        <w:t> </w:t>
      </w:r>
      <w:r>
        <w:rPr/>
        <w:t>ölçülərə</w:t>
      </w:r>
      <w:r>
        <w:rPr>
          <w:spacing w:val="2"/>
        </w:rPr>
        <w:t> </w:t>
      </w:r>
      <w:r>
        <w:rPr/>
        <w:t>çatmır</w:t>
      </w:r>
      <w:r>
        <w:rPr>
          <w:spacing w:val="1"/>
        </w:rPr>
        <w:t> </w:t>
      </w:r>
      <w:r>
        <w:rPr/>
        <w:t>və</w:t>
      </w:r>
      <w:r>
        <w:rPr>
          <w:spacing w:val="2"/>
        </w:rPr>
        <w:t> </w:t>
      </w:r>
      <w:r>
        <w:rPr>
          <w:spacing w:val="-2"/>
        </w:rPr>
        <w:t>doğuşdan</w:t>
      </w:r>
    </w:p>
    <w:p>
      <w:pPr>
        <w:pStyle w:val="BodyText"/>
        <w:spacing w:before="1"/>
      </w:pPr>
      <w:r>
        <w:rPr/>
        <w:t>bir</w:t>
      </w:r>
      <w:r>
        <w:rPr>
          <w:spacing w:val="6"/>
        </w:rPr>
        <w:t> </w:t>
      </w:r>
      <w:r>
        <w:rPr/>
        <w:t>neçə</w:t>
      </w:r>
      <w:r>
        <w:rPr>
          <w:spacing w:val="8"/>
        </w:rPr>
        <w:t> </w:t>
      </w:r>
      <w:r>
        <w:rPr/>
        <w:t>gün</w:t>
      </w:r>
      <w:r>
        <w:rPr>
          <w:spacing w:val="9"/>
        </w:rPr>
        <w:t> </w:t>
      </w:r>
      <w:r>
        <w:rPr/>
        <w:t>sonra</w:t>
      </w:r>
      <w:r>
        <w:rPr>
          <w:spacing w:val="6"/>
        </w:rPr>
        <w:t> </w:t>
      </w:r>
      <w:r>
        <w:rPr/>
        <w:t>özbaşına</w:t>
      </w:r>
      <w:r>
        <w:rPr>
          <w:spacing w:val="8"/>
        </w:rPr>
        <w:t> </w:t>
      </w:r>
      <w:r>
        <w:rPr/>
        <w:t>keçib-gedir.</w:t>
      </w:r>
      <w:r>
        <w:rPr>
          <w:spacing w:val="-1"/>
        </w:rPr>
        <w:t> </w:t>
      </w:r>
      <w:r>
        <w:rPr/>
        <w:t>Sürətli</w:t>
      </w:r>
      <w:r>
        <w:rPr>
          <w:spacing w:val="9"/>
        </w:rPr>
        <w:t> </w:t>
      </w:r>
      <w:r>
        <w:rPr/>
        <w:t>doğuşlarda,</w:t>
      </w:r>
      <w:r>
        <w:rPr>
          <w:spacing w:val="9"/>
        </w:rPr>
        <w:t> </w:t>
      </w:r>
      <w:r>
        <w:rPr/>
        <w:t>döl</w:t>
      </w:r>
      <w:r>
        <w:rPr>
          <w:spacing w:val="9"/>
        </w:rPr>
        <w:t> </w:t>
      </w:r>
      <w:r>
        <w:rPr/>
        <w:t>kiçik</w:t>
      </w:r>
      <w:r>
        <w:rPr>
          <w:spacing w:val="11"/>
        </w:rPr>
        <w:t> </w:t>
      </w:r>
      <w:r>
        <w:rPr/>
        <w:t>olduqda</w:t>
      </w:r>
      <w:r>
        <w:rPr>
          <w:spacing w:val="8"/>
        </w:rPr>
        <w:t> </w:t>
      </w:r>
      <w:r>
        <w:rPr/>
        <w:t>doğum</w:t>
      </w:r>
      <w:r>
        <w:rPr>
          <w:spacing w:val="9"/>
        </w:rPr>
        <w:t> </w:t>
      </w:r>
      <w:r>
        <w:rPr/>
        <w:t>şişi</w:t>
      </w:r>
      <w:r>
        <w:rPr>
          <w:spacing w:val="10"/>
        </w:rPr>
        <w:t> </w:t>
      </w:r>
      <w:r>
        <w:rPr>
          <w:spacing w:val="-2"/>
        </w:rPr>
        <w:t>əmələ</w:t>
      </w:r>
    </w:p>
    <w:p>
      <w:pPr>
        <w:pStyle w:val="BodyText"/>
      </w:pPr>
      <w:r>
        <w:rPr/>
        <w:t>gəlməyə</w:t>
      </w:r>
      <w:r>
        <w:rPr>
          <w:spacing w:val="-3"/>
        </w:rPr>
        <w:t> </w:t>
      </w:r>
      <w:r>
        <w:rPr>
          <w:spacing w:val="-2"/>
        </w:rPr>
        <w:t>bilər.</w:t>
      </w:r>
    </w:p>
    <w:p>
      <w:pPr>
        <w:pStyle w:val="BodyText"/>
        <w:ind w:right="703" w:firstLine="566"/>
      </w:pPr>
      <w:r>
        <w:rPr/>
        <w:t>Baş</w:t>
      </w:r>
      <w:r>
        <w:rPr>
          <w:spacing w:val="-1"/>
        </w:rPr>
        <w:t> </w:t>
      </w:r>
      <w:r>
        <w:rPr/>
        <w:t>doğum</w:t>
      </w:r>
      <w:r>
        <w:rPr>
          <w:spacing w:val="-1"/>
        </w:rPr>
        <w:t> </w:t>
      </w:r>
      <w:r>
        <w:rPr/>
        <w:t>yollarından</w:t>
      </w:r>
      <w:r>
        <w:rPr>
          <w:spacing w:val="-1"/>
        </w:rPr>
        <w:t> </w:t>
      </w:r>
      <w:r>
        <w:rPr/>
        <w:t>çətinliklə</w:t>
      </w:r>
      <w:r>
        <w:rPr>
          <w:spacing w:val="-2"/>
        </w:rPr>
        <w:t> </w:t>
      </w:r>
      <w:r>
        <w:rPr/>
        <w:t>keçdikdə,</w:t>
      </w:r>
      <w:r>
        <w:rPr>
          <w:spacing w:val="-1"/>
        </w:rPr>
        <w:t> </w:t>
      </w:r>
      <w:r>
        <w:rPr/>
        <w:t>operativ</w:t>
      </w:r>
      <w:r>
        <w:rPr>
          <w:spacing w:val="-1"/>
        </w:rPr>
        <w:t> </w:t>
      </w:r>
      <w:r>
        <w:rPr/>
        <w:t>doğuşlarda</w:t>
      </w:r>
      <w:r>
        <w:rPr>
          <w:spacing w:val="-12"/>
        </w:rPr>
        <w:t> </w:t>
      </w:r>
      <w:r>
        <w:rPr/>
        <w:t>başda</w:t>
      </w:r>
      <w:r>
        <w:rPr>
          <w:spacing w:val="-12"/>
        </w:rPr>
        <w:t> </w:t>
      </w:r>
      <w:r>
        <w:rPr/>
        <w:t>qanlı</w:t>
      </w:r>
      <w:r>
        <w:rPr>
          <w:spacing w:val="-1"/>
        </w:rPr>
        <w:t> </w:t>
      </w:r>
      <w:r>
        <w:rPr/>
        <w:t>şiş –</w:t>
      </w:r>
      <w:r>
        <w:rPr>
          <w:spacing w:val="-1"/>
        </w:rPr>
        <w:t> </w:t>
      </w:r>
      <w:r>
        <w:rPr>
          <w:b/>
        </w:rPr>
        <w:t>kefalohe-</w:t>
      </w:r>
      <w:r>
        <w:rPr/>
        <w:t> </w:t>
      </w:r>
      <w:r>
        <w:rPr>
          <w:b/>
        </w:rPr>
        <w:t>matoma</w:t>
      </w:r>
      <w:r>
        <w:rPr>
          <w:spacing w:val="-3"/>
        </w:rPr>
        <w:t> </w:t>
      </w:r>
      <w:r>
        <w:rPr/>
        <w:t>əmələ</w:t>
      </w:r>
      <w:r>
        <w:rPr>
          <w:spacing w:val="-4"/>
        </w:rPr>
        <w:t> </w:t>
      </w:r>
      <w:r>
        <w:rPr/>
        <w:t>gəlir.</w:t>
      </w:r>
      <w:r>
        <w:rPr>
          <w:spacing w:val="-3"/>
        </w:rPr>
        <w:t> </w:t>
      </w:r>
      <w:r>
        <w:rPr/>
        <w:t>Kefalohematoma</w:t>
      </w:r>
      <w:r>
        <w:rPr>
          <w:spacing w:val="-3"/>
        </w:rPr>
        <w:t> </w:t>
      </w:r>
      <w:r>
        <w:rPr/>
        <w:t>sümüküstlüyünün</w:t>
      </w:r>
      <w:r>
        <w:rPr>
          <w:spacing w:val="-3"/>
        </w:rPr>
        <w:t> </w:t>
      </w:r>
      <w:r>
        <w:rPr/>
        <w:t>altına</w:t>
      </w:r>
      <w:r>
        <w:rPr>
          <w:spacing w:val="-4"/>
        </w:rPr>
        <w:t> </w:t>
      </w:r>
      <w:r>
        <w:rPr/>
        <w:t>qansizma</w:t>
      </w:r>
      <w:r>
        <w:rPr>
          <w:spacing w:val="-2"/>
        </w:rPr>
        <w:t> </w:t>
      </w:r>
      <w:r>
        <w:rPr/>
        <w:t>nəticəsində</w:t>
      </w:r>
      <w:r>
        <w:rPr>
          <w:spacing w:val="-4"/>
        </w:rPr>
        <w:t> </w:t>
      </w:r>
      <w:r>
        <w:rPr/>
        <w:t>yaranır.</w:t>
      </w:r>
      <w:r>
        <w:rPr>
          <w:spacing w:val="-3"/>
        </w:rPr>
        <w:t> </w:t>
      </w:r>
      <w:r>
        <w:rPr/>
        <w:t>Bu yumşaq qeyri-düzgün formalı şişkinlikdir və ancaq bir sümüyün sərhəddini əhatə edir. Baş şişin- dən fərqli olaraq tikiş və əmgəklərin xəttini keçmir. Kefalohematoma flüktasiya edir, doğuşdan sonra bir həftə və daha artıq qalır.</w:t>
      </w:r>
    </w:p>
    <w:p>
      <w:pPr>
        <w:pStyle w:val="BodyText"/>
        <w:ind w:left="0"/>
        <w:jc w:val="left"/>
      </w:pPr>
    </w:p>
    <w:p>
      <w:pPr>
        <w:pStyle w:val="BodyText"/>
        <w:spacing w:before="157"/>
        <w:ind w:left="0"/>
        <w:jc w:val="left"/>
      </w:pPr>
    </w:p>
    <w:p>
      <w:pPr>
        <w:pStyle w:val="Heading1"/>
        <w:numPr>
          <w:ilvl w:val="0"/>
          <w:numId w:val="35"/>
        </w:numPr>
        <w:tabs>
          <w:tab w:pos="2242" w:val="left" w:leader="none"/>
          <w:tab w:pos="2765" w:val="left" w:leader="none"/>
        </w:tabs>
        <w:spacing w:line="240" w:lineRule="auto" w:before="0" w:after="0"/>
        <w:ind w:left="2765" w:right="1577" w:hanging="908"/>
        <w:jc w:val="left"/>
        <w:rPr>
          <w:color w:val="FF0000"/>
          <w:sz w:val="44"/>
        </w:rPr>
      </w:pPr>
      <w:bookmarkStart w:name="8. HAMİLƏLİK ZAMANI QADIN ORQANİZMİNDƏ" w:id="35"/>
      <w:bookmarkEnd w:id="35"/>
      <w:r>
        <w:rPr>
          <w:b w:val="0"/>
        </w:rPr>
      </w:r>
      <w:r>
        <w:rPr/>
        <w:t>HAMİLƏLİK</w:t>
      </w:r>
      <w:r>
        <w:rPr>
          <w:spacing w:val="-11"/>
        </w:rPr>
        <w:t> </w:t>
      </w:r>
      <w:r>
        <w:rPr/>
        <w:t>ZAMANI</w:t>
      </w:r>
      <w:r>
        <w:rPr>
          <w:spacing w:val="-12"/>
        </w:rPr>
        <w:t> </w:t>
      </w:r>
      <w:r>
        <w:rPr/>
        <w:t>QADIN</w:t>
      </w:r>
      <w:r>
        <w:rPr>
          <w:spacing w:val="-14"/>
        </w:rPr>
        <w:t> </w:t>
      </w:r>
      <w:r>
        <w:rPr/>
        <w:t>ORQANİZMİNDƏ </w:t>
      </w:r>
      <w:bookmarkStart w:name="YARANAN PATOLOJİ VƏZİYYƏTLƏR" w:id="36"/>
      <w:bookmarkEnd w:id="36"/>
      <w:r>
        <w:rPr/>
        <w:t>YARA</w:t>
      </w:r>
      <w:r>
        <w:rPr/>
        <w:t>NAN PATOLOJİ VƏZİYYƏTLƏR</w:t>
      </w:r>
    </w:p>
    <w:p>
      <w:pPr>
        <w:pStyle w:val="BodyText"/>
        <w:spacing w:before="277"/>
        <w:ind w:left="0"/>
        <w:jc w:val="left"/>
        <w:rPr>
          <w:b/>
          <w:sz w:val="32"/>
        </w:rPr>
      </w:pPr>
    </w:p>
    <w:p>
      <w:pPr>
        <w:pStyle w:val="Heading2"/>
        <w:spacing w:before="1"/>
      </w:pPr>
      <w:bookmarkStart w:name="§ 1. Hamiləliyin I yarısında yaranan vəz" w:id="37"/>
      <w:bookmarkEnd w:id="37"/>
      <w:r>
        <w:rPr>
          <w:b w:val="0"/>
        </w:rPr>
      </w:r>
      <w:r>
        <w:rPr/>
        <w:t>§</w:t>
      </w:r>
      <w:r>
        <w:rPr>
          <w:b w:val="0"/>
          <w:spacing w:val="-7"/>
        </w:rPr>
        <w:t> </w:t>
      </w:r>
      <w:r>
        <w:rPr/>
        <w:t>1.</w:t>
      </w:r>
      <w:r>
        <w:rPr>
          <w:b w:val="0"/>
          <w:spacing w:val="-5"/>
        </w:rPr>
        <w:t> </w:t>
      </w:r>
      <w:r>
        <w:rPr/>
        <w:t>Hamiləliyin</w:t>
      </w:r>
      <w:r>
        <w:rPr>
          <w:spacing w:val="-8"/>
        </w:rPr>
        <w:t> </w:t>
      </w:r>
      <w:r>
        <w:rPr/>
        <w:t>I</w:t>
      </w:r>
      <w:r>
        <w:rPr>
          <w:spacing w:val="-3"/>
        </w:rPr>
        <w:t> </w:t>
      </w:r>
      <w:r>
        <w:rPr/>
        <w:t>yarısında</w:t>
      </w:r>
      <w:r>
        <w:rPr>
          <w:spacing w:val="-4"/>
        </w:rPr>
        <w:t> </w:t>
      </w:r>
      <w:r>
        <w:rPr/>
        <w:t>yaranan</w:t>
      </w:r>
      <w:r>
        <w:rPr>
          <w:spacing w:val="-4"/>
        </w:rPr>
        <w:t> </w:t>
      </w:r>
      <w:r>
        <w:rPr/>
        <w:t>vəziyyətlər</w:t>
      </w:r>
      <w:r>
        <w:rPr>
          <w:b w:val="0"/>
          <w:spacing w:val="-4"/>
        </w:rPr>
        <w:t> </w:t>
      </w:r>
      <w:r>
        <w:rPr>
          <w:spacing w:val="-2"/>
        </w:rPr>
        <w:t>(toksikozlar)</w:t>
      </w:r>
    </w:p>
    <w:p>
      <w:pPr>
        <w:pStyle w:val="BodyText"/>
        <w:spacing w:before="274"/>
        <w:ind w:right="701" w:firstLine="566"/>
      </w:pPr>
      <w:r>
        <w:rPr/>
        <w:t>Döl yumurtasının uşaqlığa düşməsi nəticəsində yaranan yeni endokrin sistemin (sarı cisim və</w:t>
      </w:r>
      <w:r>
        <w:rPr>
          <w:spacing w:val="-11"/>
        </w:rPr>
        <w:t> </w:t>
      </w:r>
      <w:r>
        <w:rPr/>
        <w:t>cift)</w:t>
      </w:r>
      <w:r>
        <w:rPr>
          <w:spacing w:val="-10"/>
        </w:rPr>
        <w:t> </w:t>
      </w:r>
      <w:r>
        <w:rPr/>
        <w:t>fəaliyyəti</w:t>
      </w:r>
      <w:r>
        <w:rPr>
          <w:spacing w:val="-9"/>
        </w:rPr>
        <w:t> </w:t>
      </w:r>
      <w:r>
        <w:rPr/>
        <w:t>və</w:t>
      </w:r>
      <w:r>
        <w:rPr>
          <w:spacing w:val="-11"/>
        </w:rPr>
        <w:t> </w:t>
      </w:r>
      <w:r>
        <w:rPr/>
        <w:t>bir</w:t>
      </w:r>
      <w:r>
        <w:rPr>
          <w:spacing w:val="-10"/>
        </w:rPr>
        <w:t> </w:t>
      </w:r>
      <w:r>
        <w:rPr/>
        <w:t>çox</w:t>
      </w:r>
      <w:r>
        <w:rPr>
          <w:spacing w:val="-10"/>
        </w:rPr>
        <w:t> </w:t>
      </w:r>
      <w:r>
        <w:rPr/>
        <w:t>başqa</w:t>
      </w:r>
      <w:r>
        <w:rPr>
          <w:spacing w:val="-11"/>
        </w:rPr>
        <w:t> </w:t>
      </w:r>
      <w:r>
        <w:rPr/>
        <w:t>amillərin</w:t>
      </w:r>
      <w:r>
        <w:rPr>
          <w:spacing w:val="-10"/>
        </w:rPr>
        <w:t> </w:t>
      </w:r>
      <w:r>
        <w:rPr/>
        <w:t>təsirindən</w:t>
      </w:r>
      <w:r>
        <w:rPr>
          <w:spacing w:val="-10"/>
        </w:rPr>
        <w:t> </w:t>
      </w:r>
      <w:r>
        <w:rPr/>
        <w:t>hamilə</w:t>
      </w:r>
      <w:r>
        <w:rPr>
          <w:spacing w:val="-11"/>
        </w:rPr>
        <w:t> </w:t>
      </w:r>
      <w:r>
        <w:rPr/>
        <w:t>qadın</w:t>
      </w:r>
      <w:r>
        <w:rPr>
          <w:spacing w:val="-9"/>
        </w:rPr>
        <w:t> </w:t>
      </w:r>
      <w:r>
        <w:rPr/>
        <w:t>orqanizmində</w:t>
      </w:r>
      <w:r>
        <w:rPr>
          <w:spacing w:val="-11"/>
        </w:rPr>
        <w:t> </w:t>
      </w:r>
      <w:r>
        <w:rPr/>
        <w:t>bir</w:t>
      </w:r>
      <w:r>
        <w:rPr>
          <w:spacing w:val="-10"/>
        </w:rPr>
        <w:t> </w:t>
      </w:r>
      <w:r>
        <w:rPr/>
        <w:t>çox</w:t>
      </w:r>
      <w:r>
        <w:rPr>
          <w:spacing w:val="-10"/>
        </w:rPr>
        <w:t> </w:t>
      </w:r>
      <w:r>
        <w:rPr/>
        <w:t>dəyişik- liklər baş verir. Qadın orqanizmi yeni şəraitə uyğunlaşmağa çalışır. Hamilə qadın orqanizmində baş</w:t>
      </w:r>
      <w:r>
        <w:rPr>
          <w:spacing w:val="-8"/>
        </w:rPr>
        <w:t> </w:t>
      </w:r>
      <w:r>
        <w:rPr/>
        <w:t>verən</w:t>
      </w:r>
      <w:r>
        <w:rPr>
          <w:spacing w:val="-8"/>
        </w:rPr>
        <w:t> </w:t>
      </w:r>
      <w:r>
        <w:rPr/>
        <w:t>bu</w:t>
      </w:r>
      <w:r>
        <w:rPr>
          <w:spacing w:val="-8"/>
        </w:rPr>
        <w:t> </w:t>
      </w:r>
      <w:r>
        <w:rPr/>
        <w:t>dəyişikliklər</w:t>
      </w:r>
      <w:r>
        <w:rPr>
          <w:spacing w:val="-9"/>
        </w:rPr>
        <w:t> </w:t>
      </w:r>
      <w:r>
        <w:rPr/>
        <w:t>fizioloji</w:t>
      </w:r>
      <w:r>
        <w:rPr>
          <w:spacing w:val="-8"/>
        </w:rPr>
        <w:t> </w:t>
      </w:r>
      <w:r>
        <w:rPr/>
        <w:t>haldır.</w:t>
      </w:r>
      <w:r>
        <w:rPr>
          <w:spacing w:val="-9"/>
        </w:rPr>
        <w:t> </w:t>
      </w:r>
      <w:r>
        <w:rPr/>
        <w:t>Lakin</w:t>
      </w:r>
      <w:r>
        <w:rPr>
          <w:spacing w:val="-8"/>
        </w:rPr>
        <w:t> </w:t>
      </w:r>
      <w:r>
        <w:rPr/>
        <w:t>bir</w:t>
      </w:r>
      <w:r>
        <w:rPr>
          <w:spacing w:val="-9"/>
        </w:rPr>
        <w:t> </w:t>
      </w:r>
      <w:r>
        <w:rPr/>
        <w:t>çox</w:t>
      </w:r>
      <w:r>
        <w:rPr>
          <w:spacing w:val="-8"/>
        </w:rPr>
        <w:t> </w:t>
      </w:r>
      <w:r>
        <w:rPr/>
        <w:t>hallarda</w:t>
      </w:r>
      <w:r>
        <w:rPr>
          <w:spacing w:val="-9"/>
        </w:rPr>
        <w:t> </w:t>
      </w:r>
      <w:r>
        <w:rPr/>
        <w:t>hamilə</w:t>
      </w:r>
      <w:r>
        <w:rPr>
          <w:spacing w:val="-9"/>
        </w:rPr>
        <w:t> </w:t>
      </w:r>
      <w:r>
        <w:rPr/>
        <w:t>qadın</w:t>
      </w:r>
      <w:r>
        <w:rPr>
          <w:spacing w:val="-8"/>
        </w:rPr>
        <w:t> </w:t>
      </w:r>
      <w:r>
        <w:rPr/>
        <w:t>orqanizmində</w:t>
      </w:r>
      <w:r>
        <w:rPr>
          <w:spacing w:val="-9"/>
        </w:rPr>
        <w:t> </w:t>
      </w:r>
      <w:r>
        <w:rPr/>
        <w:t>funk- sional, bəzən ağır morfoloji dəyişikliklər yaradan toksikozlar baş verir. Toksikozlar hamiləliyin I yarısında (13-16 həftəyə qədər) rast gəlir. Maddələr mübadiləsinin pozulması, autointoksikasiya, bədənin susuzlaşması ilə xarakterikdir. Hamiləliyin gedişini ağırlaşdırır, dölün inkişa-fına mənfi təsir edir.</w:t>
      </w:r>
    </w:p>
    <w:p>
      <w:pPr>
        <w:pStyle w:val="BodyText"/>
        <w:spacing w:before="1"/>
        <w:ind w:right="703" w:firstLine="566"/>
      </w:pPr>
      <w:r>
        <w:rPr/>
        <w:t>Yaranma</w:t>
      </w:r>
      <w:r>
        <w:rPr>
          <w:spacing w:val="-14"/>
        </w:rPr>
        <w:t> </w:t>
      </w:r>
      <w:r>
        <w:rPr/>
        <w:t>səbəbləri</w:t>
      </w:r>
      <w:r>
        <w:rPr>
          <w:spacing w:val="-13"/>
        </w:rPr>
        <w:t> </w:t>
      </w:r>
      <w:r>
        <w:rPr/>
        <w:t>tam</w:t>
      </w:r>
      <w:r>
        <w:rPr>
          <w:spacing w:val="-13"/>
        </w:rPr>
        <w:t> </w:t>
      </w:r>
      <w:r>
        <w:rPr/>
        <w:t>öyrənilməyib.</w:t>
      </w:r>
      <w:r>
        <w:rPr>
          <w:spacing w:val="-13"/>
        </w:rPr>
        <w:t> </w:t>
      </w:r>
      <w:r>
        <w:rPr/>
        <w:t>Lakin</w:t>
      </w:r>
      <w:r>
        <w:rPr>
          <w:spacing w:val="-13"/>
        </w:rPr>
        <w:t> </w:t>
      </w:r>
      <w:r>
        <w:rPr/>
        <w:t>bir</w:t>
      </w:r>
      <w:r>
        <w:rPr>
          <w:spacing w:val="-13"/>
        </w:rPr>
        <w:t> </w:t>
      </w:r>
      <w:r>
        <w:rPr/>
        <w:t>sira</w:t>
      </w:r>
      <w:r>
        <w:rPr>
          <w:spacing w:val="-14"/>
        </w:rPr>
        <w:t> </w:t>
      </w:r>
      <w:r>
        <w:rPr/>
        <w:t>fərziyyələr</w:t>
      </w:r>
      <w:r>
        <w:rPr>
          <w:spacing w:val="-14"/>
        </w:rPr>
        <w:t> </w:t>
      </w:r>
      <w:r>
        <w:rPr/>
        <w:t>var.</w:t>
      </w:r>
      <w:r>
        <w:rPr>
          <w:spacing w:val="-14"/>
        </w:rPr>
        <w:t> </w:t>
      </w:r>
      <w:r>
        <w:rPr/>
        <w:t>Bəzi</w:t>
      </w:r>
      <w:r>
        <w:rPr>
          <w:spacing w:val="-13"/>
        </w:rPr>
        <w:t> </w:t>
      </w:r>
      <w:r>
        <w:rPr/>
        <w:t>alimlər</w:t>
      </w:r>
      <w:r>
        <w:rPr>
          <w:spacing w:val="-14"/>
        </w:rPr>
        <w:t> </w:t>
      </w:r>
      <w:r>
        <w:rPr/>
        <w:t>belə</w:t>
      </w:r>
      <w:r>
        <w:rPr>
          <w:spacing w:val="-14"/>
        </w:rPr>
        <w:t> </w:t>
      </w:r>
      <w:r>
        <w:rPr/>
        <w:t>güman edirlər</w:t>
      </w:r>
      <w:r>
        <w:rPr>
          <w:spacing w:val="-11"/>
        </w:rPr>
        <w:t> </w:t>
      </w:r>
      <w:r>
        <w:rPr/>
        <w:t>ki,</w:t>
      </w:r>
      <w:r>
        <w:rPr>
          <w:spacing w:val="-10"/>
        </w:rPr>
        <w:t> </w:t>
      </w:r>
      <w:r>
        <w:rPr/>
        <w:t>hamiləlik</w:t>
      </w:r>
      <w:r>
        <w:rPr>
          <w:spacing w:val="-11"/>
        </w:rPr>
        <w:t> </w:t>
      </w:r>
      <w:r>
        <w:rPr/>
        <w:t>zamanı</w:t>
      </w:r>
      <w:r>
        <w:rPr>
          <w:spacing w:val="-10"/>
        </w:rPr>
        <w:t> </w:t>
      </w:r>
      <w:r>
        <w:rPr/>
        <w:t>“hamiləlik</w:t>
      </w:r>
      <w:r>
        <w:rPr>
          <w:spacing w:val="-11"/>
        </w:rPr>
        <w:t> </w:t>
      </w:r>
      <w:r>
        <w:rPr/>
        <w:t>mərkəzi”</w:t>
      </w:r>
      <w:r>
        <w:rPr>
          <w:spacing w:val="-12"/>
        </w:rPr>
        <w:t> </w:t>
      </w:r>
      <w:r>
        <w:rPr/>
        <w:t>yaranır</w:t>
      </w:r>
      <w:r>
        <w:rPr>
          <w:spacing w:val="-11"/>
        </w:rPr>
        <w:t> </w:t>
      </w:r>
      <w:r>
        <w:rPr/>
        <w:t>və</w:t>
      </w:r>
      <w:r>
        <w:rPr>
          <w:spacing w:val="-12"/>
        </w:rPr>
        <w:t> </w:t>
      </w:r>
      <w:r>
        <w:rPr/>
        <w:t>bu</w:t>
      </w:r>
      <w:r>
        <w:rPr>
          <w:spacing w:val="-11"/>
        </w:rPr>
        <w:t> </w:t>
      </w:r>
      <w:r>
        <w:rPr/>
        <w:t>bir</w:t>
      </w:r>
      <w:r>
        <w:rPr>
          <w:spacing w:val="-11"/>
        </w:rPr>
        <w:t> </w:t>
      </w:r>
      <w:r>
        <w:rPr/>
        <w:t>çox</w:t>
      </w:r>
      <w:r>
        <w:rPr>
          <w:spacing w:val="-11"/>
        </w:rPr>
        <w:t> </w:t>
      </w:r>
      <w:r>
        <w:rPr/>
        <w:t>başqa</w:t>
      </w:r>
      <w:r>
        <w:rPr>
          <w:spacing w:val="-9"/>
        </w:rPr>
        <w:t> </w:t>
      </w:r>
      <w:r>
        <w:rPr/>
        <w:t>mərkəzlərin</w:t>
      </w:r>
      <w:r>
        <w:rPr>
          <w:spacing w:val="-11"/>
        </w:rPr>
        <w:t> </w:t>
      </w:r>
      <w:r>
        <w:rPr/>
        <w:t>oyanıqlı- ğını artırır (tüpürcək ifrazı, qusma, vozomator və s.) Başqa alimlər toksikozun genetik olduğunu və hamilə orqanizmində yaranan XQ-yə qarşı yarandığını göstərirlər.</w:t>
      </w:r>
    </w:p>
    <w:p>
      <w:pPr>
        <w:pStyle w:val="BodyText"/>
        <w:ind w:left="0"/>
        <w:jc w:val="left"/>
      </w:pPr>
    </w:p>
    <w:p>
      <w:pPr>
        <w:pStyle w:val="BodyText"/>
        <w:spacing w:before="47"/>
        <w:ind w:left="0"/>
        <w:jc w:val="left"/>
      </w:pPr>
    </w:p>
    <w:p>
      <w:pPr>
        <w:pStyle w:val="Heading2"/>
      </w:pPr>
      <w:bookmarkStart w:name="§ 1.1. Hamiləlik qusması" w:id="38"/>
      <w:bookmarkEnd w:id="38"/>
      <w:r>
        <w:rPr>
          <w:b w:val="0"/>
        </w:rPr>
      </w:r>
      <w:r>
        <w:rPr/>
        <w:t>§</w:t>
      </w:r>
      <w:r>
        <w:rPr>
          <w:b w:val="0"/>
          <w:spacing w:val="-3"/>
        </w:rPr>
        <w:t> </w:t>
      </w:r>
      <w:r>
        <w:rPr/>
        <w:t>1.1.</w:t>
      </w:r>
      <w:r>
        <w:rPr>
          <w:b w:val="0"/>
          <w:spacing w:val="-4"/>
        </w:rPr>
        <w:t> </w:t>
      </w:r>
      <w:r>
        <w:rPr/>
        <w:t>Hamiləlik</w:t>
      </w:r>
      <w:r>
        <w:rPr>
          <w:spacing w:val="-3"/>
        </w:rPr>
        <w:t> </w:t>
      </w:r>
      <w:r>
        <w:rPr>
          <w:spacing w:val="-2"/>
        </w:rPr>
        <w:t>qusması</w:t>
      </w:r>
    </w:p>
    <w:p>
      <w:pPr>
        <w:pStyle w:val="BodyText"/>
        <w:spacing w:before="274"/>
        <w:ind w:right="705" w:firstLine="566"/>
      </w:pPr>
      <w:r>
        <w:rPr>
          <w:b/>
        </w:rPr>
        <w:t>Hamiləlik</w:t>
      </w:r>
      <w:r>
        <w:rPr>
          <w:spacing w:val="-15"/>
        </w:rPr>
        <w:t> </w:t>
      </w:r>
      <w:r>
        <w:rPr>
          <w:b/>
        </w:rPr>
        <w:t>qusması</w:t>
      </w:r>
      <w:r>
        <w:rPr>
          <w:b/>
          <w:spacing w:val="-15"/>
        </w:rPr>
        <w:t> </w:t>
      </w:r>
      <w:r>
        <w:rPr/>
        <w:t>–</w:t>
      </w:r>
      <w:r>
        <w:rPr>
          <w:spacing w:val="-15"/>
        </w:rPr>
        <w:t> </w:t>
      </w:r>
      <w:r>
        <w:rPr/>
        <w:t>hamiləliyin</w:t>
      </w:r>
      <w:r>
        <w:rPr>
          <w:spacing w:val="-15"/>
        </w:rPr>
        <w:t> </w:t>
      </w:r>
      <w:r>
        <w:rPr/>
        <w:t>birinci</w:t>
      </w:r>
      <w:r>
        <w:rPr>
          <w:spacing w:val="-15"/>
        </w:rPr>
        <w:t> </w:t>
      </w:r>
      <w:r>
        <w:rPr/>
        <w:t>yarısında</w:t>
      </w:r>
      <w:r>
        <w:rPr>
          <w:spacing w:val="-15"/>
        </w:rPr>
        <w:t> </w:t>
      </w:r>
      <w:r>
        <w:rPr/>
        <w:t>rast</w:t>
      </w:r>
      <w:r>
        <w:rPr>
          <w:spacing w:val="-15"/>
        </w:rPr>
        <w:t> </w:t>
      </w:r>
      <w:r>
        <w:rPr/>
        <w:t>gəlir.</w:t>
      </w:r>
      <w:r>
        <w:rPr>
          <w:spacing w:val="-15"/>
        </w:rPr>
        <w:t> </w:t>
      </w:r>
      <w:r>
        <w:rPr/>
        <w:t>Yüngül,</w:t>
      </w:r>
      <w:r>
        <w:rPr>
          <w:spacing w:val="-15"/>
        </w:rPr>
        <w:t> </w:t>
      </w:r>
      <w:r>
        <w:rPr/>
        <w:t>orta</w:t>
      </w:r>
      <w:r>
        <w:rPr>
          <w:spacing w:val="-15"/>
        </w:rPr>
        <w:t> </w:t>
      </w:r>
      <w:r>
        <w:rPr/>
        <w:t>ağır</w:t>
      </w:r>
      <w:r>
        <w:rPr>
          <w:spacing w:val="-15"/>
        </w:rPr>
        <w:t> </w:t>
      </w:r>
      <w:r>
        <w:rPr/>
        <w:t>və</w:t>
      </w:r>
      <w:r>
        <w:rPr>
          <w:spacing w:val="-15"/>
        </w:rPr>
        <w:t> </w:t>
      </w:r>
      <w:r>
        <w:rPr/>
        <w:t>ağır</w:t>
      </w:r>
      <w:r>
        <w:rPr>
          <w:spacing w:val="-15"/>
        </w:rPr>
        <w:t> </w:t>
      </w:r>
      <w:r>
        <w:rPr/>
        <w:t>forma- ları ayırd edilir.</w:t>
      </w:r>
    </w:p>
    <w:p>
      <w:pPr>
        <w:pStyle w:val="BodyText"/>
        <w:spacing w:after="0"/>
        <w:sectPr>
          <w:pgSz w:w="11910" w:h="16840"/>
          <w:pgMar w:top="1040" w:bottom="280" w:left="708" w:right="141"/>
        </w:sectPr>
      </w:pPr>
    </w:p>
    <w:p>
      <w:pPr>
        <w:pStyle w:val="BodyText"/>
        <w:spacing w:before="73"/>
        <w:ind w:right="705" w:firstLine="566"/>
      </w:pPr>
      <w:r>
        <w:rPr/>
        <w:t>Yüngül</w:t>
      </w:r>
      <w:r>
        <w:rPr>
          <w:spacing w:val="-15"/>
        </w:rPr>
        <w:t> </w:t>
      </w:r>
      <w:r>
        <w:rPr/>
        <w:t>dərəcəli</w:t>
      </w:r>
      <w:r>
        <w:rPr>
          <w:spacing w:val="-15"/>
        </w:rPr>
        <w:t> </w:t>
      </w:r>
      <w:r>
        <w:rPr/>
        <w:t>qusma</w:t>
      </w:r>
      <w:r>
        <w:rPr>
          <w:spacing w:val="-15"/>
        </w:rPr>
        <w:t> </w:t>
      </w:r>
      <w:r>
        <w:rPr/>
        <w:t>adətən</w:t>
      </w:r>
      <w:r>
        <w:rPr>
          <w:spacing w:val="-15"/>
        </w:rPr>
        <w:t> </w:t>
      </w:r>
      <w:r>
        <w:rPr/>
        <w:t>səhərlər</w:t>
      </w:r>
      <w:r>
        <w:rPr>
          <w:spacing w:val="-15"/>
        </w:rPr>
        <w:t> </w:t>
      </w:r>
      <w:r>
        <w:rPr/>
        <w:t>və</w:t>
      </w:r>
      <w:r>
        <w:rPr>
          <w:spacing w:val="-15"/>
        </w:rPr>
        <w:t> </w:t>
      </w:r>
      <w:r>
        <w:rPr/>
        <w:t>yeməkdən</w:t>
      </w:r>
      <w:r>
        <w:rPr>
          <w:spacing w:val="-15"/>
        </w:rPr>
        <w:t> </w:t>
      </w:r>
      <w:r>
        <w:rPr/>
        <w:t>sonra</w:t>
      </w:r>
      <w:r>
        <w:rPr>
          <w:spacing w:val="-15"/>
        </w:rPr>
        <w:t> </w:t>
      </w:r>
      <w:r>
        <w:rPr/>
        <w:t>baş</w:t>
      </w:r>
      <w:r>
        <w:rPr>
          <w:spacing w:val="-15"/>
        </w:rPr>
        <w:t> </w:t>
      </w:r>
      <w:r>
        <w:rPr/>
        <w:t>verir.</w:t>
      </w:r>
      <w:r>
        <w:rPr>
          <w:spacing w:val="-15"/>
        </w:rPr>
        <w:t> </w:t>
      </w:r>
      <w:r>
        <w:rPr/>
        <w:t>Gündə</w:t>
      </w:r>
      <w:r>
        <w:rPr>
          <w:spacing w:val="-15"/>
        </w:rPr>
        <w:t> </w:t>
      </w:r>
      <w:r>
        <w:rPr/>
        <w:t>3-5</w:t>
      </w:r>
      <w:r>
        <w:rPr>
          <w:spacing w:val="-15"/>
        </w:rPr>
        <w:t> </w:t>
      </w:r>
      <w:r>
        <w:rPr/>
        <w:t>dəfəyə</w:t>
      </w:r>
      <w:r>
        <w:rPr>
          <w:spacing w:val="-15"/>
        </w:rPr>
        <w:t> </w:t>
      </w:r>
      <w:r>
        <w:rPr/>
        <w:t>qədər təkrarlanır. Adətən qadının ümumi vəziyyətinə təsir etmir, nəbz azca artır (90-ə qədər) .</w:t>
      </w:r>
    </w:p>
    <w:p>
      <w:pPr>
        <w:pStyle w:val="BodyText"/>
        <w:spacing w:before="1"/>
        <w:ind w:right="703" w:firstLine="566"/>
      </w:pPr>
      <w:r>
        <w:rPr/>
        <w:t>Orta</w:t>
      </w:r>
      <w:r>
        <w:rPr>
          <w:spacing w:val="-15"/>
        </w:rPr>
        <w:t> </w:t>
      </w:r>
      <w:r>
        <w:rPr/>
        <w:t>ağır</w:t>
      </w:r>
      <w:r>
        <w:rPr>
          <w:spacing w:val="-15"/>
        </w:rPr>
        <w:t> </w:t>
      </w:r>
      <w:r>
        <w:rPr/>
        <w:t>dərəcəli</w:t>
      </w:r>
      <w:r>
        <w:rPr>
          <w:spacing w:val="-15"/>
        </w:rPr>
        <w:t> </w:t>
      </w:r>
      <w:r>
        <w:rPr/>
        <w:t>qusma</w:t>
      </w:r>
      <w:r>
        <w:rPr>
          <w:spacing w:val="-15"/>
        </w:rPr>
        <w:t> </w:t>
      </w:r>
      <w:r>
        <w:rPr/>
        <w:t>zamanı,</w:t>
      </w:r>
      <w:r>
        <w:rPr>
          <w:spacing w:val="-15"/>
        </w:rPr>
        <w:t> </w:t>
      </w:r>
      <w:r>
        <w:rPr/>
        <w:t>qida</w:t>
      </w:r>
      <w:r>
        <w:rPr>
          <w:spacing w:val="-15"/>
        </w:rPr>
        <w:t> </w:t>
      </w:r>
      <w:r>
        <w:rPr/>
        <w:t>qəbulundan</w:t>
      </w:r>
      <w:r>
        <w:rPr>
          <w:spacing w:val="-15"/>
        </w:rPr>
        <w:t> </w:t>
      </w:r>
      <w:r>
        <w:rPr/>
        <w:t>asılı</w:t>
      </w:r>
      <w:r>
        <w:rPr>
          <w:spacing w:val="-15"/>
        </w:rPr>
        <w:t> </w:t>
      </w:r>
      <w:r>
        <w:rPr/>
        <w:t>olmayaraq</w:t>
      </w:r>
      <w:r>
        <w:rPr>
          <w:spacing w:val="-15"/>
        </w:rPr>
        <w:t> </w:t>
      </w:r>
      <w:r>
        <w:rPr/>
        <w:t>qusma</w:t>
      </w:r>
      <w:r>
        <w:rPr>
          <w:spacing w:val="-15"/>
        </w:rPr>
        <w:t> </w:t>
      </w:r>
      <w:r>
        <w:rPr/>
        <w:t>sutkada</w:t>
      </w:r>
      <w:r>
        <w:rPr>
          <w:spacing w:val="-15"/>
        </w:rPr>
        <w:t> </w:t>
      </w:r>
      <w:r>
        <w:rPr/>
        <w:t>10-12</w:t>
      </w:r>
      <w:r>
        <w:rPr>
          <w:spacing w:val="-15"/>
        </w:rPr>
        <w:t> </w:t>
      </w:r>
      <w:r>
        <w:rPr/>
        <w:t>dəfə təkrarlanır. Xəstə qəbul etdiyi qidanı orqanizmdə saxlaya bilmir. Ağız suyu axması da qoşulur. Orqanizmin susuzlaşması baş verir, qadın çəksini itirir. Nəbz 100-120 vur/dəq-ə qədər artır, sub- febril temperatur müşahidə edilir, hipotenziya inkişaf edir, dəridə quruluq aşkar olunur, diurez azalır.</w:t>
      </w:r>
      <w:r>
        <w:rPr>
          <w:spacing w:val="-15"/>
        </w:rPr>
        <w:t> </w:t>
      </w:r>
      <w:r>
        <w:rPr/>
        <w:t>Xəstəlik</w:t>
      </w:r>
      <w:r>
        <w:rPr>
          <w:spacing w:val="-14"/>
        </w:rPr>
        <w:t> </w:t>
      </w:r>
      <w:r>
        <w:rPr/>
        <w:t>proqressivləşdikdə,</w:t>
      </w:r>
      <w:r>
        <w:rPr>
          <w:spacing w:val="-14"/>
        </w:rPr>
        <w:t> </w:t>
      </w:r>
      <w:r>
        <w:rPr/>
        <w:t>karbohidrat,</w:t>
      </w:r>
      <w:r>
        <w:rPr>
          <w:spacing w:val="-14"/>
        </w:rPr>
        <w:t> </w:t>
      </w:r>
      <w:r>
        <w:rPr/>
        <w:t>yağ,</w:t>
      </w:r>
      <w:r>
        <w:rPr>
          <w:spacing w:val="-14"/>
        </w:rPr>
        <w:t> </w:t>
      </w:r>
      <w:r>
        <w:rPr/>
        <w:t>su-duz</w:t>
      </w:r>
      <w:r>
        <w:rPr>
          <w:spacing w:val="-15"/>
        </w:rPr>
        <w:t> </w:t>
      </w:r>
      <w:r>
        <w:rPr/>
        <w:t>və</w:t>
      </w:r>
      <w:r>
        <w:rPr>
          <w:spacing w:val="-15"/>
        </w:rPr>
        <w:t> </w:t>
      </w:r>
      <w:r>
        <w:rPr/>
        <w:t>elektrolit</w:t>
      </w:r>
      <w:r>
        <w:rPr>
          <w:spacing w:val="-14"/>
        </w:rPr>
        <w:t> </w:t>
      </w:r>
      <w:r>
        <w:rPr/>
        <w:t>mübadiləsi</w:t>
      </w:r>
      <w:r>
        <w:rPr>
          <w:spacing w:val="-13"/>
        </w:rPr>
        <w:t> </w:t>
      </w:r>
      <w:r>
        <w:rPr/>
        <w:t>pozulur.</w:t>
      </w:r>
      <w:r>
        <w:rPr>
          <w:spacing w:val="-14"/>
        </w:rPr>
        <w:t> </w:t>
      </w:r>
      <w:r>
        <w:rPr/>
        <w:t>Xəs- tələr</w:t>
      </w:r>
      <w:r>
        <w:rPr>
          <w:spacing w:val="-3"/>
        </w:rPr>
        <w:t> </w:t>
      </w:r>
      <w:r>
        <w:rPr/>
        <w:t>zəiflikdən,</w:t>
      </w:r>
      <w:r>
        <w:rPr>
          <w:spacing w:val="-2"/>
        </w:rPr>
        <w:t> </w:t>
      </w:r>
      <w:r>
        <w:rPr/>
        <w:t>adinamiyadan</w:t>
      </w:r>
      <w:r>
        <w:rPr>
          <w:spacing w:val="-2"/>
        </w:rPr>
        <w:t> </w:t>
      </w:r>
      <w:r>
        <w:rPr/>
        <w:t>və</w:t>
      </w:r>
      <w:r>
        <w:rPr>
          <w:spacing w:val="-3"/>
        </w:rPr>
        <w:t> </w:t>
      </w:r>
      <w:r>
        <w:rPr/>
        <w:t>apatiyadan</w:t>
      </w:r>
      <w:r>
        <w:rPr>
          <w:spacing w:val="-2"/>
        </w:rPr>
        <w:t> </w:t>
      </w:r>
      <w:r>
        <w:rPr/>
        <w:t>şikayətlənirlər.</w:t>
      </w:r>
      <w:r>
        <w:rPr>
          <w:spacing w:val="-3"/>
        </w:rPr>
        <w:t> </w:t>
      </w:r>
      <w:r>
        <w:rPr/>
        <w:t>Xəstələrin</w:t>
      </w:r>
      <w:r>
        <w:rPr>
          <w:spacing w:val="-3"/>
        </w:rPr>
        <w:t> </w:t>
      </w:r>
      <w:r>
        <w:rPr/>
        <w:t>5-8%-də</w:t>
      </w:r>
      <w:r>
        <w:rPr>
          <w:spacing w:val="-3"/>
        </w:rPr>
        <w:t> </w:t>
      </w:r>
      <w:r>
        <w:rPr/>
        <w:t>sarılıq,</w:t>
      </w:r>
      <w:r>
        <w:rPr>
          <w:spacing w:val="-2"/>
        </w:rPr>
        <w:t> </w:t>
      </w:r>
      <w:r>
        <w:rPr/>
        <w:t>20-30%- də hiperbilirubinemiya (40 mk mol/l) və 20-30%-də asetinuriya müşahidə edilir.</w:t>
      </w:r>
    </w:p>
    <w:p>
      <w:pPr>
        <w:pStyle w:val="BodyText"/>
        <w:ind w:right="704" w:firstLine="566"/>
      </w:pPr>
      <w:r>
        <w:rPr/>
        <w:t>Ağır</w:t>
      </w:r>
      <w:r>
        <w:rPr>
          <w:spacing w:val="-1"/>
        </w:rPr>
        <w:t> </w:t>
      </w:r>
      <w:r>
        <w:rPr/>
        <w:t>dərəcəli qusmalarda, qusma</w:t>
      </w:r>
      <w:r>
        <w:rPr>
          <w:spacing w:val="-1"/>
        </w:rPr>
        <w:t> </w:t>
      </w:r>
      <w:r>
        <w:rPr/>
        <w:t>sutkada 20 dəfədən çox təkrarlanır</w:t>
      </w:r>
      <w:r>
        <w:rPr>
          <w:spacing w:val="-1"/>
        </w:rPr>
        <w:t> </w:t>
      </w:r>
      <w:r>
        <w:rPr/>
        <w:t>və</w:t>
      </w:r>
      <w:r>
        <w:rPr>
          <w:spacing w:val="-1"/>
        </w:rPr>
        <w:t> </w:t>
      </w:r>
      <w:r>
        <w:rPr/>
        <w:t>orqanizmin ağır</w:t>
      </w:r>
      <w:r>
        <w:rPr>
          <w:spacing w:val="-1"/>
        </w:rPr>
        <w:t> </w:t>
      </w:r>
      <w:r>
        <w:rPr/>
        <w:t>in- toksikasiyasına səbəb olur. Bədən temperaturu 38°C və daha artıq olur. Taxikardiya inkişaf edir. Nəbz</w:t>
      </w:r>
      <w:r>
        <w:rPr>
          <w:spacing w:val="-6"/>
        </w:rPr>
        <w:t> </w:t>
      </w:r>
      <w:r>
        <w:rPr/>
        <w:t>dəqiqədə</w:t>
      </w:r>
      <w:r>
        <w:rPr>
          <w:spacing w:val="-5"/>
        </w:rPr>
        <w:t> </w:t>
      </w:r>
      <w:r>
        <w:rPr/>
        <w:t>120</w:t>
      </w:r>
      <w:r>
        <w:rPr>
          <w:spacing w:val="-5"/>
        </w:rPr>
        <w:t> </w:t>
      </w:r>
      <w:r>
        <w:rPr/>
        <w:t>vurğu</w:t>
      </w:r>
      <w:r>
        <w:rPr>
          <w:spacing w:val="-5"/>
        </w:rPr>
        <w:t> </w:t>
      </w:r>
      <w:r>
        <w:rPr/>
        <w:t>və</w:t>
      </w:r>
      <w:r>
        <w:rPr>
          <w:spacing w:val="-6"/>
        </w:rPr>
        <w:t> </w:t>
      </w:r>
      <w:r>
        <w:rPr/>
        <w:t>daha</w:t>
      </w:r>
      <w:r>
        <w:rPr>
          <w:spacing w:val="-6"/>
        </w:rPr>
        <w:t> </w:t>
      </w:r>
      <w:r>
        <w:rPr/>
        <w:t>çox,</w:t>
      </w:r>
      <w:r>
        <w:rPr>
          <w:spacing w:val="-2"/>
        </w:rPr>
        <w:t> </w:t>
      </w:r>
      <w:r>
        <w:rPr/>
        <w:t>zəif</w:t>
      </w:r>
      <w:r>
        <w:rPr>
          <w:spacing w:val="-5"/>
        </w:rPr>
        <w:t> </w:t>
      </w:r>
      <w:r>
        <w:rPr/>
        <w:t>gərginlikdə</w:t>
      </w:r>
      <w:r>
        <w:rPr>
          <w:spacing w:val="-6"/>
        </w:rPr>
        <w:t> </w:t>
      </w:r>
      <w:r>
        <w:rPr/>
        <w:t>və</w:t>
      </w:r>
      <w:r>
        <w:rPr>
          <w:spacing w:val="-6"/>
        </w:rPr>
        <w:t> </w:t>
      </w:r>
      <w:r>
        <w:rPr/>
        <w:t>durğunluqda</w:t>
      </w:r>
      <w:r>
        <w:rPr>
          <w:spacing w:val="-6"/>
        </w:rPr>
        <w:t> </w:t>
      </w:r>
      <w:r>
        <w:rPr/>
        <w:t>olur,</w:t>
      </w:r>
      <w:r>
        <w:rPr>
          <w:spacing w:val="-6"/>
        </w:rPr>
        <w:t> </w:t>
      </w:r>
      <w:r>
        <w:rPr/>
        <w:t>ürək</w:t>
      </w:r>
      <w:r>
        <w:rPr>
          <w:spacing w:val="-5"/>
        </w:rPr>
        <w:t> </w:t>
      </w:r>
      <w:r>
        <w:rPr/>
        <w:t>tonları</w:t>
      </w:r>
      <w:r>
        <w:rPr>
          <w:spacing w:val="-5"/>
        </w:rPr>
        <w:t> </w:t>
      </w:r>
      <w:r>
        <w:rPr/>
        <w:t>karlaşır, A/T-80</w:t>
      </w:r>
      <w:r>
        <w:rPr>
          <w:spacing w:val="-5"/>
        </w:rPr>
        <w:t> </w:t>
      </w:r>
      <w:r>
        <w:rPr/>
        <w:t>mm/c</w:t>
      </w:r>
      <w:r>
        <w:rPr>
          <w:spacing w:val="-5"/>
        </w:rPr>
        <w:t> </w:t>
      </w:r>
      <w:r>
        <w:rPr/>
        <w:t>st–a</w:t>
      </w:r>
      <w:r>
        <w:rPr>
          <w:spacing w:val="-6"/>
        </w:rPr>
        <w:t> </w:t>
      </w:r>
      <w:r>
        <w:rPr/>
        <w:t>qədər</w:t>
      </w:r>
      <w:r>
        <w:rPr>
          <w:spacing w:val="-6"/>
        </w:rPr>
        <w:t> </w:t>
      </w:r>
      <w:r>
        <w:rPr/>
        <w:t>enir.</w:t>
      </w:r>
      <w:r>
        <w:rPr>
          <w:spacing w:val="-5"/>
        </w:rPr>
        <w:t> </w:t>
      </w:r>
      <w:r>
        <w:rPr/>
        <w:t>Xəstələr</w:t>
      </w:r>
      <w:r>
        <w:rPr>
          <w:spacing w:val="-6"/>
        </w:rPr>
        <w:t> </w:t>
      </w:r>
      <w:r>
        <w:rPr/>
        <w:t>həftədə</w:t>
      </w:r>
      <w:r>
        <w:rPr>
          <w:spacing w:val="-6"/>
        </w:rPr>
        <w:t> </w:t>
      </w:r>
      <w:r>
        <w:rPr/>
        <w:t>2-5</w:t>
      </w:r>
      <w:r>
        <w:rPr>
          <w:spacing w:val="-4"/>
        </w:rPr>
        <w:t> </w:t>
      </w:r>
      <w:r>
        <w:rPr/>
        <w:t>kq</w:t>
      </w:r>
      <w:r>
        <w:rPr>
          <w:spacing w:val="-5"/>
        </w:rPr>
        <w:t> </w:t>
      </w:r>
      <w:r>
        <w:rPr/>
        <w:t>çəki</w:t>
      </w:r>
      <w:r>
        <w:rPr>
          <w:spacing w:val="-5"/>
        </w:rPr>
        <w:t> </w:t>
      </w:r>
      <w:r>
        <w:rPr/>
        <w:t>itirir,</w:t>
      </w:r>
      <w:r>
        <w:rPr>
          <w:spacing w:val="-5"/>
        </w:rPr>
        <w:t> </w:t>
      </w:r>
      <w:r>
        <w:rPr/>
        <w:t>apatiya</w:t>
      </w:r>
      <w:r>
        <w:rPr>
          <w:spacing w:val="-6"/>
        </w:rPr>
        <w:t> </w:t>
      </w:r>
      <w:r>
        <w:rPr/>
        <w:t>və</w:t>
      </w:r>
      <w:r>
        <w:rPr>
          <w:spacing w:val="-6"/>
        </w:rPr>
        <w:t> </w:t>
      </w:r>
      <w:r>
        <w:rPr/>
        <w:t>adinamiya</w:t>
      </w:r>
      <w:r>
        <w:rPr>
          <w:spacing w:val="-6"/>
        </w:rPr>
        <w:t> </w:t>
      </w:r>
      <w:r>
        <w:rPr/>
        <w:t>proqressiv- </w:t>
      </w:r>
      <w:r>
        <w:rPr>
          <w:spacing w:val="-2"/>
        </w:rPr>
        <w:t>ləşir.</w:t>
      </w:r>
    </w:p>
    <w:p>
      <w:pPr>
        <w:pStyle w:val="BodyText"/>
        <w:ind w:left="993" w:right="703" w:firstLine="566"/>
      </w:pPr>
      <w:r>
        <w:rPr/>
        <w:t>Qadının</w:t>
      </w:r>
      <w:r>
        <w:rPr>
          <w:spacing w:val="-9"/>
        </w:rPr>
        <w:t> </w:t>
      </w:r>
      <w:r>
        <w:rPr/>
        <w:t>müayinəsi</w:t>
      </w:r>
      <w:r>
        <w:rPr>
          <w:spacing w:val="-9"/>
        </w:rPr>
        <w:t> </w:t>
      </w:r>
      <w:r>
        <w:rPr/>
        <w:t>zamanı</w:t>
      </w:r>
      <w:r>
        <w:rPr>
          <w:spacing w:val="-9"/>
        </w:rPr>
        <w:t> </w:t>
      </w:r>
      <w:r>
        <w:rPr/>
        <w:t>dəri</w:t>
      </w:r>
      <w:r>
        <w:rPr>
          <w:spacing w:val="-10"/>
        </w:rPr>
        <w:t> </w:t>
      </w:r>
      <w:r>
        <w:rPr/>
        <w:t>örtüyünün</w:t>
      </w:r>
      <w:r>
        <w:rPr>
          <w:spacing w:val="-10"/>
        </w:rPr>
        <w:t> </w:t>
      </w:r>
      <w:r>
        <w:rPr/>
        <w:t>kəskin</w:t>
      </w:r>
      <w:r>
        <w:rPr>
          <w:spacing w:val="-7"/>
        </w:rPr>
        <w:t> </w:t>
      </w:r>
      <w:r>
        <w:rPr/>
        <w:t>quruluğu</w:t>
      </w:r>
      <w:r>
        <w:rPr>
          <w:spacing w:val="-10"/>
        </w:rPr>
        <w:t> </w:t>
      </w:r>
      <w:r>
        <w:rPr/>
        <w:t>“kül</w:t>
      </w:r>
      <w:r>
        <w:rPr>
          <w:spacing w:val="-9"/>
        </w:rPr>
        <w:t> </w:t>
      </w:r>
      <w:r>
        <w:rPr/>
        <w:t>izləri”</w:t>
      </w:r>
      <w:r>
        <w:rPr>
          <w:spacing w:val="-11"/>
        </w:rPr>
        <w:t> </w:t>
      </w:r>
      <w:r>
        <w:rPr/>
        <w:t>simptomu</w:t>
      </w:r>
      <w:r>
        <w:rPr>
          <w:spacing w:val="-10"/>
        </w:rPr>
        <w:t> </w:t>
      </w:r>
      <w:r>
        <w:rPr/>
        <w:t>(barmaqla dəriyə sürtdükdə qopmuş epidermis kəpəklərinin qoyduğu ağ iz), turqorun azalması aşkarlanır. Dəri və skleranın saralması ağızdan aseton iyinin gəlməsi, qlossit, gingivit baş verir. Epiqastral, sağ</w:t>
      </w:r>
      <w:r>
        <w:rPr>
          <w:spacing w:val="-13"/>
        </w:rPr>
        <w:t> </w:t>
      </w:r>
      <w:r>
        <w:rPr/>
        <w:t>qabırğaltı</w:t>
      </w:r>
      <w:r>
        <w:rPr>
          <w:spacing w:val="-12"/>
        </w:rPr>
        <w:t> </w:t>
      </w:r>
      <w:r>
        <w:rPr/>
        <w:t>və</w:t>
      </w:r>
      <w:r>
        <w:rPr>
          <w:spacing w:val="-14"/>
        </w:rPr>
        <w:t> </w:t>
      </w:r>
      <w:r>
        <w:rPr/>
        <w:t>qasıq</w:t>
      </w:r>
      <w:r>
        <w:rPr>
          <w:spacing w:val="-12"/>
        </w:rPr>
        <w:t> </w:t>
      </w:r>
      <w:r>
        <w:rPr/>
        <w:t>nahiyəsində</w:t>
      </w:r>
      <w:r>
        <w:rPr>
          <w:spacing w:val="-14"/>
        </w:rPr>
        <w:t> </w:t>
      </w:r>
      <w:r>
        <w:rPr/>
        <w:t>ağrı</w:t>
      </w:r>
      <w:r>
        <w:rPr>
          <w:spacing w:val="-13"/>
        </w:rPr>
        <w:t> </w:t>
      </w:r>
      <w:r>
        <w:rPr/>
        <w:t>ola</w:t>
      </w:r>
      <w:r>
        <w:rPr>
          <w:spacing w:val="-14"/>
        </w:rPr>
        <w:t> </w:t>
      </w:r>
      <w:r>
        <w:rPr/>
        <w:t>bilər.</w:t>
      </w:r>
      <w:r>
        <w:rPr>
          <w:spacing w:val="-14"/>
        </w:rPr>
        <w:t> </w:t>
      </w:r>
      <w:r>
        <w:rPr/>
        <w:t>Diurez</w:t>
      </w:r>
      <w:r>
        <w:rPr>
          <w:spacing w:val="-14"/>
        </w:rPr>
        <w:t> </w:t>
      </w:r>
      <w:r>
        <w:rPr/>
        <w:t>sutkada</w:t>
      </w:r>
      <w:r>
        <w:rPr>
          <w:spacing w:val="-14"/>
        </w:rPr>
        <w:t> </w:t>
      </w:r>
      <w:r>
        <w:rPr/>
        <w:t>300-400</w:t>
      </w:r>
      <w:r>
        <w:rPr>
          <w:spacing w:val="-11"/>
        </w:rPr>
        <w:t> </w:t>
      </w:r>
      <w:r>
        <w:rPr/>
        <w:t>ml-ə</w:t>
      </w:r>
      <w:r>
        <w:rPr>
          <w:spacing w:val="-14"/>
        </w:rPr>
        <w:t> </w:t>
      </w:r>
      <w:r>
        <w:rPr/>
        <w:t>qədər</w:t>
      </w:r>
      <w:r>
        <w:rPr>
          <w:spacing w:val="-14"/>
        </w:rPr>
        <w:t> </w:t>
      </w:r>
      <w:r>
        <w:rPr/>
        <w:t>azalır.</w:t>
      </w:r>
      <w:r>
        <w:rPr>
          <w:spacing w:val="-14"/>
        </w:rPr>
        <w:t> </w:t>
      </w:r>
      <w:r>
        <w:rPr/>
        <w:t>Qanda qalıq azotun, sidik cövhərinin, bilirubinin çoxalması, hematokritinin artması, leykositoz, albumi- nin,</w:t>
      </w:r>
      <w:r>
        <w:rPr>
          <w:spacing w:val="-9"/>
        </w:rPr>
        <w:t> </w:t>
      </w:r>
      <w:r>
        <w:rPr/>
        <w:t>xolesteronun,</w:t>
      </w:r>
      <w:r>
        <w:rPr>
          <w:spacing w:val="-10"/>
        </w:rPr>
        <w:t> </w:t>
      </w:r>
      <w:r>
        <w:rPr/>
        <w:t>kaliumun</w:t>
      </w:r>
      <w:r>
        <w:rPr>
          <w:spacing w:val="-9"/>
        </w:rPr>
        <w:t> </w:t>
      </w:r>
      <w:r>
        <w:rPr/>
        <w:t>və</w:t>
      </w:r>
      <w:r>
        <w:rPr>
          <w:spacing w:val="-11"/>
        </w:rPr>
        <w:t> </w:t>
      </w:r>
      <w:r>
        <w:rPr/>
        <w:t>xloridlərin</w:t>
      </w:r>
      <w:r>
        <w:rPr>
          <w:spacing w:val="-8"/>
        </w:rPr>
        <w:t> </w:t>
      </w:r>
      <w:r>
        <w:rPr/>
        <w:t>azalması</w:t>
      </w:r>
      <w:r>
        <w:rPr>
          <w:spacing w:val="-9"/>
        </w:rPr>
        <w:t> </w:t>
      </w:r>
      <w:r>
        <w:rPr/>
        <w:t>müşahidə</w:t>
      </w:r>
      <w:r>
        <w:rPr>
          <w:spacing w:val="-11"/>
        </w:rPr>
        <w:t> </w:t>
      </w:r>
      <w:r>
        <w:rPr/>
        <w:t>edilir.</w:t>
      </w:r>
      <w:r>
        <w:rPr>
          <w:spacing w:val="-10"/>
        </w:rPr>
        <w:t> </w:t>
      </w:r>
      <w:r>
        <w:rPr/>
        <w:t>Sidikdə</w:t>
      </w:r>
      <w:r>
        <w:rPr>
          <w:spacing w:val="-8"/>
        </w:rPr>
        <w:t> </w:t>
      </w:r>
      <w:r>
        <w:rPr/>
        <w:t>proteinuriya</w:t>
      </w:r>
      <w:r>
        <w:rPr>
          <w:spacing w:val="-11"/>
        </w:rPr>
        <w:t> </w:t>
      </w:r>
      <w:r>
        <w:rPr/>
        <w:t>və</w:t>
      </w:r>
      <w:r>
        <w:rPr>
          <w:spacing w:val="-11"/>
        </w:rPr>
        <w:t> </w:t>
      </w:r>
      <w:r>
        <w:rPr/>
        <w:t>silin- diruiya, urobilin, öd piqmentləri, formalı elementlər aşkar olunur, aseton reaksiyası kəskin müs- bətdir. MSS–nin zədələnməsi əlamətləri sayıqlama, eyforiya, koma müşahidə olunur.</w:t>
      </w:r>
    </w:p>
    <w:p>
      <w:pPr>
        <w:pStyle w:val="BodyText"/>
        <w:spacing w:before="1"/>
        <w:ind w:left="993" w:right="703" w:firstLine="566"/>
      </w:pPr>
      <w:r>
        <w:rPr>
          <w:b/>
        </w:rPr>
        <w:t>Müalicəsi.</w:t>
      </w:r>
      <w:r>
        <w:rPr>
          <w:spacing w:val="-2"/>
        </w:rPr>
        <w:t> </w:t>
      </w:r>
      <w:r>
        <w:rPr/>
        <w:t>Xəstələrin</w:t>
      </w:r>
      <w:r>
        <w:rPr>
          <w:spacing w:val="-3"/>
        </w:rPr>
        <w:t> </w:t>
      </w:r>
      <w:r>
        <w:rPr/>
        <w:t>müalicəsi</w:t>
      </w:r>
      <w:r>
        <w:rPr>
          <w:spacing w:val="-3"/>
        </w:rPr>
        <w:t> </w:t>
      </w:r>
      <w:r>
        <w:rPr/>
        <w:t>kompleks</w:t>
      </w:r>
      <w:r>
        <w:rPr>
          <w:spacing w:val="-2"/>
        </w:rPr>
        <w:t> </w:t>
      </w:r>
      <w:r>
        <w:rPr/>
        <w:t>aparılmalıdır.</w:t>
      </w:r>
      <w:r>
        <w:rPr>
          <w:spacing w:val="-3"/>
        </w:rPr>
        <w:t> </w:t>
      </w:r>
      <w:r>
        <w:rPr/>
        <w:t>Əsas</w:t>
      </w:r>
      <w:r>
        <w:rPr>
          <w:spacing w:val="-4"/>
        </w:rPr>
        <w:t> </w:t>
      </w:r>
      <w:r>
        <w:rPr/>
        <w:t>məqsəd</w:t>
      </w:r>
      <w:r>
        <w:rPr>
          <w:spacing w:val="-3"/>
        </w:rPr>
        <w:t> </w:t>
      </w:r>
      <w:r>
        <w:rPr/>
        <w:t>– MSS-dəki</w:t>
      </w:r>
      <w:r>
        <w:rPr>
          <w:spacing w:val="-3"/>
        </w:rPr>
        <w:t> </w:t>
      </w:r>
      <w:r>
        <w:rPr/>
        <w:t>oyanma və</w:t>
      </w:r>
      <w:r>
        <w:rPr>
          <w:spacing w:val="-5"/>
        </w:rPr>
        <w:t> </w:t>
      </w:r>
      <w:r>
        <w:rPr/>
        <w:t>tormozlanma</w:t>
      </w:r>
      <w:r>
        <w:rPr>
          <w:spacing w:val="-4"/>
        </w:rPr>
        <w:t> </w:t>
      </w:r>
      <w:r>
        <w:rPr/>
        <w:t>prosesləri</w:t>
      </w:r>
      <w:r>
        <w:rPr>
          <w:spacing w:val="-4"/>
        </w:rPr>
        <w:t> </w:t>
      </w:r>
      <w:r>
        <w:rPr/>
        <w:t>arasındakı</w:t>
      </w:r>
      <w:r>
        <w:rPr>
          <w:spacing w:val="-4"/>
        </w:rPr>
        <w:t> </w:t>
      </w:r>
      <w:r>
        <w:rPr/>
        <w:t>mütənasibliyi</w:t>
      </w:r>
      <w:r>
        <w:rPr>
          <w:spacing w:val="-4"/>
        </w:rPr>
        <w:t> </w:t>
      </w:r>
      <w:r>
        <w:rPr/>
        <w:t>bərpa</w:t>
      </w:r>
      <w:r>
        <w:rPr>
          <w:spacing w:val="-5"/>
        </w:rPr>
        <w:t> </w:t>
      </w:r>
      <w:r>
        <w:rPr/>
        <w:t>etməkdir.</w:t>
      </w:r>
      <w:r>
        <w:rPr>
          <w:spacing w:val="-4"/>
        </w:rPr>
        <w:t> </w:t>
      </w:r>
      <w:r>
        <w:rPr/>
        <w:t>Hamiləlik</w:t>
      </w:r>
      <w:r>
        <w:rPr>
          <w:spacing w:val="-4"/>
        </w:rPr>
        <w:t> </w:t>
      </w:r>
      <w:r>
        <w:rPr/>
        <w:t>qusmalarının</w:t>
      </w:r>
      <w:r>
        <w:rPr>
          <w:spacing w:val="-4"/>
        </w:rPr>
        <w:t> </w:t>
      </w:r>
      <w:r>
        <w:rPr/>
        <w:t>yün- gül formalarında ambulator müalicə aparmaq olar. Orta və ağır dərəcəli qusmalarda müalicə sta- sionarda</w:t>
      </w:r>
      <w:r>
        <w:rPr>
          <w:spacing w:val="-14"/>
        </w:rPr>
        <w:t> </w:t>
      </w:r>
      <w:r>
        <w:rPr/>
        <w:t>aparılmalıdır.</w:t>
      </w:r>
      <w:r>
        <w:rPr>
          <w:spacing w:val="-15"/>
        </w:rPr>
        <w:t> </w:t>
      </w:r>
      <w:r>
        <w:rPr/>
        <w:t>Müalicəvi-müdafiə</w:t>
      </w:r>
      <w:r>
        <w:rPr>
          <w:spacing w:val="-14"/>
        </w:rPr>
        <w:t> </w:t>
      </w:r>
      <w:r>
        <w:rPr/>
        <w:t>tədbirlərinin</w:t>
      </w:r>
      <w:r>
        <w:rPr>
          <w:spacing w:val="-15"/>
        </w:rPr>
        <w:t> </w:t>
      </w:r>
      <w:r>
        <w:rPr/>
        <w:t>düzgün</w:t>
      </w:r>
      <w:r>
        <w:rPr>
          <w:spacing w:val="-15"/>
        </w:rPr>
        <w:t> </w:t>
      </w:r>
      <w:r>
        <w:rPr/>
        <w:t>təşkili,</w:t>
      </w:r>
      <w:r>
        <w:rPr>
          <w:spacing w:val="-13"/>
        </w:rPr>
        <w:t> </w:t>
      </w:r>
      <w:r>
        <w:rPr/>
        <w:t>ciddi</w:t>
      </w:r>
      <w:r>
        <w:rPr>
          <w:spacing w:val="-15"/>
        </w:rPr>
        <w:t> </w:t>
      </w:r>
      <w:r>
        <w:rPr/>
        <w:t>qulluq</w:t>
      </w:r>
      <w:r>
        <w:rPr>
          <w:spacing w:val="-15"/>
        </w:rPr>
        <w:t> </w:t>
      </w:r>
      <w:r>
        <w:rPr/>
        <w:t>və</w:t>
      </w:r>
      <w:r>
        <w:rPr>
          <w:spacing w:val="-15"/>
        </w:rPr>
        <w:t> </w:t>
      </w:r>
      <w:r>
        <w:rPr/>
        <w:t>mənfi</w:t>
      </w:r>
      <w:r>
        <w:rPr>
          <w:spacing w:val="-15"/>
        </w:rPr>
        <w:t> </w:t>
      </w:r>
      <w:r>
        <w:rPr/>
        <w:t>emo- siyaların</w:t>
      </w:r>
      <w:r>
        <w:rPr>
          <w:spacing w:val="-6"/>
        </w:rPr>
        <w:t> </w:t>
      </w:r>
      <w:r>
        <w:rPr/>
        <w:t>aradan</w:t>
      </w:r>
      <w:r>
        <w:rPr>
          <w:spacing w:val="-4"/>
        </w:rPr>
        <w:t> </w:t>
      </w:r>
      <w:r>
        <w:rPr/>
        <w:t>qaldırılması</w:t>
      </w:r>
      <w:r>
        <w:rPr>
          <w:spacing w:val="-5"/>
        </w:rPr>
        <w:t> </w:t>
      </w:r>
      <w:r>
        <w:rPr/>
        <w:t>böyük</w:t>
      </w:r>
      <w:r>
        <w:rPr>
          <w:spacing w:val="-6"/>
        </w:rPr>
        <w:t> </w:t>
      </w:r>
      <w:r>
        <w:rPr/>
        <w:t>əhəmiyyətə</w:t>
      </w:r>
      <w:r>
        <w:rPr>
          <w:spacing w:val="-4"/>
        </w:rPr>
        <w:t> </w:t>
      </w:r>
      <w:r>
        <w:rPr/>
        <w:t>malikdir.</w:t>
      </w:r>
      <w:r>
        <w:rPr>
          <w:spacing w:val="-6"/>
        </w:rPr>
        <w:t> </w:t>
      </w:r>
      <w:r>
        <w:rPr/>
        <w:t>Eyni</w:t>
      </w:r>
      <w:r>
        <w:rPr>
          <w:spacing w:val="-5"/>
        </w:rPr>
        <w:t> </w:t>
      </w:r>
      <w:r>
        <w:rPr/>
        <w:t>diaqnozlu</w:t>
      </w:r>
      <w:r>
        <w:rPr>
          <w:spacing w:val="-3"/>
        </w:rPr>
        <w:t> </w:t>
      </w:r>
      <w:r>
        <w:rPr/>
        <w:t>iki</w:t>
      </w:r>
      <w:r>
        <w:rPr>
          <w:spacing w:val="-5"/>
        </w:rPr>
        <w:t> </w:t>
      </w:r>
      <w:r>
        <w:rPr/>
        <w:t>xəstənin</w:t>
      </w:r>
      <w:r>
        <w:rPr>
          <w:spacing w:val="-5"/>
        </w:rPr>
        <w:t> </w:t>
      </w:r>
      <w:r>
        <w:rPr/>
        <w:t>bir</w:t>
      </w:r>
      <w:r>
        <w:rPr>
          <w:spacing w:val="-6"/>
        </w:rPr>
        <w:t> </w:t>
      </w:r>
      <w:r>
        <w:rPr/>
        <w:t>palataya yerləşdirilməsi düzgün deyil (həmrəylik qusmasının və sağalmış xəstələrdə residivlərin qarşısını almaq üçün).</w:t>
      </w:r>
    </w:p>
    <w:p>
      <w:pPr>
        <w:pStyle w:val="BodyText"/>
        <w:ind w:left="993" w:right="704" w:firstLine="566"/>
      </w:pPr>
      <w:r>
        <w:rPr/>
        <w:t>Psixoterapiya müalicənin əsas kompanentidir, xəstə ilə söhbət şəklində aparılır. Pasienti inandırmaq</w:t>
      </w:r>
      <w:r>
        <w:rPr>
          <w:spacing w:val="-11"/>
        </w:rPr>
        <w:t> </w:t>
      </w:r>
      <w:r>
        <w:rPr/>
        <w:t>lazımdır</w:t>
      </w:r>
      <w:r>
        <w:rPr>
          <w:spacing w:val="-11"/>
        </w:rPr>
        <w:t> </w:t>
      </w:r>
      <w:r>
        <w:rPr/>
        <w:t>ki,</w:t>
      </w:r>
      <w:r>
        <w:rPr>
          <w:spacing w:val="-10"/>
        </w:rPr>
        <w:t> </w:t>
      </w:r>
      <w:r>
        <w:rPr/>
        <w:t>xəstəlik</w:t>
      </w:r>
      <w:r>
        <w:rPr>
          <w:spacing w:val="-11"/>
        </w:rPr>
        <w:t> </w:t>
      </w:r>
      <w:r>
        <w:rPr/>
        <w:t>sağalandır,</w:t>
      </w:r>
      <w:r>
        <w:rPr>
          <w:spacing w:val="-11"/>
        </w:rPr>
        <w:t> </w:t>
      </w:r>
      <w:r>
        <w:rPr/>
        <w:t>aparılan</w:t>
      </w:r>
      <w:r>
        <w:rPr>
          <w:spacing w:val="-11"/>
        </w:rPr>
        <w:t> </w:t>
      </w:r>
      <w:r>
        <w:rPr/>
        <w:t>müalicə</w:t>
      </w:r>
      <w:r>
        <w:rPr>
          <w:spacing w:val="-11"/>
        </w:rPr>
        <w:t> </w:t>
      </w:r>
      <w:r>
        <w:rPr/>
        <w:t>effektlidir,</w:t>
      </w:r>
      <w:r>
        <w:rPr>
          <w:spacing w:val="-11"/>
        </w:rPr>
        <w:t> </w:t>
      </w:r>
      <w:r>
        <w:rPr/>
        <w:t>xəstəliyin</w:t>
      </w:r>
      <w:r>
        <w:rPr>
          <w:spacing w:val="-10"/>
        </w:rPr>
        <w:t> </w:t>
      </w:r>
      <w:r>
        <w:rPr/>
        <w:t>aradan</w:t>
      </w:r>
      <w:r>
        <w:rPr>
          <w:spacing w:val="-11"/>
        </w:rPr>
        <w:t> </w:t>
      </w:r>
      <w:r>
        <w:rPr/>
        <w:t>qaldırıl- ması hamiləliyin və dölün normal inkişafını təmin edir.</w:t>
      </w:r>
    </w:p>
    <w:p>
      <w:pPr>
        <w:pStyle w:val="BodyText"/>
        <w:ind w:left="993" w:right="706" w:firstLine="566"/>
      </w:pPr>
      <w:r>
        <w:rPr/>
        <w:t>MSS-nin</w:t>
      </w:r>
      <w:r>
        <w:rPr>
          <w:spacing w:val="-12"/>
        </w:rPr>
        <w:t> </w:t>
      </w:r>
      <w:r>
        <w:rPr/>
        <w:t>funksiyasını</w:t>
      </w:r>
      <w:r>
        <w:rPr>
          <w:spacing w:val="-15"/>
        </w:rPr>
        <w:t> </w:t>
      </w:r>
      <w:r>
        <w:rPr/>
        <w:t>normallaşdırmaq</w:t>
      </w:r>
      <w:r>
        <w:rPr>
          <w:spacing w:val="-13"/>
        </w:rPr>
        <w:t> </w:t>
      </w:r>
      <w:r>
        <w:rPr/>
        <w:t>üçün</w:t>
      </w:r>
      <w:r>
        <w:rPr>
          <w:spacing w:val="-13"/>
        </w:rPr>
        <w:t> </w:t>
      </w:r>
      <w:r>
        <w:rPr/>
        <w:t>elektroyuxu</w:t>
      </w:r>
      <w:r>
        <w:rPr>
          <w:spacing w:val="-13"/>
        </w:rPr>
        <w:t> </w:t>
      </w:r>
      <w:r>
        <w:rPr/>
        <w:t>və</w:t>
      </w:r>
      <w:r>
        <w:rPr>
          <w:spacing w:val="-14"/>
        </w:rPr>
        <w:t> </w:t>
      </w:r>
      <w:r>
        <w:rPr/>
        <w:t>elektroanalgeziyadan</w:t>
      </w:r>
      <w:r>
        <w:rPr>
          <w:spacing w:val="-13"/>
        </w:rPr>
        <w:t> </w:t>
      </w:r>
      <w:r>
        <w:rPr/>
        <w:t>müvəffə- qiyyətlə istifadə olunur.</w:t>
      </w:r>
    </w:p>
    <w:p>
      <w:pPr>
        <w:pStyle w:val="BodyText"/>
        <w:ind w:left="993" w:right="703" w:firstLine="566"/>
      </w:pPr>
      <w:r>
        <w:rPr/>
        <w:t>İştahanın</w:t>
      </w:r>
      <w:r>
        <w:rPr>
          <w:spacing w:val="-4"/>
        </w:rPr>
        <w:t> </w:t>
      </w:r>
      <w:r>
        <w:rPr/>
        <w:t>enməsini</w:t>
      </w:r>
      <w:r>
        <w:rPr>
          <w:spacing w:val="-4"/>
        </w:rPr>
        <w:t> </w:t>
      </w:r>
      <w:r>
        <w:rPr/>
        <w:t>nəzərə</w:t>
      </w:r>
      <w:r>
        <w:rPr>
          <w:spacing w:val="-6"/>
        </w:rPr>
        <w:t> </w:t>
      </w:r>
      <w:r>
        <w:rPr/>
        <w:t>alaraq</w:t>
      </w:r>
      <w:r>
        <w:rPr>
          <w:spacing w:val="-5"/>
        </w:rPr>
        <w:t> </w:t>
      </w:r>
      <w:r>
        <w:rPr/>
        <w:t>çeşidli</w:t>
      </w:r>
      <w:r>
        <w:rPr>
          <w:spacing w:val="-4"/>
        </w:rPr>
        <w:t> </w:t>
      </w:r>
      <w:r>
        <w:rPr/>
        <w:t>(arzulanan)</w:t>
      </w:r>
      <w:r>
        <w:rPr>
          <w:spacing w:val="-5"/>
        </w:rPr>
        <w:t> </w:t>
      </w:r>
      <w:r>
        <w:rPr/>
        <w:t>qidalar</w:t>
      </w:r>
      <w:r>
        <w:rPr>
          <w:spacing w:val="-6"/>
        </w:rPr>
        <w:t> </w:t>
      </w:r>
      <w:r>
        <w:rPr/>
        <w:t>təyin</w:t>
      </w:r>
      <w:r>
        <w:rPr>
          <w:spacing w:val="-4"/>
        </w:rPr>
        <w:t> </w:t>
      </w:r>
      <w:r>
        <w:rPr/>
        <w:t>edilir,</w:t>
      </w:r>
      <w:r>
        <w:rPr>
          <w:spacing w:val="-6"/>
        </w:rPr>
        <w:t> </w:t>
      </w:r>
      <w:r>
        <w:rPr/>
        <w:t>yəni</w:t>
      </w:r>
      <w:r>
        <w:rPr>
          <w:spacing w:val="-4"/>
        </w:rPr>
        <w:t> </w:t>
      </w:r>
      <w:r>
        <w:rPr/>
        <w:t>dieta</w:t>
      </w:r>
      <w:r>
        <w:rPr>
          <w:spacing w:val="-5"/>
        </w:rPr>
        <w:t> </w:t>
      </w:r>
      <w:r>
        <w:rPr/>
        <w:t>individu- al</w:t>
      </w:r>
      <w:r>
        <w:rPr>
          <w:spacing w:val="-7"/>
        </w:rPr>
        <w:t> </w:t>
      </w:r>
      <w:r>
        <w:rPr/>
        <w:t>olmalıdır</w:t>
      </w:r>
      <w:r>
        <w:rPr>
          <w:spacing w:val="-8"/>
        </w:rPr>
        <w:t> </w:t>
      </w:r>
      <w:r>
        <w:rPr/>
        <w:t>(alkoqol,</w:t>
      </w:r>
      <w:r>
        <w:rPr>
          <w:spacing w:val="-7"/>
        </w:rPr>
        <w:t> </w:t>
      </w:r>
      <w:r>
        <w:rPr/>
        <w:t>kəskin</w:t>
      </w:r>
      <w:r>
        <w:rPr>
          <w:spacing w:val="-7"/>
        </w:rPr>
        <w:t> </w:t>
      </w:r>
      <w:r>
        <w:rPr/>
        <w:t>yeməklər</w:t>
      </w:r>
      <w:r>
        <w:rPr>
          <w:spacing w:val="-8"/>
        </w:rPr>
        <w:t> </w:t>
      </w:r>
      <w:r>
        <w:rPr/>
        <w:t>olmaz).</w:t>
      </w:r>
      <w:r>
        <w:rPr>
          <w:spacing w:val="-8"/>
        </w:rPr>
        <w:t> </w:t>
      </w:r>
      <w:r>
        <w:rPr/>
        <w:t>Tez</w:t>
      </w:r>
      <w:r>
        <w:rPr>
          <w:spacing w:val="-6"/>
        </w:rPr>
        <w:t> </w:t>
      </w:r>
      <w:r>
        <w:rPr/>
        <w:t>həzm</w:t>
      </w:r>
      <w:r>
        <w:rPr>
          <w:spacing w:val="-7"/>
        </w:rPr>
        <w:t> </w:t>
      </w:r>
      <w:r>
        <w:rPr/>
        <w:t>olunan</w:t>
      </w:r>
      <w:r>
        <w:rPr>
          <w:spacing w:val="-7"/>
        </w:rPr>
        <w:t> </w:t>
      </w:r>
      <w:r>
        <w:rPr/>
        <w:t>vitaminlərlə</w:t>
      </w:r>
      <w:r>
        <w:rPr>
          <w:spacing w:val="-8"/>
        </w:rPr>
        <w:t> </w:t>
      </w:r>
      <w:r>
        <w:rPr/>
        <w:t>zəngin</w:t>
      </w:r>
      <w:r>
        <w:rPr>
          <w:spacing w:val="-7"/>
        </w:rPr>
        <w:t> </w:t>
      </w:r>
      <w:r>
        <w:rPr/>
        <w:t>kifayət</w:t>
      </w:r>
      <w:r>
        <w:rPr>
          <w:spacing w:val="-7"/>
        </w:rPr>
        <w:t> </w:t>
      </w:r>
      <w:r>
        <w:rPr/>
        <w:t>qədər kalorisi olan qidalar vacibdir. Qida, uzanmış vəziyyətdə, soyuq halda, hər 2–3 saatdan bir qəbul olunmalıdır.</w:t>
      </w:r>
      <w:r>
        <w:rPr>
          <w:spacing w:val="-1"/>
        </w:rPr>
        <w:t> </w:t>
      </w:r>
      <w:r>
        <w:rPr/>
        <w:t>Minerallarla zəngin qələvi sular</w:t>
      </w:r>
      <w:r>
        <w:rPr>
          <w:spacing w:val="-2"/>
        </w:rPr>
        <w:t> </w:t>
      </w:r>
      <w:r>
        <w:rPr/>
        <w:t>göstərişdir.</w:t>
      </w:r>
      <w:r>
        <w:rPr>
          <w:spacing w:val="-1"/>
        </w:rPr>
        <w:t> </w:t>
      </w:r>
      <w:r>
        <w:rPr/>
        <w:t>Yaxşı olar</w:t>
      </w:r>
      <w:r>
        <w:rPr>
          <w:spacing w:val="-2"/>
        </w:rPr>
        <w:t> </w:t>
      </w:r>
      <w:r>
        <w:rPr/>
        <w:t>ki, qida, qusma əleyhinə</w:t>
      </w:r>
      <w:r>
        <w:rPr>
          <w:spacing w:val="-1"/>
        </w:rPr>
        <w:t> </w:t>
      </w:r>
      <w:r>
        <w:rPr/>
        <w:t>dər- manlar</w:t>
      </w:r>
      <w:r>
        <w:rPr>
          <w:spacing w:val="-15"/>
        </w:rPr>
        <w:t> </w:t>
      </w:r>
      <w:r>
        <w:rPr/>
        <w:t>və</w:t>
      </w:r>
      <w:r>
        <w:rPr>
          <w:spacing w:val="-15"/>
        </w:rPr>
        <w:t> </w:t>
      </w:r>
      <w:r>
        <w:rPr/>
        <w:t>antihistaminlər</w:t>
      </w:r>
      <w:r>
        <w:rPr>
          <w:spacing w:val="-15"/>
        </w:rPr>
        <w:t> </w:t>
      </w:r>
      <w:r>
        <w:rPr/>
        <w:t>vurulduqdan,</w:t>
      </w:r>
      <w:r>
        <w:rPr>
          <w:spacing w:val="-15"/>
        </w:rPr>
        <w:t> </w:t>
      </w:r>
      <w:r>
        <w:rPr/>
        <w:t>eloktroanalgeziya,</w:t>
      </w:r>
      <w:r>
        <w:rPr>
          <w:spacing w:val="-15"/>
        </w:rPr>
        <w:t> </w:t>
      </w:r>
      <w:r>
        <w:rPr/>
        <w:t>refleksoterapiyadan</w:t>
      </w:r>
      <w:r>
        <w:rPr>
          <w:spacing w:val="-15"/>
        </w:rPr>
        <w:t> </w:t>
      </w:r>
      <w:r>
        <w:rPr/>
        <w:t>sonra,</w:t>
      </w:r>
      <w:r>
        <w:rPr>
          <w:spacing w:val="-15"/>
        </w:rPr>
        <w:t> </w:t>
      </w:r>
      <w:r>
        <w:rPr/>
        <w:t>yuxudan</w:t>
      </w:r>
      <w:r>
        <w:rPr>
          <w:spacing w:val="-15"/>
        </w:rPr>
        <w:t> </w:t>
      </w:r>
      <w:r>
        <w:rPr/>
        <w:t>əv- vəl qəbul edilsin. Qusma dayandırıldıqdan sonra qidaların çeşidi genişləndirilir.</w:t>
      </w:r>
    </w:p>
    <w:p>
      <w:pPr>
        <w:pStyle w:val="BodyText"/>
        <w:spacing w:before="1"/>
        <w:ind w:left="993" w:right="701" w:firstLine="566"/>
      </w:pPr>
      <w:r>
        <w:rPr>
          <w:spacing w:val="-4"/>
        </w:rPr>
        <w:t>Mama qadına müalicəvi idman hərəkətləri kompleksini öyrədir. Hamilə bu hərəkətləri sər-bəst olaraq, gündə</w:t>
      </w:r>
      <w:r>
        <w:rPr>
          <w:spacing w:val="-7"/>
        </w:rPr>
        <w:t> </w:t>
      </w:r>
      <w:r>
        <w:rPr>
          <w:spacing w:val="-4"/>
        </w:rPr>
        <w:t>2-3 dəfə</w:t>
      </w:r>
      <w:r>
        <w:rPr>
          <w:spacing w:val="-7"/>
        </w:rPr>
        <w:t> </w:t>
      </w:r>
      <w:r>
        <w:rPr>
          <w:spacing w:val="-4"/>
        </w:rPr>
        <w:t>təkrarlayır. Kompleks hərəkətlərə gəzinti, gövdə</w:t>
      </w:r>
      <w:r>
        <w:rPr>
          <w:spacing w:val="-7"/>
        </w:rPr>
        <w:t> </w:t>
      </w:r>
      <w:r>
        <w:rPr>
          <w:spacing w:val="-4"/>
        </w:rPr>
        <w:t>və ətraf əzələlərini dartmaqla </w:t>
      </w:r>
      <w:r>
        <w:rPr>
          <w:spacing w:val="-2"/>
        </w:rPr>
        <w:t>(gərməklə)</w:t>
      </w:r>
      <w:r>
        <w:rPr>
          <w:spacing w:val="-7"/>
        </w:rPr>
        <w:t> </w:t>
      </w:r>
      <w:r>
        <w:rPr>
          <w:spacing w:val="-2"/>
        </w:rPr>
        <w:t>dərin</w:t>
      </w:r>
      <w:r>
        <w:rPr>
          <w:spacing w:val="-7"/>
        </w:rPr>
        <w:t> </w:t>
      </w:r>
      <w:r>
        <w:rPr>
          <w:spacing w:val="-2"/>
        </w:rPr>
        <w:t>nəfəs</w:t>
      </w:r>
      <w:r>
        <w:rPr>
          <w:spacing w:val="-4"/>
        </w:rPr>
        <w:t> </w:t>
      </w:r>
      <w:r>
        <w:rPr>
          <w:spacing w:val="-2"/>
        </w:rPr>
        <w:t>almaq</w:t>
      </w:r>
      <w:r>
        <w:rPr>
          <w:spacing w:val="-7"/>
        </w:rPr>
        <w:t> </w:t>
      </w:r>
      <w:r>
        <w:rPr>
          <w:spacing w:val="-2"/>
        </w:rPr>
        <w:t>və</w:t>
      </w:r>
      <w:r>
        <w:rPr>
          <w:spacing w:val="-10"/>
        </w:rPr>
        <w:t> </w:t>
      </w:r>
      <w:r>
        <w:rPr>
          <w:spacing w:val="-2"/>
        </w:rPr>
        <w:t>gövdənin</w:t>
      </w:r>
      <w:r>
        <w:rPr>
          <w:spacing w:val="-9"/>
        </w:rPr>
        <w:t> </w:t>
      </w:r>
      <w:r>
        <w:rPr>
          <w:spacing w:val="-2"/>
        </w:rPr>
        <w:t>yuxarı</w:t>
      </w:r>
      <w:r>
        <w:rPr>
          <w:spacing w:val="-9"/>
        </w:rPr>
        <w:t> </w:t>
      </w:r>
      <w:r>
        <w:rPr>
          <w:spacing w:val="-2"/>
        </w:rPr>
        <w:t>hissəsinin</w:t>
      </w:r>
      <w:r>
        <w:rPr>
          <w:spacing w:val="-9"/>
        </w:rPr>
        <w:t> </w:t>
      </w:r>
      <w:r>
        <w:rPr>
          <w:spacing w:val="-2"/>
        </w:rPr>
        <w:t>massajı</w:t>
      </w:r>
      <w:r>
        <w:rPr>
          <w:spacing w:val="-6"/>
        </w:rPr>
        <w:t> </w:t>
      </w:r>
      <w:r>
        <w:rPr>
          <w:spacing w:val="-2"/>
        </w:rPr>
        <w:t>(hamilə</w:t>
      </w:r>
      <w:r>
        <w:rPr>
          <w:spacing w:val="-5"/>
        </w:rPr>
        <w:t> </w:t>
      </w:r>
      <w:r>
        <w:rPr>
          <w:spacing w:val="-2"/>
        </w:rPr>
        <w:t>özü</w:t>
      </w:r>
      <w:r>
        <w:rPr>
          <w:spacing w:val="-7"/>
        </w:rPr>
        <w:t> </w:t>
      </w:r>
      <w:r>
        <w:rPr>
          <w:spacing w:val="-2"/>
        </w:rPr>
        <w:t>edir)</w:t>
      </w:r>
      <w:r>
        <w:rPr>
          <w:spacing w:val="-7"/>
        </w:rPr>
        <w:t> </w:t>
      </w:r>
      <w:r>
        <w:rPr>
          <w:spacing w:val="-2"/>
        </w:rPr>
        <w:t>daxildir.</w:t>
      </w:r>
    </w:p>
    <w:p>
      <w:pPr>
        <w:pStyle w:val="BodyText"/>
        <w:ind w:left="1560"/>
      </w:pPr>
      <w:r>
        <w:rPr/>
        <w:t>Qusma</w:t>
      </w:r>
      <w:r>
        <w:rPr>
          <w:spacing w:val="-17"/>
        </w:rPr>
        <w:t> </w:t>
      </w:r>
      <w:r>
        <w:rPr/>
        <w:t>mərkəzini</w:t>
      </w:r>
      <w:r>
        <w:rPr>
          <w:spacing w:val="-15"/>
        </w:rPr>
        <w:t> </w:t>
      </w:r>
      <w:r>
        <w:rPr/>
        <w:t>tormozlayan</w:t>
      </w:r>
      <w:r>
        <w:rPr>
          <w:spacing w:val="-14"/>
        </w:rPr>
        <w:t> </w:t>
      </w:r>
      <w:r>
        <w:rPr/>
        <w:t>preparatlardan</w:t>
      </w:r>
      <w:r>
        <w:rPr>
          <w:spacing w:val="-12"/>
        </w:rPr>
        <w:t> </w:t>
      </w:r>
      <w:r>
        <w:rPr/>
        <w:t>(etaperazin,</w:t>
      </w:r>
      <w:r>
        <w:rPr>
          <w:spacing w:val="-12"/>
        </w:rPr>
        <w:t> </w:t>
      </w:r>
      <w:r>
        <w:rPr/>
        <w:t>droperidol,</w:t>
      </w:r>
      <w:r>
        <w:rPr>
          <w:spacing w:val="-14"/>
        </w:rPr>
        <w:t> </w:t>
      </w:r>
      <w:r>
        <w:rPr/>
        <w:t>serukal)</w:t>
      </w:r>
      <w:r>
        <w:rPr>
          <w:spacing w:val="-15"/>
        </w:rPr>
        <w:t> </w:t>
      </w:r>
      <w:r>
        <w:rPr/>
        <w:t>geniş</w:t>
      </w:r>
      <w:r>
        <w:rPr>
          <w:spacing w:val="-14"/>
        </w:rPr>
        <w:t> </w:t>
      </w:r>
      <w:r>
        <w:rPr>
          <w:spacing w:val="-2"/>
        </w:rPr>
        <w:t>istifadə</w:t>
      </w:r>
    </w:p>
    <w:p>
      <w:pPr>
        <w:pStyle w:val="BodyText"/>
        <w:ind w:left="993"/>
      </w:pPr>
      <w:r>
        <w:rPr/>
        <w:t>olunur.</w:t>
      </w:r>
      <w:r>
        <w:rPr>
          <w:spacing w:val="-2"/>
        </w:rPr>
        <w:t> </w:t>
      </w:r>
      <w:r>
        <w:rPr/>
        <w:t>“B”</w:t>
      </w:r>
      <w:r>
        <w:rPr>
          <w:spacing w:val="-2"/>
        </w:rPr>
        <w:t> </w:t>
      </w:r>
      <w:r>
        <w:rPr/>
        <w:t>qrupu</w:t>
      </w:r>
      <w:r>
        <w:rPr>
          <w:spacing w:val="-1"/>
        </w:rPr>
        <w:t> </w:t>
      </w:r>
      <w:r>
        <w:rPr/>
        <w:t>və “C”</w:t>
      </w:r>
      <w:r>
        <w:rPr>
          <w:spacing w:val="-2"/>
        </w:rPr>
        <w:t> </w:t>
      </w:r>
      <w:r>
        <w:rPr/>
        <w:t>vitaminləri,</w:t>
      </w:r>
      <w:r>
        <w:rPr>
          <w:spacing w:val="-1"/>
        </w:rPr>
        <w:t> </w:t>
      </w:r>
      <w:r>
        <w:rPr/>
        <w:t>dimedrol,</w:t>
      </w:r>
      <w:r>
        <w:rPr>
          <w:spacing w:val="-1"/>
        </w:rPr>
        <w:t> </w:t>
      </w:r>
      <w:r>
        <w:rPr/>
        <w:t>suprastin,</w:t>
      </w:r>
      <w:r>
        <w:rPr>
          <w:spacing w:val="-2"/>
        </w:rPr>
        <w:t> </w:t>
      </w:r>
      <w:r>
        <w:rPr/>
        <w:t>sedativ</w:t>
      </w:r>
      <w:r>
        <w:rPr>
          <w:spacing w:val="-1"/>
        </w:rPr>
        <w:t> </w:t>
      </w:r>
      <w:r>
        <w:rPr/>
        <w:t>preparatlar</w:t>
      </w:r>
      <w:r>
        <w:rPr>
          <w:spacing w:val="-2"/>
        </w:rPr>
        <w:t> </w:t>
      </w:r>
      <w:r>
        <w:rPr/>
        <w:t>təyin</w:t>
      </w:r>
      <w:r>
        <w:rPr>
          <w:spacing w:val="-1"/>
        </w:rPr>
        <w:t> </w:t>
      </w:r>
      <w:r>
        <w:rPr>
          <w:spacing w:val="-2"/>
        </w:rPr>
        <w:t>edilir.</w:t>
      </w:r>
    </w:p>
    <w:p>
      <w:pPr>
        <w:pStyle w:val="BodyText"/>
        <w:ind w:left="993" w:right="698" w:firstLine="566"/>
      </w:pPr>
      <w:r>
        <w:rPr/>
        <w:t>Hipoproteinemiya</w:t>
      </w:r>
      <w:r>
        <w:rPr>
          <w:spacing w:val="-14"/>
        </w:rPr>
        <w:t> </w:t>
      </w:r>
      <w:r>
        <w:rPr/>
        <w:t>və</w:t>
      </w:r>
      <w:r>
        <w:rPr>
          <w:spacing w:val="-14"/>
        </w:rPr>
        <w:t> </w:t>
      </w:r>
      <w:r>
        <w:rPr/>
        <w:t>hipovolemiya</w:t>
      </w:r>
      <w:r>
        <w:rPr>
          <w:spacing w:val="-14"/>
        </w:rPr>
        <w:t> </w:t>
      </w:r>
      <w:r>
        <w:rPr/>
        <w:t>ilə</w:t>
      </w:r>
      <w:r>
        <w:rPr>
          <w:spacing w:val="-14"/>
        </w:rPr>
        <w:t> </w:t>
      </w:r>
      <w:r>
        <w:rPr/>
        <w:t>mübarizə</w:t>
      </w:r>
      <w:r>
        <w:rPr>
          <w:spacing w:val="-12"/>
        </w:rPr>
        <w:t> </w:t>
      </w:r>
      <w:r>
        <w:rPr/>
        <w:t>məqsədi</w:t>
      </w:r>
      <w:r>
        <w:rPr>
          <w:spacing w:val="-13"/>
        </w:rPr>
        <w:t> </w:t>
      </w:r>
      <w:r>
        <w:rPr/>
        <w:t>ilə</w:t>
      </w:r>
      <w:r>
        <w:rPr>
          <w:spacing w:val="-14"/>
        </w:rPr>
        <w:t> </w:t>
      </w:r>
      <w:r>
        <w:rPr/>
        <w:t>infuzion</w:t>
      </w:r>
      <w:r>
        <w:rPr>
          <w:spacing w:val="-14"/>
        </w:rPr>
        <w:t> </w:t>
      </w:r>
      <w:r>
        <w:rPr/>
        <w:t>terapiya</w:t>
      </w:r>
      <w:r>
        <w:rPr>
          <w:spacing w:val="-14"/>
        </w:rPr>
        <w:t> </w:t>
      </w:r>
      <w:r>
        <w:rPr/>
        <w:t>aparılır.</w:t>
      </w:r>
      <w:r>
        <w:rPr>
          <w:spacing w:val="-14"/>
        </w:rPr>
        <w:t> </w:t>
      </w:r>
      <w:r>
        <w:rPr/>
        <w:t>Vena daxilinə</w:t>
      </w:r>
      <w:r>
        <w:rPr>
          <w:spacing w:val="-15"/>
        </w:rPr>
        <w:t> </w:t>
      </w:r>
      <w:r>
        <w:rPr/>
        <w:t>damcı</w:t>
      </w:r>
      <w:r>
        <w:rPr>
          <w:spacing w:val="-15"/>
        </w:rPr>
        <w:t> </w:t>
      </w:r>
      <w:r>
        <w:rPr/>
        <w:t>üsulu</w:t>
      </w:r>
      <w:r>
        <w:rPr>
          <w:spacing w:val="-15"/>
        </w:rPr>
        <w:t> </w:t>
      </w:r>
      <w:r>
        <w:rPr/>
        <w:t>ilə</w:t>
      </w:r>
      <w:r>
        <w:rPr>
          <w:spacing w:val="-15"/>
        </w:rPr>
        <w:t> </w:t>
      </w:r>
      <w:r>
        <w:rPr/>
        <w:t>plazma,</w:t>
      </w:r>
      <w:r>
        <w:rPr>
          <w:spacing w:val="-15"/>
        </w:rPr>
        <w:t> </w:t>
      </w:r>
      <w:r>
        <w:rPr/>
        <w:t>albumin,</w:t>
      </w:r>
      <w:r>
        <w:rPr>
          <w:spacing w:val="-15"/>
        </w:rPr>
        <w:t> </w:t>
      </w:r>
      <w:r>
        <w:rPr/>
        <w:t>5-%</w:t>
      </w:r>
      <w:r>
        <w:rPr>
          <w:spacing w:val="-15"/>
        </w:rPr>
        <w:t> </w:t>
      </w:r>
      <w:r>
        <w:rPr/>
        <w:t>li</w:t>
      </w:r>
      <w:r>
        <w:rPr>
          <w:spacing w:val="-15"/>
        </w:rPr>
        <w:t> </w:t>
      </w:r>
      <w:r>
        <w:rPr/>
        <w:t>qlükoza</w:t>
      </w:r>
      <w:r>
        <w:rPr>
          <w:spacing w:val="-15"/>
        </w:rPr>
        <w:t> </w:t>
      </w:r>
      <w:r>
        <w:rPr/>
        <w:t>məhlulu</w:t>
      </w:r>
      <w:r>
        <w:rPr>
          <w:spacing w:val="-15"/>
        </w:rPr>
        <w:t> </w:t>
      </w:r>
      <w:r>
        <w:rPr/>
        <w:t>(insulinlə),</w:t>
      </w:r>
      <w:r>
        <w:rPr>
          <w:spacing w:val="-15"/>
        </w:rPr>
        <w:t> </w:t>
      </w:r>
      <w:r>
        <w:rPr/>
        <w:t>Ringer-Lok</w:t>
      </w:r>
      <w:r>
        <w:rPr>
          <w:spacing w:val="-15"/>
        </w:rPr>
        <w:t> </w:t>
      </w:r>
      <w:r>
        <w:rPr/>
        <w:t>məhlulu, </w:t>
      </w:r>
      <w:r>
        <w:rPr>
          <w:spacing w:val="-6"/>
        </w:rPr>
        <w:t>natrium hidrokarbonatın 5%-li məhlulu və s. vurulması məqsədəuyğundur. Ali sinir mərkəzlərinin fəa- </w:t>
      </w:r>
      <w:r>
        <w:rPr>
          <w:spacing w:val="-4"/>
        </w:rPr>
        <w:t>liyyət</w:t>
      </w:r>
      <w:r>
        <w:rPr>
          <w:spacing w:val="-5"/>
        </w:rPr>
        <w:t> </w:t>
      </w:r>
      <w:r>
        <w:rPr>
          <w:spacing w:val="-4"/>
        </w:rPr>
        <w:t>pozğunluqlarını</w:t>
      </w:r>
      <w:r>
        <w:rPr>
          <w:spacing w:val="-5"/>
        </w:rPr>
        <w:t> </w:t>
      </w:r>
      <w:r>
        <w:rPr>
          <w:spacing w:val="-4"/>
        </w:rPr>
        <w:t>korreksiya etmək</w:t>
      </w:r>
      <w:r>
        <w:rPr>
          <w:spacing w:val="-6"/>
        </w:rPr>
        <w:t> </w:t>
      </w:r>
      <w:r>
        <w:rPr>
          <w:spacing w:val="-4"/>
        </w:rPr>
        <w:t>üçün</w:t>
      </w:r>
      <w:r>
        <w:rPr>
          <w:spacing w:val="-6"/>
        </w:rPr>
        <w:t> </w:t>
      </w:r>
      <w:r>
        <w:rPr>
          <w:spacing w:val="-4"/>
        </w:rPr>
        <w:t>vena daxilinə</w:t>
      </w:r>
      <w:r>
        <w:rPr>
          <w:spacing w:val="-7"/>
        </w:rPr>
        <w:t> </w:t>
      </w:r>
      <w:r>
        <w:rPr>
          <w:spacing w:val="-4"/>
        </w:rPr>
        <w:t>0,25%-li</w:t>
      </w:r>
      <w:r>
        <w:rPr>
          <w:spacing w:val="-5"/>
        </w:rPr>
        <w:t> </w:t>
      </w:r>
      <w:r>
        <w:rPr>
          <w:spacing w:val="-4"/>
        </w:rPr>
        <w:t>novakain</w:t>
      </w:r>
      <w:r>
        <w:rPr>
          <w:spacing w:val="-8"/>
        </w:rPr>
        <w:t> </w:t>
      </w:r>
      <w:r>
        <w:rPr>
          <w:spacing w:val="-4"/>
        </w:rPr>
        <w:t>məhlulu</w:t>
      </w:r>
      <w:r>
        <w:rPr>
          <w:spacing w:val="-6"/>
        </w:rPr>
        <w:t> </w:t>
      </w:r>
      <w:r>
        <w:rPr>
          <w:spacing w:val="-4"/>
        </w:rPr>
        <w:t>vurulur.</w:t>
      </w:r>
      <w:r>
        <w:rPr>
          <w:spacing w:val="-6"/>
        </w:rPr>
        <w:t> </w:t>
      </w:r>
      <w:r>
        <w:rPr>
          <w:spacing w:val="-4"/>
        </w:rPr>
        <w:t>Xəs- təliyin</w:t>
      </w:r>
      <w:r>
        <w:rPr>
          <w:spacing w:val="-7"/>
        </w:rPr>
        <w:t> </w:t>
      </w:r>
      <w:r>
        <w:rPr>
          <w:spacing w:val="-4"/>
        </w:rPr>
        <w:t>ağır</w:t>
      </w:r>
      <w:r>
        <w:rPr>
          <w:spacing w:val="-5"/>
        </w:rPr>
        <w:t> </w:t>
      </w:r>
      <w:r>
        <w:rPr>
          <w:spacing w:val="-4"/>
        </w:rPr>
        <w:t>formalarında, kəskin</w:t>
      </w:r>
      <w:r>
        <w:rPr>
          <w:spacing w:val="-7"/>
        </w:rPr>
        <w:t> </w:t>
      </w:r>
      <w:r>
        <w:rPr>
          <w:spacing w:val="-4"/>
        </w:rPr>
        <w:t>intoksikasiyalarda</w:t>
      </w:r>
      <w:r>
        <w:rPr>
          <w:spacing w:val="-8"/>
        </w:rPr>
        <w:t> </w:t>
      </w:r>
      <w:r>
        <w:rPr>
          <w:spacing w:val="-4"/>
        </w:rPr>
        <w:t>hemodez,</w:t>
      </w:r>
      <w:r>
        <w:rPr>
          <w:spacing w:val="-7"/>
        </w:rPr>
        <w:t> </w:t>
      </w:r>
      <w:r>
        <w:rPr>
          <w:spacing w:val="-4"/>
        </w:rPr>
        <w:t>poliamin,</w:t>
      </w:r>
      <w:r>
        <w:rPr>
          <w:spacing w:val="-7"/>
        </w:rPr>
        <w:t> </w:t>
      </w:r>
      <w:r>
        <w:rPr>
          <w:spacing w:val="-4"/>
        </w:rPr>
        <w:t>poliqlükinlə</w:t>
      </w:r>
      <w:r>
        <w:rPr>
          <w:spacing w:val="-8"/>
        </w:rPr>
        <w:t> </w:t>
      </w:r>
      <w:r>
        <w:rPr>
          <w:spacing w:val="-4"/>
        </w:rPr>
        <w:t>dezintoksikasion terapiya</w:t>
      </w:r>
      <w:r>
        <w:rPr>
          <w:spacing w:val="-9"/>
        </w:rPr>
        <w:t> </w:t>
      </w:r>
      <w:r>
        <w:rPr>
          <w:spacing w:val="-4"/>
        </w:rPr>
        <w:t>aparılır.</w:t>
      </w:r>
      <w:r>
        <w:rPr>
          <w:spacing w:val="-8"/>
        </w:rPr>
        <w:t> </w:t>
      </w:r>
      <w:r>
        <w:rPr>
          <w:spacing w:val="-4"/>
        </w:rPr>
        <w:t>Xəstə,</w:t>
      </w:r>
      <w:r>
        <w:rPr>
          <w:spacing w:val="-10"/>
        </w:rPr>
        <w:t> </w:t>
      </w:r>
      <w:r>
        <w:rPr>
          <w:spacing w:val="-4"/>
        </w:rPr>
        <w:t>sutka</w:t>
      </w:r>
      <w:r>
        <w:rPr>
          <w:spacing w:val="-9"/>
        </w:rPr>
        <w:t> </w:t>
      </w:r>
      <w:r>
        <w:rPr>
          <w:spacing w:val="-4"/>
        </w:rPr>
        <w:t>ərzində</w:t>
      </w:r>
      <w:r>
        <w:rPr>
          <w:spacing w:val="-9"/>
        </w:rPr>
        <w:t> </w:t>
      </w:r>
      <w:r>
        <w:rPr>
          <w:spacing w:val="-4"/>
        </w:rPr>
        <w:t>2,0–2,5</w:t>
      </w:r>
      <w:r>
        <w:rPr>
          <w:spacing w:val="-10"/>
        </w:rPr>
        <w:t> </w:t>
      </w:r>
      <w:r>
        <w:rPr>
          <w:spacing w:val="-4"/>
        </w:rPr>
        <w:t>l</w:t>
      </w:r>
      <w:r>
        <w:rPr>
          <w:spacing w:val="-8"/>
        </w:rPr>
        <w:t> </w:t>
      </w:r>
      <w:r>
        <w:rPr>
          <w:spacing w:val="-4"/>
        </w:rPr>
        <w:t>maye</w:t>
      </w:r>
      <w:r>
        <w:rPr>
          <w:spacing w:val="-9"/>
        </w:rPr>
        <w:t> </w:t>
      </w:r>
      <w:r>
        <w:rPr>
          <w:spacing w:val="-4"/>
        </w:rPr>
        <w:t>qəbul</w:t>
      </w:r>
      <w:r>
        <w:rPr>
          <w:spacing w:val="-8"/>
        </w:rPr>
        <w:t> </w:t>
      </w:r>
      <w:r>
        <w:rPr>
          <w:spacing w:val="-4"/>
        </w:rPr>
        <w:t>etməlidir.</w:t>
      </w:r>
      <w:r>
        <w:rPr>
          <w:spacing w:val="-8"/>
        </w:rPr>
        <w:t> </w:t>
      </w:r>
      <w:r>
        <w:rPr>
          <w:spacing w:val="-4"/>
        </w:rPr>
        <w:t>Hematokritinin,</w:t>
      </w:r>
      <w:r>
        <w:rPr>
          <w:spacing w:val="-8"/>
        </w:rPr>
        <w:t> </w:t>
      </w:r>
      <w:r>
        <w:rPr>
          <w:spacing w:val="-4"/>
        </w:rPr>
        <w:t>dəri</w:t>
      </w:r>
      <w:r>
        <w:rPr>
          <w:spacing w:val="-8"/>
        </w:rPr>
        <w:t> </w:t>
      </w:r>
      <w:r>
        <w:rPr>
          <w:spacing w:val="-4"/>
        </w:rPr>
        <w:t>turqorunun </w:t>
      </w:r>
      <w:r>
        <w:rPr>
          <w:spacing w:val="-2"/>
        </w:rPr>
        <w:t>artması,</w:t>
      </w:r>
      <w:r>
        <w:rPr>
          <w:spacing w:val="-10"/>
        </w:rPr>
        <w:t> </w:t>
      </w:r>
      <w:r>
        <w:rPr>
          <w:spacing w:val="-2"/>
        </w:rPr>
        <w:t>diurezin</w:t>
      </w:r>
      <w:r>
        <w:rPr>
          <w:spacing w:val="-10"/>
        </w:rPr>
        <w:t> </w:t>
      </w:r>
      <w:r>
        <w:rPr>
          <w:spacing w:val="-2"/>
        </w:rPr>
        <w:t>çoxalması,</w:t>
      </w:r>
      <w:r>
        <w:rPr>
          <w:spacing w:val="-10"/>
        </w:rPr>
        <w:t> </w:t>
      </w:r>
      <w:r>
        <w:rPr>
          <w:spacing w:val="-2"/>
        </w:rPr>
        <w:t>əhvalın</w:t>
      </w:r>
      <w:r>
        <w:rPr>
          <w:spacing w:val="-12"/>
        </w:rPr>
        <w:t> </w:t>
      </w:r>
      <w:r>
        <w:rPr>
          <w:spacing w:val="-2"/>
        </w:rPr>
        <w:t>yaxşılaşması</w:t>
      </w:r>
      <w:r>
        <w:rPr>
          <w:spacing w:val="-9"/>
        </w:rPr>
        <w:t> </w:t>
      </w:r>
      <w:r>
        <w:rPr>
          <w:spacing w:val="-2"/>
        </w:rPr>
        <w:t>infizion</w:t>
      </w:r>
      <w:r>
        <w:rPr>
          <w:spacing w:val="-10"/>
        </w:rPr>
        <w:t> </w:t>
      </w:r>
      <w:r>
        <w:rPr>
          <w:spacing w:val="-2"/>
        </w:rPr>
        <w:t>terapiyanın</w:t>
      </w:r>
      <w:r>
        <w:rPr>
          <w:spacing w:val="-10"/>
        </w:rPr>
        <w:t> </w:t>
      </w:r>
      <w:r>
        <w:rPr>
          <w:spacing w:val="-2"/>
        </w:rPr>
        <w:t>kifayət</w:t>
      </w:r>
      <w:r>
        <w:rPr>
          <w:spacing w:val="-8"/>
        </w:rPr>
        <w:t> </w:t>
      </w:r>
      <w:r>
        <w:rPr>
          <w:spacing w:val="-2"/>
        </w:rPr>
        <w:t>olduğunu</w:t>
      </w:r>
      <w:r>
        <w:rPr>
          <w:spacing w:val="-10"/>
        </w:rPr>
        <w:t> </w:t>
      </w:r>
      <w:r>
        <w:rPr>
          <w:spacing w:val="-2"/>
        </w:rPr>
        <w:t>göstərir.</w:t>
      </w:r>
    </w:p>
    <w:p>
      <w:pPr>
        <w:pStyle w:val="BodyText"/>
        <w:spacing w:after="0"/>
        <w:sectPr>
          <w:pgSz w:w="11910" w:h="16840"/>
          <w:pgMar w:top="1040" w:bottom="280" w:left="708" w:right="141"/>
        </w:sectPr>
      </w:pPr>
    </w:p>
    <w:p>
      <w:pPr>
        <w:pStyle w:val="BodyText"/>
        <w:spacing w:before="73"/>
        <w:ind w:right="705" w:firstLine="566"/>
        <w:jc w:val="left"/>
      </w:pPr>
      <w:r>
        <w:rPr/>
        <w:t>Fizoterapevtik müalicə üsullarından, günəş kələfi nahiyyəsinə induktotermiyadan və intra- na-zal elektrofarezdən (novakainlə, dimedrolla) istifadə olunur.</w:t>
      </w:r>
    </w:p>
    <w:p>
      <w:pPr>
        <w:pStyle w:val="BodyText"/>
        <w:spacing w:before="1"/>
        <w:ind w:right="703" w:firstLine="566"/>
        <w:jc w:val="left"/>
      </w:pPr>
      <w:r>
        <w:rPr/>
        <w:t>Qəbul olunan qida, qusma nəticəsində mədədə qalmırsa xəstəyə gündə 2–3 dəfə qida ima- lələri şəklində süd, yumurta sarısı, qlükoza, bulyon və s. təyin edilir.</w:t>
      </w:r>
    </w:p>
    <w:p>
      <w:pPr>
        <w:pStyle w:val="BodyText"/>
        <w:ind w:firstLine="566"/>
        <w:jc w:val="left"/>
      </w:pPr>
      <w:r>
        <w:rPr/>
        <w:t>Aparılan</w:t>
      </w:r>
      <w:r>
        <w:rPr>
          <w:spacing w:val="-2"/>
        </w:rPr>
        <w:t> </w:t>
      </w:r>
      <w:r>
        <w:rPr/>
        <w:t>bütün</w:t>
      </w:r>
      <w:r>
        <w:rPr>
          <w:spacing w:val="-1"/>
        </w:rPr>
        <w:t> </w:t>
      </w:r>
      <w:r>
        <w:rPr/>
        <w:t>müalicəvi</w:t>
      </w:r>
      <w:r>
        <w:rPr>
          <w:spacing w:val="-1"/>
        </w:rPr>
        <w:t> </w:t>
      </w:r>
      <w:r>
        <w:rPr/>
        <w:t>tədbirlər effekt</w:t>
      </w:r>
      <w:r>
        <w:rPr>
          <w:spacing w:val="-1"/>
        </w:rPr>
        <w:t> </w:t>
      </w:r>
      <w:r>
        <w:rPr/>
        <w:t>vermədikdə</w:t>
      </w:r>
      <w:r>
        <w:rPr>
          <w:spacing w:val="-1"/>
        </w:rPr>
        <w:t> </w:t>
      </w:r>
      <w:r>
        <w:rPr/>
        <w:t>və</w:t>
      </w:r>
      <w:r>
        <w:rPr>
          <w:spacing w:val="-2"/>
        </w:rPr>
        <w:t> </w:t>
      </w:r>
      <w:r>
        <w:rPr/>
        <w:t>müalicə fonunda xəstəlik</w:t>
      </w:r>
      <w:r>
        <w:rPr>
          <w:spacing w:val="-1"/>
        </w:rPr>
        <w:t> </w:t>
      </w:r>
      <w:r>
        <w:rPr/>
        <w:t>proqres- sivləşdikdə hamiləliyin pozulması göstərişdir.</w:t>
      </w:r>
    </w:p>
    <w:p>
      <w:pPr>
        <w:pStyle w:val="BodyText"/>
        <w:ind w:left="0"/>
        <w:jc w:val="left"/>
      </w:pPr>
    </w:p>
    <w:p>
      <w:pPr>
        <w:pStyle w:val="BodyText"/>
        <w:spacing w:before="94"/>
        <w:ind w:left="0"/>
        <w:jc w:val="left"/>
      </w:pPr>
    </w:p>
    <w:p>
      <w:pPr>
        <w:pStyle w:val="Heading2"/>
        <w:ind w:left="282"/>
      </w:pPr>
      <w:bookmarkStart w:name="§ 1.2. Hipersalivasiya (Ağız suyu axması" w:id="39"/>
      <w:bookmarkEnd w:id="39"/>
      <w:r>
        <w:rPr>
          <w:b w:val="0"/>
        </w:rPr>
      </w:r>
      <w:r>
        <w:rPr/>
        <w:t>§</w:t>
      </w:r>
      <w:r>
        <w:rPr>
          <w:b w:val="0"/>
          <w:spacing w:val="-5"/>
        </w:rPr>
        <w:t> </w:t>
      </w:r>
      <w:r>
        <w:rPr/>
        <w:t>1.2.</w:t>
      </w:r>
      <w:r>
        <w:rPr>
          <w:b w:val="0"/>
          <w:spacing w:val="-16"/>
        </w:rPr>
        <w:t> </w:t>
      </w:r>
      <w:r>
        <w:rPr/>
        <w:t>Hipersalivasiya</w:t>
      </w:r>
      <w:r>
        <w:rPr>
          <w:spacing w:val="-4"/>
        </w:rPr>
        <w:t> </w:t>
      </w:r>
      <w:r>
        <w:rPr/>
        <w:t>(Ağız</w:t>
      </w:r>
      <w:r>
        <w:rPr>
          <w:spacing w:val="-5"/>
        </w:rPr>
        <w:t> </w:t>
      </w:r>
      <w:r>
        <w:rPr/>
        <w:t>suyu</w:t>
      </w:r>
      <w:r>
        <w:rPr>
          <w:spacing w:val="-9"/>
        </w:rPr>
        <w:t> </w:t>
      </w:r>
      <w:r>
        <w:rPr>
          <w:spacing w:val="-2"/>
        </w:rPr>
        <w:t>axması)</w:t>
      </w:r>
    </w:p>
    <w:p>
      <w:pPr>
        <w:pStyle w:val="BodyText"/>
        <w:spacing w:before="275"/>
        <w:ind w:right="704" w:firstLine="419"/>
      </w:pPr>
      <w:r>
        <w:rPr>
          <w:b/>
        </w:rPr>
        <w:t>Hipersalivasiya</w:t>
      </w:r>
      <w:r>
        <w:rPr/>
        <w:t> (ağız suya axması) – həm sərbəst, həm də hamiləlik qusmaları ilə birlikdə təsadüf edir. Sutkalıq salivasiya müxtəlif olur, bəzən 1 l-ə çatır. Ağız suyunun ifrazının hədddən artıq çoxalması hamilə qadının orqanizmini susuzlaşdırır və nəticədə orqanizm çoxlu miqdarda zülallar, sulu karbonlar, vitaminlər, duzlar və s. maddələr itirir. Ağız suyunun axması dodaqların selikli qişasının masserasiyası ilə yanaşı, psixi pozğunluqlar da törədə bilər.</w:t>
      </w:r>
    </w:p>
    <w:p>
      <w:pPr>
        <w:pStyle w:val="BodyText"/>
        <w:spacing w:before="1"/>
        <w:ind w:right="703" w:firstLine="359"/>
      </w:pPr>
      <w:r>
        <w:rPr>
          <w:b/>
        </w:rPr>
        <w:t>Müalicəsi</w:t>
      </w:r>
      <w:r>
        <w:rPr/>
        <w:t> – fizioterapevtik üsullardan (qalvanizasiyadan, böyük simpatik düyünlərinin dia- termiyasından və s.) istifadə olunur. Hamilə qadına həftədə 1–2 dəfə hər dəfə 100–150 ml donor qanı</w:t>
      </w:r>
      <w:r>
        <w:rPr>
          <w:spacing w:val="-1"/>
        </w:rPr>
        <w:t> </w:t>
      </w:r>
      <w:r>
        <w:rPr/>
        <w:t>köçürülür.</w:t>
      </w:r>
      <w:r>
        <w:rPr>
          <w:spacing w:val="-1"/>
        </w:rPr>
        <w:t> </w:t>
      </w:r>
      <w:r>
        <w:rPr/>
        <w:t>Qusmada olduğu</w:t>
      </w:r>
      <w:r>
        <w:rPr>
          <w:spacing w:val="-1"/>
        </w:rPr>
        <w:t> </w:t>
      </w:r>
      <w:r>
        <w:rPr/>
        <w:t>kimi,</w:t>
      </w:r>
      <w:r>
        <w:rPr>
          <w:spacing w:val="-1"/>
        </w:rPr>
        <w:t> </w:t>
      </w:r>
      <w:r>
        <w:rPr/>
        <w:t>hipoproteinemiya</w:t>
      </w:r>
      <w:r>
        <w:rPr>
          <w:spacing w:val="-2"/>
        </w:rPr>
        <w:t> </w:t>
      </w:r>
      <w:r>
        <w:rPr/>
        <w:t>və</w:t>
      </w:r>
      <w:r>
        <w:rPr>
          <w:spacing w:val="-2"/>
        </w:rPr>
        <w:t> </w:t>
      </w:r>
      <w:r>
        <w:rPr/>
        <w:t>hipovolemiya ilə</w:t>
      </w:r>
      <w:r>
        <w:rPr>
          <w:spacing w:val="-2"/>
        </w:rPr>
        <w:t> </w:t>
      </w:r>
      <w:r>
        <w:rPr/>
        <w:t>mübarizə</w:t>
      </w:r>
      <w:r>
        <w:rPr>
          <w:spacing w:val="-2"/>
        </w:rPr>
        <w:t> </w:t>
      </w:r>
      <w:r>
        <w:rPr/>
        <w:t>tədbirləri </w:t>
      </w:r>
      <w:r>
        <w:rPr>
          <w:spacing w:val="-2"/>
        </w:rPr>
        <w:t>aparılır.</w:t>
      </w:r>
    </w:p>
    <w:p>
      <w:pPr>
        <w:pStyle w:val="Heading2"/>
        <w:spacing w:before="1"/>
        <w:ind w:left="4532" w:right="2202" w:hanging="1721"/>
        <w:jc w:val="left"/>
      </w:pPr>
      <w:bookmarkStart w:name="§ 2. Hamiləlik zamanı  nadir hallarda ra" w:id="40"/>
      <w:bookmarkEnd w:id="40"/>
      <w:r>
        <w:rPr>
          <w:b w:val="0"/>
        </w:rPr>
      </w:r>
      <w:bookmarkStart w:name="patoloji vəziyyətlər" w:id="41"/>
      <w:bookmarkEnd w:id="41"/>
      <w:r>
        <w:rPr>
          <w:b w:val="0"/>
        </w:rPr>
      </w:r>
      <w:r>
        <w:rPr/>
        <w:t>§</w:t>
      </w:r>
      <w:r>
        <w:rPr>
          <w:b w:val="0"/>
          <w:spacing w:val="-3"/>
        </w:rPr>
        <w:t> </w:t>
      </w:r>
      <w:r>
        <w:rPr/>
        <w:t>2.</w:t>
      </w:r>
      <w:r>
        <w:rPr>
          <w:b w:val="0"/>
          <w:spacing w:val="-5"/>
        </w:rPr>
        <w:t> </w:t>
      </w:r>
      <w:r>
        <w:rPr/>
        <w:t>Hamiləlik</w:t>
      </w:r>
      <w:r>
        <w:rPr>
          <w:spacing w:val="-4"/>
        </w:rPr>
        <w:t> </w:t>
      </w:r>
      <w:r>
        <w:rPr/>
        <w:t>zamanı</w:t>
      </w:r>
      <w:r>
        <w:rPr>
          <w:spacing w:val="40"/>
        </w:rPr>
        <w:t> </w:t>
      </w:r>
      <w:r>
        <w:rPr/>
        <w:t>nadir</w:t>
      </w:r>
      <w:r>
        <w:rPr>
          <w:spacing w:val="-4"/>
        </w:rPr>
        <w:t> </w:t>
      </w:r>
      <w:r>
        <w:rPr/>
        <w:t>hallarda</w:t>
      </w:r>
      <w:r>
        <w:rPr>
          <w:spacing w:val="-6"/>
        </w:rPr>
        <w:t> </w:t>
      </w:r>
      <w:r>
        <w:rPr/>
        <w:t>rast</w:t>
      </w:r>
      <w:r>
        <w:rPr>
          <w:spacing w:val="-4"/>
        </w:rPr>
        <w:t> </w:t>
      </w:r>
      <w:r>
        <w:rPr/>
        <w:t>gələn</w:t>
      </w:r>
      <w:r>
        <w:rPr>
          <w:b w:val="0"/>
        </w:rPr>
        <w:t> </w:t>
      </w:r>
      <w:r>
        <w:rPr/>
        <w:t>patoloji</w:t>
      </w:r>
      <w:r>
        <w:rPr>
          <w:b w:val="0"/>
        </w:rPr>
        <w:t> </w:t>
      </w:r>
      <w:r>
        <w:rPr/>
        <w:t>vəziyyətlər</w:t>
      </w:r>
    </w:p>
    <w:p>
      <w:pPr>
        <w:pStyle w:val="BodyText"/>
        <w:spacing w:before="274"/>
        <w:ind w:left="993" w:right="701" w:firstLine="566"/>
      </w:pPr>
      <w:r>
        <w:rPr/>
        <w:drawing>
          <wp:anchor distT="0" distB="0" distL="0" distR="0" allowOverlap="1" layoutInCell="1" locked="0" behindDoc="1" simplePos="0" relativeHeight="483182592">
            <wp:simplePos x="0" y="0"/>
            <wp:positionH relativeFrom="page">
              <wp:posOffset>4405000</wp:posOffset>
            </wp:positionH>
            <wp:positionV relativeFrom="paragraph">
              <wp:posOffset>957254</wp:posOffset>
            </wp:positionV>
            <wp:extent cx="2820017" cy="2131270"/>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114" cstate="print"/>
                    <a:stretch>
                      <a:fillRect/>
                    </a:stretch>
                  </pic:blipFill>
                  <pic:spPr>
                    <a:xfrm>
                      <a:off x="0" y="0"/>
                      <a:ext cx="2820017" cy="2131270"/>
                    </a:xfrm>
                    <a:prstGeom prst="rect">
                      <a:avLst/>
                    </a:prstGeom>
                  </pic:spPr>
                </pic:pic>
              </a:graphicData>
            </a:graphic>
          </wp:anchor>
        </w:drawing>
      </w:r>
      <w:r>
        <w:rPr>
          <w:b/>
        </w:rPr>
        <w:t>Hamiləlik</w:t>
      </w:r>
      <w:r>
        <w:rPr>
          <w:spacing w:val="-1"/>
        </w:rPr>
        <w:t> </w:t>
      </w:r>
      <w:r>
        <w:rPr>
          <w:b/>
        </w:rPr>
        <w:t>dermatozları.</w:t>
      </w:r>
      <w:r>
        <w:rPr>
          <w:b/>
          <w:spacing w:val="-1"/>
        </w:rPr>
        <w:t> </w:t>
      </w:r>
      <w:r>
        <w:rPr/>
        <w:t>Hamilə</w:t>
      </w:r>
      <w:r>
        <w:rPr>
          <w:spacing w:val="-1"/>
        </w:rPr>
        <w:t> </w:t>
      </w:r>
      <w:r>
        <w:rPr/>
        <w:t>qadınlarda dəri qaşınmaları</w:t>
      </w:r>
      <w:r>
        <w:rPr>
          <w:spacing w:val="-1"/>
        </w:rPr>
        <w:t> </w:t>
      </w:r>
      <w:r>
        <w:rPr/>
        <w:t>(Pruritus</w:t>
      </w:r>
      <w:r>
        <w:rPr>
          <w:spacing w:val="-1"/>
        </w:rPr>
        <w:t> </w:t>
      </w:r>
      <w:r>
        <w:rPr/>
        <w:t>qravidarum)</w:t>
      </w:r>
      <w:r>
        <w:rPr>
          <w:spacing w:val="-1"/>
        </w:rPr>
        <w:t> </w:t>
      </w:r>
      <w:r>
        <w:rPr/>
        <w:t>ən çox rast gələn əlamətlərdəndir (şəkil: 9-1). Hamiləliklə başlayır və hamiləlikdən sonra itir. Qaşınma bütün</w:t>
      </w:r>
      <w:r>
        <w:rPr>
          <w:spacing w:val="-7"/>
        </w:rPr>
        <w:t> </w:t>
      </w:r>
      <w:r>
        <w:rPr/>
        <w:t>bədəni</w:t>
      </w:r>
      <w:r>
        <w:rPr>
          <w:spacing w:val="-7"/>
        </w:rPr>
        <w:t> </w:t>
      </w:r>
      <w:r>
        <w:rPr/>
        <w:t>əhatə</w:t>
      </w:r>
      <w:r>
        <w:rPr>
          <w:spacing w:val="-8"/>
        </w:rPr>
        <w:t> </w:t>
      </w:r>
      <w:r>
        <w:rPr/>
        <w:t>edir</w:t>
      </w:r>
      <w:r>
        <w:rPr>
          <w:spacing w:val="-8"/>
        </w:rPr>
        <w:t> </w:t>
      </w:r>
      <w:r>
        <w:rPr/>
        <w:t>və</w:t>
      </w:r>
      <w:r>
        <w:rPr>
          <w:spacing w:val="-8"/>
        </w:rPr>
        <w:t> </w:t>
      </w:r>
      <w:r>
        <w:rPr/>
        <w:t>ya</w:t>
      </w:r>
      <w:r>
        <w:rPr>
          <w:spacing w:val="-6"/>
        </w:rPr>
        <w:t> </w:t>
      </w:r>
      <w:r>
        <w:rPr/>
        <w:t>ancaq</w:t>
      </w:r>
      <w:r>
        <w:rPr>
          <w:spacing w:val="-5"/>
        </w:rPr>
        <w:t> </w:t>
      </w:r>
      <w:r>
        <w:rPr/>
        <w:t>xarici</w:t>
      </w:r>
      <w:r>
        <w:rPr>
          <w:spacing w:val="-7"/>
        </w:rPr>
        <w:t> </w:t>
      </w:r>
      <w:r>
        <w:rPr/>
        <w:t>cinsiyyət</w:t>
      </w:r>
      <w:r>
        <w:rPr>
          <w:spacing w:val="-7"/>
        </w:rPr>
        <w:t> </w:t>
      </w:r>
      <w:r>
        <w:rPr/>
        <w:t>üzvlərində</w:t>
      </w:r>
      <w:r>
        <w:rPr>
          <w:spacing w:val="-6"/>
        </w:rPr>
        <w:t> </w:t>
      </w:r>
      <w:r>
        <w:rPr/>
        <w:t>məhdudlaşır.</w:t>
      </w:r>
      <w:r>
        <w:rPr>
          <w:spacing w:val="-8"/>
        </w:rPr>
        <w:t> </w:t>
      </w:r>
      <w:r>
        <w:rPr/>
        <w:t>Yuxusuzluq</w:t>
      </w:r>
      <w:r>
        <w:rPr>
          <w:spacing w:val="-7"/>
        </w:rPr>
        <w:t> </w:t>
      </w:r>
      <w:r>
        <w:rPr/>
        <w:t>və</w:t>
      </w:r>
      <w:r>
        <w:rPr>
          <w:spacing w:val="-8"/>
        </w:rPr>
        <w:t> </w:t>
      </w:r>
      <w:r>
        <w:rPr/>
        <w:t>nara- hatlıq (oyanıqlıq) yaradır. Hamiləlik qaşınmasını şəkərli diabet, qurd invaziyası və allergiya ilə differensasiya etmək lazımdır.</w:t>
      </w:r>
    </w:p>
    <w:p>
      <w:pPr>
        <w:pStyle w:val="BodyText"/>
        <w:spacing w:before="1"/>
        <w:ind w:left="993" w:right="5034" w:firstLine="566"/>
      </w:pPr>
      <w:r>
        <w:rPr/>
        <w:t>Hamilə qadınlarda təsadüf olunan derma-toz- ların</w:t>
      </w:r>
      <w:r>
        <w:rPr>
          <w:spacing w:val="-4"/>
        </w:rPr>
        <w:t> </w:t>
      </w:r>
      <w:r>
        <w:rPr/>
        <w:t>nadir</w:t>
      </w:r>
      <w:r>
        <w:rPr>
          <w:spacing w:val="-5"/>
        </w:rPr>
        <w:t> </w:t>
      </w:r>
      <w:r>
        <w:rPr/>
        <w:t>formalarından</w:t>
      </w:r>
      <w:r>
        <w:rPr>
          <w:spacing w:val="-3"/>
        </w:rPr>
        <w:t> </w:t>
      </w:r>
      <w:r>
        <w:rPr/>
        <w:t>biri</w:t>
      </w:r>
      <w:r>
        <w:rPr>
          <w:spacing w:val="-5"/>
        </w:rPr>
        <w:t> </w:t>
      </w:r>
      <w:r>
        <w:rPr/>
        <w:t>ekzemadır.</w:t>
      </w:r>
      <w:r>
        <w:rPr>
          <w:spacing w:val="-5"/>
        </w:rPr>
        <w:t> </w:t>
      </w:r>
      <w:r>
        <w:rPr/>
        <w:t>O,</w:t>
      </w:r>
      <w:r>
        <w:rPr>
          <w:spacing w:val="-4"/>
        </w:rPr>
        <w:t> </w:t>
      </w:r>
      <w:r>
        <w:rPr/>
        <w:t>qarının, döş vəzilərinin, ayaqların və qolların dərisində mü- şahidə edilir.</w:t>
      </w:r>
    </w:p>
    <w:p>
      <w:pPr>
        <w:pStyle w:val="BodyText"/>
        <w:ind w:left="993" w:right="5031" w:firstLine="566"/>
      </w:pPr>
      <w:r>
        <w:rPr/>
        <w:t>Dermatozları</w:t>
      </w:r>
      <w:r>
        <w:rPr>
          <w:spacing w:val="-4"/>
        </w:rPr>
        <w:t> </w:t>
      </w:r>
      <w:r>
        <w:rPr/>
        <w:t>müalicə</w:t>
      </w:r>
      <w:r>
        <w:rPr>
          <w:spacing w:val="-2"/>
        </w:rPr>
        <w:t> </w:t>
      </w:r>
      <w:r>
        <w:rPr/>
        <w:t>etmək</w:t>
      </w:r>
      <w:r>
        <w:rPr>
          <w:spacing w:val="-3"/>
        </w:rPr>
        <w:t> </w:t>
      </w:r>
      <w:r>
        <w:rPr/>
        <w:t>üçün</w:t>
      </w:r>
      <w:r>
        <w:rPr>
          <w:spacing w:val="-3"/>
        </w:rPr>
        <w:t> </w:t>
      </w:r>
      <w:r>
        <w:rPr/>
        <w:t>MSS–ni</w:t>
      </w:r>
      <w:r>
        <w:rPr>
          <w:spacing w:val="-3"/>
        </w:rPr>
        <w:t> </w:t>
      </w:r>
      <w:r>
        <w:rPr/>
        <w:t>sa- kitləşdirən maddələr, trankvilizator və desen-sibili- zasiyaedici preparatları</w:t>
      </w:r>
      <w:r>
        <w:rPr>
          <w:spacing w:val="-1"/>
        </w:rPr>
        <w:t> </w:t>
      </w:r>
      <w:r>
        <w:rPr/>
        <w:t>(bromidlər,</w:t>
      </w:r>
      <w:r>
        <w:rPr>
          <w:spacing w:val="-1"/>
        </w:rPr>
        <w:t> </w:t>
      </w:r>
      <w:r>
        <w:rPr/>
        <w:t>meprotan,</w:t>
      </w:r>
      <w:r>
        <w:rPr>
          <w:spacing w:val="-1"/>
        </w:rPr>
        <w:t> </w:t>
      </w:r>
      <w:r>
        <w:rPr/>
        <w:t>triok- sazin, diprazin, kalsium xlorid, dəmir birləşmələri, vitaminlər və s.) təyin edilir. Dərinin xəstə nahiyyə- sinə hidrokartizon, prednizalon məlhəmi sürtülür.</w:t>
      </w:r>
    </w:p>
    <w:p>
      <w:pPr>
        <w:pStyle w:val="BodyText"/>
        <w:ind w:left="993" w:right="5034" w:firstLine="566"/>
      </w:pPr>
      <w:r>
        <w:rPr>
          <w:b/>
        </w:rPr>
        <w:t>Osteomalyasiya.</w:t>
      </w:r>
      <w:r>
        <w:rPr/>
        <w:t> Xəstəlik hamiləliyin</w:t>
      </w:r>
      <w:r>
        <w:rPr>
          <w:spacing w:val="-2"/>
        </w:rPr>
        <w:t> </w:t>
      </w:r>
      <w:r>
        <w:rPr/>
        <w:t>müxtə- lif</w:t>
      </w:r>
      <w:r>
        <w:rPr>
          <w:spacing w:val="-3"/>
        </w:rPr>
        <w:t> </w:t>
      </w:r>
      <w:r>
        <w:rPr/>
        <w:t>dövrlərində</w:t>
      </w:r>
      <w:r>
        <w:rPr>
          <w:spacing w:val="-2"/>
        </w:rPr>
        <w:t> </w:t>
      </w:r>
      <w:r>
        <w:rPr/>
        <w:t>təsadüf edir,</w:t>
      </w:r>
      <w:r>
        <w:rPr>
          <w:spacing w:val="-2"/>
        </w:rPr>
        <w:t> </w:t>
      </w:r>
      <w:r>
        <w:rPr/>
        <w:t>fosfor–kalsium</w:t>
      </w:r>
      <w:r>
        <w:rPr>
          <w:spacing w:val="-1"/>
        </w:rPr>
        <w:t> </w:t>
      </w:r>
      <w:r>
        <w:rPr/>
        <w:t>mübadi- ləsinin</w:t>
      </w:r>
      <w:r>
        <w:rPr>
          <w:spacing w:val="25"/>
        </w:rPr>
        <w:t> </w:t>
      </w:r>
      <w:r>
        <w:rPr/>
        <w:t>pozulması</w:t>
      </w:r>
      <w:r>
        <w:rPr>
          <w:spacing w:val="28"/>
        </w:rPr>
        <w:t> </w:t>
      </w:r>
      <w:r>
        <w:rPr/>
        <w:t>nəticəsində,</w:t>
      </w:r>
      <w:r>
        <w:rPr>
          <w:spacing w:val="27"/>
        </w:rPr>
        <w:t> </w:t>
      </w:r>
      <w:r>
        <w:rPr/>
        <w:t>kalsiumun</w:t>
      </w:r>
      <w:r>
        <w:rPr>
          <w:spacing w:val="28"/>
        </w:rPr>
        <w:t> </w:t>
      </w:r>
      <w:r>
        <w:rPr/>
        <w:t>itməsi</w:t>
      </w:r>
      <w:r>
        <w:rPr>
          <w:spacing w:val="28"/>
        </w:rPr>
        <w:t> </w:t>
      </w:r>
      <w:r>
        <w:rPr>
          <w:spacing w:val="-5"/>
        </w:rPr>
        <w:t>və</w:t>
      </w:r>
    </w:p>
    <w:p>
      <w:pPr>
        <w:pStyle w:val="BodyText"/>
        <w:spacing w:before="1"/>
        <w:ind w:left="993" w:right="704"/>
      </w:pPr>
      <w:r>
        <w:rPr/>
        <w:t>sümüklərin</w:t>
      </w:r>
      <w:r>
        <w:rPr>
          <w:spacing w:val="-13"/>
        </w:rPr>
        <w:t> </w:t>
      </w:r>
      <w:r>
        <w:rPr/>
        <w:t>yumşalması</w:t>
      </w:r>
      <w:r>
        <w:rPr>
          <w:spacing w:val="-12"/>
        </w:rPr>
        <w:t> </w:t>
      </w:r>
      <w:r>
        <w:rPr/>
        <w:t>ilə</w:t>
      </w:r>
      <w:r>
        <w:rPr>
          <w:spacing w:val="-14"/>
        </w:rPr>
        <w:t> </w:t>
      </w:r>
      <w:r>
        <w:rPr/>
        <w:t>xa-rakterikdir.</w:t>
      </w:r>
      <w:r>
        <w:rPr>
          <w:spacing w:val="-13"/>
        </w:rPr>
        <w:t> </w:t>
      </w:r>
      <w:r>
        <w:rPr/>
        <w:t>Ən</w:t>
      </w:r>
      <w:r>
        <w:rPr>
          <w:spacing w:val="-13"/>
        </w:rPr>
        <w:t> </w:t>
      </w:r>
      <w:r>
        <w:rPr/>
        <w:t>çox</w:t>
      </w:r>
      <w:r>
        <w:rPr>
          <w:spacing w:val="-11"/>
        </w:rPr>
        <w:t> </w:t>
      </w:r>
      <w:r>
        <w:rPr/>
        <w:t>çanaq</w:t>
      </w:r>
      <w:r>
        <w:rPr>
          <w:spacing w:val="-13"/>
        </w:rPr>
        <w:t> </w:t>
      </w:r>
      <w:r>
        <w:rPr/>
        <w:t>(simfizopatiya</w:t>
      </w:r>
      <w:r>
        <w:rPr>
          <w:spacing w:val="-14"/>
        </w:rPr>
        <w:t> </w:t>
      </w:r>
      <w:r>
        <w:rPr/>
        <w:t>və</w:t>
      </w:r>
      <w:r>
        <w:rPr>
          <w:spacing w:val="-14"/>
        </w:rPr>
        <w:t> </w:t>
      </w:r>
      <w:r>
        <w:rPr/>
        <w:t>sakroilepiya)</w:t>
      </w:r>
      <w:r>
        <w:rPr>
          <w:spacing w:val="-14"/>
        </w:rPr>
        <w:t> </w:t>
      </w:r>
      <w:r>
        <w:rPr/>
        <w:t>və</w:t>
      </w:r>
      <w:r>
        <w:rPr>
          <w:spacing w:val="-14"/>
        </w:rPr>
        <w:t> </w:t>
      </w:r>
      <w:r>
        <w:rPr/>
        <w:t>onurğa sümükləri</w:t>
      </w:r>
      <w:r>
        <w:rPr>
          <w:spacing w:val="-6"/>
        </w:rPr>
        <w:t> </w:t>
      </w:r>
      <w:r>
        <w:rPr/>
        <w:t>zədələnir.</w:t>
      </w:r>
      <w:r>
        <w:rPr>
          <w:spacing w:val="-6"/>
        </w:rPr>
        <w:t> </w:t>
      </w:r>
      <w:r>
        <w:rPr/>
        <w:t>Xəstə</w:t>
      </w:r>
      <w:r>
        <w:rPr>
          <w:spacing w:val="-7"/>
        </w:rPr>
        <w:t> </w:t>
      </w:r>
      <w:r>
        <w:rPr/>
        <w:t>bud-çanaq</w:t>
      </w:r>
      <w:r>
        <w:rPr>
          <w:spacing w:val="-6"/>
        </w:rPr>
        <w:t> </w:t>
      </w:r>
      <w:r>
        <w:rPr/>
        <w:t>oynağında,</w:t>
      </w:r>
      <w:r>
        <w:rPr>
          <w:spacing w:val="-3"/>
        </w:rPr>
        <w:t> </w:t>
      </w:r>
      <w:r>
        <w:rPr/>
        <w:t>onurğa,</w:t>
      </w:r>
      <w:r>
        <w:rPr>
          <w:spacing w:val="-6"/>
        </w:rPr>
        <w:t> </w:t>
      </w:r>
      <w:r>
        <w:rPr/>
        <w:t>simfiz</w:t>
      </w:r>
      <w:r>
        <w:rPr>
          <w:spacing w:val="-7"/>
        </w:rPr>
        <w:t> </w:t>
      </w:r>
      <w:r>
        <w:rPr/>
        <w:t>nahiyyəsində</w:t>
      </w:r>
      <w:r>
        <w:rPr>
          <w:spacing w:val="-7"/>
        </w:rPr>
        <w:t> </w:t>
      </w:r>
      <w:r>
        <w:rPr/>
        <w:t>ağrılardan</w:t>
      </w:r>
      <w:r>
        <w:rPr>
          <w:spacing w:val="-6"/>
        </w:rPr>
        <w:t> </w:t>
      </w:r>
      <w:r>
        <w:rPr/>
        <w:t>şikayət- lənir.</w:t>
      </w:r>
      <w:r>
        <w:rPr>
          <w:spacing w:val="-3"/>
        </w:rPr>
        <w:t> </w:t>
      </w:r>
      <w:r>
        <w:rPr/>
        <w:t>Yeriş</w:t>
      </w:r>
      <w:r>
        <w:rPr>
          <w:spacing w:val="-1"/>
        </w:rPr>
        <w:t> </w:t>
      </w:r>
      <w:r>
        <w:rPr/>
        <w:t>zamanı</w:t>
      </w:r>
      <w:r>
        <w:rPr>
          <w:spacing w:val="-1"/>
        </w:rPr>
        <w:t> </w:t>
      </w:r>
      <w:r>
        <w:rPr/>
        <w:t>ağrılar</w:t>
      </w:r>
      <w:r>
        <w:rPr>
          <w:spacing w:val="-3"/>
        </w:rPr>
        <w:t> </w:t>
      </w:r>
      <w:r>
        <w:rPr/>
        <w:t>güclənir.</w:t>
      </w:r>
      <w:r>
        <w:rPr>
          <w:spacing w:val="-1"/>
        </w:rPr>
        <w:t> </w:t>
      </w:r>
      <w:r>
        <w:rPr/>
        <w:t>Hərəkət</w:t>
      </w:r>
      <w:r>
        <w:rPr>
          <w:spacing w:val="-1"/>
        </w:rPr>
        <w:t> </w:t>
      </w:r>
      <w:r>
        <w:rPr/>
        <w:t>çətinləşir</w:t>
      </w:r>
      <w:r>
        <w:rPr>
          <w:spacing w:val="-3"/>
        </w:rPr>
        <w:t> </w:t>
      </w:r>
      <w:r>
        <w:rPr/>
        <w:t>,,ördək</w:t>
      </w:r>
      <w:r>
        <w:rPr>
          <w:spacing w:val="-1"/>
        </w:rPr>
        <w:t> </w:t>
      </w:r>
      <w:r>
        <w:rPr/>
        <w:t>yerişi</w:t>
      </w:r>
      <w:r>
        <w:rPr>
          <w:spacing w:val="-3"/>
        </w:rPr>
        <w:t> </w:t>
      </w:r>
      <w:r>
        <w:rPr/>
        <w:t>"</w:t>
      </w:r>
      <w:r>
        <w:rPr>
          <w:spacing w:val="-3"/>
        </w:rPr>
        <w:t> </w:t>
      </w:r>
      <w:r>
        <w:rPr/>
        <w:t>baş</w:t>
      </w:r>
      <w:r>
        <w:rPr>
          <w:spacing w:val="-1"/>
        </w:rPr>
        <w:t> </w:t>
      </w:r>
      <w:r>
        <w:rPr/>
        <w:t>verir.</w:t>
      </w:r>
      <w:r>
        <w:rPr>
          <w:spacing w:val="-3"/>
        </w:rPr>
        <w:t> </w:t>
      </w:r>
      <w:r>
        <w:rPr/>
        <w:t>Palpasiya</w:t>
      </w:r>
      <w:r>
        <w:rPr>
          <w:spacing w:val="-2"/>
        </w:rPr>
        <w:t> </w:t>
      </w:r>
      <w:r>
        <w:rPr/>
        <w:t>zamanı qasıq bitişməsinin ay-rıldığı müşahidə edilir.</w:t>
      </w:r>
    </w:p>
    <w:p>
      <w:pPr>
        <w:pStyle w:val="BodyText"/>
        <w:ind w:left="993" w:right="703" w:firstLine="566"/>
      </w:pPr>
      <w:r>
        <w:rPr/>
        <w:t>Osteomalyasiyanın</w:t>
      </w:r>
      <w:r>
        <w:rPr>
          <w:spacing w:val="-8"/>
        </w:rPr>
        <w:t> </w:t>
      </w:r>
      <w:r>
        <w:rPr/>
        <w:t>müalicəsində</w:t>
      </w:r>
      <w:r>
        <w:rPr>
          <w:spacing w:val="-7"/>
        </w:rPr>
        <w:t> </w:t>
      </w:r>
      <w:r>
        <w:rPr/>
        <w:t>əsas</w:t>
      </w:r>
      <w:r>
        <w:rPr>
          <w:spacing w:val="-8"/>
        </w:rPr>
        <w:t> </w:t>
      </w:r>
      <w:r>
        <w:rPr/>
        <w:t>yeri</w:t>
      </w:r>
      <w:r>
        <w:rPr>
          <w:spacing w:val="-8"/>
        </w:rPr>
        <w:t> </w:t>
      </w:r>
      <w:r>
        <w:rPr/>
        <w:t>müalicəvi-mühafizə</w:t>
      </w:r>
      <w:r>
        <w:rPr>
          <w:spacing w:val="-7"/>
        </w:rPr>
        <w:t> </w:t>
      </w:r>
      <w:r>
        <w:rPr/>
        <w:t>rejimi</w:t>
      </w:r>
      <w:r>
        <w:rPr>
          <w:spacing w:val="-8"/>
        </w:rPr>
        <w:t> </w:t>
      </w:r>
      <w:r>
        <w:rPr/>
        <w:t>tutur.</w:t>
      </w:r>
      <w:r>
        <w:rPr>
          <w:spacing w:val="-6"/>
        </w:rPr>
        <w:t> </w:t>
      </w:r>
      <w:r>
        <w:rPr/>
        <w:t>Beyin</w:t>
      </w:r>
      <w:r>
        <w:rPr>
          <w:spacing w:val="-8"/>
        </w:rPr>
        <w:t> </w:t>
      </w:r>
      <w:r>
        <w:rPr/>
        <w:t>qabığı</w:t>
      </w:r>
      <w:r>
        <w:rPr>
          <w:spacing w:val="-8"/>
        </w:rPr>
        <w:t> </w:t>
      </w:r>
      <w:r>
        <w:rPr/>
        <w:t>və qabıqaltı strukturların funksiyasını normallaşdırmaq üçün psixoterapiya, elektroyuxu, elektro- analgeziya, sedativ preparatlar (valerian ekstraktı, tinktura leanuri) geniş tətbiq edilir. Vit D, ba- lıq yağı, Ca preparatları, Vit E ilə və patogenetik müalicə təsdiqini tapıb. Bundan başqa proges- teron (gündə 5–10 mq) və kvars təyin olunur.</w:t>
      </w:r>
    </w:p>
    <w:p>
      <w:pPr>
        <w:pStyle w:val="BodyText"/>
        <w:ind w:left="993" w:right="706" w:firstLine="566"/>
      </w:pPr>
      <w:r>
        <w:rPr>
          <w:b/>
        </w:rPr>
        <w:t>Hamiləlik</w:t>
      </w:r>
      <w:r>
        <w:rPr>
          <w:spacing w:val="-3"/>
        </w:rPr>
        <w:t> </w:t>
      </w:r>
      <w:r>
        <w:rPr>
          <w:b/>
        </w:rPr>
        <w:t>tetaniyası</w:t>
      </w:r>
      <w:r>
        <w:rPr>
          <w:b/>
          <w:sz w:val="22"/>
        </w:rPr>
        <w:t>.</w:t>
      </w:r>
      <w:r>
        <w:rPr>
          <w:spacing w:val="-2"/>
          <w:sz w:val="22"/>
        </w:rPr>
        <w:t> </w:t>
      </w:r>
      <w:r>
        <w:rPr/>
        <w:t>Hamilə</w:t>
      </w:r>
      <w:r>
        <w:rPr>
          <w:spacing w:val="-4"/>
        </w:rPr>
        <w:t> </w:t>
      </w:r>
      <w:r>
        <w:rPr/>
        <w:t>qadınlarda</w:t>
      </w:r>
      <w:r>
        <w:rPr>
          <w:spacing w:val="-4"/>
        </w:rPr>
        <w:t> </w:t>
      </w:r>
      <w:r>
        <w:rPr/>
        <w:t>qalxanabənzərətraf</w:t>
      </w:r>
      <w:r>
        <w:rPr>
          <w:spacing w:val="-4"/>
        </w:rPr>
        <w:t> </w:t>
      </w:r>
      <w:r>
        <w:rPr/>
        <w:t>vəzilərinin</w:t>
      </w:r>
      <w:r>
        <w:rPr>
          <w:spacing w:val="-3"/>
        </w:rPr>
        <w:t> </w:t>
      </w:r>
      <w:r>
        <w:rPr/>
        <w:t>funksiyasının</w:t>
      </w:r>
      <w:r>
        <w:rPr>
          <w:spacing w:val="-3"/>
        </w:rPr>
        <w:t> </w:t>
      </w:r>
      <w:r>
        <w:rPr/>
        <w:t>zəif- ləməsi</w:t>
      </w:r>
      <w:r>
        <w:rPr>
          <w:spacing w:val="-2"/>
        </w:rPr>
        <w:t> </w:t>
      </w:r>
      <w:r>
        <w:rPr/>
        <w:t>və</w:t>
      </w:r>
      <w:r>
        <w:rPr>
          <w:spacing w:val="-2"/>
        </w:rPr>
        <w:t> </w:t>
      </w:r>
      <w:r>
        <w:rPr/>
        <w:t>ya</w:t>
      </w:r>
      <w:r>
        <w:rPr>
          <w:spacing w:val="-3"/>
        </w:rPr>
        <w:t> </w:t>
      </w:r>
      <w:r>
        <w:rPr/>
        <w:t>dayanması</w:t>
      </w:r>
      <w:r>
        <w:rPr>
          <w:spacing w:val="1"/>
        </w:rPr>
        <w:t> </w:t>
      </w:r>
      <w:r>
        <w:rPr/>
        <w:t>nəticəsində</w:t>
      </w:r>
      <w:r>
        <w:rPr>
          <w:spacing w:val="-3"/>
        </w:rPr>
        <w:t> </w:t>
      </w:r>
      <w:r>
        <w:rPr/>
        <w:t>hamiləliyin</w:t>
      </w:r>
      <w:r>
        <w:rPr>
          <w:spacing w:val="-1"/>
        </w:rPr>
        <w:t> </w:t>
      </w:r>
      <w:r>
        <w:rPr/>
        <w:t>tetaniyası</w:t>
      </w:r>
      <w:r>
        <w:rPr>
          <w:spacing w:val="-2"/>
        </w:rPr>
        <w:t> </w:t>
      </w:r>
      <w:r>
        <w:rPr/>
        <w:t>baş</w:t>
      </w:r>
      <w:r>
        <w:rPr>
          <w:spacing w:val="-2"/>
        </w:rPr>
        <w:t> </w:t>
      </w:r>
      <w:r>
        <w:rPr/>
        <w:t>verir.</w:t>
      </w:r>
      <w:r>
        <w:rPr>
          <w:spacing w:val="-2"/>
        </w:rPr>
        <w:t> </w:t>
      </w:r>
      <w:r>
        <w:rPr/>
        <w:t>Kalsium</w:t>
      </w:r>
      <w:r>
        <w:rPr>
          <w:spacing w:val="-1"/>
        </w:rPr>
        <w:t> </w:t>
      </w:r>
      <w:r>
        <w:rPr/>
        <w:t>mübadiləsi</w:t>
      </w:r>
      <w:r>
        <w:rPr>
          <w:spacing w:val="-1"/>
        </w:rPr>
        <w:t> </w:t>
      </w:r>
      <w:r>
        <w:rPr>
          <w:spacing w:val="-2"/>
        </w:rPr>
        <w:t>pozulur,</w:t>
      </w:r>
    </w:p>
    <w:p>
      <w:pPr>
        <w:pStyle w:val="BodyText"/>
        <w:spacing w:after="0"/>
        <w:sectPr>
          <w:pgSz w:w="11910" w:h="16840"/>
          <w:pgMar w:top="1040" w:bottom="280" w:left="708" w:right="141"/>
        </w:sectPr>
      </w:pPr>
    </w:p>
    <w:p>
      <w:pPr>
        <w:pStyle w:val="BodyText"/>
        <w:spacing w:before="73"/>
        <w:ind w:right="703"/>
      </w:pPr>
      <w:r>
        <w:rPr/>
        <w:t>hipokalsemiya</w:t>
      </w:r>
      <w:r>
        <w:rPr>
          <w:spacing w:val="-1"/>
        </w:rPr>
        <w:t> </w:t>
      </w:r>
      <w:r>
        <w:rPr/>
        <w:t>inkişaf edir.</w:t>
      </w:r>
      <w:r>
        <w:rPr>
          <w:spacing w:val="-1"/>
        </w:rPr>
        <w:t> </w:t>
      </w:r>
      <w:r>
        <w:rPr/>
        <w:t>Kliniki olaraq xəstəlik, əzələlərin</w:t>
      </w:r>
      <w:r>
        <w:rPr>
          <w:spacing w:val="-1"/>
        </w:rPr>
        <w:t> </w:t>
      </w:r>
      <w:r>
        <w:rPr/>
        <w:t>qıcolması ilə özünü göstərir. Yuxa- rı ətrafların əzələlərinin (akuşer əli), bəzən də aşağı ətraf əzələlərinin (balerina ayağı), nadir hal- larda da üz əzələlərinin qıclığı, mədə və qırtlaq əzələlərinin spazmı törənir.</w:t>
      </w:r>
    </w:p>
    <w:p>
      <w:pPr>
        <w:pStyle w:val="BodyText"/>
        <w:spacing w:before="1"/>
        <w:ind w:left="1560"/>
      </w:pPr>
      <w:r>
        <w:rPr/>
        <w:t>Xəstəliyin</w:t>
      </w:r>
      <w:r>
        <w:rPr>
          <w:spacing w:val="-4"/>
        </w:rPr>
        <w:t> </w:t>
      </w:r>
      <w:r>
        <w:rPr/>
        <w:t>gedişi</w:t>
      </w:r>
      <w:r>
        <w:rPr>
          <w:spacing w:val="-2"/>
        </w:rPr>
        <w:t> </w:t>
      </w:r>
      <w:r>
        <w:rPr/>
        <w:t>ağırlaşdıqda</w:t>
      </w:r>
      <w:r>
        <w:rPr>
          <w:spacing w:val="-2"/>
        </w:rPr>
        <w:t> </w:t>
      </w:r>
      <w:r>
        <w:rPr/>
        <w:t>hamiləliyi</w:t>
      </w:r>
      <w:r>
        <w:rPr>
          <w:spacing w:val="-2"/>
        </w:rPr>
        <w:t> </w:t>
      </w:r>
      <w:r>
        <w:rPr/>
        <w:t>pozmaq</w:t>
      </w:r>
      <w:r>
        <w:rPr>
          <w:spacing w:val="-2"/>
        </w:rPr>
        <w:t> </w:t>
      </w:r>
      <w:r>
        <w:rPr/>
        <w:t>məsləhət</w:t>
      </w:r>
      <w:r>
        <w:rPr>
          <w:spacing w:val="-1"/>
        </w:rPr>
        <w:t> </w:t>
      </w:r>
      <w:r>
        <w:rPr>
          <w:spacing w:val="-2"/>
        </w:rPr>
        <w:t>görülür.</w:t>
      </w:r>
    </w:p>
    <w:p>
      <w:pPr>
        <w:pStyle w:val="BodyText"/>
        <w:ind w:left="1560"/>
      </w:pPr>
      <w:r>
        <w:rPr>
          <w:b/>
        </w:rPr>
        <w:t>Müalicəsi.</w:t>
      </w:r>
      <w:r>
        <w:rPr>
          <w:spacing w:val="-3"/>
        </w:rPr>
        <w:t> </w:t>
      </w:r>
      <w:r>
        <w:rPr/>
        <w:t>Xəstəyə</w:t>
      </w:r>
      <w:r>
        <w:rPr>
          <w:spacing w:val="-2"/>
        </w:rPr>
        <w:t> </w:t>
      </w:r>
      <w:r>
        <w:rPr/>
        <w:t>paratireoidin,</w:t>
      </w:r>
      <w:r>
        <w:rPr>
          <w:spacing w:val="-1"/>
        </w:rPr>
        <w:t> </w:t>
      </w:r>
      <w:r>
        <w:rPr/>
        <w:t>,,D</w:t>
      </w:r>
      <w:r>
        <w:rPr>
          <w:spacing w:val="-2"/>
        </w:rPr>
        <w:t> </w:t>
      </w:r>
      <w:r>
        <w:rPr/>
        <w:t>"</w:t>
      </w:r>
      <w:r>
        <w:rPr>
          <w:spacing w:val="-2"/>
        </w:rPr>
        <w:t> </w:t>
      </w:r>
      <w:r>
        <w:rPr/>
        <w:t>vitamini</w:t>
      </w:r>
      <w:r>
        <w:rPr>
          <w:spacing w:val="-1"/>
        </w:rPr>
        <w:t> </w:t>
      </w:r>
      <w:r>
        <w:rPr/>
        <w:t>və</w:t>
      </w:r>
      <w:r>
        <w:rPr>
          <w:spacing w:val="-2"/>
        </w:rPr>
        <w:t> </w:t>
      </w:r>
      <w:r>
        <w:rPr/>
        <w:t>,,Ca</w:t>
      </w:r>
      <w:r>
        <w:rPr>
          <w:spacing w:val="-2"/>
        </w:rPr>
        <w:t> </w:t>
      </w:r>
      <w:r>
        <w:rPr/>
        <w:t>"</w:t>
      </w:r>
      <w:r>
        <w:rPr>
          <w:spacing w:val="-2"/>
        </w:rPr>
        <w:t> </w:t>
      </w:r>
      <w:r>
        <w:rPr/>
        <w:t>duzları</w:t>
      </w:r>
      <w:r>
        <w:rPr>
          <w:spacing w:val="-1"/>
        </w:rPr>
        <w:t> </w:t>
      </w:r>
      <w:r>
        <w:rPr/>
        <w:t>təyin</w:t>
      </w:r>
      <w:r>
        <w:rPr>
          <w:spacing w:val="-1"/>
        </w:rPr>
        <w:t> </w:t>
      </w:r>
      <w:r>
        <w:rPr>
          <w:spacing w:val="-2"/>
        </w:rPr>
        <w:t>edilir.</w:t>
      </w:r>
    </w:p>
    <w:p>
      <w:pPr>
        <w:pStyle w:val="BodyText"/>
        <w:ind w:right="703" w:firstLine="566"/>
      </w:pPr>
      <w:r>
        <w:rPr>
          <w:b/>
        </w:rPr>
        <w:t>Hamiləlik</w:t>
      </w:r>
      <w:r>
        <w:rPr>
          <w:spacing w:val="-15"/>
        </w:rPr>
        <w:t> </w:t>
      </w:r>
      <w:r>
        <w:rPr>
          <w:b/>
        </w:rPr>
        <w:t>bronxial</w:t>
      </w:r>
      <w:r>
        <w:rPr>
          <w:spacing w:val="-15"/>
        </w:rPr>
        <w:t> </w:t>
      </w:r>
      <w:r>
        <w:rPr>
          <w:b/>
        </w:rPr>
        <w:t>astması.</w:t>
      </w:r>
      <w:r>
        <w:rPr>
          <w:b/>
          <w:spacing w:val="-15"/>
        </w:rPr>
        <w:t> </w:t>
      </w:r>
      <w:r>
        <w:rPr>
          <w:b/>
        </w:rPr>
        <w:t>(Asthma</w:t>
      </w:r>
      <w:r>
        <w:rPr>
          <w:spacing w:val="-15"/>
        </w:rPr>
        <w:t> </w:t>
      </w:r>
      <w:r>
        <w:rPr>
          <w:b/>
        </w:rPr>
        <w:t>bronchiale</w:t>
      </w:r>
      <w:r>
        <w:rPr>
          <w:spacing w:val="-15"/>
        </w:rPr>
        <w:t> </w:t>
      </w:r>
      <w:r>
        <w:rPr>
          <w:b/>
        </w:rPr>
        <w:t>gravidarum)</w:t>
      </w:r>
      <w:r>
        <w:rPr>
          <w:b/>
          <w:sz w:val="22"/>
        </w:rPr>
        <w:t>.</w:t>
      </w:r>
      <w:r>
        <w:rPr>
          <w:spacing w:val="-14"/>
          <w:sz w:val="22"/>
        </w:rPr>
        <w:t> </w:t>
      </w:r>
      <w:r>
        <w:rPr/>
        <w:t>Hamiləlik</w:t>
      </w:r>
      <w:r>
        <w:rPr>
          <w:spacing w:val="-15"/>
        </w:rPr>
        <w:t> </w:t>
      </w:r>
      <w:r>
        <w:rPr/>
        <w:t>zamanı</w:t>
      </w:r>
      <w:r>
        <w:rPr>
          <w:spacing w:val="-15"/>
        </w:rPr>
        <w:t> </w:t>
      </w:r>
      <w:r>
        <w:rPr/>
        <w:t>çox</w:t>
      </w:r>
      <w:r>
        <w:rPr>
          <w:spacing w:val="-13"/>
        </w:rPr>
        <w:t> </w:t>
      </w:r>
      <w:r>
        <w:rPr/>
        <w:t>na- dir rast gələn potologiyadır.. Allergik xəstəlik olub, ekspirator tipli boğulma tutmaları formasın- da baş verir, bronxiospazm, hipersekresiya və bronxların selikli qişasının ödemi ilə müşayət olu- </w:t>
      </w:r>
      <w:r>
        <w:rPr>
          <w:spacing w:val="-4"/>
        </w:rPr>
        <w:t>nur.</w:t>
      </w:r>
    </w:p>
    <w:p>
      <w:pPr>
        <w:pStyle w:val="BodyText"/>
        <w:ind w:right="703" w:firstLine="566"/>
      </w:pPr>
      <w:r>
        <w:rPr>
          <w:b/>
        </w:rPr>
        <w:t>Müalicəsi.</w:t>
      </w:r>
      <w:r>
        <w:rPr>
          <w:spacing w:val="-12"/>
        </w:rPr>
        <w:t> </w:t>
      </w:r>
      <w:r>
        <w:rPr/>
        <w:t>Xəstələrə</w:t>
      </w:r>
      <w:r>
        <w:rPr>
          <w:spacing w:val="-14"/>
        </w:rPr>
        <w:t> </w:t>
      </w:r>
      <w:r>
        <w:rPr/>
        <w:t>kalsium</w:t>
      </w:r>
      <w:r>
        <w:rPr>
          <w:spacing w:val="-13"/>
        </w:rPr>
        <w:t> </w:t>
      </w:r>
      <w:r>
        <w:rPr/>
        <w:t>duzları,</w:t>
      </w:r>
      <w:r>
        <w:rPr>
          <w:spacing w:val="-13"/>
        </w:rPr>
        <w:t> </w:t>
      </w:r>
      <w:r>
        <w:rPr/>
        <w:t>B</w:t>
      </w:r>
      <w:r>
        <w:rPr>
          <w:spacing w:val="-13"/>
        </w:rPr>
        <w:t> </w:t>
      </w:r>
      <w:r>
        <w:rPr/>
        <w:t>vitamini</w:t>
      </w:r>
      <w:r>
        <w:rPr>
          <w:spacing w:val="-13"/>
        </w:rPr>
        <w:t> </w:t>
      </w:r>
      <w:r>
        <w:rPr/>
        <w:t>kompleksi,</w:t>
      </w:r>
      <w:r>
        <w:rPr>
          <w:spacing w:val="-12"/>
        </w:rPr>
        <w:t> </w:t>
      </w:r>
      <w:r>
        <w:rPr/>
        <w:t>kofeinlə</w:t>
      </w:r>
      <w:r>
        <w:rPr>
          <w:spacing w:val="-14"/>
        </w:rPr>
        <w:t> </w:t>
      </w:r>
      <w:r>
        <w:rPr/>
        <w:t>brom</w:t>
      </w:r>
      <w:r>
        <w:rPr>
          <w:spacing w:val="-13"/>
        </w:rPr>
        <w:t> </w:t>
      </w:r>
      <w:r>
        <w:rPr/>
        <w:t>və</w:t>
      </w:r>
      <w:r>
        <w:rPr>
          <w:spacing w:val="-14"/>
        </w:rPr>
        <w:t> </w:t>
      </w:r>
      <w:r>
        <w:rPr/>
        <w:t>ultrabənövşə- yi şüalanma təyin edilir. Xəstəliyin yüngül formalarında bronxgenəldici preparatlar (izordin tab- letləri, 0,005 dozada dilin altına qoyulur, onun 1%-li məhlulundan 0,5–1 ml inhalyasiya edilir, alupend tabletləri 0,02 dozada dilin altına qoyulur, 2%-li məhlulundan 0,5–1 ml inhalyasiya edi- lir, teofedrin, yaxud antasman tabletləri gündə 2–3 dəfə daxilə qəbul olunur). Bu preparatlar ef- fekt</w:t>
      </w:r>
      <w:r>
        <w:rPr>
          <w:spacing w:val="-1"/>
        </w:rPr>
        <w:t> </w:t>
      </w:r>
      <w:r>
        <w:rPr/>
        <w:t>vermədikdə</w:t>
      </w:r>
      <w:r>
        <w:rPr>
          <w:spacing w:val="2"/>
        </w:rPr>
        <w:t> </w:t>
      </w:r>
      <w:r>
        <w:rPr/>
        <w:t>(20–30</w:t>
      </w:r>
      <w:r>
        <w:rPr>
          <w:spacing w:val="4"/>
        </w:rPr>
        <w:t> </w:t>
      </w:r>
      <w:r>
        <w:rPr/>
        <w:t>dəq</w:t>
      </w:r>
      <w:r>
        <w:rPr>
          <w:spacing w:val="1"/>
        </w:rPr>
        <w:t> </w:t>
      </w:r>
      <w:r>
        <w:rPr/>
        <w:t>müddətində)</w:t>
      </w:r>
      <w:r>
        <w:rPr>
          <w:spacing w:val="4"/>
        </w:rPr>
        <w:t> </w:t>
      </w:r>
      <w:r>
        <w:rPr/>
        <w:t>əzələ daxilinə</w:t>
      </w:r>
      <w:r>
        <w:rPr>
          <w:spacing w:val="1"/>
        </w:rPr>
        <w:t> </w:t>
      </w:r>
      <w:r>
        <w:rPr/>
        <w:t>0,5–1</w:t>
      </w:r>
      <w:r>
        <w:rPr>
          <w:spacing w:val="1"/>
        </w:rPr>
        <w:t> </w:t>
      </w:r>
      <w:r>
        <w:rPr/>
        <w:t>ml,</w:t>
      </w:r>
      <w:r>
        <w:rPr>
          <w:spacing w:val="2"/>
        </w:rPr>
        <w:t> </w:t>
      </w:r>
      <w:r>
        <w:rPr/>
        <w:t>0,1%</w:t>
      </w:r>
      <w:r>
        <w:rPr>
          <w:spacing w:val="2"/>
        </w:rPr>
        <w:t> </w:t>
      </w:r>
      <w:r>
        <w:rPr/>
        <w:t>adrenalin</w:t>
      </w:r>
      <w:r>
        <w:rPr>
          <w:spacing w:val="2"/>
        </w:rPr>
        <w:t> </w:t>
      </w:r>
      <w:r>
        <w:rPr/>
        <w:t>və</w:t>
      </w:r>
      <w:r>
        <w:rPr>
          <w:spacing w:val="2"/>
        </w:rPr>
        <w:t> </w:t>
      </w:r>
      <w:r>
        <w:rPr/>
        <w:t>ya</w:t>
      </w:r>
      <w:r>
        <w:rPr>
          <w:spacing w:val="3"/>
        </w:rPr>
        <w:t> </w:t>
      </w:r>
      <w:r>
        <w:rPr/>
        <w:t>1</w:t>
      </w:r>
      <w:r>
        <w:rPr>
          <w:spacing w:val="1"/>
        </w:rPr>
        <w:t> </w:t>
      </w:r>
      <w:r>
        <w:rPr/>
        <w:t>ml</w:t>
      </w:r>
      <w:r>
        <w:rPr>
          <w:spacing w:val="2"/>
        </w:rPr>
        <w:t> </w:t>
      </w:r>
      <w:r>
        <w:rPr>
          <w:spacing w:val="-5"/>
        </w:rPr>
        <w:t>5%</w:t>
      </w:r>
    </w:p>
    <w:p>
      <w:pPr>
        <w:pStyle w:val="BodyText"/>
        <w:spacing w:before="1"/>
      </w:pPr>
      <w:r>
        <w:rPr/>
        <w:t>-li</w:t>
      </w:r>
      <w:r>
        <w:rPr>
          <w:spacing w:val="-2"/>
        </w:rPr>
        <w:t> </w:t>
      </w:r>
      <w:r>
        <w:rPr/>
        <w:t>efedrin</w:t>
      </w:r>
      <w:r>
        <w:rPr>
          <w:spacing w:val="-2"/>
        </w:rPr>
        <w:t> </w:t>
      </w:r>
      <w:r>
        <w:rPr/>
        <w:t>məhlulu</w:t>
      </w:r>
      <w:r>
        <w:rPr>
          <w:spacing w:val="-2"/>
        </w:rPr>
        <w:t> yeridilir.</w:t>
      </w:r>
    </w:p>
    <w:p>
      <w:pPr>
        <w:pStyle w:val="BodyText"/>
        <w:ind w:left="993" w:right="702" w:firstLine="566"/>
      </w:pPr>
      <w:r>
        <w:rPr/>
        <w:t>Bronxial</w:t>
      </w:r>
      <w:r>
        <w:rPr>
          <w:spacing w:val="-4"/>
        </w:rPr>
        <w:t> </w:t>
      </w:r>
      <w:r>
        <w:rPr/>
        <w:t>astmanın</w:t>
      </w:r>
      <w:r>
        <w:rPr>
          <w:spacing w:val="-4"/>
        </w:rPr>
        <w:t> </w:t>
      </w:r>
      <w:r>
        <w:rPr/>
        <w:t>orta</w:t>
      </w:r>
      <w:r>
        <w:rPr>
          <w:spacing w:val="-5"/>
        </w:rPr>
        <w:t> </w:t>
      </w:r>
      <w:r>
        <w:rPr/>
        <w:t>və</w:t>
      </w:r>
      <w:r>
        <w:rPr>
          <w:spacing w:val="-6"/>
        </w:rPr>
        <w:t> </w:t>
      </w:r>
      <w:r>
        <w:rPr/>
        <w:t>ağır</w:t>
      </w:r>
      <w:r>
        <w:rPr>
          <w:spacing w:val="-2"/>
        </w:rPr>
        <w:t> </w:t>
      </w:r>
      <w:r>
        <w:rPr/>
        <w:t>formalarında</w:t>
      </w:r>
      <w:r>
        <w:rPr>
          <w:spacing w:val="-6"/>
        </w:rPr>
        <w:t> </w:t>
      </w:r>
      <w:r>
        <w:rPr/>
        <w:t>10</w:t>
      </w:r>
      <w:r>
        <w:rPr>
          <w:spacing w:val="-5"/>
        </w:rPr>
        <w:t> </w:t>
      </w:r>
      <w:r>
        <w:rPr/>
        <w:t>ml</w:t>
      </w:r>
      <w:r>
        <w:rPr>
          <w:spacing w:val="-2"/>
        </w:rPr>
        <w:t> </w:t>
      </w:r>
      <w:r>
        <w:rPr/>
        <w:t>eufillinin</w:t>
      </w:r>
      <w:r>
        <w:rPr>
          <w:spacing w:val="-5"/>
        </w:rPr>
        <w:t> </w:t>
      </w:r>
      <w:r>
        <w:rPr/>
        <w:t>2,4%-li</w:t>
      </w:r>
      <w:r>
        <w:rPr>
          <w:spacing w:val="-4"/>
        </w:rPr>
        <w:t> </w:t>
      </w:r>
      <w:r>
        <w:rPr/>
        <w:t>məhlulu</w:t>
      </w:r>
      <w:r>
        <w:rPr>
          <w:spacing w:val="-4"/>
        </w:rPr>
        <w:t> </w:t>
      </w:r>
      <w:r>
        <w:rPr/>
        <w:t>20</w:t>
      </w:r>
      <w:r>
        <w:rPr>
          <w:spacing w:val="-5"/>
        </w:rPr>
        <w:t> </w:t>
      </w:r>
      <w:r>
        <w:rPr/>
        <w:t>ml</w:t>
      </w:r>
      <w:r>
        <w:rPr>
          <w:spacing w:val="-4"/>
        </w:rPr>
        <w:t> </w:t>
      </w:r>
      <w:r>
        <w:rPr/>
        <w:t>natrium xloridin izotonik</w:t>
      </w:r>
      <w:r>
        <w:rPr>
          <w:spacing w:val="-1"/>
        </w:rPr>
        <w:t> </w:t>
      </w:r>
      <w:r>
        <w:rPr/>
        <w:t>məhlulunda tədricən venaya yeridilir. Effekt olmasa 2,4%-li eufillin məhlu-lun- dan</w:t>
      </w:r>
      <w:r>
        <w:rPr>
          <w:spacing w:val="-6"/>
        </w:rPr>
        <w:t> </w:t>
      </w:r>
      <w:r>
        <w:rPr/>
        <w:t>10</w:t>
      </w:r>
      <w:r>
        <w:rPr>
          <w:spacing w:val="-6"/>
        </w:rPr>
        <w:t> </w:t>
      </w:r>
      <w:r>
        <w:rPr/>
        <w:t>ml,</w:t>
      </w:r>
      <w:r>
        <w:rPr>
          <w:spacing w:val="-6"/>
        </w:rPr>
        <w:t> </w:t>
      </w:r>
      <w:r>
        <w:rPr/>
        <w:t>5%-li</w:t>
      </w:r>
      <w:r>
        <w:rPr>
          <w:spacing w:val="-5"/>
        </w:rPr>
        <w:t> </w:t>
      </w:r>
      <w:r>
        <w:rPr/>
        <w:t>efedrin</w:t>
      </w:r>
      <w:r>
        <w:rPr>
          <w:spacing w:val="-6"/>
        </w:rPr>
        <w:t> </w:t>
      </w:r>
      <w:r>
        <w:rPr/>
        <w:t>məhlulundan</w:t>
      </w:r>
      <w:r>
        <w:rPr>
          <w:spacing w:val="-6"/>
        </w:rPr>
        <w:t> </w:t>
      </w:r>
      <w:r>
        <w:rPr/>
        <w:t>1</w:t>
      </w:r>
      <w:r>
        <w:rPr>
          <w:spacing w:val="-6"/>
        </w:rPr>
        <w:t> </w:t>
      </w:r>
      <w:r>
        <w:rPr/>
        <w:t>ml,</w:t>
      </w:r>
      <w:r>
        <w:rPr>
          <w:spacing w:val="-6"/>
        </w:rPr>
        <w:t> </w:t>
      </w:r>
      <w:r>
        <w:rPr/>
        <w:t>adrenalinin</w:t>
      </w:r>
      <w:r>
        <w:rPr>
          <w:spacing w:val="-5"/>
        </w:rPr>
        <w:t> </w:t>
      </w:r>
      <w:r>
        <w:rPr/>
        <w:t>0,1%-li</w:t>
      </w:r>
      <w:r>
        <w:rPr>
          <w:spacing w:val="-5"/>
        </w:rPr>
        <w:t> </w:t>
      </w:r>
      <w:r>
        <w:rPr/>
        <w:t>məhlulundan</w:t>
      </w:r>
      <w:r>
        <w:rPr>
          <w:spacing w:val="-6"/>
        </w:rPr>
        <w:t> </w:t>
      </w:r>
      <w:r>
        <w:rPr/>
        <w:t>1</w:t>
      </w:r>
      <w:r>
        <w:rPr>
          <w:spacing w:val="-6"/>
        </w:rPr>
        <w:t> </w:t>
      </w:r>
      <w:r>
        <w:rPr/>
        <w:t>ml,</w:t>
      </w:r>
      <w:r>
        <w:rPr>
          <w:spacing w:val="-6"/>
        </w:rPr>
        <w:t> </w:t>
      </w:r>
      <w:r>
        <w:rPr/>
        <w:t>götürüb</w:t>
      </w:r>
      <w:r>
        <w:rPr>
          <w:spacing w:val="-7"/>
        </w:rPr>
        <w:t> </w:t>
      </w:r>
      <w:r>
        <w:rPr/>
        <w:t>5%-li qlükoza məhlulunun 200–300 ml–də damcı üsulu ilə venaya yeritmək lazımdır. Bronxial astma tutmaları</w:t>
      </w:r>
      <w:r>
        <w:rPr>
          <w:spacing w:val="-3"/>
        </w:rPr>
        <w:t> </w:t>
      </w:r>
      <w:r>
        <w:rPr/>
        <w:t>ürək</w:t>
      </w:r>
      <w:r>
        <w:rPr>
          <w:spacing w:val="-3"/>
        </w:rPr>
        <w:t> </w:t>
      </w:r>
      <w:r>
        <w:rPr/>
        <w:t>fəaliyyəti</w:t>
      </w:r>
      <w:r>
        <w:rPr>
          <w:spacing w:val="-1"/>
        </w:rPr>
        <w:t> </w:t>
      </w:r>
      <w:r>
        <w:rPr/>
        <w:t>çatışmazlığı</w:t>
      </w:r>
      <w:r>
        <w:rPr>
          <w:spacing w:val="-3"/>
        </w:rPr>
        <w:t> </w:t>
      </w:r>
      <w:r>
        <w:rPr/>
        <w:t>ilə</w:t>
      </w:r>
      <w:r>
        <w:rPr>
          <w:spacing w:val="-4"/>
        </w:rPr>
        <w:t> </w:t>
      </w:r>
      <w:r>
        <w:rPr/>
        <w:t>müşayət</w:t>
      </w:r>
      <w:r>
        <w:rPr>
          <w:spacing w:val="-1"/>
        </w:rPr>
        <w:t> </w:t>
      </w:r>
      <w:r>
        <w:rPr/>
        <w:t>etdildikdə</w:t>
      </w:r>
      <w:r>
        <w:rPr>
          <w:spacing w:val="-4"/>
        </w:rPr>
        <w:t> </w:t>
      </w:r>
      <w:r>
        <w:rPr/>
        <w:t>həmin</w:t>
      </w:r>
      <w:r>
        <w:rPr>
          <w:spacing w:val="-3"/>
        </w:rPr>
        <w:t> </w:t>
      </w:r>
      <w:r>
        <w:rPr/>
        <w:t>qarışığa</w:t>
      </w:r>
      <w:r>
        <w:rPr>
          <w:spacing w:val="-2"/>
        </w:rPr>
        <w:t> </w:t>
      </w:r>
      <w:r>
        <w:rPr/>
        <w:t>1</w:t>
      </w:r>
      <w:r>
        <w:rPr>
          <w:spacing w:val="-3"/>
        </w:rPr>
        <w:t> </w:t>
      </w:r>
      <w:r>
        <w:rPr/>
        <w:t>ml</w:t>
      </w:r>
      <w:r>
        <w:rPr>
          <w:spacing w:val="-3"/>
        </w:rPr>
        <w:t> </w:t>
      </w:r>
      <w:r>
        <w:rPr/>
        <w:t>0,06%-li</w:t>
      </w:r>
      <w:r>
        <w:rPr>
          <w:spacing w:val="-3"/>
        </w:rPr>
        <w:t> </w:t>
      </w:r>
      <w:r>
        <w:rPr/>
        <w:t>korqlu- kon yaxud 0,5 ml 0,05%-li strofantin məhlulu əlavə edilir və 20–30 dəqiqə ərzində xəstəyə nəm- ləşdirilmiş oksigen verilir.</w:t>
      </w:r>
    </w:p>
    <w:p>
      <w:pPr>
        <w:pStyle w:val="BodyText"/>
        <w:ind w:left="1560"/>
      </w:pPr>
      <w:r>
        <w:rPr/>
        <w:t>Bu</w:t>
      </w:r>
      <w:r>
        <w:rPr>
          <w:spacing w:val="-2"/>
        </w:rPr>
        <w:t> </w:t>
      </w:r>
      <w:r>
        <w:rPr/>
        <w:t>tədbirlər</w:t>
      </w:r>
      <w:r>
        <w:rPr>
          <w:spacing w:val="-1"/>
        </w:rPr>
        <w:t> </w:t>
      </w:r>
      <w:r>
        <w:rPr/>
        <w:t>nəticə</w:t>
      </w:r>
      <w:r>
        <w:rPr>
          <w:spacing w:val="-2"/>
        </w:rPr>
        <w:t> </w:t>
      </w:r>
      <w:r>
        <w:rPr/>
        <w:t>vermədikdə</w:t>
      </w:r>
      <w:r>
        <w:rPr>
          <w:spacing w:val="-2"/>
        </w:rPr>
        <w:t> </w:t>
      </w:r>
      <w:r>
        <w:rPr/>
        <w:t>süni</w:t>
      </w:r>
      <w:r>
        <w:rPr>
          <w:spacing w:val="-1"/>
        </w:rPr>
        <w:t> </w:t>
      </w:r>
      <w:r>
        <w:rPr/>
        <w:t>doğuş</w:t>
      </w:r>
      <w:r>
        <w:rPr>
          <w:spacing w:val="-2"/>
        </w:rPr>
        <w:t> keçirilir.</w:t>
      </w:r>
    </w:p>
    <w:p>
      <w:pPr>
        <w:pStyle w:val="BodyText"/>
        <w:ind w:left="993" w:right="704" w:firstLine="566"/>
      </w:pPr>
      <w:r>
        <w:rPr>
          <w:b/>
        </w:rPr>
        <w:t>Hamiləlik</w:t>
      </w:r>
      <w:r>
        <w:rPr>
          <w:spacing w:val="-4"/>
        </w:rPr>
        <w:t> </w:t>
      </w:r>
      <w:r>
        <w:rPr>
          <w:b/>
        </w:rPr>
        <w:t>sarılığı.</w:t>
      </w:r>
      <w:r>
        <w:rPr>
          <w:b/>
          <w:spacing w:val="-6"/>
        </w:rPr>
        <w:t> </w:t>
      </w:r>
      <w:r>
        <w:rPr>
          <w:b/>
        </w:rPr>
        <w:t>(Ecterius</w:t>
      </w:r>
      <w:r>
        <w:rPr>
          <w:spacing w:val="-5"/>
        </w:rPr>
        <w:t> </w:t>
      </w:r>
      <w:r>
        <w:rPr>
          <w:b/>
        </w:rPr>
        <w:t>gravidarum).</w:t>
      </w:r>
      <w:r>
        <w:rPr>
          <w:spacing w:val="-5"/>
        </w:rPr>
        <w:t> </w:t>
      </w:r>
      <w:r>
        <w:rPr/>
        <w:t>Hamilə</w:t>
      </w:r>
      <w:r>
        <w:rPr>
          <w:spacing w:val="-5"/>
        </w:rPr>
        <w:t> </w:t>
      </w:r>
      <w:r>
        <w:rPr/>
        <w:t>qadınlarda</w:t>
      </w:r>
      <w:r>
        <w:rPr>
          <w:spacing w:val="-5"/>
        </w:rPr>
        <w:t> </w:t>
      </w:r>
      <w:r>
        <w:rPr/>
        <w:t>sarılıq</w:t>
      </w:r>
      <w:r>
        <w:rPr>
          <w:spacing w:val="-4"/>
        </w:rPr>
        <w:t> </w:t>
      </w:r>
      <w:r>
        <w:rPr/>
        <w:t>sərbəst</w:t>
      </w:r>
      <w:r>
        <w:rPr>
          <w:spacing w:val="-4"/>
        </w:rPr>
        <w:t> </w:t>
      </w:r>
      <w:r>
        <w:rPr/>
        <w:t>xəstəlik</w:t>
      </w:r>
      <w:r>
        <w:rPr>
          <w:spacing w:val="-4"/>
        </w:rPr>
        <w:t> </w:t>
      </w:r>
      <w:r>
        <w:rPr/>
        <w:t>kimi nadir hallarda rast gəlir. Sarılıq, adətən Botkin, Veyl-Vasilyev, (leptospiroz) öd daşı xəstəliyinin, orqanizmin intoksikasiyasının əlaməti kimi meydana çıxır. Qara ciyərin zədələnməsi, dərinin qa- şınması və bəzən qusma ilə müşayət olunur.</w:t>
      </w:r>
    </w:p>
    <w:p>
      <w:pPr>
        <w:pStyle w:val="BodyText"/>
        <w:ind w:left="993" w:right="702" w:firstLine="566"/>
      </w:pPr>
      <w:r>
        <w:rPr>
          <w:b/>
        </w:rPr>
        <w:t>Müalicəsi.</w:t>
      </w:r>
      <w:r>
        <w:rPr/>
        <w:t> Sarılığa qarşı intensiv dezintoksikasion müalicə aparılır. Arası kəsilməyən qus- ma və iştahsızlıq zamanı venaya 10–20 ml 40%-li qlükoza məhlulu, natrium xloridin izotonik məhlulu ilə qarışdırlıb düz bağırsağa, yaxud dəri altına yeridilir.</w:t>
      </w:r>
    </w:p>
    <w:p>
      <w:pPr>
        <w:pStyle w:val="BodyText"/>
        <w:ind w:left="993" w:right="703" w:firstLine="566"/>
      </w:pPr>
      <w:r>
        <w:rPr/>
        <w:t>Xəstəyə</w:t>
      </w:r>
      <w:r>
        <w:rPr>
          <w:spacing w:val="-1"/>
        </w:rPr>
        <w:t> </w:t>
      </w:r>
      <w:r>
        <w:rPr/>
        <w:t>yataq</w:t>
      </w:r>
      <w:r>
        <w:rPr>
          <w:spacing w:val="-1"/>
        </w:rPr>
        <w:t> </w:t>
      </w:r>
      <w:r>
        <w:rPr/>
        <w:t>rejimi</w:t>
      </w:r>
      <w:r>
        <w:rPr>
          <w:spacing w:val="-2"/>
        </w:rPr>
        <w:t> </w:t>
      </w:r>
      <w:r>
        <w:rPr/>
        <w:t>və 5</w:t>
      </w:r>
      <w:r>
        <w:rPr>
          <w:spacing w:val="-2"/>
        </w:rPr>
        <w:t> </w:t>
      </w:r>
      <w:r>
        <w:rPr/>
        <w:t>№li</w:t>
      </w:r>
      <w:r>
        <w:rPr>
          <w:spacing w:val="-2"/>
        </w:rPr>
        <w:t> </w:t>
      </w:r>
      <w:r>
        <w:rPr/>
        <w:t>pəhriz</w:t>
      </w:r>
      <w:r>
        <w:rPr>
          <w:spacing w:val="-4"/>
        </w:rPr>
        <w:t> </w:t>
      </w:r>
      <w:r>
        <w:rPr/>
        <w:t>təyin</w:t>
      </w:r>
      <w:r>
        <w:rPr>
          <w:spacing w:val="-2"/>
        </w:rPr>
        <w:t> </w:t>
      </w:r>
      <w:r>
        <w:rPr/>
        <w:t>edilir.</w:t>
      </w:r>
      <w:r>
        <w:rPr>
          <w:spacing w:val="-1"/>
        </w:rPr>
        <w:t> </w:t>
      </w:r>
      <w:r>
        <w:rPr/>
        <w:t>Qara</w:t>
      </w:r>
      <w:r>
        <w:rPr>
          <w:spacing w:val="-2"/>
        </w:rPr>
        <w:t> </w:t>
      </w:r>
      <w:r>
        <w:rPr/>
        <w:t>ciyərdə</w:t>
      </w:r>
      <w:r>
        <w:rPr>
          <w:spacing w:val="-1"/>
        </w:rPr>
        <w:t> </w:t>
      </w:r>
      <w:r>
        <w:rPr/>
        <w:t>mübadilə</w:t>
      </w:r>
      <w:r>
        <w:rPr>
          <w:spacing w:val="-3"/>
        </w:rPr>
        <w:t> </w:t>
      </w:r>
      <w:r>
        <w:rPr/>
        <w:t>proseslərini</w:t>
      </w:r>
      <w:r>
        <w:rPr>
          <w:spacing w:val="-2"/>
        </w:rPr>
        <w:t> </w:t>
      </w:r>
      <w:r>
        <w:rPr/>
        <w:t>yaxşı- laşdırmaq məqsədi ilə, eləcə də virus mənşəli hepatitdə B</w:t>
      </w:r>
      <w:r>
        <w:rPr>
          <w:rFonts w:ascii="Cambria Math" w:hAnsi="Cambria Math"/>
        </w:rPr>
        <w:t>₁</w:t>
      </w:r>
      <w:r>
        <w:rPr/>
        <w:t>, B</w:t>
      </w:r>
      <w:r>
        <w:rPr>
          <w:rFonts w:ascii="Cambria Math" w:hAnsi="Cambria Math"/>
        </w:rPr>
        <w:t>₆</w:t>
      </w:r>
      <w:r>
        <w:rPr/>
        <w:t>, B</w:t>
      </w:r>
      <w:r>
        <w:rPr>
          <w:rFonts w:ascii="Cambria Math" w:hAnsi="Cambria Math"/>
        </w:rPr>
        <w:t>₁₂</w:t>
      </w:r>
      <w:r>
        <w:rPr/>
        <w:t>, C vitaminləri, kokarboksil- laza,</w:t>
      </w:r>
      <w:r>
        <w:rPr>
          <w:spacing w:val="-3"/>
        </w:rPr>
        <w:t> </w:t>
      </w:r>
      <w:r>
        <w:rPr/>
        <w:t>lipoy</w:t>
      </w:r>
      <w:r>
        <w:rPr>
          <w:spacing w:val="-3"/>
        </w:rPr>
        <w:t> </w:t>
      </w:r>
      <w:r>
        <w:rPr/>
        <w:t>turşusu</w:t>
      </w:r>
      <w:r>
        <w:rPr>
          <w:spacing w:val="-3"/>
        </w:rPr>
        <w:t> </w:t>
      </w:r>
      <w:r>
        <w:rPr/>
        <w:t>ilə</w:t>
      </w:r>
      <w:r>
        <w:rPr>
          <w:spacing w:val="-4"/>
        </w:rPr>
        <w:t> </w:t>
      </w:r>
      <w:r>
        <w:rPr/>
        <w:t>müalicə</w:t>
      </w:r>
      <w:r>
        <w:rPr>
          <w:spacing w:val="-4"/>
        </w:rPr>
        <w:t> </w:t>
      </w:r>
      <w:r>
        <w:rPr/>
        <w:t>kompleksi</w:t>
      </w:r>
      <w:r>
        <w:rPr>
          <w:spacing w:val="-3"/>
        </w:rPr>
        <w:t> </w:t>
      </w:r>
      <w:r>
        <w:rPr/>
        <w:t>aparılır.</w:t>
      </w:r>
      <w:r>
        <w:rPr>
          <w:spacing w:val="-3"/>
        </w:rPr>
        <w:t> </w:t>
      </w:r>
      <w:r>
        <w:rPr/>
        <w:t>Şiddətli</w:t>
      </w:r>
      <w:r>
        <w:rPr>
          <w:spacing w:val="-3"/>
        </w:rPr>
        <w:t> </w:t>
      </w:r>
      <w:r>
        <w:rPr/>
        <w:t>hemorragik</w:t>
      </w:r>
      <w:r>
        <w:rPr>
          <w:spacing w:val="-3"/>
        </w:rPr>
        <w:t> </w:t>
      </w:r>
      <w:r>
        <w:rPr/>
        <w:t>diatez</w:t>
      </w:r>
      <w:r>
        <w:rPr>
          <w:spacing w:val="-5"/>
        </w:rPr>
        <w:t> </w:t>
      </w:r>
      <w:r>
        <w:rPr/>
        <w:t>zamanı</w:t>
      </w:r>
      <w:r>
        <w:rPr>
          <w:spacing w:val="-3"/>
        </w:rPr>
        <w:t> </w:t>
      </w:r>
      <w:r>
        <w:rPr/>
        <w:t>və</w:t>
      </w:r>
      <w:r>
        <w:rPr>
          <w:spacing w:val="-4"/>
        </w:rPr>
        <w:t> </w:t>
      </w:r>
      <w:r>
        <w:rPr/>
        <w:t>zülal</w:t>
      </w:r>
      <w:r>
        <w:rPr>
          <w:spacing w:val="-3"/>
        </w:rPr>
        <w:t> </w:t>
      </w:r>
      <w:r>
        <w:rPr/>
        <w:t>mü- badiləsinin pozulması baş verdikdə orqanizmə albumin, plazma, yaxud donor qanı yeridilir. Belə hamilə</w:t>
      </w:r>
      <w:r>
        <w:rPr>
          <w:spacing w:val="-2"/>
        </w:rPr>
        <w:t> </w:t>
      </w:r>
      <w:r>
        <w:rPr/>
        <w:t>qadınlarda</w:t>
      </w:r>
      <w:r>
        <w:rPr>
          <w:spacing w:val="-2"/>
        </w:rPr>
        <w:t> </w:t>
      </w:r>
      <w:r>
        <w:rPr/>
        <w:t>qanaxma</w:t>
      </w:r>
      <w:r>
        <w:rPr>
          <w:spacing w:val="-2"/>
        </w:rPr>
        <w:t> </w:t>
      </w:r>
      <w:r>
        <w:rPr/>
        <w:t>təhlükəsi</w:t>
      </w:r>
      <w:r>
        <w:rPr>
          <w:spacing w:val="-1"/>
        </w:rPr>
        <w:t> </w:t>
      </w:r>
      <w:r>
        <w:rPr/>
        <w:t>var.</w:t>
      </w:r>
      <w:r>
        <w:rPr>
          <w:spacing w:val="-2"/>
        </w:rPr>
        <w:t> </w:t>
      </w:r>
      <w:r>
        <w:rPr/>
        <w:t>Qara</w:t>
      </w:r>
      <w:r>
        <w:rPr>
          <w:spacing w:val="-3"/>
        </w:rPr>
        <w:t> </w:t>
      </w:r>
      <w:r>
        <w:rPr/>
        <w:t>ciyərin</w:t>
      </w:r>
      <w:r>
        <w:rPr>
          <w:spacing w:val="-2"/>
        </w:rPr>
        <w:t> </w:t>
      </w:r>
      <w:r>
        <w:rPr/>
        <w:t>ciddi</w:t>
      </w:r>
      <w:r>
        <w:rPr>
          <w:spacing w:val="-1"/>
        </w:rPr>
        <w:t> </w:t>
      </w:r>
      <w:r>
        <w:rPr/>
        <w:t>zədələnməsində,</w:t>
      </w:r>
      <w:r>
        <w:rPr>
          <w:spacing w:val="-1"/>
        </w:rPr>
        <w:t> </w:t>
      </w:r>
      <w:r>
        <w:rPr/>
        <w:t>hamiləlik</w:t>
      </w:r>
      <w:r>
        <w:rPr>
          <w:spacing w:val="-1"/>
        </w:rPr>
        <w:t> </w:t>
      </w:r>
      <w:r>
        <w:rPr/>
        <w:t>təcili</w:t>
      </w:r>
      <w:r>
        <w:rPr>
          <w:spacing w:val="-1"/>
        </w:rPr>
        <w:t> </w:t>
      </w:r>
      <w:r>
        <w:rPr/>
        <w:t>po- zulmalıdır.</w:t>
      </w:r>
      <w:r>
        <w:rPr>
          <w:spacing w:val="-11"/>
        </w:rPr>
        <w:t> </w:t>
      </w:r>
      <w:r>
        <w:rPr/>
        <w:t>Qara</w:t>
      </w:r>
      <w:r>
        <w:rPr>
          <w:spacing w:val="-12"/>
        </w:rPr>
        <w:t> </w:t>
      </w:r>
      <w:r>
        <w:rPr/>
        <w:t>ciyər</w:t>
      </w:r>
      <w:r>
        <w:rPr>
          <w:spacing w:val="-11"/>
        </w:rPr>
        <w:t> </w:t>
      </w:r>
      <w:r>
        <w:rPr/>
        <w:t>fəaliyyətinin</w:t>
      </w:r>
      <w:r>
        <w:rPr>
          <w:spacing w:val="-10"/>
        </w:rPr>
        <w:t> </w:t>
      </w:r>
      <w:r>
        <w:rPr/>
        <w:t>kəskin</w:t>
      </w:r>
      <w:r>
        <w:rPr>
          <w:spacing w:val="-10"/>
        </w:rPr>
        <w:t> </w:t>
      </w:r>
      <w:r>
        <w:rPr/>
        <w:t>çatışmazlığı</w:t>
      </w:r>
      <w:r>
        <w:rPr>
          <w:spacing w:val="-10"/>
        </w:rPr>
        <w:t> </w:t>
      </w:r>
      <w:r>
        <w:rPr/>
        <w:t>zamanı</w:t>
      </w:r>
      <w:r>
        <w:rPr>
          <w:spacing w:val="-10"/>
        </w:rPr>
        <w:t> </w:t>
      </w:r>
      <w:r>
        <w:rPr/>
        <w:t>kortikosteroid</w:t>
      </w:r>
      <w:r>
        <w:rPr>
          <w:spacing w:val="-10"/>
        </w:rPr>
        <w:t> </w:t>
      </w:r>
      <w:r>
        <w:rPr/>
        <w:t>hormonları</w:t>
      </w:r>
      <w:r>
        <w:rPr>
          <w:spacing w:val="-11"/>
        </w:rPr>
        <w:t> </w:t>
      </w:r>
      <w:r>
        <w:rPr/>
        <w:t>ilə</w:t>
      </w:r>
      <w:r>
        <w:rPr>
          <w:spacing w:val="-12"/>
        </w:rPr>
        <w:t> </w:t>
      </w:r>
      <w:r>
        <w:rPr/>
        <w:t>müa- licə aparılır.</w:t>
      </w:r>
    </w:p>
    <w:p>
      <w:pPr>
        <w:pStyle w:val="BodyText"/>
        <w:ind w:left="993" w:right="703" w:firstLine="566"/>
      </w:pPr>
      <w:r>
        <w:rPr>
          <w:b/>
        </w:rPr>
        <w:t>Qara</w:t>
      </w:r>
      <w:r>
        <w:rPr/>
        <w:t> </w:t>
      </w:r>
      <w:r>
        <w:rPr>
          <w:b/>
        </w:rPr>
        <w:t>ciyərin</w:t>
      </w:r>
      <w:r>
        <w:rPr/>
        <w:t> </w:t>
      </w:r>
      <w:r>
        <w:rPr>
          <w:b/>
        </w:rPr>
        <w:t>kəskin</w:t>
      </w:r>
      <w:r>
        <w:rPr/>
        <w:t> </w:t>
      </w:r>
      <w:r>
        <w:rPr>
          <w:b/>
        </w:rPr>
        <w:t>sarı distrofiyası. (Distrophia</w:t>
      </w:r>
      <w:r>
        <w:rPr/>
        <w:t> </w:t>
      </w:r>
      <w:r>
        <w:rPr>
          <w:b/>
        </w:rPr>
        <w:t>hepatis</w:t>
      </w:r>
      <w:r>
        <w:rPr/>
        <w:t> </w:t>
      </w:r>
      <w:r>
        <w:rPr>
          <w:b/>
        </w:rPr>
        <w:t>akuta).</w:t>
      </w:r>
      <w:r>
        <w:rPr/>
        <w:t> Hamiləlik toksikozla- rının ən nadir və ən ağır formalarından biridir. Şiddətli arasıkəsilməz qusma, eləcə də qusma ol- madan</w:t>
      </w:r>
      <w:r>
        <w:rPr>
          <w:spacing w:val="-15"/>
        </w:rPr>
        <w:t> </w:t>
      </w:r>
      <w:r>
        <w:rPr/>
        <w:t>baş</w:t>
      </w:r>
      <w:r>
        <w:rPr>
          <w:spacing w:val="-15"/>
        </w:rPr>
        <w:t> </w:t>
      </w:r>
      <w:r>
        <w:rPr/>
        <w:t>verir.</w:t>
      </w:r>
      <w:r>
        <w:rPr>
          <w:spacing w:val="-15"/>
        </w:rPr>
        <w:t> </w:t>
      </w:r>
      <w:r>
        <w:rPr/>
        <w:t>Qara</w:t>
      </w:r>
      <w:r>
        <w:rPr>
          <w:spacing w:val="-15"/>
        </w:rPr>
        <w:t> </w:t>
      </w:r>
      <w:r>
        <w:rPr/>
        <w:t>ciyər</w:t>
      </w:r>
      <w:r>
        <w:rPr>
          <w:spacing w:val="-15"/>
        </w:rPr>
        <w:t> </w:t>
      </w:r>
      <w:r>
        <w:rPr/>
        <w:t>hüceyrələrində</w:t>
      </w:r>
      <w:r>
        <w:rPr>
          <w:spacing w:val="-15"/>
        </w:rPr>
        <w:t> </w:t>
      </w:r>
      <w:r>
        <w:rPr/>
        <w:t>yağ</w:t>
      </w:r>
      <w:r>
        <w:rPr>
          <w:spacing w:val="-15"/>
        </w:rPr>
        <w:t> </w:t>
      </w:r>
      <w:r>
        <w:rPr/>
        <w:t>və</w:t>
      </w:r>
      <w:r>
        <w:rPr>
          <w:spacing w:val="-14"/>
        </w:rPr>
        <w:t> </w:t>
      </w:r>
      <w:r>
        <w:rPr/>
        <w:t>zülal</w:t>
      </w:r>
      <w:r>
        <w:rPr>
          <w:spacing w:val="-15"/>
        </w:rPr>
        <w:t> </w:t>
      </w:r>
      <w:r>
        <w:rPr/>
        <w:t>mübadiləsinin</w:t>
      </w:r>
      <w:r>
        <w:rPr>
          <w:spacing w:val="-15"/>
        </w:rPr>
        <w:t> </w:t>
      </w:r>
      <w:r>
        <w:rPr/>
        <w:t>pozulması</w:t>
      </w:r>
      <w:r>
        <w:rPr>
          <w:spacing w:val="-15"/>
        </w:rPr>
        <w:t> </w:t>
      </w:r>
      <w:r>
        <w:rPr/>
        <w:t>nəticəsində,</w:t>
      </w:r>
      <w:r>
        <w:rPr>
          <w:spacing w:val="-15"/>
        </w:rPr>
        <w:t> </w:t>
      </w:r>
      <w:r>
        <w:rPr/>
        <w:t>qara ciyərin</w:t>
      </w:r>
      <w:r>
        <w:rPr>
          <w:spacing w:val="-9"/>
        </w:rPr>
        <w:t> </w:t>
      </w:r>
      <w:r>
        <w:rPr/>
        <w:t>həcmi</w:t>
      </w:r>
      <w:r>
        <w:rPr>
          <w:spacing w:val="-8"/>
        </w:rPr>
        <w:t> </w:t>
      </w:r>
      <w:r>
        <w:rPr/>
        <w:t>kiçilir,</w:t>
      </w:r>
      <w:r>
        <w:rPr>
          <w:spacing w:val="-9"/>
        </w:rPr>
        <w:t> </w:t>
      </w:r>
      <w:r>
        <w:rPr/>
        <w:t>şiddətli</w:t>
      </w:r>
      <w:r>
        <w:rPr>
          <w:spacing w:val="-8"/>
        </w:rPr>
        <w:t> </w:t>
      </w:r>
      <w:r>
        <w:rPr/>
        <w:t>sarılıq,</w:t>
      </w:r>
      <w:r>
        <w:rPr>
          <w:spacing w:val="-8"/>
        </w:rPr>
        <w:t> </w:t>
      </w:r>
      <w:r>
        <w:rPr/>
        <w:t>qaşınma,</w:t>
      </w:r>
      <w:r>
        <w:rPr>
          <w:spacing w:val="-9"/>
        </w:rPr>
        <w:t> </w:t>
      </w:r>
      <w:r>
        <w:rPr/>
        <w:t>qısma,</w:t>
      </w:r>
      <w:r>
        <w:rPr>
          <w:spacing w:val="-8"/>
        </w:rPr>
        <w:t> </w:t>
      </w:r>
      <w:r>
        <w:rPr/>
        <w:t>tutma</w:t>
      </w:r>
      <w:r>
        <w:rPr>
          <w:spacing w:val="-9"/>
        </w:rPr>
        <w:t> </w:t>
      </w:r>
      <w:r>
        <w:rPr/>
        <w:t>şəklində</w:t>
      </w:r>
      <w:r>
        <w:rPr>
          <w:spacing w:val="-9"/>
        </w:rPr>
        <w:t> </w:t>
      </w:r>
      <w:r>
        <w:rPr/>
        <w:t>qıcolmalar</w:t>
      </w:r>
      <w:r>
        <w:rPr>
          <w:spacing w:val="-9"/>
        </w:rPr>
        <w:t> </w:t>
      </w:r>
      <w:r>
        <w:rPr/>
        <w:t>və</w:t>
      </w:r>
      <w:r>
        <w:rPr>
          <w:spacing w:val="-9"/>
        </w:rPr>
        <w:t> </w:t>
      </w:r>
      <w:r>
        <w:rPr/>
        <w:t>koma</w:t>
      </w:r>
      <w:r>
        <w:rPr>
          <w:spacing w:val="-9"/>
        </w:rPr>
        <w:t> </w:t>
      </w:r>
      <w:r>
        <w:rPr/>
        <w:t>baş</w:t>
      </w:r>
      <w:r>
        <w:rPr>
          <w:spacing w:val="-8"/>
        </w:rPr>
        <w:t> </w:t>
      </w:r>
      <w:r>
        <w:rPr/>
        <w:t>verir və nəhayət ölüm törənir.</w:t>
      </w:r>
    </w:p>
    <w:p>
      <w:pPr>
        <w:pStyle w:val="BodyText"/>
        <w:spacing w:before="1"/>
        <w:ind w:left="1560"/>
      </w:pPr>
      <w:r>
        <w:rPr/>
        <w:t>Belə</w:t>
      </w:r>
      <w:r>
        <w:rPr>
          <w:spacing w:val="-3"/>
        </w:rPr>
        <w:t> </w:t>
      </w:r>
      <w:r>
        <w:rPr/>
        <w:t>hallarda</w:t>
      </w:r>
      <w:r>
        <w:rPr>
          <w:spacing w:val="-2"/>
        </w:rPr>
        <w:t> </w:t>
      </w:r>
      <w:r>
        <w:rPr/>
        <w:t>hamiləlik</w:t>
      </w:r>
      <w:r>
        <w:rPr>
          <w:spacing w:val="-1"/>
        </w:rPr>
        <w:t> </w:t>
      </w:r>
      <w:r>
        <w:rPr/>
        <w:t>təcili</w:t>
      </w:r>
      <w:r>
        <w:rPr>
          <w:spacing w:val="-1"/>
        </w:rPr>
        <w:t> </w:t>
      </w:r>
      <w:r>
        <w:rPr>
          <w:spacing w:val="-2"/>
        </w:rPr>
        <w:t>pozulmalıdır.</w:t>
      </w:r>
    </w:p>
    <w:p>
      <w:pPr>
        <w:pStyle w:val="BodyText"/>
        <w:ind w:left="0"/>
        <w:jc w:val="left"/>
      </w:pPr>
    </w:p>
    <w:p>
      <w:pPr>
        <w:pStyle w:val="BodyText"/>
        <w:spacing w:before="94"/>
        <w:ind w:left="0"/>
        <w:jc w:val="left"/>
      </w:pPr>
    </w:p>
    <w:p>
      <w:pPr>
        <w:pStyle w:val="Heading2"/>
        <w:ind w:left="289"/>
      </w:pPr>
      <w:bookmarkStart w:name="§ 3. Hamiləlik  zamanı  hipertenziv  vəz" w:id="42"/>
      <w:bookmarkEnd w:id="42"/>
      <w:r>
        <w:rPr>
          <w:b w:val="0"/>
        </w:rPr>
      </w:r>
      <w:r>
        <w:rPr/>
        <w:t>§</w:t>
      </w:r>
      <w:r>
        <w:rPr>
          <w:b w:val="0"/>
          <w:spacing w:val="-2"/>
        </w:rPr>
        <w:t> </w:t>
      </w:r>
      <w:r>
        <w:rPr/>
        <w:t>3.</w:t>
      </w:r>
      <w:r>
        <w:rPr>
          <w:b w:val="0"/>
          <w:spacing w:val="-4"/>
        </w:rPr>
        <w:t> </w:t>
      </w:r>
      <w:r>
        <w:rPr/>
        <w:t>Hamiləlik</w:t>
      </w:r>
      <w:r>
        <w:rPr>
          <w:spacing w:val="63"/>
        </w:rPr>
        <w:t> </w:t>
      </w:r>
      <w:r>
        <w:rPr/>
        <w:t>zamanı</w:t>
      </w:r>
      <w:r>
        <w:rPr>
          <w:spacing w:val="64"/>
        </w:rPr>
        <w:t> </w:t>
      </w:r>
      <w:r>
        <w:rPr/>
        <w:t>hipertenziv</w:t>
      </w:r>
      <w:r>
        <w:rPr>
          <w:spacing w:val="65"/>
        </w:rPr>
        <w:t> </w:t>
      </w:r>
      <w:r>
        <w:rPr>
          <w:spacing w:val="-2"/>
        </w:rPr>
        <w:t>vəziyyətlər</w:t>
      </w:r>
    </w:p>
    <w:p>
      <w:pPr>
        <w:pStyle w:val="BodyText"/>
        <w:spacing w:before="275"/>
        <w:ind w:left="993" w:right="706" w:firstLine="566"/>
      </w:pPr>
      <w:r>
        <w:rPr/>
        <w:t>Hamilə qadınların təxminən 5-10% də hipertenziv vəziyyətlər müşahidə edilir. Hipertenziv vəziyyətlər</w:t>
      </w:r>
      <w:r>
        <w:rPr>
          <w:spacing w:val="-11"/>
        </w:rPr>
        <w:t> </w:t>
      </w:r>
      <w:r>
        <w:rPr/>
        <w:t>hamiləliyin</w:t>
      </w:r>
      <w:r>
        <w:rPr>
          <w:spacing w:val="-10"/>
        </w:rPr>
        <w:t> </w:t>
      </w:r>
      <w:r>
        <w:rPr/>
        <w:t>gedişini</w:t>
      </w:r>
      <w:r>
        <w:rPr>
          <w:spacing w:val="-10"/>
        </w:rPr>
        <w:t> </w:t>
      </w:r>
      <w:r>
        <w:rPr/>
        <w:t>ağırlaşdırır,</w:t>
      </w:r>
      <w:r>
        <w:rPr>
          <w:spacing w:val="-11"/>
        </w:rPr>
        <w:t> </w:t>
      </w:r>
      <w:r>
        <w:rPr/>
        <w:t>ana</w:t>
      </w:r>
      <w:r>
        <w:rPr>
          <w:spacing w:val="-9"/>
        </w:rPr>
        <w:t> </w:t>
      </w:r>
      <w:r>
        <w:rPr/>
        <w:t>ölümünə</w:t>
      </w:r>
      <w:r>
        <w:rPr>
          <w:spacing w:val="-12"/>
        </w:rPr>
        <w:t> </w:t>
      </w:r>
      <w:r>
        <w:rPr/>
        <w:t>səbəb</w:t>
      </w:r>
      <w:r>
        <w:rPr>
          <w:spacing w:val="-11"/>
        </w:rPr>
        <w:t> </w:t>
      </w:r>
      <w:r>
        <w:rPr/>
        <w:t>olur.</w:t>
      </w:r>
      <w:r>
        <w:rPr>
          <w:spacing w:val="-9"/>
        </w:rPr>
        <w:t> </w:t>
      </w:r>
      <w:r>
        <w:rPr/>
        <w:t>UST</w:t>
      </w:r>
      <w:r>
        <w:rPr>
          <w:spacing w:val="-10"/>
        </w:rPr>
        <w:t> </w:t>
      </w:r>
      <w:r>
        <w:rPr/>
        <w:t>təşkilatının</w:t>
      </w:r>
      <w:r>
        <w:rPr>
          <w:spacing w:val="-10"/>
        </w:rPr>
        <w:t> </w:t>
      </w:r>
      <w:r>
        <w:rPr/>
        <w:t>araşdır-ma- larına görə hər il hamilə qadınların 16%-i bu patologiyadan dünyasını dəyişir.</w:t>
      </w:r>
    </w:p>
    <w:p>
      <w:pPr>
        <w:pStyle w:val="BodyText"/>
        <w:ind w:left="1560"/>
      </w:pPr>
      <w:r>
        <w:rPr>
          <w:b/>
        </w:rPr>
        <w:t>Təsnifat.</w:t>
      </w:r>
      <w:r>
        <w:rPr/>
        <w:t> Hamiləlik</w:t>
      </w:r>
      <w:r>
        <w:rPr>
          <w:spacing w:val="2"/>
        </w:rPr>
        <w:t> </w:t>
      </w:r>
      <w:r>
        <w:rPr/>
        <w:t>zamanı</w:t>
      </w:r>
      <w:r>
        <w:rPr>
          <w:spacing w:val="2"/>
        </w:rPr>
        <w:t> </w:t>
      </w:r>
      <w:r>
        <w:rPr/>
        <w:t>yaranan</w:t>
      </w:r>
      <w:r>
        <w:rPr>
          <w:spacing w:val="2"/>
        </w:rPr>
        <w:t> </w:t>
      </w:r>
      <w:r>
        <w:rPr/>
        <w:t>hipertenziv</w:t>
      </w:r>
      <w:r>
        <w:rPr>
          <w:spacing w:val="3"/>
        </w:rPr>
        <w:t> </w:t>
      </w:r>
      <w:r>
        <w:rPr/>
        <w:t>vəziyyətlərə –</w:t>
      </w:r>
      <w:r>
        <w:rPr>
          <w:spacing w:val="2"/>
        </w:rPr>
        <w:t> </w:t>
      </w:r>
      <w:r>
        <w:rPr/>
        <w:t>hestasion</w:t>
      </w:r>
      <w:r>
        <w:rPr>
          <w:spacing w:val="2"/>
        </w:rPr>
        <w:t> </w:t>
      </w:r>
      <w:r>
        <w:rPr/>
        <w:t>hipertenziya,</w:t>
      </w:r>
      <w:r>
        <w:rPr>
          <w:spacing w:val="2"/>
        </w:rPr>
        <w:t> </w:t>
      </w:r>
      <w:r>
        <w:rPr>
          <w:spacing w:val="-4"/>
        </w:rPr>
        <w:t>pre-</w:t>
      </w:r>
    </w:p>
    <w:p>
      <w:pPr>
        <w:pStyle w:val="BodyText"/>
        <w:spacing w:after="0"/>
        <w:sectPr>
          <w:pgSz w:w="11910" w:h="16840"/>
          <w:pgMar w:top="1040" w:bottom="280" w:left="708" w:right="141"/>
        </w:sectPr>
      </w:pPr>
    </w:p>
    <w:p>
      <w:pPr>
        <w:pStyle w:val="BodyText"/>
        <w:spacing w:before="73"/>
        <w:ind w:right="703"/>
      </w:pPr>
      <w:r>
        <w:rPr/>
        <w:t>eklampsiya, eklampsiya, xroniki hipertenziya (essensial və ya ikincili-böyrək, endokrin və ya di- gər etiologiyalı) aiddir.</w:t>
      </w:r>
    </w:p>
    <w:p>
      <w:pPr>
        <w:pStyle w:val="BodyText"/>
        <w:spacing w:before="1"/>
        <w:ind w:right="703" w:firstLine="566"/>
      </w:pPr>
      <w:r>
        <w:rPr>
          <w:b/>
        </w:rPr>
        <w:t>Etiologiya.</w:t>
      </w:r>
      <w:r>
        <w:rPr/>
        <w:t> Hamiləlik zamanı hipertenziv vəziyyətlərin yaranma səbəbi tam aydınlaşdı- rılmayıb.</w:t>
      </w:r>
      <w:r>
        <w:rPr>
          <w:spacing w:val="-5"/>
        </w:rPr>
        <w:t> </w:t>
      </w:r>
      <w:r>
        <w:rPr/>
        <w:t>Ancaq</w:t>
      </w:r>
      <w:r>
        <w:rPr>
          <w:spacing w:val="-4"/>
        </w:rPr>
        <w:t> </w:t>
      </w:r>
      <w:r>
        <w:rPr/>
        <w:t>bir</w:t>
      </w:r>
      <w:r>
        <w:rPr>
          <w:spacing w:val="-3"/>
        </w:rPr>
        <w:t> </w:t>
      </w:r>
      <w:r>
        <w:rPr/>
        <w:t>çox</w:t>
      </w:r>
      <w:r>
        <w:rPr>
          <w:spacing w:val="-3"/>
        </w:rPr>
        <w:t> </w:t>
      </w:r>
      <w:r>
        <w:rPr/>
        <w:t>fərziyyələr</w:t>
      </w:r>
      <w:r>
        <w:rPr>
          <w:spacing w:val="-7"/>
        </w:rPr>
        <w:t> </w:t>
      </w:r>
      <w:r>
        <w:rPr/>
        <w:t>var.</w:t>
      </w:r>
      <w:r>
        <w:rPr>
          <w:spacing w:val="-7"/>
        </w:rPr>
        <w:t> </w:t>
      </w:r>
      <w:r>
        <w:rPr/>
        <w:t>Bu</w:t>
      </w:r>
      <w:r>
        <w:rPr>
          <w:spacing w:val="-4"/>
        </w:rPr>
        <w:t> </w:t>
      </w:r>
      <w:r>
        <w:rPr/>
        <w:t>fərziyyələrə</w:t>
      </w:r>
      <w:r>
        <w:rPr>
          <w:spacing w:val="-4"/>
        </w:rPr>
        <w:t> </w:t>
      </w:r>
      <w:r>
        <w:rPr/>
        <w:t>görə</w:t>
      </w:r>
      <w:r>
        <w:rPr>
          <w:spacing w:val="-4"/>
        </w:rPr>
        <w:t> </w:t>
      </w:r>
      <w:r>
        <w:rPr/>
        <w:t>bu</w:t>
      </w:r>
      <w:r>
        <w:rPr>
          <w:spacing w:val="-6"/>
        </w:rPr>
        <w:t> </w:t>
      </w:r>
      <w:r>
        <w:rPr/>
        <w:t>patologiyanın</w:t>
      </w:r>
      <w:r>
        <w:rPr>
          <w:spacing w:val="-5"/>
        </w:rPr>
        <w:t> </w:t>
      </w:r>
      <w:r>
        <w:rPr/>
        <w:t>yaranmasında</w:t>
      </w:r>
      <w:r>
        <w:rPr>
          <w:spacing w:val="-4"/>
        </w:rPr>
        <w:t> </w:t>
      </w:r>
      <w:r>
        <w:rPr/>
        <w:t>aşa- ğı-dakı faktorlar rol oynayır.</w:t>
      </w:r>
    </w:p>
    <w:p>
      <w:pPr>
        <w:pStyle w:val="ListParagraph"/>
        <w:numPr>
          <w:ilvl w:val="0"/>
          <w:numId w:val="36"/>
        </w:numPr>
        <w:tabs>
          <w:tab w:pos="1740" w:val="left" w:leader="none"/>
        </w:tabs>
        <w:spacing w:line="240" w:lineRule="auto" w:before="0" w:after="0"/>
        <w:ind w:left="1740" w:right="0" w:hanging="180"/>
        <w:jc w:val="both"/>
        <w:rPr>
          <w:sz w:val="24"/>
        </w:rPr>
      </w:pPr>
      <w:r>
        <w:rPr>
          <w:sz w:val="24"/>
        </w:rPr>
        <w:t>Trofoblastların</w:t>
      </w:r>
      <w:r>
        <w:rPr>
          <w:spacing w:val="-2"/>
          <w:sz w:val="24"/>
        </w:rPr>
        <w:t> </w:t>
      </w:r>
      <w:r>
        <w:rPr>
          <w:sz w:val="24"/>
        </w:rPr>
        <w:t>anormal</w:t>
      </w:r>
      <w:r>
        <w:rPr>
          <w:spacing w:val="-1"/>
          <w:sz w:val="24"/>
        </w:rPr>
        <w:t> </w:t>
      </w:r>
      <w:r>
        <w:rPr>
          <w:spacing w:val="-2"/>
          <w:sz w:val="24"/>
        </w:rPr>
        <w:t>invaziyası.</w:t>
      </w:r>
    </w:p>
    <w:p>
      <w:pPr>
        <w:pStyle w:val="ListParagraph"/>
        <w:numPr>
          <w:ilvl w:val="0"/>
          <w:numId w:val="36"/>
        </w:numPr>
        <w:tabs>
          <w:tab w:pos="1740" w:val="left" w:leader="none"/>
        </w:tabs>
        <w:spacing w:line="240" w:lineRule="auto" w:before="0" w:after="0"/>
        <w:ind w:left="1740" w:right="0" w:hanging="180"/>
        <w:jc w:val="both"/>
        <w:rPr>
          <w:sz w:val="24"/>
        </w:rPr>
      </w:pPr>
      <w:r>
        <w:rPr>
          <w:sz w:val="24"/>
        </w:rPr>
        <w:t>Ana,</w:t>
      </w:r>
      <w:r>
        <w:rPr>
          <w:spacing w:val="-1"/>
          <w:sz w:val="24"/>
        </w:rPr>
        <w:t> </w:t>
      </w:r>
      <w:r>
        <w:rPr>
          <w:sz w:val="24"/>
        </w:rPr>
        <w:t>cift</w:t>
      </w:r>
      <w:r>
        <w:rPr>
          <w:spacing w:val="-1"/>
          <w:sz w:val="24"/>
        </w:rPr>
        <w:t> </w:t>
      </w:r>
      <w:r>
        <w:rPr>
          <w:sz w:val="24"/>
        </w:rPr>
        <w:t>və</w:t>
      </w:r>
      <w:r>
        <w:rPr>
          <w:spacing w:val="-2"/>
          <w:sz w:val="24"/>
        </w:rPr>
        <w:t> </w:t>
      </w:r>
      <w:r>
        <w:rPr>
          <w:sz w:val="24"/>
        </w:rPr>
        <w:t>döl</w:t>
      </w:r>
      <w:r>
        <w:rPr>
          <w:spacing w:val="-1"/>
          <w:sz w:val="24"/>
        </w:rPr>
        <w:t> </w:t>
      </w:r>
      <w:r>
        <w:rPr>
          <w:sz w:val="24"/>
        </w:rPr>
        <w:t>toxumaları</w:t>
      </w:r>
      <w:r>
        <w:rPr>
          <w:spacing w:val="-1"/>
          <w:sz w:val="24"/>
        </w:rPr>
        <w:t> </w:t>
      </w:r>
      <w:r>
        <w:rPr>
          <w:sz w:val="24"/>
        </w:rPr>
        <w:t>arasında</w:t>
      </w:r>
      <w:r>
        <w:rPr>
          <w:spacing w:val="-2"/>
          <w:sz w:val="24"/>
        </w:rPr>
        <w:t> </w:t>
      </w:r>
      <w:r>
        <w:rPr>
          <w:sz w:val="24"/>
        </w:rPr>
        <w:t>immunoloji</w:t>
      </w:r>
      <w:r>
        <w:rPr>
          <w:spacing w:val="-1"/>
          <w:sz w:val="24"/>
        </w:rPr>
        <w:t> </w:t>
      </w:r>
      <w:r>
        <w:rPr>
          <w:spacing w:val="-2"/>
          <w:sz w:val="24"/>
        </w:rPr>
        <w:t>uyğunsuzluq.</w:t>
      </w:r>
    </w:p>
    <w:p>
      <w:pPr>
        <w:pStyle w:val="ListParagraph"/>
        <w:numPr>
          <w:ilvl w:val="0"/>
          <w:numId w:val="36"/>
        </w:numPr>
        <w:tabs>
          <w:tab w:pos="1740" w:val="left" w:leader="none"/>
        </w:tabs>
        <w:spacing w:line="240" w:lineRule="auto" w:before="0" w:after="0"/>
        <w:ind w:left="994" w:right="703" w:firstLine="566"/>
        <w:jc w:val="both"/>
        <w:rPr>
          <w:sz w:val="24"/>
        </w:rPr>
      </w:pPr>
      <w:r>
        <w:rPr>
          <w:sz w:val="24"/>
        </w:rPr>
        <w:t>Hamiləlik zamanı qadın orqanizmində baş verən kardiovaskulyar və başqa dəyişikliklərə qarşı ana orqanizmində baş verən dəyişikliklər.</w:t>
      </w:r>
    </w:p>
    <w:p>
      <w:pPr>
        <w:pStyle w:val="ListParagraph"/>
        <w:numPr>
          <w:ilvl w:val="0"/>
          <w:numId w:val="36"/>
        </w:numPr>
        <w:tabs>
          <w:tab w:pos="1740" w:val="left" w:leader="none"/>
        </w:tabs>
        <w:spacing w:line="240" w:lineRule="auto" w:before="0" w:after="0"/>
        <w:ind w:left="1740" w:right="0" w:hanging="180"/>
        <w:jc w:val="both"/>
        <w:rPr>
          <w:sz w:val="24"/>
        </w:rPr>
      </w:pPr>
      <w:r>
        <w:rPr>
          <w:sz w:val="24"/>
        </w:rPr>
        <w:t>Genetik</w:t>
      </w:r>
      <w:r>
        <w:rPr>
          <w:spacing w:val="-3"/>
          <w:sz w:val="24"/>
        </w:rPr>
        <w:t> </w:t>
      </w:r>
      <w:r>
        <w:rPr>
          <w:spacing w:val="-2"/>
          <w:sz w:val="24"/>
        </w:rPr>
        <w:t>faktorlar.</w:t>
      </w:r>
    </w:p>
    <w:p>
      <w:pPr>
        <w:pStyle w:val="BodyText"/>
        <w:ind w:right="705" w:firstLine="566"/>
      </w:pPr>
      <w:r>
        <w:rPr/>
        <w:t>Son</w:t>
      </w:r>
      <w:r>
        <w:rPr>
          <w:spacing w:val="-14"/>
        </w:rPr>
        <w:t> </w:t>
      </w:r>
      <w:r>
        <w:rPr/>
        <w:t>zamanıar</w:t>
      </w:r>
      <w:r>
        <w:rPr>
          <w:spacing w:val="-15"/>
        </w:rPr>
        <w:t> </w:t>
      </w:r>
      <w:r>
        <w:rPr/>
        <w:t>belə</w:t>
      </w:r>
      <w:r>
        <w:rPr>
          <w:spacing w:val="-15"/>
        </w:rPr>
        <w:t> </w:t>
      </w:r>
      <w:r>
        <w:rPr/>
        <w:t>güman</w:t>
      </w:r>
      <w:r>
        <w:rPr>
          <w:spacing w:val="-12"/>
        </w:rPr>
        <w:t> </w:t>
      </w:r>
      <w:r>
        <w:rPr/>
        <w:t>olunur</w:t>
      </w:r>
      <w:r>
        <w:rPr>
          <w:spacing w:val="-15"/>
        </w:rPr>
        <w:t> </w:t>
      </w:r>
      <w:r>
        <w:rPr/>
        <w:t>ki,</w:t>
      </w:r>
      <w:r>
        <w:rPr>
          <w:spacing w:val="-14"/>
        </w:rPr>
        <w:t> </w:t>
      </w:r>
      <w:r>
        <w:rPr/>
        <w:t>normal</w:t>
      </w:r>
      <w:r>
        <w:rPr>
          <w:spacing w:val="-15"/>
        </w:rPr>
        <w:t> </w:t>
      </w:r>
      <w:r>
        <w:rPr/>
        <w:t>implantasiya</w:t>
      </w:r>
      <w:r>
        <w:rPr>
          <w:spacing w:val="-15"/>
        </w:rPr>
        <w:t> </w:t>
      </w:r>
      <w:r>
        <w:rPr/>
        <w:t>zamanı</w:t>
      </w:r>
      <w:r>
        <w:rPr>
          <w:spacing w:val="-14"/>
        </w:rPr>
        <w:t> </w:t>
      </w:r>
      <w:r>
        <w:rPr/>
        <w:t>dölün</w:t>
      </w:r>
      <w:r>
        <w:rPr>
          <w:spacing w:val="-14"/>
        </w:rPr>
        <w:t> </w:t>
      </w:r>
      <w:r>
        <w:rPr/>
        <w:t>trofoblast</w:t>
      </w:r>
      <w:r>
        <w:rPr>
          <w:spacing w:val="-14"/>
        </w:rPr>
        <w:t> </w:t>
      </w:r>
      <w:r>
        <w:rPr/>
        <w:t>heceyrələ- rinin</w:t>
      </w:r>
      <w:r>
        <w:rPr>
          <w:spacing w:val="-7"/>
        </w:rPr>
        <w:t> </w:t>
      </w:r>
      <w:r>
        <w:rPr/>
        <w:t>bir</w:t>
      </w:r>
      <w:r>
        <w:rPr>
          <w:spacing w:val="-8"/>
        </w:rPr>
        <w:t> </w:t>
      </w:r>
      <w:r>
        <w:rPr/>
        <w:t>hissəsi</w:t>
      </w:r>
      <w:r>
        <w:rPr>
          <w:spacing w:val="-7"/>
        </w:rPr>
        <w:t> </w:t>
      </w:r>
      <w:r>
        <w:rPr/>
        <w:t>uşaqlığın</w:t>
      </w:r>
      <w:r>
        <w:rPr>
          <w:spacing w:val="-5"/>
        </w:rPr>
        <w:t> </w:t>
      </w:r>
      <w:r>
        <w:rPr/>
        <w:t>spiral</w:t>
      </w:r>
      <w:r>
        <w:rPr>
          <w:spacing w:val="-7"/>
        </w:rPr>
        <w:t> </w:t>
      </w:r>
      <w:r>
        <w:rPr/>
        <w:t>arteriyalarını</w:t>
      </w:r>
      <w:r>
        <w:rPr>
          <w:spacing w:val="-7"/>
        </w:rPr>
        <w:t> </w:t>
      </w:r>
      <w:r>
        <w:rPr/>
        <w:t>əhatə</w:t>
      </w:r>
      <w:r>
        <w:rPr>
          <w:spacing w:val="-6"/>
        </w:rPr>
        <w:t> </w:t>
      </w:r>
      <w:r>
        <w:rPr/>
        <w:t>edir,</w:t>
      </w:r>
      <w:r>
        <w:rPr>
          <w:spacing w:val="-8"/>
        </w:rPr>
        <w:t> </w:t>
      </w:r>
      <w:r>
        <w:rPr/>
        <w:t>bir</w:t>
      </w:r>
      <w:r>
        <w:rPr>
          <w:spacing w:val="-5"/>
        </w:rPr>
        <w:t> </w:t>
      </w:r>
      <w:r>
        <w:rPr/>
        <w:t>hissəsi</w:t>
      </w:r>
      <w:r>
        <w:rPr>
          <w:spacing w:val="-7"/>
        </w:rPr>
        <w:t> </w:t>
      </w:r>
      <w:r>
        <w:rPr/>
        <w:t>damarların</w:t>
      </w:r>
      <w:r>
        <w:rPr>
          <w:spacing w:val="-7"/>
        </w:rPr>
        <w:t> </w:t>
      </w:r>
      <w:r>
        <w:rPr/>
        <w:t>divarına</w:t>
      </w:r>
      <w:r>
        <w:rPr>
          <w:spacing w:val="-8"/>
        </w:rPr>
        <w:t> </w:t>
      </w:r>
      <w:r>
        <w:rPr/>
        <w:t>keçir.</w:t>
      </w:r>
      <w:r>
        <w:rPr>
          <w:spacing w:val="-5"/>
        </w:rPr>
        <w:t> </w:t>
      </w:r>
      <w:r>
        <w:rPr/>
        <w:t>Pre- eklampsiya</w:t>
      </w:r>
      <w:r>
        <w:rPr>
          <w:spacing w:val="-4"/>
        </w:rPr>
        <w:t> </w:t>
      </w:r>
      <w:r>
        <w:rPr/>
        <w:t>zamanı</w:t>
      </w:r>
      <w:r>
        <w:rPr>
          <w:spacing w:val="-3"/>
        </w:rPr>
        <w:t> </w:t>
      </w:r>
      <w:r>
        <w:rPr/>
        <w:t>trofoblastların</w:t>
      </w:r>
      <w:r>
        <w:rPr>
          <w:spacing w:val="-3"/>
        </w:rPr>
        <w:t> </w:t>
      </w:r>
      <w:r>
        <w:rPr/>
        <w:t>anormal</w:t>
      </w:r>
      <w:r>
        <w:rPr>
          <w:spacing w:val="-3"/>
        </w:rPr>
        <w:t> </w:t>
      </w:r>
      <w:r>
        <w:rPr/>
        <w:t>invaziyası</w:t>
      </w:r>
      <w:r>
        <w:rPr>
          <w:spacing w:val="-3"/>
        </w:rPr>
        <w:t> </w:t>
      </w:r>
      <w:r>
        <w:rPr/>
        <w:t>nəticəsində</w:t>
      </w:r>
      <w:r>
        <w:rPr>
          <w:spacing w:val="-4"/>
        </w:rPr>
        <w:t> </w:t>
      </w:r>
      <w:r>
        <w:rPr/>
        <w:t>spiral</w:t>
      </w:r>
      <w:r>
        <w:rPr>
          <w:spacing w:val="-3"/>
        </w:rPr>
        <w:t> </w:t>
      </w:r>
      <w:r>
        <w:rPr/>
        <w:t>arteriyalar</w:t>
      </w:r>
      <w:r>
        <w:rPr>
          <w:spacing w:val="-3"/>
        </w:rPr>
        <w:t> </w:t>
      </w:r>
      <w:r>
        <w:rPr/>
        <w:t>daralır</w:t>
      </w:r>
      <w:r>
        <w:rPr>
          <w:spacing w:val="-3"/>
        </w:rPr>
        <w:t> </w:t>
      </w:r>
      <w:r>
        <w:rPr/>
        <w:t>(damar divarlarının</w:t>
      </w:r>
      <w:r>
        <w:rPr>
          <w:spacing w:val="-15"/>
        </w:rPr>
        <w:t> </w:t>
      </w:r>
      <w:r>
        <w:rPr/>
        <w:t>eksudasiyası,</w:t>
      </w:r>
      <w:r>
        <w:rPr>
          <w:spacing w:val="-15"/>
        </w:rPr>
        <w:t> </w:t>
      </w:r>
      <w:r>
        <w:rPr/>
        <w:t>miometral</w:t>
      </w:r>
      <w:r>
        <w:rPr>
          <w:spacing w:val="-15"/>
        </w:rPr>
        <w:t> </w:t>
      </w:r>
      <w:r>
        <w:rPr/>
        <w:t>heceyrələrin</w:t>
      </w:r>
      <w:r>
        <w:rPr>
          <w:spacing w:val="-15"/>
        </w:rPr>
        <w:t> </w:t>
      </w:r>
      <w:r>
        <w:rPr/>
        <w:t>proliferasiyaya</w:t>
      </w:r>
      <w:r>
        <w:rPr>
          <w:spacing w:val="-15"/>
        </w:rPr>
        <w:t> </w:t>
      </w:r>
      <w:r>
        <w:rPr/>
        <w:t>uğraması</w:t>
      </w:r>
      <w:r>
        <w:rPr>
          <w:spacing w:val="-15"/>
        </w:rPr>
        <w:t> </w:t>
      </w:r>
      <w:r>
        <w:rPr/>
        <w:t>və</w:t>
      </w:r>
      <w:r>
        <w:rPr>
          <w:spacing w:val="-15"/>
        </w:rPr>
        <w:t> </w:t>
      </w:r>
      <w:r>
        <w:rPr/>
        <w:t>medial</w:t>
      </w:r>
      <w:r>
        <w:rPr>
          <w:spacing w:val="-15"/>
        </w:rPr>
        <w:t> </w:t>
      </w:r>
      <w:r>
        <w:rPr/>
        <w:t>nekroz),</w:t>
      </w:r>
      <w:r>
        <w:rPr>
          <w:spacing w:val="-15"/>
        </w:rPr>
        <w:t> </w:t>
      </w:r>
      <w:r>
        <w:rPr/>
        <w:t>pla- sentar qan axını azalır (şəkil: 9-2).</w:t>
      </w:r>
    </w:p>
    <w:p>
      <w:pPr>
        <w:pStyle w:val="BodyText"/>
        <w:spacing w:before="1"/>
        <w:ind w:left="993" w:right="702" w:firstLine="566"/>
      </w:pPr>
      <w:r>
        <w:rPr/>
        <w:t>İmmunoloji faktorlar-ciftdə və döldə olan antigenlərə qarşı anada immun reaksiya yaranır. Ana qanında leykositlərin aktivləşməsi endotelial hüceyrələrin funksiyasının pozulmasına səbəb olur.</w:t>
      </w:r>
      <w:r>
        <w:rPr>
          <w:spacing w:val="-10"/>
        </w:rPr>
        <w:t> </w:t>
      </w:r>
      <w:r>
        <w:rPr/>
        <w:t>Bir</w:t>
      </w:r>
      <w:r>
        <w:rPr>
          <w:spacing w:val="-10"/>
        </w:rPr>
        <w:t> </w:t>
      </w:r>
      <w:r>
        <w:rPr/>
        <w:t>çox</w:t>
      </w:r>
      <w:r>
        <w:rPr>
          <w:spacing w:val="-9"/>
        </w:rPr>
        <w:t> </w:t>
      </w:r>
      <w:r>
        <w:rPr/>
        <w:t>sitokinlər</w:t>
      </w:r>
      <w:r>
        <w:rPr>
          <w:spacing w:val="-10"/>
        </w:rPr>
        <w:t> </w:t>
      </w:r>
      <w:r>
        <w:rPr/>
        <w:t>(TN</w:t>
      </w:r>
      <w:r>
        <w:rPr>
          <w:spacing w:val="-10"/>
        </w:rPr>
        <w:t> </w:t>
      </w:r>
      <w:r>
        <w:rPr/>
        <w:t>Fα,</w:t>
      </w:r>
      <w:r>
        <w:rPr>
          <w:spacing w:val="-5"/>
        </w:rPr>
        <w:t> </w:t>
      </w:r>
      <w:r>
        <w:rPr/>
        <w:t>İL)</w:t>
      </w:r>
      <w:r>
        <w:rPr>
          <w:spacing w:val="-8"/>
        </w:rPr>
        <w:t> </w:t>
      </w:r>
      <w:r>
        <w:rPr/>
        <w:t>reaktiv</w:t>
      </w:r>
      <w:r>
        <w:rPr>
          <w:spacing w:val="-10"/>
        </w:rPr>
        <w:t> </w:t>
      </w:r>
      <w:r>
        <w:rPr/>
        <w:t>oksigen</w:t>
      </w:r>
      <w:r>
        <w:rPr>
          <w:spacing w:val="-10"/>
        </w:rPr>
        <w:t> </w:t>
      </w:r>
      <w:r>
        <w:rPr/>
        <w:t>və</w:t>
      </w:r>
      <w:r>
        <w:rPr>
          <w:spacing w:val="40"/>
        </w:rPr>
        <w:t> </w:t>
      </w:r>
      <w:r>
        <w:rPr/>
        <w:t>oksigen</w:t>
      </w:r>
      <w:r>
        <w:rPr>
          <w:spacing w:val="-7"/>
        </w:rPr>
        <w:t> </w:t>
      </w:r>
      <w:r>
        <w:rPr/>
        <w:t>radikallarının</w:t>
      </w:r>
      <w:r>
        <w:rPr>
          <w:spacing w:val="-9"/>
        </w:rPr>
        <w:t> </w:t>
      </w:r>
      <w:r>
        <w:rPr/>
        <w:t>əmələ</w:t>
      </w:r>
      <w:r>
        <w:rPr>
          <w:spacing w:val="-10"/>
        </w:rPr>
        <w:t> </w:t>
      </w:r>
      <w:r>
        <w:rPr/>
        <w:t>gəlməsinə,</w:t>
      </w:r>
      <w:r>
        <w:rPr>
          <w:spacing w:val="-10"/>
        </w:rPr>
        <w:t> </w:t>
      </w:r>
      <w:r>
        <w:rPr/>
        <w:t>bu da lipid perioksidlərinin çoxalmasına gətirib çıxarır. Bu endotel hüceyrələrinin zədələnməsinə, prostoqlandinlərin tarazlığının pozulmasına, azot birləşmələrinin dəyişikliyə uğramasına səbəb olur.</w:t>
      </w:r>
      <w:r>
        <w:rPr>
          <w:spacing w:val="-12"/>
        </w:rPr>
        <w:t> </w:t>
      </w:r>
      <w:r>
        <w:rPr/>
        <w:t>Nəticədə,</w:t>
      </w:r>
      <w:r>
        <w:rPr>
          <w:spacing w:val="-12"/>
        </w:rPr>
        <w:t> </w:t>
      </w:r>
      <w:r>
        <w:rPr/>
        <w:t>trombositopeniya,</w:t>
      </w:r>
      <w:r>
        <w:rPr>
          <w:spacing w:val="-12"/>
        </w:rPr>
        <w:t> </w:t>
      </w:r>
      <w:r>
        <w:rPr/>
        <w:t>mikrosirkulyar</w:t>
      </w:r>
      <w:r>
        <w:rPr>
          <w:spacing w:val="-8"/>
        </w:rPr>
        <w:t> </w:t>
      </w:r>
      <w:r>
        <w:rPr/>
        <w:t>koaqulyasiyanın</w:t>
      </w:r>
      <w:r>
        <w:rPr>
          <w:spacing w:val="-11"/>
        </w:rPr>
        <w:t> </w:t>
      </w:r>
      <w:r>
        <w:rPr/>
        <w:t>aktivləşməsi,</w:t>
      </w:r>
      <w:r>
        <w:rPr>
          <w:spacing w:val="-11"/>
        </w:rPr>
        <w:t> </w:t>
      </w:r>
      <w:r>
        <w:rPr/>
        <w:t>ödem,</w:t>
      </w:r>
      <w:r>
        <w:rPr>
          <w:spacing w:val="-11"/>
        </w:rPr>
        <w:t> </w:t>
      </w:r>
      <w:r>
        <w:rPr/>
        <w:t>proteinuri- ya meydana çıxır. Bundan başqa aparılan müşahidələr göstərmişdir ki, antioksidant təsirə malik olan meyvə və tərəvəzdən az istifadə edən</w:t>
      </w:r>
      <w:r>
        <w:rPr>
          <w:spacing w:val="40"/>
        </w:rPr>
        <w:t> </w:t>
      </w:r>
      <w:r>
        <w:rPr/>
        <w:t>hamilələrdə preeklampsiya iki dəfə artıq olur.</w:t>
      </w:r>
    </w:p>
    <w:p>
      <w:pPr>
        <w:pStyle w:val="BodyText"/>
        <w:spacing w:before="24"/>
        <w:ind w:left="0"/>
        <w:jc w:val="left"/>
        <w:rPr>
          <w:sz w:val="20"/>
        </w:rPr>
      </w:pPr>
      <w:r>
        <w:rPr>
          <w:sz w:val="20"/>
        </w:rPr>
        <mc:AlternateContent>
          <mc:Choice Requires="wps">
            <w:drawing>
              <wp:anchor distT="0" distB="0" distL="0" distR="0" allowOverlap="1" layoutInCell="1" locked="0" behindDoc="1" simplePos="0" relativeHeight="487639040">
                <wp:simplePos x="0" y="0"/>
                <wp:positionH relativeFrom="page">
                  <wp:posOffset>1076325</wp:posOffset>
                </wp:positionH>
                <wp:positionV relativeFrom="paragraph">
                  <wp:posOffset>176876</wp:posOffset>
                </wp:positionV>
                <wp:extent cx="5048250" cy="2219960"/>
                <wp:effectExtent l="0" t="0" r="0" b="0"/>
                <wp:wrapTopAndBottom/>
                <wp:docPr id="181" name="Group 181"/>
                <wp:cNvGraphicFramePr>
                  <a:graphicFrameLocks/>
                </wp:cNvGraphicFramePr>
                <a:graphic>
                  <a:graphicData uri="http://schemas.microsoft.com/office/word/2010/wordprocessingGroup">
                    <wpg:wgp>
                      <wpg:cNvPr id="181" name="Group 181"/>
                      <wpg:cNvGrpSpPr/>
                      <wpg:grpSpPr>
                        <a:xfrm>
                          <a:off x="0" y="0"/>
                          <a:ext cx="5048250" cy="2219960"/>
                          <a:chExt cx="5048250" cy="2219960"/>
                        </a:xfrm>
                      </wpg:grpSpPr>
                      <pic:pic>
                        <pic:nvPicPr>
                          <pic:cNvPr id="182" name="Image 182"/>
                          <pic:cNvPicPr/>
                        </pic:nvPicPr>
                        <pic:blipFill>
                          <a:blip r:embed="rId115" cstate="print"/>
                          <a:stretch>
                            <a:fillRect/>
                          </a:stretch>
                        </pic:blipFill>
                        <pic:spPr>
                          <a:xfrm>
                            <a:off x="0" y="0"/>
                            <a:ext cx="5048249" cy="2195190"/>
                          </a:xfrm>
                          <a:prstGeom prst="rect">
                            <a:avLst/>
                          </a:prstGeom>
                        </pic:spPr>
                      </pic:pic>
                      <wps:wsp>
                        <wps:cNvPr id="183" name="Textbox 183"/>
                        <wps:cNvSpPr txBox="1"/>
                        <wps:spPr>
                          <a:xfrm>
                            <a:off x="1909734" y="5124"/>
                            <a:ext cx="365760" cy="140335"/>
                          </a:xfrm>
                          <a:prstGeom prst="rect">
                            <a:avLst/>
                          </a:prstGeom>
                        </wps:spPr>
                        <wps:txbx>
                          <w:txbxContent>
                            <w:p>
                              <w:pPr>
                                <w:spacing w:line="221" w:lineRule="exact" w:before="0"/>
                                <w:ind w:left="0" w:right="0" w:firstLine="0"/>
                                <w:jc w:val="left"/>
                                <w:rPr>
                                  <w:sz w:val="20"/>
                                </w:rPr>
                              </w:pPr>
                              <w:r>
                                <w:rPr>
                                  <w:spacing w:val="-2"/>
                                  <w:sz w:val="20"/>
                                </w:rPr>
                                <w:t>Xovlar</w:t>
                              </w:r>
                            </w:p>
                          </w:txbxContent>
                        </wps:txbx>
                        <wps:bodyPr wrap="square" lIns="0" tIns="0" rIns="0" bIns="0" rtlCol="0">
                          <a:noAutofit/>
                        </wps:bodyPr>
                      </wps:wsp>
                      <wps:wsp>
                        <wps:cNvPr id="184" name="Textbox 184"/>
                        <wps:cNvSpPr txBox="1"/>
                        <wps:spPr>
                          <a:xfrm>
                            <a:off x="3687413" y="5124"/>
                            <a:ext cx="336550" cy="140335"/>
                          </a:xfrm>
                          <a:prstGeom prst="rect">
                            <a:avLst/>
                          </a:prstGeom>
                        </wps:spPr>
                        <wps:txbx>
                          <w:txbxContent>
                            <w:p>
                              <w:pPr>
                                <w:spacing w:line="221" w:lineRule="exact" w:before="0"/>
                                <w:ind w:left="0" w:right="0" w:firstLine="0"/>
                                <w:jc w:val="left"/>
                                <w:rPr>
                                  <w:sz w:val="20"/>
                                </w:rPr>
                              </w:pPr>
                              <w:r>
                                <w:rPr>
                                  <w:spacing w:val="-2"/>
                                  <w:sz w:val="20"/>
                                </w:rPr>
                                <w:t>xovlar</w:t>
                              </w:r>
                            </w:p>
                          </w:txbxContent>
                        </wps:txbx>
                        <wps:bodyPr wrap="square" lIns="0" tIns="0" rIns="0" bIns="0" rtlCol="0">
                          <a:noAutofit/>
                        </wps:bodyPr>
                      </wps:wsp>
                      <wps:wsp>
                        <wps:cNvPr id="185" name="Textbox 185"/>
                        <wps:cNvSpPr txBox="1"/>
                        <wps:spPr>
                          <a:xfrm>
                            <a:off x="2405301" y="2079551"/>
                            <a:ext cx="430530" cy="140335"/>
                          </a:xfrm>
                          <a:prstGeom prst="rect">
                            <a:avLst/>
                          </a:prstGeom>
                        </wps:spPr>
                        <wps:txbx>
                          <w:txbxContent>
                            <w:p>
                              <w:pPr>
                                <w:spacing w:line="221" w:lineRule="exact" w:before="0"/>
                                <w:ind w:left="0" w:right="0" w:firstLine="0"/>
                                <w:jc w:val="left"/>
                                <w:rPr>
                                  <w:b/>
                                  <w:sz w:val="20"/>
                                </w:rPr>
                              </w:pPr>
                              <w:r>
                                <w:rPr>
                                  <w:b/>
                                  <w:spacing w:val="-2"/>
                                  <w:sz w:val="20"/>
                                </w:rPr>
                                <w:t>Normal</w:t>
                              </w:r>
                            </w:p>
                          </w:txbxContent>
                        </wps:txbx>
                        <wps:bodyPr wrap="square" lIns="0" tIns="0" rIns="0" bIns="0" rtlCol="0">
                          <a:noAutofit/>
                        </wps:bodyPr>
                      </wps:wsp>
                      <wps:wsp>
                        <wps:cNvPr id="186" name="Textbox 186"/>
                        <wps:cNvSpPr txBox="1"/>
                        <wps:spPr>
                          <a:xfrm>
                            <a:off x="3899324" y="2079551"/>
                            <a:ext cx="807085" cy="140335"/>
                          </a:xfrm>
                          <a:prstGeom prst="rect">
                            <a:avLst/>
                          </a:prstGeom>
                        </wps:spPr>
                        <wps:txbx>
                          <w:txbxContent>
                            <w:p>
                              <w:pPr>
                                <w:spacing w:line="221" w:lineRule="exact" w:before="0"/>
                                <w:ind w:left="0" w:right="0" w:firstLine="0"/>
                                <w:jc w:val="left"/>
                                <w:rPr>
                                  <w:b/>
                                  <w:sz w:val="20"/>
                                </w:rPr>
                              </w:pPr>
                              <w:r>
                                <w:rPr>
                                  <w:b/>
                                  <w:spacing w:val="-2"/>
                                  <w:sz w:val="20"/>
                                </w:rPr>
                                <w:t>preeklampsiya</w:t>
                              </w:r>
                            </w:p>
                          </w:txbxContent>
                        </wps:txbx>
                        <wps:bodyPr wrap="square" lIns="0" tIns="0" rIns="0" bIns="0" rtlCol="0">
                          <a:noAutofit/>
                        </wps:bodyPr>
                      </wps:wsp>
                    </wpg:wgp>
                  </a:graphicData>
                </a:graphic>
              </wp:anchor>
            </w:drawing>
          </mc:Choice>
          <mc:Fallback>
            <w:pict>
              <v:group style="position:absolute;margin-left:84.75pt;margin-top:13.927283pt;width:397.5pt;height:174.8pt;mso-position-horizontal-relative:page;mso-position-vertical-relative:paragraph;z-index:-15677440;mso-wrap-distance-left:0;mso-wrap-distance-right:0" id="docshapegroup94" coordorigin="1695,279" coordsize="7950,3496">
                <v:shape style="position:absolute;left:1695;top:278;width:7950;height:3457" type="#_x0000_t75" id="docshape95" stroked="false">
                  <v:imagedata r:id="rId115" o:title=""/>
                </v:shape>
                <v:shape style="position:absolute;left:4702;top:286;width:576;height:221" type="#_x0000_t202" id="docshape96" filled="false" stroked="false">
                  <v:textbox inset="0,0,0,0">
                    <w:txbxContent>
                      <w:p>
                        <w:pPr>
                          <w:spacing w:line="221" w:lineRule="exact" w:before="0"/>
                          <w:ind w:left="0" w:right="0" w:firstLine="0"/>
                          <w:jc w:val="left"/>
                          <w:rPr>
                            <w:sz w:val="20"/>
                          </w:rPr>
                        </w:pPr>
                        <w:r>
                          <w:rPr>
                            <w:spacing w:val="-2"/>
                            <w:sz w:val="20"/>
                          </w:rPr>
                          <w:t>Xovlar</w:t>
                        </w:r>
                      </w:p>
                    </w:txbxContent>
                  </v:textbox>
                  <w10:wrap type="none"/>
                </v:shape>
                <v:shape style="position:absolute;left:7501;top:286;width:530;height:221" type="#_x0000_t202" id="docshape97" filled="false" stroked="false">
                  <v:textbox inset="0,0,0,0">
                    <w:txbxContent>
                      <w:p>
                        <w:pPr>
                          <w:spacing w:line="221" w:lineRule="exact" w:before="0"/>
                          <w:ind w:left="0" w:right="0" w:firstLine="0"/>
                          <w:jc w:val="left"/>
                          <w:rPr>
                            <w:sz w:val="20"/>
                          </w:rPr>
                        </w:pPr>
                        <w:r>
                          <w:rPr>
                            <w:spacing w:val="-2"/>
                            <w:sz w:val="20"/>
                          </w:rPr>
                          <w:t>xovlar</w:t>
                        </w:r>
                      </w:p>
                    </w:txbxContent>
                  </v:textbox>
                  <w10:wrap type="none"/>
                </v:shape>
                <v:shape style="position:absolute;left:5482;top:3553;width:678;height:221" type="#_x0000_t202" id="docshape98" filled="false" stroked="false">
                  <v:textbox inset="0,0,0,0">
                    <w:txbxContent>
                      <w:p>
                        <w:pPr>
                          <w:spacing w:line="221" w:lineRule="exact" w:before="0"/>
                          <w:ind w:left="0" w:right="0" w:firstLine="0"/>
                          <w:jc w:val="left"/>
                          <w:rPr>
                            <w:b/>
                            <w:sz w:val="20"/>
                          </w:rPr>
                        </w:pPr>
                        <w:r>
                          <w:rPr>
                            <w:b/>
                            <w:spacing w:val="-2"/>
                            <w:sz w:val="20"/>
                          </w:rPr>
                          <w:t>Normal</w:t>
                        </w:r>
                      </w:p>
                    </w:txbxContent>
                  </v:textbox>
                  <w10:wrap type="none"/>
                </v:shape>
                <v:shape style="position:absolute;left:7835;top:3553;width:1271;height:221" type="#_x0000_t202" id="docshape99" filled="false" stroked="false">
                  <v:textbox inset="0,0,0,0">
                    <w:txbxContent>
                      <w:p>
                        <w:pPr>
                          <w:spacing w:line="221" w:lineRule="exact" w:before="0"/>
                          <w:ind w:left="0" w:right="0" w:firstLine="0"/>
                          <w:jc w:val="left"/>
                          <w:rPr>
                            <w:b/>
                            <w:sz w:val="20"/>
                          </w:rPr>
                        </w:pPr>
                        <w:r>
                          <w:rPr>
                            <w:b/>
                            <w:spacing w:val="-2"/>
                            <w:sz w:val="20"/>
                          </w:rPr>
                          <w:t>preeklampsiya</w:t>
                        </w:r>
                      </w:p>
                    </w:txbxContent>
                  </v:textbox>
                  <w10:wrap type="none"/>
                </v:shape>
                <w10:wrap type="topAndBottom"/>
              </v:group>
            </w:pict>
          </mc:Fallback>
        </mc:AlternateContent>
      </w:r>
    </w:p>
    <w:p>
      <w:pPr>
        <w:pStyle w:val="BodyText"/>
        <w:spacing w:before="46"/>
        <w:ind w:left="0"/>
        <w:jc w:val="left"/>
        <w:rPr>
          <w:sz w:val="20"/>
        </w:rPr>
      </w:pPr>
    </w:p>
    <w:p>
      <w:pPr>
        <w:spacing w:before="0"/>
        <w:ind w:left="282" w:right="0" w:firstLine="0"/>
        <w:jc w:val="center"/>
        <w:rPr>
          <w:sz w:val="20"/>
        </w:rPr>
      </w:pPr>
      <w:r>
        <w:rPr>
          <w:b/>
          <w:sz w:val="20"/>
        </w:rPr>
        <w:t>Şəkil:9-2.</w:t>
      </w:r>
      <w:r>
        <w:rPr>
          <w:spacing w:val="-8"/>
          <w:sz w:val="20"/>
        </w:rPr>
        <w:t> </w:t>
      </w:r>
      <w:r>
        <w:rPr>
          <w:sz w:val="20"/>
        </w:rPr>
        <w:t>Preeklampsiya</w:t>
      </w:r>
      <w:r>
        <w:rPr>
          <w:spacing w:val="-8"/>
          <w:sz w:val="20"/>
        </w:rPr>
        <w:t> </w:t>
      </w:r>
      <w:r>
        <w:rPr>
          <w:sz w:val="20"/>
        </w:rPr>
        <w:t>zamanı</w:t>
      </w:r>
      <w:r>
        <w:rPr>
          <w:spacing w:val="-9"/>
          <w:sz w:val="20"/>
        </w:rPr>
        <w:t> </w:t>
      </w:r>
      <w:r>
        <w:rPr>
          <w:sz w:val="20"/>
        </w:rPr>
        <w:t>trofoblastların</w:t>
      </w:r>
      <w:r>
        <w:rPr>
          <w:spacing w:val="-8"/>
          <w:sz w:val="20"/>
        </w:rPr>
        <w:t> </w:t>
      </w:r>
      <w:r>
        <w:rPr>
          <w:sz w:val="20"/>
        </w:rPr>
        <w:t>anormal</w:t>
      </w:r>
      <w:r>
        <w:rPr>
          <w:spacing w:val="-10"/>
          <w:sz w:val="20"/>
        </w:rPr>
        <w:t> </w:t>
      </w:r>
      <w:r>
        <w:rPr>
          <w:spacing w:val="-2"/>
          <w:sz w:val="20"/>
        </w:rPr>
        <w:t>invaziyası</w:t>
      </w:r>
    </w:p>
    <w:p>
      <w:pPr>
        <w:pStyle w:val="BodyText"/>
        <w:spacing w:before="45"/>
        <w:ind w:left="0"/>
        <w:jc w:val="left"/>
        <w:rPr>
          <w:sz w:val="20"/>
        </w:rPr>
      </w:pPr>
    </w:p>
    <w:p>
      <w:pPr>
        <w:pStyle w:val="BodyText"/>
        <w:ind w:left="993" w:right="703" w:firstLine="566"/>
      </w:pPr>
      <w:r>
        <w:rPr/>
        <w:t>Ward,</w:t>
      </w:r>
      <w:r>
        <w:rPr>
          <w:spacing w:val="-12"/>
        </w:rPr>
        <w:t> </w:t>
      </w:r>
      <w:r>
        <w:rPr/>
        <w:t>Lindheimer,</w:t>
      </w:r>
      <w:r>
        <w:rPr>
          <w:spacing w:val="-12"/>
        </w:rPr>
        <w:t> </w:t>
      </w:r>
      <w:r>
        <w:rPr/>
        <w:t>Nilsson</w:t>
      </w:r>
      <w:r>
        <w:rPr>
          <w:spacing w:val="-11"/>
        </w:rPr>
        <w:t> </w:t>
      </w:r>
      <w:r>
        <w:rPr/>
        <w:t>apardıqları</w:t>
      </w:r>
      <w:r>
        <w:rPr>
          <w:spacing w:val="-12"/>
        </w:rPr>
        <w:t> </w:t>
      </w:r>
      <w:r>
        <w:rPr/>
        <w:t>araşdırmalarda</w:t>
      </w:r>
      <w:r>
        <w:rPr>
          <w:spacing w:val="-13"/>
        </w:rPr>
        <w:t> </w:t>
      </w:r>
      <w:r>
        <w:rPr/>
        <w:t>hestasion</w:t>
      </w:r>
      <w:r>
        <w:rPr>
          <w:spacing w:val="-12"/>
        </w:rPr>
        <w:t> </w:t>
      </w:r>
      <w:r>
        <w:rPr/>
        <w:t>hipertenziya</w:t>
      </w:r>
      <w:r>
        <w:rPr>
          <w:spacing w:val="-13"/>
        </w:rPr>
        <w:t> </w:t>
      </w:r>
      <w:r>
        <w:rPr/>
        <w:t>və</w:t>
      </w:r>
      <w:r>
        <w:rPr>
          <w:spacing w:val="-13"/>
        </w:rPr>
        <w:t> </w:t>
      </w:r>
      <w:r>
        <w:rPr/>
        <w:t>preeklamp- siyanın genetik olduğu nəticəsinə gəlmişlər.</w:t>
      </w:r>
    </w:p>
    <w:p>
      <w:pPr>
        <w:pStyle w:val="BodyText"/>
        <w:spacing w:before="1"/>
        <w:ind w:left="993" w:right="704" w:firstLine="566"/>
      </w:pPr>
      <w:r>
        <w:rPr/>
        <w:t>Hamiləlik zamanı hipertenziv vəziyyətlərin yaranmasında aşağıdakı risk faktorlarının rolu var: ilk hamiləlik; anemnezdə preeklampsiya və eklampsiyanın olması; doğuşlar arasında 2 ildən az, 10 ildən çox intervalın olması; hamilənin yaşının 18-dən az, 30-dan çox olması; ailədə (ana, bacı) eklampsiyanın olması; diastolik təzyiqin 80 mm C st-dan çox olması; proteinuriyanın 1 q/l- dən çox olması; çoxdöllü hamiləlik; ekstragenital xəstəliklər (hipertoniya, böyrək xəstəlikləri, ürək-damar xəstəlikləri, şəkərli diabet və s.)</w:t>
      </w:r>
    </w:p>
    <w:p>
      <w:pPr>
        <w:pStyle w:val="BodyText"/>
        <w:ind w:left="993" w:right="704" w:firstLine="566"/>
      </w:pPr>
      <w:r>
        <w:rPr>
          <w:b/>
        </w:rPr>
        <w:t>Hestasion</w:t>
      </w:r>
      <w:r>
        <w:rPr/>
        <w:t> </w:t>
      </w:r>
      <w:r>
        <w:rPr>
          <w:b/>
        </w:rPr>
        <w:t>hipertenziya</w:t>
      </w:r>
      <w:r>
        <w:rPr/>
        <w:t> zamanı hamiləliyin 20-ci həftəsindən sonra arterial təzyiq birdən artır.</w:t>
      </w:r>
      <w:r>
        <w:rPr>
          <w:spacing w:val="-6"/>
        </w:rPr>
        <w:t> </w:t>
      </w:r>
      <w:r>
        <w:rPr/>
        <w:t>Sistolik</w:t>
      </w:r>
      <w:r>
        <w:rPr>
          <w:spacing w:val="-5"/>
        </w:rPr>
        <w:t> </w:t>
      </w:r>
      <w:r>
        <w:rPr/>
        <w:t>təzyiq</w:t>
      </w:r>
      <w:r>
        <w:rPr>
          <w:spacing w:val="-4"/>
        </w:rPr>
        <w:t> </w:t>
      </w:r>
      <w:r>
        <w:rPr/>
        <w:t>140</w:t>
      </w:r>
      <w:r>
        <w:rPr>
          <w:spacing w:val="-5"/>
        </w:rPr>
        <w:t> </w:t>
      </w:r>
      <w:r>
        <w:rPr/>
        <w:t>mm</w:t>
      </w:r>
      <w:r>
        <w:rPr>
          <w:spacing w:val="-4"/>
        </w:rPr>
        <w:t> </w:t>
      </w:r>
      <w:r>
        <w:rPr/>
        <w:t>C</w:t>
      </w:r>
      <w:r>
        <w:rPr>
          <w:spacing w:val="-4"/>
        </w:rPr>
        <w:t> </w:t>
      </w:r>
      <w:r>
        <w:rPr/>
        <w:t>st-nu,</w:t>
      </w:r>
      <w:r>
        <w:rPr>
          <w:spacing w:val="-5"/>
        </w:rPr>
        <w:t> </w:t>
      </w:r>
      <w:r>
        <w:rPr/>
        <w:t>diastolik</w:t>
      </w:r>
      <w:r>
        <w:rPr>
          <w:spacing w:val="-5"/>
        </w:rPr>
        <w:t> </w:t>
      </w:r>
      <w:r>
        <w:rPr/>
        <w:t>təzyiq</w:t>
      </w:r>
      <w:r>
        <w:rPr>
          <w:spacing w:val="-4"/>
        </w:rPr>
        <w:t> </w:t>
      </w:r>
      <w:r>
        <w:rPr/>
        <w:t>90</w:t>
      </w:r>
      <w:r>
        <w:rPr>
          <w:spacing w:val="-5"/>
        </w:rPr>
        <w:t> </w:t>
      </w:r>
      <w:r>
        <w:rPr/>
        <w:t>mm</w:t>
      </w:r>
      <w:r>
        <w:rPr>
          <w:spacing w:val="-4"/>
        </w:rPr>
        <w:t> </w:t>
      </w:r>
      <w:r>
        <w:rPr/>
        <w:t>C</w:t>
      </w:r>
      <w:r>
        <w:rPr>
          <w:spacing w:val="-4"/>
        </w:rPr>
        <w:t> </w:t>
      </w:r>
      <w:r>
        <w:rPr/>
        <w:t>st-nu</w:t>
      </w:r>
      <w:r>
        <w:rPr>
          <w:spacing w:val="-5"/>
        </w:rPr>
        <w:t> </w:t>
      </w:r>
      <w:r>
        <w:rPr/>
        <w:t>keçirsə</w:t>
      </w:r>
      <w:r>
        <w:rPr>
          <w:spacing w:val="-6"/>
        </w:rPr>
        <w:t> </w:t>
      </w:r>
      <w:r>
        <w:rPr/>
        <w:t>bu</w:t>
      </w:r>
      <w:r>
        <w:rPr>
          <w:spacing w:val="-5"/>
        </w:rPr>
        <w:t> </w:t>
      </w:r>
      <w:r>
        <w:rPr/>
        <w:t>hipertenziya</w:t>
      </w:r>
      <w:r>
        <w:rPr>
          <w:spacing w:val="-6"/>
        </w:rPr>
        <w:t> </w:t>
      </w:r>
      <w:r>
        <w:rPr/>
        <w:t>kimi qiymətləndirilir. Sistolik təzyiq 30 mm C st, diastolik təzyiq 15 mm C st. artıqda hamilə qadın nəzarətə</w:t>
      </w:r>
      <w:r>
        <w:rPr>
          <w:spacing w:val="-5"/>
        </w:rPr>
        <w:t> </w:t>
      </w:r>
      <w:r>
        <w:rPr/>
        <w:t>götürülməlidir.</w:t>
      </w:r>
      <w:r>
        <w:rPr>
          <w:spacing w:val="-4"/>
        </w:rPr>
        <w:t> </w:t>
      </w:r>
      <w:r>
        <w:rPr/>
        <w:t>Hestasion</w:t>
      </w:r>
      <w:r>
        <w:rPr>
          <w:spacing w:val="-4"/>
        </w:rPr>
        <w:t> </w:t>
      </w:r>
      <w:r>
        <w:rPr/>
        <w:t>hipertenziya</w:t>
      </w:r>
      <w:r>
        <w:rPr>
          <w:spacing w:val="-5"/>
        </w:rPr>
        <w:t> </w:t>
      </w:r>
      <w:r>
        <w:rPr/>
        <w:t>zamanı</w:t>
      </w:r>
      <w:r>
        <w:rPr>
          <w:spacing w:val="-4"/>
        </w:rPr>
        <w:t> </w:t>
      </w:r>
      <w:r>
        <w:rPr/>
        <w:t>proteinuriya</w:t>
      </w:r>
      <w:r>
        <w:rPr>
          <w:spacing w:val="-5"/>
        </w:rPr>
        <w:t> </w:t>
      </w:r>
      <w:r>
        <w:rPr/>
        <w:t>müşahidə</w:t>
      </w:r>
      <w:r>
        <w:rPr>
          <w:spacing w:val="-5"/>
        </w:rPr>
        <w:t> </w:t>
      </w:r>
      <w:r>
        <w:rPr/>
        <w:t>olunmur.</w:t>
      </w:r>
      <w:r>
        <w:rPr>
          <w:spacing w:val="-4"/>
        </w:rPr>
        <w:t> </w:t>
      </w:r>
      <w:r>
        <w:rPr/>
        <w:t>Əgər</w:t>
      </w:r>
      <w:r>
        <w:rPr>
          <w:spacing w:val="-4"/>
        </w:rPr>
        <w:t> </w:t>
      </w:r>
      <w:r>
        <w:rPr/>
        <w:t>ha- miləliyin</w:t>
      </w:r>
      <w:r>
        <w:rPr>
          <w:spacing w:val="-4"/>
        </w:rPr>
        <w:t> </w:t>
      </w:r>
      <w:r>
        <w:rPr/>
        <w:t>12-ci</w:t>
      </w:r>
      <w:r>
        <w:rPr>
          <w:spacing w:val="-2"/>
        </w:rPr>
        <w:t> </w:t>
      </w:r>
      <w:r>
        <w:rPr/>
        <w:t>həftəsindən</w:t>
      </w:r>
      <w:r>
        <w:rPr>
          <w:spacing w:val="-2"/>
        </w:rPr>
        <w:t> </w:t>
      </w:r>
      <w:r>
        <w:rPr/>
        <w:t>sonra</w:t>
      </w:r>
      <w:r>
        <w:rPr>
          <w:spacing w:val="-4"/>
        </w:rPr>
        <w:t> </w:t>
      </w:r>
      <w:r>
        <w:rPr/>
        <w:t>arterial</w:t>
      </w:r>
      <w:r>
        <w:rPr>
          <w:spacing w:val="-2"/>
        </w:rPr>
        <w:t> </w:t>
      </w:r>
      <w:r>
        <w:rPr/>
        <w:t>təzyiqin səviyyəsi</w:t>
      </w:r>
      <w:r>
        <w:rPr>
          <w:spacing w:val="-2"/>
        </w:rPr>
        <w:t> </w:t>
      </w:r>
      <w:r>
        <w:rPr/>
        <w:t>normallaşarsa</w:t>
      </w:r>
      <w:r>
        <w:rPr>
          <w:spacing w:val="-1"/>
        </w:rPr>
        <w:t> </w:t>
      </w:r>
      <w:r>
        <w:rPr/>
        <w:t>bu</w:t>
      </w:r>
      <w:r>
        <w:rPr>
          <w:spacing w:val="-2"/>
        </w:rPr>
        <w:t> </w:t>
      </w:r>
      <w:r>
        <w:rPr/>
        <w:t>tranzitor</w:t>
      </w:r>
      <w:r>
        <w:rPr>
          <w:spacing w:val="-1"/>
        </w:rPr>
        <w:t> </w:t>
      </w:r>
      <w:r>
        <w:rPr>
          <w:spacing w:val="-2"/>
        </w:rPr>
        <w:t>hipertenzi-</w:t>
      </w:r>
    </w:p>
    <w:p>
      <w:pPr>
        <w:pStyle w:val="BodyText"/>
        <w:spacing w:after="0"/>
        <w:sectPr>
          <w:pgSz w:w="11910" w:h="16840"/>
          <w:pgMar w:top="1040" w:bottom="280" w:left="708" w:right="141"/>
        </w:sectPr>
      </w:pPr>
    </w:p>
    <w:p>
      <w:pPr>
        <w:pStyle w:val="BodyText"/>
        <w:spacing w:before="73"/>
      </w:pPr>
      <w:r>
        <w:rPr/>
        <w:t>ya</w:t>
      </w:r>
      <w:r>
        <w:rPr>
          <w:spacing w:val="-3"/>
        </w:rPr>
        <w:t> </w:t>
      </w:r>
      <w:r>
        <w:rPr/>
        <w:t>hesab</w:t>
      </w:r>
      <w:r>
        <w:rPr>
          <w:spacing w:val="-1"/>
        </w:rPr>
        <w:t> </w:t>
      </w:r>
      <w:r>
        <w:rPr/>
        <w:t>olunur.</w:t>
      </w:r>
      <w:r>
        <w:rPr>
          <w:spacing w:val="-1"/>
        </w:rPr>
        <w:t> </w:t>
      </w:r>
      <w:r>
        <w:rPr/>
        <w:t>Çox</w:t>
      </w:r>
      <w:r>
        <w:rPr>
          <w:spacing w:val="-1"/>
        </w:rPr>
        <w:t> </w:t>
      </w:r>
      <w:r>
        <w:rPr/>
        <w:t>vaxt</w:t>
      </w:r>
      <w:r>
        <w:rPr>
          <w:spacing w:val="-1"/>
        </w:rPr>
        <w:t> </w:t>
      </w:r>
      <w:r>
        <w:rPr/>
        <w:t>hestasion</w:t>
      </w:r>
      <w:r>
        <w:rPr>
          <w:spacing w:val="-1"/>
        </w:rPr>
        <w:t> </w:t>
      </w:r>
      <w:r>
        <w:rPr/>
        <w:t>hipertenziya fonunda</w:t>
      </w:r>
      <w:r>
        <w:rPr>
          <w:spacing w:val="-2"/>
        </w:rPr>
        <w:t> </w:t>
      </w:r>
      <w:r>
        <w:rPr/>
        <w:t>preeklampsiya</w:t>
      </w:r>
      <w:r>
        <w:rPr>
          <w:spacing w:val="-2"/>
        </w:rPr>
        <w:t> </w:t>
      </w:r>
      <w:r>
        <w:rPr/>
        <w:t>inkişaf</w:t>
      </w:r>
      <w:r>
        <w:rPr>
          <w:spacing w:val="-1"/>
        </w:rPr>
        <w:t> </w:t>
      </w:r>
      <w:r>
        <w:rPr>
          <w:spacing w:val="-2"/>
        </w:rPr>
        <w:t>edir.</w:t>
      </w:r>
    </w:p>
    <w:p>
      <w:pPr>
        <w:pStyle w:val="BodyText"/>
        <w:ind w:right="705" w:firstLine="566"/>
      </w:pPr>
      <w:r>
        <w:rPr>
          <w:b/>
        </w:rPr>
        <w:t>Preeklampsiya</w:t>
      </w:r>
      <w:r>
        <w:rPr>
          <w:spacing w:val="-12"/>
        </w:rPr>
        <w:t> </w:t>
      </w:r>
      <w:r>
        <w:rPr/>
        <w:t>özündən</w:t>
      </w:r>
      <w:r>
        <w:rPr>
          <w:spacing w:val="-14"/>
        </w:rPr>
        <w:t> </w:t>
      </w:r>
      <w:r>
        <w:rPr/>
        <w:t>əvvəl</w:t>
      </w:r>
      <w:r>
        <w:rPr>
          <w:spacing w:val="-11"/>
        </w:rPr>
        <w:t> </w:t>
      </w:r>
      <w:r>
        <w:rPr/>
        <w:t>gələn,</w:t>
      </w:r>
      <w:r>
        <w:rPr>
          <w:spacing w:val="-12"/>
        </w:rPr>
        <w:t> </w:t>
      </w:r>
      <w:r>
        <w:rPr/>
        <w:t>əvəllər</w:t>
      </w:r>
      <w:r>
        <w:rPr>
          <w:spacing w:val="-12"/>
        </w:rPr>
        <w:t> </w:t>
      </w:r>
      <w:r>
        <w:rPr/>
        <w:t>hestozlar</w:t>
      </w:r>
      <w:r>
        <w:rPr>
          <w:spacing w:val="-13"/>
        </w:rPr>
        <w:t> </w:t>
      </w:r>
      <w:r>
        <w:rPr/>
        <w:t>adlandırılan</w:t>
      </w:r>
      <w:r>
        <w:rPr>
          <w:spacing w:val="-12"/>
        </w:rPr>
        <w:t> </w:t>
      </w:r>
      <w:r>
        <w:rPr/>
        <w:t>bütün</w:t>
      </w:r>
      <w:r>
        <w:rPr>
          <w:spacing w:val="-11"/>
        </w:rPr>
        <w:t> </w:t>
      </w:r>
      <w:r>
        <w:rPr/>
        <w:t>vəziyyətləri</w:t>
      </w:r>
      <w:r>
        <w:rPr>
          <w:spacing w:val="-12"/>
        </w:rPr>
        <w:t> </w:t>
      </w:r>
      <w:r>
        <w:rPr/>
        <w:t>özün- də birləşdirir. Bu sindrom zamanı hipertenziv sindroma proteinuriya da qoşulur.</w:t>
      </w:r>
    </w:p>
    <w:p>
      <w:pPr>
        <w:pStyle w:val="BodyText"/>
        <w:spacing w:before="1"/>
        <w:ind w:left="1560"/>
      </w:pPr>
      <w:r>
        <w:rPr/>
        <w:t>Preeklamsiyanin</w:t>
      </w:r>
      <w:r>
        <w:rPr>
          <w:spacing w:val="-2"/>
        </w:rPr>
        <w:t> </w:t>
      </w:r>
      <w:r>
        <w:rPr/>
        <w:t>3</w:t>
      </w:r>
      <w:r>
        <w:rPr>
          <w:spacing w:val="-1"/>
        </w:rPr>
        <w:t> </w:t>
      </w:r>
      <w:r>
        <w:rPr/>
        <w:t>dərəcəsi</w:t>
      </w:r>
      <w:r>
        <w:rPr>
          <w:spacing w:val="-1"/>
        </w:rPr>
        <w:t> </w:t>
      </w:r>
      <w:r>
        <w:rPr/>
        <w:t>ayırd</w:t>
      </w:r>
      <w:r>
        <w:rPr>
          <w:spacing w:val="-1"/>
        </w:rPr>
        <w:t> </w:t>
      </w:r>
      <w:r>
        <w:rPr>
          <w:spacing w:val="-2"/>
        </w:rPr>
        <w:t>edilir:</w:t>
      </w:r>
    </w:p>
    <w:p>
      <w:pPr>
        <w:pStyle w:val="BodyText"/>
        <w:ind w:right="703" w:firstLine="566"/>
      </w:pPr>
      <w:r>
        <w:rPr>
          <w:b/>
        </w:rPr>
        <w:t>I</w:t>
      </w:r>
      <w:r>
        <w:rPr>
          <w:spacing w:val="-15"/>
        </w:rPr>
        <w:t> </w:t>
      </w:r>
      <w:r>
        <w:rPr>
          <w:b/>
        </w:rPr>
        <w:t>dərəcə-yüngül</w:t>
      </w:r>
      <w:r>
        <w:rPr>
          <w:spacing w:val="-15"/>
        </w:rPr>
        <w:t> </w:t>
      </w:r>
      <w:r>
        <w:rPr>
          <w:b/>
        </w:rPr>
        <w:t>forma</w:t>
      </w:r>
      <w:r>
        <w:rPr>
          <w:spacing w:val="-15"/>
        </w:rPr>
        <w:t> </w:t>
      </w:r>
      <w:r>
        <w:rPr/>
        <w:t>zamanı</w:t>
      </w:r>
      <w:r>
        <w:rPr>
          <w:spacing w:val="-15"/>
        </w:rPr>
        <w:t> </w:t>
      </w:r>
      <w:r>
        <w:rPr/>
        <w:t>A/T</w:t>
      </w:r>
      <w:r>
        <w:rPr>
          <w:spacing w:val="-15"/>
        </w:rPr>
        <w:t> </w:t>
      </w:r>
      <w:r>
        <w:rPr/>
        <w:t>–</w:t>
      </w:r>
      <w:r>
        <w:rPr>
          <w:spacing w:val="-15"/>
        </w:rPr>
        <w:t> </w:t>
      </w:r>
      <w:r>
        <w:rPr/>
        <w:t>150/90</w:t>
      </w:r>
      <w:r>
        <w:rPr>
          <w:spacing w:val="-15"/>
        </w:rPr>
        <w:t> </w:t>
      </w:r>
      <w:r>
        <w:rPr/>
        <w:t>mm</w:t>
      </w:r>
      <w:r>
        <w:rPr>
          <w:spacing w:val="-15"/>
        </w:rPr>
        <w:t> </w:t>
      </w:r>
      <w:r>
        <w:rPr/>
        <w:t>C</w:t>
      </w:r>
      <w:r>
        <w:rPr>
          <w:spacing w:val="-15"/>
        </w:rPr>
        <w:t> </w:t>
      </w:r>
      <w:r>
        <w:rPr/>
        <w:t>st,</w:t>
      </w:r>
      <w:r>
        <w:rPr>
          <w:spacing w:val="-15"/>
        </w:rPr>
        <w:t> </w:t>
      </w:r>
      <w:r>
        <w:rPr/>
        <w:t>proteinuriya</w:t>
      </w:r>
      <w:r>
        <w:rPr>
          <w:spacing w:val="-15"/>
        </w:rPr>
        <w:t> </w:t>
      </w:r>
      <w:r>
        <w:rPr/>
        <w:t>1</w:t>
      </w:r>
      <w:r>
        <w:rPr>
          <w:spacing w:val="-15"/>
        </w:rPr>
        <w:t> </w:t>
      </w:r>
      <w:r>
        <w:rPr/>
        <w:t>q/l,</w:t>
      </w:r>
      <w:r>
        <w:rPr>
          <w:spacing w:val="-15"/>
        </w:rPr>
        <w:t> </w:t>
      </w:r>
      <w:r>
        <w:rPr/>
        <w:t>qanda</w:t>
      </w:r>
      <w:r>
        <w:rPr>
          <w:spacing w:val="-15"/>
        </w:rPr>
        <w:t> </w:t>
      </w:r>
      <w:r>
        <w:rPr/>
        <w:t>trombositlə- rin</w:t>
      </w:r>
      <w:r>
        <w:rPr>
          <w:spacing w:val="-9"/>
        </w:rPr>
        <w:t> </w:t>
      </w:r>
      <w:r>
        <w:rPr/>
        <w:t>səviyyəsi</w:t>
      </w:r>
      <w:r>
        <w:rPr>
          <w:spacing w:val="-8"/>
        </w:rPr>
        <w:t> </w:t>
      </w:r>
      <w:r>
        <w:rPr/>
        <w:t>180</w:t>
      </w:r>
      <w:r>
        <w:rPr>
          <w:spacing w:val="-8"/>
        </w:rPr>
        <w:t> </w:t>
      </w:r>
      <w:r>
        <w:rPr/>
        <w:t>x</w:t>
      </w:r>
      <w:r>
        <w:rPr>
          <w:spacing w:val="-11"/>
        </w:rPr>
        <w:t> </w:t>
      </w:r>
      <w:r>
        <w:rPr/>
        <w:t>10</w:t>
      </w:r>
      <w:r>
        <w:rPr>
          <w:vertAlign w:val="superscript"/>
        </w:rPr>
        <w:t>9</w:t>
      </w:r>
      <w:r>
        <w:rPr>
          <w:vertAlign w:val="baseline"/>
        </w:rPr>
        <w:t>/</w:t>
      </w:r>
      <w:r>
        <w:rPr>
          <w:spacing w:val="-8"/>
          <w:vertAlign w:val="baseline"/>
        </w:rPr>
        <w:t> </w:t>
      </w:r>
      <w:r>
        <w:rPr>
          <w:vertAlign w:val="baseline"/>
        </w:rPr>
        <w:t>l,</w:t>
      </w:r>
      <w:r>
        <w:rPr>
          <w:spacing w:val="-10"/>
          <w:vertAlign w:val="baseline"/>
        </w:rPr>
        <w:t> </w:t>
      </w:r>
      <w:r>
        <w:rPr>
          <w:vertAlign w:val="baseline"/>
        </w:rPr>
        <w:t>kreatinin</w:t>
      </w:r>
      <w:r>
        <w:rPr>
          <w:spacing w:val="-8"/>
          <w:vertAlign w:val="baseline"/>
        </w:rPr>
        <w:t> </w:t>
      </w:r>
      <w:r>
        <w:rPr>
          <w:vertAlign w:val="baseline"/>
        </w:rPr>
        <w:t>100</w:t>
      </w:r>
      <w:r>
        <w:rPr>
          <w:spacing w:val="-8"/>
          <w:vertAlign w:val="baseline"/>
        </w:rPr>
        <w:t> </w:t>
      </w:r>
      <w:r>
        <w:rPr>
          <w:vertAlign w:val="baseline"/>
        </w:rPr>
        <w:t>mkmol/</w:t>
      </w:r>
      <w:r>
        <w:rPr>
          <w:spacing w:val="-9"/>
          <w:vertAlign w:val="baseline"/>
        </w:rPr>
        <w:t> </w:t>
      </w:r>
      <w:r>
        <w:rPr>
          <w:vertAlign w:val="baseline"/>
        </w:rPr>
        <w:t>l-ə</w:t>
      </w:r>
      <w:r>
        <w:rPr>
          <w:spacing w:val="-9"/>
          <w:vertAlign w:val="baseline"/>
        </w:rPr>
        <w:t> </w:t>
      </w:r>
      <w:r>
        <w:rPr>
          <w:vertAlign w:val="baseline"/>
        </w:rPr>
        <w:t>qədər</w:t>
      </w:r>
      <w:r>
        <w:rPr>
          <w:spacing w:val="-9"/>
          <w:vertAlign w:val="baseline"/>
        </w:rPr>
        <w:t> </w:t>
      </w:r>
      <w:r>
        <w:rPr>
          <w:vertAlign w:val="baseline"/>
        </w:rPr>
        <w:t>olur.</w:t>
      </w:r>
      <w:r>
        <w:rPr>
          <w:spacing w:val="-9"/>
          <w:vertAlign w:val="baseline"/>
        </w:rPr>
        <w:t> </w:t>
      </w:r>
      <w:r>
        <w:rPr>
          <w:vertAlign w:val="baseline"/>
        </w:rPr>
        <w:t>Ödem</w:t>
      </w:r>
      <w:r>
        <w:rPr>
          <w:spacing w:val="-8"/>
          <w:vertAlign w:val="baseline"/>
        </w:rPr>
        <w:t> </w:t>
      </w:r>
      <w:r>
        <w:rPr>
          <w:vertAlign w:val="baseline"/>
        </w:rPr>
        <w:t>ancaq</w:t>
      </w:r>
      <w:r>
        <w:rPr>
          <w:spacing w:val="-8"/>
          <w:vertAlign w:val="baseline"/>
        </w:rPr>
        <w:t> </w:t>
      </w:r>
      <w:r>
        <w:rPr>
          <w:vertAlign w:val="baseline"/>
        </w:rPr>
        <w:t>aşağı</w:t>
      </w:r>
      <w:r>
        <w:rPr>
          <w:spacing w:val="-8"/>
          <w:vertAlign w:val="baseline"/>
        </w:rPr>
        <w:t> </w:t>
      </w:r>
      <w:r>
        <w:rPr>
          <w:vertAlign w:val="baseline"/>
        </w:rPr>
        <w:t>ətraflarda</w:t>
      </w:r>
      <w:r>
        <w:rPr>
          <w:spacing w:val="-9"/>
          <w:vertAlign w:val="baseline"/>
        </w:rPr>
        <w:t> </w:t>
      </w:r>
      <w:r>
        <w:rPr>
          <w:vertAlign w:val="baseline"/>
        </w:rPr>
        <w:t>müşa- hidə edilir. Yüngül preeklampsiya simptomsuz da keçə bilər.</w:t>
      </w:r>
    </w:p>
    <w:p>
      <w:pPr>
        <w:pStyle w:val="ListParagraph"/>
        <w:numPr>
          <w:ilvl w:val="0"/>
          <w:numId w:val="37"/>
        </w:numPr>
        <w:tabs>
          <w:tab w:pos="1819" w:val="left" w:leader="none"/>
        </w:tabs>
        <w:spacing w:line="240" w:lineRule="auto" w:before="0" w:after="0"/>
        <w:ind w:left="994" w:right="704" w:firstLine="566"/>
        <w:jc w:val="both"/>
        <w:rPr>
          <w:sz w:val="24"/>
        </w:rPr>
      </w:pPr>
      <w:r>
        <w:rPr>
          <w:b/>
          <w:sz w:val="24"/>
        </w:rPr>
        <w:t>dərəcə-orta ağır formada</w:t>
      </w:r>
      <w:r>
        <w:rPr>
          <w:sz w:val="24"/>
        </w:rPr>
        <w:t> A/T-170/110 mm C st, sidikdə zülal 5 q/l, trobositlərin sayı 150-180 x 10</w:t>
      </w:r>
      <w:r>
        <w:rPr>
          <w:sz w:val="24"/>
          <w:vertAlign w:val="superscript"/>
        </w:rPr>
        <w:t>9</w:t>
      </w:r>
      <w:r>
        <w:rPr>
          <w:sz w:val="24"/>
          <w:vertAlign w:val="baseline"/>
        </w:rPr>
        <w:t>/ l, kreatinin 100-300 mkmol/l olur. Ödem ətraflarda və qarında müşahidə edilir.</w:t>
      </w:r>
    </w:p>
    <w:p>
      <w:pPr>
        <w:pStyle w:val="ListParagraph"/>
        <w:numPr>
          <w:ilvl w:val="0"/>
          <w:numId w:val="37"/>
        </w:numPr>
        <w:tabs>
          <w:tab w:pos="1896" w:val="left" w:leader="none"/>
        </w:tabs>
        <w:spacing w:line="240" w:lineRule="auto" w:before="0" w:after="0"/>
        <w:ind w:left="994" w:right="703" w:firstLine="566"/>
        <w:jc w:val="both"/>
        <w:rPr>
          <w:sz w:val="24"/>
        </w:rPr>
      </w:pPr>
      <w:r>
        <w:rPr>
          <w:b/>
          <w:sz w:val="24"/>
        </w:rPr>
        <w:t>dərəcə-ağır</w:t>
      </w:r>
      <w:r>
        <w:rPr>
          <w:b/>
          <w:spacing w:val="-7"/>
          <w:sz w:val="24"/>
        </w:rPr>
        <w:t> </w:t>
      </w:r>
      <w:r>
        <w:rPr>
          <w:b/>
          <w:sz w:val="24"/>
        </w:rPr>
        <w:t>formada</w:t>
      </w:r>
      <w:r>
        <w:rPr>
          <w:spacing w:val="-6"/>
          <w:sz w:val="24"/>
        </w:rPr>
        <w:t> </w:t>
      </w:r>
      <w:r>
        <w:rPr>
          <w:sz w:val="24"/>
        </w:rPr>
        <w:t>A/T-170/110</w:t>
      </w:r>
      <w:r>
        <w:rPr>
          <w:spacing w:val="-5"/>
          <w:sz w:val="24"/>
        </w:rPr>
        <w:t> </w:t>
      </w:r>
      <w:r>
        <w:rPr>
          <w:sz w:val="24"/>
        </w:rPr>
        <w:t>mm</w:t>
      </w:r>
      <w:r>
        <w:rPr>
          <w:spacing w:val="-5"/>
          <w:sz w:val="24"/>
        </w:rPr>
        <w:t> </w:t>
      </w:r>
      <w:r>
        <w:rPr>
          <w:sz w:val="24"/>
        </w:rPr>
        <w:t>C</w:t>
      </w:r>
      <w:r>
        <w:rPr>
          <w:spacing w:val="-8"/>
          <w:sz w:val="24"/>
        </w:rPr>
        <w:t> </w:t>
      </w:r>
      <w:r>
        <w:rPr>
          <w:sz w:val="24"/>
        </w:rPr>
        <w:t>st-dan</w:t>
      </w:r>
      <w:r>
        <w:rPr>
          <w:spacing w:val="-6"/>
          <w:sz w:val="24"/>
        </w:rPr>
        <w:t> </w:t>
      </w:r>
      <w:r>
        <w:rPr>
          <w:sz w:val="24"/>
        </w:rPr>
        <w:t>çox,</w:t>
      </w:r>
      <w:r>
        <w:rPr>
          <w:spacing w:val="-6"/>
          <w:sz w:val="24"/>
        </w:rPr>
        <w:t> </w:t>
      </w:r>
      <w:r>
        <w:rPr>
          <w:sz w:val="24"/>
        </w:rPr>
        <w:t>proteinuriya</w:t>
      </w:r>
      <w:r>
        <w:rPr>
          <w:spacing w:val="-7"/>
          <w:sz w:val="24"/>
        </w:rPr>
        <w:t> </w:t>
      </w:r>
      <w:r>
        <w:rPr>
          <w:sz w:val="24"/>
        </w:rPr>
        <w:t>5</w:t>
      </w:r>
      <w:r>
        <w:rPr>
          <w:spacing w:val="-6"/>
          <w:sz w:val="24"/>
        </w:rPr>
        <w:t> </w:t>
      </w:r>
      <w:r>
        <w:rPr>
          <w:sz w:val="24"/>
        </w:rPr>
        <w:t>q/l-dən</w:t>
      </w:r>
      <w:r>
        <w:rPr>
          <w:spacing w:val="-6"/>
          <w:sz w:val="24"/>
        </w:rPr>
        <w:t> </w:t>
      </w:r>
      <w:r>
        <w:rPr>
          <w:sz w:val="24"/>
        </w:rPr>
        <w:t>çox,</w:t>
      </w:r>
      <w:r>
        <w:rPr>
          <w:spacing w:val="-6"/>
          <w:sz w:val="24"/>
        </w:rPr>
        <w:t> </w:t>
      </w:r>
      <w:r>
        <w:rPr>
          <w:sz w:val="24"/>
        </w:rPr>
        <w:t>kreati- nin</w:t>
      </w:r>
      <w:r>
        <w:rPr>
          <w:spacing w:val="-15"/>
          <w:sz w:val="24"/>
        </w:rPr>
        <w:t> </w:t>
      </w:r>
      <w:r>
        <w:rPr>
          <w:sz w:val="24"/>
        </w:rPr>
        <w:t>300</w:t>
      </w:r>
      <w:r>
        <w:rPr>
          <w:spacing w:val="-15"/>
          <w:sz w:val="24"/>
        </w:rPr>
        <w:t> </w:t>
      </w:r>
      <w:r>
        <w:rPr>
          <w:sz w:val="24"/>
        </w:rPr>
        <w:t>mkmol/l</w:t>
      </w:r>
      <w:r>
        <w:rPr>
          <w:spacing w:val="-15"/>
          <w:sz w:val="24"/>
        </w:rPr>
        <w:t> </w:t>
      </w:r>
      <w:r>
        <w:rPr>
          <w:sz w:val="24"/>
        </w:rPr>
        <w:t>və</w:t>
      </w:r>
      <w:r>
        <w:rPr>
          <w:spacing w:val="-15"/>
          <w:sz w:val="24"/>
        </w:rPr>
        <w:t> </w:t>
      </w:r>
      <w:r>
        <w:rPr>
          <w:sz w:val="24"/>
        </w:rPr>
        <w:t>çox</w:t>
      </w:r>
      <w:r>
        <w:rPr>
          <w:spacing w:val="-15"/>
          <w:sz w:val="24"/>
        </w:rPr>
        <w:t> </w:t>
      </w:r>
      <w:r>
        <w:rPr>
          <w:sz w:val="24"/>
        </w:rPr>
        <w:t>olur.</w:t>
      </w:r>
      <w:r>
        <w:rPr>
          <w:spacing w:val="-15"/>
          <w:sz w:val="24"/>
        </w:rPr>
        <w:t> </w:t>
      </w:r>
      <w:r>
        <w:rPr>
          <w:sz w:val="24"/>
        </w:rPr>
        <w:t>Bu</w:t>
      </w:r>
      <w:r>
        <w:rPr>
          <w:spacing w:val="-15"/>
          <w:sz w:val="24"/>
        </w:rPr>
        <w:t> </w:t>
      </w:r>
      <w:r>
        <w:rPr>
          <w:sz w:val="24"/>
        </w:rPr>
        <w:t>simptomlara</w:t>
      </w:r>
      <w:r>
        <w:rPr>
          <w:spacing w:val="-15"/>
          <w:sz w:val="24"/>
        </w:rPr>
        <w:t> </w:t>
      </w:r>
      <w:r>
        <w:rPr>
          <w:sz w:val="24"/>
        </w:rPr>
        <w:t>beyin</w:t>
      </w:r>
      <w:r>
        <w:rPr>
          <w:spacing w:val="-15"/>
          <w:sz w:val="24"/>
        </w:rPr>
        <w:t> </w:t>
      </w:r>
      <w:r>
        <w:rPr>
          <w:sz w:val="24"/>
        </w:rPr>
        <w:t>əlamətləri</w:t>
      </w:r>
      <w:r>
        <w:rPr>
          <w:spacing w:val="-15"/>
          <w:sz w:val="24"/>
        </w:rPr>
        <w:t> </w:t>
      </w:r>
      <w:r>
        <w:rPr>
          <w:sz w:val="24"/>
        </w:rPr>
        <w:t>(baş</w:t>
      </w:r>
      <w:r>
        <w:rPr>
          <w:spacing w:val="-15"/>
          <w:sz w:val="24"/>
        </w:rPr>
        <w:t> </w:t>
      </w:r>
      <w:r>
        <w:rPr>
          <w:sz w:val="24"/>
        </w:rPr>
        <w:t>ağrıları</w:t>
      </w:r>
      <w:r>
        <w:rPr>
          <w:spacing w:val="-15"/>
          <w:sz w:val="24"/>
        </w:rPr>
        <w:t> </w:t>
      </w:r>
      <w:r>
        <w:rPr>
          <w:sz w:val="24"/>
        </w:rPr>
        <w:t>xüs.</w:t>
      </w:r>
      <w:r>
        <w:rPr>
          <w:spacing w:val="-15"/>
          <w:sz w:val="24"/>
        </w:rPr>
        <w:t> </w:t>
      </w:r>
      <w:r>
        <w:rPr>
          <w:sz w:val="24"/>
        </w:rPr>
        <w:t>ənsə</w:t>
      </w:r>
      <w:r>
        <w:rPr>
          <w:spacing w:val="-15"/>
          <w:sz w:val="24"/>
        </w:rPr>
        <w:t> </w:t>
      </w:r>
      <w:r>
        <w:rPr>
          <w:sz w:val="24"/>
        </w:rPr>
        <w:t>nahiyyəsində, görmə</w:t>
      </w:r>
      <w:r>
        <w:rPr>
          <w:spacing w:val="-14"/>
          <w:sz w:val="24"/>
        </w:rPr>
        <w:t> </w:t>
      </w:r>
      <w:r>
        <w:rPr>
          <w:sz w:val="24"/>
        </w:rPr>
        <w:t>pozğunluqları)</w:t>
      </w:r>
      <w:r>
        <w:rPr>
          <w:spacing w:val="-12"/>
          <w:sz w:val="24"/>
        </w:rPr>
        <w:t> </w:t>
      </w:r>
      <w:r>
        <w:rPr>
          <w:sz w:val="24"/>
        </w:rPr>
        <w:t>epiqastral</w:t>
      </w:r>
      <w:r>
        <w:rPr>
          <w:spacing w:val="-13"/>
          <w:sz w:val="24"/>
        </w:rPr>
        <w:t> </w:t>
      </w:r>
      <w:r>
        <w:rPr>
          <w:sz w:val="24"/>
        </w:rPr>
        <w:t>və</w:t>
      </w:r>
      <w:r>
        <w:rPr>
          <w:spacing w:val="-14"/>
          <w:sz w:val="24"/>
        </w:rPr>
        <w:t> </w:t>
      </w:r>
      <w:r>
        <w:rPr>
          <w:sz w:val="24"/>
        </w:rPr>
        <w:t>sağ</w:t>
      </w:r>
      <w:r>
        <w:rPr>
          <w:spacing w:val="-13"/>
          <w:sz w:val="24"/>
        </w:rPr>
        <w:t> </w:t>
      </w:r>
      <w:r>
        <w:rPr>
          <w:sz w:val="24"/>
        </w:rPr>
        <w:t>qabırğaltı</w:t>
      </w:r>
      <w:r>
        <w:rPr>
          <w:spacing w:val="-12"/>
          <w:sz w:val="24"/>
        </w:rPr>
        <w:t> </w:t>
      </w:r>
      <w:r>
        <w:rPr>
          <w:sz w:val="24"/>
        </w:rPr>
        <w:t>nahiyyədə</w:t>
      </w:r>
      <w:r>
        <w:rPr>
          <w:spacing w:val="-13"/>
          <w:sz w:val="24"/>
        </w:rPr>
        <w:t> </w:t>
      </w:r>
      <w:r>
        <w:rPr>
          <w:sz w:val="24"/>
        </w:rPr>
        <w:t>ağrı</w:t>
      </w:r>
      <w:r>
        <w:rPr>
          <w:spacing w:val="-13"/>
          <w:sz w:val="24"/>
        </w:rPr>
        <w:t> </w:t>
      </w:r>
      <w:r>
        <w:rPr>
          <w:sz w:val="24"/>
        </w:rPr>
        <w:t>(qara</w:t>
      </w:r>
      <w:r>
        <w:rPr>
          <w:spacing w:val="-14"/>
          <w:sz w:val="24"/>
        </w:rPr>
        <w:t> </w:t>
      </w:r>
      <w:r>
        <w:rPr>
          <w:sz w:val="24"/>
        </w:rPr>
        <w:t>ciyər</w:t>
      </w:r>
      <w:r>
        <w:rPr>
          <w:spacing w:val="-11"/>
          <w:sz w:val="24"/>
        </w:rPr>
        <w:t> </w:t>
      </w:r>
      <w:r>
        <w:rPr>
          <w:sz w:val="24"/>
        </w:rPr>
        <w:t>ödemi),</w:t>
      </w:r>
      <w:r>
        <w:rPr>
          <w:spacing w:val="-14"/>
          <w:sz w:val="24"/>
        </w:rPr>
        <w:t> </w:t>
      </w:r>
      <w:r>
        <w:rPr>
          <w:sz w:val="24"/>
        </w:rPr>
        <w:t>ürək</w:t>
      </w:r>
      <w:r>
        <w:rPr>
          <w:spacing w:val="-13"/>
          <w:sz w:val="24"/>
        </w:rPr>
        <w:t> </w:t>
      </w:r>
      <w:r>
        <w:rPr>
          <w:sz w:val="24"/>
        </w:rPr>
        <w:t>bulanma və</w:t>
      </w:r>
      <w:r>
        <w:rPr>
          <w:spacing w:val="-15"/>
          <w:sz w:val="24"/>
        </w:rPr>
        <w:t> </w:t>
      </w:r>
      <w:r>
        <w:rPr>
          <w:sz w:val="24"/>
        </w:rPr>
        <w:t>ya</w:t>
      </w:r>
      <w:r>
        <w:rPr>
          <w:spacing w:val="-15"/>
          <w:sz w:val="24"/>
        </w:rPr>
        <w:t> </w:t>
      </w:r>
      <w:r>
        <w:rPr>
          <w:sz w:val="24"/>
        </w:rPr>
        <w:t>qusma,</w:t>
      </w:r>
      <w:r>
        <w:rPr>
          <w:spacing w:val="-15"/>
          <w:sz w:val="24"/>
        </w:rPr>
        <w:t> </w:t>
      </w:r>
      <w:r>
        <w:rPr>
          <w:sz w:val="24"/>
        </w:rPr>
        <w:t>qəflətən</w:t>
      </w:r>
      <w:r>
        <w:rPr>
          <w:spacing w:val="-15"/>
          <w:sz w:val="24"/>
        </w:rPr>
        <w:t> </w:t>
      </w:r>
      <w:r>
        <w:rPr>
          <w:sz w:val="24"/>
        </w:rPr>
        <w:t>meydana</w:t>
      </w:r>
      <w:r>
        <w:rPr>
          <w:spacing w:val="-15"/>
          <w:sz w:val="24"/>
        </w:rPr>
        <w:t> </w:t>
      </w:r>
      <w:r>
        <w:rPr>
          <w:sz w:val="24"/>
        </w:rPr>
        <w:t>çıxan</w:t>
      </w:r>
      <w:r>
        <w:rPr>
          <w:spacing w:val="-15"/>
          <w:sz w:val="24"/>
        </w:rPr>
        <w:t> </w:t>
      </w:r>
      <w:r>
        <w:rPr>
          <w:sz w:val="24"/>
        </w:rPr>
        <w:t>ödemlər</w:t>
      </w:r>
      <w:r>
        <w:rPr>
          <w:spacing w:val="-15"/>
          <w:sz w:val="24"/>
        </w:rPr>
        <w:t> </w:t>
      </w:r>
      <w:r>
        <w:rPr>
          <w:sz w:val="24"/>
        </w:rPr>
        <w:t>(xüs.</w:t>
      </w:r>
      <w:r>
        <w:rPr>
          <w:spacing w:val="-15"/>
          <w:sz w:val="24"/>
        </w:rPr>
        <w:t> </w:t>
      </w:r>
      <w:r>
        <w:rPr>
          <w:sz w:val="24"/>
        </w:rPr>
        <w:t>üz</w:t>
      </w:r>
      <w:r>
        <w:rPr>
          <w:spacing w:val="-15"/>
          <w:sz w:val="24"/>
        </w:rPr>
        <w:t> </w:t>
      </w:r>
      <w:r>
        <w:rPr>
          <w:sz w:val="24"/>
        </w:rPr>
        <w:t>və</w:t>
      </w:r>
      <w:r>
        <w:rPr>
          <w:spacing w:val="-15"/>
          <w:sz w:val="24"/>
        </w:rPr>
        <w:t> </w:t>
      </w:r>
      <w:r>
        <w:rPr>
          <w:sz w:val="24"/>
        </w:rPr>
        <w:t>omada),</w:t>
      </w:r>
      <w:r>
        <w:rPr>
          <w:spacing w:val="-15"/>
          <w:sz w:val="24"/>
        </w:rPr>
        <w:t> </w:t>
      </w:r>
      <w:r>
        <w:rPr>
          <w:sz w:val="24"/>
        </w:rPr>
        <w:t>hiperrefleksiya,</w:t>
      </w:r>
      <w:r>
        <w:rPr>
          <w:spacing w:val="-15"/>
          <w:sz w:val="24"/>
        </w:rPr>
        <w:t> </w:t>
      </w:r>
      <w:r>
        <w:rPr>
          <w:sz w:val="24"/>
        </w:rPr>
        <w:t>proqressivləşən proteinuriya və hipoproteinemiya, diurezin azalması, sidiyin rənginin tündləşməsi, hemoliz, sarı- lıq, ağ ciyər ödemi, trombositopeniya (100 x 10</w:t>
      </w:r>
      <w:r>
        <w:rPr>
          <w:sz w:val="24"/>
          <w:vertAlign w:val="superscript"/>
        </w:rPr>
        <w:t>9</w:t>
      </w:r>
      <w:r>
        <w:rPr>
          <w:sz w:val="24"/>
          <w:vertAlign w:val="baseline"/>
        </w:rPr>
        <w:t>/l), dölün bətndaxili inkişafdan qalması və s. qo- </w:t>
      </w:r>
      <w:r>
        <w:rPr>
          <w:spacing w:val="-2"/>
          <w:sz w:val="24"/>
          <w:vertAlign w:val="baseline"/>
        </w:rPr>
        <w:t>şulur.</w:t>
      </w:r>
    </w:p>
    <w:p>
      <w:pPr>
        <w:pStyle w:val="BodyText"/>
        <w:spacing w:before="1"/>
        <w:ind w:left="993" w:right="703" w:firstLine="566"/>
      </w:pPr>
      <w:r>
        <w:rPr/>
        <w:t>Preeklampsiyada, bir çox poliorqan dəyişikliklər də rast gəlir, xüsusilə aşağıdakı əlamətlər kəskin olur: hipovolemiya və onunla əlaqədar olaraq hemodinamik dəyişikliklər (A/T–in, ürək yığılmalarının artması, mərkəzi venoz təzyiqin azalması ), mikrosirkulyasiya və qanın reoloji xüsusiyyətlərindəki dəyişikliklər (hemoqlobulin və hematokritin konsentrasiyanın artması, trom- bositlərin və eritrositlərin aqreqasiyasının güclənməsi, damar divarlarının keçiriciliyinin artması, disproteinemiya,</w:t>
      </w:r>
      <w:r>
        <w:rPr>
          <w:spacing w:val="-3"/>
        </w:rPr>
        <w:t> </w:t>
      </w:r>
      <w:r>
        <w:rPr/>
        <w:t>xroniki</w:t>
      </w:r>
      <w:r>
        <w:rPr>
          <w:spacing w:val="-1"/>
        </w:rPr>
        <w:t> </w:t>
      </w:r>
      <w:r>
        <w:rPr/>
        <w:t>damardaxili</w:t>
      </w:r>
      <w:r>
        <w:rPr>
          <w:spacing w:val="-3"/>
        </w:rPr>
        <w:t> </w:t>
      </w:r>
      <w:r>
        <w:rPr/>
        <w:t>laxtalanma</w:t>
      </w:r>
      <w:r>
        <w:rPr>
          <w:spacing w:val="-4"/>
        </w:rPr>
        <w:t> </w:t>
      </w:r>
      <w:r>
        <w:rPr/>
        <w:t>sindromu),</w:t>
      </w:r>
      <w:r>
        <w:rPr>
          <w:spacing w:val="-3"/>
        </w:rPr>
        <w:t> </w:t>
      </w:r>
      <w:r>
        <w:rPr/>
        <w:t>böyrək</w:t>
      </w:r>
      <w:r>
        <w:rPr>
          <w:spacing w:val="-3"/>
        </w:rPr>
        <w:t> </w:t>
      </w:r>
      <w:r>
        <w:rPr/>
        <w:t>və</w:t>
      </w:r>
      <w:r>
        <w:rPr>
          <w:spacing w:val="-4"/>
        </w:rPr>
        <w:t> </w:t>
      </w:r>
      <w:r>
        <w:rPr/>
        <w:t>qara</w:t>
      </w:r>
      <w:r>
        <w:rPr>
          <w:spacing w:val="-3"/>
        </w:rPr>
        <w:t> </w:t>
      </w:r>
      <w:r>
        <w:rPr/>
        <w:t>ciyərin</w:t>
      </w:r>
      <w:r>
        <w:rPr>
          <w:spacing w:val="-3"/>
        </w:rPr>
        <w:t> </w:t>
      </w:r>
      <w:r>
        <w:rPr/>
        <w:t>funksiyasının pozulması (oliqouriya, proteinuriya, kreatinin, qalıq azotun, sidik cövhərinin artması, AST–nin, qələvi</w:t>
      </w:r>
      <w:r>
        <w:rPr>
          <w:spacing w:val="-3"/>
        </w:rPr>
        <w:t> </w:t>
      </w:r>
      <w:r>
        <w:rPr/>
        <w:t>fosfotazanın</w:t>
      </w:r>
      <w:r>
        <w:rPr>
          <w:spacing w:val="-1"/>
        </w:rPr>
        <w:t> </w:t>
      </w:r>
      <w:r>
        <w:rPr/>
        <w:t>artması),</w:t>
      </w:r>
      <w:r>
        <w:rPr>
          <w:spacing w:val="-3"/>
        </w:rPr>
        <w:t> </w:t>
      </w:r>
      <w:r>
        <w:rPr/>
        <w:t>dölün</w:t>
      </w:r>
      <w:r>
        <w:rPr>
          <w:spacing w:val="-3"/>
        </w:rPr>
        <w:t> </w:t>
      </w:r>
      <w:r>
        <w:rPr/>
        <w:t>hipoksiyası</w:t>
      </w:r>
      <w:r>
        <w:rPr>
          <w:spacing w:val="-3"/>
        </w:rPr>
        <w:t> </w:t>
      </w:r>
      <w:r>
        <w:rPr/>
        <w:t>və hipotrofiyası.</w:t>
      </w:r>
      <w:r>
        <w:rPr>
          <w:spacing w:val="-3"/>
        </w:rPr>
        <w:t> </w:t>
      </w:r>
      <w:r>
        <w:rPr/>
        <w:t>Bütün</w:t>
      </w:r>
      <w:r>
        <w:rPr>
          <w:spacing w:val="-3"/>
        </w:rPr>
        <w:t> </w:t>
      </w:r>
      <w:r>
        <w:rPr/>
        <w:t>bu</w:t>
      </w:r>
      <w:r>
        <w:rPr>
          <w:spacing w:val="-3"/>
        </w:rPr>
        <w:t> </w:t>
      </w:r>
      <w:r>
        <w:rPr/>
        <w:t>əlamətlər</w:t>
      </w:r>
      <w:r>
        <w:rPr>
          <w:spacing w:val="-3"/>
        </w:rPr>
        <w:t> </w:t>
      </w:r>
      <w:r>
        <w:rPr/>
        <w:t>eklamp-siya- nın inkişaf edə biləcəyini göstərir.</w:t>
      </w:r>
    </w:p>
    <w:p>
      <w:pPr>
        <w:pStyle w:val="BodyText"/>
        <w:ind w:left="993" w:right="705" w:firstLine="566"/>
      </w:pPr>
      <w:r>
        <w:rPr>
          <w:b/>
        </w:rPr>
        <w:t>Xroniki</w:t>
      </w:r>
      <w:r>
        <w:rPr/>
        <w:t> </w:t>
      </w:r>
      <w:r>
        <w:rPr>
          <w:b/>
        </w:rPr>
        <w:t>hipertenziya</w:t>
      </w:r>
      <w:r>
        <w:rPr/>
        <w:t> hamiləliyin 20-ci həftəsinə qədər mövcud olur və doğuşdan 6 həftə sonra saxlanılır. Xroniki hipertenziya fonunda preeklampsiya inkişaf edə bilir.</w:t>
      </w:r>
    </w:p>
    <w:p>
      <w:pPr>
        <w:pStyle w:val="BodyText"/>
        <w:ind w:left="993" w:right="703" w:firstLine="566"/>
      </w:pPr>
      <w:r>
        <w:rPr>
          <w:b/>
        </w:rPr>
        <w:t>Eklampsiya</w:t>
      </w:r>
      <w:r>
        <w:rPr>
          <w:spacing w:val="-9"/>
        </w:rPr>
        <w:t> </w:t>
      </w:r>
      <w:r>
        <w:rPr/>
        <w:t>adətən,</w:t>
      </w:r>
      <w:r>
        <w:rPr>
          <w:spacing w:val="-7"/>
        </w:rPr>
        <w:t> </w:t>
      </w:r>
      <w:r>
        <w:rPr/>
        <w:t>preeklampsiya</w:t>
      </w:r>
      <w:r>
        <w:rPr>
          <w:spacing w:val="-8"/>
        </w:rPr>
        <w:t> </w:t>
      </w:r>
      <w:r>
        <w:rPr/>
        <w:t>fonunda</w:t>
      </w:r>
      <w:r>
        <w:rPr>
          <w:spacing w:val="-8"/>
        </w:rPr>
        <w:t> </w:t>
      </w:r>
      <w:r>
        <w:rPr/>
        <w:t>inkişaf</w:t>
      </w:r>
      <w:r>
        <w:rPr>
          <w:spacing w:val="-8"/>
        </w:rPr>
        <w:t> </w:t>
      </w:r>
      <w:r>
        <w:rPr/>
        <w:t>edir,</w:t>
      </w:r>
      <w:r>
        <w:rPr>
          <w:spacing w:val="-7"/>
        </w:rPr>
        <w:t> </w:t>
      </w:r>
      <w:r>
        <w:rPr/>
        <w:t>serebral</w:t>
      </w:r>
      <w:r>
        <w:rPr>
          <w:spacing w:val="-6"/>
        </w:rPr>
        <w:t> </w:t>
      </w:r>
      <w:r>
        <w:rPr/>
        <w:t>pozğunluqlarla</w:t>
      </w:r>
      <w:r>
        <w:rPr>
          <w:spacing w:val="-7"/>
        </w:rPr>
        <w:t> </w:t>
      </w:r>
      <w:r>
        <w:rPr/>
        <w:t>əlaqəli</w:t>
      </w:r>
      <w:r>
        <w:rPr>
          <w:spacing w:val="-6"/>
        </w:rPr>
        <w:t> </w:t>
      </w:r>
      <w:r>
        <w:rPr/>
        <w:t>ol- mayan qıcolma və koma ilə təzahür edir. Eklampsiya poliorqan çatışmazlıqları ilə xarakterikdir. O, mürəkkəb proses olub, əsas xüsusiyyəti kortikovisseral münasibətin pozulmasından ibarətdir. Bunun</w:t>
      </w:r>
      <w:r>
        <w:rPr>
          <w:spacing w:val="-14"/>
        </w:rPr>
        <w:t> </w:t>
      </w:r>
      <w:r>
        <w:rPr/>
        <w:t>nəticəsində</w:t>
      </w:r>
      <w:r>
        <w:rPr>
          <w:spacing w:val="-15"/>
        </w:rPr>
        <w:t> </w:t>
      </w:r>
      <w:r>
        <w:rPr/>
        <w:t>damar–kapillyar</w:t>
      </w:r>
      <w:r>
        <w:rPr>
          <w:spacing w:val="-15"/>
        </w:rPr>
        <w:t> </w:t>
      </w:r>
      <w:r>
        <w:rPr/>
        <w:t>dəyişikliklər,</w:t>
      </w:r>
      <w:r>
        <w:rPr>
          <w:spacing w:val="-15"/>
        </w:rPr>
        <w:t> </w:t>
      </w:r>
      <w:r>
        <w:rPr/>
        <w:t>endokrin</w:t>
      </w:r>
      <w:r>
        <w:rPr>
          <w:spacing w:val="-14"/>
        </w:rPr>
        <w:t> </w:t>
      </w:r>
      <w:r>
        <w:rPr/>
        <w:t>vəzilərin</w:t>
      </w:r>
      <w:r>
        <w:rPr>
          <w:spacing w:val="-14"/>
        </w:rPr>
        <w:t> </w:t>
      </w:r>
      <w:r>
        <w:rPr/>
        <w:t>funksiyasının</w:t>
      </w:r>
      <w:r>
        <w:rPr>
          <w:spacing w:val="-14"/>
        </w:rPr>
        <w:t> </w:t>
      </w:r>
      <w:r>
        <w:rPr/>
        <w:t>pozulması,</w:t>
      </w:r>
      <w:r>
        <w:rPr>
          <w:spacing w:val="-13"/>
        </w:rPr>
        <w:t> </w:t>
      </w:r>
      <w:r>
        <w:rPr/>
        <w:t>ma- dələr mübadiləsinin pozğunluqları (xüs. su–duz mübadiləsi və oksidləşmə prosesləri pozulur) meydana çıxır.</w:t>
      </w:r>
    </w:p>
    <w:p>
      <w:pPr>
        <w:pStyle w:val="BodyText"/>
        <w:ind w:left="993" w:right="702" w:firstLine="566"/>
      </w:pPr>
      <w:r>
        <w:rPr/>
        <w:t>Eklampsiyanın patogenezində tənəffüs çatışmazlığı əsas yer tutur. Tənəffüs əzələlərinin spazmı</w:t>
      </w:r>
      <w:r>
        <w:rPr>
          <w:spacing w:val="-8"/>
        </w:rPr>
        <w:t> </w:t>
      </w:r>
      <w:r>
        <w:rPr/>
        <w:t>nəticəsində</w:t>
      </w:r>
      <w:r>
        <w:rPr>
          <w:spacing w:val="-7"/>
        </w:rPr>
        <w:t> </w:t>
      </w:r>
      <w:r>
        <w:rPr/>
        <w:t>(apnoe,</w:t>
      </w:r>
      <w:r>
        <w:rPr>
          <w:spacing w:val="-8"/>
        </w:rPr>
        <w:t> </w:t>
      </w:r>
      <w:r>
        <w:rPr/>
        <w:t>dilin</w:t>
      </w:r>
      <w:r>
        <w:rPr>
          <w:spacing w:val="-8"/>
        </w:rPr>
        <w:t> </w:t>
      </w:r>
      <w:r>
        <w:rPr/>
        <w:t>qatlanması,</w:t>
      </w:r>
      <w:r>
        <w:rPr>
          <w:spacing w:val="-8"/>
        </w:rPr>
        <w:t> </w:t>
      </w:r>
      <w:r>
        <w:rPr/>
        <w:t>tənəffüs</w:t>
      </w:r>
      <w:r>
        <w:rPr>
          <w:spacing w:val="-8"/>
        </w:rPr>
        <w:t> </w:t>
      </w:r>
      <w:r>
        <w:rPr/>
        <w:t>yollarının</w:t>
      </w:r>
      <w:r>
        <w:rPr>
          <w:spacing w:val="-8"/>
        </w:rPr>
        <w:t> </w:t>
      </w:r>
      <w:r>
        <w:rPr/>
        <w:t>obstruksiyası)</w:t>
      </w:r>
      <w:r>
        <w:rPr>
          <w:spacing w:val="-8"/>
        </w:rPr>
        <w:t> </w:t>
      </w:r>
      <w:r>
        <w:rPr/>
        <w:t>hipoksiya</w:t>
      </w:r>
      <w:r>
        <w:rPr>
          <w:spacing w:val="-9"/>
        </w:rPr>
        <w:t> </w:t>
      </w:r>
      <w:r>
        <w:rPr/>
        <w:t>və</w:t>
      </w:r>
      <w:r>
        <w:rPr>
          <w:spacing w:val="-9"/>
        </w:rPr>
        <w:t> </w:t>
      </w:r>
      <w:r>
        <w:rPr/>
        <w:t>hiper- kapniya inkişaf edir. Vəzilərin sekretor funksiyası artır. Bu da mədə-bağırsaq möhtəviyyatının, tüpürcəyin, bronxial sekretin artmasına səbəb olur. Böyük və kiçik qan dövranında qan təzyiqi yüksəlir. Ürəyin yükü artdığı üçün, ürək boşluğu böyüyür, ritm pozulur, taxikardiya baş verir. Periferik və mərkəzi sirkulyar çatışmazlıq inkişaf edir.</w:t>
      </w:r>
    </w:p>
    <w:p>
      <w:pPr>
        <w:pStyle w:val="BodyText"/>
        <w:spacing w:before="1"/>
        <w:ind w:left="993" w:right="703" w:firstLine="566"/>
      </w:pPr>
      <w:r>
        <w:rPr/>
        <w:t>Eklampsiya əsasən hamiləliyin III trimestrində və doğuşdan sonra 48 saat ərzində inkişaf edir, lakin eklampsiyanın hamiləliyin 20 həftəsindən və ya doğuşdan 23 gün sonra da meydana çıxması faktları var.</w:t>
      </w:r>
    </w:p>
    <w:p>
      <w:pPr>
        <w:pStyle w:val="BodyText"/>
        <w:ind w:left="993" w:right="703" w:firstLine="566"/>
      </w:pPr>
      <w:r>
        <w:rPr>
          <w:b/>
        </w:rPr>
        <w:t>Təsnifatı:</w:t>
      </w:r>
      <w:r>
        <w:rPr>
          <w:b/>
          <w:spacing w:val="-1"/>
        </w:rPr>
        <w:t> </w:t>
      </w:r>
      <w:r>
        <w:rPr/>
        <w:t>hamiləlik,</w:t>
      </w:r>
      <w:r>
        <w:rPr>
          <w:spacing w:val="-1"/>
        </w:rPr>
        <w:t> </w:t>
      </w:r>
      <w:r>
        <w:rPr/>
        <w:t>doğuş,</w:t>
      </w:r>
      <w:r>
        <w:rPr>
          <w:spacing w:val="-1"/>
        </w:rPr>
        <w:t> </w:t>
      </w:r>
      <w:r>
        <w:rPr/>
        <w:t>doğuşdan</w:t>
      </w:r>
      <w:r>
        <w:rPr>
          <w:spacing w:val="-1"/>
        </w:rPr>
        <w:t> </w:t>
      </w:r>
      <w:r>
        <w:rPr/>
        <w:t>sonra,</w:t>
      </w:r>
      <w:r>
        <w:rPr>
          <w:spacing w:val="-1"/>
        </w:rPr>
        <w:t> </w:t>
      </w:r>
      <w:r>
        <w:rPr/>
        <w:t>zahılıq</w:t>
      </w:r>
      <w:r>
        <w:rPr>
          <w:spacing w:val="-1"/>
        </w:rPr>
        <w:t> </w:t>
      </w:r>
      <w:r>
        <w:rPr/>
        <w:t>dövrü</w:t>
      </w:r>
      <w:r>
        <w:rPr>
          <w:spacing w:val="-2"/>
        </w:rPr>
        <w:t> </w:t>
      </w:r>
      <w:r>
        <w:rPr/>
        <w:t>və</w:t>
      </w:r>
      <w:r>
        <w:rPr>
          <w:spacing w:val="-2"/>
        </w:rPr>
        <w:t> </w:t>
      </w:r>
      <w:r>
        <w:rPr/>
        <w:t>müddəti</w:t>
      </w:r>
      <w:r>
        <w:rPr>
          <w:spacing w:val="-1"/>
        </w:rPr>
        <w:t> </w:t>
      </w:r>
      <w:r>
        <w:rPr/>
        <w:t>məlum</w:t>
      </w:r>
      <w:r>
        <w:rPr>
          <w:spacing w:val="-1"/>
        </w:rPr>
        <w:t> </w:t>
      </w:r>
      <w:r>
        <w:rPr/>
        <w:t>olmayan</w:t>
      </w:r>
      <w:r>
        <w:rPr>
          <w:spacing w:val="-1"/>
        </w:rPr>
        <w:t> </w:t>
      </w:r>
      <w:r>
        <w:rPr/>
        <w:t>ek- lampsiyalar ayırd edilir.</w:t>
      </w:r>
    </w:p>
    <w:p>
      <w:pPr>
        <w:pStyle w:val="BodyText"/>
        <w:ind w:left="993" w:right="703" w:firstLine="566"/>
      </w:pPr>
      <w:r>
        <w:rPr>
          <w:b/>
        </w:rPr>
        <w:t>Klinikası. </w:t>
      </w:r>
      <w:r>
        <w:rPr/>
        <w:t>Eklampsiya tutmalarından əvvəl, çox vaxt baş ağrılarının güclənməsi, görmənin pisləşməsi,</w:t>
      </w:r>
      <w:r>
        <w:rPr>
          <w:spacing w:val="-8"/>
        </w:rPr>
        <w:t> </w:t>
      </w:r>
      <w:r>
        <w:rPr/>
        <w:t>yuxusuzluq,</w:t>
      </w:r>
      <w:r>
        <w:rPr>
          <w:spacing w:val="-8"/>
        </w:rPr>
        <w:t> </w:t>
      </w:r>
      <w:r>
        <w:rPr/>
        <w:t>narahatlıq,</w:t>
      </w:r>
      <w:r>
        <w:rPr>
          <w:spacing w:val="-8"/>
        </w:rPr>
        <w:t> </w:t>
      </w:r>
      <w:r>
        <w:rPr/>
        <w:t>A/T–in</w:t>
      </w:r>
      <w:r>
        <w:rPr>
          <w:spacing w:val="-8"/>
        </w:rPr>
        <w:t> </w:t>
      </w:r>
      <w:r>
        <w:rPr/>
        <w:t>artması,</w:t>
      </w:r>
      <w:r>
        <w:rPr>
          <w:spacing w:val="-8"/>
        </w:rPr>
        <w:t> </w:t>
      </w:r>
      <w:r>
        <w:rPr/>
        <w:t>sidikdə</w:t>
      </w:r>
      <w:r>
        <w:rPr>
          <w:spacing w:val="-9"/>
        </w:rPr>
        <w:t> </w:t>
      </w:r>
      <w:r>
        <w:rPr/>
        <w:t>zülalın</w:t>
      </w:r>
      <w:r>
        <w:rPr>
          <w:spacing w:val="-8"/>
        </w:rPr>
        <w:t> </w:t>
      </w:r>
      <w:r>
        <w:rPr/>
        <w:t>artması</w:t>
      </w:r>
      <w:r>
        <w:rPr>
          <w:spacing w:val="-8"/>
        </w:rPr>
        <w:t> </w:t>
      </w:r>
      <w:r>
        <w:rPr/>
        <w:t>müşahidə</w:t>
      </w:r>
      <w:r>
        <w:rPr>
          <w:spacing w:val="-9"/>
        </w:rPr>
        <w:t> </w:t>
      </w:r>
      <w:r>
        <w:rPr/>
        <w:t>edilir.</w:t>
      </w:r>
      <w:r>
        <w:rPr>
          <w:spacing w:val="-9"/>
        </w:rPr>
        <w:t> </w:t>
      </w:r>
      <w:r>
        <w:rPr/>
        <w:t>Sonra tutmalar başlayır. Orta hesabla 1–2 dəqiqə davam edir. Eklampsiya tutmaları 4 dövrdə keçir.</w:t>
      </w:r>
    </w:p>
    <w:p>
      <w:pPr>
        <w:pStyle w:val="BodyText"/>
        <w:ind w:left="993" w:right="703" w:firstLine="566"/>
      </w:pPr>
      <w:r>
        <w:rPr>
          <w:b/>
        </w:rPr>
        <w:t>I</w:t>
      </w:r>
      <w:r>
        <w:rPr/>
        <w:t> </w:t>
      </w:r>
      <w:r>
        <w:rPr>
          <w:b/>
        </w:rPr>
        <w:t>mərhələ – xəbərdaredici</w:t>
      </w:r>
      <w:r>
        <w:rPr/>
        <w:t> </w:t>
      </w:r>
      <w:r>
        <w:rPr>
          <w:b/>
        </w:rPr>
        <w:t>tutmalar</w:t>
      </w:r>
      <w:r>
        <w:rPr/>
        <w:t>. Tutmanın müddəti 15–30 san davam edir. Göz qa- paqla-rının</w:t>
      </w:r>
      <w:r>
        <w:rPr>
          <w:spacing w:val="-15"/>
        </w:rPr>
        <w:t> </w:t>
      </w:r>
      <w:r>
        <w:rPr/>
        <w:t>titrəməsi,</w:t>
      </w:r>
      <w:r>
        <w:rPr>
          <w:spacing w:val="-15"/>
        </w:rPr>
        <w:t> </w:t>
      </w:r>
      <w:r>
        <w:rPr/>
        <w:t>mimiki</w:t>
      </w:r>
      <w:r>
        <w:rPr>
          <w:spacing w:val="-15"/>
        </w:rPr>
        <w:t> </w:t>
      </w:r>
      <w:r>
        <w:rPr/>
        <w:t>əzələlərin,</w:t>
      </w:r>
      <w:r>
        <w:rPr>
          <w:spacing w:val="-15"/>
        </w:rPr>
        <w:t> </w:t>
      </w:r>
      <w:r>
        <w:rPr/>
        <w:t>sonra</w:t>
      </w:r>
      <w:r>
        <w:rPr>
          <w:spacing w:val="-15"/>
        </w:rPr>
        <w:t> </w:t>
      </w:r>
      <w:r>
        <w:rPr/>
        <w:t>yuxarı</w:t>
      </w:r>
      <w:r>
        <w:rPr>
          <w:spacing w:val="-15"/>
        </w:rPr>
        <w:t> </w:t>
      </w:r>
      <w:r>
        <w:rPr/>
        <w:t>ətraf</w:t>
      </w:r>
      <w:r>
        <w:rPr>
          <w:spacing w:val="-15"/>
        </w:rPr>
        <w:t> </w:t>
      </w:r>
      <w:r>
        <w:rPr/>
        <w:t>əzələlərinin</w:t>
      </w:r>
      <w:r>
        <w:rPr>
          <w:spacing w:val="-15"/>
        </w:rPr>
        <w:t> </w:t>
      </w:r>
      <w:r>
        <w:rPr/>
        <w:t>fibrilyar</w:t>
      </w:r>
      <w:r>
        <w:rPr>
          <w:spacing w:val="-15"/>
        </w:rPr>
        <w:t> </w:t>
      </w:r>
      <w:r>
        <w:rPr/>
        <w:t>dartılması</w:t>
      </w:r>
      <w:r>
        <w:rPr>
          <w:spacing w:val="-15"/>
        </w:rPr>
        <w:t> </w:t>
      </w:r>
      <w:r>
        <w:rPr/>
        <w:t>başlayır, xəstənin baxışı süstləşir, müəyyən bir nöqtəyə yönəlir, bəbəklər genişlənir və göz qapaqlarının altına</w:t>
      </w:r>
      <w:r>
        <w:rPr>
          <w:spacing w:val="-1"/>
        </w:rPr>
        <w:t> </w:t>
      </w:r>
      <w:r>
        <w:rPr/>
        <w:t>keçir,</w:t>
      </w:r>
      <w:r>
        <w:rPr>
          <w:spacing w:val="-1"/>
        </w:rPr>
        <w:t> </w:t>
      </w:r>
      <w:r>
        <w:rPr/>
        <w:t>göz</w:t>
      </w:r>
      <w:r>
        <w:rPr>
          <w:spacing w:val="-1"/>
        </w:rPr>
        <w:t> </w:t>
      </w:r>
      <w:r>
        <w:rPr/>
        <w:t>ağı görünmür,</w:t>
      </w:r>
      <w:r>
        <w:rPr>
          <w:spacing w:val="-1"/>
        </w:rPr>
        <w:t> </w:t>
      </w:r>
      <w:r>
        <w:rPr/>
        <w:t>boyun gərgindir,</w:t>
      </w:r>
      <w:r>
        <w:rPr>
          <w:spacing w:val="-1"/>
        </w:rPr>
        <w:t> </w:t>
      </w:r>
      <w:r>
        <w:rPr/>
        <w:t>vidaci venalar</w:t>
      </w:r>
      <w:r>
        <w:rPr>
          <w:spacing w:val="-2"/>
        </w:rPr>
        <w:t> </w:t>
      </w:r>
      <w:r>
        <w:rPr/>
        <w:t>şışır, trizm baş verir</w:t>
      </w:r>
      <w:r>
        <w:rPr>
          <w:spacing w:val="-1"/>
        </w:rPr>
        <w:t> </w:t>
      </w:r>
      <w:r>
        <w:rPr/>
        <w:t>(dilin dişləyə bilər), tənəffüs dəyişmir.</w:t>
      </w:r>
    </w:p>
    <w:p>
      <w:pPr>
        <w:pStyle w:val="BodyText"/>
        <w:spacing w:after="0"/>
        <w:sectPr>
          <w:pgSz w:w="11910" w:h="16840"/>
          <w:pgMar w:top="1040" w:bottom="280" w:left="708" w:right="141"/>
        </w:sectPr>
      </w:pPr>
    </w:p>
    <w:p>
      <w:pPr>
        <w:pStyle w:val="ListParagraph"/>
        <w:numPr>
          <w:ilvl w:val="0"/>
          <w:numId w:val="38"/>
        </w:numPr>
        <w:tabs>
          <w:tab w:pos="1804" w:val="left" w:leader="none"/>
        </w:tabs>
        <w:spacing w:line="240" w:lineRule="auto" w:before="73" w:after="0"/>
        <w:ind w:left="994" w:right="703" w:firstLine="566"/>
        <w:jc w:val="both"/>
        <w:rPr>
          <w:sz w:val="24"/>
        </w:rPr>
      </w:pPr>
      <w:r>
        <w:rPr>
          <w:b/>
          <w:sz w:val="24"/>
        </w:rPr>
        <w:t>mərhələ</w:t>
      </w:r>
      <w:r>
        <w:rPr>
          <w:b/>
          <w:spacing w:val="-5"/>
          <w:sz w:val="24"/>
        </w:rPr>
        <w:t> </w:t>
      </w:r>
      <w:r>
        <w:rPr>
          <w:b/>
          <w:sz w:val="24"/>
        </w:rPr>
        <w:t>–</w:t>
      </w:r>
      <w:r>
        <w:rPr>
          <w:b/>
          <w:spacing w:val="-4"/>
          <w:sz w:val="24"/>
        </w:rPr>
        <w:t> </w:t>
      </w:r>
      <w:r>
        <w:rPr>
          <w:b/>
          <w:sz w:val="24"/>
        </w:rPr>
        <w:t>tonik</w:t>
      </w:r>
      <w:r>
        <w:rPr>
          <w:b/>
          <w:spacing w:val="-4"/>
          <w:sz w:val="24"/>
        </w:rPr>
        <w:t> </w:t>
      </w:r>
      <w:r>
        <w:rPr>
          <w:b/>
          <w:sz w:val="24"/>
        </w:rPr>
        <w:t>qıcolmalar.</w:t>
      </w:r>
      <w:r>
        <w:rPr>
          <w:spacing w:val="-4"/>
          <w:sz w:val="24"/>
        </w:rPr>
        <w:t> </w:t>
      </w:r>
      <w:r>
        <w:rPr>
          <w:sz w:val="24"/>
        </w:rPr>
        <w:t>15–25</w:t>
      </w:r>
      <w:r>
        <w:rPr>
          <w:spacing w:val="-4"/>
          <w:sz w:val="24"/>
        </w:rPr>
        <w:t> </w:t>
      </w:r>
      <w:r>
        <w:rPr>
          <w:sz w:val="24"/>
        </w:rPr>
        <w:t>saniyə</w:t>
      </w:r>
      <w:r>
        <w:rPr>
          <w:spacing w:val="-5"/>
          <w:sz w:val="24"/>
        </w:rPr>
        <w:t> </w:t>
      </w:r>
      <w:r>
        <w:rPr>
          <w:sz w:val="24"/>
        </w:rPr>
        <w:t>davam</w:t>
      </w:r>
      <w:r>
        <w:rPr>
          <w:spacing w:val="-4"/>
          <w:sz w:val="24"/>
        </w:rPr>
        <w:t> </w:t>
      </w:r>
      <w:r>
        <w:rPr>
          <w:sz w:val="24"/>
        </w:rPr>
        <w:t>edir.</w:t>
      </w:r>
      <w:r>
        <w:rPr>
          <w:spacing w:val="-4"/>
          <w:sz w:val="24"/>
        </w:rPr>
        <w:t> </w:t>
      </w:r>
      <w:r>
        <w:rPr>
          <w:sz w:val="24"/>
        </w:rPr>
        <w:t>Sklet</w:t>
      </w:r>
      <w:r>
        <w:rPr>
          <w:spacing w:val="-4"/>
          <w:sz w:val="24"/>
        </w:rPr>
        <w:t> </w:t>
      </w:r>
      <w:r>
        <w:rPr>
          <w:sz w:val="24"/>
        </w:rPr>
        <w:t>əzələlərində</w:t>
      </w:r>
      <w:r>
        <w:rPr>
          <w:spacing w:val="-5"/>
          <w:sz w:val="24"/>
        </w:rPr>
        <w:t> </w:t>
      </w:r>
      <w:r>
        <w:rPr>
          <w:sz w:val="24"/>
        </w:rPr>
        <w:t>tonik</w:t>
      </w:r>
      <w:r>
        <w:rPr>
          <w:spacing w:val="-4"/>
          <w:sz w:val="24"/>
        </w:rPr>
        <w:t> </w:t>
      </w:r>
      <w:r>
        <w:rPr>
          <w:sz w:val="24"/>
        </w:rPr>
        <w:t>(tetanik) qıclıq</w:t>
      </w:r>
      <w:r>
        <w:rPr>
          <w:spacing w:val="-15"/>
          <w:sz w:val="24"/>
        </w:rPr>
        <w:t> </w:t>
      </w:r>
      <w:r>
        <w:rPr>
          <w:sz w:val="24"/>
        </w:rPr>
        <w:t>başlayır.</w:t>
      </w:r>
      <w:r>
        <w:rPr>
          <w:spacing w:val="-15"/>
          <w:sz w:val="24"/>
        </w:rPr>
        <w:t> </w:t>
      </w:r>
      <w:r>
        <w:rPr>
          <w:sz w:val="24"/>
        </w:rPr>
        <w:t>Onlar</w:t>
      </w:r>
      <w:r>
        <w:rPr>
          <w:spacing w:val="-15"/>
          <w:sz w:val="24"/>
        </w:rPr>
        <w:t> </w:t>
      </w:r>
      <w:r>
        <w:rPr>
          <w:sz w:val="24"/>
        </w:rPr>
        <w:t>başdan</w:t>
      </w:r>
      <w:r>
        <w:rPr>
          <w:spacing w:val="-15"/>
          <w:sz w:val="24"/>
        </w:rPr>
        <w:t> </w:t>
      </w:r>
      <w:r>
        <w:rPr>
          <w:sz w:val="24"/>
        </w:rPr>
        <w:t>başlayıb,</w:t>
      </w:r>
      <w:r>
        <w:rPr>
          <w:spacing w:val="-15"/>
          <w:sz w:val="24"/>
        </w:rPr>
        <w:t> </w:t>
      </w:r>
      <w:r>
        <w:rPr>
          <w:sz w:val="24"/>
        </w:rPr>
        <w:t>boyuna,</w:t>
      </w:r>
      <w:r>
        <w:rPr>
          <w:spacing w:val="-15"/>
          <w:sz w:val="24"/>
        </w:rPr>
        <w:t> </w:t>
      </w:r>
      <w:r>
        <w:rPr>
          <w:sz w:val="24"/>
        </w:rPr>
        <w:t>yuxarı</w:t>
      </w:r>
      <w:r>
        <w:rPr>
          <w:spacing w:val="-15"/>
          <w:sz w:val="24"/>
        </w:rPr>
        <w:t> </w:t>
      </w:r>
      <w:r>
        <w:rPr>
          <w:sz w:val="24"/>
        </w:rPr>
        <w:t>ətrafa,</w:t>
      </w:r>
      <w:r>
        <w:rPr>
          <w:spacing w:val="-15"/>
          <w:sz w:val="24"/>
        </w:rPr>
        <w:t> </w:t>
      </w:r>
      <w:r>
        <w:rPr>
          <w:sz w:val="24"/>
        </w:rPr>
        <w:t>gövdəyə,</w:t>
      </w:r>
      <w:r>
        <w:rPr>
          <w:spacing w:val="-15"/>
          <w:sz w:val="24"/>
        </w:rPr>
        <w:t> </w:t>
      </w:r>
      <w:r>
        <w:rPr>
          <w:sz w:val="24"/>
        </w:rPr>
        <w:t>ayaqlara</w:t>
      </w:r>
      <w:r>
        <w:rPr>
          <w:spacing w:val="-15"/>
          <w:sz w:val="24"/>
        </w:rPr>
        <w:t> </w:t>
      </w:r>
      <w:r>
        <w:rPr>
          <w:sz w:val="24"/>
        </w:rPr>
        <w:t>yayılır.</w:t>
      </w:r>
      <w:r>
        <w:rPr>
          <w:spacing w:val="-15"/>
          <w:sz w:val="24"/>
        </w:rPr>
        <w:t> </w:t>
      </w:r>
      <w:r>
        <w:rPr>
          <w:sz w:val="24"/>
        </w:rPr>
        <w:t>Baş</w:t>
      </w:r>
      <w:r>
        <w:rPr>
          <w:spacing w:val="-15"/>
          <w:sz w:val="24"/>
        </w:rPr>
        <w:t> </w:t>
      </w:r>
      <w:r>
        <w:rPr>
          <w:sz w:val="24"/>
        </w:rPr>
        <w:t>arxaya və yana dartılır, gövdə gərgin vəziyyət alır, üz avazıyır, onurğa sütunu əyilir, çənələr gərilir, bə- bəklər genəlir, gözlər batır (ancaq sklera görünür), dəri və selikli qişalar sianozlaşır, dil dişlənir. Bu zaman xəstənin tənəffüsünün və nəbzinin itməsi müşahidə edilir ki, bu da ana və döl həyatı üçün təhlükəlidir.</w:t>
      </w:r>
    </w:p>
    <w:p>
      <w:pPr>
        <w:pStyle w:val="ListParagraph"/>
        <w:numPr>
          <w:ilvl w:val="0"/>
          <w:numId w:val="38"/>
        </w:numPr>
        <w:tabs>
          <w:tab w:pos="1896" w:val="left" w:leader="none"/>
        </w:tabs>
        <w:spacing w:line="240" w:lineRule="auto" w:before="1" w:after="0"/>
        <w:ind w:left="994" w:right="701" w:firstLine="566"/>
        <w:jc w:val="both"/>
        <w:rPr>
          <w:sz w:val="24"/>
        </w:rPr>
      </w:pPr>
      <w:r>
        <w:rPr>
          <w:b/>
          <w:sz w:val="24"/>
        </w:rPr>
        <w:t>mərhələ</w:t>
      </w:r>
      <w:r>
        <w:rPr>
          <w:b/>
          <w:spacing w:val="-5"/>
          <w:sz w:val="24"/>
        </w:rPr>
        <w:t> </w:t>
      </w:r>
      <w:r>
        <w:rPr>
          <w:b/>
          <w:sz w:val="24"/>
        </w:rPr>
        <w:t>–</w:t>
      </w:r>
      <w:r>
        <w:rPr>
          <w:b/>
          <w:spacing w:val="-4"/>
          <w:sz w:val="24"/>
        </w:rPr>
        <w:t> </w:t>
      </w:r>
      <w:r>
        <w:rPr>
          <w:b/>
          <w:sz w:val="24"/>
        </w:rPr>
        <w:t>klonik</w:t>
      </w:r>
      <w:r>
        <w:rPr>
          <w:b/>
          <w:spacing w:val="-3"/>
          <w:sz w:val="24"/>
        </w:rPr>
        <w:t> </w:t>
      </w:r>
      <w:r>
        <w:rPr>
          <w:b/>
          <w:sz w:val="24"/>
        </w:rPr>
        <w:t>qıcolmalar.</w:t>
      </w:r>
      <w:r>
        <w:rPr>
          <w:spacing w:val="-4"/>
          <w:sz w:val="24"/>
        </w:rPr>
        <w:t> </w:t>
      </w:r>
      <w:r>
        <w:rPr>
          <w:sz w:val="24"/>
        </w:rPr>
        <w:t>30–90</w:t>
      </w:r>
      <w:r>
        <w:rPr>
          <w:spacing w:val="-4"/>
          <w:sz w:val="24"/>
        </w:rPr>
        <w:t> </w:t>
      </w:r>
      <w:r>
        <w:rPr>
          <w:sz w:val="24"/>
        </w:rPr>
        <w:t>san</w:t>
      </w:r>
      <w:r>
        <w:rPr>
          <w:spacing w:val="-4"/>
          <w:sz w:val="24"/>
        </w:rPr>
        <w:t> </w:t>
      </w:r>
      <w:r>
        <w:rPr>
          <w:sz w:val="24"/>
        </w:rPr>
        <w:t>davam</w:t>
      </w:r>
      <w:r>
        <w:rPr>
          <w:spacing w:val="-3"/>
          <w:sz w:val="24"/>
        </w:rPr>
        <w:t> </w:t>
      </w:r>
      <w:r>
        <w:rPr>
          <w:sz w:val="24"/>
        </w:rPr>
        <w:t>edir.</w:t>
      </w:r>
      <w:r>
        <w:rPr>
          <w:spacing w:val="-4"/>
          <w:sz w:val="24"/>
        </w:rPr>
        <w:t> </w:t>
      </w:r>
      <w:r>
        <w:rPr>
          <w:sz w:val="24"/>
        </w:rPr>
        <w:t>Bu</w:t>
      </w:r>
      <w:r>
        <w:rPr>
          <w:spacing w:val="-4"/>
          <w:sz w:val="24"/>
        </w:rPr>
        <w:t> </w:t>
      </w:r>
      <w:r>
        <w:rPr>
          <w:sz w:val="24"/>
        </w:rPr>
        <w:t>tutmalar</w:t>
      </w:r>
      <w:r>
        <w:rPr>
          <w:spacing w:val="-5"/>
          <w:sz w:val="24"/>
        </w:rPr>
        <w:t> </w:t>
      </w:r>
      <w:r>
        <w:rPr>
          <w:sz w:val="24"/>
        </w:rPr>
        <w:t>da</w:t>
      </w:r>
      <w:r>
        <w:rPr>
          <w:spacing w:val="-3"/>
          <w:sz w:val="24"/>
        </w:rPr>
        <w:t> </w:t>
      </w:r>
      <w:r>
        <w:rPr>
          <w:sz w:val="24"/>
        </w:rPr>
        <w:t>yuxarıdan</w:t>
      </w:r>
      <w:r>
        <w:rPr>
          <w:spacing w:val="-1"/>
          <w:sz w:val="24"/>
        </w:rPr>
        <w:t> </w:t>
      </w:r>
      <w:r>
        <w:rPr>
          <w:sz w:val="24"/>
        </w:rPr>
        <w:t>aşağıya doğru</w:t>
      </w:r>
      <w:r>
        <w:rPr>
          <w:spacing w:val="-9"/>
          <w:sz w:val="24"/>
        </w:rPr>
        <w:t> </w:t>
      </w:r>
      <w:r>
        <w:rPr>
          <w:sz w:val="24"/>
        </w:rPr>
        <w:t>yayılır.</w:t>
      </w:r>
      <w:r>
        <w:rPr>
          <w:spacing w:val="-9"/>
          <w:sz w:val="24"/>
        </w:rPr>
        <w:t> </w:t>
      </w:r>
      <w:r>
        <w:rPr>
          <w:sz w:val="24"/>
        </w:rPr>
        <w:t>Yuxarı</w:t>
      </w:r>
      <w:r>
        <w:rPr>
          <w:spacing w:val="-8"/>
          <w:sz w:val="24"/>
        </w:rPr>
        <w:t> </w:t>
      </w:r>
      <w:r>
        <w:rPr>
          <w:sz w:val="24"/>
        </w:rPr>
        <w:t>və</w:t>
      </w:r>
      <w:r>
        <w:rPr>
          <w:spacing w:val="-7"/>
          <w:sz w:val="24"/>
        </w:rPr>
        <w:t> </w:t>
      </w:r>
      <w:r>
        <w:rPr>
          <w:sz w:val="24"/>
        </w:rPr>
        <w:t>aşağı</w:t>
      </w:r>
      <w:r>
        <w:rPr>
          <w:spacing w:val="-8"/>
          <w:sz w:val="24"/>
        </w:rPr>
        <w:t> </w:t>
      </w:r>
      <w:r>
        <w:rPr>
          <w:sz w:val="24"/>
        </w:rPr>
        <w:t>ətrafların,</w:t>
      </w:r>
      <w:r>
        <w:rPr>
          <w:spacing w:val="-9"/>
          <w:sz w:val="24"/>
        </w:rPr>
        <w:t> </w:t>
      </w:r>
      <w:r>
        <w:rPr>
          <w:sz w:val="24"/>
        </w:rPr>
        <w:t>gövdə</w:t>
      </w:r>
      <w:r>
        <w:rPr>
          <w:spacing w:val="-9"/>
          <w:sz w:val="24"/>
        </w:rPr>
        <w:t> </w:t>
      </w:r>
      <w:r>
        <w:rPr>
          <w:sz w:val="24"/>
        </w:rPr>
        <w:t>əzələlərinin</w:t>
      </w:r>
      <w:r>
        <w:rPr>
          <w:spacing w:val="-8"/>
          <w:sz w:val="24"/>
        </w:rPr>
        <w:t> </w:t>
      </w:r>
      <w:r>
        <w:rPr>
          <w:sz w:val="24"/>
        </w:rPr>
        <w:t>klonik</w:t>
      </w:r>
      <w:r>
        <w:rPr>
          <w:spacing w:val="-8"/>
          <w:sz w:val="24"/>
        </w:rPr>
        <w:t> </w:t>
      </w:r>
      <w:r>
        <w:rPr>
          <w:sz w:val="24"/>
        </w:rPr>
        <w:t>qıclığı,</w:t>
      </w:r>
      <w:r>
        <w:rPr>
          <w:spacing w:val="-8"/>
          <w:sz w:val="24"/>
        </w:rPr>
        <w:t> </w:t>
      </w:r>
      <w:r>
        <w:rPr>
          <w:sz w:val="24"/>
        </w:rPr>
        <w:t>tənəffüsün</w:t>
      </w:r>
      <w:r>
        <w:rPr>
          <w:spacing w:val="-8"/>
          <w:sz w:val="24"/>
        </w:rPr>
        <w:t> </w:t>
      </w:r>
      <w:r>
        <w:rPr>
          <w:sz w:val="24"/>
        </w:rPr>
        <w:t>səthiləşməsi və ritminin pozulması dilin dişlənməsi nəticəsində ağızdan qanlı köpüyün gəlməsi müşahidə olu- nur. Tədricən qıcıqlar seyrəlir və zəifləyir, nəhayət kəsilir.</w:t>
      </w:r>
    </w:p>
    <w:p>
      <w:pPr>
        <w:pStyle w:val="ListParagraph"/>
        <w:numPr>
          <w:ilvl w:val="0"/>
          <w:numId w:val="38"/>
        </w:numPr>
        <w:tabs>
          <w:tab w:pos="1871" w:val="left" w:leader="none"/>
        </w:tabs>
        <w:spacing w:line="240" w:lineRule="auto" w:before="0" w:after="0"/>
        <w:ind w:left="993" w:right="703" w:firstLine="566"/>
        <w:jc w:val="both"/>
        <w:rPr>
          <w:sz w:val="24"/>
        </w:rPr>
      </w:pPr>
      <w:r>
        <w:rPr>
          <w:b/>
          <w:sz w:val="24"/>
        </w:rPr>
        <w:t>mərhələ</w:t>
      </w:r>
      <w:r>
        <w:rPr>
          <w:b/>
          <w:spacing w:val="-15"/>
          <w:sz w:val="24"/>
        </w:rPr>
        <w:t> </w:t>
      </w:r>
      <w:r>
        <w:rPr>
          <w:b/>
          <w:sz w:val="24"/>
        </w:rPr>
        <w:t>–</w:t>
      </w:r>
      <w:r>
        <w:rPr>
          <w:b/>
          <w:spacing w:val="-14"/>
          <w:sz w:val="24"/>
        </w:rPr>
        <w:t> </w:t>
      </w:r>
      <w:r>
        <w:rPr>
          <w:b/>
          <w:sz w:val="24"/>
        </w:rPr>
        <w:t>bərpa</w:t>
      </w:r>
      <w:r>
        <w:rPr>
          <w:spacing w:val="-14"/>
          <w:sz w:val="24"/>
        </w:rPr>
        <w:t> </w:t>
      </w:r>
      <w:r>
        <w:rPr>
          <w:b/>
          <w:sz w:val="24"/>
        </w:rPr>
        <w:t>mərhələsi.</w:t>
      </w:r>
      <w:r>
        <w:rPr>
          <w:spacing w:val="-13"/>
          <w:sz w:val="24"/>
        </w:rPr>
        <w:t> </w:t>
      </w:r>
      <w:r>
        <w:rPr>
          <w:sz w:val="24"/>
        </w:rPr>
        <w:t>Tutmadan</w:t>
      </w:r>
      <w:r>
        <w:rPr>
          <w:spacing w:val="-14"/>
          <w:sz w:val="24"/>
        </w:rPr>
        <w:t> </w:t>
      </w:r>
      <w:r>
        <w:rPr>
          <w:sz w:val="24"/>
        </w:rPr>
        <w:t>sonra,</w:t>
      </w:r>
      <w:r>
        <w:rPr>
          <w:spacing w:val="-14"/>
          <w:sz w:val="24"/>
        </w:rPr>
        <w:t> </w:t>
      </w:r>
      <w:r>
        <w:rPr>
          <w:sz w:val="24"/>
        </w:rPr>
        <w:t>xəstə</w:t>
      </w:r>
      <w:r>
        <w:rPr>
          <w:spacing w:val="-15"/>
          <w:sz w:val="24"/>
        </w:rPr>
        <w:t> </w:t>
      </w:r>
      <w:r>
        <w:rPr>
          <w:sz w:val="24"/>
        </w:rPr>
        <w:t>bir</w:t>
      </w:r>
      <w:r>
        <w:rPr>
          <w:spacing w:val="-15"/>
          <w:sz w:val="24"/>
        </w:rPr>
        <w:t> </w:t>
      </w:r>
      <w:r>
        <w:rPr>
          <w:sz w:val="24"/>
        </w:rPr>
        <w:t>müddət</w:t>
      </w:r>
      <w:r>
        <w:rPr>
          <w:spacing w:val="-14"/>
          <w:sz w:val="24"/>
        </w:rPr>
        <w:t> </w:t>
      </w:r>
      <w:r>
        <w:rPr>
          <w:sz w:val="24"/>
        </w:rPr>
        <w:t>komatoz</w:t>
      </w:r>
      <w:r>
        <w:rPr>
          <w:spacing w:val="-13"/>
          <w:sz w:val="24"/>
        </w:rPr>
        <w:t> </w:t>
      </w:r>
      <w:r>
        <w:rPr>
          <w:sz w:val="24"/>
        </w:rPr>
        <w:t>vəziyyətdə</w:t>
      </w:r>
      <w:r>
        <w:rPr>
          <w:spacing w:val="-15"/>
          <w:sz w:val="24"/>
        </w:rPr>
        <w:t> </w:t>
      </w:r>
      <w:r>
        <w:rPr>
          <w:sz w:val="24"/>
        </w:rPr>
        <w:t>olur. Bu vəziyyət qısa və uzun müddət davam edə bilər. Qıcolmalar azalır və sona yetir, nəfəsalma dərin, xırıltılı və küylüdür, ağızdan köpük (çox vaxt qanlı) gəlir, tənəffüz müntəzəm olmağa baş- layır,</w:t>
      </w:r>
      <w:r>
        <w:rPr>
          <w:spacing w:val="-4"/>
          <w:sz w:val="24"/>
        </w:rPr>
        <w:t> </w:t>
      </w:r>
      <w:r>
        <w:rPr>
          <w:sz w:val="24"/>
        </w:rPr>
        <w:t>sianoz</w:t>
      </w:r>
      <w:r>
        <w:rPr>
          <w:spacing w:val="-5"/>
          <w:sz w:val="24"/>
        </w:rPr>
        <w:t> </w:t>
      </w:r>
      <w:r>
        <w:rPr>
          <w:sz w:val="24"/>
        </w:rPr>
        <w:t>azalır,</w:t>
      </w:r>
      <w:r>
        <w:rPr>
          <w:spacing w:val="-4"/>
          <w:sz w:val="24"/>
        </w:rPr>
        <w:t> </w:t>
      </w:r>
      <w:r>
        <w:rPr>
          <w:sz w:val="24"/>
        </w:rPr>
        <w:t>nəbz</w:t>
      </w:r>
      <w:r>
        <w:rPr>
          <w:spacing w:val="-3"/>
          <w:sz w:val="24"/>
        </w:rPr>
        <w:t> </w:t>
      </w:r>
      <w:r>
        <w:rPr>
          <w:sz w:val="24"/>
        </w:rPr>
        <w:t>bərpa</w:t>
      </w:r>
      <w:r>
        <w:rPr>
          <w:spacing w:val="-5"/>
          <w:sz w:val="24"/>
        </w:rPr>
        <w:t> </w:t>
      </w:r>
      <w:r>
        <w:rPr>
          <w:sz w:val="24"/>
        </w:rPr>
        <w:t>olur,</w:t>
      </w:r>
      <w:r>
        <w:rPr>
          <w:spacing w:val="-4"/>
          <w:sz w:val="24"/>
        </w:rPr>
        <w:t> </w:t>
      </w:r>
      <w:r>
        <w:rPr>
          <w:sz w:val="24"/>
        </w:rPr>
        <w:t>bəbəklər</w:t>
      </w:r>
      <w:r>
        <w:rPr>
          <w:spacing w:val="-4"/>
          <w:sz w:val="24"/>
        </w:rPr>
        <w:t> </w:t>
      </w:r>
      <w:r>
        <w:rPr>
          <w:sz w:val="24"/>
        </w:rPr>
        <w:t>yavaş-yavaş</w:t>
      </w:r>
      <w:r>
        <w:rPr>
          <w:spacing w:val="-5"/>
          <w:sz w:val="24"/>
        </w:rPr>
        <w:t> </w:t>
      </w:r>
      <w:r>
        <w:rPr>
          <w:sz w:val="24"/>
        </w:rPr>
        <w:t>daralır.</w:t>
      </w:r>
      <w:r>
        <w:rPr>
          <w:spacing w:val="-4"/>
          <w:sz w:val="24"/>
        </w:rPr>
        <w:t> </w:t>
      </w:r>
      <w:r>
        <w:rPr>
          <w:sz w:val="24"/>
        </w:rPr>
        <w:t>Qıcolmadan</w:t>
      </w:r>
      <w:r>
        <w:rPr>
          <w:spacing w:val="-4"/>
          <w:sz w:val="24"/>
        </w:rPr>
        <w:t> </w:t>
      </w:r>
      <w:r>
        <w:rPr>
          <w:sz w:val="24"/>
        </w:rPr>
        <w:t>sonra</w:t>
      </w:r>
      <w:r>
        <w:rPr>
          <w:spacing w:val="-6"/>
          <w:sz w:val="24"/>
        </w:rPr>
        <w:t> </w:t>
      </w:r>
      <w:r>
        <w:rPr>
          <w:sz w:val="24"/>
        </w:rPr>
        <w:t>koma</w:t>
      </w:r>
      <w:r>
        <w:rPr>
          <w:spacing w:val="-4"/>
          <w:sz w:val="24"/>
        </w:rPr>
        <w:t> </w:t>
      </w:r>
      <w:r>
        <w:rPr>
          <w:sz w:val="24"/>
        </w:rPr>
        <w:t>vəziy- yəti gəlir. Xəstənin şuuru tədricən bərpa olur, lakin retroqrad amneziya baş verdiyindən başına gələn hadisəni xatırlamır, baş ağrısından, ümumi zəiflikdən, əzginlikdən şikayət edir. Bə-zən ko- mada olan xəstədə yeni qıcolma tutmaları başlayır. Tutmaların sayı 1-10-a qədər olur. Ko-motoz vəziyyət fonunda bir neçə tutmanın baş verməsi </w:t>
      </w:r>
      <w:r>
        <w:rPr>
          <w:b/>
          <w:sz w:val="24"/>
        </w:rPr>
        <w:t>eklamptik</w:t>
      </w:r>
      <w:r>
        <w:rPr>
          <w:sz w:val="24"/>
        </w:rPr>
        <w:t> </w:t>
      </w:r>
      <w:r>
        <w:rPr>
          <w:b/>
          <w:sz w:val="24"/>
        </w:rPr>
        <w:t>status</w:t>
      </w:r>
      <w:r>
        <w:rPr>
          <w:sz w:val="24"/>
        </w:rPr>
        <w:t> adlanır. Bu eklamap-siyanın klassik formasıdır.</w:t>
      </w:r>
    </w:p>
    <w:p>
      <w:pPr>
        <w:pStyle w:val="BodyText"/>
        <w:spacing w:before="1"/>
        <w:ind w:left="993" w:right="703" w:firstLine="566"/>
      </w:pPr>
      <w:r>
        <w:rPr/>
        <w:t>Eklampsiyanın atipik formaları da var. Atipik eklampsiya zamanı, klinik əlamətləri ya kəskin olmur, ya da eklamptik tutmalar simptomlar olmayan fonda baş verir. Ödemsiz keçən eklampsiyada baş verən eklamptik tutmalar </w:t>
      </w:r>
      <w:r>
        <w:rPr>
          <w:b/>
        </w:rPr>
        <w:t>,,quru</w:t>
      </w:r>
      <w:r>
        <w:rPr/>
        <w:t> </w:t>
      </w:r>
      <w:r>
        <w:rPr>
          <w:b/>
        </w:rPr>
        <w:t>eklampsiya"</w:t>
      </w:r>
      <w:r>
        <w:rPr/>
        <w:t> adlanır. Nadir hallarda tutmasız eklampsiya rast gəlir. Bu da MSS–nin güclü iflicinə səbəb olur.</w:t>
      </w:r>
    </w:p>
    <w:p>
      <w:pPr>
        <w:pStyle w:val="BodyText"/>
        <w:ind w:left="1560"/>
      </w:pPr>
      <w:r>
        <w:rPr>
          <w:b/>
        </w:rPr>
        <w:t>Diaqnoz.</w:t>
      </w:r>
      <w:r>
        <w:rPr>
          <w:spacing w:val="-6"/>
        </w:rPr>
        <w:t> </w:t>
      </w:r>
      <w:r>
        <w:rPr/>
        <w:t>Hamiləlik</w:t>
      </w:r>
      <w:r>
        <w:rPr>
          <w:spacing w:val="-6"/>
        </w:rPr>
        <w:t> </w:t>
      </w:r>
      <w:r>
        <w:rPr/>
        <w:t>zamanı</w:t>
      </w:r>
      <w:r>
        <w:rPr>
          <w:spacing w:val="-6"/>
        </w:rPr>
        <w:t> </w:t>
      </w:r>
      <w:r>
        <w:rPr/>
        <w:t>hipertonik</w:t>
      </w:r>
      <w:r>
        <w:rPr>
          <w:spacing w:val="-6"/>
        </w:rPr>
        <w:t> </w:t>
      </w:r>
      <w:r>
        <w:rPr/>
        <w:t>vəziyyətlərin</w:t>
      </w:r>
      <w:r>
        <w:rPr>
          <w:spacing w:val="-8"/>
        </w:rPr>
        <w:t> </w:t>
      </w:r>
      <w:r>
        <w:rPr/>
        <w:t>diaqnostikasında</w:t>
      </w:r>
      <w:r>
        <w:rPr>
          <w:spacing w:val="-7"/>
        </w:rPr>
        <w:t> </w:t>
      </w:r>
      <w:r>
        <w:rPr/>
        <w:t>3</w:t>
      </w:r>
      <w:r>
        <w:rPr>
          <w:spacing w:val="-6"/>
        </w:rPr>
        <w:t> </w:t>
      </w:r>
      <w:r>
        <w:rPr/>
        <w:t>simptom</w:t>
      </w:r>
      <w:r>
        <w:rPr>
          <w:spacing w:val="-5"/>
        </w:rPr>
        <w:t> </w:t>
      </w:r>
      <w:r>
        <w:rPr/>
        <w:t>əsas</w:t>
      </w:r>
      <w:r>
        <w:rPr>
          <w:spacing w:val="-6"/>
        </w:rPr>
        <w:t> </w:t>
      </w:r>
      <w:r>
        <w:rPr>
          <w:spacing w:val="-2"/>
        </w:rPr>
        <w:t>götü-</w:t>
      </w:r>
    </w:p>
    <w:p>
      <w:pPr>
        <w:pStyle w:val="BodyText"/>
        <w:ind w:left="993"/>
        <w:jc w:val="left"/>
        <w:rPr>
          <w:b/>
        </w:rPr>
      </w:pPr>
      <w:r>
        <w:rPr>
          <w:spacing w:val="-2"/>
        </w:rPr>
        <w:t>rülür</w:t>
      </w:r>
      <w:r>
        <w:rPr>
          <w:b/>
          <w:spacing w:val="-2"/>
        </w:rPr>
        <w:t>.</w:t>
      </w:r>
    </w:p>
    <w:p>
      <w:pPr>
        <w:pStyle w:val="ListParagraph"/>
        <w:numPr>
          <w:ilvl w:val="0"/>
          <w:numId w:val="39"/>
        </w:numPr>
        <w:tabs>
          <w:tab w:pos="1730" w:val="left" w:leader="none"/>
        </w:tabs>
        <w:spacing w:line="240" w:lineRule="auto" w:before="0" w:after="0"/>
        <w:ind w:left="1730" w:right="0" w:hanging="170"/>
        <w:jc w:val="left"/>
        <w:rPr>
          <w:b/>
          <w:sz w:val="24"/>
        </w:rPr>
      </w:pPr>
      <w:r>
        <w:rPr>
          <w:b/>
          <w:sz w:val="24"/>
        </w:rPr>
        <w:t>Hipertenziya.</w:t>
      </w:r>
      <w:r>
        <w:rPr>
          <w:spacing w:val="-11"/>
          <w:sz w:val="24"/>
        </w:rPr>
        <w:t> </w:t>
      </w:r>
      <w:r>
        <w:rPr>
          <w:sz w:val="24"/>
        </w:rPr>
        <w:t>Sistolik</w:t>
      </w:r>
      <w:r>
        <w:rPr>
          <w:spacing w:val="-10"/>
          <w:sz w:val="24"/>
        </w:rPr>
        <w:t> </w:t>
      </w:r>
      <w:r>
        <w:rPr>
          <w:sz w:val="24"/>
        </w:rPr>
        <w:t>təzyiq</w:t>
      </w:r>
      <w:r>
        <w:rPr>
          <w:spacing w:val="-11"/>
          <w:sz w:val="24"/>
        </w:rPr>
        <w:t> </w:t>
      </w:r>
      <w:r>
        <w:rPr>
          <w:sz w:val="24"/>
        </w:rPr>
        <w:t>≥140</w:t>
      </w:r>
      <w:r>
        <w:rPr>
          <w:spacing w:val="-10"/>
          <w:sz w:val="24"/>
        </w:rPr>
        <w:t> </w:t>
      </w:r>
      <w:r>
        <w:rPr>
          <w:sz w:val="24"/>
        </w:rPr>
        <w:t>mm</w:t>
      </w:r>
      <w:r>
        <w:rPr>
          <w:spacing w:val="-10"/>
          <w:sz w:val="24"/>
        </w:rPr>
        <w:t> </w:t>
      </w:r>
      <w:r>
        <w:rPr>
          <w:sz w:val="24"/>
        </w:rPr>
        <w:t>C</w:t>
      </w:r>
      <w:r>
        <w:rPr>
          <w:spacing w:val="-10"/>
          <w:sz w:val="24"/>
        </w:rPr>
        <w:t> </w:t>
      </w:r>
      <w:r>
        <w:rPr>
          <w:sz w:val="24"/>
        </w:rPr>
        <w:t>st,</w:t>
      </w:r>
      <w:r>
        <w:rPr>
          <w:spacing w:val="-9"/>
          <w:sz w:val="24"/>
        </w:rPr>
        <w:t> </w:t>
      </w:r>
      <w:r>
        <w:rPr>
          <w:sz w:val="24"/>
        </w:rPr>
        <w:t>diastolik</w:t>
      </w:r>
      <w:r>
        <w:rPr>
          <w:spacing w:val="-10"/>
          <w:sz w:val="24"/>
        </w:rPr>
        <w:t> </w:t>
      </w:r>
      <w:r>
        <w:rPr>
          <w:sz w:val="24"/>
        </w:rPr>
        <w:t>təzyiq</w:t>
      </w:r>
      <w:r>
        <w:rPr>
          <w:spacing w:val="-10"/>
          <w:sz w:val="24"/>
        </w:rPr>
        <w:t> </w:t>
      </w:r>
      <w:r>
        <w:rPr>
          <w:sz w:val="24"/>
        </w:rPr>
        <w:t>≥110</w:t>
      </w:r>
      <w:r>
        <w:rPr>
          <w:spacing w:val="-11"/>
          <w:sz w:val="24"/>
        </w:rPr>
        <w:t> </w:t>
      </w:r>
      <w:r>
        <w:rPr>
          <w:sz w:val="24"/>
        </w:rPr>
        <w:t>mm</w:t>
      </w:r>
      <w:r>
        <w:rPr>
          <w:spacing w:val="-9"/>
          <w:sz w:val="24"/>
        </w:rPr>
        <w:t> </w:t>
      </w:r>
      <w:r>
        <w:rPr>
          <w:sz w:val="24"/>
        </w:rPr>
        <w:t>C</w:t>
      </w:r>
      <w:r>
        <w:rPr>
          <w:spacing w:val="-11"/>
          <w:sz w:val="24"/>
        </w:rPr>
        <w:t> </w:t>
      </w:r>
      <w:r>
        <w:rPr>
          <w:sz w:val="24"/>
        </w:rPr>
        <w:t>st</w:t>
      </w:r>
      <w:r>
        <w:rPr>
          <w:spacing w:val="-9"/>
          <w:sz w:val="24"/>
        </w:rPr>
        <w:t> </w:t>
      </w:r>
      <w:r>
        <w:rPr>
          <w:sz w:val="24"/>
        </w:rPr>
        <w:t>olduqda</w:t>
      </w:r>
      <w:r>
        <w:rPr>
          <w:spacing w:val="-11"/>
          <w:sz w:val="24"/>
        </w:rPr>
        <w:t> </w:t>
      </w:r>
      <w:r>
        <w:rPr>
          <w:spacing w:val="-2"/>
          <w:sz w:val="24"/>
        </w:rPr>
        <w:t>hiper-</w:t>
      </w:r>
    </w:p>
    <w:p>
      <w:pPr>
        <w:pStyle w:val="BodyText"/>
        <w:ind w:left="993"/>
      </w:pPr>
      <w:r>
        <w:rPr/>
        <w:t>tenziya</w:t>
      </w:r>
      <w:r>
        <w:rPr>
          <w:spacing w:val="7"/>
        </w:rPr>
        <w:t> </w:t>
      </w:r>
      <w:r>
        <w:rPr/>
        <w:t>diaqnozu</w:t>
      </w:r>
      <w:r>
        <w:rPr>
          <w:spacing w:val="11"/>
        </w:rPr>
        <w:t> </w:t>
      </w:r>
      <w:r>
        <w:rPr/>
        <w:t>qoyulur.</w:t>
      </w:r>
      <w:r>
        <w:rPr>
          <w:spacing w:val="8"/>
        </w:rPr>
        <w:t> </w:t>
      </w:r>
      <w:r>
        <w:rPr/>
        <w:t>Sistolik</w:t>
      </w:r>
      <w:r>
        <w:rPr>
          <w:spacing w:val="9"/>
        </w:rPr>
        <w:t> </w:t>
      </w:r>
      <w:r>
        <w:rPr/>
        <w:t>təzyiq</w:t>
      </w:r>
      <w:r>
        <w:rPr>
          <w:spacing w:val="8"/>
        </w:rPr>
        <w:t> </w:t>
      </w:r>
      <w:r>
        <w:rPr/>
        <w:t>≥160</w:t>
      </w:r>
      <w:r>
        <w:rPr>
          <w:spacing w:val="9"/>
        </w:rPr>
        <w:t> </w:t>
      </w:r>
      <w:r>
        <w:rPr/>
        <w:t>mm</w:t>
      </w:r>
      <w:r>
        <w:rPr>
          <w:spacing w:val="10"/>
        </w:rPr>
        <w:t> </w:t>
      </w:r>
      <w:r>
        <w:rPr/>
        <w:t>C</w:t>
      </w:r>
      <w:r>
        <w:rPr>
          <w:spacing w:val="9"/>
        </w:rPr>
        <w:t> </w:t>
      </w:r>
      <w:r>
        <w:rPr/>
        <w:t>st,</w:t>
      </w:r>
      <w:r>
        <w:rPr>
          <w:spacing w:val="9"/>
        </w:rPr>
        <w:t> </w:t>
      </w:r>
      <w:r>
        <w:rPr/>
        <w:t>diastolik</w:t>
      </w:r>
      <w:r>
        <w:rPr>
          <w:spacing w:val="9"/>
        </w:rPr>
        <w:t> </w:t>
      </w:r>
      <w:r>
        <w:rPr/>
        <w:t>təziq</w:t>
      </w:r>
      <w:r>
        <w:rPr>
          <w:spacing w:val="9"/>
        </w:rPr>
        <w:t> </w:t>
      </w:r>
      <w:r>
        <w:rPr/>
        <w:t>≥120</w:t>
      </w:r>
      <w:r>
        <w:rPr>
          <w:spacing w:val="9"/>
        </w:rPr>
        <w:t> </w:t>
      </w:r>
      <w:r>
        <w:rPr/>
        <w:t>mm</w:t>
      </w:r>
      <w:r>
        <w:rPr>
          <w:spacing w:val="9"/>
        </w:rPr>
        <w:t> </w:t>
      </w:r>
      <w:r>
        <w:rPr/>
        <w:t>C</w:t>
      </w:r>
      <w:r>
        <w:rPr>
          <w:spacing w:val="9"/>
        </w:rPr>
        <w:t> </w:t>
      </w:r>
      <w:r>
        <w:rPr/>
        <w:t>st</w:t>
      </w:r>
      <w:r>
        <w:rPr>
          <w:spacing w:val="10"/>
        </w:rPr>
        <w:t> </w:t>
      </w:r>
      <w:r>
        <w:rPr/>
        <w:t>olarsa</w:t>
      </w:r>
      <w:r>
        <w:rPr>
          <w:spacing w:val="8"/>
        </w:rPr>
        <w:t> </w:t>
      </w:r>
      <w:r>
        <w:rPr>
          <w:spacing w:val="-7"/>
        </w:rPr>
        <w:t>bu</w:t>
      </w:r>
    </w:p>
    <w:p>
      <w:pPr>
        <w:pStyle w:val="BodyText"/>
        <w:ind w:left="993"/>
      </w:pPr>
      <w:r>
        <w:rPr/>
        <w:t>ağır</w:t>
      </w:r>
      <w:r>
        <w:rPr>
          <w:spacing w:val="-1"/>
        </w:rPr>
        <w:t> </w:t>
      </w:r>
      <w:r>
        <w:rPr>
          <w:spacing w:val="-2"/>
        </w:rPr>
        <w:t>hipertenziyadır.</w:t>
      </w:r>
    </w:p>
    <w:p>
      <w:pPr>
        <w:pStyle w:val="ListParagraph"/>
        <w:numPr>
          <w:ilvl w:val="0"/>
          <w:numId w:val="39"/>
        </w:numPr>
        <w:tabs>
          <w:tab w:pos="1758" w:val="left" w:leader="none"/>
        </w:tabs>
        <w:spacing w:line="240" w:lineRule="auto" w:before="0" w:after="0"/>
        <w:ind w:left="993" w:right="705" w:firstLine="566"/>
        <w:jc w:val="both"/>
        <w:rPr>
          <w:b/>
          <w:sz w:val="24"/>
        </w:rPr>
      </w:pPr>
      <w:r>
        <w:rPr>
          <w:b/>
          <w:sz w:val="24"/>
        </w:rPr>
        <w:t>Proteinuriya.</w:t>
      </w:r>
      <w:r>
        <w:rPr>
          <w:sz w:val="24"/>
        </w:rPr>
        <w:t> Fizioloji hamiləlik zamanı böyrəklər vasitəsi ilə zülal xaric olur. Sidikdə züla-lın miqdarı 300 mq və ya 1 q/l-dən çox olarsa bu patoloji hal sayılır</w:t>
      </w:r>
      <w:r>
        <w:rPr>
          <w:b/>
          <w:sz w:val="24"/>
        </w:rPr>
        <w:t>.</w:t>
      </w:r>
    </w:p>
    <w:p>
      <w:pPr>
        <w:pStyle w:val="ListParagraph"/>
        <w:numPr>
          <w:ilvl w:val="0"/>
          <w:numId w:val="39"/>
        </w:numPr>
        <w:tabs>
          <w:tab w:pos="1758" w:val="left" w:leader="none"/>
        </w:tabs>
        <w:spacing w:line="240" w:lineRule="auto" w:before="0" w:after="0"/>
        <w:ind w:left="993" w:right="703" w:firstLine="566"/>
        <w:jc w:val="both"/>
        <w:rPr>
          <w:sz w:val="24"/>
        </w:rPr>
      </w:pPr>
      <w:r>
        <w:rPr>
          <w:b/>
          <w:sz w:val="24"/>
        </w:rPr>
        <w:t>Ödemlər.</w:t>
      </w:r>
      <w:r>
        <w:rPr>
          <w:sz w:val="24"/>
        </w:rPr>
        <w:t> Orta dərəcəli ödemlər fizioloji hamiləlikdə müşahidə edilir. Ödemlə müşayət olunmayan</w:t>
      </w:r>
      <w:r>
        <w:rPr>
          <w:spacing w:val="-14"/>
          <w:sz w:val="24"/>
        </w:rPr>
        <w:t> </w:t>
      </w:r>
      <w:r>
        <w:rPr>
          <w:sz w:val="24"/>
        </w:rPr>
        <w:t>preeklampsiya</w:t>
      </w:r>
      <w:r>
        <w:rPr>
          <w:spacing w:val="-15"/>
          <w:sz w:val="24"/>
        </w:rPr>
        <w:t> </w:t>
      </w:r>
      <w:r>
        <w:rPr>
          <w:sz w:val="24"/>
        </w:rPr>
        <w:t>daha</w:t>
      </w:r>
      <w:r>
        <w:rPr>
          <w:spacing w:val="-15"/>
          <w:sz w:val="24"/>
        </w:rPr>
        <w:t> </w:t>
      </w:r>
      <w:r>
        <w:rPr>
          <w:sz w:val="24"/>
        </w:rPr>
        <w:t>təhlükəlidir.</w:t>
      </w:r>
      <w:r>
        <w:rPr>
          <w:spacing w:val="-13"/>
          <w:sz w:val="24"/>
        </w:rPr>
        <w:t> </w:t>
      </w:r>
      <w:r>
        <w:rPr>
          <w:sz w:val="24"/>
        </w:rPr>
        <w:t>Sürətlə</w:t>
      </w:r>
      <w:r>
        <w:rPr>
          <w:spacing w:val="-15"/>
          <w:sz w:val="24"/>
        </w:rPr>
        <w:t> </w:t>
      </w:r>
      <w:r>
        <w:rPr>
          <w:sz w:val="24"/>
        </w:rPr>
        <w:t>inkişaf</w:t>
      </w:r>
      <w:r>
        <w:rPr>
          <w:spacing w:val="-13"/>
          <w:sz w:val="24"/>
        </w:rPr>
        <w:t> </w:t>
      </w:r>
      <w:r>
        <w:rPr>
          <w:sz w:val="24"/>
        </w:rPr>
        <w:t>edən</w:t>
      </w:r>
      <w:r>
        <w:rPr>
          <w:spacing w:val="-12"/>
          <w:sz w:val="24"/>
        </w:rPr>
        <w:t> </w:t>
      </w:r>
      <w:r>
        <w:rPr>
          <w:sz w:val="24"/>
        </w:rPr>
        <w:t>ödemlər</w:t>
      </w:r>
      <w:r>
        <w:rPr>
          <w:spacing w:val="-13"/>
          <w:sz w:val="24"/>
        </w:rPr>
        <w:t> </w:t>
      </w:r>
      <w:r>
        <w:rPr>
          <w:sz w:val="24"/>
        </w:rPr>
        <w:t>(</w:t>
      </w:r>
      <w:r>
        <w:rPr>
          <w:spacing w:val="-13"/>
          <w:sz w:val="24"/>
        </w:rPr>
        <w:t> </w:t>
      </w:r>
      <w:r>
        <w:rPr>
          <w:sz w:val="24"/>
        </w:rPr>
        <w:t>xüs.</w:t>
      </w:r>
      <w:r>
        <w:rPr>
          <w:spacing w:val="-14"/>
          <w:sz w:val="24"/>
        </w:rPr>
        <w:t> </w:t>
      </w:r>
      <w:r>
        <w:rPr>
          <w:sz w:val="24"/>
        </w:rPr>
        <w:t>bel</w:t>
      </w:r>
      <w:r>
        <w:rPr>
          <w:spacing w:val="-14"/>
          <w:sz w:val="24"/>
        </w:rPr>
        <w:t> </w:t>
      </w:r>
      <w:r>
        <w:rPr>
          <w:sz w:val="24"/>
        </w:rPr>
        <w:t>və</w:t>
      </w:r>
      <w:r>
        <w:rPr>
          <w:spacing w:val="-13"/>
          <w:sz w:val="24"/>
        </w:rPr>
        <w:t> </w:t>
      </w:r>
      <w:r>
        <w:rPr>
          <w:sz w:val="24"/>
        </w:rPr>
        <w:t>üz</w:t>
      </w:r>
      <w:r>
        <w:rPr>
          <w:spacing w:val="-13"/>
          <w:sz w:val="24"/>
        </w:rPr>
        <w:t> </w:t>
      </w:r>
      <w:r>
        <w:rPr>
          <w:sz w:val="24"/>
        </w:rPr>
        <w:t>nahiyyə- lərində)</w:t>
      </w:r>
      <w:r>
        <w:rPr>
          <w:spacing w:val="-13"/>
          <w:sz w:val="24"/>
        </w:rPr>
        <w:t> </w:t>
      </w:r>
      <w:r>
        <w:rPr>
          <w:sz w:val="24"/>
        </w:rPr>
        <w:t>proqnostik</w:t>
      </w:r>
      <w:r>
        <w:rPr>
          <w:spacing w:val="-12"/>
          <w:sz w:val="24"/>
        </w:rPr>
        <w:t> </w:t>
      </w:r>
      <w:r>
        <w:rPr>
          <w:sz w:val="24"/>
        </w:rPr>
        <w:t>cəhətdən</w:t>
      </w:r>
      <w:r>
        <w:rPr>
          <w:spacing w:val="-12"/>
          <w:sz w:val="24"/>
        </w:rPr>
        <w:t> </w:t>
      </w:r>
      <w:r>
        <w:rPr>
          <w:sz w:val="24"/>
        </w:rPr>
        <w:t>qənaətbəxş</w:t>
      </w:r>
      <w:r>
        <w:rPr>
          <w:spacing w:val="-12"/>
          <w:sz w:val="24"/>
        </w:rPr>
        <w:t> </w:t>
      </w:r>
      <w:r>
        <w:rPr>
          <w:sz w:val="24"/>
        </w:rPr>
        <w:t>hesab</w:t>
      </w:r>
      <w:r>
        <w:rPr>
          <w:spacing w:val="-10"/>
          <w:sz w:val="24"/>
        </w:rPr>
        <w:t> </w:t>
      </w:r>
      <w:r>
        <w:rPr>
          <w:sz w:val="24"/>
        </w:rPr>
        <w:t>edilmir.</w:t>
      </w:r>
      <w:r>
        <w:rPr>
          <w:spacing w:val="-13"/>
          <w:sz w:val="24"/>
        </w:rPr>
        <w:t> </w:t>
      </w:r>
      <w:r>
        <w:rPr>
          <w:sz w:val="24"/>
        </w:rPr>
        <w:t>Hamiləliklə</w:t>
      </w:r>
      <w:r>
        <w:rPr>
          <w:spacing w:val="-13"/>
          <w:sz w:val="24"/>
        </w:rPr>
        <w:t> </w:t>
      </w:r>
      <w:r>
        <w:rPr>
          <w:sz w:val="24"/>
        </w:rPr>
        <w:t>bağlı</w:t>
      </w:r>
      <w:r>
        <w:rPr>
          <w:spacing w:val="-11"/>
          <w:sz w:val="24"/>
        </w:rPr>
        <w:t> </w:t>
      </w:r>
      <w:r>
        <w:rPr>
          <w:sz w:val="24"/>
        </w:rPr>
        <w:t>fizioloji</w:t>
      </w:r>
      <w:r>
        <w:rPr>
          <w:spacing w:val="-11"/>
          <w:sz w:val="24"/>
        </w:rPr>
        <w:t> </w:t>
      </w:r>
      <w:r>
        <w:rPr>
          <w:sz w:val="24"/>
        </w:rPr>
        <w:t>ödemlər</w:t>
      </w:r>
      <w:r>
        <w:rPr>
          <w:spacing w:val="-13"/>
          <w:sz w:val="24"/>
        </w:rPr>
        <w:t> </w:t>
      </w:r>
      <w:r>
        <w:rPr>
          <w:sz w:val="24"/>
        </w:rPr>
        <w:t>zamanı müalicəyə ehtiyac yoxdur.</w:t>
      </w:r>
    </w:p>
    <w:p>
      <w:pPr>
        <w:pStyle w:val="BodyText"/>
        <w:ind w:left="993" w:right="703" w:firstLine="566"/>
      </w:pPr>
      <w:r>
        <w:rPr>
          <w:b/>
        </w:rPr>
        <w:t>Fəsadlar.</w:t>
      </w:r>
      <w:r>
        <w:rPr>
          <w:spacing w:val="-5"/>
        </w:rPr>
        <w:t> </w:t>
      </w:r>
      <w:r>
        <w:rPr/>
        <w:t>Ağır</w:t>
      </w:r>
      <w:r>
        <w:rPr>
          <w:spacing w:val="-6"/>
        </w:rPr>
        <w:t> </w:t>
      </w:r>
      <w:r>
        <w:rPr/>
        <w:t>preeklampsiya</w:t>
      </w:r>
      <w:r>
        <w:rPr>
          <w:spacing w:val="-6"/>
        </w:rPr>
        <w:t> </w:t>
      </w:r>
      <w:r>
        <w:rPr/>
        <w:t>və</w:t>
      </w:r>
      <w:r>
        <w:rPr>
          <w:spacing w:val="-6"/>
        </w:rPr>
        <w:t> </w:t>
      </w:r>
      <w:r>
        <w:rPr/>
        <w:t>eklampsiyanın</w:t>
      </w:r>
      <w:r>
        <w:rPr>
          <w:spacing w:val="-4"/>
        </w:rPr>
        <w:t> </w:t>
      </w:r>
      <w:r>
        <w:rPr/>
        <w:t>çox</w:t>
      </w:r>
      <w:r>
        <w:rPr>
          <w:spacing w:val="-5"/>
        </w:rPr>
        <w:t> </w:t>
      </w:r>
      <w:r>
        <w:rPr/>
        <w:t>ağır</w:t>
      </w:r>
      <w:r>
        <w:rPr>
          <w:spacing w:val="-5"/>
        </w:rPr>
        <w:t> </w:t>
      </w:r>
      <w:r>
        <w:rPr/>
        <w:t>fəsadları</w:t>
      </w:r>
      <w:r>
        <w:rPr>
          <w:spacing w:val="-5"/>
        </w:rPr>
        <w:t> </w:t>
      </w:r>
      <w:r>
        <w:rPr/>
        <w:t>ola</w:t>
      </w:r>
      <w:r>
        <w:rPr>
          <w:spacing w:val="-6"/>
        </w:rPr>
        <w:t> </w:t>
      </w:r>
      <w:r>
        <w:rPr/>
        <w:t>bilir.</w:t>
      </w:r>
      <w:r>
        <w:rPr>
          <w:spacing w:val="-6"/>
        </w:rPr>
        <w:t> </w:t>
      </w:r>
      <w:r>
        <w:rPr/>
        <w:t>Bu</w:t>
      </w:r>
      <w:r>
        <w:rPr>
          <w:spacing w:val="-5"/>
        </w:rPr>
        <w:t> </w:t>
      </w:r>
      <w:r>
        <w:rPr/>
        <w:t>fəsadlara</w:t>
      </w:r>
      <w:r>
        <w:rPr>
          <w:spacing w:val="-4"/>
        </w:rPr>
        <w:t> </w:t>
      </w:r>
      <w:r>
        <w:rPr/>
        <w:t>ağ ciyər</w:t>
      </w:r>
      <w:r>
        <w:rPr>
          <w:spacing w:val="-1"/>
        </w:rPr>
        <w:t> </w:t>
      </w:r>
      <w:r>
        <w:rPr/>
        <w:t>ventilyasiyasının pozulması; YDL sindromu; HELLP sindromu;</w:t>
      </w:r>
      <w:r>
        <w:rPr>
          <w:spacing w:val="-1"/>
        </w:rPr>
        <w:t> </w:t>
      </w:r>
      <w:r>
        <w:rPr/>
        <w:t>böyrək çatışmazlığı; ağ ci- yər ödemi; ananın kəskin RDS; serebrovaskulyar ağırlaşmalar; ürəkdayanma; ölüm aiddir.</w:t>
      </w:r>
    </w:p>
    <w:p>
      <w:pPr>
        <w:pStyle w:val="BodyText"/>
        <w:spacing w:before="1"/>
        <w:ind w:left="993" w:right="704" w:firstLine="566"/>
      </w:pPr>
      <w:r>
        <w:rPr>
          <w:b/>
        </w:rPr>
        <w:t>Serebral</w:t>
      </w:r>
      <w:r>
        <w:rPr>
          <w:spacing w:val="-15"/>
        </w:rPr>
        <w:t> </w:t>
      </w:r>
      <w:r>
        <w:rPr>
          <w:b/>
        </w:rPr>
        <w:t>təzahürlər</w:t>
      </w:r>
      <w:r>
        <w:rPr>
          <w:spacing w:val="-15"/>
        </w:rPr>
        <w:t> </w:t>
      </w:r>
      <w:r>
        <w:rPr/>
        <w:t>beyin</w:t>
      </w:r>
      <w:r>
        <w:rPr>
          <w:spacing w:val="-15"/>
        </w:rPr>
        <w:t> </w:t>
      </w:r>
      <w:r>
        <w:rPr/>
        <w:t>arteriyalarının</w:t>
      </w:r>
      <w:r>
        <w:rPr>
          <w:spacing w:val="-15"/>
        </w:rPr>
        <w:t> </w:t>
      </w:r>
      <w:r>
        <w:rPr/>
        <w:t>trombozu,</w:t>
      </w:r>
      <w:r>
        <w:rPr>
          <w:spacing w:val="-15"/>
        </w:rPr>
        <w:t> </w:t>
      </w:r>
      <w:r>
        <w:rPr/>
        <w:t>fibrinoid</w:t>
      </w:r>
      <w:r>
        <w:rPr>
          <w:spacing w:val="-15"/>
        </w:rPr>
        <w:t> </w:t>
      </w:r>
      <w:r>
        <w:rPr/>
        <w:t>nekrozu,</w:t>
      </w:r>
      <w:r>
        <w:rPr>
          <w:spacing w:val="-15"/>
        </w:rPr>
        <w:t> </w:t>
      </w:r>
      <w:r>
        <w:rPr/>
        <w:t>diffuz</w:t>
      </w:r>
      <w:r>
        <w:rPr>
          <w:spacing w:val="-15"/>
        </w:rPr>
        <w:t> </w:t>
      </w:r>
      <w:r>
        <w:rPr/>
        <w:t>mikroinfarktı, beyində petexial hemorragiya ilə müşayiət olunur və hipertonik ensefalopatiyaya bənzəyir.</w:t>
      </w:r>
    </w:p>
    <w:p>
      <w:pPr>
        <w:pStyle w:val="BodyText"/>
        <w:ind w:left="993" w:right="702" w:firstLine="566"/>
      </w:pPr>
      <w:r>
        <w:rPr/>
        <w:t>Güclü damar spazmı nəticəsində qanın damardaxili həcmi azalır. Belə qadınlarda az qan itkisi belə hipovolemiyaya səbəb olur. Kapillyar keçiriciliyin artması, kolloid-osmotik təzyiqin aşağı olması və ağ ciyər epitelinin zədələnməsi </w:t>
      </w:r>
      <w:r>
        <w:rPr>
          <w:b/>
        </w:rPr>
        <w:t>ağ ciyər</w:t>
      </w:r>
      <w:r>
        <w:rPr/>
        <w:t> </w:t>
      </w:r>
      <w:r>
        <w:rPr>
          <w:b/>
        </w:rPr>
        <w:t>ödeminə </w:t>
      </w:r>
      <w:r>
        <w:rPr/>
        <w:t>səbəb olur.</w:t>
      </w:r>
    </w:p>
    <w:p>
      <w:pPr>
        <w:pStyle w:val="BodyText"/>
        <w:ind w:left="993" w:right="707" w:firstLine="566"/>
      </w:pPr>
      <w:r>
        <w:rPr/>
        <w:t>Qlomerulyar damarların endoteliozu nəticəsində qlomerulyar ödem və fibrin çökməsi baş verir. Bu da </w:t>
      </w:r>
      <w:r>
        <w:rPr>
          <w:b/>
        </w:rPr>
        <w:t>böyrək</w:t>
      </w:r>
      <w:r>
        <w:rPr/>
        <w:t> tərəfindən ağırlaşmalara səbəb olur. Oliqouriya, kəskin tubulyar nekroz baş </w:t>
      </w:r>
      <w:r>
        <w:rPr>
          <w:spacing w:val="-2"/>
        </w:rPr>
        <w:t>verir.</w:t>
      </w:r>
    </w:p>
    <w:p>
      <w:pPr>
        <w:pStyle w:val="BodyText"/>
        <w:ind w:left="1560"/>
      </w:pPr>
      <w:r>
        <w:rPr/>
        <w:t>Periportal</w:t>
      </w:r>
      <w:r>
        <w:rPr>
          <w:spacing w:val="20"/>
        </w:rPr>
        <w:t> </w:t>
      </w:r>
      <w:r>
        <w:rPr/>
        <w:t>qara</w:t>
      </w:r>
      <w:r>
        <w:rPr>
          <w:spacing w:val="22"/>
        </w:rPr>
        <w:t> </w:t>
      </w:r>
      <w:r>
        <w:rPr/>
        <w:t>ciyər</w:t>
      </w:r>
      <w:r>
        <w:rPr>
          <w:spacing w:val="20"/>
        </w:rPr>
        <w:t> </w:t>
      </w:r>
      <w:r>
        <w:rPr/>
        <w:t>nekrozu,</w:t>
      </w:r>
      <w:r>
        <w:rPr>
          <w:spacing w:val="20"/>
        </w:rPr>
        <w:t> </w:t>
      </w:r>
      <w:r>
        <w:rPr/>
        <w:t>subkapsulyar</w:t>
      </w:r>
      <w:r>
        <w:rPr>
          <w:spacing w:val="20"/>
        </w:rPr>
        <w:t> </w:t>
      </w:r>
      <w:r>
        <w:rPr/>
        <w:t>hemorragiya</w:t>
      </w:r>
      <w:r>
        <w:rPr>
          <w:spacing w:val="22"/>
        </w:rPr>
        <w:t> </w:t>
      </w:r>
      <w:r>
        <w:rPr/>
        <w:t>və</w:t>
      </w:r>
      <w:r>
        <w:rPr>
          <w:spacing w:val="19"/>
        </w:rPr>
        <w:t> </w:t>
      </w:r>
      <w:r>
        <w:rPr/>
        <w:t>qara</w:t>
      </w:r>
      <w:r>
        <w:rPr>
          <w:spacing w:val="22"/>
        </w:rPr>
        <w:t> </w:t>
      </w:r>
      <w:r>
        <w:rPr/>
        <w:t>ciyər</w:t>
      </w:r>
      <w:r>
        <w:rPr>
          <w:spacing w:val="20"/>
        </w:rPr>
        <w:t> </w:t>
      </w:r>
      <w:r>
        <w:rPr/>
        <w:t>sinuslarında</w:t>
      </w:r>
      <w:r>
        <w:rPr>
          <w:spacing w:val="20"/>
        </w:rPr>
        <w:t> </w:t>
      </w:r>
      <w:r>
        <w:rPr>
          <w:spacing w:val="-2"/>
        </w:rPr>
        <w:t>fibrin</w:t>
      </w:r>
    </w:p>
    <w:p>
      <w:pPr>
        <w:spacing w:before="0"/>
        <w:ind w:left="993" w:right="0" w:firstLine="0"/>
        <w:jc w:val="both"/>
        <w:rPr>
          <w:sz w:val="24"/>
        </w:rPr>
      </w:pPr>
      <w:r>
        <w:rPr>
          <w:sz w:val="24"/>
        </w:rPr>
        <w:t>yığılması</w:t>
      </w:r>
      <w:r>
        <w:rPr>
          <w:spacing w:val="-2"/>
          <w:sz w:val="24"/>
        </w:rPr>
        <w:t> </w:t>
      </w:r>
      <w:r>
        <w:rPr>
          <w:b/>
          <w:sz w:val="24"/>
        </w:rPr>
        <w:t>qara</w:t>
      </w:r>
      <w:r>
        <w:rPr>
          <w:spacing w:val="-2"/>
          <w:sz w:val="24"/>
        </w:rPr>
        <w:t> </w:t>
      </w:r>
      <w:r>
        <w:rPr>
          <w:b/>
          <w:sz w:val="24"/>
        </w:rPr>
        <w:t>ciyər</w:t>
      </w:r>
      <w:r>
        <w:rPr>
          <w:spacing w:val="-2"/>
          <w:sz w:val="24"/>
        </w:rPr>
        <w:t> </w:t>
      </w:r>
      <w:r>
        <w:rPr>
          <w:b/>
          <w:sz w:val="24"/>
        </w:rPr>
        <w:t>disfunksiyasına</w:t>
      </w:r>
      <w:r>
        <w:rPr>
          <w:spacing w:val="-2"/>
          <w:sz w:val="24"/>
        </w:rPr>
        <w:t> </w:t>
      </w:r>
      <w:r>
        <w:rPr>
          <w:sz w:val="24"/>
        </w:rPr>
        <w:t>səbəb</w:t>
      </w:r>
      <w:r>
        <w:rPr>
          <w:spacing w:val="-2"/>
          <w:sz w:val="24"/>
        </w:rPr>
        <w:t> </w:t>
      </w:r>
      <w:r>
        <w:rPr>
          <w:sz w:val="24"/>
        </w:rPr>
        <w:t>ola</w:t>
      </w:r>
      <w:r>
        <w:rPr>
          <w:spacing w:val="-1"/>
          <w:sz w:val="24"/>
        </w:rPr>
        <w:t> </w:t>
      </w:r>
      <w:r>
        <w:rPr>
          <w:sz w:val="24"/>
        </w:rPr>
        <w:t>bilər.</w:t>
      </w:r>
      <w:r>
        <w:rPr>
          <w:spacing w:val="-2"/>
          <w:sz w:val="24"/>
        </w:rPr>
        <w:t> </w:t>
      </w:r>
      <w:r>
        <w:rPr>
          <w:sz w:val="24"/>
        </w:rPr>
        <w:t>Bəzən</w:t>
      </w:r>
      <w:r>
        <w:rPr>
          <w:spacing w:val="-2"/>
          <w:sz w:val="24"/>
        </w:rPr>
        <w:t> </w:t>
      </w:r>
      <w:r>
        <w:rPr>
          <w:sz w:val="24"/>
        </w:rPr>
        <w:t>qara</w:t>
      </w:r>
      <w:r>
        <w:rPr>
          <w:spacing w:val="-2"/>
          <w:sz w:val="24"/>
        </w:rPr>
        <w:t> </w:t>
      </w:r>
      <w:r>
        <w:rPr>
          <w:sz w:val="24"/>
        </w:rPr>
        <w:t>ciyərin</w:t>
      </w:r>
      <w:r>
        <w:rPr>
          <w:spacing w:val="-1"/>
          <w:sz w:val="24"/>
        </w:rPr>
        <w:t> </w:t>
      </w:r>
      <w:r>
        <w:rPr>
          <w:sz w:val="24"/>
        </w:rPr>
        <w:t>cırılması</w:t>
      </w:r>
      <w:r>
        <w:rPr>
          <w:spacing w:val="-2"/>
          <w:sz w:val="24"/>
        </w:rPr>
        <w:t> </w:t>
      </w:r>
      <w:r>
        <w:rPr>
          <w:sz w:val="24"/>
        </w:rPr>
        <w:t>baş</w:t>
      </w:r>
      <w:r>
        <w:rPr>
          <w:spacing w:val="-2"/>
          <w:sz w:val="24"/>
        </w:rPr>
        <w:t> verir.</w:t>
      </w:r>
    </w:p>
    <w:p>
      <w:pPr>
        <w:pStyle w:val="BodyText"/>
        <w:ind w:left="993" w:right="703" w:firstLine="566"/>
      </w:pPr>
      <w:r>
        <w:rPr/>
        <w:t>Qara</w:t>
      </w:r>
      <w:r>
        <w:rPr>
          <w:spacing w:val="-1"/>
        </w:rPr>
        <w:t> </w:t>
      </w:r>
      <w:r>
        <w:rPr/>
        <w:t>ciyərin</w:t>
      </w:r>
      <w:r>
        <w:rPr>
          <w:spacing w:val="-2"/>
        </w:rPr>
        <w:t> </w:t>
      </w:r>
      <w:r>
        <w:rPr/>
        <w:t>disfunksiyası </w:t>
      </w:r>
      <w:r>
        <w:rPr>
          <w:b/>
        </w:rPr>
        <w:t>HELLP</w:t>
      </w:r>
      <w:r>
        <w:rPr>
          <w:spacing w:val="-3"/>
        </w:rPr>
        <w:t> </w:t>
      </w:r>
      <w:r>
        <w:rPr>
          <w:b/>
        </w:rPr>
        <w:t>sindromunun</w:t>
      </w:r>
      <w:r>
        <w:rPr/>
        <w:t> təzahürü</w:t>
      </w:r>
      <w:r>
        <w:rPr>
          <w:spacing w:val="-2"/>
        </w:rPr>
        <w:t> </w:t>
      </w:r>
      <w:r>
        <w:rPr/>
        <w:t>ola</w:t>
      </w:r>
      <w:r>
        <w:rPr>
          <w:spacing w:val="-2"/>
        </w:rPr>
        <w:t> </w:t>
      </w:r>
      <w:r>
        <w:rPr/>
        <w:t>bilər.</w:t>
      </w:r>
      <w:r>
        <w:rPr>
          <w:spacing w:val="-2"/>
        </w:rPr>
        <w:t> </w:t>
      </w:r>
      <w:r>
        <w:rPr/>
        <w:t>HELLP</w:t>
      </w:r>
      <w:r>
        <w:rPr>
          <w:spacing w:val="-1"/>
        </w:rPr>
        <w:t> </w:t>
      </w:r>
      <w:r>
        <w:rPr/>
        <w:t>sindromu</w:t>
      </w:r>
      <w:r>
        <w:rPr>
          <w:spacing w:val="-1"/>
        </w:rPr>
        <w:t> </w:t>
      </w:r>
      <w:r>
        <w:rPr/>
        <w:t>za- manı trombositipeniya, qara ciyər disfunksiyası, hemoliz müşahidə edilir. Bu sindromun ağırlıq dərəcəsi trombositopeniyanın dərinliyi ilə müəyyən edilir. Trombisitlərin sayı 50 x 10</w:t>
      </w:r>
      <w:r>
        <w:rPr>
          <w:vertAlign w:val="superscript"/>
        </w:rPr>
        <w:t>9</w:t>
      </w:r>
      <w:r>
        <w:rPr>
          <w:vertAlign w:val="baseline"/>
        </w:rPr>
        <w:t>/l olduqda HELLP</w:t>
      </w:r>
      <w:r>
        <w:rPr>
          <w:spacing w:val="-3"/>
          <w:vertAlign w:val="baseline"/>
        </w:rPr>
        <w:t> </w:t>
      </w:r>
      <w:r>
        <w:rPr>
          <w:vertAlign w:val="baseline"/>
        </w:rPr>
        <w:t>sindromu</w:t>
      </w:r>
      <w:r>
        <w:rPr>
          <w:spacing w:val="-2"/>
          <w:vertAlign w:val="baseline"/>
        </w:rPr>
        <w:t> </w:t>
      </w:r>
      <w:r>
        <w:rPr>
          <w:vertAlign w:val="baseline"/>
        </w:rPr>
        <w:t>ağır,</w:t>
      </w:r>
      <w:r>
        <w:rPr>
          <w:spacing w:val="-2"/>
          <w:vertAlign w:val="baseline"/>
        </w:rPr>
        <w:t> </w:t>
      </w:r>
      <w:r>
        <w:rPr>
          <w:vertAlign w:val="baseline"/>
        </w:rPr>
        <w:t>50-100</w:t>
      </w:r>
      <w:r>
        <w:rPr>
          <w:spacing w:val="-2"/>
          <w:vertAlign w:val="baseline"/>
        </w:rPr>
        <w:t> </w:t>
      </w:r>
      <w:r>
        <w:rPr>
          <w:vertAlign w:val="baseline"/>
        </w:rPr>
        <w:t>x</w:t>
      </w:r>
      <w:r>
        <w:rPr>
          <w:spacing w:val="-2"/>
          <w:vertAlign w:val="baseline"/>
        </w:rPr>
        <w:t> </w:t>
      </w:r>
      <w:r>
        <w:rPr>
          <w:vertAlign w:val="baseline"/>
        </w:rPr>
        <w:t>10</w:t>
      </w:r>
      <w:r>
        <w:rPr>
          <w:vertAlign w:val="superscript"/>
        </w:rPr>
        <w:t>9</w:t>
      </w:r>
      <w:r>
        <w:rPr>
          <w:vertAlign w:val="baseline"/>
        </w:rPr>
        <w:t>/l</w:t>
      </w:r>
      <w:r>
        <w:rPr>
          <w:spacing w:val="-2"/>
          <w:vertAlign w:val="baseline"/>
        </w:rPr>
        <w:t> </w:t>
      </w:r>
      <w:r>
        <w:rPr>
          <w:vertAlign w:val="baseline"/>
        </w:rPr>
        <w:t>orta</w:t>
      </w:r>
      <w:r>
        <w:rPr>
          <w:spacing w:val="-2"/>
          <w:vertAlign w:val="baseline"/>
        </w:rPr>
        <w:t> </w:t>
      </w:r>
      <w:r>
        <w:rPr>
          <w:vertAlign w:val="baseline"/>
        </w:rPr>
        <w:t>ağır,</w:t>
      </w:r>
      <w:r>
        <w:rPr>
          <w:spacing w:val="-2"/>
          <w:vertAlign w:val="baseline"/>
        </w:rPr>
        <w:t> </w:t>
      </w:r>
      <w:r>
        <w:rPr>
          <w:vertAlign w:val="baseline"/>
        </w:rPr>
        <w:t>100-150</w:t>
      </w:r>
      <w:r>
        <w:rPr>
          <w:spacing w:val="-2"/>
          <w:vertAlign w:val="baseline"/>
        </w:rPr>
        <w:t> </w:t>
      </w:r>
      <w:r>
        <w:rPr>
          <w:vertAlign w:val="baseline"/>
        </w:rPr>
        <w:t>x</w:t>
      </w:r>
      <w:r>
        <w:rPr>
          <w:spacing w:val="-2"/>
          <w:vertAlign w:val="baseline"/>
        </w:rPr>
        <w:t> </w:t>
      </w:r>
      <w:r>
        <w:rPr>
          <w:vertAlign w:val="baseline"/>
        </w:rPr>
        <w:t>10</w:t>
      </w:r>
      <w:r>
        <w:rPr>
          <w:vertAlign w:val="superscript"/>
        </w:rPr>
        <w:t>9</w:t>
      </w:r>
      <w:r>
        <w:rPr>
          <w:vertAlign w:val="baseline"/>
        </w:rPr>
        <w:t>/l</w:t>
      </w:r>
      <w:r>
        <w:rPr>
          <w:spacing w:val="-2"/>
          <w:vertAlign w:val="baseline"/>
        </w:rPr>
        <w:t> </w:t>
      </w:r>
      <w:r>
        <w:rPr>
          <w:vertAlign w:val="baseline"/>
        </w:rPr>
        <w:t>yüngüldür.</w:t>
      </w:r>
      <w:r>
        <w:rPr>
          <w:spacing w:val="-2"/>
          <w:vertAlign w:val="baseline"/>
        </w:rPr>
        <w:t> </w:t>
      </w:r>
      <w:r>
        <w:rPr>
          <w:vertAlign w:val="baseline"/>
        </w:rPr>
        <w:t>HELLP</w:t>
      </w:r>
      <w:r>
        <w:rPr>
          <w:spacing w:val="-3"/>
          <w:vertAlign w:val="baseline"/>
        </w:rPr>
        <w:t> </w:t>
      </w:r>
      <w:r>
        <w:rPr>
          <w:vertAlign w:val="baseline"/>
        </w:rPr>
        <w:t>sindromu</w:t>
      </w:r>
      <w:r>
        <w:rPr>
          <w:spacing w:val="-2"/>
          <w:vertAlign w:val="baseline"/>
        </w:rPr>
        <w:t> </w:t>
      </w:r>
      <w:r>
        <w:rPr>
          <w:vertAlign w:val="baseline"/>
        </w:rPr>
        <w:t>za- manı</w:t>
      </w:r>
      <w:r>
        <w:rPr>
          <w:spacing w:val="21"/>
          <w:vertAlign w:val="baseline"/>
        </w:rPr>
        <w:t> </w:t>
      </w:r>
      <w:r>
        <w:rPr>
          <w:vertAlign w:val="baseline"/>
        </w:rPr>
        <w:t>qaraciyərin</w:t>
      </w:r>
      <w:r>
        <w:rPr>
          <w:spacing w:val="24"/>
          <w:vertAlign w:val="baseline"/>
        </w:rPr>
        <w:t> </w:t>
      </w:r>
      <w:r>
        <w:rPr>
          <w:vertAlign w:val="baseline"/>
        </w:rPr>
        <w:t>fermentativ</w:t>
      </w:r>
      <w:r>
        <w:rPr>
          <w:spacing w:val="22"/>
          <w:vertAlign w:val="baseline"/>
        </w:rPr>
        <w:t> </w:t>
      </w:r>
      <w:r>
        <w:rPr>
          <w:vertAlign w:val="baseline"/>
        </w:rPr>
        <w:t>funkiyası</w:t>
      </w:r>
      <w:r>
        <w:rPr>
          <w:spacing w:val="23"/>
          <w:vertAlign w:val="baseline"/>
        </w:rPr>
        <w:t> </w:t>
      </w:r>
      <w:r>
        <w:rPr>
          <w:vertAlign w:val="baseline"/>
        </w:rPr>
        <w:t>kəskin</w:t>
      </w:r>
      <w:r>
        <w:rPr>
          <w:spacing w:val="24"/>
          <w:vertAlign w:val="baseline"/>
        </w:rPr>
        <w:t> </w:t>
      </w:r>
      <w:r>
        <w:rPr>
          <w:vertAlign w:val="baseline"/>
        </w:rPr>
        <w:t>pozulur.</w:t>
      </w:r>
      <w:r>
        <w:rPr>
          <w:spacing w:val="22"/>
          <w:vertAlign w:val="baseline"/>
        </w:rPr>
        <w:t> </w:t>
      </w:r>
      <w:r>
        <w:rPr>
          <w:vertAlign w:val="baseline"/>
        </w:rPr>
        <w:t>Eritrositlər</w:t>
      </w:r>
      <w:r>
        <w:rPr>
          <w:spacing w:val="24"/>
          <w:vertAlign w:val="baseline"/>
        </w:rPr>
        <w:t> </w:t>
      </w:r>
      <w:r>
        <w:rPr>
          <w:vertAlign w:val="baseline"/>
        </w:rPr>
        <w:t>hemolizə</w:t>
      </w:r>
      <w:r>
        <w:rPr>
          <w:spacing w:val="22"/>
          <w:vertAlign w:val="baseline"/>
        </w:rPr>
        <w:t> </w:t>
      </w:r>
      <w:r>
        <w:rPr>
          <w:vertAlign w:val="baseline"/>
        </w:rPr>
        <w:t>və</w:t>
      </w:r>
      <w:r>
        <w:rPr>
          <w:spacing w:val="23"/>
          <w:vertAlign w:val="baseline"/>
        </w:rPr>
        <w:t> </w:t>
      </w:r>
      <w:r>
        <w:rPr>
          <w:spacing w:val="-2"/>
          <w:vertAlign w:val="baseline"/>
        </w:rPr>
        <w:t>fermentasiyaya</w:t>
      </w:r>
    </w:p>
    <w:p>
      <w:pPr>
        <w:pStyle w:val="BodyText"/>
        <w:spacing w:after="0"/>
        <w:sectPr>
          <w:pgSz w:w="11910" w:h="16840"/>
          <w:pgMar w:top="1040" w:bottom="280" w:left="708" w:right="141"/>
        </w:sectPr>
      </w:pPr>
    </w:p>
    <w:p>
      <w:pPr>
        <w:pStyle w:val="BodyText"/>
        <w:spacing w:before="73"/>
        <w:ind w:right="704"/>
      </w:pPr>
      <w:r>
        <w:rPr/>
        <w:t>uğrayır.</w:t>
      </w:r>
      <w:r>
        <w:rPr>
          <w:spacing w:val="-10"/>
        </w:rPr>
        <w:t> </w:t>
      </w:r>
      <w:r>
        <w:rPr/>
        <w:t>HELLP</w:t>
      </w:r>
      <w:r>
        <w:rPr>
          <w:spacing w:val="-10"/>
        </w:rPr>
        <w:t> </w:t>
      </w:r>
      <w:r>
        <w:rPr/>
        <w:t>sindromu</w:t>
      </w:r>
      <w:r>
        <w:rPr>
          <w:spacing w:val="-10"/>
        </w:rPr>
        <w:t> </w:t>
      </w:r>
      <w:r>
        <w:rPr/>
        <w:t>həyat</w:t>
      </w:r>
      <w:r>
        <w:rPr>
          <w:spacing w:val="-10"/>
        </w:rPr>
        <w:t> </w:t>
      </w:r>
      <w:r>
        <w:rPr/>
        <w:t>üçün</w:t>
      </w:r>
      <w:r>
        <w:rPr>
          <w:spacing w:val="-8"/>
        </w:rPr>
        <w:t> </w:t>
      </w:r>
      <w:r>
        <w:rPr/>
        <w:t>çox</w:t>
      </w:r>
      <w:r>
        <w:rPr>
          <w:spacing w:val="-10"/>
        </w:rPr>
        <w:t> </w:t>
      </w:r>
      <w:r>
        <w:rPr/>
        <w:t>təhlükəlidir.</w:t>
      </w:r>
      <w:r>
        <w:rPr>
          <w:spacing w:val="-10"/>
        </w:rPr>
        <w:t> </w:t>
      </w:r>
      <w:r>
        <w:rPr/>
        <w:t>Bu</w:t>
      </w:r>
      <w:r>
        <w:rPr>
          <w:spacing w:val="-11"/>
        </w:rPr>
        <w:t> </w:t>
      </w:r>
      <w:r>
        <w:rPr/>
        <w:t>sindrom</w:t>
      </w:r>
      <w:r>
        <w:rPr>
          <w:spacing w:val="-10"/>
        </w:rPr>
        <w:t> </w:t>
      </w:r>
      <w:r>
        <w:rPr/>
        <w:t>inkişaf</w:t>
      </w:r>
      <w:r>
        <w:rPr>
          <w:spacing w:val="-10"/>
        </w:rPr>
        <w:t> </w:t>
      </w:r>
      <w:r>
        <w:rPr/>
        <w:t>etdikdə</w:t>
      </w:r>
      <w:r>
        <w:rPr>
          <w:spacing w:val="-11"/>
        </w:rPr>
        <w:t> </w:t>
      </w:r>
      <w:r>
        <w:rPr/>
        <w:t>hamiləlik</w:t>
      </w:r>
      <w:r>
        <w:rPr>
          <w:spacing w:val="-10"/>
        </w:rPr>
        <w:t> </w:t>
      </w:r>
      <w:r>
        <w:rPr/>
        <w:t>təcili </w:t>
      </w:r>
      <w:r>
        <w:rPr>
          <w:spacing w:val="-2"/>
        </w:rPr>
        <w:t>sonlandırılmalıdır.</w:t>
      </w:r>
    </w:p>
    <w:p>
      <w:pPr>
        <w:pStyle w:val="BodyText"/>
        <w:spacing w:before="1"/>
        <w:ind w:left="1560"/>
      </w:pPr>
      <w:r>
        <w:rPr/>
        <w:t>YDL</w:t>
      </w:r>
      <w:r>
        <w:rPr>
          <w:spacing w:val="-1"/>
        </w:rPr>
        <w:t> </w:t>
      </w:r>
      <w:r>
        <w:rPr/>
        <w:t>sindromu</w:t>
      </w:r>
      <w:r>
        <w:rPr>
          <w:spacing w:val="-1"/>
        </w:rPr>
        <w:t> </w:t>
      </w:r>
      <w:r>
        <w:rPr/>
        <w:t>dölün</w:t>
      </w:r>
      <w:r>
        <w:rPr>
          <w:spacing w:val="-1"/>
        </w:rPr>
        <w:t> </w:t>
      </w:r>
      <w:r>
        <w:rPr/>
        <w:t>bətndaxili</w:t>
      </w:r>
      <w:r>
        <w:rPr>
          <w:spacing w:val="-1"/>
        </w:rPr>
        <w:t> </w:t>
      </w:r>
      <w:r>
        <w:rPr/>
        <w:t>ölümünə,</w:t>
      </w:r>
      <w:r>
        <w:rPr>
          <w:spacing w:val="-1"/>
        </w:rPr>
        <w:t> </w:t>
      </w:r>
      <w:r>
        <w:rPr/>
        <w:t>BDİL-ə,</w:t>
      </w:r>
      <w:r>
        <w:rPr>
          <w:spacing w:val="-2"/>
        </w:rPr>
        <w:t> </w:t>
      </w:r>
      <w:r>
        <w:rPr/>
        <w:t>perinatal</w:t>
      </w:r>
      <w:r>
        <w:rPr>
          <w:spacing w:val="-1"/>
        </w:rPr>
        <w:t> </w:t>
      </w:r>
      <w:r>
        <w:rPr/>
        <w:t>ölümə</w:t>
      </w:r>
      <w:r>
        <w:rPr>
          <w:spacing w:val="-1"/>
        </w:rPr>
        <w:t> </w:t>
      </w:r>
      <w:r>
        <w:rPr/>
        <w:t>səbəb</w:t>
      </w:r>
      <w:r>
        <w:rPr>
          <w:spacing w:val="-1"/>
        </w:rPr>
        <w:t> </w:t>
      </w:r>
      <w:r>
        <w:rPr>
          <w:spacing w:val="-2"/>
        </w:rPr>
        <w:t>olur.</w:t>
      </w:r>
    </w:p>
    <w:p>
      <w:pPr>
        <w:pStyle w:val="BodyText"/>
        <w:ind w:right="701" w:firstLine="566"/>
      </w:pPr>
      <w:r>
        <w:rPr>
          <w:b/>
        </w:rPr>
        <w:t>Müalicə.</w:t>
      </w:r>
      <w:r>
        <w:rPr>
          <w:spacing w:val="-10"/>
        </w:rPr>
        <w:t> </w:t>
      </w:r>
      <w:r>
        <w:rPr/>
        <w:t>Müasir</w:t>
      </w:r>
      <w:r>
        <w:rPr>
          <w:spacing w:val="-11"/>
        </w:rPr>
        <w:t> </w:t>
      </w:r>
      <w:r>
        <w:rPr/>
        <w:t>dövrdə</w:t>
      </w:r>
      <w:r>
        <w:rPr>
          <w:spacing w:val="-9"/>
        </w:rPr>
        <w:t> </w:t>
      </w:r>
      <w:r>
        <w:rPr/>
        <w:t>preeklampsiya</w:t>
      </w:r>
      <w:r>
        <w:rPr>
          <w:spacing w:val="-12"/>
        </w:rPr>
        <w:t> </w:t>
      </w:r>
      <w:r>
        <w:rPr/>
        <w:t>və</w:t>
      </w:r>
      <w:r>
        <w:rPr>
          <w:spacing w:val="-12"/>
        </w:rPr>
        <w:t> </w:t>
      </w:r>
      <w:r>
        <w:rPr/>
        <w:t>eklampsiya</w:t>
      </w:r>
      <w:r>
        <w:rPr>
          <w:spacing w:val="-12"/>
        </w:rPr>
        <w:t> </w:t>
      </w:r>
      <w:r>
        <w:rPr/>
        <w:t>zamanı</w:t>
      </w:r>
      <w:r>
        <w:rPr>
          <w:spacing w:val="-10"/>
        </w:rPr>
        <w:t> </w:t>
      </w:r>
      <w:r>
        <w:rPr/>
        <w:t>doğuşayardım</w:t>
      </w:r>
      <w:r>
        <w:rPr>
          <w:spacing w:val="-10"/>
        </w:rPr>
        <w:t> </w:t>
      </w:r>
      <w:r>
        <w:rPr/>
        <w:t>taktikası</w:t>
      </w:r>
      <w:r>
        <w:rPr>
          <w:spacing w:val="-10"/>
        </w:rPr>
        <w:t> </w:t>
      </w:r>
      <w:r>
        <w:rPr/>
        <w:t>dəyi- şib. Belə vəziyyətlərdə intensiv müalicə aparılır, xəstə təcili doğuşa, xüsusi cərrahi müdaxiləyə hazırlanır. Əvvəllər diuretiklərlə aparılan müalicə, hazırda məqsədəuyğun sayılmır. Çünki, uşaqlıq–cift</w:t>
      </w:r>
      <w:r>
        <w:rPr>
          <w:spacing w:val="-7"/>
        </w:rPr>
        <w:t> </w:t>
      </w:r>
      <w:r>
        <w:rPr/>
        <w:t>qan</w:t>
      </w:r>
      <w:r>
        <w:rPr>
          <w:spacing w:val="-4"/>
        </w:rPr>
        <w:t> </w:t>
      </w:r>
      <w:r>
        <w:rPr/>
        <w:t>dövranını,</w:t>
      </w:r>
      <w:r>
        <w:rPr>
          <w:spacing w:val="-3"/>
        </w:rPr>
        <w:t> </w:t>
      </w:r>
      <w:r>
        <w:rPr/>
        <w:t>böyrəklərin,</w:t>
      </w:r>
      <w:r>
        <w:rPr>
          <w:spacing w:val="-4"/>
        </w:rPr>
        <w:t> </w:t>
      </w:r>
      <w:r>
        <w:rPr/>
        <w:t>qaraciyərin</w:t>
      </w:r>
      <w:r>
        <w:rPr>
          <w:spacing w:val="-4"/>
        </w:rPr>
        <w:t> </w:t>
      </w:r>
      <w:r>
        <w:rPr/>
        <w:t>və</w:t>
      </w:r>
      <w:r>
        <w:rPr>
          <w:spacing w:val="-6"/>
        </w:rPr>
        <w:t> </w:t>
      </w:r>
      <w:r>
        <w:rPr/>
        <w:t>digər</w:t>
      </w:r>
      <w:r>
        <w:rPr>
          <w:spacing w:val="-5"/>
        </w:rPr>
        <w:t> </w:t>
      </w:r>
      <w:r>
        <w:rPr/>
        <w:t>orqanların</w:t>
      </w:r>
      <w:r>
        <w:rPr>
          <w:spacing w:val="-4"/>
        </w:rPr>
        <w:t> </w:t>
      </w:r>
      <w:r>
        <w:rPr/>
        <w:t>qan</w:t>
      </w:r>
      <w:r>
        <w:rPr>
          <w:spacing w:val="-2"/>
        </w:rPr>
        <w:t> </w:t>
      </w:r>
      <w:r>
        <w:rPr/>
        <w:t>təchizatını</w:t>
      </w:r>
      <w:r>
        <w:rPr>
          <w:spacing w:val="-3"/>
        </w:rPr>
        <w:t> </w:t>
      </w:r>
      <w:r>
        <w:rPr>
          <w:spacing w:val="-2"/>
        </w:rPr>
        <w:t>pisləşdirir.</w:t>
      </w:r>
    </w:p>
    <w:p>
      <w:pPr>
        <w:pStyle w:val="BodyText"/>
        <w:ind w:left="1560"/>
      </w:pPr>
      <w:r>
        <w:rPr/>
        <w:t>Müalicə</w:t>
      </w:r>
      <w:r>
        <w:rPr>
          <w:spacing w:val="-3"/>
        </w:rPr>
        <w:t> </w:t>
      </w:r>
      <w:r>
        <w:rPr/>
        <w:t>aşağıdakıları</w:t>
      </w:r>
      <w:r>
        <w:rPr>
          <w:spacing w:val="-3"/>
        </w:rPr>
        <w:t> </w:t>
      </w:r>
      <w:r>
        <w:rPr/>
        <w:t>əsas</w:t>
      </w:r>
      <w:r>
        <w:rPr>
          <w:spacing w:val="-3"/>
        </w:rPr>
        <w:t> </w:t>
      </w:r>
      <w:r>
        <w:rPr/>
        <w:t>tutaraq</w:t>
      </w:r>
      <w:r>
        <w:rPr>
          <w:spacing w:val="-1"/>
        </w:rPr>
        <w:t> </w:t>
      </w:r>
      <w:r>
        <w:rPr>
          <w:spacing w:val="-2"/>
        </w:rPr>
        <w:t>aparılır.</w:t>
      </w:r>
    </w:p>
    <w:p>
      <w:pPr>
        <w:pStyle w:val="ListParagraph"/>
        <w:numPr>
          <w:ilvl w:val="0"/>
          <w:numId w:val="39"/>
        </w:numPr>
        <w:tabs>
          <w:tab w:pos="1740" w:val="left" w:leader="none"/>
        </w:tabs>
        <w:spacing w:line="240" w:lineRule="auto" w:before="0" w:after="0"/>
        <w:ind w:left="1740" w:right="0" w:hanging="180"/>
        <w:jc w:val="both"/>
        <w:rPr>
          <w:sz w:val="24"/>
        </w:rPr>
      </w:pPr>
      <w:r>
        <w:rPr>
          <w:sz w:val="24"/>
        </w:rPr>
        <w:t>hipertenziv</w:t>
      </w:r>
      <w:r>
        <w:rPr>
          <w:spacing w:val="-4"/>
          <w:sz w:val="24"/>
        </w:rPr>
        <w:t> </w:t>
      </w:r>
      <w:r>
        <w:rPr>
          <w:sz w:val="24"/>
        </w:rPr>
        <w:t>vəziyyətin</w:t>
      </w:r>
      <w:r>
        <w:rPr>
          <w:spacing w:val="-2"/>
          <w:sz w:val="24"/>
        </w:rPr>
        <w:t> </w:t>
      </w:r>
      <w:r>
        <w:rPr>
          <w:sz w:val="24"/>
        </w:rPr>
        <w:t>medikamentoz</w:t>
      </w:r>
      <w:r>
        <w:rPr>
          <w:spacing w:val="-2"/>
          <w:sz w:val="24"/>
        </w:rPr>
        <w:t> </w:t>
      </w:r>
      <w:r>
        <w:rPr>
          <w:sz w:val="24"/>
        </w:rPr>
        <w:t>idarə</w:t>
      </w:r>
      <w:r>
        <w:rPr>
          <w:spacing w:val="-2"/>
          <w:sz w:val="24"/>
        </w:rPr>
        <w:t> olunması;</w:t>
      </w:r>
    </w:p>
    <w:p>
      <w:pPr>
        <w:pStyle w:val="ListParagraph"/>
        <w:numPr>
          <w:ilvl w:val="0"/>
          <w:numId w:val="39"/>
        </w:numPr>
        <w:tabs>
          <w:tab w:pos="1740" w:val="left" w:leader="none"/>
        </w:tabs>
        <w:spacing w:line="240" w:lineRule="auto" w:before="0" w:after="0"/>
        <w:ind w:left="1740" w:right="0" w:hanging="180"/>
        <w:jc w:val="both"/>
        <w:rPr>
          <w:sz w:val="24"/>
        </w:rPr>
      </w:pPr>
      <w:r>
        <w:rPr>
          <w:sz w:val="24"/>
        </w:rPr>
        <w:t>mamalıq</w:t>
      </w:r>
      <w:r>
        <w:rPr>
          <w:spacing w:val="-3"/>
          <w:sz w:val="24"/>
        </w:rPr>
        <w:t> </w:t>
      </w:r>
      <w:r>
        <w:rPr>
          <w:sz w:val="24"/>
        </w:rPr>
        <w:t>vəziyyətinin</w:t>
      </w:r>
      <w:r>
        <w:rPr>
          <w:spacing w:val="-2"/>
          <w:sz w:val="24"/>
        </w:rPr>
        <w:t> </w:t>
      </w:r>
      <w:r>
        <w:rPr>
          <w:sz w:val="24"/>
        </w:rPr>
        <w:t>idarə</w:t>
      </w:r>
      <w:r>
        <w:rPr>
          <w:spacing w:val="-3"/>
          <w:sz w:val="24"/>
        </w:rPr>
        <w:t> </w:t>
      </w:r>
      <w:r>
        <w:rPr>
          <w:spacing w:val="-2"/>
          <w:sz w:val="24"/>
        </w:rPr>
        <w:t>olunması.</w:t>
      </w:r>
    </w:p>
    <w:p>
      <w:pPr>
        <w:pStyle w:val="BodyText"/>
        <w:ind w:right="708" w:firstLine="566"/>
      </w:pPr>
      <w:r>
        <w:rPr/>
        <w:t>Medikamentoz müalicənin məqsədi: A/T–i 140(150)/90(100) mm C st səviyyəsində saxla- maq; ağırlaşmaların</w:t>
      </w:r>
      <w:r>
        <w:rPr>
          <w:spacing w:val="-1"/>
        </w:rPr>
        <w:t> </w:t>
      </w:r>
      <w:r>
        <w:rPr/>
        <w:t>qarşısını almaq.</w:t>
      </w:r>
      <w:r>
        <w:rPr>
          <w:spacing w:val="-1"/>
        </w:rPr>
        <w:t> </w:t>
      </w:r>
      <w:r>
        <w:rPr/>
        <w:t>Müalicə əsasən iki istiqmətdə</w:t>
      </w:r>
      <w:r>
        <w:rPr>
          <w:spacing w:val="-1"/>
        </w:rPr>
        <w:t> </w:t>
      </w:r>
      <w:r>
        <w:rPr/>
        <w:t>aparılır:</w:t>
      </w:r>
      <w:r>
        <w:rPr>
          <w:spacing w:val="-1"/>
        </w:rPr>
        <w:t> </w:t>
      </w:r>
      <w:r>
        <w:rPr/>
        <w:t>qıcolmalarla və hipe- renziv vəziyyətlə mübarizə.</w:t>
      </w:r>
    </w:p>
    <w:p>
      <w:pPr>
        <w:pStyle w:val="BodyText"/>
        <w:ind w:left="1560"/>
      </w:pPr>
      <w:r>
        <w:rPr/>
        <w:t>Mamalıq</w:t>
      </w:r>
      <w:r>
        <w:rPr>
          <w:spacing w:val="-4"/>
        </w:rPr>
        <w:t> </w:t>
      </w:r>
      <w:r>
        <w:rPr/>
        <w:t>taktikası</w:t>
      </w:r>
      <w:r>
        <w:rPr>
          <w:spacing w:val="-1"/>
        </w:rPr>
        <w:t> </w:t>
      </w:r>
      <w:r>
        <w:rPr/>
        <w:t>isə</w:t>
      </w:r>
      <w:r>
        <w:rPr>
          <w:spacing w:val="-3"/>
        </w:rPr>
        <w:t> </w:t>
      </w:r>
      <w:r>
        <w:rPr/>
        <w:t>doğuş</w:t>
      </w:r>
      <w:r>
        <w:rPr>
          <w:spacing w:val="-2"/>
        </w:rPr>
        <w:t> </w:t>
      </w:r>
      <w:r>
        <w:rPr/>
        <w:t>vaxtının</w:t>
      </w:r>
      <w:r>
        <w:rPr>
          <w:spacing w:val="-1"/>
        </w:rPr>
        <w:t> </w:t>
      </w:r>
      <w:r>
        <w:rPr/>
        <w:t>və</w:t>
      </w:r>
      <w:r>
        <w:rPr>
          <w:spacing w:val="-2"/>
        </w:rPr>
        <w:t> </w:t>
      </w:r>
      <w:r>
        <w:rPr/>
        <w:t>aparılma üsulunun</w:t>
      </w:r>
      <w:r>
        <w:rPr>
          <w:spacing w:val="-1"/>
        </w:rPr>
        <w:t> </w:t>
      </w:r>
      <w:r>
        <w:rPr/>
        <w:t>seçilməsinə</w:t>
      </w:r>
      <w:r>
        <w:rPr>
          <w:spacing w:val="-2"/>
        </w:rPr>
        <w:t> əsaslanır.</w:t>
      </w:r>
    </w:p>
    <w:p>
      <w:pPr>
        <w:pStyle w:val="BodyText"/>
        <w:ind w:right="703" w:firstLine="566"/>
      </w:pPr>
      <w:r>
        <w:rPr/>
        <w:t>Müalicə stasionarda, intensiv–terapiya şöbəsində anestezioloq–reanimatoloqun iştirakı ilə aparılır.</w:t>
      </w:r>
      <w:r>
        <w:rPr>
          <w:spacing w:val="-9"/>
        </w:rPr>
        <w:t> </w:t>
      </w:r>
      <w:r>
        <w:rPr/>
        <w:t>Hamiləliyin</w:t>
      </w:r>
      <w:r>
        <w:rPr>
          <w:spacing w:val="-8"/>
        </w:rPr>
        <w:t> </w:t>
      </w:r>
      <w:r>
        <w:rPr/>
        <w:t>müddətindən</w:t>
      </w:r>
      <w:r>
        <w:rPr>
          <w:spacing w:val="-8"/>
        </w:rPr>
        <w:t> </w:t>
      </w:r>
      <w:r>
        <w:rPr/>
        <w:t>asılı</w:t>
      </w:r>
      <w:r>
        <w:rPr>
          <w:spacing w:val="-8"/>
        </w:rPr>
        <w:t> </w:t>
      </w:r>
      <w:r>
        <w:rPr/>
        <w:t>olmayaraq,</w:t>
      </w:r>
      <w:r>
        <w:rPr>
          <w:spacing w:val="-6"/>
        </w:rPr>
        <w:t> </w:t>
      </w:r>
      <w:r>
        <w:rPr/>
        <w:t>intensiv</w:t>
      </w:r>
      <w:r>
        <w:rPr>
          <w:spacing w:val="-8"/>
        </w:rPr>
        <w:t> </w:t>
      </w:r>
      <w:r>
        <w:rPr/>
        <w:t>terapiya</w:t>
      </w:r>
      <w:r>
        <w:rPr>
          <w:spacing w:val="-7"/>
        </w:rPr>
        <w:t> </w:t>
      </w:r>
      <w:r>
        <w:rPr/>
        <w:t>aparmaq</w:t>
      </w:r>
      <w:r>
        <w:rPr>
          <w:spacing w:val="-8"/>
        </w:rPr>
        <w:t> </w:t>
      </w:r>
      <w:r>
        <w:rPr/>
        <w:t>və</w:t>
      </w:r>
      <w:r>
        <w:rPr>
          <w:spacing w:val="-9"/>
        </w:rPr>
        <w:t> </w:t>
      </w:r>
      <w:r>
        <w:rPr/>
        <w:t>doğuşu</w:t>
      </w:r>
      <w:r>
        <w:rPr>
          <w:spacing w:val="-8"/>
        </w:rPr>
        <w:t> </w:t>
      </w:r>
      <w:r>
        <w:rPr/>
        <w:t>tezləşdir- mək</w:t>
      </w:r>
      <w:r>
        <w:rPr>
          <w:spacing w:val="-1"/>
        </w:rPr>
        <w:t> </w:t>
      </w:r>
      <w:r>
        <w:rPr/>
        <w:t>lazımdır.</w:t>
      </w:r>
      <w:r>
        <w:rPr>
          <w:spacing w:val="-2"/>
        </w:rPr>
        <w:t> </w:t>
      </w:r>
      <w:r>
        <w:rPr/>
        <w:t>Poliorqan</w:t>
      </w:r>
      <w:r>
        <w:rPr>
          <w:spacing w:val="-3"/>
        </w:rPr>
        <w:t> </w:t>
      </w:r>
      <w:r>
        <w:rPr/>
        <w:t>pozğunluqların</w:t>
      </w:r>
      <w:r>
        <w:rPr>
          <w:spacing w:val="-2"/>
        </w:rPr>
        <w:t> </w:t>
      </w:r>
      <w:r>
        <w:rPr/>
        <w:t>korreksiyası</w:t>
      </w:r>
      <w:r>
        <w:rPr>
          <w:spacing w:val="-1"/>
        </w:rPr>
        <w:t> </w:t>
      </w:r>
      <w:r>
        <w:rPr/>
        <w:t>üçün</w:t>
      </w:r>
      <w:r>
        <w:rPr>
          <w:spacing w:val="-1"/>
        </w:rPr>
        <w:t> </w:t>
      </w:r>
      <w:r>
        <w:rPr/>
        <w:t>orqan</w:t>
      </w:r>
      <w:r>
        <w:rPr>
          <w:spacing w:val="-1"/>
        </w:rPr>
        <w:t> </w:t>
      </w:r>
      <w:r>
        <w:rPr/>
        <w:t>və</w:t>
      </w:r>
      <w:r>
        <w:rPr>
          <w:spacing w:val="-2"/>
        </w:rPr>
        <w:t> </w:t>
      </w:r>
      <w:r>
        <w:rPr/>
        <w:t>sistemlərin</w:t>
      </w:r>
      <w:r>
        <w:rPr>
          <w:spacing w:val="-2"/>
        </w:rPr>
        <w:t> </w:t>
      </w:r>
      <w:r>
        <w:rPr/>
        <w:t>funksional</w:t>
      </w:r>
      <w:r>
        <w:rPr>
          <w:spacing w:val="-1"/>
        </w:rPr>
        <w:t> </w:t>
      </w:r>
      <w:r>
        <w:rPr/>
        <w:t>vəziy- yətinə manitor nəzarəti aparılmalıdır (ifrazat orqanları, ürək–damar, tənəffüs sistemi və s.)</w:t>
      </w:r>
    </w:p>
    <w:p>
      <w:pPr>
        <w:pStyle w:val="BodyText"/>
        <w:spacing w:before="1"/>
        <w:ind w:left="993" w:right="703" w:firstLine="566"/>
      </w:pPr>
      <w:r>
        <w:rPr/>
        <w:t>Qıcolma</w:t>
      </w:r>
      <w:r>
        <w:rPr>
          <w:spacing w:val="-10"/>
        </w:rPr>
        <w:t> </w:t>
      </w:r>
      <w:r>
        <w:rPr/>
        <w:t>zamanı</w:t>
      </w:r>
      <w:r>
        <w:rPr>
          <w:spacing w:val="-10"/>
        </w:rPr>
        <w:t> </w:t>
      </w:r>
      <w:r>
        <w:rPr/>
        <w:t>ilk</w:t>
      </w:r>
      <w:r>
        <w:rPr>
          <w:spacing w:val="-10"/>
        </w:rPr>
        <w:t> </w:t>
      </w:r>
      <w:r>
        <w:rPr/>
        <w:t>yardım</w:t>
      </w:r>
      <w:r>
        <w:rPr>
          <w:spacing w:val="-10"/>
        </w:rPr>
        <w:t> </w:t>
      </w:r>
      <w:r>
        <w:rPr/>
        <w:t>mama</w:t>
      </w:r>
      <w:r>
        <w:rPr>
          <w:spacing w:val="-10"/>
        </w:rPr>
        <w:t> </w:t>
      </w:r>
      <w:r>
        <w:rPr/>
        <w:t>tərəfindən</w:t>
      </w:r>
      <w:r>
        <w:rPr>
          <w:spacing w:val="-10"/>
        </w:rPr>
        <w:t> </w:t>
      </w:r>
      <w:r>
        <w:rPr/>
        <w:t>göstərilir:</w:t>
      </w:r>
      <w:r>
        <w:rPr>
          <w:spacing w:val="-10"/>
        </w:rPr>
        <w:t> </w:t>
      </w:r>
      <w:r>
        <w:rPr/>
        <w:t>qadın</w:t>
      </w:r>
      <w:r>
        <w:rPr>
          <w:spacing w:val="-10"/>
        </w:rPr>
        <w:t> </w:t>
      </w:r>
      <w:r>
        <w:rPr/>
        <w:t>tutulur,</w:t>
      </w:r>
      <w:r>
        <w:rPr>
          <w:spacing w:val="-10"/>
        </w:rPr>
        <w:t> </w:t>
      </w:r>
      <w:r>
        <w:rPr/>
        <w:t>yıxılmadan</w:t>
      </w:r>
      <w:r>
        <w:rPr>
          <w:spacing w:val="-10"/>
        </w:rPr>
        <w:t> </w:t>
      </w:r>
      <w:r>
        <w:rPr/>
        <w:t>və</w:t>
      </w:r>
      <w:r>
        <w:rPr>
          <w:spacing w:val="-9"/>
        </w:rPr>
        <w:t> </w:t>
      </w:r>
      <w:r>
        <w:rPr/>
        <w:t>əzilmə- dən qorunur, ağzı açılır, ağızgenəldicilər</w:t>
      </w:r>
      <w:r>
        <w:rPr>
          <w:spacing w:val="-1"/>
        </w:rPr>
        <w:t> </w:t>
      </w:r>
      <w:r>
        <w:rPr/>
        <w:t>salınır (dil dişlənməsin və</w:t>
      </w:r>
      <w:r>
        <w:rPr>
          <w:spacing w:val="-1"/>
        </w:rPr>
        <w:t> </w:t>
      </w:r>
      <w:r>
        <w:rPr/>
        <w:t>qatlanmasın), tənəffüs</w:t>
      </w:r>
      <w:r>
        <w:rPr>
          <w:spacing w:val="-1"/>
        </w:rPr>
        <w:t> </w:t>
      </w:r>
      <w:r>
        <w:rPr/>
        <w:t>yolları selikdən təmizlənir, maksimal təcili</w:t>
      </w:r>
      <w:r>
        <w:rPr>
          <w:spacing w:val="-1"/>
        </w:rPr>
        <w:t> </w:t>
      </w:r>
      <w:r>
        <w:rPr/>
        <w:t>infuzion terapiya başlanılır (yaxşı olar ki, iki venada), həkim çağırılır. Vena daxilinə 20 ml 25%-li MgSO</w:t>
      </w:r>
      <w:r>
        <w:rPr>
          <w:rFonts w:ascii="Cambria Math" w:hAnsi="Cambria Math"/>
        </w:rPr>
        <w:t>₄</w:t>
      </w:r>
      <w:r>
        <w:rPr/>
        <w:t>, 200–300 ml reopoliqlukin, 0,25%-li droperidol 3– 4 ml, 0,005%-li 1ml fentanil məhlulu, 0,02 qr diazepam, 1%-li 200–300 mq heksenal məhlulu, sedativ</w:t>
      </w:r>
      <w:r>
        <w:rPr>
          <w:spacing w:val="-1"/>
        </w:rPr>
        <w:t> </w:t>
      </w:r>
      <w:r>
        <w:rPr/>
        <w:t>və</w:t>
      </w:r>
      <w:r>
        <w:rPr>
          <w:spacing w:val="-2"/>
        </w:rPr>
        <w:t> </w:t>
      </w:r>
      <w:r>
        <w:rPr/>
        <w:t>hipotenziv</w:t>
      </w:r>
      <w:r>
        <w:rPr>
          <w:spacing w:val="-1"/>
        </w:rPr>
        <w:t> </w:t>
      </w:r>
      <w:r>
        <w:rPr/>
        <w:t>maddələr</w:t>
      </w:r>
      <w:r>
        <w:rPr>
          <w:spacing w:val="-2"/>
        </w:rPr>
        <w:t> </w:t>
      </w:r>
      <w:r>
        <w:rPr/>
        <w:t>yeridilir.</w:t>
      </w:r>
      <w:r>
        <w:rPr>
          <w:spacing w:val="-2"/>
        </w:rPr>
        <w:t> </w:t>
      </w:r>
      <w:r>
        <w:rPr/>
        <w:t>Hemodinamik</w:t>
      </w:r>
      <w:r>
        <w:rPr>
          <w:spacing w:val="-1"/>
        </w:rPr>
        <w:t> </w:t>
      </w:r>
      <w:r>
        <w:rPr/>
        <w:t>göstəricilərin</w:t>
      </w:r>
      <w:r>
        <w:rPr>
          <w:spacing w:val="-2"/>
        </w:rPr>
        <w:t> </w:t>
      </w:r>
      <w:r>
        <w:rPr/>
        <w:t>nəzarəti</w:t>
      </w:r>
      <w:r>
        <w:rPr>
          <w:spacing w:val="-1"/>
        </w:rPr>
        <w:t> </w:t>
      </w:r>
      <w:r>
        <w:rPr/>
        <w:t>altında</w:t>
      </w:r>
      <w:r>
        <w:rPr>
          <w:spacing w:val="-2"/>
        </w:rPr>
        <w:t> </w:t>
      </w:r>
      <w:r>
        <w:rPr/>
        <w:t>(</w:t>
      </w:r>
      <w:r>
        <w:rPr>
          <w:spacing w:val="-2"/>
        </w:rPr>
        <w:t> </w:t>
      </w:r>
      <w:r>
        <w:rPr/>
        <w:t>A/T,</w:t>
      </w:r>
      <w:r>
        <w:rPr>
          <w:spacing w:val="-2"/>
        </w:rPr>
        <w:t> </w:t>
      </w:r>
      <w:r>
        <w:rPr/>
        <w:t>nəbz və s ) xəstə süni tənəffüs aparatına qoşulmağa hazırlanılır və s.</w:t>
      </w:r>
    </w:p>
    <w:p>
      <w:pPr>
        <w:pStyle w:val="BodyText"/>
        <w:spacing w:line="276" w:lineRule="exact"/>
        <w:ind w:left="1560"/>
      </w:pPr>
      <w:r>
        <w:rPr/>
        <w:t>Xəstənin</w:t>
      </w:r>
      <w:r>
        <w:rPr>
          <w:spacing w:val="-1"/>
        </w:rPr>
        <w:t> </w:t>
      </w:r>
      <w:r>
        <w:rPr/>
        <w:t>nəql</w:t>
      </w:r>
      <w:r>
        <w:rPr>
          <w:spacing w:val="-1"/>
        </w:rPr>
        <w:t> </w:t>
      </w:r>
      <w:r>
        <w:rPr/>
        <w:t>edilməsi</w:t>
      </w:r>
      <w:r>
        <w:rPr>
          <w:spacing w:val="-2"/>
        </w:rPr>
        <w:t> </w:t>
      </w:r>
      <w:r>
        <w:rPr/>
        <w:t>əks</w:t>
      </w:r>
      <w:r>
        <w:rPr>
          <w:spacing w:val="-1"/>
        </w:rPr>
        <w:t> </w:t>
      </w:r>
      <w:r>
        <w:rPr>
          <w:spacing w:val="-2"/>
        </w:rPr>
        <w:t>göstərişdir.</w:t>
      </w:r>
    </w:p>
    <w:p>
      <w:pPr>
        <w:pStyle w:val="BodyText"/>
        <w:ind w:left="1560"/>
      </w:pPr>
      <w:r>
        <w:rPr/>
        <w:t>Hipotenziv</w:t>
      </w:r>
      <w:r>
        <w:rPr>
          <w:spacing w:val="53"/>
          <w:w w:val="150"/>
        </w:rPr>
        <w:t> </w:t>
      </w:r>
      <w:r>
        <w:rPr/>
        <w:t>(Hidrolazin,</w:t>
      </w:r>
      <w:r>
        <w:rPr>
          <w:spacing w:val="54"/>
          <w:w w:val="150"/>
        </w:rPr>
        <w:t> </w:t>
      </w:r>
      <w:r>
        <w:rPr/>
        <w:t>Labetalol,</w:t>
      </w:r>
      <w:r>
        <w:rPr>
          <w:spacing w:val="54"/>
          <w:w w:val="150"/>
        </w:rPr>
        <w:t> </w:t>
      </w:r>
      <w:r>
        <w:rPr/>
        <w:t>Nifedipin),</w:t>
      </w:r>
      <w:r>
        <w:rPr>
          <w:spacing w:val="55"/>
          <w:w w:val="150"/>
        </w:rPr>
        <w:t> </w:t>
      </w:r>
      <w:r>
        <w:rPr/>
        <w:t>spazmolitik,</w:t>
      </w:r>
      <w:r>
        <w:rPr>
          <w:spacing w:val="54"/>
          <w:w w:val="150"/>
        </w:rPr>
        <w:t> </w:t>
      </w:r>
      <w:r>
        <w:rPr/>
        <w:t>infuzion</w:t>
      </w:r>
      <w:r>
        <w:rPr>
          <w:spacing w:val="54"/>
          <w:w w:val="150"/>
        </w:rPr>
        <w:t> </w:t>
      </w:r>
      <w:r>
        <w:rPr/>
        <w:t>terapiya</w:t>
      </w:r>
      <w:r>
        <w:rPr>
          <w:spacing w:val="53"/>
          <w:w w:val="150"/>
        </w:rPr>
        <w:t> </w:t>
      </w:r>
      <w:r>
        <w:rPr>
          <w:spacing w:val="-2"/>
        </w:rPr>
        <w:t>aparılır.</w:t>
      </w:r>
    </w:p>
    <w:p>
      <w:pPr>
        <w:pStyle w:val="BodyText"/>
        <w:ind w:left="993"/>
      </w:pPr>
      <w:r>
        <w:rPr/>
        <w:t>Qanqlioblakatorlar</w:t>
      </w:r>
      <w:r>
        <w:rPr>
          <w:spacing w:val="-5"/>
        </w:rPr>
        <w:t> </w:t>
      </w:r>
      <w:r>
        <w:rPr/>
        <w:t>(pentamin,</w:t>
      </w:r>
      <w:r>
        <w:rPr>
          <w:spacing w:val="-2"/>
        </w:rPr>
        <w:t> </w:t>
      </w:r>
      <w:r>
        <w:rPr/>
        <w:t>qiqronüm,</w:t>
      </w:r>
      <w:r>
        <w:rPr>
          <w:spacing w:val="-2"/>
        </w:rPr>
        <w:t> </w:t>
      </w:r>
      <w:r>
        <w:rPr/>
        <w:t>benzoheksonium)</w:t>
      </w:r>
      <w:r>
        <w:rPr>
          <w:spacing w:val="-2"/>
        </w:rPr>
        <w:t> </w:t>
      </w:r>
      <w:r>
        <w:rPr/>
        <w:t>yaxşı</w:t>
      </w:r>
      <w:r>
        <w:rPr>
          <w:spacing w:val="-2"/>
        </w:rPr>
        <w:t> </w:t>
      </w:r>
      <w:r>
        <w:rPr/>
        <w:t>hipotenziv</w:t>
      </w:r>
      <w:r>
        <w:rPr>
          <w:spacing w:val="-2"/>
        </w:rPr>
        <w:t> </w:t>
      </w:r>
      <w:r>
        <w:rPr/>
        <w:t>effekt</w:t>
      </w:r>
      <w:r>
        <w:rPr>
          <w:spacing w:val="-2"/>
        </w:rPr>
        <w:t> verir.</w:t>
      </w:r>
    </w:p>
    <w:p>
      <w:pPr>
        <w:pStyle w:val="BodyText"/>
        <w:ind w:left="1560"/>
      </w:pPr>
      <w:r>
        <w:rPr/>
        <w:t>Hamilə</w:t>
      </w:r>
      <w:r>
        <w:rPr>
          <w:spacing w:val="-8"/>
        </w:rPr>
        <w:t> </w:t>
      </w:r>
      <w:r>
        <w:rPr/>
        <w:t>qadının</w:t>
      </w:r>
      <w:r>
        <w:rPr>
          <w:spacing w:val="-3"/>
        </w:rPr>
        <w:t> </w:t>
      </w:r>
      <w:r>
        <w:rPr/>
        <w:t>tənəffüs</w:t>
      </w:r>
      <w:r>
        <w:rPr>
          <w:spacing w:val="-4"/>
        </w:rPr>
        <w:t> </w:t>
      </w:r>
      <w:r>
        <w:rPr/>
        <w:t>funksiyası,</w:t>
      </w:r>
      <w:r>
        <w:rPr>
          <w:spacing w:val="-3"/>
        </w:rPr>
        <w:t> </w:t>
      </w:r>
      <w:r>
        <w:rPr/>
        <w:t>(ağciyərlərin</w:t>
      </w:r>
      <w:r>
        <w:rPr>
          <w:spacing w:val="-2"/>
        </w:rPr>
        <w:t> </w:t>
      </w:r>
      <w:r>
        <w:rPr/>
        <w:t>köməkçi</w:t>
      </w:r>
      <w:r>
        <w:rPr>
          <w:spacing w:val="-3"/>
        </w:rPr>
        <w:t> </w:t>
      </w:r>
      <w:r>
        <w:rPr/>
        <w:t>ventilyasiyası,</w:t>
      </w:r>
      <w:r>
        <w:rPr>
          <w:spacing w:val="-3"/>
        </w:rPr>
        <w:t> </w:t>
      </w:r>
      <w:r>
        <w:rPr/>
        <w:t>süni</w:t>
      </w:r>
      <w:r>
        <w:rPr>
          <w:spacing w:val="-3"/>
        </w:rPr>
        <w:t> </w:t>
      </w:r>
      <w:r>
        <w:rPr>
          <w:spacing w:val="-2"/>
        </w:rPr>
        <w:t>ventilyasiya-</w:t>
      </w:r>
    </w:p>
    <w:p>
      <w:pPr>
        <w:pStyle w:val="BodyText"/>
        <w:ind w:left="993"/>
      </w:pPr>
      <w:r>
        <w:rPr/>
        <w:t>sı)</w:t>
      </w:r>
      <w:r>
        <w:rPr>
          <w:spacing w:val="-1"/>
        </w:rPr>
        <w:t> </w:t>
      </w:r>
      <w:r>
        <w:rPr/>
        <w:t>və</w:t>
      </w:r>
      <w:r>
        <w:rPr>
          <w:spacing w:val="-2"/>
        </w:rPr>
        <w:t> </w:t>
      </w:r>
      <w:r>
        <w:rPr/>
        <w:t>temperaturu </w:t>
      </w:r>
      <w:r>
        <w:rPr>
          <w:spacing w:val="-2"/>
        </w:rPr>
        <w:t>normallaşdırılır.</w:t>
      </w:r>
    </w:p>
    <w:p>
      <w:pPr>
        <w:pStyle w:val="BodyText"/>
        <w:ind w:left="993" w:right="701" w:firstLine="566"/>
      </w:pPr>
      <w:r>
        <w:rPr/>
        <w:t>Prosesin</w:t>
      </w:r>
      <w:r>
        <w:rPr>
          <w:spacing w:val="-5"/>
        </w:rPr>
        <w:t> </w:t>
      </w:r>
      <w:r>
        <w:rPr/>
        <w:t>ağırlıq</w:t>
      </w:r>
      <w:r>
        <w:rPr>
          <w:spacing w:val="-6"/>
        </w:rPr>
        <w:t> </w:t>
      </w:r>
      <w:r>
        <w:rPr/>
        <w:t>dərəcəsini</w:t>
      </w:r>
      <w:r>
        <w:rPr>
          <w:spacing w:val="-5"/>
        </w:rPr>
        <w:t> </w:t>
      </w:r>
      <w:r>
        <w:rPr/>
        <w:t>qiymətləndirmək</w:t>
      </w:r>
      <w:r>
        <w:rPr>
          <w:spacing w:val="-6"/>
        </w:rPr>
        <w:t> </w:t>
      </w:r>
      <w:r>
        <w:rPr/>
        <w:t>üçün</w:t>
      </w:r>
      <w:r>
        <w:rPr>
          <w:spacing w:val="-6"/>
        </w:rPr>
        <w:t> </w:t>
      </w:r>
      <w:r>
        <w:rPr/>
        <w:t>tam</w:t>
      </w:r>
      <w:r>
        <w:rPr>
          <w:spacing w:val="-6"/>
        </w:rPr>
        <w:t> </w:t>
      </w:r>
      <w:r>
        <w:rPr/>
        <w:t>klinik</w:t>
      </w:r>
      <w:r>
        <w:rPr>
          <w:spacing w:val="-5"/>
        </w:rPr>
        <w:t> </w:t>
      </w:r>
      <w:r>
        <w:rPr/>
        <w:t>müayinə:</w:t>
      </w:r>
      <w:r>
        <w:rPr>
          <w:spacing w:val="-5"/>
        </w:rPr>
        <w:t> </w:t>
      </w:r>
      <w:r>
        <w:rPr/>
        <w:t>qanın</w:t>
      </w:r>
      <w:r>
        <w:rPr>
          <w:spacing w:val="-6"/>
        </w:rPr>
        <w:t> </w:t>
      </w:r>
      <w:r>
        <w:rPr/>
        <w:t>ümumi</w:t>
      </w:r>
      <w:r>
        <w:rPr>
          <w:spacing w:val="-5"/>
        </w:rPr>
        <w:t> </w:t>
      </w:r>
      <w:r>
        <w:rPr/>
        <w:t>və</w:t>
      </w:r>
      <w:r>
        <w:rPr>
          <w:spacing w:val="-7"/>
        </w:rPr>
        <w:t> </w:t>
      </w:r>
      <w:r>
        <w:rPr/>
        <w:t>bio- kimyəvi</w:t>
      </w:r>
      <w:r>
        <w:rPr>
          <w:spacing w:val="-15"/>
        </w:rPr>
        <w:t> </w:t>
      </w:r>
      <w:r>
        <w:rPr/>
        <w:t>analizi,</w:t>
      </w:r>
      <w:r>
        <w:rPr>
          <w:spacing w:val="-14"/>
        </w:rPr>
        <w:t> </w:t>
      </w:r>
      <w:r>
        <w:rPr/>
        <w:t>koaquloqramma,</w:t>
      </w:r>
      <w:r>
        <w:rPr>
          <w:spacing w:val="-15"/>
        </w:rPr>
        <w:t> </w:t>
      </w:r>
      <w:r>
        <w:rPr/>
        <w:t>3</w:t>
      </w:r>
      <w:r>
        <w:rPr>
          <w:spacing w:val="-14"/>
        </w:rPr>
        <w:t> </w:t>
      </w:r>
      <w:r>
        <w:rPr/>
        <w:t>gündən</w:t>
      </w:r>
      <w:r>
        <w:rPr>
          <w:spacing w:val="-15"/>
        </w:rPr>
        <w:t> </w:t>
      </w:r>
      <w:r>
        <w:rPr/>
        <w:t>bir</w:t>
      </w:r>
      <w:r>
        <w:rPr>
          <w:spacing w:val="-15"/>
        </w:rPr>
        <w:t> </w:t>
      </w:r>
      <w:r>
        <w:rPr/>
        <w:t>sidiyin</w:t>
      </w:r>
      <w:r>
        <w:rPr>
          <w:spacing w:val="-14"/>
        </w:rPr>
        <w:t> </w:t>
      </w:r>
      <w:r>
        <w:rPr/>
        <w:t>ümumi</w:t>
      </w:r>
      <w:r>
        <w:rPr>
          <w:spacing w:val="-15"/>
        </w:rPr>
        <w:t> </w:t>
      </w:r>
      <w:r>
        <w:rPr/>
        <w:t>analizi,</w:t>
      </w:r>
      <w:r>
        <w:rPr>
          <w:spacing w:val="-14"/>
        </w:rPr>
        <w:t> </w:t>
      </w:r>
      <w:r>
        <w:rPr/>
        <w:t>sidiyin</w:t>
      </w:r>
      <w:r>
        <w:rPr>
          <w:spacing w:val="-15"/>
        </w:rPr>
        <w:t> </w:t>
      </w:r>
      <w:r>
        <w:rPr/>
        <w:t>Neçiperinko</w:t>
      </w:r>
      <w:r>
        <w:rPr>
          <w:spacing w:val="-14"/>
        </w:rPr>
        <w:t> </w:t>
      </w:r>
      <w:r>
        <w:rPr/>
        <w:t>və</w:t>
      </w:r>
      <w:r>
        <w:rPr>
          <w:spacing w:val="-15"/>
        </w:rPr>
        <w:t> </w:t>
      </w:r>
      <w:r>
        <w:rPr/>
        <w:t>Zim- nitski</w:t>
      </w:r>
      <w:r>
        <w:rPr>
          <w:spacing w:val="-8"/>
        </w:rPr>
        <w:t> </w:t>
      </w:r>
      <w:r>
        <w:rPr/>
        <w:t>sınaqları</w:t>
      </w:r>
      <w:r>
        <w:rPr>
          <w:spacing w:val="-8"/>
        </w:rPr>
        <w:t> </w:t>
      </w:r>
      <w:r>
        <w:rPr/>
        <w:t>ilə</w:t>
      </w:r>
      <w:r>
        <w:rPr>
          <w:spacing w:val="-9"/>
        </w:rPr>
        <w:t> </w:t>
      </w:r>
      <w:r>
        <w:rPr/>
        <w:t>analizi,</w:t>
      </w:r>
      <w:r>
        <w:rPr>
          <w:spacing w:val="-8"/>
        </w:rPr>
        <w:t> </w:t>
      </w:r>
      <w:r>
        <w:rPr/>
        <w:t>sidiyin</w:t>
      </w:r>
      <w:r>
        <w:rPr>
          <w:spacing w:val="-8"/>
        </w:rPr>
        <w:t> </w:t>
      </w:r>
      <w:r>
        <w:rPr/>
        <w:t>bakterioloji</w:t>
      </w:r>
      <w:r>
        <w:rPr>
          <w:spacing w:val="-8"/>
        </w:rPr>
        <w:t> </w:t>
      </w:r>
      <w:r>
        <w:rPr/>
        <w:t>əkilməsi,</w:t>
      </w:r>
      <w:r>
        <w:rPr>
          <w:spacing w:val="-8"/>
        </w:rPr>
        <w:t> </w:t>
      </w:r>
      <w:r>
        <w:rPr/>
        <w:t>göz</w:t>
      </w:r>
      <w:r>
        <w:rPr>
          <w:spacing w:val="-9"/>
        </w:rPr>
        <w:t> </w:t>
      </w:r>
      <w:r>
        <w:rPr/>
        <w:t>dibini</w:t>
      </w:r>
      <w:r>
        <w:rPr>
          <w:spacing w:val="-8"/>
        </w:rPr>
        <w:t> </w:t>
      </w:r>
      <w:r>
        <w:rPr/>
        <w:t>yoxlamaqla</w:t>
      </w:r>
      <w:r>
        <w:rPr>
          <w:spacing w:val="-9"/>
        </w:rPr>
        <w:t> </w:t>
      </w:r>
      <w:r>
        <w:rPr/>
        <w:t>oftolmoloqun,</w:t>
      </w:r>
      <w:r>
        <w:rPr>
          <w:spacing w:val="-8"/>
        </w:rPr>
        <w:t> </w:t>
      </w:r>
      <w:r>
        <w:rPr/>
        <w:t>nev- ropotoloqun, terapevtin müayinəsi aparılmalıdır.</w:t>
      </w:r>
    </w:p>
    <w:p>
      <w:pPr>
        <w:pStyle w:val="BodyText"/>
        <w:ind w:left="993" w:right="703" w:firstLine="566"/>
      </w:pPr>
      <w:r>
        <w:rPr/>
        <w:t>Differensial diaqnostika üçün huşun pozulması zamanı lumbal punksiya aparılır (subarax- noi-</w:t>
      </w:r>
      <w:r>
        <w:rPr>
          <w:spacing w:val="80"/>
        </w:rPr>
        <w:t>  </w:t>
      </w:r>
      <w:r>
        <w:rPr/>
        <w:t>dal qansızmanı aşkarlamaq üçün).</w:t>
      </w:r>
    </w:p>
    <w:p>
      <w:pPr>
        <w:pStyle w:val="BodyText"/>
        <w:ind w:left="993" w:right="703" w:firstLine="566"/>
      </w:pPr>
      <w:r>
        <w:rPr/>
        <w:t>Əsas</w:t>
      </w:r>
      <w:r>
        <w:rPr>
          <w:spacing w:val="-9"/>
        </w:rPr>
        <w:t> </w:t>
      </w:r>
      <w:r>
        <w:rPr/>
        <w:t>terapevtik</w:t>
      </w:r>
      <w:r>
        <w:rPr>
          <w:spacing w:val="-10"/>
        </w:rPr>
        <w:t> </w:t>
      </w:r>
      <w:r>
        <w:rPr/>
        <w:t>metod</w:t>
      </w:r>
      <w:r>
        <w:rPr>
          <w:spacing w:val="-9"/>
        </w:rPr>
        <w:t> </w:t>
      </w:r>
      <w:r>
        <w:rPr/>
        <w:t>çox</w:t>
      </w:r>
      <w:r>
        <w:rPr>
          <w:spacing w:val="-10"/>
        </w:rPr>
        <w:t> </w:t>
      </w:r>
      <w:r>
        <w:rPr/>
        <w:t>vaxt</w:t>
      </w:r>
      <w:r>
        <w:rPr>
          <w:spacing w:val="-9"/>
        </w:rPr>
        <w:t> </w:t>
      </w:r>
      <w:r>
        <w:rPr/>
        <w:t>doğuş</w:t>
      </w:r>
      <w:r>
        <w:rPr>
          <w:spacing w:val="-9"/>
        </w:rPr>
        <w:t> </w:t>
      </w:r>
      <w:r>
        <w:rPr/>
        <w:t>olur.</w:t>
      </w:r>
      <w:r>
        <w:rPr>
          <w:spacing w:val="-10"/>
        </w:rPr>
        <w:t> </w:t>
      </w:r>
      <w:r>
        <w:rPr/>
        <w:t>Ağır</w:t>
      </w:r>
      <w:r>
        <w:rPr>
          <w:spacing w:val="-10"/>
        </w:rPr>
        <w:t> </w:t>
      </w:r>
      <w:r>
        <w:rPr/>
        <w:t>preeklamsiya</w:t>
      </w:r>
      <w:r>
        <w:rPr>
          <w:spacing w:val="-11"/>
        </w:rPr>
        <w:t> </w:t>
      </w:r>
      <w:r>
        <w:rPr/>
        <w:t>və</w:t>
      </w:r>
      <w:r>
        <w:rPr>
          <w:spacing w:val="-11"/>
        </w:rPr>
        <w:t> </w:t>
      </w:r>
      <w:r>
        <w:rPr/>
        <w:t>eklampsiyanın</w:t>
      </w:r>
      <w:r>
        <w:rPr>
          <w:spacing w:val="-9"/>
        </w:rPr>
        <w:t> </w:t>
      </w:r>
      <w:r>
        <w:rPr/>
        <w:t>bütün</w:t>
      </w:r>
      <w:r>
        <w:rPr>
          <w:spacing w:val="-9"/>
        </w:rPr>
        <w:t> </w:t>
      </w:r>
      <w:r>
        <w:rPr/>
        <w:t>ağır- laşmalarında</w:t>
      </w:r>
      <w:r>
        <w:rPr>
          <w:spacing w:val="-9"/>
        </w:rPr>
        <w:t> </w:t>
      </w:r>
      <w:r>
        <w:rPr/>
        <w:t>doğuşu</w:t>
      </w:r>
      <w:r>
        <w:rPr>
          <w:spacing w:val="-8"/>
        </w:rPr>
        <w:t> </w:t>
      </w:r>
      <w:r>
        <w:rPr/>
        <w:t>tezləşdirmək</w:t>
      </w:r>
      <w:r>
        <w:rPr>
          <w:spacing w:val="-8"/>
        </w:rPr>
        <w:t> </w:t>
      </w:r>
      <w:r>
        <w:rPr/>
        <w:t>göstərişdir.</w:t>
      </w:r>
      <w:r>
        <w:rPr>
          <w:spacing w:val="-9"/>
        </w:rPr>
        <w:t> </w:t>
      </w:r>
      <w:r>
        <w:rPr/>
        <w:t>Eləcə</w:t>
      </w:r>
      <w:r>
        <w:rPr>
          <w:spacing w:val="-9"/>
        </w:rPr>
        <w:t> </w:t>
      </w:r>
      <w:r>
        <w:rPr/>
        <w:t>preeklamsiyanın</w:t>
      </w:r>
      <w:r>
        <w:rPr>
          <w:spacing w:val="-8"/>
        </w:rPr>
        <w:t> </w:t>
      </w:r>
      <w:r>
        <w:rPr/>
        <w:t>yüngül</w:t>
      </w:r>
      <w:r>
        <w:rPr>
          <w:spacing w:val="-8"/>
        </w:rPr>
        <w:t> </w:t>
      </w:r>
      <w:r>
        <w:rPr/>
        <w:t>və</w:t>
      </w:r>
      <w:r>
        <w:rPr>
          <w:spacing w:val="-9"/>
        </w:rPr>
        <w:t> </w:t>
      </w:r>
      <w:r>
        <w:rPr/>
        <w:t>orta</w:t>
      </w:r>
      <w:r>
        <w:rPr>
          <w:spacing w:val="-9"/>
        </w:rPr>
        <w:t> </w:t>
      </w:r>
      <w:r>
        <w:rPr/>
        <w:t>ağır</w:t>
      </w:r>
      <w:r>
        <w:rPr>
          <w:spacing w:val="-9"/>
        </w:rPr>
        <w:t> </w:t>
      </w:r>
      <w:r>
        <w:rPr/>
        <w:t>formala- rında</w:t>
      </w:r>
      <w:r>
        <w:rPr>
          <w:spacing w:val="-2"/>
        </w:rPr>
        <w:t> </w:t>
      </w:r>
      <w:r>
        <w:rPr/>
        <w:t>10–15</w:t>
      </w:r>
      <w:r>
        <w:rPr>
          <w:spacing w:val="-1"/>
        </w:rPr>
        <w:t> </w:t>
      </w:r>
      <w:r>
        <w:rPr/>
        <w:t>gün</w:t>
      </w:r>
      <w:r>
        <w:rPr>
          <w:spacing w:val="-1"/>
        </w:rPr>
        <w:t> </w:t>
      </w:r>
      <w:r>
        <w:rPr/>
        <w:t>müddətində</w:t>
      </w:r>
      <w:r>
        <w:rPr>
          <w:spacing w:val="-2"/>
        </w:rPr>
        <w:t> </w:t>
      </w:r>
      <w:r>
        <w:rPr/>
        <w:t>aparılan</w:t>
      </w:r>
      <w:r>
        <w:rPr>
          <w:spacing w:val="-2"/>
        </w:rPr>
        <w:t> </w:t>
      </w:r>
      <w:r>
        <w:rPr/>
        <w:t>terapiya effekt</w:t>
      </w:r>
      <w:r>
        <w:rPr>
          <w:spacing w:val="-1"/>
        </w:rPr>
        <w:t> </w:t>
      </w:r>
      <w:r>
        <w:rPr/>
        <w:t>vermədikdə,</w:t>
      </w:r>
      <w:r>
        <w:rPr>
          <w:spacing w:val="-1"/>
        </w:rPr>
        <w:t> </w:t>
      </w:r>
      <w:r>
        <w:rPr/>
        <w:t>dölün</w:t>
      </w:r>
      <w:r>
        <w:rPr>
          <w:spacing w:val="-1"/>
        </w:rPr>
        <w:t> </w:t>
      </w:r>
      <w:r>
        <w:rPr/>
        <w:t>hipoksiyası</w:t>
      </w:r>
      <w:r>
        <w:rPr>
          <w:spacing w:val="-1"/>
        </w:rPr>
        <w:t> </w:t>
      </w:r>
      <w:r>
        <w:rPr/>
        <w:t>və</w:t>
      </w:r>
      <w:r>
        <w:rPr>
          <w:spacing w:val="-2"/>
        </w:rPr>
        <w:t> </w:t>
      </w:r>
      <w:r>
        <w:rPr/>
        <w:t>hipotrofi- yası artırsa doğuşu tezləşdirmək vacibdir. Bütün bu hallarda hamiləliyin müddəti nəzərə alınmır.</w:t>
      </w:r>
    </w:p>
    <w:p>
      <w:pPr>
        <w:pStyle w:val="BodyText"/>
        <w:spacing w:before="1"/>
        <w:ind w:left="1560"/>
      </w:pPr>
      <w:r>
        <w:rPr/>
        <w:t>Doğum</w:t>
      </w:r>
      <w:r>
        <w:rPr>
          <w:spacing w:val="-11"/>
        </w:rPr>
        <w:t> </w:t>
      </w:r>
      <w:r>
        <w:rPr/>
        <w:t>yolları</w:t>
      </w:r>
      <w:r>
        <w:rPr>
          <w:spacing w:val="-11"/>
        </w:rPr>
        <w:t> </w:t>
      </w:r>
      <w:r>
        <w:rPr/>
        <w:t>doğuşa</w:t>
      </w:r>
      <w:r>
        <w:rPr>
          <w:spacing w:val="-12"/>
        </w:rPr>
        <w:t> </w:t>
      </w:r>
      <w:r>
        <w:rPr/>
        <w:t>hazır</w:t>
      </w:r>
      <w:r>
        <w:rPr>
          <w:spacing w:val="-11"/>
        </w:rPr>
        <w:t> </w:t>
      </w:r>
      <w:r>
        <w:rPr/>
        <w:t>olduqda,</w:t>
      </w:r>
      <w:r>
        <w:rPr>
          <w:spacing w:val="-8"/>
        </w:rPr>
        <w:t> </w:t>
      </w:r>
      <w:r>
        <w:rPr/>
        <w:t>erkən</w:t>
      </w:r>
      <w:r>
        <w:rPr>
          <w:spacing w:val="-9"/>
        </w:rPr>
        <w:t> </w:t>
      </w:r>
      <w:r>
        <w:rPr/>
        <w:t>amniotomiyaya</w:t>
      </w:r>
      <w:r>
        <w:rPr>
          <w:spacing w:val="-12"/>
        </w:rPr>
        <w:t> </w:t>
      </w:r>
      <w:r>
        <w:rPr/>
        <w:t>imkan</w:t>
      </w:r>
      <w:r>
        <w:rPr>
          <w:spacing w:val="-11"/>
        </w:rPr>
        <w:t> </w:t>
      </w:r>
      <w:r>
        <w:rPr/>
        <w:t>olduqda,</w:t>
      </w:r>
      <w:r>
        <w:rPr>
          <w:spacing w:val="-9"/>
        </w:rPr>
        <w:t> </w:t>
      </w:r>
      <w:r>
        <w:rPr/>
        <w:t>doğuşun</w:t>
      </w:r>
      <w:r>
        <w:rPr>
          <w:spacing w:val="-10"/>
        </w:rPr>
        <w:t> </w:t>
      </w:r>
      <w:r>
        <w:rPr>
          <w:spacing w:val="-2"/>
        </w:rPr>
        <w:t>doğum</w:t>
      </w:r>
    </w:p>
    <w:p>
      <w:pPr>
        <w:pStyle w:val="BodyText"/>
        <w:ind w:left="993"/>
      </w:pPr>
      <w:r>
        <w:rPr/>
        <w:t>yollarından</w:t>
      </w:r>
      <w:r>
        <w:rPr>
          <w:spacing w:val="-2"/>
        </w:rPr>
        <w:t> </w:t>
      </w:r>
      <w:r>
        <w:rPr/>
        <w:t>təbii</w:t>
      </w:r>
      <w:r>
        <w:rPr>
          <w:spacing w:val="-1"/>
        </w:rPr>
        <w:t> </w:t>
      </w:r>
      <w:r>
        <w:rPr/>
        <w:t>yolla</w:t>
      </w:r>
      <w:r>
        <w:rPr>
          <w:spacing w:val="-1"/>
        </w:rPr>
        <w:t> </w:t>
      </w:r>
      <w:r>
        <w:rPr/>
        <w:t>başa</w:t>
      </w:r>
      <w:r>
        <w:rPr>
          <w:spacing w:val="-2"/>
        </w:rPr>
        <w:t> </w:t>
      </w:r>
      <w:r>
        <w:rPr/>
        <w:t>çatdırılması</w:t>
      </w:r>
      <w:r>
        <w:rPr>
          <w:spacing w:val="-1"/>
        </w:rPr>
        <w:t> </w:t>
      </w:r>
      <w:r>
        <w:rPr>
          <w:spacing w:val="-2"/>
        </w:rPr>
        <w:t>məqsədəuyğundur.</w:t>
      </w:r>
    </w:p>
    <w:p>
      <w:pPr>
        <w:pStyle w:val="BodyText"/>
        <w:ind w:left="1560"/>
        <w:jc w:val="left"/>
      </w:pPr>
      <w:r>
        <w:rPr/>
        <w:t>Doğum</w:t>
      </w:r>
      <w:r>
        <w:rPr>
          <w:spacing w:val="3"/>
        </w:rPr>
        <w:t> </w:t>
      </w:r>
      <w:r>
        <w:rPr/>
        <w:t>yolları</w:t>
      </w:r>
      <w:r>
        <w:rPr>
          <w:spacing w:val="5"/>
        </w:rPr>
        <w:t> </w:t>
      </w:r>
      <w:r>
        <w:rPr/>
        <w:t>doğuşa</w:t>
      </w:r>
      <w:r>
        <w:rPr>
          <w:spacing w:val="4"/>
        </w:rPr>
        <w:t> </w:t>
      </w:r>
      <w:r>
        <w:rPr/>
        <w:t>hazır</w:t>
      </w:r>
      <w:r>
        <w:rPr>
          <w:spacing w:val="5"/>
        </w:rPr>
        <w:t> </w:t>
      </w:r>
      <w:r>
        <w:rPr/>
        <w:t>olmadıqda,</w:t>
      </w:r>
      <w:r>
        <w:rPr>
          <w:spacing w:val="5"/>
        </w:rPr>
        <w:t> </w:t>
      </w:r>
      <w:r>
        <w:rPr/>
        <w:t>uşaqlıq</w:t>
      </w:r>
      <w:r>
        <w:rPr>
          <w:spacing w:val="4"/>
        </w:rPr>
        <w:t> </w:t>
      </w:r>
      <w:r>
        <w:rPr/>
        <w:t>boynu</w:t>
      </w:r>
      <w:r>
        <w:rPr>
          <w:spacing w:val="61"/>
        </w:rPr>
        <w:t> </w:t>
      </w:r>
      <w:r>
        <w:rPr/>
        <w:t>,͈</w:t>
      </w:r>
      <w:r>
        <w:rPr>
          <w:spacing w:val="-6"/>
        </w:rPr>
        <w:t> </w:t>
      </w:r>
      <w:r>
        <w:rPr/>
        <w:t>,yetişməmiş"</w:t>
      </w:r>
      <w:r>
        <w:rPr>
          <w:spacing w:val="6"/>
        </w:rPr>
        <w:t> </w:t>
      </w:r>
      <w:r>
        <w:rPr/>
        <w:t>olduqda</w:t>
      </w:r>
      <w:r>
        <w:rPr>
          <w:spacing w:val="4"/>
        </w:rPr>
        <w:t> </w:t>
      </w:r>
      <w:r>
        <w:rPr>
          <w:spacing w:val="-2"/>
        </w:rPr>
        <w:t>qıcıqlandır-</w:t>
      </w:r>
    </w:p>
    <w:p>
      <w:pPr>
        <w:pStyle w:val="BodyText"/>
        <w:ind w:left="993" w:right="701"/>
      </w:pPr>
      <w:r>
        <w:rPr/>
        <w:t>maq</w:t>
      </w:r>
      <w:r>
        <w:rPr>
          <w:spacing w:val="-4"/>
        </w:rPr>
        <w:t> </w:t>
      </w:r>
      <w:r>
        <w:rPr/>
        <w:t>məqsədi</w:t>
      </w:r>
      <w:r>
        <w:rPr>
          <w:spacing w:val="-4"/>
        </w:rPr>
        <w:t> </w:t>
      </w:r>
      <w:r>
        <w:rPr/>
        <w:t>ilə</w:t>
      </w:r>
      <w:r>
        <w:rPr>
          <w:spacing w:val="-5"/>
        </w:rPr>
        <w:t> </w:t>
      </w:r>
      <w:r>
        <w:rPr/>
        <w:t>prostoqlandirlərdən,</w:t>
      </w:r>
      <w:r>
        <w:rPr>
          <w:spacing w:val="-4"/>
        </w:rPr>
        <w:t> </w:t>
      </w:r>
      <w:r>
        <w:rPr/>
        <w:t>okitosindən</w:t>
      </w:r>
      <w:r>
        <w:rPr>
          <w:spacing w:val="-4"/>
        </w:rPr>
        <w:t> </w:t>
      </w:r>
      <w:r>
        <w:rPr/>
        <w:t>istifadə</w:t>
      </w:r>
      <w:r>
        <w:rPr>
          <w:spacing w:val="-5"/>
        </w:rPr>
        <w:t> </w:t>
      </w:r>
      <w:r>
        <w:rPr/>
        <w:t>olunur.</w:t>
      </w:r>
      <w:r>
        <w:rPr>
          <w:spacing w:val="-4"/>
        </w:rPr>
        <w:t> </w:t>
      </w:r>
      <w:r>
        <w:rPr/>
        <w:t>Oksitosinlə</w:t>
      </w:r>
      <w:r>
        <w:rPr>
          <w:spacing w:val="-5"/>
        </w:rPr>
        <w:t> </w:t>
      </w:r>
      <w:r>
        <w:rPr/>
        <w:t>qıcıqlandırmanı</w:t>
      </w:r>
      <w:r>
        <w:rPr>
          <w:spacing w:val="-4"/>
        </w:rPr>
        <w:t> </w:t>
      </w:r>
      <w:r>
        <w:rPr/>
        <w:t>eh- tiyyatla aparmaq lazımdır. Əvvəl hipovolemiya və damar spazmını aradan qaldıran intensiv tera- piya</w:t>
      </w:r>
      <w:r>
        <w:rPr>
          <w:spacing w:val="-7"/>
        </w:rPr>
        <w:t> </w:t>
      </w:r>
      <w:r>
        <w:rPr/>
        <w:t>aparmaq</w:t>
      </w:r>
      <w:r>
        <w:rPr>
          <w:spacing w:val="-6"/>
        </w:rPr>
        <w:t> </w:t>
      </w:r>
      <w:r>
        <w:rPr/>
        <w:t>lazımdır:</w:t>
      </w:r>
      <w:r>
        <w:rPr>
          <w:spacing w:val="-6"/>
        </w:rPr>
        <w:t> </w:t>
      </w:r>
      <w:r>
        <w:rPr/>
        <w:t>bundan</w:t>
      </w:r>
      <w:r>
        <w:rPr>
          <w:spacing w:val="-6"/>
        </w:rPr>
        <w:t> </w:t>
      </w:r>
      <w:r>
        <w:rPr/>
        <w:t>30</w:t>
      </w:r>
      <w:r>
        <w:rPr>
          <w:spacing w:val="-6"/>
        </w:rPr>
        <w:t> </w:t>
      </w:r>
      <w:r>
        <w:rPr/>
        <w:t>dəqiqə</w:t>
      </w:r>
      <w:r>
        <w:rPr>
          <w:spacing w:val="-7"/>
        </w:rPr>
        <w:t> </w:t>
      </w:r>
      <w:r>
        <w:rPr/>
        <w:t>əvvəl</w:t>
      </w:r>
      <w:r>
        <w:rPr>
          <w:spacing w:val="-5"/>
        </w:rPr>
        <w:t> </w:t>
      </w:r>
      <w:r>
        <w:rPr/>
        <w:t>dölyanı</w:t>
      </w:r>
      <w:r>
        <w:rPr>
          <w:spacing w:val="-5"/>
        </w:rPr>
        <w:t> </w:t>
      </w:r>
      <w:r>
        <w:rPr/>
        <w:t>maye</w:t>
      </w:r>
      <w:r>
        <w:rPr>
          <w:spacing w:val="-7"/>
        </w:rPr>
        <w:t> </w:t>
      </w:r>
      <w:r>
        <w:rPr/>
        <w:t>emboliyasının</w:t>
      </w:r>
      <w:r>
        <w:rPr>
          <w:spacing w:val="-6"/>
        </w:rPr>
        <w:t> </w:t>
      </w:r>
      <w:r>
        <w:rPr/>
        <w:t>qarşısını</w:t>
      </w:r>
      <w:r>
        <w:rPr>
          <w:spacing w:val="-5"/>
        </w:rPr>
        <w:t> </w:t>
      </w:r>
      <w:r>
        <w:rPr/>
        <w:t>almaq</w:t>
      </w:r>
      <w:r>
        <w:rPr>
          <w:spacing w:val="-6"/>
        </w:rPr>
        <w:t> </w:t>
      </w:r>
      <w:r>
        <w:rPr/>
        <w:t>üçün əzələ daxilinə 1 ml 1–2%-li promedol və ya diprazin vurulur. Doğuş zamanı, adətən hipertenziv vəziyyətlərin</w:t>
      </w:r>
      <w:r>
        <w:rPr>
          <w:spacing w:val="-9"/>
        </w:rPr>
        <w:t> </w:t>
      </w:r>
      <w:r>
        <w:rPr/>
        <w:t>gedişi</w:t>
      </w:r>
      <w:r>
        <w:rPr>
          <w:spacing w:val="-8"/>
        </w:rPr>
        <w:t> </w:t>
      </w:r>
      <w:r>
        <w:rPr/>
        <w:t>dərinləşir,</w:t>
      </w:r>
      <w:r>
        <w:rPr>
          <w:spacing w:val="-8"/>
        </w:rPr>
        <w:t> </w:t>
      </w:r>
      <w:r>
        <w:rPr/>
        <w:t>ağır</w:t>
      </w:r>
      <w:r>
        <w:rPr>
          <w:spacing w:val="-9"/>
        </w:rPr>
        <w:t> </w:t>
      </w:r>
      <w:r>
        <w:rPr/>
        <w:t>fəsadlar</w:t>
      </w:r>
      <w:r>
        <w:rPr>
          <w:spacing w:val="-9"/>
        </w:rPr>
        <w:t> </w:t>
      </w:r>
      <w:r>
        <w:rPr/>
        <w:t>mümkündür.</w:t>
      </w:r>
      <w:r>
        <w:rPr>
          <w:spacing w:val="-9"/>
        </w:rPr>
        <w:t> </w:t>
      </w:r>
      <w:r>
        <w:rPr/>
        <w:t>Ona</w:t>
      </w:r>
      <w:r>
        <w:rPr>
          <w:spacing w:val="-10"/>
        </w:rPr>
        <w:t> </w:t>
      </w:r>
      <w:r>
        <w:rPr/>
        <w:t>görə</w:t>
      </w:r>
      <w:r>
        <w:rPr>
          <w:spacing w:val="-9"/>
        </w:rPr>
        <w:t> </w:t>
      </w:r>
      <w:r>
        <w:rPr/>
        <w:t>müalicənin</w:t>
      </w:r>
      <w:r>
        <w:rPr>
          <w:spacing w:val="-8"/>
        </w:rPr>
        <w:t> </w:t>
      </w:r>
      <w:r>
        <w:rPr/>
        <w:t>bütün</w:t>
      </w:r>
      <w:r>
        <w:rPr>
          <w:spacing w:val="-8"/>
        </w:rPr>
        <w:t> </w:t>
      </w:r>
      <w:r>
        <w:rPr/>
        <w:t>prinsiplərinə əməl etmək və maksimal ağrısızlaşdırma aparmaq vacibdir.</w:t>
      </w:r>
    </w:p>
    <w:p>
      <w:pPr>
        <w:pStyle w:val="BodyText"/>
        <w:ind w:left="1560"/>
      </w:pPr>
      <w:r>
        <w:rPr/>
        <w:t>Qalan</w:t>
      </w:r>
      <w:r>
        <w:rPr>
          <w:spacing w:val="-2"/>
        </w:rPr>
        <w:t> </w:t>
      </w:r>
      <w:r>
        <w:rPr/>
        <w:t>hallarda</w:t>
      </w:r>
      <w:r>
        <w:rPr>
          <w:spacing w:val="-2"/>
        </w:rPr>
        <w:t> </w:t>
      </w:r>
      <w:r>
        <w:rPr/>
        <w:t>doğuş</w:t>
      </w:r>
      <w:r>
        <w:rPr>
          <w:spacing w:val="-2"/>
        </w:rPr>
        <w:t> </w:t>
      </w:r>
      <w:r>
        <w:rPr/>
        <w:t>Kesar</w:t>
      </w:r>
      <w:r>
        <w:rPr>
          <w:spacing w:val="-1"/>
        </w:rPr>
        <w:t> </w:t>
      </w:r>
      <w:r>
        <w:rPr/>
        <w:t>kəsiyi</w:t>
      </w:r>
      <w:r>
        <w:rPr>
          <w:spacing w:val="-1"/>
        </w:rPr>
        <w:t> </w:t>
      </w:r>
      <w:r>
        <w:rPr/>
        <w:t>ilə</w:t>
      </w:r>
      <w:r>
        <w:rPr>
          <w:spacing w:val="-2"/>
        </w:rPr>
        <w:t> </w:t>
      </w:r>
      <w:r>
        <w:rPr/>
        <w:t>başa </w:t>
      </w:r>
      <w:r>
        <w:rPr>
          <w:spacing w:val="-2"/>
        </w:rPr>
        <w:t>çatdırılır.</w:t>
      </w:r>
    </w:p>
    <w:p>
      <w:pPr>
        <w:pStyle w:val="BodyText"/>
        <w:ind w:left="993" w:right="704" w:firstLine="566"/>
      </w:pPr>
      <w:r>
        <w:rPr/>
        <w:t>Doğuş hipertenziv vəziyyətin simptomlarının tam itməsinin qarantı deyil. Doğuşdan sonra zahılıq</w:t>
      </w:r>
      <w:r>
        <w:rPr>
          <w:spacing w:val="3"/>
        </w:rPr>
        <w:t> </w:t>
      </w:r>
      <w:r>
        <w:rPr/>
        <w:t>eklampsiyası</w:t>
      </w:r>
      <w:r>
        <w:rPr>
          <w:spacing w:val="5"/>
        </w:rPr>
        <w:t> </w:t>
      </w:r>
      <w:r>
        <w:rPr/>
        <w:t>da</w:t>
      </w:r>
      <w:r>
        <w:rPr>
          <w:spacing w:val="4"/>
        </w:rPr>
        <w:t> </w:t>
      </w:r>
      <w:r>
        <w:rPr/>
        <w:t>rast</w:t>
      </w:r>
      <w:r>
        <w:rPr>
          <w:spacing w:val="5"/>
        </w:rPr>
        <w:t> </w:t>
      </w:r>
      <w:r>
        <w:rPr/>
        <w:t>gəlir</w:t>
      </w:r>
      <w:r>
        <w:rPr>
          <w:spacing w:val="3"/>
        </w:rPr>
        <w:t> </w:t>
      </w:r>
      <w:r>
        <w:rPr/>
        <w:t>ki,</w:t>
      </w:r>
      <w:r>
        <w:rPr>
          <w:spacing w:val="4"/>
        </w:rPr>
        <w:t> </w:t>
      </w:r>
      <w:r>
        <w:rPr/>
        <w:t>onun</w:t>
      </w:r>
      <w:r>
        <w:rPr>
          <w:spacing w:val="4"/>
        </w:rPr>
        <w:t> </w:t>
      </w:r>
      <w:r>
        <w:rPr/>
        <w:t>yaranmasına</w:t>
      </w:r>
      <w:r>
        <w:rPr>
          <w:spacing w:val="3"/>
        </w:rPr>
        <w:t> </w:t>
      </w:r>
      <w:r>
        <w:rPr/>
        <w:t>şəraiti,</w:t>
      </w:r>
      <w:r>
        <w:rPr>
          <w:spacing w:val="3"/>
        </w:rPr>
        <w:t> </w:t>
      </w:r>
      <w:r>
        <w:rPr/>
        <w:t>doğuşa</w:t>
      </w:r>
      <w:r>
        <w:rPr>
          <w:spacing w:val="3"/>
        </w:rPr>
        <w:t> </w:t>
      </w:r>
      <w:r>
        <w:rPr/>
        <w:t>qədər</w:t>
      </w:r>
      <w:r>
        <w:rPr>
          <w:spacing w:val="3"/>
        </w:rPr>
        <w:t> </w:t>
      </w:r>
      <w:r>
        <w:rPr/>
        <w:t>və</w:t>
      </w:r>
      <w:r>
        <w:rPr>
          <w:spacing w:val="5"/>
        </w:rPr>
        <w:t> </w:t>
      </w:r>
      <w:r>
        <w:rPr/>
        <w:t>ya</w:t>
      </w:r>
      <w:r>
        <w:rPr>
          <w:spacing w:val="4"/>
        </w:rPr>
        <w:t> </w:t>
      </w:r>
      <w:r>
        <w:rPr/>
        <w:t>doğuş</w:t>
      </w:r>
      <w:r>
        <w:rPr>
          <w:spacing w:val="6"/>
        </w:rPr>
        <w:t> </w:t>
      </w:r>
      <w:r>
        <w:rPr>
          <w:spacing w:val="-2"/>
        </w:rPr>
        <w:t>zamanı</w:t>
      </w:r>
    </w:p>
    <w:p>
      <w:pPr>
        <w:pStyle w:val="BodyText"/>
        <w:spacing w:after="0"/>
        <w:sectPr>
          <w:pgSz w:w="11910" w:h="16840"/>
          <w:pgMar w:top="1040" w:bottom="280" w:left="708" w:right="141"/>
        </w:sectPr>
      </w:pPr>
    </w:p>
    <w:p>
      <w:pPr>
        <w:pStyle w:val="BodyText"/>
        <w:spacing w:before="73"/>
        <w:ind w:right="700"/>
      </w:pPr>
      <w:r>
        <w:rPr/>
        <w:t>diaqnozun</w:t>
      </w:r>
      <w:r>
        <w:rPr>
          <w:spacing w:val="-3"/>
        </w:rPr>
        <w:t> </w:t>
      </w:r>
      <w:r>
        <w:rPr/>
        <w:t>qoyulmaması,</w:t>
      </w:r>
      <w:r>
        <w:rPr>
          <w:spacing w:val="-1"/>
        </w:rPr>
        <w:t> </w:t>
      </w:r>
      <w:r>
        <w:rPr/>
        <w:t>müalicə</w:t>
      </w:r>
      <w:r>
        <w:rPr>
          <w:spacing w:val="-4"/>
        </w:rPr>
        <w:t> </w:t>
      </w:r>
      <w:r>
        <w:rPr/>
        <w:t>tədbirlərinin</w:t>
      </w:r>
      <w:r>
        <w:rPr>
          <w:spacing w:val="-3"/>
        </w:rPr>
        <w:t> </w:t>
      </w:r>
      <w:r>
        <w:rPr/>
        <w:t>lazımı</w:t>
      </w:r>
      <w:r>
        <w:rPr>
          <w:spacing w:val="-3"/>
        </w:rPr>
        <w:t> </w:t>
      </w:r>
      <w:r>
        <w:rPr/>
        <w:t>həcmdə</w:t>
      </w:r>
      <w:r>
        <w:rPr>
          <w:spacing w:val="-4"/>
        </w:rPr>
        <w:t> </w:t>
      </w:r>
      <w:r>
        <w:rPr/>
        <w:t>olmaması</w:t>
      </w:r>
      <w:r>
        <w:rPr>
          <w:spacing w:val="-3"/>
        </w:rPr>
        <w:t> </w:t>
      </w:r>
      <w:r>
        <w:rPr/>
        <w:t>yaradır.</w:t>
      </w:r>
      <w:r>
        <w:rPr>
          <w:spacing w:val="-3"/>
        </w:rPr>
        <w:t> </w:t>
      </w:r>
      <w:r>
        <w:rPr/>
        <w:t>Doğuşdan</w:t>
      </w:r>
      <w:r>
        <w:rPr>
          <w:spacing w:val="-3"/>
        </w:rPr>
        <w:t> </w:t>
      </w:r>
      <w:r>
        <w:rPr/>
        <w:t>sonra ağırlaşmaların profilaktikası məqsədi ilə, patogenetik müalicəni klinik simptomlar tam itənə və laborotor göstəricilər, normallaşana qədər davam etdirmək lazımdır</w:t>
      </w:r>
    </w:p>
    <w:p>
      <w:pPr>
        <w:pStyle w:val="BodyText"/>
        <w:spacing w:before="1"/>
        <w:ind w:right="701" w:firstLine="566"/>
      </w:pPr>
      <w:r>
        <w:rPr/>
        <w:t>Qadının</w:t>
      </w:r>
      <w:r>
        <w:rPr>
          <w:spacing w:val="-3"/>
        </w:rPr>
        <w:t> </w:t>
      </w:r>
      <w:r>
        <w:rPr/>
        <w:t>stasionardan</w:t>
      </w:r>
      <w:r>
        <w:rPr>
          <w:spacing w:val="-1"/>
        </w:rPr>
        <w:t> </w:t>
      </w:r>
      <w:r>
        <w:rPr/>
        <w:t>evə</w:t>
      </w:r>
      <w:r>
        <w:rPr>
          <w:spacing w:val="-2"/>
        </w:rPr>
        <w:t> </w:t>
      </w:r>
      <w:r>
        <w:rPr/>
        <w:t>yazılma</w:t>
      </w:r>
      <w:r>
        <w:rPr>
          <w:spacing w:val="-3"/>
        </w:rPr>
        <w:t> </w:t>
      </w:r>
      <w:r>
        <w:rPr/>
        <w:t>kriteriyaları:</w:t>
      </w:r>
      <w:r>
        <w:rPr>
          <w:spacing w:val="-3"/>
        </w:rPr>
        <w:t> </w:t>
      </w:r>
      <w:r>
        <w:rPr/>
        <w:t>qanın</w:t>
      </w:r>
      <w:r>
        <w:rPr>
          <w:spacing w:val="-3"/>
        </w:rPr>
        <w:t> </w:t>
      </w:r>
      <w:r>
        <w:rPr/>
        <w:t>və</w:t>
      </w:r>
      <w:r>
        <w:rPr>
          <w:spacing w:val="-4"/>
        </w:rPr>
        <w:t> </w:t>
      </w:r>
      <w:r>
        <w:rPr/>
        <w:t>sidiyin</w:t>
      </w:r>
      <w:r>
        <w:rPr>
          <w:spacing w:val="-3"/>
        </w:rPr>
        <w:t> </w:t>
      </w:r>
      <w:r>
        <w:rPr/>
        <w:t>bütün</w:t>
      </w:r>
      <w:r>
        <w:rPr>
          <w:spacing w:val="-3"/>
        </w:rPr>
        <w:t> </w:t>
      </w:r>
      <w:r>
        <w:rPr/>
        <w:t>analizlərinin</w:t>
      </w:r>
      <w:r>
        <w:rPr>
          <w:spacing w:val="-3"/>
        </w:rPr>
        <w:t> </w:t>
      </w:r>
      <w:r>
        <w:rPr/>
        <w:t>normal- laşması; A/T–in 130–80 mm C st, nəbzin 90 vur/dəq və daha aşağı səviyyədə stabilləşməsi; po- liorqan dəyişikliklərin korreksiyası. Qadın evə hipertenziv vəziyyət diaqnozu ilə yazılır və o, məsləhətxanasında risk qrupunda müşahidəyə götürülür.</w:t>
      </w:r>
    </w:p>
    <w:p>
      <w:pPr>
        <w:pStyle w:val="BodyText"/>
        <w:ind w:right="705" w:firstLine="566"/>
      </w:pPr>
      <w:r>
        <w:rPr>
          <w:b/>
        </w:rPr>
        <w:t>Hamiləlik</w:t>
      </w:r>
      <w:r>
        <w:rPr/>
        <w:t> </w:t>
      </w:r>
      <w:r>
        <w:rPr>
          <w:b/>
        </w:rPr>
        <w:t>hipertenziyasının profilaktikası. </w:t>
      </w:r>
      <w:r>
        <w:rPr/>
        <w:t>Profilaktik tədbirlərə aşağıdakılar aiddir: qa- dınlarda</w:t>
      </w:r>
      <w:r>
        <w:rPr>
          <w:spacing w:val="-4"/>
        </w:rPr>
        <w:t> </w:t>
      </w:r>
      <w:r>
        <w:rPr/>
        <w:t>ekstragenital</w:t>
      </w:r>
      <w:r>
        <w:rPr>
          <w:spacing w:val="-3"/>
        </w:rPr>
        <w:t> </w:t>
      </w:r>
      <w:r>
        <w:rPr/>
        <w:t>xəstəliklərin</w:t>
      </w:r>
      <w:r>
        <w:rPr>
          <w:spacing w:val="-3"/>
        </w:rPr>
        <w:t> </w:t>
      </w:r>
      <w:r>
        <w:rPr/>
        <w:t>aşkarlanması;</w:t>
      </w:r>
      <w:r>
        <w:rPr>
          <w:spacing w:val="-2"/>
        </w:rPr>
        <w:t> </w:t>
      </w:r>
      <w:r>
        <w:rPr/>
        <w:t>hamiləliyə</w:t>
      </w:r>
      <w:r>
        <w:rPr>
          <w:spacing w:val="-4"/>
        </w:rPr>
        <w:t> </w:t>
      </w:r>
      <w:r>
        <w:rPr/>
        <w:t>əks</w:t>
      </w:r>
      <w:r>
        <w:rPr>
          <w:spacing w:val="-4"/>
        </w:rPr>
        <w:t> </w:t>
      </w:r>
      <w:r>
        <w:rPr/>
        <w:t>göstəriş</w:t>
      </w:r>
      <w:r>
        <w:rPr>
          <w:spacing w:val="-4"/>
        </w:rPr>
        <w:t> </w:t>
      </w:r>
      <w:r>
        <w:rPr/>
        <w:t>olan</w:t>
      </w:r>
      <w:r>
        <w:rPr>
          <w:spacing w:val="-3"/>
        </w:rPr>
        <w:t> </w:t>
      </w:r>
      <w:r>
        <w:rPr/>
        <w:t>ekstragenital</w:t>
      </w:r>
      <w:r>
        <w:rPr>
          <w:spacing w:val="-3"/>
        </w:rPr>
        <w:t> </w:t>
      </w:r>
      <w:r>
        <w:rPr/>
        <w:t>xəstə- liklərə görə risk qrupunun formalaşdırılması; hamiləlik zamanı risk qrupunun formalaşdırılması; optimal dispanserizasiya.</w:t>
      </w:r>
    </w:p>
    <w:p>
      <w:pPr>
        <w:spacing w:before="0"/>
        <w:ind w:left="1560" w:right="0" w:firstLine="0"/>
        <w:jc w:val="both"/>
        <w:rPr>
          <w:sz w:val="24"/>
        </w:rPr>
      </w:pPr>
      <w:r>
        <w:rPr>
          <w:b/>
          <w:sz w:val="24"/>
        </w:rPr>
        <w:t>Reablitasiya</w:t>
      </w:r>
      <w:r>
        <w:rPr>
          <w:spacing w:val="-2"/>
          <w:sz w:val="24"/>
        </w:rPr>
        <w:t> </w:t>
      </w:r>
      <w:r>
        <w:rPr>
          <w:sz w:val="24"/>
        </w:rPr>
        <w:t>3</w:t>
      </w:r>
      <w:r>
        <w:rPr>
          <w:spacing w:val="-2"/>
          <w:sz w:val="24"/>
        </w:rPr>
        <w:t> </w:t>
      </w:r>
      <w:r>
        <w:rPr>
          <w:sz w:val="24"/>
        </w:rPr>
        <w:t>mərhələdə</w:t>
      </w:r>
      <w:r>
        <w:rPr>
          <w:spacing w:val="-2"/>
          <w:sz w:val="24"/>
        </w:rPr>
        <w:t> aparılır:</w:t>
      </w:r>
    </w:p>
    <w:p>
      <w:pPr>
        <w:pStyle w:val="ListParagraph"/>
        <w:numPr>
          <w:ilvl w:val="1"/>
          <w:numId w:val="38"/>
        </w:numPr>
        <w:tabs>
          <w:tab w:pos="1739" w:val="left" w:leader="none"/>
        </w:tabs>
        <w:spacing w:line="240" w:lineRule="auto" w:before="0" w:after="0"/>
        <w:ind w:left="993" w:right="701" w:firstLine="566"/>
        <w:jc w:val="both"/>
        <w:rPr>
          <w:sz w:val="24"/>
        </w:rPr>
      </w:pPr>
      <w:r>
        <w:rPr>
          <w:sz w:val="24"/>
        </w:rPr>
        <w:t>Zahının</w:t>
      </w:r>
      <w:r>
        <w:rPr>
          <w:spacing w:val="-5"/>
          <w:sz w:val="24"/>
        </w:rPr>
        <w:t> </w:t>
      </w:r>
      <w:r>
        <w:rPr>
          <w:sz w:val="24"/>
        </w:rPr>
        <w:t>müayinəsi</w:t>
      </w:r>
      <w:r>
        <w:rPr>
          <w:spacing w:val="-5"/>
          <w:sz w:val="24"/>
        </w:rPr>
        <w:t> </w:t>
      </w:r>
      <w:r>
        <w:rPr>
          <w:sz w:val="24"/>
        </w:rPr>
        <w:t>və</w:t>
      </w:r>
      <w:r>
        <w:rPr>
          <w:spacing w:val="-7"/>
          <w:sz w:val="24"/>
        </w:rPr>
        <w:t> </w:t>
      </w:r>
      <w:r>
        <w:rPr>
          <w:sz w:val="24"/>
        </w:rPr>
        <w:t>zahılıq</w:t>
      </w:r>
      <w:r>
        <w:rPr>
          <w:spacing w:val="-6"/>
          <w:sz w:val="24"/>
        </w:rPr>
        <w:t> </w:t>
      </w:r>
      <w:r>
        <w:rPr>
          <w:sz w:val="24"/>
        </w:rPr>
        <w:t>şöbəsində</w:t>
      </w:r>
      <w:r>
        <w:rPr>
          <w:spacing w:val="-7"/>
          <w:sz w:val="24"/>
        </w:rPr>
        <w:t> </w:t>
      </w:r>
      <w:r>
        <w:rPr>
          <w:sz w:val="24"/>
        </w:rPr>
        <w:t>ağırlaşmaların</w:t>
      </w:r>
      <w:r>
        <w:rPr>
          <w:spacing w:val="-6"/>
          <w:sz w:val="24"/>
        </w:rPr>
        <w:t> </w:t>
      </w:r>
      <w:r>
        <w:rPr>
          <w:sz w:val="24"/>
        </w:rPr>
        <w:t>müalicəsi.</w:t>
      </w:r>
      <w:r>
        <w:rPr>
          <w:spacing w:val="-5"/>
          <w:sz w:val="24"/>
        </w:rPr>
        <w:t> </w:t>
      </w:r>
      <w:r>
        <w:rPr>
          <w:sz w:val="24"/>
        </w:rPr>
        <w:t>Müalicə</w:t>
      </w:r>
      <w:r>
        <w:rPr>
          <w:spacing w:val="-4"/>
          <w:sz w:val="24"/>
        </w:rPr>
        <w:t> </w:t>
      </w:r>
      <w:r>
        <w:rPr>
          <w:sz w:val="24"/>
        </w:rPr>
        <w:t>10</w:t>
      </w:r>
      <w:r>
        <w:rPr>
          <w:spacing w:val="-6"/>
          <w:sz w:val="24"/>
        </w:rPr>
        <w:t> </w:t>
      </w:r>
      <w:r>
        <w:rPr>
          <w:sz w:val="24"/>
        </w:rPr>
        <w:t>gün</w:t>
      </w:r>
      <w:r>
        <w:rPr>
          <w:spacing w:val="-6"/>
          <w:sz w:val="24"/>
        </w:rPr>
        <w:t> </w:t>
      </w:r>
      <w:r>
        <w:rPr>
          <w:sz w:val="24"/>
        </w:rPr>
        <w:t>müddə- tində</w:t>
      </w:r>
      <w:r>
        <w:rPr>
          <w:spacing w:val="-15"/>
          <w:sz w:val="24"/>
        </w:rPr>
        <w:t> </w:t>
      </w:r>
      <w:r>
        <w:rPr>
          <w:sz w:val="24"/>
        </w:rPr>
        <w:t>effekt</w:t>
      </w:r>
      <w:r>
        <w:rPr>
          <w:spacing w:val="-15"/>
          <w:sz w:val="24"/>
        </w:rPr>
        <w:t> </w:t>
      </w:r>
      <w:r>
        <w:rPr>
          <w:sz w:val="24"/>
        </w:rPr>
        <w:t>vermirsə,</w:t>
      </w:r>
      <w:r>
        <w:rPr>
          <w:spacing w:val="-15"/>
          <w:sz w:val="24"/>
        </w:rPr>
        <w:t> </w:t>
      </w:r>
      <w:r>
        <w:rPr>
          <w:sz w:val="24"/>
        </w:rPr>
        <w:t>xəstə</w:t>
      </w:r>
      <w:r>
        <w:rPr>
          <w:spacing w:val="-15"/>
          <w:sz w:val="24"/>
        </w:rPr>
        <w:t> </w:t>
      </w:r>
      <w:r>
        <w:rPr>
          <w:sz w:val="24"/>
        </w:rPr>
        <w:t>ixtisaslaşdırılmış</w:t>
      </w:r>
      <w:r>
        <w:rPr>
          <w:spacing w:val="-15"/>
          <w:sz w:val="24"/>
        </w:rPr>
        <w:t> </w:t>
      </w:r>
      <w:r>
        <w:rPr>
          <w:sz w:val="24"/>
        </w:rPr>
        <w:t>xəstəxanalara</w:t>
      </w:r>
      <w:r>
        <w:rPr>
          <w:spacing w:val="-15"/>
          <w:sz w:val="24"/>
        </w:rPr>
        <w:t> </w:t>
      </w:r>
      <w:r>
        <w:rPr>
          <w:sz w:val="24"/>
        </w:rPr>
        <w:t>köçürülür.</w:t>
      </w:r>
      <w:r>
        <w:rPr>
          <w:spacing w:val="-15"/>
          <w:sz w:val="24"/>
        </w:rPr>
        <w:t> </w:t>
      </w:r>
      <w:r>
        <w:rPr>
          <w:sz w:val="24"/>
        </w:rPr>
        <w:t>(kardioloji,</w:t>
      </w:r>
      <w:r>
        <w:rPr>
          <w:spacing w:val="-15"/>
          <w:sz w:val="24"/>
        </w:rPr>
        <w:t> </w:t>
      </w:r>
      <w:r>
        <w:rPr>
          <w:sz w:val="24"/>
        </w:rPr>
        <w:t>uroloji,</w:t>
      </w:r>
      <w:r>
        <w:rPr>
          <w:spacing w:val="-15"/>
          <w:sz w:val="24"/>
        </w:rPr>
        <w:t> </w:t>
      </w:r>
      <w:r>
        <w:rPr>
          <w:sz w:val="24"/>
        </w:rPr>
        <w:t>nevrolo- ji və s.)</w:t>
      </w:r>
    </w:p>
    <w:p>
      <w:pPr>
        <w:pStyle w:val="ListParagraph"/>
        <w:numPr>
          <w:ilvl w:val="1"/>
          <w:numId w:val="38"/>
        </w:numPr>
        <w:tabs>
          <w:tab w:pos="1737" w:val="left" w:leader="none"/>
        </w:tabs>
        <w:spacing w:line="240" w:lineRule="auto" w:before="1" w:after="0"/>
        <w:ind w:left="993" w:right="706" w:firstLine="566"/>
        <w:jc w:val="both"/>
        <w:rPr>
          <w:sz w:val="24"/>
        </w:rPr>
      </w:pPr>
      <w:r>
        <w:rPr>
          <w:sz w:val="24"/>
        </w:rPr>
        <w:t>Xəstə 1 il müddətində mama–ginekoloq və terapevt tərəfindən müştərək müşahidə edilir (ürək–damar sistemi, qaraciyər və böyrəklərin funksiyası, EKQ, göz dibi).</w:t>
      </w:r>
    </w:p>
    <w:p>
      <w:pPr>
        <w:pStyle w:val="ListParagraph"/>
        <w:numPr>
          <w:ilvl w:val="1"/>
          <w:numId w:val="38"/>
        </w:numPr>
        <w:tabs>
          <w:tab w:pos="1740" w:val="left" w:leader="none"/>
        </w:tabs>
        <w:spacing w:line="240" w:lineRule="auto" w:before="0" w:after="0"/>
        <w:ind w:left="1740" w:right="0" w:hanging="180"/>
        <w:jc w:val="both"/>
        <w:rPr>
          <w:sz w:val="24"/>
        </w:rPr>
      </w:pPr>
      <w:r>
        <w:rPr>
          <w:sz w:val="24"/>
        </w:rPr>
        <w:t>Mama–ginekoloq</w:t>
      </w:r>
      <w:r>
        <w:rPr>
          <w:spacing w:val="-4"/>
          <w:sz w:val="24"/>
        </w:rPr>
        <w:t> </w:t>
      </w:r>
      <w:r>
        <w:rPr>
          <w:sz w:val="24"/>
        </w:rPr>
        <w:t>və</w:t>
      </w:r>
      <w:r>
        <w:rPr>
          <w:spacing w:val="-3"/>
          <w:sz w:val="24"/>
        </w:rPr>
        <w:t> </w:t>
      </w:r>
      <w:r>
        <w:rPr>
          <w:sz w:val="24"/>
        </w:rPr>
        <w:t>terapevt</w:t>
      </w:r>
      <w:r>
        <w:rPr>
          <w:spacing w:val="-1"/>
          <w:sz w:val="24"/>
        </w:rPr>
        <w:t> </w:t>
      </w:r>
      <w:r>
        <w:rPr>
          <w:sz w:val="24"/>
        </w:rPr>
        <w:t>qadını</w:t>
      </w:r>
      <w:r>
        <w:rPr>
          <w:spacing w:val="-2"/>
          <w:sz w:val="24"/>
        </w:rPr>
        <w:t> </w:t>
      </w:r>
      <w:r>
        <w:rPr>
          <w:sz w:val="24"/>
        </w:rPr>
        <w:t>növbəti</w:t>
      </w:r>
      <w:r>
        <w:rPr>
          <w:spacing w:val="-1"/>
          <w:sz w:val="24"/>
        </w:rPr>
        <w:t> </w:t>
      </w:r>
      <w:r>
        <w:rPr>
          <w:sz w:val="24"/>
        </w:rPr>
        <w:t>hamiləliyə</w:t>
      </w:r>
      <w:r>
        <w:rPr>
          <w:spacing w:val="-3"/>
          <w:sz w:val="24"/>
        </w:rPr>
        <w:t> </w:t>
      </w:r>
      <w:r>
        <w:rPr>
          <w:sz w:val="24"/>
        </w:rPr>
        <w:t>müştərək</w:t>
      </w:r>
      <w:r>
        <w:rPr>
          <w:spacing w:val="-1"/>
          <w:sz w:val="24"/>
        </w:rPr>
        <w:t> </w:t>
      </w:r>
      <w:r>
        <w:rPr>
          <w:spacing w:val="-2"/>
          <w:sz w:val="24"/>
        </w:rPr>
        <w:t>hazırlayırlar.</w:t>
      </w:r>
    </w:p>
    <w:p>
      <w:pPr>
        <w:pStyle w:val="BodyText"/>
        <w:ind w:left="993" w:right="703" w:firstLine="566"/>
      </w:pPr>
      <w:r>
        <w:rPr/>
        <w:t>Kəskin</w:t>
      </w:r>
      <w:r>
        <w:rPr>
          <w:spacing w:val="-9"/>
        </w:rPr>
        <w:t> </w:t>
      </w:r>
      <w:r>
        <w:rPr/>
        <w:t>və</w:t>
      </w:r>
      <w:r>
        <w:rPr>
          <w:spacing w:val="-10"/>
        </w:rPr>
        <w:t> </w:t>
      </w:r>
      <w:r>
        <w:rPr/>
        <w:t>xroniki</w:t>
      </w:r>
      <w:r>
        <w:rPr>
          <w:spacing w:val="-9"/>
        </w:rPr>
        <w:t> </w:t>
      </w:r>
      <w:r>
        <w:rPr/>
        <w:t>hipoksiya,</w:t>
      </w:r>
      <w:r>
        <w:rPr>
          <w:spacing w:val="-10"/>
        </w:rPr>
        <w:t> </w:t>
      </w:r>
      <w:r>
        <w:rPr/>
        <w:t>bətndaxili</w:t>
      </w:r>
      <w:r>
        <w:rPr>
          <w:spacing w:val="-9"/>
        </w:rPr>
        <w:t> </w:t>
      </w:r>
      <w:r>
        <w:rPr/>
        <w:t>inkişafın</w:t>
      </w:r>
      <w:r>
        <w:rPr>
          <w:spacing w:val="-10"/>
        </w:rPr>
        <w:t> </w:t>
      </w:r>
      <w:r>
        <w:rPr/>
        <w:t>ləngiməsi,</w:t>
      </w:r>
      <w:r>
        <w:rPr>
          <w:spacing w:val="-9"/>
        </w:rPr>
        <w:t> </w:t>
      </w:r>
      <w:r>
        <w:rPr/>
        <w:t>dölün</w:t>
      </w:r>
      <w:r>
        <w:rPr>
          <w:spacing w:val="-9"/>
        </w:rPr>
        <w:t> </w:t>
      </w:r>
      <w:r>
        <w:rPr/>
        <w:t>ölməsi</w:t>
      </w:r>
      <w:r>
        <w:rPr>
          <w:spacing w:val="-9"/>
        </w:rPr>
        <w:t> </w:t>
      </w:r>
      <w:r>
        <w:rPr/>
        <w:t>hipertenziv</w:t>
      </w:r>
      <w:r>
        <w:rPr>
          <w:spacing w:val="-9"/>
        </w:rPr>
        <w:t> </w:t>
      </w:r>
      <w:r>
        <w:rPr/>
        <w:t>vəziy- yət</w:t>
      </w:r>
      <w:r>
        <w:rPr>
          <w:spacing w:val="-15"/>
        </w:rPr>
        <w:t> </w:t>
      </w:r>
      <w:r>
        <w:rPr/>
        <w:t>zamanı</w:t>
      </w:r>
      <w:r>
        <w:rPr>
          <w:spacing w:val="-15"/>
        </w:rPr>
        <w:t> </w:t>
      </w:r>
      <w:r>
        <w:rPr/>
        <w:t>baş</w:t>
      </w:r>
      <w:r>
        <w:rPr>
          <w:spacing w:val="-15"/>
        </w:rPr>
        <w:t> </w:t>
      </w:r>
      <w:r>
        <w:rPr/>
        <w:t>verən</w:t>
      </w:r>
      <w:r>
        <w:rPr>
          <w:spacing w:val="-15"/>
        </w:rPr>
        <w:t> </w:t>
      </w:r>
      <w:r>
        <w:rPr/>
        <w:t>poliorqan</w:t>
      </w:r>
      <w:r>
        <w:rPr>
          <w:spacing w:val="-15"/>
        </w:rPr>
        <w:t> </w:t>
      </w:r>
      <w:r>
        <w:rPr/>
        <w:t>pozğunluqlar</w:t>
      </w:r>
      <w:r>
        <w:rPr>
          <w:spacing w:val="-15"/>
        </w:rPr>
        <w:t> </w:t>
      </w:r>
      <w:r>
        <w:rPr/>
        <w:t>və</w:t>
      </w:r>
      <w:r>
        <w:rPr>
          <w:spacing w:val="-15"/>
        </w:rPr>
        <w:t> </w:t>
      </w:r>
      <w:r>
        <w:rPr/>
        <w:t>uşaqlıq–cift</w:t>
      </w:r>
      <w:r>
        <w:rPr>
          <w:spacing w:val="-15"/>
        </w:rPr>
        <w:t> </w:t>
      </w:r>
      <w:r>
        <w:rPr/>
        <w:t>qan</w:t>
      </w:r>
      <w:r>
        <w:rPr>
          <w:spacing w:val="-15"/>
        </w:rPr>
        <w:t> </w:t>
      </w:r>
      <w:r>
        <w:rPr/>
        <w:t>dövranının</w:t>
      </w:r>
      <w:r>
        <w:rPr>
          <w:spacing w:val="-15"/>
        </w:rPr>
        <w:t> </w:t>
      </w:r>
      <w:r>
        <w:rPr/>
        <w:t>pozulması</w:t>
      </w:r>
      <w:r>
        <w:rPr>
          <w:spacing w:val="-15"/>
        </w:rPr>
        <w:t> </w:t>
      </w:r>
      <w:r>
        <w:rPr/>
        <w:t>nəticəsində baş</w:t>
      </w:r>
      <w:r>
        <w:rPr>
          <w:spacing w:val="-8"/>
        </w:rPr>
        <w:t> </w:t>
      </w:r>
      <w:r>
        <w:rPr/>
        <w:t>verir.</w:t>
      </w:r>
      <w:r>
        <w:rPr>
          <w:spacing w:val="-8"/>
        </w:rPr>
        <w:t> </w:t>
      </w:r>
      <w:r>
        <w:rPr/>
        <w:t>Ona</w:t>
      </w:r>
      <w:r>
        <w:rPr>
          <w:spacing w:val="-10"/>
        </w:rPr>
        <w:t> </w:t>
      </w:r>
      <w:r>
        <w:rPr/>
        <w:t>görə</w:t>
      </w:r>
      <w:r>
        <w:rPr>
          <w:spacing w:val="-9"/>
        </w:rPr>
        <w:t> </w:t>
      </w:r>
      <w:r>
        <w:rPr/>
        <w:t>də</w:t>
      </w:r>
      <w:r>
        <w:rPr>
          <w:spacing w:val="-9"/>
        </w:rPr>
        <w:t> </w:t>
      </w:r>
      <w:r>
        <w:rPr/>
        <w:t>erkən</w:t>
      </w:r>
      <w:r>
        <w:rPr>
          <w:spacing w:val="-8"/>
        </w:rPr>
        <w:t> </w:t>
      </w:r>
      <w:r>
        <w:rPr/>
        <w:t>diaqnostika,</w:t>
      </w:r>
      <w:r>
        <w:rPr>
          <w:spacing w:val="-8"/>
        </w:rPr>
        <w:t> </w:t>
      </w:r>
      <w:r>
        <w:rPr/>
        <w:t>qadının</w:t>
      </w:r>
      <w:r>
        <w:rPr>
          <w:spacing w:val="-8"/>
        </w:rPr>
        <w:t> </w:t>
      </w:r>
      <w:r>
        <w:rPr/>
        <w:t>adekvat</w:t>
      </w:r>
      <w:r>
        <w:rPr>
          <w:spacing w:val="-8"/>
        </w:rPr>
        <w:t> </w:t>
      </w:r>
      <w:r>
        <w:rPr/>
        <w:t>müalicəsi</w:t>
      </w:r>
      <w:r>
        <w:rPr>
          <w:spacing w:val="-8"/>
        </w:rPr>
        <w:t> </w:t>
      </w:r>
      <w:r>
        <w:rPr/>
        <w:t>gələcəkdə,</w:t>
      </w:r>
      <w:r>
        <w:rPr>
          <w:spacing w:val="-8"/>
        </w:rPr>
        <w:t> </w:t>
      </w:r>
      <w:r>
        <w:rPr/>
        <w:t>doğuş</w:t>
      </w:r>
      <w:r>
        <w:rPr>
          <w:spacing w:val="-8"/>
        </w:rPr>
        <w:t> </w:t>
      </w:r>
      <w:r>
        <w:rPr/>
        <w:t>zamanı</w:t>
      </w:r>
      <w:r>
        <w:rPr>
          <w:spacing w:val="-8"/>
        </w:rPr>
        <w:t> </w:t>
      </w:r>
      <w:r>
        <w:rPr/>
        <w:t>döl- də və yenidoğulmuşlarda baş verəcək ağırlaşmaların profilaktikasıdır.</w:t>
      </w:r>
    </w:p>
    <w:p>
      <w:pPr>
        <w:pStyle w:val="BodyText"/>
        <w:ind w:left="993" w:right="704" w:firstLine="566"/>
      </w:pPr>
      <w:r>
        <w:rPr/>
        <w:t>Hipertenziyası olan anadan doğulmuş uşaqlar doğum evində neonotoloq tərəfindən ciddi müayinə</w:t>
      </w:r>
      <w:r>
        <w:rPr>
          <w:spacing w:val="-15"/>
        </w:rPr>
        <w:t> </w:t>
      </w:r>
      <w:r>
        <w:rPr/>
        <w:t>olunmalı,</w:t>
      </w:r>
      <w:r>
        <w:rPr>
          <w:spacing w:val="-15"/>
        </w:rPr>
        <w:t> </w:t>
      </w:r>
      <w:r>
        <w:rPr/>
        <w:t>sonra</w:t>
      </w:r>
      <w:r>
        <w:rPr>
          <w:spacing w:val="-15"/>
        </w:rPr>
        <w:t> </w:t>
      </w:r>
      <w:r>
        <w:rPr/>
        <w:t>sahə</w:t>
      </w:r>
      <w:r>
        <w:rPr>
          <w:spacing w:val="-15"/>
        </w:rPr>
        <w:t> </w:t>
      </w:r>
      <w:r>
        <w:rPr/>
        <w:t>pediatrı</w:t>
      </w:r>
      <w:r>
        <w:rPr>
          <w:spacing w:val="-15"/>
        </w:rPr>
        <w:t> </w:t>
      </w:r>
      <w:r>
        <w:rPr/>
        <w:t>və</w:t>
      </w:r>
      <w:r>
        <w:rPr>
          <w:spacing w:val="-15"/>
        </w:rPr>
        <w:t> </w:t>
      </w:r>
      <w:r>
        <w:rPr/>
        <w:t>ixtisaslı</w:t>
      </w:r>
      <w:r>
        <w:rPr>
          <w:spacing w:val="-15"/>
        </w:rPr>
        <w:t> </w:t>
      </w:r>
      <w:r>
        <w:rPr/>
        <w:t>mütəxəssislər</w:t>
      </w:r>
      <w:r>
        <w:rPr>
          <w:spacing w:val="-15"/>
        </w:rPr>
        <w:t> </w:t>
      </w:r>
      <w:r>
        <w:rPr/>
        <w:t>tərəfindən</w:t>
      </w:r>
      <w:r>
        <w:rPr>
          <w:spacing w:val="-15"/>
        </w:rPr>
        <w:t> </w:t>
      </w:r>
      <w:r>
        <w:rPr/>
        <w:t>dispanser</w:t>
      </w:r>
      <w:r>
        <w:rPr>
          <w:spacing w:val="-15"/>
        </w:rPr>
        <w:t> </w:t>
      </w:r>
      <w:r>
        <w:rPr/>
        <w:t>müşahidəsinə </w:t>
      </w:r>
      <w:r>
        <w:rPr>
          <w:spacing w:val="-2"/>
        </w:rPr>
        <w:t>götürülməlidir.</w:t>
      </w:r>
    </w:p>
    <w:p>
      <w:pPr>
        <w:pStyle w:val="BodyText"/>
        <w:spacing w:before="65"/>
        <w:ind w:left="0"/>
        <w:jc w:val="left"/>
        <w:rPr>
          <w:sz w:val="32"/>
        </w:rPr>
      </w:pPr>
    </w:p>
    <w:p>
      <w:pPr>
        <w:pStyle w:val="Heading1"/>
        <w:numPr>
          <w:ilvl w:val="0"/>
          <w:numId w:val="35"/>
        </w:numPr>
        <w:tabs>
          <w:tab w:pos="3939" w:val="left" w:leader="none"/>
        </w:tabs>
        <w:spacing w:line="240" w:lineRule="auto" w:before="0" w:after="0"/>
        <w:ind w:left="3939" w:right="0" w:hanging="773"/>
        <w:jc w:val="left"/>
        <w:rPr>
          <w:color w:val="FF0000"/>
          <w:sz w:val="44"/>
        </w:rPr>
      </w:pPr>
      <w:bookmarkStart w:name="9.    MAMALIQ QANAXMALARI" w:id="43"/>
      <w:bookmarkEnd w:id="43"/>
      <w:r>
        <w:rPr>
          <w:b w:val="0"/>
        </w:rPr>
      </w:r>
      <w:r>
        <w:rPr>
          <w:spacing w:val="-2"/>
        </w:rPr>
        <w:t>MAMALIQ</w:t>
      </w:r>
      <w:r>
        <w:rPr>
          <w:b w:val="0"/>
          <w:spacing w:val="-7"/>
        </w:rPr>
        <w:t> </w:t>
      </w:r>
      <w:r>
        <w:rPr>
          <w:spacing w:val="-2"/>
        </w:rPr>
        <w:t>QANAXMALARI</w:t>
      </w:r>
    </w:p>
    <w:p>
      <w:pPr>
        <w:pStyle w:val="BodyText"/>
        <w:ind w:left="0"/>
        <w:jc w:val="left"/>
        <w:rPr>
          <w:b/>
          <w:sz w:val="32"/>
        </w:rPr>
      </w:pPr>
    </w:p>
    <w:p>
      <w:pPr>
        <w:pStyle w:val="BodyText"/>
        <w:spacing w:before="185"/>
        <w:ind w:left="0"/>
        <w:jc w:val="left"/>
        <w:rPr>
          <w:b/>
          <w:sz w:val="32"/>
        </w:rPr>
      </w:pPr>
    </w:p>
    <w:p>
      <w:pPr>
        <w:pStyle w:val="BodyText"/>
        <w:ind w:right="705" w:firstLine="566"/>
      </w:pPr>
      <w:r>
        <w:rPr/>
        <w:t>Uşaqdoğma funksiyası ilə bağlı, uşaqlıqdan və reproduktiv sistemin başqa orqanlarından olan qanaxmalar </w:t>
      </w:r>
      <w:r>
        <w:rPr>
          <w:b/>
        </w:rPr>
        <w:t>mamalıq qanaxmaları </w:t>
      </w:r>
      <w:r>
        <w:rPr/>
        <w:t>adlanır. Mamalıq qanaxmaları ana və perinatal ölüm törədən səbəblərdən birincisidir.</w:t>
      </w:r>
    </w:p>
    <w:p>
      <w:pPr>
        <w:pStyle w:val="Heading4"/>
        <w:rPr>
          <w:b w:val="0"/>
        </w:rPr>
      </w:pPr>
      <w:r>
        <w:rPr>
          <w:spacing w:val="-2"/>
        </w:rPr>
        <w:t>Təsnifatı</w:t>
      </w:r>
      <w:r>
        <w:rPr>
          <w:b w:val="0"/>
          <w:spacing w:val="-2"/>
        </w:rPr>
        <w:t>.</w:t>
      </w:r>
    </w:p>
    <w:p>
      <w:pPr>
        <w:pStyle w:val="BodyText"/>
        <w:ind w:left="1560"/>
        <w:jc w:val="left"/>
      </w:pPr>
      <w:r>
        <w:rPr/>
        <w:t>Erkən</w:t>
      </w:r>
      <w:r>
        <w:rPr>
          <w:spacing w:val="-2"/>
        </w:rPr>
        <w:t> </w:t>
      </w:r>
      <w:r>
        <w:rPr/>
        <w:t>və</w:t>
      </w:r>
      <w:r>
        <w:rPr>
          <w:spacing w:val="-2"/>
        </w:rPr>
        <w:t> </w:t>
      </w:r>
      <w:r>
        <w:rPr/>
        <w:t>gecikmiş</w:t>
      </w:r>
      <w:r>
        <w:rPr>
          <w:spacing w:val="-2"/>
        </w:rPr>
        <w:t> </w:t>
      </w:r>
      <w:r>
        <w:rPr/>
        <w:t>mamalıq</w:t>
      </w:r>
      <w:r>
        <w:rPr>
          <w:spacing w:val="-1"/>
        </w:rPr>
        <w:t> </w:t>
      </w:r>
      <w:r>
        <w:rPr/>
        <w:t>qanaxmaları</w:t>
      </w:r>
      <w:r>
        <w:rPr>
          <w:spacing w:val="-1"/>
        </w:rPr>
        <w:t> </w:t>
      </w:r>
      <w:r>
        <w:rPr/>
        <w:t>ayird </w:t>
      </w:r>
      <w:r>
        <w:rPr>
          <w:spacing w:val="-2"/>
        </w:rPr>
        <w:t>edilir.</w:t>
      </w:r>
    </w:p>
    <w:p>
      <w:pPr>
        <w:pStyle w:val="ListParagraph"/>
        <w:numPr>
          <w:ilvl w:val="0"/>
          <w:numId w:val="40"/>
        </w:numPr>
        <w:tabs>
          <w:tab w:pos="1694" w:val="left" w:leader="none"/>
        </w:tabs>
        <w:spacing w:line="240" w:lineRule="auto" w:before="0" w:after="0"/>
        <w:ind w:left="1694" w:right="0" w:hanging="134"/>
        <w:jc w:val="left"/>
        <w:rPr>
          <w:sz w:val="22"/>
        </w:rPr>
      </w:pPr>
      <w:r>
        <w:rPr>
          <w:sz w:val="24"/>
        </w:rPr>
        <w:t>Səbəbinə </w:t>
      </w:r>
      <w:r>
        <w:rPr>
          <w:spacing w:val="-2"/>
          <w:sz w:val="24"/>
        </w:rPr>
        <w:t>görə:</w:t>
      </w:r>
    </w:p>
    <w:p>
      <w:pPr>
        <w:pStyle w:val="ListParagraph"/>
        <w:numPr>
          <w:ilvl w:val="1"/>
          <w:numId w:val="40"/>
        </w:numPr>
        <w:tabs>
          <w:tab w:pos="1740" w:val="left" w:leader="none"/>
        </w:tabs>
        <w:spacing w:line="240" w:lineRule="auto" w:before="0" w:after="0"/>
        <w:ind w:left="994" w:right="705" w:firstLine="566"/>
        <w:jc w:val="both"/>
        <w:rPr>
          <w:sz w:val="24"/>
        </w:rPr>
      </w:pPr>
      <w:r>
        <w:rPr>
          <w:sz w:val="24"/>
        </w:rPr>
        <w:t>Hamiləliyin I yarısının qanaxmaları: hamiləliyin pozulma variantları (düşüklər, beçəxor, ek-topik hamiləlik), poliplər, uşaqlıq boynunun erroziyası və uşaqlıq boynunun, uşaqlıq yolunun vari-koz genəlməsi:</w:t>
      </w:r>
    </w:p>
    <w:p>
      <w:pPr>
        <w:pStyle w:val="ListParagraph"/>
        <w:numPr>
          <w:ilvl w:val="1"/>
          <w:numId w:val="40"/>
        </w:numPr>
        <w:tabs>
          <w:tab w:pos="1740" w:val="left" w:leader="none"/>
        </w:tabs>
        <w:spacing w:line="240" w:lineRule="auto" w:before="1" w:after="0"/>
        <w:ind w:left="994" w:right="707" w:firstLine="566"/>
        <w:jc w:val="both"/>
        <w:rPr>
          <w:sz w:val="24"/>
        </w:rPr>
      </w:pPr>
      <w:r>
        <w:rPr>
          <w:sz w:val="24"/>
        </w:rPr>
        <w:t>Hamiləlyin II yarısının qanaxmaları: yuxarıda sayılanlardan başqa, cift gəlişləri və ciftin vaxtından əvvəl ayrılması;</w:t>
      </w:r>
    </w:p>
    <w:p>
      <w:pPr>
        <w:pStyle w:val="ListParagraph"/>
        <w:numPr>
          <w:ilvl w:val="1"/>
          <w:numId w:val="40"/>
        </w:numPr>
        <w:tabs>
          <w:tab w:pos="1740" w:val="left" w:leader="none"/>
        </w:tabs>
        <w:spacing w:line="240" w:lineRule="auto" w:before="0" w:after="0"/>
        <w:ind w:left="994" w:right="707" w:firstLine="566"/>
        <w:jc w:val="both"/>
        <w:rPr>
          <w:sz w:val="24"/>
        </w:rPr>
      </w:pPr>
      <w:r>
        <w:rPr>
          <w:sz w:val="24"/>
        </w:rPr>
        <w:t>Doğuşun I dövrünün qanaxmaları: cift gəlişləri, normal yerləşmiş ciftin vaxtından əvvəl ay-rılması, uşaqlıq boynunun və cisminin zədələri;</w:t>
      </w:r>
    </w:p>
    <w:p>
      <w:pPr>
        <w:pStyle w:val="ListParagraph"/>
        <w:numPr>
          <w:ilvl w:val="1"/>
          <w:numId w:val="40"/>
        </w:numPr>
        <w:tabs>
          <w:tab w:pos="1740" w:val="left" w:leader="none"/>
        </w:tabs>
        <w:spacing w:line="240" w:lineRule="auto" w:before="0" w:after="0"/>
        <w:ind w:left="1740" w:right="0" w:hanging="180"/>
        <w:jc w:val="both"/>
        <w:rPr>
          <w:sz w:val="24"/>
        </w:rPr>
      </w:pPr>
      <w:r>
        <w:rPr>
          <w:sz w:val="24"/>
        </w:rPr>
        <w:t>Doğuşun</w:t>
      </w:r>
      <w:r>
        <w:rPr>
          <w:spacing w:val="-3"/>
          <w:sz w:val="24"/>
        </w:rPr>
        <w:t> </w:t>
      </w:r>
      <w:r>
        <w:rPr>
          <w:sz w:val="24"/>
        </w:rPr>
        <w:t>II dövrünün</w:t>
      </w:r>
      <w:r>
        <w:rPr>
          <w:spacing w:val="-1"/>
          <w:sz w:val="24"/>
        </w:rPr>
        <w:t> </w:t>
      </w:r>
      <w:r>
        <w:rPr>
          <w:sz w:val="24"/>
        </w:rPr>
        <w:t>qanaxmaları: uşaqlıq və</w:t>
      </w:r>
      <w:r>
        <w:rPr>
          <w:spacing w:val="-2"/>
          <w:sz w:val="24"/>
        </w:rPr>
        <w:t> </w:t>
      </w:r>
      <w:r>
        <w:rPr>
          <w:sz w:val="24"/>
        </w:rPr>
        <w:t>başqa</w:t>
      </w:r>
      <w:r>
        <w:rPr>
          <w:spacing w:val="-1"/>
          <w:sz w:val="24"/>
        </w:rPr>
        <w:t> </w:t>
      </w:r>
      <w:r>
        <w:rPr>
          <w:sz w:val="24"/>
        </w:rPr>
        <w:t>cinsiyyət orqanlarının </w:t>
      </w:r>
      <w:r>
        <w:rPr>
          <w:spacing w:val="-2"/>
          <w:sz w:val="24"/>
        </w:rPr>
        <w:t>cırıqları;</w:t>
      </w:r>
    </w:p>
    <w:p>
      <w:pPr>
        <w:pStyle w:val="ListParagraph"/>
        <w:numPr>
          <w:ilvl w:val="1"/>
          <w:numId w:val="40"/>
        </w:numPr>
        <w:tabs>
          <w:tab w:pos="1740" w:val="left" w:leader="none"/>
        </w:tabs>
        <w:spacing w:line="240" w:lineRule="auto" w:before="0" w:after="0"/>
        <w:ind w:left="994" w:right="705" w:firstLine="566"/>
        <w:jc w:val="both"/>
        <w:rPr>
          <w:sz w:val="24"/>
        </w:rPr>
      </w:pPr>
      <w:r>
        <w:rPr>
          <w:sz w:val="24"/>
        </w:rPr>
        <w:t>Doğuşun</w:t>
      </w:r>
      <w:r>
        <w:rPr>
          <w:spacing w:val="-11"/>
          <w:sz w:val="24"/>
        </w:rPr>
        <w:t> </w:t>
      </w:r>
      <w:r>
        <w:rPr>
          <w:sz w:val="24"/>
        </w:rPr>
        <w:t>III</w:t>
      </w:r>
      <w:r>
        <w:rPr>
          <w:spacing w:val="-14"/>
          <w:sz w:val="24"/>
        </w:rPr>
        <w:t> </w:t>
      </w:r>
      <w:r>
        <w:rPr>
          <w:sz w:val="24"/>
        </w:rPr>
        <w:t>dövrünün</w:t>
      </w:r>
      <w:r>
        <w:rPr>
          <w:spacing w:val="-11"/>
          <w:sz w:val="24"/>
        </w:rPr>
        <w:t> </w:t>
      </w:r>
      <w:r>
        <w:rPr>
          <w:sz w:val="24"/>
        </w:rPr>
        <w:t>qanaxmaları:</w:t>
      </w:r>
      <w:r>
        <w:rPr>
          <w:spacing w:val="-10"/>
          <w:sz w:val="24"/>
        </w:rPr>
        <w:t> </w:t>
      </w:r>
      <w:r>
        <w:rPr>
          <w:sz w:val="24"/>
        </w:rPr>
        <w:t>ciftin</w:t>
      </w:r>
      <w:r>
        <w:rPr>
          <w:spacing w:val="-12"/>
          <w:sz w:val="24"/>
        </w:rPr>
        <w:t> </w:t>
      </w:r>
      <w:r>
        <w:rPr>
          <w:sz w:val="24"/>
        </w:rPr>
        <w:t>birləşmə</w:t>
      </w:r>
      <w:r>
        <w:rPr>
          <w:spacing w:val="-14"/>
          <w:sz w:val="24"/>
        </w:rPr>
        <w:t> </w:t>
      </w:r>
      <w:r>
        <w:rPr>
          <w:sz w:val="24"/>
        </w:rPr>
        <w:t>və</w:t>
      </w:r>
      <w:r>
        <w:rPr>
          <w:spacing w:val="-12"/>
          <w:sz w:val="24"/>
        </w:rPr>
        <w:t> </w:t>
      </w:r>
      <w:r>
        <w:rPr>
          <w:sz w:val="24"/>
        </w:rPr>
        <w:t>ayrılma</w:t>
      </w:r>
      <w:r>
        <w:rPr>
          <w:spacing w:val="-14"/>
          <w:sz w:val="24"/>
        </w:rPr>
        <w:t> </w:t>
      </w:r>
      <w:r>
        <w:rPr>
          <w:sz w:val="24"/>
        </w:rPr>
        <w:t>patologiyaları,</w:t>
      </w:r>
      <w:r>
        <w:rPr>
          <w:spacing w:val="-13"/>
          <w:sz w:val="24"/>
        </w:rPr>
        <w:t> </w:t>
      </w:r>
      <w:r>
        <w:rPr>
          <w:sz w:val="24"/>
        </w:rPr>
        <w:t>ciftin</w:t>
      </w:r>
      <w:r>
        <w:rPr>
          <w:spacing w:val="-12"/>
          <w:sz w:val="24"/>
        </w:rPr>
        <w:t> </w:t>
      </w:r>
      <w:r>
        <w:rPr>
          <w:sz w:val="24"/>
        </w:rPr>
        <w:t>doğul- masının pozulması, doğum yollarının və uşaqlığın cırıqları:</w:t>
      </w:r>
    </w:p>
    <w:p>
      <w:pPr>
        <w:pStyle w:val="ListParagraph"/>
        <w:numPr>
          <w:ilvl w:val="1"/>
          <w:numId w:val="40"/>
        </w:numPr>
        <w:tabs>
          <w:tab w:pos="1740" w:val="left" w:leader="none"/>
        </w:tabs>
        <w:spacing w:line="240" w:lineRule="auto" w:before="0" w:after="0"/>
        <w:ind w:left="1740" w:right="0" w:hanging="180"/>
        <w:jc w:val="both"/>
        <w:rPr>
          <w:sz w:val="24"/>
        </w:rPr>
      </w:pPr>
      <w:r>
        <w:rPr>
          <w:sz w:val="24"/>
        </w:rPr>
        <w:t>Erkən</w:t>
      </w:r>
      <w:r>
        <w:rPr>
          <w:spacing w:val="22"/>
          <w:sz w:val="24"/>
        </w:rPr>
        <w:t> </w:t>
      </w:r>
      <w:r>
        <w:rPr>
          <w:sz w:val="24"/>
        </w:rPr>
        <w:t>zahılıq</w:t>
      </w:r>
      <w:r>
        <w:rPr>
          <w:spacing w:val="24"/>
          <w:sz w:val="24"/>
        </w:rPr>
        <w:t> </w:t>
      </w:r>
      <w:r>
        <w:rPr>
          <w:sz w:val="24"/>
        </w:rPr>
        <w:t>dövrünün</w:t>
      </w:r>
      <w:r>
        <w:rPr>
          <w:spacing w:val="24"/>
          <w:sz w:val="24"/>
        </w:rPr>
        <w:t> </w:t>
      </w:r>
      <w:r>
        <w:rPr>
          <w:sz w:val="24"/>
        </w:rPr>
        <w:t>qanaxmaları:</w:t>
      </w:r>
      <w:r>
        <w:rPr>
          <w:spacing w:val="24"/>
          <w:sz w:val="24"/>
        </w:rPr>
        <w:t> </w:t>
      </w:r>
      <w:r>
        <w:rPr>
          <w:sz w:val="24"/>
        </w:rPr>
        <w:t>uşaqlığın</w:t>
      </w:r>
      <w:r>
        <w:rPr>
          <w:spacing w:val="25"/>
          <w:sz w:val="24"/>
        </w:rPr>
        <w:t> </w:t>
      </w:r>
      <w:r>
        <w:rPr>
          <w:sz w:val="24"/>
        </w:rPr>
        <w:t>yığılma</w:t>
      </w:r>
      <w:r>
        <w:rPr>
          <w:spacing w:val="23"/>
          <w:sz w:val="24"/>
        </w:rPr>
        <w:t> </w:t>
      </w:r>
      <w:r>
        <w:rPr>
          <w:sz w:val="24"/>
        </w:rPr>
        <w:t>qabiliyyətinin</w:t>
      </w:r>
      <w:r>
        <w:rPr>
          <w:spacing w:val="24"/>
          <w:sz w:val="24"/>
        </w:rPr>
        <w:t> </w:t>
      </w:r>
      <w:r>
        <w:rPr>
          <w:sz w:val="24"/>
        </w:rPr>
        <w:t>pozulması,</w:t>
      </w:r>
      <w:r>
        <w:rPr>
          <w:spacing w:val="25"/>
          <w:sz w:val="24"/>
        </w:rPr>
        <w:t> </w:t>
      </w:r>
      <w:r>
        <w:rPr>
          <w:spacing w:val="-2"/>
          <w:sz w:val="24"/>
        </w:rPr>
        <w:t>qanın</w:t>
      </w:r>
    </w:p>
    <w:p>
      <w:pPr>
        <w:pStyle w:val="BodyText"/>
      </w:pPr>
      <w:r>
        <w:rPr/>
        <w:t>lax-talanma</w:t>
      </w:r>
      <w:r>
        <w:rPr>
          <w:spacing w:val="-4"/>
        </w:rPr>
        <w:t> </w:t>
      </w:r>
      <w:r>
        <w:rPr/>
        <w:t>pozğunluqları,</w:t>
      </w:r>
      <w:r>
        <w:rPr>
          <w:spacing w:val="-1"/>
        </w:rPr>
        <w:t> </w:t>
      </w:r>
      <w:r>
        <w:rPr/>
        <w:t>uşaqlığın</w:t>
      </w:r>
      <w:r>
        <w:rPr>
          <w:spacing w:val="-1"/>
        </w:rPr>
        <w:t> </w:t>
      </w:r>
      <w:r>
        <w:rPr/>
        <w:t>cırılması,</w:t>
      </w:r>
      <w:r>
        <w:rPr>
          <w:spacing w:val="-1"/>
        </w:rPr>
        <w:t> </w:t>
      </w:r>
      <w:r>
        <w:rPr/>
        <w:t>doğum</w:t>
      </w:r>
      <w:r>
        <w:rPr>
          <w:spacing w:val="-1"/>
        </w:rPr>
        <w:t> </w:t>
      </w:r>
      <w:r>
        <w:rPr/>
        <w:t>yollarının</w:t>
      </w:r>
      <w:r>
        <w:rPr>
          <w:spacing w:val="1"/>
        </w:rPr>
        <w:t> </w:t>
      </w:r>
      <w:r>
        <w:rPr>
          <w:spacing w:val="-2"/>
        </w:rPr>
        <w:t>zədələnmələri;</w:t>
      </w:r>
    </w:p>
    <w:p>
      <w:pPr>
        <w:pStyle w:val="ListParagraph"/>
        <w:numPr>
          <w:ilvl w:val="1"/>
          <w:numId w:val="40"/>
        </w:numPr>
        <w:tabs>
          <w:tab w:pos="1740" w:val="left" w:leader="none"/>
        </w:tabs>
        <w:spacing w:line="240" w:lineRule="auto" w:before="0" w:after="0"/>
        <w:ind w:left="1740" w:right="0" w:hanging="180"/>
        <w:jc w:val="both"/>
        <w:rPr>
          <w:sz w:val="24"/>
        </w:rPr>
      </w:pPr>
      <w:r>
        <w:rPr>
          <w:sz w:val="24"/>
        </w:rPr>
        <w:t>Gecikmiş</w:t>
      </w:r>
      <w:r>
        <w:rPr>
          <w:spacing w:val="-5"/>
          <w:sz w:val="24"/>
        </w:rPr>
        <w:t> </w:t>
      </w:r>
      <w:r>
        <w:rPr>
          <w:sz w:val="24"/>
        </w:rPr>
        <w:t>zahılıq</w:t>
      </w:r>
      <w:r>
        <w:rPr>
          <w:spacing w:val="-1"/>
          <w:sz w:val="24"/>
        </w:rPr>
        <w:t> </w:t>
      </w:r>
      <w:r>
        <w:rPr>
          <w:sz w:val="24"/>
        </w:rPr>
        <w:t>qanaxmaları:</w:t>
      </w:r>
      <w:r>
        <w:rPr>
          <w:spacing w:val="-1"/>
          <w:sz w:val="24"/>
        </w:rPr>
        <w:t> </w:t>
      </w:r>
      <w:r>
        <w:rPr>
          <w:sz w:val="24"/>
        </w:rPr>
        <w:t>cift</w:t>
      </w:r>
      <w:r>
        <w:rPr>
          <w:spacing w:val="-2"/>
          <w:sz w:val="24"/>
        </w:rPr>
        <w:t> </w:t>
      </w:r>
      <w:r>
        <w:rPr>
          <w:sz w:val="24"/>
        </w:rPr>
        <w:t>hissəsinin</w:t>
      </w:r>
      <w:r>
        <w:rPr>
          <w:spacing w:val="-1"/>
          <w:sz w:val="24"/>
        </w:rPr>
        <w:t> </w:t>
      </w:r>
      <w:r>
        <w:rPr>
          <w:sz w:val="24"/>
        </w:rPr>
        <w:t>uşaqlıqda</w:t>
      </w:r>
      <w:r>
        <w:rPr>
          <w:spacing w:val="-2"/>
          <w:sz w:val="24"/>
        </w:rPr>
        <w:t> qalması.</w:t>
      </w:r>
    </w:p>
    <w:p>
      <w:pPr>
        <w:pStyle w:val="BodyText"/>
        <w:ind w:left="1560"/>
      </w:pPr>
      <w:r>
        <w:rPr/>
        <w:t>II</w:t>
      </w:r>
      <w:r>
        <w:rPr>
          <w:spacing w:val="-5"/>
        </w:rPr>
        <w:t> </w:t>
      </w:r>
      <w:r>
        <w:rPr/>
        <w:t>.Qanitirmənin</w:t>
      </w:r>
      <w:r>
        <w:rPr>
          <w:spacing w:val="-1"/>
        </w:rPr>
        <w:t> </w:t>
      </w:r>
      <w:r>
        <w:rPr/>
        <w:t>həcminə görə</w:t>
      </w:r>
      <w:r>
        <w:rPr>
          <w:spacing w:val="-2"/>
        </w:rPr>
        <w:t> </w:t>
      </w:r>
      <w:r>
        <w:rPr/>
        <w:t>aşağıdakı</w:t>
      </w:r>
      <w:r>
        <w:rPr>
          <w:spacing w:val="-1"/>
        </w:rPr>
        <w:t> </w:t>
      </w:r>
      <w:r>
        <w:rPr/>
        <w:t>stadiyalar ayırd</w:t>
      </w:r>
      <w:r>
        <w:rPr>
          <w:spacing w:val="-1"/>
        </w:rPr>
        <w:t> </w:t>
      </w:r>
      <w:r>
        <w:rPr>
          <w:spacing w:val="-2"/>
        </w:rPr>
        <w:t>edilir:</w:t>
      </w:r>
    </w:p>
    <w:p>
      <w:pPr>
        <w:pStyle w:val="ListParagraph"/>
        <w:numPr>
          <w:ilvl w:val="0"/>
          <w:numId w:val="41"/>
        </w:numPr>
        <w:tabs>
          <w:tab w:pos="1800" w:val="left" w:leader="none"/>
        </w:tabs>
        <w:spacing w:line="240" w:lineRule="auto" w:before="0" w:after="0"/>
        <w:ind w:left="1800" w:right="0" w:hanging="240"/>
        <w:jc w:val="both"/>
        <w:rPr>
          <w:sz w:val="24"/>
        </w:rPr>
      </w:pPr>
      <w:r>
        <w:rPr>
          <w:sz w:val="24"/>
        </w:rPr>
        <w:t>Kəskin</w:t>
      </w:r>
      <w:r>
        <w:rPr>
          <w:spacing w:val="-2"/>
          <w:sz w:val="24"/>
        </w:rPr>
        <w:t> qanitirmə;</w:t>
      </w:r>
    </w:p>
    <w:p>
      <w:pPr>
        <w:pStyle w:val="ListParagraph"/>
        <w:spacing w:after="0" w:line="240" w:lineRule="auto"/>
        <w:jc w:val="both"/>
        <w:rPr>
          <w:sz w:val="24"/>
        </w:rPr>
        <w:sectPr>
          <w:pgSz w:w="11910" w:h="16840"/>
          <w:pgMar w:top="1040" w:bottom="280" w:left="708" w:right="141"/>
        </w:sectPr>
      </w:pPr>
    </w:p>
    <w:p>
      <w:pPr>
        <w:pStyle w:val="ListParagraph"/>
        <w:numPr>
          <w:ilvl w:val="0"/>
          <w:numId w:val="41"/>
        </w:numPr>
        <w:tabs>
          <w:tab w:pos="1740" w:val="left" w:leader="none"/>
        </w:tabs>
        <w:spacing w:line="240" w:lineRule="auto" w:before="73" w:after="0"/>
        <w:ind w:left="1560" w:right="6540" w:firstLine="0"/>
        <w:jc w:val="left"/>
        <w:rPr>
          <w:sz w:val="24"/>
        </w:rPr>
      </w:pPr>
      <w:r>
        <w:rPr>
          <w:sz w:val="24"/>
        </w:rPr>
        <w:t>Massiv</w:t>
      </w:r>
      <w:r>
        <w:rPr>
          <w:spacing w:val="-15"/>
          <w:sz w:val="24"/>
        </w:rPr>
        <w:t> </w:t>
      </w:r>
      <w:r>
        <w:rPr>
          <w:sz w:val="24"/>
        </w:rPr>
        <w:t>qanititrmə</w:t>
      </w:r>
      <w:r>
        <w:rPr>
          <w:spacing w:val="-15"/>
          <w:sz w:val="24"/>
        </w:rPr>
        <w:t> </w:t>
      </w:r>
      <w:r>
        <w:rPr>
          <w:sz w:val="24"/>
        </w:rPr>
        <w:t>sindromu; 3.Hemorragik şok</w:t>
      </w:r>
    </w:p>
    <w:p>
      <w:pPr>
        <w:pStyle w:val="BodyText"/>
        <w:spacing w:before="1"/>
        <w:ind w:left="1560"/>
        <w:jc w:val="left"/>
      </w:pPr>
      <w:r>
        <w:rPr/>
        <w:t>Bəzən</w:t>
      </w:r>
      <w:r>
        <w:rPr>
          <w:spacing w:val="19"/>
        </w:rPr>
        <w:t> </w:t>
      </w:r>
      <w:r>
        <w:rPr/>
        <w:t>mamalıq</w:t>
      </w:r>
      <w:r>
        <w:rPr>
          <w:spacing w:val="21"/>
        </w:rPr>
        <w:t> </w:t>
      </w:r>
      <w:r>
        <w:rPr/>
        <w:t>qanaxmaları</w:t>
      </w:r>
      <w:r>
        <w:rPr>
          <w:spacing w:val="24"/>
        </w:rPr>
        <w:t> </w:t>
      </w:r>
      <w:r>
        <w:rPr/>
        <w:t>YDL</w:t>
      </w:r>
      <w:r>
        <w:rPr>
          <w:spacing w:val="21"/>
        </w:rPr>
        <w:t> </w:t>
      </w:r>
      <w:r>
        <w:rPr/>
        <w:t>sindromu</w:t>
      </w:r>
      <w:r>
        <w:rPr>
          <w:spacing w:val="23"/>
        </w:rPr>
        <w:t> </w:t>
      </w:r>
      <w:r>
        <w:rPr/>
        <w:t>(yayılmış</w:t>
      </w:r>
      <w:r>
        <w:rPr>
          <w:spacing w:val="21"/>
        </w:rPr>
        <w:t> </w:t>
      </w:r>
      <w:r>
        <w:rPr/>
        <w:t>damardaxili</w:t>
      </w:r>
      <w:r>
        <w:rPr>
          <w:spacing w:val="22"/>
        </w:rPr>
        <w:t> </w:t>
      </w:r>
      <w:r>
        <w:rPr/>
        <w:t>laxtalanma</w:t>
      </w:r>
      <w:r>
        <w:rPr>
          <w:spacing w:val="21"/>
        </w:rPr>
        <w:t> </w:t>
      </w:r>
      <w:r>
        <w:rPr>
          <w:spacing w:val="-2"/>
        </w:rPr>
        <w:t>sindromu)</w:t>
      </w:r>
    </w:p>
    <w:p>
      <w:pPr>
        <w:pStyle w:val="BodyText"/>
        <w:jc w:val="left"/>
      </w:pPr>
      <w:r>
        <w:rPr/>
        <w:t>adlanan</w:t>
      </w:r>
      <w:r>
        <w:rPr>
          <w:spacing w:val="-2"/>
        </w:rPr>
        <w:t> </w:t>
      </w:r>
      <w:r>
        <w:rPr/>
        <w:t>koaqulopatiya</w:t>
      </w:r>
      <w:r>
        <w:rPr>
          <w:spacing w:val="-2"/>
        </w:rPr>
        <w:t> </w:t>
      </w:r>
      <w:r>
        <w:rPr/>
        <w:t>nəticəsində</w:t>
      </w:r>
      <w:r>
        <w:rPr>
          <w:spacing w:val="-2"/>
        </w:rPr>
        <w:t> </w:t>
      </w:r>
      <w:r>
        <w:rPr/>
        <w:t>baş</w:t>
      </w:r>
      <w:r>
        <w:rPr>
          <w:spacing w:val="-2"/>
        </w:rPr>
        <w:t> verir.</w:t>
      </w:r>
    </w:p>
    <w:p>
      <w:pPr>
        <w:pStyle w:val="BodyText"/>
        <w:ind w:left="0"/>
        <w:jc w:val="left"/>
      </w:pPr>
    </w:p>
    <w:p>
      <w:pPr>
        <w:pStyle w:val="BodyText"/>
        <w:spacing w:before="94"/>
        <w:ind w:left="0"/>
        <w:jc w:val="left"/>
      </w:pPr>
    </w:p>
    <w:p>
      <w:pPr>
        <w:pStyle w:val="Heading2"/>
        <w:ind w:left="285"/>
      </w:pPr>
      <w:bookmarkStart w:name="§ 1. Hamiləliyin I yarısının və ya erkən" w:id="44"/>
      <w:bookmarkEnd w:id="44"/>
      <w:r>
        <w:rPr>
          <w:b w:val="0"/>
        </w:rPr>
      </w:r>
      <w:r>
        <w:rPr/>
        <w:t>§</w:t>
      </w:r>
      <w:r>
        <w:rPr>
          <w:b w:val="0"/>
          <w:spacing w:val="-6"/>
        </w:rPr>
        <w:t> </w:t>
      </w:r>
      <w:r>
        <w:rPr/>
        <w:t>1.</w:t>
      </w:r>
      <w:r>
        <w:rPr>
          <w:b w:val="0"/>
          <w:spacing w:val="-4"/>
        </w:rPr>
        <w:t> </w:t>
      </w:r>
      <w:r>
        <w:rPr/>
        <w:t>Hamiləliyin</w:t>
      </w:r>
      <w:r>
        <w:rPr>
          <w:spacing w:val="-6"/>
        </w:rPr>
        <w:t> </w:t>
      </w:r>
      <w:r>
        <w:rPr/>
        <w:t>I</w:t>
      </w:r>
      <w:r>
        <w:rPr>
          <w:spacing w:val="-2"/>
        </w:rPr>
        <w:t> </w:t>
      </w:r>
      <w:r>
        <w:rPr/>
        <w:t>yarısının</w:t>
      </w:r>
      <w:r>
        <w:rPr>
          <w:spacing w:val="-3"/>
        </w:rPr>
        <w:t> </w:t>
      </w:r>
      <w:r>
        <w:rPr/>
        <w:t>və</w:t>
      </w:r>
      <w:r>
        <w:rPr>
          <w:spacing w:val="-4"/>
        </w:rPr>
        <w:t> </w:t>
      </w:r>
      <w:r>
        <w:rPr/>
        <w:t>ya</w:t>
      </w:r>
      <w:r>
        <w:rPr>
          <w:b w:val="0"/>
          <w:spacing w:val="-2"/>
        </w:rPr>
        <w:t> </w:t>
      </w:r>
      <w:r>
        <w:rPr/>
        <w:t>erkən</w:t>
      </w:r>
      <w:r>
        <w:rPr>
          <w:spacing w:val="-6"/>
        </w:rPr>
        <w:t> </w:t>
      </w:r>
      <w:r>
        <w:rPr/>
        <w:t>mamalıq</w:t>
      </w:r>
      <w:r>
        <w:rPr>
          <w:spacing w:val="-3"/>
        </w:rPr>
        <w:t> </w:t>
      </w:r>
      <w:r>
        <w:rPr>
          <w:spacing w:val="-2"/>
        </w:rPr>
        <w:t>qanaxmaları</w:t>
      </w:r>
    </w:p>
    <w:p>
      <w:pPr>
        <w:pStyle w:val="BodyText"/>
        <w:spacing w:before="275"/>
        <w:ind w:left="1560"/>
        <w:jc w:val="left"/>
      </w:pPr>
      <w:r>
        <w:rPr/>
        <w:t>Hamiləliyin</w:t>
      </w:r>
      <w:r>
        <w:rPr>
          <w:spacing w:val="-3"/>
        </w:rPr>
        <w:t> </w:t>
      </w:r>
      <w:r>
        <w:rPr/>
        <w:t>erkən</w:t>
      </w:r>
      <w:r>
        <w:rPr>
          <w:spacing w:val="-1"/>
        </w:rPr>
        <w:t> </w:t>
      </w:r>
      <w:r>
        <w:rPr/>
        <w:t>dovründə</w:t>
      </w:r>
      <w:r>
        <w:rPr>
          <w:spacing w:val="57"/>
        </w:rPr>
        <w:t> </w:t>
      </w:r>
      <w:r>
        <w:rPr/>
        <w:t>baş</w:t>
      </w:r>
      <w:r>
        <w:rPr>
          <w:spacing w:val="-2"/>
        </w:rPr>
        <w:t> </w:t>
      </w:r>
      <w:r>
        <w:rPr/>
        <w:t>verən</w:t>
      </w:r>
      <w:r>
        <w:rPr>
          <w:spacing w:val="-1"/>
        </w:rPr>
        <w:t> </w:t>
      </w:r>
      <w:r>
        <w:rPr/>
        <w:t>qanaxmalar</w:t>
      </w:r>
      <w:r>
        <w:rPr>
          <w:spacing w:val="-1"/>
        </w:rPr>
        <w:t> </w:t>
      </w:r>
      <w:r>
        <w:rPr/>
        <w:t>aşağıdakı</w:t>
      </w:r>
      <w:r>
        <w:rPr>
          <w:spacing w:val="-1"/>
        </w:rPr>
        <w:t> </w:t>
      </w:r>
      <w:r>
        <w:rPr/>
        <w:t>səbəblərdən</w:t>
      </w:r>
      <w:r>
        <w:rPr>
          <w:spacing w:val="1"/>
        </w:rPr>
        <w:t> </w:t>
      </w:r>
      <w:r>
        <w:rPr>
          <w:spacing w:val="-2"/>
        </w:rPr>
        <w:t>yaranır.</w:t>
      </w:r>
    </w:p>
    <w:p>
      <w:pPr>
        <w:pStyle w:val="ListParagraph"/>
        <w:numPr>
          <w:ilvl w:val="0"/>
          <w:numId w:val="42"/>
        </w:numPr>
        <w:tabs>
          <w:tab w:pos="1740" w:val="left" w:leader="none"/>
        </w:tabs>
        <w:spacing w:line="240" w:lineRule="auto" w:before="0" w:after="0"/>
        <w:ind w:left="1740" w:right="0" w:hanging="180"/>
        <w:jc w:val="left"/>
        <w:rPr>
          <w:sz w:val="24"/>
        </w:rPr>
      </w:pPr>
      <w:r>
        <w:rPr>
          <w:sz w:val="24"/>
        </w:rPr>
        <w:t>Implantasion</w:t>
      </w:r>
      <w:r>
        <w:rPr>
          <w:spacing w:val="-5"/>
          <w:sz w:val="24"/>
        </w:rPr>
        <w:t> </w:t>
      </w:r>
      <w:r>
        <w:rPr>
          <w:spacing w:val="-2"/>
          <w:sz w:val="24"/>
        </w:rPr>
        <w:t>qanaxmalar;</w:t>
      </w:r>
    </w:p>
    <w:p>
      <w:pPr>
        <w:pStyle w:val="ListParagraph"/>
        <w:numPr>
          <w:ilvl w:val="0"/>
          <w:numId w:val="42"/>
        </w:numPr>
        <w:tabs>
          <w:tab w:pos="1738" w:val="left" w:leader="none"/>
        </w:tabs>
        <w:spacing w:line="240" w:lineRule="auto" w:before="0" w:after="0"/>
        <w:ind w:left="1738" w:right="0" w:hanging="178"/>
        <w:jc w:val="left"/>
        <w:rPr>
          <w:sz w:val="24"/>
        </w:rPr>
      </w:pPr>
      <w:r>
        <w:rPr>
          <w:sz w:val="24"/>
        </w:rPr>
        <w:t>Servikal</w:t>
      </w:r>
      <w:r>
        <w:rPr>
          <w:spacing w:val="-3"/>
          <w:sz w:val="24"/>
        </w:rPr>
        <w:t> </w:t>
      </w:r>
      <w:r>
        <w:rPr>
          <w:spacing w:val="-2"/>
          <w:sz w:val="24"/>
        </w:rPr>
        <w:t>patologiyalar;</w:t>
      </w:r>
    </w:p>
    <w:p>
      <w:pPr>
        <w:pStyle w:val="ListParagraph"/>
        <w:numPr>
          <w:ilvl w:val="0"/>
          <w:numId w:val="42"/>
        </w:numPr>
        <w:tabs>
          <w:tab w:pos="1740" w:val="left" w:leader="none"/>
        </w:tabs>
        <w:spacing w:line="240" w:lineRule="auto" w:before="0" w:after="0"/>
        <w:ind w:left="1740" w:right="0" w:hanging="180"/>
        <w:jc w:val="left"/>
        <w:rPr>
          <w:sz w:val="24"/>
        </w:rPr>
      </w:pPr>
      <w:r>
        <w:rPr>
          <w:spacing w:val="-2"/>
          <w:sz w:val="24"/>
        </w:rPr>
        <w:t>Düşüklər;</w:t>
      </w:r>
    </w:p>
    <w:p>
      <w:pPr>
        <w:pStyle w:val="ListParagraph"/>
        <w:numPr>
          <w:ilvl w:val="0"/>
          <w:numId w:val="42"/>
        </w:numPr>
        <w:tabs>
          <w:tab w:pos="1740" w:val="left" w:leader="none"/>
        </w:tabs>
        <w:spacing w:line="240" w:lineRule="auto" w:before="0" w:after="0"/>
        <w:ind w:left="1740" w:right="0" w:hanging="180"/>
        <w:jc w:val="left"/>
        <w:rPr>
          <w:sz w:val="24"/>
        </w:rPr>
      </w:pPr>
      <w:r>
        <w:rPr>
          <w:sz w:val="24"/>
        </w:rPr>
        <w:t>Ektopik</w:t>
      </w:r>
      <w:r>
        <w:rPr>
          <w:spacing w:val="-2"/>
          <w:sz w:val="24"/>
        </w:rPr>
        <w:t> </w:t>
      </w:r>
      <w:r>
        <w:rPr>
          <w:sz w:val="24"/>
        </w:rPr>
        <w:t>(</w:t>
      </w:r>
      <w:r>
        <w:rPr>
          <w:spacing w:val="-1"/>
          <w:sz w:val="24"/>
        </w:rPr>
        <w:t> </w:t>
      </w:r>
      <w:r>
        <w:rPr>
          <w:sz w:val="24"/>
        </w:rPr>
        <w:t>uşaqlıqdan</w:t>
      </w:r>
      <w:r>
        <w:rPr>
          <w:spacing w:val="-1"/>
          <w:sz w:val="24"/>
        </w:rPr>
        <w:t> </w:t>
      </w:r>
      <w:r>
        <w:rPr>
          <w:sz w:val="24"/>
        </w:rPr>
        <w:t>kənar)</w:t>
      </w:r>
      <w:r>
        <w:rPr>
          <w:spacing w:val="-3"/>
          <w:sz w:val="24"/>
        </w:rPr>
        <w:t> </w:t>
      </w:r>
      <w:r>
        <w:rPr>
          <w:spacing w:val="-2"/>
          <w:sz w:val="24"/>
        </w:rPr>
        <w:t>hamiləlik;</w:t>
      </w:r>
    </w:p>
    <w:p>
      <w:pPr>
        <w:pStyle w:val="ListParagraph"/>
        <w:numPr>
          <w:ilvl w:val="0"/>
          <w:numId w:val="42"/>
        </w:numPr>
        <w:tabs>
          <w:tab w:pos="1740" w:val="left" w:leader="none"/>
        </w:tabs>
        <w:spacing w:line="240" w:lineRule="auto" w:before="0" w:after="0"/>
        <w:ind w:left="1740" w:right="0" w:hanging="180"/>
        <w:jc w:val="left"/>
        <w:rPr>
          <w:sz w:val="24"/>
        </w:rPr>
      </w:pPr>
      <w:r>
        <w:rPr>
          <w:sz w:val="24"/>
        </w:rPr>
        <w:t>Beçəxor</w:t>
      </w:r>
      <w:r>
        <w:rPr>
          <w:spacing w:val="-1"/>
          <w:sz w:val="24"/>
        </w:rPr>
        <w:t> </w:t>
      </w:r>
      <w:r>
        <w:rPr>
          <w:sz w:val="24"/>
        </w:rPr>
        <w:t>və</w:t>
      </w:r>
      <w:r>
        <w:rPr>
          <w:spacing w:val="-1"/>
          <w:sz w:val="24"/>
        </w:rPr>
        <w:t> </w:t>
      </w:r>
      <w:r>
        <w:rPr>
          <w:spacing w:val="-2"/>
          <w:sz w:val="24"/>
        </w:rPr>
        <w:t>xorionepitelioma.</w:t>
      </w:r>
    </w:p>
    <w:p>
      <w:pPr>
        <w:pStyle w:val="BodyText"/>
        <w:ind w:left="0"/>
        <w:jc w:val="left"/>
      </w:pPr>
    </w:p>
    <w:p>
      <w:pPr>
        <w:pStyle w:val="BodyText"/>
        <w:ind w:left="0"/>
        <w:jc w:val="left"/>
      </w:pPr>
    </w:p>
    <w:p>
      <w:pPr>
        <w:pStyle w:val="BodyText"/>
        <w:spacing w:before="138"/>
        <w:ind w:left="0"/>
        <w:jc w:val="left"/>
      </w:pPr>
    </w:p>
    <w:p>
      <w:pPr>
        <w:pStyle w:val="Heading2"/>
        <w:spacing w:before="1"/>
        <w:ind w:left="283"/>
      </w:pPr>
      <w:bookmarkStart w:name="§ 1.1. İmplantasion qanaxmalar" w:id="45"/>
      <w:bookmarkEnd w:id="45"/>
      <w:r>
        <w:rPr>
          <w:b w:val="0"/>
        </w:rPr>
      </w:r>
      <w:r>
        <w:rPr/>
        <w:t>§</w:t>
      </w:r>
      <w:r>
        <w:rPr>
          <w:b w:val="0"/>
          <w:spacing w:val="-6"/>
        </w:rPr>
        <w:t> </w:t>
      </w:r>
      <w:r>
        <w:rPr/>
        <w:t>1.1.</w:t>
      </w:r>
      <w:r>
        <w:rPr>
          <w:spacing w:val="-6"/>
        </w:rPr>
        <w:t> </w:t>
      </w:r>
      <w:r>
        <w:rPr/>
        <w:t>İmplantasion</w:t>
      </w:r>
      <w:r>
        <w:rPr>
          <w:spacing w:val="-7"/>
        </w:rPr>
        <w:t> </w:t>
      </w:r>
      <w:r>
        <w:rPr>
          <w:spacing w:val="-2"/>
        </w:rPr>
        <w:t>qanaxmalar</w:t>
      </w:r>
    </w:p>
    <w:p>
      <w:pPr>
        <w:pStyle w:val="BodyText"/>
        <w:spacing w:before="274"/>
        <w:ind w:right="705" w:firstLine="566"/>
      </w:pPr>
      <w:r>
        <w:rPr>
          <w:b/>
        </w:rPr>
        <w:t>İmplantasion qanaxmalar. </w:t>
      </w:r>
      <w:r>
        <w:rPr/>
        <w:t>Döl yumurtası uşaqlığın endometriumuna implantasiya edərkən, orada</w:t>
      </w:r>
      <w:r>
        <w:rPr>
          <w:spacing w:val="-3"/>
        </w:rPr>
        <w:t> </w:t>
      </w:r>
      <w:r>
        <w:rPr/>
        <w:t>trofoblastlar</w:t>
      </w:r>
      <w:r>
        <w:rPr>
          <w:spacing w:val="-4"/>
        </w:rPr>
        <w:t> </w:t>
      </w:r>
      <w:r>
        <w:rPr/>
        <w:t>erroziya əmələ</w:t>
      </w:r>
      <w:r>
        <w:rPr>
          <w:spacing w:val="-3"/>
        </w:rPr>
        <w:t> </w:t>
      </w:r>
      <w:r>
        <w:rPr/>
        <w:t>gətirir. Bu</w:t>
      </w:r>
      <w:r>
        <w:rPr>
          <w:spacing w:val="-2"/>
        </w:rPr>
        <w:t> </w:t>
      </w:r>
      <w:r>
        <w:rPr/>
        <w:t>da</w:t>
      </w:r>
      <w:r>
        <w:rPr>
          <w:spacing w:val="-3"/>
        </w:rPr>
        <w:t> </w:t>
      </w:r>
      <w:r>
        <w:rPr/>
        <w:t>uşaqlıq</w:t>
      </w:r>
      <w:r>
        <w:rPr>
          <w:spacing w:val="-2"/>
        </w:rPr>
        <w:t> </w:t>
      </w:r>
      <w:r>
        <w:rPr/>
        <w:t>yolundan</w:t>
      </w:r>
      <w:r>
        <w:rPr>
          <w:spacing w:val="-1"/>
        </w:rPr>
        <w:t> </w:t>
      </w:r>
      <w:r>
        <w:rPr/>
        <w:t>zəif</w:t>
      </w:r>
      <w:r>
        <w:rPr>
          <w:spacing w:val="-2"/>
        </w:rPr>
        <w:t> </w:t>
      </w:r>
      <w:r>
        <w:rPr/>
        <w:t>qanaxmaya</w:t>
      </w:r>
      <w:r>
        <w:rPr>
          <w:spacing w:val="-3"/>
        </w:rPr>
        <w:t> </w:t>
      </w:r>
      <w:r>
        <w:rPr/>
        <w:t>səbəb olur. Qan-axma həmin günlər gözlənilən menstruasiya ilə eyni vaxta düşür, ona bənzəyir. Ona görə</w:t>
      </w:r>
      <w:r>
        <w:rPr>
          <w:spacing w:val="-14"/>
        </w:rPr>
        <w:t> </w:t>
      </w:r>
      <w:r>
        <w:rPr/>
        <w:t>də</w:t>
      </w:r>
      <w:r>
        <w:rPr>
          <w:spacing w:val="-12"/>
        </w:rPr>
        <w:t> </w:t>
      </w:r>
      <w:r>
        <w:rPr/>
        <w:t>bəzən</w:t>
      </w:r>
      <w:r>
        <w:rPr>
          <w:spacing w:val="-11"/>
        </w:rPr>
        <w:t> </w:t>
      </w:r>
      <w:r>
        <w:rPr/>
        <w:t>menstruasiya</w:t>
      </w:r>
      <w:r>
        <w:rPr>
          <w:spacing w:val="-11"/>
        </w:rPr>
        <w:t> </w:t>
      </w:r>
      <w:r>
        <w:rPr/>
        <w:t>ilə</w:t>
      </w:r>
      <w:r>
        <w:rPr>
          <w:spacing w:val="-12"/>
        </w:rPr>
        <w:t> </w:t>
      </w:r>
      <w:r>
        <w:rPr/>
        <w:t>qarışdırılır.</w:t>
      </w:r>
      <w:r>
        <w:rPr>
          <w:spacing w:val="-11"/>
        </w:rPr>
        <w:t> </w:t>
      </w:r>
      <w:r>
        <w:rPr/>
        <w:t>Bu</w:t>
      </w:r>
      <w:r>
        <w:rPr>
          <w:spacing w:val="-10"/>
        </w:rPr>
        <w:t> </w:t>
      </w:r>
      <w:r>
        <w:rPr/>
        <w:t>da</w:t>
      </w:r>
      <w:r>
        <w:rPr>
          <w:spacing w:val="-12"/>
        </w:rPr>
        <w:t> </w:t>
      </w:r>
      <w:r>
        <w:rPr/>
        <w:t>doğum</w:t>
      </w:r>
      <w:r>
        <w:rPr>
          <w:spacing w:val="-11"/>
        </w:rPr>
        <w:t> </w:t>
      </w:r>
      <w:r>
        <w:rPr/>
        <w:t>vaxtının</w:t>
      </w:r>
      <w:r>
        <w:rPr>
          <w:spacing w:val="-10"/>
        </w:rPr>
        <w:t> </w:t>
      </w:r>
      <w:r>
        <w:rPr/>
        <w:t>səhv</w:t>
      </w:r>
      <w:r>
        <w:rPr>
          <w:spacing w:val="-11"/>
        </w:rPr>
        <w:t> </w:t>
      </w:r>
      <w:r>
        <w:rPr/>
        <w:t>hesablanmasına</w:t>
      </w:r>
      <w:r>
        <w:rPr>
          <w:spacing w:val="-11"/>
        </w:rPr>
        <w:t> </w:t>
      </w:r>
      <w:r>
        <w:rPr/>
        <w:t>səbəb</w:t>
      </w:r>
      <w:r>
        <w:rPr>
          <w:spacing w:val="-10"/>
        </w:rPr>
        <w:t> </w:t>
      </w:r>
      <w:r>
        <w:rPr>
          <w:spacing w:val="-2"/>
        </w:rPr>
        <w:t>olur.</w:t>
      </w:r>
    </w:p>
    <w:p>
      <w:pPr>
        <w:pStyle w:val="BodyText"/>
        <w:ind w:left="0"/>
        <w:jc w:val="left"/>
      </w:pPr>
    </w:p>
    <w:p>
      <w:pPr>
        <w:pStyle w:val="BodyText"/>
        <w:spacing w:before="95"/>
        <w:ind w:left="0"/>
        <w:jc w:val="left"/>
      </w:pPr>
    </w:p>
    <w:p>
      <w:pPr>
        <w:pStyle w:val="Heading2"/>
        <w:ind w:left="284"/>
      </w:pPr>
      <w:bookmarkStart w:name="§ 1.2. Servikal patologiyalar" w:id="46"/>
      <w:bookmarkEnd w:id="46"/>
      <w:r>
        <w:rPr>
          <w:b w:val="0"/>
        </w:rPr>
      </w:r>
      <w:r>
        <w:rPr/>
        <w:t>§</w:t>
      </w:r>
      <w:r>
        <w:rPr>
          <w:b w:val="0"/>
          <w:spacing w:val="-4"/>
        </w:rPr>
        <w:t> </w:t>
      </w:r>
      <w:r>
        <w:rPr/>
        <w:t>1.2.</w:t>
      </w:r>
      <w:r>
        <w:rPr>
          <w:b w:val="0"/>
          <w:spacing w:val="-3"/>
        </w:rPr>
        <w:t> </w:t>
      </w:r>
      <w:r>
        <w:rPr/>
        <w:t>Servikal</w:t>
      </w:r>
      <w:r>
        <w:rPr>
          <w:b w:val="0"/>
          <w:spacing w:val="-2"/>
        </w:rPr>
        <w:t> </w:t>
      </w:r>
      <w:r>
        <w:rPr>
          <w:spacing w:val="-2"/>
        </w:rPr>
        <w:t>patologiyalar</w:t>
      </w:r>
    </w:p>
    <w:p>
      <w:pPr>
        <w:pStyle w:val="BodyText"/>
        <w:spacing w:before="321"/>
        <w:ind w:left="1560"/>
        <w:jc w:val="left"/>
      </w:pPr>
      <w:r>
        <w:rPr/>
        <w:t>Bu</w:t>
      </w:r>
      <w:r>
        <w:rPr>
          <w:spacing w:val="-3"/>
        </w:rPr>
        <w:t> </w:t>
      </w:r>
      <w:r>
        <w:rPr/>
        <w:t>patologiyalara</w:t>
      </w:r>
      <w:r>
        <w:rPr>
          <w:spacing w:val="-3"/>
        </w:rPr>
        <w:t> </w:t>
      </w:r>
      <w:r>
        <w:rPr/>
        <w:t>erroziyalar,</w:t>
      </w:r>
      <w:r>
        <w:rPr>
          <w:spacing w:val="-1"/>
        </w:rPr>
        <w:t> </w:t>
      </w:r>
      <w:r>
        <w:rPr/>
        <w:t>poliplər,</w:t>
      </w:r>
      <w:r>
        <w:rPr>
          <w:spacing w:val="58"/>
        </w:rPr>
        <w:t> </w:t>
      </w:r>
      <w:r>
        <w:rPr/>
        <w:t>uşaqlıq</w:t>
      </w:r>
      <w:r>
        <w:rPr>
          <w:spacing w:val="-1"/>
        </w:rPr>
        <w:t> </w:t>
      </w:r>
      <w:r>
        <w:rPr/>
        <w:t>boynu</w:t>
      </w:r>
      <w:r>
        <w:rPr>
          <w:spacing w:val="-1"/>
        </w:rPr>
        <w:t> </w:t>
      </w:r>
      <w:r>
        <w:rPr/>
        <w:t>xərçəngi</w:t>
      </w:r>
      <w:r>
        <w:rPr>
          <w:spacing w:val="1"/>
        </w:rPr>
        <w:t> </w:t>
      </w:r>
      <w:r>
        <w:rPr>
          <w:spacing w:val="-2"/>
        </w:rPr>
        <w:t>aiddir.</w:t>
      </w:r>
    </w:p>
    <w:p>
      <w:pPr>
        <w:pStyle w:val="BodyText"/>
        <w:ind w:left="0"/>
        <w:jc w:val="left"/>
      </w:pPr>
    </w:p>
    <w:p>
      <w:pPr>
        <w:pStyle w:val="BodyText"/>
        <w:spacing w:before="92"/>
        <w:ind w:left="0"/>
        <w:jc w:val="left"/>
      </w:pPr>
    </w:p>
    <w:p>
      <w:pPr>
        <w:pStyle w:val="Heading2"/>
        <w:ind w:left="289"/>
      </w:pPr>
      <w:bookmarkStart w:name="§ 1.3. Düşük" w:id="47"/>
      <w:bookmarkEnd w:id="47"/>
      <w:r>
        <w:rPr>
          <w:b w:val="0"/>
        </w:rPr>
      </w:r>
      <w:r>
        <w:rPr/>
        <w:t>§</w:t>
      </w:r>
      <w:r>
        <w:rPr>
          <w:b w:val="0"/>
          <w:spacing w:val="-3"/>
        </w:rPr>
        <w:t> </w:t>
      </w:r>
      <w:r>
        <w:rPr/>
        <w:t>1.3.</w:t>
      </w:r>
      <w:r>
        <w:rPr>
          <w:b w:val="0"/>
          <w:spacing w:val="-2"/>
        </w:rPr>
        <w:t> </w:t>
      </w:r>
      <w:r>
        <w:rPr>
          <w:spacing w:val="-2"/>
        </w:rPr>
        <w:t>Düşük</w:t>
      </w:r>
    </w:p>
    <w:p>
      <w:pPr>
        <w:pStyle w:val="Heading2"/>
        <w:spacing w:after="0"/>
        <w:sectPr>
          <w:pgSz w:w="11910" w:h="16840"/>
          <w:pgMar w:top="1040" w:bottom="280" w:left="708" w:right="141"/>
        </w:sectPr>
      </w:pPr>
    </w:p>
    <w:p>
      <w:pPr>
        <w:pStyle w:val="BodyText"/>
        <w:spacing w:before="73"/>
        <w:ind w:left="1560"/>
      </w:pPr>
      <w:r>
        <w:rPr/>
        <w:t>Erkən</w:t>
      </w:r>
      <w:r>
        <w:rPr>
          <w:spacing w:val="-3"/>
        </w:rPr>
        <w:t> </w:t>
      </w:r>
      <w:r>
        <w:rPr/>
        <w:t>hamiləlik</w:t>
      </w:r>
      <w:r>
        <w:rPr>
          <w:spacing w:val="-1"/>
        </w:rPr>
        <w:t> </w:t>
      </w:r>
      <w:r>
        <w:rPr/>
        <w:t>dövründə</w:t>
      </w:r>
      <w:r>
        <w:rPr>
          <w:spacing w:val="-2"/>
        </w:rPr>
        <w:t> </w:t>
      </w:r>
      <w:r>
        <w:rPr/>
        <w:t>rast</w:t>
      </w:r>
      <w:r>
        <w:rPr>
          <w:spacing w:val="-1"/>
        </w:rPr>
        <w:t> </w:t>
      </w:r>
      <w:r>
        <w:rPr/>
        <w:t>gələn qanaxmaların</w:t>
      </w:r>
      <w:r>
        <w:rPr>
          <w:spacing w:val="-1"/>
        </w:rPr>
        <w:t> </w:t>
      </w:r>
      <w:r>
        <w:rPr/>
        <w:t>çoxu</w:t>
      </w:r>
      <w:r>
        <w:rPr>
          <w:spacing w:val="-1"/>
        </w:rPr>
        <w:t> </w:t>
      </w:r>
      <w:r>
        <w:rPr/>
        <w:t>düşük</w:t>
      </w:r>
      <w:r>
        <w:rPr>
          <w:spacing w:val="-1"/>
        </w:rPr>
        <w:t> </w:t>
      </w:r>
      <w:r>
        <w:rPr/>
        <w:t>nəticəsində baş</w:t>
      </w:r>
      <w:r>
        <w:rPr>
          <w:spacing w:val="-1"/>
        </w:rPr>
        <w:t> </w:t>
      </w:r>
      <w:r>
        <w:rPr>
          <w:spacing w:val="-2"/>
        </w:rPr>
        <w:t>verir.</w:t>
      </w:r>
    </w:p>
    <w:p>
      <w:pPr>
        <w:pStyle w:val="BodyText"/>
        <w:spacing w:before="70"/>
        <w:ind w:left="0"/>
        <w:jc w:val="left"/>
        <w:rPr>
          <w:sz w:val="20"/>
        </w:rPr>
      </w:pPr>
      <w:r>
        <w:rPr>
          <w:sz w:val="20"/>
        </w:rPr>
        <w:drawing>
          <wp:anchor distT="0" distB="0" distL="0" distR="0" allowOverlap="1" layoutInCell="1" locked="0" behindDoc="1" simplePos="0" relativeHeight="487639552">
            <wp:simplePos x="0" y="0"/>
            <wp:positionH relativeFrom="page">
              <wp:posOffset>1416651</wp:posOffset>
            </wp:positionH>
            <wp:positionV relativeFrom="paragraph">
              <wp:posOffset>206020</wp:posOffset>
            </wp:positionV>
            <wp:extent cx="5116220" cy="4275201"/>
            <wp:effectExtent l="0" t="0" r="0" b="0"/>
            <wp:wrapTopAndBottom/>
            <wp:docPr id="187" name="Image 187"/>
            <wp:cNvGraphicFramePr>
              <a:graphicFrameLocks/>
            </wp:cNvGraphicFramePr>
            <a:graphic>
              <a:graphicData uri="http://schemas.openxmlformats.org/drawingml/2006/picture">
                <pic:pic>
                  <pic:nvPicPr>
                    <pic:cNvPr id="187" name="Image 187"/>
                    <pic:cNvPicPr/>
                  </pic:nvPicPr>
                  <pic:blipFill>
                    <a:blip r:embed="rId116" cstate="print"/>
                    <a:stretch>
                      <a:fillRect/>
                    </a:stretch>
                  </pic:blipFill>
                  <pic:spPr>
                    <a:xfrm>
                      <a:off x="0" y="0"/>
                      <a:ext cx="5116220" cy="4275201"/>
                    </a:xfrm>
                    <a:prstGeom prst="rect">
                      <a:avLst/>
                    </a:prstGeom>
                  </pic:spPr>
                </pic:pic>
              </a:graphicData>
            </a:graphic>
          </wp:anchor>
        </w:drawing>
      </w:r>
    </w:p>
    <w:p>
      <w:pPr>
        <w:pStyle w:val="BodyText"/>
        <w:spacing w:before="5"/>
        <w:ind w:left="0"/>
        <w:jc w:val="left"/>
      </w:pPr>
    </w:p>
    <w:p>
      <w:pPr>
        <w:pStyle w:val="BodyText"/>
        <w:ind w:right="703" w:firstLine="566"/>
      </w:pPr>
      <w:r>
        <w:rPr/>
        <w:t>Hamiləliyin 21-ci həftəsinə qədər hamiləliyin pozulması </w:t>
      </w:r>
      <w:r>
        <w:rPr>
          <w:b/>
        </w:rPr>
        <w:t>düşük </w:t>
      </w:r>
      <w:r>
        <w:rPr/>
        <w:t>adlanır. Dölün çəkisi 500 qr-dan az olarsa bu </w:t>
      </w:r>
      <w:r>
        <w:rPr>
          <w:b/>
        </w:rPr>
        <w:t>düşükdür</w:t>
      </w:r>
      <w:r>
        <w:rPr/>
        <w:t>. 12 həftəyə qədər olan uşaqsalma </w:t>
      </w:r>
      <w:r>
        <w:rPr>
          <w:b/>
        </w:rPr>
        <w:t>erkən,</w:t>
      </w:r>
      <w:r>
        <w:rPr/>
        <w:t> 12 həftədən sonra baş verən uşaqsalma </w:t>
      </w:r>
      <w:r>
        <w:rPr>
          <w:b/>
        </w:rPr>
        <w:t>gecikmiş düşük </w:t>
      </w:r>
      <w:r>
        <w:rPr/>
        <w:t>və ya </w:t>
      </w:r>
      <w:r>
        <w:rPr>
          <w:b/>
        </w:rPr>
        <w:t>spontan</w:t>
      </w:r>
      <w:r>
        <w:rPr/>
        <w:t> </w:t>
      </w:r>
      <w:r>
        <w:rPr>
          <w:b/>
        </w:rPr>
        <w:t>düşük </w:t>
      </w:r>
      <w:r>
        <w:rPr/>
        <w:t>adlanır. Tibb müəssisələrində planlı su- rətdə hamiləliyin pozulması </w:t>
      </w:r>
      <w:r>
        <w:rPr>
          <w:b/>
        </w:rPr>
        <w:t>süni</w:t>
      </w:r>
      <w:r>
        <w:rPr/>
        <w:t> </w:t>
      </w:r>
      <w:r>
        <w:rPr>
          <w:b/>
        </w:rPr>
        <w:t>abort,</w:t>
      </w:r>
      <w:r>
        <w:rPr/>
        <w:t> </w:t>
      </w:r>
      <w:r>
        <w:rPr>
          <w:b/>
        </w:rPr>
        <w:t>küretaj</w:t>
      </w:r>
      <w:r>
        <w:rPr/>
        <w:t> adlanır (abortus artificialis).</w:t>
      </w:r>
    </w:p>
    <w:p>
      <w:pPr>
        <w:pStyle w:val="BodyText"/>
        <w:spacing w:before="1"/>
        <w:ind w:right="706" w:firstLine="566"/>
      </w:pPr>
      <w:r>
        <w:rPr/>
        <w:t>Spontan düşük törədən səbəblər 2 qrupa bölünür: ana (maternal) və döl (fetal) tərəfindən olan səbəblər.</w:t>
      </w:r>
    </w:p>
    <w:p>
      <w:pPr>
        <w:pStyle w:val="BodyText"/>
        <w:ind w:right="704" w:firstLine="566"/>
      </w:pPr>
      <w:r>
        <w:rPr/>
        <w:t>Fetal səbəblərə mayalanmış döl yumurtasının inkişafındakı qüsurlar və əsasən xromosom qüsurları (30%) aiddir.</w:t>
      </w:r>
    </w:p>
    <w:p>
      <w:pPr>
        <w:pStyle w:val="BodyText"/>
        <w:ind w:left="1560"/>
      </w:pPr>
      <w:r>
        <w:rPr/>
        <w:t>Ana</w:t>
      </w:r>
      <w:r>
        <w:rPr>
          <w:spacing w:val="-5"/>
        </w:rPr>
        <w:t> </w:t>
      </w:r>
      <w:r>
        <w:rPr/>
        <w:t>tərəfindən olan</w:t>
      </w:r>
      <w:r>
        <w:rPr>
          <w:spacing w:val="-2"/>
        </w:rPr>
        <w:t> </w:t>
      </w:r>
      <w:r>
        <w:rPr/>
        <w:t>səbəblər 2 yerə</w:t>
      </w:r>
      <w:r>
        <w:rPr>
          <w:spacing w:val="-2"/>
        </w:rPr>
        <w:t> </w:t>
      </w:r>
      <w:r>
        <w:rPr/>
        <w:t>bölünür: yerli</w:t>
      </w:r>
      <w:r>
        <w:rPr>
          <w:spacing w:val="2"/>
        </w:rPr>
        <w:t> </w:t>
      </w:r>
      <w:r>
        <w:rPr/>
        <w:t>və</w:t>
      </w:r>
      <w:r>
        <w:rPr>
          <w:spacing w:val="-1"/>
        </w:rPr>
        <w:t> </w:t>
      </w:r>
      <w:r>
        <w:rPr/>
        <w:t>ümumi </w:t>
      </w:r>
      <w:r>
        <w:rPr>
          <w:spacing w:val="-2"/>
        </w:rPr>
        <w:t>səbəblər.</w:t>
      </w:r>
    </w:p>
    <w:p>
      <w:pPr>
        <w:pStyle w:val="BodyText"/>
        <w:ind w:right="703" w:firstLine="566"/>
      </w:pPr>
      <w:r>
        <w:rPr/>
        <w:t>Yerli</w:t>
      </w:r>
      <w:r>
        <w:rPr>
          <w:spacing w:val="-5"/>
        </w:rPr>
        <w:t> </w:t>
      </w:r>
      <w:r>
        <w:rPr/>
        <w:t>səbəblərə</w:t>
      </w:r>
      <w:r>
        <w:rPr>
          <w:spacing w:val="-4"/>
        </w:rPr>
        <w:t> </w:t>
      </w:r>
      <w:r>
        <w:rPr/>
        <w:t>implantasiya</w:t>
      </w:r>
      <w:r>
        <w:rPr>
          <w:spacing w:val="-7"/>
        </w:rPr>
        <w:t> </w:t>
      </w:r>
      <w:r>
        <w:rPr/>
        <w:t>yerinin</w:t>
      </w:r>
      <w:r>
        <w:rPr>
          <w:spacing w:val="-5"/>
        </w:rPr>
        <w:t> </w:t>
      </w:r>
      <w:r>
        <w:rPr/>
        <w:t>yanlış</w:t>
      </w:r>
      <w:r>
        <w:rPr>
          <w:spacing w:val="-6"/>
        </w:rPr>
        <w:t> </w:t>
      </w:r>
      <w:r>
        <w:rPr/>
        <w:t>olması</w:t>
      </w:r>
      <w:r>
        <w:rPr>
          <w:spacing w:val="-5"/>
        </w:rPr>
        <w:t> </w:t>
      </w:r>
      <w:r>
        <w:rPr/>
        <w:t>(məs:</w:t>
      </w:r>
      <w:r>
        <w:rPr>
          <w:spacing w:val="-5"/>
        </w:rPr>
        <w:t> </w:t>
      </w:r>
      <w:r>
        <w:rPr/>
        <w:t>servikal</w:t>
      </w:r>
      <w:r>
        <w:rPr>
          <w:spacing w:val="-5"/>
        </w:rPr>
        <w:t> </w:t>
      </w:r>
      <w:r>
        <w:rPr/>
        <w:t>kanal),</w:t>
      </w:r>
      <w:r>
        <w:rPr>
          <w:spacing w:val="-4"/>
        </w:rPr>
        <w:t> </w:t>
      </w:r>
      <w:r>
        <w:rPr/>
        <w:t>uşaqlıq</w:t>
      </w:r>
      <w:r>
        <w:rPr>
          <w:spacing w:val="-6"/>
        </w:rPr>
        <w:t> </w:t>
      </w:r>
      <w:r>
        <w:rPr/>
        <w:t>deformasi- yaları,</w:t>
      </w:r>
      <w:r>
        <w:rPr>
          <w:spacing w:val="-11"/>
        </w:rPr>
        <w:t> </w:t>
      </w:r>
      <w:r>
        <w:rPr/>
        <w:t>servikal</w:t>
      </w:r>
      <w:r>
        <w:rPr>
          <w:spacing w:val="-10"/>
        </w:rPr>
        <w:t> </w:t>
      </w:r>
      <w:r>
        <w:rPr/>
        <w:t>yetişməzlik,</w:t>
      </w:r>
      <w:r>
        <w:rPr>
          <w:spacing w:val="-11"/>
        </w:rPr>
        <w:t> </w:t>
      </w:r>
      <w:r>
        <w:rPr/>
        <w:t>travmalar</w:t>
      </w:r>
      <w:r>
        <w:rPr>
          <w:spacing w:val="-12"/>
        </w:rPr>
        <w:t> </w:t>
      </w:r>
      <w:r>
        <w:rPr/>
        <w:t>və</w:t>
      </w:r>
      <w:r>
        <w:rPr>
          <w:spacing w:val="-12"/>
        </w:rPr>
        <w:t> </w:t>
      </w:r>
      <w:r>
        <w:rPr/>
        <w:t>s.</w:t>
      </w:r>
      <w:r>
        <w:rPr>
          <w:spacing w:val="-10"/>
        </w:rPr>
        <w:t> </w:t>
      </w:r>
      <w:r>
        <w:rPr/>
        <w:t>aiddir.</w:t>
      </w:r>
      <w:r>
        <w:rPr>
          <w:spacing w:val="-14"/>
        </w:rPr>
        <w:t> </w:t>
      </w:r>
      <w:r>
        <w:rPr/>
        <w:t>Məsələn,</w:t>
      </w:r>
      <w:r>
        <w:rPr>
          <w:spacing w:val="-11"/>
        </w:rPr>
        <w:t> </w:t>
      </w:r>
      <w:r>
        <w:rPr/>
        <w:t>uşaqlıq</w:t>
      </w:r>
      <w:r>
        <w:rPr>
          <w:spacing w:val="-11"/>
        </w:rPr>
        <w:t> </w:t>
      </w:r>
      <w:r>
        <w:rPr/>
        <w:t>boynu</w:t>
      </w:r>
      <w:r>
        <w:rPr>
          <w:spacing w:val="-11"/>
        </w:rPr>
        <w:t> </w:t>
      </w:r>
      <w:r>
        <w:rPr/>
        <w:t>və</w:t>
      </w:r>
      <w:r>
        <w:rPr>
          <w:spacing w:val="-12"/>
        </w:rPr>
        <w:t> </w:t>
      </w:r>
      <w:r>
        <w:rPr/>
        <w:t>daxili</w:t>
      </w:r>
      <w:r>
        <w:rPr>
          <w:spacing w:val="-10"/>
        </w:rPr>
        <w:t> </w:t>
      </w:r>
      <w:r>
        <w:rPr/>
        <w:t>dəlik</w:t>
      </w:r>
      <w:r>
        <w:rPr>
          <w:spacing w:val="-11"/>
        </w:rPr>
        <w:t> </w:t>
      </w:r>
      <w:r>
        <w:rPr/>
        <w:t>səviyyə- sində dairəvi əzələlərin zədələnməsi (abortdan və ya doğuşdan sonra) nəticəsində servikal kanal açıq qalır, döl yumurtası uşaqlıq divarından ayrılır.</w:t>
      </w:r>
    </w:p>
    <w:p>
      <w:pPr>
        <w:pStyle w:val="BodyText"/>
        <w:ind w:left="993" w:right="704" w:firstLine="566"/>
      </w:pPr>
      <w:r>
        <w:rPr/>
        <w:t>Ümumi</w:t>
      </w:r>
      <w:r>
        <w:rPr>
          <w:spacing w:val="-13"/>
        </w:rPr>
        <w:t> </w:t>
      </w:r>
      <w:r>
        <w:rPr/>
        <w:t>səbəblərə</w:t>
      </w:r>
      <w:r>
        <w:rPr>
          <w:spacing w:val="-14"/>
        </w:rPr>
        <w:t> </w:t>
      </w:r>
      <w:r>
        <w:rPr/>
        <w:t>aiddir:</w:t>
      </w:r>
      <w:r>
        <w:rPr>
          <w:spacing w:val="-9"/>
        </w:rPr>
        <w:t> </w:t>
      </w:r>
      <w:r>
        <w:rPr/>
        <w:t>infeksion</w:t>
      </w:r>
      <w:r>
        <w:rPr>
          <w:spacing w:val="-13"/>
        </w:rPr>
        <w:t> </w:t>
      </w:r>
      <w:r>
        <w:rPr/>
        <w:t>xəstəliklər</w:t>
      </w:r>
      <w:r>
        <w:rPr>
          <w:spacing w:val="-11"/>
        </w:rPr>
        <w:t> </w:t>
      </w:r>
      <w:r>
        <w:rPr/>
        <w:t>–</w:t>
      </w:r>
      <w:r>
        <w:rPr>
          <w:spacing w:val="-13"/>
        </w:rPr>
        <w:t> </w:t>
      </w:r>
      <w:r>
        <w:rPr/>
        <w:t>qripp,</w:t>
      </w:r>
      <w:r>
        <w:rPr>
          <w:spacing w:val="-13"/>
        </w:rPr>
        <w:t> </w:t>
      </w:r>
      <w:r>
        <w:rPr/>
        <w:t>toksoplazmoz,</w:t>
      </w:r>
      <w:r>
        <w:rPr>
          <w:spacing w:val="-14"/>
        </w:rPr>
        <w:t> </w:t>
      </w:r>
      <w:r>
        <w:rPr/>
        <w:t>uroplazmoz,</w:t>
      </w:r>
      <w:r>
        <w:rPr>
          <w:spacing w:val="-14"/>
        </w:rPr>
        <w:t> </w:t>
      </w:r>
      <w:r>
        <w:rPr/>
        <w:t>infeksion hepatit,</w:t>
      </w:r>
      <w:r>
        <w:rPr>
          <w:spacing w:val="-4"/>
        </w:rPr>
        <w:t> </w:t>
      </w:r>
      <w:r>
        <w:rPr/>
        <w:t>malyariya,</w:t>
      </w:r>
      <w:r>
        <w:rPr>
          <w:spacing w:val="-4"/>
        </w:rPr>
        <w:t> </w:t>
      </w:r>
      <w:r>
        <w:rPr/>
        <w:t>dizenteriya</w:t>
      </w:r>
      <w:r>
        <w:rPr>
          <w:spacing w:val="-4"/>
        </w:rPr>
        <w:t> </w:t>
      </w:r>
      <w:r>
        <w:rPr/>
        <w:t>və</w:t>
      </w:r>
      <w:r>
        <w:rPr>
          <w:spacing w:val="-4"/>
        </w:rPr>
        <w:t> </w:t>
      </w:r>
      <w:r>
        <w:rPr/>
        <w:t>s;</w:t>
      </w:r>
      <w:r>
        <w:rPr>
          <w:spacing w:val="-4"/>
        </w:rPr>
        <w:t> </w:t>
      </w:r>
      <w:r>
        <w:rPr/>
        <w:t>pnevmoniya,</w:t>
      </w:r>
      <w:r>
        <w:rPr>
          <w:spacing w:val="-2"/>
        </w:rPr>
        <w:t> </w:t>
      </w:r>
      <w:r>
        <w:rPr/>
        <w:t>plevrit,</w:t>
      </w:r>
      <w:r>
        <w:rPr>
          <w:spacing w:val="-4"/>
        </w:rPr>
        <w:t> </w:t>
      </w:r>
      <w:r>
        <w:rPr/>
        <w:t>appendisit</w:t>
      </w:r>
      <w:r>
        <w:rPr>
          <w:spacing w:val="-3"/>
        </w:rPr>
        <w:t> </w:t>
      </w:r>
      <w:r>
        <w:rPr/>
        <w:t>və</w:t>
      </w:r>
      <w:r>
        <w:rPr>
          <w:spacing w:val="-4"/>
        </w:rPr>
        <w:t> </w:t>
      </w:r>
      <w:r>
        <w:rPr/>
        <w:t>yüksək</w:t>
      </w:r>
      <w:r>
        <w:rPr>
          <w:spacing w:val="-4"/>
        </w:rPr>
        <w:t> </w:t>
      </w:r>
      <w:r>
        <w:rPr/>
        <w:t>hərarət,</w:t>
      </w:r>
      <w:r>
        <w:rPr>
          <w:spacing w:val="-4"/>
        </w:rPr>
        <w:t> </w:t>
      </w:r>
      <w:r>
        <w:rPr/>
        <w:t>intoksika- siya</w:t>
      </w:r>
      <w:r>
        <w:rPr>
          <w:spacing w:val="-1"/>
        </w:rPr>
        <w:t> </w:t>
      </w:r>
      <w:r>
        <w:rPr/>
        <w:t>ilə</w:t>
      </w:r>
      <w:r>
        <w:rPr>
          <w:spacing w:val="-1"/>
        </w:rPr>
        <w:t> </w:t>
      </w:r>
      <w:r>
        <w:rPr/>
        <w:t>keçən başqa</w:t>
      </w:r>
      <w:r>
        <w:rPr>
          <w:spacing w:val="-1"/>
        </w:rPr>
        <w:t> </w:t>
      </w:r>
      <w:r>
        <w:rPr/>
        <w:t>xəstəliklər;</w:t>
      </w:r>
      <w:r>
        <w:rPr>
          <w:spacing w:val="-1"/>
        </w:rPr>
        <w:t> </w:t>
      </w:r>
      <w:r>
        <w:rPr/>
        <w:t>sifilis, QİÇS və</w:t>
      </w:r>
      <w:r>
        <w:rPr>
          <w:spacing w:val="-1"/>
        </w:rPr>
        <w:t> </w:t>
      </w:r>
      <w:r>
        <w:rPr/>
        <w:t>cinsi yolla</w:t>
      </w:r>
      <w:r>
        <w:rPr>
          <w:spacing w:val="-1"/>
        </w:rPr>
        <w:t> </w:t>
      </w:r>
      <w:r>
        <w:rPr/>
        <w:t>keçən başqa</w:t>
      </w:r>
      <w:r>
        <w:rPr>
          <w:spacing w:val="-1"/>
        </w:rPr>
        <w:t> </w:t>
      </w:r>
      <w:r>
        <w:rPr/>
        <w:t>infeksiyalar; cinsi orqan- ların infantilizmi və iltihabi xəstəlikləri (endometrit, metrit); qan dövranı pozğunluqlarına səbəb olan</w:t>
      </w:r>
      <w:r>
        <w:rPr>
          <w:spacing w:val="-3"/>
        </w:rPr>
        <w:t> </w:t>
      </w:r>
      <w:r>
        <w:rPr/>
        <w:t>ürək-damar</w:t>
      </w:r>
      <w:r>
        <w:rPr>
          <w:spacing w:val="-3"/>
        </w:rPr>
        <w:t> </w:t>
      </w:r>
      <w:r>
        <w:rPr/>
        <w:t>sistemi</w:t>
      </w:r>
      <w:r>
        <w:rPr>
          <w:spacing w:val="-4"/>
        </w:rPr>
        <w:t> </w:t>
      </w:r>
      <w:r>
        <w:rPr/>
        <w:t>xəstəlikləri;</w:t>
      </w:r>
      <w:r>
        <w:rPr>
          <w:spacing w:val="-2"/>
        </w:rPr>
        <w:t> </w:t>
      </w:r>
      <w:r>
        <w:rPr/>
        <w:t>endokrin</w:t>
      </w:r>
      <w:r>
        <w:rPr>
          <w:spacing w:val="-3"/>
        </w:rPr>
        <w:t> </w:t>
      </w:r>
      <w:r>
        <w:rPr/>
        <w:t>xəstəliklər</w:t>
      </w:r>
      <w:r>
        <w:rPr>
          <w:spacing w:val="-3"/>
        </w:rPr>
        <w:t> </w:t>
      </w:r>
      <w:r>
        <w:rPr/>
        <w:t>(hipotrioz,</w:t>
      </w:r>
      <w:r>
        <w:rPr>
          <w:spacing w:val="-2"/>
        </w:rPr>
        <w:t> </w:t>
      </w:r>
      <w:r>
        <w:rPr/>
        <w:t>diabet);</w:t>
      </w:r>
      <w:r>
        <w:rPr>
          <w:spacing w:val="-2"/>
        </w:rPr>
        <w:t> </w:t>
      </w:r>
      <w:r>
        <w:rPr/>
        <w:t>travmalar;</w:t>
      </w:r>
      <w:r>
        <w:rPr>
          <w:spacing w:val="-2"/>
        </w:rPr>
        <w:t> </w:t>
      </w:r>
      <w:r>
        <w:rPr/>
        <w:t>zəhərlən- mələr</w:t>
      </w:r>
      <w:r>
        <w:rPr>
          <w:spacing w:val="-9"/>
        </w:rPr>
        <w:t> </w:t>
      </w:r>
      <w:r>
        <w:rPr/>
        <w:t>(civə,</w:t>
      </w:r>
      <w:r>
        <w:rPr>
          <w:spacing w:val="-8"/>
        </w:rPr>
        <w:t> </w:t>
      </w:r>
      <w:r>
        <w:rPr/>
        <w:t>dəm</w:t>
      </w:r>
      <w:r>
        <w:rPr>
          <w:spacing w:val="-8"/>
        </w:rPr>
        <w:t> </w:t>
      </w:r>
      <w:r>
        <w:rPr/>
        <w:t>qazı,</w:t>
      </w:r>
      <w:r>
        <w:rPr>
          <w:spacing w:val="-8"/>
        </w:rPr>
        <w:t> </w:t>
      </w:r>
      <w:r>
        <w:rPr/>
        <w:t>alkohol,</w:t>
      </w:r>
      <w:r>
        <w:rPr>
          <w:spacing w:val="-8"/>
        </w:rPr>
        <w:t> </w:t>
      </w:r>
      <w:r>
        <w:rPr/>
        <w:t>anilin</w:t>
      </w:r>
      <w:r>
        <w:rPr>
          <w:spacing w:val="-8"/>
        </w:rPr>
        <w:t> </w:t>
      </w:r>
      <w:r>
        <w:rPr/>
        <w:t>birləşmələri,</w:t>
      </w:r>
      <w:r>
        <w:rPr>
          <w:spacing w:val="-9"/>
        </w:rPr>
        <w:t> </w:t>
      </w:r>
      <w:r>
        <w:rPr/>
        <w:t>narkotiklər);</w:t>
      </w:r>
      <w:r>
        <w:rPr>
          <w:spacing w:val="-8"/>
        </w:rPr>
        <w:t> </w:t>
      </w:r>
      <w:r>
        <w:rPr/>
        <w:t>şualanma</w:t>
      </w:r>
      <w:r>
        <w:rPr>
          <w:spacing w:val="-6"/>
        </w:rPr>
        <w:t> </w:t>
      </w:r>
      <w:r>
        <w:rPr/>
        <w:t>(rentgen,</w:t>
      </w:r>
      <w:r>
        <w:rPr>
          <w:spacing w:val="-8"/>
        </w:rPr>
        <w:t> </w:t>
      </w:r>
      <w:r>
        <w:rPr/>
        <w:t>radium)</w:t>
      </w:r>
      <w:r>
        <w:rPr>
          <w:spacing w:val="-9"/>
        </w:rPr>
        <w:t> </w:t>
      </w:r>
      <w:r>
        <w:rPr/>
        <w:t>güclü psixi sarsıntılar (qorxu, kədər).</w:t>
      </w:r>
    </w:p>
    <w:p>
      <w:pPr>
        <w:pStyle w:val="BodyText"/>
        <w:spacing w:before="1"/>
        <w:ind w:left="993" w:right="704" w:firstLine="566"/>
      </w:pPr>
      <w:r>
        <w:rPr>
          <w:b/>
        </w:rPr>
        <w:t>Spontan</w:t>
      </w:r>
      <w:r>
        <w:rPr>
          <w:spacing w:val="-15"/>
        </w:rPr>
        <w:t> </w:t>
      </w:r>
      <w:r>
        <w:rPr>
          <w:b/>
        </w:rPr>
        <w:t>düşük</w:t>
      </w:r>
      <w:r>
        <w:rPr>
          <w:b/>
          <w:spacing w:val="-15"/>
        </w:rPr>
        <w:t> </w:t>
      </w:r>
      <w:r>
        <w:rPr/>
        <w:t>zamanı</w:t>
      </w:r>
      <w:r>
        <w:rPr>
          <w:spacing w:val="-15"/>
        </w:rPr>
        <w:t> </w:t>
      </w:r>
      <w:r>
        <w:rPr/>
        <w:t>döl</w:t>
      </w:r>
      <w:r>
        <w:rPr>
          <w:spacing w:val="-15"/>
        </w:rPr>
        <w:t> </w:t>
      </w:r>
      <w:r>
        <w:rPr/>
        <w:t>yumurtası</w:t>
      </w:r>
      <w:r>
        <w:rPr>
          <w:spacing w:val="-15"/>
        </w:rPr>
        <w:t> </w:t>
      </w:r>
      <w:r>
        <w:rPr/>
        <w:t>tədricən</w:t>
      </w:r>
      <w:r>
        <w:rPr>
          <w:spacing w:val="-15"/>
        </w:rPr>
        <w:t> </w:t>
      </w:r>
      <w:r>
        <w:rPr/>
        <w:t>uşaqlıq</w:t>
      </w:r>
      <w:r>
        <w:rPr>
          <w:spacing w:val="-15"/>
        </w:rPr>
        <w:t> </w:t>
      </w:r>
      <w:r>
        <w:rPr/>
        <w:t>divarından</w:t>
      </w:r>
      <w:r>
        <w:rPr>
          <w:spacing w:val="-15"/>
        </w:rPr>
        <w:t> </w:t>
      </w:r>
      <w:r>
        <w:rPr/>
        <w:t>ayrılır.</w:t>
      </w:r>
      <w:r>
        <w:rPr>
          <w:spacing w:val="-15"/>
        </w:rPr>
        <w:t> </w:t>
      </w:r>
      <w:r>
        <w:rPr/>
        <w:t>Uşaqlığın</w:t>
      </w:r>
      <w:r>
        <w:rPr>
          <w:spacing w:val="-15"/>
        </w:rPr>
        <w:t> </w:t>
      </w:r>
      <w:r>
        <w:rPr/>
        <w:t>desidual qişasının qan damarları zədələnir. Ayrılmış döl yumurtası tələf olur. Uşaqlıq divarının yığılması (sancılar)</w:t>
      </w:r>
      <w:r>
        <w:rPr>
          <w:spacing w:val="-10"/>
        </w:rPr>
        <w:t> </w:t>
      </w:r>
      <w:r>
        <w:rPr/>
        <w:t>nəticəsində</w:t>
      </w:r>
      <w:r>
        <w:rPr>
          <w:spacing w:val="-11"/>
        </w:rPr>
        <w:t> </w:t>
      </w:r>
      <w:r>
        <w:rPr/>
        <w:t>uşaqlıq</w:t>
      </w:r>
      <w:r>
        <w:rPr>
          <w:spacing w:val="-10"/>
        </w:rPr>
        <w:t> </w:t>
      </w:r>
      <w:r>
        <w:rPr/>
        <w:t>boynu</w:t>
      </w:r>
      <w:r>
        <w:rPr>
          <w:spacing w:val="-10"/>
        </w:rPr>
        <w:t> </w:t>
      </w:r>
      <w:r>
        <w:rPr/>
        <w:t>kanalı</w:t>
      </w:r>
      <w:r>
        <w:rPr>
          <w:spacing w:val="-9"/>
        </w:rPr>
        <w:t> </w:t>
      </w:r>
      <w:r>
        <w:rPr/>
        <w:t>açılır</w:t>
      </w:r>
      <w:r>
        <w:rPr>
          <w:spacing w:val="-10"/>
        </w:rPr>
        <w:t> </w:t>
      </w:r>
      <w:r>
        <w:rPr/>
        <w:t>və</w:t>
      </w:r>
      <w:r>
        <w:rPr>
          <w:spacing w:val="-11"/>
        </w:rPr>
        <w:t> </w:t>
      </w:r>
      <w:r>
        <w:rPr/>
        <w:t>döl</w:t>
      </w:r>
      <w:r>
        <w:rPr>
          <w:spacing w:val="-9"/>
        </w:rPr>
        <w:t> </w:t>
      </w:r>
      <w:r>
        <w:rPr/>
        <w:t>yumurtası</w:t>
      </w:r>
      <w:r>
        <w:rPr>
          <w:spacing w:val="-9"/>
        </w:rPr>
        <w:t> </w:t>
      </w:r>
      <w:r>
        <w:rPr>
          <w:b/>
        </w:rPr>
        <w:t>tam</w:t>
      </w:r>
      <w:r>
        <w:rPr>
          <w:spacing w:val="-9"/>
        </w:rPr>
        <w:t> </w:t>
      </w:r>
      <w:r>
        <w:rPr/>
        <w:t>(bir</w:t>
      </w:r>
      <w:r>
        <w:rPr>
          <w:spacing w:val="-8"/>
        </w:rPr>
        <w:t> </w:t>
      </w:r>
      <w:r>
        <w:rPr/>
        <w:t>mərhələli</w:t>
      </w:r>
      <w:r>
        <w:rPr>
          <w:spacing w:val="-9"/>
        </w:rPr>
        <w:t> </w:t>
      </w:r>
      <w:r>
        <w:rPr/>
        <w:t>düşük)</w:t>
      </w:r>
      <w:r>
        <w:rPr>
          <w:spacing w:val="-10"/>
        </w:rPr>
        <w:t> </w:t>
      </w:r>
      <w:r>
        <w:rPr/>
        <w:t>və</w:t>
      </w:r>
      <w:r>
        <w:rPr>
          <w:spacing w:val="-11"/>
        </w:rPr>
        <w:t> </w:t>
      </w:r>
      <w:r>
        <w:rPr/>
        <w:t>ya </w:t>
      </w:r>
      <w:r>
        <w:rPr>
          <w:b/>
        </w:rPr>
        <w:t>natamam</w:t>
      </w:r>
      <w:r>
        <w:rPr>
          <w:spacing w:val="-9"/>
        </w:rPr>
        <w:t> </w:t>
      </w:r>
      <w:r>
        <w:rPr/>
        <w:t>(iki</w:t>
      </w:r>
      <w:r>
        <w:rPr>
          <w:spacing w:val="-10"/>
        </w:rPr>
        <w:t> </w:t>
      </w:r>
      <w:r>
        <w:rPr/>
        <w:t>mərhələli</w:t>
      </w:r>
      <w:r>
        <w:rPr>
          <w:spacing w:val="-10"/>
        </w:rPr>
        <w:t> </w:t>
      </w:r>
      <w:r>
        <w:rPr/>
        <w:t>düşük)</w:t>
      </w:r>
      <w:r>
        <w:rPr>
          <w:spacing w:val="-11"/>
        </w:rPr>
        <w:t> </w:t>
      </w:r>
      <w:r>
        <w:rPr/>
        <w:t>xaricə</w:t>
      </w:r>
      <w:r>
        <w:rPr>
          <w:spacing w:val="-11"/>
        </w:rPr>
        <w:t> </w:t>
      </w:r>
      <w:r>
        <w:rPr/>
        <w:t>qovulur.</w:t>
      </w:r>
      <w:r>
        <w:rPr>
          <w:spacing w:val="-8"/>
        </w:rPr>
        <w:t> </w:t>
      </w:r>
      <w:r>
        <w:rPr/>
        <w:t>Uşaqlığın</w:t>
      </w:r>
      <w:r>
        <w:rPr>
          <w:spacing w:val="-10"/>
        </w:rPr>
        <w:t> </w:t>
      </w:r>
      <w:r>
        <w:rPr/>
        <w:t>yığılması</w:t>
      </w:r>
      <w:r>
        <w:rPr>
          <w:spacing w:val="-10"/>
        </w:rPr>
        <w:t> </w:t>
      </w:r>
      <w:r>
        <w:rPr/>
        <w:t>nəticəsində</w:t>
      </w:r>
      <w:r>
        <w:rPr>
          <w:spacing w:val="-11"/>
        </w:rPr>
        <w:t> </w:t>
      </w:r>
      <w:r>
        <w:rPr/>
        <w:t>qadın</w:t>
      </w:r>
      <w:r>
        <w:rPr>
          <w:spacing w:val="-10"/>
        </w:rPr>
        <w:t> </w:t>
      </w:r>
      <w:r>
        <w:rPr/>
        <w:t>qarının</w:t>
      </w:r>
      <w:r>
        <w:rPr>
          <w:spacing w:val="-10"/>
        </w:rPr>
        <w:t> </w:t>
      </w:r>
      <w:r>
        <w:rPr/>
        <w:t>aşa- ğı</w:t>
      </w:r>
      <w:r>
        <w:rPr>
          <w:spacing w:val="-9"/>
        </w:rPr>
        <w:t> </w:t>
      </w:r>
      <w:r>
        <w:rPr/>
        <w:t>hissəsində</w:t>
      </w:r>
      <w:r>
        <w:rPr>
          <w:spacing w:val="-7"/>
        </w:rPr>
        <w:t> </w:t>
      </w:r>
      <w:r>
        <w:rPr/>
        <w:t>tutmaşəkilli</w:t>
      </w:r>
      <w:r>
        <w:rPr>
          <w:spacing w:val="-8"/>
        </w:rPr>
        <w:t> </w:t>
      </w:r>
      <w:r>
        <w:rPr/>
        <w:t>ağrılar</w:t>
      </w:r>
      <w:r>
        <w:rPr>
          <w:spacing w:val="-7"/>
        </w:rPr>
        <w:t> </w:t>
      </w:r>
      <w:r>
        <w:rPr/>
        <w:t>hiss</w:t>
      </w:r>
      <w:r>
        <w:rPr>
          <w:spacing w:val="-7"/>
        </w:rPr>
        <w:t> </w:t>
      </w:r>
      <w:r>
        <w:rPr/>
        <w:t>edir.</w:t>
      </w:r>
      <w:r>
        <w:rPr>
          <w:spacing w:val="-4"/>
        </w:rPr>
        <w:t> </w:t>
      </w:r>
      <w:r>
        <w:rPr/>
        <w:t>Gecikmiş</w:t>
      </w:r>
      <w:r>
        <w:rPr>
          <w:spacing w:val="-6"/>
        </w:rPr>
        <w:t> </w:t>
      </w:r>
      <w:r>
        <w:rPr/>
        <w:t>düşüklərdə</w:t>
      </w:r>
      <w:r>
        <w:rPr>
          <w:spacing w:val="-8"/>
        </w:rPr>
        <w:t> </w:t>
      </w:r>
      <w:r>
        <w:rPr/>
        <w:t>sancılar</w:t>
      </w:r>
      <w:r>
        <w:rPr>
          <w:spacing w:val="-7"/>
        </w:rPr>
        <w:t> </w:t>
      </w:r>
      <w:r>
        <w:rPr/>
        <w:t>daha</w:t>
      </w:r>
      <w:r>
        <w:rPr>
          <w:spacing w:val="-7"/>
        </w:rPr>
        <w:t> </w:t>
      </w:r>
      <w:r>
        <w:rPr/>
        <w:t>intensiv</w:t>
      </w:r>
      <w:r>
        <w:rPr>
          <w:spacing w:val="-6"/>
        </w:rPr>
        <w:t> </w:t>
      </w:r>
      <w:r>
        <w:rPr/>
        <w:t>olur.</w:t>
      </w:r>
      <w:r>
        <w:rPr>
          <w:spacing w:val="-7"/>
        </w:rPr>
        <w:t> </w:t>
      </w:r>
      <w:r>
        <w:rPr>
          <w:spacing w:val="-2"/>
        </w:rPr>
        <w:t>Erkən</w:t>
      </w:r>
    </w:p>
    <w:p>
      <w:pPr>
        <w:pStyle w:val="BodyText"/>
        <w:spacing w:after="0"/>
        <w:sectPr>
          <w:pgSz w:w="11910" w:h="16840"/>
          <w:pgMar w:top="1040" w:bottom="280" w:left="708" w:right="141"/>
        </w:sectPr>
      </w:pPr>
    </w:p>
    <w:p>
      <w:pPr>
        <w:pStyle w:val="BodyText"/>
        <w:spacing w:before="73"/>
        <w:ind w:right="702"/>
      </w:pPr>
      <w:r>
        <w:rPr/>
        <w:t>düşüklərdə</w:t>
      </w:r>
      <w:r>
        <w:rPr>
          <w:spacing w:val="-6"/>
        </w:rPr>
        <w:t> </w:t>
      </w:r>
      <w:r>
        <w:rPr/>
        <w:t>cancılar</w:t>
      </w:r>
      <w:r>
        <w:rPr>
          <w:spacing w:val="-4"/>
        </w:rPr>
        <w:t> </w:t>
      </w:r>
      <w:r>
        <w:rPr/>
        <w:t>zəif</w:t>
      </w:r>
      <w:r>
        <w:rPr>
          <w:spacing w:val="-3"/>
        </w:rPr>
        <w:t> </w:t>
      </w:r>
      <w:r>
        <w:rPr/>
        <w:t>olur,</w:t>
      </w:r>
      <w:r>
        <w:rPr>
          <w:spacing w:val="-5"/>
        </w:rPr>
        <w:t> </w:t>
      </w:r>
      <w:r>
        <w:rPr/>
        <w:t>bəzən</w:t>
      </w:r>
      <w:r>
        <w:rPr>
          <w:spacing w:val="-5"/>
        </w:rPr>
        <w:t> </w:t>
      </w:r>
      <w:r>
        <w:rPr/>
        <w:t>olmur.</w:t>
      </w:r>
      <w:r>
        <w:rPr>
          <w:spacing w:val="-5"/>
        </w:rPr>
        <w:t> </w:t>
      </w:r>
      <w:r>
        <w:rPr/>
        <w:t>Düşük</w:t>
      </w:r>
      <w:r>
        <w:rPr>
          <w:spacing w:val="-2"/>
        </w:rPr>
        <w:t> </w:t>
      </w:r>
      <w:r>
        <w:rPr/>
        <w:t>adətən</w:t>
      </w:r>
      <w:r>
        <w:rPr>
          <w:spacing w:val="-5"/>
        </w:rPr>
        <w:t> </w:t>
      </w:r>
      <w:r>
        <w:rPr/>
        <w:t>qanaxma</w:t>
      </w:r>
      <w:r>
        <w:rPr>
          <w:spacing w:val="-3"/>
        </w:rPr>
        <w:t> </w:t>
      </w:r>
      <w:r>
        <w:rPr/>
        <w:t>ilə</w:t>
      </w:r>
      <w:r>
        <w:rPr>
          <w:spacing w:val="-6"/>
        </w:rPr>
        <w:t> </w:t>
      </w:r>
      <w:r>
        <w:rPr/>
        <w:t>müşayət</w:t>
      </w:r>
      <w:r>
        <w:rPr>
          <w:spacing w:val="-4"/>
        </w:rPr>
        <w:t> </w:t>
      </w:r>
      <w:r>
        <w:rPr/>
        <w:t>olunur.</w:t>
      </w:r>
      <w:r>
        <w:rPr>
          <w:spacing w:val="-6"/>
        </w:rPr>
        <w:t> </w:t>
      </w:r>
      <w:r>
        <w:rPr/>
        <w:t>Qanaxma- nın</w:t>
      </w:r>
      <w:r>
        <w:rPr>
          <w:spacing w:val="-5"/>
        </w:rPr>
        <w:t> </w:t>
      </w:r>
      <w:r>
        <w:rPr/>
        <w:t>intensivliyi</w:t>
      </w:r>
      <w:r>
        <w:rPr>
          <w:spacing w:val="-5"/>
        </w:rPr>
        <w:t> </w:t>
      </w:r>
      <w:r>
        <w:rPr/>
        <w:t>hamiləliyin</w:t>
      </w:r>
      <w:r>
        <w:rPr>
          <w:spacing w:val="-5"/>
        </w:rPr>
        <w:t> </w:t>
      </w:r>
      <w:r>
        <w:rPr/>
        <w:t>müddətindən</w:t>
      </w:r>
      <w:r>
        <w:rPr>
          <w:spacing w:val="-6"/>
        </w:rPr>
        <w:t> </w:t>
      </w:r>
      <w:r>
        <w:rPr/>
        <w:t>və</w:t>
      </w:r>
      <w:r>
        <w:rPr>
          <w:spacing w:val="-7"/>
        </w:rPr>
        <w:t> </w:t>
      </w:r>
      <w:r>
        <w:rPr/>
        <w:t>prosesin</w:t>
      </w:r>
      <w:r>
        <w:rPr>
          <w:spacing w:val="-5"/>
        </w:rPr>
        <w:t> </w:t>
      </w:r>
      <w:r>
        <w:rPr/>
        <w:t>gedişindən</w:t>
      </w:r>
      <w:r>
        <w:rPr>
          <w:spacing w:val="-6"/>
        </w:rPr>
        <w:t> </w:t>
      </w:r>
      <w:r>
        <w:rPr/>
        <w:t>asılıdır.</w:t>
      </w:r>
      <w:r>
        <w:rPr>
          <w:spacing w:val="-6"/>
        </w:rPr>
        <w:t> </w:t>
      </w:r>
      <w:r>
        <w:rPr/>
        <w:t>Əksər</w:t>
      </w:r>
      <w:r>
        <w:rPr>
          <w:spacing w:val="-7"/>
        </w:rPr>
        <w:t> </w:t>
      </w:r>
      <w:r>
        <w:rPr/>
        <w:t>hallarda</w:t>
      </w:r>
      <w:r>
        <w:rPr>
          <w:spacing w:val="-7"/>
        </w:rPr>
        <w:t> </w:t>
      </w:r>
      <w:r>
        <w:rPr/>
        <w:t>erkən</w:t>
      </w:r>
      <w:r>
        <w:rPr>
          <w:spacing w:val="-6"/>
        </w:rPr>
        <w:t> </w:t>
      </w:r>
      <w:r>
        <w:rPr/>
        <w:t>dü- şüklərdə qanaxma daha güclü olur. Gecikmiş düşüklər doğuş kimi keçir: uşaqlıq boynu kanalı açılır;</w:t>
      </w:r>
      <w:r>
        <w:rPr>
          <w:spacing w:val="-3"/>
        </w:rPr>
        <w:t> </w:t>
      </w:r>
      <w:r>
        <w:rPr/>
        <w:t>hamarlaşır;</w:t>
      </w:r>
      <w:r>
        <w:rPr>
          <w:spacing w:val="-2"/>
        </w:rPr>
        <w:t> </w:t>
      </w:r>
      <w:r>
        <w:rPr/>
        <w:t>sular</w:t>
      </w:r>
      <w:r>
        <w:rPr>
          <w:spacing w:val="-2"/>
        </w:rPr>
        <w:t> </w:t>
      </w:r>
      <w:r>
        <w:rPr/>
        <w:t>açılır;</w:t>
      </w:r>
      <w:r>
        <w:rPr>
          <w:spacing w:val="-2"/>
        </w:rPr>
        <w:t> </w:t>
      </w:r>
      <w:r>
        <w:rPr/>
        <w:t>döl</w:t>
      </w:r>
      <w:r>
        <w:rPr>
          <w:spacing w:val="-2"/>
        </w:rPr>
        <w:t> </w:t>
      </w:r>
      <w:r>
        <w:rPr/>
        <w:t>ilə</w:t>
      </w:r>
      <w:r>
        <w:rPr>
          <w:spacing w:val="-3"/>
        </w:rPr>
        <w:t> </w:t>
      </w:r>
      <w:r>
        <w:rPr/>
        <w:t>son</w:t>
      </w:r>
      <w:r>
        <w:rPr>
          <w:spacing w:val="-2"/>
        </w:rPr>
        <w:t> </w:t>
      </w:r>
      <w:r>
        <w:rPr/>
        <w:t>doğulur.</w:t>
      </w:r>
      <w:r>
        <w:rPr>
          <w:spacing w:val="-1"/>
        </w:rPr>
        <w:t> </w:t>
      </w:r>
      <w:r>
        <w:rPr/>
        <w:t>Sonun</w:t>
      </w:r>
      <w:r>
        <w:rPr>
          <w:spacing w:val="-2"/>
        </w:rPr>
        <w:t> </w:t>
      </w:r>
      <w:r>
        <w:rPr/>
        <w:t>ayrılma</w:t>
      </w:r>
      <w:r>
        <w:rPr>
          <w:spacing w:val="-2"/>
        </w:rPr>
        <w:t> </w:t>
      </w:r>
      <w:r>
        <w:rPr/>
        <w:t>və</w:t>
      </w:r>
      <w:r>
        <w:rPr>
          <w:spacing w:val="-3"/>
        </w:rPr>
        <w:t> </w:t>
      </w:r>
      <w:r>
        <w:rPr/>
        <w:t>doğulma</w:t>
      </w:r>
      <w:r>
        <w:rPr>
          <w:spacing w:val="-2"/>
        </w:rPr>
        <w:t> </w:t>
      </w:r>
      <w:r>
        <w:rPr/>
        <w:t>prosesi</w:t>
      </w:r>
      <w:r>
        <w:rPr>
          <w:spacing w:val="-2"/>
        </w:rPr>
        <w:t> </w:t>
      </w:r>
      <w:r>
        <w:rPr/>
        <w:t>pozulduqda qanaxma baş verir.</w:t>
      </w:r>
    </w:p>
    <w:p>
      <w:pPr>
        <w:pStyle w:val="BodyText"/>
        <w:spacing w:before="1"/>
        <w:ind w:left="0" w:right="701"/>
        <w:jc w:val="right"/>
      </w:pPr>
      <w:r>
        <w:rPr/>
        <w:t>Düşüyün gedişində</w:t>
      </w:r>
      <w:r>
        <w:rPr>
          <w:spacing w:val="2"/>
        </w:rPr>
        <w:t> </w:t>
      </w:r>
      <w:r>
        <w:rPr/>
        <w:t>aşağıdakı</w:t>
      </w:r>
      <w:r>
        <w:rPr>
          <w:spacing w:val="4"/>
        </w:rPr>
        <w:t> </w:t>
      </w:r>
      <w:r>
        <w:rPr/>
        <w:t>stadiyalar</w:t>
      </w:r>
      <w:r>
        <w:rPr>
          <w:spacing w:val="2"/>
        </w:rPr>
        <w:t> </w:t>
      </w:r>
      <w:r>
        <w:rPr/>
        <w:t>ayırd</w:t>
      </w:r>
      <w:r>
        <w:rPr>
          <w:spacing w:val="3"/>
        </w:rPr>
        <w:t> </w:t>
      </w:r>
      <w:r>
        <w:rPr/>
        <w:t>edilir:</w:t>
      </w:r>
      <w:r>
        <w:rPr>
          <w:spacing w:val="3"/>
        </w:rPr>
        <w:t> </w:t>
      </w:r>
      <w:r>
        <w:rPr/>
        <w:t>1)</w:t>
      </w:r>
      <w:r>
        <w:rPr>
          <w:spacing w:val="2"/>
        </w:rPr>
        <w:t> </w:t>
      </w:r>
      <w:r>
        <w:rPr/>
        <w:t>düşük</w:t>
      </w:r>
      <w:r>
        <w:rPr>
          <w:spacing w:val="3"/>
        </w:rPr>
        <w:t> </w:t>
      </w:r>
      <w:r>
        <w:rPr/>
        <w:t>təhlükəsi</w:t>
      </w:r>
      <w:r>
        <w:rPr>
          <w:spacing w:val="4"/>
        </w:rPr>
        <w:t> </w:t>
      </w:r>
      <w:r>
        <w:rPr/>
        <w:t>(abortus</w:t>
      </w:r>
      <w:r>
        <w:rPr>
          <w:spacing w:val="4"/>
        </w:rPr>
        <w:t> </w:t>
      </w:r>
      <w:r>
        <w:rPr>
          <w:spacing w:val="-2"/>
        </w:rPr>
        <w:t>imminens)</w:t>
      </w:r>
    </w:p>
    <w:p>
      <w:pPr>
        <w:pStyle w:val="BodyText"/>
        <w:ind w:left="0" w:right="704"/>
        <w:jc w:val="right"/>
      </w:pPr>
      <w:r>
        <w:rPr/>
        <w:t>2)</w:t>
      </w:r>
      <w:r>
        <w:rPr>
          <w:spacing w:val="-13"/>
        </w:rPr>
        <w:t> </w:t>
      </w:r>
      <w:r>
        <w:rPr/>
        <w:t>başlanğıc</w:t>
      </w:r>
      <w:r>
        <w:rPr>
          <w:spacing w:val="-12"/>
        </w:rPr>
        <w:t> </w:t>
      </w:r>
      <w:r>
        <w:rPr/>
        <w:t>düşük</w:t>
      </w:r>
      <w:r>
        <w:rPr>
          <w:spacing w:val="-12"/>
        </w:rPr>
        <w:t> </w:t>
      </w:r>
      <w:r>
        <w:rPr/>
        <w:t>(abortus</w:t>
      </w:r>
      <w:r>
        <w:rPr>
          <w:spacing w:val="-11"/>
        </w:rPr>
        <w:t> </w:t>
      </w:r>
      <w:r>
        <w:rPr/>
        <w:t>incipiens);</w:t>
      </w:r>
      <w:r>
        <w:rPr>
          <w:spacing w:val="-12"/>
        </w:rPr>
        <w:t> </w:t>
      </w:r>
      <w:r>
        <w:rPr/>
        <w:t>3)</w:t>
      </w:r>
      <w:r>
        <w:rPr>
          <w:spacing w:val="-12"/>
        </w:rPr>
        <w:t> </w:t>
      </w:r>
      <w:r>
        <w:rPr/>
        <w:t>yollarda</w:t>
      </w:r>
      <w:r>
        <w:rPr>
          <w:spacing w:val="-13"/>
        </w:rPr>
        <w:t> </w:t>
      </w:r>
      <w:r>
        <w:rPr/>
        <w:t>düşük</w:t>
      </w:r>
      <w:r>
        <w:rPr>
          <w:spacing w:val="-11"/>
        </w:rPr>
        <w:t> </w:t>
      </w:r>
      <w:r>
        <w:rPr/>
        <w:t>(abortus</w:t>
      </w:r>
      <w:r>
        <w:rPr>
          <w:spacing w:val="-11"/>
        </w:rPr>
        <w:t> </w:t>
      </w:r>
      <w:r>
        <w:rPr/>
        <w:t>proqrediens);</w:t>
      </w:r>
      <w:r>
        <w:rPr>
          <w:spacing w:val="-12"/>
        </w:rPr>
        <w:t> </w:t>
      </w:r>
      <w:r>
        <w:rPr/>
        <w:t>4)</w:t>
      </w:r>
      <w:r>
        <w:rPr>
          <w:spacing w:val="-12"/>
        </w:rPr>
        <w:t> </w:t>
      </w:r>
      <w:r>
        <w:rPr/>
        <w:t>natamam</w:t>
      </w:r>
      <w:r>
        <w:rPr>
          <w:spacing w:val="-11"/>
        </w:rPr>
        <w:t> </w:t>
      </w:r>
      <w:r>
        <w:rPr>
          <w:spacing w:val="-2"/>
        </w:rPr>
        <w:t>düşük</w:t>
      </w:r>
    </w:p>
    <w:p>
      <w:pPr>
        <w:pStyle w:val="BodyText"/>
      </w:pPr>
      <w:r>
        <w:rPr/>
        <w:t>(abortus</w:t>
      </w:r>
      <w:r>
        <w:rPr>
          <w:spacing w:val="-3"/>
        </w:rPr>
        <w:t> </w:t>
      </w:r>
      <w:r>
        <w:rPr/>
        <w:t>incompletus);</w:t>
      </w:r>
      <w:r>
        <w:rPr>
          <w:spacing w:val="-2"/>
        </w:rPr>
        <w:t> </w:t>
      </w:r>
      <w:r>
        <w:rPr/>
        <w:t>5)</w:t>
      </w:r>
      <w:r>
        <w:rPr>
          <w:spacing w:val="-1"/>
        </w:rPr>
        <w:t> </w:t>
      </w:r>
      <w:r>
        <w:rPr/>
        <w:t>tam</w:t>
      </w:r>
      <w:r>
        <w:rPr>
          <w:spacing w:val="-1"/>
        </w:rPr>
        <w:t> </w:t>
      </w:r>
      <w:r>
        <w:rPr/>
        <w:t>düşük</w:t>
      </w:r>
      <w:r>
        <w:rPr>
          <w:spacing w:val="-2"/>
        </w:rPr>
        <w:t> </w:t>
      </w:r>
      <w:r>
        <w:rPr/>
        <w:t>(abortus</w:t>
      </w:r>
      <w:r>
        <w:rPr>
          <w:spacing w:val="-2"/>
        </w:rPr>
        <w:t> completus).</w:t>
      </w:r>
    </w:p>
    <w:p>
      <w:pPr>
        <w:pStyle w:val="BodyText"/>
        <w:ind w:right="700" w:firstLine="566"/>
      </w:pPr>
      <w:r>
        <w:rPr>
          <w:b/>
        </w:rPr>
        <w:t>Düşük təhlükəsi</w:t>
      </w:r>
      <w:r>
        <w:rPr/>
        <w:t>. Bu zaman döl yumurtası uşaqlığın selikli qişası ilə birləşib, yalnız kiçik bir hissədə bu əlaqə pozulur (şəkil:16-1). Qanlı ifrazat azdır, ya da yoxdur. Uşaqlıq boynu kanalı bağlıdır,</w:t>
      </w:r>
      <w:r>
        <w:rPr>
          <w:spacing w:val="-15"/>
        </w:rPr>
        <w:t> </w:t>
      </w:r>
      <w:r>
        <w:rPr/>
        <w:t>uşaqlığın</w:t>
      </w:r>
      <w:r>
        <w:rPr>
          <w:spacing w:val="-15"/>
        </w:rPr>
        <w:t> </w:t>
      </w:r>
      <w:r>
        <w:rPr/>
        <w:t>ölçüsü</w:t>
      </w:r>
      <w:r>
        <w:rPr>
          <w:spacing w:val="-15"/>
        </w:rPr>
        <w:t> </w:t>
      </w:r>
      <w:r>
        <w:rPr/>
        <w:t>hamiləlik</w:t>
      </w:r>
      <w:r>
        <w:rPr>
          <w:spacing w:val="-15"/>
        </w:rPr>
        <w:t> </w:t>
      </w:r>
      <w:r>
        <w:rPr/>
        <w:t>müddətinə</w:t>
      </w:r>
      <w:r>
        <w:rPr>
          <w:spacing w:val="-15"/>
        </w:rPr>
        <w:t> </w:t>
      </w:r>
      <w:r>
        <w:rPr/>
        <w:t>uyğun</w:t>
      </w:r>
      <w:r>
        <w:rPr>
          <w:spacing w:val="-15"/>
        </w:rPr>
        <w:t> </w:t>
      </w:r>
      <w:r>
        <w:rPr/>
        <w:t>gəlir.</w:t>
      </w:r>
      <w:r>
        <w:rPr>
          <w:spacing w:val="-15"/>
        </w:rPr>
        <w:t> </w:t>
      </w:r>
      <w:r>
        <w:rPr/>
        <w:t>Hamilə,</w:t>
      </w:r>
      <w:r>
        <w:rPr>
          <w:spacing w:val="-15"/>
        </w:rPr>
        <w:t> </w:t>
      </w:r>
      <w:r>
        <w:rPr/>
        <w:t>qarnının</w:t>
      </w:r>
      <w:r>
        <w:rPr>
          <w:spacing w:val="-15"/>
        </w:rPr>
        <w:t> </w:t>
      </w:r>
      <w:r>
        <w:rPr/>
        <w:t>aşağı</w:t>
      </w:r>
      <w:r>
        <w:rPr>
          <w:spacing w:val="-15"/>
        </w:rPr>
        <w:t> </w:t>
      </w:r>
      <w:r>
        <w:rPr/>
        <w:t>hissəsində</w:t>
      </w:r>
      <w:r>
        <w:rPr>
          <w:spacing w:val="-15"/>
        </w:rPr>
        <w:t> </w:t>
      </w:r>
      <w:r>
        <w:rPr/>
        <w:t>ağrı- lardan şikayət edir. Gecikmiş düşüklərdə ağrılar tutmaşəkilli olur. Düzgün müalicə və rejim ilə hamiləliyi qorumaq olar.</w:t>
      </w:r>
      <w:r>
        <w:rPr>
          <w:spacing w:val="-1"/>
        </w:rPr>
        <w:t> </w:t>
      </w:r>
      <w:r>
        <w:rPr/>
        <w:t>Bunun üçün 2-3 həftə yataq rejimi təyin edilir. Bu</w:t>
      </w:r>
      <w:r>
        <w:rPr>
          <w:spacing w:val="-1"/>
        </w:rPr>
        <w:t> </w:t>
      </w:r>
      <w:r>
        <w:rPr/>
        <w:t>müddət ərzində cinsi əlaqə qadağandır. 10 gün müddətində hər gün 5-10 mq progesteron məsləhətdir. Bundan başqa gündə 1-2 dəfə ( 0,02-0,0015qr) papaverin şamı, vit. E təyin edilir. Qandayandırıcı preparatlar, isitqac,</w:t>
      </w:r>
      <w:r>
        <w:rPr>
          <w:spacing w:val="-2"/>
        </w:rPr>
        <w:t> </w:t>
      </w:r>
      <w:r>
        <w:rPr/>
        <w:t>buz</w:t>
      </w:r>
      <w:r>
        <w:rPr>
          <w:spacing w:val="-3"/>
        </w:rPr>
        <w:t> </w:t>
      </w:r>
      <w:r>
        <w:rPr/>
        <w:t>qovuğu</w:t>
      </w:r>
      <w:r>
        <w:rPr>
          <w:spacing w:val="-2"/>
        </w:rPr>
        <w:t> </w:t>
      </w:r>
      <w:r>
        <w:rPr/>
        <w:t>və</w:t>
      </w:r>
      <w:r>
        <w:rPr>
          <w:spacing w:val="-3"/>
        </w:rPr>
        <w:t> </w:t>
      </w:r>
      <w:r>
        <w:rPr/>
        <w:t>s. təyin</w:t>
      </w:r>
      <w:r>
        <w:rPr>
          <w:spacing w:val="-2"/>
        </w:rPr>
        <w:t> </w:t>
      </w:r>
      <w:r>
        <w:rPr/>
        <w:t>etmək</w:t>
      </w:r>
      <w:r>
        <w:rPr>
          <w:spacing w:val="-2"/>
        </w:rPr>
        <w:t> </w:t>
      </w:r>
      <w:r>
        <w:rPr/>
        <w:t>olmaz.</w:t>
      </w:r>
      <w:r>
        <w:rPr>
          <w:spacing w:val="-3"/>
        </w:rPr>
        <w:t> </w:t>
      </w:r>
      <w:r>
        <w:rPr/>
        <w:t>Düşük</w:t>
      </w:r>
      <w:r>
        <w:rPr>
          <w:spacing w:val="-2"/>
        </w:rPr>
        <w:t> </w:t>
      </w:r>
      <w:r>
        <w:rPr/>
        <w:t>təhlükəsi</w:t>
      </w:r>
      <w:r>
        <w:rPr>
          <w:spacing w:val="-2"/>
        </w:rPr>
        <w:t> </w:t>
      </w:r>
      <w:r>
        <w:rPr/>
        <w:t>doğuşa</w:t>
      </w:r>
      <w:r>
        <w:rPr>
          <w:spacing w:val="-3"/>
        </w:rPr>
        <w:t> </w:t>
      </w:r>
      <w:r>
        <w:rPr/>
        <w:t>qədər</w:t>
      </w:r>
      <w:r>
        <w:rPr>
          <w:spacing w:val="-1"/>
        </w:rPr>
        <w:t> </w:t>
      </w:r>
      <w:r>
        <w:rPr/>
        <w:t>davam</w:t>
      </w:r>
      <w:r>
        <w:rPr>
          <w:spacing w:val="-2"/>
        </w:rPr>
        <w:t> </w:t>
      </w:r>
      <w:r>
        <w:rPr/>
        <w:t>edə</w:t>
      </w:r>
      <w:r>
        <w:rPr>
          <w:spacing w:val="-1"/>
        </w:rPr>
        <w:t> </w:t>
      </w:r>
      <w:r>
        <w:rPr/>
        <w:t>və</w:t>
      </w:r>
      <w:r>
        <w:rPr>
          <w:spacing w:val="-3"/>
        </w:rPr>
        <w:t> </w:t>
      </w:r>
      <w:r>
        <w:rPr/>
        <w:t>ya</w:t>
      </w:r>
      <w:r>
        <w:rPr>
          <w:spacing w:val="-1"/>
        </w:rPr>
        <w:t> </w:t>
      </w:r>
      <w:r>
        <w:rPr/>
        <w:t>son- rakı</w:t>
      </w:r>
      <w:r>
        <w:rPr>
          <w:spacing w:val="-7"/>
        </w:rPr>
        <w:t> </w:t>
      </w:r>
      <w:r>
        <w:rPr/>
        <w:t>stadiyaya</w:t>
      </w:r>
      <w:r>
        <w:rPr>
          <w:spacing w:val="-6"/>
        </w:rPr>
        <w:t> </w:t>
      </w:r>
      <w:r>
        <w:rPr/>
        <w:t>keçə</w:t>
      </w:r>
      <w:r>
        <w:rPr>
          <w:spacing w:val="-8"/>
        </w:rPr>
        <w:t> </w:t>
      </w:r>
      <w:r>
        <w:rPr/>
        <w:t>bilər.</w:t>
      </w:r>
      <w:r>
        <w:rPr>
          <w:spacing w:val="-6"/>
        </w:rPr>
        <w:t> </w:t>
      </w:r>
      <w:r>
        <w:rPr/>
        <w:t>Bəzən</w:t>
      </w:r>
      <w:r>
        <w:rPr>
          <w:spacing w:val="-7"/>
        </w:rPr>
        <w:t> </w:t>
      </w:r>
      <w:r>
        <w:rPr/>
        <w:t>embrion</w:t>
      </w:r>
      <w:r>
        <w:rPr>
          <w:spacing w:val="-7"/>
        </w:rPr>
        <w:t> </w:t>
      </w:r>
      <w:r>
        <w:rPr/>
        <w:t>tələf</w:t>
      </w:r>
      <w:r>
        <w:rPr>
          <w:spacing w:val="-8"/>
        </w:rPr>
        <w:t> </w:t>
      </w:r>
      <w:r>
        <w:rPr/>
        <w:t>olub</w:t>
      </w:r>
      <w:r>
        <w:rPr>
          <w:spacing w:val="-5"/>
        </w:rPr>
        <w:t> </w:t>
      </w:r>
      <w:r>
        <w:rPr/>
        <w:t>uşaqlıq</w:t>
      </w:r>
      <w:r>
        <w:rPr>
          <w:spacing w:val="-7"/>
        </w:rPr>
        <w:t> </w:t>
      </w:r>
      <w:r>
        <w:rPr/>
        <w:t>boşluğunda</w:t>
      </w:r>
      <w:r>
        <w:rPr>
          <w:spacing w:val="-8"/>
        </w:rPr>
        <w:t> </w:t>
      </w:r>
      <w:r>
        <w:rPr/>
        <w:t>qalır,</w:t>
      </w:r>
      <w:r>
        <w:rPr>
          <w:spacing w:val="-7"/>
        </w:rPr>
        <w:t> </w:t>
      </w:r>
      <w:r>
        <w:rPr/>
        <w:t>xaricə</w:t>
      </w:r>
      <w:r>
        <w:rPr>
          <w:spacing w:val="-5"/>
        </w:rPr>
        <w:t> </w:t>
      </w:r>
      <w:r>
        <w:rPr/>
        <w:t>qovulmur.</w:t>
      </w:r>
      <w:r>
        <w:rPr>
          <w:spacing w:val="-8"/>
        </w:rPr>
        <w:t> </w:t>
      </w:r>
      <w:r>
        <w:rPr/>
        <w:t>Bu </w:t>
      </w:r>
      <w:r>
        <w:rPr>
          <w:b/>
        </w:rPr>
        <w:t>missed</w:t>
      </w:r>
      <w:r>
        <w:rPr/>
        <w:t> </w:t>
      </w:r>
      <w:r>
        <w:rPr>
          <w:b/>
        </w:rPr>
        <w:t>düşük </w:t>
      </w:r>
      <w:r>
        <w:rPr/>
        <w:t>adlanır.</w:t>
      </w:r>
    </w:p>
    <w:p>
      <w:pPr>
        <w:pStyle w:val="BodyText"/>
        <w:spacing w:before="1"/>
        <w:ind w:left="993" w:right="701" w:firstLine="566"/>
      </w:pPr>
      <w:r>
        <w:rPr>
          <w:b/>
        </w:rPr>
        <w:t>Başlanğıc düşük. </w:t>
      </w:r>
      <w:r>
        <w:rPr/>
        <w:t>Başlanğıc düşükdə ağrı və qanaxma sindromu güclü deyil, amma düşük təhlükəsində olduğundan çoxdur. Döl yumurtasının az hissəsi uşaqlıq divarından ayrılıb, hələ uşaqlıqdadadır</w:t>
      </w:r>
      <w:r>
        <w:rPr>
          <w:spacing w:val="-15"/>
        </w:rPr>
        <w:t> </w:t>
      </w:r>
      <w:r>
        <w:rPr/>
        <w:t>(şəkil:16-1).</w:t>
      </w:r>
      <w:r>
        <w:rPr>
          <w:spacing w:val="-15"/>
        </w:rPr>
        <w:t> </w:t>
      </w:r>
      <w:r>
        <w:rPr/>
        <w:t>Ona</w:t>
      </w:r>
      <w:r>
        <w:rPr>
          <w:spacing w:val="-15"/>
        </w:rPr>
        <w:t> </w:t>
      </w:r>
      <w:r>
        <w:rPr/>
        <w:t>görə</w:t>
      </w:r>
      <w:r>
        <w:rPr>
          <w:spacing w:val="-15"/>
        </w:rPr>
        <w:t> </w:t>
      </w:r>
      <w:r>
        <w:rPr/>
        <w:t>uşaqlığın</w:t>
      </w:r>
      <w:r>
        <w:rPr>
          <w:spacing w:val="-15"/>
        </w:rPr>
        <w:t> </w:t>
      </w:r>
      <w:r>
        <w:rPr/>
        <w:t>həcmi</w:t>
      </w:r>
      <w:r>
        <w:rPr>
          <w:spacing w:val="-15"/>
        </w:rPr>
        <w:t> </w:t>
      </w:r>
      <w:r>
        <w:rPr/>
        <w:t>hamiləliyin</w:t>
      </w:r>
      <w:r>
        <w:rPr>
          <w:spacing w:val="-15"/>
        </w:rPr>
        <w:t> </w:t>
      </w:r>
      <w:r>
        <w:rPr/>
        <w:t>müddətinə</w:t>
      </w:r>
      <w:r>
        <w:rPr>
          <w:spacing w:val="-15"/>
        </w:rPr>
        <w:t> </w:t>
      </w:r>
      <w:r>
        <w:rPr/>
        <w:t>uyğun</w:t>
      </w:r>
      <w:r>
        <w:rPr>
          <w:spacing w:val="-15"/>
        </w:rPr>
        <w:t> </w:t>
      </w:r>
      <w:r>
        <w:rPr/>
        <w:t>gəlir.</w:t>
      </w:r>
      <w:r>
        <w:rPr>
          <w:spacing w:val="-15"/>
        </w:rPr>
        <w:t> </w:t>
      </w:r>
      <w:r>
        <w:rPr/>
        <w:t>Servikal kanal</w:t>
      </w:r>
      <w:r>
        <w:rPr>
          <w:spacing w:val="-5"/>
        </w:rPr>
        <w:t> </w:t>
      </w:r>
      <w:r>
        <w:rPr/>
        <w:t>bağlıdır</w:t>
      </w:r>
      <w:r>
        <w:rPr>
          <w:spacing w:val="-6"/>
        </w:rPr>
        <w:t> </w:t>
      </w:r>
      <w:r>
        <w:rPr/>
        <w:t>ya</w:t>
      </w:r>
      <w:r>
        <w:rPr>
          <w:spacing w:val="-7"/>
        </w:rPr>
        <w:t> </w:t>
      </w:r>
      <w:r>
        <w:rPr/>
        <w:t>da</w:t>
      </w:r>
      <w:r>
        <w:rPr>
          <w:spacing w:val="-7"/>
        </w:rPr>
        <w:t> </w:t>
      </w:r>
      <w:r>
        <w:rPr/>
        <w:t>az</w:t>
      </w:r>
      <w:r>
        <w:rPr>
          <w:spacing w:val="-7"/>
        </w:rPr>
        <w:t> </w:t>
      </w:r>
      <w:r>
        <w:rPr/>
        <w:t>açıqdır.</w:t>
      </w:r>
      <w:r>
        <w:rPr>
          <w:spacing w:val="-6"/>
        </w:rPr>
        <w:t> </w:t>
      </w:r>
      <w:r>
        <w:rPr/>
        <w:t>Düşüyün</w:t>
      </w:r>
      <w:r>
        <w:rPr>
          <w:spacing w:val="-6"/>
        </w:rPr>
        <w:t> </w:t>
      </w:r>
      <w:r>
        <w:rPr/>
        <w:t>bu</w:t>
      </w:r>
      <w:r>
        <w:rPr>
          <w:spacing w:val="-6"/>
        </w:rPr>
        <w:t> </w:t>
      </w:r>
      <w:r>
        <w:rPr/>
        <w:t>stadiyasında</w:t>
      </w:r>
      <w:r>
        <w:rPr>
          <w:spacing w:val="-7"/>
        </w:rPr>
        <w:t> </w:t>
      </w:r>
      <w:r>
        <w:rPr/>
        <w:t>da</w:t>
      </w:r>
      <w:r>
        <w:rPr>
          <w:spacing w:val="-7"/>
        </w:rPr>
        <w:t> </w:t>
      </w:r>
      <w:r>
        <w:rPr/>
        <w:t>düşük</w:t>
      </w:r>
      <w:r>
        <w:rPr>
          <w:spacing w:val="-6"/>
        </w:rPr>
        <w:t> </w:t>
      </w:r>
      <w:r>
        <w:rPr/>
        <w:t>təhlükəsində</w:t>
      </w:r>
      <w:r>
        <w:rPr>
          <w:spacing w:val="-7"/>
        </w:rPr>
        <w:t> </w:t>
      </w:r>
      <w:r>
        <w:rPr/>
        <w:t>olduğu</w:t>
      </w:r>
      <w:r>
        <w:rPr>
          <w:spacing w:val="-6"/>
        </w:rPr>
        <w:t> </w:t>
      </w:r>
      <w:r>
        <w:rPr/>
        <w:t>kimi</w:t>
      </w:r>
      <w:r>
        <w:rPr>
          <w:spacing w:val="-7"/>
        </w:rPr>
        <w:t> </w:t>
      </w:r>
      <w:r>
        <w:rPr/>
        <w:t>müa- licə aparılır. Əgər qanaxma güclənir və düşük sonrakı stadiyaya keçirsə uşaqlıq qaşınır.</w:t>
      </w:r>
    </w:p>
    <w:p>
      <w:pPr>
        <w:pStyle w:val="BodyText"/>
        <w:ind w:left="993" w:right="703" w:firstLine="566"/>
      </w:pPr>
      <w:r>
        <w:rPr>
          <w:b/>
        </w:rPr>
        <w:t>Yolda</w:t>
      </w:r>
      <w:r>
        <w:rPr>
          <w:spacing w:val="-6"/>
        </w:rPr>
        <w:t> </w:t>
      </w:r>
      <w:r>
        <w:rPr>
          <w:b/>
        </w:rPr>
        <w:t>düşük</w:t>
      </w:r>
      <w:r>
        <w:rPr>
          <w:b/>
          <w:spacing w:val="-5"/>
        </w:rPr>
        <w:t> </w:t>
      </w:r>
      <w:r>
        <w:rPr>
          <w:b/>
        </w:rPr>
        <w:t>və</w:t>
      </w:r>
      <w:r>
        <w:rPr>
          <w:b/>
          <w:spacing w:val="-7"/>
        </w:rPr>
        <w:t> </w:t>
      </w:r>
      <w:r>
        <w:rPr>
          <w:b/>
        </w:rPr>
        <w:t>ya</w:t>
      </w:r>
      <w:r>
        <w:rPr>
          <w:spacing w:val="-6"/>
        </w:rPr>
        <w:t> </w:t>
      </w:r>
      <w:r>
        <w:rPr>
          <w:b/>
        </w:rPr>
        <w:t>proqressivləşən</w:t>
      </w:r>
      <w:r>
        <w:rPr>
          <w:spacing w:val="-5"/>
        </w:rPr>
        <w:t> </w:t>
      </w:r>
      <w:r>
        <w:rPr>
          <w:b/>
        </w:rPr>
        <w:t>düşük.</w:t>
      </w:r>
      <w:r>
        <w:rPr>
          <w:b/>
          <w:spacing w:val="-5"/>
        </w:rPr>
        <w:t> </w:t>
      </w:r>
      <w:r>
        <w:rPr/>
        <w:t>Bu</w:t>
      </w:r>
      <w:r>
        <w:rPr>
          <w:spacing w:val="-6"/>
        </w:rPr>
        <w:t> </w:t>
      </w:r>
      <w:r>
        <w:rPr/>
        <w:t>stadiyada</w:t>
      </w:r>
      <w:r>
        <w:rPr>
          <w:spacing w:val="-7"/>
        </w:rPr>
        <w:t> </w:t>
      </w:r>
      <w:r>
        <w:rPr/>
        <w:t>döl</w:t>
      </w:r>
      <w:r>
        <w:rPr>
          <w:spacing w:val="-5"/>
        </w:rPr>
        <w:t> </w:t>
      </w:r>
      <w:r>
        <w:rPr/>
        <w:t>yumurtası</w:t>
      </w:r>
      <w:r>
        <w:rPr>
          <w:spacing w:val="-5"/>
        </w:rPr>
        <w:t> </w:t>
      </w:r>
      <w:r>
        <w:rPr/>
        <w:t>uşaqlıq</w:t>
      </w:r>
      <w:r>
        <w:rPr>
          <w:spacing w:val="-6"/>
        </w:rPr>
        <w:t> </w:t>
      </w:r>
      <w:r>
        <w:rPr/>
        <w:t>divarından ayrılır və açılmış servikal kanaldan xaricə qovulur. Uşaqlıq yolu müayinəsində servikal kanalın açılması aşkar olunur və döl yumurtası əllənir. Döl yumurtasının aşağı qütbü uşaqlıq yoluna keç- miş</w:t>
      </w:r>
      <w:r>
        <w:rPr>
          <w:spacing w:val="-15"/>
        </w:rPr>
        <w:t> </w:t>
      </w:r>
      <w:r>
        <w:rPr/>
        <w:t>olur</w:t>
      </w:r>
      <w:r>
        <w:rPr>
          <w:spacing w:val="-15"/>
        </w:rPr>
        <w:t> </w:t>
      </w:r>
      <w:r>
        <w:rPr/>
        <w:t>(şəkil:16-1).</w:t>
      </w:r>
      <w:r>
        <w:rPr>
          <w:spacing w:val="-15"/>
        </w:rPr>
        <w:t> </w:t>
      </w:r>
      <w:r>
        <w:rPr/>
        <w:t>Yolda</w:t>
      </w:r>
      <w:r>
        <w:rPr>
          <w:spacing w:val="-15"/>
        </w:rPr>
        <w:t> </w:t>
      </w:r>
      <w:r>
        <w:rPr/>
        <w:t>düşük</w:t>
      </w:r>
      <w:r>
        <w:rPr>
          <w:spacing w:val="-15"/>
        </w:rPr>
        <w:t> </w:t>
      </w:r>
      <w:r>
        <w:rPr/>
        <w:t>(xüs,</w:t>
      </w:r>
      <w:r>
        <w:rPr>
          <w:spacing w:val="-15"/>
        </w:rPr>
        <w:t> </w:t>
      </w:r>
      <w:r>
        <w:rPr/>
        <w:t>erkən)</w:t>
      </w:r>
      <w:r>
        <w:rPr>
          <w:spacing w:val="-15"/>
        </w:rPr>
        <w:t> </w:t>
      </w:r>
      <w:r>
        <w:rPr/>
        <w:t>adətən</w:t>
      </w:r>
      <w:r>
        <w:rPr>
          <w:spacing w:val="-15"/>
        </w:rPr>
        <w:t> </w:t>
      </w:r>
      <w:r>
        <w:rPr/>
        <w:t>güclü</w:t>
      </w:r>
      <w:r>
        <w:rPr>
          <w:spacing w:val="-15"/>
        </w:rPr>
        <w:t> </w:t>
      </w:r>
      <w:r>
        <w:rPr/>
        <w:t>qanaxma</w:t>
      </w:r>
      <w:r>
        <w:rPr>
          <w:spacing w:val="-15"/>
        </w:rPr>
        <w:t> </w:t>
      </w:r>
      <w:r>
        <w:rPr/>
        <w:t>ilə</w:t>
      </w:r>
      <w:r>
        <w:rPr>
          <w:spacing w:val="-15"/>
        </w:rPr>
        <w:t> </w:t>
      </w:r>
      <w:r>
        <w:rPr/>
        <w:t>müşayət</w:t>
      </w:r>
      <w:r>
        <w:rPr>
          <w:spacing w:val="-15"/>
        </w:rPr>
        <w:t> </w:t>
      </w:r>
      <w:r>
        <w:rPr/>
        <w:t>olunur.</w:t>
      </w:r>
      <w:r>
        <w:rPr>
          <w:spacing w:val="-15"/>
        </w:rPr>
        <w:t> </w:t>
      </w:r>
      <w:r>
        <w:rPr/>
        <w:t>Ayrılmış döl yumurtası instrumental yolla xaric edilir. Gecikmiş düşüklərdə döl yumurtasının sərbəst do- ğulmasını</w:t>
      </w:r>
      <w:r>
        <w:rPr>
          <w:spacing w:val="-12"/>
        </w:rPr>
        <w:t> </w:t>
      </w:r>
      <w:r>
        <w:rPr/>
        <w:t>gözləmək</w:t>
      </w:r>
      <w:r>
        <w:rPr>
          <w:spacing w:val="-12"/>
        </w:rPr>
        <w:t> </w:t>
      </w:r>
      <w:r>
        <w:rPr/>
        <w:t>lazımdır.</w:t>
      </w:r>
      <w:r>
        <w:rPr>
          <w:spacing w:val="-12"/>
        </w:rPr>
        <w:t> </w:t>
      </w:r>
      <w:r>
        <w:rPr/>
        <w:t>Lakin</w:t>
      </w:r>
      <w:r>
        <w:rPr>
          <w:spacing w:val="-12"/>
        </w:rPr>
        <w:t> </w:t>
      </w:r>
      <w:r>
        <w:rPr/>
        <w:t>güclü</w:t>
      </w:r>
      <w:r>
        <w:rPr>
          <w:spacing w:val="-12"/>
        </w:rPr>
        <w:t> </w:t>
      </w:r>
      <w:r>
        <w:rPr/>
        <w:t>qanaxmalar</w:t>
      </w:r>
      <w:r>
        <w:rPr>
          <w:spacing w:val="-13"/>
        </w:rPr>
        <w:t> </w:t>
      </w:r>
      <w:r>
        <w:rPr/>
        <w:t>zamanı</w:t>
      </w:r>
      <w:r>
        <w:rPr>
          <w:spacing w:val="-12"/>
        </w:rPr>
        <w:t> </w:t>
      </w:r>
      <w:r>
        <w:rPr/>
        <w:t>döl</w:t>
      </w:r>
      <w:r>
        <w:rPr>
          <w:spacing w:val="-12"/>
        </w:rPr>
        <w:t> </w:t>
      </w:r>
      <w:r>
        <w:rPr/>
        <w:t>qovuğu</w:t>
      </w:r>
      <w:r>
        <w:rPr>
          <w:spacing w:val="-10"/>
        </w:rPr>
        <w:t> </w:t>
      </w:r>
      <w:r>
        <w:rPr/>
        <w:t>süni</w:t>
      </w:r>
      <w:r>
        <w:rPr>
          <w:spacing w:val="-12"/>
        </w:rPr>
        <w:t> </w:t>
      </w:r>
      <w:r>
        <w:rPr/>
        <w:t>surətdə</w:t>
      </w:r>
      <w:r>
        <w:rPr>
          <w:spacing w:val="-13"/>
        </w:rPr>
        <w:t> </w:t>
      </w:r>
      <w:r>
        <w:rPr/>
        <w:t>yırtılır,</w:t>
      </w:r>
      <w:r>
        <w:rPr>
          <w:spacing w:val="-13"/>
        </w:rPr>
        <w:t> </w:t>
      </w:r>
      <w:r>
        <w:rPr/>
        <w:t>döl doğulduqdan sonra son əllə və ya alətlə kənar edilir.</w:t>
      </w:r>
    </w:p>
    <w:p>
      <w:pPr>
        <w:pStyle w:val="BodyText"/>
        <w:spacing w:after="0"/>
        <w:sectPr>
          <w:pgSz w:w="11910" w:h="16840"/>
          <w:pgMar w:top="1040" w:bottom="280" w:left="708" w:right="141"/>
        </w:sectPr>
      </w:pPr>
    </w:p>
    <w:p>
      <w:pPr>
        <w:spacing w:before="74"/>
        <w:ind w:left="994" w:right="0" w:firstLine="0"/>
        <w:jc w:val="left"/>
        <w:rPr>
          <w:sz w:val="20"/>
        </w:rPr>
      </w:pPr>
      <w:r>
        <w:rPr>
          <w:sz w:val="20"/>
        </w:rPr>
        <mc:AlternateContent>
          <mc:Choice Requires="wps">
            <w:drawing>
              <wp:anchor distT="0" distB="0" distL="0" distR="0" allowOverlap="1" layoutInCell="1" locked="0" behindDoc="1" simplePos="0" relativeHeight="487640064">
                <wp:simplePos x="0" y="0"/>
                <wp:positionH relativeFrom="page">
                  <wp:posOffset>1085850</wp:posOffset>
                </wp:positionH>
                <wp:positionV relativeFrom="paragraph">
                  <wp:posOffset>284039</wp:posOffset>
                </wp:positionV>
                <wp:extent cx="3468370" cy="2106930"/>
                <wp:effectExtent l="0" t="0" r="0" b="0"/>
                <wp:wrapTopAndBottom/>
                <wp:docPr id="188" name="Group 188"/>
                <wp:cNvGraphicFramePr>
                  <a:graphicFrameLocks/>
                </wp:cNvGraphicFramePr>
                <a:graphic>
                  <a:graphicData uri="http://schemas.microsoft.com/office/word/2010/wordprocessingGroup">
                    <wpg:wgp>
                      <wpg:cNvPr id="188" name="Group 188"/>
                      <wpg:cNvGrpSpPr/>
                      <wpg:grpSpPr>
                        <a:xfrm>
                          <a:off x="0" y="0"/>
                          <a:ext cx="3468370" cy="2106930"/>
                          <a:chExt cx="3468370" cy="2106930"/>
                        </a:xfrm>
                      </wpg:grpSpPr>
                      <pic:pic>
                        <pic:nvPicPr>
                          <pic:cNvPr id="189" name="Image 189"/>
                          <pic:cNvPicPr/>
                        </pic:nvPicPr>
                        <pic:blipFill>
                          <a:blip r:embed="rId117" cstate="print"/>
                          <a:stretch>
                            <a:fillRect/>
                          </a:stretch>
                        </pic:blipFill>
                        <pic:spPr>
                          <a:xfrm>
                            <a:off x="1299463" y="0"/>
                            <a:ext cx="2168648" cy="1996820"/>
                          </a:xfrm>
                          <a:prstGeom prst="rect">
                            <a:avLst/>
                          </a:prstGeom>
                        </pic:spPr>
                      </pic:pic>
                      <pic:pic>
                        <pic:nvPicPr>
                          <pic:cNvPr id="190" name="Image 190"/>
                          <pic:cNvPicPr/>
                        </pic:nvPicPr>
                        <pic:blipFill>
                          <a:blip r:embed="rId118" cstate="print"/>
                          <a:stretch>
                            <a:fillRect/>
                          </a:stretch>
                        </pic:blipFill>
                        <pic:spPr>
                          <a:xfrm>
                            <a:off x="0" y="3"/>
                            <a:ext cx="1363848" cy="2106667"/>
                          </a:xfrm>
                          <a:prstGeom prst="rect">
                            <a:avLst/>
                          </a:prstGeom>
                        </pic:spPr>
                      </pic:pic>
                      <wps:wsp>
                        <wps:cNvPr id="191" name="Textbox 191"/>
                        <wps:cNvSpPr txBox="1"/>
                        <wps:spPr>
                          <a:xfrm>
                            <a:off x="3208154" y="800232"/>
                            <a:ext cx="118110" cy="476884"/>
                          </a:xfrm>
                          <a:prstGeom prst="rect">
                            <a:avLst/>
                          </a:prstGeom>
                        </wps:spPr>
                        <wps:txbx>
                          <w:txbxContent>
                            <w:p>
                              <w:pPr>
                                <w:spacing w:line="244" w:lineRule="exact" w:before="0"/>
                                <w:ind w:left="0" w:right="0" w:firstLine="0"/>
                                <w:jc w:val="left"/>
                                <w:rPr>
                                  <w:sz w:val="22"/>
                                </w:rPr>
                              </w:pPr>
                              <w:r>
                                <w:rPr>
                                  <w:spacing w:val="-10"/>
                                  <w:sz w:val="22"/>
                                </w:rPr>
                                <w:t>1</w:t>
                              </w:r>
                            </w:p>
                            <w:p>
                              <w:pPr>
                                <w:spacing w:line="240" w:lineRule="auto" w:before="0"/>
                                <w:rPr>
                                  <w:sz w:val="22"/>
                                </w:rPr>
                              </w:pPr>
                            </w:p>
                            <w:p>
                              <w:pPr>
                                <w:spacing w:before="0"/>
                                <w:ind w:left="55" w:right="0" w:firstLine="0"/>
                                <w:jc w:val="left"/>
                                <w:rPr>
                                  <w:sz w:val="22"/>
                                </w:rPr>
                              </w:pPr>
                              <w:r>
                                <w:rPr>
                                  <w:spacing w:val="-10"/>
                                  <w:sz w:val="22"/>
                                </w:rPr>
                                <w:t>2</w:t>
                              </w:r>
                            </w:p>
                          </w:txbxContent>
                        </wps:txbx>
                        <wps:bodyPr wrap="square" lIns="0" tIns="0" rIns="0" bIns="0" rtlCol="0">
                          <a:noAutofit/>
                        </wps:bodyPr>
                      </wps:wsp>
                      <wps:wsp>
                        <wps:cNvPr id="192" name="Textbox 192"/>
                        <wps:cNvSpPr txBox="1"/>
                        <wps:spPr>
                          <a:xfrm>
                            <a:off x="3313310" y="1441836"/>
                            <a:ext cx="83185" cy="476884"/>
                          </a:xfrm>
                          <a:prstGeom prst="rect">
                            <a:avLst/>
                          </a:prstGeom>
                        </wps:spPr>
                        <wps:txbx>
                          <w:txbxContent>
                            <w:p>
                              <w:pPr>
                                <w:spacing w:line="244" w:lineRule="exact" w:before="0"/>
                                <w:ind w:left="0" w:right="0" w:firstLine="0"/>
                                <w:jc w:val="left"/>
                                <w:rPr>
                                  <w:sz w:val="22"/>
                                </w:rPr>
                              </w:pPr>
                              <w:r>
                                <w:rPr>
                                  <w:spacing w:val="-10"/>
                                  <w:sz w:val="22"/>
                                </w:rPr>
                                <w:t>3</w:t>
                              </w:r>
                            </w:p>
                            <w:p>
                              <w:pPr>
                                <w:spacing w:line="240" w:lineRule="auto" w:before="0"/>
                                <w:rPr>
                                  <w:sz w:val="22"/>
                                </w:rPr>
                              </w:pPr>
                            </w:p>
                            <w:p>
                              <w:pPr>
                                <w:spacing w:before="0"/>
                                <w:ind w:left="0" w:right="0" w:firstLine="0"/>
                                <w:jc w:val="left"/>
                                <w:rPr>
                                  <w:sz w:val="22"/>
                                </w:rPr>
                              </w:pPr>
                              <w:r>
                                <w:rPr>
                                  <w:spacing w:val="-10"/>
                                  <w:sz w:val="22"/>
                                </w:rPr>
                                <w:t>4</w:t>
                              </w:r>
                            </w:p>
                          </w:txbxContent>
                        </wps:txbx>
                        <wps:bodyPr wrap="square" lIns="0" tIns="0" rIns="0" bIns="0" rtlCol="0">
                          <a:noAutofit/>
                        </wps:bodyPr>
                      </wps:wsp>
                    </wpg:wgp>
                  </a:graphicData>
                </a:graphic>
              </wp:anchor>
            </w:drawing>
          </mc:Choice>
          <mc:Fallback>
            <w:pict>
              <v:group style="position:absolute;margin-left:85.5pt;margin-top:22.36529pt;width:273.1pt;height:165.9pt;mso-position-horizontal-relative:page;mso-position-vertical-relative:paragraph;z-index:-15676416;mso-wrap-distance-left:0;mso-wrap-distance-right:0" id="docshapegroup100" coordorigin="1710,447" coordsize="5462,3318">
                <v:shape style="position:absolute;left:3756;top:447;width:3416;height:3145" type="#_x0000_t75" id="docshape101" stroked="false">
                  <v:imagedata r:id="rId117" o:title=""/>
                </v:shape>
                <v:shape style="position:absolute;left:1710;top:447;width:2148;height:3318" type="#_x0000_t75" id="docshape102" stroked="false">
                  <v:imagedata r:id="rId118" o:title=""/>
                </v:shape>
                <v:shape style="position:absolute;left:6762;top:1707;width:186;height:751" type="#_x0000_t202" id="docshape103" filled="false" stroked="false">
                  <v:textbox inset="0,0,0,0">
                    <w:txbxContent>
                      <w:p>
                        <w:pPr>
                          <w:spacing w:line="244" w:lineRule="exact" w:before="0"/>
                          <w:ind w:left="0" w:right="0" w:firstLine="0"/>
                          <w:jc w:val="left"/>
                          <w:rPr>
                            <w:sz w:val="22"/>
                          </w:rPr>
                        </w:pPr>
                        <w:r>
                          <w:rPr>
                            <w:spacing w:val="-10"/>
                            <w:sz w:val="22"/>
                          </w:rPr>
                          <w:t>1</w:t>
                        </w:r>
                      </w:p>
                      <w:p>
                        <w:pPr>
                          <w:spacing w:line="240" w:lineRule="auto" w:before="0"/>
                          <w:rPr>
                            <w:sz w:val="22"/>
                          </w:rPr>
                        </w:pPr>
                      </w:p>
                      <w:p>
                        <w:pPr>
                          <w:spacing w:before="0"/>
                          <w:ind w:left="55" w:right="0" w:firstLine="0"/>
                          <w:jc w:val="left"/>
                          <w:rPr>
                            <w:sz w:val="22"/>
                          </w:rPr>
                        </w:pPr>
                        <w:r>
                          <w:rPr>
                            <w:spacing w:val="-10"/>
                            <w:sz w:val="22"/>
                          </w:rPr>
                          <w:t>2</w:t>
                        </w:r>
                      </w:p>
                    </w:txbxContent>
                  </v:textbox>
                  <w10:wrap type="none"/>
                </v:shape>
                <v:shape style="position:absolute;left:6927;top:2717;width:131;height:751" type="#_x0000_t202" id="docshape104" filled="false" stroked="false">
                  <v:textbox inset="0,0,0,0">
                    <w:txbxContent>
                      <w:p>
                        <w:pPr>
                          <w:spacing w:line="244" w:lineRule="exact" w:before="0"/>
                          <w:ind w:left="0" w:right="0" w:firstLine="0"/>
                          <w:jc w:val="left"/>
                          <w:rPr>
                            <w:sz w:val="22"/>
                          </w:rPr>
                        </w:pPr>
                        <w:r>
                          <w:rPr>
                            <w:spacing w:val="-10"/>
                            <w:sz w:val="22"/>
                          </w:rPr>
                          <w:t>3</w:t>
                        </w:r>
                      </w:p>
                      <w:p>
                        <w:pPr>
                          <w:spacing w:line="240" w:lineRule="auto" w:before="0"/>
                          <w:rPr>
                            <w:sz w:val="22"/>
                          </w:rPr>
                        </w:pPr>
                      </w:p>
                      <w:p>
                        <w:pPr>
                          <w:spacing w:before="0"/>
                          <w:ind w:left="0" w:right="0" w:firstLine="0"/>
                          <w:jc w:val="left"/>
                          <w:rPr>
                            <w:sz w:val="22"/>
                          </w:rPr>
                        </w:pPr>
                        <w:r>
                          <w:rPr>
                            <w:spacing w:val="-10"/>
                            <w:sz w:val="22"/>
                          </w:rPr>
                          <w:t>4</w:t>
                        </w:r>
                      </w:p>
                    </w:txbxContent>
                  </v:textbox>
                  <w10:wrap type="none"/>
                </v:shape>
                <w10:wrap type="topAndBottom"/>
              </v:group>
            </w:pict>
          </mc:Fallback>
        </mc:AlternateContent>
      </w:r>
      <w:r>
        <w:rPr>
          <w:sz w:val="20"/>
        </w:rPr>
        <w:drawing>
          <wp:anchor distT="0" distB="0" distL="0" distR="0" allowOverlap="1" layoutInCell="1" locked="0" behindDoc="0" simplePos="0" relativeHeight="15782400">
            <wp:simplePos x="0" y="0"/>
            <wp:positionH relativeFrom="page">
              <wp:posOffset>4654077</wp:posOffset>
            </wp:positionH>
            <wp:positionV relativeFrom="paragraph">
              <wp:posOffset>238189</wp:posOffset>
            </wp:positionV>
            <wp:extent cx="2179087" cy="2024150"/>
            <wp:effectExtent l="0" t="0" r="0" b="0"/>
            <wp:wrapNone/>
            <wp:docPr id="193" name="Image 193"/>
            <wp:cNvGraphicFramePr>
              <a:graphicFrameLocks/>
            </wp:cNvGraphicFramePr>
            <a:graphic>
              <a:graphicData uri="http://schemas.openxmlformats.org/drawingml/2006/picture">
                <pic:pic>
                  <pic:nvPicPr>
                    <pic:cNvPr id="193" name="Image 193"/>
                    <pic:cNvPicPr/>
                  </pic:nvPicPr>
                  <pic:blipFill>
                    <a:blip r:embed="rId119" cstate="print"/>
                    <a:stretch>
                      <a:fillRect/>
                    </a:stretch>
                  </pic:blipFill>
                  <pic:spPr>
                    <a:xfrm>
                      <a:off x="0" y="0"/>
                      <a:ext cx="2179087" cy="2024150"/>
                    </a:xfrm>
                    <a:prstGeom prst="rect">
                      <a:avLst/>
                    </a:prstGeom>
                  </pic:spPr>
                </pic:pic>
              </a:graphicData>
            </a:graphic>
          </wp:anchor>
        </w:drawing>
      </w:r>
      <w:r>
        <w:rPr>
          <w:b/>
          <w:sz w:val="28"/>
        </w:rPr>
        <w:t>Düşük</w:t>
      </w:r>
      <w:r>
        <w:rPr>
          <w:b/>
          <w:spacing w:val="-11"/>
          <w:sz w:val="28"/>
        </w:rPr>
        <w:t> </w:t>
      </w:r>
      <w:r>
        <w:rPr>
          <w:sz w:val="20"/>
        </w:rPr>
        <w:t>(şəkil:16-</w:t>
      </w:r>
      <w:r>
        <w:rPr>
          <w:spacing w:val="-5"/>
          <w:sz w:val="20"/>
        </w:rPr>
        <w:t>1)</w:t>
      </w:r>
    </w:p>
    <w:p>
      <w:pPr>
        <w:tabs>
          <w:tab w:pos="5883" w:val="left" w:leader="none"/>
        </w:tabs>
        <w:spacing w:before="0"/>
        <w:ind w:left="1601" w:right="0" w:firstLine="0"/>
        <w:jc w:val="left"/>
        <w:rPr>
          <w:sz w:val="22"/>
        </w:rPr>
      </w:pPr>
      <w:r>
        <w:rPr>
          <w:spacing w:val="-10"/>
          <w:sz w:val="22"/>
        </w:rPr>
        <w:t>A</w:t>
      </w:r>
      <w:r>
        <w:rPr>
          <w:sz w:val="22"/>
        </w:rPr>
        <w:tab/>
      </w:r>
      <w:r>
        <w:rPr>
          <w:spacing w:val="-10"/>
          <w:sz w:val="22"/>
        </w:rPr>
        <w:t>B</w:t>
      </w:r>
    </w:p>
    <w:p>
      <w:pPr>
        <w:tabs>
          <w:tab w:pos="7108" w:val="left" w:leader="none"/>
        </w:tabs>
        <w:spacing w:before="0"/>
        <w:ind w:left="994" w:right="0" w:firstLine="0"/>
        <w:jc w:val="left"/>
        <w:rPr>
          <w:sz w:val="20"/>
        </w:rPr>
      </w:pPr>
      <w:r>
        <w:rPr>
          <w:sz w:val="20"/>
        </w:rPr>
        <w:drawing>
          <wp:anchor distT="0" distB="0" distL="0" distR="0" allowOverlap="1" layoutInCell="1" locked="0" behindDoc="1" simplePos="0" relativeHeight="483186176">
            <wp:simplePos x="0" y="0"/>
            <wp:positionH relativeFrom="page">
              <wp:posOffset>3267090</wp:posOffset>
            </wp:positionH>
            <wp:positionV relativeFrom="paragraph">
              <wp:posOffset>-89969</wp:posOffset>
            </wp:positionV>
            <wp:extent cx="66659" cy="114300"/>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120" cstate="print"/>
                    <a:stretch>
                      <a:fillRect/>
                    </a:stretch>
                  </pic:blipFill>
                  <pic:spPr>
                    <a:xfrm>
                      <a:off x="0" y="0"/>
                      <a:ext cx="66659" cy="114300"/>
                    </a:xfrm>
                    <a:prstGeom prst="rect">
                      <a:avLst/>
                    </a:prstGeom>
                  </pic:spPr>
                </pic:pic>
              </a:graphicData>
            </a:graphic>
          </wp:anchor>
        </w:drawing>
      </w:r>
      <w:r>
        <w:rPr>
          <w:sz w:val="20"/>
        </w:rPr>
        <w:t>Düşük</w:t>
      </w:r>
      <w:r>
        <w:rPr>
          <w:spacing w:val="40"/>
          <w:sz w:val="20"/>
        </w:rPr>
        <w:t> </w:t>
      </w:r>
      <w:r>
        <w:rPr>
          <w:sz w:val="20"/>
        </w:rPr>
        <w:t>təhlükəsi:</w:t>
      </w:r>
      <w:r>
        <w:rPr>
          <w:spacing w:val="-5"/>
          <w:sz w:val="20"/>
        </w:rPr>
        <w:t> </w:t>
      </w:r>
      <w:r>
        <w:rPr>
          <w:sz w:val="20"/>
        </w:rPr>
        <w:t>A)1-cift;</w:t>
      </w:r>
      <w:r>
        <w:rPr>
          <w:spacing w:val="-6"/>
          <w:sz w:val="20"/>
        </w:rPr>
        <w:t> </w:t>
      </w:r>
      <w:r>
        <w:rPr>
          <w:sz w:val="20"/>
        </w:rPr>
        <w:t>2-dölyanı</w:t>
      </w:r>
      <w:r>
        <w:rPr>
          <w:spacing w:val="-6"/>
          <w:sz w:val="20"/>
        </w:rPr>
        <w:t> </w:t>
      </w:r>
      <w:r>
        <w:rPr>
          <w:sz w:val="20"/>
        </w:rPr>
        <w:t>maye;</w:t>
      </w:r>
      <w:r>
        <w:rPr>
          <w:spacing w:val="-5"/>
          <w:sz w:val="20"/>
        </w:rPr>
        <w:t> </w:t>
      </w:r>
      <w:r>
        <w:rPr>
          <w:sz w:val="20"/>
        </w:rPr>
        <w:t>3-döl;</w:t>
      </w:r>
      <w:r>
        <w:rPr>
          <w:spacing w:val="-5"/>
          <w:sz w:val="20"/>
        </w:rPr>
        <w:t> </w:t>
      </w:r>
      <w:r>
        <w:rPr>
          <w:sz w:val="20"/>
        </w:rPr>
        <w:t>4-göbək</w:t>
      </w:r>
      <w:r>
        <w:rPr>
          <w:spacing w:val="-6"/>
          <w:sz w:val="20"/>
        </w:rPr>
        <w:t> </w:t>
      </w:r>
      <w:r>
        <w:rPr>
          <w:spacing w:val="-2"/>
          <w:sz w:val="20"/>
        </w:rPr>
        <w:t>ciyəsi;</w:t>
      </w:r>
      <w:r>
        <w:rPr>
          <w:sz w:val="20"/>
        </w:rPr>
        <w:tab/>
        <w:t>Başlanmış</w:t>
      </w:r>
      <w:r>
        <w:rPr>
          <w:spacing w:val="-6"/>
          <w:sz w:val="20"/>
        </w:rPr>
        <w:t> </w:t>
      </w:r>
      <w:r>
        <w:rPr>
          <w:sz w:val="20"/>
        </w:rPr>
        <w:t>düşük:1-</w:t>
      </w:r>
      <w:r>
        <w:rPr>
          <w:spacing w:val="40"/>
          <w:sz w:val="20"/>
        </w:rPr>
        <w:t> </w:t>
      </w:r>
      <w:r>
        <w:rPr>
          <w:sz w:val="20"/>
        </w:rPr>
        <w:t>uşaqlıq</w:t>
      </w:r>
      <w:r>
        <w:rPr>
          <w:spacing w:val="-7"/>
          <w:sz w:val="20"/>
        </w:rPr>
        <w:t> </w:t>
      </w:r>
      <w:r>
        <w:rPr>
          <w:spacing w:val="-2"/>
          <w:sz w:val="20"/>
        </w:rPr>
        <w:t>boşluğu</w:t>
      </w:r>
    </w:p>
    <w:p>
      <w:pPr>
        <w:tabs>
          <w:tab w:pos="7083" w:val="left" w:leader="none"/>
        </w:tabs>
        <w:spacing w:before="0"/>
        <w:ind w:left="994" w:right="0" w:firstLine="0"/>
        <w:jc w:val="left"/>
        <w:rPr>
          <w:sz w:val="20"/>
        </w:rPr>
      </w:pPr>
      <w:r>
        <w:rPr>
          <w:sz w:val="20"/>
        </w:rPr>
        <w:t>5-uşaqlıq</w:t>
      </w:r>
      <w:r>
        <w:rPr>
          <w:spacing w:val="-6"/>
          <w:sz w:val="20"/>
        </w:rPr>
        <w:t> </w:t>
      </w:r>
      <w:r>
        <w:rPr>
          <w:sz w:val="20"/>
        </w:rPr>
        <w:t>boynu;</w:t>
      </w:r>
      <w:r>
        <w:rPr>
          <w:spacing w:val="-5"/>
          <w:sz w:val="20"/>
        </w:rPr>
        <w:t> </w:t>
      </w:r>
      <w:r>
        <w:rPr>
          <w:sz w:val="20"/>
        </w:rPr>
        <w:t>6-uşaqlıq</w:t>
      </w:r>
      <w:r>
        <w:rPr>
          <w:spacing w:val="-5"/>
          <w:sz w:val="20"/>
        </w:rPr>
        <w:t> </w:t>
      </w:r>
      <w:r>
        <w:rPr>
          <w:sz w:val="20"/>
        </w:rPr>
        <w:t>boşluğundan</w:t>
      </w:r>
      <w:r>
        <w:rPr>
          <w:spacing w:val="-7"/>
          <w:sz w:val="20"/>
        </w:rPr>
        <w:t> </w:t>
      </w:r>
      <w:r>
        <w:rPr>
          <w:sz w:val="20"/>
        </w:rPr>
        <w:t>qanaxma;</w:t>
      </w:r>
      <w:r>
        <w:rPr>
          <w:spacing w:val="-6"/>
          <w:sz w:val="20"/>
        </w:rPr>
        <w:t> </w:t>
      </w:r>
      <w:r>
        <w:rPr>
          <w:sz w:val="20"/>
        </w:rPr>
        <w:t>B)</w:t>
      </w:r>
      <w:r>
        <w:rPr>
          <w:spacing w:val="-6"/>
          <w:sz w:val="20"/>
        </w:rPr>
        <w:t> </w:t>
      </w:r>
      <w:r>
        <w:rPr>
          <w:sz w:val="20"/>
        </w:rPr>
        <w:t>sagital</w:t>
      </w:r>
      <w:r>
        <w:rPr>
          <w:spacing w:val="-6"/>
          <w:sz w:val="20"/>
        </w:rPr>
        <w:t> </w:t>
      </w:r>
      <w:r>
        <w:rPr>
          <w:spacing w:val="-2"/>
          <w:sz w:val="20"/>
        </w:rPr>
        <w:t>kəsik</w:t>
      </w:r>
      <w:r>
        <w:rPr>
          <w:sz w:val="20"/>
        </w:rPr>
        <w:tab/>
        <w:t>2-döl</w:t>
      </w:r>
      <w:r>
        <w:rPr>
          <w:spacing w:val="-6"/>
          <w:sz w:val="20"/>
        </w:rPr>
        <w:t> </w:t>
      </w:r>
      <w:r>
        <w:rPr>
          <w:sz w:val="20"/>
        </w:rPr>
        <w:t>yumurtası;</w:t>
      </w:r>
      <w:r>
        <w:rPr>
          <w:spacing w:val="-6"/>
          <w:sz w:val="20"/>
        </w:rPr>
        <w:t> </w:t>
      </w:r>
      <w:r>
        <w:rPr>
          <w:sz w:val="20"/>
        </w:rPr>
        <w:t>3-uşaqlıq</w:t>
      </w:r>
      <w:r>
        <w:rPr>
          <w:spacing w:val="-5"/>
          <w:sz w:val="20"/>
        </w:rPr>
        <w:t> </w:t>
      </w:r>
      <w:r>
        <w:rPr>
          <w:sz w:val="20"/>
        </w:rPr>
        <w:t>yolu;</w:t>
      </w:r>
      <w:r>
        <w:rPr>
          <w:spacing w:val="-7"/>
          <w:sz w:val="20"/>
        </w:rPr>
        <w:t> </w:t>
      </w:r>
      <w:r>
        <w:rPr>
          <w:sz w:val="20"/>
        </w:rPr>
        <w:t>4-</w:t>
      </w:r>
      <w:r>
        <w:rPr>
          <w:spacing w:val="-5"/>
          <w:sz w:val="20"/>
        </w:rPr>
        <w:t>qan</w:t>
      </w:r>
    </w:p>
    <w:p>
      <w:pPr>
        <w:pStyle w:val="BodyText"/>
        <w:spacing w:before="105"/>
        <w:ind w:left="0"/>
        <w:jc w:val="left"/>
        <w:rPr>
          <w:sz w:val="20"/>
        </w:rPr>
      </w:pPr>
      <w:r>
        <w:rPr>
          <w:sz w:val="20"/>
        </w:rPr>
        <mc:AlternateContent>
          <mc:Choice Requires="wps">
            <w:drawing>
              <wp:anchor distT="0" distB="0" distL="0" distR="0" allowOverlap="1" layoutInCell="1" locked="0" behindDoc="1" simplePos="0" relativeHeight="487640576">
                <wp:simplePos x="0" y="0"/>
                <wp:positionH relativeFrom="page">
                  <wp:posOffset>1627001</wp:posOffset>
                </wp:positionH>
                <wp:positionV relativeFrom="paragraph">
                  <wp:posOffset>228067</wp:posOffset>
                </wp:positionV>
                <wp:extent cx="4499610" cy="2383790"/>
                <wp:effectExtent l="0" t="0" r="0" b="0"/>
                <wp:wrapTopAndBottom/>
                <wp:docPr id="195" name="Group 195"/>
                <wp:cNvGraphicFramePr>
                  <a:graphicFrameLocks/>
                </wp:cNvGraphicFramePr>
                <a:graphic>
                  <a:graphicData uri="http://schemas.microsoft.com/office/word/2010/wordprocessingGroup">
                    <wpg:wgp>
                      <wpg:cNvPr id="195" name="Group 195"/>
                      <wpg:cNvGrpSpPr/>
                      <wpg:grpSpPr>
                        <a:xfrm>
                          <a:off x="0" y="0"/>
                          <a:ext cx="4499610" cy="2383790"/>
                          <a:chExt cx="4499610" cy="2383790"/>
                        </a:xfrm>
                      </wpg:grpSpPr>
                      <pic:pic>
                        <pic:nvPicPr>
                          <pic:cNvPr id="196" name="Image 196"/>
                          <pic:cNvPicPr/>
                        </pic:nvPicPr>
                        <pic:blipFill>
                          <a:blip r:embed="rId121" cstate="print"/>
                          <a:stretch>
                            <a:fillRect/>
                          </a:stretch>
                        </pic:blipFill>
                        <pic:spPr>
                          <a:xfrm>
                            <a:off x="0" y="0"/>
                            <a:ext cx="1775578" cy="2318894"/>
                          </a:xfrm>
                          <a:prstGeom prst="rect">
                            <a:avLst/>
                          </a:prstGeom>
                        </pic:spPr>
                      </pic:pic>
                      <pic:pic>
                        <pic:nvPicPr>
                          <pic:cNvPr id="197" name="Image 197"/>
                          <pic:cNvPicPr/>
                        </pic:nvPicPr>
                        <pic:blipFill>
                          <a:blip r:embed="rId122" cstate="print"/>
                          <a:stretch>
                            <a:fillRect/>
                          </a:stretch>
                        </pic:blipFill>
                        <pic:spPr>
                          <a:xfrm>
                            <a:off x="1709035" y="57271"/>
                            <a:ext cx="2790312" cy="2326514"/>
                          </a:xfrm>
                          <a:prstGeom prst="rect">
                            <a:avLst/>
                          </a:prstGeom>
                        </pic:spPr>
                      </pic:pic>
                    </wpg:wgp>
                  </a:graphicData>
                </a:graphic>
              </wp:anchor>
            </w:drawing>
          </mc:Choice>
          <mc:Fallback>
            <w:pict>
              <v:group style="position:absolute;margin-left:128.110321pt;margin-top:17.958075pt;width:354.3pt;height:187.7pt;mso-position-horizontal-relative:page;mso-position-vertical-relative:paragraph;z-index:-15675904;mso-wrap-distance-left:0;mso-wrap-distance-right:0" id="docshapegroup105" coordorigin="2562,359" coordsize="7086,3754">
                <v:shape style="position:absolute;left:2562;top:359;width:2797;height:3652" type="#_x0000_t75" id="docshape106" stroked="false">
                  <v:imagedata r:id="rId121" o:title=""/>
                </v:shape>
                <v:shape style="position:absolute;left:5253;top:449;width:4395;height:3664" type="#_x0000_t75" id="docshape107" stroked="false">
                  <v:imagedata r:id="rId122" o:title=""/>
                </v:shape>
                <w10:wrap type="topAndBottom"/>
              </v:group>
            </w:pict>
          </mc:Fallback>
        </mc:AlternateContent>
      </w:r>
    </w:p>
    <w:p>
      <w:pPr>
        <w:spacing w:before="111"/>
        <w:ind w:left="1646" w:right="2202" w:firstLine="0"/>
        <w:jc w:val="left"/>
        <w:rPr>
          <w:sz w:val="20"/>
        </w:rPr>
      </w:pPr>
      <w:r>
        <w:rPr>
          <w:sz w:val="20"/>
        </w:rPr>
        <w:t>Proqressivləşən</w:t>
      </w:r>
      <w:r>
        <w:rPr>
          <w:spacing w:val="-2"/>
          <w:sz w:val="20"/>
        </w:rPr>
        <w:t> </w:t>
      </w:r>
      <w:r>
        <w:rPr>
          <w:sz w:val="20"/>
        </w:rPr>
        <w:t>(yolda</w:t>
      </w:r>
      <w:r>
        <w:rPr>
          <w:spacing w:val="-3"/>
          <w:sz w:val="20"/>
        </w:rPr>
        <w:t> </w:t>
      </w:r>
      <w:r>
        <w:rPr>
          <w:sz w:val="20"/>
        </w:rPr>
        <w:t>)</w:t>
      </w:r>
      <w:r>
        <w:rPr>
          <w:spacing w:val="-3"/>
          <w:sz w:val="20"/>
        </w:rPr>
        <w:t> </w:t>
      </w:r>
      <w:r>
        <w:rPr>
          <w:sz w:val="20"/>
        </w:rPr>
        <w:t>düşük:</w:t>
      </w:r>
      <w:r>
        <w:rPr>
          <w:spacing w:val="-4"/>
          <w:sz w:val="20"/>
        </w:rPr>
        <w:t> </w:t>
      </w:r>
      <w:r>
        <w:rPr>
          <w:sz w:val="20"/>
        </w:rPr>
        <w:t>1-uşaqlıq</w:t>
      </w:r>
      <w:r>
        <w:rPr>
          <w:spacing w:val="-2"/>
          <w:sz w:val="20"/>
        </w:rPr>
        <w:t> </w:t>
      </w:r>
      <w:r>
        <w:rPr>
          <w:sz w:val="20"/>
        </w:rPr>
        <w:t>cismi;</w:t>
      </w:r>
      <w:r>
        <w:rPr>
          <w:spacing w:val="-3"/>
          <w:sz w:val="20"/>
        </w:rPr>
        <w:t> </w:t>
      </w:r>
      <w:r>
        <w:rPr>
          <w:sz w:val="20"/>
        </w:rPr>
        <w:t>2-uşaqlıq</w:t>
      </w:r>
      <w:r>
        <w:rPr>
          <w:spacing w:val="-3"/>
          <w:sz w:val="20"/>
        </w:rPr>
        <w:t> </w:t>
      </w:r>
      <w:r>
        <w:rPr>
          <w:sz w:val="20"/>
        </w:rPr>
        <w:t>boşluğu;</w:t>
      </w:r>
      <w:r>
        <w:rPr>
          <w:spacing w:val="-4"/>
          <w:sz w:val="20"/>
        </w:rPr>
        <w:t> </w:t>
      </w:r>
      <w:r>
        <w:rPr>
          <w:sz w:val="20"/>
        </w:rPr>
        <w:t>3-</w:t>
      </w:r>
      <w:r>
        <w:rPr>
          <w:spacing w:val="-2"/>
          <w:sz w:val="20"/>
        </w:rPr>
        <w:t> </w:t>
      </w:r>
      <w:r>
        <w:rPr>
          <w:sz w:val="20"/>
        </w:rPr>
        <w:t>ayrılmış</w:t>
      </w:r>
      <w:r>
        <w:rPr>
          <w:spacing w:val="-4"/>
          <w:sz w:val="20"/>
        </w:rPr>
        <w:t> </w:t>
      </w:r>
      <w:r>
        <w:rPr>
          <w:sz w:val="20"/>
        </w:rPr>
        <w:t>cift;</w:t>
      </w:r>
      <w:r>
        <w:rPr>
          <w:spacing w:val="-4"/>
          <w:sz w:val="20"/>
        </w:rPr>
        <w:t> </w:t>
      </w:r>
      <w:r>
        <w:rPr>
          <w:sz w:val="20"/>
        </w:rPr>
        <w:t>4-döl; 5-dölyanı maye; 6-uşaqlıq boynu; 7- uşaqlıq yoluna keçmiş döl qovuğu. b) sagital kəsik</w:t>
      </w:r>
    </w:p>
    <w:p>
      <w:pPr>
        <w:pStyle w:val="BodyText"/>
        <w:spacing w:before="224"/>
        <w:ind w:left="0"/>
        <w:jc w:val="left"/>
        <w:rPr>
          <w:sz w:val="20"/>
        </w:rPr>
      </w:pPr>
      <w:r>
        <w:rPr>
          <w:sz w:val="20"/>
        </w:rPr>
        <mc:AlternateContent>
          <mc:Choice Requires="wps">
            <w:drawing>
              <wp:anchor distT="0" distB="0" distL="0" distR="0" allowOverlap="1" layoutInCell="1" locked="0" behindDoc="1" simplePos="0" relativeHeight="487641088">
                <wp:simplePos x="0" y="0"/>
                <wp:positionH relativeFrom="page">
                  <wp:posOffset>1501139</wp:posOffset>
                </wp:positionH>
                <wp:positionV relativeFrom="paragraph">
                  <wp:posOffset>303558</wp:posOffset>
                </wp:positionV>
                <wp:extent cx="5286375" cy="2368550"/>
                <wp:effectExtent l="0" t="0" r="0" b="0"/>
                <wp:wrapTopAndBottom/>
                <wp:docPr id="198" name="Group 198"/>
                <wp:cNvGraphicFramePr>
                  <a:graphicFrameLocks/>
                </wp:cNvGraphicFramePr>
                <a:graphic>
                  <a:graphicData uri="http://schemas.microsoft.com/office/word/2010/wordprocessingGroup">
                    <wpg:wgp>
                      <wpg:cNvPr id="198" name="Group 198"/>
                      <wpg:cNvGrpSpPr/>
                      <wpg:grpSpPr>
                        <a:xfrm>
                          <a:off x="0" y="0"/>
                          <a:ext cx="5286375" cy="2368550"/>
                          <a:chExt cx="5286375" cy="2368550"/>
                        </a:xfrm>
                      </wpg:grpSpPr>
                      <pic:pic>
                        <pic:nvPicPr>
                          <pic:cNvPr id="199" name="Image 199"/>
                          <pic:cNvPicPr/>
                        </pic:nvPicPr>
                        <pic:blipFill>
                          <a:blip r:embed="rId123" cstate="print"/>
                          <a:stretch>
                            <a:fillRect/>
                          </a:stretch>
                        </pic:blipFill>
                        <pic:spPr>
                          <a:xfrm>
                            <a:off x="2702295" y="10927"/>
                            <a:ext cx="2583689" cy="2317360"/>
                          </a:xfrm>
                          <a:prstGeom prst="rect">
                            <a:avLst/>
                          </a:prstGeom>
                        </pic:spPr>
                      </pic:pic>
                      <pic:pic>
                        <pic:nvPicPr>
                          <pic:cNvPr id="200" name="Image 200"/>
                          <pic:cNvPicPr/>
                        </pic:nvPicPr>
                        <pic:blipFill>
                          <a:blip r:embed="rId124" cstate="print"/>
                          <a:stretch>
                            <a:fillRect/>
                          </a:stretch>
                        </pic:blipFill>
                        <pic:spPr>
                          <a:xfrm>
                            <a:off x="0" y="0"/>
                            <a:ext cx="1465454" cy="2344802"/>
                          </a:xfrm>
                          <a:prstGeom prst="rect">
                            <a:avLst/>
                          </a:prstGeom>
                        </pic:spPr>
                      </pic:pic>
                      <pic:pic>
                        <pic:nvPicPr>
                          <pic:cNvPr id="201" name="Image 201"/>
                          <pic:cNvPicPr/>
                        </pic:nvPicPr>
                        <pic:blipFill>
                          <a:blip r:embed="rId125" cstate="print"/>
                          <a:stretch>
                            <a:fillRect/>
                          </a:stretch>
                        </pic:blipFill>
                        <pic:spPr>
                          <a:xfrm>
                            <a:off x="1465456" y="10927"/>
                            <a:ext cx="1253727" cy="2317360"/>
                          </a:xfrm>
                          <a:prstGeom prst="rect">
                            <a:avLst/>
                          </a:prstGeom>
                        </pic:spPr>
                      </pic:pic>
                      <wps:wsp>
                        <wps:cNvPr id="202" name="Textbox 202"/>
                        <wps:cNvSpPr txBox="1"/>
                        <wps:spPr>
                          <a:xfrm>
                            <a:off x="1581010" y="2228402"/>
                            <a:ext cx="76200" cy="140335"/>
                          </a:xfrm>
                          <a:prstGeom prst="rect">
                            <a:avLst/>
                          </a:prstGeom>
                        </wps:spPr>
                        <wps:txbx>
                          <w:txbxContent>
                            <w:p>
                              <w:pPr>
                                <w:spacing w:line="221" w:lineRule="exact" w:before="0"/>
                                <w:ind w:left="0" w:right="0" w:firstLine="0"/>
                                <w:jc w:val="left"/>
                                <w:rPr>
                                  <w:sz w:val="20"/>
                                </w:rPr>
                              </w:pPr>
                              <w:r>
                                <w:rPr>
                                  <w:spacing w:val="-10"/>
                                  <w:sz w:val="20"/>
                                </w:rPr>
                                <w:t>b</w:t>
                              </w:r>
                            </w:p>
                          </w:txbxContent>
                        </wps:txbx>
                        <wps:bodyPr wrap="square" lIns="0" tIns="0" rIns="0" bIns="0" rtlCol="0">
                          <a:noAutofit/>
                        </wps:bodyPr>
                      </wps:wsp>
                      <wps:wsp>
                        <wps:cNvPr id="203" name="Textbox 203"/>
                        <wps:cNvSpPr txBox="1"/>
                        <wps:spPr>
                          <a:xfrm>
                            <a:off x="3986782" y="2228402"/>
                            <a:ext cx="69215" cy="140335"/>
                          </a:xfrm>
                          <a:prstGeom prst="rect">
                            <a:avLst/>
                          </a:prstGeom>
                        </wps:spPr>
                        <wps:txbx>
                          <w:txbxContent>
                            <w:p>
                              <w:pPr>
                                <w:spacing w:line="221" w:lineRule="exact" w:before="0"/>
                                <w:ind w:left="0" w:right="0" w:firstLine="0"/>
                                <w:jc w:val="left"/>
                                <w:rPr>
                                  <w:sz w:val="20"/>
                                </w:rPr>
                              </w:pPr>
                              <w:r>
                                <w:rPr>
                                  <w:spacing w:val="-10"/>
                                  <w:sz w:val="20"/>
                                </w:rPr>
                                <w:t>c</w:t>
                              </w:r>
                            </w:p>
                          </w:txbxContent>
                        </wps:txbx>
                        <wps:bodyPr wrap="square" lIns="0" tIns="0" rIns="0" bIns="0" rtlCol="0">
                          <a:noAutofit/>
                        </wps:bodyPr>
                      </wps:wsp>
                    </wpg:wgp>
                  </a:graphicData>
                </a:graphic>
              </wp:anchor>
            </w:drawing>
          </mc:Choice>
          <mc:Fallback>
            <w:pict>
              <v:group style="position:absolute;margin-left:118.199997pt;margin-top:23.902273pt;width:416.25pt;height:186.5pt;mso-position-horizontal-relative:page;mso-position-vertical-relative:paragraph;z-index:-15675392;mso-wrap-distance-left:0;mso-wrap-distance-right:0" id="docshapegroup108" coordorigin="2364,478" coordsize="8325,3730">
                <v:shape style="position:absolute;left:6619;top:495;width:4069;height:3650" type="#_x0000_t75" id="docshape109" stroked="false">
                  <v:imagedata r:id="rId123" o:title=""/>
                </v:shape>
                <v:shape style="position:absolute;left:2364;top:478;width:2308;height:3693" type="#_x0000_t75" id="docshape110" stroked="false">
                  <v:imagedata r:id="rId124" o:title=""/>
                </v:shape>
                <v:shape style="position:absolute;left:4671;top:495;width:1975;height:3650" type="#_x0000_t75" id="docshape111" stroked="false">
                  <v:imagedata r:id="rId125" o:title=""/>
                </v:shape>
                <v:shape style="position:absolute;left:4853;top:3987;width:120;height:221" type="#_x0000_t202" id="docshape112" filled="false" stroked="false">
                  <v:textbox inset="0,0,0,0">
                    <w:txbxContent>
                      <w:p>
                        <w:pPr>
                          <w:spacing w:line="221" w:lineRule="exact" w:before="0"/>
                          <w:ind w:left="0" w:right="0" w:firstLine="0"/>
                          <w:jc w:val="left"/>
                          <w:rPr>
                            <w:sz w:val="20"/>
                          </w:rPr>
                        </w:pPr>
                        <w:r>
                          <w:rPr>
                            <w:spacing w:val="-10"/>
                            <w:sz w:val="20"/>
                          </w:rPr>
                          <w:t>b</w:t>
                        </w:r>
                      </w:p>
                    </w:txbxContent>
                  </v:textbox>
                  <w10:wrap type="none"/>
                </v:shape>
                <v:shape style="position:absolute;left:8642;top:3987;width:109;height:221" type="#_x0000_t202" id="docshape113" filled="false" stroked="false">
                  <v:textbox inset="0,0,0,0">
                    <w:txbxContent>
                      <w:p>
                        <w:pPr>
                          <w:spacing w:line="221" w:lineRule="exact" w:before="0"/>
                          <w:ind w:left="0" w:right="0" w:firstLine="0"/>
                          <w:jc w:val="left"/>
                          <w:rPr>
                            <w:sz w:val="20"/>
                          </w:rPr>
                        </w:pPr>
                        <w:r>
                          <w:rPr>
                            <w:spacing w:val="-10"/>
                            <w:sz w:val="20"/>
                          </w:rPr>
                          <w:t>c</w:t>
                        </w:r>
                      </w:p>
                    </w:txbxContent>
                  </v:textbox>
                  <w10:wrap type="none"/>
                </v:shape>
                <w10:wrap type="topAndBottom"/>
              </v:group>
            </w:pict>
          </mc:Fallback>
        </mc:AlternateContent>
      </w:r>
    </w:p>
    <w:p>
      <w:pPr>
        <w:spacing w:before="0"/>
        <w:ind w:left="994" w:right="702" w:firstLine="0"/>
        <w:jc w:val="both"/>
        <w:rPr>
          <w:sz w:val="20"/>
        </w:rPr>
      </w:pPr>
      <w:r>
        <w:rPr>
          <w:sz w:val="20"/>
        </w:rPr>
        <w:t>Natamam</w:t>
      </w:r>
      <w:r>
        <w:rPr>
          <w:spacing w:val="-7"/>
          <w:sz w:val="20"/>
        </w:rPr>
        <w:t> </w:t>
      </w:r>
      <w:r>
        <w:rPr>
          <w:sz w:val="20"/>
        </w:rPr>
        <w:t>düşük:</w:t>
      </w:r>
      <w:r>
        <w:rPr>
          <w:spacing w:val="-8"/>
          <w:sz w:val="20"/>
        </w:rPr>
        <w:t> </w:t>
      </w:r>
      <w:r>
        <w:rPr>
          <w:sz w:val="20"/>
        </w:rPr>
        <w:t>a)</w:t>
      </w:r>
      <w:r>
        <w:rPr>
          <w:spacing w:val="-5"/>
          <w:sz w:val="20"/>
        </w:rPr>
        <w:t> </w:t>
      </w:r>
      <w:r>
        <w:rPr>
          <w:sz w:val="20"/>
        </w:rPr>
        <w:t>cift</w:t>
      </w:r>
      <w:r>
        <w:rPr>
          <w:spacing w:val="-9"/>
          <w:sz w:val="20"/>
        </w:rPr>
        <w:t> </w:t>
      </w:r>
      <w:r>
        <w:rPr>
          <w:sz w:val="20"/>
        </w:rPr>
        <w:t>uşaqlıqdadır:</w:t>
      </w:r>
      <w:r>
        <w:rPr>
          <w:spacing w:val="-8"/>
          <w:sz w:val="20"/>
        </w:rPr>
        <w:t> </w:t>
      </w:r>
      <w:r>
        <w:rPr>
          <w:sz w:val="20"/>
        </w:rPr>
        <w:t>1-uşaqlıq</w:t>
      </w:r>
      <w:r>
        <w:rPr>
          <w:spacing w:val="-7"/>
          <w:sz w:val="20"/>
        </w:rPr>
        <w:t> </w:t>
      </w:r>
      <w:r>
        <w:rPr>
          <w:sz w:val="20"/>
        </w:rPr>
        <w:t>cismi;</w:t>
      </w:r>
      <w:r>
        <w:rPr>
          <w:spacing w:val="-8"/>
          <w:sz w:val="20"/>
        </w:rPr>
        <w:t> </w:t>
      </w:r>
      <w:r>
        <w:rPr>
          <w:sz w:val="20"/>
        </w:rPr>
        <w:t>2-ayrılmış</w:t>
      </w:r>
      <w:r>
        <w:rPr>
          <w:spacing w:val="-9"/>
          <w:sz w:val="20"/>
        </w:rPr>
        <w:t> </w:t>
      </w:r>
      <w:r>
        <w:rPr>
          <w:sz w:val="20"/>
        </w:rPr>
        <w:t>cift;</w:t>
      </w:r>
      <w:r>
        <w:rPr>
          <w:spacing w:val="-8"/>
          <w:sz w:val="20"/>
        </w:rPr>
        <w:t> </w:t>
      </w:r>
      <w:r>
        <w:rPr>
          <w:sz w:val="20"/>
        </w:rPr>
        <w:t>3-qan;</w:t>
      </w:r>
      <w:r>
        <w:rPr>
          <w:spacing w:val="-8"/>
          <w:sz w:val="20"/>
        </w:rPr>
        <w:t> </w:t>
      </w:r>
      <w:r>
        <w:rPr>
          <w:sz w:val="20"/>
        </w:rPr>
        <w:t>4-göbək</w:t>
      </w:r>
      <w:r>
        <w:rPr>
          <w:spacing w:val="-7"/>
          <w:sz w:val="20"/>
        </w:rPr>
        <w:t> </w:t>
      </w:r>
      <w:r>
        <w:rPr>
          <w:sz w:val="20"/>
        </w:rPr>
        <w:t>ciyəsi;</w:t>
      </w:r>
      <w:r>
        <w:rPr>
          <w:spacing w:val="-8"/>
          <w:sz w:val="20"/>
        </w:rPr>
        <w:t> </w:t>
      </w:r>
      <w:r>
        <w:rPr>
          <w:sz w:val="20"/>
        </w:rPr>
        <w:t>5-döl</w:t>
      </w:r>
      <w:r>
        <w:rPr>
          <w:spacing w:val="-8"/>
          <w:sz w:val="20"/>
        </w:rPr>
        <w:t> </w:t>
      </w:r>
      <w:r>
        <w:rPr>
          <w:sz w:val="20"/>
        </w:rPr>
        <w:t>qişaları;</w:t>
      </w:r>
      <w:r>
        <w:rPr>
          <w:spacing w:val="-7"/>
          <w:sz w:val="20"/>
        </w:rPr>
        <w:t> </w:t>
      </w:r>
      <w:r>
        <w:rPr>
          <w:sz w:val="20"/>
        </w:rPr>
        <w:t>6-uşaq-lıq boynu;</w:t>
      </w:r>
      <w:r>
        <w:rPr>
          <w:spacing w:val="-9"/>
          <w:sz w:val="20"/>
        </w:rPr>
        <w:t> </w:t>
      </w:r>
      <w:r>
        <w:rPr>
          <w:sz w:val="20"/>
        </w:rPr>
        <w:t>7-uşaqlıq</w:t>
      </w:r>
      <w:r>
        <w:rPr>
          <w:spacing w:val="-9"/>
          <w:sz w:val="20"/>
        </w:rPr>
        <w:t> </w:t>
      </w:r>
      <w:r>
        <w:rPr>
          <w:sz w:val="20"/>
        </w:rPr>
        <w:t>yolu.</w:t>
      </w:r>
      <w:r>
        <w:rPr>
          <w:spacing w:val="-9"/>
          <w:sz w:val="20"/>
        </w:rPr>
        <w:t> </w:t>
      </w:r>
      <w:r>
        <w:rPr>
          <w:sz w:val="20"/>
        </w:rPr>
        <w:t>b)</w:t>
      </w:r>
      <w:r>
        <w:rPr>
          <w:spacing w:val="-7"/>
          <w:sz w:val="20"/>
        </w:rPr>
        <w:t> </w:t>
      </w:r>
      <w:r>
        <w:rPr>
          <w:sz w:val="20"/>
        </w:rPr>
        <w:t>uşaqlıqda</w:t>
      </w:r>
      <w:r>
        <w:rPr>
          <w:spacing w:val="-9"/>
          <w:sz w:val="20"/>
        </w:rPr>
        <w:t> </w:t>
      </w:r>
      <w:r>
        <w:rPr>
          <w:sz w:val="20"/>
        </w:rPr>
        <w:t>ciftin</w:t>
      </w:r>
      <w:r>
        <w:rPr>
          <w:spacing w:val="-9"/>
          <w:sz w:val="20"/>
        </w:rPr>
        <w:t> </w:t>
      </w:r>
      <w:r>
        <w:rPr>
          <w:sz w:val="20"/>
        </w:rPr>
        <w:t>bir</w:t>
      </w:r>
      <w:r>
        <w:rPr>
          <w:spacing w:val="-11"/>
          <w:sz w:val="20"/>
        </w:rPr>
        <w:t> </w:t>
      </w:r>
      <w:r>
        <w:rPr>
          <w:sz w:val="20"/>
        </w:rPr>
        <w:t>hissəsi</w:t>
      </w:r>
      <w:r>
        <w:rPr>
          <w:spacing w:val="-9"/>
          <w:sz w:val="20"/>
        </w:rPr>
        <w:t> </w:t>
      </w:r>
      <w:r>
        <w:rPr>
          <w:sz w:val="20"/>
        </w:rPr>
        <w:t>qalıb:1-uşaqlıq</w:t>
      </w:r>
      <w:r>
        <w:rPr>
          <w:spacing w:val="-9"/>
          <w:sz w:val="20"/>
        </w:rPr>
        <w:t> </w:t>
      </w:r>
      <w:r>
        <w:rPr>
          <w:sz w:val="20"/>
        </w:rPr>
        <w:t>cismi;2-cift</w:t>
      </w:r>
      <w:r>
        <w:rPr>
          <w:spacing w:val="-9"/>
          <w:sz w:val="20"/>
        </w:rPr>
        <w:t> </w:t>
      </w:r>
      <w:r>
        <w:rPr>
          <w:sz w:val="20"/>
        </w:rPr>
        <w:t>hissəsi;</w:t>
      </w:r>
      <w:r>
        <w:rPr>
          <w:spacing w:val="-10"/>
          <w:sz w:val="20"/>
        </w:rPr>
        <w:t> </w:t>
      </w:r>
      <w:r>
        <w:rPr>
          <w:sz w:val="20"/>
        </w:rPr>
        <w:t>3-qan;</w:t>
      </w:r>
      <w:r>
        <w:rPr>
          <w:spacing w:val="-9"/>
          <w:sz w:val="20"/>
        </w:rPr>
        <w:t> </w:t>
      </w:r>
      <w:r>
        <w:rPr>
          <w:sz w:val="20"/>
        </w:rPr>
        <w:t>4-uşaqlıq</w:t>
      </w:r>
      <w:r>
        <w:rPr>
          <w:spacing w:val="-8"/>
          <w:sz w:val="20"/>
        </w:rPr>
        <w:t> </w:t>
      </w:r>
      <w:r>
        <w:rPr>
          <w:sz w:val="20"/>
        </w:rPr>
        <w:t>boynu;</w:t>
      </w:r>
      <w:r>
        <w:rPr>
          <w:spacing w:val="80"/>
          <w:sz w:val="20"/>
        </w:rPr>
        <w:t>  </w:t>
      </w:r>
      <w:r>
        <w:rPr>
          <w:sz w:val="20"/>
        </w:rPr>
        <w:t>5- uşaqlıqdan qanaxma; 6-uşaqlıq yolu. c) sagital kəsik.</w:t>
      </w:r>
    </w:p>
    <w:p>
      <w:pPr>
        <w:pStyle w:val="BodyText"/>
        <w:ind w:right="503" w:firstLine="566"/>
        <w:jc w:val="left"/>
      </w:pPr>
      <w:r>
        <w:rPr>
          <w:b/>
        </w:rPr>
        <w:t>Natamam</w:t>
      </w:r>
      <w:r>
        <w:rPr>
          <w:spacing w:val="-15"/>
        </w:rPr>
        <w:t> </w:t>
      </w:r>
      <w:r>
        <w:rPr>
          <w:b/>
        </w:rPr>
        <w:t>düşük.</w:t>
      </w:r>
      <w:r>
        <w:rPr>
          <w:b/>
          <w:spacing w:val="-15"/>
        </w:rPr>
        <w:t> </w:t>
      </w:r>
      <w:r>
        <w:rPr/>
        <w:t>Bu</w:t>
      </w:r>
      <w:r>
        <w:rPr>
          <w:spacing w:val="-15"/>
        </w:rPr>
        <w:t> </w:t>
      </w:r>
      <w:r>
        <w:rPr/>
        <w:t>zaman</w:t>
      </w:r>
      <w:r>
        <w:rPr>
          <w:spacing w:val="-15"/>
        </w:rPr>
        <w:t> </w:t>
      </w:r>
      <w:r>
        <w:rPr/>
        <w:t>döl</w:t>
      </w:r>
      <w:r>
        <w:rPr>
          <w:spacing w:val="-15"/>
        </w:rPr>
        <w:t> </w:t>
      </w:r>
      <w:r>
        <w:rPr/>
        <w:t>yumurtasının</w:t>
      </w:r>
      <w:r>
        <w:rPr>
          <w:spacing w:val="-15"/>
        </w:rPr>
        <w:t> </w:t>
      </w:r>
      <w:r>
        <w:rPr/>
        <w:t>bir</w:t>
      </w:r>
      <w:r>
        <w:rPr>
          <w:spacing w:val="-15"/>
        </w:rPr>
        <w:t> </w:t>
      </w:r>
      <w:r>
        <w:rPr/>
        <w:t>hissəsi</w:t>
      </w:r>
      <w:r>
        <w:rPr>
          <w:spacing w:val="-15"/>
        </w:rPr>
        <w:t> </w:t>
      </w:r>
      <w:r>
        <w:rPr/>
        <w:t>xaric</w:t>
      </w:r>
      <w:r>
        <w:rPr>
          <w:spacing w:val="-15"/>
        </w:rPr>
        <w:t> </w:t>
      </w:r>
      <w:r>
        <w:rPr/>
        <w:t>olduğu</w:t>
      </w:r>
      <w:r>
        <w:rPr>
          <w:spacing w:val="-15"/>
        </w:rPr>
        <w:t> </w:t>
      </w:r>
      <w:r>
        <w:rPr/>
        <w:t>halda</w:t>
      </w:r>
      <w:r>
        <w:rPr>
          <w:spacing w:val="-15"/>
        </w:rPr>
        <w:t> </w:t>
      </w:r>
      <w:r>
        <w:rPr/>
        <w:t>bir</w:t>
      </w:r>
      <w:r>
        <w:rPr>
          <w:spacing w:val="-15"/>
        </w:rPr>
        <w:t> </w:t>
      </w:r>
      <w:r>
        <w:rPr/>
        <w:t>hissəsi</w:t>
      </w:r>
      <w:r>
        <w:rPr>
          <w:spacing w:val="-15"/>
        </w:rPr>
        <w:t> </w:t>
      </w:r>
      <w:r>
        <w:rPr/>
        <w:t>uşaq- lıq</w:t>
      </w:r>
      <w:r>
        <w:rPr>
          <w:spacing w:val="-11"/>
        </w:rPr>
        <w:t> </w:t>
      </w:r>
      <w:r>
        <w:rPr/>
        <w:t>boşluğunda</w:t>
      </w:r>
      <w:r>
        <w:rPr>
          <w:spacing w:val="-10"/>
        </w:rPr>
        <w:t> </w:t>
      </w:r>
      <w:r>
        <w:rPr/>
        <w:t>qalır.</w:t>
      </w:r>
      <w:r>
        <w:rPr>
          <w:spacing w:val="-9"/>
        </w:rPr>
        <w:t> </w:t>
      </w:r>
      <w:r>
        <w:rPr/>
        <w:t>Adətən</w:t>
      </w:r>
      <w:r>
        <w:rPr>
          <w:spacing w:val="-8"/>
        </w:rPr>
        <w:t> </w:t>
      </w:r>
      <w:r>
        <w:rPr/>
        <w:t>amnion,</w:t>
      </w:r>
      <w:r>
        <w:rPr>
          <w:spacing w:val="-9"/>
        </w:rPr>
        <w:t> </w:t>
      </w:r>
      <w:r>
        <w:rPr/>
        <w:t>xovlu,</w:t>
      </w:r>
      <w:r>
        <w:rPr>
          <w:spacing w:val="-8"/>
        </w:rPr>
        <w:t> </w:t>
      </w:r>
      <w:r>
        <w:rPr/>
        <w:t>desidual</w:t>
      </w:r>
      <w:r>
        <w:rPr>
          <w:spacing w:val="-8"/>
        </w:rPr>
        <w:t> </w:t>
      </w:r>
      <w:r>
        <w:rPr/>
        <w:t>qişalar</w:t>
      </w:r>
      <w:r>
        <w:rPr>
          <w:spacing w:val="-9"/>
        </w:rPr>
        <w:t> </w:t>
      </w:r>
      <w:r>
        <w:rPr/>
        <w:t>və</w:t>
      </w:r>
      <w:r>
        <w:rPr>
          <w:spacing w:val="-10"/>
        </w:rPr>
        <w:t> </w:t>
      </w:r>
      <w:r>
        <w:rPr/>
        <w:t>ya</w:t>
      </w:r>
      <w:r>
        <w:rPr>
          <w:spacing w:val="-7"/>
        </w:rPr>
        <w:t> </w:t>
      </w:r>
      <w:r>
        <w:rPr/>
        <w:t>cift</w:t>
      </w:r>
      <w:r>
        <w:rPr>
          <w:spacing w:val="-8"/>
        </w:rPr>
        <w:t> </w:t>
      </w:r>
      <w:r>
        <w:rPr/>
        <w:t>və</w:t>
      </w:r>
      <w:r>
        <w:rPr>
          <w:spacing w:val="-9"/>
        </w:rPr>
        <w:t> </w:t>
      </w:r>
      <w:r>
        <w:rPr/>
        <w:t>ya</w:t>
      </w:r>
      <w:r>
        <w:rPr>
          <w:spacing w:val="-10"/>
        </w:rPr>
        <w:t> </w:t>
      </w:r>
      <w:r>
        <w:rPr/>
        <w:t>onun</w:t>
      </w:r>
      <w:r>
        <w:rPr>
          <w:spacing w:val="-9"/>
        </w:rPr>
        <w:t> </w:t>
      </w:r>
      <w:r>
        <w:rPr/>
        <w:t>bir</w:t>
      </w:r>
      <w:r>
        <w:rPr>
          <w:spacing w:val="-9"/>
        </w:rPr>
        <w:t> </w:t>
      </w:r>
      <w:r>
        <w:rPr/>
        <w:t>hissəsi</w:t>
      </w:r>
      <w:r>
        <w:rPr>
          <w:spacing w:val="-7"/>
        </w:rPr>
        <w:t> </w:t>
      </w:r>
      <w:r>
        <w:rPr>
          <w:spacing w:val="-2"/>
        </w:rPr>
        <w:t>uşaq-</w:t>
      </w:r>
    </w:p>
    <w:p>
      <w:pPr>
        <w:pStyle w:val="BodyText"/>
        <w:spacing w:after="0"/>
        <w:jc w:val="left"/>
        <w:sectPr>
          <w:pgSz w:w="11910" w:h="16840"/>
          <w:pgMar w:top="1040" w:bottom="280" w:left="708" w:right="141"/>
        </w:sectPr>
      </w:pPr>
    </w:p>
    <w:p>
      <w:pPr>
        <w:pStyle w:val="BodyText"/>
        <w:spacing w:before="73"/>
        <w:ind w:right="702"/>
      </w:pPr>
      <w:r>
        <w:rPr/>
        <w:t>lıq boşluğunda ləngiyir (şəkil:16-1). Natamam düşük qanaxma ilə müşayət olunur. Qanaxma da- vamlı,</w:t>
      </w:r>
      <w:r>
        <w:rPr>
          <w:spacing w:val="-2"/>
        </w:rPr>
        <w:t> </w:t>
      </w:r>
      <w:r>
        <w:rPr/>
        <w:t>zəif</w:t>
      </w:r>
      <w:r>
        <w:rPr>
          <w:spacing w:val="-2"/>
        </w:rPr>
        <w:t> </w:t>
      </w:r>
      <w:r>
        <w:rPr/>
        <w:t>və</w:t>
      </w:r>
      <w:r>
        <w:rPr>
          <w:spacing w:val="-3"/>
        </w:rPr>
        <w:t> </w:t>
      </w:r>
      <w:r>
        <w:rPr/>
        <w:t>güclü</w:t>
      </w:r>
      <w:r>
        <w:rPr>
          <w:spacing w:val="-2"/>
        </w:rPr>
        <w:t> </w:t>
      </w:r>
      <w:r>
        <w:rPr/>
        <w:t>ola</w:t>
      </w:r>
      <w:r>
        <w:rPr>
          <w:spacing w:val="-3"/>
        </w:rPr>
        <w:t> </w:t>
      </w:r>
      <w:r>
        <w:rPr/>
        <w:t>bilər.</w:t>
      </w:r>
      <w:r>
        <w:rPr>
          <w:spacing w:val="-2"/>
        </w:rPr>
        <w:t> </w:t>
      </w:r>
      <w:r>
        <w:rPr/>
        <w:t>Bəzən</w:t>
      </w:r>
      <w:r>
        <w:rPr>
          <w:spacing w:val="-2"/>
        </w:rPr>
        <w:t> </w:t>
      </w:r>
      <w:r>
        <w:rPr/>
        <w:t>qan</w:t>
      </w:r>
      <w:r>
        <w:rPr>
          <w:spacing w:val="-2"/>
        </w:rPr>
        <w:t> </w:t>
      </w:r>
      <w:r>
        <w:rPr/>
        <w:t>laxtaları</w:t>
      </w:r>
      <w:r>
        <w:rPr>
          <w:spacing w:val="-2"/>
        </w:rPr>
        <w:t> </w:t>
      </w:r>
      <w:r>
        <w:rPr/>
        <w:t>ilə</w:t>
      </w:r>
      <w:r>
        <w:rPr>
          <w:spacing w:val="-3"/>
        </w:rPr>
        <w:t> </w:t>
      </w:r>
      <w:r>
        <w:rPr/>
        <w:t>uşaqlıqda</w:t>
      </w:r>
      <w:r>
        <w:rPr>
          <w:spacing w:val="-3"/>
        </w:rPr>
        <w:t> </w:t>
      </w:r>
      <w:r>
        <w:rPr/>
        <w:t>ləngiyən</w:t>
      </w:r>
      <w:r>
        <w:rPr>
          <w:spacing w:val="-2"/>
        </w:rPr>
        <w:t> </w:t>
      </w:r>
      <w:r>
        <w:rPr/>
        <w:t>döl</w:t>
      </w:r>
      <w:r>
        <w:rPr>
          <w:spacing w:val="-2"/>
        </w:rPr>
        <w:t> </w:t>
      </w:r>
      <w:r>
        <w:rPr/>
        <w:t>qişaları</w:t>
      </w:r>
      <w:r>
        <w:rPr>
          <w:spacing w:val="-2"/>
        </w:rPr>
        <w:t> </w:t>
      </w:r>
      <w:r>
        <w:rPr/>
        <w:t>da</w:t>
      </w:r>
      <w:r>
        <w:rPr>
          <w:spacing w:val="-4"/>
        </w:rPr>
        <w:t> </w:t>
      </w:r>
      <w:r>
        <w:rPr/>
        <w:t>xaric</w:t>
      </w:r>
      <w:r>
        <w:rPr>
          <w:spacing w:val="-4"/>
        </w:rPr>
        <w:t> </w:t>
      </w:r>
      <w:r>
        <w:rPr/>
        <w:t>olur. Servikal</w:t>
      </w:r>
      <w:r>
        <w:rPr>
          <w:spacing w:val="-5"/>
        </w:rPr>
        <w:t> </w:t>
      </w:r>
      <w:r>
        <w:rPr/>
        <w:t>kanaldan</w:t>
      </w:r>
      <w:r>
        <w:rPr>
          <w:spacing w:val="-6"/>
        </w:rPr>
        <w:t> </w:t>
      </w:r>
      <w:r>
        <w:rPr/>
        <w:t>bir</w:t>
      </w:r>
      <w:r>
        <w:rPr>
          <w:spacing w:val="-6"/>
        </w:rPr>
        <w:t> </w:t>
      </w:r>
      <w:r>
        <w:rPr/>
        <w:t>barmaq</w:t>
      </w:r>
      <w:r>
        <w:rPr>
          <w:spacing w:val="-6"/>
        </w:rPr>
        <w:t> </w:t>
      </w:r>
      <w:r>
        <w:rPr/>
        <w:t>keçir.</w:t>
      </w:r>
      <w:r>
        <w:rPr>
          <w:spacing w:val="-6"/>
        </w:rPr>
        <w:t> </w:t>
      </w:r>
      <w:r>
        <w:rPr/>
        <w:t>Bu</w:t>
      </w:r>
      <w:r>
        <w:rPr>
          <w:spacing w:val="-6"/>
        </w:rPr>
        <w:t> </w:t>
      </w:r>
      <w:r>
        <w:rPr/>
        <w:t>zaman</w:t>
      </w:r>
      <w:r>
        <w:rPr>
          <w:spacing w:val="-6"/>
        </w:rPr>
        <w:t> </w:t>
      </w:r>
      <w:r>
        <w:rPr/>
        <w:t>həm</w:t>
      </w:r>
      <w:r>
        <w:rPr>
          <w:spacing w:val="-5"/>
        </w:rPr>
        <w:t> </w:t>
      </w:r>
      <w:r>
        <w:rPr/>
        <w:t>xarici,</w:t>
      </w:r>
      <w:r>
        <w:rPr>
          <w:spacing w:val="-5"/>
        </w:rPr>
        <w:t> </w:t>
      </w:r>
      <w:r>
        <w:rPr/>
        <w:t>həm</w:t>
      </w:r>
      <w:r>
        <w:rPr>
          <w:spacing w:val="-5"/>
        </w:rPr>
        <w:t> </w:t>
      </w:r>
      <w:r>
        <w:rPr/>
        <w:t>də</w:t>
      </w:r>
      <w:r>
        <w:rPr>
          <w:spacing w:val="-7"/>
        </w:rPr>
        <w:t> </w:t>
      </w:r>
      <w:r>
        <w:rPr/>
        <w:t>daxili</w:t>
      </w:r>
      <w:r>
        <w:rPr>
          <w:spacing w:val="-5"/>
        </w:rPr>
        <w:t> </w:t>
      </w:r>
      <w:r>
        <w:rPr/>
        <w:t>dəlik</w:t>
      </w:r>
      <w:r>
        <w:rPr>
          <w:spacing w:val="-6"/>
        </w:rPr>
        <w:t> </w:t>
      </w:r>
      <w:r>
        <w:rPr/>
        <w:t>açılmış</w:t>
      </w:r>
      <w:r>
        <w:rPr>
          <w:spacing w:val="-6"/>
        </w:rPr>
        <w:t> </w:t>
      </w:r>
      <w:r>
        <w:rPr/>
        <w:t>olur.</w:t>
      </w:r>
      <w:r>
        <w:rPr>
          <w:spacing w:val="-6"/>
        </w:rPr>
        <w:t> </w:t>
      </w:r>
      <w:r>
        <w:rPr/>
        <w:t>Uşaq- lığın həcmi hamiləliyin müddətinə uyğun gəlmir. O, hissəvi boşaldığına görə həcmi kiçilir, kon- sistensiyası</w:t>
      </w:r>
      <w:r>
        <w:rPr>
          <w:spacing w:val="-4"/>
        </w:rPr>
        <w:t> </w:t>
      </w:r>
      <w:r>
        <w:rPr/>
        <w:t>yumşaqdır.</w:t>
      </w:r>
      <w:r>
        <w:rPr>
          <w:spacing w:val="-7"/>
        </w:rPr>
        <w:t> </w:t>
      </w:r>
      <w:r>
        <w:rPr/>
        <w:t>Uşaqlıqda</w:t>
      </w:r>
      <w:r>
        <w:rPr>
          <w:spacing w:val="-5"/>
        </w:rPr>
        <w:t> </w:t>
      </w:r>
      <w:r>
        <w:rPr/>
        <w:t>qalmış</w:t>
      </w:r>
      <w:r>
        <w:rPr>
          <w:spacing w:val="-5"/>
        </w:rPr>
        <w:t> </w:t>
      </w:r>
      <w:r>
        <w:rPr/>
        <w:t>döl</w:t>
      </w:r>
      <w:r>
        <w:rPr>
          <w:spacing w:val="-4"/>
        </w:rPr>
        <w:t> </w:t>
      </w:r>
      <w:r>
        <w:rPr/>
        <w:t>yumurtası</w:t>
      </w:r>
      <w:r>
        <w:rPr>
          <w:spacing w:val="-4"/>
        </w:rPr>
        <w:t> </w:t>
      </w:r>
      <w:r>
        <w:rPr/>
        <w:t>qalıqları</w:t>
      </w:r>
      <w:r>
        <w:rPr>
          <w:spacing w:val="-4"/>
        </w:rPr>
        <w:t> </w:t>
      </w:r>
      <w:r>
        <w:rPr/>
        <w:t>həyat</w:t>
      </w:r>
      <w:r>
        <w:rPr>
          <w:spacing w:val="-4"/>
        </w:rPr>
        <w:t> </w:t>
      </w:r>
      <w:r>
        <w:rPr/>
        <w:t>üçün</w:t>
      </w:r>
      <w:r>
        <w:rPr>
          <w:spacing w:val="-4"/>
        </w:rPr>
        <w:t> </w:t>
      </w:r>
      <w:r>
        <w:rPr/>
        <w:t>təhlükəli</w:t>
      </w:r>
      <w:r>
        <w:rPr>
          <w:spacing w:val="-4"/>
        </w:rPr>
        <w:t> </w:t>
      </w:r>
      <w:r>
        <w:rPr/>
        <w:t>qanaxmaya və</w:t>
      </w:r>
      <w:r>
        <w:rPr>
          <w:spacing w:val="-15"/>
        </w:rPr>
        <w:t> </w:t>
      </w:r>
      <w:r>
        <w:rPr/>
        <w:t>infeksion</w:t>
      </w:r>
      <w:r>
        <w:rPr>
          <w:spacing w:val="-15"/>
        </w:rPr>
        <w:t> </w:t>
      </w:r>
      <w:r>
        <w:rPr/>
        <w:t>xəstəliklərə</w:t>
      </w:r>
      <w:r>
        <w:rPr>
          <w:spacing w:val="-15"/>
        </w:rPr>
        <w:t> </w:t>
      </w:r>
      <w:r>
        <w:rPr/>
        <w:t>səbəb</w:t>
      </w:r>
      <w:r>
        <w:rPr>
          <w:spacing w:val="-15"/>
        </w:rPr>
        <w:t> </w:t>
      </w:r>
      <w:r>
        <w:rPr/>
        <w:t>olur.</w:t>
      </w:r>
      <w:r>
        <w:rPr>
          <w:spacing w:val="-15"/>
        </w:rPr>
        <w:t> </w:t>
      </w:r>
      <w:r>
        <w:rPr/>
        <w:t>Ona</w:t>
      </w:r>
      <w:r>
        <w:rPr>
          <w:spacing w:val="-15"/>
        </w:rPr>
        <w:t> </w:t>
      </w:r>
      <w:r>
        <w:rPr/>
        <w:t>görə</w:t>
      </w:r>
      <w:r>
        <w:rPr>
          <w:spacing w:val="-15"/>
        </w:rPr>
        <w:t> </w:t>
      </w:r>
      <w:r>
        <w:rPr/>
        <w:t>döl</w:t>
      </w:r>
      <w:r>
        <w:rPr>
          <w:spacing w:val="-15"/>
        </w:rPr>
        <w:t> </w:t>
      </w:r>
      <w:r>
        <w:rPr/>
        <w:t>yumurtası</w:t>
      </w:r>
      <w:r>
        <w:rPr>
          <w:spacing w:val="-15"/>
        </w:rPr>
        <w:t> </w:t>
      </w:r>
      <w:r>
        <w:rPr/>
        <w:t>qalıqları</w:t>
      </w:r>
      <w:r>
        <w:rPr>
          <w:spacing w:val="-15"/>
        </w:rPr>
        <w:t> </w:t>
      </w:r>
      <w:r>
        <w:rPr/>
        <w:t>təcili</w:t>
      </w:r>
      <w:r>
        <w:rPr>
          <w:spacing w:val="-15"/>
        </w:rPr>
        <w:t> </w:t>
      </w:r>
      <w:r>
        <w:rPr/>
        <w:t>instrumental</w:t>
      </w:r>
      <w:r>
        <w:rPr>
          <w:spacing w:val="-15"/>
        </w:rPr>
        <w:t> </w:t>
      </w:r>
      <w:r>
        <w:rPr/>
        <w:t>yolla</w:t>
      </w:r>
      <w:r>
        <w:rPr>
          <w:spacing w:val="-15"/>
        </w:rPr>
        <w:t> </w:t>
      </w:r>
      <w:r>
        <w:rPr/>
        <w:t>xaric </w:t>
      </w:r>
      <w:r>
        <w:rPr>
          <w:spacing w:val="-2"/>
        </w:rPr>
        <w:t>edilməlidir.</w:t>
      </w:r>
    </w:p>
    <w:p>
      <w:pPr>
        <w:pStyle w:val="BodyText"/>
        <w:spacing w:before="1"/>
        <w:ind w:right="703" w:firstLine="566"/>
      </w:pPr>
      <w:r>
        <w:rPr>
          <w:b/>
        </w:rPr>
        <w:t>Tam</w:t>
      </w:r>
      <w:r>
        <w:rPr>
          <w:spacing w:val="-10"/>
        </w:rPr>
        <w:t> </w:t>
      </w:r>
      <w:r>
        <w:rPr>
          <w:b/>
        </w:rPr>
        <w:t>düşük</w:t>
      </w:r>
      <w:r>
        <w:rPr>
          <w:b/>
          <w:spacing w:val="-11"/>
        </w:rPr>
        <w:t> </w:t>
      </w:r>
      <w:r>
        <w:rPr>
          <w:b/>
        </w:rPr>
        <w:t>və</w:t>
      </w:r>
      <w:r>
        <w:rPr>
          <w:b/>
          <w:spacing w:val="-13"/>
        </w:rPr>
        <w:t> </w:t>
      </w:r>
      <w:r>
        <w:rPr>
          <w:b/>
        </w:rPr>
        <w:t>ya</w:t>
      </w:r>
      <w:r>
        <w:rPr>
          <w:spacing w:val="-12"/>
        </w:rPr>
        <w:t> </w:t>
      </w:r>
      <w:r>
        <w:rPr>
          <w:b/>
        </w:rPr>
        <w:t>başa</w:t>
      </w:r>
      <w:r>
        <w:rPr>
          <w:b/>
          <w:spacing w:val="-12"/>
        </w:rPr>
        <w:t> </w:t>
      </w:r>
      <w:r>
        <w:rPr>
          <w:b/>
        </w:rPr>
        <w:t>çatmış</w:t>
      </w:r>
      <w:r>
        <w:rPr>
          <w:b/>
          <w:spacing w:val="-11"/>
        </w:rPr>
        <w:t> </w:t>
      </w:r>
      <w:r>
        <w:rPr>
          <w:b/>
        </w:rPr>
        <w:t>düşük.</w:t>
      </w:r>
      <w:r>
        <w:rPr>
          <w:b/>
          <w:spacing w:val="-12"/>
        </w:rPr>
        <w:t> </w:t>
      </w:r>
      <w:r>
        <w:rPr/>
        <w:t>Döl</w:t>
      </w:r>
      <w:r>
        <w:rPr>
          <w:spacing w:val="-12"/>
        </w:rPr>
        <w:t> </w:t>
      </w:r>
      <w:r>
        <w:rPr/>
        <w:t>yumurtası</w:t>
      </w:r>
      <w:r>
        <w:rPr>
          <w:spacing w:val="-11"/>
        </w:rPr>
        <w:t> </w:t>
      </w:r>
      <w:r>
        <w:rPr/>
        <w:t>uşaqlıq</w:t>
      </w:r>
      <w:r>
        <w:rPr>
          <w:spacing w:val="-12"/>
        </w:rPr>
        <w:t> </w:t>
      </w:r>
      <w:r>
        <w:rPr/>
        <w:t>boşluğundan</w:t>
      </w:r>
      <w:r>
        <w:rPr>
          <w:spacing w:val="-12"/>
        </w:rPr>
        <w:t> </w:t>
      </w:r>
      <w:r>
        <w:rPr/>
        <w:t>tam</w:t>
      </w:r>
      <w:r>
        <w:rPr>
          <w:spacing w:val="-12"/>
        </w:rPr>
        <w:t> </w:t>
      </w:r>
      <w:r>
        <w:rPr/>
        <w:t>xaric</w:t>
      </w:r>
      <w:r>
        <w:rPr>
          <w:spacing w:val="-11"/>
        </w:rPr>
        <w:t> </w:t>
      </w:r>
      <w:r>
        <w:rPr/>
        <w:t>olursa, bu tam düşük adlanır. Bu zaman uşaqlıq yığılır, uşaqlıq boynu bağlanır, qanaxma dayanır. Erkən tam</w:t>
      </w:r>
      <w:r>
        <w:rPr>
          <w:spacing w:val="-6"/>
        </w:rPr>
        <w:t> </w:t>
      </w:r>
      <w:r>
        <w:rPr/>
        <w:t>düşüklərdə,</w:t>
      </w:r>
      <w:r>
        <w:rPr>
          <w:spacing w:val="-6"/>
        </w:rPr>
        <w:t> </w:t>
      </w:r>
      <w:r>
        <w:rPr/>
        <w:t>adətən</w:t>
      </w:r>
      <w:r>
        <w:rPr>
          <w:spacing w:val="-6"/>
        </w:rPr>
        <w:t> </w:t>
      </w:r>
      <w:r>
        <w:rPr/>
        <w:t>desidual</w:t>
      </w:r>
      <w:r>
        <w:rPr>
          <w:spacing w:val="-5"/>
        </w:rPr>
        <w:t> </w:t>
      </w:r>
      <w:r>
        <w:rPr/>
        <w:t>qişa</w:t>
      </w:r>
      <w:r>
        <w:rPr>
          <w:spacing w:val="-7"/>
        </w:rPr>
        <w:t> </w:t>
      </w:r>
      <w:r>
        <w:rPr/>
        <w:t>uşaqlıqda</w:t>
      </w:r>
      <w:r>
        <w:rPr>
          <w:spacing w:val="-7"/>
        </w:rPr>
        <w:t> </w:t>
      </w:r>
      <w:r>
        <w:rPr/>
        <w:t>qalır.</w:t>
      </w:r>
      <w:r>
        <w:rPr>
          <w:spacing w:val="-7"/>
        </w:rPr>
        <w:t> </w:t>
      </w:r>
      <w:r>
        <w:rPr/>
        <w:t>Ona</w:t>
      </w:r>
      <w:r>
        <w:rPr>
          <w:spacing w:val="-7"/>
        </w:rPr>
        <w:t> </w:t>
      </w:r>
      <w:r>
        <w:rPr/>
        <w:t>görə</w:t>
      </w:r>
      <w:r>
        <w:rPr>
          <w:spacing w:val="-7"/>
        </w:rPr>
        <w:t> </w:t>
      </w:r>
      <w:r>
        <w:rPr/>
        <w:t>də</w:t>
      </w:r>
      <w:r>
        <w:rPr>
          <w:spacing w:val="-4"/>
        </w:rPr>
        <w:t> </w:t>
      </w:r>
      <w:r>
        <w:rPr/>
        <w:t>erkən</w:t>
      </w:r>
      <w:r>
        <w:rPr>
          <w:spacing w:val="-6"/>
        </w:rPr>
        <w:t> </w:t>
      </w:r>
      <w:r>
        <w:rPr/>
        <w:t>düşüklərdə</w:t>
      </w:r>
      <w:r>
        <w:rPr>
          <w:spacing w:val="-6"/>
        </w:rPr>
        <w:t> </w:t>
      </w:r>
      <w:r>
        <w:rPr/>
        <w:t>döl</w:t>
      </w:r>
      <w:r>
        <w:rPr>
          <w:spacing w:val="-5"/>
        </w:rPr>
        <w:t> </w:t>
      </w:r>
      <w:r>
        <w:rPr/>
        <w:t>yumurtası tam</w:t>
      </w:r>
      <w:r>
        <w:rPr>
          <w:spacing w:val="-15"/>
        </w:rPr>
        <w:t> </w:t>
      </w:r>
      <w:r>
        <w:rPr/>
        <w:t>xaric</w:t>
      </w:r>
      <w:r>
        <w:rPr>
          <w:spacing w:val="-15"/>
        </w:rPr>
        <w:t> </w:t>
      </w:r>
      <w:r>
        <w:rPr/>
        <w:t>olsa</w:t>
      </w:r>
      <w:r>
        <w:rPr>
          <w:spacing w:val="-15"/>
        </w:rPr>
        <w:t> </w:t>
      </w:r>
      <w:r>
        <w:rPr/>
        <w:t>belə</w:t>
      </w:r>
      <w:r>
        <w:rPr>
          <w:spacing w:val="-15"/>
        </w:rPr>
        <w:t> </w:t>
      </w:r>
      <w:r>
        <w:rPr/>
        <w:t>uşaqlıq</w:t>
      </w:r>
      <w:r>
        <w:rPr>
          <w:spacing w:val="-15"/>
        </w:rPr>
        <w:t> </w:t>
      </w:r>
      <w:r>
        <w:rPr/>
        <w:t>boşluğu</w:t>
      </w:r>
      <w:r>
        <w:rPr>
          <w:spacing w:val="-15"/>
        </w:rPr>
        <w:t> </w:t>
      </w:r>
      <w:r>
        <w:rPr/>
        <w:t>qaşınmalıdır.</w:t>
      </w:r>
      <w:r>
        <w:rPr>
          <w:spacing w:val="-15"/>
        </w:rPr>
        <w:t> </w:t>
      </w:r>
      <w:r>
        <w:rPr/>
        <w:t>Əkc</w:t>
      </w:r>
      <w:r>
        <w:rPr>
          <w:spacing w:val="-15"/>
        </w:rPr>
        <w:t> </w:t>
      </w:r>
      <w:r>
        <w:rPr/>
        <w:t>halda</w:t>
      </w:r>
      <w:r>
        <w:rPr>
          <w:spacing w:val="-15"/>
        </w:rPr>
        <w:t> </w:t>
      </w:r>
      <w:r>
        <w:rPr/>
        <w:t>uşaqlıqda</w:t>
      </w:r>
      <w:r>
        <w:rPr>
          <w:spacing w:val="-15"/>
        </w:rPr>
        <w:t> </w:t>
      </w:r>
      <w:r>
        <w:rPr/>
        <w:t>ləngiyən</w:t>
      </w:r>
      <w:r>
        <w:rPr>
          <w:spacing w:val="-15"/>
        </w:rPr>
        <w:t> </w:t>
      </w:r>
      <w:r>
        <w:rPr/>
        <w:t>desidual</w:t>
      </w:r>
      <w:r>
        <w:rPr>
          <w:spacing w:val="-14"/>
        </w:rPr>
        <w:t> </w:t>
      </w:r>
      <w:r>
        <w:rPr/>
        <w:t>qişa</w:t>
      </w:r>
      <w:r>
        <w:rPr>
          <w:spacing w:val="-15"/>
        </w:rPr>
        <w:t> </w:t>
      </w:r>
      <w:r>
        <w:rPr/>
        <w:t>uzun- müddətli qanaxmaya və infeksiyalaşmaya (desidual endometrit) səbəb olur.</w:t>
      </w:r>
    </w:p>
    <w:p>
      <w:pPr>
        <w:pStyle w:val="BodyText"/>
        <w:ind w:left="1560"/>
      </w:pPr>
      <w:r>
        <w:rPr/>
        <w:t>Gecikmiş</w:t>
      </w:r>
      <w:r>
        <w:rPr>
          <w:spacing w:val="-3"/>
        </w:rPr>
        <w:t> </w:t>
      </w:r>
      <w:r>
        <w:rPr/>
        <w:t>tam</w:t>
      </w:r>
      <w:r>
        <w:rPr>
          <w:spacing w:val="-2"/>
        </w:rPr>
        <w:t> </w:t>
      </w:r>
      <w:r>
        <w:rPr/>
        <w:t>düşüklərdə</w:t>
      </w:r>
      <w:r>
        <w:rPr>
          <w:spacing w:val="-1"/>
        </w:rPr>
        <w:t> </w:t>
      </w:r>
      <w:r>
        <w:rPr/>
        <w:t>uşaqlığın</w:t>
      </w:r>
      <w:r>
        <w:rPr>
          <w:spacing w:val="-2"/>
        </w:rPr>
        <w:t> </w:t>
      </w:r>
      <w:r>
        <w:rPr/>
        <w:t>qaşınmasına</w:t>
      </w:r>
      <w:r>
        <w:rPr>
          <w:spacing w:val="-3"/>
        </w:rPr>
        <w:t> </w:t>
      </w:r>
      <w:r>
        <w:rPr/>
        <w:t>ehtiyac</w:t>
      </w:r>
      <w:r>
        <w:rPr>
          <w:spacing w:val="-2"/>
        </w:rPr>
        <w:t> yoxdur.</w:t>
      </w:r>
    </w:p>
    <w:p>
      <w:pPr>
        <w:pStyle w:val="BodyText"/>
        <w:ind w:left="993" w:right="702" w:firstLine="566"/>
      </w:pPr>
      <w:r>
        <w:rPr>
          <w:b/>
        </w:rPr>
        <w:t>Septik</w:t>
      </w:r>
      <w:r>
        <w:rPr>
          <w:spacing w:val="-10"/>
        </w:rPr>
        <w:t> </w:t>
      </w:r>
      <w:r>
        <w:rPr>
          <w:b/>
        </w:rPr>
        <w:t>düşük</w:t>
      </w:r>
      <w:r>
        <w:rPr>
          <w:b/>
          <w:spacing w:val="-10"/>
        </w:rPr>
        <w:t> </w:t>
      </w:r>
      <w:r>
        <w:rPr/>
        <w:t>və</w:t>
      </w:r>
      <w:r>
        <w:rPr>
          <w:spacing w:val="-12"/>
        </w:rPr>
        <w:t> </w:t>
      </w:r>
      <w:r>
        <w:rPr/>
        <w:t>ya</w:t>
      </w:r>
      <w:r>
        <w:rPr>
          <w:spacing w:val="-12"/>
        </w:rPr>
        <w:t> </w:t>
      </w:r>
      <w:r>
        <w:rPr/>
        <w:t>infeksiyalaşmış</w:t>
      </w:r>
      <w:r>
        <w:rPr>
          <w:spacing w:val="-10"/>
        </w:rPr>
        <w:t> </w:t>
      </w:r>
      <w:r>
        <w:rPr/>
        <w:t>düşük.</w:t>
      </w:r>
      <w:r>
        <w:rPr>
          <w:spacing w:val="-10"/>
        </w:rPr>
        <w:t> </w:t>
      </w:r>
      <w:r>
        <w:rPr/>
        <w:t>Uzunsürən</w:t>
      </w:r>
      <w:r>
        <w:rPr>
          <w:spacing w:val="-11"/>
        </w:rPr>
        <w:t> </w:t>
      </w:r>
      <w:r>
        <w:rPr/>
        <w:t>özbaşına</w:t>
      </w:r>
      <w:r>
        <w:rPr>
          <w:spacing w:val="-12"/>
        </w:rPr>
        <w:t> </w:t>
      </w:r>
      <w:r>
        <w:rPr/>
        <w:t>düşüklərdə</w:t>
      </w:r>
      <w:r>
        <w:rPr>
          <w:spacing w:val="-9"/>
        </w:rPr>
        <w:t> </w:t>
      </w:r>
      <w:r>
        <w:rPr/>
        <w:t>mikroblar</w:t>
      </w:r>
      <w:r>
        <w:rPr>
          <w:spacing w:val="-12"/>
        </w:rPr>
        <w:t> </w:t>
      </w:r>
      <w:r>
        <w:rPr/>
        <w:t>uşaq- lıq yolundan uşaqlığa qalxır. Xüsusilə tibb müəssisələrindən kənarda hamiləliyin qadağan olunmuş</w:t>
      </w:r>
      <w:r>
        <w:rPr>
          <w:spacing w:val="-10"/>
        </w:rPr>
        <w:t> </w:t>
      </w:r>
      <w:r>
        <w:rPr/>
        <w:t>üsullarla</w:t>
      </w:r>
      <w:r>
        <w:rPr>
          <w:spacing w:val="-11"/>
        </w:rPr>
        <w:t> </w:t>
      </w:r>
      <w:r>
        <w:rPr/>
        <w:t>pozulması</w:t>
      </w:r>
      <w:r>
        <w:rPr>
          <w:spacing w:val="-10"/>
        </w:rPr>
        <w:t> </w:t>
      </w:r>
      <w:r>
        <w:rPr/>
        <w:t>zamanı</w:t>
      </w:r>
      <w:r>
        <w:rPr>
          <w:spacing w:val="-10"/>
        </w:rPr>
        <w:t> </w:t>
      </w:r>
      <w:r>
        <w:rPr/>
        <w:t>infeksiyanın</w:t>
      </w:r>
      <w:r>
        <w:rPr>
          <w:spacing w:val="-8"/>
        </w:rPr>
        <w:t> </w:t>
      </w:r>
      <w:r>
        <w:rPr/>
        <w:t>yuxarı</w:t>
      </w:r>
      <w:r>
        <w:rPr>
          <w:spacing w:val="-11"/>
        </w:rPr>
        <w:t> </w:t>
      </w:r>
      <w:r>
        <w:rPr/>
        <w:t>qalxması</w:t>
      </w:r>
      <w:r>
        <w:rPr>
          <w:spacing w:val="-10"/>
        </w:rPr>
        <w:t> </w:t>
      </w:r>
      <w:r>
        <w:rPr/>
        <w:t>daha</w:t>
      </w:r>
      <w:r>
        <w:rPr>
          <w:spacing w:val="-12"/>
        </w:rPr>
        <w:t> </w:t>
      </w:r>
      <w:r>
        <w:rPr/>
        <w:t>çox</w:t>
      </w:r>
      <w:r>
        <w:rPr>
          <w:spacing w:val="-11"/>
        </w:rPr>
        <w:t> </w:t>
      </w:r>
      <w:r>
        <w:rPr/>
        <w:t>təsadüf</w:t>
      </w:r>
      <w:r>
        <w:rPr>
          <w:spacing w:val="-11"/>
        </w:rPr>
        <w:t> </w:t>
      </w:r>
      <w:r>
        <w:rPr/>
        <w:t>edir.</w:t>
      </w:r>
      <w:r>
        <w:rPr>
          <w:spacing w:val="-11"/>
        </w:rPr>
        <w:t> </w:t>
      </w:r>
      <w:r>
        <w:rPr/>
        <w:t>Uşaqlığa düşmüş</w:t>
      </w:r>
      <w:r>
        <w:rPr>
          <w:spacing w:val="-8"/>
        </w:rPr>
        <w:t> </w:t>
      </w:r>
      <w:r>
        <w:rPr/>
        <w:t>mikrob</w:t>
      </w:r>
      <w:r>
        <w:rPr>
          <w:spacing w:val="-9"/>
        </w:rPr>
        <w:t> </w:t>
      </w:r>
      <w:r>
        <w:rPr/>
        <w:t>orada</w:t>
      </w:r>
      <w:r>
        <w:rPr>
          <w:spacing w:val="-9"/>
        </w:rPr>
        <w:t> </w:t>
      </w:r>
      <w:r>
        <w:rPr/>
        <w:t>artıb-çoxalmaq</w:t>
      </w:r>
      <w:r>
        <w:rPr>
          <w:spacing w:val="-9"/>
        </w:rPr>
        <w:t> </w:t>
      </w:r>
      <w:r>
        <w:rPr/>
        <w:t>üçün</w:t>
      </w:r>
      <w:r>
        <w:rPr>
          <w:spacing w:val="-8"/>
        </w:rPr>
        <w:t> </w:t>
      </w:r>
      <w:r>
        <w:rPr/>
        <w:t>əlverişli</w:t>
      </w:r>
      <w:r>
        <w:rPr>
          <w:spacing w:val="-8"/>
        </w:rPr>
        <w:t> </w:t>
      </w:r>
      <w:r>
        <w:rPr/>
        <w:t>mühit</w:t>
      </w:r>
      <w:r>
        <w:rPr>
          <w:spacing w:val="-10"/>
        </w:rPr>
        <w:t> </w:t>
      </w:r>
      <w:r>
        <w:rPr/>
        <w:t>tapır.</w:t>
      </w:r>
      <w:r>
        <w:rPr>
          <w:spacing w:val="-9"/>
        </w:rPr>
        <w:t> </w:t>
      </w:r>
      <w:r>
        <w:rPr/>
        <w:t>Bu</w:t>
      </w:r>
      <w:r>
        <w:rPr>
          <w:spacing w:val="-11"/>
        </w:rPr>
        <w:t> </w:t>
      </w:r>
      <w:r>
        <w:rPr/>
        <w:t>mühit</w:t>
      </w:r>
      <w:r>
        <w:rPr>
          <w:spacing w:val="-10"/>
        </w:rPr>
        <w:t> </w:t>
      </w:r>
      <w:r>
        <w:rPr/>
        <w:t>rolunu</w:t>
      </w:r>
      <w:r>
        <w:rPr>
          <w:spacing w:val="-8"/>
        </w:rPr>
        <w:t> </w:t>
      </w:r>
      <w:r>
        <w:rPr/>
        <w:t>qan,</w:t>
      </w:r>
      <w:r>
        <w:rPr>
          <w:spacing w:val="-8"/>
        </w:rPr>
        <w:t> </w:t>
      </w:r>
      <w:r>
        <w:rPr/>
        <w:t>qopmuş</w:t>
      </w:r>
      <w:r>
        <w:rPr>
          <w:spacing w:val="-8"/>
        </w:rPr>
        <w:t> </w:t>
      </w:r>
      <w:r>
        <w:rPr/>
        <w:t>döl yumurtası hissələri uşaqlıqdakı yara səthi oynayır. Uşaqlığa düşmüş mikroblar döl yumurtasını yoluxdurur,</w:t>
      </w:r>
      <w:r>
        <w:rPr>
          <w:spacing w:val="-1"/>
        </w:rPr>
        <w:t> </w:t>
      </w:r>
      <w:r>
        <w:rPr/>
        <w:t>sonra</w:t>
      </w:r>
      <w:r>
        <w:rPr>
          <w:spacing w:val="-3"/>
        </w:rPr>
        <w:t> </w:t>
      </w:r>
      <w:r>
        <w:rPr/>
        <w:t>proses uşaqlığa,</w:t>
      </w:r>
      <w:r>
        <w:rPr>
          <w:spacing w:val="-1"/>
        </w:rPr>
        <w:t> </w:t>
      </w:r>
      <w:r>
        <w:rPr/>
        <w:t>borulara,</w:t>
      </w:r>
      <w:r>
        <w:rPr>
          <w:spacing w:val="-1"/>
        </w:rPr>
        <w:t> </w:t>
      </w:r>
      <w:r>
        <w:rPr/>
        <w:t>yumurtalıqlara,</w:t>
      </w:r>
      <w:r>
        <w:rPr>
          <w:spacing w:val="-1"/>
        </w:rPr>
        <w:t> </w:t>
      </w:r>
      <w:r>
        <w:rPr/>
        <w:t>çanaq</w:t>
      </w:r>
      <w:r>
        <w:rPr>
          <w:spacing w:val="-1"/>
        </w:rPr>
        <w:t> </w:t>
      </w:r>
      <w:r>
        <w:rPr/>
        <w:t>peritonuna,</w:t>
      </w:r>
      <w:r>
        <w:rPr>
          <w:spacing w:val="-1"/>
        </w:rPr>
        <w:t> </w:t>
      </w:r>
      <w:r>
        <w:rPr/>
        <w:t>yumşaq</w:t>
      </w:r>
      <w:r>
        <w:rPr>
          <w:spacing w:val="-1"/>
        </w:rPr>
        <w:t> </w:t>
      </w:r>
      <w:r>
        <w:rPr/>
        <w:t>toxumaya keçir.</w:t>
      </w:r>
      <w:r>
        <w:rPr>
          <w:spacing w:val="-3"/>
        </w:rPr>
        <w:t> </w:t>
      </w:r>
      <w:r>
        <w:rPr/>
        <w:t>İnfeksiyalaşmış</w:t>
      </w:r>
      <w:r>
        <w:rPr>
          <w:spacing w:val="-6"/>
        </w:rPr>
        <w:t> </w:t>
      </w:r>
      <w:r>
        <w:rPr/>
        <w:t>düşük</w:t>
      </w:r>
      <w:r>
        <w:rPr>
          <w:spacing w:val="-6"/>
        </w:rPr>
        <w:t> </w:t>
      </w:r>
      <w:r>
        <w:rPr/>
        <w:t>qadın</w:t>
      </w:r>
      <w:r>
        <w:rPr>
          <w:spacing w:val="-5"/>
        </w:rPr>
        <w:t> </w:t>
      </w:r>
      <w:r>
        <w:rPr/>
        <w:t>həyatı</w:t>
      </w:r>
      <w:r>
        <w:rPr>
          <w:spacing w:val="-5"/>
        </w:rPr>
        <w:t> </w:t>
      </w:r>
      <w:r>
        <w:rPr/>
        <w:t>üçün</w:t>
      </w:r>
      <w:r>
        <w:rPr>
          <w:spacing w:val="-6"/>
        </w:rPr>
        <w:t> </w:t>
      </w:r>
      <w:r>
        <w:rPr/>
        <w:t>təhlükə</w:t>
      </w:r>
      <w:r>
        <w:rPr>
          <w:spacing w:val="-7"/>
        </w:rPr>
        <w:t> </w:t>
      </w:r>
      <w:r>
        <w:rPr/>
        <w:t>yaradan</w:t>
      </w:r>
      <w:r>
        <w:rPr>
          <w:spacing w:val="-6"/>
        </w:rPr>
        <w:t> </w:t>
      </w:r>
      <w:r>
        <w:rPr/>
        <w:t>ümumi</w:t>
      </w:r>
      <w:r>
        <w:rPr>
          <w:spacing w:val="-5"/>
        </w:rPr>
        <w:t> </w:t>
      </w:r>
      <w:r>
        <w:rPr/>
        <w:t>septik</w:t>
      </w:r>
      <w:r>
        <w:rPr>
          <w:spacing w:val="-6"/>
        </w:rPr>
        <w:t> </w:t>
      </w:r>
      <w:r>
        <w:rPr/>
        <w:t>xəstəliklərin</w:t>
      </w:r>
      <w:r>
        <w:rPr>
          <w:spacing w:val="-6"/>
        </w:rPr>
        <w:t> </w:t>
      </w:r>
      <w:r>
        <w:rPr/>
        <w:t>yaran- masına</w:t>
      </w:r>
      <w:r>
        <w:rPr>
          <w:spacing w:val="-14"/>
        </w:rPr>
        <w:t> </w:t>
      </w:r>
      <w:r>
        <w:rPr/>
        <w:t>səbəb</w:t>
      </w:r>
      <w:r>
        <w:rPr>
          <w:spacing w:val="-11"/>
        </w:rPr>
        <w:t> </w:t>
      </w:r>
      <w:r>
        <w:rPr/>
        <w:t>olur.</w:t>
      </w:r>
      <w:r>
        <w:rPr>
          <w:spacing w:val="-13"/>
        </w:rPr>
        <w:t> </w:t>
      </w:r>
      <w:r>
        <w:rPr/>
        <w:t>Qadın</w:t>
      </w:r>
      <w:r>
        <w:rPr>
          <w:spacing w:val="-13"/>
        </w:rPr>
        <w:t> </w:t>
      </w:r>
      <w:r>
        <w:rPr/>
        <w:t>orqanizminin</w:t>
      </w:r>
      <w:r>
        <w:rPr>
          <w:spacing w:val="-13"/>
        </w:rPr>
        <w:t> </w:t>
      </w:r>
      <w:r>
        <w:rPr/>
        <w:t>müqavimətindən</w:t>
      </w:r>
      <w:r>
        <w:rPr>
          <w:spacing w:val="-13"/>
        </w:rPr>
        <w:t> </w:t>
      </w:r>
      <w:r>
        <w:rPr/>
        <w:t>və</w:t>
      </w:r>
      <w:r>
        <w:rPr>
          <w:spacing w:val="-13"/>
        </w:rPr>
        <w:t> </w:t>
      </w:r>
      <w:r>
        <w:rPr/>
        <w:t>mikrobun</w:t>
      </w:r>
      <w:r>
        <w:rPr>
          <w:spacing w:val="-13"/>
        </w:rPr>
        <w:t> </w:t>
      </w:r>
      <w:r>
        <w:rPr/>
        <w:t>virulentliyindən</w:t>
      </w:r>
      <w:r>
        <w:rPr>
          <w:spacing w:val="-13"/>
        </w:rPr>
        <w:t> </w:t>
      </w:r>
      <w:r>
        <w:rPr/>
        <w:t>asılı</w:t>
      </w:r>
      <w:r>
        <w:rPr>
          <w:spacing w:val="-12"/>
        </w:rPr>
        <w:t> </w:t>
      </w:r>
      <w:r>
        <w:rPr/>
        <w:t>olaraq proses döl yumurtasında məhdudlaşa bilər və ya uşaqlığa və ondan kənara yayıla bilər.</w:t>
      </w:r>
    </w:p>
    <w:p>
      <w:pPr>
        <w:pStyle w:val="BodyText"/>
        <w:spacing w:before="1"/>
        <w:ind w:left="1560"/>
        <w:jc w:val="left"/>
      </w:pPr>
      <w:r>
        <w:rPr/>
        <w:t>İnfeksiyanın</w:t>
      </w:r>
      <w:r>
        <w:rPr>
          <w:spacing w:val="-4"/>
        </w:rPr>
        <w:t> </w:t>
      </w:r>
      <w:r>
        <w:rPr/>
        <w:t>yayılma</w:t>
      </w:r>
      <w:r>
        <w:rPr>
          <w:spacing w:val="-4"/>
        </w:rPr>
        <w:t> </w:t>
      </w:r>
      <w:r>
        <w:rPr/>
        <w:t>dərəcəsindən</w:t>
      </w:r>
      <w:r>
        <w:rPr>
          <w:spacing w:val="-2"/>
        </w:rPr>
        <w:t> </w:t>
      </w:r>
      <w:r>
        <w:rPr/>
        <w:t>asılı</w:t>
      </w:r>
      <w:r>
        <w:rPr>
          <w:spacing w:val="-4"/>
        </w:rPr>
        <w:t> </w:t>
      </w:r>
      <w:r>
        <w:rPr/>
        <w:t>olaraq</w:t>
      </w:r>
      <w:r>
        <w:rPr>
          <w:spacing w:val="-4"/>
        </w:rPr>
        <w:t> </w:t>
      </w:r>
      <w:r>
        <w:rPr/>
        <w:t>septik</w:t>
      </w:r>
      <w:r>
        <w:rPr>
          <w:spacing w:val="-4"/>
        </w:rPr>
        <w:t> </w:t>
      </w:r>
      <w:r>
        <w:rPr/>
        <w:t>düşüyün</w:t>
      </w:r>
      <w:r>
        <w:rPr>
          <w:spacing w:val="-4"/>
        </w:rPr>
        <w:t> </w:t>
      </w:r>
      <w:r>
        <w:rPr/>
        <w:t>aşağıdakı</w:t>
      </w:r>
      <w:r>
        <w:rPr>
          <w:spacing w:val="-4"/>
        </w:rPr>
        <w:t> </w:t>
      </w:r>
      <w:r>
        <w:rPr/>
        <w:t>formaları</w:t>
      </w:r>
      <w:r>
        <w:rPr>
          <w:spacing w:val="-4"/>
        </w:rPr>
        <w:t> </w:t>
      </w:r>
      <w:r>
        <w:rPr/>
        <w:t>var: 1.fəsadlaşmamış qızdırmalı düşük;</w:t>
      </w:r>
    </w:p>
    <w:p>
      <w:pPr>
        <w:pStyle w:val="ListParagraph"/>
        <w:numPr>
          <w:ilvl w:val="0"/>
          <w:numId w:val="43"/>
        </w:numPr>
        <w:tabs>
          <w:tab w:pos="1740" w:val="left" w:leader="none"/>
        </w:tabs>
        <w:spacing w:line="240" w:lineRule="auto" w:before="0" w:after="0"/>
        <w:ind w:left="1740" w:right="0" w:hanging="180"/>
        <w:jc w:val="left"/>
        <w:rPr>
          <w:sz w:val="24"/>
        </w:rPr>
      </w:pPr>
      <w:r>
        <w:rPr>
          <w:sz w:val="24"/>
        </w:rPr>
        <w:t>fəsadlaşmış</w:t>
      </w:r>
      <w:r>
        <w:rPr>
          <w:spacing w:val="-6"/>
          <w:sz w:val="24"/>
        </w:rPr>
        <w:t> </w:t>
      </w:r>
      <w:r>
        <w:rPr>
          <w:sz w:val="24"/>
        </w:rPr>
        <w:t>qızdırmalı</w:t>
      </w:r>
      <w:r>
        <w:rPr>
          <w:spacing w:val="-2"/>
          <w:sz w:val="24"/>
        </w:rPr>
        <w:t> düşük;</w:t>
      </w:r>
    </w:p>
    <w:p>
      <w:pPr>
        <w:pStyle w:val="ListParagraph"/>
        <w:numPr>
          <w:ilvl w:val="0"/>
          <w:numId w:val="43"/>
        </w:numPr>
        <w:tabs>
          <w:tab w:pos="1740" w:val="left" w:leader="none"/>
        </w:tabs>
        <w:spacing w:line="240" w:lineRule="auto" w:before="0" w:after="0"/>
        <w:ind w:left="1740" w:right="0" w:hanging="180"/>
        <w:jc w:val="left"/>
        <w:rPr>
          <w:sz w:val="24"/>
        </w:rPr>
      </w:pPr>
      <w:r>
        <w:rPr>
          <w:sz w:val="24"/>
        </w:rPr>
        <w:t>septik</w:t>
      </w:r>
      <w:r>
        <w:rPr>
          <w:spacing w:val="-1"/>
          <w:sz w:val="24"/>
        </w:rPr>
        <w:t> </w:t>
      </w:r>
      <w:r>
        <w:rPr>
          <w:spacing w:val="-2"/>
          <w:sz w:val="24"/>
        </w:rPr>
        <w:t>düşük.</w:t>
      </w:r>
    </w:p>
    <w:p>
      <w:pPr>
        <w:pStyle w:val="BodyText"/>
        <w:ind w:left="993" w:right="701" w:firstLine="566"/>
      </w:pPr>
      <w:r>
        <w:rPr>
          <w:b/>
        </w:rPr>
        <w:t>Fəsadlaşmamış</w:t>
      </w:r>
      <w:r>
        <w:rPr>
          <w:b/>
          <w:spacing w:val="-10"/>
        </w:rPr>
        <w:t> </w:t>
      </w:r>
      <w:r>
        <w:rPr>
          <w:b/>
        </w:rPr>
        <w:t>qızdırmalı</w:t>
      </w:r>
      <w:r>
        <w:rPr>
          <w:b/>
          <w:spacing w:val="-8"/>
        </w:rPr>
        <w:t> </w:t>
      </w:r>
      <w:r>
        <w:rPr>
          <w:b/>
        </w:rPr>
        <w:t>düşük</w:t>
      </w:r>
      <w:r>
        <w:rPr>
          <w:b/>
          <w:spacing w:val="-9"/>
        </w:rPr>
        <w:t> </w:t>
      </w:r>
      <w:r>
        <w:rPr/>
        <w:t>zamanı</w:t>
      </w:r>
      <w:r>
        <w:rPr>
          <w:spacing w:val="-8"/>
        </w:rPr>
        <w:t> </w:t>
      </w:r>
      <w:r>
        <w:rPr/>
        <w:t>infeksiya</w:t>
      </w:r>
      <w:r>
        <w:rPr>
          <w:spacing w:val="-9"/>
        </w:rPr>
        <w:t> </w:t>
      </w:r>
      <w:r>
        <w:rPr/>
        <w:t>uşaqlıqdan</w:t>
      </w:r>
      <w:r>
        <w:rPr>
          <w:spacing w:val="-8"/>
        </w:rPr>
        <w:t> </w:t>
      </w:r>
      <w:r>
        <w:rPr/>
        <w:t>kənara</w:t>
      </w:r>
      <w:r>
        <w:rPr>
          <w:spacing w:val="-8"/>
        </w:rPr>
        <w:t> </w:t>
      </w:r>
      <w:r>
        <w:rPr/>
        <w:t>çıxmır.</w:t>
      </w:r>
      <w:r>
        <w:rPr>
          <w:spacing w:val="-9"/>
        </w:rPr>
        <w:t> </w:t>
      </w:r>
      <w:r>
        <w:rPr/>
        <w:t>Xəstələr</w:t>
      </w:r>
      <w:r>
        <w:rPr>
          <w:spacing w:val="-9"/>
        </w:rPr>
        <w:t> </w:t>
      </w:r>
      <w:r>
        <w:rPr/>
        <w:t>hə- rarət,</w:t>
      </w:r>
      <w:r>
        <w:rPr>
          <w:spacing w:val="-1"/>
        </w:rPr>
        <w:t> </w:t>
      </w:r>
      <w:r>
        <w:rPr/>
        <w:t>birdəfəlik</w:t>
      </w:r>
      <w:r>
        <w:rPr>
          <w:spacing w:val="-1"/>
        </w:rPr>
        <w:t> </w:t>
      </w:r>
      <w:r>
        <w:rPr/>
        <w:t>üşütmə,</w:t>
      </w:r>
      <w:r>
        <w:rPr>
          <w:spacing w:val="-1"/>
        </w:rPr>
        <w:t> </w:t>
      </w:r>
      <w:r>
        <w:rPr/>
        <w:t>baş</w:t>
      </w:r>
      <w:r>
        <w:rPr>
          <w:spacing w:val="-1"/>
        </w:rPr>
        <w:t> </w:t>
      </w:r>
      <w:r>
        <w:rPr/>
        <w:t>ağrıları,</w:t>
      </w:r>
      <w:r>
        <w:rPr>
          <w:spacing w:val="-2"/>
        </w:rPr>
        <w:t> </w:t>
      </w:r>
      <w:r>
        <w:rPr/>
        <w:t>qanlı</w:t>
      </w:r>
      <w:r>
        <w:rPr>
          <w:spacing w:val="-1"/>
        </w:rPr>
        <w:t> </w:t>
      </w:r>
      <w:r>
        <w:rPr/>
        <w:t>vaginal ifrazatdan</w:t>
      </w:r>
      <w:r>
        <w:rPr>
          <w:spacing w:val="-1"/>
        </w:rPr>
        <w:t> </w:t>
      </w:r>
      <w:r>
        <w:rPr/>
        <w:t>şikayət</w:t>
      </w:r>
      <w:r>
        <w:rPr>
          <w:spacing w:val="-1"/>
        </w:rPr>
        <w:t> </w:t>
      </w:r>
      <w:r>
        <w:rPr/>
        <w:t>edirlər.</w:t>
      </w:r>
      <w:r>
        <w:rPr>
          <w:spacing w:val="-1"/>
        </w:rPr>
        <w:t> </w:t>
      </w:r>
      <w:r>
        <w:rPr/>
        <w:t>Xəstənin</w:t>
      </w:r>
      <w:r>
        <w:rPr>
          <w:spacing w:val="-1"/>
        </w:rPr>
        <w:t> </w:t>
      </w:r>
      <w:r>
        <w:rPr/>
        <w:t>ümumi</w:t>
      </w:r>
      <w:r>
        <w:rPr>
          <w:spacing w:val="-1"/>
        </w:rPr>
        <w:t> </w:t>
      </w:r>
      <w:r>
        <w:rPr/>
        <w:t>və- ziyyəti kafi və ya orta ağırdır. Qanaxma qüclü deyil, amma uzunmüddətlidir. Müayinə zamanı uşaqlıq böyüyüb, ağrılıdır, uşqalıqdan qanlı–irinli ifrazat gəlir. İfrazat bəzən pis iyli olur. Diurez və sidiyin analizində dəyişiklik yoxdur. A/T normaldır. Taxikardiya temperatur artımı ilə uyğun gəlir. Təngnəfəslik aşkar olunmur.</w:t>
      </w:r>
    </w:p>
    <w:p>
      <w:pPr>
        <w:pStyle w:val="BodyText"/>
        <w:ind w:left="993" w:right="703" w:firstLine="566"/>
      </w:pPr>
      <w:r>
        <w:rPr>
          <w:b/>
        </w:rPr>
        <w:t>Fəsadlaşmış qızdırmalı düşüklərdə </w:t>
      </w:r>
      <w:r>
        <w:rPr/>
        <w:t>infeksiya uşaqlıqdan çıxır. Xəstə ümumi zəiflikdən, baş ağrılarından, iştahanın azalmasından, yuxunun pozulmasından, ürəkbulanmadan, bəzən qus- madan,</w:t>
      </w:r>
      <w:r>
        <w:rPr>
          <w:spacing w:val="-7"/>
        </w:rPr>
        <w:t> </w:t>
      </w:r>
      <w:r>
        <w:rPr/>
        <w:t>qarının</w:t>
      </w:r>
      <w:r>
        <w:rPr>
          <w:spacing w:val="-7"/>
        </w:rPr>
        <w:t> </w:t>
      </w:r>
      <w:r>
        <w:rPr/>
        <w:t>aşağı</w:t>
      </w:r>
      <w:r>
        <w:rPr>
          <w:spacing w:val="-7"/>
        </w:rPr>
        <w:t> </w:t>
      </w:r>
      <w:r>
        <w:rPr/>
        <w:t>hissəsində</w:t>
      </w:r>
      <w:r>
        <w:rPr>
          <w:spacing w:val="-8"/>
        </w:rPr>
        <w:t> </w:t>
      </w:r>
      <w:r>
        <w:rPr/>
        <w:t>ağrıdan</w:t>
      </w:r>
      <w:r>
        <w:rPr>
          <w:spacing w:val="-7"/>
        </w:rPr>
        <w:t> </w:t>
      </w:r>
      <w:r>
        <w:rPr/>
        <w:t>və</w:t>
      </w:r>
      <w:r>
        <w:rPr>
          <w:spacing w:val="-8"/>
        </w:rPr>
        <w:t> </w:t>
      </w:r>
      <w:r>
        <w:rPr/>
        <w:t>qanlı–irinli</w:t>
      </w:r>
      <w:r>
        <w:rPr>
          <w:spacing w:val="-7"/>
        </w:rPr>
        <w:t> </w:t>
      </w:r>
      <w:r>
        <w:rPr/>
        <w:t>ifrazatdan</w:t>
      </w:r>
      <w:r>
        <w:rPr>
          <w:spacing w:val="-7"/>
        </w:rPr>
        <w:t> </w:t>
      </w:r>
      <w:r>
        <w:rPr/>
        <w:t>şıkayətlənirlər.</w:t>
      </w:r>
      <w:r>
        <w:rPr>
          <w:spacing w:val="-8"/>
        </w:rPr>
        <w:t> </w:t>
      </w:r>
      <w:r>
        <w:rPr/>
        <w:t>Xəstənin</w:t>
      </w:r>
      <w:r>
        <w:rPr>
          <w:spacing w:val="-7"/>
        </w:rPr>
        <w:t> </w:t>
      </w:r>
      <w:r>
        <w:rPr/>
        <w:t>ümumi vəziyyəti intoksikasion sindrom nəticəsində orta ağır və ya ağırdır, bədən temperaturu 39-40</w:t>
      </w:r>
      <w:r>
        <w:rPr>
          <w:vertAlign w:val="superscript"/>
        </w:rPr>
        <w:t>0</w:t>
      </w:r>
      <w:r>
        <w:rPr>
          <w:vertAlign w:val="baseline"/>
        </w:rPr>
        <w:t>C- dir.</w:t>
      </w:r>
      <w:r>
        <w:rPr>
          <w:spacing w:val="-9"/>
          <w:vertAlign w:val="baseline"/>
        </w:rPr>
        <w:t> </w:t>
      </w:r>
      <w:r>
        <w:rPr>
          <w:vertAlign w:val="baseline"/>
        </w:rPr>
        <w:t>Xəstədə</w:t>
      </w:r>
      <w:r>
        <w:rPr>
          <w:spacing w:val="-10"/>
          <w:vertAlign w:val="baseline"/>
        </w:rPr>
        <w:t> </w:t>
      </w:r>
      <w:r>
        <w:rPr>
          <w:vertAlign w:val="baseline"/>
        </w:rPr>
        <w:t>tərləmə</w:t>
      </w:r>
      <w:r>
        <w:rPr>
          <w:spacing w:val="-10"/>
          <w:vertAlign w:val="baseline"/>
        </w:rPr>
        <w:t> </w:t>
      </w:r>
      <w:r>
        <w:rPr>
          <w:vertAlign w:val="baseline"/>
        </w:rPr>
        <w:t>və</w:t>
      </w:r>
      <w:r>
        <w:rPr>
          <w:spacing w:val="-10"/>
          <w:vertAlign w:val="baseline"/>
        </w:rPr>
        <w:t> </w:t>
      </w:r>
      <w:r>
        <w:rPr>
          <w:vertAlign w:val="baseline"/>
        </w:rPr>
        <w:t>kəskin</w:t>
      </w:r>
      <w:r>
        <w:rPr>
          <w:spacing w:val="-8"/>
          <w:vertAlign w:val="baseline"/>
        </w:rPr>
        <w:t> </w:t>
      </w:r>
      <w:r>
        <w:rPr>
          <w:vertAlign w:val="baseline"/>
        </w:rPr>
        <w:t>zəifliklə</w:t>
      </w:r>
      <w:r>
        <w:rPr>
          <w:spacing w:val="-10"/>
          <w:vertAlign w:val="baseline"/>
        </w:rPr>
        <w:t> </w:t>
      </w:r>
      <w:r>
        <w:rPr>
          <w:vertAlign w:val="baseline"/>
        </w:rPr>
        <w:t>müşayət</w:t>
      </w:r>
      <w:r>
        <w:rPr>
          <w:spacing w:val="-8"/>
          <w:vertAlign w:val="baseline"/>
        </w:rPr>
        <w:t> </w:t>
      </w:r>
      <w:r>
        <w:rPr>
          <w:vertAlign w:val="baseline"/>
        </w:rPr>
        <w:t>olunan</w:t>
      </w:r>
      <w:r>
        <w:rPr>
          <w:spacing w:val="-9"/>
          <w:vertAlign w:val="baseline"/>
        </w:rPr>
        <w:t> </w:t>
      </w:r>
      <w:r>
        <w:rPr>
          <w:vertAlign w:val="baseline"/>
        </w:rPr>
        <w:t>üşütmə</w:t>
      </w:r>
      <w:r>
        <w:rPr>
          <w:spacing w:val="-10"/>
          <w:vertAlign w:val="baseline"/>
        </w:rPr>
        <w:t> </w:t>
      </w:r>
      <w:r>
        <w:rPr>
          <w:vertAlign w:val="baseline"/>
        </w:rPr>
        <w:t>müşahidə</w:t>
      </w:r>
      <w:r>
        <w:rPr>
          <w:spacing w:val="-7"/>
          <w:vertAlign w:val="baseline"/>
        </w:rPr>
        <w:t> </w:t>
      </w:r>
      <w:r>
        <w:rPr>
          <w:vertAlign w:val="baseline"/>
        </w:rPr>
        <w:t>edilir.</w:t>
      </w:r>
      <w:r>
        <w:rPr>
          <w:spacing w:val="-9"/>
          <w:vertAlign w:val="baseline"/>
        </w:rPr>
        <w:t> </w:t>
      </w:r>
      <w:r>
        <w:rPr>
          <w:vertAlign w:val="baseline"/>
        </w:rPr>
        <w:t>Dəri</w:t>
      </w:r>
      <w:r>
        <w:rPr>
          <w:spacing w:val="-9"/>
          <w:vertAlign w:val="baseline"/>
        </w:rPr>
        <w:t> </w:t>
      </w:r>
      <w:r>
        <w:rPr>
          <w:vertAlign w:val="baseline"/>
        </w:rPr>
        <w:t>avazımış,</w:t>
      </w:r>
      <w:r>
        <w:rPr>
          <w:spacing w:val="-8"/>
          <w:vertAlign w:val="baseline"/>
        </w:rPr>
        <w:t> </w:t>
      </w:r>
      <w:r>
        <w:rPr>
          <w:vertAlign w:val="baseline"/>
        </w:rPr>
        <w:t>üz hiperemiyalaşmışdir.</w:t>
      </w:r>
      <w:r>
        <w:rPr>
          <w:spacing w:val="-11"/>
          <w:vertAlign w:val="baseline"/>
        </w:rPr>
        <w:t> </w:t>
      </w:r>
      <w:r>
        <w:rPr>
          <w:vertAlign w:val="baseline"/>
        </w:rPr>
        <w:t>Nəbz</w:t>
      </w:r>
      <w:r>
        <w:rPr>
          <w:spacing w:val="-12"/>
          <w:vertAlign w:val="baseline"/>
        </w:rPr>
        <w:t> </w:t>
      </w:r>
      <w:r>
        <w:rPr>
          <w:vertAlign w:val="baseline"/>
        </w:rPr>
        <w:t>100</w:t>
      </w:r>
      <w:r>
        <w:rPr>
          <w:spacing w:val="-11"/>
          <w:vertAlign w:val="baseline"/>
        </w:rPr>
        <w:t> </w:t>
      </w:r>
      <w:r>
        <w:rPr>
          <w:vertAlign w:val="baseline"/>
        </w:rPr>
        <w:t>vur/dəq,</w:t>
      </w:r>
      <w:r>
        <w:rPr>
          <w:spacing w:val="-11"/>
          <w:vertAlign w:val="baseline"/>
        </w:rPr>
        <w:t> </w:t>
      </w:r>
      <w:r>
        <w:rPr>
          <w:vertAlign w:val="baseline"/>
        </w:rPr>
        <w:t>tənəffüs</w:t>
      </w:r>
      <w:r>
        <w:rPr>
          <w:spacing w:val="-11"/>
          <w:vertAlign w:val="baseline"/>
        </w:rPr>
        <w:t> </w:t>
      </w:r>
      <w:r>
        <w:rPr>
          <w:vertAlign w:val="baseline"/>
        </w:rPr>
        <w:t>dəqiqədə</w:t>
      </w:r>
      <w:r>
        <w:rPr>
          <w:spacing w:val="-12"/>
          <w:vertAlign w:val="baseline"/>
        </w:rPr>
        <w:t> </w:t>
      </w:r>
      <w:r>
        <w:rPr>
          <w:vertAlign w:val="baseline"/>
        </w:rPr>
        <w:t>22-26-dir.</w:t>
      </w:r>
      <w:r>
        <w:rPr>
          <w:spacing w:val="-11"/>
          <w:vertAlign w:val="baseline"/>
        </w:rPr>
        <w:t> </w:t>
      </w:r>
      <w:r>
        <w:rPr>
          <w:vertAlign w:val="baseline"/>
        </w:rPr>
        <w:t>Xəstədə</w:t>
      </w:r>
      <w:r>
        <w:rPr>
          <w:spacing w:val="-12"/>
          <w:vertAlign w:val="baseline"/>
        </w:rPr>
        <w:t> </w:t>
      </w:r>
      <w:r>
        <w:rPr>
          <w:vertAlign w:val="baseline"/>
        </w:rPr>
        <w:t>tormozlanma,</w:t>
      </w:r>
      <w:r>
        <w:rPr>
          <w:spacing w:val="-11"/>
          <w:vertAlign w:val="baseline"/>
        </w:rPr>
        <w:t> </w:t>
      </w:r>
      <w:r>
        <w:rPr>
          <w:vertAlign w:val="baseline"/>
        </w:rPr>
        <w:t>ya</w:t>
      </w:r>
      <w:r>
        <w:rPr>
          <w:spacing w:val="-12"/>
          <w:vertAlign w:val="baseline"/>
        </w:rPr>
        <w:t> </w:t>
      </w:r>
      <w:r>
        <w:rPr>
          <w:vertAlign w:val="baseline"/>
        </w:rPr>
        <w:t>da eyforiya müşahidə edilir. Toksiki anemiya aşkar olunur.</w:t>
      </w:r>
    </w:p>
    <w:p>
      <w:pPr>
        <w:pStyle w:val="BodyText"/>
        <w:spacing w:before="1"/>
        <w:ind w:left="993" w:right="706" w:firstLine="566"/>
      </w:pPr>
      <w:r>
        <w:rPr/>
        <w:t>İnfeksiyalaşmış döl uşaqlıqda olduqda mikrobların artıb-çoxalması toksinlərinin və par- çalanma məhsullarının rezorbsiyası davam edir. Bu vəziyyəti daha da pisləşdirir.</w:t>
      </w:r>
    </w:p>
    <w:p>
      <w:pPr>
        <w:pStyle w:val="BodyText"/>
        <w:ind w:left="993" w:right="701" w:firstLine="566"/>
      </w:pPr>
      <w:r>
        <w:rPr/>
        <w:t>Müayinədə</w:t>
      </w:r>
      <w:r>
        <w:rPr>
          <w:spacing w:val="-11"/>
        </w:rPr>
        <w:t> </w:t>
      </w:r>
      <w:r>
        <w:rPr/>
        <w:t>uşaqlıq</w:t>
      </w:r>
      <w:r>
        <w:rPr>
          <w:spacing w:val="-10"/>
        </w:rPr>
        <w:t> </w:t>
      </w:r>
      <w:r>
        <w:rPr/>
        <w:t>yumşaqdır,</w:t>
      </w:r>
      <w:r>
        <w:rPr>
          <w:spacing w:val="-10"/>
        </w:rPr>
        <w:t> </w:t>
      </w:r>
      <w:r>
        <w:rPr/>
        <w:t>sevikal</w:t>
      </w:r>
      <w:r>
        <w:rPr>
          <w:spacing w:val="-9"/>
        </w:rPr>
        <w:t> </w:t>
      </w:r>
      <w:r>
        <w:rPr/>
        <w:t>dəlik</w:t>
      </w:r>
      <w:r>
        <w:rPr>
          <w:spacing w:val="-10"/>
        </w:rPr>
        <w:t> </w:t>
      </w:r>
      <w:r>
        <w:rPr/>
        <w:t>1-2</w:t>
      </w:r>
      <w:r>
        <w:rPr>
          <w:spacing w:val="-8"/>
        </w:rPr>
        <w:t> </w:t>
      </w:r>
      <w:r>
        <w:rPr/>
        <w:t>barmağı</w:t>
      </w:r>
      <w:r>
        <w:rPr>
          <w:spacing w:val="-9"/>
        </w:rPr>
        <w:t> </w:t>
      </w:r>
      <w:r>
        <w:rPr/>
        <w:t>buraxır,</w:t>
      </w:r>
      <w:r>
        <w:rPr>
          <w:spacing w:val="-10"/>
        </w:rPr>
        <w:t> </w:t>
      </w:r>
      <w:r>
        <w:rPr/>
        <w:t>bəzən</w:t>
      </w:r>
      <w:r>
        <w:rPr>
          <w:spacing w:val="-10"/>
        </w:rPr>
        <w:t> </w:t>
      </w:r>
      <w:r>
        <w:rPr/>
        <w:t>döl</w:t>
      </w:r>
      <w:r>
        <w:rPr>
          <w:spacing w:val="-8"/>
        </w:rPr>
        <w:t> </w:t>
      </w:r>
      <w:r>
        <w:rPr/>
        <w:t>hissələri</w:t>
      </w:r>
      <w:r>
        <w:rPr>
          <w:spacing w:val="-10"/>
        </w:rPr>
        <w:t> </w:t>
      </w:r>
      <w:r>
        <w:rPr/>
        <w:t>əllənir. Sular</w:t>
      </w:r>
      <w:r>
        <w:rPr>
          <w:spacing w:val="-15"/>
        </w:rPr>
        <w:t> </w:t>
      </w:r>
      <w:r>
        <w:rPr/>
        <w:t>axmış</w:t>
      </w:r>
      <w:r>
        <w:rPr>
          <w:spacing w:val="-15"/>
        </w:rPr>
        <w:t> </w:t>
      </w:r>
      <w:r>
        <w:rPr/>
        <w:t>olur.</w:t>
      </w:r>
      <w:r>
        <w:rPr>
          <w:spacing w:val="-15"/>
        </w:rPr>
        <w:t> </w:t>
      </w:r>
      <w:r>
        <w:rPr/>
        <w:t>Uşaqlıq</w:t>
      </w:r>
      <w:r>
        <w:rPr>
          <w:spacing w:val="-15"/>
        </w:rPr>
        <w:t> </w:t>
      </w:r>
      <w:r>
        <w:rPr/>
        <w:t>böyüyüb,</w:t>
      </w:r>
      <w:r>
        <w:rPr>
          <w:spacing w:val="-15"/>
        </w:rPr>
        <w:t> </w:t>
      </w:r>
      <w:r>
        <w:rPr/>
        <w:t>yumşaqdır,</w:t>
      </w:r>
      <w:r>
        <w:rPr>
          <w:spacing w:val="-15"/>
        </w:rPr>
        <w:t> </w:t>
      </w:r>
      <w:r>
        <w:rPr/>
        <w:t>ağrılıdır,</w:t>
      </w:r>
      <w:r>
        <w:rPr>
          <w:spacing w:val="-15"/>
        </w:rPr>
        <w:t> </w:t>
      </w:r>
      <w:r>
        <w:rPr/>
        <w:t>palpasiya</w:t>
      </w:r>
      <w:r>
        <w:rPr>
          <w:spacing w:val="-15"/>
        </w:rPr>
        <w:t> </w:t>
      </w:r>
      <w:r>
        <w:rPr/>
        <w:t>zamanı</w:t>
      </w:r>
      <w:r>
        <w:rPr>
          <w:spacing w:val="-15"/>
        </w:rPr>
        <w:t> </w:t>
      </w:r>
      <w:r>
        <w:rPr/>
        <w:t>yığılmır.</w:t>
      </w:r>
      <w:r>
        <w:rPr>
          <w:spacing w:val="-15"/>
        </w:rPr>
        <w:t> </w:t>
      </w:r>
      <w:r>
        <w:rPr/>
        <w:t>Artımlar</w:t>
      </w:r>
      <w:r>
        <w:rPr>
          <w:spacing w:val="-15"/>
        </w:rPr>
        <w:t> </w:t>
      </w:r>
      <w:r>
        <w:rPr/>
        <w:t>ağrılı ödemlidir, peritonun qıcıqlanma əlamətləri müsbətdir. Kiçik çanaqda maye toplanması hesabına bəzən arxa tağ hamarlaşır. Uşaqlığın hərəkəti ağrılıdir.</w:t>
      </w:r>
    </w:p>
    <w:p>
      <w:pPr>
        <w:pStyle w:val="BodyText"/>
        <w:ind w:left="993" w:right="706" w:firstLine="566"/>
      </w:pPr>
      <w:r>
        <w:rPr/>
        <w:t>A/T normaldır və ya azca artıb, kəskin taxikardiya (100-120 vur/dəq), taxipnoe (dəqiqədə 22-30</w:t>
      </w:r>
      <w:r>
        <w:rPr>
          <w:spacing w:val="-13"/>
        </w:rPr>
        <w:t> </w:t>
      </w:r>
      <w:r>
        <w:rPr/>
        <w:t>tənəffüs)</w:t>
      </w:r>
      <w:r>
        <w:rPr>
          <w:spacing w:val="-14"/>
        </w:rPr>
        <w:t> </w:t>
      </w:r>
      <w:r>
        <w:rPr/>
        <w:t>müşahidə</w:t>
      </w:r>
      <w:r>
        <w:rPr>
          <w:spacing w:val="-12"/>
        </w:rPr>
        <w:t> </w:t>
      </w:r>
      <w:r>
        <w:rPr/>
        <w:t>edilir.</w:t>
      </w:r>
      <w:r>
        <w:rPr>
          <w:spacing w:val="-14"/>
        </w:rPr>
        <w:t> </w:t>
      </w:r>
      <w:r>
        <w:rPr/>
        <w:t>Ürək</w:t>
      </w:r>
      <w:r>
        <w:rPr>
          <w:spacing w:val="-13"/>
        </w:rPr>
        <w:t> </w:t>
      </w:r>
      <w:r>
        <w:rPr/>
        <w:t>tonları</w:t>
      </w:r>
      <w:r>
        <w:rPr>
          <w:spacing w:val="-13"/>
        </w:rPr>
        <w:t> </w:t>
      </w:r>
      <w:r>
        <w:rPr/>
        <w:t>karlaşıb,</w:t>
      </w:r>
      <w:r>
        <w:rPr>
          <w:spacing w:val="-13"/>
        </w:rPr>
        <w:t> </w:t>
      </w:r>
      <w:r>
        <w:rPr/>
        <w:t>bəzən</w:t>
      </w:r>
      <w:r>
        <w:rPr>
          <w:spacing w:val="-10"/>
        </w:rPr>
        <w:t> </w:t>
      </w:r>
      <w:r>
        <w:rPr/>
        <w:t>zirvədə</w:t>
      </w:r>
      <w:r>
        <w:rPr>
          <w:spacing w:val="-12"/>
        </w:rPr>
        <w:t> </w:t>
      </w:r>
      <w:r>
        <w:rPr/>
        <w:t>zəif</w:t>
      </w:r>
      <w:r>
        <w:rPr>
          <w:spacing w:val="-13"/>
        </w:rPr>
        <w:t> </w:t>
      </w:r>
      <w:r>
        <w:rPr/>
        <w:t>sistolik</w:t>
      </w:r>
      <w:r>
        <w:rPr>
          <w:spacing w:val="-13"/>
        </w:rPr>
        <w:t> </w:t>
      </w:r>
      <w:r>
        <w:rPr/>
        <w:t>küy</w:t>
      </w:r>
      <w:r>
        <w:rPr>
          <w:spacing w:val="-13"/>
        </w:rPr>
        <w:t> </w:t>
      </w:r>
      <w:r>
        <w:rPr/>
        <w:t>eşidilir.</w:t>
      </w:r>
      <w:r>
        <w:rPr>
          <w:spacing w:val="-14"/>
        </w:rPr>
        <w:t> </w:t>
      </w:r>
      <w:r>
        <w:rPr/>
        <w:t>Qara ciyər və dalaq böyüyüb. Qarında köp var.</w:t>
      </w:r>
    </w:p>
    <w:p>
      <w:pPr>
        <w:pStyle w:val="BodyText"/>
        <w:ind w:left="993" w:right="703" w:firstLine="566"/>
      </w:pPr>
      <w:r>
        <w:rPr/>
        <w:t>Qanda</w:t>
      </w:r>
      <w:r>
        <w:rPr>
          <w:spacing w:val="-6"/>
        </w:rPr>
        <w:t> </w:t>
      </w:r>
      <w:r>
        <w:rPr/>
        <w:t>toksik</w:t>
      </w:r>
      <w:r>
        <w:rPr>
          <w:spacing w:val="-5"/>
        </w:rPr>
        <w:t> </w:t>
      </w:r>
      <w:r>
        <w:rPr/>
        <w:t>xarakterli</w:t>
      </w:r>
      <w:r>
        <w:rPr>
          <w:spacing w:val="-5"/>
        </w:rPr>
        <w:t> </w:t>
      </w:r>
      <w:r>
        <w:rPr/>
        <w:t>hipoxrom</w:t>
      </w:r>
      <w:r>
        <w:rPr>
          <w:spacing w:val="-5"/>
        </w:rPr>
        <w:t> </w:t>
      </w:r>
      <w:r>
        <w:rPr/>
        <w:t>anemiya,</w:t>
      </w:r>
      <w:r>
        <w:rPr>
          <w:spacing w:val="-5"/>
        </w:rPr>
        <w:t> </w:t>
      </w:r>
      <w:r>
        <w:rPr/>
        <w:t>leykositoz,</w:t>
      </w:r>
      <w:r>
        <w:rPr>
          <w:spacing w:val="-5"/>
        </w:rPr>
        <w:t> </w:t>
      </w:r>
      <w:r>
        <w:rPr/>
        <w:t>(12-18</w:t>
      </w:r>
      <w:r>
        <w:rPr>
          <w:spacing w:val="-5"/>
        </w:rPr>
        <w:t> </w:t>
      </w:r>
      <w:r>
        <w:rPr/>
        <w:t>x10</w:t>
      </w:r>
      <w:r>
        <w:rPr>
          <w:spacing w:val="-3"/>
        </w:rPr>
        <w:t> </w:t>
      </w:r>
      <w:r>
        <w:rPr>
          <w:vertAlign w:val="superscript"/>
        </w:rPr>
        <w:t>9</w:t>
      </w:r>
      <w:r>
        <w:rPr>
          <w:vertAlign w:val="baseline"/>
        </w:rPr>
        <w:t>/l),</w:t>
      </w:r>
      <w:r>
        <w:rPr>
          <w:spacing w:val="-6"/>
          <w:vertAlign w:val="baseline"/>
        </w:rPr>
        <w:t> </w:t>
      </w:r>
      <w:r>
        <w:rPr>
          <w:vertAlign w:val="baseline"/>
        </w:rPr>
        <w:t>mülayim</w:t>
      </w:r>
      <w:r>
        <w:rPr>
          <w:spacing w:val="-5"/>
          <w:vertAlign w:val="baseline"/>
        </w:rPr>
        <w:t> </w:t>
      </w:r>
      <w:r>
        <w:rPr>
          <w:vertAlign w:val="baseline"/>
        </w:rPr>
        <w:t>limfopeni- ya, sola meyilli leykositoz müşahidə edilir.</w:t>
      </w:r>
    </w:p>
    <w:p>
      <w:pPr>
        <w:pStyle w:val="BodyText"/>
        <w:ind w:left="1560"/>
      </w:pPr>
      <w:r>
        <w:rPr>
          <w:spacing w:val="-4"/>
        </w:rPr>
        <w:t>Sutkalıq</w:t>
      </w:r>
      <w:r>
        <w:rPr>
          <w:spacing w:val="-23"/>
        </w:rPr>
        <w:t> </w:t>
      </w:r>
      <w:r>
        <w:rPr>
          <w:spacing w:val="-4"/>
        </w:rPr>
        <w:t>diurez</w:t>
      </w:r>
      <w:r>
        <w:rPr>
          <w:spacing w:val="-20"/>
        </w:rPr>
        <w:t> </w:t>
      </w:r>
      <w:r>
        <w:rPr>
          <w:spacing w:val="-4"/>
        </w:rPr>
        <w:t>azalıb.</w:t>
      </w:r>
      <w:r>
        <w:rPr>
          <w:spacing w:val="-21"/>
        </w:rPr>
        <w:t> </w:t>
      </w:r>
      <w:r>
        <w:rPr>
          <w:spacing w:val="-4"/>
        </w:rPr>
        <w:t>Sidikdə</w:t>
      </w:r>
      <w:r>
        <w:rPr>
          <w:spacing w:val="-20"/>
        </w:rPr>
        <w:t> </w:t>
      </w:r>
      <w:r>
        <w:rPr>
          <w:spacing w:val="-4"/>
        </w:rPr>
        <w:t>zülal,</w:t>
      </w:r>
      <w:r>
        <w:rPr>
          <w:spacing w:val="-21"/>
        </w:rPr>
        <w:t> </w:t>
      </w:r>
      <w:r>
        <w:rPr>
          <w:spacing w:val="-4"/>
        </w:rPr>
        <w:t>tək-tək</w:t>
      </w:r>
      <w:r>
        <w:rPr>
          <w:spacing w:val="-18"/>
        </w:rPr>
        <w:t> </w:t>
      </w:r>
      <w:r>
        <w:rPr>
          <w:spacing w:val="-4"/>
        </w:rPr>
        <w:t>eritrosit,</w:t>
      </w:r>
      <w:r>
        <w:rPr>
          <w:spacing w:val="-19"/>
        </w:rPr>
        <w:t> </w:t>
      </w:r>
      <w:r>
        <w:rPr>
          <w:spacing w:val="-4"/>
        </w:rPr>
        <w:t>leykosituriya,</w:t>
      </w:r>
      <w:r>
        <w:rPr>
          <w:spacing w:val="-21"/>
        </w:rPr>
        <w:t> </w:t>
      </w:r>
      <w:r>
        <w:rPr>
          <w:spacing w:val="-4"/>
        </w:rPr>
        <w:t>hialin</w:t>
      </w:r>
      <w:r>
        <w:rPr>
          <w:spacing w:val="-21"/>
        </w:rPr>
        <w:t> </w:t>
      </w:r>
      <w:r>
        <w:rPr>
          <w:spacing w:val="-4"/>
        </w:rPr>
        <w:t>silindrlər</w:t>
      </w:r>
      <w:r>
        <w:rPr>
          <w:spacing w:val="-19"/>
        </w:rPr>
        <w:t> </w:t>
      </w:r>
      <w:r>
        <w:rPr>
          <w:spacing w:val="-4"/>
        </w:rPr>
        <w:t>aşkar</w:t>
      </w:r>
      <w:r>
        <w:rPr>
          <w:spacing w:val="-18"/>
        </w:rPr>
        <w:t> </w:t>
      </w:r>
      <w:r>
        <w:rPr>
          <w:spacing w:val="-4"/>
        </w:rPr>
        <w:t>olunur.</w:t>
      </w:r>
    </w:p>
    <w:p>
      <w:pPr>
        <w:pStyle w:val="BodyText"/>
        <w:ind w:left="1560"/>
      </w:pPr>
      <w:r>
        <w:rPr>
          <w:b/>
          <w:spacing w:val="-4"/>
        </w:rPr>
        <w:t>Septik</w:t>
      </w:r>
      <w:r>
        <w:rPr>
          <w:spacing w:val="-7"/>
        </w:rPr>
        <w:t> </w:t>
      </w:r>
      <w:r>
        <w:rPr>
          <w:b/>
          <w:spacing w:val="-4"/>
        </w:rPr>
        <w:t>düşük</w:t>
      </w:r>
      <w:r>
        <w:rPr>
          <w:b/>
          <w:spacing w:val="-6"/>
        </w:rPr>
        <w:t> </w:t>
      </w:r>
      <w:r>
        <w:rPr>
          <w:spacing w:val="-4"/>
        </w:rPr>
        <w:t>yayılmış</w:t>
      </w:r>
      <w:r>
        <w:rPr>
          <w:spacing w:val="-6"/>
        </w:rPr>
        <w:t> </w:t>
      </w:r>
      <w:r>
        <w:rPr>
          <w:spacing w:val="-4"/>
        </w:rPr>
        <w:t>prosesdir. Orqanizmin</w:t>
      </w:r>
      <w:r>
        <w:rPr>
          <w:spacing w:val="-8"/>
        </w:rPr>
        <w:t> </w:t>
      </w:r>
      <w:r>
        <w:rPr>
          <w:spacing w:val="-4"/>
        </w:rPr>
        <w:t>mikrob aqresiyasına</w:t>
      </w:r>
      <w:r>
        <w:rPr>
          <w:spacing w:val="-5"/>
        </w:rPr>
        <w:t> </w:t>
      </w:r>
      <w:r>
        <w:rPr>
          <w:spacing w:val="-4"/>
        </w:rPr>
        <w:t>verdiyi cavab reaksiyasıdır.</w:t>
      </w:r>
    </w:p>
    <w:p>
      <w:pPr>
        <w:pStyle w:val="BodyText"/>
        <w:spacing w:after="0"/>
        <w:sectPr>
          <w:pgSz w:w="11910" w:h="16840"/>
          <w:pgMar w:top="1040" w:bottom="280" w:left="708" w:right="141"/>
        </w:sectPr>
      </w:pPr>
    </w:p>
    <w:p>
      <w:pPr>
        <w:pStyle w:val="BodyText"/>
        <w:spacing w:before="73"/>
      </w:pPr>
      <w:r>
        <w:rPr>
          <w:spacing w:val="-4"/>
        </w:rPr>
        <w:t>O,</w:t>
      </w:r>
      <w:r>
        <w:rPr>
          <w:spacing w:val="-11"/>
        </w:rPr>
        <w:t> </w:t>
      </w:r>
      <w:r>
        <w:rPr>
          <w:spacing w:val="-4"/>
        </w:rPr>
        <w:t>septisemiya,</w:t>
      </w:r>
      <w:r>
        <w:rPr>
          <w:spacing w:val="-6"/>
        </w:rPr>
        <w:t> </w:t>
      </w:r>
      <w:r>
        <w:rPr>
          <w:spacing w:val="-4"/>
        </w:rPr>
        <w:t>septikopiemiya</w:t>
      </w:r>
      <w:r>
        <w:rPr>
          <w:spacing w:val="-7"/>
        </w:rPr>
        <w:t> </w:t>
      </w:r>
      <w:r>
        <w:rPr>
          <w:spacing w:val="-4"/>
        </w:rPr>
        <w:t>və</w:t>
      </w:r>
      <w:r>
        <w:rPr>
          <w:spacing w:val="-9"/>
        </w:rPr>
        <w:t> </w:t>
      </w:r>
      <w:r>
        <w:rPr>
          <w:spacing w:val="-4"/>
        </w:rPr>
        <w:t>septik</w:t>
      </w:r>
      <w:r>
        <w:rPr>
          <w:spacing w:val="-6"/>
        </w:rPr>
        <w:t> </w:t>
      </w:r>
      <w:r>
        <w:rPr>
          <w:spacing w:val="-4"/>
        </w:rPr>
        <w:t>şok</w:t>
      </w:r>
      <w:r>
        <w:rPr>
          <w:spacing w:val="-6"/>
        </w:rPr>
        <w:t> </w:t>
      </w:r>
      <w:r>
        <w:rPr>
          <w:spacing w:val="-4"/>
        </w:rPr>
        <w:t>kimi</w:t>
      </w:r>
      <w:r>
        <w:rPr>
          <w:spacing w:val="-5"/>
        </w:rPr>
        <w:t> </w:t>
      </w:r>
      <w:r>
        <w:rPr>
          <w:spacing w:val="-4"/>
        </w:rPr>
        <w:t>keçə</w:t>
      </w:r>
      <w:r>
        <w:rPr>
          <w:spacing w:val="-7"/>
        </w:rPr>
        <w:t> </w:t>
      </w:r>
      <w:r>
        <w:rPr>
          <w:spacing w:val="-4"/>
        </w:rPr>
        <w:t>bilər.</w:t>
      </w:r>
      <w:r>
        <w:rPr>
          <w:spacing w:val="-8"/>
        </w:rPr>
        <w:t> </w:t>
      </w:r>
      <w:r>
        <w:rPr>
          <w:spacing w:val="-4"/>
        </w:rPr>
        <w:t>Septik</w:t>
      </w:r>
      <w:r>
        <w:rPr>
          <w:spacing w:val="-8"/>
        </w:rPr>
        <w:t> </w:t>
      </w:r>
      <w:r>
        <w:rPr>
          <w:spacing w:val="-4"/>
        </w:rPr>
        <w:t>düşüyün</w:t>
      </w:r>
      <w:r>
        <w:rPr>
          <w:spacing w:val="-3"/>
        </w:rPr>
        <w:t> </w:t>
      </w:r>
      <w:r>
        <w:rPr>
          <w:spacing w:val="-4"/>
        </w:rPr>
        <w:t>3</w:t>
      </w:r>
      <w:r>
        <w:rPr>
          <w:spacing w:val="-8"/>
        </w:rPr>
        <w:t> </w:t>
      </w:r>
      <w:r>
        <w:rPr>
          <w:spacing w:val="-4"/>
        </w:rPr>
        <w:t>fazası</w:t>
      </w:r>
      <w:r>
        <w:rPr>
          <w:spacing w:val="-5"/>
        </w:rPr>
        <w:t> </w:t>
      </w:r>
      <w:r>
        <w:rPr>
          <w:spacing w:val="-4"/>
        </w:rPr>
        <w:t>ayırd</w:t>
      </w:r>
      <w:r>
        <w:rPr>
          <w:spacing w:val="-5"/>
        </w:rPr>
        <w:t> </w:t>
      </w:r>
      <w:r>
        <w:rPr>
          <w:spacing w:val="-4"/>
        </w:rPr>
        <w:t>edilir.</w:t>
      </w:r>
    </w:p>
    <w:p>
      <w:pPr>
        <w:pStyle w:val="ListParagraph"/>
        <w:numPr>
          <w:ilvl w:val="0"/>
          <w:numId w:val="44"/>
        </w:numPr>
        <w:tabs>
          <w:tab w:pos="1730" w:val="left" w:leader="none"/>
        </w:tabs>
        <w:spacing w:line="240" w:lineRule="auto" w:before="0" w:after="0"/>
        <w:ind w:left="1730" w:right="0" w:hanging="170"/>
        <w:jc w:val="both"/>
        <w:rPr>
          <w:sz w:val="24"/>
        </w:rPr>
      </w:pPr>
      <w:r>
        <w:rPr>
          <w:spacing w:val="-4"/>
          <w:sz w:val="24"/>
        </w:rPr>
        <w:t>gərginlik</w:t>
      </w:r>
      <w:r>
        <w:rPr>
          <w:spacing w:val="-10"/>
          <w:sz w:val="24"/>
        </w:rPr>
        <w:t> </w:t>
      </w:r>
      <w:r>
        <w:rPr>
          <w:spacing w:val="-4"/>
          <w:sz w:val="24"/>
        </w:rPr>
        <w:t>fazası–törədicinin</w:t>
      </w:r>
      <w:r>
        <w:rPr>
          <w:spacing w:val="-9"/>
          <w:sz w:val="24"/>
        </w:rPr>
        <w:t> </w:t>
      </w:r>
      <w:r>
        <w:rPr>
          <w:spacing w:val="-4"/>
          <w:sz w:val="24"/>
        </w:rPr>
        <w:t>aqresiyasına</w:t>
      </w:r>
      <w:r>
        <w:rPr>
          <w:spacing w:val="-11"/>
          <w:sz w:val="24"/>
        </w:rPr>
        <w:t> </w:t>
      </w:r>
      <w:r>
        <w:rPr>
          <w:spacing w:val="-4"/>
          <w:sz w:val="24"/>
        </w:rPr>
        <w:t>makroorqanizmin</w:t>
      </w:r>
      <w:r>
        <w:rPr>
          <w:spacing w:val="-9"/>
          <w:sz w:val="24"/>
        </w:rPr>
        <w:t> </w:t>
      </w:r>
      <w:r>
        <w:rPr>
          <w:spacing w:val="-4"/>
          <w:sz w:val="24"/>
        </w:rPr>
        <w:t>kompensator–müdafiə</w:t>
      </w:r>
      <w:r>
        <w:rPr>
          <w:spacing w:val="-10"/>
          <w:sz w:val="24"/>
        </w:rPr>
        <w:t> </w:t>
      </w:r>
      <w:r>
        <w:rPr>
          <w:spacing w:val="-4"/>
          <w:sz w:val="24"/>
        </w:rPr>
        <w:t>reaksiyası;</w:t>
      </w:r>
    </w:p>
    <w:p>
      <w:pPr>
        <w:pStyle w:val="BodyText"/>
        <w:spacing w:before="1"/>
        <w:ind w:right="703" w:firstLine="539"/>
      </w:pPr>
      <w:r>
        <w:rPr/>
        <w:t>--katobolik faza – ferment və struktur sistemlərin proqressiv parçalanması, sonrakı dekom- pensasiya ilə;</w:t>
      </w:r>
    </w:p>
    <w:p>
      <w:pPr>
        <w:pStyle w:val="ListParagraph"/>
        <w:numPr>
          <w:ilvl w:val="0"/>
          <w:numId w:val="44"/>
        </w:numPr>
        <w:tabs>
          <w:tab w:pos="1740" w:val="left" w:leader="none"/>
        </w:tabs>
        <w:spacing w:line="240" w:lineRule="auto" w:before="0" w:after="0"/>
        <w:ind w:left="1740" w:right="0" w:hanging="180"/>
        <w:jc w:val="both"/>
        <w:rPr>
          <w:sz w:val="24"/>
        </w:rPr>
      </w:pPr>
      <w:r>
        <w:rPr>
          <w:sz w:val="24"/>
        </w:rPr>
        <w:t>anobolik</w:t>
      </w:r>
      <w:r>
        <w:rPr>
          <w:spacing w:val="-5"/>
          <w:sz w:val="24"/>
        </w:rPr>
        <w:t> </w:t>
      </w:r>
      <w:r>
        <w:rPr>
          <w:sz w:val="24"/>
        </w:rPr>
        <w:t>faza</w:t>
      </w:r>
      <w:r>
        <w:rPr>
          <w:spacing w:val="-3"/>
          <w:sz w:val="24"/>
        </w:rPr>
        <w:t> </w:t>
      </w:r>
      <w:r>
        <w:rPr>
          <w:sz w:val="24"/>
        </w:rPr>
        <w:t>–orqanizmin</w:t>
      </w:r>
      <w:r>
        <w:rPr>
          <w:spacing w:val="-3"/>
          <w:sz w:val="24"/>
        </w:rPr>
        <w:t> </w:t>
      </w:r>
      <w:r>
        <w:rPr>
          <w:sz w:val="24"/>
        </w:rPr>
        <w:t>itirilmiş</w:t>
      </w:r>
      <w:r>
        <w:rPr>
          <w:spacing w:val="-3"/>
          <w:sz w:val="24"/>
        </w:rPr>
        <w:t> </w:t>
      </w:r>
      <w:r>
        <w:rPr>
          <w:sz w:val="24"/>
        </w:rPr>
        <w:t>ehtiyyat</w:t>
      </w:r>
      <w:r>
        <w:rPr>
          <w:spacing w:val="-3"/>
          <w:sz w:val="24"/>
        </w:rPr>
        <w:t> </w:t>
      </w:r>
      <w:r>
        <w:rPr>
          <w:sz w:val="24"/>
        </w:rPr>
        <w:t>resurslarının</w:t>
      </w:r>
      <w:r>
        <w:rPr>
          <w:spacing w:val="-2"/>
          <w:sz w:val="24"/>
        </w:rPr>
        <w:t> </w:t>
      </w:r>
      <w:r>
        <w:rPr>
          <w:sz w:val="24"/>
        </w:rPr>
        <w:t>tədricən</w:t>
      </w:r>
      <w:r>
        <w:rPr>
          <w:spacing w:val="-2"/>
          <w:sz w:val="24"/>
        </w:rPr>
        <w:t> bərpası.</w:t>
      </w:r>
    </w:p>
    <w:p>
      <w:pPr>
        <w:pStyle w:val="BodyText"/>
        <w:ind w:right="704" w:firstLine="566"/>
      </w:pPr>
      <w:r>
        <w:rPr/>
        <w:t>Xəstə</w:t>
      </w:r>
      <w:r>
        <w:rPr>
          <w:spacing w:val="-15"/>
        </w:rPr>
        <w:t> </w:t>
      </w:r>
      <w:r>
        <w:rPr/>
        <w:t>yüksək</w:t>
      </w:r>
      <w:r>
        <w:rPr>
          <w:spacing w:val="-15"/>
        </w:rPr>
        <w:t> </w:t>
      </w:r>
      <w:r>
        <w:rPr/>
        <w:t>hərarətdən</w:t>
      </w:r>
      <w:r>
        <w:rPr>
          <w:spacing w:val="-15"/>
        </w:rPr>
        <w:t> </w:t>
      </w:r>
      <w:r>
        <w:rPr/>
        <w:t>(40-41</w:t>
      </w:r>
      <w:r>
        <w:rPr>
          <w:vertAlign w:val="superscript"/>
        </w:rPr>
        <w:t>0</w:t>
      </w:r>
      <w:r>
        <w:rPr>
          <w:spacing w:val="-15"/>
          <w:vertAlign w:val="baseline"/>
        </w:rPr>
        <w:t> </w:t>
      </w:r>
      <w:r>
        <w:rPr>
          <w:vertAlign w:val="baseline"/>
        </w:rPr>
        <w:t>C),</w:t>
      </w:r>
      <w:r>
        <w:rPr>
          <w:spacing w:val="-15"/>
          <w:vertAlign w:val="baseline"/>
        </w:rPr>
        <w:t> </w:t>
      </w:r>
      <w:r>
        <w:rPr>
          <w:vertAlign w:val="baseline"/>
        </w:rPr>
        <w:t>kəskin</w:t>
      </w:r>
      <w:r>
        <w:rPr>
          <w:spacing w:val="-15"/>
          <w:vertAlign w:val="baseline"/>
        </w:rPr>
        <w:t> </w:t>
      </w:r>
      <w:r>
        <w:rPr>
          <w:vertAlign w:val="baseline"/>
        </w:rPr>
        <w:t>zəiflik</w:t>
      </w:r>
      <w:r>
        <w:rPr>
          <w:spacing w:val="-15"/>
          <w:vertAlign w:val="baseline"/>
        </w:rPr>
        <w:t> </w:t>
      </w:r>
      <w:r>
        <w:rPr>
          <w:vertAlign w:val="baseline"/>
        </w:rPr>
        <w:t>və</w:t>
      </w:r>
      <w:r>
        <w:rPr>
          <w:spacing w:val="-15"/>
          <w:vertAlign w:val="baseline"/>
        </w:rPr>
        <w:t> </w:t>
      </w:r>
      <w:r>
        <w:rPr>
          <w:vertAlign w:val="baseline"/>
        </w:rPr>
        <w:t>tərləmə</w:t>
      </w:r>
      <w:r>
        <w:rPr>
          <w:spacing w:val="-15"/>
          <w:vertAlign w:val="baseline"/>
        </w:rPr>
        <w:t> </w:t>
      </w:r>
      <w:r>
        <w:rPr>
          <w:vertAlign w:val="baseline"/>
        </w:rPr>
        <w:t>ilə</w:t>
      </w:r>
      <w:r>
        <w:rPr>
          <w:spacing w:val="-15"/>
          <w:vertAlign w:val="baseline"/>
        </w:rPr>
        <w:t> </w:t>
      </w:r>
      <w:r>
        <w:rPr>
          <w:vertAlign w:val="baseline"/>
        </w:rPr>
        <w:t>müşayət</w:t>
      </w:r>
      <w:r>
        <w:rPr>
          <w:spacing w:val="-15"/>
          <w:vertAlign w:val="baseline"/>
        </w:rPr>
        <w:t> </w:t>
      </w:r>
      <w:r>
        <w:rPr>
          <w:vertAlign w:val="baseline"/>
        </w:rPr>
        <w:t>olunan</w:t>
      </w:r>
      <w:r>
        <w:rPr>
          <w:spacing w:val="-15"/>
          <w:vertAlign w:val="baseline"/>
        </w:rPr>
        <w:t> </w:t>
      </w:r>
      <w:r>
        <w:rPr>
          <w:vertAlign w:val="baseline"/>
        </w:rPr>
        <w:t>təkrarlanan üşütmədən, kəskin baş ağrılarından, yuxusuzluqdan, iştahsızlıqdan, bəzən oynaqlarda ağrılardan, yerişin çətinləşməsindən, irinli ifrazatdan şikayət edir.</w:t>
      </w:r>
    </w:p>
    <w:p>
      <w:pPr>
        <w:pStyle w:val="BodyText"/>
        <w:ind w:right="700" w:firstLine="566"/>
      </w:pPr>
      <w:r>
        <w:rPr/>
        <w:t>Xəstənin</w:t>
      </w:r>
      <w:r>
        <w:rPr>
          <w:spacing w:val="-4"/>
        </w:rPr>
        <w:t> </w:t>
      </w:r>
      <w:r>
        <w:rPr/>
        <w:t>ümumi</w:t>
      </w:r>
      <w:r>
        <w:rPr>
          <w:spacing w:val="-4"/>
        </w:rPr>
        <w:t> </w:t>
      </w:r>
      <w:r>
        <w:rPr/>
        <w:t>vəziyyəti</w:t>
      </w:r>
      <w:r>
        <w:rPr>
          <w:spacing w:val="-4"/>
        </w:rPr>
        <w:t> </w:t>
      </w:r>
      <w:r>
        <w:rPr/>
        <w:t>çox</w:t>
      </w:r>
      <w:r>
        <w:rPr>
          <w:spacing w:val="-5"/>
        </w:rPr>
        <w:t> </w:t>
      </w:r>
      <w:r>
        <w:rPr/>
        <w:t>ağırdır.</w:t>
      </w:r>
      <w:r>
        <w:rPr>
          <w:spacing w:val="-3"/>
        </w:rPr>
        <w:t> </w:t>
      </w:r>
      <w:r>
        <w:rPr/>
        <w:t>Xəstədə</w:t>
      </w:r>
      <w:r>
        <w:rPr>
          <w:spacing w:val="-6"/>
        </w:rPr>
        <w:t> </w:t>
      </w:r>
      <w:r>
        <w:rPr/>
        <w:t>sayıqlama,</w:t>
      </w:r>
      <w:r>
        <w:rPr>
          <w:spacing w:val="-5"/>
        </w:rPr>
        <w:t> </w:t>
      </w:r>
      <w:r>
        <w:rPr/>
        <w:t>hallusinasiya,</w:t>
      </w:r>
      <w:r>
        <w:rPr>
          <w:spacing w:val="-5"/>
        </w:rPr>
        <w:t> </w:t>
      </w:r>
      <w:r>
        <w:rPr/>
        <w:t>eyforiya</w:t>
      </w:r>
      <w:r>
        <w:rPr>
          <w:spacing w:val="-6"/>
        </w:rPr>
        <w:t> </w:t>
      </w:r>
      <w:r>
        <w:rPr/>
        <w:t>və</w:t>
      </w:r>
      <w:r>
        <w:rPr>
          <w:spacing w:val="-6"/>
        </w:rPr>
        <w:t> </w:t>
      </w:r>
      <w:r>
        <w:rPr/>
        <w:t>adina- miya, yuxululuq və ya oyanıqlıq müşahidə edilir. Dəri örtüyü avazıyıb, sarımtıl və ya bozumtul- torpaq rəngdədir. Dırnaq falanqaları və dodaqlar göyərib. Bəzən üzdə kəpənək şəkilli, konyukti- vada, döş qəfəsində, qulaq arxasında, ətraflarda kapillyarların zədələnməsi nəticəsində petexial qansızmalar</w:t>
      </w:r>
      <w:r>
        <w:rPr>
          <w:spacing w:val="-15"/>
        </w:rPr>
        <w:t> </w:t>
      </w:r>
      <w:r>
        <w:rPr/>
        <w:t>müşahidə</w:t>
      </w:r>
      <w:r>
        <w:rPr>
          <w:spacing w:val="-15"/>
        </w:rPr>
        <w:t> </w:t>
      </w:r>
      <w:r>
        <w:rPr/>
        <w:t>edilir.</w:t>
      </w:r>
      <w:r>
        <w:rPr>
          <w:spacing w:val="-15"/>
        </w:rPr>
        <w:t> </w:t>
      </w:r>
      <w:r>
        <w:rPr/>
        <w:t>Bu</w:t>
      </w:r>
      <w:r>
        <w:rPr>
          <w:spacing w:val="-15"/>
        </w:rPr>
        <w:t> </w:t>
      </w:r>
      <w:r>
        <w:rPr/>
        <w:t>cür</w:t>
      </w:r>
      <w:r>
        <w:rPr>
          <w:spacing w:val="-15"/>
        </w:rPr>
        <w:t> </w:t>
      </w:r>
      <w:r>
        <w:rPr/>
        <w:t>damar</w:t>
      </w:r>
      <w:r>
        <w:rPr>
          <w:spacing w:val="-15"/>
        </w:rPr>
        <w:t> </w:t>
      </w:r>
      <w:r>
        <w:rPr/>
        <w:t>pozğunluqları</w:t>
      </w:r>
      <w:r>
        <w:rPr>
          <w:spacing w:val="-15"/>
        </w:rPr>
        <w:t> </w:t>
      </w:r>
      <w:r>
        <w:rPr/>
        <w:t>daxili</w:t>
      </w:r>
      <w:r>
        <w:rPr>
          <w:spacing w:val="-15"/>
        </w:rPr>
        <w:t> </w:t>
      </w:r>
      <w:r>
        <w:rPr/>
        <w:t>orqanlarda:</w:t>
      </w:r>
      <w:r>
        <w:rPr>
          <w:spacing w:val="-15"/>
        </w:rPr>
        <w:t> </w:t>
      </w:r>
      <w:r>
        <w:rPr/>
        <w:t>beyində,</w:t>
      </w:r>
      <w:r>
        <w:rPr>
          <w:spacing w:val="-15"/>
        </w:rPr>
        <w:t> </w:t>
      </w:r>
      <w:r>
        <w:rPr/>
        <w:t>sidik</w:t>
      </w:r>
      <w:r>
        <w:rPr>
          <w:spacing w:val="-15"/>
        </w:rPr>
        <w:t> </w:t>
      </w:r>
      <w:r>
        <w:rPr/>
        <w:t>kisəsin- də, bağırsaqlarda və s. aşkar olunur, bəzən üzdə, ayaqlarda, pastozluq olur.</w:t>
      </w:r>
    </w:p>
    <w:p>
      <w:pPr>
        <w:pStyle w:val="BodyText"/>
        <w:ind w:right="704" w:firstLine="566"/>
      </w:pPr>
      <w:r>
        <w:rPr/>
        <w:t>A/T bəzi xəstələrdə enib, taxikardiya (120-140 vur/dəq), taxipnoe (dəqiqədə 30 tənəffüs) müşahidə edilir. Dili quru, qəhvəyi ərplə örtülür. Dodaqlar qurudur, çox vaxt herpetik səpgilər olur.</w:t>
      </w:r>
      <w:r>
        <w:rPr>
          <w:spacing w:val="-14"/>
        </w:rPr>
        <w:t> </w:t>
      </w:r>
      <w:r>
        <w:rPr/>
        <w:t>Qara</w:t>
      </w:r>
      <w:r>
        <w:rPr>
          <w:spacing w:val="-15"/>
        </w:rPr>
        <w:t> </w:t>
      </w:r>
      <w:r>
        <w:rPr/>
        <w:t>ciyər</w:t>
      </w:r>
      <w:r>
        <w:rPr>
          <w:spacing w:val="-15"/>
        </w:rPr>
        <w:t> </w:t>
      </w:r>
      <w:r>
        <w:rPr/>
        <w:t>böyüyüb,</w:t>
      </w:r>
      <w:r>
        <w:rPr>
          <w:spacing w:val="-12"/>
        </w:rPr>
        <w:t> </w:t>
      </w:r>
      <w:r>
        <w:rPr/>
        <w:t>kəskin</w:t>
      </w:r>
      <w:r>
        <w:rPr>
          <w:spacing w:val="-14"/>
        </w:rPr>
        <w:t> </w:t>
      </w:r>
      <w:r>
        <w:rPr/>
        <w:t>ağrılıdır.</w:t>
      </w:r>
      <w:r>
        <w:rPr>
          <w:spacing w:val="-14"/>
        </w:rPr>
        <w:t> </w:t>
      </w:r>
      <w:r>
        <w:rPr/>
        <w:t>Bəzən</w:t>
      </w:r>
      <w:r>
        <w:rPr>
          <w:spacing w:val="-14"/>
        </w:rPr>
        <w:t> </w:t>
      </w:r>
      <w:r>
        <w:rPr/>
        <w:t>toksik</w:t>
      </w:r>
      <w:r>
        <w:rPr>
          <w:spacing w:val="-13"/>
        </w:rPr>
        <w:t> </w:t>
      </w:r>
      <w:r>
        <w:rPr/>
        <w:t>dispepsiya</w:t>
      </w:r>
      <w:r>
        <w:rPr>
          <w:spacing w:val="-15"/>
        </w:rPr>
        <w:t> </w:t>
      </w:r>
      <w:r>
        <w:rPr/>
        <w:t>və</w:t>
      </w:r>
      <w:r>
        <w:rPr>
          <w:spacing w:val="-15"/>
        </w:rPr>
        <w:t> </w:t>
      </w:r>
      <w:r>
        <w:rPr/>
        <w:t>ya</w:t>
      </w:r>
      <w:r>
        <w:rPr>
          <w:spacing w:val="-15"/>
        </w:rPr>
        <w:t> </w:t>
      </w:r>
      <w:r>
        <w:rPr/>
        <w:t>sfinkterlərin</w:t>
      </w:r>
      <w:r>
        <w:rPr>
          <w:spacing w:val="-14"/>
        </w:rPr>
        <w:t> </w:t>
      </w:r>
      <w:r>
        <w:rPr/>
        <w:t>zədələnməsi nəticəsində qeyri-iradi sidik və nəcis ifrazı müşahidə edilir.</w:t>
      </w:r>
    </w:p>
    <w:p>
      <w:pPr>
        <w:pStyle w:val="BodyText"/>
        <w:spacing w:before="1"/>
        <w:ind w:right="705" w:firstLine="566"/>
      </w:pPr>
      <w:r>
        <w:rPr/>
        <w:t>Qanda toksik anemiya, EÇR-in 70 mm/saat–a qədər yüksəlməsi, C reaktiv zülalın səviyyə- sinin artması aşkar olunur.</w:t>
      </w:r>
    </w:p>
    <w:p>
      <w:pPr>
        <w:pStyle w:val="BodyText"/>
        <w:ind w:left="993" w:right="702" w:firstLine="566"/>
      </w:pPr>
      <w:r>
        <w:rPr>
          <w:b/>
        </w:rPr>
        <w:t>Müalicə.</w:t>
      </w:r>
      <w:r>
        <w:rPr/>
        <w:t> Müalicə intensiv və çoxkomponentli olmalıdır. Müalicə taktikası aşağıdakı kimi seçilir:</w:t>
      </w:r>
      <w:r>
        <w:rPr>
          <w:spacing w:val="-15"/>
        </w:rPr>
        <w:t> </w:t>
      </w:r>
      <w:r>
        <w:rPr/>
        <w:t>kompleks</w:t>
      </w:r>
      <w:r>
        <w:rPr>
          <w:spacing w:val="-15"/>
        </w:rPr>
        <w:t> </w:t>
      </w:r>
      <w:r>
        <w:rPr/>
        <w:t>reanimatoloji</w:t>
      </w:r>
      <w:r>
        <w:rPr>
          <w:spacing w:val="-15"/>
        </w:rPr>
        <w:t> </w:t>
      </w:r>
      <w:r>
        <w:rPr/>
        <w:t>tədbirlər</w:t>
      </w:r>
      <w:r>
        <w:rPr>
          <w:spacing w:val="-15"/>
        </w:rPr>
        <w:t> </w:t>
      </w:r>
      <w:r>
        <w:rPr/>
        <w:t>və</w:t>
      </w:r>
      <w:r>
        <w:rPr>
          <w:spacing w:val="-15"/>
        </w:rPr>
        <w:t> </w:t>
      </w:r>
      <w:r>
        <w:rPr/>
        <w:t>ya</w:t>
      </w:r>
      <w:r>
        <w:rPr>
          <w:spacing w:val="-15"/>
        </w:rPr>
        <w:t> </w:t>
      </w:r>
      <w:r>
        <w:rPr/>
        <w:t>əməliyyata</w:t>
      </w:r>
      <w:r>
        <w:rPr>
          <w:spacing w:val="-15"/>
        </w:rPr>
        <w:t> </w:t>
      </w:r>
      <w:r>
        <w:rPr/>
        <w:t>hazırlıq;</w:t>
      </w:r>
      <w:r>
        <w:rPr>
          <w:spacing w:val="-15"/>
        </w:rPr>
        <w:t> </w:t>
      </w:r>
      <w:r>
        <w:rPr/>
        <w:t>cərrahi</w:t>
      </w:r>
      <w:r>
        <w:rPr>
          <w:spacing w:val="-15"/>
        </w:rPr>
        <w:t> </w:t>
      </w:r>
      <w:r>
        <w:rPr/>
        <w:t>yolla</w:t>
      </w:r>
      <w:r>
        <w:rPr>
          <w:spacing w:val="-15"/>
        </w:rPr>
        <w:t> </w:t>
      </w:r>
      <w:r>
        <w:rPr/>
        <w:t>infeksiya</w:t>
      </w:r>
      <w:r>
        <w:rPr>
          <w:spacing w:val="-15"/>
        </w:rPr>
        <w:t> </w:t>
      </w:r>
      <w:r>
        <w:rPr/>
        <w:t>ocağının ləğv edilməsi; əməliyyatdan sonrakı intensiv müalicə; reablitasiya.</w:t>
      </w:r>
    </w:p>
    <w:p>
      <w:pPr>
        <w:pStyle w:val="BodyText"/>
        <w:ind w:left="993" w:right="701" w:firstLine="566"/>
      </w:pPr>
      <w:r>
        <w:rPr/>
        <w:t>Kompleks</w:t>
      </w:r>
      <w:r>
        <w:rPr>
          <w:spacing w:val="-10"/>
        </w:rPr>
        <w:t> </w:t>
      </w:r>
      <w:r>
        <w:rPr/>
        <w:t>reanimatoloji</w:t>
      </w:r>
      <w:r>
        <w:rPr>
          <w:spacing w:val="-9"/>
        </w:rPr>
        <w:t> </w:t>
      </w:r>
      <w:r>
        <w:rPr/>
        <w:t>tədbirlərə</w:t>
      </w:r>
      <w:r>
        <w:rPr>
          <w:spacing w:val="-8"/>
        </w:rPr>
        <w:t> </w:t>
      </w:r>
      <w:r>
        <w:rPr/>
        <w:t>aiddir:</w:t>
      </w:r>
      <w:r>
        <w:rPr>
          <w:spacing w:val="-10"/>
        </w:rPr>
        <w:t> </w:t>
      </w:r>
      <w:r>
        <w:rPr/>
        <w:t>hipovolemiya</w:t>
      </w:r>
      <w:r>
        <w:rPr>
          <w:spacing w:val="-11"/>
        </w:rPr>
        <w:t> </w:t>
      </w:r>
      <w:r>
        <w:rPr/>
        <w:t>və</w:t>
      </w:r>
      <w:r>
        <w:rPr>
          <w:spacing w:val="-11"/>
        </w:rPr>
        <w:t> </w:t>
      </w:r>
      <w:r>
        <w:rPr/>
        <w:t>hipovolemik</w:t>
      </w:r>
      <w:r>
        <w:rPr>
          <w:spacing w:val="-10"/>
        </w:rPr>
        <w:t> </w:t>
      </w:r>
      <w:r>
        <w:rPr/>
        <w:t>şoku</w:t>
      </w:r>
      <w:r>
        <w:rPr>
          <w:spacing w:val="-10"/>
        </w:rPr>
        <w:t> </w:t>
      </w:r>
      <w:r>
        <w:rPr/>
        <w:t>aradan</w:t>
      </w:r>
      <w:r>
        <w:rPr>
          <w:spacing w:val="-10"/>
        </w:rPr>
        <w:t> </w:t>
      </w:r>
      <w:r>
        <w:rPr/>
        <w:t>qaldır- maq üçün kalloid və kristalloid məhluların vurulması; hemodinamikanı stabilləşdirmək üçün bö- yük</w:t>
      </w:r>
      <w:r>
        <w:rPr>
          <w:spacing w:val="-3"/>
        </w:rPr>
        <w:t> </w:t>
      </w:r>
      <w:r>
        <w:rPr/>
        <w:t>dozalarda</w:t>
      </w:r>
      <w:r>
        <w:rPr>
          <w:spacing w:val="-4"/>
        </w:rPr>
        <w:t> </w:t>
      </w:r>
      <w:r>
        <w:rPr/>
        <w:t>kortikosteroidlər,</w:t>
      </w:r>
      <w:r>
        <w:rPr>
          <w:spacing w:val="-3"/>
        </w:rPr>
        <w:t> </w:t>
      </w:r>
      <w:r>
        <w:rPr/>
        <w:t>vazopressorlar,</w:t>
      </w:r>
      <w:r>
        <w:rPr>
          <w:spacing w:val="-3"/>
        </w:rPr>
        <w:t> </w:t>
      </w:r>
      <w:r>
        <w:rPr/>
        <w:t>kardiotonik</w:t>
      </w:r>
      <w:r>
        <w:rPr>
          <w:spacing w:val="-3"/>
        </w:rPr>
        <w:t> </w:t>
      </w:r>
      <w:r>
        <w:rPr/>
        <w:t>maddələr,</w:t>
      </w:r>
      <w:r>
        <w:rPr>
          <w:spacing w:val="-3"/>
        </w:rPr>
        <w:t> </w:t>
      </w:r>
      <w:r>
        <w:rPr/>
        <w:t>vitaminlər</w:t>
      </w:r>
      <w:r>
        <w:rPr>
          <w:spacing w:val="-3"/>
        </w:rPr>
        <w:t> </w:t>
      </w:r>
      <w:r>
        <w:rPr/>
        <w:t>və</w:t>
      </w:r>
      <w:r>
        <w:rPr>
          <w:spacing w:val="-4"/>
        </w:rPr>
        <w:t> </w:t>
      </w:r>
      <w:r>
        <w:rPr/>
        <w:t>s.</w:t>
      </w:r>
      <w:r>
        <w:rPr>
          <w:spacing w:val="-3"/>
        </w:rPr>
        <w:t> </w:t>
      </w:r>
      <w:r>
        <w:rPr/>
        <w:t>təyini;</w:t>
      </w:r>
      <w:r>
        <w:rPr>
          <w:spacing w:val="-3"/>
        </w:rPr>
        <w:t> </w:t>
      </w:r>
      <w:r>
        <w:rPr/>
        <w:t>an- tibakterial terapiya: geniş spektrli, həssaslığı yoxlanmış 2-3 antibiotiklər; anaerob sepsisə şübhə olduqda polivalent qanqrena əleyhinə zərdabın vurulması; orqanizmin oksigenlə təmini; diurezə </w:t>
      </w:r>
      <w:r>
        <w:rPr>
          <w:spacing w:val="-2"/>
        </w:rPr>
        <w:t>nəzarət.</w:t>
      </w:r>
    </w:p>
    <w:p>
      <w:pPr>
        <w:pStyle w:val="BodyText"/>
        <w:ind w:left="993" w:right="706" w:firstLine="566"/>
      </w:pPr>
      <w:r>
        <w:rPr/>
        <w:t>Müalicə</w:t>
      </w:r>
      <w:r>
        <w:rPr>
          <w:spacing w:val="-9"/>
        </w:rPr>
        <w:t> </w:t>
      </w:r>
      <w:r>
        <w:rPr/>
        <w:t>stasionarda</w:t>
      </w:r>
      <w:r>
        <w:rPr>
          <w:spacing w:val="-7"/>
        </w:rPr>
        <w:t> </w:t>
      </w:r>
      <w:r>
        <w:rPr/>
        <w:t>aparılmalıdır.</w:t>
      </w:r>
      <w:r>
        <w:rPr>
          <w:spacing w:val="-9"/>
        </w:rPr>
        <w:t> </w:t>
      </w:r>
      <w:r>
        <w:rPr/>
        <w:t>Fəsadlaşmamış</w:t>
      </w:r>
      <w:r>
        <w:rPr>
          <w:spacing w:val="-6"/>
        </w:rPr>
        <w:t> </w:t>
      </w:r>
      <w:r>
        <w:rPr/>
        <w:t>qızdırmalı</w:t>
      </w:r>
      <w:r>
        <w:rPr>
          <w:spacing w:val="-8"/>
        </w:rPr>
        <w:t> </w:t>
      </w:r>
      <w:r>
        <w:rPr/>
        <w:t>düşüklərdə</w:t>
      </w:r>
      <w:r>
        <w:rPr>
          <w:spacing w:val="-9"/>
        </w:rPr>
        <w:t> </w:t>
      </w:r>
      <w:r>
        <w:rPr/>
        <w:t>5-6</w:t>
      </w:r>
      <w:r>
        <w:rPr>
          <w:spacing w:val="-8"/>
        </w:rPr>
        <w:t> </w:t>
      </w:r>
      <w:r>
        <w:rPr/>
        <w:t>gün</w:t>
      </w:r>
      <w:r>
        <w:rPr>
          <w:spacing w:val="-8"/>
        </w:rPr>
        <w:t> </w:t>
      </w:r>
      <w:r>
        <w:rPr/>
        <w:t>müddətin- də</w:t>
      </w:r>
      <w:r>
        <w:rPr>
          <w:spacing w:val="-7"/>
        </w:rPr>
        <w:t> </w:t>
      </w:r>
      <w:r>
        <w:rPr/>
        <w:t>antibiotikoterapiya</w:t>
      </w:r>
      <w:r>
        <w:rPr>
          <w:spacing w:val="-4"/>
        </w:rPr>
        <w:t> </w:t>
      </w:r>
      <w:r>
        <w:rPr/>
        <w:t>aparılır.</w:t>
      </w:r>
      <w:r>
        <w:rPr>
          <w:spacing w:val="-7"/>
        </w:rPr>
        <w:t> </w:t>
      </w:r>
      <w:r>
        <w:rPr/>
        <w:t>Hərarət</w:t>
      </w:r>
      <w:r>
        <w:rPr>
          <w:spacing w:val="-5"/>
        </w:rPr>
        <w:t> </w:t>
      </w:r>
      <w:r>
        <w:rPr/>
        <w:t>normallaşdıqdan</w:t>
      </w:r>
      <w:r>
        <w:rPr>
          <w:spacing w:val="-6"/>
        </w:rPr>
        <w:t> </w:t>
      </w:r>
      <w:r>
        <w:rPr/>
        <w:t>sonra</w:t>
      </w:r>
      <w:r>
        <w:rPr>
          <w:spacing w:val="-5"/>
        </w:rPr>
        <w:t> </w:t>
      </w:r>
      <w:r>
        <w:rPr/>
        <w:t>ehtiyyatla</w:t>
      </w:r>
      <w:r>
        <w:rPr>
          <w:spacing w:val="-6"/>
        </w:rPr>
        <w:t> </w:t>
      </w:r>
      <w:r>
        <w:rPr/>
        <w:t>uşaqlığın</w:t>
      </w:r>
      <w:r>
        <w:rPr>
          <w:spacing w:val="-5"/>
        </w:rPr>
        <w:t> </w:t>
      </w:r>
      <w:r>
        <w:rPr/>
        <w:t>qaşınması</w:t>
      </w:r>
      <w:r>
        <w:rPr>
          <w:spacing w:val="-5"/>
        </w:rPr>
        <w:t> </w:t>
      </w:r>
      <w:r>
        <w:rPr/>
        <w:t>apa- rılır. Bəzi həkimlər qadın xəstəxanaya daxil olan kimi uşaqlığın qaşınmasını məsləhət görürlər.</w:t>
      </w:r>
    </w:p>
    <w:p>
      <w:pPr>
        <w:pStyle w:val="BodyText"/>
        <w:ind w:left="993" w:right="703" w:firstLine="566"/>
      </w:pPr>
      <w:r>
        <w:rPr/>
        <w:t>Fəsadlaşmış və septik düşüklərdə kompleks konservativ müalicə təyin edilir: antibiotiklər, sulfanilamidlər,</w:t>
      </w:r>
      <w:r>
        <w:rPr>
          <w:spacing w:val="-6"/>
        </w:rPr>
        <w:t> </w:t>
      </w:r>
      <w:r>
        <w:rPr/>
        <w:t>ümumi</w:t>
      </w:r>
      <w:r>
        <w:rPr>
          <w:spacing w:val="-5"/>
        </w:rPr>
        <w:t> </w:t>
      </w:r>
      <w:r>
        <w:rPr/>
        <w:t>möhkəmləndiricilər,</w:t>
      </w:r>
      <w:r>
        <w:rPr>
          <w:spacing w:val="-7"/>
        </w:rPr>
        <w:t> </w:t>
      </w:r>
      <w:r>
        <w:rPr/>
        <w:t>ağrıkəsicilər,</w:t>
      </w:r>
      <w:r>
        <w:rPr>
          <w:spacing w:val="-7"/>
        </w:rPr>
        <w:t> </w:t>
      </w:r>
      <w:r>
        <w:rPr/>
        <w:t>düzgün</w:t>
      </w:r>
      <w:r>
        <w:rPr>
          <w:spacing w:val="-6"/>
        </w:rPr>
        <w:t> </w:t>
      </w:r>
      <w:r>
        <w:rPr/>
        <w:t>rejim</w:t>
      </w:r>
      <w:r>
        <w:rPr>
          <w:spacing w:val="-5"/>
        </w:rPr>
        <w:t> </w:t>
      </w:r>
      <w:r>
        <w:rPr/>
        <w:t>və</w:t>
      </w:r>
      <w:r>
        <w:rPr>
          <w:spacing w:val="-7"/>
        </w:rPr>
        <w:t> </w:t>
      </w:r>
      <w:r>
        <w:rPr/>
        <w:t>qulluq.</w:t>
      </w:r>
      <w:r>
        <w:rPr>
          <w:spacing w:val="-5"/>
        </w:rPr>
        <w:t> </w:t>
      </w:r>
      <w:r>
        <w:rPr/>
        <w:t>Belə</w:t>
      </w:r>
      <w:r>
        <w:rPr>
          <w:spacing w:val="-7"/>
        </w:rPr>
        <w:t> </w:t>
      </w:r>
      <w:r>
        <w:rPr/>
        <w:t>vəziyyət- lərdə</w:t>
      </w:r>
      <w:r>
        <w:rPr>
          <w:spacing w:val="-1"/>
        </w:rPr>
        <w:t> </w:t>
      </w:r>
      <w:r>
        <w:rPr/>
        <w:t>uşaqlıqda qalmış döl qişaları</w:t>
      </w:r>
      <w:r>
        <w:rPr>
          <w:spacing w:val="-1"/>
        </w:rPr>
        <w:t> </w:t>
      </w:r>
      <w:r>
        <w:rPr/>
        <w:t>hissələrinin özbaşına</w:t>
      </w:r>
      <w:r>
        <w:rPr>
          <w:spacing w:val="-1"/>
        </w:rPr>
        <w:t> </w:t>
      </w:r>
      <w:r>
        <w:rPr/>
        <w:t>doğulmasını gözləmək lazımdır. İnfeksi- yalaşmış döl qişalarının uşaqlıqdan xaric olmasını sürətləndirmək üçün uşaqlığı yığan dərmanlar təyin edilir. Həyati təhlükə olduqda uşaqlığın qaşınması aparılır. Konservativ müalicə effekt ver- mədikdə uşaqlığın ekstripasiyası aparılır.</w:t>
      </w:r>
    </w:p>
    <w:p>
      <w:pPr>
        <w:pStyle w:val="BodyText"/>
        <w:spacing w:before="1"/>
        <w:ind w:left="993" w:right="702" w:firstLine="566"/>
      </w:pPr>
      <w:r>
        <w:rPr>
          <w:b/>
        </w:rPr>
        <w:t>Vərdiş olunmuş düşük. </w:t>
      </w:r>
      <w:r>
        <w:rPr/>
        <w:t>Üç və daha artıq uşaqsalma vərdiş olunmuş düşük adlanır. Səbəbi servikal çatışmazlıq, uşaqlığın forma və vəziyyət anomaliyaları, miomalar, hipotriodizm, diabet, nefrit və s. ola bilər. Ən çox servikal çatışmazlıq rast gəlir. Bu patologiya çox vaxt ginekoloji müdaxilələrdən sonra yaranır. Bəzi qadınlarda uşaqlıq boynunun tonusu zəif olur. Hamiləliyin II trimestrində artan uşaqlıq daxili təzyiq nəticəsində uşaqlıq boynu açılır. Beləliklə ağrısız, qanax- masız</w:t>
      </w:r>
      <w:r>
        <w:rPr>
          <w:spacing w:val="-5"/>
        </w:rPr>
        <w:t> </w:t>
      </w:r>
      <w:r>
        <w:rPr/>
        <w:t>tam</w:t>
      </w:r>
      <w:r>
        <w:rPr>
          <w:spacing w:val="-5"/>
        </w:rPr>
        <w:t> </w:t>
      </w:r>
      <w:r>
        <w:rPr/>
        <w:t>düşük</w:t>
      </w:r>
      <w:r>
        <w:rPr>
          <w:spacing w:val="-2"/>
        </w:rPr>
        <w:t> </w:t>
      </w:r>
      <w:r>
        <w:rPr/>
        <w:t>baş</w:t>
      </w:r>
      <w:r>
        <w:rPr>
          <w:spacing w:val="-5"/>
        </w:rPr>
        <w:t> </w:t>
      </w:r>
      <w:r>
        <w:rPr/>
        <w:t>verir.</w:t>
      </w:r>
      <w:r>
        <w:rPr>
          <w:spacing w:val="-5"/>
        </w:rPr>
        <w:t> </w:t>
      </w:r>
      <w:r>
        <w:rPr/>
        <w:t>Bunun</w:t>
      </w:r>
      <w:r>
        <w:rPr>
          <w:spacing w:val="-5"/>
        </w:rPr>
        <w:t> </w:t>
      </w:r>
      <w:r>
        <w:rPr/>
        <w:t>qarşısını</w:t>
      </w:r>
      <w:r>
        <w:rPr>
          <w:spacing w:val="-4"/>
        </w:rPr>
        <w:t> </w:t>
      </w:r>
      <w:r>
        <w:rPr/>
        <w:t>almaq</w:t>
      </w:r>
      <w:r>
        <w:rPr>
          <w:spacing w:val="-2"/>
        </w:rPr>
        <w:t> </w:t>
      </w:r>
      <w:r>
        <w:rPr/>
        <w:t>üçün</w:t>
      </w:r>
      <w:r>
        <w:rPr>
          <w:spacing w:val="-5"/>
        </w:rPr>
        <w:t> </w:t>
      </w:r>
      <w:r>
        <w:rPr/>
        <w:t>hamiləliyin</w:t>
      </w:r>
      <w:r>
        <w:rPr>
          <w:spacing w:val="-4"/>
        </w:rPr>
        <w:t> </w:t>
      </w:r>
      <w:r>
        <w:rPr/>
        <w:t>12-ci</w:t>
      </w:r>
      <w:r>
        <w:rPr>
          <w:spacing w:val="-4"/>
        </w:rPr>
        <w:t> </w:t>
      </w:r>
      <w:r>
        <w:rPr/>
        <w:t>həftəsindən</w:t>
      </w:r>
      <w:r>
        <w:rPr>
          <w:spacing w:val="-5"/>
        </w:rPr>
        <w:t> </w:t>
      </w:r>
      <w:r>
        <w:rPr/>
        <w:t>sonra</w:t>
      </w:r>
      <w:r>
        <w:rPr>
          <w:spacing w:val="-5"/>
        </w:rPr>
        <w:t> </w:t>
      </w:r>
      <w:r>
        <w:rPr/>
        <w:t>daxili dəliyə tikiş qoyulur (VIII Fəsil) (torba ağzı büzən kimi). Bu tikiş doğuşdan əvvəl sökülməlidir. Əks halda uşaqlıq boynu ciddi zədələnə bilər.</w:t>
      </w:r>
    </w:p>
    <w:p>
      <w:pPr>
        <w:pStyle w:val="BodyText"/>
        <w:spacing w:after="0"/>
        <w:sectPr>
          <w:pgSz w:w="11910" w:h="16840"/>
          <w:pgMar w:top="1040" w:bottom="280" w:left="708" w:right="141"/>
        </w:sectPr>
      </w:pPr>
    </w:p>
    <w:p>
      <w:pPr>
        <w:pStyle w:val="BodyText"/>
        <w:spacing w:before="73"/>
        <w:ind w:right="4422" w:firstLine="566"/>
      </w:pPr>
      <w:r>
        <w:rPr/>
        <w:drawing>
          <wp:anchor distT="0" distB="0" distL="0" distR="0" allowOverlap="1" layoutInCell="1" locked="0" behindDoc="0" simplePos="0" relativeHeight="15783936">
            <wp:simplePos x="0" y="0"/>
            <wp:positionH relativeFrom="page">
              <wp:posOffset>4792979</wp:posOffset>
            </wp:positionH>
            <wp:positionV relativeFrom="paragraph">
              <wp:posOffset>68954</wp:posOffset>
            </wp:positionV>
            <wp:extent cx="2411729" cy="2283619"/>
            <wp:effectExtent l="0" t="0" r="0" b="0"/>
            <wp:wrapNone/>
            <wp:docPr id="204" name="Image 204"/>
            <wp:cNvGraphicFramePr>
              <a:graphicFrameLocks/>
            </wp:cNvGraphicFramePr>
            <a:graphic>
              <a:graphicData uri="http://schemas.openxmlformats.org/drawingml/2006/picture">
                <pic:pic>
                  <pic:nvPicPr>
                    <pic:cNvPr id="204" name="Image 204"/>
                    <pic:cNvPicPr/>
                  </pic:nvPicPr>
                  <pic:blipFill>
                    <a:blip r:embed="rId126" cstate="print"/>
                    <a:stretch>
                      <a:fillRect/>
                    </a:stretch>
                  </pic:blipFill>
                  <pic:spPr>
                    <a:xfrm>
                      <a:off x="0" y="0"/>
                      <a:ext cx="2411729" cy="2283619"/>
                    </a:xfrm>
                    <a:prstGeom prst="rect">
                      <a:avLst/>
                    </a:prstGeom>
                  </pic:spPr>
                </pic:pic>
              </a:graphicData>
            </a:graphic>
          </wp:anchor>
        </w:drawing>
      </w:r>
      <w:r>
        <w:rPr/>
        <w:t>Son zamanlar servikal çatışmazlığı zamanı pessari- umlardan</w:t>
      </w:r>
      <w:r>
        <w:rPr>
          <w:spacing w:val="-11"/>
        </w:rPr>
        <w:t> </w:t>
      </w:r>
      <w:r>
        <w:rPr/>
        <w:t>istifadə</w:t>
      </w:r>
      <w:r>
        <w:rPr>
          <w:spacing w:val="-12"/>
        </w:rPr>
        <w:t> </w:t>
      </w:r>
      <w:r>
        <w:rPr/>
        <w:t>olunur.</w:t>
      </w:r>
      <w:r>
        <w:rPr>
          <w:spacing w:val="-12"/>
        </w:rPr>
        <w:t> </w:t>
      </w:r>
      <w:r>
        <w:rPr/>
        <w:t>Xüsusi</w:t>
      </w:r>
      <w:r>
        <w:rPr>
          <w:spacing w:val="-11"/>
        </w:rPr>
        <w:t> </w:t>
      </w:r>
      <w:r>
        <w:rPr/>
        <w:t>pessarium</w:t>
      </w:r>
      <w:r>
        <w:rPr>
          <w:spacing w:val="-11"/>
        </w:rPr>
        <w:t> </w:t>
      </w:r>
      <w:r>
        <w:rPr/>
        <w:t>uşaqlıq</w:t>
      </w:r>
      <w:r>
        <w:rPr>
          <w:spacing w:val="-11"/>
        </w:rPr>
        <w:t> </w:t>
      </w:r>
      <w:r>
        <w:rPr/>
        <w:t>boynu- na keçirilir (şəkil;16-2). Pessariumlar müxtəlif formada </w:t>
      </w:r>
      <w:r>
        <w:rPr>
          <w:spacing w:val="-4"/>
        </w:rPr>
        <w:t>olur</w:t>
      </w:r>
    </w:p>
    <w:p>
      <w:pPr>
        <w:pStyle w:val="BodyText"/>
        <w:spacing w:before="1"/>
        <w:ind w:right="4423" w:firstLine="566"/>
      </w:pPr>
      <w:r>
        <w:rPr>
          <w:b/>
        </w:rPr>
        <w:t>Missed</w:t>
      </w:r>
      <w:r>
        <w:rPr/>
        <w:t> </w:t>
      </w:r>
      <w:r>
        <w:rPr>
          <w:b/>
        </w:rPr>
        <w:t>düşük. </w:t>
      </w:r>
      <w:r>
        <w:rPr/>
        <w:t>Döl uşaqlıq boşluğunda tələf olur, amma</w:t>
      </w:r>
      <w:r>
        <w:rPr>
          <w:spacing w:val="-11"/>
        </w:rPr>
        <w:t> </w:t>
      </w:r>
      <w:r>
        <w:rPr/>
        <w:t>xaricə</w:t>
      </w:r>
      <w:r>
        <w:rPr>
          <w:spacing w:val="-11"/>
        </w:rPr>
        <w:t> </w:t>
      </w:r>
      <w:r>
        <w:rPr/>
        <w:t>qovulmur.</w:t>
      </w:r>
      <w:r>
        <w:rPr>
          <w:spacing w:val="-11"/>
        </w:rPr>
        <w:t> </w:t>
      </w:r>
      <w:r>
        <w:rPr/>
        <w:t>Əvvəl</w:t>
      </w:r>
      <w:r>
        <w:rPr>
          <w:spacing w:val="-10"/>
        </w:rPr>
        <w:t> </w:t>
      </w:r>
      <w:r>
        <w:rPr/>
        <w:t>düşük</w:t>
      </w:r>
      <w:r>
        <w:rPr>
          <w:spacing w:val="-10"/>
        </w:rPr>
        <w:t> </w:t>
      </w:r>
      <w:r>
        <w:rPr/>
        <w:t>əlamətləri</w:t>
      </w:r>
      <w:r>
        <w:rPr>
          <w:spacing w:val="-10"/>
        </w:rPr>
        <w:t> </w:t>
      </w:r>
      <w:r>
        <w:rPr/>
        <w:t>olur,</w:t>
      </w:r>
      <w:r>
        <w:rPr>
          <w:spacing w:val="-11"/>
        </w:rPr>
        <w:t> </w:t>
      </w:r>
      <w:r>
        <w:rPr/>
        <w:t>sonra itir.</w:t>
      </w:r>
      <w:r>
        <w:rPr>
          <w:spacing w:val="-10"/>
        </w:rPr>
        <w:t> </w:t>
      </w:r>
      <w:r>
        <w:rPr/>
        <w:t>Uşaqlığın</w:t>
      </w:r>
      <w:r>
        <w:rPr>
          <w:spacing w:val="-9"/>
        </w:rPr>
        <w:t> </w:t>
      </w:r>
      <w:r>
        <w:rPr/>
        <w:t>böyüməsi</w:t>
      </w:r>
      <w:r>
        <w:rPr>
          <w:spacing w:val="-9"/>
        </w:rPr>
        <w:t> </w:t>
      </w:r>
      <w:r>
        <w:rPr/>
        <w:t>dayanır,</w:t>
      </w:r>
      <w:r>
        <w:rPr>
          <w:spacing w:val="-10"/>
        </w:rPr>
        <w:t> </w:t>
      </w:r>
      <w:r>
        <w:rPr/>
        <w:t>süd</w:t>
      </w:r>
      <w:r>
        <w:rPr>
          <w:spacing w:val="-9"/>
        </w:rPr>
        <w:t> </w:t>
      </w:r>
      <w:r>
        <w:rPr/>
        <w:t>vəziləri</w:t>
      </w:r>
      <w:r>
        <w:rPr>
          <w:spacing w:val="-7"/>
        </w:rPr>
        <w:t> </w:t>
      </w:r>
      <w:r>
        <w:rPr/>
        <w:t>yumşalır,</w:t>
      </w:r>
      <w:r>
        <w:rPr>
          <w:spacing w:val="-10"/>
        </w:rPr>
        <w:t> </w:t>
      </w:r>
      <w:r>
        <w:rPr/>
        <w:t>ha- miləliyin</w:t>
      </w:r>
      <w:r>
        <w:rPr>
          <w:spacing w:val="-9"/>
        </w:rPr>
        <w:t> </w:t>
      </w:r>
      <w:r>
        <w:rPr/>
        <w:t>bütün</w:t>
      </w:r>
      <w:r>
        <w:rPr>
          <w:spacing w:val="-8"/>
        </w:rPr>
        <w:t> </w:t>
      </w:r>
      <w:r>
        <w:rPr/>
        <w:t>əlamətləri</w:t>
      </w:r>
      <w:r>
        <w:rPr>
          <w:spacing w:val="-9"/>
        </w:rPr>
        <w:t> </w:t>
      </w:r>
      <w:r>
        <w:rPr/>
        <w:t>itə</w:t>
      </w:r>
      <w:r>
        <w:rPr>
          <w:spacing w:val="-10"/>
        </w:rPr>
        <w:t> </w:t>
      </w:r>
      <w:r>
        <w:rPr/>
        <w:t>bilir.</w:t>
      </w:r>
      <w:r>
        <w:rPr>
          <w:spacing w:val="-10"/>
        </w:rPr>
        <w:t> </w:t>
      </w:r>
      <w:r>
        <w:rPr/>
        <w:t>Qəhvə</w:t>
      </w:r>
      <w:r>
        <w:rPr>
          <w:spacing w:val="-8"/>
        </w:rPr>
        <w:t> </w:t>
      </w:r>
      <w:r>
        <w:rPr/>
        <w:t>rəngli</w:t>
      </w:r>
      <w:r>
        <w:rPr>
          <w:spacing w:val="-9"/>
        </w:rPr>
        <w:t> </w:t>
      </w:r>
      <w:r>
        <w:rPr/>
        <w:t>vaginal</w:t>
      </w:r>
      <w:r>
        <w:rPr>
          <w:spacing w:val="-9"/>
        </w:rPr>
        <w:t> </w:t>
      </w:r>
      <w:r>
        <w:rPr/>
        <w:t>if- razat müşahidə olunur, qanaxma yoxdur (şəkil:16-3).</w:t>
      </w:r>
    </w:p>
    <w:p>
      <w:pPr>
        <w:pStyle w:val="BodyText"/>
        <w:ind w:right="4420" w:firstLine="566"/>
      </w:pPr>
      <w:r>
        <w:rPr/>
        <w:t>Müayinə zamanı dölün ürək döyüntüləri eşidilmir. USM–si</w:t>
      </w:r>
      <w:r>
        <w:rPr>
          <w:spacing w:val="-6"/>
        </w:rPr>
        <w:t> </w:t>
      </w:r>
      <w:r>
        <w:rPr/>
        <w:t>ilə</w:t>
      </w:r>
      <w:r>
        <w:rPr>
          <w:spacing w:val="-8"/>
        </w:rPr>
        <w:t> </w:t>
      </w:r>
      <w:r>
        <w:rPr/>
        <w:t>dölün</w:t>
      </w:r>
      <w:r>
        <w:rPr>
          <w:spacing w:val="-6"/>
        </w:rPr>
        <w:t> </w:t>
      </w:r>
      <w:r>
        <w:rPr/>
        <w:t>tələf</w:t>
      </w:r>
      <w:r>
        <w:rPr>
          <w:spacing w:val="-8"/>
        </w:rPr>
        <w:t> </w:t>
      </w:r>
      <w:r>
        <w:rPr/>
        <w:t>olduğu</w:t>
      </w:r>
      <w:r>
        <w:rPr>
          <w:spacing w:val="-7"/>
        </w:rPr>
        <w:t> </w:t>
      </w:r>
      <w:r>
        <w:rPr/>
        <w:t>aşkarlanır.</w:t>
      </w:r>
      <w:r>
        <w:rPr>
          <w:spacing w:val="-7"/>
        </w:rPr>
        <w:t> </w:t>
      </w:r>
      <w:r>
        <w:rPr/>
        <w:t>Bəzən</w:t>
      </w:r>
      <w:r>
        <w:rPr>
          <w:spacing w:val="-7"/>
        </w:rPr>
        <w:t> </w:t>
      </w:r>
      <w:r>
        <w:rPr/>
        <w:t>ölmüş</w:t>
      </w:r>
      <w:r>
        <w:rPr>
          <w:spacing w:val="-6"/>
        </w:rPr>
        <w:t> </w:t>
      </w:r>
      <w:r>
        <w:rPr/>
        <w:t>döl uzun müddət uşaqlıq boşluğunda qalır. Belə hamiləlikdə laxtalanma sistemində</w:t>
      </w:r>
      <w:r>
        <w:rPr>
          <w:spacing w:val="-1"/>
        </w:rPr>
        <w:t> </w:t>
      </w:r>
      <w:r>
        <w:rPr/>
        <w:t>pozğunluqlar əmələ</w:t>
      </w:r>
      <w:r>
        <w:rPr>
          <w:spacing w:val="-1"/>
        </w:rPr>
        <w:t> </w:t>
      </w:r>
      <w:r>
        <w:rPr/>
        <w:t>gəlir. Ona</w:t>
      </w:r>
      <w:r>
        <w:rPr>
          <w:spacing w:val="-1"/>
        </w:rPr>
        <w:t> </w:t>
      </w:r>
      <w:r>
        <w:rPr/>
        <w:t>görə də</w:t>
      </w:r>
      <w:r>
        <w:rPr>
          <w:spacing w:val="-6"/>
        </w:rPr>
        <w:t> </w:t>
      </w:r>
      <w:r>
        <w:rPr/>
        <w:t>qanın</w:t>
      </w:r>
      <w:r>
        <w:rPr>
          <w:spacing w:val="-5"/>
        </w:rPr>
        <w:t> </w:t>
      </w:r>
      <w:r>
        <w:rPr/>
        <w:t>analizi</w:t>
      </w:r>
      <w:r>
        <w:rPr>
          <w:spacing w:val="-5"/>
        </w:rPr>
        <w:t> </w:t>
      </w:r>
      <w:r>
        <w:rPr/>
        <w:t>zamanı</w:t>
      </w:r>
      <w:r>
        <w:rPr>
          <w:spacing w:val="-5"/>
        </w:rPr>
        <w:t> </w:t>
      </w:r>
      <w:r>
        <w:rPr/>
        <w:t>trombositlərin</w:t>
      </w:r>
      <w:r>
        <w:rPr>
          <w:spacing w:val="-5"/>
        </w:rPr>
        <w:t> </w:t>
      </w:r>
      <w:r>
        <w:rPr/>
        <w:t>miqdarının</w:t>
      </w:r>
      <w:r>
        <w:rPr>
          <w:spacing w:val="-7"/>
        </w:rPr>
        <w:t> </w:t>
      </w:r>
      <w:r>
        <w:rPr/>
        <w:t>və</w:t>
      </w:r>
      <w:r>
        <w:rPr>
          <w:spacing w:val="-6"/>
        </w:rPr>
        <w:t> </w:t>
      </w:r>
      <w:r>
        <w:rPr/>
        <w:t>fibri- nogenin təyini vacibdir.</w:t>
      </w:r>
    </w:p>
    <w:p>
      <w:pPr>
        <w:pStyle w:val="BodyText"/>
        <w:spacing w:before="190"/>
        <w:ind w:left="0"/>
        <w:jc w:val="left"/>
        <w:rPr>
          <w:sz w:val="20"/>
        </w:rPr>
      </w:pPr>
      <w:r>
        <w:rPr>
          <w:sz w:val="20"/>
        </w:rPr>
        <w:drawing>
          <wp:anchor distT="0" distB="0" distL="0" distR="0" allowOverlap="1" layoutInCell="1" locked="0" behindDoc="1" simplePos="0" relativeHeight="487642624">
            <wp:simplePos x="0" y="0"/>
            <wp:positionH relativeFrom="page">
              <wp:posOffset>1892939</wp:posOffset>
            </wp:positionH>
            <wp:positionV relativeFrom="paragraph">
              <wp:posOffset>282280</wp:posOffset>
            </wp:positionV>
            <wp:extent cx="4192640" cy="2050542"/>
            <wp:effectExtent l="0" t="0" r="0" b="0"/>
            <wp:wrapTopAndBottom/>
            <wp:docPr id="205" name="Image 205"/>
            <wp:cNvGraphicFramePr>
              <a:graphicFrameLocks/>
            </wp:cNvGraphicFramePr>
            <a:graphic>
              <a:graphicData uri="http://schemas.openxmlformats.org/drawingml/2006/picture">
                <pic:pic>
                  <pic:nvPicPr>
                    <pic:cNvPr id="205" name="Image 205"/>
                    <pic:cNvPicPr/>
                  </pic:nvPicPr>
                  <pic:blipFill>
                    <a:blip r:embed="rId127" cstate="print"/>
                    <a:stretch>
                      <a:fillRect/>
                    </a:stretch>
                  </pic:blipFill>
                  <pic:spPr>
                    <a:xfrm>
                      <a:off x="0" y="0"/>
                      <a:ext cx="4192640" cy="2050542"/>
                    </a:xfrm>
                    <a:prstGeom prst="rect">
                      <a:avLst/>
                    </a:prstGeom>
                  </pic:spPr>
                </pic:pic>
              </a:graphicData>
            </a:graphic>
          </wp:anchor>
        </w:drawing>
      </w:r>
    </w:p>
    <w:p>
      <w:pPr>
        <w:spacing w:before="226"/>
        <w:ind w:left="287" w:right="0" w:firstLine="0"/>
        <w:jc w:val="center"/>
        <w:rPr>
          <w:sz w:val="20"/>
        </w:rPr>
      </w:pPr>
      <w:r>
        <w:rPr>
          <w:b/>
          <w:spacing w:val="-2"/>
          <w:sz w:val="20"/>
        </w:rPr>
        <w:t>Şəkil:16-3</w:t>
      </w:r>
      <w:r>
        <w:rPr>
          <w:spacing w:val="-2"/>
          <w:sz w:val="20"/>
        </w:rPr>
        <w:t>.Missed</w:t>
      </w:r>
      <w:r>
        <w:rPr>
          <w:spacing w:val="15"/>
          <w:sz w:val="20"/>
        </w:rPr>
        <w:t> </w:t>
      </w:r>
      <w:r>
        <w:rPr>
          <w:spacing w:val="-4"/>
          <w:sz w:val="20"/>
        </w:rPr>
        <w:t>düşük</w:t>
      </w:r>
    </w:p>
    <w:p>
      <w:pPr>
        <w:pStyle w:val="BodyText"/>
        <w:spacing w:before="45"/>
        <w:ind w:left="0"/>
        <w:jc w:val="left"/>
        <w:rPr>
          <w:sz w:val="20"/>
        </w:rPr>
      </w:pPr>
    </w:p>
    <w:p>
      <w:pPr>
        <w:pStyle w:val="BodyText"/>
        <w:ind w:right="703" w:firstLine="566"/>
      </w:pPr>
      <w:r>
        <w:rPr/>
        <w:t>Missed düşüklərdə aşağıdakı müalicələr aparılır: vena daxilinə oksitosin vurulur; spontan düşük gözlənilir; yerli oksitosin reaksiyasından sonra uşaqlığın dilatasiyasına nail olunur. Dilatasiya üçün son zamanlar prostoqlandinlərdən</w:t>
      </w:r>
      <w:r>
        <w:rPr>
          <w:spacing w:val="40"/>
        </w:rPr>
        <w:t> </w:t>
      </w:r>
      <w:r>
        <w:rPr/>
        <w:t>geniş istifadə olunur. Böyük hamiləliklərdə süni doğuş ça-ğırılır.</w:t>
      </w:r>
    </w:p>
    <w:p>
      <w:pPr>
        <w:pStyle w:val="BodyText"/>
        <w:ind w:left="0"/>
        <w:jc w:val="left"/>
      </w:pPr>
    </w:p>
    <w:p>
      <w:pPr>
        <w:pStyle w:val="BodyText"/>
        <w:spacing w:before="95"/>
        <w:ind w:left="0"/>
        <w:jc w:val="left"/>
      </w:pPr>
    </w:p>
    <w:p>
      <w:pPr>
        <w:pStyle w:val="Heading2"/>
        <w:ind w:left="290"/>
      </w:pPr>
      <w:bookmarkStart w:name="§ 1.4. Trofoblastik xəstəliklər" w:id="48"/>
      <w:bookmarkEnd w:id="48"/>
      <w:r>
        <w:rPr>
          <w:b w:val="0"/>
        </w:rPr>
      </w:r>
      <w:r>
        <w:rPr/>
        <w:t>§</w:t>
      </w:r>
      <w:r>
        <w:rPr>
          <w:b w:val="0"/>
          <w:spacing w:val="-5"/>
        </w:rPr>
        <w:t> </w:t>
      </w:r>
      <w:r>
        <w:rPr/>
        <w:t>1.4.</w:t>
      </w:r>
      <w:r>
        <w:rPr>
          <w:b w:val="0"/>
          <w:spacing w:val="-5"/>
        </w:rPr>
        <w:t> </w:t>
      </w:r>
      <w:r>
        <w:rPr/>
        <w:t>Trofoblastik</w:t>
      </w:r>
      <w:r>
        <w:rPr>
          <w:b w:val="0"/>
          <w:spacing w:val="-4"/>
        </w:rPr>
        <w:t> </w:t>
      </w:r>
      <w:r>
        <w:rPr>
          <w:spacing w:val="-2"/>
        </w:rPr>
        <w:t>xəstəliklər</w:t>
      </w:r>
    </w:p>
    <w:p>
      <w:pPr>
        <w:pStyle w:val="BodyText"/>
        <w:spacing w:before="275"/>
        <w:ind w:left="1560"/>
        <w:jc w:val="left"/>
      </w:pPr>
      <w:r>
        <w:rPr/>
        <w:t>Trofoblastik</w:t>
      </w:r>
      <w:r>
        <w:rPr>
          <w:spacing w:val="-4"/>
        </w:rPr>
        <w:t> </w:t>
      </w:r>
      <w:r>
        <w:rPr/>
        <w:t>xəstəliklərə</w:t>
      </w:r>
      <w:r>
        <w:rPr>
          <w:spacing w:val="-1"/>
        </w:rPr>
        <w:t> </w:t>
      </w:r>
      <w:r>
        <w:rPr/>
        <w:t>bir-biri</w:t>
      </w:r>
      <w:r>
        <w:rPr>
          <w:spacing w:val="-1"/>
        </w:rPr>
        <w:t> </w:t>
      </w:r>
      <w:r>
        <w:rPr/>
        <w:t>ilə</w:t>
      </w:r>
      <w:r>
        <w:rPr>
          <w:spacing w:val="-3"/>
        </w:rPr>
        <w:t> </w:t>
      </w:r>
      <w:r>
        <w:rPr/>
        <w:t>əlaqəsi</w:t>
      </w:r>
      <w:r>
        <w:rPr>
          <w:spacing w:val="-2"/>
        </w:rPr>
        <w:t> </w:t>
      </w:r>
      <w:r>
        <w:rPr/>
        <w:t>olan</w:t>
      </w:r>
      <w:r>
        <w:rPr>
          <w:spacing w:val="-1"/>
        </w:rPr>
        <w:t> </w:t>
      </w:r>
      <w:r>
        <w:rPr/>
        <w:t>3 xəstəlik</w:t>
      </w:r>
      <w:r>
        <w:rPr>
          <w:spacing w:val="-1"/>
        </w:rPr>
        <w:t> </w:t>
      </w:r>
      <w:r>
        <w:rPr>
          <w:spacing w:val="-2"/>
        </w:rPr>
        <w:t>aiddir.</w:t>
      </w:r>
    </w:p>
    <w:p>
      <w:pPr>
        <w:pStyle w:val="ListParagraph"/>
        <w:numPr>
          <w:ilvl w:val="0"/>
          <w:numId w:val="45"/>
        </w:numPr>
        <w:tabs>
          <w:tab w:pos="1800" w:val="left" w:leader="none"/>
        </w:tabs>
        <w:spacing w:line="240" w:lineRule="auto" w:before="0" w:after="0"/>
        <w:ind w:left="1800" w:right="0" w:hanging="240"/>
        <w:jc w:val="left"/>
        <w:rPr>
          <w:sz w:val="24"/>
        </w:rPr>
      </w:pPr>
      <w:r>
        <w:rPr>
          <w:sz w:val="24"/>
        </w:rPr>
        <w:t>Beçəxor-Mol</w:t>
      </w:r>
      <w:r>
        <w:rPr>
          <w:spacing w:val="-3"/>
          <w:sz w:val="24"/>
        </w:rPr>
        <w:t> </w:t>
      </w:r>
      <w:r>
        <w:rPr>
          <w:sz w:val="24"/>
        </w:rPr>
        <w:t>hidatiform</w:t>
      </w:r>
      <w:r>
        <w:rPr>
          <w:spacing w:val="-1"/>
          <w:sz w:val="24"/>
        </w:rPr>
        <w:t> </w:t>
      </w:r>
      <w:r>
        <w:rPr>
          <w:sz w:val="24"/>
        </w:rPr>
        <w:t>:</w:t>
      </w:r>
      <w:r>
        <w:rPr>
          <w:spacing w:val="-1"/>
          <w:sz w:val="24"/>
        </w:rPr>
        <w:t> </w:t>
      </w:r>
      <w:r>
        <w:rPr>
          <w:sz w:val="24"/>
        </w:rPr>
        <w:t>tam</w:t>
      </w:r>
      <w:r>
        <w:rPr>
          <w:spacing w:val="-1"/>
          <w:sz w:val="24"/>
        </w:rPr>
        <w:t> </w:t>
      </w:r>
      <w:r>
        <w:rPr>
          <w:sz w:val="24"/>
        </w:rPr>
        <w:t>və</w:t>
      </w:r>
      <w:r>
        <w:rPr>
          <w:spacing w:val="-2"/>
          <w:sz w:val="24"/>
        </w:rPr>
        <w:t> </w:t>
      </w:r>
      <w:r>
        <w:rPr>
          <w:sz w:val="24"/>
        </w:rPr>
        <w:t>hissəvi</w:t>
      </w:r>
      <w:r>
        <w:rPr>
          <w:spacing w:val="-1"/>
          <w:sz w:val="24"/>
        </w:rPr>
        <w:t> </w:t>
      </w:r>
      <w:r>
        <w:rPr>
          <w:sz w:val="24"/>
        </w:rPr>
        <w:t>və</w:t>
      </w:r>
      <w:r>
        <w:rPr>
          <w:spacing w:val="-2"/>
          <w:sz w:val="24"/>
        </w:rPr>
        <w:t> </w:t>
      </w:r>
      <w:r>
        <w:rPr>
          <w:sz w:val="24"/>
        </w:rPr>
        <w:t>ya natamam</w:t>
      </w:r>
      <w:r>
        <w:rPr>
          <w:spacing w:val="-1"/>
          <w:sz w:val="24"/>
        </w:rPr>
        <w:t> </w:t>
      </w:r>
      <w:r>
        <w:rPr>
          <w:spacing w:val="-2"/>
          <w:sz w:val="24"/>
        </w:rPr>
        <w:t>beçəxor.</w:t>
      </w:r>
    </w:p>
    <w:p>
      <w:pPr>
        <w:pStyle w:val="ListParagraph"/>
        <w:numPr>
          <w:ilvl w:val="0"/>
          <w:numId w:val="45"/>
        </w:numPr>
        <w:tabs>
          <w:tab w:pos="1800" w:val="left" w:leader="none"/>
        </w:tabs>
        <w:spacing w:line="240" w:lineRule="auto" w:before="0" w:after="0"/>
        <w:ind w:left="1800" w:right="0" w:hanging="240"/>
        <w:jc w:val="left"/>
        <w:rPr>
          <w:sz w:val="24"/>
        </w:rPr>
      </w:pPr>
      <w:r>
        <w:rPr>
          <w:sz w:val="24"/>
        </w:rPr>
        <w:t>İnvaziv</w:t>
      </w:r>
      <w:r>
        <w:rPr>
          <w:spacing w:val="-1"/>
          <w:sz w:val="24"/>
        </w:rPr>
        <w:t> </w:t>
      </w:r>
      <w:r>
        <w:rPr>
          <w:sz w:val="24"/>
        </w:rPr>
        <w:t>və</w:t>
      </w:r>
      <w:r>
        <w:rPr>
          <w:spacing w:val="-1"/>
          <w:sz w:val="24"/>
        </w:rPr>
        <w:t> </w:t>
      </w:r>
      <w:r>
        <w:rPr>
          <w:sz w:val="24"/>
        </w:rPr>
        <w:t>ya</w:t>
      </w:r>
      <w:r>
        <w:rPr>
          <w:spacing w:val="-1"/>
          <w:sz w:val="24"/>
        </w:rPr>
        <w:t> </w:t>
      </w:r>
      <w:r>
        <w:rPr>
          <w:sz w:val="24"/>
        </w:rPr>
        <w:t>destruktiv və</w:t>
      </w:r>
      <w:r>
        <w:rPr>
          <w:spacing w:val="-1"/>
          <w:sz w:val="24"/>
        </w:rPr>
        <w:t> </w:t>
      </w:r>
      <w:r>
        <w:rPr>
          <w:sz w:val="24"/>
        </w:rPr>
        <w:t>ya</w:t>
      </w:r>
      <w:r>
        <w:rPr>
          <w:spacing w:val="-1"/>
          <w:sz w:val="24"/>
        </w:rPr>
        <w:t> </w:t>
      </w:r>
      <w:r>
        <w:rPr>
          <w:sz w:val="24"/>
        </w:rPr>
        <w:t>dağıdıcı </w:t>
      </w:r>
      <w:r>
        <w:rPr>
          <w:spacing w:val="-2"/>
          <w:sz w:val="24"/>
        </w:rPr>
        <w:t>beçəxor.</w:t>
      </w:r>
    </w:p>
    <w:p>
      <w:pPr>
        <w:pStyle w:val="ListParagraph"/>
        <w:numPr>
          <w:ilvl w:val="0"/>
          <w:numId w:val="45"/>
        </w:numPr>
        <w:tabs>
          <w:tab w:pos="1800" w:val="left" w:leader="none"/>
        </w:tabs>
        <w:spacing w:line="240" w:lineRule="auto" w:before="0" w:after="0"/>
        <w:ind w:left="1800" w:right="0" w:hanging="240"/>
        <w:jc w:val="left"/>
        <w:rPr>
          <w:sz w:val="24"/>
        </w:rPr>
      </w:pPr>
      <w:r>
        <w:rPr>
          <w:sz w:val="24"/>
        </w:rPr>
        <w:t>Xoriokarsinoma</w:t>
      </w:r>
      <w:r>
        <w:rPr>
          <w:spacing w:val="-1"/>
          <w:sz w:val="24"/>
        </w:rPr>
        <w:t> </w:t>
      </w:r>
      <w:r>
        <w:rPr>
          <w:sz w:val="24"/>
        </w:rPr>
        <w:t>və</w:t>
      </w:r>
      <w:r>
        <w:rPr>
          <w:spacing w:val="-2"/>
          <w:sz w:val="24"/>
        </w:rPr>
        <w:t> </w:t>
      </w:r>
      <w:r>
        <w:rPr>
          <w:sz w:val="24"/>
        </w:rPr>
        <w:t>ya </w:t>
      </w:r>
      <w:r>
        <w:rPr>
          <w:spacing w:val="-2"/>
          <w:sz w:val="24"/>
        </w:rPr>
        <w:t>xorionepitelioma.</w:t>
      </w:r>
    </w:p>
    <w:p>
      <w:pPr>
        <w:pStyle w:val="BodyText"/>
        <w:ind w:right="703" w:firstLine="566"/>
      </w:pPr>
      <w:r>
        <w:rPr/>
        <w:t>Beçəxorun</w:t>
      </w:r>
      <w:r>
        <w:rPr>
          <w:spacing w:val="-13"/>
        </w:rPr>
        <w:t> </w:t>
      </w:r>
      <w:r>
        <w:rPr/>
        <w:t>yaranmasını</w:t>
      </w:r>
      <w:r>
        <w:rPr>
          <w:spacing w:val="-12"/>
        </w:rPr>
        <w:t> </w:t>
      </w:r>
      <w:r>
        <w:rPr/>
        <w:t>izah</w:t>
      </w:r>
      <w:r>
        <w:rPr>
          <w:spacing w:val="-12"/>
        </w:rPr>
        <w:t> </w:t>
      </w:r>
      <w:r>
        <w:rPr/>
        <w:t>edən</w:t>
      </w:r>
      <w:r>
        <w:rPr>
          <w:spacing w:val="-12"/>
        </w:rPr>
        <w:t> </w:t>
      </w:r>
      <w:r>
        <w:rPr/>
        <w:t>bir</w:t>
      </w:r>
      <w:r>
        <w:rPr>
          <w:spacing w:val="-10"/>
        </w:rPr>
        <w:t> </w:t>
      </w:r>
      <w:r>
        <w:rPr/>
        <w:t>çox</w:t>
      </w:r>
      <w:r>
        <w:rPr>
          <w:spacing w:val="-12"/>
        </w:rPr>
        <w:t> </w:t>
      </w:r>
      <w:r>
        <w:rPr/>
        <w:t>nəzəriyyələr</w:t>
      </w:r>
      <w:r>
        <w:rPr>
          <w:spacing w:val="-13"/>
        </w:rPr>
        <w:t> </w:t>
      </w:r>
      <w:r>
        <w:rPr/>
        <w:t>var.</w:t>
      </w:r>
      <w:r>
        <w:rPr>
          <w:spacing w:val="-13"/>
        </w:rPr>
        <w:t> </w:t>
      </w:r>
      <w:r>
        <w:rPr/>
        <w:t>Bu</w:t>
      </w:r>
      <w:r>
        <w:rPr>
          <w:spacing w:val="-12"/>
        </w:rPr>
        <w:t> </w:t>
      </w:r>
      <w:r>
        <w:rPr/>
        <w:t>nəzəriyyələrə</w:t>
      </w:r>
      <w:r>
        <w:rPr>
          <w:spacing w:val="-10"/>
        </w:rPr>
        <w:t> </w:t>
      </w:r>
      <w:r>
        <w:rPr/>
        <w:t>görə</w:t>
      </w:r>
      <w:r>
        <w:rPr>
          <w:spacing w:val="-13"/>
        </w:rPr>
        <w:t> </w:t>
      </w:r>
      <w:r>
        <w:rPr/>
        <w:t>beçəxorun yaranmasına</w:t>
      </w:r>
      <w:r>
        <w:rPr>
          <w:spacing w:val="-9"/>
        </w:rPr>
        <w:t> </w:t>
      </w:r>
      <w:r>
        <w:rPr/>
        <w:t>səbəb</w:t>
      </w:r>
      <w:r>
        <w:rPr>
          <w:spacing w:val="-8"/>
        </w:rPr>
        <w:t> </w:t>
      </w:r>
      <w:r>
        <w:rPr/>
        <w:t>mayalanma</w:t>
      </w:r>
      <w:r>
        <w:rPr>
          <w:spacing w:val="-9"/>
        </w:rPr>
        <w:t> </w:t>
      </w:r>
      <w:r>
        <w:rPr/>
        <w:t>zamanı</w:t>
      </w:r>
      <w:r>
        <w:rPr>
          <w:spacing w:val="-8"/>
        </w:rPr>
        <w:t> </w:t>
      </w:r>
      <w:r>
        <w:rPr/>
        <w:t>baş</w:t>
      </w:r>
      <w:r>
        <w:rPr>
          <w:spacing w:val="-8"/>
        </w:rPr>
        <w:t> </w:t>
      </w:r>
      <w:r>
        <w:rPr/>
        <w:t>verən</w:t>
      </w:r>
      <w:r>
        <w:rPr>
          <w:spacing w:val="-8"/>
        </w:rPr>
        <w:t> </w:t>
      </w:r>
      <w:r>
        <w:rPr/>
        <w:t>pozğunluqlardır.</w:t>
      </w:r>
      <w:r>
        <w:rPr>
          <w:spacing w:val="-9"/>
        </w:rPr>
        <w:t> </w:t>
      </w:r>
      <w:r>
        <w:rPr/>
        <w:t>Bu</w:t>
      </w:r>
      <w:r>
        <w:rPr>
          <w:spacing w:val="-8"/>
        </w:rPr>
        <w:t> </w:t>
      </w:r>
      <w:r>
        <w:rPr/>
        <w:t>nəzəriyyələrdən</w:t>
      </w:r>
      <w:r>
        <w:rPr>
          <w:spacing w:val="-8"/>
        </w:rPr>
        <w:t> </w:t>
      </w:r>
      <w:r>
        <w:rPr/>
        <w:t>birinə</w:t>
      </w:r>
      <w:r>
        <w:rPr>
          <w:spacing w:val="-9"/>
        </w:rPr>
        <w:t> </w:t>
      </w:r>
      <w:r>
        <w:rPr/>
        <w:t>görə </w:t>
      </w:r>
      <w:r>
        <w:rPr>
          <w:b/>
        </w:rPr>
        <w:t>tam</w:t>
      </w:r>
      <w:r>
        <w:rPr/>
        <w:t> </w:t>
      </w:r>
      <w:r>
        <w:rPr>
          <w:b/>
        </w:rPr>
        <w:t>beçəxor</w:t>
      </w:r>
      <w:r>
        <w:rPr/>
        <w:t> zamanı xromosom yığımına malik olmayan ,,boş” yumurta hüceyrəsi haploid xro- mosom yığımına malik olan bir spermotozoid ilə mayalanır. (şəkil:16-4). Sonradan mayalanma məhsulu</w:t>
      </w:r>
      <w:r>
        <w:rPr>
          <w:spacing w:val="-7"/>
        </w:rPr>
        <w:t> </w:t>
      </w:r>
      <w:r>
        <w:rPr/>
        <w:t>bölünərək</w:t>
      </w:r>
      <w:r>
        <w:rPr>
          <w:spacing w:val="-7"/>
        </w:rPr>
        <w:t> </w:t>
      </w:r>
      <w:r>
        <w:rPr/>
        <w:t>diploid</w:t>
      </w:r>
      <w:r>
        <w:rPr>
          <w:spacing w:val="-7"/>
        </w:rPr>
        <w:t> </w:t>
      </w:r>
      <w:r>
        <w:rPr/>
        <w:t>yığıma</w:t>
      </w:r>
      <w:r>
        <w:rPr>
          <w:spacing w:val="-8"/>
        </w:rPr>
        <w:t> </w:t>
      </w:r>
      <w:r>
        <w:rPr/>
        <w:t>malik</w:t>
      </w:r>
      <w:r>
        <w:rPr>
          <w:spacing w:val="-7"/>
        </w:rPr>
        <w:t> </w:t>
      </w:r>
      <w:r>
        <w:rPr/>
        <w:t>olur.</w:t>
      </w:r>
      <w:r>
        <w:rPr>
          <w:spacing w:val="-8"/>
        </w:rPr>
        <w:t> </w:t>
      </w:r>
      <w:r>
        <w:rPr/>
        <w:t>Yəni</w:t>
      </w:r>
      <w:r>
        <w:rPr>
          <w:spacing w:val="-7"/>
        </w:rPr>
        <w:t> </w:t>
      </w:r>
      <w:r>
        <w:rPr/>
        <w:t>əmələ</w:t>
      </w:r>
      <w:r>
        <w:rPr>
          <w:spacing w:val="-8"/>
        </w:rPr>
        <w:t> </w:t>
      </w:r>
      <w:r>
        <w:rPr/>
        <w:t>gəlmiş</w:t>
      </w:r>
      <w:r>
        <w:rPr>
          <w:spacing w:val="-7"/>
        </w:rPr>
        <w:t> </w:t>
      </w:r>
      <w:r>
        <w:rPr/>
        <w:t>ziqotada</w:t>
      </w:r>
      <w:r>
        <w:rPr>
          <w:spacing w:val="-8"/>
        </w:rPr>
        <w:t> </w:t>
      </w:r>
      <w:r>
        <w:rPr/>
        <w:t>46</w:t>
      </w:r>
      <w:r>
        <w:rPr>
          <w:spacing w:val="-7"/>
        </w:rPr>
        <w:t> </w:t>
      </w:r>
      <w:r>
        <w:rPr/>
        <w:t>xromosom</w:t>
      </w:r>
      <w:r>
        <w:rPr>
          <w:spacing w:val="-7"/>
        </w:rPr>
        <w:t> </w:t>
      </w:r>
      <w:r>
        <w:rPr/>
        <w:t>(ata</w:t>
      </w:r>
      <w:r>
        <w:rPr>
          <w:spacing w:val="-8"/>
        </w:rPr>
        <w:t> </w:t>
      </w:r>
      <w:r>
        <w:rPr/>
        <w:t>xro- mosomları)</w:t>
      </w:r>
      <w:r>
        <w:rPr>
          <w:spacing w:val="-11"/>
        </w:rPr>
        <w:t> </w:t>
      </w:r>
      <w:r>
        <w:rPr/>
        <w:t>olur.</w:t>
      </w:r>
      <w:r>
        <w:rPr>
          <w:spacing w:val="-10"/>
        </w:rPr>
        <w:t> </w:t>
      </w:r>
      <w:r>
        <w:rPr/>
        <w:t>Amma</w:t>
      </w:r>
      <w:r>
        <w:rPr>
          <w:spacing w:val="-9"/>
        </w:rPr>
        <w:t> </w:t>
      </w:r>
      <w:r>
        <w:rPr/>
        <w:t>bu</w:t>
      </w:r>
      <w:r>
        <w:rPr>
          <w:spacing w:val="-10"/>
        </w:rPr>
        <w:t> </w:t>
      </w:r>
      <w:r>
        <w:rPr/>
        <w:t>embrionun</w:t>
      </w:r>
      <w:r>
        <w:rPr>
          <w:spacing w:val="-10"/>
        </w:rPr>
        <w:t> </w:t>
      </w:r>
      <w:r>
        <w:rPr/>
        <w:t>əmələ</w:t>
      </w:r>
      <w:r>
        <w:rPr>
          <w:spacing w:val="-11"/>
        </w:rPr>
        <w:t> </w:t>
      </w:r>
      <w:r>
        <w:rPr/>
        <w:t>gəlməsinə</w:t>
      </w:r>
      <w:r>
        <w:rPr>
          <w:spacing w:val="-11"/>
        </w:rPr>
        <w:t> </w:t>
      </w:r>
      <w:r>
        <w:rPr/>
        <w:t>kifayət</w:t>
      </w:r>
      <w:r>
        <w:rPr>
          <w:spacing w:val="-8"/>
        </w:rPr>
        <w:t> </w:t>
      </w:r>
      <w:r>
        <w:rPr/>
        <w:t>etmir.</w:t>
      </w:r>
      <w:r>
        <w:rPr>
          <w:spacing w:val="-10"/>
        </w:rPr>
        <w:t> </w:t>
      </w:r>
      <w:r>
        <w:rPr/>
        <w:t>Bütün</w:t>
      </w:r>
      <w:r>
        <w:rPr>
          <w:spacing w:val="-10"/>
        </w:rPr>
        <w:t> </w:t>
      </w:r>
      <w:r>
        <w:rPr/>
        <w:t>mayalanma</w:t>
      </w:r>
      <w:r>
        <w:rPr>
          <w:spacing w:val="-11"/>
        </w:rPr>
        <w:t> </w:t>
      </w:r>
      <w:r>
        <w:rPr/>
        <w:t>məhsulu anormal xorion hüceyrələrindən ibarət olur.</w:t>
      </w:r>
    </w:p>
    <w:p>
      <w:pPr>
        <w:pStyle w:val="BodyText"/>
        <w:ind w:right="704" w:firstLine="566"/>
      </w:pPr>
      <w:r>
        <w:rPr/>
        <w:t>İkinci</w:t>
      </w:r>
      <w:r>
        <w:rPr>
          <w:spacing w:val="-10"/>
        </w:rPr>
        <w:t> </w:t>
      </w:r>
      <w:r>
        <w:rPr/>
        <w:t>nəzəriyyəyə</w:t>
      </w:r>
      <w:r>
        <w:rPr>
          <w:spacing w:val="-14"/>
        </w:rPr>
        <w:t> </w:t>
      </w:r>
      <w:r>
        <w:rPr/>
        <w:t>görə</w:t>
      </w:r>
      <w:r>
        <w:rPr>
          <w:spacing w:val="-14"/>
        </w:rPr>
        <w:t> </w:t>
      </w:r>
      <w:r>
        <w:rPr/>
        <w:t>,,boş”</w:t>
      </w:r>
      <w:r>
        <w:rPr>
          <w:spacing w:val="-14"/>
        </w:rPr>
        <w:t> </w:t>
      </w:r>
      <w:r>
        <w:rPr/>
        <w:t>yumurta</w:t>
      </w:r>
      <w:r>
        <w:rPr>
          <w:spacing w:val="-14"/>
        </w:rPr>
        <w:t> </w:t>
      </w:r>
      <w:r>
        <w:rPr/>
        <w:t>hüceyrəsi</w:t>
      </w:r>
      <w:r>
        <w:rPr>
          <w:spacing w:val="-12"/>
        </w:rPr>
        <w:t> </w:t>
      </w:r>
      <w:r>
        <w:rPr/>
        <w:t>iki</w:t>
      </w:r>
      <w:r>
        <w:rPr>
          <w:spacing w:val="-12"/>
        </w:rPr>
        <w:t> </w:t>
      </w:r>
      <w:r>
        <w:rPr/>
        <w:t>spermotozoid</w:t>
      </w:r>
      <w:r>
        <w:rPr>
          <w:spacing w:val="-13"/>
        </w:rPr>
        <w:t> </w:t>
      </w:r>
      <w:r>
        <w:rPr/>
        <w:t>tərəfindən</w:t>
      </w:r>
      <w:r>
        <w:rPr>
          <w:spacing w:val="-13"/>
        </w:rPr>
        <w:t> </w:t>
      </w:r>
      <w:r>
        <w:rPr/>
        <w:t>mayalanır</w:t>
      </w:r>
      <w:r>
        <w:rPr>
          <w:spacing w:val="-11"/>
        </w:rPr>
        <w:t> </w:t>
      </w:r>
      <w:r>
        <w:rPr/>
        <w:t>(şə- kil:16-4).</w:t>
      </w:r>
      <w:r>
        <w:rPr>
          <w:spacing w:val="-16"/>
        </w:rPr>
        <w:t> </w:t>
      </w:r>
      <w:r>
        <w:rPr/>
        <w:t>Tam</w:t>
      </w:r>
      <w:r>
        <w:rPr>
          <w:spacing w:val="-12"/>
        </w:rPr>
        <w:t> </w:t>
      </w:r>
      <w:r>
        <w:rPr/>
        <w:t>beçəxor</w:t>
      </w:r>
      <w:r>
        <w:rPr>
          <w:spacing w:val="-14"/>
        </w:rPr>
        <w:t> </w:t>
      </w:r>
      <w:r>
        <w:rPr/>
        <w:t>zamanı</w:t>
      </w:r>
      <w:r>
        <w:rPr>
          <w:spacing w:val="-12"/>
        </w:rPr>
        <w:t> </w:t>
      </w:r>
      <w:r>
        <w:rPr/>
        <w:t>75-85%</w:t>
      </w:r>
      <w:r>
        <w:rPr>
          <w:spacing w:val="-12"/>
        </w:rPr>
        <w:t> </w:t>
      </w:r>
      <w:r>
        <w:rPr/>
        <w:t>hallarda</w:t>
      </w:r>
      <w:r>
        <w:rPr>
          <w:spacing w:val="-13"/>
        </w:rPr>
        <w:t> </w:t>
      </w:r>
      <w:r>
        <w:rPr/>
        <w:t>46</w:t>
      </w:r>
      <w:r>
        <w:rPr>
          <w:spacing w:val="-13"/>
        </w:rPr>
        <w:t> </w:t>
      </w:r>
      <w:r>
        <w:rPr/>
        <w:t>(XX),</w:t>
      </w:r>
      <w:r>
        <w:rPr>
          <w:spacing w:val="-10"/>
        </w:rPr>
        <w:t> </w:t>
      </w:r>
      <w:r>
        <w:rPr/>
        <w:t>qalan</w:t>
      </w:r>
      <w:r>
        <w:rPr>
          <w:spacing w:val="-13"/>
        </w:rPr>
        <w:t> </w:t>
      </w:r>
      <w:r>
        <w:rPr/>
        <w:t>hallrda</w:t>
      </w:r>
      <w:r>
        <w:rPr>
          <w:spacing w:val="-13"/>
        </w:rPr>
        <w:t> </w:t>
      </w:r>
      <w:r>
        <w:rPr/>
        <w:t>46</w:t>
      </w:r>
      <w:r>
        <w:rPr>
          <w:spacing w:val="-11"/>
        </w:rPr>
        <w:t> </w:t>
      </w:r>
      <w:r>
        <w:rPr/>
        <w:t>(XY)</w:t>
      </w:r>
      <w:r>
        <w:rPr>
          <w:spacing w:val="-13"/>
        </w:rPr>
        <w:t> </w:t>
      </w:r>
      <w:r>
        <w:rPr/>
        <w:t>xromosom</w:t>
      </w:r>
      <w:r>
        <w:rPr>
          <w:spacing w:val="-12"/>
        </w:rPr>
        <w:t> </w:t>
      </w:r>
      <w:r>
        <w:rPr>
          <w:spacing w:val="-2"/>
        </w:rPr>
        <w:t>yığımı</w:t>
      </w:r>
    </w:p>
    <w:p>
      <w:pPr>
        <w:pStyle w:val="BodyText"/>
        <w:spacing w:after="0"/>
        <w:sectPr>
          <w:pgSz w:w="11910" w:h="16840"/>
          <w:pgMar w:top="1040" w:bottom="280" w:left="708" w:right="141"/>
        </w:sectPr>
      </w:pPr>
    </w:p>
    <w:p>
      <w:pPr>
        <w:pStyle w:val="BodyText"/>
        <w:spacing w:before="73"/>
      </w:pPr>
      <w:r>
        <w:rPr/>
        <w:t>rast</w:t>
      </w:r>
      <w:r>
        <w:rPr>
          <w:spacing w:val="-4"/>
        </w:rPr>
        <w:t> </w:t>
      </w:r>
      <w:r>
        <w:rPr/>
        <w:t>gəlir.</w:t>
      </w:r>
      <w:r>
        <w:rPr>
          <w:spacing w:val="-1"/>
        </w:rPr>
        <w:t> </w:t>
      </w:r>
      <w:r>
        <w:rPr/>
        <w:t>Bütün</w:t>
      </w:r>
      <w:r>
        <w:rPr>
          <w:spacing w:val="-1"/>
        </w:rPr>
        <w:t> </w:t>
      </w:r>
      <w:r>
        <w:rPr/>
        <w:t>xromosomlar</w:t>
      </w:r>
      <w:r>
        <w:rPr>
          <w:spacing w:val="-3"/>
        </w:rPr>
        <w:t> </w:t>
      </w:r>
      <w:r>
        <w:rPr/>
        <w:t>ataya (paternal)</w:t>
      </w:r>
      <w:r>
        <w:rPr>
          <w:spacing w:val="-1"/>
        </w:rPr>
        <w:t> </w:t>
      </w:r>
      <w:r>
        <w:rPr>
          <w:spacing w:val="-2"/>
        </w:rPr>
        <w:t>aiddir.</w:t>
      </w:r>
    </w:p>
    <w:p>
      <w:pPr>
        <w:pStyle w:val="BodyText"/>
        <w:ind w:right="703" w:firstLine="566"/>
      </w:pPr>
      <w:r>
        <w:rPr/>
        <w:t>Natamam</w:t>
      </w:r>
      <w:r>
        <w:rPr>
          <w:spacing w:val="-8"/>
        </w:rPr>
        <w:t> </w:t>
      </w:r>
      <w:r>
        <w:rPr/>
        <w:t>beçəxor</w:t>
      </w:r>
      <w:r>
        <w:rPr>
          <w:spacing w:val="-9"/>
        </w:rPr>
        <w:t> </w:t>
      </w:r>
      <w:r>
        <w:rPr/>
        <w:t>zamanı</w:t>
      </w:r>
      <w:r>
        <w:rPr>
          <w:spacing w:val="-8"/>
        </w:rPr>
        <w:t> </w:t>
      </w:r>
      <w:r>
        <w:rPr/>
        <w:t>haploid</w:t>
      </w:r>
      <w:r>
        <w:rPr>
          <w:spacing w:val="-8"/>
        </w:rPr>
        <w:t> </w:t>
      </w:r>
      <w:r>
        <w:rPr/>
        <w:t>xromosom</w:t>
      </w:r>
      <w:r>
        <w:rPr>
          <w:spacing w:val="-8"/>
        </w:rPr>
        <w:t> </w:t>
      </w:r>
      <w:r>
        <w:rPr/>
        <w:t>yığımına</w:t>
      </w:r>
      <w:r>
        <w:rPr>
          <w:spacing w:val="-9"/>
        </w:rPr>
        <w:t> </w:t>
      </w:r>
      <w:r>
        <w:rPr/>
        <w:t>malik</w:t>
      </w:r>
      <w:r>
        <w:rPr>
          <w:spacing w:val="-8"/>
        </w:rPr>
        <w:t> </w:t>
      </w:r>
      <w:r>
        <w:rPr/>
        <w:t>olan</w:t>
      </w:r>
      <w:r>
        <w:rPr>
          <w:spacing w:val="-9"/>
        </w:rPr>
        <w:t> </w:t>
      </w:r>
      <w:r>
        <w:rPr/>
        <w:t>bir</w:t>
      </w:r>
      <w:r>
        <w:rPr>
          <w:spacing w:val="-9"/>
        </w:rPr>
        <w:t> </w:t>
      </w:r>
      <w:r>
        <w:rPr/>
        <w:t>yumurta</w:t>
      </w:r>
      <w:r>
        <w:rPr>
          <w:spacing w:val="-9"/>
        </w:rPr>
        <w:t> </w:t>
      </w:r>
      <w:r>
        <w:rPr/>
        <w:t>hüceyrəsi</w:t>
      </w:r>
      <w:r>
        <w:rPr>
          <w:spacing w:val="-8"/>
        </w:rPr>
        <w:t> </w:t>
      </w:r>
      <w:r>
        <w:rPr/>
        <w:t>iki spermotozoidlə mayalanır. Nəticədə triploid xromosom yığımına malik olan ziqota əmələ gəlir (şəkil:16-4). Bu ziqotadan embrion yaranır və onun xromosom yığımı 69(XXX), 69(XXY), 69(XYY) variantlarından biri kimi olur. Natamam beçəxor zamanı xorion xovlarının bir hissəsi beçəxor</w:t>
      </w:r>
      <w:r>
        <w:rPr>
          <w:spacing w:val="-11"/>
        </w:rPr>
        <w:t> </w:t>
      </w:r>
      <w:r>
        <w:rPr/>
        <w:t>toxuması</w:t>
      </w:r>
      <w:r>
        <w:rPr>
          <w:spacing w:val="-10"/>
        </w:rPr>
        <w:t> </w:t>
      </w:r>
      <w:r>
        <w:rPr/>
        <w:t>ilə</w:t>
      </w:r>
      <w:r>
        <w:rPr>
          <w:spacing w:val="-11"/>
        </w:rPr>
        <w:t> </w:t>
      </w:r>
      <w:r>
        <w:rPr/>
        <w:t>əvəz</w:t>
      </w:r>
      <w:r>
        <w:rPr>
          <w:spacing w:val="-11"/>
        </w:rPr>
        <w:t> </w:t>
      </w:r>
      <w:r>
        <w:rPr/>
        <w:t>olunur.</w:t>
      </w:r>
      <w:r>
        <w:rPr>
          <w:spacing w:val="-11"/>
        </w:rPr>
        <w:t> </w:t>
      </w:r>
      <w:r>
        <w:rPr/>
        <w:t>Beçəxor</w:t>
      </w:r>
      <w:r>
        <w:rPr>
          <w:spacing w:val="-11"/>
        </w:rPr>
        <w:t> </w:t>
      </w:r>
      <w:r>
        <w:rPr/>
        <w:t>zamanı</w:t>
      </w:r>
      <w:r>
        <w:rPr>
          <w:spacing w:val="-8"/>
        </w:rPr>
        <w:t> </w:t>
      </w:r>
      <w:r>
        <w:rPr/>
        <w:t>xorion</w:t>
      </w:r>
      <w:r>
        <w:rPr>
          <w:spacing w:val="-11"/>
        </w:rPr>
        <w:t> </w:t>
      </w:r>
      <w:r>
        <w:rPr/>
        <w:t>xovları</w:t>
      </w:r>
      <w:r>
        <w:rPr>
          <w:spacing w:val="-11"/>
        </w:rPr>
        <w:t> </w:t>
      </w:r>
      <w:r>
        <w:rPr/>
        <w:t>anormal</w:t>
      </w:r>
      <w:r>
        <w:rPr>
          <w:spacing w:val="-11"/>
        </w:rPr>
        <w:t> </w:t>
      </w:r>
      <w:r>
        <w:rPr/>
        <w:t>bölünüb</w:t>
      </w:r>
      <w:r>
        <w:rPr>
          <w:spacing w:val="-11"/>
        </w:rPr>
        <w:t> </w:t>
      </w:r>
      <w:r>
        <w:rPr/>
        <w:t>artmağa</w:t>
      </w:r>
      <w:r>
        <w:rPr>
          <w:spacing w:val="-11"/>
        </w:rPr>
        <w:t> </w:t>
      </w:r>
      <w:r>
        <w:rPr/>
        <w:t>başla- yır. Bu zaman xorion qiasının xovları içərisi maye ilə dolu vezikullara (qovuqcuqlara) çevrilir. Qovuqcuqlar qaytanvari gövdənin ətrafında toplanır. Ölçüləri 1 mm–dən 2 sm-ə qədər olur və bütövlükdə üzüm salxımını xatırladır.</w:t>
      </w:r>
    </w:p>
    <w:p>
      <w:pPr>
        <w:pStyle w:val="BodyText"/>
        <w:spacing w:before="1"/>
        <w:ind w:right="705" w:firstLine="566"/>
      </w:pPr>
      <w:r>
        <w:rPr/>
        <w:t>Beçəxor zamanı xorion xovlarının epitelinin inkişafı (sinsitilər və sitotrofoblastlar), onların stromasının</w:t>
      </w:r>
      <w:r>
        <w:rPr>
          <w:spacing w:val="-13"/>
        </w:rPr>
        <w:t> </w:t>
      </w:r>
      <w:r>
        <w:rPr/>
        <w:t>ödemi</w:t>
      </w:r>
      <w:r>
        <w:rPr>
          <w:spacing w:val="-12"/>
        </w:rPr>
        <w:t> </w:t>
      </w:r>
      <w:r>
        <w:rPr/>
        <w:t>baş</w:t>
      </w:r>
      <w:r>
        <w:rPr>
          <w:spacing w:val="-13"/>
        </w:rPr>
        <w:t> </w:t>
      </w:r>
      <w:r>
        <w:rPr/>
        <w:t>verir.</w:t>
      </w:r>
      <w:r>
        <w:rPr>
          <w:spacing w:val="-13"/>
        </w:rPr>
        <w:t> </w:t>
      </w:r>
      <w:r>
        <w:rPr/>
        <w:t>Qovuqlar</w:t>
      </w:r>
      <w:r>
        <w:rPr>
          <w:spacing w:val="-14"/>
        </w:rPr>
        <w:t> </w:t>
      </w:r>
      <w:r>
        <w:rPr/>
        <w:t>desidual</w:t>
      </w:r>
      <w:r>
        <w:rPr>
          <w:spacing w:val="-13"/>
        </w:rPr>
        <w:t> </w:t>
      </w:r>
      <w:r>
        <w:rPr/>
        <w:t>qişaya</w:t>
      </w:r>
      <w:r>
        <w:rPr>
          <w:spacing w:val="-14"/>
        </w:rPr>
        <w:t> </w:t>
      </w:r>
      <w:r>
        <w:rPr/>
        <w:t>doğru</w:t>
      </w:r>
      <w:r>
        <w:rPr>
          <w:spacing w:val="-14"/>
        </w:rPr>
        <w:t> </w:t>
      </w:r>
      <w:r>
        <w:rPr/>
        <w:t>inkişaf</w:t>
      </w:r>
      <w:r>
        <w:rPr>
          <w:spacing w:val="-11"/>
        </w:rPr>
        <w:t> </w:t>
      </w:r>
      <w:r>
        <w:rPr/>
        <w:t>edir.</w:t>
      </w:r>
      <w:r>
        <w:rPr>
          <w:spacing w:val="-13"/>
        </w:rPr>
        <w:t> </w:t>
      </w:r>
      <w:r>
        <w:rPr/>
        <w:t>Desidual</w:t>
      </w:r>
      <w:r>
        <w:rPr>
          <w:spacing w:val="-13"/>
        </w:rPr>
        <w:t> </w:t>
      </w:r>
      <w:r>
        <w:rPr/>
        <w:t>qişa</w:t>
      </w:r>
      <w:r>
        <w:rPr>
          <w:spacing w:val="-14"/>
        </w:rPr>
        <w:t> </w:t>
      </w:r>
      <w:r>
        <w:rPr/>
        <w:t>nazikləşir. Qovuqların ətrafında çox vaxt qansızmalar olur. Bu desidual qişa damarlarının dağılması hesabı- </w:t>
      </w:r>
      <w:r>
        <w:rPr>
          <w:spacing w:val="-2"/>
        </w:rPr>
        <w:t>nadır.</w:t>
      </w:r>
    </w:p>
    <w:p>
      <w:pPr>
        <w:pStyle w:val="BodyText"/>
        <w:ind w:left="1560"/>
      </w:pPr>
      <w:r>
        <w:rPr/>
        <w:t>Beçəxorun</w:t>
      </w:r>
      <w:r>
        <w:rPr>
          <w:spacing w:val="-5"/>
        </w:rPr>
        <w:t> </w:t>
      </w:r>
      <w:r>
        <w:rPr/>
        <w:t>klinikası</w:t>
      </w:r>
      <w:r>
        <w:rPr>
          <w:spacing w:val="-3"/>
        </w:rPr>
        <w:t> </w:t>
      </w:r>
      <w:r>
        <w:rPr/>
        <w:t>aşağıdakı</w:t>
      </w:r>
      <w:r>
        <w:rPr>
          <w:spacing w:val="-2"/>
        </w:rPr>
        <w:t> </w:t>
      </w:r>
      <w:r>
        <w:rPr/>
        <w:t>əlamətlərlə</w:t>
      </w:r>
      <w:r>
        <w:rPr>
          <w:spacing w:val="-3"/>
        </w:rPr>
        <w:t> </w:t>
      </w:r>
      <w:r>
        <w:rPr>
          <w:spacing w:val="-2"/>
        </w:rPr>
        <w:t>xarakterikdir:</w:t>
      </w:r>
    </w:p>
    <w:p>
      <w:pPr>
        <w:pStyle w:val="ListParagraph"/>
        <w:numPr>
          <w:ilvl w:val="0"/>
          <w:numId w:val="46"/>
        </w:numPr>
        <w:tabs>
          <w:tab w:pos="1740" w:val="left" w:leader="none"/>
        </w:tabs>
        <w:spacing w:line="240" w:lineRule="auto" w:before="0" w:after="0"/>
        <w:ind w:left="994" w:right="705" w:firstLine="566"/>
        <w:jc w:val="both"/>
        <w:rPr>
          <w:sz w:val="24"/>
        </w:rPr>
      </w:pPr>
      <w:r>
        <w:rPr>
          <w:sz w:val="24"/>
        </w:rPr>
        <w:t>Uşaqlığın</w:t>
      </w:r>
      <w:r>
        <w:rPr>
          <w:spacing w:val="-9"/>
          <w:sz w:val="24"/>
        </w:rPr>
        <w:t> </w:t>
      </w:r>
      <w:r>
        <w:rPr>
          <w:sz w:val="24"/>
        </w:rPr>
        <w:t>ölçüsü</w:t>
      </w:r>
      <w:r>
        <w:rPr>
          <w:spacing w:val="-9"/>
          <w:sz w:val="24"/>
        </w:rPr>
        <w:t> </w:t>
      </w:r>
      <w:r>
        <w:rPr>
          <w:sz w:val="24"/>
        </w:rPr>
        <w:t>hamiləlik</w:t>
      </w:r>
      <w:r>
        <w:rPr>
          <w:spacing w:val="-10"/>
          <w:sz w:val="24"/>
        </w:rPr>
        <w:t> </w:t>
      </w:r>
      <w:r>
        <w:rPr>
          <w:sz w:val="24"/>
        </w:rPr>
        <w:t>müddətinə</w:t>
      </w:r>
      <w:r>
        <w:rPr>
          <w:spacing w:val="-11"/>
          <w:sz w:val="24"/>
        </w:rPr>
        <w:t> </w:t>
      </w:r>
      <w:r>
        <w:rPr>
          <w:sz w:val="24"/>
        </w:rPr>
        <w:t>uyğun</w:t>
      </w:r>
      <w:r>
        <w:rPr>
          <w:spacing w:val="-10"/>
          <w:sz w:val="24"/>
        </w:rPr>
        <w:t> </w:t>
      </w:r>
      <w:r>
        <w:rPr>
          <w:sz w:val="24"/>
        </w:rPr>
        <w:t>gəlmir.</w:t>
      </w:r>
      <w:r>
        <w:rPr>
          <w:spacing w:val="-10"/>
          <w:sz w:val="24"/>
        </w:rPr>
        <w:t> </w:t>
      </w:r>
      <w:r>
        <w:rPr>
          <w:sz w:val="24"/>
        </w:rPr>
        <w:t>O,</w:t>
      </w:r>
      <w:r>
        <w:rPr>
          <w:spacing w:val="-10"/>
          <w:sz w:val="24"/>
        </w:rPr>
        <w:t> </w:t>
      </w:r>
      <w:r>
        <w:rPr>
          <w:sz w:val="24"/>
        </w:rPr>
        <w:t>daha</w:t>
      </w:r>
      <w:r>
        <w:rPr>
          <w:spacing w:val="-11"/>
          <w:sz w:val="24"/>
        </w:rPr>
        <w:t> </w:t>
      </w:r>
      <w:r>
        <w:rPr>
          <w:sz w:val="24"/>
        </w:rPr>
        <w:t>böyükdür.</w:t>
      </w:r>
      <w:r>
        <w:rPr>
          <w:spacing w:val="-8"/>
          <w:sz w:val="24"/>
        </w:rPr>
        <w:t> </w:t>
      </w:r>
      <w:r>
        <w:rPr>
          <w:sz w:val="24"/>
        </w:rPr>
        <w:t>3</w:t>
      </w:r>
      <w:r>
        <w:rPr>
          <w:spacing w:val="-7"/>
          <w:sz w:val="24"/>
        </w:rPr>
        <w:t> </w:t>
      </w:r>
      <w:r>
        <w:rPr>
          <w:sz w:val="24"/>
        </w:rPr>
        <w:t>aylıq</w:t>
      </w:r>
      <w:r>
        <w:rPr>
          <w:spacing w:val="-10"/>
          <w:sz w:val="24"/>
        </w:rPr>
        <w:t> </w:t>
      </w:r>
      <w:r>
        <w:rPr>
          <w:sz w:val="24"/>
        </w:rPr>
        <w:t>hamiləlik- də 4-5 aylıq hamiləliyə uyğun gəlir. Uşaqlığın konsistensiyası bərk və elastikidir.</w:t>
      </w:r>
    </w:p>
    <w:p>
      <w:pPr>
        <w:pStyle w:val="ListParagraph"/>
        <w:numPr>
          <w:ilvl w:val="0"/>
          <w:numId w:val="46"/>
        </w:numPr>
        <w:tabs>
          <w:tab w:pos="1740" w:val="left" w:leader="none"/>
        </w:tabs>
        <w:spacing w:line="240" w:lineRule="auto" w:before="1" w:after="0"/>
        <w:ind w:left="994" w:right="701" w:firstLine="566"/>
        <w:jc w:val="both"/>
        <w:rPr>
          <w:sz w:val="24"/>
        </w:rPr>
      </w:pPr>
      <w:r>
        <w:rPr>
          <w:sz w:val="24"/>
        </w:rPr>
        <w:t>Hamiləliyin şübhəsiz əlamətləri olmur: tam beçəxor zamanı döl hissələri əllənmir, ürək döyüntüləri eşidilmir. Natamam beçəxorda bu əlamətlər var.</w:t>
      </w:r>
    </w:p>
    <w:p>
      <w:pPr>
        <w:pStyle w:val="ListParagraph"/>
        <w:numPr>
          <w:ilvl w:val="0"/>
          <w:numId w:val="46"/>
        </w:numPr>
        <w:tabs>
          <w:tab w:pos="1739" w:val="left" w:leader="none"/>
        </w:tabs>
        <w:spacing w:line="240" w:lineRule="auto" w:before="0" w:after="0"/>
        <w:ind w:left="993" w:right="704" w:firstLine="566"/>
        <w:jc w:val="both"/>
        <w:rPr>
          <w:sz w:val="24"/>
        </w:rPr>
      </w:pPr>
      <w:r>
        <w:rPr>
          <w:sz w:val="24"/>
        </w:rPr>
        <w:t>Beçəxorun</w:t>
      </w:r>
      <w:r>
        <w:rPr>
          <w:spacing w:val="-8"/>
          <w:sz w:val="24"/>
        </w:rPr>
        <w:t> </w:t>
      </w:r>
      <w:r>
        <w:rPr>
          <w:sz w:val="24"/>
        </w:rPr>
        <w:t>ən</w:t>
      </w:r>
      <w:r>
        <w:rPr>
          <w:spacing w:val="-7"/>
          <w:sz w:val="24"/>
        </w:rPr>
        <w:t> </w:t>
      </w:r>
      <w:r>
        <w:rPr>
          <w:sz w:val="24"/>
        </w:rPr>
        <w:t>vacib</w:t>
      </w:r>
      <w:r>
        <w:rPr>
          <w:spacing w:val="-6"/>
          <w:sz w:val="24"/>
        </w:rPr>
        <w:t> </w:t>
      </w:r>
      <w:r>
        <w:rPr>
          <w:sz w:val="24"/>
        </w:rPr>
        <w:t>əlaməti</w:t>
      </w:r>
      <w:r>
        <w:rPr>
          <w:spacing w:val="-6"/>
          <w:sz w:val="24"/>
        </w:rPr>
        <w:t> </w:t>
      </w:r>
      <w:r>
        <w:rPr>
          <w:sz w:val="24"/>
        </w:rPr>
        <w:t>qanaxmadır.</w:t>
      </w:r>
      <w:r>
        <w:rPr>
          <w:spacing w:val="-7"/>
          <w:sz w:val="24"/>
        </w:rPr>
        <w:t> </w:t>
      </w:r>
      <w:r>
        <w:rPr>
          <w:sz w:val="24"/>
        </w:rPr>
        <w:t>Qanaxma</w:t>
      </w:r>
      <w:r>
        <w:rPr>
          <w:spacing w:val="-7"/>
          <w:sz w:val="24"/>
        </w:rPr>
        <w:t> </w:t>
      </w:r>
      <w:r>
        <w:rPr>
          <w:sz w:val="24"/>
        </w:rPr>
        <w:t>ilk</w:t>
      </w:r>
      <w:r>
        <w:rPr>
          <w:spacing w:val="-7"/>
          <w:sz w:val="24"/>
        </w:rPr>
        <w:t> </w:t>
      </w:r>
      <w:r>
        <w:rPr>
          <w:sz w:val="24"/>
        </w:rPr>
        <w:t>aylardan</w:t>
      </w:r>
      <w:r>
        <w:rPr>
          <w:spacing w:val="-7"/>
          <w:sz w:val="24"/>
        </w:rPr>
        <w:t> </w:t>
      </w:r>
      <w:r>
        <w:rPr>
          <w:sz w:val="24"/>
        </w:rPr>
        <w:t>başlayır.</w:t>
      </w:r>
      <w:r>
        <w:rPr>
          <w:spacing w:val="-4"/>
          <w:sz w:val="24"/>
        </w:rPr>
        <w:t> </w:t>
      </w:r>
      <w:r>
        <w:rPr>
          <w:sz w:val="24"/>
        </w:rPr>
        <w:t>Beçəxor</w:t>
      </w:r>
      <w:r>
        <w:rPr>
          <w:spacing w:val="-8"/>
          <w:sz w:val="24"/>
        </w:rPr>
        <w:t> </w:t>
      </w:r>
      <w:r>
        <w:rPr>
          <w:sz w:val="24"/>
        </w:rPr>
        <w:t>doğula- na qədər qanaxma ya zəifləyir və ya daha da güclənərək davam edir. Qan duru, al qırmızı və ya tünd</w:t>
      </w:r>
      <w:r>
        <w:rPr>
          <w:spacing w:val="-9"/>
          <w:sz w:val="24"/>
        </w:rPr>
        <w:t> </w:t>
      </w:r>
      <w:r>
        <w:rPr>
          <w:sz w:val="24"/>
        </w:rPr>
        <w:t>qəhvə</w:t>
      </w:r>
      <w:r>
        <w:rPr>
          <w:spacing w:val="-11"/>
          <w:sz w:val="24"/>
        </w:rPr>
        <w:t> </w:t>
      </w:r>
      <w:r>
        <w:rPr>
          <w:sz w:val="24"/>
        </w:rPr>
        <w:t>rəngindədir,</w:t>
      </w:r>
      <w:r>
        <w:rPr>
          <w:spacing w:val="-10"/>
          <w:sz w:val="24"/>
        </w:rPr>
        <w:t> </w:t>
      </w:r>
      <w:r>
        <w:rPr>
          <w:sz w:val="24"/>
        </w:rPr>
        <w:t>bəzən</w:t>
      </w:r>
      <w:r>
        <w:rPr>
          <w:spacing w:val="-10"/>
          <w:sz w:val="24"/>
        </w:rPr>
        <w:t> </w:t>
      </w:r>
      <w:r>
        <w:rPr>
          <w:sz w:val="24"/>
        </w:rPr>
        <w:t>qanla</w:t>
      </w:r>
      <w:r>
        <w:rPr>
          <w:spacing w:val="-10"/>
          <w:sz w:val="24"/>
        </w:rPr>
        <w:t> </w:t>
      </w:r>
      <w:r>
        <w:rPr>
          <w:sz w:val="24"/>
        </w:rPr>
        <w:t>beçəxor</w:t>
      </w:r>
      <w:r>
        <w:rPr>
          <w:spacing w:val="-10"/>
          <w:sz w:val="24"/>
        </w:rPr>
        <w:t> </w:t>
      </w:r>
      <w:r>
        <w:rPr>
          <w:sz w:val="24"/>
        </w:rPr>
        <w:t>qovuqcuqları</w:t>
      </w:r>
      <w:r>
        <w:rPr>
          <w:spacing w:val="-10"/>
          <w:sz w:val="24"/>
        </w:rPr>
        <w:t> </w:t>
      </w:r>
      <w:r>
        <w:rPr>
          <w:sz w:val="24"/>
        </w:rPr>
        <w:t>da</w:t>
      </w:r>
      <w:r>
        <w:rPr>
          <w:spacing w:val="-11"/>
          <w:sz w:val="24"/>
        </w:rPr>
        <w:t> </w:t>
      </w:r>
      <w:r>
        <w:rPr>
          <w:sz w:val="24"/>
        </w:rPr>
        <w:t>ifraz</w:t>
      </w:r>
      <w:r>
        <w:rPr>
          <w:spacing w:val="-11"/>
          <w:sz w:val="24"/>
        </w:rPr>
        <w:t> </w:t>
      </w:r>
      <w:r>
        <w:rPr>
          <w:sz w:val="24"/>
        </w:rPr>
        <w:t>olunur.</w:t>
      </w:r>
      <w:r>
        <w:rPr>
          <w:spacing w:val="-8"/>
          <w:sz w:val="24"/>
        </w:rPr>
        <w:t> </w:t>
      </w:r>
      <w:r>
        <w:rPr>
          <w:sz w:val="24"/>
        </w:rPr>
        <w:t>Adətən</w:t>
      </w:r>
      <w:r>
        <w:rPr>
          <w:spacing w:val="-10"/>
          <w:sz w:val="24"/>
        </w:rPr>
        <w:t> </w:t>
      </w:r>
      <w:r>
        <w:rPr>
          <w:sz w:val="24"/>
        </w:rPr>
        <w:t>qanaxma</w:t>
      </w:r>
      <w:r>
        <w:rPr>
          <w:spacing w:val="-10"/>
          <w:sz w:val="24"/>
        </w:rPr>
        <w:t> </w:t>
      </w:r>
      <w:r>
        <w:rPr>
          <w:sz w:val="24"/>
        </w:rPr>
        <w:t>güclü olmur, lakin beçəxor doğularkən güclənir.</w:t>
      </w:r>
    </w:p>
    <w:p>
      <w:pPr>
        <w:pStyle w:val="ListParagraph"/>
        <w:numPr>
          <w:ilvl w:val="0"/>
          <w:numId w:val="46"/>
        </w:numPr>
        <w:tabs>
          <w:tab w:pos="1740" w:val="left" w:leader="none"/>
        </w:tabs>
        <w:spacing w:line="240" w:lineRule="auto" w:before="0" w:after="0"/>
        <w:ind w:left="1740" w:right="0" w:hanging="180"/>
        <w:jc w:val="both"/>
        <w:rPr>
          <w:sz w:val="24"/>
        </w:rPr>
      </w:pPr>
      <w:r>
        <w:rPr>
          <w:sz w:val="24"/>
        </w:rPr>
        <w:t>Uzunmüddətli</w:t>
      </w:r>
      <w:r>
        <w:rPr>
          <w:spacing w:val="-4"/>
          <w:sz w:val="24"/>
        </w:rPr>
        <w:t> </w:t>
      </w:r>
      <w:r>
        <w:rPr>
          <w:sz w:val="24"/>
        </w:rPr>
        <w:t>qanaxma</w:t>
      </w:r>
      <w:r>
        <w:rPr>
          <w:spacing w:val="-2"/>
          <w:sz w:val="24"/>
        </w:rPr>
        <w:t> </w:t>
      </w:r>
      <w:r>
        <w:rPr>
          <w:sz w:val="24"/>
        </w:rPr>
        <w:t>anemiyaya</w:t>
      </w:r>
      <w:r>
        <w:rPr>
          <w:spacing w:val="-3"/>
          <w:sz w:val="24"/>
        </w:rPr>
        <w:t> </w:t>
      </w:r>
      <w:r>
        <w:rPr>
          <w:sz w:val="24"/>
        </w:rPr>
        <w:t>səbəb</w:t>
      </w:r>
      <w:r>
        <w:rPr>
          <w:spacing w:val="-1"/>
          <w:sz w:val="24"/>
        </w:rPr>
        <w:t> </w:t>
      </w:r>
      <w:r>
        <w:rPr>
          <w:spacing w:val="-2"/>
          <w:sz w:val="24"/>
        </w:rPr>
        <w:t>olur.</w:t>
      </w:r>
    </w:p>
    <w:p>
      <w:pPr>
        <w:pStyle w:val="ListParagraph"/>
        <w:numPr>
          <w:ilvl w:val="0"/>
          <w:numId w:val="46"/>
        </w:numPr>
        <w:tabs>
          <w:tab w:pos="1740" w:val="left" w:leader="none"/>
        </w:tabs>
        <w:spacing w:line="240" w:lineRule="auto" w:before="0" w:after="0"/>
        <w:ind w:left="1560" w:right="4728" w:firstLine="0"/>
        <w:jc w:val="both"/>
        <w:rPr>
          <w:sz w:val="24"/>
        </w:rPr>
      </w:pPr>
      <w:r>
        <w:rPr>
          <w:sz w:val="24"/>
        </w:rPr>
        <w:t>Qarının</w:t>
      </w:r>
      <w:r>
        <w:rPr>
          <w:spacing w:val="-5"/>
          <w:sz w:val="24"/>
        </w:rPr>
        <w:t> </w:t>
      </w:r>
      <w:r>
        <w:rPr>
          <w:sz w:val="24"/>
        </w:rPr>
        <w:t>aşağı</w:t>
      </w:r>
      <w:r>
        <w:rPr>
          <w:spacing w:val="-5"/>
          <w:sz w:val="24"/>
        </w:rPr>
        <w:t> </w:t>
      </w:r>
      <w:r>
        <w:rPr>
          <w:sz w:val="24"/>
        </w:rPr>
        <w:t>hissəsində</w:t>
      </w:r>
      <w:r>
        <w:rPr>
          <w:spacing w:val="-6"/>
          <w:sz w:val="24"/>
        </w:rPr>
        <w:t> </w:t>
      </w:r>
      <w:r>
        <w:rPr>
          <w:sz w:val="24"/>
        </w:rPr>
        <w:t>ağrı</w:t>
      </w:r>
      <w:r>
        <w:rPr>
          <w:spacing w:val="-5"/>
          <w:sz w:val="24"/>
        </w:rPr>
        <w:t> </w:t>
      </w:r>
      <w:r>
        <w:rPr>
          <w:sz w:val="24"/>
        </w:rPr>
        <w:t>və</w:t>
      </w:r>
      <w:r>
        <w:rPr>
          <w:spacing w:val="-6"/>
          <w:sz w:val="24"/>
        </w:rPr>
        <w:t> </w:t>
      </w:r>
      <w:r>
        <w:rPr>
          <w:sz w:val="24"/>
        </w:rPr>
        <w:t>ya</w:t>
      </w:r>
      <w:r>
        <w:rPr>
          <w:spacing w:val="-6"/>
          <w:sz w:val="24"/>
        </w:rPr>
        <w:t> </w:t>
      </w:r>
      <w:r>
        <w:rPr>
          <w:sz w:val="24"/>
        </w:rPr>
        <w:t>ağırlıq</w:t>
      </w:r>
      <w:r>
        <w:rPr>
          <w:spacing w:val="-5"/>
          <w:sz w:val="24"/>
        </w:rPr>
        <w:t> </w:t>
      </w:r>
      <w:r>
        <w:rPr>
          <w:sz w:val="24"/>
        </w:rPr>
        <w:t>hissi. 6.Ürəkbulanma və qusma.</w:t>
      </w:r>
    </w:p>
    <w:p>
      <w:pPr>
        <w:pStyle w:val="BodyText"/>
        <w:ind w:left="993" w:right="702" w:firstLine="566"/>
      </w:pPr>
      <w:r>
        <w:rPr>
          <w:b/>
        </w:rPr>
        <w:t>İnvaziv</w:t>
      </w:r>
      <w:r>
        <w:rPr>
          <w:spacing w:val="-5"/>
        </w:rPr>
        <w:t> </w:t>
      </w:r>
      <w:r>
        <w:rPr>
          <w:b/>
        </w:rPr>
        <w:t>beçəxor.</w:t>
      </w:r>
      <w:r>
        <w:rPr>
          <w:spacing w:val="-4"/>
        </w:rPr>
        <w:t> </w:t>
      </w:r>
      <w:r>
        <w:rPr/>
        <w:t>İnvaziv</w:t>
      </w:r>
      <w:r>
        <w:rPr>
          <w:spacing w:val="-5"/>
        </w:rPr>
        <w:t> </w:t>
      </w:r>
      <w:r>
        <w:rPr/>
        <w:t>beçəxor</w:t>
      </w:r>
      <w:r>
        <w:rPr>
          <w:spacing w:val="-7"/>
        </w:rPr>
        <w:t> </w:t>
      </w:r>
      <w:r>
        <w:rPr/>
        <w:t>desidual</w:t>
      </w:r>
      <w:r>
        <w:rPr>
          <w:spacing w:val="-5"/>
        </w:rPr>
        <w:t> </w:t>
      </w:r>
      <w:r>
        <w:rPr/>
        <w:t>qişanı</w:t>
      </w:r>
      <w:r>
        <w:rPr>
          <w:spacing w:val="-5"/>
        </w:rPr>
        <w:t> </w:t>
      </w:r>
      <w:r>
        <w:rPr/>
        <w:t>keçib</w:t>
      </w:r>
      <w:r>
        <w:rPr>
          <w:spacing w:val="-5"/>
        </w:rPr>
        <w:t> </w:t>
      </w:r>
      <w:r>
        <w:rPr/>
        <w:t>əzələ</w:t>
      </w:r>
      <w:r>
        <w:rPr>
          <w:spacing w:val="-7"/>
        </w:rPr>
        <w:t> </w:t>
      </w:r>
      <w:r>
        <w:rPr/>
        <w:t>qişasına,</w:t>
      </w:r>
      <w:r>
        <w:rPr>
          <w:spacing w:val="-6"/>
        </w:rPr>
        <w:t> </w:t>
      </w:r>
      <w:r>
        <w:rPr/>
        <w:t>oradan</w:t>
      </w:r>
      <w:r>
        <w:rPr>
          <w:spacing w:val="-6"/>
        </w:rPr>
        <w:t> </w:t>
      </w:r>
      <w:r>
        <w:rPr/>
        <w:t>da</w:t>
      </w:r>
      <w:r>
        <w:rPr>
          <w:spacing w:val="-7"/>
        </w:rPr>
        <w:t> </w:t>
      </w:r>
      <w:r>
        <w:rPr/>
        <w:t>qarın</w:t>
      </w:r>
      <w:r>
        <w:rPr>
          <w:spacing w:val="-6"/>
        </w:rPr>
        <w:t> </w:t>
      </w:r>
      <w:r>
        <w:rPr/>
        <w:t>boş- luğuna</w:t>
      </w:r>
      <w:r>
        <w:rPr>
          <w:spacing w:val="-7"/>
        </w:rPr>
        <w:t> </w:t>
      </w:r>
      <w:r>
        <w:rPr/>
        <w:t>keçir</w:t>
      </w:r>
      <w:r>
        <w:rPr>
          <w:spacing w:val="-6"/>
        </w:rPr>
        <w:t> </w:t>
      </w:r>
      <w:r>
        <w:rPr/>
        <w:t>(şəkil:16-4).</w:t>
      </w:r>
      <w:r>
        <w:rPr>
          <w:spacing w:val="-3"/>
        </w:rPr>
        <w:t> </w:t>
      </w:r>
      <w:r>
        <w:rPr/>
        <w:t>Beçəxorun</w:t>
      </w:r>
      <w:r>
        <w:rPr>
          <w:spacing w:val="-7"/>
        </w:rPr>
        <w:t> </w:t>
      </w:r>
      <w:r>
        <w:rPr/>
        <w:t>bu</w:t>
      </w:r>
      <w:r>
        <w:rPr>
          <w:spacing w:val="-6"/>
        </w:rPr>
        <w:t> </w:t>
      </w:r>
      <w:r>
        <w:rPr/>
        <w:t>forması</w:t>
      </w:r>
      <w:r>
        <w:rPr>
          <w:spacing w:val="-5"/>
        </w:rPr>
        <w:t> </w:t>
      </w:r>
      <w:r>
        <w:rPr/>
        <w:t>adi</w:t>
      </w:r>
      <w:r>
        <w:rPr>
          <w:spacing w:val="-5"/>
        </w:rPr>
        <w:t> </w:t>
      </w:r>
      <w:r>
        <w:rPr/>
        <w:t>beçəxorla</w:t>
      </w:r>
      <w:r>
        <w:rPr>
          <w:spacing w:val="-6"/>
        </w:rPr>
        <w:t> </w:t>
      </w:r>
      <w:r>
        <w:rPr/>
        <w:t>xoriokarsinoma</w:t>
      </w:r>
      <w:r>
        <w:rPr>
          <w:spacing w:val="-6"/>
        </w:rPr>
        <w:t> </w:t>
      </w:r>
      <w:r>
        <w:rPr/>
        <w:t>arasında</w:t>
      </w:r>
      <w:r>
        <w:rPr>
          <w:spacing w:val="-7"/>
        </w:rPr>
        <w:t> </w:t>
      </w:r>
      <w:r>
        <w:rPr/>
        <w:t>keçid</w:t>
      </w:r>
      <w:r>
        <w:rPr>
          <w:spacing w:val="-5"/>
        </w:rPr>
        <w:t> </w:t>
      </w:r>
      <w:r>
        <w:rPr/>
        <w:t>təş- kil edir, maliqnizasiyaya meyillidir. Destruktiv beçəxor zamanı həyat üçün təhlükəli qanaxmalar müşahidə edilir. Beçəxorun bir hissəsi uşaqlıq divarından ayrılır və ayrılan yerdən qırılan damar- lardan</w:t>
      </w:r>
      <w:r>
        <w:rPr>
          <w:spacing w:val="-15"/>
        </w:rPr>
        <w:t> </w:t>
      </w:r>
      <w:r>
        <w:rPr/>
        <w:t>güclü</w:t>
      </w:r>
      <w:r>
        <w:rPr>
          <w:spacing w:val="-15"/>
        </w:rPr>
        <w:t> </w:t>
      </w:r>
      <w:r>
        <w:rPr/>
        <w:t>qanaxma</w:t>
      </w:r>
      <w:r>
        <w:rPr>
          <w:spacing w:val="-15"/>
        </w:rPr>
        <w:t> </w:t>
      </w:r>
      <w:r>
        <w:rPr/>
        <w:t>baş</w:t>
      </w:r>
      <w:r>
        <w:rPr>
          <w:spacing w:val="-15"/>
        </w:rPr>
        <w:t> </w:t>
      </w:r>
      <w:r>
        <w:rPr/>
        <w:t>verir.</w:t>
      </w:r>
      <w:r>
        <w:rPr>
          <w:spacing w:val="-15"/>
        </w:rPr>
        <w:t> </w:t>
      </w:r>
      <w:r>
        <w:rPr/>
        <w:t>Əgər</w:t>
      </w:r>
      <w:r>
        <w:rPr>
          <w:spacing w:val="-15"/>
        </w:rPr>
        <w:t> </w:t>
      </w:r>
      <w:r>
        <w:rPr/>
        <w:t>güclü</w:t>
      </w:r>
      <w:r>
        <w:rPr>
          <w:spacing w:val="-15"/>
        </w:rPr>
        <w:t> </w:t>
      </w:r>
      <w:r>
        <w:rPr/>
        <w:t>qanaxma</w:t>
      </w:r>
      <w:r>
        <w:rPr>
          <w:spacing w:val="-15"/>
        </w:rPr>
        <w:t> </w:t>
      </w:r>
      <w:r>
        <w:rPr/>
        <w:t>yoxdursa,</w:t>
      </w:r>
      <w:r>
        <w:rPr>
          <w:spacing w:val="-15"/>
        </w:rPr>
        <w:t> </w:t>
      </w:r>
      <w:r>
        <w:rPr/>
        <w:t>beçəxoru</w:t>
      </w:r>
      <w:r>
        <w:rPr>
          <w:spacing w:val="-15"/>
        </w:rPr>
        <w:t> </w:t>
      </w:r>
      <w:r>
        <w:rPr/>
        <w:t>uşaqlıqdan</w:t>
      </w:r>
      <w:r>
        <w:rPr>
          <w:spacing w:val="-15"/>
        </w:rPr>
        <w:t> </w:t>
      </w:r>
      <w:r>
        <w:rPr/>
        <w:t>qovmaq</w:t>
      </w:r>
      <w:r>
        <w:rPr>
          <w:spacing w:val="-15"/>
        </w:rPr>
        <w:t> </w:t>
      </w:r>
      <w:r>
        <w:rPr/>
        <w:t>üçün müalicə aparılır. Beçəxorun uşaqlıq divarından ayrılmasını sürətləndirmək üçün uşaqlığı yığan preparatlar təyin edilir. Güclü qanaxma olduqda və uşaqlıq boynu kifayət qədər açıq olduqda be- çəxor əl ilə (bir və ya iki barmaqla) xaric edilir. Güclü qanaxma zamanı uşaqlıq boynu bağlı ol- duqda Heqar genəldiciləri ilə uşaqlıq boynu genəldilir, sonra becəxor xaric edilir. Son zamanlar beçəxor</w:t>
      </w:r>
      <w:r>
        <w:rPr>
          <w:spacing w:val="-4"/>
        </w:rPr>
        <w:t> </w:t>
      </w:r>
      <w:r>
        <w:rPr/>
        <w:t>vakuum</w:t>
      </w:r>
      <w:r>
        <w:rPr>
          <w:spacing w:val="-3"/>
        </w:rPr>
        <w:t> </w:t>
      </w:r>
      <w:r>
        <w:rPr/>
        <w:t>aspirasiya</w:t>
      </w:r>
      <w:r>
        <w:rPr>
          <w:spacing w:val="-4"/>
        </w:rPr>
        <w:t> </w:t>
      </w:r>
      <w:r>
        <w:rPr/>
        <w:t>ilə</w:t>
      </w:r>
      <w:r>
        <w:rPr>
          <w:spacing w:val="-4"/>
        </w:rPr>
        <w:t> </w:t>
      </w:r>
      <w:r>
        <w:rPr/>
        <w:t>xaric</w:t>
      </w:r>
      <w:r>
        <w:rPr>
          <w:spacing w:val="-5"/>
        </w:rPr>
        <w:t> </w:t>
      </w:r>
      <w:r>
        <w:rPr/>
        <w:t>edilir.</w:t>
      </w:r>
      <w:r>
        <w:rPr>
          <w:spacing w:val="-3"/>
        </w:rPr>
        <w:t> </w:t>
      </w:r>
      <w:r>
        <w:rPr/>
        <w:t>Beçəxor</w:t>
      </w:r>
      <w:r>
        <w:rPr>
          <w:spacing w:val="-3"/>
        </w:rPr>
        <w:t> </w:t>
      </w:r>
      <w:r>
        <w:rPr/>
        <w:t>zamanı</w:t>
      </w:r>
      <w:r>
        <w:rPr>
          <w:spacing w:val="-3"/>
        </w:rPr>
        <w:t> </w:t>
      </w:r>
      <w:r>
        <w:rPr/>
        <w:t>uşaqlığın</w:t>
      </w:r>
      <w:r>
        <w:rPr>
          <w:spacing w:val="-3"/>
        </w:rPr>
        <w:t> </w:t>
      </w:r>
      <w:r>
        <w:rPr/>
        <w:t>küretajı</w:t>
      </w:r>
      <w:r>
        <w:rPr>
          <w:spacing w:val="-3"/>
        </w:rPr>
        <w:t> </w:t>
      </w:r>
      <w:r>
        <w:rPr/>
        <w:t>təhlükəlidir.</w:t>
      </w:r>
      <w:r>
        <w:rPr>
          <w:spacing w:val="-3"/>
        </w:rPr>
        <w:t> </w:t>
      </w:r>
      <w:r>
        <w:rPr/>
        <w:t>Çünki, uşaqlığın nazikləşmiş divarı deşilə bilər.</w:t>
      </w:r>
    </w:p>
    <w:p>
      <w:pPr>
        <w:pStyle w:val="BodyText"/>
        <w:ind w:left="1560" w:right="706"/>
      </w:pPr>
      <w:r>
        <w:rPr/>
        <w:t>İnvaziv beçəxor cərrahi yolla uşaqlıqla birlikdə xaric edilir və kimyaterapiya təyin edilir. Beçoxordan sonra</w:t>
      </w:r>
      <w:r>
        <w:rPr>
          <w:spacing w:val="1"/>
        </w:rPr>
        <w:t> </w:t>
      </w:r>
      <w:r>
        <w:rPr/>
        <w:t>qadın</w:t>
      </w:r>
      <w:r>
        <w:rPr>
          <w:spacing w:val="5"/>
        </w:rPr>
        <w:t> </w:t>
      </w:r>
      <w:r>
        <w:rPr/>
        <w:t>1-1,5</w:t>
      </w:r>
      <w:r>
        <w:rPr>
          <w:spacing w:val="3"/>
        </w:rPr>
        <w:t> </w:t>
      </w:r>
      <w:r>
        <w:rPr/>
        <w:t>il</w:t>
      </w:r>
      <w:r>
        <w:rPr>
          <w:spacing w:val="4"/>
        </w:rPr>
        <w:t> </w:t>
      </w:r>
      <w:r>
        <w:rPr/>
        <w:t>dispanser</w:t>
      </w:r>
      <w:r>
        <w:rPr>
          <w:spacing w:val="1"/>
        </w:rPr>
        <w:t> </w:t>
      </w:r>
      <w:r>
        <w:rPr/>
        <w:t>müşahidəsində</w:t>
      </w:r>
      <w:r>
        <w:rPr>
          <w:spacing w:val="2"/>
        </w:rPr>
        <w:t> </w:t>
      </w:r>
      <w:r>
        <w:rPr/>
        <w:t>saxlanılır.</w:t>
      </w:r>
      <w:r>
        <w:rPr>
          <w:spacing w:val="1"/>
        </w:rPr>
        <w:t> </w:t>
      </w:r>
      <w:r>
        <w:rPr/>
        <w:t>İlk</w:t>
      </w:r>
      <w:r>
        <w:rPr>
          <w:spacing w:val="4"/>
        </w:rPr>
        <w:t> </w:t>
      </w:r>
      <w:r>
        <w:rPr/>
        <w:t>3</w:t>
      </w:r>
      <w:r>
        <w:rPr>
          <w:spacing w:val="3"/>
        </w:rPr>
        <w:t> </w:t>
      </w:r>
      <w:r>
        <w:rPr/>
        <w:t>ayda</w:t>
      </w:r>
      <w:r>
        <w:rPr>
          <w:spacing w:val="1"/>
        </w:rPr>
        <w:t> </w:t>
      </w:r>
      <w:r>
        <w:rPr/>
        <w:t>hər</w:t>
      </w:r>
      <w:r>
        <w:rPr>
          <w:spacing w:val="2"/>
        </w:rPr>
        <w:t> </w:t>
      </w:r>
      <w:r>
        <w:rPr/>
        <w:t>2</w:t>
      </w:r>
      <w:r>
        <w:rPr>
          <w:spacing w:val="3"/>
        </w:rPr>
        <w:t> </w:t>
      </w:r>
      <w:r>
        <w:rPr>
          <w:spacing w:val="-2"/>
        </w:rPr>
        <w:t>həftə-</w:t>
      </w:r>
    </w:p>
    <w:p>
      <w:pPr>
        <w:pStyle w:val="BodyText"/>
        <w:spacing w:before="1"/>
        <w:ind w:left="993"/>
      </w:pPr>
      <w:r>
        <w:rPr/>
        <w:t>dən</w:t>
      </w:r>
      <w:r>
        <w:rPr>
          <w:spacing w:val="-2"/>
        </w:rPr>
        <w:t> </w:t>
      </w:r>
      <w:r>
        <w:rPr/>
        <w:t>bir,</w:t>
      </w:r>
      <w:r>
        <w:rPr>
          <w:spacing w:val="-1"/>
        </w:rPr>
        <w:t> </w:t>
      </w:r>
      <w:r>
        <w:rPr/>
        <w:t>sonralar</w:t>
      </w:r>
      <w:r>
        <w:rPr>
          <w:spacing w:val="-1"/>
        </w:rPr>
        <w:t> </w:t>
      </w:r>
      <w:r>
        <w:rPr/>
        <w:t>ayda</w:t>
      </w:r>
      <w:r>
        <w:rPr>
          <w:spacing w:val="-2"/>
        </w:rPr>
        <w:t> </w:t>
      </w:r>
      <w:r>
        <w:rPr/>
        <w:t>bir dəfə</w:t>
      </w:r>
      <w:r>
        <w:rPr>
          <w:spacing w:val="-2"/>
        </w:rPr>
        <w:t> </w:t>
      </w:r>
      <w:r>
        <w:rPr/>
        <w:t>hormonal</w:t>
      </w:r>
      <w:r>
        <w:rPr>
          <w:spacing w:val="-1"/>
        </w:rPr>
        <w:t> </w:t>
      </w:r>
      <w:r>
        <w:rPr/>
        <w:t>müayinə </w:t>
      </w:r>
      <w:r>
        <w:rPr>
          <w:spacing w:val="-2"/>
        </w:rPr>
        <w:t>aparılır.</w:t>
      </w:r>
    </w:p>
    <w:p>
      <w:pPr>
        <w:pStyle w:val="BodyText"/>
        <w:ind w:left="993" w:right="704" w:firstLine="566"/>
      </w:pPr>
      <w:r>
        <w:rPr>
          <w:b/>
        </w:rPr>
        <w:t>Xoriokarsinoma.</w:t>
      </w:r>
      <w:r>
        <w:rPr/>
        <w:t> Xəstəlik əksər hallarda beçəxordan, bəzən isə ektopik hamiləlikdən, dü- şükdən</w:t>
      </w:r>
      <w:r>
        <w:rPr>
          <w:spacing w:val="-15"/>
        </w:rPr>
        <w:t> </w:t>
      </w:r>
      <w:r>
        <w:rPr/>
        <w:t>və</w:t>
      </w:r>
      <w:r>
        <w:rPr>
          <w:spacing w:val="-15"/>
        </w:rPr>
        <w:t> </w:t>
      </w:r>
      <w:r>
        <w:rPr/>
        <w:t>hətta</w:t>
      </w:r>
      <w:r>
        <w:rPr>
          <w:spacing w:val="-15"/>
        </w:rPr>
        <w:t> </w:t>
      </w:r>
      <w:r>
        <w:rPr/>
        <w:t>normal</w:t>
      </w:r>
      <w:r>
        <w:rPr>
          <w:spacing w:val="-14"/>
        </w:rPr>
        <w:t> </w:t>
      </w:r>
      <w:r>
        <w:rPr/>
        <w:t>doğuşdan</w:t>
      </w:r>
      <w:r>
        <w:rPr>
          <w:spacing w:val="-14"/>
        </w:rPr>
        <w:t> </w:t>
      </w:r>
      <w:r>
        <w:rPr/>
        <w:t>sonra</w:t>
      </w:r>
      <w:r>
        <w:rPr>
          <w:spacing w:val="-15"/>
        </w:rPr>
        <w:t> </w:t>
      </w:r>
      <w:r>
        <w:rPr/>
        <w:t>da</w:t>
      </w:r>
      <w:r>
        <w:rPr>
          <w:spacing w:val="-13"/>
        </w:rPr>
        <w:t> </w:t>
      </w:r>
      <w:r>
        <w:rPr/>
        <w:t>rast</w:t>
      </w:r>
      <w:r>
        <w:rPr>
          <w:spacing w:val="-14"/>
        </w:rPr>
        <w:t> </w:t>
      </w:r>
      <w:r>
        <w:rPr/>
        <w:t>gəlir.</w:t>
      </w:r>
      <w:r>
        <w:rPr>
          <w:spacing w:val="-15"/>
        </w:rPr>
        <w:t> </w:t>
      </w:r>
      <w:r>
        <w:rPr/>
        <w:t>Xorion</w:t>
      </w:r>
      <w:r>
        <w:rPr>
          <w:spacing w:val="-14"/>
        </w:rPr>
        <w:t> </w:t>
      </w:r>
      <w:r>
        <w:rPr/>
        <w:t>hüceyrələrindən</w:t>
      </w:r>
      <w:r>
        <w:rPr>
          <w:spacing w:val="-14"/>
        </w:rPr>
        <w:t> </w:t>
      </w:r>
      <w:r>
        <w:rPr/>
        <w:t>inkişaf</w:t>
      </w:r>
      <w:r>
        <w:rPr>
          <w:spacing w:val="-15"/>
        </w:rPr>
        <w:t> </w:t>
      </w:r>
      <w:r>
        <w:rPr/>
        <w:t>edir,</w:t>
      </w:r>
      <w:r>
        <w:rPr>
          <w:spacing w:val="-15"/>
        </w:rPr>
        <w:t> </w:t>
      </w:r>
      <w:r>
        <w:rPr/>
        <w:t>damarla- rın</w:t>
      </w:r>
      <w:r>
        <w:rPr>
          <w:spacing w:val="-15"/>
        </w:rPr>
        <w:t> </w:t>
      </w:r>
      <w:r>
        <w:rPr/>
        <w:t>üzərində</w:t>
      </w:r>
      <w:r>
        <w:rPr>
          <w:spacing w:val="-15"/>
        </w:rPr>
        <w:t> </w:t>
      </w:r>
      <w:r>
        <w:rPr/>
        <w:t>yerləşir.</w:t>
      </w:r>
      <w:r>
        <w:rPr>
          <w:spacing w:val="-14"/>
        </w:rPr>
        <w:t> </w:t>
      </w:r>
      <w:r>
        <w:rPr/>
        <w:t>Ona</w:t>
      </w:r>
      <w:r>
        <w:rPr>
          <w:spacing w:val="-13"/>
        </w:rPr>
        <w:t> </w:t>
      </w:r>
      <w:r>
        <w:rPr/>
        <w:t>görə</w:t>
      </w:r>
      <w:r>
        <w:rPr>
          <w:spacing w:val="-15"/>
        </w:rPr>
        <w:t> </w:t>
      </w:r>
      <w:r>
        <w:rPr/>
        <w:t>də</w:t>
      </w:r>
      <w:r>
        <w:rPr>
          <w:spacing w:val="-15"/>
        </w:rPr>
        <w:t> </w:t>
      </w:r>
      <w:r>
        <w:rPr/>
        <w:t>hematogen</w:t>
      </w:r>
      <w:r>
        <w:rPr>
          <w:spacing w:val="-14"/>
        </w:rPr>
        <w:t> </w:t>
      </w:r>
      <w:r>
        <w:rPr/>
        <w:t>yolla</w:t>
      </w:r>
      <w:r>
        <w:rPr>
          <w:spacing w:val="-13"/>
        </w:rPr>
        <w:t> </w:t>
      </w:r>
      <w:r>
        <w:rPr/>
        <w:t>yayılaraq</w:t>
      </w:r>
      <w:r>
        <w:rPr>
          <w:spacing w:val="-14"/>
        </w:rPr>
        <w:t> </w:t>
      </w:r>
      <w:r>
        <w:rPr/>
        <w:t>başqa</w:t>
      </w:r>
      <w:r>
        <w:rPr>
          <w:spacing w:val="-15"/>
        </w:rPr>
        <w:t> </w:t>
      </w:r>
      <w:r>
        <w:rPr/>
        <w:t>orqanlara</w:t>
      </w:r>
      <w:r>
        <w:rPr>
          <w:spacing w:val="-13"/>
        </w:rPr>
        <w:t> </w:t>
      </w:r>
      <w:r>
        <w:rPr/>
        <w:t>–</w:t>
      </w:r>
      <w:r>
        <w:rPr>
          <w:spacing w:val="-14"/>
        </w:rPr>
        <w:t> </w:t>
      </w:r>
      <w:r>
        <w:rPr/>
        <w:t>əsasən</w:t>
      </w:r>
      <w:r>
        <w:rPr>
          <w:spacing w:val="-12"/>
        </w:rPr>
        <w:t> </w:t>
      </w:r>
      <w:r>
        <w:rPr/>
        <w:t>ağ</w:t>
      </w:r>
      <w:r>
        <w:rPr>
          <w:spacing w:val="-12"/>
        </w:rPr>
        <w:t> </w:t>
      </w:r>
      <w:r>
        <w:rPr/>
        <w:t>ciyərlərə, beyinə,</w:t>
      </w:r>
      <w:r>
        <w:rPr>
          <w:spacing w:val="-10"/>
        </w:rPr>
        <w:t> </w:t>
      </w:r>
      <w:r>
        <w:rPr/>
        <w:t>qara</w:t>
      </w:r>
      <w:r>
        <w:rPr>
          <w:spacing w:val="-11"/>
        </w:rPr>
        <w:t> </w:t>
      </w:r>
      <w:r>
        <w:rPr/>
        <w:t>ciyərə</w:t>
      </w:r>
      <w:r>
        <w:rPr>
          <w:spacing w:val="-11"/>
        </w:rPr>
        <w:t> </w:t>
      </w:r>
      <w:r>
        <w:rPr/>
        <w:t>və</w:t>
      </w:r>
      <w:r>
        <w:rPr>
          <w:spacing w:val="-11"/>
        </w:rPr>
        <w:t> </w:t>
      </w:r>
      <w:r>
        <w:rPr/>
        <w:t>s.</w:t>
      </w:r>
      <w:r>
        <w:rPr>
          <w:spacing w:val="-9"/>
        </w:rPr>
        <w:t> </w:t>
      </w:r>
      <w:r>
        <w:rPr/>
        <w:t>tez</w:t>
      </w:r>
      <w:r>
        <w:rPr>
          <w:spacing w:val="-11"/>
        </w:rPr>
        <w:t> </w:t>
      </w:r>
      <w:r>
        <w:rPr/>
        <w:t>metastaz</w:t>
      </w:r>
      <w:r>
        <w:rPr>
          <w:spacing w:val="-11"/>
        </w:rPr>
        <w:t> </w:t>
      </w:r>
      <w:r>
        <w:rPr/>
        <w:t>verir.</w:t>
      </w:r>
      <w:r>
        <w:rPr>
          <w:spacing w:val="-10"/>
        </w:rPr>
        <w:t> </w:t>
      </w:r>
      <w:r>
        <w:rPr/>
        <w:t>Klinik</w:t>
      </w:r>
      <w:r>
        <w:rPr>
          <w:spacing w:val="-12"/>
        </w:rPr>
        <w:t> </w:t>
      </w:r>
      <w:r>
        <w:rPr/>
        <w:t>olaraq</w:t>
      </w:r>
      <w:r>
        <w:rPr>
          <w:spacing w:val="-10"/>
        </w:rPr>
        <w:t> </w:t>
      </w:r>
      <w:r>
        <w:rPr/>
        <w:t>atsiklik</w:t>
      </w:r>
      <w:r>
        <w:rPr>
          <w:spacing w:val="-10"/>
        </w:rPr>
        <w:t> </w:t>
      </w:r>
      <w:r>
        <w:rPr/>
        <w:t>irinli-qanlı</w:t>
      </w:r>
      <w:r>
        <w:rPr>
          <w:spacing w:val="-11"/>
        </w:rPr>
        <w:t> </w:t>
      </w:r>
      <w:r>
        <w:rPr/>
        <w:t>ifrazatla</w:t>
      </w:r>
      <w:r>
        <w:rPr>
          <w:spacing w:val="-10"/>
        </w:rPr>
        <w:t> </w:t>
      </w:r>
      <w:r>
        <w:rPr/>
        <w:t>özünü</w:t>
      </w:r>
      <w:r>
        <w:rPr>
          <w:spacing w:val="-10"/>
        </w:rPr>
        <w:t> </w:t>
      </w:r>
      <w:r>
        <w:rPr/>
        <w:t>biruzə verir. İfrazat uşaqlıq boşaldıqdan dərhal sonra və ya nisbətən gec başlayır. Uşaqlıq böyüyür, dü- yünlü olur. Sonra anemiya inkişaf edir, hərarət yüksəlir, qanlı öskürək başlayır (ağ ciyərlərə me- tastaz) və metastazın yerləşdiyi orqana məxsus simptomlar meydana çıxır.</w:t>
      </w:r>
    </w:p>
    <w:p>
      <w:pPr>
        <w:pStyle w:val="BodyText"/>
        <w:ind w:left="1560"/>
      </w:pPr>
      <w:r>
        <w:rPr/>
        <w:t>Xorionepiteliomanın</w:t>
      </w:r>
      <w:r>
        <w:rPr>
          <w:spacing w:val="-8"/>
        </w:rPr>
        <w:t> </w:t>
      </w:r>
      <w:r>
        <w:rPr/>
        <w:t>proqnozu</w:t>
      </w:r>
      <w:r>
        <w:rPr>
          <w:spacing w:val="-9"/>
        </w:rPr>
        <w:t> </w:t>
      </w:r>
      <w:r>
        <w:rPr/>
        <w:t>pisdir.</w:t>
      </w:r>
      <w:r>
        <w:rPr>
          <w:spacing w:val="-9"/>
        </w:rPr>
        <w:t> </w:t>
      </w:r>
      <w:r>
        <w:rPr/>
        <w:t>Çünki</w:t>
      </w:r>
      <w:r>
        <w:rPr>
          <w:spacing w:val="-8"/>
        </w:rPr>
        <w:t> </w:t>
      </w:r>
      <w:r>
        <w:rPr/>
        <w:t>çox</w:t>
      </w:r>
      <w:r>
        <w:rPr>
          <w:spacing w:val="-9"/>
        </w:rPr>
        <w:t> </w:t>
      </w:r>
      <w:r>
        <w:rPr/>
        <w:t>sürətlə</w:t>
      </w:r>
      <w:r>
        <w:rPr>
          <w:spacing w:val="-9"/>
        </w:rPr>
        <w:t> </w:t>
      </w:r>
      <w:r>
        <w:rPr/>
        <w:t>inkişaf</w:t>
      </w:r>
      <w:r>
        <w:rPr>
          <w:spacing w:val="-9"/>
        </w:rPr>
        <w:t> </w:t>
      </w:r>
      <w:r>
        <w:rPr/>
        <w:t>edir</w:t>
      </w:r>
      <w:r>
        <w:rPr>
          <w:spacing w:val="-9"/>
        </w:rPr>
        <w:t> </w:t>
      </w:r>
      <w:r>
        <w:rPr/>
        <w:t>və</w:t>
      </w:r>
      <w:r>
        <w:rPr>
          <w:spacing w:val="-10"/>
        </w:rPr>
        <w:t> </w:t>
      </w:r>
      <w:r>
        <w:rPr/>
        <w:t>bütün</w:t>
      </w:r>
      <w:r>
        <w:rPr>
          <w:spacing w:val="-9"/>
        </w:rPr>
        <w:t> </w:t>
      </w:r>
      <w:r>
        <w:rPr/>
        <w:t>orqanizmə</w:t>
      </w:r>
      <w:r>
        <w:rPr>
          <w:spacing w:val="-9"/>
        </w:rPr>
        <w:t> </w:t>
      </w:r>
      <w:r>
        <w:rPr>
          <w:spacing w:val="-5"/>
        </w:rPr>
        <w:t>ya-</w:t>
      </w:r>
    </w:p>
    <w:p>
      <w:pPr>
        <w:pStyle w:val="BodyText"/>
        <w:ind w:left="993"/>
      </w:pPr>
      <w:r>
        <w:rPr/>
        <w:t>yılır.</w:t>
      </w:r>
      <w:r>
        <w:rPr>
          <w:spacing w:val="-2"/>
        </w:rPr>
        <w:t> </w:t>
      </w:r>
      <w:r>
        <w:rPr/>
        <w:t>Müalicəsində</w:t>
      </w:r>
      <w:r>
        <w:rPr>
          <w:spacing w:val="-3"/>
        </w:rPr>
        <w:t> </w:t>
      </w:r>
      <w:r>
        <w:rPr/>
        <w:t>kimyaterapiyadan</w:t>
      </w:r>
      <w:r>
        <w:rPr>
          <w:spacing w:val="-2"/>
        </w:rPr>
        <w:t> </w:t>
      </w:r>
      <w:r>
        <w:rPr/>
        <w:t>istifadə</w:t>
      </w:r>
      <w:r>
        <w:rPr>
          <w:spacing w:val="-1"/>
        </w:rPr>
        <w:t> </w:t>
      </w:r>
      <w:r>
        <w:rPr>
          <w:spacing w:val="-2"/>
        </w:rPr>
        <w:t>edilir.</w:t>
      </w:r>
    </w:p>
    <w:p>
      <w:pPr>
        <w:spacing w:before="1"/>
        <w:ind w:left="993" w:right="0" w:firstLine="0"/>
        <w:jc w:val="both"/>
        <w:rPr>
          <w:sz w:val="24"/>
        </w:rPr>
      </w:pPr>
      <w:r>
        <w:rPr>
          <w:sz w:val="24"/>
        </w:rPr>
        <mc:AlternateContent>
          <mc:Choice Requires="wps">
            <w:drawing>
              <wp:anchor distT="0" distB="0" distL="0" distR="0" allowOverlap="1" layoutInCell="1" locked="0" behindDoc="0" simplePos="0" relativeHeight="15784960">
                <wp:simplePos x="0" y="0"/>
                <wp:positionH relativeFrom="page">
                  <wp:posOffset>3302456</wp:posOffset>
                </wp:positionH>
                <wp:positionV relativeFrom="paragraph">
                  <wp:posOffset>179530</wp:posOffset>
                </wp:positionV>
                <wp:extent cx="2781935" cy="1381125"/>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2781935" cy="1381125"/>
                          <a:chExt cx="2781935" cy="1381125"/>
                        </a:xfrm>
                      </wpg:grpSpPr>
                      <pic:pic>
                        <pic:nvPicPr>
                          <pic:cNvPr id="207" name="Image 207"/>
                          <pic:cNvPicPr/>
                        </pic:nvPicPr>
                        <pic:blipFill>
                          <a:blip r:embed="rId128" cstate="print"/>
                          <a:stretch>
                            <a:fillRect/>
                          </a:stretch>
                        </pic:blipFill>
                        <pic:spPr>
                          <a:xfrm>
                            <a:off x="1962963" y="0"/>
                            <a:ext cx="818388" cy="798588"/>
                          </a:xfrm>
                          <a:prstGeom prst="rect">
                            <a:avLst/>
                          </a:prstGeom>
                        </pic:spPr>
                      </pic:pic>
                      <pic:pic>
                        <pic:nvPicPr>
                          <pic:cNvPr id="208" name="Image 208"/>
                          <pic:cNvPicPr/>
                        </pic:nvPicPr>
                        <pic:blipFill>
                          <a:blip r:embed="rId129" cstate="print"/>
                          <a:stretch>
                            <a:fillRect/>
                          </a:stretch>
                        </pic:blipFill>
                        <pic:spPr>
                          <a:xfrm>
                            <a:off x="2066595" y="146304"/>
                            <a:ext cx="611099" cy="505980"/>
                          </a:xfrm>
                          <a:prstGeom prst="rect">
                            <a:avLst/>
                          </a:prstGeom>
                        </pic:spPr>
                      </pic:pic>
                      <wps:wsp>
                        <wps:cNvPr id="209" name="Graphic 209"/>
                        <wps:cNvSpPr/>
                        <wps:spPr>
                          <a:xfrm>
                            <a:off x="2022034" y="39624"/>
                            <a:ext cx="704850" cy="685800"/>
                          </a:xfrm>
                          <a:custGeom>
                            <a:avLst/>
                            <a:gdLst/>
                            <a:ahLst/>
                            <a:cxnLst/>
                            <a:rect l="l" t="t" r="r" b="b"/>
                            <a:pathLst>
                              <a:path w="704850" h="685800">
                                <a:moveTo>
                                  <a:pt x="352409" y="0"/>
                                </a:moveTo>
                                <a:lnTo>
                                  <a:pt x="304580" y="3130"/>
                                </a:lnTo>
                                <a:lnTo>
                                  <a:pt x="258709" y="12248"/>
                                </a:lnTo>
                                <a:lnTo>
                                  <a:pt x="215216" y="26946"/>
                                </a:lnTo>
                                <a:lnTo>
                                  <a:pt x="174521" y="46815"/>
                                </a:lnTo>
                                <a:lnTo>
                                  <a:pt x="137043" y="71446"/>
                                </a:lnTo>
                                <a:lnTo>
                                  <a:pt x="103201" y="100431"/>
                                </a:lnTo>
                                <a:lnTo>
                                  <a:pt x="73415" y="133362"/>
                                </a:lnTo>
                                <a:lnTo>
                                  <a:pt x="48104" y="169830"/>
                                </a:lnTo>
                                <a:lnTo>
                                  <a:pt x="27687" y="209426"/>
                                </a:lnTo>
                                <a:lnTo>
                                  <a:pt x="12585" y="251742"/>
                                </a:lnTo>
                                <a:lnTo>
                                  <a:pt x="3216" y="296369"/>
                                </a:lnTo>
                                <a:lnTo>
                                  <a:pt x="0" y="342899"/>
                                </a:lnTo>
                                <a:lnTo>
                                  <a:pt x="3216" y="389430"/>
                                </a:lnTo>
                                <a:lnTo>
                                  <a:pt x="12585" y="434057"/>
                                </a:lnTo>
                                <a:lnTo>
                                  <a:pt x="27687" y="476373"/>
                                </a:lnTo>
                                <a:lnTo>
                                  <a:pt x="48104" y="515969"/>
                                </a:lnTo>
                                <a:lnTo>
                                  <a:pt x="73415" y="552437"/>
                                </a:lnTo>
                                <a:lnTo>
                                  <a:pt x="103201" y="585368"/>
                                </a:lnTo>
                                <a:lnTo>
                                  <a:pt x="137043" y="614353"/>
                                </a:lnTo>
                                <a:lnTo>
                                  <a:pt x="174521" y="638984"/>
                                </a:lnTo>
                                <a:lnTo>
                                  <a:pt x="215216" y="658853"/>
                                </a:lnTo>
                                <a:lnTo>
                                  <a:pt x="258709" y="673551"/>
                                </a:lnTo>
                                <a:lnTo>
                                  <a:pt x="304580" y="682669"/>
                                </a:lnTo>
                                <a:lnTo>
                                  <a:pt x="352409" y="685799"/>
                                </a:lnTo>
                                <a:lnTo>
                                  <a:pt x="400246" y="682669"/>
                                </a:lnTo>
                                <a:lnTo>
                                  <a:pt x="446122" y="673551"/>
                                </a:lnTo>
                                <a:lnTo>
                                  <a:pt x="489620" y="658853"/>
                                </a:lnTo>
                                <a:lnTo>
                                  <a:pt x="530319" y="638984"/>
                                </a:lnTo>
                                <a:lnTo>
                                  <a:pt x="567800" y="614353"/>
                                </a:lnTo>
                                <a:lnTo>
                                  <a:pt x="601644" y="585368"/>
                                </a:lnTo>
                                <a:lnTo>
                                  <a:pt x="631432" y="552437"/>
                                </a:lnTo>
                                <a:lnTo>
                                  <a:pt x="656744" y="515969"/>
                                </a:lnTo>
                                <a:lnTo>
                                  <a:pt x="677161" y="476373"/>
                                </a:lnTo>
                                <a:lnTo>
                                  <a:pt x="692264" y="434057"/>
                                </a:lnTo>
                                <a:lnTo>
                                  <a:pt x="701633" y="389430"/>
                                </a:lnTo>
                                <a:lnTo>
                                  <a:pt x="704849" y="342899"/>
                                </a:lnTo>
                                <a:lnTo>
                                  <a:pt x="701633" y="296369"/>
                                </a:lnTo>
                                <a:lnTo>
                                  <a:pt x="692264" y="251742"/>
                                </a:lnTo>
                                <a:lnTo>
                                  <a:pt x="677161" y="209426"/>
                                </a:lnTo>
                                <a:lnTo>
                                  <a:pt x="656744" y="169830"/>
                                </a:lnTo>
                                <a:lnTo>
                                  <a:pt x="631432" y="133362"/>
                                </a:lnTo>
                                <a:lnTo>
                                  <a:pt x="601644" y="100431"/>
                                </a:lnTo>
                                <a:lnTo>
                                  <a:pt x="567800" y="71446"/>
                                </a:lnTo>
                                <a:lnTo>
                                  <a:pt x="530319" y="46815"/>
                                </a:lnTo>
                                <a:lnTo>
                                  <a:pt x="489620" y="26946"/>
                                </a:lnTo>
                                <a:lnTo>
                                  <a:pt x="446122" y="12248"/>
                                </a:lnTo>
                                <a:lnTo>
                                  <a:pt x="400246" y="3130"/>
                                </a:lnTo>
                                <a:lnTo>
                                  <a:pt x="352409" y="0"/>
                                </a:lnTo>
                                <a:close/>
                              </a:path>
                            </a:pathLst>
                          </a:custGeom>
                          <a:solidFill>
                            <a:srgbClr val="C00000"/>
                          </a:solidFill>
                        </wps:spPr>
                        <wps:bodyPr wrap="square" lIns="0" tIns="0" rIns="0" bIns="0" rtlCol="0">
                          <a:prstTxWarp prst="textNoShape">
                            <a:avLst/>
                          </a:prstTxWarp>
                          <a:noAutofit/>
                        </wps:bodyPr>
                      </wps:wsp>
                      <pic:pic>
                        <pic:nvPicPr>
                          <pic:cNvPr id="210" name="Image 210"/>
                          <pic:cNvPicPr/>
                        </pic:nvPicPr>
                        <pic:blipFill>
                          <a:blip r:embed="rId130" cstate="print"/>
                          <a:stretch>
                            <a:fillRect/>
                          </a:stretch>
                        </pic:blipFill>
                        <pic:spPr>
                          <a:xfrm>
                            <a:off x="1962963" y="923540"/>
                            <a:ext cx="818388" cy="457203"/>
                          </a:xfrm>
                          <a:prstGeom prst="rect">
                            <a:avLst/>
                          </a:prstGeom>
                        </pic:spPr>
                      </pic:pic>
                      <pic:pic>
                        <pic:nvPicPr>
                          <pic:cNvPr id="211" name="Image 211"/>
                          <pic:cNvPicPr/>
                        </pic:nvPicPr>
                        <pic:blipFill>
                          <a:blip r:embed="rId131" cstate="print"/>
                          <a:stretch>
                            <a:fillRect/>
                          </a:stretch>
                        </pic:blipFill>
                        <pic:spPr>
                          <a:xfrm>
                            <a:off x="2066595" y="1068326"/>
                            <a:ext cx="611099" cy="312417"/>
                          </a:xfrm>
                          <a:prstGeom prst="rect">
                            <a:avLst/>
                          </a:prstGeom>
                        </pic:spPr>
                      </pic:pic>
                      <wps:wsp>
                        <wps:cNvPr id="212" name="Graphic 212"/>
                        <wps:cNvSpPr/>
                        <wps:spPr>
                          <a:xfrm>
                            <a:off x="2022033" y="963549"/>
                            <a:ext cx="704850" cy="417195"/>
                          </a:xfrm>
                          <a:custGeom>
                            <a:avLst/>
                            <a:gdLst/>
                            <a:ahLst/>
                            <a:cxnLst/>
                            <a:rect l="l" t="t" r="r" b="b"/>
                            <a:pathLst>
                              <a:path w="704850" h="417195">
                                <a:moveTo>
                                  <a:pt x="352409" y="0"/>
                                </a:moveTo>
                                <a:lnTo>
                                  <a:pt x="304580" y="3086"/>
                                </a:lnTo>
                                <a:lnTo>
                                  <a:pt x="258709" y="12078"/>
                                </a:lnTo>
                                <a:lnTo>
                                  <a:pt x="215216" y="26572"/>
                                </a:lnTo>
                                <a:lnTo>
                                  <a:pt x="174521" y="46165"/>
                                </a:lnTo>
                                <a:lnTo>
                                  <a:pt x="137043" y="70454"/>
                                </a:lnTo>
                                <a:lnTo>
                                  <a:pt x="103201" y="99037"/>
                                </a:lnTo>
                                <a:lnTo>
                                  <a:pt x="73415" y="131511"/>
                                </a:lnTo>
                                <a:lnTo>
                                  <a:pt x="48104" y="167472"/>
                                </a:lnTo>
                                <a:lnTo>
                                  <a:pt x="27687" y="206518"/>
                                </a:lnTo>
                                <a:lnTo>
                                  <a:pt x="12585" y="248246"/>
                                </a:lnTo>
                                <a:lnTo>
                                  <a:pt x="3216" y="292253"/>
                                </a:lnTo>
                                <a:lnTo>
                                  <a:pt x="0" y="338137"/>
                                </a:lnTo>
                                <a:lnTo>
                                  <a:pt x="3216" y="384020"/>
                                </a:lnTo>
                                <a:lnTo>
                                  <a:pt x="10278" y="417194"/>
                                </a:lnTo>
                                <a:lnTo>
                                  <a:pt x="694570" y="417194"/>
                                </a:lnTo>
                                <a:lnTo>
                                  <a:pt x="701633" y="384020"/>
                                </a:lnTo>
                                <a:lnTo>
                                  <a:pt x="704849" y="338137"/>
                                </a:lnTo>
                                <a:lnTo>
                                  <a:pt x="701633" y="292253"/>
                                </a:lnTo>
                                <a:lnTo>
                                  <a:pt x="692264" y="248246"/>
                                </a:lnTo>
                                <a:lnTo>
                                  <a:pt x="677161" y="206518"/>
                                </a:lnTo>
                                <a:lnTo>
                                  <a:pt x="656744" y="167472"/>
                                </a:lnTo>
                                <a:lnTo>
                                  <a:pt x="631432" y="131511"/>
                                </a:lnTo>
                                <a:lnTo>
                                  <a:pt x="601644" y="99037"/>
                                </a:lnTo>
                                <a:lnTo>
                                  <a:pt x="567800" y="70454"/>
                                </a:lnTo>
                                <a:lnTo>
                                  <a:pt x="530319" y="46165"/>
                                </a:lnTo>
                                <a:lnTo>
                                  <a:pt x="489620" y="26572"/>
                                </a:lnTo>
                                <a:lnTo>
                                  <a:pt x="446122" y="12078"/>
                                </a:lnTo>
                                <a:lnTo>
                                  <a:pt x="400246" y="3086"/>
                                </a:lnTo>
                                <a:lnTo>
                                  <a:pt x="352409" y="0"/>
                                </a:lnTo>
                                <a:close/>
                              </a:path>
                            </a:pathLst>
                          </a:custGeom>
                          <a:solidFill>
                            <a:srgbClr val="C00000"/>
                          </a:solidFill>
                        </wps:spPr>
                        <wps:bodyPr wrap="square" lIns="0" tIns="0" rIns="0" bIns="0" rtlCol="0">
                          <a:prstTxWarp prst="textNoShape">
                            <a:avLst/>
                          </a:prstTxWarp>
                          <a:noAutofit/>
                        </wps:bodyPr>
                      </wps:wsp>
                      <pic:pic>
                        <pic:nvPicPr>
                          <pic:cNvPr id="213" name="Image 213"/>
                          <pic:cNvPicPr/>
                        </pic:nvPicPr>
                        <pic:blipFill>
                          <a:blip r:embed="rId132" cstate="print"/>
                          <a:stretch>
                            <a:fillRect/>
                          </a:stretch>
                        </pic:blipFill>
                        <pic:spPr>
                          <a:xfrm>
                            <a:off x="791007" y="382524"/>
                            <a:ext cx="829043" cy="807732"/>
                          </a:xfrm>
                          <a:prstGeom prst="rect">
                            <a:avLst/>
                          </a:prstGeom>
                        </pic:spPr>
                      </pic:pic>
                      <pic:pic>
                        <pic:nvPicPr>
                          <pic:cNvPr id="214" name="Image 214"/>
                          <pic:cNvPicPr/>
                        </pic:nvPicPr>
                        <pic:blipFill>
                          <a:blip r:embed="rId133" cstate="print"/>
                          <a:stretch>
                            <a:fillRect/>
                          </a:stretch>
                        </pic:blipFill>
                        <pic:spPr>
                          <a:xfrm>
                            <a:off x="896164" y="530355"/>
                            <a:ext cx="618731" cy="512100"/>
                          </a:xfrm>
                          <a:prstGeom prst="rect">
                            <a:avLst/>
                          </a:prstGeom>
                        </pic:spPr>
                      </pic:pic>
                      <wps:wsp>
                        <wps:cNvPr id="215" name="Graphic 215"/>
                        <wps:cNvSpPr/>
                        <wps:spPr>
                          <a:xfrm>
                            <a:off x="850443" y="423016"/>
                            <a:ext cx="715010" cy="693420"/>
                          </a:xfrm>
                          <a:custGeom>
                            <a:avLst/>
                            <a:gdLst/>
                            <a:ahLst/>
                            <a:cxnLst/>
                            <a:rect l="l" t="t" r="r" b="b"/>
                            <a:pathLst>
                              <a:path w="715010" h="693420">
                                <a:moveTo>
                                  <a:pt x="357134" y="0"/>
                                </a:moveTo>
                                <a:lnTo>
                                  <a:pt x="308673" y="3162"/>
                                </a:lnTo>
                                <a:lnTo>
                                  <a:pt x="262195" y="12375"/>
                                </a:lnTo>
                                <a:lnTo>
                                  <a:pt x="218122" y="27226"/>
                                </a:lnTo>
                                <a:lnTo>
                                  <a:pt x="176883" y="47302"/>
                                </a:lnTo>
                                <a:lnTo>
                                  <a:pt x="138901" y="72189"/>
                                </a:lnTo>
                                <a:lnTo>
                                  <a:pt x="104603" y="101475"/>
                                </a:lnTo>
                                <a:lnTo>
                                  <a:pt x="74414" y="134748"/>
                                </a:lnTo>
                                <a:lnTo>
                                  <a:pt x="48760" y="171595"/>
                                </a:lnTo>
                                <a:lnTo>
                                  <a:pt x="28065" y="211602"/>
                                </a:lnTo>
                                <a:lnTo>
                                  <a:pt x="12757" y="254357"/>
                                </a:lnTo>
                                <a:lnTo>
                                  <a:pt x="3260" y="299447"/>
                                </a:lnTo>
                                <a:lnTo>
                                  <a:pt x="0" y="346460"/>
                                </a:lnTo>
                                <a:lnTo>
                                  <a:pt x="3260" y="393475"/>
                                </a:lnTo>
                                <a:lnTo>
                                  <a:pt x="12757" y="438567"/>
                                </a:lnTo>
                                <a:lnTo>
                                  <a:pt x="28065" y="481324"/>
                                </a:lnTo>
                                <a:lnTo>
                                  <a:pt x="48760" y="521333"/>
                                </a:lnTo>
                                <a:lnTo>
                                  <a:pt x="74414" y="558181"/>
                                </a:lnTo>
                                <a:lnTo>
                                  <a:pt x="104603" y="591454"/>
                                </a:lnTo>
                                <a:lnTo>
                                  <a:pt x="138901" y="620742"/>
                                </a:lnTo>
                                <a:lnTo>
                                  <a:pt x="176883" y="645629"/>
                                </a:lnTo>
                                <a:lnTo>
                                  <a:pt x="218122" y="665705"/>
                                </a:lnTo>
                                <a:lnTo>
                                  <a:pt x="262195" y="680556"/>
                                </a:lnTo>
                                <a:lnTo>
                                  <a:pt x="308673" y="689769"/>
                                </a:lnTo>
                                <a:lnTo>
                                  <a:pt x="357134" y="692932"/>
                                </a:lnTo>
                                <a:lnTo>
                                  <a:pt x="405622" y="689769"/>
                                </a:lnTo>
                                <a:lnTo>
                                  <a:pt x="452124" y="680556"/>
                                </a:lnTo>
                                <a:lnTo>
                                  <a:pt x="496215" y="665705"/>
                                </a:lnTo>
                                <a:lnTo>
                                  <a:pt x="537470" y="645629"/>
                                </a:lnTo>
                                <a:lnTo>
                                  <a:pt x="575464" y="620742"/>
                                </a:lnTo>
                                <a:lnTo>
                                  <a:pt x="609771" y="591454"/>
                                </a:lnTo>
                                <a:lnTo>
                                  <a:pt x="639966" y="558181"/>
                                </a:lnTo>
                                <a:lnTo>
                                  <a:pt x="665625" y="521333"/>
                                </a:lnTo>
                                <a:lnTo>
                                  <a:pt x="686322" y="481324"/>
                                </a:lnTo>
                                <a:lnTo>
                                  <a:pt x="701632" y="438567"/>
                                </a:lnTo>
                                <a:lnTo>
                                  <a:pt x="711129" y="393475"/>
                                </a:lnTo>
                                <a:lnTo>
                                  <a:pt x="714390" y="346460"/>
                                </a:lnTo>
                                <a:lnTo>
                                  <a:pt x="711129" y="299447"/>
                                </a:lnTo>
                                <a:lnTo>
                                  <a:pt x="701632" y="254357"/>
                                </a:lnTo>
                                <a:lnTo>
                                  <a:pt x="686322" y="211602"/>
                                </a:lnTo>
                                <a:lnTo>
                                  <a:pt x="665625" y="171595"/>
                                </a:lnTo>
                                <a:lnTo>
                                  <a:pt x="639966" y="134748"/>
                                </a:lnTo>
                                <a:lnTo>
                                  <a:pt x="609771" y="101475"/>
                                </a:lnTo>
                                <a:lnTo>
                                  <a:pt x="575464" y="72189"/>
                                </a:lnTo>
                                <a:lnTo>
                                  <a:pt x="537470" y="47302"/>
                                </a:lnTo>
                                <a:lnTo>
                                  <a:pt x="496215" y="27226"/>
                                </a:lnTo>
                                <a:lnTo>
                                  <a:pt x="452124" y="12375"/>
                                </a:lnTo>
                                <a:lnTo>
                                  <a:pt x="405622" y="3162"/>
                                </a:lnTo>
                                <a:lnTo>
                                  <a:pt x="357134" y="0"/>
                                </a:lnTo>
                                <a:close/>
                              </a:path>
                            </a:pathLst>
                          </a:custGeom>
                          <a:solidFill>
                            <a:srgbClr val="C00000"/>
                          </a:solidFill>
                        </wps:spPr>
                        <wps:bodyPr wrap="square" lIns="0" tIns="0" rIns="0" bIns="0" rtlCol="0">
                          <a:prstTxWarp prst="textNoShape">
                            <a:avLst/>
                          </a:prstTxWarp>
                          <a:noAutofit/>
                        </wps:bodyPr>
                      </wps:wsp>
                      <pic:pic>
                        <pic:nvPicPr>
                          <pic:cNvPr id="216" name="Image 216"/>
                          <pic:cNvPicPr/>
                        </pic:nvPicPr>
                        <pic:blipFill>
                          <a:blip r:embed="rId134" cstate="print"/>
                          <a:stretch>
                            <a:fillRect/>
                          </a:stretch>
                        </pic:blipFill>
                        <pic:spPr>
                          <a:xfrm>
                            <a:off x="1487475" y="455676"/>
                            <a:ext cx="507491" cy="435851"/>
                          </a:xfrm>
                          <a:prstGeom prst="rect">
                            <a:avLst/>
                          </a:prstGeom>
                        </pic:spPr>
                      </pic:pic>
                      <pic:pic>
                        <pic:nvPicPr>
                          <pic:cNvPr id="217" name="Image 217"/>
                          <pic:cNvPicPr/>
                        </pic:nvPicPr>
                        <pic:blipFill>
                          <a:blip r:embed="rId135" cstate="print"/>
                          <a:stretch>
                            <a:fillRect/>
                          </a:stretch>
                        </pic:blipFill>
                        <pic:spPr>
                          <a:xfrm>
                            <a:off x="1546393" y="495632"/>
                            <a:ext cx="393070" cy="322542"/>
                          </a:xfrm>
                          <a:prstGeom prst="rect">
                            <a:avLst/>
                          </a:prstGeom>
                        </pic:spPr>
                      </pic:pic>
                      <pic:pic>
                        <pic:nvPicPr>
                          <pic:cNvPr id="218" name="Image 218"/>
                          <pic:cNvPicPr/>
                        </pic:nvPicPr>
                        <pic:blipFill>
                          <a:blip r:embed="rId136" cstate="print"/>
                          <a:stretch>
                            <a:fillRect/>
                          </a:stretch>
                        </pic:blipFill>
                        <pic:spPr>
                          <a:xfrm>
                            <a:off x="1513383" y="861055"/>
                            <a:ext cx="438963" cy="463283"/>
                          </a:xfrm>
                          <a:prstGeom prst="rect">
                            <a:avLst/>
                          </a:prstGeom>
                        </pic:spPr>
                      </pic:pic>
                      <pic:pic>
                        <pic:nvPicPr>
                          <pic:cNvPr id="219" name="Image 219"/>
                          <pic:cNvPicPr/>
                        </pic:nvPicPr>
                        <pic:blipFill>
                          <a:blip r:embed="rId137" cstate="print"/>
                          <a:stretch>
                            <a:fillRect/>
                          </a:stretch>
                        </pic:blipFill>
                        <pic:spPr>
                          <a:xfrm>
                            <a:off x="1572057" y="901421"/>
                            <a:ext cx="325008" cy="348698"/>
                          </a:xfrm>
                          <a:prstGeom prst="rect">
                            <a:avLst/>
                          </a:prstGeom>
                        </pic:spPr>
                      </pic:pic>
                      <pic:pic>
                        <pic:nvPicPr>
                          <pic:cNvPr id="220" name="Image 220"/>
                          <pic:cNvPicPr/>
                        </pic:nvPicPr>
                        <pic:blipFill>
                          <a:blip r:embed="rId138" cstate="print"/>
                          <a:stretch>
                            <a:fillRect/>
                          </a:stretch>
                        </pic:blipFill>
                        <pic:spPr>
                          <a:xfrm>
                            <a:off x="0" y="616848"/>
                            <a:ext cx="781915" cy="403130"/>
                          </a:xfrm>
                          <a:prstGeom prst="rect">
                            <a:avLst/>
                          </a:prstGeom>
                        </pic:spPr>
                      </pic:pic>
                      <pic:pic>
                        <pic:nvPicPr>
                          <pic:cNvPr id="221" name="Image 221"/>
                          <pic:cNvPicPr/>
                        </pic:nvPicPr>
                        <pic:blipFill>
                          <a:blip r:embed="rId139" cstate="print"/>
                          <a:stretch>
                            <a:fillRect/>
                          </a:stretch>
                        </pic:blipFill>
                        <pic:spPr>
                          <a:xfrm>
                            <a:off x="50343" y="639342"/>
                            <a:ext cx="685799" cy="323849"/>
                          </a:xfrm>
                          <a:prstGeom prst="rect">
                            <a:avLst/>
                          </a:prstGeom>
                        </pic:spPr>
                      </pic:pic>
                      <wps:wsp>
                        <wps:cNvPr id="222" name="Textbox 222"/>
                        <wps:cNvSpPr txBox="1"/>
                        <wps:spPr>
                          <a:xfrm>
                            <a:off x="2269038" y="285820"/>
                            <a:ext cx="227965" cy="102235"/>
                          </a:xfrm>
                          <a:prstGeom prst="rect">
                            <a:avLst/>
                          </a:prstGeom>
                        </wps:spPr>
                        <wps:txbx>
                          <w:txbxContent>
                            <w:p>
                              <w:pPr>
                                <w:spacing w:line="161" w:lineRule="exact" w:before="0"/>
                                <w:ind w:left="0" w:right="0" w:firstLine="0"/>
                                <w:jc w:val="left"/>
                                <w:rPr>
                                  <w:rFonts w:ascii="Calibri"/>
                                  <w:sz w:val="16"/>
                                </w:rPr>
                              </w:pPr>
                              <w:r>
                                <w:rPr>
                                  <w:rFonts w:ascii="Calibri"/>
                                  <w:color w:val="FFFFFF"/>
                                  <w:sz w:val="16"/>
                                </w:rPr>
                                <w:t>46</w:t>
                              </w:r>
                              <w:r>
                                <w:rPr>
                                  <w:color w:val="FFFFFF"/>
                                  <w:spacing w:val="-4"/>
                                  <w:sz w:val="16"/>
                                </w:rPr>
                                <w:t> </w:t>
                              </w:r>
                              <w:r>
                                <w:rPr>
                                  <w:rFonts w:ascii="Calibri"/>
                                  <w:color w:val="FFFFFF"/>
                                  <w:spacing w:val="-5"/>
                                  <w:sz w:val="16"/>
                                </w:rPr>
                                <w:t>xx</w:t>
                              </w:r>
                            </w:p>
                          </w:txbxContent>
                        </wps:txbx>
                        <wps:bodyPr wrap="square" lIns="0" tIns="0" rIns="0" bIns="0" rtlCol="0">
                          <a:noAutofit/>
                        </wps:bodyPr>
                      </wps:wsp>
                      <wps:wsp>
                        <wps:cNvPr id="223" name="Textbox 223"/>
                        <wps:cNvSpPr txBox="1"/>
                        <wps:spPr>
                          <a:xfrm>
                            <a:off x="1092128" y="672687"/>
                            <a:ext cx="245745" cy="102870"/>
                          </a:xfrm>
                          <a:prstGeom prst="rect">
                            <a:avLst/>
                          </a:prstGeom>
                        </wps:spPr>
                        <wps:txbx>
                          <w:txbxContent>
                            <w:p>
                              <w:pPr>
                                <w:spacing w:line="161" w:lineRule="exact" w:before="0"/>
                                <w:ind w:left="0" w:right="0" w:firstLine="0"/>
                                <w:jc w:val="left"/>
                                <w:rPr>
                                  <w:rFonts w:ascii="Calibri"/>
                                  <w:sz w:val="16"/>
                                </w:rPr>
                              </w:pPr>
                              <w:r>
                                <w:rPr>
                                  <w:rFonts w:ascii="Calibri"/>
                                  <w:color w:val="FFFFFF"/>
                                  <w:sz w:val="16"/>
                                </w:rPr>
                                <w:t>46</w:t>
                              </w:r>
                              <w:r>
                                <w:rPr>
                                  <w:color w:val="FFFFFF"/>
                                  <w:spacing w:val="-5"/>
                                  <w:sz w:val="16"/>
                                </w:rPr>
                                <w:t> </w:t>
                              </w:r>
                              <w:r>
                                <w:rPr>
                                  <w:rFonts w:ascii="Calibri"/>
                                  <w:color w:val="FFFFFF"/>
                                  <w:spacing w:val="-5"/>
                                  <w:sz w:val="16"/>
                                </w:rPr>
                                <w:t>XX</w:t>
                              </w:r>
                            </w:p>
                          </w:txbxContent>
                        </wps:txbx>
                        <wps:bodyPr wrap="square" lIns="0" tIns="0" rIns="0" bIns="0" rtlCol="0">
                          <a:noAutofit/>
                        </wps:bodyPr>
                      </wps:wsp>
                      <wps:wsp>
                        <wps:cNvPr id="224" name="Textbox 224"/>
                        <wps:cNvSpPr txBox="1"/>
                        <wps:spPr>
                          <a:xfrm>
                            <a:off x="2269038" y="1206626"/>
                            <a:ext cx="227965" cy="102235"/>
                          </a:xfrm>
                          <a:prstGeom prst="rect">
                            <a:avLst/>
                          </a:prstGeom>
                        </wps:spPr>
                        <wps:txbx>
                          <w:txbxContent>
                            <w:p>
                              <w:pPr>
                                <w:spacing w:line="161" w:lineRule="exact" w:before="0"/>
                                <w:ind w:left="0" w:right="0" w:firstLine="0"/>
                                <w:jc w:val="left"/>
                                <w:rPr>
                                  <w:rFonts w:ascii="Calibri"/>
                                  <w:sz w:val="16"/>
                                </w:rPr>
                              </w:pPr>
                              <w:r>
                                <w:rPr>
                                  <w:rFonts w:ascii="Calibri"/>
                                  <w:color w:val="FFFFFF"/>
                                  <w:sz w:val="16"/>
                                </w:rPr>
                                <w:t>46</w:t>
                              </w:r>
                              <w:r>
                                <w:rPr>
                                  <w:color w:val="FFFFFF"/>
                                  <w:spacing w:val="-4"/>
                                  <w:sz w:val="16"/>
                                </w:rPr>
                                <w:t> </w:t>
                              </w:r>
                              <w:r>
                                <w:rPr>
                                  <w:rFonts w:ascii="Calibri"/>
                                  <w:color w:val="FFFFFF"/>
                                  <w:spacing w:val="-5"/>
                                  <w:sz w:val="16"/>
                                </w:rPr>
                                <w:t>xx</w:t>
                              </w:r>
                            </w:p>
                          </w:txbxContent>
                        </wps:txbx>
                        <wps:bodyPr wrap="square" lIns="0" tIns="0" rIns="0" bIns="0" rtlCol="0">
                          <a:noAutofit/>
                        </wps:bodyPr>
                      </wps:wsp>
                    </wpg:wgp>
                  </a:graphicData>
                </a:graphic>
              </wp:anchor>
            </w:drawing>
          </mc:Choice>
          <mc:Fallback>
            <w:pict>
              <v:group style="position:absolute;margin-left:260.035919pt;margin-top:14.13625pt;width:219.05pt;height:108.75pt;mso-position-horizontal-relative:page;mso-position-vertical-relative:paragraph;z-index:15784960" id="docshapegroup114" coordorigin="5201,283" coordsize="4381,2175">
                <v:shape style="position:absolute;left:8292;top:282;width:1289;height:1258" type="#_x0000_t75" id="docshape115" stroked="false">
                  <v:imagedata r:id="rId128" o:title=""/>
                </v:shape>
                <v:shape style="position:absolute;left:8455;top:513;width:963;height:797" type="#_x0000_t75" id="docshape116" stroked="false">
                  <v:imagedata r:id="rId129" o:title=""/>
                </v:shape>
                <v:shape style="position:absolute;left:8385;top:345;width:1110;height:1080" id="docshape117" coordorigin="8385,345" coordsize="1110,1080" path="m8940,345l8865,350,8792,364,8724,388,8660,419,8601,458,8548,503,8501,555,8461,613,8429,675,8405,742,8390,812,8385,885,8390,958,8405,1029,8429,1095,8461,1158,8501,1215,8548,1267,8601,1313,8660,1351,8724,1383,8792,1406,8865,1420,8940,1425,9015,1420,9088,1406,9156,1383,9220,1351,9279,1313,9332,1267,9379,1215,9419,1158,9451,1095,9475,1029,9490,958,9495,885,9490,812,9475,742,9451,675,9419,613,9379,555,9332,503,9279,458,9220,419,9156,388,9088,364,9015,350,8940,345xe" filled="true" fillcolor="#c00000" stroked="false">
                  <v:path arrowok="t"/>
                  <v:fill type="solid"/>
                </v:shape>
                <v:shape style="position:absolute;left:8292;top:1737;width:1289;height:720" type="#_x0000_t75" id="docshape118" stroked="false">
                  <v:imagedata r:id="rId130" o:title=""/>
                </v:shape>
                <v:shape style="position:absolute;left:8455;top:1965;width:963;height:492" type="#_x0000_t75" id="docshape119" stroked="false">
                  <v:imagedata r:id="rId131" o:title=""/>
                </v:shape>
                <v:shape style="position:absolute;left:8385;top:1800;width:1110;height:657" id="docshape120" coordorigin="8385,1800" coordsize="1110,657" path="m8940,1800l8865,1805,8792,1819,8724,1842,8660,1873,8601,1911,8548,1956,8501,2007,8461,2064,8429,2125,8405,2191,8390,2260,8385,2333,8390,2405,8401,2457,9479,2457,9490,2405,9495,2333,9490,2260,9475,2191,9451,2125,9419,2064,9379,2007,9332,1956,9279,1911,9220,1873,9156,1842,9088,1819,9015,1805,8940,1800xe" filled="true" fillcolor="#c00000" stroked="false">
                  <v:path arrowok="t"/>
                  <v:fill type="solid"/>
                </v:shape>
                <v:shape style="position:absolute;left:6446;top:885;width:1306;height:1273" type="#_x0000_t75" id="docshape121" stroked="false">
                  <v:imagedata r:id="rId132" o:title=""/>
                </v:shape>
                <v:shape style="position:absolute;left:6612;top:1117;width:975;height:807" type="#_x0000_t75" id="docshape122" stroked="false">
                  <v:imagedata r:id="rId133" o:title=""/>
                </v:shape>
                <v:shape style="position:absolute;left:6540;top:948;width:1126;height:1092" id="docshape123" coordorigin="6540,949" coordsize="1126,1092" path="m7102,949l7026,954,6953,968,6884,992,6819,1023,6759,1063,6705,1109,6657,1161,6617,1219,6584,1282,6560,1349,6545,1420,6540,1494,6545,1569,6560,1640,6584,1707,6617,1770,6657,1828,6705,1880,6759,1926,6819,1966,6884,1997,6953,2021,7026,2035,7102,2040,7179,2035,7252,2021,7321,1997,7386,1966,7446,1926,7500,1880,7548,1828,7588,1770,7621,1707,7645,1640,7660,1569,7665,1494,7660,1420,7645,1349,7621,1282,7588,1219,7548,1161,7500,1109,7446,1063,7386,1023,7321,992,7252,968,7179,954,7102,949xe" filled="true" fillcolor="#c00000" stroked="false">
                  <v:path arrowok="t"/>
                  <v:fill type="solid"/>
                </v:shape>
                <v:shape style="position:absolute;left:7543;top:1000;width:800;height:687" type="#_x0000_t75" id="docshape124" stroked="false">
                  <v:imagedata r:id="rId134" o:title=""/>
                </v:shape>
                <v:shape style="position:absolute;left:7635;top:1063;width:619;height:508" type="#_x0000_t75" id="docshape125" stroked="false">
                  <v:imagedata r:id="rId135" o:title=""/>
                </v:shape>
                <v:shape style="position:absolute;left:7584;top:1638;width:692;height:730" type="#_x0000_t75" id="docshape126" stroked="false">
                  <v:imagedata r:id="rId136" o:title=""/>
                </v:shape>
                <v:shape style="position:absolute;left:7676;top:1702;width:512;height:550" type="#_x0000_t75" id="docshape127" stroked="false">
                  <v:imagedata r:id="rId137" o:title=""/>
                </v:shape>
                <v:shape style="position:absolute;left:5200;top:1254;width:1232;height:635" type="#_x0000_t75" id="docshape128" stroked="false">
                  <v:imagedata r:id="rId138" o:title=""/>
                </v:shape>
                <v:shape style="position:absolute;left:5280;top:1289;width:1080;height:510" type="#_x0000_t75" id="docshape129" stroked="false">
                  <v:imagedata r:id="rId139" o:title=""/>
                </v:shape>
                <v:shape style="position:absolute;left:8774;top:732;width:359;height:161" type="#_x0000_t202" id="docshape130" filled="false" stroked="false">
                  <v:textbox inset="0,0,0,0">
                    <w:txbxContent>
                      <w:p>
                        <w:pPr>
                          <w:spacing w:line="161" w:lineRule="exact" w:before="0"/>
                          <w:ind w:left="0" w:right="0" w:firstLine="0"/>
                          <w:jc w:val="left"/>
                          <w:rPr>
                            <w:rFonts w:ascii="Calibri"/>
                            <w:sz w:val="16"/>
                          </w:rPr>
                        </w:pPr>
                        <w:r>
                          <w:rPr>
                            <w:rFonts w:ascii="Calibri"/>
                            <w:color w:val="FFFFFF"/>
                            <w:sz w:val="16"/>
                          </w:rPr>
                          <w:t>46</w:t>
                        </w:r>
                        <w:r>
                          <w:rPr>
                            <w:color w:val="FFFFFF"/>
                            <w:spacing w:val="-4"/>
                            <w:sz w:val="16"/>
                          </w:rPr>
                          <w:t> </w:t>
                        </w:r>
                        <w:r>
                          <w:rPr>
                            <w:rFonts w:ascii="Calibri"/>
                            <w:color w:val="FFFFFF"/>
                            <w:spacing w:val="-5"/>
                            <w:sz w:val="16"/>
                          </w:rPr>
                          <w:t>xx</w:t>
                        </w:r>
                      </w:p>
                    </w:txbxContent>
                  </v:textbox>
                  <w10:wrap type="none"/>
                </v:shape>
                <v:shape style="position:absolute;left:6920;top:1342;width:387;height:162" type="#_x0000_t202" id="docshape131" filled="false" stroked="false">
                  <v:textbox inset="0,0,0,0">
                    <w:txbxContent>
                      <w:p>
                        <w:pPr>
                          <w:spacing w:line="161" w:lineRule="exact" w:before="0"/>
                          <w:ind w:left="0" w:right="0" w:firstLine="0"/>
                          <w:jc w:val="left"/>
                          <w:rPr>
                            <w:rFonts w:ascii="Calibri"/>
                            <w:sz w:val="16"/>
                          </w:rPr>
                        </w:pPr>
                        <w:r>
                          <w:rPr>
                            <w:rFonts w:ascii="Calibri"/>
                            <w:color w:val="FFFFFF"/>
                            <w:sz w:val="16"/>
                          </w:rPr>
                          <w:t>46</w:t>
                        </w:r>
                        <w:r>
                          <w:rPr>
                            <w:color w:val="FFFFFF"/>
                            <w:spacing w:val="-5"/>
                            <w:sz w:val="16"/>
                          </w:rPr>
                          <w:t> </w:t>
                        </w:r>
                        <w:r>
                          <w:rPr>
                            <w:rFonts w:ascii="Calibri"/>
                            <w:color w:val="FFFFFF"/>
                            <w:spacing w:val="-5"/>
                            <w:sz w:val="16"/>
                          </w:rPr>
                          <w:t>XX</w:t>
                        </w:r>
                      </w:p>
                    </w:txbxContent>
                  </v:textbox>
                  <w10:wrap type="none"/>
                </v:shape>
                <v:shape style="position:absolute;left:8774;top:2182;width:359;height:161" type="#_x0000_t202" id="docshape132" filled="false" stroked="false">
                  <v:textbox inset="0,0,0,0">
                    <w:txbxContent>
                      <w:p>
                        <w:pPr>
                          <w:spacing w:line="161" w:lineRule="exact" w:before="0"/>
                          <w:ind w:left="0" w:right="0" w:firstLine="0"/>
                          <w:jc w:val="left"/>
                          <w:rPr>
                            <w:rFonts w:ascii="Calibri"/>
                            <w:sz w:val="16"/>
                          </w:rPr>
                        </w:pPr>
                        <w:r>
                          <w:rPr>
                            <w:rFonts w:ascii="Calibri"/>
                            <w:color w:val="FFFFFF"/>
                            <w:sz w:val="16"/>
                          </w:rPr>
                          <w:t>46</w:t>
                        </w:r>
                        <w:r>
                          <w:rPr>
                            <w:color w:val="FFFFFF"/>
                            <w:spacing w:val="-4"/>
                            <w:sz w:val="16"/>
                          </w:rPr>
                          <w:t> </w:t>
                        </w:r>
                        <w:r>
                          <w:rPr>
                            <w:rFonts w:ascii="Calibri"/>
                            <w:color w:val="FFFFFF"/>
                            <w:spacing w:val="-5"/>
                            <w:sz w:val="16"/>
                          </w:rPr>
                          <w:t>xx</w:t>
                        </w:r>
                      </w:p>
                    </w:txbxContent>
                  </v:textbox>
                  <w10:wrap type="none"/>
                </v:shape>
                <w10:wrap type="none"/>
              </v:group>
            </w:pict>
          </mc:Fallback>
        </mc:AlternateContent>
      </w:r>
      <w:r>
        <w:rPr>
          <w:b/>
          <w:sz w:val="28"/>
        </w:rPr>
        <w:t>Beçəxor</w:t>
      </w:r>
      <w:r>
        <w:rPr>
          <w:spacing w:val="-15"/>
          <w:sz w:val="28"/>
        </w:rPr>
        <w:t> </w:t>
      </w:r>
      <w:r>
        <w:rPr>
          <w:sz w:val="24"/>
        </w:rPr>
        <w:t>(şəkil:16-</w:t>
      </w:r>
      <w:r>
        <w:rPr>
          <w:spacing w:val="-5"/>
          <w:sz w:val="24"/>
        </w:rPr>
        <w:t>4)</w:t>
      </w:r>
    </w:p>
    <w:p>
      <w:pPr>
        <w:pStyle w:val="BodyText"/>
        <w:ind w:left="0"/>
        <w:jc w:val="left"/>
        <w:rPr>
          <w:sz w:val="20"/>
        </w:rPr>
      </w:pPr>
    </w:p>
    <w:p>
      <w:pPr>
        <w:pStyle w:val="BodyText"/>
        <w:spacing w:before="92"/>
        <w:ind w:left="0"/>
        <w:jc w:val="left"/>
        <w:rPr>
          <w:sz w:val="20"/>
        </w:rPr>
      </w:pPr>
      <w:r>
        <w:rPr>
          <w:sz w:val="20"/>
        </w:rPr>
        <mc:AlternateContent>
          <mc:Choice Requires="wps">
            <w:drawing>
              <wp:anchor distT="0" distB="0" distL="0" distR="0" allowOverlap="1" layoutInCell="1" locked="0" behindDoc="1" simplePos="0" relativeHeight="487643648">
                <wp:simplePos x="0" y="0"/>
                <wp:positionH relativeFrom="page">
                  <wp:posOffset>2235667</wp:posOffset>
                </wp:positionH>
                <wp:positionV relativeFrom="paragraph">
                  <wp:posOffset>219697</wp:posOffset>
                </wp:positionV>
                <wp:extent cx="1001394" cy="905510"/>
                <wp:effectExtent l="0" t="0" r="0" b="0"/>
                <wp:wrapTopAndBottom/>
                <wp:docPr id="225" name="Group 225"/>
                <wp:cNvGraphicFramePr>
                  <a:graphicFrameLocks/>
                </wp:cNvGraphicFramePr>
                <a:graphic>
                  <a:graphicData uri="http://schemas.microsoft.com/office/word/2010/wordprocessingGroup">
                    <wpg:wgp>
                      <wpg:cNvPr id="225" name="Group 225"/>
                      <wpg:cNvGrpSpPr/>
                      <wpg:grpSpPr>
                        <a:xfrm>
                          <a:off x="0" y="0"/>
                          <a:ext cx="1001394" cy="905510"/>
                          <a:chExt cx="1001394" cy="905510"/>
                        </a:xfrm>
                      </wpg:grpSpPr>
                      <pic:pic>
                        <pic:nvPicPr>
                          <pic:cNvPr id="226" name="Image 226"/>
                          <pic:cNvPicPr/>
                        </pic:nvPicPr>
                        <pic:blipFill>
                          <a:blip r:embed="rId140" cstate="print"/>
                          <a:stretch>
                            <a:fillRect/>
                          </a:stretch>
                        </pic:blipFill>
                        <pic:spPr>
                          <a:xfrm>
                            <a:off x="0" y="0"/>
                            <a:ext cx="1001349" cy="905459"/>
                          </a:xfrm>
                          <a:prstGeom prst="rect">
                            <a:avLst/>
                          </a:prstGeom>
                        </pic:spPr>
                      </pic:pic>
                      <pic:pic>
                        <pic:nvPicPr>
                          <pic:cNvPr id="227" name="Image 227"/>
                          <pic:cNvPicPr/>
                        </pic:nvPicPr>
                        <pic:blipFill>
                          <a:blip r:embed="rId141" cstate="print"/>
                          <a:stretch>
                            <a:fillRect/>
                          </a:stretch>
                        </pic:blipFill>
                        <pic:spPr>
                          <a:xfrm>
                            <a:off x="123484" y="155541"/>
                            <a:ext cx="754380" cy="595908"/>
                          </a:xfrm>
                          <a:prstGeom prst="rect">
                            <a:avLst/>
                          </a:prstGeom>
                        </pic:spPr>
                      </pic:pic>
                      <wps:wsp>
                        <wps:cNvPr id="228" name="Graphic 228"/>
                        <wps:cNvSpPr/>
                        <wps:spPr>
                          <a:xfrm>
                            <a:off x="50332" y="31440"/>
                            <a:ext cx="905510" cy="809625"/>
                          </a:xfrm>
                          <a:custGeom>
                            <a:avLst/>
                            <a:gdLst/>
                            <a:ahLst/>
                            <a:cxnLst/>
                            <a:rect l="l" t="t" r="r" b="b"/>
                            <a:pathLst>
                              <a:path w="905510" h="809625">
                                <a:moveTo>
                                  <a:pt x="452378" y="0"/>
                                </a:moveTo>
                                <a:lnTo>
                                  <a:pt x="403090" y="2375"/>
                                </a:lnTo>
                                <a:lnTo>
                                  <a:pt x="355339" y="9336"/>
                                </a:lnTo>
                                <a:lnTo>
                                  <a:pt x="309400" y="20637"/>
                                </a:lnTo>
                                <a:lnTo>
                                  <a:pt x="265550" y="36030"/>
                                </a:lnTo>
                                <a:lnTo>
                                  <a:pt x="224065" y="55268"/>
                                </a:lnTo>
                                <a:lnTo>
                                  <a:pt x="185219" y="78104"/>
                                </a:lnTo>
                                <a:lnTo>
                                  <a:pt x="149291" y="104292"/>
                                </a:lnTo>
                                <a:lnTo>
                                  <a:pt x="116556" y="133584"/>
                                </a:lnTo>
                                <a:lnTo>
                                  <a:pt x="87289" y="165734"/>
                                </a:lnTo>
                                <a:lnTo>
                                  <a:pt x="61768" y="200494"/>
                                </a:lnTo>
                                <a:lnTo>
                                  <a:pt x="40267" y="237618"/>
                                </a:lnTo>
                                <a:lnTo>
                                  <a:pt x="23064" y="276859"/>
                                </a:lnTo>
                                <a:lnTo>
                                  <a:pt x="10435" y="317970"/>
                                </a:lnTo>
                                <a:lnTo>
                                  <a:pt x="2654" y="360704"/>
                                </a:lnTo>
                                <a:lnTo>
                                  <a:pt x="0" y="404814"/>
                                </a:lnTo>
                                <a:lnTo>
                                  <a:pt x="2654" y="448921"/>
                                </a:lnTo>
                                <a:lnTo>
                                  <a:pt x="10435" y="491652"/>
                                </a:lnTo>
                                <a:lnTo>
                                  <a:pt x="23064" y="532762"/>
                                </a:lnTo>
                                <a:lnTo>
                                  <a:pt x="40267" y="572002"/>
                                </a:lnTo>
                                <a:lnTo>
                                  <a:pt x="61768" y="609125"/>
                                </a:lnTo>
                                <a:lnTo>
                                  <a:pt x="87289" y="643886"/>
                                </a:lnTo>
                                <a:lnTo>
                                  <a:pt x="116556" y="676036"/>
                                </a:lnTo>
                                <a:lnTo>
                                  <a:pt x="149291" y="705329"/>
                                </a:lnTo>
                                <a:lnTo>
                                  <a:pt x="185219" y="731517"/>
                                </a:lnTo>
                                <a:lnTo>
                                  <a:pt x="224065" y="754354"/>
                                </a:lnTo>
                                <a:lnTo>
                                  <a:pt x="265550" y="773593"/>
                                </a:lnTo>
                                <a:lnTo>
                                  <a:pt x="309400" y="788987"/>
                                </a:lnTo>
                                <a:lnTo>
                                  <a:pt x="355339" y="800288"/>
                                </a:lnTo>
                                <a:lnTo>
                                  <a:pt x="403090" y="807250"/>
                                </a:lnTo>
                                <a:lnTo>
                                  <a:pt x="452378" y="809625"/>
                                </a:lnTo>
                                <a:lnTo>
                                  <a:pt x="501687" y="807250"/>
                                </a:lnTo>
                                <a:lnTo>
                                  <a:pt x="549458" y="800288"/>
                                </a:lnTo>
                                <a:lnTo>
                                  <a:pt x="595414" y="788987"/>
                                </a:lnTo>
                                <a:lnTo>
                                  <a:pt x="639280" y="773593"/>
                                </a:lnTo>
                                <a:lnTo>
                                  <a:pt x="680778" y="754354"/>
                                </a:lnTo>
                                <a:lnTo>
                                  <a:pt x="719634" y="731517"/>
                                </a:lnTo>
                                <a:lnTo>
                                  <a:pt x="755572" y="705329"/>
                                </a:lnTo>
                                <a:lnTo>
                                  <a:pt x="788315" y="676036"/>
                                </a:lnTo>
                                <a:lnTo>
                                  <a:pt x="817587" y="643886"/>
                                </a:lnTo>
                                <a:lnTo>
                                  <a:pt x="843113" y="609125"/>
                                </a:lnTo>
                                <a:lnTo>
                                  <a:pt x="864617" y="572002"/>
                                </a:lnTo>
                                <a:lnTo>
                                  <a:pt x="881822" y="532762"/>
                                </a:lnTo>
                                <a:lnTo>
                                  <a:pt x="894454" y="491652"/>
                                </a:lnTo>
                                <a:lnTo>
                                  <a:pt x="902235" y="448921"/>
                                </a:lnTo>
                                <a:lnTo>
                                  <a:pt x="904890" y="404814"/>
                                </a:lnTo>
                                <a:lnTo>
                                  <a:pt x="902235" y="360704"/>
                                </a:lnTo>
                                <a:lnTo>
                                  <a:pt x="894454" y="317970"/>
                                </a:lnTo>
                                <a:lnTo>
                                  <a:pt x="881822" y="276859"/>
                                </a:lnTo>
                                <a:lnTo>
                                  <a:pt x="864617" y="237618"/>
                                </a:lnTo>
                                <a:lnTo>
                                  <a:pt x="843113" y="200494"/>
                                </a:lnTo>
                                <a:lnTo>
                                  <a:pt x="817587" y="165734"/>
                                </a:lnTo>
                                <a:lnTo>
                                  <a:pt x="788315" y="133584"/>
                                </a:lnTo>
                                <a:lnTo>
                                  <a:pt x="755572" y="104292"/>
                                </a:lnTo>
                                <a:lnTo>
                                  <a:pt x="719634" y="78104"/>
                                </a:lnTo>
                                <a:lnTo>
                                  <a:pt x="680778" y="55268"/>
                                </a:lnTo>
                                <a:lnTo>
                                  <a:pt x="639280" y="36030"/>
                                </a:lnTo>
                                <a:lnTo>
                                  <a:pt x="595414" y="20637"/>
                                </a:lnTo>
                                <a:lnTo>
                                  <a:pt x="549458" y="9336"/>
                                </a:lnTo>
                                <a:lnTo>
                                  <a:pt x="501687" y="2375"/>
                                </a:lnTo>
                                <a:lnTo>
                                  <a:pt x="452378" y="0"/>
                                </a:lnTo>
                                <a:close/>
                              </a:path>
                            </a:pathLst>
                          </a:custGeom>
                          <a:solidFill>
                            <a:srgbClr val="FFC000"/>
                          </a:solidFill>
                        </wps:spPr>
                        <wps:bodyPr wrap="square" lIns="0" tIns="0" rIns="0" bIns="0" rtlCol="0">
                          <a:prstTxWarp prst="textNoShape">
                            <a:avLst/>
                          </a:prstTxWarp>
                          <a:noAutofit/>
                        </wps:bodyPr>
                      </wps:wsp>
                      <wps:wsp>
                        <wps:cNvPr id="229" name="Textbox 229"/>
                        <wps:cNvSpPr txBox="1"/>
                        <wps:spPr>
                          <a:xfrm>
                            <a:off x="0" y="0"/>
                            <a:ext cx="1001394" cy="905510"/>
                          </a:xfrm>
                          <a:prstGeom prst="rect">
                            <a:avLst/>
                          </a:prstGeom>
                        </wps:spPr>
                        <wps:txbx>
                          <w:txbxContent>
                            <w:p>
                              <w:pPr>
                                <w:spacing w:line="240" w:lineRule="auto" w:before="126"/>
                                <w:rPr>
                                  <w:sz w:val="16"/>
                                </w:rPr>
                              </w:pPr>
                            </w:p>
                            <w:p>
                              <w:pPr>
                                <w:spacing w:line="259" w:lineRule="auto" w:before="0"/>
                                <w:ind w:left="485" w:right="479" w:firstLine="2"/>
                                <w:jc w:val="center"/>
                                <w:rPr>
                                  <w:rFonts w:ascii="Calibri" w:hAnsi="Calibri"/>
                                  <w:sz w:val="16"/>
                                </w:rPr>
                              </w:pPr>
                              <w:r>
                                <w:rPr>
                                  <w:rFonts w:ascii="Calibri" w:hAnsi="Calibri"/>
                                  <w:spacing w:val="-4"/>
                                  <w:sz w:val="16"/>
                                </w:rPr>
                                <w:t>Boş</w:t>
                              </w:r>
                              <w:r>
                                <w:rPr>
                                  <w:rFonts w:ascii="Calibri" w:hAnsi="Calibri"/>
                                  <w:spacing w:val="40"/>
                                  <w:sz w:val="16"/>
                                </w:rPr>
                                <w:t> </w:t>
                              </w:r>
                              <w:r>
                                <w:rPr>
                                  <w:rFonts w:ascii="Calibri" w:hAnsi="Calibri"/>
                                  <w:spacing w:val="-2"/>
                                  <w:sz w:val="16"/>
                                </w:rPr>
                                <w:t>yumurta</w:t>
                              </w:r>
                              <w:r>
                                <w:rPr>
                                  <w:spacing w:val="40"/>
                                  <w:sz w:val="16"/>
                                </w:rPr>
                                <w:t> </w:t>
                              </w:r>
                              <w:r>
                                <w:rPr>
                                  <w:rFonts w:ascii="Calibri" w:hAnsi="Calibri"/>
                                  <w:spacing w:val="-2"/>
                                  <w:sz w:val="14"/>
                                </w:rPr>
                                <w:t>h</w:t>
                              </w:r>
                              <w:r>
                                <w:rPr>
                                  <w:rFonts w:ascii="Calibri" w:hAnsi="Calibri"/>
                                  <w:spacing w:val="-2"/>
                                  <w:sz w:val="16"/>
                                </w:rPr>
                                <w:t>üceyrəsi</w:t>
                              </w:r>
                            </w:p>
                          </w:txbxContent>
                        </wps:txbx>
                        <wps:bodyPr wrap="square" lIns="0" tIns="0" rIns="0" bIns="0" rtlCol="0">
                          <a:noAutofit/>
                        </wps:bodyPr>
                      </wps:wsp>
                    </wpg:wgp>
                  </a:graphicData>
                </a:graphic>
              </wp:anchor>
            </w:drawing>
          </mc:Choice>
          <mc:Fallback>
            <w:pict>
              <v:group style="position:absolute;margin-left:176.036789pt;margin-top:17.299023pt;width:78.850pt;height:71.3pt;mso-position-horizontal-relative:page;mso-position-vertical-relative:paragraph;z-index:-15672832;mso-wrap-distance-left:0;mso-wrap-distance-right:0" id="docshapegroup133" coordorigin="3521,346" coordsize="1577,1426">
                <v:shape style="position:absolute;left:3520;top:345;width:1577;height:1426" type="#_x0000_t75" id="docshape134" stroked="false">
                  <v:imagedata r:id="rId140" o:title=""/>
                </v:shape>
                <v:shape style="position:absolute;left:3715;top:590;width:1188;height:939" type="#_x0000_t75" id="docshape135" stroked="false">
                  <v:imagedata r:id="rId141" o:title=""/>
                </v:shape>
                <v:shape style="position:absolute;left:3600;top:395;width:1426;height:1275" id="docshape136" coordorigin="3600,395" coordsize="1426,1275" path="m4312,395l4235,399,4160,410,4087,428,4018,452,3953,483,3892,518,3835,560,3784,606,3737,656,3697,711,3663,770,3636,831,3616,896,3604,964,3600,1033,3604,1102,3616,1170,3636,1234,3663,1296,3697,1355,3737,1409,3784,1460,3835,1506,3892,1547,3953,1583,4018,1614,4087,1638,4160,1656,4235,1667,4312,1670,4390,1667,4465,1656,4538,1638,4607,1614,4672,1583,4733,1547,4790,1506,4841,1460,4888,1409,4928,1355,4962,1296,4989,1234,5009,1170,5021,1102,5025,1033,5021,964,5009,896,4989,831,4962,770,4928,711,4888,656,4841,606,4790,560,4733,518,4672,483,4607,452,4538,428,4465,410,4390,399,4312,395xe" filled="true" fillcolor="#ffc000" stroked="false">
                  <v:path arrowok="t"/>
                  <v:fill type="solid"/>
                </v:shape>
                <v:shape style="position:absolute;left:3520;top:345;width:1577;height:1426" type="#_x0000_t202" id="docshape137" filled="false" stroked="false">
                  <v:textbox inset="0,0,0,0">
                    <w:txbxContent>
                      <w:p>
                        <w:pPr>
                          <w:spacing w:line="240" w:lineRule="auto" w:before="126"/>
                          <w:rPr>
                            <w:sz w:val="16"/>
                          </w:rPr>
                        </w:pPr>
                      </w:p>
                      <w:p>
                        <w:pPr>
                          <w:spacing w:line="259" w:lineRule="auto" w:before="0"/>
                          <w:ind w:left="485" w:right="479" w:firstLine="2"/>
                          <w:jc w:val="center"/>
                          <w:rPr>
                            <w:rFonts w:ascii="Calibri" w:hAnsi="Calibri"/>
                            <w:sz w:val="16"/>
                          </w:rPr>
                        </w:pPr>
                        <w:r>
                          <w:rPr>
                            <w:rFonts w:ascii="Calibri" w:hAnsi="Calibri"/>
                            <w:spacing w:val="-4"/>
                            <w:sz w:val="16"/>
                          </w:rPr>
                          <w:t>Boş</w:t>
                        </w:r>
                        <w:r>
                          <w:rPr>
                            <w:rFonts w:ascii="Calibri" w:hAnsi="Calibri"/>
                            <w:spacing w:val="40"/>
                            <w:sz w:val="16"/>
                          </w:rPr>
                          <w:t> </w:t>
                        </w:r>
                        <w:r>
                          <w:rPr>
                            <w:rFonts w:ascii="Calibri" w:hAnsi="Calibri"/>
                            <w:spacing w:val="-2"/>
                            <w:sz w:val="16"/>
                          </w:rPr>
                          <w:t>yumurta</w:t>
                        </w:r>
                        <w:r>
                          <w:rPr>
                            <w:spacing w:val="40"/>
                            <w:sz w:val="16"/>
                          </w:rPr>
                          <w:t> </w:t>
                        </w:r>
                        <w:r>
                          <w:rPr>
                            <w:rFonts w:ascii="Calibri" w:hAnsi="Calibri"/>
                            <w:spacing w:val="-2"/>
                            <w:sz w:val="14"/>
                          </w:rPr>
                          <w:t>h</w:t>
                        </w:r>
                        <w:r>
                          <w:rPr>
                            <w:rFonts w:ascii="Calibri" w:hAnsi="Calibri"/>
                            <w:spacing w:val="-2"/>
                            <w:sz w:val="16"/>
                          </w:rPr>
                          <w:t>üceyrəsi</w:t>
                        </w:r>
                      </w:p>
                    </w:txbxContent>
                  </v:textbox>
                  <w10:wrap type="none"/>
                </v:shape>
                <w10:wrap type="topAndBottom"/>
              </v:group>
            </w:pict>
          </mc:Fallback>
        </mc:AlternateContent>
      </w:r>
    </w:p>
    <w:p>
      <w:pPr>
        <w:pStyle w:val="BodyText"/>
        <w:spacing w:after="0"/>
        <w:jc w:val="left"/>
        <w:rPr>
          <w:sz w:val="20"/>
        </w:rPr>
        <w:sectPr>
          <w:pgSz w:w="11910" w:h="16840"/>
          <w:pgMar w:top="1040" w:bottom="0" w:left="708" w:right="141"/>
        </w:sectPr>
      </w:pPr>
    </w:p>
    <w:p>
      <w:pPr>
        <w:tabs>
          <w:tab w:pos="1307" w:val="left" w:leader="none"/>
        </w:tabs>
        <w:spacing w:line="240" w:lineRule="auto"/>
        <w:ind w:left="993" w:right="0" w:firstLine="0"/>
        <w:rPr>
          <w:sz w:val="20"/>
        </w:rPr>
      </w:pPr>
      <w:r>
        <w:rPr>
          <w:position w:val="61"/>
          <w:sz w:val="20"/>
        </w:rPr>
        <w:drawing>
          <wp:inline distT="0" distB="0" distL="0" distR="0">
            <wp:extent cx="9525" cy="161925"/>
            <wp:effectExtent l="0" t="0" r="0" b="0"/>
            <wp:docPr id="230" name="Image 230"/>
            <wp:cNvGraphicFramePr>
              <a:graphicFrameLocks/>
            </wp:cNvGraphicFramePr>
            <a:graphic>
              <a:graphicData uri="http://schemas.openxmlformats.org/drawingml/2006/picture">
                <pic:pic>
                  <pic:nvPicPr>
                    <pic:cNvPr id="230" name="Image 230"/>
                    <pic:cNvPicPr/>
                  </pic:nvPicPr>
                  <pic:blipFill>
                    <a:blip r:embed="rId142" cstate="print"/>
                    <a:stretch>
                      <a:fillRect/>
                    </a:stretch>
                  </pic:blipFill>
                  <pic:spPr>
                    <a:xfrm>
                      <a:off x="0" y="0"/>
                      <a:ext cx="9525" cy="161925"/>
                    </a:xfrm>
                    <a:prstGeom prst="rect">
                      <a:avLst/>
                    </a:prstGeom>
                  </pic:spPr>
                </pic:pic>
              </a:graphicData>
            </a:graphic>
          </wp:inline>
        </w:drawing>
      </w:r>
      <w:r>
        <w:rPr>
          <w:position w:val="61"/>
          <w:sz w:val="20"/>
        </w:rPr>
      </w:r>
      <w:r>
        <w:rPr>
          <w:position w:val="61"/>
          <w:sz w:val="20"/>
        </w:rPr>
        <w:tab/>
      </w:r>
      <w:r>
        <w:rPr>
          <w:sz w:val="20"/>
        </w:rPr>
        <mc:AlternateContent>
          <mc:Choice Requires="wps">
            <w:drawing>
              <wp:inline distT="0" distB="0" distL="0" distR="0">
                <wp:extent cx="880110" cy="892810"/>
                <wp:effectExtent l="9525" t="0" r="0" b="12065"/>
                <wp:docPr id="231" name="Group 231"/>
                <wp:cNvGraphicFramePr>
                  <a:graphicFrameLocks/>
                </wp:cNvGraphicFramePr>
                <a:graphic>
                  <a:graphicData uri="http://schemas.microsoft.com/office/word/2010/wordprocessingGroup">
                    <wpg:wgp>
                      <wpg:cNvPr id="231" name="Group 231"/>
                      <wpg:cNvGrpSpPr/>
                      <wpg:grpSpPr>
                        <a:xfrm>
                          <a:off x="0" y="0"/>
                          <a:ext cx="880110" cy="892810"/>
                          <a:chExt cx="880110" cy="892810"/>
                        </a:xfrm>
                      </wpg:grpSpPr>
                      <pic:pic>
                        <pic:nvPicPr>
                          <pic:cNvPr id="232" name="Image 232"/>
                          <pic:cNvPicPr/>
                        </pic:nvPicPr>
                        <pic:blipFill>
                          <a:blip r:embed="rId143" cstate="print"/>
                          <a:stretch>
                            <a:fillRect/>
                          </a:stretch>
                        </pic:blipFill>
                        <pic:spPr>
                          <a:xfrm>
                            <a:off x="226187" y="0"/>
                            <a:ext cx="653795" cy="502956"/>
                          </a:xfrm>
                          <a:prstGeom prst="rect">
                            <a:avLst/>
                          </a:prstGeom>
                        </pic:spPr>
                      </pic:pic>
                      <pic:pic>
                        <pic:nvPicPr>
                          <pic:cNvPr id="233" name="Image 233"/>
                          <pic:cNvPicPr/>
                        </pic:nvPicPr>
                        <pic:blipFill>
                          <a:blip r:embed="rId144" cstate="print"/>
                          <a:stretch>
                            <a:fillRect/>
                          </a:stretch>
                        </pic:blipFill>
                        <pic:spPr>
                          <a:xfrm>
                            <a:off x="281051" y="42656"/>
                            <a:ext cx="542556" cy="420675"/>
                          </a:xfrm>
                          <a:prstGeom prst="rect">
                            <a:avLst/>
                          </a:prstGeom>
                        </pic:spPr>
                      </pic:pic>
                      <wps:wsp>
                        <wps:cNvPr id="234" name="Graphic 234"/>
                        <wps:cNvSpPr/>
                        <wps:spPr>
                          <a:xfrm>
                            <a:off x="285694" y="40739"/>
                            <a:ext cx="538480" cy="389255"/>
                          </a:xfrm>
                          <a:custGeom>
                            <a:avLst/>
                            <a:gdLst/>
                            <a:ahLst/>
                            <a:cxnLst/>
                            <a:rect l="l" t="t" r="r" b="b"/>
                            <a:pathLst>
                              <a:path w="538480" h="389255">
                                <a:moveTo>
                                  <a:pt x="401584" y="0"/>
                                </a:moveTo>
                                <a:lnTo>
                                  <a:pt x="354292" y="1566"/>
                                </a:lnTo>
                                <a:lnTo>
                                  <a:pt x="303483" y="10312"/>
                                </a:lnTo>
                                <a:lnTo>
                                  <a:pt x="250492" y="26296"/>
                                </a:lnTo>
                                <a:lnTo>
                                  <a:pt x="196655" y="49579"/>
                                </a:lnTo>
                                <a:lnTo>
                                  <a:pt x="145760" y="78716"/>
                                </a:lnTo>
                                <a:lnTo>
                                  <a:pt x="101212" y="111553"/>
                                </a:lnTo>
                                <a:lnTo>
                                  <a:pt x="63764" y="146987"/>
                                </a:lnTo>
                                <a:lnTo>
                                  <a:pt x="34168" y="183912"/>
                                </a:lnTo>
                                <a:lnTo>
                                  <a:pt x="13174" y="221223"/>
                                </a:lnTo>
                                <a:lnTo>
                                  <a:pt x="1534" y="257814"/>
                                </a:lnTo>
                                <a:lnTo>
                                  <a:pt x="0" y="292580"/>
                                </a:lnTo>
                                <a:lnTo>
                                  <a:pt x="9322" y="324417"/>
                                </a:lnTo>
                                <a:lnTo>
                                  <a:pt x="29198" y="350971"/>
                                </a:lnTo>
                                <a:lnTo>
                                  <a:pt x="57930" y="370583"/>
                                </a:lnTo>
                                <a:lnTo>
                                  <a:pt x="94184" y="383195"/>
                                </a:lnTo>
                                <a:lnTo>
                                  <a:pt x="136625" y="388745"/>
                                </a:lnTo>
                                <a:lnTo>
                                  <a:pt x="183918" y="387175"/>
                                </a:lnTo>
                                <a:lnTo>
                                  <a:pt x="234727" y="378424"/>
                                </a:lnTo>
                                <a:lnTo>
                                  <a:pt x="287718" y="362432"/>
                                </a:lnTo>
                                <a:lnTo>
                                  <a:pt x="341554" y="339139"/>
                                </a:lnTo>
                                <a:lnTo>
                                  <a:pt x="392450" y="310012"/>
                                </a:lnTo>
                                <a:lnTo>
                                  <a:pt x="436998" y="277182"/>
                                </a:lnTo>
                                <a:lnTo>
                                  <a:pt x="474445" y="241754"/>
                                </a:lnTo>
                                <a:lnTo>
                                  <a:pt x="504042" y="204833"/>
                                </a:lnTo>
                                <a:lnTo>
                                  <a:pt x="525036" y="167524"/>
                                </a:lnTo>
                                <a:lnTo>
                                  <a:pt x="536676" y="130934"/>
                                </a:lnTo>
                                <a:lnTo>
                                  <a:pt x="538210" y="96168"/>
                                </a:lnTo>
                                <a:lnTo>
                                  <a:pt x="528887" y="64331"/>
                                </a:lnTo>
                                <a:lnTo>
                                  <a:pt x="509012" y="37778"/>
                                </a:lnTo>
                                <a:lnTo>
                                  <a:pt x="480280" y="18165"/>
                                </a:lnTo>
                                <a:lnTo>
                                  <a:pt x="444025" y="5552"/>
                                </a:lnTo>
                                <a:lnTo>
                                  <a:pt x="401584" y="0"/>
                                </a:lnTo>
                                <a:close/>
                              </a:path>
                            </a:pathLst>
                          </a:custGeom>
                          <a:solidFill>
                            <a:srgbClr val="006FC0"/>
                          </a:solidFill>
                        </wps:spPr>
                        <wps:bodyPr wrap="square" lIns="0" tIns="0" rIns="0" bIns="0" rtlCol="0">
                          <a:prstTxWarp prst="textNoShape">
                            <a:avLst/>
                          </a:prstTxWarp>
                          <a:noAutofit/>
                        </wps:bodyPr>
                      </wps:wsp>
                      <pic:pic>
                        <pic:nvPicPr>
                          <pic:cNvPr id="235" name="Image 235"/>
                          <pic:cNvPicPr/>
                        </pic:nvPicPr>
                        <pic:blipFill>
                          <a:blip r:embed="rId145" cstate="print"/>
                          <a:stretch>
                            <a:fillRect/>
                          </a:stretch>
                        </pic:blipFill>
                        <pic:spPr>
                          <a:xfrm>
                            <a:off x="466510" y="165634"/>
                            <a:ext cx="177764" cy="132100"/>
                          </a:xfrm>
                          <a:prstGeom prst="rect">
                            <a:avLst/>
                          </a:prstGeom>
                        </pic:spPr>
                      </pic:pic>
                      <wps:wsp>
                        <wps:cNvPr id="236" name="Graphic 236"/>
                        <wps:cNvSpPr/>
                        <wps:spPr>
                          <a:xfrm>
                            <a:off x="6350" y="362352"/>
                            <a:ext cx="285750" cy="524510"/>
                          </a:xfrm>
                          <a:custGeom>
                            <a:avLst/>
                            <a:gdLst/>
                            <a:ahLst/>
                            <a:cxnLst/>
                            <a:rect l="l" t="t" r="r" b="b"/>
                            <a:pathLst>
                              <a:path w="285750" h="524510">
                                <a:moveTo>
                                  <a:pt x="285749" y="0"/>
                                </a:moveTo>
                                <a:lnTo>
                                  <a:pt x="273935" y="7313"/>
                                </a:lnTo>
                                <a:lnTo>
                                  <a:pt x="262178" y="14729"/>
                                </a:lnTo>
                                <a:lnTo>
                                  <a:pt x="250301" y="21928"/>
                                </a:lnTo>
                                <a:lnTo>
                                  <a:pt x="238124" y="28590"/>
                                </a:lnTo>
                                <a:lnTo>
                                  <a:pt x="230679" y="30796"/>
                                </a:lnTo>
                                <a:lnTo>
                                  <a:pt x="222649" y="31927"/>
                                </a:lnTo>
                                <a:lnTo>
                                  <a:pt x="215213" y="33768"/>
                                </a:lnTo>
                                <a:lnTo>
                                  <a:pt x="195645" y="72778"/>
                                </a:lnTo>
                                <a:lnTo>
                                  <a:pt x="190499" y="95249"/>
                                </a:lnTo>
                                <a:lnTo>
                                  <a:pt x="191123" y="138908"/>
                                </a:lnTo>
                                <a:lnTo>
                                  <a:pt x="192165" y="187985"/>
                                </a:lnTo>
                                <a:lnTo>
                                  <a:pt x="185230" y="235941"/>
                                </a:lnTo>
                                <a:lnTo>
                                  <a:pt x="161924" y="276240"/>
                                </a:lnTo>
                                <a:lnTo>
                                  <a:pt x="121205" y="300193"/>
                                </a:lnTo>
                                <a:lnTo>
                                  <a:pt x="76199" y="314340"/>
                                </a:lnTo>
                                <a:lnTo>
                                  <a:pt x="47624" y="323849"/>
                                </a:lnTo>
                                <a:lnTo>
                                  <a:pt x="35626" y="359373"/>
                                </a:lnTo>
                                <a:lnTo>
                                  <a:pt x="30020" y="375590"/>
                                </a:lnTo>
                                <a:lnTo>
                                  <a:pt x="28555" y="380519"/>
                                </a:lnTo>
                                <a:lnTo>
                                  <a:pt x="28978" y="382175"/>
                                </a:lnTo>
                                <a:lnTo>
                                  <a:pt x="29036" y="388578"/>
                                </a:lnTo>
                                <a:lnTo>
                                  <a:pt x="26478" y="407743"/>
                                </a:lnTo>
                                <a:lnTo>
                                  <a:pt x="19049" y="447690"/>
                                </a:lnTo>
                                <a:lnTo>
                                  <a:pt x="17042" y="454908"/>
                                </a:lnTo>
                                <a:lnTo>
                                  <a:pt x="14430" y="461981"/>
                                </a:lnTo>
                                <a:lnTo>
                                  <a:pt x="11746" y="469048"/>
                                </a:lnTo>
                                <a:lnTo>
                                  <a:pt x="9524" y="476249"/>
                                </a:lnTo>
                                <a:lnTo>
                                  <a:pt x="6374" y="490290"/>
                                </a:lnTo>
                                <a:lnTo>
                                  <a:pt x="3284" y="505933"/>
                                </a:lnTo>
                                <a:lnTo>
                                  <a:pt x="934" y="518645"/>
                                </a:lnTo>
                                <a:lnTo>
                                  <a:pt x="0" y="523890"/>
                                </a:lnTo>
                              </a:path>
                            </a:pathLst>
                          </a:custGeom>
                          <a:ln w="12700">
                            <a:solidFill>
                              <a:srgbClr val="2E528E"/>
                            </a:solidFill>
                            <a:prstDash val="solid"/>
                          </a:ln>
                        </wps:spPr>
                        <wps:bodyPr wrap="square" lIns="0" tIns="0" rIns="0" bIns="0" rtlCol="0">
                          <a:prstTxWarp prst="textNoShape">
                            <a:avLst/>
                          </a:prstTxWarp>
                          <a:noAutofit/>
                        </wps:bodyPr>
                      </wps:wsp>
                    </wpg:wgp>
                  </a:graphicData>
                </a:graphic>
              </wp:inline>
            </w:drawing>
          </mc:Choice>
          <mc:Fallback>
            <w:pict>
              <v:group style="width:69.3pt;height:70.3pt;mso-position-horizontal-relative:char;mso-position-vertical-relative:line" id="docshapegroup138" coordorigin="0,0" coordsize="1386,1406">
                <v:shape style="position:absolute;left:356;top:0;width:1030;height:793" type="#_x0000_t75" id="docshape139" stroked="false">
                  <v:imagedata r:id="rId143" o:title=""/>
                </v:shape>
                <v:shape style="position:absolute;left:442;top:67;width:855;height:663" type="#_x0000_t75" id="docshape140" stroked="false">
                  <v:imagedata r:id="rId144" o:title=""/>
                </v:shape>
                <v:shape style="position:absolute;left:449;top:64;width:848;height:613" id="docshape141" coordorigin="450,64" coordsize="848,613" path="m1082,64l1008,67,928,80,844,106,760,142,679,188,609,240,550,296,504,354,471,413,452,470,450,525,465,575,496,617,541,648,598,668,665,676,740,674,820,660,903,635,988,598,1068,552,1138,501,1197,445,1244,387,1277,328,1295,270,1297,216,1283,165,1252,124,1206,93,1149,73,1082,64xe" filled="true" fillcolor="#006fc0" stroked="false">
                  <v:path arrowok="t"/>
                  <v:fill type="solid"/>
                </v:shape>
                <v:shape style="position:absolute;left:734;top:260;width:280;height:209" type="#_x0000_t75" id="docshape142" stroked="false">
                  <v:imagedata r:id="rId145" o:title=""/>
                </v:shape>
                <v:shape style="position:absolute;left:10;top:570;width:450;height:826" id="docshape143" coordorigin="10,571" coordsize="450,826" path="m460,571l441,582,423,594,404,605,385,616,373,619,361,621,349,624,318,685,310,721,311,789,313,867,302,942,265,1006,201,1043,130,1066,85,1081,66,1137,57,1162,55,1170,56,1172,56,1183,52,1213,40,1276,37,1287,33,1298,28,1309,25,1321,20,1343,15,1367,11,1387,10,1396e" filled="false" stroked="true" strokeweight="1.000001pt" strokecolor="#2e528e">
                  <v:path arrowok="t"/>
                  <v:stroke dashstyle="solid"/>
                </v:shape>
              </v:group>
            </w:pict>
          </mc:Fallback>
        </mc:AlternateContent>
      </w:r>
      <w:r>
        <w:rPr>
          <w:sz w:val="20"/>
        </w:rPr>
      </w:r>
    </w:p>
    <w:p>
      <w:pPr>
        <w:spacing w:before="202"/>
        <w:ind w:left="1094" w:right="0" w:firstLine="0"/>
        <w:jc w:val="left"/>
        <w:rPr>
          <w:sz w:val="20"/>
        </w:rPr>
      </w:pPr>
      <w:r>
        <w:rPr>
          <w:sz w:val="20"/>
        </w:rPr>
        <mc:AlternateContent>
          <mc:Choice Requires="wps">
            <w:drawing>
              <wp:anchor distT="0" distB="0" distL="0" distR="0" allowOverlap="1" layoutInCell="1" locked="0" behindDoc="1" simplePos="0" relativeHeight="487645184">
                <wp:simplePos x="0" y="0"/>
                <wp:positionH relativeFrom="page">
                  <wp:posOffset>1026885</wp:posOffset>
                </wp:positionH>
                <wp:positionV relativeFrom="paragraph">
                  <wp:posOffset>388879</wp:posOffset>
                </wp:positionV>
                <wp:extent cx="2192020" cy="1609090"/>
                <wp:effectExtent l="0" t="0" r="0" b="0"/>
                <wp:wrapTopAndBottom/>
                <wp:docPr id="237" name="Group 237"/>
                <wp:cNvGraphicFramePr>
                  <a:graphicFrameLocks/>
                </wp:cNvGraphicFramePr>
                <a:graphic>
                  <a:graphicData uri="http://schemas.microsoft.com/office/word/2010/wordprocessingGroup">
                    <wpg:wgp>
                      <wpg:cNvPr id="237" name="Group 237"/>
                      <wpg:cNvGrpSpPr/>
                      <wpg:grpSpPr>
                        <a:xfrm>
                          <a:off x="0" y="0"/>
                          <a:ext cx="2192020" cy="1609090"/>
                          <a:chExt cx="2192020" cy="1609090"/>
                        </a:xfrm>
                      </wpg:grpSpPr>
                      <pic:pic>
                        <pic:nvPicPr>
                          <pic:cNvPr id="238" name="Image 238"/>
                          <pic:cNvPicPr/>
                        </pic:nvPicPr>
                        <pic:blipFill>
                          <a:blip r:embed="rId146" cstate="print"/>
                          <a:stretch>
                            <a:fillRect/>
                          </a:stretch>
                        </pic:blipFill>
                        <pic:spPr>
                          <a:xfrm>
                            <a:off x="503210" y="438513"/>
                            <a:ext cx="684251" cy="597420"/>
                          </a:xfrm>
                          <a:prstGeom prst="rect">
                            <a:avLst/>
                          </a:prstGeom>
                        </pic:spPr>
                      </pic:pic>
                      <pic:pic>
                        <pic:nvPicPr>
                          <pic:cNvPr id="239" name="Image 239"/>
                          <pic:cNvPicPr/>
                        </pic:nvPicPr>
                        <pic:blipFill>
                          <a:blip r:embed="rId147" cstate="print"/>
                          <a:stretch>
                            <a:fillRect/>
                          </a:stretch>
                        </pic:blipFill>
                        <pic:spPr>
                          <a:xfrm>
                            <a:off x="548930" y="476589"/>
                            <a:ext cx="589787" cy="521244"/>
                          </a:xfrm>
                          <a:prstGeom prst="rect">
                            <a:avLst/>
                          </a:prstGeom>
                        </pic:spPr>
                      </pic:pic>
                      <pic:pic>
                        <pic:nvPicPr>
                          <pic:cNvPr id="240" name="Image 240"/>
                          <pic:cNvPicPr/>
                        </pic:nvPicPr>
                        <pic:blipFill>
                          <a:blip r:embed="rId148" cstate="print"/>
                          <a:stretch>
                            <a:fillRect/>
                          </a:stretch>
                        </pic:blipFill>
                        <pic:spPr>
                          <a:xfrm>
                            <a:off x="562958" y="478582"/>
                            <a:ext cx="569608" cy="482992"/>
                          </a:xfrm>
                          <a:prstGeom prst="rect">
                            <a:avLst/>
                          </a:prstGeom>
                        </pic:spPr>
                      </pic:pic>
                      <pic:pic>
                        <pic:nvPicPr>
                          <pic:cNvPr id="241" name="Image 241"/>
                          <pic:cNvPicPr/>
                        </pic:nvPicPr>
                        <pic:blipFill>
                          <a:blip r:embed="rId149" cstate="print"/>
                          <a:stretch>
                            <a:fillRect/>
                          </a:stretch>
                        </pic:blipFill>
                        <pic:spPr>
                          <a:xfrm>
                            <a:off x="775113" y="630682"/>
                            <a:ext cx="173998" cy="132974"/>
                          </a:xfrm>
                          <a:prstGeom prst="rect">
                            <a:avLst/>
                          </a:prstGeom>
                        </pic:spPr>
                      </pic:pic>
                      <wps:wsp>
                        <wps:cNvPr id="242" name="Graphic 242"/>
                        <wps:cNvSpPr/>
                        <wps:spPr>
                          <a:xfrm>
                            <a:off x="97113" y="6350"/>
                            <a:ext cx="505459" cy="514350"/>
                          </a:xfrm>
                          <a:custGeom>
                            <a:avLst/>
                            <a:gdLst/>
                            <a:ahLst/>
                            <a:cxnLst/>
                            <a:rect l="l" t="t" r="r" b="b"/>
                            <a:pathLst>
                              <a:path w="505459" h="514350">
                                <a:moveTo>
                                  <a:pt x="504907" y="514349"/>
                                </a:moveTo>
                                <a:lnTo>
                                  <a:pt x="495111" y="502637"/>
                                </a:lnTo>
                                <a:lnTo>
                                  <a:pt x="485138" y="491055"/>
                                </a:lnTo>
                                <a:lnTo>
                                  <a:pt x="475524" y="479211"/>
                                </a:lnTo>
                                <a:lnTo>
                                  <a:pt x="466807" y="466709"/>
                                </a:lnTo>
                                <a:lnTo>
                                  <a:pt x="463746" y="459889"/>
                                </a:lnTo>
                                <a:lnTo>
                                  <a:pt x="461852" y="452521"/>
                                </a:lnTo>
                                <a:lnTo>
                                  <a:pt x="460054" y="445107"/>
                                </a:lnTo>
                                <a:lnTo>
                                  <a:pt x="457282" y="438149"/>
                                </a:lnTo>
                                <a:lnTo>
                                  <a:pt x="429561" y="394948"/>
                                </a:lnTo>
                                <a:lnTo>
                                  <a:pt x="390607" y="352409"/>
                                </a:lnTo>
                                <a:lnTo>
                                  <a:pt x="347959" y="337647"/>
                                </a:lnTo>
                                <a:lnTo>
                                  <a:pt x="333457" y="333359"/>
                                </a:lnTo>
                                <a:lnTo>
                                  <a:pt x="304050" y="323623"/>
                                </a:lnTo>
                                <a:lnTo>
                                  <a:pt x="288921" y="320462"/>
                                </a:lnTo>
                                <a:lnTo>
                                  <a:pt x="265104" y="318987"/>
                                </a:lnTo>
                                <a:lnTo>
                                  <a:pt x="209632" y="314309"/>
                                </a:lnTo>
                                <a:lnTo>
                                  <a:pt x="165909" y="296890"/>
                                </a:lnTo>
                                <a:lnTo>
                                  <a:pt x="132174" y="263693"/>
                                </a:lnTo>
                                <a:lnTo>
                                  <a:pt x="128814" y="256458"/>
                                </a:lnTo>
                                <a:lnTo>
                                  <a:pt x="133399" y="257163"/>
                                </a:lnTo>
                                <a:lnTo>
                                  <a:pt x="136927" y="258927"/>
                                </a:lnTo>
                                <a:lnTo>
                                  <a:pt x="130393" y="254869"/>
                                </a:lnTo>
                                <a:lnTo>
                                  <a:pt x="104796" y="238109"/>
                                </a:lnTo>
                                <a:lnTo>
                                  <a:pt x="102501" y="228577"/>
                                </a:lnTo>
                                <a:lnTo>
                                  <a:pt x="100257" y="219025"/>
                                </a:lnTo>
                                <a:lnTo>
                                  <a:pt x="97902" y="209490"/>
                                </a:lnTo>
                                <a:lnTo>
                                  <a:pt x="95271" y="200009"/>
                                </a:lnTo>
                                <a:lnTo>
                                  <a:pt x="66687" y="114299"/>
                                </a:lnTo>
                                <a:lnTo>
                                  <a:pt x="57162" y="85709"/>
                                </a:lnTo>
                                <a:lnTo>
                                  <a:pt x="55121" y="78414"/>
                                </a:lnTo>
                                <a:lnTo>
                                  <a:pt x="53304" y="71006"/>
                                </a:lnTo>
                                <a:lnTo>
                                  <a:pt x="51035" y="63811"/>
                                </a:lnTo>
                                <a:lnTo>
                                  <a:pt x="47637" y="57149"/>
                                </a:lnTo>
                                <a:lnTo>
                                  <a:pt x="43121" y="49802"/>
                                </a:lnTo>
                                <a:lnTo>
                                  <a:pt x="38768" y="42329"/>
                                </a:lnTo>
                                <a:lnTo>
                                  <a:pt x="34086" y="35118"/>
                                </a:lnTo>
                                <a:lnTo>
                                  <a:pt x="28587" y="28559"/>
                                </a:lnTo>
                                <a:lnTo>
                                  <a:pt x="10944" y="14273"/>
                                </a:lnTo>
                                <a:lnTo>
                                  <a:pt x="2581" y="11513"/>
                                </a:lnTo>
                                <a:lnTo>
                                  <a:pt x="74" y="10137"/>
                                </a:lnTo>
                                <a:lnTo>
                                  <a:pt x="0" y="0"/>
                                </a:lnTo>
                              </a:path>
                            </a:pathLst>
                          </a:custGeom>
                          <a:ln w="12700">
                            <a:solidFill>
                              <a:srgbClr val="006FC0"/>
                            </a:solidFill>
                            <a:prstDash val="solid"/>
                          </a:ln>
                        </wps:spPr>
                        <wps:bodyPr wrap="square" lIns="0" tIns="0" rIns="0" bIns="0" rtlCol="0">
                          <a:prstTxWarp prst="textNoShape">
                            <a:avLst/>
                          </a:prstTxWarp>
                          <a:noAutofit/>
                        </wps:bodyPr>
                      </wps:wsp>
                      <pic:pic>
                        <pic:nvPicPr>
                          <pic:cNvPr id="243" name="Image 243"/>
                          <pic:cNvPicPr/>
                        </pic:nvPicPr>
                        <pic:blipFill>
                          <a:blip r:embed="rId150" cstate="print"/>
                          <a:stretch>
                            <a:fillRect/>
                          </a:stretch>
                        </pic:blipFill>
                        <pic:spPr>
                          <a:xfrm>
                            <a:off x="492542" y="987141"/>
                            <a:ext cx="682739" cy="577620"/>
                          </a:xfrm>
                          <a:prstGeom prst="rect">
                            <a:avLst/>
                          </a:prstGeom>
                        </pic:spPr>
                      </pic:pic>
                      <pic:pic>
                        <pic:nvPicPr>
                          <pic:cNvPr id="244" name="Image 244"/>
                          <pic:cNvPicPr/>
                        </pic:nvPicPr>
                        <pic:blipFill>
                          <a:blip r:embed="rId151" cstate="print"/>
                          <a:stretch>
                            <a:fillRect/>
                          </a:stretch>
                        </pic:blipFill>
                        <pic:spPr>
                          <a:xfrm>
                            <a:off x="541310" y="1025290"/>
                            <a:ext cx="582155" cy="501371"/>
                          </a:xfrm>
                          <a:prstGeom prst="rect">
                            <a:avLst/>
                          </a:prstGeom>
                        </pic:spPr>
                      </pic:pic>
                      <wps:wsp>
                        <wps:cNvPr id="245" name="Graphic 245"/>
                        <wps:cNvSpPr/>
                        <wps:spPr>
                          <a:xfrm>
                            <a:off x="551595" y="1027815"/>
                            <a:ext cx="568960" cy="463550"/>
                          </a:xfrm>
                          <a:custGeom>
                            <a:avLst/>
                            <a:gdLst/>
                            <a:ahLst/>
                            <a:cxnLst/>
                            <a:rect l="l" t="t" r="r" b="b"/>
                            <a:pathLst>
                              <a:path w="568960" h="463550">
                                <a:moveTo>
                                  <a:pt x="423883" y="0"/>
                                </a:moveTo>
                                <a:lnTo>
                                  <a:pt x="379783" y="2981"/>
                                </a:lnTo>
                                <a:lnTo>
                                  <a:pt x="332789" y="12617"/>
                                </a:lnTo>
                                <a:lnTo>
                                  <a:pt x="283936" y="28837"/>
                                </a:lnTo>
                                <a:lnTo>
                                  <a:pt x="234258" y="51571"/>
                                </a:lnTo>
                                <a:lnTo>
                                  <a:pt x="184787" y="80752"/>
                                </a:lnTo>
                                <a:lnTo>
                                  <a:pt x="138490" y="114772"/>
                                </a:lnTo>
                                <a:lnTo>
                                  <a:pt x="98045" y="151517"/>
                                </a:lnTo>
                                <a:lnTo>
                                  <a:pt x="63919" y="190066"/>
                                </a:lnTo>
                                <a:lnTo>
                                  <a:pt x="36582" y="229494"/>
                                </a:lnTo>
                                <a:lnTo>
                                  <a:pt x="16504" y="268878"/>
                                </a:lnTo>
                                <a:lnTo>
                                  <a:pt x="4153" y="307297"/>
                                </a:lnTo>
                                <a:lnTo>
                                  <a:pt x="0" y="343827"/>
                                </a:lnTo>
                                <a:lnTo>
                                  <a:pt x="4512" y="377545"/>
                                </a:lnTo>
                                <a:lnTo>
                                  <a:pt x="40349" y="431857"/>
                                </a:lnTo>
                                <a:lnTo>
                                  <a:pt x="104781" y="459789"/>
                                </a:lnTo>
                                <a:lnTo>
                                  <a:pt x="144954" y="463531"/>
                                </a:lnTo>
                                <a:lnTo>
                                  <a:pt x="189054" y="460549"/>
                                </a:lnTo>
                                <a:lnTo>
                                  <a:pt x="236048" y="450913"/>
                                </a:lnTo>
                                <a:lnTo>
                                  <a:pt x="284901" y="434693"/>
                                </a:lnTo>
                                <a:lnTo>
                                  <a:pt x="334579" y="411959"/>
                                </a:lnTo>
                                <a:lnTo>
                                  <a:pt x="384050" y="382778"/>
                                </a:lnTo>
                                <a:lnTo>
                                  <a:pt x="430347" y="348758"/>
                                </a:lnTo>
                                <a:lnTo>
                                  <a:pt x="470793" y="312013"/>
                                </a:lnTo>
                                <a:lnTo>
                                  <a:pt x="504918" y="273464"/>
                                </a:lnTo>
                                <a:lnTo>
                                  <a:pt x="532255" y="234036"/>
                                </a:lnTo>
                                <a:lnTo>
                                  <a:pt x="552333" y="194652"/>
                                </a:lnTo>
                                <a:lnTo>
                                  <a:pt x="564684" y="156233"/>
                                </a:lnTo>
                                <a:lnTo>
                                  <a:pt x="568838" y="119703"/>
                                </a:lnTo>
                                <a:lnTo>
                                  <a:pt x="564325" y="85985"/>
                                </a:lnTo>
                                <a:lnTo>
                                  <a:pt x="528488" y="31673"/>
                                </a:lnTo>
                                <a:lnTo>
                                  <a:pt x="464057" y="3741"/>
                                </a:lnTo>
                                <a:lnTo>
                                  <a:pt x="423883" y="0"/>
                                </a:lnTo>
                                <a:close/>
                              </a:path>
                            </a:pathLst>
                          </a:custGeom>
                          <a:solidFill>
                            <a:srgbClr val="006FC0"/>
                          </a:solidFill>
                        </wps:spPr>
                        <wps:bodyPr wrap="square" lIns="0" tIns="0" rIns="0" bIns="0" rtlCol="0">
                          <a:prstTxWarp prst="textNoShape">
                            <a:avLst/>
                          </a:prstTxWarp>
                          <a:noAutofit/>
                        </wps:bodyPr>
                      </wps:wsp>
                      <pic:pic>
                        <pic:nvPicPr>
                          <pic:cNvPr id="246" name="Image 246"/>
                          <pic:cNvPicPr/>
                        </pic:nvPicPr>
                        <pic:blipFill>
                          <a:blip r:embed="rId152" cstate="print"/>
                          <a:stretch>
                            <a:fillRect/>
                          </a:stretch>
                        </pic:blipFill>
                        <pic:spPr>
                          <a:xfrm>
                            <a:off x="740954" y="1169659"/>
                            <a:ext cx="173735" cy="146050"/>
                          </a:xfrm>
                          <a:prstGeom prst="rect">
                            <a:avLst/>
                          </a:prstGeom>
                        </pic:spPr>
                      </pic:pic>
                      <pic:pic>
                        <pic:nvPicPr>
                          <pic:cNvPr id="247" name="Image 247"/>
                          <pic:cNvPicPr/>
                        </pic:nvPicPr>
                        <pic:blipFill>
                          <a:blip r:embed="rId153" cstate="print"/>
                          <a:stretch>
                            <a:fillRect/>
                          </a:stretch>
                        </pic:blipFill>
                        <pic:spPr>
                          <a:xfrm>
                            <a:off x="1160054" y="490329"/>
                            <a:ext cx="1031735" cy="961656"/>
                          </a:xfrm>
                          <a:prstGeom prst="rect">
                            <a:avLst/>
                          </a:prstGeom>
                        </pic:spPr>
                      </pic:pic>
                      <pic:pic>
                        <pic:nvPicPr>
                          <pic:cNvPr id="248" name="Image 248"/>
                          <pic:cNvPicPr/>
                        </pic:nvPicPr>
                        <pic:blipFill>
                          <a:blip r:embed="rId154" cstate="print"/>
                          <a:stretch>
                            <a:fillRect/>
                          </a:stretch>
                        </pic:blipFill>
                        <pic:spPr>
                          <a:xfrm>
                            <a:off x="1294166" y="659530"/>
                            <a:ext cx="763524" cy="620243"/>
                          </a:xfrm>
                          <a:prstGeom prst="rect">
                            <a:avLst/>
                          </a:prstGeom>
                        </pic:spPr>
                      </pic:pic>
                      <wps:wsp>
                        <wps:cNvPr id="249" name="Graphic 249"/>
                        <wps:cNvSpPr/>
                        <wps:spPr>
                          <a:xfrm>
                            <a:off x="1219490" y="529965"/>
                            <a:ext cx="918210" cy="847725"/>
                          </a:xfrm>
                          <a:custGeom>
                            <a:avLst/>
                            <a:gdLst/>
                            <a:ahLst/>
                            <a:cxnLst/>
                            <a:rect l="l" t="t" r="r" b="b"/>
                            <a:pathLst>
                              <a:path w="918210" h="847725">
                                <a:moveTo>
                                  <a:pt x="459104" y="0"/>
                                </a:moveTo>
                                <a:lnTo>
                                  <a:pt x="409070" y="2486"/>
                                </a:lnTo>
                                <a:lnTo>
                                  <a:pt x="360598" y="9774"/>
                                </a:lnTo>
                                <a:lnTo>
                                  <a:pt x="313969" y="21605"/>
                                </a:lnTo>
                                <a:lnTo>
                                  <a:pt x="269463" y="37719"/>
                                </a:lnTo>
                                <a:lnTo>
                                  <a:pt x="227360" y="57860"/>
                                </a:lnTo>
                                <a:lnTo>
                                  <a:pt x="187938" y="81767"/>
                                </a:lnTo>
                                <a:lnTo>
                                  <a:pt x="151478" y="109183"/>
                                </a:lnTo>
                                <a:lnTo>
                                  <a:pt x="118260" y="139848"/>
                                </a:lnTo>
                                <a:lnTo>
                                  <a:pt x="88563" y="173506"/>
                                </a:lnTo>
                                <a:lnTo>
                                  <a:pt x="62668" y="209896"/>
                                </a:lnTo>
                                <a:lnTo>
                                  <a:pt x="40853" y="248761"/>
                                </a:lnTo>
                                <a:lnTo>
                                  <a:pt x="23399" y="289841"/>
                                </a:lnTo>
                                <a:lnTo>
                                  <a:pt x="10586" y="332879"/>
                                </a:lnTo>
                                <a:lnTo>
                                  <a:pt x="2693" y="377616"/>
                                </a:lnTo>
                                <a:lnTo>
                                  <a:pt x="0" y="423793"/>
                                </a:lnTo>
                                <a:lnTo>
                                  <a:pt x="2693" y="469993"/>
                                </a:lnTo>
                                <a:lnTo>
                                  <a:pt x="10586" y="514750"/>
                                </a:lnTo>
                                <a:lnTo>
                                  <a:pt x="23399" y="557805"/>
                                </a:lnTo>
                                <a:lnTo>
                                  <a:pt x="40853" y="598900"/>
                                </a:lnTo>
                                <a:lnTo>
                                  <a:pt x="62668" y="637777"/>
                                </a:lnTo>
                                <a:lnTo>
                                  <a:pt x="88563" y="674177"/>
                                </a:lnTo>
                                <a:lnTo>
                                  <a:pt x="118260" y="707842"/>
                                </a:lnTo>
                                <a:lnTo>
                                  <a:pt x="151478" y="738514"/>
                                </a:lnTo>
                                <a:lnTo>
                                  <a:pt x="187938" y="765934"/>
                                </a:lnTo>
                                <a:lnTo>
                                  <a:pt x="227360" y="789845"/>
                                </a:lnTo>
                                <a:lnTo>
                                  <a:pt x="269463" y="809987"/>
                                </a:lnTo>
                                <a:lnTo>
                                  <a:pt x="313969" y="826103"/>
                                </a:lnTo>
                                <a:lnTo>
                                  <a:pt x="360598" y="837934"/>
                                </a:lnTo>
                                <a:lnTo>
                                  <a:pt x="409070" y="845222"/>
                                </a:lnTo>
                                <a:lnTo>
                                  <a:pt x="459104" y="847709"/>
                                </a:lnTo>
                                <a:lnTo>
                                  <a:pt x="509139" y="845222"/>
                                </a:lnTo>
                                <a:lnTo>
                                  <a:pt x="557611" y="837934"/>
                                </a:lnTo>
                                <a:lnTo>
                                  <a:pt x="604240" y="826103"/>
                                </a:lnTo>
                                <a:lnTo>
                                  <a:pt x="648746" y="809987"/>
                                </a:lnTo>
                                <a:lnTo>
                                  <a:pt x="690849" y="789845"/>
                                </a:lnTo>
                                <a:lnTo>
                                  <a:pt x="730271" y="765934"/>
                                </a:lnTo>
                                <a:lnTo>
                                  <a:pt x="766731" y="738514"/>
                                </a:lnTo>
                                <a:lnTo>
                                  <a:pt x="799949" y="707842"/>
                                </a:lnTo>
                                <a:lnTo>
                                  <a:pt x="829646" y="674177"/>
                                </a:lnTo>
                                <a:lnTo>
                                  <a:pt x="855541" y="637777"/>
                                </a:lnTo>
                                <a:lnTo>
                                  <a:pt x="877356" y="598900"/>
                                </a:lnTo>
                                <a:lnTo>
                                  <a:pt x="894810" y="557805"/>
                                </a:lnTo>
                                <a:lnTo>
                                  <a:pt x="907623" y="514750"/>
                                </a:lnTo>
                                <a:lnTo>
                                  <a:pt x="915516" y="469993"/>
                                </a:lnTo>
                                <a:lnTo>
                                  <a:pt x="918209" y="423793"/>
                                </a:lnTo>
                                <a:lnTo>
                                  <a:pt x="915516" y="377616"/>
                                </a:lnTo>
                                <a:lnTo>
                                  <a:pt x="907623" y="332879"/>
                                </a:lnTo>
                                <a:lnTo>
                                  <a:pt x="894810" y="289841"/>
                                </a:lnTo>
                                <a:lnTo>
                                  <a:pt x="877356" y="248761"/>
                                </a:lnTo>
                                <a:lnTo>
                                  <a:pt x="855541" y="209896"/>
                                </a:lnTo>
                                <a:lnTo>
                                  <a:pt x="829646" y="173506"/>
                                </a:lnTo>
                                <a:lnTo>
                                  <a:pt x="799949" y="139848"/>
                                </a:lnTo>
                                <a:lnTo>
                                  <a:pt x="766731" y="109183"/>
                                </a:lnTo>
                                <a:lnTo>
                                  <a:pt x="730271" y="81767"/>
                                </a:lnTo>
                                <a:lnTo>
                                  <a:pt x="690849" y="57860"/>
                                </a:lnTo>
                                <a:lnTo>
                                  <a:pt x="648746" y="37719"/>
                                </a:lnTo>
                                <a:lnTo>
                                  <a:pt x="604240" y="21605"/>
                                </a:lnTo>
                                <a:lnTo>
                                  <a:pt x="557611" y="9774"/>
                                </a:lnTo>
                                <a:lnTo>
                                  <a:pt x="509139" y="2486"/>
                                </a:lnTo>
                                <a:lnTo>
                                  <a:pt x="459104" y="0"/>
                                </a:lnTo>
                                <a:close/>
                              </a:path>
                            </a:pathLst>
                          </a:custGeom>
                          <a:solidFill>
                            <a:srgbClr val="FFC000"/>
                          </a:solidFill>
                        </wps:spPr>
                        <wps:bodyPr wrap="square" lIns="0" tIns="0" rIns="0" bIns="0" rtlCol="0">
                          <a:prstTxWarp prst="textNoShape">
                            <a:avLst/>
                          </a:prstTxWarp>
                          <a:noAutofit/>
                        </wps:bodyPr>
                      </wps:wsp>
                      <wps:wsp>
                        <wps:cNvPr id="250" name="Graphic 250"/>
                        <wps:cNvSpPr/>
                        <wps:spPr>
                          <a:xfrm>
                            <a:off x="6350" y="1466707"/>
                            <a:ext cx="666750" cy="136525"/>
                          </a:xfrm>
                          <a:custGeom>
                            <a:avLst/>
                            <a:gdLst/>
                            <a:ahLst/>
                            <a:cxnLst/>
                            <a:rect l="l" t="t" r="r" b="b"/>
                            <a:pathLst>
                              <a:path w="666750" h="136525">
                                <a:moveTo>
                                  <a:pt x="666536" y="33649"/>
                                </a:moveTo>
                                <a:lnTo>
                                  <a:pt x="655136" y="24401"/>
                                </a:lnTo>
                                <a:lnTo>
                                  <a:pt x="644023" y="14550"/>
                                </a:lnTo>
                                <a:lnTo>
                                  <a:pt x="632385" y="5836"/>
                                </a:lnTo>
                                <a:lnTo>
                                  <a:pt x="619411" y="0"/>
                                </a:lnTo>
                                <a:lnTo>
                                  <a:pt x="612188" y="182"/>
                                </a:lnTo>
                                <a:lnTo>
                                  <a:pt x="605237" y="3516"/>
                                </a:lnTo>
                                <a:lnTo>
                                  <a:pt x="598643" y="8491"/>
                                </a:lnTo>
                                <a:lnTo>
                                  <a:pt x="592491" y="13594"/>
                                </a:lnTo>
                                <a:lnTo>
                                  <a:pt x="570867" y="33239"/>
                                </a:lnTo>
                                <a:lnTo>
                                  <a:pt x="540644" y="61466"/>
                                </a:lnTo>
                                <a:lnTo>
                                  <a:pt x="506088" y="89379"/>
                                </a:lnTo>
                                <a:lnTo>
                                  <a:pt x="471464" y="108082"/>
                                </a:lnTo>
                                <a:lnTo>
                                  <a:pt x="437674" y="114940"/>
                                </a:lnTo>
                                <a:lnTo>
                                  <a:pt x="429202" y="114033"/>
                                </a:lnTo>
                                <a:lnTo>
                                  <a:pt x="420851" y="111960"/>
                                </a:lnTo>
                                <a:lnTo>
                                  <a:pt x="412499" y="109693"/>
                                </a:lnTo>
                                <a:lnTo>
                                  <a:pt x="404027" y="108203"/>
                                </a:lnTo>
                                <a:lnTo>
                                  <a:pt x="393913" y="108265"/>
                                </a:lnTo>
                                <a:lnTo>
                                  <a:pt x="383691" y="109225"/>
                                </a:lnTo>
                                <a:lnTo>
                                  <a:pt x="373541" y="109704"/>
                                </a:lnTo>
                                <a:lnTo>
                                  <a:pt x="363641" y="108325"/>
                                </a:lnTo>
                                <a:lnTo>
                                  <a:pt x="349828" y="102373"/>
                                </a:lnTo>
                                <a:lnTo>
                                  <a:pt x="336792" y="94312"/>
                                </a:lnTo>
                                <a:lnTo>
                                  <a:pt x="323685" y="86560"/>
                                </a:lnTo>
                                <a:lnTo>
                                  <a:pt x="309658" y="81533"/>
                                </a:lnTo>
                                <a:lnTo>
                                  <a:pt x="301189" y="80091"/>
                                </a:lnTo>
                                <a:lnTo>
                                  <a:pt x="292647" y="78840"/>
                                </a:lnTo>
                                <a:lnTo>
                                  <a:pt x="284199" y="77252"/>
                                </a:lnTo>
                                <a:lnTo>
                                  <a:pt x="276011" y="74797"/>
                                </a:lnTo>
                                <a:lnTo>
                                  <a:pt x="238605" y="59521"/>
                                </a:lnTo>
                                <a:lnTo>
                                  <a:pt x="223882" y="51746"/>
                                </a:lnTo>
                                <a:lnTo>
                                  <a:pt x="221669" y="48752"/>
                                </a:lnTo>
                                <a:lnTo>
                                  <a:pt x="221798" y="47821"/>
                                </a:lnTo>
                                <a:lnTo>
                                  <a:pt x="214096" y="46234"/>
                                </a:lnTo>
                                <a:lnTo>
                                  <a:pt x="188393" y="41269"/>
                                </a:lnTo>
                                <a:lnTo>
                                  <a:pt x="163897" y="46081"/>
                                </a:lnTo>
                                <a:lnTo>
                                  <a:pt x="144363" y="51099"/>
                                </a:lnTo>
                                <a:lnTo>
                                  <a:pt x="124969" y="59683"/>
                                </a:lnTo>
                                <a:lnTo>
                                  <a:pt x="100894" y="75194"/>
                                </a:lnTo>
                                <a:lnTo>
                                  <a:pt x="82272" y="88754"/>
                                </a:lnTo>
                                <a:lnTo>
                                  <a:pt x="61888" y="103372"/>
                                </a:lnTo>
                                <a:lnTo>
                                  <a:pt x="40831" y="117396"/>
                                </a:lnTo>
                                <a:lnTo>
                                  <a:pt x="20192" y="129174"/>
                                </a:lnTo>
                                <a:lnTo>
                                  <a:pt x="13834" y="132344"/>
                                </a:lnTo>
                                <a:lnTo>
                                  <a:pt x="6726" y="133746"/>
                                </a:lnTo>
                                <a:lnTo>
                                  <a:pt x="0" y="136032"/>
                                </a:lnTo>
                              </a:path>
                            </a:pathLst>
                          </a:custGeom>
                          <a:ln w="12700">
                            <a:solidFill>
                              <a:srgbClr val="2E528E"/>
                            </a:solidFill>
                            <a:prstDash val="solid"/>
                          </a:ln>
                        </wps:spPr>
                        <wps:bodyPr wrap="square" lIns="0" tIns="0" rIns="0" bIns="0" rtlCol="0">
                          <a:prstTxWarp prst="textNoShape">
                            <a:avLst/>
                          </a:prstTxWarp>
                          <a:noAutofit/>
                        </wps:bodyPr>
                      </wps:wsp>
                      <wps:wsp>
                        <wps:cNvPr id="251" name="Textbox 251"/>
                        <wps:cNvSpPr txBox="1"/>
                        <wps:spPr>
                          <a:xfrm>
                            <a:off x="0" y="0"/>
                            <a:ext cx="2192020" cy="1609090"/>
                          </a:xfrm>
                          <a:prstGeom prst="rect">
                            <a:avLst/>
                          </a:prstGeom>
                        </wps:spPr>
                        <wps:txbx>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3"/>
                                <w:rPr>
                                  <w:sz w:val="16"/>
                                </w:rPr>
                              </w:pPr>
                            </w:p>
                            <w:p>
                              <w:pPr>
                                <w:spacing w:line="259" w:lineRule="auto" w:before="0"/>
                                <w:ind w:left="2276" w:right="553" w:firstLine="0"/>
                                <w:jc w:val="left"/>
                                <w:rPr>
                                  <w:rFonts w:ascii="Calibri" w:hAnsi="Calibri"/>
                                  <w:sz w:val="16"/>
                                </w:rPr>
                              </w:pPr>
                              <w:r>
                                <w:rPr>
                                  <w:rFonts w:ascii="Calibri" w:hAnsi="Calibri"/>
                                  <w:spacing w:val="-4"/>
                                  <w:sz w:val="16"/>
                                </w:rPr>
                                <w:t>Boş</w:t>
                              </w:r>
                              <w:r>
                                <w:rPr>
                                  <w:rFonts w:ascii="Calibri" w:hAnsi="Calibri"/>
                                  <w:spacing w:val="40"/>
                                  <w:sz w:val="16"/>
                                </w:rPr>
                                <w:t> </w:t>
                              </w:r>
                              <w:r>
                                <w:rPr>
                                  <w:rFonts w:ascii="Calibri" w:hAnsi="Calibri"/>
                                  <w:spacing w:val="-2"/>
                                  <w:sz w:val="16"/>
                                </w:rPr>
                                <w:t>yumurta</w:t>
                              </w:r>
                              <w:r>
                                <w:rPr>
                                  <w:spacing w:val="40"/>
                                  <w:sz w:val="16"/>
                                </w:rPr>
                                <w:t> </w:t>
                              </w:r>
                              <w:r>
                                <w:rPr>
                                  <w:rFonts w:ascii="Calibri" w:hAnsi="Calibri"/>
                                  <w:spacing w:val="-2"/>
                                  <w:sz w:val="16"/>
                                </w:rPr>
                                <w:t>hüceyrəsi</w:t>
                              </w:r>
                            </w:p>
                          </w:txbxContent>
                        </wps:txbx>
                        <wps:bodyPr wrap="square" lIns="0" tIns="0" rIns="0" bIns="0" rtlCol="0">
                          <a:noAutofit/>
                        </wps:bodyPr>
                      </wps:wsp>
                    </wpg:wgp>
                  </a:graphicData>
                </a:graphic>
              </wp:anchor>
            </w:drawing>
          </mc:Choice>
          <mc:Fallback>
            <w:pict>
              <v:group style="position:absolute;margin-left:80.857117pt;margin-top:30.620415pt;width:172.6pt;height:126.7pt;mso-position-horizontal-relative:page;mso-position-vertical-relative:paragraph;z-index:-15671296;mso-wrap-distance-left:0;mso-wrap-distance-right:0" id="docshapegroup144" coordorigin="1617,612" coordsize="3452,2534">
                <v:shape style="position:absolute;left:2409;top:1302;width:1078;height:941" type="#_x0000_t75" id="docshape145" stroked="false">
                  <v:imagedata r:id="rId146" o:title=""/>
                </v:shape>
                <v:shape style="position:absolute;left:2481;top:1362;width:929;height:821" type="#_x0000_t75" id="docshape146" stroked="false">
                  <v:imagedata r:id="rId147" o:title=""/>
                </v:shape>
                <v:shape style="position:absolute;left:2503;top:1366;width:898;height:761" type="#_x0000_t75" id="docshape147" stroked="false">
                  <v:imagedata r:id="rId148" o:title=""/>
                </v:shape>
                <v:shape style="position:absolute;left:2837;top:1605;width:275;height:210" type="#_x0000_t75" id="docshape148" stroked="false">
                  <v:imagedata r:id="rId149" o:title=""/>
                </v:shape>
                <v:shape style="position:absolute;left:1770;top:622;width:796;height:810" id="docshape149" coordorigin="1770,622" coordsize="796,810" path="m2565,1432l2550,1414,2534,1396,2519,1377,2505,1357,2500,1347,2497,1335,2495,1323,2490,1312,2447,1244,2385,1177,2318,1154,2295,1147,2249,1132,2225,1127,2188,1125,2100,1117,2031,1090,1978,1038,1973,1026,1980,1027,1986,1030,1975,1024,1935,997,1931,982,1928,967,1924,952,1920,937,1875,802,1860,757,1857,746,1854,734,1850,723,1845,712,1838,701,1831,689,1824,678,1815,667,1787,645,1774,641,1770,638,1770,622e" filled="false" stroked="true" strokeweight="1.000001pt" strokecolor="#006fc0">
                  <v:path arrowok="t"/>
                  <v:stroke dashstyle="solid"/>
                </v:shape>
                <v:shape style="position:absolute;left:2392;top:2166;width:1076;height:910" type="#_x0000_t75" id="docshape150" stroked="false">
                  <v:imagedata r:id="rId150" o:title=""/>
                </v:shape>
                <v:shape style="position:absolute;left:2469;top:2227;width:917;height:790" type="#_x0000_t75" id="docshape151" stroked="false">
                  <v:imagedata r:id="rId151" o:title=""/>
                </v:shape>
                <v:shape style="position:absolute;left:2485;top:2231;width:896;height:730" id="docshape152" coordorigin="2486,2231" coordsize="896,730" path="m3153,2231l3084,2236,3010,2251,2933,2276,2855,2312,2777,2358,2704,2412,2640,2470,2586,2530,2543,2592,2512,2654,2492,2715,2486,2772,2493,2826,2549,2911,2651,2955,2714,2961,2784,2956,2858,2941,2934,2916,3013,2880,3091,2834,3164,2780,3227,2722,3281,2662,3324,2600,3356,2538,3375,2477,3382,2420,3374,2366,3318,2281,3217,2237,3153,2231xe" filled="true" fillcolor="#006fc0" stroked="false">
                  <v:path arrowok="t"/>
                  <v:fill type="solid"/>
                </v:shape>
                <v:shape style="position:absolute;left:2784;top:2454;width:274;height:230" type="#_x0000_t75" id="docshape153" stroked="false">
                  <v:imagedata r:id="rId152" o:title=""/>
                </v:shape>
                <v:shape style="position:absolute;left:3444;top:1384;width:1625;height:1515" type="#_x0000_t75" id="docshape154" stroked="false">
                  <v:imagedata r:id="rId153" o:title=""/>
                </v:shape>
                <v:shape style="position:absolute;left:3655;top:1651;width:1203;height:977" type="#_x0000_t75" id="docshape155" stroked="false">
                  <v:imagedata r:id="rId154" o:title=""/>
                </v:shape>
                <v:shape style="position:absolute;left:3537;top:1447;width:1446;height:1335" id="docshape156" coordorigin="3538,1447" coordsize="1446,1335" path="m4261,1447l4182,1451,4105,1462,4032,1481,3962,1506,3896,1538,3834,1576,3776,1619,3724,1667,3677,1720,3636,1778,3602,1839,3574,1903,3554,1971,3542,2042,3538,2114,3542,2187,3554,2258,3574,2325,3602,2390,3636,2451,3677,2509,3724,2562,3776,2610,3834,2653,3896,2691,3962,2723,4032,2748,4105,2767,4182,2778,4261,2782,4339,2778,4416,2767,4489,2748,4559,2723,4626,2691,4688,2653,4745,2610,4797,2562,4844,2509,4885,2451,4919,2390,4947,2325,4967,2258,4979,2187,4984,2114,4979,2042,4967,1971,4947,1903,4919,1839,4885,1778,4844,1720,4797,1667,4745,1619,4688,1576,4626,1538,4559,1506,4489,1481,4416,1462,4339,1451,4261,1447xe" filled="true" fillcolor="#ffc000" stroked="false">
                  <v:path arrowok="t"/>
                  <v:fill type="solid"/>
                </v:shape>
                <v:shape style="position:absolute;left:1627;top:2922;width:1050;height:215" id="docshape157" coordorigin="1627,2922" coordsize="1050,215" path="m2677,2975l2659,2961,2641,2945,2623,2931,2603,2922,2591,2922,2580,2928,2570,2936,2560,2944,2526,2975,2479,3019,2424,3063,2370,3092,2316,3103,2303,3102,2290,3099,2277,3095,2263,3093,2247,3093,2231,3094,2215,3095,2200,3093,2178,3083,2158,3071,2137,3058,2115,3051,2101,3048,2088,3046,2075,3044,2062,3040,2003,3016,1980,3004,1976,2999,1976,2997,1964,2995,1924,2987,1885,2995,1854,3003,1824,3016,1786,3041,1757,3062,1725,3085,1691,3107,1659,3126,1649,3131,1638,3133,1627,3136e" filled="false" stroked="true" strokeweight="1.000001pt" strokecolor="#2e528e">
                  <v:path arrowok="t"/>
                  <v:stroke dashstyle="solid"/>
                </v:shape>
                <v:shape style="position:absolute;left:1617;top:612;width:3452;height:2534" type="#_x0000_t202" id="docshape158"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3"/>
                          <w:rPr>
                            <w:sz w:val="16"/>
                          </w:rPr>
                        </w:pPr>
                      </w:p>
                      <w:p>
                        <w:pPr>
                          <w:spacing w:line="259" w:lineRule="auto" w:before="0"/>
                          <w:ind w:left="2276" w:right="553" w:firstLine="0"/>
                          <w:jc w:val="left"/>
                          <w:rPr>
                            <w:rFonts w:ascii="Calibri" w:hAnsi="Calibri"/>
                            <w:sz w:val="16"/>
                          </w:rPr>
                        </w:pPr>
                        <w:r>
                          <w:rPr>
                            <w:rFonts w:ascii="Calibri" w:hAnsi="Calibri"/>
                            <w:spacing w:val="-4"/>
                            <w:sz w:val="16"/>
                          </w:rPr>
                          <w:t>Boş</w:t>
                        </w:r>
                        <w:r>
                          <w:rPr>
                            <w:rFonts w:ascii="Calibri" w:hAnsi="Calibri"/>
                            <w:spacing w:val="40"/>
                            <w:sz w:val="16"/>
                          </w:rPr>
                          <w:t> </w:t>
                        </w:r>
                        <w:r>
                          <w:rPr>
                            <w:rFonts w:ascii="Calibri" w:hAnsi="Calibri"/>
                            <w:spacing w:val="-2"/>
                            <w:sz w:val="16"/>
                          </w:rPr>
                          <w:t>yumurta</w:t>
                        </w:r>
                        <w:r>
                          <w:rPr>
                            <w:spacing w:val="40"/>
                            <w:sz w:val="16"/>
                          </w:rPr>
                          <w:t> </w:t>
                        </w:r>
                        <w:r>
                          <w:rPr>
                            <w:rFonts w:ascii="Calibri" w:hAnsi="Calibri"/>
                            <w:spacing w:val="-2"/>
                            <w:sz w:val="16"/>
                          </w:rPr>
                          <w:t>hüceyrəsi</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45696">
                <wp:simplePos x="0" y="0"/>
                <wp:positionH relativeFrom="page">
                  <wp:posOffset>3284220</wp:posOffset>
                </wp:positionH>
                <wp:positionV relativeFrom="paragraph">
                  <wp:posOffset>313829</wp:posOffset>
                </wp:positionV>
                <wp:extent cx="2943225" cy="1752600"/>
                <wp:effectExtent l="0" t="0" r="0" b="0"/>
                <wp:wrapTopAndBottom/>
                <wp:docPr id="252" name="Group 252"/>
                <wp:cNvGraphicFramePr>
                  <a:graphicFrameLocks/>
                </wp:cNvGraphicFramePr>
                <a:graphic>
                  <a:graphicData uri="http://schemas.microsoft.com/office/word/2010/wordprocessingGroup">
                    <wpg:wgp>
                      <wpg:cNvPr id="252" name="Group 252"/>
                      <wpg:cNvGrpSpPr/>
                      <wpg:grpSpPr>
                        <a:xfrm>
                          <a:off x="0" y="0"/>
                          <a:ext cx="2943225" cy="1752600"/>
                          <a:chExt cx="2943225" cy="1752600"/>
                        </a:xfrm>
                      </wpg:grpSpPr>
                      <pic:pic>
                        <pic:nvPicPr>
                          <pic:cNvPr id="253" name="Image 253"/>
                          <pic:cNvPicPr/>
                        </pic:nvPicPr>
                        <pic:blipFill>
                          <a:blip r:embed="rId155" cstate="print"/>
                          <a:stretch>
                            <a:fillRect/>
                          </a:stretch>
                        </pic:blipFill>
                        <pic:spPr>
                          <a:xfrm>
                            <a:off x="350520" y="551663"/>
                            <a:ext cx="952512" cy="979944"/>
                          </a:xfrm>
                          <a:prstGeom prst="rect">
                            <a:avLst/>
                          </a:prstGeom>
                        </pic:spPr>
                      </pic:pic>
                      <pic:pic>
                        <pic:nvPicPr>
                          <pic:cNvPr id="254" name="Image 254"/>
                          <pic:cNvPicPr/>
                        </pic:nvPicPr>
                        <pic:blipFill>
                          <a:blip r:embed="rId156" cstate="print"/>
                          <a:stretch>
                            <a:fillRect/>
                          </a:stretch>
                        </pic:blipFill>
                        <pic:spPr>
                          <a:xfrm>
                            <a:off x="473963" y="725399"/>
                            <a:ext cx="705636" cy="633996"/>
                          </a:xfrm>
                          <a:prstGeom prst="rect">
                            <a:avLst/>
                          </a:prstGeom>
                        </pic:spPr>
                      </pic:pic>
                      <wps:wsp>
                        <wps:cNvPr id="255" name="Graphic 255"/>
                        <wps:cNvSpPr/>
                        <wps:spPr>
                          <a:xfrm>
                            <a:off x="409955" y="591300"/>
                            <a:ext cx="837565" cy="866775"/>
                          </a:xfrm>
                          <a:custGeom>
                            <a:avLst/>
                            <a:gdLst/>
                            <a:ahLst/>
                            <a:cxnLst/>
                            <a:rect l="l" t="t" r="r" b="b"/>
                            <a:pathLst>
                              <a:path w="837565" h="866775">
                                <a:moveTo>
                                  <a:pt x="418734" y="0"/>
                                </a:moveTo>
                                <a:lnTo>
                                  <a:pt x="373104" y="2543"/>
                                </a:lnTo>
                                <a:lnTo>
                                  <a:pt x="328899" y="9997"/>
                                </a:lnTo>
                                <a:lnTo>
                                  <a:pt x="286373" y="22097"/>
                                </a:lnTo>
                                <a:lnTo>
                                  <a:pt x="245782" y="38580"/>
                                </a:lnTo>
                                <a:lnTo>
                                  <a:pt x="207381" y="59179"/>
                                </a:lnTo>
                                <a:lnTo>
                                  <a:pt x="171425" y="83632"/>
                                </a:lnTo>
                                <a:lnTo>
                                  <a:pt x="138171" y="111673"/>
                                </a:lnTo>
                                <a:lnTo>
                                  <a:pt x="107872" y="143038"/>
                                </a:lnTo>
                                <a:lnTo>
                                  <a:pt x="80785" y="177463"/>
                                </a:lnTo>
                                <a:lnTo>
                                  <a:pt x="57164" y="214683"/>
                                </a:lnTo>
                                <a:lnTo>
                                  <a:pt x="37266" y="254433"/>
                                </a:lnTo>
                                <a:lnTo>
                                  <a:pt x="21345" y="296450"/>
                                </a:lnTo>
                                <a:lnTo>
                                  <a:pt x="9657" y="340469"/>
                                </a:lnTo>
                                <a:lnTo>
                                  <a:pt x="2456" y="386226"/>
                                </a:lnTo>
                                <a:lnTo>
                                  <a:pt x="0" y="433456"/>
                                </a:lnTo>
                                <a:lnTo>
                                  <a:pt x="2456" y="480662"/>
                                </a:lnTo>
                                <a:lnTo>
                                  <a:pt x="9657" y="526398"/>
                                </a:lnTo>
                                <a:lnTo>
                                  <a:pt x="21345" y="570398"/>
                                </a:lnTo>
                                <a:lnTo>
                                  <a:pt x="37266" y="612399"/>
                                </a:lnTo>
                                <a:lnTo>
                                  <a:pt x="57164" y="652135"/>
                                </a:lnTo>
                                <a:lnTo>
                                  <a:pt x="80785" y="689342"/>
                                </a:lnTo>
                                <a:lnTo>
                                  <a:pt x="107872" y="723756"/>
                                </a:lnTo>
                                <a:lnTo>
                                  <a:pt x="138171" y="755112"/>
                                </a:lnTo>
                                <a:lnTo>
                                  <a:pt x="171425" y="783146"/>
                                </a:lnTo>
                                <a:lnTo>
                                  <a:pt x="207381" y="807592"/>
                                </a:lnTo>
                                <a:lnTo>
                                  <a:pt x="245782" y="828187"/>
                                </a:lnTo>
                                <a:lnTo>
                                  <a:pt x="286373" y="844665"/>
                                </a:lnTo>
                                <a:lnTo>
                                  <a:pt x="328899" y="856763"/>
                                </a:lnTo>
                                <a:lnTo>
                                  <a:pt x="373104" y="864216"/>
                                </a:lnTo>
                                <a:lnTo>
                                  <a:pt x="418734" y="866759"/>
                                </a:lnTo>
                                <a:lnTo>
                                  <a:pt x="464380" y="864216"/>
                                </a:lnTo>
                                <a:lnTo>
                                  <a:pt x="508600" y="856763"/>
                                </a:lnTo>
                                <a:lnTo>
                                  <a:pt x="551139" y="844665"/>
                                </a:lnTo>
                                <a:lnTo>
                                  <a:pt x="591741" y="828187"/>
                                </a:lnTo>
                                <a:lnTo>
                                  <a:pt x="630151" y="807592"/>
                                </a:lnTo>
                                <a:lnTo>
                                  <a:pt x="666114" y="783146"/>
                                </a:lnTo>
                                <a:lnTo>
                                  <a:pt x="699374" y="755112"/>
                                </a:lnTo>
                                <a:lnTo>
                                  <a:pt x="729678" y="723756"/>
                                </a:lnTo>
                                <a:lnTo>
                                  <a:pt x="756768" y="689342"/>
                                </a:lnTo>
                                <a:lnTo>
                                  <a:pt x="780391" y="652135"/>
                                </a:lnTo>
                                <a:lnTo>
                                  <a:pt x="800291" y="612399"/>
                                </a:lnTo>
                                <a:lnTo>
                                  <a:pt x="816213" y="570398"/>
                                </a:lnTo>
                                <a:lnTo>
                                  <a:pt x="827902" y="526398"/>
                                </a:lnTo>
                                <a:lnTo>
                                  <a:pt x="835103" y="480662"/>
                                </a:lnTo>
                                <a:lnTo>
                                  <a:pt x="837559" y="433456"/>
                                </a:lnTo>
                                <a:lnTo>
                                  <a:pt x="835103" y="386226"/>
                                </a:lnTo>
                                <a:lnTo>
                                  <a:pt x="827902" y="340469"/>
                                </a:lnTo>
                                <a:lnTo>
                                  <a:pt x="816213" y="296450"/>
                                </a:lnTo>
                                <a:lnTo>
                                  <a:pt x="800291" y="254433"/>
                                </a:lnTo>
                                <a:lnTo>
                                  <a:pt x="780391" y="214683"/>
                                </a:lnTo>
                                <a:lnTo>
                                  <a:pt x="756768" y="177463"/>
                                </a:lnTo>
                                <a:lnTo>
                                  <a:pt x="729678" y="143038"/>
                                </a:lnTo>
                                <a:lnTo>
                                  <a:pt x="699374" y="111673"/>
                                </a:lnTo>
                                <a:lnTo>
                                  <a:pt x="666114" y="83632"/>
                                </a:lnTo>
                                <a:lnTo>
                                  <a:pt x="630151" y="59179"/>
                                </a:lnTo>
                                <a:lnTo>
                                  <a:pt x="591741" y="38580"/>
                                </a:lnTo>
                                <a:lnTo>
                                  <a:pt x="551139" y="22097"/>
                                </a:lnTo>
                                <a:lnTo>
                                  <a:pt x="508600" y="9997"/>
                                </a:lnTo>
                                <a:lnTo>
                                  <a:pt x="464380" y="2543"/>
                                </a:lnTo>
                                <a:lnTo>
                                  <a:pt x="418734" y="0"/>
                                </a:lnTo>
                                <a:close/>
                              </a:path>
                            </a:pathLst>
                          </a:custGeom>
                          <a:solidFill>
                            <a:srgbClr val="C00000"/>
                          </a:solidFill>
                        </wps:spPr>
                        <wps:bodyPr wrap="square" lIns="0" tIns="0" rIns="0" bIns="0" rtlCol="0">
                          <a:prstTxWarp prst="textNoShape">
                            <a:avLst/>
                          </a:prstTxWarp>
                          <a:noAutofit/>
                        </wps:bodyPr>
                      </wps:wsp>
                      <pic:pic>
                        <pic:nvPicPr>
                          <pic:cNvPr id="256" name="Image 256"/>
                          <pic:cNvPicPr/>
                        </pic:nvPicPr>
                        <pic:blipFill>
                          <a:blip r:embed="rId157" cstate="print"/>
                          <a:stretch>
                            <a:fillRect/>
                          </a:stretch>
                        </pic:blipFill>
                        <pic:spPr>
                          <a:xfrm>
                            <a:off x="0" y="893088"/>
                            <a:ext cx="428204" cy="409919"/>
                          </a:xfrm>
                          <a:prstGeom prst="rect">
                            <a:avLst/>
                          </a:prstGeom>
                        </pic:spPr>
                      </pic:pic>
                      <pic:pic>
                        <pic:nvPicPr>
                          <pic:cNvPr id="257" name="Image 257"/>
                          <pic:cNvPicPr/>
                        </pic:nvPicPr>
                        <pic:blipFill>
                          <a:blip r:embed="rId158" cstate="print"/>
                          <a:stretch>
                            <a:fillRect/>
                          </a:stretch>
                        </pic:blipFill>
                        <pic:spPr>
                          <a:xfrm>
                            <a:off x="59070" y="933559"/>
                            <a:ext cx="314309" cy="295290"/>
                          </a:xfrm>
                          <a:prstGeom prst="rect">
                            <a:avLst/>
                          </a:prstGeom>
                        </pic:spPr>
                      </pic:pic>
                      <pic:pic>
                        <pic:nvPicPr>
                          <pic:cNvPr id="258" name="Image 258"/>
                          <pic:cNvPicPr/>
                        </pic:nvPicPr>
                        <pic:blipFill>
                          <a:blip r:embed="rId159" cstate="print"/>
                          <a:stretch>
                            <a:fillRect/>
                          </a:stretch>
                        </pic:blipFill>
                        <pic:spPr>
                          <a:xfrm>
                            <a:off x="1959864" y="0"/>
                            <a:ext cx="867143" cy="885431"/>
                          </a:xfrm>
                          <a:prstGeom prst="rect">
                            <a:avLst/>
                          </a:prstGeom>
                        </pic:spPr>
                      </pic:pic>
                      <pic:pic>
                        <pic:nvPicPr>
                          <pic:cNvPr id="259" name="Image 259"/>
                          <pic:cNvPicPr/>
                        </pic:nvPicPr>
                        <pic:blipFill>
                          <a:blip r:embed="rId160" cstate="print"/>
                          <a:stretch>
                            <a:fillRect/>
                          </a:stretch>
                        </pic:blipFill>
                        <pic:spPr>
                          <a:xfrm>
                            <a:off x="2069592" y="159971"/>
                            <a:ext cx="646163" cy="566964"/>
                          </a:xfrm>
                          <a:prstGeom prst="rect">
                            <a:avLst/>
                          </a:prstGeom>
                        </pic:spPr>
                      </pic:pic>
                      <wps:wsp>
                        <wps:cNvPr id="260" name="Graphic 260"/>
                        <wps:cNvSpPr/>
                        <wps:spPr>
                          <a:xfrm>
                            <a:off x="2019299" y="39611"/>
                            <a:ext cx="753110" cy="771525"/>
                          </a:xfrm>
                          <a:custGeom>
                            <a:avLst/>
                            <a:gdLst/>
                            <a:ahLst/>
                            <a:cxnLst/>
                            <a:rect l="l" t="t" r="r" b="b"/>
                            <a:pathLst>
                              <a:path w="753110" h="771525">
                                <a:moveTo>
                                  <a:pt x="376184" y="0"/>
                                </a:moveTo>
                                <a:lnTo>
                                  <a:pt x="328992" y="3005"/>
                                </a:lnTo>
                                <a:lnTo>
                                  <a:pt x="283550" y="11782"/>
                                </a:lnTo>
                                <a:lnTo>
                                  <a:pt x="240212" y="25969"/>
                                </a:lnTo>
                                <a:lnTo>
                                  <a:pt x="199328" y="45203"/>
                                </a:lnTo>
                                <a:lnTo>
                                  <a:pt x="161252" y="69123"/>
                                </a:lnTo>
                                <a:lnTo>
                                  <a:pt x="126336" y="97369"/>
                                </a:lnTo>
                                <a:lnTo>
                                  <a:pt x="94932" y="129577"/>
                                </a:lnTo>
                                <a:lnTo>
                                  <a:pt x="67393" y="165388"/>
                                </a:lnTo>
                                <a:lnTo>
                                  <a:pt x="44071" y="204439"/>
                                </a:lnTo>
                                <a:lnTo>
                                  <a:pt x="25318" y="246369"/>
                                </a:lnTo>
                                <a:lnTo>
                                  <a:pt x="11487" y="290816"/>
                                </a:lnTo>
                                <a:lnTo>
                                  <a:pt x="2930" y="337418"/>
                                </a:lnTo>
                                <a:lnTo>
                                  <a:pt x="0" y="385815"/>
                                </a:lnTo>
                                <a:lnTo>
                                  <a:pt x="2930" y="434192"/>
                                </a:lnTo>
                                <a:lnTo>
                                  <a:pt x="11487" y="480777"/>
                                </a:lnTo>
                                <a:lnTo>
                                  <a:pt x="25318" y="525208"/>
                                </a:lnTo>
                                <a:lnTo>
                                  <a:pt x="44071" y="567124"/>
                                </a:lnTo>
                                <a:lnTo>
                                  <a:pt x="67393" y="606162"/>
                                </a:lnTo>
                                <a:lnTo>
                                  <a:pt x="94932" y="641963"/>
                                </a:lnTo>
                                <a:lnTo>
                                  <a:pt x="126336" y="674162"/>
                                </a:lnTo>
                                <a:lnTo>
                                  <a:pt x="161252" y="702401"/>
                                </a:lnTo>
                                <a:lnTo>
                                  <a:pt x="199328" y="726315"/>
                                </a:lnTo>
                                <a:lnTo>
                                  <a:pt x="240212" y="745545"/>
                                </a:lnTo>
                                <a:lnTo>
                                  <a:pt x="283550" y="759729"/>
                                </a:lnTo>
                                <a:lnTo>
                                  <a:pt x="328992" y="768504"/>
                                </a:lnTo>
                                <a:lnTo>
                                  <a:pt x="376184" y="771509"/>
                                </a:lnTo>
                                <a:lnTo>
                                  <a:pt x="423402" y="768504"/>
                                </a:lnTo>
                                <a:lnTo>
                                  <a:pt x="468865" y="759729"/>
                                </a:lnTo>
                                <a:lnTo>
                                  <a:pt x="512222" y="745545"/>
                                </a:lnTo>
                                <a:lnTo>
                                  <a:pt x="553121" y="726315"/>
                                </a:lnTo>
                                <a:lnTo>
                                  <a:pt x="591209" y="702401"/>
                                </a:lnTo>
                                <a:lnTo>
                                  <a:pt x="626134" y="674162"/>
                                </a:lnTo>
                                <a:lnTo>
                                  <a:pt x="657545" y="641963"/>
                                </a:lnTo>
                                <a:lnTo>
                                  <a:pt x="685089" y="606162"/>
                                </a:lnTo>
                                <a:lnTo>
                                  <a:pt x="708415" y="567124"/>
                                </a:lnTo>
                                <a:lnTo>
                                  <a:pt x="727169" y="525208"/>
                                </a:lnTo>
                                <a:lnTo>
                                  <a:pt x="741002" y="480777"/>
                                </a:lnTo>
                                <a:lnTo>
                                  <a:pt x="749559" y="434192"/>
                                </a:lnTo>
                                <a:lnTo>
                                  <a:pt x="752490" y="385815"/>
                                </a:lnTo>
                                <a:lnTo>
                                  <a:pt x="749559" y="337418"/>
                                </a:lnTo>
                                <a:lnTo>
                                  <a:pt x="741002" y="290816"/>
                                </a:lnTo>
                                <a:lnTo>
                                  <a:pt x="727169" y="246369"/>
                                </a:lnTo>
                                <a:lnTo>
                                  <a:pt x="708415" y="204439"/>
                                </a:lnTo>
                                <a:lnTo>
                                  <a:pt x="685089" y="165388"/>
                                </a:lnTo>
                                <a:lnTo>
                                  <a:pt x="657545" y="129577"/>
                                </a:lnTo>
                                <a:lnTo>
                                  <a:pt x="626134" y="97369"/>
                                </a:lnTo>
                                <a:lnTo>
                                  <a:pt x="591209" y="69123"/>
                                </a:lnTo>
                                <a:lnTo>
                                  <a:pt x="553121" y="45203"/>
                                </a:lnTo>
                                <a:lnTo>
                                  <a:pt x="512222" y="25969"/>
                                </a:lnTo>
                                <a:lnTo>
                                  <a:pt x="468865" y="11782"/>
                                </a:lnTo>
                                <a:lnTo>
                                  <a:pt x="423402" y="3005"/>
                                </a:lnTo>
                                <a:lnTo>
                                  <a:pt x="376184" y="0"/>
                                </a:lnTo>
                                <a:close/>
                              </a:path>
                            </a:pathLst>
                          </a:custGeom>
                          <a:solidFill>
                            <a:srgbClr val="C00000"/>
                          </a:solidFill>
                        </wps:spPr>
                        <wps:bodyPr wrap="square" lIns="0" tIns="0" rIns="0" bIns="0" rtlCol="0">
                          <a:prstTxWarp prst="textNoShape">
                            <a:avLst/>
                          </a:prstTxWarp>
                          <a:noAutofit/>
                        </wps:bodyPr>
                      </wps:wsp>
                      <pic:pic>
                        <pic:nvPicPr>
                          <pic:cNvPr id="261" name="Image 261"/>
                          <pic:cNvPicPr/>
                        </pic:nvPicPr>
                        <pic:blipFill>
                          <a:blip r:embed="rId161" cstate="print"/>
                          <a:stretch>
                            <a:fillRect/>
                          </a:stretch>
                        </pic:blipFill>
                        <pic:spPr>
                          <a:xfrm>
                            <a:off x="2057400" y="867155"/>
                            <a:ext cx="885431" cy="885431"/>
                          </a:xfrm>
                          <a:prstGeom prst="rect">
                            <a:avLst/>
                          </a:prstGeom>
                        </pic:spPr>
                      </pic:pic>
                      <pic:pic>
                        <pic:nvPicPr>
                          <pic:cNvPr id="262" name="Image 262"/>
                          <pic:cNvPicPr/>
                        </pic:nvPicPr>
                        <pic:blipFill>
                          <a:blip r:embed="rId162" cstate="print"/>
                          <a:stretch>
                            <a:fillRect/>
                          </a:stretch>
                        </pic:blipFill>
                        <pic:spPr>
                          <a:xfrm>
                            <a:off x="2170176" y="1025603"/>
                            <a:ext cx="659916" cy="566964"/>
                          </a:xfrm>
                          <a:prstGeom prst="rect">
                            <a:avLst/>
                          </a:prstGeom>
                        </pic:spPr>
                      </pic:pic>
                      <wps:wsp>
                        <wps:cNvPr id="263" name="Graphic 263"/>
                        <wps:cNvSpPr/>
                        <wps:spPr>
                          <a:xfrm>
                            <a:off x="2116835" y="906768"/>
                            <a:ext cx="772160" cy="771525"/>
                          </a:xfrm>
                          <a:custGeom>
                            <a:avLst/>
                            <a:gdLst/>
                            <a:ahLst/>
                            <a:cxnLst/>
                            <a:rect l="l" t="t" r="r" b="b"/>
                            <a:pathLst>
                              <a:path w="772160" h="771525">
                                <a:moveTo>
                                  <a:pt x="385693" y="0"/>
                                </a:moveTo>
                                <a:lnTo>
                                  <a:pt x="337322" y="3005"/>
                                </a:lnTo>
                                <a:lnTo>
                                  <a:pt x="290742" y="11782"/>
                                </a:lnTo>
                                <a:lnTo>
                                  <a:pt x="246313" y="25967"/>
                                </a:lnTo>
                                <a:lnTo>
                                  <a:pt x="204398" y="45199"/>
                                </a:lnTo>
                                <a:lnTo>
                                  <a:pt x="165360" y="69116"/>
                                </a:lnTo>
                                <a:lnTo>
                                  <a:pt x="129558" y="97357"/>
                                </a:lnTo>
                                <a:lnTo>
                                  <a:pt x="97357" y="129558"/>
                                </a:lnTo>
                                <a:lnTo>
                                  <a:pt x="69116" y="165360"/>
                                </a:lnTo>
                                <a:lnTo>
                                  <a:pt x="45199" y="204398"/>
                                </a:lnTo>
                                <a:lnTo>
                                  <a:pt x="25967" y="246313"/>
                                </a:lnTo>
                                <a:lnTo>
                                  <a:pt x="11782" y="290742"/>
                                </a:lnTo>
                                <a:lnTo>
                                  <a:pt x="3005" y="337322"/>
                                </a:lnTo>
                                <a:lnTo>
                                  <a:pt x="0" y="385693"/>
                                </a:lnTo>
                                <a:lnTo>
                                  <a:pt x="3005" y="434096"/>
                                </a:lnTo>
                                <a:lnTo>
                                  <a:pt x="11782" y="480703"/>
                                </a:lnTo>
                                <a:lnTo>
                                  <a:pt x="25967" y="525153"/>
                                </a:lnTo>
                                <a:lnTo>
                                  <a:pt x="45199" y="567083"/>
                                </a:lnTo>
                                <a:lnTo>
                                  <a:pt x="69116" y="606134"/>
                                </a:lnTo>
                                <a:lnTo>
                                  <a:pt x="97357" y="641943"/>
                                </a:lnTo>
                                <a:lnTo>
                                  <a:pt x="129558" y="674150"/>
                                </a:lnTo>
                                <a:lnTo>
                                  <a:pt x="165360" y="702394"/>
                                </a:lnTo>
                                <a:lnTo>
                                  <a:pt x="204398" y="726312"/>
                                </a:lnTo>
                                <a:lnTo>
                                  <a:pt x="246313" y="745544"/>
                                </a:lnTo>
                                <a:lnTo>
                                  <a:pt x="290742" y="759728"/>
                                </a:lnTo>
                                <a:lnTo>
                                  <a:pt x="337322" y="768504"/>
                                </a:lnTo>
                                <a:lnTo>
                                  <a:pt x="385693" y="771509"/>
                                </a:lnTo>
                                <a:lnTo>
                                  <a:pt x="434097" y="768504"/>
                                </a:lnTo>
                                <a:lnTo>
                                  <a:pt x="480705" y="759728"/>
                                </a:lnTo>
                                <a:lnTo>
                                  <a:pt x="525157" y="745544"/>
                                </a:lnTo>
                                <a:lnTo>
                                  <a:pt x="567090" y="726312"/>
                                </a:lnTo>
                                <a:lnTo>
                                  <a:pt x="606144" y="702394"/>
                                </a:lnTo>
                                <a:lnTo>
                                  <a:pt x="641957" y="674150"/>
                                </a:lnTo>
                                <a:lnTo>
                                  <a:pt x="674167" y="641943"/>
                                </a:lnTo>
                                <a:lnTo>
                                  <a:pt x="702414" y="606134"/>
                                </a:lnTo>
                                <a:lnTo>
                                  <a:pt x="726336" y="567083"/>
                                </a:lnTo>
                                <a:lnTo>
                                  <a:pt x="745570" y="525153"/>
                                </a:lnTo>
                                <a:lnTo>
                                  <a:pt x="759757" y="480703"/>
                                </a:lnTo>
                                <a:lnTo>
                                  <a:pt x="768534" y="434096"/>
                                </a:lnTo>
                                <a:lnTo>
                                  <a:pt x="771540" y="385693"/>
                                </a:lnTo>
                                <a:lnTo>
                                  <a:pt x="768534" y="337322"/>
                                </a:lnTo>
                                <a:lnTo>
                                  <a:pt x="759757" y="290742"/>
                                </a:lnTo>
                                <a:lnTo>
                                  <a:pt x="745570" y="246313"/>
                                </a:lnTo>
                                <a:lnTo>
                                  <a:pt x="726336" y="204398"/>
                                </a:lnTo>
                                <a:lnTo>
                                  <a:pt x="702414" y="165360"/>
                                </a:lnTo>
                                <a:lnTo>
                                  <a:pt x="674167" y="129558"/>
                                </a:lnTo>
                                <a:lnTo>
                                  <a:pt x="641957" y="97357"/>
                                </a:lnTo>
                                <a:lnTo>
                                  <a:pt x="606144" y="69116"/>
                                </a:lnTo>
                                <a:lnTo>
                                  <a:pt x="567090" y="45199"/>
                                </a:lnTo>
                                <a:lnTo>
                                  <a:pt x="525157" y="25967"/>
                                </a:lnTo>
                                <a:lnTo>
                                  <a:pt x="480705" y="11782"/>
                                </a:lnTo>
                                <a:lnTo>
                                  <a:pt x="434097" y="3005"/>
                                </a:lnTo>
                                <a:lnTo>
                                  <a:pt x="385693" y="0"/>
                                </a:lnTo>
                                <a:close/>
                              </a:path>
                            </a:pathLst>
                          </a:custGeom>
                          <a:solidFill>
                            <a:srgbClr val="C00000"/>
                          </a:solidFill>
                        </wps:spPr>
                        <wps:bodyPr wrap="square" lIns="0" tIns="0" rIns="0" bIns="0" rtlCol="0">
                          <a:prstTxWarp prst="textNoShape">
                            <a:avLst/>
                          </a:prstTxWarp>
                          <a:noAutofit/>
                        </wps:bodyPr>
                      </wps:wsp>
                      <pic:pic>
                        <pic:nvPicPr>
                          <pic:cNvPr id="264" name="Image 264"/>
                          <pic:cNvPicPr/>
                        </pic:nvPicPr>
                        <pic:blipFill>
                          <a:blip r:embed="rId163" cstate="print"/>
                          <a:stretch>
                            <a:fillRect/>
                          </a:stretch>
                        </pic:blipFill>
                        <pic:spPr>
                          <a:xfrm>
                            <a:off x="1246632" y="530376"/>
                            <a:ext cx="617220" cy="409919"/>
                          </a:xfrm>
                          <a:prstGeom prst="rect">
                            <a:avLst/>
                          </a:prstGeom>
                        </pic:spPr>
                      </pic:pic>
                      <pic:pic>
                        <pic:nvPicPr>
                          <pic:cNvPr id="265" name="Image 265"/>
                          <pic:cNvPicPr/>
                        </pic:nvPicPr>
                        <pic:blipFill>
                          <a:blip r:embed="rId164" cstate="print"/>
                          <a:stretch>
                            <a:fillRect/>
                          </a:stretch>
                        </pic:blipFill>
                        <pic:spPr>
                          <a:xfrm>
                            <a:off x="1305945" y="570207"/>
                            <a:ext cx="502401" cy="296296"/>
                          </a:xfrm>
                          <a:prstGeom prst="rect">
                            <a:avLst/>
                          </a:prstGeom>
                        </pic:spPr>
                      </pic:pic>
                      <pic:pic>
                        <pic:nvPicPr>
                          <pic:cNvPr id="266" name="Image 266"/>
                          <pic:cNvPicPr/>
                        </pic:nvPicPr>
                        <pic:blipFill>
                          <a:blip r:embed="rId165" cstate="print"/>
                          <a:stretch>
                            <a:fillRect/>
                          </a:stretch>
                        </pic:blipFill>
                        <pic:spPr>
                          <a:xfrm>
                            <a:off x="1298447" y="1097304"/>
                            <a:ext cx="633996" cy="437351"/>
                          </a:xfrm>
                          <a:prstGeom prst="rect">
                            <a:avLst/>
                          </a:prstGeom>
                        </pic:spPr>
                      </pic:pic>
                      <pic:pic>
                        <pic:nvPicPr>
                          <pic:cNvPr id="267" name="Image 267"/>
                          <pic:cNvPicPr/>
                        </pic:nvPicPr>
                        <pic:blipFill>
                          <a:blip r:embed="rId166" cstate="print"/>
                          <a:stretch>
                            <a:fillRect/>
                          </a:stretch>
                        </pic:blipFill>
                        <pic:spPr>
                          <a:xfrm>
                            <a:off x="1358127" y="1138172"/>
                            <a:ext cx="520080" cy="322051"/>
                          </a:xfrm>
                          <a:prstGeom prst="rect">
                            <a:avLst/>
                          </a:prstGeom>
                        </pic:spPr>
                      </pic:pic>
                      <wps:wsp>
                        <wps:cNvPr id="268" name="Textbox 268"/>
                        <wps:cNvSpPr txBox="1"/>
                        <wps:spPr>
                          <a:xfrm>
                            <a:off x="2238506" y="311131"/>
                            <a:ext cx="327660" cy="140335"/>
                          </a:xfrm>
                          <a:prstGeom prst="rect">
                            <a:avLst/>
                          </a:prstGeom>
                        </wps:spPr>
                        <wps:txbx>
                          <w:txbxContent>
                            <w:p>
                              <w:pPr>
                                <w:spacing w:line="221" w:lineRule="exact" w:before="0"/>
                                <w:ind w:left="0" w:right="0" w:firstLine="0"/>
                                <w:jc w:val="left"/>
                                <w:rPr>
                                  <w:rFonts w:ascii="Calibri"/>
                                  <w:sz w:val="22"/>
                                </w:rPr>
                              </w:pPr>
                              <w:r>
                                <w:rPr>
                                  <w:rFonts w:ascii="Calibri"/>
                                  <w:color w:val="FFFFFF"/>
                                  <w:sz w:val="22"/>
                                </w:rPr>
                                <w:t>46</w:t>
                              </w:r>
                              <w:r>
                                <w:rPr>
                                  <w:color w:val="FFFFFF"/>
                                  <w:spacing w:val="-7"/>
                                  <w:sz w:val="22"/>
                                </w:rPr>
                                <w:t> </w:t>
                              </w:r>
                              <w:r>
                                <w:rPr>
                                  <w:rFonts w:ascii="Calibri"/>
                                  <w:color w:val="FFFFFF"/>
                                  <w:spacing w:val="-5"/>
                                  <w:sz w:val="22"/>
                                </w:rPr>
                                <w:t>XY</w:t>
                              </w:r>
                            </w:p>
                          </w:txbxContent>
                        </wps:txbx>
                        <wps:bodyPr wrap="square" lIns="0" tIns="0" rIns="0" bIns="0" rtlCol="0">
                          <a:noAutofit/>
                        </wps:bodyPr>
                      </wps:wsp>
                      <wps:wsp>
                        <wps:cNvPr id="269" name="Textbox 269"/>
                        <wps:cNvSpPr txBox="1"/>
                        <wps:spPr>
                          <a:xfrm>
                            <a:off x="701932" y="921874"/>
                            <a:ext cx="269875" cy="114300"/>
                          </a:xfrm>
                          <a:prstGeom prst="rect">
                            <a:avLst/>
                          </a:prstGeom>
                        </wps:spPr>
                        <wps:txbx>
                          <w:txbxContent>
                            <w:p>
                              <w:pPr>
                                <w:spacing w:line="180" w:lineRule="exact" w:before="0"/>
                                <w:ind w:left="0" w:right="0" w:firstLine="0"/>
                                <w:jc w:val="left"/>
                                <w:rPr>
                                  <w:rFonts w:ascii="Calibri"/>
                                  <w:sz w:val="18"/>
                                </w:rPr>
                              </w:pPr>
                              <w:r>
                                <w:rPr>
                                  <w:rFonts w:ascii="Calibri"/>
                                  <w:color w:val="FFFFFF"/>
                                  <w:sz w:val="18"/>
                                </w:rPr>
                                <w:t>46</w:t>
                              </w:r>
                              <w:r>
                                <w:rPr>
                                  <w:color w:val="FFFFFF"/>
                                  <w:spacing w:val="-5"/>
                                  <w:sz w:val="18"/>
                                </w:rPr>
                                <w:t> </w:t>
                              </w:r>
                              <w:r>
                                <w:rPr>
                                  <w:rFonts w:ascii="Calibri"/>
                                  <w:color w:val="FFFFFF"/>
                                  <w:spacing w:val="-5"/>
                                  <w:sz w:val="18"/>
                                </w:rPr>
                                <w:t>XY</w:t>
                              </w:r>
                            </w:p>
                          </w:txbxContent>
                        </wps:txbx>
                        <wps:bodyPr wrap="square" lIns="0" tIns="0" rIns="0" bIns="0" rtlCol="0">
                          <a:noAutofit/>
                        </wps:bodyPr>
                      </wps:wsp>
                      <wps:wsp>
                        <wps:cNvPr id="270" name="Textbox 270"/>
                        <wps:cNvSpPr txBox="1"/>
                        <wps:spPr>
                          <a:xfrm>
                            <a:off x="2346710" y="1178668"/>
                            <a:ext cx="327660" cy="140335"/>
                          </a:xfrm>
                          <a:prstGeom prst="rect">
                            <a:avLst/>
                          </a:prstGeom>
                        </wps:spPr>
                        <wps:txbx>
                          <w:txbxContent>
                            <w:p>
                              <w:pPr>
                                <w:spacing w:line="221" w:lineRule="exact" w:before="0"/>
                                <w:ind w:left="0" w:right="0" w:firstLine="0"/>
                                <w:jc w:val="left"/>
                                <w:rPr>
                                  <w:rFonts w:ascii="Calibri"/>
                                  <w:sz w:val="22"/>
                                </w:rPr>
                              </w:pPr>
                              <w:r>
                                <w:rPr>
                                  <w:rFonts w:ascii="Calibri"/>
                                  <w:color w:val="FFFFFF"/>
                                  <w:sz w:val="22"/>
                                </w:rPr>
                                <w:t>46</w:t>
                              </w:r>
                              <w:r>
                                <w:rPr>
                                  <w:color w:val="FFFFFF"/>
                                  <w:spacing w:val="-7"/>
                                  <w:sz w:val="22"/>
                                </w:rPr>
                                <w:t> </w:t>
                              </w:r>
                              <w:r>
                                <w:rPr>
                                  <w:rFonts w:ascii="Calibri"/>
                                  <w:color w:val="FFFFFF"/>
                                  <w:spacing w:val="-5"/>
                                  <w:sz w:val="22"/>
                                </w:rPr>
                                <w:t>XY</w:t>
                              </w:r>
                            </w:p>
                          </w:txbxContent>
                        </wps:txbx>
                        <wps:bodyPr wrap="square" lIns="0" tIns="0" rIns="0" bIns="0" rtlCol="0">
                          <a:noAutofit/>
                        </wps:bodyPr>
                      </wps:wsp>
                    </wpg:wgp>
                  </a:graphicData>
                </a:graphic>
              </wp:anchor>
            </w:drawing>
          </mc:Choice>
          <mc:Fallback>
            <w:pict>
              <v:group style="position:absolute;margin-left:258.600006pt;margin-top:24.71096pt;width:231.75pt;height:138pt;mso-position-horizontal-relative:page;mso-position-vertical-relative:paragraph;z-index:-15670784;mso-wrap-distance-left:0;mso-wrap-distance-right:0" id="docshapegroup159" coordorigin="5172,494" coordsize="4635,2760">
                <v:shape style="position:absolute;left:5724;top:1362;width:1501;height:1544" type="#_x0000_t75" id="docshape160" stroked="false">
                  <v:imagedata r:id="rId155" o:title=""/>
                </v:shape>
                <v:shape style="position:absolute;left:5918;top:1636;width:1112;height:999" type="#_x0000_t75" id="docshape161" stroked="false">
                  <v:imagedata r:id="rId156" o:title=""/>
                </v:shape>
                <v:shape style="position:absolute;left:5817;top:1425;width:1319;height:1365" id="docshape162" coordorigin="5818,1425" coordsize="1319,1365" path="m6477,1425l6405,1429,6336,1441,6269,1460,6205,1486,6144,1519,6088,1557,6035,1601,5987,1651,5945,1705,5908,1763,5876,1826,5851,1892,5833,1962,5821,2034,5818,2108,5821,2182,5833,2254,5851,2324,5876,2390,5908,2452,5945,2511,5987,2565,6035,2615,6088,2659,6144,2697,6205,2730,6269,2756,6336,2775,6405,2786,6477,2790,6549,2786,6619,2775,6686,2756,6749,2730,6810,2697,6867,2659,6919,2615,6967,2565,7009,2511,7047,2452,7078,2390,7103,2324,7121,2254,7133,2182,7137,2108,7133,2034,7121,1962,7103,1892,7078,1826,7047,1763,7009,1705,6967,1651,6919,1601,6867,1557,6810,1519,6749,1486,6686,1460,6619,1441,6549,1429,6477,1425xe" filled="true" fillcolor="#c00000" stroked="false">
                  <v:path arrowok="t"/>
                  <v:fill type="solid"/>
                </v:shape>
                <v:shape style="position:absolute;left:5172;top:1900;width:675;height:646" type="#_x0000_t75" id="docshape163" stroked="false">
                  <v:imagedata r:id="rId157" o:title=""/>
                </v:shape>
                <v:shape style="position:absolute;left:5265;top:1964;width:495;height:466" type="#_x0000_t75" id="docshape164" stroked="false">
                  <v:imagedata r:id="rId158" o:title=""/>
                </v:shape>
                <v:shape style="position:absolute;left:8258;top:494;width:1366;height:1395" type="#_x0000_t75" id="docshape165" stroked="false">
                  <v:imagedata r:id="rId159" o:title=""/>
                </v:shape>
                <v:shape style="position:absolute;left:8431;top:746;width:1018;height:893" type="#_x0000_t75" id="docshape166" stroked="false">
                  <v:imagedata r:id="rId160" o:title=""/>
                </v:shape>
                <v:shape style="position:absolute;left:8352;top:556;width:1186;height:1215" id="docshape167" coordorigin="8352,557" coordsize="1186,1215" path="m8944,557l8870,561,8799,575,8730,597,8666,628,8606,665,8551,710,8502,761,8458,817,8421,879,8392,945,8370,1015,8357,1088,8352,1164,8357,1240,8370,1314,8392,1384,8421,1450,8458,1511,8502,1568,8551,1618,8606,1663,8666,1700,8730,1731,8799,1753,8870,1767,8944,1772,9019,1767,9090,1753,9159,1731,9223,1700,9283,1663,9338,1618,9388,1568,9431,1511,9468,1450,9497,1384,9519,1314,9532,1240,9537,1164,9532,1088,9519,1015,9497,945,9468,879,9431,817,9388,761,9338,710,9283,665,9223,628,9159,597,9090,575,9019,561,8944,557xe" filled="true" fillcolor="#c00000" stroked="false">
                  <v:path arrowok="t"/>
                  <v:fill type="solid"/>
                </v:shape>
                <v:shape style="position:absolute;left:8412;top:1859;width:1395;height:1395" type="#_x0000_t75" id="docshape168" stroked="false">
                  <v:imagedata r:id="rId161" o:title=""/>
                </v:shape>
                <v:shape style="position:absolute;left:8589;top:2109;width:1040;height:893" type="#_x0000_t75" id="docshape169" stroked="false">
                  <v:imagedata r:id="rId162" o:title=""/>
                </v:shape>
                <v:shape style="position:absolute;left:8505;top:1922;width:1216;height:1215" id="docshape170" coordorigin="8506,1922" coordsize="1216,1215" path="m9113,1922l9037,1927,8963,1941,8893,1963,8827,1993,8766,2031,8710,2076,8659,2126,8614,2183,8577,2244,8546,2310,8524,2380,8510,2453,8506,2530,8510,2606,8524,2679,8546,2749,8577,2815,8614,2877,8659,2933,8710,2984,8766,3028,8827,3066,8893,3096,8963,3119,9037,3132,9113,3137,9189,3132,9263,3119,9333,3096,9399,3066,9460,3028,9517,2984,9567,2933,9612,2877,9649,2815,9680,2749,9702,2679,9716,2606,9721,2530,9716,2453,9702,2380,9680,2310,9649,2244,9612,2183,9567,2126,9517,2076,9460,2031,9399,1993,9333,1963,9263,1941,9189,1927,9113,1922xe" filled="true" fillcolor="#c00000" stroked="false">
                  <v:path arrowok="t"/>
                  <v:fill type="solid"/>
                </v:shape>
                <v:shape style="position:absolute;left:7135;top:1329;width:972;height:646" type="#_x0000_t75" id="docshape171" stroked="false">
                  <v:imagedata r:id="rId163" o:title=""/>
                </v:shape>
                <v:shape style="position:absolute;left:7228;top:1392;width:792;height:467" type="#_x0000_t75" id="docshape172" stroked="false">
                  <v:imagedata r:id="rId164" o:title=""/>
                </v:shape>
                <v:shape style="position:absolute;left:7216;top:2222;width:999;height:689" type="#_x0000_t75" id="docshape173" stroked="false">
                  <v:imagedata r:id="rId165" o:title=""/>
                </v:shape>
                <v:shape style="position:absolute;left:7310;top:2286;width:820;height:508" type="#_x0000_t75" id="docshape174" stroked="false">
                  <v:imagedata r:id="rId166" o:title=""/>
                </v:shape>
                <v:shape style="position:absolute;left:8697;top:984;width:516;height:221" type="#_x0000_t202" id="docshape175" filled="false" stroked="false">
                  <v:textbox inset="0,0,0,0">
                    <w:txbxContent>
                      <w:p>
                        <w:pPr>
                          <w:spacing w:line="221" w:lineRule="exact" w:before="0"/>
                          <w:ind w:left="0" w:right="0" w:firstLine="0"/>
                          <w:jc w:val="left"/>
                          <w:rPr>
                            <w:rFonts w:ascii="Calibri"/>
                            <w:sz w:val="22"/>
                          </w:rPr>
                        </w:pPr>
                        <w:r>
                          <w:rPr>
                            <w:rFonts w:ascii="Calibri"/>
                            <w:color w:val="FFFFFF"/>
                            <w:sz w:val="22"/>
                          </w:rPr>
                          <w:t>46</w:t>
                        </w:r>
                        <w:r>
                          <w:rPr>
                            <w:color w:val="FFFFFF"/>
                            <w:spacing w:val="-7"/>
                            <w:sz w:val="22"/>
                          </w:rPr>
                          <w:t> </w:t>
                        </w:r>
                        <w:r>
                          <w:rPr>
                            <w:rFonts w:ascii="Calibri"/>
                            <w:color w:val="FFFFFF"/>
                            <w:spacing w:val="-5"/>
                            <w:sz w:val="22"/>
                          </w:rPr>
                          <w:t>XY</w:t>
                        </w:r>
                      </w:p>
                    </w:txbxContent>
                  </v:textbox>
                  <w10:wrap type="none"/>
                </v:shape>
                <v:shape style="position:absolute;left:6277;top:1946;width:425;height:180" type="#_x0000_t202" id="docshape176" filled="false" stroked="false">
                  <v:textbox inset="0,0,0,0">
                    <w:txbxContent>
                      <w:p>
                        <w:pPr>
                          <w:spacing w:line="180" w:lineRule="exact" w:before="0"/>
                          <w:ind w:left="0" w:right="0" w:firstLine="0"/>
                          <w:jc w:val="left"/>
                          <w:rPr>
                            <w:rFonts w:ascii="Calibri"/>
                            <w:sz w:val="18"/>
                          </w:rPr>
                        </w:pPr>
                        <w:r>
                          <w:rPr>
                            <w:rFonts w:ascii="Calibri"/>
                            <w:color w:val="FFFFFF"/>
                            <w:sz w:val="18"/>
                          </w:rPr>
                          <w:t>46</w:t>
                        </w:r>
                        <w:r>
                          <w:rPr>
                            <w:color w:val="FFFFFF"/>
                            <w:spacing w:val="-5"/>
                            <w:sz w:val="18"/>
                          </w:rPr>
                          <w:t> </w:t>
                        </w:r>
                        <w:r>
                          <w:rPr>
                            <w:rFonts w:ascii="Calibri"/>
                            <w:color w:val="FFFFFF"/>
                            <w:spacing w:val="-5"/>
                            <w:sz w:val="18"/>
                          </w:rPr>
                          <w:t>XY</w:t>
                        </w:r>
                      </w:p>
                    </w:txbxContent>
                  </v:textbox>
                  <w10:wrap type="none"/>
                </v:shape>
                <v:shape style="position:absolute;left:8867;top:2350;width:516;height:221" type="#_x0000_t202" id="docshape177" filled="false" stroked="false">
                  <v:textbox inset="0,0,0,0">
                    <w:txbxContent>
                      <w:p>
                        <w:pPr>
                          <w:spacing w:line="221" w:lineRule="exact" w:before="0"/>
                          <w:ind w:left="0" w:right="0" w:firstLine="0"/>
                          <w:jc w:val="left"/>
                          <w:rPr>
                            <w:rFonts w:ascii="Calibri"/>
                            <w:sz w:val="22"/>
                          </w:rPr>
                        </w:pPr>
                        <w:r>
                          <w:rPr>
                            <w:rFonts w:ascii="Calibri"/>
                            <w:color w:val="FFFFFF"/>
                            <w:sz w:val="22"/>
                          </w:rPr>
                          <w:t>46</w:t>
                        </w:r>
                        <w:r>
                          <w:rPr>
                            <w:color w:val="FFFFFF"/>
                            <w:spacing w:val="-7"/>
                            <w:sz w:val="22"/>
                          </w:rPr>
                          <w:t> </w:t>
                        </w:r>
                        <w:r>
                          <w:rPr>
                            <w:rFonts w:ascii="Calibri"/>
                            <w:color w:val="FFFFFF"/>
                            <w:spacing w:val="-5"/>
                            <w:sz w:val="22"/>
                          </w:rPr>
                          <w:t>XY</w:t>
                        </w:r>
                      </w:p>
                    </w:txbxContent>
                  </v:textbox>
                  <w10:wrap type="none"/>
                </v:shape>
                <w10:wrap type="topAndBottom"/>
              </v:group>
            </w:pict>
          </mc:Fallback>
        </mc:AlternateContent>
      </w:r>
      <w:r>
        <w:rPr>
          <w:b/>
          <w:sz w:val="20"/>
        </w:rPr>
        <w:t>I</w:t>
      </w:r>
      <w:r>
        <w:rPr>
          <w:spacing w:val="-7"/>
          <w:sz w:val="20"/>
        </w:rPr>
        <w:t> </w:t>
      </w:r>
      <w:r>
        <w:rPr>
          <w:b/>
          <w:sz w:val="20"/>
        </w:rPr>
        <w:t>nəzərriyyə:</w:t>
      </w:r>
      <w:r>
        <w:rPr>
          <w:spacing w:val="-5"/>
          <w:sz w:val="20"/>
        </w:rPr>
        <w:t> </w:t>
      </w:r>
      <w:r>
        <w:rPr>
          <w:sz w:val="20"/>
        </w:rPr>
        <w:t>Tam</w:t>
      </w:r>
      <w:r>
        <w:rPr>
          <w:spacing w:val="-4"/>
          <w:sz w:val="20"/>
        </w:rPr>
        <w:t> </w:t>
      </w:r>
      <w:r>
        <w:rPr>
          <w:sz w:val="20"/>
        </w:rPr>
        <w:t>beçəxorun</w:t>
      </w:r>
      <w:r>
        <w:rPr>
          <w:spacing w:val="-5"/>
          <w:sz w:val="20"/>
        </w:rPr>
        <w:t> </w:t>
      </w:r>
      <w:r>
        <w:rPr>
          <w:sz w:val="20"/>
        </w:rPr>
        <w:t>yaranması:</w:t>
      </w:r>
      <w:r>
        <w:rPr>
          <w:spacing w:val="-7"/>
          <w:sz w:val="20"/>
        </w:rPr>
        <w:t> </w:t>
      </w:r>
      <w:r>
        <w:rPr>
          <w:sz w:val="20"/>
        </w:rPr>
        <w:t>boş</w:t>
      </w:r>
      <w:r>
        <w:rPr>
          <w:spacing w:val="-6"/>
          <w:sz w:val="20"/>
        </w:rPr>
        <w:t> </w:t>
      </w:r>
      <w:r>
        <w:rPr>
          <w:sz w:val="20"/>
        </w:rPr>
        <w:t>yumurta</w:t>
      </w:r>
      <w:r>
        <w:rPr>
          <w:spacing w:val="-6"/>
          <w:sz w:val="20"/>
        </w:rPr>
        <w:t> </w:t>
      </w:r>
      <w:r>
        <w:rPr>
          <w:sz w:val="20"/>
        </w:rPr>
        <w:t>hüceyrəsi</w:t>
      </w:r>
      <w:r>
        <w:rPr>
          <w:spacing w:val="-5"/>
          <w:sz w:val="20"/>
        </w:rPr>
        <w:t> </w:t>
      </w:r>
      <w:r>
        <w:rPr>
          <w:sz w:val="20"/>
        </w:rPr>
        <w:t>bir</w:t>
      </w:r>
      <w:r>
        <w:rPr>
          <w:spacing w:val="-6"/>
          <w:sz w:val="20"/>
        </w:rPr>
        <w:t> </w:t>
      </w:r>
      <w:r>
        <w:rPr>
          <w:sz w:val="20"/>
        </w:rPr>
        <w:t>spermotozoidlə</w:t>
      </w:r>
      <w:r>
        <w:rPr>
          <w:spacing w:val="-5"/>
          <w:sz w:val="20"/>
        </w:rPr>
        <w:t> </w:t>
      </w:r>
      <w:r>
        <w:rPr>
          <w:spacing w:val="-2"/>
          <w:sz w:val="20"/>
        </w:rPr>
        <w:t>mayalanır</w:t>
      </w:r>
    </w:p>
    <w:p>
      <w:pPr>
        <w:pStyle w:val="BodyText"/>
        <w:spacing w:before="215"/>
        <w:ind w:left="0"/>
        <w:jc w:val="left"/>
        <w:rPr>
          <w:sz w:val="20"/>
        </w:rPr>
      </w:pPr>
    </w:p>
    <w:p>
      <w:pPr>
        <w:spacing w:before="0"/>
        <w:ind w:left="994" w:right="0" w:firstLine="0"/>
        <w:jc w:val="left"/>
        <w:rPr>
          <w:sz w:val="20"/>
        </w:rPr>
      </w:pPr>
      <w:r>
        <w:rPr>
          <w:b/>
          <w:sz w:val="20"/>
        </w:rPr>
        <w:t>II</w:t>
      </w:r>
      <w:r>
        <w:rPr>
          <w:spacing w:val="-6"/>
          <w:sz w:val="20"/>
        </w:rPr>
        <w:t> </w:t>
      </w:r>
      <w:r>
        <w:rPr>
          <w:b/>
          <w:sz w:val="20"/>
        </w:rPr>
        <w:t>nəzəriyyə:</w:t>
      </w:r>
      <w:r>
        <w:rPr>
          <w:spacing w:val="-5"/>
          <w:sz w:val="20"/>
        </w:rPr>
        <w:t> </w:t>
      </w:r>
      <w:r>
        <w:rPr>
          <w:sz w:val="20"/>
        </w:rPr>
        <w:t>Tam</w:t>
      </w:r>
      <w:r>
        <w:rPr>
          <w:spacing w:val="-4"/>
          <w:sz w:val="20"/>
        </w:rPr>
        <w:t> </w:t>
      </w:r>
      <w:r>
        <w:rPr>
          <w:sz w:val="20"/>
        </w:rPr>
        <w:t>beçəxorun</w:t>
      </w:r>
      <w:r>
        <w:rPr>
          <w:spacing w:val="-6"/>
          <w:sz w:val="20"/>
        </w:rPr>
        <w:t> </w:t>
      </w:r>
      <w:r>
        <w:rPr>
          <w:sz w:val="20"/>
        </w:rPr>
        <w:t>yaranma</w:t>
      </w:r>
      <w:r>
        <w:rPr>
          <w:spacing w:val="-5"/>
          <w:sz w:val="20"/>
        </w:rPr>
        <w:t> </w:t>
      </w:r>
      <w:r>
        <w:rPr>
          <w:sz w:val="20"/>
        </w:rPr>
        <w:t>mexanizmi:</w:t>
      </w:r>
      <w:r>
        <w:rPr>
          <w:spacing w:val="-2"/>
          <w:sz w:val="20"/>
        </w:rPr>
        <w:t> </w:t>
      </w:r>
      <w:r>
        <w:rPr>
          <w:sz w:val="20"/>
        </w:rPr>
        <w:t>bir</w:t>
      </w:r>
      <w:r>
        <w:rPr>
          <w:spacing w:val="-7"/>
          <w:sz w:val="20"/>
        </w:rPr>
        <w:t> </w:t>
      </w:r>
      <w:r>
        <w:rPr>
          <w:sz w:val="20"/>
        </w:rPr>
        <w:t>boş</w:t>
      </w:r>
      <w:r>
        <w:rPr>
          <w:spacing w:val="-6"/>
          <w:sz w:val="20"/>
        </w:rPr>
        <w:t> </w:t>
      </w:r>
      <w:r>
        <w:rPr>
          <w:sz w:val="20"/>
        </w:rPr>
        <w:t>yumurta</w:t>
      </w:r>
      <w:r>
        <w:rPr>
          <w:spacing w:val="-5"/>
          <w:sz w:val="20"/>
        </w:rPr>
        <w:t> </w:t>
      </w:r>
      <w:r>
        <w:rPr>
          <w:sz w:val="20"/>
        </w:rPr>
        <w:t>hüceyrəsi</w:t>
      </w:r>
      <w:r>
        <w:rPr>
          <w:spacing w:val="-6"/>
          <w:sz w:val="20"/>
        </w:rPr>
        <w:t> </w:t>
      </w:r>
      <w:r>
        <w:rPr>
          <w:sz w:val="20"/>
        </w:rPr>
        <w:t>iki</w:t>
      </w:r>
      <w:r>
        <w:rPr>
          <w:spacing w:val="-6"/>
          <w:sz w:val="20"/>
        </w:rPr>
        <w:t> </w:t>
      </w:r>
      <w:r>
        <w:rPr>
          <w:sz w:val="20"/>
        </w:rPr>
        <w:t>spermatozoidlə</w:t>
      </w:r>
      <w:r>
        <w:rPr>
          <w:spacing w:val="-5"/>
          <w:sz w:val="20"/>
        </w:rPr>
        <w:t> </w:t>
      </w:r>
      <w:r>
        <w:rPr>
          <w:spacing w:val="-2"/>
          <w:sz w:val="20"/>
        </w:rPr>
        <w:t>mayalanır.</w:t>
      </w:r>
    </w:p>
    <w:p>
      <w:pPr>
        <w:pStyle w:val="BodyText"/>
        <w:spacing w:before="10"/>
        <w:ind w:left="0"/>
        <w:jc w:val="left"/>
        <w:rPr>
          <w:sz w:val="18"/>
        </w:rPr>
      </w:pPr>
      <w:r>
        <w:rPr>
          <w:sz w:val="18"/>
        </w:rPr>
        <mc:AlternateContent>
          <mc:Choice Requires="wps">
            <w:drawing>
              <wp:anchor distT="0" distB="0" distL="0" distR="0" allowOverlap="1" layoutInCell="1" locked="0" behindDoc="1" simplePos="0" relativeHeight="487646208">
                <wp:simplePos x="0" y="0"/>
                <wp:positionH relativeFrom="page">
                  <wp:posOffset>1143000</wp:posOffset>
                </wp:positionH>
                <wp:positionV relativeFrom="paragraph">
                  <wp:posOffset>286277</wp:posOffset>
                </wp:positionV>
                <wp:extent cx="2626995" cy="1733550"/>
                <wp:effectExtent l="0" t="0" r="0" b="0"/>
                <wp:wrapTopAndBottom/>
                <wp:docPr id="271" name="Group 271"/>
                <wp:cNvGraphicFramePr>
                  <a:graphicFrameLocks/>
                </wp:cNvGraphicFramePr>
                <a:graphic>
                  <a:graphicData uri="http://schemas.microsoft.com/office/word/2010/wordprocessingGroup">
                    <wpg:wgp>
                      <wpg:cNvPr id="271" name="Group 271"/>
                      <wpg:cNvGrpSpPr/>
                      <wpg:grpSpPr>
                        <a:xfrm>
                          <a:off x="0" y="0"/>
                          <a:ext cx="2626995" cy="1733550"/>
                          <a:chExt cx="2626995" cy="1733550"/>
                        </a:xfrm>
                      </wpg:grpSpPr>
                      <pic:pic>
                        <pic:nvPicPr>
                          <pic:cNvPr id="272" name="Image 272"/>
                          <pic:cNvPicPr/>
                        </pic:nvPicPr>
                        <pic:blipFill>
                          <a:blip r:embed="rId167" cstate="print"/>
                          <a:stretch>
                            <a:fillRect/>
                          </a:stretch>
                        </pic:blipFill>
                        <pic:spPr>
                          <a:xfrm>
                            <a:off x="0" y="0"/>
                            <a:ext cx="2626994" cy="1733549"/>
                          </a:xfrm>
                          <a:prstGeom prst="rect">
                            <a:avLst/>
                          </a:prstGeom>
                        </pic:spPr>
                      </pic:pic>
                      <wps:wsp>
                        <wps:cNvPr id="273" name="Textbox 273"/>
                        <wps:cNvSpPr txBox="1"/>
                        <wps:spPr>
                          <a:xfrm>
                            <a:off x="478791" y="1473008"/>
                            <a:ext cx="104139" cy="140335"/>
                          </a:xfrm>
                          <a:prstGeom prst="rect">
                            <a:avLst/>
                          </a:prstGeom>
                        </wps:spPr>
                        <wps:txbx>
                          <w:txbxContent>
                            <w:p>
                              <w:pPr>
                                <w:spacing w:line="221" w:lineRule="exact" w:before="0"/>
                                <w:ind w:left="0" w:right="0" w:firstLine="0"/>
                                <w:jc w:val="left"/>
                                <w:rPr>
                                  <w:b/>
                                  <w:sz w:val="20"/>
                                </w:rPr>
                              </w:pPr>
                              <w:r>
                                <w:rPr>
                                  <w:b/>
                                  <w:spacing w:val="-10"/>
                                  <w:sz w:val="20"/>
                                </w:rPr>
                                <w:t>A</w:t>
                              </w:r>
                            </w:p>
                          </w:txbxContent>
                        </wps:txbx>
                        <wps:bodyPr wrap="square" lIns="0" tIns="0" rIns="0" bIns="0" rtlCol="0">
                          <a:noAutofit/>
                        </wps:bodyPr>
                      </wps:wsp>
                    </wpg:wgp>
                  </a:graphicData>
                </a:graphic>
              </wp:anchor>
            </w:drawing>
          </mc:Choice>
          <mc:Fallback>
            <w:pict>
              <v:group style="position:absolute;margin-left:90pt;margin-top:22.541563pt;width:206.85pt;height:136.5pt;mso-position-horizontal-relative:page;mso-position-vertical-relative:paragraph;z-index:-15670272;mso-wrap-distance-left:0;mso-wrap-distance-right:0" id="docshapegroup178" coordorigin="1800,451" coordsize="4137,2730">
                <v:shape style="position:absolute;left:1800;top:450;width:4137;height:2730" type="#_x0000_t75" id="docshape179" stroked="false">
                  <v:imagedata r:id="rId167" o:title=""/>
                </v:shape>
                <v:shape style="position:absolute;left:2554;top:2770;width:164;height:221" type="#_x0000_t202" id="docshape180" filled="false" stroked="false">
                  <v:textbox inset="0,0,0,0">
                    <w:txbxContent>
                      <w:p>
                        <w:pPr>
                          <w:spacing w:line="221" w:lineRule="exact" w:before="0"/>
                          <w:ind w:left="0" w:right="0" w:firstLine="0"/>
                          <w:jc w:val="left"/>
                          <w:rPr>
                            <w:b/>
                            <w:sz w:val="20"/>
                          </w:rPr>
                        </w:pPr>
                        <w:r>
                          <w:rPr>
                            <w:b/>
                            <w:spacing w:val="-10"/>
                            <w:sz w:val="20"/>
                          </w:rPr>
                          <w:t>A</w:t>
                        </w:r>
                      </w:p>
                    </w:txbxContent>
                  </v:textbox>
                  <w10:wrap type="none"/>
                </v:shape>
                <w10:wrap type="topAndBottom"/>
              </v:group>
            </w:pict>
          </mc:Fallback>
        </mc:AlternateContent>
      </w:r>
      <w:r>
        <w:rPr>
          <w:sz w:val="18"/>
        </w:rPr>
        <mc:AlternateContent>
          <mc:Choice Requires="wps">
            <w:drawing>
              <wp:anchor distT="0" distB="0" distL="0" distR="0" allowOverlap="1" layoutInCell="1" locked="0" behindDoc="1" simplePos="0" relativeHeight="487646720">
                <wp:simplePos x="0" y="0"/>
                <wp:positionH relativeFrom="page">
                  <wp:posOffset>3896349</wp:posOffset>
                </wp:positionH>
                <wp:positionV relativeFrom="paragraph">
                  <wp:posOffset>153055</wp:posOffset>
                </wp:positionV>
                <wp:extent cx="2910840" cy="1985645"/>
                <wp:effectExtent l="0" t="0" r="0" b="0"/>
                <wp:wrapTopAndBottom/>
                <wp:docPr id="274" name="Group 274"/>
                <wp:cNvGraphicFramePr>
                  <a:graphicFrameLocks/>
                </wp:cNvGraphicFramePr>
                <a:graphic>
                  <a:graphicData uri="http://schemas.microsoft.com/office/word/2010/wordprocessingGroup">
                    <wpg:wgp>
                      <wpg:cNvPr id="274" name="Group 274"/>
                      <wpg:cNvGrpSpPr/>
                      <wpg:grpSpPr>
                        <a:xfrm>
                          <a:off x="0" y="0"/>
                          <a:ext cx="2910840" cy="1985645"/>
                          <a:chExt cx="2910840" cy="1985645"/>
                        </a:xfrm>
                      </wpg:grpSpPr>
                      <pic:pic>
                        <pic:nvPicPr>
                          <pic:cNvPr id="275" name="Image 275"/>
                          <pic:cNvPicPr/>
                        </pic:nvPicPr>
                        <pic:blipFill>
                          <a:blip r:embed="rId168" cstate="print"/>
                          <a:stretch>
                            <a:fillRect/>
                          </a:stretch>
                        </pic:blipFill>
                        <pic:spPr>
                          <a:xfrm>
                            <a:off x="0" y="0"/>
                            <a:ext cx="2910839" cy="1985522"/>
                          </a:xfrm>
                          <a:prstGeom prst="rect">
                            <a:avLst/>
                          </a:prstGeom>
                        </pic:spPr>
                      </pic:pic>
                      <wps:wsp>
                        <wps:cNvPr id="276" name="Textbox 276"/>
                        <wps:cNvSpPr txBox="1"/>
                        <wps:spPr>
                          <a:xfrm>
                            <a:off x="508000" y="1606230"/>
                            <a:ext cx="97155" cy="140335"/>
                          </a:xfrm>
                          <a:prstGeom prst="rect">
                            <a:avLst/>
                          </a:prstGeom>
                        </wps:spPr>
                        <wps:txbx>
                          <w:txbxContent>
                            <w:p>
                              <w:pPr>
                                <w:spacing w:line="221" w:lineRule="exact" w:before="0"/>
                                <w:ind w:left="0" w:right="0" w:firstLine="0"/>
                                <w:jc w:val="left"/>
                                <w:rPr>
                                  <w:b/>
                                  <w:sz w:val="20"/>
                                </w:rPr>
                              </w:pPr>
                              <w:r>
                                <w:rPr>
                                  <w:b/>
                                  <w:spacing w:val="-10"/>
                                  <w:sz w:val="20"/>
                                </w:rPr>
                                <w:t>B</w:t>
                              </w:r>
                            </w:p>
                          </w:txbxContent>
                        </wps:txbx>
                        <wps:bodyPr wrap="square" lIns="0" tIns="0" rIns="0" bIns="0" rtlCol="0">
                          <a:noAutofit/>
                        </wps:bodyPr>
                      </wps:wsp>
                    </wpg:wgp>
                  </a:graphicData>
                </a:graphic>
              </wp:anchor>
            </w:drawing>
          </mc:Choice>
          <mc:Fallback>
            <w:pict>
              <v:group style="position:absolute;margin-left:306.799194pt;margin-top:12.051633pt;width:229.2pt;height:156.35pt;mso-position-horizontal-relative:page;mso-position-vertical-relative:paragraph;z-index:-15669760;mso-wrap-distance-left:0;mso-wrap-distance-right:0" id="docshapegroup181" coordorigin="6136,241" coordsize="4584,3127">
                <v:shape style="position:absolute;left:6135;top:241;width:4584;height:3127" type="#_x0000_t75" id="docshape182" stroked="false">
                  <v:imagedata r:id="rId168" o:title=""/>
                </v:shape>
                <v:shape style="position:absolute;left:6935;top:2770;width:153;height:221" type="#_x0000_t202" id="docshape183" filled="false" stroked="false">
                  <v:textbox inset="0,0,0,0">
                    <w:txbxContent>
                      <w:p>
                        <w:pPr>
                          <w:spacing w:line="221" w:lineRule="exact" w:before="0"/>
                          <w:ind w:left="0" w:right="0" w:firstLine="0"/>
                          <w:jc w:val="left"/>
                          <w:rPr>
                            <w:b/>
                            <w:sz w:val="20"/>
                          </w:rPr>
                        </w:pPr>
                        <w:r>
                          <w:rPr>
                            <w:b/>
                            <w:spacing w:val="-10"/>
                            <w:sz w:val="20"/>
                          </w:rPr>
                          <w:t>B</w:t>
                        </w:r>
                      </w:p>
                    </w:txbxContent>
                  </v:textbox>
                  <w10:wrap type="none"/>
                </v:shape>
                <w10:wrap type="topAndBottom"/>
              </v:group>
            </w:pict>
          </mc:Fallback>
        </mc:AlternateContent>
      </w:r>
    </w:p>
    <w:p>
      <w:pPr>
        <w:spacing w:before="80"/>
        <w:ind w:left="2297" w:right="0" w:firstLine="0"/>
        <w:jc w:val="left"/>
        <w:rPr>
          <w:sz w:val="22"/>
        </w:rPr>
      </w:pPr>
      <w:r>
        <w:rPr>
          <w:sz w:val="20"/>
        </w:rPr>
        <w:t>Tam</w:t>
      </w:r>
      <w:r>
        <w:rPr>
          <w:spacing w:val="-4"/>
          <w:sz w:val="20"/>
        </w:rPr>
        <w:t> </w:t>
      </w:r>
      <w:r>
        <w:rPr>
          <w:sz w:val="20"/>
        </w:rPr>
        <w:t>beçəxor:</w:t>
      </w:r>
      <w:r>
        <w:rPr>
          <w:spacing w:val="39"/>
          <w:sz w:val="20"/>
        </w:rPr>
        <w:t> </w:t>
      </w:r>
      <w:r>
        <w:rPr>
          <w:sz w:val="20"/>
        </w:rPr>
        <w:t>A-</w:t>
      </w:r>
      <w:r>
        <w:rPr>
          <w:spacing w:val="-4"/>
          <w:sz w:val="20"/>
        </w:rPr>
        <w:t> </w:t>
      </w:r>
      <w:r>
        <w:rPr>
          <w:sz w:val="20"/>
        </w:rPr>
        <w:t>USM-i</w:t>
      </w:r>
      <w:r>
        <w:rPr>
          <w:spacing w:val="-6"/>
          <w:sz w:val="20"/>
        </w:rPr>
        <w:t> </w:t>
      </w:r>
      <w:r>
        <w:rPr>
          <w:sz w:val="20"/>
        </w:rPr>
        <w:t>zamanı;</w:t>
      </w:r>
      <w:r>
        <w:rPr>
          <w:spacing w:val="-5"/>
          <w:sz w:val="20"/>
        </w:rPr>
        <w:t> </w:t>
      </w:r>
      <w:r>
        <w:rPr>
          <w:sz w:val="20"/>
        </w:rPr>
        <w:t>B-sxematik</w:t>
      </w:r>
      <w:r>
        <w:rPr>
          <w:spacing w:val="-4"/>
          <w:sz w:val="20"/>
        </w:rPr>
        <w:t> </w:t>
      </w:r>
      <w:r>
        <w:rPr>
          <w:spacing w:val="-2"/>
          <w:sz w:val="20"/>
        </w:rPr>
        <w:t>təsviri</w:t>
      </w:r>
      <w:r>
        <w:rPr>
          <w:spacing w:val="-2"/>
          <w:sz w:val="22"/>
        </w:rPr>
        <w:t>.</w:t>
      </w:r>
    </w:p>
    <w:p>
      <w:pPr>
        <w:pStyle w:val="BodyText"/>
        <w:ind w:left="0"/>
        <w:jc w:val="left"/>
        <w:rPr>
          <w:sz w:val="20"/>
        </w:rPr>
      </w:pPr>
    </w:p>
    <w:p>
      <w:pPr>
        <w:pStyle w:val="BodyText"/>
        <w:spacing w:before="91"/>
        <w:ind w:left="0"/>
        <w:jc w:val="left"/>
        <w:rPr>
          <w:sz w:val="20"/>
        </w:rPr>
      </w:pPr>
    </w:p>
    <w:p>
      <w:pPr>
        <w:pStyle w:val="BodyText"/>
        <w:spacing w:after="0"/>
        <w:jc w:val="left"/>
        <w:rPr>
          <w:sz w:val="20"/>
        </w:rPr>
        <w:sectPr>
          <w:pgSz w:w="11910" w:h="16840"/>
          <w:pgMar w:top="1420" w:bottom="280" w:left="708" w:right="141"/>
        </w:sectPr>
      </w:pPr>
    </w:p>
    <w:p>
      <w:pPr>
        <w:pStyle w:val="BodyText"/>
        <w:ind w:left="0"/>
        <w:jc w:val="left"/>
        <w:rPr>
          <w:sz w:val="22"/>
        </w:rPr>
      </w:pPr>
    </w:p>
    <w:p>
      <w:pPr>
        <w:pStyle w:val="BodyText"/>
        <w:spacing w:before="210"/>
        <w:ind w:left="0"/>
        <w:jc w:val="left"/>
        <w:rPr>
          <w:sz w:val="22"/>
        </w:rPr>
      </w:pPr>
    </w:p>
    <w:p>
      <w:pPr>
        <w:spacing w:before="0"/>
        <w:ind w:left="0" w:right="0" w:firstLine="0"/>
        <w:jc w:val="right"/>
        <w:rPr>
          <w:rFonts w:ascii="Calibri"/>
          <w:b/>
          <w:sz w:val="22"/>
        </w:rPr>
      </w:pPr>
      <w:r>
        <w:rPr>
          <w:rFonts w:ascii="Calibri"/>
          <w:b/>
          <w:color w:val="FF0000"/>
          <w:sz w:val="22"/>
        </w:rPr>
        <w:t>23</w:t>
      </w:r>
      <w:r>
        <w:rPr>
          <w:color w:val="FF0000"/>
          <w:spacing w:val="-7"/>
          <w:sz w:val="22"/>
        </w:rPr>
        <w:t> </w:t>
      </w:r>
      <w:r>
        <w:rPr>
          <w:rFonts w:ascii="Calibri"/>
          <w:b/>
          <w:color w:val="FF0000"/>
          <w:spacing w:val="-10"/>
          <w:sz w:val="22"/>
        </w:rPr>
        <w:t>X</w:t>
      </w:r>
    </w:p>
    <w:p>
      <w:pPr>
        <w:spacing w:line="240" w:lineRule="auto" w:before="100"/>
        <w:rPr>
          <w:rFonts w:ascii="Calibri"/>
          <w:b/>
          <w:sz w:val="14"/>
        </w:rPr>
      </w:pPr>
      <w:r>
        <w:rPr/>
        <w:br w:type="column"/>
      </w:r>
      <w:r>
        <w:rPr>
          <w:rFonts w:ascii="Calibri"/>
          <w:b/>
          <w:sz w:val="14"/>
        </w:rPr>
      </w:r>
    </w:p>
    <w:p>
      <w:pPr>
        <w:spacing w:before="1"/>
        <w:ind w:left="0" w:right="0" w:firstLine="0"/>
        <w:jc w:val="right"/>
        <w:rPr>
          <w:rFonts w:ascii="Calibri"/>
          <w:sz w:val="14"/>
        </w:rPr>
      </w:pPr>
      <w:r>
        <w:rPr>
          <w:rFonts w:ascii="Calibri"/>
          <w:color w:val="FFFFFF"/>
          <w:sz w:val="14"/>
        </w:rPr>
        <w:t>23</w:t>
      </w:r>
      <w:r>
        <w:rPr>
          <w:color w:val="FFFFFF"/>
          <w:spacing w:val="-6"/>
          <w:sz w:val="14"/>
        </w:rPr>
        <w:t> </w:t>
      </w:r>
      <w:r>
        <w:rPr>
          <w:rFonts w:ascii="Calibri"/>
          <w:color w:val="FFFFFF"/>
          <w:spacing w:val="-10"/>
          <w:sz w:val="14"/>
        </w:rPr>
        <w:t>Y</w:t>
      </w:r>
    </w:p>
    <w:p>
      <w:pPr>
        <w:pStyle w:val="BodyText"/>
        <w:spacing w:before="166"/>
        <w:ind w:left="0"/>
        <w:jc w:val="left"/>
        <w:rPr>
          <w:rFonts w:ascii="Calibri"/>
          <w:sz w:val="14"/>
        </w:rPr>
      </w:pPr>
    </w:p>
    <w:p>
      <w:pPr>
        <w:spacing w:before="1"/>
        <w:ind w:left="0" w:right="41" w:firstLine="0"/>
        <w:jc w:val="right"/>
        <w:rPr>
          <w:rFonts w:ascii="Calibri"/>
          <w:sz w:val="14"/>
        </w:rPr>
      </w:pPr>
      <w:r>
        <w:rPr>
          <w:rFonts w:ascii="Calibri"/>
          <w:color w:val="FF0000"/>
          <w:sz w:val="14"/>
        </w:rPr>
        <w:t>23</w:t>
      </w:r>
      <w:r>
        <w:rPr>
          <w:color w:val="FF0000"/>
          <w:spacing w:val="-6"/>
          <w:sz w:val="14"/>
        </w:rPr>
        <w:t> </w:t>
      </w:r>
      <w:r>
        <w:rPr>
          <w:rFonts w:ascii="Calibri"/>
          <w:color w:val="FF0000"/>
          <w:spacing w:val="-10"/>
          <w:sz w:val="14"/>
        </w:rPr>
        <w:t>X</w:t>
      </w:r>
    </w:p>
    <w:p>
      <w:pPr>
        <w:spacing w:line="240" w:lineRule="auto" w:before="0"/>
        <w:rPr>
          <w:rFonts w:ascii="Calibri"/>
          <w:sz w:val="14"/>
        </w:rPr>
      </w:pPr>
      <w:r>
        <w:rPr/>
        <w:br w:type="column"/>
      </w:r>
      <w:r>
        <w:rPr>
          <w:rFonts w:ascii="Calibri"/>
          <w:sz w:val="14"/>
        </w:rPr>
      </w:r>
    </w:p>
    <w:p>
      <w:pPr>
        <w:pStyle w:val="BodyText"/>
        <w:spacing w:before="121"/>
        <w:ind w:left="0"/>
        <w:jc w:val="left"/>
        <w:rPr>
          <w:rFonts w:ascii="Calibri"/>
          <w:sz w:val="14"/>
        </w:rPr>
      </w:pPr>
    </w:p>
    <w:p>
      <w:pPr>
        <w:spacing w:before="1"/>
        <w:ind w:left="213" w:right="0" w:firstLine="0"/>
        <w:jc w:val="left"/>
        <w:rPr>
          <w:rFonts w:ascii="Calibri"/>
          <w:sz w:val="14"/>
        </w:rPr>
      </w:pPr>
      <w:r>
        <w:rPr>
          <w:rFonts w:ascii="Calibri"/>
          <w:color w:val="FFFFFF"/>
          <w:sz w:val="14"/>
        </w:rPr>
        <w:t>23</w:t>
      </w:r>
      <w:r>
        <w:rPr>
          <w:color w:val="FFFFFF"/>
          <w:spacing w:val="-6"/>
          <w:sz w:val="14"/>
        </w:rPr>
        <w:t> </w:t>
      </w:r>
      <w:r>
        <w:rPr>
          <w:rFonts w:ascii="Calibri"/>
          <w:color w:val="FFFFFF"/>
          <w:spacing w:val="-10"/>
          <w:sz w:val="14"/>
        </w:rPr>
        <w:t>x</w:t>
      </w:r>
    </w:p>
    <w:p>
      <w:pPr>
        <w:spacing w:before="56"/>
        <w:ind w:left="980" w:right="0" w:firstLine="0"/>
        <w:jc w:val="left"/>
        <w:rPr>
          <w:rFonts w:ascii="Calibri"/>
          <w:sz w:val="22"/>
        </w:rPr>
      </w:pPr>
      <w:r>
        <w:rPr/>
        <w:br w:type="column"/>
      </w:r>
      <w:r>
        <w:rPr>
          <w:rFonts w:ascii="Calibri"/>
          <w:color w:val="FFFFFF"/>
          <w:spacing w:val="-5"/>
          <w:sz w:val="22"/>
        </w:rPr>
        <w:t>69</w:t>
      </w:r>
    </w:p>
    <w:p>
      <w:pPr>
        <w:spacing w:before="20"/>
        <w:ind w:left="925" w:right="0" w:firstLine="0"/>
        <w:jc w:val="left"/>
        <w:rPr>
          <w:rFonts w:ascii="Calibri"/>
          <w:sz w:val="22"/>
        </w:rPr>
      </w:pPr>
      <w:r>
        <w:rPr>
          <w:rFonts w:ascii="Calibri"/>
          <w:sz w:val="22"/>
        </w:rPr>
        <mc:AlternateContent>
          <mc:Choice Requires="wps">
            <w:drawing>
              <wp:anchor distT="0" distB="0" distL="0" distR="0" allowOverlap="1" layoutInCell="1" locked="0" behindDoc="1" simplePos="0" relativeHeight="483191296">
                <wp:simplePos x="0" y="0"/>
                <wp:positionH relativeFrom="page">
                  <wp:posOffset>895775</wp:posOffset>
                </wp:positionH>
                <wp:positionV relativeFrom="paragraph">
                  <wp:posOffset>-442395</wp:posOffset>
                </wp:positionV>
                <wp:extent cx="6362700" cy="1819910"/>
                <wp:effectExtent l="0" t="0" r="0" b="0"/>
                <wp:wrapNone/>
                <wp:docPr id="277" name="Group 277"/>
                <wp:cNvGraphicFramePr>
                  <a:graphicFrameLocks/>
                </wp:cNvGraphicFramePr>
                <a:graphic>
                  <a:graphicData uri="http://schemas.microsoft.com/office/word/2010/wordprocessingGroup">
                    <wpg:wgp>
                      <wpg:cNvPr id="277" name="Group 277"/>
                      <wpg:cNvGrpSpPr/>
                      <wpg:grpSpPr>
                        <a:xfrm>
                          <a:off x="0" y="0"/>
                          <a:ext cx="6362700" cy="1819910"/>
                          <a:chExt cx="6362700" cy="1819910"/>
                        </a:xfrm>
                      </wpg:grpSpPr>
                      <pic:pic>
                        <pic:nvPicPr>
                          <pic:cNvPr id="278" name="Image 278"/>
                          <pic:cNvPicPr/>
                        </pic:nvPicPr>
                        <pic:blipFill>
                          <a:blip r:embed="rId169" cstate="print"/>
                          <a:stretch>
                            <a:fillRect/>
                          </a:stretch>
                        </pic:blipFill>
                        <pic:spPr>
                          <a:xfrm>
                            <a:off x="4628724" y="6343"/>
                            <a:ext cx="1733549" cy="1676397"/>
                          </a:xfrm>
                          <a:prstGeom prst="rect">
                            <a:avLst/>
                          </a:prstGeom>
                        </pic:spPr>
                      </pic:pic>
                      <pic:pic>
                        <pic:nvPicPr>
                          <pic:cNvPr id="279" name="Image 279"/>
                          <pic:cNvPicPr/>
                        </pic:nvPicPr>
                        <pic:blipFill>
                          <a:blip r:embed="rId170" cstate="print"/>
                          <a:stretch>
                            <a:fillRect/>
                          </a:stretch>
                        </pic:blipFill>
                        <pic:spPr>
                          <a:xfrm>
                            <a:off x="765257" y="448353"/>
                            <a:ext cx="631213" cy="507649"/>
                          </a:xfrm>
                          <a:prstGeom prst="rect">
                            <a:avLst/>
                          </a:prstGeom>
                        </pic:spPr>
                      </pic:pic>
                      <pic:pic>
                        <pic:nvPicPr>
                          <pic:cNvPr id="280" name="Image 280"/>
                          <pic:cNvPicPr/>
                        </pic:nvPicPr>
                        <pic:blipFill>
                          <a:blip r:embed="rId171" cstate="print"/>
                          <a:stretch>
                            <a:fillRect/>
                          </a:stretch>
                        </pic:blipFill>
                        <pic:spPr>
                          <a:xfrm>
                            <a:off x="808056" y="478924"/>
                            <a:ext cx="545579" cy="444995"/>
                          </a:xfrm>
                          <a:prstGeom prst="rect">
                            <a:avLst/>
                          </a:prstGeom>
                        </pic:spPr>
                      </pic:pic>
                      <wps:wsp>
                        <wps:cNvPr id="281" name="Graphic 281"/>
                        <wps:cNvSpPr/>
                        <wps:spPr>
                          <a:xfrm>
                            <a:off x="816843" y="479792"/>
                            <a:ext cx="533400" cy="411480"/>
                          </a:xfrm>
                          <a:custGeom>
                            <a:avLst/>
                            <a:gdLst/>
                            <a:ahLst/>
                            <a:cxnLst/>
                            <a:rect l="l" t="t" r="r" b="b"/>
                            <a:pathLst>
                              <a:path w="533400" h="411480">
                                <a:moveTo>
                                  <a:pt x="145631" y="0"/>
                                </a:moveTo>
                                <a:lnTo>
                                  <a:pt x="102311" y="4994"/>
                                </a:lnTo>
                                <a:lnTo>
                                  <a:pt x="64768" y="17477"/>
                                </a:lnTo>
                                <a:lnTo>
                                  <a:pt x="12417" y="64773"/>
                                </a:lnTo>
                                <a:lnTo>
                                  <a:pt x="0" y="134207"/>
                                </a:lnTo>
                                <a:lnTo>
                                  <a:pt x="9302" y="172664"/>
                                </a:lnTo>
                                <a:lnTo>
                                  <a:pt x="28026" y="212056"/>
                                </a:lnTo>
                                <a:lnTo>
                                  <a:pt x="55484" y="251216"/>
                                </a:lnTo>
                                <a:lnTo>
                                  <a:pt x="90986" y="288974"/>
                                </a:lnTo>
                                <a:lnTo>
                                  <a:pt x="133844" y="324163"/>
                                </a:lnTo>
                                <a:lnTo>
                                  <a:pt x="183367" y="355613"/>
                                </a:lnTo>
                                <a:lnTo>
                                  <a:pt x="236259" y="380929"/>
                                </a:lnTo>
                                <a:lnTo>
                                  <a:pt x="288787" y="398614"/>
                                </a:lnTo>
                                <a:lnTo>
                                  <a:pt x="339598" y="408704"/>
                                </a:lnTo>
                                <a:lnTo>
                                  <a:pt x="387339" y="411234"/>
                                </a:lnTo>
                                <a:lnTo>
                                  <a:pt x="430658" y="406240"/>
                                </a:lnTo>
                                <a:lnTo>
                                  <a:pt x="468202" y="393758"/>
                                </a:lnTo>
                                <a:lnTo>
                                  <a:pt x="520552" y="346469"/>
                                </a:lnTo>
                                <a:lnTo>
                                  <a:pt x="532970" y="277036"/>
                                </a:lnTo>
                                <a:lnTo>
                                  <a:pt x="523668" y="238579"/>
                                </a:lnTo>
                                <a:lnTo>
                                  <a:pt x="504943" y="199186"/>
                                </a:lnTo>
                                <a:lnTo>
                                  <a:pt x="477485" y="160027"/>
                                </a:lnTo>
                                <a:lnTo>
                                  <a:pt x="441983" y="122269"/>
                                </a:lnTo>
                                <a:lnTo>
                                  <a:pt x="399126" y="87080"/>
                                </a:lnTo>
                                <a:lnTo>
                                  <a:pt x="349602" y="55629"/>
                                </a:lnTo>
                                <a:lnTo>
                                  <a:pt x="296711" y="30310"/>
                                </a:lnTo>
                                <a:lnTo>
                                  <a:pt x="244183" y="12623"/>
                                </a:lnTo>
                                <a:lnTo>
                                  <a:pt x="193372" y="2531"/>
                                </a:lnTo>
                                <a:lnTo>
                                  <a:pt x="145631" y="0"/>
                                </a:lnTo>
                                <a:close/>
                              </a:path>
                            </a:pathLst>
                          </a:custGeom>
                          <a:solidFill>
                            <a:srgbClr val="006FC0"/>
                          </a:solidFill>
                        </wps:spPr>
                        <wps:bodyPr wrap="square" lIns="0" tIns="0" rIns="0" bIns="0" rtlCol="0">
                          <a:prstTxWarp prst="textNoShape">
                            <a:avLst/>
                          </a:prstTxWarp>
                          <a:noAutofit/>
                        </wps:bodyPr>
                      </wps:wsp>
                      <pic:pic>
                        <pic:nvPicPr>
                          <pic:cNvPr id="282" name="Image 282"/>
                          <pic:cNvPicPr/>
                        </pic:nvPicPr>
                        <pic:blipFill>
                          <a:blip r:embed="rId172" cstate="print"/>
                          <a:stretch>
                            <a:fillRect/>
                          </a:stretch>
                        </pic:blipFill>
                        <pic:spPr>
                          <a:xfrm>
                            <a:off x="1001092" y="611129"/>
                            <a:ext cx="179201" cy="134239"/>
                          </a:xfrm>
                          <a:prstGeom prst="rect">
                            <a:avLst/>
                          </a:prstGeom>
                        </pic:spPr>
                      </pic:pic>
                      <pic:pic>
                        <pic:nvPicPr>
                          <pic:cNvPr id="283" name="Image 283"/>
                          <pic:cNvPicPr/>
                        </pic:nvPicPr>
                        <pic:blipFill>
                          <a:blip r:embed="rId173" cstate="print"/>
                          <a:stretch>
                            <a:fillRect/>
                          </a:stretch>
                        </pic:blipFill>
                        <pic:spPr>
                          <a:xfrm>
                            <a:off x="747096" y="925443"/>
                            <a:ext cx="630972" cy="534924"/>
                          </a:xfrm>
                          <a:prstGeom prst="rect">
                            <a:avLst/>
                          </a:prstGeom>
                        </pic:spPr>
                      </pic:pic>
                      <pic:pic>
                        <pic:nvPicPr>
                          <pic:cNvPr id="284" name="Image 284"/>
                          <pic:cNvPicPr/>
                        </pic:nvPicPr>
                        <pic:blipFill>
                          <a:blip r:embed="rId174" cstate="print"/>
                          <a:stretch>
                            <a:fillRect/>
                          </a:stretch>
                        </pic:blipFill>
                        <pic:spPr>
                          <a:xfrm>
                            <a:off x="792816" y="965015"/>
                            <a:ext cx="536435" cy="457251"/>
                          </a:xfrm>
                          <a:prstGeom prst="rect">
                            <a:avLst/>
                          </a:prstGeom>
                        </pic:spPr>
                      </pic:pic>
                      <wps:wsp>
                        <wps:cNvPr id="285" name="Graphic 285"/>
                        <wps:cNvSpPr/>
                        <wps:spPr>
                          <a:xfrm>
                            <a:off x="806222" y="966242"/>
                            <a:ext cx="517525" cy="420370"/>
                          </a:xfrm>
                          <a:custGeom>
                            <a:avLst/>
                            <a:gdLst/>
                            <a:ahLst/>
                            <a:cxnLst/>
                            <a:rect l="l" t="t" r="r" b="b"/>
                            <a:pathLst>
                              <a:path w="517525" h="420370">
                                <a:moveTo>
                                  <a:pt x="365719" y="0"/>
                                </a:moveTo>
                                <a:lnTo>
                                  <a:pt x="318763" y="4669"/>
                                </a:lnTo>
                                <a:lnTo>
                                  <a:pt x="269232" y="16991"/>
                                </a:lnTo>
                                <a:lnTo>
                                  <a:pt x="218470" y="36940"/>
                                </a:lnTo>
                                <a:lnTo>
                                  <a:pt x="167818" y="64488"/>
                                </a:lnTo>
                                <a:lnTo>
                                  <a:pt x="120821" y="97977"/>
                                </a:lnTo>
                                <a:lnTo>
                                  <a:pt x="80623" y="134881"/>
                                </a:lnTo>
                                <a:lnTo>
                                  <a:pt x="47833" y="174009"/>
                                </a:lnTo>
                                <a:lnTo>
                                  <a:pt x="23060" y="214169"/>
                                </a:lnTo>
                                <a:lnTo>
                                  <a:pt x="6913" y="254169"/>
                                </a:lnTo>
                                <a:lnTo>
                                  <a:pt x="0" y="292816"/>
                                </a:lnTo>
                                <a:lnTo>
                                  <a:pt x="2929" y="328920"/>
                                </a:lnTo>
                                <a:lnTo>
                                  <a:pt x="39541" y="387539"/>
                                </a:lnTo>
                                <a:lnTo>
                                  <a:pt x="108496" y="416759"/>
                                </a:lnTo>
                                <a:lnTo>
                                  <a:pt x="151535" y="419784"/>
                                </a:lnTo>
                                <a:lnTo>
                                  <a:pt x="198491" y="415123"/>
                                </a:lnTo>
                                <a:lnTo>
                                  <a:pt x="248021" y="402805"/>
                                </a:lnTo>
                                <a:lnTo>
                                  <a:pt x="298784" y="382858"/>
                                </a:lnTo>
                                <a:lnTo>
                                  <a:pt x="349436" y="355310"/>
                                </a:lnTo>
                                <a:lnTo>
                                  <a:pt x="396433" y="321821"/>
                                </a:lnTo>
                                <a:lnTo>
                                  <a:pt x="436631" y="284915"/>
                                </a:lnTo>
                                <a:lnTo>
                                  <a:pt x="469420" y="245783"/>
                                </a:lnTo>
                                <a:lnTo>
                                  <a:pt x="494193" y="205615"/>
                                </a:lnTo>
                                <a:lnTo>
                                  <a:pt x="510341" y="165601"/>
                                </a:lnTo>
                                <a:lnTo>
                                  <a:pt x="517254" y="126932"/>
                                </a:lnTo>
                                <a:lnTo>
                                  <a:pt x="514324" y="90799"/>
                                </a:lnTo>
                                <a:lnTo>
                                  <a:pt x="477712" y="32180"/>
                                </a:lnTo>
                                <a:lnTo>
                                  <a:pt x="408758" y="3010"/>
                                </a:lnTo>
                                <a:lnTo>
                                  <a:pt x="365719" y="0"/>
                                </a:lnTo>
                                <a:close/>
                              </a:path>
                            </a:pathLst>
                          </a:custGeom>
                          <a:solidFill>
                            <a:srgbClr val="006FC0"/>
                          </a:solidFill>
                        </wps:spPr>
                        <wps:bodyPr wrap="square" lIns="0" tIns="0" rIns="0" bIns="0" rtlCol="0">
                          <a:prstTxWarp prst="textNoShape">
                            <a:avLst/>
                          </a:prstTxWarp>
                          <a:noAutofit/>
                        </wps:bodyPr>
                      </wps:wsp>
                      <pic:pic>
                        <pic:nvPicPr>
                          <pic:cNvPr id="286" name="Image 286"/>
                          <pic:cNvPicPr/>
                        </pic:nvPicPr>
                        <pic:blipFill>
                          <a:blip r:embed="rId175" cstate="print"/>
                          <a:stretch>
                            <a:fillRect/>
                          </a:stretch>
                        </pic:blipFill>
                        <pic:spPr>
                          <a:xfrm>
                            <a:off x="974934" y="1094611"/>
                            <a:ext cx="156722" cy="142240"/>
                          </a:xfrm>
                          <a:prstGeom prst="rect">
                            <a:avLst/>
                          </a:prstGeom>
                        </pic:spPr>
                      </pic:pic>
                      <wps:wsp>
                        <wps:cNvPr id="287" name="Graphic 287"/>
                        <wps:cNvSpPr/>
                        <wps:spPr>
                          <a:xfrm>
                            <a:off x="6350" y="6350"/>
                            <a:ext cx="889000" cy="1807210"/>
                          </a:xfrm>
                          <a:custGeom>
                            <a:avLst/>
                            <a:gdLst/>
                            <a:ahLst/>
                            <a:cxnLst/>
                            <a:rect l="l" t="t" r="r" b="b"/>
                            <a:pathLst>
                              <a:path w="889000" h="1807210">
                                <a:moveTo>
                                  <a:pt x="887943" y="514349"/>
                                </a:moveTo>
                                <a:lnTo>
                                  <a:pt x="866200" y="477367"/>
                                </a:lnTo>
                                <a:lnTo>
                                  <a:pt x="830793" y="447659"/>
                                </a:lnTo>
                                <a:lnTo>
                                  <a:pt x="811695" y="419431"/>
                                </a:lnTo>
                                <a:lnTo>
                                  <a:pt x="808022" y="417291"/>
                                </a:lnTo>
                                <a:lnTo>
                                  <a:pt x="783168" y="409559"/>
                                </a:lnTo>
                                <a:lnTo>
                                  <a:pt x="778723" y="402139"/>
                                </a:lnTo>
                                <a:lnTo>
                                  <a:pt x="774496" y="394525"/>
                                </a:lnTo>
                                <a:lnTo>
                                  <a:pt x="769842" y="387288"/>
                                </a:lnTo>
                                <a:lnTo>
                                  <a:pt x="734665" y="357835"/>
                                </a:lnTo>
                                <a:lnTo>
                                  <a:pt x="684052" y="334789"/>
                                </a:lnTo>
                                <a:lnTo>
                                  <a:pt x="649818" y="323849"/>
                                </a:lnTo>
                                <a:lnTo>
                                  <a:pt x="642744" y="321219"/>
                                </a:lnTo>
                                <a:lnTo>
                                  <a:pt x="604573" y="312005"/>
                                </a:lnTo>
                                <a:lnTo>
                                  <a:pt x="587916" y="309749"/>
                                </a:lnTo>
                                <a:lnTo>
                                  <a:pt x="571283" y="307396"/>
                                </a:lnTo>
                                <a:lnTo>
                                  <a:pt x="530731" y="300601"/>
                                </a:lnTo>
                                <a:lnTo>
                                  <a:pt x="489935" y="290032"/>
                                </a:lnTo>
                                <a:lnTo>
                                  <a:pt x="449912" y="276209"/>
                                </a:lnTo>
                                <a:lnTo>
                                  <a:pt x="427889" y="241616"/>
                                </a:lnTo>
                                <a:lnTo>
                                  <a:pt x="430247" y="246164"/>
                                </a:lnTo>
                                <a:lnTo>
                                  <a:pt x="431684" y="253155"/>
                                </a:lnTo>
                                <a:lnTo>
                                  <a:pt x="424822" y="253500"/>
                                </a:lnTo>
                                <a:lnTo>
                                  <a:pt x="402287" y="238109"/>
                                </a:lnTo>
                                <a:lnTo>
                                  <a:pt x="380586" y="217527"/>
                                </a:lnTo>
                                <a:lnTo>
                                  <a:pt x="379597" y="210302"/>
                                </a:lnTo>
                                <a:lnTo>
                                  <a:pt x="384695" y="209558"/>
                                </a:lnTo>
                                <a:lnTo>
                                  <a:pt x="381255" y="208419"/>
                                </a:lnTo>
                                <a:lnTo>
                                  <a:pt x="354650" y="200009"/>
                                </a:lnTo>
                                <a:lnTo>
                                  <a:pt x="349987" y="190439"/>
                                </a:lnTo>
                                <a:lnTo>
                                  <a:pt x="345389" y="180822"/>
                                </a:lnTo>
                                <a:lnTo>
                                  <a:pt x="340658" y="171274"/>
                                </a:lnTo>
                                <a:lnTo>
                                  <a:pt x="314749" y="131105"/>
                                </a:lnTo>
                                <a:lnTo>
                                  <a:pt x="281154" y="99580"/>
                                </a:lnTo>
                                <a:lnTo>
                                  <a:pt x="266659" y="90340"/>
                                </a:lnTo>
                                <a:lnTo>
                                  <a:pt x="259412" y="85709"/>
                                </a:lnTo>
                                <a:lnTo>
                                  <a:pt x="247140" y="51242"/>
                                </a:lnTo>
                                <a:lnTo>
                                  <a:pt x="241629" y="36282"/>
                                </a:lnTo>
                                <a:lnTo>
                                  <a:pt x="240250" y="24609"/>
                                </a:lnTo>
                                <a:lnTo>
                                  <a:pt x="240374" y="0"/>
                                </a:lnTo>
                              </a:path>
                              <a:path w="889000" h="1807210">
                                <a:moveTo>
                                  <a:pt x="888824" y="1312535"/>
                                </a:moveTo>
                                <a:lnTo>
                                  <a:pt x="873606" y="1314743"/>
                                </a:lnTo>
                                <a:lnTo>
                                  <a:pt x="858205" y="1316462"/>
                                </a:lnTo>
                                <a:lnTo>
                                  <a:pt x="843160" y="1319203"/>
                                </a:lnTo>
                                <a:lnTo>
                                  <a:pt x="829007" y="1324477"/>
                                </a:lnTo>
                                <a:lnTo>
                                  <a:pt x="816779" y="1332994"/>
                                </a:lnTo>
                                <a:lnTo>
                                  <a:pt x="806135" y="1343734"/>
                                </a:lnTo>
                                <a:lnTo>
                                  <a:pt x="796133" y="1355357"/>
                                </a:lnTo>
                                <a:lnTo>
                                  <a:pt x="785835" y="1366518"/>
                                </a:lnTo>
                                <a:lnTo>
                                  <a:pt x="780638" y="1372056"/>
                                </a:lnTo>
                                <a:lnTo>
                                  <a:pt x="775607" y="1377799"/>
                                </a:lnTo>
                                <a:lnTo>
                                  <a:pt x="770290" y="1383141"/>
                                </a:lnTo>
                                <a:lnTo>
                                  <a:pt x="764237" y="1387473"/>
                                </a:lnTo>
                                <a:lnTo>
                                  <a:pt x="756609" y="1391482"/>
                                </a:lnTo>
                                <a:lnTo>
                                  <a:pt x="748906" y="1395361"/>
                                </a:lnTo>
                                <a:lnTo>
                                  <a:pt x="741344" y="1399455"/>
                                </a:lnTo>
                                <a:lnTo>
                                  <a:pt x="734138" y="1404106"/>
                                </a:lnTo>
                                <a:lnTo>
                                  <a:pt x="728429" y="1408955"/>
                                </a:lnTo>
                                <a:lnTo>
                                  <a:pt x="723206" y="1414396"/>
                                </a:lnTo>
                                <a:lnTo>
                                  <a:pt x="718053" y="1419932"/>
                                </a:lnTo>
                                <a:lnTo>
                                  <a:pt x="712552" y="1425061"/>
                                </a:lnTo>
                                <a:lnTo>
                                  <a:pt x="678131" y="1450207"/>
                                </a:lnTo>
                                <a:lnTo>
                                  <a:pt x="662943" y="1458336"/>
                                </a:lnTo>
                                <a:lnTo>
                                  <a:pt x="655291" y="1462279"/>
                                </a:lnTo>
                                <a:lnTo>
                                  <a:pt x="648032" y="1466840"/>
                                </a:lnTo>
                                <a:lnTo>
                                  <a:pt x="642323" y="1471688"/>
                                </a:lnTo>
                                <a:lnTo>
                                  <a:pt x="637100" y="1477130"/>
                                </a:lnTo>
                                <a:lnTo>
                                  <a:pt x="631947" y="1482666"/>
                                </a:lnTo>
                                <a:lnTo>
                                  <a:pt x="626446" y="1487795"/>
                                </a:lnTo>
                                <a:lnTo>
                                  <a:pt x="617945" y="1494174"/>
                                </a:lnTo>
                                <a:lnTo>
                                  <a:pt x="609097" y="1500121"/>
                                </a:lnTo>
                                <a:lnTo>
                                  <a:pt x="600318" y="1506163"/>
                                </a:lnTo>
                                <a:lnTo>
                                  <a:pt x="592025" y="1512822"/>
                                </a:lnTo>
                                <a:lnTo>
                                  <a:pt x="579371" y="1525970"/>
                                </a:lnTo>
                                <a:lnTo>
                                  <a:pt x="568788" y="1538951"/>
                                </a:lnTo>
                                <a:lnTo>
                                  <a:pt x="557917" y="1551502"/>
                                </a:lnTo>
                                <a:lnTo>
                                  <a:pt x="544400" y="1563364"/>
                                </a:lnTo>
                                <a:lnTo>
                                  <a:pt x="537164" y="1567835"/>
                                </a:lnTo>
                                <a:lnTo>
                                  <a:pt x="529465" y="1571617"/>
                                </a:lnTo>
                                <a:lnTo>
                                  <a:pt x="521741" y="1575401"/>
                                </a:lnTo>
                                <a:lnTo>
                                  <a:pt x="514432" y="1579878"/>
                                </a:lnTo>
                                <a:lnTo>
                                  <a:pt x="508770" y="1584849"/>
                                </a:lnTo>
                                <a:lnTo>
                                  <a:pt x="503634" y="1590415"/>
                                </a:lnTo>
                                <a:lnTo>
                                  <a:pt x="498501" y="1595982"/>
                                </a:lnTo>
                                <a:lnTo>
                                  <a:pt x="492846" y="1600952"/>
                                </a:lnTo>
                                <a:lnTo>
                                  <a:pt x="473424" y="1613933"/>
                                </a:lnTo>
                                <a:lnTo>
                                  <a:pt x="462756" y="1617544"/>
                                </a:lnTo>
                                <a:lnTo>
                                  <a:pt x="451065" y="1617940"/>
                                </a:lnTo>
                                <a:lnTo>
                                  <a:pt x="428576" y="1621276"/>
                                </a:lnTo>
                                <a:lnTo>
                                  <a:pt x="418906" y="1624021"/>
                                </a:lnTo>
                                <a:lnTo>
                                  <a:pt x="409389" y="1627433"/>
                                </a:lnTo>
                                <a:lnTo>
                                  <a:pt x="399845" y="1630848"/>
                                </a:lnTo>
                                <a:lnTo>
                                  <a:pt x="390095" y="1633599"/>
                                </a:lnTo>
                                <a:lnTo>
                                  <a:pt x="381624" y="1634851"/>
                                </a:lnTo>
                                <a:lnTo>
                                  <a:pt x="373038" y="1635451"/>
                                </a:lnTo>
                                <a:lnTo>
                                  <a:pt x="364450" y="1636077"/>
                                </a:lnTo>
                                <a:lnTo>
                                  <a:pt x="355972" y="1637409"/>
                                </a:lnTo>
                                <a:lnTo>
                                  <a:pt x="324110" y="1645040"/>
                                </a:lnTo>
                                <a:lnTo>
                                  <a:pt x="314549" y="1648554"/>
                                </a:lnTo>
                                <a:lnTo>
                                  <a:pt x="316489" y="1649549"/>
                                </a:lnTo>
                                <a:lnTo>
                                  <a:pt x="319131" y="1649625"/>
                                </a:lnTo>
                                <a:lnTo>
                                  <a:pt x="311675" y="1650380"/>
                                </a:lnTo>
                                <a:lnTo>
                                  <a:pt x="283320" y="1653411"/>
                                </a:lnTo>
                                <a:lnTo>
                                  <a:pt x="275879" y="1657684"/>
                                </a:lnTo>
                                <a:lnTo>
                                  <a:pt x="268490" y="1662091"/>
                                </a:lnTo>
                                <a:lnTo>
                                  <a:pt x="261003" y="1666283"/>
                                </a:lnTo>
                                <a:lnTo>
                                  <a:pt x="253267" y="1669913"/>
                                </a:lnTo>
                                <a:lnTo>
                                  <a:pt x="226332" y="1679078"/>
                                </a:lnTo>
                                <a:lnTo>
                                  <a:pt x="202805" y="1685668"/>
                                </a:lnTo>
                                <a:lnTo>
                                  <a:pt x="179852" y="1695782"/>
                                </a:lnTo>
                                <a:lnTo>
                                  <a:pt x="154637" y="1715514"/>
                                </a:lnTo>
                                <a:lnTo>
                                  <a:pt x="89855" y="1778498"/>
                                </a:lnTo>
                                <a:lnTo>
                                  <a:pt x="84845" y="1784560"/>
                                </a:lnTo>
                                <a:lnTo>
                                  <a:pt x="80097" y="1791168"/>
                                </a:lnTo>
                                <a:lnTo>
                                  <a:pt x="74828" y="1796680"/>
                                </a:lnTo>
                                <a:lnTo>
                                  <a:pt x="68256" y="1799453"/>
                                </a:lnTo>
                                <a:lnTo>
                                  <a:pt x="0" y="1806954"/>
                                </a:lnTo>
                              </a:path>
                            </a:pathLst>
                          </a:custGeom>
                          <a:ln w="12700">
                            <a:solidFill>
                              <a:srgbClr val="006FC0"/>
                            </a:solidFill>
                            <a:prstDash val="solid"/>
                          </a:ln>
                        </wps:spPr>
                        <wps:bodyPr wrap="square" lIns="0" tIns="0" rIns="0" bIns="0" rtlCol="0">
                          <a:prstTxWarp prst="textNoShape">
                            <a:avLst/>
                          </a:prstTxWarp>
                          <a:noAutofit/>
                        </wps:bodyPr>
                      </wps:wsp>
                      <pic:pic>
                        <pic:nvPicPr>
                          <pic:cNvPr id="288" name="Image 288"/>
                          <pic:cNvPicPr/>
                        </pic:nvPicPr>
                        <pic:blipFill>
                          <a:blip r:embed="rId176" cstate="print"/>
                          <a:stretch>
                            <a:fillRect/>
                          </a:stretch>
                        </pic:blipFill>
                        <pic:spPr>
                          <a:xfrm>
                            <a:off x="1329264" y="337179"/>
                            <a:ext cx="1028700" cy="1027176"/>
                          </a:xfrm>
                          <a:prstGeom prst="rect">
                            <a:avLst/>
                          </a:prstGeom>
                        </pic:spPr>
                      </pic:pic>
                      <pic:pic>
                        <pic:nvPicPr>
                          <pic:cNvPr id="289" name="Image 289"/>
                          <pic:cNvPicPr/>
                        </pic:nvPicPr>
                        <pic:blipFill>
                          <a:blip r:embed="rId177" cstate="print"/>
                          <a:stretch>
                            <a:fillRect/>
                          </a:stretch>
                        </pic:blipFill>
                        <pic:spPr>
                          <a:xfrm>
                            <a:off x="1463376" y="516987"/>
                            <a:ext cx="760488" cy="667536"/>
                          </a:xfrm>
                          <a:prstGeom prst="rect">
                            <a:avLst/>
                          </a:prstGeom>
                        </pic:spPr>
                      </pic:pic>
                      <wps:wsp>
                        <wps:cNvPr id="290" name="Graphic 290"/>
                        <wps:cNvSpPr/>
                        <wps:spPr>
                          <a:xfrm>
                            <a:off x="1388700" y="376803"/>
                            <a:ext cx="914400" cy="914400"/>
                          </a:xfrm>
                          <a:custGeom>
                            <a:avLst/>
                            <a:gdLst/>
                            <a:ahLst/>
                            <a:cxnLst/>
                            <a:rect l="l" t="t" r="r" b="b"/>
                            <a:pathLst>
                              <a:path w="914400" h="914400">
                                <a:moveTo>
                                  <a:pt x="457199" y="0"/>
                                </a:moveTo>
                                <a:lnTo>
                                  <a:pt x="410459" y="2360"/>
                                </a:lnTo>
                                <a:lnTo>
                                  <a:pt x="365067" y="9290"/>
                                </a:lnTo>
                                <a:lnTo>
                                  <a:pt x="321254" y="20558"/>
                                </a:lnTo>
                                <a:lnTo>
                                  <a:pt x="279250" y="35934"/>
                                </a:lnTo>
                                <a:lnTo>
                                  <a:pt x="239285" y="55189"/>
                                </a:lnTo>
                                <a:lnTo>
                                  <a:pt x="201589" y="78092"/>
                                </a:lnTo>
                                <a:lnTo>
                                  <a:pt x="166391" y="104414"/>
                                </a:lnTo>
                                <a:lnTo>
                                  <a:pt x="133923" y="133925"/>
                                </a:lnTo>
                                <a:lnTo>
                                  <a:pt x="104412" y="166394"/>
                                </a:lnTo>
                                <a:lnTo>
                                  <a:pt x="78091" y="201592"/>
                                </a:lnTo>
                                <a:lnTo>
                                  <a:pt x="55188" y="239288"/>
                                </a:lnTo>
                                <a:lnTo>
                                  <a:pt x="35933" y="279253"/>
                                </a:lnTo>
                                <a:lnTo>
                                  <a:pt x="20557" y="321257"/>
                                </a:lnTo>
                                <a:lnTo>
                                  <a:pt x="9290" y="365069"/>
                                </a:lnTo>
                                <a:lnTo>
                                  <a:pt x="2360" y="410460"/>
                                </a:lnTo>
                                <a:lnTo>
                                  <a:pt x="0" y="457199"/>
                                </a:lnTo>
                                <a:lnTo>
                                  <a:pt x="2360" y="503940"/>
                                </a:lnTo>
                                <a:lnTo>
                                  <a:pt x="9290" y="549332"/>
                                </a:lnTo>
                                <a:lnTo>
                                  <a:pt x="20557" y="593145"/>
                                </a:lnTo>
                                <a:lnTo>
                                  <a:pt x="35933" y="635149"/>
                                </a:lnTo>
                                <a:lnTo>
                                  <a:pt x="55188" y="675114"/>
                                </a:lnTo>
                                <a:lnTo>
                                  <a:pt x="78091" y="712810"/>
                                </a:lnTo>
                                <a:lnTo>
                                  <a:pt x="104412" y="748008"/>
                                </a:lnTo>
                                <a:lnTo>
                                  <a:pt x="133923" y="780476"/>
                                </a:lnTo>
                                <a:lnTo>
                                  <a:pt x="166391" y="809987"/>
                                </a:lnTo>
                                <a:lnTo>
                                  <a:pt x="201589" y="836308"/>
                                </a:lnTo>
                                <a:lnTo>
                                  <a:pt x="239285" y="859211"/>
                                </a:lnTo>
                                <a:lnTo>
                                  <a:pt x="279250" y="878466"/>
                                </a:lnTo>
                                <a:lnTo>
                                  <a:pt x="321254" y="893842"/>
                                </a:lnTo>
                                <a:lnTo>
                                  <a:pt x="365067" y="905109"/>
                                </a:lnTo>
                                <a:lnTo>
                                  <a:pt x="410459" y="912039"/>
                                </a:lnTo>
                                <a:lnTo>
                                  <a:pt x="457199" y="914399"/>
                                </a:lnTo>
                                <a:lnTo>
                                  <a:pt x="503940" y="912039"/>
                                </a:lnTo>
                                <a:lnTo>
                                  <a:pt x="549332" y="905109"/>
                                </a:lnTo>
                                <a:lnTo>
                                  <a:pt x="593145" y="893842"/>
                                </a:lnTo>
                                <a:lnTo>
                                  <a:pt x="635149" y="878466"/>
                                </a:lnTo>
                                <a:lnTo>
                                  <a:pt x="675114" y="859211"/>
                                </a:lnTo>
                                <a:lnTo>
                                  <a:pt x="712810" y="836308"/>
                                </a:lnTo>
                                <a:lnTo>
                                  <a:pt x="748008" y="809987"/>
                                </a:lnTo>
                                <a:lnTo>
                                  <a:pt x="780476" y="780476"/>
                                </a:lnTo>
                                <a:lnTo>
                                  <a:pt x="809987" y="748008"/>
                                </a:lnTo>
                                <a:lnTo>
                                  <a:pt x="836308" y="712810"/>
                                </a:lnTo>
                                <a:lnTo>
                                  <a:pt x="859211" y="675114"/>
                                </a:lnTo>
                                <a:lnTo>
                                  <a:pt x="878466" y="635149"/>
                                </a:lnTo>
                                <a:lnTo>
                                  <a:pt x="893842" y="593145"/>
                                </a:lnTo>
                                <a:lnTo>
                                  <a:pt x="905109" y="549332"/>
                                </a:lnTo>
                                <a:lnTo>
                                  <a:pt x="912039" y="503940"/>
                                </a:lnTo>
                                <a:lnTo>
                                  <a:pt x="914399" y="457199"/>
                                </a:lnTo>
                                <a:lnTo>
                                  <a:pt x="912039" y="410460"/>
                                </a:lnTo>
                                <a:lnTo>
                                  <a:pt x="905109" y="365069"/>
                                </a:lnTo>
                                <a:lnTo>
                                  <a:pt x="893842" y="321257"/>
                                </a:lnTo>
                                <a:lnTo>
                                  <a:pt x="878466" y="279253"/>
                                </a:lnTo>
                                <a:lnTo>
                                  <a:pt x="859211" y="239288"/>
                                </a:lnTo>
                                <a:lnTo>
                                  <a:pt x="836308" y="201592"/>
                                </a:lnTo>
                                <a:lnTo>
                                  <a:pt x="809987" y="166394"/>
                                </a:lnTo>
                                <a:lnTo>
                                  <a:pt x="780476" y="133925"/>
                                </a:lnTo>
                                <a:lnTo>
                                  <a:pt x="748008" y="104414"/>
                                </a:lnTo>
                                <a:lnTo>
                                  <a:pt x="712810" y="78092"/>
                                </a:lnTo>
                                <a:lnTo>
                                  <a:pt x="675114" y="55189"/>
                                </a:lnTo>
                                <a:lnTo>
                                  <a:pt x="635149" y="35934"/>
                                </a:lnTo>
                                <a:lnTo>
                                  <a:pt x="593145" y="20558"/>
                                </a:lnTo>
                                <a:lnTo>
                                  <a:pt x="549332" y="9290"/>
                                </a:lnTo>
                                <a:lnTo>
                                  <a:pt x="503940" y="2360"/>
                                </a:lnTo>
                                <a:lnTo>
                                  <a:pt x="457199" y="0"/>
                                </a:lnTo>
                                <a:close/>
                              </a:path>
                            </a:pathLst>
                          </a:custGeom>
                          <a:solidFill>
                            <a:srgbClr val="FFC000"/>
                          </a:solidFill>
                        </wps:spPr>
                        <wps:bodyPr wrap="square" lIns="0" tIns="0" rIns="0" bIns="0" rtlCol="0">
                          <a:prstTxWarp prst="textNoShape">
                            <a:avLst/>
                          </a:prstTxWarp>
                          <a:noAutofit/>
                        </wps:bodyPr>
                      </wps:wsp>
                      <pic:pic>
                        <pic:nvPicPr>
                          <pic:cNvPr id="291" name="Image 291"/>
                          <pic:cNvPicPr/>
                        </pic:nvPicPr>
                        <pic:blipFill>
                          <a:blip r:embed="rId178" cstate="print"/>
                          <a:stretch>
                            <a:fillRect/>
                          </a:stretch>
                        </pic:blipFill>
                        <pic:spPr>
                          <a:xfrm>
                            <a:off x="2815142" y="257823"/>
                            <a:ext cx="620287" cy="551893"/>
                          </a:xfrm>
                          <a:prstGeom prst="rect">
                            <a:avLst/>
                          </a:prstGeom>
                        </pic:spPr>
                      </pic:pic>
                      <pic:pic>
                        <pic:nvPicPr>
                          <pic:cNvPr id="292" name="Image 292"/>
                          <pic:cNvPicPr/>
                        </pic:nvPicPr>
                        <pic:blipFill>
                          <a:blip r:embed="rId179" cstate="print"/>
                          <a:stretch>
                            <a:fillRect/>
                          </a:stretch>
                        </pic:blipFill>
                        <pic:spPr>
                          <a:xfrm>
                            <a:off x="2882220" y="361588"/>
                            <a:ext cx="484668" cy="344399"/>
                          </a:xfrm>
                          <a:prstGeom prst="rect">
                            <a:avLst/>
                          </a:prstGeom>
                        </pic:spPr>
                      </pic:pic>
                      <pic:pic>
                        <pic:nvPicPr>
                          <pic:cNvPr id="293" name="Image 293"/>
                          <pic:cNvPicPr/>
                        </pic:nvPicPr>
                        <pic:blipFill>
                          <a:blip r:embed="rId180" cstate="print"/>
                          <a:stretch>
                            <a:fillRect/>
                          </a:stretch>
                        </pic:blipFill>
                        <pic:spPr>
                          <a:xfrm>
                            <a:off x="2865456" y="288411"/>
                            <a:ext cx="523890" cy="457199"/>
                          </a:xfrm>
                          <a:prstGeom prst="rect">
                            <a:avLst/>
                          </a:prstGeom>
                        </pic:spPr>
                      </pic:pic>
                      <pic:pic>
                        <pic:nvPicPr>
                          <pic:cNvPr id="294" name="Image 294"/>
                          <pic:cNvPicPr/>
                        </pic:nvPicPr>
                        <pic:blipFill>
                          <a:blip r:embed="rId181" cstate="print"/>
                          <a:stretch>
                            <a:fillRect/>
                          </a:stretch>
                        </pic:blipFill>
                        <pic:spPr>
                          <a:xfrm>
                            <a:off x="2758776" y="570339"/>
                            <a:ext cx="676680" cy="569988"/>
                          </a:xfrm>
                          <a:prstGeom prst="rect">
                            <a:avLst/>
                          </a:prstGeom>
                        </pic:spPr>
                      </pic:pic>
                      <pic:pic>
                        <pic:nvPicPr>
                          <pic:cNvPr id="295" name="Image 295"/>
                          <pic:cNvPicPr/>
                        </pic:nvPicPr>
                        <pic:blipFill>
                          <a:blip r:embed="rId182" cstate="print"/>
                          <a:stretch>
                            <a:fillRect/>
                          </a:stretch>
                        </pic:blipFill>
                        <pic:spPr>
                          <a:xfrm>
                            <a:off x="2841072" y="683167"/>
                            <a:ext cx="512100" cy="345908"/>
                          </a:xfrm>
                          <a:prstGeom prst="rect">
                            <a:avLst/>
                          </a:prstGeom>
                        </pic:spPr>
                      </pic:pic>
                      <wps:wsp>
                        <wps:cNvPr id="296" name="Graphic 296"/>
                        <wps:cNvSpPr/>
                        <wps:spPr>
                          <a:xfrm>
                            <a:off x="2818212" y="609975"/>
                            <a:ext cx="562610" cy="457200"/>
                          </a:xfrm>
                          <a:custGeom>
                            <a:avLst/>
                            <a:gdLst/>
                            <a:ahLst/>
                            <a:cxnLst/>
                            <a:rect l="l" t="t" r="r" b="b"/>
                            <a:pathLst>
                              <a:path w="562610" h="457200">
                                <a:moveTo>
                                  <a:pt x="280934" y="0"/>
                                </a:moveTo>
                                <a:lnTo>
                                  <a:pt x="230455" y="3683"/>
                                </a:lnTo>
                                <a:lnTo>
                                  <a:pt x="182936" y="14302"/>
                                </a:lnTo>
                                <a:lnTo>
                                  <a:pt x="139173" y="31211"/>
                                </a:lnTo>
                                <a:lnTo>
                                  <a:pt x="99962" y="53765"/>
                                </a:lnTo>
                                <a:lnTo>
                                  <a:pt x="66096" y="81317"/>
                                </a:lnTo>
                                <a:lnTo>
                                  <a:pt x="38372" y="113223"/>
                                </a:lnTo>
                                <a:lnTo>
                                  <a:pt x="17584" y="148835"/>
                                </a:lnTo>
                                <a:lnTo>
                                  <a:pt x="4528" y="187509"/>
                                </a:lnTo>
                                <a:lnTo>
                                  <a:pt x="0" y="228599"/>
                                </a:lnTo>
                                <a:lnTo>
                                  <a:pt x="4528" y="269688"/>
                                </a:lnTo>
                                <a:lnTo>
                                  <a:pt x="17584" y="308361"/>
                                </a:lnTo>
                                <a:lnTo>
                                  <a:pt x="38372" y="343974"/>
                                </a:lnTo>
                                <a:lnTo>
                                  <a:pt x="66096" y="375879"/>
                                </a:lnTo>
                                <a:lnTo>
                                  <a:pt x="99962" y="403432"/>
                                </a:lnTo>
                                <a:lnTo>
                                  <a:pt x="139173" y="425987"/>
                                </a:lnTo>
                                <a:lnTo>
                                  <a:pt x="182936" y="442897"/>
                                </a:lnTo>
                                <a:lnTo>
                                  <a:pt x="230455" y="453516"/>
                                </a:lnTo>
                                <a:lnTo>
                                  <a:pt x="280934" y="457199"/>
                                </a:lnTo>
                                <a:lnTo>
                                  <a:pt x="331441" y="453516"/>
                                </a:lnTo>
                                <a:lnTo>
                                  <a:pt x="378983" y="442897"/>
                                </a:lnTo>
                                <a:lnTo>
                                  <a:pt x="422766" y="425987"/>
                                </a:lnTo>
                                <a:lnTo>
                                  <a:pt x="461994" y="403432"/>
                                </a:lnTo>
                                <a:lnTo>
                                  <a:pt x="495873" y="375879"/>
                                </a:lnTo>
                                <a:lnTo>
                                  <a:pt x="523606" y="343974"/>
                                </a:lnTo>
                                <a:lnTo>
                                  <a:pt x="544400" y="308361"/>
                                </a:lnTo>
                                <a:lnTo>
                                  <a:pt x="557460" y="269688"/>
                                </a:lnTo>
                                <a:lnTo>
                                  <a:pt x="561990" y="228599"/>
                                </a:lnTo>
                                <a:lnTo>
                                  <a:pt x="557460" y="187509"/>
                                </a:lnTo>
                                <a:lnTo>
                                  <a:pt x="544400" y="148835"/>
                                </a:lnTo>
                                <a:lnTo>
                                  <a:pt x="523606" y="113223"/>
                                </a:lnTo>
                                <a:lnTo>
                                  <a:pt x="495873" y="81317"/>
                                </a:lnTo>
                                <a:lnTo>
                                  <a:pt x="461994" y="53765"/>
                                </a:lnTo>
                                <a:lnTo>
                                  <a:pt x="422766" y="31211"/>
                                </a:lnTo>
                                <a:lnTo>
                                  <a:pt x="378983" y="14302"/>
                                </a:lnTo>
                                <a:lnTo>
                                  <a:pt x="331441" y="3683"/>
                                </a:lnTo>
                                <a:lnTo>
                                  <a:pt x="280934" y="0"/>
                                </a:lnTo>
                                <a:close/>
                              </a:path>
                            </a:pathLst>
                          </a:custGeom>
                          <a:solidFill>
                            <a:srgbClr val="FFC000"/>
                          </a:solidFill>
                        </wps:spPr>
                        <wps:bodyPr wrap="square" lIns="0" tIns="0" rIns="0" bIns="0" rtlCol="0">
                          <a:prstTxWarp prst="textNoShape">
                            <a:avLst/>
                          </a:prstTxWarp>
                          <a:noAutofit/>
                        </wps:bodyPr>
                      </wps:wsp>
                      <pic:pic>
                        <pic:nvPicPr>
                          <pic:cNvPr id="297" name="Image 297"/>
                          <pic:cNvPicPr/>
                        </pic:nvPicPr>
                        <pic:blipFill>
                          <a:blip r:embed="rId183" cstate="print"/>
                          <a:stretch>
                            <a:fillRect/>
                          </a:stretch>
                        </pic:blipFill>
                        <pic:spPr>
                          <a:xfrm>
                            <a:off x="3132156" y="356979"/>
                            <a:ext cx="609587" cy="597420"/>
                          </a:xfrm>
                          <a:prstGeom prst="rect">
                            <a:avLst/>
                          </a:prstGeom>
                        </pic:spPr>
                      </pic:pic>
                      <pic:pic>
                        <pic:nvPicPr>
                          <pic:cNvPr id="298" name="Image 298"/>
                          <pic:cNvPicPr/>
                        </pic:nvPicPr>
                        <pic:blipFill>
                          <a:blip r:embed="rId184" cstate="print"/>
                          <a:stretch>
                            <a:fillRect/>
                          </a:stretch>
                        </pic:blipFill>
                        <pic:spPr>
                          <a:xfrm>
                            <a:off x="3203784" y="474364"/>
                            <a:ext cx="464795" cy="362687"/>
                          </a:xfrm>
                          <a:prstGeom prst="rect">
                            <a:avLst/>
                          </a:prstGeom>
                        </pic:spPr>
                      </pic:pic>
                      <pic:pic>
                        <pic:nvPicPr>
                          <pic:cNvPr id="299" name="Image 299"/>
                          <pic:cNvPicPr/>
                        </pic:nvPicPr>
                        <pic:blipFill>
                          <a:blip r:embed="rId185" cstate="print"/>
                          <a:stretch>
                            <a:fillRect/>
                          </a:stretch>
                        </pic:blipFill>
                        <pic:spPr>
                          <a:xfrm>
                            <a:off x="3191592" y="396615"/>
                            <a:ext cx="495299" cy="484500"/>
                          </a:xfrm>
                          <a:prstGeom prst="rect">
                            <a:avLst/>
                          </a:prstGeom>
                        </pic:spPr>
                      </pic:pic>
                      <pic:pic>
                        <pic:nvPicPr>
                          <pic:cNvPr id="300" name="Image 300"/>
                          <pic:cNvPicPr/>
                        </pic:nvPicPr>
                        <pic:blipFill>
                          <a:blip r:embed="rId186" cstate="print"/>
                          <a:stretch>
                            <a:fillRect/>
                          </a:stretch>
                        </pic:blipFill>
                        <pic:spPr>
                          <a:xfrm>
                            <a:off x="3863676" y="94851"/>
                            <a:ext cx="733056" cy="733056"/>
                          </a:xfrm>
                          <a:prstGeom prst="rect">
                            <a:avLst/>
                          </a:prstGeom>
                        </pic:spPr>
                      </pic:pic>
                      <pic:pic>
                        <pic:nvPicPr>
                          <pic:cNvPr id="301" name="Image 301"/>
                          <pic:cNvPicPr/>
                        </pic:nvPicPr>
                        <pic:blipFill>
                          <a:blip r:embed="rId187" cstate="print"/>
                          <a:stretch>
                            <a:fillRect/>
                          </a:stretch>
                        </pic:blipFill>
                        <pic:spPr>
                          <a:xfrm>
                            <a:off x="3953592" y="231999"/>
                            <a:ext cx="551700" cy="458748"/>
                          </a:xfrm>
                          <a:prstGeom prst="rect">
                            <a:avLst/>
                          </a:prstGeom>
                        </pic:spPr>
                      </pic:pic>
                      <pic:pic>
                        <pic:nvPicPr>
                          <pic:cNvPr id="302" name="Image 302"/>
                          <pic:cNvPicPr/>
                        </pic:nvPicPr>
                        <pic:blipFill>
                          <a:blip r:embed="rId188" cstate="print"/>
                          <a:stretch>
                            <a:fillRect/>
                          </a:stretch>
                        </pic:blipFill>
                        <pic:spPr>
                          <a:xfrm>
                            <a:off x="3923112" y="134487"/>
                            <a:ext cx="619140" cy="619109"/>
                          </a:xfrm>
                          <a:prstGeom prst="rect">
                            <a:avLst/>
                          </a:prstGeom>
                        </pic:spPr>
                      </pic:pic>
                      <pic:pic>
                        <pic:nvPicPr>
                          <pic:cNvPr id="303" name="Image 303"/>
                          <pic:cNvPicPr/>
                        </pic:nvPicPr>
                        <pic:blipFill>
                          <a:blip r:embed="rId189" cstate="print"/>
                          <a:stretch>
                            <a:fillRect/>
                          </a:stretch>
                        </pic:blipFill>
                        <pic:spPr>
                          <a:xfrm>
                            <a:off x="3874272" y="946675"/>
                            <a:ext cx="743869" cy="733239"/>
                          </a:xfrm>
                          <a:prstGeom prst="rect">
                            <a:avLst/>
                          </a:prstGeom>
                        </pic:spPr>
                      </pic:pic>
                      <pic:pic>
                        <pic:nvPicPr>
                          <pic:cNvPr id="304" name="Image 304"/>
                          <pic:cNvPicPr/>
                        </pic:nvPicPr>
                        <pic:blipFill>
                          <a:blip r:embed="rId190" cstate="print"/>
                          <a:stretch>
                            <a:fillRect/>
                          </a:stretch>
                        </pic:blipFill>
                        <pic:spPr>
                          <a:xfrm>
                            <a:off x="3959688" y="1076332"/>
                            <a:ext cx="571500" cy="472427"/>
                          </a:xfrm>
                          <a:prstGeom prst="rect">
                            <a:avLst/>
                          </a:prstGeom>
                        </pic:spPr>
                      </pic:pic>
                      <pic:pic>
                        <pic:nvPicPr>
                          <pic:cNvPr id="305" name="Image 305"/>
                          <pic:cNvPicPr/>
                        </pic:nvPicPr>
                        <pic:blipFill>
                          <a:blip r:embed="rId191" cstate="print"/>
                          <a:stretch>
                            <a:fillRect/>
                          </a:stretch>
                        </pic:blipFill>
                        <pic:spPr>
                          <a:xfrm>
                            <a:off x="3924636" y="977259"/>
                            <a:ext cx="647699" cy="638174"/>
                          </a:xfrm>
                          <a:prstGeom prst="rect">
                            <a:avLst/>
                          </a:prstGeom>
                        </pic:spPr>
                      </pic:pic>
                      <pic:pic>
                        <pic:nvPicPr>
                          <pic:cNvPr id="306" name="Image 306"/>
                          <pic:cNvPicPr/>
                        </pic:nvPicPr>
                        <pic:blipFill>
                          <a:blip r:embed="rId192" cstate="print"/>
                          <a:stretch>
                            <a:fillRect/>
                          </a:stretch>
                        </pic:blipFill>
                        <pic:spPr>
                          <a:xfrm>
                            <a:off x="2397588" y="562680"/>
                            <a:ext cx="428204" cy="438963"/>
                          </a:xfrm>
                          <a:prstGeom prst="rect">
                            <a:avLst/>
                          </a:prstGeom>
                        </pic:spPr>
                      </pic:pic>
                      <pic:pic>
                        <pic:nvPicPr>
                          <pic:cNvPr id="307" name="Image 307"/>
                          <pic:cNvPicPr/>
                        </pic:nvPicPr>
                        <pic:blipFill>
                          <a:blip r:embed="rId193" cstate="print"/>
                          <a:stretch>
                            <a:fillRect/>
                          </a:stretch>
                        </pic:blipFill>
                        <pic:spPr>
                          <a:xfrm>
                            <a:off x="2457024" y="603239"/>
                            <a:ext cx="314340" cy="323859"/>
                          </a:xfrm>
                          <a:prstGeom prst="rect">
                            <a:avLst/>
                          </a:prstGeom>
                        </pic:spPr>
                      </pic:pic>
                      <pic:pic>
                        <pic:nvPicPr>
                          <pic:cNvPr id="308" name="Image 308"/>
                          <pic:cNvPicPr/>
                        </pic:nvPicPr>
                        <pic:blipFill>
                          <a:blip r:embed="rId194" cstate="print"/>
                          <a:stretch>
                            <a:fillRect/>
                          </a:stretch>
                        </pic:blipFill>
                        <pic:spPr>
                          <a:xfrm>
                            <a:off x="3679272" y="500260"/>
                            <a:ext cx="373340" cy="399275"/>
                          </a:xfrm>
                          <a:prstGeom prst="rect">
                            <a:avLst/>
                          </a:prstGeom>
                        </pic:spPr>
                      </pic:pic>
                      <pic:pic>
                        <pic:nvPicPr>
                          <pic:cNvPr id="309" name="Image 309"/>
                          <pic:cNvPicPr/>
                        </pic:nvPicPr>
                        <pic:blipFill>
                          <a:blip r:embed="rId195" cstate="print"/>
                          <a:stretch>
                            <a:fillRect/>
                          </a:stretch>
                        </pic:blipFill>
                        <pic:spPr>
                          <a:xfrm>
                            <a:off x="3738952" y="539871"/>
                            <a:ext cx="259079" cy="285109"/>
                          </a:xfrm>
                          <a:prstGeom prst="rect">
                            <a:avLst/>
                          </a:prstGeom>
                        </pic:spPr>
                      </pic:pic>
                      <pic:pic>
                        <pic:nvPicPr>
                          <pic:cNvPr id="310" name="Image 310"/>
                          <pic:cNvPicPr/>
                        </pic:nvPicPr>
                        <pic:blipFill>
                          <a:blip r:embed="rId196" cstate="print"/>
                          <a:stretch>
                            <a:fillRect/>
                          </a:stretch>
                        </pic:blipFill>
                        <pic:spPr>
                          <a:xfrm>
                            <a:off x="3529920" y="902571"/>
                            <a:ext cx="394752" cy="405396"/>
                          </a:xfrm>
                          <a:prstGeom prst="rect">
                            <a:avLst/>
                          </a:prstGeom>
                        </pic:spPr>
                      </pic:pic>
                      <pic:pic>
                        <pic:nvPicPr>
                          <pic:cNvPr id="311" name="Image 311"/>
                          <pic:cNvPicPr/>
                        </pic:nvPicPr>
                        <pic:blipFill>
                          <a:blip r:embed="rId197" cstate="print"/>
                          <a:stretch>
                            <a:fillRect/>
                          </a:stretch>
                        </pic:blipFill>
                        <pic:spPr>
                          <a:xfrm>
                            <a:off x="3589112" y="943600"/>
                            <a:ext cx="280659" cy="290584"/>
                          </a:xfrm>
                          <a:prstGeom prst="rect">
                            <a:avLst/>
                          </a:prstGeom>
                        </pic:spPr>
                      </pic:pic>
                      <wps:wsp>
                        <wps:cNvPr id="312" name="Graphic 312"/>
                        <wps:cNvSpPr/>
                        <wps:spPr>
                          <a:xfrm>
                            <a:off x="2771364" y="267959"/>
                            <a:ext cx="914400" cy="915035"/>
                          </a:xfrm>
                          <a:custGeom>
                            <a:avLst/>
                            <a:gdLst/>
                            <a:ahLst/>
                            <a:cxnLst/>
                            <a:rect l="l" t="t" r="r" b="b"/>
                            <a:pathLst>
                              <a:path w="914400" h="915035">
                                <a:moveTo>
                                  <a:pt x="0" y="457199"/>
                                </a:moveTo>
                                <a:lnTo>
                                  <a:pt x="2360" y="410460"/>
                                </a:lnTo>
                                <a:lnTo>
                                  <a:pt x="9289" y="365069"/>
                                </a:lnTo>
                                <a:lnTo>
                                  <a:pt x="20555" y="321257"/>
                                </a:lnTo>
                                <a:lnTo>
                                  <a:pt x="35930" y="279253"/>
                                </a:lnTo>
                                <a:lnTo>
                                  <a:pt x="55183" y="239288"/>
                                </a:lnTo>
                                <a:lnTo>
                                  <a:pt x="78084" y="201592"/>
                                </a:lnTo>
                                <a:lnTo>
                                  <a:pt x="104404" y="166394"/>
                                </a:lnTo>
                                <a:lnTo>
                                  <a:pt x="133913" y="133925"/>
                                </a:lnTo>
                                <a:lnTo>
                                  <a:pt x="166381" y="104414"/>
                                </a:lnTo>
                                <a:lnTo>
                                  <a:pt x="201578" y="78092"/>
                                </a:lnTo>
                                <a:lnTo>
                                  <a:pt x="239274" y="55189"/>
                                </a:lnTo>
                                <a:lnTo>
                                  <a:pt x="279240" y="35934"/>
                                </a:lnTo>
                                <a:lnTo>
                                  <a:pt x="321245" y="20558"/>
                                </a:lnTo>
                                <a:lnTo>
                                  <a:pt x="365060" y="9290"/>
                                </a:lnTo>
                                <a:lnTo>
                                  <a:pt x="410455" y="2360"/>
                                </a:lnTo>
                                <a:lnTo>
                                  <a:pt x="457199" y="0"/>
                                </a:lnTo>
                                <a:lnTo>
                                  <a:pt x="503939" y="2360"/>
                                </a:lnTo>
                                <a:lnTo>
                                  <a:pt x="549330" y="9290"/>
                                </a:lnTo>
                                <a:lnTo>
                                  <a:pt x="593142" y="20558"/>
                                </a:lnTo>
                                <a:lnTo>
                                  <a:pt x="635146" y="35934"/>
                                </a:lnTo>
                                <a:lnTo>
                                  <a:pt x="675111" y="55189"/>
                                </a:lnTo>
                                <a:lnTo>
                                  <a:pt x="712807" y="78092"/>
                                </a:lnTo>
                                <a:lnTo>
                                  <a:pt x="748005" y="104414"/>
                                </a:lnTo>
                                <a:lnTo>
                                  <a:pt x="780474" y="133925"/>
                                </a:lnTo>
                                <a:lnTo>
                                  <a:pt x="809985" y="166394"/>
                                </a:lnTo>
                                <a:lnTo>
                                  <a:pt x="836307" y="201592"/>
                                </a:lnTo>
                                <a:lnTo>
                                  <a:pt x="859210" y="239288"/>
                                </a:lnTo>
                                <a:lnTo>
                                  <a:pt x="878465" y="279253"/>
                                </a:lnTo>
                                <a:lnTo>
                                  <a:pt x="893841" y="321257"/>
                                </a:lnTo>
                                <a:lnTo>
                                  <a:pt x="905109" y="365069"/>
                                </a:lnTo>
                                <a:lnTo>
                                  <a:pt x="912039" y="410460"/>
                                </a:lnTo>
                                <a:lnTo>
                                  <a:pt x="914399" y="457199"/>
                                </a:lnTo>
                                <a:lnTo>
                                  <a:pt x="912039" y="503942"/>
                                </a:lnTo>
                                <a:lnTo>
                                  <a:pt x="905109" y="549335"/>
                                </a:lnTo>
                                <a:lnTo>
                                  <a:pt x="893841" y="593149"/>
                                </a:lnTo>
                                <a:lnTo>
                                  <a:pt x="878465" y="635154"/>
                                </a:lnTo>
                                <a:lnTo>
                                  <a:pt x="859210" y="675120"/>
                                </a:lnTo>
                                <a:lnTo>
                                  <a:pt x="836307" y="712817"/>
                                </a:lnTo>
                                <a:lnTo>
                                  <a:pt x="809985" y="748015"/>
                                </a:lnTo>
                                <a:lnTo>
                                  <a:pt x="780474" y="780484"/>
                                </a:lnTo>
                                <a:lnTo>
                                  <a:pt x="748005" y="809995"/>
                                </a:lnTo>
                                <a:lnTo>
                                  <a:pt x="712807" y="836317"/>
                                </a:lnTo>
                                <a:lnTo>
                                  <a:pt x="675111" y="859220"/>
                                </a:lnTo>
                                <a:lnTo>
                                  <a:pt x="635146" y="878475"/>
                                </a:lnTo>
                                <a:lnTo>
                                  <a:pt x="593142" y="893851"/>
                                </a:lnTo>
                                <a:lnTo>
                                  <a:pt x="549330" y="905119"/>
                                </a:lnTo>
                                <a:lnTo>
                                  <a:pt x="503939" y="912048"/>
                                </a:lnTo>
                                <a:lnTo>
                                  <a:pt x="457199" y="914409"/>
                                </a:lnTo>
                                <a:lnTo>
                                  <a:pt x="410455" y="912048"/>
                                </a:lnTo>
                                <a:lnTo>
                                  <a:pt x="365060" y="905119"/>
                                </a:lnTo>
                                <a:lnTo>
                                  <a:pt x="321245" y="893851"/>
                                </a:lnTo>
                                <a:lnTo>
                                  <a:pt x="279240" y="878475"/>
                                </a:lnTo>
                                <a:lnTo>
                                  <a:pt x="239274" y="859220"/>
                                </a:lnTo>
                                <a:lnTo>
                                  <a:pt x="201578" y="836317"/>
                                </a:lnTo>
                                <a:lnTo>
                                  <a:pt x="166381" y="809995"/>
                                </a:lnTo>
                                <a:lnTo>
                                  <a:pt x="133913" y="780484"/>
                                </a:lnTo>
                                <a:lnTo>
                                  <a:pt x="104404" y="748015"/>
                                </a:lnTo>
                                <a:lnTo>
                                  <a:pt x="78084" y="712817"/>
                                </a:lnTo>
                                <a:lnTo>
                                  <a:pt x="55183" y="675120"/>
                                </a:lnTo>
                                <a:lnTo>
                                  <a:pt x="35930" y="635154"/>
                                </a:lnTo>
                                <a:lnTo>
                                  <a:pt x="20555" y="593149"/>
                                </a:lnTo>
                                <a:lnTo>
                                  <a:pt x="9289" y="549335"/>
                                </a:lnTo>
                                <a:lnTo>
                                  <a:pt x="2360" y="503942"/>
                                </a:lnTo>
                                <a:lnTo>
                                  <a:pt x="0" y="457199"/>
                                </a:lnTo>
                                <a:close/>
                              </a:path>
                            </a:pathLst>
                          </a:custGeom>
                          <a:ln w="12700">
                            <a:solidFill>
                              <a:srgbClr val="2E528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533516pt;margin-top:-34.834309pt;width:501pt;height:143.3pt;mso-position-horizontal-relative:page;mso-position-vertical-relative:paragraph;z-index:-20125184" id="docshapegroup184" coordorigin="1411,-697" coordsize="10020,2866">
                <v:shape style="position:absolute;left:8700;top:-687;width:2730;height:2640" type="#_x0000_t75" id="docshape185" stroked="false">
                  <v:imagedata r:id="rId169" o:title=""/>
                </v:shape>
                <v:shape style="position:absolute;left:2615;top:9;width:995;height:800" type="#_x0000_t75" id="docshape186" stroked="false">
                  <v:imagedata r:id="rId170" o:title=""/>
                </v:shape>
                <v:shape style="position:absolute;left:2683;top:57;width:860;height:701" type="#_x0000_t75" id="docshape187" stroked="false">
                  <v:imagedata r:id="rId171" o:title=""/>
                </v:shape>
                <v:shape style="position:absolute;left:2697;top:58;width:840;height:648" id="docshape188" coordorigin="2697,59" coordsize="840,648" path="m2926,59l2858,67,2799,86,2717,161,2697,270,2712,331,2741,393,2784,455,2840,514,2908,569,2986,619,3069,659,3152,687,3232,703,3307,707,3375,699,3434,679,3517,605,3536,495,3522,435,3492,373,3449,311,3393,251,3326,196,3248,146,3164,107,3082,79,3002,63,2926,59xe" filled="true" fillcolor="#006fc0" stroked="false">
                  <v:path arrowok="t"/>
                  <v:fill type="solid"/>
                </v:shape>
                <v:shape style="position:absolute;left:2987;top:265;width:283;height:212" type="#_x0000_t75" id="docshape189" stroked="false">
                  <v:imagedata r:id="rId172" o:title=""/>
                </v:shape>
                <v:shape style="position:absolute;left:2587;top:760;width:994;height:843" type="#_x0000_t75" id="docshape190" stroked="false">
                  <v:imagedata r:id="rId173" o:title=""/>
                </v:shape>
                <v:shape style="position:absolute;left:2659;top:823;width:845;height:721" type="#_x0000_t75" id="docshape191" stroked="false">
                  <v:imagedata r:id="rId174" o:title=""/>
                </v:shape>
                <v:shape style="position:absolute;left:2680;top:824;width:815;height:662" id="docshape192" coordorigin="2680,825" coordsize="815,662" path="m3256,825l3182,832,3104,852,3024,883,2945,927,2871,979,2807,1037,2756,1099,2717,1162,2691,1225,2680,1286,2685,1343,2743,1435,2851,1481,2919,1486,2993,1479,3071,1459,3151,1428,3231,1384,3305,1332,3368,1274,3420,1212,3459,1149,3484,1086,3495,1025,3490,968,3433,876,3324,830,3256,825xe" filled="true" fillcolor="#006fc0" stroked="false">
                  <v:path arrowok="t"/>
                  <v:fill type="solid"/>
                </v:shape>
                <v:shape style="position:absolute;left:2946;top:1027;width:247;height:224" type="#_x0000_t75" id="docshape193" stroked="false">
                  <v:imagedata r:id="rId175" o:title=""/>
                </v:shape>
                <v:shape style="position:absolute;left:1420;top:-687;width:1400;height:2846" id="docshape194" coordorigin="1421,-687" coordsize="1400,2846" path="m2819,123l2785,65,2771,40,2770,38,2773,45,2773,52,2761,47,2729,18,2701,-16,2699,-26,2693,-30,2654,-42,2647,-53,2640,-65,2633,-77,2624,-87,2578,-123,2539,-145,2498,-159,2444,-177,2433,-181,2422,-185,2411,-189,2399,-192,2373,-195,2347,-199,2320,-203,2294,-207,2275,-210,2256,-213,2238,-217,2219,-222,2192,-230,2163,-240,2139,-248,2129,-252,2101,-295,2095,-306,2098,-299,2100,-288,2090,-287,2054,-312,2020,-344,2018,-356,2026,-357,2021,-358,1979,-372,1972,-387,1965,-402,1957,-417,1949,-432,1933,-458,1916,-480,1897,-501,1874,-522,1863,-530,1852,-537,1841,-544,1829,-552,1810,-606,1801,-630,1799,-648,1799,-687m2820,1380l2796,1384,2772,1386,2748,1391,2726,1399,2707,1413,2690,1429,2674,1448,2658,1465,2650,1474,2642,1483,2634,1491,2624,1498,2612,1505,2600,1511,2588,1517,2577,1525,2568,1532,2560,1541,2551,1549,2543,1558,2530,1568,2516,1578,2503,1588,2489,1597,2477,1604,2465,1610,2453,1616,2441,1623,2432,1631,2424,1640,2416,1648,2407,1656,2394,1666,2380,1676,2366,1685,2353,1696,2333,1716,2316,1737,2299,1757,2278,1775,2267,1782,2254,1788,2242,1794,2231,1801,2222,1809,2214,1818,2206,1827,2197,1834,2166,1855,2149,1861,2131,1861,2096,1867,2080,1871,2065,1876,2050,1882,2035,1886,2022,1888,2008,1889,1995,1890,1981,1892,1931,1904,1916,1909,1919,1911,1923,1911,1911,1912,1867,1917,1855,1924,1843,1931,1832,1937,1820,1943,1777,1958,1740,1968,1704,1984,1664,2015,1562,2114,1554,2124,1547,2134,1539,2143,1528,2147,1421,2159e" filled="false" stroked="true" strokeweight="1.000001pt" strokecolor="#006fc0">
                  <v:path arrowok="t"/>
                  <v:stroke dashstyle="solid"/>
                </v:shape>
                <v:shape style="position:absolute;left:3504;top:-166;width:1620;height:1618" type="#_x0000_t75" id="docshape195" stroked="false">
                  <v:imagedata r:id="rId176" o:title=""/>
                </v:shape>
                <v:shape style="position:absolute;left:3715;top:117;width:1198;height:1052" type="#_x0000_t75" id="docshape196" stroked="false">
                  <v:imagedata r:id="rId177" o:title=""/>
                </v:shape>
                <v:shape style="position:absolute;left:3597;top:-104;width:1440;height:1440" id="docshape197" coordorigin="3598,-103" coordsize="1440,1440" path="m4318,-103l4244,-100,4173,-89,4104,-71,4037,-47,3974,-16,3915,20,3860,61,3809,108,3762,159,3721,214,3685,274,3654,336,3630,403,3612,472,3601,543,3598,617,3601,690,3612,762,3630,831,3654,897,3685,960,3721,1019,3762,1075,3809,1126,3860,1172,3915,1214,3974,1250,4037,1280,4104,1304,4173,1322,4244,1333,4318,1337,4391,1333,4463,1322,4532,1304,4598,1280,4661,1250,4720,1214,4776,1172,4827,1126,4873,1075,4915,1019,4951,960,4981,897,5005,831,5023,762,5034,690,5038,617,5034,543,5023,472,5005,403,4981,336,4951,274,4915,214,4873,159,4827,108,4776,61,4720,20,4661,-16,4598,-47,4532,-71,4463,-89,4391,-100,4318,-103xe" filled="true" fillcolor="#ffc000" stroked="false">
                  <v:path arrowok="t"/>
                  <v:fill type="solid"/>
                </v:shape>
                <v:shape style="position:absolute;left:5843;top:-291;width:977;height:870" type="#_x0000_t75" id="docshape198" stroked="false">
                  <v:imagedata r:id="rId178" o:title=""/>
                </v:shape>
                <v:shape style="position:absolute;left:5949;top:-128;width:764;height:543" type="#_x0000_t75" id="docshape199" stroked="false">
                  <v:imagedata r:id="rId179" o:title=""/>
                </v:shape>
                <v:shape style="position:absolute;left:5923;top:-243;width:826;height:720" type="#_x0000_t75" id="docshape200" stroked="false">
                  <v:imagedata r:id="rId180" o:title=""/>
                </v:shape>
                <v:shape style="position:absolute;left:5755;top:201;width:1066;height:898" type="#_x0000_t75" id="docshape201" stroked="false">
                  <v:imagedata r:id="rId181" o:title=""/>
                </v:shape>
                <v:shape style="position:absolute;left:5884;top:379;width:807;height:545" type="#_x0000_t75" id="docshape202" stroked="false">
                  <v:imagedata r:id="rId182" o:title=""/>
                </v:shape>
                <v:shape style="position:absolute;left:5848;top:263;width:886;height:720" id="docshape203" coordorigin="5849,264" coordsize="886,720" path="m6291,264l6212,270,6137,286,6068,313,6006,349,5953,392,5909,442,5876,498,5856,559,5849,624,5856,689,5876,750,5909,806,5953,856,6006,899,6068,935,6137,961,6212,978,6291,984,6371,978,6446,961,6515,935,6576,899,6630,856,6673,806,6706,750,6727,689,6734,624,6727,559,6706,498,6673,442,6630,392,6576,349,6515,313,6446,286,6371,270,6291,264xe" filled="true" fillcolor="#ffc000" stroked="false">
                  <v:path arrowok="t"/>
                  <v:fill type="solid"/>
                </v:shape>
                <v:shape style="position:absolute;left:6343;top:-135;width:960;height:941" type="#_x0000_t75" id="docshape204" stroked="false">
                  <v:imagedata r:id="rId183" o:title=""/>
                </v:shape>
                <v:shape style="position:absolute;left:6456;top:50;width:732;height:572" type="#_x0000_t75" id="docshape205" stroked="false">
                  <v:imagedata r:id="rId184" o:title=""/>
                </v:shape>
                <v:shape style="position:absolute;left:6436;top:-73;width:780;height:763" type="#_x0000_t75" id="docshape206" stroked="false">
                  <v:imagedata r:id="rId185" o:title=""/>
                </v:shape>
                <v:shape style="position:absolute;left:7495;top:-548;width:1155;height:1155" type="#_x0000_t75" id="docshape207" stroked="false">
                  <v:imagedata r:id="rId186" o:title=""/>
                </v:shape>
                <v:shape style="position:absolute;left:7636;top:-332;width:869;height:723" type="#_x0000_t75" id="docshape208" stroked="false">
                  <v:imagedata r:id="rId187" o:title=""/>
                </v:shape>
                <v:shape style="position:absolute;left:7588;top:-485;width:976;height:975" type="#_x0000_t75" id="docshape209" stroked="false">
                  <v:imagedata r:id="rId188" o:title=""/>
                </v:shape>
                <v:shape style="position:absolute;left:7511;top:794;width:1172;height:1155" type="#_x0000_t75" id="docshape210" stroked="false">
                  <v:imagedata r:id="rId189" o:title=""/>
                </v:shape>
                <v:shape style="position:absolute;left:7646;top:998;width:900;height:744" type="#_x0000_t75" id="docshape211" stroked="false">
                  <v:imagedata r:id="rId190" o:title=""/>
                </v:shape>
                <v:shape style="position:absolute;left:7591;top:842;width:1020;height:1005" type="#_x0000_t75" id="docshape212" stroked="false">
                  <v:imagedata r:id="rId191" o:title=""/>
                </v:shape>
                <v:shape style="position:absolute;left:5186;top:189;width:675;height:692" type="#_x0000_t75" id="docshape213" stroked="false">
                  <v:imagedata r:id="rId192" o:title=""/>
                </v:shape>
                <v:shape style="position:absolute;left:5280;top:253;width:496;height:511" type="#_x0000_t75" id="docshape214" stroked="false">
                  <v:imagedata r:id="rId193" o:title=""/>
                </v:shape>
                <v:shape style="position:absolute;left:7204;top:91;width:588;height:629" type="#_x0000_t75" id="docshape215" stroked="false">
                  <v:imagedata r:id="rId194" o:title=""/>
                </v:shape>
                <v:shape style="position:absolute;left:7298;top:153;width:408;height:449" type="#_x0000_t75" id="docshape216" stroked="false">
                  <v:imagedata r:id="rId195" o:title=""/>
                </v:shape>
                <v:shape style="position:absolute;left:6969;top:724;width:622;height:639" type="#_x0000_t75" id="docshape217" stroked="false">
                  <v:imagedata r:id="rId196" o:title=""/>
                </v:shape>
                <v:shape style="position:absolute;left:7062;top:789;width:442;height:458" type="#_x0000_t75" id="docshape218" stroked="false">
                  <v:imagedata r:id="rId197" o:title=""/>
                </v:shape>
                <v:shape style="position:absolute;left:5775;top:-275;width:1440;height:1441" id="docshape219" coordorigin="5775,-275" coordsize="1440,1441" path="m5775,445l5779,372,5790,300,5807,231,5832,165,5862,102,5898,43,5939,-13,5986,-64,6037,-110,6092,-152,6152,-188,6215,-218,6281,-242,6350,-260,6421,-271,6495,-275,6569,-271,6640,-260,6709,-242,6775,-218,6838,-188,6898,-152,6953,-110,7004,-64,7051,-13,7092,43,7128,102,7158,165,7183,231,7200,300,7211,372,7215,445,7211,519,7200,590,7183,659,7158,726,7128,788,7092,848,7051,903,7004,954,6953,1001,6898,1042,6838,1078,6775,1109,6709,1133,6640,1151,6569,1162,6495,1165,6421,1162,6350,1151,6281,1133,6215,1109,6152,1078,6092,1042,6037,1001,5986,954,5939,903,5898,848,5862,788,5832,726,5807,659,5790,590,5779,519,5775,445xe" filled="false" stroked="true" strokeweight="1.000001pt" strokecolor="#2e528e">
                  <v:path arrowok="t"/>
                  <v:stroke dashstyle="solid"/>
                </v:shape>
                <w10:wrap type="none"/>
              </v:group>
            </w:pict>
          </mc:Fallback>
        </mc:AlternateContent>
      </w:r>
      <w:r>
        <w:rPr>
          <w:rFonts w:ascii="Calibri"/>
          <w:color w:val="FF0000"/>
          <w:spacing w:val="-5"/>
          <w:sz w:val="22"/>
        </w:rPr>
        <w:t>X</w:t>
      </w:r>
      <w:r>
        <w:rPr>
          <w:rFonts w:ascii="Calibri"/>
          <w:color w:val="FFFFFF"/>
          <w:spacing w:val="-5"/>
          <w:sz w:val="22"/>
        </w:rPr>
        <w:t>XY</w:t>
      </w:r>
    </w:p>
    <w:p>
      <w:pPr>
        <w:spacing w:after="0"/>
        <w:jc w:val="left"/>
        <w:rPr>
          <w:rFonts w:ascii="Calibri"/>
          <w:sz w:val="22"/>
        </w:rPr>
        <w:sectPr>
          <w:type w:val="continuous"/>
          <w:pgSz w:w="11910" w:h="16840"/>
          <w:pgMar w:top="1040" w:bottom="280" w:left="708" w:right="141"/>
          <w:cols w:num="4" w:equalWidth="0">
            <w:col w:w="3809" w:space="40"/>
            <w:col w:w="1899" w:space="39"/>
            <w:col w:w="447" w:space="40"/>
            <w:col w:w="4787"/>
          </w:cols>
        </w:sectPr>
      </w:pPr>
    </w:p>
    <w:p>
      <w:pPr>
        <w:pStyle w:val="BodyText"/>
        <w:spacing w:before="133"/>
        <w:ind w:left="0"/>
        <w:jc w:val="left"/>
        <w:rPr>
          <w:rFonts w:ascii="Calibri"/>
          <w:sz w:val="22"/>
        </w:rPr>
      </w:pPr>
    </w:p>
    <w:p>
      <w:pPr>
        <w:spacing w:before="0"/>
        <w:ind w:left="7281" w:right="0" w:firstLine="0"/>
        <w:jc w:val="left"/>
        <w:rPr>
          <w:rFonts w:ascii="Calibri"/>
          <w:sz w:val="22"/>
        </w:rPr>
      </w:pPr>
      <w:r>
        <w:rPr>
          <w:rFonts w:ascii="Calibri"/>
          <w:color w:val="FFFFFF"/>
          <w:spacing w:val="-5"/>
          <w:sz w:val="22"/>
        </w:rPr>
        <w:t>69</w:t>
      </w:r>
    </w:p>
    <w:p>
      <w:pPr>
        <w:spacing w:before="22"/>
        <w:ind w:left="7226" w:right="0" w:firstLine="0"/>
        <w:jc w:val="left"/>
        <w:rPr>
          <w:rFonts w:ascii="Calibri"/>
          <w:sz w:val="22"/>
        </w:rPr>
      </w:pPr>
      <w:r>
        <w:rPr>
          <w:rFonts w:ascii="Calibri"/>
          <w:color w:val="FF0000"/>
          <w:spacing w:val="-5"/>
          <w:sz w:val="22"/>
        </w:rPr>
        <w:t>X</w:t>
      </w:r>
      <w:r>
        <w:rPr>
          <w:rFonts w:ascii="Calibri"/>
          <w:color w:val="FFFFFF"/>
          <w:spacing w:val="-5"/>
          <w:sz w:val="22"/>
        </w:rPr>
        <w:t>XY</w:t>
      </w:r>
    </w:p>
    <w:p>
      <w:pPr>
        <w:pStyle w:val="BodyText"/>
        <w:spacing w:before="206"/>
        <w:ind w:left="0"/>
        <w:jc w:val="left"/>
        <w:rPr>
          <w:rFonts w:ascii="Calibri"/>
          <w:sz w:val="20"/>
        </w:rPr>
      </w:pPr>
    </w:p>
    <w:p>
      <w:pPr>
        <w:spacing w:before="0"/>
        <w:ind w:left="3195" w:right="3377" w:hanging="699"/>
        <w:jc w:val="left"/>
        <w:rPr>
          <w:sz w:val="20"/>
        </w:rPr>
      </w:pPr>
      <w:r>
        <w:rPr>
          <w:sz w:val="20"/>
        </w:rPr>
        <w:t>Natamam</w:t>
      </w:r>
      <w:r>
        <w:rPr>
          <w:spacing w:val="-7"/>
          <w:sz w:val="20"/>
        </w:rPr>
        <w:t> </w:t>
      </w:r>
      <w:r>
        <w:rPr>
          <w:sz w:val="20"/>
        </w:rPr>
        <w:t>beçəxorun</w:t>
      </w:r>
      <w:r>
        <w:rPr>
          <w:spacing w:val="-7"/>
          <w:sz w:val="20"/>
        </w:rPr>
        <w:t> </w:t>
      </w:r>
      <w:r>
        <w:rPr>
          <w:sz w:val="20"/>
        </w:rPr>
        <w:t>yaranma</w:t>
      </w:r>
      <w:r>
        <w:rPr>
          <w:spacing w:val="-8"/>
          <w:sz w:val="20"/>
        </w:rPr>
        <w:t> </w:t>
      </w:r>
      <w:r>
        <w:rPr>
          <w:sz w:val="20"/>
        </w:rPr>
        <w:t>mexanizmi,</w:t>
      </w:r>
      <w:r>
        <w:rPr>
          <w:spacing w:val="-6"/>
          <w:sz w:val="20"/>
        </w:rPr>
        <w:t> </w:t>
      </w:r>
      <w:r>
        <w:rPr>
          <w:sz w:val="20"/>
        </w:rPr>
        <w:t>sxematik</w:t>
      </w:r>
      <w:r>
        <w:rPr>
          <w:spacing w:val="-7"/>
          <w:sz w:val="20"/>
        </w:rPr>
        <w:t> </w:t>
      </w:r>
      <w:r>
        <w:rPr>
          <w:sz w:val="20"/>
        </w:rPr>
        <w:t>görünüşü- </w:t>
      </w:r>
      <w:bookmarkStart w:name="§ 1.5. Ektopik və  ya uşaqlıqdan kənar h" w:id="49"/>
      <w:bookmarkEnd w:id="49"/>
      <w:r>
        <w:rPr>
          <w:sz w:val="20"/>
        </w:rPr>
        <w:t>b</w:t>
      </w:r>
      <w:r>
        <w:rPr>
          <w:sz w:val="20"/>
        </w:rPr>
        <w:t>ir yumurta hüceyrəsi 2 spermatozoidlə mayalanır.</w:t>
      </w:r>
    </w:p>
    <w:p>
      <w:pPr>
        <w:pStyle w:val="Heading2"/>
        <w:spacing w:before="1"/>
        <w:ind w:left="3641" w:right="1362" w:hanging="891"/>
        <w:jc w:val="left"/>
      </w:pPr>
      <w:r>
        <w:rPr/>
        <w:t>§</w:t>
      </w:r>
      <w:r>
        <w:rPr>
          <w:b w:val="0"/>
          <w:spacing w:val="-3"/>
        </w:rPr>
        <w:t> </w:t>
      </w:r>
      <w:r>
        <w:rPr/>
        <w:t>1.5.</w:t>
      </w:r>
      <w:r>
        <w:rPr>
          <w:b w:val="0"/>
          <w:spacing w:val="-4"/>
        </w:rPr>
        <w:t> </w:t>
      </w:r>
      <w:r>
        <w:rPr/>
        <w:t>Ektopik</w:t>
      </w:r>
      <w:r>
        <w:rPr>
          <w:b w:val="0"/>
          <w:spacing w:val="-6"/>
        </w:rPr>
        <w:t> </w:t>
      </w:r>
      <w:r>
        <w:rPr/>
        <w:t>və</w:t>
      </w:r>
      <w:r>
        <w:rPr>
          <w:spacing w:val="40"/>
        </w:rPr>
        <w:t> </w:t>
      </w:r>
      <w:r>
        <w:rPr/>
        <w:t>ya</w:t>
      </w:r>
      <w:r>
        <w:rPr>
          <w:spacing w:val="-4"/>
        </w:rPr>
        <w:t> </w:t>
      </w:r>
      <w:r>
        <w:rPr/>
        <w:t>uşaqlıqdan</w:t>
      </w:r>
      <w:r>
        <w:rPr>
          <w:spacing w:val="-3"/>
        </w:rPr>
        <w:t> </w:t>
      </w:r>
      <w:r>
        <w:rPr/>
        <w:t>kənar</w:t>
      </w:r>
      <w:r>
        <w:rPr>
          <w:b w:val="0"/>
          <w:spacing w:val="-3"/>
        </w:rPr>
        <w:t> </w:t>
      </w:r>
      <w:r>
        <w:rPr/>
        <w:t>hamiləlik.</w:t>
      </w:r>
      <w:r>
        <w:rPr>
          <w:b w:val="0"/>
        </w:rPr>
        <w:t> </w:t>
      </w:r>
      <w:bookmarkStart w:name="(Qraviditas ektopika extrauterna)" w:id="50"/>
      <w:bookmarkEnd w:id="50"/>
      <w:r>
        <w:rPr>
          <w:b w:val="0"/>
        </w:rPr>
      </w:r>
      <w:r>
        <w:rPr/>
        <w:t>(Qraviditas</w:t>
      </w:r>
      <w:r>
        <w:rPr>
          <w:b w:val="0"/>
        </w:rPr>
        <w:t> </w:t>
      </w:r>
      <w:r>
        <w:rPr/>
        <w:t>ektopika</w:t>
      </w:r>
      <w:r>
        <w:rPr>
          <w:b w:val="0"/>
        </w:rPr>
        <w:t> </w:t>
      </w:r>
      <w:r>
        <w:rPr/>
        <w:t>extrauterna)</w:t>
      </w:r>
    </w:p>
    <w:p>
      <w:pPr>
        <w:pStyle w:val="BodyText"/>
        <w:spacing w:line="235" w:lineRule="auto" w:before="276"/>
        <w:ind w:right="703" w:firstLine="566"/>
      </w:pPr>
      <w:r>
        <w:rPr/>
        <w:t>Normal</w:t>
      </w:r>
      <w:r>
        <w:rPr>
          <w:spacing w:val="-3"/>
        </w:rPr>
        <w:t> </w:t>
      </w:r>
      <w:r>
        <w:rPr/>
        <w:t>halda</w:t>
      </w:r>
      <w:r>
        <w:rPr>
          <w:spacing w:val="-4"/>
        </w:rPr>
        <w:t> </w:t>
      </w:r>
      <w:r>
        <w:rPr/>
        <w:t>mayalanmış</w:t>
      </w:r>
      <w:r>
        <w:rPr>
          <w:spacing w:val="-4"/>
        </w:rPr>
        <w:t> </w:t>
      </w:r>
      <w:r>
        <w:rPr/>
        <w:t>döl</w:t>
      </w:r>
      <w:r>
        <w:rPr>
          <w:spacing w:val="-3"/>
        </w:rPr>
        <w:t> </w:t>
      </w:r>
      <w:r>
        <w:rPr/>
        <w:t>yumurtası</w:t>
      </w:r>
      <w:r>
        <w:rPr>
          <w:spacing w:val="-3"/>
        </w:rPr>
        <w:t> </w:t>
      </w:r>
      <w:r>
        <w:rPr/>
        <w:t>uşaqlığın</w:t>
      </w:r>
      <w:r>
        <w:rPr>
          <w:spacing w:val="-5"/>
        </w:rPr>
        <w:t> </w:t>
      </w:r>
      <w:r>
        <w:rPr/>
        <w:t>selikli</w:t>
      </w:r>
      <w:r>
        <w:rPr>
          <w:spacing w:val="-3"/>
        </w:rPr>
        <w:t> </w:t>
      </w:r>
      <w:r>
        <w:rPr/>
        <w:t>qişasına</w:t>
      </w:r>
      <w:r>
        <w:rPr>
          <w:spacing w:val="-4"/>
        </w:rPr>
        <w:t> </w:t>
      </w:r>
      <w:r>
        <w:rPr/>
        <w:t>implantasiya</w:t>
      </w:r>
      <w:r>
        <w:rPr>
          <w:spacing w:val="-4"/>
        </w:rPr>
        <w:t> </w:t>
      </w:r>
      <w:r>
        <w:rPr/>
        <w:t>olunur.</w:t>
      </w:r>
      <w:r>
        <w:rPr>
          <w:spacing w:val="-3"/>
        </w:rPr>
        <w:t> </w:t>
      </w:r>
      <w:r>
        <w:rPr/>
        <w:t>Döl yumurtasının,</w:t>
      </w:r>
      <w:r>
        <w:rPr>
          <w:spacing w:val="-5"/>
        </w:rPr>
        <w:t> </w:t>
      </w:r>
      <w:r>
        <w:rPr/>
        <w:t>onun</w:t>
      </w:r>
      <w:r>
        <w:rPr>
          <w:spacing w:val="-6"/>
        </w:rPr>
        <w:t> </w:t>
      </w:r>
      <w:r>
        <w:rPr/>
        <w:t>doğulması</w:t>
      </w:r>
      <w:r>
        <w:rPr>
          <w:spacing w:val="-5"/>
        </w:rPr>
        <w:t> </w:t>
      </w:r>
      <w:r>
        <w:rPr/>
        <w:t>üçün</w:t>
      </w:r>
      <w:r>
        <w:rPr>
          <w:spacing w:val="-6"/>
        </w:rPr>
        <w:t> </w:t>
      </w:r>
      <w:r>
        <w:rPr/>
        <w:t>təbii</w:t>
      </w:r>
      <w:r>
        <w:rPr>
          <w:spacing w:val="-5"/>
        </w:rPr>
        <w:t> </w:t>
      </w:r>
      <w:r>
        <w:rPr/>
        <w:t>çıxış</w:t>
      </w:r>
      <w:r>
        <w:rPr>
          <w:spacing w:val="-5"/>
        </w:rPr>
        <w:t> </w:t>
      </w:r>
      <w:r>
        <w:rPr/>
        <w:t>yolu</w:t>
      </w:r>
      <w:r>
        <w:rPr>
          <w:spacing w:val="-6"/>
        </w:rPr>
        <w:t> </w:t>
      </w:r>
      <w:r>
        <w:rPr/>
        <w:t>olmayan</w:t>
      </w:r>
      <w:r>
        <w:rPr>
          <w:spacing w:val="-6"/>
        </w:rPr>
        <w:t> </w:t>
      </w:r>
      <w:r>
        <w:rPr/>
        <w:t>başqa</w:t>
      </w:r>
      <w:r>
        <w:rPr>
          <w:spacing w:val="-7"/>
        </w:rPr>
        <w:t> </w:t>
      </w:r>
      <w:r>
        <w:rPr/>
        <w:t>yerdə</w:t>
      </w:r>
      <w:r>
        <w:rPr>
          <w:spacing w:val="-7"/>
        </w:rPr>
        <w:t> </w:t>
      </w:r>
      <w:r>
        <w:rPr/>
        <w:t>implantasiya</w:t>
      </w:r>
      <w:r>
        <w:rPr>
          <w:spacing w:val="-7"/>
        </w:rPr>
        <w:t> </w:t>
      </w:r>
      <w:r>
        <w:rPr/>
        <w:t>olması</w:t>
      </w:r>
      <w:r>
        <w:rPr>
          <w:spacing w:val="-5"/>
        </w:rPr>
        <w:t> </w:t>
      </w:r>
      <w:r>
        <w:rPr>
          <w:b/>
        </w:rPr>
        <w:t>ek-</w:t>
      </w:r>
      <w:r>
        <w:rPr/>
        <w:t> </w:t>
      </w:r>
      <w:r>
        <w:rPr>
          <w:b/>
        </w:rPr>
        <w:t>topik</w:t>
      </w:r>
      <w:r>
        <w:rPr>
          <w:spacing w:val="16"/>
        </w:rPr>
        <w:t> </w:t>
      </w:r>
      <w:r>
        <w:rPr>
          <w:b/>
        </w:rPr>
        <w:t>və</w:t>
      </w:r>
      <w:r>
        <w:rPr>
          <w:b/>
          <w:spacing w:val="16"/>
        </w:rPr>
        <w:t> </w:t>
      </w:r>
      <w:r>
        <w:rPr>
          <w:b/>
        </w:rPr>
        <w:t>ya</w:t>
      </w:r>
      <w:r>
        <w:rPr>
          <w:spacing w:val="18"/>
        </w:rPr>
        <w:t> </w:t>
      </w:r>
      <w:r>
        <w:rPr>
          <w:b/>
        </w:rPr>
        <w:t>uşaqlıqdan</w:t>
      </w:r>
      <w:r>
        <w:rPr>
          <w:spacing w:val="15"/>
        </w:rPr>
        <w:t> </w:t>
      </w:r>
      <w:r>
        <w:rPr>
          <w:b/>
        </w:rPr>
        <w:t>kənar</w:t>
      </w:r>
      <w:r>
        <w:rPr>
          <w:spacing w:val="17"/>
        </w:rPr>
        <w:t> </w:t>
      </w:r>
      <w:r>
        <w:rPr>
          <w:b/>
        </w:rPr>
        <w:t>hamiləlik</w:t>
      </w:r>
      <w:r>
        <w:rPr>
          <w:spacing w:val="18"/>
        </w:rPr>
        <w:t> </w:t>
      </w:r>
      <w:r>
        <w:rPr/>
        <w:t>adlanır.</w:t>
      </w:r>
      <w:r>
        <w:rPr>
          <w:spacing w:val="17"/>
        </w:rPr>
        <w:t> </w:t>
      </w:r>
      <w:r>
        <w:rPr/>
        <w:t>Uşaqlıqdan</w:t>
      </w:r>
      <w:r>
        <w:rPr>
          <w:spacing w:val="16"/>
        </w:rPr>
        <w:t> </w:t>
      </w:r>
      <w:r>
        <w:rPr/>
        <w:t>kənar</w:t>
      </w:r>
      <w:r>
        <w:rPr>
          <w:spacing w:val="17"/>
        </w:rPr>
        <w:t> </w:t>
      </w:r>
      <w:r>
        <w:rPr/>
        <w:t>implantasiya</w:t>
      </w:r>
      <w:r>
        <w:rPr>
          <w:spacing w:val="16"/>
        </w:rPr>
        <w:t> </w:t>
      </w:r>
      <w:r>
        <w:rPr/>
        <w:t>98%</w:t>
      </w:r>
      <w:r>
        <w:rPr>
          <w:spacing w:val="17"/>
        </w:rPr>
        <w:t> </w:t>
      </w:r>
      <w:r>
        <w:rPr>
          <w:spacing w:val="-2"/>
        </w:rPr>
        <w:t>hallarda</w:t>
      </w:r>
    </w:p>
    <w:p>
      <w:pPr>
        <w:pStyle w:val="BodyText"/>
        <w:spacing w:after="0" w:line="235" w:lineRule="auto"/>
        <w:sectPr>
          <w:type w:val="continuous"/>
          <w:pgSz w:w="11910" w:h="16840"/>
          <w:pgMar w:top="1040" w:bottom="280" w:left="708" w:right="141"/>
        </w:sectPr>
      </w:pPr>
    </w:p>
    <w:p>
      <w:pPr>
        <w:pStyle w:val="BodyText"/>
        <w:spacing w:line="235" w:lineRule="auto" w:before="75"/>
        <w:ind w:right="706"/>
      </w:pPr>
      <w:r>
        <w:rPr/>
        <w:t>fallop borularında, nadir hallarda başqa yerlərdə baş verir. Beynəlxalq təsnifata görə uşaqlıqdan kənar hamiləliyin aşağıdakı formaları ayırd edilir (şəkil:16-5):</w:t>
      </w:r>
    </w:p>
    <w:p>
      <w:pPr>
        <w:pStyle w:val="ListParagraph"/>
        <w:numPr>
          <w:ilvl w:val="0"/>
          <w:numId w:val="47"/>
        </w:numPr>
        <w:tabs>
          <w:tab w:pos="1740" w:val="left" w:leader="none"/>
        </w:tabs>
        <w:spacing w:line="269" w:lineRule="exact" w:before="0" w:after="0"/>
        <w:ind w:left="1740" w:right="0" w:hanging="180"/>
        <w:jc w:val="both"/>
        <w:rPr>
          <w:sz w:val="24"/>
        </w:rPr>
      </w:pPr>
      <w:r>
        <w:rPr>
          <w:sz w:val="24"/>
        </w:rPr>
        <w:t>Abdominal</w:t>
      </w:r>
      <w:r>
        <w:rPr>
          <w:spacing w:val="-1"/>
          <w:sz w:val="24"/>
        </w:rPr>
        <w:t> </w:t>
      </w:r>
      <w:r>
        <w:rPr>
          <w:sz w:val="24"/>
        </w:rPr>
        <w:t>forma</w:t>
      </w:r>
      <w:r>
        <w:rPr>
          <w:spacing w:val="-1"/>
          <w:sz w:val="24"/>
        </w:rPr>
        <w:t> </w:t>
      </w:r>
      <w:r>
        <w:rPr>
          <w:sz w:val="24"/>
        </w:rPr>
        <w:t>(I</w:t>
      </w:r>
      <w:r>
        <w:rPr>
          <w:spacing w:val="-4"/>
          <w:sz w:val="24"/>
        </w:rPr>
        <w:t> </w:t>
      </w:r>
      <w:r>
        <w:rPr>
          <w:sz w:val="24"/>
        </w:rPr>
        <w:t>li</w:t>
      </w:r>
      <w:r>
        <w:rPr>
          <w:spacing w:val="1"/>
          <w:sz w:val="24"/>
        </w:rPr>
        <w:t> </w:t>
      </w:r>
      <w:r>
        <w:rPr>
          <w:sz w:val="24"/>
        </w:rPr>
        <w:t>və</w:t>
      </w:r>
      <w:r>
        <w:rPr>
          <w:spacing w:val="1"/>
          <w:sz w:val="24"/>
        </w:rPr>
        <w:t> </w:t>
      </w:r>
      <w:r>
        <w:rPr>
          <w:sz w:val="24"/>
        </w:rPr>
        <w:t>II</w:t>
      </w:r>
      <w:r>
        <w:rPr>
          <w:spacing w:val="-4"/>
          <w:sz w:val="24"/>
        </w:rPr>
        <w:t> li);</w:t>
      </w:r>
    </w:p>
    <w:p>
      <w:pPr>
        <w:pStyle w:val="ListParagraph"/>
        <w:numPr>
          <w:ilvl w:val="0"/>
          <w:numId w:val="47"/>
        </w:numPr>
        <w:tabs>
          <w:tab w:pos="1740" w:val="left" w:leader="none"/>
        </w:tabs>
        <w:spacing w:line="232" w:lineRule="auto" w:before="5" w:after="0"/>
        <w:ind w:left="994" w:right="707" w:firstLine="566"/>
        <w:jc w:val="both"/>
        <w:rPr>
          <w:sz w:val="24"/>
        </w:rPr>
      </w:pPr>
      <w:r>
        <w:rPr>
          <w:sz w:val="24"/>
        </w:rPr>
        <w:t>Boru hamiləliyi (interstisial-intermural, istmik, ampulyar, infindibulyar-fimbrial): proqressivləşən; boru partlaması; boru abortu;</w:t>
      </w:r>
    </w:p>
    <w:p>
      <w:pPr>
        <w:pStyle w:val="ListParagraph"/>
        <w:numPr>
          <w:ilvl w:val="0"/>
          <w:numId w:val="47"/>
        </w:numPr>
        <w:tabs>
          <w:tab w:pos="1740" w:val="left" w:leader="none"/>
        </w:tabs>
        <w:spacing w:line="271" w:lineRule="exact" w:before="0" w:after="0"/>
        <w:ind w:left="1740" w:right="0" w:hanging="180"/>
        <w:jc w:val="both"/>
        <w:rPr>
          <w:sz w:val="24"/>
        </w:rPr>
      </w:pPr>
      <w:r>
        <w:rPr>
          <w:sz w:val="24"/>
        </w:rPr>
        <w:t>Yumurtalıq</w:t>
      </w:r>
      <w:r>
        <w:rPr>
          <w:spacing w:val="-3"/>
          <w:sz w:val="24"/>
        </w:rPr>
        <w:t> </w:t>
      </w:r>
      <w:r>
        <w:rPr>
          <w:spacing w:val="-2"/>
          <w:sz w:val="24"/>
        </w:rPr>
        <w:t>hamiləliyi;</w:t>
      </w:r>
    </w:p>
    <w:p>
      <w:pPr>
        <w:pStyle w:val="ListParagraph"/>
        <w:numPr>
          <w:ilvl w:val="0"/>
          <w:numId w:val="47"/>
        </w:numPr>
        <w:tabs>
          <w:tab w:pos="1740" w:val="left" w:leader="none"/>
        </w:tabs>
        <w:spacing w:line="232" w:lineRule="auto" w:before="4" w:after="0"/>
        <w:ind w:left="994" w:right="703" w:firstLine="566"/>
        <w:jc w:val="both"/>
        <w:rPr>
          <w:sz w:val="24"/>
        </w:rPr>
      </w:pPr>
      <w:r>
        <w:rPr>
          <w:sz w:val="24"/>
        </w:rPr>
        <w:t>Uşaqlıqdan</w:t>
      </w:r>
      <w:r>
        <w:rPr>
          <w:spacing w:val="-13"/>
          <w:sz w:val="24"/>
        </w:rPr>
        <w:t> </w:t>
      </w:r>
      <w:r>
        <w:rPr>
          <w:sz w:val="24"/>
        </w:rPr>
        <w:t>kənar</w:t>
      </w:r>
      <w:r>
        <w:rPr>
          <w:spacing w:val="-14"/>
          <w:sz w:val="24"/>
        </w:rPr>
        <w:t> </w:t>
      </w:r>
      <w:r>
        <w:rPr>
          <w:sz w:val="24"/>
        </w:rPr>
        <w:t>hamiləliyin</w:t>
      </w:r>
      <w:r>
        <w:rPr>
          <w:spacing w:val="-13"/>
          <w:sz w:val="24"/>
        </w:rPr>
        <w:t> </w:t>
      </w:r>
      <w:r>
        <w:rPr>
          <w:sz w:val="24"/>
        </w:rPr>
        <w:t>başqa</w:t>
      </w:r>
      <w:r>
        <w:rPr>
          <w:spacing w:val="-14"/>
          <w:sz w:val="24"/>
        </w:rPr>
        <w:t> </w:t>
      </w:r>
      <w:r>
        <w:rPr>
          <w:sz w:val="24"/>
        </w:rPr>
        <w:t>formaları:</w:t>
      </w:r>
      <w:r>
        <w:rPr>
          <w:spacing w:val="-13"/>
          <w:sz w:val="24"/>
        </w:rPr>
        <w:t> </w:t>
      </w:r>
      <w:r>
        <w:rPr>
          <w:sz w:val="24"/>
        </w:rPr>
        <w:t>boyun</w:t>
      </w:r>
      <w:r>
        <w:rPr>
          <w:spacing w:val="-13"/>
          <w:sz w:val="24"/>
        </w:rPr>
        <w:t> </w:t>
      </w:r>
      <w:r>
        <w:rPr>
          <w:sz w:val="24"/>
        </w:rPr>
        <w:t>(servikal);</w:t>
      </w:r>
      <w:r>
        <w:rPr>
          <w:spacing w:val="-13"/>
          <w:sz w:val="24"/>
        </w:rPr>
        <w:t> </w:t>
      </w:r>
      <w:r>
        <w:rPr>
          <w:sz w:val="24"/>
        </w:rPr>
        <w:t>kombinəolunmuş;</w:t>
      </w:r>
      <w:r>
        <w:rPr>
          <w:spacing w:val="-12"/>
          <w:sz w:val="24"/>
        </w:rPr>
        <w:t> </w:t>
      </w:r>
      <w:r>
        <w:rPr>
          <w:sz w:val="24"/>
        </w:rPr>
        <w:t>uşaqlı- ğın rudmentar buynuzunda; bağdaxili; uşaqlığın müsariqəsində; yeri dəqiqləşməmiş.</w:t>
      </w:r>
    </w:p>
    <w:p>
      <w:pPr>
        <w:pStyle w:val="BodyText"/>
        <w:spacing w:line="235" w:lineRule="auto" w:before="2"/>
        <w:ind w:right="702" w:firstLine="566"/>
      </w:pPr>
      <w:r>
        <w:rPr>
          <w:b/>
        </w:rPr>
        <w:t>Etiologiyası. </w:t>
      </w:r>
      <w:r>
        <w:rPr/>
        <w:t>Çanaq orqanlarının iltihabi xəstəlikləri olan qadınlarda ektopik hamiləliyin əmələ gəlmə ehtimalı daha çoxdur. Xroniki salpingitin 30-40 %-i ektopik hamiləliyə səbəb olur. Uşaqlıq borusunun selikli qişasında gedən iltihabi proseslər borunun fibrozuna və çapıq toxuma- sının əmələ gəlməsinə səbəb olur. Bu da boruların transport funksiyasını pozur, boru mənfəzinin daralmasına, yalançı yolun əmələ gəlməsinə, kiprikli epitelin dəyişikliyə yğramasına, boru peris- taltikasının pozulmasına səbəb olur. Uşaqlıq borularının daralma səbəbləri:</w:t>
      </w:r>
    </w:p>
    <w:p>
      <w:pPr>
        <w:pStyle w:val="ListParagraph"/>
        <w:numPr>
          <w:ilvl w:val="1"/>
          <w:numId w:val="47"/>
        </w:numPr>
        <w:tabs>
          <w:tab w:pos="1740" w:val="left" w:leader="none"/>
        </w:tabs>
        <w:spacing w:line="267" w:lineRule="exact" w:before="0" w:after="0"/>
        <w:ind w:left="1740" w:right="0" w:hanging="180"/>
        <w:jc w:val="left"/>
        <w:rPr>
          <w:sz w:val="24"/>
        </w:rPr>
      </w:pPr>
      <w:r>
        <w:rPr>
          <w:sz w:val="24"/>
        </w:rPr>
        <w:t>uşaqlıq</w:t>
      </w:r>
      <w:r>
        <w:rPr>
          <w:spacing w:val="-4"/>
          <w:sz w:val="24"/>
        </w:rPr>
        <w:t> </w:t>
      </w:r>
      <w:r>
        <w:rPr>
          <w:sz w:val="24"/>
        </w:rPr>
        <w:t>borularının</w:t>
      </w:r>
      <w:r>
        <w:rPr>
          <w:spacing w:val="-2"/>
          <w:sz w:val="24"/>
        </w:rPr>
        <w:t> </w:t>
      </w:r>
      <w:r>
        <w:rPr>
          <w:sz w:val="24"/>
        </w:rPr>
        <w:t>anadangəlmə</w:t>
      </w:r>
      <w:r>
        <w:rPr>
          <w:spacing w:val="-3"/>
          <w:sz w:val="24"/>
        </w:rPr>
        <w:t> </w:t>
      </w:r>
      <w:r>
        <w:rPr>
          <w:sz w:val="24"/>
        </w:rPr>
        <w:t>qüsurları</w:t>
      </w:r>
      <w:r>
        <w:rPr>
          <w:spacing w:val="-1"/>
          <w:sz w:val="24"/>
        </w:rPr>
        <w:t> </w:t>
      </w:r>
      <w:r>
        <w:rPr>
          <w:sz w:val="24"/>
        </w:rPr>
        <w:t>(divertikullar,</w:t>
      </w:r>
      <w:r>
        <w:rPr>
          <w:spacing w:val="-2"/>
          <w:sz w:val="24"/>
        </w:rPr>
        <w:t> ciblər);</w:t>
      </w:r>
    </w:p>
    <w:p>
      <w:pPr>
        <w:pStyle w:val="ListParagraph"/>
        <w:numPr>
          <w:ilvl w:val="1"/>
          <w:numId w:val="47"/>
        </w:numPr>
        <w:tabs>
          <w:tab w:pos="1740" w:val="left" w:leader="none"/>
        </w:tabs>
        <w:spacing w:line="272" w:lineRule="exact" w:before="0" w:after="0"/>
        <w:ind w:left="1740" w:right="0" w:hanging="180"/>
        <w:jc w:val="left"/>
        <w:rPr>
          <w:sz w:val="24"/>
        </w:rPr>
      </w:pPr>
      <w:r>
        <w:rPr>
          <w:spacing w:val="-2"/>
          <w:sz w:val="24"/>
        </w:rPr>
        <w:t>infantilizm;</w:t>
      </w:r>
    </w:p>
    <w:p>
      <w:pPr>
        <w:pStyle w:val="ListParagraph"/>
        <w:numPr>
          <w:ilvl w:val="1"/>
          <w:numId w:val="47"/>
        </w:numPr>
        <w:tabs>
          <w:tab w:pos="1740" w:val="left" w:leader="none"/>
        </w:tabs>
        <w:spacing w:line="270" w:lineRule="exact" w:before="0" w:after="0"/>
        <w:ind w:left="1740" w:right="0" w:hanging="180"/>
        <w:jc w:val="left"/>
        <w:rPr>
          <w:sz w:val="24"/>
        </w:rPr>
      </w:pPr>
      <w:r>
        <w:rPr>
          <w:sz w:val="24"/>
        </w:rPr>
        <w:t>boru</w:t>
      </w:r>
      <w:r>
        <w:rPr>
          <w:spacing w:val="-2"/>
          <w:sz w:val="24"/>
        </w:rPr>
        <w:t> </w:t>
      </w:r>
      <w:r>
        <w:rPr>
          <w:sz w:val="24"/>
        </w:rPr>
        <w:t>ucunda</w:t>
      </w:r>
      <w:r>
        <w:rPr>
          <w:spacing w:val="-2"/>
          <w:sz w:val="24"/>
        </w:rPr>
        <w:t> </w:t>
      </w:r>
      <w:r>
        <w:rPr>
          <w:sz w:val="24"/>
        </w:rPr>
        <w:t>yerləşən</w:t>
      </w:r>
      <w:r>
        <w:rPr>
          <w:spacing w:val="1"/>
          <w:sz w:val="24"/>
        </w:rPr>
        <w:t> </w:t>
      </w:r>
      <w:r>
        <w:rPr>
          <w:spacing w:val="-2"/>
          <w:sz w:val="24"/>
        </w:rPr>
        <w:t>miomalar;</w:t>
      </w:r>
    </w:p>
    <w:p>
      <w:pPr>
        <w:pStyle w:val="ListParagraph"/>
        <w:numPr>
          <w:ilvl w:val="1"/>
          <w:numId w:val="47"/>
        </w:numPr>
        <w:tabs>
          <w:tab w:pos="1740" w:val="left" w:leader="none"/>
        </w:tabs>
        <w:spacing w:line="270" w:lineRule="exact" w:before="0" w:after="0"/>
        <w:ind w:left="1740" w:right="0" w:hanging="180"/>
        <w:jc w:val="left"/>
        <w:rPr>
          <w:sz w:val="24"/>
        </w:rPr>
      </w:pPr>
      <w:r>
        <w:rPr>
          <w:sz w:val="24"/>
        </w:rPr>
        <w:t>borunun</w:t>
      </w:r>
      <w:r>
        <w:rPr>
          <w:spacing w:val="-2"/>
          <w:sz w:val="24"/>
        </w:rPr>
        <w:t> </w:t>
      </w:r>
      <w:r>
        <w:rPr>
          <w:sz w:val="24"/>
        </w:rPr>
        <w:t>xoş</w:t>
      </w:r>
      <w:r>
        <w:rPr>
          <w:spacing w:val="-3"/>
          <w:sz w:val="24"/>
        </w:rPr>
        <w:t> </w:t>
      </w:r>
      <w:r>
        <w:rPr>
          <w:sz w:val="24"/>
        </w:rPr>
        <w:t>xassəli</w:t>
      </w:r>
      <w:r>
        <w:rPr>
          <w:spacing w:val="-1"/>
          <w:sz w:val="24"/>
        </w:rPr>
        <w:t> </w:t>
      </w:r>
      <w:r>
        <w:rPr>
          <w:sz w:val="24"/>
        </w:rPr>
        <w:t>şişləri</w:t>
      </w:r>
      <w:r>
        <w:rPr>
          <w:spacing w:val="-2"/>
          <w:sz w:val="24"/>
        </w:rPr>
        <w:t> </w:t>
      </w:r>
      <w:r>
        <w:rPr>
          <w:sz w:val="24"/>
        </w:rPr>
        <w:t>və</w:t>
      </w:r>
      <w:r>
        <w:rPr>
          <w:spacing w:val="-2"/>
          <w:sz w:val="24"/>
        </w:rPr>
        <w:t> kistaları;</w:t>
      </w:r>
    </w:p>
    <w:p>
      <w:pPr>
        <w:pStyle w:val="ListParagraph"/>
        <w:numPr>
          <w:ilvl w:val="1"/>
          <w:numId w:val="47"/>
        </w:numPr>
        <w:tabs>
          <w:tab w:pos="1740" w:val="left" w:leader="none"/>
        </w:tabs>
        <w:spacing w:line="270" w:lineRule="exact" w:before="0" w:after="0"/>
        <w:ind w:left="1740" w:right="0" w:hanging="180"/>
        <w:jc w:val="left"/>
        <w:rPr>
          <w:sz w:val="24"/>
        </w:rPr>
      </w:pPr>
      <w:r>
        <w:rPr>
          <w:sz w:val="24"/>
        </w:rPr>
        <w:t>boruətrafı</w:t>
      </w:r>
      <w:r>
        <w:rPr>
          <w:spacing w:val="-5"/>
          <w:sz w:val="24"/>
        </w:rPr>
        <w:t> </w:t>
      </w:r>
      <w:r>
        <w:rPr>
          <w:sz w:val="24"/>
        </w:rPr>
        <w:t>bitişmələr—qarın</w:t>
      </w:r>
      <w:r>
        <w:rPr>
          <w:spacing w:val="-3"/>
          <w:sz w:val="24"/>
        </w:rPr>
        <w:t> </w:t>
      </w:r>
      <w:r>
        <w:rPr>
          <w:sz w:val="24"/>
        </w:rPr>
        <w:t>boşluğunda</w:t>
      </w:r>
      <w:r>
        <w:rPr>
          <w:spacing w:val="-3"/>
          <w:sz w:val="24"/>
        </w:rPr>
        <w:t> </w:t>
      </w:r>
      <w:r>
        <w:rPr>
          <w:sz w:val="24"/>
        </w:rPr>
        <w:t>aparılmış</w:t>
      </w:r>
      <w:r>
        <w:rPr>
          <w:spacing w:val="-4"/>
          <w:sz w:val="24"/>
        </w:rPr>
        <w:t> </w:t>
      </w:r>
      <w:r>
        <w:rPr>
          <w:sz w:val="24"/>
        </w:rPr>
        <w:t>cərrahi</w:t>
      </w:r>
      <w:r>
        <w:rPr>
          <w:spacing w:val="-1"/>
          <w:sz w:val="24"/>
        </w:rPr>
        <w:t> </w:t>
      </w:r>
      <w:r>
        <w:rPr>
          <w:sz w:val="24"/>
        </w:rPr>
        <w:t>əməliyyatlardan</w:t>
      </w:r>
      <w:r>
        <w:rPr>
          <w:spacing w:val="-2"/>
          <w:sz w:val="24"/>
        </w:rPr>
        <w:t> sonra;</w:t>
      </w:r>
    </w:p>
    <w:p>
      <w:pPr>
        <w:pStyle w:val="ListParagraph"/>
        <w:numPr>
          <w:ilvl w:val="1"/>
          <w:numId w:val="47"/>
        </w:numPr>
        <w:tabs>
          <w:tab w:pos="1740" w:val="left" w:leader="none"/>
        </w:tabs>
        <w:spacing w:line="270" w:lineRule="exact" w:before="0" w:after="0"/>
        <w:ind w:left="1740" w:right="0" w:hanging="180"/>
        <w:jc w:val="left"/>
        <w:rPr>
          <w:sz w:val="24"/>
        </w:rPr>
      </w:pPr>
      <w:r>
        <w:rPr>
          <w:sz w:val="24"/>
        </w:rPr>
        <w:t>boruların</w:t>
      </w:r>
      <w:r>
        <w:rPr>
          <w:spacing w:val="-2"/>
          <w:sz w:val="24"/>
        </w:rPr>
        <w:t> endometriozu;</w:t>
      </w:r>
    </w:p>
    <w:p>
      <w:pPr>
        <w:pStyle w:val="ListParagraph"/>
        <w:numPr>
          <w:ilvl w:val="1"/>
          <w:numId w:val="47"/>
        </w:numPr>
        <w:tabs>
          <w:tab w:pos="1740" w:val="left" w:leader="none"/>
        </w:tabs>
        <w:spacing w:line="271" w:lineRule="exact" w:before="0" w:after="0"/>
        <w:ind w:left="1740" w:right="0" w:hanging="180"/>
        <w:jc w:val="left"/>
        <w:rPr>
          <w:sz w:val="24"/>
        </w:rPr>
      </w:pPr>
      <w:r>
        <w:rPr>
          <w:sz w:val="24"/>
        </w:rPr>
        <w:t>borularda</w:t>
      </w:r>
      <w:r>
        <w:rPr>
          <w:spacing w:val="-2"/>
          <w:sz w:val="24"/>
        </w:rPr>
        <w:t> </w:t>
      </w:r>
      <w:r>
        <w:rPr>
          <w:sz w:val="24"/>
        </w:rPr>
        <w:t>aparılmış</w:t>
      </w:r>
      <w:r>
        <w:rPr>
          <w:spacing w:val="-4"/>
          <w:sz w:val="24"/>
        </w:rPr>
        <w:t> </w:t>
      </w:r>
      <w:r>
        <w:rPr>
          <w:sz w:val="24"/>
        </w:rPr>
        <w:t>cərrahi</w:t>
      </w:r>
      <w:r>
        <w:rPr>
          <w:spacing w:val="-2"/>
          <w:sz w:val="24"/>
        </w:rPr>
        <w:t> əməliyyatlar.</w:t>
      </w:r>
    </w:p>
    <w:p>
      <w:pPr>
        <w:pStyle w:val="BodyText"/>
        <w:spacing w:line="235" w:lineRule="auto" w:before="2"/>
        <w:ind w:left="993" w:right="704" w:firstLine="566"/>
      </w:pPr>
      <w:r>
        <w:rPr/>
        <w:t>Bütün</w:t>
      </w:r>
      <w:r>
        <w:rPr>
          <w:spacing w:val="-4"/>
        </w:rPr>
        <w:t> </w:t>
      </w:r>
      <w:r>
        <w:rPr/>
        <w:t>bunlar</w:t>
      </w:r>
      <w:r>
        <w:rPr>
          <w:spacing w:val="-5"/>
        </w:rPr>
        <w:t> </w:t>
      </w:r>
      <w:r>
        <w:rPr/>
        <w:t>döl</w:t>
      </w:r>
      <w:r>
        <w:rPr>
          <w:spacing w:val="-4"/>
        </w:rPr>
        <w:t> </w:t>
      </w:r>
      <w:r>
        <w:rPr/>
        <w:t>yumurtasının</w:t>
      </w:r>
      <w:r>
        <w:rPr>
          <w:spacing w:val="-4"/>
        </w:rPr>
        <w:t> </w:t>
      </w:r>
      <w:r>
        <w:rPr/>
        <w:t>hərəkətini</w:t>
      </w:r>
      <w:r>
        <w:rPr>
          <w:spacing w:val="-4"/>
        </w:rPr>
        <w:t> </w:t>
      </w:r>
      <w:r>
        <w:rPr/>
        <w:t>zəiflədir.</w:t>
      </w:r>
      <w:r>
        <w:rPr>
          <w:spacing w:val="-4"/>
        </w:rPr>
        <w:t> </w:t>
      </w:r>
      <w:r>
        <w:rPr/>
        <w:t>Hərəkəti</w:t>
      </w:r>
      <w:r>
        <w:rPr>
          <w:spacing w:val="-4"/>
        </w:rPr>
        <w:t> </w:t>
      </w:r>
      <w:r>
        <w:rPr/>
        <w:t>zəifləmiş</w:t>
      </w:r>
      <w:r>
        <w:rPr>
          <w:spacing w:val="-4"/>
        </w:rPr>
        <w:t> </w:t>
      </w:r>
      <w:r>
        <w:rPr/>
        <w:t>döl</w:t>
      </w:r>
      <w:r>
        <w:rPr>
          <w:spacing w:val="-4"/>
        </w:rPr>
        <w:t> </w:t>
      </w:r>
      <w:r>
        <w:rPr/>
        <w:t>yumurası</w:t>
      </w:r>
      <w:r>
        <w:rPr>
          <w:spacing w:val="-4"/>
        </w:rPr>
        <w:t> </w:t>
      </w:r>
      <w:r>
        <w:rPr/>
        <w:t>uşaqlıq borusunda daha çox qalır və müəyyən həddə qədər böyüyür. Ölçüsü böyüyən yumurta hüceyrəsi borunun</w:t>
      </w:r>
      <w:r>
        <w:rPr>
          <w:spacing w:val="-11"/>
        </w:rPr>
        <w:t> </w:t>
      </w:r>
      <w:r>
        <w:rPr/>
        <w:t>boyun</w:t>
      </w:r>
      <w:r>
        <w:rPr>
          <w:spacing w:val="-11"/>
        </w:rPr>
        <w:t> </w:t>
      </w:r>
      <w:r>
        <w:rPr/>
        <w:t>hissəsindən</w:t>
      </w:r>
      <w:r>
        <w:rPr>
          <w:spacing w:val="-11"/>
        </w:rPr>
        <w:t> </w:t>
      </w:r>
      <w:r>
        <w:rPr/>
        <w:t>keçə</w:t>
      </w:r>
      <w:r>
        <w:rPr>
          <w:spacing w:val="-12"/>
        </w:rPr>
        <w:t> </w:t>
      </w:r>
      <w:r>
        <w:rPr/>
        <w:t>bilmir,</w:t>
      </w:r>
      <w:r>
        <w:rPr>
          <w:spacing w:val="-11"/>
        </w:rPr>
        <w:t> </w:t>
      </w:r>
      <w:r>
        <w:rPr/>
        <w:t>məcburi</w:t>
      </w:r>
      <w:r>
        <w:rPr>
          <w:spacing w:val="-11"/>
        </w:rPr>
        <w:t> </w:t>
      </w:r>
      <w:r>
        <w:rPr/>
        <w:t>uşaqlıq</w:t>
      </w:r>
      <w:r>
        <w:rPr>
          <w:spacing w:val="-11"/>
        </w:rPr>
        <w:t> </w:t>
      </w:r>
      <w:r>
        <w:rPr/>
        <w:t>borusunda</w:t>
      </w:r>
      <w:r>
        <w:rPr>
          <w:spacing w:val="-12"/>
        </w:rPr>
        <w:t> </w:t>
      </w:r>
      <w:r>
        <w:rPr/>
        <w:t>implantasiya</w:t>
      </w:r>
      <w:r>
        <w:rPr>
          <w:spacing w:val="-12"/>
        </w:rPr>
        <w:t> </w:t>
      </w:r>
      <w:r>
        <w:rPr/>
        <w:t>edir.</w:t>
      </w:r>
      <w:r>
        <w:rPr>
          <w:spacing w:val="-11"/>
        </w:rPr>
        <w:t> </w:t>
      </w:r>
      <w:r>
        <w:rPr/>
        <w:t>Bəzi</w:t>
      </w:r>
      <w:r>
        <w:rPr>
          <w:spacing w:val="-10"/>
        </w:rPr>
        <w:t> </w:t>
      </w:r>
      <w:r>
        <w:rPr/>
        <w:t>qadın- larda, ektopik hamiləlik zamanı sarı cisim əks yumurtalıqda rast gəlir. Bu yumurta hüceyrəsinin miqrasiyası ilə izah olunur. Güman olunur ki, yumurta hüceyrəsi iki cür miqrasiya edir:</w:t>
      </w:r>
    </w:p>
    <w:p>
      <w:pPr>
        <w:pStyle w:val="ListParagraph"/>
        <w:numPr>
          <w:ilvl w:val="1"/>
          <w:numId w:val="47"/>
        </w:numPr>
        <w:tabs>
          <w:tab w:pos="1743" w:val="left" w:leader="none"/>
        </w:tabs>
        <w:spacing w:line="232" w:lineRule="auto" w:before="2" w:after="0"/>
        <w:ind w:left="993" w:right="705" w:firstLine="566"/>
        <w:jc w:val="both"/>
        <w:rPr>
          <w:sz w:val="24"/>
        </w:rPr>
      </w:pPr>
      <w:r>
        <w:rPr>
          <w:sz w:val="24"/>
        </w:rPr>
        <w:t>xarici miqrasiyada blastosist o qədər böyüyür ki, borunun dar boyunönü hissəsindən keç- mir, qarın boşluğuna atılır və əks boruya keçir;</w:t>
      </w:r>
    </w:p>
    <w:p>
      <w:pPr>
        <w:pStyle w:val="ListParagraph"/>
        <w:numPr>
          <w:ilvl w:val="1"/>
          <w:numId w:val="47"/>
        </w:numPr>
        <w:tabs>
          <w:tab w:pos="1740" w:val="left" w:leader="none"/>
        </w:tabs>
        <w:spacing w:line="271" w:lineRule="exact" w:before="0" w:after="0"/>
        <w:ind w:left="1740" w:right="0" w:hanging="180"/>
        <w:jc w:val="both"/>
        <w:rPr>
          <w:sz w:val="24"/>
        </w:rPr>
      </w:pPr>
      <w:r>
        <w:rPr>
          <w:sz w:val="24"/>
        </w:rPr>
        <w:t>daxili</w:t>
      </w:r>
      <w:r>
        <w:rPr>
          <w:spacing w:val="-4"/>
          <w:sz w:val="24"/>
        </w:rPr>
        <w:t> </w:t>
      </w:r>
      <w:r>
        <w:rPr>
          <w:sz w:val="24"/>
        </w:rPr>
        <w:t>miqrasiyada</w:t>
      </w:r>
      <w:r>
        <w:rPr>
          <w:spacing w:val="-2"/>
          <w:sz w:val="24"/>
        </w:rPr>
        <w:t> </w:t>
      </w:r>
      <w:r>
        <w:rPr>
          <w:sz w:val="24"/>
        </w:rPr>
        <w:t>döl</w:t>
      </w:r>
      <w:r>
        <w:rPr>
          <w:spacing w:val="-1"/>
          <w:sz w:val="24"/>
        </w:rPr>
        <w:t> </w:t>
      </w:r>
      <w:r>
        <w:rPr>
          <w:sz w:val="24"/>
        </w:rPr>
        <w:t>yumurtası</w:t>
      </w:r>
      <w:r>
        <w:rPr>
          <w:spacing w:val="-1"/>
          <w:sz w:val="24"/>
        </w:rPr>
        <w:t> </w:t>
      </w:r>
      <w:r>
        <w:rPr>
          <w:sz w:val="24"/>
        </w:rPr>
        <w:t>uşaqlığa</w:t>
      </w:r>
      <w:r>
        <w:rPr>
          <w:spacing w:val="-2"/>
          <w:sz w:val="24"/>
        </w:rPr>
        <w:t> </w:t>
      </w:r>
      <w:r>
        <w:rPr>
          <w:sz w:val="24"/>
        </w:rPr>
        <w:t>düşür</w:t>
      </w:r>
      <w:r>
        <w:rPr>
          <w:spacing w:val="-2"/>
          <w:sz w:val="24"/>
        </w:rPr>
        <w:t> </w:t>
      </w:r>
      <w:r>
        <w:rPr>
          <w:sz w:val="24"/>
        </w:rPr>
        <w:t>və</w:t>
      </w:r>
      <w:r>
        <w:rPr>
          <w:spacing w:val="-2"/>
          <w:sz w:val="24"/>
        </w:rPr>
        <w:t> </w:t>
      </w:r>
      <w:r>
        <w:rPr>
          <w:sz w:val="24"/>
        </w:rPr>
        <w:t>oradan</w:t>
      </w:r>
      <w:r>
        <w:rPr>
          <w:spacing w:val="1"/>
          <w:sz w:val="24"/>
        </w:rPr>
        <w:t> </w:t>
      </w:r>
      <w:r>
        <w:rPr>
          <w:sz w:val="24"/>
        </w:rPr>
        <w:t>əks</w:t>
      </w:r>
      <w:r>
        <w:rPr>
          <w:spacing w:val="-2"/>
          <w:sz w:val="24"/>
        </w:rPr>
        <w:t> </w:t>
      </w:r>
      <w:r>
        <w:rPr>
          <w:sz w:val="24"/>
        </w:rPr>
        <w:t>boruya</w:t>
      </w:r>
      <w:r>
        <w:rPr>
          <w:spacing w:val="-2"/>
          <w:sz w:val="24"/>
        </w:rPr>
        <w:t> keçir.</w:t>
      </w:r>
    </w:p>
    <w:p>
      <w:pPr>
        <w:pStyle w:val="BodyText"/>
        <w:spacing w:line="235" w:lineRule="auto"/>
        <w:ind w:left="993" w:right="706" w:firstLine="566"/>
      </w:pPr>
      <w:r>
        <w:rPr/>
        <w:t>Uşaqlıq</w:t>
      </w:r>
      <w:r>
        <w:rPr>
          <w:spacing w:val="-8"/>
        </w:rPr>
        <w:t> </w:t>
      </w:r>
      <w:r>
        <w:rPr/>
        <w:t>daxili</w:t>
      </w:r>
      <w:r>
        <w:rPr>
          <w:spacing w:val="-8"/>
        </w:rPr>
        <w:t> </w:t>
      </w:r>
      <w:r>
        <w:rPr/>
        <w:t>kontraseptivlərdən</w:t>
      </w:r>
      <w:r>
        <w:rPr>
          <w:spacing w:val="-8"/>
        </w:rPr>
        <w:t> </w:t>
      </w:r>
      <w:r>
        <w:rPr/>
        <w:t>istifadə</w:t>
      </w:r>
      <w:r>
        <w:rPr>
          <w:spacing w:val="-9"/>
        </w:rPr>
        <w:t> </w:t>
      </w:r>
      <w:r>
        <w:rPr/>
        <w:t>edən</w:t>
      </w:r>
      <w:r>
        <w:rPr>
          <w:spacing w:val="-8"/>
        </w:rPr>
        <w:t> </w:t>
      </w:r>
      <w:r>
        <w:rPr/>
        <w:t>qadınlarda</w:t>
      </w:r>
      <w:r>
        <w:rPr>
          <w:spacing w:val="-9"/>
        </w:rPr>
        <w:t> </w:t>
      </w:r>
      <w:r>
        <w:rPr/>
        <w:t>da</w:t>
      </w:r>
      <w:r>
        <w:rPr>
          <w:spacing w:val="-9"/>
        </w:rPr>
        <w:t> </w:t>
      </w:r>
      <w:r>
        <w:rPr/>
        <w:t>ektopik</w:t>
      </w:r>
      <w:r>
        <w:rPr>
          <w:spacing w:val="-8"/>
        </w:rPr>
        <w:t> </w:t>
      </w:r>
      <w:r>
        <w:rPr/>
        <w:t>hamiləliyin</w:t>
      </w:r>
      <w:r>
        <w:rPr>
          <w:spacing w:val="-8"/>
        </w:rPr>
        <w:t> </w:t>
      </w:r>
      <w:r>
        <w:rPr/>
        <w:t>əmələ</w:t>
      </w:r>
      <w:r>
        <w:rPr>
          <w:spacing w:val="-9"/>
        </w:rPr>
        <w:t> </w:t>
      </w:r>
      <w:r>
        <w:rPr/>
        <w:t>gəl- mə tezliyi çoxdur.</w:t>
      </w:r>
    </w:p>
    <w:p>
      <w:pPr>
        <w:pStyle w:val="BodyText"/>
        <w:spacing w:line="235" w:lineRule="auto" w:before="2"/>
        <w:ind w:left="993" w:right="700" w:firstLine="566"/>
      </w:pPr>
      <w:r>
        <w:rPr>
          <w:b/>
        </w:rPr>
        <w:t>Klinika.</w:t>
      </w:r>
      <w:r>
        <w:rPr>
          <w:spacing w:val="-9"/>
        </w:rPr>
        <w:t> </w:t>
      </w:r>
      <w:r>
        <w:rPr/>
        <w:t>Yerləşdiyi</w:t>
      </w:r>
      <w:r>
        <w:rPr>
          <w:spacing w:val="-9"/>
        </w:rPr>
        <w:t> </w:t>
      </w:r>
      <w:r>
        <w:rPr/>
        <w:t>yerdən</w:t>
      </w:r>
      <w:r>
        <w:rPr>
          <w:spacing w:val="-10"/>
        </w:rPr>
        <w:t> </w:t>
      </w:r>
      <w:r>
        <w:rPr/>
        <w:t>asılı</w:t>
      </w:r>
      <w:r>
        <w:rPr>
          <w:spacing w:val="-9"/>
        </w:rPr>
        <w:t> </w:t>
      </w:r>
      <w:r>
        <w:rPr/>
        <w:t>olaraq</w:t>
      </w:r>
      <w:r>
        <w:rPr>
          <w:spacing w:val="-10"/>
        </w:rPr>
        <w:t> </w:t>
      </w:r>
      <w:r>
        <w:rPr/>
        <w:t>ektopik</w:t>
      </w:r>
      <w:r>
        <w:rPr>
          <w:spacing w:val="-9"/>
        </w:rPr>
        <w:t> </w:t>
      </w:r>
      <w:r>
        <w:rPr/>
        <w:t>hamiləliyin</w:t>
      </w:r>
      <w:r>
        <w:rPr>
          <w:spacing w:val="-9"/>
        </w:rPr>
        <w:t> </w:t>
      </w:r>
      <w:r>
        <w:rPr/>
        <w:t>hər</w:t>
      </w:r>
      <w:r>
        <w:rPr>
          <w:spacing w:val="-10"/>
        </w:rPr>
        <w:t> </w:t>
      </w:r>
      <w:r>
        <w:rPr/>
        <w:t>formasının</w:t>
      </w:r>
      <w:r>
        <w:rPr>
          <w:spacing w:val="-7"/>
        </w:rPr>
        <w:t> </w:t>
      </w:r>
      <w:r>
        <w:rPr/>
        <w:t>öz</w:t>
      </w:r>
      <w:r>
        <w:rPr>
          <w:spacing w:val="-10"/>
        </w:rPr>
        <w:t> </w:t>
      </w:r>
      <w:r>
        <w:rPr/>
        <w:t>əlamətləri</w:t>
      </w:r>
      <w:r>
        <w:rPr>
          <w:spacing w:val="-10"/>
        </w:rPr>
        <w:t> </w:t>
      </w:r>
      <w:r>
        <w:rPr/>
        <w:t>var. Bununla yanaşı onların ümumi əlamətləri də var. Bu ilk növbədə hamiləliyin şübhəli və şübhəsiz əlamətləridir:</w:t>
      </w:r>
      <w:r>
        <w:rPr>
          <w:spacing w:val="-6"/>
        </w:rPr>
        <w:t> </w:t>
      </w:r>
      <w:r>
        <w:rPr/>
        <w:t>menstruasiyanın</w:t>
      </w:r>
      <w:r>
        <w:rPr>
          <w:spacing w:val="-5"/>
        </w:rPr>
        <w:t> </w:t>
      </w:r>
      <w:r>
        <w:rPr/>
        <w:t>ləngiməsi,</w:t>
      </w:r>
      <w:r>
        <w:rPr>
          <w:spacing w:val="-5"/>
        </w:rPr>
        <w:t> </w:t>
      </w:r>
      <w:r>
        <w:rPr/>
        <w:t>qusma,</w:t>
      </w:r>
      <w:r>
        <w:rPr>
          <w:spacing w:val="-6"/>
        </w:rPr>
        <w:t> </w:t>
      </w:r>
      <w:r>
        <w:rPr/>
        <w:t>qida</w:t>
      </w:r>
      <w:r>
        <w:rPr>
          <w:spacing w:val="-7"/>
        </w:rPr>
        <w:t> </w:t>
      </w:r>
      <w:r>
        <w:rPr/>
        <w:t>ərköyünlüyü</w:t>
      </w:r>
      <w:r>
        <w:rPr>
          <w:spacing w:val="-6"/>
        </w:rPr>
        <w:t> </w:t>
      </w:r>
      <w:r>
        <w:rPr/>
        <w:t>(kəskin</w:t>
      </w:r>
      <w:r>
        <w:rPr>
          <w:spacing w:val="-3"/>
        </w:rPr>
        <w:t> </w:t>
      </w:r>
      <w:r>
        <w:rPr/>
        <w:t>və</w:t>
      </w:r>
      <w:r>
        <w:rPr>
          <w:spacing w:val="-7"/>
        </w:rPr>
        <w:t> </w:t>
      </w:r>
      <w:r>
        <w:rPr/>
        <w:t>duzlu</w:t>
      </w:r>
      <w:r>
        <w:rPr>
          <w:spacing w:val="-5"/>
        </w:rPr>
        <w:t> </w:t>
      </w:r>
      <w:r>
        <w:rPr/>
        <w:t>qidalara</w:t>
      </w:r>
      <w:r>
        <w:rPr>
          <w:spacing w:val="-8"/>
        </w:rPr>
        <w:t> </w:t>
      </w:r>
      <w:r>
        <w:rPr/>
        <w:t>me- yillilik,</w:t>
      </w:r>
      <w:r>
        <w:rPr>
          <w:spacing w:val="-3"/>
        </w:rPr>
        <w:t> </w:t>
      </w:r>
      <w:r>
        <w:rPr/>
        <w:t>dad hissinin</w:t>
      </w:r>
      <w:r>
        <w:rPr>
          <w:spacing w:val="-2"/>
        </w:rPr>
        <w:t> </w:t>
      </w:r>
      <w:r>
        <w:rPr/>
        <w:t>itməsi, bəzi qidalara</w:t>
      </w:r>
      <w:r>
        <w:rPr>
          <w:spacing w:val="-2"/>
        </w:rPr>
        <w:t> </w:t>
      </w:r>
      <w:r>
        <w:rPr/>
        <w:t>qarşı ikrah hissi və s.),</w:t>
      </w:r>
      <w:r>
        <w:rPr>
          <w:spacing w:val="-1"/>
        </w:rPr>
        <w:t> </w:t>
      </w:r>
      <w:r>
        <w:rPr/>
        <w:t>süd vəzisinin kobudlaşması və</w:t>
      </w:r>
      <w:r>
        <w:rPr>
          <w:spacing w:val="-1"/>
        </w:rPr>
        <w:t> </w:t>
      </w:r>
      <w:r>
        <w:rPr/>
        <w:t>s. Ginekoloji müayinədə uşaqlıq yolu və uşaqlıq boynunun selikli qişası sianozludur, uşaqlıq cismi nisbətən böyüyüb və yumşalıb. 50% hallarda ilk 7-10-cu günlərdə hamilləlik testləri müsbətdir.</w:t>
      </w:r>
    </w:p>
    <w:p>
      <w:pPr>
        <w:pStyle w:val="BodyText"/>
        <w:spacing w:line="235" w:lineRule="auto"/>
        <w:ind w:left="993" w:right="704" w:firstLine="566"/>
      </w:pPr>
      <w:r>
        <w:rPr/>
        <w:t>20</w:t>
      </w:r>
      <w:r>
        <w:rPr>
          <w:spacing w:val="-11"/>
        </w:rPr>
        <w:t> </w:t>
      </w:r>
      <w:r>
        <w:rPr/>
        <w:t>həftəlikdən</w:t>
      </w:r>
      <w:r>
        <w:rPr>
          <w:spacing w:val="-9"/>
        </w:rPr>
        <w:t> </w:t>
      </w:r>
      <w:r>
        <w:rPr/>
        <w:t>böyük</w:t>
      </w:r>
      <w:r>
        <w:rPr>
          <w:spacing w:val="-11"/>
        </w:rPr>
        <w:t> </w:t>
      </w:r>
      <w:r>
        <w:rPr/>
        <w:t>ektopik</w:t>
      </w:r>
      <w:r>
        <w:rPr>
          <w:spacing w:val="-10"/>
        </w:rPr>
        <w:t> </w:t>
      </w:r>
      <w:r>
        <w:rPr/>
        <w:t>hamiləliklər,</w:t>
      </w:r>
      <w:r>
        <w:rPr>
          <w:spacing w:val="-11"/>
        </w:rPr>
        <w:t> </w:t>
      </w:r>
      <w:r>
        <w:rPr/>
        <w:t>artıq</w:t>
      </w:r>
      <w:r>
        <w:rPr>
          <w:spacing w:val="-11"/>
        </w:rPr>
        <w:t> </w:t>
      </w:r>
      <w:r>
        <w:rPr/>
        <w:t>boru</w:t>
      </w:r>
      <w:r>
        <w:rPr>
          <w:spacing w:val="-11"/>
        </w:rPr>
        <w:t> </w:t>
      </w:r>
      <w:r>
        <w:rPr/>
        <w:t>hamiləliyi</w:t>
      </w:r>
      <w:r>
        <w:rPr>
          <w:spacing w:val="-10"/>
        </w:rPr>
        <w:t> </w:t>
      </w:r>
      <w:r>
        <w:rPr/>
        <w:t>deyil,</w:t>
      </w:r>
      <w:r>
        <w:rPr>
          <w:spacing w:val="-8"/>
        </w:rPr>
        <w:t> </w:t>
      </w:r>
      <w:r>
        <w:rPr/>
        <w:t>II-li</w:t>
      </w:r>
      <w:r>
        <w:rPr>
          <w:spacing w:val="-8"/>
        </w:rPr>
        <w:t> </w:t>
      </w:r>
      <w:r>
        <w:rPr/>
        <w:t>abdominal</w:t>
      </w:r>
      <w:r>
        <w:rPr>
          <w:spacing w:val="-10"/>
        </w:rPr>
        <w:t> </w:t>
      </w:r>
      <w:r>
        <w:rPr/>
        <w:t>hami- ləlikdir. Belə hamiləlikdə qadın uşağın tərpənməsini hiss edir. Mama dölün ürək döyüntülərini, hərəkətini, bəzən kiçik hissələrini müəyyənləşdirir.</w:t>
      </w:r>
    </w:p>
    <w:p>
      <w:pPr>
        <w:pStyle w:val="BodyText"/>
        <w:spacing w:line="235" w:lineRule="auto"/>
        <w:ind w:left="993" w:right="702" w:firstLine="566"/>
      </w:pPr>
      <w:r>
        <w:rPr/>
        <w:t>Beləliklə, bir çox əlamətlər həm uşaqlıq, həm də uşaqliqdankənar hamiləlik üçün eynidir. Lakin</w:t>
      </w:r>
      <w:r>
        <w:rPr>
          <w:spacing w:val="-7"/>
        </w:rPr>
        <w:t> </w:t>
      </w:r>
      <w:r>
        <w:rPr/>
        <w:t>dəqiq</w:t>
      </w:r>
      <w:r>
        <w:rPr>
          <w:spacing w:val="-7"/>
        </w:rPr>
        <w:t> </w:t>
      </w:r>
      <w:r>
        <w:rPr/>
        <w:t>müayinə</w:t>
      </w:r>
      <w:r>
        <w:rPr>
          <w:spacing w:val="-6"/>
        </w:rPr>
        <w:t> </w:t>
      </w:r>
      <w:r>
        <w:rPr/>
        <w:t>ilə</w:t>
      </w:r>
      <w:r>
        <w:rPr>
          <w:spacing w:val="-6"/>
        </w:rPr>
        <w:t> </w:t>
      </w:r>
      <w:r>
        <w:rPr/>
        <w:t>ektopik</w:t>
      </w:r>
      <w:r>
        <w:rPr>
          <w:spacing w:val="-7"/>
        </w:rPr>
        <w:t> </w:t>
      </w:r>
      <w:r>
        <w:rPr/>
        <w:t>hamiləliyə</w:t>
      </w:r>
      <w:r>
        <w:rPr>
          <w:spacing w:val="-8"/>
        </w:rPr>
        <w:t> </w:t>
      </w:r>
      <w:r>
        <w:rPr/>
        <w:t>aid</w:t>
      </w:r>
      <w:r>
        <w:rPr>
          <w:spacing w:val="-7"/>
        </w:rPr>
        <w:t> </w:t>
      </w:r>
      <w:r>
        <w:rPr/>
        <w:t>olan</w:t>
      </w:r>
      <w:r>
        <w:rPr>
          <w:spacing w:val="-7"/>
        </w:rPr>
        <w:t> </w:t>
      </w:r>
      <w:r>
        <w:rPr/>
        <w:t>əlamətləri</w:t>
      </w:r>
      <w:r>
        <w:rPr>
          <w:spacing w:val="-7"/>
        </w:rPr>
        <w:t> </w:t>
      </w:r>
      <w:r>
        <w:rPr/>
        <w:t>aşkar</w:t>
      </w:r>
      <w:r>
        <w:rPr>
          <w:spacing w:val="-8"/>
        </w:rPr>
        <w:t> </w:t>
      </w:r>
      <w:r>
        <w:rPr/>
        <w:t>etmək</w:t>
      </w:r>
      <w:r>
        <w:rPr>
          <w:spacing w:val="-5"/>
        </w:rPr>
        <w:t> </w:t>
      </w:r>
      <w:r>
        <w:rPr/>
        <w:t>olur.</w:t>
      </w:r>
      <w:r>
        <w:rPr>
          <w:spacing w:val="-8"/>
        </w:rPr>
        <w:t> </w:t>
      </w:r>
      <w:r>
        <w:rPr/>
        <w:t>15-20%</w:t>
      </w:r>
      <w:r>
        <w:rPr>
          <w:spacing w:val="-8"/>
        </w:rPr>
        <w:t> </w:t>
      </w:r>
      <w:r>
        <w:rPr/>
        <w:t>hallarda ektopik</w:t>
      </w:r>
      <w:r>
        <w:rPr>
          <w:spacing w:val="-15"/>
        </w:rPr>
        <w:t> </w:t>
      </w:r>
      <w:r>
        <w:rPr/>
        <w:t>hamiləlik</w:t>
      </w:r>
      <w:r>
        <w:rPr>
          <w:spacing w:val="-15"/>
        </w:rPr>
        <w:t> </w:t>
      </w:r>
      <w:r>
        <w:rPr/>
        <w:t>zamanı</w:t>
      </w:r>
      <w:r>
        <w:rPr>
          <w:spacing w:val="-15"/>
        </w:rPr>
        <w:t> </w:t>
      </w:r>
      <w:r>
        <w:rPr/>
        <w:t>aybaşı</w:t>
      </w:r>
      <w:r>
        <w:rPr>
          <w:spacing w:val="-15"/>
        </w:rPr>
        <w:t> </w:t>
      </w:r>
      <w:r>
        <w:rPr/>
        <w:t>dayanmır.</w:t>
      </w:r>
      <w:r>
        <w:rPr>
          <w:spacing w:val="-15"/>
        </w:rPr>
        <w:t> </w:t>
      </w:r>
      <w:r>
        <w:rPr/>
        <w:t>Obyektiv</w:t>
      </w:r>
      <w:r>
        <w:rPr>
          <w:spacing w:val="-15"/>
        </w:rPr>
        <w:t> </w:t>
      </w:r>
      <w:r>
        <w:rPr/>
        <w:t>müayinədə</w:t>
      </w:r>
      <w:r>
        <w:rPr>
          <w:spacing w:val="-15"/>
        </w:rPr>
        <w:t> </w:t>
      </w:r>
      <w:r>
        <w:rPr/>
        <w:t>uşaqlıq</w:t>
      </w:r>
      <w:r>
        <w:rPr>
          <w:spacing w:val="-15"/>
        </w:rPr>
        <w:t> </w:t>
      </w:r>
      <w:r>
        <w:rPr/>
        <w:t>cismi</w:t>
      </w:r>
      <w:r>
        <w:rPr>
          <w:spacing w:val="-15"/>
        </w:rPr>
        <w:t> </w:t>
      </w:r>
      <w:r>
        <w:rPr/>
        <w:t>və</w:t>
      </w:r>
      <w:r>
        <w:rPr>
          <w:spacing w:val="-15"/>
        </w:rPr>
        <w:t> </w:t>
      </w:r>
      <w:r>
        <w:rPr/>
        <w:t>boynunun</w:t>
      </w:r>
      <w:r>
        <w:rPr>
          <w:spacing w:val="-15"/>
        </w:rPr>
        <w:t> </w:t>
      </w:r>
      <w:r>
        <w:rPr/>
        <w:t>lazımı dərəcədə</w:t>
      </w:r>
      <w:r>
        <w:rPr>
          <w:spacing w:val="-4"/>
        </w:rPr>
        <w:t> </w:t>
      </w:r>
      <w:r>
        <w:rPr/>
        <w:t>yumşalmaması,</w:t>
      </w:r>
      <w:r>
        <w:rPr>
          <w:spacing w:val="-5"/>
        </w:rPr>
        <w:t> </w:t>
      </w:r>
      <w:r>
        <w:rPr/>
        <w:t>uşaqlığın</w:t>
      </w:r>
      <w:r>
        <w:rPr>
          <w:spacing w:val="-5"/>
        </w:rPr>
        <w:t> </w:t>
      </w:r>
      <w:r>
        <w:rPr/>
        <w:t>ölçülərinin</w:t>
      </w:r>
      <w:r>
        <w:rPr>
          <w:spacing w:val="-5"/>
        </w:rPr>
        <w:t> </w:t>
      </w:r>
      <w:r>
        <w:rPr/>
        <w:t>aybaşının</w:t>
      </w:r>
      <w:r>
        <w:rPr>
          <w:spacing w:val="-5"/>
        </w:rPr>
        <w:t> </w:t>
      </w:r>
      <w:r>
        <w:rPr/>
        <w:t>kəsildiyi</w:t>
      </w:r>
      <w:r>
        <w:rPr>
          <w:spacing w:val="-5"/>
        </w:rPr>
        <w:t> </w:t>
      </w:r>
      <w:r>
        <w:rPr/>
        <w:t>müddətə</w:t>
      </w:r>
      <w:r>
        <w:rPr>
          <w:spacing w:val="-7"/>
        </w:rPr>
        <w:t> </w:t>
      </w:r>
      <w:r>
        <w:rPr/>
        <w:t>uyğun</w:t>
      </w:r>
      <w:r>
        <w:rPr>
          <w:spacing w:val="-6"/>
        </w:rPr>
        <w:t> </w:t>
      </w:r>
      <w:r>
        <w:rPr/>
        <w:t>gəlməməsi</w:t>
      </w:r>
      <w:r>
        <w:rPr>
          <w:spacing w:val="-5"/>
        </w:rPr>
        <w:t> </w:t>
      </w:r>
      <w:r>
        <w:rPr/>
        <w:t>(ki- çik olur) aşkar olunur.</w:t>
      </w:r>
    </w:p>
    <w:p>
      <w:pPr>
        <w:pStyle w:val="BodyText"/>
        <w:spacing w:line="235" w:lineRule="auto"/>
        <w:ind w:left="993" w:right="703" w:firstLine="566"/>
      </w:pPr>
      <w:r>
        <w:rPr>
          <w:b/>
        </w:rPr>
        <w:t>Abdominal</w:t>
      </w:r>
      <w:r>
        <w:rPr/>
        <w:t> </w:t>
      </w:r>
      <w:r>
        <w:rPr>
          <w:b/>
        </w:rPr>
        <w:t>hamiləlik</w:t>
      </w:r>
      <w:r>
        <w:rPr/>
        <w:t> (0,1-0,4%) I-li və II-li olur. I-li abdominal hamiləlikdə mayalanmış yumurta</w:t>
      </w:r>
      <w:r>
        <w:rPr>
          <w:spacing w:val="-4"/>
        </w:rPr>
        <w:t> </w:t>
      </w:r>
      <w:r>
        <w:rPr/>
        <w:t>hüceyrəsi</w:t>
      </w:r>
      <w:r>
        <w:rPr>
          <w:spacing w:val="-3"/>
        </w:rPr>
        <w:t> </w:t>
      </w:r>
      <w:r>
        <w:rPr/>
        <w:t>bilavasitə</w:t>
      </w:r>
      <w:r>
        <w:rPr>
          <w:spacing w:val="-5"/>
        </w:rPr>
        <w:t> </w:t>
      </w:r>
      <w:r>
        <w:rPr/>
        <w:t>qarın</w:t>
      </w:r>
      <w:r>
        <w:rPr>
          <w:spacing w:val="-4"/>
        </w:rPr>
        <w:t> </w:t>
      </w:r>
      <w:r>
        <w:rPr/>
        <w:t>boşluğu</w:t>
      </w:r>
      <w:r>
        <w:rPr>
          <w:spacing w:val="-4"/>
        </w:rPr>
        <w:t> </w:t>
      </w:r>
      <w:r>
        <w:rPr/>
        <w:t>orqanlarına</w:t>
      </w:r>
      <w:r>
        <w:rPr>
          <w:spacing w:val="-5"/>
        </w:rPr>
        <w:t> </w:t>
      </w:r>
      <w:r>
        <w:rPr/>
        <w:t>implantasiya</w:t>
      </w:r>
      <w:r>
        <w:rPr>
          <w:spacing w:val="-3"/>
        </w:rPr>
        <w:t> </w:t>
      </w:r>
      <w:r>
        <w:rPr/>
        <w:t>olunur.</w:t>
      </w:r>
      <w:r>
        <w:rPr>
          <w:spacing w:val="-4"/>
        </w:rPr>
        <w:t> </w:t>
      </w:r>
      <w:r>
        <w:rPr/>
        <w:t>Bu</w:t>
      </w:r>
      <w:r>
        <w:rPr>
          <w:spacing w:val="-4"/>
        </w:rPr>
        <w:t> </w:t>
      </w:r>
      <w:r>
        <w:rPr/>
        <w:t>halda</w:t>
      </w:r>
      <w:r>
        <w:rPr>
          <w:spacing w:val="-3"/>
        </w:rPr>
        <w:t> </w:t>
      </w:r>
      <w:r>
        <w:rPr/>
        <w:t>nə</w:t>
      </w:r>
      <w:r>
        <w:rPr>
          <w:spacing w:val="-5"/>
        </w:rPr>
        <w:t> </w:t>
      </w:r>
      <w:r>
        <w:rPr/>
        <w:t>boru,</w:t>
      </w:r>
      <w:r>
        <w:rPr>
          <w:spacing w:val="-5"/>
        </w:rPr>
        <w:t> </w:t>
      </w:r>
      <w:r>
        <w:rPr/>
        <w:t>nə enli bağ, nə də yumurtalıq dəyəşikliyə uğramır.</w:t>
      </w:r>
    </w:p>
    <w:p>
      <w:pPr>
        <w:pStyle w:val="ListParagraph"/>
        <w:numPr>
          <w:ilvl w:val="0"/>
          <w:numId w:val="48"/>
        </w:numPr>
        <w:tabs>
          <w:tab w:pos="1795" w:val="left" w:leader="none"/>
        </w:tabs>
        <w:spacing w:line="235" w:lineRule="auto" w:before="0" w:after="0"/>
        <w:ind w:left="993" w:right="702" w:firstLine="566"/>
        <w:jc w:val="both"/>
        <w:rPr>
          <w:sz w:val="24"/>
        </w:rPr>
      </w:pPr>
      <w:r>
        <w:rPr>
          <w:sz w:val="24"/>
        </w:rPr>
        <w:t>li abdominal hamiləlik boru abortundan sonra əmələ gəlir. Bu halda döl yumurtası çox vaxt boruya yaxın yerdə enli bağda implantasiya edir. Döl yatağı rolunu amnion qişa, piylik və bağırsaqlar oynayır.</w:t>
      </w:r>
    </w:p>
    <w:p>
      <w:pPr>
        <w:pStyle w:val="BodyText"/>
        <w:spacing w:line="235" w:lineRule="auto"/>
        <w:ind w:left="993" w:right="706" w:firstLine="566"/>
      </w:pPr>
      <w:r>
        <w:rPr/>
        <w:t>Əgər</w:t>
      </w:r>
      <w:r>
        <w:rPr>
          <w:spacing w:val="-1"/>
        </w:rPr>
        <w:t> </w:t>
      </w:r>
      <w:r>
        <w:rPr/>
        <w:t>döl hamiləliyin II</w:t>
      </w:r>
      <w:r>
        <w:rPr>
          <w:spacing w:val="-4"/>
        </w:rPr>
        <w:t> </w:t>
      </w:r>
      <w:r>
        <w:rPr/>
        <w:t>yarısına</w:t>
      </w:r>
      <w:r>
        <w:rPr>
          <w:spacing w:val="-1"/>
        </w:rPr>
        <w:t> </w:t>
      </w:r>
      <w:r>
        <w:rPr/>
        <w:t>qədər</w:t>
      </w:r>
      <w:r>
        <w:rPr>
          <w:spacing w:val="-1"/>
        </w:rPr>
        <w:t> </w:t>
      </w:r>
      <w:r>
        <w:rPr/>
        <w:t>inkişaf</w:t>
      </w:r>
      <w:r>
        <w:rPr>
          <w:spacing w:val="-1"/>
        </w:rPr>
        <w:t> </w:t>
      </w:r>
      <w:r>
        <w:rPr/>
        <w:t>edərsə</w:t>
      </w:r>
      <w:r>
        <w:rPr>
          <w:spacing w:val="-1"/>
        </w:rPr>
        <w:t> </w:t>
      </w:r>
      <w:r>
        <w:rPr/>
        <w:t>hamiləliyin şübhəsiz əlamətləri: dölün hərəkəti,</w:t>
      </w:r>
      <w:r>
        <w:rPr>
          <w:spacing w:val="-4"/>
        </w:rPr>
        <w:t> </w:t>
      </w:r>
      <w:r>
        <w:rPr/>
        <w:t>ürək</w:t>
      </w:r>
      <w:r>
        <w:rPr>
          <w:spacing w:val="-1"/>
        </w:rPr>
        <w:t> </w:t>
      </w:r>
      <w:r>
        <w:rPr/>
        <w:t>döyüntüləri,</w:t>
      </w:r>
      <w:r>
        <w:rPr>
          <w:spacing w:val="-2"/>
        </w:rPr>
        <w:t> </w:t>
      </w:r>
      <w:r>
        <w:rPr/>
        <w:t>bəzən</w:t>
      </w:r>
      <w:r>
        <w:rPr>
          <w:spacing w:val="-1"/>
        </w:rPr>
        <w:t> </w:t>
      </w:r>
      <w:r>
        <w:rPr/>
        <w:t>kiçik</w:t>
      </w:r>
      <w:r>
        <w:rPr>
          <w:spacing w:val="-2"/>
        </w:rPr>
        <w:t> </w:t>
      </w:r>
      <w:r>
        <w:rPr/>
        <w:t>hissələri</w:t>
      </w:r>
      <w:r>
        <w:rPr>
          <w:spacing w:val="-1"/>
        </w:rPr>
        <w:t> </w:t>
      </w:r>
      <w:r>
        <w:rPr/>
        <w:t>aşkar</w:t>
      </w:r>
      <w:r>
        <w:rPr>
          <w:spacing w:val="-2"/>
        </w:rPr>
        <w:t> </w:t>
      </w:r>
      <w:r>
        <w:rPr/>
        <w:t>olunur.</w:t>
      </w:r>
      <w:r>
        <w:rPr>
          <w:spacing w:val="-1"/>
        </w:rPr>
        <w:t> </w:t>
      </w:r>
      <w:r>
        <w:rPr/>
        <w:t>Dölün</w:t>
      </w:r>
      <w:r>
        <w:rPr>
          <w:spacing w:val="-2"/>
        </w:rPr>
        <w:t> </w:t>
      </w:r>
      <w:r>
        <w:rPr/>
        <w:t>hərəkəti</w:t>
      </w:r>
      <w:r>
        <w:rPr>
          <w:spacing w:val="-1"/>
        </w:rPr>
        <w:t> </w:t>
      </w:r>
      <w:r>
        <w:rPr/>
        <w:t>adətən</w:t>
      </w:r>
      <w:r>
        <w:rPr>
          <w:spacing w:val="-2"/>
        </w:rPr>
        <w:t> </w:t>
      </w:r>
      <w:r>
        <w:rPr/>
        <w:t>çox</w:t>
      </w:r>
      <w:r>
        <w:rPr>
          <w:spacing w:val="-1"/>
        </w:rPr>
        <w:t> </w:t>
      </w:r>
      <w:r>
        <w:rPr>
          <w:spacing w:val="-2"/>
        </w:rPr>
        <w:t>ağrılıdır.</w:t>
      </w:r>
    </w:p>
    <w:p>
      <w:pPr>
        <w:pStyle w:val="BodyText"/>
        <w:spacing w:after="0" w:line="235" w:lineRule="auto"/>
        <w:sectPr>
          <w:pgSz w:w="11910" w:h="16840"/>
          <w:pgMar w:top="1040" w:bottom="280" w:left="708" w:right="141"/>
        </w:sectPr>
      </w:pPr>
    </w:p>
    <w:p>
      <w:pPr>
        <w:pStyle w:val="BodyText"/>
        <w:spacing w:line="235" w:lineRule="auto" w:before="75"/>
        <w:ind w:right="702"/>
      </w:pPr>
      <w:r>
        <w:rPr/>
        <w:t>Qarın</w:t>
      </w:r>
      <w:r>
        <w:rPr>
          <w:spacing w:val="-5"/>
        </w:rPr>
        <w:t> </w:t>
      </w:r>
      <w:r>
        <w:rPr/>
        <w:t>böyüyür,</w:t>
      </w:r>
      <w:r>
        <w:rPr>
          <w:spacing w:val="-6"/>
        </w:rPr>
        <w:t> </w:t>
      </w:r>
      <w:r>
        <w:rPr/>
        <w:t>ölçüsü</w:t>
      </w:r>
      <w:r>
        <w:rPr>
          <w:spacing w:val="-2"/>
        </w:rPr>
        <w:t> </w:t>
      </w:r>
      <w:r>
        <w:rPr/>
        <w:t>güman</w:t>
      </w:r>
      <w:r>
        <w:rPr>
          <w:spacing w:val="-5"/>
        </w:rPr>
        <w:t> </w:t>
      </w:r>
      <w:r>
        <w:rPr/>
        <w:t>olunan</w:t>
      </w:r>
      <w:r>
        <w:rPr>
          <w:spacing w:val="-5"/>
        </w:rPr>
        <w:t> </w:t>
      </w:r>
      <w:r>
        <w:rPr/>
        <w:t>hamiləliyin</w:t>
      </w:r>
      <w:r>
        <w:rPr>
          <w:spacing w:val="-4"/>
        </w:rPr>
        <w:t> </w:t>
      </w:r>
      <w:r>
        <w:rPr/>
        <w:t>ölçüsünə</w:t>
      </w:r>
      <w:r>
        <w:rPr>
          <w:spacing w:val="-6"/>
        </w:rPr>
        <w:t> </w:t>
      </w:r>
      <w:r>
        <w:rPr/>
        <w:t>uyğun</w:t>
      </w:r>
      <w:r>
        <w:rPr>
          <w:spacing w:val="-5"/>
        </w:rPr>
        <w:t> </w:t>
      </w:r>
      <w:r>
        <w:rPr/>
        <w:t>gəlir</w:t>
      </w:r>
      <w:r>
        <w:rPr>
          <w:spacing w:val="-6"/>
        </w:rPr>
        <w:t> </w:t>
      </w:r>
      <w:r>
        <w:rPr/>
        <w:t>(şəkil:16-5).</w:t>
      </w:r>
      <w:r>
        <w:rPr>
          <w:spacing w:val="-6"/>
        </w:rPr>
        <w:t> </w:t>
      </w:r>
      <w:r>
        <w:rPr/>
        <w:t>Palpasiya</w:t>
      </w:r>
      <w:r>
        <w:rPr>
          <w:spacing w:val="-6"/>
        </w:rPr>
        <w:t> </w:t>
      </w:r>
      <w:r>
        <w:rPr/>
        <w:t>za- manı</w:t>
      </w:r>
      <w:r>
        <w:rPr>
          <w:spacing w:val="-9"/>
        </w:rPr>
        <w:t> </w:t>
      </w:r>
      <w:r>
        <w:rPr/>
        <w:t>şişəbənzər</w:t>
      </w:r>
      <w:r>
        <w:rPr>
          <w:spacing w:val="-10"/>
        </w:rPr>
        <w:t> </w:t>
      </w:r>
      <w:r>
        <w:rPr/>
        <w:t>törəmə</w:t>
      </w:r>
      <w:r>
        <w:rPr>
          <w:spacing w:val="-8"/>
        </w:rPr>
        <w:t> </w:t>
      </w:r>
      <w:r>
        <w:rPr/>
        <w:t>əllənir.</w:t>
      </w:r>
      <w:r>
        <w:rPr>
          <w:spacing w:val="-10"/>
        </w:rPr>
        <w:t> </w:t>
      </w:r>
      <w:r>
        <w:rPr/>
        <w:t>Belə</w:t>
      </w:r>
      <w:r>
        <w:rPr>
          <w:spacing w:val="-11"/>
        </w:rPr>
        <w:t> </w:t>
      </w:r>
      <w:r>
        <w:rPr/>
        <w:t>hamiləliyin</w:t>
      </w:r>
      <w:r>
        <w:rPr>
          <w:spacing w:val="-9"/>
        </w:rPr>
        <w:t> </w:t>
      </w:r>
      <w:r>
        <w:rPr/>
        <w:t>proqnozu</w:t>
      </w:r>
      <w:r>
        <w:rPr>
          <w:spacing w:val="-10"/>
        </w:rPr>
        <w:t> </w:t>
      </w:r>
      <w:r>
        <w:rPr/>
        <w:t>pisdir.</w:t>
      </w:r>
      <w:r>
        <w:rPr>
          <w:spacing w:val="-8"/>
        </w:rPr>
        <w:t> </w:t>
      </w:r>
      <w:r>
        <w:rPr/>
        <w:t>İstənilən</w:t>
      </w:r>
      <w:r>
        <w:rPr>
          <w:spacing w:val="-7"/>
        </w:rPr>
        <w:t> </w:t>
      </w:r>
      <w:r>
        <w:rPr/>
        <w:t>vaxt</w:t>
      </w:r>
      <w:r>
        <w:rPr>
          <w:spacing w:val="-9"/>
        </w:rPr>
        <w:t> </w:t>
      </w:r>
      <w:r>
        <w:rPr/>
        <w:t>döl</w:t>
      </w:r>
      <w:r>
        <w:rPr>
          <w:spacing w:val="-9"/>
        </w:rPr>
        <w:t> </w:t>
      </w:r>
      <w:r>
        <w:rPr/>
        <w:t>yatağı</w:t>
      </w:r>
      <w:r>
        <w:rPr>
          <w:spacing w:val="-9"/>
        </w:rPr>
        <w:t> </w:t>
      </w:r>
      <w:r>
        <w:rPr/>
        <w:t>yırtılıb, güclü</w:t>
      </w:r>
      <w:r>
        <w:rPr>
          <w:spacing w:val="-2"/>
        </w:rPr>
        <w:t> </w:t>
      </w:r>
      <w:r>
        <w:rPr/>
        <w:t>qanaxma</w:t>
      </w:r>
      <w:r>
        <w:rPr>
          <w:spacing w:val="-2"/>
        </w:rPr>
        <w:t> </w:t>
      </w:r>
      <w:r>
        <w:rPr/>
        <w:t>baş</w:t>
      </w:r>
      <w:r>
        <w:rPr>
          <w:spacing w:val="-3"/>
        </w:rPr>
        <w:t> </w:t>
      </w:r>
      <w:r>
        <w:rPr/>
        <w:t>verə</w:t>
      </w:r>
      <w:r>
        <w:rPr>
          <w:spacing w:val="-1"/>
        </w:rPr>
        <w:t> </w:t>
      </w:r>
      <w:r>
        <w:rPr/>
        <w:t>bilər.</w:t>
      </w:r>
      <w:r>
        <w:rPr>
          <w:spacing w:val="-2"/>
        </w:rPr>
        <w:t> </w:t>
      </w:r>
      <w:r>
        <w:rPr/>
        <w:t>Bu</w:t>
      </w:r>
      <w:r>
        <w:rPr>
          <w:spacing w:val="-2"/>
        </w:rPr>
        <w:t> </w:t>
      </w:r>
      <w:r>
        <w:rPr/>
        <w:t>zaman</w:t>
      </w:r>
      <w:r>
        <w:rPr>
          <w:spacing w:val="-3"/>
        </w:rPr>
        <w:t> </w:t>
      </w:r>
      <w:r>
        <w:rPr/>
        <w:t>bir</w:t>
      </w:r>
      <w:r>
        <w:rPr>
          <w:spacing w:val="-2"/>
        </w:rPr>
        <w:t> </w:t>
      </w:r>
      <w:r>
        <w:rPr/>
        <w:t>qayda</w:t>
      </w:r>
      <w:r>
        <w:rPr>
          <w:spacing w:val="-3"/>
        </w:rPr>
        <w:t> </w:t>
      </w:r>
      <w:r>
        <w:rPr/>
        <w:t>olaraq</w:t>
      </w:r>
      <w:r>
        <w:rPr>
          <w:spacing w:val="-2"/>
        </w:rPr>
        <w:t> </w:t>
      </w:r>
      <w:r>
        <w:rPr/>
        <w:t>döl</w:t>
      </w:r>
      <w:r>
        <w:rPr>
          <w:spacing w:val="-2"/>
        </w:rPr>
        <w:t> </w:t>
      </w:r>
      <w:r>
        <w:rPr/>
        <w:t>tələf</w:t>
      </w:r>
      <w:r>
        <w:rPr>
          <w:spacing w:val="-2"/>
        </w:rPr>
        <w:t> </w:t>
      </w:r>
      <w:r>
        <w:rPr/>
        <w:t>olur.</w:t>
      </w:r>
      <w:r>
        <w:rPr>
          <w:spacing w:val="-2"/>
        </w:rPr>
        <w:t> </w:t>
      </w:r>
      <w:r>
        <w:rPr/>
        <w:t>Ana</w:t>
      </w:r>
      <w:r>
        <w:rPr>
          <w:spacing w:val="-3"/>
        </w:rPr>
        <w:t> </w:t>
      </w:r>
      <w:r>
        <w:rPr/>
        <w:t>həyatı</w:t>
      </w:r>
      <w:r>
        <w:rPr>
          <w:spacing w:val="-2"/>
        </w:rPr>
        <w:t> </w:t>
      </w:r>
      <w:r>
        <w:rPr/>
        <w:t>üçün</w:t>
      </w:r>
      <w:r>
        <w:rPr>
          <w:spacing w:val="-2"/>
        </w:rPr>
        <w:t> </w:t>
      </w:r>
      <w:r>
        <w:rPr/>
        <w:t>ölümcül təhlükə yaranır.</w:t>
      </w:r>
    </w:p>
    <w:p>
      <w:pPr>
        <w:pStyle w:val="BodyText"/>
        <w:spacing w:line="235" w:lineRule="auto"/>
        <w:ind w:right="705" w:firstLine="566"/>
      </w:pPr>
      <w:r>
        <w:rPr/>
        <w:t>Bəzi</w:t>
      </w:r>
      <w:r>
        <w:rPr>
          <w:spacing w:val="-7"/>
        </w:rPr>
        <w:t> </w:t>
      </w:r>
      <w:r>
        <w:rPr/>
        <w:t>hallarda</w:t>
      </w:r>
      <w:r>
        <w:rPr>
          <w:spacing w:val="-6"/>
        </w:rPr>
        <w:t> </w:t>
      </w:r>
      <w:r>
        <w:rPr/>
        <w:t>qanaxma</w:t>
      </w:r>
      <w:r>
        <w:rPr>
          <w:spacing w:val="-8"/>
        </w:rPr>
        <w:t> </w:t>
      </w:r>
      <w:r>
        <w:rPr/>
        <w:t>güclü</w:t>
      </w:r>
      <w:r>
        <w:rPr>
          <w:spacing w:val="-7"/>
        </w:rPr>
        <w:t> </w:t>
      </w:r>
      <w:r>
        <w:rPr/>
        <w:t>olmur</w:t>
      </w:r>
      <w:r>
        <w:rPr>
          <w:spacing w:val="-8"/>
        </w:rPr>
        <w:t> </w:t>
      </w:r>
      <w:r>
        <w:rPr/>
        <w:t>və</w:t>
      </w:r>
      <w:r>
        <w:rPr>
          <w:spacing w:val="-8"/>
        </w:rPr>
        <w:t> </w:t>
      </w:r>
      <w:r>
        <w:rPr/>
        <w:t>xəstə</w:t>
      </w:r>
      <w:r>
        <w:rPr>
          <w:spacing w:val="-6"/>
        </w:rPr>
        <w:t> </w:t>
      </w:r>
      <w:r>
        <w:rPr/>
        <w:t>tədricən</w:t>
      </w:r>
      <w:r>
        <w:rPr>
          <w:spacing w:val="-7"/>
        </w:rPr>
        <w:t> </w:t>
      </w:r>
      <w:r>
        <w:rPr/>
        <w:t>sağalır.</w:t>
      </w:r>
      <w:r>
        <w:rPr>
          <w:spacing w:val="-8"/>
        </w:rPr>
        <w:t> </w:t>
      </w:r>
      <w:r>
        <w:rPr/>
        <w:t>Döl</w:t>
      </w:r>
      <w:r>
        <w:rPr>
          <w:spacing w:val="-7"/>
        </w:rPr>
        <w:t> </w:t>
      </w:r>
      <w:r>
        <w:rPr/>
        <w:t>ya</w:t>
      </w:r>
      <w:r>
        <w:rPr>
          <w:spacing w:val="-8"/>
        </w:rPr>
        <w:t> </w:t>
      </w:r>
      <w:r>
        <w:rPr/>
        <w:t>mumyalaşır,</w:t>
      </w:r>
      <w:r>
        <w:rPr>
          <w:spacing w:val="-7"/>
        </w:rPr>
        <w:t> </w:t>
      </w:r>
      <w:r>
        <w:rPr/>
        <w:t>ya</w:t>
      </w:r>
      <w:r>
        <w:rPr>
          <w:spacing w:val="-8"/>
        </w:rPr>
        <w:t> </w:t>
      </w:r>
      <w:r>
        <w:rPr/>
        <w:t>da</w:t>
      </w:r>
      <w:r>
        <w:rPr>
          <w:spacing w:val="-8"/>
        </w:rPr>
        <w:t> </w:t>
      </w:r>
      <w:r>
        <w:rPr/>
        <w:t>daş- laşır. Bəzən isə infeksiyalaşır və peritonit əmələ gəlir.</w:t>
      </w:r>
    </w:p>
    <w:p>
      <w:pPr>
        <w:pStyle w:val="BodyText"/>
        <w:spacing w:line="235" w:lineRule="auto"/>
        <w:ind w:right="703" w:firstLine="566"/>
      </w:pPr>
      <w:r>
        <w:rPr>
          <w:b/>
        </w:rPr>
        <w:t>Proqressivləşən</w:t>
      </w:r>
      <w:r>
        <w:rPr>
          <w:spacing w:val="-3"/>
        </w:rPr>
        <w:t> </w:t>
      </w:r>
      <w:r>
        <w:rPr>
          <w:b/>
        </w:rPr>
        <w:t>boru</w:t>
      </w:r>
      <w:r>
        <w:rPr>
          <w:spacing w:val="-3"/>
        </w:rPr>
        <w:t> </w:t>
      </w:r>
      <w:r>
        <w:rPr>
          <w:b/>
        </w:rPr>
        <w:t>hamiləliyi.</w:t>
      </w:r>
      <w:r>
        <w:rPr>
          <w:spacing w:val="-3"/>
        </w:rPr>
        <w:t> </w:t>
      </w:r>
      <w:r>
        <w:rPr/>
        <w:t>Bu</w:t>
      </w:r>
      <w:r>
        <w:rPr>
          <w:spacing w:val="-3"/>
        </w:rPr>
        <w:t> </w:t>
      </w:r>
      <w:r>
        <w:rPr/>
        <w:t>stadiyada</w:t>
      </w:r>
      <w:r>
        <w:rPr>
          <w:spacing w:val="-4"/>
        </w:rPr>
        <w:t> </w:t>
      </w:r>
      <w:r>
        <w:rPr/>
        <w:t>ektopikpik</w:t>
      </w:r>
      <w:r>
        <w:rPr>
          <w:spacing w:val="-3"/>
        </w:rPr>
        <w:t> </w:t>
      </w:r>
      <w:r>
        <w:rPr/>
        <w:t>hamiləliyi</w:t>
      </w:r>
      <w:r>
        <w:rPr>
          <w:spacing w:val="-3"/>
        </w:rPr>
        <w:t> </w:t>
      </w:r>
      <w:r>
        <w:rPr/>
        <w:t>aşkar</w:t>
      </w:r>
      <w:r>
        <w:rPr>
          <w:spacing w:val="-3"/>
        </w:rPr>
        <w:t> </w:t>
      </w:r>
      <w:r>
        <w:rPr/>
        <w:t>etmək</w:t>
      </w:r>
      <w:r>
        <w:rPr>
          <w:spacing w:val="-1"/>
        </w:rPr>
        <w:t> </w:t>
      </w:r>
      <w:r>
        <w:rPr/>
        <w:t>çətindir. Obyektiv</w:t>
      </w:r>
      <w:r>
        <w:rPr>
          <w:spacing w:val="-15"/>
        </w:rPr>
        <w:t> </w:t>
      </w:r>
      <w:r>
        <w:rPr/>
        <w:t>müayinədə</w:t>
      </w:r>
      <w:r>
        <w:rPr>
          <w:spacing w:val="-15"/>
        </w:rPr>
        <w:t> </w:t>
      </w:r>
      <w:r>
        <w:rPr/>
        <w:t>uşaqlığın</w:t>
      </w:r>
      <w:r>
        <w:rPr>
          <w:spacing w:val="-15"/>
        </w:rPr>
        <w:t> </w:t>
      </w:r>
      <w:r>
        <w:rPr/>
        <w:t>yan</w:t>
      </w:r>
      <w:r>
        <w:rPr>
          <w:spacing w:val="-15"/>
        </w:rPr>
        <w:t> </w:t>
      </w:r>
      <w:r>
        <w:rPr/>
        <w:t>tərərəfində</w:t>
      </w:r>
      <w:r>
        <w:rPr>
          <w:spacing w:val="-15"/>
        </w:rPr>
        <w:t> </w:t>
      </w:r>
      <w:r>
        <w:rPr/>
        <w:t>şişkinlik</w:t>
      </w:r>
      <w:r>
        <w:rPr>
          <w:spacing w:val="-15"/>
        </w:rPr>
        <w:t> </w:t>
      </w:r>
      <w:r>
        <w:rPr/>
        <w:t>əllənir.</w:t>
      </w:r>
      <w:r>
        <w:rPr>
          <w:spacing w:val="-15"/>
        </w:rPr>
        <w:t> </w:t>
      </w:r>
      <w:r>
        <w:rPr/>
        <w:t>Sonrakı</w:t>
      </w:r>
      <w:r>
        <w:rPr>
          <w:spacing w:val="-15"/>
        </w:rPr>
        <w:t> </w:t>
      </w:r>
      <w:r>
        <w:rPr/>
        <w:t>müayinələr</w:t>
      </w:r>
      <w:r>
        <w:rPr>
          <w:spacing w:val="-13"/>
        </w:rPr>
        <w:t> </w:t>
      </w:r>
      <w:r>
        <w:rPr/>
        <w:t>zamanı</w:t>
      </w:r>
      <w:r>
        <w:rPr>
          <w:spacing w:val="-15"/>
        </w:rPr>
        <w:t> </w:t>
      </w:r>
      <w:r>
        <w:rPr/>
        <w:t>uşaqlı- ğın</w:t>
      </w:r>
      <w:r>
        <w:rPr>
          <w:spacing w:val="-6"/>
        </w:rPr>
        <w:t> </w:t>
      </w:r>
      <w:r>
        <w:rPr/>
        <w:t>ölçüsünün</w:t>
      </w:r>
      <w:r>
        <w:rPr>
          <w:spacing w:val="-7"/>
        </w:rPr>
        <w:t> </w:t>
      </w:r>
      <w:r>
        <w:rPr/>
        <w:t>dəyişmədiyi,</w:t>
      </w:r>
      <w:r>
        <w:rPr>
          <w:spacing w:val="-6"/>
        </w:rPr>
        <w:t> </w:t>
      </w:r>
      <w:r>
        <w:rPr/>
        <w:t>amma</w:t>
      </w:r>
      <w:r>
        <w:rPr>
          <w:spacing w:val="-7"/>
        </w:rPr>
        <w:t> </w:t>
      </w:r>
      <w:r>
        <w:rPr/>
        <w:t>onun</w:t>
      </w:r>
      <w:r>
        <w:rPr>
          <w:spacing w:val="-7"/>
        </w:rPr>
        <w:t> </w:t>
      </w:r>
      <w:r>
        <w:rPr/>
        <w:t>yanındakı</w:t>
      </w:r>
      <w:r>
        <w:rPr>
          <w:spacing w:val="-8"/>
        </w:rPr>
        <w:t> </w:t>
      </w:r>
      <w:r>
        <w:rPr/>
        <w:t>şişkinliyin</w:t>
      </w:r>
      <w:r>
        <w:rPr>
          <w:spacing w:val="-6"/>
        </w:rPr>
        <w:t> </w:t>
      </w:r>
      <w:r>
        <w:rPr/>
        <w:t>artması</w:t>
      </w:r>
      <w:r>
        <w:rPr>
          <w:spacing w:val="-6"/>
        </w:rPr>
        <w:t> </w:t>
      </w:r>
      <w:r>
        <w:rPr/>
        <w:t>müşahidə</w:t>
      </w:r>
      <w:r>
        <w:rPr>
          <w:spacing w:val="-8"/>
        </w:rPr>
        <w:t> </w:t>
      </w:r>
      <w:r>
        <w:rPr/>
        <w:t>edilir.</w:t>
      </w:r>
      <w:r>
        <w:rPr>
          <w:spacing w:val="-8"/>
        </w:rPr>
        <w:t> </w:t>
      </w:r>
      <w:r>
        <w:rPr/>
        <w:t>Xəstə</w:t>
      </w:r>
      <w:r>
        <w:rPr>
          <w:spacing w:val="-8"/>
        </w:rPr>
        <w:t> </w:t>
      </w:r>
      <w:r>
        <w:rPr/>
        <w:t>qarı- nın aşağı hissəsində tutmaşəkilli ağrılardan şikyətlənir. Adətən boru hamiləliyi 5-6 həftədən gec olamayaraq</w:t>
      </w:r>
      <w:r>
        <w:rPr>
          <w:spacing w:val="-8"/>
        </w:rPr>
        <w:t> </w:t>
      </w:r>
      <w:r>
        <w:rPr/>
        <w:t>partlayır.</w:t>
      </w:r>
      <w:r>
        <w:rPr>
          <w:spacing w:val="-9"/>
        </w:rPr>
        <w:t> </w:t>
      </w:r>
      <w:r>
        <w:rPr/>
        <w:t>Bu</w:t>
      </w:r>
      <w:r>
        <w:rPr>
          <w:spacing w:val="-6"/>
        </w:rPr>
        <w:t> </w:t>
      </w:r>
      <w:r>
        <w:rPr/>
        <w:t>onunla</w:t>
      </w:r>
      <w:r>
        <w:rPr>
          <w:spacing w:val="-9"/>
        </w:rPr>
        <w:t> </w:t>
      </w:r>
      <w:r>
        <w:rPr/>
        <w:t>izah</w:t>
      </w:r>
      <w:r>
        <w:rPr>
          <w:spacing w:val="-8"/>
        </w:rPr>
        <w:t> </w:t>
      </w:r>
      <w:r>
        <w:rPr/>
        <w:t>olunur</w:t>
      </w:r>
      <w:r>
        <w:rPr>
          <w:spacing w:val="-9"/>
        </w:rPr>
        <w:t> </w:t>
      </w:r>
      <w:r>
        <w:rPr/>
        <w:t>ki,</w:t>
      </w:r>
      <w:r>
        <w:rPr>
          <w:spacing w:val="-8"/>
        </w:rPr>
        <w:t> </w:t>
      </w:r>
      <w:r>
        <w:rPr/>
        <w:t>borunun</w:t>
      </w:r>
      <w:r>
        <w:rPr>
          <w:spacing w:val="-8"/>
        </w:rPr>
        <w:t> </w:t>
      </w:r>
      <w:r>
        <w:rPr/>
        <w:t>selikli</w:t>
      </w:r>
      <w:r>
        <w:rPr>
          <w:spacing w:val="-8"/>
        </w:rPr>
        <w:t> </w:t>
      </w:r>
      <w:r>
        <w:rPr/>
        <w:t>qişası</w:t>
      </w:r>
      <w:r>
        <w:rPr>
          <w:spacing w:val="-8"/>
        </w:rPr>
        <w:t> </w:t>
      </w:r>
      <w:r>
        <w:rPr/>
        <w:t>və</w:t>
      </w:r>
      <w:r>
        <w:rPr>
          <w:spacing w:val="-9"/>
        </w:rPr>
        <w:t> </w:t>
      </w:r>
      <w:r>
        <w:rPr/>
        <w:t>onun</w:t>
      </w:r>
      <w:r>
        <w:rPr>
          <w:spacing w:val="-8"/>
        </w:rPr>
        <w:t> </w:t>
      </w:r>
      <w:r>
        <w:rPr/>
        <w:t>desidual</w:t>
      </w:r>
      <w:r>
        <w:rPr>
          <w:spacing w:val="-8"/>
        </w:rPr>
        <w:t> </w:t>
      </w:r>
      <w:r>
        <w:rPr/>
        <w:t>çevrilməsi çox zəifdir. Borunun selikli qişası funksional və bazal qatdan ibarət deyil, əzələ qatı zəif inkişaf edib. Ona görə də döl qişasının trofoblast hüceyrələri tezliklə əzələ qatının dərinliyinə keçir, qan damarlarını açır, borunun seroz qatı da daxil olmaqla bütün qatları dağıdır. Başqa hallarda infin- dibulyar</w:t>
      </w:r>
      <w:r>
        <w:rPr>
          <w:spacing w:val="-15"/>
        </w:rPr>
        <w:t> </w:t>
      </w:r>
      <w:r>
        <w:rPr/>
        <w:t>və</w:t>
      </w:r>
      <w:r>
        <w:rPr>
          <w:spacing w:val="-15"/>
        </w:rPr>
        <w:t> </w:t>
      </w:r>
      <w:r>
        <w:rPr/>
        <w:t>ya</w:t>
      </w:r>
      <w:r>
        <w:rPr>
          <w:spacing w:val="-15"/>
        </w:rPr>
        <w:t> </w:t>
      </w:r>
      <w:r>
        <w:rPr/>
        <w:t>ampulyar</w:t>
      </w:r>
      <w:r>
        <w:rPr>
          <w:spacing w:val="-13"/>
        </w:rPr>
        <w:t> </w:t>
      </w:r>
      <w:r>
        <w:rPr/>
        <w:t>hissədə</w:t>
      </w:r>
      <w:r>
        <w:rPr>
          <w:spacing w:val="-15"/>
        </w:rPr>
        <w:t> </w:t>
      </w:r>
      <w:r>
        <w:rPr/>
        <w:t>implantasiya</w:t>
      </w:r>
      <w:r>
        <w:rPr>
          <w:spacing w:val="-15"/>
        </w:rPr>
        <w:t> </w:t>
      </w:r>
      <w:r>
        <w:rPr/>
        <w:t>olunmuş</w:t>
      </w:r>
      <w:r>
        <w:rPr>
          <w:spacing w:val="-14"/>
        </w:rPr>
        <w:t> </w:t>
      </w:r>
      <w:r>
        <w:rPr/>
        <w:t>döl</w:t>
      </w:r>
      <w:r>
        <w:rPr>
          <w:spacing w:val="-14"/>
        </w:rPr>
        <w:t> </w:t>
      </w:r>
      <w:r>
        <w:rPr/>
        <w:t>yumurtası,</w:t>
      </w:r>
      <w:r>
        <w:rPr>
          <w:spacing w:val="-14"/>
        </w:rPr>
        <w:t> </w:t>
      </w:r>
      <w:r>
        <w:rPr/>
        <w:t>boru</w:t>
      </w:r>
      <w:r>
        <w:rPr>
          <w:spacing w:val="-13"/>
        </w:rPr>
        <w:t> </w:t>
      </w:r>
      <w:r>
        <w:rPr/>
        <w:t>yığılmaları</w:t>
      </w:r>
      <w:r>
        <w:rPr>
          <w:spacing w:val="-15"/>
        </w:rPr>
        <w:t> </w:t>
      </w:r>
      <w:r>
        <w:rPr/>
        <w:t>nəticəsində onun divarından ayrılır, ya məhv olur, ya da qarın boşluğuna atılır.</w:t>
      </w:r>
    </w:p>
    <w:p>
      <w:pPr>
        <w:pStyle w:val="BodyText"/>
        <w:spacing w:line="232" w:lineRule="auto" w:before="1"/>
        <w:ind w:left="993" w:right="703" w:firstLine="566"/>
      </w:pPr>
      <w:r>
        <w:rPr/>
        <w:t>Belə ki, döl yumurtasının implantasiya olunduğu yerdən asılı olaraq boru hamiləliyinin iki forması ayırd edilir: boru partlaması (rupture tubae uterinae) və boru abortu (abortus tubarius).</w:t>
      </w:r>
    </w:p>
    <w:p>
      <w:pPr>
        <w:pStyle w:val="BodyText"/>
        <w:spacing w:line="235" w:lineRule="auto" w:before="2"/>
        <w:ind w:left="993" w:right="703" w:firstLine="566"/>
      </w:pPr>
      <w:r>
        <w:rPr/>
        <w:t>Boru</w:t>
      </w:r>
      <w:r>
        <w:rPr>
          <w:spacing w:val="-11"/>
        </w:rPr>
        <w:t> </w:t>
      </w:r>
      <w:r>
        <w:rPr/>
        <w:t>partlaması</w:t>
      </w:r>
      <w:r>
        <w:rPr>
          <w:spacing w:val="-10"/>
        </w:rPr>
        <w:t> </w:t>
      </w:r>
      <w:r>
        <w:rPr/>
        <w:t>borunun</w:t>
      </w:r>
      <w:r>
        <w:rPr>
          <w:spacing w:val="-11"/>
        </w:rPr>
        <w:t> </w:t>
      </w:r>
      <w:r>
        <w:rPr/>
        <w:t>yuxarı</w:t>
      </w:r>
      <w:r>
        <w:rPr>
          <w:spacing w:val="-11"/>
        </w:rPr>
        <w:t> </w:t>
      </w:r>
      <w:r>
        <w:rPr/>
        <w:t>yarımdairəsində</w:t>
      </w:r>
      <w:r>
        <w:rPr>
          <w:spacing w:val="-12"/>
        </w:rPr>
        <w:t> </w:t>
      </w:r>
      <w:r>
        <w:rPr/>
        <w:t>baş</w:t>
      </w:r>
      <w:r>
        <w:rPr>
          <w:spacing w:val="-10"/>
        </w:rPr>
        <w:t> </w:t>
      </w:r>
      <w:r>
        <w:rPr/>
        <w:t>verdikdə</w:t>
      </w:r>
      <w:r>
        <w:rPr>
          <w:spacing w:val="-12"/>
        </w:rPr>
        <w:t> </w:t>
      </w:r>
      <w:r>
        <w:rPr/>
        <w:t>döl</w:t>
      </w:r>
      <w:r>
        <w:rPr>
          <w:spacing w:val="-10"/>
        </w:rPr>
        <w:t> </w:t>
      </w:r>
      <w:r>
        <w:rPr/>
        <w:t>yumurtasının</w:t>
      </w:r>
      <w:r>
        <w:rPr>
          <w:spacing w:val="-10"/>
        </w:rPr>
        <w:t> </w:t>
      </w:r>
      <w:r>
        <w:rPr/>
        <w:t>qarın</w:t>
      </w:r>
      <w:r>
        <w:rPr>
          <w:spacing w:val="-11"/>
        </w:rPr>
        <w:t> </w:t>
      </w:r>
      <w:r>
        <w:rPr/>
        <w:t>boşlu- ğuna</w:t>
      </w:r>
      <w:r>
        <w:rPr>
          <w:spacing w:val="-15"/>
        </w:rPr>
        <w:t> </w:t>
      </w:r>
      <w:r>
        <w:rPr/>
        <w:t>atılmasına</w:t>
      </w:r>
      <w:r>
        <w:rPr>
          <w:spacing w:val="-15"/>
        </w:rPr>
        <w:t> </w:t>
      </w:r>
      <w:r>
        <w:rPr/>
        <w:t>və</w:t>
      </w:r>
      <w:r>
        <w:rPr>
          <w:spacing w:val="-15"/>
        </w:rPr>
        <w:t> </w:t>
      </w:r>
      <w:r>
        <w:rPr/>
        <w:t>qanaxmaya</w:t>
      </w:r>
      <w:r>
        <w:rPr>
          <w:spacing w:val="-15"/>
        </w:rPr>
        <w:t> </w:t>
      </w:r>
      <w:r>
        <w:rPr/>
        <w:t>səbəb</w:t>
      </w:r>
      <w:r>
        <w:rPr>
          <w:spacing w:val="-15"/>
        </w:rPr>
        <w:t> </w:t>
      </w:r>
      <w:r>
        <w:rPr/>
        <w:t>olur.</w:t>
      </w:r>
      <w:r>
        <w:rPr>
          <w:spacing w:val="-15"/>
        </w:rPr>
        <w:t> </w:t>
      </w:r>
      <w:r>
        <w:rPr/>
        <w:t>Partlama</w:t>
      </w:r>
      <w:r>
        <w:rPr>
          <w:spacing w:val="-15"/>
        </w:rPr>
        <w:t> </w:t>
      </w:r>
      <w:r>
        <w:rPr/>
        <w:t>aşağı</w:t>
      </w:r>
      <w:r>
        <w:rPr>
          <w:spacing w:val="-15"/>
        </w:rPr>
        <w:t> </w:t>
      </w:r>
      <w:r>
        <w:rPr/>
        <w:t>yarımdairədə</w:t>
      </w:r>
      <w:r>
        <w:rPr>
          <w:spacing w:val="-15"/>
        </w:rPr>
        <w:t> </w:t>
      </w:r>
      <w:r>
        <w:rPr/>
        <w:t>baş</w:t>
      </w:r>
      <w:r>
        <w:rPr>
          <w:spacing w:val="-15"/>
        </w:rPr>
        <w:t> </w:t>
      </w:r>
      <w:r>
        <w:rPr/>
        <w:t>verdikdə</w:t>
      </w:r>
      <w:r>
        <w:rPr>
          <w:spacing w:val="-15"/>
        </w:rPr>
        <w:t> </w:t>
      </w:r>
      <w:r>
        <w:rPr/>
        <w:t>döl</w:t>
      </w:r>
      <w:r>
        <w:rPr>
          <w:spacing w:val="-15"/>
        </w:rPr>
        <w:t> </w:t>
      </w:r>
      <w:r>
        <w:rPr/>
        <w:t>yumurtası və hemotoma enli bağın daxilində yerləşir.</w:t>
      </w:r>
    </w:p>
    <w:p>
      <w:pPr>
        <w:pStyle w:val="BodyText"/>
        <w:spacing w:line="235" w:lineRule="auto"/>
        <w:ind w:left="993" w:right="699" w:firstLine="566"/>
      </w:pPr>
      <w:r>
        <w:rPr>
          <w:spacing w:val="-4"/>
        </w:rPr>
        <w:t>Döl</w:t>
      </w:r>
      <w:r>
        <w:rPr>
          <w:spacing w:val="-11"/>
        </w:rPr>
        <w:t> </w:t>
      </w:r>
      <w:r>
        <w:rPr>
          <w:spacing w:val="-4"/>
        </w:rPr>
        <w:t>yumurasının</w:t>
      </w:r>
      <w:r>
        <w:rPr>
          <w:spacing w:val="-11"/>
        </w:rPr>
        <w:t> </w:t>
      </w:r>
      <w:r>
        <w:rPr>
          <w:spacing w:val="-4"/>
        </w:rPr>
        <w:t>qarın</w:t>
      </w:r>
      <w:r>
        <w:rPr>
          <w:spacing w:val="-11"/>
        </w:rPr>
        <w:t> </w:t>
      </w:r>
      <w:r>
        <w:rPr>
          <w:spacing w:val="-4"/>
        </w:rPr>
        <w:t>boşluğuna</w:t>
      </w:r>
      <w:r>
        <w:rPr>
          <w:spacing w:val="-11"/>
        </w:rPr>
        <w:t> </w:t>
      </w:r>
      <w:r>
        <w:rPr>
          <w:spacing w:val="-4"/>
        </w:rPr>
        <w:t>sərbəst</w:t>
      </w:r>
      <w:r>
        <w:rPr>
          <w:spacing w:val="-11"/>
        </w:rPr>
        <w:t> </w:t>
      </w:r>
      <w:r>
        <w:rPr>
          <w:spacing w:val="-4"/>
        </w:rPr>
        <w:t>atılması</w:t>
      </w:r>
      <w:r>
        <w:rPr>
          <w:spacing w:val="-11"/>
        </w:rPr>
        <w:t> </w:t>
      </w:r>
      <w:r>
        <w:rPr>
          <w:spacing w:val="-4"/>
        </w:rPr>
        <w:t>zamanı</w:t>
      </w:r>
      <w:r>
        <w:rPr>
          <w:spacing w:val="-11"/>
        </w:rPr>
        <w:t> </w:t>
      </w:r>
      <w:r>
        <w:rPr>
          <w:spacing w:val="-4"/>
        </w:rPr>
        <w:t>qarının</w:t>
      </w:r>
      <w:r>
        <w:rPr>
          <w:spacing w:val="-10"/>
        </w:rPr>
        <w:t> </w:t>
      </w:r>
      <w:r>
        <w:rPr>
          <w:spacing w:val="-4"/>
        </w:rPr>
        <w:t>aşağı</w:t>
      </w:r>
      <w:r>
        <w:rPr>
          <w:spacing w:val="-11"/>
        </w:rPr>
        <w:t> </w:t>
      </w:r>
      <w:r>
        <w:rPr>
          <w:spacing w:val="-4"/>
        </w:rPr>
        <w:t>hissəsində,</w:t>
      </w:r>
      <w:r>
        <w:rPr>
          <w:spacing w:val="-11"/>
        </w:rPr>
        <w:t> </w:t>
      </w:r>
      <w:r>
        <w:rPr>
          <w:spacing w:val="-4"/>
        </w:rPr>
        <w:t>qasıqda,</w:t>
      </w:r>
      <w:r>
        <w:rPr>
          <w:spacing w:val="-11"/>
        </w:rPr>
        <w:t> </w:t>
      </w:r>
      <w:r>
        <w:rPr>
          <w:spacing w:val="-4"/>
        </w:rPr>
        <w:t>qəf- ləti, kəskin ağrılar başlayır.</w:t>
      </w:r>
      <w:r>
        <w:rPr>
          <w:spacing w:val="-5"/>
        </w:rPr>
        <w:t> </w:t>
      </w:r>
      <w:r>
        <w:rPr>
          <w:spacing w:val="-4"/>
        </w:rPr>
        <w:t>Ağrı düz bağırsağa, çiyinə, kürəyə</w:t>
      </w:r>
      <w:r>
        <w:rPr>
          <w:spacing w:val="-5"/>
        </w:rPr>
        <w:t> </w:t>
      </w:r>
      <w:r>
        <w:rPr>
          <w:spacing w:val="-4"/>
        </w:rPr>
        <w:t>irradiasiya edir. Ağrı ilə bərabər başqa </w:t>
      </w:r>
      <w:r>
        <w:rPr/>
        <w:t>simptomlar</w:t>
      </w:r>
      <w:r>
        <w:rPr>
          <w:spacing w:val="-14"/>
        </w:rPr>
        <w:t> </w:t>
      </w:r>
      <w:r>
        <w:rPr/>
        <w:t>meydana</w:t>
      </w:r>
      <w:r>
        <w:rPr>
          <w:spacing w:val="-14"/>
        </w:rPr>
        <w:t> </w:t>
      </w:r>
      <w:r>
        <w:rPr/>
        <w:t>çıxır:</w:t>
      </w:r>
      <w:r>
        <w:rPr>
          <w:spacing w:val="-14"/>
        </w:rPr>
        <w:t> </w:t>
      </w:r>
      <w:r>
        <w:rPr/>
        <w:t>kəskin</w:t>
      </w:r>
      <w:r>
        <w:rPr>
          <w:spacing w:val="-13"/>
        </w:rPr>
        <w:t> </w:t>
      </w:r>
      <w:r>
        <w:rPr/>
        <w:t>anemizasiya,</w:t>
      </w:r>
      <w:r>
        <w:rPr>
          <w:spacing w:val="-14"/>
        </w:rPr>
        <w:t> </w:t>
      </w:r>
      <w:r>
        <w:rPr/>
        <w:t>bayılma,</w:t>
      </w:r>
      <w:r>
        <w:rPr>
          <w:spacing w:val="-14"/>
        </w:rPr>
        <w:t> </w:t>
      </w:r>
      <w:r>
        <w:rPr/>
        <w:t>baş</w:t>
      </w:r>
      <w:r>
        <w:rPr>
          <w:spacing w:val="-14"/>
        </w:rPr>
        <w:t> </w:t>
      </w:r>
      <w:r>
        <w:rPr/>
        <w:t>gicəllənmə;</w:t>
      </w:r>
      <w:r>
        <w:rPr>
          <w:spacing w:val="-15"/>
        </w:rPr>
        <w:t> </w:t>
      </w:r>
      <w:r>
        <w:rPr/>
        <w:t>həmçinin</w:t>
      </w:r>
      <w:r>
        <w:rPr>
          <w:spacing w:val="-14"/>
        </w:rPr>
        <w:t> </w:t>
      </w:r>
      <w:r>
        <w:rPr/>
        <w:t>şok</w:t>
      </w:r>
      <w:r>
        <w:rPr>
          <w:spacing w:val="-12"/>
        </w:rPr>
        <w:t> </w:t>
      </w:r>
      <w:r>
        <w:rPr/>
        <w:t>əlamətləri: kəskin</w:t>
      </w:r>
      <w:r>
        <w:rPr>
          <w:spacing w:val="-3"/>
        </w:rPr>
        <w:t> </w:t>
      </w:r>
      <w:r>
        <w:rPr/>
        <w:t>zəiflik,</w:t>
      </w:r>
      <w:r>
        <w:rPr>
          <w:spacing w:val="-4"/>
        </w:rPr>
        <w:t> </w:t>
      </w:r>
      <w:r>
        <w:rPr/>
        <w:t>soyuq</w:t>
      </w:r>
      <w:r>
        <w:rPr>
          <w:spacing w:val="-4"/>
        </w:rPr>
        <w:t> </w:t>
      </w:r>
      <w:r>
        <w:rPr/>
        <w:t>tər,</w:t>
      </w:r>
      <w:r>
        <w:rPr>
          <w:spacing w:val="-3"/>
        </w:rPr>
        <w:t> </w:t>
      </w:r>
      <w:r>
        <w:rPr/>
        <w:t>huşun</w:t>
      </w:r>
      <w:r>
        <w:rPr>
          <w:spacing w:val="-4"/>
        </w:rPr>
        <w:t> </w:t>
      </w:r>
      <w:r>
        <w:rPr/>
        <w:t>itməsi</w:t>
      </w:r>
      <w:r>
        <w:rPr>
          <w:spacing w:val="-2"/>
        </w:rPr>
        <w:t> </w:t>
      </w:r>
      <w:r>
        <w:rPr/>
        <w:t>A/T-in</w:t>
      </w:r>
      <w:r>
        <w:rPr>
          <w:spacing w:val="-3"/>
        </w:rPr>
        <w:t> </w:t>
      </w:r>
      <w:r>
        <w:rPr/>
        <w:t>kəskin</w:t>
      </w:r>
      <w:r>
        <w:rPr>
          <w:spacing w:val="-3"/>
        </w:rPr>
        <w:t> </w:t>
      </w:r>
      <w:r>
        <w:rPr/>
        <w:t>enməsi</w:t>
      </w:r>
      <w:r>
        <w:rPr>
          <w:spacing w:val="-2"/>
        </w:rPr>
        <w:t> </w:t>
      </w:r>
      <w:r>
        <w:rPr/>
        <w:t>və</w:t>
      </w:r>
      <w:r>
        <w:rPr>
          <w:spacing w:val="-5"/>
        </w:rPr>
        <w:t> </w:t>
      </w:r>
      <w:r>
        <w:rPr/>
        <w:t>s.</w:t>
      </w:r>
      <w:r>
        <w:rPr>
          <w:spacing w:val="-4"/>
        </w:rPr>
        <w:t> </w:t>
      </w:r>
      <w:r>
        <w:rPr/>
        <w:t>Qan</w:t>
      </w:r>
      <w:r>
        <w:rPr>
          <w:spacing w:val="-4"/>
        </w:rPr>
        <w:t> </w:t>
      </w:r>
      <w:r>
        <w:rPr/>
        <w:t>qarın</w:t>
      </w:r>
      <w:r>
        <w:rPr>
          <w:spacing w:val="-4"/>
        </w:rPr>
        <w:t> </w:t>
      </w:r>
      <w:r>
        <w:rPr/>
        <w:t>boşluğunda,</w:t>
      </w:r>
      <w:r>
        <w:rPr>
          <w:spacing w:val="-4"/>
        </w:rPr>
        <w:t> </w:t>
      </w:r>
      <w:r>
        <w:rPr/>
        <w:t>xüsusilə </w:t>
      </w:r>
      <w:r>
        <w:rPr>
          <w:spacing w:val="-4"/>
        </w:rPr>
        <w:t>uşaqlıq-düz bağırsaq dərinliyinə</w:t>
      </w:r>
      <w:r>
        <w:rPr>
          <w:spacing w:val="-5"/>
        </w:rPr>
        <w:t> </w:t>
      </w:r>
      <w:r>
        <w:rPr>
          <w:spacing w:val="-4"/>
        </w:rPr>
        <w:t>toplanır (haemotoma petrouterina). Boru partlaması zamanı qan enli bağda</w:t>
      </w:r>
      <w:r>
        <w:rPr>
          <w:spacing w:val="-5"/>
        </w:rPr>
        <w:t> </w:t>
      </w:r>
      <w:r>
        <w:rPr>
          <w:spacing w:val="-4"/>
        </w:rPr>
        <w:t>hematoma</w:t>
      </w:r>
      <w:r>
        <w:rPr>
          <w:spacing w:val="-5"/>
        </w:rPr>
        <w:t> </w:t>
      </w:r>
      <w:r>
        <w:rPr>
          <w:spacing w:val="-4"/>
        </w:rPr>
        <w:t>əmələ</w:t>
      </w:r>
      <w:r>
        <w:rPr>
          <w:spacing w:val="-5"/>
        </w:rPr>
        <w:t> </w:t>
      </w:r>
      <w:r>
        <w:rPr>
          <w:spacing w:val="-4"/>
        </w:rPr>
        <w:t>gətirdikdə, anemiya, ağrı və</w:t>
      </w:r>
      <w:r>
        <w:rPr>
          <w:spacing w:val="-8"/>
        </w:rPr>
        <w:t> </w:t>
      </w:r>
      <w:r>
        <w:rPr>
          <w:spacing w:val="-4"/>
        </w:rPr>
        <w:t>şok</w:t>
      </w:r>
      <w:r>
        <w:rPr>
          <w:spacing w:val="-7"/>
        </w:rPr>
        <w:t> </w:t>
      </w:r>
      <w:r>
        <w:rPr>
          <w:spacing w:val="-4"/>
        </w:rPr>
        <w:t>simptomları</w:t>
      </w:r>
      <w:r>
        <w:rPr>
          <w:spacing w:val="-6"/>
        </w:rPr>
        <w:t> </w:t>
      </w:r>
      <w:r>
        <w:rPr>
          <w:spacing w:val="-4"/>
        </w:rPr>
        <w:t>kəskin olmur. Qarın boşluğuna, boru</w:t>
      </w:r>
      <w:r>
        <w:rPr>
          <w:spacing w:val="-11"/>
        </w:rPr>
        <w:t> </w:t>
      </w:r>
      <w:r>
        <w:rPr>
          <w:spacing w:val="-4"/>
        </w:rPr>
        <w:t>mənfəzəinə</w:t>
      </w:r>
      <w:r>
        <w:rPr>
          <w:spacing w:val="-11"/>
        </w:rPr>
        <w:t> </w:t>
      </w:r>
      <w:r>
        <w:rPr>
          <w:spacing w:val="-4"/>
        </w:rPr>
        <w:t>axmış</w:t>
      </w:r>
      <w:r>
        <w:rPr>
          <w:spacing w:val="-11"/>
        </w:rPr>
        <w:t> </w:t>
      </w:r>
      <w:r>
        <w:rPr>
          <w:spacing w:val="-4"/>
        </w:rPr>
        <w:t>qan</w:t>
      </w:r>
      <w:r>
        <w:rPr>
          <w:spacing w:val="-11"/>
        </w:rPr>
        <w:t> </w:t>
      </w:r>
      <w:r>
        <w:rPr>
          <w:spacing w:val="-4"/>
        </w:rPr>
        <w:t>hissəvi</w:t>
      </w:r>
      <w:r>
        <w:rPr>
          <w:spacing w:val="-11"/>
        </w:rPr>
        <w:t> </w:t>
      </w:r>
      <w:r>
        <w:rPr>
          <w:spacing w:val="-4"/>
        </w:rPr>
        <w:t>sorulur,</w:t>
      </w:r>
      <w:r>
        <w:rPr>
          <w:spacing w:val="-11"/>
        </w:rPr>
        <w:t> </w:t>
      </w:r>
      <w:r>
        <w:rPr>
          <w:spacing w:val="-4"/>
        </w:rPr>
        <w:t>laxtalar</w:t>
      </w:r>
      <w:r>
        <w:rPr>
          <w:spacing w:val="-11"/>
        </w:rPr>
        <w:t> </w:t>
      </w:r>
      <w:r>
        <w:rPr>
          <w:spacing w:val="-4"/>
        </w:rPr>
        <w:t>əmələ</w:t>
      </w:r>
      <w:r>
        <w:rPr>
          <w:spacing w:val="-11"/>
        </w:rPr>
        <w:t> </w:t>
      </w:r>
      <w:r>
        <w:rPr>
          <w:spacing w:val="-4"/>
        </w:rPr>
        <w:t>gətirir.</w:t>
      </w:r>
      <w:r>
        <w:rPr>
          <w:spacing w:val="-11"/>
        </w:rPr>
        <w:t> </w:t>
      </w:r>
      <w:r>
        <w:rPr>
          <w:spacing w:val="-4"/>
        </w:rPr>
        <w:t>Bunlar</w:t>
      </w:r>
      <w:r>
        <w:rPr>
          <w:spacing w:val="-11"/>
        </w:rPr>
        <w:t> </w:t>
      </w:r>
      <w:r>
        <w:rPr>
          <w:spacing w:val="-4"/>
        </w:rPr>
        <w:t>da</w:t>
      </w:r>
      <w:r>
        <w:rPr>
          <w:spacing w:val="-11"/>
        </w:rPr>
        <w:t> </w:t>
      </w:r>
      <w:r>
        <w:rPr>
          <w:spacing w:val="-4"/>
        </w:rPr>
        <w:t>gələcəkdə</w:t>
      </w:r>
      <w:r>
        <w:rPr>
          <w:spacing w:val="-11"/>
        </w:rPr>
        <w:t> </w:t>
      </w:r>
      <w:r>
        <w:rPr>
          <w:spacing w:val="-4"/>
        </w:rPr>
        <w:t>daxili</w:t>
      </w:r>
      <w:r>
        <w:rPr>
          <w:spacing w:val="-11"/>
        </w:rPr>
        <w:t> </w:t>
      </w:r>
      <w:r>
        <w:rPr>
          <w:spacing w:val="-4"/>
        </w:rPr>
        <w:t>cinsiyyət </w:t>
      </w:r>
      <w:r>
        <w:rPr>
          <w:spacing w:val="-2"/>
        </w:rPr>
        <w:t>orqanları</w:t>
      </w:r>
      <w:r>
        <w:rPr>
          <w:spacing w:val="-6"/>
        </w:rPr>
        <w:t> </w:t>
      </w:r>
      <w:r>
        <w:rPr>
          <w:spacing w:val="-2"/>
        </w:rPr>
        <w:t>ilə</w:t>
      </w:r>
      <w:r>
        <w:rPr>
          <w:spacing w:val="-7"/>
        </w:rPr>
        <w:t> </w:t>
      </w:r>
      <w:r>
        <w:rPr>
          <w:spacing w:val="-2"/>
        </w:rPr>
        <w:t>qarın</w:t>
      </w:r>
      <w:r>
        <w:rPr>
          <w:spacing w:val="-7"/>
        </w:rPr>
        <w:t> </w:t>
      </w:r>
      <w:r>
        <w:rPr>
          <w:spacing w:val="-2"/>
        </w:rPr>
        <w:t>boşluğu</w:t>
      </w:r>
      <w:r>
        <w:rPr>
          <w:spacing w:val="-9"/>
        </w:rPr>
        <w:t> </w:t>
      </w:r>
      <w:r>
        <w:rPr>
          <w:spacing w:val="-2"/>
        </w:rPr>
        <w:t>orqanları</w:t>
      </w:r>
      <w:r>
        <w:rPr>
          <w:spacing w:val="-6"/>
        </w:rPr>
        <w:t> </w:t>
      </w:r>
      <w:r>
        <w:rPr>
          <w:spacing w:val="-2"/>
        </w:rPr>
        <w:t>(bağırsaq,</w:t>
      </w:r>
      <w:r>
        <w:rPr>
          <w:spacing w:val="-7"/>
        </w:rPr>
        <w:t> </w:t>
      </w:r>
      <w:r>
        <w:rPr>
          <w:spacing w:val="-2"/>
        </w:rPr>
        <w:t>piylik,</w:t>
      </w:r>
      <w:r>
        <w:rPr>
          <w:spacing w:val="-7"/>
        </w:rPr>
        <w:t> </w:t>
      </w:r>
      <w:r>
        <w:rPr>
          <w:spacing w:val="-2"/>
        </w:rPr>
        <w:t>sidik</w:t>
      </w:r>
      <w:r>
        <w:rPr>
          <w:spacing w:val="-7"/>
        </w:rPr>
        <w:t> </w:t>
      </w:r>
      <w:r>
        <w:rPr>
          <w:spacing w:val="-2"/>
        </w:rPr>
        <w:t>kisəsi)</w:t>
      </w:r>
      <w:r>
        <w:rPr>
          <w:spacing w:val="-7"/>
        </w:rPr>
        <w:t> </w:t>
      </w:r>
      <w:r>
        <w:rPr>
          <w:spacing w:val="-2"/>
        </w:rPr>
        <w:t>arasında</w:t>
      </w:r>
      <w:r>
        <w:rPr>
          <w:spacing w:val="-5"/>
        </w:rPr>
        <w:t> </w:t>
      </w:r>
      <w:r>
        <w:rPr>
          <w:spacing w:val="-2"/>
        </w:rPr>
        <w:t>bitişmələr</w:t>
      </w:r>
      <w:r>
        <w:rPr>
          <w:spacing w:val="-7"/>
        </w:rPr>
        <w:t> </w:t>
      </w:r>
      <w:r>
        <w:rPr>
          <w:spacing w:val="-2"/>
        </w:rPr>
        <w:t>əmələ</w:t>
      </w:r>
      <w:r>
        <w:rPr>
          <w:spacing w:val="-7"/>
        </w:rPr>
        <w:t> </w:t>
      </w:r>
      <w:r>
        <w:rPr>
          <w:spacing w:val="-2"/>
        </w:rPr>
        <w:t>gətirir. Bu</w:t>
      </w:r>
      <w:r>
        <w:rPr>
          <w:spacing w:val="-15"/>
        </w:rPr>
        <w:t> </w:t>
      </w:r>
      <w:r>
        <w:rPr>
          <w:spacing w:val="-2"/>
        </w:rPr>
        <w:t>anatomik</w:t>
      </w:r>
      <w:r>
        <w:rPr>
          <w:spacing w:val="-13"/>
        </w:rPr>
        <w:t> </w:t>
      </w:r>
      <w:r>
        <w:rPr>
          <w:spacing w:val="-2"/>
        </w:rPr>
        <w:t>dəyişikliklər</w:t>
      </w:r>
      <w:r>
        <w:rPr>
          <w:spacing w:val="-13"/>
        </w:rPr>
        <w:t> </w:t>
      </w:r>
      <w:r>
        <w:rPr>
          <w:spacing w:val="-2"/>
        </w:rPr>
        <w:t>funksional</w:t>
      </w:r>
      <w:r>
        <w:rPr>
          <w:spacing w:val="-13"/>
        </w:rPr>
        <w:t> </w:t>
      </w:r>
      <w:r>
        <w:rPr>
          <w:spacing w:val="-2"/>
        </w:rPr>
        <w:t>və</w:t>
      </w:r>
      <w:r>
        <w:rPr>
          <w:spacing w:val="-13"/>
        </w:rPr>
        <w:t> </w:t>
      </w:r>
      <w:r>
        <w:rPr>
          <w:spacing w:val="-2"/>
        </w:rPr>
        <w:t>subyektiv</w:t>
      </w:r>
      <w:r>
        <w:rPr>
          <w:spacing w:val="-13"/>
        </w:rPr>
        <w:t> </w:t>
      </w:r>
      <w:r>
        <w:rPr>
          <w:spacing w:val="-2"/>
        </w:rPr>
        <w:t>əlamətlər:</w:t>
      </w:r>
      <w:r>
        <w:rPr>
          <w:spacing w:val="-13"/>
        </w:rPr>
        <w:t> </w:t>
      </w:r>
      <w:r>
        <w:rPr>
          <w:spacing w:val="-2"/>
        </w:rPr>
        <w:t>qarında</w:t>
      </w:r>
      <w:r>
        <w:rPr>
          <w:spacing w:val="-13"/>
        </w:rPr>
        <w:t> </w:t>
      </w:r>
      <w:r>
        <w:rPr>
          <w:spacing w:val="-2"/>
        </w:rPr>
        <w:t>ağrı,</w:t>
      </w:r>
      <w:r>
        <w:rPr>
          <w:spacing w:val="-13"/>
        </w:rPr>
        <w:t> </w:t>
      </w:r>
      <w:r>
        <w:rPr>
          <w:spacing w:val="-2"/>
        </w:rPr>
        <w:t>alqomenoreya,</w:t>
      </w:r>
      <w:r>
        <w:rPr>
          <w:spacing w:val="-13"/>
        </w:rPr>
        <w:t> </w:t>
      </w:r>
      <w:r>
        <w:rPr>
          <w:spacing w:val="-2"/>
        </w:rPr>
        <w:t>sonsuzluq </w:t>
      </w:r>
      <w:r>
        <w:rPr/>
        <w:t>əmələ gətirir.</w:t>
      </w:r>
    </w:p>
    <w:p>
      <w:pPr>
        <w:pStyle w:val="BodyText"/>
        <w:spacing w:line="235" w:lineRule="auto"/>
        <w:ind w:left="993" w:right="700" w:firstLine="566"/>
      </w:pPr>
      <w:r>
        <w:rPr>
          <w:spacing w:val="-4"/>
        </w:rPr>
        <w:t>Bəzən</w:t>
      </w:r>
      <w:r>
        <w:rPr>
          <w:spacing w:val="-9"/>
        </w:rPr>
        <w:t> </w:t>
      </w:r>
      <w:r>
        <w:rPr>
          <w:spacing w:val="-4"/>
        </w:rPr>
        <w:t>xorionepitelioma</w:t>
      </w:r>
      <w:r>
        <w:rPr>
          <w:spacing w:val="-10"/>
        </w:rPr>
        <w:t> </w:t>
      </w:r>
      <w:r>
        <w:rPr>
          <w:spacing w:val="-4"/>
        </w:rPr>
        <w:t>inkişaf</w:t>
      </w:r>
      <w:r>
        <w:rPr>
          <w:spacing w:val="-6"/>
        </w:rPr>
        <w:t> </w:t>
      </w:r>
      <w:r>
        <w:rPr>
          <w:spacing w:val="-4"/>
        </w:rPr>
        <w:t>edir.</w:t>
      </w:r>
      <w:r>
        <w:rPr>
          <w:spacing w:val="-9"/>
        </w:rPr>
        <w:t> </w:t>
      </w:r>
      <w:r>
        <w:rPr>
          <w:spacing w:val="-4"/>
        </w:rPr>
        <w:t>Boru</w:t>
      </w:r>
      <w:r>
        <w:rPr>
          <w:spacing w:val="-6"/>
        </w:rPr>
        <w:t> </w:t>
      </w:r>
      <w:r>
        <w:rPr>
          <w:spacing w:val="-4"/>
        </w:rPr>
        <w:t>partlaması</w:t>
      </w:r>
      <w:r>
        <w:rPr>
          <w:spacing w:val="-5"/>
        </w:rPr>
        <w:t> </w:t>
      </w:r>
      <w:r>
        <w:rPr>
          <w:spacing w:val="-4"/>
        </w:rPr>
        <w:t>zamanı</w:t>
      </w:r>
      <w:r>
        <w:rPr>
          <w:spacing w:val="-9"/>
        </w:rPr>
        <w:t> </w:t>
      </w:r>
      <w:r>
        <w:rPr>
          <w:spacing w:val="-4"/>
        </w:rPr>
        <w:t>döl</w:t>
      </w:r>
      <w:r>
        <w:rPr>
          <w:spacing w:val="-5"/>
        </w:rPr>
        <w:t> </w:t>
      </w:r>
      <w:r>
        <w:rPr>
          <w:spacing w:val="-4"/>
        </w:rPr>
        <w:t>məhv</w:t>
      </w:r>
      <w:r>
        <w:rPr>
          <w:spacing w:val="-9"/>
        </w:rPr>
        <w:t> </w:t>
      </w:r>
      <w:r>
        <w:rPr>
          <w:spacing w:val="-4"/>
        </w:rPr>
        <w:t>olur.</w:t>
      </w:r>
      <w:r>
        <w:rPr>
          <w:spacing w:val="-9"/>
        </w:rPr>
        <w:t> </w:t>
      </w:r>
      <w:r>
        <w:rPr>
          <w:spacing w:val="-4"/>
        </w:rPr>
        <w:t>Çox</w:t>
      </w:r>
      <w:r>
        <w:rPr>
          <w:spacing w:val="-9"/>
        </w:rPr>
        <w:t> </w:t>
      </w:r>
      <w:r>
        <w:rPr>
          <w:spacing w:val="-4"/>
        </w:rPr>
        <w:t>nadir</w:t>
      </w:r>
      <w:r>
        <w:rPr>
          <w:spacing w:val="-6"/>
        </w:rPr>
        <w:t> </w:t>
      </w:r>
      <w:r>
        <w:rPr>
          <w:spacing w:val="-4"/>
        </w:rPr>
        <w:t>hallarda amnionun</w:t>
      </w:r>
      <w:r>
        <w:rPr>
          <w:spacing w:val="-11"/>
        </w:rPr>
        <w:t> </w:t>
      </w:r>
      <w:r>
        <w:rPr>
          <w:spacing w:val="-4"/>
        </w:rPr>
        <w:t>tamlığı</w:t>
      </w:r>
      <w:r>
        <w:rPr>
          <w:spacing w:val="-11"/>
        </w:rPr>
        <w:t> </w:t>
      </w:r>
      <w:r>
        <w:rPr>
          <w:spacing w:val="-4"/>
        </w:rPr>
        <w:t>və</w:t>
      </w:r>
      <w:r>
        <w:rPr>
          <w:spacing w:val="-11"/>
        </w:rPr>
        <w:t> </w:t>
      </w:r>
      <w:r>
        <w:rPr>
          <w:spacing w:val="-4"/>
        </w:rPr>
        <w:t>ciftlə</w:t>
      </w:r>
      <w:r>
        <w:rPr>
          <w:spacing w:val="-11"/>
        </w:rPr>
        <w:t> </w:t>
      </w:r>
      <w:r>
        <w:rPr>
          <w:spacing w:val="-4"/>
        </w:rPr>
        <w:t>əlaqənin</w:t>
      </w:r>
      <w:r>
        <w:rPr>
          <w:spacing w:val="-11"/>
        </w:rPr>
        <w:t> </w:t>
      </w:r>
      <w:r>
        <w:rPr>
          <w:spacing w:val="-4"/>
        </w:rPr>
        <w:t>saxlandığı</w:t>
      </w:r>
      <w:r>
        <w:rPr>
          <w:spacing w:val="-11"/>
        </w:rPr>
        <w:t> </w:t>
      </w:r>
      <w:r>
        <w:rPr>
          <w:spacing w:val="-4"/>
        </w:rPr>
        <w:t>halda</w:t>
      </w:r>
      <w:r>
        <w:rPr>
          <w:spacing w:val="-11"/>
        </w:rPr>
        <w:t> </w:t>
      </w:r>
      <w:r>
        <w:rPr>
          <w:spacing w:val="-4"/>
        </w:rPr>
        <w:t>hamiləlik</w:t>
      </w:r>
      <w:r>
        <w:rPr>
          <w:spacing w:val="-11"/>
        </w:rPr>
        <w:t> </w:t>
      </w:r>
      <w:r>
        <w:rPr>
          <w:spacing w:val="-4"/>
        </w:rPr>
        <w:t>inkişaf</w:t>
      </w:r>
      <w:r>
        <w:rPr>
          <w:spacing w:val="-11"/>
        </w:rPr>
        <w:t> </w:t>
      </w:r>
      <w:r>
        <w:rPr>
          <w:spacing w:val="-4"/>
        </w:rPr>
        <w:t>edir.</w:t>
      </w:r>
      <w:r>
        <w:rPr>
          <w:spacing w:val="-11"/>
        </w:rPr>
        <w:t> </w:t>
      </w:r>
      <w:r>
        <w:rPr>
          <w:spacing w:val="-4"/>
        </w:rPr>
        <w:t>Obyektiv</w:t>
      </w:r>
      <w:r>
        <w:rPr>
          <w:spacing w:val="-11"/>
        </w:rPr>
        <w:t> </w:t>
      </w:r>
      <w:r>
        <w:rPr>
          <w:spacing w:val="-4"/>
        </w:rPr>
        <w:t>olaraq:</w:t>
      </w:r>
      <w:r>
        <w:rPr>
          <w:spacing w:val="-11"/>
        </w:rPr>
        <w:t> </w:t>
      </w:r>
      <w:r>
        <w:rPr>
          <w:spacing w:val="-4"/>
        </w:rPr>
        <w:t>A/T</w:t>
      </w:r>
      <w:r>
        <w:rPr>
          <w:spacing w:val="-11"/>
        </w:rPr>
        <w:t> </w:t>
      </w:r>
      <w:r>
        <w:rPr>
          <w:spacing w:val="-4"/>
        </w:rPr>
        <w:t>enir, </w:t>
      </w:r>
      <w:r>
        <w:rPr>
          <w:spacing w:val="-6"/>
        </w:rPr>
        <w:t>nəbz zəifdir, dəri</w:t>
      </w:r>
      <w:r>
        <w:rPr>
          <w:spacing w:val="-1"/>
        </w:rPr>
        <w:t> </w:t>
      </w:r>
      <w:r>
        <w:rPr>
          <w:spacing w:val="-6"/>
        </w:rPr>
        <w:t>və</w:t>
      </w:r>
      <w:r>
        <w:rPr>
          <w:spacing w:val="-7"/>
        </w:rPr>
        <w:t> </w:t>
      </w:r>
      <w:r>
        <w:rPr>
          <w:spacing w:val="-6"/>
        </w:rPr>
        <w:t>selikli</w:t>
      </w:r>
      <w:r>
        <w:rPr>
          <w:spacing w:val="-1"/>
        </w:rPr>
        <w:t> </w:t>
      </w:r>
      <w:r>
        <w:rPr>
          <w:spacing w:val="-6"/>
        </w:rPr>
        <w:t>qişalar</w:t>
      </w:r>
      <w:r>
        <w:rPr>
          <w:spacing w:val="-7"/>
        </w:rPr>
        <w:t> </w:t>
      </w:r>
      <w:r>
        <w:rPr>
          <w:spacing w:val="-6"/>
        </w:rPr>
        <w:t>solğundur, palpasiyada</w:t>
      </w:r>
      <w:r>
        <w:rPr>
          <w:spacing w:val="-7"/>
        </w:rPr>
        <w:t> </w:t>
      </w:r>
      <w:r>
        <w:rPr>
          <w:spacing w:val="-6"/>
        </w:rPr>
        <w:t>qarın boru partlayan tərəfdə ağrılıdır. Şetkin– </w:t>
      </w:r>
      <w:r>
        <w:rPr>
          <w:spacing w:val="-2"/>
        </w:rPr>
        <w:t>Blumberq</w:t>
      </w:r>
      <w:r>
        <w:rPr>
          <w:spacing w:val="-9"/>
        </w:rPr>
        <w:t> </w:t>
      </w:r>
      <w:r>
        <w:rPr>
          <w:spacing w:val="-2"/>
        </w:rPr>
        <w:t>simptomu</w:t>
      </w:r>
      <w:r>
        <w:rPr>
          <w:spacing w:val="-6"/>
        </w:rPr>
        <w:t> </w:t>
      </w:r>
      <w:r>
        <w:rPr>
          <w:spacing w:val="-2"/>
        </w:rPr>
        <w:t>zəif</w:t>
      </w:r>
      <w:r>
        <w:rPr>
          <w:spacing w:val="-4"/>
        </w:rPr>
        <w:t> </w:t>
      </w:r>
      <w:r>
        <w:rPr>
          <w:spacing w:val="-2"/>
        </w:rPr>
        <w:t>müsbətdir.</w:t>
      </w:r>
      <w:r>
        <w:rPr>
          <w:spacing w:val="-6"/>
        </w:rPr>
        <w:t> </w:t>
      </w:r>
      <w:r>
        <w:rPr>
          <w:spacing w:val="-2"/>
        </w:rPr>
        <w:t>Perkutor</w:t>
      </w:r>
      <w:r>
        <w:rPr>
          <w:spacing w:val="-10"/>
        </w:rPr>
        <w:t> </w:t>
      </w:r>
      <w:r>
        <w:rPr>
          <w:spacing w:val="-2"/>
        </w:rPr>
        <w:t>olaraq</w:t>
      </w:r>
      <w:r>
        <w:rPr>
          <w:spacing w:val="-9"/>
        </w:rPr>
        <w:t> </w:t>
      </w:r>
      <w:r>
        <w:rPr>
          <w:spacing w:val="-2"/>
        </w:rPr>
        <w:t>qarında</w:t>
      </w:r>
      <w:r>
        <w:rPr>
          <w:spacing w:val="-10"/>
        </w:rPr>
        <w:t> </w:t>
      </w:r>
      <w:r>
        <w:rPr>
          <w:spacing w:val="-2"/>
        </w:rPr>
        <w:t>sərbəst</w:t>
      </w:r>
      <w:r>
        <w:rPr>
          <w:spacing w:val="-5"/>
        </w:rPr>
        <w:t> </w:t>
      </w:r>
      <w:r>
        <w:rPr>
          <w:spacing w:val="-2"/>
        </w:rPr>
        <w:t>maye</w:t>
      </w:r>
      <w:r>
        <w:rPr>
          <w:spacing w:val="-10"/>
        </w:rPr>
        <w:t> </w:t>
      </w:r>
      <w:r>
        <w:rPr>
          <w:spacing w:val="-2"/>
        </w:rPr>
        <w:t>olduğu</w:t>
      </w:r>
      <w:r>
        <w:rPr>
          <w:spacing w:val="-6"/>
        </w:rPr>
        <w:t> </w:t>
      </w:r>
      <w:r>
        <w:rPr>
          <w:spacing w:val="-2"/>
        </w:rPr>
        <w:t>aşkar</w:t>
      </w:r>
      <w:r>
        <w:rPr>
          <w:spacing w:val="-6"/>
        </w:rPr>
        <w:t> </w:t>
      </w:r>
      <w:r>
        <w:rPr>
          <w:spacing w:val="-2"/>
        </w:rPr>
        <w:t>olunur.</w:t>
      </w:r>
    </w:p>
    <w:p>
      <w:pPr>
        <w:pStyle w:val="BodyText"/>
        <w:spacing w:line="235" w:lineRule="auto"/>
        <w:ind w:left="993" w:right="704" w:firstLine="566"/>
      </w:pPr>
      <w:r>
        <w:rPr/>
        <w:t>Uşaqlıq</w:t>
      </w:r>
      <w:r>
        <w:rPr>
          <w:spacing w:val="-8"/>
        </w:rPr>
        <w:t> </w:t>
      </w:r>
      <w:r>
        <w:rPr/>
        <w:t>yolu</w:t>
      </w:r>
      <w:r>
        <w:rPr>
          <w:spacing w:val="-8"/>
        </w:rPr>
        <w:t> </w:t>
      </w:r>
      <w:r>
        <w:rPr/>
        <w:t>müayinəsində</w:t>
      </w:r>
      <w:r>
        <w:rPr>
          <w:spacing w:val="-9"/>
        </w:rPr>
        <w:t> </w:t>
      </w:r>
      <w:r>
        <w:rPr/>
        <w:t>uşaqlıq</w:t>
      </w:r>
      <w:r>
        <w:rPr>
          <w:spacing w:val="-8"/>
        </w:rPr>
        <w:t> </w:t>
      </w:r>
      <w:r>
        <w:rPr/>
        <w:t>nisbətən</w:t>
      </w:r>
      <w:r>
        <w:rPr>
          <w:spacing w:val="-8"/>
        </w:rPr>
        <w:t> </w:t>
      </w:r>
      <w:r>
        <w:rPr/>
        <w:t>böyüyüb</w:t>
      </w:r>
      <w:r>
        <w:rPr>
          <w:spacing w:val="-8"/>
        </w:rPr>
        <w:t> </w:t>
      </w:r>
      <w:r>
        <w:rPr/>
        <w:t>və</w:t>
      </w:r>
      <w:r>
        <w:rPr>
          <w:spacing w:val="-9"/>
        </w:rPr>
        <w:t> </w:t>
      </w:r>
      <w:r>
        <w:rPr/>
        <w:t>yumşalıb,</w:t>
      </w:r>
      <w:r>
        <w:rPr>
          <w:spacing w:val="-8"/>
        </w:rPr>
        <w:t> </w:t>
      </w:r>
      <w:r>
        <w:rPr/>
        <w:t>əvvəlkindən</w:t>
      </w:r>
      <w:r>
        <w:rPr>
          <w:spacing w:val="-8"/>
        </w:rPr>
        <w:t> </w:t>
      </w:r>
      <w:r>
        <w:rPr/>
        <w:t>hərəkətlidir (üzən uşaqlıq). Uşaqlıq artımları pastozdur, uşaqlıq yolunun arxa tağı hamarlaşıb, ya da qabarıb. Palpasiyada çox ağrılıdır ( Duqlas qışqırtısı). Uşaqlığı önə çəkməyə çalışdıqda güclü ağrı olur.</w:t>
      </w:r>
    </w:p>
    <w:p>
      <w:pPr>
        <w:pStyle w:val="BodyText"/>
        <w:spacing w:line="235" w:lineRule="auto"/>
        <w:ind w:left="993" w:right="700" w:firstLine="566"/>
      </w:pPr>
      <w:r>
        <w:rPr/>
        <w:t>Boru</w:t>
      </w:r>
      <w:r>
        <w:rPr>
          <w:spacing w:val="-6"/>
        </w:rPr>
        <w:t> </w:t>
      </w:r>
      <w:r>
        <w:rPr/>
        <w:t>abortu</w:t>
      </w:r>
      <w:r>
        <w:rPr>
          <w:spacing w:val="-5"/>
        </w:rPr>
        <w:t> </w:t>
      </w:r>
      <w:r>
        <w:rPr/>
        <w:t>adətən</w:t>
      </w:r>
      <w:r>
        <w:rPr>
          <w:spacing w:val="-6"/>
        </w:rPr>
        <w:t> </w:t>
      </w:r>
      <w:r>
        <w:rPr/>
        <w:t>döl</w:t>
      </w:r>
      <w:r>
        <w:rPr>
          <w:spacing w:val="-5"/>
        </w:rPr>
        <w:t> </w:t>
      </w:r>
      <w:r>
        <w:rPr/>
        <w:t>yumurtası</w:t>
      </w:r>
      <w:r>
        <w:rPr>
          <w:spacing w:val="-5"/>
        </w:rPr>
        <w:t> </w:t>
      </w:r>
      <w:r>
        <w:rPr/>
        <w:t>ampulyar</w:t>
      </w:r>
      <w:r>
        <w:rPr>
          <w:spacing w:val="-6"/>
        </w:rPr>
        <w:t> </w:t>
      </w:r>
      <w:r>
        <w:rPr/>
        <w:t>və</w:t>
      </w:r>
      <w:r>
        <w:rPr>
          <w:spacing w:val="-6"/>
        </w:rPr>
        <w:t> </w:t>
      </w:r>
      <w:r>
        <w:rPr/>
        <w:t>ya</w:t>
      </w:r>
      <w:r>
        <w:rPr>
          <w:spacing w:val="-4"/>
        </w:rPr>
        <w:t> </w:t>
      </w:r>
      <w:r>
        <w:rPr/>
        <w:t>infindibulyar</w:t>
      </w:r>
      <w:r>
        <w:rPr>
          <w:spacing w:val="-6"/>
        </w:rPr>
        <w:t> </w:t>
      </w:r>
      <w:r>
        <w:rPr/>
        <w:t>hissədə</w:t>
      </w:r>
      <w:r>
        <w:rPr>
          <w:spacing w:val="-6"/>
        </w:rPr>
        <w:t> </w:t>
      </w:r>
      <w:r>
        <w:rPr/>
        <w:t>implantasiya</w:t>
      </w:r>
      <w:r>
        <w:rPr>
          <w:spacing w:val="-6"/>
        </w:rPr>
        <w:t> </w:t>
      </w:r>
      <w:r>
        <w:rPr/>
        <w:t>olduq- da</w:t>
      </w:r>
      <w:r>
        <w:rPr>
          <w:spacing w:val="-8"/>
        </w:rPr>
        <w:t> </w:t>
      </w:r>
      <w:r>
        <w:rPr/>
        <w:t>baş</w:t>
      </w:r>
      <w:r>
        <w:rPr>
          <w:spacing w:val="-7"/>
        </w:rPr>
        <w:t> </w:t>
      </w:r>
      <w:r>
        <w:rPr/>
        <w:t>verir.</w:t>
      </w:r>
      <w:r>
        <w:rPr>
          <w:spacing w:val="-7"/>
        </w:rPr>
        <w:t> </w:t>
      </w:r>
      <w:r>
        <w:rPr/>
        <w:t>Döl</w:t>
      </w:r>
      <w:r>
        <w:rPr>
          <w:spacing w:val="-7"/>
        </w:rPr>
        <w:t> </w:t>
      </w:r>
      <w:r>
        <w:rPr/>
        <w:t>qovuğu</w:t>
      </w:r>
      <w:r>
        <w:rPr>
          <w:spacing w:val="-5"/>
        </w:rPr>
        <w:t> </w:t>
      </w:r>
      <w:r>
        <w:rPr/>
        <w:t>boru</w:t>
      </w:r>
      <w:r>
        <w:rPr>
          <w:spacing w:val="-8"/>
        </w:rPr>
        <w:t> </w:t>
      </w:r>
      <w:r>
        <w:rPr/>
        <w:t>mənfəzinə</w:t>
      </w:r>
      <w:r>
        <w:rPr>
          <w:spacing w:val="-8"/>
        </w:rPr>
        <w:t> </w:t>
      </w:r>
      <w:r>
        <w:rPr/>
        <w:t>doğru</w:t>
      </w:r>
      <w:r>
        <w:rPr>
          <w:spacing w:val="-8"/>
        </w:rPr>
        <w:t> </w:t>
      </w:r>
      <w:r>
        <w:rPr/>
        <w:t>yırtılır.</w:t>
      </w:r>
      <w:r>
        <w:rPr>
          <w:spacing w:val="-8"/>
        </w:rPr>
        <w:t> </w:t>
      </w:r>
      <w:r>
        <w:rPr/>
        <w:t>Buna</w:t>
      </w:r>
      <w:r>
        <w:rPr>
          <w:spacing w:val="-8"/>
        </w:rPr>
        <w:t> </w:t>
      </w:r>
      <w:r>
        <w:rPr/>
        <w:t>döl</w:t>
      </w:r>
      <w:r>
        <w:rPr>
          <w:spacing w:val="-7"/>
        </w:rPr>
        <w:t> </w:t>
      </w:r>
      <w:r>
        <w:rPr/>
        <w:t>yumurtasının</w:t>
      </w:r>
      <w:r>
        <w:rPr>
          <w:spacing w:val="-7"/>
        </w:rPr>
        <w:t> </w:t>
      </w:r>
      <w:r>
        <w:rPr/>
        <w:t>daxili</w:t>
      </w:r>
      <w:r>
        <w:rPr>
          <w:spacing w:val="-7"/>
        </w:rPr>
        <w:t> </w:t>
      </w:r>
      <w:r>
        <w:rPr/>
        <w:t>yırtılması</w:t>
      </w:r>
      <w:r>
        <w:rPr>
          <w:spacing w:val="-7"/>
        </w:rPr>
        <w:t> </w:t>
      </w:r>
      <w:r>
        <w:rPr/>
        <w:t>da deyilir. Nəticə müxtəlif olur:</w:t>
      </w:r>
    </w:p>
    <w:p>
      <w:pPr>
        <w:pStyle w:val="ListParagraph"/>
        <w:numPr>
          <w:ilvl w:val="1"/>
          <w:numId w:val="48"/>
        </w:numPr>
        <w:tabs>
          <w:tab w:pos="1739" w:val="left" w:leader="none"/>
        </w:tabs>
        <w:spacing w:line="235" w:lineRule="auto" w:before="0" w:after="0"/>
        <w:ind w:left="993" w:right="706" w:firstLine="566"/>
        <w:jc w:val="both"/>
        <w:rPr>
          <w:sz w:val="24"/>
        </w:rPr>
      </w:pPr>
      <w:r>
        <w:rPr>
          <w:sz w:val="24"/>
        </w:rPr>
        <w:t>Döl yumurtası onu əhatə edən qan laxtaları ilə boru divarından ayrılır, borunun antiperis- taltikası nəticəsində ampulyar hissəyə keçir və adi peritubar hematoma əmələ gətirməklə boru abortu baş verir (haematoma peritubaria).</w:t>
      </w:r>
    </w:p>
    <w:p>
      <w:pPr>
        <w:spacing w:line="321" w:lineRule="exact" w:before="0"/>
        <w:ind w:left="993" w:right="0" w:firstLine="0"/>
        <w:jc w:val="both"/>
        <w:rPr>
          <w:sz w:val="24"/>
        </w:rPr>
      </w:pPr>
      <w:r>
        <w:rPr>
          <w:sz w:val="24"/>
        </w:rPr>
        <w:drawing>
          <wp:anchor distT="0" distB="0" distL="0" distR="0" allowOverlap="1" layoutInCell="1" locked="0" behindDoc="1" simplePos="0" relativeHeight="483191808">
            <wp:simplePos x="0" y="0"/>
            <wp:positionH relativeFrom="page">
              <wp:posOffset>1639243</wp:posOffset>
            </wp:positionH>
            <wp:positionV relativeFrom="paragraph">
              <wp:posOffset>78027</wp:posOffset>
            </wp:positionV>
            <wp:extent cx="4419328" cy="2339678"/>
            <wp:effectExtent l="0" t="0" r="0" b="0"/>
            <wp:wrapNone/>
            <wp:docPr id="313" name="Image 313"/>
            <wp:cNvGraphicFramePr>
              <a:graphicFrameLocks/>
            </wp:cNvGraphicFramePr>
            <a:graphic>
              <a:graphicData uri="http://schemas.openxmlformats.org/drawingml/2006/picture">
                <pic:pic>
                  <pic:nvPicPr>
                    <pic:cNvPr id="313" name="Image 313"/>
                    <pic:cNvPicPr/>
                  </pic:nvPicPr>
                  <pic:blipFill>
                    <a:blip r:embed="rId198" cstate="print"/>
                    <a:stretch>
                      <a:fillRect/>
                    </a:stretch>
                  </pic:blipFill>
                  <pic:spPr>
                    <a:xfrm>
                      <a:off x="0" y="0"/>
                      <a:ext cx="4419328" cy="2339678"/>
                    </a:xfrm>
                    <a:prstGeom prst="rect">
                      <a:avLst/>
                    </a:prstGeom>
                  </pic:spPr>
                </pic:pic>
              </a:graphicData>
            </a:graphic>
          </wp:anchor>
        </w:drawing>
      </w:r>
      <w:r>
        <w:rPr>
          <w:b/>
          <w:sz w:val="28"/>
        </w:rPr>
        <w:t>Ektopik</w:t>
      </w:r>
      <w:r>
        <w:rPr>
          <w:spacing w:val="-9"/>
          <w:sz w:val="28"/>
        </w:rPr>
        <w:t> </w:t>
      </w:r>
      <w:r>
        <w:rPr>
          <w:b/>
          <w:sz w:val="28"/>
        </w:rPr>
        <w:t>hamiləlik</w:t>
      </w:r>
      <w:r>
        <w:rPr>
          <w:spacing w:val="-9"/>
          <w:sz w:val="28"/>
        </w:rPr>
        <w:t> </w:t>
      </w:r>
      <w:r>
        <w:rPr>
          <w:sz w:val="24"/>
        </w:rPr>
        <w:t>(şəkil:16-</w:t>
      </w:r>
      <w:r>
        <w:rPr>
          <w:spacing w:val="-5"/>
          <w:sz w:val="24"/>
        </w:rPr>
        <w:t>5)</w:t>
      </w:r>
    </w:p>
    <w:p>
      <w:pPr>
        <w:spacing w:after="0" w:line="321" w:lineRule="exact"/>
        <w:jc w:val="both"/>
        <w:rPr>
          <w:sz w:val="24"/>
        </w:rPr>
        <w:sectPr>
          <w:pgSz w:w="11910" w:h="16840"/>
          <w:pgMar w:top="1040" w:bottom="0" w:left="708" w:right="141"/>
        </w:sect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spacing w:before="184"/>
        <w:ind w:left="0"/>
        <w:jc w:val="left"/>
        <w:rPr>
          <w:sz w:val="22"/>
        </w:rPr>
      </w:pPr>
    </w:p>
    <w:p>
      <w:pPr>
        <w:spacing w:before="0"/>
        <w:ind w:left="2150" w:right="0" w:firstLine="0"/>
        <w:jc w:val="left"/>
        <w:rPr>
          <w:sz w:val="22"/>
        </w:rPr>
      </w:pPr>
      <w:r>
        <w:rPr>
          <w:sz w:val="22"/>
        </w:rPr>
        <w:drawing>
          <wp:anchor distT="0" distB="0" distL="0" distR="0" allowOverlap="1" layoutInCell="1" locked="0" behindDoc="1" simplePos="0" relativeHeight="487648256">
            <wp:simplePos x="0" y="0"/>
            <wp:positionH relativeFrom="page">
              <wp:posOffset>4514850</wp:posOffset>
            </wp:positionH>
            <wp:positionV relativeFrom="paragraph">
              <wp:posOffset>182572</wp:posOffset>
            </wp:positionV>
            <wp:extent cx="2602156" cy="2777871"/>
            <wp:effectExtent l="0" t="0" r="0" b="0"/>
            <wp:wrapTopAndBottom/>
            <wp:docPr id="314" name="Image 314"/>
            <wp:cNvGraphicFramePr>
              <a:graphicFrameLocks/>
            </wp:cNvGraphicFramePr>
            <a:graphic>
              <a:graphicData uri="http://schemas.openxmlformats.org/drawingml/2006/picture">
                <pic:pic>
                  <pic:nvPicPr>
                    <pic:cNvPr id="314" name="Image 314"/>
                    <pic:cNvPicPr/>
                  </pic:nvPicPr>
                  <pic:blipFill>
                    <a:blip r:embed="rId199" cstate="print"/>
                    <a:stretch>
                      <a:fillRect/>
                    </a:stretch>
                  </pic:blipFill>
                  <pic:spPr>
                    <a:xfrm>
                      <a:off x="0" y="0"/>
                      <a:ext cx="2602156" cy="2777871"/>
                    </a:xfrm>
                    <a:prstGeom prst="rect">
                      <a:avLst/>
                    </a:prstGeom>
                  </pic:spPr>
                </pic:pic>
              </a:graphicData>
            </a:graphic>
          </wp:anchor>
        </w:drawing>
      </w:r>
      <w:r>
        <w:rPr>
          <w:sz w:val="22"/>
        </w:rPr>
        <mc:AlternateContent>
          <mc:Choice Requires="wps">
            <w:drawing>
              <wp:anchor distT="0" distB="0" distL="0" distR="0" allowOverlap="1" layoutInCell="1" locked="0" behindDoc="1" simplePos="0" relativeHeight="483193856">
                <wp:simplePos x="0" y="0"/>
                <wp:positionH relativeFrom="page">
                  <wp:posOffset>1083944</wp:posOffset>
                </wp:positionH>
                <wp:positionV relativeFrom="paragraph">
                  <wp:posOffset>336237</wp:posOffset>
                </wp:positionV>
                <wp:extent cx="3202305" cy="4867275"/>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3202305" cy="4867275"/>
                          <a:chExt cx="3202305" cy="4867275"/>
                        </a:xfrm>
                      </wpg:grpSpPr>
                      <pic:pic>
                        <pic:nvPicPr>
                          <pic:cNvPr id="316" name="Image 316"/>
                          <pic:cNvPicPr/>
                        </pic:nvPicPr>
                        <pic:blipFill>
                          <a:blip r:embed="rId200" cstate="print"/>
                          <a:stretch>
                            <a:fillRect/>
                          </a:stretch>
                        </pic:blipFill>
                        <pic:spPr>
                          <a:xfrm>
                            <a:off x="59055" y="0"/>
                            <a:ext cx="3143249" cy="2819399"/>
                          </a:xfrm>
                          <a:prstGeom prst="rect">
                            <a:avLst/>
                          </a:prstGeom>
                        </pic:spPr>
                      </pic:pic>
                      <pic:pic>
                        <pic:nvPicPr>
                          <pic:cNvPr id="317" name="Image 317"/>
                          <pic:cNvPicPr/>
                        </pic:nvPicPr>
                        <pic:blipFill>
                          <a:blip r:embed="rId201" cstate="print"/>
                          <a:stretch>
                            <a:fillRect/>
                          </a:stretch>
                        </pic:blipFill>
                        <pic:spPr>
                          <a:xfrm>
                            <a:off x="0" y="2791836"/>
                            <a:ext cx="2394965" cy="2075178"/>
                          </a:xfrm>
                          <a:prstGeom prst="rect">
                            <a:avLst/>
                          </a:prstGeom>
                        </pic:spPr>
                      </pic:pic>
                    </wpg:wgp>
                  </a:graphicData>
                </a:graphic>
              </wp:anchor>
            </w:drawing>
          </mc:Choice>
          <mc:Fallback>
            <w:pict>
              <v:group style="position:absolute;margin-left:85.349998pt;margin-top:26.475386pt;width:252.15pt;height:383.25pt;mso-position-horizontal-relative:page;mso-position-vertical-relative:paragraph;z-index:-20122624" id="docshapegroup220" coordorigin="1707,530" coordsize="5043,7665">
                <v:shape style="position:absolute;left:1800;top:529;width:4950;height:4440" type="#_x0000_t75" id="docshape221" stroked="false">
                  <v:imagedata r:id="rId200" o:title=""/>
                </v:shape>
                <v:shape style="position:absolute;left:1707;top:4926;width:3772;height:3268" type="#_x0000_t75" id="docshape222" stroked="false">
                  <v:imagedata r:id="rId201" o:title=""/>
                </v:shape>
                <w10:wrap type="none"/>
              </v:group>
            </w:pict>
          </mc:Fallback>
        </mc:AlternateContent>
      </w:r>
      <w:r>
        <w:rPr>
          <w:sz w:val="22"/>
        </w:rPr>
        <w:t>Ektopik</w:t>
      </w:r>
      <w:r>
        <w:rPr>
          <w:spacing w:val="-8"/>
          <w:sz w:val="22"/>
        </w:rPr>
        <w:t> </w:t>
      </w:r>
      <w:r>
        <w:rPr>
          <w:sz w:val="22"/>
        </w:rPr>
        <w:t>hamiləliyin</w:t>
      </w:r>
      <w:r>
        <w:rPr>
          <w:spacing w:val="-4"/>
          <w:sz w:val="22"/>
        </w:rPr>
        <w:t> </w:t>
      </w:r>
      <w:r>
        <w:rPr>
          <w:spacing w:val="-2"/>
          <w:sz w:val="22"/>
        </w:rPr>
        <w:t>növləri</w:t>
      </w:r>
    </w:p>
    <w:p>
      <w:pPr>
        <w:spacing w:before="169"/>
        <w:ind w:left="6675" w:right="0" w:firstLine="0"/>
        <w:jc w:val="left"/>
        <w:rPr>
          <w:sz w:val="20"/>
        </w:rPr>
      </w:pPr>
      <w:r>
        <w:rPr>
          <w:sz w:val="20"/>
        </w:rPr>
        <w:t>İnkişaf</w:t>
      </w:r>
      <w:r>
        <w:rPr>
          <w:spacing w:val="-7"/>
          <w:sz w:val="20"/>
        </w:rPr>
        <w:t> </w:t>
      </w:r>
      <w:r>
        <w:rPr>
          <w:sz w:val="20"/>
        </w:rPr>
        <w:t>etmiş</w:t>
      </w:r>
      <w:r>
        <w:rPr>
          <w:spacing w:val="-8"/>
          <w:sz w:val="20"/>
        </w:rPr>
        <w:t> </w:t>
      </w:r>
      <w:r>
        <w:rPr>
          <w:sz w:val="20"/>
        </w:rPr>
        <w:t>abdominal</w:t>
      </w:r>
      <w:r>
        <w:rPr>
          <w:spacing w:val="-7"/>
          <w:sz w:val="20"/>
        </w:rPr>
        <w:t> </w:t>
      </w:r>
      <w:r>
        <w:rPr>
          <w:spacing w:val="-2"/>
          <w:sz w:val="20"/>
        </w:rPr>
        <w:t>hamiləlik</w:t>
      </w:r>
    </w:p>
    <w:p>
      <w:pPr>
        <w:pStyle w:val="BodyText"/>
        <w:spacing w:before="216"/>
        <w:ind w:left="0"/>
        <w:jc w:val="left"/>
        <w:rPr>
          <w:sz w:val="20"/>
        </w:rPr>
      </w:pPr>
      <w:r>
        <w:rPr>
          <w:sz w:val="20"/>
        </w:rPr>
        <w:drawing>
          <wp:anchor distT="0" distB="0" distL="0" distR="0" allowOverlap="1" layoutInCell="1" locked="0" behindDoc="1" simplePos="0" relativeHeight="487648768">
            <wp:simplePos x="0" y="0"/>
            <wp:positionH relativeFrom="page">
              <wp:posOffset>3532753</wp:posOffset>
            </wp:positionH>
            <wp:positionV relativeFrom="paragraph">
              <wp:posOffset>298847</wp:posOffset>
            </wp:positionV>
            <wp:extent cx="1911546" cy="1559052"/>
            <wp:effectExtent l="0" t="0" r="0" b="0"/>
            <wp:wrapTopAndBottom/>
            <wp:docPr id="318" name="Image 318"/>
            <wp:cNvGraphicFramePr>
              <a:graphicFrameLocks/>
            </wp:cNvGraphicFramePr>
            <a:graphic>
              <a:graphicData uri="http://schemas.openxmlformats.org/drawingml/2006/picture">
                <pic:pic>
                  <pic:nvPicPr>
                    <pic:cNvPr id="318" name="Image 318"/>
                    <pic:cNvPicPr/>
                  </pic:nvPicPr>
                  <pic:blipFill>
                    <a:blip r:embed="rId202" cstate="print"/>
                    <a:stretch>
                      <a:fillRect/>
                    </a:stretch>
                  </pic:blipFill>
                  <pic:spPr>
                    <a:xfrm>
                      <a:off x="0" y="0"/>
                      <a:ext cx="1911546" cy="1559052"/>
                    </a:xfrm>
                    <a:prstGeom prst="rect">
                      <a:avLst/>
                    </a:prstGeom>
                  </pic:spPr>
                </pic:pic>
              </a:graphicData>
            </a:graphic>
          </wp:anchor>
        </w:drawing>
      </w:r>
      <w:r>
        <w:rPr>
          <w:sz w:val="20"/>
        </w:rPr>
        <w:drawing>
          <wp:anchor distT="0" distB="0" distL="0" distR="0" allowOverlap="1" layoutInCell="1" locked="0" behindDoc="1" simplePos="0" relativeHeight="487649280">
            <wp:simplePos x="0" y="0"/>
            <wp:positionH relativeFrom="page">
              <wp:posOffset>5497190</wp:posOffset>
            </wp:positionH>
            <wp:positionV relativeFrom="paragraph">
              <wp:posOffset>298847</wp:posOffset>
            </wp:positionV>
            <wp:extent cx="1758489" cy="1580007"/>
            <wp:effectExtent l="0" t="0" r="0" b="0"/>
            <wp:wrapTopAndBottom/>
            <wp:docPr id="319" name="Image 319"/>
            <wp:cNvGraphicFramePr>
              <a:graphicFrameLocks/>
            </wp:cNvGraphicFramePr>
            <a:graphic>
              <a:graphicData uri="http://schemas.openxmlformats.org/drawingml/2006/picture">
                <pic:pic>
                  <pic:nvPicPr>
                    <pic:cNvPr id="319" name="Image 319"/>
                    <pic:cNvPicPr/>
                  </pic:nvPicPr>
                  <pic:blipFill>
                    <a:blip r:embed="rId203" cstate="print"/>
                    <a:stretch>
                      <a:fillRect/>
                    </a:stretch>
                  </pic:blipFill>
                  <pic:spPr>
                    <a:xfrm>
                      <a:off x="0" y="0"/>
                      <a:ext cx="1758489" cy="1580007"/>
                    </a:xfrm>
                    <a:prstGeom prst="rect">
                      <a:avLst/>
                    </a:prstGeom>
                  </pic:spPr>
                </pic:pic>
              </a:graphicData>
            </a:graphic>
          </wp:anchor>
        </w:drawing>
      </w:r>
    </w:p>
    <w:p>
      <w:pPr>
        <w:pStyle w:val="BodyText"/>
        <w:spacing w:before="76"/>
        <w:ind w:left="0"/>
        <w:jc w:val="left"/>
        <w:rPr>
          <w:sz w:val="20"/>
        </w:rPr>
      </w:pPr>
    </w:p>
    <w:p>
      <w:pPr>
        <w:tabs>
          <w:tab w:pos="7813" w:val="left" w:leader="none"/>
        </w:tabs>
        <w:spacing w:before="0"/>
        <w:ind w:left="4746" w:right="892" w:hanging="48"/>
        <w:jc w:val="left"/>
        <w:rPr>
          <w:sz w:val="20"/>
        </w:rPr>
      </w:pPr>
      <w:r>
        <w:rPr>
          <w:sz w:val="20"/>
        </w:rPr>
        <w:t>Arxa tağdan uşaqlıq-düz</w:t>
        <w:tab/>
        <w:t>Boru</w:t>
      </w:r>
      <w:r>
        <w:rPr>
          <w:spacing w:val="-12"/>
          <w:sz w:val="20"/>
        </w:rPr>
        <w:t> </w:t>
      </w:r>
      <w:r>
        <w:rPr>
          <w:sz w:val="20"/>
        </w:rPr>
        <w:t>hamiləliyi</w:t>
      </w:r>
      <w:r>
        <w:rPr>
          <w:spacing w:val="-12"/>
          <w:sz w:val="20"/>
        </w:rPr>
        <w:t> </w:t>
      </w:r>
      <w:r>
        <w:rPr>
          <w:sz w:val="20"/>
        </w:rPr>
        <w:t>zamanı</w:t>
      </w:r>
      <w:r>
        <w:rPr>
          <w:spacing w:val="-12"/>
          <w:sz w:val="20"/>
        </w:rPr>
        <w:t> </w:t>
      </w:r>
      <w:r>
        <w:rPr>
          <w:sz w:val="20"/>
        </w:rPr>
        <w:t>lapo- bağırsaq</w:t>
      </w:r>
      <w:r>
        <w:rPr>
          <w:spacing w:val="-6"/>
          <w:sz w:val="20"/>
        </w:rPr>
        <w:t> </w:t>
      </w:r>
      <w:r>
        <w:rPr>
          <w:sz w:val="20"/>
        </w:rPr>
        <w:t>cibinin</w:t>
      </w:r>
      <w:r>
        <w:rPr>
          <w:spacing w:val="-6"/>
          <w:sz w:val="20"/>
        </w:rPr>
        <w:t> </w:t>
      </w:r>
      <w:r>
        <w:rPr>
          <w:spacing w:val="-2"/>
          <w:sz w:val="20"/>
        </w:rPr>
        <w:t>punksiyası</w:t>
      </w:r>
      <w:r>
        <w:rPr>
          <w:sz w:val="20"/>
        </w:rPr>
        <w:tab/>
      </w:r>
      <w:r>
        <w:rPr>
          <w:spacing w:val="-32"/>
          <w:sz w:val="20"/>
        </w:rPr>
        <w:t> </w:t>
      </w:r>
      <w:r>
        <w:rPr>
          <w:sz w:val="20"/>
        </w:rPr>
        <w:t>raskopik</w:t>
      </w:r>
      <w:r>
        <w:rPr>
          <w:spacing w:val="-1"/>
          <w:sz w:val="20"/>
        </w:rPr>
        <w:t> </w:t>
      </w:r>
      <w:r>
        <w:rPr>
          <w:sz w:val="20"/>
        </w:rPr>
        <w:t>əməliyyatla</w:t>
      </w:r>
      <w:r>
        <w:rPr>
          <w:spacing w:val="-5"/>
          <w:sz w:val="20"/>
        </w:rPr>
        <w:t> </w:t>
      </w:r>
      <w:r>
        <w:rPr>
          <w:sz w:val="20"/>
        </w:rPr>
        <w:t>döl</w:t>
      </w:r>
      <w:r>
        <w:rPr>
          <w:spacing w:val="-6"/>
          <w:sz w:val="20"/>
        </w:rPr>
        <w:t> </w:t>
      </w:r>
      <w:r>
        <w:rPr>
          <w:sz w:val="20"/>
        </w:rPr>
        <w:t>yu-</w:t>
      </w:r>
    </w:p>
    <w:p>
      <w:pPr>
        <w:tabs>
          <w:tab w:pos="7812" w:val="left" w:leader="none"/>
        </w:tabs>
        <w:spacing w:line="230" w:lineRule="exact" w:before="2"/>
        <w:ind w:left="2047" w:right="0" w:firstLine="0"/>
        <w:jc w:val="left"/>
        <w:rPr>
          <w:sz w:val="20"/>
        </w:rPr>
      </w:pPr>
      <w:r>
        <w:rPr>
          <w:sz w:val="20"/>
        </w:rPr>
        <w:t>Boru</w:t>
      </w:r>
      <w:r>
        <w:rPr>
          <w:spacing w:val="45"/>
          <w:sz w:val="20"/>
        </w:rPr>
        <w:t> </w:t>
      </w:r>
      <w:r>
        <w:rPr>
          <w:spacing w:val="-2"/>
          <w:sz w:val="20"/>
        </w:rPr>
        <w:t>partlaması</w:t>
      </w:r>
      <w:r>
        <w:rPr>
          <w:sz w:val="20"/>
        </w:rPr>
        <w:tab/>
        <w:t>murtasının</w:t>
      </w:r>
      <w:r>
        <w:rPr>
          <w:spacing w:val="-9"/>
          <w:sz w:val="20"/>
        </w:rPr>
        <w:t> </w:t>
      </w:r>
      <w:r>
        <w:rPr>
          <w:sz w:val="20"/>
        </w:rPr>
        <w:t>xaric</w:t>
      </w:r>
      <w:r>
        <w:rPr>
          <w:spacing w:val="-6"/>
          <w:sz w:val="20"/>
        </w:rPr>
        <w:t> </w:t>
      </w:r>
      <w:r>
        <w:rPr>
          <w:sz w:val="20"/>
        </w:rPr>
        <w:t>edi</w:t>
      </w:r>
      <w:r>
        <w:rPr>
          <w:spacing w:val="-30"/>
          <w:sz w:val="20"/>
        </w:rPr>
        <w:t> </w:t>
      </w:r>
      <w:r>
        <w:rPr>
          <w:spacing w:val="-2"/>
          <w:sz w:val="20"/>
        </w:rPr>
        <w:t>lməsi</w:t>
      </w:r>
    </w:p>
    <w:p>
      <w:pPr>
        <w:pStyle w:val="ListParagraph"/>
        <w:numPr>
          <w:ilvl w:val="1"/>
          <w:numId w:val="48"/>
        </w:numPr>
        <w:tabs>
          <w:tab w:pos="1740" w:val="left" w:leader="none"/>
        </w:tabs>
        <w:spacing w:line="240" w:lineRule="auto" w:before="0" w:after="0"/>
        <w:ind w:left="994" w:right="706" w:firstLine="566"/>
        <w:jc w:val="both"/>
        <w:rPr>
          <w:sz w:val="24"/>
        </w:rPr>
      </w:pPr>
      <w:r>
        <w:rPr>
          <w:sz w:val="24"/>
        </w:rPr>
        <w:t>Döl yumurtası boru mənfəzində məhv olur. Qan laxtaları ilə əhatə olunur, Mola carnosa (ətli yığıntı) beçəxor əmələ gətirir.</w:t>
      </w:r>
    </w:p>
    <w:p>
      <w:pPr>
        <w:pStyle w:val="BodyText"/>
        <w:ind w:right="703" w:firstLine="566"/>
      </w:pPr>
      <w:r>
        <w:rPr/>
        <w:t>Döl</w:t>
      </w:r>
      <w:r>
        <w:rPr>
          <w:spacing w:val="-8"/>
        </w:rPr>
        <w:t> </w:t>
      </w:r>
      <w:r>
        <w:rPr/>
        <w:t>yumurtasının</w:t>
      </w:r>
      <w:r>
        <w:rPr>
          <w:spacing w:val="-8"/>
        </w:rPr>
        <w:t> </w:t>
      </w:r>
      <w:r>
        <w:rPr/>
        <w:t>ampulyar</w:t>
      </w:r>
      <w:r>
        <w:rPr>
          <w:spacing w:val="-9"/>
        </w:rPr>
        <w:t> </w:t>
      </w:r>
      <w:r>
        <w:rPr/>
        <w:t>hissəyə</w:t>
      </w:r>
      <w:r>
        <w:rPr>
          <w:spacing w:val="-7"/>
        </w:rPr>
        <w:t> </w:t>
      </w:r>
      <w:r>
        <w:rPr/>
        <w:t>hərəkəti</w:t>
      </w:r>
      <w:r>
        <w:rPr>
          <w:spacing w:val="-8"/>
        </w:rPr>
        <w:t> </w:t>
      </w:r>
      <w:r>
        <w:rPr/>
        <w:t>zamanı</w:t>
      </w:r>
      <w:r>
        <w:rPr>
          <w:spacing w:val="-8"/>
        </w:rPr>
        <w:t> </w:t>
      </w:r>
      <w:r>
        <w:rPr/>
        <w:t>xəstə</w:t>
      </w:r>
      <w:r>
        <w:rPr>
          <w:spacing w:val="-9"/>
        </w:rPr>
        <w:t> </w:t>
      </w:r>
      <w:r>
        <w:rPr/>
        <w:t>tutmaşəkilli,</w:t>
      </w:r>
      <w:r>
        <w:rPr>
          <w:spacing w:val="-8"/>
        </w:rPr>
        <w:t> </w:t>
      </w:r>
      <w:r>
        <w:rPr/>
        <w:t>birtərəfli</w:t>
      </w:r>
      <w:r>
        <w:rPr>
          <w:spacing w:val="-8"/>
        </w:rPr>
        <w:t> </w:t>
      </w:r>
      <w:r>
        <w:rPr/>
        <w:t>ağrılar</w:t>
      </w:r>
      <w:r>
        <w:rPr>
          <w:spacing w:val="-9"/>
        </w:rPr>
        <w:t> </w:t>
      </w:r>
      <w:r>
        <w:rPr/>
        <w:t>hiss edir. Qanaxma çox olduqda qan qarın boşluğuna, xüsusilə Duqlas boşluğuna yığılır və uşaqlıq arxası</w:t>
      </w:r>
      <w:r>
        <w:rPr>
          <w:spacing w:val="-5"/>
        </w:rPr>
        <w:t> </w:t>
      </w:r>
      <w:r>
        <w:rPr/>
        <w:t>hematoma</w:t>
      </w:r>
      <w:r>
        <w:rPr>
          <w:spacing w:val="-6"/>
        </w:rPr>
        <w:t> </w:t>
      </w:r>
      <w:r>
        <w:rPr/>
        <w:t>(haematoma</w:t>
      </w:r>
      <w:r>
        <w:rPr>
          <w:spacing w:val="-6"/>
        </w:rPr>
        <w:t> </w:t>
      </w:r>
      <w:r>
        <w:rPr/>
        <w:t>retrouterina)</w:t>
      </w:r>
      <w:r>
        <w:rPr>
          <w:spacing w:val="-7"/>
        </w:rPr>
        <w:t> </w:t>
      </w:r>
      <w:r>
        <w:rPr/>
        <w:t>əmələ</w:t>
      </w:r>
      <w:r>
        <w:rPr>
          <w:spacing w:val="-7"/>
        </w:rPr>
        <w:t> </w:t>
      </w:r>
      <w:r>
        <w:rPr/>
        <w:t>gətirir.</w:t>
      </w:r>
      <w:r>
        <w:rPr>
          <w:spacing w:val="-6"/>
        </w:rPr>
        <w:t> </w:t>
      </w:r>
      <w:r>
        <w:rPr/>
        <w:t>Bu,</w:t>
      </w:r>
      <w:r>
        <w:rPr>
          <w:spacing w:val="-6"/>
        </w:rPr>
        <w:t> </w:t>
      </w:r>
      <w:r>
        <w:rPr/>
        <w:t>anemiya</w:t>
      </w:r>
      <w:r>
        <w:rPr>
          <w:spacing w:val="-7"/>
        </w:rPr>
        <w:t> </w:t>
      </w:r>
      <w:r>
        <w:rPr/>
        <w:t>və</w:t>
      </w:r>
      <w:r>
        <w:rPr>
          <w:spacing w:val="-7"/>
        </w:rPr>
        <w:t> </w:t>
      </w:r>
      <w:r>
        <w:rPr/>
        <w:t>şok</w:t>
      </w:r>
      <w:r>
        <w:rPr>
          <w:spacing w:val="-6"/>
        </w:rPr>
        <w:t> </w:t>
      </w:r>
      <w:r>
        <w:rPr/>
        <w:t>əlamətləri</w:t>
      </w:r>
      <w:r>
        <w:rPr>
          <w:spacing w:val="-6"/>
        </w:rPr>
        <w:t> </w:t>
      </w:r>
      <w:r>
        <w:rPr/>
        <w:t>ilə</w:t>
      </w:r>
      <w:r>
        <w:rPr>
          <w:spacing w:val="-7"/>
        </w:rPr>
        <w:t> </w:t>
      </w:r>
      <w:r>
        <w:rPr/>
        <w:t>müşa- yət olunur.</w:t>
      </w:r>
    </w:p>
    <w:p>
      <w:pPr>
        <w:pStyle w:val="BodyText"/>
        <w:ind w:right="702" w:firstLine="566"/>
      </w:pPr>
      <w:r>
        <w:rPr/>
        <w:t>Qanitirmə az olduqda xəstədə başgicəllənmə, ümumi zəiflik, bəzən qısamüddətli bayılma müşahidə edilir. Uşaqlıq yolundan qanlı ifrazat gəlir.</w:t>
      </w:r>
    </w:p>
    <w:p>
      <w:pPr>
        <w:pStyle w:val="BodyText"/>
        <w:ind w:right="703" w:firstLine="566"/>
      </w:pPr>
      <w:r>
        <w:rPr/>
        <w:t>Uşaqlıq</w:t>
      </w:r>
      <w:r>
        <w:rPr>
          <w:spacing w:val="-11"/>
        </w:rPr>
        <w:t> </w:t>
      </w:r>
      <w:r>
        <w:rPr/>
        <w:t>yolu</w:t>
      </w:r>
      <w:r>
        <w:rPr>
          <w:spacing w:val="-10"/>
        </w:rPr>
        <w:t> </w:t>
      </w:r>
      <w:r>
        <w:rPr/>
        <w:t>müayinəsində</w:t>
      </w:r>
      <w:r>
        <w:rPr>
          <w:spacing w:val="-12"/>
        </w:rPr>
        <w:t> </w:t>
      </w:r>
      <w:r>
        <w:rPr/>
        <w:t>uşaqlıq</w:t>
      </w:r>
      <w:r>
        <w:rPr>
          <w:spacing w:val="-11"/>
        </w:rPr>
        <w:t> </w:t>
      </w:r>
      <w:r>
        <w:rPr/>
        <w:t>yumşalıb,</w:t>
      </w:r>
      <w:r>
        <w:rPr>
          <w:spacing w:val="-11"/>
        </w:rPr>
        <w:t> </w:t>
      </w:r>
      <w:r>
        <w:rPr/>
        <w:t>azca</w:t>
      </w:r>
      <w:r>
        <w:rPr>
          <w:spacing w:val="-10"/>
        </w:rPr>
        <w:t> </w:t>
      </w:r>
      <w:r>
        <w:rPr/>
        <w:t>böyüyüb.</w:t>
      </w:r>
      <w:r>
        <w:rPr>
          <w:spacing w:val="-11"/>
        </w:rPr>
        <w:t> </w:t>
      </w:r>
      <w:r>
        <w:rPr/>
        <w:t>Uşaqlıq</w:t>
      </w:r>
      <w:r>
        <w:rPr>
          <w:spacing w:val="-11"/>
        </w:rPr>
        <w:t> </w:t>
      </w:r>
      <w:r>
        <w:rPr/>
        <w:t>artımlarının</w:t>
      </w:r>
      <w:r>
        <w:rPr>
          <w:spacing w:val="-10"/>
        </w:rPr>
        <w:t> </w:t>
      </w:r>
      <w:r>
        <w:rPr/>
        <w:t>birində</w:t>
      </w:r>
      <w:r>
        <w:rPr>
          <w:spacing w:val="-12"/>
        </w:rPr>
        <w:t> </w:t>
      </w:r>
      <w:r>
        <w:rPr/>
        <w:t>şi- şəbənzər</w:t>
      </w:r>
      <w:r>
        <w:rPr>
          <w:spacing w:val="-3"/>
        </w:rPr>
        <w:t> </w:t>
      </w:r>
      <w:r>
        <w:rPr/>
        <w:t>törəmə</w:t>
      </w:r>
      <w:r>
        <w:rPr>
          <w:spacing w:val="-4"/>
        </w:rPr>
        <w:t> </w:t>
      </w:r>
      <w:r>
        <w:rPr/>
        <w:t>əllənir.</w:t>
      </w:r>
      <w:r>
        <w:rPr>
          <w:spacing w:val="-2"/>
        </w:rPr>
        <w:t> </w:t>
      </w:r>
      <w:r>
        <w:rPr/>
        <w:t>Palpasiyada</w:t>
      </w:r>
      <w:r>
        <w:rPr>
          <w:spacing w:val="-4"/>
        </w:rPr>
        <w:t> </w:t>
      </w:r>
      <w:r>
        <w:rPr/>
        <w:t>ağrılıdır,</w:t>
      </w:r>
      <w:r>
        <w:rPr>
          <w:spacing w:val="-3"/>
        </w:rPr>
        <w:t> </w:t>
      </w:r>
      <w:r>
        <w:rPr/>
        <w:t>az</w:t>
      </w:r>
      <w:r>
        <w:rPr>
          <w:spacing w:val="-2"/>
        </w:rPr>
        <w:t> </w:t>
      </w:r>
      <w:r>
        <w:rPr/>
        <w:t>hərəkətlidir,</w:t>
      </w:r>
      <w:r>
        <w:rPr>
          <w:spacing w:val="-3"/>
        </w:rPr>
        <w:t> </w:t>
      </w:r>
      <w:r>
        <w:rPr/>
        <w:t>uşaqlığı</w:t>
      </w:r>
      <w:r>
        <w:rPr>
          <w:spacing w:val="-3"/>
        </w:rPr>
        <w:t> </w:t>
      </w:r>
      <w:r>
        <w:rPr/>
        <w:t>önə çəkdikdə</w:t>
      </w:r>
      <w:r>
        <w:rPr>
          <w:spacing w:val="-4"/>
        </w:rPr>
        <w:t> </w:t>
      </w:r>
      <w:r>
        <w:rPr/>
        <w:t>və</w:t>
      </w:r>
      <w:r>
        <w:rPr>
          <w:spacing w:val="-4"/>
        </w:rPr>
        <w:t> </w:t>
      </w:r>
      <w:r>
        <w:rPr/>
        <w:t>arxa</w:t>
      </w:r>
      <w:r>
        <w:rPr>
          <w:spacing w:val="-4"/>
        </w:rPr>
        <w:t> </w:t>
      </w:r>
      <w:r>
        <w:rPr/>
        <w:t>tağın palpasiyası</w:t>
      </w:r>
      <w:r>
        <w:rPr>
          <w:spacing w:val="-7"/>
        </w:rPr>
        <w:t> </w:t>
      </w:r>
      <w:r>
        <w:rPr/>
        <w:t>boru</w:t>
      </w:r>
      <w:r>
        <w:rPr>
          <w:spacing w:val="-7"/>
        </w:rPr>
        <w:t> </w:t>
      </w:r>
      <w:r>
        <w:rPr/>
        <w:t>partlamasına</w:t>
      </w:r>
      <w:r>
        <w:rPr>
          <w:spacing w:val="-7"/>
        </w:rPr>
        <w:t> </w:t>
      </w:r>
      <w:r>
        <w:rPr/>
        <w:t>nisbətən</w:t>
      </w:r>
      <w:r>
        <w:rPr>
          <w:spacing w:val="-6"/>
        </w:rPr>
        <w:t> </w:t>
      </w:r>
      <w:r>
        <w:rPr/>
        <w:t>az</w:t>
      </w:r>
      <w:r>
        <w:rPr>
          <w:spacing w:val="-7"/>
        </w:rPr>
        <w:t> </w:t>
      </w:r>
      <w:r>
        <w:rPr/>
        <w:t>ağrılıdır.</w:t>
      </w:r>
      <w:r>
        <w:rPr>
          <w:spacing w:val="-6"/>
        </w:rPr>
        <w:t> </w:t>
      </w:r>
      <w:r>
        <w:rPr/>
        <w:t>Bəzən</w:t>
      </w:r>
      <w:r>
        <w:rPr>
          <w:spacing w:val="-6"/>
        </w:rPr>
        <w:t> </w:t>
      </w:r>
      <w:r>
        <w:rPr/>
        <w:t>uşaqlıqdan</w:t>
      </w:r>
      <w:r>
        <w:rPr>
          <w:spacing w:val="-6"/>
        </w:rPr>
        <w:t> </w:t>
      </w:r>
      <w:r>
        <w:rPr/>
        <w:t>desidual</w:t>
      </w:r>
      <w:r>
        <w:rPr>
          <w:spacing w:val="-6"/>
        </w:rPr>
        <w:t> </w:t>
      </w:r>
      <w:r>
        <w:rPr/>
        <w:t>qişa</w:t>
      </w:r>
      <w:r>
        <w:rPr>
          <w:spacing w:val="-7"/>
        </w:rPr>
        <w:t> </w:t>
      </w:r>
      <w:r>
        <w:rPr/>
        <w:t>xaric</w:t>
      </w:r>
      <w:r>
        <w:rPr>
          <w:spacing w:val="-7"/>
        </w:rPr>
        <w:t> </w:t>
      </w:r>
      <w:r>
        <w:rPr/>
        <w:t>olur.</w:t>
      </w:r>
      <w:r>
        <w:rPr>
          <w:spacing w:val="-4"/>
        </w:rPr>
        <w:t> </w:t>
      </w:r>
      <w:r>
        <w:rPr>
          <w:spacing w:val="-5"/>
        </w:rPr>
        <w:t>Xa-</w:t>
      </w:r>
    </w:p>
    <w:p>
      <w:pPr>
        <w:pStyle w:val="BodyText"/>
        <w:spacing w:after="0"/>
        <w:sectPr>
          <w:pgSz w:w="11910" w:h="16840"/>
          <w:pgMar w:top="1920" w:bottom="280" w:left="708" w:right="141"/>
        </w:sectPr>
      </w:pPr>
    </w:p>
    <w:p>
      <w:pPr>
        <w:pStyle w:val="BodyText"/>
        <w:spacing w:before="73"/>
        <w:ind w:right="702"/>
      </w:pPr>
      <w:r>
        <w:rPr/>
        <w:t>ric</w:t>
      </w:r>
      <w:r>
        <w:rPr>
          <w:spacing w:val="-6"/>
        </w:rPr>
        <w:t> </w:t>
      </w:r>
      <w:r>
        <w:rPr/>
        <w:t>olan</w:t>
      </w:r>
      <w:r>
        <w:rPr>
          <w:spacing w:val="-3"/>
        </w:rPr>
        <w:t> </w:t>
      </w:r>
      <w:r>
        <w:rPr/>
        <w:t>və</w:t>
      </w:r>
      <w:r>
        <w:rPr>
          <w:spacing w:val="-6"/>
        </w:rPr>
        <w:t> </w:t>
      </w:r>
      <w:r>
        <w:rPr/>
        <w:t>ya</w:t>
      </w:r>
      <w:r>
        <w:rPr>
          <w:spacing w:val="-6"/>
        </w:rPr>
        <w:t> </w:t>
      </w:r>
      <w:r>
        <w:rPr/>
        <w:t>uşaqlığın</w:t>
      </w:r>
      <w:r>
        <w:rPr>
          <w:spacing w:val="-4"/>
        </w:rPr>
        <w:t> </w:t>
      </w:r>
      <w:r>
        <w:rPr/>
        <w:t>qaşınması</w:t>
      </w:r>
      <w:r>
        <w:rPr>
          <w:spacing w:val="-4"/>
        </w:rPr>
        <w:t> </w:t>
      </w:r>
      <w:r>
        <w:rPr/>
        <w:t>zamanı</w:t>
      </w:r>
      <w:r>
        <w:rPr>
          <w:spacing w:val="-2"/>
        </w:rPr>
        <w:t> </w:t>
      </w:r>
      <w:r>
        <w:rPr/>
        <w:t>götürülən</w:t>
      </w:r>
      <w:r>
        <w:rPr>
          <w:spacing w:val="-5"/>
        </w:rPr>
        <w:t> </w:t>
      </w:r>
      <w:r>
        <w:rPr/>
        <w:t>desidual</w:t>
      </w:r>
      <w:r>
        <w:rPr>
          <w:spacing w:val="-4"/>
        </w:rPr>
        <w:t> </w:t>
      </w:r>
      <w:r>
        <w:rPr/>
        <w:t>qişanın</w:t>
      </w:r>
      <w:r>
        <w:rPr>
          <w:spacing w:val="-4"/>
        </w:rPr>
        <w:t> </w:t>
      </w:r>
      <w:r>
        <w:rPr/>
        <w:t>histoloji</w:t>
      </w:r>
      <w:r>
        <w:rPr>
          <w:spacing w:val="-4"/>
        </w:rPr>
        <w:t> </w:t>
      </w:r>
      <w:r>
        <w:rPr/>
        <w:t>müayinəsində</w:t>
      </w:r>
      <w:r>
        <w:rPr>
          <w:spacing w:val="-6"/>
        </w:rPr>
        <w:t> </w:t>
      </w:r>
      <w:r>
        <w:rPr/>
        <w:t>xori- on</w:t>
      </w:r>
      <w:r>
        <w:rPr>
          <w:spacing w:val="-5"/>
        </w:rPr>
        <w:t> </w:t>
      </w:r>
      <w:r>
        <w:rPr/>
        <w:t>elementləri</w:t>
      </w:r>
      <w:r>
        <w:rPr>
          <w:spacing w:val="-3"/>
        </w:rPr>
        <w:t> </w:t>
      </w:r>
      <w:r>
        <w:rPr/>
        <w:t>aşkar</w:t>
      </w:r>
      <w:r>
        <w:rPr>
          <w:spacing w:val="-6"/>
        </w:rPr>
        <w:t> </w:t>
      </w:r>
      <w:r>
        <w:rPr/>
        <w:t>olunmur,</w:t>
      </w:r>
      <w:r>
        <w:rPr>
          <w:spacing w:val="-5"/>
        </w:rPr>
        <w:t> </w:t>
      </w:r>
      <w:r>
        <w:rPr/>
        <w:t>yalnız</w:t>
      </w:r>
      <w:r>
        <w:rPr>
          <w:spacing w:val="-5"/>
        </w:rPr>
        <w:t> </w:t>
      </w:r>
      <w:r>
        <w:rPr/>
        <w:t>desidual</w:t>
      </w:r>
      <w:r>
        <w:rPr>
          <w:spacing w:val="-4"/>
        </w:rPr>
        <w:t> </w:t>
      </w:r>
      <w:r>
        <w:rPr/>
        <w:t>qişa</w:t>
      </w:r>
      <w:r>
        <w:rPr>
          <w:spacing w:val="-1"/>
        </w:rPr>
        <w:t> </w:t>
      </w:r>
      <w:r>
        <w:rPr/>
        <w:t>elementləri</w:t>
      </w:r>
      <w:r>
        <w:rPr>
          <w:spacing w:val="-2"/>
        </w:rPr>
        <w:t> </w:t>
      </w:r>
      <w:r>
        <w:rPr/>
        <w:t>aşkar</w:t>
      </w:r>
      <w:r>
        <w:rPr>
          <w:spacing w:val="-3"/>
        </w:rPr>
        <w:t> </w:t>
      </w:r>
      <w:r>
        <w:rPr/>
        <w:t>olunur.</w:t>
      </w:r>
      <w:r>
        <w:rPr>
          <w:spacing w:val="-3"/>
        </w:rPr>
        <w:t> </w:t>
      </w:r>
      <w:r>
        <w:rPr/>
        <w:t>50%</w:t>
      </w:r>
      <w:r>
        <w:rPr>
          <w:spacing w:val="-6"/>
        </w:rPr>
        <w:t> </w:t>
      </w:r>
      <w:r>
        <w:rPr/>
        <w:t>hallarda</w:t>
      </w:r>
      <w:r>
        <w:rPr>
          <w:spacing w:val="-6"/>
        </w:rPr>
        <w:t> </w:t>
      </w:r>
      <w:r>
        <w:rPr/>
        <w:t>sidikdə hamiləlik testləri müsbət</w:t>
      </w:r>
      <w:r>
        <w:rPr>
          <w:spacing w:val="-1"/>
        </w:rPr>
        <w:t> </w:t>
      </w:r>
      <w:r>
        <w:rPr/>
        <w:t>olur. Bəzən ektopik hamiləliyin pozulması səhvən düşük təhlükəsi kimi </w:t>
      </w:r>
      <w:r>
        <w:rPr>
          <w:spacing w:val="-2"/>
        </w:rPr>
        <w:t>qiymətləndirilir.</w:t>
      </w:r>
    </w:p>
    <w:p>
      <w:pPr>
        <w:pStyle w:val="BodyText"/>
        <w:spacing w:before="1"/>
        <w:ind w:right="703" w:firstLine="566"/>
      </w:pPr>
      <w:r>
        <w:rPr>
          <w:b/>
        </w:rPr>
        <w:t>Yumurtalıq</w:t>
      </w:r>
      <w:r>
        <w:rPr>
          <w:b/>
          <w:spacing w:val="-7"/>
        </w:rPr>
        <w:t> </w:t>
      </w:r>
      <w:r>
        <w:rPr>
          <w:b/>
        </w:rPr>
        <w:t>hamiləliyi</w:t>
      </w:r>
      <w:r>
        <w:rPr>
          <w:spacing w:val="-7"/>
        </w:rPr>
        <w:t> </w:t>
      </w:r>
      <w:r>
        <w:rPr/>
        <w:t>(Qraviditas</w:t>
      </w:r>
      <w:r>
        <w:rPr>
          <w:spacing w:val="-8"/>
        </w:rPr>
        <w:t> </w:t>
      </w:r>
      <w:r>
        <w:rPr/>
        <w:t>ovarica).</w:t>
      </w:r>
      <w:r>
        <w:rPr>
          <w:spacing w:val="-8"/>
        </w:rPr>
        <w:t> </w:t>
      </w:r>
      <w:r>
        <w:rPr/>
        <w:t>0,1-0,2%</w:t>
      </w:r>
      <w:r>
        <w:rPr>
          <w:spacing w:val="-8"/>
        </w:rPr>
        <w:t> </w:t>
      </w:r>
      <w:r>
        <w:rPr/>
        <w:t>hallarda</w:t>
      </w:r>
      <w:r>
        <w:rPr>
          <w:spacing w:val="-6"/>
        </w:rPr>
        <w:t> </w:t>
      </w:r>
      <w:r>
        <w:rPr/>
        <w:t>rast</w:t>
      </w:r>
      <w:r>
        <w:rPr>
          <w:spacing w:val="-7"/>
        </w:rPr>
        <w:t> </w:t>
      </w:r>
      <w:r>
        <w:rPr/>
        <w:t>gəlir.</w:t>
      </w:r>
      <w:r>
        <w:rPr>
          <w:spacing w:val="-6"/>
        </w:rPr>
        <w:t> </w:t>
      </w:r>
      <w:r>
        <w:rPr/>
        <w:t>Həqiqi</w:t>
      </w:r>
      <w:r>
        <w:rPr>
          <w:spacing w:val="-7"/>
        </w:rPr>
        <w:t> </w:t>
      </w:r>
      <w:r>
        <w:rPr/>
        <w:t>və</w:t>
      </w:r>
      <w:r>
        <w:rPr>
          <w:spacing w:val="-6"/>
        </w:rPr>
        <w:t> </w:t>
      </w:r>
      <w:r>
        <w:rPr/>
        <w:t>yalançı olur. Həqiqi yumurtalıq hamiləliyində döl yumurtası follikulun daxilində, yalançı yumurtalıq ha- miləliyi zamanı isə follikulun səthində implantasiya olunur.</w:t>
      </w:r>
    </w:p>
    <w:p>
      <w:pPr>
        <w:pStyle w:val="BodyText"/>
        <w:ind w:right="701" w:firstLine="566"/>
      </w:pPr>
      <w:r>
        <w:rPr>
          <w:b/>
        </w:rPr>
        <w:t>Diaqnoz</w:t>
      </w:r>
      <w:r>
        <w:rPr/>
        <w:t>.</w:t>
      </w:r>
      <w:r>
        <w:rPr>
          <w:spacing w:val="-14"/>
        </w:rPr>
        <w:t> </w:t>
      </w:r>
      <w:r>
        <w:rPr/>
        <w:t>Ektopik</w:t>
      </w:r>
      <w:r>
        <w:rPr>
          <w:spacing w:val="-15"/>
        </w:rPr>
        <w:t> </w:t>
      </w:r>
      <w:r>
        <w:rPr/>
        <w:t>hamiləliyə</w:t>
      </w:r>
      <w:r>
        <w:rPr>
          <w:spacing w:val="-15"/>
        </w:rPr>
        <w:t> </w:t>
      </w:r>
      <w:r>
        <w:rPr/>
        <w:t>xəstələrin</w:t>
      </w:r>
      <w:r>
        <w:rPr>
          <w:spacing w:val="-14"/>
        </w:rPr>
        <w:t> </w:t>
      </w:r>
      <w:r>
        <w:rPr/>
        <w:t>şikayətləri</w:t>
      </w:r>
      <w:r>
        <w:rPr>
          <w:spacing w:val="-14"/>
        </w:rPr>
        <w:t> </w:t>
      </w:r>
      <w:r>
        <w:rPr/>
        <w:t>(patoloji</w:t>
      </w:r>
      <w:r>
        <w:rPr>
          <w:spacing w:val="-14"/>
        </w:rPr>
        <w:t> </w:t>
      </w:r>
      <w:r>
        <w:rPr/>
        <w:t>qanaxmalar,</w:t>
      </w:r>
      <w:r>
        <w:rPr>
          <w:spacing w:val="-14"/>
        </w:rPr>
        <w:t> </w:t>
      </w:r>
      <w:r>
        <w:rPr/>
        <w:t>qarının</w:t>
      </w:r>
      <w:r>
        <w:rPr>
          <w:spacing w:val="-14"/>
        </w:rPr>
        <w:t> </w:t>
      </w:r>
      <w:r>
        <w:rPr/>
        <w:t>aşağı</w:t>
      </w:r>
      <w:r>
        <w:rPr>
          <w:spacing w:val="-14"/>
        </w:rPr>
        <w:t> </w:t>
      </w:r>
      <w:r>
        <w:rPr/>
        <w:t>hissə- ində ağrılar və s.) və anamnezi (çanaq orqanlarının iltihabi xəstəlikləri və cərrahi əməliyyatlar) şübhə yaradır.</w:t>
      </w:r>
    </w:p>
    <w:p>
      <w:pPr>
        <w:pStyle w:val="BodyText"/>
        <w:ind w:left="1560"/>
      </w:pPr>
      <w:r>
        <w:rPr/>
        <w:t>Ektopik</w:t>
      </w:r>
      <w:r>
        <w:rPr>
          <w:spacing w:val="-4"/>
        </w:rPr>
        <w:t> </w:t>
      </w:r>
      <w:r>
        <w:rPr/>
        <w:t>hamiləliyin</w:t>
      </w:r>
      <w:r>
        <w:rPr>
          <w:spacing w:val="-1"/>
        </w:rPr>
        <w:t> </w:t>
      </w:r>
      <w:r>
        <w:rPr/>
        <w:t>diaqnostikası</w:t>
      </w:r>
      <w:r>
        <w:rPr>
          <w:spacing w:val="-2"/>
        </w:rPr>
        <w:t> </w:t>
      </w:r>
      <w:r>
        <w:rPr/>
        <w:t>üçün</w:t>
      </w:r>
      <w:r>
        <w:rPr>
          <w:spacing w:val="-1"/>
        </w:rPr>
        <w:t> </w:t>
      </w:r>
      <w:r>
        <w:rPr/>
        <w:t>bir</w:t>
      </w:r>
      <w:r>
        <w:rPr>
          <w:spacing w:val="-2"/>
        </w:rPr>
        <w:t> </w:t>
      </w:r>
      <w:r>
        <w:rPr/>
        <w:t>sıra</w:t>
      </w:r>
      <w:r>
        <w:rPr>
          <w:spacing w:val="-3"/>
        </w:rPr>
        <w:t> </w:t>
      </w:r>
      <w:r>
        <w:rPr/>
        <w:t>testlər</w:t>
      </w:r>
      <w:r>
        <w:rPr>
          <w:spacing w:val="-1"/>
        </w:rPr>
        <w:t> </w:t>
      </w:r>
      <w:r>
        <w:rPr>
          <w:spacing w:val="-2"/>
        </w:rPr>
        <w:t>aparılır:</w:t>
      </w:r>
    </w:p>
    <w:p>
      <w:pPr>
        <w:pStyle w:val="ListParagraph"/>
        <w:numPr>
          <w:ilvl w:val="0"/>
          <w:numId w:val="49"/>
        </w:numPr>
        <w:tabs>
          <w:tab w:pos="1738" w:val="left" w:leader="none"/>
        </w:tabs>
        <w:spacing w:line="240" w:lineRule="auto" w:before="0" w:after="0"/>
        <w:ind w:left="994" w:right="703" w:firstLine="566"/>
        <w:jc w:val="both"/>
        <w:rPr>
          <w:sz w:val="24"/>
        </w:rPr>
      </w:pPr>
      <w:r>
        <w:rPr>
          <w:sz w:val="24"/>
        </w:rPr>
        <w:t>XQT</w:t>
      </w:r>
      <w:r>
        <w:rPr>
          <w:spacing w:val="-2"/>
          <w:sz w:val="24"/>
        </w:rPr>
        <w:t> </w:t>
      </w:r>
      <w:r>
        <w:rPr>
          <w:sz w:val="24"/>
        </w:rPr>
        <w:t>(xorial</w:t>
      </w:r>
      <w:r>
        <w:rPr>
          <w:spacing w:val="-1"/>
          <w:sz w:val="24"/>
        </w:rPr>
        <w:t> </w:t>
      </w:r>
      <w:r>
        <w:rPr>
          <w:sz w:val="24"/>
        </w:rPr>
        <w:t>qoadotropinin)</w:t>
      </w:r>
      <w:r>
        <w:rPr>
          <w:spacing w:val="-2"/>
          <w:sz w:val="24"/>
        </w:rPr>
        <w:t> </w:t>
      </w:r>
      <w:r>
        <w:rPr>
          <w:sz w:val="24"/>
        </w:rPr>
        <w:t>səviyyəsinin</w:t>
      </w:r>
      <w:r>
        <w:rPr>
          <w:spacing w:val="-1"/>
          <w:sz w:val="24"/>
        </w:rPr>
        <w:t> </w:t>
      </w:r>
      <w:r>
        <w:rPr>
          <w:sz w:val="24"/>
        </w:rPr>
        <w:t>təyini–ektopik</w:t>
      </w:r>
      <w:r>
        <w:rPr>
          <w:spacing w:val="-1"/>
          <w:sz w:val="24"/>
        </w:rPr>
        <w:t> </w:t>
      </w:r>
      <w:r>
        <w:rPr>
          <w:sz w:val="24"/>
        </w:rPr>
        <w:t>hamiləlik</w:t>
      </w:r>
      <w:r>
        <w:rPr>
          <w:spacing w:val="-1"/>
          <w:sz w:val="24"/>
        </w:rPr>
        <w:t> </w:t>
      </w:r>
      <w:r>
        <w:rPr>
          <w:sz w:val="24"/>
        </w:rPr>
        <w:t>zamanı</w:t>
      </w:r>
      <w:r>
        <w:rPr>
          <w:spacing w:val="-1"/>
          <w:sz w:val="24"/>
        </w:rPr>
        <w:t> </w:t>
      </w:r>
      <w:r>
        <w:rPr>
          <w:sz w:val="24"/>
        </w:rPr>
        <w:t>XQT</w:t>
      </w:r>
      <w:r>
        <w:rPr>
          <w:spacing w:val="-2"/>
          <w:sz w:val="24"/>
        </w:rPr>
        <w:t> </w:t>
      </w:r>
      <w:r>
        <w:rPr>
          <w:sz w:val="24"/>
        </w:rPr>
        <w:t>sınağı</w:t>
      </w:r>
      <w:r>
        <w:rPr>
          <w:spacing w:val="-1"/>
          <w:sz w:val="24"/>
        </w:rPr>
        <w:t> </w:t>
      </w:r>
      <w:r>
        <w:rPr>
          <w:sz w:val="24"/>
        </w:rPr>
        <w:t>si- dikdə 50% halarda, qan zərdabında həmişə müsbət olur:</w:t>
      </w:r>
    </w:p>
    <w:p>
      <w:pPr>
        <w:pStyle w:val="ListParagraph"/>
        <w:numPr>
          <w:ilvl w:val="1"/>
          <w:numId w:val="49"/>
        </w:numPr>
        <w:tabs>
          <w:tab w:pos="1797" w:val="left" w:leader="none"/>
        </w:tabs>
        <w:spacing w:line="240" w:lineRule="auto" w:before="0" w:after="0"/>
        <w:ind w:left="1797" w:right="0" w:hanging="237"/>
        <w:jc w:val="both"/>
        <w:rPr>
          <w:sz w:val="24"/>
        </w:rPr>
      </w:pPr>
      <w:r>
        <w:rPr>
          <w:sz w:val="24"/>
        </w:rPr>
        <w:t>XQT-nin</w:t>
      </w:r>
      <w:r>
        <w:rPr>
          <w:spacing w:val="-10"/>
          <w:sz w:val="24"/>
        </w:rPr>
        <w:t> </w:t>
      </w:r>
      <w:r>
        <w:rPr>
          <w:sz w:val="24"/>
        </w:rPr>
        <w:t>qanda</w:t>
      </w:r>
      <w:r>
        <w:rPr>
          <w:spacing w:val="-11"/>
          <w:sz w:val="24"/>
        </w:rPr>
        <w:t> </w:t>
      </w:r>
      <w:r>
        <w:rPr>
          <w:sz w:val="24"/>
        </w:rPr>
        <w:t>artma</w:t>
      </w:r>
      <w:r>
        <w:rPr>
          <w:spacing w:val="-10"/>
          <w:sz w:val="24"/>
        </w:rPr>
        <w:t> </w:t>
      </w:r>
      <w:r>
        <w:rPr>
          <w:sz w:val="24"/>
        </w:rPr>
        <w:t>sürətinin</w:t>
      </w:r>
      <w:r>
        <w:rPr>
          <w:spacing w:val="-10"/>
          <w:sz w:val="24"/>
        </w:rPr>
        <w:t> </w:t>
      </w:r>
      <w:r>
        <w:rPr>
          <w:sz w:val="24"/>
        </w:rPr>
        <w:t>təyini.</w:t>
      </w:r>
      <w:r>
        <w:rPr>
          <w:spacing w:val="-9"/>
          <w:sz w:val="24"/>
        </w:rPr>
        <w:t> </w:t>
      </w:r>
      <w:r>
        <w:rPr>
          <w:sz w:val="24"/>
        </w:rPr>
        <w:t>Normal</w:t>
      </w:r>
      <w:r>
        <w:rPr>
          <w:spacing w:val="-10"/>
          <w:sz w:val="24"/>
        </w:rPr>
        <w:t> </w:t>
      </w:r>
      <w:r>
        <w:rPr>
          <w:sz w:val="24"/>
        </w:rPr>
        <w:t>və</w:t>
      </w:r>
      <w:r>
        <w:rPr>
          <w:spacing w:val="-12"/>
          <w:sz w:val="24"/>
        </w:rPr>
        <w:t> </w:t>
      </w:r>
      <w:r>
        <w:rPr>
          <w:sz w:val="24"/>
        </w:rPr>
        <w:t>patoloji</w:t>
      </w:r>
      <w:r>
        <w:rPr>
          <w:spacing w:val="-9"/>
          <w:sz w:val="24"/>
        </w:rPr>
        <w:t> </w:t>
      </w:r>
      <w:r>
        <w:rPr>
          <w:sz w:val="24"/>
        </w:rPr>
        <w:t>hamiləliklər</w:t>
      </w:r>
      <w:r>
        <w:rPr>
          <w:spacing w:val="-10"/>
          <w:sz w:val="24"/>
        </w:rPr>
        <w:t> </w:t>
      </w:r>
      <w:r>
        <w:rPr>
          <w:sz w:val="24"/>
        </w:rPr>
        <w:t>differensasiya</w:t>
      </w:r>
      <w:r>
        <w:rPr>
          <w:spacing w:val="-11"/>
          <w:sz w:val="24"/>
        </w:rPr>
        <w:t> </w:t>
      </w:r>
      <w:r>
        <w:rPr>
          <w:spacing w:val="-4"/>
          <w:sz w:val="24"/>
        </w:rPr>
        <w:t>olu-</w:t>
      </w:r>
    </w:p>
    <w:p>
      <w:pPr>
        <w:pStyle w:val="BodyText"/>
        <w:jc w:val="left"/>
      </w:pPr>
      <w:r>
        <w:rPr>
          <w:spacing w:val="-4"/>
        </w:rPr>
        <w:t>nur.</w:t>
      </w:r>
    </w:p>
    <w:p>
      <w:pPr>
        <w:pStyle w:val="ListParagraph"/>
        <w:numPr>
          <w:ilvl w:val="1"/>
          <w:numId w:val="49"/>
        </w:numPr>
        <w:tabs>
          <w:tab w:pos="1834" w:val="left" w:leader="none"/>
        </w:tabs>
        <w:spacing w:line="240" w:lineRule="auto" w:before="1" w:after="0"/>
        <w:ind w:left="1834" w:right="0" w:hanging="274"/>
        <w:jc w:val="left"/>
        <w:rPr>
          <w:sz w:val="24"/>
        </w:rPr>
      </w:pPr>
      <w:r>
        <w:rPr>
          <w:sz w:val="24"/>
        </w:rPr>
        <w:t>XQT-nin</w:t>
      </w:r>
      <w:r>
        <w:rPr>
          <w:spacing w:val="14"/>
          <w:sz w:val="24"/>
        </w:rPr>
        <w:t> </w:t>
      </w:r>
      <w:r>
        <w:rPr>
          <w:sz w:val="24"/>
        </w:rPr>
        <w:t>qanda</w:t>
      </w:r>
      <w:r>
        <w:rPr>
          <w:spacing w:val="14"/>
          <w:sz w:val="24"/>
        </w:rPr>
        <w:t> </w:t>
      </w:r>
      <w:r>
        <w:rPr>
          <w:sz w:val="24"/>
        </w:rPr>
        <w:t>səviyyəsi</w:t>
      </w:r>
      <w:r>
        <w:rPr>
          <w:spacing w:val="16"/>
          <w:sz w:val="24"/>
        </w:rPr>
        <w:t> </w:t>
      </w:r>
      <w:r>
        <w:rPr>
          <w:sz w:val="24"/>
        </w:rPr>
        <w:t>6000</w:t>
      </w:r>
      <w:r>
        <w:rPr>
          <w:spacing w:val="16"/>
          <w:sz w:val="24"/>
        </w:rPr>
        <w:t> </w:t>
      </w:r>
      <w:r>
        <w:rPr>
          <w:sz w:val="24"/>
        </w:rPr>
        <w:t>mMV/ml</w:t>
      </w:r>
      <w:r>
        <w:rPr>
          <w:spacing w:val="16"/>
          <w:sz w:val="24"/>
        </w:rPr>
        <w:t> </w:t>
      </w:r>
      <w:r>
        <w:rPr>
          <w:sz w:val="24"/>
        </w:rPr>
        <w:t>olduqda</w:t>
      </w:r>
      <w:r>
        <w:rPr>
          <w:spacing w:val="14"/>
          <w:sz w:val="24"/>
        </w:rPr>
        <w:t> </w:t>
      </w:r>
      <w:r>
        <w:rPr>
          <w:sz w:val="24"/>
        </w:rPr>
        <w:t>USM-i</w:t>
      </w:r>
      <w:r>
        <w:rPr>
          <w:spacing w:val="16"/>
          <w:sz w:val="24"/>
        </w:rPr>
        <w:t> </w:t>
      </w:r>
      <w:r>
        <w:rPr>
          <w:sz w:val="24"/>
        </w:rPr>
        <w:t>ilə</w:t>
      </w:r>
      <w:r>
        <w:rPr>
          <w:spacing w:val="14"/>
          <w:sz w:val="24"/>
        </w:rPr>
        <w:t> </w:t>
      </w:r>
      <w:r>
        <w:rPr>
          <w:sz w:val="24"/>
        </w:rPr>
        <w:t>uşaqlıqda</w:t>
      </w:r>
      <w:r>
        <w:rPr>
          <w:spacing w:val="14"/>
          <w:sz w:val="24"/>
        </w:rPr>
        <w:t> </w:t>
      </w:r>
      <w:r>
        <w:rPr>
          <w:sz w:val="24"/>
        </w:rPr>
        <w:t>embrionu</w:t>
      </w:r>
      <w:r>
        <w:rPr>
          <w:spacing w:val="16"/>
          <w:sz w:val="24"/>
        </w:rPr>
        <w:t> </w:t>
      </w:r>
      <w:r>
        <w:rPr>
          <w:spacing w:val="-2"/>
          <w:sz w:val="24"/>
        </w:rPr>
        <w:t>aşkar</w:t>
      </w:r>
    </w:p>
    <w:p>
      <w:pPr>
        <w:pStyle w:val="BodyText"/>
      </w:pPr>
      <w:r>
        <w:rPr/>
        <w:t>et-mək</w:t>
      </w:r>
      <w:r>
        <w:rPr>
          <w:spacing w:val="48"/>
        </w:rPr>
        <w:t> </w:t>
      </w:r>
      <w:r>
        <w:rPr/>
        <w:t>olur.</w:t>
      </w:r>
      <w:r>
        <w:rPr>
          <w:spacing w:val="50"/>
        </w:rPr>
        <w:t> </w:t>
      </w:r>
      <w:r>
        <w:rPr/>
        <w:t>Əgər</w:t>
      </w:r>
      <w:r>
        <w:rPr>
          <w:spacing w:val="50"/>
        </w:rPr>
        <w:t> </w:t>
      </w:r>
      <w:r>
        <w:rPr/>
        <w:t>XQT-nin</w:t>
      </w:r>
      <w:r>
        <w:rPr>
          <w:spacing w:val="51"/>
        </w:rPr>
        <w:t> </w:t>
      </w:r>
      <w:r>
        <w:rPr/>
        <w:t>bu</w:t>
      </w:r>
      <w:r>
        <w:rPr>
          <w:spacing w:val="51"/>
        </w:rPr>
        <w:t> </w:t>
      </w:r>
      <w:r>
        <w:rPr/>
        <w:t>səviyyəsində</w:t>
      </w:r>
      <w:r>
        <w:rPr>
          <w:spacing w:val="49"/>
        </w:rPr>
        <w:t> </w:t>
      </w:r>
      <w:r>
        <w:rPr/>
        <w:t>uşaqlıqda</w:t>
      </w:r>
      <w:r>
        <w:rPr>
          <w:spacing w:val="49"/>
        </w:rPr>
        <w:t> </w:t>
      </w:r>
      <w:r>
        <w:rPr/>
        <w:t>embrion</w:t>
      </w:r>
      <w:r>
        <w:rPr>
          <w:spacing w:val="51"/>
        </w:rPr>
        <w:t> </w:t>
      </w:r>
      <w:r>
        <w:rPr/>
        <w:t>yoxdursa,</w:t>
      </w:r>
      <w:r>
        <w:rPr>
          <w:spacing w:val="50"/>
        </w:rPr>
        <w:t> </w:t>
      </w:r>
      <w:r>
        <w:rPr/>
        <w:t>ektopik</w:t>
      </w:r>
      <w:r>
        <w:rPr>
          <w:spacing w:val="52"/>
        </w:rPr>
        <w:t> </w:t>
      </w:r>
      <w:r>
        <w:rPr>
          <w:spacing w:val="-2"/>
        </w:rPr>
        <w:t>hamiləlik</w:t>
      </w:r>
    </w:p>
    <w:p>
      <w:pPr>
        <w:pStyle w:val="BodyText"/>
      </w:pPr>
      <w:r>
        <w:rPr/>
        <w:t>haqqında</w:t>
      </w:r>
      <w:r>
        <w:rPr>
          <w:spacing w:val="-3"/>
        </w:rPr>
        <w:t> </w:t>
      </w:r>
      <w:r>
        <w:rPr/>
        <w:t>düşünmək</w:t>
      </w:r>
      <w:r>
        <w:rPr>
          <w:spacing w:val="-1"/>
        </w:rPr>
        <w:t> </w:t>
      </w:r>
      <w:r>
        <w:rPr>
          <w:spacing w:val="-4"/>
        </w:rPr>
        <w:t>olar.</w:t>
      </w:r>
    </w:p>
    <w:p>
      <w:pPr>
        <w:pStyle w:val="ListParagraph"/>
        <w:numPr>
          <w:ilvl w:val="0"/>
          <w:numId w:val="49"/>
        </w:numPr>
        <w:tabs>
          <w:tab w:pos="1737" w:val="left" w:leader="none"/>
        </w:tabs>
        <w:spacing w:line="240" w:lineRule="auto" w:before="0" w:after="0"/>
        <w:ind w:left="993" w:right="707" w:firstLine="566"/>
        <w:jc w:val="both"/>
        <w:rPr>
          <w:sz w:val="24"/>
        </w:rPr>
      </w:pPr>
      <w:r>
        <w:rPr>
          <w:sz w:val="24"/>
        </w:rPr>
        <w:t>USM-i.</w:t>
      </w:r>
      <w:r>
        <w:rPr>
          <w:spacing w:val="-9"/>
          <w:sz w:val="24"/>
        </w:rPr>
        <w:t> </w:t>
      </w:r>
      <w:r>
        <w:rPr>
          <w:sz w:val="24"/>
        </w:rPr>
        <w:t>Menstruasiya</w:t>
      </w:r>
      <w:r>
        <w:rPr>
          <w:spacing w:val="-10"/>
          <w:sz w:val="24"/>
        </w:rPr>
        <w:t> </w:t>
      </w:r>
      <w:r>
        <w:rPr>
          <w:sz w:val="24"/>
        </w:rPr>
        <w:t>kəsildikdən</w:t>
      </w:r>
      <w:r>
        <w:rPr>
          <w:spacing w:val="-9"/>
          <w:sz w:val="24"/>
        </w:rPr>
        <w:t> </w:t>
      </w:r>
      <w:r>
        <w:rPr>
          <w:sz w:val="24"/>
        </w:rPr>
        <w:t>7</w:t>
      </w:r>
      <w:r>
        <w:rPr>
          <w:spacing w:val="-9"/>
          <w:sz w:val="24"/>
        </w:rPr>
        <w:t> </w:t>
      </w:r>
      <w:r>
        <w:rPr>
          <w:sz w:val="24"/>
        </w:rPr>
        <w:t>həftə</w:t>
      </w:r>
      <w:r>
        <w:rPr>
          <w:spacing w:val="-10"/>
          <w:sz w:val="24"/>
        </w:rPr>
        <w:t> </w:t>
      </w:r>
      <w:r>
        <w:rPr>
          <w:sz w:val="24"/>
        </w:rPr>
        <w:t>sonra</w:t>
      </w:r>
      <w:r>
        <w:rPr>
          <w:spacing w:val="-11"/>
          <w:sz w:val="24"/>
        </w:rPr>
        <w:t> </w:t>
      </w:r>
      <w:r>
        <w:rPr>
          <w:sz w:val="24"/>
        </w:rPr>
        <w:t>uşaqlıqda</w:t>
      </w:r>
      <w:r>
        <w:rPr>
          <w:spacing w:val="-10"/>
          <w:sz w:val="24"/>
        </w:rPr>
        <w:t> </w:t>
      </w:r>
      <w:r>
        <w:rPr>
          <w:sz w:val="24"/>
        </w:rPr>
        <w:t>embrion</w:t>
      </w:r>
      <w:r>
        <w:rPr>
          <w:spacing w:val="-9"/>
          <w:sz w:val="24"/>
        </w:rPr>
        <w:t> </w:t>
      </w:r>
      <w:r>
        <w:rPr>
          <w:sz w:val="24"/>
        </w:rPr>
        <w:t>aşkar</w:t>
      </w:r>
      <w:r>
        <w:rPr>
          <w:spacing w:val="-10"/>
          <w:sz w:val="24"/>
        </w:rPr>
        <w:t> </w:t>
      </w:r>
      <w:r>
        <w:rPr>
          <w:sz w:val="24"/>
        </w:rPr>
        <w:t>olunarsa,</w:t>
      </w:r>
      <w:r>
        <w:rPr>
          <w:spacing w:val="-9"/>
          <w:sz w:val="24"/>
        </w:rPr>
        <w:t> </w:t>
      </w:r>
      <w:r>
        <w:rPr>
          <w:sz w:val="24"/>
        </w:rPr>
        <w:t>ektopik hamiləlik inkar edilir. XQT-nin səviyyəsi 5000-6000 mMV/ml.</w:t>
      </w:r>
    </w:p>
    <w:p>
      <w:pPr>
        <w:pStyle w:val="ListParagraph"/>
        <w:numPr>
          <w:ilvl w:val="0"/>
          <w:numId w:val="49"/>
        </w:numPr>
        <w:tabs>
          <w:tab w:pos="1739" w:val="left" w:leader="none"/>
        </w:tabs>
        <w:spacing w:line="240" w:lineRule="auto" w:before="0" w:after="0"/>
        <w:ind w:left="993" w:right="703" w:firstLine="566"/>
        <w:jc w:val="both"/>
        <w:rPr>
          <w:sz w:val="24"/>
        </w:rPr>
      </w:pPr>
      <w:r>
        <w:rPr>
          <w:sz w:val="24"/>
        </w:rPr>
        <w:t>Transvaginal USM-i. Transvaginal ötürücünün köməyi ilə vizual olaraq, embrionu ab- dominal</w:t>
      </w:r>
      <w:r>
        <w:rPr>
          <w:spacing w:val="-15"/>
          <w:sz w:val="24"/>
        </w:rPr>
        <w:t> </w:t>
      </w:r>
      <w:r>
        <w:rPr>
          <w:sz w:val="24"/>
        </w:rPr>
        <w:t>exoqrafiyaya</w:t>
      </w:r>
      <w:r>
        <w:rPr>
          <w:spacing w:val="-15"/>
          <w:sz w:val="24"/>
        </w:rPr>
        <w:t> </w:t>
      </w:r>
      <w:r>
        <w:rPr>
          <w:sz w:val="24"/>
        </w:rPr>
        <w:t>nisbətən</w:t>
      </w:r>
      <w:r>
        <w:rPr>
          <w:spacing w:val="-15"/>
          <w:sz w:val="24"/>
        </w:rPr>
        <w:t> </w:t>
      </w:r>
      <w:r>
        <w:rPr>
          <w:sz w:val="24"/>
        </w:rPr>
        <w:t>daha</w:t>
      </w:r>
      <w:r>
        <w:rPr>
          <w:spacing w:val="-15"/>
          <w:sz w:val="24"/>
        </w:rPr>
        <w:t> </w:t>
      </w:r>
      <w:r>
        <w:rPr>
          <w:sz w:val="24"/>
        </w:rPr>
        <w:t>tez,</w:t>
      </w:r>
      <w:r>
        <w:rPr>
          <w:spacing w:val="-15"/>
          <w:sz w:val="24"/>
        </w:rPr>
        <w:t> </w:t>
      </w:r>
      <w:r>
        <w:rPr>
          <w:sz w:val="24"/>
        </w:rPr>
        <w:t>XQT-nin</w:t>
      </w:r>
      <w:r>
        <w:rPr>
          <w:spacing w:val="-15"/>
          <w:sz w:val="24"/>
        </w:rPr>
        <w:t> </w:t>
      </w:r>
      <w:r>
        <w:rPr>
          <w:sz w:val="24"/>
        </w:rPr>
        <w:t>səviyyəsi</w:t>
      </w:r>
      <w:r>
        <w:rPr>
          <w:spacing w:val="-15"/>
          <w:sz w:val="24"/>
        </w:rPr>
        <w:t> </w:t>
      </w:r>
      <w:r>
        <w:rPr>
          <w:sz w:val="24"/>
        </w:rPr>
        <w:t>1500-2000</w:t>
      </w:r>
      <w:r>
        <w:rPr>
          <w:spacing w:val="-15"/>
          <w:sz w:val="24"/>
        </w:rPr>
        <w:t> </w:t>
      </w:r>
      <w:r>
        <w:rPr>
          <w:sz w:val="24"/>
        </w:rPr>
        <w:t>mMv</w:t>
      </w:r>
      <w:r>
        <w:rPr>
          <w:spacing w:val="-15"/>
          <w:sz w:val="24"/>
        </w:rPr>
        <w:t> </w:t>
      </w:r>
      <w:r>
        <w:rPr>
          <w:sz w:val="24"/>
        </w:rPr>
        <w:t>olduqda</w:t>
      </w:r>
      <w:r>
        <w:rPr>
          <w:spacing w:val="-15"/>
          <w:sz w:val="24"/>
        </w:rPr>
        <w:t> </w:t>
      </w:r>
      <w:r>
        <w:rPr>
          <w:sz w:val="24"/>
        </w:rPr>
        <w:t>aşkar</w:t>
      </w:r>
      <w:r>
        <w:rPr>
          <w:spacing w:val="-15"/>
          <w:sz w:val="24"/>
        </w:rPr>
        <w:t> </w:t>
      </w:r>
      <w:r>
        <w:rPr>
          <w:sz w:val="24"/>
        </w:rPr>
        <w:t>etmək olur. Bu üsulla ektopik hamiləliyi 4-6 gün tez inkar etmək olur.</w:t>
      </w:r>
    </w:p>
    <w:p>
      <w:pPr>
        <w:pStyle w:val="ListParagraph"/>
        <w:numPr>
          <w:ilvl w:val="0"/>
          <w:numId w:val="49"/>
        </w:numPr>
        <w:tabs>
          <w:tab w:pos="1739" w:val="left" w:leader="none"/>
        </w:tabs>
        <w:spacing w:line="240" w:lineRule="auto" w:before="0" w:after="0"/>
        <w:ind w:left="993" w:right="705" w:firstLine="566"/>
        <w:jc w:val="both"/>
        <w:rPr>
          <w:sz w:val="24"/>
        </w:rPr>
      </w:pPr>
      <w:r>
        <w:rPr>
          <w:sz w:val="24"/>
        </w:rPr>
        <w:t>Kuldosentez.</w:t>
      </w:r>
      <w:r>
        <w:rPr>
          <w:spacing w:val="-4"/>
          <w:sz w:val="24"/>
        </w:rPr>
        <w:t> </w:t>
      </w:r>
      <w:r>
        <w:rPr>
          <w:sz w:val="24"/>
        </w:rPr>
        <w:t>Düz</w:t>
      </w:r>
      <w:r>
        <w:rPr>
          <w:spacing w:val="-6"/>
          <w:sz w:val="24"/>
        </w:rPr>
        <w:t> </w:t>
      </w:r>
      <w:r>
        <w:rPr>
          <w:sz w:val="24"/>
        </w:rPr>
        <w:t>bağırsaq-uşaqlıq</w:t>
      </w:r>
      <w:r>
        <w:rPr>
          <w:spacing w:val="-4"/>
          <w:sz w:val="24"/>
        </w:rPr>
        <w:t> </w:t>
      </w:r>
      <w:r>
        <w:rPr>
          <w:sz w:val="24"/>
        </w:rPr>
        <w:t>cibinin</w:t>
      </w:r>
      <w:r>
        <w:rPr>
          <w:spacing w:val="-4"/>
          <w:sz w:val="24"/>
        </w:rPr>
        <w:t> </w:t>
      </w:r>
      <w:r>
        <w:rPr>
          <w:sz w:val="24"/>
        </w:rPr>
        <w:t>punksiyası</w:t>
      </w:r>
      <w:r>
        <w:rPr>
          <w:spacing w:val="-4"/>
          <w:sz w:val="24"/>
        </w:rPr>
        <w:t> </w:t>
      </w:r>
      <w:r>
        <w:rPr>
          <w:sz w:val="24"/>
        </w:rPr>
        <w:t>–</w:t>
      </w:r>
      <w:r>
        <w:rPr>
          <w:spacing w:val="-5"/>
          <w:sz w:val="24"/>
        </w:rPr>
        <w:t> </w:t>
      </w:r>
      <w:r>
        <w:rPr>
          <w:sz w:val="24"/>
        </w:rPr>
        <w:t>qarın</w:t>
      </w:r>
      <w:r>
        <w:rPr>
          <w:spacing w:val="-4"/>
          <w:sz w:val="24"/>
        </w:rPr>
        <w:t> </w:t>
      </w:r>
      <w:r>
        <w:rPr>
          <w:sz w:val="24"/>
        </w:rPr>
        <w:t>boşluğunda</w:t>
      </w:r>
      <w:r>
        <w:rPr>
          <w:spacing w:val="-8"/>
          <w:sz w:val="24"/>
        </w:rPr>
        <w:t> </w:t>
      </w:r>
      <w:r>
        <w:rPr>
          <w:sz w:val="24"/>
        </w:rPr>
        <w:t>sərbəst</w:t>
      </w:r>
      <w:r>
        <w:rPr>
          <w:spacing w:val="-4"/>
          <w:sz w:val="24"/>
        </w:rPr>
        <w:t> </w:t>
      </w:r>
      <w:r>
        <w:rPr>
          <w:sz w:val="24"/>
        </w:rPr>
        <w:t>qanı</w:t>
      </w:r>
      <w:r>
        <w:rPr>
          <w:spacing w:val="-4"/>
          <w:sz w:val="24"/>
        </w:rPr>
        <w:t> </w:t>
      </w:r>
      <w:r>
        <w:rPr>
          <w:sz w:val="24"/>
        </w:rPr>
        <w:t>aş- kar etmək üçün aparılır. 18 №-li iynə arxa tağdan düz bağırsaq-uşaqlıq cibinə salınır, iynənin uzunluğu 12 sm olur. Punksiya arxa tağın mərkəzindən aparılır (şəkil 16-5).</w:t>
      </w:r>
    </w:p>
    <w:p>
      <w:pPr>
        <w:pStyle w:val="ListParagraph"/>
        <w:numPr>
          <w:ilvl w:val="0"/>
          <w:numId w:val="50"/>
        </w:numPr>
        <w:tabs>
          <w:tab w:pos="1740" w:val="left" w:leader="none"/>
        </w:tabs>
        <w:spacing w:line="240" w:lineRule="auto" w:before="0" w:after="0"/>
        <w:ind w:left="1740" w:right="0" w:hanging="180"/>
        <w:jc w:val="both"/>
        <w:rPr>
          <w:b/>
          <w:sz w:val="24"/>
        </w:rPr>
      </w:pPr>
      <w:r>
        <w:rPr>
          <w:sz w:val="24"/>
        </w:rPr>
        <w:t>düz</w:t>
      </w:r>
      <w:r>
        <w:rPr>
          <w:spacing w:val="-4"/>
          <w:sz w:val="24"/>
        </w:rPr>
        <w:t> </w:t>
      </w:r>
      <w:r>
        <w:rPr>
          <w:sz w:val="24"/>
        </w:rPr>
        <w:t>bağırsaq-–uşaqlıq</w:t>
      </w:r>
      <w:r>
        <w:rPr>
          <w:spacing w:val="-1"/>
          <w:sz w:val="24"/>
        </w:rPr>
        <w:t> </w:t>
      </w:r>
      <w:r>
        <w:rPr>
          <w:sz w:val="24"/>
        </w:rPr>
        <w:t>cibinin</w:t>
      </w:r>
      <w:r>
        <w:rPr>
          <w:spacing w:val="-1"/>
          <w:sz w:val="24"/>
        </w:rPr>
        <w:t> </w:t>
      </w:r>
      <w:r>
        <w:rPr>
          <w:sz w:val="24"/>
        </w:rPr>
        <w:t>punksiyası</w:t>
      </w:r>
      <w:r>
        <w:rPr>
          <w:spacing w:val="-1"/>
          <w:sz w:val="24"/>
        </w:rPr>
        <w:t> </w:t>
      </w:r>
      <w:r>
        <w:rPr>
          <w:sz w:val="24"/>
        </w:rPr>
        <w:t>zamanı</w:t>
      </w:r>
      <w:r>
        <w:rPr>
          <w:spacing w:val="-1"/>
          <w:sz w:val="24"/>
        </w:rPr>
        <w:t> </w:t>
      </w:r>
      <w:r>
        <w:rPr>
          <w:sz w:val="24"/>
        </w:rPr>
        <w:t>mütləq</w:t>
      </w:r>
      <w:r>
        <w:rPr>
          <w:spacing w:val="-1"/>
          <w:sz w:val="24"/>
        </w:rPr>
        <w:t> </w:t>
      </w:r>
      <w:r>
        <w:rPr>
          <w:sz w:val="24"/>
        </w:rPr>
        <w:t>maye</w:t>
      </w:r>
      <w:r>
        <w:rPr>
          <w:spacing w:val="-2"/>
          <w:sz w:val="24"/>
        </w:rPr>
        <w:t> </w:t>
      </w:r>
      <w:r>
        <w:rPr>
          <w:sz w:val="24"/>
        </w:rPr>
        <w:t>almaq</w:t>
      </w:r>
      <w:r>
        <w:rPr>
          <w:spacing w:val="-1"/>
          <w:sz w:val="24"/>
        </w:rPr>
        <w:t> </w:t>
      </w:r>
      <w:r>
        <w:rPr>
          <w:spacing w:val="-2"/>
          <w:sz w:val="24"/>
        </w:rPr>
        <w:t>lazımdır.</w:t>
      </w:r>
    </w:p>
    <w:p>
      <w:pPr>
        <w:pStyle w:val="ListParagraph"/>
        <w:numPr>
          <w:ilvl w:val="0"/>
          <w:numId w:val="50"/>
        </w:numPr>
        <w:tabs>
          <w:tab w:pos="1751" w:val="left" w:leader="none"/>
        </w:tabs>
        <w:spacing w:line="240" w:lineRule="auto" w:before="0" w:after="0"/>
        <w:ind w:left="993" w:right="703" w:firstLine="566"/>
        <w:jc w:val="both"/>
        <w:rPr>
          <w:sz w:val="24"/>
        </w:rPr>
      </w:pPr>
      <w:r>
        <w:rPr>
          <w:sz w:val="24"/>
        </w:rPr>
        <w:t>normal möhtəviyyat 3-5 ml, şəffaf sarı rəngli olur. Qarın boşluğunda qan olduqda şprisə tünd qan</w:t>
      </w:r>
      <w:r>
        <w:rPr>
          <w:spacing w:val="-1"/>
          <w:sz w:val="24"/>
        </w:rPr>
        <w:t> </w:t>
      </w:r>
      <w:r>
        <w:rPr>
          <w:sz w:val="24"/>
        </w:rPr>
        <w:t>dolur.</w:t>
      </w:r>
      <w:r>
        <w:rPr>
          <w:spacing w:val="-1"/>
          <w:sz w:val="24"/>
        </w:rPr>
        <w:t> </w:t>
      </w:r>
      <w:r>
        <w:rPr>
          <w:sz w:val="24"/>
        </w:rPr>
        <w:t>Düz</w:t>
      </w:r>
      <w:r>
        <w:rPr>
          <w:spacing w:val="-2"/>
          <w:sz w:val="24"/>
        </w:rPr>
        <w:t> </w:t>
      </w:r>
      <w:r>
        <w:rPr>
          <w:sz w:val="24"/>
        </w:rPr>
        <w:t>bağırsaq-uşaqlıq cibinə</w:t>
      </w:r>
      <w:r>
        <w:rPr>
          <w:spacing w:val="-1"/>
          <w:sz w:val="24"/>
        </w:rPr>
        <w:t> </w:t>
      </w:r>
      <w:r>
        <w:rPr>
          <w:sz w:val="24"/>
        </w:rPr>
        <w:t>axan qan</w:t>
      </w:r>
      <w:r>
        <w:rPr>
          <w:spacing w:val="-1"/>
          <w:sz w:val="24"/>
        </w:rPr>
        <w:t> </w:t>
      </w:r>
      <w:r>
        <w:rPr>
          <w:sz w:val="24"/>
        </w:rPr>
        <w:t>laxtalandıqda</w:t>
      </w:r>
      <w:r>
        <w:rPr>
          <w:spacing w:val="-1"/>
          <w:sz w:val="24"/>
        </w:rPr>
        <w:t> </w:t>
      </w:r>
      <w:r>
        <w:rPr>
          <w:sz w:val="24"/>
        </w:rPr>
        <w:t>və</w:t>
      </w:r>
      <w:r>
        <w:rPr>
          <w:spacing w:val="-1"/>
          <w:sz w:val="24"/>
        </w:rPr>
        <w:t> </w:t>
      </w:r>
      <w:r>
        <w:rPr>
          <w:sz w:val="24"/>
        </w:rPr>
        <w:t>ya bitişmələr</w:t>
      </w:r>
      <w:r>
        <w:rPr>
          <w:spacing w:val="-1"/>
          <w:sz w:val="24"/>
        </w:rPr>
        <w:t> </w:t>
      </w:r>
      <w:r>
        <w:rPr>
          <w:sz w:val="24"/>
        </w:rPr>
        <w:t>olduğu üçün boşluğa axmadıqda, şprisə qan dolmaya bilər. Bu ektopik hamiləliyi inkar etmir.</w:t>
      </w:r>
    </w:p>
    <w:p>
      <w:pPr>
        <w:pStyle w:val="ListParagraph"/>
        <w:numPr>
          <w:ilvl w:val="0"/>
          <w:numId w:val="49"/>
        </w:numPr>
        <w:tabs>
          <w:tab w:pos="1739" w:val="left" w:leader="none"/>
        </w:tabs>
        <w:spacing w:line="240" w:lineRule="auto" w:before="0" w:after="0"/>
        <w:ind w:left="993" w:right="705" w:firstLine="566"/>
        <w:jc w:val="both"/>
        <w:rPr>
          <w:sz w:val="24"/>
        </w:rPr>
      </w:pPr>
      <w:r>
        <w:rPr>
          <w:sz w:val="24"/>
        </w:rPr>
        <w:t>Laparoskopiya və ya kuldoskopiya. Diaqnoza şübhə olduqda aparılır. Laparoskopiya qarından, kuldoskopiya arxa tağdan aparılır.</w:t>
      </w:r>
    </w:p>
    <w:p>
      <w:pPr>
        <w:pStyle w:val="ListParagraph"/>
        <w:numPr>
          <w:ilvl w:val="0"/>
          <w:numId w:val="49"/>
        </w:numPr>
        <w:tabs>
          <w:tab w:pos="1739" w:val="left" w:leader="none"/>
        </w:tabs>
        <w:spacing w:line="240" w:lineRule="auto" w:before="0" w:after="0"/>
        <w:ind w:left="993" w:right="703" w:firstLine="566"/>
        <w:jc w:val="both"/>
        <w:rPr>
          <w:sz w:val="24"/>
        </w:rPr>
      </w:pPr>
      <w:r>
        <w:rPr>
          <w:sz w:val="24"/>
        </w:rPr>
        <w:t>Endemetriumun</w:t>
      </w:r>
      <w:r>
        <w:rPr>
          <w:spacing w:val="-10"/>
          <w:sz w:val="24"/>
        </w:rPr>
        <w:t> </w:t>
      </w:r>
      <w:r>
        <w:rPr>
          <w:sz w:val="24"/>
        </w:rPr>
        <w:t>histoloji</w:t>
      </w:r>
      <w:r>
        <w:rPr>
          <w:spacing w:val="-10"/>
          <w:sz w:val="24"/>
        </w:rPr>
        <w:t> </w:t>
      </w:r>
      <w:r>
        <w:rPr>
          <w:sz w:val="24"/>
        </w:rPr>
        <w:t>müayinəsi.</w:t>
      </w:r>
      <w:r>
        <w:rPr>
          <w:spacing w:val="-10"/>
          <w:sz w:val="24"/>
        </w:rPr>
        <w:t> </w:t>
      </w:r>
      <w:r>
        <w:rPr>
          <w:sz w:val="24"/>
        </w:rPr>
        <w:t>Uşaqlıq</w:t>
      </w:r>
      <w:r>
        <w:rPr>
          <w:spacing w:val="-11"/>
          <w:sz w:val="24"/>
        </w:rPr>
        <w:t> </w:t>
      </w:r>
      <w:r>
        <w:rPr>
          <w:sz w:val="24"/>
        </w:rPr>
        <w:t>boşluğunun</w:t>
      </w:r>
      <w:r>
        <w:rPr>
          <w:spacing w:val="-11"/>
          <w:sz w:val="24"/>
        </w:rPr>
        <w:t> </w:t>
      </w:r>
      <w:r>
        <w:rPr>
          <w:sz w:val="24"/>
        </w:rPr>
        <w:t>qaşınması</w:t>
      </w:r>
      <w:r>
        <w:rPr>
          <w:spacing w:val="-10"/>
          <w:sz w:val="24"/>
        </w:rPr>
        <w:t> </w:t>
      </w:r>
      <w:r>
        <w:rPr>
          <w:sz w:val="24"/>
        </w:rPr>
        <w:t>zamanı</w:t>
      </w:r>
      <w:r>
        <w:rPr>
          <w:spacing w:val="-10"/>
          <w:sz w:val="24"/>
        </w:rPr>
        <w:t> </w:t>
      </w:r>
      <w:r>
        <w:rPr>
          <w:sz w:val="24"/>
        </w:rPr>
        <w:t>histoloji</w:t>
      </w:r>
      <w:r>
        <w:rPr>
          <w:spacing w:val="-10"/>
          <w:sz w:val="24"/>
        </w:rPr>
        <w:t> </w:t>
      </w:r>
      <w:r>
        <w:rPr>
          <w:sz w:val="24"/>
        </w:rPr>
        <w:t>müa- yinədə (qanaxmalarda, düşükdə, sübhə olduqda) desidual toxuma ilə birlikdə xorion elementləri tapılmırsa, bu ektopik hamiləliyə işarədir.</w:t>
      </w:r>
    </w:p>
    <w:p>
      <w:pPr>
        <w:pStyle w:val="BodyText"/>
        <w:ind w:left="993" w:right="703" w:firstLine="566"/>
      </w:pPr>
      <w:r>
        <w:rPr>
          <w:b/>
        </w:rPr>
        <w:t>Müalicə.</w:t>
      </w:r>
      <w:r>
        <w:rPr>
          <w:spacing w:val="-15"/>
        </w:rPr>
        <w:t> </w:t>
      </w:r>
      <w:r>
        <w:rPr/>
        <w:t>Müalicə</w:t>
      </w:r>
      <w:r>
        <w:rPr>
          <w:spacing w:val="-15"/>
        </w:rPr>
        <w:t> </w:t>
      </w:r>
      <w:r>
        <w:rPr/>
        <w:t>əsasən</w:t>
      </w:r>
      <w:r>
        <w:rPr>
          <w:spacing w:val="-15"/>
        </w:rPr>
        <w:t> </w:t>
      </w:r>
      <w:r>
        <w:rPr/>
        <w:t>cərrahi</w:t>
      </w:r>
      <w:r>
        <w:rPr>
          <w:spacing w:val="-15"/>
        </w:rPr>
        <w:t> </w:t>
      </w:r>
      <w:r>
        <w:rPr/>
        <w:t>üsullarla</w:t>
      </w:r>
      <w:r>
        <w:rPr>
          <w:spacing w:val="-15"/>
        </w:rPr>
        <w:t> </w:t>
      </w:r>
      <w:r>
        <w:rPr/>
        <w:t>aparılır.</w:t>
      </w:r>
      <w:r>
        <w:rPr>
          <w:spacing w:val="-15"/>
        </w:rPr>
        <w:t> </w:t>
      </w:r>
      <w:r>
        <w:rPr/>
        <w:t>Amma</w:t>
      </w:r>
      <w:r>
        <w:rPr>
          <w:spacing w:val="-15"/>
        </w:rPr>
        <w:t> </w:t>
      </w:r>
      <w:r>
        <w:rPr/>
        <w:t>əgər</w:t>
      </w:r>
      <w:r>
        <w:rPr>
          <w:spacing w:val="-15"/>
        </w:rPr>
        <w:t> </w:t>
      </w:r>
      <w:r>
        <w:rPr/>
        <w:t>ektopik</w:t>
      </w:r>
      <w:r>
        <w:rPr>
          <w:spacing w:val="-15"/>
        </w:rPr>
        <w:t> </w:t>
      </w:r>
      <w:r>
        <w:rPr/>
        <w:t>hamiləlik</w:t>
      </w:r>
      <w:r>
        <w:rPr>
          <w:spacing w:val="-15"/>
        </w:rPr>
        <w:t> </w:t>
      </w:r>
      <w:r>
        <w:rPr/>
        <w:t>erkən</w:t>
      </w:r>
      <w:r>
        <w:rPr>
          <w:spacing w:val="-15"/>
        </w:rPr>
        <w:t> </w:t>
      </w:r>
      <w:r>
        <w:rPr/>
        <w:t>aşkar olunub</w:t>
      </w:r>
      <w:r>
        <w:rPr>
          <w:spacing w:val="-5"/>
        </w:rPr>
        <w:t> </w:t>
      </w:r>
      <w:r>
        <w:rPr/>
        <w:t>və</w:t>
      </w:r>
      <w:r>
        <w:rPr>
          <w:spacing w:val="-6"/>
        </w:rPr>
        <w:t> </w:t>
      </w:r>
      <w:r>
        <w:rPr/>
        <w:t>daxili</w:t>
      </w:r>
      <w:r>
        <w:rPr>
          <w:spacing w:val="-4"/>
        </w:rPr>
        <w:t> </w:t>
      </w:r>
      <w:r>
        <w:rPr/>
        <w:t>qanaxma</w:t>
      </w:r>
      <w:r>
        <w:rPr>
          <w:spacing w:val="-6"/>
        </w:rPr>
        <w:t> </w:t>
      </w:r>
      <w:r>
        <w:rPr/>
        <w:t>yoxdursa,</w:t>
      </w:r>
      <w:r>
        <w:rPr>
          <w:spacing w:val="-5"/>
        </w:rPr>
        <w:t> </w:t>
      </w:r>
      <w:r>
        <w:rPr/>
        <w:t>onda</w:t>
      </w:r>
      <w:r>
        <w:rPr>
          <w:spacing w:val="-6"/>
        </w:rPr>
        <w:t> </w:t>
      </w:r>
      <w:r>
        <w:rPr/>
        <w:t>metotreksat</w:t>
      </w:r>
      <w:r>
        <w:rPr>
          <w:spacing w:val="-4"/>
        </w:rPr>
        <w:t> </w:t>
      </w:r>
      <w:r>
        <w:rPr/>
        <w:t>və</w:t>
      </w:r>
      <w:r>
        <w:rPr>
          <w:spacing w:val="-6"/>
        </w:rPr>
        <w:t> </w:t>
      </w:r>
      <w:r>
        <w:rPr/>
        <w:t>ya</w:t>
      </w:r>
      <w:r>
        <w:rPr>
          <w:spacing w:val="-6"/>
        </w:rPr>
        <w:t> </w:t>
      </w:r>
      <w:r>
        <w:rPr/>
        <w:t>quinacrine</w:t>
      </w:r>
      <w:r>
        <w:rPr>
          <w:spacing w:val="-6"/>
        </w:rPr>
        <w:t> </w:t>
      </w:r>
      <w:r>
        <w:rPr/>
        <w:t>ilə</w:t>
      </w:r>
      <w:r>
        <w:rPr>
          <w:spacing w:val="-3"/>
        </w:rPr>
        <w:t> </w:t>
      </w:r>
      <w:r>
        <w:rPr/>
        <w:t>kimyaterapiya</w:t>
      </w:r>
      <w:r>
        <w:rPr>
          <w:spacing w:val="-6"/>
        </w:rPr>
        <w:t> </w:t>
      </w:r>
      <w:r>
        <w:rPr/>
        <w:t>aparılır. Müalicə hormonal (XQT-nin) nəzarət altında aparılır. Əgər XQT-nin səviyyəsi getdikcə azalırsa müalicə</w:t>
      </w:r>
      <w:r>
        <w:rPr>
          <w:spacing w:val="-2"/>
        </w:rPr>
        <w:t> </w:t>
      </w:r>
      <w:r>
        <w:rPr/>
        <w:t>davam</w:t>
      </w:r>
      <w:r>
        <w:rPr>
          <w:spacing w:val="-1"/>
        </w:rPr>
        <w:t> </w:t>
      </w:r>
      <w:r>
        <w:rPr/>
        <w:t>etdilirlir.</w:t>
      </w:r>
      <w:r>
        <w:rPr>
          <w:spacing w:val="-2"/>
        </w:rPr>
        <w:t> </w:t>
      </w:r>
      <w:r>
        <w:rPr/>
        <w:t>Bəzən</w:t>
      </w:r>
      <w:r>
        <w:rPr>
          <w:spacing w:val="-1"/>
        </w:rPr>
        <w:t> </w:t>
      </w:r>
      <w:r>
        <w:rPr/>
        <w:t>müalicə</w:t>
      </w:r>
      <w:r>
        <w:rPr>
          <w:spacing w:val="-2"/>
        </w:rPr>
        <w:t> </w:t>
      </w:r>
      <w:r>
        <w:rPr/>
        <w:t>ikinci</w:t>
      </w:r>
      <w:r>
        <w:rPr>
          <w:spacing w:val="-1"/>
        </w:rPr>
        <w:t> </w:t>
      </w:r>
      <w:r>
        <w:rPr/>
        <w:t>dəfə</w:t>
      </w:r>
      <w:r>
        <w:rPr>
          <w:spacing w:val="-2"/>
        </w:rPr>
        <w:t> </w:t>
      </w:r>
      <w:r>
        <w:rPr/>
        <w:t>təkrarlanır.</w:t>
      </w:r>
      <w:r>
        <w:rPr>
          <w:spacing w:val="-2"/>
        </w:rPr>
        <w:t> </w:t>
      </w:r>
      <w:r>
        <w:rPr/>
        <w:t>Bu</w:t>
      </w:r>
      <w:r>
        <w:rPr>
          <w:spacing w:val="-1"/>
        </w:rPr>
        <w:t> </w:t>
      </w:r>
      <w:r>
        <w:rPr/>
        <w:t>preparatlar</w:t>
      </w:r>
      <w:r>
        <w:rPr>
          <w:spacing w:val="-3"/>
        </w:rPr>
        <w:t> </w:t>
      </w:r>
      <w:r>
        <w:rPr/>
        <w:t>hüceyrələrin</w:t>
      </w:r>
      <w:r>
        <w:rPr>
          <w:spacing w:val="-2"/>
        </w:rPr>
        <w:t> </w:t>
      </w:r>
      <w:r>
        <w:rPr/>
        <w:t>proli- ferasiyasının qarşısını alır (o cümlədən trofoblastların). Yumurta hüceyrəsi məhv olur, ya orqa- nizm tərəfindən adsorbsiya olunur, ya da vaginal yolla xaricə atılır. Bəzən müalicə başlandıqdan bir–iki</w:t>
      </w:r>
      <w:r>
        <w:rPr>
          <w:spacing w:val="-8"/>
        </w:rPr>
        <w:t> </w:t>
      </w:r>
      <w:r>
        <w:rPr/>
        <w:t>həftə</w:t>
      </w:r>
      <w:r>
        <w:rPr>
          <w:spacing w:val="-9"/>
        </w:rPr>
        <w:t> </w:t>
      </w:r>
      <w:r>
        <w:rPr/>
        <w:t>sonra</w:t>
      </w:r>
      <w:r>
        <w:rPr>
          <w:spacing w:val="-10"/>
        </w:rPr>
        <w:t> </w:t>
      </w:r>
      <w:r>
        <w:rPr/>
        <w:t>yumurta</w:t>
      </w:r>
      <w:r>
        <w:rPr>
          <w:spacing w:val="-9"/>
        </w:rPr>
        <w:t> </w:t>
      </w:r>
      <w:r>
        <w:rPr/>
        <w:t>hüceyrəsinin</w:t>
      </w:r>
      <w:r>
        <w:rPr>
          <w:spacing w:val="-8"/>
        </w:rPr>
        <w:t> </w:t>
      </w:r>
      <w:r>
        <w:rPr/>
        <w:t>implantasiya</w:t>
      </w:r>
      <w:r>
        <w:rPr>
          <w:spacing w:val="-9"/>
        </w:rPr>
        <w:t> </w:t>
      </w:r>
      <w:r>
        <w:rPr/>
        <w:t>olunduğu</w:t>
      </w:r>
      <w:r>
        <w:rPr>
          <w:spacing w:val="-8"/>
        </w:rPr>
        <w:t> </w:t>
      </w:r>
      <w:r>
        <w:rPr/>
        <w:t>yerdən</w:t>
      </w:r>
      <w:r>
        <w:rPr>
          <w:spacing w:val="-8"/>
        </w:rPr>
        <w:t> </w:t>
      </w:r>
      <w:r>
        <w:rPr/>
        <w:t>daxili</w:t>
      </w:r>
      <w:r>
        <w:rPr>
          <w:spacing w:val="-8"/>
        </w:rPr>
        <w:t> </w:t>
      </w:r>
      <w:r>
        <w:rPr/>
        <w:t>qanaxma</w:t>
      </w:r>
      <w:r>
        <w:rPr>
          <w:spacing w:val="-9"/>
        </w:rPr>
        <w:t> </w:t>
      </w:r>
      <w:r>
        <w:rPr/>
        <w:t>kimi</w:t>
      </w:r>
      <w:r>
        <w:rPr>
          <w:spacing w:val="-8"/>
        </w:rPr>
        <w:t> </w:t>
      </w:r>
      <w:r>
        <w:rPr/>
        <w:t>ağır- laşma müşahidə edilir.</w:t>
      </w:r>
    </w:p>
    <w:p>
      <w:pPr>
        <w:pStyle w:val="BodyText"/>
        <w:spacing w:before="1"/>
        <w:ind w:left="993" w:right="701" w:firstLine="566"/>
      </w:pPr>
      <w:r>
        <w:rPr/>
        <w:t>Əksər</w:t>
      </w:r>
      <w:r>
        <w:rPr>
          <w:spacing w:val="-8"/>
        </w:rPr>
        <w:t> </w:t>
      </w:r>
      <w:r>
        <w:rPr/>
        <w:t>hallarda</w:t>
      </w:r>
      <w:r>
        <w:rPr>
          <w:spacing w:val="-8"/>
        </w:rPr>
        <w:t> </w:t>
      </w:r>
      <w:r>
        <w:rPr/>
        <w:t>problem</w:t>
      </w:r>
      <w:r>
        <w:rPr>
          <w:spacing w:val="-7"/>
        </w:rPr>
        <w:t> </w:t>
      </w:r>
      <w:r>
        <w:rPr/>
        <w:t>cərrahi</w:t>
      </w:r>
      <w:r>
        <w:rPr>
          <w:spacing w:val="-7"/>
        </w:rPr>
        <w:t> </w:t>
      </w:r>
      <w:r>
        <w:rPr/>
        <w:t>yolla</w:t>
      </w:r>
      <w:r>
        <w:rPr>
          <w:spacing w:val="-8"/>
        </w:rPr>
        <w:t> </w:t>
      </w:r>
      <w:r>
        <w:rPr/>
        <w:t>həll</w:t>
      </w:r>
      <w:r>
        <w:rPr>
          <w:spacing w:val="-7"/>
        </w:rPr>
        <w:t> </w:t>
      </w:r>
      <w:r>
        <w:rPr/>
        <w:t>olunur.</w:t>
      </w:r>
      <w:r>
        <w:rPr>
          <w:spacing w:val="-6"/>
        </w:rPr>
        <w:t> </w:t>
      </w:r>
      <w:r>
        <w:rPr/>
        <w:t>Əgər</w:t>
      </w:r>
      <w:r>
        <w:rPr>
          <w:spacing w:val="-8"/>
        </w:rPr>
        <w:t> </w:t>
      </w:r>
      <w:r>
        <w:rPr/>
        <w:t>qanitirmə</w:t>
      </w:r>
      <w:r>
        <w:rPr>
          <w:spacing w:val="-8"/>
        </w:rPr>
        <w:t> </w:t>
      </w:r>
      <w:r>
        <w:rPr/>
        <w:t>varsa</w:t>
      </w:r>
      <w:r>
        <w:rPr>
          <w:spacing w:val="-8"/>
        </w:rPr>
        <w:t> </w:t>
      </w:r>
      <w:r>
        <w:rPr/>
        <w:t>ilk</w:t>
      </w:r>
      <w:r>
        <w:rPr>
          <w:spacing w:val="-5"/>
        </w:rPr>
        <w:t> </w:t>
      </w:r>
      <w:r>
        <w:rPr/>
        <w:t>növbədə</w:t>
      </w:r>
      <w:r>
        <w:rPr>
          <w:spacing w:val="-8"/>
        </w:rPr>
        <w:t> </w:t>
      </w:r>
      <w:r>
        <w:rPr/>
        <w:t>anemiya və</w:t>
      </w:r>
      <w:r>
        <w:rPr>
          <w:spacing w:val="-14"/>
        </w:rPr>
        <w:t> </w:t>
      </w:r>
      <w:r>
        <w:rPr/>
        <w:t>hemorragik</w:t>
      </w:r>
      <w:r>
        <w:rPr>
          <w:spacing w:val="-8"/>
        </w:rPr>
        <w:t> </w:t>
      </w:r>
      <w:r>
        <w:rPr/>
        <w:t>şok</w:t>
      </w:r>
      <w:r>
        <w:rPr>
          <w:spacing w:val="-7"/>
        </w:rPr>
        <w:t> </w:t>
      </w:r>
      <w:r>
        <w:rPr/>
        <w:t>əleyhinə</w:t>
      </w:r>
      <w:r>
        <w:rPr>
          <w:spacing w:val="-15"/>
        </w:rPr>
        <w:t> </w:t>
      </w:r>
      <w:r>
        <w:rPr/>
        <w:t>müalicə</w:t>
      </w:r>
      <w:r>
        <w:rPr>
          <w:spacing w:val="-8"/>
        </w:rPr>
        <w:t> </w:t>
      </w:r>
      <w:r>
        <w:rPr/>
        <w:t>aparılır.</w:t>
      </w:r>
      <w:r>
        <w:rPr>
          <w:spacing w:val="-8"/>
        </w:rPr>
        <w:t> </w:t>
      </w:r>
      <w:r>
        <w:rPr/>
        <w:t>Xəstəyə</w:t>
      </w:r>
      <w:r>
        <w:rPr>
          <w:spacing w:val="-8"/>
        </w:rPr>
        <w:t> </w:t>
      </w:r>
      <w:r>
        <w:rPr/>
        <w:t>qan</w:t>
      </w:r>
      <w:r>
        <w:rPr>
          <w:spacing w:val="-8"/>
        </w:rPr>
        <w:t> </w:t>
      </w:r>
      <w:r>
        <w:rPr/>
        <w:t>və</w:t>
      </w:r>
      <w:r>
        <w:rPr>
          <w:spacing w:val="-8"/>
        </w:rPr>
        <w:t> </w:t>
      </w:r>
      <w:r>
        <w:rPr/>
        <w:t>qanəvəzedicilər</w:t>
      </w:r>
      <w:r>
        <w:rPr>
          <w:spacing w:val="-15"/>
        </w:rPr>
        <w:t> </w:t>
      </w:r>
      <w:r>
        <w:rPr/>
        <w:t>vurulur.</w:t>
      </w:r>
      <w:r>
        <w:rPr>
          <w:spacing w:val="-8"/>
        </w:rPr>
        <w:t> </w:t>
      </w:r>
      <w:r>
        <w:rPr/>
        <w:t>Cərrahi</w:t>
      </w:r>
      <w:r>
        <w:rPr>
          <w:spacing w:val="-8"/>
        </w:rPr>
        <w:t> </w:t>
      </w:r>
      <w:r>
        <w:rPr/>
        <w:t>mü- daxilə</w:t>
      </w:r>
      <w:r>
        <w:rPr>
          <w:spacing w:val="-1"/>
        </w:rPr>
        <w:t> </w:t>
      </w:r>
      <w:r>
        <w:rPr/>
        <w:t>ya</w:t>
      </w:r>
      <w:r>
        <w:rPr>
          <w:spacing w:val="-1"/>
        </w:rPr>
        <w:t> </w:t>
      </w:r>
      <w:r>
        <w:rPr/>
        <w:t>açıq qarın əməliyyatları,</w:t>
      </w:r>
      <w:r>
        <w:rPr>
          <w:spacing w:val="-1"/>
        </w:rPr>
        <w:t> </w:t>
      </w:r>
      <w:r>
        <w:rPr/>
        <w:t>ya</w:t>
      </w:r>
      <w:r>
        <w:rPr>
          <w:spacing w:val="-10"/>
        </w:rPr>
        <w:t> </w:t>
      </w:r>
      <w:r>
        <w:rPr/>
        <w:t>da</w:t>
      </w:r>
      <w:r>
        <w:rPr>
          <w:spacing w:val="-1"/>
        </w:rPr>
        <w:t> </w:t>
      </w:r>
      <w:r>
        <w:rPr/>
        <w:t>laporaskopik əməliyyatlarla</w:t>
      </w:r>
      <w:r>
        <w:rPr>
          <w:spacing w:val="-1"/>
        </w:rPr>
        <w:t> </w:t>
      </w:r>
      <w:r>
        <w:rPr/>
        <w:t>həyata keçirilir.</w:t>
      </w:r>
      <w:r>
        <w:rPr>
          <w:spacing w:val="-1"/>
        </w:rPr>
        <w:t> </w:t>
      </w:r>
      <w:r>
        <w:rPr/>
        <w:t>Mayalanma məhsulu</w:t>
      </w:r>
      <w:r>
        <w:rPr>
          <w:spacing w:val="-5"/>
        </w:rPr>
        <w:t> </w:t>
      </w:r>
      <w:r>
        <w:rPr/>
        <w:t>xaric</w:t>
      </w:r>
      <w:r>
        <w:rPr>
          <w:spacing w:val="-6"/>
        </w:rPr>
        <w:t> </w:t>
      </w:r>
      <w:r>
        <w:rPr/>
        <w:t>edilir.</w:t>
      </w:r>
      <w:r>
        <w:rPr>
          <w:spacing w:val="-6"/>
        </w:rPr>
        <w:t> </w:t>
      </w:r>
      <w:r>
        <w:rPr/>
        <w:t>Çox</w:t>
      </w:r>
      <w:r>
        <w:rPr>
          <w:spacing w:val="-5"/>
        </w:rPr>
        <w:t> </w:t>
      </w:r>
      <w:r>
        <w:rPr/>
        <w:t>vaxt</w:t>
      </w:r>
      <w:r>
        <w:rPr>
          <w:spacing w:val="-5"/>
        </w:rPr>
        <w:t> </w:t>
      </w:r>
      <w:r>
        <w:rPr/>
        <w:t>hamilə</w:t>
      </w:r>
      <w:r>
        <w:rPr>
          <w:spacing w:val="-5"/>
        </w:rPr>
        <w:t> </w:t>
      </w:r>
      <w:r>
        <w:rPr/>
        <w:t>boru</w:t>
      </w:r>
      <w:r>
        <w:rPr>
          <w:spacing w:val="-6"/>
        </w:rPr>
        <w:t> </w:t>
      </w:r>
      <w:r>
        <w:rPr/>
        <w:t>döl</w:t>
      </w:r>
      <w:r>
        <w:rPr>
          <w:spacing w:val="-5"/>
        </w:rPr>
        <w:t> </w:t>
      </w:r>
      <w:r>
        <w:rPr/>
        <w:t>yumurtası</w:t>
      </w:r>
      <w:r>
        <w:rPr>
          <w:spacing w:val="-5"/>
        </w:rPr>
        <w:t> </w:t>
      </w:r>
      <w:r>
        <w:rPr/>
        <w:t>ilə</w:t>
      </w:r>
      <w:r>
        <w:rPr>
          <w:spacing w:val="-5"/>
        </w:rPr>
        <w:t> </w:t>
      </w:r>
      <w:r>
        <w:rPr/>
        <w:t>birlikdə</w:t>
      </w:r>
      <w:r>
        <w:rPr>
          <w:spacing w:val="-6"/>
        </w:rPr>
        <w:t> </w:t>
      </w:r>
      <w:r>
        <w:rPr/>
        <w:t>xaric</w:t>
      </w:r>
      <w:r>
        <w:rPr>
          <w:spacing w:val="-6"/>
        </w:rPr>
        <w:t> </w:t>
      </w:r>
      <w:r>
        <w:rPr/>
        <w:t>edilir.</w:t>
      </w:r>
      <w:r>
        <w:rPr>
          <w:spacing w:val="-6"/>
        </w:rPr>
        <w:t> </w:t>
      </w:r>
      <w:r>
        <w:rPr/>
        <w:t>Ektopik</w:t>
      </w:r>
      <w:r>
        <w:rPr>
          <w:spacing w:val="-5"/>
        </w:rPr>
        <w:t> </w:t>
      </w:r>
      <w:r>
        <w:rPr/>
        <w:t>hamilə- likdə</w:t>
      </w:r>
      <w:r>
        <w:rPr>
          <w:spacing w:val="-1"/>
        </w:rPr>
        <w:t> </w:t>
      </w:r>
      <w:r>
        <w:rPr/>
        <w:t>salpinqiovariektomiya, salpinqoektomiya, salpinqostomiya</w:t>
      </w:r>
      <w:r>
        <w:rPr>
          <w:spacing w:val="-1"/>
        </w:rPr>
        <w:t> </w:t>
      </w:r>
      <w:r>
        <w:rPr/>
        <w:t>(döl yumurtası borunun ortasın- da</w:t>
      </w:r>
      <w:r>
        <w:rPr>
          <w:spacing w:val="-6"/>
        </w:rPr>
        <w:t> </w:t>
      </w:r>
      <w:r>
        <w:rPr/>
        <w:t>yerləşirsə</w:t>
      </w:r>
      <w:r>
        <w:rPr>
          <w:spacing w:val="-6"/>
        </w:rPr>
        <w:t> </w:t>
      </w:r>
      <w:r>
        <w:rPr/>
        <w:t>boru</w:t>
      </w:r>
      <w:r>
        <w:rPr>
          <w:spacing w:val="-6"/>
        </w:rPr>
        <w:t> </w:t>
      </w:r>
      <w:r>
        <w:rPr/>
        <w:t>boyu</w:t>
      </w:r>
      <w:r>
        <w:rPr>
          <w:spacing w:val="-5"/>
        </w:rPr>
        <w:t> </w:t>
      </w:r>
      <w:r>
        <w:rPr/>
        <w:t>şaquli</w:t>
      </w:r>
      <w:r>
        <w:rPr>
          <w:spacing w:val="-4"/>
        </w:rPr>
        <w:t> </w:t>
      </w:r>
      <w:r>
        <w:rPr/>
        <w:t>kəsik</w:t>
      </w:r>
      <w:r>
        <w:rPr>
          <w:spacing w:val="-4"/>
        </w:rPr>
        <w:t> </w:t>
      </w:r>
      <w:r>
        <w:rPr/>
        <w:t>aparılır</w:t>
      </w:r>
      <w:r>
        <w:rPr>
          <w:spacing w:val="-6"/>
        </w:rPr>
        <w:t> </w:t>
      </w:r>
      <w:r>
        <w:rPr/>
        <w:t>blastosit</w:t>
      </w:r>
      <w:r>
        <w:rPr>
          <w:spacing w:val="-4"/>
        </w:rPr>
        <w:t> </w:t>
      </w:r>
      <w:r>
        <w:rPr/>
        <w:t>xaric</w:t>
      </w:r>
      <w:r>
        <w:rPr>
          <w:spacing w:val="-6"/>
        </w:rPr>
        <w:t> </w:t>
      </w:r>
      <w:r>
        <w:rPr/>
        <w:t>edilir),</w:t>
      </w:r>
      <w:r>
        <w:rPr>
          <w:spacing w:val="-5"/>
        </w:rPr>
        <w:t> </w:t>
      </w:r>
      <w:r>
        <w:rPr/>
        <w:t>laporatomiya</w:t>
      </w:r>
      <w:r>
        <w:rPr>
          <w:spacing w:val="-6"/>
        </w:rPr>
        <w:t> </w:t>
      </w:r>
      <w:r>
        <w:rPr/>
        <w:t>və</w:t>
      </w:r>
      <w:r>
        <w:rPr>
          <w:spacing w:val="-5"/>
        </w:rPr>
        <w:t> </w:t>
      </w:r>
      <w:r>
        <w:rPr/>
        <w:t>s.</w:t>
      </w:r>
      <w:r>
        <w:rPr>
          <w:spacing w:val="-5"/>
        </w:rPr>
        <w:t> </w:t>
      </w:r>
      <w:r>
        <w:rPr/>
        <w:t>cərrahi</w:t>
      </w:r>
      <w:r>
        <w:rPr>
          <w:spacing w:val="-4"/>
        </w:rPr>
        <w:t> </w:t>
      </w:r>
      <w:r>
        <w:rPr/>
        <w:t>əmə- liyyatlar aparılır.</w:t>
      </w:r>
    </w:p>
    <w:p>
      <w:pPr>
        <w:pStyle w:val="BodyText"/>
        <w:ind w:left="993" w:right="706" w:firstLine="566"/>
        <w:rPr>
          <w:b/>
          <w:sz w:val="20"/>
        </w:rPr>
      </w:pPr>
      <w:r>
        <w:rPr/>
        <w:t>Əməliyyatdan</w:t>
      </w:r>
      <w:r>
        <w:rPr>
          <w:spacing w:val="-13"/>
        </w:rPr>
        <w:t> </w:t>
      </w:r>
      <w:r>
        <w:rPr/>
        <w:t>sonra</w:t>
      </w:r>
      <w:r>
        <w:rPr>
          <w:spacing w:val="-15"/>
        </w:rPr>
        <w:t> </w:t>
      </w:r>
      <w:r>
        <w:rPr/>
        <w:t>müalicəvi</w:t>
      </w:r>
      <w:r>
        <w:rPr>
          <w:spacing w:val="-13"/>
        </w:rPr>
        <w:t> </w:t>
      </w:r>
      <w:r>
        <w:rPr/>
        <w:t>və</w:t>
      </w:r>
      <w:r>
        <w:rPr>
          <w:spacing w:val="-14"/>
        </w:rPr>
        <w:t> </w:t>
      </w:r>
      <w:r>
        <w:rPr/>
        <w:t>diaqnostik</w:t>
      </w:r>
      <w:r>
        <w:rPr>
          <w:spacing w:val="-13"/>
        </w:rPr>
        <w:t> </w:t>
      </w:r>
      <w:r>
        <w:rPr/>
        <w:t>tədbirlər</w:t>
      </w:r>
      <w:r>
        <w:rPr>
          <w:spacing w:val="-14"/>
        </w:rPr>
        <w:t> </w:t>
      </w:r>
      <w:r>
        <w:rPr/>
        <w:t>davam</w:t>
      </w:r>
      <w:r>
        <w:rPr>
          <w:spacing w:val="-13"/>
        </w:rPr>
        <w:t> </w:t>
      </w:r>
      <w:r>
        <w:rPr/>
        <w:t>etdirilir.</w:t>
      </w:r>
      <w:r>
        <w:rPr>
          <w:spacing w:val="-14"/>
        </w:rPr>
        <w:t> </w:t>
      </w:r>
      <w:r>
        <w:rPr/>
        <w:t>4-5</w:t>
      </w:r>
      <w:r>
        <w:rPr>
          <w:spacing w:val="-13"/>
        </w:rPr>
        <w:t> </w:t>
      </w:r>
      <w:r>
        <w:rPr/>
        <w:t>gündən</w:t>
      </w:r>
      <w:r>
        <w:rPr>
          <w:spacing w:val="-13"/>
        </w:rPr>
        <w:t> </w:t>
      </w:r>
      <w:r>
        <w:rPr/>
        <w:t>qeyri-spe- sifik müalicə: hemostimulyasiya, desensibilizasiya və fizioterapiya </w:t>
      </w:r>
      <w:r>
        <w:rPr>
          <w:b/>
          <w:sz w:val="20"/>
        </w:rPr>
        <w:t>.</w:t>
      </w:r>
    </w:p>
    <w:p>
      <w:pPr>
        <w:pStyle w:val="BodyText"/>
        <w:spacing w:after="0"/>
        <w:rPr>
          <w:b/>
          <w:sz w:val="20"/>
        </w:rPr>
        <w:sectPr>
          <w:pgSz w:w="11910" w:h="16840"/>
          <w:pgMar w:top="1040" w:bottom="280" w:left="708" w:right="141"/>
        </w:sectPr>
      </w:pPr>
    </w:p>
    <w:p>
      <w:pPr>
        <w:pStyle w:val="Heading2"/>
        <w:numPr>
          <w:ilvl w:val="0"/>
          <w:numId w:val="35"/>
        </w:numPr>
        <w:tabs>
          <w:tab w:pos="2791" w:val="left" w:leader="none"/>
        </w:tabs>
        <w:spacing w:line="240" w:lineRule="auto" w:before="55" w:after="0"/>
        <w:ind w:left="2791" w:right="0" w:hanging="720"/>
        <w:jc w:val="left"/>
        <w:rPr>
          <w:color w:val="FF0000"/>
          <w:sz w:val="48"/>
        </w:rPr>
      </w:pPr>
      <w:bookmarkStart w:name="10. § 2. Hamiləliyin ikinci yarısının ma" w:id="51"/>
      <w:bookmarkEnd w:id="51"/>
      <w:r>
        <w:rPr>
          <w:b w:val="0"/>
        </w:rPr>
      </w:r>
      <w:r>
        <w:rPr/>
        <w:t>§</w:t>
      </w:r>
      <w:r>
        <w:rPr>
          <w:b w:val="0"/>
          <w:spacing w:val="-8"/>
        </w:rPr>
        <w:t> </w:t>
      </w:r>
      <w:r>
        <w:rPr/>
        <w:t>2.</w:t>
      </w:r>
      <w:r>
        <w:rPr>
          <w:b w:val="0"/>
          <w:spacing w:val="-6"/>
        </w:rPr>
        <w:t> </w:t>
      </w:r>
      <w:r>
        <w:rPr/>
        <w:t>Hamiləliyin</w:t>
      </w:r>
      <w:r>
        <w:rPr>
          <w:spacing w:val="-6"/>
        </w:rPr>
        <w:t> </w:t>
      </w:r>
      <w:r>
        <w:rPr/>
        <w:t>ikinci</w:t>
      </w:r>
      <w:r>
        <w:rPr>
          <w:spacing w:val="-4"/>
        </w:rPr>
        <w:t> </w:t>
      </w:r>
      <w:r>
        <w:rPr/>
        <w:t>yarısının</w:t>
      </w:r>
      <w:r>
        <w:rPr>
          <w:spacing w:val="-6"/>
        </w:rPr>
        <w:t> </w:t>
      </w:r>
      <w:r>
        <w:rPr/>
        <w:t>mamalıq</w:t>
      </w:r>
      <w:r>
        <w:rPr>
          <w:spacing w:val="-5"/>
        </w:rPr>
        <w:t> </w:t>
      </w:r>
      <w:r>
        <w:rPr>
          <w:spacing w:val="-2"/>
        </w:rPr>
        <w:t>qanaxmaları</w:t>
      </w:r>
    </w:p>
    <w:p>
      <w:pPr>
        <w:pStyle w:val="BodyText"/>
        <w:spacing w:before="275"/>
        <w:ind w:right="702" w:firstLine="566"/>
      </w:pPr>
      <w:r>
        <w:rPr/>
        <w:t>Fizioloji hamiləlik və doğuşun I</w:t>
      </w:r>
      <w:r>
        <w:rPr>
          <w:spacing w:val="-2"/>
        </w:rPr>
        <w:t> </w:t>
      </w:r>
      <w:r>
        <w:rPr/>
        <w:t>və II dövrlərində cinsiyyət yollarından qanaxma müşahidə edilmir.</w:t>
      </w:r>
      <w:r>
        <w:rPr>
          <w:spacing w:val="-2"/>
        </w:rPr>
        <w:t> </w:t>
      </w:r>
      <w:r>
        <w:rPr/>
        <w:t>Bu</w:t>
      </w:r>
      <w:r>
        <w:rPr>
          <w:spacing w:val="-1"/>
        </w:rPr>
        <w:t> </w:t>
      </w:r>
      <w:r>
        <w:rPr/>
        <w:t>dövrlərdə</w:t>
      </w:r>
      <w:r>
        <w:rPr>
          <w:spacing w:val="-2"/>
        </w:rPr>
        <w:t> </w:t>
      </w:r>
      <w:r>
        <w:rPr/>
        <w:t>baş</w:t>
      </w:r>
      <w:r>
        <w:rPr>
          <w:spacing w:val="-1"/>
        </w:rPr>
        <w:t> </w:t>
      </w:r>
      <w:r>
        <w:rPr/>
        <w:t>verən</w:t>
      </w:r>
      <w:r>
        <w:rPr>
          <w:spacing w:val="-1"/>
        </w:rPr>
        <w:t> </w:t>
      </w:r>
      <w:r>
        <w:rPr/>
        <w:t>qanaxmaların əsas</w:t>
      </w:r>
      <w:r>
        <w:rPr>
          <w:spacing w:val="-1"/>
        </w:rPr>
        <w:t> </w:t>
      </w:r>
      <w:r>
        <w:rPr/>
        <w:t>səbəbi–implantasiya,</w:t>
      </w:r>
      <w:r>
        <w:rPr>
          <w:spacing w:val="-2"/>
        </w:rPr>
        <w:t> </w:t>
      </w:r>
      <w:r>
        <w:rPr/>
        <w:t>sonradan ciftin</w:t>
      </w:r>
      <w:r>
        <w:rPr>
          <w:spacing w:val="-1"/>
        </w:rPr>
        <w:t> </w:t>
      </w:r>
      <w:r>
        <w:rPr/>
        <w:t>birləşmə </w:t>
      </w:r>
      <w:r>
        <w:rPr>
          <w:spacing w:val="-2"/>
        </w:rPr>
        <w:t>patologiyalarıdır.</w:t>
      </w:r>
    </w:p>
    <w:p>
      <w:pPr>
        <w:pStyle w:val="BodyText"/>
        <w:ind w:left="0"/>
        <w:jc w:val="left"/>
      </w:pPr>
    </w:p>
    <w:p>
      <w:pPr>
        <w:pStyle w:val="BodyText"/>
        <w:spacing w:before="46"/>
        <w:ind w:left="0"/>
        <w:jc w:val="left"/>
      </w:pPr>
    </w:p>
    <w:p>
      <w:pPr>
        <w:pStyle w:val="Heading2"/>
        <w:ind w:left="286"/>
      </w:pPr>
      <w:bookmarkStart w:name="§ 2.1. Cift gəlişləri" w:id="52"/>
      <w:bookmarkEnd w:id="52"/>
      <w:r>
        <w:rPr>
          <w:b w:val="0"/>
        </w:rPr>
      </w:r>
      <w:r>
        <w:rPr/>
        <w:t>§</w:t>
      </w:r>
      <w:r>
        <w:rPr>
          <w:b w:val="0"/>
          <w:spacing w:val="-1"/>
        </w:rPr>
        <w:t> </w:t>
      </w:r>
      <w:r>
        <w:rPr/>
        <w:t>2.1.</w:t>
      </w:r>
      <w:r>
        <w:rPr>
          <w:b w:val="0"/>
          <w:spacing w:val="-3"/>
        </w:rPr>
        <w:t> </w:t>
      </w:r>
      <w:r>
        <w:rPr/>
        <w:t>Cift</w:t>
      </w:r>
      <w:r>
        <w:rPr>
          <w:b w:val="0"/>
          <w:spacing w:val="-1"/>
        </w:rPr>
        <w:t> </w:t>
      </w:r>
      <w:r>
        <w:rPr>
          <w:spacing w:val="-2"/>
        </w:rPr>
        <w:t>gəlişləri</w:t>
      </w:r>
    </w:p>
    <w:p>
      <w:pPr>
        <w:pStyle w:val="BodyText"/>
        <w:spacing w:before="275"/>
        <w:ind w:right="702" w:firstLine="566"/>
      </w:pPr>
      <w:r>
        <w:rPr/>
        <w:t>Normal</w:t>
      </w:r>
      <w:r>
        <w:rPr>
          <w:spacing w:val="-5"/>
        </w:rPr>
        <w:t> </w:t>
      </w:r>
      <w:r>
        <w:rPr/>
        <w:t>halda</w:t>
      </w:r>
      <w:r>
        <w:rPr>
          <w:spacing w:val="-6"/>
        </w:rPr>
        <w:t> </w:t>
      </w:r>
      <w:r>
        <w:rPr/>
        <w:t>cift</w:t>
      </w:r>
      <w:r>
        <w:rPr>
          <w:spacing w:val="-5"/>
        </w:rPr>
        <w:t> </w:t>
      </w:r>
      <w:r>
        <w:rPr/>
        <w:t>uşaqlıq</w:t>
      </w:r>
      <w:r>
        <w:rPr>
          <w:spacing w:val="-5"/>
        </w:rPr>
        <w:t> </w:t>
      </w:r>
      <w:r>
        <w:rPr/>
        <w:t>cisminin</w:t>
      </w:r>
      <w:r>
        <w:rPr>
          <w:spacing w:val="-4"/>
        </w:rPr>
        <w:t> </w:t>
      </w:r>
      <w:r>
        <w:rPr/>
        <w:t>yuxarı</w:t>
      </w:r>
      <w:r>
        <w:rPr>
          <w:spacing w:val="-5"/>
        </w:rPr>
        <w:t> </w:t>
      </w:r>
      <w:r>
        <w:rPr/>
        <w:t>hissəsində,</w:t>
      </w:r>
      <w:r>
        <w:rPr>
          <w:spacing w:val="-5"/>
        </w:rPr>
        <w:t> </w:t>
      </w:r>
      <w:r>
        <w:rPr/>
        <w:t>dibində,</w:t>
      </w:r>
      <w:r>
        <w:rPr>
          <w:spacing w:val="-5"/>
        </w:rPr>
        <w:t> </w:t>
      </w:r>
      <w:r>
        <w:rPr/>
        <w:t>ön</w:t>
      </w:r>
      <w:r>
        <w:rPr>
          <w:spacing w:val="-5"/>
        </w:rPr>
        <w:t> </w:t>
      </w:r>
      <w:r>
        <w:rPr/>
        <w:t>və</w:t>
      </w:r>
      <w:r>
        <w:rPr>
          <w:spacing w:val="-6"/>
        </w:rPr>
        <w:t> </w:t>
      </w:r>
      <w:r>
        <w:rPr/>
        <w:t>arxa</w:t>
      </w:r>
      <w:r>
        <w:rPr>
          <w:spacing w:val="-6"/>
        </w:rPr>
        <w:t> </w:t>
      </w:r>
      <w:r>
        <w:rPr/>
        <w:t>divarında</w:t>
      </w:r>
      <w:r>
        <w:rPr>
          <w:spacing w:val="-6"/>
        </w:rPr>
        <w:t> </w:t>
      </w:r>
      <w:r>
        <w:rPr/>
        <w:t>yerləşir. Ciftin uşaqlığın aşağı seqmentində yerləşməsi ağır patologiyadır və cift gəlişi (placenta praevia) adlanır. Bu zaman aşağı seqmentdə yerləşən cift uşaqlıq boynunu tam və ya hissəvi örtür. Cift dölün gəliş hissəsindən aşağıda yerləşir.</w:t>
      </w:r>
    </w:p>
    <w:p>
      <w:pPr>
        <w:pStyle w:val="BodyText"/>
        <w:spacing w:before="1"/>
        <w:ind w:left="1560"/>
      </w:pPr>
      <w:r>
        <w:rPr/>
        <w:t>Patomorfoloji</w:t>
      </w:r>
      <w:r>
        <w:rPr>
          <w:spacing w:val="-5"/>
        </w:rPr>
        <w:t> </w:t>
      </w:r>
      <w:r>
        <w:rPr/>
        <w:t>olaraq</w:t>
      </w:r>
      <w:r>
        <w:rPr>
          <w:spacing w:val="-2"/>
        </w:rPr>
        <w:t> </w:t>
      </w:r>
      <w:r>
        <w:rPr/>
        <w:t>cift gəlişlərinin</w:t>
      </w:r>
      <w:r>
        <w:rPr>
          <w:spacing w:val="-2"/>
        </w:rPr>
        <w:t> </w:t>
      </w:r>
      <w:r>
        <w:rPr/>
        <w:t>aşağıdakı</w:t>
      </w:r>
      <w:r>
        <w:rPr>
          <w:spacing w:val="-2"/>
        </w:rPr>
        <w:t> </w:t>
      </w:r>
      <w:r>
        <w:rPr/>
        <w:t>növləri</w:t>
      </w:r>
      <w:r>
        <w:rPr>
          <w:spacing w:val="-2"/>
        </w:rPr>
        <w:t> </w:t>
      </w:r>
      <w:r>
        <w:rPr/>
        <w:t>var</w:t>
      </w:r>
      <w:r>
        <w:rPr>
          <w:spacing w:val="-2"/>
        </w:rPr>
        <w:t> </w:t>
      </w:r>
      <w:r>
        <w:rPr/>
        <w:t>(şəkil:16-</w:t>
      </w:r>
      <w:r>
        <w:rPr>
          <w:spacing w:val="-5"/>
        </w:rPr>
        <w:t>6).</w:t>
      </w:r>
    </w:p>
    <w:p>
      <w:pPr>
        <w:pStyle w:val="ListParagraph"/>
        <w:numPr>
          <w:ilvl w:val="0"/>
          <w:numId w:val="51"/>
        </w:numPr>
        <w:tabs>
          <w:tab w:pos="1740" w:val="left" w:leader="none"/>
        </w:tabs>
        <w:spacing w:line="240" w:lineRule="auto" w:before="0" w:after="0"/>
        <w:ind w:left="994" w:right="705" w:firstLine="566"/>
        <w:jc w:val="both"/>
        <w:rPr>
          <w:sz w:val="24"/>
        </w:rPr>
      </w:pPr>
      <w:r>
        <w:rPr>
          <w:b/>
          <w:sz w:val="24"/>
        </w:rPr>
        <w:t>Mərkəzi</w:t>
      </w:r>
      <w:r>
        <w:rPr>
          <w:spacing w:val="-8"/>
          <w:sz w:val="24"/>
        </w:rPr>
        <w:t> </w:t>
      </w:r>
      <w:r>
        <w:rPr>
          <w:b/>
          <w:sz w:val="24"/>
        </w:rPr>
        <w:t>cift</w:t>
      </w:r>
      <w:r>
        <w:rPr>
          <w:spacing w:val="-9"/>
          <w:sz w:val="24"/>
        </w:rPr>
        <w:t> </w:t>
      </w:r>
      <w:r>
        <w:rPr>
          <w:b/>
          <w:sz w:val="24"/>
        </w:rPr>
        <w:t>gəlişi</w:t>
      </w:r>
      <w:r>
        <w:rPr>
          <w:b/>
          <w:spacing w:val="-8"/>
          <w:sz w:val="24"/>
        </w:rPr>
        <w:t> </w:t>
      </w:r>
      <w:r>
        <w:rPr>
          <w:sz w:val="24"/>
        </w:rPr>
        <w:t>(placenta</w:t>
      </w:r>
      <w:r>
        <w:rPr>
          <w:spacing w:val="-9"/>
          <w:sz w:val="24"/>
        </w:rPr>
        <w:t> </w:t>
      </w:r>
      <w:r>
        <w:rPr>
          <w:sz w:val="24"/>
        </w:rPr>
        <w:t>praevia</w:t>
      </w:r>
      <w:r>
        <w:rPr>
          <w:spacing w:val="-9"/>
          <w:sz w:val="24"/>
        </w:rPr>
        <w:t> </w:t>
      </w:r>
      <w:r>
        <w:rPr>
          <w:sz w:val="24"/>
        </w:rPr>
        <w:t>centralis).</w:t>
      </w:r>
      <w:r>
        <w:rPr>
          <w:spacing w:val="-6"/>
          <w:sz w:val="24"/>
        </w:rPr>
        <w:t> </w:t>
      </w:r>
      <w:r>
        <w:rPr>
          <w:sz w:val="24"/>
        </w:rPr>
        <w:t>Ciftin</w:t>
      </w:r>
      <w:r>
        <w:rPr>
          <w:spacing w:val="-8"/>
          <w:sz w:val="24"/>
        </w:rPr>
        <w:t> </w:t>
      </w:r>
      <w:r>
        <w:rPr>
          <w:sz w:val="24"/>
        </w:rPr>
        <w:t>mərkəzi</w:t>
      </w:r>
      <w:r>
        <w:rPr>
          <w:spacing w:val="-8"/>
          <w:sz w:val="24"/>
        </w:rPr>
        <w:t> </w:t>
      </w:r>
      <w:r>
        <w:rPr>
          <w:sz w:val="24"/>
        </w:rPr>
        <w:t>daxili</w:t>
      </w:r>
      <w:r>
        <w:rPr>
          <w:spacing w:val="-8"/>
          <w:sz w:val="24"/>
        </w:rPr>
        <w:t> </w:t>
      </w:r>
      <w:r>
        <w:rPr>
          <w:sz w:val="24"/>
        </w:rPr>
        <w:t>dəliyin</w:t>
      </w:r>
      <w:r>
        <w:rPr>
          <w:spacing w:val="-8"/>
          <w:sz w:val="24"/>
        </w:rPr>
        <w:t> </w:t>
      </w:r>
      <w:r>
        <w:rPr>
          <w:sz w:val="24"/>
        </w:rPr>
        <w:t>üzərində</w:t>
      </w:r>
      <w:r>
        <w:rPr>
          <w:spacing w:val="-9"/>
          <w:sz w:val="24"/>
        </w:rPr>
        <w:t> </w:t>
      </w:r>
      <w:r>
        <w:rPr>
          <w:sz w:val="24"/>
        </w:rPr>
        <w:t>yer- ləşir. Daxili dəlik 3-4 sm açıldıqda belə ancaq cift toxuması əllənir, döl qişaları əllənmir.</w:t>
      </w:r>
    </w:p>
    <w:p>
      <w:pPr>
        <w:pStyle w:val="ListParagraph"/>
        <w:numPr>
          <w:ilvl w:val="0"/>
          <w:numId w:val="51"/>
        </w:numPr>
        <w:tabs>
          <w:tab w:pos="1738" w:val="left" w:leader="none"/>
        </w:tabs>
        <w:spacing w:line="240" w:lineRule="auto" w:before="0" w:after="0"/>
        <w:ind w:left="994" w:right="703" w:firstLine="566"/>
        <w:jc w:val="both"/>
        <w:rPr>
          <w:sz w:val="24"/>
        </w:rPr>
      </w:pPr>
      <w:r>
        <w:rPr>
          <w:b/>
          <w:sz w:val="24"/>
        </w:rPr>
        <w:t>Yan</w:t>
      </w:r>
      <w:r>
        <w:rPr>
          <w:spacing w:val="-4"/>
          <w:sz w:val="24"/>
        </w:rPr>
        <w:t> </w:t>
      </w:r>
      <w:r>
        <w:rPr>
          <w:b/>
          <w:sz w:val="24"/>
        </w:rPr>
        <w:t>cift</w:t>
      </w:r>
      <w:r>
        <w:rPr>
          <w:spacing w:val="-3"/>
          <w:sz w:val="24"/>
        </w:rPr>
        <w:t> </w:t>
      </w:r>
      <w:r>
        <w:rPr>
          <w:b/>
          <w:sz w:val="24"/>
        </w:rPr>
        <w:t>gəlişi</w:t>
      </w:r>
      <w:r>
        <w:rPr>
          <w:b/>
          <w:spacing w:val="-3"/>
          <w:sz w:val="24"/>
        </w:rPr>
        <w:t> </w:t>
      </w:r>
      <w:r>
        <w:rPr>
          <w:sz w:val="24"/>
        </w:rPr>
        <w:t>(placenta</w:t>
      </w:r>
      <w:r>
        <w:rPr>
          <w:spacing w:val="-4"/>
          <w:sz w:val="24"/>
        </w:rPr>
        <w:t> </w:t>
      </w:r>
      <w:r>
        <w:rPr>
          <w:sz w:val="24"/>
        </w:rPr>
        <w:t>praevia</w:t>
      </w:r>
      <w:r>
        <w:rPr>
          <w:spacing w:val="-4"/>
          <w:sz w:val="24"/>
        </w:rPr>
        <w:t> </w:t>
      </w:r>
      <w:r>
        <w:rPr>
          <w:sz w:val="24"/>
        </w:rPr>
        <w:t>lateralis).</w:t>
      </w:r>
      <w:r>
        <w:rPr>
          <w:spacing w:val="-3"/>
          <w:sz w:val="24"/>
        </w:rPr>
        <w:t> </w:t>
      </w:r>
      <w:r>
        <w:rPr>
          <w:sz w:val="24"/>
        </w:rPr>
        <w:t>Ciftin</w:t>
      </w:r>
      <w:r>
        <w:rPr>
          <w:spacing w:val="-3"/>
          <w:sz w:val="24"/>
        </w:rPr>
        <w:t> </w:t>
      </w:r>
      <w:r>
        <w:rPr>
          <w:sz w:val="24"/>
        </w:rPr>
        <w:t>aşağı</w:t>
      </w:r>
      <w:r>
        <w:rPr>
          <w:spacing w:val="-3"/>
          <w:sz w:val="24"/>
        </w:rPr>
        <w:t> </w:t>
      </w:r>
      <w:r>
        <w:rPr>
          <w:sz w:val="24"/>
        </w:rPr>
        <w:t>sərhəddi</w:t>
      </w:r>
      <w:r>
        <w:rPr>
          <w:spacing w:val="-3"/>
          <w:sz w:val="24"/>
        </w:rPr>
        <w:t> </w:t>
      </w:r>
      <w:r>
        <w:rPr>
          <w:sz w:val="24"/>
        </w:rPr>
        <w:t>daxili</w:t>
      </w:r>
      <w:r>
        <w:rPr>
          <w:spacing w:val="-3"/>
          <w:sz w:val="24"/>
        </w:rPr>
        <w:t> </w:t>
      </w:r>
      <w:r>
        <w:rPr>
          <w:sz w:val="24"/>
        </w:rPr>
        <w:t>dəliyin</w:t>
      </w:r>
      <w:r>
        <w:rPr>
          <w:spacing w:val="-3"/>
          <w:sz w:val="24"/>
        </w:rPr>
        <w:t> </w:t>
      </w:r>
      <w:r>
        <w:rPr>
          <w:sz w:val="24"/>
        </w:rPr>
        <w:t>kənarı</w:t>
      </w:r>
      <w:r>
        <w:rPr>
          <w:spacing w:val="-3"/>
          <w:sz w:val="24"/>
        </w:rPr>
        <w:t> </w:t>
      </w:r>
      <w:r>
        <w:rPr>
          <w:sz w:val="24"/>
        </w:rPr>
        <w:t>olur, cift</w:t>
      </w:r>
      <w:r>
        <w:rPr>
          <w:spacing w:val="-2"/>
          <w:sz w:val="24"/>
        </w:rPr>
        <w:t> </w:t>
      </w:r>
      <w:r>
        <w:rPr>
          <w:sz w:val="24"/>
        </w:rPr>
        <w:t>öz</w:t>
      </w:r>
      <w:r>
        <w:rPr>
          <w:spacing w:val="-3"/>
          <w:sz w:val="24"/>
        </w:rPr>
        <w:t> </w:t>
      </w:r>
      <w:r>
        <w:rPr>
          <w:sz w:val="24"/>
        </w:rPr>
        <w:t>yan</w:t>
      </w:r>
      <w:r>
        <w:rPr>
          <w:spacing w:val="-2"/>
          <w:sz w:val="24"/>
        </w:rPr>
        <w:t> </w:t>
      </w:r>
      <w:r>
        <w:rPr>
          <w:sz w:val="24"/>
        </w:rPr>
        <w:t>tərəfi</w:t>
      </w:r>
      <w:r>
        <w:rPr>
          <w:spacing w:val="-2"/>
          <w:sz w:val="24"/>
        </w:rPr>
        <w:t> </w:t>
      </w:r>
      <w:r>
        <w:rPr>
          <w:sz w:val="24"/>
        </w:rPr>
        <w:t>ilə</w:t>
      </w:r>
      <w:r>
        <w:rPr>
          <w:spacing w:val="-3"/>
          <w:sz w:val="24"/>
        </w:rPr>
        <w:t> </w:t>
      </w:r>
      <w:r>
        <w:rPr>
          <w:sz w:val="24"/>
        </w:rPr>
        <w:t>daxili</w:t>
      </w:r>
      <w:r>
        <w:rPr>
          <w:spacing w:val="-2"/>
          <w:sz w:val="24"/>
        </w:rPr>
        <w:t> </w:t>
      </w:r>
      <w:r>
        <w:rPr>
          <w:sz w:val="24"/>
        </w:rPr>
        <w:t>dəliyin</w:t>
      </w:r>
      <w:r>
        <w:rPr>
          <w:spacing w:val="-2"/>
          <w:sz w:val="24"/>
        </w:rPr>
        <w:t> </w:t>
      </w:r>
      <w:r>
        <w:rPr>
          <w:sz w:val="24"/>
        </w:rPr>
        <w:t>bir</w:t>
      </w:r>
      <w:r>
        <w:rPr>
          <w:spacing w:val="-2"/>
          <w:sz w:val="24"/>
        </w:rPr>
        <w:t> </w:t>
      </w:r>
      <w:r>
        <w:rPr>
          <w:sz w:val="24"/>
        </w:rPr>
        <w:t>hissəsini</w:t>
      </w:r>
      <w:r>
        <w:rPr>
          <w:spacing w:val="-2"/>
          <w:sz w:val="24"/>
        </w:rPr>
        <w:t> </w:t>
      </w:r>
      <w:r>
        <w:rPr>
          <w:sz w:val="24"/>
        </w:rPr>
        <w:t>örtür.</w:t>
      </w:r>
      <w:r>
        <w:rPr>
          <w:spacing w:val="-2"/>
          <w:sz w:val="24"/>
        </w:rPr>
        <w:t> </w:t>
      </w:r>
      <w:r>
        <w:rPr>
          <w:sz w:val="24"/>
        </w:rPr>
        <w:t>Servikal</w:t>
      </w:r>
      <w:r>
        <w:rPr>
          <w:spacing w:val="-2"/>
          <w:sz w:val="24"/>
        </w:rPr>
        <w:t> </w:t>
      </w:r>
      <w:r>
        <w:rPr>
          <w:sz w:val="24"/>
        </w:rPr>
        <w:t>kanal</w:t>
      </w:r>
      <w:r>
        <w:rPr>
          <w:spacing w:val="-2"/>
          <w:sz w:val="24"/>
        </w:rPr>
        <w:t> </w:t>
      </w:r>
      <w:r>
        <w:rPr>
          <w:sz w:val="24"/>
        </w:rPr>
        <w:t>2-4</w:t>
      </w:r>
      <w:r>
        <w:rPr>
          <w:spacing w:val="-2"/>
          <w:sz w:val="24"/>
        </w:rPr>
        <w:t> </w:t>
      </w:r>
      <w:r>
        <w:rPr>
          <w:sz w:val="24"/>
        </w:rPr>
        <w:t>sm açıq</w:t>
      </w:r>
      <w:r>
        <w:rPr>
          <w:spacing w:val="-2"/>
          <w:sz w:val="24"/>
        </w:rPr>
        <w:t> </w:t>
      </w:r>
      <w:r>
        <w:rPr>
          <w:sz w:val="24"/>
        </w:rPr>
        <w:t>olduqda</w:t>
      </w:r>
      <w:r>
        <w:rPr>
          <w:spacing w:val="-3"/>
          <w:sz w:val="24"/>
        </w:rPr>
        <w:t> </w:t>
      </w:r>
      <w:r>
        <w:rPr>
          <w:sz w:val="24"/>
        </w:rPr>
        <w:t>ciftin</w:t>
      </w:r>
      <w:r>
        <w:rPr>
          <w:spacing w:val="-2"/>
          <w:sz w:val="24"/>
        </w:rPr>
        <w:t> </w:t>
      </w:r>
      <w:r>
        <w:rPr>
          <w:sz w:val="24"/>
        </w:rPr>
        <w:t>bir hissəsi və döl qişaları əllənir.</w:t>
      </w:r>
    </w:p>
    <w:p>
      <w:pPr>
        <w:pStyle w:val="ListParagraph"/>
        <w:numPr>
          <w:ilvl w:val="0"/>
          <w:numId w:val="51"/>
        </w:numPr>
        <w:tabs>
          <w:tab w:pos="1740" w:val="left" w:leader="none"/>
        </w:tabs>
        <w:spacing w:line="240" w:lineRule="auto" w:before="0" w:after="0"/>
        <w:ind w:left="994" w:right="706" w:firstLine="566"/>
        <w:jc w:val="both"/>
        <w:rPr>
          <w:sz w:val="24"/>
        </w:rPr>
      </w:pPr>
      <w:r>
        <w:rPr>
          <w:b/>
          <w:sz w:val="24"/>
        </w:rPr>
        <w:t>Kənar</w:t>
      </w:r>
      <w:r>
        <w:rPr>
          <w:sz w:val="24"/>
        </w:rPr>
        <w:t> </w:t>
      </w:r>
      <w:r>
        <w:rPr>
          <w:b/>
          <w:sz w:val="24"/>
        </w:rPr>
        <w:t>cift</w:t>
      </w:r>
      <w:r>
        <w:rPr>
          <w:sz w:val="24"/>
        </w:rPr>
        <w:t> </w:t>
      </w:r>
      <w:r>
        <w:rPr>
          <w:b/>
          <w:sz w:val="24"/>
        </w:rPr>
        <w:t>gəlişi </w:t>
      </w:r>
      <w:r>
        <w:rPr>
          <w:sz w:val="24"/>
        </w:rPr>
        <w:t>(placenta praevia marqinalis). Daxili dəliyə ciftin kənarı çatır və onun çox hissəsini örtür.</w:t>
      </w:r>
    </w:p>
    <w:p>
      <w:pPr>
        <w:pStyle w:val="BodyText"/>
        <w:ind w:left="1560" w:right="1362"/>
        <w:jc w:val="left"/>
      </w:pPr>
      <w:r>
        <w:rPr/>
        <w:t>Mərkəzi</w:t>
      </w:r>
      <w:r>
        <w:rPr>
          <w:spacing w:val="-2"/>
        </w:rPr>
        <w:t> </w:t>
      </w:r>
      <w:r>
        <w:rPr/>
        <w:t>cift</w:t>
      </w:r>
      <w:r>
        <w:rPr>
          <w:spacing w:val="-4"/>
        </w:rPr>
        <w:t> </w:t>
      </w:r>
      <w:r>
        <w:rPr/>
        <w:t>gəlişi-</w:t>
      </w:r>
      <w:r>
        <w:rPr>
          <w:b/>
        </w:rPr>
        <w:t>tam</w:t>
      </w:r>
      <w:r>
        <w:rPr/>
        <w:t>,</w:t>
      </w:r>
      <w:r>
        <w:rPr>
          <w:spacing w:val="-4"/>
        </w:rPr>
        <w:t> </w:t>
      </w:r>
      <w:r>
        <w:rPr/>
        <w:t>kənar</w:t>
      </w:r>
      <w:r>
        <w:rPr>
          <w:spacing w:val="-4"/>
        </w:rPr>
        <w:t> </w:t>
      </w:r>
      <w:r>
        <w:rPr/>
        <w:t>və</w:t>
      </w:r>
      <w:r>
        <w:rPr>
          <w:spacing w:val="-5"/>
        </w:rPr>
        <w:t> </w:t>
      </w:r>
      <w:r>
        <w:rPr/>
        <w:t>yan</w:t>
      </w:r>
      <w:r>
        <w:rPr>
          <w:spacing w:val="-4"/>
        </w:rPr>
        <w:t> </w:t>
      </w:r>
      <w:r>
        <w:rPr/>
        <w:t>cift</w:t>
      </w:r>
      <w:r>
        <w:rPr>
          <w:spacing w:val="-4"/>
        </w:rPr>
        <w:t> </w:t>
      </w:r>
      <w:r>
        <w:rPr/>
        <w:t>gəlişləri–</w:t>
      </w:r>
      <w:r>
        <w:rPr>
          <w:b/>
        </w:rPr>
        <w:t>natamam</w:t>
      </w:r>
      <w:r>
        <w:rPr>
          <w:spacing w:val="-3"/>
        </w:rPr>
        <w:t> </w:t>
      </w:r>
      <w:r>
        <w:rPr/>
        <w:t>cift</w:t>
      </w:r>
      <w:r>
        <w:rPr>
          <w:spacing w:val="-4"/>
        </w:rPr>
        <w:t> </w:t>
      </w:r>
      <w:r>
        <w:rPr/>
        <w:t>gəlişləri</w:t>
      </w:r>
      <w:r>
        <w:rPr>
          <w:spacing w:val="-4"/>
        </w:rPr>
        <w:t> </w:t>
      </w:r>
      <w:r>
        <w:rPr/>
        <w:t>adlanır. Başqa variantlar da rast gəlir.</w:t>
      </w:r>
    </w:p>
    <w:p>
      <w:pPr>
        <w:pStyle w:val="ListParagraph"/>
        <w:numPr>
          <w:ilvl w:val="1"/>
          <w:numId w:val="51"/>
        </w:numPr>
        <w:tabs>
          <w:tab w:pos="1754" w:val="left" w:leader="none"/>
        </w:tabs>
        <w:spacing w:line="240" w:lineRule="auto" w:before="0" w:after="0"/>
        <w:ind w:left="1754" w:right="0" w:hanging="194"/>
        <w:jc w:val="left"/>
        <w:rPr>
          <w:sz w:val="24"/>
        </w:rPr>
      </w:pPr>
      <w:r>
        <w:rPr>
          <w:b/>
          <w:sz w:val="24"/>
        </w:rPr>
        <w:t>ciftin</w:t>
      </w:r>
      <w:r>
        <w:rPr>
          <w:b/>
          <w:spacing w:val="11"/>
          <w:sz w:val="24"/>
        </w:rPr>
        <w:t> </w:t>
      </w:r>
      <w:r>
        <w:rPr>
          <w:b/>
          <w:sz w:val="24"/>
        </w:rPr>
        <w:t>aşağıda</w:t>
      </w:r>
      <w:r>
        <w:rPr>
          <w:spacing w:val="13"/>
          <w:sz w:val="24"/>
        </w:rPr>
        <w:t> </w:t>
      </w:r>
      <w:r>
        <w:rPr>
          <w:b/>
          <w:sz w:val="24"/>
        </w:rPr>
        <w:t>yerləşməsi.</w:t>
      </w:r>
      <w:r>
        <w:rPr>
          <w:spacing w:val="13"/>
          <w:sz w:val="24"/>
        </w:rPr>
        <w:t> </w:t>
      </w:r>
      <w:r>
        <w:rPr>
          <w:sz w:val="24"/>
        </w:rPr>
        <w:t>Cift</w:t>
      </w:r>
      <w:r>
        <w:rPr>
          <w:spacing w:val="13"/>
          <w:sz w:val="24"/>
        </w:rPr>
        <w:t> </w:t>
      </w:r>
      <w:r>
        <w:rPr>
          <w:sz w:val="24"/>
        </w:rPr>
        <w:t>aşağı</w:t>
      </w:r>
      <w:r>
        <w:rPr>
          <w:spacing w:val="13"/>
          <w:sz w:val="24"/>
        </w:rPr>
        <w:t> </w:t>
      </w:r>
      <w:r>
        <w:rPr>
          <w:sz w:val="24"/>
        </w:rPr>
        <w:t>seqmentdə</w:t>
      </w:r>
      <w:r>
        <w:rPr>
          <w:spacing w:val="14"/>
          <w:sz w:val="24"/>
        </w:rPr>
        <w:t> </w:t>
      </w:r>
      <w:r>
        <w:rPr>
          <w:sz w:val="24"/>
        </w:rPr>
        <w:t>yerləşir,</w:t>
      </w:r>
      <w:r>
        <w:rPr>
          <w:spacing w:val="13"/>
          <w:sz w:val="24"/>
        </w:rPr>
        <w:t> </w:t>
      </w:r>
      <w:r>
        <w:rPr>
          <w:sz w:val="24"/>
        </w:rPr>
        <w:t>kənarı</w:t>
      </w:r>
      <w:r>
        <w:rPr>
          <w:spacing w:val="12"/>
          <w:sz w:val="24"/>
        </w:rPr>
        <w:t> </w:t>
      </w:r>
      <w:r>
        <w:rPr>
          <w:sz w:val="24"/>
        </w:rPr>
        <w:t>daxili</w:t>
      </w:r>
      <w:r>
        <w:rPr>
          <w:spacing w:val="13"/>
          <w:sz w:val="24"/>
        </w:rPr>
        <w:t> </w:t>
      </w:r>
      <w:r>
        <w:rPr>
          <w:sz w:val="24"/>
        </w:rPr>
        <w:t>dəliyə</w:t>
      </w:r>
      <w:r>
        <w:rPr>
          <w:spacing w:val="13"/>
          <w:sz w:val="24"/>
        </w:rPr>
        <w:t> </w:t>
      </w:r>
      <w:r>
        <w:rPr>
          <w:spacing w:val="-2"/>
          <w:sz w:val="24"/>
        </w:rPr>
        <w:t>yaxınlaşır.</w:t>
      </w:r>
    </w:p>
    <w:p>
      <w:pPr>
        <w:pStyle w:val="BodyText"/>
        <w:jc w:val="left"/>
      </w:pPr>
      <w:r>
        <w:rPr/>
        <w:t>Tam</w:t>
      </w:r>
      <w:r>
        <w:rPr>
          <w:spacing w:val="-2"/>
        </w:rPr>
        <w:t> </w:t>
      </w:r>
      <w:r>
        <w:rPr/>
        <w:t>açılış</w:t>
      </w:r>
      <w:r>
        <w:rPr>
          <w:spacing w:val="-2"/>
        </w:rPr>
        <w:t> </w:t>
      </w:r>
      <w:r>
        <w:rPr/>
        <w:t>olduqda</w:t>
      </w:r>
      <w:r>
        <w:rPr>
          <w:spacing w:val="-2"/>
        </w:rPr>
        <w:t> </w:t>
      </w:r>
      <w:r>
        <w:rPr/>
        <w:t>uşaqlıq</w:t>
      </w:r>
      <w:r>
        <w:rPr>
          <w:spacing w:val="-2"/>
        </w:rPr>
        <w:t> </w:t>
      </w:r>
      <w:r>
        <w:rPr/>
        <w:t>yolu</w:t>
      </w:r>
      <w:r>
        <w:rPr>
          <w:spacing w:val="-1"/>
        </w:rPr>
        <w:t> </w:t>
      </w:r>
      <w:r>
        <w:rPr/>
        <w:t>müayinəsində</w:t>
      </w:r>
      <w:r>
        <w:rPr>
          <w:spacing w:val="-2"/>
        </w:rPr>
        <w:t> </w:t>
      </w:r>
      <w:r>
        <w:rPr/>
        <w:t>bəzən</w:t>
      </w:r>
      <w:r>
        <w:rPr>
          <w:spacing w:val="-2"/>
        </w:rPr>
        <w:t> </w:t>
      </w:r>
      <w:r>
        <w:rPr/>
        <w:t>ciftin</w:t>
      </w:r>
      <w:r>
        <w:rPr>
          <w:spacing w:val="-1"/>
        </w:rPr>
        <w:t> </w:t>
      </w:r>
      <w:r>
        <w:rPr/>
        <w:t>kənarını</w:t>
      </w:r>
      <w:r>
        <w:rPr>
          <w:spacing w:val="-1"/>
        </w:rPr>
        <w:t> </w:t>
      </w:r>
      <w:r>
        <w:rPr/>
        <w:t>əlləmək</w:t>
      </w:r>
      <w:r>
        <w:rPr>
          <w:spacing w:val="-1"/>
        </w:rPr>
        <w:t> </w:t>
      </w:r>
      <w:r>
        <w:rPr>
          <w:spacing w:val="-2"/>
        </w:rPr>
        <w:t>olur.</w:t>
      </w:r>
    </w:p>
    <w:p>
      <w:pPr>
        <w:pStyle w:val="ListParagraph"/>
        <w:numPr>
          <w:ilvl w:val="1"/>
          <w:numId w:val="51"/>
        </w:numPr>
        <w:tabs>
          <w:tab w:pos="1740" w:val="left" w:leader="none"/>
        </w:tabs>
        <w:spacing w:line="240" w:lineRule="auto" w:before="0" w:after="0"/>
        <w:ind w:left="1740" w:right="0" w:hanging="180"/>
        <w:jc w:val="left"/>
        <w:rPr>
          <w:sz w:val="24"/>
        </w:rPr>
      </w:pPr>
      <w:r>
        <w:rPr>
          <w:b/>
          <w:sz w:val="24"/>
        </w:rPr>
        <w:t>ciftin</w:t>
      </w:r>
      <w:r>
        <w:rPr>
          <w:spacing w:val="-4"/>
          <w:sz w:val="24"/>
        </w:rPr>
        <w:t> </w:t>
      </w:r>
      <w:r>
        <w:rPr>
          <w:b/>
          <w:sz w:val="24"/>
        </w:rPr>
        <w:t>boyunda</w:t>
      </w:r>
      <w:r>
        <w:rPr>
          <w:spacing w:val="-2"/>
          <w:sz w:val="24"/>
        </w:rPr>
        <w:t> </w:t>
      </w:r>
      <w:r>
        <w:rPr>
          <w:b/>
          <w:sz w:val="24"/>
        </w:rPr>
        <w:t>yerləşməsi.</w:t>
      </w:r>
      <w:r>
        <w:rPr>
          <w:spacing w:val="-2"/>
          <w:sz w:val="24"/>
        </w:rPr>
        <w:t> </w:t>
      </w:r>
      <w:r>
        <w:rPr>
          <w:sz w:val="24"/>
        </w:rPr>
        <w:t>Cift</w:t>
      </w:r>
      <w:r>
        <w:rPr>
          <w:spacing w:val="-1"/>
          <w:sz w:val="24"/>
        </w:rPr>
        <w:t> </w:t>
      </w:r>
      <w:r>
        <w:rPr>
          <w:sz w:val="24"/>
        </w:rPr>
        <w:t>servikal</w:t>
      </w:r>
      <w:r>
        <w:rPr>
          <w:spacing w:val="-2"/>
          <w:sz w:val="24"/>
        </w:rPr>
        <w:t> </w:t>
      </w:r>
      <w:r>
        <w:rPr>
          <w:sz w:val="24"/>
        </w:rPr>
        <w:t>kanalda</w:t>
      </w:r>
      <w:r>
        <w:rPr>
          <w:spacing w:val="-2"/>
          <w:sz w:val="24"/>
        </w:rPr>
        <w:t> yerləşir.</w:t>
      </w:r>
    </w:p>
    <w:p>
      <w:pPr>
        <w:pStyle w:val="ListParagraph"/>
        <w:numPr>
          <w:ilvl w:val="1"/>
          <w:numId w:val="51"/>
        </w:numPr>
        <w:tabs>
          <w:tab w:pos="1740" w:val="left" w:leader="none"/>
        </w:tabs>
        <w:spacing w:line="240" w:lineRule="auto" w:before="0" w:after="0"/>
        <w:ind w:left="1740" w:right="0" w:hanging="180"/>
        <w:jc w:val="left"/>
        <w:rPr>
          <w:sz w:val="24"/>
        </w:rPr>
      </w:pPr>
      <w:r>
        <w:rPr>
          <w:b/>
          <w:sz w:val="24"/>
        </w:rPr>
        <w:t>boyunönü-boyun</w:t>
      </w:r>
      <w:r>
        <w:rPr>
          <w:spacing w:val="-4"/>
          <w:sz w:val="24"/>
        </w:rPr>
        <w:t> </w:t>
      </w:r>
      <w:r>
        <w:rPr>
          <w:b/>
          <w:sz w:val="24"/>
        </w:rPr>
        <w:t>cift</w:t>
      </w:r>
      <w:r>
        <w:rPr>
          <w:spacing w:val="-3"/>
          <w:sz w:val="24"/>
        </w:rPr>
        <w:t> </w:t>
      </w:r>
      <w:r>
        <w:rPr>
          <w:b/>
          <w:sz w:val="24"/>
        </w:rPr>
        <w:t>gəlişi. </w:t>
      </w:r>
      <w:r>
        <w:rPr>
          <w:sz w:val="24"/>
        </w:rPr>
        <w:t>Cift</w:t>
      </w:r>
      <w:r>
        <w:rPr>
          <w:spacing w:val="-2"/>
          <w:sz w:val="24"/>
        </w:rPr>
        <w:t> </w:t>
      </w:r>
      <w:r>
        <w:rPr>
          <w:sz w:val="24"/>
        </w:rPr>
        <w:t>həm</w:t>
      </w:r>
      <w:r>
        <w:rPr>
          <w:spacing w:val="-1"/>
          <w:sz w:val="24"/>
        </w:rPr>
        <w:t> </w:t>
      </w:r>
      <w:r>
        <w:rPr>
          <w:sz w:val="24"/>
        </w:rPr>
        <w:t>boyunda,</w:t>
      </w:r>
      <w:r>
        <w:rPr>
          <w:spacing w:val="-2"/>
          <w:sz w:val="24"/>
        </w:rPr>
        <w:t> </w:t>
      </w:r>
      <w:r>
        <w:rPr>
          <w:sz w:val="24"/>
        </w:rPr>
        <w:t>həm</w:t>
      </w:r>
      <w:r>
        <w:rPr>
          <w:spacing w:val="-1"/>
          <w:sz w:val="24"/>
        </w:rPr>
        <w:t> </w:t>
      </w:r>
      <w:r>
        <w:rPr>
          <w:sz w:val="24"/>
        </w:rPr>
        <w:t>də</w:t>
      </w:r>
      <w:r>
        <w:rPr>
          <w:spacing w:val="-3"/>
          <w:sz w:val="24"/>
        </w:rPr>
        <w:t> </w:t>
      </w:r>
      <w:r>
        <w:rPr>
          <w:sz w:val="24"/>
        </w:rPr>
        <w:t>boyunönündə</w:t>
      </w:r>
      <w:r>
        <w:rPr>
          <w:spacing w:val="-2"/>
          <w:sz w:val="24"/>
        </w:rPr>
        <w:t> yerləşir.</w:t>
      </w:r>
    </w:p>
    <w:p>
      <w:pPr>
        <w:pStyle w:val="BodyText"/>
        <w:ind w:right="703" w:firstLine="566"/>
      </w:pPr>
      <w:r>
        <w:rPr/>
        <w:t>Bəzən</w:t>
      </w:r>
      <w:r>
        <w:rPr>
          <w:spacing w:val="-3"/>
        </w:rPr>
        <w:t> </w:t>
      </w:r>
      <w:r>
        <w:rPr/>
        <w:t>cift</w:t>
      </w:r>
      <w:r>
        <w:rPr>
          <w:spacing w:val="-3"/>
        </w:rPr>
        <w:t> </w:t>
      </w:r>
      <w:r>
        <w:rPr/>
        <w:t>gəlişlərinin</w:t>
      </w:r>
      <w:r>
        <w:rPr>
          <w:spacing w:val="-3"/>
        </w:rPr>
        <w:t> </w:t>
      </w:r>
      <w:r>
        <w:rPr/>
        <w:t>bir</w:t>
      </w:r>
      <w:r>
        <w:rPr>
          <w:spacing w:val="-2"/>
        </w:rPr>
        <w:t> </w:t>
      </w:r>
      <w:r>
        <w:rPr/>
        <w:t>növü</w:t>
      </w:r>
      <w:r>
        <w:rPr>
          <w:spacing w:val="-3"/>
        </w:rPr>
        <w:t> </w:t>
      </w:r>
      <w:r>
        <w:rPr/>
        <w:t>başqasına</w:t>
      </w:r>
      <w:r>
        <w:rPr>
          <w:spacing w:val="-4"/>
        </w:rPr>
        <w:t> </w:t>
      </w:r>
      <w:r>
        <w:rPr/>
        <w:t>keçir.</w:t>
      </w:r>
      <w:r>
        <w:rPr>
          <w:spacing w:val="-3"/>
        </w:rPr>
        <w:t> </w:t>
      </w:r>
      <w:r>
        <w:rPr/>
        <w:t>Məs.</w:t>
      </w:r>
      <w:r>
        <w:rPr>
          <w:spacing w:val="-3"/>
        </w:rPr>
        <w:t> </w:t>
      </w:r>
      <w:r>
        <w:rPr/>
        <w:t>uşaqlıq</w:t>
      </w:r>
      <w:r>
        <w:rPr>
          <w:spacing w:val="-3"/>
        </w:rPr>
        <w:t> </w:t>
      </w:r>
      <w:r>
        <w:rPr/>
        <w:t>boynu</w:t>
      </w:r>
      <w:r>
        <w:rPr>
          <w:spacing w:val="-3"/>
        </w:rPr>
        <w:t> </w:t>
      </w:r>
      <w:r>
        <w:rPr/>
        <w:t>dəliyi</w:t>
      </w:r>
      <w:r>
        <w:rPr>
          <w:spacing w:val="-3"/>
        </w:rPr>
        <w:t> </w:t>
      </w:r>
      <w:r>
        <w:rPr/>
        <w:t>açıq</w:t>
      </w:r>
      <w:r>
        <w:rPr>
          <w:spacing w:val="-3"/>
        </w:rPr>
        <w:t> </w:t>
      </w:r>
      <w:r>
        <w:rPr/>
        <w:t>olduqda</w:t>
      </w:r>
      <w:r>
        <w:rPr>
          <w:spacing w:val="-4"/>
        </w:rPr>
        <w:t> </w:t>
      </w:r>
      <w:r>
        <w:rPr/>
        <w:t>döl qişaları</w:t>
      </w:r>
      <w:r>
        <w:rPr>
          <w:spacing w:val="-10"/>
        </w:rPr>
        <w:t> </w:t>
      </w:r>
      <w:r>
        <w:rPr/>
        <w:t>ilə</w:t>
      </w:r>
      <w:r>
        <w:rPr>
          <w:spacing w:val="-11"/>
        </w:rPr>
        <w:t> </w:t>
      </w:r>
      <w:r>
        <w:rPr/>
        <w:t>birlikdə</w:t>
      </w:r>
      <w:r>
        <w:rPr>
          <w:spacing w:val="-11"/>
        </w:rPr>
        <w:t> </w:t>
      </w:r>
      <w:r>
        <w:rPr/>
        <w:t>cift</w:t>
      </w:r>
      <w:r>
        <w:rPr>
          <w:spacing w:val="-9"/>
        </w:rPr>
        <w:t> </w:t>
      </w:r>
      <w:r>
        <w:rPr/>
        <w:t>kənarı</w:t>
      </w:r>
      <w:r>
        <w:rPr>
          <w:spacing w:val="-10"/>
        </w:rPr>
        <w:t> </w:t>
      </w:r>
      <w:r>
        <w:rPr/>
        <w:t>da</w:t>
      </w:r>
      <w:r>
        <w:rPr>
          <w:spacing w:val="-11"/>
        </w:rPr>
        <w:t> </w:t>
      </w:r>
      <w:r>
        <w:rPr/>
        <w:t>əllənir</w:t>
      </w:r>
      <w:r>
        <w:rPr>
          <w:spacing w:val="-8"/>
        </w:rPr>
        <w:t> </w:t>
      </w:r>
      <w:r>
        <w:rPr/>
        <w:t>(kənar</w:t>
      </w:r>
      <w:r>
        <w:rPr>
          <w:spacing w:val="-10"/>
        </w:rPr>
        <w:t> </w:t>
      </w:r>
      <w:r>
        <w:rPr/>
        <w:t>cift</w:t>
      </w:r>
      <w:r>
        <w:rPr>
          <w:spacing w:val="-7"/>
        </w:rPr>
        <w:t> </w:t>
      </w:r>
      <w:r>
        <w:rPr/>
        <w:t>gəlişi).</w:t>
      </w:r>
      <w:r>
        <w:rPr>
          <w:spacing w:val="-10"/>
        </w:rPr>
        <w:t> </w:t>
      </w:r>
      <w:r>
        <w:rPr/>
        <w:t>Uşaqlıq</w:t>
      </w:r>
      <w:r>
        <w:rPr>
          <w:spacing w:val="-10"/>
        </w:rPr>
        <w:t> </w:t>
      </w:r>
      <w:r>
        <w:rPr/>
        <w:t>boynu</w:t>
      </w:r>
      <w:r>
        <w:rPr>
          <w:spacing w:val="-10"/>
        </w:rPr>
        <w:t> </w:t>
      </w:r>
      <w:r>
        <w:rPr/>
        <w:t>açıldıqca</w:t>
      </w:r>
      <w:r>
        <w:rPr>
          <w:spacing w:val="-11"/>
        </w:rPr>
        <w:t> </w:t>
      </w:r>
      <w:r>
        <w:rPr/>
        <w:t>ciftin</w:t>
      </w:r>
      <w:r>
        <w:rPr>
          <w:spacing w:val="-10"/>
        </w:rPr>
        <w:t> </w:t>
      </w:r>
      <w:r>
        <w:rPr/>
        <w:t>daha</w:t>
      </w:r>
      <w:r>
        <w:rPr>
          <w:spacing w:val="-8"/>
        </w:rPr>
        <w:t> </w:t>
      </w:r>
      <w:r>
        <w:rPr/>
        <w:t>çox hissəsi əllənir (yan cift gəlişi). Bunun əksi də</w:t>
      </w:r>
      <w:r>
        <w:rPr>
          <w:spacing w:val="-2"/>
        </w:rPr>
        <w:t> </w:t>
      </w:r>
      <w:r>
        <w:rPr/>
        <w:t>mümkündür. Yəni yan cift gəlişi kənar cift gəlişinə keçə bilər. Uşaqlıq boynu açıldıqca daha çox hissədə döl qişaları əllənir.</w:t>
      </w:r>
    </w:p>
    <w:p>
      <w:pPr>
        <w:pStyle w:val="BodyText"/>
        <w:spacing w:before="1"/>
        <w:ind w:left="993" w:right="705" w:firstLine="566"/>
      </w:pPr>
      <w:r>
        <w:rPr>
          <w:b/>
        </w:rPr>
        <w:t>Etiologiya</w:t>
      </w:r>
      <w:r>
        <w:rPr/>
        <w:t> </w:t>
      </w:r>
      <w:r>
        <w:rPr>
          <w:b/>
        </w:rPr>
        <w:t>və patogenezi.</w:t>
      </w:r>
      <w:r>
        <w:rPr/>
        <w:t> Hamiləliyin ilk vaxtlarında cift uşaqlığa nisbətən daha sürətlə böyüyür.</w:t>
      </w:r>
      <w:r>
        <w:rPr>
          <w:spacing w:val="-6"/>
        </w:rPr>
        <w:t> </w:t>
      </w:r>
      <w:r>
        <w:rPr/>
        <w:t>Hamiləliyin</w:t>
      </w:r>
      <w:r>
        <w:rPr>
          <w:spacing w:val="-2"/>
        </w:rPr>
        <w:t> </w:t>
      </w:r>
      <w:r>
        <w:rPr/>
        <w:t>II</w:t>
      </w:r>
      <w:r>
        <w:rPr>
          <w:spacing w:val="-8"/>
        </w:rPr>
        <w:t> </w:t>
      </w:r>
      <w:r>
        <w:rPr/>
        <w:t>trimestrində</w:t>
      </w:r>
      <w:r>
        <w:rPr>
          <w:spacing w:val="-6"/>
        </w:rPr>
        <w:t> </w:t>
      </w:r>
      <w:r>
        <w:rPr/>
        <w:t>əksinə</w:t>
      </w:r>
      <w:r>
        <w:rPr>
          <w:spacing w:val="-6"/>
        </w:rPr>
        <w:t> </w:t>
      </w:r>
      <w:r>
        <w:rPr/>
        <w:t>uşaqlıq</w:t>
      </w:r>
      <w:r>
        <w:rPr>
          <w:spacing w:val="-5"/>
        </w:rPr>
        <w:t> </w:t>
      </w:r>
      <w:r>
        <w:rPr/>
        <w:t>daha</w:t>
      </w:r>
      <w:r>
        <w:rPr>
          <w:spacing w:val="-6"/>
        </w:rPr>
        <w:t> </w:t>
      </w:r>
      <w:r>
        <w:rPr/>
        <w:t>templə</w:t>
      </w:r>
      <w:r>
        <w:rPr>
          <w:spacing w:val="-6"/>
        </w:rPr>
        <w:t> </w:t>
      </w:r>
      <w:r>
        <w:rPr/>
        <w:t>böyüməyə</w:t>
      </w:r>
      <w:r>
        <w:rPr>
          <w:spacing w:val="-3"/>
        </w:rPr>
        <w:t> </w:t>
      </w:r>
      <w:r>
        <w:rPr/>
        <w:t>başlayır.</w:t>
      </w:r>
      <w:r>
        <w:rPr>
          <w:spacing w:val="-5"/>
        </w:rPr>
        <w:t> </w:t>
      </w:r>
      <w:r>
        <w:rPr/>
        <w:t>Nəticədə</w:t>
      </w:r>
      <w:r>
        <w:rPr>
          <w:spacing w:val="-6"/>
        </w:rPr>
        <w:t> </w:t>
      </w:r>
      <w:r>
        <w:rPr/>
        <w:t>ha- miləliyin əvvəlində aşağıda yerləşən cift, aşağı seqment formalaşdıqda yuxarıya miqrasiya edir. Ona görə cift gəlişi diaqnozunu hamiləliyin 22-23-cü həftəsindən sonra qoymaq düzgündür.</w:t>
      </w:r>
    </w:p>
    <w:p>
      <w:pPr>
        <w:pStyle w:val="BodyText"/>
        <w:ind w:left="993" w:right="698" w:firstLine="566"/>
        <w:jc w:val="right"/>
      </w:pPr>
      <w:r>
        <w:rPr/>
        <w:t>Cift</w:t>
      </w:r>
      <w:r>
        <w:rPr>
          <w:spacing w:val="-3"/>
        </w:rPr>
        <w:t> </w:t>
      </w:r>
      <w:r>
        <w:rPr/>
        <w:t>gəlişlərinin</w:t>
      </w:r>
      <w:r>
        <w:rPr>
          <w:spacing w:val="-3"/>
        </w:rPr>
        <w:t> </w:t>
      </w:r>
      <w:r>
        <w:rPr/>
        <w:t>əmələ</w:t>
      </w:r>
      <w:r>
        <w:rPr>
          <w:spacing w:val="-4"/>
        </w:rPr>
        <w:t> </w:t>
      </w:r>
      <w:r>
        <w:rPr/>
        <w:t>gəlməsinə</w:t>
      </w:r>
      <w:r>
        <w:rPr>
          <w:spacing w:val="-4"/>
        </w:rPr>
        <w:t> </w:t>
      </w:r>
      <w:r>
        <w:rPr/>
        <w:t>təsir</w:t>
      </w:r>
      <w:r>
        <w:rPr>
          <w:spacing w:val="-3"/>
        </w:rPr>
        <w:t> </w:t>
      </w:r>
      <w:r>
        <w:rPr/>
        <w:t>edən</w:t>
      </w:r>
      <w:r>
        <w:rPr>
          <w:spacing w:val="-1"/>
        </w:rPr>
        <w:t> </w:t>
      </w:r>
      <w:r>
        <w:rPr/>
        <w:t>faktorlar:</w:t>
      </w:r>
      <w:r>
        <w:rPr>
          <w:spacing w:val="-3"/>
        </w:rPr>
        <w:t> </w:t>
      </w:r>
      <w:r>
        <w:rPr/>
        <w:t>uşaqlıqda</w:t>
      </w:r>
      <w:r>
        <w:rPr>
          <w:spacing w:val="-2"/>
        </w:rPr>
        <w:t> </w:t>
      </w:r>
      <w:r>
        <w:rPr/>
        <w:t>aparılmış</w:t>
      </w:r>
      <w:r>
        <w:rPr>
          <w:spacing w:val="-4"/>
        </w:rPr>
        <w:t> </w:t>
      </w:r>
      <w:r>
        <w:rPr/>
        <w:t>cərrahi</w:t>
      </w:r>
      <w:r>
        <w:rPr>
          <w:spacing w:val="-1"/>
        </w:rPr>
        <w:t> </w:t>
      </w:r>
      <w:r>
        <w:rPr/>
        <w:t>əməliyyat nəticəsində</w:t>
      </w:r>
      <w:r>
        <w:rPr>
          <w:spacing w:val="-8"/>
        </w:rPr>
        <w:t> </w:t>
      </w:r>
      <w:r>
        <w:rPr/>
        <w:t>uşaqlıq</w:t>
      </w:r>
      <w:r>
        <w:rPr>
          <w:spacing w:val="-7"/>
        </w:rPr>
        <w:t> </w:t>
      </w:r>
      <w:r>
        <w:rPr/>
        <w:t>divarının</w:t>
      </w:r>
      <w:r>
        <w:rPr>
          <w:spacing w:val="-7"/>
        </w:rPr>
        <w:t> </w:t>
      </w:r>
      <w:r>
        <w:rPr/>
        <w:t>zədələnməsi;</w:t>
      </w:r>
      <w:r>
        <w:rPr>
          <w:spacing w:val="-6"/>
        </w:rPr>
        <w:t> </w:t>
      </w:r>
      <w:r>
        <w:rPr/>
        <w:t>çoxsaylı</w:t>
      </w:r>
      <w:r>
        <w:rPr>
          <w:spacing w:val="-7"/>
        </w:rPr>
        <w:t> </w:t>
      </w:r>
      <w:r>
        <w:rPr/>
        <w:t>doğuşlar</w:t>
      </w:r>
      <w:r>
        <w:rPr>
          <w:spacing w:val="-8"/>
        </w:rPr>
        <w:t> </w:t>
      </w:r>
      <w:r>
        <w:rPr/>
        <w:t>və</w:t>
      </w:r>
      <w:r>
        <w:rPr>
          <w:spacing w:val="-8"/>
        </w:rPr>
        <w:t> </w:t>
      </w:r>
      <w:r>
        <w:rPr/>
        <w:t>düşüklər;</w:t>
      </w:r>
      <w:r>
        <w:rPr>
          <w:spacing w:val="-7"/>
        </w:rPr>
        <w:t> </w:t>
      </w:r>
      <w:r>
        <w:rPr/>
        <w:t>anamnezdə</w:t>
      </w:r>
      <w:r>
        <w:rPr>
          <w:spacing w:val="-6"/>
        </w:rPr>
        <w:t> </w:t>
      </w:r>
      <w:r>
        <w:rPr/>
        <w:t>iltihabi</w:t>
      </w:r>
      <w:r>
        <w:rPr>
          <w:spacing w:val="-7"/>
        </w:rPr>
        <w:t> </w:t>
      </w:r>
      <w:r>
        <w:rPr/>
        <w:t>xəs- təliyin olması; hamiləliklər arası intervalın qısa olması; uşaqlığın şişləri və inkişaf anomaliyaları. Tədqiqatlar göstərir ki, cift gəlişləri çox doğanlarda, çoxdöllü hamiləlikdə, döl kişi cinsli ol- duqda daha çox rast gəlir. Bu və ya digər səbəblərdən döl yumurtasının uşaqlığın selikli qişasına implanyasiyası</w:t>
      </w:r>
      <w:r>
        <w:rPr>
          <w:spacing w:val="18"/>
        </w:rPr>
        <w:t> </w:t>
      </w:r>
      <w:r>
        <w:rPr/>
        <w:t>pozulur,</w:t>
      </w:r>
      <w:r>
        <w:rPr>
          <w:spacing w:val="20"/>
        </w:rPr>
        <w:t> </w:t>
      </w:r>
      <w:r>
        <w:rPr/>
        <w:t>döl</w:t>
      </w:r>
      <w:r>
        <w:rPr>
          <w:spacing w:val="20"/>
        </w:rPr>
        <w:t> </w:t>
      </w:r>
      <w:r>
        <w:rPr/>
        <w:t>yumurtası</w:t>
      </w:r>
      <w:r>
        <w:rPr>
          <w:spacing w:val="20"/>
        </w:rPr>
        <w:t> </w:t>
      </w:r>
      <w:r>
        <w:rPr/>
        <w:t>aşağı</w:t>
      </w:r>
      <w:r>
        <w:rPr>
          <w:spacing w:val="20"/>
        </w:rPr>
        <w:t> </w:t>
      </w:r>
      <w:r>
        <w:rPr/>
        <w:t>sürüşür,</w:t>
      </w:r>
      <w:r>
        <w:rPr>
          <w:spacing w:val="19"/>
        </w:rPr>
        <w:t> </w:t>
      </w:r>
      <w:r>
        <w:rPr/>
        <w:t>aşağı</w:t>
      </w:r>
      <w:r>
        <w:rPr>
          <w:spacing w:val="19"/>
        </w:rPr>
        <w:t> </w:t>
      </w:r>
      <w:r>
        <w:rPr/>
        <w:t>seqmentdə</w:t>
      </w:r>
      <w:r>
        <w:rPr>
          <w:spacing w:val="19"/>
        </w:rPr>
        <w:t> </w:t>
      </w:r>
      <w:r>
        <w:rPr/>
        <w:t>daxili</w:t>
      </w:r>
      <w:r>
        <w:rPr>
          <w:spacing w:val="21"/>
        </w:rPr>
        <w:t> </w:t>
      </w:r>
      <w:r>
        <w:rPr/>
        <w:t>dəlik</w:t>
      </w:r>
      <w:r>
        <w:rPr>
          <w:spacing w:val="21"/>
        </w:rPr>
        <w:t> </w:t>
      </w:r>
      <w:r>
        <w:rPr>
          <w:spacing w:val="-2"/>
        </w:rPr>
        <w:t>səviyyəsində</w:t>
      </w:r>
    </w:p>
    <w:p>
      <w:pPr>
        <w:pStyle w:val="BodyText"/>
        <w:ind w:left="993"/>
        <w:jc w:val="left"/>
      </w:pPr>
      <w:r>
        <w:rPr/>
        <w:t>dayanır</w:t>
      </w:r>
      <w:r>
        <w:rPr>
          <w:spacing w:val="-2"/>
        </w:rPr>
        <w:t> </w:t>
      </w:r>
      <w:r>
        <w:rPr/>
        <w:t>və</w:t>
      </w:r>
      <w:r>
        <w:rPr>
          <w:spacing w:val="-3"/>
        </w:rPr>
        <w:t> </w:t>
      </w:r>
      <w:r>
        <w:rPr/>
        <w:t>implantasiya </w:t>
      </w:r>
      <w:r>
        <w:rPr>
          <w:spacing w:val="-2"/>
        </w:rPr>
        <w:t>olur.</w:t>
      </w:r>
    </w:p>
    <w:p>
      <w:pPr>
        <w:pStyle w:val="BodyText"/>
        <w:ind w:left="1560"/>
        <w:jc w:val="left"/>
      </w:pPr>
      <w:r>
        <w:rPr/>
        <w:t>Cift</w:t>
      </w:r>
      <w:r>
        <w:rPr>
          <w:spacing w:val="-4"/>
        </w:rPr>
        <w:t> </w:t>
      </w:r>
      <w:r>
        <w:rPr/>
        <w:t>gəlişləri</w:t>
      </w:r>
      <w:r>
        <w:rPr>
          <w:spacing w:val="-1"/>
        </w:rPr>
        <w:t> </w:t>
      </w:r>
      <w:r>
        <w:rPr/>
        <w:t>ana</w:t>
      </w:r>
      <w:r>
        <w:rPr>
          <w:spacing w:val="-2"/>
        </w:rPr>
        <w:t> </w:t>
      </w:r>
      <w:r>
        <w:rPr/>
        <w:t>və</w:t>
      </w:r>
      <w:r>
        <w:rPr>
          <w:spacing w:val="-2"/>
        </w:rPr>
        <w:t> </w:t>
      </w:r>
      <w:r>
        <w:rPr/>
        <w:t>döl</w:t>
      </w:r>
      <w:r>
        <w:rPr>
          <w:spacing w:val="-1"/>
        </w:rPr>
        <w:t> </w:t>
      </w:r>
      <w:r>
        <w:rPr/>
        <w:t>həyatı</w:t>
      </w:r>
      <w:r>
        <w:rPr>
          <w:spacing w:val="-1"/>
        </w:rPr>
        <w:t> </w:t>
      </w:r>
      <w:r>
        <w:rPr/>
        <w:t>üçün</w:t>
      </w:r>
      <w:r>
        <w:rPr>
          <w:spacing w:val="-2"/>
        </w:rPr>
        <w:t> </w:t>
      </w:r>
      <w:r>
        <w:rPr/>
        <w:t>təhlükəlidir. Mərkəzi</w:t>
      </w:r>
      <w:r>
        <w:rPr>
          <w:spacing w:val="1"/>
        </w:rPr>
        <w:t> </w:t>
      </w:r>
      <w:r>
        <w:rPr/>
        <w:t>cift</w:t>
      </w:r>
      <w:r>
        <w:rPr>
          <w:spacing w:val="-1"/>
        </w:rPr>
        <w:t> </w:t>
      </w:r>
      <w:r>
        <w:rPr/>
        <w:t>gəlişi</w:t>
      </w:r>
      <w:r>
        <w:rPr>
          <w:spacing w:val="-1"/>
        </w:rPr>
        <w:t> </w:t>
      </w:r>
      <w:r>
        <w:rPr/>
        <w:t>daha</w:t>
      </w:r>
      <w:r>
        <w:rPr>
          <w:spacing w:val="-2"/>
        </w:rPr>
        <w:t> təhlükəlidir.</w:t>
      </w:r>
    </w:p>
    <w:p>
      <w:pPr>
        <w:pStyle w:val="BodyText"/>
        <w:spacing w:after="0"/>
        <w:jc w:val="left"/>
        <w:sectPr>
          <w:pgSz w:w="11910" w:h="16840"/>
          <w:pgMar w:top="1660" w:bottom="280" w:left="708" w:right="141"/>
        </w:sectPr>
      </w:pPr>
    </w:p>
    <w:p>
      <w:pPr>
        <w:pStyle w:val="BodyText"/>
        <w:ind w:left="993"/>
        <w:jc w:val="left"/>
        <w:rPr>
          <w:sz w:val="20"/>
        </w:rPr>
      </w:pPr>
      <w:r>
        <w:rPr>
          <w:sz w:val="20"/>
        </w:rPr>
        <w:drawing>
          <wp:inline distT="0" distB="0" distL="0" distR="0">
            <wp:extent cx="5785274" cy="4495800"/>
            <wp:effectExtent l="0" t="0" r="0" b="0"/>
            <wp:docPr id="320" name="Image 320"/>
            <wp:cNvGraphicFramePr>
              <a:graphicFrameLocks/>
            </wp:cNvGraphicFramePr>
            <a:graphic>
              <a:graphicData uri="http://schemas.openxmlformats.org/drawingml/2006/picture">
                <pic:pic>
                  <pic:nvPicPr>
                    <pic:cNvPr id="320" name="Image 320"/>
                    <pic:cNvPicPr/>
                  </pic:nvPicPr>
                  <pic:blipFill>
                    <a:blip r:embed="rId204" cstate="print"/>
                    <a:stretch>
                      <a:fillRect/>
                    </a:stretch>
                  </pic:blipFill>
                  <pic:spPr>
                    <a:xfrm>
                      <a:off x="0" y="0"/>
                      <a:ext cx="5785274" cy="4495800"/>
                    </a:xfrm>
                    <a:prstGeom prst="rect">
                      <a:avLst/>
                    </a:prstGeom>
                  </pic:spPr>
                </pic:pic>
              </a:graphicData>
            </a:graphic>
          </wp:inline>
        </w:drawing>
      </w:r>
      <w:r>
        <w:rPr>
          <w:sz w:val="20"/>
        </w:rPr>
      </w:r>
    </w:p>
    <w:p>
      <w:pPr>
        <w:spacing w:before="56"/>
        <w:ind w:left="289" w:right="0" w:firstLine="0"/>
        <w:jc w:val="center"/>
        <w:rPr>
          <w:sz w:val="20"/>
        </w:rPr>
      </w:pPr>
      <w:r>
        <w:rPr>
          <w:b/>
          <w:sz w:val="20"/>
        </w:rPr>
        <w:t>Şəkil:</w:t>
      </w:r>
      <w:r>
        <w:rPr>
          <w:spacing w:val="-5"/>
          <w:sz w:val="20"/>
        </w:rPr>
        <w:t> </w:t>
      </w:r>
      <w:r>
        <w:rPr>
          <w:b/>
          <w:sz w:val="20"/>
        </w:rPr>
        <w:t>16-6.</w:t>
      </w:r>
      <w:r>
        <w:rPr>
          <w:spacing w:val="-4"/>
          <w:sz w:val="20"/>
        </w:rPr>
        <w:t> </w:t>
      </w:r>
      <w:r>
        <w:rPr>
          <w:sz w:val="20"/>
        </w:rPr>
        <w:t>Cift</w:t>
      </w:r>
      <w:r>
        <w:rPr>
          <w:spacing w:val="-6"/>
          <w:sz w:val="20"/>
        </w:rPr>
        <w:t> </w:t>
      </w:r>
      <w:r>
        <w:rPr>
          <w:sz w:val="20"/>
        </w:rPr>
        <w:t>gəlişləri:</w:t>
      </w:r>
      <w:r>
        <w:rPr>
          <w:spacing w:val="-6"/>
          <w:sz w:val="20"/>
        </w:rPr>
        <w:t> </w:t>
      </w:r>
      <w:r>
        <w:rPr>
          <w:sz w:val="20"/>
        </w:rPr>
        <w:t>A-</w:t>
      </w:r>
      <w:r>
        <w:rPr>
          <w:spacing w:val="-4"/>
          <w:sz w:val="20"/>
        </w:rPr>
        <w:t> </w:t>
      </w:r>
      <w:r>
        <w:rPr>
          <w:sz w:val="20"/>
        </w:rPr>
        <w:t>mərkəzi;</w:t>
      </w:r>
      <w:r>
        <w:rPr>
          <w:spacing w:val="-5"/>
          <w:sz w:val="20"/>
        </w:rPr>
        <w:t> </w:t>
      </w:r>
      <w:r>
        <w:rPr>
          <w:sz w:val="20"/>
        </w:rPr>
        <w:t>B-kənar;</w:t>
      </w:r>
      <w:r>
        <w:rPr>
          <w:spacing w:val="-6"/>
          <w:sz w:val="20"/>
        </w:rPr>
        <w:t> </w:t>
      </w:r>
      <w:r>
        <w:rPr>
          <w:sz w:val="20"/>
        </w:rPr>
        <w:t>C-</w:t>
      </w:r>
      <w:r>
        <w:rPr>
          <w:spacing w:val="-4"/>
          <w:sz w:val="20"/>
        </w:rPr>
        <w:t> </w:t>
      </w:r>
      <w:r>
        <w:rPr>
          <w:sz w:val="20"/>
        </w:rPr>
        <w:t>yan.</w:t>
      </w:r>
      <w:r>
        <w:rPr>
          <w:spacing w:val="-5"/>
          <w:sz w:val="20"/>
        </w:rPr>
        <w:t> </w:t>
      </w:r>
      <w:r>
        <w:rPr>
          <w:sz w:val="20"/>
        </w:rPr>
        <w:t>1-qan;</w:t>
      </w:r>
      <w:r>
        <w:rPr>
          <w:spacing w:val="-6"/>
          <w:sz w:val="20"/>
        </w:rPr>
        <w:t> </w:t>
      </w:r>
      <w:r>
        <w:rPr>
          <w:sz w:val="20"/>
        </w:rPr>
        <w:t>2-cift;</w:t>
      </w:r>
      <w:r>
        <w:rPr>
          <w:spacing w:val="-6"/>
          <w:sz w:val="20"/>
        </w:rPr>
        <w:t> </w:t>
      </w:r>
      <w:r>
        <w:rPr>
          <w:sz w:val="20"/>
        </w:rPr>
        <w:t>3-göbək</w:t>
      </w:r>
      <w:r>
        <w:rPr>
          <w:spacing w:val="-4"/>
          <w:sz w:val="20"/>
        </w:rPr>
        <w:t> </w:t>
      </w:r>
      <w:r>
        <w:rPr>
          <w:spacing w:val="-2"/>
          <w:sz w:val="20"/>
        </w:rPr>
        <w:t>ciyəsi</w:t>
      </w:r>
    </w:p>
    <w:p>
      <w:pPr>
        <w:pStyle w:val="BodyText"/>
        <w:spacing w:before="45"/>
        <w:ind w:left="0"/>
        <w:jc w:val="left"/>
        <w:rPr>
          <w:sz w:val="20"/>
        </w:rPr>
      </w:pPr>
    </w:p>
    <w:p>
      <w:pPr>
        <w:pStyle w:val="BodyText"/>
        <w:ind w:right="703" w:firstLine="566"/>
      </w:pPr>
      <w:r>
        <w:rPr/>
        <w:t>Cift gəlişləri</w:t>
      </w:r>
      <w:r>
        <w:rPr>
          <w:spacing w:val="-1"/>
        </w:rPr>
        <w:t> </w:t>
      </w:r>
      <w:r>
        <w:rPr/>
        <w:t>zamanı uşaqlığın aşağı seqmentində və</w:t>
      </w:r>
      <w:r>
        <w:rPr>
          <w:spacing w:val="-1"/>
        </w:rPr>
        <w:t> </w:t>
      </w:r>
      <w:r>
        <w:rPr/>
        <w:t>boyunda</w:t>
      </w:r>
      <w:r>
        <w:rPr>
          <w:spacing w:val="-1"/>
        </w:rPr>
        <w:t> </w:t>
      </w:r>
      <w:r>
        <w:rPr/>
        <w:t>qan damarları kəskin genəlir, uzanır, qanla dolur. Uşaqlıq boynu qan damarları ilə zəngindir, (mağaralı toxumanı xatırladır) yumşaqdır.</w:t>
      </w:r>
      <w:r>
        <w:rPr>
          <w:spacing w:val="-4"/>
        </w:rPr>
        <w:t> </w:t>
      </w:r>
      <w:r>
        <w:rPr/>
        <w:t>Ehtiyyatsız</w:t>
      </w:r>
      <w:r>
        <w:rPr>
          <w:spacing w:val="-2"/>
        </w:rPr>
        <w:t> </w:t>
      </w:r>
      <w:r>
        <w:rPr/>
        <w:t>müdaxilə</w:t>
      </w:r>
      <w:r>
        <w:rPr>
          <w:spacing w:val="-4"/>
        </w:rPr>
        <w:t> </w:t>
      </w:r>
      <w:r>
        <w:rPr/>
        <w:t>asanlıqla</w:t>
      </w:r>
      <w:r>
        <w:rPr>
          <w:spacing w:val="-2"/>
        </w:rPr>
        <w:t> </w:t>
      </w:r>
      <w:r>
        <w:rPr/>
        <w:t>onun</w:t>
      </w:r>
      <w:r>
        <w:rPr>
          <w:spacing w:val="-1"/>
        </w:rPr>
        <w:t> </w:t>
      </w:r>
      <w:r>
        <w:rPr/>
        <w:t>cırılmasına</w:t>
      </w:r>
      <w:r>
        <w:rPr>
          <w:spacing w:val="-4"/>
        </w:rPr>
        <w:t> </w:t>
      </w:r>
      <w:r>
        <w:rPr/>
        <w:t>səbəb</w:t>
      </w:r>
      <w:r>
        <w:rPr>
          <w:spacing w:val="-1"/>
        </w:rPr>
        <w:t> </w:t>
      </w:r>
      <w:r>
        <w:rPr/>
        <w:t>olur.</w:t>
      </w:r>
      <w:r>
        <w:rPr>
          <w:spacing w:val="-1"/>
        </w:rPr>
        <w:t> </w:t>
      </w:r>
      <w:r>
        <w:rPr/>
        <w:t>Qırılmış</w:t>
      </w:r>
      <w:r>
        <w:rPr>
          <w:spacing w:val="-4"/>
        </w:rPr>
        <w:t> </w:t>
      </w:r>
      <w:r>
        <w:rPr/>
        <w:t>damarlardan</w:t>
      </w:r>
      <w:r>
        <w:rPr>
          <w:spacing w:val="-1"/>
        </w:rPr>
        <w:t> </w:t>
      </w:r>
      <w:r>
        <w:rPr/>
        <w:t>qa- dın həyatı üçün təhlükəli, güclü qanaxma baş verir.</w:t>
      </w:r>
    </w:p>
    <w:p>
      <w:pPr>
        <w:pStyle w:val="BodyText"/>
        <w:ind w:right="701" w:firstLine="566"/>
        <w:rPr>
          <w:b/>
        </w:rPr>
      </w:pPr>
      <w:r>
        <w:rPr/>
        <w:t>Cift gəlişlərində qanaxma hamiləliyin son aylarında başlayıb, doğuş zamanı güclənə bilər. Bəzən</w:t>
      </w:r>
      <w:r>
        <w:rPr>
          <w:spacing w:val="-13"/>
        </w:rPr>
        <w:t> </w:t>
      </w:r>
      <w:r>
        <w:rPr/>
        <w:t>qanaxma</w:t>
      </w:r>
      <w:r>
        <w:rPr>
          <w:spacing w:val="-14"/>
        </w:rPr>
        <w:t> </w:t>
      </w:r>
      <w:r>
        <w:rPr/>
        <w:t>doğuş</w:t>
      </w:r>
      <w:r>
        <w:rPr>
          <w:spacing w:val="-13"/>
        </w:rPr>
        <w:t> </w:t>
      </w:r>
      <w:r>
        <w:rPr/>
        <w:t>fəaliyyəti</w:t>
      </w:r>
      <w:r>
        <w:rPr>
          <w:spacing w:val="-12"/>
        </w:rPr>
        <w:t> </w:t>
      </w:r>
      <w:r>
        <w:rPr/>
        <w:t>ilə</w:t>
      </w:r>
      <w:r>
        <w:rPr>
          <w:spacing w:val="-14"/>
        </w:rPr>
        <w:t> </w:t>
      </w:r>
      <w:r>
        <w:rPr/>
        <w:t>birlikdə</w:t>
      </w:r>
      <w:r>
        <w:rPr>
          <w:spacing w:val="-14"/>
        </w:rPr>
        <w:t> </w:t>
      </w:r>
      <w:r>
        <w:rPr/>
        <w:t>başlayır.</w:t>
      </w:r>
      <w:r>
        <w:rPr>
          <w:spacing w:val="-13"/>
        </w:rPr>
        <w:t> </w:t>
      </w:r>
      <w:r>
        <w:rPr/>
        <w:t>Uşaqlıq</w:t>
      </w:r>
      <w:r>
        <w:rPr>
          <w:spacing w:val="-12"/>
        </w:rPr>
        <w:t> </w:t>
      </w:r>
      <w:r>
        <w:rPr/>
        <w:t>əzələlərinin</w:t>
      </w:r>
      <w:r>
        <w:rPr>
          <w:spacing w:val="-13"/>
        </w:rPr>
        <w:t> </w:t>
      </w:r>
      <w:r>
        <w:rPr/>
        <w:t>retraksiyası</w:t>
      </w:r>
      <w:r>
        <w:rPr>
          <w:spacing w:val="-12"/>
        </w:rPr>
        <w:t> </w:t>
      </w:r>
      <w:r>
        <w:rPr/>
        <w:t>zamanı</w:t>
      </w:r>
      <w:r>
        <w:rPr>
          <w:spacing w:val="-13"/>
        </w:rPr>
        <w:t> </w:t>
      </w:r>
      <w:r>
        <w:rPr/>
        <w:t>aşa- ğı seqment və daxili dəliyin kənarı cift səthindən ayrılır, nəticədə cift uşaqlıq divarından ayrılır. Uşaqlıq</w:t>
      </w:r>
      <w:r>
        <w:rPr>
          <w:spacing w:val="-6"/>
        </w:rPr>
        <w:t> </w:t>
      </w:r>
      <w:r>
        <w:rPr/>
        <w:t>əzələlərinin</w:t>
      </w:r>
      <w:r>
        <w:rPr>
          <w:spacing w:val="-5"/>
        </w:rPr>
        <w:t> </w:t>
      </w:r>
      <w:r>
        <w:rPr/>
        <w:t>retraksiyası</w:t>
      </w:r>
      <w:r>
        <w:rPr>
          <w:spacing w:val="-5"/>
        </w:rPr>
        <w:t> </w:t>
      </w:r>
      <w:r>
        <w:rPr/>
        <w:t>və</w:t>
      </w:r>
      <w:r>
        <w:rPr>
          <w:spacing w:val="-7"/>
        </w:rPr>
        <w:t> </w:t>
      </w:r>
      <w:r>
        <w:rPr/>
        <w:t>daxili</w:t>
      </w:r>
      <w:r>
        <w:rPr>
          <w:spacing w:val="-5"/>
        </w:rPr>
        <w:t> </w:t>
      </w:r>
      <w:r>
        <w:rPr/>
        <w:t>dəliyin</w:t>
      </w:r>
      <w:r>
        <w:rPr>
          <w:spacing w:val="-8"/>
        </w:rPr>
        <w:t> </w:t>
      </w:r>
      <w:r>
        <w:rPr/>
        <w:t>açılması</w:t>
      </w:r>
      <w:r>
        <w:rPr>
          <w:spacing w:val="-5"/>
        </w:rPr>
        <w:t> </w:t>
      </w:r>
      <w:r>
        <w:rPr/>
        <w:t>nə</w:t>
      </w:r>
      <w:r>
        <w:rPr>
          <w:spacing w:val="-7"/>
        </w:rPr>
        <w:t> </w:t>
      </w:r>
      <w:r>
        <w:rPr/>
        <w:t>qədər</w:t>
      </w:r>
      <w:r>
        <w:rPr>
          <w:spacing w:val="-7"/>
        </w:rPr>
        <w:t> </w:t>
      </w:r>
      <w:r>
        <w:rPr/>
        <w:t>güclü</w:t>
      </w:r>
      <w:r>
        <w:rPr>
          <w:spacing w:val="-5"/>
        </w:rPr>
        <w:t> </w:t>
      </w:r>
      <w:r>
        <w:rPr/>
        <w:t>olsa,</w:t>
      </w:r>
      <w:r>
        <w:rPr>
          <w:spacing w:val="-6"/>
        </w:rPr>
        <w:t> </w:t>
      </w:r>
      <w:r>
        <w:rPr/>
        <w:t>ciftin</w:t>
      </w:r>
      <w:r>
        <w:rPr>
          <w:spacing w:val="-6"/>
        </w:rPr>
        <w:t> </w:t>
      </w:r>
      <w:r>
        <w:rPr/>
        <w:t>ayrılması</w:t>
      </w:r>
      <w:r>
        <w:rPr>
          <w:spacing w:val="-5"/>
        </w:rPr>
        <w:t> </w:t>
      </w:r>
      <w:r>
        <w:rPr/>
        <w:t>bir o qədər çox olur və qanaxma təhlükəli xarakter alır. Ciftin qan damarları zədələndiyi üçün qani- tirmə</w:t>
      </w:r>
      <w:r>
        <w:rPr>
          <w:spacing w:val="-8"/>
        </w:rPr>
        <w:t> </w:t>
      </w:r>
      <w:r>
        <w:rPr/>
        <w:t>ana</w:t>
      </w:r>
      <w:r>
        <w:rPr>
          <w:spacing w:val="-8"/>
        </w:rPr>
        <w:t> </w:t>
      </w:r>
      <w:r>
        <w:rPr/>
        <w:t>tərəfindən</w:t>
      </w:r>
      <w:r>
        <w:rPr>
          <w:spacing w:val="-7"/>
        </w:rPr>
        <w:t> </w:t>
      </w:r>
      <w:r>
        <w:rPr/>
        <w:t>olur.</w:t>
      </w:r>
      <w:r>
        <w:rPr>
          <w:spacing w:val="-5"/>
        </w:rPr>
        <w:t> </w:t>
      </w:r>
      <w:r>
        <w:rPr/>
        <w:t>Lakin</w:t>
      </w:r>
      <w:r>
        <w:rPr>
          <w:spacing w:val="-7"/>
        </w:rPr>
        <w:t> </w:t>
      </w:r>
      <w:r>
        <w:rPr/>
        <w:t>döl</w:t>
      </w:r>
      <w:r>
        <w:rPr>
          <w:spacing w:val="-7"/>
        </w:rPr>
        <w:t> </w:t>
      </w:r>
      <w:r>
        <w:rPr/>
        <w:t>asfiksiyadan</w:t>
      </w:r>
      <w:r>
        <w:rPr>
          <w:spacing w:val="-7"/>
        </w:rPr>
        <w:t> </w:t>
      </w:r>
      <w:r>
        <w:rPr/>
        <w:t>əziyyət</w:t>
      </w:r>
      <w:r>
        <w:rPr>
          <w:spacing w:val="-7"/>
        </w:rPr>
        <w:t> </w:t>
      </w:r>
      <w:r>
        <w:rPr/>
        <w:t>çəkir.</w:t>
      </w:r>
      <w:r>
        <w:rPr>
          <w:spacing w:val="-5"/>
        </w:rPr>
        <w:t> </w:t>
      </w:r>
      <w:r>
        <w:rPr/>
        <w:t>Çünki,</w:t>
      </w:r>
      <w:r>
        <w:rPr>
          <w:spacing w:val="-7"/>
        </w:rPr>
        <w:t> </w:t>
      </w:r>
      <w:r>
        <w:rPr/>
        <w:t>ciftin</w:t>
      </w:r>
      <w:r>
        <w:rPr>
          <w:spacing w:val="-7"/>
        </w:rPr>
        <w:t> </w:t>
      </w:r>
      <w:r>
        <w:rPr/>
        <w:t>ayrılmış</w:t>
      </w:r>
      <w:r>
        <w:rPr>
          <w:spacing w:val="-7"/>
        </w:rPr>
        <w:t> </w:t>
      </w:r>
      <w:r>
        <w:rPr/>
        <w:t>hissələri</w:t>
      </w:r>
      <w:r>
        <w:rPr>
          <w:spacing w:val="-7"/>
        </w:rPr>
        <w:t> </w:t>
      </w:r>
      <w:r>
        <w:rPr/>
        <w:t>qaz mübadiləsində iştirak etmir</w:t>
      </w:r>
      <w:r>
        <w:rPr>
          <w:b/>
        </w:rPr>
        <w:t>.</w:t>
      </w:r>
    </w:p>
    <w:p>
      <w:pPr>
        <w:pStyle w:val="BodyText"/>
        <w:ind w:right="701" w:firstLine="566"/>
      </w:pPr>
      <w:r>
        <w:rPr>
          <w:b/>
        </w:rPr>
        <w:t>Klinika.</w:t>
      </w:r>
      <w:r>
        <w:rPr/>
        <w:t> Cift gəlişlərinin əsas əlaməti cinsiyyət yollarından qanaxmadır. Bu ciftin uşaqlıq divarından ayrılması nəticəsində baş verir. Qanaxmaya qədər bir çox əlamətlər müşahidə edilir. Bunlara</w:t>
      </w:r>
      <w:r>
        <w:rPr>
          <w:spacing w:val="-5"/>
        </w:rPr>
        <w:t> </w:t>
      </w:r>
      <w:r>
        <w:rPr/>
        <w:t>dölün</w:t>
      </w:r>
      <w:r>
        <w:rPr>
          <w:spacing w:val="-3"/>
        </w:rPr>
        <w:t> </w:t>
      </w:r>
      <w:r>
        <w:rPr/>
        <w:t>gəliş</w:t>
      </w:r>
      <w:r>
        <w:rPr>
          <w:spacing w:val="-4"/>
        </w:rPr>
        <w:t> </w:t>
      </w:r>
      <w:r>
        <w:rPr/>
        <w:t>hissəsinin</w:t>
      </w:r>
      <w:r>
        <w:rPr>
          <w:spacing w:val="-3"/>
        </w:rPr>
        <w:t> </w:t>
      </w:r>
      <w:r>
        <w:rPr/>
        <w:t>kiçik</w:t>
      </w:r>
      <w:r>
        <w:rPr>
          <w:spacing w:val="-3"/>
        </w:rPr>
        <w:t> </w:t>
      </w:r>
      <w:r>
        <w:rPr/>
        <w:t>çanaq</w:t>
      </w:r>
      <w:r>
        <w:rPr>
          <w:spacing w:val="-3"/>
        </w:rPr>
        <w:t> </w:t>
      </w:r>
      <w:r>
        <w:rPr/>
        <w:t>girəcəyindən</w:t>
      </w:r>
      <w:r>
        <w:rPr>
          <w:spacing w:val="-3"/>
        </w:rPr>
        <w:t> </w:t>
      </w:r>
      <w:r>
        <w:rPr/>
        <w:t>yuxarıda</w:t>
      </w:r>
      <w:r>
        <w:rPr>
          <w:spacing w:val="-4"/>
        </w:rPr>
        <w:t> </w:t>
      </w:r>
      <w:r>
        <w:rPr/>
        <w:t>yerləşməsi,</w:t>
      </w:r>
      <w:r>
        <w:rPr>
          <w:spacing w:val="-3"/>
        </w:rPr>
        <w:t> </w:t>
      </w:r>
      <w:r>
        <w:rPr/>
        <w:t>başın</w:t>
      </w:r>
      <w:r>
        <w:rPr>
          <w:spacing w:val="-3"/>
        </w:rPr>
        <w:t> </w:t>
      </w:r>
      <w:r>
        <w:rPr/>
        <w:t>açılış</w:t>
      </w:r>
      <w:r>
        <w:rPr>
          <w:spacing w:val="-4"/>
        </w:rPr>
        <w:t> </w:t>
      </w:r>
      <w:r>
        <w:rPr/>
        <w:t>gəlişləri dölün vəziyyət anomaliyaları (köndələn, çəp, dəyişkən), dölün inkişafdan qalması və s. aiddir.</w:t>
      </w:r>
    </w:p>
    <w:p>
      <w:pPr>
        <w:pStyle w:val="BodyText"/>
        <w:spacing w:before="1"/>
        <w:ind w:left="993" w:right="701" w:firstLine="566"/>
      </w:pPr>
      <w:r>
        <w:rPr/>
        <w:t>Qanaxma</w:t>
      </w:r>
      <w:r>
        <w:rPr>
          <w:spacing w:val="-8"/>
        </w:rPr>
        <w:t> </w:t>
      </w:r>
      <w:r>
        <w:rPr/>
        <w:t>nə</w:t>
      </w:r>
      <w:r>
        <w:rPr>
          <w:spacing w:val="-8"/>
        </w:rPr>
        <w:t> </w:t>
      </w:r>
      <w:r>
        <w:rPr/>
        <w:t>qədər</w:t>
      </w:r>
      <w:r>
        <w:rPr>
          <w:spacing w:val="-8"/>
        </w:rPr>
        <w:t> </w:t>
      </w:r>
      <w:r>
        <w:rPr/>
        <w:t>tez</w:t>
      </w:r>
      <w:r>
        <w:rPr>
          <w:spacing w:val="-8"/>
        </w:rPr>
        <w:t> </w:t>
      </w:r>
      <w:r>
        <w:rPr/>
        <w:t>başlasa,</w:t>
      </w:r>
      <w:r>
        <w:rPr>
          <w:spacing w:val="-7"/>
        </w:rPr>
        <w:t> </w:t>
      </w:r>
      <w:r>
        <w:rPr/>
        <w:t>cift</w:t>
      </w:r>
      <w:r>
        <w:rPr>
          <w:spacing w:val="-7"/>
        </w:rPr>
        <w:t> </w:t>
      </w:r>
      <w:r>
        <w:rPr/>
        <w:t>gəlişi</w:t>
      </w:r>
      <w:r>
        <w:rPr>
          <w:spacing w:val="-7"/>
        </w:rPr>
        <w:t> </w:t>
      </w:r>
      <w:r>
        <w:rPr/>
        <w:t>bir</w:t>
      </w:r>
      <w:r>
        <w:rPr>
          <w:spacing w:val="-8"/>
        </w:rPr>
        <w:t> </w:t>
      </w:r>
      <w:r>
        <w:rPr/>
        <w:t>o</w:t>
      </w:r>
      <w:r>
        <w:rPr>
          <w:spacing w:val="-7"/>
        </w:rPr>
        <w:t> </w:t>
      </w:r>
      <w:r>
        <w:rPr/>
        <w:t>qədər</w:t>
      </w:r>
      <w:r>
        <w:rPr>
          <w:spacing w:val="-8"/>
        </w:rPr>
        <w:t> </w:t>
      </w:r>
      <w:r>
        <w:rPr/>
        <w:t>ağırdır.</w:t>
      </w:r>
      <w:r>
        <w:rPr>
          <w:spacing w:val="-8"/>
        </w:rPr>
        <w:t> </w:t>
      </w:r>
      <w:r>
        <w:rPr/>
        <w:t>Mərkəzi</w:t>
      </w:r>
      <w:r>
        <w:rPr>
          <w:spacing w:val="-7"/>
        </w:rPr>
        <w:t> </w:t>
      </w:r>
      <w:r>
        <w:rPr/>
        <w:t>cift</w:t>
      </w:r>
      <w:r>
        <w:rPr>
          <w:spacing w:val="-7"/>
        </w:rPr>
        <w:t> </w:t>
      </w:r>
      <w:r>
        <w:rPr/>
        <w:t>gəlişində</w:t>
      </w:r>
      <w:r>
        <w:rPr>
          <w:spacing w:val="-8"/>
        </w:rPr>
        <w:t> </w:t>
      </w:r>
      <w:r>
        <w:rPr/>
        <w:t>qanaxma hamiləliyin</w:t>
      </w:r>
      <w:r>
        <w:rPr>
          <w:spacing w:val="-9"/>
        </w:rPr>
        <w:t> </w:t>
      </w:r>
      <w:r>
        <w:rPr/>
        <w:t>son</w:t>
      </w:r>
      <w:r>
        <w:rPr>
          <w:spacing w:val="-9"/>
        </w:rPr>
        <w:t> </w:t>
      </w:r>
      <w:r>
        <w:rPr/>
        <w:t>2-3</w:t>
      </w:r>
      <w:r>
        <w:rPr>
          <w:spacing w:val="-10"/>
        </w:rPr>
        <w:t> </w:t>
      </w:r>
      <w:r>
        <w:rPr/>
        <w:t>ayında,</w:t>
      </w:r>
      <w:r>
        <w:rPr>
          <w:spacing w:val="-10"/>
        </w:rPr>
        <w:t> </w:t>
      </w:r>
      <w:r>
        <w:rPr/>
        <w:t>yan</w:t>
      </w:r>
      <w:r>
        <w:rPr>
          <w:spacing w:val="-10"/>
        </w:rPr>
        <w:t> </w:t>
      </w:r>
      <w:r>
        <w:rPr/>
        <w:t>cift</w:t>
      </w:r>
      <w:r>
        <w:rPr>
          <w:spacing w:val="-10"/>
        </w:rPr>
        <w:t> </w:t>
      </w:r>
      <w:r>
        <w:rPr/>
        <w:t>gəlişində</w:t>
      </w:r>
      <w:r>
        <w:rPr>
          <w:spacing w:val="-11"/>
        </w:rPr>
        <w:t> </w:t>
      </w:r>
      <w:r>
        <w:rPr/>
        <w:t>hamiləliyin</w:t>
      </w:r>
      <w:r>
        <w:rPr>
          <w:spacing w:val="-9"/>
        </w:rPr>
        <w:t> </w:t>
      </w:r>
      <w:r>
        <w:rPr/>
        <w:t>sonunda</w:t>
      </w:r>
      <w:r>
        <w:rPr>
          <w:spacing w:val="-11"/>
        </w:rPr>
        <w:t> </w:t>
      </w:r>
      <w:r>
        <w:rPr/>
        <w:t>və</w:t>
      </w:r>
      <w:r>
        <w:rPr>
          <w:spacing w:val="-11"/>
        </w:rPr>
        <w:t> </w:t>
      </w:r>
      <w:r>
        <w:rPr/>
        <w:t>ya</w:t>
      </w:r>
      <w:r>
        <w:rPr>
          <w:spacing w:val="-11"/>
        </w:rPr>
        <w:t> </w:t>
      </w:r>
      <w:r>
        <w:rPr/>
        <w:t>doğuşun</w:t>
      </w:r>
      <w:r>
        <w:rPr>
          <w:spacing w:val="-9"/>
        </w:rPr>
        <w:t> </w:t>
      </w:r>
      <w:r>
        <w:rPr/>
        <w:t>əvvəlində,</w:t>
      </w:r>
      <w:r>
        <w:rPr>
          <w:spacing w:val="-10"/>
        </w:rPr>
        <w:t> </w:t>
      </w:r>
      <w:r>
        <w:rPr/>
        <w:t>kənar cift gəlişində doğuşun I dövründə başlayır. Ciftin aşağıda yerləşməsi zamanı da qanaxma açılma dövründə başalyır, amma çox olmur. Hamiləliyin sonuncu aylarında qanaxma səbəbsiz, ağrısız, çox</w:t>
      </w:r>
      <w:r>
        <w:rPr>
          <w:spacing w:val="-2"/>
        </w:rPr>
        <w:t> </w:t>
      </w:r>
      <w:r>
        <w:rPr/>
        <w:t>vaxt</w:t>
      </w:r>
      <w:r>
        <w:rPr>
          <w:spacing w:val="-2"/>
        </w:rPr>
        <w:t> </w:t>
      </w:r>
      <w:r>
        <w:rPr/>
        <w:t>gecələr</w:t>
      </w:r>
      <w:r>
        <w:rPr>
          <w:spacing w:val="-2"/>
        </w:rPr>
        <w:t> </w:t>
      </w:r>
      <w:r>
        <w:rPr/>
        <w:t>başlayır.</w:t>
      </w:r>
      <w:r>
        <w:rPr>
          <w:spacing w:val="-1"/>
        </w:rPr>
        <w:t> </w:t>
      </w:r>
      <w:r>
        <w:rPr/>
        <w:t>Qanaxma</w:t>
      </w:r>
      <w:r>
        <w:rPr>
          <w:spacing w:val="-2"/>
        </w:rPr>
        <w:t> </w:t>
      </w:r>
      <w:r>
        <w:rPr/>
        <w:t>bir</w:t>
      </w:r>
      <w:r>
        <w:rPr>
          <w:spacing w:val="-3"/>
        </w:rPr>
        <w:t> </w:t>
      </w:r>
      <w:r>
        <w:rPr/>
        <w:t>dəfə</w:t>
      </w:r>
      <w:r>
        <w:rPr>
          <w:spacing w:val="-3"/>
        </w:rPr>
        <w:t> </w:t>
      </w:r>
      <w:r>
        <w:rPr/>
        <w:t>və</w:t>
      </w:r>
      <w:r>
        <w:rPr>
          <w:spacing w:val="-3"/>
        </w:rPr>
        <w:t> </w:t>
      </w:r>
      <w:r>
        <w:rPr/>
        <w:t>ya</w:t>
      </w:r>
      <w:r>
        <w:rPr>
          <w:spacing w:val="-1"/>
        </w:rPr>
        <w:t> </w:t>
      </w:r>
      <w:r>
        <w:rPr/>
        <w:t>təkrari</w:t>
      </w:r>
      <w:r>
        <w:rPr>
          <w:spacing w:val="-2"/>
        </w:rPr>
        <w:t> </w:t>
      </w:r>
      <w:r>
        <w:rPr/>
        <w:t>ola</w:t>
      </w:r>
      <w:r>
        <w:rPr>
          <w:spacing w:val="-3"/>
        </w:rPr>
        <w:t> </w:t>
      </w:r>
      <w:r>
        <w:rPr/>
        <w:t>bilər.</w:t>
      </w:r>
      <w:r>
        <w:rPr>
          <w:spacing w:val="-1"/>
        </w:rPr>
        <w:t> </w:t>
      </w:r>
      <w:r>
        <w:rPr/>
        <w:t>İntensivliyi</w:t>
      </w:r>
      <w:r>
        <w:rPr>
          <w:spacing w:val="-2"/>
        </w:rPr>
        <w:t> </w:t>
      </w:r>
      <w:r>
        <w:rPr/>
        <w:t>müxtəlif</w:t>
      </w:r>
      <w:r>
        <w:rPr>
          <w:spacing w:val="-2"/>
        </w:rPr>
        <w:t> </w:t>
      </w:r>
      <w:r>
        <w:rPr/>
        <w:t>olur.</w:t>
      </w:r>
      <w:r>
        <w:rPr>
          <w:spacing w:val="-3"/>
        </w:rPr>
        <w:t> </w:t>
      </w:r>
      <w:r>
        <w:rPr/>
        <w:t>Bo- yun hamiləliyində qanaxma uzunmüddətli və intensiv olur.</w:t>
      </w:r>
    </w:p>
    <w:p>
      <w:pPr>
        <w:pStyle w:val="BodyText"/>
        <w:ind w:left="993" w:right="701" w:firstLine="566"/>
      </w:pPr>
      <w:r>
        <w:rPr/>
        <w:t>Mərkəzi</w:t>
      </w:r>
      <w:r>
        <w:rPr>
          <w:spacing w:val="-11"/>
        </w:rPr>
        <w:t> </w:t>
      </w:r>
      <w:r>
        <w:rPr/>
        <w:t>cift</w:t>
      </w:r>
      <w:r>
        <w:rPr>
          <w:spacing w:val="-11"/>
        </w:rPr>
        <w:t> </w:t>
      </w:r>
      <w:r>
        <w:rPr/>
        <w:t>gəlişlərində</w:t>
      </w:r>
      <w:r>
        <w:rPr>
          <w:spacing w:val="-10"/>
        </w:rPr>
        <w:t> </w:t>
      </w:r>
      <w:r>
        <w:rPr/>
        <w:t>doğum</w:t>
      </w:r>
      <w:r>
        <w:rPr>
          <w:spacing w:val="-11"/>
        </w:rPr>
        <w:t> </w:t>
      </w:r>
      <w:r>
        <w:rPr/>
        <w:t>fəaliyyəti</w:t>
      </w:r>
      <w:r>
        <w:rPr>
          <w:spacing w:val="-11"/>
        </w:rPr>
        <w:t> </w:t>
      </w:r>
      <w:r>
        <w:rPr/>
        <w:t>başlayanda</w:t>
      </w:r>
      <w:r>
        <w:rPr>
          <w:spacing w:val="-12"/>
        </w:rPr>
        <w:t> </w:t>
      </w:r>
      <w:r>
        <w:rPr/>
        <w:t>qanaxma</w:t>
      </w:r>
      <w:r>
        <w:rPr>
          <w:spacing w:val="-12"/>
        </w:rPr>
        <w:t> </w:t>
      </w:r>
      <w:r>
        <w:rPr/>
        <w:t>güclənir;</w:t>
      </w:r>
      <w:r>
        <w:rPr>
          <w:spacing w:val="-11"/>
        </w:rPr>
        <w:t> </w:t>
      </w:r>
      <w:r>
        <w:rPr/>
        <w:t>qan</w:t>
      </w:r>
      <w:r>
        <w:rPr>
          <w:spacing w:val="-12"/>
        </w:rPr>
        <w:t> </w:t>
      </w:r>
      <w:r>
        <w:rPr/>
        <w:t>duru,</w:t>
      </w:r>
      <w:r>
        <w:rPr>
          <w:spacing w:val="-12"/>
        </w:rPr>
        <w:t> </w:t>
      </w:r>
      <w:r>
        <w:rPr/>
        <w:t>al</w:t>
      </w:r>
      <w:r>
        <w:rPr>
          <w:spacing w:val="-11"/>
        </w:rPr>
        <w:t> </w:t>
      </w:r>
      <w:r>
        <w:rPr/>
        <w:t>qırmı- zı</w:t>
      </w:r>
      <w:r>
        <w:rPr>
          <w:spacing w:val="-6"/>
        </w:rPr>
        <w:t> </w:t>
      </w:r>
      <w:r>
        <w:rPr/>
        <w:t>(bəzən</w:t>
      </w:r>
      <w:r>
        <w:rPr>
          <w:spacing w:val="-6"/>
        </w:rPr>
        <w:t> </w:t>
      </w:r>
      <w:r>
        <w:rPr/>
        <w:t>laxtalarla),</w:t>
      </w:r>
      <w:r>
        <w:rPr>
          <w:spacing w:val="-7"/>
        </w:rPr>
        <w:t> </w:t>
      </w:r>
      <w:r>
        <w:rPr/>
        <w:t>böyük</w:t>
      </w:r>
      <w:r>
        <w:rPr>
          <w:spacing w:val="-6"/>
        </w:rPr>
        <w:t> </w:t>
      </w:r>
      <w:r>
        <w:rPr/>
        <w:t>porsiyalarla</w:t>
      </w:r>
      <w:r>
        <w:rPr>
          <w:spacing w:val="-5"/>
        </w:rPr>
        <w:t> </w:t>
      </w:r>
      <w:r>
        <w:rPr/>
        <w:t>və</w:t>
      </w:r>
      <w:r>
        <w:rPr>
          <w:spacing w:val="-5"/>
        </w:rPr>
        <w:t> </w:t>
      </w:r>
      <w:r>
        <w:rPr/>
        <w:t>fasiləsiz</w:t>
      </w:r>
      <w:r>
        <w:rPr>
          <w:spacing w:val="-7"/>
        </w:rPr>
        <w:t> </w:t>
      </w:r>
      <w:r>
        <w:rPr/>
        <w:t>olur.</w:t>
      </w:r>
      <w:r>
        <w:rPr>
          <w:spacing w:val="-7"/>
        </w:rPr>
        <w:t> </w:t>
      </w:r>
      <w:r>
        <w:rPr/>
        <w:t>Az</w:t>
      </w:r>
      <w:r>
        <w:rPr>
          <w:spacing w:val="-7"/>
        </w:rPr>
        <w:t> </w:t>
      </w:r>
      <w:r>
        <w:rPr/>
        <w:t>müddət</w:t>
      </w:r>
      <w:r>
        <w:rPr>
          <w:spacing w:val="-3"/>
        </w:rPr>
        <w:t> </w:t>
      </w:r>
      <w:r>
        <w:rPr/>
        <w:t>ərzində</w:t>
      </w:r>
      <w:r>
        <w:rPr>
          <w:spacing w:val="-7"/>
        </w:rPr>
        <w:t> </w:t>
      </w:r>
      <w:r>
        <w:rPr/>
        <w:t>1</w:t>
      </w:r>
      <w:r>
        <w:rPr>
          <w:spacing w:val="-6"/>
        </w:rPr>
        <w:t> </w:t>
      </w:r>
      <w:r>
        <w:rPr/>
        <w:t>l-ə</w:t>
      </w:r>
      <w:r>
        <w:rPr>
          <w:spacing w:val="-5"/>
        </w:rPr>
        <w:t> </w:t>
      </w:r>
      <w:r>
        <w:rPr/>
        <w:t>qədər</w:t>
      </w:r>
      <w:r>
        <w:rPr>
          <w:spacing w:val="-7"/>
        </w:rPr>
        <w:t> </w:t>
      </w:r>
      <w:r>
        <w:rPr/>
        <w:t>qan</w:t>
      </w:r>
      <w:r>
        <w:rPr>
          <w:spacing w:val="-6"/>
        </w:rPr>
        <w:t> </w:t>
      </w:r>
      <w:r>
        <w:rPr/>
        <w:t>itirilə bilər. Vaxtında yardım göstərilməzsə, qadın qanazlığından tələf olur.</w:t>
      </w:r>
    </w:p>
    <w:p>
      <w:pPr>
        <w:pStyle w:val="BodyText"/>
        <w:ind w:left="1560"/>
      </w:pPr>
      <w:r>
        <w:rPr/>
        <w:t>Yan</w:t>
      </w:r>
      <w:r>
        <w:rPr>
          <w:spacing w:val="8"/>
        </w:rPr>
        <w:t> </w:t>
      </w:r>
      <w:r>
        <w:rPr/>
        <w:t>cift</w:t>
      </w:r>
      <w:r>
        <w:rPr>
          <w:spacing w:val="8"/>
        </w:rPr>
        <w:t> </w:t>
      </w:r>
      <w:r>
        <w:rPr/>
        <w:t>gəlişlərində</w:t>
      </w:r>
      <w:r>
        <w:rPr>
          <w:spacing w:val="7"/>
        </w:rPr>
        <w:t> </w:t>
      </w:r>
      <w:r>
        <w:rPr/>
        <w:t>hamiləlik</w:t>
      </w:r>
      <w:r>
        <w:rPr>
          <w:spacing w:val="5"/>
        </w:rPr>
        <w:t> </w:t>
      </w:r>
      <w:r>
        <w:rPr/>
        <w:t>zamanı</w:t>
      </w:r>
      <w:r>
        <w:rPr>
          <w:spacing w:val="7"/>
        </w:rPr>
        <w:t> </w:t>
      </w:r>
      <w:r>
        <w:rPr/>
        <w:t>qanaxma</w:t>
      </w:r>
      <w:r>
        <w:rPr>
          <w:spacing w:val="5"/>
        </w:rPr>
        <w:t> </w:t>
      </w:r>
      <w:r>
        <w:rPr/>
        <w:t>olubsa,</w:t>
      </w:r>
      <w:r>
        <w:rPr>
          <w:spacing w:val="8"/>
        </w:rPr>
        <w:t> </w:t>
      </w:r>
      <w:r>
        <w:rPr/>
        <w:t>doğuş</w:t>
      </w:r>
      <w:r>
        <w:rPr>
          <w:spacing w:val="8"/>
        </w:rPr>
        <w:t> </w:t>
      </w:r>
      <w:r>
        <w:rPr/>
        <w:t>zamanı</w:t>
      </w:r>
      <w:r>
        <w:rPr>
          <w:spacing w:val="8"/>
        </w:rPr>
        <w:t> </w:t>
      </w:r>
      <w:r>
        <w:rPr/>
        <w:t>daha</w:t>
      </w:r>
      <w:r>
        <w:rPr>
          <w:spacing w:val="7"/>
        </w:rPr>
        <w:t> </w:t>
      </w:r>
      <w:r>
        <w:rPr/>
        <w:t>da</w:t>
      </w:r>
      <w:r>
        <w:rPr>
          <w:spacing w:val="7"/>
        </w:rPr>
        <w:t> </w:t>
      </w:r>
      <w:r>
        <w:rPr/>
        <w:t>güclənir</w:t>
      </w:r>
      <w:r>
        <w:rPr>
          <w:spacing w:val="8"/>
        </w:rPr>
        <w:t> </w:t>
      </w:r>
      <w:r>
        <w:rPr>
          <w:spacing w:val="-5"/>
        </w:rPr>
        <w:t>və</w:t>
      </w:r>
    </w:p>
    <w:p>
      <w:pPr>
        <w:pStyle w:val="BodyText"/>
        <w:spacing w:after="0"/>
        <w:sectPr>
          <w:pgSz w:w="11910" w:h="16840"/>
          <w:pgMar w:top="1120" w:bottom="280" w:left="708" w:right="141"/>
        </w:sectPr>
      </w:pPr>
    </w:p>
    <w:p>
      <w:pPr>
        <w:pStyle w:val="BodyText"/>
        <w:spacing w:before="73"/>
        <w:ind w:left="942" w:right="701"/>
        <w:jc w:val="right"/>
      </w:pPr>
      <w:r>
        <w:rPr/>
        <w:t>təhlükəli</w:t>
      </w:r>
      <w:r>
        <w:rPr>
          <w:spacing w:val="-15"/>
        </w:rPr>
        <w:t> </w:t>
      </w:r>
      <w:r>
        <w:rPr/>
        <w:t>xarakter</w:t>
      </w:r>
      <w:r>
        <w:rPr>
          <w:spacing w:val="-15"/>
        </w:rPr>
        <w:t> </w:t>
      </w:r>
      <w:r>
        <w:rPr/>
        <w:t>alır.</w:t>
      </w:r>
      <w:r>
        <w:rPr>
          <w:spacing w:val="-15"/>
        </w:rPr>
        <w:t> </w:t>
      </w:r>
      <w:r>
        <w:rPr/>
        <w:t>Döl</w:t>
      </w:r>
      <w:r>
        <w:rPr>
          <w:spacing w:val="-15"/>
        </w:rPr>
        <w:t> </w:t>
      </w:r>
      <w:r>
        <w:rPr/>
        <w:t>qovuğu</w:t>
      </w:r>
      <w:r>
        <w:rPr>
          <w:spacing w:val="-15"/>
        </w:rPr>
        <w:t> </w:t>
      </w:r>
      <w:r>
        <w:rPr/>
        <w:t>yırtıldıqdan</w:t>
      </w:r>
      <w:r>
        <w:rPr>
          <w:spacing w:val="-15"/>
        </w:rPr>
        <w:t> </w:t>
      </w:r>
      <w:r>
        <w:rPr/>
        <w:t>sonra</w:t>
      </w:r>
      <w:r>
        <w:rPr>
          <w:spacing w:val="-15"/>
        </w:rPr>
        <w:t> </w:t>
      </w:r>
      <w:r>
        <w:rPr/>
        <w:t>baş</w:t>
      </w:r>
      <w:r>
        <w:rPr>
          <w:spacing w:val="-15"/>
        </w:rPr>
        <w:t> </w:t>
      </w:r>
      <w:r>
        <w:rPr/>
        <w:t>enir,</w:t>
      </w:r>
      <w:r>
        <w:rPr>
          <w:spacing w:val="-15"/>
        </w:rPr>
        <w:t> </w:t>
      </w:r>
      <w:r>
        <w:rPr/>
        <w:t>cifti</w:t>
      </w:r>
      <w:r>
        <w:rPr>
          <w:spacing w:val="-15"/>
        </w:rPr>
        <w:t> </w:t>
      </w:r>
      <w:r>
        <w:rPr/>
        <w:t>uşaqlığın</w:t>
      </w:r>
      <w:r>
        <w:rPr>
          <w:spacing w:val="-15"/>
        </w:rPr>
        <w:t> </w:t>
      </w:r>
      <w:r>
        <w:rPr/>
        <w:t>aşağı</w:t>
      </w:r>
      <w:r>
        <w:rPr>
          <w:spacing w:val="-15"/>
        </w:rPr>
        <w:t> </w:t>
      </w:r>
      <w:r>
        <w:rPr/>
        <w:t>seqmentinə</w:t>
      </w:r>
      <w:r>
        <w:rPr>
          <w:spacing w:val="-15"/>
        </w:rPr>
        <w:t> </w:t>
      </w:r>
      <w:r>
        <w:rPr/>
        <w:t>sixir </w:t>
      </w:r>
      <w:r>
        <w:rPr>
          <w:spacing w:val="-2"/>
        </w:rPr>
        <w:t>və</w:t>
      </w:r>
      <w:r>
        <w:rPr>
          <w:spacing w:val="-16"/>
        </w:rPr>
        <w:t> </w:t>
      </w:r>
      <w:r>
        <w:rPr>
          <w:spacing w:val="-2"/>
        </w:rPr>
        <w:t>adətən</w:t>
      </w:r>
      <w:r>
        <w:rPr>
          <w:spacing w:val="-15"/>
        </w:rPr>
        <w:t> </w:t>
      </w:r>
      <w:r>
        <w:rPr>
          <w:spacing w:val="-2"/>
        </w:rPr>
        <w:t>qanaxma</w:t>
      </w:r>
      <w:r>
        <w:rPr>
          <w:spacing w:val="-16"/>
        </w:rPr>
        <w:t> </w:t>
      </w:r>
      <w:r>
        <w:rPr>
          <w:spacing w:val="-2"/>
        </w:rPr>
        <w:t>dayanır.</w:t>
      </w:r>
      <w:r>
        <w:rPr>
          <w:spacing w:val="-15"/>
        </w:rPr>
        <w:t> </w:t>
      </w:r>
      <w:r>
        <w:rPr>
          <w:spacing w:val="-2"/>
        </w:rPr>
        <w:t>Qanaxma</w:t>
      </w:r>
      <w:r>
        <w:rPr>
          <w:spacing w:val="-15"/>
        </w:rPr>
        <w:t> </w:t>
      </w:r>
      <w:r>
        <w:rPr>
          <w:spacing w:val="-2"/>
        </w:rPr>
        <w:t>ilə</w:t>
      </w:r>
      <w:r>
        <w:rPr>
          <w:spacing w:val="-16"/>
        </w:rPr>
        <w:t> </w:t>
      </w:r>
      <w:r>
        <w:rPr>
          <w:spacing w:val="-2"/>
        </w:rPr>
        <w:t>yanaşı</w:t>
      </w:r>
      <w:r>
        <w:rPr>
          <w:spacing w:val="-14"/>
        </w:rPr>
        <w:t> </w:t>
      </w:r>
      <w:r>
        <w:rPr>
          <w:spacing w:val="-2"/>
        </w:rPr>
        <w:t>döldə</w:t>
      </w:r>
      <w:r>
        <w:rPr>
          <w:spacing w:val="-16"/>
        </w:rPr>
        <w:t> </w:t>
      </w:r>
      <w:r>
        <w:rPr>
          <w:spacing w:val="-2"/>
        </w:rPr>
        <w:t>respirator</w:t>
      </w:r>
      <w:r>
        <w:rPr>
          <w:spacing w:val="-16"/>
        </w:rPr>
        <w:t> </w:t>
      </w:r>
      <w:r>
        <w:rPr>
          <w:spacing w:val="-2"/>
        </w:rPr>
        <w:t>disstres</w:t>
      </w:r>
      <w:r>
        <w:rPr>
          <w:spacing w:val="-15"/>
        </w:rPr>
        <w:t> </w:t>
      </w:r>
      <w:r>
        <w:rPr>
          <w:spacing w:val="-2"/>
        </w:rPr>
        <w:t>sindromu</w:t>
      </w:r>
      <w:r>
        <w:rPr>
          <w:spacing w:val="-15"/>
        </w:rPr>
        <w:t> </w:t>
      </w:r>
      <w:r>
        <w:rPr>
          <w:spacing w:val="-2"/>
        </w:rPr>
        <w:t>müşahidə</w:t>
      </w:r>
      <w:r>
        <w:rPr>
          <w:spacing w:val="-16"/>
        </w:rPr>
        <w:t> </w:t>
      </w:r>
      <w:r>
        <w:rPr>
          <w:spacing w:val="-2"/>
        </w:rPr>
        <w:t>olunur. </w:t>
      </w:r>
      <w:r>
        <w:rPr/>
        <w:t>Qanazlığı cift gəlişlərinin mühüm simptomudur. Qanazlığının dərəcəsi itirilən qanın miqda- rından</w:t>
      </w:r>
      <w:r>
        <w:rPr>
          <w:spacing w:val="-2"/>
        </w:rPr>
        <w:t> </w:t>
      </w:r>
      <w:r>
        <w:rPr/>
        <w:t>asılıdır.</w:t>
      </w:r>
      <w:r>
        <w:rPr>
          <w:spacing w:val="-2"/>
        </w:rPr>
        <w:t> </w:t>
      </w:r>
      <w:r>
        <w:rPr/>
        <w:t>Qan</w:t>
      </w:r>
      <w:r>
        <w:rPr>
          <w:spacing w:val="-2"/>
        </w:rPr>
        <w:t> </w:t>
      </w:r>
      <w:r>
        <w:rPr/>
        <w:t>azlığı</w:t>
      </w:r>
      <w:r>
        <w:rPr>
          <w:spacing w:val="-2"/>
        </w:rPr>
        <w:t> </w:t>
      </w:r>
      <w:r>
        <w:rPr/>
        <w:t>zamanı</w:t>
      </w:r>
      <w:r>
        <w:rPr>
          <w:spacing w:val="-2"/>
        </w:rPr>
        <w:t> </w:t>
      </w:r>
      <w:r>
        <w:rPr/>
        <w:t>dəri</w:t>
      </w:r>
      <w:r>
        <w:rPr>
          <w:spacing w:val="-2"/>
        </w:rPr>
        <w:t> </w:t>
      </w:r>
      <w:r>
        <w:rPr/>
        <w:t>və</w:t>
      </w:r>
      <w:r>
        <w:rPr>
          <w:spacing w:val="-3"/>
        </w:rPr>
        <w:t> </w:t>
      </w:r>
      <w:r>
        <w:rPr/>
        <w:t>selikli</w:t>
      </w:r>
      <w:r>
        <w:rPr>
          <w:spacing w:val="-2"/>
        </w:rPr>
        <w:t> </w:t>
      </w:r>
      <w:r>
        <w:rPr/>
        <w:t>qişalar</w:t>
      </w:r>
      <w:r>
        <w:rPr>
          <w:spacing w:val="-4"/>
        </w:rPr>
        <w:t> </w:t>
      </w:r>
      <w:r>
        <w:rPr/>
        <w:t>avazıyır,</w:t>
      </w:r>
      <w:r>
        <w:rPr>
          <w:spacing w:val="-2"/>
        </w:rPr>
        <w:t> </w:t>
      </w:r>
      <w:r>
        <w:rPr/>
        <w:t>nəbz</w:t>
      </w:r>
      <w:r>
        <w:rPr>
          <w:spacing w:val="-3"/>
        </w:rPr>
        <w:t> </w:t>
      </w:r>
      <w:r>
        <w:rPr/>
        <w:t>tezləşir,</w:t>
      </w:r>
      <w:r>
        <w:rPr>
          <w:spacing w:val="-2"/>
        </w:rPr>
        <w:t> </w:t>
      </w:r>
      <w:r>
        <w:rPr/>
        <w:t>A/T</w:t>
      </w:r>
      <w:r>
        <w:rPr>
          <w:spacing w:val="-2"/>
        </w:rPr>
        <w:t> </w:t>
      </w:r>
      <w:r>
        <w:rPr/>
        <w:t>enir,</w:t>
      </w:r>
      <w:r>
        <w:rPr>
          <w:spacing w:val="-2"/>
        </w:rPr>
        <w:t> </w:t>
      </w:r>
      <w:r>
        <w:rPr/>
        <w:t>başgicəl- lənmə,</w:t>
      </w:r>
      <w:r>
        <w:rPr>
          <w:spacing w:val="-11"/>
        </w:rPr>
        <w:t> </w:t>
      </w:r>
      <w:r>
        <w:rPr/>
        <w:t>qulaqlarda</w:t>
      </w:r>
      <w:r>
        <w:rPr>
          <w:spacing w:val="-12"/>
        </w:rPr>
        <w:t> </w:t>
      </w:r>
      <w:r>
        <w:rPr/>
        <w:t>küy,</w:t>
      </w:r>
      <w:r>
        <w:rPr>
          <w:spacing w:val="-11"/>
        </w:rPr>
        <w:t> </w:t>
      </w:r>
      <w:r>
        <w:rPr/>
        <w:t>gözlərə</w:t>
      </w:r>
      <w:r>
        <w:rPr>
          <w:spacing w:val="-12"/>
        </w:rPr>
        <w:t> </w:t>
      </w:r>
      <w:r>
        <w:rPr/>
        <w:t>qaranlıq</w:t>
      </w:r>
      <w:r>
        <w:rPr>
          <w:spacing w:val="-11"/>
        </w:rPr>
        <w:t> </w:t>
      </w:r>
      <w:r>
        <w:rPr/>
        <w:t>çökmə</w:t>
      </w:r>
      <w:r>
        <w:rPr>
          <w:spacing w:val="-12"/>
        </w:rPr>
        <w:t> </w:t>
      </w:r>
      <w:r>
        <w:rPr/>
        <w:t>müşahidə</w:t>
      </w:r>
      <w:r>
        <w:rPr>
          <w:spacing w:val="-12"/>
        </w:rPr>
        <w:t> </w:t>
      </w:r>
      <w:r>
        <w:rPr/>
        <w:t>edilir.</w:t>
      </w:r>
      <w:r>
        <w:rPr>
          <w:spacing w:val="-11"/>
        </w:rPr>
        <w:t> </w:t>
      </w:r>
      <w:r>
        <w:rPr/>
        <w:t>Yardım</w:t>
      </w:r>
      <w:r>
        <w:rPr>
          <w:spacing w:val="-10"/>
        </w:rPr>
        <w:t> </w:t>
      </w:r>
      <w:r>
        <w:rPr/>
        <w:t>gecikərsə</w:t>
      </w:r>
      <w:r>
        <w:rPr>
          <w:spacing w:val="-12"/>
        </w:rPr>
        <w:t> </w:t>
      </w:r>
      <w:r>
        <w:rPr/>
        <w:t>qadın</w:t>
      </w:r>
      <w:r>
        <w:rPr>
          <w:spacing w:val="-10"/>
        </w:rPr>
        <w:t> </w:t>
      </w:r>
      <w:r>
        <w:rPr/>
        <w:t>tələf</w:t>
      </w:r>
      <w:r>
        <w:rPr>
          <w:spacing w:val="-11"/>
        </w:rPr>
        <w:t> </w:t>
      </w:r>
      <w:r>
        <w:rPr/>
        <w:t>olar. Öndə</w:t>
      </w:r>
      <w:r>
        <w:rPr>
          <w:spacing w:val="-1"/>
        </w:rPr>
        <w:t> </w:t>
      </w:r>
      <w:r>
        <w:rPr/>
        <w:t>gələn cift, döl başının uşaqlığın aşağı seqmentinə enməsinə</w:t>
      </w:r>
      <w:r>
        <w:rPr>
          <w:spacing w:val="-1"/>
        </w:rPr>
        <w:t> </w:t>
      </w:r>
      <w:r>
        <w:rPr/>
        <w:t>mane</w:t>
      </w:r>
      <w:r>
        <w:rPr>
          <w:spacing w:val="-1"/>
        </w:rPr>
        <w:t> </w:t>
      </w:r>
      <w:r>
        <w:rPr/>
        <w:t>olur. Ona</w:t>
      </w:r>
      <w:r>
        <w:rPr>
          <w:spacing w:val="-1"/>
        </w:rPr>
        <w:t> </w:t>
      </w:r>
      <w:r>
        <w:rPr/>
        <w:t>görə</w:t>
      </w:r>
      <w:r>
        <w:rPr>
          <w:spacing w:val="-1"/>
        </w:rPr>
        <w:t> </w:t>
      </w:r>
      <w:r>
        <w:rPr/>
        <w:t>hami- ləliyin sonuna qədər baş çanaq girəcəyi üzərində, yüksəkdə durur və ya yanlara meyl edir. Cift</w:t>
      </w:r>
      <w:r>
        <w:rPr>
          <w:spacing w:val="80"/>
        </w:rPr>
        <w:t> </w:t>
      </w:r>
      <w:r>
        <w:rPr/>
        <w:t>gəlişlərində</w:t>
      </w:r>
      <w:r>
        <w:rPr>
          <w:spacing w:val="10"/>
        </w:rPr>
        <w:t> </w:t>
      </w:r>
      <w:r>
        <w:rPr/>
        <w:t>çox</w:t>
      </w:r>
      <w:r>
        <w:rPr>
          <w:spacing w:val="13"/>
        </w:rPr>
        <w:t> </w:t>
      </w:r>
      <w:r>
        <w:rPr/>
        <w:t>vaxt</w:t>
      </w:r>
      <w:r>
        <w:rPr>
          <w:spacing w:val="14"/>
        </w:rPr>
        <w:t> </w:t>
      </w:r>
      <w:r>
        <w:rPr/>
        <w:t>köndələn</w:t>
      </w:r>
      <w:r>
        <w:rPr>
          <w:spacing w:val="13"/>
        </w:rPr>
        <w:t> </w:t>
      </w:r>
      <w:r>
        <w:rPr/>
        <w:t>və</w:t>
      </w:r>
      <w:r>
        <w:rPr>
          <w:spacing w:val="15"/>
        </w:rPr>
        <w:t> </w:t>
      </w:r>
      <w:r>
        <w:rPr/>
        <w:t>çəp</w:t>
      </w:r>
      <w:r>
        <w:rPr>
          <w:spacing w:val="13"/>
        </w:rPr>
        <w:t> </w:t>
      </w:r>
      <w:r>
        <w:rPr/>
        <w:t>vəziyyətlər,</w:t>
      </w:r>
      <w:r>
        <w:rPr>
          <w:spacing w:val="13"/>
        </w:rPr>
        <w:t> </w:t>
      </w:r>
      <w:r>
        <w:rPr/>
        <w:t>çanaq</w:t>
      </w:r>
      <w:r>
        <w:rPr>
          <w:spacing w:val="13"/>
        </w:rPr>
        <w:t> </w:t>
      </w:r>
      <w:r>
        <w:rPr/>
        <w:t>gəlişləri</w:t>
      </w:r>
      <w:r>
        <w:rPr>
          <w:spacing w:val="13"/>
        </w:rPr>
        <w:t> </w:t>
      </w:r>
      <w:r>
        <w:rPr/>
        <w:t>rast</w:t>
      </w:r>
      <w:r>
        <w:rPr>
          <w:spacing w:val="13"/>
        </w:rPr>
        <w:t> </w:t>
      </w:r>
      <w:r>
        <w:rPr/>
        <w:t>gəlir.</w:t>
      </w:r>
      <w:r>
        <w:rPr>
          <w:spacing w:val="13"/>
        </w:rPr>
        <w:t> </w:t>
      </w:r>
      <w:r>
        <w:rPr/>
        <w:t>Çox</w:t>
      </w:r>
      <w:r>
        <w:rPr>
          <w:spacing w:val="13"/>
        </w:rPr>
        <w:t> </w:t>
      </w:r>
      <w:r>
        <w:rPr/>
        <w:t>vaxt</w:t>
      </w:r>
      <w:r>
        <w:rPr>
          <w:spacing w:val="14"/>
        </w:rPr>
        <w:t> </w:t>
      </w:r>
      <w:r>
        <w:rPr>
          <w:spacing w:val="-2"/>
        </w:rPr>
        <w:t>vaxtından</w:t>
      </w:r>
    </w:p>
    <w:p>
      <w:pPr>
        <w:pStyle w:val="BodyText"/>
        <w:spacing w:before="1"/>
      </w:pPr>
      <w:r>
        <w:rPr/>
        <w:t>əvvəl</w:t>
      </w:r>
      <w:r>
        <w:rPr>
          <w:spacing w:val="-1"/>
        </w:rPr>
        <w:t> </w:t>
      </w:r>
      <w:r>
        <w:rPr/>
        <w:t>doğum</w:t>
      </w:r>
      <w:r>
        <w:rPr>
          <w:spacing w:val="-1"/>
        </w:rPr>
        <w:t> </w:t>
      </w:r>
      <w:r>
        <w:rPr/>
        <w:t>və</w:t>
      </w:r>
      <w:r>
        <w:rPr>
          <w:spacing w:val="-2"/>
        </w:rPr>
        <w:t> </w:t>
      </w:r>
      <w:r>
        <w:rPr/>
        <w:t>ya</w:t>
      </w:r>
      <w:r>
        <w:rPr>
          <w:spacing w:val="-2"/>
        </w:rPr>
        <w:t> </w:t>
      </w:r>
      <w:r>
        <w:rPr/>
        <w:t>doğum</w:t>
      </w:r>
      <w:r>
        <w:rPr>
          <w:spacing w:val="-1"/>
        </w:rPr>
        <w:t> </w:t>
      </w:r>
      <w:r>
        <w:rPr/>
        <w:t>gücü</w:t>
      </w:r>
      <w:r>
        <w:rPr>
          <w:spacing w:val="-1"/>
        </w:rPr>
        <w:t> </w:t>
      </w:r>
      <w:r>
        <w:rPr/>
        <w:t>zəifliyi</w:t>
      </w:r>
      <w:r>
        <w:rPr>
          <w:spacing w:val="-1"/>
        </w:rPr>
        <w:t> </w:t>
      </w:r>
      <w:r>
        <w:rPr/>
        <w:t>müşahidə </w:t>
      </w:r>
      <w:r>
        <w:rPr>
          <w:spacing w:val="-2"/>
        </w:rPr>
        <w:t>edilir.</w:t>
      </w:r>
    </w:p>
    <w:p>
      <w:pPr>
        <w:pStyle w:val="BodyText"/>
        <w:ind w:left="993" w:right="701" w:firstLine="566"/>
      </w:pPr>
      <w:r>
        <w:rPr>
          <w:b/>
        </w:rPr>
        <w:t>Diaqnoz.</w:t>
      </w:r>
      <w:r>
        <w:rPr>
          <w:spacing w:val="-11"/>
        </w:rPr>
        <w:t> </w:t>
      </w:r>
      <w:r>
        <w:rPr/>
        <w:t>Hamiləliyin</w:t>
      </w:r>
      <w:r>
        <w:rPr>
          <w:spacing w:val="-12"/>
        </w:rPr>
        <w:t> </w:t>
      </w:r>
      <w:r>
        <w:rPr/>
        <w:t>sonu</w:t>
      </w:r>
      <w:r>
        <w:rPr>
          <w:spacing w:val="-12"/>
        </w:rPr>
        <w:t> </w:t>
      </w:r>
      <w:r>
        <w:rPr/>
        <w:t>və</w:t>
      </w:r>
      <w:r>
        <w:rPr>
          <w:spacing w:val="-13"/>
        </w:rPr>
        <w:t> </w:t>
      </w:r>
      <w:r>
        <w:rPr/>
        <w:t>doğuşun</w:t>
      </w:r>
      <w:r>
        <w:rPr>
          <w:spacing w:val="-12"/>
        </w:rPr>
        <w:t> </w:t>
      </w:r>
      <w:r>
        <w:rPr/>
        <w:t>birinci</w:t>
      </w:r>
      <w:r>
        <w:rPr>
          <w:spacing w:val="-12"/>
        </w:rPr>
        <w:t> </w:t>
      </w:r>
      <w:r>
        <w:rPr/>
        <w:t>dövründə</w:t>
      </w:r>
      <w:r>
        <w:rPr>
          <w:spacing w:val="-13"/>
        </w:rPr>
        <w:t> </w:t>
      </w:r>
      <w:r>
        <w:rPr/>
        <w:t>olan</w:t>
      </w:r>
      <w:r>
        <w:rPr>
          <w:spacing w:val="-13"/>
        </w:rPr>
        <w:t> </w:t>
      </w:r>
      <w:r>
        <w:rPr/>
        <w:t>bütün</w:t>
      </w:r>
      <w:r>
        <w:rPr>
          <w:spacing w:val="-12"/>
        </w:rPr>
        <w:t> </w:t>
      </w:r>
      <w:r>
        <w:rPr/>
        <w:t>qanaxmalar</w:t>
      </w:r>
      <w:r>
        <w:rPr>
          <w:spacing w:val="-13"/>
        </w:rPr>
        <w:t> </w:t>
      </w:r>
      <w:r>
        <w:rPr/>
        <w:t>cift</w:t>
      </w:r>
      <w:r>
        <w:rPr>
          <w:spacing w:val="-12"/>
        </w:rPr>
        <w:t> </w:t>
      </w:r>
      <w:r>
        <w:rPr/>
        <w:t>gəlişinə şübhə yaradır. Ağrısız və qəflətən başlayan qanaxma adətən bu patologiyadan xəbər verir. Nor- mal çanaqlarda döl başının yüksəkdə durması da cift gəlişlərinin əlamətidir. Diaqnoz anamnezə, klinik əlamətlərə, yardımçı müayinələrin nəticələrinə əsasən qoyulur. Mamalıq təcrübəsində USM-nin</w:t>
      </w:r>
      <w:r>
        <w:rPr>
          <w:spacing w:val="-12"/>
        </w:rPr>
        <w:t> </w:t>
      </w:r>
      <w:r>
        <w:rPr/>
        <w:t>geniş</w:t>
      </w:r>
      <w:r>
        <w:rPr>
          <w:spacing w:val="-11"/>
        </w:rPr>
        <w:t> </w:t>
      </w:r>
      <w:r>
        <w:rPr/>
        <w:t>tətbiqi</w:t>
      </w:r>
      <w:r>
        <w:rPr>
          <w:spacing w:val="-12"/>
        </w:rPr>
        <w:t> </w:t>
      </w:r>
      <w:r>
        <w:rPr/>
        <w:t>cift</w:t>
      </w:r>
      <w:r>
        <w:rPr>
          <w:spacing w:val="-12"/>
        </w:rPr>
        <w:t> </w:t>
      </w:r>
      <w:r>
        <w:rPr/>
        <w:t>gəlişlərinin</w:t>
      </w:r>
      <w:r>
        <w:rPr>
          <w:spacing w:val="-12"/>
        </w:rPr>
        <w:t> </w:t>
      </w:r>
      <w:r>
        <w:rPr/>
        <w:t>diaqnostikasını</w:t>
      </w:r>
      <w:r>
        <w:rPr>
          <w:spacing w:val="-12"/>
        </w:rPr>
        <w:t> </w:t>
      </w:r>
      <w:r>
        <w:rPr/>
        <w:t>daha</w:t>
      </w:r>
      <w:r>
        <w:rPr>
          <w:spacing w:val="-13"/>
        </w:rPr>
        <w:t> </w:t>
      </w:r>
      <w:r>
        <w:rPr/>
        <w:t>da</w:t>
      </w:r>
      <w:r>
        <w:rPr>
          <w:spacing w:val="-11"/>
        </w:rPr>
        <w:t> </w:t>
      </w:r>
      <w:r>
        <w:rPr/>
        <w:t>asanlaşdırır</w:t>
      </w:r>
      <w:r>
        <w:rPr>
          <w:spacing w:val="-13"/>
        </w:rPr>
        <w:t> </w:t>
      </w:r>
      <w:r>
        <w:rPr/>
        <w:t>(98-99%).</w:t>
      </w:r>
      <w:r>
        <w:rPr>
          <w:spacing w:val="-13"/>
        </w:rPr>
        <w:t> </w:t>
      </w:r>
      <w:r>
        <w:rPr/>
        <w:t>Bundan</w:t>
      </w:r>
      <w:r>
        <w:rPr>
          <w:spacing w:val="-10"/>
        </w:rPr>
        <w:t> </w:t>
      </w:r>
      <w:r>
        <w:rPr/>
        <w:t>baş- qa</w:t>
      </w:r>
      <w:r>
        <w:rPr>
          <w:spacing w:val="-15"/>
        </w:rPr>
        <w:t> </w:t>
      </w:r>
      <w:r>
        <w:rPr/>
        <w:t>doppleroqrafiya</w:t>
      </w:r>
      <w:r>
        <w:rPr>
          <w:spacing w:val="-15"/>
        </w:rPr>
        <w:t> </w:t>
      </w:r>
      <w:r>
        <w:rPr/>
        <w:t>(xüs,</w:t>
      </w:r>
      <w:r>
        <w:rPr>
          <w:spacing w:val="-15"/>
        </w:rPr>
        <w:t> </w:t>
      </w:r>
      <w:r>
        <w:rPr/>
        <w:t>rəngli</w:t>
      </w:r>
      <w:r>
        <w:rPr>
          <w:spacing w:val="-15"/>
        </w:rPr>
        <w:t> </w:t>
      </w:r>
      <w:r>
        <w:rPr/>
        <w:t>doppleroqrafiya),</w:t>
      </w:r>
      <w:r>
        <w:rPr>
          <w:spacing w:val="-15"/>
        </w:rPr>
        <w:t> </w:t>
      </w:r>
      <w:r>
        <w:rPr/>
        <w:t>vezoqrafiya</w:t>
      </w:r>
      <w:r>
        <w:rPr>
          <w:spacing w:val="-15"/>
        </w:rPr>
        <w:t> </w:t>
      </w:r>
      <w:r>
        <w:rPr/>
        <w:t>(sidik</w:t>
      </w:r>
      <w:r>
        <w:rPr>
          <w:spacing w:val="-15"/>
        </w:rPr>
        <w:t> </w:t>
      </w:r>
      <w:r>
        <w:rPr/>
        <w:t>kisəsinə</w:t>
      </w:r>
      <w:r>
        <w:rPr>
          <w:spacing w:val="-15"/>
        </w:rPr>
        <w:t> </w:t>
      </w:r>
      <w:r>
        <w:rPr/>
        <w:t>rəngli</w:t>
      </w:r>
      <w:r>
        <w:rPr>
          <w:spacing w:val="-15"/>
        </w:rPr>
        <w:t> </w:t>
      </w:r>
      <w:r>
        <w:rPr/>
        <w:t>maddə</w:t>
      </w:r>
      <w:r>
        <w:rPr>
          <w:spacing w:val="-15"/>
        </w:rPr>
        <w:t> </w:t>
      </w:r>
      <w:r>
        <w:rPr/>
        <w:t>yeridilir və</w:t>
      </w:r>
      <w:r>
        <w:rPr>
          <w:spacing w:val="-1"/>
        </w:rPr>
        <w:t> </w:t>
      </w:r>
      <w:r>
        <w:rPr/>
        <w:t>rentgenoqrafiya</w:t>
      </w:r>
      <w:r>
        <w:rPr>
          <w:spacing w:val="-1"/>
        </w:rPr>
        <w:t> </w:t>
      </w:r>
      <w:r>
        <w:rPr/>
        <w:t>aparılır)</w:t>
      </w:r>
      <w:r>
        <w:rPr>
          <w:spacing w:val="-2"/>
        </w:rPr>
        <w:t> </w:t>
      </w:r>
      <w:r>
        <w:rPr/>
        <w:t>və</w:t>
      </w:r>
      <w:r>
        <w:rPr>
          <w:spacing w:val="-1"/>
        </w:rPr>
        <w:t> </w:t>
      </w:r>
      <w:r>
        <w:rPr/>
        <w:t>s, müayinə</w:t>
      </w:r>
      <w:r>
        <w:rPr>
          <w:spacing w:val="-1"/>
        </w:rPr>
        <w:t> </w:t>
      </w:r>
      <w:r>
        <w:rPr/>
        <w:t>metodlarından istifadə olunur. Uşaqlıq yolu müayinəsi ilə</w:t>
      </w:r>
      <w:r>
        <w:rPr>
          <w:spacing w:val="-8"/>
        </w:rPr>
        <w:t> </w:t>
      </w:r>
      <w:r>
        <w:rPr/>
        <w:t>diaqnoz</w:t>
      </w:r>
      <w:r>
        <w:rPr>
          <w:spacing w:val="-8"/>
        </w:rPr>
        <w:t> </w:t>
      </w:r>
      <w:r>
        <w:rPr/>
        <w:t>təsdiqlənir</w:t>
      </w:r>
      <w:r>
        <w:rPr>
          <w:spacing w:val="-8"/>
        </w:rPr>
        <w:t> </w:t>
      </w:r>
      <w:r>
        <w:rPr/>
        <w:t>(həkim</w:t>
      </w:r>
      <w:r>
        <w:rPr>
          <w:spacing w:val="-7"/>
        </w:rPr>
        <w:t> </w:t>
      </w:r>
      <w:r>
        <w:rPr/>
        <w:t>tərəfindən</w:t>
      </w:r>
      <w:r>
        <w:rPr>
          <w:spacing w:val="-7"/>
        </w:rPr>
        <w:t> </w:t>
      </w:r>
      <w:r>
        <w:rPr/>
        <w:t>stasionarda</w:t>
      </w:r>
      <w:r>
        <w:rPr>
          <w:spacing w:val="-8"/>
        </w:rPr>
        <w:t> </w:t>
      </w:r>
      <w:r>
        <w:rPr/>
        <w:t>aparılır).</w:t>
      </w:r>
      <w:r>
        <w:rPr>
          <w:spacing w:val="-7"/>
        </w:rPr>
        <w:t> </w:t>
      </w:r>
      <w:r>
        <w:rPr/>
        <w:t>Müayinə</w:t>
      </w:r>
      <w:r>
        <w:rPr>
          <w:spacing w:val="-6"/>
        </w:rPr>
        <w:t> </w:t>
      </w:r>
      <w:r>
        <w:rPr/>
        <w:t>çox</w:t>
      </w:r>
      <w:r>
        <w:rPr>
          <w:spacing w:val="-5"/>
        </w:rPr>
        <w:t> </w:t>
      </w:r>
      <w:r>
        <w:rPr/>
        <w:t>ehtiyyatla</w:t>
      </w:r>
      <w:r>
        <w:rPr>
          <w:spacing w:val="-8"/>
        </w:rPr>
        <w:t> </w:t>
      </w:r>
      <w:r>
        <w:rPr/>
        <w:t>və</w:t>
      </w:r>
      <w:r>
        <w:rPr>
          <w:spacing w:val="-8"/>
        </w:rPr>
        <w:t> </w:t>
      </w:r>
      <w:r>
        <w:rPr/>
        <w:t>aseptika qaydalarına ciddi riayət etməklə aparılmalıdir: uşaqlıq boynu dəliyinin kənarlarına toxunmaq ol- maz. Bu zaman ciftin ayrılması və qanaxma daha da güclənir.</w:t>
      </w:r>
    </w:p>
    <w:p>
      <w:pPr>
        <w:pStyle w:val="BodyText"/>
        <w:spacing w:before="1"/>
        <w:ind w:left="993" w:right="704" w:firstLine="566"/>
      </w:pPr>
      <w:r>
        <w:rPr/>
        <w:t>Uşaqlıq</w:t>
      </w:r>
      <w:r>
        <w:rPr>
          <w:spacing w:val="-5"/>
        </w:rPr>
        <w:t> </w:t>
      </w:r>
      <w:r>
        <w:rPr/>
        <w:t>yolu</w:t>
      </w:r>
      <w:r>
        <w:rPr>
          <w:spacing w:val="-4"/>
        </w:rPr>
        <w:t> </w:t>
      </w:r>
      <w:r>
        <w:rPr/>
        <w:t>müayinəsində</w:t>
      </w:r>
      <w:r>
        <w:rPr>
          <w:spacing w:val="-6"/>
        </w:rPr>
        <w:t> </w:t>
      </w:r>
      <w:r>
        <w:rPr/>
        <w:t>(uşaqlıq</w:t>
      </w:r>
      <w:r>
        <w:rPr>
          <w:spacing w:val="-2"/>
        </w:rPr>
        <w:t> </w:t>
      </w:r>
      <w:r>
        <w:rPr/>
        <w:t>boynu</w:t>
      </w:r>
      <w:r>
        <w:rPr>
          <w:spacing w:val="-5"/>
        </w:rPr>
        <w:t> </w:t>
      </w:r>
      <w:r>
        <w:rPr/>
        <w:t>dəliyi</w:t>
      </w:r>
      <w:r>
        <w:rPr>
          <w:spacing w:val="-2"/>
        </w:rPr>
        <w:t> </w:t>
      </w:r>
      <w:r>
        <w:rPr/>
        <w:t>4-6</w:t>
      </w:r>
      <w:r>
        <w:rPr>
          <w:spacing w:val="-5"/>
        </w:rPr>
        <w:t> </w:t>
      </w:r>
      <w:r>
        <w:rPr/>
        <w:t>sm</w:t>
      </w:r>
      <w:r>
        <w:rPr>
          <w:spacing w:val="-4"/>
        </w:rPr>
        <w:t> </w:t>
      </w:r>
      <w:r>
        <w:rPr/>
        <w:t>açıq</w:t>
      </w:r>
      <w:r>
        <w:rPr>
          <w:spacing w:val="-4"/>
        </w:rPr>
        <w:t> </w:t>
      </w:r>
      <w:r>
        <w:rPr/>
        <w:t>olduqda)</w:t>
      </w:r>
      <w:r>
        <w:rPr>
          <w:spacing w:val="-3"/>
        </w:rPr>
        <w:t> </w:t>
      </w:r>
      <w:r>
        <w:rPr/>
        <w:t>döl</w:t>
      </w:r>
      <w:r>
        <w:rPr>
          <w:spacing w:val="-2"/>
        </w:rPr>
        <w:t> </w:t>
      </w:r>
      <w:r>
        <w:rPr/>
        <w:t>qişaları</w:t>
      </w:r>
      <w:r>
        <w:rPr>
          <w:spacing w:val="-5"/>
        </w:rPr>
        <w:t> </w:t>
      </w:r>
      <w:r>
        <w:rPr/>
        <w:t>və</w:t>
      </w:r>
      <w:r>
        <w:rPr>
          <w:spacing w:val="-3"/>
        </w:rPr>
        <w:t> </w:t>
      </w:r>
      <w:r>
        <w:rPr/>
        <w:t>ciftin dar hissəsi əllənirsə, bu kənar, bütün sahə cift toxumsı az yerdə döl qişaları əllənərsə yan, ancaq cift toxuması əllənərsə mərkəzi cift gəlişidir.</w:t>
      </w:r>
    </w:p>
    <w:p>
      <w:pPr>
        <w:pStyle w:val="BodyText"/>
        <w:ind w:left="993" w:right="706" w:firstLine="566"/>
      </w:pPr>
      <w:r>
        <w:rPr>
          <w:b/>
        </w:rPr>
        <w:t>Proqnoz</w:t>
      </w:r>
      <w:r>
        <w:rPr/>
        <w:t>. Hamiləliyn müddətinə, cift gəlişinin növünə və kilnik əlamətlərə görə proqnoz müəyyənləşdirilir. Qanaxma nə qədər erkən başlasa və tez-tez təkrarlansa mərkəzi cift gəlişi eh- timalı bir o qədər böyükdür. 35-40% hallarda hamiləliyin erkən pozulması baş verir. Cift gəliş- lərində çox vaxt cərrahi müdaxiləyə əl atılır.</w:t>
      </w:r>
    </w:p>
    <w:p>
      <w:pPr>
        <w:pStyle w:val="BodyText"/>
        <w:ind w:left="993" w:right="703" w:firstLine="566"/>
      </w:pPr>
      <w:r>
        <w:rPr/>
        <w:t>Ciftin boyunda və ya boyunönündə yerləşməsi daha təhlükəlidir: adətən hamiləlik erkən vaxtlarda</w:t>
      </w:r>
      <w:r>
        <w:rPr>
          <w:spacing w:val="-15"/>
        </w:rPr>
        <w:t> </w:t>
      </w:r>
      <w:r>
        <w:rPr/>
        <w:t>pozulur</w:t>
      </w:r>
      <w:r>
        <w:rPr>
          <w:spacing w:val="-15"/>
        </w:rPr>
        <w:t> </w:t>
      </w:r>
      <w:r>
        <w:rPr/>
        <w:t>və</w:t>
      </w:r>
      <w:r>
        <w:rPr>
          <w:spacing w:val="-15"/>
        </w:rPr>
        <w:t> </w:t>
      </w:r>
      <w:r>
        <w:rPr/>
        <w:t>güclü</w:t>
      </w:r>
      <w:r>
        <w:rPr>
          <w:spacing w:val="-15"/>
        </w:rPr>
        <w:t> </w:t>
      </w:r>
      <w:r>
        <w:rPr/>
        <w:t>qanaxma</w:t>
      </w:r>
      <w:r>
        <w:rPr>
          <w:spacing w:val="-15"/>
        </w:rPr>
        <w:t> </w:t>
      </w:r>
      <w:r>
        <w:rPr/>
        <w:t>ilə</w:t>
      </w:r>
      <w:r>
        <w:rPr>
          <w:spacing w:val="-15"/>
        </w:rPr>
        <w:t> </w:t>
      </w:r>
      <w:r>
        <w:rPr/>
        <w:t>müşayət</w:t>
      </w:r>
      <w:r>
        <w:rPr>
          <w:spacing w:val="-15"/>
        </w:rPr>
        <w:t> </w:t>
      </w:r>
      <w:r>
        <w:rPr/>
        <w:t>olunur.</w:t>
      </w:r>
      <w:r>
        <w:rPr>
          <w:spacing w:val="-15"/>
        </w:rPr>
        <w:t> </w:t>
      </w:r>
      <w:r>
        <w:rPr/>
        <w:t>Belə</w:t>
      </w:r>
      <w:r>
        <w:rPr>
          <w:spacing w:val="-15"/>
        </w:rPr>
        <w:t> </w:t>
      </w:r>
      <w:r>
        <w:rPr/>
        <w:t>hallarda</w:t>
      </w:r>
      <w:r>
        <w:rPr>
          <w:spacing w:val="-15"/>
        </w:rPr>
        <w:t> </w:t>
      </w:r>
      <w:r>
        <w:rPr/>
        <w:t>bütün</w:t>
      </w:r>
      <w:r>
        <w:rPr>
          <w:spacing w:val="-15"/>
        </w:rPr>
        <w:t> </w:t>
      </w:r>
      <w:r>
        <w:rPr/>
        <w:t>diqqət</w:t>
      </w:r>
      <w:r>
        <w:rPr>
          <w:spacing w:val="-15"/>
        </w:rPr>
        <w:t> </w:t>
      </w:r>
      <w:r>
        <w:rPr/>
        <w:t>ananın</w:t>
      </w:r>
      <w:r>
        <w:rPr>
          <w:spacing w:val="-15"/>
        </w:rPr>
        <w:t> </w:t>
      </w:r>
      <w:r>
        <w:rPr/>
        <w:t>həyatını xilas etməyə yönəlməlidir. Cift gəlişləri infeksion xəstəliklərin inkişafına səbəb olur. Cift ayrılan yerdə qırılmış qan damarları uşaqlıq yolundan qalxan mikrobların inkişafı üçün yaxşı qidalı mü- hitdir.</w:t>
      </w:r>
      <w:r>
        <w:rPr>
          <w:spacing w:val="-6"/>
        </w:rPr>
        <w:t> </w:t>
      </w:r>
      <w:r>
        <w:rPr/>
        <w:t>Qanitirmə</w:t>
      </w:r>
      <w:r>
        <w:rPr>
          <w:spacing w:val="-7"/>
        </w:rPr>
        <w:t> </w:t>
      </w:r>
      <w:r>
        <w:rPr/>
        <w:t>nəticəsində</w:t>
      </w:r>
      <w:r>
        <w:rPr>
          <w:spacing w:val="-7"/>
        </w:rPr>
        <w:t> </w:t>
      </w:r>
      <w:r>
        <w:rPr/>
        <w:t>orqanizmin</w:t>
      </w:r>
      <w:r>
        <w:rPr>
          <w:spacing w:val="-6"/>
        </w:rPr>
        <w:t> </w:t>
      </w:r>
      <w:r>
        <w:rPr/>
        <w:t>müdafiə</w:t>
      </w:r>
      <w:r>
        <w:rPr>
          <w:spacing w:val="-4"/>
        </w:rPr>
        <w:t> </w:t>
      </w:r>
      <w:r>
        <w:rPr/>
        <w:t>qabiliyyəti</w:t>
      </w:r>
      <w:r>
        <w:rPr>
          <w:spacing w:val="-5"/>
        </w:rPr>
        <w:t> </w:t>
      </w:r>
      <w:r>
        <w:rPr/>
        <w:t>də</w:t>
      </w:r>
      <w:r>
        <w:rPr>
          <w:spacing w:val="-7"/>
        </w:rPr>
        <w:t> </w:t>
      </w:r>
      <w:r>
        <w:rPr/>
        <w:t>zəiflədiyi</w:t>
      </w:r>
      <w:r>
        <w:rPr>
          <w:spacing w:val="-5"/>
        </w:rPr>
        <w:t> </w:t>
      </w:r>
      <w:r>
        <w:rPr/>
        <w:t>üçün</w:t>
      </w:r>
      <w:r>
        <w:rPr>
          <w:spacing w:val="-6"/>
        </w:rPr>
        <w:t> </w:t>
      </w:r>
      <w:r>
        <w:rPr/>
        <w:t>infeksiyanın</w:t>
      </w:r>
      <w:r>
        <w:rPr>
          <w:spacing w:val="-5"/>
        </w:rPr>
        <w:t> </w:t>
      </w:r>
      <w:r>
        <w:rPr/>
        <w:t>inki- şafı üçün əlverişli şərait yaranır.</w:t>
      </w:r>
    </w:p>
    <w:p>
      <w:pPr>
        <w:pStyle w:val="BodyText"/>
        <w:ind w:left="993" w:right="703" w:firstLine="566"/>
      </w:pPr>
      <w:r>
        <w:rPr/>
        <w:t>Dölün qanitirməsi zamanı döl həyatı üçün təhlükə yaranır. Ciftin kənarında yerləşən və döl qişalarından</w:t>
      </w:r>
      <w:r>
        <w:rPr>
          <w:spacing w:val="-7"/>
        </w:rPr>
        <w:t> </w:t>
      </w:r>
      <w:r>
        <w:rPr/>
        <w:t>keçən</w:t>
      </w:r>
      <w:r>
        <w:rPr>
          <w:spacing w:val="-7"/>
        </w:rPr>
        <w:t> </w:t>
      </w:r>
      <w:r>
        <w:rPr/>
        <w:t>göbək</w:t>
      </w:r>
      <w:r>
        <w:rPr>
          <w:spacing w:val="-5"/>
        </w:rPr>
        <w:t> </w:t>
      </w:r>
      <w:r>
        <w:rPr/>
        <w:t>damarlarının</w:t>
      </w:r>
      <w:r>
        <w:rPr>
          <w:spacing w:val="-6"/>
        </w:rPr>
        <w:t> </w:t>
      </w:r>
      <w:r>
        <w:rPr/>
        <w:t>qırılması,</w:t>
      </w:r>
      <w:r>
        <w:rPr>
          <w:spacing w:val="-4"/>
        </w:rPr>
        <w:t> </w:t>
      </w:r>
      <w:r>
        <w:rPr/>
        <w:t>movcud</w:t>
      </w:r>
      <w:r>
        <w:rPr>
          <w:spacing w:val="-7"/>
        </w:rPr>
        <w:t> </w:t>
      </w:r>
      <w:r>
        <w:rPr/>
        <w:t>əlavə</w:t>
      </w:r>
      <w:r>
        <w:rPr>
          <w:spacing w:val="-5"/>
        </w:rPr>
        <w:t> </w:t>
      </w:r>
      <w:r>
        <w:rPr/>
        <w:t>cift</w:t>
      </w:r>
      <w:r>
        <w:rPr>
          <w:spacing w:val="-7"/>
        </w:rPr>
        <w:t> </w:t>
      </w:r>
      <w:r>
        <w:rPr/>
        <w:t>paycığının</w:t>
      </w:r>
      <w:r>
        <w:rPr>
          <w:spacing w:val="-6"/>
        </w:rPr>
        <w:t> </w:t>
      </w:r>
      <w:r>
        <w:rPr/>
        <w:t>damarlarının</w:t>
      </w:r>
      <w:r>
        <w:rPr>
          <w:spacing w:val="-6"/>
        </w:rPr>
        <w:t> </w:t>
      </w:r>
      <w:r>
        <w:rPr/>
        <w:t>qırıl- ması döl həyatı üçün daha böyük təhlükədir.</w:t>
      </w:r>
    </w:p>
    <w:p>
      <w:pPr>
        <w:pStyle w:val="BodyText"/>
        <w:spacing w:line="235" w:lineRule="auto" w:before="3"/>
        <w:ind w:left="993" w:right="701" w:firstLine="566"/>
      </w:pPr>
      <w:r>
        <w:rPr>
          <w:b/>
        </w:rPr>
        <w:t>Hamiləliyn</w:t>
      </w:r>
      <w:r>
        <w:rPr>
          <w:spacing w:val="-3"/>
        </w:rPr>
        <w:t> </w:t>
      </w:r>
      <w:r>
        <w:rPr>
          <w:b/>
        </w:rPr>
        <w:t>idarə</w:t>
      </w:r>
      <w:r>
        <w:rPr>
          <w:b/>
          <w:spacing w:val="-4"/>
        </w:rPr>
        <w:t> </w:t>
      </w:r>
      <w:r>
        <w:rPr>
          <w:b/>
        </w:rPr>
        <w:t>olunması.</w:t>
      </w:r>
      <w:r>
        <w:rPr>
          <w:b/>
          <w:spacing w:val="-3"/>
        </w:rPr>
        <w:t> </w:t>
      </w:r>
      <w:r>
        <w:rPr/>
        <w:t>Cift</w:t>
      </w:r>
      <w:r>
        <w:rPr>
          <w:spacing w:val="-6"/>
        </w:rPr>
        <w:t> </w:t>
      </w:r>
      <w:r>
        <w:rPr/>
        <w:t>gəlişi</w:t>
      </w:r>
      <w:r>
        <w:rPr>
          <w:spacing w:val="-3"/>
        </w:rPr>
        <w:t> </w:t>
      </w:r>
      <w:r>
        <w:rPr/>
        <w:t>diaqnozunun</w:t>
      </w:r>
      <w:r>
        <w:rPr>
          <w:spacing w:val="-3"/>
        </w:rPr>
        <w:t> </w:t>
      </w:r>
      <w:r>
        <w:rPr/>
        <w:t>qoyulması</w:t>
      </w:r>
      <w:r>
        <w:rPr>
          <w:spacing w:val="-3"/>
        </w:rPr>
        <w:t> </w:t>
      </w:r>
      <w:r>
        <w:rPr/>
        <w:t>və</w:t>
      </w:r>
      <w:r>
        <w:rPr>
          <w:spacing w:val="-5"/>
        </w:rPr>
        <w:t> </w:t>
      </w:r>
      <w:r>
        <w:rPr/>
        <w:t>ya</w:t>
      </w:r>
      <w:r>
        <w:rPr>
          <w:spacing w:val="-4"/>
        </w:rPr>
        <w:t> </w:t>
      </w:r>
      <w:r>
        <w:rPr/>
        <w:t>bu</w:t>
      </w:r>
      <w:r>
        <w:rPr>
          <w:spacing w:val="-6"/>
        </w:rPr>
        <w:t> </w:t>
      </w:r>
      <w:r>
        <w:rPr/>
        <w:t>patologiyaya</w:t>
      </w:r>
      <w:r>
        <w:rPr>
          <w:spacing w:val="-4"/>
        </w:rPr>
        <w:t> </w:t>
      </w:r>
      <w:r>
        <w:rPr/>
        <w:t>şüb- hənin</w:t>
      </w:r>
      <w:r>
        <w:rPr>
          <w:spacing w:val="-2"/>
        </w:rPr>
        <w:t> </w:t>
      </w:r>
      <w:r>
        <w:rPr/>
        <w:t>olması</w:t>
      </w:r>
      <w:r>
        <w:rPr>
          <w:spacing w:val="-2"/>
        </w:rPr>
        <w:t> </w:t>
      </w:r>
      <w:r>
        <w:rPr/>
        <w:t>qadının</w:t>
      </w:r>
      <w:r>
        <w:rPr>
          <w:spacing w:val="-2"/>
        </w:rPr>
        <w:t> </w:t>
      </w:r>
      <w:r>
        <w:rPr/>
        <w:t>hospitalizasiyası</w:t>
      </w:r>
      <w:r>
        <w:rPr>
          <w:spacing w:val="-2"/>
        </w:rPr>
        <w:t> </w:t>
      </w:r>
      <w:r>
        <w:rPr/>
        <w:t>üçün</w:t>
      </w:r>
      <w:r>
        <w:rPr>
          <w:spacing w:val="-2"/>
        </w:rPr>
        <w:t> </w:t>
      </w:r>
      <w:r>
        <w:rPr/>
        <w:t>göstərişdir.</w:t>
      </w:r>
      <w:r>
        <w:rPr>
          <w:spacing w:val="-2"/>
        </w:rPr>
        <w:t> </w:t>
      </w:r>
      <w:r>
        <w:rPr/>
        <w:t>Bu</w:t>
      </w:r>
      <w:r>
        <w:rPr>
          <w:spacing w:val="-2"/>
        </w:rPr>
        <w:t> </w:t>
      </w:r>
      <w:r>
        <w:rPr/>
        <w:t>zaman</w:t>
      </w:r>
      <w:r>
        <w:rPr>
          <w:spacing w:val="-2"/>
        </w:rPr>
        <w:t> </w:t>
      </w:r>
      <w:r>
        <w:rPr/>
        <w:t>qanaxmanın</w:t>
      </w:r>
      <w:r>
        <w:rPr>
          <w:spacing w:val="-2"/>
        </w:rPr>
        <w:t> </w:t>
      </w:r>
      <w:r>
        <w:rPr/>
        <w:t>şiddəti</w:t>
      </w:r>
      <w:r>
        <w:rPr>
          <w:spacing w:val="-2"/>
        </w:rPr>
        <w:t> </w:t>
      </w:r>
      <w:r>
        <w:rPr/>
        <w:t>və</w:t>
      </w:r>
      <w:r>
        <w:rPr>
          <w:spacing w:val="-3"/>
        </w:rPr>
        <w:t> </w:t>
      </w:r>
      <w:r>
        <w:rPr/>
        <w:t>ya</w:t>
      </w:r>
      <w:r>
        <w:rPr>
          <w:spacing w:val="-3"/>
        </w:rPr>
        <w:t> </w:t>
      </w:r>
      <w:r>
        <w:rPr/>
        <w:t>artıq dayanması nəzərə alınmır. Qadın xəstəxanaya xərəkdə və mamanın müşayəti ilə aparılmalıdır. Çünki istənilən vaxt qanaxma şiddətlənib, təhlükəli xarakter ala bilər. Qanaxma az olduqda ciddi manitor</w:t>
      </w:r>
      <w:r>
        <w:rPr>
          <w:spacing w:val="-8"/>
        </w:rPr>
        <w:t> </w:t>
      </w:r>
      <w:r>
        <w:rPr/>
        <w:t>müayinə</w:t>
      </w:r>
      <w:r>
        <w:rPr>
          <w:spacing w:val="-8"/>
        </w:rPr>
        <w:t> </w:t>
      </w:r>
      <w:r>
        <w:rPr/>
        <w:t>və</w:t>
      </w:r>
      <w:r>
        <w:rPr>
          <w:spacing w:val="-8"/>
        </w:rPr>
        <w:t> </w:t>
      </w:r>
      <w:r>
        <w:rPr/>
        <w:t>müşahidə</w:t>
      </w:r>
      <w:r>
        <w:rPr>
          <w:spacing w:val="-8"/>
        </w:rPr>
        <w:t> </w:t>
      </w:r>
      <w:r>
        <w:rPr/>
        <w:t>altında</w:t>
      </w:r>
      <w:r>
        <w:rPr>
          <w:spacing w:val="-8"/>
        </w:rPr>
        <w:t> </w:t>
      </w:r>
      <w:r>
        <w:rPr/>
        <w:t>hamiləliyi</w:t>
      </w:r>
      <w:r>
        <w:rPr>
          <w:spacing w:val="-7"/>
        </w:rPr>
        <w:t> </w:t>
      </w:r>
      <w:r>
        <w:rPr/>
        <w:t>qorumaq</w:t>
      </w:r>
      <w:r>
        <w:rPr>
          <w:spacing w:val="-8"/>
        </w:rPr>
        <w:t> </w:t>
      </w:r>
      <w:r>
        <w:rPr/>
        <w:t>olar.</w:t>
      </w:r>
      <w:r>
        <w:rPr>
          <w:spacing w:val="-7"/>
        </w:rPr>
        <w:t> </w:t>
      </w:r>
      <w:r>
        <w:rPr/>
        <w:t>Bu</w:t>
      </w:r>
      <w:r>
        <w:rPr>
          <w:spacing w:val="-7"/>
        </w:rPr>
        <w:t> </w:t>
      </w:r>
      <w:r>
        <w:rPr/>
        <w:t>zaman</w:t>
      </w:r>
      <w:r>
        <w:rPr>
          <w:spacing w:val="-8"/>
        </w:rPr>
        <w:t> </w:t>
      </w:r>
      <w:r>
        <w:rPr/>
        <w:t>təkrari</w:t>
      </w:r>
      <w:r>
        <w:rPr>
          <w:spacing w:val="-7"/>
        </w:rPr>
        <w:t> </w:t>
      </w:r>
      <w:r>
        <w:rPr/>
        <w:t>USM-i,</w:t>
      </w:r>
      <w:r>
        <w:rPr>
          <w:spacing w:val="-7"/>
        </w:rPr>
        <w:t> </w:t>
      </w:r>
      <w:r>
        <w:rPr/>
        <w:t>hemodi- namik göstəricilərin qiymətləndirilməsi, qanın müayinəsi və s.aparılır. Kardiomanitor müayinə, dopplerometriya,</w:t>
      </w:r>
      <w:r>
        <w:rPr>
          <w:spacing w:val="-1"/>
        </w:rPr>
        <w:t> </w:t>
      </w:r>
      <w:r>
        <w:rPr/>
        <w:t>hərəki</w:t>
      </w:r>
      <w:r>
        <w:rPr>
          <w:spacing w:val="-1"/>
        </w:rPr>
        <w:t> </w:t>
      </w:r>
      <w:r>
        <w:rPr/>
        <w:t>aktivliyə</w:t>
      </w:r>
      <w:r>
        <w:rPr>
          <w:spacing w:val="-2"/>
        </w:rPr>
        <w:t> </w:t>
      </w:r>
      <w:r>
        <w:rPr/>
        <w:t>əsasən</w:t>
      </w:r>
      <w:r>
        <w:rPr>
          <w:spacing w:val="-1"/>
        </w:rPr>
        <w:t> </w:t>
      </w:r>
      <w:r>
        <w:rPr/>
        <w:t>dölün</w:t>
      </w:r>
      <w:r>
        <w:rPr>
          <w:spacing w:val="-1"/>
        </w:rPr>
        <w:t> </w:t>
      </w:r>
      <w:r>
        <w:rPr/>
        <w:t>vəziyyəti</w:t>
      </w:r>
      <w:r>
        <w:rPr>
          <w:spacing w:val="-1"/>
        </w:rPr>
        <w:t> </w:t>
      </w:r>
      <w:r>
        <w:rPr/>
        <w:t>qiymətləndirilir.</w:t>
      </w:r>
      <w:r>
        <w:rPr>
          <w:spacing w:val="-3"/>
        </w:rPr>
        <w:t> </w:t>
      </w:r>
      <w:r>
        <w:rPr/>
        <w:t>Vaxtından</w:t>
      </w:r>
      <w:r>
        <w:rPr>
          <w:spacing w:val="-1"/>
        </w:rPr>
        <w:t> </w:t>
      </w:r>
      <w:r>
        <w:rPr/>
        <w:t>əvvəl</w:t>
      </w:r>
      <w:r>
        <w:rPr>
          <w:spacing w:val="-1"/>
        </w:rPr>
        <w:t> </w:t>
      </w:r>
      <w:r>
        <w:rPr/>
        <w:t>doğuş ehtimalı olduqda surfaktant sisteminin yetişməsini sürətləndirmək üçün müalicə aparılmalıdır. Ciddi</w:t>
      </w:r>
      <w:r>
        <w:rPr>
          <w:spacing w:val="-4"/>
        </w:rPr>
        <w:t> </w:t>
      </w:r>
      <w:r>
        <w:rPr/>
        <w:t>yataq</w:t>
      </w:r>
      <w:r>
        <w:rPr>
          <w:spacing w:val="-4"/>
        </w:rPr>
        <w:t> </w:t>
      </w:r>
      <w:r>
        <w:rPr/>
        <w:t>rejimi,</w:t>
      </w:r>
      <w:r>
        <w:rPr>
          <w:spacing w:val="-4"/>
        </w:rPr>
        <w:t> </w:t>
      </w:r>
      <w:r>
        <w:rPr/>
        <w:t>vitaminlərlə</w:t>
      </w:r>
      <w:r>
        <w:rPr>
          <w:spacing w:val="-5"/>
        </w:rPr>
        <w:t> </w:t>
      </w:r>
      <w:r>
        <w:rPr/>
        <w:t>zəngin</w:t>
      </w:r>
      <w:r>
        <w:rPr>
          <w:spacing w:val="-4"/>
        </w:rPr>
        <w:t> </w:t>
      </w:r>
      <w:r>
        <w:rPr/>
        <w:t>qida</w:t>
      </w:r>
      <w:r>
        <w:rPr>
          <w:spacing w:val="-5"/>
        </w:rPr>
        <w:t> </w:t>
      </w:r>
      <w:r>
        <w:rPr/>
        <w:t>təyin</w:t>
      </w:r>
      <w:r>
        <w:rPr>
          <w:spacing w:val="-4"/>
        </w:rPr>
        <w:t> </w:t>
      </w:r>
      <w:r>
        <w:rPr/>
        <w:t>edilməlidir.</w:t>
      </w:r>
      <w:r>
        <w:rPr>
          <w:spacing w:val="-4"/>
        </w:rPr>
        <w:t> </w:t>
      </w:r>
      <w:r>
        <w:rPr/>
        <w:t>Hamiləlik</w:t>
      </w:r>
      <w:r>
        <w:rPr>
          <w:spacing w:val="-4"/>
        </w:rPr>
        <w:t> </w:t>
      </w:r>
      <w:r>
        <w:rPr/>
        <w:t>müddətini</w:t>
      </w:r>
      <w:r>
        <w:rPr>
          <w:spacing w:val="-4"/>
        </w:rPr>
        <w:t> </w:t>
      </w:r>
      <w:r>
        <w:rPr/>
        <w:t>uzatmaq</w:t>
      </w:r>
      <w:r>
        <w:rPr>
          <w:spacing w:val="-4"/>
        </w:rPr>
        <w:t> </w:t>
      </w:r>
      <w:r>
        <w:rPr/>
        <w:t>üçün qadına</w:t>
      </w:r>
      <w:r>
        <w:rPr>
          <w:spacing w:val="-9"/>
        </w:rPr>
        <w:t> </w:t>
      </w:r>
      <w:r>
        <w:rPr/>
        <w:t>tokolitiklər</w:t>
      </w:r>
      <w:r>
        <w:rPr>
          <w:spacing w:val="-9"/>
        </w:rPr>
        <w:t> </w:t>
      </w:r>
      <w:r>
        <w:rPr/>
        <w:t>və</w:t>
      </w:r>
      <w:r>
        <w:rPr>
          <w:spacing w:val="-7"/>
        </w:rPr>
        <w:t> </w:t>
      </w:r>
      <w:r>
        <w:rPr/>
        <w:t>spazmolitiklər</w:t>
      </w:r>
      <w:r>
        <w:rPr>
          <w:spacing w:val="-9"/>
        </w:rPr>
        <w:t> </w:t>
      </w:r>
      <w:r>
        <w:rPr/>
        <w:t>(Ginipral,</w:t>
      </w:r>
      <w:r>
        <w:rPr>
          <w:spacing w:val="-8"/>
        </w:rPr>
        <w:t> </w:t>
      </w:r>
      <w:r>
        <w:rPr/>
        <w:t>No-şpa,</w:t>
      </w:r>
      <w:r>
        <w:rPr>
          <w:spacing w:val="-8"/>
        </w:rPr>
        <w:t> </w:t>
      </w:r>
      <w:r>
        <w:rPr/>
        <w:t>Papaverin),</w:t>
      </w:r>
      <w:r>
        <w:rPr>
          <w:spacing w:val="-6"/>
        </w:rPr>
        <w:t> </w:t>
      </w:r>
      <w:r>
        <w:rPr/>
        <w:t>dəmir</w:t>
      </w:r>
      <w:r>
        <w:rPr>
          <w:spacing w:val="-9"/>
        </w:rPr>
        <w:t> </w:t>
      </w:r>
      <w:r>
        <w:rPr/>
        <w:t>preparataları</w:t>
      </w:r>
      <w:r>
        <w:rPr>
          <w:spacing w:val="-6"/>
        </w:rPr>
        <w:t> </w:t>
      </w:r>
      <w:r>
        <w:rPr/>
        <w:t>(Sorbufer, Durules, Ferrum-Lek, Totema və s.) və s. təyin edilir. Qadın bu dərmanları bütün hamiləlik boyu qəbul</w:t>
      </w:r>
      <w:r>
        <w:rPr>
          <w:spacing w:val="-5"/>
        </w:rPr>
        <w:t> </w:t>
      </w:r>
      <w:r>
        <w:rPr/>
        <w:t>etməlidir.</w:t>
      </w:r>
      <w:r>
        <w:rPr>
          <w:spacing w:val="-6"/>
        </w:rPr>
        <w:t> </w:t>
      </w:r>
      <w:r>
        <w:rPr/>
        <w:t>Həmçinin</w:t>
      </w:r>
      <w:r>
        <w:rPr>
          <w:spacing w:val="-6"/>
        </w:rPr>
        <w:t> </w:t>
      </w:r>
      <w:r>
        <w:rPr/>
        <w:t>bütün</w:t>
      </w:r>
      <w:r>
        <w:rPr>
          <w:spacing w:val="-5"/>
        </w:rPr>
        <w:t> </w:t>
      </w:r>
      <w:r>
        <w:rPr/>
        <w:t>hamiləlik</w:t>
      </w:r>
      <w:r>
        <w:rPr>
          <w:spacing w:val="-6"/>
        </w:rPr>
        <w:t> </w:t>
      </w:r>
      <w:r>
        <w:rPr/>
        <w:t>müddətində</w:t>
      </w:r>
      <w:r>
        <w:rPr>
          <w:spacing w:val="-7"/>
        </w:rPr>
        <w:t> </w:t>
      </w:r>
      <w:r>
        <w:rPr/>
        <w:t>kürslarla</w:t>
      </w:r>
      <w:r>
        <w:rPr>
          <w:spacing w:val="-6"/>
        </w:rPr>
        <w:t> </w:t>
      </w:r>
      <w:r>
        <w:rPr/>
        <w:t>dölün</w:t>
      </w:r>
      <w:r>
        <w:rPr>
          <w:spacing w:val="-5"/>
        </w:rPr>
        <w:t> </w:t>
      </w:r>
      <w:r>
        <w:rPr/>
        <w:t>hipoksiyası</w:t>
      </w:r>
      <w:r>
        <w:rPr>
          <w:spacing w:val="-5"/>
        </w:rPr>
        <w:t> </w:t>
      </w:r>
      <w:r>
        <w:rPr/>
        <w:t>əleyhinə</w:t>
      </w:r>
      <w:r>
        <w:rPr>
          <w:spacing w:val="-7"/>
        </w:rPr>
        <w:t> </w:t>
      </w:r>
      <w:r>
        <w:rPr/>
        <w:t>müa- licə aparılmalıdır. Bu məqsədlə Trental, Kurantil, vit C,</w:t>
      </w:r>
      <w:r>
        <w:rPr>
          <w:spacing w:val="-1"/>
        </w:rPr>
        <w:t> </w:t>
      </w:r>
      <w:r>
        <w:rPr/>
        <w:t>B, Kokarboksillaza, Fol turşusu, Aktovi- gen, vena daxilinə qlükoza məhlulu təyin edilir.</w:t>
      </w:r>
    </w:p>
    <w:p>
      <w:pPr>
        <w:pStyle w:val="BodyText"/>
        <w:spacing w:line="235" w:lineRule="auto"/>
        <w:ind w:left="993" w:right="703" w:firstLine="566"/>
      </w:pPr>
      <w:r>
        <w:rPr/>
        <w:t>Hamiləliyin idarə olunmasında qanaxmanın ağırıq dərəcəsi ilə yanaşı cift gəlişinin variantı da</w:t>
      </w:r>
      <w:r>
        <w:rPr>
          <w:spacing w:val="-4"/>
        </w:rPr>
        <w:t> </w:t>
      </w:r>
      <w:r>
        <w:rPr/>
        <w:t>nəzərə</w:t>
      </w:r>
      <w:r>
        <w:rPr>
          <w:spacing w:val="-2"/>
        </w:rPr>
        <w:t> </w:t>
      </w:r>
      <w:r>
        <w:rPr/>
        <w:t>alınmalıdır.</w:t>
      </w:r>
      <w:r>
        <w:rPr>
          <w:spacing w:val="-3"/>
        </w:rPr>
        <w:t> </w:t>
      </w:r>
      <w:r>
        <w:rPr/>
        <w:t>Nəzərə</w:t>
      </w:r>
      <w:r>
        <w:rPr>
          <w:spacing w:val="-2"/>
        </w:rPr>
        <w:t> </w:t>
      </w:r>
      <w:r>
        <w:rPr/>
        <w:t>almaq</w:t>
      </w:r>
      <w:r>
        <w:rPr>
          <w:spacing w:val="-2"/>
        </w:rPr>
        <w:t> </w:t>
      </w:r>
      <w:r>
        <w:rPr/>
        <w:t>lazımdır</w:t>
      </w:r>
      <w:r>
        <w:rPr>
          <w:spacing w:val="-3"/>
        </w:rPr>
        <w:t> </w:t>
      </w:r>
      <w:r>
        <w:rPr/>
        <w:t>ki, mərkəzi</w:t>
      </w:r>
      <w:r>
        <w:rPr>
          <w:spacing w:val="-1"/>
        </w:rPr>
        <w:t> </w:t>
      </w:r>
      <w:r>
        <w:rPr/>
        <w:t>cift</w:t>
      </w:r>
      <w:r>
        <w:rPr>
          <w:spacing w:val="-3"/>
        </w:rPr>
        <w:t> </w:t>
      </w:r>
      <w:r>
        <w:rPr/>
        <w:t>gəlişində</w:t>
      </w:r>
      <w:r>
        <w:rPr>
          <w:spacing w:val="-4"/>
        </w:rPr>
        <w:t> </w:t>
      </w:r>
      <w:r>
        <w:rPr/>
        <w:t>başlanan</w:t>
      </w:r>
      <w:r>
        <w:rPr>
          <w:spacing w:val="-3"/>
        </w:rPr>
        <w:t> </w:t>
      </w:r>
      <w:r>
        <w:rPr/>
        <w:t>qanaxma</w:t>
      </w:r>
      <w:r>
        <w:rPr>
          <w:spacing w:val="-3"/>
        </w:rPr>
        <w:t> </w:t>
      </w:r>
      <w:r>
        <w:rPr/>
        <w:t>doğuşa qədər</w:t>
      </w:r>
      <w:r>
        <w:rPr>
          <w:spacing w:val="-2"/>
        </w:rPr>
        <w:t> </w:t>
      </w:r>
      <w:r>
        <w:rPr/>
        <w:t>dayanmayacaq. Bu</w:t>
      </w:r>
      <w:r>
        <w:rPr>
          <w:spacing w:val="-2"/>
        </w:rPr>
        <w:t> </w:t>
      </w:r>
      <w:r>
        <w:rPr/>
        <w:t>zaman</w:t>
      </w:r>
      <w:r>
        <w:rPr>
          <w:spacing w:val="-1"/>
        </w:rPr>
        <w:t> </w:t>
      </w:r>
      <w:r>
        <w:rPr/>
        <w:t>ana</w:t>
      </w:r>
      <w:r>
        <w:rPr>
          <w:spacing w:val="-3"/>
        </w:rPr>
        <w:t> </w:t>
      </w:r>
      <w:r>
        <w:rPr/>
        <w:t>və</w:t>
      </w:r>
      <w:r>
        <w:rPr>
          <w:spacing w:val="-3"/>
        </w:rPr>
        <w:t> </w:t>
      </w:r>
      <w:r>
        <w:rPr/>
        <w:t>döl</w:t>
      </w:r>
      <w:r>
        <w:rPr>
          <w:spacing w:val="-2"/>
        </w:rPr>
        <w:t> </w:t>
      </w:r>
      <w:r>
        <w:rPr/>
        <w:t>həyatı</w:t>
      </w:r>
      <w:r>
        <w:rPr>
          <w:spacing w:val="-2"/>
        </w:rPr>
        <w:t> </w:t>
      </w:r>
      <w:r>
        <w:rPr/>
        <w:t>üçün</w:t>
      </w:r>
      <w:r>
        <w:rPr>
          <w:spacing w:val="-2"/>
        </w:rPr>
        <w:t> </w:t>
      </w:r>
      <w:r>
        <w:rPr/>
        <w:t>təhlükə</w:t>
      </w:r>
      <w:r>
        <w:rPr>
          <w:spacing w:val="-3"/>
        </w:rPr>
        <w:t> </w:t>
      </w:r>
      <w:r>
        <w:rPr/>
        <w:t>ola</w:t>
      </w:r>
      <w:r>
        <w:rPr>
          <w:spacing w:val="-2"/>
        </w:rPr>
        <w:t> </w:t>
      </w:r>
      <w:r>
        <w:rPr/>
        <w:t>biləcək massiv</w:t>
      </w:r>
      <w:r>
        <w:rPr>
          <w:spacing w:val="-2"/>
        </w:rPr>
        <w:t> </w:t>
      </w:r>
      <w:r>
        <w:rPr/>
        <w:t>qanaxma</w:t>
      </w:r>
      <w:r>
        <w:rPr>
          <w:spacing w:val="-2"/>
        </w:rPr>
        <w:t> </w:t>
      </w:r>
      <w:r>
        <w:rPr/>
        <w:t>ehti- malı</w:t>
      </w:r>
      <w:r>
        <w:rPr>
          <w:spacing w:val="11"/>
        </w:rPr>
        <w:t> </w:t>
      </w:r>
      <w:r>
        <w:rPr/>
        <w:t>böyükdür.</w:t>
      </w:r>
      <w:r>
        <w:rPr>
          <w:spacing w:val="12"/>
        </w:rPr>
        <w:t> </w:t>
      </w:r>
      <w:r>
        <w:rPr/>
        <w:t>Belə</w:t>
      </w:r>
      <w:r>
        <w:rPr>
          <w:spacing w:val="12"/>
        </w:rPr>
        <w:t> </w:t>
      </w:r>
      <w:r>
        <w:rPr/>
        <w:t>hallarda</w:t>
      </w:r>
      <w:r>
        <w:rPr>
          <w:spacing w:val="12"/>
        </w:rPr>
        <w:t> </w:t>
      </w:r>
      <w:r>
        <w:rPr/>
        <w:t>yataq</w:t>
      </w:r>
      <w:r>
        <w:rPr>
          <w:spacing w:val="13"/>
        </w:rPr>
        <w:t> </w:t>
      </w:r>
      <w:r>
        <w:rPr/>
        <w:t>rejimi</w:t>
      </w:r>
      <w:r>
        <w:rPr>
          <w:spacing w:val="13"/>
        </w:rPr>
        <w:t> </w:t>
      </w:r>
      <w:r>
        <w:rPr/>
        <w:t>vacibdir.</w:t>
      </w:r>
      <w:r>
        <w:rPr>
          <w:spacing w:val="12"/>
        </w:rPr>
        <w:t> </w:t>
      </w:r>
      <w:r>
        <w:rPr/>
        <w:t>Başlanmış</w:t>
      </w:r>
      <w:r>
        <w:rPr>
          <w:spacing w:val="13"/>
        </w:rPr>
        <w:t> </w:t>
      </w:r>
      <w:r>
        <w:rPr/>
        <w:t>qanaxmanın</w:t>
      </w:r>
      <w:r>
        <w:rPr>
          <w:spacing w:val="13"/>
        </w:rPr>
        <w:t> </w:t>
      </w:r>
      <w:r>
        <w:rPr/>
        <w:t>ağırlıq</w:t>
      </w:r>
      <w:r>
        <w:rPr>
          <w:spacing w:val="14"/>
        </w:rPr>
        <w:t> </w:t>
      </w:r>
      <w:r>
        <w:rPr>
          <w:spacing w:val="-2"/>
        </w:rPr>
        <w:t>dərəcəsindən</w:t>
      </w:r>
    </w:p>
    <w:p>
      <w:pPr>
        <w:pStyle w:val="BodyText"/>
        <w:spacing w:after="0" w:line="235" w:lineRule="auto"/>
        <w:sectPr>
          <w:pgSz w:w="11910" w:h="16840"/>
          <w:pgMar w:top="1040" w:bottom="280" w:left="708" w:right="141"/>
        </w:sectPr>
      </w:pPr>
    </w:p>
    <w:p>
      <w:pPr>
        <w:pStyle w:val="BodyText"/>
        <w:spacing w:line="235" w:lineRule="auto" w:before="75"/>
        <w:ind w:right="705"/>
      </w:pPr>
      <w:r>
        <w:rPr/>
        <w:t>asılı</w:t>
      </w:r>
      <w:r>
        <w:rPr>
          <w:spacing w:val="-5"/>
        </w:rPr>
        <w:t> </w:t>
      </w:r>
      <w:r>
        <w:rPr/>
        <w:t>olmayaraq,</w:t>
      </w:r>
      <w:r>
        <w:rPr>
          <w:spacing w:val="-6"/>
        </w:rPr>
        <w:t> </w:t>
      </w:r>
      <w:r>
        <w:rPr/>
        <w:t>hamiləliyi</w:t>
      </w:r>
      <w:r>
        <w:rPr>
          <w:spacing w:val="-5"/>
        </w:rPr>
        <w:t> </w:t>
      </w:r>
      <w:r>
        <w:rPr/>
        <w:t>uzatmaq</w:t>
      </w:r>
      <w:r>
        <w:rPr>
          <w:spacing w:val="-6"/>
        </w:rPr>
        <w:t> </w:t>
      </w:r>
      <w:r>
        <w:rPr/>
        <w:t>məqsədəuyğun</w:t>
      </w:r>
      <w:r>
        <w:rPr>
          <w:spacing w:val="-6"/>
        </w:rPr>
        <w:t> </w:t>
      </w:r>
      <w:r>
        <w:rPr/>
        <w:t>deyil.</w:t>
      </w:r>
      <w:r>
        <w:rPr>
          <w:spacing w:val="-6"/>
        </w:rPr>
        <w:t> </w:t>
      </w:r>
      <w:r>
        <w:rPr/>
        <w:t>Kənar</w:t>
      </w:r>
      <w:r>
        <w:rPr>
          <w:spacing w:val="-7"/>
        </w:rPr>
        <w:t> </w:t>
      </w:r>
      <w:r>
        <w:rPr/>
        <w:t>cift</w:t>
      </w:r>
      <w:r>
        <w:rPr>
          <w:spacing w:val="-6"/>
        </w:rPr>
        <w:t> </w:t>
      </w:r>
      <w:r>
        <w:rPr/>
        <w:t>gəlişlərində</w:t>
      </w:r>
      <w:r>
        <w:rPr>
          <w:spacing w:val="-7"/>
        </w:rPr>
        <w:t> </w:t>
      </w:r>
      <w:r>
        <w:rPr/>
        <w:t>və</w:t>
      </w:r>
      <w:r>
        <w:rPr>
          <w:spacing w:val="-4"/>
        </w:rPr>
        <w:t> </w:t>
      </w:r>
      <w:r>
        <w:rPr/>
        <w:t>ciftin</w:t>
      </w:r>
      <w:r>
        <w:rPr>
          <w:spacing w:val="-6"/>
        </w:rPr>
        <w:t> </w:t>
      </w:r>
      <w:r>
        <w:rPr/>
        <w:t>aşağıda yerləşməsi zamanı hamiləliyin saxlanması qanitirmənin dərəcəsindən asılıdır. Ürək-damar xəstə- likləri, hamiləlik anemiyası və başqa patologiyalar zamanı cift gəlişlərinin variantlarından asılı olmayaraq, hamiləliyi uzatmaq əks göstərişdir.</w:t>
      </w:r>
    </w:p>
    <w:p>
      <w:pPr>
        <w:pStyle w:val="BodyText"/>
        <w:spacing w:line="235" w:lineRule="auto"/>
        <w:ind w:right="703" w:firstLine="566"/>
      </w:pPr>
      <w:r>
        <w:rPr>
          <w:b/>
        </w:rPr>
        <w:t>Doğuşun</w:t>
      </w:r>
      <w:r>
        <w:rPr>
          <w:b/>
          <w:spacing w:val="-12"/>
        </w:rPr>
        <w:t> </w:t>
      </w:r>
      <w:r>
        <w:rPr>
          <w:b/>
        </w:rPr>
        <w:t>idarə</w:t>
      </w:r>
      <w:r>
        <w:rPr>
          <w:b/>
          <w:spacing w:val="-14"/>
        </w:rPr>
        <w:t> </w:t>
      </w:r>
      <w:r>
        <w:rPr>
          <w:b/>
        </w:rPr>
        <w:t>olunması</w:t>
      </w:r>
      <w:r>
        <w:rPr/>
        <w:t>.</w:t>
      </w:r>
      <w:r>
        <w:rPr>
          <w:spacing w:val="-13"/>
        </w:rPr>
        <w:t> </w:t>
      </w:r>
      <w:r>
        <w:rPr/>
        <w:t>Cift</w:t>
      </w:r>
      <w:r>
        <w:rPr>
          <w:spacing w:val="-13"/>
        </w:rPr>
        <w:t> </w:t>
      </w:r>
      <w:r>
        <w:rPr/>
        <w:t>gəlişlərinin</w:t>
      </w:r>
      <w:r>
        <w:rPr>
          <w:spacing w:val="-13"/>
        </w:rPr>
        <w:t> </w:t>
      </w:r>
      <w:r>
        <w:rPr/>
        <w:t>növündən</w:t>
      </w:r>
      <w:r>
        <w:rPr>
          <w:spacing w:val="-13"/>
        </w:rPr>
        <w:t> </w:t>
      </w:r>
      <w:r>
        <w:rPr/>
        <w:t>asılı</w:t>
      </w:r>
      <w:r>
        <w:rPr>
          <w:spacing w:val="-12"/>
        </w:rPr>
        <w:t> </w:t>
      </w:r>
      <w:r>
        <w:rPr/>
        <w:t>olaraq</w:t>
      </w:r>
      <w:r>
        <w:rPr>
          <w:spacing w:val="-13"/>
        </w:rPr>
        <w:t> </w:t>
      </w:r>
      <w:r>
        <w:rPr/>
        <w:t>doğuş</w:t>
      </w:r>
      <w:r>
        <w:rPr>
          <w:spacing w:val="-13"/>
        </w:rPr>
        <w:t> </w:t>
      </w:r>
      <w:r>
        <w:rPr/>
        <w:t>təbii</w:t>
      </w:r>
      <w:r>
        <w:rPr>
          <w:spacing w:val="-10"/>
        </w:rPr>
        <w:t> </w:t>
      </w:r>
      <w:r>
        <w:rPr/>
        <w:t>doğuş</w:t>
      </w:r>
      <w:r>
        <w:rPr>
          <w:spacing w:val="-13"/>
        </w:rPr>
        <w:t> </w:t>
      </w:r>
      <w:r>
        <w:rPr/>
        <w:t>yolların- dan</w:t>
      </w:r>
      <w:r>
        <w:rPr>
          <w:spacing w:val="-5"/>
        </w:rPr>
        <w:t> </w:t>
      </w:r>
      <w:r>
        <w:rPr/>
        <w:t>və</w:t>
      </w:r>
      <w:r>
        <w:rPr>
          <w:spacing w:val="-3"/>
        </w:rPr>
        <w:t> </w:t>
      </w:r>
      <w:r>
        <w:rPr/>
        <w:t>ya</w:t>
      </w:r>
      <w:r>
        <w:rPr>
          <w:spacing w:val="-3"/>
        </w:rPr>
        <w:t> </w:t>
      </w:r>
      <w:r>
        <w:rPr/>
        <w:t>Kesar</w:t>
      </w:r>
      <w:r>
        <w:rPr>
          <w:spacing w:val="-6"/>
        </w:rPr>
        <w:t> </w:t>
      </w:r>
      <w:r>
        <w:rPr/>
        <w:t>kəsiyi</w:t>
      </w:r>
      <w:r>
        <w:rPr>
          <w:spacing w:val="-2"/>
        </w:rPr>
        <w:t> </w:t>
      </w:r>
      <w:r>
        <w:rPr/>
        <w:t>əməliyyatı</w:t>
      </w:r>
      <w:r>
        <w:rPr>
          <w:spacing w:val="-4"/>
        </w:rPr>
        <w:t> </w:t>
      </w:r>
      <w:r>
        <w:rPr/>
        <w:t>ilə</w:t>
      </w:r>
      <w:r>
        <w:rPr>
          <w:spacing w:val="-5"/>
        </w:rPr>
        <w:t> </w:t>
      </w:r>
      <w:r>
        <w:rPr/>
        <w:t>aparılır.</w:t>
      </w:r>
      <w:r>
        <w:rPr>
          <w:spacing w:val="-6"/>
        </w:rPr>
        <w:t> </w:t>
      </w:r>
      <w:r>
        <w:rPr/>
        <w:t>Kənar,</w:t>
      </w:r>
      <w:r>
        <w:rPr>
          <w:spacing w:val="-6"/>
        </w:rPr>
        <w:t> </w:t>
      </w:r>
      <w:r>
        <w:rPr/>
        <w:t>yan</w:t>
      </w:r>
      <w:r>
        <w:rPr>
          <w:spacing w:val="-5"/>
        </w:rPr>
        <w:t> </w:t>
      </w:r>
      <w:r>
        <w:rPr/>
        <w:t>cift</w:t>
      </w:r>
      <w:r>
        <w:rPr>
          <w:spacing w:val="-2"/>
        </w:rPr>
        <w:t> </w:t>
      </w:r>
      <w:r>
        <w:rPr/>
        <w:t>gəlişlərində</w:t>
      </w:r>
      <w:r>
        <w:rPr>
          <w:spacing w:val="-1"/>
        </w:rPr>
        <w:t> </w:t>
      </w:r>
      <w:r>
        <w:rPr/>
        <w:t>və</w:t>
      </w:r>
      <w:r>
        <w:rPr>
          <w:spacing w:val="-6"/>
        </w:rPr>
        <w:t> </w:t>
      </w:r>
      <w:r>
        <w:rPr/>
        <w:t>ciftin</w:t>
      </w:r>
      <w:r>
        <w:rPr>
          <w:spacing w:val="-2"/>
        </w:rPr>
        <w:t> </w:t>
      </w:r>
      <w:r>
        <w:rPr/>
        <w:t>aşağıda</w:t>
      </w:r>
      <w:r>
        <w:rPr>
          <w:spacing w:val="-4"/>
        </w:rPr>
        <w:t> </w:t>
      </w:r>
      <w:r>
        <w:rPr/>
        <w:t>yerləş- məsi zamanı qaitirmə olmadıqda hamiləliyin başa çatdırılması və doğuşun spontan baş verməsi mümkündür.</w:t>
      </w:r>
      <w:r>
        <w:rPr>
          <w:spacing w:val="-10"/>
        </w:rPr>
        <w:t> </w:t>
      </w:r>
      <w:r>
        <w:rPr/>
        <w:t>Bu</w:t>
      </w:r>
      <w:r>
        <w:rPr>
          <w:spacing w:val="-10"/>
        </w:rPr>
        <w:t> </w:t>
      </w:r>
      <w:r>
        <w:rPr/>
        <w:t>zaman</w:t>
      </w:r>
      <w:r>
        <w:rPr>
          <w:spacing w:val="-8"/>
        </w:rPr>
        <w:t> </w:t>
      </w:r>
      <w:r>
        <w:rPr/>
        <w:t>qanaxma</w:t>
      </w:r>
      <w:r>
        <w:rPr>
          <w:spacing w:val="-10"/>
        </w:rPr>
        <w:t> </w:t>
      </w:r>
      <w:r>
        <w:rPr/>
        <w:t>olmamalı</w:t>
      </w:r>
      <w:r>
        <w:rPr>
          <w:spacing w:val="-9"/>
        </w:rPr>
        <w:t> </w:t>
      </w:r>
      <w:r>
        <w:rPr/>
        <w:t>və</w:t>
      </w:r>
      <w:r>
        <w:rPr>
          <w:spacing w:val="-11"/>
        </w:rPr>
        <w:t> </w:t>
      </w:r>
      <w:r>
        <w:rPr/>
        <w:t>ya</w:t>
      </w:r>
      <w:r>
        <w:rPr>
          <w:spacing w:val="-11"/>
        </w:rPr>
        <w:t> </w:t>
      </w:r>
      <w:r>
        <w:rPr/>
        <w:t>dayanmalıdır;</w:t>
      </w:r>
      <w:r>
        <w:rPr>
          <w:spacing w:val="-9"/>
        </w:rPr>
        <w:t> </w:t>
      </w:r>
      <w:r>
        <w:rPr/>
        <w:t>uşaqlıq</w:t>
      </w:r>
      <w:r>
        <w:rPr>
          <w:spacing w:val="-10"/>
        </w:rPr>
        <w:t> </w:t>
      </w:r>
      <w:r>
        <w:rPr/>
        <w:t>boynu</w:t>
      </w:r>
      <w:r>
        <w:rPr>
          <w:spacing w:val="-10"/>
        </w:rPr>
        <w:t> </w:t>
      </w:r>
      <w:r>
        <w:rPr/>
        <w:t>doğuşa</w:t>
      </w:r>
      <w:r>
        <w:rPr>
          <w:spacing w:val="-10"/>
        </w:rPr>
        <w:t> </w:t>
      </w:r>
      <w:r>
        <w:rPr/>
        <w:t>hazır</w:t>
      </w:r>
      <w:r>
        <w:rPr>
          <w:spacing w:val="-10"/>
        </w:rPr>
        <w:t> </w:t>
      </w:r>
      <w:r>
        <w:rPr/>
        <w:t>olma- lıdır;</w:t>
      </w:r>
      <w:r>
        <w:rPr>
          <w:spacing w:val="-12"/>
        </w:rPr>
        <w:t> </w:t>
      </w:r>
      <w:r>
        <w:rPr/>
        <w:t>requlyar</w:t>
      </w:r>
      <w:r>
        <w:rPr>
          <w:spacing w:val="-11"/>
        </w:rPr>
        <w:t> </w:t>
      </w:r>
      <w:r>
        <w:rPr/>
        <w:t>sancıların</w:t>
      </w:r>
      <w:r>
        <w:rPr>
          <w:spacing w:val="-8"/>
        </w:rPr>
        <w:t> </w:t>
      </w:r>
      <w:r>
        <w:rPr/>
        <w:t>gücü</w:t>
      </w:r>
      <w:r>
        <w:rPr>
          <w:spacing w:val="-12"/>
        </w:rPr>
        <w:t> </w:t>
      </w:r>
      <w:r>
        <w:rPr/>
        <w:t>kifayət</w:t>
      </w:r>
      <w:r>
        <w:rPr>
          <w:spacing w:val="-12"/>
        </w:rPr>
        <w:t> </w:t>
      </w:r>
      <w:r>
        <w:rPr/>
        <w:t>qədər</w:t>
      </w:r>
      <w:r>
        <w:rPr>
          <w:spacing w:val="-13"/>
        </w:rPr>
        <w:t> </w:t>
      </w:r>
      <w:r>
        <w:rPr/>
        <w:t>olmalıdır;</w:t>
      </w:r>
      <w:r>
        <w:rPr>
          <w:spacing w:val="-12"/>
        </w:rPr>
        <w:t> </w:t>
      </w:r>
      <w:r>
        <w:rPr/>
        <w:t>döl</w:t>
      </w:r>
      <w:r>
        <w:rPr>
          <w:spacing w:val="-12"/>
        </w:rPr>
        <w:t> </w:t>
      </w:r>
      <w:r>
        <w:rPr/>
        <w:t>baş</w:t>
      </w:r>
      <w:r>
        <w:rPr>
          <w:spacing w:val="-12"/>
        </w:rPr>
        <w:t> </w:t>
      </w:r>
      <w:r>
        <w:rPr/>
        <w:t>gəlişində</w:t>
      </w:r>
      <w:r>
        <w:rPr>
          <w:spacing w:val="-13"/>
        </w:rPr>
        <w:t> </w:t>
      </w:r>
      <w:r>
        <w:rPr/>
        <w:t>olmalıdır.</w:t>
      </w:r>
      <w:r>
        <w:rPr>
          <w:spacing w:val="-12"/>
        </w:rPr>
        <w:t> </w:t>
      </w:r>
      <w:r>
        <w:rPr/>
        <w:t>Cift</w:t>
      </w:r>
      <w:r>
        <w:rPr>
          <w:spacing w:val="-12"/>
        </w:rPr>
        <w:t> </w:t>
      </w:r>
      <w:r>
        <w:rPr/>
        <w:t>gəlişlərində 70-80% hallarda doğuş Kesar kəsiyi ilə başa çatdırılır.</w:t>
      </w:r>
    </w:p>
    <w:p>
      <w:pPr>
        <w:pStyle w:val="BodyText"/>
        <w:spacing w:line="235" w:lineRule="auto"/>
        <w:ind w:right="703" w:firstLine="566"/>
      </w:pPr>
      <w:r>
        <w:rPr/>
        <w:t>Hamiləlik</w:t>
      </w:r>
      <w:r>
        <w:rPr>
          <w:spacing w:val="-15"/>
        </w:rPr>
        <w:t> </w:t>
      </w:r>
      <w:r>
        <w:rPr/>
        <w:t>və</w:t>
      </w:r>
      <w:r>
        <w:rPr>
          <w:spacing w:val="-15"/>
        </w:rPr>
        <w:t> </w:t>
      </w:r>
      <w:r>
        <w:rPr/>
        <w:t>doğuş</w:t>
      </w:r>
      <w:r>
        <w:rPr>
          <w:spacing w:val="-15"/>
        </w:rPr>
        <w:t> </w:t>
      </w:r>
      <w:r>
        <w:rPr/>
        <w:t>zamanı</w:t>
      </w:r>
      <w:r>
        <w:rPr>
          <w:spacing w:val="-15"/>
        </w:rPr>
        <w:t> </w:t>
      </w:r>
      <w:r>
        <w:rPr/>
        <w:t>qanitirmənin</w:t>
      </w:r>
      <w:r>
        <w:rPr>
          <w:spacing w:val="-15"/>
        </w:rPr>
        <w:t> </w:t>
      </w:r>
      <w:r>
        <w:rPr/>
        <w:t>həcmindən</w:t>
      </w:r>
      <w:r>
        <w:rPr>
          <w:spacing w:val="-15"/>
        </w:rPr>
        <w:t> </w:t>
      </w:r>
      <w:r>
        <w:rPr/>
        <w:t>asılı</w:t>
      </w:r>
      <w:r>
        <w:rPr>
          <w:spacing w:val="-15"/>
        </w:rPr>
        <w:t> </w:t>
      </w:r>
      <w:r>
        <w:rPr/>
        <w:t>olmayaraq</w:t>
      </w:r>
      <w:r>
        <w:rPr>
          <w:spacing w:val="-15"/>
        </w:rPr>
        <w:t> </w:t>
      </w:r>
      <w:r>
        <w:rPr/>
        <w:t>döldə</w:t>
      </w:r>
      <w:r>
        <w:rPr>
          <w:spacing w:val="-15"/>
        </w:rPr>
        <w:t> </w:t>
      </w:r>
      <w:r>
        <w:rPr/>
        <w:t>hipoksiyanın</w:t>
      </w:r>
      <w:r>
        <w:rPr>
          <w:spacing w:val="-15"/>
        </w:rPr>
        <w:t> </w:t>
      </w:r>
      <w:r>
        <w:rPr/>
        <w:t>baş- lanması və ya onun inkişafdan qalması Kesar əməliyyatına göstərişdir.</w:t>
      </w:r>
    </w:p>
    <w:p>
      <w:pPr>
        <w:pStyle w:val="BodyText"/>
        <w:spacing w:line="235" w:lineRule="auto"/>
        <w:ind w:left="993" w:right="705" w:firstLine="566"/>
      </w:pPr>
      <w:r>
        <w:rPr/>
        <w:t>Güclü qanaxmalarda əməliyyat təcili aparılır. Cift gəlişi dölün qeyr-düzgün vəziyyətləri ilə müşayət</w:t>
      </w:r>
      <w:r>
        <w:rPr>
          <w:spacing w:val="-7"/>
        </w:rPr>
        <w:t> </w:t>
      </w:r>
      <w:r>
        <w:rPr/>
        <w:t>olunduqda</w:t>
      </w:r>
      <w:r>
        <w:rPr>
          <w:spacing w:val="-8"/>
        </w:rPr>
        <w:t> </w:t>
      </w:r>
      <w:r>
        <w:rPr/>
        <w:t>Kesar</w:t>
      </w:r>
      <w:r>
        <w:rPr>
          <w:spacing w:val="-8"/>
        </w:rPr>
        <w:t> </w:t>
      </w:r>
      <w:r>
        <w:rPr/>
        <w:t>kəsiyi</w:t>
      </w:r>
      <w:r>
        <w:rPr>
          <w:spacing w:val="-7"/>
        </w:rPr>
        <w:t> </w:t>
      </w:r>
      <w:r>
        <w:rPr/>
        <w:t>əməliyyatı</w:t>
      </w:r>
      <w:r>
        <w:rPr>
          <w:spacing w:val="-5"/>
        </w:rPr>
        <w:t> </w:t>
      </w:r>
      <w:r>
        <w:rPr/>
        <w:t>aparmaq</w:t>
      </w:r>
      <w:r>
        <w:rPr>
          <w:spacing w:val="-7"/>
        </w:rPr>
        <w:t> </w:t>
      </w:r>
      <w:r>
        <w:rPr/>
        <w:t>vacibdir.</w:t>
      </w:r>
      <w:r>
        <w:rPr>
          <w:spacing w:val="-6"/>
        </w:rPr>
        <w:t> </w:t>
      </w:r>
      <w:r>
        <w:rPr/>
        <w:t>Cift</w:t>
      </w:r>
      <w:r>
        <w:rPr>
          <w:spacing w:val="-7"/>
        </w:rPr>
        <w:t> </w:t>
      </w:r>
      <w:r>
        <w:rPr/>
        <w:t>gəlişi</w:t>
      </w:r>
      <w:r>
        <w:rPr>
          <w:spacing w:val="-7"/>
        </w:rPr>
        <w:t> </w:t>
      </w:r>
      <w:r>
        <w:rPr/>
        <w:t>yaşlı</w:t>
      </w:r>
      <w:r>
        <w:rPr>
          <w:spacing w:val="-7"/>
        </w:rPr>
        <w:t> </w:t>
      </w:r>
      <w:r>
        <w:rPr/>
        <w:t>ilk</w:t>
      </w:r>
      <w:r>
        <w:rPr>
          <w:spacing w:val="-7"/>
        </w:rPr>
        <w:t> </w:t>
      </w:r>
      <w:r>
        <w:rPr/>
        <w:t>doğanlarda</w:t>
      </w:r>
      <w:r>
        <w:rPr>
          <w:spacing w:val="-8"/>
        </w:rPr>
        <w:t> </w:t>
      </w:r>
      <w:r>
        <w:rPr/>
        <w:t>mü- şahidə olunduqda diri uşaq almaq üçün mütləq Kesar kəsiyi əməliyyatı aparılir.</w:t>
      </w:r>
    </w:p>
    <w:p>
      <w:pPr>
        <w:pStyle w:val="BodyText"/>
        <w:spacing w:line="235" w:lineRule="auto"/>
        <w:ind w:left="993" w:right="704" w:firstLine="566"/>
      </w:pPr>
      <w:r>
        <w:rPr/>
        <w:t>Qanaxmanın intensivliyindən, cift gəlişinin növündən, qadının vəziyyətindən və şəraitdən asılı olaraq aşağıdakı tədbirlər aparılır</w:t>
      </w:r>
    </w:p>
    <w:p>
      <w:pPr>
        <w:pStyle w:val="BodyText"/>
        <w:spacing w:line="235" w:lineRule="auto"/>
        <w:ind w:left="993" w:right="702" w:firstLine="566"/>
      </w:pPr>
      <w:r>
        <w:rPr/>
        <w:t>Kənar</w:t>
      </w:r>
      <w:r>
        <w:rPr>
          <w:spacing w:val="-6"/>
        </w:rPr>
        <w:t> </w:t>
      </w:r>
      <w:r>
        <w:rPr/>
        <w:t>cift</w:t>
      </w:r>
      <w:r>
        <w:rPr>
          <w:spacing w:val="-7"/>
        </w:rPr>
        <w:t> </w:t>
      </w:r>
      <w:r>
        <w:rPr/>
        <w:t>gəlişlərində,</w:t>
      </w:r>
      <w:r>
        <w:rPr>
          <w:spacing w:val="-7"/>
        </w:rPr>
        <w:t> </w:t>
      </w:r>
      <w:r>
        <w:rPr/>
        <w:t>uşaqlıq</w:t>
      </w:r>
      <w:r>
        <w:rPr>
          <w:spacing w:val="-7"/>
        </w:rPr>
        <w:t> </w:t>
      </w:r>
      <w:r>
        <w:rPr/>
        <w:t>boynu</w:t>
      </w:r>
      <w:r>
        <w:rPr>
          <w:spacing w:val="-7"/>
        </w:rPr>
        <w:t> </w:t>
      </w:r>
      <w:r>
        <w:rPr/>
        <w:t>2-4</w:t>
      </w:r>
      <w:r>
        <w:rPr>
          <w:spacing w:val="-7"/>
        </w:rPr>
        <w:t> </w:t>
      </w:r>
      <w:r>
        <w:rPr/>
        <w:t>sm</w:t>
      </w:r>
      <w:r>
        <w:rPr>
          <w:spacing w:val="-7"/>
        </w:rPr>
        <w:t> </w:t>
      </w:r>
      <w:r>
        <w:rPr/>
        <w:t>açıq</w:t>
      </w:r>
      <w:r>
        <w:rPr>
          <w:spacing w:val="-4"/>
        </w:rPr>
        <w:t> </w:t>
      </w:r>
      <w:r>
        <w:rPr/>
        <w:t>olduqda,</w:t>
      </w:r>
      <w:r>
        <w:rPr>
          <w:spacing w:val="-7"/>
        </w:rPr>
        <w:t> </w:t>
      </w:r>
      <w:r>
        <w:rPr/>
        <w:t>dölün</w:t>
      </w:r>
      <w:r>
        <w:rPr>
          <w:spacing w:val="-7"/>
        </w:rPr>
        <w:t> </w:t>
      </w:r>
      <w:r>
        <w:rPr/>
        <w:t>boylama</w:t>
      </w:r>
      <w:r>
        <w:rPr>
          <w:spacing w:val="-5"/>
        </w:rPr>
        <w:t> </w:t>
      </w:r>
      <w:r>
        <w:rPr/>
        <w:t>vəziyyətində</w:t>
      </w:r>
      <w:r>
        <w:rPr>
          <w:spacing w:val="-8"/>
        </w:rPr>
        <w:t> </w:t>
      </w:r>
      <w:r>
        <w:rPr/>
        <w:t>döl qovuğunu yırtmaq məsləhət görülür. Bəzən yan cift gəlişlərində güclü qanaxma və doğuşu sürət- ləndirmək</w:t>
      </w:r>
      <w:r>
        <w:rPr>
          <w:spacing w:val="-7"/>
        </w:rPr>
        <w:t> </w:t>
      </w:r>
      <w:r>
        <w:rPr/>
        <w:t>üçün</w:t>
      </w:r>
      <w:r>
        <w:rPr>
          <w:spacing w:val="-5"/>
        </w:rPr>
        <w:t> </w:t>
      </w:r>
      <w:r>
        <w:rPr/>
        <w:t>əks</w:t>
      </w:r>
      <w:r>
        <w:rPr>
          <w:spacing w:val="-7"/>
        </w:rPr>
        <w:t> </w:t>
      </w:r>
      <w:r>
        <w:rPr/>
        <w:t>göstəriş</w:t>
      </w:r>
      <w:r>
        <w:rPr>
          <w:spacing w:val="-7"/>
        </w:rPr>
        <w:t> </w:t>
      </w:r>
      <w:r>
        <w:rPr/>
        <w:t>olmadıqda</w:t>
      </w:r>
      <w:r>
        <w:rPr>
          <w:spacing w:val="-8"/>
        </w:rPr>
        <w:t> </w:t>
      </w:r>
      <w:r>
        <w:rPr/>
        <w:t>döl</w:t>
      </w:r>
      <w:r>
        <w:rPr>
          <w:spacing w:val="-7"/>
        </w:rPr>
        <w:t> </w:t>
      </w:r>
      <w:r>
        <w:rPr/>
        <w:t>qovuğunu</w:t>
      </w:r>
      <w:r>
        <w:rPr>
          <w:spacing w:val="-7"/>
        </w:rPr>
        <w:t> </w:t>
      </w:r>
      <w:r>
        <w:rPr/>
        <w:t>yırtmaq</w:t>
      </w:r>
      <w:r>
        <w:rPr>
          <w:spacing w:val="-7"/>
        </w:rPr>
        <w:t> </w:t>
      </w:r>
      <w:r>
        <w:rPr/>
        <w:t>olar.</w:t>
      </w:r>
      <w:r>
        <w:rPr>
          <w:spacing w:val="-5"/>
        </w:rPr>
        <w:t> </w:t>
      </w:r>
      <w:r>
        <w:rPr/>
        <w:t>Döl</w:t>
      </w:r>
      <w:r>
        <w:rPr>
          <w:spacing w:val="-7"/>
        </w:rPr>
        <w:t> </w:t>
      </w:r>
      <w:r>
        <w:rPr/>
        <w:t>qovuğu</w:t>
      </w:r>
      <w:r>
        <w:rPr>
          <w:spacing w:val="-7"/>
        </w:rPr>
        <w:t> </w:t>
      </w:r>
      <w:r>
        <w:rPr/>
        <w:t>yırtıldıqdan</w:t>
      </w:r>
      <w:r>
        <w:rPr>
          <w:spacing w:val="-7"/>
        </w:rPr>
        <w:t> </w:t>
      </w:r>
      <w:r>
        <w:rPr/>
        <w:t>sonra baş aşağı enir, cifti uşaqlıq divarına sıxır, qanaxma dayanır və doğuş özbaşına başa çatır.</w:t>
      </w:r>
    </w:p>
    <w:p>
      <w:pPr>
        <w:pStyle w:val="BodyText"/>
        <w:spacing w:line="268" w:lineRule="exact"/>
        <w:ind w:left="1560"/>
      </w:pPr>
      <w:r>
        <w:rPr/>
        <w:t>Boyun</w:t>
      </w:r>
      <w:r>
        <w:rPr>
          <w:spacing w:val="-15"/>
        </w:rPr>
        <w:t> </w:t>
      </w:r>
      <w:r>
        <w:rPr/>
        <w:t>və</w:t>
      </w:r>
      <w:r>
        <w:rPr>
          <w:spacing w:val="-14"/>
        </w:rPr>
        <w:t> </w:t>
      </w:r>
      <w:r>
        <w:rPr/>
        <w:t>boyuönü</w:t>
      </w:r>
      <w:r>
        <w:rPr>
          <w:spacing w:val="-13"/>
        </w:rPr>
        <w:t> </w:t>
      </w:r>
      <w:r>
        <w:rPr/>
        <w:t>hamiləliklərində</w:t>
      </w:r>
      <w:r>
        <w:rPr>
          <w:spacing w:val="-14"/>
        </w:rPr>
        <w:t> </w:t>
      </w:r>
      <w:r>
        <w:rPr/>
        <w:t>qanaxmanın</w:t>
      </w:r>
      <w:r>
        <w:rPr>
          <w:spacing w:val="-13"/>
        </w:rPr>
        <w:t> </w:t>
      </w:r>
      <w:r>
        <w:rPr/>
        <w:t>olub-omamasından</w:t>
      </w:r>
      <w:r>
        <w:rPr>
          <w:spacing w:val="-13"/>
        </w:rPr>
        <w:t> </w:t>
      </w:r>
      <w:r>
        <w:rPr/>
        <w:t>asılı</w:t>
      </w:r>
      <w:r>
        <w:rPr>
          <w:spacing w:val="-13"/>
        </w:rPr>
        <w:t> </w:t>
      </w:r>
      <w:r>
        <w:rPr/>
        <w:t>olmayaraq</w:t>
      </w:r>
      <w:r>
        <w:rPr>
          <w:spacing w:val="-10"/>
        </w:rPr>
        <w:t> </w:t>
      </w:r>
      <w:r>
        <w:rPr>
          <w:spacing w:val="-2"/>
        </w:rPr>
        <w:t>uşaqlıq</w:t>
      </w:r>
    </w:p>
    <w:p>
      <w:pPr>
        <w:pStyle w:val="BodyText"/>
        <w:spacing w:line="270" w:lineRule="exact"/>
        <w:ind w:left="993"/>
      </w:pPr>
      <w:r>
        <w:rPr/>
        <w:t>boynu</w:t>
      </w:r>
      <w:r>
        <w:rPr>
          <w:spacing w:val="-1"/>
        </w:rPr>
        <w:t> </w:t>
      </w:r>
      <w:r>
        <w:rPr/>
        <w:t>ilə</w:t>
      </w:r>
      <w:r>
        <w:rPr>
          <w:spacing w:val="-2"/>
        </w:rPr>
        <w:t> </w:t>
      </w:r>
      <w:r>
        <w:rPr/>
        <w:t>birlikdə</w:t>
      </w:r>
      <w:r>
        <w:rPr>
          <w:spacing w:val="-2"/>
        </w:rPr>
        <w:t> </w:t>
      </w:r>
      <w:r>
        <w:rPr/>
        <w:t>amputasiya</w:t>
      </w:r>
      <w:r>
        <w:rPr>
          <w:spacing w:val="-1"/>
        </w:rPr>
        <w:t> </w:t>
      </w:r>
      <w:r>
        <w:rPr>
          <w:spacing w:val="-2"/>
        </w:rPr>
        <w:t>edilməlidir.</w:t>
      </w:r>
    </w:p>
    <w:p>
      <w:pPr>
        <w:pStyle w:val="BodyText"/>
        <w:spacing w:line="232" w:lineRule="auto" w:before="1"/>
        <w:ind w:left="993" w:right="706" w:firstLine="566"/>
      </w:pPr>
      <w:r>
        <w:rPr/>
        <w:t>Cift</w:t>
      </w:r>
      <w:r>
        <w:rPr>
          <w:spacing w:val="-9"/>
        </w:rPr>
        <w:t> </w:t>
      </w:r>
      <w:r>
        <w:rPr/>
        <w:t>gəlişlərində</w:t>
      </w:r>
      <w:r>
        <w:rPr>
          <w:spacing w:val="-11"/>
        </w:rPr>
        <w:t> </w:t>
      </w:r>
      <w:r>
        <w:rPr/>
        <w:t>doğuş</w:t>
      </w:r>
      <w:r>
        <w:rPr>
          <w:spacing w:val="-9"/>
        </w:rPr>
        <w:t> </w:t>
      </w:r>
      <w:r>
        <w:rPr/>
        <w:t>zamanı</w:t>
      </w:r>
      <w:r>
        <w:rPr>
          <w:spacing w:val="-9"/>
        </w:rPr>
        <w:t> </w:t>
      </w:r>
      <w:r>
        <w:rPr/>
        <w:t>və</w:t>
      </w:r>
      <w:r>
        <w:rPr>
          <w:spacing w:val="-11"/>
        </w:rPr>
        <w:t> </w:t>
      </w:r>
      <w:r>
        <w:rPr/>
        <w:t>doğuşdan</w:t>
      </w:r>
      <w:r>
        <w:rPr>
          <w:spacing w:val="-10"/>
        </w:rPr>
        <w:t> </w:t>
      </w:r>
      <w:r>
        <w:rPr/>
        <w:t>sonra</w:t>
      </w:r>
      <w:r>
        <w:rPr>
          <w:spacing w:val="-9"/>
        </w:rPr>
        <w:t> </w:t>
      </w:r>
      <w:r>
        <w:rPr/>
        <w:t>anemiya</w:t>
      </w:r>
      <w:r>
        <w:rPr>
          <w:spacing w:val="-11"/>
        </w:rPr>
        <w:t> </w:t>
      </w:r>
      <w:r>
        <w:rPr/>
        <w:t>ilə</w:t>
      </w:r>
      <w:r>
        <w:rPr>
          <w:spacing w:val="-11"/>
        </w:rPr>
        <w:t> </w:t>
      </w:r>
      <w:r>
        <w:rPr/>
        <w:t>mübarizə</w:t>
      </w:r>
      <w:r>
        <w:rPr>
          <w:spacing w:val="-11"/>
        </w:rPr>
        <w:t> </w:t>
      </w:r>
      <w:r>
        <w:rPr/>
        <w:t>aparılır</w:t>
      </w:r>
      <w:r>
        <w:rPr>
          <w:spacing w:val="-10"/>
        </w:rPr>
        <w:t> </w:t>
      </w:r>
      <w:r>
        <w:rPr/>
        <w:t>və</w:t>
      </w:r>
      <w:r>
        <w:rPr>
          <w:spacing w:val="-11"/>
        </w:rPr>
        <w:t> </w:t>
      </w:r>
      <w:r>
        <w:rPr/>
        <w:t>ürək</w:t>
      </w:r>
      <w:r>
        <w:rPr>
          <w:spacing w:val="-10"/>
        </w:rPr>
        <w:t> </w:t>
      </w:r>
      <w:r>
        <w:rPr/>
        <w:t>dər- manları verilir.</w:t>
      </w:r>
    </w:p>
    <w:p>
      <w:pPr>
        <w:pStyle w:val="BodyText"/>
        <w:spacing w:line="235" w:lineRule="auto" w:before="3"/>
        <w:ind w:left="993" w:right="702" w:firstLine="566"/>
      </w:pPr>
      <w:r>
        <w:rPr/>
        <w:t>Cift gəlişlərində son dövrü çox vaxt ağırlaşmalarla keçir. Ciftin ayrılması ləngiyir. Bu cift yerləşən</w:t>
      </w:r>
      <w:r>
        <w:rPr>
          <w:spacing w:val="-10"/>
        </w:rPr>
        <w:t> </w:t>
      </w:r>
      <w:r>
        <w:rPr/>
        <w:t>aşağı</w:t>
      </w:r>
      <w:r>
        <w:rPr>
          <w:spacing w:val="-9"/>
        </w:rPr>
        <w:t> </w:t>
      </w:r>
      <w:r>
        <w:rPr/>
        <w:t>seqmentin</w:t>
      </w:r>
      <w:r>
        <w:rPr>
          <w:spacing w:val="-10"/>
        </w:rPr>
        <w:t> </w:t>
      </w:r>
      <w:r>
        <w:rPr/>
        <w:t>yığılma</w:t>
      </w:r>
      <w:r>
        <w:rPr>
          <w:spacing w:val="-10"/>
        </w:rPr>
        <w:t> </w:t>
      </w:r>
      <w:r>
        <w:rPr/>
        <w:t>qabiliyyətinin</w:t>
      </w:r>
      <w:r>
        <w:rPr>
          <w:spacing w:val="-9"/>
        </w:rPr>
        <w:t> </w:t>
      </w:r>
      <w:r>
        <w:rPr/>
        <w:t>pis</w:t>
      </w:r>
      <w:r>
        <w:rPr>
          <w:spacing w:val="-11"/>
        </w:rPr>
        <w:t> </w:t>
      </w:r>
      <w:r>
        <w:rPr/>
        <w:t>olması</w:t>
      </w:r>
      <w:r>
        <w:rPr>
          <w:spacing w:val="-9"/>
        </w:rPr>
        <w:t> </w:t>
      </w:r>
      <w:r>
        <w:rPr/>
        <w:t>ilə</w:t>
      </w:r>
      <w:r>
        <w:rPr>
          <w:spacing w:val="-11"/>
        </w:rPr>
        <w:t> </w:t>
      </w:r>
      <w:r>
        <w:rPr/>
        <w:t>izah</w:t>
      </w:r>
      <w:r>
        <w:rPr>
          <w:spacing w:val="-10"/>
        </w:rPr>
        <w:t> </w:t>
      </w:r>
      <w:r>
        <w:rPr/>
        <w:t>olunur.</w:t>
      </w:r>
      <w:r>
        <w:rPr>
          <w:spacing w:val="-10"/>
        </w:rPr>
        <w:t> </w:t>
      </w:r>
      <w:r>
        <w:rPr/>
        <w:t>Bəzən</w:t>
      </w:r>
      <w:r>
        <w:rPr>
          <w:spacing w:val="-10"/>
        </w:rPr>
        <w:t> </w:t>
      </w:r>
      <w:r>
        <w:rPr/>
        <w:t>hissəvi</w:t>
      </w:r>
      <w:r>
        <w:rPr>
          <w:spacing w:val="-9"/>
        </w:rPr>
        <w:t> </w:t>
      </w:r>
      <w:r>
        <w:rPr/>
        <w:t>cift</w:t>
      </w:r>
      <w:r>
        <w:rPr>
          <w:spacing w:val="-9"/>
        </w:rPr>
        <w:t> </w:t>
      </w:r>
      <w:r>
        <w:rPr/>
        <w:t>bitiş- məsi</w:t>
      </w:r>
      <w:r>
        <w:rPr>
          <w:spacing w:val="-1"/>
        </w:rPr>
        <w:t> </w:t>
      </w:r>
      <w:r>
        <w:rPr/>
        <w:t>müşahidə</w:t>
      </w:r>
      <w:r>
        <w:rPr>
          <w:spacing w:val="-1"/>
        </w:rPr>
        <w:t> </w:t>
      </w:r>
      <w:r>
        <w:rPr/>
        <w:t>edilir.</w:t>
      </w:r>
      <w:r>
        <w:rPr>
          <w:spacing w:val="-2"/>
        </w:rPr>
        <w:t> </w:t>
      </w:r>
      <w:r>
        <w:rPr/>
        <w:t>Cift</w:t>
      </w:r>
      <w:r>
        <w:rPr>
          <w:spacing w:val="-1"/>
        </w:rPr>
        <w:t> </w:t>
      </w:r>
      <w:r>
        <w:rPr/>
        <w:t>ayrılmasının</w:t>
      </w:r>
      <w:r>
        <w:rPr>
          <w:spacing w:val="-1"/>
        </w:rPr>
        <w:t> </w:t>
      </w:r>
      <w:r>
        <w:rPr/>
        <w:t>pozulması</w:t>
      </w:r>
      <w:r>
        <w:rPr>
          <w:spacing w:val="-3"/>
        </w:rPr>
        <w:t> </w:t>
      </w:r>
      <w:r>
        <w:rPr/>
        <w:t>həyat</w:t>
      </w:r>
      <w:r>
        <w:rPr>
          <w:spacing w:val="-1"/>
        </w:rPr>
        <w:t> </w:t>
      </w:r>
      <w:r>
        <w:rPr/>
        <w:t>üçün</w:t>
      </w:r>
      <w:r>
        <w:rPr>
          <w:spacing w:val="-1"/>
        </w:rPr>
        <w:t> </w:t>
      </w:r>
      <w:r>
        <w:rPr/>
        <w:t>təhlükəli</w:t>
      </w:r>
      <w:r>
        <w:rPr>
          <w:spacing w:val="-1"/>
        </w:rPr>
        <w:t> </w:t>
      </w:r>
      <w:r>
        <w:rPr/>
        <w:t>olan</w:t>
      </w:r>
      <w:r>
        <w:rPr>
          <w:spacing w:val="-1"/>
        </w:rPr>
        <w:t> </w:t>
      </w:r>
      <w:r>
        <w:rPr/>
        <w:t>əlavə</w:t>
      </w:r>
      <w:r>
        <w:rPr>
          <w:spacing w:val="-2"/>
        </w:rPr>
        <w:t> </w:t>
      </w:r>
      <w:r>
        <w:rPr/>
        <w:t>qanaxmaya</w:t>
      </w:r>
      <w:r>
        <w:rPr>
          <w:spacing w:val="-2"/>
        </w:rPr>
        <w:t> </w:t>
      </w:r>
      <w:r>
        <w:rPr/>
        <w:t>sə- bəb olur. Ona görə doğuşdan sonra zahının ümumi vəziyyəti, nəbzi, arterial təzyiqi və cinsiyyət yollarından</w:t>
      </w:r>
      <w:r>
        <w:rPr>
          <w:spacing w:val="-5"/>
        </w:rPr>
        <w:t> </w:t>
      </w:r>
      <w:r>
        <w:rPr/>
        <w:t>ifraz</w:t>
      </w:r>
      <w:r>
        <w:rPr>
          <w:spacing w:val="-6"/>
        </w:rPr>
        <w:t> </w:t>
      </w:r>
      <w:r>
        <w:rPr/>
        <w:t>olunan</w:t>
      </w:r>
      <w:r>
        <w:rPr>
          <w:spacing w:val="-2"/>
        </w:rPr>
        <w:t> </w:t>
      </w:r>
      <w:r>
        <w:rPr/>
        <w:t>qanın</w:t>
      </w:r>
      <w:r>
        <w:rPr>
          <w:spacing w:val="-4"/>
        </w:rPr>
        <w:t> </w:t>
      </w:r>
      <w:r>
        <w:rPr/>
        <w:t>miqdarı</w:t>
      </w:r>
      <w:r>
        <w:rPr>
          <w:spacing w:val="-2"/>
        </w:rPr>
        <w:t> </w:t>
      </w:r>
      <w:r>
        <w:rPr/>
        <w:t>ciddi</w:t>
      </w:r>
      <w:r>
        <w:rPr>
          <w:spacing w:val="-4"/>
        </w:rPr>
        <w:t> </w:t>
      </w:r>
      <w:r>
        <w:rPr/>
        <w:t>nəzarət</w:t>
      </w:r>
      <w:r>
        <w:rPr>
          <w:spacing w:val="-4"/>
        </w:rPr>
        <w:t> </w:t>
      </w:r>
      <w:r>
        <w:rPr/>
        <w:t>olunmalıdır.</w:t>
      </w:r>
      <w:r>
        <w:rPr>
          <w:spacing w:val="-5"/>
        </w:rPr>
        <w:t> </w:t>
      </w:r>
      <w:r>
        <w:rPr/>
        <w:t>Qanazlığı</w:t>
      </w:r>
      <w:r>
        <w:rPr>
          <w:spacing w:val="-4"/>
        </w:rPr>
        <w:t> </w:t>
      </w:r>
      <w:r>
        <w:rPr/>
        <w:t>əlamətləri</w:t>
      </w:r>
      <w:r>
        <w:rPr>
          <w:spacing w:val="-3"/>
        </w:rPr>
        <w:t> </w:t>
      </w:r>
      <w:r>
        <w:rPr/>
        <w:t>olduqda</w:t>
      </w:r>
      <w:r>
        <w:rPr>
          <w:spacing w:val="-6"/>
        </w:rPr>
        <w:t> </w:t>
      </w:r>
      <w:r>
        <w:rPr/>
        <w:t>və ifraz olunan qanın miqdarı nopmadan artıq olduqda, cift təcili olaraq əllə xaric edilməlidir. Cift xaric edildikdən sonra güzgülər vasitəsi ilə uşaqlıq boynu müayinə olunmalı, cırıqlar varsa tikiş </w:t>
      </w:r>
      <w:r>
        <w:rPr>
          <w:spacing w:val="-2"/>
        </w:rPr>
        <w:t>qoyulmalıdır.</w:t>
      </w:r>
    </w:p>
    <w:p>
      <w:pPr>
        <w:pStyle w:val="BodyText"/>
        <w:spacing w:line="235" w:lineRule="auto"/>
        <w:ind w:left="993" w:right="703" w:firstLine="566"/>
      </w:pPr>
      <w:r>
        <w:rPr/>
        <w:t>Zahılıq</w:t>
      </w:r>
      <w:r>
        <w:rPr>
          <w:spacing w:val="-15"/>
        </w:rPr>
        <w:t> </w:t>
      </w:r>
      <w:r>
        <w:rPr/>
        <w:t>dövründə</w:t>
      </w:r>
      <w:r>
        <w:rPr>
          <w:spacing w:val="-15"/>
        </w:rPr>
        <w:t> </w:t>
      </w:r>
      <w:r>
        <w:rPr/>
        <w:t>infeksion</w:t>
      </w:r>
      <w:r>
        <w:rPr>
          <w:spacing w:val="-15"/>
        </w:rPr>
        <w:t> </w:t>
      </w:r>
      <w:r>
        <w:rPr/>
        <w:t>xəstəliklərin</w:t>
      </w:r>
      <w:r>
        <w:rPr>
          <w:spacing w:val="-15"/>
        </w:rPr>
        <w:t> </w:t>
      </w:r>
      <w:r>
        <w:rPr/>
        <w:t>inkişafı</w:t>
      </w:r>
      <w:r>
        <w:rPr>
          <w:spacing w:val="-15"/>
        </w:rPr>
        <w:t> </w:t>
      </w:r>
      <w:r>
        <w:rPr/>
        <w:t>mümkündür.</w:t>
      </w:r>
      <w:r>
        <w:rPr>
          <w:spacing w:val="-15"/>
        </w:rPr>
        <w:t> </w:t>
      </w:r>
      <w:r>
        <w:rPr/>
        <w:t>Cift</w:t>
      </w:r>
      <w:r>
        <w:rPr>
          <w:spacing w:val="-15"/>
        </w:rPr>
        <w:t> </w:t>
      </w:r>
      <w:r>
        <w:rPr/>
        <w:t>sahəsinin</w:t>
      </w:r>
      <w:r>
        <w:rPr>
          <w:spacing w:val="-15"/>
        </w:rPr>
        <w:t> </w:t>
      </w:r>
      <w:r>
        <w:rPr/>
        <w:t>aşağıda,</w:t>
      </w:r>
      <w:r>
        <w:rPr>
          <w:spacing w:val="-15"/>
        </w:rPr>
        <w:t> </w:t>
      </w:r>
      <w:r>
        <w:rPr/>
        <w:t>uşaqlıq yoluna</w:t>
      </w:r>
      <w:r>
        <w:rPr>
          <w:spacing w:val="-5"/>
        </w:rPr>
        <w:t> </w:t>
      </w:r>
      <w:r>
        <w:rPr/>
        <w:t>yaxın</w:t>
      </w:r>
      <w:r>
        <w:rPr>
          <w:spacing w:val="-4"/>
        </w:rPr>
        <w:t> </w:t>
      </w:r>
      <w:r>
        <w:rPr/>
        <w:t>yerləşməsi</w:t>
      </w:r>
      <w:r>
        <w:rPr>
          <w:spacing w:val="-2"/>
        </w:rPr>
        <w:t> </w:t>
      </w:r>
      <w:r>
        <w:rPr/>
        <w:t>və</w:t>
      </w:r>
      <w:r>
        <w:rPr>
          <w:spacing w:val="-5"/>
        </w:rPr>
        <w:t> </w:t>
      </w:r>
      <w:r>
        <w:rPr/>
        <w:t>qanitirmə</w:t>
      </w:r>
      <w:r>
        <w:rPr>
          <w:spacing w:val="-5"/>
        </w:rPr>
        <w:t> </w:t>
      </w:r>
      <w:r>
        <w:rPr/>
        <w:t>nəticəsində</w:t>
      </w:r>
      <w:r>
        <w:rPr>
          <w:spacing w:val="-3"/>
        </w:rPr>
        <w:t> </w:t>
      </w:r>
      <w:r>
        <w:rPr/>
        <w:t>orqanizmin</w:t>
      </w:r>
      <w:r>
        <w:rPr>
          <w:spacing w:val="-4"/>
        </w:rPr>
        <w:t> </w:t>
      </w:r>
      <w:r>
        <w:rPr/>
        <w:t>müdafiə</w:t>
      </w:r>
      <w:r>
        <w:rPr>
          <w:spacing w:val="-5"/>
        </w:rPr>
        <w:t> </w:t>
      </w:r>
      <w:r>
        <w:rPr/>
        <w:t>qabiliyyətinin</w:t>
      </w:r>
      <w:r>
        <w:rPr>
          <w:spacing w:val="-4"/>
        </w:rPr>
        <w:t> </w:t>
      </w:r>
      <w:r>
        <w:rPr/>
        <w:t>azalması</w:t>
      </w:r>
      <w:r>
        <w:rPr>
          <w:spacing w:val="-4"/>
        </w:rPr>
        <w:t> </w:t>
      </w:r>
      <w:r>
        <w:rPr/>
        <w:t>in- feksiyanın düşməsinə</w:t>
      </w:r>
      <w:r>
        <w:rPr>
          <w:spacing w:val="-1"/>
        </w:rPr>
        <w:t> </w:t>
      </w:r>
      <w:r>
        <w:rPr/>
        <w:t>və inkişafına</w:t>
      </w:r>
      <w:r>
        <w:rPr>
          <w:spacing w:val="-1"/>
        </w:rPr>
        <w:t> </w:t>
      </w:r>
      <w:r>
        <w:rPr/>
        <w:t>şərait yaradır. Ona</w:t>
      </w:r>
      <w:r>
        <w:rPr>
          <w:spacing w:val="-2"/>
        </w:rPr>
        <w:t> </w:t>
      </w:r>
      <w:r>
        <w:rPr/>
        <w:t>görə zahının ciddi müayinə</w:t>
      </w:r>
      <w:r>
        <w:rPr>
          <w:spacing w:val="-1"/>
        </w:rPr>
        <w:t> </w:t>
      </w:r>
      <w:r>
        <w:rPr/>
        <w:t>və</w:t>
      </w:r>
      <w:r>
        <w:rPr>
          <w:spacing w:val="-1"/>
        </w:rPr>
        <w:t> </w:t>
      </w:r>
      <w:r>
        <w:rPr/>
        <w:t>qulluğa eh- tiyacı var. Lazım gəldikdə ümumi möhkəmləndirici müalicə təyin edilir, təkrari qan köçürülür. İnfeksiya əleyhinə müalicə təyin edilir.</w:t>
      </w:r>
    </w:p>
    <w:p>
      <w:pPr>
        <w:pStyle w:val="BodyText"/>
        <w:spacing w:before="26"/>
        <w:ind w:left="0"/>
        <w:jc w:val="left"/>
      </w:pPr>
    </w:p>
    <w:p>
      <w:pPr>
        <w:pStyle w:val="Heading2"/>
        <w:ind w:left="286"/>
      </w:pPr>
      <w:bookmarkStart w:name="§ 3. Son dövrünün qanaxmaları" w:id="53"/>
      <w:bookmarkEnd w:id="53"/>
      <w:r>
        <w:rPr>
          <w:b w:val="0"/>
        </w:rPr>
      </w:r>
      <w:r>
        <w:rPr/>
        <w:t>§</w:t>
      </w:r>
      <w:r>
        <w:rPr>
          <w:b w:val="0"/>
          <w:spacing w:val="-3"/>
        </w:rPr>
        <w:t> </w:t>
      </w:r>
      <w:r>
        <w:rPr/>
        <w:t>3.</w:t>
      </w:r>
      <w:r>
        <w:rPr>
          <w:b w:val="0"/>
          <w:spacing w:val="-3"/>
        </w:rPr>
        <w:t> </w:t>
      </w:r>
      <w:r>
        <w:rPr/>
        <w:t>Son</w:t>
      </w:r>
      <w:r>
        <w:rPr>
          <w:b w:val="0"/>
          <w:spacing w:val="-2"/>
        </w:rPr>
        <w:t> </w:t>
      </w:r>
      <w:r>
        <w:rPr/>
        <w:t>dövrünün</w:t>
      </w:r>
      <w:r>
        <w:rPr>
          <w:b w:val="0"/>
          <w:spacing w:val="-3"/>
        </w:rPr>
        <w:t> </w:t>
      </w:r>
      <w:r>
        <w:rPr>
          <w:spacing w:val="-2"/>
        </w:rPr>
        <w:t>qanaxmaları</w:t>
      </w:r>
    </w:p>
    <w:p>
      <w:pPr>
        <w:pStyle w:val="BodyText"/>
        <w:spacing w:line="232" w:lineRule="auto" w:before="267"/>
        <w:ind w:left="993" w:right="703" w:firstLine="566"/>
      </w:pPr>
      <w:r>
        <w:rPr/>
        <w:t>Açılma və qovulma dövrünə nisbətən son dövründə ağırlaşmalar daha çox rast gəlir. Son dövrünün ən çox rast gələn ağırlaşması qanaxmalardır. Son dövrü həmişə qanaxma ilə müşayət olunur. Ciftin fizioloji ayrılması və qovulması zamanı zahı 250 ml-ə qədər qan itirir. Cift uşaqlıq divarından ayrılandan sonra uşaqlıq yığılır, nəticədə: a) ayrılmış cift uşaqlıqdan qovulur; b) qı- rılmış damarların mənfəzi sıxılır və qanaxma dayanır.</w:t>
      </w:r>
    </w:p>
    <w:p>
      <w:pPr>
        <w:pStyle w:val="BodyText"/>
        <w:spacing w:line="266" w:lineRule="exact"/>
        <w:ind w:left="1560"/>
      </w:pPr>
      <w:r>
        <w:rPr/>
        <w:t>Uşaqlığın</w:t>
      </w:r>
      <w:r>
        <w:rPr>
          <w:spacing w:val="1"/>
        </w:rPr>
        <w:t> </w:t>
      </w:r>
      <w:r>
        <w:rPr/>
        <w:t>yığılma qabilliyyəti</w:t>
      </w:r>
      <w:r>
        <w:rPr>
          <w:spacing w:val="4"/>
        </w:rPr>
        <w:t> </w:t>
      </w:r>
      <w:r>
        <w:rPr/>
        <w:t>pozulduqda</w:t>
      </w:r>
      <w:r>
        <w:rPr>
          <w:spacing w:val="2"/>
        </w:rPr>
        <w:t> </w:t>
      </w:r>
      <w:r>
        <w:rPr/>
        <w:t>ciftin</w:t>
      </w:r>
      <w:r>
        <w:rPr>
          <w:spacing w:val="3"/>
        </w:rPr>
        <w:t> </w:t>
      </w:r>
      <w:r>
        <w:rPr/>
        <w:t>ayrılması</w:t>
      </w:r>
      <w:r>
        <w:rPr>
          <w:spacing w:val="4"/>
        </w:rPr>
        <w:t> </w:t>
      </w:r>
      <w:r>
        <w:rPr/>
        <w:t>da</w:t>
      </w:r>
      <w:r>
        <w:rPr>
          <w:spacing w:val="2"/>
        </w:rPr>
        <w:t> </w:t>
      </w:r>
      <w:r>
        <w:rPr/>
        <w:t>pozulur.</w:t>
      </w:r>
      <w:r>
        <w:rPr>
          <w:spacing w:val="3"/>
        </w:rPr>
        <w:t> </w:t>
      </w:r>
      <w:r>
        <w:rPr/>
        <w:t>Cift</w:t>
      </w:r>
      <w:r>
        <w:rPr>
          <w:spacing w:val="-1"/>
        </w:rPr>
        <w:t> </w:t>
      </w:r>
      <w:r>
        <w:rPr/>
        <w:t>tam</w:t>
      </w:r>
      <w:r>
        <w:rPr>
          <w:spacing w:val="3"/>
        </w:rPr>
        <w:t> </w:t>
      </w:r>
      <w:r>
        <w:rPr>
          <w:spacing w:val="-2"/>
        </w:rPr>
        <w:t>ayrılmadıq-</w:t>
      </w:r>
    </w:p>
    <w:p>
      <w:pPr>
        <w:pStyle w:val="BodyText"/>
        <w:spacing w:line="268" w:lineRule="exact"/>
        <w:ind w:left="993"/>
      </w:pPr>
      <w:r>
        <w:rPr/>
        <w:t>da,</w:t>
      </w:r>
      <w:r>
        <w:rPr>
          <w:spacing w:val="-2"/>
        </w:rPr>
        <w:t> </w:t>
      </w:r>
      <w:r>
        <w:rPr/>
        <w:t>uşaqlıq</w:t>
      </w:r>
      <w:r>
        <w:rPr>
          <w:spacing w:val="-1"/>
        </w:rPr>
        <w:t> </w:t>
      </w:r>
      <w:r>
        <w:rPr/>
        <w:t>yığılmır,</w:t>
      </w:r>
      <w:r>
        <w:rPr>
          <w:spacing w:val="-2"/>
        </w:rPr>
        <w:t> </w:t>
      </w:r>
      <w:r>
        <w:rPr/>
        <w:t>cift</w:t>
      </w:r>
      <w:r>
        <w:rPr>
          <w:spacing w:val="-1"/>
        </w:rPr>
        <w:t> </w:t>
      </w:r>
      <w:r>
        <w:rPr/>
        <w:t>ayrılan</w:t>
      </w:r>
      <w:r>
        <w:rPr>
          <w:spacing w:val="-2"/>
        </w:rPr>
        <w:t> </w:t>
      </w:r>
      <w:r>
        <w:rPr/>
        <w:t>hissədə</w:t>
      </w:r>
      <w:r>
        <w:rPr>
          <w:spacing w:val="-2"/>
        </w:rPr>
        <w:t> </w:t>
      </w:r>
      <w:r>
        <w:rPr/>
        <w:t>qırılmış</w:t>
      </w:r>
      <w:r>
        <w:rPr>
          <w:spacing w:val="-3"/>
        </w:rPr>
        <w:t> </w:t>
      </w:r>
      <w:r>
        <w:rPr/>
        <w:t>damarların</w:t>
      </w:r>
      <w:r>
        <w:rPr>
          <w:spacing w:val="1"/>
        </w:rPr>
        <w:t> </w:t>
      </w:r>
      <w:r>
        <w:rPr/>
        <w:t>açıq</w:t>
      </w:r>
      <w:r>
        <w:rPr>
          <w:spacing w:val="-2"/>
        </w:rPr>
        <w:t> </w:t>
      </w:r>
      <w:r>
        <w:rPr/>
        <w:t>qalmış</w:t>
      </w:r>
      <w:r>
        <w:rPr>
          <w:spacing w:val="-1"/>
        </w:rPr>
        <w:t> </w:t>
      </w:r>
      <w:r>
        <w:rPr/>
        <w:t>mənzəfindən</w:t>
      </w:r>
      <w:r>
        <w:rPr>
          <w:spacing w:val="-2"/>
        </w:rPr>
        <w:t> </w:t>
      </w:r>
      <w:r>
        <w:rPr/>
        <w:t>qan</w:t>
      </w:r>
      <w:r>
        <w:rPr>
          <w:spacing w:val="-1"/>
        </w:rPr>
        <w:t> </w:t>
      </w:r>
      <w:r>
        <w:rPr>
          <w:spacing w:val="-2"/>
        </w:rPr>
        <w:t>axır.</w:t>
      </w:r>
    </w:p>
    <w:p>
      <w:pPr>
        <w:pStyle w:val="BodyText"/>
        <w:spacing w:line="232" w:lineRule="auto" w:before="2"/>
        <w:ind w:left="993" w:right="703" w:firstLine="566"/>
      </w:pPr>
      <w:r>
        <w:rPr/>
        <w:t>Cift ayrılıb uşaqlıq boşluğunda ləngiyirsə, yenə qanaxma davam edir. Bu zaman uşaqlıq əzələləri</w:t>
      </w:r>
      <w:r>
        <w:rPr>
          <w:spacing w:val="-12"/>
        </w:rPr>
        <w:t> </w:t>
      </w:r>
      <w:r>
        <w:rPr/>
        <w:t>yaxşı</w:t>
      </w:r>
      <w:r>
        <w:rPr>
          <w:spacing w:val="-11"/>
        </w:rPr>
        <w:t> </w:t>
      </w:r>
      <w:r>
        <w:rPr/>
        <w:t>yığılmır,</w:t>
      </w:r>
      <w:r>
        <w:rPr>
          <w:spacing w:val="-13"/>
        </w:rPr>
        <w:t> </w:t>
      </w:r>
      <w:r>
        <w:rPr/>
        <w:t>uşaqlıq</w:t>
      </w:r>
      <w:r>
        <w:rPr>
          <w:spacing w:val="-12"/>
        </w:rPr>
        <w:t> </w:t>
      </w:r>
      <w:r>
        <w:rPr/>
        <w:t>damarları</w:t>
      </w:r>
      <w:r>
        <w:rPr>
          <w:spacing w:val="-12"/>
        </w:rPr>
        <w:t> </w:t>
      </w:r>
      <w:r>
        <w:rPr/>
        <w:t>kifayət</w:t>
      </w:r>
      <w:r>
        <w:rPr>
          <w:spacing w:val="-12"/>
        </w:rPr>
        <w:t> </w:t>
      </w:r>
      <w:r>
        <w:rPr/>
        <w:t>qədər</w:t>
      </w:r>
      <w:r>
        <w:rPr>
          <w:spacing w:val="-13"/>
        </w:rPr>
        <w:t> </w:t>
      </w:r>
      <w:r>
        <w:rPr/>
        <w:t>sıxılmır</w:t>
      </w:r>
      <w:r>
        <w:rPr>
          <w:spacing w:val="-13"/>
        </w:rPr>
        <w:t> </w:t>
      </w:r>
      <w:r>
        <w:rPr/>
        <w:t>və</w:t>
      </w:r>
      <w:r>
        <w:rPr>
          <w:spacing w:val="-11"/>
        </w:rPr>
        <w:t> </w:t>
      </w:r>
      <w:r>
        <w:rPr/>
        <w:t>qanaxma</w:t>
      </w:r>
      <w:r>
        <w:rPr>
          <w:spacing w:val="-11"/>
        </w:rPr>
        <w:t> </w:t>
      </w:r>
      <w:r>
        <w:rPr/>
        <w:t>davam</w:t>
      </w:r>
      <w:r>
        <w:rPr>
          <w:spacing w:val="-9"/>
        </w:rPr>
        <w:t> </w:t>
      </w:r>
      <w:r>
        <w:rPr/>
        <w:t>edir.</w:t>
      </w:r>
      <w:r>
        <w:rPr>
          <w:spacing w:val="-12"/>
        </w:rPr>
        <w:t> </w:t>
      </w:r>
      <w:r>
        <w:rPr/>
        <w:t>Son</w:t>
      </w:r>
      <w:r>
        <w:rPr>
          <w:spacing w:val="-12"/>
        </w:rPr>
        <w:t> </w:t>
      </w:r>
      <w:r>
        <w:rPr/>
        <w:t>döv- ründə uşaqlıq boynunun, uşaqlıq yolunun, aralığın travmaları da qanaxmaya səbəb olur.</w:t>
      </w:r>
    </w:p>
    <w:p>
      <w:pPr>
        <w:pStyle w:val="BodyText"/>
        <w:spacing w:line="266" w:lineRule="exact"/>
        <w:ind w:left="1560"/>
      </w:pPr>
      <w:r>
        <w:rPr/>
        <w:t>İtirilən</w:t>
      </w:r>
      <w:r>
        <w:rPr>
          <w:spacing w:val="-4"/>
        </w:rPr>
        <w:t> </w:t>
      </w:r>
      <w:r>
        <w:rPr/>
        <w:t>qanın</w:t>
      </w:r>
      <w:r>
        <w:rPr>
          <w:spacing w:val="-1"/>
        </w:rPr>
        <w:t> </w:t>
      </w:r>
      <w:r>
        <w:rPr/>
        <w:t>miqdarına</w:t>
      </w:r>
      <w:r>
        <w:rPr>
          <w:spacing w:val="-1"/>
        </w:rPr>
        <w:t> </w:t>
      </w:r>
      <w:r>
        <w:rPr/>
        <w:t>görə</w:t>
      </w:r>
      <w:r>
        <w:rPr>
          <w:spacing w:val="-2"/>
        </w:rPr>
        <w:t> </w:t>
      </w:r>
      <w:r>
        <w:rPr/>
        <w:t>son</w:t>
      </w:r>
      <w:r>
        <w:rPr>
          <w:spacing w:val="-1"/>
        </w:rPr>
        <w:t> </w:t>
      </w:r>
      <w:r>
        <w:rPr/>
        <w:t>dövrünün</w:t>
      </w:r>
      <w:r>
        <w:rPr>
          <w:spacing w:val="-1"/>
        </w:rPr>
        <w:t> </w:t>
      </w:r>
      <w:r>
        <w:rPr/>
        <w:t>qanaxmaları</w:t>
      </w:r>
      <w:r>
        <w:rPr>
          <w:spacing w:val="-2"/>
        </w:rPr>
        <w:t> </w:t>
      </w:r>
      <w:r>
        <w:rPr/>
        <w:t>aşağıdakı</w:t>
      </w:r>
      <w:r>
        <w:rPr>
          <w:spacing w:val="-1"/>
        </w:rPr>
        <w:t> </w:t>
      </w:r>
      <w:r>
        <w:rPr/>
        <w:t>qruplara</w:t>
      </w:r>
      <w:r>
        <w:rPr>
          <w:spacing w:val="-1"/>
        </w:rPr>
        <w:t> </w:t>
      </w:r>
      <w:r>
        <w:rPr>
          <w:spacing w:val="-2"/>
        </w:rPr>
        <w:t>bölünür:</w:t>
      </w:r>
    </w:p>
    <w:p>
      <w:pPr>
        <w:pStyle w:val="ListParagraph"/>
        <w:numPr>
          <w:ilvl w:val="0"/>
          <w:numId w:val="52"/>
        </w:numPr>
        <w:tabs>
          <w:tab w:pos="1740" w:val="left" w:leader="none"/>
        </w:tabs>
        <w:spacing w:line="272" w:lineRule="exact" w:before="0" w:after="0"/>
        <w:ind w:left="1740" w:right="0" w:hanging="180"/>
        <w:jc w:val="both"/>
        <w:rPr>
          <w:sz w:val="24"/>
        </w:rPr>
      </w:pPr>
      <w:r>
        <w:rPr>
          <w:sz w:val="24"/>
        </w:rPr>
        <w:t>fizioloji</w:t>
      </w:r>
      <w:r>
        <w:rPr>
          <w:spacing w:val="-4"/>
          <w:sz w:val="24"/>
        </w:rPr>
        <w:t> </w:t>
      </w:r>
      <w:r>
        <w:rPr>
          <w:sz w:val="24"/>
        </w:rPr>
        <w:t>qanaxma</w:t>
      </w:r>
      <w:r>
        <w:rPr>
          <w:spacing w:val="-2"/>
          <w:sz w:val="24"/>
        </w:rPr>
        <w:t> </w:t>
      </w:r>
      <w:r>
        <w:rPr>
          <w:sz w:val="24"/>
        </w:rPr>
        <w:t>–</w:t>
      </w:r>
      <w:r>
        <w:rPr>
          <w:spacing w:val="-1"/>
          <w:sz w:val="24"/>
        </w:rPr>
        <w:t> </w:t>
      </w:r>
      <w:r>
        <w:rPr>
          <w:sz w:val="24"/>
        </w:rPr>
        <w:t>itirilən</w:t>
      </w:r>
      <w:r>
        <w:rPr>
          <w:spacing w:val="-1"/>
          <w:sz w:val="24"/>
        </w:rPr>
        <w:t> </w:t>
      </w:r>
      <w:r>
        <w:rPr>
          <w:sz w:val="24"/>
        </w:rPr>
        <w:t>qanın</w:t>
      </w:r>
      <w:r>
        <w:rPr>
          <w:spacing w:val="-2"/>
          <w:sz w:val="24"/>
        </w:rPr>
        <w:t> </w:t>
      </w:r>
      <w:r>
        <w:rPr>
          <w:sz w:val="24"/>
        </w:rPr>
        <w:t>miqdarı</w:t>
      </w:r>
      <w:r>
        <w:rPr>
          <w:spacing w:val="-1"/>
          <w:sz w:val="24"/>
        </w:rPr>
        <w:t> </w:t>
      </w:r>
      <w:r>
        <w:rPr>
          <w:sz w:val="24"/>
        </w:rPr>
        <w:t>250</w:t>
      </w:r>
      <w:r>
        <w:rPr>
          <w:spacing w:val="-1"/>
          <w:sz w:val="24"/>
        </w:rPr>
        <w:t> </w:t>
      </w:r>
      <w:r>
        <w:rPr>
          <w:sz w:val="24"/>
        </w:rPr>
        <w:t>ml-ə</w:t>
      </w:r>
      <w:r>
        <w:rPr>
          <w:spacing w:val="-2"/>
          <w:sz w:val="24"/>
        </w:rPr>
        <w:t> qədərdir;</w:t>
      </w:r>
    </w:p>
    <w:p>
      <w:pPr>
        <w:pStyle w:val="ListParagraph"/>
        <w:spacing w:after="0" w:line="272" w:lineRule="exact"/>
        <w:jc w:val="both"/>
        <w:rPr>
          <w:sz w:val="24"/>
        </w:rPr>
        <w:sectPr>
          <w:pgSz w:w="11910" w:h="16840"/>
          <w:pgMar w:top="1040" w:bottom="280" w:left="708" w:right="141"/>
        </w:sectPr>
      </w:pPr>
    </w:p>
    <w:p>
      <w:pPr>
        <w:pStyle w:val="ListParagraph"/>
        <w:numPr>
          <w:ilvl w:val="0"/>
          <w:numId w:val="52"/>
        </w:numPr>
        <w:tabs>
          <w:tab w:pos="1759" w:val="left" w:leader="none"/>
        </w:tabs>
        <w:spacing w:line="232" w:lineRule="auto" w:before="75" w:after="0"/>
        <w:ind w:left="994" w:right="706" w:firstLine="566"/>
        <w:jc w:val="both"/>
        <w:rPr>
          <w:sz w:val="24"/>
        </w:rPr>
      </w:pPr>
      <w:r>
        <w:rPr>
          <w:sz w:val="24"/>
        </w:rPr>
        <w:drawing>
          <wp:anchor distT="0" distB="0" distL="0" distR="0" allowOverlap="1" layoutInCell="1" locked="0" behindDoc="0" simplePos="0" relativeHeight="15793152">
            <wp:simplePos x="0" y="0"/>
            <wp:positionH relativeFrom="page">
              <wp:posOffset>1097959</wp:posOffset>
            </wp:positionH>
            <wp:positionV relativeFrom="page">
              <wp:posOffset>9405365</wp:posOffset>
            </wp:positionV>
            <wp:extent cx="2572377" cy="1287017"/>
            <wp:effectExtent l="0" t="0" r="0" b="0"/>
            <wp:wrapNone/>
            <wp:docPr id="321" name="Image 321"/>
            <wp:cNvGraphicFramePr>
              <a:graphicFrameLocks/>
            </wp:cNvGraphicFramePr>
            <a:graphic>
              <a:graphicData uri="http://schemas.openxmlformats.org/drawingml/2006/picture">
                <pic:pic>
                  <pic:nvPicPr>
                    <pic:cNvPr id="321" name="Image 321"/>
                    <pic:cNvPicPr/>
                  </pic:nvPicPr>
                  <pic:blipFill>
                    <a:blip r:embed="rId205" cstate="print"/>
                    <a:stretch>
                      <a:fillRect/>
                    </a:stretch>
                  </pic:blipFill>
                  <pic:spPr>
                    <a:xfrm>
                      <a:off x="0" y="0"/>
                      <a:ext cx="2572377" cy="1287017"/>
                    </a:xfrm>
                    <a:prstGeom prst="rect">
                      <a:avLst/>
                    </a:prstGeom>
                  </pic:spPr>
                </pic:pic>
              </a:graphicData>
            </a:graphic>
          </wp:anchor>
        </w:drawing>
      </w:r>
      <w:r>
        <w:rPr>
          <w:sz w:val="24"/>
        </w:rPr>
        <w:drawing>
          <wp:anchor distT="0" distB="0" distL="0" distR="0" allowOverlap="1" layoutInCell="1" locked="0" behindDoc="0" simplePos="0" relativeHeight="15793664">
            <wp:simplePos x="0" y="0"/>
            <wp:positionH relativeFrom="page">
              <wp:posOffset>3864498</wp:posOffset>
            </wp:positionH>
            <wp:positionV relativeFrom="page">
              <wp:posOffset>9447989</wp:posOffset>
            </wp:positionV>
            <wp:extent cx="2803016" cy="1244394"/>
            <wp:effectExtent l="0" t="0" r="0" b="0"/>
            <wp:wrapNone/>
            <wp:docPr id="322" name="Image 322"/>
            <wp:cNvGraphicFramePr>
              <a:graphicFrameLocks/>
            </wp:cNvGraphicFramePr>
            <a:graphic>
              <a:graphicData uri="http://schemas.openxmlformats.org/drawingml/2006/picture">
                <pic:pic>
                  <pic:nvPicPr>
                    <pic:cNvPr id="322" name="Image 322"/>
                    <pic:cNvPicPr/>
                  </pic:nvPicPr>
                  <pic:blipFill>
                    <a:blip r:embed="rId206" cstate="print"/>
                    <a:stretch>
                      <a:fillRect/>
                    </a:stretch>
                  </pic:blipFill>
                  <pic:spPr>
                    <a:xfrm>
                      <a:off x="0" y="0"/>
                      <a:ext cx="2803016" cy="1244394"/>
                    </a:xfrm>
                    <a:prstGeom prst="rect">
                      <a:avLst/>
                    </a:prstGeom>
                  </pic:spPr>
                </pic:pic>
              </a:graphicData>
            </a:graphic>
          </wp:anchor>
        </w:drawing>
      </w:r>
      <w:r>
        <w:rPr>
          <w:sz w:val="24"/>
        </w:rPr>
        <w:t>yol verilən qanaxma – itirilən qan bədən çəkisinin 0,5%-ə qədərini təşkil edir (400-500 ml). Kompensasiya olunur. Hematoloji və hemodinamik dəyişikliklər norma daxilindədir;</w:t>
      </w:r>
    </w:p>
    <w:p>
      <w:pPr>
        <w:pStyle w:val="ListParagraph"/>
        <w:numPr>
          <w:ilvl w:val="0"/>
          <w:numId w:val="52"/>
        </w:numPr>
        <w:tabs>
          <w:tab w:pos="1740" w:val="left" w:leader="none"/>
        </w:tabs>
        <w:spacing w:line="266" w:lineRule="exact" w:before="0" w:after="0"/>
        <w:ind w:left="1740" w:right="0" w:hanging="180"/>
        <w:jc w:val="both"/>
        <w:rPr>
          <w:sz w:val="24"/>
        </w:rPr>
      </w:pPr>
      <w:r>
        <w:rPr>
          <w:sz w:val="24"/>
        </w:rPr>
        <w:t>patoloji</w:t>
      </w:r>
      <w:r>
        <w:rPr>
          <w:spacing w:val="-4"/>
          <w:sz w:val="24"/>
        </w:rPr>
        <w:t> </w:t>
      </w:r>
      <w:r>
        <w:rPr>
          <w:sz w:val="24"/>
        </w:rPr>
        <w:t>qanaxma</w:t>
      </w:r>
      <w:r>
        <w:rPr>
          <w:spacing w:val="-2"/>
          <w:sz w:val="24"/>
        </w:rPr>
        <w:t> </w:t>
      </w:r>
      <w:r>
        <w:rPr>
          <w:sz w:val="24"/>
        </w:rPr>
        <w:t>–</w:t>
      </w:r>
      <w:r>
        <w:rPr>
          <w:spacing w:val="-1"/>
          <w:sz w:val="24"/>
        </w:rPr>
        <w:t> </w:t>
      </w:r>
      <w:r>
        <w:rPr>
          <w:sz w:val="24"/>
        </w:rPr>
        <w:t>itirilən</w:t>
      </w:r>
      <w:r>
        <w:rPr>
          <w:spacing w:val="-1"/>
          <w:sz w:val="24"/>
        </w:rPr>
        <w:t> </w:t>
      </w:r>
      <w:r>
        <w:rPr>
          <w:sz w:val="24"/>
        </w:rPr>
        <w:t>qanın</w:t>
      </w:r>
      <w:r>
        <w:rPr>
          <w:spacing w:val="-2"/>
          <w:sz w:val="24"/>
        </w:rPr>
        <w:t> </w:t>
      </w:r>
      <w:r>
        <w:rPr>
          <w:sz w:val="24"/>
        </w:rPr>
        <w:t>həcmi</w:t>
      </w:r>
      <w:r>
        <w:rPr>
          <w:spacing w:val="-1"/>
          <w:sz w:val="24"/>
        </w:rPr>
        <w:t> </w:t>
      </w:r>
      <w:r>
        <w:rPr>
          <w:sz w:val="24"/>
        </w:rPr>
        <w:t>bədən</w:t>
      </w:r>
      <w:r>
        <w:rPr>
          <w:spacing w:val="-1"/>
          <w:sz w:val="24"/>
        </w:rPr>
        <w:t> </w:t>
      </w:r>
      <w:r>
        <w:rPr>
          <w:sz w:val="24"/>
        </w:rPr>
        <w:t>çəkisinin</w:t>
      </w:r>
      <w:r>
        <w:rPr>
          <w:spacing w:val="-1"/>
          <w:sz w:val="24"/>
        </w:rPr>
        <w:t> </w:t>
      </w:r>
      <w:r>
        <w:rPr>
          <w:sz w:val="24"/>
        </w:rPr>
        <w:t>0,5%-dən</w:t>
      </w:r>
      <w:r>
        <w:rPr>
          <w:spacing w:val="-1"/>
          <w:sz w:val="24"/>
        </w:rPr>
        <w:t> </w:t>
      </w:r>
      <w:r>
        <w:rPr>
          <w:spacing w:val="-2"/>
          <w:sz w:val="24"/>
        </w:rPr>
        <w:t>çoxdur.</w:t>
      </w:r>
    </w:p>
    <w:p>
      <w:pPr>
        <w:pStyle w:val="BodyText"/>
        <w:spacing w:line="232" w:lineRule="auto" w:before="3"/>
        <w:ind w:right="701" w:firstLine="566"/>
      </w:pPr>
      <w:r>
        <w:rPr/>
        <w:t>Son</w:t>
      </w:r>
      <w:r>
        <w:rPr>
          <w:spacing w:val="-12"/>
        </w:rPr>
        <w:t> </w:t>
      </w:r>
      <w:r>
        <w:rPr/>
        <w:t>dövrünün</w:t>
      </w:r>
      <w:r>
        <w:rPr>
          <w:spacing w:val="-12"/>
        </w:rPr>
        <w:t> </w:t>
      </w:r>
      <w:r>
        <w:rPr/>
        <w:t>qanaxmalarının</w:t>
      </w:r>
      <w:r>
        <w:rPr>
          <w:spacing w:val="-11"/>
        </w:rPr>
        <w:t> </w:t>
      </w:r>
      <w:r>
        <w:rPr/>
        <w:t>səbəbləri:</w:t>
      </w:r>
      <w:r>
        <w:rPr>
          <w:spacing w:val="-11"/>
        </w:rPr>
        <w:t> </w:t>
      </w:r>
      <w:r>
        <w:rPr/>
        <w:t>ciftin</w:t>
      </w:r>
      <w:r>
        <w:rPr>
          <w:spacing w:val="-12"/>
        </w:rPr>
        <w:t> </w:t>
      </w:r>
      <w:r>
        <w:rPr/>
        <w:t>ayrılma</w:t>
      </w:r>
      <w:r>
        <w:rPr>
          <w:spacing w:val="-12"/>
        </w:rPr>
        <w:t> </w:t>
      </w:r>
      <w:r>
        <w:rPr/>
        <w:t>mexanizminin</w:t>
      </w:r>
      <w:r>
        <w:rPr>
          <w:spacing w:val="-11"/>
        </w:rPr>
        <w:t> </w:t>
      </w:r>
      <w:r>
        <w:rPr/>
        <w:t>pozulması</w:t>
      </w:r>
      <w:r>
        <w:rPr>
          <w:spacing w:val="-11"/>
        </w:rPr>
        <w:t> </w:t>
      </w:r>
      <w:r>
        <w:rPr/>
        <w:t>(həqiqi</w:t>
      </w:r>
      <w:r>
        <w:rPr>
          <w:spacing w:val="-11"/>
        </w:rPr>
        <w:t> </w:t>
      </w:r>
      <w:r>
        <w:rPr/>
        <w:t>cift bitişməsi,</w:t>
      </w:r>
      <w:r>
        <w:rPr>
          <w:spacing w:val="-10"/>
        </w:rPr>
        <w:t> </w:t>
      </w:r>
      <w:r>
        <w:rPr/>
        <w:t>ciftin</w:t>
      </w:r>
      <w:r>
        <w:rPr>
          <w:spacing w:val="-11"/>
        </w:rPr>
        <w:t> </w:t>
      </w:r>
      <w:r>
        <w:rPr/>
        <w:t>möhkəm</w:t>
      </w:r>
      <w:r>
        <w:rPr>
          <w:spacing w:val="-10"/>
        </w:rPr>
        <w:t> </w:t>
      </w:r>
      <w:r>
        <w:rPr/>
        <w:t>birləşməsi);</w:t>
      </w:r>
      <w:r>
        <w:rPr>
          <w:spacing w:val="-10"/>
        </w:rPr>
        <w:t> </w:t>
      </w:r>
      <w:r>
        <w:rPr/>
        <w:t>ciftin</w:t>
      </w:r>
      <w:r>
        <w:rPr>
          <w:spacing w:val="-11"/>
        </w:rPr>
        <w:t> </w:t>
      </w:r>
      <w:r>
        <w:rPr/>
        <w:t>qovulmasının</w:t>
      </w:r>
      <w:r>
        <w:rPr>
          <w:spacing w:val="-10"/>
        </w:rPr>
        <w:t> </w:t>
      </w:r>
      <w:r>
        <w:rPr/>
        <w:t>pozulması</w:t>
      </w:r>
      <w:r>
        <w:rPr>
          <w:spacing w:val="-10"/>
        </w:rPr>
        <w:t> </w:t>
      </w:r>
      <w:r>
        <w:rPr/>
        <w:t>(uşaqlığın</w:t>
      </w:r>
      <w:r>
        <w:rPr>
          <w:spacing w:val="-10"/>
        </w:rPr>
        <w:t> </w:t>
      </w:r>
      <w:r>
        <w:rPr/>
        <w:t>yığılma</w:t>
      </w:r>
      <w:r>
        <w:rPr>
          <w:spacing w:val="-11"/>
        </w:rPr>
        <w:t> </w:t>
      </w:r>
      <w:r>
        <w:rPr/>
        <w:t>qabiliyyə- tinin</w:t>
      </w:r>
      <w:r>
        <w:rPr>
          <w:spacing w:val="-3"/>
        </w:rPr>
        <w:t> </w:t>
      </w:r>
      <w:r>
        <w:rPr/>
        <w:t>kifayət</w:t>
      </w:r>
      <w:r>
        <w:rPr>
          <w:spacing w:val="-3"/>
        </w:rPr>
        <w:t> </w:t>
      </w:r>
      <w:r>
        <w:rPr/>
        <w:t>qədər</w:t>
      </w:r>
      <w:r>
        <w:rPr>
          <w:spacing w:val="-3"/>
        </w:rPr>
        <w:t> </w:t>
      </w:r>
      <w:r>
        <w:rPr/>
        <w:t>olmaması</w:t>
      </w:r>
      <w:r>
        <w:rPr>
          <w:spacing w:val="-3"/>
        </w:rPr>
        <w:t> </w:t>
      </w:r>
      <w:r>
        <w:rPr/>
        <w:t>və</w:t>
      </w:r>
      <w:r>
        <w:rPr>
          <w:spacing w:val="-5"/>
        </w:rPr>
        <w:t> </w:t>
      </w:r>
      <w:r>
        <w:rPr/>
        <w:t>ya</w:t>
      </w:r>
      <w:r>
        <w:rPr>
          <w:spacing w:val="-4"/>
        </w:rPr>
        <w:t> </w:t>
      </w:r>
      <w:r>
        <w:rPr/>
        <w:t>onun</w:t>
      </w:r>
      <w:r>
        <w:rPr>
          <w:spacing w:val="-3"/>
        </w:rPr>
        <w:t> </w:t>
      </w:r>
      <w:r>
        <w:rPr/>
        <w:t>spazmı);</w:t>
      </w:r>
      <w:r>
        <w:rPr>
          <w:spacing w:val="-3"/>
        </w:rPr>
        <w:t> </w:t>
      </w:r>
      <w:r>
        <w:rPr/>
        <w:t>uşaqlığın</w:t>
      </w:r>
      <w:r>
        <w:rPr>
          <w:spacing w:val="-3"/>
        </w:rPr>
        <w:t> </w:t>
      </w:r>
      <w:r>
        <w:rPr/>
        <w:t>və</w:t>
      </w:r>
      <w:r>
        <w:rPr>
          <w:spacing w:val="-4"/>
        </w:rPr>
        <w:t> </w:t>
      </w:r>
      <w:r>
        <w:rPr/>
        <w:t>doğum</w:t>
      </w:r>
      <w:r>
        <w:rPr>
          <w:spacing w:val="-3"/>
        </w:rPr>
        <w:t> </w:t>
      </w:r>
      <w:r>
        <w:rPr/>
        <w:t>yollarının</w:t>
      </w:r>
      <w:r>
        <w:rPr>
          <w:spacing w:val="-3"/>
        </w:rPr>
        <w:t> </w:t>
      </w:r>
      <w:r>
        <w:rPr/>
        <w:t>yumşaq</w:t>
      </w:r>
      <w:r>
        <w:rPr>
          <w:spacing w:val="-3"/>
        </w:rPr>
        <w:t> </w:t>
      </w:r>
      <w:r>
        <w:rPr/>
        <w:t>toxuma- larının cırılması (uşaqlıq boynu, uşaqlıq yolu, aralıq).</w:t>
      </w:r>
    </w:p>
    <w:p>
      <w:pPr>
        <w:pStyle w:val="BodyText"/>
        <w:spacing w:line="232" w:lineRule="auto" w:before="2"/>
        <w:ind w:left="1560" w:right="1716"/>
        <w:jc w:val="left"/>
      </w:pPr>
      <w:r>
        <w:rPr/>
        <w:t>Ciftin ayrılma və qovulma mexanizmi aşağıdakı səbəblərdən pozulur. 1.Uşaqlığın</w:t>
      </w:r>
      <w:r>
        <w:rPr>
          <w:spacing w:val="-7"/>
        </w:rPr>
        <w:t> </w:t>
      </w:r>
      <w:r>
        <w:rPr/>
        <w:t>yığılma</w:t>
      </w:r>
      <w:r>
        <w:rPr>
          <w:spacing w:val="-7"/>
        </w:rPr>
        <w:t> </w:t>
      </w:r>
      <w:r>
        <w:rPr/>
        <w:t>qabiliyyətinin</w:t>
      </w:r>
      <w:r>
        <w:rPr>
          <w:spacing w:val="-7"/>
        </w:rPr>
        <w:t> </w:t>
      </w:r>
      <w:r>
        <w:rPr/>
        <w:t>azalması–uşaqlığın</w:t>
      </w:r>
      <w:r>
        <w:rPr>
          <w:spacing w:val="-7"/>
        </w:rPr>
        <w:t> </w:t>
      </w:r>
      <w:r>
        <w:rPr/>
        <w:t>hipotoniyası</w:t>
      </w:r>
      <w:r>
        <w:rPr>
          <w:spacing w:val="-7"/>
        </w:rPr>
        <w:t> </w:t>
      </w:r>
      <w:r>
        <w:rPr/>
        <w:t>(şəkil:16-8). Uşaqlığın hipotoniyası aşağıdakı səbəblərdən yaranır:</w:t>
      </w:r>
    </w:p>
    <w:p>
      <w:pPr>
        <w:pStyle w:val="ListParagraph"/>
        <w:numPr>
          <w:ilvl w:val="0"/>
          <w:numId w:val="52"/>
        </w:numPr>
        <w:tabs>
          <w:tab w:pos="1740" w:val="left" w:leader="none"/>
        </w:tabs>
        <w:spacing w:line="265" w:lineRule="exact" w:before="0" w:after="0"/>
        <w:ind w:left="1740" w:right="0" w:hanging="180"/>
        <w:jc w:val="left"/>
        <w:rPr>
          <w:sz w:val="24"/>
        </w:rPr>
      </w:pPr>
      <w:r>
        <w:rPr>
          <w:sz w:val="24"/>
        </w:rPr>
        <w:t>sidik</w:t>
      </w:r>
      <w:r>
        <w:rPr>
          <w:spacing w:val="-1"/>
          <w:sz w:val="24"/>
        </w:rPr>
        <w:t> </w:t>
      </w:r>
      <w:r>
        <w:rPr>
          <w:sz w:val="24"/>
        </w:rPr>
        <w:t>kisəsi</w:t>
      </w:r>
      <w:r>
        <w:rPr>
          <w:spacing w:val="-1"/>
          <w:sz w:val="24"/>
        </w:rPr>
        <w:t> </w:t>
      </w:r>
      <w:r>
        <w:rPr>
          <w:sz w:val="24"/>
        </w:rPr>
        <w:t>və</w:t>
      </w:r>
      <w:r>
        <w:rPr>
          <w:spacing w:val="-1"/>
          <w:sz w:val="24"/>
        </w:rPr>
        <w:t> </w:t>
      </w:r>
      <w:r>
        <w:rPr>
          <w:sz w:val="24"/>
        </w:rPr>
        <w:t>düz</w:t>
      </w:r>
      <w:r>
        <w:rPr>
          <w:spacing w:val="-2"/>
          <w:sz w:val="24"/>
        </w:rPr>
        <w:t> </w:t>
      </w:r>
      <w:r>
        <w:rPr>
          <w:sz w:val="24"/>
        </w:rPr>
        <w:t>bağırsağın</w:t>
      </w:r>
      <w:r>
        <w:rPr>
          <w:spacing w:val="-1"/>
          <w:sz w:val="24"/>
        </w:rPr>
        <w:t> </w:t>
      </w:r>
      <w:r>
        <w:rPr>
          <w:sz w:val="24"/>
        </w:rPr>
        <w:t>dolu </w:t>
      </w:r>
      <w:r>
        <w:rPr>
          <w:spacing w:val="-2"/>
          <w:sz w:val="24"/>
        </w:rPr>
        <w:t>olaması;</w:t>
      </w:r>
    </w:p>
    <w:p>
      <w:pPr>
        <w:pStyle w:val="ListParagraph"/>
        <w:numPr>
          <w:ilvl w:val="0"/>
          <w:numId w:val="52"/>
        </w:numPr>
        <w:tabs>
          <w:tab w:pos="1747" w:val="left" w:leader="none"/>
        </w:tabs>
        <w:spacing w:line="232" w:lineRule="auto" w:before="2" w:after="0"/>
        <w:ind w:left="994" w:right="704" w:firstLine="566"/>
        <w:jc w:val="left"/>
        <w:rPr>
          <w:sz w:val="24"/>
        </w:rPr>
      </w:pPr>
      <w:r>
        <w:rPr>
          <w:sz w:val="24"/>
        </w:rPr>
        <w:t>uşaqlığın inkişafdan qalması (infantilizm), adətən uşaqlıq əzələlərinin tonusunun azlması ilə müşayət edilir;</w:t>
      </w:r>
    </w:p>
    <w:p>
      <w:pPr>
        <w:pStyle w:val="ListParagraph"/>
        <w:numPr>
          <w:ilvl w:val="0"/>
          <w:numId w:val="52"/>
        </w:numPr>
        <w:tabs>
          <w:tab w:pos="1740" w:val="left" w:leader="none"/>
        </w:tabs>
        <w:spacing w:line="265" w:lineRule="exact" w:before="0" w:after="0"/>
        <w:ind w:left="1740" w:right="0" w:hanging="180"/>
        <w:jc w:val="left"/>
        <w:rPr>
          <w:sz w:val="24"/>
        </w:rPr>
      </w:pPr>
      <w:r>
        <w:rPr>
          <w:sz w:val="24"/>
        </w:rPr>
        <w:t>çoxdöllülük,</w:t>
      </w:r>
      <w:r>
        <w:rPr>
          <w:spacing w:val="-4"/>
          <w:sz w:val="24"/>
        </w:rPr>
        <w:t> </w:t>
      </w:r>
      <w:r>
        <w:rPr>
          <w:sz w:val="24"/>
        </w:rPr>
        <w:t>çoxmayelilik,</w:t>
      </w:r>
      <w:r>
        <w:rPr>
          <w:spacing w:val="-1"/>
          <w:sz w:val="24"/>
        </w:rPr>
        <w:t> </w:t>
      </w:r>
      <w:r>
        <w:rPr>
          <w:sz w:val="24"/>
        </w:rPr>
        <w:t>nəhəng</w:t>
      </w:r>
      <w:r>
        <w:rPr>
          <w:spacing w:val="-2"/>
          <w:sz w:val="24"/>
        </w:rPr>
        <w:t> </w:t>
      </w:r>
      <w:r>
        <w:rPr>
          <w:sz w:val="24"/>
        </w:rPr>
        <w:t>döl</w:t>
      </w:r>
      <w:r>
        <w:rPr>
          <w:spacing w:val="-1"/>
          <w:sz w:val="24"/>
        </w:rPr>
        <w:t> </w:t>
      </w:r>
      <w:r>
        <w:rPr>
          <w:sz w:val="24"/>
        </w:rPr>
        <w:t>zamanı</w:t>
      </w:r>
      <w:r>
        <w:rPr>
          <w:spacing w:val="-1"/>
          <w:sz w:val="24"/>
        </w:rPr>
        <w:t> </w:t>
      </w:r>
      <w:r>
        <w:rPr>
          <w:sz w:val="24"/>
        </w:rPr>
        <w:t>uşaqlığın</w:t>
      </w:r>
      <w:r>
        <w:rPr>
          <w:spacing w:val="-2"/>
          <w:sz w:val="24"/>
        </w:rPr>
        <w:t> </w:t>
      </w:r>
      <w:r>
        <w:rPr>
          <w:sz w:val="24"/>
        </w:rPr>
        <w:t>həddən</w:t>
      </w:r>
      <w:r>
        <w:rPr>
          <w:spacing w:val="-1"/>
          <w:sz w:val="24"/>
        </w:rPr>
        <w:t> </w:t>
      </w:r>
      <w:r>
        <w:rPr>
          <w:sz w:val="24"/>
        </w:rPr>
        <w:t>artıq</w:t>
      </w:r>
      <w:r>
        <w:rPr>
          <w:spacing w:val="-1"/>
          <w:sz w:val="24"/>
        </w:rPr>
        <w:t> </w:t>
      </w:r>
      <w:r>
        <w:rPr>
          <w:spacing w:val="-2"/>
          <w:sz w:val="24"/>
        </w:rPr>
        <w:t>gərilməsi;</w:t>
      </w:r>
    </w:p>
    <w:p>
      <w:pPr>
        <w:pStyle w:val="ListParagraph"/>
        <w:numPr>
          <w:ilvl w:val="0"/>
          <w:numId w:val="52"/>
        </w:numPr>
        <w:tabs>
          <w:tab w:pos="1809" w:val="left" w:leader="none"/>
        </w:tabs>
        <w:spacing w:line="269" w:lineRule="exact" w:before="0" w:after="0"/>
        <w:ind w:left="1809" w:right="0" w:hanging="249"/>
        <w:jc w:val="left"/>
        <w:rPr>
          <w:sz w:val="24"/>
        </w:rPr>
      </w:pPr>
      <w:r>
        <w:rPr>
          <w:sz w:val="24"/>
        </w:rPr>
        <w:t>uşaqlıq</w:t>
      </w:r>
      <w:r>
        <w:rPr>
          <w:spacing w:val="67"/>
          <w:sz w:val="24"/>
        </w:rPr>
        <w:t> </w:t>
      </w:r>
      <w:r>
        <w:rPr>
          <w:sz w:val="24"/>
        </w:rPr>
        <w:t>divarındakı</w:t>
      </w:r>
      <w:r>
        <w:rPr>
          <w:spacing w:val="68"/>
          <w:sz w:val="24"/>
        </w:rPr>
        <w:t> </w:t>
      </w:r>
      <w:r>
        <w:rPr>
          <w:sz w:val="24"/>
        </w:rPr>
        <w:t>dəyişikliklər</w:t>
      </w:r>
      <w:r>
        <w:rPr>
          <w:spacing w:val="67"/>
          <w:sz w:val="24"/>
        </w:rPr>
        <w:t> </w:t>
      </w:r>
      <w:r>
        <w:rPr>
          <w:sz w:val="24"/>
        </w:rPr>
        <w:t>(fibromioma,</w:t>
      </w:r>
      <w:r>
        <w:rPr>
          <w:spacing w:val="66"/>
          <w:sz w:val="24"/>
        </w:rPr>
        <w:t> </w:t>
      </w:r>
      <w:r>
        <w:rPr>
          <w:sz w:val="24"/>
        </w:rPr>
        <w:t>iltihabi</w:t>
      </w:r>
      <w:r>
        <w:rPr>
          <w:spacing w:val="68"/>
          <w:sz w:val="24"/>
        </w:rPr>
        <w:t> </w:t>
      </w:r>
      <w:r>
        <w:rPr>
          <w:sz w:val="24"/>
        </w:rPr>
        <w:t>xəstəliklər)</w:t>
      </w:r>
      <w:r>
        <w:rPr>
          <w:spacing w:val="66"/>
          <w:sz w:val="24"/>
        </w:rPr>
        <w:t> </w:t>
      </w:r>
      <w:r>
        <w:rPr>
          <w:sz w:val="24"/>
        </w:rPr>
        <w:t>uşaqlığın</w:t>
      </w:r>
      <w:r>
        <w:rPr>
          <w:spacing w:val="68"/>
          <w:sz w:val="24"/>
        </w:rPr>
        <w:t> </w:t>
      </w:r>
      <w:r>
        <w:rPr>
          <w:spacing w:val="-2"/>
          <w:sz w:val="24"/>
        </w:rPr>
        <w:t>yığılma</w:t>
      </w:r>
    </w:p>
    <w:p>
      <w:pPr>
        <w:pStyle w:val="BodyText"/>
        <w:spacing w:line="268" w:lineRule="exact"/>
        <w:jc w:val="left"/>
      </w:pPr>
      <w:r>
        <w:rPr/>
        <w:t>qabiliyyətini</w:t>
      </w:r>
      <w:r>
        <w:rPr>
          <w:spacing w:val="-2"/>
        </w:rPr>
        <w:t> azaldır;</w:t>
      </w:r>
    </w:p>
    <w:p>
      <w:pPr>
        <w:pStyle w:val="ListParagraph"/>
        <w:numPr>
          <w:ilvl w:val="0"/>
          <w:numId w:val="52"/>
        </w:numPr>
        <w:tabs>
          <w:tab w:pos="1766" w:val="left" w:leader="none"/>
        </w:tabs>
        <w:spacing w:line="271" w:lineRule="exact" w:before="0" w:after="0"/>
        <w:ind w:left="1766" w:right="0" w:hanging="206"/>
        <w:jc w:val="left"/>
        <w:rPr>
          <w:sz w:val="24"/>
        </w:rPr>
      </w:pPr>
      <w:r>
        <w:rPr>
          <w:sz w:val="24"/>
        </w:rPr>
        <w:t>güclü</w:t>
      </w:r>
      <w:r>
        <w:rPr>
          <w:spacing w:val="22"/>
          <w:sz w:val="24"/>
        </w:rPr>
        <w:t> </w:t>
      </w:r>
      <w:r>
        <w:rPr>
          <w:sz w:val="24"/>
        </w:rPr>
        <w:t>doğum</w:t>
      </w:r>
      <w:r>
        <w:rPr>
          <w:spacing w:val="25"/>
          <w:sz w:val="24"/>
        </w:rPr>
        <w:t> </w:t>
      </w:r>
      <w:r>
        <w:rPr>
          <w:sz w:val="24"/>
        </w:rPr>
        <w:t>fəaliyyəti</w:t>
      </w:r>
      <w:r>
        <w:rPr>
          <w:spacing w:val="25"/>
          <w:sz w:val="24"/>
        </w:rPr>
        <w:t> </w:t>
      </w:r>
      <w:r>
        <w:rPr>
          <w:sz w:val="24"/>
        </w:rPr>
        <w:t>–</w:t>
      </w:r>
      <w:r>
        <w:rPr>
          <w:spacing w:val="24"/>
          <w:sz w:val="24"/>
        </w:rPr>
        <w:t> </w:t>
      </w:r>
      <w:r>
        <w:rPr>
          <w:sz w:val="24"/>
        </w:rPr>
        <w:t>doğanın</w:t>
      </w:r>
      <w:r>
        <w:rPr>
          <w:spacing w:val="25"/>
          <w:sz w:val="24"/>
        </w:rPr>
        <w:t> </w:t>
      </w:r>
      <w:r>
        <w:rPr>
          <w:sz w:val="24"/>
        </w:rPr>
        <w:t>yorulmasına</w:t>
      </w:r>
      <w:r>
        <w:rPr>
          <w:spacing w:val="24"/>
          <w:sz w:val="24"/>
        </w:rPr>
        <w:t> </w:t>
      </w:r>
      <w:r>
        <w:rPr>
          <w:sz w:val="24"/>
        </w:rPr>
        <w:t>və</w:t>
      </w:r>
      <w:r>
        <w:rPr>
          <w:spacing w:val="23"/>
          <w:sz w:val="24"/>
        </w:rPr>
        <w:t> </w:t>
      </w:r>
      <w:r>
        <w:rPr>
          <w:sz w:val="24"/>
        </w:rPr>
        <w:t>uşaqlıq</w:t>
      </w:r>
      <w:r>
        <w:rPr>
          <w:spacing w:val="25"/>
          <w:sz w:val="24"/>
        </w:rPr>
        <w:t> </w:t>
      </w:r>
      <w:r>
        <w:rPr>
          <w:sz w:val="24"/>
        </w:rPr>
        <w:t>tonusunun</w:t>
      </w:r>
      <w:r>
        <w:rPr>
          <w:spacing w:val="25"/>
          <w:sz w:val="24"/>
        </w:rPr>
        <w:t> </w:t>
      </w:r>
      <w:r>
        <w:rPr>
          <w:sz w:val="24"/>
        </w:rPr>
        <w:t>azalmasına</w:t>
      </w:r>
      <w:r>
        <w:rPr>
          <w:spacing w:val="24"/>
          <w:sz w:val="24"/>
        </w:rPr>
        <w:t> </w:t>
      </w:r>
      <w:r>
        <w:rPr>
          <w:spacing w:val="-2"/>
          <w:sz w:val="24"/>
        </w:rPr>
        <w:t>səbəb</w:t>
      </w:r>
    </w:p>
    <w:p>
      <w:pPr>
        <w:pStyle w:val="BodyText"/>
        <w:spacing w:line="268" w:lineRule="exact"/>
        <w:jc w:val="left"/>
      </w:pPr>
      <w:r>
        <w:rPr>
          <w:spacing w:val="-2"/>
        </w:rPr>
        <w:t>olur.</w:t>
      </w:r>
    </w:p>
    <w:p>
      <w:pPr>
        <w:pStyle w:val="ListParagraph"/>
        <w:numPr>
          <w:ilvl w:val="0"/>
          <w:numId w:val="7"/>
        </w:numPr>
        <w:tabs>
          <w:tab w:pos="1919" w:val="left" w:leader="none"/>
        </w:tabs>
        <w:spacing w:line="275" w:lineRule="exact" w:before="0" w:after="0"/>
        <w:ind w:left="1919" w:right="0" w:hanging="266"/>
        <w:jc w:val="left"/>
        <w:rPr>
          <w:b/>
          <w:sz w:val="24"/>
        </w:rPr>
      </w:pPr>
      <w:r>
        <w:rPr>
          <w:b/>
          <w:sz w:val="24"/>
        </w:rPr>
        <w:t>Son</w:t>
      </w:r>
      <w:r>
        <w:rPr>
          <w:spacing w:val="25"/>
          <w:sz w:val="24"/>
        </w:rPr>
        <w:t> </w:t>
      </w:r>
      <w:r>
        <w:rPr>
          <w:b/>
          <w:sz w:val="24"/>
        </w:rPr>
        <w:t>dövrünün</w:t>
      </w:r>
      <w:r>
        <w:rPr>
          <w:spacing w:val="23"/>
          <w:sz w:val="24"/>
        </w:rPr>
        <w:t> </w:t>
      </w:r>
      <w:r>
        <w:rPr>
          <w:b/>
          <w:sz w:val="24"/>
        </w:rPr>
        <w:t>düzgün</w:t>
      </w:r>
      <w:r>
        <w:rPr>
          <w:spacing w:val="25"/>
          <w:sz w:val="24"/>
        </w:rPr>
        <w:t> </w:t>
      </w:r>
      <w:r>
        <w:rPr>
          <w:b/>
          <w:sz w:val="24"/>
        </w:rPr>
        <w:t>idarə</w:t>
      </w:r>
      <w:r>
        <w:rPr>
          <w:b/>
          <w:spacing w:val="24"/>
          <w:sz w:val="24"/>
        </w:rPr>
        <w:t> </w:t>
      </w:r>
      <w:r>
        <w:rPr>
          <w:b/>
          <w:sz w:val="24"/>
        </w:rPr>
        <w:t>olunmaması</w:t>
      </w:r>
      <w:r>
        <w:rPr>
          <w:b/>
          <w:spacing w:val="27"/>
          <w:sz w:val="24"/>
        </w:rPr>
        <w:t> </w:t>
      </w:r>
      <w:r>
        <w:rPr>
          <w:sz w:val="24"/>
        </w:rPr>
        <w:t>–</w:t>
      </w:r>
      <w:r>
        <w:rPr>
          <w:spacing w:val="25"/>
          <w:sz w:val="24"/>
        </w:rPr>
        <w:t> </w:t>
      </w:r>
      <w:r>
        <w:rPr>
          <w:sz w:val="24"/>
        </w:rPr>
        <w:t>son</w:t>
      </w:r>
      <w:r>
        <w:rPr>
          <w:spacing w:val="25"/>
          <w:sz w:val="24"/>
        </w:rPr>
        <w:t> </w:t>
      </w:r>
      <w:r>
        <w:rPr>
          <w:sz w:val="24"/>
        </w:rPr>
        <w:t>dövrü</w:t>
      </w:r>
      <w:r>
        <w:rPr>
          <w:spacing w:val="24"/>
          <w:sz w:val="24"/>
        </w:rPr>
        <w:t> </w:t>
      </w:r>
      <w:r>
        <w:rPr>
          <w:sz w:val="24"/>
        </w:rPr>
        <w:t>gözləmə</w:t>
      </w:r>
      <w:r>
        <w:rPr>
          <w:spacing w:val="24"/>
          <w:sz w:val="24"/>
        </w:rPr>
        <w:t> </w:t>
      </w:r>
      <w:r>
        <w:rPr>
          <w:sz w:val="24"/>
        </w:rPr>
        <w:t>mövqeyindən</w:t>
      </w:r>
      <w:r>
        <w:rPr>
          <w:spacing w:val="26"/>
          <w:sz w:val="24"/>
        </w:rPr>
        <w:t> </w:t>
      </w:r>
      <w:r>
        <w:rPr>
          <w:spacing w:val="-2"/>
          <w:sz w:val="24"/>
        </w:rPr>
        <w:t>idarə</w:t>
      </w:r>
    </w:p>
    <w:p>
      <w:pPr>
        <w:pStyle w:val="BodyText"/>
        <w:ind w:right="701"/>
      </w:pPr>
      <w:r>
        <w:rPr/>
        <w:t>olun-malıdır. Cifti ayırmaq üçün edilən hər hansı bir cəhd (göbək ciyəsinin dartılması, uşaqlığın qıcıqlan-dırılması və s.) uşaqlıq yığılmalarının ritmini pozur və ciftin fizioloji ayrılması pozulur. Nəticədə</w:t>
      </w:r>
      <w:r>
        <w:rPr>
          <w:spacing w:val="-2"/>
        </w:rPr>
        <w:t> </w:t>
      </w:r>
      <w:r>
        <w:rPr/>
        <w:t>ya</w:t>
      </w:r>
      <w:r>
        <w:rPr>
          <w:spacing w:val="-2"/>
        </w:rPr>
        <w:t> </w:t>
      </w:r>
      <w:r>
        <w:rPr/>
        <w:t>hissəvi</w:t>
      </w:r>
      <w:r>
        <w:rPr>
          <w:spacing w:val="-1"/>
        </w:rPr>
        <w:t> </w:t>
      </w:r>
      <w:r>
        <w:rPr/>
        <w:t>cift</w:t>
      </w:r>
      <w:r>
        <w:rPr>
          <w:spacing w:val="-1"/>
        </w:rPr>
        <w:t> </w:t>
      </w:r>
      <w:r>
        <w:rPr/>
        <w:t>ayrılması,</w:t>
      </w:r>
      <w:r>
        <w:rPr>
          <w:spacing w:val="-1"/>
        </w:rPr>
        <w:t> </w:t>
      </w:r>
      <w:r>
        <w:rPr/>
        <w:t>ya</w:t>
      </w:r>
      <w:r>
        <w:rPr>
          <w:spacing w:val="-2"/>
        </w:rPr>
        <w:t> </w:t>
      </w:r>
      <w:r>
        <w:rPr/>
        <w:t>da</w:t>
      </w:r>
      <w:r>
        <w:rPr>
          <w:spacing w:val="-2"/>
        </w:rPr>
        <w:t> </w:t>
      </w:r>
      <w:r>
        <w:rPr/>
        <w:t>uşaqlıq</w:t>
      </w:r>
      <w:r>
        <w:rPr>
          <w:spacing w:val="-1"/>
        </w:rPr>
        <w:t> </w:t>
      </w:r>
      <w:r>
        <w:rPr/>
        <w:t>boynu</w:t>
      </w:r>
      <w:r>
        <w:rPr>
          <w:spacing w:val="-1"/>
        </w:rPr>
        <w:t> </w:t>
      </w:r>
      <w:r>
        <w:rPr/>
        <w:t>spazmı</w:t>
      </w:r>
      <w:r>
        <w:rPr>
          <w:spacing w:val="-1"/>
        </w:rPr>
        <w:t> </w:t>
      </w:r>
      <w:r>
        <w:rPr/>
        <w:t>üzündən</w:t>
      </w:r>
      <w:r>
        <w:rPr>
          <w:spacing w:val="-1"/>
        </w:rPr>
        <w:t> </w:t>
      </w:r>
      <w:r>
        <w:rPr/>
        <w:t>ayrılmış</w:t>
      </w:r>
      <w:r>
        <w:rPr>
          <w:spacing w:val="-1"/>
        </w:rPr>
        <w:t> </w:t>
      </w:r>
      <w:r>
        <w:rPr/>
        <w:t>ciftin</w:t>
      </w:r>
      <w:r>
        <w:rPr>
          <w:spacing w:val="-1"/>
        </w:rPr>
        <w:t> </w:t>
      </w:r>
      <w:r>
        <w:rPr/>
        <w:t>boğulması baş verir.</w:t>
      </w:r>
    </w:p>
    <w:p>
      <w:pPr>
        <w:spacing w:before="1"/>
        <w:ind w:left="994" w:right="0" w:firstLine="0"/>
        <w:jc w:val="both"/>
        <w:rPr>
          <w:sz w:val="24"/>
        </w:rPr>
      </w:pPr>
      <w:r>
        <w:rPr>
          <w:sz w:val="24"/>
        </w:rPr>
        <mc:AlternateContent>
          <mc:Choice Requires="wps">
            <w:drawing>
              <wp:anchor distT="0" distB="0" distL="0" distR="0" allowOverlap="1" layoutInCell="1" locked="0" behindDoc="1" simplePos="0" relativeHeight="483195904">
                <wp:simplePos x="0" y="0"/>
                <wp:positionH relativeFrom="page">
                  <wp:posOffset>3160654</wp:posOffset>
                </wp:positionH>
                <wp:positionV relativeFrom="paragraph">
                  <wp:posOffset>28825</wp:posOffset>
                </wp:positionV>
                <wp:extent cx="3869054" cy="2190750"/>
                <wp:effectExtent l="0" t="0" r="0" b="0"/>
                <wp:wrapNone/>
                <wp:docPr id="323" name="Group 323"/>
                <wp:cNvGraphicFramePr>
                  <a:graphicFrameLocks/>
                </wp:cNvGraphicFramePr>
                <a:graphic>
                  <a:graphicData uri="http://schemas.microsoft.com/office/word/2010/wordprocessingGroup">
                    <wpg:wgp>
                      <wpg:cNvPr id="323" name="Group 323"/>
                      <wpg:cNvGrpSpPr/>
                      <wpg:grpSpPr>
                        <a:xfrm>
                          <a:off x="0" y="0"/>
                          <a:ext cx="3869054" cy="2190750"/>
                          <a:chExt cx="3869054" cy="2190750"/>
                        </a:xfrm>
                      </wpg:grpSpPr>
                      <pic:pic>
                        <pic:nvPicPr>
                          <pic:cNvPr id="324" name="Image 324"/>
                          <pic:cNvPicPr/>
                        </pic:nvPicPr>
                        <pic:blipFill>
                          <a:blip r:embed="rId207" cstate="print"/>
                          <a:stretch>
                            <a:fillRect/>
                          </a:stretch>
                        </pic:blipFill>
                        <pic:spPr>
                          <a:xfrm>
                            <a:off x="1878086" y="0"/>
                            <a:ext cx="1990580" cy="2157989"/>
                          </a:xfrm>
                          <a:prstGeom prst="rect">
                            <a:avLst/>
                          </a:prstGeom>
                        </pic:spPr>
                      </pic:pic>
                      <pic:pic>
                        <pic:nvPicPr>
                          <pic:cNvPr id="325" name="Image 325"/>
                          <pic:cNvPicPr/>
                        </pic:nvPicPr>
                        <pic:blipFill>
                          <a:blip r:embed="rId208" cstate="print"/>
                          <a:stretch>
                            <a:fillRect/>
                          </a:stretch>
                        </pic:blipFill>
                        <pic:spPr>
                          <a:xfrm>
                            <a:off x="0" y="199633"/>
                            <a:ext cx="1849502" cy="1990724"/>
                          </a:xfrm>
                          <a:prstGeom prst="rect">
                            <a:avLst/>
                          </a:prstGeom>
                        </pic:spPr>
                      </pic:pic>
                    </wpg:wgp>
                  </a:graphicData>
                </a:graphic>
              </wp:anchor>
            </w:drawing>
          </mc:Choice>
          <mc:Fallback>
            <w:pict>
              <v:group style="position:absolute;margin-left:248.870407pt;margin-top:2.269714pt;width:304.650pt;height:172.5pt;mso-position-horizontal-relative:page;mso-position-vertical-relative:paragraph;z-index:-20120576" id="docshapegroup223" coordorigin="4977,45" coordsize="6093,3450">
                <v:shape style="position:absolute;left:7935;top:45;width:3135;height:3399" type="#_x0000_t75" id="docshape224" stroked="false">
                  <v:imagedata r:id="rId207" o:title=""/>
                </v:shape>
                <v:shape style="position:absolute;left:4977;top:359;width:2913;height:3135" type="#_x0000_t75" id="docshape225" stroked="false">
                  <v:imagedata r:id="rId208" o:title=""/>
                </v:shape>
                <w10:wrap type="none"/>
              </v:group>
            </w:pict>
          </mc:Fallback>
        </mc:AlternateContent>
      </w:r>
      <w:r>
        <w:rPr>
          <w:b/>
          <w:sz w:val="28"/>
        </w:rPr>
        <w:t>Son</w:t>
      </w:r>
      <w:r>
        <w:rPr>
          <w:b/>
          <w:spacing w:val="-8"/>
          <w:sz w:val="28"/>
        </w:rPr>
        <w:t> </w:t>
      </w:r>
      <w:r>
        <w:rPr>
          <w:b/>
          <w:sz w:val="28"/>
        </w:rPr>
        <w:t>dövrünün</w:t>
      </w:r>
      <w:r>
        <w:rPr>
          <w:b/>
          <w:spacing w:val="-8"/>
          <w:sz w:val="28"/>
        </w:rPr>
        <w:t> </w:t>
      </w:r>
      <w:r>
        <w:rPr>
          <w:b/>
          <w:sz w:val="28"/>
        </w:rPr>
        <w:t>qanaxmaları</w:t>
      </w:r>
      <w:r>
        <w:rPr>
          <w:b/>
          <w:spacing w:val="-5"/>
          <w:sz w:val="28"/>
        </w:rPr>
        <w:t> </w:t>
      </w:r>
      <w:r>
        <w:rPr>
          <w:sz w:val="24"/>
        </w:rPr>
        <w:t>(şəkil:16-</w:t>
      </w:r>
      <w:r>
        <w:rPr>
          <w:spacing w:val="-5"/>
          <w:sz w:val="24"/>
        </w:rPr>
        <w:t>8)</w:t>
      </w:r>
    </w:p>
    <w:p>
      <w:pPr>
        <w:pStyle w:val="BodyText"/>
        <w:spacing w:before="10"/>
        <w:ind w:left="0"/>
        <w:jc w:val="left"/>
        <w:rPr>
          <w:sz w:val="3"/>
        </w:rPr>
      </w:pPr>
      <w:r>
        <w:rPr>
          <w:sz w:val="3"/>
        </w:rPr>
        <w:drawing>
          <wp:anchor distT="0" distB="0" distL="0" distR="0" allowOverlap="1" layoutInCell="1" locked="0" behindDoc="1" simplePos="0" relativeHeight="487650304">
            <wp:simplePos x="0" y="0"/>
            <wp:positionH relativeFrom="page">
              <wp:posOffset>1143000</wp:posOffset>
            </wp:positionH>
            <wp:positionV relativeFrom="paragraph">
              <wp:posOffset>43826</wp:posOffset>
            </wp:positionV>
            <wp:extent cx="1781978" cy="1966531"/>
            <wp:effectExtent l="0" t="0" r="0" b="0"/>
            <wp:wrapTopAndBottom/>
            <wp:docPr id="326" name="Image 326"/>
            <wp:cNvGraphicFramePr>
              <a:graphicFrameLocks/>
            </wp:cNvGraphicFramePr>
            <a:graphic>
              <a:graphicData uri="http://schemas.openxmlformats.org/drawingml/2006/picture">
                <pic:pic>
                  <pic:nvPicPr>
                    <pic:cNvPr id="326" name="Image 326"/>
                    <pic:cNvPicPr/>
                  </pic:nvPicPr>
                  <pic:blipFill>
                    <a:blip r:embed="rId209" cstate="print"/>
                    <a:stretch>
                      <a:fillRect/>
                    </a:stretch>
                  </pic:blipFill>
                  <pic:spPr>
                    <a:xfrm>
                      <a:off x="0" y="0"/>
                      <a:ext cx="1781978" cy="1966531"/>
                    </a:xfrm>
                    <a:prstGeom prst="rect">
                      <a:avLst/>
                    </a:prstGeom>
                  </pic:spPr>
                </pic:pic>
              </a:graphicData>
            </a:graphic>
          </wp:anchor>
        </w:drawing>
      </w:r>
    </w:p>
    <w:p>
      <w:pPr>
        <w:tabs>
          <w:tab w:pos="4186" w:val="left" w:leader="none"/>
          <w:tab w:pos="8355" w:val="left" w:leader="none"/>
        </w:tabs>
        <w:spacing w:before="53"/>
        <w:ind w:left="994" w:right="0" w:firstLine="0"/>
        <w:jc w:val="both"/>
        <w:rPr>
          <w:sz w:val="20"/>
        </w:rPr>
      </w:pPr>
      <w:r>
        <w:rPr>
          <w:sz w:val="20"/>
        </w:rPr>
        <w:t>Normal</w:t>
      </w:r>
      <w:r>
        <w:rPr>
          <w:spacing w:val="-6"/>
          <w:sz w:val="20"/>
        </w:rPr>
        <w:t> </w:t>
      </w:r>
      <w:r>
        <w:rPr>
          <w:spacing w:val="-2"/>
          <w:sz w:val="20"/>
        </w:rPr>
        <w:t>uşaqlıq</w:t>
      </w:r>
      <w:r>
        <w:rPr>
          <w:sz w:val="20"/>
        </w:rPr>
        <w:tab/>
        <w:t>Atonik</w:t>
      </w:r>
      <w:r>
        <w:rPr>
          <w:spacing w:val="-7"/>
          <w:sz w:val="20"/>
        </w:rPr>
        <w:t> </w:t>
      </w:r>
      <w:r>
        <w:rPr>
          <w:spacing w:val="-2"/>
          <w:sz w:val="20"/>
        </w:rPr>
        <w:t>uşaqlıq</w:t>
      </w:r>
      <w:r>
        <w:rPr>
          <w:sz w:val="20"/>
        </w:rPr>
        <w:tab/>
        <w:t>Cift</w:t>
      </w:r>
      <w:r>
        <w:rPr>
          <w:spacing w:val="-6"/>
          <w:sz w:val="20"/>
        </w:rPr>
        <w:t> </w:t>
      </w:r>
      <w:r>
        <w:rPr>
          <w:spacing w:val="-2"/>
          <w:sz w:val="20"/>
        </w:rPr>
        <w:t>bitişməsi</w:t>
      </w:r>
    </w:p>
    <w:p>
      <w:pPr>
        <w:pStyle w:val="Heading4"/>
        <w:spacing w:before="119"/>
        <w:ind w:left="287"/>
        <w:jc w:val="center"/>
      </w:pPr>
      <w:r>
        <w:rPr/>
        <w:t>Xarici</w:t>
      </w:r>
      <w:r>
        <w:rPr>
          <w:spacing w:val="-3"/>
        </w:rPr>
        <w:t> </w:t>
      </w:r>
      <w:r>
        <w:rPr/>
        <w:t>üsullarla</w:t>
      </w:r>
      <w:r>
        <w:rPr>
          <w:spacing w:val="-2"/>
        </w:rPr>
        <w:t> </w:t>
      </w:r>
      <w:r>
        <w:rPr/>
        <w:t>ciftin</w:t>
      </w:r>
      <w:r>
        <w:rPr>
          <w:spacing w:val="-2"/>
        </w:rPr>
        <w:t> ayrılması</w:t>
      </w:r>
    </w:p>
    <w:p>
      <w:pPr>
        <w:pStyle w:val="BodyText"/>
        <w:spacing w:before="6"/>
        <w:ind w:left="0"/>
        <w:jc w:val="left"/>
        <w:rPr>
          <w:b/>
          <w:sz w:val="9"/>
        </w:rPr>
      </w:pPr>
      <w:r>
        <w:rPr>
          <w:b/>
          <w:sz w:val="9"/>
        </w:rPr>
        <w:drawing>
          <wp:anchor distT="0" distB="0" distL="0" distR="0" allowOverlap="1" layoutInCell="1" locked="0" behindDoc="1" simplePos="0" relativeHeight="487650816">
            <wp:simplePos x="0" y="0"/>
            <wp:positionH relativeFrom="page">
              <wp:posOffset>1085850</wp:posOffset>
            </wp:positionH>
            <wp:positionV relativeFrom="paragraph">
              <wp:posOffset>95473</wp:posOffset>
            </wp:positionV>
            <wp:extent cx="2706542" cy="1706880"/>
            <wp:effectExtent l="0" t="0" r="0" b="0"/>
            <wp:wrapTopAndBottom/>
            <wp:docPr id="327" name="Image 327"/>
            <wp:cNvGraphicFramePr>
              <a:graphicFrameLocks/>
            </wp:cNvGraphicFramePr>
            <a:graphic>
              <a:graphicData uri="http://schemas.openxmlformats.org/drawingml/2006/picture">
                <pic:pic>
                  <pic:nvPicPr>
                    <pic:cNvPr id="327" name="Image 327"/>
                    <pic:cNvPicPr/>
                  </pic:nvPicPr>
                  <pic:blipFill>
                    <a:blip r:embed="rId210" cstate="print"/>
                    <a:stretch>
                      <a:fillRect/>
                    </a:stretch>
                  </pic:blipFill>
                  <pic:spPr>
                    <a:xfrm>
                      <a:off x="0" y="0"/>
                      <a:ext cx="2706542" cy="1706880"/>
                    </a:xfrm>
                    <a:prstGeom prst="rect">
                      <a:avLst/>
                    </a:prstGeom>
                  </pic:spPr>
                </pic:pic>
              </a:graphicData>
            </a:graphic>
          </wp:anchor>
        </w:drawing>
      </w:r>
      <w:r>
        <w:rPr>
          <w:b/>
          <w:sz w:val="9"/>
        </w:rPr>
        <w:drawing>
          <wp:anchor distT="0" distB="0" distL="0" distR="0" allowOverlap="1" layoutInCell="1" locked="0" behindDoc="1" simplePos="0" relativeHeight="487651328">
            <wp:simplePos x="0" y="0"/>
            <wp:positionH relativeFrom="page">
              <wp:posOffset>3852428</wp:posOffset>
            </wp:positionH>
            <wp:positionV relativeFrom="paragraph">
              <wp:posOffset>84805</wp:posOffset>
            </wp:positionV>
            <wp:extent cx="2820132" cy="1773555"/>
            <wp:effectExtent l="0" t="0" r="0" b="0"/>
            <wp:wrapTopAndBottom/>
            <wp:docPr id="328" name="Image 328"/>
            <wp:cNvGraphicFramePr>
              <a:graphicFrameLocks/>
            </wp:cNvGraphicFramePr>
            <a:graphic>
              <a:graphicData uri="http://schemas.openxmlformats.org/drawingml/2006/picture">
                <pic:pic>
                  <pic:nvPicPr>
                    <pic:cNvPr id="328" name="Image 328"/>
                    <pic:cNvPicPr/>
                  </pic:nvPicPr>
                  <pic:blipFill>
                    <a:blip r:embed="rId211" cstate="print"/>
                    <a:stretch>
                      <a:fillRect/>
                    </a:stretch>
                  </pic:blipFill>
                  <pic:spPr>
                    <a:xfrm>
                      <a:off x="0" y="0"/>
                      <a:ext cx="2820132" cy="1773555"/>
                    </a:xfrm>
                    <a:prstGeom prst="rect">
                      <a:avLst/>
                    </a:prstGeom>
                  </pic:spPr>
                </pic:pic>
              </a:graphicData>
            </a:graphic>
          </wp:anchor>
        </w:drawing>
      </w:r>
    </w:p>
    <w:p>
      <w:pPr>
        <w:tabs>
          <w:tab w:pos="5235" w:val="left" w:leader="none"/>
        </w:tabs>
        <w:spacing w:before="20"/>
        <w:ind w:left="994" w:right="0" w:firstLine="0"/>
        <w:jc w:val="both"/>
        <w:rPr>
          <w:sz w:val="20"/>
        </w:rPr>
      </w:pPr>
      <w:r>
        <w:rPr>
          <w:sz w:val="20"/>
        </w:rPr>
        <w:t>Abuladze</w:t>
      </w:r>
      <w:r>
        <w:rPr>
          <w:spacing w:val="-5"/>
          <w:sz w:val="20"/>
        </w:rPr>
        <w:t> </w:t>
      </w:r>
      <w:r>
        <w:rPr>
          <w:spacing w:val="-2"/>
          <w:sz w:val="20"/>
        </w:rPr>
        <w:t>üsulu</w:t>
      </w:r>
      <w:r>
        <w:rPr>
          <w:sz w:val="20"/>
        </w:rPr>
        <w:tab/>
        <w:t>Henter</w:t>
      </w:r>
      <w:r>
        <w:rPr>
          <w:spacing w:val="-7"/>
          <w:sz w:val="20"/>
        </w:rPr>
        <w:t> </w:t>
      </w:r>
      <w:r>
        <w:rPr>
          <w:spacing w:val="-2"/>
          <w:sz w:val="20"/>
        </w:rPr>
        <w:t>üsulu</w:t>
      </w:r>
    </w:p>
    <w:p>
      <w:pPr>
        <w:spacing w:after="0"/>
        <w:jc w:val="both"/>
        <w:rPr>
          <w:sz w:val="20"/>
        </w:rPr>
        <w:sectPr>
          <w:pgSz w:w="11910" w:h="16840"/>
          <w:pgMar w:top="1040" w:bottom="0" w:left="708" w:right="141"/>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62"/>
        <w:ind w:left="0"/>
        <w:jc w:val="left"/>
        <w:rPr>
          <w:sz w:val="20"/>
        </w:rPr>
      </w:pPr>
    </w:p>
    <w:p>
      <w:pPr>
        <w:tabs>
          <w:tab w:pos="6474" w:val="left" w:leader="none"/>
        </w:tabs>
        <w:spacing w:before="0"/>
        <w:ind w:left="1545" w:right="0" w:firstLine="0"/>
        <w:jc w:val="both"/>
        <w:rPr>
          <w:sz w:val="20"/>
        </w:rPr>
      </w:pPr>
      <w:r>
        <w:rPr>
          <w:sz w:val="20"/>
        </w:rPr>
        <w:drawing>
          <wp:anchor distT="0" distB="0" distL="0" distR="0" allowOverlap="1" layoutInCell="1" locked="0" behindDoc="1" simplePos="0" relativeHeight="483197440">
            <wp:simplePos x="0" y="0"/>
            <wp:positionH relativeFrom="page">
              <wp:posOffset>1439549</wp:posOffset>
            </wp:positionH>
            <wp:positionV relativeFrom="paragraph">
              <wp:posOffset>168602</wp:posOffset>
            </wp:positionV>
            <wp:extent cx="5239874" cy="2172333"/>
            <wp:effectExtent l="0" t="0" r="0" b="0"/>
            <wp:wrapNone/>
            <wp:docPr id="329" name="Image 329"/>
            <wp:cNvGraphicFramePr>
              <a:graphicFrameLocks/>
            </wp:cNvGraphicFramePr>
            <a:graphic>
              <a:graphicData uri="http://schemas.openxmlformats.org/drawingml/2006/picture">
                <pic:pic>
                  <pic:nvPicPr>
                    <pic:cNvPr id="329" name="Image 329"/>
                    <pic:cNvPicPr/>
                  </pic:nvPicPr>
                  <pic:blipFill>
                    <a:blip r:embed="rId212" cstate="print"/>
                    <a:stretch>
                      <a:fillRect/>
                    </a:stretch>
                  </pic:blipFill>
                  <pic:spPr>
                    <a:xfrm>
                      <a:off x="0" y="0"/>
                      <a:ext cx="5239874" cy="2172333"/>
                    </a:xfrm>
                    <a:prstGeom prst="rect">
                      <a:avLst/>
                    </a:prstGeom>
                  </pic:spPr>
                </pic:pic>
              </a:graphicData>
            </a:graphic>
          </wp:anchor>
        </w:drawing>
      </w:r>
      <w:r>
        <w:rPr>
          <w:spacing w:val="-2"/>
          <w:sz w:val="20"/>
        </w:rPr>
        <w:t>Krede-Lazereviç</w:t>
      </w:r>
      <w:r>
        <w:rPr>
          <w:spacing w:val="15"/>
          <w:sz w:val="20"/>
        </w:rPr>
        <w:t> </w:t>
      </w:r>
      <w:r>
        <w:rPr>
          <w:spacing w:val="-4"/>
          <w:sz w:val="20"/>
        </w:rPr>
        <w:t>üsulu</w:t>
      </w:r>
      <w:r>
        <w:rPr>
          <w:sz w:val="20"/>
        </w:rPr>
        <w:tab/>
        <w:t>Qişaların</w:t>
      </w:r>
      <w:r>
        <w:rPr>
          <w:spacing w:val="-9"/>
          <w:sz w:val="20"/>
        </w:rPr>
        <w:t> </w:t>
      </w:r>
      <w:r>
        <w:rPr>
          <w:spacing w:val="-2"/>
          <w:sz w:val="20"/>
        </w:rPr>
        <w:t>ayrılması</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29"/>
        <w:ind w:left="0"/>
        <w:jc w:val="left"/>
        <w:rPr>
          <w:sz w:val="20"/>
        </w:rPr>
      </w:pPr>
    </w:p>
    <w:p>
      <w:pPr>
        <w:spacing w:line="230" w:lineRule="exact" w:before="0"/>
        <w:ind w:left="136" w:right="0" w:firstLine="0"/>
        <w:jc w:val="center"/>
        <w:rPr>
          <w:sz w:val="20"/>
        </w:rPr>
      </w:pPr>
      <w:r>
        <w:rPr>
          <w:sz w:val="20"/>
        </w:rPr>
        <w:t>Ciftin</w:t>
      </w:r>
      <w:r>
        <w:rPr>
          <w:spacing w:val="-5"/>
          <w:sz w:val="20"/>
        </w:rPr>
        <w:t> </w:t>
      </w:r>
      <w:r>
        <w:rPr>
          <w:sz w:val="20"/>
        </w:rPr>
        <w:t>əllə</w:t>
      </w:r>
      <w:r>
        <w:rPr>
          <w:spacing w:val="-5"/>
          <w:sz w:val="20"/>
        </w:rPr>
        <w:t> </w:t>
      </w:r>
      <w:r>
        <w:rPr>
          <w:spacing w:val="-2"/>
          <w:sz w:val="20"/>
        </w:rPr>
        <w:t>ayrılması</w:t>
      </w:r>
    </w:p>
    <w:p>
      <w:pPr>
        <w:pStyle w:val="ListParagraph"/>
        <w:numPr>
          <w:ilvl w:val="0"/>
          <w:numId w:val="7"/>
        </w:numPr>
        <w:tabs>
          <w:tab w:pos="1821" w:val="left" w:leader="none"/>
        </w:tabs>
        <w:spacing w:line="240" w:lineRule="auto" w:before="0" w:after="0"/>
        <w:ind w:left="994" w:right="703" w:firstLine="566"/>
        <w:jc w:val="both"/>
        <w:rPr>
          <w:b/>
          <w:sz w:val="24"/>
        </w:rPr>
      </w:pPr>
      <w:r>
        <w:rPr>
          <w:b/>
          <w:sz w:val="24"/>
        </w:rPr>
        <w:t>Ciftin aşağı seqmentdə </w:t>
      </w:r>
      <w:r>
        <w:rPr>
          <w:sz w:val="24"/>
        </w:rPr>
        <w:t>və ya uşaqlıq borusu bucağında yerləşməsi çox vaxt son döv- ründə qanaxma ilə müşayət olunur. Uşaqlığın bu nahiyyələri pis yığıldığı üçün ciftin ayrılması pozulur və qanaxma baş verir.</w:t>
      </w:r>
    </w:p>
    <w:p>
      <w:pPr>
        <w:pStyle w:val="ListParagraph"/>
        <w:numPr>
          <w:ilvl w:val="0"/>
          <w:numId w:val="7"/>
        </w:numPr>
        <w:tabs>
          <w:tab w:pos="1816" w:val="left" w:leader="none"/>
        </w:tabs>
        <w:spacing w:line="240" w:lineRule="auto" w:before="0" w:after="0"/>
        <w:ind w:left="994" w:right="701" w:firstLine="566"/>
        <w:jc w:val="both"/>
        <w:rPr>
          <w:b/>
          <w:sz w:val="24"/>
        </w:rPr>
      </w:pPr>
      <w:r>
        <w:rPr>
          <w:b/>
          <w:sz w:val="24"/>
        </w:rPr>
        <w:t>Ciftin</w:t>
      </w:r>
      <w:r>
        <w:rPr>
          <w:sz w:val="24"/>
        </w:rPr>
        <w:t> </w:t>
      </w:r>
      <w:r>
        <w:rPr>
          <w:b/>
          <w:sz w:val="24"/>
        </w:rPr>
        <w:t>möhkəm</w:t>
      </w:r>
      <w:r>
        <w:rPr>
          <w:sz w:val="24"/>
        </w:rPr>
        <w:t> </w:t>
      </w:r>
      <w:r>
        <w:rPr>
          <w:b/>
          <w:sz w:val="24"/>
        </w:rPr>
        <w:t>birləşməsi–</w:t>
      </w:r>
      <w:r>
        <w:rPr>
          <w:sz w:val="24"/>
        </w:rPr>
        <w:t>bu zaman cift uşaqlıq divarına daha möhkəm qaynaq olur. Nəticədə uşaqlığın desidual qişasının bazal qatı kəskin nazikləşir. Xovlar bu qişada məhdudlaşır, uşaqlığın başqa qatlarına keçmir. Bu patologiya uşaqlığın hamiləlikdən əvvəl keçirdiyi iltihabi xəstəliklər, küretajlar və doğuşlarda aldığı travmalar nəticəsində əmələ gəlir. Belə halda doğuşun son dövründə uşaqlığın yığılması ciftin ayrılması üçün kifayət etmir, ciftin ayrılma əlamətləri olmadığı halda qanaxma müşahidə edilir.</w:t>
      </w:r>
    </w:p>
    <w:p>
      <w:pPr>
        <w:pStyle w:val="ListParagraph"/>
        <w:numPr>
          <w:ilvl w:val="0"/>
          <w:numId w:val="7"/>
        </w:numPr>
        <w:tabs>
          <w:tab w:pos="1788" w:val="left" w:leader="none"/>
        </w:tabs>
        <w:spacing w:line="240" w:lineRule="auto" w:before="0" w:after="0"/>
        <w:ind w:left="994" w:right="703" w:firstLine="566"/>
        <w:jc w:val="both"/>
        <w:rPr>
          <w:b/>
          <w:sz w:val="24"/>
        </w:rPr>
      </w:pPr>
      <w:r>
        <w:rPr>
          <w:b/>
          <w:sz w:val="24"/>
        </w:rPr>
        <w:t>Həqiqi</w:t>
      </w:r>
      <w:r>
        <w:rPr>
          <w:spacing w:val="-15"/>
          <w:sz w:val="24"/>
        </w:rPr>
        <w:t> </w:t>
      </w:r>
      <w:r>
        <w:rPr>
          <w:b/>
          <w:sz w:val="24"/>
        </w:rPr>
        <w:t>cift</w:t>
      </w:r>
      <w:r>
        <w:rPr>
          <w:spacing w:val="-15"/>
          <w:sz w:val="24"/>
        </w:rPr>
        <w:t> </w:t>
      </w:r>
      <w:r>
        <w:rPr>
          <w:b/>
          <w:sz w:val="24"/>
        </w:rPr>
        <w:t>bitişməsi.</w:t>
      </w:r>
      <w:r>
        <w:rPr>
          <w:spacing w:val="-15"/>
          <w:sz w:val="24"/>
        </w:rPr>
        <w:t> </w:t>
      </w:r>
      <w:r>
        <w:rPr>
          <w:sz w:val="24"/>
        </w:rPr>
        <w:t>Nadir</w:t>
      </w:r>
      <w:r>
        <w:rPr>
          <w:spacing w:val="-15"/>
          <w:sz w:val="24"/>
        </w:rPr>
        <w:t> </w:t>
      </w:r>
      <w:r>
        <w:rPr>
          <w:sz w:val="24"/>
        </w:rPr>
        <w:t>hallarda</w:t>
      </w:r>
      <w:r>
        <w:rPr>
          <w:spacing w:val="-15"/>
          <w:sz w:val="24"/>
        </w:rPr>
        <w:t> </w:t>
      </w:r>
      <w:r>
        <w:rPr>
          <w:sz w:val="24"/>
        </w:rPr>
        <w:t>rast</w:t>
      </w:r>
      <w:r>
        <w:rPr>
          <w:spacing w:val="-15"/>
          <w:sz w:val="24"/>
        </w:rPr>
        <w:t> </w:t>
      </w:r>
      <w:r>
        <w:rPr>
          <w:sz w:val="24"/>
        </w:rPr>
        <w:t>gəlir,</w:t>
      </w:r>
      <w:r>
        <w:rPr>
          <w:spacing w:val="-15"/>
          <w:sz w:val="24"/>
        </w:rPr>
        <w:t> </w:t>
      </w:r>
      <w:r>
        <w:rPr>
          <w:sz w:val="24"/>
        </w:rPr>
        <w:t>amma</w:t>
      </w:r>
      <w:r>
        <w:rPr>
          <w:spacing w:val="-15"/>
          <w:sz w:val="24"/>
        </w:rPr>
        <w:t> </w:t>
      </w:r>
      <w:r>
        <w:rPr>
          <w:sz w:val="24"/>
        </w:rPr>
        <w:t>çox</w:t>
      </w:r>
      <w:r>
        <w:rPr>
          <w:spacing w:val="-15"/>
          <w:sz w:val="24"/>
        </w:rPr>
        <w:t> </w:t>
      </w:r>
      <w:r>
        <w:rPr>
          <w:sz w:val="24"/>
        </w:rPr>
        <w:t>təhlükəli</w:t>
      </w:r>
      <w:r>
        <w:rPr>
          <w:spacing w:val="-15"/>
          <w:sz w:val="24"/>
        </w:rPr>
        <w:t> </w:t>
      </w:r>
      <w:r>
        <w:rPr>
          <w:sz w:val="24"/>
        </w:rPr>
        <w:t>ağırlaşmadır.</w:t>
      </w:r>
      <w:r>
        <w:rPr>
          <w:spacing w:val="-15"/>
          <w:sz w:val="24"/>
        </w:rPr>
        <w:t> </w:t>
      </w:r>
      <w:r>
        <w:rPr>
          <w:sz w:val="24"/>
        </w:rPr>
        <w:t>Desidual qatın</w:t>
      </w:r>
      <w:r>
        <w:rPr>
          <w:spacing w:val="-2"/>
          <w:sz w:val="24"/>
        </w:rPr>
        <w:t> </w:t>
      </w:r>
      <w:r>
        <w:rPr>
          <w:sz w:val="24"/>
        </w:rPr>
        <w:t>inkişaf</w:t>
      </w:r>
      <w:r>
        <w:rPr>
          <w:spacing w:val="-2"/>
          <w:sz w:val="24"/>
        </w:rPr>
        <w:t> </w:t>
      </w:r>
      <w:r>
        <w:rPr>
          <w:sz w:val="24"/>
        </w:rPr>
        <w:t>etməməsi</w:t>
      </w:r>
      <w:r>
        <w:rPr>
          <w:spacing w:val="-2"/>
          <w:sz w:val="24"/>
        </w:rPr>
        <w:t> </w:t>
      </w:r>
      <w:r>
        <w:rPr>
          <w:sz w:val="24"/>
        </w:rPr>
        <w:t>nəticəsində</w:t>
      </w:r>
      <w:r>
        <w:rPr>
          <w:spacing w:val="-3"/>
          <w:sz w:val="24"/>
        </w:rPr>
        <w:t> </w:t>
      </w:r>
      <w:r>
        <w:rPr>
          <w:sz w:val="24"/>
        </w:rPr>
        <w:t>cift</w:t>
      </w:r>
      <w:r>
        <w:rPr>
          <w:spacing w:val="-2"/>
          <w:sz w:val="24"/>
        </w:rPr>
        <w:t> </w:t>
      </w:r>
      <w:r>
        <w:rPr>
          <w:sz w:val="24"/>
        </w:rPr>
        <w:t>bazal</w:t>
      </w:r>
      <w:r>
        <w:rPr>
          <w:spacing w:val="-2"/>
          <w:sz w:val="24"/>
        </w:rPr>
        <w:t> </w:t>
      </w:r>
      <w:r>
        <w:rPr>
          <w:sz w:val="24"/>
        </w:rPr>
        <w:t>qata</w:t>
      </w:r>
      <w:r>
        <w:rPr>
          <w:spacing w:val="-2"/>
          <w:sz w:val="24"/>
        </w:rPr>
        <w:t> </w:t>
      </w:r>
      <w:r>
        <w:rPr>
          <w:sz w:val="24"/>
        </w:rPr>
        <w:t>birləşir,</w:t>
      </w:r>
      <w:r>
        <w:rPr>
          <w:spacing w:val="-2"/>
          <w:sz w:val="24"/>
        </w:rPr>
        <w:t> </w:t>
      </w:r>
      <w:r>
        <w:rPr>
          <w:sz w:val="24"/>
        </w:rPr>
        <w:t>xorionun</w:t>
      </w:r>
      <w:r>
        <w:rPr>
          <w:spacing w:val="-2"/>
          <w:sz w:val="24"/>
        </w:rPr>
        <w:t> </w:t>
      </w:r>
      <w:r>
        <w:rPr>
          <w:sz w:val="24"/>
        </w:rPr>
        <w:t>xovları</w:t>
      </w:r>
      <w:r>
        <w:rPr>
          <w:spacing w:val="-1"/>
          <w:sz w:val="24"/>
        </w:rPr>
        <w:t> </w:t>
      </w:r>
      <w:r>
        <w:rPr>
          <w:sz w:val="24"/>
        </w:rPr>
        <w:t>əzələ,</w:t>
      </w:r>
      <w:r>
        <w:rPr>
          <w:spacing w:val="-2"/>
          <w:sz w:val="24"/>
        </w:rPr>
        <w:t> </w:t>
      </w:r>
      <w:r>
        <w:rPr>
          <w:sz w:val="24"/>
        </w:rPr>
        <w:t>hətta</w:t>
      </w:r>
      <w:r>
        <w:rPr>
          <w:spacing w:val="-2"/>
          <w:sz w:val="24"/>
        </w:rPr>
        <w:t> </w:t>
      </w:r>
      <w:r>
        <w:rPr>
          <w:sz w:val="24"/>
        </w:rPr>
        <w:t>seroz</w:t>
      </w:r>
      <w:r>
        <w:rPr>
          <w:spacing w:val="-4"/>
          <w:sz w:val="24"/>
        </w:rPr>
        <w:t> </w:t>
      </w:r>
      <w:r>
        <w:rPr>
          <w:sz w:val="24"/>
        </w:rPr>
        <w:t>qata sirayət edir. Nəticədə</w:t>
      </w:r>
      <w:r>
        <w:rPr>
          <w:spacing w:val="-1"/>
          <w:sz w:val="24"/>
        </w:rPr>
        <w:t> </w:t>
      </w:r>
      <w:r>
        <w:rPr>
          <w:sz w:val="24"/>
        </w:rPr>
        <w:t>həqiqi cift bitişməsi əmələ gəlir.</w:t>
      </w:r>
      <w:r>
        <w:rPr>
          <w:spacing w:val="-1"/>
          <w:sz w:val="24"/>
        </w:rPr>
        <w:t> </w:t>
      </w:r>
      <w:r>
        <w:rPr>
          <w:sz w:val="24"/>
        </w:rPr>
        <w:t>Cift bitişməsinin aşağıdakı variantları</w:t>
      </w:r>
      <w:r>
        <w:rPr>
          <w:spacing w:val="-1"/>
          <w:sz w:val="24"/>
        </w:rPr>
        <w:t> </w:t>
      </w:r>
      <w:r>
        <w:rPr>
          <w:sz w:val="24"/>
        </w:rPr>
        <w:t>var: bazal</w:t>
      </w:r>
      <w:r>
        <w:rPr>
          <w:spacing w:val="-3"/>
          <w:sz w:val="24"/>
        </w:rPr>
        <w:t> </w:t>
      </w:r>
      <w:r>
        <w:rPr>
          <w:sz w:val="24"/>
        </w:rPr>
        <w:t>qatın</w:t>
      </w:r>
      <w:r>
        <w:rPr>
          <w:spacing w:val="-3"/>
          <w:sz w:val="24"/>
        </w:rPr>
        <w:t> </w:t>
      </w:r>
      <w:r>
        <w:rPr>
          <w:sz w:val="24"/>
        </w:rPr>
        <w:t>maksimal</w:t>
      </w:r>
      <w:r>
        <w:rPr>
          <w:spacing w:val="-3"/>
          <w:sz w:val="24"/>
        </w:rPr>
        <w:t> </w:t>
      </w:r>
      <w:r>
        <w:rPr>
          <w:sz w:val="24"/>
        </w:rPr>
        <w:t>nazikləşməsi</w:t>
      </w:r>
      <w:r>
        <w:rPr>
          <w:spacing w:val="-3"/>
          <w:sz w:val="24"/>
        </w:rPr>
        <w:t> </w:t>
      </w:r>
      <w:r>
        <w:rPr>
          <w:sz w:val="24"/>
        </w:rPr>
        <w:t>və</w:t>
      </w:r>
      <w:r>
        <w:rPr>
          <w:spacing w:val="-4"/>
          <w:sz w:val="24"/>
        </w:rPr>
        <w:t> </w:t>
      </w:r>
      <w:r>
        <w:rPr>
          <w:sz w:val="24"/>
        </w:rPr>
        <w:t>xorion</w:t>
      </w:r>
      <w:r>
        <w:rPr>
          <w:spacing w:val="-3"/>
          <w:sz w:val="24"/>
        </w:rPr>
        <w:t> </w:t>
      </w:r>
      <w:r>
        <w:rPr>
          <w:sz w:val="24"/>
        </w:rPr>
        <w:t>xovlarının</w:t>
      </w:r>
      <w:r>
        <w:rPr>
          <w:spacing w:val="-3"/>
          <w:sz w:val="24"/>
        </w:rPr>
        <w:t> </w:t>
      </w:r>
      <w:r>
        <w:rPr>
          <w:sz w:val="24"/>
        </w:rPr>
        <w:t>əzələ</w:t>
      </w:r>
      <w:r>
        <w:rPr>
          <w:spacing w:val="-4"/>
          <w:sz w:val="24"/>
        </w:rPr>
        <w:t> </w:t>
      </w:r>
      <w:r>
        <w:rPr>
          <w:sz w:val="24"/>
        </w:rPr>
        <w:t>qişasına</w:t>
      </w:r>
      <w:r>
        <w:rPr>
          <w:spacing w:val="-4"/>
          <w:sz w:val="24"/>
        </w:rPr>
        <w:t> </w:t>
      </w:r>
      <w:r>
        <w:rPr>
          <w:sz w:val="24"/>
        </w:rPr>
        <w:t>səthi</w:t>
      </w:r>
      <w:r>
        <w:rPr>
          <w:spacing w:val="-3"/>
          <w:sz w:val="24"/>
        </w:rPr>
        <w:t> </w:t>
      </w:r>
      <w:r>
        <w:rPr>
          <w:sz w:val="24"/>
        </w:rPr>
        <w:t>keçməsi;</w:t>
      </w:r>
      <w:r>
        <w:rPr>
          <w:spacing w:val="-2"/>
          <w:sz w:val="24"/>
        </w:rPr>
        <w:t> </w:t>
      </w:r>
      <w:r>
        <w:rPr>
          <w:sz w:val="24"/>
        </w:rPr>
        <w:t>xorion</w:t>
      </w:r>
      <w:r>
        <w:rPr>
          <w:spacing w:val="-3"/>
          <w:sz w:val="24"/>
        </w:rPr>
        <w:t> </w:t>
      </w:r>
      <w:r>
        <w:rPr>
          <w:sz w:val="24"/>
        </w:rPr>
        <w:t>xov- larının dərinə keçməsi; xorion xovlarının əzələ qişasına, seroz qişaya qədər keçməsi. Həqiqi cift bitişməsi zamanı ola bilər ki, son dövründə qanaxma müşahidə edilməsin. Bu patologiya zamanı cifti əl ilə ayırmaq mümkün olmur.</w:t>
      </w:r>
    </w:p>
    <w:p>
      <w:pPr>
        <w:pStyle w:val="BodyText"/>
        <w:ind w:left="1560"/>
      </w:pPr>
      <w:r>
        <w:rPr/>
        <w:t>Hissəvi</w:t>
      </w:r>
      <w:r>
        <w:rPr>
          <w:spacing w:val="4"/>
        </w:rPr>
        <w:t> </w:t>
      </w:r>
      <w:r>
        <w:rPr/>
        <w:t>həqiqi</w:t>
      </w:r>
      <w:r>
        <w:rPr>
          <w:spacing w:val="7"/>
        </w:rPr>
        <w:t> </w:t>
      </w:r>
      <w:r>
        <w:rPr/>
        <w:t>cift</w:t>
      </w:r>
      <w:r>
        <w:rPr>
          <w:spacing w:val="8"/>
        </w:rPr>
        <w:t> </w:t>
      </w:r>
      <w:r>
        <w:rPr/>
        <w:t>bitişməsi</w:t>
      </w:r>
      <w:r>
        <w:rPr>
          <w:spacing w:val="7"/>
        </w:rPr>
        <w:t> </w:t>
      </w:r>
      <w:r>
        <w:rPr/>
        <w:t>zamanı</w:t>
      </w:r>
      <w:r>
        <w:rPr>
          <w:spacing w:val="6"/>
        </w:rPr>
        <w:t> </w:t>
      </w:r>
      <w:r>
        <w:rPr/>
        <w:t>uşaqlıq</w:t>
      </w:r>
      <w:r>
        <w:rPr>
          <w:spacing w:val="6"/>
        </w:rPr>
        <w:t> </w:t>
      </w:r>
      <w:r>
        <w:rPr/>
        <w:t>yığılmaları</w:t>
      </w:r>
      <w:r>
        <w:rPr>
          <w:spacing w:val="6"/>
        </w:rPr>
        <w:t> </w:t>
      </w:r>
      <w:r>
        <w:rPr/>
        <w:t>başlayan</w:t>
      </w:r>
      <w:r>
        <w:rPr>
          <w:spacing w:val="5"/>
        </w:rPr>
        <w:t> </w:t>
      </w:r>
      <w:r>
        <w:rPr/>
        <w:t>kimi</w:t>
      </w:r>
      <w:r>
        <w:rPr>
          <w:spacing w:val="7"/>
        </w:rPr>
        <w:t> </w:t>
      </w:r>
      <w:r>
        <w:rPr/>
        <w:t>intensiv</w:t>
      </w:r>
      <w:r>
        <w:rPr>
          <w:spacing w:val="7"/>
        </w:rPr>
        <w:t> </w:t>
      </w:r>
      <w:r>
        <w:rPr>
          <w:spacing w:val="-2"/>
        </w:rPr>
        <w:t>qanaxmalar</w:t>
      </w:r>
    </w:p>
    <w:p>
      <w:pPr>
        <w:pStyle w:val="BodyText"/>
      </w:pPr>
      <w:r>
        <w:rPr/>
        <w:t>başlayır</w:t>
      </w:r>
      <w:r>
        <w:rPr>
          <w:spacing w:val="-4"/>
        </w:rPr>
        <w:t> </w:t>
      </w:r>
      <w:r>
        <w:rPr/>
        <w:t>(şəkil:16-</w:t>
      </w:r>
      <w:r>
        <w:rPr>
          <w:spacing w:val="-5"/>
        </w:rPr>
        <w:t>8).</w:t>
      </w:r>
    </w:p>
    <w:p>
      <w:pPr>
        <w:pStyle w:val="BodyText"/>
        <w:ind w:left="993" w:right="703" w:firstLine="566"/>
      </w:pPr>
      <w:r>
        <w:rPr/>
        <w:t>Ayrılmış</w:t>
      </w:r>
      <w:r>
        <w:rPr>
          <w:spacing w:val="-4"/>
        </w:rPr>
        <w:t> </w:t>
      </w:r>
      <w:r>
        <w:rPr/>
        <w:t>ciftin</w:t>
      </w:r>
      <w:r>
        <w:rPr>
          <w:spacing w:val="-3"/>
        </w:rPr>
        <w:t> </w:t>
      </w:r>
      <w:r>
        <w:rPr/>
        <w:t>qovulmasının</w:t>
      </w:r>
      <w:r>
        <w:rPr>
          <w:spacing w:val="-3"/>
        </w:rPr>
        <w:t> </w:t>
      </w:r>
      <w:r>
        <w:rPr/>
        <w:t>pozulması,</w:t>
      </w:r>
      <w:r>
        <w:rPr>
          <w:spacing w:val="-3"/>
        </w:rPr>
        <w:t> </w:t>
      </w:r>
      <w:r>
        <w:rPr/>
        <w:t>uşaqlığın</w:t>
      </w:r>
      <w:r>
        <w:rPr>
          <w:spacing w:val="-3"/>
        </w:rPr>
        <w:t> </w:t>
      </w:r>
      <w:r>
        <w:rPr/>
        <w:t>yığılma</w:t>
      </w:r>
      <w:r>
        <w:rPr>
          <w:spacing w:val="-3"/>
        </w:rPr>
        <w:t> </w:t>
      </w:r>
      <w:r>
        <w:rPr/>
        <w:t>qabiliyyətinin</w:t>
      </w:r>
      <w:r>
        <w:rPr>
          <w:spacing w:val="-3"/>
        </w:rPr>
        <w:t> </w:t>
      </w:r>
      <w:r>
        <w:rPr/>
        <w:t>pozulması</w:t>
      </w:r>
      <w:r>
        <w:rPr>
          <w:spacing w:val="-3"/>
        </w:rPr>
        <w:t> </w:t>
      </w:r>
      <w:r>
        <w:rPr/>
        <w:t>ilə</w:t>
      </w:r>
      <w:r>
        <w:rPr>
          <w:spacing w:val="-5"/>
        </w:rPr>
        <w:t> </w:t>
      </w:r>
      <w:r>
        <w:rPr/>
        <w:t>əla- qədardır.</w:t>
      </w:r>
      <w:r>
        <w:rPr>
          <w:spacing w:val="-10"/>
        </w:rPr>
        <w:t> </w:t>
      </w:r>
      <w:r>
        <w:rPr/>
        <w:t>Uşaqlığın</w:t>
      </w:r>
      <w:r>
        <w:rPr>
          <w:spacing w:val="-9"/>
        </w:rPr>
        <w:t> </w:t>
      </w:r>
      <w:r>
        <w:rPr/>
        <w:t>qeyri-bərabər</w:t>
      </w:r>
      <w:r>
        <w:rPr>
          <w:spacing w:val="-10"/>
        </w:rPr>
        <w:t> </w:t>
      </w:r>
      <w:r>
        <w:rPr/>
        <w:t>yığılmaları</w:t>
      </w:r>
      <w:r>
        <w:rPr>
          <w:spacing w:val="-9"/>
        </w:rPr>
        <w:t> </w:t>
      </w:r>
      <w:r>
        <w:rPr/>
        <w:t>zamanı</w:t>
      </w:r>
      <w:r>
        <w:rPr>
          <w:spacing w:val="-9"/>
        </w:rPr>
        <w:t> </w:t>
      </w:r>
      <w:r>
        <w:rPr/>
        <w:t>cift</w:t>
      </w:r>
      <w:r>
        <w:rPr>
          <w:spacing w:val="-9"/>
        </w:rPr>
        <w:t> </w:t>
      </w:r>
      <w:r>
        <w:rPr/>
        <w:t>boru</w:t>
      </w:r>
      <w:r>
        <w:rPr>
          <w:spacing w:val="-10"/>
        </w:rPr>
        <w:t> </w:t>
      </w:r>
      <w:r>
        <w:rPr/>
        <w:t>bucağında,</w:t>
      </w:r>
      <w:r>
        <w:rPr>
          <w:spacing w:val="-9"/>
        </w:rPr>
        <w:t> </w:t>
      </w:r>
      <w:r>
        <w:rPr/>
        <w:t>aşağı</w:t>
      </w:r>
      <w:r>
        <w:rPr>
          <w:spacing w:val="-9"/>
        </w:rPr>
        <w:t> </w:t>
      </w:r>
      <w:r>
        <w:rPr/>
        <w:t>seqmentdə</w:t>
      </w:r>
      <w:r>
        <w:rPr>
          <w:spacing w:val="-10"/>
        </w:rPr>
        <w:t> </w:t>
      </w:r>
      <w:r>
        <w:rPr/>
        <w:t>boğula bilər. Çox vaxt bu patologiyanın səbəbi yatrogen faktorlar (göbək ciyəsinin vaxtından tez dartıl- ması, cift ayrılmamış onun sıxılması) olur.</w:t>
      </w:r>
    </w:p>
    <w:p>
      <w:pPr>
        <w:pStyle w:val="BodyText"/>
        <w:spacing w:before="1"/>
        <w:ind w:left="993" w:right="703" w:firstLine="566"/>
      </w:pPr>
      <w:r>
        <w:rPr>
          <w:b/>
        </w:rPr>
        <w:t>Müalicə.</w:t>
      </w:r>
      <w:r>
        <w:rPr/>
        <w:t> Təcili olaraq qanaxma dayandırılmalı və qanazlığı ilə mübarizə aparılmalıdır. İlk növbədə</w:t>
      </w:r>
      <w:r>
        <w:rPr>
          <w:spacing w:val="-2"/>
        </w:rPr>
        <w:t> </w:t>
      </w:r>
      <w:r>
        <w:rPr/>
        <w:t>uşaqlıq</w:t>
      </w:r>
      <w:r>
        <w:rPr>
          <w:spacing w:val="-1"/>
        </w:rPr>
        <w:t> </w:t>
      </w:r>
      <w:r>
        <w:rPr/>
        <w:t>boşaldılmalıdır.</w:t>
      </w:r>
      <w:r>
        <w:rPr>
          <w:spacing w:val="-2"/>
        </w:rPr>
        <w:t> </w:t>
      </w:r>
      <w:r>
        <w:rPr/>
        <w:t>Yalnız</w:t>
      </w:r>
      <w:r>
        <w:rPr>
          <w:spacing w:val="-2"/>
        </w:rPr>
        <w:t> </w:t>
      </w:r>
      <w:r>
        <w:rPr/>
        <w:t>bundan</w:t>
      </w:r>
      <w:r>
        <w:rPr>
          <w:spacing w:val="-1"/>
        </w:rPr>
        <w:t> </w:t>
      </w:r>
      <w:r>
        <w:rPr/>
        <w:t>sonra</w:t>
      </w:r>
      <w:r>
        <w:rPr>
          <w:spacing w:val="-3"/>
        </w:rPr>
        <w:t> </w:t>
      </w:r>
      <w:r>
        <w:rPr/>
        <w:t>uşaqlıq</w:t>
      </w:r>
      <w:r>
        <w:rPr>
          <w:spacing w:val="-1"/>
        </w:rPr>
        <w:t> </w:t>
      </w:r>
      <w:r>
        <w:rPr/>
        <w:t>yığılır</w:t>
      </w:r>
      <w:r>
        <w:rPr>
          <w:spacing w:val="-2"/>
        </w:rPr>
        <w:t> </w:t>
      </w:r>
      <w:r>
        <w:rPr/>
        <w:t>və</w:t>
      </w:r>
      <w:r>
        <w:rPr>
          <w:spacing w:val="-2"/>
        </w:rPr>
        <w:t> </w:t>
      </w:r>
      <w:r>
        <w:rPr/>
        <w:t>qanaxma</w:t>
      </w:r>
      <w:r>
        <w:rPr>
          <w:spacing w:val="-2"/>
        </w:rPr>
        <w:t> </w:t>
      </w:r>
      <w:r>
        <w:rPr/>
        <w:t>dayanır.</w:t>
      </w:r>
      <w:r>
        <w:rPr>
          <w:spacing w:val="-2"/>
        </w:rPr>
        <w:t> </w:t>
      </w:r>
      <w:r>
        <w:rPr/>
        <w:t>Bunun üçün</w:t>
      </w:r>
      <w:r>
        <w:rPr>
          <w:spacing w:val="-8"/>
        </w:rPr>
        <w:t> </w:t>
      </w:r>
      <w:r>
        <w:rPr/>
        <w:t>cift</w:t>
      </w:r>
      <w:r>
        <w:rPr>
          <w:spacing w:val="-8"/>
        </w:rPr>
        <w:t> </w:t>
      </w:r>
      <w:r>
        <w:rPr/>
        <w:t>ehtiyyatla</w:t>
      </w:r>
      <w:r>
        <w:rPr>
          <w:spacing w:val="-9"/>
        </w:rPr>
        <w:t> </w:t>
      </w:r>
      <w:r>
        <w:rPr/>
        <w:t>və</w:t>
      </w:r>
      <w:r>
        <w:rPr>
          <w:spacing w:val="-9"/>
        </w:rPr>
        <w:t> </w:t>
      </w:r>
      <w:r>
        <w:rPr/>
        <w:t>bacarıqla</w:t>
      </w:r>
      <w:r>
        <w:rPr>
          <w:spacing w:val="-9"/>
        </w:rPr>
        <w:t> </w:t>
      </w:r>
      <w:r>
        <w:rPr/>
        <w:t>uşaqlıq</w:t>
      </w:r>
      <w:r>
        <w:rPr>
          <w:spacing w:val="-8"/>
        </w:rPr>
        <w:t> </w:t>
      </w:r>
      <w:r>
        <w:rPr/>
        <w:t>boşluğundan</w:t>
      </w:r>
      <w:r>
        <w:rPr>
          <w:spacing w:val="-8"/>
        </w:rPr>
        <w:t> </w:t>
      </w:r>
      <w:r>
        <w:rPr/>
        <w:t>xaric</w:t>
      </w:r>
      <w:r>
        <w:rPr>
          <w:spacing w:val="-9"/>
        </w:rPr>
        <w:t> </w:t>
      </w:r>
      <w:r>
        <w:rPr/>
        <w:t>edilməlidir.</w:t>
      </w:r>
      <w:r>
        <w:rPr>
          <w:spacing w:val="-9"/>
        </w:rPr>
        <w:t> </w:t>
      </w:r>
      <w:r>
        <w:rPr/>
        <w:t>Cift</w:t>
      </w:r>
      <w:r>
        <w:rPr>
          <w:spacing w:val="-10"/>
        </w:rPr>
        <w:t> </w:t>
      </w:r>
      <w:r>
        <w:rPr/>
        <w:t>ayrılıbsa,</w:t>
      </w:r>
      <w:r>
        <w:rPr>
          <w:spacing w:val="-8"/>
        </w:rPr>
        <w:t> </w:t>
      </w:r>
      <w:r>
        <w:rPr/>
        <w:t>o</w:t>
      </w:r>
      <w:r>
        <w:rPr>
          <w:spacing w:val="-8"/>
        </w:rPr>
        <w:t> </w:t>
      </w:r>
      <w:r>
        <w:rPr/>
        <w:t>xarici</w:t>
      </w:r>
      <w:r>
        <w:rPr>
          <w:spacing w:val="-8"/>
        </w:rPr>
        <w:t> </w:t>
      </w:r>
      <w:r>
        <w:rPr/>
        <w:t>me- todlarla xaric edilir. Cift ayrılmadıqda xarici metodlar effekt verməyə bilər. Ona görə də əl uşaq- lığa salınır və cift xaric edilir.</w:t>
      </w:r>
    </w:p>
    <w:p>
      <w:pPr>
        <w:pStyle w:val="BodyText"/>
        <w:ind w:left="993" w:right="702" w:firstLine="566"/>
      </w:pPr>
      <w:r>
        <w:rPr/>
        <w:t>Qanaxma</w:t>
      </w:r>
      <w:r>
        <w:rPr>
          <w:spacing w:val="-2"/>
        </w:rPr>
        <w:t> </w:t>
      </w:r>
      <w:r>
        <w:rPr/>
        <w:t>baş</w:t>
      </w:r>
      <w:r>
        <w:rPr>
          <w:spacing w:val="-4"/>
        </w:rPr>
        <w:t> </w:t>
      </w:r>
      <w:r>
        <w:rPr/>
        <w:t>verdikdə</w:t>
      </w:r>
      <w:r>
        <w:rPr>
          <w:spacing w:val="-2"/>
        </w:rPr>
        <w:t> </w:t>
      </w:r>
      <w:r>
        <w:rPr/>
        <w:t>təcili</w:t>
      </w:r>
      <w:r>
        <w:rPr>
          <w:spacing w:val="-3"/>
        </w:rPr>
        <w:t> </w:t>
      </w:r>
      <w:r>
        <w:rPr/>
        <w:t>ciftin</w:t>
      </w:r>
      <w:r>
        <w:rPr>
          <w:spacing w:val="-3"/>
        </w:rPr>
        <w:t> </w:t>
      </w:r>
      <w:r>
        <w:rPr/>
        <w:t>ayrılma</w:t>
      </w:r>
      <w:r>
        <w:rPr>
          <w:spacing w:val="-2"/>
        </w:rPr>
        <w:t> </w:t>
      </w:r>
      <w:r>
        <w:rPr/>
        <w:t>əlamətləri</w:t>
      </w:r>
      <w:r>
        <w:rPr>
          <w:spacing w:val="-3"/>
        </w:rPr>
        <w:t> </w:t>
      </w:r>
      <w:r>
        <w:rPr/>
        <w:t>yoxlanılır.</w:t>
      </w:r>
      <w:r>
        <w:rPr>
          <w:spacing w:val="-3"/>
        </w:rPr>
        <w:t> </w:t>
      </w:r>
      <w:r>
        <w:rPr/>
        <w:t>Əlamətlər müsbət</w:t>
      </w:r>
      <w:r>
        <w:rPr>
          <w:spacing w:val="-3"/>
        </w:rPr>
        <w:t> </w:t>
      </w:r>
      <w:r>
        <w:rPr/>
        <w:t>olduqda (cift</w:t>
      </w:r>
      <w:r>
        <w:rPr>
          <w:spacing w:val="-13"/>
        </w:rPr>
        <w:t> </w:t>
      </w:r>
      <w:r>
        <w:rPr/>
        <w:t>ayrılıb)</w:t>
      </w:r>
      <w:r>
        <w:rPr>
          <w:spacing w:val="-14"/>
        </w:rPr>
        <w:t> </w:t>
      </w:r>
      <w:r>
        <w:rPr/>
        <w:t>göbək</w:t>
      </w:r>
      <w:r>
        <w:rPr>
          <w:spacing w:val="-13"/>
        </w:rPr>
        <w:t> </w:t>
      </w:r>
      <w:r>
        <w:rPr/>
        <w:t>ciyəsinin</w:t>
      </w:r>
      <w:r>
        <w:rPr>
          <w:spacing w:val="-13"/>
        </w:rPr>
        <w:t> </w:t>
      </w:r>
      <w:r>
        <w:rPr/>
        <w:t>kontrol</w:t>
      </w:r>
      <w:r>
        <w:rPr>
          <w:spacing w:val="-13"/>
        </w:rPr>
        <w:t> </w:t>
      </w:r>
      <w:r>
        <w:rPr/>
        <w:t>əks</w:t>
      </w:r>
      <w:r>
        <w:rPr>
          <w:spacing w:val="-13"/>
        </w:rPr>
        <w:t> </w:t>
      </w:r>
      <w:r>
        <w:rPr/>
        <w:t>traksiyası</w:t>
      </w:r>
      <w:r>
        <w:rPr>
          <w:spacing w:val="-15"/>
        </w:rPr>
        <w:t> </w:t>
      </w:r>
      <w:r>
        <w:rPr/>
        <w:t>ilə</w:t>
      </w:r>
      <w:r>
        <w:rPr>
          <w:spacing w:val="-14"/>
        </w:rPr>
        <w:t> </w:t>
      </w:r>
      <w:r>
        <w:rPr/>
        <w:t>cift</w:t>
      </w:r>
      <w:r>
        <w:rPr>
          <w:spacing w:val="-13"/>
        </w:rPr>
        <w:t> </w:t>
      </w:r>
      <w:r>
        <w:rPr/>
        <w:t>xaric</w:t>
      </w:r>
      <w:r>
        <w:rPr>
          <w:spacing w:val="-14"/>
        </w:rPr>
        <w:t> </w:t>
      </w:r>
      <w:r>
        <w:rPr/>
        <w:t>edilir</w:t>
      </w:r>
      <w:r>
        <w:rPr>
          <w:spacing w:val="-14"/>
        </w:rPr>
        <w:t> </w:t>
      </w:r>
      <w:r>
        <w:rPr/>
        <w:t>(şəkil:16-8).</w:t>
      </w:r>
      <w:r>
        <w:rPr>
          <w:spacing w:val="-13"/>
        </w:rPr>
        <w:t> </w:t>
      </w:r>
      <w:r>
        <w:rPr/>
        <w:t>Cİft</w:t>
      </w:r>
      <w:r>
        <w:rPr>
          <w:spacing w:val="-13"/>
        </w:rPr>
        <w:t> </w:t>
      </w:r>
      <w:r>
        <w:rPr/>
        <w:t>ayrılmadığı halda və cftin möhkəm birləşməsi zamanı uşaqlığa salınmış əlin mişarvai hərəkəti ilə cift ayrılır və</w:t>
      </w:r>
      <w:r>
        <w:rPr>
          <w:spacing w:val="-3"/>
        </w:rPr>
        <w:t> </w:t>
      </w:r>
      <w:r>
        <w:rPr/>
        <w:t>xaric</w:t>
      </w:r>
      <w:r>
        <w:rPr>
          <w:spacing w:val="-1"/>
        </w:rPr>
        <w:t> </w:t>
      </w:r>
      <w:r>
        <w:rPr/>
        <w:t>edilir</w:t>
      </w:r>
      <w:r>
        <w:rPr>
          <w:spacing w:val="-2"/>
        </w:rPr>
        <w:t> </w:t>
      </w:r>
      <w:r>
        <w:rPr/>
        <w:t>(şəkil:16-8)</w:t>
      </w:r>
      <w:r>
        <w:rPr>
          <w:spacing w:val="-2"/>
        </w:rPr>
        <w:t> </w:t>
      </w:r>
      <w:r>
        <w:rPr/>
        <w:t>Həqiqi</w:t>
      </w:r>
      <w:r>
        <w:rPr>
          <w:spacing w:val="-2"/>
        </w:rPr>
        <w:t> </w:t>
      </w:r>
      <w:r>
        <w:rPr/>
        <w:t>cift</w:t>
      </w:r>
      <w:r>
        <w:rPr>
          <w:spacing w:val="-2"/>
        </w:rPr>
        <w:t> </w:t>
      </w:r>
      <w:r>
        <w:rPr/>
        <w:t>bitişməsi</w:t>
      </w:r>
      <w:r>
        <w:rPr>
          <w:spacing w:val="-2"/>
        </w:rPr>
        <w:t> </w:t>
      </w:r>
      <w:r>
        <w:rPr/>
        <w:t>zamanı</w:t>
      </w:r>
      <w:r>
        <w:rPr>
          <w:spacing w:val="-2"/>
        </w:rPr>
        <w:t> </w:t>
      </w:r>
      <w:r>
        <w:rPr/>
        <w:t>(tam</w:t>
      </w:r>
      <w:r>
        <w:rPr>
          <w:spacing w:val="-2"/>
        </w:rPr>
        <w:t> </w:t>
      </w:r>
      <w:r>
        <w:rPr/>
        <w:t>və</w:t>
      </w:r>
      <w:r>
        <w:rPr>
          <w:spacing w:val="-3"/>
        </w:rPr>
        <w:t> </w:t>
      </w:r>
      <w:r>
        <w:rPr/>
        <w:t>hissəvi)</w:t>
      </w:r>
      <w:r>
        <w:rPr>
          <w:spacing w:val="-2"/>
        </w:rPr>
        <w:t> </w:t>
      </w:r>
      <w:r>
        <w:rPr/>
        <w:t>diaqnoz</w:t>
      </w:r>
      <w:r>
        <w:rPr>
          <w:spacing w:val="-3"/>
        </w:rPr>
        <w:t> </w:t>
      </w:r>
      <w:r>
        <w:rPr/>
        <w:t>təsdiqlənən</w:t>
      </w:r>
      <w:r>
        <w:rPr>
          <w:spacing w:val="-2"/>
        </w:rPr>
        <w:t> </w:t>
      </w:r>
      <w:r>
        <w:rPr/>
        <w:t>kimi təcili</w:t>
      </w:r>
      <w:r>
        <w:rPr>
          <w:spacing w:val="-7"/>
        </w:rPr>
        <w:t> </w:t>
      </w:r>
      <w:r>
        <w:rPr/>
        <w:t>cərrahi</w:t>
      </w:r>
      <w:r>
        <w:rPr>
          <w:spacing w:val="-6"/>
        </w:rPr>
        <w:t> </w:t>
      </w:r>
      <w:r>
        <w:rPr/>
        <w:t>əməliyyat</w:t>
      </w:r>
      <w:r>
        <w:rPr>
          <w:spacing w:val="-7"/>
        </w:rPr>
        <w:t> </w:t>
      </w:r>
      <w:r>
        <w:rPr/>
        <w:t>aparılmalı,</w:t>
      </w:r>
      <w:r>
        <w:rPr>
          <w:spacing w:val="-6"/>
        </w:rPr>
        <w:t> </w:t>
      </w:r>
      <w:r>
        <w:rPr/>
        <w:t>uşaqlıq</w:t>
      </w:r>
      <w:r>
        <w:rPr>
          <w:spacing w:val="-6"/>
        </w:rPr>
        <w:t> </w:t>
      </w:r>
      <w:r>
        <w:rPr/>
        <w:t>ciftlə</w:t>
      </w:r>
      <w:r>
        <w:rPr>
          <w:spacing w:val="-8"/>
        </w:rPr>
        <w:t> </w:t>
      </w:r>
      <w:r>
        <w:rPr/>
        <w:t>birlikdə</w:t>
      </w:r>
      <w:r>
        <w:rPr>
          <w:spacing w:val="-7"/>
        </w:rPr>
        <w:t> </w:t>
      </w:r>
      <w:r>
        <w:rPr/>
        <w:t>ekstripasiya</w:t>
      </w:r>
      <w:r>
        <w:rPr>
          <w:spacing w:val="-6"/>
        </w:rPr>
        <w:t> </w:t>
      </w:r>
      <w:r>
        <w:rPr/>
        <w:t>edilməlidir.</w:t>
      </w:r>
      <w:r>
        <w:rPr>
          <w:spacing w:val="-7"/>
        </w:rPr>
        <w:t> </w:t>
      </w:r>
      <w:r>
        <w:rPr/>
        <w:t>Göstərilən</w:t>
      </w:r>
      <w:r>
        <w:rPr>
          <w:spacing w:val="-4"/>
        </w:rPr>
        <w:t> əmə-</w:t>
      </w:r>
    </w:p>
    <w:p>
      <w:pPr>
        <w:pStyle w:val="BodyText"/>
        <w:spacing w:after="0"/>
        <w:sectPr>
          <w:pgSz w:w="11910" w:h="16840"/>
          <w:pgMar w:top="1920" w:bottom="280" w:left="708" w:right="141"/>
        </w:sectPr>
      </w:pPr>
    </w:p>
    <w:p>
      <w:pPr>
        <w:pStyle w:val="BodyText"/>
        <w:spacing w:before="73"/>
        <w:ind w:right="705"/>
      </w:pPr>
      <w:r>
        <w:rPr/>
        <w:t>liyyatlarla</w:t>
      </w:r>
      <w:r>
        <w:rPr>
          <w:spacing w:val="-11"/>
        </w:rPr>
        <w:t> </w:t>
      </w:r>
      <w:r>
        <w:rPr/>
        <w:t>paralel</w:t>
      </w:r>
      <w:r>
        <w:rPr>
          <w:spacing w:val="-11"/>
        </w:rPr>
        <w:t> </w:t>
      </w:r>
      <w:r>
        <w:rPr/>
        <w:t>olaraq,</w:t>
      </w:r>
      <w:r>
        <w:rPr>
          <w:spacing w:val="-6"/>
        </w:rPr>
        <w:t> </w:t>
      </w:r>
      <w:r>
        <w:rPr/>
        <w:t>son</w:t>
      </w:r>
      <w:r>
        <w:rPr>
          <w:spacing w:val="-10"/>
        </w:rPr>
        <w:t> </w:t>
      </w:r>
      <w:r>
        <w:rPr/>
        <w:t>dövrünün</w:t>
      </w:r>
      <w:r>
        <w:rPr>
          <w:spacing w:val="-11"/>
        </w:rPr>
        <w:t> </w:t>
      </w:r>
      <w:r>
        <w:rPr/>
        <w:t>bütün</w:t>
      </w:r>
      <w:r>
        <w:rPr>
          <w:spacing w:val="-10"/>
        </w:rPr>
        <w:t> </w:t>
      </w:r>
      <w:r>
        <w:rPr/>
        <w:t>patologiyalarında</w:t>
      </w:r>
      <w:r>
        <w:rPr>
          <w:spacing w:val="-12"/>
        </w:rPr>
        <w:t> </w:t>
      </w:r>
      <w:r>
        <w:rPr/>
        <w:t>qanitirmənin</w:t>
      </w:r>
      <w:r>
        <w:rPr>
          <w:spacing w:val="-10"/>
        </w:rPr>
        <w:t> </w:t>
      </w:r>
      <w:r>
        <w:rPr/>
        <w:t>həcmindən</w:t>
      </w:r>
      <w:r>
        <w:rPr>
          <w:spacing w:val="-8"/>
        </w:rPr>
        <w:t> </w:t>
      </w:r>
      <w:r>
        <w:rPr/>
        <w:t>asılı</w:t>
      </w:r>
      <w:r>
        <w:rPr>
          <w:spacing w:val="-10"/>
        </w:rPr>
        <w:t> </w:t>
      </w:r>
      <w:r>
        <w:rPr/>
        <w:t>ola- raq infuzion terapiya aparılmalıdır. Qanitirmə az olduqda uterotonik maddələrin (oksitosin) yeri- dilməsi ilə kifayətlənmək olar. Güclü qanaxmalar zamanı isə hemotransfuziya və qanəvəzedici məhlulların yeridilməsi göstərişdir.</w:t>
      </w:r>
    </w:p>
    <w:p>
      <w:pPr>
        <w:pStyle w:val="BodyText"/>
        <w:ind w:left="0"/>
        <w:jc w:val="left"/>
      </w:pPr>
    </w:p>
    <w:p>
      <w:pPr>
        <w:pStyle w:val="BodyText"/>
        <w:spacing w:before="2"/>
        <w:ind w:left="0"/>
        <w:jc w:val="left"/>
      </w:pPr>
    </w:p>
    <w:p>
      <w:pPr>
        <w:pStyle w:val="Heading2"/>
        <w:ind w:left="284"/>
      </w:pPr>
      <w:bookmarkStart w:name="§ 4. Erkən zahılıq  qanaxmaları" w:id="54"/>
      <w:bookmarkEnd w:id="54"/>
      <w:r>
        <w:rPr>
          <w:b w:val="0"/>
        </w:rPr>
      </w:r>
      <w:r>
        <w:rPr>
          <w:sz w:val="24"/>
        </w:rPr>
        <w:t>§</w:t>
      </w:r>
      <w:r>
        <w:rPr>
          <w:b w:val="0"/>
          <w:spacing w:val="7"/>
          <w:sz w:val="24"/>
        </w:rPr>
        <w:t> </w:t>
      </w:r>
      <w:r>
        <w:rPr/>
        <w:t>4.</w:t>
      </w:r>
      <w:r>
        <w:rPr>
          <w:b w:val="0"/>
          <w:spacing w:val="-3"/>
        </w:rPr>
        <w:t> </w:t>
      </w:r>
      <w:r>
        <w:rPr/>
        <w:t>Erkən</w:t>
      </w:r>
      <w:r>
        <w:rPr>
          <w:spacing w:val="-3"/>
        </w:rPr>
        <w:t> </w:t>
      </w:r>
      <w:r>
        <w:rPr/>
        <w:t>zahılıq</w:t>
      </w:r>
      <w:r>
        <w:rPr>
          <w:spacing w:val="65"/>
        </w:rPr>
        <w:t> </w:t>
      </w:r>
      <w:r>
        <w:rPr>
          <w:spacing w:val="-2"/>
        </w:rPr>
        <w:t>qanaxmaları</w:t>
      </w:r>
    </w:p>
    <w:p>
      <w:pPr>
        <w:pStyle w:val="BodyText"/>
        <w:ind w:left="0"/>
        <w:jc w:val="left"/>
        <w:rPr>
          <w:b/>
          <w:sz w:val="28"/>
        </w:rPr>
      </w:pPr>
    </w:p>
    <w:p>
      <w:pPr>
        <w:pStyle w:val="BodyText"/>
        <w:ind w:right="705" w:firstLine="566"/>
      </w:pPr>
      <w:r>
        <w:rPr/>
        <w:t>Normal gedişli doğuşlarda son uşaqlıq boşluğundan qovulduqdan sonra qanaxma dayanır. Son dövründə olduğu kimi zahılıq dövrünün də ən çox rast gələn patologiyası qanaxmadır. Do- ğuşdan sonrakı ilk 24 saat ərzində baş verən qanaxmalar erkən zahılıq qanaxmaları adlanır və əsasən dörd faktor (4 “T”) tərəfindən yaranır:</w:t>
      </w:r>
    </w:p>
    <w:p>
      <w:pPr>
        <w:pStyle w:val="ListParagraph"/>
        <w:numPr>
          <w:ilvl w:val="0"/>
          <w:numId w:val="53"/>
        </w:numPr>
        <w:tabs>
          <w:tab w:pos="1792" w:val="left" w:leader="none"/>
        </w:tabs>
        <w:spacing w:line="240" w:lineRule="auto" w:before="1" w:after="0"/>
        <w:ind w:left="994" w:right="703" w:firstLine="566"/>
        <w:jc w:val="both"/>
        <w:rPr>
          <w:sz w:val="24"/>
        </w:rPr>
      </w:pPr>
      <w:r>
        <w:rPr>
          <w:b/>
          <w:sz w:val="24"/>
        </w:rPr>
        <w:t>,,T”-1</w:t>
      </w:r>
      <w:r>
        <w:rPr>
          <w:spacing w:val="-10"/>
          <w:sz w:val="24"/>
        </w:rPr>
        <w:t> </w:t>
      </w:r>
      <w:r>
        <w:rPr>
          <w:b/>
          <w:sz w:val="24"/>
        </w:rPr>
        <w:t>–</w:t>
      </w:r>
      <w:r>
        <w:rPr>
          <w:b/>
          <w:spacing w:val="-11"/>
          <w:sz w:val="24"/>
        </w:rPr>
        <w:t> </w:t>
      </w:r>
      <w:r>
        <w:rPr>
          <w:b/>
          <w:sz w:val="24"/>
        </w:rPr>
        <w:t>Toxuma</w:t>
      </w:r>
      <w:r>
        <w:rPr>
          <w:spacing w:val="-11"/>
          <w:sz w:val="24"/>
        </w:rPr>
        <w:t> </w:t>
      </w:r>
      <w:r>
        <w:rPr>
          <w:b/>
          <w:sz w:val="24"/>
        </w:rPr>
        <w:t>faktoru</w:t>
      </w:r>
      <w:r>
        <w:rPr>
          <w:spacing w:val="-10"/>
          <w:sz w:val="24"/>
        </w:rPr>
        <w:t> </w:t>
      </w:r>
      <w:r>
        <w:rPr>
          <w:sz w:val="24"/>
        </w:rPr>
        <w:t>–</w:t>
      </w:r>
      <w:r>
        <w:rPr>
          <w:spacing w:val="-11"/>
          <w:sz w:val="24"/>
        </w:rPr>
        <w:t> </w:t>
      </w:r>
      <w:r>
        <w:rPr>
          <w:sz w:val="24"/>
        </w:rPr>
        <w:t>uşaqlıqda</w:t>
      </w:r>
      <w:r>
        <w:rPr>
          <w:spacing w:val="-12"/>
          <w:sz w:val="24"/>
        </w:rPr>
        <w:t> </w:t>
      </w:r>
      <w:r>
        <w:rPr>
          <w:sz w:val="24"/>
        </w:rPr>
        <w:t>son</w:t>
      </w:r>
      <w:r>
        <w:rPr>
          <w:spacing w:val="-10"/>
          <w:sz w:val="24"/>
        </w:rPr>
        <w:t> </w:t>
      </w:r>
      <w:r>
        <w:rPr>
          <w:sz w:val="24"/>
        </w:rPr>
        <w:t>hissəsinin</w:t>
      </w:r>
      <w:r>
        <w:rPr>
          <w:spacing w:val="-10"/>
          <w:sz w:val="24"/>
        </w:rPr>
        <w:t> </w:t>
      </w:r>
      <w:r>
        <w:rPr>
          <w:sz w:val="24"/>
        </w:rPr>
        <w:t>ləngiməsi</w:t>
      </w:r>
      <w:r>
        <w:rPr>
          <w:spacing w:val="-10"/>
          <w:sz w:val="24"/>
        </w:rPr>
        <w:t> </w:t>
      </w:r>
      <w:r>
        <w:rPr>
          <w:sz w:val="24"/>
        </w:rPr>
        <w:t>(cift</w:t>
      </w:r>
      <w:r>
        <w:rPr>
          <w:spacing w:val="-10"/>
          <w:sz w:val="24"/>
        </w:rPr>
        <w:t> </w:t>
      </w:r>
      <w:r>
        <w:rPr>
          <w:sz w:val="24"/>
        </w:rPr>
        <w:t>və</w:t>
      </w:r>
      <w:r>
        <w:rPr>
          <w:spacing w:val="-12"/>
          <w:sz w:val="24"/>
        </w:rPr>
        <w:t> </w:t>
      </w:r>
      <w:r>
        <w:rPr>
          <w:sz w:val="24"/>
        </w:rPr>
        <w:t>ya</w:t>
      </w:r>
      <w:r>
        <w:rPr>
          <w:spacing w:val="-12"/>
          <w:sz w:val="24"/>
        </w:rPr>
        <w:t> </w:t>
      </w:r>
      <w:r>
        <w:rPr>
          <w:sz w:val="24"/>
        </w:rPr>
        <w:t>döl</w:t>
      </w:r>
      <w:r>
        <w:rPr>
          <w:spacing w:val="-10"/>
          <w:sz w:val="24"/>
        </w:rPr>
        <w:t> </w:t>
      </w:r>
      <w:r>
        <w:rPr>
          <w:sz w:val="24"/>
        </w:rPr>
        <w:t>qişaları</w:t>
      </w:r>
      <w:r>
        <w:rPr>
          <w:spacing w:val="-11"/>
          <w:sz w:val="24"/>
        </w:rPr>
        <w:t> </w:t>
      </w:r>
      <w:r>
        <w:rPr>
          <w:sz w:val="24"/>
        </w:rPr>
        <w:t>his- </w:t>
      </w:r>
      <w:r>
        <w:rPr>
          <w:spacing w:val="-2"/>
          <w:sz w:val="24"/>
        </w:rPr>
        <w:t>sələri).</w:t>
      </w:r>
    </w:p>
    <w:p>
      <w:pPr>
        <w:pStyle w:val="ListParagraph"/>
        <w:numPr>
          <w:ilvl w:val="0"/>
          <w:numId w:val="53"/>
        </w:numPr>
        <w:tabs>
          <w:tab w:pos="1802" w:val="left" w:leader="none"/>
        </w:tabs>
        <w:spacing w:line="240" w:lineRule="auto" w:before="0" w:after="0"/>
        <w:ind w:left="1802" w:right="0" w:hanging="242"/>
        <w:jc w:val="both"/>
        <w:rPr>
          <w:sz w:val="24"/>
        </w:rPr>
      </w:pPr>
      <w:r>
        <w:rPr>
          <w:b/>
          <w:sz w:val="24"/>
        </w:rPr>
        <w:t>,,T”-2</w:t>
      </w:r>
      <w:r>
        <w:rPr>
          <w:sz w:val="24"/>
        </w:rPr>
        <w:t> </w:t>
      </w:r>
      <w:r>
        <w:rPr>
          <w:b/>
          <w:sz w:val="24"/>
        </w:rPr>
        <w:t>–</w:t>
      </w:r>
      <w:r>
        <w:rPr>
          <w:b/>
          <w:spacing w:val="1"/>
          <w:sz w:val="24"/>
        </w:rPr>
        <w:t> </w:t>
      </w:r>
      <w:r>
        <w:rPr>
          <w:b/>
          <w:sz w:val="24"/>
        </w:rPr>
        <w:t>Tonus</w:t>
      </w:r>
      <w:r>
        <w:rPr>
          <w:spacing w:val="1"/>
          <w:sz w:val="24"/>
        </w:rPr>
        <w:t> </w:t>
      </w:r>
      <w:r>
        <w:rPr>
          <w:b/>
          <w:sz w:val="24"/>
        </w:rPr>
        <w:t>faktoru</w:t>
      </w:r>
      <w:r>
        <w:rPr>
          <w:spacing w:val="3"/>
          <w:sz w:val="24"/>
        </w:rPr>
        <w:t> </w:t>
      </w:r>
      <w:r>
        <w:rPr>
          <w:sz w:val="24"/>
        </w:rPr>
        <w:t>–</w:t>
      </w:r>
      <w:r>
        <w:rPr>
          <w:spacing w:val="1"/>
          <w:sz w:val="24"/>
        </w:rPr>
        <w:t> </w:t>
      </w:r>
      <w:r>
        <w:rPr>
          <w:sz w:val="24"/>
        </w:rPr>
        <w:t>uşaqlığın</w:t>
      </w:r>
      <w:r>
        <w:rPr>
          <w:spacing w:val="1"/>
          <w:sz w:val="24"/>
        </w:rPr>
        <w:t> </w:t>
      </w:r>
      <w:r>
        <w:rPr>
          <w:sz w:val="24"/>
        </w:rPr>
        <w:t>yığılma</w:t>
      </w:r>
      <w:r>
        <w:rPr>
          <w:spacing w:val="1"/>
          <w:sz w:val="24"/>
        </w:rPr>
        <w:t> </w:t>
      </w:r>
      <w:r>
        <w:rPr>
          <w:sz w:val="24"/>
        </w:rPr>
        <w:t>qabiliyyətinin</w:t>
      </w:r>
      <w:r>
        <w:rPr>
          <w:spacing w:val="1"/>
          <w:sz w:val="24"/>
        </w:rPr>
        <w:t> </w:t>
      </w:r>
      <w:r>
        <w:rPr>
          <w:sz w:val="24"/>
        </w:rPr>
        <w:t>pozulması</w:t>
      </w:r>
      <w:r>
        <w:rPr>
          <w:spacing w:val="1"/>
          <w:sz w:val="24"/>
        </w:rPr>
        <w:t> </w:t>
      </w:r>
      <w:r>
        <w:rPr>
          <w:sz w:val="24"/>
        </w:rPr>
        <w:t>(hipotoniya,</w:t>
      </w:r>
      <w:r>
        <w:rPr>
          <w:spacing w:val="2"/>
          <w:sz w:val="24"/>
        </w:rPr>
        <w:t> </w:t>
      </w:r>
      <w:r>
        <w:rPr>
          <w:spacing w:val="-2"/>
          <w:sz w:val="24"/>
        </w:rPr>
        <w:t>atoni-</w:t>
      </w:r>
    </w:p>
    <w:p>
      <w:pPr>
        <w:pStyle w:val="BodyText"/>
        <w:jc w:val="left"/>
      </w:pPr>
      <w:r>
        <w:rPr>
          <w:spacing w:val="-4"/>
        </w:rPr>
        <w:t>ya).</w:t>
      </w:r>
    </w:p>
    <w:p>
      <w:pPr>
        <w:pStyle w:val="ListParagraph"/>
        <w:numPr>
          <w:ilvl w:val="0"/>
          <w:numId w:val="53"/>
        </w:numPr>
        <w:tabs>
          <w:tab w:pos="1819" w:val="left" w:leader="none"/>
        </w:tabs>
        <w:spacing w:line="240" w:lineRule="auto" w:before="0" w:after="0"/>
        <w:ind w:left="1819" w:right="0" w:hanging="259"/>
        <w:jc w:val="left"/>
        <w:rPr>
          <w:sz w:val="24"/>
        </w:rPr>
      </w:pPr>
      <w:r>
        <w:rPr>
          <w:b/>
          <w:sz w:val="24"/>
        </w:rPr>
        <w:t>,,T”-3</w:t>
      </w:r>
      <w:r>
        <w:rPr>
          <w:spacing w:val="14"/>
          <w:sz w:val="24"/>
        </w:rPr>
        <w:t> </w:t>
      </w:r>
      <w:r>
        <w:rPr>
          <w:b/>
          <w:sz w:val="24"/>
        </w:rPr>
        <w:t>–</w:t>
      </w:r>
      <w:r>
        <w:rPr>
          <w:b/>
          <w:spacing w:val="14"/>
          <w:sz w:val="24"/>
        </w:rPr>
        <w:t> </w:t>
      </w:r>
      <w:r>
        <w:rPr>
          <w:b/>
          <w:sz w:val="24"/>
        </w:rPr>
        <w:t>Trombin</w:t>
      </w:r>
      <w:r>
        <w:rPr>
          <w:spacing w:val="18"/>
          <w:sz w:val="24"/>
        </w:rPr>
        <w:t> </w:t>
      </w:r>
      <w:r>
        <w:rPr>
          <w:b/>
          <w:sz w:val="24"/>
        </w:rPr>
        <w:t>faktoru</w:t>
      </w:r>
      <w:r>
        <w:rPr>
          <w:sz w:val="24"/>
        </w:rPr>
        <w:t>—qanın</w:t>
      </w:r>
      <w:r>
        <w:rPr>
          <w:spacing w:val="16"/>
          <w:sz w:val="24"/>
        </w:rPr>
        <w:t> </w:t>
      </w:r>
      <w:r>
        <w:rPr>
          <w:sz w:val="24"/>
        </w:rPr>
        <w:t>laxtalanma</w:t>
      </w:r>
      <w:r>
        <w:rPr>
          <w:spacing w:val="16"/>
          <w:sz w:val="24"/>
        </w:rPr>
        <w:t> </w:t>
      </w:r>
      <w:r>
        <w:rPr>
          <w:sz w:val="24"/>
        </w:rPr>
        <w:t>sistenminin</w:t>
      </w:r>
      <w:r>
        <w:rPr>
          <w:spacing w:val="17"/>
          <w:sz w:val="24"/>
        </w:rPr>
        <w:t> </w:t>
      </w:r>
      <w:r>
        <w:rPr>
          <w:sz w:val="24"/>
        </w:rPr>
        <w:t>pozulması</w:t>
      </w:r>
      <w:r>
        <w:rPr>
          <w:spacing w:val="12"/>
          <w:sz w:val="24"/>
        </w:rPr>
        <w:t> </w:t>
      </w:r>
      <w:r>
        <w:rPr>
          <w:sz w:val="24"/>
        </w:rPr>
        <w:t>(anadangəlmə</w:t>
      </w:r>
      <w:r>
        <w:rPr>
          <w:spacing w:val="16"/>
          <w:sz w:val="24"/>
        </w:rPr>
        <w:t> </w:t>
      </w:r>
      <w:r>
        <w:rPr>
          <w:spacing w:val="-5"/>
          <w:sz w:val="24"/>
        </w:rPr>
        <w:t>və</w:t>
      </w:r>
    </w:p>
    <w:p>
      <w:pPr>
        <w:pStyle w:val="BodyText"/>
        <w:jc w:val="left"/>
      </w:pPr>
      <w:r>
        <w:rPr>
          <w:spacing w:val="-2"/>
        </w:rPr>
        <w:t>qazanılma).</w:t>
      </w:r>
    </w:p>
    <w:p>
      <w:pPr>
        <w:pStyle w:val="ListParagraph"/>
        <w:numPr>
          <w:ilvl w:val="0"/>
          <w:numId w:val="53"/>
        </w:numPr>
        <w:tabs>
          <w:tab w:pos="1800" w:val="left" w:leader="none"/>
        </w:tabs>
        <w:spacing w:line="240" w:lineRule="auto" w:before="0" w:after="0"/>
        <w:ind w:left="1800" w:right="0" w:hanging="240"/>
        <w:jc w:val="left"/>
        <w:rPr>
          <w:sz w:val="24"/>
        </w:rPr>
      </w:pPr>
      <w:r>
        <w:rPr>
          <w:b/>
          <w:sz w:val="24"/>
        </w:rPr>
        <w:t>,,T”-4</w:t>
      </w:r>
      <w:r>
        <w:rPr>
          <w:spacing w:val="-3"/>
          <w:sz w:val="24"/>
        </w:rPr>
        <w:t> </w:t>
      </w:r>
      <w:r>
        <w:rPr>
          <w:b/>
          <w:sz w:val="24"/>
        </w:rPr>
        <w:t>–</w:t>
      </w:r>
      <w:r>
        <w:rPr>
          <w:b/>
          <w:spacing w:val="-1"/>
          <w:sz w:val="24"/>
        </w:rPr>
        <w:t> </w:t>
      </w:r>
      <w:r>
        <w:rPr>
          <w:b/>
          <w:sz w:val="24"/>
        </w:rPr>
        <w:t>Travma</w:t>
      </w:r>
      <w:r>
        <w:rPr>
          <w:spacing w:val="-1"/>
          <w:sz w:val="24"/>
        </w:rPr>
        <w:t> </w:t>
      </w:r>
      <w:r>
        <w:rPr>
          <w:b/>
          <w:sz w:val="24"/>
        </w:rPr>
        <w:t>faktoru</w:t>
      </w:r>
      <w:r>
        <w:rPr>
          <w:sz w:val="24"/>
        </w:rPr>
        <w:t> –</w:t>
      </w:r>
      <w:r>
        <w:rPr>
          <w:spacing w:val="-1"/>
          <w:sz w:val="24"/>
        </w:rPr>
        <w:t> </w:t>
      </w:r>
      <w:r>
        <w:rPr>
          <w:sz w:val="24"/>
        </w:rPr>
        <w:t>uşaqlığın</w:t>
      </w:r>
      <w:r>
        <w:rPr>
          <w:spacing w:val="-1"/>
          <w:sz w:val="24"/>
        </w:rPr>
        <w:t> </w:t>
      </w:r>
      <w:r>
        <w:rPr>
          <w:sz w:val="24"/>
        </w:rPr>
        <w:t>və</w:t>
      </w:r>
      <w:r>
        <w:rPr>
          <w:spacing w:val="-2"/>
          <w:sz w:val="24"/>
        </w:rPr>
        <w:t> </w:t>
      </w:r>
      <w:r>
        <w:rPr>
          <w:sz w:val="24"/>
        </w:rPr>
        <w:t>yumşaq</w:t>
      </w:r>
      <w:r>
        <w:rPr>
          <w:spacing w:val="-1"/>
          <w:sz w:val="24"/>
        </w:rPr>
        <w:t> </w:t>
      </w:r>
      <w:r>
        <w:rPr>
          <w:sz w:val="24"/>
        </w:rPr>
        <w:t>doğum</w:t>
      </w:r>
      <w:r>
        <w:rPr>
          <w:spacing w:val="-1"/>
          <w:sz w:val="24"/>
        </w:rPr>
        <w:t> </w:t>
      </w:r>
      <w:r>
        <w:rPr>
          <w:sz w:val="24"/>
        </w:rPr>
        <w:t>yollarının </w:t>
      </w:r>
      <w:r>
        <w:rPr>
          <w:spacing w:val="-2"/>
          <w:sz w:val="24"/>
        </w:rPr>
        <w:t>cırıqları.</w:t>
      </w:r>
    </w:p>
    <w:p>
      <w:pPr>
        <w:spacing w:before="0"/>
        <w:ind w:left="1560" w:right="0" w:firstLine="0"/>
        <w:jc w:val="left"/>
        <w:rPr>
          <w:sz w:val="24"/>
        </w:rPr>
      </w:pPr>
      <w:r>
        <w:rPr>
          <w:b/>
          <w:sz w:val="24"/>
        </w:rPr>
        <w:t>Son</w:t>
      </w:r>
      <w:r>
        <w:rPr>
          <w:spacing w:val="-4"/>
          <w:sz w:val="24"/>
        </w:rPr>
        <w:t> </w:t>
      </w:r>
      <w:r>
        <w:rPr>
          <w:b/>
          <w:sz w:val="24"/>
        </w:rPr>
        <w:t>hissəsinin</w:t>
      </w:r>
      <w:r>
        <w:rPr>
          <w:b/>
          <w:spacing w:val="-4"/>
          <w:sz w:val="24"/>
        </w:rPr>
        <w:t> </w:t>
      </w:r>
      <w:r>
        <w:rPr>
          <w:b/>
          <w:sz w:val="24"/>
        </w:rPr>
        <w:t>uşaqlıqda</w:t>
      </w:r>
      <w:r>
        <w:rPr>
          <w:spacing w:val="-2"/>
          <w:sz w:val="24"/>
        </w:rPr>
        <w:t> </w:t>
      </w:r>
      <w:r>
        <w:rPr>
          <w:b/>
          <w:sz w:val="24"/>
        </w:rPr>
        <w:t>qalması</w:t>
      </w:r>
      <w:r>
        <w:rPr>
          <w:sz w:val="24"/>
        </w:rPr>
        <w:t>,</w:t>
      </w:r>
      <w:r>
        <w:rPr>
          <w:spacing w:val="-2"/>
          <w:sz w:val="24"/>
        </w:rPr>
        <w:t> </w:t>
      </w:r>
      <w:r>
        <w:rPr>
          <w:sz w:val="24"/>
        </w:rPr>
        <w:t>erkən</w:t>
      </w:r>
      <w:r>
        <w:rPr>
          <w:spacing w:val="-2"/>
          <w:sz w:val="24"/>
        </w:rPr>
        <w:t> </w:t>
      </w:r>
      <w:r>
        <w:rPr>
          <w:sz w:val="24"/>
        </w:rPr>
        <w:t>zahılıq</w:t>
      </w:r>
      <w:r>
        <w:rPr>
          <w:spacing w:val="1"/>
          <w:sz w:val="24"/>
        </w:rPr>
        <w:t> </w:t>
      </w:r>
      <w:r>
        <w:rPr>
          <w:sz w:val="24"/>
        </w:rPr>
        <w:t>dövründə</w:t>
      </w:r>
      <w:r>
        <w:rPr>
          <w:spacing w:val="-3"/>
          <w:sz w:val="24"/>
        </w:rPr>
        <w:t> </w:t>
      </w:r>
      <w:r>
        <w:rPr>
          <w:sz w:val="24"/>
        </w:rPr>
        <w:t>ən</w:t>
      </w:r>
      <w:r>
        <w:rPr>
          <w:spacing w:val="-2"/>
          <w:sz w:val="24"/>
        </w:rPr>
        <w:t> </w:t>
      </w:r>
      <w:r>
        <w:rPr>
          <w:sz w:val="24"/>
        </w:rPr>
        <w:t>çox</w:t>
      </w:r>
      <w:r>
        <w:rPr>
          <w:spacing w:val="-2"/>
          <w:sz w:val="24"/>
        </w:rPr>
        <w:t> </w:t>
      </w:r>
      <w:r>
        <w:rPr>
          <w:sz w:val="24"/>
        </w:rPr>
        <w:t>rast</w:t>
      </w:r>
      <w:r>
        <w:rPr>
          <w:spacing w:val="-2"/>
          <w:sz w:val="24"/>
        </w:rPr>
        <w:t> </w:t>
      </w:r>
      <w:r>
        <w:rPr>
          <w:sz w:val="24"/>
        </w:rPr>
        <w:t>gələn</w:t>
      </w:r>
      <w:r>
        <w:rPr>
          <w:spacing w:val="-1"/>
          <w:sz w:val="24"/>
        </w:rPr>
        <w:t> </w:t>
      </w:r>
      <w:r>
        <w:rPr>
          <w:spacing w:val="-2"/>
          <w:sz w:val="24"/>
        </w:rPr>
        <w:t>ağırlaşmadır.</w:t>
      </w:r>
    </w:p>
    <w:p>
      <w:pPr>
        <w:pStyle w:val="BodyText"/>
        <w:ind w:left="5017" w:right="701" w:firstLine="566"/>
      </w:pPr>
      <w:r>
        <w:rPr/>
        <w:drawing>
          <wp:anchor distT="0" distB="0" distL="0" distR="0" allowOverlap="1" layoutInCell="1" locked="0" behindDoc="0" simplePos="0" relativeHeight="15794688">
            <wp:simplePos x="0" y="0"/>
            <wp:positionH relativeFrom="page">
              <wp:posOffset>1040130</wp:posOffset>
            </wp:positionH>
            <wp:positionV relativeFrom="paragraph">
              <wp:posOffset>96308</wp:posOffset>
            </wp:positionV>
            <wp:extent cx="2365229" cy="3425844"/>
            <wp:effectExtent l="0" t="0" r="0" b="0"/>
            <wp:wrapNone/>
            <wp:docPr id="330" name="Image 330"/>
            <wp:cNvGraphicFramePr>
              <a:graphicFrameLocks/>
            </wp:cNvGraphicFramePr>
            <a:graphic>
              <a:graphicData uri="http://schemas.openxmlformats.org/drawingml/2006/picture">
                <pic:pic>
                  <pic:nvPicPr>
                    <pic:cNvPr id="330" name="Image 330"/>
                    <pic:cNvPicPr/>
                  </pic:nvPicPr>
                  <pic:blipFill>
                    <a:blip r:embed="rId213" cstate="print"/>
                    <a:stretch>
                      <a:fillRect/>
                    </a:stretch>
                  </pic:blipFill>
                  <pic:spPr>
                    <a:xfrm>
                      <a:off x="0" y="0"/>
                      <a:ext cx="2365229" cy="3425844"/>
                    </a:xfrm>
                    <a:prstGeom prst="rect">
                      <a:avLst/>
                    </a:prstGeom>
                  </pic:spPr>
                </pic:pic>
              </a:graphicData>
            </a:graphic>
          </wp:anchor>
        </w:drawing>
      </w:r>
      <w:r>
        <w:rPr/>
        <w:t>Uşaqlıqda</w:t>
      </w:r>
      <w:r>
        <w:rPr>
          <w:spacing w:val="-11"/>
        </w:rPr>
        <w:t> </w:t>
      </w:r>
      <w:r>
        <w:rPr/>
        <w:t>ləngimiş</w:t>
      </w:r>
      <w:r>
        <w:rPr>
          <w:spacing w:val="-10"/>
        </w:rPr>
        <w:t> </w:t>
      </w:r>
      <w:r>
        <w:rPr/>
        <w:t>ən</w:t>
      </w:r>
      <w:r>
        <w:rPr>
          <w:spacing w:val="-10"/>
        </w:rPr>
        <w:t> </w:t>
      </w:r>
      <w:r>
        <w:rPr/>
        <w:t>kiçik</w:t>
      </w:r>
      <w:r>
        <w:rPr>
          <w:spacing w:val="-10"/>
        </w:rPr>
        <w:t> </w:t>
      </w:r>
      <w:r>
        <w:rPr/>
        <w:t>cift</w:t>
      </w:r>
      <w:r>
        <w:rPr>
          <w:spacing w:val="-10"/>
        </w:rPr>
        <w:t> </w:t>
      </w:r>
      <w:r>
        <w:rPr/>
        <w:t>hissəsi</w:t>
      </w:r>
      <w:r>
        <w:rPr>
          <w:spacing w:val="-10"/>
        </w:rPr>
        <w:t> </w:t>
      </w:r>
      <w:r>
        <w:rPr/>
        <w:t>belə</w:t>
      </w:r>
      <w:r>
        <w:rPr>
          <w:spacing w:val="-11"/>
        </w:rPr>
        <w:t> </w:t>
      </w:r>
      <w:r>
        <w:rPr/>
        <w:t>uşaq- lığın</w:t>
      </w:r>
      <w:r>
        <w:rPr>
          <w:spacing w:val="-2"/>
        </w:rPr>
        <w:t> </w:t>
      </w:r>
      <w:r>
        <w:rPr/>
        <w:t>normal</w:t>
      </w:r>
      <w:r>
        <w:rPr>
          <w:spacing w:val="-2"/>
        </w:rPr>
        <w:t> </w:t>
      </w:r>
      <w:r>
        <w:rPr/>
        <w:t>yığılmasına</w:t>
      </w:r>
      <w:r>
        <w:rPr>
          <w:spacing w:val="-5"/>
        </w:rPr>
        <w:t> </w:t>
      </w:r>
      <w:r>
        <w:rPr/>
        <w:t>mane</w:t>
      </w:r>
      <w:r>
        <w:rPr>
          <w:spacing w:val="-3"/>
        </w:rPr>
        <w:t> </w:t>
      </w:r>
      <w:r>
        <w:rPr/>
        <w:t>olur.</w:t>
      </w:r>
      <w:r>
        <w:rPr>
          <w:spacing w:val="-3"/>
        </w:rPr>
        <w:t> </w:t>
      </w:r>
      <w:r>
        <w:rPr/>
        <w:t>Nəticədə</w:t>
      </w:r>
      <w:r>
        <w:rPr>
          <w:spacing w:val="-3"/>
        </w:rPr>
        <w:t> </w:t>
      </w:r>
      <w:r>
        <w:rPr/>
        <w:t>cift</w:t>
      </w:r>
      <w:r>
        <w:rPr>
          <w:spacing w:val="-2"/>
        </w:rPr>
        <w:t> </w:t>
      </w:r>
      <w:r>
        <w:rPr/>
        <w:t>tikəsi birləşmiş meydançanın ətrafındakı damarlardan qanax- ma</w:t>
      </w:r>
      <w:r>
        <w:rPr>
          <w:spacing w:val="-12"/>
        </w:rPr>
        <w:t> </w:t>
      </w:r>
      <w:r>
        <w:rPr/>
        <w:t>başlayır.</w:t>
      </w:r>
      <w:r>
        <w:rPr>
          <w:spacing w:val="-12"/>
        </w:rPr>
        <w:t> </w:t>
      </w:r>
      <w:r>
        <w:rPr/>
        <w:t>Uşaqlıqda</w:t>
      </w:r>
      <w:r>
        <w:rPr>
          <w:spacing w:val="-13"/>
        </w:rPr>
        <w:t> </w:t>
      </w:r>
      <w:r>
        <w:rPr/>
        <w:t>cift</w:t>
      </w:r>
      <w:r>
        <w:rPr>
          <w:spacing w:val="-11"/>
        </w:rPr>
        <w:t> </w:t>
      </w:r>
      <w:r>
        <w:rPr/>
        <w:t>tikəsi,</w:t>
      </w:r>
      <w:r>
        <w:rPr>
          <w:spacing w:val="-11"/>
        </w:rPr>
        <w:t> </w:t>
      </w:r>
      <w:r>
        <w:rPr/>
        <w:t>döl</w:t>
      </w:r>
      <w:r>
        <w:rPr>
          <w:spacing w:val="36"/>
        </w:rPr>
        <w:t> </w:t>
      </w:r>
      <w:r>
        <w:rPr/>
        <w:t>qişası</w:t>
      </w:r>
      <w:r>
        <w:rPr>
          <w:spacing w:val="-11"/>
        </w:rPr>
        <w:t> </w:t>
      </w:r>
      <w:r>
        <w:rPr/>
        <w:t>hissələri</w:t>
      </w:r>
      <w:r>
        <w:rPr>
          <w:spacing w:val="-12"/>
        </w:rPr>
        <w:t> </w:t>
      </w:r>
      <w:r>
        <w:rPr/>
        <w:t>və ya</w:t>
      </w:r>
      <w:r>
        <w:rPr>
          <w:spacing w:val="-15"/>
        </w:rPr>
        <w:t> </w:t>
      </w:r>
      <w:r>
        <w:rPr/>
        <w:t>tam</w:t>
      </w:r>
      <w:r>
        <w:rPr>
          <w:spacing w:val="-15"/>
        </w:rPr>
        <w:t> </w:t>
      </w:r>
      <w:r>
        <w:rPr/>
        <w:t>əlavə</w:t>
      </w:r>
      <w:r>
        <w:rPr>
          <w:spacing w:val="-14"/>
        </w:rPr>
        <w:t> </w:t>
      </w:r>
      <w:r>
        <w:rPr/>
        <w:t>paycıq</w:t>
      </w:r>
      <w:r>
        <w:rPr>
          <w:spacing w:val="-14"/>
        </w:rPr>
        <w:t> </w:t>
      </w:r>
      <w:r>
        <w:rPr/>
        <w:t>ləngiyə</w:t>
      </w:r>
      <w:r>
        <w:rPr>
          <w:spacing w:val="-15"/>
        </w:rPr>
        <w:t> </w:t>
      </w:r>
      <w:r>
        <w:rPr/>
        <w:t>bilər.</w:t>
      </w:r>
      <w:r>
        <w:rPr>
          <w:spacing w:val="-15"/>
        </w:rPr>
        <w:t> </w:t>
      </w:r>
      <w:r>
        <w:rPr/>
        <w:t>Son</w:t>
      </w:r>
      <w:r>
        <w:rPr>
          <w:spacing w:val="-14"/>
        </w:rPr>
        <w:t> </w:t>
      </w:r>
      <w:r>
        <w:rPr/>
        <w:t>hissələrinin</w:t>
      </w:r>
      <w:r>
        <w:rPr>
          <w:spacing w:val="-15"/>
        </w:rPr>
        <w:t> </w:t>
      </w:r>
      <w:r>
        <w:rPr/>
        <w:t>uşaq- lıqda ləngiməsinin səbəblərindən biri son dövrünün düzgün idarə olunmamasıdır. Uşaqlığın massaji, ciftin ayrılma əlamətlərini yoxlarkən uşaqlığın qıcıqlanması və s.faktorlar uşaqlığın normal yığılmasını pozur.</w:t>
      </w:r>
      <w:r>
        <w:rPr>
          <w:spacing w:val="-1"/>
        </w:rPr>
        <w:t> </w:t>
      </w:r>
      <w:r>
        <w:rPr/>
        <w:t>Bun- dan</w:t>
      </w:r>
      <w:r>
        <w:rPr>
          <w:spacing w:val="-8"/>
        </w:rPr>
        <w:t> </w:t>
      </w:r>
      <w:r>
        <w:rPr/>
        <w:t>başqa</w:t>
      </w:r>
      <w:r>
        <w:rPr>
          <w:spacing w:val="-8"/>
        </w:rPr>
        <w:t> </w:t>
      </w:r>
      <w:r>
        <w:rPr/>
        <w:t>nəhəng</w:t>
      </w:r>
      <w:r>
        <w:rPr>
          <w:spacing w:val="-8"/>
        </w:rPr>
        <w:t> </w:t>
      </w:r>
      <w:r>
        <w:rPr/>
        <w:t>döl,</w:t>
      </w:r>
      <w:r>
        <w:rPr>
          <w:spacing w:val="-7"/>
        </w:rPr>
        <w:t> </w:t>
      </w:r>
      <w:r>
        <w:rPr/>
        <w:t>uşaqlıq</w:t>
      </w:r>
      <w:r>
        <w:rPr>
          <w:spacing w:val="-8"/>
        </w:rPr>
        <w:t> </w:t>
      </w:r>
      <w:r>
        <w:rPr/>
        <w:t>şişləri,</w:t>
      </w:r>
      <w:r>
        <w:rPr>
          <w:spacing w:val="-8"/>
        </w:rPr>
        <w:t> </w:t>
      </w:r>
      <w:r>
        <w:rPr/>
        <w:t>mamalıq</w:t>
      </w:r>
      <w:r>
        <w:rPr>
          <w:spacing w:val="-8"/>
        </w:rPr>
        <w:t> </w:t>
      </w:r>
      <w:r>
        <w:rPr/>
        <w:t>maşaları və s. uşaqlığın yığılma qabiliyyətinin pozulmasına sə- bəb olur. Son hissəsinin uşaqlıqda qalıb-qalmadığını yoxlamaq</w:t>
      </w:r>
      <w:r>
        <w:rPr>
          <w:spacing w:val="-10"/>
        </w:rPr>
        <w:t> </w:t>
      </w:r>
      <w:r>
        <w:rPr/>
        <w:t>üçün</w:t>
      </w:r>
      <w:r>
        <w:rPr>
          <w:spacing w:val="-9"/>
        </w:rPr>
        <w:t> </w:t>
      </w:r>
      <w:r>
        <w:rPr/>
        <w:t>doğulmuş</w:t>
      </w:r>
      <w:r>
        <w:rPr>
          <w:spacing w:val="-9"/>
        </w:rPr>
        <w:t> </w:t>
      </w:r>
      <w:r>
        <w:rPr/>
        <w:t>cift</w:t>
      </w:r>
      <w:r>
        <w:rPr>
          <w:spacing w:val="-9"/>
        </w:rPr>
        <w:t> </w:t>
      </w:r>
      <w:r>
        <w:rPr/>
        <w:t>və</w:t>
      </w:r>
      <w:r>
        <w:rPr>
          <w:spacing w:val="-10"/>
        </w:rPr>
        <w:t> </w:t>
      </w:r>
      <w:r>
        <w:rPr/>
        <w:t>döl</w:t>
      </w:r>
      <w:r>
        <w:rPr>
          <w:spacing w:val="-9"/>
        </w:rPr>
        <w:t> </w:t>
      </w:r>
      <w:r>
        <w:rPr/>
        <w:t>qişaları</w:t>
      </w:r>
      <w:r>
        <w:rPr>
          <w:spacing w:val="-9"/>
        </w:rPr>
        <w:t> </w:t>
      </w:r>
      <w:r>
        <w:rPr/>
        <w:t>ciddi</w:t>
      </w:r>
      <w:r>
        <w:rPr>
          <w:spacing w:val="-7"/>
        </w:rPr>
        <w:t> </w:t>
      </w:r>
      <w:r>
        <w:rPr/>
        <w:t>müa- yinə olunur. Ciftdə və ya qişalarda hər hansı defektin aşkarlanması,</w:t>
      </w:r>
      <w:r>
        <w:rPr>
          <w:spacing w:val="-6"/>
        </w:rPr>
        <w:t> </w:t>
      </w:r>
      <w:r>
        <w:rPr/>
        <w:t>ciftin</w:t>
      </w:r>
      <w:r>
        <w:rPr>
          <w:spacing w:val="-9"/>
        </w:rPr>
        <w:t> </w:t>
      </w:r>
      <w:r>
        <w:rPr/>
        <w:t>tamlığına</w:t>
      </w:r>
      <w:r>
        <w:rPr>
          <w:spacing w:val="-10"/>
        </w:rPr>
        <w:t> </w:t>
      </w:r>
      <w:r>
        <w:rPr/>
        <w:t>hər</w:t>
      </w:r>
      <w:r>
        <w:rPr>
          <w:spacing w:val="-8"/>
        </w:rPr>
        <w:t> </w:t>
      </w:r>
      <w:r>
        <w:rPr/>
        <w:t>hansı</w:t>
      </w:r>
      <w:r>
        <w:rPr>
          <w:spacing w:val="-9"/>
        </w:rPr>
        <w:t> </w:t>
      </w:r>
      <w:r>
        <w:rPr/>
        <w:t>bir</w:t>
      </w:r>
      <w:r>
        <w:rPr>
          <w:spacing w:val="-7"/>
        </w:rPr>
        <w:t> </w:t>
      </w:r>
      <w:r>
        <w:rPr/>
        <w:t>şübhənin</w:t>
      </w:r>
      <w:r>
        <w:rPr>
          <w:spacing w:val="-9"/>
        </w:rPr>
        <w:t> </w:t>
      </w:r>
      <w:r>
        <w:rPr/>
        <w:t>ol- ması</w:t>
      </w:r>
      <w:r>
        <w:rPr>
          <w:spacing w:val="-15"/>
        </w:rPr>
        <w:t> </w:t>
      </w:r>
      <w:r>
        <w:rPr/>
        <w:t>belə</w:t>
      </w:r>
      <w:r>
        <w:rPr>
          <w:spacing w:val="-15"/>
        </w:rPr>
        <w:t> </w:t>
      </w:r>
      <w:r>
        <w:rPr/>
        <w:t>uşaqlıq</w:t>
      </w:r>
      <w:r>
        <w:rPr>
          <w:spacing w:val="-15"/>
        </w:rPr>
        <w:t> </w:t>
      </w:r>
      <w:r>
        <w:rPr/>
        <w:t>boşluğunun</w:t>
      </w:r>
      <w:r>
        <w:rPr>
          <w:spacing w:val="-15"/>
        </w:rPr>
        <w:t> </w:t>
      </w:r>
      <w:r>
        <w:rPr/>
        <w:t>əllə</w:t>
      </w:r>
      <w:r>
        <w:rPr>
          <w:spacing w:val="-15"/>
        </w:rPr>
        <w:t> </w:t>
      </w:r>
      <w:r>
        <w:rPr/>
        <w:t>müayinəsinə</w:t>
      </w:r>
      <w:r>
        <w:rPr>
          <w:spacing w:val="-15"/>
        </w:rPr>
        <w:t> </w:t>
      </w:r>
      <w:r>
        <w:rPr/>
        <w:t>göstəriş- dir. Bu zaman ciftin əl ilə ayrlmasında olduğu kimi bü- tün</w:t>
      </w:r>
      <w:r>
        <w:rPr>
          <w:spacing w:val="-10"/>
        </w:rPr>
        <w:t> </w:t>
      </w:r>
      <w:r>
        <w:rPr/>
        <w:t>qaydalara</w:t>
      </w:r>
      <w:r>
        <w:rPr>
          <w:spacing w:val="-12"/>
        </w:rPr>
        <w:t> </w:t>
      </w:r>
      <w:r>
        <w:rPr/>
        <w:t>əməl</w:t>
      </w:r>
      <w:r>
        <w:rPr>
          <w:spacing w:val="-10"/>
        </w:rPr>
        <w:t> </w:t>
      </w:r>
      <w:r>
        <w:rPr/>
        <w:t>olunmalıdır.</w:t>
      </w:r>
      <w:r>
        <w:rPr>
          <w:spacing w:val="-11"/>
        </w:rPr>
        <w:t> </w:t>
      </w:r>
      <w:r>
        <w:rPr/>
        <w:t>Uşaqlığa</w:t>
      </w:r>
      <w:r>
        <w:rPr>
          <w:spacing w:val="-11"/>
        </w:rPr>
        <w:t> </w:t>
      </w:r>
      <w:r>
        <w:rPr/>
        <w:t>salınmış</w:t>
      </w:r>
      <w:r>
        <w:rPr>
          <w:spacing w:val="-10"/>
        </w:rPr>
        <w:t> </w:t>
      </w:r>
      <w:r>
        <w:rPr/>
        <w:t>əl</w:t>
      </w:r>
      <w:r>
        <w:rPr>
          <w:spacing w:val="-10"/>
        </w:rPr>
        <w:t> </w:t>
      </w:r>
      <w:r>
        <w:rPr/>
        <w:t>ilə uşaqlıq</w:t>
      </w:r>
      <w:r>
        <w:rPr>
          <w:spacing w:val="-15"/>
        </w:rPr>
        <w:t> </w:t>
      </w:r>
      <w:r>
        <w:rPr/>
        <w:t>dibi,</w:t>
      </w:r>
      <w:r>
        <w:rPr>
          <w:spacing w:val="-15"/>
        </w:rPr>
        <w:t> </w:t>
      </w:r>
      <w:r>
        <w:rPr/>
        <w:t>boru</w:t>
      </w:r>
      <w:r>
        <w:rPr>
          <w:spacing w:val="-15"/>
        </w:rPr>
        <w:t> </w:t>
      </w:r>
      <w:r>
        <w:rPr/>
        <w:t>bucaqları</w:t>
      </w:r>
      <w:r>
        <w:rPr>
          <w:spacing w:val="-15"/>
        </w:rPr>
        <w:t> </w:t>
      </w:r>
      <w:r>
        <w:rPr/>
        <w:t>ciddi</w:t>
      </w:r>
      <w:r>
        <w:rPr>
          <w:spacing w:val="-15"/>
        </w:rPr>
        <w:t> </w:t>
      </w:r>
      <w:r>
        <w:rPr/>
        <w:t>yoxlanılmalıdır.</w:t>
      </w:r>
      <w:r>
        <w:rPr>
          <w:spacing w:val="-15"/>
        </w:rPr>
        <w:t> </w:t>
      </w:r>
      <w:r>
        <w:rPr/>
        <w:t>Uşaq- lıqda qalmış cift hissəsi xaric edilməlidir (şəkil:16-9). Qanaxma</w:t>
      </w:r>
      <w:r>
        <w:rPr>
          <w:spacing w:val="-13"/>
        </w:rPr>
        <w:t> </w:t>
      </w:r>
      <w:r>
        <w:rPr/>
        <w:t>güclü</w:t>
      </w:r>
      <w:r>
        <w:rPr>
          <w:spacing w:val="-12"/>
        </w:rPr>
        <w:t> </w:t>
      </w:r>
      <w:r>
        <w:rPr/>
        <w:t>olmadıqda</w:t>
      </w:r>
      <w:r>
        <w:rPr>
          <w:spacing w:val="-13"/>
        </w:rPr>
        <w:t> </w:t>
      </w:r>
      <w:r>
        <w:rPr/>
        <w:t>və</w:t>
      </w:r>
      <w:r>
        <w:rPr>
          <w:spacing w:val="-13"/>
        </w:rPr>
        <w:t> </w:t>
      </w:r>
      <w:r>
        <w:rPr/>
        <w:t>uşaqlığın</w:t>
      </w:r>
      <w:r>
        <w:rPr>
          <w:spacing w:val="-12"/>
        </w:rPr>
        <w:t> </w:t>
      </w:r>
      <w:r>
        <w:rPr/>
        <w:t>tonusu</w:t>
      </w:r>
      <w:r>
        <w:rPr>
          <w:spacing w:val="-12"/>
        </w:rPr>
        <w:t> </w:t>
      </w:r>
      <w:r>
        <w:rPr/>
        <w:t>yaxşı</w:t>
      </w:r>
      <w:r>
        <w:rPr>
          <w:spacing w:val="-10"/>
        </w:rPr>
        <w:t> </w:t>
      </w:r>
      <w:r>
        <w:rPr>
          <w:spacing w:val="-5"/>
        </w:rPr>
        <w:t>ol-</w:t>
      </w:r>
    </w:p>
    <w:p>
      <w:pPr>
        <w:pStyle w:val="BodyText"/>
        <w:spacing w:line="275" w:lineRule="exact"/>
        <w:ind w:left="993"/>
      </w:pPr>
      <w:r>
        <w:rPr/>
        <w:t>duqda,</w:t>
      </w:r>
      <w:r>
        <w:rPr>
          <w:spacing w:val="-4"/>
        </w:rPr>
        <w:t> </w:t>
      </w:r>
      <w:r>
        <w:rPr/>
        <w:t>təcrübəli</w:t>
      </w:r>
      <w:r>
        <w:rPr>
          <w:spacing w:val="-2"/>
        </w:rPr>
        <w:t> </w:t>
      </w:r>
      <w:r>
        <w:rPr/>
        <w:t>həkim</w:t>
      </w:r>
      <w:r>
        <w:rPr>
          <w:spacing w:val="-1"/>
        </w:rPr>
        <w:t> </w:t>
      </w:r>
      <w:r>
        <w:rPr/>
        <w:t>uşaqlıq</w:t>
      </w:r>
      <w:r>
        <w:rPr>
          <w:spacing w:val="-2"/>
        </w:rPr>
        <w:t> </w:t>
      </w:r>
      <w:r>
        <w:rPr/>
        <w:t>boşluğunu</w:t>
      </w:r>
      <w:r>
        <w:rPr>
          <w:spacing w:val="-1"/>
        </w:rPr>
        <w:t> </w:t>
      </w:r>
      <w:r>
        <w:rPr/>
        <w:t>böyük</w:t>
      </w:r>
      <w:r>
        <w:rPr>
          <w:spacing w:val="-2"/>
        </w:rPr>
        <w:t> </w:t>
      </w:r>
      <w:r>
        <w:rPr/>
        <w:t>küretlə</w:t>
      </w:r>
      <w:r>
        <w:rPr>
          <w:spacing w:val="-2"/>
        </w:rPr>
        <w:t> </w:t>
      </w:r>
      <w:r>
        <w:rPr/>
        <w:t>(istisna</w:t>
      </w:r>
      <w:r>
        <w:rPr>
          <w:spacing w:val="-3"/>
        </w:rPr>
        <w:t> </w:t>
      </w:r>
      <w:r>
        <w:rPr/>
        <w:t>hallarda) </w:t>
      </w:r>
      <w:r>
        <w:rPr>
          <w:spacing w:val="-2"/>
        </w:rPr>
        <w:t>təmizləyir.</w:t>
      </w:r>
    </w:p>
    <w:p>
      <w:pPr>
        <w:pStyle w:val="BodyText"/>
        <w:ind w:left="1560"/>
      </w:pPr>
      <w:r>
        <w:rPr/>
        <w:t>Qanaxmadan</w:t>
      </w:r>
      <w:r>
        <w:rPr>
          <w:spacing w:val="1"/>
        </w:rPr>
        <w:t> </w:t>
      </w:r>
      <w:r>
        <w:rPr/>
        <w:t>başqa</w:t>
      </w:r>
      <w:r>
        <w:rPr>
          <w:spacing w:val="1"/>
        </w:rPr>
        <w:t> </w:t>
      </w:r>
      <w:r>
        <w:rPr/>
        <w:t>infeksiya</w:t>
      </w:r>
      <w:r>
        <w:rPr>
          <w:spacing w:val="1"/>
        </w:rPr>
        <w:t> </w:t>
      </w:r>
      <w:r>
        <w:rPr/>
        <w:t>da</w:t>
      </w:r>
      <w:r>
        <w:rPr>
          <w:spacing w:val="1"/>
        </w:rPr>
        <w:t> </w:t>
      </w:r>
      <w:r>
        <w:rPr/>
        <w:t>qadın</w:t>
      </w:r>
      <w:r>
        <w:rPr>
          <w:spacing w:val="2"/>
        </w:rPr>
        <w:t> </w:t>
      </w:r>
      <w:r>
        <w:rPr/>
        <w:t>həyatı</w:t>
      </w:r>
      <w:r>
        <w:rPr>
          <w:spacing w:val="2"/>
        </w:rPr>
        <w:t> </w:t>
      </w:r>
      <w:r>
        <w:rPr/>
        <w:t>üçün</w:t>
      </w:r>
      <w:r>
        <w:rPr>
          <w:spacing w:val="4"/>
        </w:rPr>
        <w:t> </w:t>
      </w:r>
      <w:r>
        <w:rPr/>
        <w:t>təhlükə</w:t>
      </w:r>
      <w:r>
        <w:rPr>
          <w:spacing w:val="1"/>
        </w:rPr>
        <w:t> </w:t>
      </w:r>
      <w:r>
        <w:rPr/>
        <w:t>yaradır.</w:t>
      </w:r>
      <w:r>
        <w:rPr>
          <w:spacing w:val="4"/>
        </w:rPr>
        <w:t> </w:t>
      </w:r>
      <w:r>
        <w:rPr/>
        <w:t>Ona</w:t>
      </w:r>
      <w:r>
        <w:rPr>
          <w:spacing w:val="2"/>
        </w:rPr>
        <w:t> </w:t>
      </w:r>
      <w:r>
        <w:rPr/>
        <w:t>görə</w:t>
      </w:r>
      <w:r>
        <w:rPr>
          <w:spacing w:val="1"/>
        </w:rPr>
        <w:t> </w:t>
      </w:r>
      <w:r>
        <w:rPr/>
        <w:t>cift</w:t>
      </w:r>
      <w:r>
        <w:rPr>
          <w:spacing w:val="4"/>
        </w:rPr>
        <w:t> </w:t>
      </w:r>
      <w:r>
        <w:rPr/>
        <w:t>tikəsi</w:t>
      </w:r>
      <w:r>
        <w:rPr>
          <w:spacing w:val="3"/>
        </w:rPr>
        <w:t> </w:t>
      </w:r>
      <w:r>
        <w:rPr>
          <w:spacing w:val="-4"/>
        </w:rPr>
        <w:t>əllə</w:t>
      </w:r>
    </w:p>
    <w:p>
      <w:pPr>
        <w:pStyle w:val="BodyText"/>
        <w:ind w:left="993"/>
      </w:pPr>
      <w:r>
        <w:rPr/>
        <w:t>xaric</w:t>
      </w:r>
      <w:r>
        <w:rPr>
          <w:spacing w:val="-6"/>
        </w:rPr>
        <w:t> </w:t>
      </w:r>
      <w:r>
        <w:rPr/>
        <w:t>edildikdən</w:t>
      </w:r>
      <w:r>
        <w:rPr>
          <w:spacing w:val="-2"/>
        </w:rPr>
        <w:t> </w:t>
      </w:r>
      <w:r>
        <w:rPr/>
        <w:t>sonra</w:t>
      </w:r>
      <w:r>
        <w:rPr>
          <w:spacing w:val="-2"/>
        </w:rPr>
        <w:t> </w:t>
      </w:r>
      <w:r>
        <w:rPr/>
        <w:t>antibakterial</w:t>
      </w:r>
      <w:r>
        <w:rPr>
          <w:spacing w:val="-2"/>
        </w:rPr>
        <w:t> </w:t>
      </w:r>
      <w:r>
        <w:rPr/>
        <w:t>müalicə</w:t>
      </w:r>
      <w:r>
        <w:rPr>
          <w:spacing w:val="-3"/>
        </w:rPr>
        <w:t> </w:t>
      </w:r>
      <w:r>
        <w:rPr/>
        <w:t>təyin</w:t>
      </w:r>
      <w:r>
        <w:rPr>
          <w:spacing w:val="1"/>
        </w:rPr>
        <w:t> </w:t>
      </w:r>
      <w:r>
        <w:rPr>
          <w:spacing w:val="-2"/>
        </w:rPr>
        <w:t>edilməlidir.</w:t>
      </w:r>
    </w:p>
    <w:p>
      <w:pPr>
        <w:pStyle w:val="BodyText"/>
        <w:ind w:left="1560"/>
      </w:pPr>
      <w:r>
        <w:rPr/>
        <w:t>Döl</w:t>
      </w:r>
      <w:r>
        <w:rPr>
          <w:spacing w:val="-2"/>
        </w:rPr>
        <w:t> </w:t>
      </w:r>
      <w:r>
        <w:rPr/>
        <w:t>qişalarının</w:t>
      </w:r>
      <w:r>
        <w:rPr>
          <w:spacing w:val="-1"/>
        </w:rPr>
        <w:t> </w:t>
      </w:r>
      <w:r>
        <w:rPr/>
        <w:t>uşaqlıqda</w:t>
      </w:r>
      <w:r>
        <w:rPr>
          <w:spacing w:val="-2"/>
        </w:rPr>
        <w:t> </w:t>
      </w:r>
      <w:r>
        <w:rPr/>
        <w:t>ləngiməsi</w:t>
      </w:r>
      <w:r>
        <w:rPr>
          <w:spacing w:val="-1"/>
        </w:rPr>
        <w:t> </w:t>
      </w:r>
      <w:r>
        <w:rPr/>
        <w:t>ciddi</w:t>
      </w:r>
      <w:r>
        <w:rPr>
          <w:spacing w:val="-1"/>
        </w:rPr>
        <w:t> </w:t>
      </w:r>
      <w:r>
        <w:rPr/>
        <w:t>fəsad</w:t>
      </w:r>
      <w:r>
        <w:rPr>
          <w:spacing w:val="-1"/>
        </w:rPr>
        <w:t> </w:t>
      </w:r>
      <w:r>
        <w:rPr/>
        <w:t>yaratmır.</w:t>
      </w:r>
      <w:r>
        <w:rPr>
          <w:spacing w:val="-2"/>
        </w:rPr>
        <w:t> </w:t>
      </w:r>
      <w:r>
        <w:rPr/>
        <w:t>O,</w:t>
      </w:r>
      <w:r>
        <w:rPr>
          <w:spacing w:val="-1"/>
        </w:rPr>
        <w:t> </w:t>
      </w:r>
      <w:r>
        <w:rPr/>
        <w:t>loxiya</w:t>
      </w:r>
      <w:r>
        <w:rPr>
          <w:spacing w:val="-2"/>
        </w:rPr>
        <w:t> </w:t>
      </w:r>
      <w:r>
        <w:rPr/>
        <w:t>ilə</w:t>
      </w:r>
      <w:r>
        <w:rPr>
          <w:spacing w:val="-2"/>
        </w:rPr>
        <w:t> </w:t>
      </w:r>
      <w:r>
        <w:rPr/>
        <w:t>özü</w:t>
      </w:r>
      <w:r>
        <w:rPr>
          <w:spacing w:val="1"/>
        </w:rPr>
        <w:t> </w:t>
      </w:r>
      <w:r>
        <w:rPr/>
        <w:t>xaric</w:t>
      </w:r>
      <w:r>
        <w:rPr>
          <w:spacing w:val="-3"/>
        </w:rPr>
        <w:t> </w:t>
      </w:r>
      <w:r>
        <w:rPr>
          <w:spacing w:val="-2"/>
        </w:rPr>
        <w:t>olur.</w:t>
      </w:r>
    </w:p>
    <w:p>
      <w:pPr>
        <w:pStyle w:val="Heading4"/>
        <w:jc w:val="both"/>
      </w:pPr>
      <w:r>
        <w:rPr/>
        <w:t>Uşaqlığın</w:t>
      </w:r>
      <w:r>
        <w:rPr>
          <w:spacing w:val="6"/>
        </w:rPr>
        <w:t> </w:t>
      </w:r>
      <w:r>
        <w:rPr/>
        <w:t>yığılma</w:t>
      </w:r>
      <w:r>
        <w:rPr>
          <w:b w:val="0"/>
          <w:spacing w:val="8"/>
        </w:rPr>
        <w:t> </w:t>
      </w:r>
      <w:r>
        <w:rPr/>
        <w:t>qabiliyyətinin</w:t>
      </w:r>
      <w:r>
        <w:rPr>
          <w:b w:val="0"/>
          <w:spacing w:val="9"/>
        </w:rPr>
        <w:t> </w:t>
      </w:r>
      <w:r>
        <w:rPr/>
        <w:t>pozulması</w:t>
      </w:r>
      <w:r>
        <w:rPr>
          <w:spacing w:val="8"/>
        </w:rPr>
        <w:t> </w:t>
      </w:r>
      <w:r>
        <w:rPr/>
        <w:t>nəticəsində</w:t>
      </w:r>
      <w:r>
        <w:rPr>
          <w:spacing w:val="8"/>
        </w:rPr>
        <w:t> </w:t>
      </w:r>
      <w:r>
        <w:rPr/>
        <w:t>yaranan</w:t>
      </w:r>
      <w:r>
        <w:rPr>
          <w:spacing w:val="9"/>
        </w:rPr>
        <w:t> </w:t>
      </w:r>
      <w:r>
        <w:rPr/>
        <w:t>uşaqlıq</w:t>
      </w:r>
      <w:r>
        <w:rPr>
          <w:spacing w:val="9"/>
        </w:rPr>
        <w:t> </w:t>
      </w:r>
      <w:r>
        <w:rPr>
          <w:spacing w:val="-2"/>
        </w:rPr>
        <w:t>qanaxmaları.</w:t>
      </w:r>
    </w:p>
    <w:p>
      <w:pPr>
        <w:pStyle w:val="BodyText"/>
        <w:ind w:left="993"/>
      </w:pPr>
      <w:r>
        <w:rPr/>
        <w:t>Bu</w:t>
      </w:r>
      <w:r>
        <w:rPr>
          <w:spacing w:val="-1"/>
        </w:rPr>
        <w:t> </w:t>
      </w:r>
      <w:r>
        <w:rPr/>
        <w:t>patologiya</w:t>
      </w:r>
      <w:r>
        <w:rPr>
          <w:spacing w:val="-2"/>
        </w:rPr>
        <w:t> </w:t>
      </w:r>
      <w:r>
        <w:rPr/>
        <w:t>daha</w:t>
      </w:r>
      <w:r>
        <w:rPr>
          <w:spacing w:val="-1"/>
        </w:rPr>
        <w:t> </w:t>
      </w:r>
      <w:r>
        <w:rPr/>
        <w:t>çox</w:t>
      </w:r>
      <w:r>
        <w:rPr>
          <w:spacing w:val="-1"/>
        </w:rPr>
        <w:t> </w:t>
      </w:r>
      <w:r>
        <w:rPr/>
        <w:t>rast gəlir</w:t>
      </w:r>
      <w:r>
        <w:rPr>
          <w:spacing w:val="-1"/>
        </w:rPr>
        <w:t> </w:t>
      </w:r>
      <w:r>
        <w:rPr/>
        <w:t>(10-15</w:t>
      </w:r>
      <w:r>
        <w:rPr>
          <w:spacing w:val="-1"/>
        </w:rPr>
        <w:t> </w:t>
      </w:r>
      <w:r>
        <w:rPr/>
        <w:t>%), iki</w:t>
      </w:r>
      <w:r>
        <w:rPr>
          <w:spacing w:val="-1"/>
        </w:rPr>
        <w:t> </w:t>
      </w:r>
      <w:r>
        <w:rPr/>
        <w:t>növü </w:t>
      </w:r>
      <w:r>
        <w:rPr>
          <w:spacing w:val="-4"/>
        </w:rPr>
        <w:t>var:</w:t>
      </w:r>
    </w:p>
    <w:p>
      <w:pPr>
        <w:pStyle w:val="ListParagraph"/>
        <w:numPr>
          <w:ilvl w:val="0"/>
          <w:numId w:val="54"/>
        </w:numPr>
        <w:tabs>
          <w:tab w:pos="1740" w:val="left" w:leader="none"/>
        </w:tabs>
        <w:spacing w:line="240" w:lineRule="auto" w:before="0" w:after="0"/>
        <w:ind w:left="1740" w:right="0" w:hanging="180"/>
        <w:jc w:val="both"/>
        <w:rPr>
          <w:sz w:val="24"/>
        </w:rPr>
      </w:pPr>
      <w:r>
        <w:rPr>
          <w:sz w:val="24"/>
        </w:rPr>
        <w:t>hipotoniya–uşaqlığın</w:t>
      </w:r>
      <w:r>
        <w:rPr>
          <w:spacing w:val="-3"/>
          <w:sz w:val="24"/>
        </w:rPr>
        <w:t> </w:t>
      </w:r>
      <w:r>
        <w:rPr>
          <w:sz w:val="24"/>
        </w:rPr>
        <w:t>yığılmasının</w:t>
      </w:r>
      <w:r>
        <w:rPr>
          <w:spacing w:val="-2"/>
          <w:sz w:val="24"/>
        </w:rPr>
        <w:t> </w:t>
      </w:r>
      <w:r>
        <w:rPr>
          <w:sz w:val="24"/>
        </w:rPr>
        <w:t>kifayət</w:t>
      </w:r>
      <w:r>
        <w:rPr>
          <w:spacing w:val="-3"/>
          <w:sz w:val="24"/>
        </w:rPr>
        <w:t> </w:t>
      </w:r>
      <w:r>
        <w:rPr>
          <w:sz w:val="24"/>
        </w:rPr>
        <w:t>qədər</w:t>
      </w:r>
      <w:r>
        <w:rPr>
          <w:spacing w:val="-1"/>
          <w:sz w:val="24"/>
        </w:rPr>
        <w:t> </w:t>
      </w:r>
      <w:r>
        <w:rPr>
          <w:spacing w:val="-2"/>
          <w:sz w:val="24"/>
        </w:rPr>
        <w:t>olmaması;</w:t>
      </w:r>
    </w:p>
    <w:p>
      <w:pPr>
        <w:pStyle w:val="ListParagraph"/>
        <w:numPr>
          <w:ilvl w:val="0"/>
          <w:numId w:val="54"/>
        </w:numPr>
        <w:tabs>
          <w:tab w:pos="1740" w:val="left" w:leader="none"/>
        </w:tabs>
        <w:spacing w:line="240" w:lineRule="auto" w:before="0" w:after="0"/>
        <w:ind w:left="1740" w:right="0" w:hanging="180"/>
        <w:jc w:val="both"/>
        <w:rPr>
          <w:sz w:val="24"/>
        </w:rPr>
      </w:pPr>
      <w:r>
        <w:rPr>
          <w:sz w:val="24"/>
        </w:rPr>
        <w:t>atoniya–uşaqlığın</w:t>
      </w:r>
      <w:r>
        <w:rPr>
          <w:spacing w:val="-4"/>
          <w:sz w:val="24"/>
        </w:rPr>
        <w:t> </w:t>
      </w:r>
      <w:r>
        <w:rPr>
          <w:sz w:val="24"/>
        </w:rPr>
        <w:t>tonusu</w:t>
      </w:r>
      <w:r>
        <w:rPr>
          <w:spacing w:val="-1"/>
          <w:sz w:val="24"/>
        </w:rPr>
        <w:t> </w:t>
      </w:r>
      <w:r>
        <w:rPr>
          <w:sz w:val="24"/>
        </w:rPr>
        <w:t>və</w:t>
      </w:r>
      <w:r>
        <w:rPr>
          <w:spacing w:val="-2"/>
          <w:sz w:val="24"/>
        </w:rPr>
        <w:t> </w:t>
      </w:r>
      <w:r>
        <w:rPr>
          <w:sz w:val="24"/>
        </w:rPr>
        <w:t>yığılma</w:t>
      </w:r>
      <w:r>
        <w:rPr>
          <w:spacing w:val="-2"/>
          <w:sz w:val="24"/>
        </w:rPr>
        <w:t> </w:t>
      </w:r>
      <w:r>
        <w:rPr>
          <w:sz w:val="24"/>
        </w:rPr>
        <w:t>qabiliyyətinin</w:t>
      </w:r>
      <w:r>
        <w:rPr>
          <w:spacing w:val="-1"/>
          <w:sz w:val="24"/>
        </w:rPr>
        <w:t> </w:t>
      </w:r>
      <w:r>
        <w:rPr>
          <w:sz w:val="24"/>
        </w:rPr>
        <w:t>tam</w:t>
      </w:r>
      <w:r>
        <w:rPr>
          <w:spacing w:val="-1"/>
          <w:sz w:val="24"/>
        </w:rPr>
        <w:t> </w:t>
      </w:r>
      <w:r>
        <w:rPr>
          <w:spacing w:val="-2"/>
          <w:sz w:val="24"/>
        </w:rPr>
        <w:t>itməsi.</w:t>
      </w:r>
    </w:p>
    <w:p>
      <w:pPr>
        <w:pStyle w:val="BodyText"/>
        <w:ind w:left="993" w:right="706" w:firstLine="566"/>
      </w:pPr>
      <w:r>
        <w:rPr/>
        <w:t>Uşaqlığın</w:t>
      </w:r>
      <w:r>
        <w:rPr>
          <w:spacing w:val="-1"/>
        </w:rPr>
        <w:t> </w:t>
      </w:r>
      <w:r>
        <w:rPr/>
        <w:t>atoniyası</w:t>
      </w:r>
      <w:r>
        <w:rPr>
          <w:spacing w:val="-1"/>
        </w:rPr>
        <w:t> </w:t>
      </w:r>
      <w:r>
        <w:rPr/>
        <w:t>nadir</w:t>
      </w:r>
      <w:r>
        <w:rPr>
          <w:spacing w:val="-2"/>
        </w:rPr>
        <w:t> </w:t>
      </w:r>
      <w:r>
        <w:rPr/>
        <w:t>hallarda</w:t>
      </w:r>
      <w:r>
        <w:rPr>
          <w:spacing w:val="-2"/>
        </w:rPr>
        <w:t> </w:t>
      </w:r>
      <w:r>
        <w:rPr/>
        <w:t>müşahidə edilir.</w:t>
      </w:r>
      <w:r>
        <w:rPr>
          <w:spacing w:val="-2"/>
        </w:rPr>
        <w:t> </w:t>
      </w:r>
      <w:r>
        <w:rPr/>
        <w:t>Adətən</w:t>
      </w:r>
      <w:r>
        <w:rPr>
          <w:spacing w:val="-1"/>
        </w:rPr>
        <w:t> </w:t>
      </w:r>
      <w:r>
        <w:rPr/>
        <w:t>doğuşdan</w:t>
      </w:r>
      <w:r>
        <w:rPr>
          <w:spacing w:val="-1"/>
        </w:rPr>
        <w:t> </w:t>
      </w:r>
      <w:r>
        <w:rPr/>
        <w:t>dərhal sonra</w:t>
      </w:r>
      <w:r>
        <w:rPr>
          <w:spacing w:val="-3"/>
        </w:rPr>
        <w:t> </w:t>
      </w:r>
      <w:r>
        <w:rPr/>
        <w:t>uşaqlığın hipotoniyası</w:t>
      </w:r>
      <w:r>
        <w:rPr>
          <w:spacing w:val="-15"/>
        </w:rPr>
        <w:t> </w:t>
      </w:r>
      <w:r>
        <w:rPr/>
        <w:t>rast</w:t>
      </w:r>
      <w:r>
        <w:rPr>
          <w:spacing w:val="-15"/>
        </w:rPr>
        <w:t> </w:t>
      </w:r>
      <w:r>
        <w:rPr/>
        <w:t>gəlir.</w:t>
      </w:r>
      <w:r>
        <w:rPr>
          <w:spacing w:val="-15"/>
        </w:rPr>
        <w:t> </w:t>
      </w:r>
      <w:r>
        <w:rPr/>
        <w:t>Uşaqlığın</w:t>
      </w:r>
      <w:r>
        <w:rPr>
          <w:spacing w:val="-15"/>
        </w:rPr>
        <w:t> </w:t>
      </w:r>
      <w:r>
        <w:rPr/>
        <w:t>yığılma</w:t>
      </w:r>
      <w:r>
        <w:rPr>
          <w:spacing w:val="-15"/>
        </w:rPr>
        <w:t> </w:t>
      </w:r>
      <w:r>
        <w:rPr/>
        <w:t>qabiliyyətini</w:t>
      </w:r>
      <w:r>
        <w:rPr>
          <w:spacing w:val="-15"/>
        </w:rPr>
        <w:t> </w:t>
      </w:r>
      <w:r>
        <w:rPr/>
        <w:t>zəiflədən</w:t>
      </w:r>
      <w:r>
        <w:rPr>
          <w:spacing w:val="-15"/>
        </w:rPr>
        <w:t> </w:t>
      </w:r>
      <w:r>
        <w:rPr/>
        <w:t>bütün</w:t>
      </w:r>
      <w:r>
        <w:rPr>
          <w:spacing w:val="-15"/>
        </w:rPr>
        <w:t> </w:t>
      </w:r>
      <w:r>
        <w:rPr/>
        <w:t>səbəblər</w:t>
      </w:r>
      <w:r>
        <w:rPr>
          <w:spacing w:val="-15"/>
        </w:rPr>
        <w:t> </w:t>
      </w:r>
      <w:r>
        <w:rPr/>
        <w:t>və</w:t>
      </w:r>
      <w:r>
        <w:rPr>
          <w:spacing w:val="-15"/>
        </w:rPr>
        <w:t> </w:t>
      </w:r>
      <w:r>
        <w:rPr/>
        <w:t>faktorlar</w:t>
      </w:r>
      <w:r>
        <w:rPr>
          <w:spacing w:val="-15"/>
        </w:rPr>
        <w:t> </w:t>
      </w:r>
      <w:r>
        <w:rPr/>
        <w:t>(infan- tilizm,</w:t>
      </w:r>
      <w:r>
        <w:rPr>
          <w:spacing w:val="-10"/>
        </w:rPr>
        <w:t> </w:t>
      </w:r>
      <w:r>
        <w:rPr/>
        <w:t>çoxdöllü</w:t>
      </w:r>
      <w:r>
        <w:rPr>
          <w:spacing w:val="-7"/>
        </w:rPr>
        <w:t> </w:t>
      </w:r>
      <w:r>
        <w:rPr/>
        <w:t>hamiləlik,</w:t>
      </w:r>
      <w:r>
        <w:rPr>
          <w:spacing w:val="-7"/>
        </w:rPr>
        <w:t> </w:t>
      </w:r>
      <w:r>
        <w:rPr/>
        <w:t>güclü</w:t>
      </w:r>
      <w:r>
        <w:rPr>
          <w:spacing w:val="-7"/>
        </w:rPr>
        <w:t> </w:t>
      </w:r>
      <w:r>
        <w:rPr/>
        <w:t>doğum</w:t>
      </w:r>
      <w:r>
        <w:rPr>
          <w:spacing w:val="-8"/>
        </w:rPr>
        <w:t> </w:t>
      </w:r>
      <w:r>
        <w:rPr/>
        <w:t>fəaliyyəti</w:t>
      </w:r>
      <w:r>
        <w:rPr>
          <w:spacing w:val="-7"/>
        </w:rPr>
        <w:t> </w:t>
      </w:r>
      <w:r>
        <w:rPr/>
        <w:t>nəticəsində</w:t>
      </w:r>
      <w:r>
        <w:rPr>
          <w:spacing w:val="-8"/>
        </w:rPr>
        <w:t> </w:t>
      </w:r>
      <w:r>
        <w:rPr/>
        <w:t>yorulma,</w:t>
      </w:r>
      <w:r>
        <w:rPr>
          <w:spacing w:val="-8"/>
        </w:rPr>
        <w:t> </w:t>
      </w:r>
      <w:r>
        <w:rPr/>
        <w:t>iltihabi</w:t>
      </w:r>
      <w:r>
        <w:rPr>
          <w:spacing w:val="-7"/>
        </w:rPr>
        <w:t> </w:t>
      </w:r>
      <w:r>
        <w:rPr/>
        <w:t>xəstəliklər</w:t>
      </w:r>
      <w:r>
        <w:rPr>
          <w:spacing w:val="-8"/>
        </w:rPr>
        <w:t> </w:t>
      </w:r>
      <w:r>
        <w:rPr>
          <w:spacing w:val="-2"/>
        </w:rPr>
        <w:t>nəticə-</w:t>
      </w:r>
    </w:p>
    <w:p>
      <w:pPr>
        <w:pStyle w:val="BodyText"/>
        <w:spacing w:after="0"/>
        <w:sectPr>
          <w:pgSz w:w="11910" w:h="16840"/>
          <w:pgMar w:top="1040" w:bottom="280" w:left="708" w:right="141"/>
        </w:sectPr>
      </w:pPr>
    </w:p>
    <w:p>
      <w:pPr>
        <w:pStyle w:val="BodyText"/>
        <w:spacing w:before="73"/>
        <w:ind w:right="701"/>
      </w:pPr>
      <w:r>
        <w:rPr/>
        <w:t>sində</w:t>
      </w:r>
      <w:r>
        <w:rPr>
          <w:spacing w:val="-7"/>
        </w:rPr>
        <w:t> </w:t>
      </w:r>
      <w:r>
        <w:rPr/>
        <w:t>uşaqlıq</w:t>
      </w:r>
      <w:r>
        <w:rPr>
          <w:spacing w:val="-6"/>
        </w:rPr>
        <w:t> </w:t>
      </w:r>
      <w:r>
        <w:rPr/>
        <w:t>divarında</w:t>
      </w:r>
      <w:r>
        <w:rPr>
          <w:spacing w:val="-7"/>
        </w:rPr>
        <w:t> </w:t>
      </w:r>
      <w:r>
        <w:rPr/>
        <w:t>yaranmış</w:t>
      </w:r>
      <w:r>
        <w:rPr>
          <w:spacing w:val="-6"/>
        </w:rPr>
        <w:t> </w:t>
      </w:r>
      <w:r>
        <w:rPr/>
        <w:t>dəyişikliklər</w:t>
      </w:r>
      <w:r>
        <w:rPr>
          <w:spacing w:val="-7"/>
        </w:rPr>
        <w:t> </w:t>
      </w:r>
      <w:r>
        <w:rPr/>
        <w:t>və</w:t>
      </w:r>
      <w:r>
        <w:rPr>
          <w:spacing w:val="-7"/>
        </w:rPr>
        <w:t> </w:t>
      </w:r>
      <w:r>
        <w:rPr/>
        <w:t>s.)</w:t>
      </w:r>
      <w:r>
        <w:rPr>
          <w:spacing w:val="-6"/>
        </w:rPr>
        <w:t> </w:t>
      </w:r>
      <w:r>
        <w:rPr/>
        <w:t>zahılıq</w:t>
      </w:r>
      <w:r>
        <w:rPr>
          <w:spacing w:val="-6"/>
        </w:rPr>
        <w:t> </w:t>
      </w:r>
      <w:r>
        <w:rPr/>
        <w:t>dövründə</w:t>
      </w:r>
      <w:r>
        <w:rPr>
          <w:spacing w:val="-7"/>
        </w:rPr>
        <w:t> </w:t>
      </w:r>
      <w:r>
        <w:rPr/>
        <w:t>uşaqlığın</w:t>
      </w:r>
      <w:r>
        <w:rPr>
          <w:spacing w:val="-5"/>
        </w:rPr>
        <w:t> </w:t>
      </w:r>
      <w:r>
        <w:rPr/>
        <w:t>hipotoniyasını</w:t>
      </w:r>
      <w:r>
        <w:rPr>
          <w:spacing w:val="-5"/>
        </w:rPr>
        <w:t> </w:t>
      </w:r>
      <w:r>
        <w:rPr/>
        <w:t>tö- rədir. Törənməsinə görə bu faktorlar aşağıdakı qruplara bölünür: hamiləliyə qədər; hamiləlik za- manı;</w:t>
      </w:r>
      <w:r>
        <w:rPr>
          <w:spacing w:val="-15"/>
        </w:rPr>
        <w:t> </w:t>
      </w:r>
      <w:r>
        <w:rPr/>
        <w:t>doğuş</w:t>
      </w:r>
      <w:r>
        <w:rPr>
          <w:spacing w:val="-15"/>
        </w:rPr>
        <w:t> </w:t>
      </w:r>
      <w:r>
        <w:rPr/>
        <w:t>zamanı.</w:t>
      </w:r>
      <w:r>
        <w:rPr>
          <w:spacing w:val="-15"/>
        </w:rPr>
        <w:t> </w:t>
      </w:r>
      <w:r>
        <w:rPr/>
        <w:t>Bu</w:t>
      </w:r>
      <w:r>
        <w:rPr>
          <w:spacing w:val="-15"/>
        </w:rPr>
        <w:t> </w:t>
      </w:r>
      <w:r>
        <w:rPr/>
        <w:t>təsnifat</w:t>
      </w:r>
      <w:r>
        <w:rPr>
          <w:spacing w:val="-15"/>
        </w:rPr>
        <w:t> </w:t>
      </w:r>
      <w:r>
        <w:rPr/>
        <w:t>zahılıq</w:t>
      </w:r>
      <w:r>
        <w:rPr>
          <w:spacing w:val="-15"/>
        </w:rPr>
        <w:t> </w:t>
      </w:r>
      <w:r>
        <w:rPr/>
        <w:t>qanaxmalarının</w:t>
      </w:r>
      <w:r>
        <w:rPr>
          <w:spacing w:val="-15"/>
        </w:rPr>
        <w:t> </w:t>
      </w:r>
      <w:r>
        <w:rPr/>
        <w:t>vaxtında</w:t>
      </w:r>
      <w:r>
        <w:rPr>
          <w:spacing w:val="-15"/>
        </w:rPr>
        <w:t> </w:t>
      </w:r>
      <w:r>
        <w:rPr/>
        <w:t>proqnozlaşdırımasına</w:t>
      </w:r>
      <w:r>
        <w:rPr>
          <w:spacing w:val="-15"/>
        </w:rPr>
        <w:t> </w:t>
      </w:r>
      <w:r>
        <w:rPr/>
        <w:t>və</w:t>
      </w:r>
      <w:r>
        <w:rPr>
          <w:spacing w:val="-15"/>
        </w:rPr>
        <w:t> </w:t>
      </w:r>
      <w:r>
        <w:rPr/>
        <w:t>rasional profilaktikasına imkan verir.</w:t>
      </w:r>
    </w:p>
    <w:p>
      <w:pPr>
        <w:pStyle w:val="BodyText"/>
        <w:spacing w:before="1"/>
        <w:ind w:right="703" w:firstLine="566"/>
        <w:jc w:val="right"/>
      </w:pPr>
      <w:r>
        <w:rPr/>
        <w:t>Hipotoniya</w:t>
      </w:r>
      <w:r>
        <w:rPr>
          <w:spacing w:val="-1"/>
        </w:rPr>
        <w:t> </w:t>
      </w:r>
      <w:r>
        <w:rPr/>
        <w:t>zamanı uşaqlıq pis yığılır,</w:t>
      </w:r>
      <w:r>
        <w:rPr>
          <w:spacing w:val="-1"/>
        </w:rPr>
        <w:t> </w:t>
      </w:r>
      <w:r>
        <w:rPr/>
        <w:t>qıcıqlara</w:t>
      </w:r>
      <w:r>
        <w:rPr>
          <w:spacing w:val="-2"/>
        </w:rPr>
        <w:t> </w:t>
      </w:r>
      <w:r>
        <w:rPr/>
        <w:t>(soyuq, massaj)</w:t>
      </w:r>
      <w:r>
        <w:rPr>
          <w:spacing w:val="-1"/>
        </w:rPr>
        <w:t> </w:t>
      </w:r>
      <w:r>
        <w:rPr/>
        <w:t>zəif</w:t>
      </w:r>
      <w:r>
        <w:rPr>
          <w:spacing w:val="-1"/>
        </w:rPr>
        <w:t> </w:t>
      </w:r>
      <w:r>
        <w:rPr/>
        <w:t>reaksiya</w:t>
      </w:r>
      <w:r>
        <w:rPr>
          <w:spacing w:val="-1"/>
        </w:rPr>
        <w:t> </w:t>
      </w:r>
      <w:r>
        <w:rPr/>
        <w:t>verir. Uşaqlıq kifayət qədər yığılmadığı üçün plasentar</w:t>
      </w:r>
      <w:r>
        <w:rPr>
          <w:spacing w:val="-2"/>
        </w:rPr>
        <w:t> </w:t>
      </w:r>
      <w:r>
        <w:rPr/>
        <w:t>meydançanın damarları açıq qalır və</w:t>
      </w:r>
      <w:r>
        <w:rPr>
          <w:spacing w:val="-1"/>
        </w:rPr>
        <w:t> </w:t>
      </w:r>
      <w:r>
        <w:rPr/>
        <w:t>qanaxma baş</w:t>
      </w:r>
      <w:r>
        <w:rPr>
          <w:spacing w:val="-1"/>
        </w:rPr>
        <w:t> </w:t>
      </w:r>
      <w:r>
        <w:rPr/>
        <w:t>verir. Uşaqlığın</w:t>
      </w:r>
      <w:r>
        <w:rPr>
          <w:spacing w:val="40"/>
        </w:rPr>
        <w:t> </w:t>
      </w:r>
      <w:r>
        <w:rPr/>
        <w:t>hipotoniyası</w:t>
      </w:r>
      <w:r>
        <w:rPr>
          <w:spacing w:val="40"/>
        </w:rPr>
        <w:t> </w:t>
      </w:r>
      <w:r>
        <w:rPr/>
        <w:t>və</w:t>
      </w:r>
      <w:r>
        <w:rPr>
          <w:spacing w:val="40"/>
        </w:rPr>
        <w:t> </w:t>
      </w:r>
      <w:r>
        <w:rPr/>
        <w:t>atonoiyası</w:t>
      </w:r>
      <w:r>
        <w:rPr>
          <w:spacing w:val="40"/>
        </w:rPr>
        <w:t> </w:t>
      </w:r>
      <w:r>
        <w:rPr/>
        <w:t>nəticəsində</w:t>
      </w:r>
      <w:r>
        <w:rPr>
          <w:spacing w:val="40"/>
        </w:rPr>
        <w:t> </w:t>
      </w:r>
      <w:r>
        <w:rPr/>
        <w:t>baş</w:t>
      </w:r>
      <w:r>
        <w:rPr>
          <w:spacing w:val="40"/>
        </w:rPr>
        <w:t> </w:t>
      </w:r>
      <w:r>
        <w:rPr/>
        <w:t>verən</w:t>
      </w:r>
      <w:r>
        <w:rPr>
          <w:spacing w:val="40"/>
        </w:rPr>
        <w:t> </w:t>
      </w:r>
      <w:r>
        <w:rPr/>
        <w:t>zahılıq</w:t>
      </w:r>
      <w:r>
        <w:rPr>
          <w:spacing w:val="40"/>
        </w:rPr>
        <w:t> </w:t>
      </w:r>
      <w:r>
        <w:rPr/>
        <w:t>qanaxmaları</w:t>
      </w:r>
      <w:r>
        <w:rPr>
          <w:spacing w:val="40"/>
        </w:rPr>
        <w:t> </w:t>
      </w:r>
      <w:r>
        <w:rPr/>
        <w:t>dalğavarı gedişi</w:t>
      </w:r>
      <w:r>
        <w:rPr>
          <w:spacing w:val="33"/>
        </w:rPr>
        <w:t> </w:t>
      </w:r>
      <w:r>
        <w:rPr/>
        <w:t>ilə</w:t>
      </w:r>
      <w:r>
        <w:rPr>
          <w:spacing w:val="31"/>
        </w:rPr>
        <w:t> </w:t>
      </w:r>
      <w:r>
        <w:rPr/>
        <w:t>xarakterikdir.</w:t>
      </w:r>
      <w:r>
        <w:rPr>
          <w:spacing w:val="34"/>
        </w:rPr>
        <w:t> </w:t>
      </w:r>
      <w:r>
        <w:rPr/>
        <w:t>Qan</w:t>
      </w:r>
      <w:r>
        <w:rPr>
          <w:spacing w:val="32"/>
        </w:rPr>
        <w:t> </w:t>
      </w:r>
      <w:r>
        <w:rPr/>
        <w:t>toplanır,</w:t>
      </w:r>
      <w:r>
        <w:rPr>
          <w:spacing w:val="32"/>
        </w:rPr>
        <w:t> </w:t>
      </w:r>
      <w:r>
        <w:rPr/>
        <w:t>uşaqlığın</w:t>
      </w:r>
      <w:r>
        <w:rPr>
          <w:spacing w:val="33"/>
        </w:rPr>
        <w:t> </w:t>
      </w:r>
      <w:r>
        <w:rPr/>
        <w:t>süst</w:t>
      </w:r>
      <w:r>
        <w:rPr>
          <w:spacing w:val="33"/>
        </w:rPr>
        <w:t> </w:t>
      </w:r>
      <w:r>
        <w:rPr/>
        <w:t>divarını</w:t>
      </w:r>
      <w:r>
        <w:rPr>
          <w:spacing w:val="33"/>
        </w:rPr>
        <w:t> </w:t>
      </w:r>
      <w:r>
        <w:rPr/>
        <w:t>kisə</w:t>
      </w:r>
      <w:r>
        <w:rPr>
          <w:spacing w:val="32"/>
        </w:rPr>
        <w:t> </w:t>
      </w:r>
      <w:r>
        <w:rPr/>
        <w:t>kimi</w:t>
      </w:r>
      <w:r>
        <w:rPr>
          <w:spacing w:val="33"/>
        </w:rPr>
        <w:t> </w:t>
      </w:r>
      <w:r>
        <w:rPr/>
        <w:t>gərir.</w:t>
      </w:r>
      <w:r>
        <w:rPr>
          <w:spacing w:val="32"/>
        </w:rPr>
        <w:t> </w:t>
      </w:r>
      <w:r>
        <w:rPr/>
        <w:t>Massajdan</w:t>
      </w:r>
      <w:r>
        <w:rPr>
          <w:spacing w:val="32"/>
        </w:rPr>
        <w:t> </w:t>
      </w:r>
      <w:r>
        <w:rPr/>
        <w:t>sonra böyük miqdarda qan, laxtalarla birlikdə xaric olur. Sonra yenə sürətlə qan toplanmağa başlayır. Qan müxtəlif intensivlikdə (az və massiv) ifraz olunur və sürətlə hemorragik şok əmələ gətirir.</w:t>
      </w:r>
      <w:r>
        <w:rPr>
          <w:spacing w:val="40"/>
        </w:rPr>
        <w:t> </w:t>
      </w:r>
      <w:r>
        <w:rPr/>
        <w:t>Uşaqlıq</w:t>
      </w:r>
      <w:r>
        <w:rPr>
          <w:spacing w:val="24"/>
        </w:rPr>
        <w:t> </w:t>
      </w:r>
      <w:r>
        <w:rPr/>
        <w:t>boynu</w:t>
      </w:r>
      <w:r>
        <w:rPr>
          <w:spacing w:val="24"/>
        </w:rPr>
        <w:t> </w:t>
      </w:r>
      <w:r>
        <w:rPr/>
        <w:t>bağlı</w:t>
      </w:r>
      <w:r>
        <w:rPr>
          <w:spacing w:val="24"/>
        </w:rPr>
        <w:t> </w:t>
      </w:r>
      <w:r>
        <w:rPr/>
        <w:t>olduqda</w:t>
      </w:r>
      <w:r>
        <w:rPr>
          <w:spacing w:val="23"/>
        </w:rPr>
        <w:t> </w:t>
      </w:r>
      <w:r>
        <w:rPr/>
        <w:t>və</w:t>
      </w:r>
      <w:r>
        <w:rPr>
          <w:spacing w:val="23"/>
        </w:rPr>
        <w:t> </w:t>
      </w:r>
      <w:r>
        <w:rPr/>
        <w:t>ya</w:t>
      </w:r>
      <w:r>
        <w:rPr>
          <w:spacing w:val="23"/>
        </w:rPr>
        <w:t> </w:t>
      </w:r>
      <w:r>
        <w:rPr/>
        <w:t>qan</w:t>
      </w:r>
      <w:r>
        <w:rPr>
          <w:spacing w:val="24"/>
        </w:rPr>
        <w:t> </w:t>
      </w:r>
      <w:r>
        <w:rPr/>
        <w:t>laxtaları</w:t>
      </w:r>
      <w:r>
        <w:rPr>
          <w:spacing w:val="26"/>
        </w:rPr>
        <w:t> </w:t>
      </w:r>
      <w:r>
        <w:rPr/>
        <w:t>ilə</w:t>
      </w:r>
      <w:r>
        <w:rPr>
          <w:spacing w:val="23"/>
        </w:rPr>
        <w:t> </w:t>
      </w:r>
      <w:r>
        <w:rPr/>
        <w:t>tutulduqda</w:t>
      </w:r>
      <w:r>
        <w:rPr>
          <w:spacing w:val="23"/>
        </w:rPr>
        <w:t> </w:t>
      </w:r>
      <w:r>
        <w:rPr/>
        <w:t>qanın</w:t>
      </w:r>
      <w:r>
        <w:rPr>
          <w:spacing w:val="24"/>
        </w:rPr>
        <w:t> </w:t>
      </w:r>
      <w:r>
        <w:rPr/>
        <w:t>xaricə</w:t>
      </w:r>
      <w:r>
        <w:rPr>
          <w:spacing w:val="23"/>
        </w:rPr>
        <w:t> </w:t>
      </w:r>
      <w:r>
        <w:rPr/>
        <w:t>ifrazı</w:t>
      </w:r>
      <w:r>
        <w:rPr>
          <w:spacing w:val="24"/>
        </w:rPr>
        <w:t> </w:t>
      </w:r>
      <w:r>
        <w:rPr/>
        <w:t>azalır</w:t>
      </w:r>
      <w:r>
        <w:rPr>
          <w:spacing w:val="23"/>
        </w:rPr>
        <w:t> </w:t>
      </w:r>
      <w:r>
        <w:rPr/>
        <w:t>və</w:t>
      </w:r>
      <w:r>
        <w:rPr>
          <w:spacing w:val="23"/>
        </w:rPr>
        <w:t> </w:t>
      </w:r>
      <w:r>
        <w:rPr/>
        <w:t>ya olmur.</w:t>
      </w:r>
      <w:r>
        <w:rPr>
          <w:spacing w:val="29"/>
        </w:rPr>
        <w:t> </w:t>
      </w:r>
      <w:r>
        <w:rPr/>
        <w:t>Hemokoaqulyasiya</w:t>
      </w:r>
      <w:r>
        <w:rPr>
          <w:spacing w:val="29"/>
        </w:rPr>
        <w:t> </w:t>
      </w:r>
      <w:r>
        <w:rPr/>
        <w:t>sistemində</w:t>
      </w:r>
      <w:r>
        <w:rPr>
          <w:spacing w:val="29"/>
        </w:rPr>
        <w:t> </w:t>
      </w:r>
      <w:r>
        <w:rPr/>
        <w:t>pozğunluqlar</w:t>
      </w:r>
      <w:r>
        <w:rPr>
          <w:spacing w:val="29"/>
        </w:rPr>
        <w:t> </w:t>
      </w:r>
      <w:r>
        <w:rPr/>
        <w:t>patologiyanı</w:t>
      </w:r>
      <w:r>
        <w:rPr>
          <w:spacing w:val="30"/>
        </w:rPr>
        <w:t> </w:t>
      </w:r>
      <w:r>
        <w:rPr/>
        <w:t>dərinləşdirir</w:t>
      </w:r>
      <w:r>
        <w:rPr>
          <w:spacing w:val="29"/>
        </w:rPr>
        <w:t> </w:t>
      </w:r>
      <w:r>
        <w:rPr/>
        <w:t>və</w:t>
      </w:r>
      <w:r>
        <w:rPr>
          <w:spacing w:val="29"/>
        </w:rPr>
        <w:t> </w:t>
      </w:r>
      <w:r>
        <w:rPr/>
        <w:t>müalicəni</w:t>
      </w:r>
      <w:r>
        <w:rPr>
          <w:spacing w:val="33"/>
        </w:rPr>
        <w:t> </w:t>
      </w:r>
      <w:r>
        <w:rPr>
          <w:spacing w:val="-5"/>
        </w:rPr>
        <w:t>çə-</w:t>
      </w:r>
    </w:p>
    <w:p>
      <w:pPr>
        <w:pStyle w:val="BodyText"/>
        <w:jc w:val="left"/>
      </w:pPr>
      <w:r>
        <w:rPr/>
        <w:t>tinləşdirilir.</w:t>
      </w:r>
      <w:r>
        <w:rPr>
          <w:spacing w:val="-4"/>
        </w:rPr>
        <w:t> </w:t>
      </w:r>
      <w:r>
        <w:rPr/>
        <w:t>Müalicəvi</w:t>
      </w:r>
      <w:r>
        <w:rPr>
          <w:spacing w:val="-1"/>
        </w:rPr>
        <w:t> </w:t>
      </w:r>
      <w:r>
        <w:rPr/>
        <w:t>tədbirlər</w:t>
      </w:r>
      <w:r>
        <w:rPr>
          <w:spacing w:val="-2"/>
        </w:rPr>
        <w:t> </w:t>
      </w:r>
      <w:r>
        <w:rPr/>
        <w:t>ya</w:t>
      </w:r>
      <w:r>
        <w:rPr>
          <w:spacing w:val="-3"/>
        </w:rPr>
        <w:t> </w:t>
      </w:r>
      <w:r>
        <w:rPr/>
        <w:t>ardıcıllıqla</w:t>
      </w:r>
      <w:r>
        <w:rPr>
          <w:spacing w:val="-2"/>
        </w:rPr>
        <w:t> </w:t>
      </w:r>
      <w:r>
        <w:rPr/>
        <w:t>aparılır,</w:t>
      </w:r>
      <w:r>
        <w:rPr>
          <w:spacing w:val="-1"/>
        </w:rPr>
        <w:t> </w:t>
      </w:r>
      <w:r>
        <w:rPr/>
        <w:t>ya</w:t>
      </w:r>
      <w:r>
        <w:rPr>
          <w:spacing w:val="-3"/>
        </w:rPr>
        <w:t> </w:t>
      </w:r>
      <w:r>
        <w:rPr/>
        <w:t>da</w:t>
      </w:r>
      <w:r>
        <w:rPr>
          <w:spacing w:val="-3"/>
        </w:rPr>
        <w:t> </w:t>
      </w:r>
      <w:r>
        <w:rPr/>
        <w:t>təcili</w:t>
      </w:r>
      <w:r>
        <w:rPr>
          <w:spacing w:val="-1"/>
        </w:rPr>
        <w:t> </w:t>
      </w:r>
      <w:r>
        <w:rPr/>
        <w:t>uşaqlıq</w:t>
      </w:r>
      <w:r>
        <w:rPr>
          <w:spacing w:val="-1"/>
        </w:rPr>
        <w:t> </w:t>
      </w:r>
      <w:r>
        <w:rPr>
          <w:spacing w:val="-2"/>
        </w:rPr>
        <w:t>çıxarılır.</w:t>
      </w:r>
    </w:p>
    <w:p>
      <w:pPr>
        <w:pStyle w:val="Heading4"/>
      </w:pPr>
      <w:r>
        <w:rPr/>
        <w:t>Hemostaz</w:t>
      </w:r>
      <w:r>
        <w:rPr>
          <w:b w:val="0"/>
          <w:spacing w:val="-12"/>
        </w:rPr>
        <w:t> </w:t>
      </w:r>
      <w:r>
        <w:rPr/>
        <w:t>sistemindəki</w:t>
      </w:r>
      <w:r>
        <w:rPr>
          <w:b w:val="0"/>
          <w:spacing w:val="-10"/>
        </w:rPr>
        <w:t> </w:t>
      </w:r>
      <w:r>
        <w:rPr/>
        <w:t>pozğunluqlar</w:t>
      </w:r>
      <w:r>
        <w:rPr>
          <w:b w:val="0"/>
          <w:spacing w:val="-9"/>
        </w:rPr>
        <w:t> </w:t>
      </w:r>
      <w:r>
        <w:rPr/>
        <w:t>nəticəsində</w:t>
      </w:r>
      <w:r>
        <w:rPr>
          <w:spacing w:val="-9"/>
        </w:rPr>
        <w:t> </w:t>
      </w:r>
      <w:r>
        <w:rPr/>
        <w:t>erkən</w:t>
      </w:r>
      <w:r>
        <w:rPr>
          <w:b w:val="0"/>
          <w:spacing w:val="-8"/>
        </w:rPr>
        <w:t> </w:t>
      </w:r>
      <w:r>
        <w:rPr/>
        <w:t>zahılıq</w:t>
      </w:r>
      <w:r>
        <w:rPr>
          <w:spacing w:val="-8"/>
        </w:rPr>
        <w:t> </w:t>
      </w:r>
      <w:r>
        <w:rPr/>
        <w:t>dövründə</w:t>
      </w:r>
      <w:r>
        <w:rPr>
          <w:spacing w:val="-9"/>
        </w:rPr>
        <w:t> </w:t>
      </w:r>
      <w:r>
        <w:rPr/>
        <w:t>baş</w:t>
      </w:r>
      <w:r>
        <w:rPr>
          <w:spacing w:val="-8"/>
        </w:rPr>
        <w:t> </w:t>
      </w:r>
      <w:r>
        <w:rPr/>
        <w:t>verən</w:t>
      </w:r>
      <w:r>
        <w:rPr>
          <w:b w:val="0"/>
          <w:spacing w:val="-8"/>
        </w:rPr>
        <w:t> </w:t>
      </w:r>
      <w:r>
        <w:rPr>
          <w:spacing w:val="-5"/>
        </w:rPr>
        <w:t>za-</w:t>
      </w:r>
    </w:p>
    <w:p>
      <w:pPr>
        <w:spacing w:before="0"/>
        <w:ind w:left="994" w:right="0" w:firstLine="0"/>
        <w:jc w:val="left"/>
        <w:rPr>
          <w:sz w:val="24"/>
        </w:rPr>
      </w:pPr>
      <w:r>
        <w:rPr>
          <w:b/>
          <w:sz w:val="24"/>
        </w:rPr>
        <w:t>hılıq</w:t>
      </w:r>
      <w:r>
        <w:rPr>
          <w:b/>
          <w:spacing w:val="-4"/>
          <w:sz w:val="24"/>
        </w:rPr>
        <w:t> </w:t>
      </w:r>
      <w:r>
        <w:rPr>
          <w:b/>
          <w:sz w:val="24"/>
        </w:rPr>
        <w:t>qanaxmaları.</w:t>
      </w:r>
      <w:r>
        <w:rPr>
          <w:b/>
          <w:spacing w:val="-1"/>
          <w:sz w:val="24"/>
        </w:rPr>
        <w:t> </w:t>
      </w:r>
      <w:r>
        <w:rPr>
          <w:sz w:val="24"/>
        </w:rPr>
        <w:t>Belə</w:t>
      </w:r>
      <w:r>
        <w:rPr>
          <w:spacing w:val="-6"/>
          <w:sz w:val="24"/>
        </w:rPr>
        <w:t> </w:t>
      </w:r>
      <w:r>
        <w:rPr>
          <w:sz w:val="24"/>
        </w:rPr>
        <w:t>qanaxmalar</w:t>
      </w:r>
      <w:r>
        <w:rPr>
          <w:spacing w:val="-1"/>
          <w:sz w:val="24"/>
        </w:rPr>
        <w:t> </w:t>
      </w:r>
      <w:r>
        <w:rPr>
          <w:sz w:val="24"/>
        </w:rPr>
        <w:t>aşağıdakı</w:t>
      </w:r>
      <w:r>
        <w:rPr>
          <w:spacing w:val="-2"/>
          <w:sz w:val="24"/>
        </w:rPr>
        <w:t> </w:t>
      </w:r>
      <w:r>
        <w:rPr>
          <w:sz w:val="24"/>
        </w:rPr>
        <w:t>hallarda</w:t>
      </w:r>
      <w:r>
        <w:rPr>
          <w:spacing w:val="-2"/>
          <w:sz w:val="24"/>
        </w:rPr>
        <w:t> </w:t>
      </w:r>
      <w:r>
        <w:rPr>
          <w:sz w:val="24"/>
        </w:rPr>
        <w:t>ola</w:t>
      </w:r>
      <w:r>
        <w:rPr>
          <w:spacing w:val="-1"/>
          <w:sz w:val="24"/>
        </w:rPr>
        <w:t> </w:t>
      </w:r>
      <w:r>
        <w:rPr>
          <w:spacing w:val="-2"/>
          <w:sz w:val="24"/>
        </w:rPr>
        <w:t>bilər:</w:t>
      </w:r>
    </w:p>
    <w:p>
      <w:pPr>
        <w:pStyle w:val="ListParagraph"/>
        <w:numPr>
          <w:ilvl w:val="0"/>
          <w:numId w:val="54"/>
        </w:numPr>
        <w:tabs>
          <w:tab w:pos="1756" w:val="left" w:leader="none"/>
        </w:tabs>
        <w:spacing w:line="240" w:lineRule="auto" w:before="1" w:after="0"/>
        <w:ind w:left="994" w:right="706" w:firstLine="566"/>
        <w:jc w:val="left"/>
        <w:rPr>
          <w:sz w:val="24"/>
        </w:rPr>
      </w:pPr>
      <w:r>
        <w:rPr>
          <w:sz w:val="24"/>
        </w:rPr>
        <w:t>hamiləliyə qədər qanın koaqulyasiya xüsusiyyətindəki dəyişikliklər. (tromboplastik pur- pura, Villibrand xəstəliyi);</w:t>
      </w:r>
    </w:p>
    <w:p>
      <w:pPr>
        <w:pStyle w:val="ListParagraph"/>
        <w:numPr>
          <w:ilvl w:val="0"/>
          <w:numId w:val="54"/>
        </w:numPr>
        <w:tabs>
          <w:tab w:pos="1747" w:val="left" w:leader="none"/>
        </w:tabs>
        <w:spacing w:line="240" w:lineRule="auto" w:before="0" w:after="0"/>
        <w:ind w:left="1747" w:right="0" w:hanging="187"/>
        <w:jc w:val="left"/>
        <w:rPr>
          <w:sz w:val="24"/>
        </w:rPr>
      </w:pPr>
      <w:r>
        <w:rPr>
          <w:sz w:val="24"/>
        </w:rPr>
        <w:t>hamiləlik</w:t>
      </w:r>
      <w:r>
        <w:rPr>
          <w:spacing w:val="4"/>
          <w:sz w:val="24"/>
        </w:rPr>
        <w:t> </w:t>
      </w:r>
      <w:r>
        <w:rPr>
          <w:sz w:val="24"/>
        </w:rPr>
        <w:t>zamanı</w:t>
      </w:r>
      <w:r>
        <w:rPr>
          <w:spacing w:val="5"/>
          <w:sz w:val="24"/>
        </w:rPr>
        <w:t> </w:t>
      </w:r>
      <w:r>
        <w:rPr>
          <w:sz w:val="24"/>
        </w:rPr>
        <w:t>baş</w:t>
      </w:r>
      <w:r>
        <w:rPr>
          <w:spacing w:val="5"/>
          <w:sz w:val="24"/>
        </w:rPr>
        <w:t> </w:t>
      </w:r>
      <w:r>
        <w:rPr>
          <w:sz w:val="24"/>
        </w:rPr>
        <w:t>vermiş</w:t>
      </w:r>
      <w:r>
        <w:rPr>
          <w:spacing w:val="5"/>
          <w:sz w:val="24"/>
        </w:rPr>
        <w:t> </w:t>
      </w:r>
      <w:r>
        <w:rPr>
          <w:sz w:val="24"/>
        </w:rPr>
        <w:t>patologiyalar</w:t>
      </w:r>
      <w:r>
        <w:rPr>
          <w:spacing w:val="4"/>
          <w:sz w:val="24"/>
        </w:rPr>
        <w:t> </w:t>
      </w:r>
      <w:r>
        <w:rPr>
          <w:sz w:val="24"/>
        </w:rPr>
        <w:t>(hipertenziv</w:t>
      </w:r>
      <w:r>
        <w:rPr>
          <w:spacing w:val="5"/>
          <w:sz w:val="24"/>
        </w:rPr>
        <w:t> </w:t>
      </w:r>
      <w:r>
        <w:rPr>
          <w:sz w:val="24"/>
        </w:rPr>
        <w:t>vəziyyətlər,</w:t>
      </w:r>
      <w:r>
        <w:rPr>
          <w:spacing w:val="4"/>
          <w:sz w:val="24"/>
        </w:rPr>
        <w:t> </w:t>
      </w:r>
      <w:r>
        <w:rPr>
          <w:sz w:val="24"/>
        </w:rPr>
        <w:t>endokrin</w:t>
      </w:r>
      <w:r>
        <w:rPr>
          <w:spacing w:val="5"/>
          <w:sz w:val="24"/>
        </w:rPr>
        <w:t> </w:t>
      </w:r>
      <w:r>
        <w:rPr>
          <w:spacing w:val="-2"/>
          <w:sz w:val="24"/>
        </w:rPr>
        <w:t>pozğunluq-</w:t>
      </w:r>
    </w:p>
    <w:p>
      <w:pPr>
        <w:pStyle w:val="BodyText"/>
        <w:jc w:val="left"/>
      </w:pPr>
      <w:r>
        <w:rPr>
          <w:spacing w:val="-2"/>
        </w:rPr>
        <w:t>lar);</w:t>
      </w:r>
    </w:p>
    <w:p>
      <w:pPr>
        <w:pStyle w:val="ListParagraph"/>
        <w:numPr>
          <w:ilvl w:val="0"/>
          <w:numId w:val="54"/>
        </w:numPr>
        <w:tabs>
          <w:tab w:pos="1742" w:val="left" w:leader="none"/>
        </w:tabs>
        <w:spacing w:line="240" w:lineRule="auto" w:before="0" w:after="0"/>
        <w:ind w:left="1742" w:right="0" w:hanging="182"/>
        <w:jc w:val="left"/>
        <w:rPr>
          <w:sz w:val="24"/>
        </w:rPr>
      </w:pPr>
      <w:r>
        <w:rPr>
          <w:sz w:val="24"/>
        </w:rPr>
        <w:t>doğuş və</w:t>
      </w:r>
      <w:r>
        <w:rPr>
          <w:spacing w:val="-1"/>
          <w:sz w:val="24"/>
        </w:rPr>
        <w:t> </w:t>
      </w:r>
      <w:r>
        <w:rPr>
          <w:sz w:val="24"/>
        </w:rPr>
        <w:t>zahılıq dövründə baş verən qanaxmalar</w:t>
      </w:r>
      <w:r>
        <w:rPr>
          <w:spacing w:val="-1"/>
          <w:sz w:val="24"/>
        </w:rPr>
        <w:t> </w:t>
      </w:r>
      <w:r>
        <w:rPr>
          <w:sz w:val="24"/>
        </w:rPr>
        <w:t>(cift</w:t>
      </w:r>
      <w:r>
        <w:rPr>
          <w:spacing w:val="1"/>
          <w:sz w:val="24"/>
        </w:rPr>
        <w:t> </w:t>
      </w:r>
      <w:r>
        <w:rPr>
          <w:sz w:val="24"/>
        </w:rPr>
        <w:t>gəlişləri,</w:t>
      </w:r>
      <w:r>
        <w:rPr>
          <w:spacing w:val="-1"/>
          <w:sz w:val="24"/>
        </w:rPr>
        <w:t> </w:t>
      </w:r>
      <w:r>
        <w:rPr>
          <w:sz w:val="24"/>
        </w:rPr>
        <w:t>vaxtından əvvəl cift</w:t>
      </w:r>
      <w:r>
        <w:rPr>
          <w:spacing w:val="1"/>
          <w:sz w:val="24"/>
        </w:rPr>
        <w:t> </w:t>
      </w:r>
      <w:r>
        <w:rPr>
          <w:spacing w:val="-2"/>
          <w:sz w:val="24"/>
        </w:rPr>
        <w:t>ayrıl-</w:t>
      </w:r>
    </w:p>
    <w:p>
      <w:pPr>
        <w:pStyle w:val="BodyText"/>
        <w:ind w:left="993" w:right="704"/>
      </w:pPr>
      <w:r>
        <w:rPr/>
        <w:t>ması,</w:t>
      </w:r>
      <w:r>
        <w:rPr>
          <w:spacing w:val="-4"/>
        </w:rPr>
        <w:t> </w:t>
      </w:r>
      <w:r>
        <w:rPr/>
        <w:t>uşaqlıqdaxili</w:t>
      </w:r>
      <w:r>
        <w:rPr>
          <w:spacing w:val="-4"/>
        </w:rPr>
        <w:t> </w:t>
      </w:r>
      <w:r>
        <w:rPr/>
        <w:t>müdaxilələr,</w:t>
      </w:r>
      <w:r>
        <w:rPr>
          <w:spacing w:val="-4"/>
        </w:rPr>
        <w:t> </w:t>
      </w:r>
      <w:r>
        <w:rPr/>
        <w:t>uşaqlığın</w:t>
      </w:r>
      <w:r>
        <w:rPr>
          <w:spacing w:val="-4"/>
        </w:rPr>
        <w:t> </w:t>
      </w:r>
      <w:r>
        <w:rPr/>
        <w:t>hipotoniyası</w:t>
      </w:r>
      <w:r>
        <w:rPr>
          <w:spacing w:val="-4"/>
        </w:rPr>
        <w:t> </w:t>
      </w:r>
      <w:r>
        <w:rPr/>
        <w:t>və</w:t>
      </w:r>
      <w:r>
        <w:rPr>
          <w:spacing w:val="-6"/>
        </w:rPr>
        <w:t> </w:t>
      </w:r>
      <w:r>
        <w:rPr/>
        <w:t>atoniyası</w:t>
      </w:r>
      <w:r>
        <w:rPr>
          <w:spacing w:val="-4"/>
        </w:rPr>
        <w:t> </w:t>
      </w:r>
      <w:r>
        <w:rPr/>
        <w:t>ilə</w:t>
      </w:r>
      <w:r>
        <w:rPr>
          <w:spacing w:val="-6"/>
        </w:rPr>
        <w:t> </w:t>
      </w:r>
      <w:r>
        <w:rPr/>
        <w:t>bağlı</w:t>
      </w:r>
      <w:r>
        <w:rPr>
          <w:spacing w:val="-4"/>
        </w:rPr>
        <w:t> </w:t>
      </w:r>
      <w:r>
        <w:rPr/>
        <w:t>qanaxmalar,</w:t>
      </w:r>
      <w:r>
        <w:rPr>
          <w:spacing w:val="-4"/>
        </w:rPr>
        <w:t> </w:t>
      </w:r>
      <w:r>
        <w:rPr/>
        <w:t>yumşaq to-xumaların cırıqları, ölü döl, dölyanı maye emboliyası və s.)</w:t>
      </w:r>
    </w:p>
    <w:p>
      <w:pPr>
        <w:pStyle w:val="BodyText"/>
        <w:ind w:left="1560"/>
      </w:pPr>
      <w:r>
        <w:rPr/>
        <w:t>Bütün</w:t>
      </w:r>
      <w:r>
        <w:rPr>
          <w:spacing w:val="-16"/>
        </w:rPr>
        <w:t> </w:t>
      </w:r>
      <w:r>
        <w:rPr/>
        <w:t>bunlar</w:t>
      </w:r>
      <w:r>
        <w:rPr>
          <w:spacing w:val="-15"/>
        </w:rPr>
        <w:t> </w:t>
      </w:r>
      <w:r>
        <w:rPr/>
        <w:t>YDL</w:t>
      </w:r>
      <w:r>
        <w:rPr>
          <w:spacing w:val="-11"/>
        </w:rPr>
        <w:t> </w:t>
      </w:r>
      <w:r>
        <w:rPr/>
        <w:t>(yayılmış</w:t>
      </w:r>
      <w:r>
        <w:rPr>
          <w:spacing w:val="-14"/>
        </w:rPr>
        <w:t> </w:t>
      </w:r>
      <w:r>
        <w:rPr/>
        <w:t>damardaxili</w:t>
      </w:r>
      <w:r>
        <w:rPr>
          <w:spacing w:val="-13"/>
        </w:rPr>
        <w:t> </w:t>
      </w:r>
      <w:r>
        <w:rPr/>
        <w:t>laxtalanma)</w:t>
      </w:r>
      <w:r>
        <w:rPr>
          <w:spacing w:val="-15"/>
        </w:rPr>
        <w:t> </w:t>
      </w:r>
      <w:r>
        <w:rPr/>
        <w:t>sindromunun</w:t>
      </w:r>
      <w:r>
        <w:rPr>
          <w:spacing w:val="-13"/>
        </w:rPr>
        <w:t> </w:t>
      </w:r>
      <w:r>
        <w:rPr/>
        <w:t>inkişafına</w:t>
      </w:r>
      <w:r>
        <w:rPr>
          <w:spacing w:val="-14"/>
        </w:rPr>
        <w:t> </w:t>
      </w:r>
      <w:r>
        <w:rPr/>
        <w:t>şərait</w:t>
      </w:r>
      <w:r>
        <w:rPr>
          <w:spacing w:val="-13"/>
        </w:rPr>
        <w:t> </w:t>
      </w:r>
      <w:r>
        <w:rPr>
          <w:spacing w:val="-2"/>
        </w:rPr>
        <w:t>yaradır.</w:t>
      </w:r>
    </w:p>
    <w:p>
      <w:pPr>
        <w:pStyle w:val="BodyText"/>
        <w:ind w:left="993" w:right="707" w:firstLine="566"/>
      </w:pPr>
      <w:r>
        <w:rPr/>
        <w:t>Koaqulopatik qanaxmalar zamanı laxtalar yumşaq olur və ya olmur, bədəndə hemorragik səpgilər müşahidə edilir.</w:t>
      </w:r>
    </w:p>
    <w:p>
      <w:pPr>
        <w:pStyle w:val="BodyText"/>
        <w:ind w:left="1560"/>
      </w:pPr>
      <w:r>
        <w:rPr>
          <w:b/>
        </w:rPr>
        <w:t>Profilaktika.</w:t>
      </w:r>
      <w:r>
        <w:rPr>
          <w:spacing w:val="-1"/>
        </w:rPr>
        <w:t> </w:t>
      </w:r>
      <w:r>
        <w:rPr/>
        <w:t>Erkən</w:t>
      </w:r>
      <w:r>
        <w:rPr>
          <w:spacing w:val="1"/>
        </w:rPr>
        <w:t> </w:t>
      </w:r>
      <w:r>
        <w:rPr/>
        <w:t>zahılıq</w:t>
      </w:r>
      <w:r>
        <w:rPr>
          <w:spacing w:val="-1"/>
        </w:rPr>
        <w:t> </w:t>
      </w:r>
      <w:r>
        <w:rPr/>
        <w:t>qanaxmalarının</w:t>
      </w:r>
      <w:r>
        <w:rPr>
          <w:spacing w:val="-1"/>
        </w:rPr>
        <w:t> </w:t>
      </w:r>
      <w:r>
        <w:rPr/>
        <w:t>profilaktikası</w:t>
      </w:r>
      <w:r>
        <w:rPr>
          <w:spacing w:val="-1"/>
        </w:rPr>
        <w:t> </w:t>
      </w:r>
      <w:r>
        <w:rPr/>
        <w:t>üçün</w:t>
      </w:r>
      <w:r>
        <w:rPr>
          <w:spacing w:val="-1"/>
        </w:rPr>
        <w:t> </w:t>
      </w:r>
      <w:r>
        <w:rPr/>
        <w:t>ilk</w:t>
      </w:r>
      <w:r>
        <w:rPr>
          <w:spacing w:val="-1"/>
        </w:rPr>
        <w:t> </w:t>
      </w:r>
      <w:r>
        <w:rPr/>
        <w:t>növbədə</w:t>
      </w:r>
      <w:r>
        <w:rPr>
          <w:spacing w:val="-2"/>
        </w:rPr>
        <w:t> </w:t>
      </w:r>
      <w:r>
        <w:rPr/>
        <w:t>döl</w:t>
      </w:r>
      <w:r>
        <w:rPr>
          <w:spacing w:val="-1"/>
        </w:rPr>
        <w:t> </w:t>
      </w:r>
      <w:r>
        <w:rPr/>
        <w:t>doğulan</w:t>
      </w:r>
      <w:r>
        <w:rPr>
          <w:spacing w:val="1"/>
        </w:rPr>
        <w:t> </w:t>
      </w:r>
      <w:r>
        <w:rPr>
          <w:spacing w:val="-5"/>
        </w:rPr>
        <w:t>ki-</w:t>
      </w:r>
    </w:p>
    <w:p>
      <w:pPr>
        <w:pStyle w:val="BodyText"/>
        <w:ind w:left="993"/>
      </w:pPr>
      <w:r>
        <w:rPr/>
        <w:t>mi</w:t>
      </w:r>
      <w:r>
        <w:rPr>
          <w:spacing w:val="-3"/>
        </w:rPr>
        <w:t> </w:t>
      </w:r>
      <w:r>
        <w:rPr/>
        <w:t>uşaqlığa</w:t>
      </w:r>
      <w:r>
        <w:rPr>
          <w:spacing w:val="-2"/>
        </w:rPr>
        <w:t> </w:t>
      </w:r>
      <w:r>
        <w:rPr/>
        <w:t>10</w:t>
      </w:r>
      <w:r>
        <w:rPr>
          <w:spacing w:val="-1"/>
        </w:rPr>
        <w:t> </w:t>
      </w:r>
      <w:r>
        <w:rPr/>
        <w:t>TV</w:t>
      </w:r>
      <w:r>
        <w:rPr>
          <w:spacing w:val="-1"/>
        </w:rPr>
        <w:t> </w:t>
      </w:r>
      <w:r>
        <w:rPr/>
        <w:t>oksitosin</w:t>
      </w:r>
      <w:r>
        <w:rPr>
          <w:spacing w:val="-1"/>
        </w:rPr>
        <w:t> </w:t>
      </w:r>
      <w:r>
        <w:rPr/>
        <w:t>vurulur.</w:t>
      </w:r>
      <w:r>
        <w:rPr>
          <w:spacing w:val="-1"/>
        </w:rPr>
        <w:t> </w:t>
      </w:r>
      <w:r>
        <w:rPr/>
        <w:t>Sonra</w:t>
      </w:r>
      <w:r>
        <w:rPr>
          <w:spacing w:val="-2"/>
        </w:rPr>
        <w:t> </w:t>
      </w:r>
      <w:r>
        <w:rPr/>
        <w:t>göbək</w:t>
      </w:r>
      <w:r>
        <w:rPr>
          <w:spacing w:val="1"/>
        </w:rPr>
        <w:t> </w:t>
      </w:r>
      <w:r>
        <w:rPr/>
        <w:t>ciyəsinin</w:t>
      </w:r>
      <w:r>
        <w:rPr>
          <w:spacing w:val="-1"/>
        </w:rPr>
        <w:t> </w:t>
      </w:r>
      <w:r>
        <w:rPr/>
        <w:t>nəzarəti ilə</w:t>
      </w:r>
      <w:r>
        <w:rPr>
          <w:spacing w:val="-2"/>
        </w:rPr>
        <w:t> </w:t>
      </w:r>
      <w:r>
        <w:rPr/>
        <w:t>cift</w:t>
      </w:r>
      <w:r>
        <w:rPr>
          <w:spacing w:val="1"/>
        </w:rPr>
        <w:t> </w:t>
      </w:r>
      <w:r>
        <w:rPr/>
        <w:t>xaric</w:t>
      </w:r>
      <w:r>
        <w:rPr>
          <w:spacing w:val="-2"/>
        </w:rPr>
        <w:t> edilir.</w:t>
      </w:r>
    </w:p>
    <w:p>
      <w:pPr>
        <w:pStyle w:val="Heading4"/>
        <w:jc w:val="both"/>
        <w:rPr>
          <w:b w:val="0"/>
        </w:rPr>
      </w:pPr>
      <w:r>
        <w:rPr/>
        <w:t>Göbək</w:t>
      </w:r>
      <w:r>
        <w:rPr>
          <w:b w:val="0"/>
          <w:spacing w:val="-4"/>
        </w:rPr>
        <w:t> </w:t>
      </w:r>
      <w:r>
        <w:rPr/>
        <w:t>ciyəsindən</w:t>
      </w:r>
      <w:r>
        <w:rPr>
          <w:b w:val="0"/>
          <w:spacing w:val="-2"/>
        </w:rPr>
        <w:t> </w:t>
      </w:r>
      <w:r>
        <w:rPr/>
        <w:t>nəzarət</w:t>
      </w:r>
      <w:r>
        <w:rPr>
          <w:b w:val="0"/>
          <w:spacing w:val="-3"/>
        </w:rPr>
        <w:t> </w:t>
      </w:r>
      <w:r>
        <w:rPr/>
        <w:t>olunan</w:t>
      </w:r>
      <w:r>
        <w:rPr>
          <w:b w:val="0"/>
          <w:spacing w:val="-2"/>
        </w:rPr>
        <w:t> </w:t>
      </w:r>
      <w:r>
        <w:rPr/>
        <w:t>traksiya</w:t>
      </w:r>
      <w:r>
        <w:rPr>
          <w:b w:val="0"/>
          <w:spacing w:val="-2"/>
        </w:rPr>
        <w:t> </w:t>
      </w:r>
      <w:r>
        <w:rPr/>
        <w:t>ilə</w:t>
      </w:r>
      <w:r>
        <w:rPr>
          <w:spacing w:val="-2"/>
        </w:rPr>
        <w:t> </w:t>
      </w:r>
      <w:r>
        <w:rPr/>
        <w:t>ciftin</w:t>
      </w:r>
      <w:r>
        <w:rPr>
          <w:b w:val="0"/>
          <w:spacing w:val="-2"/>
        </w:rPr>
        <w:t> </w:t>
      </w:r>
      <w:r>
        <w:rPr>
          <w:spacing w:val="-2"/>
        </w:rPr>
        <w:t>doğulması</w:t>
      </w:r>
      <w:r>
        <w:rPr>
          <w:b w:val="0"/>
          <w:spacing w:val="-2"/>
        </w:rPr>
        <w:t>:</w:t>
      </w:r>
    </w:p>
    <w:p>
      <w:pPr>
        <w:pStyle w:val="ListParagraph"/>
        <w:numPr>
          <w:ilvl w:val="0"/>
          <w:numId w:val="54"/>
        </w:numPr>
        <w:tabs>
          <w:tab w:pos="1730" w:val="left" w:leader="none"/>
        </w:tabs>
        <w:spacing w:line="240" w:lineRule="auto" w:before="0" w:after="0"/>
        <w:ind w:left="1730" w:right="0" w:hanging="170"/>
        <w:jc w:val="both"/>
        <w:rPr>
          <w:sz w:val="24"/>
        </w:rPr>
      </w:pPr>
      <w:r>
        <w:rPr>
          <w:sz w:val="24"/>
        </w:rPr>
        <w:t>göbək</w:t>
      </w:r>
      <w:r>
        <w:rPr>
          <w:spacing w:val="-11"/>
          <w:sz w:val="24"/>
        </w:rPr>
        <w:t> </w:t>
      </w:r>
      <w:r>
        <w:rPr>
          <w:sz w:val="24"/>
        </w:rPr>
        <w:t>ciyəsində</w:t>
      </w:r>
      <w:r>
        <w:rPr>
          <w:spacing w:val="-12"/>
          <w:sz w:val="24"/>
        </w:rPr>
        <w:t> </w:t>
      </w:r>
      <w:r>
        <w:rPr>
          <w:sz w:val="24"/>
        </w:rPr>
        <w:t>pulsasiya</w:t>
      </w:r>
      <w:r>
        <w:rPr>
          <w:spacing w:val="-12"/>
          <w:sz w:val="24"/>
        </w:rPr>
        <w:t> </w:t>
      </w:r>
      <w:r>
        <w:rPr>
          <w:sz w:val="24"/>
        </w:rPr>
        <w:t>dayandıqdan</w:t>
      </w:r>
      <w:r>
        <w:rPr>
          <w:spacing w:val="-11"/>
          <w:sz w:val="24"/>
        </w:rPr>
        <w:t> </w:t>
      </w:r>
      <w:r>
        <w:rPr>
          <w:sz w:val="24"/>
        </w:rPr>
        <w:t>sonra,</w:t>
      </w:r>
      <w:r>
        <w:rPr>
          <w:spacing w:val="-10"/>
          <w:sz w:val="24"/>
        </w:rPr>
        <w:t> </w:t>
      </w:r>
      <w:r>
        <w:rPr>
          <w:sz w:val="24"/>
        </w:rPr>
        <w:t>göbək</w:t>
      </w:r>
      <w:r>
        <w:rPr>
          <w:spacing w:val="-11"/>
          <w:sz w:val="24"/>
        </w:rPr>
        <w:t> </w:t>
      </w:r>
      <w:r>
        <w:rPr>
          <w:sz w:val="24"/>
        </w:rPr>
        <w:t>ciyəsinə,</w:t>
      </w:r>
      <w:r>
        <w:rPr>
          <w:spacing w:val="-11"/>
          <w:sz w:val="24"/>
        </w:rPr>
        <w:t> </w:t>
      </w:r>
      <w:r>
        <w:rPr>
          <w:sz w:val="24"/>
        </w:rPr>
        <w:t>aralığa</w:t>
      </w:r>
      <w:r>
        <w:rPr>
          <w:spacing w:val="-12"/>
          <w:sz w:val="24"/>
        </w:rPr>
        <w:t> </w:t>
      </w:r>
      <w:r>
        <w:rPr>
          <w:sz w:val="24"/>
        </w:rPr>
        <w:t>yaxın</w:t>
      </w:r>
      <w:r>
        <w:rPr>
          <w:spacing w:val="-11"/>
          <w:sz w:val="24"/>
        </w:rPr>
        <w:t> </w:t>
      </w:r>
      <w:r>
        <w:rPr>
          <w:sz w:val="24"/>
        </w:rPr>
        <w:t>sıxac</w:t>
      </w:r>
      <w:r>
        <w:rPr>
          <w:spacing w:val="-11"/>
          <w:sz w:val="24"/>
        </w:rPr>
        <w:t> </w:t>
      </w:r>
      <w:r>
        <w:rPr>
          <w:spacing w:val="-2"/>
          <w:sz w:val="24"/>
        </w:rPr>
        <w:t>qoyulur;</w:t>
      </w:r>
    </w:p>
    <w:p>
      <w:pPr>
        <w:pStyle w:val="ListParagraph"/>
        <w:numPr>
          <w:ilvl w:val="0"/>
          <w:numId w:val="54"/>
        </w:numPr>
        <w:tabs>
          <w:tab w:pos="1740" w:val="left" w:leader="none"/>
        </w:tabs>
        <w:spacing w:line="240" w:lineRule="auto" w:before="0" w:after="0"/>
        <w:ind w:left="1740" w:right="0" w:hanging="180"/>
        <w:jc w:val="both"/>
        <w:rPr>
          <w:sz w:val="24"/>
        </w:rPr>
      </w:pPr>
      <w:r>
        <w:rPr>
          <w:sz w:val="24"/>
        </w:rPr>
        <w:t>bir</w:t>
      </w:r>
      <w:r>
        <w:rPr>
          <w:spacing w:val="-2"/>
          <w:sz w:val="24"/>
        </w:rPr>
        <w:t> </w:t>
      </w:r>
      <w:r>
        <w:rPr>
          <w:sz w:val="24"/>
        </w:rPr>
        <w:t>əllə</w:t>
      </w:r>
      <w:r>
        <w:rPr>
          <w:spacing w:val="-2"/>
          <w:sz w:val="24"/>
        </w:rPr>
        <w:t> </w:t>
      </w:r>
      <w:r>
        <w:rPr>
          <w:sz w:val="24"/>
        </w:rPr>
        <w:t>sıxılmış</w:t>
      </w:r>
      <w:r>
        <w:rPr>
          <w:spacing w:val="-2"/>
          <w:sz w:val="24"/>
        </w:rPr>
        <w:t> </w:t>
      </w:r>
      <w:r>
        <w:rPr>
          <w:sz w:val="24"/>
        </w:rPr>
        <w:t>göbək</w:t>
      </w:r>
      <w:r>
        <w:rPr>
          <w:spacing w:val="-1"/>
          <w:sz w:val="24"/>
        </w:rPr>
        <w:t> </w:t>
      </w:r>
      <w:r>
        <w:rPr>
          <w:sz w:val="24"/>
        </w:rPr>
        <w:t>ciyəsi</w:t>
      </w:r>
      <w:r>
        <w:rPr>
          <w:spacing w:val="-1"/>
          <w:sz w:val="24"/>
        </w:rPr>
        <w:t> </w:t>
      </w:r>
      <w:r>
        <w:rPr>
          <w:sz w:val="24"/>
        </w:rPr>
        <w:t>bir</w:t>
      </w:r>
      <w:r>
        <w:rPr>
          <w:spacing w:val="-1"/>
          <w:sz w:val="24"/>
        </w:rPr>
        <w:t> </w:t>
      </w:r>
      <w:r>
        <w:rPr>
          <w:sz w:val="24"/>
        </w:rPr>
        <w:t>qədər</w:t>
      </w:r>
      <w:r>
        <w:rPr>
          <w:spacing w:val="-1"/>
          <w:sz w:val="24"/>
        </w:rPr>
        <w:t> </w:t>
      </w:r>
      <w:r>
        <w:rPr>
          <w:sz w:val="24"/>
        </w:rPr>
        <w:t>dartılmış</w:t>
      </w:r>
      <w:r>
        <w:rPr>
          <w:spacing w:val="-2"/>
          <w:sz w:val="24"/>
        </w:rPr>
        <w:t> </w:t>
      </w:r>
      <w:r>
        <w:rPr>
          <w:sz w:val="24"/>
        </w:rPr>
        <w:t>vəziyyətdə</w:t>
      </w:r>
      <w:r>
        <w:rPr>
          <w:spacing w:val="-1"/>
          <w:sz w:val="24"/>
        </w:rPr>
        <w:t> </w:t>
      </w:r>
      <w:r>
        <w:rPr>
          <w:spacing w:val="-2"/>
          <w:sz w:val="24"/>
        </w:rPr>
        <w:t>tutulur;</w:t>
      </w:r>
    </w:p>
    <w:p>
      <w:pPr>
        <w:pStyle w:val="ListParagraph"/>
        <w:numPr>
          <w:ilvl w:val="0"/>
          <w:numId w:val="54"/>
        </w:numPr>
        <w:tabs>
          <w:tab w:pos="1731" w:val="left" w:leader="none"/>
        </w:tabs>
        <w:spacing w:line="240" w:lineRule="auto" w:before="0" w:after="0"/>
        <w:ind w:left="993" w:right="703" w:firstLine="566"/>
        <w:jc w:val="both"/>
        <w:rPr>
          <w:sz w:val="24"/>
        </w:rPr>
      </w:pPr>
      <w:r>
        <w:rPr>
          <w:sz w:val="24"/>
        </w:rPr>
        <w:t>digər</w:t>
      </w:r>
      <w:r>
        <w:rPr>
          <w:spacing w:val="-11"/>
          <w:sz w:val="24"/>
        </w:rPr>
        <w:t> </w:t>
      </w:r>
      <w:r>
        <w:rPr>
          <w:sz w:val="24"/>
        </w:rPr>
        <w:t>əl</w:t>
      </w:r>
      <w:r>
        <w:rPr>
          <w:spacing w:val="-10"/>
          <w:sz w:val="24"/>
        </w:rPr>
        <w:t> </w:t>
      </w:r>
      <w:r>
        <w:rPr>
          <w:sz w:val="24"/>
        </w:rPr>
        <w:t>qasıq</w:t>
      </w:r>
      <w:r>
        <w:rPr>
          <w:spacing w:val="-10"/>
          <w:sz w:val="24"/>
        </w:rPr>
        <w:t> </w:t>
      </w:r>
      <w:r>
        <w:rPr>
          <w:sz w:val="24"/>
        </w:rPr>
        <w:t>üzərinə</w:t>
      </w:r>
      <w:r>
        <w:rPr>
          <w:spacing w:val="-12"/>
          <w:sz w:val="24"/>
        </w:rPr>
        <w:t> </w:t>
      </w:r>
      <w:r>
        <w:rPr>
          <w:sz w:val="24"/>
        </w:rPr>
        <w:t>qoyulur</w:t>
      </w:r>
      <w:r>
        <w:rPr>
          <w:spacing w:val="-11"/>
          <w:sz w:val="24"/>
        </w:rPr>
        <w:t> </w:t>
      </w:r>
      <w:r>
        <w:rPr>
          <w:sz w:val="24"/>
        </w:rPr>
        <w:t>və</w:t>
      </w:r>
      <w:r>
        <w:rPr>
          <w:spacing w:val="-12"/>
          <w:sz w:val="24"/>
        </w:rPr>
        <w:t> </w:t>
      </w:r>
      <w:r>
        <w:rPr>
          <w:sz w:val="24"/>
        </w:rPr>
        <w:t>göbək</w:t>
      </w:r>
      <w:r>
        <w:rPr>
          <w:spacing w:val="-11"/>
          <w:sz w:val="24"/>
        </w:rPr>
        <w:t> </w:t>
      </w:r>
      <w:r>
        <w:rPr>
          <w:sz w:val="24"/>
        </w:rPr>
        <w:t>ciyəsindən</w:t>
      </w:r>
      <w:r>
        <w:rPr>
          <w:spacing w:val="-11"/>
          <w:sz w:val="24"/>
        </w:rPr>
        <w:t> </w:t>
      </w:r>
      <w:r>
        <w:rPr>
          <w:sz w:val="24"/>
        </w:rPr>
        <w:t>sınaq</w:t>
      </w:r>
      <w:r>
        <w:rPr>
          <w:spacing w:val="-11"/>
          <w:sz w:val="24"/>
        </w:rPr>
        <w:t> </w:t>
      </w:r>
      <w:r>
        <w:rPr>
          <w:sz w:val="24"/>
        </w:rPr>
        <w:t>traksiya</w:t>
      </w:r>
      <w:r>
        <w:rPr>
          <w:spacing w:val="-12"/>
          <w:sz w:val="24"/>
        </w:rPr>
        <w:t> </w:t>
      </w:r>
      <w:r>
        <w:rPr>
          <w:sz w:val="24"/>
        </w:rPr>
        <w:t>edilən</w:t>
      </w:r>
      <w:r>
        <w:rPr>
          <w:spacing w:val="-11"/>
          <w:sz w:val="24"/>
        </w:rPr>
        <w:t> </w:t>
      </w:r>
      <w:r>
        <w:rPr>
          <w:sz w:val="24"/>
        </w:rPr>
        <w:t>zaman</w:t>
      </w:r>
      <w:r>
        <w:rPr>
          <w:spacing w:val="-11"/>
          <w:sz w:val="24"/>
        </w:rPr>
        <w:t> </w:t>
      </w:r>
      <w:r>
        <w:rPr>
          <w:sz w:val="24"/>
        </w:rPr>
        <w:t>uşaqlıq</w:t>
      </w:r>
      <w:r>
        <w:rPr>
          <w:spacing w:val="-11"/>
          <w:sz w:val="24"/>
        </w:rPr>
        <w:t> </w:t>
      </w:r>
      <w:r>
        <w:rPr>
          <w:sz w:val="24"/>
        </w:rPr>
        <w:t>qa- sıqdan geri çəkilir (uşaqlığın çevrilməsinin qarşısı alınır);</w:t>
      </w:r>
    </w:p>
    <w:p>
      <w:pPr>
        <w:pStyle w:val="ListParagraph"/>
        <w:numPr>
          <w:ilvl w:val="0"/>
          <w:numId w:val="54"/>
        </w:numPr>
        <w:tabs>
          <w:tab w:pos="1753" w:val="left" w:leader="none"/>
        </w:tabs>
        <w:spacing w:line="240" w:lineRule="auto" w:before="0" w:after="0"/>
        <w:ind w:left="993" w:right="703" w:firstLine="566"/>
        <w:jc w:val="both"/>
        <w:rPr>
          <w:sz w:val="24"/>
        </w:rPr>
      </w:pPr>
      <w:r>
        <w:rPr>
          <w:sz w:val="24"/>
        </w:rPr>
        <w:t>uşaqlığın güclü yığılması zamanı (girdələşir, bərkiyir) və göbək ciyəsinin uzanması hiss edildikdə, ehtiyyatla göbək ciyəsi, özünə və aşağı doğru traksiya edilir. Eyni zamanda digər əllə uşaqlığı traksiyanın əksi istiqamətdə (kontraksiya) saxlamaqda davam edir.</w:t>
      </w:r>
    </w:p>
    <w:p>
      <w:pPr>
        <w:pStyle w:val="ListParagraph"/>
        <w:numPr>
          <w:ilvl w:val="0"/>
          <w:numId w:val="54"/>
        </w:numPr>
        <w:tabs>
          <w:tab w:pos="1749" w:val="left" w:leader="none"/>
        </w:tabs>
        <w:spacing w:line="240" w:lineRule="auto" w:before="0" w:after="0"/>
        <w:ind w:left="1749" w:right="0" w:hanging="189"/>
        <w:jc w:val="both"/>
        <w:rPr>
          <w:sz w:val="24"/>
        </w:rPr>
      </w:pPr>
      <w:r>
        <w:rPr>
          <w:sz w:val="24"/>
        </w:rPr>
        <w:t>30-40</w:t>
      </w:r>
      <w:r>
        <w:rPr>
          <w:spacing w:val="5"/>
          <w:sz w:val="24"/>
        </w:rPr>
        <w:t> </w:t>
      </w:r>
      <w:r>
        <w:rPr>
          <w:sz w:val="24"/>
        </w:rPr>
        <w:t>dəqiqə</w:t>
      </w:r>
      <w:r>
        <w:rPr>
          <w:spacing w:val="6"/>
          <w:sz w:val="24"/>
        </w:rPr>
        <w:t> </w:t>
      </w:r>
      <w:r>
        <w:rPr>
          <w:sz w:val="24"/>
        </w:rPr>
        <w:t>ərzində</w:t>
      </w:r>
      <w:r>
        <w:rPr>
          <w:spacing w:val="6"/>
          <w:sz w:val="24"/>
        </w:rPr>
        <w:t> </w:t>
      </w:r>
      <w:r>
        <w:rPr>
          <w:sz w:val="24"/>
        </w:rPr>
        <w:t>cift</w:t>
      </w:r>
      <w:r>
        <w:rPr>
          <w:spacing w:val="7"/>
          <w:sz w:val="24"/>
        </w:rPr>
        <w:t> </w:t>
      </w:r>
      <w:r>
        <w:rPr>
          <w:sz w:val="24"/>
        </w:rPr>
        <w:t>aşağı</w:t>
      </w:r>
      <w:r>
        <w:rPr>
          <w:spacing w:val="7"/>
          <w:sz w:val="24"/>
        </w:rPr>
        <w:t> </w:t>
      </w:r>
      <w:r>
        <w:rPr>
          <w:sz w:val="24"/>
        </w:rPr>
        <w:t>enmirsə</w:t>
      </w:r>
      <w:r>
        <w:rPr>
          <w:spacing w:val="6"/>
          <w:sz w:val="24"/>
        </w:rPr>
        <w:t> </w:t>
      </w:r>
      <w:r>
        <w:rPr>
          <w:sz w:val="24"/>
        </w:rPr>
        <w:t>traksiya</w:t>
      </w:r>
      <w:r>
        <w:rPr>
          <w:spacing w:val="8"/>
          <w:sz w:val="24"/>
        </w:rPr>
        <w:t> </w:t>
      </w:r>
      <w:r>
        <w:rPr>
          <w:sz w:val="24"/>
        </w:rPr>
        <w:t>dayandırılır,</w:t>
      </w:r>
      <w:r>
        <w:rPr>
          <w:spacing w:val="6"/>
          <w:sz w:val="24"/>
        </w:rPr>
        <w:t> </w:t>
      </w:r>
      <w:r>
        <w:rPr>
          <w:sz w:val="24"/>
        </w:rPr>
        <w:t>uşaqlığın</w:t>
      </w:r>
      <w:r>
        <w:rPr>
          <w:spacing w:val="7"/>
          <w:sz w:val="24"/>
        </w:rPr>
        <w:t> </w:t>
      </w:r>
      <w:r>
        <w:rPr>
          <w:sz w:val="24"/>
        </w:rPr>
        <w:t>növbəti</w:t>
      </w:r>
      <w:r>
        <w:rPr>
          <w:spacing w:val="8"/>
          <w:sz w:val="24"/>
        </w:rPr>
        <w:t> </w:t>
      </w:r>
      <w:r>
        <w:rPr>
          <w:spacing w:val="-2"/>
          <w:sz w:val="24"/>
        </w:rPr>
        <w:t>yığılması</w:t>
      </w:r>
    </w:p>
    <w:p>
      <w:pPr>
        <w:pStyle w:val="BodyText"/>
        <w:ind w:left="993"/>
      </w:pPr>
      <w:r>
        <w:rPr/>
        <w:t>gözlənilir</w:t>
      </w:r>
      <w:r>
        <w:rPr>
          <w:spacing w:val="-2"/>
        </w:rPr>
        <w:t> </w:t>
      </w:r>
      <w:r>
        <w:rPr/>
        <w:t>və</w:t>
      </w:r>
      <w:r>
        <w:rPr>
          <w:spacing w:val="-3"/>
        </w:rPr>
        <w:t> </w:t>
      </w:r>
      <w:r>
        <w:rPr/>
        <w:t>traksiya</w:t>
      </w:r>
      <w:r>
        <w:rPr>
          <w:spacing w:val="-2"/>
        </w:rPr>
        <w:t> təkrarlanır;</w:t>
      </w:r>
    </w:p>
    <w:p>
      <w:pPr>
        <w:pStyle w:val="ListParagraph"/>
        <w:numPr>
          <w:ilvl w:val="0"/>
          <w:numId w:val="54"/>
        </w:numPr>
        <w:tabs>
          <w:tab w:pos="1740" w:val="left" w:leader="none"/>
        </w:tabs>
        <w:spacing w:line="240" w:lineRule="auto" w:before="1" w:after="0"/>
        <w:ind w:left="1740" w:right="0" w:hanging="180"/>
        <w:jc w:val="both"/>
        <w:rPr>
          <w:sz w:val="24"/>
        </w:rPr>
      </w:pPr>
      <w:r>
        <w:rPr>
          <w:sz w:val="24"/>
        </w:rPr>
        <w:t>cift</w:t>
      </w:r>
      <w:r>
        <w:rPr>
          <w:spacing w:val="-1"/>
          <w:sz w:val="24"/>
        </w:rPr>
        <w:t> </w:t>
      </w:r>
      <w:r>
        <w:rPr>
          <w:sz w:val="24"/>
        </w:rPr>
        <w:t>doğulduqda</w:t>
      </w:r>
      <w:r>
        <w:rPr>
          <w:spacing w:val="-2"/>
          <w:sz w:val="24"/>
        </w:rPr>
        <w:t> </w:t>
      </w:r>
      <w:r>
        <w:rPr>
          <w:sz w:val="24"/>
        </w:rPr>
        <w:t>iki</w:t>
      </w:r>
      <w:r>
        <w:rPr>
          <w:spacing w:val="-1"/>
          <w:sz w:val="24"/>
        </w:rPr>
        <w:t> </w:t>
      </w:r>
      <w:r>
        <w:rPr>
          <w:sz w:val="24"/>
        </w:rPr>
        <w:t>əllə</w:t>
      </w:r>
      <w:r>
        <w:rPr>
          <w:spacing w:val="-2"/>
          <w:sz w:val="24"/>
        </w:rPr>
        <w:t> </w:t>
      </w:r>
      <w:r>
        <w:rPr>
          <w:sz w:val="24"/>
        </w:rPr>
        <w:t>tutulur</w:t>
      </w:r>
      <w:r>
        <w:rPr>
          <w:spacing w:val="-1"/>
          <w:sz w:val="24"/>
        </w:rPr>
        <w:t> </w:t>
      </w:r>
      <w:r>
        <w:rPr>
          <w:sz w:val="24"/>
        </w:rPr>
        <w:t>və</w:t>
      </w:r>
      <w:r>
        <w:rPr>
          <w:spacing w:val="-1"/>
          <w:sz w:val="24"/>
        </w:rPr>
        <w:t> </w:t>
      </w:r>
      <w:r>
        <w:rPr>
          <w:sz w:val="24"/>
        </w:rPr>
        <w:t>fırladılır</w:t>
      </w:r>
      <w:r>
        <w:rPr>
          <w:spacing w:val="-1"/>
          <w:sz w:val="24"/>
        </w:rPr>
        <w:t> </w:t>
      </w:r>
      <w:r>
        <w:rPr>
          <w:sz w:val="24"/>
        </w:rPr>
        <w:t>ki,</w:t>
      </w:r>
      <w:r>
        <w:rPr>
          <w:spacing w:val="-1"/>
          <w:sz w:val="24"/>
        </w:rPr>
        <w:t> </w:t>
      </w:r>
      <w:r>
        <w:rPr>
          <w:sz w:val="24"/>
        </w:rPr>
        <w:t>döl</w:t>
      </w:r>
      <w:r>
        <w:rPr>
          <w:spacing w:val="-1"/>
          <w:sz w:val="24"/>
        </w:rPr>
        <w:t> </w:t>
      </w:r>
      <w:r>
        <w:rPr>
          <w:sz w:val="24"/>
        </w:rPr>
        <w:t>qişaları</w:t>
      </w:r>
      <w:r>
        <w:rPr>
          <w:spacing w:val="-1"/>
          <w:sz w:val="24"/>
        </w:rPr>
        <w:t> </w:t>
      </w:r>
      <w:r>
        <w:rPr>
          <w:sz w:val="24"/>
        </w:rPr>
        <w:t>cırılmasın (şəkil:16-</w:t>
      </w:r>
      <w:r>
        <w:rPr>
          <w:spacing w:val="-5"/>
          <w:sz w:val="24"/>
        </w:rPr>
        <w:t>8);</w:t>
      </w:r>
    </w:p>
    <w:p>
      <w:pPr>
        <w:pStyle w:val="ListParagraph"/>
        <w:spacing w:after="0" w:line="240" w:lineRule="auto"/>
        <w:jc w:val="both"/>
        <w:rPr>
          <w:sz w:val="24"/>
        </w:rPr>
        <w:sectPr>
          <w:pgSz w:w="11910" w:h="16840"/>
          <w:pgMar w:top="1040" w:bottom="280" w:left="708" w:right="141"/>
        </w:sectPr>
      </w:pPr>
    </w:p>
    <w:p>
      <w:pPr>
        <w:pStyle w:val="ListParagraph"/>
        <w:numPr>
          <w:ilvl w:val="0"/>
          <w:numId w:val="54"/>
        </w:numPr>
        <w:tabs>
          <w:tab w:pos="1740" w:val="left" w:leader="none"/>
        </w:tabs>
        <w:spacing w:line="240" w:lineRule="auto" w:before="73" w:after="0"/>
        <w:ind w:left="1740" w:right="0" w:hanging="180"/>
        <w:jc w:val="both"/>
        <w:rPr>
          <w:sz w:val="24"/>
        </w:rPr>
      </w:pPr>
      <w:r>
        <w:rPr>
          <w:sz w:val="24"/>
        </w:rPr>
        <w:t>doğulan</w:t>
      </w:r>
      <w:r>
        <w:rPr>
          <w:spacing w:val="-1"/>
          <w:sz w:val="24"/>
        </w:rPr>
        <w:t> </w:t>
      </w:r>
      <w:r>
        <w:rPr>
          <w:sz w:val="24"/>
        </w:rPr>
        <w:t>cift</w:t>
      </w:r>
      <w:r>
        <w:rPr>
          <w:spacing w:val="-1"/>
          <w:sz w:val="24"/>
        </w:rPr>
        <w:t> </w:t>
      </w:r>
      <w:r>
        <w:rPr>
          <w:sz w:val="24"/>
        </w:rPr>
        <w:t>müayinə</w:t>
      </w:r>
      <w:r>
        <w:rPr>
          <w:spacing w:val="-2"/>
          <w:sz w:val="24"/>
        </w:rPr>
        <w:t> </w:t>
      </w:r>
      <w:r>
        <w:rPr>
          <w:sz w:val="24"/>
        </w:rPr>
        <w:t>olunur,</w:t>
      </w:r>
      <w:r>
        <w:rPr>
          <w:spacing w:val="-1"/>
          <w:sz w:val="24"/>
        </w:rPr>
        <w:t> </w:t>
      </w:r>
      <w:r>
        <w:rPr>
          <w:sz w:val="24"/>
        </w:rPr>
        <w:t>qarının</w:t>
      </w:r>
      <w:r>
        <w:rPr>
          <w:spacing w:val="-1"/>
          <w:sz w:val="24"/>
        </w:rPr>
        <w:t> </w:t>
      </w:r>
      <w:r>
        <w:rPr>
          <w:sz w:val="24"/>
        </w:rPr>
        <w:t>ön</w:t>
      </w:r>
      <w:r>
        <w:rPr>
          <w:spacing w:val="-1"/>
          <w:sz w:val="24"/>
        </w:rPr>
        <w:t> </w:t>
      </w:r>
      <w:r>
        <w:rPr>
          <w:sz w:val="24"/>
        </w:rPr>
        <w:t>divarından</w:t>
      </w:r>
      <w:r>
        <w:rPr>
          <w:spacing w:val="-1"/>
          <w:sz w:val="24"/>
        </w:rPr>
        <w:t> </w:t>
      </w:r>
      <w:r>
        <w:rPr>
          <w:sz w:val="24"/>
        </w:rPr>
        <w:t>uşaqlığın xarici</w:t>
      </w:r>
      <w:r>
        <w:rPr>
          <w:spacing w:val="-1"/>
          <w:sz w:val="24"/>
        </w:rPr>
        <w:t> </w:t>
      </w:r>
      <w:r>
        <w:rPr>
          <w:sz w:val="24"/>
        </w:rPr>
        <w:t>massaj </w:t>
      </w:r>
      <w:r>
        <w:rPr>
          <w:spacing w:val="-2"/>
          <w:sz w:val="24"/>
        </w:rPr>
        <w:t>aparılır.</w:t>
      </w:r>
    </w:p>
    <w:p>
      <w:pPr>
        <w:pStyle w:val="BodyText"/>
        <w:ind w:left="0"/>
        <w:jc w:val="left"/>
        <w:rPr>
          <w:sz w:val="20"/>
        </w:rPr>
      </w:pPr>
    </w:p>
    <w:p>
      <w:pPr>
        <w:pStyle w:val="BodyText"/>
        <w:spacing w:before="3"/>
        <w:ind w:left="0"/>
        <w:jc w:val="left"/>
        <w:rPr>
          <w:sz w:val="20"/>
        </w:rPr>
      </w:pPr>
      <w:r>
        <w:rPr>
          <w:sz w:val="20"/>
        </w:rPr>
        <w:drawing>
          <wp:anchor distT="0" distB="0" distL="0" distR="0" allowOverlap="1" layoutInCell="1" locked="0" behindDoc="1" simplePos="0" relativeHeight="487654400">
            <wp:simplePos x="0" y="0"/>
            <wp:positionH relativeFrom="page">
              <wp:posOffset>1215389</wp:posOffset>
            </wp:positionH>
            <wp:positionV relativeFrom="paragraph">
              <wp:posOffset>163601</wp:posOffset>
            </wp:positionV>
            <wp:extent cx="2791750" cy="2555748"/>
            <wp:effectExtent l="0" t="0" r="0" b="0"/>
            <wp:wrapTopAndBottom/>
            <wp:docPr id="331" name="Image 331"/>
            <wp:cNvGraphicFramePr>
              <a:graphicFrameLocks/>
            </wp:cNvGraphicFramePr>
            <a:graphic>
              <a:graphicData uri="http://schemas.openxmlformats.org/drawingml/2006/picture">
                <pic:pic>
                  <pic:nvPicPr>
                    <pic:cNvPr id="331" name="Image 331"/>
                    <pic:cNvPicPr/>
                  </pic:nvPicPr>
                  <pic:blipFill>
                    <a:blip r:embed="rId214" cstate="print"/>
                    <a:stretch>
                      <a:fillRect/>
                    </a:stretch>
                  </pic:blipFill>
                  <pic:spPr>
                    <a:xfrm>
                      <a:off x="0" y="0"/>
                      <a:ext cx="2791750" cy="2555748"/>
                    </a:xfrm>
                    <a:prstGeom prst="rect">
                      <a:avLst/>
                    </a:prstGeom>
                  </pic:spPr>
                </pic:pic>
              </a:graphicData>
            </a:graphic>
          </wp:anchor>
        </w:drawing>
      </w:r>
      <w:r>
        <w:rPr>
          <w:sz w:val="20"/>
        </w:rPr>
        <w:drawing>
          <wp:anchor distT="0" distB="0" distL="0" distR="0" allowOverlap="1" layoutInCell="1" locked="0" behindDoc="1" simplePos="0" relativeHeight="487654912">
            <wp:simplePos x="0" y="0"/>
            <wp:positionH relativeFrom="page">
              <wp:posOffset>4431670</wp:posOffset>
            </wp:positionH>
            <wp:positionV relativeFrom="paragraph">
              <wp:posOffset>309643</wp:posOffset>
            </wp:positionV>
            <wp:extent cx="2699116" cy="2310003"/>
            <wp:effectExtent l="0" t="0" r="0" b="0"/>
            <wp:wrapTopAndBottom/>
            <wp:docPr id="332" name="Image 332"/>
            <wp:cNvGraphicFramePr>
              <a:graphicFrameLocks/>
            </wp:cNvGraphicFramePr>
            <a:graphic>
              <a:graphicData uri="http://schemas.openxmlformats.org/drawingml/2006/picture">
                <pic:pic>
                  <pic:nvPicPr>
                    <pic:cNvPr id="332" name="Image 332"/>
                    <pic:cNvPicPr/>
                  </pic:nvPicPr>
                  <pic:blipFill>
                    <a:blip r:embed="rId215" cstate="print"/>
                    <a:stretch>
                      <a:fillRect/>
                    </a:stretch>
                  </pic:blipFill>
                  <pic:spPr>
                    <a:xfrm>
                      <a:off x="0" y="0"/>
                      <a:ext cx="2699116" cy="2310003"/>
                    </a:xfrm>
                    <a:prstGeom prst="rect">
                      <a:avLst/>
                    </a:prstGeom>
                  </pic:spPr>
                </pic:pic>
              </a:graphicData>
            </a:graphic>
          </wp:anchor>
        </w:drawing>
      </w:r>
    </w:p>
    <w:p>
      <w:pPr>
        <w:spacing w:before="0"/>
        <w:ind w:left="281" w:right="0" w:firstLine="0"/>
        <w:jc w:val="center"/>
        <w:rPr>
          <w:sz w:val="20"/>
        </w:rPr>
      </w:pPr>
      <w:r>
        <w:rPr>
          <w:b/>
          <w:sz w:val="20"/>
        </w:rPr>
        <w:t>Şəkil:16-10.</w:t>
      </w:r>
      <w:r>
        <w:rPr>
          <w:spacing w:val="-6"/>
          <w:sz w:val="20"/>
        </w:rPr>
        <w:t> </w:t>
      </w:r>
      <w:r>
        <w:rPr>
          <w:sz w:val="20"/>
        </w:rPr>
        <w:t>Qarın</w:t>
      </w:r>
      <w:r>
        <w:rPr>
          <w:spacing w:val="-9"/>
          <w:sz w:val="20"/>
        </w:rPr>
        <w:t> </w:t>
      </w:r>
      <w:r>
        <w:rPr>
          <w:sz w:val="20"/>
        </w:rPr>
        <w:t>aortasının</w:t>
      </w:r>
      <w:r>
        <w:rPr>
          <w:spacing w:val="-8"/>
          <w:sz w:val="20"/>
        </w:rPr>
        <w:t> </w:t>
      </w:r>
      <w:r>
        <w:rPr>
          <w:spacing w:val="-2"/>
          <w:sz w:val="20"/>
        </w:rPr>
        <w:t>sıxılması</w:t>
      </w:r>
    </w:p>
    <w:p>
      <w:pPr>
        <w:pStyle w:val="BodyText"/>
        <w:spacing w:before="28"/>
        <w:ind w:left="0"/>
        <w:jc w:val="left"/>
        <w:rPr>
          <w:sz w:val="20"/>
        </w:rPr>
      </w:pPr>
    </w:p>
    <w:p>
      <w:pPr>
        <w:pStyle w:val="BodyText"/>
        <w:ind w:right="703" w:firstLine="566"/>
      </w:pPr>
      <w:r>
        <w:rPr>
          <w:b/>
        </w:rPr>
        <w:t>Uşaqlığın xarici massajı </w:t>
      </w:r>
      <w:r>
        <w:rPr/>
        <w:t>qarının ön divarından aparılır: əl uşaqlığın dibinə qoyulur və yüngül dairəvi hərəkətlərlə massaj edilir (kobud hərəkətlərlə məqsədə çatmaq olmaz). Massajın təsirində uşaqlıq yığılır və konsistensiyası bərkiyir. Uşaqlıqdan qan laxtaları xaric olur. Uşaqlıq yığılana</w:t>
      </w:r>
      <w:r>
        <w:rPr>
          <w:spacing w:val="-5"/>
        </w:rPr>
        <w:t> </w:t>
      </w:r>
      <w:r>
        <w:rPr/>
        <w:t>qə-dər</w:t>
      </w:r>
      <w:r>
        <w:rPr>
          <w:spacing w:val="-3"/>
        </w:rPr>
        <w:t> </w:t>
      </w:r>
      <w:r>
        <w:rPr/>
        <w:t>xarici</w:t>
      </w:r>
      <w:r>
        <w:rPr>
          <w:spacing w:val="-3"/>
        </w:rPr>
        <w:t> </w:t>
      </w:r>
      <w:r>
        <w:rPr/>
        <w:t>massaj</w:t>
      </w:r>
      <w:r>
        <w:rPr>
          <w:spacing w:val="-2"/>
        </w:rPr>
        <w:t> </w:t>
      </w:r>
      <w:r>
        <w:rPr/>
        <w:t>davam</w:t>
      </w:r>
      <w:r>
        <w:rPr>
          <w:spacing w:val="-3"/>
        </w:rPr>
        <w:t> </w:t>
      </w:r>
      <w:r>
        <w:rPr/>
        <w:t>etdirilir:</w:t>
      </w:r>
      <w:r>
        <w:rPr>
          <w:spacing w:val="-3"/>
        </w:rPr>
        <w:t> </w:t>
      </w:r>
      <w:r>
        <w:rPr/>
        <w:t>uşaq</w:t>
      </w:r>
      <w:r>
        <w:rPr>
          <w:spacing w:val="-3"/>
        </w:rPr>
        <w:t> </w:t>
      </w:r>
      <w:r>
        <w:rPr/>
        <w:t>doğulduqdan</w:t>
      </w:r>
      <w:r>
        <w:rPr>
          <w:spacing w:val="-3"/>
        </w:rPr>
        <w:t> </w:t>
      </w:r>
      <w:r>
        <w:rPr/>
        <w:t>sonrakı</w:t>
      </w:r>
      <w:r>
        <w:rPr>
          <w:spacing w:val="-3"/>
        </w:rPr>
        <w:t> </w:t>
      </w:r>
      <w:r>
        <w:rPr/>
        <w:t>ilk</w:t>
      </w:r>
      <w:r>
        <w:rPr>
          <w:spacing w:val="-5"/>
        </w:rPr>
        <w:t> </w:t>
      </w:r>
      <w:r>
        <w:rPr/>
        <w:t>saatda</w:t>
      </w:r>
      <w:r>
        <w:rPr>
          <w:spacing w:val="-3"/>
        </w:rPr>
        <w:t> </w:t>
      </w:r>
      <w:r>
        <w:rPr/>
        <w:t>hər</w:t>
      </w:r>
      <w:r>
        <w:rPr>
          <w:spacing w:val="-3"/>
        </w:rPr>
        <w:t> </w:t>
      </w:r>
      <w:r>
        <w:rPr/>
        <w:t>15</w:t>
      </w:r>
      <w:r>
        <w:rPr>
          <w:spacing w:val="-3"/>
        </w:rPr>
        <w:t> </w:t>
      </w:r>
      <w:r>
        <w:rPr/>
        <w:t>dəq-dən bir; 2-ci saatda 30 dəq-dən bir; ilk sutka ərzində hər 4 saatdan bir.</w:t>
      </w:r>
    </w:p>
    <w:p>
      <w:pPr>
        <w:pStyle w:val="BodyText"/>
        <w:ind w:left="1560"/>
      </w:pPr>
      <w:r>
        <w:rPr/>
        <w:t>Erkən</w:t>
      </w:r>
      <w:r>
        <w:rPr>
          <w:spacing w:val="-3"/>
        </w:rPr>
        <w:t> </w:t>
      </w:r>
      <w:r>
        <w:rPr/>
        <w:t>zahılıq</w:t>
      </w:r>
      <w:r>
        <w:rPr>
          <w:spacing w:val="-1"/>
        </w:rPr>
        <w:t> </w:t>
      </w:r>
      <w:r>
        <w:rPr/>
        <w:t>qanaxmalarının</w:t>
      </w:r>
      <w:r>
        <w:rPr>
          <w:spacing w:val="-1"/>
        </w:rPr>
        <w:t> </w:t>
      </w:r>
      <w:r>
        <w:rPr/>
        <w:t>müalicəsi</w:t>
      </w:r>
      <w:r>
        <w:rPr>
          <w:spacing w:val="-2"/>
        </w:rPr>
        <w:t> </w:t>
      </w:r>
      <w:r>
        <w:rPr/>
        <w:t>5</w:t>
      </w:r>
      <w:r>
        <w:rPr>
          <w:spacing w:val="-1"/>
        </w:rPr>
        <w:t> </w:t>
      </w:r>
      <w:r>
        <w:rPr/>
        <w:t>mərhələdə</w:t>
      </w:r>
      <w:r>
        <w:rPr>
          <w:spacing w:val="-1"/>
        </w:rPr>
        <w:t> </w:t>
      </w:r>
      <w:r>
        <w:rPr>
          <w:spacing w:val="-2"/>
        </w:rPr>
        <w:t>aparılır.</w:t>
      </w:r>
    </w:p>
    <w:p>
      <w:pPr>
        <w:pStyle w:val="BodyText"/>
        <w:ind w:right="703" w:firstLine="566"/>
        <w:rPr>
          <w:sz w:val="22"/>
        </w:rPr>
      </w:pPr>
      <w:r>
        <w:rPr>
          <w:b/>
        </w:rPr>
        <w:t>I</w:t>
      </w:r>
      <w:r>
        <w:rPr/>
        <w:t> </w:t>
      </w:r>
      <w:r>
        <w:rPr>
          <w:b/>
        </w:rPr>
        <w:t>mərhələ – ilk yardım</w:t>
      </w:r>
      <w:r>
        <w:rPr>
          <w:b/>
          <w:spacing w:val="-1"/>
        </w:rPr>
        <w:t> </w:t>
      </w:r>
      <w:r>
        <w:rPr/>
        <w:t>zamanı bir venaya infuzion terapiya:500 ml kristalloid məhlul +20 v</w:t>
      </w:r>
      <w:r>
        <w:rPr>
          <w:spacing w:val="-2"/>
        </w:rPr>
        <w:t> </w:t>
      </w:r>
      <w:r>
        <w:rPr/>
        <w:t>oksitosin</w:t>
      </w:r>
      <w:r>
        <w:rPr>
          <w:spacing w:val="-2"/>
        </w:rPr>
        <w:t> </w:t>
      </w:r>
      <w:r>
        <w:rPr/>
        <w:t>damcı</w:t>
      </w:r>
      <w:r>
        <w:rPr>
          <w:spacing w:val="-2"/>
        </w:rPr>
        <w:t> </w:t>
      </w:r>
      <w:r>
        <w:rPr/>
        <w:t>üsusu</w:t>
      </w:r>
      <w:r>
        <w:rPr>
          <w:spacing w:val="-2"/>
        </w:rPr>
        <w:t> </w:t>
      </w:r>
      <w:r>
        <w:rPr/>
        <w:t>ilə</w:t>
      </w:r>
      <w:r>
        <w:rPr>
          <w:spacing w:val="-4"/>
        </w:rPr>
        <w:t> </w:t>
      </w:r>
      <w:r>
        <w:rPr/>
        <w:t>60</w:t>
      </w:r>
      <w:r>
        <w:rPr>
          <w:spacing w:val="-2"/>
        </w:rPr>
        <w:t> </w:t>
      </w:r>
      <w:r>
        <w:rPr/>
        <w:t>dam/dəq</w:t>
      </w:r>
      <w:r>
        <w:rPr>
          <w:spacing w:val="-2"/>
        </w:rPr>
        <w:t> </w:t>
      </w:r>
      <w:r>
        <w:rPr/>
        <w:t>sürəti</w:t>
      </w:r>
      <w:r>
        <w:rPr>
          <w:spacing w:val="-2"/>
        </w:rPr>
        <w:t> </w:t>
      </w:r>
      <w:r>
        <w:rPr/>
        <w:t>ilə</w:t>
      </w:r>
      <w:r>
        <w:rPr>
          <w:spacing w:val="-3"/>
        </w:rPr>
        <w:t> </w:t>
      </w:r>
      <w:r>
        <w:rPr/>
        <w:t>vurulur;</w:t>
      </w:r>
      <w:r>
        <w:rPr>
          <w:spacing w:val="-2"/>
        </w:rPr>
        <w:t> </w:t>
      </w:r>
      <w:r>
        <w:rPr/>
        <w:t>digər</w:t>
      </w:r>
      <w:r>
        <w:rPr>
          <w:spacing w:val="-2"/>
        </w:rPr>
        <w:t> </w:t>
      </w:r>
      <w:r>
        <w:rPr/>
        <w:t>venadan</w:t>
      </w:r>
      <w:r>
        <w:rPr>
          <w:spacing w:val="-2"/>
        </w:rPr>
        <w:t> </w:t>
      </w:r>
      <w:r>
        <w:rPr/>
        <w:t>qan</w:t>
      </w:r>
      <w:r>
        <w:rPr>
          <w:spacing w:val="-2"/>
        </w:rPr>
        <w:t> </w:t>
      </w:r>
      <w:r>
        <w:rPr/>
        <w:t>qrupi,</w:t>
      </w:r>
      <w:r>
        <w:rPr>
          <w:spacing w:val="-2"/>
        </w:rPr>
        <w:t> </w:t>
      </w:r>
      <w:r>
        <w:rPr/>
        <w:t>Rh,</w:t>
      </w:r>
      <w:r>
        <w:rPr>
          <w:spacing w:val="-2"/>
        </w:rPr>
        <w:t> </w:t>
      </w:r>
      <w:r>
        <w:rPr/>
        <w:t>Hb,</w:t>
      </w:r>
      <w:r>
        <w:rPr>
          <w:spacing w:val="-2"/>
        </w:rPr>
        <w:t> </w:t>
      </w:r>
      <w:r>
        <w:rPr/>
        <w:t>Ht</w:t>
      </w:r>
      <w:r>
        <w:rPr>
          <w:spacing w:val="-2"/>
        </w:rPr>
        <w:t> </w:t>
      </w:r>
      <w:r>
        <w:rPr/>
        <w:t>və Li-Uayt</w:t>
      </w:r>
      <w:r>
        <w:rPr>
          <w:spacing w:val="-12"/>
        </w:rPr>
        <w:t> </w:t>
      </w:r>
      <w:r>
        <w:rPr/>
        <w:t>üsulu</w:t>
      </w:r>
      <w:r>
        <w:rPr>
          <w:spacing w:val="-12"/>
        </w:rPr>
        <w:t> </w:t>
      </w:r>
      <w:r>
        <w:rPr/>
        <w:t>ilə</w:t>
      </w:r>
      <w:r>
        <w:rPr>
          <w:spacing w:val="-13"/>
        </w:rPr>
        <w:t> </w:t>
      </w:r>
      <w:r>
        <w:rPr/>
        <w:t>laxtalanma</w:t>
      </w:r>
      <w:r>
        <w:rPr>
          <w:spacing w:val="-13"/>
        </w:rPr>
        <w:t> </w:t>
      </w:r>
      <w:r>
        <w:rPr/>
        <w:t>müddətini</w:t>
      </w:r>
      <w:r>
        <w:rPr>
          <w:spacing w:val="-12"/>
        </w:rPr>
        <w:t> </w:t>
      </w:r>
      <w:r>
        <w:rPr/>
        <w:t>təyin</w:t>
      </w:r>
      <w:r>
        <w:rPr>
          <w:spacing w:val="-12"/>
        </w:rPr>
        <w:t> </w:t>
      </w:r>
      <w:r>
        <w:rPr/>
        <w:t>etmək</w:t>
      </w:r>
      <w:r>
        <w:rPr>
          <w:spacing w:val="-12"/>
        </w:rPr>
        <w:t> </w:t>
      </w:r>
      <w:r>
        <w:rPr/>
        <w:t>üçün</w:t>
      </w:r>
      <w:r>
        <w:rPr>
          <w:spacing w:val="-12"/>
        </w:rPr>
        <w:t> </w:t>
      </w:r>
      <w:r>
        <w:rPr/>
        <w:t>qan</w:t>
      </w:r>
      <w:r>
        <w:rPr>
          <w:spacing w:val="-12"/>
        </w:rPr>
        <w:t> </w:t>
      </w:r>
      <w:r>
        <w:rPr/>
        <w:t>götürülür.</w:t>
      </w:r>
      <w:r>
        <w:rPr>
          <w:spacing w:val="-10"/>
        </w:rPr>
        <w:t> </w:t>
      </w:r>
      <w:r>
        <w:rPr/>
        <w:t>Sidik</w:t>
      </w:r>
      <w:r>
        <w:rPr>
          <w:spacing w:val="-12"/>
        </w:rPr>
        <w:t> </w:t>
      </w:r>
      <w:r>
        <w:rPr/>
        <w:t>kisəsi</w:t>
      </w:r>
      <w:r>
        <w:rPr>
          <w:spacing w:val="-11"/>
        </w:rPr>
        <w:t> </w:t>
      </w:r>
      <w:r>
        <w:rPr/>
        <w:t>kateter</w:t>
      </w:r>
      <w:r>
        <w:rPr>
          <w:spacing w:val="-13"/>
        </w:rPr>
        <w:t> </w:t>
      </w:r>
      <w:r>
        <w:rPr/>
        <w:t>ilə</w:t>
      </w:r>
      <w:r>
        <w:rPr>
          <w:spacing w:val="-13"/>
        </w:rPr>
        <w:t> </w:t>
      </w:r>
      <w:r>
        <w:rPr/>
        <w:t>bo- şaldılır və qadın isidilir (adyalla örtülür</w:t>
      </w:r>
      <w:r>
        <w:rPr>
          <w:b/>
        </w:rPr>
        <w:t>)</w:t>
      </w:r>
      <w:r>
        <w:rPr>
          <w:sz w:val="22"/>
        </w:rPr>
        <w:t>.</w:t>
      </w:r>
    </w:p>
    <w:p>
      <w:pPr>
        <w:pStyle w:val="ListParagraph"/>
        <w:numPr>
          <w:ilvl w:val="0"/>
          <w:numId w:val="55"/>
        </w:numPr>
        <w:tabs>
          <w:tab w:pos="1807" w:val="left" w:leader="none"/>
        </w:tabs>
        <w:spacing w:line="240" w:lineRule="auto" w:before="1" w:after="0"/>
        <w:ind w:left="994" w:right="705" w:firstLine="566"/>
        <w:jc w:val="both"/>
        <w:rPr>
          <w:sz w:val="24"/>
        </w:rPr>
      </w:pPr>
      <w:r>
        <w:rPr>
          <w:b/>
          <w:sz w:val="24"/>
        </w:rPr>
        <w:t>mərhələ</w:t>
      </w:r>
      <w:r>
        <w:rPr>
          <w:b/>
          <w:spacing w:val="-2"/>
          <w:sz w:val="24"/>
        </w:rPr>
        <w:t> </w:t>
      </w:r>
      <w:r>
        <w:rPr>
          <w:b/>
          <w:sz w:val="24"/>
        </w:rPr>
        <w:t>–</w:t>
      </w:r>
      <w:r>
        <w:rPr>
          <w:b/>
          <w:spacing w:val="-1"/>
          <w:sz w:val="24"/>
        </w:rPr>
        <w:t> </w:t>
      </w:r>
      <w:r>
        <w:rPr>
          <w:sz w:val="24"/>
        </w:rPr>
        <w:t>etiotrop</w:t>
      </w:r>
      <w:r>
        <w:rPr>
          <w:spacing w:val="-2"/>
          <w:sz w:val="24"/>
        </w:rPr>
        <w:t> </w:t>
      </w:r>
      <w:r>
        <w:rPr>
          <w:sz w:val="24"/>
        </w:rPr>
        <w:t>müalicə</w:t>
      </w:r>
      <w:r>
        <w:rPr>
          <w:spacing w:val="-2"/>
          <w:sz w:val="24"/>
        </w:rPr>
        <w:t> </w:t>
      </w:r>
      <w:r>
        <w:rPr>
          <w:sz w:val="24"/>
        </w:rPr>
        <w:t>4“T” etioloji</w:t>
      </w:r>
      <w:r>
        <w:rPr>
          <w:spacing w:val="-1"/>
          <w:sz w:val="24"/>
        </w:rPr>
        <w:t> </w:t>
      </w:r>
      <w:r>
        <w:rPr>
          <w:sz w:val="24"/>
        </w:rPr>
        <w:t>səbəblər</w:t>
      </w:r>
      <w:r>
        <w:rPr>
          <w:spacing w:val="-2"/>
          <w:sz w:val="24"/>
        </w:rPr>
        <w:t> </w:t>
      </w:r>
      <w:r>
        <w:rPr>
          <w:sz w:val="24"/>
        </w:rPr>
        <w:t>nəzərə alınmaqla</w:t>
      </w:r>
      <w:r>
        <w:rPr>
          <w:spacing w:val="-2"/>
          <w:sz w:val="24"/>
        </w:rPr>
        <w:t> </w:t>
      </w:r>
      <w:r>
        <w:rPr>
          <w:sz w:val="24"/>
        </w:rPr>
        <w:t>aparılır.</w:t>
      </w:r>
      <w:r>
        <w:rPr>
          <w:spacing w:val="-1"/>
          <w:sz w:val="24"/>
        </w:rPr>
        <w:t> </w:t>
      </w:r>
      <w:r>
        <w:rPr>
          <w:sz w:val="24"/>
        </w:rPr>
        <w:t>Uşaqlıq</w:t>
      </w:r>
      <w:r>
        <w:rPr>
          <w:spacing w:val="-1"/>
          <w:sz w:val="24"/>
        </w:rPr>
        <w:t> </w:t>
      </w:r>
      <w:r>
        <w:rPr>
          <w:sz w:val="24"/>
        </w:rPr>
        <w:t>ato- niyasının müalicəsində uterotoniklərdən</w:t>
      </w:r>
      <w:r>
        <w:rPr>
          <w:spacing w:val="40"/>
          <w:sz w:val="24"/>
        </w:rPr>
        <w:t> </w:t>
      </w:r>
      <w:r>
        <w:rPr>
          <w:sz w:val="24"/>
        </w:rPr>
        <w:t>Oksitosin, Metilerqimetrin və s. istifadə edilir.</w:t>
      </w:r>
    </w:p>
    <w:p>
      <w:pPr>
        <w:pStyle w:val="BodyText"/>
        <w:spacing w:before="46"/>
        <w:ind w:left="0"/>
        <w:jc w:val="left"/>
      </w:pPr>
    </w:p>
    <w:p>
      <w:pPr>
        <w:pStyle w:val="Heading2"/>
        <w:spacing w:line="321" w:lineRule="exact"/>
        <w:ind w:left="291"/>
      </w:pPr>
      <w:r>
        <w:rPr/>
        <w:t>“4”</w:t>
      </w:r>
      <w:r>
        <w:rPr>
          <w:spacing w:val="-8"/>
        </w:rPr>
        <w:t> </w:t>
      </w:r>
      <w:r>
        <w:rPr/>
        <w:t>etioloji</w:t>
      </w:r>
      <w:r>
        <w:rPr>
          <w:b w:val="0"/>
          <w:spacing w:val="-5"/>
        </w:rPr>
        <w:t> </w:t>
      </w:r>
      <w:r>
        <w:rPr/>
        <w:t>faktora</w:t>
      </w:r>
      <w:r>
        <w:rPr>
          <w:b w:val="0"/>
          <w:spacing w:val="-9"/>
        </w:rPr>
        <w:t> </w:t>
      </w:r>
      <w:r>
        <w:rPr/>
        <w:t>görə</w:t>
      </w:r>
      <w:r>
        <w:rPr>
          <w:spacing w:val="-5"/>
        </w:rPr>
        <w:t> </w:t>
      </w:r>
      <w:r>
        <w:rPr/>
        <w:t>erkən</w:t>
      </w:r>
      <w:r>
        <w:rPr>
          <w:spacing w:val="-6"/>
        </w:rPr>
        <w:t> </w:t>
      </w:r>
      <w:r>
        <w:rPr/>
        <w:t>zahılıq</w:t>
      </w:r>
      <w:r>
        <w:rPr>
          <w:spacing w:val="-6"/>
        </w:rPr>
        <w:t> </w:t>
      </w:r>
      <w:r>
        <w:rPr/>
        <w:t>qanaxmalarının</w:t>
      </w:r>
      <w:r>
        <w:rPr>
          <w:spacing w:val="-5"/>
        </w:rPr>
        <w:t> </w:t>
      </w:r>
      <w:r>
        <w:rPr>
          <w:spacing w:val="-2"/>
        </w:rPr>
        <w:t>müalicəsi.</w:t>
      </w:r>
    </w:p>
    <w:p>
      <w:pPr>
        <w:pStyle w:val="Heading4"/>
        <w:spacing w:line="275" w:lineRule="exact"/>
        <w:ind w:left="8356"/>
        <w:jc w:val="center"/>
      </w:pPr>
      <w:r>
        <w:rPr/>
        <w:t>Cədvəl:</w:t>
      </w:r>
      <w:r>
        <w:rPr>
          <w:b w:val="0"/>
          <w:spacing w:val="-6"/>
        </w:rPr>
        <w:t> </w:t>
      </w:r>
      <w:r>
        <w:rPr/>
        <w:t>16-</w:t>
      </w:r>
      <w:r>
        <w:rPr>
          <w:spacing w:val="-10"/>
        </w:rPr>
        <w:t>1</w:t>
      </w:r>
    </w:p>
    <w:p>
      <w:pPr>
        <w:pStyle w:val="BodyText"/>
        <w:spacing w:before="47"/>
        <w:ind w:left="0"/>
        <w:jc w:val="left"/>
        <w:rPr>
          <w:b/>
          <w:sz w:val="20"/>
        </w:rPr>
      </w:pPr>
    </w:p>
    <w:tbl>
      <w:tblPr>
        <w:tblW w:w="0" w:type="auto"/>
        <w:jc w:val="left"/>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6"/>
        <w:gridCol w:w="2335"/>
        <w:gridCol w:w="2340"/>
        <w:gridCol w:w="2345"/>
      </w:tblGrid>
      <w:tr>
        <w:trPr>
          <w:trHeight w:val="253" w:hRule="atLeast"/>
        </w:trPr>
        <w:tc>
          <w:tcPr>
            <w:tcW w:w="2326" w:type="dxa"/>
          </w:tcPr>
          <w:p>
            <w:pPr>
              <w:pStyle w:val="TableParagraph"/>
              <w:spacing w:line="234" w:lineRule="exact"/>
              <w:ind w:left="755"/>
              <w:rPr>
                <w:b/>
                <w:sz w:val="22"/>
              </w:rPr>
            </w:pPr>
            <w:r>
              <w:rPr>
                <w:b/>
                <w:spacing w:val="-2"/>
                <w:sz w:val="22"/>
              </w:rPr>
              <w:t>“Tonus”</w:t>
            </w:r>
          </w:p>
        </w:tc>
        <w:tc>
          <w:tcPr>
            <w:tcW w:w="2335" w:type="dxa"/>
          </w:tcPr>
          <w:p>
            <w:pPr>
              <w:pStyle w:val="TableParagraph"/>
              <w:spacing w:line="234" w:lineRule="exact"/>
              <w:ind w:left="676"/>
              <w:rPr>
                <w:b/>
                <w:sz w:val="22"/>
              </w:rPr>
            </w:pPr>
            <w:r>
              <w:rPr>
                <w:b/>
                <w:spacing w:val="-2"/>
                <w:sz w:val="22"/>
              </w:rPr>
              <w:t>“Travma”</w:t>
            </w:r>
          </w:p>
        </w:tc>
        <w:tc>
          <w:tcPr>
            <w:tcW w:w="2340" w:type="dxa"/>
          </w:tcPr>
          <w:p>
            <w:pPr>
              <w:pStyle w:val="TableParagraph"/>
              <w:spacing w:line="234" w:lineRule="exact"/>
              <w:ind w:left="667"/>
              <w:rPr>
                <w:b/>
                <w:sz w:val="22"/>
              </w:rPr>
            </w:pPr>
            <w:r>
              <w:rPr>
                <w:b/>
                <w:spacing w:val="-2"/>
                <w:sz w:val="22"/>
              </w:rPr>
              <w:t>“Toxuma”</w:t>
            </w:r>
          </w:p>
        </w:tc>
        <w:tc>
          <w:tcPr>
            <w:tcW w:w="2345" w:type="dxa"/>
          </w:tcPr>
          <w:p>
            <w:pPr>
              <w:pStyle w:val="TableParagraph"/>
              <w:spacing w:line="234" w:lineRule="exact"/>
              <w:ind w:left="639"/>
              <w:rPr>
                <w:b/>
                <w:sz w:val="22"/>
              </w:rPr>
            </w:pPr>
            <w:r>
              <w:rPr>
                <w:b/>
                <w:spacing w:val="-2"/>
                <w:sz w:val="22"/>
              </w:rPr>
              <w:t>“Trombin”</w:t>
            </w:r>
          </w:p>
        </w:tc>
      </w:tr>
      <w:tr>
        <w:trPr>
          <w:trHeight w:val="3036" w:hRule="atLeast"/>
        </w:trPr>
        <w:tc>
          <w:tcPr>
            <w:tcW w:w="2326" w:type="dxa"/>
          </w:tcPr>
          <w:p>
            <w:pPr>
              <w:pStyle w:val="TableParagraph"/>
              <w:tabs>
                <w:tab w:pos="1165" w:val="left" w:leader="none"/>
              </w:tabs>
              <w:spacing w:line="240" w:lineRule="auto"/>
              <w:ind w:left="83" w:right="74"/>
              <w:rPr>
                <w:sz w:val="22"/>
              </w:rPr>
            </w:pPr>
            <w:r>
              <w:rPr>
                <w:spacing w:val="-2"/>
                <w:sz w:val="22"/>
              </w:rPr>
              <w:t>Uşaqlığın</w:t>
            </w:r>
            <w:r>
              <w:rPr>
                <w:sz w:val="22"/>
              </w:rPr>
              <w:tab/>
            </w:r>
            <w:r>
              <w:rPr>
                <w:spacing w:val="-2"/>
                <w:sz w:val="22"/>
              </w:rPr>
              <w:t>xarici-</w:t>
            </w:r>
            <w:r>
              <w:rPr>
                <w:spacing w:val="-2"/>
                <w:sz w:val="22"/>
              </w:rPr>
              <w:t>daxili massajı.</w:t>
            </w:r>
          </w:p>
          <w:p>
            <w:pPr>
              <w:pStyle w:val="TableParagraph"/>
              <w:spacing w:line="240" w:lineRule="auto"/>
              <w:ind w:left="83"/>
              <w:rPr>
                <w:sz w:val="22"/>
              </w:rPr>
            </w:pPr>
            <w:r>
              <w:rPr>
                <w:sz w:val="22"/>
              </w:rPr>
              <w:t>Uterotoniklərin</w:t>
            </w:r>
            <w:r>
              <w:rPr>
                <w:spacing w:val="80"/>
                <w:sz w:val="22"/>
              </w:rPr>
              <w:t> </w:t>
            </w:r>
            <w:r>
              <w:rPr>
                <w:sz w:val="22"/>
              </w:rPr>
              <w:t>vururl- </w:t>
            </w:r>
            <w:r>
              <w:rPr>
                <w:spacing w:val="-4"/>
                <w:sz w:val="22"/>
              </w:rPr>
              <w:t>ması.</w:t>
            </w:r>
          </w:p>
          <w:p>
            <w:pPr>
              <w:pStyle w:val="TableParagraph"/>
              <w:tabs>
                <w:tab w:pos="1420" w:val="left" w:leader="none"/>
              </w:tabs>
              <w:spacing w:line="240" w:lineRule="auto"/>
              <w:ind w:left="83" w:right="73"/>
              <w:rPr>
                <w:sz w:val="22"/>
              </w:rPr>
            </w:pPr>
            <w:r>
              <w:rPr>
                <w:spacing w:val="-2"/>
                <w:sz w:val="22"/>
              </w:rPr>
              <w:t>Uşaqlığın</w:t>
            </w:r>
            <w:r>
              <w:rPr>
                <w:sz w:val="22"/>
              </w:rPr>
              <w:tab/>
            </w:r>
            <w:r>
              <w:rPr>
                <w:spacing w:val="-2"/>
                <w:sz w:val="22"/>
              </w:rPr>
              <w:t>bimanual kompressiyası.</w:t>
            </w:r>
          </w:p>
        </w:tc>
        <w:tc>
          <w:tcPr>
            <w:tcW w:w="2335" w:type="dxa"/>
          </w:tcPr>
          <w:p>
            <w:pPr>
              <w:pStyle w:val="TableParagraph"/>
              <w:spacing w:line="240" w:lineRule="auto"/>
              <w:ind w:left="83" w:right="69"/>
              <w:jc w:val="both"/>
              <w:rPr>
                <w:sz w:val="22"/>
              </w:rPr>
            </w:pPr>
            <w:r>
              <w:rPr>
                <w:sz w:val="22"/>
              </w:rPr>
              <w:t>Güzgülərlə baxış, do- ğuş</w:t>
            </w:r>
            <w:r>
              <w:rPr>
                <w:spacing w:val="-12"/>
                <w:sz w:val="22"/>
              </w:rPr>
              <w:t> </w:t>
            </w:r>
            <w:r>
              <w:rPr>
                <w:sz w:val="22"/>
              </w:rPr>
              <w:t>zamanı</w:t>
            </w:r>
            <w:r>
              <w:rPr>
                <w:spacing w:val="-13"/>
                <w:sz w:val="22"/>
              </w:rPr>
              <w:t> </w:t>
            </w:r>
            <w:r>
              <w:rPr>
                <w:sz w:val="22"/>
              </w:rPr>
              <w:t>aşkar</w:t>
            </w:r>
            <w:r>
              <w:rPr>
                <w:spacing w:val="-12"/>
                <w:sz w:val="22"/>
              </w:rPr>
              <w:t> </w:t>
            </w:r>
            <w:r>
              <w:rPr>
                <w:sz w:val="22"/>
              </w:rPr>
              <w:t>olunan cırıqların tikilməsi.</w:t>
            </w:r>
          </w:p>
          <w:p>
            <w:pPr>
              <w:pStyle w:val="TableParagraph"/>
              <w:spacing w:line="242" w:lineRule="auto"/>
              <w:ind w:left="83" w:right="69"/>
              <w:jc w:val="both"/>
              <w:rPr>
                <w:sz w:val="22"/>
              </w:rPr>
            </w:pPr>
            <w:r>
              <w:rPr>
                <w:sz w:val="22"/>
              </w:rPr>
              <w:t>3</w:t>
            </w:r>
            <w:r>
              <w:rPr>
                <w:spacing w:val="-14"/>
                <w:sz w:val="22"/>
              </w:rPr>
              <w:t> </w:t>
            </w:r>
            <w:r>
              <w:rPr>
                <w:sz w:val="22"/>
              </w:rPr>
              <w:t>sm-dən</w:t>
            </w:r>
            <w:r>
              <w:rPr>
                <w:spacing w:val="-14"/>
                <w:sz w:val="22"/>
              </w:rPr>
              <w:t> </w:t>
            </w:r>
            <w:r>
              <w:rPr>
                <w:sz w:val="22"/>
              </w:rPr>
              <w:t>böyük</w:t>
            </w:r>
            <w:r>
              <w:rPr>
                <w:spacing w:val="-14"/>
                <w:sz w:val="22"/>
              </w:rPr>
              <w:t> </w:t>
            </w:r>
            <w:r>
              <w:rPr>
                <w:sz w:val="22"/>
              </w:rPr>
              <w:t>hemato- maların drenajı.</w:t>
            </w:r>
          </w:p>
          <w:p>
            <w:pPr>
              <w:pStyle w:val="TableParagraph"/>
              <w:tabs>
                <w:tab w:pos="1445" w:val="left" w:leader="none"/>
              </w:tabs>
              <w:spacing w:line="248" w:lineRule="exact"/>
              <w:ind w:left="83"/>
              <w:rPr>
                <w:sz w:val="22"/>
              </w:rPr>
            </w:pPr>
            <w:r>
              <w:rPr>
                <w:spacing w:val="-2"/>
                <w:sz w:val="22"/>
              </w:rPr>
              <w:t>Çevrilmiş</w:t>
            </w:r>
            <w:r>
              <w:rPr>
                <w:sz w:val="22"/>
              </w:rPr>
              <w:tab/>
            </w:r>
            <w:r>
              <w:rPr>
                <w:spacing w:val="-2"/>
                <w:sz w:val="22"/>
              </w:rPr>
              <w:t>uşaqlığın</w:t>
            </w:r>
          </w:p>
          <w:p>
            <w:pPr>
              <w:pStyle w:val="TableParagraph"/>
              <w:spacing w:line="240" w:lineRule="auto"/>
              <w:ind w:left="83"/>
              <w:rPr>
                <w:sz w:val="22"/>
              </w:rPr>
            </w:pPr>
            <w:r>
              <w:rPr>
                <w:sz w:val="22"/>
              </w:rPr>
              <w:t>yerinə salınması. Uşaqlığın</w:t>
            </w:r>
            <w:r>
              <w:rPr>
                <w:spacing w:val="40"/>
                <w:sz w:val="22"/>
              </w:rPr>
              <w:t> </w:t>
            </w:r>
            <w:r>
              <w:rPr>
                <w:sz w:val="22"/>
              </w:rPr>
              <w:t>cırılması</w:t>
            </w:r>
            <w:r>
              <w:rPr>
                <w:spacing w:val="40"/>
                <w:sz w:val="22"/>
              </w:rPr>
              <w:t> </w:t>
            </w:r>
            <w:r>
              <w:rPr>
                <w:sz w:val="22"/>
              </w:rPr>
              <w:t>za- manı lapotatomiya.</w:t>
            </w:r>
          </w:p>
        </w:tc>
        <w:tc>
          <w:tcPr>
            <w:tcW w:w="2340" w:type="dxa"/>
          </w:tcPr>
          <w:p>
            <w:pPr>
              <w:pStyle w:val="TableParagraph"/>
              <w:ind w:left="86"/>
              <w:rPr>
                <w:sz w:val="22"/>
              </w:rPr>
            </w:pPr>
            <w:r>
              <w:rPr>
                <w:sz w:val="22"/>
              </w:rPr>
              <w:t>Uşaqlıq</w:t>
            </w:r>
            <w:r>
              <w:rPr>
                <w:spacing w:val="7"/>
                <w:sz w:val="22"/>
              </w:rPr>
              <w:t> </w:t>
            </w:r>
            <w:r>
              <w:rPr>
                <w:sz w:val="22"/>
              </w:rPr>
              <w:t>boşluğunun</w:t>
            </w:r>
            <w:r>
              <w:rPr>
                <w:spacing w:val="10"/>
                <w:sz w:val="22"/>
              </w:rPr>
              <w:t> </w:t>
            </w:r>
            <w:r>
              <w:rPr>
                <w:spacing w:val="-4"/>
                <w:sz w:val="22"/>
              </w:rPr>
              <w:t>əllə</w:t>
            </w:r>
          </w:p>
          <w:p>
            <w:pPr>
              <w:pStyle w:val="TableParagraph"/>
              <w:spacing w:line="252" w:lineRule="exact"/>
              <w:ind w:left="86"/>
              <w:rPr>
                <w:sz w:val="22"/>
              </w:rPr>
            </w:pPr>
            <w:r>
              <w:rPr>
                <w:spacing w:val="-2"/>
                <w:sz w:val="22"/>
              </w:rPr>
              <w:t>yoxlanması.</w:t>
            </w:r>
          </w:p>
          <w:p>
            <w:pPr>
              <w:pStyle w:val="TableParagraph"/>
              <w:spacing w:line="240" w:lineRule="auto" w:before="1"/>
              <w:ind w:left="86" w:right="69" w:firstLine="55"/>
              <w:jc w:val="both"/>
              <w:rPr>
                <w:sz w:val="22"/>
              </w:rPr>
            </w:pPr>
            <w:r>
              <w:rPr>
                <w:sz w:val="22"/>
              </w:rPr>
              <w:t>Ləngimiş cift və ya onun</w:t>
            </w:r>
            <w:r>
              <w:rPr>
                <w:spacing w:val="-12"/>
                <w:sz w:val="22"/>
              </w:rPr>
              <w:t> </w:t>
            </w:r>
            <w:r>
              <w:rPr>
                <w:sz w:val="22"/>
              </w:rPr>
              <w:t>qalıqlarının</w:t>
            </w:r>
            <w:r>
              <w:rPr>
                <w:spacing w:val="-12"/>
                <w:sz w:val="22"/>
              </w:rPr>
              <w:t> </w:t>
            </w:r>
            <w:r>
              <w:rPr>
                <w:sz w:val="22"/>
              </w:rPr>
              <w:t>əllə</w:t>
            </w:r>
            <w:r>
              <w:rPr>
                <w:spacing w:val="-12"/>
                <w:sz w:val="22"/>
              </w:rPr>
              <w:t> </w:t>
            </w:r>
            <w:r>
              <w:rPr>
                <w:sz w:val="22"/>
              </w:rPr>
              <w:t>çı- </w:t>
            </w:r>
            <w:r>
              <w:rPr>
                <w:spacing w:val="-2"/>
                <w:sz w:val="22"/>
              </w:rPr>
              <w:t>xarılması.</w:t>
            </w:r>
          </w:p>
          <w:p>
            <w:pPr>
              <w:pStyle w:val="TableParagraph"/>
              <w:spacing w:line="240" w:lineRule="auto"/>
              <w:ind w:left="86" w:right="69"/>
              <w:jc w:val="both"/>
              <w:rPr>
                <w:sz w:val="22"/>
              </w:rPr>
            </w:pPr>
            <w:r>
              <w:rPr>
                <w:sz w:val="22"/>
              </w:rPr>
              <w:t>Küretaj (istisna hallar- </w:t>
            </w:r>
            <w:r>
              <w:rPr>
                <w:spacing w:val="-4"/>
                <w:sz w:val="22"/>
              </w:rPr>
              <w:t>da).</w:t>
            </w:r>
          </w:p>
        </w:tc>
        <w:tc>
          <w:tcPr>
            <w:tcW w:w="2345" w:type="dxa"/>
          </w:tcPr>
          <w:p>
            <w:pPr>
              <w:pStyle w:val="TableParagraph"/>
              <w:spacing w:line="240" w:lineRule="auto"/>
              <w:ind w:left="85" w:right="69"/>
              <w:rPr>
                <w:sz w:val="22"/>
              </w:rPr>
            </w:pPr>
            <w:r>
              <w:rPr>
                <w:sz w:val="22"/>
              </w:rPr>
              <w:t>Qanın</w:t>
            </w:r>
            <w:r>
              <w:rPr>
                <w:spacing w:val="80"/>
                <w:sz w:val="22"/>
              </w:rPr>
              <w:t> </w:t>
            </w:r>
            <w:r>
              <w:rPr>
                <w:sz w:val="22"/>
              </w:rPr>
              <w:t>laxtalanma</w:t>
            </w:r>
            <w:r>
              <w:rPr>
                <w:spacing w:val="80"/>
                <w:sz w:val="22"/>
              </w:rPr>
              <w:t> </w:t>
            </w:r>
            <w:r>
              <w:rPr>
                <w:sz w:val="22"/>
              </w:rPr>
              <w:t>fak- tor-larının köçürülməsi. Təzə donor plazması.</w:t>
            </w:r>
          </w:p>
          <w:p>
            <w:pPr>
              <w:pStyle w:val="TableParagraph"/>
              <w:spacing w:line="242" w:lineRule="auto"/>
              <w:ind w:left="85" w:right="69"/>
              <w:jc w:val="both"/>
              <w:rPr>
                <w:sz w:val="22"/>
              </w:rPr>
            </w:pPr>
            <w:r>
              <w:rPr>
                <w:sz w:val="22"/>
              </w:rPr>
              <w:t>Trombosotlərin </w:t>
            </w:r>
            <w:r>
              <w:rPr>
                <w:sz w:val="22"/>
              </w:rPr>
              <w:t>transfu- </w:t>
            </w:r>
            <w:r>
              <w:rPr>
                <w:spacing w:val="-2"/>
                <w:sz w:val="22"/>
              </w:rPr>
              <w:t>ziyası.</w:t>
            </w:r>
          </w:p>
          <w:p>
            <w:pPr>
              <w:pStyle w:val="TableParagraph"/>
              <w:tabs>
                <w:tab w:pos="1273" w:val="left" w:leader="none"/>
              </w:tabs>
              <w:spacing w:line="240" w:lineRule="auto"/>
              <w:ind w:left="85" w:right="69"/>
              <w:jc w:val="both"/>
              <w:rPr>
                <w:sz w:val="22"/>
              </w:rPr>
            </w:pPr>
            <w:r>
              <w:rPr>
                <w:sz w:val="22"/>
              </w:rPr>
              <w:t>VIIa rekombinat faktor- ları eptocoq-alfa </w:t>
            </w:r>
            <w:r>
              <w:rPr>
                <w:sz w:val="22"/>
              </w:rPr>
              <w:t>(novo- </w:t>
            </w:r>
            <w:r>
              <w:rPr>
                <w:spacing w:val="-2"/>
                <w:sz w:val="22"/>
              </w:rPr>
              <w:t>seven)</w:t>
            </w:r>
            <w:r>
              <w:rPr>
                <w:sz w:val="22"/>
              </w:rPr>
              <w:tab/>
            </w:r>
            <w:r>
              <w:rPr>
                <w:spacing w:val="-2"/>
                <w:sz w:val="22"/>
              </w:rPr>
              <w:t>protrombin </w:t>
            </w:r>
            <w:r>
              <w:rPr>
                <w:sz w:val="22"/>
              </w:rPr>
              <w:t>kompleksin, konsentratı laxtalanma faktorları II, VII,</w:t>
            </w:r>
            <w:r>
              <w:rPr>
                <w:spacing w:val="11"/>
                <w:sz w:val="22"/>
              </w:rPr>
              <w:t> </w:t>
            </w:r>
            <w:r>
              <w:rPr>
                <w:sz w:val="22"/>
              </w:rPr>
              <w:t>IX,</w:t>
            </w:r>
            <w:r>
              <w:rPr>
                <w:spacing w:val="10"/>
                <w:sz w:val="22"/>
              </w:rPr>
              <w:t> </w:t>
            </w:r>
            <w:r>
              <w:rPr>
                <w:sz w:val="22"/>
              </w:rPr>
              <w:t>X</w:t>
            </w:r>
            <w:r>
              <w:rPr>
                <w:spacing w:val="8"/>
                <w:sz w:val="22"/>
              </w:rPr>
              <w:t> </w:t>
            </w:r>
            <w:r>
              <w:rPr>
                <w:sz w:val="22"/>
              </w:rPr>
              <w:t>protein</w:t>
            </w:r>
            <w:r>
              <w:rPr>
                <w:spacing w:val="9"/>
                <w:sz w:val="22"/>
              </w:rPr>
              <w:t> </w:t>
            </w:r>
            <w:r>
              <w:rPr>
                <w:spacing w:val="-4"/>
                <w:sz w:val="22"/>
              </w:rPr>
              <w:t>CvəS</w:t>
            </w:r>
          </w:p>
          <w:p>
            <w:pPr>
              <w:pStyle w:val="TableParagraph"/>
              <w:spacing w:line="235" w:lineRule="exact"/>
              <w:ind w:left="85"/>
              <w:rPr>
                <w:sz w:val="22"/>
              </w:rPr>
            </w:pPr>
            <w:r>
              <w:rPr>
                <w:spacing w:val="-2"/>
                <w:sz w:val="22"/>
              </w:rPr>
              <w:t>(oktopleks)</w:t>
            </w:r>
          </w:p>
        </w:tc>
      </w:tr>
    </w:tbl>
    <w:p>
      <w:pPr>
        <w:pStyle w:val="TableParagraph"/>
        <w:spacing w:after="0" w:line="235" w:lineRule="exact"/>
        <w:rPr>
          <w:sz w:val="22"/>
        </w:rPr>
        <w:sectPr>
          <w:pgSz w:w="11910" w:h="16840"/>
          <w:pgMar w:top="1040" w:bottom="280" w:left="708" w:right="141"/>
        </w:sectPr>
      </w:pPr>
    </w:p>
    <w:p>
      <w:pPr>
        <w:pStyle w:val="BodyText"/>
        <w:spacing w:before="73"/>
        <w:ind w:right="5236" w:firstLine="566"/>
      </w:pPr>
      <w:r>
        <w:rPr/>
        <w:drawing>
          <wp:anchor distT="0" distB="0" distL="0" distR="0" allowOverlap="1" layoutInCell="1" locked="0" behindDoc="0" simplePos="0" relativeHeight="15796736">
            <wp:simplePos x="0" y="0"/>
            <wp:positionH relativeFrom="page">
              <wp:posOffset>4333976</wp:posOffset>
            </wp:positionH>
            <wp:positionV relativeFrom="paragraph">
              <wp:posOffset>160531</wp:posOffset>
            </wp:positionV>
            <wp:extent cx="2588799" cy="2560654"/>
            <wp:effectExtent l="0" t="0" r="0" b="0"/>
            <wp:wrapNone/>
            <wp:docPr id="333" name="Image 333"/>
            <wp:cNvGraphicFramePr>
              <a:graphicFrameLocks/>
            </wp:cNvGraphicFramePr>
            <a:graphic>
              <a:graphicData uri="http://schemas.openxmlformats.org/drawingml/2006/picture">
                <pic:pic>
                  <pic:nvPicPr>
                    <pic:cNvPr id="333" name="Image 333"/>
                    <pic:cNvPicPr/>
                  </pic:nvPicPr>
                  <pic:blipFill>
                    <a:blip r:embed="rId216" cstate="print"/>
                    <a:stretch>
                      <a:fillRect/>
                    </a:stretch>
                  </pic:blipFill>
                  <pic:spPr>
                    <a:xfrm>
                      <a:off x="0" y="0"/>
                      <a:ext cx="2588799" cy="2560654"/>
                    </a:xfrm>
                    <a:prstGeom prst="rect">
                      <a:avLst/>
                    </a:prstGeom>
                  </pic:spPr>
                </pic:pic>
              </a:graphicData>
            </a:graphic>
          </wp:anchor>
        </w:drawing>
      </w:r>
      <w:r>
        <w:rPr/>
        <w:t>Planlı Kesar əməliyyatları zamanı oksitosi- nin</w:t>
      </w:r>
      <w:r>
        <w:rPr>
          <w:spacing w:val="-4"/>
        </w:rPr>
        <w:t> </w:t>
      </w:r>
      <w:r>
        <w:rPr/>
        <w:t>fasiləsiz</w:t>
      </w:r>
      <w:r>
        <w:rPr>
          <w:spacing w:val="-5"/>
        </w:rPr>
        <w:t> </w:t>
      </w:r>
      <w:r>
        <w:rPr/>
        <w:t>transfuziyası</w:t>
      </w:r>
      <w:r>
        <w:rPr>
          <w:spacing w:val="-1"/>
        </w:rPr>
        <w:t> </w:t>
      </w:r>
      <w:r>
        <w:rPr/>
        <w:t>əvəzinə</w:t>
      </w:r>
      <w:r>
        <w:rPr>
          <w:spacing w:val="-5"/>
        </w:rPr>
        <w:t> </w:t>
      </w:r>
      <w:r>
        <w:rPr/>
        <w:t>100</w:t>
      </w:r>
      <w:r>
        <w:rPr>
          <w:spacing w:val="-4"/>
        </w:rPr>
        <w:t> </w:t>
      </w:r>
      <w:r>
        <w:rPr/>
        <w:t>mq</w:t>
      </w:r>
      <w:r>
        <w:rPr>
          <w:spacing w:val="-4"/>
        </w:rPr>
        <w:t> </w:t>
      </w:r>
      <w:r>
        <w:rPr/>
        <w:t>Carbto- sin</w:t>
      </w:r>
      <w:r>
        <w:rPr>
          <w:spacing w:val="-12"/>
        </w:rPr>
        <w:t> </w:t>
      </w:r>
      <w:r>
        <w:rPr/>
        <w:t>bir</w:t>
      </w:r>
      <w:r>
        <w:rPr>
          <w:spacing w:val="-13"/>
        </w:rPr>
        <w:t> </w:t>
      </w:r>
      <w:r>
        <w:rPr/>
        <w:t>dəqiqə</w:t>
      </w:r>
      <w:r>
        <w:rPr>
          <w:spacing w:val="-12"/>
        </w:rPr>
        <w:t> </w:t>
      </w:r>
      <w:r>
        <w:rPr/>
        <w:t>ərzində</w:t>
      </w:r>
      <w:r>
        <w:rPr>
          <w:spacing w:val="-14"/>
        </w:rPr>
        <w:t> </w:t>
      </w:r>
      <w:r>
        <w:rPr/>
        <w:t>bolyus</w:t>
      </w:r>
      <w:r>
        <w:rPr>
          <w:spacing w:val="-13"/>
        </w:rPr>
        <w:t> </w:t>
      </w:r>
      <w:r>
        <w:rPr/>
        <w:t>(şırınqa)</w:t>
      </w:r>
      <w:r>
        <w:rPr>
          <w:spacing w:val="-14"/>
        </w:rPr>
        <w:t> </w:t>
      </w:r>
      <w:r>
        <w:rPr/>
        <w:t>üsulu</w:t>
      </w:r>
      <w:r>
        <w:rPr>
          <w:spacing w:val="-13"/>
        </w:rPr>
        <w:t> </w:t>
      </w:r>
      <w:r>
        <w:rPr/>
        <w:t>ilə</w:t>
      </w:r>
      <w:r>
        <w:rPr>
          <w:spacing w:val="-12"/>
        </w:rPr>
        <w:t> </w:t>
      </w:r>
      <w:r>
        <w:rPr/>
        <w:t>ye- ritdikdə</w:t>
      </w:r>
      <w:r>
        <w:rPr>
          <w:spacing w:val="-5"/>
        </w:rPr>
        <w:t> </w:t>
      </w:r>
      <w:r>
        <w:rPr/>
        <w:t>uterotoniklərə</w:t>
      </w:r>
      <w:r>
        <w:rPr>
          <w:spacing w:val="-5"/>
        </w:rPr>
        <w:t> </w:t>
      </w:r>
      <w:r>
        <w:rPr/>
        <w:t>ehtiyac</w:t>
      </w:r>
      <w:r>
        <w:rPr>
          <w:spacing w:val="-5"/>
        </w:rPr>
        <w:t> </w:t>
      </w:r>
      <w:r>
        <w:rPr/>
        <w:t>qalmır.</w:t>
      </w:r>
      <w:r>
        <w:rPr>
          <w:spacing w:val="-5"/>
        </w:rPr>
        <w:t> </w:t>
      </w:r>
      <w:r>
        <w:rPr/>
        <w:t>Kesar</w:t>
      </w:r>
      <w:r>
        <w:rPr>
          <w:spacing w:val="-2"/>
        </w:rPr>
        <w:t> </w:t>
      </w:r>
      <w:r>
        <w:rPr/>
        <w:t>əmə- liyyatlarından</w:t>
      </w:r>
      <w:r>
        <w:rPr>
          <w:spacing w:val="-6"/>
        </w:rPr>
        <w:t> </w:t>
      </w:r>
      <w:r>
        <w:rPr/>
        <w:t>sonra</w:t>
      </w:r>
      <w:r>
        <w:rPr>
          <w:spacing w:val="-6"/>
        </w:rPr>
        <w:t> </w:t>
      </w:r>
      <w:r>
        <w:rPr/>
        <w:t>atonik</w:t>
      </w:r>
      <w:r>
        <w:rPr>
          <w:spacing w:val="-6"/>
        </w:rPr>
        <w:t> </w:t>
      </w:r>
      <w:r>
        <w:rPr/>
        <w:t>qanaxmaların</w:t>
      </w:r>
      <w:r>
        <w:rPr>
          <w:spacing w:val="-6"/>
        </w:rPr>
        <w:t> </w:t>
      </w:r>
      <w:r>
        <w:rPr/>
        <w:t>qarşısını almaq</w:t>
      </w:r>
      <w:r>
        <w:rPr>
          <w:spacing w:val="-2"/>
        </w:rPr>
        <w:t> </w:t>
      </w:r>
      <w:r>
        <w:rPr/>
        <w:t>üçün</w:t>
      </w:r>
      <w:r>
        <w:rPr>
          <w:spacing w:val="-2"/>
        </w:rPr>
        <w:t> </w:t>
      </w:r>
      <w:r>
        <w:rPr/>
        <w:t>Bakri</w:t>
      </w:r>
      <w:r>
        <w:rPr>
          <w:spacing w:val="-2"/>
        </w:rPr>
        <w:t> </w:t>
      </w:r>
      <w:r>
        <w:rPr/>
        <w:t>balonu</w:t>
      </w:r>
      <w:r>
        <w:rPr>
          <w:spacing w:val="-2"/>
        </w:rPr>
        <w:t> </w:t>
      </w:r>
      <w:r>
        <w:rPr/>
        <w:t>ilə</w:t>
      </w:r>
      <w:r>
        <w:rPr>
          <w:spacing w:val="-3"/>
        </w:rPr>
        <w:t> </w:t>
      </w:r>
      <w:r>
        <w:rPr/>
        <w:t>tamponadadan</w:t>
      </w:r>
      <w:r>
        <w:rPr>
          <w:spacing w:val="-2"/>
        </w:rPr>
        <w:t> </w:t>
      </w:r>
      <w:r>
        <w:rPr/>
        <w:t>istifa- də olunur. Uşaqlıqda aparılmış kəsikdən uşaqlıq boşluğuna xüsusi balon salınır. Balonun borusu uşaqlıq yolundan xaricə çıxarılır. Bundan sonra histeroektopik</w:t>
      </w:r>
      <w:r>
        <w:rPr>
          <w:spacing w:val="-12"/>
        </w:rPr>
        <w:t> </w:t>
      </w:r>
      <w:r>
        <w:rPr/>
        <w:t>kəsik</w:t>
      </w:r>
      <w:r>
        <w:rPr>
          <w:spacing w:val="-12"/>
        </w:rPr>
        <w:t> </w:t>
      </w:r>
      <w:r>
        <w:rPr/>
        <w:t>tikilir.</w:t>
      </w:r>
      <w:r>
        <w:rPr>
          <w:spacing w:val="-13"/>
        </w:rPr>
        <w:t> </w:t>
      </w:r>
      <w:r>
        <w:rPr/>
        <w:t>Boru</w:t>
      </w:r>
      <w:r>
        <w:rPr>
          <w:spacing w:val="-13"/>
        </w:rPr>
        <w:t> </w:t>
      </w:r>
      <w:r>
        <w:rPr/>
        <w:t>vasitəsi</w:t>
      </w:r>
      <w:r>
        <w:rPr>
          <w:spacing w:val="-12"/>
        </w:rPr>
        <w:t> </w:t>
      </w:r>
      <w:r>
        <w:rPr/>
        <w:t>ilə</w:t>
      </w:r>
      <w:r>
        <w:rPr>
          <w:spacing w:val="-14"/>
        </w:rPr>
        <w:t> </w:t>
      </w:r>
      <w:r>
        <w:rPr/>
        <w:t>balon, uşaqlıq</w:t>
      </w:r>
      <w:r>
        <w:rPr>
          <w:spacing w:val="-8"/>
        </w:rPr>
        <w:t> </w:t>
      </w:r>
      <w:r>
        <w:rPr/>
        <w:t>divarına</w:t>
      </w:r>
      <w:r>
        <w:rPr>
          <w:spacing w:val="-9"/>
        </w:rPr>
        <w:t> </w:t>
      </w:r>
      <w:r>
        <w:rPr/>
        <w:t>toxunana</w:t>
      </w:r>
      <w:r>
        <w:rPr>
          <w:spacing w:val="-9"/>
        </w:rPr>
        <w:t> </w:t>
      </w:r>
      <w:r>
        <w:rPr/>
        <w:t>qədər</w:t>
      </w:r>
      <w:r>
        <w:rPr>
          <w:spacing w:val="-9"/>
        </w:rPr>
        <w:t> </w:t>
      </w:r>
      <w:r>
        <w:rPr/>
        <w:t>maye</w:t>
      </w:r>
      <w:r>
        <w:rPr>
          <w:spacing w:val="-9"/>
        </w:rPr>
        <w:t> </w:t>
      </w:r>
      <w:r>
        <w:rPr/>
        <w:t>ilə</w:t>
      </w:r>
      <w:r>
        <w:rPr>
          <w:spacing w:val="-9"/>
        </w:rPr>
        <w:t> </w:t>
      </w:r>
      <w:r>
        <w:rPr/>
        <w:t>dolduru- lur.</w:t>
      </w:r>
      <w:r>
        <w:rPr>
          <w:spacing w:val="-4"/>
        </w:rPr>
        <w:t> </w:t>
      </w:r>
      <w:r>
        <w:rPr/>
        <w:t>Sonra</w:t>
      </w:r>
      <w:r>
        <w:rPr>
          <w:spacing w:val="-6"/>
        </w:rPr>
        <w:t> </w:t>
      </w:r>
      <w:r>
        <w:rPr/>
        <w:t>qarın</w:t>
      </w:r>
      <w:r>
        <w:rPr>
          <w:spacing w:val="-4"/>
        </w:rPr>
        <w:t> </w:t>
      </w:r>
      <w:r>
        <w:rPr/>
        <w:t>divarı</w:t>
      </w:r>
      <w:r>
        <w:rPr>
          <w:spacing w:val="-4"/>
        </w:rPr>
        <w:t> </w:t>
      </w:r>
      <w:r>
        <w:rPr/>
        <w:t>tikilir.</w:t>
      </w:r>
      <w:r>
        <w:rPr>
          <w:spacing w:val="-4"/>
        </w:rPr>
        <w:t> </w:t>
      </w:r>
      <w:r>
        <w:rPr/>
        <w:t>Balon</w:t>
      </w:r>
      <w:r>
        <w:rPr>
          <w:spacing w:val="-4"/>
        </w:rPr>
        <w:t> </w:t>
      </w:r>
      <w:r>
        <w:rPr/>
        <w:t>uşaqlıq</w:t>
      </w:r>
      <w:r>
        <w:rPr>
          <w:spacing w:val="-4"/>
        </w:rPr>
        <w:t> </w:t>
      </w:r>
      <w:r>
        <w:rPr/>
        <w:t>boşlu- ğunda 2-3 saat saxlanılır, sonra boşaldılır və yenə 2-3</w:t>
      </w:r>
      <w:r>
        <w:rPr>
          <w:spacing w:val="-3"/>
        </w:rPr>
        <w:t> </w:t>
      </w:r>
      <w:r>
        <w:rPr/>
        <w:t>saat</w:t>
      </w:r>
      <w:r>
        <w:rPr>
          <w:spacing w:val="-3"/>
        </w:rPr>
        <w:t> </w:t>
      </w:r>
      <w:r>
        <w:rPr/>
        <w:t>uşaqlıqda</w:t>
      </w:r>
      <w:r>
        <w:rPr>
          <w:spacing w:val="-4"/>
        </w:rPr>
        <w:t> </w:t>
      </w:r>
      <w:r>
        <w:rPr/>
        <w:t>saxlanılır.</w:t>
      </w:r>
      <w:r>
        <w:rPr>
          <w:spacing w:val="-4"/>
        </w:rPr>
        <w:t> </w:t>
      </w:r>
      <w:r>
        <w:rPr/>
        <w:t>Bu,</w:t>
      </w:r>
      <w:r>
        <w:rPr>
          <w:spacing w:val="-3"/>
        </w:rPr>
        <w:t> </w:t>
      </w:r>
      <w:r>
        <w:rPr/>
        <w:t>atonik</w:t>
      </w:r>
      <w:r>
        <w:rPr>
          <w:spacing w:val="-5"/>
        </w:rPr>
        <w:t> </w:t>
      </w:r>
      <w:r>
        <w:rPr/>
        <w:t>qanaxma- ların,</w:t>
      </w:r>
      <w:r>
        <w:rPr>
          <w:spacing w:val="-2"/>
        </w:rPr>
        <w:t> </w:t>
      </w:r>
      <w:r>
        <w:rPr/>
        <w:t>hematometranın, zahılıq</w:t>
      </w:r>
      <w:r>
        <w:rPr>
          <w:spacing w:val="-2"/>
        </w:rPr>
        <w:t> </w:t>
      </w:r>
      <w:r>
        <w:rPr/>
        <w:t>endometritinin,</w:t>
      </w:r>
      <w:r>
        <w:rPr>
          <w:spacing w:val="-1"/>
        </w:rPr>
        <w:t> </w:t>
      </w:r>
      <w:r>
        <w:rPr/>
        <w:t>pe- ritonitin, sepsisin qarşısını alır.</w:t>
      </w:r>
    </w:p>
    <w:p>
      <w:pPr>
        <w:pStyle w:val="ListParagraph"/>
        <w:numPr>
          <w:ilvl w:val="0"/>
          <w:numId w:val="55"/>
        </w:numPr>
        <w:tabs>
          <w:tab w:pos="1891" w:val="left" w:leader="none"/>
        </w:tabs>
        <w:spacing w:line="240" w:lineRule="auto" w:before="2" w:after="0"/>
        <w:ind w:left="994" w:right="701" w:firstLine="566"/>
        <w:jc w:val="both"/>
        <w:rPr>
          <w:sz w:val="24"/>
        </w:rPr>
      </w:pPr>
      <w:r>
        <w:rPr>
          <w:b/>
          <w:spacing w:val="-2"/>
          <w:sz w:val="24"/>
        </w:rPr>
        <w:t>mərhələ</w:t>
      </w:r>
      <w:r>
        <w:rPr>
          <w:b/>
          <w:spacing w:val="-5"/>
          <w:sz w:val="24"/>
        </w:rPr>
        <w:t> </w:t>
      </w:r>
      <w:r>
        <w:rPr>
          <w:spacing w:val="-2"/>
          <w:sz w:val="24"/>
        </w:rPr>
        <w:t>–</w:t>
      </w:r>
      <w:r>
        <w:rPr>
          <w:spacing w:val="-4"/>
          <w:sz w:val="24"/>
        </w:rPr>
        <w:t> </w:t>
      </w:r>
      <w:r>
        <w:rPr>
          <w:spacing w:val="-2"/>
          <w:sz w:val="24"/>
        </w:rPr>
        <w:t>intensiv</w:t>
      </w:r>
      <w:r>
        <w:rPr>
          <w:spacing w:val="-4"/>
          <w:sz w:val="24"/>
        </w:rPr>
        <w:t> </w:t>
      </w:r>
      <w:r>
        <w:rPr>
          <w:spacing w:val="-2"/>
          <w:sz w:val="24"/>
        </w:rPr>
        <w:t>terapiya: qadının</w:t>
      </w:r>
      <w:r>
        <w:rPr>
          <w:spacing w:val="-3"/>
          <w:sz w:val="24"/>
        </w:rPr>
        <w:t> </w:t>
      </w:r>
      <w:r>
        <w:rPr>
          <w:spacing w:val="-2"/>
          <w:sz w:val="24"/>
        </w:rPr>
        <w:t>vəziyyəti</w:t>
      </w:r>
      <w:r>
        <w:rPr>
          <w:spacing w:val="-3"/>
          <w:sz w:val="24"/>
        </w:rPr>
        <w:t> </w:t>
      </w:r>
      <w:r>
        <w:rPr>
          <w:spacing w:val="-2"/>
          <w:sz w:val="24"/>
        </w:rPr>
        <w:t>qiymətləndirilir. A/T-i,</w:t>
      </w:r>
      <w:r>
        <w:rPr>
          <w:spacing w:val="-3"/>
          <w:sz w:val="24"/>
        </w:rPr>
        <w:t> </w:t>
      </w:r>
      <w:r>
        <w:rPr>
          <w:spacing w:val="-2"/>
          <w:sz w:val="24"/>
        </w:rPr>
        <w:t>nəbzi,</w:t>
      </w:r>
      <w:r>
        <w:rPr>
          <w:spacing w:val="-4"/>
          <w:sz w:val="24"/>
        </w:rPr>
        <w:t> </w:t>
      </w:r>
      <w:r>
        <w:rPr>
          <w:spacing w:val="-2"/>
          <w:sz w:val="24"/>
        </w:rPr>
        <w:t>tənəffüs</w:t>
      </w:r>
      <w:r>
        <w:rPr>
          <w:spacing w:val="-4"/>
          <w:sz w:val="24"/>
        </w:rPr>
        <w:t> </w:t>
      </w:r>
      <w:r>
        <w:rPr>
          <w:spacing w:val="-2"/>
          <w:sz w:val="24"/>
        </w:rPr>
        <w:t>tez- liyi,</w:t>
      </w:r>
      <w:r>
        <w:rPr>
          <w:spacing w:val="-6"/>
          <w:sz w:val="24"/>
        </w:rPr>
        <w:t> </w:t>
      </w:r>
      <w:r>
        <w:rPr>
          <w:spacing w:val="-2"/>
          <w:sz w:val="24"/>
        </w:rPr>
        <w:t>diurezi,</w:t>
      </w:r>
      <w:r>
        <w:rPr>
          <w:spacing w:val="-6"/>
          <w:sz w:val="24"/>
        </w:rPr>
        <w:t> </w:t>
      </w:r>
      <w:r>
        <w:rPr>
          <w:spacing w:val="-2"/>
          <w:sz w:val="24"/>
        </w:rPr>
        <w:t>huşu</w:t>
      </w:r>
      <w:r>
        <w:rPr>
          <w:spacing w:val="-6"/>
          <w:sz w:val="24"/>
        </w:rPr>
        <w:t> </w:t>
      </w:r>
      <w:r>
        <w:rPr>
          <w:spacing w:val="-2"/>
          <w:sz w:val="24"/>
        </w:rPr>
        <w:t>daimi</w:t>
      </w:r>
      <w:r>
        <w:rPr>
          <w:spacing w:val="-6"/>
          <w:sz w:val="24"/>
        </w:rPr>
        <w:t> </w:t>
      </w:r>
      <w:r>
        <w:rPr>
          <w:spacing w:val="-2"/>
          <w:sz w:val="24"/>
        </w:rPr>
        <w:t>monitorinq</w:t>
      </w:r>
      <w:r>
        <w:rPr>
          <w:spacing w:val="-6"/>
          <w:sz w:val="24"/>
        </w:rPr>
        <w:t> </w:t>
      </w:r>
      <w:r>
        <w:rPr>
          <w:spacing w:val="-2"/>
          <w:sz w:val="24"/>
        </w:rPr>
        <w:t>olunur;</w:t>
      </w:r>
      <w:r>
        <w:rPr>
          <w:spacing w:val="-6"/>
          <w:sz w:val="24"/>
        </w:rPr>
        <w:t> </w:t>
      </w:r>
      <w:r>
        <w:rPr>
          <w:spacing w:val="-2"/>
          <w:sz w:val="24"/>
        </w:rPr>
        <w:t>daimi</w:t>
      </w:r>
      <w:r>
        <w:rPr>
          <w:spacing w:val="-3"/>
          <w:sz w:val="24"/>
        </w:rPr>
        <w:t> </w:t>
      </w:r>
      <w:r>
        <w:rPr>
          <w:spacing w:val="-2"/>
          <w:sz w:val="24"/>
        </w:rPr>
        <w:t>3:1</w:t>
      </w:r>
      <w:r>
        <w:rPr>
          <w:spacing w:val="-6"/>
          <w:sz w:val="24"/>
        </w:rPr>
        <w:t> </w:t>
      </w:r>
      <w:r>
        <w:rPr>
          <w:spacing w:val="-2"/>
          <w:sz w:val="24"/>
        </w:rPr>
        <w:t>nisbətində</w:t>
      </w:r>
      <w:r>
        <w:rPr>
          <w:spacing w:val="-7"/>
          <w:sz w:val="24"/>
        </w:rPr>
        <w:t> </w:t>
      </w:r>
      <w:r>
        <w:rPr>
          <w:spacing w:val="-2"/>
          <w:sz w:val="24"/>
        </w:rPr>
        <w:t>kristalloidlərin</w:t>
      </w:r>
      <w:r>
        <w:rPr>
          <w:spacing w:val="-6"/>
          <w:sz w:val="24"/>
        </w:rPr>
        <w:t> </w:t>
      </w:r>
      <w:r>
        <w:rPr>
          <w:spacing w:val="-2"/>
          <w:sz w:val="24"/>
        </w:rPr>
        <w:t>transfuziyası</w:t>
      </w:r>
      <w:r>
        <w:rPr>
          <w:spacing w:val="-3"/>
          <w:sz w:val="24"/>
        </w:rPr>
        <w:t> </w:t>
      </w:r>
      <w:r>
        <w:rPr>
          <w:spacing w:val="-2"/>
          <w:sz w:val="24"/>
        </w:rPr>
        <w:t>aparı- </w:t>
      </w:r>
      <w:r>
        <w:rPr>
          <w:sz w:val="24"/>
        </w:rPr>
        <w:t>lır;</w:t>
      </w:r>
      <w:r>
        <w:rPr>
          <w:spacing w:val="-14"/>
          <w:sz w:val="24"/>
        </w:rPr>
        <w:t> </w:t>
      </w:r>
      <w:r>
        <w:rPr>
          <w:sz w:val="24"/>
        </w:rPr>
        <w:t>maska</w:t>
      </w:r>
      <w:r>
        <w:rPr>
          <w:spacing w:val="-15"/>
          <w:sz w:val="24"/>
        </w:rPr>
        <w:t> </w:t>
      </w:r>
      <w:r>
        <w:rPr>
          <w:sz w:val="24"/>
        </w:rPr>
        <w:t>vasitəsi</w:t>
      </w:r>
      <w:r>
        <w:rPr>
          <w:spacing w:val="-14"/>
          <w:sz w:val="24"/>
        </w:rPr>
        <w:t> </w:t>
      </w:r>
      <w:r>
        <w:rPr>
          <w:sz w:val="24"/>
        </w:rPr>
        <w:t>ilə</w:t>
      </w:r>
      <w:r>
        <w:rPr>
          <w:spacing w:val="-13"/>
          <w:sz w:val="24"/>
        </w:rPr>
        <w:t> </w:t>
      </w:r>
      <w:r>
        <w:rPr>
          <w:sz w:val="24"/>
        </w:rPr>
        <w:t>oksigen</w:t>
      </w:r>
      <w:r>
        <w:rPr>
          <w:spacing w:val="-15"/>
          <w:sz w:val="24"/>
        </w:rPr>
        <w:t> </w:t>
      </w:r>
      <w:r>
        <w:rPr>
          <w:sz w:val="24"/>
        </w:rPr>
        <w:t>verilir;</w:t>
      </w:r>
      <w:r>
        <w:rPr>
          <w:spacing w:val="-12"/>
          <w:sz w:val="24"/>
        </w:rPr>
        <w:t> </w:t>
      </w:r>
      <w:r>
        <w:rPr>
          <w:sz w:val="24"/>
        </w:rPr>
        <w:t>qan</w:t>
      </w:r>
      <w:r>
        <w:rPr>
          <w:spacing w:val="-15"/>
          <w:sz w:val="24"/>
        </w:rPr>
        <w:t> </w:t>
      </w:r>
      <w:r>
        <w:rPr>
          <w:sz w:val="24"/>
        </w:rPr>
        <w:t>və</w:t>
      </w:r>
      <w:r>
        <w:rPr>
          <w:spacing w:val="-15"/>
          <w:sz w:val="24"/>
        </w:rPr>
        <w:t> </w:t>
      </w:r>
      <w:r>
        <w:rPr>
          <w:sz w:val="24"/>
        </w:rPr>
        <w:t>qan</w:t>
      </w:r>
      <w:r>
        <w:rPr>
          <w:spacing w:val="-15"/>
          <w:sz w:val="24"/>
        </w:rPr>
        <w:t> </w:t>
      </w:r>
      <w:r>
        <w:rPr>
          <w:sz w:val="24"/>
        </w:rPr>
        <w:t>əvəzedicilər</w:t>
      </w:r>
      <w:r>
        <w:rPr>
          <w:spacing w:val="-15"/>
          <w:sz w:val="24"/>
        </w:rPr>
        <w:t> </w:t>
      </w:r>
      <w:r>
        <w:rPr>
          <w:sz w:val="24"/>
        </w:rPr>
        <w:t>vurulur.</w:t>
      </w:r>
      <w:r>
        <w:rPr>
          <w:spacing w:val="-15"/>
          <w:sz w:val="24"/>
        </w:rPr>
        <w:t> </w:t>
      </w:r>
      <w:r>
        <w:rPr>
          <w:sz w:val="24"/>
        </w:rPr>
        <w:t>Qan</w:t>
      </w:r>
      <w:r>
        <w:rPr>
          <w:spacing w:val="-15"/>
          <w:sz w:val="24"/>
        </w:rPr>
        <w:t> </w:t>
      </w:r>
      <w:r>
        <w:rPr>
          <w:sz w:val="24"/>
        </w:rPr>
        <w:t>və</w:t>
      </w:r>
      <w:r>
        <w:rPr>
          <w:spacing w:val="-15"/>
          <w:sz w:val="24"/>
        </w:rPr>
        <w:t> </w:t>
      </w:r>
      <w:r>
        <w:rPr>
          <w:sz w:val="24"/>
        </w:rPr>
        <w:t>qan</w:t>
      </w:r>
      <w:r>
        <w:rPr>
          <w:spacing w:val="-12"/>
          <w:sz w:val="24"/>
        </w:rPr>
        <w:t> </w:t>
      </w:r>
      <w:r>
        <w:rPr>
          <w:sz w:val="24"/>
        </w:rPr>
        <w:t>əvəzedicilər</w:t>
      </w:r>
      <w:r>
        <w:rPr>
          <w:spacing w:val="-13"/>
          <w:sz w:val="24"/>
        </w:rPr>
        <w:t> </w:t>
      </w:r>
      <w:r>
        <w:rPr>
          <w:sz w:val="24"/>
        </w:rPr>
        <w:t>vur- maq</w:t>
      </w:r>
      <w:r>
        <w:rPr>
          <w:spacing w:val="-12"/>
          <w:sz w:val="24"/>
        </w:rPr>
        <w:t> </w:t>
      </w:r>
      <w:r>
        <w:rPr>
          <w:sz w:val="24"/>
        </w:rPr>
        <w:t>üçün</w:t>
      </w:r>
      <w:r>
        <w:rPr>
          <w:spacing w:val="-12"/>
          <w:sz w:val="24"/>
        </w:rPr>
        <w:t> </w:t>
      </w:r>
      <w:r>
        <w:rPr>
          <w:sz w:val="24"/>
        </w:rPr>
        <w:t>qadının</w:t>
      </w:r>
      <w:r>
        <w:rPr>
          <w:spacing w:val="-10"/>
          <w:sz w:val="24"/>
        </w:rPr>
        <w:t> </w:t>
      </w:r>
      <w:r>
        <w:rPr>
          <w:sz w:val="24"/>
        </w:rPr>
        <w:t>qan</w:t>
      </w:r>
      <w:r>
        <w:rPr>
          <w:spacing w:val="-12"/>
          <w:sz w:val="24"/>
        </w:rPr>
        <w:t> </w:t>
      </w:r>
      <w:r>
        <w:rPr>
          <w:sz w:val="24"/>
        </w:rPr>
        <w:t>itkisini</w:t>
      </w:r>
      <w:r>
        <w:rPr>
          <w:spacing w:val="-12"/>
          <w:sz w:val="24"/>
        </w:rPr>
        <w:t> </w:t>
      </w:r>
      <w:r>
        <w:rPr>
          <w:sz w:val="24"/>
        </w:rPr>
        <w:t>hasablamaq</w:t>
      </w:r>
      <w:r>
        <w:rPr>
          <w:spacing w:val="-12"/>
          <w:sz w:val="24"/>
        </w:rPr>
        <w:t> </w:t>
      </w:r>
      <w:r>
        <w:rPr>
          <w:sz w:val="24"/>
        </w:rPr>
        <w:t>lazımdır.</w:t>
      </w:r>
      <w:r>
        <w:rPr>
          <w:spacing w:val="-13"/>
          <w:sz w:val="24"/>
        </w:rPr>
        <w:t> </w:t>
      </w:r>
      <w:r>
        <w:rPr>
          <w:sz w:val="24"/>
        </w:rPr>
        <w:t>Bu</w:t>
      </w:r>
      <w:r>
        <w:rPr>
          <w:spacing w:val="-12"/>
          <w:sz w:val="24"/>
        </w:rPr>
        <w:t> </w:t>
      </w:r>
      <w:r>
        <w:rPr>
          <w:sz w:val="24"/>
        </w:rPr>
        <w:t>məqsədlə</w:t>
      </w:r>
      <w:r>
        <w:rPr>
          <w:spacing w:val="-11"/>
          <w:sz w:val="24"/>
        </w:rPr>
        <w:t> </w:t>
      </w:r>
      <w:r>
        <w:rPr>
          <w:sz w:val="24"/>
        </w:rPr>
        <w:t>aşağıdakı</w:t>
      </w:r>
      <w:r>
        <w:rPr>
          <w:spacing w:val="-9"/>
          <w:sz w:val="24"/>
        </w:rPr>
        <w:t> </w:t>
      </w:r>
      <w:r>
        <w:rPr>
          <w:sz w:val="24"/>
        </w:rPr>
        <w:t>düsturdan</w:t>
      </w:r>
      <w:r>
        <w:rPr>
          <w:spacing w:val="-12"/>
          <w:sz w:val="24"/>
        </w:rPr>
        <w:t> </w:t>
      </w:r>
      <w:r>
        <w:rPr>
          <w:sz w:val="24"/>
        </w:rPr>
        <w:t>istifadə</w:t>
      </w:r>
      <w:r>
        <w:rPr>
          <w:spacing w:val="-13"/>
          <w:sz w:val="24"/>
        </w:rPr>
        <w:t> </w:t>
      </w:r>
      <w:r>
        <w:rPr>
          <w:sz w:val="24"/>
        </w:rPr>
        <w:t>olu- </w:t>
      </w:r>
      <w:r>
        <w:rPr>
          <w:spacing w:val="-4"/>
          <w:sz w:val="24"/>
        </w:rPr>
        <w:t>nur.</w:t>
      </w:r>
    </w:p>
    <w:p>
      <w:pPr>
        <w:pStyle w:val="Heading4"/>
        <w:ind w:left="2554"/>
        <w:jc w:val="both"/>
      </w:pPr>
      <w:r>
        <w:rPr/>
        <w:t>DQH</w:t>
      </w:r>
      <w:r>
        <w:rPr>
          <w:b w:val="0"/>
          <w:spacing w:val="-1"/>
        </w:rPr>
        <w:t> </w:t>
      </w:r>
      <w:r>
        <w:rPr/>
        <w:t>(dövr</w:t>
      </w:r>
      <w:r>
        <w:rPr>
          <w:b w:val="0"/>
          <w:spacing w:val="-2"/>
        </w:rPr>
        <w:t> </w:t>
      </w:r>
      <w:r>
        <w:rPr/>
        <w:t>edən</w:t>
      </w:r>
      <w:r>
        <w:rPr>
          <w:spacing w:val="-1"/>
        </w:rPr>
        <w:t> </w:t>
      </w:r>
      <w:r>
        <w:rPr/>
        <w:t>qanın həcmi)</w:t>
      </w:r>
      <w:r>
        <w:rPr>
          <w:b w:val="0"/>
          <w:spacing w:val="-3"/>
        </w:rPr>
        <w:t> </w:t>
      </w:r>
      <w:r>
        <w:rPr/>
        <w:t>=</w:t>
      </w:r>
      <w:r>
        <w:rPr>
          <w:b w:val="0"/>
          <w:spacing w:val="-1"/>
        </w:rPr>
        <w:t> </w:t>
      </w:r>
      <w:r>
        <w:rPr/>
        <w:t>bədən</w:t>
      </w:r>
      <w:r>
        <w:rPr>
          <w:b w:val="0"/>
          <w:spacing w:val="-1"/>
        </w:rPr>
        <w:t> </w:t>
      </w:r>
      <w:r>
        <w:rPr/>
        <w:t>çəkisi</w:t>
      </w:r>
      <w:r>
        <w:rPr>
          <w:b w:val="0"/>
        </w:rPr>
        <w:t> </w:t>
      </w:r>
      <w:r>
        <w:rPr/>
        <w:t>x</w:t>
      </w:r>
      <w:r>
        <w:rPr>
          <w:b w:val="0"/>
        </w:rPr>
        <w:t> </w:t>
      </w:r>
      <w:r>
        <w:rPr>
          <w:spacing w:val="-5"/>
        </w:rPr>
        <w:t>70.</w:t>
      </w:r>
    </w:p>
    <w:p>
      <w:pPr>
        <w:pStyle w:val="BodyText"/>
        <w:ind w:right="705" w:firstLine="566"/>
      </w:pPr>
      <w:r>
        <w:rPr/>
        <w:t>Bu</w:t>
      </w:r>
      <w:r>
        <w:rPr>
          <w:spacing w:val="-12"/>
        </w:rPr>
        <w:t> </w:t>
      </w:r>
      <w:r>
        <w:rPr/>
        <w:t>düsturla</w:t>
      </w:r>
      <w:r>
        <w:rPr>
          <w:spacing w:val="-12"/>
        </w:rPr>
        <w:t> </w:t>
      </w:r>
      <w:r>
        <w:rPr/>
        <w:t>qadının</w:t>
      </w:r>
      <w:r>
        <w:rPr>
          <w:spacing w:val="-12"/>
        </w:rPr>
        <w:t> </w:t>
      </w:r>
      <w:r>
        <w:rPr/>
        <w:t>bədənində</w:t>
      </w:r>
      <w:r>
        <w:rPr>
          <w:spacing w:val="-13"/>
        </w:rPr>
        <w:t> </w:t>
      </w:r>
      <w:r>
        <w:rPr/>
        <w:t>dövr</w:t>
      </w:r>
      <w:r>
        <w:rPr>
          <w:spacing w:val="-13"/>
        </w:rPr>
        <w:t> </w:t>
      </w:r>
      <w:r>
        <w:rPr/>
        <w:t>edən</w:t>
      </w:r>
      <w:r>
        <w:rPr>
          <w:spacing w:val="-12"/>
        </w:rPr>
        <w:t> </w:t>
      </w:r>
      <w:r>
        <w:rPr/>
        <w:t>qanın</w:t>
      </w:r>
      <w:r>
        <w:rPr>
          <w:spacing w:val="-12"/>
        </w:rPr>
        <w:t> </w:t>
      </w:r>
      <w:r>
        <w:rPr/>
        <w:t>həcmi</w:t>
      </w:r>
      <w:r>
        <w:rPr>
          <w:spacing w:val="-11"/>
        </w:rPr>
        <w:t> </w:t>
      </w:r>
      <w:r>
        <w:rPr/>
        <w:t>tapılır.</w:t>
      </w:r>
      <w:r>
        <w:rPr>
          <w:spacing w:val="-13"/>
        </w:rPr>
        <w:t> </w:t>
      </w:r>
      <w:r>
        <w:rPr/>
        <w:t>Alınan</w:t>
      </w:r>
      <w:r>
        <w:rPr>
          <w:spacing w:val="-13"/>
        </w:rPr>
        <w:t> </w:t>
      </w:r>
      <w:r>
        <w:rPr/>
        <w:t>rəqəmdən</w:t>
      </w:r>
      <w:r>
        <w:rPr>
          <w:spacing w:val="-12"/>
        </w:rPr>
        <w:t> </w:t>
      </w:r>
      <w:r>
        <w:rPr/>
        <w:t>itirilən</w:t>
      </w:r>
      <w:r>
        <w:rPr>
          <w:spacing w:val="-12"/>
        </w:rPr>
        <w:t> </w:t>
      </w:r>
      <w:r>
        <w:rPr/>
        <w:t>qanın miqdarı</w:t>
      </w:r>
      <w:r>
        <w:rPr>
          <w:spacing w:val="-3"/>
        </w:rPr>
        <w:t> </w:t>
      </w:r>
      <w:r>
        <w:rPr/>
        <w:t>çıxılır.</w:t>
      </w:r>
      <w:r>
        <w:rPr>
          <w:spacing w:val="-3"/>
        </w:rPr>
        <w:t> </w:t>
      </w:r>
      <w:r>
        <w:rPr/>
        <w:t>Hamilə</w:t>
      </w:r>
      <w:r>
        <w:rPr>
          <w:spacing w:val="-5"/>
        </w:rPr>
        <w:t> </w:t>
      </w:r>
      <w:r>
        <w:rPr/>
        <w:t>qadının</w:t>
      </w:r>
      <w:r>
        <w:rPr>
          <w:spacing w:val="-3"/>
        </w:rPr>
        <w:t> </w:t>
      </w:r>
      <w:r>
        <w:rPr/>
        <w:t>bədənində</w:t>
      </w:r>
      <w:r>
        <w:rPr>
          <w:spacing w:val="-4"/>
        </w:rPr>
        <w:t> </w:t>
      </w:r>
      <w:r>
        <w:rPr/>
        <w:t>30%</w:t>
      </w:r>
      <w:r>
        <w:rPr>
          <w:spacing w:val="-4"/>
        </w:rPr>
        <w:t> </w:t>
      </w:r>
      <w:r>
        <w:rPr/>
        <w:t>artıq</w:t>
      </w:r>
      <w:r>
        <w:rPr>
          <w:spacing w:val="-3"/>
        </w:rPr>
        <w:t> </w:t>
      </w:r>
      <w:r>
        <w:rPr/>
        <w:t>qan</w:t>
      </w:r>
      <w:r>
        <w:rPr>
          <w:spacing w:val="-3"/>
        </w:rPr>
        <w:t> </w:t>
      </w:r>
      <w:r>
        <w:rPr/>
        <w:t>olmalıdır.</w:t>
      </w:r>
      <w:r>
        <w:rPr>
          <w:spacing w:val="-3"/>
        </w:rPr>
        <w:t> </w:t>
      </w:r>
      <w:r>
        <w:rPr/>
        <w:t>O,</w:t>
      </w:r>
      <w:r>
        <w:rPr>
          <w:spacing w:val="-3"/>
        </w:rPr>
        <w:t> </w:t>
      </w:r>
      <w:r>
        <w:rPr/>
        <w:t>da</w:t>
      </w:r>
      <w:r>
        <w:rPr>
          <w:spacing w:val="-4"/>
        </w:rPr>
        <w:t> </w:t>
      </w:r>
      <w:r>
        <w:rPr/>
        <w:t>nəzərə</w:t>
      </w:r>
      <w:r>
        <w:rPr>
          <w:spacing w:val="-4"/>
        </w:rPr>
        <w:t> </w:t>
      </w:r>
      <w:r>
        <w:rPr/>
        <w:t>alındıqdan</w:t>
      </w:r>
      <w:r>
        <w:rPr>
          <w:spacing w:val="-3"/>
        </w:rPr>
        <w:t> </w:t>
      </w:r>
      <w:r>
        <w:rPr/>
        <w:t>sonra qadına vurulacaq qanın həcmi hesablanır.</w:t>
      </w:r>
    </w:p>
    <w:p>
      <w:pPr>
        <w:pStyle w:val="ListParagraph"/>
        <w:numPr>
          <w:ilvl w:val="0"/>
          <w:numId w:val="55"/>
        </w:numPr>
        <w:tabs>
          <w:tab w:pos="1910" w:val="left" w:leader="none"/>
        </w:tabs>
        <w:spacing w:line="240" w:lineRule="auto" w:before="0" w:after="0"/>
        <w:ind w:left="994" w:right="704" w:firstLine="566"/>
        <w:jc w:val="both"/>
        <w:rPr>
          <w:sz w:val="24"/>
        </w:rPr>
      </w:pPr>
      <w:r>
        <w:rPr>
          <w:b/>
          <w:sz w:val="24"/>
        </w:rPr>
        <w:t>mərhələ </w:t>
      </w:r>
      <w:r>
        <w:rPr>
          <w:sz w:val="24"/>
        </w:rPr>
        <w:t>– əməliyyat önü tədbirlər. Bu tədbirlərə qarın aortasının sıxılması, uşaqlığın bimanual kompressiya, uşaqlığın tomponadası aiddir.</w:t>
      </w:r>
    </w:p>
    <w:p>
      <w:pPr>
        <w:pStyle w:val="BodyText"/>
        <w:ind w:left="993" w:right="704" w:firstLine="566"/>
        <w:jc w:val="right"/>
      </w:pPr>
      <w:r>
        <w:rPr>
          <w:b/>
        </w:rPr>
        <w:t>Qarın aortasının sıxılması. </w:t>
      </w:r>
      <w:r>
        <w:rPr/>
        <w:t>Erkən zahılıq dövründə</w:t>
      </w:r>
      <w:r>
        <w:rPr>
          <w:spacing w:val="-1"/>
        </w:rPr>
        <w:t> </w:t>
      </w:r>
      <w:r>
        <w:rPr/>
        <w:t>qarın</w:t>
      </w:r>
      <w:r>
        <w:rPr>
          <w:spacing w:val="-1"/>
        </w:rPr>
        <w:t> </w:t>
      </w:r>
      <w:r>
        <w:rPr/>
        <w:t>aortasının pulsasiyasını təyin et- mək</w:t>
      </w:r>
      <w:r>
        <w:rPr>
          <w:spacing w:val="-10"/>
        </w:rPr>
        <w:t> </w:t>
      </w:r>
      <w:r>
        <w:rPr/>
        <w:t>olur.</w:t>
      </w:r>
      <w:r>
        <w:rPr>
          <w:spacing w:val="-10"/>
        </w:rPr>
        <w:t> </w:t>
      </w:r>
      <w:r>
        <w:rPr/>
        <w:t>Bu</w:t>
      </w:r>
      <w:r>
        <w:rPr>
          <w:spacing w:val="-10"/>
        </w:rPr>
        <w:t> </w:t>
      </w:r>
      <w:r>
        <w:rPr/>
        <w:t>göbəyin</w:t>
      </w:r>
      <w:r>
        <w:rPr>
          <w:spacing w:val="-10"/>
        </w:rPr>
        <w:t> </w:t>
      </w:r>
      <w:r>
        <w:rPr/>
        <w:t>bilavasitə</w:t>
      </w:r>
      <w:r>
        <w:rPr>
          <w:spacing w:val="-11"/>
        </w:rPr>
        <w:t> </w:t>
      </w:r>
      <w:r>
        <w:rPr/>
        <w:t>üstündə,</w:t>
      </w:r>
      <w:r>
        <w:rPr>
          <w:spacing w:val="-10"/>
        </w:rPr>
        <w:t> </w:t>
      </w:r>
      <w:r>
        <w:rPr/>
        <w:t>nisbətən</w:t>
      </w:r>
      <w:r>
        <w:rPr>
          <w:spacing w:val="-8"/>
        </w:rPr>
        <w:t> </w:t>
      </w:r>
      <w:r>
        <w:rPr/>
        <w:t>sol</w:t>
      </w:r>
      <w:r>
        <w:rPr>
          <w:spacing w:val="-10"/>
        </w:rPr>
        <w:t> </w:t>
      </w:r>
      <w:r>
        <w:rPr/>
        <w:t>tərəfdə</w:t>
      </w:r>
      <w:r>
        <w:rPr>
          <w:spacing w:val="-10"/>
        </w:rPr>
        <w:t> </w:t>
      </w:r>
      <w:r>
        <w:rPr/>
        <w:t>olur.</w:t>
      </w:r>
      <w:r>
        <w:rPr>
          <w:spacing w:val="-10"/>
        </w:rPr>
        <w:t> </w:t>
      </w:r>
      <w:r>
        <w:rPr/>
        <w:t>Bu</w:t>
      </w:r>
      <w:r>
        <w:rPr>
          <w:spacing w:val="-10"/>
        </w:rPr>
        <w:t> </w:t>
      </w:r>
      <w:r>
        <w:rPr/>
        <w:t>nöqtədən</w:t>
      </w:r>
      <w:r>
        <w:rPr>
          <w:spacing w:val="-10"/>
        </w:rPr>
        <w:t> </w:t>
      </w:r>
      <w:r>
        <w:rPr/>
        <w:t>qarın</w:t>
      </w:r>
      <w:r>
        <w:rPr>
          <w:spacing w:val="-10"/>
        </w:rPr>
        <w:t> </w:t>
      </w:r>
      <w:r>
        <w:rPr/>
        <w:t>aortası</w:t>
      </w:r>
      <w:r>
        <w:rPr>
          <w:spacing w:val="-10"/>
        </w:rPr>
        <w:t> </w:t>
      </w:r>
      <w:r>
        <w:rPr/>
        <w:t>aşağı doğru</w:t>
      </w:r>
      <w:r>
        <w:rPr>
          <w:spacing w:val="40"/>
        </w:rPr>
        <w:t> </w:t>
      </w:r>
      <w:r>
        <w:rPr/>
        <w:t>sıxılır.</w:t>
      </w:r>
      <w:r>
        <w:rPr>
          <w:spacing w:val="40"/>
        </w:rPr>
        <w:t> </w:t>
      </w:r>
      <w:r>
        <w:rPr/>
        <w:t>Digər</w:t>
      </w:r>
      <w:r>
        <w:rPr>
          <w:spacing w:val="40"/>
        </w:rPr>
        <w:t> </w:t>
      </w:r>
      <w:r>
        <w:rPr/>
        <w:t>əllə</w:t>
      </w:r>
      <w:r>
        <w:rPr>
          <w:spacing w:val="40"/>
        </w:rPr>
        <w:t> </w:t>
      </w:r>
      <w:r>
        <w:rPr/>
        <w:t>bud</w:t>
      </w:r>
      <w:r>
        <w:rPr>
          <w:spacing w:val="40"/>
        </w:rPr>
        <w:t> </w:t>
      </w:r>
      <w:r>
        <w:rPr/>
        <w:t>arteriyası</w:t>
      </w:r>
      <w:r>
        <w:rPr>
          <w:spacing w:val="40"/>
        </w:rPr>
        <w:t> </w:t>
      </w:r>
      <w:r>
        <w:rPr/>
        <w:t>palpasiya</w:t>
      </w:r>
      <w:r>
        <w:rPr>
          <w:spacing w:val="40"/>
        </w:rPr>
        <w:t> </w:t>
      </w:r>
      <w:r>
        <w:rPr/>
        <w:t>olunur.</w:t>
      </w:r>
      <w:r>
        <w:rPr>
          <w:spacing w:val="40"/>
        </w:rPr>
        <w:t> </w:t>
      </w:r>
      <w:r>
        <w:rPr/>
        <w:t>Əgər</w:t>
      </w:r>
      <w:r>
        <w:rPr>
          <w:spacing w:val="40"/>
        </w:rPr>
        <w:t> </w:t>
      </w:r>
      <w:r>
        <w:rPr/>
        <w:t>pulsasiya</w:t>
      </w:r>
      <w:r>
        <w:rPr>
          <w:spacing w:val="40"/>
        </w:rPr>
        <w:t> </w:t>
      </w:r>
      <w:r>
        <w:rPr/>
        <w:t>yoxdursa</w:t>
      </w:r>
      <w:r>
        <w:rPr>
          <w:spacing w:val="40"/>
        </w:rPr>
        <w:t> </w:t>
      </w:r>
      <w:r>
        <w:rPr/>
        <w:t>əməliyyat düzgün</w:t>
      </w:r>
      <w:r>
        <w:rPr>
          <w:spacing w:val="-2"/>
        </w:rPr>
        <w:t> </w:t>
      </w:r>
      <w:r>
        <w:rPr/>
        <w:t>aparılır</w:t>
      </w:r>
      <w:r>
        <w:rPr>
          <w:spacing w:val="-1"/>
        </w:rPr>
        <w:t> </w:t>
      </w:r>
      <w:r>
        <w:rPr/>
        <w:t>(və</w:t>
      </w:r>
      <w:r>
        <w:rPr>
          <w:spacing w:val="-2"/>
        </w:rPr>
        <w:t> </w:t>
      </w:r>
      <w:r>
        <w:rPr/>
        <w:t>əksinə) Qanaxma</w:t>
      </w:r>
      <w:r>
        <w:rPr>
          <w:spacing w:val="-1"/>
        </w:rPr>
        <w:t> </w:t>
      </w:r>
      <w:r>
        <w:rPr/>
        <w:t>dayanana</w:t>
      </w:r>
      <w:r>
        <w:rPr>
          <w:spacing w:val="57"/>
        </w:rPr>
        <w:t> </w:t>
      </w:r>
      <w:r>
        <w:rPr/>
        <w:t>qədər</w:t>
      </w:r>
      <w:r>
        <w:rPr>
          <w:spacing w:val="-1"/>
        </w:rPr>
        <w:t> </w:t>
      </w:r>
      <w:r>
        <w:rPr/>
        <w:t>sıxılma</w:t>
      </w:r>
      <w:r>
        <w:rPr>
          <w:spacing w:val="-2"/>
        </w:rPr>
        <w:t> </w:t>
      </w:r>
      <w:r>
        <w:rPr/>
        <w:t>davam</w:t>
      </w:r>
      <w:r>
        <w:rPr>
          <w:spacing w:val="1"/>
        </w:rPr>
        <w:t> </w:t>
      </w:r>
      <w:r>
        <w:rPr/>
        <w:t>etdirilməlidir (şəkil:16-</w:t>
      </w:r>
      <w:r>
        <w:rPr>
          <w:spacing w:val="-4"/>
        </w:rPr>
        <w:t>10).</w:t>
      </w:r>
    </w:p>
    <w:p>
      <w:pPr>
        <w:pStyle w:val="BodyText"/>
        <w:ind w:right="705" w:firstLine="566"/>
      </w:pPr>
      <w:r>
        <w:rPr>
          <w:b/>
        </w:rPr>
        <w:t>Uşaqlığın bimanual kompressiyası. </w:t>
      </w:r>
      <w:r>
        <w:rPr/>
        <w:t>Steril əlcək geyilmiş əl uşaqlıq yolunun ön tağında yer-ləşdirilir və uşaqlığın ön divarını sıxır. Digər (xaricdəki) əl uşaqlığın arxa divarında yerləşdirilir.</w:t>
      </w:r>
      <w:r>
        <w:rPr>
          <w:spacing w:val="-3"/>
        </w:rPr>
        <w:t> </w:t>
      </w:r>
      <w:r>
        <w:rPr/>
        <w:t>İki</w:t>
      </w:r>
      <w:r>
        <w:rPr>
          <w:spacing w:val="-2"/>
        </w:rPr>
        <w:t> </w:t>
      </w:r>
      <w:r>
        <w:rPr/>
        <w:t>əl</w:t>
      </w:r>
      <w:r>
        <w:rPr>
          <w:spacing w:val="-4"/>
        </w:rPr>
        <w:t> </w:t>
      </w:r>
      <w:r>
        <w:rPr/>
        <w:t>arasında</w:t>
      </w:r>
      <w:r>
        <w:rPr>
          <w:spacing w:val="-5"/>
        </w:rPr>
        <w:t> </w:t>
      </w:r>
      <w:r>
        <w:rPr/>
        <w:t>uşaqlıq</w:t>
      </w:r>
      <w:r>
        <w:rPr>
          <w:spacing w:val="-5"/>
        </w:rPr>
        <w:t> </w:t>
      </w:r>
      <w:r>
        <w:rPr/>
        <w:t>sıxılır.</w:t>
      </w:r>
      <w:r>
        <w:rPr>
          <w:spacing w:val="-6"/>
        </w:rPr>
        <w:t> </w:t>
      </w:r>
      <w:r>
        <w:rPr/>
        <w:t>Bu</w:t>
      </w:r>
      <w:r>
        <w:rPr>
          <w:spacing w:val="-5"/>
        </w:rPr>
        <w:t> </w:t>
      </w:r>
      <w:r>
        <w:rPr/>
        <w:t>qanaxma</w:t>
      </w:r>
      <w:r>
        <w:rPr>
          <w:spacing w:val="-5"/>
        </w:rPr>
        <w:t> </w:t>
      </w:r>
      <w:r>
        <w:rPr/>
        <w:t>dayanana</w:t>
      </w:r>
      <w:r>
        <w:rPr>
          <w:spacing w:val="-4"/>
        </w:rPr>
        <w:t> </w:t>
      </w:r>
      <w:r>
        <w:rPr/>
        <w:t>qədər</w:t>
      </w:r>
      <w:r>
        <w:rPr>
          <w:spacing w:val="40"/>
        </w:rPr>
        <w:t> </w:t>
      </w:r>
      <w:r>
        <w:rPr/>
        <w:t>davam</w:t>
      </w:r>
      <w:r>
        <w:rPr>
          <w:spacing w:val="-4"/>
        </w:rPr>
        <w:t> </w:t>
      </w:r>
      <w:r>
        <w:rPr/>
        <w:t>etdirilir</w:t>
      </w:r>
      <w:r>
        <w:rPr>
          <w:spacing w:val="-5"/>
        </w:rPr>
        <w:t> </w:t>
      </w:r>
      <w:r>
        <w:rPr/>
        <w:t>(şəkil:16- </w:t>
      </w:r>
      <w:r>
        <w:rPr>
          <w:spacing w:val="-4"/>
        </w:rPr>
        <w:t>11)</w:t>
      </w:r>
    </w:p>
    <w:p>
      <w:pPr>
        <w:pStyle w:val="BodyText"/>
        <w:ind w:right="703" w:firstLine="566"/>
      </w:pPr>
      <w:r>
        <w:rPr/>
        <w:drawing>
          <wp:anchor distT="0" distB="0" distL="0" distR="0" allowOverlap="1" layoutInCell="1" locked="0" behindDoc="0" simplePos="0" relativeHeight="15796224">
            <wp:simplePos x="0" y="0"/>
            <wp:positionH relativeFrom="page">
              <wp:posOffset>2634614</wp:posOffset>
            </wp:positionH>
            <wp:positionV relativeFrom="paragraph">
              <wp:posOffset>915421</wp:posOffset>
            </wp:positionV>
            <wp:extent cx="4834645" cy="2769865"/>
            <wp:effectExtent l="0" t="0" r="0" b="0"/>
            <wp:wrapNone/>
            <wp:docPr id="334" name="Image 334"/>
            <wp:cNvGraphicFramePr>
              <a:graphicFrameLocks/>
            </wp:cNvGraphicFramePr>
            <a:graphic>
              <a:graphicData uri="http://schemas.openxmlformats.org/drawingml/2006/picture">
                <pic:pic>
                  <pic:nvPicPr>
                    <pic:cNvPr id="334" name="Image 334"/>
                    <pic:cNvPicPr/>
                  </pic:nvPicPr>
                  <pic:blipFill>
                    <a:blip r:embed="rId217" cstate="print"/>
                    <a:stretch>
                      <a:fillRect/>
                    </a:stretch>
                  </pic:blipFill>
                  <pic:spPr>
                    <a:xfrm>
                      <a:off x="0" y="0"/>
                      <a:ext cx="4834645" cy="2769865"/>
                    </a:xfrm>
                    <a:prstGeom prst="rect">
                      <a:avLst/>
                    </a:prstGeom>
                  </pic:spPr>
                </pic:pic>
              </a:graphicData>
            </a:graphic>
          </wp:anchor>
        </w:drawing>
      </w:r>
      <w:r>
        <w:rPr>
          <w:b/>
        </w:rPr>
        <w:t>Uşaqlığın</w:t>
      </w:r>
      <w:r>
        <w:rPr>
          <w:b/>
          <w:spacing w:val="-11"/>
        </w:rPr>
        <w:t> </w:t>
      </w:r>
      <w:r>
        <w:rPr>
          <w:b/>
        </w:rPr>
        <w:t>tamponadası</w:t>
      </w:r>
      <w:r>
        <w:rPr/>
        <w:t>.</w:t>
      </w:r>
      <w:r>
        <w:rPr>
          <w:spacing w:val="-14"/>
        </w:rPr>
        <w:t> </w:t>
      </w:r>
      <w:r>
        <w:rPr/>
        <w:t>Bu</w:t>
      </w:r>
      <w:r>
        <w:rPr>
          <w:spacing w:val="-12"/>
        </w:rPr>
        <w:t> </w:t>
      </w:r>
      <w:r>
        <w:rPr/>
        <w:t>xüsusi</w:t>
      </w:r>
      <w:r>
        <w:rPr>
          <w:spacing w:val="-11"/>
        </w:rPr>
        <w:t> </w:t>
      </w:r>
      <w:r>
        <w:rPr/>
        <w:t>Jukovski</w:t>
      </w:r>
      <w:r>
        <w:rPr>
          <w:spacing w:val="-11"/>
        </w:rPr>
        <w:t> </w:t>
      </w:r>
      <w:r>
        <w:rPr/>
        <w:t>balonları</w:t>
      </w:r>
      <w:r>
        <w:rPr>
          <w:spacing w:val="-12"/>
        </w:rPr>
        <w:t> </w:t>
      </w:r>
      <w:r>
        <w:rPr/>
        <w:t>vasitəsi</w:t>
      </w:r>
      <w:r>
        <w:rPr>
          <w:spacing w:val="-11"/>
        </w:rPr>
        <w:t> </w:t>
      </w:r>
      <w:r>
        <w:rPr/>
        <w:t>ilə</w:t>
      </w:r>
      <w:r>
        <w:rPr>
          <w:spacing w:val="-13"/>
        </w:rPr>
        <w:t> </w:t>
      </w:r>
      <w:r>
        <w:rPr/>
        <w:t>edilir.</w:t>
      </w:r>
      <w:r>
        <w:rPr>
          <w:spacing w:val="-10"/>
        </w:rPr>
        <w:t> </w:t>
      </w:r>
      <w:r>
        <w:rPr/>
        <w:t>Konus</w:t>
      </w:r>
      <w:r>
        <w:rPr>
          <w:spacing w:val="-12"/>
        </w:rPr>
        <w:t> </w:t>
      </w:r>
      <w:r>
        <w:rPr/>
        <w:t>şəklində</w:t>
      </w:r>
      <w:r>
        <w:rPr>
          <w:spacing w:val="-13"/>
        </w:rPr>
        <w:t> </w:t>
      </w:r>
      <w:r>
        <w:rPr/>
        <w:t>bü- külmüş balon əl ilə uşaqlıq boşluğuna salınır. Xaricdə yüksəkdən asılmış rezervuardan balona fi- zioloji məhlul vurulur (300-500 ml). Balonun divarları uşaqlığın divarlarına söykənərək qan da- marlarının</w:t>
      </w:r>
      <w:r>
        <w:rPr>
          <w:spacing w:val="-12"/>
        </w:rPr>
        <w:t> </w:t>
      </w:r>
      <w:r>
        <w:rPr/>
        <w:t>mənfəzini</w:t>
      </w:r>
      <w:r>
        <w:rPr>
          <w:spacing w:val="-11"/>
        </w:rPr>
        <w:t> </w:t>
      </w:r>
      <w:r>
        <w:rPr/>
        <w:t>sıxır,</w:t>
      </w:r>
      <w:r>
        <w:rPr>
          <w:spacing w:val="-12"/>
        </w:rPr>
        <w:t> </w:t>
      </w:r>
      <w:r>
        <w:rPr/>
        <w:t>qanaxmanın</w:t>
      </w:r>
      <w:r>
        <w:rPr>
          <w:spacing w:val="-12"/>
        </w:rPr>
        <w:t> </w:t>
      </w:r>
      <w:r>
        <w:rPr/>
        <w:t>dayanmasına</w:t>
      </w:r>
      <w:r>
        <w:rPr>
          <w:spacing w:val="-13"/>
        </w:rPr>
        <w:t> </w:t>
      </w:r>
      <w:r>
        <w:rPr/>
        <w:t>və</w:t>
      </w:r>
      <w:r>
        <w:rPr>
          <w:spacing w:val="-13"/>
        </w:rPr>
        <w:t> </w:t>
      </w:r>
      <w:r>
        <w:rPr/>
        <w:t>uşaqlığın</w:t>
      </w:r>
      <w:r>
        <w:rPr>
          <w:spacing w:val="-11"/>
        </w:rPr>
        <w:t> </w:t>
      </w:r>
      <w:r>
        <w:rPr/>
        <w:t>yığılmasına</w:t>
      </w:r>
      <w:r>
        <w:rPr>
          <w:spacing w:val="-13"/>
        </w:rPr>
        <w:t> </w:t>
      </w:r>
      <w:r>
        <w:rPr/>
        <w:t>səbəb</w:t>
      </w:r>
      <w:r>
        <w:rPr>
          <w:spacing w:val="-12"/>
        </w:rPr>
        <w:t> </w:t>
      </w:r>
      <w:r>
        <w:rPr/>
        <w:t>olur.</w:t>
      </w:r>
      <w:r>
        <w:rPr>
          <w:spacing w:val="-12"/>
        </w:rPr>
        <w:t> </w:t>
      </w:r>
      <w:r>
        <w:rPr/>
        <w:t>Uşaqlıq yığıldıqca</w:t>
      </w:r>
      <w:r>
        <w:rPr>
          <w:spacing w:val="-15"/>
        </w:rPr>
        <w:t> </w:t>
      </w:r>
      <w:r>
        <w:rPr/>
        <w:t>balondakı</w:t>
      </w:r>
      <w:r>
        <w:rPr>
          <w:spacing w:val="-15"/>
        </w:rPr>
        <w:t> </w:t>
      </w:r>
      <w:r>
        <w:rPr/>
        <w:t>maye</w:t>
      </w:r>
      <w:r>
        <w:rPr>
          <w:spacing w:val="-15"/>
        </w:rPr>
        <w:t> </w:t>
      </w:r>
      <w:r>
        <w:rPr/>
        <w:t>geri</w:t>
      </w:r>
      <w:r>
        <w:rPr>
          <w:spacing w:val="-13"/>
        </w:rPr>
        <w:t> </w:t>
      </w:r>
      <w:r>
        <w:rPr/>
        <w:t>qayıtmağa</w:t>
      </w:r>
      <w:r>
        <w:rPr>
          <w:spacing w:val="-15"/>
        </w:rPr>
        <w:t> </w:t>
      </w:r>
      <w:r>
        <w:rPr/>
        <w:t>başlayır.</w:t>
      </w:r>
      <w:r>
        <w:rPr>
          <w:spacing w:val="-13"/>
        </w:rPr>
        <w:t> </w:t>
      </w:r>
      <w:r>
        <w:rPr/>
        <w:t>Balon</w:t>
      </w:r>
      <w:r>
        <w:rPr>
          <w:spacing w:val="-14"/>
        </w:rPr>
        <w:t> </w:t>
      </w:r>
      <w:r>
        <w:rPr/>
        <w:t>uşaqlıq</w:t>
      </w:r>
      <w:r>
        <w:rPr>
          <w:spacing w:val="-14"/>
        </w:rPr>
        <w:t> </w:t>
      </w:r>
      <w:r>
        <w:rPr/>
        <w:t>boşluğunda</w:t>
      </w:r>
      <w:r>
        <w:rPr>
          <w:spacing w:val="-15"/>
        </w:rPr>
        <w:t> </w:t>
      </w:r>
      <w:r>
        <w:rPr/>
        <w:t>12-24</w:t>
      </w:r>
      <w:r>
        <w:rPr>
          <w:spacing w:val="-14"/>
        </w:rPr>
        <w:t> </w:t>
      </w:r>
      <w:r>
        <w:rPr/>
        <w:t>saat</w:t>
      </w:r>
      <w:r>
        <w:rPr>
          <w:spacing w:val="-14"/>
        </w:rPr>
        <w:t> </w:t>
      </w:r>
      <w:r>
        <w:rPr/>
        <w:t>saxlanılır </w:t>
      </w:r>
      <w:r>
        <w:rPr>
          <w:spacing w:val="-2"/>
        </w:rPr>
        <w:t>(şəkil:16-12).</w:t>
      </w:r>
    </w:p>
    <w:p>
      <w:pPr>
        <w:pStyle w:val="BodyText"/>
        <w:spacing w:after="0"/>
        <w:sectPr>
          <w:pgSz w:w="11910" w:h="16840"/>
          <w:pgMar w:top="1040" w:bottom="0" w:left="708" w:right="141"/>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20"/>
        <w:ind w:left="0"/>
        <w:jc w:val="left"/>
        <w:rPr>
          <w:sz w:val="20"/>
        </w:rPr>
      </w:pPr>
    </w:p>
    <w:p>
      <w:pPr>
        <w:pStyle w:val="BodyText"/>
        <w:ind w:left="2288"/>
        <w:jc w:val="left"/>
        <w:rPr>
          <w:sz w:val="20"/>
        </w:rPr>
      </w:pPr>
      <w:r>
        <w:rPr>
          <w:sz w:val="20"/>
        </w:rPr>
        <mc:AlternateContent>
          <mc:Choice Requires="wps">
            <w:drawing>
              <wp:inline distT="0" distB="0" distL="0" distR="0">
                <wp:extent cx="4696460" cy="2647950"/>
                <wp:effectExtent l="0" t="0" r="0" b="0"/>
                <wp:docPr id="335" name="Group 335"/>
                <wp:cNvGraphicFramePr>
                  <a:graphicFrameLocks/>
                </wp:cNvGraphicFramePr>
                <a:graphic>
                  <a:graphicData uri="http://schemas.microsoft.com/office/word/2010/wordprocessingGroup">
                    <wpg:wgp>
                      <wpg:cNvPr id="335" name="Group 335"/>
                      <wpg:cNvGrpSpPr/>
                      <wpg:grpSpPr>
                        <a:xfrm>
                          <a:off x="0" y="0"/>
                          <a:ext cx="4696460" cy="2647950"/>
                          <a:chExt cx="4696460" cy="2647950"/>
                        </a:xfrm>
                      </wpg:grpSpPr>
                      <pic:pic>
                        <pic:nvPicPr>
                          <pic:cNvPr id="336" name="Image 336"/>
                          <pic:cNvPicPr/>
                        </pic:nvPicPr>
                        <pic:blipFill>
                          <a:blip r:embed="rId218" cstate="print"/>
                          <a:stretch>
                            <a:fillRect/>
                          </a:stretch>
                        </pic:blipFill>
                        <pic:spPr>
                          <a:xfrm>
                            <a:off x="0" y="1148663"/>
                            <a:ext cx="4695837" cy="1499234"/>
                          </a:xfrm>
                          <a:prstGeom prst="rect">
                            <a:avLst/>
                          </a:prstGeom>
                        </pic:spPr>
                      </pic:pic>
                      <pic:pic>
                        <pic:nvPicPr>
                          <pic:cNvPr id="337" name="Image 337"/>
                          <pic:cNvPicPr/>
                        </pic:nvPicPr>
                        <pic:blipFill>
                          <a:blip r:embed="rId219" cstate="print"/>
                          <a:stretch>
                            <a:fillRect/>
                          </a:stretch>
                        </pic:blipFill>
                        <pic:spPr>
                          <a:xfrm>
                            <a:off x="20314" y="0"/>
                            <a:ext cx="4539992" cy="1117161"/>
                          </a:xfrm>
                          <a:prstGeom prst="rect">
                            <a:avLst/>
                          </a:prstGeom>
                        </pic:spPr>
                      </pic:pic>
                    </wpg:wgp>
                  </a:graphicData>
                </a:graphic>
              </wp:inline>
            </w:drawing>
          </mc:Choice>
          <mc:Fallback>
            <w:pict>
              <v:group style="width:369.8pt;height:208.5pt;mso-position-horizontal-relative:char;mso-position-vertical-relative:line" id="docshapegroup226" coordorigin="0,0" coordsize="7396,4170">
                <v:shape style="position:absolute;left:0;top:1808;width:7396;height:2361" type="#_x0000_t75" id="docshape227" stroked="false">
                  <v:imagedata r:id="rId218" o:title=""/>
                </v:shape>
                <v:shape style="position:absolute;left:32;top:0;width:7150;height:1760" type="#_x0000_t75" id="docshape228" stroked="false">
                  <v:imagedata r:id="rId219" o:title=""/>
                </v:shape>
              </v:group>
            </w:pict>
          </mc:Fallback>
        </mc:AlternateContent>
      </w:r>
      <w:r>
        <w:rPr>
          <w:sz w:val="20"/>
        </w:rPr>
      </w:r>
    </w:p>
    <w:p>
      <w:pPr>
        <w:spacing w:before="223"/>
        <w:ind w:left="285" w:right="0" w:firstLine="0"/>
        <w:jc w:val="center"/>
        <w:rPr>
          <w:sz w:val="20"/>
        </w:rPr>
      </w:pPr>
      <w:r>
        <w:rPr>
          <w:b/>
          <w:sz w:val="20"/>
        </w:rPr>
        <w:t>Şəkil:16-12.</w:t>
      </w:r>
      <w:r>
        <w:rPr>
          <w:spacing w:val="-6"/>
          <w:sz w:val="20"/>
        </w:rPr>
        <w:t> </w:t>
      </w:r>
      <w:r>
        <w:rPr>
          <w:sz w:val="20"/>
        </w:rPr>
        <w:t>Jukovski</w:t>
      </w:r>
      <w:r>
        <w:rPr>
          <w:spacing w:val="-7"/>
          <w:sz w:val="20"/>
        </w:rPr>
        <w:t> </w:t>
      </w:r>
      <w:r>
        <w:rPr>
          <w:sz w:val="20"/>
        </w:rPr>
        <w:t>balonları</w:t>
      </w:r>
      <w:r>
        <w:rPr>
          <w:spacing w:val="-7"/>
          <w:sz w:val="20"/>
        </w:rPr>
        <w:t> </w:t>
      </w:r>
      <w:r>
        <w:rPr>
          <w:sz w:val="20"/>
        </w:rPr>
        <w:t>ilə</w:t>
      </w:r>
      <w:r>
        <w:rPr>
          <w:spacing w:val="-6"/>
          <w:sz w:val="20"/>
        </w:rPr>
        <w:t> </w:t>
      </w:r>
      <w:r>
        <w:rPr>
          <w:sz w:val="20"/>
        </w:rPr>
        <w:t>tamponada:</w:t>
      </w:r>
      <w:r>
        <w:rPr>
          <w:spacing w:val="-8"/>
          <w:sz w:val="20"/>
        </w:rPr>
        <w:t> </w:t>
      </w:r>
      <w:r>
        <w:rPr>
          <w:sz w:val="20"/>
        </w:rPr>
        <w:t>vaginal</w:t>
      </w:r>
      <w:r>
        <w:rPr>
          <w:spacing w:val="-8"/>
          <w:sz w:val="20"/>
        </w:rPr>
        <w:t> </w:t>
      </w:r>
      <w:r>
        <w:rPr>
          <w:sz w:val="20"/>
        </w:rPr>
        <w:t>doğuşda</w:t>
      </w:r>
      <w:r>
        <w:rPr>
          <w:spacing w:val="-7"/>
          <w:sz w:val="20"/>
        </w:rPr>
        <w:t> </w:t>
      </w:r>
      <w:r>
        <w:rPr>
          <w:spacing w:val="-2"/>
          <w:sz w:val="20"/>
        </w:rPr>
        <w:t>(yuxarıda);</w:t>
      </w:r>
    </w:p>
    <w:p>
      <w:pPr>
        <w:spacing w:before="0"/>
        <w:ind w:left="283" w:right="0" w:firstLine="0"/>
        <w:jc w:val="center"/>
        <w:rPr>
          <w:sz w:val="20"/>
        </w:rPr>
      </w:pPr>
      <w:r>
        <w:rPr>
          <w:sz w:val="20"/>
        </w:rPr>
        <w:t>Kesar</w:t>
      </w:r>
      <w:r>
        <w:rPr>
          <w:spacing w:val="42"/>
          <w:sz w:val="20"/>
        </w:rPr>
        <w:t> </w:t>
      </w:r>
      <w:r>
        <w:rPr>
          <w:sz w:val="20"/>
        </w:rPr>
        <w:t>əməliyyatından</w:t>
      </w:r>
      <w:r>
        <w:rPr>
          <w:spacing w:val="-4"/>
          <w:sz w:val="20"/>
        </w:rPr>
        <w:t> </w:t>
      </w:r>
      <w:r>
        <w:rPr>
          <w:sz w:val="20"/>
        </w:rPr>
        <w:t>sonra</w:t>
      </w:r>
      <w:r>
        <w:rPr>
          <w:spacing w:val="-5"/>
          <w:sz w:val="20"/>
        </w:rPr>
        <w:t> </w:t>
      </w:r>
      <w:r>
        <w:rPr>
          <w:spacing w:val="-2"/>
          <w:sz w:val="20"/>
        </w:rPr>
        <w:t>(aşağıda)</w:t>
      </w:r>
    </w:p>
    <w:p>
      <w:pPr>
        <w:pStyle w:val="BodyText"/>
        <w:spacing w:before="45"/>
        <w:ind w:left="0"/>
        <w:jc w:val="left"/>
        <w:rPr>
          <w:sz w:val="20"/>
        </w:rPr>
      </w:pPr>
    </w:p>
    <w:p>
      <w:pPr>
        <w:pStyle w:val="ListParagraph"/>
        <w:numPr>
          <w:ilvl w:val="0"/>
          <w:numId w:val="55"/>
        </w:numPr>
        <w:tabs>
          <w:tab w:pos="1792" w:val="left" w:leader="none"/>
        </w:tabs>
        <w:spacing w:line="240" w:lineRule="auto" w:before="1" w:after="0"/>
        <w:ind w:left="1792" w:right="0" w:hanging="232"/>
        <w:jc w:val="left"/>
        <w:rPr>
          <w:sz w:val="24"/>
        </w:rPr>
      </w:pPr>
      <w:r>
        <w:rPr>
          <w:b/>
          <w:sz w:val="24"/>
        </w:rPr>
        <w:t>mərhələ</w:t>
      </w:r>
      <w:r>
        <w:rPr>
          <w:b/>
          <w:spacing w:val="57"/>
          <w:sz w:val="24"/>
        </w:rPr>
        <w:t> </w:t>
      </w:r>
      <w:r>
        <w:rPr>
          <w:sz w:val="24"/>
        </w:rPr>
        <w:t>–</w:t>
      </w:r>
      <w:r>
        <w:rPr>
          <w:spacing w:val="58"/>
          <w:sz w:val="24"/>
        </w:rPr>
        <w:t> </w:t>
      </w:r>
      <w:r>
        <w:rPr>
          <w:sz w:val="24"/>
        </w:rPr>
        <w:t>cərrahi </w:t>
      </w:r>
      <w:r>
        <w:rPr>
          <w:spacing w:val="-2"/>
          <w:sz w:val="24"/>
        </w:rPr>
        <w:t>hemostaz.</w:t>
      </w:r>
    </w:p>
    <w:p>
      <w:pPr>
        <w:pStyle w:val="ListParagraph"/>
        <w:numPr>
          <w:ilvl w:val="1"/>
          <w:numId w:val="55"/>
        </w:numPr>
        <w:tabs>
          <w:tab w:pos="1797" w:val="left" w:leader="none"/>
        </w:tabs>
        <w:spacing w:line="240" w:lineRule="auto" w:before="0" w:after="0"/>
        <w:ind w:left="1797" w:right="0" w:hanging="237"/>
        <w:jc w:val="left"/>
        <w:rPr>
          <w:sz w:val="24"/>
        </w:rPr>
      </w:pPr>
      <w:r>
        <w:rPr>
          <w:sz w:val="24"/>
        </w:rPr>
        <w:t>Uşaqlıq</w:t>
      </w:r>
      <w:r>
        <w:rPr>
          <w:spacing w:val="-8"/>
          <w:sz w:val="24"/>
        </w:rPr>
        <w:t> </w:t>
      </w:r>
      <w:r>
        <w:rPr>
          <w:sz w:val="24"/>
        </w:rPr>
        <w:t>arteriyalarının</w:t>
      </w:r>
      <w:r>
        <w:rPr>
          <w:spacing w:val="-5"/>
          <w:sz w:val="24"/>
        </w:rPr>
        <w:t> </w:t>
      </w:r>
      <w:r>
        <w:rPr>
          <w:sz w:val="24"/>
        </w:rPr>
        <w:t>bilateral</w:t>
      </w:r>
      <w:r>
        <w:rPr>
          <w:spacing w:val="-4"/>
          <w:sz w:val="24"/>
        </w:rPr>
        <w:t> </w:t>
      </w:r>
      <w:r>
        <w:rPr>
          <w:sz w:val="24"/>
        </w:rPr>
        <w:t>bağlanması:</w:t>
      </w:r>
      <w:r>
        <w:rPr>
          <w:spacing w:val="-4"/>
          <w:sz w:val="24"/>
        </w:rPr>
        <w:t> </w:t>
      </w:r>
      <w:r>
        <w:rPr>
          <w:sz w:val="24"/>
        </w:rPr>
        <w:t>uşaqlıq</w:t>
      </w:r>
      <w:r>
        <w:rPr>
          <w:spacing w:val="-5"/>
          <w:sz w:val="24"/>
        </w:rPr>
        <w:t> </w:t>
      </w:r>
      <w:r>
        <w:rPr>
          <w:sz w:val="24"/>
        </w:rPr>
        <w:t>arteriyalarının</w:t>
      </w:r>
      <w:r>
        <w:rPr>
          <w:spacing w:val="-5"/>
          <w:sz w:val="24"/>
        </w:rPr>
        <w:t> </w:t>
      </w:r>
      <w:r>
        <w:rPr>
          <w:sz w:val="24"/>
        </w:rPr>
        <w:t>qalxan</w:t>
      </w:r>
      <w:r>
        <w:rPr>
          <w:spacing w:val="-5"/>
          <w:sz w:val="24"/>
        </w:rPr>
        <w:t> </w:t>
      </w:r>
      <w:r>
        <w:rPr>
          <w:sz w:val="24"/>
        </w:rPr>
        <w:t>şaxələri</w:t>
      </w:r>
      <w:r>
        <w:rPr>
          <w:spacing w:val="-5"/>
          <w:sz w:val="24"/>
        </w:rPr>
        <w:t> </w:t>
      </w:r>
      <w:r>
        <w:rPr>
          <w:sz w:val="24"/>
        </w:rPr>
        <w:t>və</w:t>
      </w:r>
      <w:r>
        <w:rPr>
          <w:spacing w:val="-6"/>
          <w:sz w:val="24"/>
        </w:rPr>
        <w:t> </w:t>
      </w:r>
      <w:r>
        <w:rPr>
          <w:spacing w:val="-5"/>
          <w:sz w:val="24"/>
        </w:rPr>
        <w:t>yu-</w:t>
      </w:r>
    </w:p>
    <w:p>
      <w:pPr>
        <w:pStyle w:val="BodyText"/>
        <w:jc w:val="left"/>
      </w:pPr>
      <w:r>
        <w:rPr/>
        <w:t>murtalıq</w:t>
      </w:r>
      <w:r>
        <w:rPr>
          <w:spacing w:val="-3"/>
        </w:rPr>
        <w:t> </w:t>
      </w:r>
      <w:r>
        <w:rPr/>
        <w:t>arteriyaları</w:t>
      </w:r>
      <w:r>
        <w:rPr>
          <w:spacing w:val="-2"/>
        </w:rPr>
        <w:t> bağlanır.</w:t>
      </w:r>
    </w:p>
    <w:p>
      <w:pPr>
        <w:pStyle w:val="ListParagraph"/>
        <w:numPr>
          <w:ilvl w:val="1"/>
          <w:numId w:val="55"/>
        </w:numPr>
        <w:tabs>
          <w:tab w:pos="1800" w:val="left" w:leader="none"/>
        </w:tabs>
        <w:spacing w:line="240" w:lineRule="auto" w:before="0" w:after="0"/>
        <w:ind w:left="1800" w:right="0" w:hanging="240"/>
        <w:jc w:val="left"/>
        <w:rPr>
          <w:sz w:val="24"/>
        </w:rPr>
      </w:pPr>
      <w:r>
        <w:rPr>
          <w:sz w:val="24"/>
        </w:rPr>
        <w:t>Bi-Linc</w:t>
      </w:r>
      <w:r>
        <w:rPr>
          <w:spacing w:val="-2"/>
          <w:sz w:val="24"/>
        </w:rPr>
        <w:t> </w:t>
      </w:r>
      <w:r>
        <w:rPr>
          <w:sz w:val="24"/>
        </w:rPr>
        <w:t>üsulu ilə</w:t>
      </w:r>
      <w:r>
        <w:rPr>
          <w:spacing w:val="-1"/>
          <w:sz w:val="24"/>
        </w:rPr>
        <w:t> </w:t>
      </w:r>
      <w:r>
        <w:rPr>
          <w:sz w:val="24"/>
        </w:rPr>
        <w:t>uşaqlığa</w:t>
      </w:r>
      <w:r>
        <w:rPr>
          <w:spacing w:val="-2"/>
          <w:sz w:val="24"/>
        </w:rPr>
        <w:t> </w:t>
      </w:r>
      <w:r>
        <w:rPr>
          <w:sz w:val="24"/>
        </w:rPr>
        <w:t>cərrahi kompression tikişlərin </w:t>
      </w:r>
      <w:r>
        <w:rPr>
          <w:spacing w:val="-2"/>
          <w:sz w:val="24"/>
        </w:rPr>
        <w:t>qoyulması.</w:t>
      </w:r>
    </w:p>
    <w:p>
      <w:pPr>
        <w:pStyle w:val="ListParagraph"/>
        <w:numPr>
          <w:ilvl w:val="1"/>
          <w:numId w:val="55"/>
        </w:numPr>
        <w:tabs>
          <w:tab w:pos="1860" w:val="left" w:leader="none"/>
        </w:tabs>
        <w:spacing w:line="240" w:lineRule="auto" w:before="0" w:after="0"/>
        <w:ind w:left="1860" w:right="0" w:hanging="300"/>
        <w:jc w:val="left"/>
        <w:rPr>
          <w:sz w:val="24"/>
        </w:rPr>
      </w:pPr>
      <w:r>
        <w:rPr>
          <w:sz w:val="24"/>
        </w:rPr>
        <w:t>Daxili</w:t>
      </w:r>
      <w:r>
        <w:rPr>
          <w:spacing w:val="-2"/>
          <w:sz w:val="24"/>
        </w:rPr>
        <w:t> </w:t>
      </w:r>
      <w:r>
        <w:rPr>
          <w:sz w:val="24"/>
        </w:rPr>
        <w:t>qalça</w:t>
      </w:r>
      <w:r>
        <w:rPr>
          <w:spacing w:val="-2"/>
          <w:sz w:val="24"/>
        </w:rPr>
        <w:t> </w:t>
      </w:r>
      <w:r>
        <w:rPr>
          <w:sz w:val="24"/>
        </w:rPr>
        <w:t>arteriyasının</w:t>
      </w:r>
      <w:r>
        <w:rPr>
          <w:spacing w:val="-1"/>
          <w:sz w:val="24"/>
        </w:rPr>
        <w:t> </w:t>
      </w:r>
      <w:r>
        <w:rPr>
          <w:spacing w:val="-2"/>
          <w:sz w:val="24"/>
        </w:rPr>
        <w:t>bağlanması</w:t>
      </w:r>
    </w:p>
    <w:p>
      <w:pPr>
        <w:pStyle w:val="ListParagraph"/>
        <w:numPr>
          <w:ilvl w:val="1"/>
          <w:numId w:val="55"/>
        </w:numPr>
        <w:tabs>
          <w:tab w:pos="1792" w:val="left" w:leader="none"/>
        </w:tabs>
        <w:spacing w:line="240" w:lineRule="auto" w:before="0" w:after="0"/>
        <w:ind w:left="994" w:right="707" w:firstLine="566"/>
        <w:jc w:val="left"/>
        <w:rPr>
          <w:sz w:val="24"/>
        </w:rPr>
      </w:pPr>
      <w:r>
        <w:rPr>
          <w:sz w:val="24"/>
        </w:rPr>
        <w:t>Total</w:t>
      </w:r>
      <w:r>
        <w:rPr>
          <w:spacing w:val="-10"/>
          <w:sz w:val="24"/>
        </w:rPr>
        <w:t> </w:t>
      </w:r>
      <w:r>
        <w:rPr>
          <w:sz w:val="24"/>
        </w:rPr>
        <w:t>və</w:t>
      </w:r>
      <w:r>
        <w:rPr>
          <w:spacing w:val="-9"/>
          <w:sz w:val="24"/>
        </w:rPr>
        <w:t> </w:t>
      </w:r>
      <w:r>
        <w:rPr>
          <w:sz w:val="24"/>
        </w:rPr>
        <w:t>ya</w:t>
      </w:r>
      <w:r>
        <w:rPr>
          <w:spacing w:val="-12"/>
          <w:sz w:val="24"/>
        </w:rPr>
        <w:t> </w:t>
      </w:r>
      <w:r>
        <w:rPr>
          <w:sz w:val="24"/>
        </w:rPr>
        <w:t>subtotal</w:t>
      </w:r>
      <w:r>
        <w:rPr>
          <w:spacing w:val="-11"/>
          <w:sz w:val="24"/>
        </w:rPr>
        <w:t> </w:t>
      </w:r>
      <w:r>
        <w:rPr>
          <w:sz w:val="24"/>
        </w:rPr>
        <w:t>histeroektomiya.</w:t>
      </w:r>
      <w:r>
        <w:rPr>
          <w:spacing w:val="-11"/>
          <w:sz w:val="24"/>
        </w:rPr>
        <w:t> </w:t>
      </w:r>
      <w:r>
        <w:rPr>
          <w:sz w:val="24"/>
        </w:rPr>
        <w:t>Uşaqlıq</w:t>
      </w:r>
      <w:r>
        <w:rPr>
          <w:spacing w:val="-11"/>
          <w:sz w:val="24"/>
        </w:rPr>
        <w:t> </w:t>
      </w:r>
      <w:r>
        <w:rPr>
          <w:sz w:val="24"/>
        </w:rPr>
        <w:t>boynu</w:t>
      </w:r>
      <w:r>
        <w:rPr>
          <w:spacing w:val="-11"/>
          <w:sz w:val="24"/>
        </w:rPr>
        <w:t> </w:t>
      </w:r>
      <w:r>
        <w:rPr>
          <w:sz w:val="24"/>
        </w:rPr>
        <w:t>zədələndikdə</w:t>
      </w:r>
      <w:r>
        <w:rPr>
          <w:spacing w:val="-12"/>
          <w:sz w:val="24"/>
        </w:rPr>
        <w:t> </w:t>
      </w:r>
      <w:r>
        <w:rPr>
          <w:sz w:val="24"/>
        </w:rPr>
        <w:t>uşaqlığın</w:t>
      </w:r>
      <w:r>
        <w:rPr>
          <w:spacing w:val="-10"/>
          <w:sz w:val="24"/>
        </w:rPr>
        <w:t> </w:t>
      </w:r>
      <w:r>
        <w:rPr>
          <w:sz w:val="24"/>
        </w:rPr>
        <w:t>amputasiyası </w:t>
      </w:r>
      <w:r>
        <w:rPr>
          <w:spacing w:val="-2"/>
          <w:sz w:val="24"/>
        </w:rPr>
        <w:t>aparılır.</w:t>
      </w:r>
    </w:p>
    <w:p>
      <w:pPr>
        <w:pStyle w:val="BodyText"/>
        <w:spacing w:before="158"/>
        <w:ind w:left="0"/>
        <w:jc w:val="left"/>
      </w:pPr>
    </w:p>
    <w:p>
      <w:pPr>
        <w:pStyle w:val="ListParagraph"/>
        <w:numPr>
          <w:ilvl w:val="0"/>
          <w:numId w:val="35"/>
        </w:numPr>
        <w:tabs>
          <w:tab w:pos="2551" w:val="left" w:leader="none"/>
        </w:tabs>
        <w:spacing w:line="240" w:lineRule="auto" w:before="0" w:after="0"/>
        <w:ind w:left="994" w:right="1035" w:firstLine="887"/>
        <w:jc w:val="left"/>
        <w:rPr>
          <w:b/>
          <w:color w:val="FF0000"/>
          <w:sz w:val="48"/>
        </w:rPr>
      </w:pPr>
      <w:bookmarkStart w:name="11. Ginelokogiya elmi haqqında anlayış. " w:id="55"/>
      <w:bookmarkEnd w:id="55"/>
      <w:r>
        <w:rPr/>
      </w:r>
      <w:r>
        <w:rPr>
          <w:b/>
          <w:sz w:val="28"/>
        </w:rPr>
        <w:t>Ginelokogiya elmi haqqında anlayış. Etika və diontologiya</w:t>
      </w:r>
      <w:r>
        <w:rPr>
          <w:sz w:val="28"/>
        </w:rPr>
        <w:t> </w:t>
      </w:r>
      <w:bookmarkStart w:name="Ginekologiya (yunanca gine – qadın, loqo" w:id="56"/>
      <w:bookmarkEnd w:id="56"/>
      <w:r>
        <w:rPr>
          <w:sz w:val="28"/>
        </w:rPr>
      </w:r>
      <w:r>
        <w:rPr>
          <w:sz w:val="24"/>
        </w:rPr>
        <w:t>Ginekologiya</w:t>
      </w:r>
      <w:r>
        <w:rPr>
          <w:spacing w:val="-4"/>
          <w:sz w:val="24"/>
        </w:rPr>
        <w:t> </w:t>
      </w:r>
      <w:r>
        <w:rPr>
          <w:sz w:val="24"/>
        </w:rPr>
        <w:t>(yunanca</w:t>
      </w:r>
      <w:r>
        <w:rPr>
          <w:spacing w:val="-4"/>
          <w:sz w:val="24"/>
        </w:rPr>
        <w:t> </w:t>
      </w:r>
      <w:r>
        <w:rPr>
          <w:sz w:val="24"/>
        </w:rPr>
        <w:t>gine</w:t>
      </w:r>
      <w:r>
        <w:rPr>
          <w:spacing w:val="-3"/>
          <w:sz w:val="24"/>
        </w:rPr>
        <w:t> </w:t>
      </w:r>
      <w:r>
        <w:rPr>
          <w:sz w:val="24"/>
        </w:rPr>
        <w:t>–</w:t>
      </w:r>
      <w:r>
        <w:rPr>
          <w:spacing w:val="-3"/>
          <w:sz w:val="24"/>
        </w:rPr>
        <w:t> </w:t>
      </w:r>
      <w:r>
        <w:rPr>
          <w:sz w:val="24"/>
        </w:rPr>
        <w:t>qadın,</w:t>
      </w:r>
      <w:r>
        <w:rPr>
          <w:spacing w:val="-3"/>
          <w:sz w:val="24"/>
        </w:rPr>
        <w:t> </w:t>
      </w:r>
      <w:r>
        <w:rPr>
          <w:sz w:val="24"/>
        </w:rPr>
        <w:t>loqos</w:t>
      </w:r>
      <w:r>
        <w:rPr>
          <w:spacing w:val="-3"/>
          <w:sz w:val="24"/>
        </w:rPr>
        <w:t> </w:t>
      </w:r>
      <w:r>
        <w:rPr>
          <w:sz w:val="24"/>
        </w:rPr>
        <w:t>–</w:t>
      </w:r>
      <w:r>
        <w:rPr>
          <w:spacing w:val="-3"/>
          <w:sz w:val="24"/>
        </w:rPr>
        <w:t> </w:t>
      </w:r>
      <w:r>
        <w:rPr>
          <w:sz w:val="24"/>
        </w:rPr>
        <w:t>elm)</w:t>
      </w:r>
      <w:r>
        <w:rPr>
          <w:spacing w:val="-4"/>
          <w:sz w:val="24"/>
        </w:rPr>
        <w:t> </w:t>
      </w:r>
      <w:r>
        <w:rPr>
          <w:sz w:val="24"/>
        </w:rPr>
        <w:t>“qadın</w:t>
      </w:r>
      <w:r>
        <w:rPr>
          <w:spacing w:val="-3"/>
          <w:sz w:val="24"/>
        </w:rPr>
        <w:t> </w:t>
      </w:r>
      <w:r>
        <w:rPr>
          <w:sz w:val="24"/>
        </w:rPr>
        <w:t>haqqında</w:t>
      </w:r>
      <w:r>
        <w:rPr>
          <w:spacing w:val="-2"/>
          <w:sz w:val="24"/>
        </w:rPr>
        <w:t> </w:t>
      </w:r>
      <w:r>
        <w:rPr>
          <w:sz w:val="24"/>
        </w:rPr>
        <w:t>elm”</w:t>
      </w:r>
      <w:r>
        <w:rPr>
          <w:spacing w:val="-5"/>
          <w:sz w:val="24"/>
        </w:rPr>
        <w:t> </w:t>
      </w:r>
      <w:r>
        <w:rPr>
          <w:sz w:val="24"/>
        </w:rPr>
        <w:t>deməkdir.</w:t>
      </w:r>
      <w:r>
        <w:rPr>
          <w:spacing w:val="-3"/>
          <w:sz w:val="24"/>
        </w:rPr>
        <w:t> </w:t>
      </w:r>
      <w:r>
        <w:rPr>
          <w:sz w:val="24"/>
        </w:rPr>
        <w:t>Təbabətin mühüm əhəmiyyət kəsb edən sahəsi olan ginekologiya qadın cinsiyyət üzvlərinin anatomik- fizioloji xüsusiyyətlərini öyrənən, qadın xəstəliklərini və onların diaqnostika, profilaktika, müalicə, bərpa üsullarını hazırlayan, tətbiq edən bir elmdir.</w:t>
      </w:r>
    </w:p>
    <w:p>
      <w:pPr>
        <w:pStyle w:val="BodyText"/>
        <w:ind w:right="703"/>
        <w:jc w:val="left"/>
      </w:pPr>
      <w:bookmarkStart w:name="Ginekologiya fənni üzrə Azərbaycan dilin" w:id="57"/>
      <w:bookmarkEnd w:id="57"/>
      <w:r>
        <w:rPr/>
      </w:r>
      <w:r>
        <w:rPr/>
        <w:t>Ginekologiya fənni üzrə Azərbaycan dilində latın qrafikası ilə yazılmış dərslik, demək olar ki, mövcud</w:t>
      </w:r>
      <w:r>
        <w:rPr>
          <w:spacing w:val="-3"/>
        </w:rPr>
        <w:t> </w:t>
      </w:r>
      <w:r>
        <w:rPr/>
        <w:t>deyildir.</w:t>
      </w:r>
      <w:r>
        <w:rPr>
          <w:spacing w:val="-3"/>
        </w:rPr>
        <w:t> </w:t>
      </w:r>
      <w:r>
        <w:rPr/>
        <w:t>1951-ci</w:t>
      </w:r>
      <w:r>
        <w:rPr>
          <w:spacing w:val="-2"/>
        </w:rPr>
        <w:t> </w:t>
      </w:r>
      <w:r>
        <w:rPr/>
        <w:t>ildə</w:t>
      </w:r>
      <w:r>
        <w:rPr>
          <w:spacing w:val="-4"/>
        </w:rPr>
        <w:t> </w:t>
      </w:r>
      <w:r>
        <w:rPr/>
        <w:t>A.İ.Serebrovun</w:t>
      </w:r>
      <w:r>
        <w:rPr>
          <w:spacing w:val="-4"/>
        </w:rPr>
        <w:t> </w:t>
      </w:r>
      <w:r>
        <w:rPr/>
        <w:t>orta</w:t>
      </w:r>
      <w:r>
        <w:rPr>
          <w:spacing w:val="-3"/>
        </w:rPr>
        <w:t> </w:t>
      </w:r>
      <w:r>
        <w:rPr/>
        <w:t>tibb</w:t>
      </w:r>
      <w:r>
        <w:rPr>
          <w:spacing w:val="-3"/>
        </w:rPr>
        <w:t> </w:t>
      </w:r>
      <w:r>
        <w:rPr/>
        <w:t>məktəbləri</w:t>
      </w:r>
      <w:r>
        <w:rPr>
          <w:spacing w:val="-3"/>
        </w:rPr>
        <w:t> </w:t>
      </w:r>
      <w:r>
        <w:rPr/>
        <w:t>üçün</w:t>
      </w:r>
      <w:r>
        <w:rPr>
          <w:spacing w:val="-3"/>
        </w:rPr>
        <w:t> </w:t>
      </w:r>
      <w:r>
        <w:rPr/>
        <w:t>ginekologiya</w:t>
      </w:r>
      <w:r>
        <w:rPr>
          <w:spacing w:val="-3"/>
        </w:rPr>
        <w:t> </w:t>
      </w:r>
      <w:r>
        <w:rPr/>
        <w:t>üzrə</w:t>
      </w:r>
      <w:r>
        <w:rPr>
          <w:spacing w:val="-4"/>
        </w:rPr>
        <w:t> </w:t>
      </w:r>
      <w:r>
        <w:rPr/>
        <w:t>dərs vəsaitinin ruscadan tərcümə edilmiş variantı nəsr olunmuş, 1964-cü ildə S.M.Axundovun tibb institutu tələbələri üçün “Ginekologiya” dərs vəsaiti, 1987-ci ildə isə V.İ.Bodyajinanın, K.N.Jmakinin “Ginekologiya” dərsliyi dosent Ə.M.Rəştiyev tərəfindən Azərbaycan dilinə tərcümə olunaraq çap edilmişdir.</w:t>
      </w:r>
    </w:p>
    <w:p>
      <w:pPr>
        <w:pStyle w:val="BodyText"/>
        <w:ind w:right="892"/>
        <w:jc w:val="left"/>
      </w:pPr>
      <w:bookmarkStart w:name="Son illərdə tibb elminin bütün sahələrin" w:id="58"/>
      <w:bookmarkEnd w:id="58"/>
      <w:r>
        <w:rPr/>
      </w:r>
      <w:r>
        <w:rPr/>
        <w:t>Son illərdə tibb elminin bütün sahələrində olduğu kimi ginekologiyada da böyük nailiyyətlər əldə</w:t>
      </w:r>
      <w:r>
        <w:rPr>
          <w:spacing w:val="-6"/>
        </w:rPr>
        <w:t> </w:t>
      </w:r>
      <w:r>
        <w:rPr/>
        <w:t>olunmuşdur.</w:t>
      </w:r>
      <w:r>
        <w:rPr>
          <w:spacing w:val="-4"/>
        </w:rPr>
        <w:t> </w:t>
      </w:r>
      <w:r>
        <w:rPr/>
        <w:t>Böyük</w:t>
      </w:r>
      <w:r>
        <w:rPr>
          <w:spacing w:val="-3"/>
        </w:rPr>
        <w:t> </w:t>
      </w:r>
      <w:r>
        <w:rPr/>
        <w:t>əhəmiyyət</w:t>
      </w:r>
      <w:r>
        <w:rPr>
          <w:spacing w:val="-4"/>
        </w:rPr>
        <w:t> </w:t>
      </w:r>
      <w:r>
        <w:rPr/>
        <w:t>kəsb</w:t>
      </w:r>
      <w:r>
        <w:rPr>
          <w:spacing w:val="-4"/>
        </w:rPr>
        <w:t> </w:t>
      </w:r>
      <w:r>
        <w:rPr/>
        <w:t>edən</w:t>
      </w:r>
      <w:r>
        <w:rPr>
          <w:spacing w:val="-4"/>
        </w:rPr>
        <w:t> </w:t>
      </w:r>
      <w:r>
        <w:rPr/>
        <w:t>digər</w:t>
      </w:r>
      <w:r>
        <w:rPr>
          <w:spacing w:val="-4"/>
        </w:rPr>
        <w:t> </w:t>
      </w:r>
      <w:r>
        <w:rPr/>
        <w:t>fundamental</w:t>
      </w:r>
      <w:r>
        <w:rPr>
          <w:spacing w:val="-4"/>
        </w:rPr>
        <w:t> </w:t>
      </w:r>
      <w:r>
        <w:rPr/>
        <w:t>elmlər</w:t>
      </w:r>
      <w:r>
        <w:rPr>
          <w:spacing w:val="-4"/>
        </w:rPr>
        <w:t> </w:t>
      </w:r>
      <w:r>
        <w:rPr/>
        <w:t>sahəsində,</w:t>
      </w:r>
      <w:r>
        <w:rPr>
          <w:spacing w:val="-4"/>
        </w:rPr>
        <w:t> </w:t>
      </w:r>
      <w:r>
        <w:rPr/>
        <w:t>o</w:t>
      </w:r>
      <w:r>
        <w:rPr>
          <w:spacing w:val="-4"/>
        </w:rPr>
        <w:t> </w:t>
      </w:r>
      <w:r>
        <w:rPr/>
        <w:t>cümlədən patoloji</w:t>
      </w:r>
      <w:r>
        <w:rPr>
          <w:spacing w:val="-1"/>
        </w:rPr>
        <w:t> </w:t>
      </w:r>
      <w:r>
        <w:rPr/>
        <w:t>fiziologiya,</w:t>
      </w:r>
      <w:r>
        <w:rPr>
          <w:spacing w:val="-1"/>
        </w:rPr>
        <w:t> </w:t>
      </w:r>
      <w:r>
        <w:rPr/>
        <w:t>mikrobiologiya,</w:t>
      </w:r>
      <w:r>
        <w:rPr>
          <w:spacing w:val="-1"/>
        </w:rPr>
        <w:t> </w:t>
      </w:r>
      <w:r>
        <w:rPr/>
        <w:t>farmakologiya,</w:t>
      </w:r>
      <w:r>
        <w:rPr>
          <w:spacing w:val="-1"/>
        </w:rPr>
        <w:t> </w:t>
      </w:r>
      <w:r>
        <w:rPr/>
        <w:t>endokrinologiya,</w:t>
      </w:r>
      <w:r>
        <w:rPr>
          <w:spacing w:val="-1"/>
        </w:rPr>
        <w:t> </w:t>
      </w:r>
      <w:r>
        <w:rPr/>
        <w:t>biokimya,</w:t>
      </w:r>
      <w:r>
        <w:rPr>
          <w:spacing w:val="-1"/>
        </w:rPr>
        <w:t> </w:t>
      </w:r>
      <w:r>
        <w:rPr/>
        <w:t>allerqologiya, immunologiya, genetika kimi elmlərin inkişafı və nailiyyətləri ginekologiya elminin çağdaş dövrdə daha da zənginləşməsinə və tərəqqisinə böyük təkan vermişdir.</w:t>
      </w:r>
    </w:p>
    <w:p>
      <w:pPr>
        <w:pStyle w:val="BodyText"/>
        <w:jc w:val="left"/>
      </w:pPr>
      <w:bookmarkStart w:name="Spesifik hormon reseptorlarının öyrənilm" w:id="59"/>
      <w:bookmarkEnd w:id="59"/>
      <w:r>
        <w:rPr/>
      </w:r>
      <w:r>
        <w:rPr/>
        <w:t>Spesifik</w:t>
      </w:r>
      <w:r>
        <w:rPr>
          <w:spacing w:val="-4"/>
        </w:rPr>
        <w:t> </w:t>
      </w:r>
      <w:r>
        <w:rPr/>
        <w:t>hormon</w:t>
      </w:r>
      <w:r>
        <w:rPr>
          <w:spacing w:val="-1"/>
        </w:rPr>
        <w:t> </w:t>
      </w:r>
      <w:r>
        <w:rPr/>
        <w:t>reseptorlarının</w:t>
      </w:r>
      <w:r>
        <w:rPr>
          <w:spacing w:val="-1"/>
        </w:rPr>
        <w:t> </w:t>
      </w:r>
      <w:r>
        <w:rPr/>
        <w:t>öyrənilməsi,</w:t>
      </w:r>
      <w:r>
        <w:rPr>
          <w:spacing w:val="-1"/>
        </w:rPr>
        <w:t> </w:t>
      </w:r>
      <w:r>
        <w:rPr/>
        <w:t>aybaşı</w:t>
      </w:r>
      <w:r>
        <w:rPr>
          <w:spacing w:val="-1"/>
        </w:rPr>
        <w:t> </w:t>
      </w:r>
      <w:r>
        <w:rPr/>
        <w:t>tsiklinin</w:t>
      </w:r>
      <w:r>
        <w:rPr>
          <w:spacing w:val="-1"/>
        </w:rPr>
        <w:t> </w:t>
      </w:r>
      <w:r>
        <w:rPr/>
        <w:t>pozulmaları,</w:t>
      </w:r>
      <w:r>
        <w:rPr>
          <w:spacing w:val="-1"/>
        </w:rPr>
        <w:t> </w:t>
      </w:r>
      <w:r>
        <w:rPr>
          <w:spacing w:val="-2"/>
        </w:rPr>
        <w:t>neyroendokrin</w:t>
      </w:r>
    </w:p>
    <w:p>
      <w:pPr>
        <w:pStyle w:val="BodyText"/>
        <w:spacing w:after="0"/>
        <w:jc w:val="left"/>
        <w:sectPr>
          <w:pgSz w:w="11910" w:h="16840"/>
          <w:pgMar w:top="1920" w:bottom="280" w:left="708" w:right="141"/>
        </w:sectPr>
      </w:pPr>
    </w:p>
    <w:p>
      <w:pPr>
        <w:pStyle w:val="BodyText"/>
        <w:spacing w:before="73"/>
        <w:ind w:right="703"/>
        <w:jc w:val="left"/>
      </w:pPr>
      <w:r>
        <w:rPr/>
        <w:t>sindromları,</w:t>
      </w:r>
      <w:r>
        <w:rPr>
          <w:spacing w:val="-5"/>
        </w:rPr>
        <w:t> </w:t>
      </w:r>
      <w:r>
        <w:rPr/>
        <w:t>endometriumun</w:t>
      </w:r>
      <w:r>
        <w:rPr>
          <w:spacing w:val="-5"/>
        </w:rPr>
        <w:t> </w:t>
      </w:r>
      <w:r>
        <w:rPr/>
        <w:t>xərçəngönü</w:t>
      </w:r>
      <w:r>
        <w:rPr>
          <w:spacing w:val="-5"/>
        </w:rPr>
        <w:t> </w:t>
      </w:r>
      <w:r>
        <w:rPr/>
        <w:t>xəstəliklərinin</w:t>
      </w:r>
      <w:r>
        <w:rPr>
          <w:spacing w:val="-5"/>
        </w:rPr>
        <w:t> </w:t>
      </w:r>
      <w:r>
        <w:rPr/>
        <w:t>və</w:t>
      </w:r>
      <w:r>
        <w:rPr>
          <w:spacing w:val="-6"/>
        </w:rPr>
        <w:t> </w:t>
      </w:r>
      <w:r>
        <w:rPr/>
        <w:t>digər</w:t>
      </w:r>
      <w:r>
        <w:rPr>
          <w:spacing w:val="-5"/>
        </w:rPr>
        <w:t> </w:t>
      </w:r>
      <w:r>
        <w:rPr/>
        <w:t>patologiyaların</w:t>
      </w:r>
      <w:r>
        <w:rPr>
          <w:spacing w:val="-5"/>
        </w:rPr>
        <w:t> </w:t>
      </w:r>
      <w:r>
        <w:rPr/>
        <w:t>diaqnostikası, müalicəsi ginekoloji endokrinologiyanın sürətli inkişafına imkan yaratmışdır. Sonsuz nikahın etiologiya, patogenezi, diavə müalicəsi sahəsində də böyük nailiyyətlər əldə edilmişdir.</w:t>
      </w:r>
    </w:p>
    <w:p>
      <w:pPr>
        <w:pStyle w:val="BodyText"/>
        <w:spacing w:before="1"/>
        <w:ind w:right="703"/>
        <w:jc w:val="left"/>
      </w:pPr>
      <w:r>
        <w:rPr/>
        <w:t>Kiçikyaşlı</w:t>
      </w:r>
      <w:r>
        <w:rPr>
          <w:spacing w:val="-4"/>
        </w:rPr>
        <w:t> </w:t>
      </w:r>
      <w:r>
        <w:rPr/>
        <w:t>və</w:t>
      </w:r>
      <w:r>
        <w:rPr>
          <w:spacing w:val="-6"/>
        </w:rPr>
        <w:t> </w:t>
      </w:r>
      <w:r>
        <w:rPr/>
        <w:t>cinsi</w:t>
      </w:r>
      <w:r>
        <w:rPr>
          <w:spacing w:val="-3"/>
        </w:rPr>
        <w:t> </w:t>
      </w:r>
      <w:r>
        <w:rPr/>
        <w:t>yetişkənlik</w:t>
      </w:r>
      <w:r>
        <w:rPr>
          <w:spacing w:val="-4"/>
        </w:rPr>
        <w:t> </w:t>
      </w:r>
      <w:r>
        <w:rPr/>
        <w:t>dövründə</w:t>
      </w:r>
      <w:r>
        <w:rPr>
          <w:spacing w:val="-5"/>
        </w:rPr>
        <w:t> </w:t>
      </w:r>
      <w:r>
        <w:rPr/>
        <w:t>olan</w:t>
      </w:r>
      <w:r>
        <w:rPr>
          <w:spacing w:val="-4"/>
        </w:rPr>
        <w:t> </w:t>
      </w:r>
      <w:r>
        <w:rPr/>
        <w:t>qızların</w:t>
      </w:r>
      <w:r>
        <w:rPr>
          <w:spacing w:val="-4"/>
        </w:rPr>
        <w:t> </w:t>
      </w:r>
      <w:r>
        <w:rPr/>
        <w:t>ginekologiyası</w:t>
      </w:r>
      <w:r>
        <w:rPr>
          <w:spacing w:val="-4"/>
        </w:rPr>
        <w:t> </w:t>
      </w:r>
      <w:r>
        <w:rPr/>
        <w:t>ayırd</w:t>
      </w:r>
      <w:r>
        <w:rPr>
          <w:spacing w:val="-4"/>
        </w:rPr>
        <w:t> </w:t>
      </w:r>
      <w:r>
        <w:rPr/>
        <w:t>olunmuşdur.</w:t>
      </w:r>
      <w:r>
        <w:rPr>
          <w:spacing w:val="-4"/>
        </w:rPr>
        <w:t> </w:t>
      </w:r>
      <w:r>
        <w:rPr/>
        <w:t>Ənənəvi üsullarla</w:t>
      </w:r>
      <w:r>
        <w:rPr>
          <w:spacing w:val="-3"/>
        </w:rPr>
        <w:t> </w:t>
      </w:r>
      <w:r>
        <w:rPr/>
        <w:t>yanaşı</w:t>
      </w:r>
      <w:r>
        <w:rPr>
          <w:spacing w:val="-3"/>
        </w:rPr>
        <w:t> </w:t>
      </w:r>
      <w:r>
        <w:rPr/>
        <w:t>hazırda</w:t>
      </w:r>
      <w:r>
        <w:rPr>
          <w:spacing w:val="-3"/>
        </w:rPr>
        <w:t> </w:t>
      </w:r>
      <w:r>
        <w:rPr/>
        <w:t>müxtəlif</w:t>
      </w:r>
      <w:r>
        <w:rPr>
          <w:spacing w:val="-3"/>
        </w:rPr>
        <w:t> </w:t>
      </w:r>
      <w:r>
        <w:rPr/>
        <w:t>müayinə</w:t>
      </w:r>
      <w:r>
        <w:rPr>
          <w:spacing w:val="-4"/>
        </w:rPr>
        <w:t> </w:t>
      </w:r>
      <w:r>
        <w:rPr/>
        <w:t>və</w:t>
      </w:r>
      <w:r>
        <w:rPr>
          <w:spacing w:val="-4"/>
        </w:rPr>
        <w:t> </w:t>
      </w:r>
      <w:r>
        <w:rPr/>
        <w:t>müalicə</w:t>
      </w:r>
      <w:r>
        <w:rPr>
          <w:spacing w:val="-4"/>
        </w:rPr>
        <w:t> </w:t>
      </w:r>
      <w:r>
        <w:rPr/>
        <w:t>üsulları</w:t>
      </w:r>
      <w:r>
        <w:rPr>
          <w:spacing w:val="-3"/>
        </w:rPr>
        <w:t> </w:t>
      </w:r>
      <w:r>
        <w:rPr/>
        <w:t>geniş</w:t>
      </w:r>
      <w:r>
        <w:rPr>
          <w:spacing w:val="-4"/>
        </w:rPr>
        <w:t> </w:t>
      </w:r>
      <w:r>
        <w:rPr/>
        <w:t>yayılmışdır.</w:t>
      </w:r>
      <w:r>
        <w:rPr>
          <w:spacing w:val="-3"/>
        </w:rPr>
        <w:t> </w:t>
      </w:r>
      <w:r>
        <w:rPr/>
        <w:t>Endoskopiya</w:t>
      </w:r>
      <w:r>
        <w:rPr>
          <w:spacing w:val="-3"/>
        </w:rPr>
        <w:t> </w:t>
      </w:r>
      <w:r>
        <w:rPr/>
        <w:t>və laparoskopiyanın geniş tətbiqi bir sıra ginekoloji xəstəliklərin vaxtında düzgün diaqnostikası və əməliyyatların aparılmasında mühüm irəliləyişlərə səbəb olmuşdur.</w:t>
      </w:r>
    </w:p>
    <w:p>
      <w:pPr>
        <w:pStyle w:val="BodyText"/>
        <w:ind w:right="703"/>
        <w:jc w:val="left"/>
      </w:pPr>
      <w:bookmarkStart w:name="Müasir dövrdə kontrasepsiya üsullarının " w:id="60"/>
      <w:bookmarkEnd w:id="60"/>
      <w:r>
        <w:rPr/>
      </w:r>
      <w:r>
        <w:rPr/>
        <w:t>Müasir</w:t>
      </w:r>
      <w:r>
        <w:rPr>
          <w:spacing w:val="-4"/>
        </w:rPr>
        <w:t> </w:t>
      </w:r>
      <w:r>
        <w:rPr/>
        <w:t>dövrdə</w:t>
      </w:r>
      <w:r>
        <w:rPr>
          <w:spacing w:val="-5"/>
        </w:rPr>
        <w:t> </w:t>
      </w:r>
      <w:r>
        <w:rPr/>
        <w:t>kontrasepsiya</w:t>
      </w:r>
      <w:r>
        <w:rPr>
          <w:spacing w:val="-4"/>
        </w:rPr>
        <w:t> </w:t>
      </w:r>
      <w:r>
        <w:rPr/>
        <w:t>üsullarının</w:t>
      </w:r>
      <w:r>
        <w:rPr>
          <w:spacing w:val="-4"/>
        </w:rPr>
        <w:t> </w:t>
      </w:r>
      <w:r>
        <w:rPr/>
        <w:t>yeniləşməsi,</w:t>
      </w:r>
      <w:r>
        <w:rPr>
          <w:spacing w:val="-4"/>
        </w:rPr>
        <w:t> </w:t>
      </w:r>
      <w:r>
        <w:rPr/>
        <w:t>təkmilləşməsi,</w:t>
      </w:r>
      <w:r>
        <w:rPr>
          <w:spacing w:val="-4"/>
        </w:rPr>
        <w:t> </w:t>
      </w:r>
      <w:r>
        <w:rPr/>
        <w:t>uşaqlıqdaxili</w:t>
      </w:r>
      <w:r>
        <w:rPr>
          <w:spacing w:val="-4"/>
        </w:rPr>
        <w:t> </w:t>
      </w:r>
      <w:r>
        <w:rPr/>
        <w:t>və</w:t>
      </w:r>
      <w:r>
        <w:rPr>
          <w:spacing w:val="-6"/>
        </w:rPr>
        <w:t> </w:t>
      </w:r>
      <w:r>
        <w:rPr/>
        <w:t>hormonal vasitələrin müxtəlif növlərinin hazırlanması və tətbiqi ailənin planlaşdırılması problemlərində müsbət rol oynamışdır.</w:t>
      </w:r>
    </w:p>
    <w:p>
      <w:pPr>
        <w:pStyle w:val="BodyText"/>
        <w:ind w:left="0"/>
        <w:jc w:val="left"/>
      </w:pPr>
    </w:p>
    <w:p>
      <w:pPr>
        <w:pStyle w:val="BodyText"/>
        <w:ind w:right="1362"/>
        <w:jc w:val="left"/>
      </w:pPr>
      <w:bookmarkStart w:name="Yeni diaqnostika üsullarından istifadə e" w:id="61"/>
      <w:bookmarkEnd w:id="61"/>
      <w:r>
        <w:rPr/>
      </w:r>
      <w:r>
        <w:rPr/>
        <w:t>Yeni</w:t>
      </w:r>
      <w:r>
        <w:rPr>
          <w:spacing w:val="-5"/>
        </w:rPr>
        <w:t> </w:t>
      </w:r>
      <w:r>
        <w:rPr/>
        <w:t>diaqnostika</w:t>
      </w:r>
      <w:r>
        <w:rPr>
          <w:spacing w:val="-5"/>
        </w:rPr>
        <w:t> </w:t>
      </w:r>
      <w:r>
        <w:rPr/>
        <w:t>üsullarından</w:t>
      </w:r>
      <w:r>
        <w:rPr>
          <w:spacing w:val="-5"/>
        </w:rPr>
        <w:t> </w:t>
      </w:r>
      <w:r>
        <w:rPr/>
        <w:t>istifadə</w:t>
      </w:r>
      <w:r>
        <w:rPr>
          <w:spacing w:val="-7"/>
        </w:rPr>
        <w:t> </w:t>
      </w:r>
      <w:r>
        <w:rPr/>
        <w:t>etməklə</w:t>
      </w:r>
      <w:r>
        <w:rPr>
          <w:spacing w:val="-6"/>
        </w:rPr>
        <w:t> </w:t>
      </w:r>
      <w:r>
        <w:rPr/>
        <w:t>qadın</w:t>
      </w:r>
      <w:r>
        <w:rPr>
          <w:spacing w:val="-5"/>
        </w:rPr>
        <w:t> </w:t>
      </w:r>
      <w:r>
        <w:rPr/>
        <w:t>cinsiyyət</w:t>
      </w:r>
      <w:r>
        <w:rPr>
          <w:spacing w:val="-5"/>
        </w:rPr>
        <w:t> </w:t>
      </w:r>
      <w:r>
        <w:rPr/>
        <w:t>üzvlərinin</w:t>
      </w:r>
      <w:r>
        <w:rPr>
          <w:spacing w:val="-5"/>
        </w:rPr>
        <w:t> </w:t>
      </w:r>
      <w:r>
        <w:rPr/>
        <w:t>xərçəngönü xəstəliklərini və xərçəngini erkən dövrdə aşkara çıxarmaq mümkün olmuşdur.</w:t>
      </w:r>
    </w:p>
    <w:p>
      <w:pPr>
        <w:pStyle w:val="BodyText"/>
        <w:ind w:right="703"/>
        <w:jc w:val="left"/>
      </w:pPr>
      <w:bookmarkStart w:name="Hazırda farmakoloji nailiyyətlərə görə, " w:id="62"/>
      <w:bookmarkEnd w:id="62"/>
      <w:r>
        <w:rPr/>
      </w:r>
      <w:r>
        <w:rPr/>
        <w:t>Hazırda</w:t>
      </w:r>
      <w:r>
        <w:rPr>
          <w:spacing w:val="-3"/>
        </w:rPr>
        <w:t> </w:t>
      </w:r>
      <w:r>
        <w:rPr/>
        <w:t>farmakoloji</w:t>
      </w:r>
      <w:r>
        <w:rPr>
          <w:spacing w:val="-3"/>
        </w:rPr>
        <w:t> </w:t>
      </w:r>
      <w:r>
        <w:rPr/>
        <w:t>nailiyyətlərə</w:t>
      </w:r>
      <w:r>
        <w:rPr>
          <w:spacing w:val="-4"/>
        </w:rPr>
        <w:t> </w:t>
      </w:r>
      <w:r>
        <w:rPr/>
        <w:t>görə,</w:t>
      </w:r>
      <w:r>
        <w:rPr>
          <w:spacing w:val="-3"/>
        </w:rPr>
        <w:t> </w:t>
      </w:r>
      <w:r>
        <w:rPr/>
        <w:t>qadın</w:t>
      </w:r>
      <w:r>
        <w:rPr>
          <w:spacing w:val="-3"/>
        </w:rPr>
        <w:t> </w:t>
      </w:r>
      <w:r>
        <w:rPr/>
        <w:t>cinsiyyət</w:t>
      </w:r>
      <w:r>
        <w:rPr>
          <w:spacing w:val="-3"/>
        </w:rPr>
        <w:t> </w:t>
      </w:r>
      <w:r>
        <w:rPr/>
        <w:t>üzvlərinin</w:t>
      </w:r>
      <w:r>
        <w:rPr>
          <w:spacing w:val="-3"/>
        </w:rPr>
        <w:t> </w:t>
      </w:r>
      <w:r>
        <w:rPr/>
        <w:t>həm</w:t>
      </w:r>
      <w:r>
        <w:rPr>
          <w:spacing w:val="-3"/>
        </w:rPr>
        <w:t> </w:t>
      </w:r>
      <w:r>
        <w:rPr/>
        <w:t>funksional,</w:t>
      </w:r>
      <w:r>
        <w:rPr>
          <w:spacing w:val="-3"/>
        </w:rPr>
        <w:t> </w:t>
      </w:r>
      <w:r>
        <w:rPr/>
        <w:t>həm</w:t>
      </w:r>
      <w:r>
        <w:rPr>
          <w:spacing w:val="-3"/>
        </w:rPr>
        <w:t> </w:t>
      </w:r>
      <w:r>
        <w:rPr/>
        <w:t>də</w:t>
      </w:r>
      <w:r>
        <w:rPr>
          <w:spacing w:val="-4"/>
        </w:rPr>
        <w:t> </w:t>
      </w:r>
      <w:r>
        <w:rPr/>
        <w:t>üzvi xəstəliklərinin differensial diaqnostikasında və onların müalicəsində hormonal preparatlardan geniş istifadəyə imkan yaranmışdır.</w:t>
      </w:r>
    </w:p>
    <w:p>
      <w:pPr>
        <w:pStyle w:val="BodyText"/>
        <w:spacing w:before="1"/>
        <w:ind w:right="740"/>
        <w:jc w:val="left"/>
      </w:pPr>
      <w:bookmarkStart w:name="ATU-nun II mamalıq-ginekologiya kafedras" w:id="63"/>
      <w:bookmarkEnd w:id="63"/>
      <w:r>
        <w:rPr/>
      </w:r>
      <w:r>
        <w:rPr/>
        <w:t>ATU-nun</w:t>
      </w:r>
      <w:r>
        <w:rPr>
          <w:spacing w:val="-3"/>
        </w:rPr>
        <w:t> </w:t>
      </w:r>
      <w:r>
        <w:rPr/>
        <w:t>II</w:t>
      </w:r>
      <w:r>
        <w:rPr>
          <w:spacing w:val="-8"/>
        </w:rPr>
        <w:t> </w:t>
      </w:r>
      <w:r>
        <w:rPr/>
        <w:t>mamalıq-ginekologiya</w:t>
      </w:r>
      <w:r>
        <w:rPr>
          <w:spacing w:val="-5"/>
        </w:rPr>
        <w:t> </w:t>
      </w:r>
      <w:r>
        <w:rPr/>
        <w:t>kafedrasının</w:t>
      </w:r>
      <w:r>
        <w:rPr>
          <w:spacing w:val="-5"/>
        </w:rPr>
        <w:t> </w:t>
      </w:r>
      <w:r>
        <w:rPr/>
        <w:t>əməkdaşları</w:t>
      </w:r>
      <w:r>
        <w:rPr>
          <w:spacing w:val="-5"/>
        </w:rPr>
        <w:t> </w:t>
      </w:r>
      <w:r>
        <w:rPr/>
        <w:t>Azərbaycan</w:t>
      </w:r>
      <w:r>
        <w:rPr>
          <w:spacing w:val="-5"/>
        </w:rPr>
        <w:t> </w:t>
      </w:r>
      <w:r>
        <w:rPr/>
        <w:t>dilində</w:t>
      </w:r>
      <w:r>
        <w:rPr>
          <w:spacing w:val="-6"/>
        </w:rPr>
        <w:t> </w:t>
      </w:r>
      <w:r>
        <w:rPr/>
        <w:t>ginekologiyaya aid müasir dərsliyin olmamasını və bütün yuxarıda göstərilənləri, ali tibb müəssisələrində tədrisin təkmilləşdirilməsi, yüksək ixtisaslı mütəxəssislərin yetişdirilməsi zərurətini nəzərə alaraq, elmin son nailiyyətlərini daxil etmək şərti ilə Azərbaycan dilində “Ginekologiya” dərsliyini tərtib və çap etdirilməsini qarşılarına məqsəd qoymuşlar.</w:t>
      </w:r>
    </w:p>
    <w:p>
      <w:pPr>
        <w:pStyle w:val="BodyText"/>
        <w:ind w:right="780"/>
        <w:jc w:val="left"/>
      </w:pPr>
      <w:bookmarkStart w:name="Bu dərs vəsaitinin hazırlanması prosesin" w:id="64"/>
      <w:bookmarkEnd w:id="64"/>
      <w:r>
        <w:rPr/>
      </w:r>
      <w:r>
        <w:rPr/>
        <w:t>Bu</w:t>
      </w:r>
      <w:r>
        <w:rPr>
          <w:spacing w:val="-5"/>
        </w:rPr>
        <w:t> </w:t>
      </w:r>
      <w:r>
        <w:rPr/>
        <w:t>dərs</w:t>
      </w:r>
      <w:r>
        <w:rPr>
          <w:spacing w:val="-6"/>
        </w:rPr>
        <w:t> </w:t>
      </w:r>
      <w:r>
        <w:rPr/>
        <w:t>vəsaitinin</w:t>
      </w:r>
      <w:r>
        <w:rPr>
          <w:spacing w:val="-5"/>
        </w:rPr>
        <w:t> </w:t>
      </w:r>
      <w:r>
        <w:rPr/>
        <w:t>hazırlanması</w:t>
      </w:r>
      <w:r>
        <w:rPr>
          <w:spacing w:val="-5"/>
        </w:rPr>
        <w:t> </w:t>
      </w:r>
      <w:r>
        <w:rPr/>
        <w:t>prosesində</w:t>
      </w:r>
      <w:r>
        <w:rPr>
          <w:spacing w:val="-7"/>
        </w:rPr>
        <w:t> </w:t>
      </w:r>
      <w:r>
        <w:rPr/>
        <w:t>L.N.Vasilevskaya,</w:t>
      </w:r>
      <w:r>
        <w:rPr>
          <w:spacing w:val="-5"/>
        </w:rPr>
        <w:t> </w:t>
      </w:r>
      <w:r>
        <w:rPr/>
        <w:t>V.İ.Qrişşenko,</w:t>
      </w:r>
      <w:r>
        <w:rPr>
          <w:spacing w:val="-5"/>
        </w:rPr>
        <w:t> </w:t>
      </w:r>
      <w:r>
        <w:rPr/>
        <w:t>Q.M.Savelyeva, V.İ.Kulakov, O.V.Makarov, A.N.Strijakov, Schorçe, Hoffman, Schaffer kimi mamalıq- ginekologiya üzrə görkəmli alimlərin dərslikləri və II mamalıq-ginekologiya kafedrasının çoxillik pedaqoji, klinik təcrübələri rəhbər tutulmuşdur.</w:t>
      </w:r>
    </w:p>
    <w:p>
      <w:pPr>
        <w:pStyle w:val="BodyText"/>
        <w:ind w:right="703"/>
        <w:jc w:val="left"/>
      </w:pPr>
      <w:bookmarkStart w:name="Dərslik ali tibb məktəbləri proqramına u" w:id="65"/>
      <w:bookmarkEnd w:id="65"/>
      <w:r>
        <w:rPr/>
      </w:r>
      <w:r>
        <w:rPr/>
        <w:t>Dərslik ali tibb məktəbləri proqramına uyğun tərtib olunmuş və tələbələr, mama-ginekoloqlar üçün</w:t>
      </w:r>
      <w:r>
        <w:rPr>
          <w:spacing w:val="-4"/>
        </w:rPr>
        <w:t> </w:t>
      </w:r>
      <w:r>
        <w:rPr/>
        <w:t>nəzərdə</w:t>
      </w:r>
      <w:r>
        <w:rPr>
          <w:spacing w:val="-5"/>
        </w:rPr>
        <w:t> </w:t>
      </w:r>
      <w:r>
        <w:rPr/>
        <w:t>tutulmuşdur.</w:t>
      </w:r>
      <w:r>
        <w:rPr>
          <w:spacing w:val="-4"/>
        </w:rPr>
        <w:t> </w:t>
      </w:r>
      <w:r>
        <w:rPr/>
        <w:t>Ümidvarıq</w:t>
      </w:r>
      <w:r>
        <w:rPr>
          <w:spacing w:val="-4"/>
        </w:rPr>
        <w:t> </w:t>
      </w:r>
      <w:r>
        <w:rPr/>
        <w:t>ki,</w:t>
      </w:r>
      <w:r>
        <w:rPr>
          <w:spacing w:val="-4"/>
        </w:rPr>
        <w:t> </w:t>
      </w:r>
      <w:r>
        <w:rPr/>
        <w:t>dərslik</w:t>
      </w:r>
      <w:r>
        <w:rPr>
          <w:spacing w:val="-2"/>
        </w:rPr>
        <w:t> </w:t>
      </w:r>
      <w:r>
        <w:rPr/>
        <w:t>Tibb</w:t>
      </w:r>
      <w:r>
        <w:rPr>
          <w:spacing w:val="-4"/>
        </w:rPr>
        <w:t> </w:t>
      </w:r>
      <w:r>
        <w:rPr/>
        <w:t>Universitetinin</w:t>
      </w:r>
      <w:r>
        <w:rPr>
          <w:spacing w:val="-4"/>
        </w:rPr>
        <w:t> </w:t>
      </w:r>
      <w:r>
        <w:rPr/>
        <w:t>tələbələrinə</w:t>
      </w:r>
      <w:r>
        <w:rPr>
          <w:spacing w:val="-5"/>
        </w:rPr>
        <w:t> </w:t>
      </w:r>
      <w:r>
        <w:rPr/>
        <w:t>ginekologiya fənninə dair lazımi və kifayət dərəcədə bilik toplamağa kömək göstərəcək, ümumi praktik həkimlər gündəlik fəaliyyətlərində bu kitabdan faydalanacaqlar.</w:t>
      </w:r>
    </w:p>
    <w:p>
      <w:pPr>
        <w:pStyle w:val="BodyText"/>
        <w:jc w:val="left"/>
      </w:pPr>
      <w:bookmarkStart w:name="Müəlliflər dərsliyin keyfiyyətinin yüksə" w:id="66"/>
      <w:bookmarkEnd w:id="66"/>
      <w:r>
        <w:rPr/>
      </w:r>
      <w:r>
        <w:rPr/>
        <w:t>Müəlliflər</w:t>
      </w:r>
      <w:r>
        <w:rPr>
          <w:spacing w:val="-4"/>
        </w:rPr>
        <w:t> </w:t>
      </w:r>
      <w:r>
        <w:rPr/>
        <w:t>dərsliyin</w:t>
      </w:r>
      <w:r>
        <w:rPr>
          <w:spacing w:val="-1"/>
        </w:rPr>
        <w:t> </w:t>
      </w:r>
      <w:r>
        <w:rPr/>
        <w:t>keyfiyyətinin</w:t>
      </w:r>
      <w:r>
        <w:rPr>
          <w:spacing w:val="-1"/>
        </w:rPr>
        <w:t> </w:t>
      </w:r>
      <w:r>
        <w:rPr/>
        <w:t>yüksəlməsinə</w:t>
      </w:r>
      <w:r>
        <w:rPr>
          <w:spacing w:val="-2"/>
        </w:rPr>
        <w:t> </w:t>
      </w:r>
      <w:r>
        <w:rPr/>
        <w:t>istiqamət</w:t>
      </w:r>
      <w:r>
        <w:rPr>
          <w:spacing w:val="-2"/>
        </w:rPr>
        <w:t> </w:t>
      </w:r>
      <w:r>
        <w:rPr/>
        <w:t>verə</w:t>
      </w:r>
      <w:r>
        <w:rPr>
          <w:spacing w:val="-2"/>
        </w:rPr>
        <w:t> </w:t>
      </w:r>
      <w:r>
        <w:rPr/>
        <w:t>biləcək</w:t>
      </w:r>
      <w:r>
        <w:rPr>
          <w:spacing w:val="-1"/>
        </w:rPr>
        <w:t> </w:t>
      </w:r>
      <w:r>
        <w:rPr/>
        <w:t>dəyərli</w:t>
      </w:r>
      <w:r>
        <w:rPr>
          <w:spacing w:val="-1"/>
        </w:rPr>
        <w:t> </w:t>
      </w:r>
      <w:r>
        <w:rPr>
          <w:spacing w:val="-2"/>
        </w:rPr>
        <w:t>məsləhətləri,</w:t>
      </w:r>
    </w:p>
    <w:p>
      <w:pPr>
        <w:pStyle w:val="BodyText"/>
        <w:jc w:val="left"/>
      </w:pPr>
      <w:r>
        <w:rPr/>
        <w:t>əməli</w:t>
      </w:r>
      <w:r>
        <w:rPr>
          <w:spacing w:val="-2"/>
        </w:rPr>
        <w:t> </w:t>
      </w:r>
      <w:r>
        <w:rPr/>
        <w:t>təklifləri,</w:t>
      </w:r>
      <w:r>
        <w:rPr>
          <w:spacing w:val="-2"/>
        </w:rPr>
        <w:t> </w:t>
      </w:r>
      <w:r>
        <w:rPr/>
        <w:t>iradları</w:t>
      </w:r>
      <w:r>
        <w:rPr>
          <w:spacing w:val="-1"/>
        </w:rPr>
        <w:t> </w:t>
      </w:r>
      <w:r>
        <w:rPr/>
        <w:t>böyük</w:t>
      </w:r>
      <w:r>
        <w:rPr>
          <w:spacing w:val="-2"/>
        </w:rPr>
        <w:t> </w:t>
      </w:r>
      <w:r>
        <w:rPr/>
        <w:t>məmnuniyyət</w:t>
      </w:r>
      <w:r>
        <w:rPr>
          <w:spacing w:val="-1"/>
        </w:rPr>
        <w:t> </w:t>
      </w:r>
      <w:r>
        <w:rPr/>
        <w:t>və</w:t>
      </w:r>
      <w:r>
        <w:rPr>
          <w:spacing w:val="-3"/>
        </w:rPr>
        <w:t> </w:t>
      </w:r>
      <w:r>
        <w:rPr/>
        <w:t>minnətdarlıqla</w:t>
      </w:r>
      <w:r>
        <w:rPr>
          <w:spacing w:val="-1"/>
        </w:rPr>
        <w:t> </w:t>
      </w:r>
      <w:r>
        <w:rPr/>
        <w:t>nəzərə</w:t>
      </w:r>
      <w:r>
        <w:rPr>
          <w:spacing w:val="-1"/>
        </w:rPr>
        <w:t> </w:t>
      </w:r>
      <w:r>
        <w:rPr/>
        <w:t>almağa</w:t>
      </w:r>
      <w:r>
        <w:rPr>
          <w:spacing w:val="-2"/>
        </w:rPr>
        <w:t> hazırdır.</w:t>
      </w:r>
    </w:p>
    <w:p>
      <w:pPr>
        <w:pStyle w:val="BodyText"/>
        <w:spacing w:before="47"/>
        <w:ind w:left="0"/>
        <w:jc w:val="left"/>
      </w:pPr>
    </w:p>
    <w:p>
      <w:pPr>
        <w:pStyle w:val="Heading2"/>
        <w:ind w:left="7367"/>
        <w:jc w:val="left"/>
      </w:pPr>
      <w:bookmarkStart w:name="H.F.Bağırova" w:id="67"/>
      <w:bookmarkEnd w:id="67"/>
      <w:r>
        <w:rPr>
          <w:b w:val="0"/>
        </w:rPr>
      </w:r>
      <w:r>
        <w:rPr>
          <w:spacing w:val="-2"/>
        </w:rPr>
        <w:t>H.F.Bağırova</w:t>
      </w:r>
    </w:p>
    <w:p>
      <w:pPr>
        <w:spacing w:line="322" w:lineRule="exact" w:before="2"/>
        <w:ind w:left="3826" w:right="0" w:firstLine="0"/>
        <w:jc w:val="left"/>
        <w:rPr>
          <w:sz w:val="28"/>
        </w:rPr>
      </w:pPr>
      <w:bookmarkStart w:name="ATU-nun II mamalıq-ginekologiya kafedras" w:id="68"/>
      <w:bookmarkEnd w:id="68"/>
      <w:r>
        <w:rPr/>
      </w:r>
      <w:r>
        <w:rPr>
          <w:sz w:val="28"/>
        </w:rPr>
        <w:t>ATU-nun</w:t>
      </w:r>
      <w:r>
        <w:rPr>
          <w:spacing w:val="-11"/>
          <w:sz w:val="28"/>
        </w:rPr>
        <w:t> </w:t>
      </w:r>
      <w:r>
        <w:rPr>
          <w:sz w:val="28"/>
        </w:rPr>
        <w:t>II</w:t>
      </w:r>
      <w:r>
        <w:rPr>
          <w:spacing w:val="-12"/>
          <w:sz w:val="28"/>
        </w:rPr>
        <w:t> </w:t>
      </w:r>
      <w:r>
        <w:rPr>
          <w:sz w:val="28"/>
        </w:rPr>
        <w:t>mamalıq-ginekologiya</w:t>
      </w:r>
      <w:r>
        <w:rPr>
          <w:spacing w:val="-9"/>
          <w:sz w:val="28"/>
        </w:rPr>
        <w:t> </w:t>
      </w:r>
      <w:r>
        <w:rPr>
          <w:sz w:val="28"/>
        </w:rPr>
        <w:t>kafedrasının</w:t>
      </w:r>
      <w:r>
        <w:rPr>
          <w:spacing w:val="-8"/>
          <w:sz w:val="28"/>
        </w:rPr>
        <w:t> </w:t>
      </w:r>
      <w:r>
        <w:rPr>
          <w:spacing w:val="-2"/>
          <w:sz w:val="28"/>
        </w:rPr>
        <w:t>müdiri,</w:t>
      </w:r>
    </w:p>
    <w:p>
      <w:pPr>
        <w:spacing w:before="0"/>
        <w:ind w:left="3118" w:right="0" w:firstLine="0"/>
        <w:jc w:val="left"/>
        <w:rPr>
          <w:sz w:val="28"/>
        </w:rPr>
      </w:pPr>
      <w:r>
        <w:rPr>
          <w:sz w:val="28"/>
        </w:rPr>
        <w:t>t.e.d.,</w:t>
      </w:r>
      <w:r>
        <w:rPr>
          <w:spacing w:val="-5"/>
          <w:sz w:val="28"/>
        </w:rPr>
        <w:t> </w:t>
      </w:r>
      <w:r>
        <w:rPr>
          <w:spacing w:val="-2"/>
          <w:sz w:val="28"/>
        </w:rPr>
        <w:t>professor</w:t>
      </w:r>
    </w:p>
    <w:p>
      <w:pPr>
        <w:spacing w:after="0"/>
        <w:jc w:val="left"/>
        <w:rPr>
          <w:sz w:val="28"/>
        </w:rPr>
        <w:sectPr>
          <w:pgSz w:w="11910" w:h="16840"/>
          <w:pgMar w:top="1040" w:bottom="280" w:left="708" w:right="141"/>
        </w:sectPr>
      </w:pPr>
    </w:p>
    <w:p>
      <w:pPr>
        <w:pStyle w:val="Heading2"/>
        <w:numPr>
          <w:ilvl w:val="0"/>
          <w:numId w:val="35"/>
        </w:numPr>
        <w:tabs>
          <w:tab w:pos="3533" w:val="left" w:leader="none"/>
        </w:tabs>
        <w:spacing w:line="240" w:lineRule="auto" w:before="55" w:after="0"/>
        <w:ind w:left="3533" w:right="0" w:hanging="600"/>
        <w:jc w:val="left"/>
        <w:rPr>
          <w:color w:val="FF0000"/>
          <w:sz w:val="48"/>
        </w:rPr>
      </w:pPr>
      <w:r>
        <w:rPr/>
        <w:t>Ginelokoji</w:t>
      </w:r>
      <w:r>
        <w:rPr>
          <w:b w:val="0"/>
          <w:spacing w:val="-7"/>
        </w:rPr>
        <w:t> </w:t>
      </w:r>
      <w:r>
        <w:rPr/>
        <w:t>xəstəliklərin</w:t>
      </w:r>
      <w:r>
        <w:rPr>
          <w:b w:val="0"/>
          <w:spacing w:val="-7"/>
        </w:rPr>
        <w:t> </w:t>
      </w:r>
      <w:r>
        <w:rPr/>
        <w:t>müayinə</w:t>
      </w:r>
      <w:r>
        <w:rPr>
          <w:spacing w:val="-8"/>
        </w:rPr>
        <w:t> </w:t>
      </w:r>
      <w:r>
        <w:rPr>
          <w:spacing w:val="-2"/>
        </w:rPr>
        <w:t>üsulları</w:t>
      </w:r>
    </w:p>
    <w:p>
      <w:pPr>
        <w:pStyle w:val="Heading3"/>
        <w:numPr>
          <w:ilvl w:val="2"/>
          <w:numId w:val="48"/>
        </w:numPr>
        <w:tabs>
          <w:tab w:pos="4400" w:val="left" w:leader="none"/>
        </w:tabs>
        <w:spacing w:line="240" w:lineRule="auto" w:before="203" w:after="0"/>
        <w:ind w:left="4400" w:right="0" w:hanging="360"/>
        <w:jc w:val="left"/>
      </w:pPr>
      <w:r>
        <w:rPr/>
        <w:t>ANAMNEZ</w:t>
      </w:r>
      <w:r>
        <w:rPr>
          <w:spacing w:val="-2"/>
        </w:rPr>
        <w:t> </w:t>
      </w:r>
      <w:r>
        <w:rPr/>
        <w:t>VƏ</w:t>
      </w:r>
      <w:r>
        <w:rPr>
          <w:spacing w:val="-2"/>
        </w:rPr>
        <w:t> MÜAYİNƏ</w:t>
      </w:r>
    </w:p>
    <w:p>
      <w:pPr>
        <w:pStyle w:val="BodyText"/>
        <w:spacing w:before="182"/>
        <w:jc w:val="left"/>
      </w:pPr>
      <w:r>
        <w:rPr/>
        <w:t>Ginekoloji</w:t>
      </w:r>
      <w:r>
        <w:rPr>
          <w:spacing w:val="-4"/>
        </w:rPr>
        <w:t> </w:t>
      </w:r>
      <w:r>
        <w:rPr/>
        <w:t>xəstələrin</w:t>
      </w:r>
      <w:r>
        <w:rPr>
          <w:spacing w:val="-2"/>
        </w:rPr>
        <w:t> </w:t>
      </w:r>
      <w:r>
        <w:rPr/>
        <w:t>anamnezi</w:t>
      </w:r>
      <w:r>
        <w:rPr>
          <w:spacing w:val="-2"/>
        </w:rPr>
        <w:t> </w:t>
      </w:r>
      <w:r>
        <w:rPr/>
        <w:t>toplanarkən</w:t>
      </w:r>
      <w:r>
        <w:rPr>
          <w:spacing w:val="-1"/>
        </w:rPr>
        <w:t> </w:t>
      </w:r>
      <w:r>
        <w:rPr/>
        <w:t>aşağıdakılara</w:t>
      </w:r>
      <w:r>
        <w:rPr>
          <w:spacing w:val="-3"/>
        </w:rPr>
        <w:t> </w:t>
      </w:r>
      <w:r>
        <w:rPr/>
        <w:t>diqqət</w:t>
      </w:r>
      <w:r>
        <w:rPr>
          <w:spacing w:val="-2"/>
        </w:rPr>
        <w:t> yetirilir:</w:t>
      </w:r>
    </w:p>
    <w:p>
      <w:pPr>
        <w:pStyle w:val="ListParagraph"/>
        <w:numPr>
          <w:ilvl w:val="0"/>
          <w:numId w:val="56"/>
        </w:numPr>
        <w:tabs>
          <w:tab w:pos="1713" w:val="left" w:leader="none"/>
        </w:tabs>
        <w:spacing w:line="240" w:lineRule="auto" w:before="183" w:after="0"/>
        <w:ind w:left="1713" w:right="0" w:hanging="360"/>
        <w:jc w:val="left"/>
        <w:rPr>
          <w:sz w:val="24"/>
        </w:rPr>
      </w:pPr>
      <w:r>
        <w:rPr>
          <w:spacing w:val="-2"/>
          <w:sz w:val="24"/>
        </w:rPr>
        <w:t>şikayətlər;</w:t>
      </w:r>
    </w:p>
    <w:p>
      <w:pPr>
        <w:pStyle w:val="ListParagraph"/>
        <w:numPr>
          <w:ilvl w:val="0"/>
          <w:numId w:val="56"/>
        </w:numPr>
        <w:tabs>
          <w:tab w:pos="1713" w:val="left" w:leader="none"/>
        </w:tabs>
        <w:spacing w:line="240" w:lineRule="auto" w:before="182" w:after="0"/>
        <w:ind w:left="1713" w:right="0" w:hanging="360"/>
        <w:jc w:val="left"/>
        <w:rPr>
          <w:sz w:val="24"/>
        </w:rPr>
      </w:pPr>
      <w:r>
        <w:rPr>
          <w:sz w:val="24"/>
        </w:rPr>
        <w:t>ailəvi</w:t>
      </w:r>
      <w:r>
        <w:rPr>
          <w:spacing w:val="-1"/>
          <w:sz w:val="24"/>
        </w:rPr>
        <w:t> </w:t>
      </w:r>
      <w:r>
        <w:rPr>
          <w:spacing w:val="-2"/>
          <w:sz w:val="24"/>
        </w:rPr>
        <w:t>anamnez;</w:t>
      </w:r>
    </w:p>
    <w:p>
      <w:pPr>
        <w:pStyle w:val="ListParagraph"/>
        <w:numPr>
          <w:ilvl w:val="0"/>
          <w:numId w:val="56"/>
        </w:numPr>
        <w:tabs>
          <w:tab w:pos="1713" w:val="left" w:leader="none"/>
        </w:tabs>
        <w:spacing w:line="240" w:lineRule="auto" w:before="180" w:after="0"/>
        <w:ind w:left="1713" w:right="0" w:hanging="360"/>
        <w:jc w:val="left"/>
        <w:rPr>
          <w:sz w:val="24"/>
        </w:rPr>
      </w:pPr>
      <w:r>
        <w:rPr>
          <w:sz w:val="24"/>
        </w:rPr>
        <w:t>həyat</w:t>
      </w:r>
      <w:r>
        <w:rPr>
          <w:spacing w:val="-4"/>
          <w:sz w:val="24"/>
        </w:rPr>
        <w:t> </w:t>
      </w:r>
      <w:r>
        <w:rPr>
          <w:sz w:val="24"/>
        </w:rPr>
        <w:t>tərzi,</w:t>
      </w:r>
      <w:r>
        <w:rPr>
          <w:spacing w:val="-1"/>
          <w:sz w:val="24"/>
        </w:rPr>
        <w:t> </w:t>
      </w:r>
      <w:r>
        <w:rPr>
          <w:sz w:val="24"/>
        </w:rPr>
        <w:t>qidalanma,</w:t>
      </w:r>
      <w:r>
        <w:rPr>
          <w:spacing w:val="-1"/>
          <w:sz w:val="24"/>
        </w:rPr>
        <w:t> </w:t>
      </w:r>
      <w:r>
        <w:rPr>
          <w:sz w:val="24"/>
        </w:rPr>
        <w:t>zərərli</w:t>
      </w:r>
      <w:r>
        <w:rPr>
          <w:spacing w:val="-1"/>
          <w:sz w:val="24"/>
        </w:rPr>
        <w:t> </w:t>
      </w:r>
      <w:r>
        <w:rPr>
          <w:sz w:val="24"/>
        </w:rPr>
        <w:t>vərdişlər,</w:t>
      </w:r>
      <w:r>
        <w:rPr>
          <w:spacing w:val="-3"/>
          <w:sz w:val="24"/>
        </w:rPr>
        <w:t> </w:t>
      </w:r>
      <w:r>
        <w:rPr>
          <w:sz w:val="24"/>
        </w:rPr>
        <w:t>əmək</w:t>
      </w:r>
      <w:r>
        <w:rPr>
          <w:spacing w:val="-1"/>
          <w:sz w:val="24"/>
        </w:rPr>
        <w:t> </w:t>
      </w:r>
      <w:r>
        <w:rPr>
          <w:sz w:val="24"/>
        </w:rPr>
        <w:t>və məişət</w:t>
      </w:r>
      <w:r>
        <w:rPr>
          <w:spacing w:val="-1"/>
          <w:sz w:val="24"/>
        </w:rPr>
        <w:t> </w:t>
      </w:r>
      <w:r>
        <w:rPr>
          <w:spacing w:val="-2"/>
          <w:sz w:val="24"/>
        </w:rPr>
        <w:t>şəraiti;</w:t>
      </w:r>
    </w:p>
    <w:p>
      <w:pPr>
        <w:pStyle w:val="ListParagraph"/>
        <w:numPr>
          <w:ilvl w:val="0"/>
          <w:numId w:val="56"/>
        </w:numPr>
        <w:tabs>
          <w:tab w:pos="1713" w:val="left" w:leader="none"/>
        </w:tabs>
        <w:spacing w:line="240" w:lineRule="auto" w:before="182" w:after="0"/>
        <w:ind w:left="1713" w:right="0" w:hanging="360"/>
        <w:jc w:val="left"/>
        <w:rPr>
          <w:sz w:val="24"/>
        </w:rPr>
      </w:pPr>
      <w:r>
        <w:rPr>
          <w:sz w:val="24"/>
        </w:rPr>
        <w:t>keçirilmiş</w:t>
      </w:r>
      <w:r>
        <w:rPr>
          <w:spacing w:val="-3"/>
          <w:sz w:val="24"/>
        </w:rPr>
        <w:t> </w:t>
      </w:r>
      <w:r>
        <w:rPr>
          <w:spacing w:val="-2"/>
          <w:sz w:val="24"/>
        </w:rPr>
        <w:t>xəstəliklər;</w:t>
      </w:r>
    </w:p>
    <w:p>
      <w:pPr>
        <w:pStyle w:val="ListParagraph"/>
        <w:numPr>
          <w:ilvl w:val="0"/>
          <w:numId w:val="56"/>
        </w:numPr>
        <w:tabs>
          <w:tab w:pos="1713" w:val="left" w:leader="none"/>
        </w:tabs>
        <w:spacing w:line="240" w:lineRule="auto" w:before="183" w:after="0"/>
        <w:ind w:left="1713" w:right="0" w:hanging="360"/>
        <w:jc w:val="left"/>
        <w:rPr>
          <w:sz w:val="24"/>
        </w:rPr>
      </w:pPr>
      <w:r>
        <w:rPr>
          <w:sz w:val="24"/>
        </w:rPr>
        <w:t>aybaşı</w:t>
      </w:r>
      <w:r>
        <w:rPr>
          <w:spacing w:val="-2"/>
          <w:sz w:val="24"/>
        </w:rPr>
        <w:t> </w:t>
      </w:r>
      <w:r>
        <w:rPr>
          <w:sz w:val="24"/>
        </w:rPr>
        <w:t>və</w:t>
      </w:r>
      <w:r>
        <w:rPr>
          <w:spacing w:val="-3"/>
          <w:sz w:val="24"/>
        </w:rPr>
        <w:t> </w:t>
      </w:r>
      <w:r>
        <w:rPr>
          <w:sz w:val="24"/>
        </w:rPr>
        <w:t>reproduktiv</w:t>
      </w:r>
      <w:r>
        <w:rPr>
          <w:spacing w:val="-1"/>
          <w:sz w:val="24"/>
        </w:rPr>
        <w:t> </w:t>
      </w:r>
      <w:r>
        <w:rPr>
          <w:sz w:val="24"/>
        </w:rPr>
        <w:t>funksiyalar,</w:t>
      </w:r>
      <w:r>
        <w:rPr>
          <w:spacing w:val="-1"/>
          <w:sz w:val="24"/>
        </w:rPr>
        <w:t> </w:t>
      </w:r>
      <w:r>
        <w:rPr>
          <w:sz w:val="24"/>
        </w:rPr>
        <w:t>kontrasepsiyanın</w:t>
      </w:r>
      <w:r>
        <w:rPr>
          <w:spacing w:val="-1"/>
          <w:sz w:val="24"/>
        </w:rPr>
        <w:t> </w:t>
      </w:r>
      <w:r>
        <w:rPr>
          <w:spacing w:val="-2"/>
          <w:sz w:val="24"/>
        </w:rPr>
        <w:t>xüsusiyyəti;</w:t>
      </w:r>
    </w:p>
    <w:p>
      <w:pPr>
        <w:pStyle w:val="ListParagraph"/>
        <w:numPr>
          <w:ilvl w:val="0"/>
          <w:numId w:val="56"/>
        </w:numPr>
        <w:tabs>
          <w:tab w:pos="1713" w:val="left" w:leader="none"/>
        </w:tabs>
        <w:spacing w:line="240" w:lineRule="auto" w:before="183" w:after="0"/>
        <w:ind w:left="1713" w:right="0" w:hanging="360"/>
        <w:jc w:val="left"/>
        <w:rPr>
          <w:sz w:val="24"/>
        </w:rPr>
      </w:pPr>
      <w:r>
        <w:rPr>
          <w:sz w:val="24"/>
        </w:rPr>
        <w:t>ginekoloji</w:t>
      </w:r>
      <w:r>
        <w:rPr>
          <w:spacing w:val="-2"/>
          <w:sz w:val="24"/>
        </w:rPr>
        <w:t> </w:t>
      </w:r>
      <w:r>
        <w:rPr>
          <w:sz w:val="24"/>
        </w:rPr>
        <w:t>xəstəliklər</w:t>
      </w:r>
      <w:r>
        <w:rPr>
          <w:spacing w:val="-2"/>
          <w:sz w:val="24"/>
        </w:rPr>
        <w:t> </w:t>
      </w:r>
      <w:r>
        <w:rPr>
          <w:sz w:val="24"/>
        </w:rPr>
        <w:t>və</w:t>
      </w:r>
      <w:r>
        <w:rPr>
          <w:spacing w:val="-3"/>
          <w:sz w:val="24"/>
        </w:rPr>
        <w:t> </w:t>
      </w:r>
      <w:r>
        <w:rPr>
          <w:sz w:val="24"/>
        </w:rPr>
        <w:t>cinsiyyət</w:t>
      </w:r>
      <w:r>
        <w:rPr>
          <w:spacing w:val="-2"/>
          <w:sz w:val="24"/>
        </w:rPr>
        <w:t> </w:t>
      </w:r>
      <w:r>
        <w:rPr>
          <w:sz w:val="24"/>
        </w:rPr>
        <w:t>orqanlarında</w:t>
      </w:r>
      <w:r>
        <w:rPr>
          <w:spacing w:val="1"/>
          <w:sz w:val="24"/>
        </w:rPr>
        <w:t> </w:t>
      </w:r>
      <w:r>
        <w:rPr>
          <w:spacing w:val="-2"/>
          <w:sz w:val="24"/>
        </w:rPr>
        <w:t>əməliyyatlar;</w:t>
      </w:r>
    </w:p>
    <w:p>
      <w:pPr>
        <w:pStyle w:val="ListParagraph"/>
        <w:numPr>
          <w:ilvl w:val="0"/>
          <w:numId w:val="56"/>
        </w:numPr>
        <w:tabs>
          <w:tab w:pos="1713" w:val="left" w:leader="none"/>
        </w:tabs>
        <w:spacing w:line="240" w:lineRule="auto" w:before="180" w:after="0"/>
        <w:ind w:left="1713" w:right="0" w:hanging="360"/>
        <w:jc w:val="left"/>
        <w:rPr>
          <w:sz w:val="24"/>
        </w:rPr>
      </w:pPr>
      <w:r>
        <w:rPr>
          <w:sz w:val="24"/>
        </w:rPr>
        <w:t>hazırkı</w:t>
      </w:r>
      <w:r>
        <w:rPr>
          <w:spacing w:val="-3"/>
          <w:sz w:val="24"/>
        </w:rPr>
        <w:t> </w:t>
      </w:r>
      <w:r>
        <w:rPr>
          <w:sz w:val="24"/>
        </w:rPr>
        <w:t>xəstəliyin</w:t>
      </w:r>
      <w:r>
        <w:rPr>
          <w:spacing w:val="-2"/>
          <w:sz w:val="24"/>
        </w:rPr>
        <w:t> tarixi.</w:t>
      </w:r>
    </w:p>
    <w:p>
      <w:pPr>
        <w:pStyle w:val="BodyText"/>
        <w:spacing w:line="259" w:lineRule="auto" w:before="182"/>
        <w:ind w:right="703"/>
        <w:jc w:val="left"/>
      </w:pPr>
      <w:r>
        <w:rPr/>
        <w:t>Xəstə</w:t>
      </w:r>
      <w:r>
        <w:rPr>
          <w:spacing w:val="-4"/>
        </w:rPr>
        <w:t> </w:t>
      </w:r>
      <w:r>
        <w:rPr/>
        <w:t>ilə</w:t>
      </w:r>
      <w:r>
        <w:rPr>
          <w:spacing w:val="-4"/>
        </w:rPr>
        <w:t> </w:t>
      </w:r>
      <w:r>
        <w:rPr/>
        <w:t>ünsiyyət</w:t>
      </w:r>
      <w:r>
        <w:rPr>
          <w:spacing w:val="-3"/>
        </w:rPr>
        <w:t> </w:t>
      </w:r>
      <w:r>
        <w:rPr/>
        <w:t>qurmaq</w:t>
      </w:r>
      <w:r>
        <w:rPr>
          <w:spacing w:val="-3"/>
        </w:rPr>
        <w:t> </w:t>
      </w:r>
      <w:r>
        <w:rPr/>
        <w:t>həkimin</w:t>
      </w:r>
      <w:r>
        <w:rPr>
          <w:spacing w:val="-3"/>
        </w:rPr>
        <w:t> </w:t>
      </w:r>
      <w:r>
        <w:rPr/>
        <w:t>işinin</w:t>
      </w:r>
      <w:r>
        <w:rPr>
          <w:spacing w:val="-3"/>
        </w:rPr>
        <w:t> </w:t>
      </w:r>
      <w:r>
        <w:rPr/>
        <w:t>ayrılmaz</w:t>
      </w:r>
      <w:r>
        <w:rPr>
          <w:spacing w:val="-4"/>
        </w:rPr>
        <w:t> </w:t>
      </w:r>
      <w:r>
        <w:rPr/>
        <w:t>hissəsidir.</w:t>
      </w:r>
      <w:r>
        <w:rPr>
          <w:spacing w:val="-3"/>
        </w:rPr>
        <w:t> </w:t>
      </w:r>
      <w:r>
        <w:rPr/>
        <w:t>Dialoq</w:t>
      </w:r>
      <w:r>
        <w:rPr>
          <w:spacing w:val="-3"/>
        </w:rPr>
        <w:t> </w:t>
      </w:r>
      <w:r>
        <w:rPr/>
        <w:t>aparmaq,</w:t>
      </w:r>
      <w:r>
        <w:rPr>
          <w:spacing w:val="-3"/>
        </w:rPr>
        <w:t> </w:t>
      </w:r>
      <w:r>
        <w:rPr/>
        <w:t>diqqətlə</w:t>
      </w:r>
      <w:r>
        <w:rPr>
          <w:spacing w:val="-4"/>
        </w:rPr>
        <w:t> </w:t>
      </w:r>
      <w:r>
        <w:rPr/>
        <w:t>dinləmək və suallara düzgün cavab vermək xəstəni başa düşməkdə, onun xəstəliyinin səbəblərini aydınlaşdırmaqda və müalicənin optimal üsulunu seçməkdə kömək edir.</w:t>
      </w:r>
    </w:p>
    <w:p>
      <w:pPr>
        <w:pStyle w:val="BodyText"/>
        <w:spacing w:before="160"/>
        <w:jc w:val="left"/>
      </w:pPr>
      <w:r>
        <w:rPr/>
        <w:t>Ünsiyyət</w:t>
      </w:r>
      <w:r>
        <w:rPr>
          <w:spacing w:val="-4"/>
        </w:rPr>
        <w:t> </w:t>
      </w:r>
      <w:r>
        <w:rPr/>
        <w:t>tərzindən</w:t>
      </w:r>
      <w:r>
        <w:rPr>
          <w:spacing w:val="1"/>
        </w:rPr>
        <w:t> </w:t>
      </w:r>
      <w:r>
        <w:rPr/>
        <w:t>asılı</w:t>
      </w:r>
      <w:r>
        <w:rPr>
          <w:spacing w:val="-1"/>
        </w:rPr>
        <w:t> </w:t>
      </w:r>
      <w:r>
        <w:rPr/>
        <w:t>olmayaraq,</w:t>
      </w:r>
      <w:r>
        <w:rPr>
          <w:spacing w:val="-1"/>
        </w:rPr>
        <w:t> </w:t>
      </w:r>
      <w:r>
        <w:rPr/>
        <w:t>xəstə</w:t>
      </w:r>
      <w:r>
        <w:rPr>
          <w:spacing w:val="-2"/>
        </w:rPr>
        <w:t> </w:t>
      </w:r>
      <w:r>
        <w:rPr/>
        <w:t>hiss</w:t>
      </w:r>
      <w:r>
        <w:rPr>
          <w:spacing w:val="-2"/>
        </w:rPr>
        <w:t> </w:t>
      </w:r>
      <w:r>
        <w:rPr/>
        <w:t>etməlidir</w:t>
      </w:r>
      <w:r>
        <w:rPr>
          <w:spacing w:val="-1"/>
        </w:rPr>
        <w:t> </w:t>
      </w:r>
      <w:r>
        <w:rPr/>
        <w:t>ki,</w:t>
      </w:r>
      <w:r>
        <w:rPr>
          <w:spacing w:val="-1"/>
        </w:rPr>
        <w:t> </w:t>
      </w:r>
      <w:r>
        <w:rPr/>
        <w:t>həkim</w:t>
      </w:r>
      <w:r>
        <w:rPr>
          <w:spacing w:val="-1"/>
        </w:rPr>
        <w:t> </w:t>
      </w:r>
      <w:r>
        <w:rPr/>
        <w:t>onu</w:t>
      </w:r>
      <w:r>
        <w:rPr>
          <w:spacing w:val="-1"/>
        </w:rPr>
        <w:t> </w:t>
      </w:r>
      <w:r>
        <w:rPr/>
        <w:t>dinləməyə</w:t>
      </w:r>
      <w:r>
        <w:rPr>
          <w:spacing w:val="-2"/>
        </w:rPr>
        <w:t> </w:t>
      </w:r>
      <w:r>
        <w:rPr/>
        <w:t>və</w:t>
      </w:r>
      <w:r>
        <w:rPr>
          <w:spacing w:val="-2"/>
        </w:rPr>
        <w:t> Hippokrat</w:t>
      </w:r>
    </w:p>
    <w:p>
      <w:pPr>
        <w:pStyle w:val="BodyText"/>
        <w:spacing w:before="21"/>
        <w:jc w:val="left"/>
      </w:pPr>
      <w:r>
        <w:rPr/>
        <w:t>andının</w:t>
      </w:r>
      <w:r>
        <w:rPr>
          <w:spacing w:val="-1"/>
        </w:rPr>
        <w:t> </w:t>
      </w:r>
      <w:r>
        <w:rPr/>
        <w:t>tələb</w:t>
      </w:r>
      <w:r>
        <w:rPr>
          <w:spacing w:val="-1"/>
        </w:rPr>
        <w:t> </w:t>
      </w:r>
      <w:r>
        <w:rPr/>
        <w:t>etdiyi</w:t>
      </w:r>
      <w:r>
        <w:rPr>
          <w:spacing w:val="-1"/>
        </w:rPr>
        <w:t> </w:t>
      </w:r>
      <w:r>
        <w:rPr/>
        <w:t>kimi,</w:t>
      </w:r>
      <w:r>
        <w:rPr>
          <w:spacing w:val="-4"/>
        </w:rPr>
        <w:t> </w:t>
      </w:r>
      <w:r>
        <w:rPr/>
        <w:t>bütün danışılanları</w:t>
      </w:r>
      <w:r>
        <w:rPr>
          <w:spacing w:val="-1"/>
        </w:rPr>
        <w:t> </w:t>
      </w:r>
      <w:r>
        <w:rPr/>
        <w:t>sirr</w:t>
      </w:r>
      <w:r>
        <w:rPr>
          <w:spacing w:val="-2"/>
        </w:rPr>
        <w:t> </w:t>
      </w:r>
      <w:r>
        <w:rPr/>
        <w:t>kimi</w:t>
      </w:r>
      <w:r>
        <w:rPr>
          <w:spacing w:val="-1"/>
        </w:rPr>
        <w:t> </w:t>
      </w:r>
      <w:r>
        <w:rPr/>
        <w:t>saxlamağa</w:t>
      </w:r>
      <w:r>
        <w:rPr>
          <w:spacing w:val="-2"/>
        </w:rPr>
        <w:t> hazırdır.</w:t>
      </w:r>
    </w:p>
    <w:p>
      <w:pPr>
        <w:pStyle w:val="BodyText"/>
        <w:spacing w:line="259" w:lineRule="auto" w:before="183"/>
        <w:ind w:right="703"/>
        <w:jc w:val="left"/>
      </w:pPr>
      <w:r>
        <w:rPr/>
        <w:t>Müasir</w:t>
      </w:r>
      <w:r>
        <w:rPr>
          <w:spacing w:val="-3"/>
        </w:rPr>
        <w:t> </w:t>
      </w:r>
      <w:r>
        <w:rPr/>
        <w:t>dövrdə</w:t>
      </w:r>
      <w:r>
        <w:rPr>
          <w:spacing w:val="-4"/>
        </w:rPr>
        <w:t> </w:t>
      </w:r>
      <w:r>
        <w:rPr/>
        <w:t>xəstələr</w:t>
      </w:r>
      <w:r>
        <w:rPr>
          <w:spacing w:val="-3"/>
        </w:rPr>
        <w:t> </w:t>
      </w:r>
      <w:r>
        <w:rPr/>
        <w:t>bərabərhüquqlu</w:t>
      </w:r>
      <w:r>
        <w:rPr>
          <w:spacing w:val="-3"/>
        </w:rPr>
        <w:t> </w:t>
      </w:r>
      <w:r>
        <w:rPr/>
        <w:t>münasibətə</w:t>
      </w:r>
      <w:r>
        <w:rPr>
          <w:spacing w:val="-4"/>
        </w:rPr>
        <w:t> </w:t>
      </w:r>
      <w:r>
        <w:rPr/>
        <w:t>üstünlük</w:t>
      </w:r>
      <w:r>
        <w:rPr>
          <w:spacing w:val="-3"/>
        </w:rPr>
        <w:t> </w:t>
      </w:r>
      <w:r>
        <w:rPr/>
        <w:t>verir,</w:t>
      </w:r>
      <w:r>
        <w:rPr>
          <w:spacing w:val="-3"/>
        </w:rPr>
        <w:t> </w:t>
      </w:r>
      <w:r>
        <w:rPr/>
        <w:t>onlar</w:t>
      </w:r>
      <w:r>
        <w:rPr>
          <w:spacing w:val="-5"/>
        </w:rPr>
        <w:t> </w:t>
      </w:r>
      <w:r>
        <w:rPr/>
        <w:t>komanda</w:t>
      </w:r>
      <w:r>
        <w:rPr>
          <w:spacing w:val="-5"/>
        </w:rPr>
        <w:t> </w:t>
      </w:r>
      <w:r>
        <w:rPr/>
        <w:t>yox,</w:t>
      </w:r>
      <w:r>
        <w:rPr>
          <w:spacing w:val="-3"/>
        </w:rPr>
        <w:t> </w:t>
      </w:r>
      <w:r>
        <w:rPr/>
        <w:t>məsləhət gözləyir və öz fikirlərinə, hətta qeyri-professional olsa belə, hörmət tələb edirlər. Xəstə müalicə üsulunun seçilməsində aktiv iştirak etməli, bu və ya digər üsulun mümkün ola biləcək nəticələrindən və ağırlaşmalarından xəbərdar olmalıdır. Müxtəlif manipulyasiyaların və əməliyyatların apa- rılması üçün pasiyentdən yazılı razılıq alınmalıdır.</w:t>
      </w:r>
    </w:p>
    <w:p>
      <w:pPr>
        <w:pStyle w:val="BodyText"/>
        <w:spacing w:line="259" w:lineRule="auto" w:before="159"/>
        <w:ind w:right="856"/>
        <w:jc w:val="left"/>
      </w:pPr>
      <w:r>
        <w:rPr/>
        <w:t>Xəstənin anamnezini toplayarkən şikayətlərinə xüsusi diqqət yetirmək lazımdır. Ginekoloji xəstələrdə</w:t>
      </w:r>
      <w:r>
        <w:rPr>
          <w:spacing w:val="-1"/>
        </w:rPr>
        <w:t> </w:t>
      </w:r>
      <w:r>
        <w:rPr/>
        <w:t>əsas</w:t>
      </w:r>
      <w:r>
        <w:rPr>
          <w:spacing w:val="-3"/>
        </w:rPr>
        <w:t> </w:t>
      </w:r>
      <w:r>
        <w:rPr/>
        <w:t>şikayətlər</w:t>
      </w:r>
      <w:r>
        <w:rPr>
          <w:spacing w:val="-1"/>
        </w:rPr>
        <w:t> </w:t>
      </w:r>
      <w:r>
        <w:rPr/>
        <w:t>cinsiyyət</w:t>
      </w:r>
      <w:r>
        <w:rPr>
          <w:spacing w:val="-2"/>
        </w:rPr>
        <w:t> </w:t>
      </w:r>
      <w:r>
        <w:rPr/>
        <w:t>yollarından</w:t>
      </w:r>
      <w:r>
        <w:rPr>
          <w:spacing w:val="-2"/>
        </w:rPr>
        <w:t> </w:t>
      </w:r>
      <w:r>
        <w:rPr/>
        <w:t>qanaxma,</w:t>
      </w:r>
      <w:r>
        <w:rPr>
          <w:spacing w:val="-2"/>
        </w:rPr>
        <w:t> </w:t>
      </w:r>
      <w:r>
        <w:rPr/>
        <w:t>ağrılar,</w:t>
      </w:r>
      <w:r>
        <w:rPr>
          <w:spacing w:val="-2"/>
        </w:rPr>
        <w:t> </w:t>
      </w:r>
      <w:r>
        <w:rPr/>
        <w:t>sonsuzluq</w:t>
      </w:r>
      <w:r>
        <w:rPr>
          <w:spacing w:val="-2"/>
        </w:rPr>
        <w:t> </w:t>
      </w:r>
      <w:r>
        <w:rPr/>
        <w:t>və</w:t>
      </w:r>
      <w:r>
        <w:rPr>
          <w:spacing w:val="-4"/>
        </w:rPr>
        <w:t> </w:t>
      </w:r>
      <w:r>
        <w:rPr/>
        <w:t>hamiləliyin</w:t>
      </w:r>
      <w:r>
        <w:rPr>
          <w:spacing w:val="-2"/>
        </w:rPr>
        <w:t> </w:t>
      </w:r>
      <w:r>
        <w:rPr/>
        <w:t>başa çatdı- rılmamasıdır. Əvvəlcə ilk aybaşının (</w:t>
      </w:r>
      <w:r>
        <w:rPr>
          <w:i/>
        </w:rPr>
        <w:t>menarxe</w:t>
      </w:r>
      <w:r>
        <w:rPr/>
        <w:t>) vaxtı, aybaşının dərhal, yaxud hər hansı fasilədən sonra davam edib-etməməsi, aybaşı qanaxmasının davamiyyəti, qan itkisinin həcmi, aybaşının</w:t>
      </w:r>
      <w:r>
        <w:rPr>
          <w:spacing w:val="-5"/>
        </w:rPr>
        <w:t> </w:t>
      </w:r>
      <w:r>
        <w:rPr/>
        <w:t>ritmikliyi</w:t>
      </w:r>
      <w:r>
        <w:rPr>
          <w:spacing w:val="-4"/>
        </w:rPr>
        <w:t> </w:t>
      </w:r>
      <w:r>
        <w:rPr/>
        <w:t>dəqiqləşdirilir.</w:t>
      </w:r>
      <w:r>
        <w:rPr>
          <w:spacing w:val="-4"/>
        </w:rPr>
        <w:t> </w:t>
      </w:r>
      <w:r>
        <w:rPr/>
        <w:t>Cinsi</w:t>
      </w:r>
      <w:r>
        <w:rPr>
          <w:spacing w:val="-4"/>
        </w:rPr>
        <w:t> </w:t>
      </w:r>
      <w:r>
        <w:rPr/>
        <w:t>həyata</w:t>
      </w:r>
      <w:r>
        <w:rPr>
          <w:spacing w:val="-4"/>
        </w:rPr>
        <w:t> </w:t>
      </w:r>
      <w:r>
        <w:rPr/>
        <w:t>başladıqdan</w:t>
      </w:r>
      <w:r>
        <w:rPr>
          <w:spacing w:val="-4"/>
        </w:rPr>
        <w:t> </w:t>
      </w:r>
      <w:r>
        <w:rPr/>
        <w:t>sonra,</w:t>
      </w:r>
      <w:r>
        <w:rPr>
          <w:spacing w:val="-4"/>
        </w:rPr>
        <w:t> </w:t>
      </w:r>
      <w:r>
        <w:rPr/>
        <w:t>doğum-</w:t>
      </w:r>
      <w:r>
        <w:rPr>
          <w:spacing w:val="-5"/>
        </w:rPr>
        <w:t> </w:t>
      </w:r>
      <w:r>
        <w:rPr/>
        <w:t>dan,</w:t>
      </w:r>
      <w:r>
        <w:rPr>
          <w:spacing w:val="-4"/>
        </w:rPr>
        <w:t> </w:t>
      </w:r>
      <w:r>
        <w:rPr/>
        <w:t>abortdan</w:t>
      </w:r>
      <w:r>
        <w:rPr>
          <w:spacing w:val="-4"/>
        </w:rPr>
        <w:t> </w:t>
      </w:r>
      <w:r>
        <w:rPr/>
        <w:t>sonra aybaşı tsiklinin dəyişilib-dəyişilməməsi, ha- zırkı xəstəlik zamanı aybaşının necə keçməsi, son aybaşının nə vaxt olduğu və onun xüsusiyyətləri aydınlaşdırılır.</w:t>
      </w:r>
    </w:p>
    <w:p>
      <w:pPr>
        <w:pStyle w:val="BodyText"/>
        <w:spacing w:line="261" w:lineRule="auto" w:before="157"/>
        <w:jc w:val="left"/>
      </w:pPr>
      <w:r>
        <w:rPr/>
        <w:t>Aybaşı</w:t>
      </w:r>
      <w:r>
        <w:rPr>
          <w:spacing w:val="-4"/>
        </w:rPr>
        <w:t> </w:t>
      </w:r>
      <w:r>
        <w:rPr/>
        <w:t>funksiyasının</w:t>
      </w:r>
      <w:r>
        <w:rPr>
          <w:spacing w:val="-4"/>
        </w:rPr>
        <w:t> </w:t>
      </w:r>
      <w:r>
        <w:rPr/>
        <w:t>bütün</w:t>
      </w:r>
      <w:r>
        <w:rPr>
          <w:spacing w:val="-4"/>
        </w:rPr>
        <w:t> </w:t>
      </w:r>
      <w:r>
        <w:rPr/>
        <w:t>sadalanan</w:t>
      </w:r>
      <w:r>
        <w:rPr>
          <w:spacing w:val="-4"/>
        </w:rPr>
        <w:t> </w:t>
      </w:r>
      <w:r>
        <w:rPr/>
        <w:t>pozuntularını</w:t>
      </w:r>
      <w:r>
        <w:rPr>
          <w:spacing w:val="-4"/>
        </w:rPr>
        <w:t> </w:t>
      </w:r>
      <w:r>
        <w:rPr/>
        <w:t>ameno-</w:t>
      </w:r>
      <w:r>
        <w:rPr>
          <w:spacing w:val="-5"/>
        </w:rPr>
        <w:t> </w:t>
      </w:r>
      <w:r>
        <w:rPr/>
        <w:t>reya</w:t>
      </w:r>
      <w:r>
        <w:rPr>
          <w:spacing w:val="-5"/>
        </w:rPr>
        <w:t> </w:t>
      </w:r>
      <w:r>
        <w:rPr/>
        <w:t>və</w:t>
      </w:r>
      <w:r>
        <w:rPr>
          <w:spacing w:val="-5"/>
        </w:rPr>
        <w:t> </w:t>
      </w:r>
      <w:r>
        <w:rPr/>
        <w:t>hipomenstrual</w:t>
      </w:r>
      <w:r>
        <w:rPr>
          <w:spacing w:val="-4"/>
        </w:rPr>
        <w:t> </w:t>
      </w:r>
      <w:r>
        <w:rPr/>
        <w:t>sindroma, menorragiya və alqodismenore- yaya bölmək olar.</w:t>
      </w:r>
    </w:p>
    <w:p>
      <w:pPr>
        <w:pStyle w:val="BodyText"/>
        <w:spacing w:line="259" w:lineRule="auto" w:before="155"/>
        <w:ind w:right="1032"/>
        <w:jc w:val="left"/>
      </w:pPr>
      <w:r>
        <w:rPr>
          <w:b/>
          <w:i/>
        </w:rPr>
        <w:t>Amenoreya</w:t>
      </w:r>
      <w:r>
        <w:rPr/>
        <w:t> – aybaşının olmaması cinsi yetkinlik dövrünə qədər, hamiləlik və ya laktasiya zamanı,</w:t>
      </w:r>
      <w:r>
        <w:rPr>
          <w:spacing w:val="-3"/>
        </w:rPr>
        <w:t> </w:t>
      </w:r>
      <w:r>
        <w:rPr/>
        <w:t>postmenopauzal</w:t>
      </w:r>
      <w:r>
        <w:rPr>
          <w:spacing w:val="-2"/>
        </w:rPr>
        <w:t> </w:t>
      </w:r>
      <w:r>
        <w:rPr/>
        <w:t>dövrdə</w:t>
      </w:r>
      <w:r>
        <w:rPr>
          <w:spacing w:val="-5"/>
        </w:rPr>
        <w:t> </w:t>
      </w:r>
      <w:r>
        <w:rPr/>
        <w:t>müşahidə</w:t>
      </w:r>
      <w:r>
        <w:rPr>
          <w:spacing w:val="-4"/>
        </w:rPr>
        <w:t> </w:t>
      </w:r>
      <w:r>
        <w:rPr/>
        <w:t>olunur.</w:t>
      </w:r>
      <w:r>
        <w:rPr>
          <w:spacing w:val="-2"/>
        </w:rPr>
        <w:t> </w:t>
      </w:r>
      <w:r>
        <w:rPr/>
        <w:t>Amenoreyanın</w:t>
      </w:r>
      <w:r>
        <w:rPr>
          <w:spacing w:val="-3"/>
        </w:rPr>
        <w:t> </w:t>
      </w:r>
      <w:r>
        <w:rPr/>
        <w:t>bu</w:t>
      </w:r>
      <w:r>
        <w:rPr>
          <w:spacing w:val="-3"/>
        </w:rPr>
        <w:t> </w:t>
      </w:r>
      <w:r>
        <w:rPr/>
        <w:t>növləri</w:t>
      </w:r>
      <w:r>
        <w:rPr>
          <w:spacing w:val="-3"/>
        </w:rPr>
        <w:t> </w:t>
      </w:r>
      <w:r>
        <w:rPr/>
        <w:t>fizioloji</w:t>
      </w:r>
      <w:r>
        <w:rPr>
          <w:spacing w:val="-3"/>
        </w:rPr>
        <w:t> </w:t>
      </w:r>
      <w:r>
        <w:rPr/>
        <w:t>hal</w:t>
      </w:r>
      <w:r>
        <w:rPr>
          <w:spacing w:val="-3"/>
        </w:rPr>
        <w:t> </w:t>
      </w:r>
      <w:r>
        <w:rPr/>
        <w:t>kimi qiy- mətləndirilir. Patoloji amenoreya müxtəlif genezli ümumi və ginekoloji xəstəliklər ilə əlaqədar olaraq aybaşı tsikli yarandıqdan sonra meydana çıxır.</w:t>
      </w:r>
    </w:p>
    <w:p>
      <w:pPr>
        <w:pStyle w:val="BodyText"/>
        <w:spacing w:line="259" w:lineRule="auto" w:before="159"/>
        <w:ind w:right="703"/>
        <w:jc w:val="left"/>
      </w:pPr>
      <w:r>
        <w:rPr/>
        <w:t>Hipomenstrual sindrom aybaşının azalması (</w:t>
      </w:r>
      <w:r>
        <w:rPr>
          <w:i/>
        </w:rPr>
        <w:t>hipomenoreya</w:t>
      </w:r>
      <w:r>
        <w:rPr/>
        <w:t>), qısalması (</w:t>
      </w:r>
      <w:r>
        <w:rPr>
          <w:i/>
        </w:rPr>
        <w:t>oliqomenoreya</w:t>
      </w:r>
      <w:r>
        <w:rPr/>
        <w:t>) və seyrəkləşməsi</w:t>
      </w:r>
      <w:r>
        <w:rPr>
          <w:spacing w:val="-4"/>
        </w:rPr>
        <w:t> </w:t>
      </w:r>
      <w:r>
        <w:rPr/>
        <w:t>kimi</w:t>
      </w:r>
      <w:r>
        <w:rPr>
          <w:spacing w:val="-4"/>
        </w:rPr>
        <w:t> </w:t>
      </w:r>
      <w:r>
        <w:rPr/>
        <w:t>(</w:t>
      </w:r>
      <w:r>
        <w:rPr>
          <w:i/>
        </w:rPr>
        <w:t>opsomenoreya</w:t>
      </w:r>
      <w:r>
        <w:rPr/>
        <w:t>)</w:t>
      </w:r>
      <w:r>
        <w:rPr>
          <w:spacing w:val="-5"/>
        </w:rPr>
        <w:t> </w:t>
      </w:r>
      <w:r>
        <w:rPr/>
        <w:t>özünü</w:t>
      </w:r>
      <w:r>
        <w:rPr>
          <w:spacing w:val="-4"/>
        </w:rPr>
        <w:t> </w:t>
      </w:r>
      <w:r>
        <w:rPr/>
        <w:t>büruzə</w:t>
      </w:r>
      <w:r>
        <w:rPr>
          <w:spacing w:val="-3"/>
        </w:rPr>
        <w:t> </w:t>
      </w:r>
      <w:r>
        <w:rPr/>
        <w:t>verir.</w:t>
      </w:r>
      <w:r>
        <w:rPr>
          <w:spacing w:val="-4"/>
        </w:rPr>
        <w:t> </w:t>
      </w:r>
      <w:r>
        <w:rPr/>
        <w:t>Adətən</w:t>
      </w:r>
      <w:r>
        <w:rPr>
          <w:spacing w:val="-4"/>
        </w:rPr>
        <w:t> </w:t>
      </w:r>
      <w:r>
        <w:rPr/>
        <w:t>sindrom</w:t>
      </w:r>
      <w:r>
        <w:rPr>
          <w:spacing w:val="-4"/>
        </w:rPr>
        <w:t> </w:t>
      </w:r>
      <w:r>
        <w:rPr/>
        <w:t>patoloji</w:t>
      </w:r>
      <w:r>
        <w:rPr>
          <w:spacing w:val="-4"/>
        </w:rPr>
        <w:t> </w:t>
      </w:r>
      <w:r>
        <w:rPr/>
        <w:t>amenoreya müşahidə olunan xəstəliklər zamanı meydana çıxır.</w:t>
      </w:r>
    </w:p>
    <w:p>
      <w:pPr>
        <w:spacing w:line="259" w:lineRule="auto" w:before="160"/>
        <w:ind w:left="994" w:right="703" w:firstLine="0"/>
        <w:jc w:val="left"/>
        <w:rPr>
          <w:sz w:val="24"/>
        </w:rPr>
      </w:pPr>
      <w:r>
        <w:rPr>
          <w:b/>
          <w:i/>
          <w:sz w:val="24"/>
        </w:rPr>
        <w:t>Menorragiya</w:t>
      </w:r>
      <w:r>
        <w:rPr>
          <w:sz w:val="24"/>
        </w:rPr>
        <w:t> aybaşı tsikli ilə əlaqədar olan qanaxmadır. Menorragiya aybaşı qanaxmasının artması</w:t>
      </w:r>
      <w:r>
        <w:rPr>
          <w:spacing w:val="-5"/>
          <w:sz w:val="24"/>
        </w:rPr>
        <w:t> </w:t>
      </w:r>
      <w:r>
        <w:rPr>
          <w:sz w:val="24"/>
        </w:rPr>
        <w:t>(</w:t>
      </w:r>
      <w:r>
        <w:rPr>
          <w:i/>
          <w:sz w:val="24"/>
        </w:rPr>
        <w:t>hipermenoreya</w:t>
      </w:r>
      <w:r>
        <w:rPr>
          <w:sz w:val="24"/>
        </w:rPr>
        <w:t>),</w:t>
      </w:r>
      <w:r>
        <w:rPr>
          <w:spacing w:val="-4"/>
          <w:sz w:val="24"/>
        </w:rPr>
        <w:t> </w:t>
      </w:r>
      <w:r>
        <w:rPr>
          <w:sz w:val="24"/>
        </w:rPr>
        <w:t>ay-</w:t>
      </w:r>
      <w:r>
        <w:rPr>
          <w:spacing w:val="-6"/>
          <w:sz w:val="24"/>
        </w:rPr>
        <w:t> </w:t>
      </w:r>
      <w:r>
        <w:rPr>
          <w:sz w:val="24"/>
        </w:rPr>
        <w:t>başı</w:t>
      </w:r>
      <w:r>
        <w:rPr>
          <w:spacing w:val="-5"/>
          <w:sz w:val="24"/>
        </w:rPr>
        <w:t> </w:t>
      </w:r>
      <w:r>
        <w:rPr>
          <w:sz w:val="24"/>
        </w:rPr>
        <w:t>qanaxmasının</w:t>
      </w:r>
      <w:r>
        <w:rPr>
          <w:spacing w:val="-5"/>
          <w:sz w:val="24"/>
        </w:rPr>
        <w:t> </w:t>
      </w:r>
      <w:r>
        <w:rPr>
          <w:sz w:val="24"/>
        </w:rPr>
        <w:t>uzunmüddətli</w:t>
      </w:r>
      <w:r>
        <w:rPr>
          <w:spacing w:val="-5"/>
          <w:sz w:val="24"/>
        </w:rPr>
        <w:t> </w:t>
      </w:r>
      <w:r>
        <w:rPr>
          <w:sz w:val="24"/>
        </w:rPr>
        <w:t>davamiyyəti</w:t>
      </w:r>
      <w:r>
        <w:rPr>
          <w:spacing w:val="-5"/>
          <w:sz w:val="24"/>
        </w:rPr>
        <w:t> </w:t>
      </w:r>
      <w:r>
        <w:rPr>
          <w:sz w:val="24"/>
        </w:rPr>
        <w:t>(</w:t>
      </w:r>
      <w:r>
        <w:rPr>
          <w:i/>
          <w:sz w:val="24"/>
        </w:rPr>
        <w:t>polimenoreya</w:t>
      </w:r>
      <w:r>
        <w:rPr>
          <w:sz w:val="24"/>
        </w:rPr>
        <w:t>)</w:t>
      </w:r>
      <w:r>
        <w:rPr>
          <w:spacing w:val="-5"/>
          <w:sz w:val="24"/>
        </w:rPr>
        <w:t> </w:t>
      </w:r>
      <w:r>
        <w:rPr>
          <w:sz w:val="24"/>
        </w:rPr>
        <w:t>və</w:t>
      </w:r>
    </w:p>
    <w:p>
      <w:pPr>
        <w:spacing w:after="0" w:line="259" w:lineRule="auto"/>
        <w:jc w:val="left"/>
        <w:rPr>
          <w:sz w:val="24"/>
        </w:rPr>
        <w:sectPr>
          <w:pgSz w:w="11910" w:h="16840"/>
          <w:pgMar w:top="1060" w:bottom="280" w:left="708" w:right="141"/>
        </w:sectPr>
      </w:pPr>
    </w:p>
    <w:p>
      <w:pPr>
        <w:pStyle w:val="BodyText"/>
        <w:spacing w:line="259" w:lineRule="auto" w:before="73"/>
        <w:ind w:right="780"/>
        <w:jc w:val="left"/>
      </w:pPr>
      <w:r>
        <w:rPr/>
        <w:t>ritminin</w:t>
      </w:r>
      <w:r>
        <w:rPr>
          <w:spacing w:val="-3"/>
        </w:rPr>
        <w:t> </w:t>
      </w:r>
      <w:r>
        <w:rPr/>
        <w:t>pozulması</w:t>
      </w:r>
      <w:r>
        <w:rPr>
          <w:spacing w:val="-3"/>
        </w:rPr>
        <w:t> </w:t>
      </w:r>
      <w:r>
        <w:rPr/>
        <w:t>şəklində</w:t>
      </w:r>
      <w:r>
        <w:rPr>
          <w:spacing w:val="-4"/>
        </w:rPr>
        <w:t> </w:t>
      </w:r>
      <w:r>
        <w:rPr/>
        <w:t>baş</w:t>
      </w:r>
      <w:r>
        <w:rPr>
          <w:spacing w:val="-4"/>
        </w:rPr>
        <w:t> </w:t>
      </w:r>
      <w:r>
        <w:rPr/>
        <w:t>verir</w:t>
      </w:r>
      <w:r>
        <w:rPr>
          <w:spacing w:val="-2"/>
        </w:rPr>
        <w:t> </w:t>
      </w:r>
      <w:r>
        <w:rPr/>
        <w:t>(</w:t>
      </w:r>
      <w:r>
        <w:rPr>
          <w:i/>
        </w:rPr>
        <w:t>proyomenoreya</w:t>
      </w:r>
      <w:r>
        <w:rPr/>
        <w:t>).</w:t>
      </w:r>
      <w:r>
        <w:rPr>
          <w:spacing w:val="-3"/>
        </w:rPr>
        <w:t> </w:t>
      </w:r>
      <w:r>
        <w:rPr/>
        <w:t>Bu</w:t>
      </w:r>
      <w:r>
        <w:rPr>
          <w:spacing w:val="-3"/>
        </w:rPr>
        <w:t> </w:t>
      </w:r>
      <w:r>
        <w:rPr/>
        <w:t>po-</w:t>
      </w:r>
      <w:r>
        <w:rPr>
          <w:spacing w:val="-4"/>
        </w:rPr>
        <w:t> </w:t>
      </w:r>
      <w:r>
        <w:rPr/>
        <w:t>zuntular</w:t>
      </w:r>
      <w:r>
        <w:rPr>
          <w:spacing w:val="-3"/>
        </w:rPr>
        <w:t> </w:t>
      </w:r>
      <w:r>
        <w:rPr/>
        <w:t>nisbətən</w:t>
      </w:r>
      <w:r>
        <w:rPr>
          <w:spacing w:val="-3"/>
        </w:rPr>
        <w:t> </w:t>
      </w:r>
      <w:r>
        <w:rPr/>
        <w:t>çox</w:t>
      </w:r>
      <w:r>
        <w:rPr>
          <w:spacing w:val="-3"/>
        </w:rPr>
        <w:t> </w:t>
      </w:r>
      <w:r>
        <w:rPr/>
        <w:t>hallarda müştərək olur. Menorragiyanın yaranması şişlər (uşaqlığın mioması), iltihab proseslərinin inkişafı (endo- və miometrit) nəticəsində uşaqlığın yığılma qabiliyyətinin azalmasından asılı olduğu</w:t>
      </w:r>
      <w:r>
        <w:rPr>
          <w:spacing w:val="-3"/>
        </w:rPr>
        <w:t> </w:t>
      </w:r>
      <w:r>
        <w:rPr/>
        <w:t>kimi,</w:t>
      </w:r>
      <w:r>
        <w:rPr>
          <w:spacing w:val="-3"/>
        </w:rPr>
        <w:t> </w:t>
      </w:r>
      <w:r>
        <w:rPr/>
        <w:t>follikulların</w:t>
      </w:r>
      <w:r>
        <w:rPr>
          <w:spacing w:val="-3"/>
        </w:rPr>
        <w:t> </w:t>
      </w:r>
      <w:r>
        <w:rPr/>
        <w:t>qeyri-düzgün</w:t>
      </w:r>
      <w:r>
        <w:rPr>
          <w:spacing w:val="-3"/>
        </w:rPr>
        <w:t> </w:t>
      </w:r>
      <w:r>
        <w:rPr/>
        <w:t>yetiş-</w:t>
      </w:r>
      <w:r>
        <w:rPr>
          <w:spacing w:val="-4"/>
        </w:rPr>
        <w:t> </w:t>
      </w:r>
      <w:r>
        <w:rPr/>
        <w:t>məsi</w:t>
      </w:r>
      <w:r>
        <w:rPr>
          <w:spacing w:val="-3"/>
        </w:rPr>
        <w:t> </w:t>
      </w:r>
      <w:r>
        <w:rPr/>
        <w:t>və</w:t>
      </w:r>
      <w:r>
        <w:rPr>
          <w:spacing w:val="-4"/>
        </w:rPr>
        <w:t> </w:t>
      </w:r>
      <w:r>
        <w:rPr/>
        <w:t>ya</w:t>
      </w:r>
      <w:r>
        <w:rPr>
          <w:spacing w:val="-4"/>
        </w:rPr>
        <w:t> </w:t>
      </w:r>
      <w:r>
        <w:rPr/>
        <w:t>ovulyasiyanın</w:t>
      </w:r>
      <w:r>
        <w:rPr>
          <w:spacing w:val="-3"/>
        </w:rPr>
        <w:t> </w:t>
      </w:r>
      <w:r>
        <w:rPr/>
        <w:t>olmaması</w:t>
      </w:r>
      <w:r>
        <w:rPr>
          <w:spacing w:val="-3"/>
        </w:rPr>
        <w:t> </w:t>
      </w:r>
      <w:r>
        <w:rPr/>
        <w:t>ilə</w:t>
      </w:r>
      <w:r>
        <w:rPr>
          <w:spacing w:val="-4"/>
        </w:rPr>
        <w:t> </w:t>
      </w:r>
      <w:r>
        <w:rPr/>
        <w:t>əlaqədar olaraq yumurta- lığın funksiyasının pozulmasından da asılı ola bilər.</w:t>
      </w:r>
    </w:p>
    <w:p>
      <w:pPr>
        <w:pStyle w:val="BodyText"/>
        <w:spacing w:line="259" w:lineRule="auto" w:before="162"/>
        <w:ind w:right="892"/>
        <w:jc w:val="left"/>
      </w:pPr>
      <w:r>
        <w:rPr>
          <w:b/>
          <w:i/>
        </w:rPr>
        <w:t>Metrorragiya</w:t>
      </w:r>
      <w:r>
        <w:rPr>
          <w:spacing w:val="-3"/>
        </w:rPr>
        <w:t> </w:t>
      </w:r>
      <w:r>
        <w:rPr/>
        <w:t>aybaşı</w:t>
      </w:r>
      <w:r>
        <w:rPr>
          <w:spacing w:val="-3"/>
        </w:rPr>
        <w:t> </w:t>
      </w:r>
      <w:r>
        <w:rPr/>
        <w:t>tsikli</w:t>
      </w:r>
      <w:r>
        <w:rPr>
          <w:spacing w:val="-3"/>
        </w:rPr>
        <w:t> </w:t>
      </w:r>
      <w:r>
        <w:rPr/>
        <w:t>ilə</w:t>
      </w:r>
      <w:r>
        <w:rPr>
          <w:spacing w:val="-5"/>
        </w:rPr>
        <w:t> </w:t>
      </w:r>
      <w:r>
        <w:rPr/>
        <w:t>əlaqəsi</w:t>
      </w:r>
      <w:r>
        <w:rPr>
          <w:spacing w:val="-3"/>
        </w:rPr>
        <w:t> </w:t>
      </w:r>
      <w:r>
        <w:rPr/>
        <w:t>olmayan,</w:t>
      </w:r>
      <w:r>
        <w:rPr>
          <w:spacing w:val="-3"/>
        </w:rPr>
        <w:t> </w:t>
      </w:r>
      <w:r>
        <w:rPr/>
        <w:t>uşaqlığın</w:t>
      </w:r>
      <w:r>
        <w:rPr>
          <w:spacing w:val="-3"/>
        </w:rPr>
        <w:t> </w:t>
      </w:r>
      <w:r>
        <w:rPr/>
        <w:t>selikaltı</w:t>
      </w:r>
      <w:r>
        <w:rPr>
          <w:spacing w:val="-3"/>
        </w:rPr>
        <w:t> </w:t>
      </w:r>
      <w:r>
        <w:rPr/>
        <w:t>mioması</w:t>
      </w:r>
      <w:r>
        <w:rPr>
          <w:spacing w:val="-5"/>
        </w:rPr>
        <w:t> </w:t>
      </w:r>
      <w:r>
        <w:rPr/>
        <w:t>və</w:t>
      </w:r>
      <w:r>
        <w:rPr>
          <w:spacing w:val="-5"/>
        </w:rPr>
        <w:t> </w:t>
      </w:r>
      <w:r>
        <w:rPr/>
        <w:t>uşaqlıq</w:t>
      </w:r>
      <w:r>
        <w:rPr>
          <w:spacing w:val="-3"/>
        </w:rPr>
        <w:t> </w:t>
      </w:r>
      <w:r>
        <w:rPr/>
        <w:t>cisminin və boynunun xərçəngi, yumurtalığın hormonal-aktiv şişləri və bəzi digər xəstəliklər zamanı ovulyasiya prosesinin pozulması nəticəsində (disfunksional uşaqlıq qanaxması) adətən yumurtalıqların funksiyasının müxtəlif formada pozulması zamanı yaranan asiklik uşaqlıq </w:t>
      </w:r>
      <w:r>
        <w:rPr>
          <w:spacing w:val="-2"/>
        </w:rPr>
        <w:t>qanaxmasıdır.</w:t>
      </w:r>
    </w:p>
    <w:p>
      <w:pPr>
        <w:spacing w:before="158"/>
        <w:ind w:left="994" w:right="0" w:firstLine="0"/>
        <w:jc w:val="left"/>
        <w:rPr>
          <w:sz w:val="24"/>
        </w:rPr>
      </w:pPr>
      <w:r>
        <w:rPr>
          <w:b/>
          <w:i/>
          <w:sz w:val="24"/>
        </w:rPr>
        <w:t>Menometrorragiya</w:t>
      </w:r>
      <w:r>
        <w:rPr>
          <w:spacing w:val="-2"/>
          <w:sz w:val="24"/>
        </w:rPr>
        <w:t> </w:t>
      </w:r>
      <w:r>
        <w:rPr>
          <w:sz w:val="24"/>
        </w:rPr>
        <w:t>gur</w:t>
      </w:r>
      <w:r>
        <w:rPr>
          <w:spacing w:val="-1"/>
          <w:sz w:val="24"/>
        </w:rPr>
        <w:t> </w:t>
      </w:r>
      <w:r>
        <w:rPr>
          <w:sz w:val="24"/>
        </w:rPr>
        <w:t>və</w:t>
      </w:r>
      <w:r>
        <w:rPr>
          <w:spacing w:val="-2"/>
          <w:sz w:val="24"/>
        </w:rPr>
        <w:t> </w:t>
      </w:r>
      <w:r>
        <w:rPr>
          <w:sz w:val="24"/>
        </w:rPr>
        <w:t>uzunmüddətli</w:t>
      </w:r>
      <w:r>
        <w:rPr>
          <w:spacing w:val="-1"/>
          <w:sz w:val="24"/>
        </w:rPr>
        <w:t> </w:t>
      </w:r>
      <w:r>
        <w:rPr>
          <w:sz w:val="24"/>
        </w:rPr>
        <w:t>aybaşı</w:t>
      </w:r>
      <w:r>
        <w:rPr>
          <w:spacing w:val="-1"/>
          <w:sz w:val="24"/>
        </w:rPr>
        <w:t> </w:t>
      </w:r>
      <w:r>
        <w:rPr>
          <w:spacing w:val="-2"/>
          <w:sz w:val="24"/>
        </w:rPr>
        <w:t>qanaxmasıdır.</w:t>
      </w:r>
    </w:p>
    <w:p>
      <w:pPr>
        <w:pStyle w:val="BodyText"/>
        <w:spacing w:line="259" w:lineRule="auto" w:before="182"/>
        <w:ind w:right="703"/>
        <w:jc w:val="left"/>
      </w:pPr>
      <w:r>
        <w:rPr>
          <w:b/>
          <w:i/>
        </w:rPr>
        <w:t>Alqodismenoreya</w:t>
      </w:r>
      <w:r>
        <w:rPr/>
        <w:t> – ağrılı aybaşı. Adətən aybaşı qanaxmasının başlanğıcı ağrılar ilə müşayiət olunur,</w:t>
      </w:r>
      <w:r>
        <w:rPr>
          <w:spacing w:val="-3"/>
        </w:rPr>
        <w:t> </w:t>
      </w:r>
      <w:r>
        <w:rPr/>
        <w:t>bütün</w:t>
      </w:r>
      <w:r>
        <w:rPr>
          <w:spacing w:val="-3"/>
        </w:rPr>
        <w:t> </w:t>
      </w:r>
      <w:r>
        <w:rPr/>
        <w:t>aybaşı</w:t>
      </w:r>
      <w:r>
        <w:rPr>
          <w:spacing w:val="-3"/>
        </w:rPr>
        <w:t> </w:t>
      </w:r>
      <w:r>
        <w:rPr/>
        <w:t>müddətində</w:t>
      </w:r>
      <w:r>
        <w:rPr>
          <w:spacing w:val="-4"/>
        </w:rPr>
        <w:t> </w:t>
      </w:r>
      <w:r>
        <w:rPr/>
        <w:t>isə</w:t>
      </w:r>
      <w:r>
        <w:rPr>
          <w:spacing w:val="-4"/>
        </w:rPr>
        <w:t> </w:t>
      </w:r>
      <w:r>
        <w:rPr/>
        <w:t>az</w:t>
      </w:r>
      <w:r>
        <w:rPr>
          <w:spacing w:val="-4"/>
        </w:rPr>
        <w:t> </w:t>
      </w:r>
      <w:r>
        <w:rPr/>
        <w:t>hallarda</w:t>
      </w:r>
      <w:r>
        <w:rPr>
          <w:spacing w:val="-3"/>
        </w:rPr>
        <w:t> </w:t>
      </w:r>
      <w:r>
        <w:rPr/>
        <w:t>ağrılar</w:t>
      </w:r>
      <w:r>
        <w:rPr>
          <w:spacing w:val="-3"/>
        </w:rPr>
        <w:t> </w:t>
      </w:r>
      <w:r>
        <w:rPr/>
        <w:t>müşahidə</w:t>
      </w:r>
      <w:r>
        <w:rPr>
          <w:spacing w:val="-5"/>
        </w:rPr>
        <w:t> </w:t>
      </w:r>
      <w:r>
        <w:rPr/>
        <w:t>olunur.</w:t>
      </w:r>
      <w:r>
        <w:rPr>
          <w:spacing w:val="-3"/>
        </w:rPr>
        <w:t> </w:t>
      </w:r>
      <w:r>
        <w:rPr/>
        <w:t>Ağrılı</w:t>
      </w:r>
      <w:r>
        <w:rPr>
          <w:spacing w:val="-3"/>
        </w:rPr>
        <w:t> </w:t>
      </w:r>
      <w:r>
        <w:rPr/>
        <w:t>aybaşı</w:t>
      </w:r>
      <w:r>
        <w:rPr>
          <w:spacing w:val="-3"/>
        </w:rPr>
        <w:t> </w:t>
      </w:r>
      <w:r>
        <w:rPr/>
        <w:t>cinsiyyət orqanlarının inkişafdan qalması (infantilizm), uşaqlığın qeyri-düzgün yerləşməsi, endometrioz, daxili cinsiyyət orqanlarının iltihab xəstəlikləri və s. nəticəsində baş verir.</w:t>
      </w:r>
    </w:p>
    <w:p>
      <w:pPr>
        <w:pStyle w:val="BodyText"/>
        <w:spacing w:line="259" w:lineRule="auto" w:before="160"/>
        <w:ind w:right="780"/>
        <w:jc w:val="left"/>
      </w:pPr>
      <w:r>
        <w:rPr/>
        <w:t>Cinsiyyət üzvlərindən gələn patoloji ifrazat </w:t>
      </w:r>
      <w:r>
        <w:rPr>
          <w:i/>
        </w:rPr>
        <w:t>ağlı ifrazat </w:t>
      </w:r>
      <w:r>
        <w:rPr/>
        <w:t>adlanır. Ağlı ifrazat ginekoloji xəstəliklərin simptomu olması ilə yanaşı, cinsiyyət sistemi ilə əlaqəsi olmayan patoloji proseslərin təzahürü də ola bilər. Ağlı ifrazat az, orta və gur ola bilər. Ağlı ifrazat süd rəngində, sarımtıl, yaşıl, sarımtıl-yaşıl, bozumtul, “çirkli” (qan ilə qarışıq) rəngdə, konsistensiyası isə yapışqan,</w:t>
      </w:r>
      <w:r>
        <w:rPr>
          <w:spacing w:val="-3"/>
        </w:rPr>
        <w:t> </w:t>
      </w:r>
      <w:r>
        <w:rPr/>
        <w:t>sıyıqabənzər,</w:t>
      </w:r>
      <w:r>
        <w:rPr>
          <w:spacing w:val="-3"/>
        </w:rPr>
        <w:t> </w:t>
      </w:r>
      <w:r>
        <w:rPr/>
        <w:t>köpüklü</w:t>
      </w:r>
      <w:r>
        <w:rPr>
          <w:spacing w:val="-3"/>
        </w:rPr>
        <w:t> </w:t>
      </w:r>
      <w:r>
        <w:rPr/>
        <w:t>və</w:t>
      </w:r>
      <w:r>
        <w:rPr>
          <w:spacing w:val="-4"/>
        </w:rPr>
        <w:t> </w:t>
      </w:r>
      <w:r>
        <w:rPr/>
        <w:t>s.</w:t>
      </w:r>
      <w:r>
        <w:rPr>
          <w:spacing w:val="-3"/>
        </w:rPr>
        <w:t> </w:t>
      </w:r>
      <w:r>
        <w:rPr/>
        <w:t>ola</w:t>
      </w:r>
      <w:r>
        <w:rPr>
          <w:spacing w:val="-4"/>
        </w:rPr>
        <w:t> </w:t>
      </w:r>
      <w:r>
        <w:rPr/>
        <w:t>bilər.</w:t>
      </w:r>
      <w:r>
        <w:rPr>
          <w:spacing w:val="-2"/>
        </w:rPr>
        <w:t> </w:t>
      </w:r>
      <w:r>
        <w:rPr/>
        <w:t>İfrazat</w:t>
      </w:r>
      <w:r>
        <w:rPr>
          <w:spacing w:val="-3"/>
        </w:rPr>
        <w:t> </w:t>
      </w:r>
      <w:r>
        <w:rPr/>
        <w:t>iysiz,</w:t>
      </w:r>
      <w:r>
        <w:rPr>
          <w:spacing w:val="-3"/>
        </w:rPr>
        <w:t> </w:t>
      </w:r>
      <w:r>
        <w:rPr/>
        <w:t>hiss</w:t>
      </w:r>
      <w:r>
        <w:rPr>
          <w:spacing w:val="-4"/>
        </w:rPr>
        <w:t> </w:t>
      </w:r>
      <w:r>
        <w:rPr/>
        <w:t>edilən</w:t>
      </w:r>
      <w:r>
        <w:rPr>
          <w:spacing w:val="-3"/>
        </w:rPr>
        <w:t> </w:t>
      </w:r>
      <w:r>
        <w:rPr/>
        <w:t>iyli,</w:t>
      </w:r>
      <w:r>
        <w:rPr>
          <w:spacing w:val="-3"/>
        </w:rPr>
        <w:t> </w:t>
      </w:r>
      <w:r>
        <w:rPr/>
        <w:t>kəskin,</w:t>
      </w:r>
      <w:r>
        <w:rPr>
          <w:spacing w:val="-3"/>
        </w:rPr>
        <w:t> </w:t>
      </w:r>
      <w:r>
        <w:rPr/>
        <w:t>xoşagəlməz iyli ola bilər. Pasiyentdən aybaşı tsiklinin müəyyən dövrlərində ifrazatın miqdarının artmasını (xüsusilə də aybaşı ilə əlaqədar olaraq), ifrazatın cinsi əlaqədən sonra və ya partnyorun dəyişməsi ilə, həmçinin kontakt qanaxmaların provokasion amillər ilə (ağırlıq qaldırma, defekasiya aktı, cinsi əlaqə) əlaqədar olub-olmamasını aydınlaşdırmaq lazımdır.</w:t>
      </w:r>
    </w:p>
    <w:p>
      <w:pPr>
        <w:pStyle w:val="BodyText"/>
        <w:spacing w:line="259" w:lineRule="auto" w:before="157"/>
        <w:ind w:right="859"/>
        <w:jc w:val="left"/>
      </w:pPr>
      <w:r>
        <w:rPr/>
        <w:t>Reproduktiv</w:t>
      </w:r>
      <w:r>
        <w:rPr>
          <w:spacing w:val="-4"/>
        </w:rPr>
        <w:t> </w:t>
      </w:r>
      <w:r>
        <w:rPr/>
        <w:t>funksiyanın</w:t>
      </w:r>
      <w:r>
        <w:rPr>
          <w:spacing w:val="-4"/>
        </w:rPr>
        <w:t> </w:t>
      </w:r>
      <w:r>
        <w:rPr/>
        <w:t>(nəsiltörətmə)</w:t>
      </w:r>
      <w:r>
        <w:rPr>
          <w:spacing w:val="-4"/>
        </w:rPr>
        <w:t> </w:t>
      </w:r>
      <w:r>
        <w:rPr/>
        <w:t>qiymətləndirilməsi</w:t>
      </w:r>
      <w:r>
        <w:rPr>
          <w:spacing w:val="-4"/>
        </w:rPr>
        <w:t> </w:t>
      </w:r>
      <w:r>
        <w:rPr/>
        <w:t>xəstənin</w:t>
      </w:r>
      <w:r>
        <w:rPr>
          <w:spacing w:val="-4"/>
        </w:rPr>
        <w:t> </w:t>
      </w:r>
      <w:r>
        <w:rPr/>
        <w:t>ginekoloji</w:t>
      </w:r>
      <w:r>
        <w:rPr>
          <w:spacing w:val="-4"/>
        </w:rPr>
        <w:t> </w:t>
      </w:r>
      <w:r>
        <w:rPr/>
        <w:t>sağlamlığı</w:t>
      </w:r>
      <w:r>
        <w:rPr>
          <w:spacing w:val="-4"/>
        </w:rPr>
        <w:t> </w:t>
      </w:r>
      <w:r>
        <w:rPr/>
        <w:t>və</w:t>
      </w:r>
      <w:r>
        <w:rPr>
          <w:spacing w:val="-6"/>
        </w:rPr>
        <w:t> </w:t>
      </w:r>
      <w:r>
        <w:rPr/>
        <w:t>ya qeyri-sağlamlığı haqqında məlumat əldə etməyə imkan verir. Bununla yanaşı, aşağıdakıları aydınlaşdırmaq vacibdir:</w:t>
      </w:r>
    </w:p>
    <w:p>
      <w:pPr>
        <w:pStyle w:val="ListParagraph"/>
        <w:numPr>
          <w:ilvl w:val="0"/>
          <w:numId w:val="56"/>
        </w:numPr>
        <w:tabs>
          <w:tab w:pos="1713" w:val="left" w:leader="none"/>
        </w:tabs>
        <w:spacing w:line="240" w:lineRule="auto" w:before="160" w:after="0"/>
        <w:ind w:left="1713" w:right="0" w:hanging="360"/>
        <w:jc w:val="left"/>
        <w:rPr>
          <w:sz w:val="24"/>
        </w:rPr>
      </w:pPr>
      <w:r>
        <w:rPr>
          <w:sz w:val="24"/>
        </w:rPr>
        <w:t>cinsi həyata başladıqdan</w:t>
      </w:r>
      <w:r>
        <w:rPr>
          <w:spacing w:val="1"/>
          <w:sz w:val="24"/>
        </w:rPr>
        <w:t> </w:t>
      </w:r>
      <w:r>
        <w:rPr>
          <w:sz w:val="24"/>
        </w:rPr>
        <w:t>sonra</w:t>
      </w:r>
      <w:r>
        <w:rPr>
          <w:spacing w:val="-2"/>
          <w:sz w:val="24"/>
        </w:rPr>
        <w:t> </w:t>
      </w:r>
      <w:r>
        <w:rPr>
          <w:sz w:val="24"/>
        </w:rPr>
        <w:t>nə</w:t>
      </w:r>
      <w:r>
        <w:rPr>
          <w:spacing w:val="-3"/>
          <w:sz w:val="24"/>
        </w:rPr>
        <w:t> </w:t>
      </w:r>
      <w:r>
        <w:rPr>
          <w:sz w:val="24"/>
        </w:rPr>
        <w:t>vaxt və</w:t>
      </w:r>
      <w:r>
        <w:rPr>
          <w:spacing w:val="-1"/>
          <w:sz w:val="24"/>
        </w:rPr>
        <w:t> </w:t>
      </w:r>
      <w:r>
        <w:rPr>
          <w:sz w:val="24"/>
        </w:rPr>
        <w:t>hansı</w:t>
      </w:r>
      <w:r>
        <w:rPr>
          <w:spacing w:val="-1"/>
          <w:sz w:val="24"/>
        </w:rPr>
        <w:t> </w:t>
      </w:r>
      <w:r>
        <w:rPr>
          <w:sz w:val="24"/>
        </w:rPr>
        <w:t>yaşda</w:t>
      </w:r>
      <w:r>
        <w:rPr>
          <w:spacing w:val="-1"/>
          <w:sz w:val="24"/>
        </w:rPr>
        <w:t> </w:t>
      </w:r>
      <w:r>
        <w:rPr>
          <w:sz w:val="24"/>
        </w:rPr>
        <w:t>ilk</w:t>
      </w:r>
      <w:r>
        <w:rPr>
          <w:spacing w:val="-1"/>
          <w:sz w:val="24"/>
        </w:rPr>
        <w:t> </w:t>
      </w:r>
      <w:r>
        <w:rPr>
          <w:sz w:val="24"/>
        </w:rPr>
        <w:t>hamiləlik baş</w:t>
      </w:r>
      <w:r>
        <w:rPr>
          <w:spacing w:val="-1"/>
          <w:sz w:val="24"/>
        </w:rPr>
        <w:t> </w:t>
      </w:r>
      <w:r>
        <w:rPr>
          <w:spacing w:val="-2"/>
          <w:sz w:val="24"/>
        </w:rPr>
        <w:t>verib;</w:t>
      </w:r>
    </w:p>
    <w:p>
      <w:pPr>
        <w:pStyle w:val="ListParagraph"/>
        <w:numPr>
          <w:ilvl w:val="0"/>
          <w:numId w:val="56"/>
        </w:numPr>
        <w:tabs>
          <w:tab w:pos="1713" w:val="left" w:leader="none"/>
        </w:tabs>
        <w:spacing w:line="259" w:lineRule="auto" w:before="182" w:after="0"/>
        <w:ind w:left="1713" w:right="804" w:hanging="360"/>
        <w:jc w:val="left"/>
        <w:rPr>
          <w:sz w:val="24"/>
        </w:rPr>
      </w:pPr>
      <w:r>
        <w:rPr>
          <w:sz w:val="24"/>
        </w:rPr>
        <w:t>cəmi</w:t>
      </w:r>
      <w:r>
        <w:rPr>
          <w:spacing w:val="-4"/>
          <w:sz w:val="24"/>
        </w:rPr>
        <w:t> </w:t>
      </w:r>
      <w:r>
        <w:rPr>
          <w:sz w:val="24"/>
        </w:rPr>
        <w:t>neçə</w:t>
      </w:r>
      <w:r>
        <w:rPr>
          <w:spacing w:val="-5"/>
          <w:sz w:val="24"/>
        </w:rPr>
        <w:t> </w:t>
      </w:r>
      <w:r>
        <w:rPr>
          <w:sz w:val="24"/>
        </w:rPr>
        <w:t>hamiləlik</w:t>
      </w:r>
      <w:r>
        <w:rPr>
          <w:spacing w:val="-4"/>
          <w:sz w:val="24"/>
        </w:rPr>
        <w:t> </w:t>
      </w:r>
      <w:r>
        <w:rPr>
          <w:sz w:val="24"/>
        </w:rPr>
        <w:t>olub,</w:t>
      </w:r>
      <w:r>
        <w:rPr>
          <w:spacing w:val="-4"/>
          <w:sz w:val="24"/>
        </w:rPr>
        <w:t> </w:t>
      </w:r>
      <w:r>
        <w:rPr>
          <w:sz w:val="24"/>
        </w:rPr>
        <w:t>bu</w:t>
      </w:r>
      <w:r>
        <w:rPr>
          <w:spacing w:val="-4"/>
          <w:sz w:val="24"/>
        </w:rPr>
        <w:t> </w:t>
      </w:r>
      <w:r>
        <w:rPr>
          <w:sz w:val="24"/>
        </w:rPr>
        <w:t>hamiləliklərin</w:t>
      </w:r>
      <w:r>
        <w:rPr>
          <w:spacing w:val="-4"/>
          <w:sz w:val="24"/>
        </w:rPr>
        <w:t> </w:t>
      </w:r>
      <w:r>
        <w:rPr>
          <w:sz w:val="24"/>
        </w:rPr>
        <w:t>nəticəsi</w:t>
      </w:r>
      <w:r>
        <w:rPr>
          <w:spacing w:val="-4"/>
          <w:sz w:val="24"/>
        </w:rPr>
        <w:t> </w:t>
      </w:r>
      <w:r>
        <w:rPr>
          <w:sz w:val="24"/>
        </w:rPr>
        <w:t>necə</w:t>
      </w:r>
      <w:r>
        <w:rPr>
          <w:spacing w:val="-5"/>
          <w:sz w:val="24"/>
        </w:rPr>
        <w:t> </w:t>
      </w:r>
      <w:r>
        <w:rPr>
          <w:sz w:val="24"/>
        </w:rPr>
        <w:t>olub,</w:t>
      </w:r>
      <w:r>
        <w:rPr>
          <w:spacing w:val="-4"/>
          <w:sz w:val="24"/>
        </w:rPr>
        <w:t> </w:t>
      </w:r>
      <w:r>
        <w:rPr>
          <w:sz w:val="24"/>
        </w:rPr>
        <w:t>beçəxor,</w:t>
      </w:r>
      <w:r>
        <w:rPr>
          <w:spacing w:val="-4"/>
          <w:sz w:val="24"/>
        </w:rPr>
        <w:t> </w:t>
      </w:r>
      <w:r>
        <w:rPr>
          <w:sz w:val="24"/>
        </w:rPr>
        <w:t>uşaqlıqdankənar hamiləlik və digər ağırlaşmalar olmuşdurmu;</w:t>
      </w:r>
    </w:p>
    <w:p>
      <w:pPr>
        <w:pStyle w:val="BodyText"/>
        <w:spacing w:line="259" w:lineRule="auto" w:before="160"/>
        <w:ind w:right="892"/>
        <w:jc w:val="left"/>
      </w:pPr>
      <w:r>
        <w:rPr>
          <w:b/>
          <w:i/>
        </w:rPr>
        <w:t>Metrorragiya</w:t>
      </w:r>
      <w:r>
        <w:rPr>
          <w:spacing w:val="-3"/>
        </w:rPr>
        <w:t> </w:t>
      </w:r>
      <w:r>
        <w:rPr/>
        <w:t>aybaşı</w:t>
      </w:r>
      <w:r>
        <w:rPr>
          <w:spacing w:val="-3"/>
        </w:rPr>
        <w:t> </w:t>
      </w:r>
      <w:r>
        <w:rPr/>
        <w:t>tsikli</w:t>
      </w:r>
      <w:r>
        <w:rPr>
          <w:spacing w:val="-3"/>
        </w:rPr>
        <w:t> </w:t>
      </w:r>
      <w:r>
        <w:rPr/>
        <w:t>ilə</w:t>
      </w:r>
      <w:r>
        <w:rPr>
          <w:spacing w:val="-5"/>
        </w:rPr>
        <w:t> </w:t>
      </w:r>
      <w:r>
        <w:rPr/>
        <w:t>əlaqəsi</w:t>
      </w:r>
      <w:r>
        <w:rPr>
          <w:spacing w:val="-3"/>
        </w:rPr>
        <w:t> </w:t>
      </w:r>
      <w:r>
        <w:rPr/>
        <w:t>olmayan,</w:t>
      </w:r>
      <w:r>
        <w:rPr>
          <w:spacing w:val="-3"/>
        </w:rPr>
        <w:t> </w:t>
      </w:r>
      <w:r>
        <w:rPr/>
        <w:t>uşaqlığın</w:t>
      </w:r>
      <w:r>
        <w:rPr>
          <w:spacing w:val="-3"/>
        </w:rPr>
        <w:t> </w:t>
      </w:r>
      <w:r>
        <w:rPr/>
        <w:t>selikaltı</w:t>
      </w:r>
      <w:r>
        <w:rPr>
          <w:spacing w:val="-3"/>
        </w:rPr>
        <w:t> </w:t>
      </w:r>
      <w:r>
        <w:rPr/>
        <w:t>mioması</w:t>
      </w:r>
      <w:r>
        <w:rPr>
          <w:spacing w:val="-5"/>
        </w:rPr>
        <w:t> </w:t>
      </w:r>
      <w:r>
        <w:rPr/>
        <w:t>və</w:t>
      </w:r>
      <w:r>
        <w:rPr>
          <w:spacing w:val="-5"/>
        </w:rPr>
        <w:t> </w:t>
      </w:r>
      <w:r>
        <w:rPr/>
        <w:t>uşaqlıq</w:t>
      </w:r>
      <w:r>
        <w:rPr>
          <w:spacing w:val="-3"/>
        </w:rPr>
        <w:t> </w:t>
      </w:r>
      <w:r>
        <w:rPr/>
        <w:t>cisminin və boynunun xərçəngi, yumurtalığın hormonal-aktiv şişləri və bəzi digər xəstəliklər zamanı ovulyasiya prosesinin pozulması nəticəsində (disfunksional uşaqlıq qanaxması) adətən yumurtalıqların funksiyasının müxtəlif formada pozulması zamanı yaranan asiklik uşaqlıq </w:t>
      </w:r>
      <w:r>
        <w:rPr>
          <w:spacing w:val="-2"/>
        </w:rPr>
        <w:t>qanaxmasıdır.</w:t>
      </w:r>
    </w:p>
    <w:p>
      <w:pPr>
        <w:spacing w:before="159"/>
        <w:ind w:left="994" w:right="0" w:firstLine="0"/>
        <w:jc w:val="left"/>
        <w:rPr>
          <w:sz w:val="24"/>
        </w:rPr>
      </w:pPr>
      <w:r>
        <w:rPr>
          <w:b/>
          <w:i/>
          <w:sz w:val="24"/>
        </w:rPr>
        <w:t>Menometrorragiya</w:t>
      </w:r>
      <w:r>
        <w:rPr>
          <w:spacing w:val="-2"/>
          <w:sz w:val="24"/>
        </w:rPr>
        <w:t> </w:t>
      </w:r>
      <w:r>
        <w:rPr>
          <w:sz w:val="24"/>
        </w:rPr>
        <w:t>gur</w:t>
      </w:r>
      <w:r>
        <w:rPr>
          <w:spacing w:val="-1"/>
          <w:sz w:val="24"/>
        </w:rPr>
        <w:t> </w:t>
      </w:r>
      <w:r>
        <w:rPr>
          <w:sz w:val="24"/>
        </w:rPr>
        <w:t>və</w:t>
      </w:r>
      <w:r>
        <w:rPr>
          <w:spacing w:val="-2"/>
          <w:sz w:val="24"/>
        </w:rPr>
        <w:t> </w:t>
      </w:r>
      <w:r>
        <w:rPr>
          <w:sz w:val="24"/>
        </w:rPr>
        <w:t>uzunmüddətli</w:t>
      </w:r>
      <w:r>
        <w:rPr>
          <w:spacing w:val="-1"/>
          <w:sz w:val="24"/>
        </w:rPr>
        <w:t> </w:t>
      </w:r>
      <w:r>
        <w:rPr>
          <w:sz w:val="24"/>
        </w:rPr>
        <w:t>aybaşı</w:t>
      </w:r>
      <w:r>
        <w:rPr>
          <w:spacing w:val="-1"/>
          <w:sz w:val="24"/>
        </w:rPr>
        <w:t> </w:t>
      </w:r>
      <w:r>
        <w:rPr>
          <w:spacing w:val="-2"/>
          <w:sz w:val="24"/>
        </w:rPr>
        <w:t>qanaxmasıdır.</w:t>
      </w:r>
    </w:p>
    <w:p>
      <w:pPr>
        <w:pStyle w:val="BodyText"/>
        <w:spacing w:line="259" w:lineRule="auto" w:before="183"/>
        <w:ind w:right="703"/>
        <w:jc w:val="left"/>
      </w:pPr>
      <w:r>
        <w:rPr>
          <w:b/>
          <w:i/>
        </w:rPr>
        <w:t>Alqodismenoreya</w:t>
      </w:r>
      <w:r>
        <w:rPr/>
        <w:t> – ağrılı aybaşı. Adətən aybaşı qanaxmasının başlanğıcı ağrılar ilə müşayiət olunur,</w:t>
      </w:r>
      <w:r>
        <w:rPr>
          <w:spacing w:val="-3"/>
        </w:rPr>
        <w:t> </w:t>
      </w:r>
      <w:r>
        <w:rPr/>
        <w:t>bütün</w:t>
      </w:r>
      <w:r>
        <w:rPr>
          <w:spacing w:val="-3"/>
        </w:rPr>
        <w:t> </w:t>
      </w:r>
      <w:r>
        <w:rPr/>
        <w:t>aybaşı</w:t>
      </w:r>
      <w:r>
        <w:rPr>
          <w:spacing w:val="-3"/>
        </w:rPr>
        <w:t> </w:t>
      </w:r>
      <w:r>
        <w:rPr/>
        <w:t>müddətində</w:t>
      </w:r>
      <w:r>
        <w:rPr>
          <w:spacing w:val="-4"/>
        </w:rPr>
        <w:t> </w:t>
      </w:r>
      <w:r>
        <w:rPr/>
        <w:t>isə</w:t>
      </w:r>
      <w:r>
        <w:rPr>
          <w:spacing w:val="-4"/>
        </w:rPr>
        <w:t> </w:t>
      </w:r>
      <w:r>
        <w:rPr/>
        <w:t>az</w:t>
      </w:r>
      <w:r>
        <w:rPr>
          <w:spacing w:val="-4"/>
        </w:rPr>
        <w:t> </w:t>
      </w:r>
      <w:r>
        <w:rPr/>
        <w:t>hallarda</w:t>
      </w:r>
      <w:r>
        <w:rPr>
          <w:spacing w:val="-3"/>
        </w:rPr>
        <w:t> </w:t>
      </w:r>
      <w:r>
        <w:rPr/>
        <w:t>ağrılar</w:t>
      </w:r>
      <w:r>
        <w:rPr>
          <w:spacing w:val="-3"/>
        </w:rPr>
        <w:t> </w:t>
      </w:r>
      <w:r>
        <w:rPr/>
        <w:t>müşahidə</w:t>
      </w:r>
      <w:r>
        <w:rPr>
          <w:spacing w:val="-5"/>
        </w:rPr>
        <w:t> </w:t>
      </w:r>
      <w:r>
        <w:rPr/>
        <w:t>olunur.</w:t>
      </w:r>
      <w:r>
        <w:rPr>
          <w:spacing w:val="-3"/>
        </w:rPr>
        <w:t> </w:t>
      </w:r>
      <w:r>
        <w:rPr/>
        <w:t>Ağrılı</w:t>
      </w:r>
      <w:r>
        <w:rPr>
          <w:spacing w:val="-3"/>
        </w:rPr>
        <w:t> </w:t>
      </w:r>
      <w:r>
        <w:rPr/>
        <w:t>aybaşı</w:t>
      </w:r>
      <w:r>
        <w:rPr>
          <w:spacing w:val="-3"/>
        </w:rPr>
        <w:t> </w:t>
      </w:r>
      <w:r>
        <w:rPr/>
        <w:t>cinsiyyət orqanlarının inkişafdan qalması (infantilizm), uşaqlığın qeyri-düzgün yerləşməsi, endometrioz, daxili cinsiyyət orqanlarının iltihab xəstəlikləri və s. nəticəsində baş verir.</w:t>
      </w:r>
    </w:p>
    <w:p>
      <w:pPr>
        <w:pStyle w:val="BodyText"/>
        <w:spacing w:line="259" w:lineRule="auto" w:before="158"/>
        <w:ind w:right="780"/>
        <w:jc w:val="left"/>
      </w:pPr>
      <w:r>
        <w:rPr/>
        <w:t>Cinsiyyət üzvlərindən gələn patoloji ifrazat </w:t>
      </w:r>
      <w:r>
        <w:rPr>
          <w:i/>
        </w:rPr>
        <w:t>ağlı ifrazat </w:t>
      </w:r>
      <w:r>
        <w:rPr/>
        <w:t>adlanır. Ağlı ifrazat ginekoloji xəstəliklərin simptomu olması ilə yanaşı, cinsiyyət sistemi ilə əlaqəsi olmayan patoloji proseslərin</w:t>
      </w:r>
      <w:r>
        <w:rPr>
          <w:spacing w:val="-3"/>
        </w:rPr>
        <w:t> </w:t>
      </w:r>
      <w:r>
        <w:rPr/>
        <w:t>təzahürü</w:t>
      </w:r>
      <w:r>
        <w:rPr>
          <w:spacing w:val="-3"/>
        </w:rPr>
        <w:t> </w:t>
      </w:r>
      <w:r>
        <w:rPr/>
        <w:t>də</w:t>
      </w:r>
      <w:r>
        <w:rPr>
          <w:spacing w:val="-4"/>
        </w:rPr>
        <w:t> </w:t>
      </w:r>
      <w:r>
        <w:rPr/>
        <w:t>ola</w:t>
      </w:r>
      <w:r>
        <w:rPr>
          <w:spacing w:val="-3"/>
        </w:rPr>
        <w:t> </w:t>
      </w:r>
      <w:r>
        <w:rPr/>
        <w:t>bilər.</w:t>
      </w:r>
      <w:r>
        <w:rPr>
          <w:spacing w:val="-3"/>
        </w:rPr>
        <w:t> </w:t>
      </w:r>
      <w:r>
        <w:rPr/>
        <w:t>Ağlı</w:t>
      </w:r>
      <w:r>
        <w:rPr>
          <w:spacing w:val="-3"/>
        </w:rPr>
        <w:t> </w:t>
      </w:r>
      <w:r>
        <w:rPr/>
        <w:t>ifrazat</w:t>
      </w:r>
      <w:r>
        <w:rPr>
          <w:spacing w:val="-3"/>
        </w:rPr>
        <w:t> </w:t>
      </w:r>
      <w:r>
        <w:rPr/>
        <w:t>az,</w:t>
      </w:r>
      <w:r>
        <w:rPr>
          <w:spacing w:val="-3"/>
        </w:rPr>
        <w:t> </w:t>
      </w:r>
      <w:r>
        <w:rPr/>
        <w:t>orta</w:t>
      </w:r>
      <w:r>
        <w:rPr>
          <w:spacing w:val="-4"/>
        </w:rPr>
        <w:t> </w:t>
      </w:r>
      <w:r>
        <w:rPr/>
        <w:t>və</w:t>
      </w:r>
      <w:r>
        <w:rPr>
          <w:spacing w:val="-3"/>
        </w:rPr>
        <w:t> </w:t>
      </w:r>
      <w:r>
        <w:rPr/>
        <w:t>gur</w:t>
      </w:r>
      <w:r>
        <w:rPr>
          <w:spacing w:val="-3"/>
        </w:rPr>
        <w:t> </w:t>
      </w:r>
      <w:r>
        <w:rPr/>
        <w:t>ola</w:t>
      </w:r>
      <w:r>
        <w:rPr>
          <w:spacing w:val="-3"/>
        </w:rPr>
        <w:t> </w:t>
      </w:r>
      <w:r>
        <w:rPr/>
        <w:t>bilər.</w:t>
      </w:r>
      <w:r>
        <w:rPr>
          <w:spacing w:val="-3"/>
        </w:rPr>
        <w:t> </w:t>
      </w:r>
      <w:r>
        <w:rPr/>
        <w:t>Ağlı</w:t>
      </w:r>
      <w:r>
        <w:rPr>
          <w:spacing w:val="-3"/>
        </w:rPr>
        <w:t> </w:t>
      </w:r>
      <w:r>
        <w:rPr/>
        <w:t>ifrazat</w:t>
      </w:r>
      <w:r>
        <w:rPr>
          <w:spacing w:val="-3"/>
        </w:rPr>
        <w:t> </w:t>
      </w:r>
      <w:r>
        <w:rPr/>
        <w:t>süd</w:t>
      </w:r>
      <w:r>
        <w:rPr>
          <w:spacing w:val="-3"/>
        </w:rPr>
        <w:t> </w:t>
      </w:r>
      <w:r>
        <w:rPr/>
        <w:t>rəngində,</w:t>
      </w:r>
    </w:p>
    <w:p>
      <w:pPr>
        <w:pStyle w:val="BodyText"/>
        <w:spacing w:after="0" w:line="259" w:lineRule="auto"/>
        <w:jc w:val="left"/>
        <w:sectPr>
          <w:pgSz w:w="11910" w:h="16840"/>
          <w:pgMar w:top="1040" w:bottom="280" w:left="708" w:right="141"/>
        </w:sectPr>
      </w:pPr>
    </w:p>
    <w:p>
      <w:pPr>
        <w:pStyle w:val="BodyText"/>
        <w:spacing w:line="259" w:lineRule="auto" w:before="73"/>
        <w:ind w:right="780"/>
        <w:jc w:val="left"/>
      </w:pPr>
      <w:r>
        <w:rPr/>
        <w:t>sarımtıl, yaşıl, sarımtıl-yaşıl, bozumtul, “çirkli” (qan ilə qarışıq) rəngdə, konsistensiyası isə yapışqan,</w:t>
      </w:r>
      <w:r>
        <w:rPr>
          <w:spacing w:val="-3"/>
        </w:rPr>
        <w:t> </w:t>
      </w:r>
      <w:r>
        <w:rPr/>
        <w:t>sıyıqabənzər,</w:t>
      </w:r>
      <w:r>
        <w:rPr>
          <w:spacing w:val="-3"/>
        </w:rPr>
        <w:t> </w:t>
      </w:r>
      <w:r>
        <w:rPr/>
        <w:t>köpüklü</w:t>
      </w:r>
      <w:r>
        <w:rPr>
          <w:spacing w:val="-3"/>
        </w:rPr>
        <w:t> </w:t>
      </w:r>
      <w:r>
        <w:rPr/>
        <w:t>və</w:t>
      </w:r>
      <w:r>
        <w:rPr>
          <w:spacing w:val="-4"/>
        </w:rPr>
        <w:t> </w:t>
      </w:r>
      <w:r>
        <w:rPr/>
        <w:t>s.</w:t>
      </w:r>
      <w:r>
        <w:rPr>
          <w:spacing w:val="-3"/>
        </w:rPr>
        <w:t> </w:t>
      </w:r>
      <w:r>
        <w:rPr/>
        <w:t>ola</w:t>
      </w:r>
      <w:r>
        <w:rPr>
          <w:spacing w:val="-4"/>
        </w:rPr>
        <w:t> </w:t>
      </w:r>
      <w:r>
        <w:rPr/>
        <w:t>bilər.</w:t>
      </w:r>
      <w:r>
        <w:rPr>
          <w:spacing w:val="-2"/>
        </w:rPr>
        <w:t> </w:t>
      </w:r>
      <w:r>
        <w:rPr/>
        <w:t>İfrazat</w:t>
      </w:r>
      <w:r>
        <w:rPr>
          <w:spacing w:val="-3"/>
        </w:rPr>
        <w:t> </w:t>
      </w:r>
      <w:r>
        <w:rPr/>
        <w:t>iysiz,</w:t>
      </w:r>
      <w:r>
        <w:rPr>
          <w:spacing w:val="-3"/>
        </w:rPr>
        <w:t> </w:t>
      </w:r>
      <w:r>
        <w:rPr/>
        <w:t>hiss</w:t>
      </w:r>
      <w:r>
        <w:rPr>
          <w:spacing w:val="-4"/>
        </w:rPr>
        <w:t> </w:t>
      </w:r>
      <w:r>
        <w:rPr/>
        <w:t>edilən</w:t>
      </w:r>
      <w:r>
        <w:rPr>
          <w:spacing w:val="-3"/>
        </w:rPr>
        <w:t> </w:t>
      </w:r>
      <w:r>
        <w:rPr/>
        <w:t>iyli,</w:t>
      </w:r>
      <w:r>
        <w:rPr>
          <w:spacing w:val="-3"/>
        </w:rPr>
        <w:t> </w:t>
      </w:r>
      <w:r>
        <w:rPr/>
        <w:t>kəskin,</w:t>
      </w:r>
      <w:r>
        <w:rPr>
          <w:spacing w:val="-3"/>
        </w:rPr>
        <w:t> </w:t>
      </w:r>
      <w:r>
        <w:rPr/>
        <w:t>xoşagəlməz iyli ola bilər. Pasiyentdən aybaşı tsiklinin müəyyən dövrlərində ifrazatın miqdarının artmasını (xüsusilə də aybaşı ilə əlaqədar olaraq), ifrazatın cinsi əlaqədən sonra və ya partnyorun dəyişməsi ilə, həmçinin kontakt qanaxmaların provokasion amillər ilə (ağırlıq qaldırma, defekasiya aktı, cinsi əlaqə) əlaqədar olub-olmamasını aydınlaşdırmaq lazımdır.</w:t>
      </w:r>
    </w:p>
    <w:p>
      <w:pPr>
        <w:pStyle w:val="BodyText"/>
        <w:spacing w:line="259" w:lineRule="auto" w:before="161"/>
        <w:ind w:right="859"/>
        <w:jc w:val="left"/>
      </w:pPr>
      <w:r>
        <w:rPr/>
        <w:t>Reproduktiv</w:t>
      </w:r>
      <w:r>
        <w:rPr>
          <w:spacing w:val="-4"/>
        </w:rPr>
        <w:t> </w:t>
      </w:r>
      <w:r>
        <w:rPr/>
        <w:t>funksiyanın</w:t>
      </w:r>
      <w:r>
        <w:rPr>
          <w:spacing w:val="-4"/>
        </w:rPr>
        <w:t> </w:t>
      </w:r>
      <w:r>
        <w:rPr/>
        <w:t>(nəsiltörətmə)</w:t>
      </w:r>
      <w:r>
        <w:rPr>
          <w:spacing w:val="-4"/>
        </w:rPr>
        <w:t> </w:t>
      </w:r>
      <w:r>
        <w:rPr/>
        <w:t>qiymətləndirilməsi</w:t>
      </w:r>
      <w:r>
        <w:rPr>
          <w:spacing w:val="-4"/>
        </w:rPr>
        <w:t> </w:t>
      </w:r>
      <w:r>
        <w:rPr/>
        <w:t>xəstənin</w:t>
      </w:r>
      <w:r>
        <w:rPr>
          <w:spacing w:val="-4"/>
        </w:rPr>
        <w:t> </w:t>
      </w:r>
      <w:r>
        <w:rPr/>
        <w:t>ginekoloji</w:t>
      </w:r>
      <w:r>
        <w:rPr>
          <w:spacing w:val="-4"/>
        </w:rPr>
        <w:t> </w:t>
      </w:r>
      <w:r>
        <w:rPr/>
        <w:t>sağlamlığı</w:t>
      </w:r>
      <w:r>
        <w:rPr>
          <w:spacing w:val="-4"/>
        </w:rPr>
        <w:t> </w:t>
      </w:r>
      <w:r>
        <w:rPr/>
        <w:t>və</w:t>
      </w:r>
      <w:r>
        <w:rPr>
          <w:spacing w:val="-6"/>
        </w:rPr>
        <w:t> </w:t>
      </w:r>
      <w:r>
        <w:rPr/>
        <w:t>ya qeyri-sağlamlığı haqqında məlumat əldə etməyə imkan verir. Bununla yanaşı, aşağıdakıları aydınlaşdırmaq vacibdir:</w:t>
      </w:r>
    </w:p>
    <w:p>
      <w:pPr>
        <w:pStyle w:val="ListParagraph"/>
        <w:numPr>
          <w:ilvl w:val="0"/>
          <w:numId w:val="56"/>
        </w:numPr>
        <w:tabs>
          <w:tab w:pos="1713" w:val="left" w:leader="none"/>
        </w:tabs>
        <w:spacing w:line="240" w:lineRule="auto" w:before="160" w:after="0"/>
        <w:ind w:left="1713" w:right="0" w:hanging="360"/>
        <w:jc w:val="left"/>
        <w:rPr>
          <w:sz w:val="24"/>
        </w:rPr>
      </w:pPr>
      <w:r>
        <w:rPr>
          <w:sz w:val="24"/>
        </w:rPr>
        <w:t>cinsi həyata başladıqdan</w:t>
      </w:r>
      <w:r>
        <w:rPr>
          <w:spacing w:val="1"/>
          <w:sz w:val="24"/>
        </w:rPr>
        <w:t> </w:t>
      </w:r>
      <w:r>
        <w:rPr>
          <w:sz w:val="24"/>
        </w:rPr>
        <w:t>sonra</w:t>
      </w:r>
      <w:r>
        <w:rPr>
          <w:spacing w:val="-2"/>
          <w:sz w:val="24"/>
        </w:rPr>
        <w:t> </w:t>
      </w:r>
      <w:r>
        <w:rPr>
          <w:sz w:val="24"/>
        </w:rPr>
        <w:t>nə</w:t>
      </w:r>
      <w:r>
        <w:rPr>
          <w:spacing w:val="-3"/>
          <w:sz w:val="24"/>
        </w:rPr>
        <w:t> </w:t>
      </w:r>
      <w:r>
        <w:rPr>
          <w:sz w:val="24"/>
        </w:rPr>
        <w:t>vaxt və</w:t>
      </w:r>
      <w:r>
        <w:rPr>
          <w:spacing w:val="-1"/>
          <w:sz w:val="24"/>
        </w:rPr>
        <w:t> </w:t>
      </w:r>
      <w:r>
        <w:rPr>
          <w:sz w:val="24"/>
        </w:rPr>
        <w:t>hansı</w:t>
      </w:r>
      <w:r>
        <w:rPr>
          <w:spacing w:val="-1"/>
          <w:sz w:val="24"/>
        </w:rPr>
        <w:t> </w:t>
      </w:r>
      <w:r>
        <w:rPr>
          <w:sz w:val="24"/>
        </w:rPr>
        <w:t>yaşda</w:t>
      </w:r>
      <w:r>
        <w:rPr>
          <w:spacing w:val="-1"/>
          <w:sz w:val="24"/>
        </w:rPr>
        <w:t> </w:t>
      </w:r>
      <w:r>
        <w:rPr>
          <w:sz w:val="24"/>
        </w:rPr>
        <w:t>ilk</w:t>
      </w:r>
      <w:r>
        <w:rPr>
          <w:spacing w:val="-1"/>
          <w:sz w:val="24"/>
        </w:rPr>
        <w:t> </w:t>
      </w:r>
      <w:r>
        <w:rPr>
          <w:sz w:val="24"/>
        </w:rPr>
        <w:t>hamiləlik baş</w:t>
      </w:r>
      <w:r>
        <w:rPr>
          <w:spacing w:val="-1"/>
          <w:sz w:val="24"/>
        </w:rPr>
        <w:t> </w:t>
      </w:r>
      <w:r>
        <w:rPr>
          <w:spacing w:val="-2"/>
          <w:sz w:val="24"/>
        </w:rPr>
        <w:t>verib;</w:t>
      </w:r>
    </w:p>
    <w:p>
      <w:pPr>
        <w:pStyle w:val="ListParagraph"/>
        <w:numPr>
          <w:ilvl w:val="0"/>
          <w:numId w:val="56"/>
        </w:numPr>
        <w:tabs>
          <w:tab w:pos="1714" w:val="left" w:leader="none"/>
        </w:tabs>
        <w:spacing w:line="261" w:lineRule="auto" w:before="180" w:after="0"/>
        <w:ind w:left="1714" w:right="804" w:hanging="360"/>
        <w:jc w:val="left"/>
        <w:rPr>
          <w:sz w:val="24"/>
        </w:rPr>
      </w:pPr>
      <w:r>
        <w:rPr>
          <w:sz w:val="24"/>
        </w:rPr>
        <w:t>cəmi</w:t>
      </w:r>
      <w:r>
        <w:rPr>
          <w:spacing w:val="-4"/>
          <w:sz w:val="24"/>
        </w:rPr>
        <w:t> </w:t>
      </w:r>
      <w:r>
        <w:rPr>
          <w:sz w:val="24"/>
        </w:rPr>
        <w:t>neçə</w:t>
      </w:r>
      <w:r>
        <w:rPr>
          <w:spacing w:val="-5"/>
          <w:sz w:val="24"/>
        </w:rPr>
        <w:t> </w:t>
      </w:r>
      <w:r>
        <w:rPr>
          <w:sz w:val="24"/>
        </w:rPr>
        <w:t>hamiləlik</w:t>
      </w:r>
      <w:r>
        <w:rPr>
          <w:spacing w:val="-4"/>
          <w:sz w:val="24"/>
        </w:rPr>
        <w:t> </w:t>
      </w:r>
      <w:r>
        <w:rPr>
          <w:sz w:val="24"/>
        </w:rPr>
        <w:t>olub,</w:t>
      </w:r>
      <w:r>
        <w:rPr>
          <w:spacing w:val="-4"/>
          <w:sz w:val="24"/>
        </w:rPr>
        <w:t> </w:t>
      </w:r>
      <w:r>
        <w:rPr>
          <w:sz w:val="24"/>
        </w:rPr>
        <w:t>bu</w:t>
      </w:r>
      <w:r>
        <w:rPr>
          <w:spacing w:val="-4"/>
          <w:sz w:val="24"/>
        </w:rPr>
        <w:t> </w:t>
      </w:r>
      <w:r>
        <w:rPr>
          <w:sz w:val="24"/>
        </w:rPr>
        <w:t>hamiləliklərin</w:t>
      </w:r>
      <w:r>
        <w:rPr>
          <w:spacing w:val="-4"/>
          <w:sz w:val="24"/>
        </w:rPr>
        <w:t> </w:t>
      </w:r>
      <w:r>
        <w:rPr>
          <w:sz w:val="24"/>
        </w:rPr>
        <w:t>nəticəsi</w:t>
      </w:r>
      <w:r>
        <w:rPr>
          <w:spacing w:val="-4"/>
          <w:sz w:val="24"/>
        </w:rPr>
        <w:t> </w:t>
      </w:r>
      <w:r>
        <w:rPr>
          <w:sz w:val="24"/>
        </w:rPr>
        <w:t>necə</w:t>
      </w:r>
      <w:r>
        <w:rPr>
          <w:spacing w:val="-5"/>
          <w:sz w:val="24"/>
        </w:rPr>
        <w:t> </w:t>
      </w:r>
      <w:r>
        <w:rPr>
          <w:sz w:val="24"/>
        </w:rPr>
        <w:t>olub,</w:t>
      </w:r>
      <w:r>
        <w:rPr>
          <w:spacing w:val="-4"/>
          <w:sz w:val="24"/>
        </w:rPr>
        <w:t> </w:t>
      </w:r>
      <w:r>
        <w:rPr>
          <w:sz w:val="24"/>
        </w:rPr>
        <w:t>beçəxor,</w:t>
      </w:r>
      <w:r>
        <w:rPr>
          <w:spacing w:val="-4"/>
          <w:sz w:val="24"/>
        </w:rPr>
        <w:t> </w:t>
      </w:r>
      <w:r>
        <w:rPr>
          <w:sz w:val="24"/>
        </w:rPr>
        <w:t>uşaqlıqdankənar hamiləlik və digər ağırlaşmalar olmuşdurmu;</w:t>
      </w:r>
    </w:p>
    <w:p>
      <w:pPr>
        <w:pStyle w:val="ListParagraph"/>
        <w:numPr>
          <w:ilvl w:val="0"/>
          <w:numId w:val="56"/>
        </w:numPr>
        <w:tabs>
          <w:tab w:pos="1713" w:val="left" w:leader="none"/>
        </w:tabs>
        <w:spacing w:line="240" w:lineRule="auto" w:before="155" w:after="0"/>
        <w:ind w:left="1713" w:right="0" w:hanging="359"/>
        <w:jc w:val="left"/>
        <w:rPr>
          <w:sz w:val="24"/>
        </w:rPr>
      </w:pPr>
      <w:r>
        <w:rPr>
          <w:sz w:val="24"/>
        </w:rPr>
        <w:t>nə</w:t>
      </w:r>
      <w:r>
        <w:rPr>
          <w:spacing w:val="-4"/>
          <w:sz w:val="24"/>
        </w:rPr>
        <w:t> </w:t>
      </w:r>
      <w:r>
        <w:rPr>
          <w:sz w:val="24"/>
        </w:rPr>
        <w:t>vaxt</w:t>
      </w:r>
      <w:r>
        <w:rPr>
          <w:spacing w:val="-1"/>
          <w:sz w:val="24"/>
        </w:rPr>
        <w:t> </w:t>
      </w:r>
      <w:r>
        <w:rPr>
          <w:sz w:val="24"/>
        </w:rPr>
        <w:t>və</w:t>
      </w:r>
      <w:r>
        <w:rPr>
          <w:spacing w:val="-2"/>
          <w:sz w:val="24"/>
        </w:rPr>
        <w:t> </w:t>
      </w:r>
      <w:r>
        <w:rPr>
          <w:sz w:val="24"/>
        </w:rPr>
        <w:t>neçə</w:t>
      </w:r>
      <w:r>
        <w:rPr>
          <w:spacing w:val="-1"/>
          <w:sz w:val="24"/>
        </w:rPr>
        <w:t> </w:t>
      </w:r>
      <w:r>
        <w:rPr>
          <w:sz w:val="24"/>
        </w:rPr>
        <w:t>doğuş</w:t>
      </w:r>
      <w:r>
        <w:rPr>
          <w:spacing w:val="-2"/>
          <w:sz w:val="24"/>
        </w:rPr>
        <w:t> </w:t>
      </w:r>
      <w:r>
        <w:rPr>
          <w:sz w:val="24"/>
        </w:rPr>
        <w:t>olub,</w:t>
      </w:r>
      <w:r>
        <w:rPr>
          <w:spacing w:val="-1"/>
          <w:sz w:val="24"/>
        </w:rPr>
        <w:t> </w:t>
      </w:r>
      <w:r>
        <w:rPr>
          <w:sz w:val="24"/>
        </w:rPr>
        <w:t>doğuş</w:t>
      </w:r>
      <w:r>
        <w:rPr>
          <w:spacing w:val="-2"/>
          <w:sz w:val="24"/>
        </w:rPr>
        <w:t> </w:t>
      </w:r>
      <w:r>
        <w:rPr>
          <w:sz w:val="24"/>
        </w:rPr>
        <w:t>zamanı və</w:t>
      </w:r>
      <w:r>
        <w:rPr>
          <w:spacing w:val="-2"/>
          <w:sz w:val="24"/>
        </w:rPr>
        <w:t> </w:t>
      </w:r>
      <w:r>
        <w:rPr>
          <w:sz w:val="24"/>
        </w:rPr>
        <w:t>doğuşdan</w:t>
      </w:r>
      <w:r>
        <w:rPr>
          <w:spacing w:val="-1"/>
          <w:sz w:val="24"/>
        </w:rPr>
        <w:t> </w:t>
      </w:r>
      <w:r>
        <w:rPr>
          <w:sz w:val="24"/>
        </w:rPr>
        <w:t>sonrakı</w:t>
      </w:r>
      <w:r>
        <w:rPr>
          <w:spacing w:val="-1"/>
          <w:sz w:val="24"/>
        </w:rPr>
        <w:t> </w:t>
      </w:r>
      <w:r>
        <w:rPr>
          <w:sz w:val="24"/>
        </w:rPr>
        <w:t>dövrdə</w:t>
      </w:r>
      <w:r>
        <w:rPr>
          <w:spacing w:val="1"/>
          <w:sz w:val="24"/>
        </w:rPr>
        <w:t> </w:t>
      </w:r>
      <w:r>
        <w:rPr>
          <w:spacing w:val="-2"/>
          <w:sz w:val="24"/>
        </w:rPr>
        <w:t>ağırlaşmalar</w:t>
      </w:r>
    </w:p>
    <w:p>
      <w:pPr>
        <w:pStyle w:val="BodyText"/>
        <w:spacing w:before="21"/>
        <w:ind w:left="1714"/>
        <w:jc w:val="left"/>
      </w:pPr>
      <w:r>
        <w:rPr/>
        <w:t>olubmu,</w:t>
      </w:r>
      <w:r>
        <w:rPr>
          <w:spacing w:val="-3"/>
        </w:rPr>
        <w:t> </w:t>
      </w:r>
      <w:r>
        <w:rPr/>
        <w:t>əgər</w:t>
      </w:r>
      <w:r>
        <w:rPr>
          <w:spacing w:val="-1"/>
        </w:rPr>
        <w:t> </w:t>
      </w:r>
      <w:r>
        <w:rPr/>
        <w:t>olubsa, hansı</w:t>
      </w:r>
      <w:r>
        <w:rPr>
          <w:spacing w:val="-1"/>
        </w:rPr>
        <w:t> </w:t>
      </w:r>
      <w:r>
        <w:rPr/>
        <w:t>ağırlaşmalar olub</w:t>
      </w:r>
      <w:r>
        <w:rPr>
          <w:spacing w:val="-1"/>
        </w:rPr>
        <w:t> </w:t>
      </w:r>
      <w:r>
        <w:rPr/>
        <w:t>və</w:t>
      </w:r>
      <w:r>
        <w:rPr>
          <w:spacing w:val="-2"/>
        </w:rPr>
        <w:t> </w:t>
      </w:r>
      <w:r>
        <w:rPr/>
        <w:t>operativ</w:t>
      </w:r>
      <w:r>
        <w:rPr>
          <w:spacing w:val="-1"/>
        </w:rPr>
        <w:t> </w:t>
      </w:r>
      <w:r>
        <w:rPr/>
        <w:t>tədbir </w:t>
      </w:r>
      <w:r>
        <w:rPr>
          <w:spacing w:val="-2"/>
        </w:rPr>
        <w:t>görülübmü;</w:t>
      </w:r>
    </w:p>
    <w:p>
      <w:pPr>
        <w:pStyle w:val="ListParagraph"/>
        <w:numPr>
          <w:ilvl w:val="0"/>
          <w:numId w:val="56"/>
        </w:numPr>
        <w:tabs>
          <w:tab w:pos="1714" w:val="left" w:leader="none"/>
        </w:tabs>
        <w:spacing w:line="259" w:lineRule="auto" w:before="183" w:after="0"/>
        <w:ind w:left="1714" w:right="742" w:hanging="361"/>
        <w:jc w:val="left"/>
        <w:rPr>
          <w:sz w:val="24"/>
        </w:rPr>
      </w:pPr>
      <w:r>
        <w:rPr>
          <w:sz w:val="24"/>
        </w:rPr>
        <w:t>süni</w:t>
      </w:r>
      <w:r>
        <w:rPr>
          <w:spacing w:val="-3"/>
          <w:sz w:val="24"/>
        </w:rPr>
        <w:t> </w:t>
      </w:r>
      <w:r>
        <w:rPr>
          <w:sz w:val="24"/>
        </w:rPr>
        <w:t>abortların</w:t>
      </w:r>
      <w:r>
        <w:rPr>
          <w:spacing w:val="-3"/>
          <w:sz w:val="24"/>
        </w:rPr>
        <w:t> </w:t>
      </w:r>
      <w:r>
        <w:rPr>
          <w:sz w:val="24"/>
        </w:rPr>
        <w:t>sayı;</w:t>
      </w:r>
      <w:r>
        <w:rPr>
          <w:spacing w:val="-3"/>
          <w:sz w:val="24"/>
        </w:rPr>
        <w:t> </w:t>
      </w:r>
      <w:r>
        <w:rPr>
          <w:sz w:val="24"/>
        </w:rPr>
        <w:t>tibbi</w:t>
      </w:r>
      <w:r>
        <w:rPr>
          <w:spacing w:val="-3"/>
          <w:sz w:val="24"/>
        </w:rPr>
        <w:t> </w:t>
      </w:r>
      <w:r>
        <w:rPr>
          <w:sz w:val="24"/>
        </w:rPr>
        <w:t>göstərişlər</w:t>
      </w:r>
      <w:r>
        <w:rPr>
          <w:spacing w:val="-3"/>
          <w:sz w:val="24"/>
        </w:rPr>
        <w:t> </w:t>
      </w:r>
      <w:r>
        <w:rPr>
          <w:sz w:val="24"/>
        </w:rPr>
        <w:t>üzrə</w:t>
      </w:r>
      <w:r>
        <w:rPr>
          <w:spacing w:val="-4"/>
          <w:sz w:val="24"/>
        </w:rPr>
        <w:t> </w:t>
      </w:r>
      <w:r>
        <w:rPr>
          <w:sz w:val="24"/>
        </w:rPr>
        <w:t>xəstəxanada</w:t>
      </w:r>
      <w:r>
        <w:rPr>
          <w:spacing w:val="-4"/>
          <w:sz w:val="24"/>
        </w:rPr>
        <w:t> </w:t>
      </w:r>
      <w:r>
        <w:rPr>
          <w:sz w:val="24"/>
        </w:rPr>
        <w:t>və</w:t>
      </w:r>
      <w:r>
        <w:rPr>
          <w:spacing w:val="-4"/>
          <w:sz w:val="24"/>
        </w:rPr>
        <w:t> </w:t>
      </w:r>
      <w:r>
        <w:rPr>
          <w:sz w:val="24"/>
        </w:rPr>
        <w:t>ya</w:t>
      </w:r>
      <w:r>
        <w:rPr>
          <w:spacing w:val="-4"/>
          <w:sz w:val="24"/>
        </w:rPr>
        <w:t> </w:t>
      </w:r>
      <w:r>
        <w:rPr>
          <w:sz w:val="24"/>
        </w:rPr>
        <w:t>xəstəxanadankənar;</w:t>
      </w:r>
      <w:r>
        <w:rPr>
          <w:spacing w:val="-3"/>
          <w:sz w:val="24"/>
        </w:rPr>
        <w:t> </w:t>
      </w:r>
      <w:r>
        <w:rPr>
          <w:sz w:val="24"/>
        </w:rPr>
        <w:t>özbaşına düşüklərin sayı nə vaxt olub, abort zamanı və ya abortdan sonrakı dövrdə ağırlaşmalar olubmu, hansı müalicə aparılıb;</w:t>
      </w:r>
    </w:p>
    <w:p>
      <w:pPr>
        <w:pStyle w:val="ListParagraph"/>
        <w:numPr>
          <w:ilvl w:val="0"/>
          <w:numId w:val="56"/>
        </w:numPr>
        <w:tabs>
          <w:tab w:pos="1714" w:val="left" w:leader="none"/>
        </w:tabs>
        <w:spacing w:line="259" w:lineRule="auto" w:before="159" w:after="0"/>
        <w:ind w:left="1714" w:right="854" w:hanging="360"/>
        <w:jc w:val="left"/>
        <w:rPr>
          <w:sz w:val="24"/>
        </w:rPr>
      </w:pPr>
      <w:r>
        <w:rPr>
          <w:sz w:val="24"/>
        </w:rPr>
        <w:t>axırıncı</w:t>
      </w:r>
      <w:r>
        <w:rPr>
          <w:spacing w:val="-2"/>
          <w:sz w:val="24"/>
        </w:rPr>
        <w:t> </w:t>
      </w:r>
      <w:r>
        <w:rPr>
          <w:sz w:val="24"/>
        </w:rPr>
        <w:t>hamiləlik</w:t>
      </w:r>
      <w:r>
        <w:rPr>
          <w:spacing w:val="-2"/>
          <w:sz w:val="24"/>
        </w:rPr>
        <w:t> </w:t>
      </w:r>
      <w:r>
        <w:rPr>
          <w:sz w:val="24"/>
        </w:rPr>
        <w:t>nə</w:t>
      </w:r>
      <w:r>
        <w:rPr>
          <w:spacing w:val="-3"/>
          <w:sz w:val="24"/>
        </w:rPr>
        <w:t> </w:t>
      </w:r>
      <w:r>
        <w:rPr>
          <w:sz w:val="24"/>
        </w:rPr>
        <w:t>vaxt</w:t>
      </w:r>
      <w:r>
        <w:rPr>
          <w:spacing w:val="-2"/>
          <w:sz w:val="24"/>
        </w:rPr>
        <w:t> </w:t>
      </w:r>
      <w:r>
        <w:rPr>
          <w:sz w:val="24"/>
        </w:rPr>
        <w:t>və</w:t>
      </w:r>
      <w:r>
        <w:rPr>
          <w:spacing w:val="-3"/>
          <w:sz w:val="24"/>
        </w:rPr>
        <w:t> </w:t>
      </w:r>
      <w:r>
        <w:rPr>
          <w:sz w:val="24"/>
        </w:rPr>
        <w:t>hansı</w:t>
      </w:r>
      <w:r>
        <w:rPr>
          <w:spacing w:val="-2"/>
          <w:sz w:val="24"/>
        </w:rPr>
        <w:t> </w:t>
      </w:r>
      <w:r>
        <w:rPr>
          <w:sz w:val="24"/>
        </w:rPr>
        <w:t>yaşda</w:t>
      </w:r>
      <w:r>
        <w:rPr>
          <w:spacing w:val="-3"/>
          <w:sz w:val="24"/>
        </w:rPr>
        <w:t> </w:t>
      </w:r>
      <w:r>
        <w:rPr>
          <w:sz w:val="24"/>
        </w:rPr>
        <w:t>olub,</w:t>
      </w:r>
      <w:r>
        <w:rPr>
          <w:spacing w:val="-2"/>
          <w:sz w:val="24"/>
        </w:rPr>
        <w:t> </w:t>
      </w:r>
      <w:r>
        <w:rPr>
          <w:sz w:val="24"/>
        </w:rPr>
        <w:t>necə</w:t>
      </w:r>
      <w:r>
        <w:rPr>
          <w:spacing w:val="-3"/>
          <w:sz w:val="24"/>
        </w:rPr>
        <w:t> </w:t>
      </w:r>
      <w:r>
        <w:rPr>
          <w:sz w:val="24"/>
        </w:rPr>
        <w:t>keçib</w:t>
      </w:r>
      <w:r>
        <w:rPr>
          <w:spacing w:val="-2"/>
          <w:sz w:val="24"/>
        </w:rPr>
        <w:t> </w:t>
      </w:r>
      <w:r>
        <w:rPr>
          <w:sz w:val="24"/>
        </w:rPr>
        <w:t>və</w:t>
      </w:r>
      <w:r>
        <w:rPr>
          <w:spacing w:val="-3"/>
          <w:sz w:val="24"/>
        </w:rPr>
        <w:t> </w:t>
      </w:r>
      <w:r>
        <w:rPr>
          <w:sz w:val="24"/>
        </w:rPr>
        <w:t>nə</w:t>
      </w:r>
      <w:r>
        <w:rPr>
          <w:spacing w:val="-3"/>
          <w:sz w:val="24"/>
        </w:rPr>
        <w:t> </w:t>
      </w:r>
      <w:r>
        <w:rPr>
          <w:sz w:val="24"/>
        </w:rPr>
        <w:t>ilə</w:t>
      </w:r>
      <w:r>
        <w:rPr>
          <w:spacing w:val="-3"/>
          <w:sz w:val="24"/>
        </w:rPr>
        <w:t> </w:t>
      </w:r>
      <w:r>
        <w:rPr>
          <w:sz w:val="24"/>
        </w:rPr>
        <w:t>nəticələnib:</w:t>
      </w:r>
      <w:r>
        <w:rPr>
          <w:spacing w:val="-2"/>
          <w:sz w:val="24"/>
        </w:rPr>
        <w:t> </w:t>
      </w:r>
      <w:r>
        <w:rPr>
          <w:sz w:val="24"/>
        </w:rPr>
        <w:t>vaxtında və ya vaxtından əvvəl doğuş, süni və yaxud özbaşına abort, doğuş (abort) vaxtı və ya doğuşdan sonrakı (abortdan sonrakı) müddətdə ağırlaşmalar olubmu, əgər olubsa, hansı ağırlaşmalar olub və hansı müalicələri alıb.</w:t>
      </w:r>
    </w:p>
    <w:p>
      <w:pPr>
        <w:pStyle w:val="BodyText"/>
        <w:spacing w:before="159"/>
        <w:jc w:val="left"/>
      </w:pPr>
      <w:r>
        <w:rPr/>
        <w:t>Müayinə</w:t>
      </w:r>
      <w:r>
        <w:rPr>
          <w:spacing w:val="-3"/>
        </w:rPr>
        <w:t> </w:t>
      </w:r>
      <w:r>
        <w:rPr/>
        <w:t>zamanı aşağıdakılar</w:t>
      </w:r>
      <w:r>
        <w:rPr>
          <w:spacing w:val="-2"/>
        </w:rPr>
        <w:t> </w:t>
      </w:r>
      <w:r>
        <w:rPr/>
        <w:t>müəyyən</w:t>
      </w:r>
      <w:r>
        <w:rPr>
          <w:spacing w:val="-1"/>
        </w:rPr>
        <w:t> </w:t>
      </w:r>
      <w:r>
        <w:rPr>
          <w:spacing w:val="-2"/>
        </w:rPr>
        <w:t>edilir:</w:t>
      </w:r>
    </w:p>
    <w:p>
      <w:pPr>
        <w:pStyle w:val="ListParagraph"/>
        <w:numPr>
          <w:ilvl w:val="0"/>
          <w:numId w:val="56"/>
        </w:numPr>
        <w:tabs>
          <w:tab w:pos="359" w:val="left" w:leader="none"/>
        </w:tabs>
        <w:spacing w:line="240" w:lineRule="auto" w:before="183" w:after="0"/>
        <w:ind w:left="359" w:right="1333" w:hanging="359"/>
        <w:jc w:val="right"/>
        <w:rPr>
          <w:sz w:val="24"/>
        </w:rPr>
      </w:pPr>
      <w:r>
        <w:rPr>
          <w:i/>
          <w:sz w:val="24"/>
        </w:rPr>
        <w:t>bədən</w:t>
      </w:r>
      <w:r>
        <w:rPr>
          <w:i/>
          <w:spacing w:val="-1"/>
          <w:sz w:val="24"/>
        </w:rPr>
        <w:t> </w:t>
      </w:r>
      <w:r>
        <w:rPr>
          <w:i/>
          <w:sz w:val="24"/>
        </w:rPr>
        <w:t>quruluşunun tipi</w:t>
      </w:r>
      <w:r>
        <w:rPr>
          <w:sz w:val="24"/>
        </w:rPr>
        <w:t>: qadın;</w:t>
      </w:r>
      <w:r>
        <w:rPr>
          <w:spacing w:val="-1"/>
          <w:sz w:val="24"/>
        </w:rPr>
        <w:t> </w:t>
      </w:r>
      <w:r>
        <w:rPr>
          <w:sz w:val="24"/>
        </w:rPr>
        <w:t>kişi (uca</w:t>
      </w:r>
      <w:r>
        <w:rPr>
          <w:spacing w:val="-1"/>
          <w:sz w:val="24"/>
        </w:rPr>
        <w:t> </w:t>
      </w:r>
      <w:r>
        <w:rPr>
          <w:sz w:val="24"/>
        </w:rPr>
        <w:t>boylu,</w:t>
      </w:r>
      <w:r>
        <w:rPr>
          <w:spacing w:val="-1"/>
          <w:sz w:val="24"/>
        </w:rPr>
        <w:t> </w:t>
      </w:r>
      <w:r>
        <w:rPr>
          <w:sz w:val="24"/>
        </w:rPr>
        <w:t>uzun bədən quruluşu,</w:t>
      </w:r>
      <w:r>
        <w:rPr>
          <w:spacing w:val="-1"/>
          <w:sz w:val="24"/>
        </w:rPr>
        <w:t> </w:t>
      </w:r>
      <w:r>
        <w:rPr>
          <w:sz w:val="24"/>
        </w:rPr>
        <w:t>enli çiyin, </w:t>
      </w:r>
      <w:r>
        <w:rPr>
          <w:spacing w:val="-5"/>
          <w:sz w:val="24"/>
        </w:rPr>
        <w:t>dar</w:t>
      </w:r>
    </w:p>
    <w:p>
      <w:pPr>
        <w:pStyle w:val="BodyText"/>
        <w:spacing w:before="21"/>
        <w:ind w:left="0" w:right="1417"/>
        <w:jc w:val="right"/>
      </w:pPr>
      <w:r>
        <w:rPr/>
        <w:t>çanaq);</w:t>
      </w:r>
      <w:r>
        <w:rPr>
          <w:spacing w:val="-2"/>
        </w:rPr>
        <w:t> </w:t>
      </w:r>
      <w:r>
        <w:rPr/>
        <w:t>evnuxoid-xacə</w:t>
      </w:r>
      <w:r>
        <w:rPr>
          <w:spacing w:val="-2"/>
        </w:rPr>
        <w:t> </w:t>
      </w:r>
      <w:r>
        <w:rPr/>
        <w:t>(hündür</w:t>
      </w:r>
      <w:r>
        <w:rPr>
          <w:spacing w:val="-2"/>
        </w:rPr>
        <w:t> </w:t>
      </w:r>
      <w:r>
        <w:rPr/>
        <w:t>boy,</w:t>
      </w:r>
      <w:r>
        <w:rPr>
          <w:spacing w:val="-1"/>
        </w:rPr>
        <w:t> </w:t>
      </w:r>
      <w:r>
        <w:rPr/>
        <w:t>dar</w:t>
      </w:r>
      <w:r>
        <w:rPr>
          <w:spacing w:val="-1"/>
        </w:rPr>
        <w:t> </w:t>
      </w:r>
      <w:r>
        <w:rPr/>
        <w:t>çiyin,</w:t>
      </w:r>
      <w:r>
        <w:rPr>
          <w:spacing w:val="-1"/>
        </w:rPr>
        <w:t> </w:t>
      </w:r>
      <w:r>
        <w:rPr/>
        <w:t>uzun</w:t>
      </w:r>
      <w:r>
        <w:rPr>
          <w:spacing w:val="-1"/>
        </w:rPr>
        <w:t> </w:t>
      </w:r>
      <w:r>
        <w:rPr/>
        <w:t>ayaqlar,</w:t>
      </w:r>
      <w:r>
        <w:rPr>
          <w:spacing w:val="-1"/>
        </w:rPr>
        <w:t> </w:t>
      </w:r>
      <w:r>
        <w:rPr/>
        <w:t>qısa</w:t>
      </w:r>
      <w:r>
        <w:rPr>
          <w:spacing w:val="-1"/>
        </w:rPr>
        <w:t> </w:t>
      </w:r>
      <w:r>
        <w:rPr/>
        <w:t>bədən </w:t>
      </w:r>
      <w:r>
        <w:rPr>
          <w:spacing w:val="-2"/>
        </w:rPr>
        <w:t>quruluşu);</w:t>
      </w:r>
    </w:p>
    <w:p>
      <w:pPr>
        <w:pStyle w:val="ListParagraph"/>
        <w:numPr>
          <w:ilvl w:val="0"/>
          <w:numId w:val="56"/>
        </w:numPr>
        <w:tabs>
          <w:tab w:pos="1714" w:val="left" w:leader="none"/>
        </w:tabs>
        <w:spacing w:line="259" w:lineRule="auto" w:before="183" w:after="0"/>
        <w:ind w:left="1714" w:right="821" w:hanging="360"/>
        <w:jc w:val="left"/>
        <w:rPr>
          <w:sz w:val="24"/>
        </w:rPr>
      </w:pPr>
      <w:r>
        <w:rPr>
          <w:i/>
          <w:sz w:val="24"/>
        </w:rPr>
        <w:t>fenotipik</w:t>
      </w:r>
      <w:r>
        <w:rPr>
          <w:spacing w:val="-5"/>
          <w:sz w:val="24"/>
        </w:rPr>
        <w:t> </w:t>
      </w:r>
      <w:r>
        <w:rPr>
          <w:i/>
          <w:sz w:val="24"/>
        </w:rPr>
        <w:t>xüsusiyyətlər</w:t>
      </w:r>
      <w:r>
        <w:rPr>
          <w:sz w:val="24"/>
        </w:rPr>
        <w:t>:</w:t>
      </w:r>
      <w:r>
        <w:rPr>
          <w:spacing w:val="-4"/>
          <w:sz w:val="24"/>
        </w:rPr>
        <w:t> </w:t>
      </w:r>
      <w:r>
        <w:rPr>
          <w:sz w:val="24"/>
        </w:rPr>
        <w:t>retroqnatiya,</w:t>
      </w:r>
      <w:r>
        <w:rPr>
          <w:spacing w:val="-4"/>
          <w:sz w:val="24"/>
        </w:rPr>
        <w:t> </w:t>
      </w:r>
      <w:r>
        <w:rPr>
          <w:sz w:val="24"/>
        </w:rPr>
        <w:t>geniş,</w:t>
      </w:r>
      <w:r>
        <w:rPr>
          <w:spacing w:val="-4"/>
          <w:sz w:val="24"/>
        </w:rPr>
        <w:t> </w:t>
      </w:r>
      <w:r>
        <w:rPr>
          <w:sz w:val="24"/>
        </w:rPr>
        <w:t>yastılaşmış</w:t>
      </w:r>
      <w:r>
        <w:rPr>
          <w:spacing w:val="-5"/>
          <w:sz w:val="24"/>
        </w:rPr>
        <w:t> </w:t>
      </w:r>
      <w:r>
        <w:rPr>
          <w:sz w:val="24"/>
        </w:rPr>
        <w:t>burun</w:t>
      </w:r>
      <w:r>
        <w:rPr>
          <w:spacing w:val="-4"/>
          <w:sz w:val="24"/>
        </w:rPr>
        <w:t> </w:t>
      </w:r>
      <w:r>
        <w:rPr>
          <w:sz w:val="24"/>
        </w:rPr>
        <w:t>üstü,</w:t>
      </w:r>
      <w:r>
        <w:rPr>
          <w:spacing w:val="-4"/>
          <w:sz w:val="24"/>
        </w:rPr>
        <w:t> </w:t>
      </w:r>
      <w:r>
        <w:rPr>
          <w:sz w:val="24"/>
        </w:rPr>
        <w:t>aşağı</w:t>
      </w:r>
      <w:r>
        <w:rPr>
          <w:spacing w:val="-4"/>
          <w:sz w:val="24"/>
        </w:rPr>
        <w:t> </w:t>
      </w:r>
      <w:r>
        <w:rPr>
          <w:sz w:val="24"/>
        </w:rPr>
        <w:t>yerləşmiş</w:t>
      </w:r>
      <w:r>
        <w:rPr>
          <w:spacing w:val="-5"/>
          <w:sz w:val="24"/>
        </w:rPr>
        <w:t> </w:t>
      </w:r>
      <w:r>
        <w:rPr>
          <w:sz w:val="24"/>
        </w:rPr>
        <w:t>qulaq seyvanı, qısaboy, büküşlü qısa boyun, çəlləkvari döş qəfəsi, qövsvari damağ və s.;</w:t>
      </w:r>
    </w:p>
    <w:p>
      <w:pPr>
        <w:pStyle w:val="ListParagraph"/>
        <w:numPr>
          <w:ilvl w:val="0"/>
          <w:numId w:val="56"/>
        </w:numPr>
        <w:tabs>
          <w:tab w:pos="1713" w:val="left" w:leader="none"/>
        </w:tabs>
        <w:spacing w:line="240" w:lineRule="auto" w:before="160" w:after="0"/>
        <w:ind w:left="1713" w:right="0" w:hanging="359"/>
        <w:jc w:val="left"/>
        <w:rPr>
          <w:sz w:val="24"/>
        </w:rPr>
      </w:pPr>
      <w:r>
        <w:rPr>
          <w:i/>
          <w:sz w:val="24"/>
        </w:rPr>
        <w:t>tüklənmə</w:t>
      </w:r>
      <w:r>
        <w:rPr>
          <w:i/>
          <w:spacing w:val="-2"/>
          <w:sz w:val="24"/>
        </w:rPr>
        <w:t> </w:t>
      </w:r>
      <w:r>
        <w:rPr>
          <w:i/>
          <w:sz w:val="24"/>
        </w:rPr>
        <w:t>və</w:t>
      </w:r>
      <w:r>
        <w:rPr>
          <w:i/>
          <w:spacing w:val="-1"/>
          <w:sz w:val="24"/>
        </w:rPr>
        <w:t> </w:t>
      </w:r>
      <w:r>
        <w:rPr>
          <w:i/>
          <w:sz w:val="24"/>
        </w:rPr>
        <w:t>dəri</w:t>
      </w:r>
      <w:r>
        <w:rPr>
          <w:spacing w:val="-1"/>
          <w:sz w:val="24"/>
        </w:rPr>
        <w:t> </w:t>
      </w:r>
      <w:r>
        <w:rPr>
          <w:i/>
          <w:sz w:val="24"/>
        </w:rPr>
        <w:t>örtüyünün</w:t>
      </w:r>
      <w:r>
        <w:rPr>
          <w:sz w:val="24"/>
        </w:rPr>
        <w:t> </w:t>
      </w:r>
      <w:r>
        <w:rPr>
          <w:i/>
          <w:spacing w:val="-2"/>
          <w:sz w:val="24"/>
        </w:rPr>
        <w:t>vəziyyəti</w:t>
      </w:r>
      <w:r>
        <w:rPr>
          <w:spacing w:val="-2"/>
          <w:sz w:val="24"/>
        </w:rPr>
        <w:t>;</w:t>
      </w:r>
    </w:p>
    <w:p>
      <w:pPr>
        <w:pStyle w:val="ListParagraph"/>
        <w:numPr>
          <w:ilvl w:val="0"/>
          <w:numId w:val="56"/>
        </w:numPr>
        <w:tabs>
          <w:tab w:pos="1714" w:val="left" w:leader="none"/>
        </w:tabs>
        <w:spacing w:line="259" w:lineRule="auto" w:before="180" w:after="0"/>
        <w:ind w:left="1714" w:right="887" w:hanging="360"/>
        <w:jc w:val="left"/>
        <w:rPr>
          <w:sz w:val="24"/>
        </w:rPr>
      </w:pPr>
      <w:r>
        <w:rPr>
          <w:i/>
          <w:sz w:val="24"/>
        </w:rPr>
        <w:t>süd</w:t>
      </w:r>
      <w:r>
        <w:rPr>
          <w:sz w:val="24"/>
        </w:rPr>
        <w:t> </w:t>
      </w:r>
      <w:r>
        <w:rPr>
          <w:i/>
          <w:sz w:val="24"/>
        </w:rPr>
        <w:t>vəzilərinin</w:t>
      </w:r>
      <w:r>
        <w:rPr>
          <w:sz w:val="24"/>
        </w:rPr>
        <w:t> </w:t>
      </w:r>
      <w:r>
        <w:rPr>
          <w:i/>
          <w:sz w:val="24"/>
        </w:rPr>
        <w:t>vəziyyəti</w:t>
      </w:r>
      <w:r>
        <w:rPr>
          <w:sz w:val="24"/>
        </w:rPr>
        <w:t>: süd vəziləri pasiyent ayaq üstə və uzanmış vəziyyətdə, ardıcıllıqla vəzinin xarici və daxili kvadrantı əl ilə yoxlanılır, döş gilələrindən ifrazatın olub-olmaması, rəngi, konsistensiyası və xüsusiyyəti qeydə alınır. Gilələrdən qəhvəyi rəngdə</w:t>
      </w:r>
      <w:r>
        <w:rPr>
          <w:spacing w:val="-3"/>
          <w:sz w:val="24"/>
        </w:rPr>
        <w:t> </w:t>
      </w:r>
      <w:r>
        <w:rPr>
          <w:sz w:val="24"/>
        </w:rPr>
        <w:t>və</w:t>
      </w:r>
      <w:r>
        <w:rPr>
          <w:spacing w:val="-3"/>
          <w:sz w:val="24"/>
        </w:rPr>
        <w:t> </w:t>
      </w:r>
      <w:r>
        <w:rPr>
          <w:sz w:val="24"/>
        </w:rPr>
        <w:t>ya</w:t>
      </w:r>
      <w:r>
        <w:rPr>
          <w:spacing w:val="-3"/>
          <w:sz w:val="24"/>
        </w:rPr>
        <w:t> </w:t>
      </w:r>
      <w:r>
        <w:rPr>
          <w:sz w:val="24"/>
        </w:rPr>
        <w:t>qanla</w:t>
      </w:r>
      <w:r>
        <w:rPr>
          <w:spacing w:val="-2"/>
          <w:sz w:val="24"/>
        </w:rPr>
        <w:t> </w:t>
      </w:r>
      <w:r>
        <w:rPr>
          <w:sz w:val="24"/>
        </w:rPr>
        <w:t>qarışıq</w:t>
      </w:r>
      <w:r>
        <w:rPr>
          <w:spacing w:val="-2"/>
          <w:sz w:val="24"/>
        </w:rPr>
        <w:t> </w:t>
      </w:r>
      <w:r>
        <w:rPr>
          <w:sz w:val="24"/>
        </w:rPr>
        <w:t>ifrazatın</w:t>
      </w:r>
      <w:r>
        <w:rPr>
          <w:spacing w:val="-2"/>
          <w:sz w:val="24"/>
        </w:rPr>
        <w:t> </w:t>
      </w:r>
      <w:r>
        <w:rPr>
          <w:sz w:val="24"/>
        </w:rPr>
        <w:t>qeyd</w:t>
      </w:r>
      <w:r>
        <w:rPr>
          <w:spacing w:val="-2"/>
          <w:sz w:val="24"/>
        </w:rPr>
        <w:t> </w:t>
      </w:r>
      <w:r>
        <w:rPr>
          <w:sz w:val="24"/>
        </w:rPr>
        <w:t>edilməsi</w:t>
      </w:r>
      <w:r>
        <w:rPr>
          <w:spacing w:val="-2"/>
          <w:sz w:val="24"/>
        </w:rPr>
        <w:t> </w:t>
      </w:r>
      <w:r>
        <w:rPr>
          <w:sz w:val="24"/>
        </w:rPr>
        <w:t>bədxassəli</w:t>
      </w:r>
      <w:r>
        <w:rPr>
          <w:spacing w:val="-2"/>
          <w:sz w:val="24"/>
        </w:rPr>
        <w:t> </w:t>
      </w:r>
      <w:r>
        <w:rPr>
          <w:sz w:val="24"/>
        </w:rPr>
        <w:t>prosesin</w:t>
      </w:r>
      <w:r>
        <w:rPr>
          <w:spacing w:val="-2"/>
          <w:sz w:val="24"/>
        </w:rPr>
        <w:t> </w:t>
      </w:r>
      <w:r>
        <w:rPr>
          <w:sz w:val="24"/>
        </w:rPr>
        <w:t>və</w:t>
      </w:r>
      <w:r>
        <w:rPr>
          <w:spacing w:val="-3"/>
          <w:sz w:val="24"/>
        </w:rPr>
        <w:t> </w:t>
      </w:r>
      <w:r>
        <w:rPr>
          <w:sz w:val="24"/>
        </w:rPr>
        <w:t>ya</w:t>
      </w:r>
      <w:r>
        <w:rPr>
          <w:spacing w:val="-1"/>
          <w:sz w:val="24"/>
        </w:rPr>
        <w:t> </w:t>
      </w:r>
      <w:r>
        <w:rPr>
          <w:sz w:val="24"/>
        </w:rPr>
        <w:t>süd</w:t>
      </w:r>
      <w:r>
        <w:rPr>
          <w:spacing w:val="-2"/>
          <w:sz w:val="24"/>
        </w:rPr>
        <w:t> </w:t>
      </w:r>
      <w:r>
        <w:rPr>
          <w:sz w:val="24"/>
        </w:rPr>
        <w:t>vəziləri axacaqlarında paylar törəmənin labüd olmasına dəlalət edir; duru, şəffaf və ya yaşımtıl ifrazat kistoz dəyişikliklər üçün səciyyəvidir. Amenoreya və ya oliqomenoreyalı xəstələrdə süd vəzisının giləsini sıxanda südün və ya ağız südünün əmələ gəlməsi qalaktoreya-amenoreya diaqnozunu qoymağa imkan verir ki, bu da reproduktiv funksiyanın</w:t>
      </w:r>
      <w:r>
        <w:rPr>
          <w:spacing w:val="-5"/>
          <w:sz w:val="24"/>
        </w:rPr>
        <w:t> </w:t>
      </w:r>
      <w:r>
        <w:rPr>
          <w:sz w:val="24"/>
        </w:rPr>
        <w:t>hipotalamik</w:t>
      </w:r>
      <w:r>
        <w:rPr>
          <w:spacing w:val="-5"/>
          <w:sz w:val="24"/>
        </w:rPr>
        <w:t> </w:t>
      </w:r>
      <w:r>
        <w:rPr>
          <w:sz w:val="24"/>
        </w:rPr>
        <w:t>pozuntusunun</w:t>
      </w:r>
      <w:r>
        <w:rPr>
          <w:spacing w:val="-5"/>
          <w:sz w:val="24"/>
        </w:rPr>
        <w:t> </w:t>
      </w:r>
      <w:r>
        <w:rPr>
          <w:sz w:val="24"/>
        </w:rPr>
        <w:t>formalarından</w:t>
      </w:r>
      <w:r>
        <w:rPr>
          <w:spacing w:val="-5"/>
          <w:sz w:val="24"/>
        </w:rPr>
        <w:t> </w:t>
      </w:r>
      <w:r>
        <w:rPr>
          <w:sz w:val="24"/>
        </w:rPr>
        <w:t>biridir.</w:t>
      </w:r>
      <w:r>
        <w:rPr>
          <w:spacing w:val="-5"/>
          <w:sz w:val="24"/>
        </w:rPr>
        <w:t> </w:t>
      </w:r>
      <w:r>
        <w:rPr>
          <w:sz w:val="24"/>
        </w:rPr>
        <w:t>Həmçinin</w:t>
      </w:r>
      <w:r>
        <w:rPr>
          <w:spacing w:val="-5"/>
          <w:sz w:val="24"/>
        </w:rPr>
        <w:t> </w:t>
      </w:r>
      <w:r>
        <w:rPr>
          <w:sz w:val="24"/>
        </w:rPr>
        <w:t>belə</w:t>
      </w:r>
      <w:r>
        <w:rPr>
          <w:spacing w:val="-6"/>
          <w:sz w:val="24"/>
        </w:rPr>
        <w:t> </w:t>
      </w:r>
      <w:r>
        <w:rPr>
          <w:sz w:val="24"/>
        </w:rPr>
        <w:t>vəziyyətdə hipofizin prolaktin ifrazedici adenomasını istisna etmək vacibdir.</w:t>
      </w:r>
    </w:p>
    <w:p>
      <w:pPr>
        <w:pStyle w:val="BodyText"/>
        <w:spacing w:before="159"/>
        <w:ind w:left="1714"/>
        <w:jc w:val="left"/>
      </w:pPr>
      <w:r>
        <w:rPr/>
        <w:t>Boyun</w:t>
      </w:r>
      <w:r>
        <w:rPr>
          <w:spacing w:val="-3"/>
        </w:rPr>
        <w:t> </w:t>
      </w:r>
      <w:r>
        <w:rPr/>
        <w:t>və</w:t>
      </w:r>
      <w:r>
        <w:rPr>
          <w:spacing w:val="-2"/>
        </w:rPr>
        <w:t> </w:t>
      </w:r>
      <w:r>
        <w:rPr/>
        <w:t>kütlənin</w:t>
      </w:r>
      <w:r>
        <w:rPr>
          <w:spacing w:val="-1"/>
        </w:rPr>
        <w:t> </w:t>
      </w:r>
      <w:r>
        <w:rPr/>
        <w:t>təyini</w:t>
      </w:r>
      <w:r>
        <w:rPr>
          <w:spacing w:val="-1"/>
        </w:rPr>
        <w:t> </w:t>
      </w:r>
      <w:r>
        <w:rPr/>
        <w:t>bədən</w:t>
      </w:r>
      <w:r>
        <w:rPr>
          <w:spacing w:val="-1"/>
        </w:rPr>
        <w:t> </w:t>
      </w:r>
      <w:r>
        <w:rPr/>
        <w:t>kütləsinin</w:t>
      </w:r>
      <w:r>
        <w:rPr>
          <w:spacing w:val="-1"/>
        </w:rPr>
        <w:t> </w:t>
      </w:r>
      <w:r>
        <w:rPr/>
        <w:t>indeksini</w:t>
      </w:r>
      <w:r>
        <w:rPr>
          <w:spacing w:val="-1"/>
        </w:rPr>
        <w:t> </w:t>
      </w:r>
      <w:r>
        <w:rPr/>
        <w:t>(BKİ)</w:t>
      </w:r>
      <w:r>
        <w:rPr>
          <w:spacing w:val="-1"/>
        </w:rPr>
        <w:t> </w:t>
      </w:r>
      <w:r>
        <w:rPr/>
        <w:t>təyin</w:t>
      </w:r>
      <w:r>
        <w:rPr>
          <w:spacing w:val="-1"/>
        </w:rPr>
        <w:t> </w:t>
      </w:r>
      <w:r>
        <w:rPr/>
        <w:t>etmək</w:t>
      </w:r>
      <w:r>
        <w:rPr>
          <w:spacing w:val="-1"/>
        </w:rPr>
        <w:t> </w:t>
      </w:r>
      <w:r>
        <w:rPr/>
        <w:t>üçün</w:t>
      </w:r>
      <w:r>
        <w:rPr>
          <w:spacing w:val="2"/>
        </w:rPr>
        <w:t> </w:t>
      </w:r>
      <w:r>
        <w:rPr>
          <w:spacing w:val="-2"/>
        </w:rPr>
        <w:t>vacibdir.</w:t>
      </w:r>
    </w:p>
    <w:p>
      <w:pPr>
        <w:pStyle w:val="BodyText"/>
        <w:spacing w:after="0"/>
        <w:jc w:val="left"/>
        <w:sectPr>
          <w:pgSz w:w="11910" w:h="16840"/>
          <w:pgMar w:top="1040" w:bottom="280" w:left="708" w:right="141"/>
        </w:sectPr>
      </w:pPr>
    </w:p>
    <w:p>
      <w:pPr>
        <w:spacing w:line="165" w:lineRule="auto" w:before="70"/>
        <w:ind w:left="930" w:right="0" w:firstLine="0"/>
        <w:jc w:val="center"/>
        <w:rPr>
          <w:rFonts w:ascii="Cambria Math" w:hAnsi="Cambria Math" w:eastAsia="Cambria Math"/>
          <w:sz w:val="35"/>
        </w:rPr>
      </w:pPr>
      <w:r>
        <w:rPr>
          <w:rFonts w:ascii="Cambria Math" w:hAnsi="Cambria Math" w:eastAsia="Cambria Math"/>
          <w:sz w:val="35"/>
        </w:rPr>
        <mc:AlternateContent>
          <mc:Choice Requires="wps">
            <w:drawing>
              <wp:anchor distT="0" distB="0" distL="0" distR="0" allowOverlap="1" layoutInCell="1" locked="0" behindDoc="1" simplePos="0" relativeHeight="483201024">
                <wp:simplePos x="0" y="0"/>
                <wp:positionH relativeFrom="page">
                  <wp:posOffset>3727063</wp:posOffset>
                </wp:positionH>
                <wp:positionV relativeFrom="paragraph">
                  <wp:posOffset>305308</wp:posOffset>
                </wp:positionV>
                <wp:extent cx="1955800" cy="20320"/>
                <wp:effectExtent l="0" t="0" r="0" b="0"/>
                <wp:wrapNone/>
                <wp:docPr id="338" name="Graphic 338"/>
                <wp:cNvGraphicFramePr>
                  <a:graphicFrameLocks/>
                </wp:cNvGraphicFramePr>
                <a:graphic>
                  <a:graphicData uri="http://schemas.microsoft.com/office/word/2010/wordprocessingShape">
                    <wps:wsp>
                      <wps:cNvPr id="338" name="Graphic 338"/>
                      <wps:cNvSpPr/>
                      <wps:spPr>
                        <a:xfrm>
                          <a:off x="0" y="0"/>
                          <a:ext cx="1955800" cy="20320"/>
                        </a:xfrm>
                        <a:custGeom>
                          <a:avLst/>
                          <a:gdLst/>
                          <a:ahLst/>
                          <a:cxnLst/>
                          <a:rect l="l" t="t" r="r" b="b"/>
                          <a:pathLst>
                            <a:path w="1955800" h="20320">
                              <a:moveTo>
                                <a:pt x="1955541" y="0"/>
                              </a:moveTo>
                              <a:lnTo>
                                <a:pt x="0" y="0"/>
                              </a:lnTo>
                              <a:lnTo>
                                <a:pt x="0" y="19811"/>
                              </a:lnTo>
                              <a:lnTo>
                                <a:pt x="1955541" y="19811"/>
                              </a:lnTo>
                              <a:lnTo>
                                <a:pt x="19555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3.469604pt;margin-top:24.040016pt;width:153.979677pt;height:1.56pt;mso-position-horizontal-relative:page;mso-position-vertical-relative:paragraph;z-index:-20115456" id="docshape229" filled="true" fillcolor="#000000" stroked="false">
                <v:fill type="solid"/>
                <w10:wrap type="none"/>
              </v:rect>
            </w:pict>
          </mc:Fallback>
        </mc:AlternateContent>
      </w:r>
      <w:r>
        <w:rPr>
          <w:w w:val="105"/>
          <w:position w:val="-27"/>
          <w:sz w:val="48"/>
        </w:rPr>
        <w:t>BKİ</w:t>
      </w:r>
      <w:r>
        <w:rPr>
          <w:spacing w:val="-28"/>
          <w:w w:val="105"/>
          <w:position w:val="-27"/>
          <w:sz w:val="48"/>
        </w:rPr>
        <w:t> </w:t>
      </w:r>
      <w:r>
        <w:rPr>
          <w:w w:val="105"/>
          <w:position w:val="-27"/>
          <w:sz w:val="48"/>
        </w:rPr>
        <w:t>=</w:t>
      </w:r>
      <w:r>
        <w:rPr>
          <w:spacing w:val="-28"/>
          <w:w w:val="105"/>
          <w:position w:val="-27"/>
          <w:sz w:val="48"/>
        </w:rPr>
        <w:t> </w:t>
      </w:r>
      <w:r>
        <w:rPr>
          <w:rFonts w:ascii="Cambria Math" w:hAnsi="Cambria Math" w:eastAsia="Cambria Math"/>
          <w:w w:val="105"/>
          <w:sz w:val="35"/>
        </w:rPr>
        <w:t>𝐵ə𝑑ə𝑛</w:t>
      </w:r>
      <w:r>
        <w:rPr>
          <w:rFonts w:ascii="Cambria Math" w:hAnsi="Cambria Math" w:eastAsia="Cambria Math"/>
          <w:spacing w:val="-12"/>
          <w:w w:val="105"/>
          <w:sz w:val="35"/>
        </w:rPr>
        <w:t> </w:t>
      </w:r>
      <w:r>
        <w:rPr>
          <w:rFonts w:ascii="Cambria Math" w:hAnsi="Cambria Math" w:eastAsia="Cambria Math"/>
          <w:spacing w:val="-2"/>
          <w:w w:val="105"/>
          <w:sz w:val="35"/>
        </w:rPr>
        <w:t>𝑘ü𝑡𝑙ə𝑠𝑖(𝑘𝑞)</w:t>
      </w:r>
    </w:p>
    <w:p>
      <w:pPr>
        <w:spacing w:line="337" w:lineRule="exact" w:before="0"/>
        <w:ind w:left="5960" w:right="0" w:firstLine="0"/>
        <w:jc w:val="left"/>
        <w:rPr>
          <w:rFonts w:ascii="Cambria Math" w:eastAsia="Cambria Math"/>
          <w:sz w:val="35"/>
        </w:rPr>
      </w:pPr>
      <w:r>
        <w:rPr>
          <w:rFonts w:ascii="Cambria Math" w:eastAsia="Cambria Math"/>
          <w:spacing w:val="-2"/>
          <w:w w:val="105"/>
          <w:sz w:val="35"/>
        </w:rPr>
        <w:t>𝐵𝑜𝑦(𝑚</w:t>
      </w:r>
      <w:r>
        <w:rPr>
          <w:rFonts w:ascii="Cambria Math" w:eastAsia="Cambria Math"/>
          <w:spacing w:val="-2"/>
          <w:w w:val="105"/>
          <w:position w:val="11"/>
          <w:sz w:val="28"/>
        </w:rPr>
        <w:t>2</w:t>
      </w:r>
      <w:r>
        <w:rPr>
          <w:rFonts w:ascii="Cambria Math" w:eastAsia="Cambria Math"/>
          <w:spacing w:val="-2"/>
          <w:w w:val="105"/>
          <w:sz w:val="35"/>
        </w:rPr>
        <w:t>)</w:t>
      </w:r>
    </w:p>
    <w:p>
      <w:pPr>
        <w:pStyle w:val="BodyText"/>
        <w:spacing w:before="1"/>
        <w:ind w:left="1714" w:right="703" w:firstLine="695"/>
        <w:jc w:val="left"/>
      </w:pPr>
      <w:r>
        <w:rPr/>
        <w:t>BKİ</w:t>
      </w:r>
      <w:r>
        <w:rPr>
          <w:spacing w:val="-8"/>
        </w:rPr>
        <w:t> </w:t>
      </w:r>
      <w:r>
        <w:rPr/>
        <w:t>normada</w:t>
      </w:r>
      <w:r>
        <w:rPr>
          <w:spacing w:val="-5"/>
        </w:rPr>
        <w:t> </w:t>
      </w:r>
      <w:r>
        <w:rPr/>
        <w:t>qadınlarda</w:t>
      </w:r>
      <w:r>
        <w:rPr>
          <w:spacing w:val="-4"/>
        </w:rPr>
        <w:t> </w:t>
      </w:r>
      <w:r>
        <w:rPr/>
        <w:t>reproduktiv</w:t>
      </w:r>
      <w:r>
        <w:rPr>
          <w:spacing w:val="-4"/>
        </w:rPr>
        <w:t> </w:t>
      </w:r>
      <w:r>
        <w:rPr/>
        <w:t>yaşda</w:t>
      </w:r>
      <w:r>
        <w:rPr>
          <w:spacing w:val="-5"/>
        </w:rPr>
        <w:t> </w:t>
      </w:r>
      <w:r>
        <w:rPr/>
        <w:t>20-26-ya</w:t>
      </w:r>
      <w:r>
        <w:rPr>
          <w:spacing w:val="-5"/>
        </w:rPr>
        <w:t> </w:t>
      </w:r>
      <w:r>
        <w:rPr/>
        <w:t>bərabərdir.</w:t>
      </w:r>
      <w:r>
        <w:rPr>
          <w:spacing w:val="-2"/>
        </w:rPr>
        <w:t> </w:t>
      </w:r>
      <w:r>
        <w:rPr/>
        <w:t>İndeks</w:t>
      </w:r>
      <w:r>
        <w:rPr>
          <w:spacing w:val="-5"/>
        </w:rPr>
        <w:t> </w:t>
      </w:r>
      <w:r>
        <w:rPr/>
        <w:t>40-dan yuxarı olduqda (IV dərəcəli piylənməyə uyğundur) metabolik pozuntunun yüksək olmasından xəbər verir.</w:t>
      </w:r>
    </w:p>
    <w:p>
      <w:pPr>
        <w:pStyle w:val="BodyText"/>
        <w:ind w:left="1714" w:right="780" w:firstLine="696"/>
        <w:jc w:val="left"/>
      </w:pPr>
      <w:r>
        <w:rPr/>
        <w:t>Artıq bədən çəkisi olan zaman, piylənmənin nə vaxtdan başladığını dəqiqləşdirmək</w:t>
      </w:r>
      <w:r>
        <w:rPr>
          <w:spacing w:val="-5"/>
        </w:rPr>
        <w:t> </w:t>
      </w:r>
      <w:r>
        <w:rPr/>
        <w:t>lazımdır:</w:t>
      </w:r>
      <w:r>
        <w:rPr>
          <w:spacing w:val="-3"/>
        </w:rPr>
        <w:t> </w:t>
      </w:r>
      <w:r>
        <w:rPr/>
        <w:t>uşaqlıqdan,</w:t>
      </w:r>
      <w:r>
        <w:rPr>
          <w:spacing w:val="-5"/>
        </w:rPr>
        <w:t> </w:t>
      </w:r>
      <w:r>
        <w:rPr/>
        <w:t>pubertat</w:t>
      </w:r>
      <w:r>
        <w:rPr>
          <w:spacing w:val="-5"/>
        </w:rPr>
        <w:t> </w:t>
      </w:r>
      <w:r>
        <w:rPr/>
        <w:t>yaşdan,</w:t>
      </w:r>
      <w:r>
        <w:rPr>
          <w:spacing w:val="-5"/>
        </w:rPr>
        <w:t> </w:t>
      </w:r>
      <w:r>
        <w:rPr/>
        <w:t>cinsi</w:t>
      </w:r>
      <w:r>
        <w:rPr>
          <w:spacing w:val="-4"/>
        </w:rPr>
        <w:t> </w:t>
      </w:r>
      <w:r>
        <w:rPr/>
        <w:t>həyata</w:t>
      </w:r>
      <w:r>
        <w:rPr>
          <w:spacing w:val="-5"/>
        </w:rPr>
        <w:t> </w:t>
      </w:r>
      <w:r>
        <w:rPr/>
        <w:t>başlamazdan</w:t>
      </w:r>
      <w:r>
        <w:rPr>
          <w:spacing w:val="-5"/>
        </w:rPr>
        <w:t> </w:t>
      </w:r>
      <w:r>
        <w:rPr/>
        <w:t>əvvəl, abortdan və ya doğuşdan sonra.</w:t>
      </w:r>
    </w:p>
    <w:p>
      <w:pPr>
        <w:pStyle w:val="BodyText"/>
        <w:ind w:left="1714" w:right="703" w:firstLine="696"/>
        <w:jc w:val="left"/>
      </w:pPr>
      <w:r>
        <w:rPr/>
        <w:t>Qarının müayinəsi xəstə arxası üstə uzanmış vəziyyətdə aparılır və bu müayinə olduqca dəyərli məlumatlar verir. Qarının müayinəsi zamanı onun ölçüsünə, konfiqurasiyasına,</w:t>
      </w:r>
      <w:r>
        <w:rPr>
          <w:spacing w:val="-6"/>
        </w:rPr>
        <w:t> </w:t>
      </w:r>
      <w:r>
        <w:rPr/>
        <w:t>köpməsinə,</w:t>
      </w:r>
      <w:r>
        <w:rPr>
          <w:spacing w:val="-6"/>
        </w:rPr>
        <w:t> </w:t>
      </w:r>
      <w:r>
        <w:rPr/>
        <w:t>simmetrikliyinə,</w:t>
      </w:r>
      <w:r>
        <w:rPr>
          <w:spacing w:val="-6"/>
        </w:rPr>
        <w:t> </w:t>
      </w:r>
      <w:r>
        <w:rPr/>
        <w:t>tənəffüs</w:t>
      </w:r>
      <w:r>
        <w:rPr>
          <w:spacing w:val="-7"/>
        </w:rPr>
        <w:t> </w:t>
      </w:r>
      <w:r>
        <w:rPr/>
        <w:t>aktında</w:t>
      </w:r>
      <w:r>
        <w:rPr>
          <w:spacing w:val="-7"/>
        </w:rPr>
        <w:t> </w:t>
      </w:r>
      <w:r>
        <w:rPr/>
        <w:t>iştirak</w:t>
      </w:r>
      <w:r>
        <w:rPr>
          <w:spacing w:val="-4"/>
        </w:rPr>
        <w:t> </w:t>
      </w:r>
      <w:r>
        <w:rPr/>
        <w:t>etməsinə</w:t>
      </w:r>
      <w:r>
        <w:rPr>
          <w:spacing w:val="-6"/>
        </w:rPr>
        <w:t> </w:t>
      </w:r>
      <w:r>
        <w:rPr/>
        <w:t>diqqət yetirmək lazımdır. Lazım gələrsə, qarın dairəsi santimetr lenti ilə ölçülür.</w:t>
      </w:r>
    </w:p>
    <w:p>
      <w:pPr>
        <w:pStyle w:val="BodyText"/>
        <w:ind w:left="1714" w:right="703" w:firstLine="696"/>
        <w:jc w:val="left"/>
      </w:pPr>
      <w:r>
        <w:rPr/>
        <w:t>Qarının ön divarının əllə müayinəsi (palpasiya), xüsusilə patoloji yenitörəmələri təyin etmək üçün böyük praktik əhəmiyyət daşıyır. Qarının ön divarının gərginliyi peritonun qıcıqlanma simptomudur və uşaqlıq artımlarının kəskin iltihabı, çanaq və ya diffuz peritonitdə müşahidə olunur. Perkussiya əllə müayinəni tamamlayır və ayrı-ayrı orqanların</w:t>
      </w:r>
      <w:r>
        <w:rPr>
          <w:spacing w:val="-5"/>
        </w:rPr>
        <w:t> </w:t>
      </w:r>
      <w:r>
        <w:rPr/>
        <w:t>sərhədlərini,</w:t>
      </w:r>
      <w:r>
        <w:rPr>
          <w:spacing w:val="-5"/>
        </w:rPr>
        <w:t> </w:t>
      </w:r>
      <w:r>
        <w:rPr/>
        <w:t>şişlərin</w:t>
      </w:r>
      <w:r>
        <w:rPr>
          <w:spacing w:val="-5"/>
        </w:rPr>
        <w:t> </w:t>
      </w:r>
      <w:r>
        <w:rPr/>
        <w:t>konturlarını,</w:t>
      </w:r>
      <w:r>
        <w:rPr>
          <w:spacing w:val="-5"/>
        </w:rPr>
        <w:t> </w:t>
      </w:r>
      <w:r>
        <w:rPr/>
        <w:t>qarın</w:t>
      </w:r>
      <w:r>
        <w:rPr>
          <w:spacing w:val="-4"/>
        </w:rPr>
        <w:t> </w:t>
      </w:r>
      <w:r>
        <w:rPr/>
        <w:t>boşluğunda</w:t>
      </w:r>
      <w:r>
        <w:rPr>
          <w:spacing w:val="-6"/>
        </w:rPr>
        <w:t> </w:t>
      </w:r>
      <w:r>
        <w:rPr/>
        <w:t>sərbəst</w:t>
      </w:r>
      <w:r>
        <w:rPr>
          <w:spacing w:val="-5"/>
        </w:rPr>
        <w:t> </w:t>
      </w:r>
      <w:r>
        <w:rPr/>
        <w:t>mayenin</w:t>
      </w:r>
      <w:r>
        <w:rPr>
          <w:spacing w:val="-5"/>
        </w:rPr>
        <w:t> </w:t>
      </w:r>
      <w:r>
        <w:rPr/>
        <w:t>olmasını təyin etməyə kömək edir.</w:t>
      </w:r>
    </w:p>
    <w:p>
      <w:pPr>
        <w:pStyle w:val="BodyText"/>
        <w:ind w:left="1714" w:right="703" w:firstLine="696"/>
        <w:jc w:val="left"/>
      </w:pPr>
      <w:r>
        <w:rPr/>
        <w:t>Qarının</w:t>
      </w:r>
      <w:r>
        <w:rPr>
          <w:spacing w:val="-5"/>
        </w:rPr>
        <w:t> </w:t>
      </w:r>
      <w:r>
        <w:rPr/>
        <w:t>auskultasiyası</w:t>
      </w:r>
      <w:r>
        <w:rPr>
          <w:spacing w:val="-5"/>
        </w:rPr>
        <w:t> </w:t>
      </w:r>
      <w:r>
        <w:rPr/>
        <w:t>qarın</w:t>
      </w:r>
      <w:r>
        <w:rPr>
          <w:spacing w:val="-5"/>
        </w:rPr>
        <w:t> </w:t>
      </w:r>
      <w:r>
        <w:rPr/>
        <w:t>boşluğunun</w:t>
      </w:r>
      <w:r>
        <w:rPr>
          <w:spacing w:val="-5"/>
        </w:rPr>
        <w:t> </w:t>
      </w:r>
      <w:r>
        <w:rPr/>
        <w:t>cərrahi</w:t>
      </w:r>
      <w:r>
        <w:rPr>
          <w:spacing w:val="-5"/>
        </w:rPr>
        <w:t> </w:t>
      </w:r>
      <w:r>
        <w:rPr/>
        <w:t>əməliyyatından</w:t>
      </w:r>
      <w:r>
        <w:rPr>
          <w:spacing w:val="-5"/>
        </w:rPr>
        <w:t> </w:t>
      </w:r>
      <w:r>
        <w:rPr/>
        <w:t>sonra</w:t>
      </w:r>
      <w:r>
        <w:rPr>
          <w:spacing w:val="-6"/>
        </w:rPr>
        <w:t> </w:t>
      </w:r>
      <w:r>
        <w:rPr/>
        <w:t>böyük diaqnostik əhəmiyyətə malikdir (bağırsaq parezinin diaqnostikası).</w:t>
      </w:r>
    </w:p>
    <w:p>
      <w:pPr>
        <w:pStyle w:val="BodyText"/>
        <w:ind w:left="1714" w:right="703" w:firstLine="696"/>
        <w:jc w:val="left"/>
      </w:pPr>
      <w:r>
        <w:rPr/>
        <w:t>Ginekoloji</w:t>
      </w:r>
      <w:r>
        <w:rPr>
          <w:spacing w:val="-5"/>
        </w:rPr>
        <w:t> </w:t>
      </w:r>
      <w:r>
        <w:rPr/>
        <w:t>müayinə</w:t>
      </w:r>
      <w:r>
        <w:rPr>
          <w:spacing w:val="-5"/>
        </w:rPr>
        <w:t> </w:t>
      </w:r>
      <w:r>
        <w:rPr/>
        <w:t>ginekoloji</w:t>
      </w:r>
      <w:r>
        <w:rPr>
          <w:spacing w:val="-5"/>
        </w:rPr>
        <w:t> </w:t>
      </w:r>
      <w:r>
        <w:rPr/>
        <w:t>kresloda</w:t>
      </w:r>
      <w:r>
        <w:rPr>
          <w:spacing w:val="-5"/>
        </w:rPr>
        <w:t> </w:t>
      </w:r>
      <w:r>
        <w:rPr/>
        <w:t>aparılır.</w:t>
      </w:r>
      <w:r>
        <w:rPr>
          <w:spacing w:val="-3"/>
        </w:rPr>
        <w:t> </w:t>
      </w:r>
      <w:r>
        <w:rPr/>
        <w:t>Xəstənin</w:t>
      </w:r>
      <w:r>
        <w:rPr>
          <w:spacing w:val="-5"/>
        </w:rPr>
        <w:t> </w:t>
      </w:r>
      <w:r>
        <w:rPr/>
        <w:t>ayaqları</w:t>
      </w:r>
      <w:r>
        <w:rPr>
          <w:spacing w:val="-5"/>
        </w:rPr>
        <w:t> </w:t>
      </w:r>
      <w:r>
        <w:rPr/>
        <w:t>dirəyə,</w:t>
      </w:r>
      <w:r>
        <w:rPr>
          <w:spacing w:val="-3"/>
        </w:rPr>
        <w:t> </w:t>
      </w:r>
      <w:r>
        <w:rPr/>
        <w:t>yanı</w:t>
      </w:r>
      <w:r>
        <w:rPr>
          <w:spacing w:val="-5"/>
        </w:rPr>
        <w:t> </w:t>
      </w:r>
      <w:r>
        <w:rPr/>
        <w:t>isə kreslonun kənarına söykənir. Bu vəziyyətdə vulvaya baxış aparmaq və güzgünü uşaqlıq yoluna qoymaq mümkündür.</w:t>
      </w:r>
    </w:p>
    <w:p>
      <w:pPr>
        <w:pStyle w:val="BodyText"/>
        <w:spacing w:line="259" w:lineRule="auto"/>
        <w:ind w:left="1714" w:right="780" w:firstLine="696"/>
        <w:jc w:val="left"/>
      </w:pPr>
      <w:r>
        <w:rPr/>
        <w:t>Cinsiyyət orqanlarının normal vəziyyəti hamilə olmayan və əmizdirməyən, sidik kisəsi</w:t>
      </w:r>
      <w:r>
        <w:rPr>
          <w:spacing w:val="-3"/>
        </w:rPr>
        <w:t> </w:t>
      </w:r>
      <w:r>
        <w:rPr/>
        <w:t>və</w:t>
      </w:r>
      <w:r>
        <w:rPr>
          <w:spacing w:val="-3"/>
        </w:rPr>
        <w:t> </w:t>
      </w:r>
      <w:r>
        <w:rPr/>
        <w:t>düz</w:t>
      </w:r>
      <w:r>
        <w:rPr>
          <w:spacing w:val="-5"/>
        </w:rPr>
        <w:t> </w:t>
      </w:r>
      <w:r>
        <w:rPr/>
        <w:t>bağırsağı</w:t>
      </w:r>
      <w:r>
        <w:rPr>
          <w:spacing w:val="-3"/>
        </w:rPr>
        <w:t> </w:t>
      </w:r>
      <w:r>
        <w:rPr/>
        <w:t>boş,</w:t>
      </w:r>
      <w:r>
        <w:rPr>
          <w:spacing w:val="-3"/>
        </w:rPr>
        <w:t> </w:t>
      </w:r>
      <w:r>
        <w:rPr/>
        <w:t>şaquli</w:t>
      </w:r>
      <w:r>
        <w:rPr>
          <w:spacing w:val="-3"/>
        </w:rPr>
        <w:t> </w:t>
      </w:r>
      <w:r>
        <w:rPr/>
        <w:t>vəziyyətdə</w:t>
      </w:r>
      <w:r>
        <w:rPr>
          <w:spacing w:val="-4"/>
        </w:rPr>
        <w:t> </w:t>
      </w:r>
      <w:r>
        <w:rPr/>
        <w:t>olan</w:t>
      </w:r>
      <w:r>
        <w:rPr>
          <w:spacing w:val="-3"/>
        </w:rPr>
        <w:t> </w:t>
      </w:r>
      <w:r>
        <w:rPr/>
        <w:t>qadınlardakı</w:t>
      </w:r>
      <w:r>
        <w:rPr>
          <w:spacing w:val="-3"/>
        </w:rPr>
        <w:t> </w:t>
      </w:r>
      <w:r>
        <w:rPr/>
        <w:t>vəziyyət</w:t>
      </w:r>
      <w:r>
        <w:rPr>
          <w:spacing w:val="-3"/>
        </w:rPr>
        <w:t> </w:t>
      </w:r>
      <w:r>
        <w:rPr/>
        <w:t>səciyyəvi</w:t>
      </w:r>
      <w:r>
        <w:rPr>
          <w:spacing w:val="-3"/>
        </w:rPr>
        <w:t> </w:t>
      </w:r>
      <w:r>
        <w:rPr/>
        <w:t>hesab olunur. Normada uşaqlığın dibi yuxarı doğru yönəlmiş və kiçik çanaq dibi girəcək müstəvisi daxilində uşaqlıq boynunun xarici dəliyi səviyyəsində, uşaqlıq yolu hissəsi aşağı və arxaya doğru yerləşir. Uşaqlıq cismi və boynu önə açılmış küt bucaq əmələ gətirir (</w:t>
      </w:r>
      <w:r>
        <w:rPr>
          <w:i/>
        </w:rPr>
        <w:t>anteversio</w:t>
      </w:r>
      <w:r>
        <w:rPr/>
        <w:t> və </w:t>
      </w:r>
      <w:r>
        <w:rPr>
          <w:i/>
        </w:rPr>
        <w:t>anteflexio</w:t>
      </w:r>
      <w:r>
        <w:rPr/>
        <w:t>). Sidik kisəsinin dibi boğaz nahiyəsində uşaqlığın ön divarına yönəlir, sidik kanalı uşaqlıq yolunun orta və aşağı üçdə bir hissəsində uşaqlıq yolunun</w:t>
      </w:r>
      <w:r>
        <w:rPr>
          <w:spacing w:val="-3"/>
        </w:rPr>
        <w:t> </w:t>
      </w:r>
      <w:r>
        <w:rPr/>
        <w:t>ön</w:t>
      </w:r>
      <w:r>
        <w:rPr>
          <w:spacing w:val="-3"/>
        </w:rPr>
        <w:t> </w:t>
      </w:r>
      <w:r>
        <w:rPr/>
        <w:t>divarı</w:t>
      </w:r>
      <w:r>
        <w:rPr>
          <w:spacing w:val="-3"/>
        </w:rPr>
        <w:t> </w:t>
      </w:r>
      <w:r>
        <w:rPr/>
        <w:t>ilə</w:t>
      </w:r>
      <w:r>
        <w:rPr>
          <w:spacing w:val="-5"/>
        </w:rPr>
        <w:t> </w:t>
      </w:r>
      <w:r>
        <w:rPr/>
        <w:t>görüşür.</w:t>
      </w:r>
      <w:r>
        <w:rPr>
          <w:spacing w:val="-3"/>
        </w:rPr>
        <w:t> </w:t>
      </w:r>
      <w:r>
        <w:rPr/>
        <w:t>Düz</w:t>
      </w:r>
      <w:r>
        <w:rPr>
          <w:spacing w:val="-5"/>
        </w:rPr>
        <w:t> </w:t>
      </w:r>
      <w:r>
        <w:rPr/>
        <w:t>bağırsaq</w:t>
      </w:r>
      <w:r>
        <w:rPr>
          <w:spacing w:val="-3"/>
        </w:rPr>
        <w:t> </w:t>
      </w:r>
      <w:r>
        <w:rPr/>
        <w:t>uşaqlıq</w:t>
      </w:r>
      <w:r>
        <w:rPr>
          <w:spacing w:val="-3"/>
        </w:rPr>
        <w:t> </w:t>
      </w:r>
      <w:r>
        <w:rPr/>
        <w:t>yolunun</w:t>
      </w:r>
      <w:r>
        <w:rPr>
          <w:spacing w:val="-3"/>
        </w:rPr>
        <w:t> </w:t>
      </w:r>
      <w:r>
        <w:rPr/>
        <w:t>arxasında</w:t>
      </w:r>
      <w:r>
        <w:rPr>
          <w:spacing w:val="-3"/>
        </w:rPr>
        <w:t> </w:t>
      </w:r>
      <w:r>
        <w:rPr/>
        <w:t>yerləşir</w:t>
      </w:r>
      <w:r>
        <w:rPr>
          <w:spacing w:val="-3"/>
        </w:rPr>
        <w:t> </w:t>
      </w:r>
      <w:r>
        <w:rPr/>
        <w:t>və</w:t>
      </w:r>
      <w:r>
        <w:rPr>
          <w:spacing w:val="-5"/>
        </w:rPr>
        <w:t> </w:t>
      </w:r>
      <w:r>
        <w:rPr/>
        <w:t>onunla kövşək toxuma ilə birləşir. Uşaqlıq yolunun arxa divarının yuxarı hissəsi – arxa tağ düzbucağı – uşaqlıq nahiyəsinin peritonu ilə örtülür.</w:t>
      </w:r>
    </w:p>
    <w:p>
      <w:pPr>
        <w:pStyle w:val="BodyText"/>
        <w:spacing w:before="158"/>
        <w:ind w:left="1702"/>
        <w:jc w:val="left"/>
      </w:pPr>
      <w:r>
        <w:rPr/>
        <w:t>Qadın</w:t>
      </w:r>
      <w:r>
        <w:rPr>
          <w:spacing w:val="-3"/>
        </w:rPr>
        <w:t> </w:t>
      </w:r>
      <w:r>
        <w:rPr/>
        <w:t>cinsiyyət</w:t>
      </w:r>
      <w:r>
        <w:rPr>
          <w:spacing w:val="-1"/>
        </w:rPr>
        <w:t> </w:t>
      </w:r>
      <w:r>
        <w:rPr/>
        <w:t>üzvlərinin</w:t>
      </w:r>
      <w:r>
        <w:rPr>
          <w:spacing w:val="-1"/>
        </w:rPr>
        <w:t> </w:t>
      </w:r>
      <w:r>
        <w:rPr/>
        <w:t>normal vəziyyətini</w:t>
      </w:r>
      <w:r>
        <w:rPr>
          <w:spacing w:val="-1"/>
        </w:rPr>
        <w:t> </w:t>
      </w:r>
      <w:r>
        <w:rPr/>
        <w:t>aşağıdakılar</w:t>
      </w:r>
      <w:r>
        <w:rPr>
          <w:spacing w:val="-3"/>
        </w:rPr>
        <w:t> </w:t>
      </w:r>
      <w:r>
        <w:rPr/>
        <w:t>təmin </w:t>
      </w:r>
      <w:r>
        <w:rPr>
          <w:spacing w:val="-2"/>
        </w:rPr>
        <w:t>edir:</w:t>
      </w:r>
    </w:p>
    <w:p>
      <w:pPr>
        <w:pStyle w:val="ListParagraph"/>
        <w:numPr>
          <w:ilvl w:val="0"/>
          <w:numId w:val="57"/>
        </w:numPr>
        <w:tabs>
          <w:tab w:pos="2061" w:val="left" w:leader="none"/>
        </w:tabs>
        <w:spacing w:line="240" w:lineRule="auto" w:before="182" w:after="0"/>
        <w:ind w:left="2061" w:right="0" w:hanging="359"/>
        <w:jc w:val="left"/>
        <w:rPr>
          <w:sz w:val="24"/>
        </w:rPr>
      </w:pPr>
      <w:r>
        <w:rPr>
          <w:sz w:val="24"/>
        </w:rPr>
        <w:t>cinsiyyət</w:t>
      </w:r>
      <w:r>
        <w:rPr>
          <w:spacing w:val="-3"/>
          <w:sz w:val="24"/>
        </w:rPr>
        <w:t> </w:t>
      </w:r>
      <w:r>
        <w:rPr>
          <w:sz w:val="24"/>
        </w:rPr>
        <w:t>üzvlərinin məxsusi </w:t>
      </w:r>
      <w:r>
        <w:rPr>
          <w:spacing w:val="-2"/>
          <w:sz w:val="24"/>
        </w:rPr>
        <w:t>tonusu;</w:t>
      </w:r>
    </w:p>
    <w:p>
      <w:pPr>
        <w:pStyle w:val="ListParagraph"/>
        <w:numPr>
          <w:ilvl w:val="0"/>
          <w:numId w:val="57"/>
        </w:numPr>
        <w:tabs>
          <w:tab w:pos="2061" w:val="left" w:leader="none"/>
        </w:tabs>
        <w:spacing w:line="240" w:lineRule="auto" w:before="22" w:after="0"/>
        <w:ind w:left="2061" w:right="0" w:hanging="359"/>
        <w:jc w:val="left"/>
        <w:rPr>
          <w:sz w:val="24"/>
        </w:rPr>
      </w:pPr>
      <w:r>
        <w:rPr>
          <w:sz w:val="24"/>
        </w:rPr>
        <w:t>diafraqma,</w:t>
      </w:r>
      <w:r>
        <w:rPr>
          <w:spacing w:val="-3"/>
          <w:sz w:val="24"/>
        </w:rPr>
        <w:t> </w:t>
      </w:r>
      <w:r>
        <w:rPr>
          <w:sz w:val="24"/>
        </w:rPr>
        <w:t>qarın</w:t>
      </w:r>
      <w:r>
        <w:rPr>
          <w:spacing w:val="-1"/>
          <w:sz w:val="24"/>
        </w:rPr>
        <w:t> </w:t>
      </w:r>
      <w:r>
        <w:rPr>
          <w:sz w:val="24"/>
        </w:rPr>
        <w:t>divarı</w:t>
      </w:r>
      <w:r>
        <w:rPr>
          <w:spacing w:val="-1"/>
          <w:sz w:val="24"/>
        </w:rPr>
        <w:t> </w:t>
      </w:r>
      <w:r>
        <w:rPr>
          <w:sz w:val="24"/>
        </w:rPr>
        <w:t>və</w:t>
      </w:r>
      <w:r>
        <w:rPr>
          <w:spacing w:val="-2"/>
          <w:sz w:val="24"/>
        </w:rPr>
        <w:t> </w:t>
      </w:r>
      <w:r>
        <w:rPr>
          <w:sz w:val="24"/>
        </w:rPr>
        <w:t>çanaqdibi</w:t>
      </w:r>
      <w:r>
        <w:rPr>
          <w:spacing w:val="-1"/>
          <w:sz w:val="24"/>
        </w:rPr>
        <w:t> </w:t>
      </w:r>
      <w:r>
        <w:rPr>
          <w:sz w:val="24"/>
        </w:rPr>
        <w:t>və</w:t>
      </w:r>
      <w:r>
        <w:rPr>
          <w:spacing w:val="-1"/>
          <w:sz w:val="24"/>
        </w:rPr>
        <w:t> </w:t>
      </w:r>
      <w:r>
        <w:rPr>
          <w:sz w:val="24"/>
        </w:rPr>
        <w:t>daxili</w:t>
      </w:r>
      <w:r>
        <w:rPr>
          <w:spacing w:val="-1"/>
          <w:sz w:val="24"/>
        </w:rPr>
        <w:t> </w:t>
      </w:r>
      <w:r>
        <w:rPr>
          <w:sz w:val="24"/>
        </w:rPr>
        <w:t>üzvlər</w:t>
      </w:r>
      <w:r>
        <w:rPr>
          <w:spacing w:val="-3"/>
          <w:sz w:val="24"/>
        </w:rPr>
        <w:t> </w:t>
      </w:r>
      <w:r>
        <w:rPr>
          <w:sz w:val="24"/>
        </w:rPr>
        <w:t>arasında</w:t>
      </w:r>
      <w:r>
        <w:rPr>
          <w:spacing w:val="-1"/>
          <w:sz w:val="24"/>
        </w:rPr>
        <w:t> </w:t>
      </w:r>
      <w:r>
        <w:rPr>
          <w:sz w:val="24"/>
        </w:rPr>
        <w:t>qarşılıqlı </w:t>
      </w:r>
      <w:r>
        <w:rPr>
          <w:spacing w:val="-2"/>
          <w:sz w:val="24"/>
        </w:rPr>
        <w:t>əlaqə;</w:t>
      </w:r>
    </w:p>
    <w:p>
      <w:pPr>
        <w:pStyle w:val="ListParagraph"/>
        <w:numPr>
          <w:ilvl w:val="0"/>
          <w:numId w:val="57"/>
        </w:numPr>
        <w:tabs>
          <w:tab w:pos="2061" w:val="left" w:leader="none"/>
        </w:tabs>
        <w:spacing w:line="240" w:lineRule="auto" w:before="21" w:after="0"/>
        <w:ind w:left="2061" w:right="0" w:hanging="359"/>
        <w:jc w:val="left"/>
        <w:rPr>
          <w:sz w:val="24"/>
        </w:rPr>
      </w:pPr>
      <w:r>
        <w:rPr>
          <w:sz w:val="24"/>
        </w:rPr>
        <w:t>uşaqlığın</w:t>
      </w:r>
      <w:r>
        <w:rPr>
          <w:spacing w:val="-2"/>
          <w:sz w:val="24"/>
        </w:rPr>
        <w:t> </w:t>
      </w:r>
      <w:r>
        <w:rPr>
          <w:sz w:val="24"/>
        </w:rPr>
        <w:t>bağ</w:t>
      </w:r>
      <w:r>
        <w:rPr>
          <w:spacing w:val="-1"/>
          <w:sz w:val="24"/>
        </w:rPr>
        <w:t> </w:t>
      </w:r>
      <w:r>
        <w:rPr>
          <w:sz w:val="24"/>
        </w:rPr>
        <w:t>aparatı</w:t>
      </w:r>
      <w:r>
        <w:rPr>
          <w:spacing w:val="-2"/>
          <w:sz w:val="24"/>
        </w:rPr>
        <w:t> </w:t>
      </w:r>
      <w:r>
        <w:rPr>
          <w:sz w:val="24"/>
        </w:rPr>
        <w:t>(asan,</w:t>
      </w:r>
      <w:r>
        <w:rPr>
          <w:spacing w:val="-1"/>
          <w:sz w:val="24"/>
        </w:rPr>
        <w:t> </w:t>
      </w:r>
      <w:r>
        <w:rPr>
          <w:sz w:val="24"/>
        </w:rPr>
        <w:t>fiksəedici,</w:t>
      </w:r>
      <w:r>
        <w:rPr>
          <w:spacing w:val="-1"/>
          <w:sz w:val="24"/>
        </w:rPr>
        <w:t> </w:t>
      </w:r>
      <w:r>
        <w:rPr>
          <w:spacing w:val="-2"/>
          <w:sz w:val="24"/>
        </w:rPr>
        <w:t>saxlayıcı).</w:t>
      </w:r>
    </w:p>
    <w:p>
      <w:pPr>
        <w:pStyle w:val="BodyText"/>
        <w:spacing w:line="259" w:lineRule="auto" w:before="23"/>
        <w:ind w:left="1714" w:right="703" w:firstLine="696"/>
        <w:jc w:val="left"/>
      </w:pPr>
      <w:r>
        <w:rPr>
          <w:b/>
          <w:i/>
        </w:rPr>
        <w:t>Cinsiyyət üzvlərinin tonusu </w:t>
      </w:r>
      <w:r>
        <w:rPr/>
        <w:t>orqanizmin bütün sistemlərinin düzgün funksiyalarından asılıdır. Tonusun düşməsi cinsiyyət hormonlarının səviyyəsinin aşağı enməsi,</w:t>
      </w:r>
      <w:r>
        <w:rPr>
          <w:spacing w:val="-4"/>
        </w:rPr>
        <w:t> </w:t>
      </w:r>
      <w:r>
        <w:rPr/>
        <w:t>əsəb</w:t>
      </w:r>
      <w:r>
        <w:rPr>
          <w:spacing w:val="-4"/>
        </w:rPr>
        <w:t> </w:t>
      </w:r>
      <w:r>
        <w:rPr/>
        <w:t>sisteminin</w:t>
      </w:r>
      <w:r>
        <w:rPr>
          <w:spacing w:val="-4"/>
        </w:rPr>
        <w:t> </w:t>
      </w:r>
      <w:r>
        <w:rPr/>
        <w:t>funksional</w:t>
      </w:r>
      <w:r>
        <w:rPr>
          <w:spacing w:val="-4"/>
        </w:rPr>
        <w:t> </w:t>
      </w:r>
      <w:r>
        <w:rPr/>
        <w:t>vəziyyətinin</w:t>
      </w:r>
      <w:r>
        <w:rPr>
          <w:spacing w:val="-4"/>
        </w:rPr>
        <w:t> </w:t>
      </w:r>
      <w:r>
        <w:rPr/>
        <w:t>pozulması</w:t>
      </w:r>
      <w:r>
        <w:rPr>
          <w:spacing w:val="-4"/>
        </w:rPr>
        <w:t> </w:t>
      </w:r>
      <w:r>
        <w:rPr/>
        <w:t>və</w:t>
      </w:r>
      <w:r>
        <w:rPr>
          <w:spacing w:val="-4"/>
        </w:rPr>
        <w:t> </w:t>
      </w:r>
      <w:r>
        <w:rPr/>
        <w:t>yaş</w:t>
      </w:r>
      <w:r>
        <w:rPr>
          <w:spacing w:val="-5"/>
        </w:rPr>
        <w:t> </w:t>
      </w:r>
      <w:r>
        <w:rPr/>
        <w:t>dəyişikliyi</w:t>
      </w:r>
      <w:r>
        <w:rPr>
          <w:spacing w:val="-4"/>
        </w:rPr>
        <w:t> </w:t>
      </w:r>
      <w:r>
        <w:rPr/>
        <w:t>ilə</w:t>
      </w:r>
      <w:r>
        <w:rPr>
          <w:spacing w:val="-4"/>
        </w:rPr>
        <w:t> </w:t>
      </w:r>
      <w:r>
        <w:rPr/>
        <w:t>əlaqədar ola bilər.</w:t>
      </w:r>
    </w:p>
    <w:p>
      <w:pPr>
        <w:pStyle w:val="BodyText"/>
        <w:spacing w:line="259" w:lineRule="auto"/>
        <w:ind w:left="1714" w:right="780" w:firstLine="696"/>
        <w:jc w:val="left"/>
      </w:pPr>
      <w:r>
        <w:rPr>
          <w:b/>
          <w:i/>
        </w:rPr>
        <w:t>Daxili üzvlər arasında qarşılıqlı əlaqə </w:t>
      </w:r>
      <w:r>
        <w:rPr/>
        <w:t>(bağırsaq, piylik, parenximatoz və cinsiyyət</w:t>
      </w:r>
      <w:r>
        <w:rPr>
          <w:spacing w:val="-4"/>
        </w:rPr>
        <w:t> </w:t>
      </w:r>
      <w:r>
        <w:rPr/>
        <w:t>orqanları)</w:t>
      </w:r>
      <w:r>
        <w:rPr>
          <w:spacing w:val="-4"/>
        </w:rPr>
        <w:t> </w:t>
      </w:r>
      <w:r>
        <w:rPr/>
        <w:t>onların</w:t>
      </w:r>
      <w:r>
        <w:rPr>
          <w:spacing w:val="-4"/>
        </w:rPr>
        <w:t> </w:t>
      </w:r>
      <w:r>
        <w:rPr/>
        <w:t>bir-birinə</w:t>
      </w:r>
      <w:r>
        <w:rPr>
          <w:spacing w:val="-5"/>
        </w:rPr>
        <w:t> </w:t>
      </w:r>
      <w:r>
        <w:rPr/>
        <w:t>bilavasitə</w:t>
      </w:r>
      <w:r>
        <w:rPr>
          <w:spacing w:val="-5"/>
        </w:rPr>
        <w:t> </w:t>
      </w:r>
      <w:r>
        <w:rPr/>
        <w:t>təması</w:t>
      </w:r>
      <w:r>
        <w:rPr>
          <w:spacing w:val="-4"/>
        </w:rPr>
        <w:t> </w:t>
      </w:r>
      <w:r>
        <w:rPr/>
        <w:t>nəticəsində</w:t>
      </w:r>
      <w:r>
        <w:rPr>
          <w:spacing w:val="-4"/>
        </w:rPr>
        <w:t> </w:t>
      </w:r>
      <w:r>
        <w:rPr/>
        <w:t>vahid</w:t>
      </w:r>
      <w:r>
        <w:rPr>
          <w:spacing w:val="-4"/>
        </w:rPr>
        <w:t> </w:t>
      </w:r>
      <w:r>
        <w:rPr/>
        <w:t>kompleks</w:t>
      </w:r>
      <w:r>
        <w:rPr>
          <w:spacing w:val="-5"/>
        </w:rPr>
        <w:t> </w:t>
      </w:r>
      <w:r>
        <w:rPr/>
        <w:t>təşkil edir. Qarın daxili təzyiq diafraqmanın, qarının ön divarının və çanaq dibinin birgə funksiyaları ilə tənzimlənir.</w:t>
      </w:r>
    </w:p>
    <w:p>
      <w:pPr>
        <w:pStyle w:val="BodyText"/>
        <w:spacing w:line="259" w:lineRule="auto"/>
        <w:ind w:left="1714" w:right="974" w:firstLine="696"/>
      </w:pPr>
      <w:r>
        <w:rPr>
          <w:b/>
          <w:i/>
        </w:rPr>
        <w:t>Bağ aparatı </w:t>
      </w:r>
      <w:r>
        <w:rPr/>
        <w:t>uşaqlığın girdə və enli bağları, yumurtalığın xüsusi və asan bağları təşkil</w:t>
      </w:r>
      <w:r>
        <w:rPr>
          <w:spacing w:val="-3"/>
        </w:rPr>
        <w:t> </w:t>
      </w:r>
      <w:r>
        <w:rPr/>
        <w:t>edir.</w:t>
      </w:r>
      <w:r>
        <w:rPr>
          <w:spacing w:val="-3"/>
        </w:rPr>
        <w:t> </w:t>
      </w:r>
      <w:r>
        <w:rPr/>
        <w:t>Bağlar</w:t>
      </w:r>
      <w:r>
        <w:rPr>
          <w:spacing w:val="-5"/>
        </w:rPr>
        <w:t> </w:t>
      </w:r>
      <w:r>
        <w:rPr/>
        <w:t>uşaqlıq</w:t>
      </w:r>
      <w:r>
        <w:rPr>
          <w:spacing w:val="-3"/>
        </w:rPr>
        <w:t> </w:t>
      </w:r>
      <w:r>
        <w:rPr/>
        <w:t>dibinin</w:t>
      </w:r>
      <w:r>
        <w:rPr>
          <w:spacing w:val="-3"/>
        </w:rPr>
        <w:t> </w:t>
      </w:r>
      <w:r>
        <w:rPr/>
        <w:t>orta</w:t>
      </w:r>
      <w:r>
        <w:rPr>
          <w:spacing w:val="-4"/>
        </w:rPr>
        <w:t> </w:t>
      </w:r>
      <w:r>
        <w:rPr/>
        <w:t>vəziyyətini</w:t>
      </w:r>
      <w:r>
        <w:rPr>
          <w:spacing w:val="-3"/>
        </w:rPr>
        <w:t> </w:t>
      </w:r>
      <w:r>
        <w:rPr/>
        <w:t>və</w:t>
      </w:r>
      <w:r>
        <w:rPr>
          <w:spacing w:val="-4"/>
        </w:rPr>
        <w:t> </w:t>
      </w:r>
      <w:r>
        <w:rPr/>
        <w:t>onun</w:t>
      </w:r>
      <w:r>
        <w:rPr>
          <w:spacing w:val="-3"/>
        </w:rPr>
        <w:t> </w:t>
      </w:r>
      <w:r>
        <w:rPr/>
        <w:t>önə</w:t>
      </w:r>
      <w:r>
        <w:rPr>
          <w:spacing w:val="-4"/>
        </w:rPr>
        <w:t> </w:t>
      </w:r>
      <w:r>
        <w:rPr/>
        <w:t>fizioloji</w:t>
      </w:r>
      <w:r>
        <w:rPr>
          <w:spacing w:val="-3"/>
        </w:rPr>
        <w:t> </w:t>
      </w:r>
      <w:r>
        <w:rPr/>
        <w:t>əyriliyini</w:t>
      </w:r>
      <w:r>
        <w:rPr>
          <w:spacing w:val="-3"/>
        </w:rPr>
        <w:t> </w:t>
      </w:r>
      <w:r>
        <w:rPr/>
        <w:t>təmin </w:t>
      </w:r>
      <w:r>
        <w:rPr>
          <w:spacing w:val="-2"/>
        </w:rPr>
        <w:t>edir.</w:t>
      </w:r>
    </w:p>
    <w:p>
      <w:pPr>
        <w:pStyle w:val="BodyText"/>
        <w:spacing w:after="0" w:line="259" w:lineRule="auto"/>
        <w:sectPr>
          <w:pgSz w:w="11910" w:h="16840"/>
          <w:pgMar w:top="1080" w:bottom="280" w:left="708" w:right="141"/>
        </w:sectPr>
      </w:pPr>
    </w:p>
    <w:p>
      <w:pPr>
        <w:pStyle w:val="BodyText"/>
        <w:spacing w:line="259" w:lineRule="auto" w:before="73"/>
        <w:ind w:left="1714" w:right="703" w:firstLine="695"/>
        <w:jc w:val="left"/>
      </w:pPr>
      <w:r>
        <w:rPr>
          <w:b/>
          <w:i/>
        </w:rPr>
        <w:t>Fiksəedici aparata </w:t>
      </w:r>
      <w:r>
        <w:rPr/>
        <w:t>oma – uşaqlıq, kardinal, uşaqlıq-sidik kisəsi və sidik kisəsi- qasıq bağları aiddir. Fiksəedici aparat uşaqlığın mərkəzi vəziyyətini təmin edir və onun yana, arxaya və önə tərəf yerini dəyişməsini praktik olaraq qeyri-mümkün edir. Bağ aparatı öz aşağı hissəsində uşaqlıqdan aralandığına görə uşaqlığın müxtəlif istiqamətlərə fizioloji</w:t>
      </w:r>
      <w:r>
        <w:rPr>
          <w:spacing w:val="-4"/>
        </w:rPr>
        <w:t> </w:t>
      </w:r>
      <w:r>
        <w:rPr/>
        <w:t>olaraq</w:t>
      </w:r>
      <w:r>
        <w:rPr>
          <w:spacing w:val="-4"/>
        </w:rPr>
        <w:t> </w:t>
      </w:r>
      <w:r>
        <w:rPr/>
        <w:t>əyilməsi</w:t>
      </w:r>
      <w:r>
        <w:rPr>
          <w:spacing w:val="-4"/>
        </w:rPr>
        <w:t> </w:t>
      </w:r>
      <w:r>
        <w:rPr/>
        <w:t>mümkündür</w:t>
      </w:r>
      <w:r>
        <w:rPr>
          <w:spacing w:val="-4"/>
        </w:rPr>
        <w:t> </w:t>
      </w:r>
      <w:r>
        <w:rPr/>
        <w:t>(uzanan</w:t>
      </w:r>
      <w:r>
        <w:rPr>
          <w:spacing w:val="-4"/>
        </w:rPr>
        <w:t> </w:t>
      </w:r>
      <w:r>
        <w:rPr/>
        <w:t>vəziyyət,</w:t>
      </w:r>
      <w:r>
        <w:rPr>
          <w:spacing w:val="-4"/>
        </w:rPr>
        <w:t> </w:t>
      </w:r>
      <w:r>
        <w:rPr/>
        <w:t>sidik</w:t>
      </w:r>
      <w:r>
        <w:rPr>
          <w:spacing w:val="-4"/>
        </w:rPr>
        <w:t> </w:t>
      </w:r>
      <w:r>
        <w:rPr/>
        <w:t>kisəsi</w:t>
      </w:r>
      <w:r>
        <w:rPr>
          <w:spacing w:val="-4"/>
        </w:rPr>
        <w:t> </w:t>
      </w:r>
      <w:r>
        <w:rPr/>
        <w:t>həddən</w:t>
      </w:r>
      <w:r>
        <w:rPr>
          <w:spacing w:val="-4"/>
        </w:rPr>
        <w:t> </w:t>
      </w:r>
      <w:r>
        <w:rPr/>
        <w:t>artıq</w:t>
      </w:r>
      <w:r>
        <w:rPr>
          <w:spacing w:val="-4"/>
        </w:rPr>
        <w:t> </w:t>
      </w:r>
      <w:r>
        <w:rPr/>
        <w:t>dolu</w:t>
      </w:r>
      <w:r>
        <w:rPr>
          <w:spacing w:val="-4"/>
        </w:rPr>
        <w:t> </w:t>
      </w:r>
      <w:r>
        <w:rPr/>
        <w:t>olan vəziyyət və s.).</w:t>
      </w:r>
    </w:p>
    <w:p>
      <w:pPr>
        <w:pStyle w:val="BodyText"/>
        <w:spacing w:line="259" w:lineRule="auto"/>
        <w:ind w:left="1714" w:right="703" w:firstLine="696"/>
        <w:jc w:val="left"/>
      </w:pPr>
      <w:r>
        <w:rPr>
          <w:b/>
          <w:i/>
        </w:rPr>
        <w:t>Saxlayıcı</w:t>
      </w:r>
      <w:r>
        <w:rPr>
          <w:b/>
          <w:i/>
          <w:spacing w:val="-4"/>
        </w:rPr>
        <w:t> </w:t>
      </w:r>
      <w:r>
        <w:rPr>
          <w:b/>
          <w:i/>
        </w:rPr>
        <w:t>aparat</w:t>
      </w:r>
      <w:r>
        <w:rPr>
          <w:b/>
          <w:i/>
          <w:spacing w:val="-3"/>
        </w:rPr>
        <w:t> </w:t>
      </w:r>
      <w:r>
        <w:rPr/>
        <w:t>əsasən</w:t>
      </w:r>
      <w:r>
        <w:rPr>
          <w:spacing w:val="-4"/>
        </w:rPr>
        <w:t> </w:t>
      </w:r>
      <w:r>
        <w:rPr/>
        <w:t>çanaq</w:t>
      </w:r>
      <w:r>
        <w:rPr>
          <w:spacing w:val="-4"/>
        </w:rPr>
        <w:t> </w:t>
      </w:r>
      <w:r>
        <w:rPr/>
        <w:t>dibinin</w:t>
      </w:r>
      <w:r>
        <w:rPr>
          <w:spacing w:val="-4"/>
        </w:rPr>
        <w:t> </w:t>
      </w:r>
      <w:r>
        <w:rPr/>
        <w:t>əzələləri</w:t>
      </w:r>
      <w:r>
        <w:rPr>
          <w:spacing w:val="-4"/>
        </w:rPr>
        <w:t> </w:t>
      </w:r>
      <w:r>
        <w:rPr/>
        <w:t>(aşağı,</w:t>
      </w:r>
      <w:r>
        <w:rPr>
          <w:spacing w:val="-4"/>
        </w:rPr>
        <w:t> </w:t>
      </w:r>
      <w:r>
        <w:rPr/>
        <w:t>orta</w:t>
      </w:r>
      <w:r>
        <w:rPr>
          <w:spacing w:val="-5"/>
        </w:rPr>
        <w:t> </w:t>
      </w:r>
      <w:r>
        <w:rPr/>
        <w:t>və</w:t>
      </w:r>
      <w:r>
        <w:rPr>
          <w:spacing w:val="-5"/>
        </w:rPr>
        <w:t> </w:t>
      </w:r>
      <w:r>
        <w:rPr/>
        <w:t>yuxarı</w:t>
      </w:r>
      <w:r>
        <w:rPr>
          <w:spacing w:val="-4"/>
        </w:rPr>
        <w:t> </w:t>
      </w:r>
      <w:r>
        <w:rPr/>
        <w:t>qat),</w:t>
      </w:r>
      <w:r>
        <w:rPr>
          <w:spacing w:val="-3"/>
        </w:rPr>
        <w:t> </w:t>
      </w:r>
      <w:r>
        <w:rPr/>
        <w:t>uşaqlıq yolunun yan divarında yerləşən sıx birləşdirici toxuma, düzbağırsaq – uşaqlıq yolu, eyni zamanda sidik kisəsi–uşaqlıq yolu arakəsmələrindən ibarətdir. Çanaqdibi əzələlərin alt qatı düzbağırsağın xarici sfinkterindən, soğanaq – mağaralı, oturacaq – mağaralı və aralığın səthi köndələn əzələlərindən ibarətdir. Əzələlərin orta qatı sidik tənasül diafraqmasından, sidik kanalının xarici sfinkterindən, anusu qaldıran əzələdən və köndələn dərin əzələdən ibarətdir.</w:t>
      </w:r>
    </w:p>
    <w:p>
      <w:pPr>
        <w:pStyle w:val="BodyText"/>
        <w:spacing w:line="259" w:lineRule="auto"/>
        <w:ind w:left="1714" w:right="780" w:firstLine="696"/>
        <w:jc w:val="left"/>
      </w:pPr>
      <w:r>
        <w:rPr>
          <w:b/>
        </w:rPr>
        <w:t>X</w:t>
      </w:r>
      <w:r>
        <w:rPr>
          <w:spacing w:val="-1"/>
        </w:rPr>
        <w:t> </w:t>
      </w:r>
      <w:r>
        <w:rPr>
          <w:b/>
        </w:rPr>
        <w:t>a</w:t>
      </w:r>
      <w:r>
        <w:rPr>
          <w:spacing w:val="-1"/>
        </w:rPr>
        <w:t> </w:t>
      </w:r>
      <w:r>
        <w:rPr>
          <w:b/>
        </w:rPr>
        <w:t>r</w:t>
      </w:r>
      <w:r>
        <w:rPr>
          <w:spacing w:val="-2"/>
        </w:rPr>
        <w:t> </w:t>
      </w:r>
      <w:r>
        <w:rPr>
          <w:b/>
        </w:rPr>
        <w:t>i</w:t>
      </w:r>
      <w:r>
        <w:rPr>
          <w:spacing w:val="-1"/>
        </w:rPr>
        <w:t> </w:t>
      </w:r>
      <w:r>
        <w:rPr>
          <w:b/>
        </w:rPr>
        <w:t>c</w:t>
      </w:r>
      <w:r>
        <w:rPr>
          <w:spacing w:val="-2"/>
        </w:rPr>
        <w:t> </w:t>
      </w:r>
      <w:r>
        <w:rPr>
          <w:b/>
        </w:rPr>
        <w:t>i</w:t>
      </w:r>
      <w:r>
        <w:rPr>
          <w:spacing w:val="58"/>
        </w:rPr>
        <w:t> </w:t>
      </w:r>
      <w:r>
        <w:rPr>
          <w:b/>
        </w:rPr>
        <w:t>c</w:t>
      </w:r>
      <w:r>
        <w:rPr>
          <w:spacing w:val="-2"/>
        </w:rPr>
        <w:t> </w:t>
      </w:r>
      <w:r>
        <w:rPr>
          <w:b/>
        </w:rPr>
        <w:t>i</w:t>
      </w:r>
      <w:r>
        <w:rPr>
          <w:spacing w:val="-1"/>
        </w:rPr>
        <w:t> </w:t>
      </w:r>
      <w:r>
        <w:rPr>
          <w:b/>
        </w:rPr>
        <w:t>n</w:t>
      </w:r>
      <w:r>
        <w:rPr>
          <w:spacing w:val="-1"/>
        </w:rPr>
        <w:t> </w:t>
      </w:r>
      <w:r>
        <w:rPr>
          <w:b/>
        </w:rPr>
        <w:t>s</w:t>
      </w:r>
      <w:r>
        <w:rPr>
          <w:spacing w:val="-1"/>
        </w:rPr>
        <w:t> </w:t>
      </w:r>
      <w:r>
        <w:rPr>
          <w:b/>
        </w:rPr>
        <w:t>i</w:t>
      </w:r>
      <w:r>
        <w:rPr>
          <w:spacing w:val="-1"/>
        </w:rPr>
        <w:t> </w:t>
      </w:r>
      <w:r>
        <w:rPr>
          <w:b/>
        </w:rPr>
        <w:t>y</w:t>
      </w:r>
      <w:r>
        <w:rPr>
          <w:spacing w:val="-1"/>
        </w:rPr>
        <w:t> </w:t>
      </w:r>
      <w:r>
        <w:rPr>
          <w:b/>
        </w:rPr>
        <w:t>y</w:t>
      </w:r>
      <w:r>
        <w:rPr>
          <w:spacing w:val="-1"/>
        </w:rPr>
        <w:t> </w:t>
      </w:r>
      <w:r>
        <w:rPr>
          <w:b/>
        </w:rPr>
        <w:t>ə</w:t>
      </w:r>
      <w:r>
        <w:rPr>
          <w:b/>
          <w:spacing w:val="-2"/>
        </w:rPr>
        <w:t> </w:t>
      </w:r>
      <w:r>
        <w:rPr>
          <w:b/>
        </w:rPr>
        <w:t>t</w:t>
      </w:r>
      <w:r>
        <w:rPr>
          <w:spacing w:val="59"/>
        </w:rPr>
        <w:t> </w:t>
      </w:r>
      <w:r>
        <w:rPr>
          <w:b/>
        </w:rPr>
        <w:t>o</w:t>
      </w:r>
      <w:r>
        <w:rPr>
          <w:spacing w:val="-1"/>
        </w:rPr>
        <w:t> </w:t>
      </w:r>
      <w:r>
        <w:rPr>
          <w:b/>
        </w:rPr>
        <w:t>r</w:t>
      </w:r>
      <w:r>
        <w:rPr>
          <w:spacing w:val="-2"/>
        </w:rPr>
        <w:t> </w:t>
      </w:r>
      <w:r>
        <w:rPr>
          <w:b/>
        </w:rPr>
        <w:t>q</w:t>
      </w:r>
      <w:r>
        <w:rPr>
          <w:spacing w:val="-1"/>
        </w:rPr>
        <w:t> </w:t>
      </w:r>
      <w:r>
        <w:rPr>
          <w:b/>
        </w:rPr>
        <w:t>a</w:t>
      </w:r>
      <w:r>
        <w:rPr>
          <w:spacing w:val="-1"/>
        </w:rPr>
        <w:t> </w:t>
      </w:r>
      <w:r>
        <w:rPr>
          <w:b/>
        </w:rPr>
        <w:t>n</w:t>
      </w:r>
      <w:r>
        <w:rPr>
          <w:spacing w:val="-1"/>
        </w:rPr>
        <w:t> </w:t>
      </w:r>
      <w:r>
        <w:rPr>
          <w:b/>
        </w:rPr>
        <w:t>l</w:t>
      </w:r>
      <w:r>
        <w:rPr>
          <w:spacing w:val="-1"/>
        </w:rPr>
        <w:t> </w:t>
      </w:r>
      <w:r>
        <w:rPr>
          <w:b/>
        </w:rPr>
        <w:t>a</w:t>
      </w:r>
      <w:r>
        <w:rPr>
          <w:spacing w:val="-1"/>
        </w:rPr>
        <w:t> </w:t>
      </w:r>
      <w:r>
        <w:rPr>
          <w:b/>
        </w:rPr>
        <w:t>r</w:t>
      </w:r>
      <w:r>
        <w:rPr>
          <w:spacing w:val="-2"/>
        </w:rPr>
        <w:t> </w:t>
      </w:r>
      <w:r>
        <w:rPr>
          <w:b/>
        </w:rPr>
        <w:t>ı</w:t>
      </w:r>
      <w:r>
        <w:rPr>
          <w:b/>
          <w:spacing w:val="-1"/>
        </w:rPr>
        <w:t> </w:t>
      </w:r>
      <w:r>
        <w:rPr>
          <w:b/>
        </w:rPr>
        <w:t>n</w:t>
      </w:r>
      <w:r>
        <w:rPr>
          <w:spacing w:val="-1"/>
        </w:rPr>
        <w:t> </w:t>
      </w:r>
      <w:r>
        <w:rPr>
          <w:b/>
        </w:rPr>
        <w:t>ı n</w:t>
      </w:r>
      <w:r>
        <w:rPr>
          <w:spacing w:val="-3"/>
        </w:rPr>
        <w:t> </w:t>
      </w:r>
      <w:r>
        <w:rPr>
          <w:b/>
        </w:rPr>
        <w:t>m</w:t>
      </w:r>
      <w:r>
        <w:rPr>
          <w:spacing w:val="-2"/>
        </w:rPr>
        <w:t> </w:t>
      </w:r>
      <w:r>
        <w:rPr>
          <w:b/>
        </w:rPr>
        <w:t>ü</w:t>
      </w:r>
      <w:r>
        <w:rPr>
          <w:spacing w:val="-1"/>
        </w:rPr>
        <w:t> </w:t>
      </w:r>
      <w:r>
        <w:rPr>
          <w:b/>
        </w:rPr>
        <w:t>a</w:t>
      </w:r>
      <w:r>
        <w:rPr>
          <w:spacing w:val="-1"/>
        </w:rPr>
        <w:t> </w:t>
      </w:r>
      <w:r>
        <w:rPr>
          <w:b/>
        </w:rPr>
        <w:t>y</w:t>
      </w:r>
      <w:r>
        <w:rPr>
          <w:spacing w:val="-1"/>
        </w:rPr>
        <w:t> </w:t>
      </w:r>
      <w:r>
        <w:rPr>
          <w:b/>
        </w:rPr>
        <w:t>i</w:t>
      </w:r>
      <w:r>
        <w:rPr>
          <w:spacing w:val="-1"/>
        </w:rPr>
        <w:t> </w:t>
      </w:r>
      <w:r>
        <w:rPr>
          <w:b/>
        </w:rPr>
        <w:t>n</w:t>
      </w:r>
      <w:r>
        <w:rPr>
          <w:spacing w:val="-1"/>
        </w:rPr>
        <w:t> </w:t>
      </w:r>
      <w:r>
        <w:rPr>
          <w:b/>
        </w:rPr>
        <w:t>ə</w:t>
      </w:r>
      <w:r>
        <w:rPr>
          <w:b/>
          <w:spacing w:val="-2"/>
        </w:rPr>
        <w:t> </w:t>
      </w:r>
      <w:r>
        <w:rPr>
          <w:b/>
        </w:rPr>
        <w:t>s</w:t>
      </w:r>
      <w:r>
        <w:rPr>
          <w:spacing w:val="-1"/>
        </w:rPr>
        <w:t> </w:t>
      </w:r>
      <w:r>
        <w:rPr>
          <w:b/>
        </w:rPr>
        <w:t>i.</w:t>
      </w:r>
      <w:r>
        <w:rPr>
          <w:spacing w:val="-1"/>
        </w:rPr>
        <w:t> </w:t>
      </w:r>
      <w:r>
        <w:rPr/>
        <w:t>Bu</w:t>
      </w:r>
      <w:r>
        <w:rPr>
          <w:spacing w:val="-1"/>
        </w:rPr>
        <w:t> </w:t>
      </w:r>
      <w:r>
        <w:rPr/>
        <w:t>zaman</w:t>
      </w:r>
      <w:r>
        <w:rPr>
          <w:spacing w:val="-1"/>
        </w:rPr>
        <w:t> </w:t>
      </w:r>
      <w:r>
        <w:rPr/>
        <w:t>kiçik və böyük cinsiyyət dodaqlarının vəziyyəti və həcmi; selikli qişanın vəziyyəti (“nəm”, quruluşu, rəng örtüyü, servikal kanalın seliyi); klitorun həcmi; tük örtüyünün inkişaf dərəcəsi və xüsusiyyəti; aralıq nahiyəsinin vəziyyəti; patoloji proseslər (iltihab, şiş törəməsi, xoralar, kondilomalar, fistullar, çapıqlar) qiymətləndirilir (şəkil 2.1).</w:t>
      </w:r>
    </w:p>
    <w:p>
      <w:pPr>
        <w:pStyle w:val="BodyText"/>
        <w:spacing w:before="204"/>
        <w:ind w:left="0"/>
        <w:jc w:val="left"/>
        <w:rPr>
          <w:sz w:val="20"/>
        </w:rPr>
      </w:pPr>
      <w:r>
        <w:rPr>
          <w:sz w:val="20"/>
        </w:rPr>
        <w:drawing>
          <wp:anchor distT="0" distB="0" distL="0" distR="0" allowOverlap="1" layoutInCell="1" locked="0" behindDoc="1" simplePos="0" relativeHeight="487657472">
            <wp:simplePos x="0" y="0"/>
            <wp:positionH relativeFrom="page">
              <wp:posOffset>1624969</wp:posOffset>
            </wp:positionH>
            <wp:positionV relativeFrom="paragraph">
              <wp:posOffset>290830</wp:posOffset>
            </wp:positionV>
            <wp:extent cx="4491690" cy="3880104"/>
            <wp:effectExtent l="0" t="0" r="0" b="0"/>
            <wp:wrapTopAndBottom/>
            <wp:docPr id="339" name="Image 339"/>
            <wp:cNvGraphicFramePr>
              <a:graphicFrameLocks/>
            </wp:cNvGraphicFramePr>
            <a:graphic>
              <a:graphicData uri="http://schemas.openxmlformats.org/drawingml/2006/picture">
                <pic:pic>
                  <pic:nvPicPr>
                    <pic:cNvPr id="339" name="Image 339"/>
                    <pic:cNvPicPr/>
                  </pic:nvPicPr>
                  <pic:blipFill>
                    <a:blip r:embed="rId220" cstate="print"/>
                    <a:stretch>
                      <a:fillRect/>
                    </a:stretch>
                  </pic:blipFill>
                  <pic:spPr>
                    <a:xfrm>
                      <a:off x="0" y="0"/>
                      <a:ext cx="4491690" cy="3880104"/>
                    </a:xfrm>
                    <a:prstGeom prst="rect">
                      <a:avLst/>
                    </a:prstGeom>
                  </pic:spPr>
                </pic:pic>
              </a:graphicData>
            </a:graphic>
          </wp:anchor>
        </w:drawing>
      </w:r>
    </w:p>
    <w:p>
      <w:pPr>
        <w:pStyle w:val="BodyText"/>
        <w:ind w:left="0"/>
        <w:jc w:val="left"/>
      </w:pPr>
    </w:p>
    <w:p>
      <w:pPr>
        <w:pStyle w:val="BodyText"/>
        <w:ind w:left="0"/>
        <w:jc w:val="left"/>
      </w:pPr>
    </w:p>
    <w:p>
      <w:pPr>
        <w:pStyle w:val="BodyText"/>
        <w:spacing w:before="28"/>
        <w:ind w:left="0"/>
        <w:jc w:val="left"/>
      </w:pPr>
    </w:p>
    <w:p>
      <w:pPr>
        <w:pStyle w:val="BodyText"/>
        <w:spacing w:line="259" w:lineRule="auto"/>
        <w:ind w:right="1192"/>
      </w:pPr>
      <w:r>
        <w:rPr/>
        <w:t>Eyni</w:t>
      </w:r>
      <w:r>
        <w:rPr>
          <w:spacing w:val="-2"/>
        </w:rPr>
        <w:t> </w:t>
      </w:r>
      <w:r>
        <w:rPr/>
        <w:t>zamanda</w:t>
      </w:r>
      <w:r>
        <w:rPr>
          <w:spacing w:val="-2"/>
        </w:rPr>
        <w:t> </w:t>
      </w:r>
      <w:r>
        <w:rPr/>
        <w:t>cinsiyyət</w:t>
      </w:r>
      <w:r>
        <w:rPr>
          <w:spacing w:val="-2"/>
        </w:rPr>
        <w:t> </w:t>
      </w:r>
      <w:r>
        <w:rPr/>
        <w:t>yarığının</w:t>
      </w:r>
      <w:r>
        <w:rPr>
          <w:spacing w:val="-2"/>
        </w:rPr>
        <w:t> </w:t>
      </w:r>
      <w:r>
        <w:rPr/>
        <w:t>görünüşünə</w:t>
      </w:r>
      <w:r>
        <w:rPr>
          <w:spacing w:val="-3"/>
        </w:rPr>
        <w:t> </w:t>
      </w:r>
      <w:r>
        <w:rPr/>
        <w:t>də</w:t>
      </w:r>
      <w:r>
        <w:rPr>
          <w:spacing w:val="-1"/>
        </w:rPr>
        <w:t> </w:t>
      </w:r>
      <w:r>
        <w:rPr/>
        <w:t>diqqət</w:t>
      </w:r>
      <w:r>
        <w:rPr>
          <w:spacing w:val="-2"/>
        </w:rPr>
        <w:t> </w:t>
      </w:r>
      <w:r>
        <w:rPr/>
        <w:t>yeti-</w:t>
      </w:r>
      <w:r>
        <w:rPr>
          <w:spacing w:val="-3"/>
        </w:rPr>
        <w:t> </w:t>
      </w:r>
      <w:r>
        <w:rPr/>
        <w:t>rilir;</w:t>
      </w:r>
      <w:r>
        <w:rPr>
          <w:spacing w:val="-2"/>
        </w:rPr>
        <w:t> </w:t>
      </w:r>
      <w:r>
        <w:rPr/>
        <w:t>qadına</w:t>
      </w:r>
      <w:r>
        <w:rPr>
          <w:spacing w:val="-1"/>
        </w:rPr>
        <w:t> </w:t>
      </w:r>
      <w:r>
        <w:rPr/>
        <w:t>güc</w:t>
      </w:r>
      <w:r>
        <w:rPr>
          <w:spacing w:val="-3"/>
        </w:rPr>
        <w:t> </w:t>
      </w:r>
      <w:r>
        <w:rPr/>
        <w:t>verməyi</w:t>
      </w:r>
      <w:r>
        <w:rPr>
          <w:spacing w:val="-2"/>
        </w:rPr>
        <w:t> </w:t>
      </w:r>
      <w:r>
        <w:rPr/>
        <w:t>təklif etməklə</w:t>
      </w:r>
      <w:r>
        <w:rPr>
          <w:spacing w:val="-4"/>
        </w:rPr>
        <w:t> </w:t>
      </w:r>
      <w:r>
        <w:rPr/>
        <w:t>uşaqlıq</w:t>
      </w:r>
      <w:r>
        <w:rPr>
          <w:spacing w:val="-3"/>
        </w:rPr>
        <w:t> </w:t>
      </w:r>
      <w:r>
        <w:rPr/>
        <w:t>yolu</w:t>
      </w:r>
      <w:r>
        <w:rPr>
          <w:spacing w:val="-3"/>
        </w:rPr>
        <w:t> </w:t>
      </w:r>
      <w:r>
        <w:rPr/>
        <w:t>divarının</w:t>
      </w:r>
      <w:r>
        <w:rPr>
          <w:spacing w:val="-3"/>
        </w:rPr>
        <w:t> </w:t>
      </w:r>
      <w:r>
        <w:rPr/>
        <w:t>və</w:t>
      </w:r>
      <w:r>
        <w:rPr>
          <w:spacing w:val="-5"/>
        </w:rPr>
        <w:t> </w:t>
      </w:r>
      <w:r>
        <w:rPr/>
        <w:t>uşaqlığın</w:t>
      </w:r>
      <w:r>
        <w:rPr>
          <w:spacing w:val="-3"/>
        </w:rPr>
        <w:t> </w:t>
      </w:r>
      <w:r>
        <w:rPr/>
        <w:t>sallanmasının</w:t>
      </w:r>
      <w:r>
        <w:rPr>
          <w:spacing w:val="-3"/>
        </w:rPr>
        <w:t> </w:t>
      </w:r>
      <w:r>
        <w:rPr/>
        <w:t>və</w:t>
      </w:r>
      <w:r>
        <w:rPr>
          <w:spacing w:val="-4"/>
        </w:rPr>
        <w:t> </w:t>
      </w:r>
      <w:r>
        <w:rPr/>
        <w:t>ya</w:t>
      </w:r>
      <w:r>
        <w:rPr>
          <w:spacing w:val="-4"/>
        </w:rPr>
        <w:t> </w:t>
      </w:r>
      <w:r>
        <w:rPr/>
        <w:t>düşməsinin</w:t>
      </w:r>
      <w:r>
        <w:rPr>
          <w:spacing w:val="-3"/>
        </w:rPr>
        <w:t> </w:t>
      </w:r>
      <w:r>
        <w:rPr/>
        <w:t>olub-olmadığını təyin edirlər.</w:t>
      </w:r>
    </w:p>
    <w:p>
      <w:pPr>
        <w:pStyle w:val="BodyText"/>
        <w:spacing w:after="0" w:line="259" w:lineRule="auto"/>
        <w:sectPr>
          <w:pgSz w:w="11910" w:h="16840"/>
          <w:pgMar w:top="1040" w:bottom="280" w:left="708" w:right="141"/>
        </w:sectPr>
      </w:pPr>
    </w:p>
    <w:p>
      <w:pPr>
        <w:pStyle w:val="BodyText"/>
        <w:ind w:left="0"/>
        <w:jc w:val="left"/>
      </w:pPr>
    </w:p>
    <w:p>
      <w:pPr>
        <w:pStyle w:val="BodyText"/>
        <w:spacing w:before="17"/>
        <w:ind w:left="0"/>
        <w:jc w:val="left"/>
      </w:pPr>
    </w:p>
    <w:p>
      <w:pPr>
        <w:pStyle w:val="BodyText"/>
        <w:spacing w:line="259" w:lineRule="auto"/>
        <w:ind w:right="742"/>
        <w:jc w:val="left"/>
      </w:pPr>
      <w:r>
        <w:rPr/>
        <w:t>Uşaqlıq yolunun və</w:t>
      </w:r>
      <w:r>
        <w:rPr>
          <w:spacing w:val="-2"/>
        </w:rPr>
        <w:t> </w:t>
      </w:r>
      <w:r>
        <w:rPr/>
        <w:t>uşaqlıq boynunun güzgülərlə müayinəsi (şəkil 2.2)</w:t>
      </w:r>
      <w:r>
        <w:rPr>
          <w:spacing w:val="-1"/>
        </w:rPr>
        <w:t> </w:t>
      </w:r>
      <w:r>
        <w:rPr/>
        <w:t>cinsi həyatı olan qadınlar üzərində aparılır. Uşaqlıq boynu patologiyalarını (eroziyanı, polipi və s.) yalnız güzgü vasitəsilə təyin etmək mümkündür. Güzgü ilə müayinə zamanı sitoloji müayinə üçün yaxma götürülür, eyni</w:t>
      </w:r>
      <w:r>
        <w:rPr>
          <w:spacing w:val="-1"/>
        </w:rPr>
        <w:t> </w:t>
      </w:r>
      <w:r>
        <w:rPr/>
        <w:t>zamanda</w:t>
      </w:r>
      <w:r>
        <w:rPr>
          <w:spacing w:val="-2"/>
        </w:rPr>
        <w:t> </w:t>
      </w:r>
      <w:r>
        <w:rPr/>
        <w:t>uşaqlıq</w:t>
      </w:r>
      <w:r>
        <w:rPr>
          <w:spacing w:val="-1"/>
        </w:rPr>
        <w:t> </w:t>
      </w:r>
      <w:r>
        <w:rPr/>
        <w:t>boynunun</w:t>
      </w:r>
      <w:r>
        <w:rPr>
          <w:spacing w:val="-1"/>
        </w:rPr>
        <w:t> </w:t>
      </w:r>
      <w:r>
        <w:rPr/>
        <w:t>və</w:t>
      </w:r>
      <w:r>
        <w:rPr>
          <w:spacing w:val="-3"/>
        </w:rPr>
        <w:t> </w:t>
      </w:r>
      <w:r>
        <w:rPr/>
        <w:t>uşaqlıq yolunun</w:t>
      </w:r>
      <w:r>
        <w:rPr>
          <w:spacing w:val="-1"/>
        </w:rPr>
        <w:t> </w:t>
      </w:r>
      <w:r>
        <w:rPr/>
        <w:t>törəmələrini</w:t>
      </w:r>
      <w:r>
        <w:rPr>
          <w:spacing w:val="-1"/>
        </w:rPr>
        <w:t> </w:t>
      </w:r>
      <w:r>
        <w:rPr/>
        <w:t>də</w:t>
      </w:r>
      <w:r>
        <w:rPr>
          <w:spacing w:val="-2"/>
        </w:rPr>
        <w:t> </w:t>
      </w:r>
      <w:r>
        <w:rPr/>
        <w:t>biopsiya</w:t>
      </w:r>
      <w:r>
        <w:rPr>
          <w:spacing w:val="-2"/>
        </w:rPr>
        <w:t> </w:t>
      </w:r>
      <w:r>
        <w:rPr/>
        <w:t>etmək </w:t>
      </w:r>
      <w:r>
        <w:rPr>
          <w:spacing w:val="-2"/>
        </w:rPr>
        <w:t>mümkündür.</w:t>
      </w:r>
    </w:p>
    <w:p>
      <w:pPr>
        <w:pStyle w:val="BodyText"/>
        <w:ind w:left="0"/>
        <w:jc w:val="left"/>
        <w:rPr>
          <w:sz w:val="20"/>
        </w:rPr>
      </w:pPr>
    </w:p>
    <w:p>
      <w:pPr>
        <w:pStyle w:val="BodyText"/>
        <w:ind w:left="0"/>
        <w:jc w:val="left"/>
        <w:rPr>
          <w:sz w:val="20"/>
        </w:rPr>
      </w:pPr>
    </w:p>
    <w:p>
      <w:pPr>
        <w:pStyle w:val="BodyText"/>
        <w:spacing w:before="144"/>
        <w:ind w:left="0"/>
        <w:jc w:val="left"/>
        <w:rPr>
          <w:sz w:val="20"/>
        </w:rPr>
      </w:pPr>
      <w:r>
        <w:rPr>
          <w:sz w:val="20"/>
        </w:rPr>
        <w:drawing>
          <wp:anchor distT="0" distB="0" distL="0" distR="0" allowOverlap="1" layoutInCell="1" locked="0" behindDoc="1" simplePos="0" relativeHeight="487657984">
            <wp:simplePos x="0" y="0"/>
            <wp:positionH relativeFrom="page">
              <wp:posOffset>1994535</wp:posOffset>
            </wp:positionH>
            <wp:positionV relativeFrom="paragraph">
              <wp:posOffset>252748</wp:posOffset>
            </wp:positionV>
            <wp:extent cx="3353336" cy="3810000"/>
            <wp:effectExtent l="0" t="0" r="0" b="0"/>
            <wp:wrapTopAndBottom/>
            <wp:docPr id="340" name="Image 340"/>
            <wp:cNvGraphicFramePr>
              <a:graphicFrameLocks/>
            </wp:cNvGraphicFramePr>
            <a:graphic>
              <a:graphicData uri="http://schemas.openxmlformats.org/drawingml/2006/picture">
                <pic:pic>
                  <pic:nvPicPr>
                    <pic:cNvPr id="340" name="Image 340"/>
                    <pic:cNvPicPr/>
                  </pic:nvPicPr>
                  <pic:blipFill>
                    <a:blip r:embed="rId221" cstate="print"/>
                    <a:stretch>
                      <a:fillRect/>
                    </a:stretch>
                  </pic:blipFill>
                  <pic:spPr>
                    <a:xfrm>
                      <a:off x="0" y="0"/>
                      <a:ext cx="3353336" cy="3810000"/>
                    </a:xfrm>
                    <a:prstGeom prst="rect">
                      <a:avLst/>
                    </a:prstGeom>
                  </pic:spPr>
                </pic:pic>
              </a:graphicData>
            </a:graphic>
          </wp:anchor>
        </w:drawing>
      </w:r>
    </w:p>
    <w:p>
      <w:pPr>
        <w:pStyle w:val="BodyText"/>
        <w:spacing w:line="259" w:lineRule="auto" w:before="240"/>
        <w:ind w:right="729"/>
        <w:jc w:val="left"/>
      </w:pPr>
      <w:r>
        <w:rPr>
          <w:b/>
        </w:rPr>
        <w:t>Bimanual</w:t>
      </w:r>
      <w:r>
        <w:rPr>
          <w:spacing w:val="-5"/>
        </w:rPr>
        <w:t> </w:t>
      </w:r>
      <w:r>
        <w:rPr>
          <w:b/>
        </w:rPr>
        <w:t>müayinə</w:t>
      </w:r>
      <w:r>
        <w:rPr>
          <w:b/>
          <w:spacing w:val="-4"/>
        </w:rPr>
        <w:t> </w:t>
      </w:r>
      <w:r>
        <w:rPr/>
        <w:t>(</w:t>
      </w:r>
      <w:r>
        <w:rPr>
          <w:i/>
        </w:rPr>
        <w:t>iki</w:t>
      </w:r>
      <w:r>
        <w:rPr>
          <w:spacing w:val="-3"/>
        </w:rPr>
        <w:t> </w:t>
      </w:r>
      <w:r>
        <w:rPr>
          <w:i/>
        </w:rPr>
        <w:t>əllə</w:t>
      </w:r>
      <w:r>
        <w:rPr>
          <w:i/>
          <w:spacing w:val="-4"/>
        </w:rPr>
        <w:t> </w:t>
      </w:r>
      <w:r>
        <w:rPr>
          <w:i/>
        </w:rPr>
        <w:t>uşaqlıq</w:t>
      </w:r>
      <w:r>
        <w:rPr>
          <w:i/>
          <w:spacing w:val="-3"/>
        </w:rPr>
        <w:t> </w:t>
      </w:r>
      <w:r>
        <w:rPr>
          <w:i/>
        </w:rPr>
        <w:t>yolu-qarın</w:t>
      </w:r>
      <w:r>
        <w:rPr>
          <w:i/>
          <w:spacing w:val="-3"/>
        </w:rPr>
        <w:t> </w:t>
      </w:r>
      <w:r>
        <w:rPr>
          <w:i/>
        </w:rPr>
        <w:t>divarının</w:t>
      </w:r>
      <w:r>
        <w:rPr>
          <w:i/>
          <w:spacing w:val="-3"/>
        </w:rPr>
        <w:t> </w:t>
      </w:r>
      <w:r>
        <w:rPr>
          <w:i/>
        </w:rPr>
        <w:t>müayinəsi</w:t>
      </w:r>
      <w:r>
        <w:rPr/>
        <w:t>)</w:t>
      </w:r>
      <w:r>
        <w:rPr>
          <w:spacing w:val="-3"/>
        </w:rPr>
        <w:t> </w:t>
      </w:r>
      <w:r>
        <w:rPr/>
        <w:t>güzgülər</w:t>
      </w:r>
      <w:r>
        <w:rPr>
          <w:spacing w:val="-3"/>
        </w:rPr>
        <w:t> </w:t>
      </w:r>
      <w:r>
        <w:rPr/>
        <w:t>çıxarılandan</w:t>
      </w:r>
      <w:r>
        <w:rPr>
          <w:spacing w:val="-3"/>
        </w:rPr>
        <w:t> </w:t>
      </w:r>
      <w:r>
        <w:rPr/>
        <w:t>sonra aparılır (şəkil 2.3). Əlcək geyinmiş sağ əlin II və III barmaqları uşaqlıq yoluna yeridilir. Digər əl isə ön qarın divarına qoyulur. Sağ əl ilə uşaqlıq yolunun divarları, onun tağları və uşaqlıq boynu yoxlanılır, yenitörəmə və anatomik dəyişikliklər müəyyən edilir. Bundan sonra, barmağı</w:t>
      </w:r>
      <w:r>
        <w:rPr>
          <w:spacing w:val="40"/>
        </w:rPr>
        <w:t> </w:t>
      </w:r>
      <w:r>
        <w:rPr/>
        <w:t>ehtiyatla uşaqlıq yolunun arxa tağına apararaq, uşaqlığın önə və yuxarıya tərəf yerini dəyişdirməklə və ön qarın divarı vasitəsilə onu ikinci əl ilə yoxlayırlar. Uşaqlığın vəziyyəti, ölçüsü, forması, konsistensiyası və hərəkətliliyi qeydə alınır, həcmli törəməyə diqqət yetirilir.</w:t>
      </w:r>
    </w:p>
    <w:p>
      <w:pPr>
        <w:pStyle w:val="BodyText"/>
        <w:spacing w:after="0" w:line="259" w:lineRule="auto"/>
        <w:jc w:val="left"/>
        <w:sectPr>
          <w:pgSz w:w="11910" w:h="16840"/>
          <w:pgMar w:top="1920" w:bottom="280" w:left="708" w:right="141"/>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59" w:after="1"/>
        <w:ind w:left="0"/>
        <w:jc w:val="left"/>
        <w:rPr>
          <w:sz w:val="20"/>
        </w:rPr>
      </w:pPr>
    </w:p>
    <w:p>
      <w:pPr>
        <w:pStyle w:val="BodyText"/>
        <w:ind w:left="3153"/>
        <w:jc w:val="left"/>
        <w:rPr>
          <w:sz w:val="20"/>
        </w:rPr>
      </w:pPr>
      <w:r>
        <w:rPr>
          <w:sz w:val="20"/>
        </w:rPr>
        <w:drawing>
          <wp:inline distT="0" distB="0" distL="0" distR="0">
            <wp:extent cx="3048186" cy="3867150"/>
            <wp:effectExtent l="0" t="0" r="0" b="0"/>
            <wp:docPr id="341" name="Image 341"/>
            <wp:cNvGraphicFramePr>
              <a:graphicFrameLocks/>
            </wp:cNvGraphicFramePr>
            <a:graphic>
              <a:graphicData uri="http://schemas.openxmlformats.org/drawingml/2006/picture">
                <pic:pic>
                  <pic:nvPicPr>
                    <pic:cNvPr id="341" name="Image 341"/>
                    <pic:cNvPicPr/>
                  </pic:nvPicPr>
                  <pic:blipFill>
                    <a:blip r:embed="rId222" cstate="print"/>
                    <a:stretch>
                      <a:fillRect/>
                    </a:stretch>
                  </pic:blipFill>
                  <pic:spPr>
                    <a:xfrm>
                      <a:off x="0" y="0"/>
                      <a:ext cx="3048186" cy="3867150"/>
                    </a:xfrm>
                    <a:prstGeom prst="rect">
                      <a:avLst/>
                    </a:prstGeom>
                  </pic:spPr>
                </pic:pic>
              </a:graphicData>
            </a:graphic>
          </wp:inline>
        </w:drawing>
      </w:r>
      <w:r>
        <w:rPr>
          <w:sz w:val="20"/>
        </w:rPr>
      </w:r>
    </w:p>
    <w:p>
      <w:pPr>
        <w:pStyle w:val="BodyText"/>
        <w:spacing w:line="259" w:lineRule="auto" w:before="181"/>
        <w:ind w:right="780" w:firstLine="707"/>
        <w:jc w:val="left"/>
      </w:pPr>
      <w:r>
        <w:rPr>
          <w:b/>
        </w:rPr>
        <w:t>Rektovaginal</w:t>
      </w:r>
      <w:r>
        <w:rPr/>
        <w:t> </w:t>
      </w:r>
      <w:r>
        <w:rPr>
          <w:b/>
        </w:rPr>
        <w:t>müayinə </w:t>
      </w:r>
      <w:r>
        <w:rPr/>
        <w:t>postmenopauzada və eyni zamanda uşaqlığın artımlarının vəziyyətini dəqiqləşdirmək üçün vacibdir. Düz bağırsağın yanaşı gedən xəstəliklərini istisna etmək üçün 40 yaşdan yuxarı olan bütün qadınların bu müayinədən keçməsini təklif edirlər. Rektal</w:t>
      </w:r>
      <w:r>
        <w:rPr>
          <w:spacing w:val="-4"/>
        </w:rPr>
        <w:t> </w:t>
      </w:r>
      <w:r>
        <w:rPr/>
        <w:t>müayinə</w:t>
      </w:r>
      <w:r>
        <w:rPr>
          <w:spacing w:val="-5"/>
        </w:rPr>
        <w:t> </w:t>
      </w:r>
      <w:r>
        <w:rPr/>
        <w:t>zamanı</w:t>
      </w:r>
      <w:r>
        <w:rPr>
          <w:spacing w:val="-4"/>
        </w:rPr>
        <w:t> </w:t>
      </w:r>
      <w:r>
        <w:rPr/>
        <w:t>sfinkterin</w:t>
      </w:r>
      <w:r>
        <w:rPr>
          <w:spacing w:val="-4"/>
        </w:rPr>
        <w:t> </w:t>
      </w:r>
      <w:r>
        <w:rPr/>
        <w:t>tonusu,</w:t>
      </w:r>
      <w:r>
        <w:rPr>
          <w:spacing w:val="-4"/>
        </w:rPr>
        <w:t> </w:t>
      </w:r>
      <w:r>
        <w:rPr/>
        <w:t>çanaqdibi</w:t>
      </w:r>
      <w:r>
        <w:rPr>
          <w:spacing w:val="-3"/>
        </w:rPr>
        <w:t> </w:t>
      </w:r>
      <w:r>
        <w:rPr/>
        <w:t>əzələlərin</w:t>
      </w:r>
      <w:r>
        <w:rPr>
          <w:spacing w:val="-4"/>
        </w:rPr>
        <w:t> </w:t>
      </w:r>
      <w:r>
        <w:rPr/>
        <w:t>vəziyyəti</w:t>
      </w:r>
      <w:r>
        <w:rPr>
          <w:spacing w:val="-4"/>
        </w:rPr>
        <w:t> </w:t>
      </w:r>
      <w:r>
        <w:rPr/>
        <w:t>və</w:t>
      </w:r>
      <w:r>
        <w:rPr>
          <w:spacing w:val="-3"/>
        </w:rPr>
        <w:t> </w:t>
      </w:r>
      <w:r>
        <w:rPr/>
        <w:t>həcmli</w:t>
      </w:r>
      <w:r>
        <w:rPr>
          <w:spacing w:val="-4"/>
        </w:rPr>
        <w:t> </w:t>
      </w:r>
      <w:r>
        <w:rPr/>
        <w:t>törəmələr təyin edilir (daxili hemorroidal düyünlər, şiş).</w:t>
      </w:r>
    </w:p>
    <w:p>
      <w:pPr>
        <w:pStyle w:val="Heading3"/>
        <w:numPr>
          <w:ilvl w:val="1"/>
          <w:numId w:val="58"/>
        </w:numPr>
        <w:tabs>
          <w:tab w:pos="4488" w:val="left" w:leader="none"/>
        </w:tabs>
        <w:spacing w:line="396" w:lineRule="auto" w:before="161" w:after="0"/>
        <w:ind w:left="3718" w:right="2663" w:firstLine="350"/>
        <w:jc w:val="left"/>
      </w:pPr>
      <w:r>
        <w:rPr/>
        <w:t>XÜSUSİ MÜAYİNƏ ÜSULLARI. FUNKSİONAL</w:t>
      </w:r>
      <w:r>
        <w:rPr>
          <w:spacing w:val="-15"/>
        </w:rPr>
        <w:t> </w:t>
      </w:r>
      <w:r>
        <w:rPr/>
        <w:t>DİAQNOSTİKA</w:t>
      </w:r>
      <w:r>
        <w:rPr>
          <w:spacing w:val="-15"/>
        </w:rPr>
        <w:t> </w:t>
      </w:r>
      <w:r>
        <w:rPr/>
        <w:t>TESTLƏRİ</w:t>
      </w:r>
    </w:p>
    <w:p>
      <w:pPr>
        <w:pStyle w:val="BodyText"/>
        <w:spacing w:line="259" w:lineRule="auto" w:before="5"/>
        <w:ind w:right="1362"/>
        <w:jc w:val="left"/>
      </w:pPr>
      <w:r>
        <w:rPr/>
        <w:t>Reproduktiv</w:t>
      </w:r>
      <w:r>
        <w:rPr>
          <w:spacing w:val="-4"/>
        </w:rPr>
        <w:t> </w:t>
      </w:r>
      <w:r>
        <w:rPr/>
        <w:t>sistemin</w:t>
      </w:r>
      <w:r>
        <w:rPr>
          <w:spacing w:val="-4"/>
        </w:rPr>
        <w:t> </w:t>
      </w:r>
      <w:r>
        <w:rPr/>
        <w:t>funksional</w:t>
      </w:r>
      <w:r>
        <w:rPr>
          <w:spacing w:val="-4"/>
        </w:rPr>
        <w:t> </w:t>
      </w:r>
      <w:r>
        <w:rPr/>
        <w:t>vəziyyətini</w:t>
      </w:r>
      <w:r>
        <w:rPr>
          <w:spacing w:val="-4"/>
        </w:rPr>
        <w:t> </w:t>
      </w:r>
      <w:r>
        <w:rPr/>
        <w:t>təyin</w:t>
      </w:r>
      <w:r>
        <w:rPr>
          <w:spacing w:val="-4"/>
        </w:rPr>
        <w:t> </w:t>
      </w:r>
      <w:r>
        <w:rPr/>
        <w:t>etmək</w:t>
      </w:r>
      <w:r>
        <w:rPr>
          <w:spacing w:val="-4"/>
        </w:rPr>
        <w:t> </w:t>
      </w:r>
      <w:r>
        <w:rPr/>
        <w:t>üçün</w:t>
      </w:r>
      <w:r>
        <w:rPr>
          <w:spacing w:val="-4"/>
        </w:rPr>
        <w:t> </w:t>
      </w:r>
      <w:r>
        <w:rPr/>
        <w:t>istifadə</w:t>
      </w:r>
      <w:r>
        <w:rPr>
          <w:spacing w:val="-3"/>
        </w:rPr>
        <w:t> </w:t>
      </w:r>
      <w:r>
        <w:rPr/>
        <w:t>edilən</w:t>
      </w:r>
      <w:r>
        <w:rPr>
          <w:spacing w:val="-4"/>
        </w:rPr>
        <w:t> </w:t>
      </w:r>
      <w:r>
        <w:rPr/>
        <w:t>funksional diaqnostika testləri öz dəyərini hələ də itirməmişdir.</w:t>
      </w:r>
    </w:p>
    <w:p>
      <w:pPr>
        <w:pStyle w:val="ListParagraph"/>
        <w:numPr>
          <w:ilvl w:val="0"/>
          <w:numId w:val="59"/>
        </w:numPr>
        <w:tabs>
          <w:tab w:pos="1713" w:val="left" w:leader="none"/>
        </w:tabs>
        <w:spacing w:line="259" w:lineRule="auto" w:before="159" w:after="0"/>
        <w:ind w:left="1713" w:right="734" w:hanging="360"/>
        <w:jc w:val="left"/>
        <w:rPr>
          <w:sz w:val="24"/>
        </w:rPr>
      </w:pPr>
      <w:r>
        <w:rPr>
          <w:b/>
          <w:sz w:val="24"/>
        </w:rPr>
        <w:t>“Bəbək”</w:t>
      </w:r>
      <w:r>
        <w:rPr>
          <w:b/>
          <w:spacing w:val="-3"/>
          <w:sz w:val="24"/>
        </w:rPr>
        <w:t> </w:t>
      </w:r>
      <w:r>
        <w:rPr>
          <w:b/>
          <w:sz w:val="24"/>
        </w:rPr>
        <w:t>simptomu</w:t>
      </w:r>
      <w:r>
        <w:rPr>
          <w:spacing w:val="-2"/>
          <w:sz w:val="24"/>
        </w:rPr>
        <w:t> </w:t>
      </w:r>
      <w:r>
        <w:rPr>
          <w:sz w:val="24"/>
        </w:rPr>
        <w:t>estrogenin</w:t>
      </w:r>
      <w:r>
        <w:rPr>
          <w:spacing w:val="-3"/>
          <w:sz w:val="24"/>
        </w:rPr>
        <w:t> </w:t>
      </w:r>
      <w:r>
        <w:rPr>
          <w:sz w:val="24"/>
        </w:rPr>
        <w:t>təsiri</w:t>
      </w:r>
      <w:r>
        <w:rPr>
          <w:spacing w:val="-3"/>
          <w:sz w:val="24"/>
        </w:rPr>
        <w:t> </w:t>
      </w:r>
      <w:r>
        <w:rPr>
          <w:sz w:val="24"/>
        </w:rPr>
        <w:t>altında</w:t>
      </w:r>
      <w:r>
        <w:rPr>
          <w:spacing w:val="-3"/>
          <w:sz w:val="24"/>
        </w:rPr>
        <w:t> </w:t>
      </w:r>
      <w:r>
        <w:rPr>
          <w:sz w:val="24"/>
        </w:rPr>
        <w:t>uşaqlıq</w:t>
      </w:r>
      <w:r>
        <w:rPr>
          <w:spacing w:val="-3"/>
          <w:sz w:val="24"/>
        </w:rPr>
        <w:t> </w:t>
      </w:r>
      <w:r>
        <w:rPr>
          <w:sz w:val="24"/>
        </w:rPr>
        <w:t>boynu</w:t>
      </w:r>
      <w:r>
        <w:rPr>
          <w:spacing w:val="-3"/>
          <w:sz w:val="24"/>
        </w:rPr>
        <w:t> </w:t>
      </w:r>
      <w:r>
        <w:rPr>
          <w:sz w:val="24"/>
        </w:rPr>
        <w:t>vəzilərinin</w:t>
      </w:r>
      <w:r>
        <w:rPr>
          <w:spacing w:val="-3"/>
          <w:sz w:val="24"/>
        </w:rPr>
        <w:t> </w:t>
      </w:r>
      <w:r>
        <w:rPr>
          <w:sz w:val="24"/>
        </w:rPr>
        <w:t>selik</w:t>
      </w:r>
      <w:r>
        <w:rPr>
          <w:spacing w:val="-3"/>
          <w:sz w:val="24"/>
        </w:rPr>
        <w:t> </w:t>
      </w:r>
      <w:r>
        <w:rPr>
          <w:sz w:val="24"/>
        </w:rPr>
        <w:t>sekresiyasını əks etdirir. Ovulyasiya günlərindən əvvəl selik sekresiyası artır, uşaqlıq boynu (servikal) kanalının xarici dəliyi açılır və güzgü ilə müayinə zamanı bəbəyi xatırladır. Servikal kanalın</w:t>
      </w:r>
      <w:r>
        <w:rPr>
          <w:spacing w:val="-1"/>
          <w:sz w:val="24"/>
        </w:rPr>
        <w:t> </w:t>
      </w:r>
      <w:r>
        <w:rPr>
          <w:sz w:val="24"/>
        </w:rPr>
        <w:t>seliyində</w:t>
      </w:r>
      <w:r>
        <w:rPr>
          <w:spacing w:val="-3"/>
          <w:sz w:val="24"/>
        </w:rPr>
        <w:t> </w:t>
      </w:r>
      <w:r>
        <w:rPr>
          <w:sz w:val="24"/>
        </w:rPr>
        <w:t>görünən</w:t>
      </w:r>
      <w:r>
        <w:rPr>
          <w:spacing w:val="-1"/>
          <w:sz w:val="24"/>
        </w:rPr>
        <w:t> </w:t>
      </w:r>
      <w:r>
        <w:rPr>
          <w:sz w:val="24"/>
        </w:rPr>
        <w:t>diametrlərə</w:t>
      </w:r>
      <w:r>
        <w:rPr>
          <w:spacing w:val="-2"/>
          <w:sz w:val="24"/>
        </w:rPr>
        <w:t> </w:t>
      </w:r>
      <w:r>
        <w:rPr>
          <w:sz w:val="24"/>
        </w:rPr>
        <w:t>müvafiq</w:t>
      </w:r>
      <w:r>
        <w:rPr>
          <w:spacing w:val="-1"/>
          <w:sz w:val="24"/>
        </w:rPr>
        <w:t> </w:t>
      </w:r>
      <w:r>
        <w:rPr>
          <w:sz w:val="24"/>
        </w:rPr>
        <w:t>olaraq</w:t>
      </w:r>
      <w:r>
        <w:rPr>
          <w:spacing w:val="-1"/>
          <w:sz w:val="24"/>
        </w:rPr>
        <w:t> </w:t>
      </w:r>
      <w:r>
        <w:rPr>
          <w:sz w:val="24"/>
        </w:rPr>
        <w:t>(1-2-3</w:t>
      </w:r>
      <w:r>
        <w:rPr>
          <w:spacing w:val="-1"/>
          <w:sz w:val="24"/>
        </w:rPr>
        <w:t> </w:t>
      </w:r>
      <w:r>
        <w:rPr>
          <w:i/>
          <w:sz w:val="24"/>
        </w:rPr>
        <w:t>mm</w:t>
      </w:r>
      <w:r>
        <w:rPr>
          <w:sz w:val="24"/>
        </w:rPr>
        <w:t>),</w:t>
      </w:r>
      <w:r>
        <w:rPr>
          <w:spacing w:val="-2"/>
          <w:sz w:val="24"/>
        </w:rPr>
        <w:t> </w:t>
      </w:r>
      <w:r>
        <w:rPr>
          <w:sz w:val="24"/>
        </w:rPr>
        <w:t>“bəbək”</w:t>
      </w:r>
      <w:r>
        <w:rPr>
          <w:spacing w:val="-2"/>
          <w:sz w:val="24"/>
        </w:rPr>
        <w:t> </w:t>
      </w:r>
      <w:r>
        <w:rPr>
          <w:sz w:val="24"/>
        </w:rPr>
        <w:t>simptomunun qabarıqlığı - +, ++, +++ təyin edilir. Ovulyasiya müddətində “bəbək” simptomu +++ təşkil</w:t>
      </w:r>
      <w:r>
        <w:rPr>
          <w:spacing w:val="-1"/>
          <w:sz w:val="24"/>
        </w:rPr>
        <w:t> </w:t>
      </w:r>
      <w:r>
        <w:rPr>
          <w:sz w:val="24"/>
        </w:rPr>
        <w:t>edir,</w:t>
      </w:r>
      <w:r>
        <w:rPr>
          <w:spacing w:val="-2"/>
          <w:sz w:val="24"/>
        </w:rPr>
        <w:t> </w:t>
      </w:r>
      <w:r>
        <w:rPr>
          <w:sz w:val="24"/>
        </w:rPr>
        <w:t>sonra</w:t>
      </w:r>
      <w:r>
        <w:rPr>
          <w:spacing w:val="-3"/>
          <w:sz w:val="24"/>
        </w:rPr>
        <w:t> </w:t>
      </w:r>
      <w:r>
        <w:rPr>
          <w:sz w:val="24"/>
        </w:rPr>
        <w:t>isə</w:t>
      </w:r>
      <w:r>
        <w:rPr>
          <w:spacing w:val="-3"/>
          <w:sz w:val="24"/>
        </w:rPr>
        <w:t> </w:t>
      </w:r>
      <w:r>
        <w:rPr>
          <w:sz w:val="24"/>
        </w:rPr>
        <w:t>aybaşı</w:t>
      </w:r>
      <w:r>
        <w:rPr>
          <w:spacing w:val="-2"/>
          <w:sz w:val="24"/>
        </w:rPr>
        <w:t> </w:t>
      </w:r>
      <w:r>
        <w:rPr>
          <w:sz w:val="24"/>
        </w:rPr>
        <w:t>tsiklinin</w:t>
      </w:r>
      <w:r>
        <w:rPr>
          <w:spacing w:val="-5"/>
          <w:sz w:val="24"/>
        </w:rPr>
        <w:t> </w:t>
      </w:r>
      <w:r>
        <w:rPr>
          <w:sz w:val="24"/>
        </w:rPr>
        <w:t>son</w:t>
      </w:r>
      <w:r>
        <w:rPr>
          <w:spacing w:val="-2"/>
          <w:sz w:val="24"/>
        </w:rPr>
        <w:t> </w:t>
      </w:r>
      <w:r>
        <w:rPr>
          <w:sz w:val="24"/>
        </w:rPr>
        <w:t>günlərinə</w:t>
      </w:r>
      <w:r>
        <w:rPr>
          <w:spacing w:val="-3"/>
          <w:sz w:val="24"/>
        </w:rPr>
        <w:t> </w:t>
      </w:r>
      <w:r>
        <w:rPr>
          <w:sz w:val="24"/>
        </w:rPr>
        <w:t>kimi</w:t>
      </w:r>
      <w:r>
        <w:rPr>
          <w:spacing w:val="-2"/>
          <w:sz w:val="24"/>
        </w:rPr>
        <w:t> </w:t>
      </w:r>
      <w:r>
        <w:rPr>
          <w:sz w:val="24"/>
        </w:rPr>
        <w:t>progesteronun</w:t>
      </w:r>
      <w:r>
        <w:rPr>
          <w:spacing w:val="-2"/>
          <w:sz w:val="24"/>
        </w:rPr>
        <w:t> </w:t>
      </w:r>
      <w:r>
        <w:rPr>
          <w:sz w:val="24"/>
        </w:rPr>
        <w:t>təsiri</w:t>
      </w:r>
      <w:r>
        <w:rPr>
          <w:spacing w:val="-2"/>
          <w:sz w:val="24"/>
        </w:rPr>
        <w:t> </w:t>
      </w:r>
      <w:r>
        <w:rPr>
          <w:sz w:val="24"/>
        </w:rPr>
        <w:t>altında</w:t>
      </w:r>
      <w:r>
        <w:rPr>
          <w:spacing w:val="-3"/>
          <w:sz w:val="24"/>
        </w:rPr>
        <w:t> </w:t>
      </w:r>
      <w:r>
        <w:rPr>
          <w:sz w:val="24"/>
        </w:rPr>
        <w:t>0</w:t>
      </w:r>
      <w:r>
        <w:rPr>
          <w:spacing w:val="-2"/>
          <w:sz w:val="24"/>
        </w:rPr>
        <w:t> </w:t>
      </w:r>
      <w:r>
        <w:rPr>
          <w:sz w:val="24"/>
        </w:rPr>
        <w:t>+</w:t>
      </w:r>
      <w:r>
        <w:rPr>
          <w:spacing w:val="-3"/>
          <w:sz w:val="24"/>
        </w:rPr>
        <w:t> </w:t>
      </w:r>
      <w:r>
        <w:rPr>
          <w:sz w:val="24"/>
        </w:rPr>
        <w:t>-a bərabər olur və sonra itir.</w:t>
      </w:r>
    </w:p>
    <w:p>
      <w:pPr>
        <w:pStyle w:val="ListParagraph"/>
        <w:spacing w:after="0" w:line="259" w:lineRule="auto"/>
        <w:jc w:val="left"/>
        <w:rPr>
          <w:sz w:val="24"/>
        </w:rPr>
        <w:sectPr>
          <w:pgSz w:w="11910" w:h="16840"/>
          <w:pgMar w:top="1920" w:bottom="280" w:left="708" w:right="141"/>
        </w:sectPr>
      </w:pPr>
    </w:p>
    <w:p>
      <w:pPr>
        <w:pStyle w:val="ListParagraph"/>
        <w:numPr>
          <w:ilvl w:val="0"/>
          <w:numId w:val="59"/>
        </w:numPr>
        <w:tabs>
          <w:tab w:pos="1714" w:val="left" w:leader="none"/>
        </w:tabs>
        <w:spacing w:line="259" w:lineRule="auto" w:before="73" w:after="0"/>
        <w:ind w:left="1714" w:right="1234" w:hanging="361"/>
        <w:jc w:val="left"/>
        <w:rPr>
          <w:sz w:val="24"/>
        </w:rPr>
      </w:pPr>
      <w:r>
        <w:rPr>
          <w:b/>
          <w:sz w:val="24"/>
        </w:rPr>
        <w:t>Servikal seliyin dartılma simptomu </w:t>
      </w:r>
      <w:r>
        <w:rPr>
          <w:sz w:val="24"/>
        </w:rPr>
        <w:t>estrogenlərin təsiri altında seliyin xassəsinin dəyişməsi</w:t>
      </w:r>
      <w:r>
        <w:rPr>
          <w:spacing w:val="-4"/>
          <w:sz w:val="24"/>
        </w:rPr>
        <w:t> </w:t>
      </w:r>
      <w:r>
        <w:rPr>
          <w:sz w:val="24"/>
        </w:rPr>
        <w:t>ilə</w:t>
      </w:r>
      <w:r>
        <w:rPr>
          <w:spacing w:val="-5"/>
          <w:sz w:val="24"/>
        </w:rPr>
        <w:t> </w:t>
      </w:r>
      <w:r>
        <w:rPr>
          <w:sz w:val="24"/>
        </w:rPr>
        <w:t>əlaqədardır.</w:t>
      </w:r>
      <w:r>
        <w:rPr>
          <w:spacing w:val="-4"/>
          <w:sz w:val="24"/>
        </w:rPr>
        <w:t> </w:t>
      </w:r>
      <w:r>
        <w:rPr>
          <w:sz w:val="24"/>
        </w:rPr>
        <w:t>Seliyin</w:t>
      </w:r>
      <w:r>
        <w:rPr>
          <w:spacing w:val="-4"/>
          <w:sz w:val="24"/>
        </w:rPr>
        <w:t> </w:t>
      </w:r>
      <w:r>
        <w:rPr>
          <w:sz w:val="24"/>
        </w:rPr>
        <w:t>dartılma</w:t>
      </w:r>
      <w:r>
        <w:rPr>
          <w:spacing w:val="-5"/>
          <w:sz w:val="24"/>
        </w:rPr>
        <w:t> </w:t>
      </w:r>
      <w:r>
        <w:rPr>
          <w:sz w:val="24"/>
        </w:rPr>
        <w:t>simptomu</w:t>
      </w:r>
      <w:r>
        <w:rPr>
          <w:spacing w:val="-4"/>
          <w:sz w:val="24"/>
        </w:rPr>
        <w:t> </w:t>
      </w:r>
      <w:r>
        <w:rPr>
          <w:sz w:val="24"/>
        </w:rPr>
        <w:t>kornsanqın</w:t>
      </w:r>
      <w:r>
        <w:rPr>
          <w:spacing w:val="-4"/>
          <w:sz w:val="24"/>
        </w:rPr>
        <w:t> </w:t>
      </w:r>
      <w:r>
        <w:rPr>
          <w:sz w:val="24"/>
        </w:rPr>
        <w:t>köməyi</w:t>
      </w:r>
      <w:r>
        <w:rPr>
          <w:spacing w:val="-4"/>
          <w:sz w:val="24"/>
        </w:rPr>
        <w:t> </w:t>
      </w:r>
      <w:r>
        <w:rPr>
          <w:sz w:val="24"/>
        </w:rPr>
        <w:t>ilə</w:t>
      </w:r>
      <w:r>
        <w:rPr>
          <w:spacing w:val="-5"/>
          <w:sz w:val="24"/>
        </w:rPr>
        <w:t> </w:t>
      </w:r>
      <w:r>
        <w:rPr>
          <w:sz w:val="24"/>
        </w:rPr>
        <w:t>servikal kanaldan selik damcısı götürülür və</w:t>
      </w:r>
      <w:r>
        <w:rPr>
          <w:spacing w:val="-2"/>
          <w:sz w:val="24"/>
        </w:rPr>
        <w:t> </w:t>
      </w:r>
      <w:r>
        <w:rPr>
          <w:sz w:val="24"/>
        </w:rPr>
        <w:t>onun branşını aralayaraq, seliyin neçə santimetr dartılmasına baxmaq lazımdır. Ovulyasiyaya müvafiq estrogenlərin daha yüksək konsentrasiyası müddətində dartılma maksimum 12 </w:t>
      </w:r>
      <w:r>
        <w:rPr>
          <w:i/>
          <w:sz w:val="24"/>
        </w:rPr>
        <w:t>sm</w:t>
      </w:r>
      <w:r>
        <w:rPr>
          <w:sz w:val="24"/>
        </w:rPr>
        <w:t>-ə bərabər olur.</w:t>
      </w:r>
    </w:p>
    <w:p>
      <w:pPr>
        <w:pStyle w:val="ListParagraph"/>
        <w:numPr>
          <w:ilvl w:val="0"/>
          <w:numId w:val="59"/>
        </w:numPr>
        <w:tabs>
          <w:tab w:pos="1714" w:val="left" w:leader="none"/>
        </w:tabs>
        <w:spacing w:line="259" w:lineRule="auto" w:before="162" w:after="0"/>
        <w:ind w:left="1714" w:right="883" w:hanging="360"/>
        <w:jc w:val="left"/>
        <w:rPr>
          <w:sz w:val="24"/>
        </w:rPr>
      </w:pPr>
      <w:r>
        <w:rPr>
          <w:b/>
          <w:sz w:val="24"/>
        </w:rPr>
        <w:t>Kariopiknotik indeks (KPİ) </w:t>
      </w:r>
      <w:r>
        <w:rPr>
          <w:sz w:val="24"/>
        </w:rPr>
        <w:t>– uşaqlıq yolunun arxa tağından götürülən yaxmanın mikroskopik müayinəsi zamanı buynuzlaşmış və aralıq hüceyrələrinin nisbətidir. Ovulyator</w:t>
      </w:r>
      <w:r>
        <w:rPr>
          <w:spacing w:val="-4"/>
          <w:sz w:val="24"/>
        </w:rPr>
        <w:t> </w:t>
      </w:r>
      <w:r>
        <w:rPr>
          <w:sz w:val="24"/>
        </w:rPr>
        <w:t>aybaşı</w:t>
      </w:r>
      <w:r>
        <w:rPr>
          <w:spacing w:val="-4"/>
          <w:sz w:val="24"/>
        </w:rPr>
        <w:t> </w:t>
      </w:r>
      <w:r>
        <w:rPr>
          <w:sz w:val="24"/>
        </w:rPr>
        <w:t>tsikli</w:t>
      </w:r>
      <w:r>
        <w:rPr>
          <w:spacing w:val="-4"/>
          <w:sz w:val="24"/>
        </w:rPr>
        <w:t> </w:t>
      </w:r>
      <w:r>
        <w:rPr>
          <w:sz w:val="24"/>
        </w:rPr>
        <w:t>zamanı</w:t>
      </w:r>
      <w:r>
        <w:rPr>
          <w:spacing w:val="-4"/>
          <w:sz w:val="24"/>
        </w:rPr>
        <w:t> </w:t>
      </w:r>
      <w:r>
        <w:rPr>
          <w:sz w:val="24"/>
        </w:rPr>
        <w:t>KPİ-nin</w:t>
      </w:r>
      <w:r>
        <w:rPr>
          <w:spacing w:val="-4"/>
          <w:sz w:val="24"/>
        </w:rPr>
        <w:t> </w:t>
      </w:r>
      <w:r>
        <w:rPr>
          <w:sz w:val="24"/>
        </w:rPr>
        <w:t>dəyişməsi</w:t>
      </w:r>
      <w:r>
        <w:rPr>
          <w:spacing w:val="-2"/>
          <w:sz w:val="24"/>
        </w:rPr>
        <w:t> </w:t>
      </w:r>
      <w:r>
        <w:rPr>
          <w:sz w:val="24"/>
        </w:rPr>
        <w:t>müşahidə</w:t>
      </w:r>
      <w:r>
        <w:rPr>
          <w:spacing w:val="-5"/>
          <w:sz w:val="24"/>
        </w:rPr>
        <w:t> </w:t>
      </w:r>
      <w:r>
        <w:rPr>
          <w:sz w:val="24"/>
        </w:rPr>
        <w:t>olunur:</w:t>
      </w:r>
      <w:r>
        <w:rPr>
          <w:spacing w:val="-4"/>
          <w:sz w:val="24"/>
        </w:rPr>
        <w:t> </w:t>
      </w:r>
      <w:r>
        <w:rPr>
          <w:sz w:val="24"/>
        </w:rPr>
        <w:t>birinci</w:t>
      </w:r>
      <w:r>
        <w:rPr>
          <w:spacing w:val="-4"/>
          <w:sz w:val="24"/>
        </w:rPr>
        <w:t> </w:t>
      </w:r>
      <w:r>
        <w:rPr>
          <w:sz w:val="24"/>
        </w:rPr>
        <w:t>fazada</w:t>
      </w:r>
      <w:r>
        <w:rPr>
          <w:spacing w:val="-4"/>
          <w:sz w:val="24"/>
        </w:rPr>
        <w:t> </w:t>
      </w:r>
      <w:r>
        <w:rPr>
          <w:sz w:val="24"/>
        </w:rPr>
        <w:t>–</w:t>
      </w:r>
      <w:r>
        <w:rPr>
          <w:spacing w:val="-4"/>
          <w:sz w:val="24"/>
        </w:rPr>
        <w:t> </w:t>
      </w:r>
      <w:r>
        <w:rPr>
          <w:sz w:val="24"/>
        </w:rPr>
        <w:t>25- 30%, ovulyasiya zamanı – 60-80%, ikinci fazanın ortasında – 25-30%.</w:t>
      </w:r>
    </w:p>
    <w:p>
      <w:pPr>
        <w:pStyle w:val="ListParagraph"/>
        <w:numPr>
          <w:ilvl w:val="0"/>
          <w:numId w:val="59"/>
        </w:numPr>
        <w:tabs>
          <w:tab w:pos="1714" w:val="left" w:leader="none"/>
        </w:tabs>
        <w:spacing w:line="259" w:lineRule="auto" w:before="159" w:after="0"/>
        <w:ind w:left="1714" w:right="812" w:hanging="360"/>
        <w:jc w:val="left"/>
        <w:rPr>
          <w:sz w:val="24"/>
        </w:rPr>
      </w:pPr>
      <w:r>
        <w:rPr>
          <w:b/>
          <w:sz w:val="24"/>
        </w:rPr>
        <w:t>Bazal</w:t>
      </w:r>
      <w:r>
        <w:rPr>
          <w:sz w:val="24"/>
        </w:rPr>
        <w:t> </w:t>
      </w:r>
      <w:r>
        <w:rPr>
          <w:b/>
          <w:sz w:val="24"/>
        </w:rPr>
        <w:t>temperatur</w:t>
      </w:r>
      <w:r>
        <w:rPr>
          <w:sz w:val="24"/>
        </w:rPr>
        <w:t> (düz bağırsaqda temperatur) aybaşı tsiklinin fazalarından asılıdır. Yararlı birinci və ikinci fazalar ilə ovulyator tsikli zamanı bazal temperatur bilavasitə ovulyasiyadan</w:t>
      </w:r>
      <w:r>
        <w:rPr>
          <w:spacing w:val="-4"/>
          <w:sz w:val="24"/>
        </w:rPr>
        <w:t> </w:t>
      </w:r>
      <w:r>
        <w:rPr>
          <w:sz w:val="24"/>
        </w:rPr>
        <w:t>sonra</w:t>
      </w:r>
      <w:r>
        <w:rPr>
          <w:spacing w:val="-6"/>
          <w:sz w:val="24"/>
        </w:rPr>
        <w:t> </w:t>
      </w:r>
      <w:r>
        <w:rPr>
          <w:sz w:val="24"/>
        </w:rPr>
        <w:t>0,5º</w:t>
      </w:r>
      <w:r>
        <w:rPr>
          <w:spacing w:val="-2"/>
          <w:sz w:val="24"/>
        </w:rPr>
        <w:t> </w:t>
      </w:r>
      <w:r>
        <w:rPr>
          <w:sz w:val="24"/>
        </w:rPr>
        <w:t>C-yə</w:t>
      </w:r>
      <w:r>
        <w:rPr>
          <w:spacing w:val="-5"/>
          <w:sz w:val="24"/>
        </w:rPr>
        <w:t> </w:t>
      </w:r>
      <w:r>
        <w:rPr>
          <w:sz w:val="24"/>
        </w:rPr>
        <w:t>qalxır</w:t>
      </w:r>
      <w:r>
        <w:rPr>
          <w:spacing w:val="-4"/>
          <w:sz w:val="24"/>
        </w:rPr>
        <w:t> </w:t>
      </w:r>
      <w:r>
        <w:rPr>
          <w:sz w:val="24"/>
        </w:rPr>
        <w:t>və</w:t>
      </w:r>
      <w:r>
        <w:rPr>
          <w:spacing w:val="-6"/>
          <w:sz w:val="24"/>
        </w:rPr>
        <w:t> </w:t>
      </w:r>
      <w:r>
        <w:rPr>
          <w:sz w:val="24"/>
        </w:rPr>
        <w:t>12-14</w:t>
      </w:r>
      <w:r>
        <w:rPr>
          <w:spacing w:val="-4"/>
          <w:sz w:val="24"/>
        </w:rPr>
        <w:t> </w:t>
      </w:r>
      <w:r>
        <w:rPr>
          <w:sz w:val="24"/>
        </w:rPr>
        <w:t>gün</w:t>
      </w:r>
      <w:r>
        <w:rPr>
          <w:spacing w:val="-4"/>
          <w:sz w:val="24"/>
        </w:rPr>
        <w:t> </w:t>
      </w:r>
      <w:r>
        <w:rPr>
          <w:sz w:val="24"/>
        </w:rPr>
        <w:t>həmin</w:t>
      </w:r>
      <w:r>
        <w:rPr>
          <w:spacing w:val="-4"/>
          <w:sz w:val="24"/>
        </w:rPr>
        <w:t> </w:t>
      </w:r>
      <w:r>
        <w:rPr>
          <w:sz w:val="24"/>
        </w:rPr>
        <w:t>səviyyədə</w:t>
      </w:r>
      <w:r>
        <w:rPr>
          <w:spacing w:val="-5"/>
          <w:sz w:val="24"/>
        </w:rPr>
        <w:t> </w:t>
      </w:r>
      <w:r>
        <w:rPr>
          <w:sz w:val="24"/>
        </w:rPr>
        <w:t>qalır.</w:t>
      </w:r>
      <w:r>
        <w:rPr>
          <w:spacing w:val="-3"/>
          <w:sz w:val="24"/>
        </w:rPr>
        <w:t> </w:t>
      </w:r>
      <w:r>
        <w:rPr>
          <w:sz w:val="24"/>
        </w:rPr>
        <w:t>Temperaturun qalxması termorequlyasiya mərkəzinə progesteronun təsirindən asılıdır. Tsiklin ikinci fazasının çatışmazlığı zamanı, hipertermik faza 10-18 gündən az müddəti əhatə edir, temperatur pilləvari qalxır və ya dövri olaraq 37º C-dən aşağı düşür. Anovulyasiyanın müxtəlif növlərində temperatur əyrisi monofazalı qalır.</w:t>
      </w:r>
    </w:p>
    <w:p>
      <w:pPr>
        <w:pStyle w:val="BodyText"/>
        <w:spacing w:before="78"/>
        <w:ind w:left="0"/>
        <w:jc w:val="left"/>
        <w:rPr>
          <w:sz w:val="20"/>
        </w:rPr>
      </w:pPr>
      <w:r>
        <w:rPr>
          <w:sz w:val="20"/>
        </w:rPr>
        <w:drawing>
          <wp:anchor distT="0" distB="0" distL="0" distR="0" allowOverlap="1" layoutInCell="1" locked="0" behindDoc="1" simplePos="0" relativeHeight="487658496">
            <wp:simplePos x="0" y="0"/>
            <wp:positionH relativeFrom="page">
              <wp:posOffset>1378115</wp:posOffset>
            </wp:positionH>
            <wp:positionV relativeFrom="paragraph">
              <wp:posOffset>211398</wp:posOffset>
            </wp:positionV>
            <wp:extent cx="5006650" cy="1335024"/>
            <wp:effectExtent l="0" t="0" r="0" b="0"/>
            <wp:wrapTopAndBottom/>
            <wp:docPr id="342" name="Image 342"/>
            <wp:cNvGraphicFramePr>
              <a:graphicFrameLocks/>
            </wp:cNvGraphicFramePr>
            <a:graphic>
              <a:graphicData uri="http://schemas.openxmlformats.org/drawingml/2006/picture">
                <pic:pic>
                  <pic:nvPicPr>
                    <pic:cNvPr id="342" name="Image 342"/>
                    <pic:cNvPicPr/>
                  </pic:nvPicPr>
                  <pic:blipFill>
                    <a:blip r:embed="rId223" cstate="print"/>
                    <a:stretch>
                      <a:fillRect/>
                    </a:stretch>
                  </pic:blipFill>
                  <pic:spPr>
                    <a:xfrm>
                      <a:off x="0" y="0"/>
                      <a:ext cx="5006650" cy="1335024"/>
                    </a:xfrm>
                    <a:prstGeom prst="rect">
                      <a:avLst/>
                    </a:prstGeom>
                  </pic:spPr>
                </pic:pic>
              </a:graphicData>
            </a:graphic>
          </wp:anchor>
        </w:drawing>
      </w:r>
    </w:p>
    <w:p>
      <w:pPr>
        <w:pStyle w:val="BodyText"/>
        <w:spacing w:after="0"/>
        <w:jc w:val="left"/>
        <w:rPr>
          <w:sz w:val="20"/>
        </w:rPr>
        <w:sectPr>
          <w:pgSz w:w="11910" w:h="16840"/>
          <w:pgMar w:top="1040" w:bottom="280" w:left="708" w:right="141"/>
        </w:sectPr>
      </w:pPr>
    </w:p>
    <w:p>
      <w:pPr>
        <w:pStyle w:val="BodyText"/>
        <w:ind w:left="1263"/>
        <w:jc w:val="left"/>
        <w:rPr>
          <w:sz w:val="20"/>
        </w:rPr>
      </w:pPr>
      <w:r>
        <w:rPr>
          <w:sz w:val="20"/>
        </w:rPr>
        <w:drawing>
          <wp:inline distT="0" distB="0" distL="0" distR="0">
            <wp:extent cx="5306291" cy="5200650"/>
            <wp:effectExtent l="0" t="0" r="0" b="0"/>
            <wp:docPr id="343" name="Image 343"/>
            <wp:cNvGraphicFramePr>
              <a:graphicFrameLocks/>
            </wp:cNvGraphicFramePr>
            <a:graphic>
              <a:graphicData uri="http://schemas.openxmlformats.org/drawingml/2006/picture">
                <pic:pic>
                  <pic:nvPicPr>
                    <pic:cNvPr id="343" name="Image 343"/>
                    <pic:cNvPicPr/>
                  </pic:nvPicPr>
                  <pic:blipFill>
                    <a:blip r:embed="rId224" cstate="print"/>
                    <a:stretch>
                      <a:fillRect/>
                    </a:stretch>
                  </pic:blipFill>
                  <pic:spPr>
                    <a:xfrm>
                      <a:off x="0" y="0"/>
                      <a:ext cx="5306291" cy="5200650"/>
                    </a:xfrm>
                    <a:prstGeom prst="rect">
                      <a:avLst/>
                    </a:prstGeom>
                  </pic:spPr>
                </pic:pic>
              </a:graphicData>
            </a:graphic>
          </wp:inline>
        </w:drawing>
      </w:r>
      <w:r>
        <w:rPr>
          <w:sz w:val="20"/>
        </w:rPr>
      </w:r>
    </w:p>
    <w:p>
      <w:pPr>
        <w:pStyle w:val="BodyText"/>
        <w:spacing w:line="259" w:lineRule="auto" w:before="227"/>
        <w:ind w:right="703"/>
        <w:jc w:val="left"/>
      </w:pPr>
      <w:r>
        <w:rPr>
          <w:b/>
          <w:i/>
        </w:rPr>
        <w:t>Qeyd:</w:t>
      </w:r>
      <w:r>
        <w:rPr/>
        <w:t> Bəzi tədqiqatçılar aybaşı tsiklinin günlərini tsiklin ortasından hesablayırlar (ovulyasiya gününü</w:t>
      </w:r>
      <w:r>
        <w:rPr>
          <w:spacing w:val="-5"/>
        </w:rPr>
        <w:t> </w:t>
      </w:r>
      <w:r>
        <w:rPr/>
        <w:t>sıfır</w:t>
      </w:r>
      <w:r>
        <w:rPr>
          <w:spacing w:val="-4"/>
        </w:rPr>
        <w:t> </w:t>
      </w:r>
      <w:r>
        <w:rPr/>
        <w:t>kimi</w:t>
      </w:r>
      <w:r>
        <w:rPr>
          <w:spacing w:val="-4"/>
        </w:rPr>
        <w:t> </w:t>
      </w:r>
      <w:r>
        <w:rPr/>
        <w:t>qəbul</w:t>
      </w:r>
      <w:r>
        <w:rPr>
          <w:spacing w:val="-4"/>
        </w:rPr>
        <w:t> </w:t>
      </w:r>
      <w:r>
        <w:rPr/>
        <w:t>edirlər).</w:t>
      </w:r>
      <w:r>
        <w:rPr>
          <w:spacing w:val="-4"/>
        </w:rPr>
        <w:t> </w:t>
      </w:r>
      <w:r>
        <w:rPr/>
        <w:t>Ovulyasiyaya</w:t>
      </w:r>
      <w:r>
        <w:rPr>
          <w:spacing w:val="-5"/>
        </w:rPr>
        <w:t> </w:t>
      </w:r>
      <w:r>
        <w:rPr/>
        <w:t>qədər</w:t>
      </w:r>
      <w:r>
        <w:rPr>
          <w:spacing w:val="-4"/>
        </w:rPr>
        <w:t> </w:t>
      </w:r>
      <w:r>
        <w:rPr/>
        <w:t>tsiklin</w:t>
      </w:r>
      <w:r>
        <w:rPr>
          <w:spacing w:val="-4"/>
        </w:rPr>
        <w:t> </w:t>
      </w:r>
      <w:r>
        <w:rPr/>
        <w:t>günlərini</w:t>
      </w:r>
      <w:r>
        <w:rPr>
          <w:spacing w:val="-4"/>
        </w:rPr>
        <w:t> </w:t>
      </w:r>
      <w:r>
        <w:rPr/>
        <w:t>“–”</w:t>
      </w:r>
      <w:r>
        <w:rPr>
          <w:spacing w:val="-5"/>
        </w:rPr>
        <w:t> </w:t>
      </w:r>
      <w:r>
        <w:rPr/>
        <w:t>işarəsi,</w:t>
      </w:r>
      <w:r>
        <w:rPr>
          <w:spacing w:val="-4"/>
        </w:rPr>
        <w:t> </w:t>
      </w:r>
      <w:r>
        <w:rPr/>
        <w:t>ovulyasiyadan sonrakı günləri isə “+” işarəsi ilə qeyd edirlər.</w:t>
      </w:r>
    </w:p>
    <w:p>
      <w:pPr>
        <w:pStyle w:val="BodyText"/>
        <w:spacing w:line="259" w:lineRule="auto" w:before="159"/>
        <w:ind w:right="703"/>
        <w:jc w:val="left"/>
      </w:pPr>
      <w:r>
        <w:rPr/>
        <w:t>Yumurtalığın funksiyasının dəqiq qiymətləndirilmə üsulu endometriumun qaşıntısının histoloji müayinəsi hesab edilir. Aybaşı başlayana 2-3 gün qalmış aparılan uşaqlığın selikli qişasının qaşıntısında</w:t>
      </w:r>
      <w:r>
        <w:rPr>
          <w:spacing w:val="-5"/>
        </w:rPr>
        <w:t> </w:t>
      </w:r>
      <w:r>
        <w:rPr/>
        <w:t>qeyd</w:t>
      </w:r>
      <w:r>
        <w:rPr>
          <w:spacing w:val="-4"/>
        </w:rPr>
        <w:t> </w:t>
      </w:r>
      <w:r>
        <w:rPr/>
        <w:t>olunan</w:t>
      </w:r>
      <w:r>
        <w:rPr>
          <w:spacing w:val="-4"/>
        </w:rPr>
        <w:t> </w:t>
      </w:r>
      <w:r>
        <w:rPr/>
        <w:t>endometriumun</w:t>
      </w:r>
      <w:r>
        <w:rPr>
          <w:spacing w:val="-4"/>
        </w:rPr>
        <w:t> </w:t>
      </w:r>
      <w:r>
        <w:rPr/>
        <w:t>sekretor</w:t>
      </w:r>
      <w:r>
        <w:rPr>
          <w:spacing w:val="-3"/>
        </w:rPr>
        <w:t> </w:t>
      </w:r>
      <w:r>
        <w:rPr/>
        <w:t>dəyişikliyi</w:t>
      </w:r>
      <w:r>
        <w:rPr>
          <w:spacing w:val="-4"/>
        </w:rPr>
        <w:t> </w:t>
      </w:r>
      <w:r>
        <w:rPr/>
        <w:t>90%-ə</w:t>
      </w:r>
      <w:r>
        <w:rPr>
          <w:spacing w:val="-5"/>
        </w:rPr>
        <w:t> </w:t>
      </w:r>
      <w:r>
        <w:rPr/>
        <w:t>qədər</w:t>
      </w:r>
      <w:r>
        <w:rPr>
          <w:spacing w:val="-3"/>
        </w:rPr>
        <w:t> </w:t>
      </w:r>
      <w:r>
        <w:rPr/>
        <w:t>dəqiqlik</w:t>
      </w:r>
      <w:r>
        <w:rPr>
          <w:spacing w:val="-4"/>
        </w:rPr>
        <w:t> </w:t>
      </w:r>
      <w:r>
        <w:rPr/>
        <w:t>ilə</w:t>
      </w:r>
      <w:r>
        <w:rPr>
          <w:spacing w:val="-5"/>
        </w:rPr>
        <w:t> </w:t>
      </w:r>
      <w:r>
        <w:rPr/>
        <w:t>baş</w:t>
      </w:r>
      <w:r>
        <w:rPr>
          <w:spacing w:val="-5"/>
        </w:rPr>
        <w:t> </w:t>
      </w:r>
      <w:r>
        <w:rPr/>
        <w:t>verən ovulyasiyanı göstərir.</w:t>
      </w:r>
    </w:p>
    <w:p>
      <w:pPr>
        <w:pStyle w:val="Heading4"/>
        <w:numPr>
          <w:ilvl w:val="2"/>
          <w:numId w:val="60"/>
        </w:numPr>
        <w:tabs>
          <w:tab w:pos="1831" w:val="left" w:leader="none"/>
        </w:tabs>
        <w:spacing w:line="240" w:lineRule="auto" w:before="159" w:after="0"/>
        <w:ind w:left="1831" w:right="0" w:hanging="600"/>
        <w:jc w:val="left"/>
      </w:pPr>
      <w:r>
        <w:rPr/>
        <w:t>Cinsiyyət</w:t>
      </w:r>
      <w:r>
        <w:rPr>
          <w:b w:val="0"/>
          <w:spacing w:val="-7"/>
        </w:rPr>
        <w:t> </w:t>
      </w:r>
      <w:r>
        <w:rPr/>
        <w:t>üzvlərinin</w:t>
      </w:r>
      <w:r>
        <w:rPr>
          <w:b w:val="0"/>
          <w:spacing w:val="-3"/>
        </w:rPr>
        <w:t> </w:t>
      </w:r>
      <w:r>
        <w:rPr/>
        <w:t>iltihab</w:t>
      </w:r>
      <w:r>
        <w:rPr>
          <w:b w:val="0"/>
          <w:spacing w:val="-4"/>
        </w:rPr>
        <w:t> </w:t>
      </w:r>
      <w:r>
        <w:rPr/>
        <w:t>xəstəliklərinin</w:t>
      </w:r>
      <w:r>
        <w:rPr>
          <w:b w:val="0"/>
          <w:spacing w:val="-4"/>
        </w:rPr>
        <w:t> </w:t>
      </w:r>
      <w:r>
        <w:rPr/>
        <w:t>törədicilərinin</w:t>
      </w:r>
      <w:r>
        <w:rPr>
          <w:spacing w:val="-3"/>
        </w:rPr>
        <w:t> </w:t>
      </w:r>
      <w:r>
        <w:rPr/>
        <w:t>laborator</w:t>
      </w:r>
      <w:r>
        <w:rPr>
          <w:spacing w:val="-6"/>
        </w:rPr>
        <w:t> </w:t>
      </w:r>
      <w:r>
        <w:rPr>
          <w:spacing w:val="-2"/>
        </w:rPr>
        <w:t>diaqnostikası</w:t>
      </w:r>
    </w:p>
    <w:p>
      <w:pPr>
        <w:pStyle w:val="BodyText"/>
        <w:spacing w:line="259" w:lineRule="auto" w:before="183"/>
        <w:ind w:right="1362" w:firstLine="707"/>
        <w:jc w:val="left"/>
      </w:pPr>
      <w:r>
        <w:rPr/>
        <w:t>Bu</w:t>
      </w:r>
      <w:r>
        <w:rPr>
          <w:spacing w:val="-5"/>
        </w:rPr>
        <w:t> </w:t>
      </w:r>
      <w:r>
        <w:rPr/>
        <w:t>diaqnostika</w:t>
      </w:r>
      <w:r>
        <w:rPr>
          <w:spacing w:val="-6"/>
        </w:rPr>
        <w:t> </w:t>
      </w:r>
      <w:r>
        <w:rPr/>
        <w:t>bakterioskopik,</w:t>
      </w:r>
      <w:r>
        <w:rPr>
          <w:spacing w:val="-5"/>
        </w:rPr>
        <w:t> </w:t>
      </w:r>
      <w:r>
        <w:rPr/>
        <w:t>bakterioloji</w:t>
      </w:r>
      <w:r>
        <w:rPr>
          <w:spacing w:val="-5"/>
        </w:rPr>
        <w:t> </w:t>
      </w:r>
      <w:r>
        <w:rPr/>
        <w:t>kultural,</w:t>
      </w:r>
      <w:r>
        <w:rPr>
          <w:spacing w:val="-5"/>
        </w:rPr>
        <w:t> </w:t>
      </w:r>
      <w:r>
        <w:rPr/>
        <w:t>seroloji,</w:t>
      </w:r>
      <w:r>
        <w:rPr>
          <w:spacing w:val="-5"/>
        </w:rPr>
        <w:t> </w:t>
      </w:r>
      <w:r>
        <w:rPr/>
        <w:t>molekulyar-bioloji üsullardan ibarətdir.</w:t>
      </w:r>
    </w:p>
    <w:p>
      <w:pPr>
        <w:pStyle w:val="BodyText"/>
        <w:spacing w:line="259" w:lineRule="auto" w:before="160"/>
        <w:ind w:right="703" w:firstLine="707"/>
        <w:jc w:val="left"/>
      </w:pPr>
      <w:r>
        <w:rPr>
          <w:b/>
        </w:rPr>
        <w:t>Bakterioloji</w:t>
      </w:r>
      <w:r>
        <w:rPr/>
        <w:t> </w:t>
      </w:r>
      <w:r>
        <w:rPr>
          <w:b/>
        </w:rPr>
        <w:t>(mikroskopik)</w:t>
      </w:r>
      <w:r>
        <w:rPr/>
        <w:t> </w:t>
      </w:r>
      <w:r>
        <w:rPr>
          <w:b/>
        </w:rPr>
        <w:t>müayinə </w:t>
      </w:r>
      <w:r>
        <w:rPr/>
        <w:t>uşaqlıq yolunun arxa tağından, servikal kanaldan, sidik kanalından (göstəriş varsa), düzbağırsaqdan götürülən yaxmanın mikroskopiyasına əsaslanır. Yaxmanı götürməzdən əvvəl şırınqa etmək, uşaqlıq yoluna dərman preparatlarını yeritmək məsləhət görülmür. Müayinə üçün material Folkman qaşığının köməyi ilə götürülür, 2 sınaq</w:t>
      </w:r>
      <w:r>
        <w:rPr>
          <w:spacing w:val="-3"/>
        </w:rPr>
        <w:t> </w:t>
      </w:r>
      <w:r>
        <w:rPr/>
        <w:t>şüşəsi</w:t>
      </w:r>
      <w:r>
        <w:rPr>
          <w:spacing w:val="-3"/>
        </w:rPr>
        <w:t> </w:t>
      </w:r>
      <w:r>
        <w:rPr/>
        <w:t>üzərində</w:t>
      </w:r>
      <w:r>
        <w:rPr>
          <w:spacing w:val="-2"/>
        </w:rPr>
        <w:t> </w:t>
      </w:r>
      <w:r>
        <w:rPr/>
        <w:t>eyniölçülü</w:t>
      </w:r>
      <w:r>
        <w:rPr>
          <w:spacing w:val="-3"/>
        </w:rPr>
        <w:t> </w:t>
      </w:r>
      <w:r>
        <w:rPr/>
        <w:t>nazik</w:t>
      </w:r>
      <w:r>
        <w:rPr>
          <w:spacing w:val="-3"/>
        </w:rPr>
        <w:t> </w:t>
      </w:r>
      <w:r>
        <w:rPr/>
        <w:t>qat</w:t>
      </w:r>
      <w:r>
        <w:rPr>
          <w:spacing w:val="-3"/>
        </w:rPr>
        <w:t> </w:t>
      </w:r>
      <w:r>
        <w:rPr/>
        <w:t>ilə</w:t>
      </w:r>
      <w:r>
        <w:rPr>
          <w:spacing w:val="-4"/>
        </w:rPr>
        <w:t> </w:t>
      </w:r>
      <w:r>
        <w:rPr/>
        <w:t>qoyulur.</w:t>
      </w:r>
      <w:r>
        <w:rPr>
          <w:spacing w:val="-3"/>
        </w:rPr>
        <w:t> </w:t>
      </w:r>
      <w:r>
        <w:rPr/>
        <w:t>Quruyandan</w:t>
      </w:r>
      <w:r>
        <w:rPr>
          <w:spacing w:val="-3"/>
        </w:rPr>
        <w:t> </w:t>
      </w:r>
      <w:r>
        <w:rPr/>
        <w:t>sonra</w:t>
      </w:r>
      <w:r>
        <w:rPr>
          <w:spacing w:val="-5"/>
        </w:rPr>
        <w:t> </w:t>
      </w:r>
      <w:r>
        <w:rPr/>
        <w:t>bir</w:t>
      </w:r>
      <w:r>
        <w:rPr>
          <w:spacing w:val="-3"/>
        </w:rPr>
        <w:t> </w:t>
      </w:r>
      <w:r>
        <w:rPr/>
        <w:t>yaxma</w:t>
      </w:r>
      <w:r>
        <w:rPr>
          <w:spacing w:val="-3"/>
        </w:rPr>
        <w:t> </w:t>
      </w:r>
      <w:r>
        <w:rPr/>
        <w:t>metilen</w:t>
      </w:r>
      <w:r>
        <w:rPr>
          <w:spacing w:val="-3"/>
        </w:rPr>
        <w:t> </w:t>
      </w:r>
      <w:r>
        <w:rPr/>
        <w:t>abısı ilə,</w:t>
      </w:r>
      <w:r>
        <w:rPr>
          <w:spacing w:val="-1"/>
        </w:rPr>
        <w:t> </w:t>
      </w:r>
      <w:r>
        <w:rPr/>
        <w:t>digəri</w:t>
      </w:r>
      <w:r>
        <w:rPr>
          <w:spacing w:val="-1"/>
        </w:rPr>
        <w:t> </w:t>
      </w:r>
      <w:r>
        <w:rPr/>
        <w:t>isə</w:t>
      </w:r>
      <w:r>
        <w:rPr>
          <w:spacing w:val="-2"/>
        </w:rPr>
        <w:t> </w:t>
      </w:r>
      <w:r>
        <w:rPr/>
        <w:t>Qram</w:t>
      </w:r>
      <w:r>
        <w:rPr>
          <w:spacing w:val="-1"/>
        </w:rPr>
        <w:t> </w:t>
      </w:r>
      <w:r>
        <w:rPr/>
        <w:t>üsulu</w:t>
      </w:r>
      <w:r>
        <w:rPr>
          <w:spacing w:val="2"/>
        </w:rPr>
        <w:t> </w:t>
      </w:r>
      <w:r>
        <w:rPr/>
        <w:t>ilə</w:t>
      </w:r>
      <w:r>
        <w:rPr>
          <w:spacing w:val="-2"/>
        </w:rPr>
        <w:t> </w:t>
      </w:r>
      <w:r>
        <w:rPr/>
        <w:t>rənglənir.</w:t>
      </w:r>
      <w:r>
        <w:rPr>
          <w:spacing w:val="-1"/>
        </w:rPr>
        <w:t> </w:t>
      </w:r>
      <w:r>
        <w:rPr/>
        <w:t>Nativ</w:t>
      </w:r>
      <w:r>
        <w:rPr>
          <w:spacing w:val="-1"/>
        </w:rPr>
        <w:t> </w:t>
      </w:r>
      <w:r>
        <w:rPr/>
        <w:t>yaxmanın mikroskopiyası</w:t>
      </w:r>
      <w:r>
        <w:rPr>
          <w:spacing w:val="-1"/>
        </w:rPr>
        <w:t> </w:t>
      </w:r>
      <w:r>
        <w:rPr/>
        <w:t>o</w:t>
      </w:r>
      <w:r>
        <w:rPr>
          <w:spacing w:val="-1"/>
        </w:rPr>
        <w:t> </w:t>
      </w:r>
      <w:r>
        <w:rPr/>
        <w:t>quruyana</w:t>
      </w:r>
      <w:r>
        <w:rPr>
          <w:spacing w:val="-2"/>
        </w:rPr>
        <w:t> </w:t>
      </w:r>
      <w:r>
        <w:rPr/>
        <w:t>kimi </w:t>
      </w:r>
      <w:r>
        <w:rPr>
          <w:spacing w:val="-2"/>
        </w:rPr>
        <w:t>aparılır.</w:t>
      </w:r>
    </w:p>
    <w:p>
      <w:pPr>
        <w:pStyle w:val="BodyText"/>
        <w:spacing w:before="158"/>
        <w:ind w:left="0"/>
        <w:jc w:val="center"/>
      </w:pPr>
      <w:r>
        <w:rPr/>
        <w:t>Nəticələrə</w:t>
      </w:r>
      <w:r>
        <w:rPr>
          <w:spacing w:val="-2"/>
        </w:rPr>
        <w:t> </w:t>
      </w:r>
      <w:r>
        <w:rPr/>
        <w:t>müvafiq</w:t>
      </w:r>
      <w:r>
        <w:rPr>
          <w:spacing w:val="-1"/>
        </w:rPr>
        <w:t> </w:t>
      </w:r>
      <w:r>
        <w:rPr/>
        <w:t>olaraq,</w:t>
      </w:r>
      <w:r>
        <w:rPr>
          <w:spacing w:val="-1"/>
        </w:rPr>
        <w:t> </w:t>
      </w:r>
      <w:r>
        <w:rPr/>
        <w:t>müayinə</w:t>
      </w:r>
      <w:r>
        <w:rPr>
          <w:spacing w:val="-2"/>
        </w:rPr>
        <w:t> </w:t>
      </w:r>
      <w:r>
        <w:rPr/>
        <w:t>yaxma</w:t>
      </w:r>
      <w:r>
        <w:rPr>
          <w:spacing w:val="-1"/>
        </w:rPr>
        <w:t> </w:t>
      </w:r>
      <w:r>
        <w:rPr/>
        <w:t>təmizliyinin</w:t>
      </w:r>
      <w:r>
        <w:rPr>
          <w:spacing w:val="-1"/>
        </w:rPr>
        <w:t> </w:t>
      </w:r>
      <w:r>
        <w:rPr/>
        <w:t>4</w:t>
      </w:r>
      <w:r>
        <w:rPr>
          <w:spacing w:val="-1"/>
        </w:rPr>
        <w:t> </w:t>
      </w:r>
      <w:r>
        <w:rPr/>
        <w:t>dərəcəsi</w:t>
      </w:r>
      <w:r>
        <w:rPr>
          <w:spacing w:val="-2"/>
        </w:rPr>
        <w:t> </w:t>
      </w:r>
      <w:r>
        <w:rPr/>
        <w:t>ilə</w:t>
      </w:r>
      <w:r>
        <w:rPr>
          <w:spacing w:val="-1"/>
        </w:rPr>
        <w:t> </w:t>
      </w:r>
      <w:r>
        <w:rPr>
          <w:spacing w:val="-2"/>
        </w:rPr>
        <w:t>fərqlənir:</w:t>
      </w:r>
    </w:p>
    <w:p>
      <w:pPr>
        <w:pStyle w:val="BodyText"/>
        <w:spacing w:after="0"/>
        <w:jc w:val="center"/>
        <w:sectPr>
          <w:pgSz w:w="11910" w:h="16840"/>
          <w:pgMar w:top="1280" w:bottom="280" w:left="708" w:right="141"/>
        </w:sectPr>
      </w:pPr>
    </w:p>
    <w:p>
      <w:pPr>
        <w:pStyle w:val="BodyText"/>
        <w:spacing w:before="97"/>
        <w:ind w:left="0"/>
        <w:jc w:val="left"/>
      </w:pPr>
    </w:p>
    <w:p>
      <w:pPr>
        <w:pStyle w:val="BodyText"/>
        <w:spacing w:line="655" w:lineRule="auto"/>
        <w:ind w:right="-4"/>
        <w:jc w:val="left"/>
      </w:pPr>
      <w:r>
        <w:rPr>
          <w:spacing w:val="-2"/>
        </w:rPr>
        <w:t>edilir; gəlinir;</w:t>
      </w:r>
    </w:p>
    <w:p>
      <w:pPr>
        <w:pStyle w:val="BodyText"/>
        <w:spacing w:before="73"/>
        <w:ind w:left="0"/>
        <w:jc w:val="left"/>
      </w:pPr>
      <w:r>
        <w:rPr/>
        <w:br w:type="column"/>
      </w:r>
      <w:r>
        <w:rPr/>
        <w:t>I</w:t>
      </w:r>
      <w:r>
        <w:rPr>
          <w:spacing w:val="-7"/>
        </w:rPr>
        <w:t> </w:t>
      </w:r>
      <w:r>
        <w:rPr/>
        <w:t>dərəcə</w:t>
      </w:r>
      <w:r>
        <w:rPr>
          <w:spacing w:val="-1"/>
        </w:rPr>
        <w:t> </w:t>
      </w:r>
      <w:r>
        <w:rPr/>
        <w:t>–</w:t>
      </w:r>
      <w:r>
        <w:rPr>
          <w:spacing w:val="-1"/>
        </w:rPr>
        <w:t> </w:t>
      </w:r>
      <w:r>
        <w:rPr/>
        <w:t>görmə</w:t>
      </w:r>
      <w:r>
        <w:rPr>
          <w:spacing w:val="-1"/>
        </w:rPr>
        <w:t> </w:t>
      </w:r>
      <w:r>
        <w:rPr/>
        <w:t>sahəsində, çubuq</w:t>
      </w:r>
      <w:r>
        <w:rPr>
          <w:spacing w:val="-1"/>
        </w:rPr>
        <w:t> </w:t>
      </w:r>
      <w:r>
        <w:rPr/>
        <w:t>florası (laktobasillər),</w:t>
      </w:r>
      <w:r>
        <w:rPr>
          <w:spacing w:val="-1"/>
        </w:rPr>
        <w:t> </w:t>
      </w:r>
      <w:r>
        <w:rPr/>
        <w:t>təktək leykositlər</w:t>
      </w:r>
      <w:r>
        <w:rPr>
          <w:spacing w:val="1"/>
        </w:rPr>
        <w:t> </w:t>
      </w:r>
      <w:r>
        <w:rPr>
          <w:spacing w:val="-2"/>
        </w:rPr>
        <w:t>müəyyən</w:t>
      </w:r>
    </w:p>
    <w:p>
      <w:pPr>
        <w:pStyle w:val="BodyText"/>
        <w:spacing w:before="204"/>
        <w:ind w:left="0"/>
        <w:jc w:val="left"/>
      </w:pPr>
    </w:p>
    <w:p>
      <w:pPr>
        <w:pStyle w:val="ListParagraph"/>
        <w:numPr>
          <w:ilvl w:val="0"/>
          <w:numId w:val="61"/>
        </w:numPr>
        <w:tabs>
          <w:tab w:pos="217" w:val="left" w:leader="none"/>
        </w:tabs>
        <w:spacing w:line="240" w:lineRule="auto" w:before="1" w:after="0"/>
        <w:ind w:left="217" w:right="0" w:hanging="217"/>
        <w:jc w:val="left"/>
        <w:rPr>
          <w:sz w:val="24"/>
        </w:rPr>
      </w:pPr>
      <w:r>
        <w:rPr>
          <w:sz w:val="24"/>
        </w:rPr>
        <w:t>dərəcə</w:t>
      </w:r>
      <w:r>
        <w:rPr>
          <w:spacing w:val="-2"/>
          <w:sz w:val="24"/>
        </w:rPr>
        <w:t> </w:t>
      </w:r>
      <w:r>
        <w:rPr>
          <w:sz w:val="24"/>
        </w:rPr>
        <w:t>– görmə</w:t>
      </w:r>
      <w:r>
        <w:rPr>
          <w:spacing w:val="-2"/>
          <w:sz w:val="24"/>
        </w:rPr>
        <w:t> </w:t>
      </w:r>
      <w:r>
        <w:rPr>
          <w:sz w:val="24"/>
        </w:rPr>
        <w:t>sahəsində</w:t>
      </w:r>
      <w:r>
        <w:rPr>
          <w:spacing w:val="-1"/>
          <w:sz w:val="24"/>
        </w:rPr>
        <w:t> </w:t>
      </w:r>
      <w:r>
        <w:rPr>
          <w:sz w:val="24"/>
        </w:rPr>
        <w:t>10-15 leykositə,</w:t>
      </w:r>
      <w:r>
        <w:rPr>
          <w:spacing w:val="-1"/>
          <w:sz w:val="24"/>
        </w:rPr>
        <w:t> </w:t>
      </w:r>
      <w:r>
        <w:rPr>
          <w:sz w:val="24"/>
        </w:rPr>
        <w:t>çubuq florası fonunda</w:t>
      </w:r>
      <w:r>
        <w:rPr>
          <w:spacing w:val="-2"/>
          <w:sz w:val="24"/>
        </w:rPr>
        <w:t> </w:t>
      </w:r>
      <w:r>
        <w:rPr>
          <w:sz w:val="24"/>
        </w:rPr>
        <w:t>tək-tək kokklara</w:t>
      </w:r>
      <w:r>
        <w:rPr>
          <w:spacing w:val="-1"/>
          <w:sz w:val="24"/>
        </w:rPr>
        <w:t> </w:t>
      </w:r>
      <w:r>
        <w:rPr>
          <w:spacing w:val="-4"/>
          <w:sz w:val="24"/>
        </w:rPr>
        <w:t>rast</w:t>
      </w:r>
    </w:p>
    <w:p>
      <w:pPr>
        <w:pStyle w:val="BodyText"/>
        <w:spacing w:before="204"/>
        <w:ind w:left="0"/>
        <w:jc w:val="left"/>
      </w:pPr>
    </w:p>
    <w:p>
      <w:pPr>
        <w:pStyle w:val="ListParagraph"/>
        <w:numPr>
          <w:ilvl w:val="0"/>
          <w:numId w:val="61"/>
        </w:numPr>
        <w:tabs>
          <w:tab w:pos="297" w:val="left" w:leader="none"/>
        </w:tabs>
        <w:spacing w:line="240" w:lineRule="auto" w:before="0" w:after="0"/>
        <w:ind w:left="297" w:right="0" w:hanging="297"/>
        <w:jc w:val="left"/>
        <w:rPr>
          <w:sz w:val="24"/>
        </w:rPr>
      </w:pPr>
      <w:r>
        <w:rPr>
          <w:sz w:val="24"/>
        </w:rPr>
        <w:t>dərəcə</w:t>
      </w:r>
      <w:r>
        <w:rPr>
          <w:spacing w:val="-2"/>
          <w:sz w:val="24"/>
        </w:rPr>
        <w:t> </w:t>
      </w:r>
      <w:r>
        <w:rPr>
          <w:sz w:val="24"/>
        </w:rPr>
        <w:t>– görmə</w:t>
      </w:r>
      <w:r>
        <w:rPr>
          <w:spacing w:val="-2"/>
          <w:sz w:val="24"/>
        </w:rPr>
        <w:t> </w:t>
      </w:r>
      <w:r>
        <w:rPr>
          <w:sz w:val="24"/>
        </w:rPr>
        <w:t>sahəsində</w:t>
      </w:r>
      <w:r>
        <w:rPr>
          <w:spacing w:val="-1"/>
          <w:sz w:val="24"/>
        </w:rPr>
        <w:t> </w:t>
      </w:r>
      <w:r>
        <w:rPr>
          <w:sz w:val="24"/>
        </w:rPr>
        <w:t>30-40</w:t>
      </w:r>
      <w:r>
        <w:rPr>
          <w:spacing w:val="-1"/>
          <w:sz w:val="24"/>
        </w:rPr>
        <w:t> </w:t>
      </w:r>
      <w:r>
        <w:rPr>
          <w:sz w:val="24"/>
        </w:rPr>
        <w:t>leykositə</w:t>
      </w:r>
      <w:r>
        <w:rPr>
          <w:spacing w:val="-1"/>
          <w:sz w:val="24"/>
        </w:rPr>
        <w:t> </w:t>
      </w:r>
      <w:r>
        <w:rPr>
          <w:sz w:val="24"/>
        </w:rPr>
        <w:t>rast</w:t>
      </w:r>
      <w:r>
        <w:rPr>
          <w:spacing w:val="1"/>
          <w:sz w:val="24"/>
        </w:rPr>
        <w:t> </w:t>
      </w:r>
      <w:r>
        <w:rPr>
          <w:sz w:val="24"/>
        </w:rPr>
        <w:t>gəlinir, laktobasillər</w:t>
      </w:r>
      <w:r>
        <w:rPr>
          <w:spacing w:val="-1"/>
          <w:sz w:val="24"/>
        </w:rPr>
        <w:t> </w:t>
      </w:r>
      <w:r>
        <w:rPr>
          <w:sz w:val="24"/>
        </w:rPr>
        <w:t>azdır, </w:t>
      </w:r>
      <w:r>
        <w:rPr>
          <w:spacing w:val="-2"/>
          <w:sz w:val="24"/>
        </w:rPr>
        <w:t>kokklar</w:t>
      </w:r>
    </w:p>
    <w:p>
      <w:pPr>
        <w:pStyle w:val="ListParagraph"/>
        <w:spacing w:after="0" w:line="240" w:lineRule="auto"/>
        <w:jc w:val="left"/>
        <w:rPr>
          <w:sz w:val="24"/>
        </w:rPr>
        <w:sectPr>
          <w:pgSz w:w="11910" w:h="16840"/>
          <w:pgMar w:top="1040" w:bottom="280" w:left="708" w:right="141"/>
          <w:cols w:num="2" w:equalWidth="0">
            <w:col w:w="1688" w:space="14"/>
            <w:col w:w="9359"/>
          </w:cols>
        </w:sectPr>
      </w:pPr>
    </w:p>
    <w:p>
      <w:pPr>
        <w:pStyle w:val="BodyText"/>
        <w:spacing w:before="3"/>
        <w:jc w:val="left"/>
      </w:pPr>
      <w:r>
        <w:rPr/>
        <w:t>üstünlük təşkil</w:t>
      </w:r>
      <w:r>
        <w:rPr>
          <w:spacing w:val="1"/>
        </w:rPr>
        <w:t> </w:t>
      </w:r>
      <w:r>
        <w:rPr>
          <w:spacing w:val="-2"/>
        </w:rPr>
        <w:t>edir;</w:t>
      </w:r>
    </w:p>
    <w:p>
      <w:pPr>
        <w:pStyle w:val="ListParagraph"/>
        <w:numPr>
          <w:ilvl w:val="0"/>
          <w:numId w:val="61"/>
        </w:numPr>
        <w:tabs>
          <w:tab w:pos="2011" w:val="left" w:leader="none"/>
        </w:tabs>
        <w:spacing w:line="259" w:lineRule="auto" w:before="183" w:after="0"/>
        <w:ind w:left="994" w:right="907" w:firstLine="707"/>
        <w:jc w:val="left"/>
        <w:rPr>
          <w:sz w:val="24"/>
        </w:rPr>
      </w:pPr>
      <w:r>
        <w:rPr>
          <w:sz w:val="24"/>
        </w:rPr>
        <w:t>dərəcə</w:t>
      </w:r>
      <w:r>
        <w:rPr>
          <w:spacing w:val="-4"/>
          <w:sz w:val="24"/>
        </w:rPr>
        <w:t> </w:t>
      </w:r>
      <w:r>
        <w:rPr>
          <w:sz w:val="24"/>
        </w:rPr>
        <w:t>–</w:t>
      </w:r>
      <w:r>
        <w:rPr>
          <w:spacing w:val="-1"/>
          <w:sz w:val="24"/>
        </w:rPr>
        <w:t> </w:t>
      </w:r>
      <w:r>
        <w:rPr>
          <w:sz w:val="24"/>
        </w:rPr>
        <w:t>çoxlu</w:t>
      </w:r>
      <w:r>
        <w:rPr>
          <w:spacing w:val="-3"/>
          <w:sz w:val="24"/>
        </w:rPr>
        <w:t> </w:t>
      </w:r>
      <w:r>
        <w:rPr>
          <w:sz w:val="24"/>
        </w:rPr>
        <w:t>miqdarda</w:t>
      </w:r>
      <w:r>
        <w:rPr>
          <w:spacing w:val="-4"/>
          <w:sz w:val="24"/>
        </w:rPr>
        <w:t> </w:t>
      </w:r>
      <w:r>
        <w:rPr>
          <w:sz w:val="24"/>
        </w:rPr>
        <w:t>leykositlərə</w:t>
      </w:r>
      <w:r>
        <w:rPr>
          <w:spacing w:val="-4"/>
          <w:sz w:val="24"/>
        </w:rPr>
        <w:t> </w:t>
      </w:r>
      <w:r>
        <w:rPr>
          <w:sz w:val="24"/>
        </w:rPr>
        <w:t>rast</w:t>
      </w:r>
      <w:r>
        <w:rPr>
          <w:spacing w:val="-3"/>
          <w:sz w:val="24"/>
        </w:rPr>
        <w:t> </w:t>
      </w:r>
      <w:r>
        <w:rPr>
          <w:sz w:val="24"/>
        </w:rPr>
        <w:t>gəlinir,</w:t>
      </w:r>
      <w:r>
        <w:rPr>
          <w:spacing w:val="-3"/>
          <w:sz w:val="24"/>
        </w:rPr>
        <w:t> </w:t>
      </w:r>
      <w:r>
        <w:rPr>
          <w:sz w:val="24"/>
        </w:rPr>
        <w:t>laktobasillər</w:t>
      </w:r>
      <w:r>
        <w:rPr>
          <w:spacing w:val="-3"/>
          <w:sz w:val="24"/>
        </w:rPr>
        <w:t> </w:t>
      </w:r>
      <w:r>
        <w:rPr>
          <w:sz w:val="24"/>
        </w:rPr>
        <w:t>yoxdur,</w:t>
      </w:r>
      <w:r>
        <w:rPr>
          <w:spacing w:val="-3"/>
          <w:sz w:val="24"/>
        </w:rPr>
        <w:t> </w:t>
      </w:r>
      <w:r>
        <w:rPr>
          <w:sz w:val="24"/>
        </w:rPr>
        <w:t>flora</w:t>
      </w:r>
      <w:r>
        <w:rPr>
          <w:spacing w:val="-5"/>
          <w:sz w:val="24"/>
        </w:rPr>
        <w:t> </w:t>
      </w:r>
      <w:r>
        <w:rPr>
          <w:sz w:val="24"/>
        </w:rPr>
        <w:t>müxtəlif mikroorqanizmlər ilə təqdim olunur; qonokokk, trixomonadlar ola bilər.</w:t>
      </w:r>
    </w:p>
    <w:p>
      <w:pPr>
        <w:pStyle w:val="BodyText"/>
        <w:spacing w:before="160"/>
        <w:ind w:left="1701"/>
        <w:jc w:val="left"/>
      </w:pPr>
      <w:r>
        <w:rPr/>
        <w:t>Yaxmanın</w:t>
      </w:r>
      <w:r>
        <w:rPr>
          <w:spacing w:val="-4"/>
        </w:rPr>
        <w:t> </w:t>
      </w:r>
      <w:r>
        <w:rPr/>
        <w:t>təmizlik</w:t>
      </w:r>
      <w:r>
        <w:rPr>
          <w:spacing w:val="-1"/>
        </w:rPr>
        <w:t> </w:t>
      </w:r>
      <w:r>
        <w:rPr/>
        <w:t>dərəcəsinin</w:t>
      </w:r>
      <w:r>
        <w:rPr>
          <w:spacing w:val="-1"/>
        </w:rPr>
        <w:t> </w:t>
      </w:r>
      <w:r>
        <w:rPr/>
        <w:t>III</w:t>
      </w:r>
      <w:r>
        <w:rPr>
          <w:spacing w:val="-1"/>
        </w:rPr>
        <w:t> </w:t>
      </w:r>
      <w:r>
        <w:rPr/>
        <w:t>və IV</w:t>
      </w:r>
      <w:r>
        <w:rPr>
          <w:spacing w:val="-3"/>
        </w:rPr>
        <w:t> </w:t>
      </w:r>
      <w:r>
        <w:rPr/>
        <w:t>olması patoloji</w:t>
      </w:r>
      <w:r>
        <w:rPr>
          <w:spacing w:val="-1"/>
        </w:rPr>
        <w:t> </w:t>
      </w:r>
      <w:r>
        <w:rPr>
          <w:spacing w:val="-2"/>
        </w:rPr>
        <w:t>sayılır.</w:t>
      </w:r>
    </w:p>
    <w:p>
      <w:pPr>
        <w:pStyle w:val="BodyText"/>
        <w:spacing w:line="259" w:lineRule="auto" w:before="182"/>
        <w:ind w:right="1362" w:firstLine="707"/>
        <w:jc w:val="left"/>
      </w:pPr>
      <w:r>
        <w:rPr/>
        <w:t>Kultural</w:t>
      </w:r>
      <w:r>
        <w:rPr>
          <w:spacing w:val="-5"/>
        </w:rPr>
        <w:t> </w:t>
      </w:r>
      <w:r>
        <w:rPr/>
        <w:t>üsul</w:t>
      </w:r>
      <w:r>
        <w:rPr>
          <w:spacing w:val="-4"/>
        </w:rPr>
        <w:t> </w:t>
      </w:r>
      <w:r>
        <w:rPr/>
        <w:t>hüceyrədaxili</w:t>
      </w:r>
      <w:r>
        <w:rPr>
          <w:spacing w:val="-5"/>
        </w:rPr>
        <w:t> </w:t>
      </w:r>
      <w:r>
        <w:rPr/>
        <w:t>parazitlərə</w:t>
      </w:r>
      <w:r>
        <w:rPr>
          <w:spacing w:val="-4"/>
        </w:rPr>
        <w:t> </w:t>
      </w:r>
      <w:r>
        <w:rPr/>
        <w:t>(xlamidilər,</w:t>
      </w:r>
      <w:r>
        <w:rPr>
          <w:spacing w:val="-5"/>
        </w:rPr>
        <w:t> </w:t>
      </w:r>
      <w:r>
        <w:rPr/>
        <w:t>viruslar)</w:t>
      </w:r>
      <w:r>
        <w:rPr>
          <w:spacing w:val="-5"/>
        </w:rPr>
        <w:t> </w:t>
      </w:r>
      <w:r>
        <w:rPr/>
        <w:t>aid</w:t>
      </w:r>
      <w:r>
        <w:rPr>
          <w:spacing w:val="-5"/>
        </w:rPr>
        <w:t> </w:t>
      </w:r>
      <w:r>
        <w:rPr/>
        <w:t>olan</w:t>
      </w:r>
      <w:r>
        <w:rPr>
          <w:spacing w:val="-5"/>
        </w:rPr>
        <w:t> </w:t>
      </w:r>
      <w:r>
        <w:rPr/>
        <w:t>iltihab xəstəliklərinin törədicisinin üzə çıxması üçün istifadə olunur.</w:t>
      </w:r>
    </w:p>
    <w:p>
      <w:pPr>
        <w:pStyle w:val="BodyText"/>
        <w:spacing w:line="259" w:lineRule="auto" w:before="161"/>
        <w:ind w:right="703" w:firstLine="707"/>
        <w:jc w:val="left"/>
      </w:pPr>
      <w:r>
        <w:rPr/>
        <w:t>Seroloji müayinə antigen-anticisim reaksiyasına əsaslanır və yoluxmanın dolayısı göstəricisidir. Diaqnostikanın seroloji üsuluna immunoferment analiz (İFA) yolu ilə qan zərdabında müxtəlif sinifli (İgA, İgC, İgM) spesifik immunoqlobulinlərin səviyyələrinin təyini aiddir.</w:t>
      </w:r>
      <w:r>
        <w:rPr>
          <w:spacing w:val="-3"/>
        </w:rPr>
        <w:t> </w:t>
      </w:r>
      <w:r>
        <w:rPr/>
        <w:t>Lüminessent</w:t>
      </w:r>
      <w:r>
        <w:rPr>
          <w:spacing w:val="-3"/>
        </w:rPr>
        <w:t> </w:t>
      </w:r>
      <w:r>
        <w:rPr/>
        <w:t>mikroskopiya</w:t>
      </w:r>
      <w:r>
        <w:rPr>
          <w:spacing w:val="-4"/>
        </w:rPr>
        <w:t> </w:t>
      </w:r>
      <w:r>
        <w:rPr/>
        <w:t>zamanı</w:t>
      </w:r>
      <w:r>
        <w:rPr>
          <w:spacing w:val="-3"/>
        </w:rPr>
        <w:t> </w:t>
      </w:r>
      <w:r>
        <w:rPr/>
        <w:t>törədicilərin</w:t>
      </w:r>
      <w:r>
        <w:rPr>
          <w:spacing w:val="-3"/>
        </w:rPr>
        <w:t> </w:t>
      </w:r>
      <w:r>
        <w:rPr/>
        <w:t>üzə</w:t>
      </w:r>
      <w:r>
        <w:rPr>
          <w:spacing w:val="-4"/>
        </w:rPr>
        <w:t> </w:t>
      </w:r>
      <w:r>
        <w:rPr/>
        <w:t>çıxarılması</w:t>
      </w:r>
      <w:r>
        <w:rPr>
          <w:spacing w:val="-3"/>
        </w:rPr>
        <w:t> </w:t>
      </w:r>
      <w:r>
        <w:rPr/>
        <w:t>üçün</w:t>
      </w:r>
      <w:r>
        <w:rPr>
          <w:spacing w:val="-3"/>
        </w:rPr>
        <w:t> </w:t>
      </w:r>
      <w:r>
        <w:rPr/>
        <w:t>birbaşa</w:t>
      </w:r>
      <w:r>
        <w:rPr>
          <w:spacing w:val="-4"/>
        </w:rPr>
        <w:t> </w:t>
      </w:r>
      <w:r>
        <w:rPr/>
        <w:t>və</w:t>
      </w:r>
      <w:r>
        <w:rPr>
          <w:spacing w:val="-5"/>
        </w:rPr>
        <w:t> </w:t>
      </w:r>
      <w:r>
        <w:rPr/>
        <w:t>bilavasitə immunoflüoressensiya reaksiyalarından istifadə edilir.</w:t>
      </w:r>
    </w:p>
    <w:p>
      <w:pPr>
        <w:pStyle w:val="BodyText"/>
        <w:spacing w:line="259" w:lineRule="auto" w:before="158"/>
        <w:ind w:right="703" w:firstLine="707"/>
        <w:jc w:val="left"/>
      </w:pPr>
      <w:r>
        <w:rPr/>
        <w:t>Molekulyar-bioloji üsullar DNT-nin spesifik sahələrinin mövcud olması ilə mikroorqanizmin</w:t>
      </w:r>
      <w:r>
        <w:rPr>
          <w:spacing w:val="-4"/>
        </w:rPr>
        <w:t> </w:t>
      </w:r>
      <w:r>
        <w:rPr/>
        <w:t>identifikasiyasına</w:t>
      </w:r>
      <w:r>
        <w:rPr>
          <w:spacing w:val="-4"/>
        </w:rPr>
        <w:t> </w:t>
      </w:r>
      <w:r>
        <w:rPr/>
        <w:t>imkan</w:t>
      </w:r>
      <w:r>
        <w:rPr>
          <w:spacing w:val="-4"/>
        </w:rPr>
        <w:t> </w:t>
      </w:r>
      <w:r>
        <w:rPr/>
        <w:t>verir.</w:t>
      </w:r>
      <w:r>
        <w:rPr>
          <w:spacing w:val="-3"/>
        </w:rPr>
        <w:t> </w:t>
      </w:r>
      <w:r>
        <w:rPr/>
        <w:t>Müxtəlif</w:t>
      </w:r>
      <w:r>
        <w:rPr>
          <w:spacing w:val="-4"/>
        </w:rPr>
        <w:t> </w:t>
      </w:r>
      <w:r>
        <w:rPr/>
        <w:t>variantlar</w:t>
      </w:r>
      <w:r>
        <w:rPr>
          <w:spacing w:val="-3"/>
        </w:rPr>
        <w:t> </w:t>
      </w:r>
      <w:r>
        <w:rPr/>
        <w:t>arasında</w:t>
      </w:r>
      <w:r>
        <w:rPr>
          <w:spacing w:val="-5"/>
        </w:rPr>
        <w:t> </w:t>
      </w:r>
      <w:r>
        <w:rPr/>
        <w:t>daha</w:t>
      </w:r>
      <w:r>
        <w:rPr>
          <w:spacing w:val="-5"/>
        </w:rPr>
        <w:t> </w:t>
      </w:r>
      <w:r>
        <w:rPr/>
        <w:t>geniş</w:t>
      </w:r>
      <w:r>
        <w:rPr>
          <w:spacing w:val="-5"/>
        </w:rPr>
        <w:t> </w:t>
      </w:r>
      <w:r>
        <w:rPr/>
        <w:t>yayılan diaqnostika üsulu DNT polimeraz zəncirvari reaksiyasıdır (PZR) ki, bu da müxtəlif infeksion amillərin üzə çıxarılmasına imkan verir.</w:t>
      </w:r>
    </w:p>
    <w:p>
      <w:pPr>
        <w:pStyle w:val="BodyText"/>
        <w:spacing w:line="259" w:lineRule="auto" w:before="159"/>
        <w:ind w:right="780" w:firstLine="707"/>
        <w:jc w:val="left"/>
      </w:pPr>
      <w:r>
        <w:rPr/>
        <w:t>Bakterioloji diaqnostika süni qida mühitində inkişaf edən mikroorqanizmin identifikasiyasına əsaslanır. Müayinə üçün material bakterioloji ilgək, ya steril tampon ilə patoloji</w:t>
      </w:r>
      <w:r>
        <w:rPr>
          <w:spacing w:val="-3"/>
        </w:rPr>
        <w:t> </w:t>
      </w:r>
      <w:r>
        <w:rPr/>
        <w:t>ocaqdan</w:t>
      </w:r>
      <w:r>
        <w:rPr>
          <w:spacing w:val="-3"/>
        </w:rPr>
        <w:t> </w:t>
      </w:r>
      <w:r>
        <w:rPr/>
        <w:t>(servikal</w:t>
      </w:r>
      <w:r>
        <w:rPr>
          <w:spacing w:val="-3"/>
        </w:rPr>
        <w:t> </w:t>
      </w:r>
      <w:r>
        <w:rPr/>
        <w:t>kanal,</w:t>
      </w:r>
      <w:r>
        <w:rPr>
          <w:spacing w:val="-3"/>
        </w:rPr>
        <w:t> </w:t>
      </w:r>
      <w:r>
        <w:rPr/>
        <w:t>sidik</w:t>
      </w:r>
      <w:r>
        <w:rPr>
          <w:spacing w:val="-3"/>
        </w:rPr>
        <w:t> </w:t>
      </w:r>
      <w:r>
        <w:rPr/>
        <w:t>kanalı,</w:t>
      </w:r>
      <w:r>
        <w:rPr>
          <w:spacing w:val="-3"/>
        </w:rPr>
        <w:t> </w:t>
      </w:r>
      <w:r>
        <w:rPr/>
        <w:t>qarın</w:t>
      </w:r>
      <w:r>
        <w:rPr>
          <w:spacing w:val="-3"/>
        </w:rPr>
        <w:t> </w:t>
      </w:r>
      <w:r>
        <w:rPr/>
        <w:t>boşluğu,</w:t>
      </w:r>
      <w:r>
        <w:rPr>
          <w:spacing w:val="-3"/>
        </w:rPr>
        <w:t> </w:t>
      </w:r>
      <w:r>
        <w:rPr/>
        <w:t>yara</w:t>
      </w:r>
      <w:r>
        <w:rPr>
          <w:spacing w:val="-5"/>
        </w:rPr>
        <w:t> </w:t>
      </w:r>
      <w:r>
        <w:rPr/>
        <w:t>səthindən)</w:t>
      </w:r>
      <w:r>
        <w:rPr>
          <w:spacing w:val="-3"/>
        </w:rPr>
        <w:t> </w:t>
      </w:r>
      <w:r>
        <w:rPr/>
        <w:t>götürülür</w:t>
      </w:r>
      <w:r>
        <w:rPr>
          <w:spacing w:val="-3"/>
        </w:rPr>
        <w:t> </w:t>
      </w:r>
      <w:r>
        <w:rPr/>
        <w:t>və</w:t>
      </w:r>
      <w:r>
        <w:rPr>
          <w:spacing w:val="-4"/>
        </w:rPr>
        <w:t> </w:t>
      </w:r>
      <w:r>
        <w:rPr/>
        <w:t>qidalı mühitə qoyulur. Koloniyalar əmələ gələndən sonra mikroorqanizm təyin edilir və onun antibiotiklərə, antibakterial preparatlara qarşı həssaslığı qiymətləndirilir.</w:t>
      </w:r>
    </w:p>
    <w:p>
      <w:pPr>
        <w:pStyle w:val="Heading4"/>
        <w:numPr>
          <w:ilvl w:val="2"/>
          <w:numId w:val="60"/>
        </w:numPr>
        <w:tabs>
          <w:tab w:pos="2301" w:val="left" w:leader="none"/>
        </w:tabs>
        <w:spacing w:line="240" w:lineRule="auto" w:before="159" w:after="0"/>
        <w:ind w:left="2301" w:right="0" w:hanging="600"/>
        <w:jc w:val="left"/>
      </w:pPr>
      <w:r>
        <w:rPr/>
        <w:t>Toxuma</w:t>
      </w:r>
      <w:r>
        <w:rPr>
          <w:spacing w:val="-5"/>
        </w:rPr>
        <w:t> </w:t>
      </w:r>
      <w:r>
        <w:rPr/>
        <w:t>biopsiyası</w:t>
      </w:r>
      <w:r>
        <w:rPr>
          <w:spacing w:val="-1"/>
        </w:rPr>
        <w:t> </w:t>
      </w:r>
      <w:r>
        <w:rPr/>
        <w:t>və</w:t>
      </w:r>
      <w:r>
        <w:rPr>
          <w:spacing w:val="-2"/>
        </w:rPr>
        <w:t> </w:t>
      </w:r>
      <w:r>
        <w:rPr/>
        <w:t>sitoloji</w:t>
      </w:r>
      <w:r>
        <w:rPr>
          <w:b w:val="0"/>
          <w:spacing w:val="-1"/>
        </w:rPr>
        <w:t> </w:t>
      </w:r>
      <w:r>
        <w:rPr>
          <w:spacing w:val="-2"/>
        </w:rPr>
        <w:t>müayinə</w:t>
      </w:r>
    </w:p>
    <w:p>
      <w:pPr>
        <w:pStyle w:val="BodyText"/>
        <w:spacing w:line="259" w:lineRule="auto" w:before="183"/>
        <w:ind w:right="780" w:firstLine="707"/>
        <w:jc w:val="left"/>
      </w:pPr>
      <w:r>
        <w:rPr/>
        <w:t>Biopsiya – diaqnostik məqsədlə mikroskopik müayinə üçün toxumadan nümunənin götürülməsidir. Ginekologiyada genişləndirilmiş kolposkopiya və ya histeroskopun vizual nəzarəti altında biopsiya, eksizion biopsiyasından (toxumadan nümunənin götürülməsi), punksion</w:t>
      </w:r>
      <w:r>
        <w:rPr>
          <w:spacing w:val="-4"/>
        </w:rPr>
        <w:t> </w:t>
      </w:r>
      <w:r>
        <w:rPr/>
        <w:t>biopsiyadan</w:t>
      </w:r>
      <w:r>
        <w:rPr>
          <w:spacing w:val="-4"/>
        </w:rPr>
        <w:t> </w:t>
      </w:r>
      <w:r>
        <w:rPr/>
        <w:t>istifadə</w:t>
      </w:r>
      <w:r>
        <w:rPr>
          <w:spacing w:val="-5"/>
        </w:rPr>
        <w:t> </w:t>
      </w:r>
      <w:r>
        <w:rPr/>
        <w:t>olunur.</w:t>
      </w:r>
      <w:r>
        <w:rPr>
          <w:spacing w:val="-4"/>
        </w:rPr>
        <w:t> </w:t>
      </w:r>
      <w:r>
        <w:rPr/>
        <w:t>Biopsiya</w:t>
      </w:r>
      <w:r>
        <w:rPr>
          <w:spacing w:val="-5"/>
        </w:rPr>
        <w:t> </w:t>
      </w:r>
      <w:r>
        <w:rPr/>
        <w:t>daha</w:t>
      </w:r>
      <w:r>
        <w:rPr>
          <w:spacing w:val="-5"/>
        </w:rPr>
        <w:t> </w:t>
      </w:r>
      <w:r>
        <w:rPr/>
        <w:t>çox</w:t>
      </w:r>
      <w:r>
        <w:rPr>
          <w:spacing w:val="-4"/>
        </w:rPr>
        <w:t> </w:t>
      </w:r>
      <w:r>
        <w:rPr/>
        <w:t>uşaqlıq</w:t>
      </w:r>
      <w:r>
        <w:rPr>
          <w:spacing w:val="-4"/>
        </w:rPr>
        <w:t> </w:t>
      </w:r>
      <w:r>
        <w:rPr/>
        <w:t>boynunda,</w:t>
      </w:r>
      <w:r>
        <w:rPr>
          <w:spacing w:val="-2"/>
        </w:rPr>
        <w:t> </w:t>
      </w:r>
      <w:r>
        <w:rPr/>
        <w:t>xarici</w:t>
      </w:r>
      <w:r>
        <w:rPr>
          <w:spacing w:val="-4"/>
        </w:rPr>
        <w:t> </w:t>
      </w:r>
      <w:r>
        <w:rPr/>
        <w:t>cinsiyyət orqanlarında, uşaqlıq yolunda bədxassəli şişə şübhə olduqda yerinə yetirilir.</w:t>
      </w:r>
    </w:p>
    <w:p>
      <w:pPr>
        <w:pStyle w:val="BodyText"/>
        <w:spacing w:line="259" w:lineRule="auto" w:before="158"/>
        <w:ind w:right="780" w:firstLine="767"/>
        <w:jc w:val="left"/>
      </w:pPr>
      <w:r>
        <w:rPr>
          <w:b/>
        </w:rPr>
        <w:t>S</w:t>
      </w:r>
      <w:r>
        <w:rPr/>
        <w:t> </w:t>
      </w:r>
      <w:r>
        <w:rPr>
          <w:b/>
        </w:rPr>
        <w:t>i</w:t>
      </w:r>
      <w:r>
        <w:rPr/>
        <w:t> </w:t>
      </w:r>
      <w:r>
        <w:rPr>
          <w:b/>
        </w:rPr>
        <w:t>t</w:t>
      </w:r>
      <w:r>
        <w:rPr/>
        <w:t> </w:t>
      </w:r>
      <w:r>
        <w:rPr>
          <w:b/>
        </w:rPr>
        <w:t>o</w:t>
      </w:r>
      <w:r>
        <w:rPr/>
        <w:t> </w:t>
      </w:r>
      <w:r>
        <w:rPr>
          <w:b/>
        </w:rPr>
        <w:t>l</w:t>
      </w:r>
      <w:r>
        <w:rPr/>
        <w:t> </w:t>
      </w:r>
      <w:r>
        <w:rPr>
          <w:b/>
        </w:rPr>
        <w:t>o</w:t>
      </w:r>
      <w:r>
        <w:rPr/>
        <w:t> </w:t>
      </w:r>
      <w:r>
        <w:rPr>
          <w:b/>
        </w:rPr>
        <w:t>j</w:t>
      </w:r>
      <w:r>
        <w:rPr/>
        <w:t> </w:t>
      </w:r>
      <w:r>
        <w:rPr>
          <w:b/>
        </w:rPr>
        <w:t>i</w:t>
      </w:r>
      <w:r>
        <w:rPr>
          <w:spacing w:val="80"/>
          <w:w w:val="150"/>
        </w:rPr>
        <w:t> </w:t>
      </w:r>
      <w:r>
        <w:rPr>
          <w:b/>
        </w:rPr>
        <w:t>d</w:t>
      </w:r>
      <w:r>
        <w:rPr/>
        <w:t> </w:t>
      </w:r>
      <w:r>
        <w:rPr>
          <w:b/>
        </w:rPr>
        <w:t>i</w:t>
      </w:r>
      <w:r>
        <w:rPr/>
        <w:t> </w:t>
      </w:r>
      <w:r>
        <w:rPr>
          <w:b/>
        </w:rPr>
        <w:t>a</w:t>
      </w:r>
      <w:r>
        <w:rPr/>
        <w:t> </w:t>
      </w:r>
      <w:r>
        <w:rPr>
          <w:b/>
        </w:rPr>
        <w:t>q</w:t>
      </w:r>
      <w:r>
        <w:rPr/>
        <w:t> </w:t>
      </w:r>
      <w:r>
        <w:rPr>
          <w:b/>
        </w:rPr>
        <w:t>n</w:t>
      </w:r>
      <w:r>
        <w:rPr/>
        <w:t> </w:t>
      </w:r>
      <w:r>
        <w:rPr>
          <w:b/>
        </w:rPr>
        <w:t>o</w:t>
      </w:r>
      <w:r>
        <w:rPr/>
        <w:t> </w:t>
      </w:r>
      <w:r>
        <w:rPr>
          <w:b/>
        </w:rPr>
        <w:t>s</w:t>
      </w:r>
      <w:r>
        <w:rPr/>
        <w:t> </w:t>
      </w:r>
      <w:r>
        <w:rPr>
          <w:b/>
        </w:rPr>
        <w:t>t</w:t>
      </w:r>
      <w:r>
        <w:rPr/>
        <w:t> </w:t>
      </w:r>
      <w:r>
        <w:rPr>
          <w:b/>
        </w:rPr>
        <w:t>i</w:t>
      </w:r>
      <w:r>
        <w:rPr/>
        <w:t> </w:t>
      </w:r>
      <w:r>
        <w:rPr>
          <w:b/>
        </w:rPr>
        <w:t>k</w:t>
      </w:r>
      <w:r>
        <w:rPr/>
        <w:t> </w:t>
      </w:r>
      <w:r>
        <w:rPr>
          <w:b/>
        </w:rPr>
        <w:t>a.</w:t>
      </w:r>
      <w:r>
        <w:rPr/>
        <w:t> Uşaqlıq boynundan götürülmüş yaxmada, punktatda (kiçik çanağın həcmli törəməsi, arxa duqlas boşluğundan maye) və ya uşaqlıq boşluğundan götürülmüş aspiratda hüceyrələrin sitoloji müayinəsi aparılır. Patoloji proses hüceyrənin morfoloji</w:t>
      </w:r>
      <w:r>
        <w:rPr>
          <w:spacing w:val="-5"/>
        </w:rPr>
        <w:t> </w:t>
      </w:r>
      <w:r>
        <w:rPr/>
        <w:t>xüsusiyyətlərinə,</w:t>
      </w:r>
      <w:r>
        <w:rPr>
          <w:spacing w:val="-5"/>
        </w:rPr>
        <w:t> </w:t>
      </w:r>
      <w:r>
        <w:rPr/>
        <w:t>ayrı-ayrı</w:t>
      </w:r>
      <w:r>
        <w:rPr>
          <w:spacing w:val="-5"/>
        </w:rPr>
        <w:t> </w:t>
      </w:r>
      <w:r>
        <w:rPr/>
        <w:t>hüceyrə</w:t>
      </w:r>
      <w:r>
        <w:rPr>
          <w:spacing w:val="-7"/>
        </w:rPr>
        <w:t> </w:t>
      </w:r>
      <w:r>
        <w:rPr/>
        <w:t>qruplarının</w:t>
      </w:r>
      <w:r>
        <w:rPr>
          <w:spacing w:val="-5"/>
        </w:rPr>
        <w:t> </w:t>
      </w:r>
      <w:r>
        <w:rPr/>
        <w:t>kəmiyyət</w:t>
      </w:r>
      <w:r>
        <w:rPr>
          <w:spacing w:val="-5"/>
        </w:rPr>
        <w:t> </w:t>
      </w:r>
      <w:r>
        <w:rPr/>
        <w:t>nisbətinə,</w:t>
      </w:r>
      <w:r>
        <w:rPr>
          <w:spacing w:val="-5"/>
        </w:rPr>
        <w:t> </w:t>
      </w:r>
      <w:r>
        <w:rPr/>
        <w:t>preparatda</w:t>
      </w:r>
      <w:r>
        <w:rPr>
          <w:spacing w:val="-5"/>
        </w:rPr>
        <w:t> </w:t>
      </w:r>
      <w:r>
        <w:rPr/>
        <w:t>hüceyrə elementlərinin yerləşməsinə görə müəyyən edilir.</w:t>
      </w:r>
    </w:p>
    <w:p>
      <w:pPr>
        <w:pStyle w:val="BodyText"/>
        <w:spacing w:line="259" w:lineRule="auto" w:before="159"/>
        <w:ind w:right="703" w:firstLine="707"/>
        <w:jc w:val="left"/>
      </w:pPr>
      <w:r>
        <w:rPr/>
        <w:t>Sitoloji</w:t>
      </w:r>
      <w:r>
        <w:rPr>
          <w:spacing w:val="-6"/>
        </w:rPr>
        <w:t> </w:t>
      </w:r>
      <w:r>
        <w:rPr/>
        <w:t>müayinə</w:t>
      </w:r>
      <w:r>
        <w:rPr>
          <w:spacing w:val="-5"/>
        </w:rPr>
        <w:t> </w:t>
      </w:r>
      <w:r>
        <w:rPr/>
        <w:t>qadınlarda</w:t>
      </w:r>
      <w:r>
        <w:rPr>
          <w:spacing w:val="-5"/>
        </w:rPr>
        <w:t> </w:t>
      </w:r>
      <w:r>
        <w:rPr/>
        <w:t>kütləvi</w:t>
      </w:r>
      <w:r>
        <w:rPr>
          <w:spacing w:val="-4"/>
        </w:rPr>
        <w:t> </w:t>
      </w:r>
      <w:r>
        <w:rPr/>
        <w:t>profilaktik</w:t>
      </w:r>
      <w:r>
        <w:rPr>
          <w:spacing w:val="-4"/>
        </w:rPr>
        <w:t> </w:t>
      </w:r>
      <w:r>
        <w:rPr/>
        <w:t>müayinələr</w:t>
      </w:r>
      <w:r>
        <w:rPr>
          <w:spacing w:val="-4"/>
        </w:rPr>
        <w:t> </w:t>
      </w:r>
      <w:r>
        <w:rPr/>
        <w:t>aparılan</w:t>
      </w:r>
      <w:r>
        <w:rPr>
          <w:spacing w:val="-4"/>
        </w:rPr>
        <w:t> </w:t>
      </w:r>
      <w:r>
        <w:rPr/>
        <w:t>zaman,</w:t>
      </w:r>
      <w:r>
        <w:rPr>
          <w:spacing w:val="-3"/>
        </w:rPr>
        <w:t> </w:t>
      </w:r>
      <w:r>
        <w:rPr/>
        <w:t>ilk</w:t>
      </w:r>
      <w:r>
        <w:rPr>
          <w:spacing w:val="-4"/>
        </w:rPr>
        <w:t> </w:t>
      </w:r>
      <w:r>
        <w:rPr/>
        <w:t>növbədə, onkoloji xəstəliklərə görə risk qrupuna daxil olan qadınlarda istifadə olunan skrininq üsuldur.</w:t>
      </w:r>
    </w:p>
    <w:p>
      <w:pPr>
        <w:pStyle w:val="BodyText"/>
        <w:spacing w:line="259" w:lineRule="auto" w:before="160"/>
        <w:ind w:right="910" w:firstLine="707"/>
      </w:pPr>
      <w:r>
        <w:rPr/>
        <w:t>Uşaqlıq boynunun yaxmasının mikroskopik sitoloji müayinəsindən skrininq üsulu kimi istifadə</w:t>
      </w:r>
      <w:r>
        <w:rPr>
          <w:spacing w:val="-4"/>
        </w:rPr>
        <w:t> </w:t>
      </w:r>
      <w:r>
        <w:rPr/>
        <w:t>edilir,</w:t>
      </w:r>
      <w:r>
        <w:rPr>
          <w:spacing w:val="-3"/>
        </w:rPr>
        <w:t> </w:t>
      </w:r>
      <w:r>
        <w:rPr/>
        <w:t>lakin</w:t>
      </w:r>
      <w:r>
        <w:rPr>
          <w:spacing w:val="-3"/>
        </w:rPr>
        <w:t> </w:t>
      </w:r>
      <w:r>
        <w:rPr/>
        <w:t>onun</w:t>
      </w:r>
      <w:r>
        <w:rPr>
          <w:spacing w:val="-3"/>
        </w:rPr>
        <w:t> </w:t>
      </w:r>
      <w:r>
        <w:rPr/>
        <w:t>informativliyində</w:t>
      </w:r>
      <w:r>
        <w:rPr>
          <w:spacing w:val="-4"/>
        </w:rPr>
        <w:t> </w:t>
      </w:r>
      <w:r>
        <w:rPr/>
        <w:t>həssaslıq</w:t>
      </w:r>
      <w:r>
        <w:rPr>
          <w:spacing w:val="-3"/>
        </w:rPr>
        <w:t> </w:t>
      </w:r>
      <w:r>
        <w:rPr/>
        <w:t>70%-dir.</w:t>
      </w:r>
      <w:r>
        <w:rPr>
          <w:spacing w:val="-3"/>
        </w:rPr>
        <w:t> </w:t>
      </w:r>
      <w:r>
        <w:rPr/>
        <w:t>Bu</w:t>
      </w:r>
      <w:r>
        <w:rPr>
          <w:spacing w:val="-3"/>
        </w:rPr>
        <w:t> </w:t>
      </w:r>
      <w:r>
        <w:rPr/>
        <w:t>günə</w:t>
      </w:r>
      <w:r>
        <w:rPr>
          <w:spacing w:val="-4"/>
        </w:rPr>
        <w:t> </w:t>
      </w:r>
      <w:r>
        <w:rPr/>
        <w:t>kimi</w:t>
      </w:r>
      <w:r>
        <w:rPr>
          <w:spacing w:val="-3"/>
        </w:rPr>
        <w:t> </w:t>
      </w:r>
      <w:r>
        <w:rPr/>
        <w:t>onun</w:t>
      </w:r>
      <w:r>
        <w:rPr>
          <w:spacing w:val="-3"/>
        </w:rPr>
        <w:t> </w:t>
      </w:r>
      <w:r>
        <w:rPr/>
        <w:t>nəticələrinin müxtəlif qiymətləndirilmə sistemləri mövcuddur.</w:t>
      </w:r>
    </w:p>
    <w:p>
      <w:pPr>
        <w:pStyle w:val="BodyText"/>
        <w:spacing w:after="0" w:line="259" w:lineRule="auto"/>
        <w:sectPr>
          <w:type w:val="continuous"/>
          <w:pgSz w:w="11910" w:h="16840"/>
          <w:pgMar w:top="1040" w:bottom="280" w:left="708" w:right="141"/>
        </w:sectPr>
      </w:pPr>
    </w:p>
    <w:p>
      <w:pPr>
        <w:pStyle w:val="BodyText"/>
        <w:spacing w:line="261" w:lineRule="auto" w:before="73"/>
        <w:ind w:right="1362" w:firstLine="707"/>
        <w:jc w:val="left"/>
      </w:pPr>
      <w:r>
        <w:rPr/>
        <w:t>Hazırda</w:t>
      </w:r>
      <w:r>
        <w:rPr>
          <w:spacing w:val="-5"/>
        </w:rPr>
        <w:t> </w:t>
      </w:r>
      <w:r>
        <w:rPr/>
        <w:t>daha</w:t>
      </w:r>
      <w:r>
        <w:rPr>
          <w:spacing w:val="-3"/>
        </w:rPr>
        <w:t> </w:t>
      </w:r>
      <w:r>
        <w:rPr/>
        <w:t>çox</w:t>
      </w:r>
      <w:r>
        <w:rPr>
          <w:spacing w:val="-3"/>
        </w:rPr>
        <w:t> </w:t>
      </w:r>
      <w:r>
        <w:rPr/>
        <w:t>Papanikolau</w:t>
      </w:r>
      <w:r>
        <w:rPr>
          <w:spacing w:val="-3"/>
        </w:rPr>
        <w:t> </w:t>
      </w:r>
      <w:r>
        <w:rPr/>
        <w:t>test</w:t>
      </w:r>
      <w:r>
        <w:rPr>
          <w:spacing w:val="-3"/>
        </w:rPr>
        <w:t> </w:t>
      </w:r>
      <w:r>
        <w:rPr/>
        <w:t>(</w:t>
      </w:r>
      <w:r>
        <w:rPr>
          <w:i/>
        </w:rPr>
        <w:t>Pap-test</w:t>
      </w:r>
      <w:r>
        <w:rPr/>
        <w:t>)</w:t>
      </w:r>
      <w:r>
        <w:rPr>
          <w:spacing w:val="-4"/>
        </w:rPr>
        <w:t> </w:t>
      </w:r>
      <w:r>
        <w:rPr/>
        <w:t>sistemindən</w:t>
      </w:r>
      <w:r>
        <w:rPr>
          <w:spacing w:val="-3"/>
        </w:rPr>
        <w:t> </w:t>
      </w:r>
      <w:r>
        <w:rPr/>
        <w:t>istifadə</w:t>
      </w:r>
      <w:r>
        <w:rPr>
          <w:spacing w:val="-4"/>
        </w:rPr>
        <w:t> </w:t>
      </w:r>
      <w:r>
        <w:rPr/>
        <w:t>edilir.</w:t>
      </w:r>
      <w:r>
        <w:rPr>
          <w:spacing w:val="-3"/>
        </w:rPr>
        <w:t> </w:t>
      </w:r>
      <w:r>
        <w:rPr/>
        <w:t>Sitoloji dəyişiklik aşağıdakı siniflərə ayrılır:</w:t>
      </w:r>
    </w:p>
    <w:p>
      <w:pPr>
        <w:pStyle w:val="ListParagraph"/>
        <w:numPr>
          <w:ilvl w:val="0"/>
          <w:numId w:val="62"/>
        </w:numPr>
        <w:tabs>
          <w:tab w:pos="1926" w:val="left" w:leader="none"/>
        </w:tabs>
        <w:spacing w:line="240" w:lineRule="auto" w:before="155" w:after="0"/>
        <w:ind w:left="1926" w:right="0" w:hanging="212"/>
        <w:jc w:val="left"/>
        <w:rPr>
          <w:sz w:val="24"/>
        </w:rPr>
      </w:pPr>
      <w:r>
        <w:rPr>
          <w:sz w:val="24"/>
        </w:rPr>
        <w:t>Normal</w:t>
      </w:r>
      <w:r>
        <w:rPr>
          <w:spacing w:val="-1"/>
          <w:sz w:val="24"/>
        </w:rPr>
        <w:t> </w:t>
      </w:r>
      <w:r>
        <w:rPr>
          <w:sz w:val="24"/>
        </w:rPr>
        <w:t>sitoloji</w:t>
      </w:r>
      <w:r>
        <w:rPr>
          <w:spacing w:val="-1"/>
          <w:sz w:val="24"/>
        </w:rPr>
        <w:t> </w:t>
      </w:r>
      <w:r>
        <w:rPr>
          <w:spacing w:val="-2"/>
          <w:sz w:val="24"/>
        </w:rPr>
        <w:t>şəkil;</w:t>
      </w:r>
    </w:p>
    <w:p>
      <w:pPr>
        <w:pStyle w:val="ListParagraph"/>
        <w:numPr>
          <w:ilvl w:val="0"/>
          <w:numId w:val="62"/>
        </w:numPr>
        <w:tabs>
          <w:tab w:pos="2019" w:val="left" w:leader="none"/>
        </w:tabs>
        <w:spacing w:line="240" w:lineRule="auto" w:before="182" w:after="0"/>
        <w:ind w:left="2019" w:right="0" w:hanging="305"/>
        <w:jc w:val="left"/>
        <w:rPr>
          <w:sz w:val="24"/>
        </w:rPr>
      </w:pPr>
      <w:r>
        <w:rPr>
          <w:sz w:val="24"/>
        </w:rPr>
        <w:t>Epitel</w:t>
      </w:r>
      <w:r>
        <w:rPr>
          <w:spacing w:val="-2"/>
          <w:sz w:val="24"/>
        </w:rPr>
        <w:t> </w:t>
      </w:r>
      <w:r>
        <w:rPr>
          <w:sz w:val="24"/>
        </w:rPr>
        <w:t>hüceyrələrinin</w:t>
      </w:r>
      <w:r>
        <w:rPr>
          <w:spacing w:val="-1"/>
          <w:sz w:val="24"/>
        </w:rPr>
        <w:t> </w:t>
      </w:r>
      <w:r>
        <w:rPr>
          <w:sz w:val="24"/>
        </w:rPr>
        <w:t>iltihabı</w:t>
      </w:r>
      <w:r>
        <w:rPr>
          <w:spacing w:val="-1"/>
          <w:sz w:val="24"/>
        </w:rPr>
        <w:t> </w:t>
      </w:r>
      <w:r>
        <w:rPr>
          <w:sz w:val="24"/>
        </w:rPr>
        <w:t>və</w:t>
      </w:r>
      <w:r>
        <w:rPr>
          <w:spacing w:val="-2"/>
          <w:sz w:val="24"/>
        </w:rPr>
        <w:t> </w:t>
      </w:r>
      <w:r>
        <w:rPr>
          <w:sz w:val="24"/>
        </w:rPr>
        <w:t>reaktiv</w:t>
      </w:r>
      <w:r>
        <w:rPr>
          <w:spacing w:val="-1"/>
          <w:sz w:val="24"/>
        </w:rPr>
        <w:t> </w:t>
      </w:r>
      <w:r>
        <w:rPr>
          <w:spacing w:val="-2"/>
          <w:sz w:val="24"/>
        </w:rPr>
        <w:t>dəyişikliyi;</w:t>
      </w:r>
    </w:p>
    <w:p>
      <w:pPr>
        <w:pStyle w:val="ListParagraph"/>
        <w:numPr>
          <w:ilvl w:val="0"/>
          <w:numId w:val="62"/>
        </w:numPr>
        <w:tabs>
          <w:tab w:pos="2112" w:val="left" w:leader="none"/>
        </w:tabs>
        <w:spacing w:line="240" w:lineRule="auto" w:before="183" w:after="0"/>
        <w:ind w:left="2112" w:right="0" w:hanging="399"/>
        <w:jc w:val="left"/>
        <w:rPr>
          <w:sz w:val="24"/>
        </w:rPr>
      </w:pPr>
      <w:r>
        <w:rPr>
          <w:sz w:val="24"/>
        </w:rPr>
        <w:t>Epitelinin</w:t>
      </w:r>
      <w:r>
        <w:rPr>
          <w:spacing w:val="-5"/>
          <w:sz w:val="24"/>
        </w:rPr>
        <w:t> </w:t>
      </w:r>
      <w:r>
        <w:rPr>
          <w:sz w:val="24"/>
        </w:rPr>
        <w:t>ayrı-ayrı</w:t>
      </w:r>
      <w:r>
        <w:rPr>
          <w:spacing w:val="-3"/>
          <w:sz w:val="24"/>
        </w:rPr>
        <w:t> </w:t>
      </w:r>
      <w:r>
        <w:rPr>
          <w:sz w:val="24"/>
        </w:rPr>
        <w:t>hüceyrələrində</w:t>
      </w:r>
      <w:r>
        <w:rPr>
          <w:spacing w:val="-1"/>
          <w:sz w:val="24"/>
        </w:rPr>
        <w:t> </w:t>
      </w:r>
      <w:r>
        <w:rPr>
          <w:sz w:val="24"/>
        </w:rPr>
        <w:t>atipiya</w:t>
      </w:r>
      <w:r>
        <w:rPr>
          <w:spacing w:val="-3"/>
          <w:sz w:val="24"/>
        </w:rPr>
        <w:t> </w:t>
      </w:r>
      <w:r>
        <w:rPr>
          <w:sz w:val="24"/>
        </w:rPr>
        <w:t>(displaziyaya</w:t>
      </w:r>
      <w:r>
        <w:rPr>
          <w:spacing w:val="-4"/>
          <w:sz w:val="24"/>
        </w:rPr>
        <w:t> </w:t>
      </w:r>
      <w:r>
        <w:rPr>
          <w:spacing w:val="-2"/>
          <w:sz w:val="24"/>
        </w:rPr>
        <w:t>şübhə);</w:t>
      </w:r>
    </w:p>
    <w:p>
      <w:pPr>
        <w:pStyle w:val="ListParagraph"/>
        <w:numPr>
          <w:ilvl w:val="0"/>
          <w:numId w:val="62"/>
        </w:numPr>
        <w:tabs>
          <w:tab w:pos="2098" w:val="left" w:leader="none"/>
        </w:tabs>
        <w:spacing w:line="240" w:lineRule="auto" w:before="182" w:after="0"/>
        <w:ind w:left="2098" w:right="0" w:hanging="385"/>
        <w:jc w:val="left"/>
        <w:rPr>
          <w:sz w:val="24"/>
        </w:rPr>
      </w:pPr>
      <w:r>
        <w:rPr>
          <w:sz w:val="24"/>
        </w:rPr>
        <w:t>Tək-tək</w:t>
      </w:r>
      <w:r>
        <w:rPr>
          <w:spacing w:val="-3"/>
          <w:sz w:val="24"/>
        </w:rPr>
        <w:t> </w:t>
      </w:r>
      <w:r>
        <w:rPr>
          <w:sz w:val="24"/>
        </w:rPr>
        <w:t>hüceyrələrdə</w:t>
      </w:r>
      <w:r>
        <w:rPr>
          <w:spacing w:val="-2"/>
          <w:sz w:val="24"/>
        </w:rPr>
        <w:t> bədxassəlilik;</w:t>
      </w:r>
    </w:p>
    <w:p>
      <w:pPr>
        <w:pStyle w:val="ListParagraph"/>
        <w:numPr>
          <w:ilvl w:val="0"/>
          <w:numId w:val="62"/>
        </w:numPr>
        <w:tabs>
          <w:tab w:pos="2004" w:val="left" w:leader="none"/>
        </w:tabs>
        <w:spacing w:line="240" w:lineRule="auto" w:before="180" w:after="0"/>
        <w:ind w:left="2004" w:right="0" w:hanging="291"/>
        <w:jc w:val="left"/>
        <w:rPr>
          <w:sz w:val="24"/>
        </w:rPr>
      </w:pPr>
      <w:r>
        <w:rPr>
          <w:sz w:val="24"/>
        </w:rPr>
        <w:t>Hüceyrə</w:t>
      </w:r>
      <w:r>
        <w:rPr>
          <w:spacing w:val="-5"/>
          <w:sz w:val="24"/>
        </w:rPr>
        <w:t> </w:t>
      </w:r>
      <w:r>
        <w:rPr>
          <w:sz w:val="24"/>
        </w:rPr>
        <w:t>kompleksi</w:t>
      </w:r>
      <w:r>
        <w:rPr>
          <w:spacing w:val="-1"/>
          <w:sz w:val="24"/>
        </w:rPr>
        <w:t> </w:t>
      </w:r>
      <w:r>
        <w:rPr>
          <w:sz w:val="24"/>
        </w:rPr>
        <w:t>bədxassəli</w:t>
      </w:r>
      <w:r>
        <w:rPr>
          <w:spacing w:val="-1"/>
          <w:sz w:val="24"/>
        </w:rPr>
        <w:t> </w:t>
      </w:r>
      <w:r>
        <w:rPr>
          <w:sz w:val="24"/>
        </w:rPr>
        <w:t>əlamətlər</w:t>
      </w:r>
      <w:r>
        <w:rPr>
          <w:spacing w:val="-2"/>
          <w:sz w:val="24"/>
        </w:rPr>
        <w:t> </w:t>
      </w:r>
      <w:r>
        <w:rPr>
          <w:sz w:val="24"/>
        </w:rPr>
        <w:t>ilə</w:t>
      </w:r>
      <w:r>
        <w:rPr>
          <w:spacing w:val="-2"/>
          <w:sz w:val="24"/>
        </w:rPr>
        <w:t> </w:t>
      </w:r>
      <w:r>
        <w:rPr>
          <w:sz w:val="24"/>
        </w:rPr>
        <w:t>(uşaqlıq</w:t>
      </w:r>
      <w:r>
        <w:rPr>
          <w:spacing w:val="-1"/>
          <w:sz w:val="24"/>
        </w:rPr>
        <w:t> </w:t>
      </w:r>
      <w:r>
        <w:rPr>
          <w:sz w:val="24"/>
        </w:rPr>
        <w:t>boynunun</w:t>
      </w:r>
      <w:r>
        <w:rPr>
          <w:spacing w:val="-1"/>
          <w:sz w:val="24"/>
        </w:rPr>
        <w:t> </w:t>
      </w:r>
      <w:r>
        <w:rPr>
          <w:spacing w:val="-2"/>
          <w:sz w:val="24"/>
        </w:rPr>
        <w:t>xərçəngi).</w:t>
      </w:r>
    </w:p>
    <w:p>
      <w:pPr>
        <w:pStyle w:val="BodyText"/>
        <w:spacing w:line="259" w:lineRule="auto" w:before="183"/>
        <w:ind w:right="703" w:firstLine="707"/>
        <w:jc w:val="left"/>
      </w:pPr>
      <w:r>
        <w:rPr>
          <w:b/>
        </w:rPr>
        <w:t>Hormonların və onların metabolitlərinin</w:t>
      </w:r>
      <w:r>
        <w:rPr/>
        <w:t> </w:t>
      </w:r>
      <w:r>
        <w:rPr>
          <w:b/>
        </w:rPr>
        <w:t>təyin</w:t>
      </w:r>
      <w:r>
        <w:rPr/>
        <w:t> </w:t>
      </w:r>
      <w:r>
        <w:rPr>
          <w:b/>
        </w:rPr>
        <w:t>edilməsi.</w:t>
      </w:r>
      <w:r>
        <w:rPr/>
        <w:t> Ginekoloji təcrübədə qan zərdabında zülal hormonları (lutropin – LH, follitropin – FSH, prolaktin – Prl və s.) və steroid hormonlar</w:t>
      </w:r>
      <w:r>
        <w:rPr>
          <w:spacing w:val="-5"/>
        </w:rPr>
        <w:t> </w:t>
      </w:r>
      <w:r>
        <w:rPr/>
        <w:t>(estradiol,</w:t>
      </w:r>
      <w:r>
        <w:rPr>
          <w:spacing w:val="-4"/>
        </w:rPr>
        <w:t> </w:t>
      </w:r>
      <w:r>
        <w:rPr/>
        <w:t>progesteron,</w:t>
      </w:r>
      <w:r>
        <w:rPr>
          <w:spacing w:val="-4"/>
        </w:rPr>
        <w:t> </w:t>
      </w:r>
      <w:r>
        <w:rPr/>
        <w:t>testosteron,</w:t>
      </w:r>
      <w:r>
        <w:rPr>
          <w:spacing w:val="-4"/>
        </w:rPr>
        <w:t> </w:t>
      </w:r>
      <w:r>
        <w:rPr/>
        <w:t>kortizol</w:t>
      </w:r>
      <w:r>
        <w:rPr>
          <w:spacing w:val="-4"/>
        </w:rPr>
        <w:t> </w:t>
      </w:r>
      <w:r>
        <w:rPr/>
        <w:t>və</w:t>
      </w:r>
      <w:r>
        <w:rPr>
          <w:spacing w:val="-4"/>
        </w:rPr>
        <w:t> </w:t>
      </w:r>
      <w:r>
        <w:rPr/>
        <w:t>s.)</w:t>
      </w:r>
      <w:r>
        <w:rPr>
          <w:spacing w:val="-4"/>
        </w:rPr>
        <w:t> </w:t>
      </w:r>
      <w:r>
        <w:rPr/>
        <w:t>təyin</w:t>
      </w:r>
      <w:r>
        <w:rPr>
          <w:spacing w:val="-4"/>
        </w:rPr>
        <w:t> </w:t>
      </w:r>
      <w:r>
        <w:rPr/>
        <w:t>olunur.</w:t>
      </w:r>
      <w:r>
        <w:rPr>
          <w:spacing w:val="-4"/>
        </w:rPr>
        <w:t> </w:t>
      </w:r>
      <w:r>
        <w:rPr/>
        <w:t>Sidikdə</w:t>
      </w:r>
      <w:r>
        <w:rPr>
          <w:spacing w:val="-4"/>
        </w:rPr>
        <w:t> </w:t>
      </w:r>
      <w:r>
        <w:rPr/>
        <w:t>androgenlərin metabolitlərinin ekskresiyası – ketosteroidlər (17-KS) və progesteron hormonunun metaboliti preqnandiol müəyyən edilir.</w:t>
      </w:r>
    </w:p>
    <w:p>
      <w:pPr>
        <w:pStyle w:val="BodyText"/>
        <w:spacing w:line="259" w:lineRule="auto" w:before="159"/>
        <w:ind w:right="780" w:firstLine="707"/>
        <w:jc w:val="left"/>
      </w:pPr>
      <w:r>
        <w:rPr/>
        <w:t>Son illər ərzində hiperandrogeniyalı qadınları müayinə edərkən və hormonal sınaqlar aparılarkən sidikdə 17-KS əvəzinə qan zərdabında dehidroepiandrosteron (DHEA) və onun sulfatı</w:t>
      </w:r>
      <w:r>
        <w:rPr>
          <w:spacing w:val="-6"/>
        </w:rPr>
        <w:t> </w:t>
      </w:r>
      <w:r>
        <w:rPr/>
        <w:t>(DHEA-S),</w:t>
      </w:r>
      <w:r>
        <w:rPr>
          <w:spacing w:val="-6"/>
        </w:rPr>
        <w:t> </w:t>
      </w:r>
      <w:r>
        <w:rPr/>
        <w:t>17-hidroksiprogesteron</w:t>
      </w:r>
      <w:r>
        <w:rPr>
          <w:spacing w:val="-6"/>
        </w:rPr>
        <w:t> </w:t>
      </w:r>
      <w:r>
        <w:rPr/>
        <w:t>(17-$\alpha$-HPO)-testosteron</w:t>
      </w:r>
      <w:r>
        <w:rPr>
          <w:spacing w:val="-6"/>
        </w:rPr>
        <w:t> </w:t>
      </w:r>
      <w:r>
        <w:rPr/>
        <w:t>və</w:t>
      </w:r>
      <w:r>
        <w:rPr>
          <w:spacing w:val="-7"/>
        </w:rPr>
        <w:t> </w:t>
      </w:r>
      <w:r>
        <w:rPr/>
        <w:t>kortizolla</w:t>
      </w:r>
      <w:r>
        <w:rPr>
          <w:spacing w:val="-7"/>
        </w:rPr>
        <w:t> </w:t>
      </w:r>
      <w:r>
        <w:rPr/>
        <w:t>yanaşı onların sələfləri araşdırılır. Həmçinin preqnandiolun təyin edilməsinin əvəzinə qanda progesteronun müayinəsi aparılır.</w:t>
      </w:r>
    </w:p>
    <w:p>
      <w:pPr>
        <w:pStyle w:val="BodyText"/>
        <w:spacing w:line="259" w:lineRule="auto" w:before="158"/>
        <w:ind w:right="703" w:firstLine="707"/>
        <w:jc w:val="left"/>
      </w:pPr>
      <w:r>
        <w:rPr>
          <w:b/>
        </w:rPr>
        <w:t>F</w:t>
      </w:r>
      <w:r>
        <w:rPr>
          <w:spacing w:val="-2"/>
        </w:rPr>
        <w:t> </w:t>
      </w:r>
      <w:r>
        <w:rPr>
          <w:b/>
        </w:rPr>
        <w:t>u</w:t>
      </w:r>
      <w:r>
        <w:rPr>
          <w:spacing w:val="-1"/>
        </w:rPr>
        <w:t> </w:t>
      </w:r>
      <w:r>
        <w:rPr>
          <w:b/>
        </w:rPr>
        <w:t>n</w:t>
      </w:r>
      <w:r>
        <w:rPr>
          <w:spacing w:val="-1"/>
        </w:rPr>
        <w:t> </w:t>
      </w:r>
      <w:r>
        <w:rPr>
          <w:b/>
        </w:rPr>
        <w:t>k</w:t>
      </w:r>
      <w:r>
        <w:rPr/>
        <w:t> </w:t>
      </w:r>
      <w:r>
        <w:rPr>
          <w:b/>
        </w:rPr>
        <w:t>s</w:t>
      </w:r>
      <w:r>
        <w:rPr>
          <w:spacing w:val="-1"/>
        </w:rPr>
        <w:t> </w:t>
      </w:r>
      <w:r>
        <w:rPr>
          <w:b/>
        </w:rPr>
        <w:t>i</w:t>
      </w:r>
      <w:r>
        <w:rPr>
          <w:spacing w:val="-1"/>
        </w:rPr>
        <w:t> </w:t>
      </w:r>
      <w:r>
        <w:rPr>
          <w:b/>
        </w:rPr>
        <w:t>o</w:t>
      </w:r>
      <w:r>
        <w:rPr>
          <w:spacing w:val="-4"/>
        </w:rPr>
        <w:t> </w:t>
      </w:r>
      <w:r>
        <w:rPr>
          <w:b/>
        </w:rPr>
        <w:t>n</w:t>
      </w:r>
      <w:r>
        <w:rPr>
          <w:spacing w:val="-1"/>
        </w:rPr>
        <w:t> </w:t>
      </w:r>
      <w:r>
        <w:rPr>
          <w:b/>
        </w:rPr>
        <w:t>a</w:t>
      </w:r>
      <w:r>
        <w:rPr>
          <w:spacing w:val="-1"/>
        </w:rPr>
        <w:t> </w:t>
      </w:r>
      <w:r>
        <w:rPr>
          <w:b/>
        </w:rPr>
        <w:t>l</w:t>
      </w:r>
      <w:r>
        <w:rPr>
          <w:spacing w:val="80"/>
          <w:w w:val="150"/>
        </w:rPr>
        <w:t> </w:t>
      </w:r>
      <w:r>
        <w:rPr>
          <w:b/>
        </w:rPr>
        <w:t>m</w:t>
      </w:r>
      <w:r>
        <w:rPr/>
        <w:t> </w:t>
      </w:r>
      <w:r>
        <w:rPr>
          <w:b/>
        </w:rPr>
        <w:t>ü</w:t>
      </w:r>
      <w:r>
        <w:rPr>
          <w:spacing w:val="-1"/>
        </w:rPr>
        <w:t> </w:t>
      </w:r>
      <w:r>
        <w:rPr>
          <w:b/>
        </w:rPr>
        <w:t>a</w:t>
      </w:r>
      <w:r>
        <w:rPr>
          <w:spacing w:val="-4"/>
        </w:rPr>
        <w:t> </w:t>
      </w:r>
      <w:r>
        <w:rPr>
          <w:b/>
        </w:rPr>
        <w:t>y</w:t>
      </w:r>
      <w:r>
        <w:rPr>
          <w:spacing w:val="-1"/>
        </w:rPr>
        <w:t> </w:t>
      </w:r>
      <w:r>
        <w:rPr>
          <w:b/>
        </w:rPr>
        <w:t>i</w:t>
      </w:r>
      <w:r>
        <w:rPr>
          <w:spacing w:val="-1"/>
        </w:rPr>
        <w:t> </w:t>
      </w:r>
      <w:r>
        <w:rPr>
          <w:b/>
        </w:rPr>
        <w:t>n</w:t>
      </w:r>
      <w:r>
        <w:rPr/>
        <w:t> </w:t>
      </w:r>
      <w:r>
        <w:rPr>
          <w:b/>
        </w:rPr>
        <w:t>ə</w:t>
      </w:r>
      <w:r>
        <w:rPr>
          <w:b/>
          <w:spacing w:val="-2"/>
        </w:rPr>
        <w:t> </w:t>
      </w:r>
      <w:r>
        <w:rPr>
          <w:b/>
        </w:rPr>
        <w:t>l</w:t>
      </w:r>
      <w:r>
        <w:rPr>
          <w:spacing w:val="-1"/>
        </w:rPr>
        <w:t> </w:t>
      </w:r>
      <w:r>
        <w:rPr>
          <w:b/>
        </w:rPr>
        <w:t>ə</w:t>
      </w:r>
      <w:r>
        <w:rPr>
          <w:b/>
          <w:spacing w:val="-2"/>
        </w:rPr>
        <w:t> </w:t>
      </w:r>
      <w:r>
        <w:rPr>
          <w:b/>
        </w:rPr>
        <w:t>r.</w:t>
      </w:r>
      <w:r>
        <w:rPr>
          <w:spacing w:val="-1"/>
        </w:rPr>
        <w:t> </w:t>
      </w:r>
      <w:r>
        <w:rPr/>
        <w:t>Qanda</w:t>
      </w:r>
      <w:r>
        <w:rPr>
          <w:spacing w:val="-2"/>
        </w:rPr>
        <w:t> </w:t>
      </w:r>
      <w:r>
        <w:rPr/>
        <w:t>və</w:t>
      </w:r>
      <w:r>
        <w:rPr>
          <w:spacing w:val="-2"/>
        </w:rPr>
        <w:t> </w:t>
      </w:r>
      <w:r>
        <w:rPr/>
        <w:t>sidikdə</w:t>
      </w:r>
      <w:r>
        <w:rPr>
          <w:spacing w:val="-2"/>
        </w:rPr>
        <w:t> </w:t>
      </w:r>
      <w:r>
        <w:rPr/>
        <w:t>ayrı-ayrılıqda</w:t>
      </w:r>
      <w:r>
        <w:rPr>
          <w:spacing w:val="-2"/>
        </w:rPr>
        <w:t> </w:t>
      </w:r>
      <w:r>
        <w:rPr/>
        <w:t>hormonların</w:t>
      </w:r>
      <w:r>
        <w:rPr>
          <w:spacing w:val="-1"/>
        </w:rPr>
        <w:t> </w:t>
      </w:r>
      <w:r>
        <w:rPr/>
        <w:t>və onların metabolitlərinin müəyyən edilməsi az informativdir, bu müayinələr funksional müayinələrlə birgə aparılır ki, bu da reproduktiv sistemin müxtəlif şöbələrinin qarşılıqlı funksional təsirini dəqiqləşdirməyə və hipotalamusun, hipofizin, böyrəküstü vəzinin, yumurtalığın və endometriumun ehtiyat imkanlarını aydınlaşdırmağa imkan verir.</w:t>
      </w:r>
    </w:p>
    <w:p>
      <w:pPr>
        <w:pStyle w:val="BodyText"/>
        <w:spacing w:line="259" w:lineRule="auto" w:before="162"/>
        <w:ind w:right="703" w:firstLine="707"/>
        <w:jc w:val="left"/>
      </w:pPr>
      <w:r>
        <w:rPr/>
        <w:t>Hestagenlər ilə sınaq amenoreya ilə müşayiət olunan xəstəliklərdə progesteron və estrogenlərin</w:t>
      </w:r>
      <w:r>
        <w:rPr>
          <w:spacing w:val="-3"/>
        </w:rPr>
        <w:t> </w:t>
      </w:r>
      <w:r>
        <w:rPr/>
        <w:t>çatışmazlığının</w:t>
      </w:r>
      <w:r>
        <w:rPr>
          <w:spacing w:val="-3"/>
        </w:rPr>
        <w:t> </w:t>
      </w:r>
      <w:r>
        <w:rPr/>
        <w:t>qabarıqlığını</w:t>
      </w:r>
      <w:r>
        <w:rPr>
          <w:spacing w:val="-3"/>
        </w:rPr>
        <w:t> </w:t>
      </w:r>
      <w:r>
        <w:rPr/>
        <w:t>müəyyən</w:t>
      </w:r>
      <w:r>
        <w:rPr>
          <w:spacing w:val="-3"/>
        </w:rPr>
        <w:t> </w:t>
      </w:r>
      <w:r>
        <w:rPr/>
        <w:t>edir.</w:t>
      </w:r>
      <w:r>
        <w:rPr>
          <w:spacing w:val="-3"/>
        </w:rPr>
        <w:t> </w:t>
      </w:r>
      <w:r>
        <w:rPr/>
        <w:t>6-8</w:t>
      </w:r>
      <w:r>
        <w:rPr>
          <w:spacing w:val="-3"/>
        </w:rPr>
        <w:t> </w:t>
      </w:r>
      <w:r>
        <w:rPr/>
        <w:t>gün</w:t>
      </w:r>
      <w:r>
        <w:rPr>
          <w:spacing w:val="-3"/>
        </w:rPr>
        <w:t> </w:t>
      </w:r>
      <w:r>
        <w:rPr/>
        <w:t>müddətində</w:t>
      </w:r>
      <w:r>
        <w:rPr>
          <w:spacing w:val="-4"/>
        </w:rPr>
        <w:t> </w:t>
      </w:r>
      <w:r>
        <w:rPr/>
        <w:t>hər</w:t>
      </w:r>
      <w:r>
        <w:rPr>
          <w:spacing w:val="-3"/>
        </w:rPr>
        <w:t> </w:t>
      </w:r>
      <w:r>
        <w:rPr/>
        <w:t>gün</w:t>
      </w:r>
      <w:r>
        <w:rPr>
          <w:spacing w:val="-4"/>
        </w:rPr>
        <w:t> </w:t>
      </w:r>
      <w:r>
        <w:rPr/>
        <w:t>1</w:t>
      </w:r>
      <w:r>
        <w:rPr>
          <w:spacing w:val="-3"/>
        </w:rPr>
        <w:t> </w:t>
      </w:r>
      <w:r>
        <w:rPr>
          <w:i/>
        </w:rPr>
        <w:t>ml</w:t>
      </w:r>
      <w:r>
        <w:rPr>
          <w:spacing w:val="-3"/>
        </w:rPr>
        <w:t> </w:t>
      </w:r>
      <w:r>
        <w:rPr/>
        <w:t>1%-li progesteron yağ məhlulu və ya</w:t>
      </w:r>
      <w:r>
        <w:rPr>
          <w:spacing w:val="-1"/>
        </w:rPr>
        <w:t> </w:t>
      </w:r>
      <w:r>
        <w:rPr/>
        <w:t>1 </w:t>
      </w:r>
      <w:r>
        <w:rPr>
          <w:i/>
        </w:rPr>
        <w:t>ml</w:t>
      </w:r>
      <w:r>
        <w:rPr/>
        <w:t> 2,5%-li (25 </w:t>
      </w:r>
      <w:r>
        <w:rPr>
          <w:i/>
        </w:rPr>
        <w:t>mq</w:t>
      </w:r>
      <w:r>
        <w:rPr/>
        <w:t>) progesteron yağ məhlulu günaşırı (ümumi 3 inyeksiya) və yaxud da 2 </w:t>
      </w:r>
      <w:r>
        <w:rPr>
          <w:i/>
        </w:rPr>
        <w:t>ml</w:t>
      </w:r>
      <w:r>
        <w:rPr/>
        <w:t> 12,5%-li (250 </w:t>
      </w:r>
      <w:r>
        <w:rPr>
          <w:i/>
        </w:rPr>
        <w:t>mq</w:t>
      </w:r>
      <w:r>
        <w:rPr/>
        <w:t>) 17-oksiprogesteron kapronat (17-OPK) yağ məhlulu 1 dəfə əzələ daxilinə yeridilir. Progesteron dayandırıldıqdan 2-4 gün sonra və ya 17- OPK yeridilməsindən 10-14 gün sonra aybaşıyabənzər reaksiyanın yaranması zəif estrogen çatışmazlığına və əhəmiyyətli dərəcədə hestagen çatışmazlığına dəlalət edir. Mənfi sınaq estrogenlərin dərin çatışmazlığını və ya endometriumda üzvi dəyişiklikləri (uşaqlıq daxili sinexiya) göstərir.</w:t>
      </w:r>
    </w:p>
    <w:p>
      <w:pPr>
        <w:pStyle w:val="BodyText"/>
        <w:spacing w:line="259" w:lineRule="auto" w:before="156"/>
        <w:ind w:right="768" w:firstLine="707"/>
        <w:jc w:val="left"/>
      </w:pPr>
      <w:r>
        <w:rPr/>
        <w:t>Estrogen və hestagen sınağı endometriumun zədələnməsini (amenoreyanın uşaqlıq forması) və ya xəstəliyini istisna etmək və estrogenlərin çatışmazlıq dərəcəsinin aydınlaşdırılması məqsədilə aparılır. 7 gün müddətində hər gün follikulin 1 </w:t>
      </w:r>
      <w:r>
        <w:rPr>
          <w:i/>
        </w:rPr>
        <w:t>ml</w:t>
      </w:r>
      <w:r>
        <w:rPr/>
        <w:t> 0,1%-li (10000 ED)</w:t>
      </w:r>
      <w:r>
        <w:rPr>
          <w:spacing w:val="-3"/>
        </w:rPr>
        <w:t> </w:t>
      </w:r>
      <w:r>
        <w:rPr/>
        <w:t>yağ</w:t>
      </w:r>
      <w:r>
        <w:rPr>
          <w:spacing w:val="-3"/>
        </w:rPr>
        <w:t> </w:t>
      </w:r>
      <w:r>
        <w:rPr/>
        <w:t>məhlulu</w:t>
      </w:r>
      <w:r>
        <w:rPr>
          <w:spacing w:val="-3"/>
        </w:rPr>
        <w:t> </w:t>
      </w:r>
      <w:r>
        <w:rPr/>
        <w:t>əzələ</w:t>
      </w:r>
      <w:r>
        <w:rPr>
          <w:spacing w:val="-4"/>
        </w:rPr>
        <w:t> </w:t>
      </w:r>
      <w:r>
        <w:rPr/>
        <w:t>daxili</w:t>
      </w:r>
      <w:r>
        <w:rPr>
          <w:spacing w:val="-3"/>
        </w:rPr>
        <w:t> </w:t>
      </w:r>
      <w:r>
        <w:rPr/>
        <w:t>yeridilir.</w:t>
      </w:r>
      <w:r>
        <w:rPr>
          <w:spacing w:val="-3"/>
        </w:rPr>
        <w:t> </w:t>
      </w:r>
      <w:r>
        <w:rPr/>
        <w:t>İnyeksiya</w:t>
      </w:r>
      <w:r>
        <w:rPr>
          <w:spacing w:val="-2"/>
        </w:rPr>
        <w:t> </w:t>
      </w:r>
      <w:r>
        <w:rPr/>
        <w:t>7</w:t>
      </w:r>
      <w:r>
        <w:rPr>
          <w:spacing w:val="-3"/>
        </w:rPr>
        <w:t> </w:t>
      </w:r>
      <w:r>
        <w:rPr/>
        <w:t>gün</w:t>
      </w:r>
      <w:r>
        <w:rPr>
          <w:spacing w:val="-3"/>
        </w:rPr>
        <w:t> </w:t>
      </w:r>
      <w:r>
        <w:rPr/>
        <w:t>müddətində</w:t>
      </w:r>
      <w:r>
        <w:rPr>
          <w:spacing w:val="-4"/>
        </w:rPr>
        <w:t> </w:t>
      </w:r>
      <w:r>
        <w:rPr/>
        <w:t>hər</w:t>
      </w:r>
      <w:r>
        <w:rPr>
          <w:spacing w:val="-3"/>
        </w:rPr>
        <w:t> </w:t>
      </w:r>
      <w:r>
        <w:rPr/>
        <w:t>gün</w:t>
      </w:r>
      <w:r>
        <w:rPr>
          <w:spacing w:val="-3"/>
        </w:rPr>
        <w:t> </w:t>
      </w:r>
      <w:r>
        <w:rPr/>
        <w:t>0,1</w:t>
      </w:r>
      <w:r>
        <w:rPr>
          <w:spacing w:val="-3"/>
        </w:rPr>
        <w:t> </w:t>
      </w:r>
      <w:r>
        <w:rPr>
          <w:i/>
        </w:rPr>
        <w:t>mq</w:t>
      </w:r>
      <w:r>
        <w:rPr>
          <w:spacing w:val="-3"/>
        </w:rPr>
        <w:t> </w:t>
      </w:r>
      <w:r>
        <w:rPr/>
        <w:t>dozada</w:t>
      </w:r>
      <w:r>
        <w:rPr>
          <w:spacing w:val="-2"/>
        </w:rPr>
        <w:t> </w:t>
      </w:r>
      <w:r>
        <w:rPr/>
        <w:t>(0,05 </w:t>
      </w:r>
      <w:r>
        <w:rPr>
          <w:i/>
        </w:rPr>
        <w:t>mq</w:t>
      </w:r>
      <w:r>
        <w:rPr/>
        <w:t>-a 2 həb) etinilestradiolun per os qəbulu ilə əvəz edilə bilər. Bundan sonra hestagen sınağının aparılması üçün göstərilən dozada progesteron yeridilir. Müvafiq progesteronun və ya 17-OPK- nın yeridilməsindən 2-4 və ya 10-14 gün sonra aybaşıyabənzər reaksiya olmaması mənfi nəticəni, yəni aybaşıyabənzər reaksiyanın yaranmaması endometriumun dərin üzvi dəyişikliyini göstərir (zədələnmə, xəstəlik). Müsbət nəticə (aybaşıyabənzər reaksiyanın yaranması) endogen estrogenlərin qabarıq çatışmazlığına dəlalət edir.</w:t>
      </w:r>
    </w:p>
    <w:p>
      <w:pPr>
        <w:pStyle w:val="BodyText"/>
        <w:spacing w:after="0" w:line="259" w:lineRule="auto"/>
        <w:jc w:val="left"/>
        <w:sectPr>
          <w:pgSz w:w="11910" w:h="16840"/>
          <w:pgMar w:top="1040" w:bottom="280" w:left="708" w:right="141"/>
        </w:sectPr>
      </w:pPr>
    </w:p>
    <w:p>
      <w:pPr>
        <w:pStyle w:val="BodyText"/>
        <w:spacing w:line="259" w:lineRule="auto" w:before="73"/>
        <w:ind w:right="703" w:firstLine="707"/>
        <w:jc w:val="left"/>
      </w:pPr>
      <w:r>
        <w:rPr/>
        <w:t>Deksametazon sınağı virilizasiya əlamətləri olan qadınlarda hiperandrogeniyanın səbəblərinin</w:t>
      </w:r>
      <w:r>
        <w:rPr>
          <w:spacing w:val="-3"/>
        </w:rPr>
        <w:t> </w:t>
      </w:r>
      <w:r>
        <w:rPr/>
        <w:t>müəyyən</w:t>
      </w:r>
      <w:r>
        <w:rPr>
          <w:spacing w:val="-1"/>
        </w:rPr>
        <w:t> </w:t>
      </w:r>
      <w:r>
        <w:rPr/>
        <w:t>edilməsi</w:t>
      </w:r>
      <w:r>
        <w:rPr>
          <w:spacing w:val="-3"/>
        </w:rPr>
        <w:t> </w:t>
      </w:r>
      <w:r>
        <w:rPr/>
        <w:t>və</w:t>
      </w:r>
      <w:r>
        <w:rPr>
          <w:spacing w:val="-4"/>
        </w:rPr>
        <w:t> </w:t>
      </w:r>
      <w:r>
        <w:rPr/>
        <w:t>ilk</w:t>
      </w:r>
      <w:r>
        <w:rPr>
          <w:spacing w:val="-3"/>
        </w:rPr>
        <w:t> </w:t>
      </w:r>
      <w:r>
        <w:rPr/>
        <w:t>növbədə</w:t>
      </w:r>
      <w:r>
        <w:rPr>
          <w:spacing w:val="-4"/>
        </w:rPr>
        <w:t> </w:t>
      </w:r>
      <w:r>
        <w:rPr/>
        <w:t>bu</w:t>
      </w:r>
      <w:r>
        <w:rPr>
          <w:spacing w:val="-3"/>
        </w:rPr>
        <w:t> </w:t>
      </w:r>
      <w:r>
        <w:rPr/>
        <w:t>qadınlarda</w:t>
      </w:r>
      <w:r>
        <w:rPr>
          <w:spacing w:val="-5"/>
        </w:rPr>
        <w:t> </w:t>
      </w:r>
      <w:r>
        <w:rPr/>
        <w:t>yumurtalığın</w:t>
      </w:r>
      <w:r>
        <w:rPr>
          <w:spacing w:val="-1"/>
        </w:rPr>
        <w:t> </w:t>
      </w:r>
      <w:r>
        <w:rPr/>
        <w:t>şişini</w:t>
      </w:r>
      <w:r>
        <w:rPr>
          <w:spacing w:val="-3"/>
        </w:rPr>
        <w:t> </w:t>
      </w:r>
      <w:r>
        <w:rPr/>
        <w:t>istisna</w:t>
      </w:r>
      <w:r>
        <w:rPr>
          <w:spacing w:val="-3"/>
        </w:rPr>
        <w:t> </w:t>
      </w:r>
      <w:r>
        <w:rPr/>
        <w:t>etmək məqsədi ilə aparılır.</w:t>
      </w:r>
    </w:p>
    <w:p>
      <w:pPr>
        <w:pStyle w:val="BodyText"/>
        <w:spacing w:line="259" w:lineRule="auto" w:before="160"/>
        <w:ind w:right="703" w:firstLine="707"/>
        <w:jc w:val="left"/>
      </w:pPr>
      <w:r>
        <w:rPr/>
        <w:t>Deksametazon sınağı deksametazonun (bütün qlükokortikosteroid preparatlar kimi) hipofizin</w:t>
      </w:r>
      <w:r>
        <w:rPr>
          <w:spacing w:val="-3"/>
        </w:rPr>
        <w:t> </w:t>
      </w:r>
      <w:r>
        <w:rPr/>
        <w:t>ön</w:t>
      </w:r>
      <w:r>
        <w:rPr>
          <w:spacing w:val="-4"/>
        </w:rPr>
        <w:t> </w:t>
      </w:r>
      <w:r>
        <w:rPr/>
        <w:t>payının</w:t>
      </w:r>
      <w:r>
        <w:rPr>
          <w:spacing w:val="-3"/>
        </w:rPr>
        <w:t> </w:t>
      </w:r>
      <w:r>
        <w:rPr/>
        <w:t>AKTH</w:t>
      </w:r>
      <w:r>
        <w:rPr>
          <w:spacing w:val="-4"/>
        </w:rPr>
        <w:t> </w:t>
      </w:r>
      <w:r>
        <w:rPr/>
        <w:t>ifrazını</w:t>
      </w:r>
      <w:r>
        <w:rPr>
          <w:spacing w:val="-3"/>
        </w:rPr>
        <w:t> </w:t>
      </w:r>
      <w:r>
        <w:rPr/>
        <w:t>zəiflətmək</w:t>
      </w:r>
      <w:r>
        <w:rPr>
          <w:spacing w:val="-4"/>
        </w:rPr>
        <w:t> </w:t>
      </w:r>
      <w:r>
        <w:rPr/>
        <w:t>xüsusiyyətinə</w:t>
      </w:r>
      <w:r>
        <w:rPr>
          <w:spacing w:val="-4"/>
        </w:rPr>
        <w:t> </w:t>
      </w:r>
      <w:r>
        <w:rPr/>
        <w:t>əsaslanır</w:t>
      </w:r>
      <w:r>
        <w:rPr>
          <w:spacing w:val="-3"/>
        </w:rPr>
        <w:t> </w:t>
      </w:r>
      <w:r>
        <w:rPr/>
        <w:t>ki,</w:t>
      </w:r>
      <w:r>
        <w:rPr>
          <w:spacing w:val="-2"/>
        </w:rPr>
        <w:t> </w:t>
      </w:r>
      <w:r>
        <w:rPr/>
        <w:t>bunun</w:t>
      </w:r>
      <w:r>
        <w:rPr>
          <w:spacing w:val="-3"/>
        </w:rPr>
        <w:t> </w:t>
      </w:r>
      <w:r>
        <w:rPr/>
        <w:t>nəticəsində</w:t>
      </w:r>
      <w:r>
        <w:rPr>
          <w:spacing w:val="-4"/>
        </w:rPr>
        <w:t> </w:t>
      </w:r>
      <w:r>
        <w:rPr/>
        <w:t>də böyrəküstü vəzilər tərəfindən androgen əmələ gəlməsi və ya ifrazı ləngiyir.</w:t>
      </w:r>
    </w:p>
    <w:p>
      <w:pPr>
        <w:pStyle w:val="BodyText"/>
        <w:spacing w:line="259" w:lineRule="auto" w:before="159"/>
        <w:ind w:right="774"/>
        <w:jc w:val="left"/>
      </w:pPr>
      <w:r>
        <w:rPr>
          <w:b/>
        </w:rPr>
        <w:t>K</w:t>
      </w:r>
      <w:r>
        <w:rPr/>
        <w:t> </w:t>
      </w:r>
      <w:r>
        <w:rPr>
          <w:b/>
        </w:rPr>
        <w:t>i</w:t>
      </w:r>
      <w:r>
        <w:rPr/>
        <w:t> </w:t>
      </w:r>
      <w:r>
        <w:rPr>
          <w:b/>
        </w:rPr>
        <w:t>ç</w:t>
      </w:r>
      <w:r>
        <w:rPr/>
        <w:t> </w:t>
      </w:r>
      <w:r>
        <w:rPr>
          <w:b/>
        </w:rPr>
        <w:t>i</w:t>
      </w:r>
      <w:r>
        <w:rPr/>
        <w:t> </w:t>
      </w:r>
      <w:r>
        <w:rPr>
          <w:b/>
        </w:rPr>
        <w:t>k</w:t>
      </w:r>
      <w:r>
        <w:rPr>
          <w:spacing w:val="69"/>
        </w:rPr>
        <w:t> </w:t>
      </w:r>
      <w:r>
        <w:rPr>
          <w:b/>
        </w:rPr>
        <w:t>d</w:t>
      </w:r>
      <w:r>
        <w:rPr/>
        <w:t> </w:t>
      </w:r>
      <w:r>
        <w:rPr>
          <w:b/>
        </w:rPr>
        <w:t>e</w:t>
      </w:r>
      <w:r>
        <w:rPr/>
        <w:t> </w:t>
      </w:r>
      <w:r>
        <w:rPr>
          <w:b/>
        </w:rPr>
        <w:t>k</w:t>
      </w:r>
      <w:r>
        <w:rPr/>
        <w:t> </w:t>
      </w:r>
      <w:r>
        <w:rPr>
          <w:b/>
        </w:rPr>
        <w:t>s</w:t>
      </w:r>
      <w:r>
        <w:rPr/>
        <w:t> </w:t>
      </w:r>
      <w:r>
        <w:rPr>
          <w:b/>
        </w:rPr>
        <w:t>a</w:t>
      </w:r>
      <w:r>
        <w:rPr/>
        <w:t> </w:t>
      </w:r>
      <w:r>
        <w:rPr>
          <w:b/>
        </w:rPr>
        <w:t>m</w:t>
      </w:r>
      <w:r>
        <w:rPr/>
        <w:t> </w:t>
      </w:r>
      <w:r>
        <w:rPr>
          <w:b/>
        </w:rPr>
        <w:t>e</w:t>
      </w:r>
      <w:r>
        <w:rPr/>
        <w:t> </w:t>
      </w:r>
      <w:r>
        <w:rPr>
          <w:b/>
        </w:rPr>
        <w:t>t</w:t>
      </w:r>
      <w:r>
        <w:rPr/>
        <w:t> </w:t>
      </w:r>
      <w:r>
        <w:rPr>
          <w:b/>
        </w:rPr>
        <w:t>a</w:t>
      </w:r>
      <w:r>
        <w:rPr/>
        <w:t> </w:t>
      </w:r>
      <w:r>
        <w:rPr>
          <w:b/>
        </w:rPr>
        <w:t>z</w:t>
      </w:r>
      <w:r>
        <w:rPr/>
        <w:t> </w:t>
      </w:r>
      <w:r>
        <w:rPr>
          <w:b/>
        </w:rPr>
        <w:t>o</w:t>
      </w:r>
      <w:r>
        <w:rPr/>
        <w:t> </w:t>
      </w:r>
      <w:r>
        <w:rPr>
          <w:b/>
        </w:rPr>
        <w:t>n</w:t>
      </w:r>
      <w:r>
        <w:rPr>
          <w:spacing w:val="69"/>
        </w:rPr>
        <w:t> </w:t>
      </w:r>
      <w:r>
        <w:rPr>
          <w:b/>
        </w:rPr>
        <w:t>s</w:t>
      </w:r>
      <w:r>
        <w:rPr/>
        <w:t> </w:t>
      </w:r>
      <w:r>
        <w:rPr>
          <w:b/>
        </w:rPr>
        <w:t>ı n</w:t>
      </w:r>
      <w:r>
        <w:rPr/>
        <w:t> </w:t>
      </w:r>
      <w:r>
        <w:rPr>
          <w:b/>
        </w:rPr>
        <w:t>a</w:t>
      </w:r>
      <w:r>
        <w:rPr/>
        <w:t> </w:t>
      </w:r>
      <w:r>
        <w:rPr>
          <w:b/>
        </w:rPr>
        <w:t>ğ ı. </w:t>
      </w:r>
      <w:r>
        <w:rPr/>
        <w:t>3 sutka ərzində hər 6 saatdan bir 0,5 </w:t>
      </w:r>
      <w:r>
        <w:rPr>
          <w:i/>
        </w:rPr>
        <w:t>mq</w:t>
      </w:r>
      <w:r>
        <w:rPr/>
        <w:t> deksametazon (2</w:t>
      </w:r>
      <w:r>
        <w:rPr>
          <w:spacing w:val="-1"/>
        </w:rPr>
        <w:t> </w:t>
      </w:r>
      <w:r>
        <w:rPr>
          <w:i/>
        </w:rPr>
        <w:t>mq/s</w:t>
      </w:r>
      <w:r>
        <w:rPr/>
        <w:t>)</w:t>
      </w:r>
      <w:r>
        <w:rPr>
          <w:spacing w:val="-1"/>
        </w:rPr>
        <w:t> </w:t>
      </w:r>
      <w:r>
        <w:rPr/>
        <w:t>təyin olunur,</w:t>
      </w:r>
      <w:r>
        <w:rPr>
          <w:spacing w:val="-1"/>
        </w:rPr>
        <w:t> </w:t>
      </w:r>
      <w:r>
        <w:rPr/>
        <w:t>ümumi dozada</w:t>
      </w:r>
      <w:r>
        <w:rPr>
          <w:spacing w:val="-1"/>
        </w:rPr>
        <w:t> </w:t>
      </w:r>
      <w:r>
        <w:rPr/>
        <w:t>6 </w:t>
      </w:r>
      <w:r>
        <w:rPr>
          <w:i/>
        </w:rPr>
        <w:t>mq</w:t>
      </w:r>
      <w:r>
        <w:rPr/>
        <w:t>. Preparatı qəbul etməzdən 2 gün əvvəl və</w:t>
      </w:r>
      <w:r>
        <w:rPr>
          <w:spacing w:val="-4"/>
        </w:rPr>
        <w:t> </w:t>
      </w:r>
      <w:r>
        <w:rPr/>
        <w:t>onu</w:t>
      </w:r>
      <w:r>
        <w:rPr>
          <w:spacing w:val="-3"/>
        </w:rPr>
        <w:t> </w:t>
      </w:r>
      <w:r>
        <w:rPr/>
        <w:t>kəsəndən</w:t>
      </w:r>
      <w:r>
        <w:rPr>
          <w:spacing w:val="-3"/>
        </w:rPr>
        <w:t> </w:t>
      </w:r>
      <w:r>
        <w:rPr/>
        <w:t>sonra</w:t>
      </w:r>
      <w:r>
        <w:rPr>
          <w:spacing w:val="-3"/>
        </w:rPr>
        <w:t> </w:t>
      </w:r>
      <w:r>
        <w:rPr/>
        <w:t>ertəsi</w:t>
      </w:r>
      <w:r>
        <w:rPr>
          <w:spacing w:val="-3"/>
        </w:rPr>
        <w:t> </w:t>
      </w:r>
      <w:r>
        <w:rPr/>
        <w:t>gün</w:t>
      </w:r>
      <w:r>
        <w:rPr>
          <w:spacing w:val="-3"/>
        </w:rPr>
        <w:t> </w:t>
      </w:r>
      <w:r>
        <w:rPr/>
        <w:t>qan</w:t>
      </w:r>
      <w:r>
        <w:rPr>
          <w:spacing w:val="-3"/>
        </w:rPr>
        <w:t> </w:t>
      </w:r>
      <w:r>
        <w:rPr/>
        <w:t>plazmasında</w:t>
      </w:r>
      <w:r>
        <w:rPr>
          <w:spacing w:val="-2"/>
        </w:rPr>
        <w:t> </w:t>
      </w:r>
      <w:r>
        <w:rPr/>
        <w:t>testosteronun,</w:t>
      </w:r>
      <w:r>
        <w:rPr>
          <w:spacing w:val="-3"/>
        </w:rPr>
        <w:t> </w:t>
      </w:r>
      <w:r>
        <w:rPr/>
        <w:t>17-HPO</w:t>
      </w:r>
      <w:r>
        <w:rPr>
          <w:spacing w:val="-4"/>
        </w:rPr>
        <w:t> </w:t>
      </w:r>
      <w:r>
        <w:rPr/>
        <w:t>və</w:t>
      </w:r>
      <w:r>
        <w:rPr>
          <w:spacing w:val="-4"/>
        </w:rPr>
        <w:t> </w:t>
      </w:r>
      <w:r>
        <w:rPr/>
        <w:t>DEA-nın</w:t>
      </w:r>
      <w:r>
        <w:rPr>
          <w:spacing w:val="-3"/>
        </w:rPr>
        <w:t> </w:t>
      </w:r>
      <w:r>
        <w:rPr/>
        <w:t>səviyyəsi müəyyən</w:t>
      </w:r>
      <w:r>
        <w:rPr>
          <w:spacing w:val="-2"/>
        </w:rPr>
        <w:t> </w:t>
      </w:r>
      <w:r>
        <w:rPr/>
        <w:t>edilir,</w:t>
      </w:r>
      <w:r>
        <w:rPr>
          <w:spacing w:val="-2"/>
        </w:rPr>
        <w:t> </w:t>
      </w:r>
      <w:r>
        <w:rPr/>
        <w:t>əgər</w:t>
      </w:r>
      <w:r>
        <w:rPr>
          <w:spacing w:val="-2"/>
        </w:rPr>
        <w:t> </w:t>
      </w:r>
      <w:r>
        <w:rPr/>
        <w:t>belə</w:t>
      </w:r>
      <w:r>
        <w:rPr>
          <w:spacing w:val="-1"/>
        </w:rPr>
        <w:t> </w:t>
      </w:r>
      <w:r>
        <w:rPr/>
        <w:t>imkan</w:t>
      </w:r>
      <w:r>
        <w:rPr>
          <w:spacing w:val="-2"/>
        </w:rPr>
        <w:t> </w:t>
      </w:r>
      <w:r>
        <w:rPr/>
        <w:t>yoxdursa,</w:t>
      </w:r>
      <w:r>
        <w:rPr>
          <w:spacing w:val="-2"/>
        </w:rPr>
        <w:t> </w:t>
      </w:r>
      <w:r>
        <w:rPr/>
        <w:t>sutkalıq</w:t>
      </w:r>
      <w:r>
        <w:rPr>
          <w:spacing w:val="-2"/>
        </w:rPr>
        <w:t> </w:t>
      </w:r>
      <w:r>
        <w:rPr/>
        <w:t>sidikdə</w:t>
      </w:r>
      <w:r>
        <w:rPr>
          <w:spacing w:val="-3"/>
        </w:rPr>
        <w:t> </w:t>
      </w:r>
      <w:r>
        <w:rPr/>
        <w:t>17-KS-nin</w:t>
      </w:r>
      <w:r>
        <w:rPr>
          <w:spacing w:val="-2"/>
        </w:rPr>
        <w:t> </w:t>
      </w:r>
      <w:r>
        <w:rPr/>
        <w:t>səviyyəsi</w:t>
      </w:r>
      <w:r>
        <w:rPr>
          <w:spacing w:val="-2"/>
        </w:rPr>
        <w:t> </w:t>
      </w:r>
      <w:r>
        <w:rPr/>
        <w:t>müəyyən</w:t>
      </w:r>
      <w:r>
        <w:rPr>
          <w:spacing w:val="-2"/>
        </w:rPr>
        <w:t> </w:t>
      </w:r>
      <w:r>
        <w:rPr/>
        <w:t>edilir. Alınan göstəricinin ilkin göstərici ilə müqayisədə 50-75%-dən artıq azalması müsbət nəticə hesab olunur ki, bu da androgenlərin böyrəküstü vəzi mənşəli olmasını, müayinədən sonra 30- 25%-dən az azalma androgenlərin yumurtalıq mənşəli olmasını göstərir.</w:t>
      </w:r>
    </w:p>
    <w:p>
      <w:pPr>
        <w:pStyle w:val="BodyText"/>
        <w:spacing w:line="259" w:lineRule="auto" w:before="161"/>
        <w:ind w:right="727" w:firstLine="707"/>
        <w:jc w:val="left"/>
      </w:pPr>
      <w:r>
        <w:rPr/>
        <w:t>Sınaq mənfi olarsa, böyük deksametazon sınağı aparılır: 3 sutka ərzində (ümumi doza 24 </w:t>
      </w:r>
      <w:r>
        <w:rPr>
          <w:i/>
        </w:rPr>
        <w:t>mq</w:t>
      </w:r>
      <w:r>
        <w:rPr/>
        <w:t>) hər 6 saatdan (8 </w:t>
      </w:r>
      <w:r>
        <w:rPr>
          <w:i/>
        </w:rPr>
        <w:t>mq/s</w:t>
      </w:r>
      <w:r>
        <w:rPr/>
        <w:t>) bir 2 </w:t>
      </w:r>
      <w:r>
        <w:rPr>
          <w:i/>
        </w:rPr>
        <w:t>mq</w:t>
      </w:r>
      <w:r>
        <w:rPr/>
        <w:t> deksametazon (0,05 </w:t>
      </w:r>
      <w:r>
        <w:rPr>
          <w:i/>
        </w:rPr>
        <w:t>mq</w:t>
      </w:r>
      <w:r>
        <w:rPr/>
        <w:t> ilə 4 həb) qəbul edilir. Yoxlama kiçik</w:t>
      </w:r>
      <w:r>
        <w:rPr>
          <w:spacing w:val="-3"/>
        </w:rPr>
        <w:t> </w:t>
      </w:r>
      <w:r>
        <w:rPr/>
        <w:t>deksametazon</w:t>
      </w:r>
      <w:r>
        <w:rPr>
          <w:spacing w:val="-3"/>
        </w:rPr>
        <w:t> </w:t>
      </w:r>
      <w:r>
        <w:rPr/>
        <w:t>müayinəsində</w:t>
      </w:r>
      <w:r>
        <w:rPr>
          <w:spacing w:val="-4"/>
        </w:rPr>
        <w:t> </w:t>
      </w:r>
      <w:r>
        <w:rPr/>
        <w:t>olduğu</w:t>
      </w:r>
      <w:r>
        <w:rPr>
          <w:spacing w:val="-3"/>
        </w:rPr>
        <w:t> </w:t>
      </w:r>
      <w:r>
        <w:rPr/>
        <w:t>kimidir.</w:t>
      </w:r>
      <w:r>
        <w:rPr>
          <w:spacing w:val="-3"/>
        </w:rPr>
        <w:t> </w:t>
      </w:r>
      <w:r>
        <w:rPr/>
        <w:t>Müayinənin</w:t>
      </w:r>
      <w:r>
        <w:rPr>
          <w:spacing w:val="-3"/>
        </w:rPr>
        <w:t> </w:t>
      </w:r>
      <w:r>
        <w:rPr/>
        <w:t>mənfi</w:t>
      </w:r>
      <w:r>
        <w:rPr>
          <w:spacing w:val="-3"/>
        </w:rPr>
        <w:t> </w:t>
      </w:r>
      <w:r>
        <w:rPr/>
        <w:t>nəticəsi</w:t>
      </w:r>
      <w:r>
        <w:rPr>
          <w:spacing w:val="-3"/>
        </w:rPr>
        <w:t> </w:t>
      </w:r>
      <w:r>
        <w:rPr/>
        <w:t>–</w:t>
      </w:r>
      <w:r>
        <w:rPr>
          <w:spacing w:val="-3"/>
        </w:rPr>
        <w:t> </w:t>
      </w:r>
      <w:r>
        <w:rPr/>
        <w:t>qanda</w:t>
      </w:r>
      <w:r>
        <w:rPr>
          <w:spacing w:val="-4"/>
        </w:rPr>
        <w:t> </w:t>
      </w:r>
      <w:r>
        <w:rPr/>
        <w:t>və</w:t>
      </w:r>
      <w:r>
        <w:rPr>
          <w:spacing w:val="-4"/>
        </w:rPr>
        <w:t> </w:t>
      </w:r>
      <w:r>
        <w:rPr/>
        <w:t>sidikdə androgenlərin azalmaması böyrəküstü vəzin virilizə edən şişinin olduğunu göstərir.</w:t>
      </w:r>
    </w:p>
    <w:p>
      <w:pPr>
        <w:pStyle w:val="BodyText"/>
        <w:spacing w:line="259" w:lineRule="auto" w:before="159"/>
        <w:ind w:right="1362" w:firstLine="707"/>
        <w:jc w:val="left"/>
      </w:pPr>
      <w:r>
        <w:rPr/>
        <w:t>Qanda</w:t>
      </w:r>
      <w:r>
        <w:rPr>
          <w:spacing w:val="-5"/>
        </w:rPr>
        <w:t> </w:t>
      </w:r>
      <w:r>
        <w:rPr/>
        <w:t>qanadotropinlərin</w:t>
      </w:r>
      <w:r>
        <w:rPr>
          <w:spacing w:val="-3"/>
        </w:rPr>
        <w:t> </w:t>
      </w:r>
      <w:r>
        <w:rPr/>
        <w:t>səviyyəsi</w:t>
      </w:r>
      <w:r>
        <w:rPr>
          <w:spacing w:val="-4"/>
        </w:rPr>
        <w:t> </w:t>
      </w:r>
      <w:r>
        <w:rPr/>
        <w:t>normal</w:t>
      </w:r>
      <w:r>
        <w:rPr>
          <w:spacing w:val="-4"/>
        </w:rPr>
        <w:t> </w:t>
      </w:r>
      <w:r>
        <w:rPr/>
        <w:t>və</w:t>
      </w:r>
      <w:r>
        <w:rPr>
          <w:spacing w:val="-5"/>
        </w:rPr>
        <w:t> </w:t>
      </w:r>
      <w:r>
        <w:rPr/>
        <w:t>ya</w:t>
      </w:r>
      <w:r>
        <w:rPr>
          <w:spacing w:val="-3"/>
        </w:rPr>
        <w:t> </w:t>
      </w:r>
      <w:r>
        <w:rPr/>
        <w:t>az</w:t>
      </w:r>
      <w:r>
        <w:rPr>
          <w:spacing w:val="-5"/>
        </w:rPr>
        <w:t> </w:t>
      </w:r>
      <w:r>
        <w:rPr/>
        <w:t>olduqda</w:t>
      </w:r>
      <w:r>
        <w:rPr>
          <w:spacing w:val="-4"/>
        </w:rPr>
        <w:t> </w:t>
      </w:r>
      <w:r>
        <w:rPr/>
        <w:t>hipotalamo-hipofizar sistemdə pozulma səviyyələrinin müəyyən edilməsi üçün funksional sınaq aparılır.</w:t>
      </w:r>
    </w:p>
    <w:p>
      <w:pPr>
        <w:pStyle w:val="BodyText"/>
        <w:spacing w:line="259" w:lineRule="auto" w:before="160"/>
        <w:ind w:right="703" w:firstLine="707"/>
        <w:jc w:val="left"/>
      </w:pPr>
      <w:r>
        <w:rPr>
          <w:i/>
        </w:rPr>
        <w:t>Klomifen sınağı </w:t>
      </w:r>
      <w:r>
        <w:rPr/>
        <w:t>oliqomenoreya və ya amenoreya fonunda xroniki anovulyasiya ilə müşayiət olunan xəstəliklərdə aparılır. Sınaq estrogenlərin və progesteronun qəbulu ilə yaranan aybaşıyabənzər reaksiyadan sonra başlayır. Aybaşıyabənzər reaksiyanın 5-ci günündən 9-cu gününə kimi 100 </w:t>
      </w:r>
      <w:r>
        <w:rPr>
          <w:i/>
        </w:rPr>
        <w:t>mq/s</w:t>
      </w:r>
      <w:r>
        <w:rPr/>
        <w:t> dozasında klomifen (50 </w:t>
      </w:r>
      <w:r>
        <w:rPr>
          <w:i/>
        </w:rPr>
        <w:t>mq</w:t>
      </w:r>
      <w:r>
        <w:rPr/>
        <w:t> 2 həb) təyin edilir. Sınağın nəticəsi sınaq başlayana</w:t>
      </w:r>
      <w:r>
        <w:rPr>
          <w:spacing w:val="-4"/>
        </w:rPr>
        <w:t> </w:t>
      </w:r>
      <w:r>
        <w:rPr/>
        <w:t>qədər</w:t>
      </w:r>
      <w:r>
        <w:rPr>
          <w:spacing w:val="-3"/>
        </w:rPr>
        <w:t> </w:t>
      </w:r>
      <w:r>
        <w:rPr/>
        <w:t>və</w:t>
      </w:r>
      <w:r>
        <w:rPr>
          <w:spacing w:val="-4"/>
        </w:rPr>
        <w:t> </w:t>
      </w:r>
      <w:r>
        <w:rPr/>
        <w:t>preparatın</w:t>
      </w:r>
      <w:r>
        <w:rPr>
          <w:spacing w:val="-3"/>
        </w:rPr>
        <w:t> </w:t>
      </w:r>
      <w:r>
        <w:rPr/>
        <w:t>qəbulu</w:t>
      </w:r>
      <w:r>
        <w:rPr>
          <w:spacing w:val="-3"/>
        </w:rPr>
        <w:t> </w:t>
      </w:r>
      <w:r>
        <w:rPr/>
        <w:t>bitdikdən</w:t>
      </w:r>
      <w:r>
        <w:rPr>
          <w:spacing w:val="-3"/>
        </w:rPr>
        <w:t> </w:t>
      </w:r>
      <w:r>
        <w:rPr/>
        <w:t>5-6</w:t>
      </w:r>
      <w:r>
        <w:rPr>
          <w:spacing w:val="-3"/>
        </w:rPr>
        <w:t> </w:t>
      </w:r>
      <w:r>
        <w:rPr/>
        <w:t>gün</w:t>
      </w:r>
      <w:r>
        <w:rPr>
          <w:spacing w:val="-3"/>
        </w:rPr>
        <w:t> </w:t>
      </w:r>
      <w:r>
        <w:rPr/>
        <w:t>sonra</w:t>
      </w:r>
      <w:r>
        <w:rPr>
          <w:spacing w:val="-5"/>
        </w:rPr>
        <w:t> </w:t>
      </w:r>
      <w:r>
        <w:rPr/>
        <w:t>qan</w:t>
      </w:r>
      <w:r>
        <w:rPr>
          <w:spacing w:val="-3"/>
        </w:rPr>
        <w:t> </w:t>
      </w:r>
      <w:r>
        <w:rPr/>
        <w:t>zərdabında</w:t>
      </w:r>
      <w:r>
        <w:rPr>
          <w:spacing w:val="-3"/>
        </w:rPr>
        <w:t> </w:t>
      </w:r>
      <w:r>
        <w:rPr/>
        <w:t>qonadotropinlərin və</w:t>
      </w:r>
      <w:r>
        <w:rPr>
          <w:spacing w:val="-4"/>
        </w:rPr>
        <w:t> </w:t>
      </w:r>
      <w:r>
        <w:rPr/>
        <w:t>estradiol</w:t>
      </w:r>
      <w:r>
        <w:rPr>
          <w:spacing w:val="-3"/>
        </w:rPr>
        <w:t> </w:t>
      </w:r>
      <w:r>
        <w:rPr/>
        <w:t>səviyyəsinin</w:t>
      </w:r>
      <w:r>
        <w:rPr>
          <w:spacing w:val="-1"/>
        </w:rPr>
        <w:t> </w:t>
      </w:r>
      <w:r>
        <w:rPr/>
        <w:t>təyini</w:t>
      </w:r>
      <w:r>
        <w:rPr>
          <w:spacing w:val="-3"/>
        </w:rPr>
        <w:t> </w:t>
      </w:r>
      <w:r>
        <w:rPr/>
        <w:t>ilə,</w:t>
      </w:r>
      <w:r>
        <w:rPr>
          <w:spacing w:val="-3"/>
        </w:rPr>
        <w:t> </w:t>
      </w:r>
      <w:r>
        <w:rPr/>
        <w:t>bazal</w:t>
      </w:r>
      <w:r>
        <w:rPr>
          <w:spacing w:val="-3"/>
        </w:rPr>
        <w:t> </w:t>
      </w:r>
      <w:r>
        <w:rPr/>
        <w:t>temperatura</w:t>
      </w:r>
      <w:r>
        <w:rPr>
          <w:spacing w:val="-5"/>
        </w:rPr>
        <w:t> </w:t>
      </w:r>
      <w:r>
        <w:rPr/>
        <w:t>görə</w:t>
      </w:r>
      <w:r>
        <w:rPr>
          <w:spacing w:val="-4"/>
        </w:rPr>
        <w:t> </w:t>
      </w:r>
      <w:r>
        <w:rPr/>
        <w:t>və</w:t>
      </w:r>
      <w:r>
        <w:rPr>
          <w:spacing w:val="-4"/>
        </w:rPr>
        <w:t> </w:t>
      </w:r>
      <w:r>
        <w:rPr/>
        <w:t>klomifenin</w:t>
      </w:r>
      <w:r>
        <w:rPr>
          <w:spacing w:val="-3"/>
        </w:rPr>
        <w:t> </w:t>
      </w:r>
      <w:r>
        <w:rPr/>
        <w:t>qəbulundan</w:t>
      </w:r>
      <w:r>
        <w:rPr>
          <w:spacing w:val="-3"/>
        </w:rPr>
        <w:t> </w:t>
      </w:r>
      <w:r>
        <w:rPr/>
        <w:t>25-30</w:t>
      </w:r>
      <w:r>
        <w:rPr>
          <w:spacing w:val="-3"/>
        </w:rPr>
        <w:t> </w:t>
      </w:r>
      <w:r>
        <w:rPr/>
        <w:t>gün sonra aybaşıyabənzər reaksiya olub-olmaması ilə qiymətləndirilir.</w:t>
      </w:r>
    </w:p>
    <w:p>
      <w:pPr>
        <w:pStyle w:val="BodyText"/>
        <w:spacing w:before="158"/>
        <w:ind w:left="1701"/>
        <w:jc w:val="left"/>
      </w:pPr>
      <w:r>
        <w:rPr/>
        <w:t>Sınağın</w:t>
      </w:r>
      <w:r>
        <w:rPr>
          <w:spacing w:val="-1"/>
        </w:rPr>
        <w:t> </w:t>
      </w:r>
      <w:r>
        <w:rPr/>
        <w:t>müsbət</w:t>
      </w:r>
      <w:r>
        <w:rPr>
          <w:spacing w:val="-1"/>
        </w:rPr>
        <w:t> </w:t>
      </w:r>
      <w:r>
        <w:rPr/>
        <w:t>olması (qonadotropinlərin</w:t>
      </w:r>
      <w:r>
        <w:rPr>
          <w:spacing w:val="-1"/>
        </w:rPr>
        <w:t> </w:t>
      </w:r>
      <w:r>
        <w:rPr/>
        <w:t>və</w:t>
      </w:r>
      <w:r>
        <w:rPr>
          <w:spacing w:val="-1"/>
        </w:rPr>
        <w:t> </w:t>
      </w:r>
      <w:r>
        <w:rPr/>
        <w:t>estradiolun</w:t>
      </w:r>
      <w:r>
        <w:rPr>
          <w:spacing w:val="-1"/>
        </w:rPr>
        <w:t> </w:t>
      </w:r>
      <w:r>
        <w:rPr/>
        <w:t>səviyyəsinin artması,</w:t>
      </w:r>
      <w:r>
        <w:rPr>
          <w:spacing w:val="-1"/>
        </w:rPr>
        <w:t> </w:t>
      </w:r>
      <w:r>
        <w:rPr/>
        <w:t>iki </w:t>
      </w:r>
      <w:r>
        <w:rPr>
          <w:spacing w:val="-2"/>
        </w:rPr>
        <w:t>fazalı</w:t>
      </w:r>
    </w:p>
    <w:p>
      <w:pPr>
        <w:pStyle w:val="BodyText"/>
        <w:spacing w:before="22"/>
        <w:jc w:val="left"/>
      </w:pPr>
      <w:r>
        <w:rPr/>
        <w:t>bazal</w:t>
      </w:r>
      <w:r>
        <w:rPr>
          <w:spacing w:val="-3"/>
        </w:rPr>
        <w:t> </w:t>
      </w:r>
      <w:r>
        <w:rPr/>
        <w:t>temperatur)</w:t>
      </w:r>
      <w:r>
        <w:rPr>
          <w:spacing w:val="-1"/>
        </w:rPr>
        <w:t> </w:t>
      </w:r>
      <w:r>
        <w:rPr/>
        <w:t>hipotalamusun,</w:t>
      </w:r>
      <w:r>
        <w:rPr>
          <w:spacing w:val="-1"/>
        </w:rPr>
        <w:t> </w:t>
      </w:r>
      <w:r>
        <w:rPr/>
        <w:t>hipofizin və</w:t>
      </w:r>
      <w:r>
        <w:rPr>
          <w:spacing w:val="-2"/>
        </w:rPr>
        <w:t> </w:t>
      </w:r>
      <w:r>
        <w:rPr/>
        <w:t>yumurtalığın funksional</w:t>
      </w:r>
      <w:r>
        <w:rPr>
          <w:spacing w:val="-1"/>
        </w:rPr>
        <w:t> </w:t>
      </w:r>
      <w:r>
        <w:rPr/>
        <w:t>aktivliyini </w:t>
      </w:r>
      <w:r>
        <w:rPr>
          <w:spacing w:val="-2"/>
        </w:rPr>
        <w:t>göstərir.</w:t>
      </w:r>
    </w:p>
    <w:p>
      <w:pPr>
        <w:pStyle w:val="BodyText"/>
        <w:spacing w:line="259" w:lineRule="auto" w:before="182"/>
        <w:ind w:right="780" w:firstLine="707"/>
        <w:jc w:val="left"/>
      </w:pPr>
      <w:r>
        <w:rPr/>
        <w:t>Mənfi sınaq (qan zərdabında qonadotropinlərin, estradiolun konsentrasiyasının artmaması,</w:t>
      </w:r>
      <w:r>
        <w:rPr>
          <w:spacing w:val="-4"/>
        </w:rPr>
        <w:t> </w:t>
      </w:r>
      <w:r>
        <w:rPr/>
        <w:t>monofazalı</w:t>
      </w:r>
      <w:r>
        <w:rPr>
          <w:spacing w:val="-4"/>
        </w:rPr>
        <w:t> </w:t>
      </w:r>
      <w:r>
        <w:rPr/>
        <w:t>bazal</w:t>
      </w:r>
      <w:r>
        <w:rPr>
          <w:spacing w:val="-4"/>
        </w:rPr>
        <w:t> </w:t>
      </w:r>
      <w:r>
        <w:rPr/>
        <w:t>temperatur)</w:t>
      </w:r>
      <w:r>
        <w:rPr>
          <w:spacing w:val="-5"/>
        </w:rPr>
        <w:t> </w:t>
      </w:r>
      <w:r>
        <w:rPr/>
        <w:t>hipotalamusun</w:t>
      </w:r>
      <w:r>
        <w:rPr>
          <w:spacing w:val="-4"/>
        </w:rPr>
        <w:t> </w:t>
      </w:r>
      <w:r>
        <w:rPr/>
        <w:t>hipofizar</w:t>
      </w:r>
      <w:r>
        <w:rPr>
          <w:spacing w:val="-4"/>
        </w:rPr>
        <w:t> </w:t>
      </w:r>
      <w:r>
        <w:rPr/>
        <w:t>zonasının</w:t>
      </w:r>
      <w:r>
        <w:rPr>
          <w:spacing w:val="-4"/>
        </w:rPr>
        <w:t> </w:t>
      </w:r>
      <w:r>
        <w:rPr/>
        <w:t>lüliberin</w:t>
      </w:r>
      <w:r>
        <w:rPr>
          <w:spacing w:val="-4"/>
        </w:rPr>
        <w:t> </w:t>
      </w:r>
      <w:r>
        <w:rPr/>
        <w:t>ifrazına</w:t>
      </w:r>
      <w:r>
        <w:rPr>
          <w:spacing w:val="-4"/>
        </w:rPr>
        <w:t> </w:t>
      </w:r>
      <w:r>
        <w:rPr/>
        <w:t>və hipofizin qonadotropinlərin ifrazına funksional həssaslığının pozulmasına dəlalət edir.</w:t>
      </w:r>
    </w:p>
    <w:p>
      <w:pPr>
        <w:pStyle w:val="BodyText"/>
        <w:spacing w:line="259" w:lineRule="auto" w:before="160"/>
        <w:ind w:right="789" w:firstLine="707"/>
        <w:jc w:val="left"/>
      </w:pPr>
      <w:r>
        <w:rPr/>
        <w:t>Lüliberin ilə sınaq klomifen sınağı mənfi olarkən aparılır. Vena daxilinə 100 </w:t>
      </w:r>
      <w:r>
        <w:rPr>
          <w:i/>
        </w:rPr>
        <w:t>mkq</w:t>
      </w:r>
      <w:r>
        <w:rPr/>
        <w:t> lüliberinin sintetik analoqu yeridilir. Preparatın yeridilməsindən əvvəl və yeridildikdən 15, 30, 60</w:t>
      </w:r>
      <w:r>
        <w:rPr>
          <w:spacing w:val="-3"/>
        </w:rPr>
        <w:t> </w:t>
      </w:r>
      <w:r>
        <w:rPr/>
        <w:t>və</w:t>
      </w:r>
      <w:r>
        <w:rPr>
          <w:spacing w:val="-4"/>
        </w:rPr>
        <w:t> </w:t>
      </w:r>
      <w:r>
        <w:rPr/>
        <w:t>120</w:t>
      </w:r>
      <w:r>
        <w:rPr>
          <w:spacing w:val="-3"/>
        </w:rPr>
        <w:t> </w:t>
      </w:r>
      <w:r>
        <w:rPr/>
        <w:t>dəqiqə</w:t>
      </w:r>
      <w:r>
        <w:rPr>
          <w:spacing w:val="-4"/>
        </w:rPr>
        <w:t> </w:t>
      </w:r>
      <w:r>
        <w:rPr/>
        <w:t>sonra,</w:t>
      </w:r>
      <w:r>
        <w:rPr>
          <w:spacing w:val="-1"/>
        </w:rPr>
        <w:t> </w:t>
      </w:r>
      <w:r>
        <w:rPr/>
        <w:t>dirsək</w:t>
      </w:r>
      <w:r>
        <w:rPr>
          <w:spacing w:val="-3"/>
        </w:rPr>
        <w:t> </w:t>
      </w:r>
      <w:r>
        <w:rPr/>
        <w:t>venasından</w:t>
      </w:r>
      <w:r>
        <w:rPr>
          <w:spacing w:val="-3"/>
        </w:rPr>
        <w:t> </w:t>
      </w:r>
      <w:r>
        <w:rPr/>
        <w:t>daimi</w:t>
      </w:r>
      <w:r>
        <w:rPr>
          <w:spacing w:val="-3"/>
        </w:rPr>
        <w:t> </w:t>
      </w:r>
      <w:r>
        <w:rPr/>
        <w:t>kateterdən</w:t>
      </w:r>
      <w:r>
        <w:rPr>
          <w:spacing w:val="-1"/>
        </w:rPr>
        <w:t> </w:t>
      </w:r>
      <w:r>
        <w:rPr/>
        <w:t>LH-ın</w:t>
      </w:r>
      <w:r>
        <w:rPr>
          <w:spacing w:val="-3"/>
        </w:rPr>
        <w:t> </w:t>
      </w:r>
      <w:r>
        <w:rPr/>
        <w:t>səviyyəsini</w:t>
      </w:r>
      <w:r>
        <w:rPr>
          <w:spacing w:val="-2"/>
        </w:rPr>
        <w:t> </w:t>
      </w:r>
      <w:r>
        <w:rPr/>
        <w:t>təyin</w:t>
      </w:r>
      <w:r>
        <w:rPr>
          <w:spacing w:val="-3"/>
        </w:rPr>
        <w:t> </w:t>
      </w:r>
      <w:r>
        <w:rPr/>
        <w:t>etmək</w:t>
      </w:r>
      <w:r>
        <w:rPr>
          <w:spacing w:val="-3"/>
        </w:rPr>
        <w:t> </w:t>
      </w:r>
      <w:r>
        <w:rPr/>
        <w:t>üçün qan götürülür. Müsbət sınaq zamanı 60-cı dəqiqədə LH-ın səviyyəsi ovulyator rəqəmlərə kimi artır ki, bu da hipofizin ön payının funksiyasının saxlanılmasına və hipotalamik strukturların funksiyasının pozulmasına işarədir.</w:t>
      </w:r>
    </w:p>
    <w:p>
      <w:pPr>
        <w:pStyle w:val="BodyText"/>
        <w:spacing w:line="259" w:lineRule="auto" w:before="158"/>
        <w:ind w:right="740" w:firstLine="707"/>
        <w:jc w:val="left"/>
      </w:pPr>
      <w:r>
        <w:rPr/>
        <w:t>Hamiləliyin diaqnostikasında İFA-nın kəmiyyət göstəricisi üsulu ilə xorionik qonadotropinin</w:t>
      </w:r>
      <w:r>
        <w:rPr>
          <w:spacing w:val="-4"/>
        </w:rPr>
        <w:t> </w:t>
      </w:r>
      <w:r>
        <w:rPr/>
        <w:t>(XQ)</w:t>
      </w:r>
      <w:r>
        <w:rPr>
          <w:spacing w:val="-6"/>
        </w:rPr>
        <w:t> </w:t>
      </w:r>
      <w:r>
        <w:rPr/>
        <w:t>təyinindən</w:t>
      </w:r>
      <w:r>
        <w:rPr>
          <w:spacing w:val="-4"/>
        </w:rPr>
        <w:t> </w:t>
      </w:r>
      <w:r>
        <w:rPr/>
        <w:t>istifadə</w:t>
      </w:r>
      <w:r>
        <w:rPr>
          <w:spacing w:val="-5"/>
        </w:rPr>
        <w:t> </w:t>
      </w:r>
      <w:r>
        <w:rPr/>
        <w:t>edilir.</w:t>
      </w:r>
      <w:r>
        <w:rPr>
          <w:spacing w:val="-4"/>
        </w:rPr>
        <w:t> </w:t>
      </w:r>
      <w:r>
        <w:rPr/>
        <w:t>Qan</w:t>
      </w:r>
      <w:r>
        <w:rPr>
          <w:spacing w:val="-4"/>
        </w:rPr>
        <w:t> </w:t>
      </w:r>
      <w:r>
        <w:rPr/>
        <w:t>zərdabında</w:t>
      </w:r>
      <w:r>
        <w:rPr>
          <w:spacing w:val="-5"/>
        </w:rPr>
        <w:t> </w:t>
      </w:r>
      <w:r>
        <w:rPr/>
        <w:t>XQ-nin</w:t>
      </w:r>
      <w:r>
        <w:rPr>
          <w:spacing w:val="-4"/>
        </w:rPr>
        <w:t> </w:t>
      </w:r>
      <w:r>
        <w:rPr/>
        <w:t>β-subvahidinin</w:t>
      </w:r>
      <w:r>
        <w:rPr>
          <w:spacing w:val="-4"/>
        </w:rPr>
        <w:t> </w:t>
      </w:r>
      <w:r>
        <w:rPr/>
        <w:t>səviyyəsi yoxlanılır.</w:t>
      </w:r>
      <w:r>
        <w:rPr>
          <w:spacing w:val="-3"/>
        </w:rPr>
        <w:t> </w:t>
      </w:r>
      <w:r>
        <w:rPr/>
        <w:t>XQ-nin</w:t>
      </w:r>
      <w:r>
        <w:rPr>
          <w:spacing w:val="-3"/>
        </w:rPr>
        <w:t> </w:t>
      </w:r>
      <w:r>
        <w:rPr/>
        <w:t>β-subvahidinin</w:t>
      </w:r>
      <w:r>
        <w:rPr>
          <w:spacing w:val="-3"/>
        </w:rPr>
        <w:t> </w:t>
      </w:r>
      <w:r>
        <w:rPr/>
        <w:t>səviyyəsi</w:t>
      </w:r>
      <w:r>
        <w:rPr>
          <w:spacing w:val="-3"/>
        </w:rPr>
        <w:t> </w:t>
      </w:r>
      <w:r>
        <w:rPr/>
        <w:t>hamiləliyin</w:t>
      </w:r>
      <w:r>
        <w:rPr>
          <w:spacing w:val="-3"/>
        </w:rPr>
        <w:t> </w:t>
      </w:r>
      <w:r>
        <w:rPr/>
        <w:t>6-cı</w:t>
      </w:r>
      <w:r>
        <w:rPr>
          <w:spacing w:val="-3"/>
        </w:rPr>
        <w:t> </w:t>
      </w:r>
      <w:r>
        <w:rPr/>
        <w:t>həftəsinə</w:t>
      </w:r>
      <w:r>
        <w:rPr>
          <w:spacing w:val="-4"/>
        </w:rPr>
        <w:t> </w:t>
      </w:r>
      <w:r>
        <w:rPr/>
        <w:t>kimi</w:t>
      </w:r>
      <w:r>
        <w:rPr>
          <w:spacing w:val="-3"/>
        </w:rPr>
        <w:t> </w:t>
      </w:r>
      <w:r>
        <w:rPr/>
        <w:t>daha</w:t>
      </w:r>
      <w:r>
        <w:rPr>
          <w:spacing w:val="-5"/>
        </w:rPr>
        <w:t> </w:t>
      </w:r>
      <w:r>
        <w:rPr/>
        <w:t>intensiv</w:t>
      </w:r>
      <w:r>
        <w:rPr>
          <w:spacing w:val="-3"/>
        </w:rPr>
        <w:t> </w:t>
      </w:r>
      <w:r>
        <w:rPr/>
        <w:t>artaraq 6000-10000 ME/</w:t>
      </w:r>
      <w:r>
        <w:rPr>
          <w:i/>
        </w:rPr>
        <w:t>l</w:t>
      </w:r>
      <w:r>
        <w:rPr/>
        <w:t>-ə çatır, sonra isə göstəricinin artım sürəti azalır və daimi olmur. Əgər XQ-nin</w:t>
      </w:r>
    </w:p>
    <w:p>
      <w:pPr>
        <w:pStyle w:val="BodyText"/>
        <w:spacing w:line="274" w:lineRule="exact"/>
        <w:jc w:val="left"/>
      </w:pPr>
      <w:r>
        <w:rPr/>
        <w:t>$\beta$-subvahidinin</w:t>
      </w:r>
      <w:r>
        <w:rPr>
          <w:spacing w:val="-1"/>
        </w:rPr>
        <w:t> </w:t>
      </w:r>
      <w:r>
        <w:rPr/>
        <w:t>səviyyəsi</w:t>
      </w:r>
      <w:r>
        <w:rPr>
          <w:spacing w:val="-2"/>
        </w:rPr>
        <w:t> </w:t>
      </w:r>
      <w:r>
        <w:rPr/>
        <w:t>2000</w:t>
      </w:r>
      <w:r>
        <w:rPr>
          <w:spacing w:val="-1"/>
        </w:rPr>
        <w:t> </w:t>
      </w:r>
      <w:r>
        <w:rPr/>
        <w:t>ME/</w:t>
      </w:r>
      <w:r>
        <w:rPr>
          <w:i/>
        </w:rPr>
        <w:t>l</w:t>
      </w:r>
      <w:r>
        <w:rPr/>
        <w:t>-i</w:t>
      </w:r>
      <w:r>
        <w:rPr>
          <w:spacing w:val="-1"/>
        </w:rPr>
        <w:t> </w:t>
      </w:r>
      <w:r>
        <w:rPr/>
        <w:t>keçirsə</w:t>
      </w:r>
      <w:r>
        <w:rPr>
          <w:spacing w:val="-2"/>
        </w:rPr>
        <w:t> </w:t>
      </w:r>
      <w:r>
        <w:rPr/>
        <w:t>və</w:t>
      </w:r>
      <w:r>
        <w:rPr>
          <w:spacing w:val="-1"/>
        </w:rPr>
        <w:t> </w:t>
      </w:r>
      <w:r>
        <w:rPr/>
        <w:t>USM</w:t>
      </w:r>
      <w:r>
        <w:rPr>
          <w:spacing w:val="-2"/>
        </w:rPr>
        <w:t> </w:t>
      </w:r>
      <w:r>
        <w:rPr/>
        <w:t>zamanı</w:t>
      </w:r>
      <w:r>
        <w:rPr>
          <w:spacing w:val="-1"/>
        </w:rPr>
        <w:t> </w:t>
      </w:r>
      <w:r>
        <w:rPr/>
        <w:t>uşaqlıqda</w:t>
      </w:r>
      <w:r>
        <w:rPr>
          <w:spacing w:val="-2"/>
        </w:rPr>
        <w:t> </w:t>
      </w:r>
      <w:r>
        <w:rPr/>
        <w:t>döl</w:t>
      </w:r>
      <w:r>
        <w:rPr>
          <w:spacing w:val="-1"/>
        </w:rPr>
        <w:t> </w:t>
      </w:r>
      <w:r>
        <w:rPr>
          <w:spacing w:val="-2"/>
        </w:rPr>
        <w:t>yumurtası</w:t>
      </w:r>
    </w:p>
    <w:p>
      <w:pPr>
        <w:pStyle w:val="BodyText"/>
        <w:spacing w:before="22"/>
        <w:jc w:val="left"/>
      </w:pPr>
      <w:r>
        <w:rPr/>
        <w:t>müəyyən</w:t>
      </w:r>
      <w:r>
        <w:rPr>
          <w:spacing w:val="-5"/>
        </w:rPr>
        <w:t> </w:t>
      </w:r>
      <w:r>
        <w:rPr/>
        <w:t>edilmirsə,</w:t>
      </w:r>
      <w:r>
        <w:rPr>
          <w:spacing w:val="-2"/>
        </w:rPr>
        <w:t> </w:t>
      </w:r>
      <w:r>
        <w:rPr/>
        <w:t>uşaqlıqdankənar</w:t>
      </w:r>
      <w:r>
        <w:rPr>
          <w:spacing w:val="-2"/>
        </w:rPr>
        <w:t> </w:t>
      </w:r>
      <w:r>
        <w:rPr/>
        <w:t>hamiləlik</w:t>
      </w:r>
      <w:r>
        <w:rPr>
          <w:spacing w:val="-2"/>
        </w:rPr>
        <w:t> </w:t>
      </w:r>
      <w:r>
        <w:rPr/>
        <w:t>haqqında</w:t>
      </w:r>
      <w:r>
        <w:rPr>
          <w:spacing w:val="-2"/>
        </w:rPr>
        <w:t> </w:t>
      </w:r>
      <w:r>
        <w:rPr/>
        <w:t>düşünmək</w:t>
      </w:r>
      <w:r>
        <w:rPr>
          <w:spacing w:val="-2"/>
        </w:rPr>
        <w:t> lazımdır.</w:t>
      </w:r>
    </w:p>
    <w:p>
      <w:pPr>
        <w:pStyle w:val="BodyText"/>
        <w:spacing w:after="0"/>
        <w:jc w:val="left"/>
        <w:sectPr>
          <w:pgSz w:w="11910" w:h="16840"/>
          <w:pgMar w:top="1040" w:bottom="280" w:left="708" w:right="141"/>
        </w:sectPr>
      </w:pPr>
    </w:p>
    <w:p>
      <w:pPr>
        <w:pStyle w:val="BodyText"/>
        <w:spacing w:line="259" w:lineRule="auto" w:before="73"/>
        <w:ind w:right="703" w:firstLine="707"/>
        <w:jc w:val="left"/>
      </w:pPr>
      <w:r>
        <w:rPr/>
        <w:t>Geniş</w:t>
      </w:r>
      <w:r>
        <w:rPr>
          <w:spacing w:val="-4"/>
        </w:rPr>
        <w:t> </w:t>
      </w:r>
      <w:r>
        <w:rPr/>
        <w:t>istifadə</w:t>
      </w:r>
      <w:r>
        <w:rPr>
          <w:spacing w:val="-5"/>
        </w:rPr>
        <w:t> </w:t>
      </w:r>
      <w:r>
        <w:rPr/>
        <w:t>olunan</w:t>
      </w:r>
      <w:r>
        <w:rPr>
          <w:spacing w:val="-4"/>
        </w:rPr>
        <w:t> </w:t>
      </w:r>
      <w:r>
        <w:rPr/>
        <w:t>əlçatan</w:t>
      </w:r>
      <w:r>
        <w:rPr>
          <w:spacing w:val="-3"/>
        </w:rPr>
        <w:t> </w:t>
      </w:r>
      <w:r>
        <w:rPr/>
        <w:t>skrininq</w:t>
      </w:r>
      <w:r>
        <w:rPr>
          <w:spacing w:val="-3"/>
        </w:rPr>
        <w:t> </w:t>
      </w:r>
      <w:r>
        <w:rPr/>
        <w:t>üsulu</w:t>
      </w:r>
      <w:r>
        <w:rPr>
          <w:spacing w:val="-3"/>
        </w:rPr>
        <w:t> </w:t>
      </w:r>
      <w:r>
        <w:rPr/>
        <w:t>birdəfəlik</w:t>
      </w:r>
      <w:r>
        <w:rPr>
          <w:spacing w:val="-3"/>
        </w:rPr>
        <w:t> </w:t>
      </w:r>
      <w:r>
        <w:rPr/>
        <w:t>test-sisteminin</w:t>
      </w:r>
      <w:r>
        <w:rPr>
          <w:spacing w:val="-3"/>
        </w:rPr>
        <w:t> </w:t>
      </w:r>
      <w:r>
        <w:rPr/>
        <w:t>köməyi</w:t>
      </w:r>
      <w:r>
        <w:rPr>
          <w:spacing w:val="-3"/>
        </w:rPr>
        <w:t> </w:t>
      </w:r>
      <w:r>
        <w:rPr/>
        <w:t>ilə</w:t>
      </w:r>
      <w:r>
        <w:rPr>
          <w:spacing w:val="-4"/>
        </w:rPr>
        <w:t> </w:t>
      </w:r>
      <w:r>
        <w:rPr/>
        <w:t>XQ-nin keyfiyyət təyini hesab olunur. Onlar reaktiv hopdurulmuş zolaqlardan ibarətdir ki, bu zaman hamilənin sidiyində olan XQ-nin təsirindən zolağın rəngi dəyişir (rəngli zolaq əmələ gəlir).</w:t>
      </w:r>
    </w:p>
    <w:p>
      <w:pPr>
        <w:pStyle w:val="Heading3"/>
        <w:numPr>
          <w:ilvl w:val="1"/>
          <w:numId w:val="58"/>
        </w:numPr>
        <w:tabs>
          <w:tab w:pos="4333" w:val="left" w:leader="none"/>
        </w:tabs>
        <w:spacing w:line="240" w:lineRule="auto" w:before="160" w:after="0"/>
        <w:ind w:left="4333" w:right="0" w:hanging="420"/>
        <w:jc w:val="left"/>
      </w:pPr>
      <w:r>
        <w:rPr/>
        <w:t>İNSTRUMENTAL</w:t>
      </w:r>
      <w:r>
        <w:rPr>
          <w:spacing w:val="-3"/>
        </w:rPr>
        <w:t> </w:t>
      </w:r>
      <w:r>
        <w:rPr/>
        <w:t>MÜAYİNƏ</w:t>
      </w:r>
      <w:r>
        <w:rPr>
          <w:spacing w:val="-3"/>
        </w:rPr>
        <w:t> </w:t>
      </w:r>
      <w:r>
        <w:rPr>
          <w:spacing w:val="-2"/>
        </w:rPr>
        <w:t>ÜSULLARI</w:t>
      </w:r>
    </w:p>
    <w:p>
      <w:pPr>
        <w:pStyle w:val="Heading4"/>
        <w:numPr>
          <w:ilvl w:val="2"/>
          <w:numId w:val="58"/>
        </w:numPr>
        <w:tabs>
          <w:tab w:pos="2242" w:val="left" w:leader="none"/>
        </w:tabs>
        <w:spacing w:line="240" w:lineRule="auto" w:before="182" w:after="0"/>
        <w:ind w:left="2242" w:right="0" w:hanging="540"/>
        <w:jc w:val="left"/>
      </w:pPr>
      <w:r>
        <w:rPr/>
        <w:t>Endoskopik</w:t>
      </w:r>
      <w:r>
        <w:rPr>
          <w:b w:val="0"/>
          <w:spacing w:val="-8"/>
        </w:rPr>
        <w:t> </w:t>
      </w:r>
      <w:r>
        <w:rPr>
          <w:spacing w:val="-2"/>
        </w:rPr>
        <w:t>üsullar</w:t>
      </w:r>
    </w:p>
    <w:p>
      <w:pPr>
        <w:pStyle w:val="BodyText"/>
        <w:spacing w:line="259" w:lineRule="auto" w:before="183"/>
        <w:ind w:right="703" w:firstLine="707"/>
        <w:jc w:val="left"/>
      </w:pPr>
      <w:r>
        <w:rPr>
          <w:b/>
        </w:rPr>
        <w:t>Kolposkopiya</w:t>
      </w:r>
      <w:r>
        <w:rPr/>
        <w:t> 6-28 dəfə artıq böyütməklə uşaqlıq boyunun uşaqlıq yolu hissəsinin, uşaqlıq yolu divarlarının və vulvanın kolposkop vasitəsilə müayinəsidir; sadə (baxış kolposkopiya) və genişləndirilmiş (əlavə test və rəngləyici maddələrdən istifadə etməklə) olur. Sadə kolposkopiya zamanı uşaqlıq boynunun və xarici dəliyin forması, ölçüsü və selikli qişanın relyefi,</w:t>
      </w:r>
      <w:r>
        <w:rPr>
          <w:spacing w:val="-4"/>
        </w:rPr>
        <w:t> </w:t>
      </w:r>
      <w:r>
        <w:rPr/>
        <w:t>rəngi,</w:t>
      </w:r>
      <w:r>
        <w:rPr>
          <w:spacing w:val="-1"/>
        </w:rPr>
        <w:t> </w:t>
      </w:r>
      <w:r>
        <w:rPr/>
        <w:t>boynu</w:t>
      </w:r>
      <w:r>
        <w:rPr>
          <w:spacing w:val="-1"/>
        </w:rPr>
        <w:t> </w:t>
      </w:r>
      <w:r>
        <w:rPr/>
        <w:t>örtən</w:t>
      </w:r>
      <w:r>
        <w:rPr>
          <w:spacing w:val="-2"/>
        </w:rPr>
        <w:t> </w:t>
      </w:r>
      <w:r>
        <w:rPr/>
        <w:t>yastı epitel</w:t>
      </w:r>
      <w:r>
        <w:rPr>
          <w:spacing w:val="-1"/>
        </w:rPr>
        <w:t> </w:t>
      </w:r>
      <w:r>
        <w:rPr/>
        <w:t>ilə</w:t>
      </w:r>
      <w:r>
        <w:rPr>
          <w:spacing w:val="-4"/>
        </w:rPr>
        <w:t> </w:t>
      </w:r>
      <w:r>
        <w:rPr/>
        <w:t>servikal</w:t>
      </w:r>
      <w:r>
        <w:rPr>
          <w:spacing w:val="1"/>
        </w:rPr>
        <w:t> </w:t>
      </w:r>
      <w:r>
        <w:rPr/>
        <w:t>kanalın</w:t>
      </w:r>
      <w:r>
        <w:rPr>
          <w:spacing w:val="-1"/>
        </w:rPr>
        <w:t> </w:t>
      </w:r>
      <w:r>
        <w:rPr/>
        <w:t>silindrik</w:t>
      </w:r>
      <w:r>
        <w:rPr>
          <w:spacing w:val="-2"/>
        </w:rPr>
        <w:t> </w:t>
      </w:r>
      <w:r>
        <w:rPr/>
        <w:t>epitelinin</w:t>
      </w:r>
      <w:r>
        <w:rPr>
          <w:spacing w:val="-1"/>
        </w:rPr>
        <w:t> </w:t>
      </w:r>
      <w:r>
        <w:rPr/>
        <w:t>sərhədi</w:t>
      </w:r>
      <w:r>
        <w:rPr>
          <w:spacing w:val="-1"/>
        </w:rPr>
        <w:t> </w:t>
      </w:r>
      <w:r>
        <w:rPr/>
        <w:t>təyin</w:t>
      </w:r>
      <w:r>
        <w:rPr>
          <w:spacing w:val="-1"/>
        </w:rPr>
        <w:t> </w:t>
      </w:r>
      <w:r>
        <w:rPr>
          <w:spacing w:val="-2"/>
        </w:rPr>
        <w:t>edilir.</w:t>
      </w:r>
    </w:p>
    <w:p>
      <w:pPr>
        <w:pStyle w:val="BodyText"/>
        <w:spacing w:line="259" w:lineRule="auto" w:before="158"/>
        <w:ind w:right="703" w:firstLine="707"/>
        <w:jc w:val="left"/>
      </w:pPr>
      <w:r>
        <w:rPr/>
        <w:t>Genişləndirilmiş</w:t>
      </w:r>
      <w:r>
        <w:rPr>
          <w:spacing w:val="-5"/>
        </w:rPr>
        <w:t> </w:t>
      </w:r>
      <w:r>
        <w:rPr/>
        <w:t>kolposkopiya</w:t>
      </w:r>
      <w:r>
        <w:rPr>
          <w:spacing w:val="-4"/>
        </w:rPr>
        <w:t> </w:t>
      </w:r>
      <w:r>
        <w:rPr/>
        <w:t>zamanı</w:t>
      </w:r>
      <w:r>
        <w:rPr>
          <w:spacing w:val="-4"/>
        </w:rPr>
        <w:t> </w:t>
      </w:r>
      <w:r>
        <w:rPr/>
        <w:t>3%-li</w:t>
      </w:r>
      <w:r>
        <w:rPr>
          <w:spacing w:val="-4"/>
        </w:rPr>
        <w:t> </w:t>
      </w:r>
      <w:r>
        <w:rPr/>
        <w:t>sirkə</w:t>
      </w:r>
      <w:r>
        <w:rPr>
          <w:spacing w:val="-3"/>
        </w:rPr>
        <w:t> </w:t>
      </w:r>
      <w:r>
        <w:rPr/>
        <w:t>turşusu</w:t>
      </w:r>
      <w:r>
        <w:rPr>
          <w:spacing w:val="-4"/>
        </w:rPr>
        <w:t> </w:t>
      </w:r>
      <w:r>
        <w:rPr/>
        <w:t>məhlulu</w:t>
      </w:r>
      <w:r>
        <w:rPr>
          <w:spacing w:val="-4"/>
        </w:rPr>
        <w:t> </w:t>
      </w:r>
      <w:r>
        <w:rPr/>
        <w:t>ilə</w:t>
      </w:r>
      <w:r>
        <w:rPr>
          <w:spacing w:val="-5"/>
        </w:rPr>
        <w:t> </w:t>
      </w:r>
      <w:r>
        <w:rPr/>
        <w:t>uşaqlıq</w:t>
      </w:r>
      <w:r>
        <w:rPr>
          <w:spacing w:val="-4"/>
        </w:rPr>
        <w:t> </w:t>
      </w:r>
      <w:r>
        <w:rPr/>
        <w:t>boynunun işlənməsi patoloji sahənin qan təchizatının xüsusiyyətini qiymətləndirməyə imkan verir.</w:t>
      </w:r>
    </w:p>
    <w:p>
      <w:pPr>
        <w:pStyle w:val="BodyText"/>
        <w:spacing w:line="259" w:lineRule="auto"/>
        <w:ind w:right="703"/>
        <w:jc w:val="left"/>
      </w:pPr>
      <w:r>
        <w:rPr/>
        <w:t>Normada stromaya aid olan damarlar sirkə turşusunun təsiri altında spazmaya uğrayır və görmə sahəsindən müvəqqəti olaraq itir. Divarları morfoloji dəyişikliyə uğramış patoloji olaraq genişlənmiş damarlar (saya əzələ elementlərinin, kollagenlərin elastiki liflərin olmaması) açıq qalır və qan ilə dolu görünür. Sirkə turşusu testi zamanı epiteli şişir, turşu zülalları koaqulyasiya etdiyinə</w:t>
      </w:r>
      <w:r>
        <w:rPr>
          <w:spacing w:val="-3"/>
        </w:rPr>
        <w:t> </w:t>
      </w:r>
      <w:r>
        <w:rPr/>
        <w:t>görə</w:t>
      </w:r>
      <w:r>
        <w:rPr>
          <w:spacing w:val="-3"/>
        </w:rPr>
        <w:t> </w:t>
      </w:r>
      <w:r>
        <w:rPr/>
        <w:t>ağımtıl</w:t>
      </w:r>
      <w:r>
        <w:rPr>
          <w:spacing w:val="-3"/>
        </w:rPr>
        <w:t> </w:t>
      </w:r>
      <w:r>
        <w:rPr/>
        <w:t>rəng</w:t>
      </w:r>
      <w:r>
        <w:rPr>
          <w:spacing w:val="-3"/>
        </w:rPr>
        <w:t> </w:t>
      </w:r>
      <w:r>
        <w:rPr/>
        <w:t>alır.</w:t>
      </w:r>
      <w:r>
        <w:rPr>
          <w:spacing w:val="-3"/>
        </w:rPr>
        <w:t> </w:t>
      </w:r>
      <w:r>
        <w:rPr/>
        <w:t>Uşaqlıq</w:t>
      </w:r>
      <w:r>
        <w:rPr>
          <w:spacing w:val="-3"/>
        </w:rPr>
        <w:t> </w:t>
      </w:r>
      <w:r>
        <w:rPr/>
        <w:t>boynunda</w:t>
      </w:r>
      <w:r>
        <w:rPr>
          <w:spacing w:val="-2"/>
        </w:rPr>
        <w:t> </w:t>
      </w:r>
      <w:r>
        <w:rPr/>
        <w:t>ağ</w:t>
      </w:r>
      <w:r>
        <w:rPr>
          <w:spacing w:val="-3"/>
        </w:rPr>
        <w:t> </w:t>
      </w:r>
      <w:r>
        <w:rPr/>
        <w:t>ləkə</w:t>
      </w:r>
      <w:r>
        <w:rPr>
          <w:spacing w:val="-3"/>
        </w:rPr>
        <w:t> </w:t>
      </w:r>
      <w:r>
        <w:rPr/>
        <w:t>nə</w:t>
      </w:r>
      <w:r>
        <w:rPr>
          <w:spacing w:val="-3"/>
        </w:rPr>
        <w:t> </w:t>
      </w:r>
      <w:r>
        <w:rPr/>
        <w:t>qədər</w:t>
      </w:r>
      <w:r>
        <w:rPr>
          <w:spacing w:val="-3"/>
        </w:rPr>
        <w:t> </w:t>
      </w:r>
      <w:r>
        <w:rPr/>
        <w:t>qatı</w:t>
      </w:r>
      <w:r>
        <w:rPr>
          <w:spacing w:val="-3"/>
        </w:rPr>
        <w:t> </w:t>
      </w:r>
      <w:r>
        <w:rPr/>
        <w:t>olarsa,</w:t>
      </w:r>
      <w:r>
        <w:rPr>
          <w:spacing w:val="-3"/>
        </w:rPr>
        <w:t> </w:t>
      </w:r>
      <w:r>
        <w:rPr/>
        <w:t>epitelin</w:t>
      </w:r>
      <w:r>
        <w:rPr>
          <w:spacing w:val="-3"/>
        </w:rPr>
        <w:t> </w:t>
      </w:r>
      <w:r>
        <w:rPr/>
        <w:t>zədələnmə dərəcəsi</w:t>
      </w:r>
      <w:r>
        <w:rPr>
          <w:spacing w:val="-1"/>
        </w:rPr>
        <w:t> </w:t>
      </w:r>
      <w:r>
        <w:rPr/>
        <w:t>bir</w:t>
      </w:r>
      <w:r>
        <w:rPr>
          <w:spacing w:val="-1"/>
        </w:rPr>
        <w:t> </w:t>
      </w:r>
      <w:r>
        <w:rPr/>
        <w:t>o</w:t>
      </w:r>
      <w:r>
        <w:rPr>
          <w:spacing w:val="-1"/>
        </w:rPr>
        <w:t> </w:t>
      </w:r>
      <w:r>
        <w:rPr/>
        <w:t>qədər</w:t>
      </w:r>
      <w:r>
        <w:rPr>
          <w:spacing w:val="-1"/>
        </w:rPr>
        <w:t> </w:t>
      </w:r>
      <w:r>
        <w:rPr/>
        <w:t>çox olar.</w:t>
      </w:r>
      <w:r>
        <w:rPr>
          <w:spacing w:val="-1"/>
        </w:rPr>
        <w:t> </w:t>
      </w:r>
      <w:r>
        <w:rPr/>
        <w:t>Ətraflı</w:t>
      </w:r>
      <w:r>
        <w:rPr>
          <w:spacing w:val="-1"/>
        </w:rPr>
        <w:t> </w:t>
      </w:r>
      <w:r>
        <w:rPr/>
        <w:t>müayinədən sonra</w:t>
      </w:r>
      <w:r>
        <w:rPr>
          <w:spacing w:val="-3"/>
        </w:rPr>
        <w:t> </w:t>
      </w:r>
      <w:r>
        <w:rPr/>
        <w:t>Şiller</w:t>
      </w:r>
      <w:r>
        <w:rPr>
          <w:spacing w:val="-3"/>
        </w:rPr>
        <w:t> </w:t>
      </w:r>
      <w:r>
        <w:rPr/>
        <w:t>sınağı</w:t>
      </w:r>
      <w:r>
        <w:rPr>
          <w:spacing w:val="-1"/>
        </w:rPr>
        <w:t> </w:t>
      </w:r>
      <w:r>
        <w:rPr/>
        <w:t>aparılır</w:t>
      </w:r>
      <w:r>
        <w:rPr>
          <w:spacing w:val="-1"/>
        </w:rPr>
        <w:t> </w:t>
      </w:r>
      <w:r>
        <w:rPr/>
        <w:t>–</w:t>
      </w:r>
      <w:r>
        <w:rPr>
          <w:spacing w:val="-2"/>
        </w:rPr>
        <w:t> </w:t>
      </w:r>
      <w:r>
        <w:rPr/>
        <w:t>uşaqlıq</w:t>
      </w:r>
      <w:r>
        <w:rPr>
          <w:spacing w:val="-1"/>
        </w:rPr>
        <w:t> </w:t>
      </w:r>
      <w:r>
        <w:rPr/>
        <w:t>boynu</w:t>
      </w:r>
      <w:r>
        <w:rPr>
          <w:spacing w:val="-1"/>
        </w:rPr>
        <w:t> </w:t>
      </w:r>
      <w:r>
        <w:rPr/>
        <w:t>3%- li Lyuqol məhlulu ilə islanmış tamponla silinir. Yastı epitelinin sağlam hüceyrələri yod ilə tünd- qəhvəyi rəngə boyanır, patoloji dəyişmiş və nazikləşmiş (atrofik) epiteli yodla rənglənmir.</w:t>
      </w:r>
    </w:p>
    <w:p>
      <w:pPr>
        <w:pStyle w:val="BodyText"/>
        <w:spacing w:line="275" w:lineRule="exact"/>
        <w:jc w:val="left"/>
      </w:pPr>
      <w:r>
        <w:rPr/>
        <w:t>Beləliklə,</w:t>
      </w:r>
      <w:r>
        <w:rPr>
          <w:spacing w:val="-1"/>
        </w:rPr>
        <w:t> </w:t>
      </w:r>
      <w:r>
        <w:rPr/>
        <w:t>epitelin</w:t>
      </w:r>
      <w:r>
        <w:rPr>
          <w:spacing w:val="-1"/>
        </w:rPr>
        <w:t> </w:t>
      </w:r>
      <w:r>
        <w:rPr/>
        <w:t>patoloji</w:t>
      </w:r>
      <w:r>
        <w:rPr>
          <w:spacing w:val="-1"/>
        </w:rPr>
        <w:t> </w:t>
      </w:r>
      <w:r>
        <w:rPr/>
        <w:t>dəyişmiş</w:t>
      </w:r>
      <w:r>
        <w:rPr>
          <w:spacing w:val="-1"/>
        </w:rPr>
        <w:t> </w:t>
      </w:r>
      <w:r>
        <w:rPr/>
        <w:t>zonası</w:t>
      </w:r>
      <w:r>
        <w:rPr>
          <w:spacing w:val="-1"/>
        </w:rPr>
        <w:t> </w:t>
      </w:r>
      <w:r>
        <w:rPr/>
        <w:t>aşkar</w:t>
      </w:r>
      <w:r>
        <w:rPr>
          <w:spacing w:val="-1"/>
        </w:rPr>
        <w:t> </w:t>
      </w:r>
      <w:r>
        <w:rPr/>
        <w:t>olunur</w:t>
      </w:r>
      <w:r>
        <w:rPr>
          <w:spacing w:val="-1"/>
        </w:rPr>
        <w:t> </w:t>
      </w:r>
      <w:r>
        <w:rPr/>
        <w:t>və</w:t>
      </w:r>
      <w:r>
        <w:rPr>
          <w:spacing w:val="-2"/>
        </w:rPr>
        <w:t> </w:t>
      </w:r>
      <w:r>
        <w:rPr/>
        <w:t>uşaqlıq</w:t>
      </w:r>
      <w:r>
        <w:rPr>
          <w:spacing w:val="-1"/>
        </w:rPr>
        <w:t> </w:t>
      </w:r>
      <w:r>
        <w:rPr/>
        <w:t>boynunun</w:t>
      </w:r>
      <w:r>
        <w:rPr>
          <w:spacing w:val="-1"/>
        </w:rPr>
        <w:t> </w:t>
      </w:r>
      <w:r>
        <w:rPr/>
        <w:t>biopsiyası </w:t>
      </w:r>
      <w:r>
        <w:rPr>
          <w:spacing w:val="-4"/>
        </w:rPr>
        <w:t>üçün</w:t>
      </w:r>
    </w:p>
    <w:p>
      <w:pPr>
        <w:pStyle w:val="BodyText"/>
        <w:spacing w:before="22"/>
        <w:jc w:val="left"/>
      </w:pPr>
      <w:r>
        <w:rPr/>
        <w:t>sahə</w:t>
      </w:r>
      <w:r>
        <w:rPr>
          <w:spacing w:val="-3"/>
        </w:rPr>
        <w:t> </w:t>
      </w:r>
      <w:r>
        <w:rPr/>
        <w:t>müəyyən </w:t>
      </w:r>
      <w:r>
        <w:rPr>
          <w:spacing w:val="-2"/>
        </w:rPr>
        <w:t>edilir.</w:t>
      </w:r>
    </w:p>
    <w:p>
      <w:pPr>
        <w:pStyle w:val="BodyText"/>
        <w:spacing w:line="259" w:lineRule="auto" w:before="182"/>
        <w:ind w:right="813" w:firstLine="707"/>
      </w:pPr>
      <w:r>
        <w:rPr>
          <w:b/>
        </w:rPr>
        <w:t>Kolpomikroskopiya</w:t>
      </w:r>
      <w:r>
        <w:rPr>
          <w:spacing w:val="-2"/>
        </w:rPr>
        <w:t> </w:t>
      </w:r>
      <w:r>
        <w:rPr/>
        <w:t>–</w:t>
      </w:r>
      <w:r>
        <w:rPr>
          <w:spacing w:val="-3"/>
        </w:rPr>
        <w:t> </w:t>
      </w:r>
      <w:r>
        <w:rPr/>
        <w:t>yüz</w:t>
      </w:r>
      <w:r>
        <w:rPr>
          <w:spacing w:val="-4"/>
        </w:rPr>
        <w:t> </w:t>
      </w:r>
      <w:r>
        <w:rPr/>
        <w:t>dəfə</w:t>
      </w:r>
      <w:r>
        <w:rPr>
          <w:spacing w:val="-3"/>
        </w:rPr>
        <w:t> </w:t>
      </w:r>
      <w:r>
        <w:rPr/>
        <w:t>artıq</w:t>
      </w:r>
      <w:r>
        <w:rPr>
          <w:spacing w:val="-3"/>
        </w:rPr>
        <w:t> </w:t>
      </w:r>
      <w:r>
        <w:rPr/>
        <w:t>genişlənməyə</w:t>
      </w:r>
      <w:r>
        <w:rPr>
          <w:spacing w:val="-4"/>
        </w:rPr>
        <w:t> </w:t>
      </w:r>
      <w:r>
        <w:rPr/>
        <w:t>imkan</w:t>
      </w:r>
      <w:r>
        <w:rPr>
          <w:spacing w:val="-3"/>
        </w:rPr>
        <w:t> </w:t>
      </w:r>
      <w:r>
        <w:rPr/>
        <w:t>verən</w:t>
      </w:r>
      <w:r>
        <w:rPr>
          <w:spacing w:val="-3"/>
        </w:rPr>
        <w:t> </w:t>
      </w:r>
      <w:r>
        <w:rPr/>
        <w:t>optik</w:t>
      </w:r>
      <w:r>
        <w:rPr>
          <w:spacing w:val="-3"/>
        </w:rPr>
        <w:t> </w:t>
      </w:r>
      <w:r>
        <w:rPr/>
        <w:t>sistem</w:t>
      </w:r>
      <w:r>
        <w:rPr>
          <w:spacing w:val="-3"/>
        </w:rPr>
        <w:t> </w:t>
      </w:r>
      <w:r>
        <w:rPr/>
        <w:t>vasitəsi</w:t>
      </w:r>
      <w:r>
        <w:rPr>
          <w:spacing w:val="-3"/>
        </w:rPr>
        <w:t> </w:t>
      </w:r>
      <w:r>
        <w:rPr/>
        <w:t>ilə uşaqlıq boynunun uşaqlıq yolu hissəsinin müayinəsidir. Kontrast lüminessent kolpomikroskopu və ya Hamou kolpomikroskopu (histeroskopun növü) ilə aparılır.</w:t>
      </w:r>
    </w:p>
    <w:p>
      <w:pPr>
        <w:pStyle w:val="BodyText"/>
        <w:spacing w:line="259" w:lineRule="auto" w:before="160"/>
        <w:ind w:right="703" w:firstLine="707"/>
        <w:jc w:val="left"/>
      </w:pPr>
      <w:r>
        <w:rPr>
          <w:b/>
        </w:rPr>
        <w:t>Histeroservikoskopiya</w:t>
      </w:r>
      <w:r>
        <w:rPr/>
        <w:t> – uşaqlığın və servikal kanalın daxili səthinin optik sistem ilə müayinəsidir. Histeroskopiya diaqnostik və əməliyyat növlü olur. Hazırda diaqnostik histeroskopiya</w:t>
      </w:r>
      <w:r>
        <w:rPr>
          <w:spacing w:val="-5"/>
        </w:rPr>
        <w:t> </w:t>
      </w:r>
      <w:r>
        <w:rPr/>
        <w:t>bütün</w:t>
      </w:r>
      <w:r>
        <w:rPr>
          <w:spacing w:val="-4"/>
        </w:rPr>
        <w:t> </w:t>
      </w:r>
      <w:r>
        <w:rPr/>
        <w:t>uşaqlıq</w:t>
      </w:r>
      <w:r>
        <w:rPr>
          <w:spacing w:val="-4"/>
        </w:rPr>
        <w:t> </w:t>
      </w:r>
      <w:r>
        <w:rPr/>
        <w:t>daxili</w:t>
      </w:r>
      <w:r>
        <w:rPr>
          <w:spacing w:val="-4"/>
        </w:rPr>
        <w:t> </w:t>
      </w:r>
      <w:r>
        <w:rPr/>
        <w:t>patologiyaların</w:t>
      </w:r>
      <w:r>
        <w:rPr>
          <w:spacing w:val="-4"/>
        </w:rPr>
        <w:t> </w:t>
      </w:r>
      <w:r>
        <w:rPr/>
        <w:t>diaqnostikasında</w:t>
      </w:r>
      <w:r>
        <w:rPr>
          <w:spacing w:val="-5"/>
        </w:rPr>
        <w:t> </w:t>
      </w:r>
      <w:r>
        <w:rPr/>
        <w:t>optimal</w:t>
      </w:r>
      <w:r>
        <w:rPr>
          <w:spacing w:val="-4"/>
        </w:rPr>
        <w:t> </w:t>
      </w:r>
      <w:r>
        <w:rPr/>
        <w:t>üsul</w:t>
      </w:r>
      <w:r>
        <w:rPr>
          <w:spacing w:val="-4"/>
        </w:rPr>
        <w:t> </w:t>
      </w:r>
      <w:r>
        <w:rPr/>
        <w:t>hesab</w:t>
      </w:r>
      <w:r>
        <w:rPr>
          <w:spacing w:val="-4"/>
        </w:rPr>
        <w:t> </w:t>
      </w:r>
      <w:r>
        <w:rPr/>
        <w:t>olunur.</w:t>
      </w:r>
    </w:p>
    <w:p>
      <w:pPr>
        <w:pStyle w:val="BodyText"/>
        <w:spacing w:before="159"/>
        <w:ind w:left="1702"/>
        <w:jc w:val="left"/>
      </w:pPr>
      <w:r>
        <w:rPr/>
        <w:t>Diaqnostik</w:t>
      </w:r>
      <w:r>
        <w:rPr>
          <w:spacing w:val="-2"/>
        </w:rPr>
        <w:t> </w:t>
      </w:r>
      <w:r>
        <w:rPr/>
        <w:t>histeroskopiyaya</w:t>
      </w:r>
      <w:r>
        <w:rPr>
          <w:spacing w:val="-2"/>
        </w:rPr>
        <w:t> göstərişlər:</w:t>
      </w:r>
    </w:p>
    <w:p>
      <w:pPr>
        <w:pStyle w:val="ListParagraph"/>
        <w:numPr>
          <w:ilvl w:val="0"/>
          <w:numId w:val="63"/>
        </w:numPr>
        <w:tabs>
          <w:tab w:pos="1713" w:val="left" w:leader="none"/>
        </w:tabs>
        <w:spacing w:line="240" w:lineRule="auto" w:before="183" w:after="0"/>
        <w:ind w:left="1713" w:right="0" w:hanging="359"/>
        <w:jc w:val="left"/>
        <w:rPr>
          <w:sz w:val="24"/>
        </w:rPr>
      </w:pPr>
      <w:r>
        <w:rPr>
          <w:sz w:val="24"/>
        </w:rPr>
        <w:t>həyatın</w:t>
      </w:r>
      <w:r>
        <w:rPr>
          <w:spacing w:val="-3"/>
          <w:sz w:val="24"/>
        </w:rPr>
        <w:t> </w:t>
      </w:r>
      <w:r>
        <w:rPr>
          <w:sz w:val="24"/>
        </w:rPr>
        <w:t>müxtəlif</w:t>
      </w:r>
      <w:r>
        <w:rPr>
          <w:spacing w:val="-1"/>
          <w:sz w:val="24"/>
        </w:rPr>
        <w:t> </w:t>
      </w:r>
      <w:r>
        <w:rPr>
          <w:sz w:val="24"/>
        </w:rPr>
        <w:t>dövrlərində</w:t>
      </w:r>
      <w:r>
        <w:rPr>
          <w:spacing w:val="-2"/>
          <w:sz w:val="24"/>
        </w:rPr>
        <w:t> </w:t>
      </w:r>
      <w:r>
        <w:rPr>
          <w:sz w:val="24"/>
        </w:rPr>
        <w:t>aybaşı</w:t>
      </w:r>
      <w:r>
        <w:rPr>
          <w:spacing w:val="-1"/>
          <w:sz w:val="24"/>
        </w:rPr>
        <w:t> </w:t>
      </w:r>
      <w:r>
        <w:rPr>
          <w:sz w:val="24"/>
        </w:rPr>
        <w:t>tsiklinin</w:t>
      </w:r>
      <w:r>
        <w:rPr>
          <w:spacing w:val="-1"/>
          <w:sz w:val="24"/>
        </w:rPr>
        <w:t> </w:t>
      </w:r>
      <w:r>
        <w:rPr>
          <w:sz w:val="24"/>
        </w:rPr>
        <w:t>pozulması</w:t>
      </w:r>
      <w:r>
        <w:rPr>
          <w:spacing w:val="-1"/>
          <w:sz w:val="24"/>
        </w:rPr>
        <w:t> </w:t>
      </w:r>
      <w:r>
        <w:rPr>
          <w:sz w:val="24"/>
        </w:rPr>
        <w:t>(yuvenil,</w:t>
      </w:r>
      <w:r>
        <w:rPr>
          <w:spacing w:val="-1"/>
          <w:sz w:val="24"/>
        </w:rPr>
        <w:t> </w:t>
      </w:r>
      <w:r>
        <w:rPr>
          <w:spacing w:val="-2"/>
          <w:sz w:val="24"/>
        </w:rPr>
        <w:t>reproduktiv,</w:t>
      </w:r>
    </w:p>
    <w:p>
      <w:pPr>
        <w:pStyle w:val="BodyText"/>
        <w:spacing w:before="22"/>
        <w:ind w:left="1714"/>
        <w:jc w:val="left"/>
      </w:pPr>
      <w:r>
        <w:rPr>
          <w:spacing w:val="-2"/>
        </w:rPr>
        <w:t>perimenopauzal);</w:t>
      </w:r>
    </w:p>
    <w:p>
      <w:pPr>
        <w:pStyle w:val="ListParagraph"/>
        <w:numPr>
          <w:ilvl w:val="0"/>
          <w:numId w:val="63"/>
        </w:numPr>
        <w:tabs>
          <w:tab w:pos="1713" w:val="left" w:leader="none"/>
        </w:tabs>
        <w:spacing w:line="240" w:lineRule="auto" w:before="180" w:after="0"/>
        <w:ind w:left="1713" w:right="0" w:hanging="359"/>
        <w:jc w:val="left"/>
        <w:rPr>
          <w:sz w:val="24"/>
        </w:rPr>
      </w:pPr>
      <w:r>
        <w:rPr>
          <w:sz w:val="24"/>
        </w:rPr>
        <w:t>postmenopauzada</w:t>
      </w:r>
      <w:r>
        <w:rPr>
          <w:spacing w:val="-3"/>
          <w:sz w:val="24"/>
        </w:rPr>
        <w:t> </w:t>
      </w:r>
      <w:r>
        <w:rPr>
          <w:sz w:val="24"/>
        </w:rPr>
        <w:t>qanlı</w:t>
      </w:r>
      <w:r>
        <w:rPr>
          <w:spacing w:val="-1"/>
          <w:sz w:val="24"/>
        </w:rPr>
        <w:t> </w:t>
      </w:r>
      <w:r>
        <w:rPr>
          <w:spacing w:val="-2"/>
          <w:sz w:val="24"/>
        </w:rPr>
        <w:t>ifrazat;</w:t>
      </w:r>
    </w:p>
    <w:p>
      <w:pPr>
        <w:pStyle w:val="ListParagraph"/>
        <w:numPr>
          <w:ilvl w:val="0"/>
          <w:numId w:val="63"/>
        </w:numPr>
        <w:tabs>
          <w:tab w:pos="1713" w:val="left" w:leader="none"/>
        </w:tabs>
        <w:spacing w:line="240" w:lineRule="auto" w:before="183" w:after="0"/>
        <w:ind w:left="1713" w:right="0" w:hanging="359"/>
        <w:jc w:val="left"/>
        <w:rPr>
          <w:sz w:val="24"/>
        </w:rPr>
      </w:pPr>
      <w:r>
        <w:rPr>
          <w:sz w:val="24"/>
        </w:rPr>
        <w:t>uşaqlıq</w:t>
      </w:r>
      <w:r>
        <w:rPr>
          <w:spacing w:val="-1"/>
          <w:sz w:val="24"/>
        </w:rPr>
        <w:t> </w:t>
      </w:r>
      <w:r>
        <w:rPr>
          <w:sz w:val="24"/>
        </w:rPr>
        <w:t>daxili</w:t>
      </w:r>
      <w:r>
        <w:rPr>
          <w:spacing w:val="-1"/>
          <w:sz w:val="24"/>
        </w:rPr>
        <w:t> </w:t>
      </w:r>
      <w:r>
        <w:rPr>
          <w:spacing w:val="-2"/>
          <w:sz w:val="24"/>
        </w:rPr>
        <w:t>patologiya;</w:t>
      </w:r>
    </w:p>
    <w:p>
      <w:pPr>
        <w:pStyle w:val="ListParagraph"/>
        <w:numPr>
          <w:ilvl w:val="0"/>
          <w:numId w:val="63"/>
        </w:numPr>
        <w:tabs>
          <w:tab w:pos="1713" w:val="left" w:leader="none"/>
        </w:tabs>
        <w:spacing w:line="240" w:lineRule="auto" w:before="182" w:after="0"/>
        <w:ind w:left="1713" w:right="0" w:hanging="359"/>
        <w:jc w:val="left"/>
        <w:rPr>
          <w:sz w:val="24"/>
        </w:rPr>
      </w:pPr>
      <w:r>
        <w:rPr>
          <w:sz w:val="24"/>
        </w:rPr>
        <w:t>uşaqlığın</w:t>
      </w:r>
      <w:r>
        <w:rPr>
          <w:spacing w:val="-1"/>
          <w:sz w:val="24"/>
        </w:rPr>
        <w:t> </w:t>
      </w:r>
      <w:r>
        <w:rPr>
          <w:sz w:val="24"/>
        </w:rPr>
        <w:t>inkişaf</w:t>
      </w:r>
      <w:r>
        <w:rPr>
          <w:spacing w:val="-1"/>
          <w:sz w:val="24"/>
        </w:rPr>
        <w:t> </w:t>
      </w:r>
      <w:r>
        <w:rPr>
          <w:spacing w:val="-2"/>
          <w:sz w:val="24"/>
        </w:rPr>
        <w:t>anomaliyası;</w:t>
      </w:r>
    </w:p>
    <w:p>
      <w:pPr>
        <w:pStyle w:val="ListParagraph"/>
        <w:numPr>
          <w:ilvl w:val="0"/>
          <w:numId w:val="63"/>
        </w:numPr>
        <w:tabs>
          <w:tab w:pos="1713" w:val="left" w:leader="none"/>
        </w:tabs>
        <w:spacing w:line="240" w:lineRule="auto" w:before="182" w:after="0"/>
        <w:ind w:left="1713" w:right="0" w:hanging="359"/>
        <w:jc w:val="left"/>
        <w:rPr>
          <w:sz w:val="24"/>
        </w:rPr>
      </w:pPr>
      <w:r>
        <w:rPr>
          <w:sz w:val="24"/>
        </w:rPr>
        <w:t>uşaqlıqdaxili</w:t>
      </w:r>
      <w:r>
        <w:rPr>
          <w:spacing w:val="-2"/>
          <w:sz w:val="24"/>
        </w:rPr>
        <w:t> sinexiyalar;</w:t>
      </w:r>
    </w:p>
    <w:p>
      <w:pPr>
        <w:pStyle w:val="ListParagraph"/>
        <w:numPr>
          <w:ilvl w:val="0"/>
          <w:numId w:val="63"/>
        </w:numPr>
        <w:tabs>
          <w:tab w:pos="1713" w:val="left" w:leader="none"/>
        </w:tabs>
        <w:spacing w:line="240" w:lineRule="auto" w:before="180" w:after="0"/>
        <w:ind w:left="1713" w:right="0" w:hanging="359"/>
        <w:jc w:val="left"/>
        <w:rPr>
          <w:sz w:val="24"/>
        </w:rPr>
      </w:pPr>
      <w:r>
        <w:rPr>
          <w:sz w:val="24"/>
        </w:rPr>
        <w:t>döl</w:t>
      </w:r>
      <w:r>
        <w:rPr>
          <w:spacing w:val="-1"/>
          <w:sz w:val="24"/>
        </w:rPr>
        <w:t> </w:t>
      </w:r>
      <w:r>
        <w:rPr>
          <w:sz w:val="24"/>
        </w:rPr>
        <w:t>yumurtasının </w:t>
      </w:r>
      <w:r>
        <w:rPr>
          <w:spacing w:val="-2"/>
          <w:sz w:val="24"/>
        </w:rPr>
        <w:t>qalıqları;</w:t>
      </w:r>
    </w:p>
    <w:p>
      <w:pPr>
        <w:pStyle w:val="ListParagraph"/>
        <w:numPr>
          <w:ilvl w:val="0"/>
          <w:numId w:val="63"/>
        </w:numPr>
        <w:tabs>
          <w:tab w:pos="1713" w:val="left" w:leader="none"/>
        </w:tabs>
        <w:spacing w:line="240" w:lineRule="auto" w:before="183" w:after="0"/>
        <w:ind w:left="1713" w:right="0" w:hanging="359"/>
        <w:jc w:val="left"/>
        <w:rPr>
          <w:sz w:val="24"/>
        </w:rPr>
      </w:pPr>
      <w:r>
        <w:rPr>
          <w:sz w:val="24"/>
        </w:rPr>
        <w:t>uşaqlıq</w:t>
      </w:r>
      <w:r>
        <w:rPr>
          <w:spacing w:val="-1"/>
          <w:sz w:val="24"/>
        </w:rPr>
        <w:t> </w:t>
      </w:r>
      <w:r>
        <w:rPr>
          <w:sz w:val="24"/>
        </w:rPr>
        <w:t>boşluğunda</w:t>
      </w:r>
      <w:r>
        <w:rPr>
          <w:spacing w:val="-2"/>
          <w:sz w:val="24"/>
        </w:rPr>
        <w:t> </w:t>
      </w:r>
      <w:r>
        <w:rPr>
          <w:sz w:val="24"/>
        </w:rPr>
        <w:t>yad </w:t>
      </w:r>
      <w:r>
        <w:rPr>
          <w:spacing w:val="-2"/>
          <w:sz w:val="24"/>
        </w:rPr>
        <w:t>cisim;</w:t>
      </w:r>
    </w:p>
    <w:p>
      <w:pPr>
        <w:pStyle w:val="ListParagraph"/>
        <w:numPr>
          <w:ilvl w:val="0"/>
          <w:numId w:val="63"/>
        </w:numPr>
        <w:tabs>
          <w:tab w:pos="1713" w:val="left" w:leader="none"/>
        </w:tabs>
        <w:spacing w:line="240" w:lineRule="auto" w:before="182" w:after="0"/>
        <w:ind w:left="1713" w:right="0" w:hanging="359"/>
        <w:jc w:val="left"/>
        <w:rPr>
          <w:sz w:val="24"/>
        </w:rPr>
      </w:pPr>
      <w:r>
        <w:rPr>
          <w:sz w:val="24"/>
        </w:rPr>
        <w:t>uşaqlıq</w:t>
      </w:r>
      <w:r>
        <w:rPr>
          <w:spacing w:val="-2"/>
          <w:sz w:val="24"/>
        </w:rPr>
        <w:t> </w:t>
      </w:r>
      <w:r>
        <w:rPr>
          <w:sz w:val="24"/>
        </w:rPr>
        <w:t>divarının</w:t>
      </w:r>
      <w:r>
        <w:rPr>
          <w:spacing w:val="-1"/>
          <w:sz w:val="24"/>
        </w:rPr>
        <w:t> </w:t>
      </w:r>
      <w:r>
        <w:rPr>
          <w:spacing w:val="-2"/>
          <w:sz w:val="24"/>
        </w:rPr>
        <w:t>perforasiyası;</w:t>
      </w:r>
    </w:p>
    <w:p>
      <w:pPr>
        <w:pStyle w:val="ListParagraph"/>
        <w:numPr>
          <w:ilvl w:val="0"/>
          <w:numId w:val="63"/>
        </w:numPr>
        <w:tabs>
          <w:tab w:pos="1714" w:val="left" w:leader="none"/>
        </w:tabs>
        <w:spacing w:line="259" w:lineRule="auto" w:before="183" w:after="0"/>
        <w:ind w:left="1714" w:right="1828" w:hanging="360"/>
        <w:jc w:val="left"/>
        <w:rPr>
          <w:sz w:val="24"/>
        </w:rPr>
      </w:pPr>
      <w:r>
        <w:rPr>
          <w:sz w:val="24"/>
        </w:rPr>
        <w:t>uşaqlıqdaxili</w:t>
      </w:r>
      <w:r>
        <w:rPr>
          <w:spacing w:val="-5"/>
          <w:sz w:val="24"/>
        </w:rPr>
        <w:t> </w:t>
      </w:r>
      <w:r>
        <w:rPr>
          <w:sz w:val="24"/>
        </w:rPr>
        <w:t>kontraseptivin</w:t>
      </w:r>
      <w:r>
        <w:rPr>
          <w:spacing w:val="-5"/>
          <w:sz w:val="24"/>
        </w:rPr>
        <w:t> </w:t>
      </w:r>
      <w:r>
        <w:rPr>
          <w:sz w:val="24"/>
        </w:rPr>
        <w:t>çıxarılmasından</w:t>
      </w:r>
      <w:r>
        <w:rPr>
          <w:spacing w:val="-4"/>
          <w:sz w:val="24"/>
        </w:rPr>
        <w:t> </w:t>
      </w:r>
      <w:r>
        <w:rPr>
          <w:sz w:val="24"/>
        </w:rPr>
        <w:t>əvvəl</w:t>
      </w:r>
      <w:r>
        <w:rPr>
          <w:spacing w:val="-5"/>
          <w:sz w:val="24"/>
        </w:rPr>
        <w:t> </w:t>
      </w:r>
      <w:r>
        <w:rPr>
          <w:sz w:val="24"/>
        </w:rPr>
        <w:t>onun</w:t>
      </w:r>
      <w:r>
        <w:rPr>
          <w:spacing w:val="-5"/>
          <w:sz w:val="24"/>
        </w:rPr>
        <w:t> </w:t>
      </w:r>
      <w:r>
        <w:rPr>
          <w:sz w:val="24"/>
        </w:rPr>
        <w:t>və</w:t>
      </w:r>
      <w:r>
        <w:rPr>
          <w:spacing w:val="-6"/>
          <w:sz w:val="24"/>
        </w:rPr>
        <w:t> </w:t>
      </w:r>
      <w:r>
        <w:rPr>
          <w:sz w:val="24"/>
        </w:rPr>
        <w:t>ya</w:t>
      </w:r>
      <w:r>
        <w:rPr>
          <w:spacing w:val="-6"/>
          <w:sz w:val="24"/>
        </w:rPr>
        <w:t> </w:t>
      </w:r>
      <w:r>
        <w:rPr>
          <w:sz w:val="24"/>
        </w:rPr>
        <w:t>fraqmentlərinin yerləşməsinin dəqiqləşdirilməsi;</w:t>
      </w:r>
    </w:p>
    <w:p>
      <w:pPr>
        <w:pStyle w:val="ListParagraph"/>
        <w:spacing w:after="0" w:line="259" w:lineRule="auto"/>
        <w:jc w:val="left"/>
        <w:rPr>
          <w:sz w:val="24"/>
        </w:rPr>
        <w:sectPr>
          <w:pgSz w:w="11910" w:h="16840"/>
          <w:pgMar w:top="1040" w:bottom="280" w:left="708" w:right="141"/>
        </w:sectPr>
      </w:pPr>
    </w:p>
    <w:p>
      <w:pPr>
        <w:pStyle w:val="ListParagraph"/>
        <w:numPr>
          <w:ilvl w:val="0"/>
          <w:numId w:val="63"/>
        </w:numPr>
        <w:tabs>
          <w:tab w:pos="1713" w:val="left" w:leader="none"/>
        </w:tabs>
        <w:spacing w:line="240" w:lineRule="auto" w:before="73" w:after="0"/>
        <w:ind w:left="1713" w:right="0" w:hanging="359"/>
        <w:jc w:val="left"/>
        <w:rPr>
          <w:sz w:val="24"/>
        </w:rPr>
      </w:pPr>
      <w:r>
        <w:rPr>
          <w:spacing w:val="-2"/>
          <w:sz w:val="24"/>
        </w:rPr>
        <w:t>sonsuzluq;</w:t>
      </w:r>
    </w:p>
    <w:p>
      <w:pPr>
        <w:pStyle w:val="ListParagraph"/>
        <w:numPr>
          <w:ilvl w:val="0"/>
          <w:numId w:val="63"/>
        </w:numPr>
        <w:tabs>
          <w:tab w:pos="1713" w:val="left" w:leader="none"/>
        </w:tabs>
        <w:spacing w:line="240" w:lineRule="auto" w:before="183" w:after="0"/>
        <w:ind w:left="1713" w:right="0" w:hanging="359"/>
        <w:jc w:val="left"/>
        <w:rPr>
          <w:sz w:val="24"/>
        </w:rPr>
      </w:pPr>
      <w:r>
        <w:rPr>
          <w:sz w:val="24"/>
        </w:rPr>
        <w:t>anamnezdə</w:t>
      </w:r>
      <w:r>
        <w:rPr>
          <w:spacing w:val="-2"/>
          <w:sz w:val="24"/>
        </w:rPr>
        <w:t> </w:t>
      </w:r>
      <w:r>
        <w:rPr>
          <w:sz w:val="24"/>
        </w:rPr>
        <w:t>başa</w:t>
      </w:r>
      <w:r>
        <w:rPr>
          <w:spacing w:val="-1"/>
          <w:sz w:val="24"/>
        </w:rPr>
        <w:t> </w:t>
      </w:r>
      <w:r>
        <w:rPr>
          <w:sz w:val="24"/>
        </w:rPr>
        <w:t>çatmamış</w:t>
      </w:r>
      <w:r>
        <w:rPr>
          <w:spacing w:val="-1"/>
          <w:sz w:val="24"/>
        </w:rPr>
        <w:t> </w:t>
      </w:r>
      <w:r>
        <w:rPr>
          <w:spacing w:val="-2"/>
          <w:sz w:val="24"/>
        </w:rPr>
        <w:t>hamiləlik;</w:t>
      </w:r>
    </w:p>
    <w:p>
      <w:pPr>
        <w:pStyle w:val="ListParagraph"/>
        <w:numPr>
          <w:ilvl w:val="0"/>
          <w:numId w:val="63"/>
        </w:numPr>
        <w:tabs>
          <w:tab w:pos="1713" w:val="left" w:leader="none"/>
        </w:tabs>
        <w:spacing w:line="240" w:lineRule="auto" w:before="182" w:after="0"/>
        <w:ind w:left="1713" w:right="0" w:hanging="359"/>
        <w:jc w:val="left"/>
        <w:rPr>
          <w:sz w:val="24"/>
        </w:rPr>
      </w:pPr>
      <w:r>
        <w:rPr>
          <w:sz w:val="24"/>
        </w:rPr>
        <w:t>beçəxor</w:t>
      </w:r>
      <w:r>
        <w:rPr>
          <w:spacing w:val="-4"/>
          <w:sz w:val="24"/>
        </w:rPr>
        <w:t> </w:t>
      </w:r>
      <w:r>
        <w:rPr>
          <w:sz w:val="24"/>
        </w:rPr>
        <w:t>və</w:t>
      </w:r>
      <w:r>
        <w:rPr>
          <w:spacing w:val="-2"/>
          <w:sz w:val="24"/>
        </w:rPr>
        <w:t> </w:t>
      </w:r>
      <w:r>
        <w:rPr>
          <w:sz w:val="24"/>
        </w:rPr>
        <w:t>xorionkarsinomaya</w:t>
      </w:r>
      <w:r>
        <w:rPr>
          <w:spacing w:val="-4"/>
          <w:sz w:val="24"/>
        </w:rPr>
        <w:t> </w:t>
      </w:r>
      <w:r>
        <w:rPr>
          <w:sz w:val="24"/>
        </w:rPr>
        <w:t>görə aparılan</w:t>
      </w:r>
      <w:r>
        <w:rPr>
          <w:spacing w:val="1"/>
          <w:sz w:val="24"/>
        </w:rPr>
        <w:t> </w:t>
      </w:r>
      <w:r>
        <w:rPr>
          <w:sz w:val="24"/>
        </w:rPr>
        <w:t>əməliyyatlardan</w:t>
      </w:r>
      <w:r>
        <w:rPr>
          <w:spacing w:val="-2"/>
          <w:sz w:val="24"/>
        </w:rPr>
        <w:t> </w:t>
      </w:r>
      <w:r>
        <w:rPr>
          <w:sz w:val="24"/>
        </w:rPr>
        <w:t>sonra</w:t>
      </w:r>
      <w:r>
        <w:rPr>
          <w:spacing w:val="-2"/>
          <w:sz w:val="24"/>
        </w:rPr>
        <w:t> </w:t>
      </w:r>
      <w:r>
        <w:rPr>
          <w:sz w:val="24"/>
        </w:rPr>
        <w:t>uşaqlıq</w:t>
      </w:r>
      <w:r>
        <w:rPr>
          <w:spacing w:val="1"/>
          <w:sz w:val="24"/>
        </w:rPr>
        <w:t> </w:t>
      </w:r>
      <w:r>
        <w:rPr>
          <w:spacing w:val="-2"/>
          <w:sz w:val="24"/>
        </w:rPr>
        <w:t>boşluğunun</w:t>
      </w:r>
    </w:p>
    <w:p>
      <w:pPr>
        <w:pStyle w:val="BodyText"/>
        <w:spacing w:before="22"/>
        <w:ind w:left="1714"/>
        <w:jc w:val="left"/>
      </w:pPr>
      <w:r>
        <w:rPr/>
        <w:t>kontrol </w:t>
      </w:r>
      <w:r>
        <w:rPr>
          <w:spacing w:val="-2"/>
        </w:rPr>
        <w:t>müayinəsi;</w:t>
      </w:r>
    </w:p>
    <w:p>
      <w:pPr>
        <w:pStyle w:val="ListParagraph"/>
        <w:numPr>
          <w:ilvl w:val="0"/>
          <w:numId w:val="63"/>
        </w:numPr>
        <w:tabs>
          <w:tab w:pos="1713" w:val="left" w:leader="none"/>
        </w:tabs>
        <w:spacing w:line="240" w:lineRule="auto" w:before="183" w:after="0"/>
        <w:ind w:left="1713" w:right="0" w:hanging="359"/>
        <w:jc w:val="left"/>
        <w:rPr>
          <w:sz w:val="24"/>
        </w:rPr>
      </w:pPr>
      <w:r>
        <w:rPr>
          <w:sz w:val="24"/>
        </w:rPr>
        <w:t>hormonoterapiyanın</w:t>
      </w:r>
      <w:r>
        <w:rPr>
          <w:spacing w:val="-4"/>
          <w:sz w:val="24"/>
        </w:rPr>
        <w:t> </w:t>
      </w:r>
      <w:r>
        <w:rPr>
          <w:sz w:val="24"/>
        </w:rPr>
        <w:t>effektivliyinin</w:t>
      </w:r>
      <w:r>
        <w:rPr>
          <w:spacing w:val="-2"/>
          <w:sz w:val="24"/>
        </w:rPr>
        <w:t> </w:t>
      </w:r>
      <w:r>
        <w:rPr>
          <w:sz w:val="24"/>
        </w:rPr>
        <w:t>qiymətləndirilməsi</w:t>
      </w:r>
      <w:r>
        <w:rPr>
          <w:spacing w:val="-1"/>
          <w:sz w:val="24"/>
        </w:rPr>
        <w:t> </w:t>
      </w:r>
      <w:r>
        <w:rPr>
          <w:sz w:val="24"/>
        </w:rPr>
        <w:t>və</w:t>
      </w:r>
      <w:r>
        <w:rPr>
          <w:spacing w:val="-2"/>
          <w:sz w:val="24"/>
        </w:rPr>
        <w:t> </w:t>
      </w:r>
      <w:r>
        <w:rPr>
          <w:sz w:val="24"/>
        </w:rPr>
        <w:t>onun</w:t>
      </w:r>
      <w:r>
        <w:rPr>
          <w:spacing w:val="-2"/>
          <w:sz w:val="24"/>
        </w:rPr>
        <w:t> </w:t>
      </w:r>
      <w:r>
        <w:rPr>
          <w:sz w:val="24"/>
        </w:rPr>
        <w:t>aparılmasına</w:t>
      </w:r>
      <w:r>
        <w:rPr>
          <w:spacing w:val="-2"/>
          <w:sz w:val="24"/>
        </w:rPr>
        <w:t> nəzarət;</w:t>
      </w:r>
    </w:p>
    <w:p>
      <w:pPr>
        <w:pStyle w:val="ListParagraph"/>
        <w:numPr>
          <w:ilvl w:val="0"/>
          <w:numId w:val="63"/>
        </w:numPr>
        <w:tabs>
          <w:tab w:pos="1713" w:val="left" w:leader="none"/>
        </w:tabs>
        <w:spacing w:line="240" w:lineRule="auto" w:before="182" w:after="0"/>
        <w:ind w:left="1713" w:right="0" w:hanging="359"/>
        <w:jc w:val="left"/>
        <w:rPr>
          <w:sz w:val="24"/>
        </w:rPr>
      </w:pPr>
      <w:r>
        <w:rPr>
          <w:sz w:val="24"/>
        </w:rPr>
        <w:t>fəsadlaşmış</w:t>
      </w:r>
      <w:r>
        <w:rPr>
          <w:spacing w:val="-4"/>
          <w:sz w:val="24"/>
        </w:rPr>
        <w:t> </w:t>
      </w:r>
      <w:r>
        <w:rPr>
          <w:sz w:val="24"/>
        </w:rPr>
        <w:t>zahılıq</w:t>
      </w:r>
      <w:r>
        <w:rPr>
          <w:spacing w:val="-2"/>
          <w:sz w:val="24"/>
        </w:rPr>
        <w:t> dövrü.</w:t>
      </w:r>
    </w:p>
    <w:p>
      <w:pPr>
        <w:pStyle w:val="BodyText"/>
        <w:spacing w:line="259" w:lineRule="auto" w:before="180"/>
        <w:ind w:right="722" w:firstLine="707"/>
        <w:jc w:val="left"/>
      </w:pPr>
      <w:r>
        <w:rPr/>
        <w:t>Histeroskopiya üçün əks göstərişlər istənilən uşaqlıqdaxili müdaxilədə olan əks göstərişlər kimidir: ümumi infeksion xəstəliklər (qrip, angina, ağciyər iltihabı, kəskin tromboflebit,</w:t>
      </w:r>
      <w:r>
        <w:rPr>
          <w:spacing w:val="-4"/>
        </w:rPr>
        <w:t> </w:t>
      </w:r>
      <w:r>
        <w:rPr/>
        <w:t>pielonefrit</w:t>
      </w:r>
      <w:r>
        <w:rPr>
          <w:spacing w:val="-4"/>
        </w:rPr>
        <w:t> </w:t>
      </w:r>
      <w:r>
        <w:rPr/>
        <w:t>və</w:t>
      </w:r>
      <w:r>
        <w:rPr>
          <w:spacing w:val="-5"/>
        </w:rPr>
        <w:t> </w:t>
      </w:r>
      <w:r>
        <w:rPr/>
        <w:t>s.);</w:t>
      </w:r>
      <w:r>
        <w:rPr>
          <w:spacing w:val="-4"/>
        </w:rPr>
        <w:t> </w:t>
      </w:r>
      <w:r>
        <w:rPr/>
        <w:t>cinsiyyət</w:t>
      </w:r>
      <w:r>
        <w:rPr>
          <w:spacing w:val="-4"/>
        </w:rPr>
        <w:t> </w:t>
      </w:r>
      <w:r>
        <w:rPr/>
        <w:t>orqanlarının</w:t>
      </w:r>
      <w:r>
        <w:rPr>
          <w:spacing w:val="-4"/>
        </w:rPr>
        <w:t> </w:t>
      </w:r>
      <w:r>
        <w:rPr/>
        <w:t>kəskin</w:t>
      </w:r>
      <w:r>
        <w:rPr>
          <w:spacing w:val="-4"/>
        </w:rPr>
        <w:t> </w:t>
      </w:r>
      <w:r>
        <w:rPr/>
        <w:t>iltihabi</w:t>
      </w:r>
      <w:r>
        <w:rPr>
          <w:spacing w:val="-4"/>
        </w:rPr>
        <w:t> </w:t>
      </w:r>
      <w:r>
        <w:rPr/>
        <w:t>xəstəlikləri;</w:t>
      </w:r>
      <w:r>
        <w:rPr>
          <w:spacing w:val="-4"/>
        </w:rPr>
        <w:t> </w:t>
      </w:r>
      <w:r>
        <w:rPr/>
        <w:t>uşaqlıq</w:t>
      </w:r>
      <w:r>
        <w:rPr>
          <w:spacing w:val="-4"/>
        </w:rPr>
        <w:t> </w:t>
      </w:r>
      <w:r>
        <w:rPr/>
        <w:t>yolunun III–IV</w:t>
      </w:r>
      <w:r>
        <w:rPr>
          <w:spacing w:val="-1"/>
        </w:rPr>
        <w:t> </w:t>
      </w:r>
      <w:r>
        <w:rPr/>
        <w:t>təmizlik dərəcəsi; ürək-damar sistemi və</w:t>
      </w:r>
      <w:r>
        <w:rPr>
          <w:spacing w:val="-1"/>
        </w:rPr>
        <w:t> </w:t>
      </w:r>
      <w:r>
        <w:rPr/>
        <w:t>parenximatoz orqanlarda</w:t>
      </w:r>
      <w:r>
        <w:rPr>
          <w:spacing w:val="-1"/>
        </w:rPr>
        <w:t> </w:t>
      </w:r>
      <w:r>
        <w:rPr/>
        <w:t>olan xəstəliklər zamanı xəstənin</w:t>
      </w:r>
      <w:r>
        <w:rPr>
          <w:spacing w:val="-1"/>
        </w:rPr>
        <w:t> </w:t>
      </w:r>
      <w:r>
        <w:rPr/>
        <w:t>ağır</w:t>
      </w:r>
      <w:r>
        <w:rPr>
          <w:spacing w:val="-2"/>
        </w:rPr>
        <w:t> </w:t>
      </w:r>
      <w:r>
        <w:rPr/>
        <w:t>vəziyyəti</w:t>
      </w:r>
      <w:r>
        <w:rPr>
          <w:spacing w:val="-1"/>
        </w:rPr>
        <w:t> </w:t>
      </w:r>
      <w:r>
        <w:rPr/>
        <w:t>(böyrək</w:t>
      </w:r>
      <w:r>
        <w:rPr>
          <w:spacing w:val="-1"/>
        </w:rPr>
        <w:t> </w:t>
      </w:r>
      <w:r>
        <w:rPr/>
        <w:t>və</w:t>
      </w:r>
      <w:r>
        <w:rPr>
          <w:spacing w:val="-2"/>
        </w:rPr>
        <w:t> </w:t>
      </w:r>
      <w:r>
        <w:rPr/>
        <w:t>qaraciyər);</w:t>
      </w:r>
      <w:r>
        <w:rPr>
          <w:spacing w:val="-1"/>
        </w:rPr>
        <w:t> </w:t>
      </w:r>
      <w:r>
        <w:rPr/>
        <w:t>hamiləlik</w:t>
      </w:r>
      <w:r>
        <w:rPr>
          <w:spacing w:val="-1"/>
        </w:rPr>
        <w:t> </w:t>
      </w:r>
      <w:r>
        <w:rPr/>
        <w:t>(arzuolunan);</w:t>
      </w:r>
      <w:r>
        <w:rPr>
          <w:spacing w:val="-1"/>
        </w:rPr>
        <w:t> </w:t>
      </w:r>
      <w:r>
        <w:rPr/>
        <w:t>uşaqlıq</w:t>
      </w:r>
      <w:r>
        <w:rPr>
          <w:spacing w:val="-1"/>
        </w:rPr>
        <w:t> </w:t>
      </w:r>
      <w:r>
        <w:rPr/>
        <w:t>boynunun</w:t>
      </w:r>
      <w:r>
        <w:rPr>
          <w:spacing w:val="-1"/>
        </w:rPr>
        <w:t> </w:t>
      </w:r>
      <w:r>
        <w:rPr/>
        <w:t>stenozu; uşaqlıq boynunun xərçəngi; profuz uşaqlıq qanaxmaları.</w:t>
      </w:r>
    </w:p>
    <w:p>
      <w:pPr>
        <w:pStyle w:val="BodyText"/>
        <w:spacing w:before="161"/>
        <w:ind w:left="1702"/>
        <w:jc w:val="left"/>
      </w:pPr>
      <w:r>
        <w:rPr/>
        <w:t>Uşaqlıq</w:t>
      </w:r>
      <w:r>
        <w:rPr>
          <w:spacing w:val="-4"/>
        </w:rPr>
        <w:t> </w:t>
      </w:r>
      <w:r>
        <w:rPr/>
        <w:t>daxili</w:t>
      </w:r>
      <w:r>
        <w:rPr>
          <w:spacing w:val="-1"/>
        </w:rPr>
        <w:t> </w:t>
      </w:r>
      <w:r>
        <w:rPr/>
        <w:t>patologiyanı</w:t>
      </w:r>
      <w:r>
        <w:rPr>
          <w:spacing w:val="-1"/>
        </w:rPr>
        <w:t> </w:t>
      </w:r>
      <w:r>
        <w:rPr/>
        <w:t>vizual</w:t>
      </w:r>
      <w:r>
        <w:rPr>
          <w:spacing w:val="-1"/>
        </w:rPr>
        <w:t> </w:t>
      </w:r>
      <w:r>
        <w:rPr/>
        <w:t>olaraq</w:t>
      </w:r>
      <w:r>
        <w:rPr>
          <w:spacing w:val="-1"/>
        </w:rPr>
        <w:t> </w:t>
      </w:r>
      <w:r>
        <w:rPr/>
        <w:t>müəyyən</w:t>
      </w:r>
      <w:r>
        <w:rPr>
          <w:spacing w:val="1"/>
        </w:rPr>
        <w:t> </w:t>
      </w:r>
      <w:r>
        <w:rPr/>
        <w:t>etdikdən</w:t>
      </w:r>
      <w:r>
        <w:rPr>
          <w:spacing w:val="-1"/>
        </w:rPr>
        <w:t> </w:t>
      </w:r>
      <w:r>
        <w:rPr/>
        <w:t>sonra</w:t>
      </w:r>
      <w:r>
        <w:rPr>
          <w:spacing w:val="-3"/>
        </w:rPr>
        <w:t> </w:t>
      </w:r>
      <w:r>
        <w:rPr>
          <w:spacing w:val="-2"/>
        </w:rPr>
        <w:t>diaqnostik</w:t>
      </w:r>
    </w:p>
    <w:p>
      <w:pPr>
        <w:pStyle w:val="BodyText"/>
        <w:spacing w:before="22"/>
        <w:ind w:left="262"/>
        <w:jc w:val="center"/>
      </w:pPr>
      <w:r>
        <w:rPr/>
        <w:t>histeroskopiyanı</w:t>
      </w:r>
      <w:r>
        <w:rPr>
          <w:spacing w:val="-4"/>
        </w:rPr>
        <w:t> </w:t>
      </w:r>
      <w:r>
        <w:rPr/>
        <w:t>dərhal, ya</w:t>
      </w:r>
      <w:r>
        <w:rPr>
          <w:spacing w:val="-2"/>
        </w:rPr>
        <w:t> </w:t>
      </w:r>
      <w:r>
        <w:rPr/>
        <w:t>da</w:t>
      </w:r>
      <w:r>
        <w:rPr>
          <w:spacing w:val="-3"/>
        </w:rPr>
        <w:t> </w:t>
      </w:r>
      <w:r>
        <w:rPr/>
        <w:t>lazım</w:t>
      </w:r>
      <w:r>
        <w:rPr>
          <w:spacing w:val="-1"/>
        </w:rPr>
        <w:t> </w:t>
      </w:r>
      <w:r>
        <w:rPr/>
        <w:t>gələrsə,</w:t>
      </w:r>
      <w:r>
        <w:rPr>
          <w:spacing w:val="-2"/>
        </w:rPr>
        <w:t> </w:t>
      </w:r>
      <w:r>
        <w:rPr/>
        <w:t>hazırlıq</w:t>
      </w:r>
      <w:r>
        <w:rPr>
          <w:spacing w:val="-1"/>
        </w:rPr>
        <w:t> </w:t>
      </w:r>
      <w:r>
        <w:rPr/>
        <w:t>apardıqdan</w:t>
      </w:r>
      <w:r>
        <w:rPr>
          <w:spacing w:val="-2"/>
        </w:rPr>
        <w:t> </w:t>
      </w:r>
      <w:r>
        <w:rPr/>
        <w:t>sonra</w:t>
      </w:r>
      <w:r>
        <w:rPr>
          <w:spacing w:val="1"/>
        </w:rPr>
        <w:t> </w:t>
      </w:r>
      <w:r>
        <w:rPr/>
        <w:t>əməliyyata</w:t>
      </w:r>
      <w:r>
        <w:rPr>
          <w:spacing w:val="-2"/>
        </w:rPr>
        <w:t> </w:t>
      </w:r>
      <w:r>
        <w:rPr/>
        <w:t>çevirmək</w:t>
      </w:r>
      <w:r>
        <w:rPr>
          <w:spacing w:val="-1"/>
        </w:rPr>
        <w:t> </w:t>
      </w:r>
      <w:r>
        <w:rPr>
          <w:spacing w:val="-2"/>
        </w:rPr>
        <w:t>olar.</w:t>
      </w:r>
    </w:p>
    <w:p>
      <w:pPr>
        <w:pStyle w:val="BodyText"/>
        <w:spacing w:line="259" w:lineRule="auto" w:before="180"/>
        <w:ind w:right="703" w:firstLine="707"/>
        <w:jc w:val="left"/>
      </w:pPr>
      <w:r>
        <w:rPr/>
        <w:t>Sadə və mürəkkəb histeroskopik əməliyyatlar ayırd edilir. Sadə əməliyyat, nazik sinexiyaların ayrılması, kiçik polipin, uşaqlıq boşluğunda sərbəst vəziyyətdə yerləşən uşaqlıqdaxili kontraseptivin, ayaqcıq üzərində submukoz miomatoz düyünlərin, uşaqlıq boşluğunun</w:t>
      </w:r>
      <w:r>
        <w:rPr>
          <w:spacing w:val="-4"/>
        </w:rPr>
        <w:t> </w:t>
      </w:r>
      <w:r>
        <w:rPr/>
        <w:t>nazik</w:t>
      </w:r>
      <w:r>
        <w:rPr>
          <w:spacing w:val="-4"/>
        </w:rPr>
        <w:t> </w:t>
      </w:r>
      <w:r>
        <w:rPr/>
        <w:t>çəpərlərinin</w:t>
      </w:r>
      <w:r>
        <w:rPr>
          <w:spacing w:val="-4"/>
        </w:rPr>
        <w:t> </w:t>
      </w:r>
      <w:r>
        <w:rPr/>
        <w:t>götürülməsi,</w:t>
      </w:r>
      <w:r>
        <w:rPr>
          <w:spacing w:val="-4"/>
        </w:rPr>
        <w:t> </w:t>
      </w:r>
      <w:r>
        <w:rPr/>
        <w:t>uşaqlığın</w:t>
      </w:r>
      <w:r>
        <w:rPr>
          <w:spacing w:val="-4"/>
        </w:rPr>
        <w:t> </w:t>
      </w:r>
      <w:r>
        <w:rPr/>
        <w:t>hiperplaziyalaşmış</w:t>
      </w:r>
      <w:r>
        <w:rPr>
          <w:spacing w:val="-5"/>
        </w:rPr>
        <w:t> </w:t>
      </w:r>
      <w:r>
        <w:rPr/>
        <w:t>selikli</w:t>
      </w:r>
      <w:r>
        <w:rPr>
          <w:spacing w:val="-4"/>
        </w:rPr>
        <w:t> </w:t>
      </w:r>
      <w:r>
        <w:rPr/>
        <w:t>qişasının,</w:t>
      </w:r>
      <w:r>
        <w:rPr>
          <w:spacing w:val="-4"/>
        </w:rPr>
        <w:t> </w:t>
      </w:r>
      <w:r>
        <w:rPr/>
        <w:t>cift toxumasının və döl yumurtasının qalıqlarının çıxarılmasından ibarətdir.</w:t>
      </w:r>
    </w:p>
    <w:p>
      <w:pPr>
        <w:pStyle w:val="BodyText"/>
        <w:spacing w:line="259" w:lineRule="auto" w:before="161"/>
        <w:ind w:right="768" w:firstLine="707"/>
        <w:jc w:val="left"/>
      </w:pPr>
      <w:r>
        <w:rPr/>
        <w:t>Mürəkkəb histeroskopik əməliyyat isə endometriumun divarının böyük fibroz poliplərinin çıxarılmasından, sərt fibrozlu və fibroz-əzələ sinexiyaların, uşaqlıq daxili geniş çəpərlərin</w:t>
      </w:r>
      <w:r>
        <w:rPr>
          <w:spacing w:val="-7"/>
        </w:rPr>
        <w:t> </w:t>
      </w:r>
      <w:r>
        <w:rPr/>
        <w:t>kəsilməsindən,</w:t>
      </w:r>
      <w:r>
        <w:rPr>
          <w:spacing w:val="-5"/>
        </w:rPr>
        <w:t> </w:t>
      </w:r>
      <w:r>
        <w:rPr/>
        <w:t>mioektomiyadan,</w:t>
      </w:r>
      <w:r>
        <w:rPr>
          <w:spacing w:val="-7"/>
        </w:rPr>
        <w:t> </w:t>
      </w:r>
      <w:r>
        <w:rPr/>
        <w:t>endometriumun</w:t>
      </w:r>
      <w:r>
        <w:rPr>
          <w:spacing w:val="-7"/>
        </w:rPr>
        <w:t> </w:t>
      </w:r>
      <w:r>
        <w:rPr/>
        <w:t>rezeksiyasından</w:t>
      </w:r>
      <w:r>
        <w:rPr>
          <w:spacing w:val="-7"/>
        </w:rPr>
        <w:t> </w:t>
      </w:r>
      <w:r>
        <w:rPr/>
        <w:t>(ablyasiya),</w:t>
      </w:r>
      <w:r>
        <w:rPr>
          <w:spacing w:val="-7"/>
        </w:rPr>
        <w:t> </w:t>
      </w:r>
      <w:r>
        <w:rPr/>
        <w:t>uşaqlıq divarına daxil olmuş yad cisimlərin çıxarılmasından, falloskopiyadan ibarətdir.</w:t>
      </w:r>
    </w:p>
    <w:p>
      <w:pPr>
        <w:pStyle w:val="BodyText"/>
        <w:spacing w:line="259" w:lineRule="auto" w:before="159"/>
        <w:ind w:right="703" w:firstLine="707"/>
        <w:jc w:val="left"/>
      </w:pPr>
      <w:r>
        <w:rPr/>
        <w:t>Diaqnostik və operativ histeroskopiya zamanı ağırlaşmalara anestezioloji ağırlaşmalar, uşaqlıq</w:t>
      </w:r>
      <w:r>
        <w:rPr>
          <w:spacing w:val="-4"/>
        </w:rPr>
        <w:t> </w:t>
      </w:r>
      <w:r>
        <w:rPr/>
        <w:t>boşluğunun</w:t>
      </w:r>
      <w:r>
        <w:rPr>
          <w:spacing w:val="-4"/>
        </w:rPr>
        <w:t> </w:t>
      </w:r>
      <w:r>
        <w:rPr/>
        <w:t>genişlənməsini</w:t>
      </w:r>
      <w:r>
        <w:rPr>
          <w:spacing w:val="-3"/>
        </w:rPr>
        <w:t> </w:t>
      </w:r>
      <w:r>
        <w:rPr/>
        <w:t>yaradan</w:t>
      </w:r>
      <w:r>
        <w:rPr>
          <w:spacing w:val="-4"/>
        </w:rPr>
        <w:t> </w:t>
      </w:r>
      <w:r>
        <w:rPr/>
        <w:t>mühit</w:t>
      </w:r>
      <w:r>
        <w:rPr>
          <w:spacing w:val="-2"/>
        </w:rPr>
        <w:t> </w:t>
      </w:r>
      <w:r>
        <w:rPr/>
        <w:t>ilə</w:t>
      </w:r>
      <w:r>
        <w:rPr>
          <w:spacing w:val="-5"/>
        </w:rPr>
        <w:t> </w:t>
      </w:r>
      <w:r>
        <w:rPr/>
        <w:t>əlaqədar</w:t>
      </w:r>
      <w:r>
        <w:rPr>
          <w:spacing w:val="-4"/>
        </w:rPr>
        <w:t> </w:t>
      </w:r>
      <w:r>
        <w:rPr/>
        <w:t>ağırlaşmalar</w:t>
      </w:r>
      <w:r>
        <w:rPr>
          <w:spacing w:val="-3"/>
        </w:rPr>
        <w:t> </w:t>
      </w:r>
      <w:r>
        <w:rPr/>
        <w:t>(damar</w:t>
      </w:r>
      <w:r>
        <w:rPr>
          <w:spacing w:val="-6"/>
        </w:rPr>
        <w:t> </w:t>
      </w:r>
      <w:r>
        <w:rPr/>
        <w:t>məcrasının maye ilə yüklənməsi, metabolik asidoz nəticəsində ürək aritmiyası, qaz emboliyası), hava emboliyası, cərrahiyyə ağırlaşmaları (uşaqlıq perforasiyası, qanaxma) daxildir.</w:t>
      </w:r>
    </w:p>
    <w:p>
      <w:pPr>
        <w:pStyle w:val="BodyText"/>
        <w:spacing w:line="259" w:lineRule="auto" w:before="159"/>
        <w:ind w:right="1362" w:firstLine="707"/>
        <w:jc w:val="left"/>
      </w:pPr>
      <w:r>
        <w:rPr/>
        <w:t>Aparatura</w:t>
      </w:r>
      <w:r>
        <w:rPr>
          <w:spacing w:val="-5"/>
        </w:rPr>
        <w:t> </w:t>
      </w:r>
      <w:r>
        <w:rPr/>
        <w:t>və</w:t>
      </w:r>
      <w:r>
        <w:rPr>
          <w:spacing w:val="-3"/>
        </w:rPr>
        <w:t> </w:t>
      </w:r>
      <w:r>
        <w:rPr/>
        <w:t>avadanlıqlarla</w:t>
      </w:r>
      <w:r>
        <w:rPr>
          <w:spacing w:val="-6"/>
        </w:rPr>
        <w:t> </w:t>
      </w:r>
      <w:r>
        <w:rPr/>
        <w:t>işləyərkən,</w:t>
      </w:r>
      <w:r>
        <w:rPr>
          <w:spacing w:val="-2"/>
        </w:rPr>
        <w:t> </w:t>
      </w:r>
      <w:r>
        <w:rPr/>
        <w:t>eyni</w:t>
      </w:r>
      <w:r>
        <w:rPr>
          <w:spacing w:val="-4"/>
        </w:rPr>
        <w:t> </w:t>
      </w:r>
      <w:r>
        <w:rPr/>
        <w:t>zamanda</w:t>
      </w:r>
      <w:r>
        <w:rPr>
          <w:spacing w:val="-5"/>
        </w:rPr>
        <w:t> </w:t>
      </w:r>
      <w:r>
        <w:rPr/>
        <w:t>manipulyasiya</w:t>
      </w:r>
      <w:r>
        <w:rPr>
          <w:spacing w:val="-5"/>
        </w:rPr>
        <w:t> </w:t>
      </w:r>
      <w:r>
        <w:rPr/>
        <w:t>və</w:t>
      </w:r>
      <w:r>
        <w:rPr>
          <w:spacing w:val="-5"/>
        </w:rPr>
        <w:t> </w:t>
      </w:r>
      <w:r>
        <w:rPr/>
        <w:t>əməliyyat texnikasının bütün qaydalarına əməl edilərsə, histeroskopiya ağırlaşmalarını minimuma endirmək olar.</w:t>
      </w:r>
    </w:p>
    <w:p>
      <w:pPr>
        <w:pStyle w:val="BodyText"/>
        <w:spacing w:line="259" w:lineRule="auto" w:before="159"/>
        <w:ind w:right="1328" w:firstLine="707"/>
      </w:pPr>
      <w:r>
        <w:rPr>
          <w:b/>
        </w:rPr>
        <w:t>Laparoskopiya</w:t>
      </w:r>
      <w:r>
        <w:rPr/>
        <w:t> –</w:t>
      </w:r>
      <w:r>
        <w:rPr>
          <w:spacing w:val="-2"/>
        </w:rPr>
        <w:t> </w:t>
      </w:r>
      <w:r>
        <w:rPr/>
        <w:t>qarnın</w:t>
      </w:r>
      <w:r>
        <w:rPr>
          <w:spacing w:val="-5"/>
        </w:rPr>
        <w:t> </w:t>
      </w:r>
      <w:r>
        <w:rPr/>
        <w:t>ön</w:t>
      </w:r>
      <w:r>
        <w:rPr>
          <w:spacing w:val="-2"/>
        </w:rPr>
        <w:t> </w:t>
      </w:r>
      <w:r>
        <w:rPr/>
        <w:t>divarından</w:t>
      </w:r>
      <w:r>
        <w:rPr>
          <w:spacing w:val="-2"/>
        </w:rPr>
        <w:t> </w:t>
      </w:r>
      <w:r>
        <w:rPr/>
        <w:t>yeridilən endoskop</w:t>
      </w:r>
      <w:r>
        <w:rPr>
          <w:spacing w:val="-2"/>
        </w:rPr>
        <w:t> </w:t>
      </w:r>
      <w:r>
        <w:rPr/>
        <w:t>vasitəsilə</w:t>
      </w:r>
      <w:r>
        <w:rPr>
          <w:spacing w:val="-3"/>
        </w:rPr>
        <w:t> </w:t>
      </w:r>
      <w:r>
        <w:rPr/>
        <w:t>qarın</w:t>
      </w:r>
      <w:r>
        <w:rPr>
          <w:spacing w:val="-1"/>
        </w:rPr>
        <w:t> </w:t>
      </w:r>
      <w:r>
        <w:rPr/>
        <w:t>boşluğu üzvlərinin</w:t>
      </w:r>
      <w:r>
        <w:rPr>
          <w:spacing w:val="-5"/>
        </w:rPr>
        <w:t> </w:t>
      </w:r>
      <w:r>
        <w:rPr/>
        <w:t>müayinəsidir.</w:t>
      </w:r>
      <w:r>
        <w:rPr>
          <w:spacing w:val="-4"/>
        </w:rPr>
        <w:t> </w:t>
      </w:r>
      <w:r>
        <w:rPr/>
        <w:t>Ginekologiyada</w:t>
      </w:r>
      <w:r>
        <w:rPr>
          <w:spacing w:val="-6"/>
        </w:rPr>
        <w:t> </w:t>
      </w:r>
      <w:r>
        <w:rPr/>
        <w:t>laparoskopiyadan</w:t>
      </w:r>
      <w:r>
        <w:rPr>
          <w:spacing w:val="-5"/>
        </w:rPr>
        <w:t> </w:t>
      </w:r>
      <w:r>
        <w:rPr/>
        <w:t>diaqnostik</w:t>
      </w:r>
      <w:r>
        <w:rPr>
          <w:spacing w:val="-5"/>
        </w:rPr>
        <w:t> </w:t>
      </w:r>
      <w:r>
        <w:rPr/>
        <w:t>məqsədlə</w:t>
      </w:r>
      <w:r>
        <w:rPr>
          <w:spacing w:val="-6"/>
        </w:rPr>
        <w:t> </w:t>
      </w:r>
      <w:r>
        <w:rPr/>
        <w:t>və</w:t>
      </w:r>
      <w:r>
        <w:rPr>
          <w:spacing w:val="-6"/>
        </w:rPr>
        <w:t> </w:t>
      </w:r>
      <w:r>
        <w:rPr/>
        <w:t>cərrahi müdaxilənin aparılması üçün istifadə edilir.</w:t>
      </w:r>
    </w:p>
    <w:p>
      <w:pPr>
        <w:spacing w:before="160"/>
        <w:ind w:left="1701" w:right="0" w:firstLine="0"/>
        <w:jc w:val="left"/>
        <w:rPr>
          <w:i/>
          <w:sz w:val="24"/>
        </w:rPr>
      </w:pPr>
      <w:r>
        <w:rPr>
          <w:i/>
          <w:sz w:val="24"/>
        </w:rPr>
        <w:t>Planlı</w:t>
      </w:r>
      <w:r>
        <w:rPr>
          <w:i/>
          <w:spacing w:val="-1"/>
          <w:sz w:val="24"/>
        </w:rPr>
        <w:t> </w:t>
      </w:r>
      <w:r>
        <w:rPr>
          <w:i/>
          <w:sz w:val="24"/>
        </w:rPr>
        <w:t>laparoskopiya</w:t>
      </w:r>
      <w:r>
        <w:rPr>
          <w:i/>
          <w:spacing w:val="-1"/>
          <w:sz w:val="24"/>
        </w:rPr>
        <w:t> </w:t>
      </w:r>
      <w:r>
        <w:rPr>
          <w:i/>
          <w:sz w:val="24"/>
        </w:rPr>
        <w:t>üçün </w:t>
      </w:r>
      <w:r>
        <w:rPr>
          <w:i/>
          <w:spacing w:val="-2"/>
          <w:sz w:val="24"/>
        </w:rPr>
        <w:t>göstərişlər:</w:t>
      </w:r>
    </w:p>
    <w:p>
      <w:pPr>
        <w:pStyle w:val="ListParagraph"/>
        <w:numPr>
          <w:ilvl w:val="0"/>
          <w:numId w:val="63"/>
        </w:numPr>
        <w:tabs>
          <w:tab w:pos="1713" w:val="left" w:leader="none"/>
        </w:tabs>
        <w:spacing w:line="240" w:lineRule="auto" w:before="180" w:after="0"/>
        <w:ind w:left="1713" w:right="0" w:hanging="360"/>
        <w:jc w:val="left"/>
        <w:rPr>
          <w:sz w:val="24"/>
        </w:rPr>
      </w:pPr>
      <w:r>
        <w:rPr>
          <w:sz w:val="24"/>
        </w:rPr>
        <w:t>sonsuzluq</w:t>
      </w:r>
      <w:r>
        <w:rPr>
          <w:spacing w:val="-3"/>
          <w:sz w:val="24"/>
        </w:rPr>
        <w:t> </w:t>
      </w:r>
      <w:r>
        <w:rPr>
          <w:sz w:val="24"/>
        </w:rPr>
        <w:t>(boru-</w:t>
      </w:r>
      <w:r>
        <w:rPr>
          <w:spacing w:val="-2"/>
          <w:sz w:val="24"/>
        </w:rPr>
        <w:t>peritoneal);</w:t>
      </w:r>
    </w:p>
    <w:p>
      <w:pPr>
        <w:pStyle w:val="ListParagraph"/>
        <w:numPr>
          <w:ilvl w:val="0"/>
          <w:numId w:val="63"/>
        </w:numPr>
        <w:tabs>
          <w:tab w:pos="1713" w:val="left" w:leader="none"/>
        </w:tabs>
        <w:spacing w:line="240" w:lineRule="auto" w:before="183" w:after="0"/>
        <w:ind w:left="1713" w:right="0" w:hanging="360"/>
        <w:jc w:val="left"/>
        <w:rPr>
          <w:sz w:val="24"/>
        </w:rPr>
      </w:pPr>
      <w:r>
        <w:rPr>
          <w:sz w:val="24"/>
        </w:rPr>
        <w:t>yumurtalığın</w:t>
      </w:r>
      <w:r>
        <w:rPr>
          <w:spacing w:val="-1"/>
          <w:sz w:val="24"/>
        </w:rPr>
        <w:t> </w:t>
      </w:r>
      <w:r>
        <w:rPr>
          <w:sz w:val="24"/>
        </w:rPr>
        <w:t>polikistoz </w:t>
      </w:r>
      <w:r>
        <w:rPr>
          <w:spacing w:val="-2"/>
          <w:sz w:val="24"/>
        </w:rPr>
        <w:t>sindromu;</w:t>
      </w:r>
    </w:p>
    <w:p>
      <w:pPr>
        <w:pStyle w:val="ListParagraph"/>
        <w:numPr>
          <w:ilvl w:val="0"/>
          <w:numId w:val="63"/>
        </w:numPr>
        <w:tabs>
          <w:tab w:pos="1713" w:val="left" w:leader="none"/>
        </w:tabs>
        <w:spacing w:line="240" w:lineRule="auto" w:before="182" w:after="0"/>
        <w:ind w:left="1713" w:right="0" w:hanging="360"/>
        <w:jc w:val="left"/>
        <w:rPr>
          <w:sz w:val="24"/>
        </w:rPr>
      </w:pPr>
      <w:r>
        <w:rPr>
          <w:sz w:val="24"/>
        </w:rPr>
        <w:t>yumurtalığın</w:t>
      </w:r>
      <w:r>
        <w:rPr>
          <w:spacing w:val="-3"/>
          <w:sz w:val="24"/>
        </w:rPr>
        <w:t> </w:t>
      </w:r>
      <w:r>
        <w:rPr>
          <w:sz w:val="24"/>
        </w:rPr>
        <w:t>şişi</w:t>
      </w:r>
      <w:r>
        <w:rPr>
          <w:spacing w:val="-2"/>
          <w:sz w:val="24"/>
        </w:rPr>
        <w:t> </w:t>
      </w:r>
      <w:r>
        <w:rPr>
          <w:sz w:val="24"/>
        </w:rPr>
        <w:t>və</w:t>
      </w:r>
      <w:r>
        <w:rPr>
          <w:spacing w:val="-3"/>
          <w:sz w:val="24"/>
        </w:rPr>
        <w:t> </w:t>
      </w:r>
      <w:r>
        <w:rPr>
          <w:sz w:val="24"/>
        </w:rPr>
        <w:t>şişəbənzər</w:t>
      </w:r>
      <w:r>
        <w:rPr>
          <w:spacing w:val="-2"/>
          <w:sz w:val="24"/>
        </w:rPr>
        <w:t> törəmələri;</w:t>
      </w:r>
    </w:p>
    <w:p>
      <w:pPr>
        <w:pStyle w:val="ListParagraph"/>
        <w:numPr>
          <w:ilvl w:val="0"/>
          <w:numId w:val="63"/>
        </w:numPr>
        <w:tabs>
          <w:tab w:pos="1713" w:val="left" w:leader="none"/>
        </w:tabs>
        <w:spacing w:line="240" w:lineRule="auto" w:before="183" w:after="0"/>
        <w:ind w:left="1713" w:right="0" w:hanging="360"/>
        <w:jc w:val="left"/>
        <w:rPr>
          <w:sz w:val="24"/>
        </w:rPr>
      </w:pPr>
      <w:r>
        <w:rPr>
          <w:sz w:val="24"/>
        </w:rPr>
        <w:t>uşaqlığın</w:t>
      </w:r>
      <w:r>
        <w:rPr>
          <w:spacing w:val="-1"/>
          <w:sz w:val="24"/>
        </w:rPr>
        <w:t> </w:t>
      </w:r>
      <w:r>
        <w:rPr>
          <w:spacing w:val="-2"/>
          <w:sz w:val="24"/>
        </w:rPr>
        <w:t>mioması;</w:t>
      </w:r>
    </w:p>
    <w:p>
      <w:pPr>
        <w:pStyle w:val="ListParagraph"/>
        <w:numPr>
          <w:ilvl w:val="0"/>
          <w:numId w:val="63"/>
        </w:numPr>
        <w:tabs>
          <w:tab w:pos="1713" w:val="left" w:leader="none"/>
        </w:tabs>
        <w:spacing w:line="240" w:lineRule="auto" w:before="180" w:after="0"/>
        <w:ind w:left="1713" w:right="0" w:hanging="360"/>
        <w:jc w:val="left"/>
        <w:rPr>
          <w:sz w:val="24"/>
        </w:rPr>
      </w:pPr>
      <w:r>
        <w:rPr>
          <w:sz w:val="24"/>
        </w:rPr>
        <w:t>genital</w:t>
      </w:r>
      <w:r>
        <w:rPr>
          <w:spacing w:val="-2"/>
          <w:sz w:val="24"/>
        </w:rPr>
        <w:t> endometrioz;</w:t>
      </w:r>
    </w:p>
    <w:p>
      <w:pPr>
        <w:pStyle w:val="ListParagraph"/>
        <w:spacing w:after="0" w:line="240" w:lineRule="auto"/>
        <w:jc w:val="left"/>
        <w:rPr>
          <w:sz w:val="24"/>
        </w:rPr>
        <w:sectPr>
          <w:pgSz w:w="11910" w:h="16840"/>
          <w:pgMar w:top="1040" w:bottom="280" w:left="708" w:right="141"/>
        </w:sectPr>
      </w:pPr>
    </w:p>
    <w:p>
      <w:pPr>
        <w:pStyle w:val="ListParagraph"/>
        <w:numPr>
          <w:ilvl w:val="0"/>
          <w:numId w:val="63"/>
        </w:numPr>
        <w:tabs>
          <w:tab w:pos="1713" w:val="left" w:leader="none"/>
        </w:tabs>
        <w:spacing w:line="240" w:lineRule="auto" w:before="73" w:after="0"/>
        <w:ind w:left="1713" w:right="0" w:hanging="359"/>
        <w:jc w:val="left"/>
        <w:rPr>
          <w:sz w:val="24"/>
        </w:rPr>
      </w:pPr>
      <w:r>
        <w:rPr>
          <w:sz w:val="24"/>
        </w:rPr>
        <w:t>daxili</w:t>
      </w:r>
      <w:r>
        <w:rPr>
          <w:spacing w:val="-1"/>
          <w:sz w:val="24"/>
        </w:rPr>
        <w:t> </w:t>
      </w:r>
      <w:r>
        <w:rPr>
          <w:sz w:val="24"/>
        </w:rPr>
        <w:t>cinsiyyət</w:t>
      </w:r>
      <w:r>
        <w:rPr>
          <w:spacing w:val="-1"/>
          <w:sz w:val="24"/>
        </w:rPr>
        <w:t> </w:t>
      </w:r>
      <w:r>
        <w:rPr>
          <w:sz w:val="24"/>
        </w:rPr>
        <w:t>üzvlərinin</w:t>
      </w:r>
      <w:r>
        <w:rPr>
          <w:spacing w:val="-2"/>
          <w:sz w:val="24"/>
        </w:rPr>
        <w:t> </w:t>
      </w:r>
      <w:r>
        <w:rPr>
          <w:sz w:val="24"/>
        </w:rPr>
        <w:t>inkişaf</w:t>
      </w:r>
      <w:r>
        <w:rPr>
          <w:spacing w:val="-1"/>
          <w:sz w:val="24"/>
        </w:rPr>
        <w:t> </w:t>
      </w:r>
      <w:r>
        <w:rPr>
          <w:spacing w:val="-2"/>
          <w:sz w:val="24"/>
        </w:rPr>
        <w:t>qüsuru;</w:t>
      </w:r>
    </w:p>
    <w:p>
      <w:pPr>
        <w:pStyle w:val="ListParagraph"/>
        <w:numPr>
          <w:ilvl w:val="0"/>
          <w:numId w:val="63"/>
        </w:numPr>
        <w:tabs>
          <w:tab w:pos="1713" w:val="left" w:leader="none"/>
        </w:tabs>
        <w:spacing w:line="240" w:lineRule="auto" w:before="183" w:after="0"/>
        <w:ind w:left="1713" w:right="0" w:hanging="359"/>
        <w:jc w:val="left"/>
        <w:rPr>
          <w:sz w:val="24"/>
        </w:rPr>
      </w:pPr>
      <w:r>
        <w:rPr>
          <w:sz w:val="24"/>
        </w:rPr>
        <w:t>qarnın</w:t>
      </w:r>
      <w:r>
        <w:rPr>
          <w:spacing w:val="-4"/>
          <w:sz w:val="24"/>
        </w:rPr>
        <w:t> </w:t>
      </w:r>
      <w:r>
        <w:rPr>
          <w:sz w:val="24"/>
        </w:rPr>
        <w:t>aşağı</w:t>
      </w:r>
      <w:r>
        <w:rPr>
          <w:spacing w:val="-2"/>
          <w:sz w:val="24"/>
        </w:rPr>
        <w:t> </w:t>
      </w:r>
      <w:r>
        <w:rPr>
          <w:sz w:val="24"/>
        </w:rPr>
        <w:t>nahiyəsində qeyri-müəyyən etiologiyalı</w:t>
      </w:r>
      <w:r>
        <w:rPr>
          <w:spacing w:val="-2"/>
          <w:sz w:val="24"/>
        </w:rPr>
        <w:t> </w:t>
      </w:r>
      <w:r>
        <w:rPr>
          <w:sz w:val="24"/>
        </w:rPr>
        <w:t>ağrılar</w:t>
      </w:r>
      <w:r>
        <w:rPr>
          <w:spacing w:val="-1"/>
          <w:sz w:val="24"/>
        </w:rPr>
        <w:t> </w:t>
      </w:r>
      <w:r>
        <w:rPr>
          <w:spacing w:val="-2"/>
          <w:sz w:val="24"/>
        </w:rPr>
        <w:t>(anlaşılmaz);</w:t>
      </w:r>
    </w:p>
    <w:p>
      <w:pPr>
        <w:pStyle w:val="ListParagraph"/>
        <w:numPr>
          <w:ilvl w:val="0"/>
          <w:numId w:val="63"/>
        </w:numPr>
        <w:tabs>
          <w:tab w:pos="1713" w:val="left" w:leader="none"/>
        </w:tabs>
        <w:spacing w:line="240" w:lineRule="auto" w:before="182" w:after="0"/>
        <w:ind w:left="1713" w:right="0" w:hanging="360"/>
        <w:jc w:val="left"/>
        <w:rPr>
          <w:sz w:val="24"/>
        </w:rPr>
      </w:pPr>
      <w:r>
        <w:rPr>
          <w:sz w:val="24"/>
        </w:rPr>
        <w:t>uşaqlığın</w:t>
      </w:r>
      <w:r>
        <w:rPr>
          <w:spacing w:val="-1"/>
          <w:sz w:val="24"/>
        </w:rPr>
        <w:t> </w:t>
      </w:r>
      <w:r>
        <w:rPr>
          <w:sz w:val="24"/>
        </w:rPr>
        <w:t>və</w:t>
      </w:r>
      <w:r>
        <w:rPr>
          <w:spacing w:val="-2"/>
          <w:sz w:val="24"/>
        </w:rPr>
        <w:t> </w:t>
      </w:r>
      <w:r>
        <w:rPr>
          <w:sz w:val="24"/>
        </w:rPr>
        <w:t>uşaqlıq yolunun sallanması və</w:t>
      </w:r>
      <w:r>
        <w:rPr>
          <w:spacing w:val="-2"/>
          <w:sz w:val="24"/>
        </w:rPr>
        <w:t> düşməsi;</w:t>
      </w:r>
    </w:p>
    <w:p>
      <w:pPr>
        <w:pStyle w:val="ListParagraph"/>
        <w:numPr>
          <w:ilvl w:val="0"/>
          <w:numId w:val="63"/>
        </w:numPr>
        <w:tabs>
          <w:tab w:pos="1713" w:val="left" w:leader="none"/>
        </w:tabs>
        <w:spacing w:line="240" w:lineRule="auto" w:before="183" w:after="0"/>
        <w:ind w:left="1713" w:right="0" w:hanging="360"/>
        <w:jc w:val="left"/>
        <w:rPr>
          <w:sz w:val="24"/>
        </w:rPr>
      </w:pPr>
      <w:r>
        <w:rPr>
          <w:sz w:val="24"/>
        </w:rPr>
        <w:t>stress</w:t>
      </w:r>
      <w:r>
        <w:rPr>
          <w:spacing w:val="-2"/>
          <w:sz w:val="24"/>
        </w:rPr>
        <w:t> </w:t>
      </w:r>
      <w:r>
        <w:rPr>
          <w:sz w:val="24"/>
        </w:rPr>
        <w:t>mənşəli</w:t>
      </w:r>
      <w:r>
        <w:rPr>
          <w:spacing w:val="-1"/>
          <w:sz w:val="24"/>
        </w:rPr>
        <w:t> </w:t>
      </w:r>
      <w:r>
        <w:rPr>
          <w:sz w:val="24"/>
        </w:rPr>
        <w:t>sidiyi</w:t>
      </w:r>
      <w:r>
        <w:rPr>
          <w:spacing w:val="-1"/>
          <w:sz w:val="24"/>
        </w:rPr>
        <w:t> </w:t>
      </w:r>
      <w:r>
        <w:rPr>
          <w:sz w:val="24"/>
        </w:rPr>
        <w:t>saxlaya</w:t>
      </w:r>
      <w:r>
        <w:rPr>
          <w:spacing w:val="-2"/>
          <w:sz w:val="24"/>
        </w:rPr>
        <w:t> bilməmə;</w:t>
      </w:r>
    </w:p>
    <w:p>
      <w:pPr>
        <w:pStyle w:val="ListParagraph"/>
        <w:numPr>
          <w:ilvl w:val="0"/>
          <w:numId w:val="63"/>
        </w:numPr>
        <w:tabs>
          <w:tab w:pos="1713" w:val="left" w:leader="none"/>
        </w:tabs>
        <w:spacing w:line="240" w:lineRule="auto" w:before="182" w:after="0"/>
        <w:ind w:left="1713" w:right="0" w:hanging="360"/>
        <w:jc w:val="left"/>
        <w:rPr>
          <w:sz w:val="24"/>
        </w:rPr>
      </w:pPr>
      <w:r>
        <w:rPr>
          <w:spacing w:val="-2"/>
          <w:sz w:val="24"/>
        </w:rPr>
        <w:t>sterilizasiya.</w:t>
      </w:r>
    </w:p>
    <w:p>
      <w:pPr>
        <w:spacing w:before="180"/>
        <w:ind w:left="1701" w:right="0" w:firstLine="0"/>
        <w:jc w:val="left"/>
        <w:rPr>
          <w:i/>
          <w:sz w:val="24"/>
        </w:rPr>
      </w:pPr>
      <w:r>
        <w:rPr>
          <w:i/>
          <w:sz w:val="24"/>
        </w:rPr>
        <w:t>Təcili</w:t>
      </w:r>
      <w:r>
        <w:rPr>
          <w:spacing w:val="-2"/>
          <w:sz w:val="24"/>
        </w:rPr>
        <w:t> </w:t>
      </w:r>
      <w:r>
        <w:rPr>
          <w:i/>
          <w:sz w:val="24"/>
        </w:rPr>
        <w:t>laparoskopiya</w:t>
      </w:r>
      <w:r>
        <w:rPr>
          <w:spacing w:val="-1"/>
          <w:sz w:val="24"/>
        </w:rPr>
        <w:t> </w:t>
      </w:r>
      <w:r>
        <w:rPr>
          <w:i/>
          <w:sz w:val="24"/>
        </w:rPr>
        <w:t>üçün</w:t>
      </w:r>
      <w:r>
        <w:rPr>
          <w:spacing w:val="-1"/>
          <w:sz w:val="24"/>
        </w:rPr>
        <w:t> </w:t>
      </w:r>
      <w:r>
        <w:rPr>
          <w:i/>
          <w:spacing w:val="-2"/>
          <w:sz w:val="24"/>
        </w:rPr>
        <w:t>göstərişlər:</w:t>
      </w:r>
    </w:p>
    <w:p>
      <w:pPr>
        <w:pStyle w:val="ListParagraph"/>
        <w:numPr>
          <w:ilvl w:val="0"/>
          <w:numId w:val="63"/>
        </w:numPr>
        <w:tabs>
          <w:tab w:pos="1713" w:val="left" w:leader="none"/>
        </w:tabs>
        <w:spacing w:line="240" w:lineRule="auto" w:before="183" w:after="0"/>
        <w:ind w:left="1713" w:right="0" w:hanging="360"/>
        <w:jc w:val="left"/>
        <w:rPr>
          <w:sz w:val="24"/>
        </w:rPr>
      </w:pPr>
      <w:r>
        <w:rPr>
          <w:sz w:val="24"/>
        </w:rPr>
        <w:t>uşaqlıqdankənar</w:t>
      </w:r>
      <w:r>
        <w:rPr>
          <w:spacing w:val="-5"/>
          <w:sz w:val="24"/>
        </w:rPr>
        <w:t> </w:t>
      </w:r>
      <w:r>
        <w:rPr>
          <w:spacing w:val="-2"/>
          <w:sz w:val="24"/>
        </w:rPr>
        <w:t>hamiləlik;</w:t>
      </w:r>
    </w:p>
    <w:p>
      <w:pPr>
        <w:pStyle w:val="ListParagraph"/>
        <w:numPr>
          <w:ilvl w:val="0"/>
          <w:numId w:val="63"/>
        </w:numPr>
        <w:tabs>
          <w:tab w:pos="1713" w:val="left" w:leader="none"/>
        </w:tabs>
        <w:spacing w:line="240" w:lineRule="auto" w:before="182" w:after="0"/>
        <w:ind w:left="1713" w:right="0" w:hanging="360"/>
        <w:jc w:val="left"/>
        <w:rPr>
          <w:sz w:val="24"/>
        </w:rPr>
      </w:pPr>
      <w:r>
        <w:rPr>
          <w:sz w:val="24"/>
        </w:rPr>
        <w:t>yumurtalığın </w:t>
      </w:r>
      <w:r>
        <w:rPr>
          <w:spacing w:val="-2"/>
          <w:sz w:val="24"/>
        </w:rPr>
        <w:t>apopleksiyası;</w:t>
      </w:r>
    </w:p>
    <w:p>
      <w:pPr>
        <w:pStyle w:val="ListParagraph"/>
        <w:numPr>
          <w:ilvl w:val="0"/>
          <w:numId w:val="63"/>
        </w:numPr>
        <w:tabs>
          <w:tab w:pos="1713" w:val="left" w:leader="none"/>
        </w:tabs>
        <w:spacing w:line="240" w:lineRule="auto" w:before="183" w:after="0"/>
        <w:ind w:left="1713" w:right="0" w:hanging="360"/>
        <w:jc w:val="left"/>
        <w:rPr>
          <w:sz w:val="24"/>
        </w:rPr>
      </w:pPr>
      <w:r>
        <w:rPr>
          <w:sz w:val="24"/>
        </w:rPr>
        <w:t>uşaqlıq</w:t>
      </w:r>
      <w:r>
        <w:rPr>
          <w:spacing w:val="-1"/>
          <w:sz w:val="24"/>
        </w:rPr>
        <w:t> </w:t>
      </w:r>
      <w:r>
        <w:rPr>
          <w:sz w:val="24"/>
        </w:rPr>
        <w:t>artımlarının kəskin</w:t>
      </w:r>
      <w:r>
        <w:rPr>
          <w:spacing w:val="-1"/>
          <w:sz w:val="24"/>
        </w:rPr>
        <w:t> </w:t>
      </w:r>
      <w:r>
        <w:rPr>
          <w:sz w:val="24"/>
        </w:rPr>
        <w:t>iltihabi </w:t>
      </w:r>
      <w:r>
        <w:rPr>
          <w:spacing w:val="-2"/>
          <w:sz w:val="24"/>
        </w:rPr>
        <w:t>xəstəlikləri;</w:t>
      </w:r>
    </w:p>
    <w:p>
      <w:pPr>
        <w:pStyle w:val="ListParagraph"/>
        <w:numPr>
          <w:ilvl w:val="0"/>
          <w:numId w:val="63"/>
        </w:numPr>
        <w:tabs>
          <w:tab w:pos="1713" w:val="left" w:leader="none"/>
        </w:tabs>
        <w:spacing w:line="259" w:lineRule="auto" w:before="180" w:after="0"/>
        <w:ind w:left="1713" w:right="1889" w:hanging="361"/>
        <w:jc w:val="left"/>
        <w:rPr>
          <w:sz w:val="24"/>
        </w:rPr>
      </w:pPr>
      <w:r>
        <w:rPr>
          <w:sz w:val="24"/>
        </w:rPr>
        <w:t>yumurtalıq</w:t>
      </w:r>
      <w:r>
        <w:rPr>
          <w:spacing w:val="-4"/>
          <w:sz w:val="24"/>
        </w:rPr>
        <w:t> </w:t>
      </w:r>
      <w:r>
        <w:rPr>
          <w:sz w:val="24"/>
        </w:rPr>
        <w:t>şişinin</w:t>
      </w:r>
      <w:r>
        <w:rPr>
          <w:spacing w:val="-4"/>
          <w:sz w:val="24"/>
        </w:rPr>
        <w:t> </w:t>
      </w:r>
      <w:r>
        <w:rPr>
          <w:sz w:val="24"/>
        </w:rPr>
        <w:t>ayaqcığı</w:t>
      </w:r>
      <w:r>
        <w:rPr>
          <w:spacing w:val="-4"/>
          <w:sz w:val="24"/>
        </w:rPr>
        <w:t> </w:t>
      </w:r>
      <w:r>
        <w:rPr>
          <w:sz w:val="24"/>
        </w:rPr>
        <w:t>üzərində</w:t>
      </w:r>
      <w:r>
        <w:rPr>
          <w:spacing w:val="-5"/>
          <w:sz w:val="24"/>
        </w:rPr>
        <w:t> </w:t>
      </w:r>
      <w:r>
        <w:rPr>
          <w:sz w:val="24"/>
        </w:rPr>
        <w:t>burulması</w:t>
      </w:r>
      <w:r>
        <w:rPr>
          <w:spacing w:val="-4"/>
          <w:sz w:val="24"/>
        </w:rPr>
        <w:t> </w:t>
      </w:r>
      <w:r>
        <w:rPr>
          <w:sz w:val="24"/>
        </w:rPr>
        <w:t>və</w:t>
      </w:r>
      <w:r>
        <w:rPr>
          <w:spacing w:val="-4"/>
          <w:sz w:val="24"/>
        </w:rPr>
        <w:t> </w:t>
      </w:r>
      <w:r>
        <w:rPr>
          <w:sz w:val="24"/>
        </w:rPr>
        <w:t>ya</w:t>
      </w:r>
      <w:r>
        <w:rPr>
          <w:spacing w:val="-5"/>
          <w:sz w:val="24"/>
        </w:rPr>
        <w:t> </w:t>
      </w:r>
      <w:r>
        <w:rPr>
          <w:sz w:val="24"/>
        </w:rPr>
        <w:t>yumurtalığın</w:t>
      </w:r>
      <w:r>
        <w:rPr>
          <w:spacing w:val="-4"/>
          <w:sz w:val="24"/>
        </w:rPr>
        <w:t> </w:t>
      </w:r>
      <w:r>
        <w:rPr>
          <w:sz w:val="24"/>
        </w:rPr>
        <w:t>şişəbənzər törəməsinin partlamasına şübhə, subseroz miomanın ayaqcığının burulması;</w:t>
      </w:r>
    </w:p>
    <w:p>
      <w:pPr>
        <w:pStyle w:val="ListParagraph"/>
        <w:numPr>
          <w:ilvl w:val="0"/>
          <w:numId w:val="63"/>
        </w:numPr>
        <w:tabs>
          <w:tab w:pos="1713" w:val="left" w:leader="none"/>
        </w:tabs>
        <w:spacing w:line="240" w:lineRule="auto" w:before="160" w:after="0"/>
        <w:ind w:left="1713" w:right="0" w:hanging="360"/>
        <w:jc w:val="left"/>
        <w:rPr>
          <w:sz w:val="24"/>
        </w:rPr>
      </w:pPr>
      <w:r>
        <w:rPr>
          <w:sz w:val="24"/>
        </w:rPr>
        <w:t>kəskin</w:t>
      </w:r>
      <w:r>
        <w:rPr>
          <w:spacing w:val="-3"/>
          <w:sz w:val="24"/>
        </w:rPr>
        <w:t> </w:t>
      </w:r>
      <w:r>
        <w:rPr>
          <w:sz w:val="24"/>
        </w:rPr>
        <w:t>cərrahi</w:t>
      </w:r>
      <w:r>
        <w:rPr>
          <w:spacing w:val="-1"/>
          <w:sz w:val="24"/>
        </w:rPr>
        <w:t> </w:t>
      </w:r>
      <w:r>
        <w:rPr>
          <w:sz w:val="24"/>
        </w:rPr>
        <w:t>və</w:t>
      </w:r>
      <w:r>
        <w:rPr>
          <w:spacing w:val="-1"/>
          <w:sz w:val="24"/>
        </w:rPr>
        <w:t> </w:t>
      </w:r>
      <w:r>
        <w:rPr>
          <w:sz w:val="24"/>
        </w:rPr>
        <w:t>ginekolooji</w:t>
      </w:r>
      <w:r>
        <w:rPr>
          <w:spacing w:val="-1"/>
          <w:sz w:val="24"/>
        </w:rPr>
        <w:t> </w:t>
      </w:r>
      <w:r>
        <w:rPr>
          <w:sz w:val="24"/>
        </w:rPr>
        <w:t>patologiyanın</w:t>
      </w:r>
      <w:r>
        <w:rPr>
          <w:spacing w:val="-1"/>
          <w:sz w:val="24"/>
        </w:rPr>
        <w:t> </w:t>
      </w:r>
      <w:r>
        <w:rPr>
          <w:sz w:val="24"/>
        </w:rPr>
        <w:t>differensial </w:t>
      </w:r>
      <w:r>
        <w:rPr>
          <w:spacing w:val="-2"/>
          <w:sz w:val="24"/>
        </w:rPr>
        <w:t>diaqnostikası.</w:t>
      </w:r>
    </w:p>
    <w:p>
      <w:pPr>
        <w:spacing w:before="183"/>
        <w:ind w:left="1701" w:right="0" w:firstLine="0"/>
        <w:jc w:val="left"/>
        <w:rPr>
          <w:i/>
          <w:sz w:val="24"/>
        </w:rPr>
      </w:pPr>
      <w:r>
        <w:rPr>
          <w:i/>
          <w:sz w:val="24"/>
        </w:rPr>
        <w:t>Laparoskopiyaya</w:t>
      </w:r>
      <w:r>
        <w:rPr>
          <w:spacing w:val="-4"/>
          <w:sz w:val="24"/>
        </w:rPr>
        <w:t> </w:t>
      </w:r>
      <w:r>
        <w:rPr>
          <w:i/>
          <w:sz w:val="24"/>
        </w:rPr>
        <w:t>mütləq</w:t>
      </w:r>
      <w:r>
        <w:rPr>
          <w:sz w:val="24"/>
        </w:rPr>
        <w:t> </w:t>
      </w:r>
      <w:r>
        <w:rPr>
          <w:i/>
          <w:sz w:val="24"/>
        </w:rPr>
        <w:t>əks</w:t>
      </w:r>
      <w:r>
        <w:rPr>
          <w:spacing w:val="-2"/>
          <w:sz w:val="24"/>
        </w:rPr>
        <w:t> </w:t>
      </w:r>
      <w:r>
        <w:rPr>
          <w:i/>
          <w:spacing w:val="-2"/>
          <w:sz w:val="24"/>
        </w:rPr>
        <w:t>göstərişlər:</w:t>
      </w:r>
    </w:p>
    <w:p>
      <w:pPr>
        <w:pStyle w:val="ListParagraph"/>
        <w:numPr>
          <w:ilvl w:val="0"/>
          <w:numId w:val="63"/>
        </w:numPr>
        <w:tabs>
          <w:tab w:pos="1713" w:val="left" w:leader="none"/>
        </w:tabs>
        <w:spacing w:line="240" w:lineRule="auto" w:before="182" w:after="0"/>
        <w:ind w:left="1713" w:right="0" w:hanging="360"/>
        <w:jc w:val="left"/>
        <w:rPr>
          <w:sz w:val="24"/>
        </w:rPr>
      </w:pPr>
      <w:r>
        <w:rPr>
          <w:sz w:val="24"/>
        </w:rPr>
        <w:t>hemorragik</w:t>
      </w:r>
      <w:r>
        <w:rPr>
          <w:spacing w:val="-3"/>
          <w:sz w:val="24"/>
        </w:rPr>
        <w:t> </w:t>
      </w:r>
      <w:r>
        <w:rPr>
          <w:spacing w:val="-4"/>
          <w:sz w:val="24"/>
        </w:rPr>
        <w:t>şok;</w:t>
      </w:r>
    </w:p>
    <w:p>
      <w:pPr>
        <w:pStyle w:val="ListParagraph"/>
        <w:numPr>
          <w:ilvl w:val="0"/>
          <w:numId w:val="63"/>
        </w:numPr>
        <w:tabs>
          <w:tab w:pos="1713" w:val="left" w:leader="none"/>
        </w:tabs>
        <w:spacing w:line="240" w:lineRule="auto" w:before="180" w:after="0"/>
        <w:ind w:left="1713" w:right="0" w:hanging="360"/>
        <w:jc w:val="left"/>
        <w:rPr>
          <w:sz w:val="24"/>
        </w:rPr>
      </w:pPr>
      <w:r>
        <w:rPr>
          <w:sz w:val="24"/>
        </w:rPr>
        <w:t>tənəffüs</w:t>
      </w:r>
      <w:r>
        <w:rPr>
          <w:spacing w:val="-5"/>
          <w:sz w:val="24"/>
        </w:rPr>
        <w:t> </w:t>
      </w:r>
      <w:r>
        <w:rPr>
          <w:sz w:val="24"/>
        </w:rPr>
        <w:t>sistemi</w:t>
      </w:r>
      <w:r>
        <w:rPr>
          <w:spacing w:val="-1"/>
          <w:sz w:val="24"/>
        </w:rPr>
        <w:t> </w:t>
      </w:r>
      <w:r>
        <w:rPr>
          <w:sz w:val="24"/>
        </w:rPr>
        <w:t>və</w:t>
      </w:r>
      <w:r>
        <w:rPr>
          <w:spacing w:val="-3"/>
          <w:sz w:val="24"/>
        </w:rPr>
        <w:t> </w:t>
      </w:r>
      <w:r>
        <w:rPr>
          <w:sz w:val="24"/>
        </w:rPr>
        <w:t>ürək-damar</w:t>
      </w:r>
      <w:r>
        <w:rPr>
          <w:spacing w:val="-3"/>
          <w:sz w:val="24"/>
        </w:rPr>
        <w:t> </w:t>
      </w:r>
      <w:r>
        <w:rPr>
          <w:sz w:val="24"/>
        </w:rPr>
        <w:t>sistemi</w:t>
      </w:r>
      <w:r>
        <w:rPr>
          <w:spacing w:val="-2"/>
          <w:sz w:val="24"/>
        </w:rPr>
        <w:t> </w:t>
      </w:r>
      <w:r>
        <w:rPr>
          <w:sz w:val="24"/>
        </w:rPr>
        <w:t>xəstəliklərinin</w:t>
      </w:r>
      <w:r>
        <w:rPr>
          <w:spacing w:val="-1"/>
          <w:sz w:val="24"/>
        </w:rPr>
        <w:t> </w:t>
      </w:r>
      <w:r>
        <w:rPr>
          <w:sz w:val="24"/>
        </w:rPr>
        <w:t>dekompensasiya</w:t>
      </w:r>
      <w:r>
        <w:rPr>
          <w:spacing w:val="-1"/>
          <w:sz w:val="24"/>
        </w:rPr>
        <w:t> </w:t>
      </w:r>
      <w:r>
        <w:rPr>
          <w:spacing w:val="-2"/>
          <w:sz w:val="24"/>
        </w:rPr>
        <w:t>mərhələsi;</w:t>
      </w:r>
    </w:p>
    <w:p>
      <w:pPr>
        <w:pStyle w:val="ListParagraph"/>
        <w:numPr>
          <w:ilvl w:val="0"/>
          <w:numId w:val="63"/>
        </w:numPr>
        <w:tabs>
          <w:tab w:pos="1713" w:val="left" w:leader="none"/>
        </w:tabs>
        <w:spacing w:line="240" w:lineRule="auto" w:before="182" w:after="0"/>
        <w:ind w:left="1713" w:right="0" w:hanging="360"/>
        <w:jc w:val="left"/>
        <w:rPr>
          <w:sz w:val="24"/>
        </w:rPr>
      </w:pPr>
      <w:r>
        <w:rPr>
          <w:sz w:val="24"/>
        </w:rPr>
        <w:t>korreksiya</w:t>
      </w:r>
      <w:r>
        <w:rPr>
          <w:spacing w:val="-3"/>
          <w:sz w:val="24"/>
        </w:rPr>
        <w:t> </w:t>
      </w:r>
      <w:r>
        <w:rPr>
          <w:sz w:val="24"/>
        </w:rPr>
        <w:t>olunmayan</w:t>
      </w:r>
      <w:r>
        <w:rPr>
          <w:spacing w:val="-2"/>
          <w:sz w:val="24"/>
        </w:rPr>
        <w:t> koaqulopatiya;</w:t>
      </w:r>
    </w:p>
    <w:p>
      <w:pPr>
        <w:pStyle w:val="ListParagraph"/>
        <w:numPr>
          <w:ilvl w:val="0"/>
          <w:numId w:val="63"/>
        </w:numPr>
        <w:tabs>
          <w:tab w:pos="1713" w:val="left" w:leader="none"/>
        </w:tabs>
        <w:spacing w:line="240" w:lineRule="auto" w:before="183" w:after="0"/>
        <w:ind w:left="1713" w:right="0" w:hanging="360"/>
        <w:jc w:val="left"/>
        <w:rPr>
          <w:sz w:val="24"/>
        </w:rPr>
      </w:pPr>
      <w:r>
        <w:rPr>
          <w:sz w:val="24"/>
        </w:rPr>
        <w:t>pasiyentə</w:t>
      </w:r>
      <w:r>
        <w:rPr>
          <w:spacing w:val="-5"/>
          <w:sz w:val="24"/>
        </w:rPr>
        <w:t> </w:t>
      </w:r>
      <w:r>
        <w:rPr>
          <w:sz w:val="24"/>
        </w:rPr>
        <w:t>Trendelenburq vəziyyəti</w:t>
      </w:r>
      <w:r>
        <w:rPr>
          <w:spacing w:val="-2"/>
          <w:sz w:val="24"/>
        </w:rPr>
        <w:t> </w:t>
      </w:r>
      <w:r>
        <w:rPr>
          <w:sz w:val="24"/>
        </w:rPr>
        <w:t>yaratmağa</w:t>
      </w:r>
      <w:r>
        <w:rPr>
          <w:spacing w:val="-2"/>
          <w:sz w:val="24"/>
        </w:rPr>
        <w:t> </w:t>
      </w:r>
      <w:r>
        <w:rPr>
          <w:sz w:val="24"/>
        </w:rPr>
        <w:t>imkan</w:t>
      </w:r>
      <w:r>
        <w:rPr>
          <w:spacing w:val="-2"/>
          <w:sz w:val="24"/>
        </w:rPr>
        <w:t> </w:t>
      </w:r>
      <w:r>
        <w:rPr>
          <w:sz w:val="24"/>
        </w:rPr>
        <w:t>verməyən</w:t>
      </w:r>
      <w:r>
        <w:rPr>
          <w:spacing w:val="-2"/>
          <w:sz w:val="24"/>
        </w:rPr>
        <w:t> </w:t>
      </w:r>
      <w:r>
        <w:rPr>
          <w:sz w:val="24"/>
        </w:rPr>
        <w:t>xəstəliklər </w:t>
      </w:r>
      <w:r>
        <w:rPr>
          <w:spacing w:val="-2"/>
          <w:sz w:val="24"/>
        </w:rPr>
        <w:t>(beyin</w:t>
      </w:r>
    </w:p>
    <w:p>
      <w:pPr>
        <w:pStyle w:val="BodyText"/>
        <w:spacing w:before="22"/>
        <w:ind w:left="1713"/>
        <w:jc w:val="left"/>
      </w:pPr>
      <w:r>
        <w:rPr/>
        <w:t>travmalarının</w:t>
      </w:r>
      <w:r>
        <w:rPr>
          <w:spacing w:val="-4"/>
        </w:rPr>
        <w:t> </w:t>
      </w:r>
      <w:r>
        <w:rPr/>
        <w:t>nəticələri, beyin</w:t>
      </w:r>
      <w:r>
        <w:rPr>
          <w:spacing w:val="-2"/>
        </w:rPr>
        <w:t> </w:t>
      </w:r>
      <w:r>
        <w:rPr/>
        <w:t>damarlarının</w:t>
      </w:r>
      <w:r>
        <w:rPr>
          <w:spacing w:val="-1"/>
        </w:rPr>
        <w:t> </w:t>
      </w:r>
      <w:r>
        <w:rPr/>
        <w:t>zədələnməsi</w:t>
      </w:r>
      <w:r>
        <w:rPr>
          <w:spacing w:val="-1"/>
        </w:rPr>
        <w:t> </w:t>
      </w:r>
      <w:r>
        <w:rPr/>
        <w:t>və</w:t>
      </w:r>
      <w:r>
        <w:rPr>
          <w:spacing w:val="-2"/>
        </w:rPr>
        <w:t> </w:t>
      </w:r>
      <w:r>
        <w:rPr>
          <w:spacing w:val="-4"/>
        </w:rPr>
        <w:t>s.);</w:t>
      </w:r>
    </w:p>
    <w:p>
      <w:pPr>
        <w:pStyle w:val="ListParagraph"/>
        <w:numPr>
          <w:ilvl w:val="0"/>
          <w:numId w:val="63"/>
        </w:numPr>
        <w:tabs>
          <w:tab w:pos="1713" w:val="left" w:leader="none"/>
        </w:tabs>
        <w:spacing w:line="240" w:lineRule="auto" w:before="182" w:after="0"/>
        <w:ind w:left="1713" w:right="0" w:hanging="360"/>
        <w:jc w:val="left"/>
        <w:rPr>
          <w:sz w:val="24"/>
        </w:rPr>
      </w:pPr>
      <w:r>
        <w:rPr>
          <w:sz w:val="24"/>
        </w:rPr>
        <w:t>kəskin</w:t>
      </w:r>
      <w:r>
        <w:rPr>
          <w:spacing w:val="-3"/>
          <w:sz w:val="24"/>
        </w:rPr>
        <w:t> </w:t>
      </w:r>
      <w:r>
        <w:rPr>
          <w:sz w:val="24"/>
        </w:rPr>
        <w:t>və</w:t>
      </w:r>
      <w:r>
        <w:rPr>
          <w:spacing w:val="-1"/>
          <w:sz w:val="24"/>
        </w:rPr>
        <w:t> </w:t>
      </w:r>
      <w:r>
        <w:rPr>
          <w:sz w:val="24"/>
        </w:rPr>
        <w:t>xroniki</w:t>
      </w:r>
      <w:r>
        <w:rPr>
          <w:spacing w:val="-1"/>
          <w:sz w:val="24"/>
        </w:rPr>
        <w:t> </w:t>
      </w:r>
      <w:r>
        <w:rPr>
          <w:sz w:val="24"/>
        </w:rPr>
        <w:t>qaraciyər-böyrək </w:t>
      </w:r>
      <w:r>
        <w:rPr>
          <w:spacing w:val="-2"/>
          <w:sz w:val="24"/>
        </w:rPr>
        <w:t>çatışmazlığı.</w:t>
      </w:r>
    </w:p>
    <w:p>
      <w:pPr>
        <w:pStyle w:val="Heading4"/>
        <w:spacing w:before="183"/>
        <w:ind w:left="1701"/>
      </w:pPr>
      <w:r>
        <w:rPr/>
        <w:t>Laparoskopiya</w:t>
      </w:r>
      <w:r>
        <w:rPr>
          <w:b w:val="0"/>
          <w:spacing w:val="-5"/>
        </w:rPr>
        <w:t> </w:t>
      </w:r>
      <w:r>
        <w:rPr/>
        <w:t>üçün</w:t>
      </w:r>
      <w:r>
        <w:rPr>
          <w:b w:val="0"/>
          <w:spacing w:val="-3"/>
        </w:rPr>
        <w:t> </w:t>
      </w:r>
      <w:r>
        <w:rPr/>
        <w:t>nisbi</w:t>
      </w:r>
      <w:r>
        <w:rPr>
          <w:b w:val="0"/>
          <w:spacing w:val="-1"/>
        </w:rPr>
        <w:t> </w:t>
      </w:r>
      <w:r>
        <w:rPr/>
        <w:t>əks</w:t>
      </w:r>
      <w:r>
        <w:rPr>
          <w:b w:val="0"/>
          <w:spacing w:val="-3"/>
        </w:rPr>
        <w:t> </w:t>
      </w:r>
      <w:r>
        <w:rPr>
          <w:spacing w:val="-2"/>
        </w:rPr>
        <w:t>göstərişlər:</w:t>
      </w:r>
    </w:p>
    <w:p>
      <w:pPr>
        <w:pStyle w:val="ListParagraph"/>
        <w:numPr>
          <w:ilvl w:val="0"/>
          <w:numId w:val="63"/>
        </w:numPr>
        <w:tabs>
          <w:tab w:pos="1713" w:val="left" w:leader="none"/>
        </w:tabs>
        <w:spacing w:line="240" w:lineRule="auto" w:before="180" w:after="0"/>
        <w:ind w:left="1713" w:right="0" w:hanging="360"/>
        <w:jc w:val="left"/>
        <w:rPr>
          <w:sz w:val="24"/>
        </w:rPr>
      </w:pPr>
      <w:r>
        <w:rPr>
          <w:sz w:val="24"/>
        </w:rPr>
        <w:t>polivalent</w:t>
      </w:r>
      <w:r>
        <w:rPr>
          <w:spacing w:val="-1"/>
          <w:sz w:val="24"/>
        </w:rPr>
        <w:t> </w:t>
      </w:r>
      <w:r>
        <w:rPr>
          <w:spacing w:val="-2"/>
          <w:sz w:val="24"/>
        </w:rPr>
        <w:t>allergiya;</w:t>
      </w:r>
    </w:p>
    <w:p>
      <w:pPr>
        <w:pStyle w:val="ListParagraph"/>
        <w:numPr>
          <w:ilvl w:val="0"/>
          <w:numId w:val="63"/>
        </w:numPr>
        <w:tabs>
          <w:tab w:pos="1713" w:val="left" w:leader="none"/>
        </w:tabs>
        <w:spacing w:line="240" w:lineRule="auto" w:before="182" w:after="0"/>
        <w:ind w:left="1713" w:right="0" w:hanging="360"/>
        <w:jc w:val="left"/>
        <w:rPr>
          <w:sz w:val="24"/>
        </w:rPr>
      </w:pPr>
      <w:r>
        <w:rPr>
          <w:sz w:val="24"/>
        </w:rPr>
        <w:t>yayılmış</w:t>
      </w:r>
      <w:r>
        <w:rPr>
          <w:spacing w:val="-2"/>
          <w:sz w:val="24"/>
        </w:rPr>
        <w:t> peritonit;</w:t>
      </w:r>
    </w:p>
    <w:p>
      <w:pPr>
        <w:pStyle w:val="ListParagraph"/>
        <w:numPr>
          <w:ilvl w:val="0"/>
          <w:numId w:val="63"/>
        </w:numPr>
        <w:tabs>
          <w:tab w:pos="1713" w:val="left" w:leader="none"/>
        </w:tabs>
        <w:spacing w:line="240" w:lineRule="auto" w:before="183" w:after="0"/>
        <w:ind w:left="1713" w:right="0" w:hanging="360"/>
        <w:jc w:val="left"/>
        <w:rPr>
          <w:sz w:val="24"/>
        </w:rPr>
      </w:pPr>
      <w:r>
        <w:rPr>
          <w:sz w:val="24"/>
        </w:rPr>
        <w:t>qarın</w:t>
      </w:r>
      <w:r>
        <w:rPr>
          <w:spacing w:val="-3"/>
          <w:sz w:val="24"/>
        </w:rPr>
        <w:t> </w:t>
      </w:r>
      <w:r>
        <w:rPr>
          <w:sz w:val="24"/>
        </w:rPr>
        <w:t>və</w:t>
      </w:r>
      <w:r>
        <w:rPr>
          <w:spacing w:val="-2"/>
          <w:sz w:val="24"/>
        </w:rPr>
        <w:t> </w:t>
      </w:r>
      <w:r>
        <w:rPr>
          <w:sz w:val="24"/>
        </w:rPr>
        <w:t>kiçik çanaq</w:t>
      </w:r>
      <w:r>
        <w:rPr>
          <w:spacing w:val="-1"/>
          <w:sz w:val="24"/>
        </w:rPr>
        <w:t> </w:t>
      </w:r>
      <w:r>
        <w:rPr>
          <w:sz w:val="24"/>
        </w:rPr>
        <w:t>boşluğunda</w:t>
      </w:r>
      <w:r>
        <w:rPr>
          <w:spacing w:val="-2"/>
          <w:sz w:val="24"/>
        </w:rPr>
        <w:t> </w:t>
      </w:r>
      <w:r>
        <w:rPr>
          <w:sz w:val="24"/>
        </w:rPr>
        <w:t>keçmişdə</w:t>
      </w:r>
      <w:r>
        <w:rPr>
          <w:spacing w:val="-2"/>
          <w:sz w:val="24"/>
        </w:rPr>
        <w:t> </w:t>
      </w:r>
      <w:r>
        <w:rPr>
          <w:sz w:val="24"/>
        </w:rPr>
        <w:t>aparılmış əməliyyatlardan</w:t>
      </w:r>
      <w:r>
        <w:rPr>
          <w:spacing w:val="-1"/>
          <w:sz w:val="24"/>
        </w:rPr>
        <w:t> </w:t>
      </w:r>
      <w:r>
        <w:rPr>
          <w:sz w:val="24"/>
        </w:rPr>
        <w:t>sonrakı </w:t>
      </w:r>
      <w:r>
        <w:rPr>
          <w:spacing w:val="-2"/>
          <w:sz w:val="24"/>
        </w:rPr>
        <w:t>bitişmə</w:t>
      </w:r>
    </w:p>
    <w:p>
      <w:pPr>
        <w:pStyle w:val="BodyText"/>
        <w:spacing w:before="21"/>
        <w:ind w:left="1713"/>
        <w:jc w:val="left"/>
      </w:pPr>
      <w:r>
        <w:rPr>
          <w:spacing w:val="-2"/>
        </w:rPr>
        <w:t>prosesi;</w:t>
      </w:r>
    </w:p>
    <w:p>
      <w:pPr>
        <w:pStyle w:val="ListParagraph"/>
        <w:numPr>
          <w:ilvl w:val="0"/>
          <w:numId w:val="63"/>
        </w:numPr>
        <w:tabs>
          <w:tab w:pos="1713" w:val="left" w:leader="none"/>
        </w:tabs>
        <w:spacing w:line="240" w:lineRule="auto" w:before="183" w:after="0"/>
        <w:ind w:left="1713" w:right="0" w:hanging="360"/>
        <w:jc w:val="left"/>
        <w:rPr>
          <w:sz w:val="24"/>
        </w:rPr>
      </w:pPr>
      <w:r>
        <w:rPr>
          <w:sz w:val="24"/>
        </w:rPr>
        <w:t>hamiləliyin</w:t>
      </w:r>
      <w:r>
        <w:rPr>
          <w:spacing w:val="-2"/>
          <w:sz w:val="24"/>
        </w:rPr>
        <w:t> </w:t>
      </w:r>
      <w:r>
        <w:rPr>
          <w:sz w:val="24"/>
        </w:rPr>
        <w:t>gec</w:t>
      </w:r>
      <w:r>
        <w:rPr>
          <w:spacing w:val="-3"/>
          <w:sz w:val="24"/>
        </w:rPr>
        <w:t> </w:t>
      </w:r>
      <w:r>
        <w:rPr>
          <w:sz w:val="24"/>
        </w:rPr>
        <w:t>müddəti</w:t>
      </w:r>
      <w:r>
        <w:rPr>
          <w:spacing w:val="-1"/>
          <w:sz w:val="24"/>
        </w:rPr>
        <w:t> </w:t>
      </w:r>
      <w:r>
        <w:rPr>
          <w:sz w:val="24"/>
        </w:rPr>
        <w:t>(16-18</w:t>
      </w:r>
      <w:r>
        <w:rPr>
          <w:spacing w:val="-1"/>
          <w:sz w:val="24"/>
        </w:rPr>
        <w:t> </w:t>
      </w:r>
      <w:r>
        <w:rPr>
          <w:sz w:val="24"/>
        </w:rPr>
        <w:t>həftədən</w:t>
      </w:r>
      <w:r>
        <w:rPr>
          <w:spacing w:val="-1"/>
          <w:sz w:val="24"/>
        </w:rPr>
        <w:t> </w:t>
      </w:r>
      <w:r>
        <w:rPr>
          <w:spacing w:val="-2"/>
          <w:sz w:val="24"/>
        </w:rPr>
        <w:t>artıq);</w:t>
      </w:r>
    </w:p>
    <w:p>
      <w:pPr>
        <w:pStyle w:val="ListParagraph"/>
        <w:numPr>
          <w:ilvl w:val="0"/>
          <w:numId w:val="63"/>
        </w:numPr>
        <w:tabs>
          <w:tab w:pos="1713" w:val="left" w:leader="none"/>
        </w:tabs>
        <w:spacing w:line="240" w:lineRule="auto" w:before="182" w:after="0"/>
        <w:ind w:left="1713" w:right="0" w:hanging="360"/>
        <w:jc w:val="left"/>
        <w:rPr>
          <w:sz w:val="24"/>
        </w:rPr>
      </w:pPr>
      <w:r>
        <w:rPr>
          <w:sz w:val="24"/>
        </w:rPr>
        <w:t>uşaqlığın</w:t>
      </w:r>
      <w:r>
        <w:rPr>
          <w:spacing w:val="-4"/>
          <w:sz w:val="24"/>
        </w:rPr>
        <w:t> </w:t>
      </w:r>
      <w:r>
        <w:rPr>
          <w:sz w:val="24"/>
        </w:rPr>
        <w:t>böyük</w:t>
      </w:r>
      <w:r>
        <w:rPr>
          <w:spacing w:val="-2"/>
          <w:sz w:val="24"/>
        </w:rPr>
        <w:t> </w:t>
      </w:r>
      <w:r>
        <w:rPr>
          <w:sz w:val="24"/>
        </w:rPr>
        <w:t>ölçülü</w:t>
      </w:r>
      <w:r>
        <w:rPr>
          <w:spacing w:val="-1"/>
          <w:sz w:val="24"/>
        </w:rPr>
        <w:t> </w:t>
      </w:r>
      <w:r>
        <w:rPr>
          <w:sz w:val="24"/>
        </w:rPr>
        <w:t>mioması</w:t>
      </w:r>
      <w:r>
        <w:rPr>
          <w:spacing w:val="-2"/>
          <w:sz w:val="24"/>
        </w:rPr>
        <w:t> </w:t>
      </w:r>
      <w:r>
        <w:rPr>
          <w:sz w:val="24"/>
        </w:rPr>
        <w:t>(16</w:t>
      </w:r>
      <w:r>
        <w:rPr>
          <w:spacing w:val="-1"/>
          <w:sz w:val="24"/>
        </w:rPr>
        <w:t> </w:t>
      </w:r>
      <w:r>
        <w:rPr>
          <w:sz w:val="24"/>
        </w:rPr>
        <w:t>həftəlik</w:t>
      </w:r>
      <w:r>
        <w:rPr>
          <w:spacing w:val="-2"/>
          <w:sz w:val="24"/>
        </w:rPr>
        <w:t> </w:t>
      </w:r>
      <w:r>
        <w:rPr>
          <w:sz w:val="24"/>
        </w:rPr>
        <w:t>hamiləlikdən</w:t>
      </w:r>
      <w:r>
        <w:rPr>
          <w:spacing w:val="-1"/>
          <w:sz w:val="24"/>
        </w:rPr>
        <w:t> </w:t>
      </w:r>
      <w:r>
        <w:rPr>
          <w:spacing w:val="-2"/>
          <w:sz w:val="24"/>
        </w:rPr>
        <w:t>böyük).</w:t>
      </w:r>
    </w:p>
    <w:p>
      <w:pPr>
        <w:pStyle w:val="BodyText"/>
        <w:spacing w:before="181"/>
        <w:ind w:left="1701"/>
        <w:jc w:val="left"/>
      </w:pPr>
      <w:r>
        <w:rPr/>
        <w:t>Planlı</w:t>
      </w:r>
      <w:r>
        <w:rPr>
          <w:spacing w:val="-4"/>
        </w:rPr>
        <w:t> </w:t>
      </w:r>
      <w:r>
        <w:rPr/>
        <w:t>laparoskopik</w:t>
      </w:r>
      <w:r>
        <w:rPr>
          <w:spacing w:val="-1"/>
        </w:rPr>
        <w:t> </w:t>
      </w:r>
      <w:r>
        <w:rPr/>
        <w:t>müdaxiləyə</w:t>
      </w:r>
      <w:r>
        <w:rPr>
          <w:spacing w:val="-2"/>
        </w:rPr>
        <w:t> </w:t>
      </w:r>
      <w:r>
        <w:rPr/>
        <w:t>mövcud</w:t>
      </w:r>
      <w:r>
        <w:rPr>
          <w:spacing w:val="-1"/>
        </w:rPr>
        <w:t> </w:t>
      </w:r>
      <w:r>
        <w:rPr/>
        <w:t>və</w:t>
      </w:r>
      <w:r>
        <w:rPr>
          <w:spacing w:val="-2"/>
        </w:rPr>
        <w:t> </w:t>
      </w:r>
      <w:r>
        <w:rPr/>
        <w:t>yaxud</w:t>
      </w:r>
      <w:r>
        <w:rPr>
          <w:spacing w:val="1"/>
        </w:rPr>
        <w:t> </w:t>
      </w:r>
      <w:r>
        <w:rPr/>
        <w:t>4</w:t>
      </w:r>
      <w:r>
        <w:rPr>
          <w:spacing w:val="-1"/>
        </w:rPr>
        <w:t> </w:t>
      </w:r>
      <w:r>
        <w:rPr/>
        <w:t>həftədən</w:t>
      </w:r>
      <w:r>
        <w:rPr>
          <w:spacing w:val="1"/>
        </w:rPr>
        <w:t> </w:t>
      </w:r>
      <w:r>
        <w:rPr/>
        <w:t>az</w:t>
      </w:r>
      <w:r>
        <w:rPr>
          <w:spacing w:val="-2"/>
        </w:rPr>
        <w:t> </w:t>
      </w:r>
      <w:r>
        <w:rPr/>
        <w:t>müddətdə </w:t>
      </w:r>
      <w:r>
        <w:rPr>
          <w:spacing w:val="-2"/>
        </w:rPr>
        <w:t>keçirilmiş</w:t>
      </w:r>
    </w:p>
    <w:p>
      <w:pPr>
        <w:pStyle w:val="BodyText"/>
        <w:spacing w:before="21"/>
        <w:ind w:left="0" w:right="2716"/>
        <w:jc w:val="center"/>
      </w:pPr>
      <w:r>
        <w:rPr/>
        <w:t>kəskin</w:t>
      </w:r>
      <w:r>
        <w:rPr>
          <w:spacing w:val="-3"/>
        </w:rPr>
        <w:t> </w:t>
      </w:r>
      <w:r>
        <w:rPr/>
        <w:t>infeksiya</w:t>
      </w:r>
      <w:r>
        <w:rPr>
          <w:spacing w:val="-1"/>
        </w:rPr>
        <w:t> </w:t>
      </w:r>
      <w:r>
        <w:rPr/>
        <w:t>və</w:t>
      </w:r>
      <w:r>
        <w:rPr>
          <w:spacing w:val="-2"/>
        </w:rPr>
        <w:t> </w:t>
      </w:r>
      <w:r>
        <w:rPr/>
        <w:t>soyuqdəymə</w:t>
      </w:r>
      <w:r>
        <w:rPr>
          <w:spacing w:val="-2"/>
        </w:rPr>
        <w:t> </w:t>
      </w:r>
      <w:r>
        <w:rPr/>
        <w:t>xəstəlikləri</w:t>
      </w:r>
      <w:r>
        <w:rPr>
          <w:spacing w:val="-2"/>
        </w:rPr>
        <w:t> </w:t>
      </w:r>
      <w:r>
        <w:rPr/>
        <w:t>əks</w:t>
      </w:r>
      <w:r>
        <w:rPr>
          <w:spacing w:val="-2"/>
        </w:rPr>
        <w:t> </w:t>
      </w:r>
      <w:r>
        <w:rPr/>
        <w:t>göstəriş</w:t>
      </w:r>
      <w:r>
        <w:rPr>
          <w:spacing w:val="-2"/>
        </w:rPr>
        <w:t> </w:t>
      </w:r>
      <w:r>
        <w:rPr/>
        <w:t>ola </w:t>
      </w:r>
      <w:r>
        <w:rPr>
          <w:spacing w:val="-2"/>
        </w:rPr>
        <w:t>bilər.</w:t>
      </w:r>
    </w:p>
    <w:p>
      <w:pPr>
        <w:pStyle w:val="BodyText"/>
        <w:spacing w:line="259" w:lineRule="auto" w:before="183"/>
        <w:ind w:right="703" w:firstLine="707"/>
        <w:jc w:val="left"/>
      </w:pPr>
      <w:r>
        <w:rPr/>
        <w:t>Laparoskopiyanın ağırlaşmaları anestezioloji və manipulyasiyanın özünün icrası ilə əlaqədar</w:t>
      </w:r>
      <w:r>
        <w:rPr>
          <w:spacing w:val="-4"/>
        </w:rPr>
        <w:t> </w:t>
      </w:r>
      <w:r>
        <w:rPr/>
        <w:t>ola</w:t>
      </w:r>
      <w:r>
        <w:rPr>
          <w:spacing w:val="-6"/>
        </w:rPr>
        <w:t> </w:t>
      </w:r>
      <w:r>
        <w:rPr/>
        <w:t>bilər</w:t>
      </w:r>
      <w:r>
        <w:rPr>
          <w:spacing w:val="-4"/>
        </w:rPr>
        <w:t> </w:t>
      </w:r>
      <w:r>
        <w:rPr/>
        <w:t>(magistral</w:t>
      </w:r>
      <w:r>
        <w:rPr>
          <w:spacing w:val="-4"/>
        </w:rPr>
        <w:t> </w:t>
      </w:r>
      <w:r>
        <w:rPr/>
        <w:t>damarların</w:t>
      </w:r>
      <w:r>
        <w:rPr>
          <w:spacing w:val="-4"/>
        </w:rPr>
        <w:t> </w:t>
      </w:r>
      <w:r>
        <w:rPr/>
        <w:t>zədələnməsi,</w:t>
      </w:r>
      <w:r>
        <w:rPr>
          <w:spacing w:val="-4"/>
        </w:rPr>
        <w:t> </w:t>
      </w:r>
      <w:r>
        <w:rPr/>
        <w:t>mədə-bağırsaq</w:t>
      </w:r>
      <w:r>
        <w:rPr>
          <w:spacing w:val="-4"/>
        </w:rPr>
        <w:t> </w:t>
      </w:r>
      <w:r>
        <w:rPr/>
        <w:t>traktının</w:t>
      </w:r>
      <w:r>
        <w:rPr>
          <w:spacing w:val="-4"/>
        </w:rPr>
        <w:t> </w:t>
      </w:r>
      <w:r>
        <w:rPr/>
        <w:t>və</w:t>
      </w:r>
      <w:r>
        <w:rPr>
          <w:spacing w:val="-6"/>
        </w:rPr>
        <w:t> </w:t>
      </w:r>
      <w:r>
        <w:rPr/>
        <w:t>sidik-ifrazat sisteminin travması, qaz emboliyası, divarlararası emfizema).</w:t>
      </w:r>
    </w:p>
    <w:p>
      <w:pPr>
        <w:pStyle w:val="BodyText"/>
        <w:spacing w:line="259" w:lineRule="auto" w:before="159"/>
        <w:ind w:right="1362" w:firstLine="707"/>
        <w:jc w:val="left"/>
      </w:pPr>
      <w:r>
        <w:rPr/>
        <w:t>Ağırlaşmaların</w:t>
      </w:r>
      <w:r>
        <w:rPr>
          <w:spacing w:val="-4"/>
        </w:rPr>
        <w:t> </w:t>
      </w:r>
      <w:r>
        <w:rPr/>
        <w:t>rastgəlmə</w:t>
      </w:r>
      <w:r>
        <w:rPr>
          <w:spacing w:val="-3"/>
        </w:rPr>
        <w:t> </w:t>
      </w:r>
      <w:r>
        <w:rPr/>
        <w:t>tezliyi</w:t>
      </w:r>
      <w:r>
        <w:rPr>
          <w:spacing w:val="-4"/>
        </w:rPr>
        <w:t> </w:t>
      </w:r>
      <w:r>
        <w:rPr/>
        <w:t>və</w:t>
      </w:r>
      <w:r>
        <w:rPr>
          <w:spacing w:val="-5"/>
        </w:rPr>
        <w:t> </w:t>
      </w:r>
      <w:r>
        <w:rPr/>
        <w:t>strukturu</w:t>
      </w:r>
      <w:r>
        <w:rPr>
          <w:spacing w:val="-4"/>
        </w:rPr>
        <w:t> </w:t>
      </w:r>
      <w:r>
        <w:rPr/>
        <w:t>cərrahın</w:t>
      </w:r>
      <w:r>
        <w:rPr>
          <w:spacing w:val="-4"/>
        </w:rPr>
        <w:t> </w:t>
      </w:r>
      <w:r>
        <w:rPr/>
        <w:t>səriştəsindən</w:t>
      </w:r>
      <w:r>
        <w:rPr>
          <w:spacing w:val="-4"/>
        </w:rPr>
        <w:t> </w:t>
      </w:r>
      <w:r>
        <w:rPr/>
        <w:t>və</w:t>
      </w:r>
      <w:r>
        <w:rPr>
          <w:spacing w:val="-5"/>
        </w:rPr>
        <w:t> </w:t>
      </w:r>
      <w:r>
        <w:rPr/>
        <w:t>icra</w:t>
      </w:r>
      <w:r>
        <w:rPr>
          <w:spacing w:val="-3"/>
        </w:rPr>
        <w:t> </w:t>
      </w:r>
      <w:r>
        <w:rPr/>
        <w:t>edilən müdaxilənin xüsusiyyətindən asılıdır.</w:t>
      </w:r>
    </w:p>
    <w:p>
      <w:pPr>
        <w:pStyle w:val="BodyText"/>
        <w:spacing w:after="0" w:line="259" w:lineRule="auto"/>
        <w:jc w:val="left"/>
        <w:sectPr>
          <w:pgSz w:w="11910" w:h="16840"/>
          <w:pgMar w:top="1040" w:bottom="280" w:left="708" w:right="141"/>
        </w:sectPr>
      </w:pPr>
    </w:p>
    <w:p>
      <w:pPr>
        <w:pStyle w:val="BodyText"/>
        <w:spacing w:line="259" w:lineRule="auto" w:before="73"/>
        <w:ind w:right="703" w:firstLine="707"/>
        <w:jc w:val="left"/>
      </w:pPr>
      <w:r>
        <w:rPr/>
        <w:t>Laparoskopik</w:t>
      </w:r>
      <w:r>
        <w:rPr>
          <w:spacing w:val="-4"/>
        </w:rPr>
        <w:t> </w:t>
      </w:r>
      <w:r>
        <w:rPr/>
        <w:t>ginekologiyada</w:t>
      </w:r>
      <w:r>
        <w:rPr>
          <w:spacing w:val="-5"/>
        </w:rPr>
        <w:t> </w:t>
      </w:r>
      <w:r>
        <w:rPr/>
        <w:t>ağırlaşmaların</w:t>
      </w:r>
      <w:r>
        <w:rPr>
          <w:spacing w:val="-4"/>
        </w:rPr>
        <w:t> </w:t>
      </w:r>
      <w:r>
        <w:rPr/>
        <w:t>profilaktikası</w:t>
      </w:r>
      <w:r>
        <w:rPr>
          <w:spacing w:val="-4"/>
        </w:rPr>
        <w:t> </w:t>
      </w:r>
      <w:r>
        <w:rPr/>
        <w:t>tam</w:t>
      </w:r>
      <w:r>
        <w:rPr>
          <w:spacing w:val="-4"/>
        </w:rPr>
        <w:t> </w:t>
      </w:r>
      <w:r>
        <w:rPr/>
        <w:t>və</w:t>
      </w:r>
      <w:r>
        <w:rPr>
          <w:spacing w:val="-6"/>
        </w:rPr>
        <w:t> </w:t>
      </w:r>
      <w:r>
        <w:rPr/>
        <w:t>nisbi</w:t>
      </w:r>
      <w:r>
        <w:rPr>
          <w:spacing w:val="-3"/>
        </w:rPr>
        <w:t> </w:t>
      </w:r>
      <w:r>
        <w:rPr/>
        <w:t>əks</w:t>
      </w:r>
      <w:r>
        <w:rPr>
          <w:spacing w:val="-5"/>
        </w:rPr>
        <w:t> </w:t>
      </w:r>
      <w:r>
        <w:rPr/>
        <w:t>göstərişlərin nəzərə alınmasından, laparoskopik əməliyyat üçün xəstələrin diqqətlə seçilməsindən, cərrahi müdaxilənin mürəkkəbliyinə müvafiq cərrah-endoskopistin səriştəsindən ibarətdir.</w:t>
      </w:r>
    </w:p>
    <w:p>
      <w:pPr>
        <w:pStyle w:val="Heading4"/>
        <w:spacing w:before="160"/>
        <w:ind w:left="1701"/>
      </w:pPr>
      <w:r>
        <w:rPr/>
        <w:t>2.3.2.</w:t>
      </w:r>
      <w:r>
        <w:rPr>
          <w:b w:val="0"/>
          <w:spacing w:val="-3"/>
        </w:rPr>
        <w:t> </w:t>
      </w:r>
      <w:r>
        <w:rPr/>
        <w:t>Ultrasəs</w:t>
      </w:r>
      <w:r>
        <w:rPr>
          <w:b w:val="0"/>
          <w:spacing w:val="-2"/>
        </w:rPr>
        <w:t> </w:t>
      </w:r>
      <w:r>
        <w:rPr>
          <w:spacing w:val="-2"/>
        </w:rPr>
        <w:t>müayinəsi</w:t>
      </w:r>
    </w:p>
    <w:p>
      <w:pPr>
        <w:pStyle w:val="BodyText"/>
        <w:spacing w:line="259" w:lineRule="auto" w:before="182"/>
        <w:ind w:right="703" w:firstLine="707"/>
        <w:jc w:val="left"/>
      </w:pPr>
      <w:r>
        <w:rPr/>
        <w:t>Ultrasəs müayinəsi (USM) ginekologiyada daxili cinsiyyət üzvlərinin diaqnostikasında əlavə</w:t>
      </w:r>
      <w:r>
        <w:rPr>
          <w:spacing w:val="-4"/>
        </w:rPr>
        <w:t> </w:t>
      </w:r>
      <w:r>
        <w:rPr/>
        <w:t>üsullar</w:t>
      </w:r>
      <w:r>
        <w:rPr>
          <w:spacing w:val="-3"/>
        </w:rPr>
        <w:t> </w:t>
      </w:r>
      <w:r>
        <w:rPr/>
        <w:t>arasında</w:t>
      </w:r>
      <w:r>
        <w:rPr>
          <w:spacing w:val="-2"/>
        </w:rPr>
        <w:t> </w:t>
      </w:r>
      <w:r>
        <w:rPr/>
        <w:t>aparıcı</w:t>
      </w:r>
      <w:r>
        <w:rPr>
          <w:spacing w:val="-3"/>
        </w:rPr>
        <w:t> </w:t>
      </w:r>
      <w:r>
        <w:rPr/>
        <w:t>yer</w:t>
      </w:r>
      <w:r>
        <w:rPr>
          <w:spacing w:val="-5"/>
        </w:rPr>
        <w:t> </w:t>
      </w:r>
      <w:r>
        <w:rPr/>
        <w:t>tutur.</w:t>
      </w:r>
      <w:r>
        <w:rPr>
          <w:spacing w:val="-3"/>
        </w:rPr>
        <w:t> </w:t>
      </w:r>
      <w:r>
        <w:rPr/>
        <w:t>Exoqramma</w:t>
      </w:r>
      <w:r>
        <w:rPr>
          <w:spacing w:val="-3"/>
        </w:rPr>
        <w:t> </w:t>
      </w:r>
      <w:r>
        <w:rPr/>
        <w:t>(vizual</w:t>
      </w:r>
      <w:r>
        <w:rPr>
          <w:spacing w:val="-3"/>
        </w:rPr>
        <w:t> </w:t>
      </w:r>
      <w:r>
        <w:rPr/>
        <w:t>təsvir)</w:t>
      </w:r>
      <w:r>
        <w:rPr>
          <w:spacing w:val="-4"/>
        </w:rPr>
        <w:t> </w:t>
      </w:r>
      <w:r>
        <w:rPr/>
        <w:t>müayinə</w:t>
      </w:r>
      <w:r>
        <w:rPr>
          <w:spacing w:val="-4"/>
        </w:rPr>
        <w:t> </w:t>
      </w:r>
      <w:r>
        <w:rPr/>
        <w:t>olunan</w:t>
      </w:r>
      <w:r>
        <w:rPr>
          <w:spacing w:val="-3"/>
        </w:rPr>
        <w:t> </w:t>
      </w:r>
      <w:r>
        <w:rPr/>
        <w:t>obyektin</w:t>
      </w:r>
      <w:r>
        <w:rPr>
          <w:spacing w:val="-3"/>
        </w:rPr>
        <w:t> </w:t>
      </w:r>
      <w:r>
        <w:rPr/>
        <w:t>bir kəsikdə müəyyən bir təsvirini verir. Təsvir boz-ağ şkalada qeyd olunur.</w:t>
      </w:r>
    </w:p>
    <w:p>
      <w:pPr>
        <w:pStyle w:val="BodyText"/>
        <w:spacing w:line="259" w:lineRule="auto" w:before="160"/>
        <w:ind w:right="742" w:firstLine="707"/>
        <w:jc w:val="left"/>
      </w:pPr>
      <w:r>
        <w:rPr/>
        <w:t>Exoqrammanın düzgün izahı üçün bazi akustik terminləri bilmək lazımdır. Exogenlik müəyyən edilən obyektin ultrasəsi əks etdirmək xüsusiyyətidir. Anexogenlik obyektlərin sərbəst olaraq ultrasəs dalğaları keçirməsinə deyilir (sidik kisəsində, kistada olan maye). Mayeli mühitdən ultrasəs dalğanın keçməsi üçün maneə hiperexoqenlik adlanır (möhtəviyyatı qanlı, irinli</w:t>
      </w:r>
      <w:r>
        <w:rPr>
          <w:spacing w:val="-3"/>
        </w:rPr>
        <w:t> </w:t>
      </w:r>
      <w:r>
        <w:rPr/>
        <w:t>kista).</w:t>
      </w:r>
      <w:r>
        <w:rPr>
          <w:spacing w:val="-3"/>
        </w:rPr>
        <w:t> </w:t>
      </w:r>
      <w:r>
        <w:rPr/>
        <w:t>Sıx</w:t>
      </w:r>
      <w:r>
        <w:rPr>
          <w:spacing w:val="-3"/>
        </w:rPr>
        <w:t> </w:t>
      </w:r>
      <w:r>
        <w:rPr/>
        <w:t>strukturlar</w:t>
      </w:r>
      <w:r>
        <w:rPr>
          <w:spacing w:val="-3"/>
        </w:rPr>
        <w:t> </w:t>
      </w:r>
      <w:r>
        <w:rPr/>
        <w:t>məsələn,</w:t>
      </w:r>
      <w:r>
        <w:rPr>
          <w:spacing w:val="-3"/>
        </w:rPr>
        <w:t> </w:t>
      </w:r>
      <w:r>
        <w:rPr/>
        <w:t>sümük,</w:t>
      </w:r>
      <w:r>
        <w:rPr>
          <w:spacing w:val="-3"/>
        </w:rPr>
        <w:t> </w:t>
      </w:r>
      <w:r>
        <w:rPr/>
        <w:t>kalsinat,</w:t>
      </w:r>
      <w:r>
        <w:rPr>
          <w:spacing w:val="-3"/>
        </w:rPr>
        <w:t> </w:t>
      </w:r>
      <w:r>
        <w:rPr/>
        <w:t>eyni</w:t>
      </w:r>
      <w:r>
        <w:rPr>
          <w:spacing w:val="-3"/>
        </w:rPr>
        <w:t> </w:t>
      </w:r>
      <w:r>
        <w:rPr/>
        <w:t>zamanda</w:t>
      </w:r>
      <w:r>
        <w:rPr>
          <w:spacing w:val="-4"/>
        </w:rPr>
        <w:t> </w:t>
      </w:r>
      <w:r>
        <w:rPr/>
        <w:t>qaz</w:t>
      </w:r>
      <w:r>
        <w:rPr>
          <w:spacing w:val="-2"/>
        </w:rPr>
        <w:t> </w:t>
      </w:r>
      <w:r>
        <w:rPr/>
        <w:t>hiperexoqen</w:t>
      </w:r>
      <w:r>
        <w:rPr>
          <w:spacing w:val="-3"/>
        </w:rPr>
        <w:t> </w:t>
      </w:r>
      <w:r>
        <w:rPr/>
        <w:t>xüsusiyyətə malikdir. Monitorun ekranında hiperexoqen strukturlar exopozitiv təsvirlərə (ağ), anexogen və hipoexoqen</w:t>
      </w:r>
      <w:r>
        <w:rPr>
          <w:spacing w:val="-3"/>
        </w:rPr>
        <w:t> </w:t>
      </w:r>
      <w:r>
        <w:rPr/>
        <w:t>strukturlar</w:t>
      </w:r>
      <w:r>
        <w:rPr>
          <w:spacing w:val="-5"/>
        </w:rPr>
        <w:t> </w:t>
      </w:r>
      <w:r>
        <w:rPr/>
        <w:t>isə</w:t>
      </w:r>
      <w:r>
        <w:rPr>
          <w:spacing w:val="-4"/>
        </w:rPr>
        <w:t> </w:t>
      </w:r>
      <w:r>
        <w:rPr/>
        <w:t>exoneqativ</w:t>
      </w:r>
      <w:r>
        <w:rPr>
          <w:spacing w:val="-3"/>
        </w:rPr>
        <w:t> </w:t>
      </w:r>
      <w:r>
        <w:rPr/>
        <w:t>(qara,</w:t>
      </w:r>
      <w:r>
        <w:rPr>
          <w:spacing w:val="-3"/>
        </w:rPr>
        <w:t> </w:t>
      </w:r>
      <w:r>
        <w:rPr/>
        <w:t>boz)</w:t>
      </w:r>
      <w:r>
        <w:rPr>
          <w:spacing w:val="-3"/>
        </w:rPr>
        <w:t> </w:t>
      </w:r>
      <w:r>
        <w:rPr/>
        <w:t>təsvirə</w:t>
      </w:r>
      <w:r>
        <w:rPr>
          <w:spacing w:val="-4"/>
        </w:rPr>
        <w:t> </w:t>
      </w:r>
      <w:r>
        <w:rPr/>
        <w:t>malikdir.</w:t>
      </w:r>
      <w:r>
        <w:rPr>
          <w:spacing w:val="-3"/>
        </w:rPr>
        <w:t> </w:t>
      </w:r>
      <w:r>
        <w:rPr/>
        <w:t>Səsötürmə</w:t>
      </w:r>
      <w:r>
        <w:rPr>
          <w:spacing w:val="-4"/>
        </w:rPr>
        <w:t> </w:t>
      </w:r>
      <w:r>
        <w:rPr/>
        <w:t>ultrasəsin</w:t>
      </w:r>
      <w:r>
        <w:rPr>
          <w:spacing w:val="-3"/>
        </w:rPr>
        <w:t> </w:t>
      </w:r>
      <w:r>
        <w:rPr/>
        <w:t>dərinliyə yayılma xüsusiyyətini əks etdirir. Səsötürməyə əksər hallarda mayeli törəmələr malik olur və onlar əhəmiyyətli dərəcədə arxasında yerləşən strukturun görüntüsünü asanlaşdırır.</w:t>
      </w:r>
    </w:p>
    <w:p>
      <w:pPr>
        <w:pStyle w:val="BodyText"/>
        <w:spacing w:line="259" w:lineRule="auto" w:before="160"/>
        <w:ind w:right="703" w:firstLine="707"/>
        <w:jc w:val="left"/>
      </w:pPr>
      <w:r>
        <w:rPr/>
        <w:t>Abdominal</w:t>
      </w:r>
      <w:r>
        <w:rPr>
          <w:spacing w:val="-3"/>
        </w:rPr>
        <w:t> </w:t>
      </w:r>
      <w:r>
        <w:rPr/>
        <w:t>ötürücüdən</w:t>
      </w:r>
      <w:r>
        <w:rPr>
          <w:spacing w:val="-3"/>
        </w:rPr>
        <w:t> </w:t>
      </w:r>
      <w:r>
        <w:rPr/>
        <w:t>başqa,</w:t>
      </w:r>
      <w:r>
        <w:rPr>
          <w:spacing w:val="-3"/>
        </w:rPr>
        <w:t> </w:t>
      </w:r>
      <w:r>
        <w:rPr/>
        <w:t>vaginal</w:t>
      </w:r>
      <w:r>
        <w:rPr>
          <w:spacing w:val="-3"/>
        </w:rPr>
        <w:t> </w:t>
      </w:r>
      <w:r>
        <w:rPr/>
        <w:t>ötürücülər</w:t>
      </w:r>
      <w:r>
        <w:rPr>
          <w:spacing w:val="-2"/>
        </w:rPr>
        <w:t> </w:t>
      </w:r>
      <w:r>
        <w:rPr/>
        <w:t>də</w:t>
      </w:r>
      <w:r>
        <w:rPr>
          <w:spacing w:val="-4"/>
        </w:rPr>
        <w:t> </w:t>
      </w:r>
      <w:r>
        <w:rPr/>
        <w:t>tətbiq</w:t>
      </w:r>
      <w:r>
        <w:rPr>
          <w:spacing w:val="-3"/>
        </w:rPr>
        <w:t> </w:t>
      </w:r>
      <w:r>
        <w:rPr/>
        <w:t>edilir.</w:t>
      </w:r>
      <w:r>
        <w:rPr>
          <w:spacing w:val="-3"/>
        </w:rPr>
        <w:t> </w:t>
      </w:r>
      <w:r>
        <w:rPr/>
        <w:t>Onlar</w:t>
      </w:r>
      <w:r>
        <w:rPr>
          <w:spacing w:val="-5"/>
        </w:rPr>
        <w:t> </w:t>
      </w:r>
      <w:r>
        <w:rPr/>
        <w:t>böyük</w:t>
      </w:r>
      <w:r>
        <w:rPr>
          <w:spacing w:val="-3"/>
        </w:rPr>
        <w:t> </w:t>
      </w:r>
      <w:r>
        <w:rPr/>
        <w:t>müayinə obyektinə maksimum dərəcədə yaxınlaşma imkanına malikdir. Uşaq ginekologiyasında abdominal ötürücülərdən əlavə rektal ötürücülər də tətbiq edilir.</w:t>
      </w:r>
    </w:p>
    <w:p>
      <w:pPr>
        <w:pStyle w:val="BodyText"/>
        <w:spacing w:line="259" w:lineRule="auto" w:before="159"/>
        <w:ind w:right="703" w:firstLine="707"/>
        <w:jc w:val="left"/>
      </w:pPr>
      <w:r>
        <w:rPr/>
        <w:t>Kiçik çanaq üzvlərinin abdominal skanerləşməsi zamanı dolu sidik kisəsinin akustik effektindən</w:t>
      </w:r>
      <w:r>
        <w:rPr>
          <w:spacing w:val="-4"/>
        </w:rPr>
        <w:t> </w:t>
      </w:r>
      <w:r>
        <w:rPr/>
        <w:t>istifadə</w:t>
      </w:r>
      <w:r>
        <w:rPr>
          <w:spacing w:val="-5"/>
        </w:rPr>
        <w:t> </w:t>
      </w:r>
      <w:r>
        <w:rPr/>
        <w:t>olunur.</w:t>
      </w:r>
      <w:r>
        <w:rPr>
          <w:spacing w:val="-4"/>
        </w:rPr>
        <w:t> </w:t>
      </w:r>
      <w:r>
        <w:rPr/>
        <w:t>USM</w:t>
      </w:r>
      <w:r>
        <w:rPr>
          <w:spacing w:val="-5"/>
        </w:rPr>
        <w:t> </w:t>
      </w:r>
      <w:r>
        <w:rPr/>
        <w:t>müayinəsi</w:t>
      </w:r>
      <w:r>
        <w:rPr>
          <w:spacing w:val="-4"/>
        </w:rPr>
        <w:t> </w:t>
      </w:r>
      <w:r>
        <w:rPr/>
        <w:t>uşaqlığın</w:t>
      </w:r>
      <w:r>
        <w:rPr>
          <w:spacing w:val="-4"/>
        </w:rPr>
        <w:t> </w:t>
      </w:r>
      <w:r>
        <w:rPr/>
        <w:t>yerləşməsini,</w:t>
      </w:r>
      <w:r>
        <w:rPr>
          <w:spacing w:val="-4"/>
        </w:rPr>
        <w:t> </w:t>
      </w:r>
      <w:r>
        <w:rPr/>
        <w:t>ölçülərini,</w:t>
      </w:r>
      <w:r>
        <w:rPr>
          <w:spacing w:val="-4"/>
        </w:rPr>
        <w:t> </w:t>
      </w:r>
      <w:r>
        <w:rPr/>
        <w:t>xarici</w:t>
      </w:r>
      <w:r>
        <w:rPr>
          <w:spacing w:val="-4"/>
        </w:rPr>
        <w:t> </w:t>
      </w:r>
      <w:r>
        <w:rPr/>
        <w:t>konturunu və daxili strukturunu qiymətləndirməyə imkan verir. Uşaqlığın ölçüsü boylama skanerləşmə (uzunluq və qalınlıq) və köndələninə skanerləşmə (eni) ilə təyin edilir. Reproduktiv yaşda olan sağlam qadınlarda uşaqlığın uzunluğu və eni 45-50 mm, qalınlığı isə 40-45 mm-ə bərabər olur. Uşaqlıq boynunun uzunluğu 20-35 mm arası olur. Miometriumun exogenliyi orta, strukturu isə xırdadənəlidir (uşaqlığın orta strukturu endometriumun birləşmiş iki təbəqəsinə müvafiq gəlir, boylama skanerləşmə zamanı uşaqlığın orta əks-sədası (M-exo) kimi təyin edilir).</w:t>
      </w:r>
    </w:p>
    <w:p>
      <w:pPr>
        <w:pStyle w:val="BodyText"/>
        <w:spacing w:line="259" w:lineRule="auto"/>
        <w:ind w:right="842"/>
        <w:jc w:val="left"/>
      </w:pPr>
      <w:r>
        <w:rPr/>
        <w:t>Endometriumun vəziyyətini dəqiqləşdirmək üçün uşaqlığın əks-sadasının (M-exo) qalınlığı, forması, exogenliyi, səsötürücülüyü, strukturda əlavə səs siqnalları olduqca əhəmiyyətlidir. Normada</w:t>
      </w:r>
      <w:r>
        <w:rPr>
          <w:spacing w:val="-5"/>
        </w:rPr>
        <w:t> </w:t>
      </w:r>
      <w:r>
        <w:rPr/>
        <w:t>ikifazalı</w:t>
      </w:r>
      <w:r>
        <w:rPr>
          <w:spacing w:val="-3"/>
        </w:rPr>
        <w:t> </w:t>
      </w:r>
      <w:r>
        <w:rPr/>
        <w:t>aybaşı</w:t>
      </w:r>
      <w:r>
        <w:rPr>
          <w:spacing w:val="-3"/>
        </w:rPr>
        <w:t> </w:t>
      </w:r>
      <w:r>
        <w:rPr/>
        <w:t>tsiklində</w:t>
      </w:r>
      <w:r>
        <w:rPr>
          <w:spacing w:val="-5"/>
        </w:rPr>
        <w:t> </w:t>
      </w:r>
      <w:r>
        <w:rPr/>
        <w:t>1-3-cü</w:t>
      </w:r>
      <w:r>
        <w:rPr>
          <w:spacing w:val="-3"/>
        </w:rPr>
        <w:t> </w:t>
      </w:r>
      <w:r>
        <w:rPr/>
        <w:t>günlər</w:t>
      </w:r>
      <w:r>
        <w:rPr>
          <w:spacing w:val="-2"/>
        </w:rPr>
        <w:t> </w:t>
      </w:r>
      <w:r>
        <w:rPr/>
        <w:t>M-exo</w:t>
      </w:r>
      <w:r>
        <w:rPr>
          <w:spacing w:val="-3"/>
        </w:rPr>
        <w:t> </w:t>
      </w:r>
      <w:r>
        <w:rPr/>
        <w:t>xətti</w:t>
      </w:r>
      <w:r>
        <w:rPr>
          <w:spacing w:val="-3"/>
        </w:rPr>
        <w:t> </w:t>
      </w:r>
      <w:r>
        <w:rPr/>
        <w:t>və</w:t>
      </w:r>
      <w:r>
        <w:rPr>
          <w:spacing w:val="-4"/>
        </w:rPr>
        <w:t> </w:t>
      </w:r>
      <w:r>
        <w:rPr/>
        <w:t>həmcins</w:t>
      </w:r>
      <w:r>
        <w:rPr>
          <w:spacing w:val="-4"/>
        </w:rPr>
        <w:t> </w:t>
      </w:r>
      <w:r>
        <w:rPr/>
        <w:t>struktura</w:t>
      </w:r>
      <w:r>
        <w:rPr>
          <w:spacing w:val="-5"/>
        </w:rPr>
        <w:t> </w:t>
      </w:r>
      <w:r>
        <w:rPr/>
        <w:t>malikdir,</w:t>
      </w:r>
      <w:r>
        <w:rPr>
          <w:spacing w:val="-3"/>
        </w:rPr>
        <w:t> </w:t>
      </w:r>
      <w:r>
        <w:rPr/>
        <w:t>11- 14-cü gün M-exonun qalınlığı 0,8-1,0 sm-ə kimi arta bilər və exogenliyi artan zona məsaməli struktur alır. Gec sekretor fazada (aybaşıdan əvvəl son həftə) exogenli zonanın qalınlığı 1,5-1,8</w:t>
      </w:r>
    </w:p>
    <w:p>
      <w:pPr>
        <w:pStyle w:val="BodyText"/>
        <w:spacing w:line="259" w:lineRule="auto"/>
        <w:ind w:right="892"/>
        <w:jc w:val="left"/>
      </w:pPr>
      <w:r>
        <w:rPr/>
        <w:t>$sm$-ə kimi artır, aybaşı zamanı dəqiq müəyyən edilmir, uşaqlıq boşluğunun heterogen əlavələrlə</w:t>
      </w:r>
      <w:r>
        <w:rPr>
          <w:spacing w:val="-4"/>
        </w:rPr>
        <w:t> </w:t>
      </w:r>
      <w:r>
        <w:rPr/>
        <w:t>genişlənməsi</w:t>
      </w:r>
      <w:r>
        <w:rPr>
          <w:spacing w:val="-3"/>
        </w:rPr>
        <w:t> </w:t>
      </w:r>
      <w:r>
        <w:rPr/>
        <w:t>aşkar</w:t>
      </w:r>
      <w:r>
        <w:rPr>
          <w:spacing w:val="-3"/>
        </w:rPr>
        <w:t> </w:t>
      </w:r>
      <w:r>
        <w:rPr/>
        <w:t>edilir.</w:t>
      </w:r>
      <w:r>
        <w:rPr>
          <w:spacing w:val="-3"/>
        </w:rPr>
        <w:t> </w:t>
      </w:r>
      <w:r>
        <w:rPr/>
        <w:t>Postmenopauzada</w:t>
      </w:r>
      <w:r>
        <w:rPr>
          <w:spacing w:val="-4"/>
        </w:rPr>
        <w:t> </w:t>
      </w:r>
      <w:r>
        <w:rPr/>
        <w:t>M-exo</w:t>
      </w:r>
      <w:r>
        <w:rPr>
          <w:spacing w:val="-3"/>
        </w:rPr>
        <w:t> </w:t>
      </w:r>
      <w:r>
        <w:rPr/>
        <w:t>xətti</w:t>
      </w:r>
      <w:r>
        <w:rPr>
          <w:spacing w:val="-3"/>
        </w:rPr>
        <w:t> </w:t>
      </w:r>
      <w:r>
        <w:rPr/>
        <w:t>nazik</w:t>
      </w:r>
      <w:r>
        <w:rPr>
          <w:spacing w:val="-3"/>
        </w:rPr>
        <w:t> </w:t>
      </w:r>
      <w:r>
        <w:rPr/>
        <w:t>(3-4</w:t>
      </w:r>
      <w:r>
        <w:rPr>
          <w:spacing w:val="-3"/>
        </w:rPr>
        <w:t> </w:t>
      </w:r>
      <w:r>
        <w:rPr/>
        <w:t>$mm$)</w:t>
      </w:r>
      <w:r>
        <w:rPr>
          <w:spacing w:val="-3"/>
        </w:rPr>
        <w:t> </w:t>
      </w:r>
      <w:r>
        <w:rPr/>
        <w:t>və</w:t>
      </w:r>
      <w:r>
        <w:rPr>
          <w:spacing w:val="-4"/>
        </w:rPr>
        <w:t> </w:t>
      </w:r>
      <w:r>
        <w:rPr/>
        <w:t>ya nöqtə kimidir.</w:t>
      </w:r>
    </w:p>
    <w:p>
      <w:pPr>
        <w:pStyle w:val="BodyText"/>
        <w:spacing w:line="259" w:lineRule="auto" w:before="157"/>
        <w:ind w:right="729" w:firstLine="707"/>
        <w:jc w:val="left"/>
      </w:pPr>
      <w:r>
        <w:rPr/>
        <w:t>Uşaqlıq boynunun patologiyası olan xəstələrin müayinəsi zamanı USM əlavə üsul kimi ola</w:t>
      </w:r>
      <w:r>
        <w:rPr>
          <w:spacing w:val="-3"/>
        </w:rPr>
        <w:t> </w:t>
      </w:r>
      <w:r>
        <w:rPr/>
        <w:t>bilər,</w:t>
      </w:r>
      <w:r>
        <w:rPr>
          <w:spacing w:val="-3"/>
        </w:rPr>
        <w:t> </w:t>
      </w:r>
      <w:r>
        <w:rPr/>
        <w:t>servikal</w:t>
      </w:r>
      <w:r>
        <w:rPr>
          <w:spacing w:val="-3"/>
        </w:rPr>
        <w:t> </w:t>
      </w:r>
      <w:r>
        <w:rPr/>
        <w:t>kanalın</w:t>
      </w:r>
      <w:r>
        <w:rPr>
          <w:spacing w:val="-3"/>
        </w:rPr>
        <w:t> </w:t>
      </w:r>
      <w:r>
        <w:rPr/>
        <w:t>selikli</w:t>
      </w:r>
      <w:r>
        <w:rPr>
          <w:spacing w:val="-3"/>
        </w:rPr>
        <w:t> </w:t>
      </w:r>
      <w:r>
        <w:rPr/>
        <w:t>qişasının</w:t>
      </w:r>
      <w:r>
        <w:rPr>
          <w:spacing w:val="-3"/>
        </w:rPr>
        <w:t> </w:t>
      </w:r>
      <w:r>
        <w:rPr/>
        <w:t>strukturunu</w:t>
      </w:r>
      <w:r>
        <w:rPr>
          <w:spacing w:val="-3"/>
        </w:rPr>
        <w:t> </w:t>
      </w:r>
      <w:r>
        <w:rPr/>
        <w:t>və</w:t>
      </w:r>
      <w:r>
        <w:rPr>
          <w:spacing w:val="-5"/>
        </w:rPr>
        <w:t> </w:t>
      </w:r>
      <w:r>
        <w:rPr/>
        <w:t>qalınlığını</w:t>
      </w:r>
      <w:r>
        <w:rPr>
          <w:spacing w:val="-3"/>
        </w:rPr>
        <w:t> </w:t>
      </w:r>
      <w:r>
        <w:rPr/>
        <w:t>qiymətləndirməyə</w:t>
      </w:r>
      <w:r>
        <w:rPr>
          <w:spacing w:val="-4"/>
        </w:rPr>
        <w:t> </w:t>
      </w:r>
      <w:r>
        <w:rPr/>
        <w:t>və</w:t>
      </w:r>
      <w:r>
        <w:rPr>
          <w:spacing w:val="-4"/>
        </w:rPr>
        <w:t> </w:t>
      </w:r>
      <w:r>
        <w:rPr/>
        <w:t>uşaqlıq boynunun polipi üçün patoqnomonik əlamətləri aşkar etməyə imkan verir. Bundan əlavə, exoqrafiya uşaqlıq boynunun ölçüsü, strukturu, qan təchizatının xüsusiyyətləri (rəqəmsal</w:t>
      </w:r>
      <w:r>
        <w:rPr>
          <w:spacing w:val="40"/>
        </w:rPr>
        <w:t> </w:t>
      </w:r>
      <w:r>
        <w:rPr/>
        <w:t>Doppler təsviri və pulslu doplerometriya zamanı), parametriumun vəziyyəti, bəzən isə çanaq limfa düyünləri haqqında əlavə məlumat verir.</w:t>
      </w:r>
    </w:p>
    <w:p>
      <w:pPr>
        <w:pStyle w:val="BodyText"/>
        <w:spacing w:line="259" w:lineRule="auto" w:before="158"/>
        <w:ind w:right="1061" w:firstLine="707"/>
      </w:pPr>
      <w:r>
        <w:rPr/>
        <w:t>Exoqrammada yumurtalıqlar 0,3-3,0 $sm$ diametrli (xırda hipoexogen follikullar ilə) orta exogenli ovoid formalı kimi müəyyən edilir. Dinamik USM zamanı dominant follikulun inkişafını izləmək və ovulyasiyanı sarı cismin formalaşma mərhələsinə kimi müəyyən etmək mümkündür.</w:t>
      </w:r>
      <w:r>
        <w:rPr>
          <w:spacing w:val="-2"/>
        </w:rPr>
        <w:t> </w:t>
      </w:r>
      <w:r>
        <w:rPr/>
        <w:t>Aybaşı</w:t>
      </w:r>
      <w:r>
        <w:rPr>
          <w:spacing w:val="-1"/>
        </w:rPr>
        <w:t> </w:t>
      </w:r>
      <w:r>
        <w:rPr/>
        <w:t>tsiklinin</w:t>
      </w:r>
      <w:r>
        <w:rPr>
          <w:spacing w:val="-1"/>
        </w:rPr>
        <w:t> </w:t>
      </w:r>
      <w:r>
        <w:rPr/>
        <w:t>fazalarından</w:t>
      </w:r>
      <w:r>
        <w:rPr>
          <w:spacing w:val="-1"/>
        </w:rPr>
        <w:t> </w:t>
      </w:r>
      <w:r>
        <w:rPr/>
        <w:t>asılı</w:t>
      </w:r>
      <w:r>
        <w:rPr>
          <w:spacing w:val="-1"/>
        </w:rPr>
        <w:t> </w:t>
      </w:r>
      <w:r>
        <w:rPr/>
        <w:t>olaraq</w:t>
      </w:r>
      <w:r>
        <w:rPr>
          <w:spacing w:val="-1"/>
        </w:rPr>
        <w:t> </w:t>
      </w:r>
      <w:r>
        <w:rPr/>
        <w:t>yumurtalıqların</w:t>
      </w:r>
      <w:r>
        <w:rPr>
          <w:spacing w:val="-1"/>
        </w:rPr>
        <w:t> </w:t>
      </w:r>
      <w:r>
        <w:rPr/>
        <w:t>həcmi</w:t>
      </w:r>
      <w:r>
        <w:rPr>
          <w:spacing w:val="-1"/>
        </w:rPr>
        <w:t> </w:t>
      </w:r>
      <w:r>
        <w:rPr/>
        <w:t>3,2</w:t>
      </w:r>
      <w:r>
        <w:rPr>
          <w:spacing w:val="-1"/>
        </w:rPr>
        <w:t> </w:t>
      </w:r>
      <w:r>
        <w:rPr/>
        <w:t>$cm^3$-</w:t>
      </w:r>
      <w:r>
        <w:rPr>
          <w:spacing w:val="-5"/>
        </w:rPr>
        <w:t>dən</w:t>
      </w:r>
    </w:p>
    <w:p>
      <w:pPr>
        <w:pStyle w:val="BodyText"/>
        <w:spacing w:after="0" w:line="259" w:lineRule="auto"/>
        <w:sectPr>
          <w:pgSz w:w="11910" w:h="16840"/>
          <w:pgMar w:top="1040" w:bottom="280" w:left="708" w:right="141"/>
        </w:sectPr>
      </w:pPr>
    </w:p>
    <w:p>
      <w:pPr>
        <w:pStyle w:val="BodyText"/>
        <w:spacing w:line="259" w:lineRule="auto" w:before="73"/>
        <w:ind w:right="703"/>
        <w:jc w:val="left"/>
      </w:pPr>
      <w:r>
        <w:rPr/>
        <w:t>12,3 $cm^3$-ə kimi dəyişir. Postmenopauza başladıqdan sonra yumurtalıqların həcmi menopauzanın birinci ilində 3 $cm^3$-ə kimi azalır, onların quruluşu homogenləşir, exogenliyi isə</w:t>
      </w:r>
      <w:r>
        <w:rPr>
          <w:spacing w:val="-6"/>
        </w:rPr>
        <w:t> </w:t>
      </w:r>
      <w:r>
        <w:rPr/>
        <w:t>artır.</w:t>
      </w:r>
      <w:r>
        <w:rPr>
          <w:spacing w:val="-4"/>
        </w:rPr>
        <w:t> </w:t>
      </w:r>
      <w:r>
        <w:rPr/>
        <w:t>Yumurtalıqların</w:t>
      </w:r>
      <w:r>
        <w:rPr>
          <w:spacing w:val="-2"/>
        </w:rPr>
        <w:t> </w:t>
      </w:r>
      <w:r>
        <w:rPr/>
        <w:t>ölçülərinin</w:t>
      </w:r>
      <w:r>
        <w:rPr>
          <w:spacing w:val="-4"/>
        </w:rPr>
        <w:t> </w:t>
      </w:r>
      <w:r>
        <w:rPr/>
        <w:t>böyüməsi</w:t>
      </w:r>
      <w:r>
        <w:rPr>
          <w:spacing w:val="-4"/>
        </w:rPr>
        <w:t> </w:t>
      </w:r>
      <w:r>
        <w:rPr/>
        <w:t>və</w:t>
      </w:r>
      <w:r>
        <w:rPr>
          <w:spacing w:val="-3"/>
        </w:rPr>
        <w:t> </w:t>
      </w:r>
      <w:r>
        <w:rPr/>
        <w:t>strukturunun</w:t>
      </w:r>
      <w:r>
        <w:rPr>
          <w:spacing w:val="-4"/>
        </w:rPr>
        <w:t> </w:t>
      </w:r>
      <w:r>
        <w:rPr/>
        <w:t>dəyişməsi</w:t>
      </w:r>
      <w:r>
        <w:rPr>
          <w:spacing w:val="-4"/>
        </w:rPr>
        <w:t> </w:t>
      </w:r>
      <w:r>
        <w:rPr/>
        <w:t>patoloji</w:t>
      </w:r>
      <w:r>
        <w:rPr>
          <w:spacing w:val="-4"/>
        </w:rPr>
        <w:t> </w:t>
      </w:r>
      <w:r>
        <w:rPr/>
        <w:t>prosesə</w:t>
      </w:r>
      <w:r>
        <w:rPr>
          <w:spacing w:val="-5"/>
        </w:rPr>
        <w:t> </w:t>
      </w:r>
      <w:r>
        <w:rPr/>
        <w:t>dəlalət </w:t>
      </w:r>
      <w:r>
        <w:rPr>
          <w:spacing w:val="-2"/>
        </w:rPr>
        <w:t>edir.</w:t>
      </w:r>
    </w:p>
    <w:p>
      <w:pPr>
        <w:pStyle w:val="BodyText"/>
        <w:spacing w:line="259" w:lineRule="auto" w:before="162"/>
        <w:ind w:right="703" w:firstLine="707"/>
        <w:jc w:val="left"/>
      </w:pPr>
      <w:r>
        <w:rPr/>
        <w:t>Son</w:t>
      </w:r>
      <w:r>
        <w:rPr>
          <w:spacing w:val="-3"/>
        </w:rPr>
        <w:t> </w:t>
      </w:r>
      <w:r>
        <w:rPr/>
        <w:t>zamanlarda</w:t>
      </w:r>
      <w:r>
        <w:rPr>
          <w:spacing w:val="-3"/>
        </w:rPr>
        <w:t> </w:t>
      </w:r>
      <w:r>
        <w:rPr/>
        <w:t>rəngli</w:t>
      </w:r>
      <w:r>
        <w:rPr>
          <w:spacing w:val="-3"/>
        </w:rPr>
        <w:t> </w:t>
      </w:r>
      <w:r>
        <w:rPr/>
        <w:t>Doppler</w:t>
      </w:r>
      <w:r>
        <w:rPr>
          <w:spacing w:val="-5"/>
        </w:rPr>
        <w:t> </w:t>
      </w:r>
      <w:r>
        <w:rPr/>
        <w:t>təsviri</w:t>
      </w:r>
      <w:r>
        <w:rPr>
          <w:spacing w:val="-3"/>
        </w:rPr>
        <w:t> </w:t>
      </w:r>
      <w:r>
        <w:rPr/>
        <w:t>və</w:t>
      </w:r>
      <w:r>
        <w:rPr>
          <w:spacing w:val="-4"/>
        </w:rPr>
        <w:t> </w:t>
      </w:r>
      <w:r>
        <w:rPr/>
        <w:t>doppleroqrafiya</w:t>
      </w:r>
      <w:r>
        <w:rPr>
          <w:spacing w:val="-5"/>
        </w:rPr>
        <w:t> </w:t>
      </w:r>
      <w:r>
        <w:rPr/>
        <w:t>(RDT</w:t>
      </w:r>
      <w:r>
        <w:rPr>
          <w:spacing w:val="-3"/>
        </w:rPr>
        <w:t> </w:t>
      </w:r>
      <w:r>
        <w:rPr/>
        <w:t>və</w:t>
      </w:r>
      <w:r>
        <w:rPr>
          <w:spacing w:val="-4"/>
        </w:rPr>
        <w:t> </w:t>
      </w:r>
      <w:r>
        <w:rPr/>
        <w:t>DQ)</w:t>
      </w:r>
      <w:r>
        <w:rPr>
          <w:spacing w:val="-3"/>
        </w:rPr>
        <w:t> </w:t>
      </w:r>
      <w:r>
        <w:rPr/>
        <w:t>ilə</w:t>
      </w:r>
      <w:r>
        <w:rPr>
          <w:spacing w:val="-4"/>
        </w:rPr>
        <w:t> </w:t>
      </w:r>
      <w:r>
        <w:rPr/>
        <w:t>birgə</w:t>
      </w:r>
      <w:r>
        <w:rPr>
          <w:spacing w:val="-4"/>
        </w:rPr>
        <w:t> </w:t>
      </w:r>
      <w:r>
        <w:rPr/>
        <w:t>vaginal skanerləşmə vasitəsi ilə yumurtalıqların və uşaqlığın qan dövranının öyrənilməsi geniş tətbiq olunur. Orqandaxili qan cərəyanı aybaşı tsikli ərzində uşaqlıqda və yumurtalıqda baş verən fizioloji dəyişiklikləri, şiş prosesi əmələ gəldikdə isə damarların yeni törəmələrini əks etdirir.</w:t>
      </w:r>
    </w:p>
    <w:p>
      <w:pPr>
        <w:pStyle w:val="BodyText"/>
        <w:spacing w:line="259" w:lineRule="auto"/>
        <w:ind w:right="703"/>
        <w:jc w:val="left"/>
      </w:pPr>
      <w:r>
        <w:rPr/>
        <w:t>Kiçik çanağın damarlarında qan cərəyanının parametrlərini qiymətləndirmək üçün sistolik və diastolik</w:t>
      </w:r>
      <w:r>
        <w:rPr>
          <w:spacing w:val="-4"/>
        </w:rPr>
        <w:t> </w:t>
      </w:r>
      <w:r>
        <w:rPr/>
        <w:t>sürətin</w:t>
      </w:r>
      <w:r>
        <w:rPr>
          <w:spacing w:val="-4"/>
        </w:rPr>
        <w:t> </w:t>
      </w:r>
      <w:r>
        <w:rPr/>
        <w:t>maksimal</w:t>
      </w:r>
      <w:r>
        <w:rPr>
          <w:spacing w:val="-3"/>
        </w:rPr>
        <w:t> </w:t>
      </w:r>
      <w:r>
        <w:rPr/>
        <w:t>əhəmiyyət</w:t>
      </w:r>
      <w:r>
        <w:rPr>
          <w:spacing w:val="-4"/>
        </w:rPr>
        <w:t> </w:t>
      </w:r>
      <w:r>
        <w:rPr/>
        <w:t>əyrisi</w:t>
      </w:r>
      <w:r>
        <w:rPr>
          <w:spacing w:val="-4"/>
        </w:rPr>
        <w:t> </w:t>
      </w:r>
      <w:r>
        <w:rPr/>
        <w:t>üzrə</w:t>
      </w:r>
      <w:r>
        <w:rPr>
          <w:spacing w:val="-3"/>
        </w:rPr>
        <w:t> </w:t>
      </w:r>
      <w:r>
        <w:rPr/>
        <w:t>göstəricilər</w:t>
      </w:r>
      <w:r>
        <w:rPr>
          <w:spacing w:val="-4"/>
        </w:rPr>
        <w:t> </w:t>
      </w:r>
      <w:r>
        <w:rPr/>
        <w:t>hesablanır:</w:t>
      </w:r>
      <w:r>
        <w:rPr>
          <w:spacing w:val="-4"/>
        </w:rPr>
        <w:t> </w:t>
      </w:r>
      <w:r>
        <w:rPr/>
        <w:t>rezistenlik</w:t>
      </w:r>
      <w:r>
        <w:rPr>
          <w:spacing w:val="-4"/>
        </w:rPr>
        <w:t> </w:t>
      </w:r>
      <w:r>
        <w:rPr/>
        <w:t>indeksi</w:t>
      </w:r>
      <w:r>
        <w:rPr>
          <w:spacing w:val="-4"/>
        </w:rPr>
        <w:t> </w:t>
      </w:r>
      <w:r>
        <w:rPr/>
        <w:t>(Rİ), pulsasiya indeksi (Pİ), sistolo-diastolik nisbət. Qan cərəyanının daha informativ göstəricisi rezistentlik indeksidir ki, bədxassəli şişlərdə 0,4-dən aşağı düşür.</w:t>
      </w:r>
    </w:p>
    <w:p>
      <w:pPr>
        <w:pStyle w:val="BodyText"/>
        <w:spacing w:line="259" w:lineRule="auto" w:before="158"/>
        <w:ind w:left="993" w:right="780" w:firstLine="707"/>
        <w:jc w:val="left"/>
      </w:pPr>
      <w:r>
        <w:rPr/>
        <w:t>Hidrosonoqrafiyanın (HSQ) tətbiqi ultrasəs müayinənin informativliyinin əhəmiyyətli dərəcədə artmasına imkan yaratdı. HSQ metodikası uşaqlıq boşluğuna kontrast mayenin yeridilməsinə əsaslanır, bu zaman uşaqlıqda akustik pəncərə yaranır və endometriumun hiperplastik proseslərində struktur dəyişikliyini, uşaqlığın inkişaf qüsurlarını, uşaqlığın miomasını, adenomiozunu və s. daha dəqiq təyin etməyə imkan verir. Optimal təzyiq yaradılmaqla</w:t>
      </w:r>
      <w:r>
        <w:rPr>
          <w:spacing w:val="-4"/>
        </w:rPr>
        <w:t> </w:t>
      </w:r>
      <w:r>
        <w:rPr/>
        <w:t>maye</w:t>
      </w:r>
      <w:r>
        <w:rPr>
          <w:spacing w:val="-4"/>
        </w:rPr>
        <w:t> </w:t>
      </w:r>
      <w:r>
        <w:rPr/>
        <w:t>uşaqlıq</w:t>
      </w:r>
      <w:r>
        <w:rPr>
          <w:spacing w:val="-3"/>
        </w:rPr>
        <w:t> </w:t>
      </w:r>
      <w:r>
        <w:rPr/>
        <w:t>borusuna</w:t>
      </w:r>
      <w:r>
        <w:rPr>
          <w:spacing w:val="-4"/>
        </w:rPr>
        <w:t> </w:t>
      </w:r>
      <w:r>
        <w:rPr/>
        <w:t>daxil</w:t>
      </w:r>
      <w:r>
        <w:rPr>
          <w:spacing w:val="-3"/>
        </w:rPr>
        <w:t> </w:t>
      </w:r>
      <w:r>
        <w:rPr/>
        <w:t>olur</w:t>
      </w:r>
      <w:r>
        <w:rPr>
          <w:spacing w:val="-3"/>
        </w:rPr>
        <w:t> </w:t>
      </w:r>
      <w:r>
        <w:rPr/>
        <w:t>və</w:t>
      </w:r>
      <w:r>
        <w:rPr>
          <w:spacing w:val="-3"/>
        </w:rPr>
        <w:t> </w:t>
      </w:r>
      <w:r>
        <w:rPr/>
        <w:t>nəticədə</w:t>
      </w:r>
      <w:r>
        <w:rPr>
          <w:spacing w:val="-4"/>
        </w:rPr>
        <w:t> </w:t>
      </w:r>
      <w:r>
        <w:rPr/>
        <w:t>onların</w:t>
      </w:r>
      <w:r>
        <w:rPr>
          <w:spacing w:val="-3"/>
        </w:rPr>
        <w:t> </w:t>
      </w:r>
      <w:r>
        <w:rPr/>
        <w:t>keçiriciliyini</w:t>
      </w:r>
      <w:r>
        <w:rPr>
          <w:spacing w:val="-3"/>
        </w:rPr>
        <w:t> </w:t>
      </w:r>
      <w:r>
        <w:rPr/>
        <w:t>diaqnoz</w:t>
      </w:r>
      <w:r>
        <w:rPr>
          <w:spacing w:val="-4"/>
        </w:rPr>
        <w:t> </w:t>
      </w:r>
      <w:r>
        <w:rPr/>
        <w:t>etmək və obturasiya mövcud olarkən onun səviyyəsini təyin etmək mümkün olur.</w:t>
      </w:r>
    </w:p>
    <w:p>
      <w:pPr>
        <w:pStyle w:val="BodyText"/>
        <w:spacing w:line="259" w:lineRule="auto" w:before="157"/>
        <w:ind w:left="993" w:right="703" w:firstLine="707"/>
        <w:jc w:val="left"/>
      </w:pPr>
      <w:r>
        <w:rPr/>
        <w:t>Müayinə</w:t>
      </w:r>
      <w:r>
        <w:rPr>
          <w:spacing w:val="-4"/>
        </w:rPr>
        <w:t> </w:t>
      </w:r>
      <w:r>
        <w:rPr/>
        <w:t>uşaqlıq</w:t>
      </w:r>
      <w:r>
        <w:rPr>
          <w:spacing w:val="-3"/>
        </w:rPr>
        <w:t> </w:t>
      </w:r>
      <w:r>
        <w:rPr/>
        <w:t>yolu</w:t>
      </w:r>
      <w:r>
        <w:rPr>
          <w:spacing w:val="-3"/>
        </w:rPr>
        <w:t> </w:t>
      </w:r>
      <w:r>
        <w:rPr/>
        <w:t>yaxmasının</w:t>
      </w:r>
      <w:r>
        <w:rPr>
          <w:spacing w:val="-3"/>
        </w:rPr>
        <w:t> </w:t>
      </w:r>
      <w:r>
        <w:rPr/>
        <w:t>I–II</w:t>
      </w:r>
      <w:r>
        <w:rPr>
          <w:spacing w:val="-5"/>
        </w:rPr>
        <w:t> </w:t>
      </w:r>
      <w:r>
        <w:rPr/>
        <w:t>dərəcəli</w:t>
      </w:r>
      <w:r>
        <w:rPr>
          <w:spacing w:val="-3"/>
        </w:rPr>
        <w:t> </w:t>
      </w:r>
      <w:r>
        <w:rPr/>
        <w:t>təmizliyi</w:t>
      </w:r>
      <w:r>
        <w:rPr>
          <w:spacing w:val="-3"/>
        </w:rPr>
        <w:t> </w:t>
      </w:r>
      <w:r>
        <w:rPr/>
        <w:t>olduqda</w:t>
      </w:r>
      <w:r>
        <w:rPr>
          <w:spacing w:val="-4"/>
        </w:rPr>
        <w:t> </w:t>
      </w:r>
      <w:r>
        <w:rPr/>
        <w:t>aybaşı</w:t>
      </w:r>
      <w:r>
        <w:rPr>
          <w:spacing w:val="-3"/>
        </w:rPr>
        <w:t> </w:t>
      </w:r>
      <w:r>
        <w:rPr/>
        <w:t>tsiklinin</w:t>
      </w:r>
      <w:r>
        <w:rPr>
          <w:spacing w:val="-3"/>
        </w:rPr>
        <w:t> </w:t>
      </w:r>
      <w:r>
        <w:rPr/>
        <w:t>23-25-ci və ya 5-7-ci günlərində yerinə yetirilir. Kontrast maddə kimi natrium xlorun steril izotonik məhlulundan istifadə olunur, bu zaman maye onun fasiləsiz ötürülməsini təmin edən “Storz” firmasının endomatının vasitəsi ilə uşaqlıq boşluğuna yeridilir.</w:t>
      </w:r>
    </w:p>
    <w:p>
      <w:pPr>
        <w:pStyle w:val="Heading4"/>
        <w:spacing w:before="160"/>
        <w:ind w:left="1701"/>
      </w:pPr>
      <w:r>
        <w:rPr/>
        <w:t>2.3.3.</w:t>
      </w:r>
      <w:r>
        <w:rPr>
          <w:b w:val="0"/>
          <w:spacing w:val="-5"/>
        </w:rPr>
        <w:t> </w:t>
      </w:r>
      <w:r>
        <w:rPr/>
        <w:t>Rentgenoloji</w:t>
      </w:r>
      <w:r>
        <w:rPr>
          <w:b w:val="0"/>
          <w:spacing w:val="-2"/>
        </w:rPr>
        <w:t> </w:t>
      </w:r>
      <w:r>
        <w:rPr/>
        <w:t>müayinə</w:t>
      </w:r>
      <w:r>
        <w:rPr>
          <w:spacing w:val="-2"/>
        </w:rPr>
        <w:t> üsulları</w:t>
      </w:r>
    </w:p>
    <w:p>
      <w:pPr>
        <w:pStyle w:val="BodyText"/>
        <w:spacing w:before="182"/>
        <w:ind w:left="1701"/>
        <w:jc w:val="left"/>
      </w:pPr>
      <w:r>
        <w:rPr/>
        <w:t>Rentgenoloji</w:t>
      </w:r>
      <w:r>
        <w:rPr>
          <w:spacing w:val="-3"/>
        </w:rPr>
        <w:t> </w:t>
      </w:r>
      <w:r>
        <w:rPr/>
        <w:t>müayinə</w:t>
      </w:r>
      <w:r>
        <w:rPr>
          <w:spacing w:val="-1"/>
        </w:rPr>
        <w:t> </w:t>
      </w:r>
      <w:r>
        <w:rPr/>
        <w:t>üsullarından</w:t>
      </w:r>
      <w:r>
        <w:rPr>
          <w:spacing w:val="-1"/>
        </w:rPr>
        <w:t> </w:t>
      </w:r>
      <w:r>
        <w:rPr/>
        <w:t>ginekologiyada</w:t>
      </w:r>
      <w:r>
        <w:rPr>
          <w:spacing w:val="-2"/>
        </w:rPr>
        <w:t> </w:t>
      </w:r>
      <w:r>
        <w:rPr/>
        <w:t>geniş</w:t>
      </w:r>
      <w:r>
        <w:rPr>
          <w:spacing w:val="-1"/>
        </w:rPr>
        <w:t> </w:t>
      </w:r>
      <w:r>
        <w:rPr/>
        <w:t>istifadə</w:t>
      </w:r>
      <w:r>
        <w:rPr>
          <w:spacing w:val="-2"/>
        </w:rPr>
        <w:t> edilir.</w:t>
      </w:r>
    </w:p>
    <w:p>
      <w:pPr>
        <w:pStyle w:val="BodyText"/>
        <w:spacing w:before="8"/>
        <w:ind w:left="0"/>
        <w:jc w:val="left"/>
        <w:rPr>
          <w:sz w:val="13"/>
        </w:rPr>
      </w:pPr>
      <w:r>
        <w:rPr>
          <w:sz w:val="13"/>
        </w:rPr>
        <w:drawing>
          <wp:anchor distT="0" distB="0" distL="0" distR="0" allowOverlap="1" layoutInCell="1" locked="0" behindDoc="1" simplePos="0" relativeHeight="487659008">
            <wp:simplePos x="0" y="0"/>
            <wp:positionH relativeFrom="page">
              <wp:posOffset>1571348</wp:posOffset>
            </wp:positionH>
            <wp:positionV relativeFrom="paragraph">
              <wp:posOffset>115817</wp:posOffset>
            </wp:positionV>
            <wp:extent cx="4400488" cy="2849880"/>
            <wp:effectExtent l="0" t="0" r="0" b="0"/>
            <wp:wrapTopAndBottom/>
            <wp:docPr id="344" name="Image 344"/>
            <wp:cNvGraphicFramePr>
              <a:graphicFrameLocks/>
            </wp:cNvGraphicFramePr>
            <a:graphic>
              <a:graphicData uri="http://schemas.openxmlformats.org/drawingml/2006/picture">
                <pic:pic>
                  <pic:nvPicPr>
                    <pic:cNvPr id="344" name="Image 344"/>
                    <pic:cNvPicPr/>
                  </pic:nvPicPr>
                  <pic:blipFill>
                    <a:blip r:embed="rId225" cstate="print"/>
                    <a:stretch>
                      <a:fillRect/>
                    </a:stretch>
                  </pic:blipFill>
                  <pic:spPr>
                    <a:xfrm>
                      <a:off x="0" y="0"/>
                      <a:ext cx="4400488" cy="2849880"/>
                    </a:xfrm>
                    <a:prstGeom prst="rect">
                      <a:avLst/>
                    </a:prstGeom>
                  </pic:spPr>
                </pic:pic>
              </a:graphicData>
            </a:graphic>
          </wp:anchor>
        </w:drawing>
      </w:r>
    </w:p>
    <w:p>
      <w:pPr>
        <w:pStyle w:val="BodyText"/>
        <w:ind w:left="0"/>
        <w:jc w:val="left"/>
      </w:pPr>
    </w:p>
    <w:p>
      <w:pPr>
        <w:pStyle w:val="BodyText"/>
        <w:spacing w:before="70"/>
        <w:ind w:left="0"/>
        <w:jc w:val="left"/>
      </w:pPr>
    </w:p>
    <w:p>
      <w:pPr>
        <w:pStyle w:val="BodyText"/>
        <w:spacing w:line="259" w:lineRule="auto"/>
        <w:ind w:left="993" w:right="841" w:firstLine="707"/>
      </w:pPr>
      <w:r>
        <w:rPr/>
        <w:t>Kəllənin</w:t>
      </w:r>
      <w:r>
        <w:rPr>
          <w:spacing w:val="-5"/>
        </w:rPr>
        <w:t> </w:t>
      </w:r>
      <w:r>
        <w:rPr/>
        <w:t>rentgenoqrafik</w:t>
      </w:r>
      <w:r>
        <w:rPr>
          <w:spacing w:val="-4"/>
        </w:rPr>
        <w:t> </w:t>
      </w:r>
      <w:r>
        <w:rPr/>
        <w:t>müayinəsi</w:t>
      </w:r>
      <w:r>
        <w:rPr>
          <w:spacing w:val="-5"/>
        </w:rPr>
        <w:t> </w:t>
      </w:r>
      <w:r>
        <w:rPr/>
        <w:t>neyroendokrin</w:t>
      </w:r>
      <w:r>
        <w:rPr>
          <w:spacing w:val="-4"/>
        </w:rPr>
        <w:t> </w:t>
      </w:r>
      <w:r>
        <w:rPr/>
        <w:t>xəstəliklərin</w:t>
      </w:r>
      <w:r>
        <w:rPr>
          <w:spacing w:val="-5"/>
        </w:rPr>
        <w:t> </w:t>
      </w:r>
      <w:r>
        <w:rPr/>
        <w:t>diaqnostikası</w:t>
      </w:r>
      <w:r>
        <w:rPr>
          <w:spacing w:val="-5"/>
        </w:rPr>
        <w:t> </w:t>
      </w:r>
      <w:r>
        <w:rPr/>
        <w:t>üçün</w:t>
      </w:r>
      <w:r>
        <w:rPr>
          <w:spacing w:val="-5"/>
        </w:rPr>
        <w:t> </w:t>
      </w:r>
      <w:r>
        <w:rPr/>
        <w:t>tətbiq edilir.</w:t>
      </w:r>
      <w:r>
        <w:rPr>
          <w:spacing w:val="-3"/>
        </w:rPr>
        <w:t> </w:t>
      </w:r>
      <w:r>
        <w:rPr/>
        <w:t>Türk</w:t>
      </w:r>
      <w:r>
        <w:rPr>
          <w:spacing w:val="-3"/>
        </w:rPr>
        <w:t> </w:t>
      </w:r>
      <w:r>
        <w:rPr/>
        <w:t>yəhərinin</w:t>
      </w:r>
      <w:r>
        <w:rPr>
          <w:spacing w:val="-3"/>
        </w:rPr>
        <w:t> </w:t>
      </w:r>
      <w:r>
        <w:rPr/>
        <w:t>rentgenoloji</w:t>
      </w:r>
      <w:r>
        <w:rPr>
          <w:spacing w:val="-3"/>
        </w:rPr>
        <w:t> </w:t>
      </w:r>
      <w:r>
        <w:rPr/>
        <w:t>müayinəsi</w:t>
      </w:r>
      <w:r>
        <w:rPr>
          <w:spacing w:val="-3"/>
        </w:rPr>
        <w:t> </w:t>
      </w:r>
      <w:r>
        <w:rPr/>
        <w:t>hipofizin</w:t>
      </w:r>
      <w:r>
        <w:rPr>
          <w:spacing w:val="-3"/>
        </w:rPr>
        <w:t> </w:t>
      </w:r>
      <w:r>
        <w:rPr/>
        <w:t>sümük</w:t>
      </w:r>
      <w:r>
        <w:rPr>
          <w:spacing w:val="-3"/>
        </w:rPr>
        <w:t> </w:t>
      </w:r>
      <w:r>
        <w:rPr/>
        <w:t>yatağının</w:t>
      </w:r>
      <w:r>
        <w:rPr>
          <w:spacing w:val="-3"/>
        </w:rPr>
        <w:t> </w:t>
      </w:r>
      <w:r>
        <w:rPr/>
        <w:t>formasını,</w:t>
      </w:r>
      <w:r>
        <w:rPr>
          <w:spacing w:val="-3"/>
        </w:rPr>
        <w:t> </w:t>
      </w:r>
      <w:r>
        <w:rPr/>
        <w:t>ölçülərini</w:t>
      </w:r>
      <w:r>
        <w:rPr>
          <w:spacing w:val="-3"/>
        </w:rPr>
        <w:t> </w:t>
      </w:r>
      <w:r>
        <w:rPr/>
        <w:t>və konturlarını təyin etməklə hipofiz şişini diaqnozlaşdırmağa imkan verir.</w:t>
      </w:r>
    </w:p>
    <w:p>
      <w:pPr>
        <w:pStyle w:val="BodyText"/>
        <w:spacing w:after="0" w:line="259" w:lineRule="auto"/>
        <w:sectPr>
          <w:pgSz w:w="11910" w:h="16840"/>
          <w:pgMar w:top="1040" w:bottom="280" w:left="708" w:right="141"/>
        </w:sectPr>
      </w:pPr>
    </w:p>
    <w:p>
      <w:pPr>
        <w:pStyle w:val="BodyText"/>
        <w:spacing w:line="259" w:lineRule="auto" w:before="73"/>
        <w:ind w:right="780" w:firstLine="707"/>
        <w:jc w:val="left"/>
      </w:pPr>
      <w:r>
        <w:rPr/>
        <w:t>H i p o f i z</w:t>
      </w:r>
      <w:r>
        <w:rPr>
          <w:spacing w:val="40"/>
        </w:rPr>
        <w:t> </w:t>
      </w:r>
      <w:r>
        <w:rPr/>
        <w:t>ş i ş i n i n</w:t>
      </w:r>
      <w:r>
        <w:rPr>
          <w:spacing w:val="40"/>
        </w:rPr>
        <w:t> </w:t>
      </w:r>
      <w:r>
        <w:rPr/>
        <w:t>ə l a m ə t l ə r i: osteporoz və ya türk yəhərinin divarlarının nazikləşməsi,</w:t>
      </w:r>
      <w:r>
        <w:rPr>
          <w:spacing w:val="-4"/>
        </w:rPr>
        <w:t> </w:t>
      </w:r>
      <w:r>
        <w:rPr/>
        <w:t>ikiqat</w:t>
      </w:r>
      <w:r>
        <w:rPr>
          <w:spacing w:val="-4"/>
        </w:rPr>
        <w:t> </w:t>
      </w:r>
      <w:r>
        <w:rPr/>
        <w:t>kontur</w:t>
      </w:r>
      <w:r>
        <w:rPr>
          <w:spacing w:val="-4"/>
        </w:rPr>
        <w:t> </w:t>
      </w:r>
      <w:r>
        <w:rPr/>
        <w:t>simptomu.</w:t>
      </w:r>
      <w:r>
        <w:rPr>
          <w:spacing w:val="-4"/>
        </w:rPr>
        <w:t> </w:t>
      </w:r>
      <w:r>
        <w:rPr/>
        <w:t>Kəllə</w:t>
      </w:r>
      <w:r>
        <w:rPr>
          <w:spacing w:val="-5"/>
        </w:rPr>
        <w:t> </w:t>
      </w:r>
      <w:r>
        <w:rPr/>
        <w:t>tağının</w:t>
      </w:r>
      <w:r>
        <w:rPr>
          <w:spacing w:val="-4"/>
        </w:rPr>
        <w:t> </w:t>
      </w:r>
      <w:r>
        <w:rPr/>
        <w:t>sümüklərində</w:t>
      </w:r>
      <w:r>
        <w:rPr>
          <w:spacing w:val="-5"/>
        </w:rPr>
        <w:t> </w:t>
      </w:r>
      <w:r>
        <w:rPr/>
        <w:t>patoloji</w:t>
      </w:r>
      <w:r>
        <w:rPr>
          <w:spacing w:val="-4"/>
        </w:rPr>
        <w:t> </w:t>
      </w:r>
      <w:r>
        <w:rPr/>
        <w:t>barmaq</w:t>
      </w:r>
      <w:r>
        <w:rPr>
          <w:spacing w:val="-4"/>
        </w:rPr>
        <w:t> </w:t>
      </w:r>
      <w:r>
        <w:rPr/>
        <w:t>batıqları, güclü damar şəkli kəllədaxili hipertenziyanı müəyyən edir. Rentgenoloji müayinəyə əsasən hipofiz şişinə şübhə olarkən kəllənin kompyuter tomoqrafiyası aparılır.</w:t>
      </w:r>
    </w:p>
    <w:p>
      <w:pPr>
        <w:pStyle w:val="BodyText"/>
        <w:spacing w:line="259" w:lineRule="auto" w:before="162"/>
        <w:ind w:right="750" w:firstLine="707"/>
        <w:jc w:val="left"/>
      </w:pPr>
      <w:r>
        <w:rPr/>
        <w:t>Kompyuter tomoqrafiyası (KT) müayinə edilən nahiyənin sagittal, frontal və ya istənilən verilmiş</w:t>
      </w:r>
      <w:r>
        <w:rPr>
          <w:spacing w:val="-4"/>
        </w:rPr>
        <w:t> </w:t>
      </w:r>
      <w:r>
        <w:rPr/>
        <w:t>müstəvilərdə</w:t>
      </w:r>
      <w:r>
        <w:rPr>
          <w:spacing w:val="-4"/>
        </w:rPr>
        <w:t> </w:t>
      </w:r>
      <w:r>
        <w:rPr/>
        <w:t>boylama</w:t>
      </w:r>
      <w:r>
        <w:rPr>
          <w:spacing w:val="-4"/>
        </w:rPr>
        <w:t> </w:t>
      </w:r>
      <w:r>
        <w:rPr/>
        <w:t>təsvirini</w:t>
      </w:r>
      <w:r>
        <w:rPr>
          <w:spacing w:val="-2"/>
        </w:rPr>
        <w:t> </w:t>
      </w:r>
      <w:r>
        <w:rPr/>
        <w:t>əldə</w:t>
      </w:r>
      <w:r>
        <w:rPr>
          <w:spacing w:val="-4"/>
        </w:rPr>
        <w:t> </w:t>
      </w:r>
      <w:r>
        <w:rPr/>
        <w:t>etməyə</w:t>
      </w:r>
      <w:r>
        <w:rPr>
          <w:spacing w:val="-4"/>
        </w:rPr>
        <w:t> </w:t>
      </w:r>
      <w:r>
        <w:rPr/>
        <w:t>imkan</w:t>
      </w:r>
      <w:r>
        <w:rPr>
          <w:spacing w:val="-3"/>
        </w:rPr>
        <w:t> </w:t>
      </w:r>
      <w:r>
        <w:rPr/>
        <w:t>verir.</w:t>
      </w:r>
      <w:r>
        <w:rPr>
          <w:spacing w:val="-3"/>
        </w:rPr>
        <w:t> </w:t>
      </w:r>
      <w:r>
        <w:rPr/>
        <w:t>KT</w:t>
      </w:r>
      <w:r>
        <w:rPr>
          <w:spacing w:val="-4"/>
        </w:rPr>
        <w:t> </w:t>
      </w:r>
      <w:r>
        <w:rPr/>
        <w:t>müayinə</w:t>
      </w:r>
      <w:r>
        <w:rPr>
          <w:spacing w:val="-4"/>
        </w:rPr>
        <w:t> </w:t>
      </w:r>
      <w:r>
        <w:rPr/>
        <w:t>–</w:t>
      </w:r>
      <w:r>
        <w:rPr>
          <w:spacing w:val="-3"/>
        </w:rPr>
        <w:t> </w:t>
      </w:r>
      <w:r>
        <w:rPr/>
        <w:t>müayinə</w:t>
      </w:r>
      <w:r>
        <w:rPr>
          <w:spacing w:val="-4"/>
        </w:rPr>
        <w:t> </w:t>
      </w:r>
      <w:r>
        <w:rPr/>
        <w:t>olunan orqan, patoloji ocaq haqqında təsəvvür, müəyyən təbəqənin sıxlığı haqqında məlumat, bununla da zədələnmənin xüsusiyyətini ehtimal etmək imkanı verir. KT zamanı öyrənilən strukturlarının təsviri bir-biri üzərinə düşmür. KT sıxlıq əmsalına görə orqanların və toxumaların təsvirini fərqləndirmək imkanını verir. KT vasitəsi ilə müəyyən edilən patoloji mənbənin minimal böyüklüyü 0,5-1 sm-dir.</w:t>
      </w:r>
    </w:p>
    <w:p>
      <w:pPr>
        <w:pStyle w:val="BodyText"/>
        <w:spacing w:line="259" w:lineRule="auto" w:before="158"/>
        <w:ind w:right="703" w:firstLine="707"/>
        <w:jc w:val="left"/>
      </w:pPr>
      <w:r>
        <w:rPr/>
        <w:t>Ginekologiyada</w:t>
      </w:r>
      <w:r>
        <w:rPr>
          <w:spacing w:val="-4"/>
        </w:rPr>
        <w:t> </w:t>
      </w:r>
      <w:r>
        <w:rPr/>
        <w:t>KT-nin</w:t>
      </w:r>
      <w:r>
        <w:rPr>
          <w:spacing w:val="-3"/>
        </w:rPr>
        <w:t> </w:t>
      </w:r>
      <w:r>
        <w:rPr/>
        <w:t>tətbiqi</w:t>
      </w:r>
      <w:r>
        <w:rPr>
          <w:spacing w:val="-3"/>
        </w:rPr>
        <w:t> </w:t>
      </w:r>
      <w:r>
        <w:rPr/>
        <w:t>nevrologiya</w:t>
      </w:r>
      <w:r>
        <w:rPr>
          <w:spacing w:val="-4"/>
        </w:rPr>
        <w:t> </w:t>
      </w:r>
      <w:r>
        <w:rPr/>
        <w:t>və</w:t>
      </w:r>
      <w:r>
        <w:rPr>
          <w:spacing w:val="-4"/>
        </w:rPr>
        <w:t> </w:t>
      </w:r>
      <w:r>
        <w:rPr/>
        <w:t>neyrocərrahiyədə</w:t>
      </w:r>
      <w:r>
        <w:rPr>
          <w:spacing w:val="-4"/>
        </w:rPr>
        <w:t> </w:t>
      </w:r>
      <w:r>
        <w:rPr/>
        <w:t>olduğu</w:t>
      </w:r>
      <w:r>
        <w:rPr>
          <w:spacing w:val="-3"/>
        </w:rPr>
        <w:t> </w:t>
      </w:r>
      <w:r>
        <w:rPr/>
        <w:t>kimi</w:t>
      </w:r>
      <w:r>
        <w:rPr>
          <w:spacing w:val="-3"/>
        </w:rPr>
        <w:t> </w:t>
      </w:r>
      <w:r>
        <w:rPr/>
        <w:t>geniş</w:t>
      </w:r>
      <w:r>
        <w:rPr>
          <w:spacing w:val="-4"/>
        </w:rPr>
        <w:t> </w:t>
      </w:r>
      <w:r>
        <w:rPr/>
        <w:t>vüsət almayıb. Türk yəhəri nahiyəsinin KT-si hipofizin funksional hiperprolaktinemiyası və prolaktin ifraz edən adenomasının differensial diaqnostikası üçün başlıca üsuldur.</w:t>
      </w:r>
    </w:p>
    <w:p>
      <w:pPr>
        <w:pStyle w:val="BodyText"/>
        <w:spacing w:line="259" w:lineRule="auto" w:before="160"/>
        <w:ind w:right="703" w:firstLine="707"/>
        <w:jc w:val="left"/>
      </w:pPr>
      <w:r>
        <w:rPr/>
        <w:t>Maqnit-rezonans tomoqrafiya (MRT) nüvə maqnit rezonansına əsaslanır, belə ki, daimi maqnit sahəsinin və radiotezlik diapazonunun elektromaqnit impulslarının təsiri nəticəsində yaranır. MRT zamanı təsvirin alınması üçün güclü maqnit sahəsinə yerləşdirilmiş bədənin hidrogen atomları tərəfindən elektromaqnit sahəsinin enerjisinin udulma effektindən istifadə olunur.</w:t>
      </w:r>
      <w:r>
        <w:rPr>
          <w:spacing w:val="-3"/>
        </w:rPr>
        <w:t> </w:t>
      </w:r>
      <w:r>
        <w:rPr/>
        <w:t>Siqnalların</w:t>
      </w:r>
      <w:r>
        <w:rPr>
          <w:spacing w:val="-3"/>
        </w:rPr>
        <w:t> </w:t>
      </w:r>
      <w:r>
        <w:rPr/>
        <w:t>kompyuter</w:t>
      </w:r>
      <w:r>
        <w:rPr>
          <w:spacing w:val="-5"/>
        </w:rPr>
        <w:t> </w:t>
      </w:r>
      <w:r>
        <w:rPr/>
        <w:t>ilə</w:t>
      </w:r>
      <w:r>
        <w:rPr>
          <w:spacing w:val="-4"/>
        </w:rPr>
        <w:t> </w:t>
      </w:r>
      <w:r>
        <w:rPr/>
        <w:t>işlənilməsi</w:t>
      </w:r>
      <w:r>
        <w:rPr>
          <w:spacing w:val="-3"/>
        </w:rPr>
        <w:t> </w:t>
      </w:r>
      <w:r>
        <w:rPr/>
        <w:t>istənilən</w:t>
      </w:r>
      <w:r>
        <w:rPr>
          <w:spacing w:val="-3"/>
        </w:rPr>
        <w:t> </w:t>
      </w:r>
      <w:r>
        <w:rPr/>
        <w:t>faza</w:t>
      </w:r>
      <w:r>
        <w:rPr>
          <w:spacing w:val="-4"/>
        </w:rPr>
        <w:t> </w:t>
      </w:r>
      <w:r>
        <w:rPr/>
        <w:t>müstəvisində</w:t>
      </w:r>
      <w:r>
        <w:rPr>
          <w:spacing w:val="-4"/>
        </w:rPr>
        <w:t> </w:t>
      </w:r>
      <w:r>
        <w:rPr/>
        <w:t>obyektin</w:t>
      </w:r>
      <w:r>
        <w:rPr>
          <w:spacing w:val="-3"/>
        </w:rPr>
        <w:t> </w:t>
      </w:r>
      <w:r>
        <w:rPr/>
        <w:t>təsvirini</w:t>
      </w:r>
      <w:r>
        <w:rPr>
          <w:spacing w:val="-3"/>
        </w:rPr>
        <w:t> </w:t>
      </w:r>
      <w:r>
        <w:rPr/>
        <w:t>əldə etmək imkanını verir.</w:t>
      </w:r>
    </w:p>
    <w:p>
      <w:pPr>
        <w:pStyle w:val="BodyText"/>
        <w:spacing w:before="158"/>
        <w:ind w:left="1701"/>
        <w:jc w:val="left"/>
      </w:pPr>
      <w:r>
        <w:rPr/>
        <w:t>Üsulun</w:t>
      </w:r>
      <w:r>
        <w:rPr>
          <w:spacing w:val="-1"/>
        </w:rPr>
        <w:t> </w:t>
      </w:r>
      <w:r>
        <w:rPr/>
        <w:t>zərərsizliyi</w:t>
      </w:r>
      <w:r>
        <w:rPr>
          <w:spacing w:val="-1"/>
        </w:rPr>
        <w:t> </w:t>
      </w:r>
      <w:r>
        <w:rPr/>
        <w:t>onunla</w:t>
      </w:r>
      <w:r>
        <w:rPr>
          <w:spacing w:val="-2"/>
        </w:rPr>
        <w:t> </w:t>
      </w:r>
      <w:r>
        <w:rPr/>
        <w:t>şərtlənir</w:t>
      </w:r>
      <w:r>
        <w:rPr>
          <w:spacing w:val="-1"/>
        </w:rPr>
        <w:t> </w:t>
      </w:r>
      <w:r>
        <w:rPr/>
        <w:t>ki,</w:t>
      </w:r>
      <w:r>
        <w:rPr>
          <w:spacing w:val="-1"/>
        </w:rPr>
        <w:t> </w:t>
      </w:r>
      <w:r>
        <w:rPr/>
        <w:t>maqnit</w:t>
      </w:r>
      <w:r>
        <w:rPr>
          <w:spacing w:val="-1"/>
        </w:rPr>
        <w:t> </w:t>
      </w:r>
      <w:r>
        <w:rPr/>
        <w:t>rezonansının</w:t>
      </w:r>
      <w:r>
        <w:rPr>
          <w:spacing w:val="-1"/>
        </w:rPr>
        <w:t> </w:t>
      </w:r>
      <w:r>
        <w:rPr/>
        <w:t>siqnalları</w:t>
      </w:r>
      <w:r>
        <w:rPr>
          <w:spacing w:val="-1"/>
        </w:rPr>
        <w:t> </w:t>
      </w:r>
      <w:r>
        <w:rPr>
          <w:spacing w:val="-2"/>
        </w:rPr>
        <w:t>molekulyar</w:t>
      </w:r>
    </w:p>
    <w:p>
      <w:pPr>
        <w:pStyle w:val="BodyText"/>
        <w:spacing w:before="21"/>
        <w:jc w:val="left"/>
      </w:pPr>
      <w:r>
        <w:rPr/>
        <w:t>səviyyədəki</w:t>
      </w:r>
      <w:r>
        <w:rPr>
          <w:spacing w:val="-2"/>
        </w:rPr>
        <w:t> </w:t>
      </w:r>
      <w:r>
        <w:rPr/>
        <w:t>proseslərdən</w:t>
      </w:r>
      <w:r>
        <w:rPr>
          <w:spacing w:val="1"/>
        </w:rPr>
        <w:t> </w:t>
      </w:r>
      <w:r>
        <w:rPr/>
        <w:t>hər</w:t>
      </w:r>
      <w:r>
        <w:rPr>
          <w:spacing w:val="-1"/>
        </w:rPr>
        <w:t> </w:t>
      </w:r>
      <w:r>
        <w:rPr/>
        <w:t>hansı</w:t>
      </w:r>
      <w:r>
        <w:rPr>
          <w:spacing w:val="-1"/>
        </w:rPr>
        <w:t> </w:t>
      </w:r>
      <w:r>
        <w:rPr/>
        <w:t>birini</w:t>
      </w:r>
      <w:r>
        <w:rPr>
          <w:spacing w:val="-1"/>
        </w:rPr>
        <w:t> </w:t>
      </w:r>
      <w:r>
        <w:rPr>
          <w:spacing w:val="-2"/>
        </w:rPr>
        <w:t>stimullaşdırmır.</w:t>
      </w:r>
    </w:p>
    <w:p>
      <w:pPr>
        <w:pStyle w:val="BodyText"/>
        <w:spacing w:line="259" w:lineRule="auto" w:before="183"/>
        <w:ind w:right="780" w:firstLine="707"/>
        <w:jc w:val="left"/>
      </w:pPr>
      <w:r>
        <w:rPr/>
        <w:t>Digər</w:t>
      </w:r>
      <w:r>
        <w:rPr>
          <w:spacing w:val="-4"/>
        </w:rPr>
        <w:t> </w:t>
      </w:r>
      <w:r>
        <w:rPr/>
        <w:t>şüa</w:t>
      </w:r>
      <w:r>
        <w:rPr>
          <w:spacing w:val="-5"/>
        </w:rPr>
        <w:t> </w:t>
      </w:r>
      <w:r>
        <w:rPr/>
        <w:t>üsulları</w:t>
      </w:r>
      <w:r>
        <w:rPr>
          <w:spacing w:val="-4"/>
        </w:rPr>
        <w:t> </w:t>
      </w:r>
      <w:r>
        <w:rPr/>
        <w:t>ilə</w:t>
      </w:r>
      <w:r>
        <w:rPr>
          <w:spacing w:val="-5"/>
        </w:rPr>
        <w:t> </w:t>
      </w:r>
      <w:r>
        <w:rPr/>
        <w:t>müqayisədə</w:t>
      </w:r>
      <w:r>
        <w:rPr>
          <w:spacing w:val="-4"/>
        </w:rPr>
        <w:t> </w:t>
      </w:r>
      <w:r>
        <w:rPr/>
        <w:t>MRT</w:t>
      </w:r>
      <w:r>
        <w:rPr>
          <w:spacing w:val="-4"/>
        </w:rPr>
        <w:t> </w:t>
      </w:r>
      <w:r>
        <w:rPr/>
        <w:t>aşağıdakı</w:t>
      </w:r>
      <w:r>
        <w:rPr>
          <w:spacing w:val="-2"/>
        </w:rPr>
        <w:t> </w:t>
      </w:r>
      <w:r>
        <w:rPr/>
        <w:t>üstünlüklərə</w:t>
      </w:r>
      <w:r>
        <w:rPr>
          <w:spacing w:val="-4"/>
        </w:rPr>
        <w:t> </w:t>
      </w:r>
      <w:r>
        <w:rPr/>
        <w:t>malikdir:</w:t>
      </w:r>
      <w:r>
        <w:rPr>
          <w:spacing w:val="-4"/>
        </w:rPr>
        <w:t> </w:t>
      </w:r>
      <w:r>
        <w:rPr/>
        <w:t>ionlaşdırıcı şüanın</w:t>
      </w:r>
      <w:r>
        <w:rPr>
          <w:spacing w:val="-3"/>
        </w:rPr>
        <w:t> </w:t>
      </w:r>
      <w:r>
        <w:rPr/>
        <w:t>olmaması, müayinə</w:t>
      </w:r>
      <w:r>
        <w:rPr>
          <w:spacing w:val="-2"/>
        </w:rPr>
        <w:t> </w:t>
      </w:r>
      <w:r>
        <w:rPr/>
        <w:t>olunan orqanın</w:t>
      </w:r>
      <w:r>
        <w:rPr>
          <w:spacing w:val="-1"/>
        </w:rPr>
        <w:t> </w:t>
      </w:r>
      <w:r>
        <w:rPr/>
        <w:t>bir neçə</w:t>
      </w:r>
      <w:r>
        <w:rPr>
          <w:spacing w:val="-1"/>
        </w:rPr>
        <w:t> </w:t>
      </w:r>
      <w:r>
        <w:rPr/>
        <w:t>kəsiyini eyni</w:t>
      </w:r>
      <w:r>
        <w:rPr>
          <w:spacing w:val="-1"/>
        </w:rPr>
        <w:t> </w:t>
      </w:r>
      <w:r>
        <w:rPr/>
        <w:t>vaxtda əldə</w:t>
      </w:r>
      <w:r>
        <w:rPr>
          <w:spacing w:val="-1"/>
        </w:rPr>
        <w:t> </w:t>
      </w:r>
      <w:r>
        <w:rPr/>
        <w:t>etmək </w:t>
      </w:r>
      <w:r>
        <w:rPr>
          <w:spacing w:val="-2"/>
        </w:rPr>
        <w:t>imkanı.</w:t>
      </w:r>
    </w:p>
    <w:p>
      <w:pPr>
        <w:spacing w:before="160"/>
        <w:ind w:left="1701" w:right="0" w:firstLine="0"/>
        <w:jc w:val="left"/>
        <w:rPr>
          <w:sz w:val="24"/>
        </w:rPr>
      </w:pPr>
      <w:r>
        <w:rPr>
          <w:b/>
          <w:sz w:val="24"/>
        </w:rPr>
        <w:t>Sitogenetik</w:t>
      </w:r>
      <w:r>
        <w:rPr>
          <w:spacing w:val="-2"/>
          <w:sz w:val="24"/>
        </w:rPr>
        <w:t> </w:t>
      </w:r>
      <w:r>
        <w:rPr>
          <w:b/>
          <w:sz w:val="24"/>
        </w:rPr>
        <w:t>müayinə.</w:t>
      </w:r>
      <w:r>
        <w:rPr>
          <w:spacing w:val="-2"/>
          <w:sz w:val="24"/>
        </w:rPr>
        <w:t> </w:t>
      </w:r>
      <w:r>
        <w:rPr>
          <w:sz w:val="24"/>
        </w:rPr>
        <w:t>Reproduktiv</w:t>
      </w:r>
      <w:r>
        <w:rPr>
          <w:spacing w:val="-2"/>
          <w:sz w:val="24"/>
        </w:rPr>
        <w:t> </w:t>
      </w:r>
      <w:r>
        <w:rPr>
          <w:sz w:val="24"/>
        </w:rPr>
        <w:t>sistemin</w:t>
      </w:r>
      <w:r>
        <w:rPr>
          <w:spacing w:val="-2"/>
          <w:sz w:val="24"/>
        </w:rPr>
        <w:t> </w:t>
      </w:r>
      <w:r>
        <w:rPr>
          <w:sz w:val="24"/>
        </w:rPr>
        <w:t>patoloji</w:t>
      </w:r>
      <w:r>
        <w:rPr>
          <w:spacing w:val="-2"/>
          <w:sz w:val="24"/>
        </w:rPr>
        <w:t> </w:t>
      </w:r>
      <w:r>
        <w:rPr>
          <w:sz w:val="24"/>
        </w:rPr>
        <w:t>vəziyyəti</w:t>
      </w:r>
      <w:r>
        <w:rPr>
          <w:spacing w:val="-1"/>
          <w:sz w:val="24"/>
        </w:rPr>
        <w:t> </w:t>
      </w:r>
      <w:r>
        <w:rPr>
          <w:spacing w:val="-2"/>
          <w:sz w:val="24"/>
        </w:rPr>
        <w:t>xromosomnomomom</w:t>
      </w:r>
    </w:p>
    <w:p>
      <w:pPr>
        <w:pStyle w:val="BodyText"/>
        <w:spacing w:before="22"/>
        <w:jc w:val="left"/>
      </w:pPr>
      <w:r>
        <w:rPr/>
        <w:t>anomalıyaları,</w:t>
      </w:r>
      <w:r>
        <w:rPr>
          <w:spacing w:val="-1"/>
        </w:rPr>
        <w:t> </w:t>
      </w:r>
      <w:r>
        <w:rPr/>
        <w:t>gen mutasiyası</w:t>
      </w:r>
      <w:r>
        <w:rPr>
          <w:spacing w:val="-1"/>
        </w:rPr>
        <w:t> </w:t>
      </w:r>
      <w:r>
        <w:rPr/>
        <w:t>və</w:t>
      </w:r>
      <w:r>
        <w:rPr>
          <w:spacing w:val="-2"/>
        </w:rPr>
        <w:t> </w:t>
      </w:r>
      <w:r>
        <w:rPr/>
        <w:t>xəstəliyə</w:t>
      </w:r>
      <w:r>
        <w:rPr>
          <w:spacing w:val="-2"/>
        </w:rPr>
        <w:t> </w:t>
      </w:r>
      <w:r>
        <w:rPr/>
        <w:t>irsi meyillilik</w:t>
      </w:r>
      <w:r>
        <w:rPr>
          <w:spacing w:val="-1"/>
        </w:rPr>
        <w:t> </w:t>
      </w:r>
      <w:r>
        <w:rPr/>
        <w:t>ilə</w:t>
      </w:r>
      <w:r>
        <w:rPr>
          <w:spacing w:val="-1"/>
        </w:rPr>
        <w:t> </w:t>
      </w:r>
      <w:r>
        <w:rPr/>
        <w:t>bağlı</w:t>
      </w:r>
      <w:r>
        <w:rPr>
          <w:spacing w:val="-1"/>
        </w:rPr>
        <w:t> </w:t>
      </w:r>
      <w:r>
        <w:rPr/>
        <w:t>ola </w:t>
      </w:r>
      <w:r>
        <w:rPr>
          <w:spacing w:val="-2"/>
        </w:rPr>
        <w:t>bilər.</w:t>
      </w:r>
    </w:p>
    <w:p>
      <w:pPr>
        <w:pStyle w:val="BodyText"/>
        <w:spacing w:line="259" w:lineRule="auto" w:before="182"/>
        <w:ind w:right="703" w:firstLine="707"/>
        <w:jc w:val="left"/>
      </w:pPr>
      <w:r>
        <w:rPr/>
        <w:t>Sitogenetik müayinəni genetiklər icra edirlər. Müayinənin aparılmasına göstərişlərə cinsiyyət orqanlarının olmaması və cinsi inkişafın gecikməsi, cinsiyyət orqanlarının inkişaf anomaliyası,</w:t>
      </w:r>
      <w:r>
        <w:rPr>
          <w:spacing w:val="-4"/>
        </w:rPr>
        <w:t> </w:t>
      </w:r>
      <w:r>
        <w:rPr/>
        <w:t>birincili</w:t>
      </w:r>
      <w:r>
        <w:rPr>
          <w:spacing w:val="-4"/>
        </w:rPr>
        <w:t> </w:t>
      </w:r>
      <w:r>
        <w:rPr/>
        <w:t>amenoreya,</w:t>
      </w:r>
      <w:r>
        <w:rPr>
          <w:spacing w:val="-4"/>
        </w:rPr>
        <w:t> </w:t>
      </w:r>
      <w:r>
        <w:rPr/>
        <w:t>kiçik</w:t>
      </w:r>
      <w:r>
        <w:rPr>
          <w:spacing w:val="-4"/>
        </w:rPr>
        <w:t> </w:t>
      </w:r>
      <w:r>
        <w:rPr/>
        <w:t>müddətlərdə</w:t>
      </w:r>
      <w:r>
        <w:rPr>
          <w:spacing w:val="-5"/>
        </w:rPr>
        <w:t> </w:t>
      </w:r>
      <w:r>
        <w:rPr/>
        <w:t>adəti</w:t>
      </w:r>
      <w:r>
        <w:rPr>
          <w:spacing w:val="-4"/>
        </w:rPr>
        <w:t> </w:t>
      </w:r>
      <w:r>
        <w:rPr/>
        <w:t>düşüklər,</w:t>
      </w:r>
      <w:r>
        <w:rPr>
          <w:spacing w:val="-4"/>
        </w:rPr>
        <w:t> </w:t>
      </w:r>
      <w:r>
        <w:rPr/>
        <w:t>sonsuzluq,</w:t>
      </w:r>
      <w:r>
        <w:rPr>
          <w:spacing w:val="-4"/>
        </w:rPr>
        <w:t> </w:t>
      </w:r>
      <w:r>
        <w:rPr/>
        <w:t>xarici</w:t>
      </w:r>
      <w:r>
        <w:rPr>
          <w:spacing w:val="-4"/>
        </w:rPr>
        <w:t> </w:t>
      </w:r>
      <w:r>
        <w:rPr/>
        <w:t>cinsiyyət orqanlarının quruluşunun pozulması aiddir.</w:t>
      </w:r>
    </w:p>
    <w:p>
      <w:pPr>
        <w:pStyle w:val="BodyText"/>
        <w:spacing w:line="259" w:lineRule="auto" w:before="159"/>
        <w:ind w:right="789" w:firstLine="707"/>
        <w:jc w:val="left"/>
      </w:pPr>
      <w:r>
        <w:rPr/>
        <w:t>Xromosom anomaliyalarının markerləri çoxsaylıdır və əksər hallarda gizli somatik inkişaf</w:t>
      </w:r>
      <w:r>
        <w:rPr>
          <w:spacing w:val="-3"/>
        </w:rPr>
        <w:t> </w:t>
      </w:r>
      <w:r>
        <w:rPr/>
        <w:t>anomaliyası</w:t>
      </w:r>
      <w:r>
        <w:rPr>
          <w:spacing w:val="-3"/>
        </w:rPr>
        <w:t> </w:t>
      </w:r>
      <w:r>
        <w:rPr/>
        <w:t>və</w:t>
      </w:r>
      <w:r>
        <w:rPr>
          <w:spacing w:val="-5"/>
        </w:rPr>
        <w:t> </w:t>
      </w:r>
      <w:r>
        <w:rPr/>
        <w:t>displaziyası,</w:t>
      </w:r>
      <w:r>
        <w:rPr>
          <w:spacing w:val="-3"/>
        </w:rPr>
        <w:t> </w:t>
      </w:r>
      <w:r>
        <w:rPr/>
        <w:t>eləcə</w:t>
      </w:r>
      <w:r>
        <w:rPr>
          <w:spacing w:val="-4"/>
        </w:rPr>
        <w:t> </w:t>
      </w:r>
      <w:r>
        <w:rPr/>
        <w:t>də</w:t>
      </w:r>
      <w:r>
        <w:rPr>
          <w:spacing w:val="-4"/>
        </w:rPr>
        <w:t> </w:t>
      </w:r>
      <w:r>
        <w:rPr/>
        <w:t>cinsiyyət</w:t>
      </w:r>
      <w:r>
        <w:rPr>
          <w:spacing w:val="-3"/>
        </w:rPr>
        <w:t> </w:t>
      </w:r>
      <w:r>
        <w:rPr/>
        <w:t>xromatininin</w:t>
      </w:r>
      <w:r>
        <w:rPr>
          <w:spacing w:val="-3"/>
        </w:rPr>
        <w:t> </w:t>
      </w:r>
      <w:r>
        <w:rPr/>
        <w:t>dəyişiklikləri</w:t>
      </w:r>
      <w:r>
        <w:rPr>
          <w:spacing w:val="-3"/>
        </w:rPr>
        <w:t> </w:t>
      </w:r>
      <w:r>
        <w:rPr/>
        <w:t>yanağın</w:t>
      </w:r>
      <w:r>
        <w:rPr>
          <w:spacing w:val="-3"/>
        </w:rPr>
        <w:t> </w:t>
      </w:r>
      <w:r>
        <w:rPr/>
        <w:t>selikli qişasından</w:t>
      </w:r>
      <w:r>
        <w:rPr>
          <w:spacing w:val="-2"/>
        </w:rPr>
        <w:t> </w:t>
      </w:r>
      <w:r>
        <w:rPr/>
        <w:t>şpatel</w:t>
      </w:r>
      <w:r>
        <w:rPr>
          <w:spacing w:val="-2"/>
        </w:rPr>
        <w:t> </w:t>
      </w:r>
      <w:r>
        <w:rPr/>
        <w:t>ilə</w:t>
      </w:r>
      <w:r>
        <w:rPr>
          <w:spacing w:val="-4"/>
        </w:rPr>
        <w:t> </w:t>
      </w:r>
      <w:r>
        <w:rPr/>
        <w:t>(skrininq-test)</w:t>
      </w:r>
      <w:r>
        <w:rPr>
          <w:spacing w:val="-2"/>
        </w:rPr>
        <w:t> </w:t>
      </w:r>
      <w:r>
        <w:rPr/>
        <w:t>götürülmüş</w:t>
      </w:r>
      <w:r>
        <w:rPr>
          <w:spacing w:val="-3"/>
        </w:rPr>
        <w:t> </w:t>
      </w:r>
      <w:r>
        <w:rPr/>
        <w:t>səthi</w:t>
      </w:r>
      <w:r>
        <w:rPr>
          <w:spacing w:val="-2"/>
        </w:rPr>
        <w:t> </w:t>
      </w:r>
      <w:r>
        <w:rPr/>
        <w:t>epitel</w:t>
      </w:r>
      <w:r>
        <w:rPr>
          <w:spacing w:val="-2"/>
        </w:rPr>
        <w:t> </w:t>
      </w:r>
      <w:r>
        <w:rPr/>
        <w:t>hüceyrələrinin</w:t>
      </w:r>
      <w:r>
        <w:rPr>
          <w:spacing w:val="-2"/>
        </w:rPr>
        <w:t> </w:t>
      </w:r>
      <w:r>
        <w:rPr/>
        <w:t>nüvəsində</w:t>
      </w:r>
      <w:r>
        <w:rPr>
          <w:spacing w:val="-3"/>
        </w:rPr>
        <w:t> </w:t>
      </w:r>
      <w:r>
        <w:rPr/>
        <w:t>təyin</w:t>
      </w:r>
      <w:r>
        <w:rPr>
          <w:spacing w:val="-2"/>
        </w:rPr>
        <w:t> </w:t>
      </w:r>
      <w:r>
        <w:rPr/>
        <w:t>edilir. Xromosom anomaliyasının son diaqnozunu yalnız kariotipin təyini əsasında müəyyən etmək </w:t>
      </w:r>
      <w:r>
        <w:rPr>
          <w:spacing w:val="-2"/>
        </w:rPr>
        <w:t>olar.</w:t>
      </w:r>
    </w:p>
    <w:p>
      <w:pPr>
        <w:pStyle w:val="BodyText"/>
        <w:spacing w:line="259" w:lineRule="auto" w:before="159"/>
        <w:ind w:right="703" w:firstLine="707"/>
        <w:jc w:val="left"/>
      </w:pPr>
      <w:r>
        <w:rPr/>
        <w:t>Kariotipin müayinəsi üçün göstərişlər cinsiyyət xromatininin miqdarında dəyişikliklər, alçaqboy,</w:t>
      </w:r>
      <w:r>
        <w:rPr>
          <w:spacing w:val="-3"/>
        </w:rPr>
        <w:t> </w:t>
      </w:r>
      <w:r>
        <w:rPr/>
        <w:t>çoxsaylı,</w:t>
      </w:r>
      <w:r>
        <w:rPr>
          <w:spacing w:val="-3"/>
        </w:rPr>
        <w:t> </w:t>
      </w:r>
      <w:r>
        <w:rPr/>
        <w:t>çox</w:t>
      </w:r>
      <w:r>
        <w:rPr>
          <w:spacing w:val="-3"/>
        </w:rPr>
        <w:t> </w:t>
      </w:r>
      <w:r>
        <w:rPr/>
        <w:t>hallarda</w:t>
      </w:r>
      <w:r>
        <w:rPr>
          <w:spacing w:val="-5"/>
        </w:rPr>
        <w:t> </w:t>
      </w:r>
      <w:r>
        <w:rPr/>
        <w:t>gizli</w:t>
      </w:r>
      <w:r>
        <w:rPr>
          <w:spacing w:val="-3"/>
        </w:rPr>
        <w:t> </w:t>
      </w:r>
      <w:r>
        <w:rPr/>
        <w:t>somatik</w:t>
      </w:r>
      <w:r>
        <w:rPr>
          <w:spacing w:val="-3"/>
        </w:rPr>
        <w:t> </w:t>
      </w:r>
      <w:r>
        <w:rPr/>
        <w:t>inkişaf</w:t>
      </w:r>
      <w:r>
        <w:rPr>
          <w:spacing w:val="-4"/>
        </w:rPr>
        <w:t> </w:t>
      </w:r>
      <w:r>
        <w:rPr/>
        <w:t>anomaliyası</w:t>
      </w:r>
      <w:r>
        <w:rPr>
          <w:spacing w:val="-3"/>
        </w:rPr>
        <w:t> </w:t>
      </w:r>
      <w:r>
        <w:rPr/>
        <w:t>və</w:t>
      </w:r>
      <w:r>
        <w:rPr>
          <w:spacing w:val="-5"/>
        </w:rPr>
        <w:t> </w:t>
      </w:r>
      <w:r>
        <w:rPr/>
        <w:t>displaziyalar,</w:t>
      </w:r>
      <w:r>
        <w:rPr>
          <w:spacing w:val="-3"/>
        </w:rPr>
        <w:t> </w:t>
      </w:r>
      <w:r>
        <w:rPr/>
        <w:t>eyni</w:t>
      </w:r>
      <w:r>
        <w:rPr>
          <w:spacing w:val="-1"/>
        </w:rPr>
        <w:t> </w:t>
      </w:r>
      <w:r>
        <w:rPr/>
        <w:t>zamanda inkişaf qüsurları, çoxsaylı eybəcərlik və ya ailə anamnezində hamiləliyin erkən vaxtlarında özbaşına abortlar hesab olunur.</w:t>
      </w:r>
    </w:p>
    <w:p>
      <w:pPr>
        <w:pStyle w:val="BodyText"/>
        <w:spacing w:before="159"/>
        <w:ind w:left="251"/>
        <w:jc w:val="center"/>
      </w:pPr>
      <w:r>
        <w:rPr/>
        <w:t>Kariotipin</w:t>
      </w:r>
      <w:r>
        <w:rPr>
          <w:spacing w:val="-1"/>
        </w:rPr>
        <w:t> </w:t>
      </w:r>
      <w:r>
        <w:rPr/>
        <w:t>təyini</w:t>
      </w:r>
      <w:r>
        <w:rPr>
          <w:spacing w:val="-1"/>
        </w:rPr>
        <w:t> </w:t>
      </w:r>
      <w:r>
        <w:rPr/>
        <w:t>qonad</w:t>
      </w:r>
      <w:r>
        <w:rPr>
          <w:spacing w:val="-1"/>
        </w:rPr>
        <w:t> </w:t>
      </w:r>
      <w:r>
        <w:rPr/>
        <w:t>disgineziyası</w:t>
      </w:r>
      <w:r>
        <w:rPr>
          <w:spacing w:val="-1"/>
        </w:rPr>
        <w:t> </w:t>
      </w:r>
      <w:r>
        <w:rPr/>
        <w:t>olan</w:t>
      </w:r>
      <w:r>
        <w:rPr>
          <w:spacing w:val="-1"/>
        </w:rPr>
        <w:t> </w:t>
      </w:r>
      <w:r>
        <w:rPr/>
        <w:t>xəstələr</w:t>
      </w:r>
      <w:r>
        <w:rPr>
          <w:spacing w:val="-1"/>
        </w:rPr>
        <w:t> </w:t>
      </w:r>
      <w:r>
        <w:rPr/>
        <w:t>üçün</w:t>
      </w:r>
      <w:r>
        <w:rPr>
          <w:spacing w:val="-1"/>
        </w:rPr>
        <w:t> </w:t>
      </w:r>
      <w:r>
        <w:rPr/>
        <w:t>vacib</w:t>
      </w:r>
      <w:r>
        <w:rPr>
          <w:spacing w:val="-1"/>
        </w:rPr>
        <w:t> </w:t>
      </w:r>
      <w:r>
        <w:rPr/>
        <w:t>müayinə</w:t>
      </w:r>
      <w:r>
        <w:rPr>
          <w:spacing w:val="-1"/>
        </w:rPr>
        <w:t> </w:t>
      </w:r>
      <w:r>
        <w:rPr/>
        <w:t>şərti</w:t>
      </w:r>
      <w:r>
        <w:rPr>
          <w:spacing w:val="-1"/>
        </w:rPr>
        <w:t> </w:t>
      </w:r>
      <w:r>
        <w:rPr>
          <w:spacing w:val="-2"/>
        </w:rPr>
        <w:t>hesab</w:t>
      </w:r>
    </w:p>
    <w:p>
      <w:pPr>
        <w:pStyle w:val="BodyText"/>
        <w:spacing w:before="22"/>
        <w:jc w:val="left"/>
      </w:pPr>
      <w:r>
        <w:rPr>
          <w:spacing w:val="-2"/>
        </w:rPr>
        <w:t>olunur.</w:t>
      </w:r>
    </w:p>
    <w:p>
      <w:pPr>
        <w:spacing w:before="182"/>
        <w:ind w:left="262" w:right="0" w:firstLine="0"/>
        <w:jc w:val="center"/>
        <w:rPr>
          <w:sz w:val="24"/>
        </w:rPr>
      </w:pPr>
      <w:r>
        <w:rPr>
          <w:b/>
          <w:sz w:val="24"/>
        </w:rPr>
        <w:t>Uşaqlığın</w:t>
      </w:r>
      <w:r>
        <w:rPr>
          <w:b/>
          <w:spacing w:val="-2"/>
          <w:sz w:val="24"/>
        </w:rPr>
        <w:t> </w:t>
      </w:r>
      <w:r>
        <w:rPr>
          <w:b/>
          <w:sz w:val="24"/>
        </w:rPr>
        <w:t>zondla</w:t>
      </w:r>
      <w:r>
        <w:rPr>
          <w:b/>
          <w:spacing w:val="-3"/>
          <w:sz w:val="24"/>
        </w:rPr>
        <w:t> </w:t>
      </w:r>
      <w:r>
        <w:rPr>
          <w:b/>
          <w:sz w:val="24"/>
        </w:rPr>
        <w:t>müayinəsi.</w:t>
      </w:r>
      <w:r>
        <w:rPr>
          <w:spacing w:val="-1"/>
          <w:sz w:val="24"/>
        </w:rPr>
        <w:t> </w:t>
      </w:r>
      <w:r>
        <w:rPr>
          <w:sz w:val="24"/>
        </w:rPr>
        <w:t>Uşaqlığın</w:t>
      </w:r>
      <w:r>
        <w:rPr>
          <w:spacing w:val="-1"/>
          <w:sz w:val="24"/>
        </w:rPr>
        <w:t> </w:t>
      </w:r>
      <w:r>
        <w:rPr>
          <w:sz w:val="24"/>
        </w:rPr>
        <w:t>zondlanması</w:t>
      </w:r>
      <w:r>
        <w:rPr>
          <w:spacing w:val="-1"/>
          <w:sz w:val="24"/>
        </w:rPr>
        <w:t> </w:t>
      </w:r>
      <w:r>
        <w:rPr>
          <w:sz w:val="24"/>
        </w:rPr>
        <w:t>—</w:t>
      </w:r>
      <w:r>
        <w:rPr>
          <w:spacing w:val="-2"/>
          <w:sz w:val="24"/>
        </w:rPr>
        <w:t> </w:t>
      </w:r>
      <w:r>
        <w:rPr>
          <w:sz w:val="24"/>
        </w:rPr>
        <w:t>uşaqlığın</w:t>
      </w:r>
      <w:r>
        <w:rPr>
          <w:spacing w:val="-2"/>
          <w:sz w:val="24"/>
        </w:rPr>
        <w:t> </w:t>
      </w:r>
      <w:r>
        <w:rPr>
          <w:sz w:val="24"/>
        </w:rPr>
        <w:t>vəziyyətinin</w:t>
      </w:r>
      <w:r>
        <w:rPr>
          <w:spacing w:val="-1"/>
          <w:sz w:val="24"/>
        </w:rPr>
        <w:t> </w:t>
      </w:r>
      <w:r>
        <w:rPr>
          <w:spacing w:val="-5"/>
          <w:sz w:val="24"/>
        </w:rPr>
        <w:t>və</w:t>
      </w:r>
    </w:p>
    <w:p>
      <w:pPr>
        <w:pStyle w:val="BodyText"/>
        <w:spacing w:before="22"/>
        <w:jc w:val="left"/>
      </w:pPr>
      <w:r>
        <w:rPr/>
        <w:t>istiqamətinin,</w:t>
      </w:r>
      <w:r>
        <w:rPr>
          <w:spacing w:val="-3"/>
        </w:rPr>
        <w:t> </w:t>
      </w:r>
      <w:r>
        <w:rPr/>
        <w:t>onun</w:t>
      </w:r>
      <w:r>
        <w:rPr>
          <w:spacing w:val="-1"/>
        </w:rPr>
        <w:t> </w:t>
      </w:r>
      <w:r>
        <w:rPr/>
        <w:t>uzunluğunun</w:t>
      </w:r>
      <w:r>
        <w:rPr>
          <w:spacing w:val="-1"/>
        </w:rPr>
        <w:t> </w:t>
      </w:r>
      <w:r>
        <w:rPr/>
        <w:t>təyin</w:t>
      </w:r>
      <w:r>
        <w:rPr>
          <w:spacing w:val="-1"/>
        </w:rPr>
        <w:t> </w:t>
      </w:r>
      <w:r>
        <w:rPr/>
        <w:t>edilməsi</w:t>
      </w:r>
      <w:r>
        <w:rPr>
          <w:spacing w:val="-1"/>
        </w:rPr>
        <w:t> </w:t>
      </w:r>
      <w:r>
        <w:rPr/>
        <w:t>üçün</w:t>
      </w:r>
      <w:r>
        <w:rPr>
          <w:spacing w:val="-1"/>
        </w:rPr>
        <w:t> </w:t>
      </w:r>
      <w:r>
        <w:rPr/>
        <w:t>istifadə</w:t>
      </w:r>
      <w:r>
        <w:rPr>
          <w:spacing w:val="-2"/>
        </w:rPr>
        <w:t> </w:t>
      </w:r>
      <w:r>
        <w:rPr/>
        <w:t>edilən</w:t>
      </w:r>
      <w:r>
        <w:rPr>
          <w:spacing w:val="-1"/>
        </w:rPr>
        <w:t> </w:t>
      </w:r>
      <w:r>
        <w:rPr/>
        <w:t>invaziv</w:t>
      </w:r>
      <w:r>
        <w:rPr>
          <w:spacing w:val="1"/>
        </w:rPr>
        <w:t> </w:t>
      </w:r>
      <w:r>
        <w:rPr/>
        <w:t>diaqnostika</w:t>
      </w:r>
      <w:r>
        <w:rPr>
          <w:spacing w:val="-1"/>
        </w:rPr>
        <w:t> </w:t>
      </w:r>
      <w:r>
        <w:rPr>
          <w:spacing w:val="-2"/>
        </w:rPr>
        <w:t>(şəkil</w:t>
      </w:r>
    </w:p>
    <w:p>
      <w:pPr>
        <w:pStyle w:val="BodyText"/>
        <w:spacing w:after="0"/>
        <w:jc w:val="left"/>
        <w:sectPr>
          <w:pgSz w:w="11910" w:h="16840"/>
          <w:pgMar w:top="1040" w:bottom="280" w:left="708" w:right="141"/>
        </w:sectPr>
      </w:pPr>
    </w:p>
    <w:p>
      <w:pPr>
        <w:pStyle w:val="BodyText"/>
        <w:spacing w:before="73"/>
        <w:jc w:val="left"/>
      </w:pPr>
      <w:r>
        <w:rPr/>
        <w:t>2.7)</w:t>
      </w:r>
      <w:r>
        <w:rPr>
          <w:spacing w:val="-4"/>
        </w:rPr>
        <w:t> </w:t>
      </w:r>
      <w:r>
        <w:rPr/>
        <w:t>üsuludur.</w:t>
      </w:r>
      <w:r>
        <w:rPr>
          <w:spacing w:val="-1"/>
        </w:rPr>
        <w:t> </w:t>
      </w:r>
      <w:r>
        <w:rPr/>
        <w:t>Uşaqlığın</w:t>
      </w:r>
      <w:r>
        <w:rPr>
          <w:spacing w:val="-1"/>
        </w:rPr>
        <w:t> </w:t>
      </w:r>
      <w:r>
        <w:rPr/>
        <w:t>zondla</w:t>
      </w:r>
      <w:r>
        <w:rPr>
          <w:spacing w:val="-2"/>
        </w:rPr>
        <w:t> </w:t>
      </w:r>
      <w:r>
        <w:rPr/>
        <w:t>yoxlanılması</w:t>
      </w:r>
      <w:r>
        <w:rPr>
          <w:spacing w:val="-2"/>
        </w:rPr>
        <w:t> </w:t>
      </w:r>
      <w:r>
        <w:rPr/>
        <w:t>kiçik</w:t>
      </w:r>
      <w:r>
        <w:rPr>
          <w:spacing w:val="1"/>
        </w:rPr>
        <w:t> </w:t>
      </w:r>
      <w:r>
        <w:rPr/>
        <w:t>əməliyyat</w:t>
      </w:r>
      <w:r>
        <w:rPr>
          <w:spacing w:val="-1"/>
        </w:rPr>
        <w:t> </w:t>
      </w:r>
      <w:r>
        <w:rPr/>
        <w:t>otağı</w:t>
      </w:r>
      <w:r>
        <w:rPr>
          <w:spacing w:val="-1"/>
        </w:rPr>
        <w:t> </w:t>
      </w:r>
      <w:r>
        <w:rPr/>
        <w:t>şəraitində</w:t>
      </w:r>
      <w:r>
        <w:rPr>
          <w:spacing w:val="-2"/>
        </w:rPr>
        <w:t> aparılır.</w:t>
      </w:r>
    </w:p>
    <w:p>
      <w:pPr>
        <w:pStyle w:val="BodyText"/>
        <w:spacing w:before="24"/>
        <w:jc w:val="left"/>
      </w:pPr>
      <w:r>
        <w:rPr/>
        <w:t>Arzuolunan</w:t>
      </w:r>
      <w:r>
        <w:rPr>
          <w:spacing w:val="-4"/>
        </w:rPr>
        <w:t> </w:t>
      </w:r>
      <w:r>
        <w:rPr/>
        <w:t>hamiləliyə</w:t>
      </w:r>
      <w:r>
        <w:rPr>
          <w:spacing w:val="-2"/>
        </w:rPr>
        <w:t> </w:t>
      </w:r>
      <w:r>
        <w:rPr/>
        <w:t>şübhə</w:t>
      </w:r>
      <w:r>
        <w:rPr>
          <w:spacing w:val="-2"/>
        </w:rPr>
        <w:t> </w:t>
      </w:r>
      <w:r>
        <w:rPr/>
        <w:t>olanda</w:t>
      </w:r>
      <w:r>
        <w:rPr>
          <w:spacing w:val="-3"/>
        </w:rPr>
        <w:t> </w:t>
      </w:r>
      <w:r>
        <w:rPr/>
        <w:t>bu</w:t>
      </w:r>
      <w:r>
        <w:rPr>
          <w:spacing w:val="-1"/>
        </w:rPr>
        <w:t> </w:t>
      </w:r>
      <w:r>
        <w:rPr/>
        <w:t>müayinənin</w:t>
      </w:r>
      <w:r>
        <w:rPr>
          <w:spacing w:val="-1"/>
        </w:rPr>
        <w:t> </w:t>
      </w:r>
      <w:r>
        <w:rPr/>
        <w:t>aparılması əks-</w:t>
      </w:r>
      <w:r>
        <w:rPr>
          <w:spacing w:val="-2"/>
        </w:rPr>
        <w:t>göstərişdir.</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08"/>
        <w:ind w:left="0"/>
        <w:jc w:val="left"/>
        <w:rPr>
          <w:sz w:val="20"/>
        </w:rPr>
      </w:pPr>
      <w:r>
        <w:rPr>
          <w:sz w:val="20"/>
        </w:rPr>
        <w:drawing>
          <wp:anchor distT="0" distB="0" distL="0" distR="0" allowOverlap="1" layoutInCell="1" locked="0" behindDoc="1" simplePos="0" relativeHeight="487659520">
            <wp:simplePos x="0" y="0"/>
            <wp:positionH relativeFrom="page">
              <wp:posOffset>2139314</wp:posOffset>
            </wp:positionH>
            <wp:positionV relativeFrom="paragraph">
              <wp:posOffset>293559</wp:posOffset>
            </wp:positionV>
            <wp:extent cx="3352787" cy="3048000"/>
            <wp:effectExtent l="0" t="0" r="0" b="0"/>
            <wp:wrapTopAndBottom/>
            <wp:docPr id="345" name="Image 345"/>
            <wp:cNvGraphicFramePr>
              <a:graphicFrameLocks/>
            </wp:cNvGraphicFramePr>
            <a:graphic>
              <a:graphicData uri="http://schemas.openxmlformats.org/drawingml/2006/picture">
                <pic:pic>
                  <pic:nvPicPr>
                    <pic:cNvPr id="345" name="Image 345"/>
                    <pic:cNvPicPr/>
                  </pic:nvPicPr>
                  <pic:blipFill>
                    <a:blip r:embed="rId226" cstate="print"/>
                    <a:stretch>
                      <a:fillRect/>
                    </a:stretch>
                  </pic:blipFill>
                  <pic:spPr>
                    <a:xfrm>
                      <a:off x="0" y="0"/>
                      <a:ext cx="3352787" cy="3048000"/>
                    </a:xfrm>
                    <a:prstGeom prst="rect">
                      <a:avLst/>
                    </a:prstGeom>
                  </pic:spPr>
                </pic:pic>
              </a:graphicData>
            </a:graphic>
          </wp:anchor>
        </w:drawing>
      </w:r>
    </w:p>
    <w:p>
      <w:pPr>
        <w:pStyle w:val="BodyText"/>
        <w:spacing w:before="85"/>
        <w:ind w:left="0"/>
        <w:jc w:val="left"/>
      </w:pPr>
    </w:p>
    <w:p>
      <w:pPr>
        <w:pStyle w:val="BodyText"/>
        <w:spacing w:line="259" w:lineRule="auto"/>
        <w:ind w:right="703" w:firstLine="707"/>
        <w:jc w:val="left"/>
      </w:pPr>
      <w:r>
        <w:rPr/>
        <w:t>Uşaqlıq yolunun arxa tağından qarın boşluğunun punksiyası. Uşaqlıq yolunun arxa tağından qarın boşluğunun punksiyası (şəkil 2.8) kiçik çanaqda sərbəst mayenin (qan, irin) olduğunu</w:t>
      </w:r>
      <w:r>
        <w:rPr>
          <w:spacing w:val="-3"/>
        </w:rPr>
        <w:t> </w:t>
      </w:r>
      <w:r>
        <w:rPr/>
        <w:t>və</w:t>
      </w:r>
      <w:r>
        <w:rPr>
          <w:spacing w:val="-4"/>
        </w:rPr>
        <w:t> </w:t>
      </w:r>
      <w:r>
        <w:rPr/>
        <w:t>ya</w:t>
      </w:r>
      <w:r>
        <w:rPr>
          <w:spacing w:val="-4"/>
        </w:rPr>
        <w:t> </w:t>
      </w:r>
      <w:r>
        <w:rPr/>
        <w:t>olmadığını</w:t>
      </w:r>
      <w:r>
        <w:rPr>
          <w:spacing w:val="-3"/>
        </w:rPr>
        <w:t> </w:t>
      </w:r>
      <w:r>
        <w:rPr/>
        <w:t>aşkar</w:t>
      </w:r>
      <w:r>
        <w:rPr>
          <w:spacing w:val="-3"/>
        </w:rPr>
        <w:t> </w:t>
      </w:r>
      <w:r>
        <w:rPr/>
        <w:t>etmək</w:t>
      </w:r>
      <w:r>
        <w:rPr>
          <w:spacing w:val="-3"/>
        </w:rPr>
        <w:t> </w:t>
      </w:r>
      <w:r>
        <w:rPr/>
        <w:t>məqsədilə</w:t>
      </w:r>
      <w:r>
        <w:rPr>
          <w:spacing w:val="-2"/>
        </w:rPr>
        <w:t> </w:t>
      </w:r>
      <w:r>
        <w:rPr/>
        <w:t>həyata</w:t>
      </w:r>
      <w:r>
        <w:rPr>
          <w:spacing w:val="-3"/>
        </w:rPr>
        <w:t> </w:t>
      </w:r>
      <w:r>
        <w:rPr/>
        <w:t>keçirilir.</w:t>
      </w:r>
      <w:r>
        <w:rPr>
          <w:spacing w:val="-3"/>
        </w:rPr>
        <w:t> </w:t>
      </w:r>
      <w:r>
        <w:rPr/>
        <w:t>Arxa</w:t>
      </w:r>
      <w:r>
        <w:rPr>
          <w:spacing w:val="-5"/>
        </w:rPr>
        <w:t> </w:t>
      </w:r>
      <w:r>
        <w:rPr/>
        <w:t>tağın</w:t>
      </w:r>
      <w:r>
        <w:rPr>
          <w:spacing w:val="-3"/>
        </w:rPr>
        <w:t> </w:t>
      </w:r>
      <w:r>
        <w:rPr/>
        <w:t>punksiyası</w:t>
      </w:r>
      <w:r>
        <w:rPr>
          <w:spacing w:val="-3"/>
        </w:rPr>
        <w:t> </w:t>
      </w:r>
      <w:r>
        <w:rPr/>
        <w:t>0,25%- li novokain məhlulu ilə yerli anesteziya altında və ya venadaxili ağrısızlaşdırma ilə ginekoloji kresloda əməliyyat otağında aparılır. Xarici cinsiyyət üzvləri və uşaqlıq yolu dezinfeksiyaedici maddələr ilə işləndikdən sonra uşaqlıq boynunun uşaqlıq yolu hissəsini güzgülərlə açmaqla təkdişli maşa ilə arxa dodağı tutub, onu önə dartırlar. Sonra uşaqlıq boynunun altında arxa tağda orta xətt üzrə palpator olaraq “pastozlu”, flükutasiya, yastılaşma və ya qabarmanın təyin edildiyi yerdə 5-10 ml-lik şprisə kip yerləşdirilmiş 10-12 sm uzunluğunda iynə yeridilir. İynə uşaqlığın arxa səthinə paralel olaraq 2-3 sm dərinliyinə kimi yeriməlidir. Yavaş-yavaş porşeni dartaraq punksiya olunan boşluğun möhtəviyyatı sorulub çəkilir. Alınmış punktatın xassəsi, rəngi, şəffaflığı müəyyən edilir. Yaxmanın bakterioskopik və ya sitoloji müayinəsi, bəzən isə biokimyəvi müayinəsi aparılır.</w:t>
      </w:r>
    </w:p>
    <w:p>
      <w:pPr>
        <w:pStyle w:val="BodyText"/>
        <w:spacing w:after="0" w:line="259" w:lineRule="auto"/>
        <w:jc w:val="left"/>
        <w:sectPr>
          <w:pgSz w:w="11910" w:h="16840"/>
          <w:pgMar w:top="1040" w:bottom="280" w:left="708" w:right="141"/>
        </w:sectPr>
      </w:pPr>
    </w:p>
    <w:p>
      <w:pPr>
        <w:pStyle w:val="BodyText"/>
        <w:ind w:left="0"/>
        <w:jc w:val="left"/>
        <w:rPr>
          <w:sz w:val="20"/>
        </w:rPr>
      </w:pPr>
    </w:p>
    <w:p>
      <w:pPr>
        <w:pStyle w:val="BodyText"/>
        <w:spacing w:before="175"/>
        <w:ind w:left="0"/>
        <w:jc w:val="left"/>
        <w:rPr>
          <w:sz w:val="20"/>
        </w:rPr>
      </w:pPr>
    </w:p>
    <w:p>
      <w:pPr>
        <w:pStyle w:val="BodyText"/>
        <w:ind w:left="2661"/>
        <w:jc w:val="left"/>
        <w:rPr>
          <w:sz w:val="20"/>
        </w:rPr>
      </w:pPr>
      <w:r>
        <w:rPr>
          <w:sz w:val="20"/>
        </w:rPr>
        <w:drawing>
          <wp:inline distT="0" distB="0" distL="0" distR="0">
            <wp:extent cx="2895611" cy="2895600"/>
            <wp:effectExtent l="0" t="0" r="0" b="0"/>
            <wp:docPr id="346" name="Image 346"/>
            <wp:cNvGraphicFramePr>
              <a:graphicFrameLocks/>
            </wp:cNvGraphicFramePr>
            <a:graphic>
              <a:graphicData uri="http://schemas.openxmlformats.org/drawingml/2006/picture">
                <pic:pic>
                  <pic:nvPicPr>
                    <pic:cNvPr id="346" name="Image 346"/>
                    <pic:cNvPicPr/>
                  </pic:nvPicPr>
                  <pic:blipFill>
                    <a:blip r:embed="rId227" cstate="print"/>
                    <a:stretch>
                      <a:fillRect/>
                    </a:stretch>
                  </pic:blipFill>
                  <pic:spPr>
                    <a:xfrm>
                      <a:off x="0" y="0"/>
                      <a:ext cx="2895611" cy="2895600"/>
                    </a:xfrm>
                    <a:prstGeom prst="rect">
                      <a:avLst/>
                    </a:prstGeom>
                  </pic:spPr>
                </pic:pic>
              </a:graphicData>
            </a:graphic>
          </wp:inline>
        </w:drawing>
      </w:r>
      <w:r>
        <w:rPr>
          <w:sz w:val="20"/>
        </w:rPr>
      </w:r>
    </w:p>
    <w:p>
      <w:pPr>
        <w:pStyle w:val="BodyText"/>
        <w:spacing w:before="25"/>
        <w:ind w:left="0"/>
        <w:jc w:val="left"/>
      </w:pPr>
    </w:p>
    <w:p>
      <w:pPr>
        <w:pStyle w:val="BodyText"/>
        <w:spacing w:line="259" w:lineRule="auto"/>
        <w:ind w:right="703"/>
        <w:jc w:val="left"/>
      </w:pPr>
      <w:r>
        <w:rPr/>
        <w:t>Ginekoloji təcrübədə arxa tağın punksiyasından uşaqlıq artımlarının iltihabi xəstəlikləri (hidrosalpinks,</w:t>
      </w:r>
      <w:r>
        <w:rPr>
          <w:spacing w:val="-6"/>
        </w:rPr>
        <w:t> </w:t>
      </w:r>
      <w:r>
        <w:rPr/>
        <w:t>piosalpinks,</w:t>
      </w:r>
      <w:r>
        <w:rPr>
          <w:spacing w:val="-6"/>
        </w:rPr>
        <w:t> </w:t>
      </w:r>
      <w:r>
        <w:rPr/>
        <w:t>irinli</w:t>
      </w:r>
      <w:r>
        <w:rPr>
          <w:spacing w:val="-6"/>
        </w:rPr>
        <w:t> </w:t>
      </w:r>
      <w:r>
        <w:rPr/>
        <w:t>tuboovarial</w:t>
      </w:r>
      <w:r>
        <w:rPr>
          <w:spacing w:val="-6"/>
        </w:rPr>
        <w:t> </w:t>
      </w:r>
      <w:r>
        <w:rPr/>
        <w:t>törəmələr),</w:t>
      </w:r>
      <w:r>
        <w:rPr>
          <w:spacing w:val="-6"/>
        </w:rPr>
        <w:t> </w:t>
      </w:r>
      <w:r>
        <w:rPr/>
        <w:t>yumurtalıqların</w:t>
      </w:r>
      <w:r>
        <w:rPr>
          <w:spacing w:val="-6"/>
        </w:rPr>
        <w:t> </w:t>
      </w:r>
      <w:r>
        <w:rPr/>
        <w:t>retension</w:t>
      </w:r>
      <w:r>
        <w:rPr>
          <w:spacing w:val="-6"/>
        </w:rPr>
        <w:t> </w:t>
      </w:r>
      <w:r>
        <w:rPr/>
        <w:t>törəmələri mövcud olduqda istifadə edilir. Bu manipulyasiyanın USM-in nəzarəti altında aparılması </w:t>
      </w:r>
      <w:r>
        <w:rPr>
          <w:spacing w:val="-2"/>
        </w:rPr>
        <w:t>məqsədəuyğundur.</w:t>
      </w:r>
    </w:p>
    <w:p>
      <w:pPr>
        <w:pStyle w:val="BodyText"/>
        <w:spacing w:after="0" w:line="259" w:lineRule="auto"/>
        <w:jc w:val="left"/>
        <w:sectPr>
          <w:pgSz w:w="11910" w:h="16840"/>
          <w:pgMar w:top="1920" w:bottom="280" w:left="708" w:right="141"/>
        </w:sectPr>
      </w:pPr>
    </w:p>
    <w:p>
      <w:pPr>
        <w:pStyle w:val="Heading2"/>
        <w:numPr>
          <w:ilvl w:val="0"/>
          <w:numId w:val="35"/>
        </w:numPr>
        <w:tabs>
          <w:tab w:pos="3055" w:val="left" w:leader="none"/>
        </w:tabs>
        <w:spacing w:line="259" w:lineRule="auto" w:before="55" w:after="0"/>
        <w:ind w:left="1702" w:right="884" w:firstLine="708"/>
        <w:jc w:val="left"/>
        <w:rPr>
          <w:color w:val="FF0000"/>
          <w:sz w:val="48"/>
        </w:rPr>
      </w:pPr>
      <w:r>
        <w:rPr/>
        <w:t>CİNSİYYƏT</w:t>
      </w:r>
      <w:r>
        <w:rPr>
          <w:spacing w:val="-9"/>
        </w:rPr>
        <w:t> </w:t>
      </w:r>
      <w:r>
        <w:rPr/>
        <w:t>ÜZVLƏRİNİN</w:t>
      </w:r>
      <w:r>
        <w:rPr>
          <w:spacing w:val="-9"/>
        </w:rPr>
        <w:t> </w:t>
      </w:r>
      <w:r>
        <w:rPr/>
        <w:t>AŞAĞI</w:t>
      </w:r>
      <w:r>
        <w:rPr>
          <w:spacing w:val="-5"/>
        </w:rPr>
        <w:t> </w:t>
      </w:r>
      <w:r>
        <w:rPr/>
        <w:t>ŞÖBƏSİNİN</w:t>
      </w:r>
      <w:r>
        <w:rPr>
          <w:spacing w:val="-5"/>
        </w:rPr>
        <w:t> </w:t>
      </w:r>
      <w:r>
        <w:rPr/>
        <w:t>QEYRİ-</w:t>
      </w:r>
      <w:r>
        <w:rPr>
          <w:b w:val="0"/>
        </w:rPr>
        <w:t> </w:t>
      </w:r>
      <w:r>
        <w:rPr/>
        <w:t>SPESİFİK ETİOLOGİYALI İLTİHABI XƏSTƏLİKLƏRİ</w:t>
      </w:r>
    </w:p>
    <w:p>
      <w:pPr>
        <w:pStyle w:val="BodyText"/>
        <w:spacing w:line="259" w:lineRule="auto" w:before="159"/>
        <w:ind w:left="1702" w:right="780" w:firstLine="708"/>
        <w:jc w:val="left"/>
      </w:pPr>
      <w:r>
        <w:rPr/>
        <w:t>Ginekoloji xəstəliklərin strukturunda qadın cinsiyyət orqanlarının iltihabi prosesi birinci yeri tutur. Onun rastgəlmə tezliyi 60-65%-i təşkil edir. Bütün dünyada cinsiyyət üzvlərinin</w:t>
      </w:r>
      <w:r>
        <w:rPr>
          <w:spacing w:val="-5"/>
        </w:rPr>
        <w:t> </w:t>
      </w:r>
      <w:r>
        <w:rPr/>
        <w:t>iltihabi</w:t>
      </w:r>
      <w:r>
        <w:rPr>
          <w:spacing w:val="-5"/>
        </w:rPr>
        <w:t> </w:t>
      </w:r>
      <w:r>
        <w:rPr/>
        <w:t>xəstəliklərinin</w:t>
      </w:r>
      <w:r>
        <w:rPr>
          <w:spacing w:val="-5"/>
        </w:rPr>
        <w:t> </w:t>
      </w:r>
      <w:r>
        <w:rPr/>
        <w:t>(CÜİX)</w:t>
      </w:r>
      <w:r>
        <w:rPr>
          <w:spacing w:val="-5"/>
        </w:rPr>
        <w:t> </w:t>
      </w:r>
      <w:r>
        <w:rPr/>
        <w:t>artması</w:t>
      </w:r>
      <w:r>
        <w:rPr>
          <w:spacing w:val="-4"/>
        </w:rPr>
        <w:t> </w:t>
      </w:r>
      <w:r>
        <w:rPr/>
        <w:t>əhalinin</w:t>
      </w:r>
      <w:r>
        <w:rPr>
          <w:spacing w:val="-5"/>
        </w:rPr>
        <w:t> </w:t>
      </w:r>
      <w:r>
        <w:rPr/>
        <w:t>miqrasiyası</w:t>
      </w:r>
      <w:r>
        <w:rPr>
          <w:spacing w:val="-5"/>
        </w:rPr>
        <w:t> </w:t>
      </w:r>
      <w:r>
        <w:rPr/>
        <w:t>ilə,</w:t>
      </w:r>
      <w:r>
        <w:rPr>
          <w:spacing w:val="-5"/>
        </w:rPr>
        <w:t> </w:t>
      </w:r>
      <w:r>
        <w:rPr/>
        <w:t>gənclərin</w:t>
      </w:r>
      <w:r>
        <w:rPr>
          <w:spacing w:val="-5"/>
        </w:rPr>
        <w:t> </w:t>
      </w:r>
      <w:r>
        <w:rPr/>
        <w:t>cinsi əxlaqının dəyişilməsi ilə, ekologiyanın pozulması və immun sistemin zəifləməsi ilə əlaqədardır. Etiologiyasından asılı olaraq qadın cinsi orqanlarının inkişafında mexaniki, kimyəvi, termiki, xüsusilə infeksion faktorlar rol oynayır. CÜİX törədicidən asılı olaraq spesifik (süzənək, vərəm, difteriya) və qeyri-spesifik olur. Qadın cinsiyyət üzvlərinin iltihabi xəstəliklərinin belə bölünməsi şərtidir, çünki istər spesifik, istərsə qeyri-spesifik infeksiyanı mikrobların assosiasiyası yaradır. Qeyri-spesifik iltihabi prosesin törədiciləri əsasən stafilokokklar, streptokokklar, bağırsaq çöpləri və s.-dir. Bəzən şərti – patogen mikroorqanizmlərin müəyyən şəraitdə virulentliyi artır ki, bu da CÜİX-in inkişafına səbəb olur.</w:t>
      </w:r>
    </w:p>
    <w:p>
      <w:pPr>
        <w:pStyle w:val="BodyText"/>
        <w:spacing w:line="259" w:lineRule="auto" w:before="158"/>
        <w:ind w:left="1702" w:right="703" w:firstLine="708"/>
        <w:jc w:val="left"/>
      </w:pPr>
      <w:r>
        <w:rPr/>
        <w:t>Klinik</w:t>
      </w:r>
      <w:r>
        <w:rPr>
          <w:spacing w:val="-4"/>
        </w:rPr>
        <w:t> </w:t>
      </w:r>
      <w:r>
        <w:rPr/>
        <w:t>gedişatına</w:t>
      </w:r>
      <w:r>
        <w:rPr>
          <w:spacing w:val="-4"/>
        </w:rPr>
        <w:t> </w:t>
      </w:r>
      <w:r>
        <w:rPr/>
        <w:t>görə</w:t>
      </w:r>
      <w:r>
        <w:rPr>
          <w:spacing w:val="-5"/>
        </w:rPr>
        <w:t> </w:t>
      </w:r>
      <w:r>
        <w:rPr/>
        <w:t>iltihabi</w:t>
      </w:r>
      <w:r>
        <w:rPr>
          <w:spacing w:val="-4"/>
        </w:rPr>
        <w:t> </w:t>
      </w:r>
      <w:r>
        <w:rPr/>
        <w:t>proses</w:t>
      </w:r>
      <w:r>
        <w:rPr>
          <w:spacing w:val="-5"/>
        </w:rPr>
        <w:t> </w:t>
      </w:r>
      <w:r>
        <w:rPr/>
        <w:t>kəskin</w:t>
      </w:r>
      <w:r>
        <w:rPr>
          <w:spacing w:val="-4"/>
        </w:rPr>
        <w:t> </w:t>
      </w:r>
      <w:r>
        <w:rPr/>
        <w:t>(2-3</w:t>
      </w:r>
      <w:r>
        <w:rPr>
          <w:spacing w:val="-2"/>
        </w:rPr>
        <w:t> </w:t>
      </w:r>
      <w:r>
        <w:rPr/>
        <w:t>həftə),</w:t>
      </w:r>
      <w:r>
        <w:rPr>
          <w:spacing w:val="-4"/>
        </w:rPr>
        <w:t> </w:t>
      </w:r>
      <w:r>
        <w:rPr/>
        <w:t>yarımkəskin</w:t>
      </w:r>
      <w:r>
        <w:rPr>
          <w:spacing w:val="-4"/>
        </w:rPr>
        <w:t> </w:t>
      </w:r>
      <w:r>
        <w:rPr/>
        <w:t>(6</w:t>
      </w:r>
      <w:r>
        <w:rPr>
          <w:spacing w:val="-4"/>
        </w:rPr>
        <w:t> </w:t>
      </w:r>
      <w:r>
        <w:rPr/>
        <w:t>həftəyə qədər uzanan) və xroniki (6 həftədən çox) olur.</w:t>
      </w:r>
    </w:p>
    <w:p>
      <w:pPr>
        <w:pStyle w:val="BodyText"/>
        <w:spacing w:line="259" w:lineRule="auto" w:before="160"/>
        <w:ind w:left="1702" w:right="703" w:firstLine="707"/>
        <w:jc w:val="left"/>
      </w:pPr>
      <w:r>
        <w:rPr/>
        <w:t>CÜİX</w:t>
      </w:r>
      <w:r>
        <w:rPr>
          <w:spacing w:val="-5"/>
        </w:rPr>
        <w:t> </w:t>
      </w:r>
      <w:r>
        <w:rPr/>
        <w:t>lokalizasiyadan</w:t>
      </w:r>
      <w:r>
        <w:rPr>
          <w:spacing w:val="-2"/>
        </w:rPr>
        <w:t> </w:t>
      </w:r>
      <w:r>
        <w:rPr/>
        <w:t>asılı</w:t>
      </w:r>
      <w:r>
        <w:rPr>
          <w:spacing w:val="-4"/>
        </w:rPr>
        <w:t> </w:t>
      </w:r>
      <w:r>
        <w:rPr/>
        <w:t>olaraq</w:t>
      </w:r>
      <w:r>
        <w:rPr>
          <w:spacing w:val="-4"/>
        </w:rPr>
        <w:t> </w:t>
      </w:r>
      <w:r>
        <w:rPr/>
        <w:t>xarici</w:t>
      </w:r>
      <w:r>
        <w:rPr>
          <w:spacing w:val="-4"/>
        </w:rPr>
        <w:t> </w:t>
      </w:r>
      <w:r>
        <w:rPr/>
        <w:t>cinsiyyət</w:t>
      </w:r>
      <w:r>
        <w:rPr>
          <w:spacing w:val="-2"/>
        </w:rPr>
        <w:t> </w:t>
      </w:r>
      <w:r>
        <w:rPr/>
        <w:t>üzvlərinin</w:t>
      </w:r>
      <w:r>
        <w:rPr>
          <w:spacing w:val="-4"/>
        </w:rPr>
        <w:t> </w:t>
      </w:r>
      <w:r>
        <w:rPr/>
        <w:t>(vulvit,</w:t>
      </w:r>
      <w:r>
        <w:rPr>
          <w:spacing w:val="-4"/>
        </w:rPr>
        <w:t> </w:t>
      </w:r>
      <w:r>
        <w:rPr/>
        <w:t>bartolinit)</w:t>
      </w:r>
      <w:r>
        <w:rPr>
          <w:spacing w:val="-4"/>
        </w:rPr>
        <w:t> </w:t>
      </w:r>
      <w:r>
        <w:rPr/>
        <w:t>və daxili cinsiyyət orqanlarının (kolpit, servisit, endoservisit, endometrit, metroendometrit, salpinqooforit, perimetrit, parametrit, pelvioperitonit) iltihabına bölünür. Bundan başqa, uşaqlıq boynunun daxili dəliyinə əsaslanaraq iltihabi proses qadın cinsiyyət üzvlərinin yuxarı və aşağı şöbələrinin iltihabına bölünür.</w:t>
      </w:r>
    </w:p>
    <w:p>
      <w:pPr>
        <w:pStyle w:val="Heading4"/>
        <w:numPr>
          <w:ilvl w:val="2"/>
          <w:numId w:val="64"/>
        </w:numPr>
        <w:tabs>
          <w:tab w:pos="3010" w:val="left" w:leader="none"/>
        </w:tabs>
        <w:spacing w:line="240" w:lineRule="auto" w:before="159" w:after="0"/>
        <w:ind w:left="3010" w:right="0" w:hanging="600"/>
        <w:jc w:val="left"/>
      </w:pPr>
      <w:r>
        <w:rPr>
          <w:spacing w:val="-2"/>
        </w:rPr>
        <w:t>Vulvit</w:t>
      </w:r>
    </w:p>
    <w:p>
      <w:pPr>
        <w:pStyle w:val="BodyText"/>
        <w:spacing w:line="259" w:lineRule="auto" w:before="182"/>
        <w:ind w:left="1702" w:right="703" w:firstLine="708"/>
        <w:jc w:val="left"/>
      </w:pPr>
      <w:r>
        <w:rPr/>
        <w:t>Vulvit – xarici cinsiyyət üzvlərinin iltihabı xəstəliyidir. Vulvaya aiddir: qasıq, böyük</w:t>
      </w:r>
      <w:r>
        <w:rPr>
          <w:spacing w:val="-3"/>
        </w:rPr>
        <w:t> </w:t>
      </w:r>
      <w:r>
        <w:rPr/>
        <w:t>və</w:t>
      </w:r>
      <w:r>
        <w:rPr>
          <w:spacing w:val="-4"/>
        </w:rPr>
        <w:t> </w:t>
      </w:r>
      <w:r>
        <w:rPr/>
        <w:t>kiçik</w:t>
      </w:r>
      <w:r>
        <w:rPr>
          <w:spacing w:val="-3"/>
        </w:rPr>
        <w:t> </w:t>
      </w:r>
      <w:r>
        <w:rPr/>
        <w:t>cinsi</w:t>
      </w:r>
      <w:r>
        <w:rPr>
          <w:spacing w:val="-2"/>
        </w:rPr>
        <w:t> </w:t>
      </w:r>
      <w:r>
        <w:rPr/>
        <w:t>dodaqlar,</w:t>
      </w:r>
      <w:r>
        <w:rPr>
          <w:spacing w:val="-3"/>
        </w:rPr>
        <w:t> </w:t>
      </w:r>
      <w:r>
        <w:rPr/>
        <w:t>uşaqlıq</w:t>
      </w:r>
      <w:r>
        <w:rPr>
          <w:spacing w:val="-3"/>
        </w:rPr>
        <w:t> </w:t>
      </w:r>
      <w:r>
        <w:rPr/>
        <w:t>yolunun</w:t>
      </w:r>
      <w:r>
        <w:rPr>
          <w:spacing w:val="-3"/>
        </w:rPr>
        <w:t> </w:t>
      </w:r>
      <w:r>
        <w:rPr/>
        <w:t>dəhlizi,</w:t>
      </w:r>
      <w:r>
        <w:rPr>
          <w:spacing w:val="-3"/>
        </w:rPr>
        <w:t> </w:t>
      </w:r>
      <w:r>
        <w:rPr/>
        <w:t>orada</w:t>
      </w:r>
      <w:r>
        <w:rPr>
          <w:spacing w:val="-4"/>
        </w:rPr>
        <w:t> </w:t>
      </w:r>
      <w:r>
        <w:rPr/>
        <w:t>yerləşən</w:t>
      </w:r>
      <w:r>
        <w:rPr>
          <w:spacing w:val="-3"/>
        </w:rPr>
        <w:t> </w:t>
      </w:r>
      <w:r>
        <w:rPr/>
        <w:t>vəzlər</w:t>
      </w:r>
      <w:r>
        <w:rPr>
          <w:spacing w:val="-3"/>
        </w:rPr>
        <w:t> </w:t>
      </w:r>
      <w:r>
        <w:rPr/>
        <w:t>və</w:t>
      </w:r>
      <w:r>
        <w:rPr>
          <w:spacing w:val="-4"/>
        </w:rPr>
        <w:t> </w:t>
      </w:r>
      <w:r>
        <w:rPr/>
        <w:t>qızlıq </w:t>
      </w:r>
      <w:r>
        <w:rPr>
          <w:spacing w:val="-2"/>
        </w:rPr>
        <w:t>pərdəsi.</w:t>
      </w:r>
    </w:p>
    <w:p>
      <w:pPr>
        <w:pStyle w:val="BodyText"/>
        <w:spacing w:line="259" w:lineRule="auto" w:before="160"/>
        <w:ind w:left="1702" w:right="727" w:firstLine="708"/>
        <w:jc w:val="left"/>
      </w:pPr>
      <w:r>
        <w:rPr/>
        <w:t>Vulvanın</w:t>
      </w:r>
      <w:r>
        <w:rPr>
          <w:spacing w:val="-4"/>
        </w:rPr>
        <w:t> </w:t>
      </w:r>
      <w:r>
        <w:rPr/>
        <w:t>iltihabı</w:t>
      </w:r>
      <w:r>
        <w:rPr>
          <w:spacing w:val="-4"/>
        </w:rPr>
        <w:t> </w:t>
      </w:r>
      <w:r>
        <w:rPr/>
        <w:t>xəstəliyi</w:t>
      </w:r>
      <w:r>
        <w:rPr>
          <w:spacing w:val="-4"/>
        </w:rPr>
        <w:t> </w:t>
      </w:r>
      <w:r>
        <w:rPr>
          <w:i/>
        </w:rPr>
        <w:t>vulvit</w:t>
      </w:r>
      <w:r>
        <w:rPr>
          <w:spacing w:val="-4"/>
        </w:rPr>
        <w:t> </w:t>
      </w:r>
      <w:r>
        <w:rPr/>
        <w:t>adlanır.</w:t>
      </w:r>
      <w:r>
        <w:rPr>
          <w:spacing w:val="-4"/>
        </w:rPr>
        <w:t> </w:t>
      </w:r>
      <w:r>
        <w:rPr/>
        <w:t>Reproduktiv</w:t>
      </w:r>
      <w:r>
        <w:rPr>
          <w:spacing w:val="-4"/>
        </w:rPr>
        <w:t> </w:t>
      </w:r>
      <w:r>
        <w:rPr/>
        <w:t>yaşda</w:t>
      </w:r>
      <w:r>
        <w:rPr>
          <w:spacing w:val="-5"/>
        </w:rPr>
        <w:t> </w:t>
      </w:r>
      <w:r>
        <w:rPr/>
        <w:t>olan</w:t>
      </w:r>
      <w:r>
        <w:rPr>
          <w:spacing w:val="-4"/>
        </w:rPr>
        <w:t> </w:t>
      </w:r>
      <w:r>
        <w:rPr/>
        <w:t>qadınlarda</w:t>
      </w:r>
      <w:r>
        <w:rPr>
          <w:spacing w:val="-3"/>
        </w:rPr>
        <w:t> </w:t>
      </w:r>
      <w:r>
        <w:rPr/>
        <w:t>vulvit birincili və ikincili olur. Adətən yaşlı qadınlarda vulvit ikincili olur, buna səbəb xarici cinsiyyət üzvlərinin, dəhlizin, uşaqlıq yolundan gələn ifrazatın tərkibində olan mikroorqanizmlərlə infeksiyalaşmasıdır. Çox zaman bu, şəkərli diabeti, piylənmə xəstəliyi olan, şəxsi gigiyenasına riayət etməyən qadınlarda inkişaf edir. Bəzən də helmintoz səbəbindən (bizquyruqlar), çox zaman antibiotiklərdən qeyri-düzgün istifadə nəticəsində inkişaf edir. Vulvit klinik gedişatına görə kəskin və xroniki olur. Kəskin vulvitlərdə xəstənin şikayəti xarici cinsi orqanlarda olan qaşınma və göynəmədəndir.</w:t>
      </w:r>
    </w:p>
    <w:p>
      <w:pPr>
        <w:pStyle w:val="BodyText"/>
        <w:spacing w:line="259" w:lineRule="auto"/>
        <w:ind w:left="1702" w:right="892"/>
        <w:jc w:val="left"/>
      </w:pPr>
      <w:r>
        <w:rPr/>
        <w:t>Bunlarla yanaşı xəstənin şikayəti ifrazatın artması və hərarətin olmasındadır. Bu simptomlar sidik ifrazatı zamanı və xəstə hərəkət edəndə artır. Vulvitin kəskin mərhələsində</w:t>
      </w:r>
      <w:r>
        <w:rPr>
          <w:spacing w:val="-4"/>
        </w:rPr>
        <w:t> </w:t>
      </w:r>
      <w:r>
        <w:rPr/>
        <w:t>vulvanın</w:t>
      </w:r>
      <w:r>
        <w:rPr>
          <w:spacing w:val="-3"/>
        </w:rPr>
        <w:t> </w:t>
      </w:r>
      <w:r>
        <w:rPr/>
        <w:t>selikli</w:t>
      </w:r>
      <w:r>
        <w:rPr>
          <w:spacing w:val="-3"/>
        </w:rPr>
        <w:t> </w:t>
      </w:r>
      <w:r>
        <w:rPr/>
        <w:t>qişası</w:t>
      </w:r>
      <w:r>
        <w:rPr>
          <w:spacing w:val="-3"/>
        </w:rPr>
        <w:t> </w:t>
      </w:r>
      <w:r>
        <w:rPr/>
        <w:t>ödemli</w:t>
      </w:r>
      <w:r>
        <w:rPr>
          <w:spacing w:val="-3"/>
        </w:rPr>
        <w:t> </w:t>
      </w:r>
      <w:r>
        <w:rPr/>
        <w:t>və</w:t>
      </w:r>
      <w:r>
        <w:rPr>
          <w:spacing w:val="-5"/>
        </w:rPr>
        <w:t> </w:t>
      </w:r>
      <w:r>
        <w:rPr/>
        <w:t>hiperemiyalı</w:t>
      </w:r>
      <w:r>
        <w:rPr>
          <w:spacing w:val="-3"/>
        </w:rPr>
        <w:t> </w:t>
      </w:r>
      <w:r>
        <w:rPr/>
        <w:t>olur.</w:t>
      </w:r>
      <w:r>
        <w:rPr>
          <w:spacing w:val="-3"/>
        </w:rPr>
        <w:t> </w:t>
      </w:r>
      <w:r>
        <w:rPr/>
        <w:t>Selikli</w:t>
      </w:r>
      <w:r>
        <w:rPr>
          <w:spacing w:val="-3"/>
        </w:rPr>
        <w:t> </w:t>
      </w:r>
      <w:r>
        <w:rPr/>
        <w:t>qişada</w:t>
      </w:r>
      <w:r>
        <w:rPr>
          <w:spacing w:val="-5"/>
        </w:rPr>
        <w:t> </w:t>
      </w:r>
      <w:r>
        <w:rPr/>
        <w:t>seroz- irinli və irinli ərplə bərabər, bəzən xora olur, toxunduqda qanama ola bilər. Periferik limfa düyünləri bir qədər böyümüş olur.</w:t>
      </w:r>
    </w:p>
    <w:p>
      <w:pPr>
        <w:pStyle w:val="BodyText"/>
        <w:spacing w:before="158"/>
        <w:ind w:left="2410"/>
        <w:jc w:val="left"/>
      </w:pPr>
      <w:r>
        <w:rPr>
          <w:b/>
        </w:rPr>
        <w:t>Diaqnoz.</w:t>
      </w:r>
      <w:r>
        <w:rPr>
          <w:spacing w:val="-3"/>
        </w:rPr>
        <w:t> </w:t>
      </w:r>
      <w:r>
        <w:rPr/>
        <w:t>Vulvitin</w:t>
      </w:r>
      <w:r>
        <w:rPr>
          <w:spacing w:val="-2"/>
        </w:rPr>
        <w:t> </w:t>
      </w:r>
      <w:r>
        <w:rPr/>
        <w:t>diaqnozu</w:t>
      </w:r>
      <w:r>
        <w:rPr>
          <w:spacing w:val="-2"/>
        </w:rPr>
        <w:t> </w:t>
      </w:r>
      <w:r>
        <w:rPr/>
        <w:t>şikayətin,</w:t>
      </w:r>
      <w:r>
        <w:rPr>
          <w:spacing w:val="-1"/>
        </w:rPr>
        <w:t> </w:t>
      </w:r>
      <w:r>
        <w:rPr/>
        <w:t>anamnezin və</w:t>
      </w:r>
      <w:r>
        <w:rPr>
          <w:spacing w:val="-3"/>
        </w:rPr>
        <w:t> </w:t>
      </w:r>
      <w:r>
        <w:rPr/>
        <w:t>ginekoloji</w:t>
      </w:r>
      <w:r>
        <w:rPr>
          <w:spacing w:val="-1"/>
        </w:rPr>
        <w:t> </w:t>
      </w:r>
      <w:r>
        <w:rPr>
          <w:spacing w:val="-2"/>
        </w:rPr>
        <w:t>müayinənin</w:t>
      </w:r>
    </w:p>
    <w:p>
      <w:pPr>
        <w:pStyle w:val="BodyText"/>
        <w:spacing w:before="21"/>
        <w:ind w:left="1702"/>
        <w:jc w:val="left"/>
      </w:pPr>
      <w:r>
        <w:rPr/>
        <w:t>əsasında</w:t>
      </w:r>
      <w:r>
        <w:rPr>
          <w:spacing w:val="-3"/>
        </w:rPr>
        <w:t> </w:t>
      </w:r>
      <w:r>
        <w:rPr/>
        <w:t>qoyulur. İfrazatın bakterioloji</w:t>
      </w:r>
      <w:r>
        <w:rPr>
          <w:spacing w:val="-1"/>
        </w:rPr>
        <w:t> </w:t>
      </w:r>
      <w:r>
        <w:rPr/>
        <w:t>və</w:t>
      </w:r>
      <w:r>
        <w:rPr>
          <w:spacing w:val="-3"/>
        </w:rPr>
        <w:t> </w:t>
      </w:r>
      <w:r>
        <w:rPr/>
        <w:t>bakterioskopik müayinəsi</w:t>
      </w:r>
      <w:r>
        <w:rPr>
          <w:spacing w:val="-1"/>
        </w:rPr>
        <w:t> </w:t>
      </w:r>
      <w:r>
        <w:rPr/>
        <w:t>də</w:t>
      </w:r>
      <w:r>
        <w:rPr>
          <w:spacing w:val="-1"/>
        </w:rPr>
        <w:t> </w:t>
      </w:r>
      <w:r>
        <w:rPr>
          <w:spacing w:val="-2"/>
        </w:rPr>
        <w:t>aparılmalıdır.</w:t>
      </w:r>
    </w:p>
    <w:p>
      <w:pPr>
        <w:pStyle w:val="BodyText"/>
        <w:spacing w:line="259" w:lineRule="auto" w:before="180"/>
        <w:ind w:left="1702" w:right="703" w:firstLine="708"/>
        <w:jc w:val="left"/>
      </w:pPr>
      <w:r>
        <w:rPr>
          <w:b/>
        </w:rPr>
        <w:t>Müalicə </w:t>
      </w:r>
      <w:r>
        <w:rPr/>
        <w:t>kompleks şəkildə aparılmalıdır. Xəstə yerli və ümumi qüvvətləndirici vasitələrlə müalicə olunmalıdır. Kəskin vulvitlərdə yataq rejimi, antibiotik təyin olunmalıdır</w:t>
      </w:r>
      <w:r>
        <w:rPr>
          <w:spacing w:val="-4"/>
        </w:rPr>
        <w:t> </w:t>
      </w:r>
      <w:r>
        <w:rPr/>
        <w:t>və</w:t>
      </w:r>
      <w:r>
        <w:rPr>
          <w:spacing w:val="-6"/>
        </w:rPr>
        <w:t> </w:t>
      </w:r>
      <w:r>
        <w:rPr/>
        <w:t>cinsi</w:t>
      </w:r>
      <w:r>
        <w:rPr>
          <w:spacing w:val="-3"/>
        </w:rPr>
        <w:t> </w:t>
      </w:r>
      <w:r>
        <w:rPr/>
        <w:t>əlaqə</w:t>
      </w:r>
      <w:r>
        <w:rPr>
          <w:spacing w:val="-5"/>
        </w:rPr>
        <w:t> </w:t>
      </w:r>
      <w:r>
        <w:rPr/>
        <w:t>olmamalıdır.</w:t>
      </w:r>
      <w:r>
        <w:rPr>
          <w:spacing w:val="-4"/>
        </w:rPr>
        <w:t> </w:t>
      </w:r>
      <w:r>
        <w:rPr/>
        <w:t>Xəstəyə</w:t>
      </w:r>
      <w:r>
        <w:rPr>
          <w:spacing w:val="-3"/>
        </w:rPr>
        <w:t> </w:t>
      </w:r>
      <w:r>
        <w:rPr/>
        <w:t>antiseptik</w:t>
      </w:r>
      <w:r>
        <w:rPr>
          <w:spacing w:val="-4"/>
        </w:rPr>
        <w:t> </w:t>
      </w:r>
      <w:r>
        <w:rPr/>
        <w:t>məhlulla</w:t>
      </w:r>
      <w:r>
        <w:rPr>
          <w:spacing w:val="-4"/>
        </w:rPr>
        <w:t> </w:t>
      </w:r>
      <w:r>
        <w:rPr/>
        <w:t>oturaq</w:t>
      </w:r>
      <w:r>
        <w:rPr>
          <w:spacing w:val="-4"/>
        </w:rPr>
        <w:t> </w:t>
      </w:r>
      <w:r>
        <w:rPr/>
        <w:t>vannalar</w:t>
      </w:r>
      <w:r>
        <w:rPr>
          <w:spacing w:val="-4"/>
        </w:rPr>
        <w:t> </w:t>
      </w:r>
      <w:r>
        <w:rPr/>
        <w:t>(37-</w:t>
      </w:r>
    </w:p>
    <w:p>
      <w:pPr>
        <w:pStyle w:val="BodyText"/>
        <w:spacing w:after="0" w:line="259" w:lineRule="auto"/>
        <w:jc w:val="left"/>
        <w:sectPr>
          <w:pgSz w:w="11910" w:h="16840"/>
          <w:pgMar w:top="1060" w:bottom="280" w:left="708" w:right="141"/>
        </w:sectPr>
      </w:pPr>
    </w:p>
    <w:p>
      <w:pPr>
        <w:pStyle w:val="BodyText"/>
        <w:spacing w:line="259" w:lineRule="auto" w:before="73"/>
        <w:ind w:left="1701" w:right="742"/>
        <w:jc w:val="left"/>
      </w:pPr>
      <w:r>
        <w:rPr/>
        <w:t>38°C-də, 2-3 dəfə 10-15 dəqiqə ərzində) və uşaqlıq yolunun yuyulması təyin olunur. Furasilin</w:t>
      </w:r>
      <w:r>
        <w:rPr>
          <w:spacing w:val="-5"/>
        </w:rPr>
        <w:t> </w:t>
      </w:r>
      <w:r>
        <w:rPr/>
        <w:t>1:5000,</w:t>
      </w:r>
      <w:r>
        <w:rPr>
          <w:spacing w:val="-5"/>
        </w:rPr>
        <w:t> </w:t>
      </w:r>
      <w:r>
        <w:rPr/>
        <w:t>kalium-permanqanatdan,</w:t>
      </w:r>
      <w:r>
        <w:rPr>
          <w:spacing w:val="-5"/>
        </w:rPr>
        <w:t> </w:t>
      </w:r>
      <w:r>
        <w:rPr/>
        <w:t>kolidondan</w:t>
      </w:r>
      <w:r>
        <w:rPr>
          <w:spacing w:val="-5"/>
        </w:rPr>
        <w:t> </w:t>
      </w:r>
      <w:r>
        <w:rPr/>
        <w:t>istifadə</w:t>
      </w:r>
      <w:r>
        <w:rPr>
          <w:spacing w:val="-6"/>
        </w:rPr>
        <w:t> </w:t>
      </w:r>
      <w:r>
        <w:rPr/>
        <w:t>etmək</w:t>
      </w:r>
      <w:r>
        <w:rPr>
          <w:spacing w:val="-5"/>
        </w:rPr>
        <w:t> </w:t>
      </w:r>
      <w:r>
        <w:rPr/>
        <w:t>olar.</w:t>
      </w:r>
      <w:r>
        <w:rPr>
          <w:spacing w:val="-4"/>
        </w:rPr>
        <w:t> </w:t>
      </w:r>
      <w:r>
        <w:rPr/>
        <w:t>İfrazatda</w:t>
      </w:r>
      <w:r>
        <w:rPr>
          <w:spacing w:val="-5"/>
        </w:rPr>
        <w:t> </w:t>
      </w:r>
      <w:r>
        <w:rPr/>
        <w:t>aşkar olunan mikrofloranı nəzərə alaraq antibiotik təyin olunur. Uşaqlıq yoluna vaginal şamlar – polijinaks, terjinan hər axşam 10 gün ərzində təyin olunur. Antihistamin preparatlar, yerli məlhəmlərin (lokakorten, flüsinar, 5%-li anestezin, solkoseril, aktovegin, zeytun və itburnu yağları və s.) istifadəsi məsləhətdir.</w:t>
      </w:r>
    </w:p>
    <w:p>
      <w:pPr>
        <w:pStyle w:val="BodyText"/>
        <w:spacing w:line="259" w:lineRule="auto" w:before="161"/>
        <w:ind w:left="1701" w:right="703" w:firstLine="707"/>
        <w:jc w:val="left"/>
      </w:pPr>
      <w:r>
        <w:rPr/>
        <w:t>Vulvitin</w:t>
      </w:r>
      <w:r>
        <w:rPr>
          <w:spacing w:val="-4"/>
        </w:rPr>
        <w:t> </w:t>
      </w:r>
      <w:r>
        <w:rPr/>
        <w:t>profilaktikası</w:t>
      </w:r>
      <w:r>
        <w:rPr>
          <w:spacing w:val="-4"/>
        </w:rPr>
        <w:t> </w:t>
      </w:r>
      <w:r>
        <w:rPr/>
        <w:t>şəxsi</w:t>
      </w:r>
      <w:r>
        <w:rPr>
          <w:spacing w:val="-4"/>
        </w:rPr>
        <w:t> </w:t>
      </w:r>
      <w:r>
        <w:rPr/>
        <w:t>gigiyenaya</w:t>
      </w:r>
      <w:r>
        <w:rPr>
          <w:spacing w:val="-5"/>
        </w:rPr>
        <w:t> </w:t>
      </w:r>
      <w:r>
        <w:rPr/>
        <w:t>əməl</w:t>
      </w:r>
      <w:r>
        <w:rPr>
          <w:spacing w:val="-4"/>
        </w:rPr>
        <w:t> </w:t>
      </w:r>
      <w:r>
        <w:rPr/>
        <w:t>etməkdən</w:t>
      </w:r>
      <w:r>
        <w:rPr>
          <w:spacing w:val="-4"/>
        </w:rPr>
        <w:t> </w:t>
      </w:r>
      <w:r>
        <w:rPr/>
        <w:t>və</w:t>
      </w:r>
      <w:r>
        <w:rPr>
          <w:spacing w:val="-5"/>
        </w:rPr>
        <w:t> </w:t>
      </w:r>
      <w:r>
        <w:rPr/>
        <w:t>əsas</w:t>
      </w:r>
      <w:r>
        <w:rPr>
          <w:spacing w:val="-5"/>
        </w:rPr>
        <w:t> </w:t>
      </w:r>
      <w:r>
        <w:rPr/>
        <w:t>xəstəliklərin müalicəsindən ibarətdir.</w:t>
      </w:r>
    </w:p>
    <w:p>
      <w:pPr>
        <w:pStyle w:val="Heading4"/>
        <w:numPr>
          <w:ilvl w:val="2"/>
          <w:numId w:val="64"/>
        </w:numPr>
        <w:tabs>
          <w:tab w:pos="3009" w:val="left" w:leader="none"/>
        </w:tabs>
        <w:spacing w:line="240" w:lineRule="auto" w:before="160" w:after="0"/>
        <w:ind w:left="3009" w:right="0" w:hanging="600"/>
        <w:jc w:val="left"/>
      </w:pPr>
      <w:r>
        <w:rPr>
          <w:spacing w:val="-2"/>
        </w:rPr>
        <w:t>Bartolinit</w:t>
      </w:r>
    </w:p>
    <w:p>
      <w:pPr>
        <w:pStyle w:val="BodyText"/>
        <w:spacing w:before="180"/>
        <w:ind w:left="2409"/>
        <w:jc w:val="left"/>
      </w:pPr>
      <w:r>
        <w:rPr/>
        <w:t>Bartolinit</w:t>
      </w:r>
      <w:r>
        <w:rPr>
          <w:spacing w:val="-2"/>
        </w:rPr>
        <w:t> </w:t>
      </w:r>
      <w:r>
        <w:rPr/>
        <w:t>–</w:t>
      </w:r>
      <w:r>
        <w:rPr>
          <w:spacing w:val="-1"/>
        </w:rPr>
        <w:t> </w:t>
      </w:r>
      <w:r>
        <w:rPr/>
        <w:t>uşaqlıq</w:t>
      </w:r>
      <w:r>
        <w:rPr>
          <w:spacing w:val="-2"/>
        </w:rPr>
        <w:t> </w:t>
      </w:r>
      <w:r>
        <w:rPr/>
        <w:t>yolunun</w:t>
      </w:r>
      <w:r>
        <w:rPr>
          <w:spacing w:val="-1"/>
        </w:rPr>
        <w:t> </w:t>
      </w:r>
      <w:r>
        <w:rPr/>
        <w:t>dəhlizində</w:t>
      </w:r>
      <w:r>
        <w:rPr>
          <w:spacing w:val="-2"/>
        </w:rPr>
        <w:t> </w:t>
      </w:r>
      <w:r>
        <w:rPr/>
        <w:t>yerləşən bartolin</w:t>
      </w:r>
      <w:r>
        <w:rPr>
          <w:spacing w:val="-1"/>
        </w:rPr>
        <w:t> </w:t>
      </w:r>
      <w:r>
        <w:rPr/>
        <w:t>vəzinin</w:t>
      </w:r>
      <w:r>
        <w:rPr>
          <w:spacing w:val="-1"/>
        </w:rPr>
        <w:t> </w:t>
      </w:r>
      <w:r>
        <w:rPr>
          <w:spacing w:val="-2"/>
        </w:rPr>
        <w:t>iltihabıdır.</w:t>
      </w:r>
    </w:p>
    <w:p>
      <w:pPr>
        <w:pStyle w:val="BodyText"/>
        <w:spacing w:line="259" w:lineRule="auto" w:before="22"/>
        <w:ind w:left="1701" w:right="703"/>
        <w:jc w:val="left"/>
      </w:pPr>
      <w:r>
        <w:rPr/>
        <w:t>Törədicisi</w:t>
      </w:r>
      <w:r>
        <w:rPr>
          <w:spacing w:val="-5"/>
        </w:rPr>
        <w:t> </w:t>
      </w:r>
      <w:r>
        <w:rPr/>
        <w:t>stafilokokk,</w:t>
      </w:r>
      <w:r>
        <w:rPr>
          <w:spacing w:val="-5"/>
        </w:rPr>
        <w:t> </w:t>
      </w:r>
      <w:r>
        <w:rPr/>
        <w:t>streptokokk,</w:t>
      </w:r>
      <w:r>
        <w:rPr>
          <w:spacing w:val="-5"/>
        </w:rPr>
        <w:t> </w:t>
      </w:r>
      <w:r>
        <w:rPr/>
        <w:t>qonokokk,</w:t>
      </w:r>
      <w:r>
        <w:rPr>
          <w:spacing w:val="-5"/>
        </w:rPr>
        <w:t> </w:t>
      </w:r>
      <w:r>
        <w:rPr/>
        <w:t>bağırsaq</w:t>
      </w:r>
      <w:r>
        <w:rPr>
          <w:spacing w:val="-5"/>
        </w:rPr>
        <w:t> </w:t>
      </w:r>
      <w:r>
        <w:rPr/>
        <w:t>çöpləri,</w:t>
      </w:r>
      <w:r>
        <w:rPr>
          <w:spacing w:val="-5"/>
        </w:rPr>
        <w:t> </w:t>
      </w:r>
      <w:r>
        <w:rPr/>
        <w:t>bəzən</w:t>
      </w:r>
      <w:r>
        <w:rPr>
          <w:spacing w:val="-5"/>
        </w:rPr>
        <w:t> </w:t>
      </w:r>
      <w:r>
        <w:rPr/>
        <w:t>trixomonozdur. Uşaqlıq yolu dəhlizinin böyük vəzisinin xaricə axan axacağının iltihabı nəticəsində kanalikulit, sonradan isə vəzin absesi inkişaf edir.</w:t>
      </w:r>
    </w:p>
    <w:p>
      <w:pPr>
        <w:pStyle w:val="BodyText"/>
        <w:spacing w:line="259" w:lineRule="auto" w:before="160"/>
        <w:ind w:left="1701" w:right="780" w:firstLine="708"/>
        <w:jc w:val="left"/>
      </w:pPr>
      <w:r>
        <w:rPr/>
        <w:t>Bartolin</w:t>
      </w:r>
      <w:r>
        <w:rPr>
          <w:spacing w:val="-5"/>
        </w:rPr>
        <w:t> </w:t>
      </w:r>
      <w:r>
        <w:rPr/>
        <w:t>vəzisinin</w:t>
      </w:r>
      <w:r>
        <w:rPr>
          <w:spacing w:val="-5"/>
        </w:rPr>
        <w:t> </w:t>
      </w:r>
      <w:r>
        <w:rPr/>
        <w:t>absesi</w:t>
      </w:r>
      <w:r>
        <w:rPr>
          <w:spacing w:val="-5"/>
        </w:rPr>
        <w:t> </w:t>
      </w:r>
      <w:r>
        <w:rPr/>
        <w:t>zamanı</w:t>
      </w:r>
      <w:r>
        <w:rPr>
          <w:spacing w:val="-5"/>
        </w:rPr>
        <w:t> </w:t>
      </w:r>
      <w:r>
        <w:rPr/>
        <w:t>xəstənin</w:t>
      </w:r>
      <w:r>
        <w:rPr>
          <w:spacing w:val="-5"/>
        </w:rPr>
        <w:t> </w:t>
      </w:r>
      <w:r>
        <w:rPr/>
        <w:t>şikayəti</w:t>
      </w:r>
      <w:r>
        <w:rPr>
          <w:spacing w:val="-5"/>
        </w:rPr>
        <w:t> </w:t>
      </w:r>
      <w:r>
        <w:rPr/>
        <w:t>zəiflikdən,</w:t>
      </w:r>
      <w:r>
        <w:rPr>
          <w:spacing w:val="-5"/>
        </w:rPr>
        <w:t> </w:t>
      </w:r>
      <w:r>
        <w:rPr/>
        <w:t>başağrısından,</w:t>
      </w:r>
      <w:r>
        <w:rPr>
          <w:spacing w:val="-5"/>
        </w:rPr>
        <w:t> </w:t>
      </w:r>
      <w:r>
        <w:rPr/>
        <w:t>bel ağrısı, bədən hərarətinin 39°C-yə qədər qalxmasından, yerli olaraq vəzi nahiyəsində hiperemiya, ödem və ağrının olmasındandır. Baxış zamanı vəzin həcminin böyüməsi qeyd olunur. Bartolin vəzin absesi özbaşına açılandan sonra xəstənin vəziyyəti </w:t>
      </w:r>
      <w:r>
        <w:rPr>
          <w:spacing w:val="-2"/>
        </w:rPr>
        <w:t>yüngülləşir.</w:t>
      </w:r>
    </w:p>
    <w:p>
      <w:pPr>
        <w:pStyle w:val="BodyText"/>
        <w:spacing w:line="259" w:lineRule="auto" w:before="161"/>
        <w:ind w:left="1702" w:right="703" w:firstLine="708"/>
        <w:jc w:val="left"/>
      </w:pPr>
      <w:r>
        <w:rPr>
          <w:b/>
        </w:rPr>
        <w:t>Müalicə.</w:t>
      </w:r>
      <w:r>
        <w:rPr>
          <w:spacing w:val="-4"/>
        </w:rPr>
        <w:t> </w:t>
      </w:r>
      <w:r>
        <w:rPr/>
        <w:t>Xəstəliyin</w:t>
      </w:r>
      <w:r>
        <w:rPr>
          <w:spacing w:val="-4"/>
        </w:rPr>
        <w:t> </w:t>
      </w:r>
      <w:r>
        <w:rPr/>
        <w:t>törədicisini</w:t>
      </w:r>
      <w:r>
        <w:rPr>
          <w:spacing w:val="-4"/>
        </w:rPr>
        <w:t> </w:t>
      </w:r>
      <w:r>
        <w:rPr/>
        <w:t>nəzərə</w:t>
      </w:r>
      <w:r>
        <w:rPr>
          <w:spacing w:val="-3"/>
        </w:rPr>
        <w:t> </w:t>
      </w:r>
      <w:r>
        <w:rPr/>
        <w:t>alaraq</w:t>
      </w:r>
      <w:r>
        <w:rPr>
          <w:spacing w:val="-4"/>
        </w:rPr>
        <w:t> </w:t>
      </w:r>
      <w:r>
        <w:rPr/>
        <w:t>antibiotik</w:t>
      </w:r>
      <w:r>
        <w:rPr>
          <w:spacing w:val="-4"/>
        </w:rPr>
        <w:t> </w:t>
      </w:r>
      <w:r>
        <w:rPr/>
        <w:t>təyin</w:t>
      </w:r>
      <w:r>
        <w:rPr>
          <w:spacing w:val="-4"/>
        </w:rPr>
        <w:t> </w:t>
      </w:r>
      <w:r>
        <w:rPr/>
        <w:t>olunur.</w:t>
      </w:r>
      <w:r>
        <w:rPr>
          <w:spacing w:val="-5"/>
        </w:rPr>
        <w:t> </w:t>
      </w:r>
      <w:r>
        <w:rPr/>
        <w:t>Kəskin fazada fizioterapiya – UYT-dən (ultra yüksək tezlikli) istifadə olunur.</w:t>
      </w:r>
    </w:p>
    <w:p>
      <w:pPr>
        <w:pStyle w:val="BodyText"/>
        <w:spacing w:line="259" w:lineRule="auto" w:before="157"/>
        <w:ind w:left="1701" w:right="703" w:firstLine="708"/>
        <w:jc w:val="left"/>
      </w:pPr>
      <w:r>
        <w:rPr/>
        <w:t>Yerli müalicə olaraq vəzin nahiyəsinə buz, iltihab əleyhinə olan applikasiya qoyulur. Bartolin vəzinin absesində cərrahi müalicə aparılır. Abses kəsilir, irin xaric olunur,</w:t>
      </w:r>
      <w:r>
        <w:rPr>
          <w:spacing w:val="-4"/>
        </w:rPr>
        <w:t> </w:t>
      </w:r>
      <w:r>
        <w:rPr/>
        <w:t>yaranın</w:t>
      </w:r>
      <w:r>
        <w:rPr>
          <w:spacing w:val="-4"/>
        </w:rPr>
        <w:t> </w:t>
      </w:r>
      <w:r>
        <w:rPr/>
        <w:t>kənarları</w:t>
      </w:r>
      <w:r>
        <w:rPr>
          <w:spacing w:val="-4"/>
        </w:rPr>
        <w:t> </w:t>
      </w:r>
      <w:r>
        <w:rPr/>
        <w:t>dəriyə</w:t>
      </w:r>
      <w:r>
        <w:rPr>
          <w:spacing w:val="-5"/>
        </w:rPr>
        <w:t> </w:t>
      </w:r>
      <w:r>
        <w:rPr/>
        <w:t>tikilir</w:t>
      </w:r>
      <w:r>
        <w:rPr>
          <w:spacing w:val="-4"/>
        </w:rPr>
        <w:t> </w:t>
      </w:r>
      <w:r>
        <w:rPr/>
        <w:t>(marsupializasiya</w:t>
      </w:r>
      <w:r>
        <w:rPr>
          <w:spacing w:val="-4"/>
        </w:rPr>
        <w:t> </w:t>
      </w:r>
      <w:r>
        <w:rPr/>
        <w:t>aparılır).</w:t>
      </w:r>
      <w:r>
        <w:rPr>
          <w:spacing w:val="-5"/>
        </w:rPr>
        <w:t> </w:t>
      </w:r>
      <w:r>
        <w:rPr/>
        <w:t>Əməliyyatdan</w:t>
      </w:r>
      <w:r>
        <w:rPr>
          <w:spacing w:val="-4"/>
        </w:rPr>
        <w:t> </w:t>
      </w:r>
      <w:r>
        <w:rPr/>
        <w:t>sonra tikişlər antiseptik məhlullarla bir neçə gün ərzində işlənilir.</w:t>
      </w:r>
    </w:p>
    <w:p>
      <w:pPr>
        <w:pStyle w:val="Heading4"/>
        <w:numPr>
          <w:ilvl w:val="2"/>
          <w:numId w:val="64"/>
        </w:numPr>
        <w:tabs>
          <w:tab w:pos="3009" w:val="left" w:leader="none"/>
        </w:tabs>
        <w:spacing w:line="240" w:lineRule="auto" w:before="159" w:after="0"/>
        <w:ind w:left="3009" w:right="0" w:hanging="600"/>
        <w:jc w:val="left"/>
      </w:pPr>
      <w:r>
        <w:rPr>
          <w:spacing w:val="-2"/>
        </w:rPr>
        <w:t>Kolpit</w:t>
      </w:r>
    </w:p>
    <w:p>
      <w:pPr>
        <w:pStyle w:val="BodyText"/>
        <w:spacing w:line="259" w:lineRule="auto" w:before="183"/>
        <w:ind w:left="1701" w:right="703" w:firstLine="708"/>
        <w:jc w:val="left"/>
      </w:pPr>
      <w:r>
        <w:rPr/>
        <w:t>Kolpit uşaqlıq yolunun iltihabıdır. Kolpitin yaranmasına müxtəlif infeksiyalar səbəb olur. </w:t>
      </w:r>
      <w:r>
        <w:rPr>
          <w:i/>
        </w:rPr>
        <w:t>Candida</w:t>
      </w:r>
      <w:r>
        <w:rPr/>
        <w:t> göbələyi, trixomanada, genital herpes virusu, sitomeqalovirus, bağırsaq florası, nadir hallarda qonokokklar, şərti patogen törədicilər (eşerixiyalar, proteylər,</w:t>
      </w:r>
      <w:r>
        <w:rPr>
          <w:spacing w:val="-3"/>
        </w:rPr>
        <w:t> </w:t>
      </w:r>
      <w:r>
        <w:rPr/>
        <w:t>hemofil</w:t>
      </w:r>
      <w:r>
        <w:rPr>
          <w:spacing w:val="-3"/>
        </w:rPr>
        <w:t> </w:t>
      </w:r>
      <w:r>
        <w:rPr/>
        <w:t>vaginal</w:t>
      </w:r>
      <w:r>
        <w:rPr>
          <w:spacing w:val="-3"/>
        </w:rPr>
        <w:t> </w:t>
      </w:r>
      <w:r>
        <w:rPr/>
        <w:t>çöplər</w:t>
      </w:r>
      <w:r>
        <w:rPr>
          <w:spacing w:val="-3"/>
        </w:rPr>
        <w:t> </w:t>
      </w:r>
      <w:r>
        <w:rPr/>
        <w:t>və</w:t>
      </w:r>
      <w:r>
        <w:rPr>
          <w:spacing w:val="-4"/>
        </w:rPr>
        <w:t> </w:t>
      </w:r>
      <w:r>
        <w:rPr/>
        <w:t>s.)</w:t>
      </w:r>
      <w:r>
        <w:rPr>
          <w:spacing w:val="-3"/>
        </w:rPr>
        <w:t> </w:t>
      </w:r>
      <w:r>
        <w:rPr/>
        <w:t>kolpiti</w:t>
      </w:r>
      <w:r>
        <w:rPr>
          <w:spacing w:val="-3"/>
        </w:rPr>
        <w:t> </w:t>
      </w:r>
      <w:r>
        <w:rPr/>
        <w:t>törədə</w:t>
      </w:r>
      <w:r>
        <w:rPr>
          <w:spacing w:val="-4"/>
        </w:rPr>
        <w:t> </w:t>
      </w:r>
      <w:r>
        <w:rPr/>
        <w:t>bilər.</w:t>
      </w:r>
      <w:r>
        <w:rPr>
          <w:spacing w:val="-3"/>
        </w:rPr>
        <w:t> </w:t>
      </w:r>
      <w:r>
        <w:rPr/>
        <w:t>Bəzən</w:t>
      </w:r>
      <w:r>
        <w:rPr>
          <w:spacing w:val="-3"/>
        </w:rPr>
        <w:t> </w:t>
      </w:r>
      <w:r>
        <w:rPr/>
        <w:t>şəxsi</w:t>
      </w:r>
      <w:r>
        <w:rPr>
          <w:spacing w:val="-3"/>
        </w:rPr>
        <w:t> </w:t>
      </w:r>
      <w:r>
        <w:rPr/>
        <w:t>gigiyenaya</w:t>
      </w:r>
      <w:r>
        <w:rPr>
          <w:spacing w:val="-4"/>
        </w:rPr>
        <w:t> </w:t>
      </w:r>
      <w:r>
        <w:rPr/>
        <w:t>riayət edilmədikdə, uşaqlıq yolunun ön və arxa divarlarının sallanmasında, istehsalatın zərərli amillərinin təsiri nəticəsində və ümumi xəstəliklərdə (maddələr mübadiləsinin pozulmasında, infeksion xəstəliklərdə və s.) kolpit inkişaf edə bilər.</w:t>
      </w:r>
    </w:p>
    <w:p>
      <w:pPr>
        <w:pStyle w:val="BodyText"/>
        <w:spacing w:line="259" w:lineRule="auto" w:before="160"/>
        <w:ind w:left="1702" w:right="703" w:firstLine="707"/>
        <w:jc w:val="left"/>
      </w:pPr>
      <w:r>
        <w:rPr/>
        <w:t>Xəstəliyin simptomları uşaqlıq yolundan seroz-irinli, irinli ifrazatın gəlməsi, uşaqlıq</w:t>
      </w:r>
      <w:r>
        <w:rPr>
          <w:spacing w:val="-3"/>
        </w:rPr>
        <w:t> </w:t>
      </w:r>
      <w:r>
        <w:rPr/>
        <w:t>nahiyəsində</w:t>
      </w:r>
      <w:r>
        <w:rPr>
          <w:spacing w:val="-4"/>
        </w:rPr>
        <w:t> </w:t>
      </w:r>
      <w:r>
        <w:rPr/>
        <w:t>və</w:t>
      </w:r>
      <w:r>
        <w:rPr>
          <w:spacing w:val="-4"/>
        </w:rPr>
        <w:t> </w:t>
      </w:r>
      <w:r>
        <w:rPr/>
        <w:t>cinsi</w:t>
      </w:r>
      <w:r>
        <w:rPr>
          <w:spacing w:val="-3"/>
        </w:rPr>
        <w:t> </w:t>
      </w:r>
      <w:r>
        <w:rPr/>
        <w:t>əlaqə</w:t>
      </w:r>
      <w:r>
        <w:rPr>
          <w:spacing w:val="-4"/>
        </w:rPr>
        <w:t> </w:t>
      </w:r>
      <w:r>
        <w:rPr/>
        <w:t>zamanı</w:t>
      </w:r>
      <w:r>
        <w:rPr>
          <w:spacing w:val="-3"/>
        </w:rPr>
        <w:t> </w:t>
      </w:r>
      <w:r>
        <w:rPr/>
        <w:t>(dispareuniya)</w:t>
      </w:r>
      <w:r>
        <w:rPr>
          <w:spacing w:val="-5"/>
        </w:rPr>
        <w:t> </w:t>
      </w:r>
      <w:r>
        <w:rPr/>
        <w:t>ağrının</w:t>
      </w:r>
      <w:r>
        <w:rPr>
          <w:spacing w:val="-3"/>
        </w:rPr>
        <w:t> </w:t>
      </w:r>
      <w:r>
        <w:rPr/>
        <w:t>olmasıdır.</w:t>
      </w:r>
      <w:r>
        <w:rPr>
          <w:spacing w:val="-3"/>
        </w:rPr>
        <w:t> </w:t>
      </w:r>
      <w:r>
        <w:rPr/>
        <w:t>Çox</w:t>
      </w:r>
      <w:r>
        <w:rPr>
          <w:spacing w:val="-3"/>
        </w:rPr>
        <w:t> </w:t>
      </w:r>
      <w:r>
        <w:rPr/>
        <w:t>zaman kolpit uretritlə və endoservisitlə müştərək olur.</w:t>
      </w:r>
    </w:p>
    <w:p>
      <w:pPr>
        <w:pStyle w:val="BodyText"/>
        <w:spacing w:line="259" w:lineRule="auto" w:before="158"/>
        <w:ind w:left="1702" w:right="703" w:firstLine="708"/>
        <w:jc w:val="left"/>
      </w:pPr>
      <w:r>
        <w:rPr/>
        <w:t>Uşaqlıq yoluna baxış zamanı selikli qişanın diffuz hiperemiyası və ödemi aşkar olunur. Bəzən selikli qişanın qatlarında irinin toplanması aşkarlanır və əllə toxunduqda belə</w:t>
      </w:r>
      <w:r>
        <w:rPr>
          <w:spacing w:val="-5"/>
        </w:rPr>
        <w:t> </w:t>
      </w:r>
      <w:r>
        <w:rPr/>
        <w:t>selikli</w:t>
      </w:r>
      <w:r>
        <w:rPr>
          <w:spacing w:val="-4"/>
        </w:rPr>
        <w:t> </w:t>
      </w:r>
      <w:r>
        <w:rPr/>
        <w:t>qişa</w:t>
      </w:r>
      <w:r>
        <w:rPr>
          <w:spacing w:val="-4"/>
        </w:rPr>
        <w:t> </w:t>
      </w:r>
      <w:r>
        <w:rPr/>
        <w:t>asanlıqla</w:t>
      </w:r>
      <w:r>
        <w:rPr>
          <w:spacing w:val="-3"/>
        </w:rPr>
        <w:t> </w:t>
      </w:r>
      <w:r>
        <w:rPr/>
        <w:t>qanayır.</w:t>
      </w:r>
      <w:r>
        <w:rPr>
          <w:spacing w:val="-4"/>
        </w:rPr>
        <w:t> </w:t>
      </w:r>
      <w:r>
        <w:rPr/>
        <w:t>Xəstəliyin</w:t>
      </w:r>
      <w:r>
        <w:rPr>
          <w:spacing w:val="-4"/>
        </w:rPr>
        <w:t> </w:t>
      </w:r>
      <w:r>
        <w:rPr/>
        <w:t>ağır</w:t>
      </w:r>
      <w:r>
        <w:rPr>
          <w:spacing w:val="-5"/>
        </w:rPr>
        <w:t> </w:t>
      </w:r>
      <w:r>
        <w:rPr/>
        <w:t>gedişatında</w:t>
      </w:r>
      <w:r>
        <w:rPr>
          <w:spacing w:val="-4"/>
        </w:rPr>
        <w:t> </w:t>
      </w:r>
      <w:r>
        <w:rPr/>
        <w:t>uşaqlıq</w:t>
      </w:r>
      <w:r>
        <w:rPr>
          <w:spacing w:val="-4"/>
        </w:rPr>
        <w:t> </w:t>
      </w:r>
      <w:r>
        <w:rPr/>
        <w:t>yolunun</w:t>
      </w:r>
      <w:r>
        <w:rPr>
          <w:spacing w:val="-4"/>
        </w:rPr>
        <w:t> </w:t>
      </w:r>
      <w:r>
        <w:rPr/>
        <w:t>epitelinin deskvamasiyası nəticəsində eroziya və xora inkişaf edir. Xəstəliyin xroniki gedişatında əsas simptom uşaqlıq yolundan gələn seroz və ya irinli ifrazatdır.</w:t>
      </w:r>
    </w:p>
    <w:p>
      <w:pPr>
        <w:pStyle w:val="BodyText"/>
        <w:spacing w:line="259" w:lineRule="auto" w:before="160"/>
        <w:ind w:left="1702" w:right="780" w:firstLine="708"/>
        <w:jc w:val="left"/>
      </w:pPr>
      <w:r>
        <w:rPr/>
        <w:t>Patohistoloji</w:t>
      </w:r>
      <w:r>
        <w:rPr>
          <w:spacing w:val="-5"/>
        </w:rPr>
        <w:t> </w:t>
      </w:r>
      <w:r>
        <w:rPr/>
        <w:t>dəyişikliklərin</w:t>
      </w:r>
      <w:r>
        <w:rPr>
          <w:spacing w:val="-5"/>
        </w:rPr>
        <w:t> </w:t>
      </w:r>
      <w:r>
        <w:rPr/>
        <w:t>və</w:t>
      </w:r>
      <w:r>
        <w:rPr>
          <w:spacing w:val="-6"/>
        </w:rPr>
        <w:t> </w:t>
      </w:r>
      <w:r>
        <w:rPr/>
        <w:t>klinik-laborator</w:t>
      </w:r>
      <w:r>
        <w:rPr>
          <w:spacing w:val="-5"/>
        </w:rPr>
        <w:t> </w:t>
      </w:r>
      <w:r>
        <w:rPr/>
        <w:t>müayinələrin</w:t>
      </w:r>
      <w:r>
        <w:rPr>
          <w:spacing w:val="-6"/>
        </w:rPr>
        <w:t> </w:t>
      </w:r>
      <w:r>
        <w:rPr/>
        <w:t>əsasında</w:t>
      </w:r>
      <w:r>
        <w:rPr>
          <w:spacing w:val="-5"/>
        </w:rPr>
        <w:t> </w:t>
      </w:r>
      <w:r>
        <w:rPr/>
        <w:t>kolpitin</w:t>
      </w:r>
      <w:r>
        <w:rPr>
          <w:spacing w:val="-5"/>
        </w:rPr>
        <w:t> </w:t>
      </w:r>
      <w:r>
        <w:rPr/>
        <w:t>bir neçə forması qeyd edilir: sadə (seroz-irinli), qranulyoz, enfizimatoz, trixomoniaz, göbələk, virus etiologiyalı və qocaların kolpiti (senil kolpit).</w:t>
      </w:r>
    </w:p>
    <w:p>
      <w:pPr>
        <w:pStyle w:val="BodyText"/>
        <w:spacing w:after="0" w:line="259" w:lineRule="auto"/>
        <w:jc w:val="left"/>
        <w:sectPr>
          <w:pgSz w:w="11910" w:h="16840"/>
          <w:pgMar w:top="1040" w:bottom="280" w:left="708" w:right="141"/>
        </w:sectPr>
      </w:pPr>
    </w:p>
    <w:p>
      <w:pPr>
        <w:pStyle w:val="BodyText"/>
        <w:spacing w:line="259" w:lineRule="auto" w:before="73"/>
        <w:ind w:left="1702" w:right="892" w:firstLine="708"/>
        <w:jc w:val="left"/>
      </w:pPr>
      <w:r>
        <w:rPr/>
        <w:t>Diaqnozun qoyulması xəstənin şikayətinə, analizinə və ginekoloji baxışa əsaslanır.</w:t>
      </w:r>
      <w:r>
        <w:rPr>
          <w:spacing w:val="-4"/>
        </w:rPr>
        <w:t> </w:t>
      </w:r>
      <w:r>
        <w:rPr/>
        <w:t>Bəzən</w:t>
      </w:r>
      <w:r>
        <w:rPr>
          <w:spacing w:val="-4"/>
        </w:rPr>
        <w:t> </w:t>
      </w:r>
      <w:r>
        <w:rPr/>
        <w:t>kolposkopiyadan</w:t>
      </w:r>
      <w:r>
        <w:rPr>
          <w:spacing w:val="-4"/>
        </w:rPr>
        <w:t> </w:t>
      </w:r>
      <w:r>
        <w:rPr/>
        <w:t>istifadə</w:t>
      </w:r>
      <w:r>
        <w:rPr>
          <w:spacing w:val="-5"/>
        </w:rPr>
        <w:t> </w:t>
      </w:r>
      <w:r>
        <w:rPr/>
        <w:t>olunur.</w:t>
      </w:r>
      <w:r>
        <w:rPr>
          <w:spacing w:val="-3"/>
        </w:rPr>
        <w:t> </w:t>
      </w:r>
      <w:r>
        <w:rPr/>
        <w:t>Onun</w:t>
      </w:r>
      <w:r>
        <w:rPr>
          <w:spacing w:val="-4"/>
        </w:rPr>
        <w:t> </w:t>
      </w:r>
      <w:r>
        <w:rPr/>
        <w:t>köməyi</w:t>
      </w:r>
      <w:r>
        <w:rPr>
          <w:spacing w:val="-4"/>
        </w:rPr>
        <w:t> </w:t>
      </w:r>
      <w:r>
        <w:rPr/>
        <w:t>ilə</w:t>
      </w:r>
      <w:r>
        <w:rPr>
          <w:spacing w:val="-5"/>
        </w:rPr>
        <w:t> </w:t>
      </w:r>
      <w:r>
        <w:rPr/>
        <w:t>zəif</w:t>
      </w:r>
      <w:r>
        <w:rPr>
          <w:spacing w:val="-4"/>
        </w:rPr>
        <w:t> </w:t>
      </w:r>
      <w:r>
        <w:rPr/>
        <w:t>inkişaf</w:t>
      </w:r>
      <w:r>
        <w:rPr>
          <w:spacing w:val="-5"/>
        </w:rPr>
        <w:t> </w:t>
      </w:r>
      <w:r>
        <w:rPr/>
        <w:t>edən iltihabi prosesi aşkar etmək mümkündür. Xəstəliyin törədiciləri uşaqlıq yolundan, uretradan və servikal kanaldan götürülmüş yaxmanın bakterioloji və bakterioskopik müayinəsi ilə aşkar olunur.</w:t>
      </w:r>
    </w:p>
    <w:p>
      <w:pPr>
        <w:pStyle w:val="BodyText"/>
        <w:spacing w:line="259" w:lineRule="auto" w:before="162"/>
        <w:ind w:left="1702" w:right="841" w:firstLine="708"/>
        <w:jc w:val="left"/>
      </w:pPr>
      <w:r>
        <w:rPr/>
        <w:t>Müalicə</w:t>
      </w:r>
      <w:r>
        <w:rPr>
          <w:spacing w:val="-5"/>
        </w:rPr>
        <w:t> </w:t>
      </w:r>
      <w:r>
        <w:rPr/>
        <w:t>kompleks</w:t>
      </w:r>
      <w:r>
        <w:rPr>
          <w:spacing w:val="-5"/>
        </w:rPr>
        <w:t> </w:t>
      </w:r>
      <w:r>
        <w:rPr/>
        <w:t>şəkildə</w:t>
      </w:r>
      <w:r>
        <w:rPr>
          <w:spacing w:val="-5"/>
        </w:rPr>
        <w:t> </w:t>
      </w:r>
      <w:r>
        <w:rPr/>
        <w:t>aparılır.</w:t>
      </w:r>
      <w:r>
        <w:rPr>
          <w:spacing w:val="-2"/>
        </w:rPr>
        <w:t> </w:t>
      </w:r>
      <w:r>
        <w:rPr/>
        <w:t>İnfeksiyaya</w:t>
      </w:r>
      <w:r>
        <w:rPr>
          <w:spacing w:val="-5"/>
        </w:rPr>
        <w:t> </w:t>
      </w:r>
      <w:r>
        <w:rPr/>
        <w:t>qarşı</w:t>
      </w:r>
      <w:r>
        <w:rPr>
          <w:spacing w:val="-4"/>
        </w:rPr>
        <w:t> </w:t>
      </w:r>
      <w:r>
        <w:rPr/>
        <w:t>mübarizə</w:t>
      </w:r>
      <w:r>
        <w:rPr>
          <w:spacing w:val="-6"/>
        </w:rPr>
        <w:t> </w:t>
      </w:r>
      <w:r>
        <w:rPr/>
        <w:t>ilə</w:t>
      </w:r>
      <w:r>
        <w:rPr>
          <w:spacing w:val="-5"/>
        </w:rPr>
        <w:t> </w:t>
      </w:r>
      <w:r>
        <w:rPr/>
        <w:t>bərabər,</w:t>
      </w:r>
      <w:r>
        <w:rPr>
          <w:spacing w:val="-3"/>
        </w:rPr>
        <w:t> </w:t>
      </w:r>
      <w:r>
        <w:rPr/>
        <w:t>yanaşı gedən xəstəliklər də müalicə olunmalıdır. Xəstəliyin törədicisinə təsir etmək üçün etiotrop terapiya antibiotiklərdən ibarətdir. Yerli və ümumi müalicə aparılır. Antiseptik məhlullarla, dərman bitkilərinin dəmləməsi ilə 2-3 dəfə, xlorofillipt məhlulu ilə (1%-li spirtli məhlul 1:1 suda həll olunur) uşaqlıq yolu yuyulur və uzun müddət şırınqa olunur (3-4 gündən artıq olmamaq şərti ilə, çünki bu, onun normal turşuluğunu və təbii biosenozunu pozur). Senil və ya qocalıq kolpitlərdə estrogen tərkibli şamlar və yaxud məlhəmlər işlədilir (ovestin şamı və məlhəmi).</w:t>
      </w:r>
    </w:p>
    <w:p>
      <w:pPr>
        <w:pStyle w:val="BodyText"/>
        <w:spacing w:before="157"/>
        <w:ind w:left="2410"/>
        <w:jc w:val="left"/>
      </w:pPr>
      <w:r>
        <w:rPr/>
        <w:t>Antibiotiklər</w:t>
      </w:r>
      <w:r>
        <w:rPr>
          <w:spacing w:val="-1"/>
        </w:rPr>
        <w:t> </w:t>
      </w:r>
      <w:r>
        <w:rPr/>
        <w:t>vaginal</w:t>
      </w:r>
      <w:r>
        <w:rPr>
          <w:spacing w:val="-1"/>
        </w:rPr>
        <w:t> </w:t>
      </w:r>
      <w:r>
        <w:rPr/>
        <w:t>şam,</w:t>
      </w:r>
      <w:r>
        <w:rPr>
          <w:spacing w:val="-1"/>
        </w:rPr>
        <w:t> </w:t>
      </w:r>
      <w:r>
        <w:rPr/>
        <w:t>həb,</w:t>
      </w:r>
      <w:r>
        <w:rPr>
          <w:spacing w:val="-1"/>
        </w:rPr>
        <w:t> </w:t>
      </w:r>
      <w:r>
        <w:rPr/>
        <w:t>məlhəm və</w:t>
      </w:r>
      <w:r>
        <w:rPr>
          <w:spacing w:val="-2"/>
        </w:rPr>
        <w:t> </w:t>
      </w:r>
      <w:r>
        <w:rPr/>
        <w:t>gel</w:t>
      </w:r>
      <w:r>
        <w:rPr>
          <w:spacing w:val="-1"/>
        </w:rPr>
        <w:t> </w:t>
      </w:r>
      <w:r>
        <w:rPr/>
        <w:t>şəklində</w:t>
      </w:r>
      <w:r>
        <w:rPr>
          <w:spacing w:val="-2"/>
        </w:rPr>
        <w:t> </w:t>
      </w:r>
      <w:r>
        <w:rPr/>
        <w:t>işlədilir. </w:t>
      </w:r>
      <w:r>
        <w:rPr>
          <w:spacing w:val="-2"/>
        </w:rPr>
        <w:t>Vaginal</w:t>
      </w:r>
    </w:p>
    <w:p>
      <w:pPr>
        <w:pStyle w:val="BodyText"/>
        <w:spacing w:before="22"/>
        <w:ind w:left="1702"/>
        <w:jc w:val="left"/>
      </w:pPr>
      <w:r>
        <w:rPr/>
        <w:t>şamlardan</w:t>
      </w:r>
      <w:r>
        <w:rPr>
          <w:spacing w:val="-3"/>
        </w:rPr>
        <w:t> </w:t>
      </w:r>
      <w:r>
        <w:rPr/>
        <w:t>geniş</w:t>
      </w:r>
      <w:r>
        <w:rPr>
          <w:spacing w:val="-2"/>
        </w:rPr>
        <w:t> </w:t>
      </w:r>
      <w:r>
        <w:rPr/>
        <w:t>istifadə olunur</w:t>
      </w:r>
      <w:r>
        <w:rPr>
          <w:spacing w:val="-1"/>
        </w:rPr>
        <w:t> </w:t>
      </w:r>
      <w:r>
        <w:rPr/>
        <w:t>–</w:t>
      </w:r>
      <w:r>
        <w:rPr>
          <w:spacing w:val="-2"/>
        </w:rPr>
        <w:t> </w:t>
      </w:r>
      <w:r>
        <w:rPr/>
        <w:t>polijinaks,</w:t>
      </w:r>
      <w:r>
        <w:rPr>
          <w:spacing w:val="-1"/>
        </w:rPr>
        <w:t> </w:t>
      </w:r>
      <w:r>
        <w:rPr/>
        <w:t>terjinan</w:t>
      </w:r>
      <w:r>
        <w:rPr>
          <w:spacing w:val="-1"/>
        </w:rPr>
        <w:t> </w:t>
      </w:r>
      <w:r>
        <w:rPr/>
        <w:t>və</w:t>
      </w:r>
      <w:r>
        <w:rPr>
          <w:spacing w:val="-1"/>
        </w:rPr>
        <w:t> </w:t>
      </w:r>
      <w:r>
        <w:rPr>
          <w:spacing w:val="-5"/>
        </w:rPr>
        <w:t>s.</w:t>
      </w:r>
    </w:p>
    <w:p>
      <w:pPr>
        <w:pStyle w:val="BodyText"/>
        <w:spacing w:before="182"/>
        <w:ind w:left="2410"/>
        <w:jc w:val="left"/>
      </w:pPr>
      <w:r>
        <w:rPr/>
        <w:t>Anaerob</w:t>
      </w:r>
      <w:r>
        <w:rPr>
          <w:spacing w:val="-3"/>
        </w:rPr>
        <w:t> </w:t>
      </w:r>
      <w:r>
        <w:rPr/>
        <w:t>və</w:t>
      </w:r>
      <w:r>
        <w:rPr>
          <w:spacing w:val="-2"/>
        </w:rPr>
        <w:t> </w:t>
      </w:r>
      <w:r>
        <w:rPr/>
        <w:t>qarışıq</w:t>
      </w:r>
      <w:r>
        <w:rPr>
          <w:spacing w:val="-1"/>
        </w:rPr>
        <w:t> </w:t>
      </w:r>
      <w:r>
        <w:rPr/>
        <w:t>infeksiyalarda</w:t>
      </w:r>
      <w:r>
        <w:rPr>
          <w:spacing w:val="-3"/>
        </w:rPr>
        <w:t> </w:t>
      </w:r>
      <w:r>
        <w:rPr/>
        <w:t>betadin,</w:t>
      </w:r>
      <w:r>
        <w:rPr>
          <w:spacing w:val="-1"/>
        </w:rPr>
        <w:t> </w:t>
      </w:r>
      <w:r>
        <w:rPr/>
        <w:t>klion,</w:t>
      </w:r>
      <w:r>
        <w:rPr>
          <w:spacing w:val="-1"/>
        </w:rPr>
        <w:t> </w:t>
      </w:r>
      <w:r>
        <w:rPr/>
        <w:t>metronidazol,</w:t>
      </w:r>
      <w:r>
        <w:rPr>
          <w:spacing w:val="-1"/>
        </w:rPr>
        <w:t> </w:t>
      </w:r>
      <w:r>
        <w:rPr/>
        <w:t>dalasin </w:t>
      </w:r>
      <w:r>
        <w:rPr>
          <w:spacing w:val="-2"/>
        </w:rPr>
        <w:t>işlədilir.</w:t>
      </w:r>
    </w:p>
    <w:p>
      <w:pPr>
        <w:pStyle w:val="BodyText"/>
        <w:spacing w:line="259" w:lineRule="auto" w:before="22"/>
        <w:ind w:left="1702" w:right="703"/>
        <w:jc w:val="left"/>
      </w:pPr>
      <w:r>
        <w:rPr/>
        <w:t>Yerli müalicə ilə yanaşı, ümumi antibacterial müalicə aparılır. Uşaqlıq yolunun turşuluğunu</w:t>
      </w:r>
      <w:r>
        <w:rPr>
          <w:spacing w:val="-4"/>
        </w:rPr>
        <w:t> </w:t>
      </w:r>
      <w:r>
        <w:rPr/>
        <w:t>və</w:t>
      </w:r>
      <w:r>
        <w:rPr>
          <w:spacing w:val="-5"/>
        </w:rPr>
        <w:t> </w:t>
      </w:r>
      <w:r>
        <w:rPr/>
        <w:t>təbii</w:t>
      </w:r>
      <w:r>
        <w:rPr>
          <w:spacing w:val="-4"/>
        </w:rPr>
        <w:t> </w:t>
      </w:r>
      <w:r>
        <w:rPr/>
        <w:t>mikroflorasını</w:t>
      </w:r>
      <w:r>
        <w:rPr>
          <w:spacing w:val="-3"/>
        </w:rPr>
        <w:t> </w:t>
      </w:r>
      <w:r>
        <w:rPr/>
        <w:t>bərpa</w:t>
      </w:r>
      <w:r>
        <w:rPr>
          <w:spacing w:val="-4"/>
        </w:rPr>
        <w:t> </w:t>
      </w:r>
      <w:r>
        <w:rPr/>
        <w:t>etmək</w:t>
      </w:r>
      <w:r>
        <w:rPr>
          <w:spacing w:val="-4"/>
        </w:rPr>
        <w:t> </w:t>
      </w:r>
      <w:r>
        <w:rPr/>
        <w:t>üçün</w:t>
      </w:r>
      <w:r>
        <w:rPr>
          <w:spacing w:val="-4"/>
        </w:rPr>
        <w:t> </w:t>
      </w:r>
      <w:r>
        <w:rPr/>
        <w:t>antibakterial</w:t>
      </w:r>
      <w:r>
        <w:rPr>
          <w:spacing w:val="-4"/>
        </w:rPr>
        <w:t> </w:t>
      </w:r>
      <w:r>
        <w:rPr/>
        <w:t>terapiyadan</w:t>
      </w:r>
      <w:r>
        <w:rPr>
          <w:spacing w:val="-4"/>
        </w:rPr>
        <w:t> </w:t>
      </w:r>
      <w:r>
        <w:rPr/>
        <w:t>sonra eubiotiklər təyin olunmalıdır (biovestin, bifidumbakterin, laktobakterin).</w:t>
      </w:r>
    </w:p>
    <w:p>
      <w:pPr>
        <w:pStyle w:val="Heading4"/>
        <w:numPr>
          <w:ilvl w:val="2"/>
          <w:numId w:val="64"/>
        </w:numPr>
        <w:tabs>
          <w:tab w:pos="3010" w:val="left" w:leader="none"/>
        </w:tabs>
        <w:spacing w:line="240" w:lineRule="auto" w:before="159" w:after="0"/>
        <w:ind w:left="3010" w:right="0" w:hanging="600"/>
        <w:jc w:val="left"/>
      </w:pPr>
      <w:r>
        <w:rPr>
          <w:spacing w:val="-2"/>
        </w:rPr>
        <w:t>Endoservisit</w:t>
      </w:r>
    </w:p>
    <w:p>
      <w:pPr>
        <w:pStyle w:val="BodyText"/>
        <w:spacing w:line="259" w:lineRule="auto" w:before="183"/>
        <w:ind w:left="1702" w:right="780" w:firstLine="708"/>
        <w:jc w:val="left"/>
      </w:pPr>
      <w:r>
        <w:rPr/>
        <w:t>Endoservisit servikal kanalın selikli qişasının iltihabıdır. Endoservisitin törədicisi stafilokokk,</w:t>
      </w:r>
      <w:r>
        <w:rPr>
          <w:spacing w:val="-6"/>
        </w:rPr>
        <w:t> </w:t>
      </w:r>
      <w:r>
        <w:rPr/>
        <w:t>streptokokklar,</w:t>
      </w:r>
      <w:r>
        <w:rPr>
          <w:spacing w:val="-6"/>
        </w:rPr>
        <w:t> </w:t>
      </w:r>
      <w:r>
        <w:rPr/>
        <w:t>bağırsaq</w:t>
      </w:r>
      <w:r>
        <w:rPr>
          <w:spacing w:val="-4"/>
        </w:rPr>
        <w:t> </w:t>
      </w:r>
      <w:r>
        <w:rPr/>
        <w:t>çöpləri,</w:t>
      </w:r>
      <w:r>
        <w:rPr>
          <w:spacing w:val="-6"/>
        </w:rPr>
        <w:t> </w:t>
      </w:r>
      <w:r>
        <w:rPr/>
        <w:t>qonokokk,</w:t>
      </w:r>
      <w:r>
        <w:rPr>
          <w:spacing w:val="-6"/>
        </w:rPr>
        <w:t> </w:t>
      </w:r>
      <w:r>
        <w:rPr/>
        <w:t>virus,</w:t>
      </w:r>
      <w:r>
        <w:rPr>
          <w:spacing w:val="-6"/>
        </w:rPr>
        <w:t> </w:t>
      </w:r>
      <w:r>
        <w:rPr/>
        <w:t>trixomonada,</w:t>
      </w:r>
      <w:r>
        <w:rPr>
          <w:spacing w:val="-6"/>
        </w:rPr>
        <w:t> </w:t>
      </w:r>
      <w:r>
        <w:rPr/>
        <w:t>mikoplazma və digər mikroorqanizmlərdir. Endoservisit uşaqlıq boynunun travması nəticəsində baş verə bilər. Doğum zamanı uşaqlıq boynunun cırılması və düzgün bərpa olunmaması endoservisit yaradır. Süni abortlarda, uşaqlıq boşluğunun diaqnostik və ya müalicə məqsədilə qaşınması zamanı servikal kanal zədələnə bilər və bu da endoservisitin inkişafına səbəb ola bilər. Klinik gedişatına görə endoservisit kəskin və xroniki formada olur. Xəstəliyin kəskin formasında xəstələrin şikayəti qarının altında, belində olan ağrılarla</w:t>
      </w:r>
      <w:r>
        <w:rPr>
          <w:spacing w:val="-1"/>
        </w:rPr>
        <w:t> </w:t>
      </w:r>
      <w:r>
        <w:rPr/>
        <w:t>yanaşı, uşaqlıq yolundan gələn selikli-irinli və irinli ifrazatın olmasıdır. Uşaqlıq boynuna güzgülərlə baxdıqda və kolposkopiyada xarici dəliyin ətrafı şişkin və hiperemiyalı olur, bəzən seroz-irinli və irinli ifrazat xaric olunur. Xroniki mərhələdə servisit inkişaf edir, vaxt getdikcə psevdoeroziya əmələ gəlir. Xroniki servisit uşaqlıq boynunun hipertrofiyasına və bərkiməsinə səbəb olur.</w:t>
      </w:r>
    </w:p>
    <w:p>
      <w:pPr>
        <w:pStyle w:val="BodyText"/>
        <w:spacing w:line="259" w:lineRule="auto" w:before="158"/>
        <w:ind w:left="1702" w:right="817" w:firstLine="707"/>
      </w:pPr>
      <w:r>
        <w:rPr>
          <w:b/>
        </w:rPr>
        <w:t>Diaqnoz</w:t>
      </w:r>
      <w:r>
        <w:rPr>
          <w:spacing w:val="-5"/>
        </w:rPr>
        <w:t> </w:t>
      </w:r>
      <w:r>
        <w:rPr/>
        <w:t>güzgülərlə</w:t>
      </w:r>
      <w:r>
        <w:rPr>
          <w:spacing w:val="-6"/>
        </w:rPr>
        <w:t> </w:t>
      </w:r>
      <w:r>
        <w:rPr/>
        <w:t>baxışın,</w:t>
      </w:r>
      <w:r>
        <w:rPr>
          <w:spacing w:val="-5"/>
        </w:rPr>
        <w:t> </w:t>
      </w:r>
      <w:r>
        <w:rPr/>
        <w:t>kolposkopiyanın</w:t>
      </w:r>
      <w:r>
        <w:rPr>
          <w:spacing w:val="-5"/>
        </w:rPr>
        <w:t> </w:t>
      </w:r>
      <w:r>
        <w:rPr/>
        <w:t>və</w:t>
      </w:r>
      <w:r>
        <w:rPr>
          <w:spacing w:val="-6"/>
        </w:rPr>
        <w:t> </w:t>
      </w:r>
      <w:r>
        <w:rPr/>
        <w:t>bakterioloji</w:t>
      </w:r>
      <w:r>
        <w:rPr>
          <w:spacing w:val="-5"/>
        </w:rPr>
        <w:t> </w:t>
      </w:r>
      <w:r>
        <w:rPr/>
        <w:t>müayinənin</w:t>
      </w:r>
      <w:r>
        <w:rPr>
          <w:spacing w:val="-5"/>
        </w:rPr>
        <w:t> </w:t>
      </w:r>
      <w:r>
        <w:rPr/>
        <w:t>köməyi ilə</w:t>
      </w:r>
      <w:r>
        <w:rPr>
          <w:spacing w:val="-2"/>
        </w:rPr>
        <w:t> </w:t>
      </w:r>
      <w:r>
        <w:rPr/>
        <w:t>qoyulur.</w:t>
      </w:r>
      <w:r>
        <w:rPr>
          <w:spacing w:val="-1"/>
        </w:rPr>
        <w:t> </w:t>
      </w:r>
      <w:r>
        <w:rPr/>
        <w:t>Bəzən</w:t>
      </w:r>
      <w:r>
        <w:rPr>
          <w:spacing w:val="-1"/>
        </w:rPr>
        <w:t> </w:t>
      </w:r>
      <w:r>
        <w:rPr/>
        <w:t>uşaqlıq</w:t>
      </w:r>
      <w:r>
        <w:rPr>
          <w:spacing w:val="-1"/>
        </w:rPr>
        <w:t> </w:t>
      </w:r>
      <w:r>
        <w:rPr/>
        <w:t>boynundan</w:t>
      </w:r>
      <w:r>
        <w:rPr>
          <w:spacing w:val="-1"/>
        </w:rPr>
        <w:t> </w:t>
      </w:r>
      <w:r>
        <w:rPr/>
        <w:t>götürülən</w:t>
      </w:r>
      <w:r>
        <w:rPr>
          <w:spacing w:val="-1"/>
        </w:rPr>
        <w:t> </w:t>
      </w:r>
      <w:r>
        <w:rPr/>
        <w:t>yaxmanın</w:t>
      </w:r>
      <w:r>
        <w:rPr>
          <w:spacing w:val="-1"/>
        </w:rPr>
        <w:t> </w:t>
      </w:r>
      <w:r>
        <w:rPr/>
        <w:t>sitoloji</w:t>
      </w:r>
      <w:r>
        <w:rPr>
          <w:spacing w:val="-1"/>
        </w:rPr>
        <w:t> </w:t>
      </w:r>
      <w:r>
        <w:rPr/>
        <w:t>müayinəsi</w:t>
      </w:r>
      <w:r>
        <w:rPr>
          <w:spacing w:val="-1"/>
        </w:rPr>
        <w:t> </w:t>
      </w:r>
      <w:r>
        <w:rPr/>
        <w:t>də</w:t>
      </w:r>
      <w:r>
        <w:rPr>
          <w:spacing w:val="-2"/>
        </w:rPr>
        <w:t> </w:t>
      </w:r>
      <w:r>
        <w:rPr/>
        <w:t>aparılır. Sitoloji</w:t>
      </w:r>
      <w:r>
        <w:rPr>
          <w:spacing w:val="-4"/>
        </w:rPr>
        <w:t> </w:t>
      </w:r>
      <w:r>
        <w:rPr/>
        <w:t>müayinə</w:t>
      </w:r>
      <w:r>
        <w:rPr>
          <w:spacing w:val="-3"/>
        </w:rPr>
        <w:t> </w:t>
      </w:r>
      <w:r>
        <w:rPr/>
        <w:t>zamanı silindrik</w:t>
      </w:r>
      <w:r>
        <w:rPr>
          <w:spacing w:val="-2"/>
        </w:rPr>
        <w:t> </w:t>
      </w:r>
      <w:r>
        <w:rPr/>
        <w:t>epitelin</w:t>
      </w:r>
      <w:r>
        <w:rPr>
          <w:spacing w:val="-2"/>
        </w:rPr>
        <w:t> </w:t>
      </w:r>
      <w:r>
        <w:rPr/>
        <w:t>və</w:t>
      </w:r>
      <w:r>
        <w:rPr>
          <w:spacing w:val="-4"/>
        </w:rPr>
        <w:t> </w:t>
      </w:r>
      <w:r>
        <w:rPr/>
        <w:t>çoxqatlı</w:t>
      </w:r>
      <w:r>
        <w:rPr>
          <w:spacing w:val="-2"/>
        </w:rPr>
        <w:t> </w:t>
      </w:r>
      <w:r>
        <w:rPr/>
        <w:t>yastı</w:t>
      </w:r>
      <w:r>
        <w:rPr>
          <w:spacing w:val="-2"/>
        </w:rPr>
        <w:t> </w:t>
      </w:r>
      <w:r>
        <w:rPr/>
        <w:t>epitelin</w:t>
      </w:r>
      <w:r>
        <w:rPr>
          <w:spacing w:val="-2"/>
        </w:rPr>
        <w:t> </w:t>
      </w:r>
      <w:r>
        <w:rPr/>
        <w:t>atipiyasız</w:t>
      </w:r>
      <w:r>
        <w:rPr>
          <w:spacing w:val="-3"/>
        </w:rPr>
        <w:t> </w:t>
      </w:r>
      <w:r>
        <w:rPr/>
        <w:t>hüceyrələri aşkar olunur.</w:t>
      </w:r>
    </w:p>
    <w:p>
      <w:pPr>
        <w:pStyle w:val="BodyText"/>
        <w:spacing w:line="259" w:lineRule="auto" w:before="159"/>
        <w:ind w:left="1702" w:right="703" w:firstLine="707"/>
        <w:jc w:val="left"/>
      </w:pPr>
      <w:r>
        <w:rPr>
          <w:b/>
        </w:rPr>
        <w:t>Müalicə.</w:t>
      </w:r>
      <w:r>
        <w:rPr/>
        <w:t> Törədicilərdən asılı olaraq antibiotik təyin olunur. Xəstəliyin kəskin formasında yerli müalicə əks göstərişdir, çünki iltihabi proses yuxarı hissələrə keçə bilər. Xroniki</w:t>
      </w:r>
      <w:r>
        <w:rPr>
          <w:spacing w:val="-5"/>
        </w:rPr>
        <w:t> </w:t>
      </w:r>
      <w:r>
        <w:rPr/>
        <w:t>mərhələdə,</w:t>
      </w:r>
      <w:r>
        <w:rPr>
          <w:spacing w:val="-5"/>
        </w:rPr>
        <w:t> </w:t>
      </w:r>
      <w:r>
        <w:rPr/>
        <w:t>cinsiyyət</w:t>
      </w:r>
      <w:r>
        <w:rPr>
          <w:spacing w:val="-5"/>
        </w:rPr>
        <w:t> </w:t>
      </w:r>
      <w:r>
        <w:rPr/>
        <w:t>yollar</w:t>
      </w:r>
      <w:r>
        <w:rPr>
          <w:spacing w:val="-6"/>
        </w:rPr>
        <w:t> </w:t>
      </w:r>
      <w:r>
        <w:rPr/>
        <w:t>sanasiya</w:t>
      </w:r>
      <w:r>
        <w:rPr>
          <w:spacing w:val="-5"/>
        </w:rPr>
        <w:t> </w:t>
      </w:r>
      <w:r>
        <w:rPr/>
        <w:t>olunduqdan</w:t>
      </w:r>
      <w:r>
        <w:rPr>
          <w:spacing w:val="-5"/>
        </w:rPr>
        <w:t> </w:t>
      </w:r>
      <w:r>
        <w:rPr/>
        <w:t>sonra</w:t>
      </w:r>
      <w:r>
        <w:rPr>
          <w:spacing w:val="-5"/>
        </w:rPr>
        <w:t> </w:t>
      </w:r>
      <w:r>
        <w:rPr/>
        <w:t>—</w:t>
      </w:r>
      <w:r>
        <w:rPr>
          <w:spacing w:val="-5"/>
        </w:rPr>
        <w:t> </w:t>
      </w:r>
      <w:r>
        <w:rPr/>
        <w:t>diatermokoaqulyasiya, konizasiya, lazer terapiyası, kriodestruksiya aparılır.</w:t>
      </w:r>
    </w:p>
    <w:p>
      <w:pPr>
        <w:pStyle w:val="BodyText"/>
        <w:ind w:left="0"/>
        <w:jc w:val="left"/>
      </w:pPr>
    </w:p>
    <w:p>
      <w:pPr>
        <w:pStyle w:val="BodyText"/>
        <w:spacing w:before="56"/>
        <w:ind w:left="0"/>
        <w:jc w:val="left"/>
      </w:pPr>
    </w:p>
    <w:p>
      <w:pPr>
        <w:spacing w:line="259" w:lineRule="auto" w:before="0"/>
        <w:ind w:left="1702" w:right="703" w:firstLine="707"/>
        <w:jc w:val="left"/>
        <w:rPr>
          <w:rFonts w:ascii="Calibri" w:hAnsi="Calibri"/>
          <w:sz w:val="22"/>
        </w:rPr>
      </w:pPr>
      <w:r>
        <w:rPr>
          <w:rFonts w:ascii="Calibri" w:hAnsi="Calibri"/>
          <w:sz w:val="22"/>
        </w:rPr>
        <w:t>Uşaqlıq</w:t>
      </w:r>
      <w:r>
        <w:rPr>
          <w:rFonts w:ascii="Calibri" w:hAnsi="Calibri"/>
          <w:spacing w:val="-5"/>
          <w:sz w:val="22"/>
        </w:rPr>
        <w:t> </w:t>
      </w:r>
      <w:r>
        <w:rPr>
          <w:rFonts w:ascii="Calibri" w:hAnsi="Calibri"/>
          <w:sz w:val="22"/>
        </w:rPr>
        <w:t>boynunun</w:t>
      </w:r>
      <w:r>
        <w:rPr>
          <w:rFonts w:ascii="Calibri" w:hAnsi="Calibri"/>
          <w:spacing w:val="-5"/>
          <w:sz w:val="22"/>
        </w:rPr>
        <w:t> </w:t>
      </w:r>
      <w:r>
        <w:rPr>
          <w:rFonts w:ascii="Calibri" w:hAnsi="Calibri"/>
          <w:sz w:val="22"/>
        </w:rPr>
        <w:t>cırılması</w:t>
      </w:r>
      <w:r>
        <w:rPr>
          <w:rFonts w:ascii="Calibri" w:hAnsi="Calibri"/>
          <w:spacing w:val="-6"/>
          <w:sz w:val="22"/>
        </w:rPr>
        <w:t> </w:t>
      </w:r>
      <w:r>
        <w:rPr>
          <w:rFonts w:ascii="Calibri" w:hAnsi="Calibri"/>
          <w:sz w:val="22"/>
        </w:rPr>
        <w:t>nəticəsində</w:t>
      </w:r>
      <w:r>
        <w:rPr>
          <w:rFonts w:ascii="Calibri" w:hAnsi="Calibri"/>
          <w:spacing w:val="-3"/>
          <w:sz w:val="22"/>
        </w:rPr>
        <w:t> </w:t>
      </w:r>
      <w:r>
        <w:rPr>
          <w:rFonts w:ascii="Calibri" w:hAnsi="Calibri"/>
          <w:sz w:val="22"/>
        </w:rPr>
        <w:t>əmələ</w:t>
      </w:r>
      <w:r>
        <w:rPr>
          <w:rFonts w:ascii="Calibri" w:hAnsi="Calibri"/>
          <w:spacing w:val="-3"/>
          <w:sz w:val="22"/>
        </w:rPr>
        <w:t> </w:t>
      </w:r>
      <w:r>
        <w:rPr>
          <w:rFonts w:ascii="Calibri" w:hAnsi="Calibri"/>
          <w:sz w:val="22"/>
        </w:rPr>
        <w:t>gələn</w:t>
      </w:r>
      <w:r>
        <w:rPr>
          <w:spacing w:val="-10"/>
          <w:sz w:val="22"/>
        </w:rPr>
        <w:t> </w:t>
      </w:r>
      <w:r>
        <w:rPr>
          <w:rFonts w:ascii="Calibri" w:hAnsi="Calibri"/>
          <w:sz w:val="22"/>
        </w:rPr>
        <w:t>endoservisit</w:t>
      </w:r>
      <w:r>
        <w:rPr>
          <w:spacing w:val="-10"/>
          <w:sz w:val="22"/>
        </w:rPr>
        <w:t> </w:t>
      </w:r>
      <w:r>
        <w:rPr>
          <w:rFonts w:ascii="Calibri" w:hAnsi="Calibri"/>
          <w:sz w:val="22"/>
        </w:rPr>
        <w:t>plastik</w:t>
      </w:r>
      <w:r>
        <w:rPr>
          <w:spacing w:val="-8"/>
          <w:sz w:val="22"/>
        </w:rPr>
        <w:t> </w:t>
      </w:r>
      <w:r>
        <w:rPr>
          <w:rFonts w:ascii="Calibri" w:hAnsi="Calibri"/>
          <w:sz w:val="22"/>
        </w:rPr>
        <w:t>əməliyyatla</w:t>
      </w:r>
      <w:r>
        <w:rPr>
          <w:sz w:val="22"/>
        </w:rPr>
        <w:t> </w:t>
      </w:r>
      <w:r>
        <w:rPr>
          <w:rFonts w:ascii="Calibri" w:hAnsi="Calibri"/>
          <w:sz w:val="22"/>
        </w:rPr>
        <w:t>müalicə olunur.</w:t>
      </w:r>
    </w:p>
    <w:p>
      <w:pPr>
        <w:spacing w:after="0" w:line="259" w:lineRule="auto"/>
        <w:jc w:val="left"/>
        <w:rPr>
          <w:rFonts w:ascii="Calibri" w:hAnsi="Calibri"/>
          <w:sz w:val="22"/>
        </w:rPr>
        <w:sectPr>
          <w:pgSz w:w="11910" w:h="16840"/>
          <w:pgMar w:top="1040" w:bottom="280" w:left="708" w:right="141"/>
        </w:sectPr>
      </w:pPr>
    </w:p>
    <w:p>
      <w:pPr>
        <w:pStyle w:val="Heading4"/>
        <w:numPr>
          <w:ilvl w:val="2"/>
          <w:numId w:val="64"/>
        </w:numPr>
        <w:tabs>
          <w:tab w:pos="3010" w:val="left" w:leader="none"/>
        </w:tabs>
        <w:spacing w:line="240" w:lineRule="auto" w:before="73" w:after="0"/>
        <w:ind w:left="3010" w:right="0" w:hanging="600"/>
        <w:jc w:val="left"/>
      </w:pPr>
      <w:r>
        <w:rPr/>
        <w:t>Uşaqlıq</w:t>
      </w:r>
      <w:r>
        <w:rPr>
          <w:spacing w:val="-5"/>
        </w:rPr>
        <w:t> </w:t>
      </w:r>
      <w:r>
        <w:rPr/>
        <w:t>boynunun</w:t>
      </w:r>
      <w:r>
        <w:rPr>
          <w:spacing w:val="-5"/>
        </w:rPr>
        <w:t> </w:t>
      </w:r>
      <w:r>
        <w:rPr>
          <w:spacing w:val="-2"/>
        </w:rPr>
        <w:t>eroziyası</w:t>
      </w:r>
    </w:p>
    <w:p>
      <w:pPr>
        <w:pStyle w:val="BodyText"/>
        <w:spacing w:line="259" w:lineRule="auto" w:before="183"/>
        <w:ind w:left="1701" w:right="703" w:firstLine="708"/>
        <w:jc w:val="left"/>
      </w:pPr>
      <w:r>
        <w:rPr/>
        <w:t>Eroziya (</w:t>
      </w:r>
      <w:r>
        <w:rPr>
          <w:i/>
        </w:rPr>
        <w:t>erodere</w:t>
      </w:r>
      <w:r>
        <w:rPr/>
        <w:t>) “dağıdıram” deməkdir. Uşaqlıq boynunun selikli qişanın eroziyası</w:t>
      </w:r>
      <w:r>
        <w:rPr>
          <w:spacing w:val="-4"/>
        </w:rPr>
        <w:t> </w:t>
      </w:r>
      <w:r>
        <w:rPr/>
        <w:t>anadangəlmə,</w:t>
      </w:r>
      <w:r>
        <w:rPr>
          <w:spacing w:val="-4"/>
        </w:rPr>
        <w:t> </w:t>
      </w:r>
      <w:r>
        <w:rPr/>
        <w:t>həqiqi</w:t>
      </w:r>
      <w:r>
        <w:rPr>
          <w:spacing w:val="-4"/>
        </w:rPr>
        <w:t> </w:t>
      </w:r>
      <w:r>
        <w:rPr/>
        <w:t>(</w:t>
      </w:r>
      <w:r>
        <w:rPr>
          <w:i/>
        </w:rPr>
        <w:t>erosio</w:t>
      </w:r>
      <w:r>
        <w:rPr>
          <w:spacing w:val="-4"/>
        </w:rPr>
        <w:t> </w:t>
      </w:r>
      <w:r>
        <w:rPr>
          <w:i/>
        </w:rPr>
        <w:t>vera</w:t>
      </w:r>
      <w:r>
        <w:rPr/>
        <w:t>)</w:t>
      </w:r>
      <w:r>
        <w:rPr>
          <w:spacing w:val="-4"/>
        </w:rPr>
        <w:t> </w:t>
      </w:r>
      <w:r>
        <w:rPr/>
        <w:t>və</w:t>
      </w:r>
      <w:r>
        <w:rPr>
          <w:spacing w:val="-5"/>
        </w:rPr>
        <w:t> </w:t>
      </w:r>
      <w:r>
        <w:rPr/>
        <w:t>sağalma</w:t>
      </w:r>
      <w:r>
        <w:rPr>
          <w:spacing w:val="-5"/>
        </w:rPr>
        <w:t> </w:t>
      </w:r>
      <w:r>
        <w:rPr/>
        <w:t>mərhələsində</w:t>
      </w:r>
      <w:r>
        <w:rPr>
          <w:spacing w:val="-5"/>
        </w:rPr>
        <w:t> </w:t>
      </w:r>
      <w:r>
        <w:rPr/>
        <w:t>olan</w:t>
      </w:r>
      <w:r>
        <w:rPr>
          <w:spacing w:val="-4"/>
        </w:rPr>
        <w:t> </w:t>
      </w:r>
      <w:r>
        <w:rPr/>
        <w:t>eroziyaya (</w:t>
      </w:r>
      <w:r>
        <w:rPr>
          <w:i/>
        </w:rPr>
        <w:t>psevdoeroziya</w:t>
      </w:r>
      <w:r>
        <w:rPr/>
        <w:t>) bölünür (şəkil 3.1).</w:t>
      </w:r>
    </w:p>
    <w:p>
      <w:pPr>
        <w:pStyle w:val="BodyText"/>
        <w:ind w:left="0"/>
        <w:jc w:val="left"/>
        <w:rPr>
          <w:sz w:val="20"/>
        </w:rPr>
      </w:pPr>
    </w:p>
    <w:p>
      <w:pPr>
        <w:pStyle w:val="BodyText"/>
        <w:ind w:left="0"/>
        <w:jc w:val="left"/>
        <w:rPr>
          <w:sz w:val="20"/>
        </w:rPr>
      </w:pPr>
    </w:p>
    <w:p>
      <w:pPr>
        <w:pStyle w:val="BodyText"/>
        <w:spacing w:before="94"/>
        <w:ind w:left="0"/>
        <w:jc w:val="left"/>
        <w:rPr>
          <w:sz w:val="20"/>
        </w:rPr>
      </w:pPr>
      <w:r>
        <w:rPr>
          <w:sz w:val="20"/>
        </w:rPr>
        <w:drawing>
          <wp:anchor distT="0" distB="0" distL="0" distR="0" allowOverlap="1" layoutInCell="1" locked="0" behindDoc="1" simplePos="0" relativeHeight="487660032">
            <wp:simplePos x="0" y="0"/>
            <wp:positionH relativeFrom="page">
              <wp:posOffset>1140291</wp:posOffset>
            </wp:positionH>
            <wp:positionV relativeFrom="paragraph">
              <wp:posOffset>221066</wp:posOffset>
            </wp:positionV>
            <wp:extent cx="5599348" cy="2889504"/>
            <wp:effectExtent l="0" t="0" r="0" b="0"/>
            <wp:wrapTopAndBottom/>
            <wp:docPr id="347" name="Image 347"/>
            <wp:cNvGraphicFramePr>
              <a:graphicFrameLocks/>
            </wp:cNvGraphicFramePr>
            <a:graphic>
              <a:graphicData uri="http://schemas.openxmlformats.org/drawingml/2006/picture">
                <pic:pic>
                  <pic:nvPicPr>
                    <pic:cNvPr id="347" name="Image 347"/>
                    <pic:cNvPicPr/>
                  </pic:nvPicPr>
                  <pic:blipFill>
                    <a:blip r:embed="rId228" cstate="print"/>
                    <a:stretch>
                      <a:fillRect/>
                    </a:stretch>
                  </pic:blipFill>
                  <pic:spPr>
                    <a:xfrm>
                      <a:off x="0" y="0"/>
                      <a:ext cx="5599348" cy="2889504"/>
                    </a:xfrm>
                    <a:prstGeom prst="rect">
                      <a:avLst/>
                    </a:prstGeom>
                  </pic:spPr>
                </pic:pic>
              </a:graphicData>
            </a:graphic>
          </wp:anchor>
        </w:drawing>
      </w:r>
    </w:p>
    <w:p>
      <w:pPr>
        <w:pStyle w:val="BodyText"/>
        <w:spacing w:before="55"/>
        <w:ind w:left="0"/>
        <w:jc w:val="left"/>
      </w:pPr>
    </w:p>
    <w:p>
      <w:pPr>
        <w:pStyle w:val="BodyText"/>
        <w:spacing w:line="259" w:lineRule="auto"/>
        <w:ind w:left="1701" w:right="703" w:firstLine="708"/>
        <w:jc w:val="left"/>
      </w:pPr>
      <w:r>
        <w:rPr/>
        <w:t>Həqiqi eroziyalarda, uşaqlıq boynunun uşaqlıq yolu hissəsində epitel qatın olmadığı sahələr və birləşmiş toxumada iltihabi proses aşkar olunur. Stroması ödemlidir, leykosit və limfositlərlə zəngin olan xırdahüceyrəli infiltrat aşkar olunur, qan damarları genişlənmişdir və qanla dolğundur. Həqiqi eroziya çox zaman uşaqlıq boynunun arxa dodağında</w:t>
      </w:r>
      <w:r>
        <w:rPr>
          <w:spacing w:val="-4"/>
        </w:rPr>
        <w:t> </w:t>
      </w:r>
      <w:r>
        <w:rPr/>
        <w:t>yerləşir,</w:t>
      </w:r>
      <w:r>
        <w:rPr>
          <w:spacing w:val="-4"/>
        </w:rPr>
        <w:t> </w:t>
      </w:r>
      <w:r>
        <w:rPr/>
        <w:t>düzgün</w:t>
      </w:r>
      <w:r>
        <w:rPr>
          <w:spacing w:val="-4"/>
        </w:rPr>
        <w:t> </w:t>
      </w:r>
      <w:r>
        <w:rPr/>
        <w:t>olmayan</w:t>
      </w:r>
      <w:r>
        <w:rPr>
          <w:spacing w:val="-4"/>
        </w:rPr>
        <w:t> </w:t>
      </w:r>
      <w:r>
        <w:rPr/>
        <w:t>formada,</w:t>
      </w:r>
      <w:r>
        <w:rPr>
          <w:spacing w:val="-4"/>
        </w:rPr>
        <w:t> </w:t>
      </w:r>
      <w:r>
        <w:rPr/>
        <w:t>al-qırmızı</w:t>
      </w:r>
      <w:r>
        <w:rPr>
          <w:spacing w:val="-4"/>
        </w:rPr>
        <w:t> </w:t>
      </w:r>
      <w:r>
        <w:rPr/>
        <w:t>rəngdə</w:t>
      </w:r>
      <w:r>
        <w:rPr>
          <w:spacing w:val="-5"/>
        </w:rPr>
        <w:t> </w:t>
      </w:r>
      <w:r>
        <w:rPr/>
        <w:t>olur</w:t>
      </w:r>
      <w:r>
        <w:rPr>
          <w:spacing w:val="-4"/>
        </w:rPr>
        <w:t> </w:t>
      </w:r>
      <w:r>
        <w:rPr/>
        <w:t>və</w:t>
      </w:r>
      <w:r>
        <w:rPr>
          <w:spacing w:val="-3"/>
        </w:rPr>
        <w:t> </w:t>
      </w:r>
      <w:r>
        <w:rPr/>
        <w:t>asanlıqla</w:t>
      </w:r>
      <w:r>
        <w:rPr>
          <w:spacing w:val="-4"/>
        </w:rPr>
        <w:t> </w:t>
      </w:r>
      <w:r>
        <w:rPr/>
        <w:t>qanayır.</w:t>
      </w:r>
    </w:p>
    <w:p>
      <w:pPr>
        <w:pStyle w:val="BodyText"/>
        <w:spacing w:line="259" w:lineRule="auto" w:before="159"/>
        <w:ind w:left="1702" w:right="703" w:firstLine="707"/>
        <w:jc w:val="left"/>
      </w:pPr>
      <w:r>
        <w:rPr/>
        <w:t>Həkim</w:t>
      </w:r>
      <w:r>
        <w:rPr>
          <w:spacing w:val="-3"/>
        </w:rPr>
        <w:t> </w:t>
      </w:r>
      <w:r>
        <w:rPr/>
        <w:t>tərəfindən</w:t>
      </w:r>
      <w:r>
        <w:rPr>
          <w:spacing w:val="-3"/>
        </w:rPr>
        <w:t> </w:t>
      </w:r>
      <w:r>
        <w:rPr/>
        <w:t>həqiqi</w:t>
      </w:r>
      <w:r>
        <w:rPr>
          <w:spacing w:val="-1"/>
        </w:rPr>
        <w:t> </w:t>
      </w:r>
      <w:r>
        <w:rPr/>
        <w:t>eroziya</w:t>
      </w:r>
      <w:r>
        <w:rPr>
          <w:spacing w:val="-3"/>
        </w:rPr>
        <w:t> </w:t>
      </w:r>
      <w:r>
        <w:rPr/>
        <w:t>nadir</w:t>
      </w:r>
      <w:r>
        <w:rPr>
          <w:spacing w:val="-3"/>
        </w:rPr>
        <w:t> </w:t>
      </w:r>
      <w:r>
        <w:rPr/>
        <w:t>hallarda</w:t>
      </w:r>
      <w:r>
        <w:rPr>
          <w:spacing w:val="-4"/>
        </w:rPr>
        <w:t> </w:t>
      </w:r>
      <w:r>
        <w:rPr/>
        <w:t>aşkar</w:t>
      </w:r>
      <w:r>
        <w:rPr>
          <w:spacing w:val="-3"/>
        </w:rPr>
        <w:t> </w:t>
      </w:r>
      <w:r>
        <w:rPr/>
        <w:t>olunur;</w:t>
      </w:r>
      <w:r>
        <w:rPr>
          <w:spacing w:val="-3"/>
        </w:rPr>
        <w:t> </w:t>
      </w:r>
      <w:r>
        <w:rPr/>
        <w:t>belə</w:t>
      </w:r>
      <w:r>
        <w:rPr>
          <w:spacing w:val="-5"/>
        </w:rPr>
        <w:t> </w:t>
      </w:r>
      <w:r>
        <w:rPr/>
        <w:t>ki,</w:t>
      </w:r>
      <w:r>
        <w:rPr>
          <w:spacing w:val="-3"/>
        </w:rPr>
        <w:t> </w:t>
      </w:r>
      <w:r>
        <w:rPr/>
        <w:t>1-2</w:t>
      </w:r>
      <w:r>
        <w:rPr>
          <w:spacing w:val="-3"/>
        </w:rPr>
        <w:t> </w:t>
      </w:r>
      <w:r>
        <w:rPr/>
        <w:t>həftəyə qədər davam edir və ya digər mərhələyə psevdoeroziya mərhələsinə keçir.</w:t>
      </w:r>
    </w:p>
    <w:p>
      <w:pPr>
        <w:pStyle w:val="BodyText"/>
        <w:spacing w:before="160"/>
        <w:ind w:left="2410"/>
        <w:jc w:val="left"/>
      </w:pPr>
      <w:r>
        <w:rPr/>
        <w:t>Çoxqatlı</w:t>
      </w:r>
      <w:r>
        <w:rPr>
          <w:spacing w:val="-4"/>
        </w:rPr>
        <w:t> </w:t>
      </w:r>
      <w:r>
        <w:rPr/>
        <w:t>epitelin</w:t>
      </w:r>
      <w:r>
        <w:rPr>
          <w:spacing w:val="-1"/>
        </w:rPr>
        <w:t> </w:t>
      </w:r>
      <w:r>
        <w:rPr/>
        <w:t>defekti</w:t>
      </w:r>
      <w:r>
        <w:rPr>
          <w:spacing w:val="-1"/>
        </w:rPr>
        <w:t> </w:t>
      </w:r>
      <w:r>
        <w:rPr/>
        <w:t>silindrik</w:t>
      </w:r>
      <w:r>
        <w:rPr>
          <w:spacing w:val="-1"/>
        </w:rPr>
        <w:t> </w:t>
      </w:r>
      <w:r>
        <w:rPr/>
        <w:t>epitel</w:t>
      </w:r>
      <w:r>
        <w:rPr>
          <w:spacing w:val="-1"/>
        </w:rPr>
        <w:t> </w:t>
      </w:r>
      <w:r>
        <w:rPr/>
        <w:t>ilə</w:t>
      </w:r>
      <w:r>
        <w:rPr>
          <w:spacing w:val="-2"/>
        </w:rPr>
        <w:t> </w:t>
      </w:r>
      <w:r>
        <w:rPr/>
        <w:t>əvəz</w:t>
      </w:r>
      <w:r>
        <w:rPr>
          <w:spacing w:val="-2"/>
        </w:rPr>
        <w:t> </w:t>
      </w:r>
      <w:r>
        <w:rPr/>
        <w:t>olunması</w:t>
      </w:r>
      <w:r>
        <w:rPr>
          <w:spacing w:val="-1"/>
        </w:rPr>
        <w:t> </w:t>
      </w:r>
      <w:r>
        <w:rPr/>
        <w:t>psevdoeroziyanın</w:t>
      </w:r>
      <w:r>
        <w:rPr>
          <w:spacing w:val="2"/>
        </w:rPr>
        <w:t> </w:t>
      </w:r>
      <w:r>
        <w:rPr>
          <w:spacing w:val="-2"/>
        </w:rPr>
        <w:t>əmələ</w:t>
      </w:r>
    </w:p>
    <w:p>
      <w:pPr>
        <w:pStyle w:val="BodyText"/>
        <w:spacing w:before="22"/>
        <w:ind w:left="-1" w:right="153"/>
        <w:jc w:val="center"/>
      </w:pPr>
      <w:r>
        <w:rPr/>
        <w:t>gəlməsinə</w:t>
      </w:r>
      <w:r>
        <w:rPr>
          <w:spacing w:val="-4"/>
        </w:rPr>
        <w:t> </w:t>
      </w:r>
      <w:r>
        <w:rPr/>
        <w:t>səbəb olur. Psevdoeroziya</w:t>
      </w:r>
      <w:r>
        <w:rPr>
          <w:spacing w:val="-2"/>
        </w:rPr>
        <w:t> </w:t>
      </w:r>
      <w:r>
        <w:rPr/>
        <w:t>iki formada olur:</w:t>
      </w:r>
      <w:r>
        <w:rPr>
          <w:spacing w:val="-1"/>
        </w:rPr>
        <w:t> </w:t>
      </w:r>
      <w:r>
        <w:rPr/>
        <w:t>follikulyar</w:t>
      </w:r>
      <w:r>
        <w:rPr>
          <w:spacing w:val="-2"/>
        </w:rPr>
        <w:t> </w:t>
      </w:r>
      <w:r>
        <w:rPr/>
        <w:t>və</w:t>
      </w:r>
      <w:r>
        <w:rPr>
          <w:spacing w:val="-1"/>
        </w:rPr>
        <w:t> </w:t>
      </w:r>
      <w:r>
        <w:rPr>
          <w:spacing w:val="-2"/>
        </w:rPr>
        <w:t>papilyar.</w:t>
      </w:r>
    </w:p>
    <w:p>
      <w:pPr>
        <w:pStyle w:val="BodyText"/>
        <w:ind w:left="0"/>
        <w:jc w:val="left"/>
      </w:pPr>
    </w:p>
    <w:p>
      <w:pPr>
        <w:pStyle w:val="BodyText"/>
        <w:spacing w:before="64"/>
        <w:ind w:left="0"/>
        <w:jc w:val="left"/>
      </w:pPr>
    </w:p>
    <w:p>
      <w:pPr>
        <w:pStyle w:val="BodyText"/>
        <w:spacing w:line="259" w:lineRule="auto" w:before="1"/>
        <w:ind w:left="1702" w:right="703" w:firstLine="707"/>
        <w:jc w:val="left"/>
      </w:pPr>
      <w:r>
        <w:rPr/>
        <w:t>Papillyar</w:t>
      </w:r>
      <w:r>
        <w:rPr>
          <w:spacing w:val="-6"/>
        </w:rPr>
        <w:t> </w:t>
      </w:r>
      <w:r>
        <w:rPr/>
        <w:t>psevdoeroziyalarda</w:t>
      </w:r>
      <w:r>
        <w:rPr>
          <w:spacing w:val="-5"/>
        </w:rPr>
        <w:t> </w:t>
      </w:r>
      <w:r>
        <w:rPr/>
        <w:t>(</w:t>
      </w:r>
      <w:r>
        <w:rPr>
          <w:i/>
        </w:rPr>
        <w:t>erosio</w:t>
      </w:r>
      <w:r>
        <w:rPr>
          <w:spacing w:val="-5"/>
        </w:rPr>
        <w:t> </w:t>
      </w:r>
      <w:r>
        <w:rPr>
          <w:i/>
        </w:rPr>
        <w:t>papillaris</w:t>
      </w:r>
      <w:r>
        <w:rPr/>
        <w:t>)</w:t>
      </w:r>
      <w:r>
        <w:rPr>
          <w:spacing w:val="-5"/>
        </w:rPr>
        <w:t> </w:t>
      </w:r>
      <w:r>
        <w:rPr/>
        <w:t>birləşmiş</w:t>
      </w:r>
      <w:r>
        <w:rPr>
          <w:spacing w:val="-5"/>
        </w:rPr>
        <w:t> </w:t>
      </w:r>
      <w:r>
        <w:rPr/>
        <w:t>toxuma</w:t>
      </w:r>
      <w:r>
        <w:rPr>
          <w:spacing w:val="-5"/>
        </w:rPr>
        <w:t> </w:t>
      </w:r>
      <w:r>
        <w:rPr/>
        <w:t>qalınlaşır</w:t>
      </w:r>
      <w:r>
        <w:rPr>
          <w:spacing w:val="-5"/>
        </w:rPr>
        <w:t> </w:t>
      </w:r>
      <w:r>
        <w:rPr/>
        <w:t>və məməciklər əmələ gəlir. Makroskopik olaraq belə eroziyalar qırmızı rəngdə olur və məxməri xatırladır.</w:t>
      </w:r>
    </w:p>
    <w:p>
      <w:pPr>
        <w:spacing w:before="157"/>
        <w:ind w:left="2410" w:right="0" w:firstLine="0"/>
        <w:jc w:val="left"/>
        <w:rPr>
          <w:sz w:val="24"/>
        </w:rPr>
      </w:pPr>
      <w:r>
        <w:rPr>
          <w:sz w:val="24"/>
        </w:rPr>
        <w:t>Follikulyar</w:t>
      </w:r>
      <w:r>
        <w:rPr>
          <w:spacing w:val="-1"/>
          <w:sz w:val="24"/>
        </w:rPr>
        <w:t> </w:t>
      </w:r>
      <w:r>
        <w:rPr>
          <w:sz w:val="24"/>
        </w:rPr>
        <w:t>eroziyalarda</w:t>
      </w:r>
      <w:r>
        <w:rPr>
          <w:spacing w:val="-2"/>
          <w:sz w:val="24"/>
        </w:rPr>
        <w:t> </w:t>
      </w:r>
      <w:r>
        <w:rPr>
          <w:sz w:val="24"/>
        </w:rPr>
        <w:t>(</w:t>
      </w:r>
      <w:r>
        <w:rPr>
          <w:i/>
          <w:sz w:val="24"/>
        </w:rPr>
        <w:t>erosio</w:t>
      </w:r>
      <w:r>
        <w:rPr>
          <w:spacing w:val="-1"/>
          <w:sz w:val="24"/>
        </w:rPr>
        <w:t> </w:t>
      </w:r>
      <w:r>
        <w:rPr>
          <w:i/>
          <w:sz w:val="24"/>
        </w:rPr>
        <w:t>follikularis</w:t>
      </w:r>
      <w:r>
        <w:rPr>
          <w:sz w:val="24"/>
        </w:rPr>
        <w:t>)</w:t>
      </w:r>
      <w:r>
        <w:rPr>
          <w:spacing w:val="-1"/>
          <w:sz w:val="24"/>
        </w:rPr>
        <w:t> </w:t>
      </w:r>
      <w:r>
        <w:rPr>
          <w:sz w:val="24"/>
        </w:rPr>
        <w:t>vəzlər</w:t>
      </w:r>
      <w:r>
        <w:rPr>
          <w:spacing w:val="-1"/>
          <w:sz w:val="24"/>
        </w:rPr>
        <w:t> </w:t>
      </w:r>
      <w:r>
        <w:rPr>
          <w:sz w:val="24"/>
        </w:rPr>
        <w:t>toxuma</w:t>
      </w:r>
      <w:r>
        <w:rPr>
          <w:spacing w:val="-2"/>
          <w:sz w:val="24"/>
        </w:rPr>
        <w:t> </w:t>
      </w:r>
      <w:r>
        <w:rPr>
          <w:sz w:val="24"/>
        </w:rPr>
        <w:t>daxilinə</w:t>
      </w:r>
      <w:r>
        <w:rPr>
          <w:spacing w:val="-1"/>
          <w:sz w:val="24"/>
        </w:rPr>
        <w:t> </w:t>
      </w:r>
      <w:r>
        <w:rPr>
          <w:spacing w:val="-2"/>
          <w:sz w:val="24"/>
        </w:rPr>
        <w:t>keçir.</w:t>
      </w:r>
    </w:p>
    <w:p>
      <w:pPr>
        <w:pStyle w:val="BodyText"/>
        <w:spacing w:line="259" w:lineRule="auto" w:before="183"/>
        <w:ind w:left="1702" w:right="857" w:firstLine="707"/>
      </w:pPr>
      <w:r>
        <w:rPr/>
        <w:t>Eroziyanın</w:t>
      </w:r>
      <w:r>
        <w:rPr>
          <w:spacing w:val="-4"/>
        </w:rPr>
        <w:t> </w:t>
      </w:r>
      <w:r>
        <w:rPr/>
        <w:t>sağalma</w:t>
      </w:r>
      <w:r>
        <w:rPr>
          <w:spacing w:val="-5"/>
        </w:rPr>
        <w:t> </w:t>
      </w:r>
      <w:r>
        <w:rPr/>
        <w:t>mərhələsində</w:t>
      </w:r>
      <w:r>
        <w:rPr>
          <w:spacing w:val="-5"/>
        </w:rPr>
        <w:t> </w:t>
      </w:r>
      <w:r>
        <w:rPr/>
        <w:t>uşaqlıq</w:t>
      </w:r>
      <w:r>
        <w:rPr>
          <w:spacing w:val="-4"/>
        </w:rPr>
        <w:t> </w:t>
      </w:r>
      <w:r>
        <w:rPr/>
        <w:t>boynunun</w:t>
      </w:r>
      <w:r>
        <w:rPr>
          <w:spacing w:val="-4"/>
        </w:rPr>
        <w:t> </w:t>
      </w:r>
      <w:r>
        <w:rPr/>
        <w:t>uşaqlıq</w:t>
      </w:r>
      <w:r>
        <w:rPr>
          <w:spacing w:val="-4"/>
        </w:rPr>
        <w:t> </w:t>
      </w:r>
      <w:r>
        <w:rPr/>
        <w:t>yolu</w:t>
      </w:r>
      <w:r>
        <w:rPr>
          <w:spacing w:val="-4"/>
        </w:rPr>
        <w:t> </w:t>
      </w:r>
      <w:r>
        <w:rPr/>
        <w:t>hissəsi</w:t>
      </w:r>
      <w:r>
        <w:rPr>
          <w:spacing w:val="-4"/>
        </w:rPr>
        <w:t> </w:t>
      </w:r>
      <w:r>
        <w:rPr/>
        <w:t>tədricən çoxqatlı epitel ilə</w:t>
      </w:r>
      <w:r>
        <w:rPr>
          <w:spacing w:val="-1"/>
        </w:rPr>
        <w:t> </w:t>
      </w:r>
      <w:r>
        <w:rPr/>
        <w:t>örtülür. Vəzlərin axacağı bağlanır, onların daxilində</w:t>
      </w:r>
      <w:r>
        <w:rPr>
          <w:spacing w:val="-1"/>
        </w:rPr>
        <w:t> </w:t>
      </w:r>
      <w:r>
        <w:rPr/>
        <w:t>sekret toplanır və bu retension kistaların əmələ gəlməsinə (</w:t>
      </w:r>
      <w:r>
        <w:rPr>
          <w:i/>
        </w:rPr>
        <w:t>ovula</w:t>
      </w:r>
      <w:r>
        <w:rPr/>
        <w:t> </w:t>
      </w:r>
      <w:r>
        <w:rPr>
          <w:i/>
        </w:rPr>
        <w:t>Naboti</w:t>
      </w:r>
      <w:r>
        <w:rPr/>
        <w:t>) səbəb olur (şəkil 3.2, 3.3).</w:t>
      </w:r>
    </w:p>
    <w:p>
      <w:pPr>
        <w:pStyle w:val="BodyText"/>
        <w:spacing w:after="0" w:line="259" w:lineRule="auto"/>
        <w:sectPr>
          <w:pgSz w:w="11910" w:h="16840"/>
          <w:pgMar w:top="1040" w:bottom="280" w:left="708" w:right="141"/>
        </w:sectPr>
      </w:pPr>
    </w:p>
    <w:p>
      <w:pPr>
        <w:pStyle w:val="BodyText"/>
        <w:ind w:left="1634"/>
        <w:jc w:val="left"/>
        <w:rPr>
          <w:sz w:val="20"/>
        </w:rPr>
      </w:pPr>
      <w:r>
        <w:rPr>
          <w:sz w:val="20"/>
        </w:rPr>
        <w:drawing>
          <wp:inline distT="0" distB="0" distL="0" distR="0">
            <wp:extent cx="5304458" cy="6123432"/>
            <wp:effectExtent l="0" t="0" r="0" b="0"/>
            <wp:docPr id="348" name="Image 348"/>
            <wp:cNvGraphicFramePr>
              <a:graphicFrameLocks/>
            </wp:cNvGraphicFramePr>
            <a:graphic>
              <a:graphicData uri="http://schemas.openxmlformats.org/drawingml/2006/picture">
                <pic:pic>
                  <pic:nvPicPr>
                    <pic:cNvPr id="348" name="Image 348"/>
                    <pic:cNvPicPr/>
                  </pic:nvPicPr>
                  <pic:blipFill>
                    <a:blip r:embed="rId229" cstate="print"/>
                    <a:stretch>
                      <a:fillRect/>
                    </a:stretch>
                  </pic:blipFill>
                  <pic:spPr>
                    <a:xfrm>
                      <a:off x="0" y="0"/>
                      <a:ext cx="5304458" cy="6123432"/>
                    </a:xfrm>
                    <a:prstGeom prst="rect">
                      <a:avLst/>
                    </a:prstGeom>
                  </pic:spPr>
                </pic:pic>
              </a:graphicData>
            </a:graphic>
          </wp:inline>
        </w:drawing>
      </w:r>
      <w:r>
        <w:rPr>
          <w:sz w:val="20"/>
        </w:rPr>
      </w:r>
    </w:p>
    <w:p>
      <w:pPr>
        <w:pStyle w:val="BodyText"/>
        <w:spacing w:after="0"/>
        <w:jc w:val="left"/>
        <w:rPr>
          <w:sz w:val="20"/>
        </w:rPr>
        <w:sectPr>
          <w:pgSz w:w="11910" w:h="16840"/>
          <w:pgMar w:top="1120" w:bottom="280" w:left="708" w:right="141"/>
        </w:sectPr>
      </w:pPr>
    </w:p>
    <w:p>
      <w:pPr>
        <w:pStyle w:val="BodyText"/>
        <w:ind w:left="1233"/>
        <w:jc w:val="left"/>
        <w:rPr>
          <w:sz w:val="20"/>
        </w:rPr>
      </w:pPr>
      <w:r>
        <w:rPr>
          <w:sz w:val="20"/>
        </w:rPr>
        <w:drawing>
          <wp:inline distT="0" distB="0" distL="0" distR="0">
            <wp:extent cx="5337140" cy="4743450"/>
            <wp:effectExtent l="0" t="0" r="0" b="0"/>
            <wp:docPr id="349" name="Image 349"/>
            <wp:cNvGraphicFramePr>
              <a:graphicFrameLocks/>
            </wp:cNvGraphicFramePr>
            <a:graphic>
              <a:graphicData uri="http://schemas.openxmlformats.org/drawingml/2006/picture">
                <pic:pic>
                  <pic:nvPicPr>
                    <pic:cNvPr id="349" name="Image 349"/>
                    <pic:cNvPicPr/>
                  </pic:nvPicPr>
                  <pic:blipFill>
                    <a:blip r:embed="rId230" cstate="print"/>
                    <a:stretch>
                      <a:fillRect/>
                    </a:stretch>
                  </pic:blipFill>
                  <pic:spPr>
                    <a:xfrm>
                      <a:off x="0" y="0"/>
                      <a:ext cx="5337140" cy="4743450"/>
                    </a:xfrm>
                    <a:prstGeom prst="rect">
                      <a:avLst/>
                    </a:prstGeom>
                  </pic:spPr>
                </pic:pic>
              </a:graphicData>
            </a:graphic>
          </wp:inline>
        </w:drawing>
      </w:r>
      <w:r>
        <w:rPr>
          <w:sz w:val="20"/>
        </w:rPr>
      </w:r>
    </w:p>
    <w:p>
      <w:pPr>
        <w:pStyle w:val="BodyText"/>
        <w:spacing w:line="259" w:lineRule="auto" w:before="176"/>
        <w:ind w:left="1085" w:right="703" w:hanging="92"/>
        <w:jc w:val="left"/>
      </w:pPr>
      <w:r>
        <w:rPr/>
        <w:t>Onların ölçüsü çox kiçik olur: bir neçə millimetrdən 1-2 </w:t>
      </w:r>
      <w:r>
        <w:rPr>
          <w:i/>
        </w:rPr>
        <w:t>sm</w:t>
      </w:r>
      <w:r>
        <w:rPr/>
        <w:t>-ə qədər. Eroziyanın hansı formaya aid olması biopsiya və histoloji müayinədən sonra təyin olunur. Eroziyanın sağalma mərhələsində</w:t>
      </w:r>
      <w:r>
        <w:rPr>
          <w:spacing w:val="-4"/>
        </w:rPr>
        <w:t> </w:t>
      </w:r>
      <w:r>
        <w:rPr/>
        <w:t>uşaqlıq</w:t>
      </w:r>
      <w:r>
        <w:rPr>
          <w:spacing w:val="-4"/>
        </w:rPr>
        <w:t> </w:t>
      </w:r>
      <w:r>
        <w:rPr/>
        <w:t>boynu</w:t>
      </w:r>
      <w:r>
        <w:rPr>
          <w:spacing w:val="-4"/>
        </w:rPr>
        <w:t> </w:t>
      </w:r>
      <w:r>
        <w:rPr/>
        <w:t>normal,</w:t>
      </w:r>
      <w:r>
        <w:rPr>
          <w:spacing w:val="-4"/>
        </w:rPr>
        <w:t> </w:t>
      </w:r>
      <w:r>
        <w:rPr/>
        <w:t>solğun-çəhrayı</w:t>
      </w:r>
      <w:r>
        <w:rPr>
          <w:spacing w:val="-4"/>
        </w:rPr>
        <w:t> </w:t>
      </w:r>
      <w:r>
        <w:rPr/>
        <w:t>rəngdə</w:t>
      </w:r>
      <w:r>
        <w:rPr>
          <w:spacing w:val="-4"/>
        </w:rPr>
        <w:t> </w:t>
      </w:r>
      <w:r>
        <w:rPr/>
        <w:t>olur.</w:t>
      </w:r>
      <w:r>
        <w:rPr>
          <w:spacing w:val="-4"/>
        </w:rPr>
        <w:t> </w:t>
      </w:r>
      <w:r>
        <w:rPr/>
        <w:t>Uşaqlıq</w:t>
      </w:r>
      <w:r>
        <w:rPr>
          <w:spacing w:val="-4"/>
        </w:rPr>
        <w:t> </w:t>
      </w:r>
      <w:r>
        <w:rPr/>
        <w:t>boynunun</w:t>
      </w:r>
      <w:r>
        <w:rPr>
          <w:spacing w:val="-4"/>
        </w:rPr>
        <w:t> </w:t>
      </w:r>
      <w:r>
        <w:rPr/>
        <w:t>uşaqlıq</w:t>
      </w:r>
      <w:r>
        <w:rPr>
          <w:spacing w:val="-4"/>
        </w:rPr>
        <w:t> </w:t>
      </w:r>
      <w:r>
        <w:rPr/>
        <w:t>yolu hissəsində olan eroziyanın ektropiondan differensiasiya etmək lazımdır. Doğuş zamanı, süni abortlarda uşaqlıq boynu zədələndikdə və düzgün bərpa olunmadıqda uşaqlıq boynu deformasiyaya uğrayır və servikal kanalı örtən silindrik epitel xaricə çıxaraq ektropion yaradır.</w:t>
      </w:r>
    </w:p>
    <w:p>
      <w:pPr>
        <w:pStyle w:val="BodyText"/>
        <w:spacing w:line="259" w:lineRule="auto" w:before="160"/>
        <w:ind w:left="1085" w:right="703" w:hanging="92"/>
        <w:jc w:val="left"/>
      </w:pPr>
      <w:r>
        <w:rPr>
          <w:b/>
        </w:rPr>
        <w:t>Simptomlar</w:t>
      </w:r>
      <w:r>
        <w:rPr/>
        <w:t>. Uşaqlıq yolundan gələn irinli-seroz ifrazat qeyd olunur. Bəzən eroziyası olan xəstələrdə</w:t>
      </w:r>
      <w:r>
        <w:rPr>
          <w:spacing w:val="-4"/>
        </w:rPr>
        <w:t> </w:t>
      </w:r>
      <w:r>
        <w:rPr/>
        <w:t>təmas</w:t>
      </w:r>
      <w:r>
        <w:rPr>
          <w:spacing w:val="-4"/>
        </w:rPr>
        <w:t> </w:t>
      </w:r>
      <w:r>
        <w:rPr/>
        <w:t>qanaxmaları</w:t>
      </w:r>
      <w:r>
        <w:rPr>
          <w:spacing w:val="-3"/>
        </w:rPr>
        <w:t> </w:t>
      </w:r>
      <w:r>
        <w:rPr/>
        <w:t>(cinsi</w:t>
      </w:r>
      <w:r>
        <w:rPr>
          <w:spacing w:val="-1"/>
        </w:rPr>
        <w:t> </w:t>
      </w:r>
      <w:r>
        <w:rPr/>
        <w:t>əlaqədə</w:t>
      </w:r>
      <w:r>
        <w:rPr>
          <w:spacing w:val="-4"/>
        </w:rPr>
        <w:t> </w:t>
      </w:r>
      <w:r>
        <w:rPr/>
        <w:t>olanda</w:t>
      </w:r>
      <w:r>
        <w:rPr>
          <w:spacing w:val="-4"/>
        </w:rPr>
        <w:t> </w:t>
      </w:r>
      <w:r>
        <w:rPr/>
        <w:t>və</w:t>
      </w:r>
      <w:r>
        <w:rPr>
          <w:spacing w:val="-4"/>
        </w:rPr>
        <w:t> </w:t>
      </w:r>
      <w:r>
        <w:rPr/>
        <w:t>ya</w:t>
      </w:r>
      <w:r>
        <w:rPr>
          <w:spacing w:val="-4"/>
        </w:rPr>
        <w:t> </w:t>
      </w:r>
      <w:r>
        <w:rPr/>
        <w:t>toxunduqda</w:t>
      </w:r>
      <w:r>
        <w:rPr>
          <w:spacing w:val="-3"/>
        </w:rPr>
        <w:t> </w:t>
      </w:r>
      <w:r>
        <w:rPr/>
        <w:t>qanaxmanın</w:t>
      </w:r>
      <w:r>
        <w:rPr>
          <w:spacing w:val="-3"/>
        </w:rPr>
        <w:t> </w:t>
      </w:r>
      <w:r>
        <w:rPr/>
        <w:t>olması)</w:t>
      </w:r>
      <w:r>
        <w:rPr>
          <w:spacing w:val="-3"/>
        </w:rPr>
        <w:t> </w:t>
      </w:r>
      <w:r>
        <w:rPr/>
        <w:t>baş verir. Digər hallarda xəstənin şikayəti olmur, bəzən eroziya profilaktik baxış keçirilən zaman aşkar edilir.</w:t>
      </w:r>
    </w:p>
    <w:p>
      <w:pPr>
        <w:pStyle w:val="BodyText"/>
        <w:spacing w:line="259" w:lineRule="auto" w:before="160"/>
        <w:ind w:left="1085" w:right="703" w:hanging="92"/>
        <w:jc w:val="left"/>
      </w:pPr>
      <w:r>
        <w:rPr>
          <w:b/>
        </w:rPr>
        <w:t>Diaqnoz</w:t>
      </w:r>
      <w:r>
        <w:rPr/>
        <w:t>.</w:t>
      </w:r>
      <w:r>
        <w:rPr>
          <w:spacing w:val="-4"/>
        </w:rPr>
        <w:t> </w:t>
      </w:r>
      <w:r>
        <w:rPr/>
        <w:t>Eroziyanın</w:t>
      </w:r>
      <w:r>
        <w:rPr>
          <w:spacing w:val="-4"/>
        </w:rPr>
        <w:t> </w:t>
      </w:r>
      <w:r>
        <w:rPr/>
        <w:t>diaqnozu</w:t>
      </w:r>
      <w:r>
        <w:rPr>
          <w:spacing w:val="-4"/>
        </w:rPr>
        <w:t> </w:t>
      </w:r>
      <w:r>
        <w:rPr/>
        <w:t>yuxarıda</w:t>
      </w:r>
      <w:r>
        <w:rPr>
          <w:spacing w:val="-6"/>
        </w:rPr>
        <w:t> </w:t>
      </w:r>
      <w:r>
        <w:rPr/>
        <w:t>göstərilən</w:t>
      </w:r>
      <w:r>
        <w:rPr>
          <w:spacing w:val="-4"/>
        </w:rPr>
        <w:t> </w:t>
      </w:r>
      <w:r>
        <w:rPr/>
        <w:t>simptomlara</w:t>
      </w:r>
      <w:r>
        <w:rPr>
          <w:spacing w:val="-5"/>
        </w:rPr>
        <w:t> </w:t>
      </w:r>
      <w:r>
        <w:rPr/>
        <w:t>əsasən,</w:t>
      </w:r>
      <w:r>
        <w:rPr>
          <w:spacing w:val="-4"/>
        </w:rPr>
        <w:t> </w:t>
      </w:r>
      <w:r>
        <w:rPr/>
        <w:t>güzgülərlə</w:t>
      </w:r>
      <w:r>
        <w:rPr>
          <w:spacing w:val="-5"/>
        </w:rPr>
        <w:t> </w:t>
      </w:r>
      <w:r>
        <w:rPr/>
        <w:t>baxış</w:t>
      </w:r>
      <w:r>
        <w:rPr>
          <w:spacing w:val="-2"/>
        </w:rPr>
        <w:t> </w:t>
      </w:r>
      <w:r>
        <w:rPr/>
        <w:t>zamanı, kolposkopik müayinə ilə qoyulur. Eroziya uzun müddət davam etdikdə uşaqlıq boynu hipertrofiyalaşır, retension kistalar əmələ gəlir. Uşaqlıq boynunun eroziyasını sifilislə, vərəmlə, xərçənglə differensiasiya etmək lazımdır.</w:t>
      </w:r>
    </w:p>
    <w:p>
      <w:pPr>
        <w:pStyle w:val="BodyText"/>
        <w:spacing w:line="259" w:lineRule="auto" w:before="159"/>
        <w:ind w:left="1085" w:right="1362" w:hanging="92"/>
        <w:jc w:val="left"/>
      </w:pPr>
      <w:r>
        <w:rPr>
          <w:b/>
        </w:rPr>
        <w:t>Müalicə</w:t>
      </w:r>
      <w:r>
        <w:rPr/>
        <w:t>.</w:t>
      </w:r>
      <w:r>
        <w:rPr>
          <w:spacing w:val="-4"/>
        </w:rPr>
        <w:t> </w:t>
      </w:r>
      <w:r>
        <w:rPr/>
        <w:t>Həqiqi</w:t>
      </w:r>
      <w:r>
        <w:rPr>
          <w:spacing w:val="-4"/>
        </w:rPr>
        <w:t> </w:t>
      </w:r>
      <w:r>
        <w:rPr/>
        <w:t>eroziyanın</w:t>
      </w:r>
      <w:r>
        <w:rPr>
          <w:spacing w:val="-4"/>
        </w:rPr>
        <w:t> </w:t>
      </w:r>
      <w:r>
        <w:rPr/>
        <w:t>müalicəsi</w:t>
      </w:r>
      <w:r>
        <w:rPr>
          <w:spacing w:val="-4"/>
        </w:rPr>
        <w:t> </w:t>
      </w:r>
      <w:r>
        <w:rPr/>
        <w:t>endoservisitin</w:t>
      </w:r>
      <w:r>
        <w:rPr>
          <w:spacing w:val="-4"/>
        </w:rPr>
        <w:t> </w:t>
      </w:r>
      <w:r>
        <w:rPr/>
        <w:t>və</w:t>
      </w:r>
      <w:r>
        <w:rPr>
          <w:spacing w:val="-5"/>
        </w:rPr>
        <w:t> </w:t>
      </w:r>
      <w:r>
        <w:rPr/>
        <w:t>yanaşı</w:t>
      </w:r>
      <w:r>
        <w:rPr>
          <w:spacing w:val="-4"/>
        </w:rPr>
        <w:t> </w:t>
      </w:r>
      <w:r>
        <w:rPr/>
        <w:t>gedən</w:t>
      </w:r>
      <w:r>
        <w:rPr>
          <w:spacing w:val="-4"/>
        </w:rPr>
        <w:t> </w:t>
      </w:r>
      <w:r>
        <w:rPr/>
        <w:t>iltihabi</w:t>
      </w:r>
      <w:r>
        <w:rPr>
          <w:spacing w:val="-4"/>
        </w:rPr>
        <w:t> </w:t>
      </w:r>
      <w:r>
        <w:rPr/>
        <w:t>xəstəliklərin müalicəsindən ibarətdir. Kalanxoe, solkoseril və s. məlhəmlərlə tampon qoymaq olar.</w:t>
      </w:r>
    </w:p>
    <w:p>
      <w:pPr>
        <w:pStyle w:val="BodyText"/>
        <w:spacing w:before="160"/>
        <w:jc w:val="left"/>
      </w:pPr>
      <w:r>
        <w:rPr/>
        <w:t>Eroziyalaşmış</w:t>
      </w:r>
      <w:r>
        <w:rPr>
          <w:spacing w:val="-4"/>
        </w:rPr>
        <w:t> </w:t>
      </w:r>
      <w:r>
        <w:rPr/>
        <w:t>ektropionu</w:t>
      </w:r>
      <w:r>
        <w:rPr>
          <w:spacing w:val="-1"/>
        </w:rPr>
        <w:t> </w:t>
      </w:r>
      <w:r>
        <w:rPr/>
        <w:t>plastik əməliyyat</w:t>
      </w:r>
      <w:r>
        <w:rPr>
          <w:spacing w:val="-1"/>
        </w:rPr>
        <w:t> </w:t>
      </w:r>
      <w:r>
        <w:rPr/>
        <w:t>ilə</w:t>
      </w:r>
      <w:r>
        <w:rPr>
          <w:spacing w:val="-2"/>
        </w:rPr>
        <w:t> </w:t>
      </w:r>
      <w:r>
        <w:rPr/>
        <w:t>müalicə</w:t>
      </w:r>
      <w:r>
        <w:rPr>
          <w:spacing w:val="-2"/>
        </w:rPr>
        <w:t> </w:t>
      </w:r>
      <w:r>
        <w:rPr/>
        <w:t>etmək</w:t>
      </w:r>
      <w:r>
        <w:rPr>
          <w:spacing w:val="-1"/>
        </w:rPr>
        <w:t> </w:t>
      </w:r>
      <w:r>
        <w:rPr/>
        <w:t>lazımdır</w:t>
      </w:r>
      <w:r>
        <w:rPr>
          <w:spacing w:val="-1"/>
        </w:rPr>
        <w:t> </w:t>
      </w:r>
      <w:r>
        <w:rPr/>
        <w:t>(Emmet</w:t>
      </w:r>
      <w:r>
        <w:rPr>
          <w:spacing w:val="1"/>
        </w:rPr>
        <w:t> </w:t>
      </w:r>
      <w:r>
        <w:rPr>
          <w:spacing w:val="-2"/>
        </w:rPr>
        <w:t>əməliyyatı).</w:t>
      </w:r>
    </w:p>
    <w:p>
      <w:pPr>
        <w:pStyle w:val="BodyText"/>
        <w:spacing w:after="0"/>
        <w:jc w:val="left"/>
        <w:sectPr>
          <w:pgSz w:w="11910" w:h="16840"/>
          <w:pgMar w:top="1480" w:bottom="280" w:left="708" w:right="141"/>
        </w:sectPr>
      </w:pPr>
    </w:p>
    <w:p>
      <w:pPr>
        <w:pStyle w:val="Heading3"/>
        <w:spacing w:line="261" w:lineRule="auto"/>
        <w:ind w:right="703" w:firstLine="768"/>
      </w:pPr>
      <w:r>
        <w:rPr/>
        <w:t>CİNSİYYƏT</w:t>
      </w:r>
      <w:r>
        <w:rPr>
          <w:spacing w:val="-8"/>
        </w:rPr>
        <w:t> </w:t>
      </w:r>
      <w:r>
        <w:rPr/>
        <w:t>ÜZVLƏRİNİN</w:t>
      </w:r>
      <w:r>
        <w:rPr>
          <w:spacing w:val="-8"/>
        </w:rPr>
        <w:t> </w:t>
      </w:r>
      <w:r>
        <w:rPr/>
        <w:t>YUXARI</w:t>
      </w:r>
      <w:r>
        <w:rPr>
          <w:spacing w:val="-8"/>
        </w:rPr>
        <w:t> </w:t>
      </w:r>
      <w:r>
        <w:rPr/>
        <w:t>ŞÖBƏSİNİN</w:t>
      </w:r>
      <w:r>
        <w:rPr>
          <w:spacing w:val="-8"/>
        </w:rPr>
        <w:t> </w:t>
      </w:r>
      <w:r>
        <w:rPr/>
        <w:t>QEYRİ-SPESİFİK İLTİHABI XƏSTƏLİKLƏRİ</w:t>
      </w:r>
    </w:p>
    <w:p>
      <w:pPr>
        <w:pStyle w:val="Heading4"/>
        <w:spacing w:before="155"/>
        <w:ind w:left="2410"/>
      </w:pPr>
      <w:r>
        <w:rPr>
          <w:spacing w:val="-2"/>
        </w:rPr>
        <w:t>Endometrit</w:t>
      </w:r>
    </w:p>
    <w:p>
      <w:pPr>
        <w:spacing w:before="182"/>
        <w:ind w:left="2410" w:right="0" w:firstLine="0"/>
        <w:jc w:val="left"/>
        <w:rPr>
          <w:sz w:val="24"/>
        </w:rPr>
      </w:pPr>
      <w:r>
        <w:rPr>
          <w:b/>
          <w:sz w:val="24"/>
        </w:rPr>
        <w:t>Endometrit</w:t>
      </w:r>
      <w:r>
        <w:rPr>
          <w:spacing w:val="-3"/>
          <w:sz w:val="24"/>
        </w:rPr>
        <w:t> </w:t>
      </w:r>
      <w:r>
        <w:rPr>
          <w:sz w:val="24"/>
        </w:rPr>
        <w:t>(</w:t>
      </w:r>
      <w:r>
        <w:rPr>
          <w:i/>
          <w:sz w:val="24"/>
        </w:rPr>
        <w:t>endometritis</w:t>
      </w:r>
      <w:r>
        <w:rPr>
          <w:sz w:val="24"/>
        </w:rPr>
        <w:t>)</w:t>
      </w:r>
      <w:r>
        <w:rPr>
          <w:spacing w:val="-3"/>
          <w:sz w:val="24"/>
        </w:rPr>
        <w:t> </w:t>
      </w:r>
      <w:r>
        <w:rPr>
          <w:sz w:val="24"/>
        </w:rPr>
        <w:t>–</w:t>
      </w:r>
      <w:r>
        <w:rPr>
          <w:spacing w:val="-2"/>
          <w:sz w:val="24"/>
        </w:rPr>
        <w:t> </w:t>
      </w:r>
      <w:r>
        <w:rPr>
          <w:sz w:val="24"/>
        </w:rPr>
        <w:t>uşaqlığın</w:t>
      </w:r>
      <w:r>
        <w:rPr>
          <w:spacing w:val="-2"/>
          <w:sz w:val="24"/>
        </w:rPr>
        <w:t> </w:t>
      </w:r>
      <w:r>
        <w:rPr>
          <w:sz w:val="24"/>
        </w:rPr>
        <w:t>selikli</w:t>
      </w:r>
      <w:r>
        <w:rPr>
          <w:spacing w:val="-2"/>
          <w:sz w:val="24"/>
        </w:rPr>
        <w:t> </w:t>
      </w:r>
      <w:r>
        <w:rPr>
          <w:sz w:val="24"/>
        </w:rPr>
        <w:t>qişasının</w:t>
      </w:r>
      <w:r>
        <w:rPr>
          <w:spacing w:val="-1"/>
          <w:sz w:val="24"/>
        </w:rPr>
        <w:t> </w:t>
      </w:r>
      <w:r>
        <w:rPr>
          <w:spacing w:val="-2"/>
          <w:sz w:val="24"/>
        </w:rPr>
        <w:t>iltihabıdır.</w:t>
      </w:r>
    </w:p>
    <w:p>
      <w:pPr>
        <w:pStyle w:val="BodyText"/>
        <w:spacing w:line="259" w:lineRule="auto" w:before="183"/>
        <w:ind w:left="1701" w:right="703" w:firstLine="708"/>
        <w:jc w:val="left"/>
      </w:pPr>
      <w:r>
        <w:rPr/>
        <w:t>Bu patologiya uşaqlıq boşluğunda aparılan əməliyyatdan sonra inkişaf edir (diaqnostik qaşınma, abortlardan sonrakı ağırlaşmalar, doğuş, uşaqlıq daxili kontraseptivlər).</w:t>
      </w:r>
      <w:r>
        <w:rPr>
          <w:spacing w:val="-2"/>
        </w:rPr>
        <w:t> </w:t>
      </w:r>
      <w:r>
        <w:rPr/>
        <w:t>Funksional</w:t>
      </w:r>
      <w:r>
        <w:rPr>
          <w:spacing w:val="-4"/>
        </w:rPr>
        <w:t> </w:t>
      </w:r>
      <w:r>
        <w:rPr/>
        <w:t>qatla</w:t>
      </w:r>
      <w:r>
        <w:rPr>
          <w:spacing w:val="-4"/>
        </w:rPr>
        <w:t> </w:t>
      </w:r>
      <w:r>
        <w:rPr/>
        <w:t>bərabər</w:t>
      </w:r>
      <w:r>
        <w:rPr>
          <w:spacing w:val="-4"/>
        </w:rPr>
        <w:t> </w:t>
      </w:r>
      <w:r>
        <w:rPr/>
        <w:t>bazal</w:t>
      </w:r>
      <w:r>
        <w:rPr>
          <w:spacing w:val="-4"/>
        </w:rPr>
        <w:t> </w:t>
      </w:r>
      <w:r>
        <w:rPr/>
        <w:t>qat</w:t>
      </w:r>
      <w:r>
        <w:rPr>
          <w:spacing w:val="-4"/>
        </w:rPr>
        <w:t> </w:t>
      </w:r>
      <w:r>
        <w:rPr/>
        <w:t>da</w:t>
      </w:r>
      <w:r>
        <w:rPr>
          <w:spacing w:val="-4"/>
        </w:rPr>
        <w:t> </w:t>
      </w:r>
      <w:r>
        <w:rPr/>
        <w:t>zədələnir.</w:t>
      </w:r>
      <w:r>
        <w:rPr>
          <w:spacing w:val="-3"/>
        </w:rPr>
        <w:t> </w:t>
      </w:r>
      <w:r>
        <w:rPr/>
        <w:t>İltihabi</w:t>
      </w:r>
      <w:r>
        <w:rPr>
          <w:spacing w:val="-4"/>
        </w:rPr>
        <w:t> </w:t>
      </w:r>
      <w:r>
        <w:rPr/>
        <w:t>proses</w:t>
      </w:r>
      <w:r>
        <w:rPr>
          <w:spacing w:val="-5"/>
        </w:rPr>
        <w:t> </w:t>
      </w:r>
      <w:r>
        <w:rPr/>
        <w:t>selikli qişaya hissəvi və ya tamamilə yayıla bilər. Ağır formalı endometritlərdə proses əzələ qatına keçir, bu da diffuz və ya ocaqlı endomiometritlə nəticələnir.</w:t>
      </w:r>
    </w:p>
    <w:p>
      <w:pPr>
        <w:pStyle w:val="BodyText"/>
        <w:spacing w:line="259" w:lineRule="auto" w:before="158"/>
        <w:ind w:left="1701" w:right="703" w:firstLine="708"/>
        <w:jc w:val="left"/>
      </w:pPr>
      <w:r>
        <w:rPr/>
        <w:t>Endometrit</w:t>
      </w:r>
      <w:r>
        <w:rPr>
          <w:spacing w:val="-5"/>
        </w:rPr>
        <w:t> </w:t>
      </w:r>
      <w:r>
        <w:rPr/>
        <w:t>spesifik</w:t>
      </w:r>
      <w:r>
        <w:rPr>
          <w:spacing w:val="-5"/>
        </w:rPr>
        <w:t> </w:t>
      </w:r>
      <w:r>
        <w:rPr/>
        <w:t>və</w:t>
      </w:r>
      <w:r>
        <w:rPr>
          <w:spacing w:val="-6"/>
        </w:rPr>
        <w:t> </w:t>
      </w:r>
      <w:r>
        <w:rPr/>
        <w:t>qeyri-spesifik</w:t>
      </w:r>
      <w:r>
        <w:rPr>
          <w:spacing w:val="-5"/>
        </w:rPr>
        <w:t> </w:t>
      </w:r>
      <w:r>
        <w:rPr/>
        <w:t>olur.</w:t>
      </w:r>
      <w:r>
        <w:rPr>
          <w:spacing w:val="-5"/>
        </w:rPr>
        <w:t> </w:t>
      </w:r>
      <w:r>
        <w:rPr/>
        <w:t>Spesifik</w:t>
      </w:r>
      <w:r>
        <w:rPr>
          <w:spacing w:val="-5"/>
        </w:rPr>
        <w:t> </w:t>
      </w:r>
      <w:r>
        <w:rPr/>
        <w:t>endometriti</w:t>
      </w:r>
      <w:r>
        <w:rPr>
          <w:spacing w:val="-5"/>
        </w:rPr>
        <w:t> </w:t>
      </w:r>
      <w:r>
        <w:rPr/>
        <w:t>xlamidiya,</w:t>
      </w:r>
      <w:r>
        <w:rPr>
          <w:spacing w:val="-5"/>
        </w:rPr>
        <w:t> </w:t>
      </w:r>
      <w:r>
        <w:rPr/>
        <w:t>vərəm çöpləri qonokokk və digər spesifik törədicilər yaradır. Çox zaman iltihabı proses limfa kapilyarı və qan damarları ilə əzələ qatına və parametriuma keçir. Diaqnoz anamnez, klinik simptomlar, yaxmanın bakterioloji və bakterioskopik müayinəsinə əsaslanaraq </w:t>
      </w:r>
      <w:r>
        <w:rPr>
          <w:spacing w:val="-2"/>
        </w:rPr>
        <w:t>qoyulur.</w:t>
      </w:r>
    </w:p>
    <w:p>
      <w:pPr>
        <w:pStyle w:val="BodyText"/>
        <w:spacing w:line="259" w:lineRule="auto" w:before="159"/>
        <w:ind w:left="1702" w:right="703" w:firstLine="707"/>
        <w:jc w:val="left"/>
      </w:pPr>
      <w:r>
        <w:rPr/>
        <w:t>Qanın analizi zamanı leykositoz və EÇR-in artması aşkar olunur. Ultrasəs müayinəsində</w:t>
      </w:r>
      <w:r>
        <w:rPr>
          <w:spacing w:val="-5"/>
        </w:rPr>
        <w:t> </w:t>
      </w:r>
      <w:r>
        <w:rPr/>
        <w:t>uşaqlıq</w:t>
      </w:r>
      <w:r>
        <w:rPr>
          <w:spacing w:val="-4"/>
        </w:rPr>
        <w:t> </w:t>
      </w:r>
      <w:r>
        <w:rPr/>
        <w:t>boşluğunda</w:t>
      </w:r>
      <w:r>
        <w:rPr>
          <w:spacing w:val="-5"/>
        </w:rPr>
        <w:t> </w:t>
      </w:r>
      <w:r>
        <w:rPr/>
        <w:t>qaz</w:t>
      </w:r>
      <w:r>
        <w:rPr>
          <w:spacing w:val="-5"/>
        </w:rPr>
        <w:t> </w:t>
      </w:r>
      <w:r>
        <w:rPr/>
        <w:t>qovucuqları</w:t>
      </w:r>
      <w:r>
        <w:rPr>
          <w:spacing w:val="-4"/>
        </w:rPr>
        <w:t> </w:t>
      </w:r>
      <w:r>
        <w:rPr/>
        <w:t>və</w:t>
      </w:r>
      <w:r>
        <w:rPr>
          <w:spacing w:val="-6"/>
        </w:rPr>
        <w:t> </w:t>
      </w:r>
      <w:r>
        <w:rPr/>
        <w:t>qalınlaşması</w:t>
      </w:r>
      <w:r>
        <w:rPr>
          <w:spacing w:val="-4"/>
        </w:rPr>
        <w:t> </w:t>
      </w:r>
      <w:r>
        <w:rPr/>
        <w:t>aşkarlanır.</w:t>
      </w:r>
      <w:r>
        <w:rPr>
          <w:spacing w:val="-4"/>
        </w:rPr>
        <w:t> </w:t>
      </w:r>
      <w:r>
        <w:rPr/>
        <w:t>Xəstəlik</w:t>
      </w:r>
      <w:r>
        <w:rPr>
          <w:spacing w:val="-4"/>
        </w:rPr>
        <w:t> </w:t>
      </w:r>
      <w:r>
        <w:rPr/>
        <w:t>8- 10 gün ərzində davam edir, düzgün müalicə aparıldıqda sağalma baş verir, bəzən isə kəskin endometrit xroniki endometritə keçir. Xəstəlik yüngül və ya abortiv formada da keçə bilər.</w:t>
      </w:r>
    </w:p>
    <w:p>
      <w:pPr>
        <w:pStyle w:val="BodyText"/>
        <w:spacing w:line="259" w:lineRule="auto" w:before="159"/>
        <w:ind w:left="1702" w:right="703" w:firstLine="707"/>
        <w:jc w:val="left"/>
      </w:pPr>
      <w:r>
        <w:rPr>
          <w:b/>
        </w:rPr>
        <w:t>Müalicə.</w:t>
      </w:r>
      <w:r>
        <w:rPr/>
        <w:t> Xəstəliyin kəskin mərhələsində yataq rejimi, qarnın aşağı hissəsinə buz qoyulması məsləhət görülür, mikroorqanizmin həssaslığına müvafiq antibiotik təyin olunur. Antibiotiklərdən yarımsintetik penisillin, sefalosporinlər, beta-laktamlar, aminoqlikozidlər, tetrasiklin, makrolidlər təyin olunur.</w:t>
      </w:r>
      <w:r>
        <w:rPr>
          <w:spacing w:val="-1"/>
        </w:rPr>
        <w:t> </w:t>
      </w:r>
      <w:r>
        <w:rPr/>
        <w:t>Çox zaman xəstəliyin inkişafında anaerob mikroorqanizmlər aerobla assosiasiya etdikləri üçün metronidazoldan geniş istifadə</w:t>
      </w:r>
      <w:r>
        <w:rPr>
          <w:spacing w:val="-6"/>
        </w:rPr>
        <w:t> </w:t>
      </w:r>
      <w:r>
        <w:rPr/>
        <w:t>olunur.</w:t>
      </w:r>
      <w:r>
        <w:rPr>
          <w:spacing w:val="-5"/>
        </w:rPr>
        <w:t> </w:t>
      </w:r>
      <w:r>
        <w:rPr/>
        <w:t>Dezintaksikasion,</w:t>
      </w:r>
      <w:r>
        <w:rPr>
          <w:spacing w:val="-5"/>
        </w:rPr>
        <w:t> </w:t>
      </w:r>
      <w:r>
        <w:rPr/>
        <w:t>ümumi</w:t>
      </w:r>
      <w:r>
        <w:rPr>
          <w:spacing w:val="-5"/>
        </w:rPr>
        <w:t> </w:t>
      </w:r>
      <w:r>
        <w:rPr/>
        <w:t>möhkəmləndirici</w:t>
      </w:r>
      <w:r>
        <w:rPr>
          <w:spacing w:val="-5"/>
        </w:rPr>
        <w:t> </w:t>
      </w:r>
      <w:r>
        <w:rPr/>
        <w:t>və</w:t>
      </w:r>
      <w:r>
        <w:rPr>
          <w:spacing w:val="-6"/>
        </w:rPr>
        <w:t> </w:t>
      </w:r>
      <w:r>
        <w:rPr/>
        <w:t>desensibilizəedici</w:t>
      </w:r>
      <w:r>
        <w:rPr>
          <w:spacing w:val="-5"/>
        </w:rPr>
        <w:t> </w:t>
      </w:r>
      <w:r>
        <w:rPr/>
        <w:t>terapiya aparılır. Əgər uşaqlıq boşluğunda iltihabi prosesi yaradan hansısa substrat varsa (döl yumurtasının</w:t>
      </w:r>
      <w:r>
        <w:rPr>
          <w:spacing w:val="-1"/>
        </w:rPr>
        <w:t> </w:t>
      </w:r>
      <w:r>
        <w:rPr/>
        <w:t>qalığı,</w:t>
      </w:r>
      <w:r>
        <w:rPr>
          <w:spacing w:val="-1"/>
        </w:rPr>
        <w:t> </w:t>
      </w:r>
      <w:r>
        <w:rPr/>
        <w:t>desidual</w:t>
      </w:r>
      <w:r>
        <w:rPr>
          <w:spacing w:val="-1"/>
        </w:rPr>
        <w:t> </w:t>
      </w:r>
      <w:r>
        <w:rPr/>
        <w:t>qişa),</w:t>
      </w:r>
      <w:r>
        <w:rPr>
          <w:spacing w:val="-1"/>
        </w:rPr>
        <w:t> </w:t>
      </w:r>
      <w:r>
        <w:rPr/>
        <w:t>hərarət endikdən</w:t>
      </w:r>
      <w:r>
        <w:rPr>
          <w:spacing w:val="-1"/>
        </w:rPr>
        <w:t> </w:t>
      </w:r>
      <w:r>
        <w:rPr/>
        <w:t>sonra</w:t>
      </w:r>
      <w:r>
        <w:rPr>
          <w:spacing w:val="-3"/>
        </w:rPr>
        <w:t> </w:t>
      </w:r>
      <w:r>
        <w:rPr/>
        <w:t>uşaqlıq</w:t>
      </w:r>
      <w:r>
        <w:rPr>
          <w:spacing w:val="-1"/>
        </w:rPr>
        <w:t> </w:t>
      </w:r>
      <w:r>
        <w:rPr/>
        <w:t>boşluğu qaşınmalıdır.</w:t>
      </w:r>
    </w:p>
    <w:p>
      <w:pPr>
        <w:pStyle w:val="BodyText"/>
        <w:spacing w:line="259" w:lineRule="auto" w:before="160"/>
        <w:ind w:left="1702" w:right="780" w:firstLine="708"/>
        <w:jc w:val="left"/>
      </w:pPr>
      <w:r>
        <w:rPr>
          <w:b/>
        </w:rPr>
        <w:t>Xroniki</w:t>
      </w:r>
      <w:r>
        <w:rPr>
          <w:spacing w:val="-2"/>
        </w:rPr>
        <w:t> </w:t>
      </w:r>
      <w:r>
        <w:rPr>
          <w:b/>
        </w:rPr>
        <w:t>endometrit.</w:t>
      </w:r>
      <w:r>
        <w:rPr/>
        <w:t> İltihabi</w:t>
      </w:r>
      <w:r>
        <w:rPr>
          <w:spacing w:val="-2"/>
        </w:rPr>
        <w:t> </w:t>
      </w:r>
      <w:r>
        <w:rPr/>
        <w:t>proses</w:t>
      </w:r>
      <w:r>
        <w:rPr>
          <w:spacing w:val="-3"/>
        </w:rPr>
        <w:t> </w:t>
      </w:r>
      <w:r>
        <w:rPr/>
        <w:t>uzun çəkərsə, əzələ</w:t>
      </w:r>
      <w:r>
        <w:rPr>
          <w:spacing w:val="-3"/>
        </w:rPr>
        <w:t> </w:t>
      </w:r>
      <w:r>
        <w:rPr/>
        <w:t>qatı</w:t>
      </w:r>
      <w:r>
        <w:rPr>
          <w:spacing w:val="-2"/>
        </w:rPr>
        <w:t> </w:t>
      </w:r>
      <w:r>
        <w:rPr/>
        <w:t>prosesə</w:t>
      </w:r>
      <w:r>
        <w:rPr>
          <w:spacing w:val="-1"/>
        </w:rPr>
        <w:t> </w:t>
      </w:r>
      <w:r>
        <w:rPr/>
        <w:t>cəlb</w:t>
      </w:r>
      <w:r>
        <w:rPr>
          <w:spacing w:val="-2"/>
        </w:rPr>
        <w:t> </w:t>
      </w:r>
      <w:r>
        <w:rPr/>
        <w:t>olunur və nəticədə əzələ hüceyrələri tədricən birləşdirici toxuma ilə əvəz olunur. Xroniki endometritin inkişafına uşaqlıq boşluğunun təkrar qaşınması, abortdan, doğuşdan sonra endometritin qeyri-adekvat müalicəsi, kəsər əməliyyatında işlənən tikiş materialı və uşaqlıq</w:t>
      </w:r>
      <w:r>
        <w:rPr>
          <w:spacing w:val="-4"/>
        </w:rPr>
        <w:t> </w:t>
      </w:r>
      <w:r>
        <w:rPr/>
        <w:t>boşluğunda</w:t>
      </w:r>
      <w:r>
        <w:rPr>
          <w:spacing w:val="-5"/>
        </w:rPr>
        <w:t> </w:t>
      </w:r>
      <w:r>
        <w:rPr/>
        <w:t>uzun</w:t>
      </w:r>
      <w:r>
        <w:rPr>
          <w:spacing w:val="-4"/>
        </w:rPr>
        <w:t> </w:t>
      </w:r>
      <w:r>
        <w:rPr/>
        <w:t>müddət</w:t>
      </w:r>
      <w:r>
        <w:rPr>
          <w:spacing w:val="-4"/>
        </w:rPr>
        <w:t> </w:t>
      </w:r>
      <w:r>
        <w:rPr/>
        <w:t>uşaqlıqdaxili</w:t>
      </w:r>
      <w:r>
        <w:rPr>
          <w:spacing w:val="-4"/>
        </w:rPr>
        <w:t> </w:t>
      </w:r>
      <w:r>
        <w:rPr/>
        <w:t>kontraseptivlərin</w:t>
      </w:r>
      <w:r>
        <w:rPr>
          <w:spacing w:val="-4"/>
        </w:rPr>
        <w:t> </w:t>
      </w:r>
      <w:r>
        <w:rPr/>
        <w:t>qalması</w:t>
      </w:r>
      <w:r>
        <w:rPr>
          <w:spacing w:val="-4"/>
        </w:rPr>
        <w:t> </w:t>
      </w:r>
      <w:r>
        <w:rPr/>
        <w:t>səbəb</w:t>
      </w:r>
      <w:r>
        <w:rPr>
          <w:spacing w:val="-4"/>
        </w:rPr>
        <w:t> </w:t>
      </w:r>
      <w:r>
        <w:rPr/>
        <w:t>ola</w:t>
      </w:r>
      <w:r>
        <w:rPr>
          <w:spacing w:val="-4"/>
        </w:rPr>
        <w:t> </w:t>
      </w:r>
      <w:r>
        <w:rPr/>
        <w:t>bilər.</w:t>
      </w:r>
    </w:p>
    <w:p>
      <w:pPr>
        <w:pStyle w:val="BodyText"/>
        <w:spacing w:line="259" w:lineRule="auto" w:before="159"/>
        <w:ind w:left="1702" w:right="703" w:firstLine="708"/>
        <w:jc w:val="left"/>
      </w:pPr>
      <w:r>
        <w:rPr>
          <w:b/>
        </w:rPr>
        <w:t>Diaqnoz.</w:t>
      </w:r>
      <w:r>
        <w:rPr>
          <w:spacing w:val="-4"/>
        </w:rPr>
        <w:t> </w:t>
      </w:r>
      <w:r>
        <w:rPr/>
        <w:t>Xroniki</w:t>
      </w:r>
      <w:r>
        <w:rPr>
          <w:spacing w:val="-5"/>
        </w:rPr>
        <w:t> </w:t>
      </w:r>
      <w:r>
        <w:rPr/>
        <w:t>endometritin</w:t>
      </w:r>
      <w:r>
        <w:rPr>
          <w:spacing w:val="-5"/>
        </w:rPr>
        <w:t> </w:t>
      </w:r>
      <w:r>
        <w:rPr/>
        <w:t>diaqnozu</w:t>
      </w:r>
      <w:r>
        <w:rPr>
          <w:spacing w:val="-5"/>
        </w:rPr>
        <w:t> </w:t>
      </w:r>
      <w:r>
        <w:rPr/>
        <w:t>anamnezin,</w:t>
      </w:r>
      <w:r>
        <w:rPr>
          <w:spacing w:val="-5"/>
        </w:rPr>
        <w:t> </w:t>
      </w:r>
      <w:r>
        <w:rPr/>
        <w:t>xəstəliyin</w:t>
      </w:r>
      <w:r>
        <w:rPr>
          <w:spacing w:val="-5"/>
        </w:rPr>
        <w:t> </w:t>
      </w:r>
      <w:r>
        <w:rPr/>
        <w:t>klinik</w:t>
      </w:r>
      <w:r>
        <w:rPr>
          <w:spacing w:val="-5"/>
        </w:rPr>
        <w:t> </w:t>
      </w:r>
      <w:r>
        <w:rPr/>
        <w:t>gedişatının əsasında qoyulur. Son diaqnoz endometriumun vakuum – aspirasiyasının histoloji müayinəsi əsasında təsdiqlənir.</w:t>
      </w:r>
    </w:p>
    <w:p>
      <w:pPr>
        <w:pStyle w:val="BodyText"/>
        <w:spacing w:line="259" w:lineRule="auto" w:before="160"/>
        <w:ind w:left="1702" w:right="892" w:firstLine="708"/>
        <w:jc w:val="left"/>
      </w:pPr>
      <w:r>
        <w:rPr>
          <w:b/>
        </w:rPr>
        <w:t>Klinik gedişi. </w:t>
      </w:r>
      <w:r>
        <w:rPr/>
        <w:t>Xroniki endometritlərdə aybaşı çox miqdarda qan itkisi ilə və bəzən</w:t>
      </w:r>
      <w:r>
        <w:rPr>
          <w:spacing w:val="-5"/>
        </w:rPr>
        <w:t> </w:t>
      </w:r>
      <w:r>
        <w:rPr/>
        <w:t>uzun</w:t>
      </w:r>
      <w:r>
        <w:rPr>
          <w:spacing w:val="-5"/>
        </w:rPr>
        <w:t> </w:t>
      </w:r>
      <w:r>
        <w:rPr/>
        <w:t>müddət</w:t>
      </w:r>
      <w:r>
        <w:rPr>
          <w:spacing w:val="-5"/>
        </w:rPr>
        <w:t> </w:t>
      </w:r>
      <w:r>
        <w:rPr/>
        <w:t>davam</w:t>
      </w:r>
      <w:r>
        <w:rPr>
          <w:spacing w:val="-5"/>
        </w:rPr>
        <w:t> </w:t>
      </w:r>
      <w:r>
        <w:rPr/>
        <w:t>edir.</w:t>
      </w:r>
      <w:r>
        <w:rPr>
          <w:spacing w:val="-5"/>
        </w:rPr>
        <w:t> </w:t>
      </w:r>
      <w:r>
        <w:rPr/>
        <w:t>Buna</w:t>
      </w:r>
      <w:r>
        <w:rPr>
          <w:spacing w:val="-6"/>
        </w:rPr>
        <w:t> </w:t>
      </w:r>
      <w:r>
        <w:rPr/>
        <w:t>endometriumun</w:t>
      </w:r>
      <w:r>
        <w:rPr>
          <w:spacing w:val="-5"/>
        </w:rPr>
        <w:t> </w:t>
      </w:r>
      <w:r>
        <w:rPr/>
        <w:t>deskvamasiya,</w:t>
      </w:r>
      <w:r>
        <w:rPr>
          <w:spacing w:val="-5"/>
        </w:rPr>
        <w:t> </w:t>
      </w:r>
      <w:r>
        <w:rPr/>
        <w:t>regenerasiyasının və uşaqlığın yığılma qabiliyyətinin pozulması səbəb olur. Xəstənin şikayəti qarının altında, belində</w:t>
      </w:r>
      <w:r>
        <w:rPr>
          <w:spacing w:val="-1"/>
        </w:rPr>
        <w:t> </w:t>
      </w:r>
      <w:r>
        <w:rPr/>
        <w:t>olan ağrılarla</w:t>
      </w:r>
      <w:r>
        <w:rPr>
          <w:spacing w:val="-2"/>
        </w:rPr>
        <w:t> </w:t>
      </w:r>
      <w:r>
        <w:rPr/>
        <w:t>yanaşı, uşaqlıq yolundan gələn selikli-irinli ifrazatdandır. Bimanual</w:t>
      </w:r>
      <w:r>
        <w:rPr>
          <w:spacing w:val="-3"/>
        </w:rPr>
        <w:t> </w:t>
      </w:r>
      <w:r>
        <w:rPr/>
        <w:t>müayinədə,</w:t>
      </w:r>
      <w:r>
        <w:rPr>
          <w:spacing w:val="-3"/>
        </w:rPr>
        <w:t> </w:t>
      </w:r>
      <w:r>
        <w:rPr/>
        <w:t>uşaqlığın</w:t>
      </w:r>
      <w:r>
        <w:rPr>
          <w:spacing w:val="-3"/>
        </w:rPr>
        <w:t> </w:t>
      </w:r>
      <w:r>
        <w:rPr/>
        <w:t>həcminin</w:t>
      </w:r>
      <w:r>
        <w:rPr>
          <w:spacing w:val="-3"/>
        </w:rPr>
        <w:t> </w:t>
      </w:r>
      <w:r>
        <w:rPr/>
        <w:t>bir</w:t>
      </w:r>
      <w:r>
        <w:rPr>
          <w:spacing w:val="-3"/>
        </w:rPr>
        <w:t> </w:t>
      </w:r>
      <w:r>
        <w:rPr/>
        <w:t>qədər</w:t>
      </w:r>
      <w:r>
        <w:rPr>
          <w:spacing w:val="-3"/>
        </w:rPr>
        <w:t> </w:t>
      </w:r>
      <w:r>
        <w:rPr/>
        <w:t>böyüməsi</w:t>
      </w:r>
      <w:r>
        <w:rPr>
          <w:spacing w:val="-3"/>
        </w:rPr>
        <w:t> </w:t>
      </w:r>
      <w:r>
        <w:rPr/>
        <w:t>və</w:t>
      </w:r>
      <w:r>
        <w:rPr>
          <w:spacing w:val="-4"/>
        </w:rPr>
        <w:t> </w:t>
      </w:r>
      <w:r>
        <w:rPr/>
        <w:t>bərkiməsi</w:t>
      </w:r>
      <w:r>
        <w:rPr>
          <w:spacing w:val="-3"/>
        </w:rPr>
        <w:t> </w:t>
      </w:r>
      <w:r>
        <w:rPr/>
        <w:t>aşkar</w:t>
      </w:r>
      <w:r>
        <w:rPr>
          <w:spacing w:val="-3"/>
        </w:rPr>
        <w:t> </w:t>
      </w:r>
      <w:r>
        <w:rPr/>
        <w:t>edilir. Uşaqlığı örtən peritonun iltihabı və onun qonşu orqanlara birləşməsi (perimetrit) uşaqlığın hərəkətini məhdudlaşdırır. Əgər xroniki endometritlərdə ovulyasiya pozulmursa,</w:t>
      </w:r>
      <w:r>
        <w:rPr>
          <w:spacing w:val="-3"/>
        </w:rPr>
        <w:t> </w:t>
      </w:r>
      <w:r>
        <w:rPr/>
        <w:t>mayalanma</w:t>
      </w:r>
      <w:r>
        <w:rPr>
          <w:spacing w:val="-2"/>
        </w:rPr>
        <w:t> </w:t>
      </w:r>
      <w:r>
        <w:rPr/>
        <w:t>baş</w:t>
      </w:r>
      <w:r>
        <w:rPr>
          <w:spacing w:val="-4"/>
        </w:rPr>
        <w:t> </w:t>
      </w:r>
      <w:r>
        <w:rPr/>
        <w:t>verir,</w:t>
      </w:r>
      <w:r>
        <w:rPr>
          <w:spacing w:val="-3"/>
        </w:rPr>
        <w:t> </w:t>
      </w:r>
      <w:r>
        <w:rPr/>
        <w:t>lakin</w:t>
      </w:r>
      <w:r>
        <w:rPr>
          <w:spacing w:val="-3"/>
        </w:rPr>
        <w:t> </w:t>
      </w:r>
      <w:r>
        <w:rPr/>
        <w:t>implantasiya</w:t>
      </w:r>
      <w:r>
        <w:rPr>
          <w:spacing w:val="-3"/>
        </w:rPr>
        <w:t> </w:t>
      </w:r>
      <w:r>
        <w:rPr/>
        <w:t>prosesi,</w:t>
      </w:r>
      <w:r>
        <w:rPr>
          <w:spacing w:val="-3"/>
        </w:rPr>
        <w:t> </w:t>
      </w:r>
      <w:r>
        <w:rPr/>
        <w:t>döl</w:t>
      </w:r>
      <w:r>
        <w:rPr>
          <w:spacing w:val="-3"/>
        </w:rPr>
        <w:t> </w:t>
      </w:r>
      <w:r>
        <w:rPr/>
        <w:t>yumurtasının</w:t>
      </w:r>
      <w:r>
        <w:rPr>
          <w:spacing w:val="-3"/>
        </w:rPr>
        <w:t> </w:t>
      </w:r>
      <w:r>
        <w:rPr/>
        <w:t>inkişafı pozulur və düşük baş verir.</w:t>
      </w:r>
    </w:p>
    <w:p>
      <w:pPr>
        <w:pStyle w:val="BodyText"/>
        <w:spacing w:after="0" w:line="259" w:lineRule="auto"/>
        <w:jc w:val="left"/>
        <w:sectPr>
          <w:pgSz w:w="11910" w:h="16840"/>
          <w:pgMar w:top="1040" w:bottom="280" w:left="708" w:right="141"/>
        </w:sectPr>
      </w:pPr>
    </w:p>
    <w:p>
      <w:pPr>
        <w:spacing w:line="259" w:lineRule="auto" w:before="73"/>
        <w:ind w:left="1702" w:right="703" w:firstLine="708"/>
        <w:jc w:val="left"/>
        <w:rPr>
          <w:rFonts w:ascii="Calibri" w:hAnsi="Calibri"/>
          <w:sz w:val="22"/>
        </w:rPr>
      </w:pPr>
      <w:r>
        <w:rPr>
          <w:b/>
          <w:sz w:val="24"/>
        </w:rPr>
        <w:t>Müalicə.</w:t>
      </w:r>
      <w:r>
        <w:rPr>
          <w:sz w:val="24"/>
        </w:rPr>
        <w:t> Xroniki endometritin müalicəsi kompleks şəkildə aparılır. Kiçik çanaq orqanlarının qan təchizatını yaxşılaşdırmaq </w:t>
      </w:r>
      <w:r>
        <w:rPr>
          <w:rFonts w:ascii="Calibri" w:hAnsi="Calibri"/>
          <w:sz w:val="22"/>
        </w:rPr>
        <w:t>üçün, endometriumun, yumurtalıqların fəaliyyətini</w:t>
      </w:r>
      <w:r>
        <w:rPr>
          <w:spacing w:val="-7"/>
          <w:sz w:val="22"/>
        </w:rPr>
        <w:t> </w:t>
      </w:r>
      <w:r>
        <w:rPr>
          <w:rFonts w:ascii="Calibri" w:hAnsi="Calibri"/>
          <w:sz w:val="22"/>
        </w:rPr>
        <w:t>stimulyasiya</w:t>
      </w:r>
      <w:r>
        <w:rPr>
          <w:spacing w:val="-10"/>
          <w:sz w:val="22"/>
        </w:rPr>
        <w:t> </w:t>
      </w:r>
      <w:r>
        <w:rPr>
          <w:rFonts w:ascii="Calibri" w:hAnsi="Calibri"/>
          <w:sz w:val="22"/>
        </w:rPr>
        <w:t>etmək</w:t>
      </w:r>
      <w:r>
        <w:rPr>
          <w:spacing w:val="-9"/>
          <w:sz w:val="22"/>
        </w:rPr>
        <w:t> </w:t>
      </w:r>
      <w:r>
        <w:rPr>
          <w:rFonts w:ascii="Calibri" w:hAnsi="Calibri"/>
          <w:sz w:val="22"/>
        </w:rPr>
        <w:t>və</w:t>
      </w:r>
      <w:r>
        <w:rPr>
          <w:rFonts w:ascii="Calibri" w:hAnsi="Calibri"/>
          <w:spacing w:val="-4"/>
          <w:sz w:val="22"/>
        </w:rPr>
        <w:t> </w:t>
      </w:r>
      <w:r>
        <w:rPr>
          <w:rFonts w:ascii="Calibri" w:hAnsi="Calibri"/>
          <w:sz w:val="22"/>
        </w:rPr>
        <w:t>orqanizmin</w:t>
      </w:r>
      <w:r>
        <w:rPr>
          <w:rFonts w:ascii="Calibri" w:hAnsi="Calibri"/>
          <w:spacing w:val="-4"/>
          <w:sz w:val="22"/>
        </w:rPr>
        <w:t> </w:t>
      </w:r>
      <w:r>
        <w:rPr>
          <w:rFonts w:ascii="Calibri" w:hAnsi="Calibri"/>
          <w:sz w:val="22"/>
        </w:rPr>
        <w:t>immunoloji</w:t>
      </w:r>
      <w:r>
        <w:rPr>
          <w:rFonts w:ascii="Calibri" w:hAnsi="Calibri"/>
          <w:spacing w:val="-5"/>
          <w:sz w:val="22"/>
        </w:rPr>
        <w:t> </w:t>
      </w:r>
      <w:r>
        <w:rPr>
          <w:rFonts w:ascii="Calibri" w:hAnsi="Calibri"/>
          <w:sz w:val="22"/>
        </w:rPr>
        <w:t>reaktivliyini</w:t>
      </w:r>
      <w:r>
        <w:rPr>
          <w:rFonts w:ascii="Calibri" w:hAnsi="Calibri"/>
          <w:spacing w:val="-2"/>
          <w:sz w:val="22"/>
        </w:rPr>
        <w:t> </w:t>
      </w:r>
      <w:r>
        <w:rPr>
          <w:rFonts w:ascii="Calibri" w:hAnsi="Calibri"/>
          <w:sz w:val="22"/>
        </w:rPr>
        <w:t>artırmaq</w:t>
      </w:r>
      <w:r>
        <w:rPr>
          <w:rFonts w:ascii="Calibri" w:hAnsi="Calibri"/>
          <w:spacing w:val="-5"/>
          <w:sz w:val="22"/>
        </w:rPr>
        <w:t> </w:t>
      </w:r>
      <w:r>
        <w:rPr>
          <w:rFonts w:ascii="Calibri" w:hAnsi="Calibri"/>
          <w:sz w:val="22"/>
        </w:rPr>
        <w:t>üçün</w:t>
      </w:r>
      <w:r>
        <w:rPr>
          <w:rFonts w:ascii="Calibri" w:hAnsi="Calibri"/>
          <w:spacing w:val="-4"/>
          <w:sz w:val="22"/>
        </w:rPr>
        <w:t> </w:t>
      </w:r>
      <w:r>
        <w:rPr>
          <w:rFonts w:ascii="Calibri" w:hAnsi="Calibri"/>
          <w:sz w:val="22"/>
        </w:rPr>
        <w:t>müalicəyə fiziobalneoterapiya</w:t>
      </w:r>
      <w:r>
        <w:rPr>
          <w:sz w:val="22"/>
        </w:rPr>
        <w:t> </w:t>
      </w:r>
      <w:r>
        <w:rPr>
          <w:rFonts w:ascii="Calibri" w:hAnsi="Calibri"/>
          <w:sz w:val="22"/>
        </w:rPr>
        <w:t>da</w:t>
      </w:r>
      <w:r>
        <w:rPr>
          <w:sz w:val="22"/>
        </w:rPr>
        <w:t> </w:t>
      </w:r>
      <w:r>
        <w:rPr>
          <w:rFonts w:ascii="Calibri" w:hAnsi="Calibri"/>
          <w:sz w:val="22"/>
        </w:rPr>
        <w:t>əlavə olunur.</w:t>
      </w:r>
      <w:r>
        <w:rPr>
          <w:sz w:val="22"/>
        </w:rPr>
        <w:t> </w:t>
      </w:r>
      <w:r>
        <w:rPr>
          <w:rFonts w:ascii="Calibri" w:hAnsi="Calibri"/>
          <w:sz w:val="22"/>
        </w:rPr>
        <w:t>Müalicədə çox</w:t>
      </w:r>
      <w:r>
        <w:rPr>
          <w:sz w:val="22"/>
        </w:rPr>
        <w:t> </w:t>
      </w:r>
      <w:r>
        <w:rPr>
          <w:rFonts w:ascii="Calibri" w:hAnsi="Calibri"/>
          <w:sz w:val="22"/>
        </w:rPr>
        <w:t>zaman</w:t>
      </w:r>
      <w:r>
        <w:rPr>
          <w:sz w:val="22"/>
        </w:rPr>
        <w:t> </w:t>
      </w:r>
      <w:r>
        <w:rPr>
          <w:rFonts w:ascii="Calibri" w:hAnsi="Calibri"/>
          <w:sz w:val="22"/>
        </w:rPr>
        <w:t>mis</w:t>
      </w:r>
      <w:r>
        <w:rPr>
          <w:sz w:val="22"/>
        </w:rPr>
        <w:t> </w:t>
      </w:r>
      <w:r>
        <w:rPr>
          <w:rFonts w:ascii="Calibri" w:hAnsi="Calibri"/>
          <w:sz w:val="22"/>
        </w:rPr>
        <w:t>və sinklə elektroforez,</w:t>
      </w:r>
      <w:r>
        <w:rPr>
          <w:sz w:val="22"/>
        </w:rPr>
        <w:t> </w:t>
      </w:r>
      <w:r>
        <w:rPr>
          <w:rFonts w:ascii="Calibri" w:hAnsi="Calibri"/>
          <w:sz w:val="22"/>
        </w:rPr>
        <w:t>ultrasəs,</w:t>
      </w:r>
      <w:r>
        <w:rPr>
          <w:sz w:val="22"/>
        </w:rPr>
        <w:t> </w:t>
      </w:r>
      <w:r>
        <w:rPr>
          <w:rFonts w:ascii="Calibri" w:hAnsi="Calibri"/>
          <w:sz w:val="22"/>
        </w:rPr>
        <w:t>müalicəvi palçıq, ozokerit, parafin, radon sularından istifadə olunur. Yumurtalıqların hipofunksiyasında tsiklik hormonoterapiya təyin</w:t>
      </w:r>
      <w:r>
        <w:rPr>
          <w:sz w:val="22"/>
        </w:rPr>
        <w:t> </w:t>
      </w:r>
      <w:r>
        <w:rPr>
          <w:rFonts w:ascii="Calibri" w:hAnsi="Calibri"/>
          <w:sz w:val="22"/>
        </w:rPr>
        <w:t>olunur.</w:t>
      </w:r>
      <w:r>
        <w:rPr>
          <w:sz w:val="22"/>
        </w:rPr>
        <w:t> </w:t>
      </w:r>
      <w:r>
        <w:rPr>
          <w:rFonts w:ascii="Calibri" w:hAnsi="Calibri"/>
          <w:sz w:val="22"/>
        </w:rPr>
        <w:t>Desensibilizasiyaedici</w:t>
      </w:r>
      <w:r>
        <w:rPr>
          <w:sz w:val="22"/>
        </w:rPr>
        <w:t> </w:t>
      </w:r>
      <w:r>
        <w:rPr>
          <w:rFonts w:ascii="Calibri" w:hAnsi="Calibri"/>
          <w:sz w:val="22"/>
        </w:rPr>
        <w:t>və ümumimöhkəmləndirici</w:t>
      </w:r>
      <w:r>
        <w:rPr>
          <w:sz w:val="22"/>
        </w:rPr>
        <w:t> </w:t>
      </w:r>
      <w:r>
        <w:rPr>
          <w:rFonts w:ascii="Calibri" w:hAnsi="Calibri"/>
          <w:sz w:val="22"/>
        </w:rPr>
        <w:t>terapiya</w:t>
      </w:r>
      <w:r>
        <w:rPr>
          <w:sz w:val="22"/>
        </w:rPr>
        <w:t> </w:t>
      </w:r>
      <w:r>
        <w:rPr>
          <w:rFonts w:ascii="Calibri" w:hAnsi="Calibri"/>
          <w:sz w:val="22"/>
        </w:rPr>
        <w:t>təyin olunur. Qanaxmanı kəsmək</w:t>
      </w:r>
      <w:r>
        <w:rPr>
          <w:sz w:val="22"/>
        </w:rPr>
        <w:t> </w:t>
      </w:r>
      <w:r>
        <w:rPr>
          <w:rFonts w:ascii="Calibri" w:hAnsi="Calibri"/>
          <w:sz w:val="22"/>
        </w:rPr>
        <w:t>üçün</w:t>
      </w:r>
      <w:r>
        <w:rPr>
          <w:sz w:val="22"/>
        </w:rPr>
        <w:t> </w:t>
      </w:r>
      <w:r>
        <w:rPr>
          <w:rFonts w:ascii="Calibri" w:hAnsi="Calibri"/>
          <w:sz w:val="22"/>
        </w:rPr>
        <w:t>simptomatik</w:t>
      </w:r>
      <w:r>
        <w:rPr>
          <w:sz w:val="22"/>
        </w:rPr>
        <w:t> </w:t>
      </w:r>
      <w:r>
        <w:rPr>
          <w:rFonts w:ascii="Calibri" w:hAnsi="Calibri"/>
          <w:sz w:val="22"/>
        </w:rPr>
        <w:t>müalicə aparılır. Bəzən uşaqlıq boşluğunun antiseptik preparatlarla (dioksidin, furasilin) instillyasiyası </w:t>
      </w:r>
      <w:r>
        <w:rPr>
          <w:rFonts w:ascii="Calibri" w:hAnsi="Calibri"/>
          <w:spacing w:val="-2"/>
          <w:sz w:val="22"/>
        </w:rPr>
        <w:t>aparılır.</w:t>
      </w:r>
    </w:p>
    <w:p>
      <w:pPr>
        <w:pStyle w:val="Heading4"/>
        <w:spacing w:before="161"/>
        <w:ind w:left="2410"/>
      </w:pPr>
      <w:r>
        <w:rPr/>
        <w:t>3.2.2.</w:t>
      </w:r>
      <w:r>
        <w:rPr>
          <w:b w:val="0"/>
        </w:rPr>
        <w:t> </w:t>
      </w:r>
      <w:r>
        <w:rPr>
          <w:spacing w:val="-2"/>
        </w:rPr>
        <w:t>Salpinqooforit</w:t>
      </w:r>
    </w:p>
    <w:p>
      <w:pPr>
        <w:spacing w:before="180"/>
        <w:ind w:left="2410" w:right="0" w:firstLine="0"/>
        <w:jc w:val="left"/>
        <w:rPr>
          <w:sz w:val="24"/>
        </w:rPr>
      </w:pPr>
      <w:r>
        <w:rPr>
          <w:b/>
          <w:sz w:val="24"/>
        </w:rPr>
        <w:t>Salpinqooforit</w:t>
      </w:r>
      <w:r>
        <w:rPr>
          <w:spacing w:val="-1"/>
          <w:sz w:val="24"/>
        </w:rPr>
        <w:t> </w:t>
      </w:r>
      <w:r>
        <w:rPr>
          <w:sz w:val="24"/>
        </w:rPr>
        <w:t>(</w:t>
      </w:r>
      <w:r>
        <w:rPr>
          <w:i/>
          <w:sz w:val="24"/>
        </w:rPr>
        <w:t>salpingo-oophoritis</w:t>
      </w:r>
      <w:r>
        <w:rPr>
          <w:sz w:val="24"/>
        </w:rPr>
        <w:t>),</w:t>
      </w:r>
      <w:r>
        <w:rPr>
          <w:spacing w:val="-2"/>
          <w:sz w:val="24"/>
        </w:rPr>
        <w:t> </w:t>
      </w:r>
      <w:r>
        <w:rPr>
          <w:sz w:val="24"/>
        </w:rPr>
        <w:t>adneksit</w:t>
      </w:r>
      <w:r>
        <w:rPr>
          <w:spacing w:val="-1"/>
          <w:sz w:val="24"/>
        </w:rPr>
        <w:t> </w:t>
      </w:r>
      <w:r>
        <w:rPr>
          <w:sz w:val="24"/>
        </w:rPr>
        <w:t>–</w:t>
      </w:r>
      <w:r>
        <w:rPr>
          <w:spacing w:val="-2"/>
          <w:sz w:val="24"/>
        </w:rPr>
        <w:t> </w:t>
      </w:r>
      <w:r>
        <w:rPr>
          <w:sz w:val="24"/>
        </w:rPr>
        <w:t>uşaqlıq</w:t>
      </w:r>
      <w:r>
        <w:rPr>
          <w:spacing w:val="-2"/>
          <w:sz w:val="24"/>
        </w:rPr>
        <w:t> </w:t>
      </w:r>
      <w:r>
        <w:rPr>
          <w:sz w:val="24"/>
        </w:rPr>
        <w:t>artımlarının</w:t>
      </w:r>
      <w:r>
        <w:rPr>
          <w:spacing w:val="-1"/>
          <w:sz w:val="24"/>
        </w:rPr>
        <w:t> </w:t>
      </w:r>
      <w:r>
        <w:rPr>
          <w:spacing w:val="-2"/>
          <w:sz w:val="24"/>
        </w:rPr>
        <w:t>iltihabıdır.</w:t>
      </w:r>
    </w:p>
    <w:p>
      <w:pPr>
        <w:pStyle w:val="BodyText"/>
        <w:spacing w:line="259" w:lineRule="auto" w:before="21"/>
        <w:ind w:left="1702" w:right="740"/>
        <w:jc w:val="left"/>
      </w:pPr>
      <w:r>
        <w:rPr/>
        <w:t>Kiçik çanaq üzvlərində tez-tez rast gəlinən iltihabi xəstəlikdir. İnfeksiya uşaqlıq yolundan, boşluğundan, qalxan, enən yol ilə, bəzən də hematogen yol ilə artımlara keçir. Uşaqlıq boşluğundan infeksiya uşaqlığın borusuna keçir, onun bütün qatları iltihabi prosesə cəlb olunur (</w:t>
      </w:r>
      <w:r>
        <w:rPr>
          <w:i/>
        </w:rPr>
        <w:t>salpinqit</w:t>
      </w:r>
      <w:r>
        <w:rPr/>
        <w:t>), eyni zamanda yumurtalıq (</w:t>
      </w:r>
      <w:r>
        <w:rPr>
          <w:i/>
        </w:rPr>
        <w:t>ooforit</w:t>
      </w:r>
      <w:r>
        <w:rPr/>
        <w:t>) və borular (</w:t>
      </w:r>
      <w:r>
        <w:rPr>
          <w:i/>
        </w:rPr>
        <w:t>salpinqooforit</w:t>
      </w:r>
      <w:r>
        <w:rPr/>
        <w:t>)</w:t>
      </w:r>
      <w:r>
        <w:rPr>
          <w:spacing w:val="-6"/>
        </w:rPr>
        <w:t> </w:t>
      </w:r>
      <w:r>
        <w:rPr/>
        <w:t>infeksiyalaşır.</w:t>
      </w:r>
      <w:r>
        <w:rPr>
          <w:spacing w:val="-4"/>
        </w:rPr>
        <w:t> </w:t>
      </w:r>
      <w:r>
        <w:rPr/>
        <w:t>İltihabi</w:t>
      </w:r>
      <w:r>
        <w:rPr>
          <w:spacing w:val="-6"/>
        </w:rPr>
        <w:t> </w:t>
      </w:r>
      <w:r>
        <w:rPr/>
        <w:t>eksudat</w:t>
      </w:r>
      <w:r>
        <w:rPr>
          <w:spacing w:val="-6"/>
        </w:rPr>
        <w:t> </w:t>
      </w:r>
      <w:r>
        <w:rPr/>
        <w:t>uşaqlıq</w:t>
      </w:r>
      <w:r>
        <w:rPr>
          <w:spacing w:val="-6"/>
        </w:rPr>
        <w:t> </w:t>
      </w:r>
      <w:r>
        <w:rPr/>
        <w:t>borusunun</w:t>
      </w:r>
      <w:r>
        <w:rPr>
          <w:spacing w:val="-6"/>
        </w:rPr>
        <w:t> </w:t>
      </w:r>
      <w:r>
        <w:rPr/>
        <w:t>mənfəzində</w:t>
      </w:r>
      <w:r>
        <w:rPr>
          <w:spacing w:val="-6"/>
        </w:rPr>
        <w:t> </w:t>
      </w:r>
      <w:r>
        <w:rPr/>
        <w:t>toplanaraq, onun fimbrial hissəsinin yapışmasına, mənfəzinin bağlanmasına səbəb olur və nəticədə boru</w:t>
      </w:r>
      <w:r>
        <w:rPr>
          <w:spacing w:val="-4"/>
        </w:rPr>
        <w:t> </w:t>
      </w:r>
      <w:r>
        <w:rPr/>
        <w:t>kisəyəbənzər</w:t>
      </w:r>
      <w:r>
        <w:rPr>
          <w:spacing w:val="-3"/>
        </w:rPr>
        <w:t> </w:t>
      </w:r>
      <w:r>
        <w:rPr/>
        <w:t>törəməyə</w:t>
      </w:r>
      <w:r>
        <w:rPr>
          <w:spacing w:val="-4"/>
        </w:rPr>
        <w:t> </w:t>
      </w:r>
      <w:r>
        <w:rPr/>
        <w:t>(</w:t>
      </w:r>
      <w:r>
        <w:rPr>
          <w:i/>
        </w:rPr>
        <w:t>saktosalpinqe</w:t>
      </w:r>
      <w:r>
        <w:rPr/>
        <w:t>)</w:t>
      </w:r>
      <w:r>
        <w:rPr>
          <w:spacing w:val="-2"/>
        </w:rPr>
        <w:t> </w:t>
      </w:r>
      <w:r>
        <w:rPr/>
        <w:t>çevrilir.</w:t>
      </w:r>
      <w:r>
        <w:rPr>
          <w:spacing w:val="-3"/>
        </w:rPr>
        <w:t> </w:t>
      </w:r>
      <w:r>
        <w:rPr/>
        <w:t>Əgər</w:t>
      </w:r>
      <w:r>
        <w:rPr>
          <w:spacing w:val="-3"/>
        </w:rPr>
        <w:t> </w:t>
      </w:r>
      <w:r>
        <w:rPr/>
        <w:t>uşaqlıq</w:t>
      </w:r>
      <w:r>
        <w:rPr>
          <w:spacing w:val="-3"/>
        </w:rPr>
        <w:t> </w:t>
      </w:r>
      <w:r>
        <w:rPr/>
        <w:t>borusunun</w:t>
      </w:r>
      <w:r>
        <w:rPr>
          <w:spacing w:val="-3"/>
        </w:rPr>
        <w:t> </w:t>
      </w:r>
      <w:r>
        <w:rPr/>
        <w:t>mənfəzində seroz maye toplanırsa, buna </w:t>
      </w:r>
      <w:r>
        <w:rPr>
          <w:i/>
        </w:rPr>
        <w:t>hidrosalpinks</w:t>
      </w:r>
      <w:r>
        <w:rPr/>
        <w:t> deyilir (şəkil 3.4).</w:t>
      </w:r>
    </w:p>
    <w:p>
      <w:pPr>
        <w:pStyle w:val="BodyText"/>
        <w:spacing w:before="146"/>
        <w:ind w:left="0"/>
        <w:jc w:val="left"/>
        <w:rPr>
          <w:sz w:val="20"/>
        </w:rPr>
      </w:pPr>
      <w:r>
        <w:rPr>
          <w:sz w:val="20"/>
        </w:rPr>
        <w:drawing>
          <wp:anchor distT="0" distB="0" distL="0" distR="0" allowOverlap="1" layoutInCell="1" locked="0" behindDoc="1" simplePos="0" relativeHeight="487660544">
            <wp:simplePos x="0" y="0"/>
            <wp:positionH relativeFrom="page">
              <wp:posOffset>1765935</wp:posOffset>
            </wp:positionH>
            <wp:positionV relativeFrom="paragraph">
              <wp:posOffset>254404</wp:posOffset>
            </wp:positionV>
            <wp:extent cx="4526411" cy="3771900"/>
            <wp:effectExtent l="0" t="0" r="0" b="0"/>
            <wp:wrapTopAndBottom/>
            <wp:docPr id="350" name="Image 350"/>
            <wp:cNvGraphicFramePr>
              <a:graphicFrameLocks/>
            </wp:cNvGraphicFramePr>
            <a:graphic>
              <a:graphicData uri="http://schemas.openxmlformats.org/drawingml/2006/picture">
                <pic:pic>
                  <pic:nvPicPr>
                    <pic:cNvPr id="350" name="Image 350"/>
                    <pic:cNvPicPr/>
                  </pic:nvPicPr>
                  <pic:blipFill>
                    <a:blip r:embed="rId231" cstate="print"/>
                    <a:stretch>
                      <a:fillRect/>
                    </a:stretch>
                  </pic:blipFill>
                  <pic:spPr>
                    <a:xfrm>
                      <a:off x="0" y="0"/>
                      <a:ext cx="4526411" cy="3771900"/>
                    </a:xfrm>
                    <a:prstGeom prst="rect">
                      <a:avLst/>
                    </a:prstGeom>
                  </pic:spPr>
                </pic:pic>
              </a:graphicData>
            </a:graphic>
          </wp:anchor>
        </w:drawing>
      </w:r>
    </w:p>
    <w:p>
      <w:pPr>
        <w:pStyle w:val="BodyText"/>
        <w:spacing w:after="0"/>
        <w:jc w:val="left"/>
        <w:rPr>
          <w:sz w:val="20"/>
        </w:rPr>
        <w:sectPr>
          <w:pgSz w:w="11910" w:h="16840"/>
          <w:pgMar w:top="1040" w:bottom="280" w:left="708" w:right="141"/>
        </w:sectPr>
      </w:pPr>
    </w:p>
    <w:p>
      <w:pPr>
        <w:pStyle w:val="BodyText"/>
        <w:ind w:left="1988"/>
        <w:jc w:val="left"/>
        <w:rPr>
          <w:sz w:val="20"/>
        </w:rPr>
      </w:pPr>
      <w:r>
        <w:rPr>
          <w:sz w:val="20"/>
        </w:rPr>
        <w:drawing>
          <wp:inline distT="0" distB="0" distL="0" distR="0">
            <wp:extent cx="4603428" cy="6621780"/>
            <wp:effectExtent l="0" t="0" r="0" b="0"/>
            <wp:docPr id="351" name="Image 351"/>
            <wp:cNvGraphicFramePr>
              <a:graphicFrameLocks/>
            </wp:cNvGraphicFramePr>
            <a:graphic>
              <a:graphicData uri="http://schemas.openxmlformats.org/drawingml/2006/picture">
                <pic:pic>
                  <pic:nvPicPr>
                    <pic:cNvPr id="351" name="Image 351"/>
                    <pic:cNvPicPr/>
                  </pic:nvPicPr>
                  <pic:blipFill>
                    <a:blip r:embed="rId232" cstate="print"/>
                    <a:stretch>
                      <a:fillRect/>
                    </a:stretch>
                  </pic:blipFill>
                  <pic:spPr>
                    <a:xfrm>
                      <a:off x="0" y="0"/>
                      <a:ext cx="4603428" cy="6621780"/>
                    </a:xfrm>
                    <a:prstGeom prst="rect">
                      <a:avLst/>
                    </a:prstGeom>
                  </pic:spPr>
                </pic:pic>
              </a:graphicData>
            </a:graphic>
          </wp:inline>
        </w:drawing>
      </w:r>
      <w:r>
        <w:rPr>
          <w:sz w:val="20"/>
        </w:rPr>
      </w:r>
    </w:p>
    <w:p>
      <w:pPr>
        <w:pStyle w:val="BodyText"/>
        <w:spacing w:after="0"/>
        <w:jc w:val="left"/>
        <w:rPr>
          <w:sz w:val="20"/>
        </w:rPr>
        <w:sectPr>
          <w:pgSz w:w="11910" w:h="16840"/>
          <w:pgMar w:top="1300" w:bottom="280" w:left="708" w:right="141"/>
        </w:sectPr>
      </w:pPr>
    </w:p>
    <w:p>
      <w:pPr>
        <w:pStyle w:val="BodyText"/>
        <w:ind w:left="2193"/>
        <w:jc w:val="left"/>
        <w:rPr>
          <w:sz w:val="20"/>
        </w:rPr>
      </w:pPr>
      <w:r>
        <w:rPr>
          <w:sz w:val="20"/>
        </w:rPr>
        <w:drawing>
          <wp:inline distT="0" distB="0" distL="0" distR="0">
            <wp:extent cx="4269446" cy="5181600"/>
            <wp:effectExtent l="0" t="0" r="0" b="0"/>
            <wp:docPr id="352" name="Image 352"/>
            <wp:cNvGraphicFramePr>
              <a:graphicFrameLocks/>
            </wp:cNvGraphicFramePr>
            <a:graphic>
              <a:graphicData uri="http://schemas.openxmlformats.org/drawingml/2006/picture">
                <pic:pic>
                  <pic:nvPicPr>
                    <pic:cNvPr id="352" name="Image 352"/>
                    <pic:cNvPicPr/>
                  </pic:nvPicPr>
                  <pic:blipFill>
                    <a:blip r:embed="rId233" cstate="print"/>
                    <a:stretch>
                      <a:fillRect/>
                    </a:stretch>
                  </pic:blipFill>
                  <pic:spPr>
                    <a:xfrm>
                      <a:off x="0" y="0"/>
                      <a:ext cx="4269446" cy="5181600"/>
                    </a:xfrm>
                    <a:prstGeom prst="rect">
                      <a:avLst/>
                    </a:prstGeom>
                  </pic:spPr>
                </pic:pic>
              </a:graphicData>
            </a:graphic>
          </wp:inline>
        </w:drawing>
      </w:r>
      <w:r>
        <w:rPr>
          <w:sz w:val="20"/>
        </w:rPr>
      </w:r>
    </w:p>
    <w:p>
      <w:pPr>
        <w:pStyle w:val="BodyText"/>
        <w:spacing w:before="50"/>
        <w:ind w:left="0"/>
        <w:jc w:val="left"/>
      </w:pPr>
    </w:p>
    <w:p>
      <w:pPr>
        <w:pStyle w:val="BodyText"/>
        <w:spacing w:line="259" w:lineRule="auto"/>
        <w:ind w:left="1702" w:right="780" w:firstLine="12"/>
        <w:jc w:val="left"/>
      </w:pPr>
      <w:r>
        <w:rPr>
          <w:b/>
        </w:rPr>
        <w:t>Klinik</w:t>
      </w:r>
      <w:r>
        <w:rPr>
          <w:b/>
          <w:spacing w:val="-2"/>
        </w:rPr>
        <w:t> </w:t>
      </w:r>
      <w:r>
        <w:rPr>
          <w:b/>
        </w:rPr>
        <w:t>gedişi</w:t>
      </w:r>
      <w:r>
        <w:rPr/>
        <w:t>.</w:t>
      </w:r>
      <w:r>
        <w:rPr>
          <w:spacing w:val="-2"/>
        </w:rPr>
        <w:t> </w:t>
      </w:r>
      <w:r>
        <w:rPr/>
        <w:t>Xəstənin</w:t>
      </w:r>
      <w:r>
        <w:rPr>
          <w:spacing w:val="-2"/>
        </w:rPr>
        <w:t> </w:t>
      </w:r>
      <w:r>
        <w:rPr/>
        <w:t>şikayətləri</w:t>
      </w:r>
      <w:r>
        <w:rPr>
          <w:spacing w:val="-2"/>
        </w:rPr>
        <w:t> </w:t>
      </w:r>
      <w:r>
        <w:rPr/>
        <w:t>qarının</w:t>
      </w:r>
      <w:r>
        <w:rPr>
          <w:spacing w:val="-2"/>
        </w:rPr>
        <w:t> </w:t>
      </w:r>
      <w:r>
        <w:rPr/>
        <w:t>aşağısında</w:t>
      </w:r>
      <w:r>
        <w:rPr>
          <w:spacing w:val="-3"/>
        </w:rPr>
        <w:t> </w:t>
      </w:r>
      <w:r>
        <w:rPr/>
        <w:t>olan</w:t>
      </w:r>
      <w:r>
        <w:rPr>
          <w:spacing w:val="-2"/>
        </w:rPr>
        <w:t> </w:t>
      </w:r>
      <w:r>
        <w:rPr/>
        <w:t>ağrılardan,</w:t>
      </w:r>
      <w:r>
        <w:rPr>
          <w:spacing w:val="-2"/>
        </w:rPr>
        <w:t> </w:t>
      </w:r>
      <w:r>
        <w:rPr/>
        <w:t>hərarətin</w:t>
      </w:r>
      <w:r>
        <w:rPr>
          <w:spacing w:val="-2"/>
        </w:rPr>
        <w:t> </w:t>
      </w:r>
      <w:r>
        <w:rPr/>
        <w:t>yüksək olmasından (39°C), üşütmə, ürəkbulanma, qusmadan, uşaqlıq yolundan gələn iyli ifrazatın</w:t>
      </w:r>
      <w:r>
        <w:rPr>
          <w:spacing w:val="-4"/>
        </w:rPr>
        <w:t> </w:t>
      </w:r>
      <w:r>
        <w:rPr/>
        <w:t>və</w:t>
      </w:r>
      <w:r>
        <w:rPr>
          <w:spacing w:val="-5"/>
        </w:rPr>
        <w:t> </w:t>
      </w:r>
      <w:r>
        <w:rPr/>
        <w:t>dizurik</w:t>
      </w:r>
      <w:r>
        <w:rPr>
          <w:spacing w:val="-4"/>
        </w:rPr>
        <w:t> </w:t>
      </w:r>
      <w:r>
        <w:rPr/>
        <w:t>əlamətlərdən</w:t>
      </w:r>
      <w:r>
        <w:rPr>
          <w:spacing w:val="-4"/>
        </w:rPr>
        <w:t> </w:t>
      </w:r>
      <w:r>
        <w:rPr/>
        <w:t>ibarət</w:t>
      </w:r>
      <w:r>
        <w:rPr>
          <w:spacing w:val="-4"/>
        </w:rPr>
        <w:t> </w:t>
      </w:r>
      <w:r>
        <w:rPr/>
        <w:t>olur.</w:t>
      </w:r>
      <w:r>
        <w:rPr>
          <w:spacing w:val="-4"/>
        </w:rPr>
        <w:t> </w:t>
      </w:r>
      <w:r>
        <w:rPr/>
        <w:t>Dili</w:t>
      </w:r>
      <w:r>
        <w:rPr>
          <w:spacing w:val="-4"/>
        </w:rPr>
        <w:t> </w:t>
      </w:r>
      <w:r>
        <w:rPr/>
        <w:t>nəm,</w:t>
      </w:r>
      <w:r>
        <w:rPr>
          <w:spacing w:val="-3"/>
        </w:rPr>
        <w:t> </w:t>
      </w:r>
      <w:r>
        <w:rPr/>
        <w:t>ərpli,</w:t>
      </w:r>
      <w:r>
        <w:rPr>
          <w:spacing w:val="-4"/>
        </w:rPr>
        <w:t> </w:t>
      </w:r>
      <w:r>
        <w:rPr/>
        <w:t>qarının</w:t>
      </w:r>
      <w:r>
        <w:rPr>
          <w:spacing w:val="-4"/>
        </w:rPr>
        <w:t> </w:t>
      </w:r>
      <w:r>
        <w:rPr/>
        <w:t>palpasiyası</w:t>
      </w:r>
      <w:r>
        <w:rPr>
          <w:spacing w:val="-4"/>
        </w:rPr>
        <w:t> </w:t>
      </w:r>
      <w:r>
        <w:rPr/>
        <w:t>zamanı hipoqastral nahiyədə ağrılıdır.</w:t>
      </w:r>
    </w:p>
    <w:p>
      <w:pPr>
        <w:pStyle w:val="BodyText"/>
        <w:spacing w:line="259" w:lineRule="auto" w:before="159"/>
        <w:ind w:left="1702" w:right="703" w:firstLine="11"/>
        <w:jc w:val="left"/>
      </w:pPr>
      <w:r>
        <w:rPr/>
        <w:t>Xəstəliyin klinik simptomlarının qabarıqlığı mikrobların virulentliyindən və makroorqanizmin reaktivliyindən asılıdır. Ginekoloji müayinə zamanı servikal kanaldan irinli,</w:t>
      </w:r>
      <w:r>
        <w:rPr>
          <w:spacing w:val="-3"/>
        </w:rPr>
        <w:t> </w:t>
      </w:r>
      <w:r>
        <w:rPr/>
        <w:t>irinli-seroz</w:t>
      </w:r>
      <w:r>
        <w:rPr>
          <w:spacing w:val="-5"/>
        </w:rPr>
        <w:t> </w:t>
      </w:r>
      <w:r>
        <w:rPr/>
        <w:t>ifrazatın</w:t>
      </w:r>
      <w:r>
        <w:rPr>
          <w:spacing w:val="-3"/>
        </w:rPr>
        <w:t> </w:t>
      </w:r>
      <w:r>
        <w:rPr/>
        <w:t>gəlməsi</w:t>
      </w:r>
      <w:r>
        <w:rPr>
          <w:spacing w:val="-3"/>
        </w:rPr>
        <w:t> </w:t>
      </w:r>
      <w:r>
        <w:rPr/>
        <w:t>aşkar</w:t>
      </w:r>
      <w:r>
        <w:rPr>
          <w:spacing w:val="-3"/>
        </w:rPr>
        <w:t> </w:t>
      </w:r>
      <w:r>
        <w:rPr/>
        <w:t>olunur.</w:t>
      </w:r>
      <w:r>
        <w:rPr>
          <w:spacing w:val="-2"/>
        </w:rPr>
        <w:t> </w:t>
      </w:r>
      <w:r>
        <w:rPr/>
        <w:t>Artımlar</w:t>
      </w:r>
      <w:r>
        <w:rPr>
          <w:spacing w:val="-3"/>
        </w:rPr>
        <w:t> </w:t>
      </w:r>
      <w:r>
        <w:rPr/>
        <w:t>palpasiyada</w:t>
      </w:r>
      <w:r>
        <w:rPr>
          <w:spacing w:val="-4"/>
        </w:rPr>
        <w:t> </w:t>
      </w:r>
      <w:r>
        <w:rPr/>
        <w:t>ödemli</w:t>
      </w:r>
      <w:r>
        <w:rPr>
          <w:spacing w:val="-3"/>
        </w:rPr>
        <w:t> </w:t>
      </w:r>
      <w:r>
        <w:rPr/>
        <w:t>və</w:t>
      </w:r>
      <w:r>
        <w:rPr>
          <w:spacing w:val="-5"/>
        </w:rPr>
        <w:t> </w:t>
      </w:r>
      <w:r>
        <w:rPr/>
        <w:t>ağrılıdır.</w:t>
      </w:r>
    </w:p>
    <w:p>
      <w:pPr>
        <w:pStyle w:val="BodyText"/>
        <w:spacing w:before="160"/>
        <w:ind w:left="1714"/>
        <w:jc w:val="left"/>
      </w:pPr>
      <w:r>
        <w:rPr/>
        <w:t>Ağrının</w:t>
      </w:r>
      <w:r>
        <w:rPr>
          <w:spacing w:val="-3"/>
        </w:rPr>
        <w:t> </w:t>
      </w:r>
      <w:r>
        <w:rPr/>
        <w:t>intensivliyi</w:t>
      </w:r>
      <w:r>
        <w:rPr>
          <w:spacing w:val="-1"/>
        </w:rPr>
        <w:t> </w:t>
      </w:r>
      <w:r>
        <w:rPr/>
        <w:t>iltihabi</w:t>
      </w:r>
      <w:r>
        <w:rPr>
          <w:spacing w:val="-1"/>
        </w:rPr>
        <w:t> </w:t>
      </w:r>
      <w:r>
        <w:rPr/>
        <w:t>prosesin</w:t>
      </w:r>
      <w:r>
        <w:rPr>
          <w:spacing w:val="-1"/>
        </w:rPr>
        <w:t> </w:t>
      </w:r>
      <w:r>
        <w:rPr/>
        <w:t>nə</w:t>
      </w:r>
      <w:r>
        <w:rPr>
          <w:spacing w:val="-2"/>
        </w:rPr>
        <w:t> </w:t>
      </w:r>
      <w:r>
        <w:rPr/>
        <w:t>dərəcədə</w:t>
      </w:r>
      <w:r>
        <w:rPr>
          <w:spacing w:val="-2"/>
        </w:rPr>
        <w:t> </w:t>
      </w:r>
      <w:r>
        <w:rPr/>
        <w:t>peritona</w:t>
      </w:r>
      <w:r>
        <w:rPr>
          <w:spacing w:val="-2"/>
        </w:rPr>
        <w:t> </w:t>
      </w:r>
      <w:r>
        <w:rPr/>
        <w:t>yayılmasından </w:t>
      </w:r>
      <w:r>
        <w:rPr>
          <w:spacing w:val="-2"/>
        </w:rPr>
        <w:t>asılıdır.</w:t>
      </w:r>
    </w:p>
    <w:p>
      <w:pPr>
        <w:pStyle w:val="BodyText"/>
        <w:spacing w:line="259" w:lineRule="auto" w:before="182"/>
        <w:ind w:left="1702" w:right="715" w:firstLine="12"/>
        <w:jc w:val="left"/>
      </w:pPr>
      <w:r>
        <w:rPr/>
        <w:t>Əgər piosalpinks, piovar, tuboovarial abses formalaşmışdırsa, bu zaman uşaqlıq artımları nahiyəsində və ya uşaqlığın arxasında hərəkətsiz, irihəcmli, ağrılı, konturları aydın olmayan, müxtəlif konsistensiyalı, bəzən də uşaqlığın cismi ilə birgə konqlomerat əmələ gətirən törəmə təyin olunur. Periferik qanda leykositoz, neytrofillərin sola meyli, EÇR-in artması, C-reaktiv zülalın artması, disproteinemiyanın olması aşkar olunur. Sidik kisəsi</w:t>
      </w:r>
      <w:r>
        <w:rPr>
          <w:spacing w:val="40"/>
        </w:rPr>
        <w:t> </w:t>
      </w:r>
      <w:r>
        <w:rPr/>
        <w:t>və</w:t>
      </w:r>
      <w:r>
        <w:rPr>
          <w:spacing w:val="-4"/>
        </w:rPr>
        <w:t> </w:t>
      </w:r>
      <w:r>
        <w:rPr/>
        <w:t>uretra</w:t>
      </w:r>
      <w:r>
        <w:rPr>
          <w:spacing w:val="-4"/>
        </w:rPr>
        <w:t> </w:t>
      </w:r>
      <w:r>
        <w:rPr/>
        <w:t>prosesə</w:t>
      </w:r>
      <w:r>
        <w:rPr>
          <w:spacing w:val="-2"/>
        </w:rPr>
        <w:t> </w:t>
      </w:r>
      <w:r>
        <w:rPr/>
        <w:t>cəlb</w:t>
      </w:r>
      <w:r>
        <w:rPr>
          <w:spacing w:val="-3"/>
        </w:rPr>
        <w:t> </w:t>
      </w:r>
      <w:r>
        <w:rPr/>
        <w:t>olduğundan</w:t>
      </w:r>
      <w:r>
        <w:rPr>
          <w:spacing w:val="-3"/>
        </w:rPr>
        <w:t> </w:t>
      </w:r>
      <w:r>
        <w:rPr/>
        <w:t>sidikdə</w:t>
      </w:r>
      <w:r>
        <w:rPr>
          <w:spacing w:val="-5"/>
        </w:rPr>
        <w:t> </w:t>
      </w:r>
      <w:r>
        <w:rPr/>
        <w:t>zülal,</w:t>
      </w:r>
      <w:r>
        <w:rPr>
          <w:spacing w:val="-3"/>
        </w:rPr>
        <w:t> </w:t>
      </w:r>
      <w:r>
        <w:rPr/>
        <w:t>leykositoz,</w:t>
      </w:r>
      <w:r>
        <w:rPr>
          <w:spacing w:val="-3"/>
        </w:rPr>
        <w:t> </w:t>
      </w:r>
      <w:r>
        <w:rPr/>
        <w:t>bakteriuriya</w:t>
      </w:r>
      <w:r>
        <w:rPr>
          <w:spacing w:val="-5"/>
        </w:rPr>
        <w:t> </w:t>
      </w:r>
      <w:r>
        <w:rPr/>
        <w:t>aşkar</w:t>
      </w:r>
      <w:r>
        <w:rPr>
          <w:spacing w:val="-3"/>
        </w:rPr>
        <w:t> </w:t>
      </w:r>
      <w:r>
        <w:rPr/>
        <w:t>olunur.</w:t>
      </w:r>
      <w:r>
        <w:rPr>
          <w:spacing w:val="-3"/>
        </w:rPr>
        <w:t> </w:t>
      </w:r>
      <w:r>
        <w:rPr/>
        <w:t>Elə hallar da olur ki, adneksitin klinik mənzərəsi pozulmuş olur, lakin uşaqlıq artımlarında dərin destruktiv dəyişiklik baş verir.</w:t>
      </w:r>
    </w:p>
    <w:p>
      <w:pPr>
        <w:pStyle w:val="BodyText"/>
        <w:spacing w:after="0" w:line="259" w:lineRule="auto"/>
        <w:jc w:val="left"/>
        <w:sectPr>
          <w:pgSz w:w="11910" w:h="16840"/>
          <w:pgMar w:top="1600" w:bottom="280" w:left="708" w:right="141"/>
        </w:sectPr>
      </w:pPr>
    </w:p>
    <w:p>
      <w:pPr>
        <w:pStyle w:val="BodyText"/>
        <w:spacing w:line="259" w:lineRule="auto" w:before="73"/>
        <w:ind w:left="1702" w:right="703" w:firstLine="11"/>
        <w:jc w:val="left"/>
      </w:pPr>
      <w:r>
        <w:rPr>
          <w:b/>
        </w:rPr>
        <w:t>Diaqnoz.</w:t>
      </w:r>
      <w:r>
        <w:rPr>
          <w:spacing w:val="-2"/>
        </w:rPr>
        <w:t> </w:t>
      </w:r>
      <w:r>
        <w:rPr/>
        <w:t>Xəstəliyin</w:t>
      </w:r>
      <w:r>
        <w:rPr>
          <w:spacing w:val="-3"/>
        </w:rPr>
        <w:t> </w:t>
      </w:r>
      <w:r>
        <w:rPr/>
        <w:t>diaqnozu</w:t>
      </w:r>
      <w:r>
        <w:rPr>
          <w:spacing w:val="-3"/>
        </w:rPr>
        <w:t> </w:t>
      </w:r>
      <w:r>
        <w:rPr/>
        <w:t>anamnez,</w:t>
      </w:r>
      <w:r>
        <w:rPr>
          <w:spacing w:val="-3"/>
        </w:rPr>
        <w:t> </w:t>
      </w:r>
      <w:r>
        <w:rPr/>
        <w:t>xəstəliyin</w:t>
      </w:r>
      <w:r>
        <w:rPr>
          <w:spacing w:val="-1"/>
        </w:rPr>
        <w:t> </w:t>
      </w:r>
      <w:r>
        <w:rPr/>
        <w:t>klinik</w:t>
      </w:r>
      <w:r>
        <w:rPr>
          <w:spacing w:val="-3"/>
        </w:rPr>
        <w:t> </w:t>
      </w:r>
      <w:r>
        <w:rPr/>
        <w:t>simptomları,</w:t>
      </w:r>
      <w:r>
        <w:rPr>
          <w:spacing w:val="-3"/>
        </w:rPr>
        <w:t> </w:t>
      </w:r>
      <w:r>
        <w:rPr/>
        <w:t>obyektiv</w:t>
      </w:r>
      <w:r>
        <w:rPr>
          <w:spacing w:val="-3"/>
        </w:rPr>
        <w:t> </w:t>
      </w:r>
      <w:r>
        <w:rPr/>
        <w:t>müayinə, laborator və əlavə müayinə üsulları əsasında qoyulur. Uşaqlıq yolundan və servikal kanaldan</w:t>
      </w:r>
      <w:r>
        <w:rPr>
          <w:spacing w:val="-5"/>
        </w:rPr>
        <w:t> </w:t>
      </w:r>
      <w:r>
        <w:rPr/>
        <w:t>götürülən</w:t>
      </w:r>
      <w:r>
        <w:rPr>
          <w:spacing w:val="-5"/>
        </w:rPr>
        <w:t> </w:t>
      </w:r>
      <w:r>
        <w:rPr/>
        <w:t>yaxmanın</w:t>
      </w:r>
      <w:r>
        <w:rPr>
          <w:spacing w:val="-5"/>
        </w:rPr>
        <w:t> </w:t>
      </w:r>
      <w:r>
        <w:rPr/>
        <w:t>bakterioskopik</w:t>
      </w:r>
      <w:r>
        <w:rPr>
          <w:spacing w:val="-5"/>
        </w:rPr>
        <w:t> </w:t>
      </w:r>
      <w:r>
        <w:rPr/>
        <w:t>müayinəsində</w:t>
      </w:r>
      <w:r>
        <w:rPr>
          <w:spacing w:val="-6"/>
        </w:rPr>
        <w:t> </w:t>
      </w:r>
      <w:r>
        <w:rPr/>
        <w:t>leykositlərin</w:t>
      </w:r>
      <w:r>
        <w:rPr>
          <w:spacing w:val="-5"/>
        </w:rPr>
        <w:t> </w:t>
      </w:r>
      <w:r>
        <w:rPr/>
        <w:t>sayının</w:t>
      </w:r>
      <w:r>
        <w:rPr>
          <w:spacing w:val="-5"/>
        </w:rPr>
        <w:t> </w:t>
      </w:r>
      <w:r>
        <w:rPr/>
        <w:t>çoxluğu, kokk florasının, qonokokların, trixomonadların, göbələyin olması aşkar olunur.</w:t>
      </w:r>
    </w:p>
    <w:p>
      <w:pPr>
        <w:pStyle w:val="BodyText"/>
        <w:spacing w:line="259" w:lineRule="auto" w:before="162"/>
        <w:ind w:left="1702" w:right="703" w:firstLine="11"/>
        <w:jc w:val="left"/>
      </w:pPr>
      <w:r>
        <w:rPr/>
        <w:t>Bakterioloji müayinədə isə bütün hallarda adneksitin törədicisi aşkar olunur. Ultrasəs müayinəsində</w:t>
      </w:r>
      <w:r>
        <w:rPr>
          <w:spacing w:val="-5"/>
        </w:rPr>
        <w:t> </w:t>
      </w:r>
      <w:r>
        <w:rPr/>
        <w:t>uşaqlıq</w:t>
      </w:r>
      <w:r>
        <w:rPr>
          <w:spacing w:val="-4"/>
        </w:rPr>
        <w:t> </w:t>
      </w:r>
      <w:r>
        <w:rPr/>
        <w:t>borusunun</w:t>
      </w:r>
      <w:r>
        <w:rPr>
          <w:spacing w:val="-4"/>
        </w:rPr>
        <w:t> </w:t>
      </w:r>
      <w:r>
        <w:rPr/>
        <w:t>gəlməsi</w:t>
      </w:r>
      <w:r>
        <w:rPr>
          <w:spacing w:val="-4"/>
        </w:rPr>
        <w:t> </w:t>
      </w:r>
      <w:r>
        <w:rPr/>
        <w:t>aşkar</w:t>
      </w:r>
      <w:r>
        <w:rPr>
          <w:spacing w:val="-4"/>
        </w:rPr>
        <w:t> </w:t>
      </w:r>
      <w:r>
        <w:rPr/>
        <w:t>olunur.</w:t>
      </w:r>
      <w:r>
        <w:rPr>
          <w:spacing w:val="-5"/>
        </w:rPr>
        <w:t> </w:t>
      </w:r>
      <w:r>
        <w:rPr/>
        <w:t>Formalaşmış</w:t>
      </w:r>
      <w:r>
        <w:rPr>
          <w:spacing w:val="-5"/>
        </w:rPr>
        <w:t> </w:t>
      </w:r>
      <w:r>
        <w:rPr/>
        <w:t>iltihabı</w:t>
      </w:r>
      <w:r>
        <w:rPr>
          <w:spacing w:val="-4"/>
        </w:rPr>
        <w:t> </w:t>
      </w:r>
      <w:r>
        <w:rPr/>
        <w:t>tuboovarial törəmələri ultrasəs müayinəsində aydın təyin etmək olur. Artımların irinli törəməsi partladıqda qarın boşluğunda sərbəst maye aşkar edilir. Artımların iltihabı kəskin mərhələdə appendisitlə differensiasiya olunur. Bəzən artımların kəskin iltihabının, yumurtalıq şişinin ayaqcığının burulması ilə differensiasiyası çətinlik törədir.</w:t>
      </w:r>
    </w:p>
    <w:p>
      <w:pPr>
        <w:pStyle w:val="BodyText"/>
        <w:spacing w:line="259" w:lineRule="auto" w:before="158"/>
        <w:ind w:left="1702" w:right="703" w:firstLine="12"/>
        <w:jc w:val="left"/>
      </w:pPr>
      <w:r>
        <w:rPr/>
        <w:t>Kəskin adneksitin diaqnozu daha dəqiq laparoskopiya vasitəsi ilə qoyulur. Laparoskopiyanın köməyilə “kəskin qarın” yaradan xəstəliklər arasında differensial diaqnostika</w:t>
      </w:r>
      <w:r>
        <w:rPr>
          <w:spacing w:val="-4"/>
        </w:rPr>
        <w:t> </w:t>
      </w:r>
      <w:r>
        <w:rPr/>
        <w:t>aparmaq</w:t>
      </w:r>
      <w:r>
        <w:rPr>
          <w:spacing w:val="-4"/>
        </w:rPr>
        <w:t> </w:t>
      </w:r>
      <w:r>
        <w:rPr/>
        <w:t>olar.</w:t>
      </w:r>
      <w:r>
        <w:rPr>
          <w:spacing w:val="-4"/>
        </w:rPr>
        <w:t> </w:t>
      </w:r>
      <w:r>
        <w:rPr/>
        <w:t>Kəskin</w:t>
      </w:r>
      <w:r>
        <w:rPr>
          <w:spacing w:val="-4"/>
        </w:rPr>
        <w:t> </w:t>
      </w:r>
      <w:r>
        <w:rPr/>
        <w:t>salpinqitlərdə</w:t>
      </w:r>
      <w:r>
        <w:rPr>
          <w:spacing w:val="-5"/>
        </w:rPr>
        <w:t> </w:t>
      </w:r>
      <w:r>
        <w:rPr/>
        <w:t>uşaqlıq</w:t>
      </w:r>
      <w:r>
        <w:rPr>
          <w:spacing w:val="-4"/>
        </w:rPr>
        <w:t> </w:t>
      </w:r>
      <w:r>
        <w:rPr/>
        <w:t>borusunun</w:t>
      </w:r>
      <w:r>
        <w:rPr>
          <w:spacing w:val="-4"/>
        </w:rPr>
        <w:t> </w:t>
      </w:r>
      <w:r>
        <w:rPr/>
        <w:t>hiperemiyalı,</w:t>
      </w:r>
      <w:r>
        <w:rPr>
          <w:spacing w:val="-4"/>
        </w:rPr>
        <w:t> </w:t>
      </w:r>
      <w:r>
        <w:rPr/>
        <w:t>ödemli olması, onun fimbrial hissəsindən seroz-irinli və irinli ifrazatın axması aşkar olunur.</w:t>
      </w:r>
    </w:p>
    <w:p>
      <w:pPr>
        <w:pStyle w:val="BodyText"/>
        <w:spacing w:line="275" w:lineRule="exact"/>
        <w:ind w:left="1702"/>
        <w:jc w:val="left"/>
      </w:pPr>
      <w:r>
        <w:rPr/>
        <w:t>Yumurtalıqların</w:t>
      </w:r>
      <w:r>
        <w:rPr>
          <w:spacing w:val="-1"/>
        </w:rPr>
        <w:t> </w:t>
      </w:r>
      <w:r>
        <w:rPr/>
        <w:t>həcminin</w:t>
      </w:r>
      <w:r>
        <w:rPr>
          <w:spacing w:val="-1"/>
        </w:rPr>
        <w:t> </w:t>
      </w:r>
      <w:r>
        <w:rPr/>
        <w:t>böyüməsi</w:t>
      </w:r>
      <w:r>
        <w:rPr>
          <w:spacing w:val="-1"/>
        </w:rPr>
        <w:t> </w:t>
      </w:r>
      <w:r>
        <w:rPr/>
        <w:t>və</w:t>
      </w:r>
      <w:r>
        <w:rPr>
          <w:spacing w:val="-2"/>
        </w:rPr>
        <w:t> </w:t>
      </w:r>
      <w:r>
        <w:rPr/>
        <w:t>iltihabi prosesə</w:t>
      </w:r>
      <w:r>
        <w:rPr>
          <w:spacing w:val="-2"/>
        </w:rPr>
        <w:t> </w:t>
      </w:r>
      <w:r>
        <w:rPr/>
        <w:t>ikincili</w:t>
      </w:r>
      <w:r>
        <w:rPr>
          <w:spacing w:val="-1"/>
        </w:rPr>
        <w:t> </w:t>
      </w:r>
      <w:r>
        <w:rPr/>
        <w:t>olaraq</w:t>
      </w:r>
      <w:r>
        <w:rPr>
          <w:spacing w:val="-1"/>
        </w:rPr>
        <w:t> </w:t>
      </w:r>
      <w:r>
        <w:rPr/>
        <w:t>cəlb</w:t>
      </w:r>
      <w:r>
        <w:rPr>
          <w:spacing w:val="-1"/>
        </w:rPr>
        <w:t> </w:t>
      </w:r>
      <w:r>
        <w:rPr/>
        <w:t>olunması </w:t>
      </w:r>
      <w:r>
        <w:rPr>
          <w:spacing w:val="-5"/>
        </w:rPr>
        <w:t>baş</w:t>
      </w:r>
    </w:p>
    <w:p>
      <w:pPr>
        <w:pStyle w:val="BodyText"/>
        <w:spacing w:before="22"/>
        <w:ind w:left="1702"/>
        <w:jc w:val="left"/>
      </w:pPr>
      <w:r>
        <w:rPr>
          <w:spacing w:val="-2"/>
        </w:rPr>
        <w:t>verir.</w:t>
      </w:r>
    </w:p>
    <w:p>
      <w:pPr>
        <w:pStyle w:val="BodyText"/>
        <w:spacing w:line="259" w:lineRule="auto" w:before="182"/>
        <w:ind w:left="1702" w:right="703" w:firstLine="12"/>
        <w:jc w:val="left"/>
      </w:pPr>
      <w:r>
        <w:rPr/>
        <w:t>Piosalpinksin olması endoskopik müayinədə borunun ampulyar hissəsinin qalınlaşması, divarının</w:t>
      </w:r>
      <w:r>
        <w:rPr>
          <w:spacing w:val="-3"/>
        </w:rPr>
        <w:t> </w:t>
      </w:r>
      <w:r>
        <w:rPr/>
        <w:t>qalınlaşması,</w:t>
      </w:r>
      <w:r>
        <w:rPr>
          <w:spacing w:val="-3"/>
        </w:rPr>
        <w:t> </w:t>
      </w:r>
      <w:r>
        <w:rPr/>
        <w:t>fimbrial</w:t>
      </w:r>
      <w:r>
        <w:rPr>
          <w:spacing w:val="-3"/>
        </w:rPr>
        <w:t> </w:t>
      </w:r>
      <w:r>
        <w:rPr/>
        <w:t>hissənin</w:t>
      </w:r>
      <w:r>
        <w:rPr>
          <w:spacing w:val="-3"/>
        </w:rPr>
        <w:t> </w:t>
      </w:r>
      <w:r>
        <w:rPr/>
        <w:t>bağlanması</w:t>
      </w:r>
      <w:r>
        <w:rPr>
          <w:spacing w:val="-3"/>
        </w:rPr>
        <w:t> </w:t>
      </w:r>
      <w:r>
        <w:rPr/>
        <w:t>və</w:t>
      </w:r>
      <w:r>
        <w:rPr>
          <w:spacing w:val="-5"/>
        </w:rPr>
        <w:t> </w:t>
      </w:r>
      <w:r>
        <w:rPr/>
        <w:t>irinin</w:t>
      </w:r>
      <w:r>
        <w:rPr>
          <w:spacing w:val="-3"/>
        </w:rPr>
        <w:t> </w:t>
      </w:r>
      <w:r>
        <w:rPr/>
        <w:t>toplanması</w:t>
      </w:r>
      <w:r>
        <w:rPr>
          <w:spacing w:val="-3"/>
        </w:rPr>
        <w:t> </w:t>
      </w:r>
      <w:r>
        <w:rPr/>
        <w:t>ilə</w:t>
      </w:r>
      <w:r>
        <w:rPr>
          <w:spacing w:val="-5"/>
        </w:rPr>
        <w:t> </w:t>
      </w:r>
      <w:r>
        <w:rPr/>
        <w:t>təyin</w:t>
      </w:r>
      <w:r>
        <w:rPr>
          <w:spacing w:val="-3"/>
        </w:rPr>
        <w:t> </w:t>
      </w:r>
      <w:r>
        <w:rPr/>
        <w:t>olunur. Tuboovarial abses formalaşanda irinli boşluq əmələ gəlir, boru, yumurtalıq, uşaqlıq, bağırsaq ilgəkləri, kiçik çanağın divarı arası ilə bitişmələr əmələ gəlir.</w:t>
      </w:r>
    </w:p>
    <w:p>
      <w:pPr>
        <w:pStyle w:val="BodyText"/>
        <w:spacing w:line="259" w:lineRule="auto" w:before="159"/>
        <w:ind w:left="1702" w:right="703" w:firstLine="11"/>
        <w:jc w:val="left"/>
      </w:pPr>
      <w:r>
        <w:rPr/>
        <w:t>Bəzən</w:t>
      </w:r>
      <w:r>
        <w:rPr>
          <w:spacing w:val="-4"/>
        </w:rPr>
        <w:t> </w:t>
      </w:r>
      <w:r>
        <w:rPr/>
        <w:t>ultrasəs</w:t>
      </w:r>
      <w:r>
        <w:rPr>
          <w:spacing w:val="-5"/>
        </w:rPr>
        <w:t> </w:t>
      </w:r>
      <w:r>
        <w:rPr/>
        <w:t>müayinəsi</w:t>
      </w:r>
      <w:r>
        <w:rPr>
          <w:spacing w:val="-4"/>
        </w:rPr>
        <w:t> </w:t>
      </w:r>
      <w:r>
        <w:rPr/>
        <w:t>vasitəsilə</w:t>
      </w:r>
      <w:r>
        <w:rPr>
          <w:spacing w:val="-5"/>
        </w:rPr>
        <w:t> </w:t>
      </w:r>
      <w:r>
        <w:rPr/>
        <w:t>uşaqlıq</w:t>
      </w:r>
      <w:r>
        <w:rPr>
          <w:spacing w:val="-4"/>
        </w:rPr>
        <w:t> </w:t>
      </w:r>
      <w:r>
        <w:rPr/>
        <w:t>yolunun</w:t>
      </w:r>
      <w:r>
        <w:rPr>
          <w:spacing w:val="-4"/>
        </w:rPr>
        <w:t> </w:t>
      </w:r>
      <w:r>
        <w:rPr/>
        <w:t>arxa</w:t>
      </w:r>
      <w:r>
        <w:rPr>
          <w:spacing w:val="-5"/>
        </w:rPr>
        <w:t> </w:t>
      </w:r>
      <w:r>
        <w:rPr/>
        <w:t>tağında</w:t>
      </w:r>
      <w:r>
        <w:rPr>
          <w:spacing w:val="-3"/>
        </w:rPr>
        <w:t> </w:t>
      </w:r>
      <w:r>
        <w:rPr/>
        <w:t>artımların</w:t>
      </w:r>
      <w:r>
        <w:rPr>
          <w:spacing w:val="-3"/>
        </w:rPr>
        <w:t> </w:t>
      </w:r>
      <w:r>
        <w:rPr/>
        <w:t>irihəcmli törəməsi punksiya olunur və bu da iltihabi prosesin olmasını təsdiqləyir.</w:t>
      </w:r>
    </w:p>
    <w:p>
      <w:pPr>
        <w:pStyle w:val="BodyText"/>
        <w:spacing w:line="259" w:lineRule="auto" w:before="160"/>
        <w:ind w:left="1702" w:right="703" w:firstLine="707"/>
        <w:jc w:val="left"/>
      </w:pPr>
      <w:r>
        <w:rPr>
          <w:b/>
        </w:rPr>
        <w:t>Müalicə.</w:t>
      </w:r>
      <w:r>
        <w:rPr>
          <w:spacing w:val="-1"/>
        </w:rPr>
        <w:t> </w:t>
      </w:r>
      <w:r>
        <w:rPr/>
        <w:t>Kəskin</w:t>
      </w:r>
      <w:r>
        <w:rPr>
          <w:spacing w:val="-1"/>
        </w:rPr>
        <w:t> </w:t>
      </w:r>
      <w:r>
        <w:rPr/>
        <w:t>salpinqooforitin</w:t>
      </w:r>
      <w:r>
        <w:rPr>
          <w:spacing w:val="-1"/>
        </w:rPr>
        <w:t> </w:t>
      </w:r>
      <w:r>
        <w:rPr/>
        <w:t>müalicəsi</w:t>
      </w:r>
      <w:r>
        <w:rPr>
          <w:spacing w:val="-1"/>
        </w:rPr>
        <w:t> </w:t>
      </w:r>
      <w:r>
        <w:rPr/>
        <w:t>stasionarda</w:t>
      </w:r>
      <w:r>
        <w:rPr>
          <w:spacing w:val="-3"/>
        </w:rPr>
        <w:t> </w:t>
      </w:r>
      <w:r>
        <w:rPr/>
        <w:t>aparılmalıdır.</w:t>
      </w:r>
      <w:r>
        <w:rPr>
          <w:spacing w:val="-1"/>
        </w:rPr>
        <w:t> </w:t>
      </w:r>
      <w:r>
        <w:rPr/>
        <w:t>Xəstə</w:t>
      </w:r>
      <w:r>
        <w:rPr>
          <w:spacing w:val="-2"/>
        </w:rPr>
        <w:t> </w:t>
      </w:r>
      <w:r>
        <w:rPr/>
        <w:t>ciddi yataq rejimində olmalı, yüngül həzm olunan yemək və adekvat həcmdə maye qəbul etməlidir.</w:t>
      </w:r>
      <w:r>
        <w:rPr>
          <w:spacing w:val="-4"/>
        </w:rPr>
        <w:t> </w:t>
      </w:r>
      <w:r>
        <w:rPr/>
        <w:t>Bağırsaqların</w:t>
      </w:r>
      <w:r>
        <w:rPr>
          <w:spacing w:val="-2"/>
        </w:rPr>
        <w:t> </w:t>
      </w:r>
      <w:r>
        <w:rPr/>
        <w:t>və</w:t>
      </w:r>
      <w:r>
        <w:rPr>
          <w:spacing w:val="-5"/>
        </w:rPr>
        <w:t> </w:t>
      </w:r>
      <w:r>
        <w:rPr/>
        <w:t>sidik</w:t>
      </w:r>
      <w:r>
        <w:rPr>
          <w:spacing w:val="-4"/>
        </w:rPr>
        <w:t> </w:t>
      </w:r>
      <w:r>
        <w:rPr/>
        <w:t>kisəsinin</w:t>
      </w:r>
      <w:r>
        <w:rPr>
          <w:spacing w:val="-4"/>
        </w:rPr>
        <w:t> </w:t>
      </w:r>
      <w:r>
        <w:rPr/>
        <w:t>funksiyasına</w:t>
      </w:r>
      <w:r>
        <w:rPr>
          <w:spacing w:val="-4"/>
        </w:rPr>
        <w:t> </w:t>
      </w:r>
      <w:r>
        <w:rPr/>
        <w:t>nəzarət</w:t>
      </w:r>
      <w:r>
        <w:rPr>
          <w:spacing w:val="-4"/>
        </w:rPr>
        <w:t> </w:t>
      </w:r>
      <w:r>
        <w:rPr/>
        <w:t>olunmalıdır.</w:t>
      </w:r>
      <w:r>
        <w:rPr>
          <w:spacing w:val="-4"/>
        </w:rPr>
        <w:t> </w:t>
      </w:r>
      <w:r>
        <w:rPr/>
        <w:t>Antibiotiklər mikrofloranın həssaslığı nəzərə alınmaqla təyin olunur. Əsasən geniş spektrli antibiotik təyin olunur. Anaerob flora aşkar olunduqda metronidazol həb şəklində, ağır hallarda isə vena daxilinə təyin olunur. Peritonun qıcıqlanma simptomu yox olduqda və hərarət endikdə antibakterial terapiya 5 gün davam etdirilməlidir. Antibiotiklə yanaşı, dezintoksikasion müalicə aparılır. Reopoliqlükin, 5%-li qlükoza, izotonik natrium-xlorid məhlulu və təzədondurulmuş plazma vena daxilinə köçürülür. Desensibilizasiyaedici preparatlardan, vitaminlərdən, iltihabəleyhinə qeyri-steroidlərdən, immunomodulyatorlardan və mikrosirkulyasiyanı artıran preparatlardan istifadə olunur.</w:t>
      </w:r>
    </w:p>
    <w:p>
      <w:pPr>
        <w:pStyle w:val="BodyText"/>
        <w:spacing w:line="259" w:lineRule="auto" w:before="159"/>
        <w:ind w:left="1702" w:firstLine="11"/>
        <w:jc w:val="left"/>
      </w:pPr>
      <w:r>
        <w:rPr/>
        <w:t>Tuboovarial</w:t>
      </w:r>
      <w:r>
        <w:rPr>
          <w:spacing w:val="-4"/>
        </w:rPr>
        <w:t> </w:t>
      </w:r>
      <w:r>
        <w:rPr/>
        <w:t>şişlərdə</w:t>
      </w:r>
      <w:r>
        <w:rPr>
          <w:spacing w:val="-5"/>
        </w:rPr>
        <w:t> </w:t>
      </w:r>
      <w:r>
        <w:rPr/>
        <w:t>irinin</w:t>
      </w:r>
      <w:r>
        <w:rPr>
          <w:spacing w:val="-4"/>
        </w:rPr>
        <w:t> </w:t>
      </w:r>
      <w:r>
        <w:rPr/>
        <w:t>evakuasiyası</w:t>
      </w:r>
      <w:r>
        <w:rPr>
          <w:spacing w:val="-4"/>
        </w:rPr>
        <w:t> </w:t>
      </w:r>
      <w:r>
        <w:rPr/>
        <w:t>aparılır,</w:t>
      </w:r>
      <w:r>
        <w:rPr>
          <w:spacing w:val="-4"/>
        </w:rPr>
        <w:t> </w:t>
      </w:r>
      <w:r>
        <w:rPr/>
        <w:t>yerinə</w:t>
      </w:r>
      <w:r>
        <w:rPr>
          <w:spacing w:val="-6"/>
        </w:rPr>
        <w:t> </w:t>
      </w:r>
      <w:r>
        <w:rPr/>
        <w:t>antibiotik</w:t>
      </w:r>
      <w:r>
        <w:rPr>
          <w:spacing w:val="-4"/>
        </w:rPr>
        <w:t> </w:t>
      </w:r>
      <w:r>
        <w:rPr/>
        <w:t>yeridilir.</w:t>
      </w:r>
      <w:r>
        <w:rPr>
          <w:spacing w:val="-4"/>
        </w:rPr>
        <w:t> </w:t>
      </w:r>
      <w:r>
        <w:rPr/>
        <w:t>Əgər</w:t>
      </w:r>
      <w:r>
        <w:rPr>
          <w:spacing w:val="-4"/>
        </w:rPr>
        <w:t> </w:t>
      </w:r>
      <w:r>
        <w:rPr/>
        <w:t>xəstənin vəziyyəti yaxşılaşmırsa, bu zaman cərrahi əməliyyat aparılır.</w:t>
      </w:r>
    </w:p>
    <w:p>
      <w:pPr>
        <w:pStyle w:val="BodyText"/>
        <w:spacing w:line="259" w:lineRule="auto" w:before="158"/>
        <w:ind w:left="1702" w:right="780" w:firstLine="708"/>
        <w:jc w:val="left"/>
      </w:pPr>
      <w:r>
        <w:rPr>
          <w:b/>
          <w:i/>
        </w:rPr>
        <w:t>Xroniki</w:t>
      </w:r>
      <w:r>
        <w:rPr/>
        <w:t> </w:t>
      </w:r>
      <w:r>
        <w:rPr>
          <w:b/>
          <w:i/>
        </w:rPr>
        <w:t>adneksit</w:t>
      </w:r>
      <w:r>
        <w:rPr/>
        <w:t> uşaqlıq</w:t>
      </w:r>
      <w:r>
        <w:rPr>
          <w:spacing w:val="-1"/>
        </w:rPr>
        <w:t> </w:t>
      </w:r>
      <w:r>
        <w:rPr/>
        <w:t>artımlarının kəskin və yarımkəskin iltihabi prosesinin nəticəsidir. Orqanizmin reaktivliyi aşağı olduqda, kəskin adneksit adekvat müalicə olunmadıqda halda xroniki adneksit inkişaf edir. Xroniki salpinqooforitdə iltihabı infiltratla yanaşı, uşaqlıq borusunun divarında</w:t>
      </w:r>
      <w:r>
        <w:rPr>
          <w:spacing w:val="-1"/>
        </w:rPr>
        <w:t> </w:t>
      </w:r>
      <w:r>
        <w:rPr/>
        <w:t>birləşdirici toxuma inkişaf edir və</w:t>
      </w:r>
      <w:r>
        <w:rPr>
          <w:spacing w:val="-1"/>
        </w:rPr>
        <w:t> </w:t>
      </w:r>
      <w:r>
        <w:rPr/>
        <w:t>bu da hidrosalpinks</w:t>
      </w:r>
      <w:r>
        <w:rPr>
          <w:spacing w:val="-5"/>
        </w:rPr>
        <w:t> </w:t>
      </w:r>
      <w:r>
        <w:rPr/>
        <w:t>əmələ</w:t>
      </w:r>
      <w:r>
        <w:rPr>
          <w:spacing w:val="-5"/>
        </w:rPr>
        <w:t> </w:t>
      </w:r>
      <w:r>
        <w:rPr/>
        <w:t>gətirir.</w:t>
      </w:r>
      <w:r>
        <w:rPr>
          <w:spacing w:val="-5"/>
        </w:rPr>
        <w:t> </w:t>
      </w:r>
      <w:r>
        <w:rPr/>
        <w:t>Yumurtalıqların</w:t>
      </w:r>
      <w:r>
        <w:rPr>
          <w:spacing w:val="-4"/>
        </w:rPr>
        <w:t> </w:t>
      </w:r>
      <w:r>
        <w:rPr/>
        <w:t>toxumasında</w:t>
      </w:r>
      <w:r>
        <w:rPr>
          <w:spacing w:val="-5"/>
        </w:rPr>
        <w:t> </w:t>
      </w:r>
      <w:r>
        <w:rPr/>
        <w:t>distrofik</w:t>
      </w:r>
      <w:r>
        <w:rPr>
          <w:spacing w:val="-5"/>
        </w:rPr>
        <w:t> </w:t>
      </w:r>
      <w:r>
        <w:rPr/>
        <w:t>dəyişiklik</w:t>
      </w:r>
      <w:r>
        <w:rPr>
          <w:spacing w:val="-5"/>
        </w:rPr>
        <w:t> </w:t>
      </w:r>
      <w:r>
        <w:rPr/>
        <w:t>baş</w:t>
      </w:r>
      <w:r>
        <w:rPr>
          <w:spacing w:val="-5"/>
        </w:rPr>
        <w:t> </w:t>
      </w:r>
      <w:r>
        <w:rPr/>
        <w:t>verir, qan damarlarının daralması nəticəsində mikrosirkulyasiya pozulur və nəticədə cinsi steroid hormonların sintezi pozulur. Belə halda kiçik çanaqda bitişmələr əmələ gəlir.</w:t>
      </w:r>
    </w:p>
    <w:p>
      <w:pPr>
        <w:pStyle w:val="BodyText"/>
        <w:spacing w:line="259" w:lineRule="auto"/>
        <w:ind w:left="1702" w:right="789"/>
        <w:jc w:val="left"/>
      </w:pPr>
      <w:r>
        <w:rPr/>
        <w:t>Uşaqlıq divarları ilə borular, yumurtalıqlar, sidik kisəsi, böyük piylik və bağırsaq ilgəkləri arasında bitişmələr inkişaf edir. Xəstəlik uzun çəkir, vaxtaşırı kəskinləşmələr olur.</w:t>
      </w:r>
      <w:r>
        <w:rPr>
          <w:spacing w:val="-3"/>
        </w:rPr>
        <w:t> </w:t>
      </w:r>
      <w:r>
        <w:rPr/>
        <w:t>Qarının</w:t>
      </w:r>
      <w:r>
        <w:rPr>
          <w:spacing w:val="-3"/>
        </w:rPr>
        <w:t> </w:t>
      </w:r>
      <w:r>
        <w:rPr/>
        <w:t>aşağısında</w:t>
      </w:r>
      <w:r>
        <w:rPr>
          <w:spacing w:val="-3"/>
        </w:rPr>
        <w:t> </w:t>
      </w:r>
      <w:r>
        <w:rPr/>
        <w:t>müxtəlif</w:t>
      </w:r>
      <w:r>
        <w:rPr>
          <w:spacing w:val="-3"/>
        </w:rPr>
        <w:t> </w:t>
      </w:r>
      <w:r>
        <w:rPr/>
        <w:t>intensivli</w:t>
      </w:r>
      <w:r>
        <w:rPr>
          <w:spacing w:val="-3"/>
        </w:rPr>
        <w:t> </w:t>
      </w:r>
      <w:r>
        <w:rPr/>
        <w:t>küt</w:t>
      </w:r>
      <w:r>
        <w:rPr>
          <w:spacing w:val="-3"/>
        </w:rPr>
        <w:t> </w:t>
      </w:r>
      <w:r>
        <w:rPr/>
        <w:t>ağrılar</w:t>
      </w:r>
      <w:r>
        <w:rPr>
          <w:spacing w:val="-3"/>
        </w:rPr>
        <w:t> </w:t>
      </w:r>
      <w:r>
        <w:rPr/>
        <w:t>olur,</w:t>
      </w:r>
      <w:r>
        <w:rPr>
          <w:spacing w:val="-3"/>
        </w:rPr>
        <w:t> </w:t>
      </w:r>
      <w:r>
        <w:rPr/>
        <w:t>ağrı</w:t>
      </w:r>
      <w:r>
        <w:rPr>
          <w:spacing w:val="-3"/>
        </w:rPr>
        <w:t> </w:t>
      </w:r>
      <w:r>
        <w:rPr/>
        <w:t>düz</w:t>
      </w:r>
      <w:r>
        <w:rPr>
          <w:spacing w:val="-4"/>
        </w:rPr>
        <w:t> </w:t>
      </w:r>
      <w:r>
        <w:rPr/>
        <w:t>bağırsağa,</w:t>
      </w:r>
      <w:r>
        <w:rPr>
          <w:spacing w:val="-3"/>
        </w:rPr>
        <w:t> </w:t>
      </w:r>
      <w:r>
        <w:rPr/>
        <w:t>belə,</w:t>
      </w:r>
      <w:r>
        <w:rPr>
          <w:spacing w:val="-3"/>
        </w:rPr>
        <w:t> </w:t>
      </w:r>
      <w:r>
        <w:rPr/>
        <w:t>bud</w:t>
      </w:r>
    </w:p>
    <w:p>
      <w:pPr>
        <w:pStyle w:val="BodyText"/>
        <w:spacing w:after="0" w:line="259" w:lineRule="auto"/>
        <w:jc w:val="left"/>
        <w:sectPr>
          <w:pgSz w:w="11910" w:h="16840"/>
          <w:pgMar w:top="1040" w:bottom="280" w:left="708" w:right="141"/>
        </w:sectPr>
      </w:pPr>
    </w:p>
    <w:p>
      <w:pPr>
        <w:pStyle w:val="BodyText"/>
        <w:spacing w:line="259" w:lineRule="auto" w:before="73"/>
        <w:ind w:left="1702" w:right="715"/>
        <w:jc w:val="left"/>
      </w:pPr>
      <w:r>
        <w:rPr/>
        <w:t>nahiyəsinə irradiasiya edir. Çox zaman xəstələrdə psixoemosional və vegetativ pozulmalar</w:t>
      </w:r>
      <w:r>
        <w:rPr>
          <w:spacing w:val="-6"/>
        </w:rPr>
        <w:t> </w:t>
      </w:r>
      <w:r>
        <w:rPr/>
        <w:t>(yuxusuzluq,</w:t>
      </w:r>
      <w:r>
        <w:rPr>
          <w:spacing w:val="-3"/>
        </w:rPr>
        <w:t> </w:t>
      </w:r>
      <w:r>
        <w:rPr/>
        <w:t>nevroz)</w:t>
      </w:r>
      <w:r>
        <w:rPr>
          <w:spacing w:val="-4"/>
        </w:rPr>
        <w:t> </w:t>
      </w:r>
      <w:r>
        <w:rPr/>
        <w:t>baş</w:t>
      </w:r>
      <w:r>
        <w:rPr>
          <w:spacing w:val="-5"/>
        </w:rPr>
        <w:t> </w:t>
      </w:r>
      <w:r>
        <w:rPr/>
        <w:t>verir.</w:t>
      </w:r>
      <w:r>
        <w:rPr>
          <w:spacing w:val="-3"/>
        </w:rPr>
        <w:t> </w:t>
      </w:r>
      <w:r>
        <w:rPr/>
        <w:t>Aybaşı,</w:t>
      </w:r>
      <w:r>
        <w:rPr>
          <w:spacing w:val="-4"/>
        </w:rPr>
        <w:t> </w:t>
      </w:r>
      <w:r>
        <w:rPr/>
        <w:t>stress,</w:t>
      </w:r>
      <w:r>
        <w:rPr>
          <w:spacing w:val="-4"/>
        </w:rPr>
        <w:t> </w:t>
      </w:r>
      <w:r>
        <w:rPr/>
        <w:t>soyuqlama</w:t>
      </w:r>
      <w:r>
        <w:rPr>
          <w:spacing w:val="-5"/>
        </w:rPr>
        <w:t> </w:t>
      </w:r>
      <w:r>
        <w:rPr/>
        <w:t>zamanı</w:t>
      </w:r>
      <w:r>
        <w:rPr>
          <w:spacing w:val="-4"/>
        </w:rPr>
        <w:t> </w:t>
      </w:r>
      <w:r>
        <w:rPr/>
        <w:t>ağrılar</w:t>
      </w:r>
      <w:r>
        <w:rPr>
          <w:spacing w:val="-4"/>
        </w:rPr>
        <w:t> </w:t>
      </w:r>
      <w:r>
        <w:rPr/>
        <w:t>artır. Xroniki salpinqitlərdə aybaşı menometrorragiya, hipomenstruasiya tipdə pozulur.</w:t>
      </w:r>
    </w:p>
    <w:p>
      <w:pPr>
        <w:pStyle w:val="BodyText"/>
        <w:spacing w:line="259" w:lineRule="auto" w:before="2"/>
        <w:ind w:left="1702" w:right="760" w:hanging="1"/>
        <w:jc w:val="left"/>
      </w:pPr>
      <w:r>
        <w:rPr/>
        <w:t>Aybaşının</w:t>
      </w:r>
      <w:r>
        <w:rPr>
          <w:spacing w:val="-2"/>
        </w:rPr>
        <w:t> </w:t>
      </w:r>
      <w:r>
        <w:rPr/>
        <w:t>pozulması</w:t>
      </w:r>
      <w:r>
        <w:rPr>
          <w:spacing w:val="-2"/>
        </w:rPr>
        <w:t> </w:t>
      </w:r>
      <w:r>
        <w:rPr/>
        <w:t>anovulyasiya</w:t>
      </w:r>
      <w:r>
        <w:rPr>
          <w:spacing w:val="-3"/>
        </w:rPr>
        <w:t> </w:t>
      </w:r>
      <w:r>
        <w:rPr/>
        <w:t>ilə</w:t>
      </w:r>
      <w:r>
        <w:rPr>
          <w:spacing w:val="-4"/>
        </w:rPr>
        <w:t> </w:t>
      </w:r>
      <w:r>
        <w:rPr/>
        <w:t>və</w:t>
      </w:r>
      <w:r>
        <w:rPr>
          <w:spacing w:val="-3"/>
        </w:rPr>
        <w:t> </w:t>
      </w:r>
      <w:r>
        <w:rPr/>
        <w:t>ya</w:t>
      </w:r>
      <w:r>
        <w:rPr>
          <w:spacing w:val="-3"/>
        </w:rPr>
        <w:t> </w:t>
      </w:r>
      <w:r>
        <w:rPr/>
        <w:t>sarı</w:t>
      </w:r>
      <w:r>
        <w:rPr>
          <w:spacing w:val="-2"/>
        </w:rPr>
        <w:t> </w:t>
      </w:r>
      <w:r>
        <w:rPr/>
        <w:t>cismin</w:t>
      </w:r>
      <w:r>
        <w:rPr>
          <w:spacing w:val="-2"/>
        </w:rPr>
        <w:t> </w:t>
      </w:r>
      <w:r>
        <w:rPr/>
        <w:t>çatışmazlığı</w:t>
      </w:r>
      <w:r>
        <w:rPr>
          <w:spacing w:val="-2"/>
        </w:rPr>
        <w:t> </w:t>
      </w:r>
      <w:r>
        <w:rPr/>
        <w:t>ilə</w:t>
      </w:r>
      <w:r>
        <w:rPr>
          <w:spacing w:val="-4"/>
        </w:rPr>
        <w:t> </w:t>
      </w:r>
      <w:r>
        <w:rPr/>
        <w:t>müşahidə</w:t>
      </w:r>
      <w:r>
        <w:rPr>
          <w:spacing w:val="-3"/>
        </w:rPr>
        <w:t> </w:t>
      </w:r>
      <w:r>
        <w:rPr/>
        <w:t>olunur. Xəstələrdə sonsuzluq olur, buna səbəb yumurtalıqlarda steroidogenezin pozulması və boru-peritoneal</w:t>
      </w:r>
      <w:r>
        <w:rPr>
          <w:spacing w:val="-4"/>
        </w:rPr>
        <w:t> </w:t>
      </w:r>
      <w:r>
        <w:rPr/>
        <w:t>faktordur.</w:t>
      </w:r>
      <w:r>
        <w:rPr>
          <w:spacing w:val="-4"/>
        </w:rPr>
        <w:t> </w:t>
      </w:r>
      <w:r>
        <w:rPr/>
        <w:t>Bəzən</w:t>
      </w:r>
      <w:r>
        <w:rPr>
          <w:spacing w:val="-4"/>
        </w:rPr>
        <w:t> </w:t>
      </w:r>
      <w:r>
        <w:rPr/>
        <w:t>xroniki</w:t>
      </w:r>
      <w:r>
        <w:rPr>
          <w:spacing w:val="-4"/>
        </w:rPr>
        <w:t> </w:t>
      </w:r>
      <w:r>
        <w:rPr/>
        <w:t>adneksit</w:t>
      </w:r>
      <w:r>
        <w:rPr>
          <w:spacing w:val="-3"/>
        </w:rPr>
        <w:t> </w:t>
      </w:r>
      <w:r>
        <w:rPr/>
        <w:t>uşaqlıqdankənar</w:t>
      </w:r>
      <w:r>
        <w:rPr>
          <w:spacing w:val="-4"/>
        </w:rPr>
        <w:t> </w:t>
      </w:r>
      <w:r>
        <w:rPr/>
        <w:t>hamiləliyə</w:t>
      </w:r>
      <w:r>
        <w:rPr>
          <w:spacing w:val="-5"/>
        </w:rPr>
        <w:t> </w:t>
      </w:r>
      <w:r>
        <w:rPr/>
        <w:t>səbəb</w:t>
      </w:r>
      <w:r>
        <w:rPr>
          <w:spacing w:val="-4"/>
        </w:rPr>
        <w:t> </w:t>
      </w:r>
      <w:r>
        <w:rPr/>
        <w:t>olur. Xəstəliyin tez-tez kəskinləşməsi seksual pozulmalara (dispareuniya, libidonun zəifləməsinə) səbəb olur. Kəskinləşmə zamanı ağrılar artır, bədənin hərarəti yüksəlir və uşaqlıq</w:t>
      </w:r>
      <w:r>
        <w:rPr>
          <w:spacing w:val="-1"/>
        </w:rPr>
        <w:t> </w:t>
      </w:r>
      <w:r>
        <w:rPr/>
        <w:t>yolundan</w:t>
      </w:r>
      <w:r>
        <w:rPr>
          <w:spacing w:val="-1"/>
        </w:rPr>
        <w:t> </w:t>
      </w:r>
      <w:r>
        <w:rPr/>
        <w:t>irinli</w:t>
      </w:r>
      <w:r>
        <w:rPr>
          <w:spacing w:val="-1"/>
        </w:rPr>
        <w:t> </w:t>
      </w:r>
      <w:r>
        <w:rPr/>
        <w:t>ifrazat</w:t>
      </w:r>
      <w:r>
        <w:rPr>
          <w:spacing w:val="-1"/>
        </w:rPr>
        <w:t> </w:t>
      </w:r>
      <w:r>
        <w:rPr/>
        <w:t>gəlir.</w:t>
      </w:r>
      <w:r>
        <w:rPr>
          <w:spacing w:val="-1"/>
        </w:rPr>
        <w:t> </w:t>
      </w:r>
      <w:r>
        <w:rPr/>
        <w:t>Xroniki</w:t>
      </w:r>
      <w:r>
        <w:rPr>
          <w:spacing w:val="-1"/>
        </w:rPr>
        <w:t> </w:t>
      </w:r>
      <w:r>
        <w:rPr/>
        <w:t>salpinqooforitin</w:t>
      </w:r>
      <w:r>
        <w:rPr>
          <w:spacing w:val="-1"/>
        </w:rPr>
        <w:t> </w:t>
      </w:r>
      <w:r>
        <w:rPr/>
        <w:t>diaqnozu</w:t>
      </w:r>
      <w:r>
        <w:rPr>
          <w:spacing w:val="-1"/>
        </w:rPr>
        <w:t> </w:t>
      </w:r>
      <w:r>
        <w:rPr/>
        <w:t>çətinliklə</w:t>
      </w:r>
      <w:r>
        <w:rPr>
          <w:spacing w:val="-2"/>
        </w:rPr>
        <w:t> </w:t>
      </w:r>
      <w:r>
        <w:rPr/>
        <w:t>qoyulur, çünki kiçik çanaq nahiyəsində ağrılara bir çox xəstəliklər səbəb ola bilər (endometrioz, yumurtalıqların şişləri və kistaları, kolpit və s.). Diaqnoz qoymağa bimanual müayinə və histerosalpinqoqrafiya kömək edir. Ginekoloji müayinə zamanı uşaqlığın mütəhərrikliyinin məhdudlaşması, artımlar nahiyəsində uzunsov formada törəmənin olması aşkar olunur. Histerosalpinqoqrafiya və hidrosonoqrafiya zamanı kontrast maddə bağlı</w:t>
      </w:r>
      <w:r>
        <w:rPr>
          <w:spacing w:val="-3"/>
        </w:rPr>
        <w:t> </w:t>
      </w:r>
      <w:r>
        <w:rPr/>
        <w:t>boşluqda</w:t>
      </w:r>
      <w:r>
        <w:rPr>
          <w:spacing w:val="-4"/>
        </w:rPr>
        <w:t> </w:t>
      </w:r>
      <w:r>
        <w:rPr/>
        <w:t>toplanır</w:t>
      </w:r>
      <w:r>
        <w:rPr>
          <w:spacing w:val="-3"/>
        </w:rPr>
        <w:t> </w:t>
      </w:r>
      <w:r>
        <w:rPr/>
        <w:t>və</w:t>
      </w:r>
      <w:r>
        <w:rPr>
          <w:spacing w:val="-5"/>
        </w:rPr>
        <w:t> </w:t>
      </w:r>
      <w:r>
        <w:rPr/>
        <w:t>bu</w:t>
      </w:r>
      <w:r>
        <w:rPr>
          <w:spacing w:val="-3"/>
        </w:rPr>
        <w:t> </w:t>
      </w:r>
      <w:r>
        <w:rPr/>
        <w:t>da</w:t>
      </w:r>
      <w:r>
        <w:rPr>
          <w:spacing w:val="-4"/>
        </w:rPr>
        <w:t> </w:t>
      </w:r>
      <w:r>
        <w:rPr/>
        <w:t>diaqnozu</w:t>
      </w:r>
      <w:r>
        <w:rPr>
          <w:spacing w:val="-3"/>
        </w:rPr>
        <w:t> </w:t>
      </w:r>
      <w:r>
        <w:rPr/>
        <w:t>dəqiqləşdirir.</w:t>
      </w:r>
      <w:r>
        <w:rPr>
          <w:spacing w:val="-3"/>
        </w:rPr>
        <w:t> </w:t>
      </w:r>
      <w:r>
        <w:rPr/>
        <w:t>Xəstəlik</w:t>
      </w:r>
      <w:r>
        <w:rPr>
          <w:spacing w:val="-3"/>
        </w:rPr>
        <w:t> </w:t>
      </w:r>
      <w:r>
        <w:rPr/>
        <w:t>uzun</w:t>
      </w:r>
      <w:r>
        <w:rPr>
          <w:spacing w:val="-3"/>
        </w:rPr>
        <w:t> </w:t>
      </w:r>
      <w:r>
        <w:rPr/>
        <w:t>müddət</w:t>
      </w:r>
      <w:r>
        <w:rPr>
          <w:spacing w:val="-3"/>
        </w:rPr>
        <w:t> </w:t>
      </w:r>
      <w:r>
        <w:rPr/>
        <w:t>çəkərsə</w:t>
      </w:r>
      <w:r>
        <w:rPr>
          <w:spacing w:val="-4"/>
        </w:rPr>
        <w:t> </w:t>
      </w:r>
      <w:r>
        <w:rPr/>
        <w:t>və aparılan konservativ müalicə effektsiz olarsa, laparoskopiya əməliyyatı olunmalıdır.</w:t>
      </w:r>
    </w:p>
    <w:p>
      <w:pPr>
        <w:pStyle w:val="BodyText"/>
        <w:spacing w:line="259" w:lineRule="auto"/>
        <w:ind w:left="1702" w:right="886"/>
        <w:jc w:val="left"/>
      </w:pPr>
      <w:r>
        <w:rPr/>
        <w:t>Laparoskopiya</w:t>
      </w:r>
      <w:r>
        <w:rPr>
          <w:spacing w:val="-4"/>
        </w:rPr>
        <w:t> </w:t>
      </w:r>
      <w:r>
        <w:rPr/>
        <w:t>zamanı</w:t>
      </w:r>
      <w:r>
        <w:rPr>
          <w:spacing w:val="-4"/>
        </w:rPr>
        <w:t> </w:t>
      </w:r>
      <w:r>
        <w:rPr/>
        <w:t>kiçik</w:t>
      </w:r>
      <w:r>
        <w:rPr>
          <w:spacing w:val="-4"/>
        </w:rPr>
        <w:t> </w:t>
      </w:r>
      <w:r>
        <w:rPr/>
        <w:t>çanaq</w:t>
      </w:r>
      <w:r>
        <w:rPr>
          <w:spacing w:val="-4"/>
        </w:rPr>
        <w:t> </w:t>
      </w:r>
      <w:r>
        <w:rPr/>
        <w:t>boşluğunda</w:t>
      </w:r>
      <w:r>
        <w:rPr>
          <w:spacing w:val="-5"/>
        </w:rPr>
        <w:t> </w:t>
      </w:r>
      <w:r>
        <w:rPr/>
        <w:t>bitişmələr</w:t>
      </w:r>
      <w:r>
        <w:rPr>
          <w:spacing w:val="-4"/>
        </w:rPr>
        <w:t> </w:t>
      </w:r>
      <w:r>
        <w:rPr/>
        <w:t>prosesi,</w:t>
      </w:r>
      <w:r>
        <w:rPr>
          <w:spacing w:val="-4"/>
        </w:rPr>
        <w:t> </w:t>
      </w:r>
      <w:r>
        <w:rPr/>
        <w:t>hidrosalpinks,</w:t>
      </w:r>
      <w:r>
        <w:rPr>
          <w:spacing w:val="-4"/>
        </w:rPr>
        <w:t> </w:t>
      </w:r>
      <w:r>
        <w:rPr/>
        <w:t>boruda seroz ekssudatla dolu olan boşluqlar (hidaditlər) aşkar olunur. Çox zaman spesifik infeksiyaların nəticəsində qaraciyər və diafraqma arasında bitişmələr əmələ gəlir, buna </w:t>
      </w:r>
      <w:r>
        <w:rPr>
          <w:i/>
        </w:rPr>
        <w:t>Fits-Xyu-Kurtis</w:t>
      </w:r>
      <w:r>
        <w:rPr/>
        <w:t> </w:t>
      </w:r>
      <w:r>
        <w:rPr>
          <w:i/>
        </w:rPr>
        <w:t>sindromu</w:t>
      </w:r>
      <w:r>
        <w:rPr/>
        <w:t> deyilir.</w:t>
      </w:r>
    </w:p>
    <w:p>
      <w:pPr>
        <w:pStyle w:val="BodyText"/>
        <w:ind w:left="0"/>
        <w:jc w:val="left"/>
      </w:pPr>
    </w:p>
    <w:p>
      <w:pPr>
        <w:pStyle w:val="BodyText"/>
        <w:spacing w:before="62"/>
        <w:ind w:left="0"/>
        <w:jc w:val="left"/>
      </w:pPr>
    </w:p>
    <w:p>
      <w:pPr>
        <w:pStyle w:val="Heading4"/>
        <w:ind w:left="2410"/>
      </w:pPr>
      <w:r>
        <w:rPr>
          <w:spacing w:val="-2"/>
        </w:rPr>
        <w:t>Parametrit</w:t>
      </w:r>
    </w:p>
    <w:p>
      <w:pPr>
        <w:pStyle w:val="BodyText"/>
        <w:spacing w:line="259" w:lineRule="auto" w:before="183"/>
        <w:ind w:left="1702" w:right="780" w:firstLine="708"/>
        <w:jc w:val="left"/>
      </w:pPr>
      <w:r>
        <w:rPr>
          <w:b/>
        </w:rPr>
        <w:t>Parametrit</w:t>
      </w:r>
      <w:r>
        <w:rPr/>
        <w:t> uşaqlığın ətrafında olan piy hüceyrəli toxumanın iltihabıdır. Əgər kiçik</w:t>
      </w:r>
      <w:r>
        <w:rPr>
          <w:spacing w:val="-4"/>
        </w:rPr>
        <w:t> </w:t>
      </w:r>
      <w:r>
        <w:rPr/>
        <w:t>çanağın</w:t>
      </w:r>
      <w:r>
        <w:rPr>
          <w:spacing w:val="-4"/>
        </w:rPr>
        <w:t> </w:t>
      </w:r>
      <w:r>
        <w:rPr/>
        <w:t>bütünlüklə</w:t>
      </w:r>
      <w:r>
        <w:rPr>
          <w:spacing w:val="-3"/>
        </w:rPr>
        <w:t> </w:t>
      </w:r>
      <w:r>
        <w:rPr/>
        <w:t>piy</w:t>
      </w:r>
      <w:r>
        <w:rPr>
          <w:spacing w:val="-4"/>
        </w:rPr>
        <w:t> </w:t>
      </w:r>
      <w:r>
        <w:rPr/>
        <w:t>toxuması</w:t>
      </w:r>
      <w:r>
        <w:rPr>
          <w:spacing w:val="-4"/>
        </w:rPr>
        <w:t> </w:t>
      </w:r>
      <w:r>
        <w:rPr/>
        <w:t>iltihabi</w:t>
      </w:r>
      <w:r>
        <w:rPr>
          <w:spacing w:val="-4"/>
        </w:rPr>
        <w:t> </w:t>
      </w:r>
      <w:r>
        <w:rPr/>
        <w:t>prosesə</w:t>
      </w:r>
      <w:r>
        <w:rPr>
          <w:spacing w:val="-6"/>
        </w:rPr>
        <w:t> </w:t>
      </w:r>
      <w:r>
        <w:rPr/>
        <w:t>cəlb</w:t>
      </w:r>
      <w:r>
        <w:rPr>
          <w:spacing w:val="-4"/>
        </w:rPr>
        <w:t> </w:t>
      </w:r>
      <w:r>
        <w:rPr/>
        <w:t>olunursa,</w:t>
      </w:r>
      <w:r>
        <w:rPr>
          <w:spacing w:val="-4"/>
        </w:rPr>
        <w:t> </w:t>
      </w:r>
      <w:r>
        <w:rPr/>
        <w:t>buna</w:t>
      </w:r>
      <w:r>
        <w:rPr>
          <w:spacing w:val="-2"/>
        </w:rPr>
        <w:t> </w:t>
      </w:r>
      <w:r>
        <w:rPr>
          <w:i/>
        </w:rPr>
        <w:t>pelviosellulit</w:t>
      </w:r>
      <w:r>
        <w:rPr/>
        <w:t> deyilir. Parametritin inkişafına stafilokokk, streptokokk, bağırsaq çöpləri, anaerob infeksiya və ya assosiasiya olunmuş mikroorqanizmlər səbəb olur. Uşaqlıq boşluğunun qaşınması, uşaqlıqdaxili spiralların yeridilməsi, uşaqlıq boynunda aparılan əməliyyat, intraliqamentar şişlərin soyulması və çıxarılması infeksiyanın parametriuma keçməsinə səbəb ola bilər.</w:t>
      </w:r>
    </w:p>
    <w:p>
      <w:pPr>
        <w:pStyle w:val="BodyText"/>
        <w:spacing w:line="259" w:lineRule="auto" w:before="158"/>
        <w:ind w:left="1702" w:right="780" w:firstLine="707"/>
        <w:jc w:val="left"/>
      </w:pPr>
      <w:r>
        <w:rPr/>
        <w:t>Parametritin inkişafında 3 mərhələ qeyd olunur: infiltrasiya, ekssudasiya və ekssudatın bərkimə mərhələsi. Çox zaman ekssudat seroz olur, çox nadir hallarda irinləyir. Ekssudatın rezorbsiyası nəticəsində infiltrat sorulur, fibroz birləşdirici toxuma əmələ gəlir və bu, uşaqlığın iltihabi proses olan tərəfə əyilməsinə səbəb olur. Əgər ekssudat</w:t>
      </w:r>
      <w:r>
        <w:rPr>
          <w:spacing w:val="-3"/>
        </w:rPr>
        <w:t> </w:t>
      </w:r>
      <w:r>
        <w:rPr/>
        <w:t>irinləyirsə,</w:t>
      </w:r>
      <w:r>
        <w:rPr>
          <w:spacing w:val="-3"/>
        </w:rPr>
        <w:t> </w:t>
      </w:r>
      <w:r>
        <w:rPr/>
        <w:t>bu</w:t>
      </w:r>
      <w:r>
        <w:rPr>
          <w:spacing w:val="-3"/>
        </w:rPr>
        <w:t> </w:t>
      </w:r>
      <w:r>
        <w:rPr/>
        <w:t>zaman</w:t>
      </w:r>
      <w:r>
        <w:rPr>
          <w:spacing w:val="-3"/>
        </w:rPr>
        <w:t> </w:t>
      </w:r>
      <w:r>
        <w:rPr/>
        <w:t>irinli</w:t>
      </w:r>
      <w:r>
        <w:rPr>
          <w:spacing w:val="-3"/>
        </w:rPr>
        <w:t> </w:t>
      </w:r>
      <w:r>
        <w:rPr/>
        <w:t>parametrit</w:t>
      </w:r>
      <w:r>
        <w:rPr>
          <w:spacing w:val="-3"/>
        </w:rPr>
        <w:t> </w:t>
      </w:r>
      <w:r>
        <w:rPr/>
        <w:t>inkişaf</w:t>
      </w:r>
      <w:r>
        <w:rPr>
          <w:spacing w:val="-4"/>
        </w:rPr>
        <w:t> </w:t>
      </w:r>
      <w:r>
        <w:rPr/>
        <w:t>edir.</w:t>
      </w:r>
      <w:r>
        <w:rPr>
          <w:spacing w:val="-2"/>
        </w:rPr>
        <w:t> </w:t>
      </w:r>
      <w:r>
        <w:rPr/>
        <w:t>İrin</w:t>
      </w:r>
      <w:r>
        <w:rPr>
          <w:spacing w:val="-3"/>
        </w:rPr>
        <w:t> </w:t>
      </w:r>
      <w:r>
        <w:rPr/>
        <w:t>düz</w:t>
      </w:r>
      <w:r>
        <w:rPr>
          <w:spacing w:val="-4"/>
        </w:rPr>
        <w:t> </w:t>
      </w:r>
      <w:r>
        <w:rPr/>
        <w:t>bağırsağa,</w:t>
      </w:r>
      <w:r>
        <w:rPr>
          <w:spacing w:val="-3"/>
        </w:rPr>
        <w:t> </w:t>
      </w:r>
      <w:r>
        <w:rPr/>
        <w:t>bəzən</w:t>
      </w:r>
      <w:r>
        <w:rPr>
          <w:spacing w:val="-3"/>
        </w:rPr>
        <w:t> </w:t>
      </w:r>
      <w:r>
        <w:rPr/>
        <w:t>də sidik kisəsinə açıla bilər. Uşaqlıq ətrafında yerləşən piy toxumasının topoqrafiyasından asılı olaraq, parametrit ön, arxa və yan parametriuma bölünür.</w:t>
      </w:r>
    </w:p>
    <w:p>
      <w:pPr>
        <w:pStyle w:val="BodyText"/>
        <w:spacing w:before="158"/>
        <w:ind w:left="2410"/>
        <w:jc w:val="left"/>
      </w:pPr>
      <w:r>
        <w:rPr/>
        <w:t>Çox</w:t>
      </w:r>
      <w:r>
        <w:rPr>
          <w:spacing w:val="-2"/>
        </w:rPr>
        <w:t> </w:t>
      </w:r>
      <w:r>
        <w:rPr/>
        <w:t>zaman</w:t>
      </w:r>
      <w:r>
        <w:rPr>
          <w:spacing w:val="-1"/>
        </w:rPr>
        <w:t> </w:t>
      </w:r>
      <w:r>
        <w:rPr/>
        <w:t>yan</w:t>
      </w:r>
      <w:r>
        <w:rPr>
          <w:spacing w:val="-1"/>
        </w:rPr>
        <w:t> </w:t>
      </w:r>
      <w:r>
        <w:rPr/>
        <w:t>parametrit</w:t>
      </w:r>
      <w:r>
        <w:rPr>
          <w:spacing w:val="-1"/>
        </w:rPr>
        <w:t> </w:t>
      </w:r>
      <w:r>
        <w:rPr/>
        <w:t>uşaqlığın</w:t>
      </w:r>
      <w:r>
        <w:rPr>
          <w:spacing w:val="-1"/>
        </w:rPr>
        <w:t> </w:t>
      </w:r>
      <w:r>
        <w:rPr/>
        <w:t>yan</w:t>
      </w:r>
      <w:r>
        <w:rPr>
          <w:spacing w:val="-1"/>
        </w:rPr>
        <w:t> </w:t>
      </w:r>
      <w:r>
        <w:rPr/>
        <w:t>tərəfində yerləşir</w:t>
      </w:r>
      <w:r>
        <w:rPr>
          <w:spacing w:val="-1"/>
        </w:rPr>
        <w:t> </w:t>
      </w:r>
      <w:r>
        <w:rPr/>
        <w:t>və</w:t>
      </w:r>
      <w:r>
        <w:rPr>
          <w:spacing w:val="-2"/>
        </w:rPr>
        <w:t> </w:t>
      </w:r>
      <w:r>
        <w:rPr/>
        <w:t>kiçik</w:t>
      </w:r>
      <w:r>
        <w:rPr>
          <w:spacing w:val="1"/>
        </w:rPr>
        <w:t> </w:t>
      </w:r>
      <w:r>
        <w:rPr/>
        <w:t>çanağın</w:t>
      </w:r>
      <w:r>
        <w:rPr>
          <w:spacing w:val="1"/>
        </w:rPr>
        <w:t> </w:t>
      </w:r>
      <w:r>
        <w:rPr>
          <w:spacing w:val="-5"/>
        </w:rPr>
        <w:t>yan</w:t>
      </w:r>
    </w:p>
    <w:p>
      <w:pPr>
        <w:pStyle w:val="BodyText"/>
        <w:spacing w:before="21"/>
        <w:ind w:left="1702"/>
        <w:jc w:val="left"/>
      </w:pPr>
      <w:r>
        <w:rPr/>
        <w:t>hissəsinə</w:t>
      </w:r>
      <w:r>
        <w:rPr>
          <w:spacing w:val="-4"/>
        </w:rPr>
        <w:t> </w:t>
      </w:r>
      <w:r>
        <w:rPr/>
        <w:t>yayılır. Belə</w:t>
      </w:r>
      <w:r>
        <w:rPr>
          <w:spacing w:val="-3"/>
        </w:rPr>
        <w:t> </w:t>
      </w:r>
      <w:r>
        <w:rPr/>
        <w:t>halda uşaqlıq</w:t>
      </w:r>
      <w:r>
        <w:rPr>
          <w:spacing w:val="-1"/>
        </w:rPr>
        <w:t> </w:t>
      </w:r>
      <w:r>
        <w:rPr/>
        <w:t>yolunun yan tağı</w:t>
      </w:r>
      <w:r>
        <w:rPr>
          <w:spacing w:val="-1"/>
        </w:rPr>
        <w:t> </w:t>
      </w:r>
      <w:r>
        <w:rPr/>
        <w:t>hamarlaşır və</w:t>
      </w:r>
      <w:r>
        <w:rPr>
          <w:spacing w:val="-3"/>
        </w:rPr>
        <w:t> </w:t>
      </w:r>
      <w:r>
        <w:rPr/>
        <w:t>selikli qişa </w:t>
      </w:r>
      <w:r>
        <w:rPr>
          <w:spacing w:val="-2"/>
        </w:rPr>
        <w:t>sərtləşir.</w:t>
      </w:r>
    </w:p>
    <w:p>
      <w:pPr>
        <w:pStyle w:val="BodyText"/>
        <w:spacing w:line="259" w:lineRule="auto" w:before="183"/>
        <w:ind w:left="1702" w:firstLine="708"/>
        <w:jc w:val="left"/>
      </w:pPr>
      <w:r>
        <w:rPr/>
        <w:t>Ön</w:t>
      </w:r>
      <w:r>
        <w:rPr>
          <w:spacing w:val="-3"/>
        </w:rPr>
        <w:t> </w:t>
      </w:r>
      <w:r>
        <w:rPr/>
        <w:t>parametritlərdə</w:t>
      </w:r>
      <w:r>
        <w:rPr>
          <w:spacing w:val="-4"/>
        </w:rPr>
        <w:t> </w:t>
      </w:r>
      <w:r>
        <w:rPr/>
        <w:t>infiltrat</w:t>
      </w:r>
      <w:r>
        <w:rPr>
          <w:spacing w:val="-3"/>
        </w:rPr>
        <w:t> </w:t>
      </w:r>
      <w:r>
        <w:rPr/>
        <w:t>uşaqlıqdan</w:t>
      </w:r>
      <w:r>
        <w:rPr>
          <w:spacing w:val="-3"/>
        </w:rPr>
        <w:t> </w:t>
      </w:r>
      <w:r>
        <w:rPr/>
        <w:t>öndə</w:t>
      </w:r>
      <w:r>
        <w:rPr>
          <w:spacing w:val="-5"/>
        </w:rPr>
        <w:t> </w:t>
      </w:r>
      <w:r>
        <w:rPr/>
        <w:t>yerləşir</w:t>
      </w:r>
      <w:r>
        <w:rPr>
          <w:spacing w:val="-3"/>
        </w:rPr>
        <w:t> </w:t>
      </w:r>
      <w:r>
        <w:rPr/>
        <w:t>və</w:t>
      </w:r>
      <w:r>
        <w:rPr>
          <w:spacing w:val="-4"/>
        </w:rPr>
        <w:t> </w:t>
      </w:r>
      <w:r>
        <w:rPr/>
        <w:t>uşaqlıq</w:t>
      </w:r>
      <w:r>
        <w:rPr>
          <w:spacing w:val="-3"/>
        </w:rPr>
        <w:t> </w:t>
      </w:r>
      <w:r>
        <w:rPr/>
        <w:t>yolunun</w:t>
      </w:r>
      <w:r>
        <w:rPr>
          <w:spacing w:val="-3"/>
        </w:rPr>
        <w:t> </w:t>
      </w:r>
      <w:r>
        <w:rPr/>
        <w:t>ön</w:t>
      </w:r>
      <w:r>
        <w:rPr>
          <w:spacing w:val="-3"/>
        </w:rPr>
        <w:t> </w:t>
      </w:r>
      <w:r>
        <w:rPr/>
        <w:t>tağını hamarlaşdırır. İnfiltrat sidik kisəsiətrafı piy toxumasına və qarnın ön divarına yayılır.</w:t>
      </w:r>
    </w:p>
    <w:p>
      <w:pPr>
        <w:pStyle w:val="BodyText"/>
        <w:spacing w:line="275" w:lineRule="exact"/>
        <w:ind w:left="1702"/>
        <w:jc w:val="left"/>
      </w:pPr>
      <w:r>
        <w:rPr/>
        <w:t>Arxa</w:t>
      </w:r>
      <w:r>
        <w:rPr>
          <w:spacing w:val="-4"/>
        </w:rPr>
        <w:t> </w:t>
      </w:r>
      <w:r>
        <w:rPr/>
        <w:t>parametritdə</w:t>
      </w:r>
      <w:r>
        <w:rPr>
          <w:spacing w:val="-2"/>
        </w:rPr>
        <w:t> </w:t>
      </w:r>
      <w:r>
        <w:rPr/>
        <w:t>uşaqlıqla</w:t>
      </w:r>
      <w:r>
        <w:rPr>
          <w:spacing w:val="-1"/>
        </w:rPr>
        <w:t> </w:t>
      </w:r>
      <w:r>
        <w:rPr/>
        <w:t>düz</w:t>
      </w:r>
      <w:r>
        <w:rPr>
          <w:spacing w:val="-2"/>
        </w:rPr>
        <w:t> </w:t>
      </w:r>
      <w:r>
        <w:rPr/>
        <w:t>bağırsaq</w:t>
      </w:r>
      <w:r>
        <w:rPr>
          <w:spacing w:val="1"/>
        </w:rPr>
        <w:t> </w:t>
      </w:r>
      <w:r>
        <w:rPr/>
        <w:t>arasında yerləşən piy</w:t>
      </w:r>
      <w:r>
        <w:rPr>
          <w:spacing w:val="-1"/>
        </w:rPr>
        <w:t> </w:t>
      </w:r>
      <w:r>
        <w:rPr/>
        <w:t>toxuması</w:t>
      </w:r>
      <w:r>
        <w:rPr>
          <w:spacing w:val="-1"/>
        </w:rPr>
        <w:t> </w:t>
      </w:r>
      <w:r>
        <w:rPr/>
        <w:t>iltihabi </w:t>
      </w:r>
      <w:r>
        <w:rPr>
          <w:spacing w:val="-2"/>
        </w:rPr>
        <w:t>prosesə</w:t>
      </w:r>
    </w:p>
    <w:p>
      <w:pPr>
        <w:pStyle w:val="BodyText"/>
        <w:spacing w:before="22"/>
        <w:ind w:left="1702"/>
        <w:jc w:val="left"/>
      </w:pPr>
      <w:r>
        <w:rPr/>
        <w:t>cəlb</w:t>
      </w:r>
      <w:r>
        <w:rPr>
          <w:spacing w:val="-2"/>
        </w:rPr>
        <w:t> olunur.</w:t>
      </w:r>
    </w:p>
    <w:p>
      <w:pPr>
        <w:pStyle w:val="BodyText"/>
        <w:spacing w:line="259" w:lineRule="auto" w:before="182"/>
        <w:ind w:left="1702" w:right="833" w:firstLine="708"/>
        <w:jc w:val="left"/>
      </w:pPr>
      <w:r>
        <w:rPr/>
        <w:t>Xəstə qarnın aşağı nahiyəsində, beldə olan ağrılardan, hərarətin yüksəlməsindən (38-39 ºC ), baş ağrısından, ağızda quruluqdan, iştahanın olmamasından və yuxunun pozulmasından</w:t>
      </w:r>
      <w:r>
        <w:rPr>
          <w:spacing w:val="-4"/>
        </w:rPr>
        <w:t> </w:t>
      </w:r>
      <w:r>
        <w:rPr/>
        <w:t>şikayət</w:t>
      </w:r>
      <w:r>
        <w:rPr>
          <w:spacing w:val="-4"/>
        </w:rPr>
        <w:t> </w:t>
      </w:r>
      <w:r>
        <w:rPr/>
        <w:t>edir.</w:t>
      </w:r>
      <w:r>
        <w:rPr>
          <w:spacing w:val="-4"/>
        </w:rPr>
        <w:t> </w:t>
      </w:r>
      <w:r>
        <w:rPr/>
        <w:t>Palpasiyada</w:t>
      </w:r>
      <w:r>
        <w:rPr>
          <w:spacing w:val="-5"/>
        </w:rPr>
        <w:t> </w:t>
      </w:r>
      <w:r>
        <w:rPr/>
        <w:t>qarnın</w:t>
      </w:r>
      <w:r>
        <w:rPr>
          <w:spacing w:val="-3"/>
        </w:rPr>
        <w:t> </w:t>
      </w:r>
      <w:r>
        <w:rPr/>
        <w:t>aşağı</w:t>
      </w:r>
      <w:r>
        <w:rPr>
          <w:spacing w:val="-2"/>
        </w:rPr>
        <w:t> </w:t>
      </w:r>
      <w:r>
        <w:rPr/>
        <w:t>nahiyəsi</w:t>
      </w:r>
      <w:r>
        <w:rPr>
          <w:spacing w:val="-4"/>
        </w:rPr>
        <w:t> </w:t>
      </w:r>
      <w:r>
        <w:rPr/>
        <w:t>ağrılı</w:t>
      </w:r>
      <w:r>
        <w:rPr>
          <w:spacing w:val="-4"/>
        </w:rPr>
        <w:t> </w:t>
      </w:r>
      <w:r>
        <w:rPr/>
        <w:t>olur,</w:t>
      </w:r>
      <w:r>
        <w:rPr>
          <w:spacing w:val="-4"/>
        </w:rPr>
        <w:t> </w:t>
      </w:r>
      <w:r>
        <w:rPr/>
        <w:t>lakin</w:t>
      </w:r>
      <w:r>
        <w:rPr>
          <w:spacing w:val="-4"/>
        </w:rPr>
        <w:t> </w:t>
      </w:r>
      <w:r>
        <w:rPr/>
        <w:t>gərginlik</w:t>
      </w:r>
    </w:p>
    <w:p>
      <w:pPr>
        <w:pStyle w:val="BodyText"/>
        <w:spacing w:after="0" w:line="259" w:lineRule="auto"/>
        <w:jc w:val="left"/>
        <w:sectPr>
          <w:pgSz w:w="11910" w:h="16840"/>
          <w:pgMar w:top="1040" w:bottom="280" w:left="708" w:right="141"/>
        </w:sectPr>
      </w:pPr>
    </w:p>
    <w:p>
      <w:pPr>
        <w:pStyle w:val="BodyText"/>
        <w:spacing w:before="73"/>
        <w:ind w:left="1702"/>
        <w:jc w:val="left"/>
      </w:pPr>
      <w:r>
        <w:rPr/>
        <w:t>olmur.</w:t>
      </w:r>
      <w:r>
        <w:rPr>
          <w:spacing w:val="-4"/>
        </w:rPr>
        <w:t> </w:t>
      </w:r>
      <w:r>
        <w:rPr/>
        <w:t>Bimanual</w:t>
      </w:r>
      <w:r>
        <w:rPr>
          <w:spacing w:val="-1"/>
        </w:rPr>
        <w:t> </w:t>
      </w:r>
      <w:r>
        <w:rPr/>
        <w:t>müayinədə</w:t>
      </w:r>
      <w:r>
        <w:rPr>
          <w:spacing w:val="-2"/>
        </w:rPr>
        <w:t> </w:t>
      </w:r>
      <w:r>
        <w:rPr/>
        <w:t>uşaqlıq</w:t>
      </w:r>
      <w:r>
        <w:rPr>
          <w:spacing w:val="-1"/>
        </w:rPr>
        <w:t> </w:t>
      </w:r>
      <w:r>
        <w:rPr/>
        <w:t>ağrılıdır.</w:t>
      </w:r>
      <w:r>
        <w:rPr>
          <w:spacing w:val="-1"/>
        </w:rPr>
        <w:t> </w:t>
      </w:r>
      <w:r>
        <w:rPr/>
        <w:t>Xəstəliyin</w:t>
      </w:r>
      <w:r>
        <w:rPr>
          <w:spacing w:val="-1"/>
        </w:rPr>
        <w:t> </w:t>
      </w:r>
      <w:r>
        <w:rPr/>
        <w:t>3-4-cü</w:t>
      </w:r>
      <w:r>
        <w:rPr>
          <w:spacing w:val="-1"/>
        </w:rPr>
        <w:t> </w:t>
      </w:r>
      <w:r>
        <w:rPr/>
        <w:t>günlərində </w:t>
      </w:r>
      <w:r>
        <w:rPr>
          <w:spacing w:val="-2"/>
        </w:rPr>
        <w:t>uşaqlıqdan</w:t>
      </w:r>
    </w:p>
    <w:p>
      <w:pPr>
        <w:pStyle w:val="BodyText"/>
        <w:spacing w:before="24"/>
        <w:ind w:left="1702"/>
        <w:jc w:val="left"/>
      </w:pPr>
      <w:r>
        <w:rPr/>
        <w:t>öndə,</w:t>
      </w:r>
      <w:r>
        <w:rPr>
          <w:spacing w:val="-4"/>
        </w:rPr>
        <w:t> </w:t>
      </w:r>
      <w:r>
        <w:rPr/>
        <w:t>arxada</w:t>
      </w:r>
      <w:r>
        <w:rPr>
          <w:spacing w:val="-2"/>
        </w:rPr>
        <w:t> </w:t>
      </w:r>
      <w:r>
        <w:rPr/>
        <w:t>və</w:t>
      </w:r>
      <w:r>
        <w:rPr>
          <w:spacing w:val="-2"/>
        </w:rPr>
        <w:t> </w:t>
      </w:r>
      <w:r>
        <w:rPr/>
        <w:t>yan</w:t>
      </w:r>
      <w:r>
        <w:rPr>
          <w:spacing w:val="-2"/>
        </w:rPr>
        <w:t> </w:t>
      </w:r>
      <w:r>
        <w:rPr/>
        <w:t>tərəfdə</w:t>
      </w:r>
      <w:r>
        <w:rPr>
          <w:spacing w:val="-2"/>
        </w:rPr>
        <w:t> </w:t>
      </w:r>
      <w:r>
        <w:rPr/>
        <w:t>sərt</w:t>
      </w:r>
      <w:r>
        <w:rPr>
          <w:spacing w:val="-1"/>
        </w:rPr>
        <w:t> </w:t>
      </w:r>
      <w:r>
        <w:rPr/>
        <w:t>konsistensiyalı,</w:t>
      </w:r>
      <w:r>
        <w:rPr>
          <w:spacing w:val="-2"/>
        </w:rPr>
        <w:t> </w:t>
      </w:r>
      <w:r>
        <w:rPr/>
        <w:t>hərəkətsiz</w:t>
      </w:r>
      <w:r>
        <w:rPr>
          <w:spacing w:val="-2"/>
        </w:rPr>
        <w:t> </w:t>
      </w:r>
      <w:r>
        <w:rPr/>
        <w:t>infiltrat</w:t>
      </w:r>
      <w:r>
        <w:rPr>
          <w:spacing w:val="2"/>
        </w:rPr>
        <w:t> </w:t>
      </w:r>
      <w:r>
        <w:rPr>
          <w:spacing w:val="-2"/>
        </w:rPr>
        <w:t>əllənir.</w:t>
      </w:r>
    </w:p>
    <w:p>
      <w:pPr>
        <w:pStyle w:val="BodyText"/>
        <w:spacing w:line="259" w:lineRule="auto" w:before="181"/>
        <w:ind w:left="1702" w:right="703" w:firstLine="707"/>
        <w:jc w:val="left"/>
      </w:pPr>
      <w:r>
        <w:rPr/>
        <w:t>Müasir antibakterial preparatlar sayəsində hazırda irinli parametrit müşahidə olunmur.</w:t>
      </w:r>
      <w:r>
        <w:rPr>
          <w:spacing w:val="-3"/>
        </w:rPr>
        <w:t> </w:t>
      </w:r>
      <w:r>
        <w:rPr/>
        <w:t>Əgər</w:t>
      </w:r>
      <w:r>
        <w:rPr>
          <w:spacing w:val="-3"/>
        </w:rPr>
        <w:t> </w:t>
      </w:r>
      <w:r>
        <w:rPr/>
        <w:t>bu</w:t>
      </w:r>
      <w:r>
        <w:rPr>
          <w:spacing w:val="-3"/>
        </w:rPr>
        <w:t> </w:t>
      </w:r>
      <w:r>
        <w:rPr/>
        <w:t>baş</w:t>
      </w:r>
      <w:r>
        <w:rPr>
          <w:spacing w:val="-4"/>
        </w:rPr>
        <w:t> </w:t>
      </w:r>
      <w:r>
        <w:rPr/>
        <w:t>verirsə,</w:t>
      </w:r>
      <w:r>
        <w:rPr>
          <w:spacing w:val="-3"/>
        </w:rPr>
        <w:t> </w:t>
      </w:r>
      <w:r>
        <w:rPr/>
        <w:t>xəstənin</w:t>
      </w:r>
      <w:r>
        <w:rPr>
          <w:spacing w:val="-3"/>
        </w:rPr>
        <w:t> </w:t>
      </w:r>
      <w:r>
        <w:rPr/>
        <w:t>hərarəti</w:t>
      </w:r>
      <w:r>
        <w:rPr>
          <w:spacing w:val="-3"/>
        </w:rPr>
        <w:t> </w:t>
      </w:r>
      <w:r>
        <w:rPr/>
        <w:t>yüksəlir,</w:t>
      </w:r>
      <w:r>
        <w:rPr>
          <w:spacing w:val="-3"/>
        </w:rPr>
        <w:t> </w:t>
      </w:r>
      <w:r>
        <w:rPr/>
        <w:t>hərarət</w:t>
      </w:r>
      <w:r>
        <w:rPr>
          <w:spacing w:val="-3"/>
        </w:rPr>
        <w:t> </w:t>
      </w:r>
      <w:r>
        <w:rPr/>
        <w:t>hektik</w:t>
      </w:r>
      <w:r>
        <w:rPr>
          <w:spacing w:val="-3"/>
        </w:rPr>
        <w:t> </w:t>
      </w:r>
      <w:r>
        <w:rPr/>
        <w:t>xarakter</w:t>
      </w:r>
      <w:r>
        <w:rPr>
          <w:spacing w:val="-5"/>
        </w:rPr>
        <w:t> </w:t>
      </w:r>
      <w:r>
        <w:rPr/>
        <w:t>daşıyır, üşütmə olur, EÇR artır, neytrofil leykositoz olur. İrin düz bağırsağa və sidik kisəsinə açılır. Diaqnoz sistoskopiya və retromonoskopiyanın köməkliyi ilə, sidikdə və nəcisdə irinin olması ilə qoyulur.</w:t>
      </w:r>
    </w:p>
    <w:p>
      <w:pPr>
        <w:pStyle w:val="BodyText"/>
        <w:spacing w:line="261" w:lineRule="auto" w:before="158"/>
        <w:ind w:left="1702" w:firstLine="708"/>
        <w:jc w:val="left"/>
      </w:pPr>
      <w:r>
        <w:rPr>
          <w:b/>
        </w:rPr>
        <w:t>Diaqnoz</w:t>
      </w:r>
      <w:r>
        <w:rPr>
          <w:spacing w:val="-4"/>
        </w:rPr>
        <w:t> </w:t>
      </w:r>
      <w:r>
        <w:rPr/>
        <w:t>anamnezin,</w:t>
      </w:r>
      <w:r>
        <w:rPr>
          <w:spacing w:val="-4"/>
        </w:rPr>
        <w:t> </w:t>
      </w:r>
      <w:r>
        <w:rPr/>
        <w:t>xəstəliyin</w:t>
      </w:r>
      <w:r>
        <w:rPr>
          <w:spacing w:val="-4"/>
        </w:rPr>
        <w:t> </w:t>
      </w:r>
      <w:r>
        <w:rPr/>
        <w:t>klinik</w:t>
      </w:r>
      <w:r>
        <w:rPr>
          <w:spacing w:val="-4"/>
        </w:rPr>
        <w:t> </w:t>
      </w:r>
      <w:r>
        <w:rPr/>
        <w:t>gedişatına</w:t>
      </w:r>
      <w:r>
        <w:rPr>
          <w:spacing w:val="-4"/>
        </w:rPr>
        <w:t> </w:t>
      </w:r>
      <w:r>
        <w:rPr/>
        <w:t>əsasən,</w:t>
      </w:r>
      <w:r>
        <w:rPr>
          <w:spacing w:val="-4"/>
        </w:rPr>
        <w:t> </w:t>
      </w:r>
      <w:r>
        <w:rPr/>
        <w:t>bimanual</w:t>
      </w:r>
      <w:r>
        <w:rPr>
          <w:spacing w:val="-4"/>
        </w:rPr>
        <w:t> </w:t>
      </w:r>
      <w:r>
        <w:rPr/>
        <w:t>və</w:t>
      </w:r>
      <w:r>
        <w:rPr>
          <w:spacing w:val="-5"/>
        </w:rPr>
        <w:t> </w:t>
      </w:r>
      <w:r>
        <w:rPr/>
        <w:t>rektovaginal müayinələrin köməyi ilə qoyulur.</w:t>
      </w:r>
    </w:p>
    <w:p>
      <w:pPr>
        <w:pStyle w:val="BodyText"/>
        <w:spacing w:line="259" w:lineRule="auto" w:before="155"/>
        <w:ind w:left="1702" w:right="703" w:firstLine="708"/>
        <w:jc w:val="left"/>
      </w:pPr>
      <w:r>
        <w:rPr>
          <w:b/>
        </w:rPr>
        <w:t>Müalicə.</w:t>
      </w:r>
      <w:r>
        <w:rPr/>
        <w:t> Antibakterial, desensibilizəedici, ümumi qüvvətləndirici preparatlarla aparılır.</w:t>
      </w:r>
      <w:r>
        <w:rPr>
          <w:spacing w:val="-2"/>
        </w:rPr>
        <w:t> </w:t>
      </w:r>
      <w:r>
        <w:rPr/>
        <w:t>İnfiltrativ</w:t>
      </w:r>
      <w:r>
        <w:rPr>
          <w:spacing w:val="-4"/>
        </w:rPr>
        <w:t> </w:t>
      </w:r>
      <w:r>
        <w:rPr/>
        <w:t>fazada</w:t>
      </w:r>
      <w:r>
        <w:rPr>
          <w:spacing w:val="-3"/>
        </w:rPr>
        <w:t> </w:t>
      </w:r>
      <w:r>
        <w:rPr/>
        <w:t>xəstəyə</w:t>
      </w:r>
      <w:r>
        <w:rPr>
          <w:spacing w:val="-5"/>
        </w:rPr>
        <w:t> </w:t>
      </w:r>
      <w:r>
        <w:rPr/>
        <w:t>yataq</w:t>
      </w:r>
      <w:r>
        <w:rPr>
          <w:spacing w:val="-3"/>
        </w:rPr>
        <w:t> </w:t>
      </w:r>
      <w:r>
        <w:rPr/>
        <w:t>rejimi</w:t>
      </w:r>
      <w:r>
        <w:rPr>
          <w:spacing w:val="-4"/>
        </w:rPr>
        <w:t> </w:t>
      </w:r>
      <w:r>
        <w:rPr/>
        <w:t>təyin</w:t>
      </w:r>
      <w:r>
        <w:rPr>
          <w:spacing w:val="-4"/>
        </w:rPr>
        <w:t> </w:t>
      </w:r>
      <w:r>
        <w:rPr/>
        <w:t>olunur,</w:t>
      </w:r>
      <w:r>
        <w:rPr>
          <w:spacing w:val="-5"/>
        </w:rPr>
        <w:t> </w:t>
      </w:r>
      <w:r>
        <w:rPr/>
        <w:t>qarnın</w:t>
      </w:r>
      <w:r>
        <w:rPr>
          <w:spacing w:val="-4"/>
        </w:rPr>
        <w:t> </w:t>
      </w:r>
      <w:r>
        <w:rPr/>
        <w:t>aşağı</w:t>
      </w:r>
      <w:r>
        <w:rPr>
          <w:spacing w:val="-4"/>
        </w:rPr>
        <w:t> </w:t>
      </w:r>
      <w:r>
        <w:rPr/>
        <w:t>nahiyəsində</w:t>
      </w:r>
      <w:r>
        <w:rPr>
          <w:spacing w:val="-5"/>
        </w:rPr>
        <w:t> </w:t>
      </w:r>
      <w:r>
        <w:rPr/>
        <w:t>buz qoyulur. Sorulma fazasında isti prosedurlar, biostimulyatorlar təyin olunur. Xroniki parametritdə ozokerit, parafinlə tamponlar, vaginal diotermiya təyin olunur. İnfiltratın sorulmasında proteolitik fermentlərdən geniş istifadə olunur (tripsin, ximotripsin).</w:t>
      </w:r>
    </w:p>
    <w:p>
      <w:pPr>
        <w:pStyle w:val="BodyText"/>
        <w:spacing w:line="261" w:lineRule="auto" w:before="159"/>
        <w:ind w:left="1702" w:right="703" w:firstLine="708"/>
        <w:jc w:val="left"/>
      </w:pPr>
      <w:r>
        <w:rPr/>
        <w:t>İrinləmə</w:t>
      </w:r>
      <w:r>
        <w:rPr>
          <w:spacing w:val="-5"/>
        </w:rPr>
        <w:t> </w:t>
      </w:r>
      <w:r>
        <w:rPr/>
        <w:t>zamanı</w:t>
      </w:r>
      <w:r>
        <w:rPr>
          <w:spacing w:val="-4"/>
        </w:rPr>
        <w:t> </w:t>
      </w:r>
      <w:r>
        <w:rPr/>
        <w:t>uşaqlıq</w:t>
      </w:r>
      <w:r>
        <w:rPr>
          <w:spacing w:val="-4"/>
        </w:rPr>
        <w:t> </w:t>
      </w:r>
      <w:r>
        <w:rPr/>
        <w:t>yolunun</w:t>
      </w:r>
      <w:r>
        <w:rPr>
          <w:spacing w:val="-4"/>
        </w:rPr>
        <w:t> </w:t>
      </w:r>
      <w:r>
        <w:rPr/>
        <w:t>arxa</w:t>
      </w:r>
      <w:r>
        <w:rPr>
          <w:spacing w:val="-5"/>
        </w:rPr>
        <w:t> </w:t>
      </w:r>
      <w:r>
        <w:rPr/>
        <w:t>tağından</w:t>
      </w:r>
      <w:r>
        <w:rPr>
          <w:spacing w:val="-4"/>
        </w:rPr>
        <w:t> </w:t>
      </w:r>
      <w:r>
        <w:rPr/>
        <w:t>punksiya</w:t>
      </w:r>
      <w:r>
        <w:rPr>
          <w:spacing w:val="-5"/>
        </w:rPr>
        <w:t> </w:t>
      </w:r>
      <w:r>
        <w:rPr/>
        <w:t>aparılır.</w:t>
      </w:r>
      <w:r>
        <w:rPr>
          <w:spacing w:val="-2"/>
        </w:rPr>
        <w:t> </w:t>
      </w:r>
      <w:r>
        <w:rPr/>
        <w:t>İrinin</w:t>
      </w:r>
      <w:r>
        <w:rPr>
          <w:spacing w:val="-4"/>
        </w:rPr>
        <w:t> </w:t>
      </w:r>
      <w:r>
        <w:rPr/>
        <w:t>olması absesin açılmasına və parametriumun drenaj olunmasına göstərişdir.</w:t>
      </w:r>
    </w:p>
    <w:p>
      <w:pPr>
        <w:pStyle w:val="Heading4"/>
        <w:spacing w:before="154"/>
        <w:ind w:left="2470"/>
      </w:pPr>
      <w:r>
        <w:rPr>
          <w:spacing w:val="-2"/>
        </w:rPr>
        <w:t>Pelvioperitonit</w:t>
      </w:r>
    </w:p>
    <w:p>
      <w:pPr>
        <w:pStyle w:val="BodyText"/>
        <w:spacing w:line="259" w:lineRule="auto" w:before="182"/>
        <w:ind w:left="1702" w:right="703" w:firstLine="708"/>
        <w:jc w:val="left"/>
      </w:pPr>
      <w:r>
        <w:rPr>
          <w:b/>
          <w:i/>
        </w:rPr>
        <w:t>Pelvioperitonit</w:t>
      </w:r>
      <w:r>
        <w:rPr/>
        <w:t> (</w:t>
      </w:r>
      <w:r>
        <w:rPr>
          <w:i/>
        </w:rPr>
        <w:t>pelviperitonitis</w:t>
      </w:r>
      <w:r>
        <w:rPr/>
        <w:t>) kiçik çanaq peritonunun iltihabıdır. Kiçik çanaq peritonunun iltihabi prosesə cəlb olunması ikincili baş verir. Uşaqlıqda və artımlarda iltihabi proses törədən infeksiya kanalikulyar, limfogen və hematogen yollarla peritona yayılır.</w:t>
      </w:r>
      <w:r>
        <w:rPr>
          <w:spacing w:val="-5"/>
        </w:rPr>
        <w:t> </w:t>
      </w:r>
      <w:r>
        <w:rPr/>
        <w:t>Çox</w:t>
      </w:r>
      <w:r>
        <w:rPr>
          <w:spacing w:val="-5"/>
        </w:rPr>
        <w:t> </w:t>
      </w:r>
      <w:r>
        <w:rPr/>
        <w:t>zaman</w:t>
      </w:r>
      <w:r>
        <w:rPr>
          <w:spacing w:val="-5"/>
        </w:rPr>
        <w:t> </w:t>
      </w:r>
      <w:r>
        <w:rPr/>
        <w:t>kiçik</w:t>
      </w:r>
      <w:r>
        <w:rPr>
          <w:spacing w:val="-3"/>
        </w:rPr>
        <w:t> </w:t>
      </w:r>
      <w:r>
        <w:rPr/>
        <w:t>çanaq</w:t>
      </w:r>
      <w:r>
        <w:rPr>
          <w:spacing w:val="-5"/>
        </w:rPr>
        <w:t> </w:t>
      </w:r>
      <w:r>
        <w:rPr/>
        <w:t>peritonunun</w:t>
      </w:r>
      <w:r>
        <w:rPr>
          <w:spacing w:val="-5"/>
        </w:rPr>
        <w:t> </w:t>
      </w:r>
      <w:r>
        <w:rPr/>
        <w:t>iltihabına</w:t>
      </w:r>
      <w:r>
        <w:rPr>
          <w:spacing w:val="-6"/>
        </w:rPr>
        <w:t> </w:t>
      </w:r>
      <w:r>
        <w:rPr/>
        <w:t>mikrobların</w:t>
      </w:r>
      <w:r>
        <w:rPr>
          <w:spacing w:val="-5"/>
        </w:rPr>
        <w:t> </w:t>
      </w:r>
      <w:r>
        <w:rPr/>
        <w:t>assosiasiyası</w:t>
      </w:r>
      <w:r>
        <w:rPr>
          <w:spacing w:val="-5"/>
        </w:rPr>
        <w:t> </w:t>
      </w:r>
      <w:r>
        <w:rPr/>
        <w:t>patogen, şərti patogen (xlamidiya, qonokokklar, stafilokokklar, streptokokklar, proteylər, eşerixiyalar) səbəb olur.</w:t>
      </w:r>
    </w:p>
    <w:p>
      <w:pPr>
        <w:pStyle w:val="BodyText"/>
        <w:spacing w:line="259" w:lineRule="auto" w:before="159"/>
        <w:ind w:left="1702" w:right="780" w:firstLine="708"/>
        <w:jc w:val="left"/>
      </w:pPr>
      <w:r>
        <w:rPr/>
        <w:t>Ekssudatın xarakterinə görə seroz-fıbrinoz və irinli pelvioperitonit ayırd edilir. İrinli</w:t>
      </w:r>
      <w:r>
        <w:rPr>
          <w:spacing w:val="-4"/>
        </w:rPr>
        <w:t> </w:t>
      </w:r>
      <w:r>
        <w:rPr/>
        <w:t>pelvioperitonitdə</w:t>
      </w:r>
      <w:r>
        <w:rPr>
          <w:spacing w:val="-5"/>
        </w:rPr>
        <w:t> </w:t>
      </w:r>
      <w:r>
        <w:rPr/>
        <w:t>irin</w:t>
      </w:r>
      <w:r>
        <w:rPr>
          <w:spacing w:val="-4"/>
        </w:rPr>
        <w:t> </w:t>
      </w:r>
      <w:r>
        <w:rPr/>
        <w:t>düz</w:t>
      </w:r>
      <w:r>
        <w:rPr>
          <w:spacing w:val="-5"/>
        </w:rPr>
        <w:t> </w:t>
      </w:r>
      <w:r>
        <w:rPr/>
        <w:t>bağırsaquşaqlıq</w:t>
      </w:r>
      <w:r>
        <w:rPr>
          <w:spacing w:val="-4"/>
        </w:rPr>
        <w:t> </w:t>
      </w:r>
      <w:r>
        <w:rPr/>
        <w:t>çuxura</w:t>
      </w:r>
      <w:r>
        <w:rPr>
          <w:spacing w:val="-6"/>
        </w:rPr>
        <w:t> </w:t>
      </w:r>
      <w:r>
        <w:rPr/>
        <w:t>toplanır,</w:t>
      </w:r>
      <w:r>
        <w:rPr>
          <w:spacing w:val="-4"/>
        </w:rPr>
        <w:t> </w:t>
      </w:r>
      <w:r>
        <w:rPr/>
        <w:t>seroz-fibrinoz</w:t>
      </w:r>
      <w:r>
        <w:rPr>
          <w:spacing w:val="-5"/>
        </w:rPr>
        <w:t> </w:t>
      </w:r>
      <w:r>
        <w:rPr/>
        <w:t>formada isə kiçik çanaqda bitişmələr əmələ gəlir.</w:t>
      </w:r>
    </w:p>
    <w:p>
      <w:pPr>
        <w:pStyle w:val="BodyText"/>
        <w:spacing w:line="259" w:lineRule="auto" w:before="159"/>
        <w:ind w:left="1702" w:right="780" w:firstLine="708"/>
        <w:jc w:val="left"/>
      </w:pPr>
      <w:r>
        <w:rPr>
          <w:b/>
        </w:rPr>
        <w:t>Klinika.</w:t>
      </w:r>
      <w:r>
        <w:rPr/>
        <w:t> Xəstəlik kəskin inkişaf edir. Xəstələrin şikayəti hərarətin yüksəlməsindən (39ºC), üşütmədən, nəbzin tezləşməsindən (hərarəti üstələyir), qarnın aşağı nahiyəsində kəskin ağrı ların və köpün olmasındadır. Ürəkbulanma və qusma müşahidə olunur. Xəstənin dili nəm, ağ ərplə örtülür, Şotkin-Blyumberq simptomu müsbət</w:t>
      </w:r>
      <w:r>
        <w:rPr>
          <w:spacing w:val="-4"/>
        </w:rPr>
        <w:t> </w:t>
      </w:r>
      <w:r>
        <w:rPr/>
        <w:t>olur,</w:t>
      </w:r>
      <w:r>
        <w:rPr>
          <w:spacing w:val="-4"/>
        </w:rPr>
        <w:t> </w:t>
      </w:r>
      <w:r>
        <w:rPr/>
        <w:t>bağırsaqların</w:t>
      </w:r>
      <w:r>
        <w:rPr>
          <w:spacing w:val="-4"/>
        </w:rPr>
        <w:t> </w:t>
      </w:r>
      <w:r>
        <w:rPr/>
        <w:t>peristaltikası</w:t>
      </w:r>
      <w:r>
        <w:rPr>
          <w:spacing w:val="-4"/>
        </w:rPr>
        <w:t> </w:t>
      </w:r>
      <w:r>
        <w:rPr/>
        <w:t>zəifləyir,</w:t>
      </w:r>
      <w:r>
        <w:rPr>
          <w:spacing w:val="-3"/>
        </w:rPr>
        <w:t> </w:t>
      </w:r>
      <w:r>
        <w:rPr/>
        <w:t>qarnın</w:t>
      </w:r>
      <w:r>
        <w:rPr>
          <w:spacing w:val="-4"/>
        </w:rPr>
        <w:t> </w:t>
      </w:r>
      <w:r>
        <w:rPr/>
        <w:t>ön</w:t>
      </w:r>
      <w:r>
        <w:rPr>
          <w:spacing w:val="-4"/>
        </w:rPr>
        <w:t> </w:t>
      </w:r>
      <w:r>
        <w:rPr/>
        <w:t>divarı</w:t>
      </w:r>
      <w:r>
        <w:rPr>
          <w:spacing w:val="-4"/>
        </w:rPr>
        <w:t> </w:t>
      </w:r>
      <w:r>
        <w:rPr/>
        <w:t>tənəffüs</w:t>
      </w:r>
      <w:r>
        <w:rPr>
          <w:spacing w:val="-2"/>
        </w:rPr>
        <w:t> </w:t>
      </w:r>
      <w:r>
        <w:rPr/>
        <w:t>aktında</w:t>
      </w:r>
      <w:r>
        <w:rPr>
          <w:spacing w:val="-5"/>
        </w:rPr>
        <w:t> </w:t>
      </w:r>
      <w:r>
        <w:rPr/>
        <w:t>iştirak edir. Qarnın aşağısında ağrı və gərginlik olduğu üçün ginekoloji müayinə çətinliklə aparılır. Uşaqlıqla düz bağırsaq arasında olan çuxura irin toplandığı üçün, arxa tağ ağrılı və rigid olur. Qanın laborator müayinəsində leykositoz, EÇR-in artması və s. iltihabi prosesə xas olan dəyişikliklər baş verir. Diaqnoz qoymaq üçün anamnez toplanmalı, laborator müayinə ilə yanaşı ultrasəs müayinəsi aparılmalıdır. Ultrasəs müayinəsində uşaqlığın, artımların vəziyyəti qiymətləndirilir və qarın boşluğunda sərbəst maye aşkar olunur. Uşaqlıq yolunun arxa tağının punksiyası və alınan punktatın bakterioloji analizi diaqnozun qoyulmasında böyük rol oynayır.</w:t>
      </w:r>
    </w:p>
    <w:p>
      <w:pPr>
        <w:pStyle w:val="BodyText"/>
        <w:spacing w:line="259" w:lineRule="auto" w:before="158"/>
        <w:ind w:left="1702" w:right="1362" w:firstLine="708"/>
        <w:jc w:val="left"/>
      </w:pPr>
      <w:r>
        <w:rPr/>
        <w:t>Laparoskopiya</w:t>
      </w:r>
      <w:r>
        <w:rPr>
          <w:spacing w:val="-5"/>
        </w:rPr>
        <w:t> </w:t>
      </w:r>
      <w:r>
        <w:rPr/>
        <w:t>zamanı</w:t>
      </w:r>
      <w:r>
        <w:rPr>
          <w:spacing w:val="-6"/>
        </w:rPr>
        <w:t> </w:t>
      </w:r>
      <w:r>
        <w:rPr/>
        <w:t>kiçik</w:t>
      </w:r>
      <w:r>
        <w:rPr>
          <w:spacing w:val="-6"/>
        </w:rPr>
        <w:t> </w:t>
      </w:r>
      <w:r>
        <w:rPr/>
        <w:t>çanaq</w:t>
      </w:r>
      <w:r>
        <w:rPr>
          <w:spacing w:val="-6"/>
        </w:rPr>
        <w:t> </w:t>
      </w:r>
      <w:r>
        <w:rPr/>
        <w:t>peritonunun</w:t>
      </w:r>
      <w:r>
        <w:rPr>
          <w:spacing w:val="-6"/>
        </w:rPr>
        <w:t> </w:t>
      </w:r>
      <w:r>
        <w:rPr/>
        <w:t>və</w:t>
      </w:r>
      <w:r>
        <w:rPr>
          <w:spacing w:val="-5"/>
        </w:rPr>
        <w:t> </w:t>
      </w:r>
      <w:r>
        <w:rPr/>
        <w:t>bağırsaq</w:t>
      </w:r>
      <w:r>
        <w:rPr>
          <w:spacing w:val="-6"/>
        </w:rPr>
        <w:t> </w:t>
      </w:r>
      <w:r>
        <w:rPr/>
        <w:t>ilgəklərinin hiperemiyası aşkar olunur.</w:t>
      </w:r>
    </w:p>
    <w:p>
      <w:pPr>
        <w:pStyle w:val="BodyText"/>
        <w:spacing w:before="160"/>
        <w:ind w:left="2410"/>
        <w:jc w:val="left"/>
      </w:pPr>
      <w:r>
        <w:rPr/>
        <w:t>Pelvioperitonitin</w:t>
      </w:r>
      <w:r>
        <w:rPr>
          <w:spacing w:val="-4"/>
        </w:rPr>
        <w:t> </w:t>
      </w:r>
      <w:r>
        <w:rPr/>
        <w:t>xüsusi</w:t>
      </w:r>
      <w:r>
        <w:rPr>
          <w:spacing w:val="-1"/>
        </w:rPr>
        <w:t> </w:t>
      </w:r>
      <w:r>
        <w:rPr/>
        <w:t>forması</w:t>
      </w:r>
      <w:r>
        <w:rPr>
          <w:spacing w:val="-1"/>
        </w:rPr>
        <w:t> </w:t>
      </w:r>
      <w:r>
        <w:rPr/>
        <w:t>düz</w:t>
      </w:r>
      <w:r>
        <w:rPr>
          <w:spacing w:val="-1"/>
        </w:rPr>
        <w:t> </w:t>
      </w:r>
      <w:r>
        <w:rPr/>
        <w:t>bağırsaq-uşaqlıq</w:t>
      </w:r>
      <w:r>
        <w:rPr>
          <w:spacing w:val="-1"/>
        </w:rPr>
        <w:t> </w:t>
      </w:r>
      <w:r>
        <w:rPr/>
        <w:t>boşluğunun</w:t>
      </w:r>
      <w:r>
        <w:rPr>
          <w:spacing w:val="-1"/>
        </w:rPr>
        <w:t> </w:t>
      </w:r>
      <w:r>
        <w:rPr>
          <w:spacing w:val="-2"/>
        </w:rPr>
        <w:t>absesidir</w:t>
      </w:r>
    </w:p>
    <w:p>
      <w:pPr>
        <w:spacing w:before="22"/>
        <w:ind w:left="1702" w:right="0" w:firstLine="0"/>
        <w:jc w:val="left"/>
        <w:rPr>
          <w:sz w:val="24"/>
        </w:rPr>
      </w:pPr>
      <w:r>
        <w:rPr>
          <w:sz w:val="24"/>
        </w:rPr>
        <w:t>(</w:t>
      </w:r>
      <w:r>
        <w:rPr>
          <w:i/>
          <w:sz w:val="24"/>
        </w:rPr>
        <w:t>abscessus</w:t>
      </w:r>
      <w:r>
        <w:rPr>
          <w:spacing w:val="-6"/>
          <w:sz w:val="24"/>
        </w:rPr>
        <w:t> </w:t>
      </w:r>
      <w:r>
        <w:rPr>
          <w:i/>
          <w:sz w:val="24"/>
        </w:rPr>
        <w:t>excavationnis</w:t>
      </w:r>
      <w:r>
        <w:rPr>
          <w:spacing w:val="-1"/>
          <w:sz w:val="24"/>
        </w:rPr>
        <w:t> </w:t>
      </w:r>
      <w:r>
        <w:rPr>
          <w:i/>
          <w:sz w:val="24"/>
        </w:rPr>
        <w:t>peritoneorecto-uterinae</w:t>
      </w:r>
      <w:r>
        <w:rPr>
          <w:sz w:val="24"/>
        </w:rPr>
        <w:t>).</w:t>
      </w:r>
      <w:r>
        <w:rPr>
          <w:spacing w:val="-2"/>
          <w:sz w:val="24"/>
        </w:rPr>
        <w:t> </w:t>
      </w:r>
      <w:r>
        <w:rPr>
          <w:sz w:val="24"/>
        </w:rPr>
        <w:t>Piosalpinks,</w:t>
      </w:r>
      <w:r>
        <w:rPr>
          <w:spacing w:val="-3"/>
          <w:sz w:val="24"/>
        </w:rPr>
        <w:t> </w:t>
      </w:r>
      <w:r>
        <w:rPr>
          <w:sz w:val="24"/>
        </w:rPr>
        <w:t>pioovarın</w:t>
      </w:r>
      <w:r>
        <w:rPr>
          <w:spacing w:val="-2"/>
          <w:sz w:val="24"/>
        </w:rPr>
        <w:t> partlaması,</w:t>
      </w:r>
    </w:p>
    <w:p>
      <w:pPr>
        <w:spacing w:after="0"/>
        <w:jc w:val="left"/>
        <w:rPr>
          <w:sz w:val="24"/>
        </w:rPr>
        <w:sectPr>
          <w:pgSz w:w="11910" w:h="16840"/>
          <w:pgMar w:top="1040" w:bottom="280" w:left="708" w:right="141"/>
        </w:sectPr>
      </w:pPr>
    </w:p>
    <w:p>
      <w:pPr>
        <w:pStyle w:val="BodyText"/>
        <w:spacing w:line="259" w:lineRule="auto" w:before="73"/>
        <w:ind w:left="1702" w:right="721"/>
        <w:jc w:val="left"/>
      </w:pPr>
      <w:r>
        <w:rPr/>
        <w:t>kriminal abortlarda arxa tağın zədələnməsi, pozulmuş boru hamiləliyində uşaqlığın arxasında olan hematomanın irinləməsi düz bağırsaq-uşaqlıq boşluğunun absesinə səbəb olur. Xəstəliyin başlanması pelvioperitoniti xatırladır, xəstə qarnın aşağı nahiyəsində ağrının və gərginliyin olması, hərarətin yüksəlməsi, defekasiya aktı və sidik ifrazının çətinləşməsindən şikayətlənir. Bəzən müalicə fonunda infiltrat sorulur və bitişmələr</w:t>
      </w:r>
      <w:r>
        <w:rPr>
          <w:spacing w:val="40"/>
        </w:rPr>
        <w:t> </w:t>
      </w:r>
      <w:r>
        <w:rPr/>
        <w:t>əmələ gəlir, bəzən isə abses uşaqlıq yoluna və ya düz bağırsağa açılır, sağalma baş verir. Abses qarın boşluğuna açılarsa, yayılmış peritonit inkişaf edir. Obyektiv müayinədə (uşaqlıq yolundan və düz bağırsaqdan) arxa tağı qabardan, flüktuasiya edən, yarımkürə şəklində olan, lakin kiçik çanağın yan divarına keçməyən infiltrat əllənir. İnfiltratın konsistensiyası</w:t>
      </w:r>
      <w:r>
        <w:rPr>
          <w:spacing w:val="-4"/>
        </w:rPr>
        <w:t> </w:t>
      </w:r>
      <w:r>
        <w:rPr/>
        <w:t>bərk</w:t>
      </w:r>
      <w:r>
        <w:rPr>
          <w:spacing w:val="-4"/>
        </w:rPr>
        <w:t> </w:t>
      </w:r>
      <w:r>
        <w:rPr/>
        <w:t>olur,</w:t>
      </w:r>
      <w:r>
        <w:rPr>
          <w:spacing w:val="-4"/>
        </w:rPr>
        <w:t> </w:t>
      </w:r>
      <w:r>
        <w:rPr/>
        <w:t>irinləmə</w:t>
      </w:r>
      <w:r>
        <w:rPr>
          <w:spacing w:val="-5"/>
        </w:rPr>
        <w:t> </w:t>
      </w:r>
      <w:r>
        <w:rPr/>
        <w:t>zamanı</w:t>
      </w:r>
      <w:r>
        <w:rPr>
          <w:spacing w:val="-4"/>
        </w:rPr>
        <w:t> </w:t>
      </w:r>
      <w:r>
        <w:rPr/>
        <w:t>bir</w:t>
      </w:r>
      <w:r>
        <w:rPr>
          <w:spacing w:val="-4"/>
        </w:rPr>
        <w:t> </w:t>
      </w:r>
      <w:r>
        <w:rPr/>
        <w:t>qədər</w:t>
      </w:r>
      <w:r>
        <w:rPr>
          <w:spacing w:val="-4"/>
        </w:rPr>
        <w:t> </w:t>
      </w:r>
      <w:r>
        <w:rPr/>
        <w:t>yumşalır.</w:t>
      </w:r>
      <w:r>
        <w:rPr>
          <w:spacing w:val="-4"/>
        </w:rPr>
        <w:t> </w:t>
      </w:r>
      <w:r>
        <w:rPr/>
        <w:t>Uşaqlıq</w:t>
      </w:r>
      <w:r>
        <w:rPr>
          <w:spacing w:val="-4"/>
        </w:rPr>
        <w:t> </w:t>
      </w:r>
      <w:r>
        <w:rPr/>
        <w:t>yolunun</w:t>
      </w:r>
      <w:r>
        <w:rPr>
          <w:spacing w:val="-4"/>
        </w:rPr>
        <w:t> </w:t>
      </w:r>
      <w:r>
        <w:rPr/>
        <w:t>müayinəsi və arxa tağdan aparılan punksiya diaqnozun qoyulmasına kömək edir.</w:t>
      </w:r>
    </w:p>
    <w:p>
      <w:pPr>
        <w:pStyle w:val="BodyText"/>
        <w:spacing w:before="159"/>
        <w:ind w:left="0" w:right="369"/>
        <w:jc w:val="center"/>
      </w:pPr>
      <w:r>
        <w:rPr>
          <w:b/>
        </w:rPr>
        <w:t>Müalicə.</w:t>
      </w:r>
      <w:r>
        <w:rPr>
          <w:spacing w:val="-3"/>
        </w:rPr>
        <w:t> </w:t>
      </w:r>
      <w:r>
        <w:rPr/>
        <w:t>Absesin</w:t>
      </w:r>
      <w:r>
        <w:rPr>
          <w:spacing w:val="-2"/>
        </w:rPr>
        <w:t> </w:t>
      </w:r>
      <w:r>
        <w:rPr/>
        <w:t>açılması</w:t>
      </w:r>
      <w:r>
        <w:rPr>
          <w:spacing w:val="-1"/>
        </w:rPr>
        <w:t> </w:t>
      </w:r>
      <w:r>
        <w:rPr/>
        <w:t>və</w:t>
      </w:r>
      <w:r>
        <w:rPr>
          <w:spacing w:val="-2"/>
        </w:rPr>
        <w:t> </w:t>
      </w:r>
      <w:r>
        <w:rPr/>
        <w:t>drenaj</w:t>
      </w:r>
      <w:r>
        <w:rPr>
          <w:spacing w:val="-1"/>
        </w:rPr>
        <w:t> </w:t>
      </w:r>
      <w:r>
        <w:rPr/>
        <w:t>olunmasından</w:t>
      </w:r>
      <w:r>
        <w:rPr>
          <w:spacing w:val="-1"/>
        </w:rPr>
        <w:t> </w:t>
      </w:r>
      <w:r>
        <w:rPr>
          <w:spacing w:val="-2"/>
        </w:rPr>
        <w:t>ibarətdir.</w:t>
      </w:r>
    </w:p>
    <w:p>
      <w:pPr>
        <w:pStyle w:val="BodyText"/>
        <w:ind w:left="0"/>
        <w:jc w:val="left"/>
      </w:pPr>
    </w:p>
    <w:p>
      <w:pPr>
        <w:pStyle w:val="BodyText"/>
        <w:spacing w:before="66"/>
        <w:ind w:left="0"/>
        <w:jc w:val="left"/>
      </w:pPr>
    </w:p>
    <w:p>
      <w:pPr>
        <w:pStyle w:val="ListParagraph"/>
        <w:numPr>
          <w:ilvl w:val="0"/>
          <w:numId w:val="65"/>
        </w:numPr>
        <w:tabs>
          <w:tab w:pos="2056" w:val="left" w:leader="none"/>
        </w:tabs>
        <w:spacing w:line="256" w:lineRule="auto" w:before="0" w:after="0"/>
        <w:ind w:left="994" w:right="706" w:firstLine="707"/>
        <w:jc w:val="left"/>
        <w:rPr>
          <w:rFonts w:ascii="Calibri" w:hAnsi="Calibri"/>
          <w:i/>
          <w:sz w:val="28"/>
        </w:rPr>
      </w:pPr>
      <w:r>
        <w:rPr>
          <w:rFonts w:ascii="Calibri" w:hAnsi="Calibri"/>
          <w:i/>
          <w:sz w:val="28"/>
        </w:rPr>
        <w:t>Qadin</w:t>
      </w:r>
      <w:r>
        <w:rPr>
          <w:sz w:val="28"/>
        </w:rPr>
        <w:t> </w:t>
      </w:r>
      <w:r>
        <w:rPr>
          <w:rFonts w:ascii="Calibri" w:hAnsi="Calibri"/>
          <w:i/>
          <w:sz w:val="28"/>
        </w:rPr>
        <w:t>xəstələrinin</w:t>
      </w:r>
      <w:r>
        <w:rPr>
          <w:sz w:val="28"/>
        </w:rPr>
        <w:t> </w:t>
      </w:r>
      <w:r>
        <w:rPr>
          <w:rFonts w:ascii="Calibri" w:hAnsi="Calibri"/>
          <w:i/>
          <w:sz w:val="28"/>
        </w:rPr>
        <w:t>müalicəsində müxtəlif</w:t>
      </w:r>
      <w:r>
        <w:rPr>
          <w:sz w:val="28"/>
        </w:rPr>
        <w:t> </w:t>
      </w:r>
      <w:r>
        <w:rPr>
          <w:rFonts w:ascii="Calibri" w:hAnsi="Calibri"/>
          <w:i/>
          <w:sz w:val="28"/>
        </w:rPr>
        <w:t>üsullar</w:t>
      </w:r>
      <w:r>
        <w:rPr>
          <w:sz w:val="28"/>
        </w:rPr>
        <w:t> </w:t>
      </w:r>
      <w:r>
        <w:rPr>
          <w:rFonts w:ascii="Calibri" w:hAnsi="Calibri"/>
          <w:i/>
          <w:sz w:val="28"/>
        </w:rPr>
        <w:t>tətbiq</w:t>
      </w:r>
      <w:r>
        <w:rPr>
          <w:sz w:val="28"/>
        </w:rPr>
        <w:t> </w:t>
      </w:r>
      <w:r>
        <w:rPr>
          <w:rFonts w:ascii="Calibri" w:hAnsi="Calibri"/>
          <w:i/>
          <w:sz w:val="28"/>
        </w:rPr>
        <w:t>olunur.</w:t>
      </w:r>
      <w:r>
        <w:rPr>
          <w:sz w:val="28"/>
        </w:rPr>
        <w:t> </w:t>
      </w:r>
      <w:r>
        <w:rPr>
          <w:rFonts w:ascii="Calibri" w:hAnsi="Calibri"/>
          <w:i/>
          <w:sz w:val="28"/>
        </w:rPr>
        <w:t>Bunlar</w:t>
      </w:r>
      <w:r>
        <w:rPr>
          <w:sz w:val="28"/>
        </w:rPr>
        <w:t> </w:t>
      </w:r>
      <w:r>
        <w:rPr>
          <w:rFonts w:ascii="Calibri" w:hAnsi="Calibri"/>
          <w:i/>
          <w:sz w:val="28"/>
        </w:rPr>
        <w:t>iki</w:t>
      </w:r>
      <w:r>
        <w:rPr>
          <w:sz w:val="28"/>
        </w:rPr>
        <w:t> </w:t>
      </w:r>
      <w:r>
        <w:rPr>
          <w:rFonts w:ascii="Calibri" w:hAnsi="Calibri"/>
          <w:i/>
          <w:sz w:val="28"/>
        </w:rPr>
        <w:t>böyük</w:t>
      </w:r>
      <w:r>
        <w:rPr>
          <w:sz w:val="28"/>
        </w:rPr>
        <w:t> </w:t>
      </w:r>
      <w:r>
        <w:rPr>
          <w:rFonts w:ascii="Calibri" w:hAnsi="Calibri"/>
          <w:i/>
          <w:sz w:val="28"/>
        </w:rPr>
        <w:t>qrupa</w:t>
      </w:r>
      <w:r>
        <w:rPr>
          <w:sz w:val="28"/>
        </w:rPr>
        <w:t> </w:t>
      </w:r>
      <w:r>
        <w:rPr>
          <w:rFonts w:ascii="Calibri" w:hAnsi="Calibri"/>
          <w:i/>
          <w:sz w:val="28"/>
        </w:rPr>
        <w:t>bölünür:</w:t>
      </w:r>
    </w:p>
    <w:p>
      <w:pPr>
        <w:pStyle w:val="ListParagraph"/>
        <w:numPr>
          <w:ilvl w:val="1"/>
          <w:numId w:val="65"/>
        </w:numPr>
        <w:tabs>
          <w:tab w:pos="2061" w:val="left" w:leader="none"/>
        </w:tabs>
        <w:spacing w:line="240" w:lineRule="auto" w:before="164" w:after="0"/>
        <w:ind w:left="2061" w:right="0" w:hanging="359"/>
        <w:jc w:val="left"/>
        <w:rPr>
          <w:rFonts w:ascii="Calibri" w:hAnsi="Calibri"/>
          <w:i/>
          <w:sz w:val="28"/>
        </w:rPr>
      </w:pPr>
      <w:r>
        <w:rPr>
          <w:rFonts w:ascii="Calibri" w:hAnsi="Calibri"/>
          <w:i/>
          <w:sz w:val="28"/>
        </w:rPr>
        <w:t>Konservativ</w:t>
      </w:r>
      <w:r>
        <w:rPr>
          <w:spacing w:val="-15"/>
          <w:sz w:val="28"/>
        </w:rPr>
        <w:t> </w:t>
      </w:r>
      <w:r>
        <w:rPr>
          <w:rFonts w:ascii="Calibri" w:hAnsi="Calibri"/>
          <w:i/>
          <w:sz w:val="28"/>
        </w:rPr>
        <w:t>müalicə</w:t>
      </w:r>
      <w:r>
        <w:rPr>
          <w:rFonts w:ascii="Calibri" w:hAnsi="Calibri"/>
          <w:i/>
          <w:spacing w:val="-9"/>
          <w:sz w:val="28"/>
        </w:rPr>
        <w:t> </w:t>
      </w:r>
      <w:r>
        <w:rPr>
          <w:rFonts w:ascii="Calibri" w:hAnsi="Calibri"/>
          <w:i/>
          <w:spacing w:val="-2"/>
          <w:sz w:val="28"/>
        </w:rPr>
        <w:t>üsulları;</w:t>
      </w:r>
    </w:p>
    <w:p>
      <w:pPr>
        <w:pStyle w:val="ListParagraph"/>
        <w:numPr>
          <w:ilvl w:val="1"/>
          <w:numId w:val="65"/>
        </w:numPr>
        <w:tabs>
          <w:tab w:pos="2061" w:val="left" w:leader="none"/>
        </w:tabs>
        <w:spacing w:line="240" w:lineRule="auto" w:before="1" w:after="0"/>
        <w:ind w:left="2061" w:right="0" w:hanging="359"/>
        <w:jc w:val="left"/>
        <w:rPr>
          <w:rFonts w:ascii="Calibri" w:hAnsi="Calibri"/>
          <w:i/>
          <w:sz w:val="28"/>
        </w:rPr>
      </w:pPr>
      <w:r>
        <w:rPr>
          <w:rFonts w:ascii="Calibri" w:hAnsi="Calibri"/>
          <w:i/>
          <w:sz w:val="28"/>
        </w:rPr>
        <w:t>Cərrahi</w:t>
      </w:r>
      <w:r>
        <w:rPr>
          <w:spacing w:val="-12"/>
          <w:sz w:val="28"/>
        </w:rPr>
        <w:t> </w:t>
      </w:r>
      <w:r>
        <w:rPr>
          <w:rFonts w:ascii="Calibri" w:hAnsi="Calibri"/>
          <w:i/>
          <w:sz w:val="28"/>
        </w:rPr>
        <w:t>və</w:t>
      </w:r>
      <w:r>
        <w:rPr>
          <w:rFonts w:ascii="Calibri" w:hAnsi="Calibri"/>
          <w:i/>
          <w:spacing w:val="-4"/>
          <w:sz w:val="28"/>
        </w:rPr>
        <w:t> </w:t>
      </w:r>
      <w:r>
        <w:rPr>
          <w:rFonts w:ascii="Calibri" w:hAnsi="Calibri"/>
          <w:i/>
          <w:sz w:val="28"/>
        </w:rPr>
        <w:t>ya</w:t>
      </w:r>
      <w:r>
        <w:rPr>
          <w:spacing w:val="-11"/>
          <w:sz w:val="28"/>
        </w:rPr>
        <w:t> </w:t>
      </w:r>
      <w:r>
        <w:rPr>
          <w:rFonts w:ascii="Calibri" w:hAnsi="Calibri"/>
          <w:i/>
          <w:sz w:val="28"/>
        </w:rPr>
        <w:t>operativ</w:t>
      </w:r>
      <w:r>
        <w:rPr>
          <w:spacing w:val="-12"/>
          <w:sz w:val="28"/>
        </w:rPr>
        <w:t> </w:t>
      </w:r>
      <w:r>
        <w:rPr>
          <w:rFonts w:ascii="Calibri" w:hAnsi="Calibri"/>
          <w:i/>
          <w:sz w:val="28"/>
        </w:rPr>
        <w:t>müalicə</w:t>
      </w:r>
      <w:r>
        <w:rPr>
          <w:rFonts w:ascii="Calibri" w:hAnsi="Calibri"/>
          <w:i/>
          <w:spacing w:val="-4"/>
          <w:sz w:val="28"/>
        </w:rPr>
        <w:t> </w:t>
      </w:r>
      <w:r>
        <w:rPr>
          <w:rFonts w:ascii="Calibri" w:hAnsi="Calibri"/>
          <w:i/>
          <w:spacing w:val="-2"/>
          <w:sz w:val="28"/>
        </w:rPr>
        <w:t>üsulları.</w:t>
      </w:r>
    </w:p>
    <w:p>
      <w:pPr>
        <w:spacing w:line="259" w:lineRule="auto" w:before="2"/>
        <w:ind w:left="994" w:right="701" w:firstLine="707"/>
        <w:jc w:val="both"/>
        <w:rPr>
          <w:rFonts w:ascii="Calibri" w:hAnsi="Calibri"/>
          <w:i/>
          <w:sz w:val="28"/>
        </w:rPr>
      </w:pPr>
      <w:r>
        <w:rPr>
          <w:rFonts w:ascii="Calibri" w:hAnsi="Calibri"/>
          <w:i/>
          <w:sz w:val="28"/>
        </w:rPr>
        <w:t>Bu</w:t>
      </w:r>
      <w:r>
        <w:rPr>
          <w:sz w:val="28"/>
        </w:rPr>
        <w:t> </w:t>
      </w:r>
      <w:r>
        <w:rPr>
          <w:rFonts w:ascii="Calibri" w:hAnsi="Calibri"/>
          <w:i/>
          <w:sz w:val="28"/>
        </w:rPr>
        <w:t>üsullardan</w:t>
      </w:r>
      <w:r>
        <w:rPr>
          <w:sz w:val="28"/>
        </w:rPr>
        <w:t> </w:t>
      </w:r>
      <w:r>
        <w:rPr>
          <w:rFonts w:ascii="Calibri" w:hAnsi="Calibri"/>
          <w:i/>
          <w:sz w:val="28"/>
        </w:rPr>
        <w:t>xəstəliyin</w:t>
      </w:r>
      <w:r>
        <w:rPr>
          <w:sz w:val="28"/>
        </w:rPr>
        <w:t> </w:t>
      </w:r>
      <w:r>
        <w:rPr>
          <w:rFonts w:ascii="Calibri" w:hAnsi="Calibri"/>
          <w:i/>
          <w:sz w:val="28"/>
        </w:rPr>
        <w:t>xüsusiyyətindən asılı olaraq ya ambulatoriyada , ya da</w:t>
      </w:r>
      <w:r>
        <w:rPr>
          <w:sz w:val="28"/>
        </w:rPr>
        <w:t> </w:t>
      </w:r>
      <w:r>
        <w:rPr>
          <w:rFonts w:ascii="Calibri" w:hAnsi="Calibri"/>
          <w:i/>
          <w:sz w:val="28"/>
        </w:rPr>
        <w:t>poliklinikada</w:t>
      </w:r>
      <w:r>
        <w:rPr>
          <w:sz w:val="28"/>
        </w:rPr>
        <w:t> </w:t>
      </w:r>
      <w:r>
        <w:rPr>
          <w:rFonts w:ascii="Calibri" w:hAnsi="Calibri"/>
          <w:i/>
          <w:sz w:val="28"/>
        </w:rPr>
        <w:t>istifadə olunur.</w:t>
      </w:r>
      <w:r>
        <w:rPr>
          <w:sz w:val="28"/>
        </w:rPr>
        <w:t> </w:t>
      </w:r>
      <w:r>
        <w:rPr>
          <w:rFonts w:ascii="Calibri" w:hAnsi="Calibri"/>
          <w:i/>
          <w:sz w:val="28"/>
        </w:rPr>
        <w:t>Gündəlik</w:t>
      </w:r>
      <w:r>
        <w:rPr>
          <w:sz w:val="28"/>
        </w:rPr>
        <w:t> </w:t>
      </w:r>
      <w:r>
        <w:rPr>
          <w:rFonts w:ascii="Calibri" w:hAnsi="Calibri"/>
          <w:i/>
          <w:sz w:val="28"/>
        </w:rPr>
        <w:t>həyatda</w:t>
      </w:r>
      <w:r>
        <w:rPr>
          <w:sz w:val="28"/>
        </w:rPr>
        <w:t> </w:t>
      </w:r>
      <w:r>
        <w:rPr>
          <w:rFonts w:ascii="Calibri" w:hAnsi="Calibri"/>
          <w:i/>
          <w:sz w:val="28"/>
        </w:rPr>
        <w:t>və xəstəxana şəraitində hər</w:t>
      </w:r>
      <w:r>
        <w:rPr>
          <w:sz w:val="28"/>
        </w:rPr>
        <w:t> </w:t>
      </w:r>
      <w:r>
        <w:rPr>
          <w:rFonts w:ascii="Calibri" w:hAnsi="Calibri"/>
          <w:i/>
          <w:sz w:val="28"/>
        </w:rPr>
        <w:t>şeydən</w:t>
      </w:r>
      <w:r>
        <w:rPr>
          <w:spacing w:val="-14"/>
          <w:sz w:val="28"/>
        </w:rPr>
        <w:t> </w:t>
      </w:r>
      <w:r>
        <w:rPr>
          <w:rFonts w:ascii="Calibri" w:hAnsi="Calibri"/>
          <w:i/>
          <w:sz w:val="28"/>
        </w:rPr>
        <w:t>çox</w:t>
      </w:r>
      <w:r>
        <w:rPr>
          <w:spacing w:val="-13"/>
          <w:sz w:val="28"/>
        </w:rPr>
        <w:t> </w:t>
      </w:r>
      <w:r>
        <w:rPr>
          <w:rFonts w:ascii="Calibri" w:hAnsi="Calibri"/>
          <w:i/>
          <w:sz w:val="28"/>
        </w:rPr>
        <w:t>isti</w:t>
      </w:r>
      <w:r>
        <w:rPr>
          <w:spacing w:val="-14"/>
          <w:sz w:val="28"/>
        </w:rPr>
        <w:t> </w:t>
      </w:r>
      <w:r>
        <w:rPr>
          <w:rFonts w:ascii="Calibri" w:hAnsi="Calibri"/>
          <w:i/>
          <w:sz w:val="28"/>
        </w:rPr>
        <w:t>və</w:t>
      </w:r>
      <w:r>
        <w:rPr>
          <w:rFonts w:ascii="Calibri" w:hAnsi="Calibri"/>
          <w:i/>
          <w:spacing w:val="-7"/>
          <w:sz w:val="28"/>
        </w:rPr>
        <w:t> </w:t>
      </w:r>
      <w:r>
        <w:rPr>
          <w:rFonts w:ascii="Calibri" w:hAnsi="Calibri"/>
          <w:i/>
          <w:sz w:val="28"/>
        </w:rPr>
        <w:t>soyuqdan</w:t>
      </w:r>
      <w:r>
        <w:rPr>
          <w:spacing w:val="-15"/>
          <w:sz w:val="28"/>
        </w:rPr>
        <w:t> </w:t>
      </w:r>
      <w:r>
        <w:rPr>
          <w:rFonts w:ascii="Calibri" w:hAnsi="Calibri"/>
          <w:i/>
          <w:sz w:val="28"/>
        </w:rPr>
        <w:t>istifadə</w:t>
      </w:r>
      <w:r>
        <w:rPr>
          <w:rFonts w:ascii="Calibri" w:hAnsi="Calibri"/>
          <w:i/>
          <w:spacing w:val="-7"/>
          <w:sz w:val="28"/>
        </w:rPr>
        <w:t> </w:t>
      </w:r>
      <w:r>
        <w:rPr>
          <w:rFonts w:ascii="Calibri" w:hAnsi="Calibri"/>
          <w:i/>
          <w:sz w:val="28"/>
        </w:rPr>
        <w:t>edildiyi</w:t>
      </w:r>
      <w:r>
        <w:rPr>
          <w:spacing w:val="-13"/>
          <w:sz w:val="28"/>
        </w:rPr>
        <w:t> </w:t>
      </w:r>
      <w:r>
        <w:rPr>
          <w:rFonts w:ascii="Calibri" w:hAnsi="Calibri"/>
          <w:i/>
          <w:sz w:val="28"/>
        </w:rPr>
        <w:t>üçün</w:t>
      </w:r>
      <w:r>
        <w:rPr>
          <w:spacing w:val="-14"/>
          <w:sz w:val="28"/>
        </w:rPr>
        <w:t> </w:t>
      </w:r>
      <w:r>
        <w:rPr>
          <w:rFonts w:ascii="Calibri" w:hAnsi="Calibri"/>
          <w:i/>
          <w:sz w:val="28"/>
        </w:rPr>
        <w:t>bu</w:t>
      </w:r>
      <w:r>
        <w:rPr>
          <w:spacing w:val="-15"/>
          <w:sz w:val="28"/>
        </w:rPr>
        <w:t> </w:t>
      </w:r>
      <w:r>
        <w:rPr>
          <w:rFonts w:ascii="Calibri" w:hAnsi="Calibri"/>
          <w:i/>
          <w:sz w:val="28"/>
        </w:rPr>
        <w:t>2</w:t>
      </w:r>
      <w:r>
        <w:rPr>
          <w:spacing w:val="-15"/>
          <w:sz w:val="28"/>
        </w:rPr>
        <w:t> </w:t>
      </w:r>
      <w:r>
        <w:rPr>
          <w:rFonts w:ascii="Calibri" w:hAnsi="Calibri"/>
          <w:i/>
          <w:sz w:val="28"/>
        </w:rPr>
        <w:t>terapevtik</w:t>
      </w:r>
      <w:r>
        <w:rPr>
          <w:spacing w:val="-14"/>
          <w:sz w:val="28"/>
        </w:rPr>
        <w:t> </w:t>
      </w:r>
      <w:r>
        <w:rPr>
          <w:rFonts w:ascii="Calibri" w:hAnsi="Calibri"/>
          <w:i/>
          <w:sz w:val="28"/>
        </w:rPr>
        <w:t>təsirdən</w:t>
      </w:r>
      <w:r>
        <w:rPr>
          <w:spacing w:val="-14"/>
          <w:sz w:val="28"/>
        </w:rPr>
        <w:t> </w:t>
      </w:r>
      <w:r>
        <w:rPr>
          <w:rFonts w:ascii="Calibri" w:hAnsi="Calibri"/>
          <w:i/>
          <w:sz w:val="28"/>
        </w:rPr>
        <w:t>bəhz</w:t>
      </w:r>
      <w:r>
        <w:rPr>
          <w:spacing w:val="-15"/>
          <w:sz w:val="28"/>
        </w:rPr>
        <w:t> </w:t>
      </w:r>
      <w:r>
        <w:rPr>
          <w:rFonts w:ascii="Calibri" w:hAnsi="Calibri"/>
          <w:i/>
          <w:sz w:val="28"/>
        </w:rPr>
        <w:t>edir.</w:t>
      </w:r>
      <w:r>
        <w:rPr>
          <w:sz w:val="28"/>
        </w:rPr>
        <w:t> </w:t>
      </w:r>
      <w:r>
        <w:rPr>
          <w:rFonts w:ascii="Calibri" w:hAnsi="Calibri"/>
          <w:i/>
          <w:sz w:val="28"/>
        </w:rPr>
        <w:t>Bunlardan</w:t>
      </w:r>
      <w:r>
        <w:rPr>
          <w:sz w:val="28"/>
        </w:rPr>
        <w:t> </w:t>
      </w:r>
      <w:r>
        <w:rPr>
          <w:rFonts w:ascii="Calibri" w:hAnsi="Calibri"/>
          <w:i/>
          <w:sz w:val="28"/>
        </w:rPr>
        <w:t>düzgün</w:t>
      </w:r>
      <w:r>
        <w:rPr>
          <w:sz w:val="28"/>
        </w:rPr>
        <w:t> </w:t>
      </w:r>
      <w:r>
        <w:rPr>
          <w:rFonts w:ascii="Calibri" w:hAnsi="Calibri"/>
          <w:i/>
          <w:sz w:val="28"/>
        </w:rPr>
        <w:t>istifadə edilmədikdə xəstənin sağalmasına mənfi</w:t>
      </w:r>
      <w:r>
        <w:rPr>
          <w:sz w:val="28"/>
        </w:rPr>
        <w:t> </w:t>
      </w:r>
      <w:r>
        <w:rPr>
          <w:rFonts w:ascii="Calibri" w:hAnsi="Calibri"/>
          <w:i/>
          <w:sz w:val="28"/>
        </w:rPr>
        <w:t>təsir</w:t>
      </w:r>
      <w:r>
        <w:rPr>
          <w:sz w:val="28"/>
        </w:rPr>
        <w:t> </w:t>
      </w:r>
      <w:r>
        <w:rPr>
          <w:rFonts w:ascii="Calibri" w:hAnsi="Calibri"/>
          <w:i/>
          <w:sz w:val="28"/>
        </w:rPr>
        <w:t>göstərir.</w:t>
      </w:r>
      <w:r>
        <w:rPr>
          <w:sz w:val="28"/>
        </w:rPr>
        <w:t> </w:t>
      </w:r>
      <w:r>
        <w:rPr>
          <w:rFonts w:ascii="Calibri" w:hAnsi="Calibri"/>
          <w:i/>
          <w:sz w:val="28"/>
        </w:rPr>
        <w:t>Duz qovuğu qoyarkən</w:t>
      </w:r>
      <w:r>
        <w:rPr>
          <w:sz w:val="28"/>
        </w:rPr>
        <w:t> </w:t>
      </w:r>
      <w:r>
        <w:rPr>
          <w:rFonts w:ascii="Calibri" w:hAnsi="Calibri"/>
          <w:i/>
          <w:sz w:val="28"/>
        </w:rPr>
        <w:t>onun</w:t>
      </w:r>
      <w:r>
        <w:rPr>
          <w:sz w:val="28"/>
        </w:rPr>
        <w:t> </w:t>
      </w:r>
      <w:r>
        <w:rPr>
          <w:rFonts w:ascii="Calibri" w:hAnsi="Calibri"/>
          <w:i/>
          <w:sz w:val="28"/>
        </w:rPr>
        <w:t>möhkəm bağlanmasına fikir vermək lazımdır. Buz qovuğunu bir saatdan artıq saxlamaq olmaz. Uzun müddət</w:t>
      </w:r>
      <w:r>
        <w:rPr>
          <w:sz w:val="28"/>
        </w:rPr>
        <w:t> </w:t>
      </w:r>
      <w:r>
        <w:rPr>
          <w:rFonts w:ascii="Calibri" w:hAnsi="Calibri"/>
          <w:i/>
          <w:sz w:val="28"/>
        </w:rPr>
        <w:t>saxlanarsa,</w:t>
      </w:r>
      <w:r>
        <w:rPr>
          <w:sz w:val="28"/>
        </w:rPr>
        <w:t> </w:t>
      </w:r>
      <w:r>
        <w:rPr>
          <w:rFonts w:ascii="Calibri" w:hAnsi="Calibri"/>
          <w:i/>
          <w:sz w:val="28"/>
        </w:rPr>
        <w:t>bağırsaqların peristaltikasının zəifləməsi</w:t>
      </w:r>
      <w:r>
        <w:rPr>
          <w:sz w:val="28"/>
        </w:rPr>
        <w:t> </w:t>
      </w:r>
      <w:r>
        <w:rPr>
          <w:rFonts w:ascii="Calibri" w:hAnsi="Calibri"/>
          <w:i/>
          <w:sz w:val="28"/>
        </w:rPr>
        <w:t>nəticəsində meteorizm artır, həmçinin</w:t>
      </w:r>
      <w:r>
        <w:rPr>
          <w:sz w:val="28"/>
        </w:rPr>
        <w:t> </w:t>
      </w:r>
      <w:r>
        <w:rPr>
          <w:rFonts w:ascii="Calibri" w:hAnsi="Calibri"/>
          <w:i/>
          <w:sz w:val="28"/>
        </w:rPr>
        <w:t>soyuğun uzun müddətli</w:t>
      </w:r>
      <w:r>
        <w:rPr>
          <w:sz w:val="28"/>
        </w:rPr>
        <w:t> </w:t>
      </w:r>
      <w:r>
        <w:rPr>
          <w:rFonts w:ascii="Calibri" w:hAnsi="Calibri"/>
          <w:i/>
          <w:sz w:val="28"/>
        </w:rPr>
        <w:t>təsirindən sidik ifrazatının da ləngiməsi müşahidə olunur.</w:t>
      </w:r>
      <w:r>
        <w:rPr>
          <w:sz w:val="28"/>
        </w:rPr>
        <w:t> </w:t>
      </w:r>
      <w:r>
        <w:rPr>
          <w:rFonts w:ascii="Calibri" w:hAnsi="Calibri"/>
          <w:i/>
          <w:sz w:val="28"/>
        </w:rPr>
        <w:t>Sidik yolları xəstəliklərində (sistem,</w:t>
      </w:r>
      <w:r>
        <w:rPr>
          <w:sz w:val="28"/>
        </w:rPr>
        <w:t> </w:t>
      </w:r>
      <w:r>
        <w:rPr>
          <w:rFonts w:ascii="Calibri" w:hAnsi="Calibri"/>
          <w:i/>
          <w:sz w:val="28"/>
        </w:rPr>
        <w:t>pielit,</w:t>
      </w:r>
      <w:r>
        <w:rPr>
          <w:sz w:val="28"/>
        </w:rPr>
        <w:t> </w:t>
      </w:r>
      <w:r>
        <w:rPr>
          <w:rFonts w:ascii="Calibri" w:hAnsi="Calibri"/>
          <w:i/>
          <w:sz w:val="28"/>
        </w:rPr>
        <w:t>nefrit</w:t>
      </w:r>
      <w:r>
        <w:rPr>
          <w:sz w:val="28"/>
        </w:rPr>
        <w:t> </w:t>
      </w:r>
      <w:r>
        <w:rPr>
          <w:rFonts w:ascii="Calibri" w:hAnsi="Calibri"/>
          <w:i/>
          <w:sz w:val="28"/>
        </w:rPr>
        <w:t>və s), bağırsaq xəstəliklərində (kolitlərdə)</w:t>
      </w:r>
      <w:r>
        <w:rPr>
          <w:spacing w:val="-18"/>
          <w:sz w:val="28"/>
        </w:rPr>
        <w:t> </w:t>
      </w:r>
      <w:r>
        <w:rPr>
          <w:rFonts w:ascii="Calibri" w:hAnsi="Calibri"/>
          <w:i/>
          <w:sz w:val="28"/>
        </w:rPr>
        <w:t>buz</w:t>
      </w:r>
      <w:r>
        <w:rPr>
          <w:spacing w:val="-17"/>
          <w:sz w:val="28"/>
        </w:rPr>
        <w:t> </w:t>
      </w:r>
      <w:r>
        <w:rPr>
          <w:rFonts w:ascii="Calibri" w:hAnsi="Calibri"/>
          <w:i/>
          <w:sz w:val="28"/>
        </w:rPr>
        <w:t>tətbiq</w:t>
      </w:r>
      <w:r>
        <w:rPr>
          <w:spacing w:val="-18"/>
          <w:sz w:val="28"/>
        </w:rPr>
        <w:t> </w:t>
      </w:r>
      <w:r>
        <w:rPr>
          <w:rFonts w:ascii="Calibri" w:hAnsi="Calibri"/>
          <w:i/>
          <w:sz w:val="28"/>
        </w:rPr>
        <w:t>etmək</w:t>
      </w:r>
      <w:r>
        <w:rPr>
          <w:spacing w:val="-17"/>
          <w:sz w:val="28"/>
        </w:rPr>
        <w:t> </w:t>
      </w:r>
      <w:r>
        <w:rPr>
          <w:rFonts w:ascii="Calibri" w:hAnsi="Calibri"/>
          <w:i/>
          <w:sz w:val="28"/>
        </w:rPr>
        <w:t>məsləhət</w:t>
      </w:r>
      <w:r>
        <w:rPr>
          <w:rFonts w:ascii="Calibri" w:hAnsi="Calibri"/>
          <w:i/>
          <w:spacing w:val="-16"/>
          <w:sz w:val="28"/>
        </w:rPr>
        <w:t> </w:t>
      </w:r>
      <w:r>
        <w:rPr>
          <w:rFonts w:ascii="Calibri" w:hAnsi="Calibri"/>
          <w:i/>
          <w:sz w:val="28"/>
        </w:rPr>
        <w:t>görülmür.</w:t>
      </w:r>
      <w:r>
        <w:rPr>
          <w:rFonts w:ascii="Calibri" w:hAnsi="Calibri"/>
          <w:i/>
          <w:spacing w:val="-16"/>
          <w:sz w:val="28"/>
        </w:rPr>
        <w:t> </w:t>
      </w:r>
      <w:r>
        <w:rPr>
          <w:rFonts w:ascii="Calibri" w:hAnsi="Calibri"/>
          <w:i/>
          <w:sz w:val="28"/>
        </w:rPr>
        <w:t>Əgər</w:t>
      </w:r>
      <w:r>
        <w:rPr>
          <w:rFonts w:ascii="Calibri" w:hAnsi="Calibri"/>
          <w:i/>
          <w:spacing w:val="-16"/>
          <w:sz w:val="28"/>
        </w:rPr>
        <w:t> </w:t>
      </w:r>
      <w:r>
        <w:rPr>
          <w:rFonts w:ascii="Calibri" w:hAnsi="Calibri"/>
          <w:i/>
          <w:sz w:val="28"/>
        </w:rPr>
        <w:t>buzqovuğunu</w:t>
      </w:r>
      <w:r>
        <w:rPr>
          <w:rFonts w:ascii="Calibri" w:hAnsi="Calibri"/>
          <w:i/>
          <w:spacing w:val="-16"/>
          <w:sz w:val="28"/>
        </w:rPr>
        <w:t> </w:t>
      </w:r>
      <w:r>
        <w:rPr>
          <w:rFonts w:ascii="Calibri" w:hAnsi="Calibri"/>
          <w:i/>
          <w:sz w:val="28"/>
        </w:rPr>
        <w:t>bir</w:t>
      </w:r>
      <w:r>
        <w:rPr>
          <w:rFonts w:ascii="Calibri" w:hAnsi="Calibri"/>
          <w:i/>
          <w:spacing w:val="-16"/>
          <w:sz w:val="28"/>
        </w:rPr>
        <w:t> </w:t>
      </w:r>
      <w:r>
        <w:rPr>
          <w:rFonts w:ascii="Calibri" w:hAnsi="Calibri"/>
          <w:i/>
          <w:sz w:val="28"/>
        </w:rPr>
        <w:t>saatdan</w:t>
      </w:r>
      <w:r>
        <w:rPr>
          <w:rFonts w:ascii="Calibri" w:hAnsi="Calibri"/>
          <w:i/>
          <w:spacing w:val="-15"/>
          <w:sz w:val="28"/>
        </w:rPr>
        <w:t> </w:t>
      </w:r>
      <w:r>
        <w:rPr>
          <w:rFonts w:ascii="Calibri" w:hAnsi="Calibri"/>
          <w:i/>
          <w:sz w:val="28"/>
        </w:rPr>
        <w:t>çox saxlamaq lazımdırsa, onda bu 0,5 saatlıq fasilə verməklə həyata keçirilir. Qızdırıcı kompres</w:t>
      </w:r>
      <w:r>
        <w:rPr>
          <w:sz w:val="28"/>
        </w:rPr>
        <w:t> </w:t>
      </w:r>
      <w:r>
        <w:rPr>
          <w:rFonts w:ascii="Calibri" w:hAnsi="Calibri"/>
          <w:i/>
          <w:sz w:val="28"/>
        </w:rPr>
        <w:t>4</w:t>
      </w:r>
      <w:r>
        <w:rPr>
          <w:sz w:val="28"/>
        </w:rPr>
        <w:t> </w:t>
      </w:r>
      <w:r>
        <w:rPr>
          <w:rFonts w:ascii="Calibri" w:hAnsi="Calibri"/>
          <w:i/>
          <w:sz w:val="28"/>
        </w:rPr>
        <w:t>hissədən</w:t>
      </w:r>
      <w:r>
        <w:rPr>
          <w:sz w:val="28"/>
        </w:rPr>
        <w:t> </w:t>
      </w:r>
      <w:r>
        <w:rPr>
          <w:rFonts w:ascii="Calibri" w:hAnsi="Calibri"/>
          <w:i/>
          <w:sz w:val="28"/>
        </w:rPr>
        <w:t>təşkil olunur</w:t>
      </w:r>
    </w:p>
    <w:p>
      <w:pPr>
        <w:pStyle w:val="ListParagraph"/>
        <w:numPr>
          <w:ilvl w:val="0"/>
          <w:numId w:val="66"/>
        </w:numPr>
        <w:tabs>
          <w:tab w:pos="2060" w:val="left" w:leader="none"/>
        </w:tabs>
        <w:spacing w:line="240" w:lineRule="auto" w:before="154" w:after="0"/>
        <w:ind w:left="2060" w:right="0" w:hanging="359"/>
        <w:jc w:val="left"/>
        <w:rPr>
          <w:rFonts w:ascii="Calibri" w:hAnsi="Calibri"/>
          <w:i/>
          <w:sz w:val="28"/>
        </w:rPr>
      </w:pPr>
      <w:r>
        <w:rPr>
          <w:rFonts w:ascii="Calibri" w:hAnsi="Calibri"/>
          <w:i/>
          <w:sz w:val="28"/>
        </w:rPr>
        <w:t>Yaş</w:t>
      </w:r>
      <w:r>
        <w:rPr>
          <w:rFonts w:ascii="Calibri" w:hAnsi="Calibri"/>
          <w:i/>
          <w:spacing w:val="-4"/>
          <w:sz w:val="28"/>
        </w:rPr>
        <w:t> </w:t>
      </w:r>
      <w:r>
        <w:rPr>
          <w:rFonts w:ascii="Calibri" w:hAnsi="Calibri"/>
          <w:i/>
          <w:sz w:val="28"/>
        </w:rPr>
        <w:t>qat</w:t>
      </w:r>
      <w:r>
        <w:rPr>
          <w:rFonts w:ascii="Calibri" w:hAnsi="Calibri"/>
          <w:i/>
          <w:spacing w:val="-5"/>
          <w:sz w:val="28"/>
        </w:rPr>
        <w:t> </w:t>
      </w:r>
      <w:r>
        <w:rPr>
          <w:rFonts w:ascii="Calibri" w:hAnsi="Calibri"/>
          <w:i/>
          <w:sz w:val="28"/>
        </w:rPr>
        <w:t>(islanmış</w:t>
      </w:r>
      <w:r>
        <w:rPr>
          <w:rFonts w:ascii="Calibri" w:hAnsi="Calibri"/>
          <w:i/>
          <w:spacing w:val="-3"/>
          <w:sz w:val="28"/>
        </w:rPr>
        <w:t> </w:t>
      </w:r>
      <w:r>
        <w:rPr>
          <w:rFonts w:ascii="Calibri" w:hAnsi="Calibri"/>
          <w:i/>
          <w:sz w:val="28"/>
        </w:rPr>
        <w:t>salfet,</w:t>
      </w:r>
      <w:r>
        <w:rPr>
          <w:rFonts w:ascii="Calibri" w:hAnsi="Calibri"/>
          <w:i/>
          <w:spacing w:val="-4"/>
          <w:sz w:val="28"/>
        </w:rPr>
        <w:t> </w:t>
      </w:r>
      <w:r>
        <w:rPr>
          <w:rFonts w:ascii="Calibri" w:hAnsi="Calibri"/>
          <w:i/>
          <w:spacing w:val="-2"/>
          <w:sz w:val="28"/>
        </w:rPr>
        <w:t>dəsmal);</w:t>
      </w:r>
    </w:p>
    <w:p>
      <w:pPr>
        <w:pStyle w:val="ListParagraph"/>
        <w:numPr>
          <w:ilvl w:val="0"/>
          <w:numId w:val="66"/>
        </w:numPr>
        <w:tabs>
          <w:tab w:pos="2060" w:val="left" w:leader="none"/>
        </w:tabs>
        <w:spacing w:line="342" w:lineRule="exact" w:before="2" w:after="0"/>
        <w:ind w:left="2060" w:right="0" w:hanging="359"/>
        <w:jc w:val="left"/>
        <w:rPr>
          <w:rFonts w:ascii="Calibri" w:hAnsi="Calibri"/>
          <w:i/>
          <w:sz w:val="28"/>
        </w:rPr>
      </w:pPr>
      <w:r>
        <w:rPr>
          <w:rFonts w:ascii="Calibri" w:hAnsi="Calibri"/>
          <w:i/>
          <w:sz w:val="28"/>
        </w:rPr>
        <w:t>Pütubət</w:t>
      </w:r>
      <w:r>
        <w:rPr>
          <w:spacing w:val="-13"/>
          <w:sz w:val="28"/>
        </w:rPr>
        <w:t> </w:t>
      </w:r>
      <w:r>
        <w:rPr>
          <w:rFonts w:ascii="Calibri" w:hAnsi="Calibri"/>
          <w:i/>
          <w:sz w:val="28"/>
        </w:rPr>
        <w:t>kecirməyən</w:t>
      </w:r>
      <w:r>
        <w:rPr>
          <w:rFonts w:ascii="Calibri" w:hAnsi="Calibri"/>
          <w:i/>
          <w:spacing w:val="-6"/>
          <w:sz w:val="28"/>
        </w:rPr>
        <w:t> </w:t>
      </w:r>
      <w:r>
        <w:rPr>
          <w:rFonts w:ascii="Calibri" w:hAnsi="Calibri"/>
          <w:i/>
          <w:sz w:val="28"/>
        </w:rPr>
        <w:t>qan</w:t>
      </w:r>
      <w:r>
        <w:rPr>
          <w:rFonts w:ascii="Calibri" w:hAnsi="Calibri"/>
          <w:i/>
          <w:spacing w:val="-7"/>
          <w:sz w:val="28"/>
        </w:rPr>
        <w:t> </w:t>
      </w:r>
      <w:r>
        <w:rPr>
          <w:rFonts w:ascii="Calibri" w:hAnsi="Calibri"/>
          <w:i/>
          <w:sz w:val="28"/>
        </w:rPr>
        <w:t>(müşənbə,</w:t>
      </w:r>
      <w:r>
        <w:rPr>
          <w:rFonts w:ascii="Calibri" w:hAnsi="Calibri"/>
          <w:i/>
          <w:spacing w:val="-6"/>
          <w:sz w:val="28"/>
        </w:rPr>
        <w:t> </w:t>
      </w:r>
      <w:r>
        <w:rPr>
          <w:rFonts w:ascii="Calibri" w:hAnsi="Calibri"/>
          <w:i/>
          <w:sz w:val="28"/>
        </w:rPr>
        <w:t>mumlu</w:t>
      </w:r>
      <w:r>
        <w:rPr>
          <w:rFonts w:ascii="Calibri" w:hAnsi="Calibri"/>
          <w:i/>
          <w:spacing w:val="-6"/>
          <w:sz w:val="28"/>
        </w:rPr>
        <w:t> </w:t>
      </w:r>
      <w:r>
        <w:rPr>
          <w:rFonts w:ascii="Calibri" w:hAnsi="Calibri"/>
          <w:i/>
          <w:spacing w:val="-2"/>
          <w:sz w:val="28"/>
        </w:rPr>
        <w:t>kağız);</w:t>
      </w:r>
    </w:p>
    <w:p>
      <w:pPr>
        <w:pStyle w:val="ListParagraph"/>
        <w:numPr>
          <w:ilvl w:val="0"/>
          <w:numId w:val="66"/>
        </w:numPr>
        <w:tabs>
          <w:tab w:pos="2060" w:val="left" w:leader="none"/>
        </w:tabs>
        <w:spacing w:line="341" w:lineRule="exact" w:before="0" w:after="0"/>
        <w:ind w:left="2060" w:right="0" w:hanging="359"/>
        <w:jc w:val="left"/>
        <w:rPr>
          <w:rFonts w:ascii="Calibri" w:hAnsi="Calibri"/>
          <w:i/>
          <w:sz w:val="28"/>
        </w:rPr>
      </w:pPr>
      <w:r>
        <w:rPr>
          <w:rFonts w:ascii="Calibri" w:hAnsi="Calibri"/>
          <w:i/>
          <w:sz w:val="28"/>
        </w:rPr>
        <w:t>istini</w:t>
      </w:r>
      <w:r>
        <w:rPr>
          <w:spacing w:val="-11"/>
          <w:sz w:val="28"/>
        </w:rPr>
        <w:t> </w:t>
      </w:r>
      <w:r>
        <w:rPr>
          <w:rFonts w:ascii="Calibri" w:hAnsi="Calibri"/>
          <w:i/>
          <w:sz w:val="28"/>
        </w:rPr>
        <w:t>pis</w:t>
      </w:r>
      <w:r>
        <w:rPr>
          <w:spacing w:val="-9"/>
          <w:sz w:val="28"/>
        </w:rPr>
        <w:t> </w:t>
      </w:r>
      <w:r>
        <w:rPr>
          <w:rFonts w:ascii="Calibri" w:hAnsi="Calibri"/>
          <w:i/>
          <w:sz w:val="28"/>
        </w:rPr>
        <w:t>keçirən</w:t>
      </w:r>
      <w:r>
        <w:rPr>
          <w:rFonts w:ascii="Calibri" w:hAnsi="Calibri"/>
          <w:i/>
          <w:spacing w:val="-5"/>
          <w:sz w:val="28"/>
        </w:rPr>
        <w:t> </w:t>
      </w:r>
      <w:r>
        <w:rPr>
          <w:rFonts w:ascii="Calibri" w:hAnsi="Calibri"/>
          <w:i/>
          <w:sz w:val="28"/>
        </w:rPr>
        <w:t>qat</w:t>
      </w:r>
      <w:r>
        <w:rPr>
          <w:rFonts w:ascii="Calibri" w:hAnsi="Calibri"/>
          <w:i/>
          <w:spacing w:val="-5"/>
          <w:sz w:val="28"/>
        </w:rPr>
        <w:t> </w:t>
      </w:r>
      <w:r>
        <w:rPr>
          <w:rFonts w:ascii="Calibri" w:hAnsi="Calibri"/>
          <w:i/>
          <w:sz w:val="28"/>
        </w:rPr>
        <w:t>(pambıq</w:t>
      </w:r>
      <w:r>
        <w:rPr>
          <w:rFonts w:ascii="Calibri" w:hAnsi="Calibri"/>
          <w:i/>
          <w:spacing w:val="-3"/>
          <w:sz w:val="28"/>
        </w:rPr>
        <w:t> </w:t>
      </w:r>
      <w:r>
        <w:rPr>
          <w:rFonts w:ascii="Calibri" w:hAnsi="Calibri"/>
          <w:i/>
          <w:spacing w:val="-2"/>
          <w:sz w:val="28"/>
        </w:rPr>
        <w:t>əski);</w:t>
      </w:r>
    </w:p>
    <w:p>
      <w:pPr>
        <w:pStyle w:val="ListParagraph"/>
        <w:numPr>
          <w:ilvl w:val="0"/>
          <w:numId w:val="66"/>
        </w:numPr>
        <w:tabs>
          <w:tab w:pos="1990" w:val="left" w:leader="none"/>
        </w:tabs>
        <w:spacing w:line="341" w:lineRule="exact" w:before="0" w:after="0"/>
        <w:ind w:left="1990" w:right="0" w:hanging="289"/>
        <w:jc w:val="left"/>
        <w:rPr>
          <w:rFonts w:ascii="Calibri" w:hAnsi="Calibri"/>
          <w:i/>
          <w:sz w:val="28"/>
        </w:rPr>
      </w:pPr>
      <w:r>
        <w:rPr>
          <w:rFonts w:ascii="Calibri" w:hAnsi="Calibri"/>
          <w:i/>
          <w:sz w:val="28"/>
        </w:rPr>
        <w:t>saxlayıcı</w:t>
      </w:r>
      <w:r>
        <w:rPr>
          <w:rFonts w:ascii="Calibri" w:hAnsi="Calibri"/>
          <w:i/>
          <w:spacing w:val="-4"/>
          <w:sz w:val="28"/>
        </w:rPr>
        <w:t> </w:t>
      </w:r>
      <w:r>
        <w:rPr>
          <w:rFonts w:ascii="Calibri" w:hAnsi="Calibri"/>
          <w:i/>
          <w:sz w:val="28"/>
        </w:rPr>
        <w:t>qat</w:t>
      </w:r>
      <w:r>
        <w:rPr>
          <w:spacing w:val="-12"/>
          <w:sz w:val="28"/>
        </w:rPr>
        <w:t> </w:t>
      </w:r>
      <w:r>
        <w:rPr>
          <w:rFonts w:ascii="Calibri" w:hAnsi="Calibri"/>
          <w:i/>
          <w:spacing w:val="-2"/>
          <w:sz w:val="28"/>
        </w:rPr>
        <w:t>(tənzif)</w:t>
      </w:r>
    </w:p>
    <w:p>
      <w:pPr>
        <w:spacing w:before="188"/>
        <w:ind w:left="1701" w:right="0" w:firstLine="0"/>
        <w:jc w:val="left"/>
        <w:rPr>
          <w:rFonts w:ascii="Calibri" w:hAnsi="Calibri"/>
          <w:i/>
          <w:sz w:val="28"/>
        </w:rPr>
      </w:pPr>
      <w:r>
        <w:rPr>
          <w:rFonts w:ascii="Calibri" w:hAnsi="Calibri"/>
          <w:i/>
          <w:sz w:val="28"/>
        </w:rPr>
        <w:t>Düzgün</w:t>
      </w:r>
      <w:r>
        <w:rPr>
          <w:rFonts w:ascii="Calibri" w:hAnsi="Calibri"/>
          <w:i/>
          <w:spacing w:val="-10"/>
          <w:sz w:val="28"/>
        </w:rPr>
        <w:t> </w:t>
      </w:r>
      <w:r>
        <w:rPr>
          <w:rFonts w:ascii="Calibri" w:hAnsi="Calibri"/>
          <w:i/>
          <w:sz w:val="28"/>
        </w:rPr>
        <w:t>qoyulmuş</w:t>
      </w:r>
      <w:r>
        <w:rPr>
          <w:rFonts w:ascii="Calibri" w:hAnsi="Calibri"/>
          <w:i/>
          <w:spacing w:val="-6"/>
          <w:sz w:val="28"/>
        </w:rPr>
        <w:t> </w:t>
      </w:r>
      <w:r>
        <w:rPr>
          <w:rFonts w:ascii="Calibri" w:hAnsi="Calibri"/>
          <w:i/>
          <w:sz w:val="28"/>
        </w:rPr>
        <w:t>kompres</w:t>
      </w:r>
      <w:r>
        <w:rPr>
          <w:rFonts w:ascii="Calibri" w:hAnsi="Calibri"/>
          <w:i/>
          <w:spacing w:val="-7"/>
          <w:sz w:val="28"/>
        </w:rPr>
        <w:t> </w:t>
      </w:r>
      <w:r>
        <w:rPr>
          <w:rFonts w:ascii="Calibri" w:hAnsi="Calibri"/>
          <w:i/>
          <w:sz w:val="28"/>
        </w:rPr>
        <w:t>aşağı</w:t>
      </w:r>
      <w:r>
        <w:rPr>
          <w:rFonts w:ascii="Calibri" w:hAnsi="Calibri"/>
          <w:i/>
          <w:spacing w:val="-6"/>
          <w:sz w:val="28"/>
        </w:rPr>
        <w:t> </w:t>
      </w:r>
      <w:r>
        <w:rPr>
          <w:rFonts w:ascii="Calibri" w:hAnsi="Calibri"/>
          <w:i/>
          <w:sz w:val="28"/>
        </w:rPr>
        <w:t>tələbləri</w:t>
      </w:r>
      <w:r>
        <w:rPr>
          <w:spacing w:val="-16"/>
          <w:sz w:val="28"/>
        </w:rPr>
        <w:t> </w:t>
      </w:r>
      <w:r>
        <w:rPr>
          <w:rFonts w:ascii="Calibri" w:hAnsi="Calibri"/>
          <w:i/>
          <w:spacing w:val="-2"/>
          <w:sz w:val="28"/>
        </w:rPr>
        <w:t>ödəməlidir:</w:t>
      </w:r>
    </w:p>
    <w:p>
      <w:pPr>
        <w:pStyle w:val="ListParagraph"/>
        <w:numPr>
          <w:ilvl w:val="0"/>
          <w:numId w:val="67"/>
        </w:numPr>
        <w:tabs>
          <w:tab w:pos="1990" w:val="left" w:leader="none"/>
        </w:tabs>
        <w:spacing w:line="240" w:lineRule="auto" w:before="186" w:after="0"/>
        <w:ind w:left="1990" w:right="0" w:hanging="289"/>
        <w:jc w:val="left"/>
        <w:rPr>
          <w:rFonts w:ascii="Calibri" w:hAnsi="Calibri"/>
          <w:i/>
          <w:sz w:val="28"/>
        </w:rPr>
      </w:pPr>
      <w:r>
        <w:rPr>
          <w:rFonts w:ascii="Calibri" w:hAnsi="Calibri"/>
          <w:i/>
          <w:sz w:val="28"/>
        </w:rPr>
        <w:t>Kompresin</w:t>
      </w:r>
      <w:r>
        <w:rPr>
          <w:rFonts w:ascii="Calibri" w:hAnsi="Calibri"/>
          <w:i/>
          <w:spacing w:val="-7"/>
          <w:sz w:val="28"/>
        </w:rPr>
        <w:t> </w:t>
      </w:r>
      <w:r>
        <w:rPr>
          <w:rFonts w:ascii="Calibri" w:hAnsi="Calibri"/>
          <w:i/>
          <w:sz w:val="28"/>
        </w:rPr>
        <w:t>altına</w:t>
      </w:r>
      <w:r>
        <w:rPr>
          <w:rFonts w:ascii="Calibri" w:hAnsi="Calibri"/>
          <w:i/>
          <w:spacing w:val="-6"/>
          <w:sz w:val="28"/>
        </w:rPr>
        <w:t> </w:t>
      </w:r>
      <w:r>
        <w:rPr>
          <w:rFonts w:ascii="Calibri" w:hAnsi="Calibri"/>
          <w:i/>
          <w:sz w:val="28"/>
        </w:rPr>
        <w:t>hava</w:t>
      </w:r>
      <w:r>
        <w:rPr>
          <w:rFonts w:ascii="Calibri" w:hAnsi="Calibri"/>
          <w:i/>
          <w:spacing w:val="-6"/>
          <w:sz w:val="28"/>
        </w:rPr>
        <w:t> </w:t>
      </w:r>
      <w:r>
        <w:rPr>
          <w:rFonts w:ascii="Calibri" w:hAnsi="Calibri"/>
          <w:i/>
          <w:sz w:val="28"/>
        </w:rPr>
        <w:t>keçməsin</w:t>
      </w:r>
      <w:r>
        <w:rPr>
          <w:spacing w:val="-11"/>
          <w:sz w:val="28"/>
        </w:rPr>
        <w:t> </w:t>
      </w:r>
      <w:r>
        <w:rPr>
          <w:rFonts w:ascii="Calibri" w:hAnsi="Calibri"/>
          <w:i/>
          <w:sz w:val="28"/>
        </w:rPr>
        <w:t>deyə,</w:t>
      </w:r>
      <w:r>
        <w:rPr>
          <w:spacing w:val="-12"/>
          <w:sz w:val="28"/>
        </w:rPr>
        <w:t> </w:t>
      </w:r>
      <w:r>
        <w:rPr>
          <w:rFonts w:ascii="Calibri" w:hAnsi="Calibri"/>
          <w:i/>
          <w:sz w:val="28"/>
        </w:rPr>
        <w:t>onu</w:t>
      </w:r>
      <w:r>
        <w:rPr>
          <w:spacing w:val="-12"/>
          <w:sz w:val="28"/>
        </w:rPr>
        <w:t> </w:t>
      </w:r>
      <w:r>
        <w:rPr>
          <w:rFonts w:ascii="Calibri" w:hAnsi="Calibri"/>
          <w:i/>
          <w:sz w:val="28"/>
        </w:rPr>
        <w:t>bədənə</w:t>
      </w:r>
      <w:r>
        <w:rPr>
          <w:rFonts w:ascii="Calibri" w:hAnsi="Calibri"/>
          <w:i/>
          <w:spacing w:val="-4"/>
          <w:sz w:val="28"/>
        </w:rPr>
        <w:t> </w:t>
      </w:r>
      <w:r>
        <w:rPr>
          <w:rFonts w:ascii="Calibri" w:hAnsi="Calibri"/>
          <w:i/>
          <w:sz w:val="28"/>
        </w:rPr>
        <w:t>kip</w:t>
      </w:r>
      <w:r>
        <w:rPr>
          <w:rFonts w:ascii="Calibri" w:hAnsi="Calibri"/>
          <w:i/>
          <w:spacing w:val="-5"/>
          <w:sz w:val="28"/>
        </w:rPr>
        <w:t> </w:t>
      </w:r>
      <w:r>
        <w:rPr>
          <w:rFonts w:ascii="Calibri" w:hAnsi="Calibri"/>
          <w:i/>
          <w:sz w:val="28"/>
        </w:rPr>
        <w:t>qoymaq</w:t>
      </w:r>
      <w:r>
        <w:rPr>
          <w:rFonts w:ascii="Calibri" w:hAnsi="Calibri"/>
          <w:i/>
          <w:spacing w:val="-5"/>
          <w:sz w:val="28"/>
        </w:rPr>
        <w:t> </w:t>
      </w:r>
      <w:r>
        <w:rPr>
          <w:rFonts w:ascii="Calibri" w:hAnsi="Calibri"/>
          <w:i/>
          <w:spacing w:val="-2"/>
          <w:sz w:val="28"/>
        </w:rPr>
        <w:t>lazımdır;</w:t>
      </w:r>
    </w:p>
    <w:p>
      <w:pPr>
        <w:pStyle w:val="ListParagraph"/>
        <w:numPr>
          <w:ilvl w:val="0"/>
          <w:numId w:val="67"/>
        </w:numPr>
        <w:tabs>
          <w:tab w:pos="2013" w:val="left" w:leader="none"/>
        </w:tabs>
        <w:spacing w:line="240" w:lineRule="auto" w:before="191" w:after="0"/>
        <w:ind w:left="2013" w:right="0" w:hanging="312"/>
        <w:jc w:val="left"/>
        <w:rPr>
          <w:rFonts w:ascii="Calibri" w:hAnsi="Calibri"/>
          <w:i/>
          <w:sz w:val="28"/>
        </w:rPr>
      </w:pPr>
      <w:r>
        <w:rPr>
          <w:rFonts w:ascii="Calibri" w:hAnsi="Calibri"/>
          <w:i/>
          <w:sz w:val="28"/>
        </w:rPr>
        <w:t>Dəsmal</w:t>
      </w:r>
      <w:r>
        <w:rPr>
          <w:spacing w:val="11"/>
          <w:sz w:val="28"/>
        </w:rPr>
        <w:t> </w:t>
      </w:r>
      <w:r>
        <w:rPr>
          <w:rFonts w:ascii="Calibri" w:hAnsi="Calibri"/>
          <w:i/>
          <w:sz w:val="28"/>
        </w:rPr>
        <w:t>salfet</w:t>
      </w:r>
      <w:r>
        <w:rPr>
          <w:spacing w:val="13"/>
          <w:sz w:val="28"/>
        </w:rPr>
        <w:t> </w:t>
      </w:r>
      <w:r>
        <w:rPr>
          <w:rFonts w:ascii="Calibri" w:hAnsi="Calibri"/>
          <w:i/>
          <w:sz w:val="28"/>
        </w:rPr>
        <w:t>elə</w:t>
      </w:r>
      <w:r>
        <w:rPr>
          <w:rFonts w:ascii="Calibri" w:hAnsi="Calibri"/>
          <w:i/>
          <w:spacing w:val="21"/>
          <w:sz w:val="28"/>
        </w:rPr>
        <w:t> </w:t>
      </w:r>
      <w:r>
        <w:rPr>
          <w:rFonts w:ascii="Calibri" w:hAnsi="Calibri"/>
          <w:i/>
          <w:sz w:val="28"/>
        </w:rPr>
        <w:t>isladılmalıdır</w:t>
      </w:r>
      <w:r>
        <w:rPr>
          <w:rFonts w:ascii="Calibri" w:hAnsi="Calibri"/>
          <w:i/>
          <w:spacing w:val="20"/>
          <w:sz w:val="28"/>
        </w:rPr>
        <w:t> </w:t>
      </w:r>
      <w:r>
        <w:rPr>
          <w:rFonts w:ascii="Calibri" w:hAnsi="Calibri"/>
          <w:i/>
          <w:sz w:val="28"/>
        </w:rPr>
        <w:t>ki,</w:t>
      </w:r>
      <w:r>
        <w:rPr>
          <w:rFonts w:ascii="Calibri" w:hAnsi="Calibri"/>
          <w:i/>
          <w:spacing w:val="20"/>
          <w:sz w:val="28"/>
        </w:rPr>
        <w:t> </w:t>
      </w:r>
      <w:r>
        <w:rPr>
          <w:rFonts w:ascii="Calibri" w:hAnsi="Calibri"/>
          <w:i/>
          <w:sz w:val="28"/>
        </w:rPr>
        <w:t>ondan</w:t>
      </w:r>
      <w:r>
        <w:rPr>
          <w:rFonts w:ascii="Calibri" w:hAnsi="Calibri"/>
          <w:i/>
          <w:spacing w:val="20"/>
          <w:sz w:val="28"/>
        </w:rPr>
        <w:t> </w:t>
      </w:r>
      <w:r>
        <w:rPr>
          <w:rFonts w:ascii="Calibri" w:hAnsi="Calibri"/>
          <w:i/>
          <w:sz w:val="28"/>
        </w:rPr>
        <w:t>su</w:t>
      </w:r>
      <w:r>
        <w:rPr>
          <w:rFonts w:ascii="Calibri" w:hAnsi="Calibri"/>
          <w:i/>
          <w:spacing w:val="20"/>
          <w:sz w:val="28"/>
        </w:rPr>
        <w:t> </w:t>
      </w:r>
      <w:r>
        <w:rPr>
          <w:rFonts w:ascii="Calibri" w:hAnsi="Calibri"/>
          <w:i/>
          <w:sz w:val="28"/>
        </w:rPr>
        <w:t>axıb</w:t>
      </w:r>
      <w:r>
        <w:rPr>
          <w:rFonts w:ascii="Calibri" w:hAnsi="Calibri"/>
          <w:i/>
          <w:spacing w:val="21"/>
          <w:sz w:val="28"/>
        </w:rPr>
        <w:t> </w:t>
      </w:r>
      <w:r>
        <w:rPr>
          <w:rFonts w:ascii="Calibri" w:hAnsi="Calibri"/>
          <w:i/>
          <w:sz w:val="28"/>
        </w:rPr>
        <w:t>tökülməsin</w:t>
      </w:r>
      <w:r>
        <w:rPr>
          <w:spacing w:val="11"/>
          <w:sz w:val="28"/>
        </w:rPr>
        <w:t> </w:t>
      </w:r>
      <w:r>
        <w:rPr>
          <w:rFonts w:ascii="Calibri" w:hAnsi="Calibri"/>
          <w:i/>
          <w:sz w:val="28"/>
        </w:rPr>
        <w:t>və</w:t>
      </w:r>
      <w:r>
        <w:rPr>
          <w:rFonts w:ascii="Calibri" w:hAnsi="Calibri"/>
          <w:i/>
          <w:spacing w:val="21"/>
          <w:sz w:val="28"/>
        </w:rPr>
        <w:t> </w:t>
      </w:r>
      <w:r>
        <w:rPr>
          <w:rFonts w:ascii="Calibri" w:hAnsi="Calibri"/>
          <w:i/>
          <w:spacing w:val="-2"/>
          <w:sz w:val="28"/>
        </w:rPr>
        <w:t>yuxarıda</w:t>
      </w:r>
    </w:p>
    <w:p>
      <w:pPr>
        <w:spacing w:before="23"/>
        <w:ind w:left="994" w:right="0" w:firstLine="0"/>
        <w:jc w:val="left"/>
        <w:rPr>
          <w:rFonts w:ascii="Calibri" w:hAnsi="Calibri"/>
          <w:i/>
          <w:sz w:val="28"/>
        </w:rPr>
      </w:pPr>
      <w:r>
        <w:rPr>
          <w:rFonts w:ascii="Calibri" w:hAnsi="Calibri"/>
          <w:i/>
          <w:sz w:val="28"/>
        </w:rPr>
        <w:t>yerləşən</w:t>
      </w:r>
      <w:r>
        <w:rPr>
          <w:spacing w:val="-11"/>
          <w:sz w:val="28"/>
        </w:rPr>
        <w:t> </w:t>
      </w:r>
      <w:r>
        <w:rPr>
          <w:rFonts w:ascii="Calibri" w:hAnsi="Calibri"/>
          <w:i/>
          <w:sz w:val="28"/>
        </w:rPr>
        <w:t>qatlara</w:t>
      </w:r>
      <w:r>
        <w:rPr>
          <w:spacing w:val="-10"/>
          <w:sz w:val="28"/>
        </w:rPr>
        <w:t> </w:t>
      </w:r>
      <w:r>
        <w:rPr>
          <w:rFonts w:ascii="Calibri" w:hAnsi="Calibri"/>
          <w:i/>
          <w:spacing w:val="-2"/>
          <w:sz w:val="28"/>
        </w:rPr>
        <w:t>keçməsin;</w:t>
      </w:r>
    </w:p>
    <w:p>
      <w:pPr>
        <w:pStyle w:val="ListParagraph"/>
        <w:numPr>
          <w:ilvl w:val="0"/>
          <w:numId w:val="67"/>
        </w:numPr>
        <w:tabs>
          <w:tab w:pos="1990" w:val="left" w:leader="none"/>
        </w:tabs>
        <w:spacing w:line="240" w:lineRule="auto" w:before="189" w:after="0"/>
        <w:ind w:left="1990" w:right="0" w:hanging="289"/>
        <w:jc w:val="left"/>
        <w:rPr>
          <w:rFonts w:ascii="Calibri" w:hAnsi="Calibri"/>
          <w:i/>
          <w:sz w:val="28"/>
        </w:rPr>
      </w:pPr>
      <w:r>
        <w:rPr>
          <w:rFonts w:ascii="Calibri" w:hAnsi="Calibri"/>
          <w:i/>
          <w:sz w:val="28"/>
        </w:rPr>
        <w:t>kompres</w:t>
      </w:r>
      <w:r>
        <w:rPr>
          <w:spacing w:val="-12"/>
          <w:sz w:val="28"/>
        </w:rPr>
        <w:t> </w:t>
      </w:r>
      <w:r>
        <w:rPr>
          <w:rFonts w:ascii="Calibri" w:hAnsi="Calibri"/>
          <w:i/>
          <w:sz w:val="28"/>
        </w:rPr>
        <w:t>möhkəm</w:t>
      </w:r>
      <w:r>
        <w:rPr>
          <w:rFonts w:ascii="Calibri" w:hAnsi="Calibri"/>
          <w:i/>
          <w:spacing w:val="-6"/>
          <w:sz w:val="28"/>
        </w:rPr>
        <w:t> </w:t>
      </w:r>
      <w:r>
        <w:rPr>
          <w:rFonts w:ascii="Calibri" w:hAnsi="Calibri"/>
          <w:i/>
          <w:spacing w:val="-2"/>
          <w:sz w:val="28"/>
        </w:rPr>
        <w:t>bağlanmalıdır.</w:t>
      </w:r>
    </w:p>
    <w:p>
      <w:pPr>
        <w:pStyle w:val="ListParagraph"/>
        <w:spacing w:after="0" w:line="240" w:lineRule="auto"/>
        <w:jc w:val="left"/>
        <w:rPr>
          <w:rFonts w:ascii="Calibri" w:hAnsi="Calibri"/>
          <w:i/>
          <w:sz w:val="28"/>
        </w:rPr>
        <w:sectPr>
          <w:pgSz w:w="11910" w:h="16840"/>
          <w:pgMar w:top="1040" w:bottom="280" w:left="708" w:right="141"/>
        </w:sectPr>
      </w:pPr>
    </w:p>
    <w:p>
      <w:pPr>
        <w:spacing w:line="259" w:lineRule="auto" w:before="16"/>
        <w:ind w:left="994" w:right="702" w:firstLine="707"/>
        <w:jc w:val="both"/>
        <w:rPr>
          <w:rFonts w:ascii="Calibri" w:hAnsi="Calibri"/>
          <w:i/>
          <w:sz w:val="28"/>
        </w:rPr>
      </w:pPr>
      <w:r>
        <w:rPr>
          <w:rFonts w:ascii="Calibri" w:hAnsi="Calibri"/>
          <w:i/>
          <w:sz w:val="28"/>
        </w:rPr>
        <w:t>İstənilən</w:t>
      </w:r>
      <w:r>
        <w:rPr>
          <w:sz w:val="28"/>
        </w:rPr>
        <w:t> </w:t>
      </w:r>
      <w:r>
        <w:rPr>
          <w:rFonts w:ascii="Calibri" w:hAnsi="Calibri"/>
          <w:i/>
          <w:sz w:val="28"/>
        </w:rPr>
        <w:t>istiliyi</w:t>
      </w:r>
      <w:r>
        <w:rPr>
          <w:sz w:val="28"/>
        </w:rPr>
        <w:t> </w:t>
      </w:r>
      <w:r>
        <w:rPr>
          <w:rFonts w:ascii="Calibri" w:hAnsi="Calibri"/>
          <w:i/>
          <w:sz w:val="28"/>
        </w:rPr>
        <w:t>saxlamaq</w:t>
      </w:r>
      <w:r>
        <w:rPr>
          <w:sz w:val="28"/>
        </w:rPr>
        <w:t> </w:t>
      </w:r>
      <w:r>
        <w:rPr>
          <w:rFonts w:ascii="Calibri" w:hAnsi="Calibri"/>
          <w:i/>
          <w:sz w:val="28"/>
        </w:rPr>
        <w:t>ücün</w:t>
      </w:r>
      <w:r>
        <w:rPr>
          <w:sz w:val="28"/>
        </w:rPr>
        <w:t> </w:t>
      </w:r>
      <w:r>
        <w:rPr>
          <w:rFonts w:ascii="Calibri" w:hAnsi="Calibri"/>
          <w:i/>
          <w:sz w:val="28"/>
        </w:rPr>
        <w:t>kompresi</w:t>
      </w:r>
      <w:r>
        <w:rPr>
          <w:sz w:val="28"/>
        </w:rPr>
        <w:t> </w:t>
      </w:r>
      <w:r>
        <w:rPr>
          <w:rFonts w:ascii="Calibri" w:hAnsi="Calibri"/>
          <w:i/>
          <w:sz w:val="28"/>
        </w:rPr>
        <w:t>sutkada</w:t>
      </w:r>
      <w:r>
        <w:rPr>
          <w:sz w:val="28"/>
        </w:rPr>
        <w:t> </w:t>
      </w:r>
      <w:r>
        <w:rPr>
          <w:rFonts w:ascii="Calibri" w:hAnsi="Calibri"/>
          <w:i/>
          <w:sz w:val="28"/>
        </w:rPr>
        <w:t>2</w:t>
      </w:r>
      <w:r>
        <w:rPr>
          <w:sz w:val="28"/>
        </w:rPr>
        <w:t> </w:t>
      </w:r>
      <w:r>
        <w:rPr>
          <w:rFonts w:ascii="Calibri" w:hAnsi="Calibri"/>
          <w:i/>
          <w:sz w:val="28"/>
        </w:rPr>
        <w:t>dəfədən</w:t>
      </w:r>
      <w:r>
        <w:rPr>
          <w:sz w:val="28"/>
        </w:rPr>
        <w:t> </w:t>
      </w:r>
      <w:r>
        <w:rPr>
          <w:rFonts w:ascii="Calibri" w:hAnsi="Calibri"/>
          <w:i/>
          <w:sz w:val="28"/>
        </w:rPr>
        <w:t>çox</w:t>
      </w:r>
      <w:r>
        <w:rPr>
          <w:sz w:val="28"/>
        </w:rPr>
        <w:t> </w:t>
      </w:r>
      <w:r>
        <w:rPr>
          <w:rFonts w:ascii="Calibri" w:hAnsi="Calibri"/>
          <w:i/>
          <w:sz w:val="28"/>
        </w:rPr>
        <w:t>olmaz</w:t>
      </w:r>
      <w:r>
        <w:rPr>
          <w:sz w:val="28"/>
        </w:rPr>
        <w:t> </w:t>
      </w:r>
      <w:r>
        <w:rPr>
          <w:rFonts w:ascii="Calibri" w:hAnsi="Calibri"/>
          <w:i/>
          <w:sz w:val="28"/>
        </w:rPr>
        <w:t>dəyişmək. Bu qızdırılan sahənin soyumaması və yaş parçanın tamamilə qurulması üçün</w:t>
      </w:r>
      <w:r>
        <w:rPr>
          <w:sz w:val="28"/>
        </w:rPr>
        <w:t> </w:t>
      </w:r>
      <w:r>
        <w:rPr>
          <w:rFonts w:ascii="Calibri" w:hAnsi="Calibri"/>
          <w:i/>
          <w:sz w:val="28"/>
        </w:rPr>
        <w:t>edilir.</w:t>
      </w:r>
    </w:p>
    <w:p>
      <w:pPr>
        <w:spacing w:before="158"/>
        <w:ind w:left="1702" w:right="0" w:firstLine="0"/>
        <w:jc w:val="both"/>
        <w:rPr>
          <w:rFonts w:ascii="Calibri" w:hAnsi="Calibri"/>
          <w:i/>
          <w:sz w:val="28"/>
        </w:rPr>
      </w:pPr>
      <w:r>
        <w:rPr>
          <w:rFonts w:ascii="Calibri" w:hAnsi="Calibri"/>
          <w:i/>
          <w:sz w:val="28"/>
        </w:rPr>
        <w:t>Ginekoloji</w:t>
      </w:r>
      <w:r>
        <w:rPr>
          <w:spacing w:val="-17"/>
          <w:sz w:val="28"/>
        </w:rPr>
        <w:t> </w:t>
      </w:r>
      <w:r>
        <w:rPr>
          <w:rFonts w:ascii="Calibri" w:hAnsi="Calibri"/>
          <w:i/>
          <w:sz w:val="28"/>
        </w:rPr>
        <w:t>təcrübədə</w:t>
      </w:r>
      <w:r>
        <w:rPr>
          <w:rFonts w:ascii="Calibri" w:hAnsi="Calibri"/>
          <w:i/>
          <w:spacing w:val="-8"/>
          <w:sz w:val="28"/>
        </w:rPr>
        <w:t> </w:t>
      </w:r>
      <w:r>
        <w:rPr>
          <w:rFonts w:ascii="Calibri" w:hAnsi="Calibri"/>
          <w:i/>
          <w:sz w:val="28"/>
        </w:rPr>
        <w:t>qızdırıcılardan</w:t>
      </w:r>
      <w:r>
        <w:rPr>
          <w:rFonts w:ascii="Calibri" w:hAnsi="Calibri"/>
          <w:i/>
          <w:spacing w:val="-9"/>
          <w:sz w:val="28"/>
        </w:rPr>
        <w:t> </w:t>
      </w:r>
      <w:r>
        <w:rPr>
          <w:rFonts w:ascii="Calibri" w:hAnsi="Calibri"/>
          <w:i/>
          <w:sz w:val="28"/>
        </w:rPr>
        <w:t>geniş</w:t>
      </w:r>
      <w:r>
        <w:rPr>
          <w:rFonts w:ascii="Calibri" w:hAnsi="Calibri"/>
          <w:i/>
          <w:spacing w:val="-8"/>
          <w:sz w:val="28"/>
        </w:rPr>
        <w:t> </w:t>
      </w:r>
      <w:r>
        <w:rPr>
          <w:rFonts w:ascii="Calibri" w:hAnsi="Calibri"/>
          <w:i/>
          <w:sz w:val="28"/>
        </w:rPr>
        <w:t>istifadə</w:t>
      </w:r>
      <w:r>
        <w:rPr>
          <w:rFonts w:ascii="Calibri" w:hAnsi="Calibri"/>
          <w:i/>
          <w:spacing w:val="-7"/>
          <w:sz w:val="28"/>
        </w:rPr>
        <w:t> </w:t>
      </w:r>
      <w:r>
        <w:rPr>
          <w:rFonts w:ascii="Calibri" w:hAnsi="Calibri"/>
          <w:i/>
          <w:spacing w:val="-2"/>
          <w:sz w:val="28"/>
        </w:rPr>
        <w:t>olunur.</w:t>
      </w:r>
    </w:p>
    <w:p>
      <w:pPr>
        <w:spacing w:line="256" w:lineRule="auto" w:before="191"/>
        <w:ind w:left="994" w:right="702" w:firstLine="707"/>
        <w:jc w:val="both"/>
        <w:rPr>
          <w:rFonts w:ascii="Calibri" w:hAnsi="Calibri"/>
          <w:i/>
          <w:sz w:val="28"/>
        </w:rPr>
      </w:pPr>
      <w:r>
        <w:rPr>
          <w:rFonts w:ascii="Calibri" w:hAnsi="Calibri"/>
          <w:i/>
          <w:sz w:val="28"/>
          <w:u w:val="single"/>
        </w:rPr>
        <w:t>Şırınqa:</w:t>
      </w:r>
      <w:r>
        <w:rPr>
          <w:rFonts w:ascii="Calibri" w:hAnsi="Calibri"/>
          <w:i/>
          <w:spacing w:val="40"/>
          <w:sz w:val="28"/>
        </w:rPr>
        <w:t> </w:t>
      </w:r>
      <w:r>
        <w:rPr>
          <w:rFonts w:ascii="Calibri" w:hAnsi="Calibri"/>
          <w:i/>
          <w:sz w:val="28"/>
        </w:rPr>
        <w:t>Uşaqlıq</w:t>
      </w:r>
      <w:r>
        <w:rPr>
          <w:rFonts w:ascii="Calibri" w:hAnsi="Calibri"/>
          <w:i/>
          <w:spacing w:val="40"/>
          <w:sz w:val="28"/>
        </w:rPr>
        <w:t> </w:t>
      </w:r>
      <w:r>
        <w:rPr>
          <w:rFonts w:ascii="Calibri" w:hAnsi="Calibri"/>
          <w:i/>
          <w:sz w:val="28"/>
        </w:rPr>
        <w:t>yolu şırınqası suda həll olunmuş dərman</w:t>
      </w:r>
      <w:r>
        <w:rPr>
          <w:sz w:val="28"/>
        </w:rPr>
        <w:t> </w:t>
      </w:r>
      <w:r>
        <w:rPr>
          <w:rFonts w:ascii="Calibri" w:hAnsi="Calibri"/>
          <w:i/>
          <w:sz w:val="28"/>
        </w:rPr>
        <w:t>maddələrin</w:t>
      </w:r>
      <w:r>
        <w:rPr>
          <w:sz w:val="28"/>
        </w:rPr>
        <w:t> </w:t>
      </w:r>
      <w:r>
        <w:rPr>
          <w:rFonts w:ascii="Calibri" w:hAnsi="Calibri"/>
          <w:i/>
          <w:sz w:val="28"/>
        </w:rPr>
        <w:t>daxil</w:t>
      </w:r>
      <w:r>
        <w:rPr>
          <w:sz w:val="28"/>
        </w:rPr>
        <w:t> </w:t>
      </w:r>
      <w:r>
        <w:rPr>
          <w:rFonts w:ascii="Calibri" w:hAnsi="Calibri"/>
          <w:i/>
          <w:sz w:val="28"/>
        </w:rPr>
        <w:t>edilməsi</w:t>
      </w:r>
      <w:r>
        <w:rPr>
          <w:sz w:val="28"/>
        </w:rPr>
        <w:t> </w:t>
      </w:r>
      <w:r>
        <w:rPr>
          <w:rFonts w:ascii="Calibri" w:hAnsi="Calibri"/>
          <w:i/>
          <w:sz w:val="28"/>
        </w:rPr>
        <w:t>yolu</w:t>
      </w:r>
      <w:r>
        <w:rPr>
          <w:sz w:val="28"/>
        </w:rPr>
        <w:t> </w:t>
      </w:r>
      <w:r>
        <w:rPr>
          <w:rFonts w:ascii="Calibri" w:hAnsi="Calibri"/>
          <w:i/>
          <w:sz w:val="28"/>
        </w:rPr>
        <w:t>ilə uşaqlıq yolu və ya uşaqlıq boynunun uşaqlıq yolu selikli qişasına təsir</w:t>
      </w:r>
      <w:r>
        <w:rPr>
          <w:sz w:val="28"/>
        </w:rPr>
        <w:t> </w:t>
      </w:r>
      <w:r>
        <w:rPr>
          <w:rFonts w:ascii="Calibri" w:hAnsi="Calibri"/>
          <w:i/>
          <w:sz w:val="28"/>
        </w:rPr>
        <w:t>etmək</w:t>
      </w:r>
      <w:r>
        <w:rPr>
          <w:sz w:val="28"/>
        </w:rPr>
        <w:t> </w:t>
      </w:r>
      <w:r>
        <w:rPr>
          <w:rFonts w:ascii="Calibri" w:hAnsi="Calibri"/>
          <w:i/>
          <w:sz w:val="28"/>
        </w:rPr>
        <w:t>istədikdə tətbiq edilir. Şırınqa etmək üçün aşağıdakılar lazımdır:</w:t>
      </w:r>
    </w:p>
    <w:p>
      <w:pPr>
        <w:pStyle w:val="ListParagraph"/>
        <w:numPr>
          <w:ilvl w:val="0"/>
          <w:numId w:val="68"/>
        </w:numPr>
        <w:tabs>
          <w:tab w:pos="1990" w:val="left" w:leader="none"/>
        </w:tabs>
        <w:spacing w:line="240" w:lineRule="auto" w:before="165" w:after="0"/>
        <w:ind w:left="1990" w:right="0" w:hanging="289"/>
        <w:jc w:val="both"/>
        <w:rPr>
          <w:rFonts w:ascii="Calibri" w:hAnsi="Calibri"/>
          <w:i/>
          <w:sz w:val="28"/>
        </w:rPr>
      </w:pPr>
      <w:r>
        <w:rPr>
          <w:rFonts w:ascii="Calibri" w:hAnsi="Calibri"/>
          <w:i/>
          <w:sz w:val="28"/>
        </w:rPr>
        <w:t>Esmarx</w:t>
      </w:r>
      <w:r>
        <w:rPr>
          <w:rFonts w:ascii="Calibri" w:hAnsi="Calibri"/>
          <w:i/>
          <w:spacing w:val="-3"/>
          <w:sz w:val="28"/>
        </w:rPr>
        <w:t> </w:t>
      </w:r>
      <w:r>
        <w:rPr>
          <w:rFonts w:ascii="Calibri" w:hAnsi="Calibri"/>
          <w:i/>
          <w:spacing w:val="-2"/>
          <w:sz w:val="28"/>
        </w:rPr>
        <w:t>krujkası;</w:t>
      </w:r>
    </w:p>
    <w:p>
      <w:pPr>
        <w:pStyle w:val="ListParagraph"/>
        <w:numPr>
          <w:ilvl w:val="0"/>
          <w:numId w:val="68"/>
        </w:numPr>
        <w:tabs>
          <w:tab w:pos="2028" w:val="left" w:leader="none"/>
        </w:tabs>
        <w:spacing w:line="259" w:lineRule="auto" w:before="191" w:after="0"/>
        <w:ind w:left="994" w:right="703" w:firstLine="707"/>
        <w:jc w:val="both"/>
        <w:rPr>
          <w:rFonts w:ascii="Calibri" w:hAnsi="Calibri"/>
          <w:i/>
          <w:sz w:val="28"/>
        </w:rPr>
      </w:pPr>
      <w:r>
        <w:rPr>
          <w:rFonts w:ascii="Calibri" w:hAnsi="Calibri"/>
          <w:i/>
          <w:sz w:val="28"/>
        </w:rPr>
        <w:t>rezin</w:t>
      </w:r>
      <w:r>
        <w:rPr>
          <w:sz w:val="28"/>
        </w:rPr>
        <w:t> </w:t>
      </w:r>
      <w:r>
        <w:rPr>
          <w:rFonts w:ascii="Calibri" w:hAnsi="Calibri"/>
          <w:i/>
          <w:sz w:val="28"/>
        </w:rPr>
        <w:t>və ya şüşə uçluq</w:t>
      </w:r>
      <w:r>
        <w:rPr>
          <w:sz w:val="28"/>
        </w:rPr>
        <w:t> </w:t>
      </w:r>
      <w:r>
        <w:rPr>
          <w:rFonts w:ascii="Calibri" w:hAnsi="Calibri"/>
          <w:i/>
          <w:sz w:val="28"/>
        </w:rPr>
        <w:t>(düz</w:t>
      </w:r>
      <w:r>
        <w:rPr>
          <w:sz w:val="28"/>
        </w:rPr>
        <w:t> </w:t>
      </w:r>
      <w:r>
        <w:rPr>
          <w:rFonts w:ascii="Calibri" w:hAnsi="Calibri"/>
          <w:i/>
          <w:sz w:val="28"/>
        </w:rPr>
        <w:t>və ya</w:t>
      </w:r>
      <w:r>
        <w:rPr>
          <w:sz w:val="28"/>
        </w:rPr>
        <w:t> </w:t>
      </w:r>
      <w:r>
        <w:rPr>
          <w:rFonts w:ascii="Calibri" w:hAnsi="Calibri"/>
          <w:i/>
          <w:sz w:val="28"/>
        </w:rPr>
        <w:t>bir</w:t>
      </w:r>
      <w:r>
        <w:rPr>
          <w:sz w:val="28"/>
        </w:rPr>
        <w:t> </w:t>
      </w:r>
      <w:r>
        <w:rPr>
          <w:rFonts w:ascii="Calibri" w:hAnsi="Calibri"/>
          <w:i/>
          <w:sz w:val="28"/>
        </w:rPr>
        <w:t>qədər</w:t>
      </w:r>
      <w:r>
        <w:rPr>
          <w:sz w:val="28"/>
        </w:rPr>
        <w:t> </w:t>
      </w:r>
      <w:r>
        <w:rPr>
          <w:rFonts w:ascii="Calibri" w:hAnsi="Calibri"/>
          <w:i/>
          <w:sz w:val="28"/>
        </w:rPr>
        <w:t>əyrı). Mayenin uşaqlıq yolu divarlarını</w:t>
      </w:r>
      <w:r>
        <w:rPr>
          <w:rFonts w:ascii="Calibri" w:hAnsi="Calibri"/>
          <w:i/>
          <w:spacing w:val="-3"/>
          <w:sz w:val="28"/>
        </w:rPr>
        <w:t> </w:t>
      </w:r>
      <w:r>
        <w:rPr>
          <w:rFonts w:ascii="Calibri" w:hAnsi="Calibri"/>
          <w:i/>
          <w:sz w:val="28"/>
        </w:rPr>
        <w:t>bərabər</w:t>
      </w:r>
      <w:r>
        <w:rPr>
          <w:spacing w:val="-13"/>
          <w:sz w:val="28"/>
        </w:rPr>
        <w:t> </w:t>
      </w:r>
      <w:r>
        <w:rPr>
          <w:rFonts w:ascii="Calibri" w:hAnsi="Calibri"/>
          <w:i/>
          <w:sz w:val="28"/>
        </w:rPr>
        <w:t>sürətdə</w:t>
      </w:r>
      <w:r>
        <w:rPr>
          <w:rFonts w:ascii="Calibri" w:hAnsi="Calibri"/>
          <w:i/>
          <w:spacing w:val="-3"/>
          <w:sz w:val="28"/>
        </w:rPr>
        <w:t> </w:t>
      </w:r>
      <w:r>
        <w:rPr>
          <w:rFonts w:ascii="Calibri" w:hAnsi="Calibri"/>
          <w:i/>
          <w:sz w:val="28"/>
        </w:rPr>
        <w:t>yuyulması</w:t>
      </w:r>
      <w:r>
        <w:rPr>
          <w:rFonts w:ascii="Calibri" w:hAnsi="Calibri"/>
          <w:i/>
          <w:spacing w:val="-3"/>
          <w:sz w:val="28"/>
        </w:rPr>
        <w:t> </w:t>
      </w:r>
      <w:r>
        <w:rPr>
          <w:rFonts w:ascii="Calibri" w:hAnsi="Calibri"/>
          <w:i/>
          <w:sz w:val="28"/>
        </w:rPr>
        <w:t>üçün</w:t>
      </w:r>
      <w:r>
        <w:rPr>
          <w:rFonts w:ascii="Calibri" w:hAnsi="Calibri"/>
          <w:i/>
          <w:spacing w:val="-6"/>
          <w:sz w:val="28"/>
        </w:rPr>
        <w:t> </w:t>
      </w:r>
      <w:r>
        <w:rPr>
          <w:rFonts w:ascii="Calibri" w:hAnsi="Calibri"/>
          <w:i/>
          <w:sz w:val="28"/>
        </w:rPr>
        <w:t>,</w:t>
      </w:r>
      <w:r>
        <w:rPr>
          <w:rFonts w:ascii="Calibri" w:hAnsi="Calibri"/>
          <w:i/>
          <w:spacing w:val="-4"/>
          <w:sz w:val="28"/>
        </w:rPr>
        <w:t> </w:t>
      </w:r>
      <w:r>
        <w:rPr>
          <w:rFonts w:ascii="Calibri" w:hAnsi="Calibri"/>
          <w:i/>
          <w:sz w:val="28"/>
        </w:rPr>
        <w:t>şirinqa</w:t>
      </w:r>
      <w:r>
        <w:rPr>
          <w:rFonts w:ascii="Calibri" w:hAnsi="Calibri"/>
          <w:i/>
          <w:spacing w:val="-4"/>
          <w:sz w:val="28"/>
        </w:rPr>
        <w:t> </w:t>
      </w:r>
      <w:r>
        <w:rPr>
          <w:rFonts w:ascii="Calibri" w:hAnsi="Calibri"/>
          <w:i/>
          <w:sz w:val="28"/>
        </w:rPr>
        <w:t>yalnız</w:t>
      </w:r>
      <w:r>
        <w:rPr>
          <w:rFonts w:ascii="Calibri" w:hAnsi="Calibri"/>
          <w:i/>
          <w:spacing w:val="-4"/>
          <w:sz w:val="28"/>
        </w:rPr>
        <w:t> </w:t>
      </w:r>
      <w:r>
        <w:rPr>
          <w:rFonts w:ascii="Calibri" w:hAnsi="Calibri"/>
          <w:i/>
          <w:sz w:val="28"/>
        </w:rPr>
        <w:t>uzanan</w:t>
      </w:r>
      <w:r>
        <w:rPr>
          <w:rFonts w:ascii="Calibri" w:hAnsi="Calibri"/>
          <w:i/>
          <w:spacing w:val="-4"/>
          <w:sz w:val="28"/>
        </w:rPr>
        <w:t> </w:t>
      </w:r>
      <w:r>
        <w:rPr>
          <w:rFonts w:ascii="Calibri" w:hAnsi="Calibri"/>
          <w:i/>
          <w:sz w:val="28"/>
        </w:rPr>
        <w:t>vəziyyətdə</w:t>
      </w:r>
      <w:r>
        <w:rPr>
          <w:rFonts w:ascii="Calibri" w:hAnsi="Calibri"/>
          <w:i/>
          <w:spacing w:val="-3"/>
          <w:sz w:val="28"/>
        </w:rPr>
        <w:t> </w:t>
      </w:r>
      <w:r>
        <w:rPr>
          <w:rFonts w:ascii="Calibri" w:hAnsi="Calibri"/>
          <w:i/>
          <w:sz w:val="28"/>
        </w:rPr>
        <w:t>edilir.</w:t>
      </w:r>
      <w:r>
        <w:rPr>
          <w:sz w:val="28"/>
        </w:rPr>
        <w:t> </w:t>
      </w:r>
      <w:r>
        <w:rPr>
          <w:rFonts w:ascii="Calibri" w:hAnsi="Calibri"/>
          <w:i/>
          <w:sz w:val="28"/>
        </w:rPr>
        <w:t>Şırınqadan sonra bir qədər uzanmış vəziyyətdə qalmalıdır.</w:t>
      </w:r>
    </w:p>
    <w:p>
      <w:pPr>
        <w:spacing w:before="156"/>
        <w:ind w:left="1701" w:right="0" w:firstLine="0"/>
        <w:jc w:val="both"/>
        <w:rPr>
          <w:rFonts w:ascii="Calibri" w:hAnsi="Calibri"/>
          <w:i/>
          <w:sz w:val="28"/>
        </w:rPr>
      </w:pPr>
      <w:r>
        <w:rPr>
          <w:rFonts w:ascii="Calibri" w:hAnsi="Calibri"/>
          <w:i/>
          <w:sz w:val="28"/>
        </w:rPr>
        <w:t>Şırınqa</w:t>
      </w:r>
      <w:r>
        <w:rPr>
          <w:rFonts w:ascii="Calibri" w:hAnsi="Calibri"/>
          <w:i/>
          <w:spacing w:val="-5"/>
          <w:sz w:val="28"/>
        </w:rPr>
        <w:t> </w:t>
      </w:r>
      <w:r>
        <w:rPr>
          <w:rFonts w:ascii="Calibri" w:hAnsi="Calibri"/>
          <w:i/>
          <w:sz w:val="28"/>
        </w:rPr>
        <w:t>etmənin</w:t>
      </w:r>
      <w:r>
        <w:rPr>
          <w:spacing w:val="-11"/>
          <w:sz w:val="28"/>
        </w:rPr>
        <w:t> </w:t>
      </w:r>
      <w:r>
        <w:rPr>
          <w:rFonts w:ascii="Calibri" w:hAnsi="Calibri"/>
          <w:i/>
          <w:spacing w:val="-2"/>
          <w:sz w:val="28"/>
          <w:u w:val="single"/>
        </w:rPr>
        <w:t>texnikası:</w:t>
      </w:r>
    </w:p>
    <w:p>
      <w:pPr>
        <w:spacing w:line="259" w:lineRule="auto" w:before="191"/>
        <w:ind w:left="994" w:right="701" w:firstLine="707"/>
        <w:jc w:val="both"/>
        <w:rPr>
          <w:rFonts w:ascii="Calibri" w:hAnsi="Calibri"/>
          <w:i/>
          <w:sz w:val="28"/>
        </w:rPr>
      </w:pPr>
      <w:r>
        <w:rPr>
          <w:rFonts w:ascii="Calibri" w:hAnsi="Calibri"/>
          <w:i/>
          <w:sz w:val="28"/>
        </w:rPr>
        <w:t>İmalə qabı (Esmarx krujkası) bə rezin boru yaxşı yuyulur. Borunu uçluqla birləşdirirlər. Ucluq qaynadılmalıdır. Şırınqa ücün hazırlanmış məhlul</w:t>
      </w:r>
      <w:r>
        <w:rPr>
          <w:sz w:val="28"/>
        </w:rPr>
        <w:t> </w:t>
      </w:r>
      <w:r>
        <w:rPr>
          <w:rFonts w:ascii="Calibri" w:hAnsi="Calibri"/>
          <w:i/>
          <w:sz w:val="28"/>
        </w:rPr>
        <w:t>imalə qabına tökülür.</w:t>
      </w:r>
      <w:r>
        <w:rPr>
          <w:sz w:val="28"/>
        </w:rPr>
        <w:t> </w:t>
      </w:r>
      <w:r>
        <w:rPr>
          <w:rFonts w:ascii="Calibri" w:hAnsi="Calibri"/>
          <w:i/>
          <w:sz w:val="28"/>
        </w:rPr>
        <w:t>Mayeyə qaynanmış isti və ya</w:t>
      </w:r>
      <w:r>
        <w:rPr>
          <w:sz w:val="28"/>
        </w:rPr>
        <w:t> </w:t>
      </w:r>
      <w:r>
        <w:rPr>
          <w:rFonts w:ascii="Calibri" w:hAnsi="Calibri"/>
          <w:i/>
          <w:sz w:val="28"/>
        </w:rPr>
        <w:t>soyuq</w:t>
      </w:r>
      <w:r>
        <w:rPr>
          <w:sz w:val="28"/>
        </w:rPr>
        <w:t> </w:t>
      </w:r>
      <w:r>
        <w:rPr>
          <w:rFonts w:ascii="Calibri" w:hAnsi="Calibri"/>
          <w:i/>
          <w:sz w:val="28"/>
        </w:rPr>
        <w:t>su</w:t>
      </w:r>
      <w:r>
        <w:rPr>
          <w:sz w:val="28"/>
        </w:rPr>
        <w:t> </w:t>
      </w:r>
      <w:r>
        <w:rPr>
          <w:rFonts w:ascii="Calibri" w:hAnsi="Calibri"/>
          <w:i/>
          <w:sz w:val="28"/>
        </w:rPr>
        <w:t>tökərək</w:t>
      </w:r>
      <w:r>
        <w:rPr>
          <w:sz w:val="28"/>
        </w:rPr>
        <w:t> </w:t>
      </w:r>
      <w:r>
        <w:rPr>
          <w:rFonts w:ascii="Calibri" w:hAnsi="Calibri"/>
          <w:i/>
          <w:sz w:val="28"/>
        </w:rPr>
        <w:t>t</w:t>
      </w:r>
      <w:r>
        <w:rPr>
          <w:rFonts w:ascii="Calibri" w:hAnsi="Calibri"/>
          <w:i/>
          <w:sz w:val="28"/>
          <w:vertAlign w:val="superscript"/>
        </w:rPr>
        <w:t>o</w:t>
      </w:r>
      <w:r>
        <w:rPr>
          <w:rFonts w:ascii="Calibri" w:hAnsi="Calibri"/>
          <w:i/>
          <w:sz w:val="28"/>
          <w:vertAlign w:val="baseline"/>
        </w:rPr>
        <w:t>-ru nizama salınır. Hava, soyumuş</w:t>
      </w:r>
      <w:r>
        <w:rPr>
          <w:rFonts w:ascii="Calibri" w:hAnsi="Calibri"/>
          <w:i/>
          <w:spacing w:val="-7"/>
          <w:sz w:val="28"/>
          <w:vertAlign w:val="baseline"/>
        </w:rPr>
        <w:t> </w:t>
      </w:r>
      <w:r>
        <w:rPr>
          <w:rFonts w:ascii="Calibri" w:hAnsi="Calibri"/>
          <w:i/>
          <w:sz w:val="28"/>
          <w:vertAlign w:val="baseline"/>
        </w:rPr>
        <w:t>maye</w:t>
      </w:r>
      <w:r>
        <w:rPr>
          <w:rFonts w:ascii="Calibri" w:hAnsi="Calibri"/>
          <w:i/>
          <w:spacing w:val="-8"/>
          <w:sz w:val="28"/>
          <w:vertAlign w:val="baseline"/>
        </w:rPr>
        <w:t> </w:t>
      </w:r>
      <w:r>
        <w:rPr>
          <w:rFonts w:ascii="Calibri" w:hAnsi="Calibri"/>
          <w:i/>
          <w:sz w:val="28"/>
          <w:vertAlign w:val="baseline"/>
        </w:rPr>
        <w:t>borudan</w:t>
      </w:r>
      <w:r>
        <w:rPr>
          <w:rFonts w:ascii="Calibri" w:hAnsi="Calibri"/>
          <w:i/>
          <w:spacing w:val="-9"/>
          <w:sz w:val="28"/>
          <w:vertAlign w:val="baseline"/>
        </w:rPr>
        <w:t> </w:t>
      </w:r>
      <w:r>
        <w:rPr>
          <w:rFonts w:ascii="Calibri" w:hAnsi="Calibri"/>
          <w:i/>
          <w:sz w:val="28"/>
          <w:vertAlign w:val="baseline"/>
        </w:rPr>
        <w:t>xaric</w:t>
      </w:r>
      <w:r>
        <w:rPr>
          <w:rFonts w:ascii="Calibri" w:hAnsi="Calibri"/>
          <w:i/>
          <w:spacing w:val="-7"/>
          <w:sz w:val="28"/>
          <w:vertAlign w:val="baseline"/>
        </w:rPr>
        <w:t> </w:t>
      </w:r>
      <w:r>
        <w:rPr>
          <w:rFonts w:ascii="Calibri" w:hAnsi="Calibri"/>
          <w:i/>
          <w:sz w:val="28"/>
          <w:vertAlign w:val="baseline"/>
        </w:rPr>
        <w:t>edilir.</w:t>
      </w:r>
      <w:r>
        <w:rPr>
          <w:rFonts w:ascii="Calibri" w:hAnsi="Calibri"/>
          <w:i/>
          <w:spacing w:val="-8"/>
          <w:sz w:val="28"/>
          <w:vertAlign w:val="baseline"/>
        </w:rPr>
        <w:t> </w:t>
      </w:r>
      <w:r>
        <w:rPr>
          <w:rFonts w:ascii="Calibri" w:hAnsi="Calibri"/>
          <w:i/>
          <w:sz w:val="28"/>
          <w:vertAlign w:val="baseline"/>
        </w:rPr>
        <w:t>Sonra</w:t>
      </w:r>
      <w:r>
        <w:rPr>
          <w:rFonts w:ascii="Calibri" w:hAnsi="Calibri"/>
          <w:i/>
          <w:spacing w:val="-11"/>
          <w:sz w:val="28"/>
          <w:vertAlign w:val="baseline"/>
        </w:rPr>
        <w:t> </w:t>
      </w:r>
      <w:r>
        <w:rPr>
          <w:rFonts w:ascii="Calibri" w:hAnsi="Calibri"/>
          <w:i/>
          <w:sz w:val="28"/>
          <w:vertAlign w:val="baseline"/>
        </w:rPr>
        <w:t>cinsiyyət</w:t>
      </w:r>
      <w:r>
        <w:rPr>
          <w:rFonts w:ascii="Calibri" w:hAnsi="Calibri"/>
          <w:i/>
          <w:spacing w:val="-9"/>
          <w:sz w:val="28"/>
          <w:vertAlign w:val="baseline"/>
        </w:rPr>
        <w:t> </w:t>
      </w:r>
      <w:r>
        <w:rPr>
          <w:rFonts w:ascii="Calibri" w:hAnsi="Calibri"/>
          <w:i/>
          <w:sz w:val="28"/>
          <w:vertAlign w:val="baseline"/>
        </w:rPr>
        <w:t>dodaqları</w:t>
      </w:r>
      <w:r>
        <w:rPr>
          <w:rFonts w:ascii="Calibri" w:hAnsi="Calibri"/>
          <w:i/>
          <w:spacing w:val="-9"/>
          <w:sz w:val="28"/>
          <w:vertAlign w:val="baseline"/>
        </w:rPr>
        <w:t> </w:t>
      </w:r>
      <w:r>
        <w:rPr>
          <w:rFonts w:ascii="Calibri" w:hAnsi="Calibri"/>
          <w:i/>
          <w:sz w:val="28"/>
          <w:vertAlign w:val="baseline"/>
        </w:rPr>
        <w:t>aralanır.</w:t>
      </w:r>
      <w:r>
        <w:rPr>
          <w:rFonts w:ascii="Calibri" w:hAnsi="Calibri"/>
          <w:i/>
          <w:spacing w:val="-8"/>
          <w:sz w:val="28"/>
          <w:vertAlign w:val="baseline"/>
        </w:rPr>
        <w:t> </w:t>
      </w:r>
      <w:r>
        <w:rPr>
          <w:rFonts w:ascii="Calibri" w:hAnsi="Calibri"/>
          <w:i/>
          <w:sz w:val="28"/>
          <w:vertAlign w:val="baseline"/>
        </w:rPr>
        <w:t>Uşaqlıq</w:t>
      </w:r>
      <w:r>
        <w:rPr>
          <w:rFonts w:ascii="Calibri" w:hAnsi="Calibri"/>
          <w:i/>
          <w:spacing w:val="-8"/>
          <w:sz w:val="28"/>
          <w:vertAlign w:val="baseline"/>
        </w:rPr>
        <w:t> </w:t>
      </w:r>
      <w:r>
        <w:rPr>
          <w:rFonts w:ascii="Calibri" w:hAnsi="Calibri"/>
          <w:i/>
          <w:sz w:val="28"/>
          <w:vertAlign w:val="baseline"/>
        </w:rPr>
        <w:t>yolu girəcəyi yuyulur. Yalnız bundan sonra ucluq uşaqlıq yolu arxa tağına paralel olaraq uşaqlıq yoluna daxil edilir. Şırınqa isti (40-45</w:t>
      </w:r>
      <w:r>
        <w:rPr>
          <w:rFonts w:ascii="Calibri" w:hAnsi="Calibri"/>
          <w:i/>
          <w:sz w:val="28"/>
          <w:vertAlign w:val="superscript"/>
        </w:rPr>
        <w:t>o</w:t>
      </w:r>
      <w:r>
        <w:rPr>
          <w:rFonts w:ascii="Calibri" w:hAnsi="Calibri"/>
          <w:i/>
          <w:sz w:val="28"/>
          <w:vertAlign w:val="baseline"/>
        </w:rPr>
        <w:t>)</w:t>
      </w:r>
      <w:r>
        <w:rPr>
          <w:sz w:val="28"/>
          <w:vertAlign w:val="baseline"/>
        </w:rPr>
        <w:t> </w:t>
      </w:r>
      <w:r>
        <w:rPr>
          <w:rFonts w:ascii="Calibri" w:hAnsi="Calibri"/>
          <w:i/>
          <w:sz w:val="28"/>
          <w:vertAlign w:val="baseline"/>
        </w:rPr>
        <w:t>və ilıq (37-39</w:t>
      </w:r>
      <w:r>
        <w:rPr>
          <w:rFonts w:ascii="Calibri" w:hAnsi="Calibri"/>
          <w:i/>
          <w:sz w:val="28"/>
          <w:vertAlign w:val="superscript"/>
        </w:rPr>
        <w:t>o</w:t>
      </w:r>
      <w:r>
        <w:rPr>
          <w:rFonts w:ascii="Calibri" w:hAnsi="Calibri"/>
          <w:i/>
          <w:sz w:val="28"/>
          <w:vertAlign w:val="baseline"/>
        </w:rPr>
        <w:t>)</w:t>
      </w:r>
      <w:r>
        <w:rPr>
          <w:sz w:val="28"/>
          <w:vertAlign w:val="baseline"/>
        </w:rPr>
        <w:t> </w:t>
      </w:r>
      <w:r>
        <w:rPr>
          <w:rFonts w:ascii="Calibri" w:hAnsi="Calibri"/>
          <w:i/>
          <w:sz w:val="28"/>
          <w:vertAlign w:val="baseline"/>
        </w:rPr>
        <w:t>olur.</w:t>
      </w:r>
      <w:r>
        <w:rPr>
          <w:sz w:val="28"/>
          <w:vertAlign w:val="baseline"/>
        </w:rPr>
        <w:t> </w:t>
      </w:r>
      <w:r>
        <w:rPr>
          <w:rFonts w:ascii="Calibri" w:hAnsi="Calibri"/>
          <w:i/>
          <w:sz w:val="28"/>
          <w:vertAlign w:val="baseline"/>
        </w:rPr>
        <w:t>Dərmanların növünə görə şırınqa bir neçə növə bölünür:</w:t>
      </w:r>
    </w:p>
    <w:p>
      <w:pPr>
        <w:pStyle w:val="ListParagraph"/>
        <w:numPr>
          <w:ilvl w:val="0"/>
          <w:numId w:val="69"/>
        </w:numPr>
        <w:tabs>
          <w:tab w:pos="1990" w:val="left" w:leader="none"/>
        </w:tabs>
        <w:spacing w:line="240" w:lineRule="auto" w:before="155" w:after="0"/>
        <w:ind w:left="1990" w:right="0" w:hanging="289"/>
        <w:jc w:val="both"/>
        <w:rPr>
          <w:rFonts w:ascii="Calibri" w:hAnsi="Calibri"/>
          <w:i/>
          <w:sz w:val="28"/>
        </w:rPr>
      </w:pPr>
      <w:r>
        <w:rPr>
          <w:rFonts w:ascii="Calibri" w:hAnsi="Calibri"/>
          <w:i/>
          <w:sz w:val="28"/>
        </w:rPr>
        <w:t>antiseptik</w:t>
      </w:r>
      <w:r>
        <w:rPr>
          <w:rFonts w:ascii="Calibri" w:hAnsi="Calibri"/>
          <w:i/>
          <w:spacing w:val="-9"/>
          <w:sz w:val="28"/>
        </w:rPr>
        <w:t> </w:t>
      </w:r>
      <w:r>
        <w:rPr>
          <w:rFonts w:ascii="Calibri" w:hAnsi="Calibri"/>
          <w:i/>
          <w:spacing w:val="-2"/>
          <w:sz w:val="28"/>
        </w:rPr>
        <w:t>şırınqa;</w:t>
      </w:r>
    </w:p>
    <w:p>
      <w:pPr>
        <w:pStyle w:val="ListParagraph"/>
        <w:numPr>
          <w:ilvl w:val="0"/>
          <w:numId w:val="69"/>
        </w:numPr>
        <w:tabs>
          <w:tab w:pos="1990" w:val="left" w:leader="none"/>
          <w:tab w:pos="3456" w:val="left" w:leader="none"/>
        </w:tabs>
        <w:spacing w:line="240" w:lineRule="auto" w:before="188" w:after="0"/>
        <w:ind w:left="1990" w:right="0" w:hanging="289"/>
        <w:jc w:val="left"/>
        <w:rPr>
          <w:rFonts w:ascii="Calibri" w:hAnsi="Calibri"/>
          <w:i/>
          <w:sz w:val="28"/>
        </w:rPr>
      </w:pPr>
      <w:r>
        <w:rPr>
          <w:rFonts w:ascii="Calibri" w:hAnsi="Calibri"/>
          <w:i/>
          <w:sz w:val="28"/>
        </w:rPr>
        <w:t>buzucu</w:t>
      </w:r>
      <w:r>
        <w:rPr>
          <w:spacing w:val="49"/>
          <w:sz w:val="28"/>
        </w:rPr>
        <w:t> </w:t>
      </w:r>
      <w:r>
        <w:rPr>
          <w:rFonts w:ascii="Calibri" w:hAnsi="Calibri"/>
          <w:i/>
          <w:spacing w:val="-10"/>
          <w:sz w:val="28"/>
        </w:rPr>
        <w:t>“</w:t>
      </w:r>
      <w:r>
        <w:rPr>
          <w:sz w:val="28"/>
          <w:u w:val="single"/>
        </w:rPr>
        <w:tab/>
      </w:r>
      <w:r>
        <w:rPr>
          <w:rFonts w:ascii="Calibri" w:hAnsi="Calibri"/>
          <w:i/>
          <w:sz w:val="28"/>
        </w:rPr>
        <w:t>”</w:t>
      </w:r>
      <w:r>
        <w:rPr>
          <w:rFonts w:ascii="Calibri" w:hAnsi="Calibri"/>
          <w:i/>
          <w:spacing w:val="-1"/>
          <w:sz w:val="28"/>
        </w:rPr>
        <w:t> </w:t>
      </w:r>
      <w:r>
        <w:rPr>
          <w:rFonts w:ascii="Calibri" w:hAnsi="Calibri"/>
          <w:i/>
          <w:spacing w:val="-2"/>
          <w:sz w:val="28"/>
        </w:rPr>
        <w:t>şırınqa;</w:t>
      </w:r>
    </w:p>
    <w:p>
      <w:pPr>
        <w:pStyle w:val="ListParagraph"/>
        <w:numPr>
          <w:ilvl w:val="0"/>
          <w:numId w:val="69"/>
        </w:numPr>
        <w:tabs>
          <w:tab w:pos="1990" w:val="left" w:leader="none"/>
          <w:tab w:pos="3257" w:val="left" w:leader="none"/>
        </w:tabs>
        <w:spacing w:line="240" w:lineRule="auto" w:before="187" w:after="0"/>
        <w:ind w:left="1990" w:right="0" w:hanging="289"/>
        <w:jc w:val="left"/>
        <w:rPr>
          <w:rFonts w:ascii="Calibri" w:hAnsi="Calibri"/>
          <w:i/>
          <w:sz w:val="28"/>
        </w:rPr>
      </w:pPr>
      <w:r>
        <w:rPr>
          <w:rFonts w:ascii="Calibri" w:hAnsi="Calibri"/>
          <w:i/>
          <w:sz w:val="28"/>
        </w:rPr>
        <w:t>qələvi</w:t>
      </w:r>
      <w:r>
        <w:rPr>
          <w:spacing w:val="-10"/>
          <w:sz w:val="28"/>
        </w:rPr>
        <w:t> </w:t>
      </w:r>
      <w:r>
        <w:rPr>
          <w:rFonts w:ascii="Calibri" w:hAnsi="Calibri"/>
          <w:i/>
          <w:spacing w:val="-10"/>
          <w:sz w:val="28"/>
        </w:rPr>
        <w:t>“</w:t>
      </w:r>
      <w:r>
        <w:rPr>
          <w:sz w:val="28"/>
          <w:u w:val="single"/>
        </w:rPr>
        <w:tab/>
      </w:r>
      <w:r>
        <w:rPr>
          <w:rFonts w:ascii="Calibri" w:hAnsi="Calibri"/>
          <w:i/>
          <w:sz w:val="28"/>
        </w:rPr>
        <w:t>”</w:t>
      </w:r>
      <w:r>
        <w:rPr>
          <w:rFonts w:ascii="Calibri" w:hAnsi="Calibri"/>
          <w:i/>
          <w:spacing w:val="-1"/>
          <w:sz w:val="28"/>
        </w:rPr>
        <w:t> </w:t>
      </w:r>
      <w:r>
        <w:rPr>
          <w:rFonts w:ascii="Calibri" w:hAnsi="Calibri"/>
          <w:i/>
          <w:spacing w:val="-2"/>
          <w:sz w:val="28"/>
        </w:rPr>
        <w:t>şırınqa;</w:t>
      </w:r>
    </w:p>
    <w:p>
      <w:pPr>
        <w:spacing w:before="186"/>
        <w:ind w:left="1701" w:right="0" w:firstLine="0"/>
        <w:jc w:val="both"/>
        <w:rPr>
          <w:rFonts w:ascii="Calibri" w:hAnsi="Calibri"/>
          <w:i/>
          <w:sz w:val="28"/>
        </w:rPr>
      </w:pPr>
      <w:r>
        <w:rPr>
          <w:rFonts w:ascii="Calibri" w:hAnsi="Calibri"/>
          <w:i/>
          <w:sz w:val="28"/>
        </w:rPr>
        <w:t>Şırınqa</w:t>
      </w:r>
      <w:r>
        <w:rPr>
          <w:rFonts w:ascii="Calibri" w:hAnsi="Calibri"/>
          <w:i/>
          <w:spacing w:val="-5"/>
          <w:sz w:val="28"/>
        </w:rPr>
        <w:t> </w:t>
      </w:r>
      <w:r>
        <w:rPr>
          <w:rFonts w:ascii="Calibri" w:hAnsi="Calibri"/>
          <w:i/>
          <w:sz w:val="28"/>
        </w:rPr>
        <w:t>ggündə</w:t>
      </w:r>
      <w:r>
        <w:rPr>
          <w:rFonts w:ascii="Calibri" w:hAnsi="Calibri"/>
          <w:i/>
          <w:spacing w:val="-3"/>
          <w:sz w:val="28"/>
        </w:rPr>
        <w:t> </w:t>
      </w:r>
      <w:r>
        <w:rPr>
          <w:rFonts w:ascii="Calibri" w:hAnsi="Calibri"/>
          <w:i/>
          <w:sz w:val="28"/>
        </w:rPr>
        <w:t>2</w:t>
      </w:r>
      <w:r>
        <w:rPr>
          <w:spacing w:val="-12"/>
          <w:sz w:val="28"/>
        </w:rPr>
        <w:t> </w:t>
      </w:r>
      <w:r>
        <w:rPr>
          <w:rFonts w:ascii="Calibri" w:hAnsi="Calibri"/>
          <w:i/>
          <w:sz w:val="28"/>
        </w:rPr>
        <w:t>dəfə</w:t>
      </w:r>
      <w:r>
        <w:rPr>
          <w:rFonts w:ascii="Calibri" w:hAnsi="Calibri"/>
          <w:i/>
          <w:spacing w:val="-3"/>
          <w:sz w:val="28"/>
        </w:rPr>
        <w:t> </w:t>
      </w:r>
      <w:r>
        <w:rPr>
          <w:rFonts w:ascii="Calibri" w:hAnsi="Calibri"/>
          <w:i/>
          <w:sz w:val="28"/>
        </w:rPr>
        <w:t>təyin</w:t>
      </w:r>
      <w:r>
        <w:rPr>
          <w:spacing w:val="-11"/>
          <w:sz w:val="28"/>
        </w:rPr>
        <w:t> </w:t>
      </w:r>
      <w:r>
        <w:rPr>
          <w:rFonts w:ascii="Calibri" w:hAnsi="Calibri"/>
          <w:i/>
          <w:spacing w:val="-2"/>
          <w:sz w:val="28"/>
        </w:rPr>
        <w:t>edilir.</w:t>
      </w:r>
    </w:p>
    <w:p>
      <w:pPr>
        <w:pStyle w:val="BodyText"/>
        <w:ind w:left="0"/>
        <w:jc w:val="left"/>
        <w:rPr>
          <w:rFonts w:ascii="Calibri"/>
          <w:i/>
          <w:sz w:val="28"/>
        </w:rPr>
      </w:pPr>
    </w:p>
    <w:p>
      <w:pPr>
        <w:pStyle w:val="BodyText"/>
        <w:spacing w:before="33"/>
        <w:ind w:left="0"/>
        <w:jc w:val="left"/>
        <w:rPr>
          <w:rFonts w:ascii="Calibri"/>
          <w:i/>
          <w:sz w:val="28"/>
        </w:rPr>
      </w:pPr>
    </w:p>
    <w:p>
      <w:pPr>
        <w:spacing w:before="0"/>
        <w:ind w:left="1701" w:right="0" w:firstLine="0"/>
        <w:jc w:val="both"/>
        <w:rPr>
          <w:rFonts w:ascii="Calibri" w:hAnsi="Calibri"/>
          <w:i/>
          <w:sz w:val="28"/>
        </w:rPr>
      </w:pPr>
      <w:r>
        <w:rPr>
          <w:rFonts w:ascii="Calibri" w:hAnsi="Calibri"/>
          <w:i/>
          <w:sz w:val="28"/>
          <w:u w:val="single"/>
        </w:rPr>
        <w:t>Eroziyanın</w:t>
      </w:r>
      <w:r>
        <w:rPr>
          <w:rFonts w:ascii="Calibri" w:hAnsi="Calibri"/>
          <w:i/>
          <w:spacing w:val="-7"/>
          <w:sz w:val="28"/>
          <w:u w:val="single"/>
        </w:rPr>
        <w:t> </w:t>
      </w:r>
      <w:r>
        <w:rPr>
          <w:rFonts w:ascii="Calibri" w:hAnsi="Calibri"/>
          <w:i/>
          <w:spacing w:val="-2"/>
          <w:sz w:val="28"/>
          <w:u w:val="single"/>
        </w:rPr>
        <w:t>dağlanması</w:t>
      </w:r>
    </w:p>
    <w:p>
      <w:pPr>
        <w:tabs>
          <w:tab w:pos="2812" w:val="left" w:leader="none"/>
          <w:tab w:pos="3771" w:val="left" w:leader="none"/>
          <w:tab w:pos="5203" w:val="left" w:leader="none"/>
          <w:tab w:pos="6154" w:val="left" w:leader="none"/>
          <w:tab w:pos="7564" w:val="left" w:leader="none"/>
          <w:tab w:pos="8576" w:val="left" w:leader="none"/>
          <w:tab w:pos="9393" w:val="left" w:leader="none"/>
        </w:tabs>
        <w:spacing w:before="189"/>
        <w:ind w:left="1702" w:right="0" w:firstLine="0"/>
        <w:jc w:val="left"/>
        <w:rPr>
          <w:rFonts w:ascii="Calibri" w:hAnsi="Calibri"/>
          <w:i/>
          <w:sz w:val="28"/>
        </w:rPr>
      </w:pPr>
      <w:r>
        <w:rPr>
          <w:rFonts w:ascii="Calibri" w:hAnsi="Calibri"/>
          <w:i/>
          <w:spacing w:val="-2"/>
          <w:sz w:val="28"/>
        </w:rPr>
        <w:t>Uşaqlıq</w:t>
      </w:r>
      <w:r>
        <w:rPr>
          <w:rFonts w:ascii="Calibri" w:hAnsi="Calibri"/>
          <w:i/>
          <w:sz w:val="28"/>
        </w:rPr>
        <w:tab/>
      </w:r>
      <w:r>
        <w:rPr>
          <w:rFonts w:ascii="Calibri" w:hAnsi="Calibri"/>
          <w:i/>
          <w:spacing w:val="-4"/>
          <w:sz w:val="28"/>
        </w:rPr>
        <w:t>boynu</w:t>
      </w:r>
      <w:r>
        <w:rPr>
          <w:rFonts w:ascii="Calibri" w:hAnsi="Calibri"/>
          <w:i/>
          <w:sz w:val="28"/>
        </w:rPr>
        <w:tab/>
      </w:r>
      <w:r>
        <w:rPr>
          <w:rFonts w:ascii="Calibri" w:hAnsi="Calibri"/>
          <w:i/>
          <w:spacing w:val="-2"/>
          <w:sz w:val="28"/>
        </w:rPr>
        <w:t>eroziyanın</w:t>
      </w:r>
      <w:r>
        <w:rPr>
          <w:rFonts w:ascii="Calibri" w:hAnsi="Calibri"/>
          <w:i/>
          <w:sz w:val="28"/>
        </w:rPr>
        <w:tab/>
      </w:r>
      <w:r>
        <w:rPr>
          <w:rFonts w:ascii="Calibri" w:hAnsi="Calibri"/>
          <w:i/>
          <w:spacing w:val="-4"/>
          <w:sz w:val="28"/>
        </w:rPr>
        <w:t>əmələ</w:t>
      </w:r>
      <w:r>
        <w:rPr>
          <w:rFonts w:ascii="Calibri" w:hAnsi="Calibri"/>
          <w:i/>
          <w:sz w:val="28"/>
        </w:rPr>
        <w:tab/>
      </w:r>
      <w:r>
        <w:rPr>
          <w:rFonts w:ascii="Calibri" w:hAnsi="Calibri"/>
          <w:i/>
          <w:spacing w:val="-2"/>
          <w:sz w:val="28"/>
        </w:rPr>
        <w:t>gəlməsinə</w:t>
      </w:r>
      <w:r>
        <w:rPr>
          <w:rFonts w:ascii="Calibri" w:hAnsi="Calibri"/>
          <w:i/>
          <w:sz w:val="28"/>
        </w:rPr>
        <w:tab/>
      </w:r>
      <w:r>
        <w:rPr>
          <w:rFonts w:ascii="Calibri" w:hAnsi="Calibri"/>
          <w:i/>
          <w:spacing w:val="-2"/>
          <w:sz w:val="28"/>
        </w:rPr>
        <w:t>kömək</w:t>
      </w:r>
      <w:r>
        <w:rPr>
          <w:sz w:val="28"/>
        </w:rPr>
        <w:tab/>
      </w:r>
      <w:r>
        <w:rPr>
          <w:rFonts w:ascii="Calibri" w:hAnsi="Calibri"/>
          <w:i/>
          <w:spacing w:val="-4"/>
          <w:sz w:val="28"/>
        </w:rPr>
        <w:t>edən</w:t>
      </w:r>
      <w:r>
        <w:rPr>
          <w:sz w:val="28"/>
        </w:rPr>
        <w:tab/>
      </w:r>
      <w:r>
        <w:rPr>
          <w:rFonts w:ascii="Calibri" w:hAnsi="Calibri"/>
          <w:i/>
          <w:spacing w:val="-2"/>
          <w:sz w:val="28"/>
        </w:rPr>
        <w:t>səbəblər</w:t>
      </w:r>
    </w:p>
    <w:p>
      <w:pPr>
        <w:spacing w:before="25"/>
        <w:ind w:left="994" w:right="0" w:firstLine="0"/>
        <w:jc w:val="left"/>
        <w:rPr>
          <w:rFonts w:ascii="Calibri" w:hAnsi="Calibri"/>
          <w:i/>
          <w:sz w:val="28"/>
        </w:rPr>
      </w:pPr>
      <w:r>
        <w:rPr>
          <w:rFonts w:ascii="Calibri" w:hAnsi="Calibri"/>
          <w:i/>
          <w:spacing w:val="-2"/>
          <w:sz w:val="28"/>
        </w:rPr>
        <w:t>aşağıdakılardır:</w:t>
      </w:r>
    </w:p>
    <w:p>
      <w:pPr>
        <w:pStyle w:val="ListParagraph"/>
        <w:numPr>
          <w:ilvl w:val="0"/>
          <w:numId w:val="70"/>
        </w:numPr>
        <w:tabs>
          <w:tab w:pos="1991" w:val="left" w:leader="none"/>
        </w:tabs>
        <w:spacing w:line="240" w:lineRule="auto" w:before="187" w:after="0"/>
        <w:ind w:left="1991" w:right="0" w:hanging="289"/>
        <w:jc w:val="left"/>
        <w:rPr>
          <w:rFonts w:ascii="Calibri" w:hAnsi="Calibri"/>
          <w:i/>
          <w:sz w:val="28"/>
        </w:rPr>
      </w:pPr>
      <w:r>
        <w:rPr>
          <w:rFonts w:ascii="Calibri" w:hAnsi="Calibri"/>
          <w:i/>
          <w:sz w:val="28"/>
        </w:rPr>
        <w:t>Ümumi</w:t>
      </w:r>
      <w:r>
        <w:rPr>
          <w:spacing w:val="-15"/>
          <w:sz w:val="28"/>
        </w:rPr>
        <w:t> </w:t>
      </w:r>
      <w:r>
        <w:rPr>
          <w:rFonts w:ascii="Calibri" w:hAnsi="Calibri"/>
          <w:i/>
          <w:sz w:val="28"/>
        </w:rPr>
        <w:t>xəstəliklər</w:t>
      </w:r>
      <w:r>
        <w:rPr>
          <w:spacing w:val="-15"/>
          <w:sz w:val="28"/>
        </w:rPr>
        <w:t> </w:t>
      </w:r>
      <w:r>
        <w:rPr>
          <w:rFonts w:ascii="Calibri" w:hAnsi="Calibri"/>
          <w:i/>
          <w:sz w:val="28"/>
        </w:rPr>
        <w:t>(</w:t>
      </w:r>
      <w:r>
        <w:rPr>
          <w:spacing w:val="-12"/>
          <w:sz w:val="28"/>
        </w:rPr>
        <w:t> </w:t>
      </w:r>
      <w:r>
        <w:rPr>
          <w:rFonts w:ascii="Calibri" w:hAnsi="Calibri"/>
          <w:i/>
          <w:sz w:val="28"/>
        </w:rPr>
        <w:t>piylənmə,</w:t>
      </w:r>
      <w:r>
        <w:rPr>
          <w:rFonts w:ascii="Calibri" w:hAnsi="Calibri"/>
          <w:i/>
          <w:spacing w:val="-6"/>
          <w:sz w:val="28"/>
        </w:rPr>
        <w:t> </w:t>
      </w:r>
      <w:r>
        <w:rPr>
          <w:rFonts w:ascii="Calibri" w:hAnsi="Calibri"/>
          <w:i/>
          <w:sz w:val="28"/>
        </w:rPr>
        <w:t>yumurtalıq</w:t>
      </w:r>
      <w:r>
        <w:rPr>
          <w:rFonts w:ascii="Calibri" w:hAnsi="Calibri"/>
          <w:i/>
          <w:spacing w:val="-7"/>
          <w:sz w:val="28"/>
        </w:rPr>
        <w:t> </w:t>
      </w:r>
      <w:r>
        <w:rPr>
          <w:rFonts w:ascii="Calibri" w:hAnsi="Calibri"/>
          <w:i/>
          <w:sz w:val="28"/>
        </w:rPr>
        <w:t>disfunksiyası,</w:t>
      </w:r>
      <w:r>
        <w:rPr>
          <w:rFonts w:ascii="Calibri" w:hAnsi="Calibri"/>
          <w:i/>
          <w:spacing w:val="-5"/>
          <w:sz w:val="28"/>
        </w:rPr>
        <w:t> </w:t>
      </w:r>
      <w:r>
        <w:rPr>
          <w:rFonts w:ascii="Calibri" w:hAnsi="Calibri"/>
          <w:i/>
          <w:sz w:val="28"/>
        </w:rPr>
        <w:t>diabet</w:t>
      </w:r>
      <w:r>
        <w:rPr>
          <w:rFonts w:ascii="Calibri" w:hAnsi="Calibri"/>
          <w:i/>
          <w:spacing w:val="-7"/>
          <w:sz w:val="28"/>
        </w:rPr>
        <w:t> </w:t>
      </w:r>
      <w:r>
        <w:rPr>
          <w:rFonts w:ascii="Calibri" w:hAnsi="Calibri"/>
          <w:i/>
          <w:sz w:val="28"/>
        </w:rPr>
        <w:t>və</w:t>
      </w:r>
      <w:r>
        <w:rPr>
          <w:rFonts w:ascii="Calibri" w:hAnsi="Calibri"/>
          <w:i/>
          <w:spacing w:val="-5"/>
          <w:sz w:val="28"/>
        </w:rPr>
        <w:t> s.)</w:t>
      </w:r>
    </w:p>
    <w:p>
      <w:pPr>
        <w:pStyle w:val="ListParagraph"/>
        <w:numPr>
          <w:ilvl w:val="0"/>
          <w:numId w:val="70"/>
        </w:numPr>
        <w:tabs>
          <w:tab w:pos="2003" w:val="left" w:leader="none"/>
        </w:tabs>
        <w:spacing w:line="256" w:lineRule="auto" w:before="191" w:after="0"/>
        <w:ind w:left="994" w:right="701" w:firstLine="707"/>
        <w:jc w:val="both"/>
        <w:rPr>
          <w:rFonts w:ascii="Calibri" w:hAnsi="Calibri"/>
          <w:i/>
          <w:sz w:val="28"/>
        </w:rPr>
      </w:pPr>
      <w:r>
        <w:rPr>
          <w:rFonts w:ascii="Calibri" w:hAnsi="Calibri"/>
          <w:i/>
          <w:sz w:val="28"/>
        </w:rPr>
        <w:t>Uşaqlığın qeyri düzgün vəziyyəti</w:t>
      </w:r>
      <w:r>
        <w:rPr>
          <w:sz w:val="28"/>
        </w:rPr>
        <w:t> </w:t>
      </w:r>
      <w:r>
        <w:rPr>
          <w:rFonts w:ascii="Calibri" w:hAnsi="Calibri"/>
          <w:i/>
          <w:sz w:val="28"/>
        </w:rPr>
        <w:t>– bu çanaqda durğunluq hadisəıərinə və uşaqlıq</w:t>
      </w:r>
      <w:r>
        <w:rPr>
          <w:rFonts w:ascii="Calibri" w:hAnsi="Calibri"/>
          <w:i/>
          <w:spacing w:val="-16"/>
          <w:sz w:val="28"/>
        </w:rPr>
        <w:t> </w:t>
      </w:r>
      <w:r>
        <w:rPr>
          <w:rFonts w:ascii="Calibri" w:hAnsi="Calibri"/>
          <w:i/>
          <w:sz w:val="28"/>
        </w:rPr>
        <w:t>vəziyyətinin</w:t>
      </w:r>
      <w:r>
        <w:rPr>
          <w:rFonts w:ascii="Calibri" w:hAnsi="Calibri"/>
          <w:i/>
          <w:spacing w:val="-16"/>
          <w:sz w:val="28"/>
        </w:rPr>
        <w:t> </w:t>
      </w:r>
      <w:r>
        <w:rPr>
          <w:rFonts w:ascii="Calibri" w:hAnsi="Calibri"/>
          <w:i/>
          <w:sz w:val="28"/>
        </w:rPr>
        <w:t>sekresiyasının</w:t>
      </w:r>
      <w:r>
        <w:rPr>
          <w:rFonts w:ascii="Calibri" w:hAnsi="Calibri"/>
          <w:i/>
          <w:spacing w:val="12"/>
          <w:sz w:val="28"/>
        </w:rPr>
        <w:t> </w:t>
      </w:r>
      <w:r>
        <w:rPr>
          <w:rFonts w:ascii="Calibri" w:hAnsi="Calibri"/>
          <w:i/>
          <w:sz w:val="28"/>
        </w:rPr>
        <w:t>artması,</w:t>
      </w:r>
      <w:r>
        <w:rPr>
          <w:rFonts w:ascii="Calibri" w:hAnsi="Calibri"/>
          <w:i/>
          <w:spacing w:val="-15"/>
          <w:sz w:val="28"/>
        </w:rPr>
        <w:t> </w:t>
      </w:r>
      <w:r>
        <w:rPr>
          <w:rFonts w:ascii="Calibri" w:hAnsi="Calibri"/>
          <w:i/>
          <w:sz w:val="28"/>
        </w:rPr>
        <w:t>aralığın</w:t>
      </w:r>
      <w:r>
        <w:rPr>
          <w:rFonts w:ascii="Calibri" w:hAnsi="Calibri"/>
          <w:i/>
          <w:spacing w:val="-16"/>
          <w:sz w:val="28"/>
        </w:rPr>
        <w:t> </w:t>
      </w:r>
      <w:r>
        <w:rPr>
          <w:rFonts w:ascii="Calibri" w:hAnsi="Calibri"/>
          <w:i/>
          <w:sz w:val="28"/>
        </w:rPr>
        <w:t>cırılması</w:t>
      </w:r>
      <w:r>
        <w:rPr>
          <w:rFonts w:ascii="Calibri" w:hAnsi="Calibri"/>
          <w:i/>
          <w:spacing w:val="-16"/>
          <w:sz w:val="28"/>
        </w:rPr>
        <w:t> </w:t>
      </w:r>
      <w:r>
        <w:rPr>
          <w:rFonts w:ascii="Calibri" w:hAnsi="Calibri"/>
          <w:i/>
          <w:sz w:val="28"/>
        </w:rPr>
        <w:t>ilə</w:t>
      </w:r>
      <w:r>
        <w:rPr>
          <w:rFonts w:ascii="Calibri" w:hAnsi="Calibri"/>
          <w:i/>
          <w:spacing w:val="-15"/>
          <w:sz w:val="28"/>
        </w:rPr>
        <w:t> </w:t>
      </w:r>
      <w:r>
        <w:rPr>
          <w:rFonts w:ascii="Calibri" w:hAnsi="Calibri"/>
          <w:i/>
          <w:sz w:val="28"/>
        </w:rPr>
        <w:t>birlikdə</w:t>
      </w:r>
      <w:r>
        <w:rPr>
          <w:rFonts w:ascii="Calibri" w:hAnsi="Calibri"/>
          <w:i/>
          <w:spacing w:val="-16"/>
          <w:sz w:val="28"/>
        </w:rPr>
        <w:t> </w:t>
      </w:r>
      <w:r>
        <w:rPr>
          <w:rFonts w:ascii="Calibri" w:hAnsi="Calibri"/>
          <w:i/>
          <w:sz w:val="28"/>
        </w:rPr>
        <w:t>olduqda</w:t>
      </w:r>
      <w:r>
        <w:rPr>
          <w:spacing w:val="-18"/>
          <w:sz w:val="28"/>
        </w:rPr>
        <w:t> </w:t>
      </w:r>
      <w:r>
        <w:rPr>
          <w:rFonts w:ascii="Calibri" w:hAnsi="Calibri"/>
          <w:i/>
          <w:sz w:val="28"/>
        </w:rPr>
        <w:t>isə,</w:t>
      </w:r>
      <w:r>
        <w:rPr>
          <w:sz w:val="28"/>
        </w:rPr>
        <w:t> </w:t>
      </w:r>
      <w:r>
        <w:rPr>
          <w:rFonts w:ascii="Calibri" w:hAnsi="Calibri"/>
          <w:i/>
          <w:sz w:val="28"/>
        </w:rPr>
        <w:t>uşaqlıq boynunun asanlıqla infeksiya yoluxmasına səbəb</w:t>
      </w:r>
      <w:r>
        <w:rPr>
          <w:sz w:val="28"/>
        </w:rPr>
        <w:t> </w:t>
      </w:r>
      <w:r>
        <w:rPr>
          <w:rFonts w:ascii="Calibri" w:hAnsi="Calibri"/>
          <w:i/>
          <w:sz w:val="28"/>
        </w:rPr>
        <w:t>olur;</w:t>
      </w:r>
    </w:p>
    <w:p>
      <w:pPr>
        <w:pStyle w:val="ListParagraph"/>
        <w:spacing w:after="0" w:line="256" w:lineRule="auto"/>
        <w:jc w:val="both"/>
        <w:rPr>
          <w:rFonts w:ascii="Calibri" w:hAnsi="Calibri"/>
          <w:i/>
          <w:sz w:val="28"/>
        </w:rPr>
        <w:sectPr>
          <w:pgSz w:w="11910" w:h="16840"/>
          <w:pgMar w:top="1100" w:bottom="280" w:left="708" w:right="141"/>
        </w:sectPr>
      </w:pPr>
    </w:p>
    <w:p>
      <w:pPr>
        <w:pStyle w:val="ListParagraph"/>
        <w:numPr>
          <w:ilvl w:val="0"/>
          <w:numId w:val="70"/>
        </w:numPr>
        <w:tabs>
          <w:tab w:pos="1975" w:val="left" w:leader="none"/>
        </w:tabs>
        <w:spacing w:line="259" w:lineRule="auto" w:before="16" w:after="0"/>
        <w:ind w:left="994" w:right="706" w:firstLine="707"/>
        <w:jc w:val="both"/>
        <w:rPr>
          <w:rFonts w:ascii="Calibri" w:hAnsi="Calibri"/>
          <w:i/>
          <w:sz w:val="28"/>
        </w:rPr>
      </w:pPr>
      <w:r>
        <w:rPr>
          <w:rFonts w:ascii="Calibri" w:hAnsi="Calibri"/>
          <w:i/>
          <w:spacing w:val="-2"/>
          <w:sz w:val="28"/>
        </w:rPr>
        <w:t>Uşaqlıq</w:t>
      </w:r>
      <w:r>
        <w:rPr>
          <w:rFonts w:ascii="Calibri" w:hAnsi="Calibri"/>
          <w:i/>
          <w:spacing w:val="-3"/>
          <w:sz w:val="28"/>
        </w:rPr>
        <w:t> </w:t>
      </w:r>
      <w:r>
        <w:rPr>
          <w:rFonts w:ascii="Calibri" w:hAnsi="Calibri"/>
          <w:i/>
          <w:spacing w:val="-2"/>
          <w:sz w:val="28"/>
        </w:rPr>
        <w:t>boynu</w:t>
      </w:r>
      <w:r>
        <w:rPr>
          <w:rFonts w:ascii="Calibri" w:hAnsi="Calibri"/>
          <w:i/>
          <w:spacing w:val="-3"/>
          <w:sz w:val="28"/>
        </w:rPr>
        <w:t> </w:t>
      </w:r>
      <w:r>
        <w:rPr>
          <w:rFonts w:ascii="Calibri" w:hAnsi="Calibri"/>
          <w:i/>
          <w:spacing w:val="-2"/>
          <w:sz w:val="28"/>
        </w:rPr>
        <w:t>kanalı</w:t>
      </w:r>
      <w:r>
        <w:rPr>
          <w:rFonts w:ascii="Calibri" w:hAnsi="Calibri"/>
          <w:i/>
          <w:spacing w:val="-3"/>
          <w:sz w:val="28"/>
        </w:rPr>
        <w:t> </w:t>
      </w:r>
      <w:r>
        <w:rPr>
          <w:rFonts w:ascii="Calibri" w:hAnsi="Calibri"/>
          <w:i/>
          <w:spacing w:val="-2"/>
          <w:sz w:val="28"/>
        </w:rPr>
        <w:t>selikli qişasının</w:t>
      </w:r>
      <w:r>
        <w:rPr>
          <w:rFonts w:ascii="Calibri" w:hAnsi="Calibri"/>
          <w:i/>
          <w:spacing w:val="-5"/>
          <w:sz w:val="28"/>
        </w:rPr>
        <w:t> </w:t>
      </w:r>
      <w:r>
        <w:rPr>
          <w:rFonts w:ascii="Calibri" w:hAnsi="Calibri"/>
          <w:i/>
          <w:spacing w:val="-2"/>
          <w:sz w:val="28"/>
        </w:rPr>
        <w:t>ektropionları. Bunlar</w:t>
      </w:r>
      <w:r>
        <w:rPr>
          <w:rFonts w:ascii="Calibri" w:hAnsi="Calibri"/>
          <w:i/>
          <w:spacing w:val="-7"/>
          <w:sz w:val="28"/>
        </w:rPr>
        <w:t> </w:t>
      </w:r>
      <w:r>
        <w:rPr>
          <w:rFonts w:ascii="Calibri" w:hAnsi="Calibri"/>
          <w:i/>
          <w:spacing w:val="-2"/>
          <w:sz w:val="28"/>
        </w:rPr>
        <w:t>sonradan</w:t>
      </w:r>
      <w:r>
        <w:rPr>
          <w:rFonts w:ascii="Calibri" w:hAnsi="Calibri"/>
          <w:i/>
          <w:spacing w:val="-3"/>
          <w:sz w:val="28"/>
        </w:rPr>
        <w:t> </w:t>
      </w:r>
      <w:r>
        <w:rPr>
          <w:rFonts w:ascii="Calibri" w:hAnsi="Calibri"/>
          <w:i/>
          <w:spacing w:val="-2"/>
          <w:sz w:val="28"/>
        </w:rPr>
        <w:t>doğum </w:t>
      </w:r>
      <w:r>
        <w:rPr>
          <w:rFonts w:ascii="Calibri" w:hAnsi="Calibri"/>
          <w:i/>
          <w:sz w:val="28"/>
        </w:rPr>
        <w:t>zədəsi</w:t>
      </w:r>
      <w:r>
        <w:rPr>
          <w:sz w:val="28"/>
        </w:rPr>
        <w:t> </w:t>
      </w:r>
      <w:r>
        <w:rPr>
          <w:rFonts w:ascii="Calibri" w:hAnsi="Calibri"/>
          <w:i/>
          <w:sz w:val="28"/>
        </w:rPr>
        <w:t>ilə infeksiyanın daxil olması və uşaqlıq boynunda olan çapıqların pis qidalanmasına görə yaranması nəticəsində olur;</w:t>
      </w:r>
    </w:p>
    <w:p>
      <w:pPr>
        <w:pStyle w:val="ListParagraph"/>
        <w:numPr>
          <w:ilvl w:val="0"/>
          <w:numId w:val="70"/>
        </w:numPr>
        <w:tabs>
          <w:tab w:pos="1990" w:val="left" w:leader="none"/>
        </w:tabs>
        <w:spacing w:line="240" w:lineRule="auto" w:before="158" w:after="0"/>
        <w:ind w:left="1990" w:right="0" w:hanging="289"/>
        <w:jc w:val="both"/>
        <w:rPr>
          <w:rFonts w:ascii="Calibri" w:hAnsi="Calibri"/>
          <w:i/>
          <w:sz w:val="28"/>
        </w:rPr>
      </w:pPr>
      <w:r>
        <w:rPr>
          <w:rFonts w:ascii="Calibri" w:hAnsi="Calibri"/>
          <w:i/>
          <w:sz w:val="28"/>
        </w:rPr>
        <w:t>Uşaqlığın</w:t>
      </w:r>
      <w:r>
        <w:rPr>
          <w:rFonts w:ascii="Calibri" w:hAnsi="Calibri"/>
          <w:i/>
          <w:spacing w:val="-8"/>
          <w:sz w:val="28"/>
        </w:rPr>
        <w:t> </w:t>
      </w:r>
      <w:r>
        <w:rPr>
          <w:rFonts w:ascii="Calibri" w:hAnsi="Calibri"/>
          <w:i/>
          <w:sz w:val="28"/>
        </w:rPr>
        <w:t>xroniki</w:t>
      </w:r>
      <w:r>
        <w:rPr>
          <w:rFonts w:ascii="Calibri" w:hAnsi="Calibri"/>
          <w:i/>
          <w:spacing w:val="-7"/>
          <w:sz w:val="28"/>
        </w:rPr>
        <w:t> </w:t>
      </w:r>
      <w:r>
        <w:rPr>
          <w:rFonts w:ascii="Calibri" w:hAnsi="Calibri"/>
          <w:i/>
          <w:sz w:val="28"/>
        </w:rPr>
        <w:t>iltihabi</w:t>
      </w:r>
      <w:r>
        <w:rPr>
          <w:rFonts w:ascii="Calibri" w:hAnsi="Calibri"/>
          <w:i/>
          <w:spacing w:val="-7"/>
          <w:sz w:val="28"/>
        </w:rPr>
        <w:t> </w:t>
      </w:r>
      <w:r>
        <w:rPr>
          <w:rFonts w:ascii="Calibri" w:hAnsi="Calibri"/>
          <w:i/>
          <w:sz w:val="28"/>
        </w:rPr>
        <w:t>xəstəlikləri</w:t>
      </w:r>
      <w:r>
        <w:rPr>
          <w:spacing w:val="-14"/>
          <w:sz w:val="28"/>
        </w:rPr>
        <w:t> </w:t>
      </w:r>
      <w:r>
        <w:rPr>
          <w:rFonts w:ascii="Calibri" w:hAnsi="Calibri"/>
          <w:i/>
          <w:sz w:val="28"/>
        </w:rPr>
        <w:t>((endomrtritlər,</w:t>
      </w:r>
      <w:r>
        <w:rPr>
          <w:spacing w:val="-15"/>
          <w:sz w:val="28"/>
        </w:rPr>
        <w:t> </w:t>
      </w:r>
      <w:r>
        <w:rPr>
          <w:rFonts w:ascii="Calibri" w:hAnsi="Calibri"/>
          <w:i/>
          <w:sz w:val="28"/>
        </w:rPr>
        <w:t>endoservisitlər</w:t>
      </w:r>
      <w:r>
        <w:rPr>
          <w:spacing w:val="-14"/>
          <w:sz w:val="28"/>
        </w:rPr>
        <w:t> </w:t>
      </w:r>
      <w:r>
        <w:rPr>
          <w:rFonts w:ascii="Calibri" w:hAnsi="Calibri"/>
          <w:i/>
          <w:sz w:val="28"/>
        </w:rPr>
        <w:t>və</w:t>
      </w:r>
      <w:r>
        <w:rPr>
          <w:rFonts w:ascii="Calibri" w:hAnsi="Calibri"/>
          <w:i/>
          <w:spacing w:val="-9"/>
          <w:sz w:val="28"/>
        </w:rPr>
        <w:t> </w:t>
      </w:r>
      <w:r>
        <w:rPr>
          <w:rFonts w:ascii="Calibri" w:hAnsi="Calibri"/>
          <w:i/>
          <w:spacing w:val="-5"/>
          <w:sz w:val="28"/>
        </w:rPr>
        <w:t>s.)</w:t>
      </w:r>
    </w:p>
    <w:p>
      <w:pPr>
        <w:spacing w:line="259" w:lineRule="auto" w:before="191"/>
        <w:ind w:left="994" w:right="701" w:firstLine="707"/>
        <w:jc w:val="both"/>
        <w:rPr>
          <w:rFonts w:ascii="Calibri" w:hAnsi="Calibri"/>
          <w:i/>
          <w:sz w:val="28"/>
        </w:rPr>
      </w:pPr>
      <w:r>
        <w:rPr>
          <w:rFonts w:ascii="Calibri" w:hAnsi="Calibri"/>
          <w:i/>
          <w:sz w:val="28"/>
        </w:rPr>
        <w:t>Bu</w:t>
      </w:r>
      <w:r>
        <w:rPr>
          <w:sz w:val="28"/>
        </w:rPr>
        <w:t> </w:t>
      </w:r>
      <w:r>
        <w:rPr>
          <w:rFonts w:ascii="Calibri" w:hAnsi="Calibri"/>
          <w:i/>
          <w:sz w:val="28"/>
        </w:rPr>
        <w:t>məqsədlə indifferent</w:t>
      </w:r>
      <w:r>
        <w:rPr>
          <w:sz w:val="28"/>
        </w:rPr>
        <w:t> </w:t>
      </w:r>
      <w:r>
        <w:rPr>
          <w:rFonts w:ascii="Calibri" w:hAnsi="Calibri"/>
          <w:i/>
          <w:sz w:val="28"/>
        </w:rPr>
        <w:t>məlhəmlər</w:t>
      </w:r>
      <w:r>
        <w:rPr>
          <w:sz w:val="28"/>
        </w:rPr>
        <w:t> </w:t>
      </w:r>
      <w:r>
        <w:rPr>
          <w:rFonts w:ascii="Calibri" w:hAnsi="Calibri"/>
          <w:i/>
          <w:sz w:val="28"/>
        </w:rPr>
        <w:t>müvəffəqiyyətlə tətbiq</w:t>
      </w:r>
      <w:r>
        <w:rPr>
          <w:sz w:val="28"/>
        </w:rPr>
        <w:t> </w:t>
      </w:r>
      <w:r>
        <w:rPr>
          <w:rFonts w:ascii="Calibri" w:hAnsi="Calibri"/>
          <w:i/>
          <w:sz w:val="28"/>
        </w:rPr>
        <w:t>edilə bilər.</w:t>
      </w:r>
      <w:r>
        <w:rPr>
          <w:sz w:val="28"/>
        </w:rPr>
        <w:t> </w:t>
      </w:r>
      <w:r>
        <w:rPr>
          <w:rFonts w:ascii="Calibri" w:hAnsi="Calibri"/>
          <w:i/>
          <w:sz w:val="28"/>
        </w:rPr>
        <w:t>Səthi</w:t>
      </w:r>
      <w:r>
        <w:rPr>
          <w:sz w:val="28"/>
        </w:rPr>
        <w:t> </w:t>
      </w:r>
      <w:r>
        <w:rPr>
          <w:rFonts w:ascii="Calibri" w:hAnsi="Calibri"/>
          <w:i/>
          <w:sz w:val="28"/>
        </w:rPr>
        <w:t>eroziyalar</w:t>
      </w:r>
      <w:r>
        <w:rPr>
          <w:rFonts w:ascii="Calibri" w:hAnsi="Calibri"/>
          <w:i/>
          <w:spacing w:val="-11"/>
          <w:sz w:val="28"/>
        </w:rPr>
        <w:t> </w:t>
      </w:r>
      <w:r>
        <w:rPr>
          <w:rFonts w:ascii="Calibri" w:hAnsi="Calibri"/>
          <w:i/>
          <w:sz w:val="28"/>
        </w:rPr>
        <w:t>üçün</w:t>
      </w:r>
      <w:r>
        <w:rPr>
          <w:rFonts w:ascii="Calibri" w:hAnsi="Calibri"/>
          <w:i/>
          <w:spacing w:val="-11"/>
          <w:sz w:val="28"/>
        </w:rPr>
        <w:t> </w:t>
      </w:r>
      <w:r>
        <w:rPr>
          <w:rFonts w:ascii="Calibri" w:hAnsi="Calibri"/>
          <w:i/>
          <w:sz w:val="28"/>
        </w:rPr>
        <w:t>eroziyaları</w:t>
      </w:r>
      <w:r>
        <w:rPr>
          <w:rFonts w:ascii="Calibri" w:hAnsi="Calibri"/>
          <w:i/>
          <w:spacing w:val="-11"/>
          <w:sz w:val="28"/>
        </w:rPr>
        <w:t> </w:t>
      </w:r>
      <w:r>
        <w:rPr>
          <w:rFonts w:ascii="Calibri" w:hAnsi="Calibri"/>
          <w:i/>
          <w:sz w:val="28"/>
        </w:rPr>
        <w:t>ifrazatın</w:t>
      </w:r>
      <w:r>
        <w:rPr>
          <w:rFonts w:ascii="Calibri" w:hAnsi="Calibri"/>
          <w:i/>
          <w:spacing w:val="-11"/>
          <w:sz w:val="28"/>
        </w:rPr>
        <w:t> </w:t>
      </w:r>
      <w:r>
        <w:rPr>
          <w:rFonts w:ascii="Calibri" w:hAnsi="Calibri"/>
          <w:i/>
          <w:sz w:val="28"/>
        </w:rPr>
        <w:t>daimi</w:t>
      </w:r>
      <w:r>
        <w:rPr>
          <w:rFonts w:ascii="Calibri" w:hAnsi="Calibri"/>
          <w:i/>
          <w:spacing w:val="-10"/>
          <w:sz w:val="28"/>
        </w:rPr>
        <w:t> </w:t>
      </w:r>
      <w:r>
        <w:rPr>
          <w:rFonts w:ascii="Calibri" w:hAnsi="Calibri"/>
          <w:i/>
          <w:sz w:val="28"/>
        </w:rPr>
        <w:t>qıcıqlanmasından</w:t>
      </w:r>
      <w:r>
        <w:rPr>
          <w:rFonts w:ascii="Calibri" w:hAnsi="Calibri"/>
          <w:i/>
          <w:spacing w:val="-12"/>
          <w:sz w:val="28"/>
        </w:rPr>
        <w:t> </w:t>
      </w:r>
      <w:r>
        <w:rPr>
          <w:rFonts w:ascii="Calibri" w:hAnsi="Calibri"/>
          <w:i/>
          <w:sz w:val="28"/>
        </w:rPr>
        <w:t>bu</w:t>
      </w:r>
      <w:r>
        <w:rPr>
          <w:rFonts w:ascii="Calibri" w:hAnsi="Calibri"/>
          <w:i/>
          <w:spacing w:val="-9"/>
          <w:sz w:val="28"/>
        </w:rPr>
        <w:t> </w:t>
      </w:r>
      <w:r>
        <w:rPr>
          <w:rFonts w:ascii="Calibri" w:hAnsi="Calibri"/>
          <w:i/>
          <w:sz w:val="28"/>
        </w:rPr>
        <w:t>cür</w:t>
      </w:r>
      <w:r>
        <w:rPr>
          <w:rFonts w:ascii="Calibri" w:hAnsi="Calibri"/>
          <w:i/>
          <w:spacing w:val="-10"/>
          <w:sz w:val="28"/>
        </w:rPr>
        <w:t> </w:t>
      </w:r>
      <w:r>
        <w:rPr>
          <w:rFonts w:ascii="Calibri" w:hAnsi="Calibri"/>
          <w:i/>
          <w:sz w:val="28"/>
        </w:rPr>
        <w:t>mühafizə</w:t>
      </w:r>
      <w:r>
        <w:rPr>
          <w:rFonts w:ascii="Calibri" w:hAnsi="Calibri"/>
          <w:i/>
          <w:spacing w:val="-8"/>
          <w:sz w:val="28"/>
        </w:rPr>
        <w:t> </w:t>
      </w:r>
      <w:r>
        <w:rPr>
          <w:rFonts w:ascii="Calibri" w:hAnsi="Calibri"/>
          <w:i/>
          <w:sz w:val="28"/>
        </w:rPr>
        <w:t>etmək</w:t>
      </w:r>
      <w:r>
        <w:rPr>
          <w:sz w:val="28"/>
        </w:rPr>
        <w:t> </w:t>
      </w:r>
      <w:r>
        <w:rPr>
          <w:rFonts w:ascii="Calibri" w:hAnsi="Calibri"/>
          <w:i/>
          <w:sz w:val="28"/>
        </w:rPr>
        <w:t>tamamilə kifayətdir.</w:t>
      </w:r>
      <w:r>
        <w:rPr>
          <w:sz w:val="28"/>
        </w:rPr>
        <w:t> </w:t>
      </w:r>
      <w:r>
        <w:rPr>
          <w:rFonts w:ascii="Calibri" w:hAnsi="Calibri"/>
          <w:i/>
          <w:sz w:val="28"/>
        </w:rPr>
        <w:t>Eroziyalar</w:t>
      </w:r>
      <w:r>
        <w:rPr>
          <w:sz w:val="28"/>
        </w:rPr>
        <w:t> </w:t>
      </w:r>
      <w:r>
        <w:rPr>
          <w:rFonts w:ascii="Calibri" w:hAnsi="Calibri"/>
          <w:i/>
          <w:sz w:val="28"/>
        </w:rPr>
        <w:t>dərin</w:t>
      </w:r>
      <w:r>
        <w:rPr>
          <w:sz w:val="28"/>
        </w:rPr>
        <w:t> </w:t>
      </w:r>
      <w:r>
        <w:rPr>
          <w:rFonts w:ascii="Calibri" w:hAnsi="Calibri"/>
          <w:i/>
          <w:sz w:val="28"/>
        </w:rPr>
        <w:t>anatomik</w:t>
      </w:r>
      <w:r>
        <w:rPr>
          <w:sz w:val="28"/>
        </w:rPr>
        <w:t> </w:t>
      </w:r>
      <w:r>
        <w:rPr>
          <w:rFonts w:ascii="Calibri" w:hAnsi="Calibri"/>
          <w:i/>
          <w:sz w:val="28"/>
        </w:rPr>
        <w:t>dəyişikliklər</w:t>
      </w:r>
      <w:r>
        <w:rPr>
          <w:sz w:val="28"/>
        </w:rPr>
        <w:t> </w:t>
      </w:r>
      <w:r>
        <w:rPr>
          <w:rFonts w:ascii="Calibri" w:hAnsi="Calibri"/>
          <w:i/>
          <w:sz w:val="28"/>
        </w:rPr>
        <w:t>nəticəsində əmələ gəldikdə</w:t>
      </w:r>
      <w:r>
        <w:rPr>
          <w:rFonts w:ascii="Calibri" w:hAnsi="Calibri"/>
          <w:i/>
          <w:spacing w:val="-16"/>
          <w:sz w:val="28"/>
        </w:rPr>
        <w:t> </w:t>
      </w:r>
      <w:r>
        <w:rPr>
          <w:rFonts w:ascii="Calibri" w:hAnsi="Calibri"/>
          <w:i/>
          <w:sz w:val="28"/>
        </w:rPr>
        <w:t>dağlayıcı</w:t>
      </w:r>
      <w:r>
        <w:rPr>
          <w:rFonts w:ascii="Calibri" w:hAnsi="Calibri"/>
          <w:i/>
          <w:spacing w:val="-12"/>
          <w:sz w:val="28"/>
        </w:rPr>
        <w:t> </w:t>
      </w:r>
      <w:r>
        <w:rPr>
          <w:rFonts w:ascii="Calibri" w:hAnsi="Calibri"/>
          <w:i/>
          <w:sz w:val="28"/>
        </w:rPr>
        <w:t>maddələrlə</w:t>
      </w:r>
      <w:r>
        <w:rPr>
          <w:rFonts w:ascii="Calibri" w:hAnsi="Calibri"/>
          <w:i/>
          <w:spacing w:val="-13"/>
          <w:sz w:val="28"/>
        </w:rPr>
        <w:t> </w:t>
      </w:r>
      <w:r>
        <w:rPr>
          <w:rFonts w:ascii="Calibri" w:hAnsi="Calibri"/>
          <w:i/>
          <w:sz w:val="28"/>
        </w:rPr>
        <w:t>müalicənin</w:t>
      </w:r>
      <w:r>
        <w:rPr>
          <w:spacing w:val="-18"/>
          <w:sz w:val="28"/>
        </w:rPr>
        <w:t> </w:t>
      </w:r>
      <w:r>
        <w:rPr>
          <w:rFonts w:ascii="Calibri" w:hAnsi="Calibri"/>
          <w:i/>
          <w:sz w:val="28"/>
        </w:rPr>
        <w:t>nəticəsi</w:t>
      </w:r>
      <w:r>
        <w:rPr>
          <w:rFonts w:ascii="Calibri" w:hAnsi="Calibri"/>
          <w:i/>
          <w:spacing w:val="-12"/>
          <w:sz w:val="28"/>
        </w:rPr>
        <w:t> </w:t>
      </w:r>
      <w:r>
        <w:rPr>
          <w:rFonts w:ascii="Calibri" w:hAnsi="Calibri"/>
          <w:i/>
          <w:sz w:val="28"/>
        </w:rPr>
        <w:t>yarıtmaz</w:t>
      </w:r>
      <w:r>
        <w:rPr>
          <w:rFonts w:ascii="Calibri" w:hAnsi="Calibri"/>
          <w:i/>
          <w:spacing w:val="-13"/>
          <w:sz w:val="28"/>
        </w:rPr>
        <w:t> </w:t>
      </w:r>
      <w:r>
        <w:rPr>
          <w:rFonts w:ascii="Calibri" w:hAnsi="Calibri"/>
          <w:i/>
          <w:sz w:val="28"/>
        </w:rPr>
        <w:t>olur.</w:t>
      </w:r>
      <w:r>
        <w:rPr>
          <w:rFonts w:ascii="Calibri" w:hAnsi="Calibri"/>
          <w:i/>
          <w:spacing w:val="-14"/>
          <w:sz w:val="28"/>
        </w:rPr>
        <w:t> </w:t>
      </w:r>
      <w:r>
        <w:rPr>
          <w:rFonts w:ascii="Calibri" w:hAnsi="Calibri"/>
          <w:i/>
          <w:sz w:val="28"/>
        </w:rPr>
        <w:t>Belə</w:t>
      </w:r>
      <w:r>
        <w:rPr>
          <w:rFonts w:ascii="Calibri" w:hAnsi="Calibri"/>
          <w:i/>
          <w:spacing w:val="-12"/>
          <w:sz w:val="28"/>
        </w:rPr>
        <w:t> </w:t>
      </w:r>
      <w:r>
        <w:rPr>
          <w:rFonts w:ascii="Calibri" w:hAnsi="Calibri"/>
          <w:i/>
          <w:sz w:val="28"/>
        </w:rPr>
        <w:t>hallarda</w:t>
      </w:r>
      <w:r>
        <w:rPr>
          <w:spacing w:val="-18"/>
          <w:sz w:val="28"/>
        </w:rPr>
        <w:t> </w:t>
      </w:r>
      <w:r>
        <w:rPr>
          <w:rFonts w:ascii="Calibri" w:hAnsi="Calibri"/>
          <w:i/>
          <w:sz w:val="28"/>
        </w:rPr>
        <w:t>daha</w:t>
      </w:r>
      <w:r>
        <w:rPr>
          <w:sz w:val="28"/>
        </w:rPr>
        <w:t> </w:t>
      </w:r>
      <w:r>
        <w:rPr>
          <w:rFonts w:ascii="Calibri" w:hAnsi="Calibri"/>
          <w:i/>
          <w:sz w:val="28"/>
        </w:rPr>
        <w:t>əsaslı əməliyyat uşaqlıq boynunun kəsilib atılması, elektrokoaqulyasiya, radium müalicəsi</w:t>
      </w:r>
      <w:r>
        <w:rPr>
          <w:sz w:val="28"/>
        </w:rPr>
        <w:t> </w:t>
      </w:r>
      <w:r>
        <w:rPr>
          <w:rFonts w:ascii="Calibri" w:hAnsi="Calibri"/>
          <w:i/>
          <w:sz w:val="28"/>
        </w:rPr>
        <w:t>məsləhət</w:t>
      </w:r>
      <w:r>
        <w:rPr>
          <w:sz w:val="28"/>
        </w:rPr>
        <w:t> </w:t>
      </w:r>
      <w:r>
        <w:rPr>
          <w:rFonts w:ascii="Calibri" w:hAnsi="Calibri"/>
          <w:i/>
          <w:sz w:val="28"/>
        </w:rPr>
        <w:t>görülür.</w:t>
      </w:r>
    </w:p>
    <w:p>
      <w:pPr>
        <w:pStyle w:val="BodyText"/>
        <w:ind w:left="0"/>
        <w:jc w:val="left"/>
        <w:rPr>
          <w:rFonts w:ascii="Calibri"/>
          <w:i/>
          <w:sz w:val="28"/>
        </w:rPr>
      </w:pPr>
    </w:p>
    <w:p>
      <w:pPr>
        <w:pStyle w:val="BodyText"/>
        <w:spacing w:before="1"/>
        <w:ind w:left="0"/>
        <w:jc w:val="left"/>
        <w:rPr>
          <w:rFonts w:ascii="Calibri"/>
          <w:i/>
          <w:sz w:val="28"/>
        </w:rPr>
      </w:pPr>
    </w:p>
    <w:p>
      <w:pPr>
        <w:spacing w:before="0"/>
        <w:ind w:left="1701" w:right="0" w:firstLine="0"/>
        <w:jc w:val="both"/>
        <w:rPr>
          <w:rFonts w:ascii="Calibri" w:hAnsi="Calibri"/>
          <w:i/>
          <w:sz w:val="28"/>
        </w:rPr>
      </w:pPr>
      <w:r>
        <w:rPr>
          <w:rFonts w:ascii="Calibri" w:hAnsi="Calibri"/>
          <w:i/>
          <w:sz w:val="28"/>
          <w:u w:val="single"/>
        </w:rPr>
        <w:t>Uşaqlığın</w:t>
      </w:r>
      <w:r>
        <w:rPr>
          <w:rFonts w:ascii="Calibri" w:hAnsi="Calibri"/>
          <w:i/>
          <w:spacing w:val="-6"/>
          <w:sz w:val="28"/>
          <w:u w:val="single"/>
        </w:rPr>
        <w:t> </w:t>
      </w:r>
      <w:r>
        <w:rPr>
          <w:rFonts w:ascii="Calibri" w:hAnsi="Calibri"/>
          <w:i/>
          <w:spacing w:val="-2"/>
          <w:sz w:val="28"/>
          <w:u w:val="single"/>
        </w:rPr>
        <w:t>tamponadası.</w:t>
      </w:r>
    </w:p>
    <w:p>
      <w:pPr>
        <w:spacing w:before="189"/>
        <w:ind w:left="1702" w:right="0" w:firstLine="0"/>
        <w:jc w:val="both"/>
        <w:rPr>
          <w:rFonts w:ascii="Calibri" w:hAnsi="Calibri"/>
          <w:i/>
          <w:sz w:val="28"/>
        </w:rPr>
      </w:pPr>
      <w:r>
        <w:rPr>
          <w:rFonts w:ascii="Calibri" w:hAnsi="Calibri"/>
          <w:i/>
          <w:sz w:val="28"/>
        </w:rPr>
        <w:t>Bu</w:t>
      </w:r>
      <w:r>
        <w:rPr>
          <w:spacing w:val="51"/>
          <w:sz w:val="28"/>
        </w:rPr>
        <w:t> </w:t>
      </w:r>
      <w:r>
        <w:rPr>
          <w:rFonts w:ascii="Calibri" w:hAnsi="Calibri"/>
          <w:i/>
          <w:sz w:val="28"/>
        </w:rPr>
        <w:t>bəzən</w:t>
      </w:r>
      <w:r>
        <w:rPr>
          <w:rFonts w:ascii="Calibri" w:hAnsi="Calibri"/>
          <w:i/>
          <w:spacing w:val="59"/>
          <w:sz w:val="28"/>
        </w:rPr>
        <w:t> </w:t>
      </w:r>
      <w:r>
        <w:rPr>
          <w:rFonts w:ascii="Calibri" w:hAnsi="Calibri"/>
          <w:i/>
          <w:sz w:val="28"/>
        </w:rPr>
        <w:t>yardım</w:t>
      </w:r>
      <w:r>
        <w:rPr>
          <w:rFonts w:ascii="Calibri" w:hAnsi="Calibri"/>
          <w:i/>
          <w:spacing w:val="59"/>
          <w:sz w:val="28"/>
        </w:rPr>
        <w:t> </w:t>
      </w:r>
      <w:r>
        <w:rPr>
          <w:rFonts w:ascii="Calibri" w:hAnsi="Calibri"/>
          <w:i/>
          <w:sz w:val="28"/>
        </w:rPr>
        <w:t>şəklində</w:t>
      </w:r>
      <w:r>
        <w:rPr>
          <w:rFonts w:ascii="Calibri" w:hAnsi="Calibri"/>
          <w:i/>
          <w:spacing w:val="59"/>
          <w:sz w:val="28"/>
        </w:rPr>
        <w:t> </w:t>
      </w:r>
      <w:r>
        <w:rPr>
          <w:rFonts w:ascii="Calibri" w:hAnsi="Calibri"/>
          <w:i/>
          <w:sz w:val="28"/>
        </w:rPr>
        <w:t>uşaqlıq</w:t>
      </w:r>
      <w:r>
        <w:rPr>
          <w:rFonts w:ascii="Calibri" w:hAnsi="Calibri"/>
          <w:i/>
          <w:spacing w:val="59"/>
          <w:sz w:val="28"/>
        </w:rPr>
        <w:t> </w:t>
      </w:r>
      <w:r>
        <w:rPr>
          <w:rFonts w:ascii="Calibri" w:hAnsi="Calibri"/>
          <w:i/>
          <w:sz w:val="28"/>
        </w:rPr>
        <w:t>boşluğundan</w:t>
      </w:r>
      <w:r>
        <w:rPr>
          <w:rFonts w:ascii="Calibri" w:hAnsi="Calibri"/>
          <w:i/>
          <w:spacing w:val="58"/>
          <w:sz w:val="28"/>
        </w:rPr>
        <w:t> </w:t>
      </w:r>
      <w:r>
        <w:rPr>
          <w:rFonts w:ascii="Calibri" w:hAnsi="Calibri"/>
          <w:i/>
          <w:sz w:val="28"/>
        </w:rPr>
        <w:t>qanaxmanı</w:t>
      </w:r>
      <w:r>
        <w:rPr>
          <w:rFonts w:ascii="Calibri" w:hAnsi="Calibri"/>
          <w:i/>
          <w:spacing w:val="58"/>
          <w:sz w:val="28"/>
        </w:rPr>
        <w:t> </w:t>
      </w:r>
      <w:r>
        <w:rPr>
          <w:rFonts w:ascii="Calibri" w:hAnsi="Calibri"/>
          <w:i/>
          <w:spacing w:val="-2"/>
          <w:sz w:val="28"/>
        </w:rPr>
        <w:t>dayandırmaq</w:t>
      </w:r>
    </w:p>
    <w:p>
      <w:pPr>
        <w:spacing w:before="25"/>
        <w:ind w:left="994" w:right="0" w:firstLine="0"/>
        <w:jc w:val="left"/>
        <w:rPr>
          <w:rFonts w:ascii="Calibri" w:hAnsi="Calibri"/>
          <w:i/>
          <w:sz w:val="28"/>
        </w:rPr>
      </w:pPr>
      <w:r>
        <w:rPr>
          <w:rFonts w:ascii="Calibri" w:hAnsi="Calibri"/>
          <w:i/>
          <w:sz w:val="28"/>
        </w:rPr>
        <w:t>məqsədilə</w:t>
      </w:r>
      <w:r>
        <w:rPr>
          <w:rFonts w:ascii="Calibri" w:hAnsi="Calibri"/>
          <w:i/>
          <w:spacing w:val="-9"/>
          <w:sz w:val="28"/>
        </w:rPr>
        <w:t> </w:t>
      </w:r>
      <w:r>
        <w:rPr>
          <w:rFonts w:ascii="Calibri" w:hAnsi="Calibri"/>
          <w:i/>
          <w:sz w:val="28"/>
        </w:rPr>
        <w:t>tətbiq</w:t>
      </w:r>
      <w:r>
        <w:rPr>
          <w:rFonts w:ascii="Calibri" w:hAnsi="Calibri"/>
          <w:i/>
          <w:spacing w:val="-7"/>
          <w:sz w:val="28"/>
        </w:rPr>
        <w:t> </w:t>
      </w:r>
      <w:r>
        <w:rPr>
          <w:rFonts w:ascii="Calibri" w:hAnsi="Calibri"/>
          <w:i/>
          <w:sz w:val="28"/>
        </w:rPr>
        <w:t>edolir.</w:t>
      </w:r>
      <w:r>
        <w:rPr>
          <w:rFonts w:ascii="Calibri" w:hAnsi="Calibri"/>
          <w:i/>
          <w:spacing w:val="-6"/>
          <w:sz w:val="28"/>
        </w:rPr>
        <w:t> </w:t>
      </w:r>
      <w:r>
        <w:rPr>
          <w:rFonts w:ascii="Calibri" w:hAnsi="Calibri"/>
          <w:i/>
          <w:sz w:val="28"/>
        </w:rPr>
        <w:t>Uşaqlıq</w:t>
      </w:r>
      <w:r>
        <w:rPr>
          <w:rFonts w:ascii="Calibri" w:hAnsi="Calibri"/>
          <w:i/>
          <w:spacing w:val="-6"/>
          <w:sz w:val="28"/>
        </w:rPr>
        <w:t> </w:t>
      </w:r>
      <w:r>
        <w:rPr>
          <w:rFonts w:ascii="Calibri" w:hAnsi="Calibri"/>
          <w:i/>
          <w:sz w:val="28"/>
        </w:rPr>
        <w:t>tamponadasının</w:t>
      </w:r>
      <w:r>
        <w:rPr>
          <w:rFonts w:ascii="Calibri" w:hAnsi="Calibri"/>
          <w:i/>
          <w:spacing w:val="-7"/>
          <w:sz w:val="28"/>
        </w:rPr>
        <w:t> </w:t>
      </w:r>
      <w:r>
        <w:rPr>
          <w:rFonts w:ascii="Calibri" w:hAnsi="Calibri"/>
          <w:i/>
          <w:sz w:val="28"/>
        </w:rPr>
        <w:t>təsiri</w:t>
      </w:r>
      <w:r>
        <w:rPr>
          <w:spacing w:val="-13"/>
          <w:sz w:val="28"/>
        </w:rPr>
        <w:t> </w:t>
      </w:r>
      <w:r>
        <w:rPr>
          <w:rFonts w:ascii="Calibri" w:hAnsi="Calibri"/>
          <w:i/>
          <w:sz w:val="28"/>
        </w:rPr>
        <w:t>iki</w:t>
      </w:r>
      <w:r>
        <w:rPr>
          <w:spacing w:val="-13"/>
          <w:sz w:val="28"/>
        </w:rPr>
        <w:t> </w:t>
      </w:r>
      <w:r>
        <w:rPr>
          <w:rFonts w:ascii="Calibri" w:hAnsi="Calibri"/>
          <w:i/>
          <w:spacing w:val="-2"/>
          <w:sz w:val="28"/>
        </w:rPr>
        <w:t>cürdür:</w:t>
      </w:r>
    </w:p>
    <w:p>
      <w:pPr>
        <w:pStyle w:val="ListParagraph"/>
        <w:numPr>
          <w:ilvl w:val="0"/>
          <w:numId w:val="71"/>
        </w:numPr>
        <w:tabs>
          <w:tab w:pos="1991" w:val="left" w:leader="none"/>
        </w:tabs>
        <w:spacing w:line="240" w:lineRule="auto" w:before="187" w:after="0"/>
        <w:ind w:left="1991" w:right="0" w:hanging="289"/>
        <w:jc w:val="both"/>
        <w:rPr>
          <w:rFonts w:ascii="Calibri" w:hAnsi="Calibri"/>
          <w:i/>
          <w:sz w:val="28"/>
        </w:rPr>
      </w:pPr>
      <w:r>
        <w:rPr>
          <w:rFonts w:ascii="Calibri" w:hAnsi="Calibri"/>
          <w:i/>
          <w:sz w:val="28"/>
        </w:rPr>
        <w:t>Uşaqlıq</w:t>
      </w:r>
      <w:r>
        <w:rPr>
          <w:rFonts w:ascii="Calibri" w:hAnsi="Calibri"/>
          <w:i/>
          <w:spacing w:val="-9"/>
          <w:sz w:val="28"/>
        </w:rPr>
        <w:t> </w:t>
      </w:r>
      <w:r>
        <w:rPr>
          <w:rFonts w:ascii="Calibri" w:hAnsi="Calibri"/>
          <w:i/>
          <w:sz w:val="28"/>
        </w:rPr>
        <w:t>boşluğunu</w:t>
      </w:r>
      <w:r>
        <w:rPr>
          <w:rFonts w:ascii="Calibri" w:hAnsi="Calibri"/>
          <w:i/>
          <w:spacing w:val="-8"/>
          <w:sz w:val="28"/>
        </w:rPr>
        <w:t> </w:t>
      </w:r>
      <w:r>
        <w:rPr>
          <w:rFonts w:ascii="Calibri" w:hAnsi="Calibri"/>
          <w:i/>
          <w:sz w:val="28"/>
        </w:rPr>
        <w:t>dolduran</w:t>
      </w:r>
      <w:r>
        <w:rPr>
          <w:rFonts w:ascii="Calibri" w:hAnsi="Calibri"/>
          <w:i/>
          <w:spacing w:val="-7"/>
          <w:sz w:val="28"/>
        </w:rPr>
        <w:t> </w:t>
      </w:r>
      <w:r>
        <w:rPr>
          <w:rFonts w:ascii="Calibri" w:hAnsi="Calibri"/>
          <w:i/>
          <w:sz w:val="28"/>
        </w:rPr>
        <w:t>tampon</w:t>
      </w:r>
      <w:r>
        <w:rPr>
          <w:rFonts w:ascii="Calibri" w:hAnsi="Calibri"/>
          <w:i/>
          <w:spacing w:val="-7"/>
          <w:sz w:val="28"/>
        </w:rPr>
        <w:t> </w:t>
      </w:r>
      <w:r>
        <w:rPr>
          <w:rFonts w:ascii="Calibri" w:hAnsi="Calibri"/>
          <w:i/>
          <w:sz w:val="28"/>
        </w:rPr>
        <w:t>qanı</w:t>
      </w:r>
      <w:r>
        <w:rPr>
          <w:rFonts w:ascii="Calibri" w:hAnsi="Calibri"/>
          <w:i/>
          <w:spacing w:val="-6"/>
          <w:sz w:val="28"/>
        </w:rPr>
        <w:t> </w:t>
      </w:r>
      <w:r>
        <w:rPr>
          <w:rFonts w:ascii="Calibri" w:hAnsi="Calibri"/>
          <w:i/>
          <w:sz w:val="28"/>
        </w:rPr>
        <w:t>axan</w:t>
      </w:r>
      <w:r>
        <w:rPr>
          <w:rFonts w:ascii="Calibri" w:hAnsi="Calibri"/>
          <w:i/>
          <w:spacing w:val="-6"/>
          <w:sz w:val="28"/>
        </w:rPr>
        <w:t> </w:t>
      </w:r>
      <w:r>
        <w:rPr>
          <w:rFonts w:ascii="Calibri" w:hAnsi="Calibri"/>
          <w:i/>
          <w:sz w:val="28"/>
        </w:rPr>
        <w:t>damarlara</w:t>
      </w:r>
      <w:r>
        <w:rPr>
          <w:rFonts w:ascii="Calibri" w:hAnsi="Calibri"/>
          <w:i/>
          <w:spacing w:val="-7"/>
          <w:sz w:val="28"/>
        </w:rPr>
        <w:t> </w:t>
      </w:r>
      <w:r>
        <w:rPr>
          <w:rFonts w:ascii="Calibri" w:hAnsi="Calibri"/>
          <w:i/>
          <w:sz w:val="28"/>
        </w:rPr>
        <w:t>təzyiq</w:t>
      </w:r>
      <w:r>
        <w:rPr>
          <w:spacing w:val="-13"/>
          <w:sz w:val="28"/>
        </w:rPr>
        <w:t> </w:t>
      </w:r>
      <w:r>
        <w:rPr>
          <w:rFonts w:ascii="Calibri" w:hAnsi="Calibri"/>
          <w:i/>
          <w:spacing w:val="-2"/>
          <w:sz w:val="28"/>
        </w:rPr>
        <w:t>edir;</w:t>
      </w:r>
    </w:p>
    <w:p>
      <w:pPr>
        <w:pStyle w:val="ListParagraph"/>
        <w:numPr>
          <w:ilvl w:val="0"/>
          <w:numId w:val="71"/>
        </w:numPr>
        <w:tabs>
          <w:tab w:pos="1996" w:val="left" w:leader="none"/>
        </w:tabs>
        <w:spacing w:line="259" w:lineRule="auto" w:before="191" w:after="0"/>
        <w:ind w:left="994" w:right="701" w:firstLine="707"/>
        <w:jc w:val="both"/>
        <w:rPr>
          <w:rFonts w:ascii="Calibri" w:hAnsi="Calibri"/>
          <w:i/>
          <w:sz w:val="28"/>
        </w:rPr>
      </w:pPr>
      <w:r>
        <w:rPr>
          <w:rFonts w:ascii="Calibri" w:hAnsi="Calibri"/>
          <w:i/>
          <w:sz w:val="28"/>
        </w:rPr>
        <w:t>Digər</w:t>
      </w:r>
      <w:r>
        <w:rPr>
          <w:spacing w:val="-3"/>
          <w:sz w:val="28"/>
        </w:rPr>
        <w:t> </w:t>
      </w:r>
      <w:r>
        <w:rPr>
          <w:rFonts w:ascii="Calibri" w:hAnsi="Calibri"/>
          <w:i/>
          <w:sz w:val="28"/>
        </w:rPr>
        <w:t>tərəfdən</w:t>
      </w:r>
      <w:r>
        <w:rPr>
          <w:spacing w:val="-3"/>
          <w:sz w:val="28"/>
        </w:rPr>
        <w:t> </w:t>
      </w:r>
      <w:r>
        <w:rPr>
          <w:rFonts w:ascii="Calibri" w:hAnsi="Calibri"/>
          <w:i/>
          <w:sz w:val="28"/>
        </w:rPr>
        <w:t>isə yad bir cism kimi uşaqlıq divarlarının yığılmasına səbəb</w:t>
      </w:r>
      <w:r>
        <w:rPr>
          <w:sz w:val="28"/>
        </w:rPr>
        <w:t> </w:t>
      </w:r>
      <w:r>
        <w:rPr>
          <w:rFonts w:ascii="Calibri" w:hAnsi="Calibri"/>
          <w:i/>
          <w:sz w:val="28"/>
        </w:rPr>
        <w:t>olur.</w:t>
      </w:r>
      <w:r>
        <w:rPr>
          <w:sz w:val="28"/>
        </w:rPr>
        <w:t> </w:t>
      </w:r>
      <w:r>
        <w:rPr>
          <w:rFonts w:ascii="Calibri" w:hAnsi="Calibri"/>
          <w:i/>
          <w:sz w:val="28"/>
        </w:rPr>
        <w:t>Nəticədə qan</w:t>
      </w:r>
      <w:r>
        <w:rPr>
          <w:sz w:val="28"/>
        </w:rPr>
        <w:t> </w:t>
      </w:r>
      <w:r>
        <w:rPr>
          <w:rFonts w:ascii="Calibri" w:hAnsi="Calibri"/>
          <w:i/>
          <w:sz w:val="28"/>
        </w:rPr>
        <w:t>axma</w:t>
      </w:r>
      <w:r>
        <w:rPr>
          <w:sz w:val="28"/>
        </w:rPr>
        <w:t> </w:t>
      </w:r>
      <w:r>
        <w:rPr>
          <w:rFonts w:ascii="Calibri" w:hAnsi="Calibri"/>
          <w:i/>
          <w:sz w:val="28"/>
        </w:rPr>
        <w:t>kəsilir.</w:t>
      </w:r>
      <w:r>
        <w:rPr>
          <w:sz w:val="28"/>
        </w:rPr>
        <w:t> </w:t>
      </w:r>
      <w:r>
        <w:rPr>
          <w:rFonts w:ascii="Calibri" w:hAnsi="Calibri"/>
          <w:i/>
          <w:sz w:val="28"/>
        </w:rPr>
        <w:t>Bu</w:t>
      </w:r>
      <w:r>
        <w:rPr>
          <w:sz w:val="28"/>
        </w:rPr>
        <w:t> </w:t>
      </w:r>
      <w:r>
        <w:rPr>
          <w:rFonts w:ascii="Calibri" w:hAnsi="Calibri"/>
          <w:i/>
          <w:sz w:val="28"/>
        </w:rPr>
        <w:t>əməliyyat zamanı aseptika və antiseptika</w:t>
      </w:r>
      <w:r>
        <w:rPr>
          <w:sz w:val="28"/>
        </w:rPr>
        <w:t> </w:t>
      </w:r>
      <w:r>
        <w:rPr>
          <w:rFonts w:ascii="Calibri" w:hAnsi="Calibri"/>
          <w:i/>
          <w:sz w:val="28"/>
        </w:rPr>
        <w:t>qaydalarına ciddi riayət</w:t>
      </w:r>
      <w:r>
        <w:rPr>
          <w:sz w:val="28"/>
        </w:rPr>
        <w:t> </w:t>
      </w:r>
      <w:r>
        <w:rPr>
          <w:rFonts w:ascii="Calibri" w:hAnsi="Calibri"/>
          <w:i/>
          <w:sz w:val="28"/>
        </w:rPr>
        <w:t>etmək lazımdır. Əks təqdirdə uşaqlıq boşluğuna infeksiya daxil</w:t>
      </w:r>
      <w:r>
        <w:rPr>
          <w:sz w:val="28"/>
        </w:rPr>
        <w:t> </w:t>
      </w:r>
      <w:r>
        <w:rPr>
          <w:rFonts w:ascii="Calibri" w:hAnsi="Calibri"/>
          <w:i/>
          <w:sz w:val="28"/>
        </w:rPr>
        <w:t>etmək</w:t>
      </w:r>
      <w:r>
        <w:rPr>
          <w:sz w:val="28"/>
        </w:rPr>
        <w:t> </w:t>
      </w:r>
      <w:r>
        <w:rPr>
          <w:rFonts w:ascii="Calibri" w:hAnsi="Calibri"/>
          <w:i/>
          <w:sz w:val="28"/>
        </w:rPr>
        <w:t>təhlükəsi vardır. Tampon adətən 24 saat saxlanılır. Tampon ucundan ehtiyatla dartmaqla çıxarılır. Bu əməliyyt</w:t>
      </w:r>
      <w:r>
        <w:rPr>
          <w:sz w:val="28"/>
        </w:rPr>
        <w:t> </w:t>
      </w:r>
      <w:r>
        <w:rPr>
          <w:rFonts w:ascii="Calibri" w:hAnsi="Calibri"/>
          <w:i/>
          <w:sz w:val="28"/>
        </w:rPr>
        <w:t>palatada</w:t>
      </w:r>
      <w:r>
        <w:rPr>
          <w:sz w:val="28"/>
        </w:rPr>
        <w:t> </w:t>
      </w:r>
      <w:r>
        <w:rPr>
          <w:rFonts w:ascii="Calibri" w:hAnsi="Calibri"/>
          <w:i/>
          <w:sz w:val="28"/>
        </w:rPr>
        <w:t>deyil,</w:t>
      </w:r>
      <w:r>
        <w:rPr>
          <w:sz w:val="28"/>
        </w:rPr>
        <w:t> </w:t>
      </w:r>
      <w:r>
        <w:rPr>
          <w:rFonts w:ascii="Calibri" w:hAnsi="Calibri"/>
          <w:i/>
          <w:sz w:val="28"/>
        </w:rPr>
        <w:t>müayinə aparılan ginekoloji kresloda aparılır. Çünki</w:t>
      </w:r>
      <w:r>
        <w:rPr>
          <w:spacing w:val="-1"/>
          <w:sz w:val="28"/>
        </w:rPr>
        <w:t> </w:t>
      </w:r>
      <w:r>
        <w:rPr>
          <w:rFonts w:ascii="Calibri" w:hAnsi="Calibri"/>
          <w:i/>
          <w:sz w:val="28"/>
        </w:rPr>
        <w:t>təkrar</w:t>
      </w:r>
      <w:r>
        <w:rPr>
          <w:spacing w:val="-2"/>
          <w:sz w:val="28"/>
        </w:rPr>
        <w:t> </w:t>
      </w:r>
      <w:r>
        <w:rPr>
          <w:rFonts w:ascii="Calibri" w:hAnsi="Calibri"/>
          <w:i/>
          <w:sz w:val="28"/>
        </w:rPr>
        <w:t>qanaxma</w:t>
      </w:r>
      <w:r>
        <w:rPr>
          <w:spacing w:val="-2"/>
          <w:sz w:val="28"/>
        </w:rPr>
        <w:t> </w:t>
      </w:r>
      <w:r>
        <w:rPr>
          <w:rFonts w:ascii="Calibri" w:hAnsi="Calibri"/>
          <w:i/>
          <w:sz w:val="28"/>
        </w:rPr>
        <w:t>olarsa,</w:t>
      </w:r>
      <w:r>
        <w:rPr>
          <w:spacing w:val="-2"/>
          <w:sz w:val="28"/>
        </w:rPr>
        <w:t> </w:t>
      </w:r>
      <w:r>
        <w:rPr>
          <w:rFonts w:ascii="Calibri" w:hAnsi="Calibri"/>
          <w:i/>
          <w:sz w:val="28"/>
        </w:rPr>
        <w:t>yenidən</w:t>
      </w:r>
      <w:r>
        <w:rPr>
          <w:spacing w:val="-2"/>
          <w:sz w:val="28"/>
        </w:rPr>
        <w:t> </w:t>
      </w:r>
      <w:r>
        <w:rPr>
          <w:rFonts w:ascii="Calibri" w:hAnsi="Calibri"/>
          <w:i/>
          <w:sz w:val="28"/>
        </w:rPr>
        <w:t>tampon</w:t>
      </w:r>
      <w:r>
        <w:rPr>
          <w:spacing w:val="-2"/>
          <w:sz w:val="28"/>
        </w:rPr>
        <w:t> </w:t>
      </w:r>
      <w:r>
        <w:rPr>
          <w:rFonts w:ascii="Calibri" w:hAnsi="Calibri"/>
          <w:i/>
          <w:sz w:val="28"/>
        </w:rPr>
        <w:t>salmaq</w:t>
      </w:r>
      <w:r>
        <w:rPr>
          <w:sz w:val="28"/>
        </w:rPr>
        <w:t> </w:t>
      </w:r>
      <w:r>
        <w:rPr>
          <w:rFonts w:ascii="Calibri" w:hAnsi="Calibri"/>
          <w:i/>
          <w:sz w:val="28"/>
        </w:rPr>
        <w:t>imkanı olsun.</w:t>
      </w:r>
    </w:p>
    <w:p>
      <w:pPr>
        <w:spacing w:before="154"/>
        <w:ind w:left="1701" w:right="0" w:firstLine="0"/>
        <w:jc w:val="both"/>
        <w:rPr>
          <w:rFonts w:ascii="Calibri" w:hAnsi="Calibri"/>
          <w:i/>
          <w:sz w:val="28"/>
        </w:rPr>
      </w:pPr>
      <w:r>
        <w:rPr>
          <w:rFonts w:ascii="Calibri" w:hAnsi="Calibri"/>
          <w:i/>
          <w:spacing w:val="-2"/>
          <w:sz w:val="28"/>
          <w:u w:val="single"/>
        </w:rPr>
        <w:t>Tamponlarla</w:t>
      </w:r>
      <w:r>
        <w:rPr>
          <w:spacing w:val="3"/>
          <w:sz w:val="28"/>
          <w:u w:val="single"/>
        </w:rPr>
        <w:t> </w:t>
      </w:r>
      <w:r>
        <w:rPr>
          <w:rFonts w:ascii="Calibri" w:hAnsi="Calibri"/>
          <w:i/>
          <w:spacing w:val="-2"/>
          <w:sz w:val="28"/>
          <w:u w:val="single"/>
        </w:rPr>
        <w:t>müalicə:</w:t>
      </w:r>
    </w:p>
    <w:p>
      <w:pPr>
        <w:spacing w:line="259" w:lineRule="auto" w:before="189"/>
        <w:ind w:left="994" w:right="700" w:firstLine="707"/>
        <w:jc w:val="both"/>
        <w:rPr>
          <w:rFonts w:ascii="Calibri" w:hAnsi="Calibri"/>
          <w:i/>
          <w:sz w:val="28"/>
        </w:rPr>
      </w:pPr>
      <w:r>
        <w:rPr>
          <w:rFonts w:ascii="Calibri" w:hAnsi="Calibri"/>
          <w:i/>
          <w:sz w:val="28"/>
        </w:rPr>
        <w:t>Uşaqlığın müxtəlif</w:t>
      </w:r>
      <w:r>
        <w:rPr>
          <w:sz w:val="28"/>
        </w:rPr>
        <w:t> </w:t>
      </w:r>
      <w:r>
        <w:rPr>
          <w:rFonts w:ascii="Calibri" w:hAnsi="Calibri"/>
          <w:i/>
          <w:sz w:val="28"/>
        </w:rPr>
        <w:t>iltihabi</w:t>
      </w:r>
      <w:r>
        <w:rPr>
          <w:sz w:val="28"/>
        </w:rPr>
        <w:t> </w:t>
      </w:r>
      <w:r>
        <w:rPr>
          <w:rFonts w:ascii="Calibri" w:hAnsi="Calibri"/>
          <w:i/>
          <w:sz w:val="28"/>
        </w:rPr>
        <w:t>proseslərin sorulması məqsədilə edilir.</w:t>
      </w:r>
      <w:r>
        <w:rPr>
          <w:sz w:val="28"/>
        </w:rPr>
        <w:t> </w:t>
      </w:r>
      <w:r>
        <w:rPr>
          <w:rFonts w:ascii="Calibri" w:hAnsi="Calibri"/>
          <w:i/>
          <w:sz w:val="28"/>
        </w:rPr>
        <w:t>Tamponu</w:t>
      </w:r>
      <w:r>
        <w:rPr>
          <w:sz w:val="28"/>
        </w:rPr>
        <w:t> </w:t>
      </w:r>
      <w:r>
        <w:rPr>
          <w:rFonts w:ascii="Calibri" w:hAnsi="Calibri"/>
          <w:i/>
          <w:sz w:val="28"/>
        </w:rPr>
        <w:t>daxil</w:t>
      </w:r>
      <w:r>
        <w:rPr>
          <w:sz w:val="28"/>
        </w:rPr>
        <w:t> </w:t>
      </w:r>
      <w:r>
        <w:rPr>
          <w:rFonts w:ascii="Calibri" w:hAnsi="Calibri"/>
          <w:i/>
          <w:sz w:val="28"/>
        </w:rPr>
        <w:t>etməzdən</w:t>
      </w:r>
      <w:r>
        <w:rPr>
          <w:sz w:val="28"/>
        </w:rPr>
        <w:t> </w:t>
      </w:r>
      <w:r>
        <w:rPr>
          <w:rFonts w:ascii="Calibri" w:hAnsi="Calibri"/>
          <w:i/>
          <w:sz w:val="28"/>
        </w:rPr>
        <w:t>qabaq</w:t>
      </w:r>
      <w:r>
        <w:rPr>
          <w:sz w:val="28"/>
        </w:rPr>
        <w:t> </w:t>
      </w:r>
      <w:r>
        <w:rPr>
          <w:rFonts w:ascii="Calibri" w:hAnsi="Calibri"/>
          <w:i/>
          <w:sz w:val="28"/>
        </w:rPr>
        <w:t>güzgülər</w:t>
      </w:r>
      <w:r>
        <w:rPr>
          <w:sz w:val="28"/>
        </w:rPr>
        <w:t> </w:t>
      </w:r>
      <w:r>
        <w:rPr>
          <w:rFonts w:ascii="Calibri" w:hAnsi="Calibri"/>
          <w:i/>
          <w:sz w:val="28"/>
        </w:rPr>
        <w:t>vasitəsilə uşaqlıq boynu ???????????????</w:t>
      </w:r>
      <w:r>
        <w:rPr>
          <w:rFonts w:ascii="Calibri" w:hAnsi="Calibri"/>
          <w:i/>
          <w:spacing w:val="40"/>
          <w:sz w:val="28"/>
        </w:rPr>
        <w:t> </w:t>
      </w:r>
      <w:r>
        <w:rPr>
          <w:rFonts w:ascii="Calibri" w:hAnsi="Calibri"/>
          <w:i/>
          <w:sz w:val="28"/>
        </w:rPr>
        <w:t>açılır: Uşaqlıq yolu selikdən</w:t>
      </w:r>
      <w:r>
        <w:rPr>
          <w:sz w:val="28"/>
        </w:rPr>
        <w:t> </w:t>
      </w:r>
      <w:r>
        <w:rPr>
          <w:rFonts w:ascii="Calibri" w:hAnsi="Calibri"/>
          <w:i/>
          <w:sz w:val="28"/>
        </w:rPr>
        <w:t>və ifrazatdan</w:t>
      </w:r>
      <w:r>
        <w:rPr>
          <w:sz w:val="28"/>
        </w:rPr>
        <w:t> </w:t>
      </w:r>
      <w:r>
        <w:rPr>
          <w:rFonts w:ascii="Calibri" w:hAnsi="Calibri"/>
          <w:i/>
          <w:sz w:val="28"/>
        </w:rPr>
        <w:t>təmizlənir. Yalnız bundan sonra uzun pinsetlə tampon tutulur, ya uşaqlıq boynunun xarici dəliyin, ya da uşaqlıq yolu arxa tağına qoyulur.</w:t>
      </w:r>
      <w:r>
        <w:rPr>
          <w:rFonts w:ascii="Calibri" w:hAnsi="Calibri"/>
          <w:i/>
          <w:spacing w:val="-16"/>
          <w:sz w:val="28"/>
        </w:rPr>
        <w:t> </w:t>
      </w:r>
      <w:r>
        <w:rPr>
          <w:rFonts w:ascii="Calibri" w:hAnsi="Calibri"/>
          <w:i/>
          <w:sz w:val="28"/>
        </w:rPr>
        <w:t>Tampona</w:t>
      </w:r>
      <w:r>
        <w:rPr>
          <w:rFonts w:ascii="Calibri" w:hAnsi="Calibri"/>
          <w:i/>
          <w:spacing w:val="-16"/>
          <w:sz w:val="28"/>
        </w:rPr>
        <w:t> </w:t>
      </w:r>
      <w:r>
        <w:rPr>
          <w:rFonts w:ascii="Calibri" w:hAnsi="Calibri"/>
          <w:i/>
          <w:sz w:val="28"/>
        </w:rPr>
        <w:t>bağlanmış</w:t>
      </w:r>
      <w:r>
        <w:rPr>
          <w:rFonts w:ascii="Calibri" w:hAnsi="Calibri"/>
          <w:i/>
          <w:spacing w:val="-16"/>
          <w:sz w:val="28"/>
        </w:rPr>
        <w:t> </w:t>
      </w:r>
      <w:r>
        <w:rPr>
          <w:rFonts w:ascii="Calibri" w:hAnsi="Calibri"/>
          <w:i/>
          <w:sz w:val="28"/>
        </w:rPr>
        <w:t>sapın</w:t>
      </w:r>
      <w:r>
        <w:rPr>
          <w:rFonts w:ascii="Calibri" w:hAnsi="Calibri"/>
          <w:i/>
          <w:spacing w:val="-16"/>
          <w:sz w:val="28"/>
        </w:rPr>
        <w:t> </w:t>
      </w:r>
      <w:r>
        <w:rPr>
          <w:rFonts w:ascii="Calibri" w:hAnsi="Calibri"/>
          <w:i/>
          <w:sz w:val="28"/>
        </w:rPr>
        <w:t>ucu</w:t>
      </w:r>
      <w:r>
        <w:rPr>
          <w:rFonts w:ascii="Calibri" w:hAnsi="Calibri"/>
          <w:i/>
          <w:spacing w:val="-16"/>
          <w:sz w:val="28"/>
        </w:rPr>
        <w:t> </w:t>
      </w:r>
      <w:r>
        <w:rPr>
          <w:rFonts w:ascii="Calibri" w:hAnsi="Calibri"/>
          <w:i/>
          <w:sz w:val="28"/>
        </w:rPr>
        <w:t>xarıcdə</w:t>
      </w:r>
      <w:r>
        <w:rPr>
          <w:rFonts w:ascii="Calibri" w:hAnsi="Calibri"/>
          <w:i/>
          <w:spacing w:val="-15"/>
          <w:sz w:val="28"/>
        </w:rPr>
        <w:t> </w:t>
      </w:r>
      <w:r>
        <w:rPr>
          <w:rFonts w:ascii="Calibri" w:hAnsi="Calibri"/>
          <w:i/>
          <w:sz w:val="28"/>
        </w:rPr>
        <w:t>qalır.</w:t>
      </w:r>
      <w:r>
        <w:rPr>
          <w:rFonts w:ascii="Calibri" w:hAnsi="Calibri"/>
          <w:i/>
          <w:spacing w:val="-16"/>
          <w:sz w:val="28"/>
        </w:rPr>
        <w:t> </w:t>
      </w:r>
      <w:r>
        <w:rPr>
          <w:rFonts w:ascii="Calibri" w:hAnsi="Calibri"/>
          <w:i/>
          <w:sz w:val="28"/>
        </w:rPr>
        <w:t>12-24</w:t>
      </w:r>
      <w:r>
        <w:rPr>
          <w:spacing w:val="-18"/>
          <w:sz w:val="28"/>
        </w:rPr>
        <w:t> </w:t>
      </w:r>
      <w:r>
        <w:rPr>
          <w:rFonts w:ascii="Calibri" w:hAnsi="Calibri"/>
          <w:i/>
          <w:sz w:val="28"/>
        </w:rPr>
        <w:t>saatdan</w:t>
      </w:r>
      <w:r>
        <w:rPr>
          <w:spacing w:val="-17"/>
          <w:sz w:val="28"/>
        </w:rPr>
        <w:t> </w:t>
      </w:r>
      <w:r>
        <w:rPr>
          <w:rFonts w:ascii="Calibri" w:hAnsi="Calibri"/>
          <w:i/>
          <w:sz w:val="28"/>
        </w:rPr>
        <w:t>sonra</w:t>
      </w:r>
      <w:r>
        <w:rPr>
          <w:spacing w:val="-18"/>
          <w:sz w:val="28"/>
        </w:rPr>
        <w:t> </w:t>
      </w:r>
      <w:r>
        <w:rPr>
          <w:rFonts w:ascii="Calibri" w:hAnsi="Calibri"/>
          <w:i/>
          <w:sz w:val="28"/>
        </w:rPr>
        <w:t>xəstə</w:t>
      </w:r>
      <w:r>
        <w:rPr>
          <w:rFonts w:ascii="Calibri" w:hAnsi="Calibri"/>
          <w:i/>
          <w:spacing w:val="-16"/>
          <w:sz w:val="28"/>
        </w:rPr>
        <w:t> </w:t>
      </w:r>
      <w:r>
        <w:rPr>
          <w:rFonts w:ascii="Calibri" w:hAnsi="Calibri"/>
          <w:i/>
          <w:sz w:val="28"/>
        </w:rPr>
        <w:t>özü</w:t>
      </w:r>
      <w:r>
        <w:rPr>
          <w:sz w:val="28"/>
        </w:rPr>
        <w:t> </w:t>
      </w:r>
      <w:r>
        <w:rPr>
          <w:rFonts w:ascii="Calibri" w:hAnsi="Calibri"/>
          <w:i/>
          <w:sz w:val="28"/>
        </w:rPr>
        <w:t>bu uçdan tutaraq dartır və tamponu çıxarır. Tampon bəzən</w:t>
      </w:r>
      <w:r>
        <w:rPr>
          <w:sz w:val="28"/>
        </w:rPr>
        <w:t> </w:t>
      </w:r>
      <w:r>
        <w:rPr>
          <w:rFonts w:ascii="Calibri" w:hAnsi="Calibri"/>
          <w:i/>
          <w:sz w:val="28"/>
        </w:rPr>
        <w:t>xəstələnmiş üzvə sakit</w:t>
      </w:r>
      <w:r>
        <w:rPr>
          <w:sz w:val="28"/>
        </w:rPr>
        <w:t> </w:t>
      </w:r>
      <w:r>
        <w:rPr>
          <w:rFonts w:ascii="Calibri" w:hAnsi="Calibri"/>
          <w:i/>
          <w:sz w:val="28"/>
        </w:rPr>
        <w:t>vəziyyət</w:t>
      </w:r>
      <w:r>
        <w:rPr>
          <w:spacing w:val="-15"/>
          <w:sz w:val="28"/>
        </w:rPr>
        <w:t> </w:t>
      </w:r>
      <w:r>
        <w:rPr>
          <w:rFonts w:ascii="Calibri" w:hAnsi="Calibri"/>
          <w:i/>
          <w:sz w:val="28"/>
        </w:rPr>
        <w:t>vermək,</w:t>
      </w:r>
      <w:r>
        <w:rPr>
          <w:spacing w:val="-16"/>
          <w:sz w:val="28"/>
        </w:rPr>
        <w:t> </w:t>
      </w:r>
      <w:r>
        <w:rPr>
          <w:rFonts w:ascii="Calibri" w:hAnsi="Calibri"/>
          <w:i/>
          <w:sz w:val="28"/>
        </w:rPr>
        <w:t>həmçinin</w:t>
      </w:r>
      <w:r>
        <w:rPr>
          <w:spacing w:val="-15"/>
          <w:sz w:val="28"/>
        </w:rPr>
        <w:t> </w:t>
      </w:r>
      <w:r>
        <w:rPr>
          <w:rFonts w:ascii="Calibri" w:hAnsi="Calibri"/>
          <w:i/>
          <w:sz w:val="28"/>
        </w:rPr>
        <w:t>qan</w:t>
      </w:r>
      <w:r>
        <w:rPr>
          <w:spacing w:val="-16"/>
          <w:sz w:val="28"/>
        </w:rPr>
        <w:t> </w:t>
      </w:r>
      <w:r>
        <w:rPr>
          <w:rFonts w:ascii="Calibri" w:hAnsi="Calibri"/>
          <w:i/>
          <w:sz w:val="28"/>
        </w:rPr>
        <w:t>dövranı</w:t>
      </w:r>
      <w:r>
        <w:rPr>
          <w:rFonts w:ascii="Calibri" w:hAnsi="Calibri"/>
          <w:i/>
          <w:spacing w:val="-8"/>
          <w:sz w:val="28"/>
        </w:rPr>
        <w:t> </w:t>
      </w:r>
      <w:r>
        <w:rPr>
          <w:rFonts w:ascii="Calibri" w:hAnsi="Calibri"/>
          <w:i/>
          <w:sz w:val="28"/>
        </w:rPr>
        <w:t>və</w:t>
      </w:r>
      <w:r>
        <w:rPr>
          <w:rFonts w:ascii="Calibri" w:hAnsi="Calibri"/>
          <w:i/>
          <w:spacing w:val="-8"/>
          <w:sz w:val="28"/>
        </w:rPr>
        <w:t> </w:t>
      </w:r>
      <w:r>
        <w:rPr>
          <w:rFonts w:ascii="Calibri" w:hAnsi="Calibri"/>
          <w:i/>
          <w:sz w:val="28"/>
        </w:rPr>
        <w:t>limfa</w:t>
      </w:r>
      <w:r>
        <w:rPr>
          <w:rFonts w:ascii="Calibri" w:hAnsi="Calibri"/>
          <w:i/>
          <w:spacing w:val="-8"/>
          <w:sz w:val="28"/>
        </w:rPr>
        <w:t> </w:t>
      </w:r>
      <w:r>
        <w:rPr>
          <w:rFonts w:ascii="Calibri" w:hAnsi="Calibri"/>
          <w:i/>
          <w:sz w:val="28"/>
        </w:rPr>
        <w:t>dövranına</w:t>
      </w:r>
      <w:r>
        <w:rPr>
          <w:rFonts w:ascii="Calibri" w:hAnsi="Calibri"/>
          <w:i/>
          <w:spacing w:val="-9"/>
          <w:sz w:val="28"/>
        </w:rPr>
        <w:t> </w:t>
      </w:r>
      <w:r>
        <w:rPr>
          <w:rFonts w:ascii="Calibri" w:hAnsi="Calibri"/>
          <w:i/>
          <w:sz w:val="28"/>
        </w:rPr>
        <w:t>bərpa</w:t>
      </w:r>
      <w:r>
        <w:rPr>
          <w:spacing w:val="-18"/>
          <w:sz w:val="28"/>
        </w:rPr>
        <w:t> </w:t>
      </w:r>
      <w:r>
        <w:rPr>
          <w:rFonts w:ascii="Calibri" w:hAnsi="Calibri"/>
          <w:i/>
          <w:sz w:val="28"/>
        </w:rPr>
        <w:t>etmək</w:t>
      </w:r>
      <w:r>
        <w:rPr>
          <w:spacing w:val="-15"/>
          <w:sz w:val="28"/>
        </w:rPr>
        <w:t> </w:t>
      </w:r>
      <w:r>
        <w:rPr>
          <w:rFonts w:ascii="Calibri" w:hAnsi="Calibri"/>
          <w:i/>
          <w:sz w:val="28"/>
        </w:rPr>
        <w:t>ücün</w:t>
      </w:r>
      <w:r>
        <w:rPr>
          <w:spacing w:val="-15"/>
          <w:sz w:val="28"/>
        </w:rPr>
        <w:t> </w:t>
      </w:r>
      <w:r>
        <w:rPr>
          <w:rFonts w:ascii="Calibri" w:hAnsi="Calibri"/>
          <w:i/>
          <w:sz w:val="28"/>
        </w:rPr>
        <w:t>tətbiq</w:t>
      </w:r>
      <w:r>
        <w:rPr>
          <w:sz w:val="28"/>
        </w:rPr>
        <w:t> </w:t>
      </w:r>
      <w:r>
        <w:rPr>
          <w:rFonts w:ascii="Calibri" w:hAnsi="Calibri"/>
          <w:i/>
          <w:spacing w:val="-2"/>
          <w:sz w:val="28"/>
        </w:rPr>
        <w:t>edilir.</w:t>
      </w:r>
    </w:p>
    <w:p>
      <w:pPr>
        <w:spacing w:line="259" w:lineRule="auto" w:before="160"/>
        <w:ind w:left="994" w:right="701" w:firstLine="707"/>
        <w:jc w:val="both"/>
        <w:rPr>
          <w:rFonts w:ascii="Calibri" w:hAnsi="Calibri"/>
          <w:i/>
          <w:sz w:val="28"/>
        </w:rPr>
      </w:pPr>
      <w:r>
        <w:rPr>
          <w:rFonts w:ascii="Calibri" w:hAnsi="Calibri"/>
          <w:i/>
          <w:sz w:val="28"/>
          <w:u w:val="single"/>
        </w:rPr>
        <w:t>Müaliçə</w:t>
      </w:r>
      <w:r>
        <w:rPr>
          <w:rFonts w:ascii="Calibri" w:hAnsi="Calibri"/>
          <w:i/>
          <w:spacing w:val="-2"/>
          <w:sz w:val="28"/>
          <w:u w:val="single"/>
        </w:rPr>
        <w:t> </w:t>
      </w:r>
      <w:r>
        <w:rPr>
          <w:rFonts w:ascii="Calibri" w:hAnsi="Calibri"/>
          <w:i/>
          <w:sz w:val="28"/>
          <w:u w:val="single"/>
        </w:rPr>
        <w:t>imaləsi</w:t>
      </w:r>
      <w:r>
        <w:rPr>
          <w:spacing w:val="-5"/>
          <w:sz w:val="28"/>
        </w:rPr>
        <w:t> </w:t>
      </w:r>
      <w:r>
        <w:rPr>
          <w:rFonts w:ascii="Calibri" w:hAnsi="Calibri"/>
          <w:i/>
          <w:sz w:val="28"/>
        </w:rPr>
        <w:t>və ya</w:t>
      </w:r>
      <w:r>
        <w:rPr>
          <w:spacing w:val="40"/>
          <w:sz w:val="28"/>
        </w:rPr>
        <w:t> </w:t>
      </w:r>
      <w:r>
        <w:rPr>
          <w:rFonts w:ascii="Calibri" w:hAnsi="Calibri"/>
          <w:i/>
          <w:sz w:val="28"/>
        </w:rPr>
        <w:t>kiçik</w:t>
      </w:r>
      <w:r>
        <w:rPr>
          <w:spacing w:val="-7"/>
          <w:sz w:val="28"/>
        </w:rPr>
        <w:t> </w:t>
      </w:r>
      <w:r>
        <w:rPr>
          <w:rFonts w:ascii="Calibri" w:hAnsi="Calibri"/>
          <w:i/>
          <w:sz w:val="28"/>
        </w:rPr>
        <w:t>çanaq</w:t>
      </w:r>
      <w:r>
        <w:rPr>
          <w:spacing w:val="-8"/>
          <w:sz w:val="28"/>
        </w:rPr>
        <w:t> </w:t>
      </w:r>
      <w:r>
        <w:rPr>
          <w:rFonts w:ascii="Calibri" w:hAnsi="Calibri"/>
          <w:i/>
          <w:sz w:val="28"/>
        </w:rPr>
        <w:t>üzvlərinə isti</w:t>
      </w:r>
      <w:r>
        <w:rPr>
          <w:spacing w:val="-7"/>
          <w:sz w:val="28"/>
        </w:rPr>
        <w:t> </w:t>
      </w:r>
      <w:r>
        <w:rPr>
          <w:rFonts w:ascii="Calibri" w:hAnsi="Calibri"/>
          <w:i/>
          <w:sz w:val="28"/>
        </w:rPr>
        <w:t>ilə təsir</w:t>
      </w:r>
      <w:r>
        <w:rPr>
          <w:spacing w:val="-7"/>
          <w:sz w:val="28"/>
        </w:rPr>
        <w:t> </w:t>
      </w:r>
      <w:r>
        <w:rPr>
          <w:rFonts w:ascii="Calibri" w:hAnsi="Calibri"/>
          <w:i/>
          <w:sz w:val="28"/>
        </w:rPr>
        <w:t>etmək</w:t>
      </w:r>
      <w:r>
        <w:rPr>
          <w:spacing w:val="-8"/>
          <w:sz w:val="28"/>
        </w:rPr>
        <w:t> </w:t>
      </w:r>
      <w:r>
        <w:rPr>
          <w:rFonts w:ascii="Calibri" w:hAnsi="Calibri"/>
          <w:i/>
          <w:sz w:val="28"/>
        </w:rPr>
        <w:t>(</w:t>
      </w:r>
      <w:r>
        <w:rPr>
          <w:spacing w:val="-8"/>
          <w:sz w:val="28"/>
        </w:rPr>
        <w:t> </w:t>
      </w:r>
      <w:r>
        <w:rPr>
          <w:rFonts w:ascii="Calibri" w:hAnsi="Calibri"/>
          <w:i/>
          <w:sz w:val="28"/>
        </w:rPr>
        <w:t>isti</w:t>
      </w:r>
      <w:r>
        <w:rPr>
          <w:spacing w:val="-7"/>
          <w:sz w:val="28"/>
        </w:rPr>
        <w:t> </w:t>
      </w:r>
      <w:r>
        <w:rPr>
          <w:rFonts w:ascii="Calibri" w:hAnsi="Calibri"/>
          <w:i/>
          <w:sz w:val="28"/>
        </w:rPr>
        <w:t>imalələr),</w:t>
      </w:r>
      <w:r>
        <w:rPr>
          <w:sz w:val="28"/>
        </w:rPr>
        <w:t> </w:t>
      </w:r>
      <w:r>
        <w:rPr>
          <w:rFonts w:ascii="Calibri" w:hAnsi="Calibri"/>
          <w:i/>
          <w:sz w:val="28"/>
        </w:rPr>
        <w:t>ya da düz bağırsaq vasitəsilə dərman</w:t>
      </w:r>
      <w:r>
        <w:rPr>
          <w:sz w:val="28"/>
        </w:rPr>
        <w:t> </w:t>
      </w:r>
      <w:r>
        <w:rPr>
          <w:rFonts w:ascii="Calibri" w:hAnsi="Calibri"/>
          <w:i/>
          <w:sz w:val="28"/>
        </w:rPr>
        <w:t>maddələrini</w:t>
      </w:r>
      <w:r>
        <w:rPr>
          <w:sz w:val="28"/>
        </w:rPr>
        <w:t> </w:t>
      </w:r>
      <w:r>
        <w:rPr>
          <w:rFonts w:ascii="Calibri" w:hAnsi="Calibri"/>
          <w:i/>
          <w:sz w:val="28"/>
        </w:rPr>
        <w:t>daxil</w:t>
      </w:r>
      <w:r>
        <w:rPr>
          <w:sz w:val="28"/>
        </w:rPr>
        <w:t> </w:t>
      </w:r>
      <w:r>
        <w:rPr>
          <w:rFonts w:ascii="Calibri" w:hAnsi="Calibri"/>
          <w:i/>
          <w:sz w:val="28"/>
        </w:rPr>
        <w:t>etmək</w:t>
      </w:r>
      <w:r>
        <w:rPr>
          <w:sz w:val="28"/>
        </w:rPr>
        <w:t> </w:t>
      </w:r>
      <w:r>
        <w:rPr>
          <w:rFonts w:ascii="Calibri" w:hAnsi="Calibri"/>
          <w:i/>
          <w:sz w:val="28"/>
        </w:rPr>
        <w:t>məqsədilə tətbiq</w:t>
      </w:r>
      <w:r>
        <w:rPr>
          <w:sz w:val="28"/>
        </w:rPr>
        <w:t> </w:t>
      </w:r>
      <w:r>
        <w:rPr>
          <w:rFonts w:ascii="Calibri" w:hAnsi="Calibri"/>
          <w:i/>
          <w:sz w:val="28"/>
        </w:rPr>
        <w:t>edilir. İsti imalələr</w:t>
      </w:r>
      <w:r>
        <w:rPr>
          <w:sz w:val="28"/>
        </w:rPr>
        <w:t> </w:t>
      </w:r>
      <w:r>
        <w:rPr>
          <w:rFonts w:ascii="Calibri" w:hAnsi="Calibri"/>
          <w:i/>
          <w:sz w:val="28"/>
        </w:rPr>
        <w:t>kiçik</w:t>
      </w:r>
      <w:r>
        <w:rPr>
          <w:sz w:val="28"/>
        </w:rPr>
        <w:t> </w:t>
      </w:r>
      <w:r>
        <w:rPr>
          <w:rFonts w:ascii="Calibri" w:hAnsi="Calibri"/>
          <w:i/>
          <w:sz w:val="28"/>
        </w:rPr>
        <w:t>çanaqda</w:t>
      </w:r>
      <w:r>
        <w:rPr>
          <w:sz w:val="28"/>
        </w:rPr>
        <w:t> </w:t>
      </w:r>
      <w:r>
        <w:rPr>
          <w:rFonts w:ascii="Calibri" w:hAnsi="Calibri"/>
          <w:i/>
          <w:sz w:val="28"/>
        </w:rPr>
        <w:t>iltihabi</w:t>
      </w:r>
      <w:r>
        <w:rPr>
          <w:sz w:val="28"/>
        </w:rPr>
        <w:t> </w:t>
      </w:r>
      <w:r>
        <w:rPr>
          <w:rFonts w:ascii="Calibri" w:hAnsi="Calibri"/>
          <w:i/>
          <w:sz w:val="28"/>
        </w:rPr>
        <w:t>proseslər,</w:t>
      </w:r>
      <w:r>
        <w:rPr>
          <w:sz w:val="28"/>
        </w:rPr>
        <w:t> </w:t>
      </w:r>
      <w:r>
        <w:rPr>
          <w:rFonts w:ascii="Calibri" w:hAnsi="Calibri"/>
          <w:i/>
          <w:sz w:val="28"/>
        </w:rPr>
        <w:t>operasiyadan</w:t>
      </w:r>
      <w:r>
        <w:rPr>
          <w:sz w:val="28"/>
        </w:rPr>
        <w:t> </w:t>
      </w:r>
      <w:r>
        <w:rPr>
          <w:rFonts w:ascii="Calibri" w:hAnsi="Calibri"/>
          <w:i/>
          <w:sz w:val="28"/>
        </w:rPr>
        <w:t>sonra</w:t>
      </w:r>
      <w:r>
        <w:rPr>
          <w:sz w:val="28"/>
        </w:rPr>
        <w:t> </w:t>
      </w:r>
      <w:r>
        <w:rPr>
          <w:rFonts w:ascii="Calibri" w:hAnsi="Calibri"/>
          <w:i/>
          <w:sz w:val="28"/>
        </w:rPr>
        <w:t>infiltrat</w:t>
      </w:r>
      <w:r>
        <w:rPr>
          <w:sz w:val="28"/>
        </w:rPr>
        <w:t> </w:t>
      </w:r>
      <w:r>
        <w:rPr>
          <w:rFonts w:ascii="Calibri" w:hAnsi="Calibri"/>
          <w:i/>
          <w:sz w:val="28"/>
        </w:rPr>
        <w:t>olduqda</w:t>
      </w:r>
      <w:r>
        <w:rPr>
          <w:spacing w:val="72"/>
          <w:sz w:val="28"/>
        </w:rPr>
        <w:t> </w:t>
      </w:r>
      <w:r>
        <w:rPr>
          <w:rFonts w:ascii="Calibri" w:hAnsi="Calibri"/>
          <w:i/>
          <w:sz w:val="28"/>
        </w:rPr>
        <w:t>tətbiq</w:t>
      </w:r>
      <w:r>
        <w:rPr>
          <w:spacing w:val="71"/>
          <w:sz w:val="28"/>
        </w:rPr>
        <w:t> </w:t>
      </w:r>
      <w:r>
        <w:rPr>
          <w:rFonts w:ascii="Calibri" w:hAnsi="Calibri"/>
          <w:i/>
          <w:sz w:val="28"/>
        </w:rPr>
        <w:t>olunur.</w:t>
      </w:r>
      <w:r>
        <w:rPr>
          <w:spacing w:val="73"/>
          <w:sz w:val="28"/>
        </w:rPr>
        <w:t> </w:t>
      </w:r>
      <w:r>
        <w:rPr>
          <w:rFonts w:ascii="Calibri" w:hAnsi="Calibri"/>
          <w:i/>
          <w:sz w:val="28"/>
        </w:rPr>
        <w:t>Uzun</w:t>
      </w:r>
      <w:r>
        <w:rPr>
          <w:spacing w:val="72"/>
          <w:sz w:val="28"/>
        </w:rPr>
        <w:t> </w:t>
      </w:r>
      <w:r>
        <w:rPr>
          <w:rFonts w:ascii="Calibri" w:hAnsi="Calibri"/>
          <w:i/>
          <w:sz w:val="28"/>
        </w:rPr>
        <w:t>müddət</w:t>
      </w:r>
      <w:r>
        <w:rPr>
          <w:spacing w:val="72"/>
          <w:sz w:val="28"/>
        </w:rPr>
        <w:t> </w:t>
      </w:r>
      <w:r>
        <w:rPr>
          <w:rFonts w:ascii="Calibri" w:hAnsi="Calibri"/>
          <w:i/>
          <w:sz w:val="28"/>
        </w:rPr>
        <w:t>davam</w:t>
      </w:r>
      <w:r>
        <w:rPr>
          <w:spacing w:val="73"/>
          <w:sz w:val="28"/>
        </w:rPr>
        <w:t> </w:t>
      </w:r>
      <w:r>
        <w:rPr>
          <w:rFonts w:ascii="Calibri" w:hAnsi="Calibri"/>
          <w:i/>
          <w:sz w:val="28"/>
        </w:rPr>
        <w:t>edən</w:t>
      </w:r>
      <w:r>
        <w:rPr>
          <w:spacing w:val="72"/>
          <w:sz w:val="28"/>
        </w:rPr>
        <w:t> </w:t>
      </w:r>
      <w:r>
        <w:rPr>
          <w:rFonts w:ascii="Calibri" w:hAnsi="Calibri"/>
          <w:i/>
          <w:sz w:val="28"/>
        </w:rPr>
        <w:t>qəbizlikdə,</w:t>
      </w:r>
      <w:r>
        <w:rPr>
          <w:rFonts w:ascii="Calibri" w:hAnsi="Calibri"/>
          <w:i/>
          <w:spacing w:val="78"/>
          <w:sz w:val="28"/>
        </w:rPr>
        <w:t> </w:t>
      </w:r>
      <w:r>
        <w:rPr>
          <w:rFonts w:ascii="Calibri" w:hAnsi="Calibri"/>
          <w:i/>
          <w:sz w:val="28"/>
        </w:rPr>
        <w:t>babasil</w:t>
      </w:r>
      <w:r>
        <w:rPr>
          <w:rFonts w:ascii="Calibri" w:hAnsi="Calibri"/>
          <w:i/>
          <w:spacing w:val="79"/>
          <w:sz w:val="28"/>
        </w:rPr>
        <w:t> </w:t>
      </w:r>
      <w:r>
        <w:rPr>
          <w:rFonts w:ascii="Calibri" w:hAnsi="Calibri"/>
          <w:i/>
          <w:sz w:val="28"/>
        </w:rPr>
        <w:t>zamanı</w:t>
      </w:r>
    </w:p>
    <w:p>
      <w:pPr>
        <w:spacing w:after="0" w:line="259" w:lineRule="auto"/>
        <w:jc w:val="both"/>
        <w:rPr>
          <w:rFonts w:ascii="Calibri" w:hAnsi="Calibri"/>
          <w:i/>
          <w:sz w:val="28"/>
        </w:rPr>
        <w:sectPr>
          <w:pgSz w:w="11910" w:h="16840"/>
          <w:pgMar w:top="1100" w:bottom="280" w:left="708" w:right="141"/>
        </w:sectPr>
      </w:pPr>
    </w:p>
    <w:p>
      <w:pPr>
        <w:spacing w:line="259" w:lineRule="auto" w:before="16"/>
        <w:ind w:left="994" w:right="701" w:firstLine="0"/>
        <w:jc w:val="both"/>
        <w:rPr>
          <w:rFonts w:ascii="Calibri" w:hAnsi="Calibri"/>
          <w:i/>
          <w:sz w:val="28"/>
        </w:rPr>
      </w:pPr>
      <w:r>
        <w:rPr>
          <w:rFonts w:ascii="Calibri" w:hAnsi="Calibri"/>
          <w:i/>
          <w:sz w:val="28"/>
        </w:rPr>
        <w:t>müvəffəqiyyətlə tətbiq</w:t>
      </w:r>
      <w:r>
        <w:rPr>
          <w:spacing w:val="-1"/>
          <w:sz w:val="28"/>
        </w:rPr>
        <w:t> </w:t>
      </w:r>
      <w:r>
        <w:rPr>
          <w:rFonts w:ascii="Calibri" w:hAnsi="Calibri"/>
          <w:i/>
          <w:sz w:val="28"/>
        </w:rPr>
        <w:t>edilir.</w:t>
      </w:r>
      <w:r>
        <w:rPr>
          <w:spacing w:val="-2"/>
          <w:sz w:val="28"/>
        </w:rPr>
        <w:t> </w:t>
      </w:r>
      <w:r>
        <w:rPr>
          <w:rFonts w:ascii="Calibri" w:hAnsi="Calibri"/>
          <w:i/>
          <w:sz w:val="28"/>
        </w:rPr>
        <w:t>(</w:t>
      </w:r>
      <w:r>
        <w:rPr>
          <w:sz w:val="28"/>
        </w:rPr>
        <w:t> </w:t>
      </w:r>
      <w:r>
        <w:rPr>
          <w:rFonts w:ascii="Calibri" w:hAnsi="Calibri"/>
          <w:i/>
          <w:sz w:val="28"/>
        </w:rPr>
        <w:t>Fizioloji</w:t>
      </w:r>
      <w:r>
        <w:rPr>
          <w:sz w:val="28"/>
        </w:rPr>
        <w:t> </w:t>
      </w:r>
      <w:r>
        <w:rPr>
          <w:rFonts w:ascii="Calibri" w:hAnsi="Calibri"/>
          <w:i/>
          <w:sz w:val="28"/>
        </w:rPr>
        <w:t>məhlulla</w:t>
      </w:r>
      <w:r>
        <w:rPr>
          <w:spacing w:val="-1"/>
          <w:sz w:val="28"/>
        </w:rPr>
        <w:t> </w:t>
      </w:r>
      <w:r>
        <w:rPr>
          <w:rFonts w:ascii="Calibri" w:hAnsi="Calibri"/>
          <w:i/>
          <w:sz w:val="28"/>
        </w:rPr>
        <w:t>)</w:t>
      </w:r>
      <w:r>
        <w:rPr>
          <w:sz w:val="28"/>
        </w:rPr>
        <w:t> </w:t>
      </w:r>
      <w:r>
        <w:rPr>
          <w:rFonts w:ascii="Calibri" w:hAnsi="Calibri"/>
          <w:i/>
          <w:sz w:val="28"/>
        </w:rPr>
        <w:t>Dərman</w:t>
      </w:r>
      <w:r>
        <w:rPr>
          <w:spacing w:val="-3"/>
          <w:sz w:val="28"/>
        </w:rPr>
        <w:t> </w:t>
      </w:r>
      <w:r>
        <w:rPr>
          <w:rFonts w:ascii="Calibri" w:hAnsi="Calibri"/>
          <w:i/>
          <w:sz w:val="28"/>
        </w:rPr>
        <w:t>imaləsi</w:t>
      </w:r>
      <w:r>
        <w:rPr>
          <w:sz w:val="28"/>
        </w:rPr>
        <w:t> </w:t>
      </w:r>
      <w:r>
        <w:rPr>
          <w:rFonts w:ascii="Calibri" w:hAnsi="Calibri"/>
          <w:i/>
          <w:sz w:val="28"/>
        </w:rPr>
        <w:t>az</w:t>
      </w:r>
      <w:r>
        <w:rPr>
          <w:spacing w:val="-4"/>
          <w:sz w:val="28"/>
        </w:rPr>
        <w:t> </w:t>
      </w:r>
      <w:r>
        <w:rPr>
          <w:rFonts w:ascii="Calibri" w:hAnsi="Calibri"/>
          <w:i/>
          <w:sz w:val="28"/>
        </w:rPr>
        <w:t>miqdarda</w:t>
      </w:r>
      <w:r>
        <w:rPr>
          <w:spacing w:val="-1"/>
          <w:sz w:val="28"/>
        </w:rPr>
        <w:t> </w:t>
      </w:r>
      <w:r>
        <w:rPr>
          <w:rFonts w:ascii="Calibri" w:hAnsi="Calibri"/>
          <w:i/>
          <w:sz w:val="28"/>
        </w:rPr>
        <w:t>38-</w:t>
      </w:r>
      <w:r>
        <w:rPr>
          <w:sz w:val="28"/>
        </w:rPr>
        <w:t> </w:t>
      </w:r>
      <w:r>
        <w:rPr>
          <w:rFonts w:ascii="Calibri" w:hAnsi="Calibri"/>
          <w:i/>
          <w:sz w:val="28"/>
        </w:rPr>
        <w:t>39</w:t>
      </w:r>
      <w:r>
        <w:rPr>
          <w:rFonts w:ascii="Calibri" w:hAnsi="Calibri"/>
          <w:i/>
          <w:sz w:val="28"/>
          <w:vertAlign w:val="superscript"/>
        </w:rPr>
        <w:t>0</w:t>
      </w:r>
      <w:r>
        <w:rPr>
          <w:sz w:val="28"/>
          <w:vertAlign w:val="baseline"/>
        </w:rPr>
        <w:t> </w:t>
      </w:r>
      <w:r>
        <w:rPr>
          <w:rFonts w:ascii="Calibri" w:hAnsi="Calibri"/>
          <w:i/>
          <w:sz w:val="28"/>
          <w:vertAlign w:val="baseline"/>
        </w:rPr>
        <w:t>S</w:t>
      </w:r>
      <w:r>
        <w:rPr>
          <w:spacing w:val="80"/>
          <w:sz w:val="28"/>
          <w:vertAlign w:val="baseline"/>
        </w:rPr>
        <w:t> </w:t>
      </w:r>
      <w:r>
        <w:rPr>
          <w:rFonts w:ascii="Calibri" w:hAnsi="Calibri"/>
          <w:i/>
          <w:sz w:val="28"/>
          <w:vertAlign w:val="baseline"/>
        </w:rPr>
        <w:t>t</w:t>
      </w:r>
      <w:r>
        <w:rPr>
          <w:rFonts w:ascii="Calibri" w:hAnsi="Calibri"/>
          <w:i/>
          <w:sz w:val="28"/>
          <w:vertAlign w:val="superscript"/>
        </w:rPr>
        <w:t>0</w:t>
      </w:r>
      <w:r>
        <w:rPr>
          <w:rFonts w:ascii="Calibri" w:hAnsi="Calibri"/>
          <w:i/>
          <w:sz w:val="28"/>
          <w:vertAlign w:val="baseline"/>
        </w:rPr>
        <w:t>-rda</w:t>
      </w:r>
      <w:r>
        <w:rPr>
          <w:sz w:val="28"/>
          <w:vertAlign w:val="baseline"/>
        </w:rPr>
        <w:t> </w:t>
      </w:r>
      <w:r>
        <w:rPr>
          <w:rFonts w:ascii="Calibri" w:hAnsi="Calibri"/>
          <w:i/>
          <w:sz w:val="28"/>
          <w:vertAlign w:val="baseline"/>
        </w:rPr>
        <w:t>olan</w:t>
      </w:r>
      <w:r>
        <w:rPr>
          <w:sz w:val="28"/>
          <w:vertAlign w:val="baseline"/>
        </w:rPr>
        <w:t> </w:t>
      </w:r>
      <w:r>
        <w:rPr>
          <w:rFonts w:ascii="Calibri" w:hAnsi="Calibri"/>
          <w:i/>
          <w:sz w:val="28"/>
          <w:vertAlign w:val="baseline"/>
        </w:rPr>
        <w:t>½</w:t>
      </w:r>
      <w:r>
        <w:rPr>
          <w:sz w:val="28"/>
          <w:vertAlign w:val="baseline"/>
        </w:rPr>
        <w:t> </w:t>
      </w:r>
      <w:r>
        <w:rPr>
          <w:rFonts w:ascii="Calibri" w:hAnsi="Calibri"/>
          <w:i/>
          <w:sz w:val="28"/>
          <w:vertAlign w:val="baseline"/>
        </w:rPr>
        <w:t>stakanaye</w:t>
      </w:r>
      <w:r>
        <w:rPr>
          <w:sz w:val="28"/>
          <w:vertAlign w:val="baseline"/>
        </w:rPr>
        <w:t> </w:t>
      </w:r>
      <w:r>
        <w:rPr>
          <w:rFonts w:ascii="Calibri" w:hAnsi="Calibri"/>
          <w:i/>
          <w:sz w:val="28"/>
          <w:vertAlign w:val="baseline"/>
        </w:rPr>
        <w:t>ilə tətbiq</w:t>
      </w:r>
      <w:r>
        <w:rPr>
          <w:sz w:val="28"/>
          <w:vertAlign w:val="baseline"/>
        </w:rPr>
        <w:t> </w:t>
      </w:r>
      <w:r>
        <w:rPr>
          <w:rFonts w:ascii="Calibri" w:hAnsi="Calibri"/>
          <w:i/>
          <w:sz w:val="28"/>
          <w:vertAlign w:val="baseline"/>
        </w:rPr>
        <w:t>edilir.</w:t>
      </w:r>
      <w:r>
        <w:rPr>
          <w:sz w:val="28"/>
          <w:vertAlign w:val="baseline"/>
        </w:rPr>
        <w:t> </w:t>
      </w:r>
      <w:r>
        <w:rPr>
          <w:rFonts w:ascii="Calibri" w:hAnsi="Calibri"/>
          <w:i/>
          <w:sz w:val="28"/>
          <w:vertAlign w:val="baseline"/>
        </w:rPr>
        <w:t>Fizioloji</w:t>
      </w:r>
      <w:r>
        <w:rPr>
          <w:sz w:val="28"/>
          <w:vertAlign w:val="baseline"/>
        </w:rPr>
        <w:t> </w:t>
      </w:r>
      <w:r>
        <w:rPr>
          <w:rFonts w:ascii="Calibri" w:hAnsi="Calibri"/>
          <w:i/>
          <w:sz w:val="28"/>
          <w:vertAlign w:val="baseline"/>
        </w:rPr>
        <w:t>məhlulla</w:t>
      </w:r>
      <w:r>
        <w:rPr>
          <w:sz w:val="28"/>
          <w:vertAlign w:val="baseline"/>
        </w:rPr>
        <w:t> </w:t>
      </w:r>
      <w:r>
        <w:rPr>
          <w:rFonts w:ascii="Calibri" w:hAnsi="Calibri"/>
          <w:i/>
          <w:sz w:val="28"/>
          <w:vertAlign w:val="baseline"/>
        </w:rPr>
        <w:t>imalə çoxlu</w:t>
      </w:r>
      <w:r>
        <w:rPr>
          <w:sz w:val="28"/>
          <w:vertAlign w:val="baseline"/>
        </w:rPr>
        <w:t> </w:t>
      </w:r>
      <w:r>
        <w:rPr>
          <w:rFonts w:ascii="Calibri" w:hAnsi="Calibri"/>
          <w:i/>
          <w:sz w:val="28"/>
          <w:vertAlign w:val="baseline"/>
        </w:rPr>
        <w:t>qanitirmələrlə əlaqədar</w:t>
      </w:r>
      <w:r>
        <w:rPr>
          <w:sz w:val="28"/>
          <w:vertAlign w:val="baseline"/>
        </w:rPr>
        <w:t> </w:t>
      </w:r>
      <w:r>
        <w:rPr>
          <w:rFonts w:ascii="Calibri" w:hAnsi="Calibri"/>
          <w:i/>
          <w:sz w:val="28"/>
          <w:vertAlign w:val="baseline"/>
        </w:rPr>
        <w:t>olan</w:t>
      </w:r>
      <w:r>
        <w:rPr>
          <w:sz w:val="28"/>
          <w:vertAlign w:val="baseline"/>
        </w:rPr>
        <w:t> </w:t>
      </w:r>
      <w:r>
        <w:rPr>
          <w:rFonts w:ascii="Calibri" w:hAnsi="Calibri"/>
          <w:i/>
          <w:sz w:val="28"/>
          <w:vertAlign w:val="baseline"/>
        </w:rPr>
        <w:t>laparotomiyadan</w:t>
      </w:r>
      <w:r>
        <w:rPr>
          <w:sz w:val="28"/>
          <w:vertAlign w:val="baseline"/>
        </w:rPr>
        <w:t> </w:t>
      </w:r>
      <w:r>
        <w:rPr>
          <w:rFonts w:ascii="Calibri" w:hAnsi="Calibri"/>
          <w:i/>
          <w:sz w:val="28"/>
          <w:vertAlign w:val="baseline"/>
        </w:rPr>
        <w:t>sonra</w:t>
      </w:r>
      <w:r>
        <w:rPr>
          <w:sz w:val="28"/>
          <w:vertAlign w:val="baseline"/>
        </w:rPr>
        <w:t> </w:t>
      </w:r>
      <w:r>
        <w:rPr>
          <w:rFonts w:ascii="Calibri" w:hAnsi="Calibri"/>
          <w:i/>
          <w:sz w:val="28"/>
          <w:vertAlign w:val="baseline"/>
        </w:rPr>
        <w:t>itirilən qanı əvəz</w:t>
      </w:r>
      <w:r>
        <w:rPr>
          <w:sz w:val="28"/>
          <w:vertAlign w:val="baseline"/>
        </w:rPr>
        <w:t> </w:t>
      </w:r>
      <w:r>
        <w:rPr>
          <w:rFonts w:ascii="Calibri" w:hAnsi="Calibri"/>
          <w:i/>
          <w:sz w:val="28"/>
          <w:vertAlign w:val="baseline"/>
        </w:rPr>
        <w:t>etmək</w:t>
      </w:r>
      <w:r>
        <w:rPr>
          <w:sz w:val="28"/>
          <w:vertAlign w:val="baseline"/>
        </w:rPr>
        <w:t> </w:t>
      </w:r>
      <w:r>
        <w:rPr>
          <w:rFonts w:ascii="Calibri" w:hAnsi="Calibri"/>
          <w:i/>
          <w:sz w:val="28"/>
          <w:vertAlign w:val="baseline"/>
        </w:rPr>
        <w:t>məqsədilə,</w:t>
      </w:r>
      <w:r>
        <w:rPr>
          <w:rFonts w:ascii="Calibri" w:hAnsi="Calibri"/>
          <w:i/>
          <w:spacing w:val="-9"/>
          <w:sz w:val="28"/>
          <w:vertAlign w:val="baseline"/>
        </w:rPr>
        <w:t> </w:t>
      </w:r>
      <w:r>
        <w:rPr>
          <w:rFonts w:ascii="Calibri" w:hAnsi="Calibri"/>
          <w:i/>
          <w:sz w:val="28"/>
          <w:vertAlign w:val="baseline"/>
        </w:rPr>
        <w:t>orqanizmin</w:t>
      </w:r>
      <w:r>
        <w:rPr>
          <w:rFonts w:ascii="Calibri" w:hAnsi="Calibri"/>
          <w:i/>
          <w:spacing w:val="-9"/>
          <w:sz w:val="28"/>
          <w:vertAlign w:val="baseline"/>
        </w:rPr>
        <w:t> </w:t>
      </w:r>
      <w:r>
        <w:rPr>
          <w:rFonts w:ascii="Calibri" w:hAnsi="Calibri"/>
          <w:i/>
          <w:sz w:val="28"/>
          <w:vertAlign w:val="baseline"/>
        </w:rPr>
        <w:t>susuzlaşması</w:t>
      </w:r>
      <w:r>
        <w:rPr>
          <w:rFonts w:ascii="Calibri" w:hAnsi="Calibri"/>
          <w:i/>
          <w:spacing w:val="-10"/>
          <w:sz w:val="28"/>
          <w:vertAlign w:val="baseline"/>
        </w:rPr>
        <w:t> </w:t>
      </w:r>
      <w:r>
        <w:rPr>
          <w:rFonts w:ascii="Calibri" w:hAnsi="Calibri"/>
          <w:i/>
          <w:sz w:val="28"/>
          <w:vertAlign w:val="baseline"/>
        </w:rPr>
        <w:t>ilə</w:t>
      </w:r>
      <w:r>
        <w:rPr>
          <w:rFonts w:ascii="Calibri" w:hAnsi="Calibri"/>
          <w:i/>
          <w:spacing w:val="-9"/>
          <w:sz w:val="28"/>
          <w:vertAlign w:val="baseline"/>
        </w:rPr>
        <w:t> </w:t>
      </w:r>
      <w:r>
        <w:rPr>
          <w:rFonts w:ascii="Calibri" w:hAnsi="Calibri"/>
          <w:i/>
          <w:sz w:val="28"/>
          <w:vertAlign w:val="baseline"/>
        </w:rPr>
        <w:t>mqbarizə</w:t>
      </w:r>
      <w:r>
        <w:rPr>
          <w:rFonts w:ascii="Calibri" w:hAnsi="Calibri"/>
          <w:i/>
          <w:spacing w:val="-8"/>
          <w:sz w:val="28"/>
          <w:vertAlign w:val="baseline"/>
        </w:rPr>
        <w:t> </w:t>
      </w:r>
      <w:r>
        <w:rPr>
          <w:rFonts w:ascii="Calibri" w:hAnsi="Calibri"/>
          <w:i/>
          <w:sz w:val="28"/>
          <w:vertAlign w:val="baseline"/>
        </w:rPr>
        <w:t>aparmaq</w:t>
      </w:r>
      <w:r>
        <w:rPr>
          <w:spacing w:val="-15"/>
          <w:sz w:val="28"/>
          <w:vertAlign w:val="baseline"/>
        </w:rPr>
        <w:t> </w:t>
      </w:r>
      <w:r>
        <w:rPr>
          <w:rFonts w:ascii="Calibri" w:hAnsi="Calibri"/>
          <w:i/>
          <w:sz w:val="28"/>
          <w:vertAlign w:val="baseline"/>
        </w:rPr>
        <w:t>üçün</w:t>
      </w:r>
      <w:r>
        <w:rPr>
          <w:spacing w:val="-17"/>
          <w:sz w:val="28"/>
          <w:vertAlign w:val="baseline"/>
        </w:rPr>
        <w:t> </w:t>
      </w:r>
      <w:r>
        <w:rPr>
          <w:rFonts w:ascii="Calibri" w:hAnsi="Calibri"/>
          <w:i/>
          <w:sz w:val="28"/>
          <w:vertAlign w:val="baseline"/>
        </w:rPr>
        <w:t>tətbiq</w:t>
      </w:r>
      <w:r>
        <w:rPr>
          <w:spacing w:val="-16"/>
          <w:sz w:val="28"/>
          <w:vertAlign w:val="baseline"/>
        </w:rPr>
        <w:t> </w:t>
      </w:r>
      <w:r>
        <w:rPr>
          <w:rFonts w:ascii="Calibri" w:hAnsi="Calibri"/>
          <w:i/>
          <w:sz w:val="28"/>
          <w:vertAlign w:val="baseline"/>
        </w:rPr>
        <w:t>olunur.</w:t>
      </w:r>
      <w:r>
        <w:rPr>
          <w:spacing w:val="-16"/>
          <w:sz w:val="28"/>
          <w:vertAlign w:val="baseline"/>
        </w:rPr>
        <w:t> </w:t>
      </w:r>
      <w:r>
        <w:rPr>
          <w:rFonts w:ascii="Calibri" w:hAnsi="Calibri"/>
          <w:i/>
          <w:sz w:val="28"/>
          <w:vertAlign w:val="baseline"/>
        </w:rPr>
        <w:t>Belə imalələr</w:t>
      </w:r>
      <w:r>
        <w:rPr>
          <w:spacing w:val="-18"/>
          <w:sz w:val="28"/>
          <w:vertAlign w:val="baseline"/>
        </w:rPr>
        <w:t> </w:t>
      </w:r>
      <w:r>
        <w:rPr>
          <w:rFonts w:ascii="Calibri" w:hAnsi="Calibri"/>
          <w:i/>
          <w:sz w:val="28"/>
          <w:vertAlign w:val="baseline"/>
        </w:rPr>
        <w:t>tez</w:t>
      </w:r>
      <w:r>
        <w:rPr>
          <w:spacing w:val="-17"/>
          <w:sz w:val="28"/>
          <w:vertAlign w:val="baseline"/>
        </w:rPr>
        <w:t> </w:t>
      </w:r>
      <w:r>
        <w:rPr>
          <w:rFonts w:ascii="Calibri" w:hAnsi="Calibri"/>
          <w:i/>
          <w:sz w:val="28"/>
          <w:vertAlign w:val="baseline"/>
        </w:rPr>
        <w:t>sorularaq</w:t>
      </w:r>
      <w:r>
        <w:rPr>
          <w:spacing w:val="-18"/>
          <w:sz w:val="28"/>
          <w:vertAlign w:val="baseline"/>
        </w:rPr>
        <w:t> </w:t>
      </w:r>
      <w:r>
        <w:rPr>
          <w:rFonts w:ascii="Calibri" w:hAnsi="Calibri"/>
          <w:i/>
          <w:sz w:val="28"/>
          <w:vertAlign w:val="baseline"/>
        </w:rPr>
        <w:t>xəstəyə</w:t>
      </w:r>
      <w:r>
        <w:rPr>
          <w:rFonts w:ascii="Calibri" w:hAnsi="Calibri"/>
          <w:i/>
          <w:spacing w:val="-16"/>
          <w:sz w:val="28"/>
          <w:vertAlign w:val="baseline"/>
        </w:rPr>
        <w:t> </w:t>
      </w:r>
      <w:r>
        <w:rPr>
          <w:rFonts w:ascii="Calibri" w:hAnsi="Calibri"/>
          <w:i/>
          <w:sz w:val="28"/>
          <w:vertAlign w:val="baseline"/>
        </w:rPr>
        <w:t>“+”</w:t>
      </w:r>
      <w:r>
        <w:rPr>
          <w:rFonts w:ascii="Calibri" w:hAnsi="Calibri"/>
          <w:i/>
          <w:spacing w:val="-16"/>
          <w:sz w:val="28"/>
          <w:vertAlign w:val="baseline"/>
        </w:rPr>
        <w:t> </w:t>
      </w:r>
      <w:r>
        <w:rPr>
          <w:rFonts w:ascii="Calibri" w:hAnsi="Calibri"/>
          <w:i/>
          <w:sz w:val="28"/>
          <w:vertAlign w:val="baseline"/>
        </w:rPr>
        <w:t>(müsbət)</w:t>
      </w:r>
      <w:r>
        <w:rPr>
          <w:spacing w:val="-17"/>
          <w:sz w:val="28"/>
          <w:vertAlign w:val="baseline"/>
        </w:rPr>
        <w:t> </w:t>
      </w:r>
      <w:r>
        <w:rPr>
          <w:rFonts w:ascii="Calibri" w:hAnsi="Calibri"/>
          <w:i/>
          <w:sz w:val="28"/>
          <w:vertAlign w:val="baseline"/>
        </w:rPr>
        <w:t>təsir</w:t>
      </w:r>
      <w:r>
        <w:rPr>
          <w:spacing w:val="-18"/>
          <w:sz w:val="28"/>
          <w:vertAlign w:val="baseline"/>
        </w:rPr>
        <w:t> </w:t>
      </w:r>
      <w:r>
        <w:rPr>
          <w:rFonts w:ascii="Calibri" w:hAnsi="Calibri"/>
          <w:i/>
          <w:sz w:val="28"/>
          <w:vertAlign w:val="baseline"/>
        </w:rPr>
        <w:t>edir.</w:t>
      </w:r>
      <w:r>
        <w:rPr>
          <w:spacing w:val="-17"/>
          <w:sz w:val="28"/>
          <w:vertAlign w:val="baseline"/>
        </w:rPr>
        <w:t> </w:t>
      </w:r>
      <w:r>
        <w:rPr>
          <w:rFonts w:ascii="Calibri" w:hAnsi="Calibri"/>
          <w:i/>
          <w:sz w:val="28"/>
          <w:vertAlign w:val="baseline"/>
        </w:rPr>
        <w:t>Urəyin</w:t>
      </w:r>
      <w:r>
        <w:rPr>
          <w:spacing w:val="-18"/>
          <w:sz w:val="28"/>
          <w:vertAlign w:val="baseline"/>
        </w:rPr>
        <w:t> </w:t>
      </w:r>
      <w:r>
        <w:rPr>
          <w:rFonts w:ascii="Calibri" w:hAnsi="Calibri"/>
          <w:i/>
          <w:sz w:val="28"/>
          <w:vertAlign w:val="baseline"/>
        </w:rPr>
        <w:t>fəaliyyəti</w:t>
      </w:r>
      <w:r>
        <w:rPr>
          <w:rFonts w:ascii="Calibri" w:hAnsi="Calibri"/>
          <w:i/>
          <w:spacing w:val="-15"/>
          <w:sz w:val="28"/>
          <w:vertAlign w:val="baseline"/>
        </w:rPr>
        <w:t> </w:t>
      </w:r>
      <w:r>
        <w:rPr>
          <w:rFonts w:ascii="Calibri" w:hAnsi="Calibri"/>
          <w:i/>
          <w:sz w:val="28"/>
          <w:vertAlign w:val="baseline"/>
        </w:rPr>
        <w:t>yaxşılaşır.</w:t>
      </w:r>
      <w:r>
        <w:rPr>
          <w:rFonts w:ascii="Calibri" w:hAnsi="Calibri"/>
          <w:i/>
          <w:spacing w:val="-16"/>
          <w:sz w:val="28"/>
          <w:vertAlign w:val="baseline"/>
        </w:rPr>
        <w:t> </w:t>
      </w:r>
      <w:r>
        <w:rPr>
          <w:rFonts w:ascii="Calibri" w:hAnsi="Calibri"/>
          <w:i/>
          <w:sz w:val="28"/>
          <w:vertAlign w:val="baseline"/>
        </w:rPr>
        <w:t>AT yüksəlir,</w:t>
      </w:r>
      <w:r>
        <w:rPr>
          <w:sz w:val="28"/>
          <w:vertAlign w:val="baseline"/>
        </w:rPr>
        <w:t> </w:t>
      </w:r>
      <w:r>
        <w:rPr>
          <w:rFonts w:ascii="Calibri" w:hAnsi="Calibri"/>
          <w:i/>
          <w:sz w:val="28"/>
          <w:vertAlign w:val="baseline"/>
        </w:rPr>
        <w:t>nəbz</w:t>
      </w:r>
      <w:r>
        <w:rPr>
          <w:sz w:val="28"/>
          <w:vertAlign w:val="baseline"/>
        </w:rPr>
        <w:t> </w:t>
      </w:r>
      <w:r>
        <w:rPr>
          <w:rFonts w:ascii="Calibri" w:hAnsi="Calibri"/>
          <w:i/>
          <w:sz w:val="28"/>
          <w:vertAlign w:val="baseline"/>
        </w:rPr>
        <w:t>normal</w:t>
      </w:r>
      <w:r>
        <w:rPr>
          <w:sz w:val="28"/>
          <w:vertAlign w:val="baseline"/>
        </w:rPr>
        <w:t> </w:t>
      </w:r>
      <w:r>
        <w:rPr>
          <w:rFonts w:ascii="Calibri" w:hAnsi="Calibri"/>
          <w:i/>
          <w:sz w:val="28"/>
          <w:vertAlign w:val="baseline"/>
        </w:rPr>
        <w:t>və dolu</w:t>
      </w:r>
      <w:r>
        <w:rPr>
          <w:sz w:val="28"/>
          <w:vertAlign w:val="baseline"/>
        </w:rPr>
        <w:t> </w:t>
      </w:r>
      <w:r>
        <w:rPr>
          <w:rFonts w:ascii="Calibri" w:hAnsi="Calibri"/>
          <w:i/>
          <w:sz w:val="28"/>
          <w:vertAlign w:val="baseline"/>
        </w:rPr>
        <w:t>olur.</w:t>
      </w:r>
    </w:p>
    <w:p>
      <w:pPr>
        <w:spacing w:before="157"/>
        <w:ind w:left="1702" w:right="0" w:firstLine="0"/>
        <w:jc w:val="both"/>
        <w:rPr>
          <w:rFonts w:ascii="Calibri" w:hAnsi="Calibri"/>
          <w:i/>
          <w:sz w:val="28"/>
        </w:rPr>
      </w:pPr>
      <w:r>
        <w:rPr>
          <w:rFonts w:ascii="Calibri" w:hAnsi="Calibri"/>
          <w:i/>
          <w:sz w:val="28"/>
          <w:u w:val="single"/>
        </w:rPr>
        <w:t>Müalicənin</w:t>
      </w:r>
      <w:r>
        <w:rPr>
          <w:rFonts w:ascii="Calibri" w:hAnsi="Calibri"/>
          <w:i/>
          <w:spacing w:val="-11"/>
          <w:sz w:val="28"/>
          <w:u w:val="single"/>
        </w:rPr>
        <w:t> </w:t>
      </w:r>
      <w:r>
        <w:rPr>
          <w:rFonts w:ascii="Calibri" w:hAnsi="Calibri"/>
          <w:i/>
          <w:sz w:val="28"/>
          <w:u w:val="single"/>
        </w:rPr>
        <w:t>farmakoloji</w:t>
      </w:r>
      <w:r>
        <w:rPr>
          <w:rFonts w:ascii="Calibri" w:hAnsi="Calibri"/>
          <w:i/>
          <w:spacing w:val="-7"/>
          <w:sz w:val="28"/>
          <w:u w:val="single"/>
        </w:rPr>
        <w:t> </w:t>
      </w:r>
      <w:r>
        <w:rPr>
          <w:rFonts w:ascii="Calibri" w:hAnsi="Calibri"/>
          <w:i/>
          <w:spacing w:val="-2"/>
          <w:sz w:val="28"/>
          <w:u w:val="single"/>
        </w:rPr>
        <w:t>üsulları</w:t>
      </w:r>
    </w:p>
    <w:p>
      <w:pPr>
        <w:spacing w:line="259" w:lineRule="auto" w:before="191"/>
        <w:ind w:left="994" w:right="700" w:firstLine="707"/>
        <w:jc w:val="both"/>
        <w:rPr>
          <w:rFonts w:ascii="Calibri" w:hAnsi="Calibri"/>
          <w:i/>
          <w:sz w:val="28"/>
        </w:rPr>
      </w:pPr>
      <w:r>
        <w:rPr>
          <w:rFonts w:ascii="Calibri" w:hAnsi="Calibri"/>
          <w:i/>
          <w:sz w:val="28"/>
          <w:u w:val="single"/>
        </w:rPr>
        <w:t>Qan</w:t>
      </w:r>
      <w:r>
        <w:rPr>
          <w:spacing w:val="-15"/>
          <w:sz w:val="28"/>
          <w:u w:val="single"/>
        </w:rPr>
        <w:t> </w:t>
      </w:r>
      <w:r>
        <w:rPr>
          <w:rFonts w:ascii="Calibri" w:hAnsi="Calibri"/>
          <w:i/>
          <w:sz w:val="28"/>
          <w:u w:val="single"/>
        </w:rPr>
        <w:t>kəsici</w:t>
      </w:r>
      <w:r>
        <w:rPr>
          <w:spacing w:val="-13"/>
          <w:sz w:val="28"/>
        </w:rPr>
        <w:t> </w:t>
      </w:r>
      <w:r>
        <w:rPr>
          <w:rFonts w:ascii="Calibri" w:hAnsi="Calibri"/>
          <w:i/>
          <w:sz w:val="28"/>
        </w:rPr>
        <w:t>dərmanlar</w:t>
      </w:r>
      <w:r>
        <w:rPr>
          <w:spacing w:val="-16"/>
          <w:sz w:val="28"/>
        </w:rPr>
        <w:t> </w:t>
      </w:r>
      <w:r>
        <w:rPr>
          <w:rFonts w:ascii="Calibri" w:hAnsi="Calibri"/>
          <w:i/>
          <w:sz w:val="28"/>
        </w:rPr>
        <w:t>–</w:t>
      </w:r>
      <w:r>
        <w:rPr>
          <w:rFonts w:ascii="Calibri" w:hAnsi="Calibri"/>
          <w:i/>
          <w:spacing w:val="-9"/>
          <w:sz w:val="28"/>
        </w:rPr>
        <w:t> </w:t>
      </w:r>
      <w:r>
        <w:rPr>
          <w:rFonts w:ascii="Calibri" w:hAnsi="Calibri"/>
          <w:i/>
          <w:sz w:val="28"/>
        </w:rPr>
        <w:t>secale</w:t>
      </w:r>
      <w:r>
        <w:rPr>
          <w:spacing w:val="-15"/>
          <w:sz w:val="28"/>
        </w:rPr>
        <w:t> </w:t>
      </w:r>
      <w:r>
        <w:rPr>
          <w:rFonts w:ascii="Calibri" w:hAnsi="Calibri"/>
          <w:i/>
          <w:sz w:val="28"/>
        </w:rPr>
        <w:t>cormutum.</w:t>
      </w:r>
      <w:r>
        <w:rPr>
          <w:spacing w:val="-16"/>
          <w:sz w:val="28"/>
        </w:rPr>
        <w:t> </w:t>
      </w:r>
      <w:r>
        <w:rPr>
          <w:rFonts w:ascii="Calibri" w:hAnsi="Calibri"/>
          <w:i/>
          <w:sz w:val="28"/>
        </w:rPr>
        <w:t>Bunun</w:t>
      </w:r>
      <w:r>
        <w:rPr>
          <w:spacing w:val="-15"/>
          <w:sz w:val="28"/>
        </w:rPr>
        <w:t> </w:t>
      </w:r>
      <w:r>
        <w:rPr>
          <w:rFonts w:ascii="Calibri" w:hAnsi="Calibri"/>
          <w:i/>
          <w:sz w:val="28"/>
        </w:rPr>
        <w:t>təsiri</w:t>
      </w:r>
      <w:r>
        <w:rPr>
          <w:rFonts w:ascii="Calibri" w:hAnsi="Calibri"/>
          <w:i/>
          <w:spacing w:val="-8"/>
          <w:sz w:val="28"/>
        </w:rPr>
        <w:t> </w:t>
      </w:r>
      <w:r>
        <w:rPr>
          <w:rFonts w:ascii="Calibri" w:hAnsi="Calibri"/>
          <w:i/>
          <w:sz w:val="28"/>
        </w:rPr>
        <w:t>başlıca</w:t>
      </w:r>
      <w:r>
        <w:rPr>
          <w:rFonts w:ascii="Calibri" w:hAnsi="Calibri"/>
          <w:i/>
          <w:spacing w:val="-9"/>
          <w:sz w:val="28"/>
        </w:rPr>
        <w:t> </w:t>
      </w:r>
      <w:r>
        <w:rPr>
          <w:rFonts w:ascii="Calibri" w:hAnsi="Calibri"/>
          <w:i/>
          <w:sz w:val="28"/>
        </w:rPr>
        <w:t>olaraq,</w:t>
      </w:r>
      <w:r>
        <w:rPr>
          <w:rFonts w:ascii="Calibri" w:hAnsi="Calibri"/>
          <w:i/>
          <w:spacing w:val="-9"/>
          <w:sz w:val="28"/>
        </w:rPr>
        <w:t> </w:t>
      </w:r>
      <w:r>
        <w:rPr>
          <w:rFonts w:ascii="Calibri" w:hAnsi="Calibri"/>
          <w:i/>
          <w:sz w:val="28"/>
        </w:rPr>
        <w:t>uşaqlıq əzələlərinin</w:t>
      </w:r>
      <w:r>
        <w:rPr>
          <w:rFonts w:ascii="Calibri" w:hAnsi="Calibri"/>
          <w:i/>
          <w:spacing w:val="-13"/>
          <w:sz w:val="28"/>
        </w:rPr>
        <w:t> </w:t>
      </w:r>
      <w:r>
        <w:rPr>
          <w:rFonts w:ascii="Calibri" w:hAnsi="Calibri"/>
          <w:i/>
          <w:sz w:val="28"/>
        </w:rPr>
        <w:t>tetanik</w:t>
      </w:r>
      <w:r>
        <w:rPr>
          <w:rFonts w:ascii="Calibri" w:hAnsi="Calibri"/>
          <w:i/>
          <w:spacing w:val="-13"/>
          <w:sz w:val="28"/>
        </w:rPr>
        <w:t> </w:t>
      </w:r>
      <w:r>
        <w:rPr>
          <w:rFonts w:ascii="Calibri" w:hAnsi="Calibri"/>
          <w:i/>
          <w:sz w:val="28"/>
        </w:rPr>
        <w:t>yığılmasından</w:t>
      </w:r>
      <w:r>
        <w:rPr>
          <w:rFonts w:ascii="Calibri" w:hAnsi="Calibri"/>
          <w:i/>
          <w:spacing w:val="-14"/>
          <w:sz w:val="28"/>
        </w:rPr>
        <w:t> </w:t>
      </w:r>
      <w:r>
        <w:rPr>
          <w:rFonts w:ascii="Calibri" w:hAnsi="Calibri"/>
          <w:i/>
          <w:sz w:val="28"/>
        </w:rPr>
        <w:t>ibarıtdir.</w:t>
      </w:r>
      <w:r>
        <w:rPr>
          <w:rFonts w:ascii="Calibri" w:hAnsi="Calibri"/>
          <w:i/>
          <w:spacing w:val="-14"/>
          <w:sz w:val="28"/>
        </w:rPr>
        <w:t> </w:t>
      </w:r>
      <w:r>
        <w:rPr>
          <w:rFonts w:ascii="Calibri" w:hAnsi="Calibri"/>
          <w:i/>
          <w:sz w:val="28"/>
        </w:rPr>
        <w:t>Bu</w:t>
      </w:r>
      <w:r>
        <w:rPr>
          <w:rFonts w:ascii="Calibri" w:hAnsi="Calibri"/>
          <w:i/>
          <w:spacing w:val="-13"/>
          <w:sz w:val="28"/>
        </w:rPr>
        <w:t> </w:t>
      </w:r>
      <w:r>
        <w:rPr>
          <w:rFonts w:ascii="Calibri" w:hAnsi="Calibri"/>
          <w:i/>
          <w:sz w:val="28"/>
        </w:rPr>
        <w:t>da</w:t>
      </w:r>
      <w:r>
        <w:rPr>
          <w:rFonts w:ascii="Calibri" w:hAnsi="Calibri"/>
          <w:i/>
          <w:spacing w:val="-14"/>
          <w:sz w:val="28"/>
        </w:rPr>
        <w:t> </w:t>
      </w:r>
      <w:r>
        <w:rPr>
          <w:rFonts w:ascii="Calibri" w:hAnsi="Calibri"/>
          <w:i/>
          <w:sz w:val="28"/>
        </w:rPr>
        <w:t>üzvün</w:t>
      </w:r>
      <w:r>
        <w:rPr>
          <w:rFonts w:ascii="Calibri" w:hAnsi="Calibri"/>
          <w:i/>
          <w:spacing w:val="-14"/>
          <w:sz w:val="28"/>
        </w:rPr>
        <w:t> </w:t>
      </w:r>
      <w:r>
        <w:rPr>
          <w:rFonts w:ascii="Calibri" w:hAnsi="Calibri"/>
          <w:i/>
          <w:sz w:val="28"/>
        </w:rPr>
        <w:t>qanla</w:t>
      </w:r>
      <w:r>
        <w:rPr>
          <w:rFonts w:ascii="Calibri" w:hAnsi="Calibri"/>
          <w:i/>
          <w:spacing w:val="-13"/>
          <w:sz w:val="28"/>
        </w:rPr>
        <w:t> </w:t>
      </w:r>
      <w:r>
        <w:rPr>
          <w:rFonts w:ascii="Calibri" w:hAnsi="Calibri"/>
          <w:i/>
          <w:sz w:val="28"/>
        </w:rPr>
        <w:t>dolmasını</w:t>
      </w:r>
      <w:r>
        <w:rPr>
          <w:rFonts w:ascii="Calibri" w:hAnsi="Calibri"/>
          <w:i/>
          <w:spacing w:val="-13"/>
          <w:sz w:val="28"/>
        </w:rPr>
        <w:t> </w:t>
      </w:r>
      <w:r>
        <w:rPr>
          <w:rFonts w:ascii="Calibri" w:hAnsi="Calibri"/>
          <w:i/>
          <w:sz w:val="28"/>
        </w:rPr>
        <w:t>və</w:t>
      </w:r>
      <w:r>
        <w:rPr>
          <w:rFonts w:ascii="Calibri" w:hAnsi="Calibri"/>
          <w:i/>
          <w:spacing w:val="-11"/>
          <w:sz w:val="28"/>
        </w:rPr>
        <w:t> </w:t>
      </w:r>
      <w:r>
        <w:rPr>
          <w:rFonts w:ascii="Calibri" w:hAnsi="Calibri"/>
          <w:i/>
          <w:sz w:val="28"/>
        </w:rPr>
        <w:t>bununla</w:t>
      </w:r>
      <w:r>
        <w:rPr>
          <w:sz w:val="28"/>
        </w:rPr>
        <w:t> </w:t>
      </w:r>
      <w:r>
        <w:rPr>
          <w:rFonts w:ascii="Calibri" w:hAnsi="Calibri"/>
          <w:i/>
          <w:sz w:val="28"/>
        </w:rPr>
        <w:t>əlaqədar</w:t>
      </w:r>
      <w:r>
        <w:rPr>
          <w:sz w:val="28"/>
        </w:rPr>
        <w:t> </w:t>
      </w:r>
      <w:r>
        <w:rPr>
          <w:rFonts w:ascii="Calibri" w:hAnsi="Calibri"/>
          <w:i/>
          <w:sz w:val="28"/>
        </w:rPr>
        <w:t>olaraq</w:t>
      </w:r>
      <w:r>
        <w:rPr>
          <w:sz w:val="28"/>
        </w:rPr>
        <w:t> </w:t>
      </w:r>
      <w:r>
        <w:rPr>
          <w:rFonts w:ascii="Calibri" w:hAnsi="Calibri"/>
          <w:i/>
          <w:sz w:val="28"/>
        </w:rPr>
        <w:t>qanitirməni azaldır. Ginekologiyada bu preparat uşaqlıq əzələlərinin</w:t>
      </w:r>
      <w:r>
        <w:rPr>
          <w:sz w:val="28"/>
        </w:rPr>
        <w:t> </w:t>
      </w:r>
      <w:r>
        <w:rPr>
          <w:rFonts w:ascii="Calibri" w:hAnsi="Calibri"/>
          <w:i/>
          <w:sz w:val="28"/>
        </w:rPr>
        <w:t>vəonun selikli qişasının iltihabi xəstəlikləri</w:t>
      </w:r>
      <w:r>
        <w:rPr>
          <w:sz w:val="28"/>
        </w:rPr>
        <w:t> </w:t>
      </w:r>
      <w:r>
        <w:rPr>
          <w:rFonts w:ascii="Calibri" w:hAnsi="Calibri"/>
          <w:i/>
          <w:sz w:val="28"/>
        </w:rPr>
        <w:t>nəticəsində olan</w:t>
      </w:r>
      <w:r>
        <w:rPr>
          <w:sz w:val="28"/>
        </w:rPr>
        <w:t> </w:t>
      </w:r>
      <w:r>
        <w:rPr>
          <w:rFonts w:ascii="Calibri" w:hAnsi="Calibri"/>
          <w:i/>
          <w:sz w:val="28"/>
        </w:rPr>
        <w:t>meno</w:t>
      </w:r>
      <w:r>
        <w:rPr>
          <w:sz w:val="28"/>
        </w:rPr>
        <w:t> </w:t>
      </w:r>
      <w:r>
        <w:rPr>
          <w:rFonts w:ascii="Calibri" w:hAnsi="Calibri"/>
          <w:i/>
          <w:sz w:val="28"/>
        </w:rPr>
        <w:t>– və metroragiyalar zamanı tətbiq olunur. Uşaqlıq qanaxmaları, xronik metritlər,</w:t>
      </w:r>
      <w:r>
        <w:rPr>
          <w:sz w:val="28"/>
        </w:rPr>
        <w:t> </w:t>
      </w:r>
      <w:r>
        <w:rPr>
          <w:rFonts w:ascii="Calibri" w:hAnsi="Calibri"/>
          <w:i/>
          <w:sz w:val="28"/>
        </w:rPr>
        <w:t>abortdan sonra olan qanaxmalar zamanı tətbiq olunması məqsədəuyğundur.</w:t>
      </w:r>
      <w:r>
        <w:rPr>
          <w:rFonts w:ascii="Calibri" w:hAnsi="Calibri"/>
          <w:i/>
          <w:spacing w:val="40"/>
          <w:sz w:val="28"/>
        </w:rPr>
        <w:t> </w:t>
      </w:r>
      <w:r>
        <w:rPr>
          <w:rFonts w:ascii="Calibri" w:hAnsi="Calibri"/>
          <w:i/>
          <w:sz w:val="28"/>
        </w:rPr>
        <w:t>Qan kəsici</w:t>
      </w:r>
      <w:r>
        <w:rPr>
          <w:sz w:val="28"/>
        </w:rPr>
        <w:t> </w:t>
      </w:r>
      <w:r>
        <w:rPr>
          <w:rFonts w:ascii="Calibri" w:hAnsi="Calibri"/>
          <w:i/>
          <w:sz w:val="28"/>
        </w:rPr>
        <w:t>məqsədlə -</w:t>
      </w:r>
      <w:r>
        <w:rPr>
          <w:sz w:val="28"/>
        </w:rPr>
        <w:t> </w:t>
      </w:r>
      <w:r>
        <w:rPr>
          <w:rFonts w:ascii="Calibri" w:hAnsi="Calibri"/>
          <w:i/>
          <w:sz w:val="28"/>
        </w:rPr>
        <w:t>erqotin,</w:t>
      </w:r>
      <w:r>
        <w:rPr>
          <w:sz w:val="28"/>
        </w:rPr>
        <w:t> </w:t>
      </w:r>
      <w:r>
        <w:rPr>
          <w:rFonts w:ascii="Calibri" w:hAnsi="Calibri"/>
          <w:i/>
          <w:sz w:val="28"/>
        </w:rPr>
        <w:t>preqnantal,</w:t>
      </w:r>
      <w:r>
        <w:rPr>
          <w:sz w:val="28"/>
        </w:rPr>
        <w:t> </w:t>
      </w:r>
      <w:r>
        <w:rPr>
          <w:rFonts w:ascii="Calibri" w:hAnsi="Calibri"/>
          <w:i/>
          <w:sz w:val="28"/>
        </w:rPr>
        <w:t>sferofizin</w:t>
      </w:r>
      <w:r>
        <w:rPr>
          <w:spacing w:val="80"/>
          <w:sz w:val="28"/>
        </w:rPr>
        <w:t> </w:t>
      </w:r>
      <w:r>
        <w:rPr>
          <w:rFonts w:ascii="Calibri" w:hAnsi="Calibri"/>
          <w:i/>
          <w:sz w:val="28"/>
        </w:rPr>
        <w:t>və s.tətbiq</w:t>
      </w:r>
      <w:r>
        <w:rPr>
          <w:sz w:val="28"/>
        </w:rPr>
        <w:t> </w:t>
      </w:r>
      <w:r>
        <w:rPr>
          <w:rFonts w:ascii="Calibri" w:hAnsi="Calibri"/>
          <w:i/>
          <w:sz w:val="28"/>
        </w:rPr>
        <w:t>olunur.</w:t>
      </w:r>
    </w:p>
    <w:p>
      <w:pPr>
        <w:spacing w:line="259" w:lineRule="auto" w:before="157"/>
        <w:ind w:left="994" w:right="702" w:firstLine="707"/>
        <w:jc w:val="both"/>
        <w:rPr>
          <w:rFonts w:ascii="Calibri" w:hAnsi="Calibri"/>
          <w:i/>
          <w:sz w:val="28"/>
        </w:rPr>
      </w:pPr>
      <w:r>
        <w:rPr>
          <w:rFonts w:ascii="Calibri" w:hAnsi="Calibri"/>
          <w:i/>
          <w:sz w:val="28"/>
          <w:u w:val="single"/>
        </w:rPr>
        <w:t>Ağrı kəsici</w:t>
      </w:r>
      <w:r>
        <w:rPr>
          <w:sz w:val="28"/>
        </w:rPr>
        <w:t> </w:t>
      </w:r>
      <w:r>
        <w:rPr>
          <w:rFonts w:ascii="Calibri" w:hAnsi="Calibri"/>
          <w:i/>
          <w:sz w:val="28"/>
        </w:rPr>
        <w:t>dərmanlar</w:t>
      </w:r>
      <w:r>
        <w:rPr>
          <w:sz w:val="28"/>
        </w:rPr>
        <w:t> </w:t>
      </w:r>
      <w:r>
        <w:rPr>
          <w:rFonts w:ascii="Calibri" w:hAnsi="Calibri"/>
          <w:i/>
          <w:sz w:val="28"/>
        </w:rPr>
        <w:t>– müxtəlifdir: salisil preparatları, antipirin, fenasetin, salipirin</w:t>
      </w:r>
      <w:r>
        <w:rPr>
          <w:spacing w:val="-3"/>
          <w:sz w:val="28"/>
        </w:rPr>
        <w:t> </w:t>
      </w:r>
      <w:r>
        <w:rPr>
          <w:rFonts w:ascii="Calibri" w:hAnsi="Calibri"/>
          <w:i/>
          <w:sz w:val="28"/>
        </w:rPr>
        <w:t>və s. Ağrıkəsici</w:t>
      </w:r>
      <w:r>
        <w:rPr>
          <w:spacing w:val="-2"/>
          <w:sz w:val="28"/>
        </w:rPr>
        <w:t> </w:t>
      </w:r>
      <w:r>
        <w:rPr>
          <w:rFonts w:ascii="Calibri" w:hAnsi="Calibri"/>
          <w:i/>
          <w:sz w:val="28"/>
        </w:rPr>
        <w:t>təsirə malikdirlər.</w:t>
      </w:r>
      <w:r>
        <w:rPr>
          <w:spacing w:val="40"/>
          <w:sz w:val="28"/>
        </w:rPr>
        <w:t> </w:t>
      </w:r>
      <w:r>
        <w:rPr>
          <w:rFonts w:ascii="Calibri" w:hAnsi="Calibri"/>
          <w:i/>
          <w:sz w:val="28"/>
        </w:rPr>
        <w:t>Belladonna,</w:t>
      </w:r>
      <w:r>
        <w:rPr>
          <w:spacing w:val="-6"/>
          <w:sz w:val="28"/>
        </w:rPr>
        <w:t> </w:t>
      </w:r>
      <w:r>
        <w:rPr>
          <w:rFonts w:ascii="Calibri" w:hAnsi="Calibri"/>
          <w:i/>
          <w:sz w:val="28"/>
        </w:rPr>
        <w:t>morfin,</w:t>
      </w:r>
      <w:r>
        <w:rPr>
          <w:spacing w:val="-4"/>
          <w:sz w:val="28"/>
        </w:rPr>
        <w:t> </w:t>
      </w:r>
      <w:r>
        <w:rPr>
          <w:rFonts w:ascii="Calibri" w:hAnsi="Calibri"/>
          <w:i/>
          <w:sz w:val="28"/>
        </w:rPr>
        <w:t>pantanan</w:t>
      </w:r>
      <w:r>
        <w:rPr>
          <w:spacing w:val="-4"/>
          <w:sz w:val="28"/>
        </w:rPr>
        <w:t> </w:t>
      </w:r>
      <w:r>
        <w:rPr>
          <w:rFonts w:ascii="Calibri" w:hAnsi="Calibri"/>
          <w:i/>
          <w:sz w:val="28"/>
        </w:rPr>
        <w:t>və opium</w:t>
      </w:r>
      <w:r>
        <w:rPr>
          <w:sz w:val="28"/>
        </w:rPr>
        <w:t> </w:t>
      </w:r>
      <w:r>
        <w:rPr>
          <w:rFonts w:ascii="Calibri" w:hAnsi="Calibri"/>
          <w:i/>
          <w:sz w:val="28"/>
        </w:rPr>
        <w:t>bu</w:t>
      </w:r>
      <w:r>
        <w:rPr>
          <w:sz w:val="28"/>
        </w:rPr>
        <w:t> </w:t>
      </w:r>
      <w:r>
        <w:rPr>
          <w:rFonts w:ascii="Calibri" w:hAnsi="Calibri"/>
          <w:i/>
          <w:sz w:val="28"/>
        </w:rPr>
        <w:t>məqsədlə geniş istifadə olunur.</w:t>
      </w:r>
    </w:p>
    <w:p>
      <w:pPr>
        <w:spacing w:line="372" w:lineRule="auto" w:before="158"/>
        <w:ind w:left="2268" w:right="5626" w:hanging="567"/>
        <w:jc w:val="both"/>
        <w:rPr>
          <w:rFonts w:ascii="Calibri"/>
          <w:i/>
          <w:sz w:val="28"/>
        </w:rPr>
      </w:pPr>
      <w:r>
        <w:rPr>
          <w:rFonts w:ascii="Calibri"/>
          <w:i/>
          <w:sz w:val="28"/>
        </w:rPr>
        <w:t>Rp:</w:t>
      </w:r>
      <w:r>
        <w:rPr>
          <w:spacing w:val="-18"/>
          <w:sz w:val="28"/>
        </w:rPr>
        <w:t> </w:t>
      </w:r>
      <w:r>
        <w:rPr>
          <w:rFonts w:ascii="Calibri"/>
          <w:i/>
          <w:sz w:val="28"/>
        </w:rPr>
        <w:t>Morphini</w:t>
      </w:r>
      <w:r>
        <w:rPr>
          <w:spacing w:val="-17"/>
          <w:sz w:val="28"/>
        </w:rPr>
        <w:t> </w:t>
      </w:r>
      <w:r>
        <w:rPr>
          <w:rFonts w:ascii="Calibri"/>
          <w:i/>
          <w:sz w:val="28"/>
        </w:rPr>
        <w:t>hydrochloridi</w:t>
      </w:r>
      <w:r>
        <w:rPr>
          <w:spacing w:val="-18"/>
          <w:sz w:val="28"/>
        </w:rPr>
        <w:t> </w:t>
      </w:r>
      <w:r>
        <w:rPr>
          <w:rFonts w:ascii="Calibri"/>
          <w:i/>
          <w:sz w:val="28"/>
        </w:rPr>
        <w:t>0,015</w:t>
      </w:r>
      <w:r>
        <w:rPr>
          <w:sz w:val="28"/>
        </w:rPr>
        <w:t> </w:t>
      </w:r>
      <w:r>
        <w:rPr>
          <w:rFonts w:ascii="Calibri"/>
          <w:i/>
          <w:sz w:val="28"/>
        </w:rPr>
        <w:t>Rutyri</w:t>
      </w:r>
      <w:r>
        <w:rPr>
          <w:sz w:val="28"/>
        </w:rPr>
        <w:t> </w:t>
      </w:r>
      <w:r>
        <w:rPr>
          <w:rFonts w:ascii="Calibri"/>
          <w:i/>
          <w:sz w:val="28"/>
        </w:rPr>
        <w:t>cocao</w:t>
      </w:r>
    </w:p>
    <w:p>
      <w:pPr>
        <w:spacing w:line="504" w:lineRule="exact" w:before="0"/>
        <w:ind w:left="2268" w:right="0" w:firstLine="0"/>
        <w:jc w:val="left"/>
        <w:rPr>
          <w:rFonts w:ascii="Yu Gothic"/>
          <w:sz w:val="29"/>
        </w:rPr>
      </w:pPr>
      <w:r>
        <w:rPr>
          <w:rFonts w:ascii="Calibri"/>
          <w:i/>
          <w:sz w:val="28"/>
        </w:rPr>
        <w:t>Dtd</w:t>
      </w:r>
      <w:r>
        <w:rPr>
          <w:spacing w:val="23"/>
          <w:sz w:val="28"/>
        </w:rPr>
        <w:t>  </w:t>
      </w:r>
      <w:r>
        <w:rPr>
          <w:rFonts w:ascii="Yu Gothic"/>
          <w:spacing w:val="-5"/>
          <w:sz w:val="29"/>
        </w:rPr>
        <w:t>N6</w:t>
      </w:r>
    </w:p>
    <w:p>
      <w:pPr>
        <w:spacing w:before="160"/>
        <w:ind w:left="1954" w:right="0" w:firstLine="0"/>
        <w:jc w:val="left"/>
        <w:rPr>
          <w:rFonts w:ascii="Calibri" w:hAnsi="Calibri"/>
          <w:i/>
          <w:sz w:val="28"/>
        </w:rPr>
      </w:pPr>
      <w:r>
        <w:rPr>
          <w:rFonts w:ascii="Calibri" w:hAnsi="Calibri"/>
          <w:i/>
          <w:sz w:val="28"/>
        </w:rPr>
        <w:t>S.</w:t>
      </w:r>
      <w:r>
        <w:rPr>
          <w:rFonts w:ascii="Calibri" w:hAnsi="Calibri"/>
          <w:i/>
          <w:spacing w:val="-1"/>
          <w:sz w:val="28"/>
        </w:rPr>
        <w:t> </w:t>
      </w:r>
      <w:r>
        <w:rPr>
          <w:rFonts w:ascii="Calibri" w:hAnsi="Calibri"/>
          <w:i/>
          <w:sz w:val="28"/>
        </w:rPr>
        <w:t>şam </w:t>
      </w:r>
      <w:r>
        <w:rPr>
          <w:rFonts w:ascii="Calibri" w:hAnsi="Calibri"/>
          <w:i/>
          <w:spacing w:val="-2"/>
          <w:sz w:val="28"/>
        </w:rPr>
        <w:t>şəklində</w:t>
      </w:r>
    </w:p>
    <w:p>
      <w:pPr>
        <w:spacing w:line="259" w:lineRule="auto" w:before="189"/>
        <w:ind w:left="994" w:right="702" w:firstLine="707"/>
        <w:jc w:val="both"/>
        <w:rPr>
          <w:rFonts w:ascii="Calibri" w:hAnsi="Calibri"/>
          <w:i/>
          <w:sz w:val="28"/>
        </w:rPr>
      </w:pPr>
      <w:r>
        <w:rPr>
          <w:rFonts w:ascii="Calibri" w:hAnsi="Calibri"/>
          <w:i/>
          <w:sz w:val="28"/>
        </w:rPr>
        <w:t>Bəzən ağrıkəsici paraşok şəklində “peros” verilir. Əgər</w:t>
      </w:r>
      <w:r>
        <w:rPr>
          <w:sz w:val="28"/>
        </w:rPr>
        <w:t> </w:t>
      </w:r>
      <w:r>
        <w:rPr>
          <w:rFonts w:ascii="Calibri" w:hAnsi="Calibri"/>
          <w:i/>
          <w:sz w:val="28"/>
        </w:rPr>
        <w:t>təcili effekt lazım olarsa,</w:t>
      </w:r>
      <w:r>
        <w:rPr>
          <w:sz w:val="28"/>
        </w:rPr>
        <w:t> </w:t>
      </w:r>
      <w:r>
        <w:rPr>
          <w:rFonts w:ascii="Calibri" w:hAnsi="Calibri"/>
          <w:i/>
          <w:sz w:val="28"/>
        </w:rPr>
        <w:t>onda</w:t>
      </w:r>
      <w:r>
        <w:rPr>
          <w:sz w:val="28"/>
        </w:rPr>
        <w:t> </w:t>
      </w:r>
      <w:r>
        <w:rPr>
          <w:rFonts w:ascii="Calibri" w:hAnsi="Calibri"/>
          <w:i/>
          <w:sz w:val="28"/>
        </w:rPr>
        <w:t>narkotiklər, yaxşı</w:t>
      </w:r>
      <w:r>
        <w:rPr>
          <w:rFonts w:ascii="Calibri" w:hAnsi="Calibri"/>
          <w:i/>
          <w:spacing w:val="40"/>
          <w:sz w:val="28"/>
        </w:rPr>
        <w:t> </w:t>
      </w:r>
      <w:r>
        <w:rPr>
          <w:rFonts w:ascii="Calibri" w:hAnsi="Calibri"/>
          <w:i/>
          <w:sz w:val="28"/>
        </w:rPr>
        <w:t>olar</w:t>
      </w:r>
      <w:r>
        <w:rPr>
          <w:sz w:val="28"/>
        </w:rPr>
        <w:t> </w:t>
      </w:r>
      <w:r>
        <w:rPr>
          <w:rFonts w:ascii="Calibri" w:hAnsi="Calibri"/>
          <w:i/>
          <w:sz w:val="28"/>
        </w:rPr>
        <w:t>ki,</w:t>
      </w:r>
      <w:r>
        <w:rPr>
          <w:sz w:val="28"/>
        </w:rPr>
        <w:t> </w:t>
      </w:r>
      <w:r>
        <w:rPr>
          <w:rFonts w:ascii="Calibri" w:hAnsi="Calibri"/>
          <w:i/>
          <w:sz w:val="28"/>
        </w:rPr>
        <w:t>dəri altına yeridilsin. Bəzən</w:t>
      </w:r>
      <w:r>
        <w:rPr>
          <w:sz w:val="28"/>
        </w:rPr>
        <w:t> </w:t>
      </w:r>
      <w:r>
        <w:rPr>
          <w:rFonts w:ascii="Calibri" w:hAnsi="Calibri"/>
          <w:i/>
          <w:sz w:val="28"/>
        </w:rPr>
        <w:t>ginekoloji</w:t>
      </w:r>
      <w:r>
        <w:rPr>
          <w:sz w:val="28"/>
        </w:rPr>
        <w:t> </w:t>
      </w:r>
      <w:r>
        <w:rPr>
          <w:rFonts w:ascii="Calibri" w:hAnsi="Calibri"/>
          <w:i/>
          <w:sz w:val="28"/>
        </w:rPr>
        <w:t>xəstələrdə sinir</w:t>
      </w:r>
      <w:r>
        <w:rPr>
          <w:sz w:val="28"/>
        </w:rPr>
        <w:t> </w:t>
      </w:r>
      <w:r>
        <w:rPr>
          <w:rFonts w:ascii="Calibri" w:hAnsi="Calibri"/>
          <w:i/>
          <w:sz w:val="28"/>
        </w:rPr>
        <w:t>sisteminin</w:t>
      </w:r>
      <w:r>
        <w:rPr>
          <w:sz w:val="28"/>
        </w:rPr>
        <w:t> </w:t>
      </w:r>
      <w:r>
        <w:rPr>
          <w:rFonts w:ascii="Calibri" w:hAnsi="Calibri"/>
          <w:i/>
          <w:sz w:val="28"/>
        </w:rPr>
        <w:t>həssaslığının yüksəlməsi müşayət</w:t>
      </w:r>
      <w:r>
        <w:rPr>
          <w:sz w:val="28"/>
        </w:rPr>
        <w:t> </w:t>
      </w:r>
      <w:r>
        <w:rPr>
          <w:rFonts w:ascii="Calibri" w:hAnsi="Calibri"/>
          <w:i/>
          <w:sz w:val="28"/>
        </w:rPr>
        <w:t>olunur.</w:t>
      </w:r>
      <w:r>
        <w:rPr>
          <w:sz w:val="28"/>
        </w:rPr>
        <w:t> </w:t>
      </w:r>
      <w:r>
        <w:rPr>
          <w:rFonts w:ascii="Calibri" w:hAnsi="Calibri"/>
          <w:i/>
          <w:sz w:val="28"/>
        </w:rPr>
        <w:t>Belə xəstələrə Br preparatları və valerian</w:t>
      </w:r>
      <w:r>
        <w:rPr>
          <w:sz w:val="28"/>
        </w:rPr>
        <w:t> </w:t>
      </w:r>
      <w:r>
        <w:rPr>
          <w:rFonts w:ascii="Calibri" w:hAnsi="Calibri"/>
          <w:i/>
          <w:sz w:val="28"/>
        </w:rPr>
        <w:t>təyin</w:t>
      </w:r>
      <w:r>
        <w:rPr>
          <w:sz w:val="28"/>
        </w:rPr>
        <w:t> </w:t>
      </w:r>
      <w:r>
        <w:rPr>
          <w:rFonts w:ascii="Calibri" w:hAnsi="Calibri"/>
          <w:i/>
          <w:sz w:val="28"/>
        </w:rPr>
        <w:t>etmək</w:t>
      </w:r>
      <w:r>
        <w:rPr>
          <w:sz w:val="28"/>
        </w:rPr>
        <w:t> </w:t>
      </w:r>
      <w:r>
        <w:rPr>
          <w:rFonts w:ascii="Calibri" w:hAnsi="Calibri"/>
          <w:i/>
          <w:sz w:val="28"/>
        </w:rPr>
        <w:t>məqsədə uyğundur.</w:t>
      </w:r>
    </w:p>
    <w:p>
      <w:pPr>
        <w:spacing w:line="372" w:lineRule="auto" w:before="158"/>
        <w:ind w:left="2078" w:right="5364" w:hanging="377"/>
        <w:jc w:val="both"/>
        <w:rPr>
          <w:rFonts w:ascii="Calibri" w:hAnsi="Calibri"/>
          <w:i/>
          <w:sz w:val="28"/>
        </w:rPr>
      </w:pPr>
      <w:r>
        <w:rPr>
          <w:rFonts w:ascii="Calibri" w:hAnsi="Calibri"/>
          <w:i/>
          <w:sz w:val="28"/>
        </w:rPr>
        <w:t>Bp:</w:t>
      </w:r>
      <w:r>
        <w:rPr>
          <w:rFonts w:ascii="Calibri" w:hAnsi="Calibri"/>
          <w:i/>
          <w:spacing w:val="-7"/>
          <w:sz w:val="28"/>
        </w:rPr>
        <w:t> </w:t>
      </w:r>
      <w:r>
        <w:rPr>
          <w:rFonts w:ascii="Calibri" w:hAnsi="Calibri"/>
          <w:i/>
          <w:sz w:val="28"/>
        </w:rPr>
        <w:t>İnf.</w:t>
      </w:r>
      <w:r>
        <w:rPr>
          <w:rFonts w:ascii="Calibri" w:hAnsi="Calibri"/>
          <w:i/>
          <w:spacing w:val="-6"/>
          <w:sz w:val="28"/>
        </w:rPr>
        <w:t> </w:t>
      </w:r>
      <w:r>
        <w:rPr>
          <w:rFonts w:ascii="Calibri" w:hAnsi="Calibri"/>
          <w:i/>
          <w:sz w:val="28"/>
        </w:rPr>
        <w:t>Rad.</w:t>
      </w:r>
      <w:r>
        <w:rPr>
          <w:rFonts w:ascii="Calibri" w:hAnsi="Calibri"/>
          <w:i/>
          <w:spacing w:val="-5"/>
          <w:sz w:val="28"/>
        </w:rPr>
        <w:t> </w:t>
      </w:r>
      <w:r>
        <w:rPr>
          <w:rFonts w:ascii="Calibri" w:hAnsi="Calibri"/>
          <w:i/>
          <w:sz w:val="28"/>
        </w:rPr>
        <w:t>Valerianae</w:t>
      </w:r>
      <w:r>
        <w:rPr>
          <w:rFonts w:ascii="Calibri" w:hAnsi="Calibri"/>
          <w:i/>
          <w:spacing w:val="-6"/>
          <w:sz w:val="28"/>
        </w:rPr>
        <w:t> </w:t>
      </w:r>
      <w:r>
        <w:rPr>
          <w:rFonts w:ascii="Calibri" w:hAnsi="Calibri"/>
          <w:i/>
          <w:sz w:val="28"/>
        </w:rPr>
        <w:t>8,0</w:t>
      </w:r>
      <w:r>
        <w:rPr>
          <w:rFonts w:ascii="Calibri" w:hAnsi="Calibri"/>
          <w:i/>
          <w:spacing w:val="-5"/>
          <w:sz w:val="28"/>
        </w:rPr>
        <w:t> </w:t>
      </w:r>
      <w:r>
        <w:rPr>
          <w:rFonts w:ascii="Calibri" w:hAnsi="Calibri"/>
          <w:i/>
          <w:sz w:val="28"/>
        </w:rPr>
        <w:t>–</w:t>
      </w:r>
      <w:r>
        <w:rPr>
          <w:rFonts w:ascii="Calibri" w:hAnsi="Calibri"/>
          <w:i/>
          <w:spacing w:val="-7"/>
          <w:sz w:val="28"/>
        </w:rPr>
        <w:t> </w:t>
      </w:r>
      <w:r>
        <w:rPr>
          <w:rFonts w:ascii="Calibri" w:hAnsi="Calibri"/>
          <w:i/>
          <w:sz w:val="28"/>
        </w:rPr>
        <w:t>180,0</w:t>
      </w:r>
      <w:r>
        <w:rPr>
          <w:sz w:val="28"/>
        </w:rPr>
        <w:t> </w:t>
      </w:r>
      <w:r>
        <w:rPr>
          <w:rFonts w:ascii="Calibri" w:hAnsi="Calibri"/>
          <w:i/>
          <w:sz w:val="28"/>
        </w:rPr>
        <w:t>Matrii</w:t>
      </w:r>
      <w:r>
        <w:rPr>
          <w:sz w:val="28"/>
        </w:rPr>
        <w:t> </w:t>
      </w:r>
      <w:r>
        <w:rPr>
          <w:rFonts w:ascii="Calibri" w:hAnsi="Calibri"/>
          <w:i/>
          <w:sz w:val="28"/>
        </w:rPr>
        <w:t>Bromati</w:t>
      </w:r>
      <w:r>
        <w:rPr>
          <w:sz w:val="28"/>
        </w:rPr>
        <w:t> </w:t>
      </w:r>
      <w:r>
        <w:rPr>
          <w:rFonts w:ascii="Calibri" w:hAnsi="Calibri"/>
          <w:i/>
          <w:sz w:val="28"/>
        </w:rPr>
        <w:t>2,0</w:t>
      </w:r>
      <w:r>
        <w:rPr>
          <w:sz w:val="28"/>
        </w:rPr>
        <w:t> </w:t>
      </w:r>
      <w:r>
        <w:rPr>
          <w:rFonts w:ascii="Calibri" w:hAnsi="Calibri"/>
          <w:i/>
          <w:sz w:val="28"/>
        </w:rPr>
        <w:t>– 4,0</w:t>
      </w:r>
    </w:p>
    <w:p>
      <w:pPr>
        <w:spacing w:line="339" w:lineRule="exact" w:before="0"/>
        <w:ind w:left="2078" w:right="0" w:firstLine="0"/>
        <w:jc w:val="both"/>
        <w:rPr>
          <w:rFonts w:ascii="Calibri"/>
          <w:i/>
          <w:sz w:val="28"/>
        </w:rPr>
      </w:pPr>
      <w:r>
        <w:rPr>
          <w:rFonts w:ascii="Calibri"/>
          <w:i/>
          <w:sz w:val="28"/>
        </w:rPr>
        <w:t>Codeini</w:t>
      </w:r>
      <w:r>
        <w:rPr>
          <w:spacing w:val="-15"/>
          <w:sz w:val="28"/>
        </w:rPr>
        <w:t> </w:t>
      </w:r>
      <w:r>
        <w:rPr>
          <w:rFonts w:ascii="Calibri"/>
          <w:i/>
          <w:spacing w:val="-4"/>
          <w:sz w:val="28"/>
        </w:rPr>
        <w:t>0,15</w:t>
      </w:r>
    </w:p>
    <w:p>
      <w:pPr>
        <w:spacing w:before="188"/>
        <w:ind w:left="2016" w:right="0" w:firstLine="0"/>
        <w:jc w:val="left"/>
        <w:rPr>
          <w:rFonts w:ascii="Calibri" w:hAnsi="Calibri"/>
          <w:i/>
          <w:sz w:val="28"/>
        </w:rPr>
      </w:pPr>
      <w:r>
        <w:rPr>
          <w:rFonts w:ascii="Calibri" w:hAnsi="Calibri"/>
          <w:i/>
          <w:sz w:val="28"/>
        </w:rPr>
        <w:t>M.D.S.</w:t>
      </w:r>
      <w:r>
        <w:rPr>
          <w:spacing w:val="-9"/>
          <w:sz w:val="28"/>
        </w:rPr>
        <w:t> </w:t>
      </w:r>
      <w:r>
        <w:rPr>
          <w:rFonts w:ascii="Calibri" w:hAnsi="Calibri"/>
          <w:i/>
          <w:sz w:val="28"/>
        </w:rPr>
        <w:t>4</w:t>
      </w:r>
      <w:r>
        <w:rPr>
          <w:spacing w:val="-10"/>
          <w:sz w:val="28"/>
        </w:rPr>
        <w:t> </w:t>
      </w:r>
      <w:r>
        <w:rPr>
          <w:rFonts w:ascii="Calibri" w:hAnsi="Calibri"/>
          <w:i/>
          <w:sz w:val="28"/>
        </w:rPr>
        <w:t>g</w:t>
      </w:r>
      <w:r>
        <w:rPr>
          <w:spacing w:val="-7"/>
          <w:sz w:val="28"/>
        </w:rPr>
        <w:t> </w:t>
      </w:r>
      <w:r>
        <w:rPr>
          <w:rFonts w:ascii="Arial" w:hAnsi="Arial"/>
          <w:i/>
          <w:sz w:val="28"/>
        </w:rPr>
        <w:t>▪</w:t>
      </w:r>
      <w:r>
        <w:rPr>
          <w:rFonts w:ascii="Arial" w:hAnsi="Arial"/>
          <w:i/>
          <w:spacing w:val="-18"/>
          <w:sz w:val="28"/>
        </w:rPr>
        <w:t> </w:t>
      </w:r>
      <w:r>
        <w:rPr>
          <w:rFonts w:ascii="Calibri" w:hAnsi="Calibri"/>
          <w:i/>
          <w:sz w:val="28"/>
        </w:rPr>
        <w:t>1x</w:t>
      </w:r>
      <w:r>
        <w:rPr>
          <w:rFonts w:ascii="Calibri" w:hAnsi="Calibri"/>
          <w:i/>
          <w:spacing w:val="-2"/>
          <w:sz w:val="28"/>
        </w:rPr>
        <w:t> </w:t>
      </w:r>
      <w:r>
        <w:rPr>
          <w:rFonts w:ascii="Calibri" w:hAnsi="Calibri"/>
          <w:i/>
          <w:sz w:val="28"/>
        </w:rPr>
        <w:t>qaşığı</w:t>
      </w:r>
      <w:r>
        <w:rPr>
          <w:rFonts w:ascii="Calibri" w:hAnsi="Calibri"/>
          <w:i/>
          <w:spacing w:val="-1"/>
          <w:sz w:val="28"/>
        </w:rPr>
        <w:t> </w:t>
      </w:r>
      <w:r>
        <w:rPr>
          <w:rFonts w:ascii="Calibri" w:hAnsi="Calibri"/>
          <w:i/>
          <w:spacing w:val="-5"/>
          <w:sz w:val="28"/>
        </w:rPr>
        <w:t>ilə</w:t>
      </w:r>
    </w:p>
    <w:p>
      <w:pPr>
        <w:spacing w:line="259" w:lineRule="auto" w:before="189"/>
        <w:ind w:left="994" w:right="702" w:firstLine="707"/>
        <w:jc w:val="both"/>
        <w:rPr>
          <w:rFonts w:ascii="Calibri" w:hAnsi="Calibri"/>
          <w:i/>
          <w:sz w:val="28"/>
        </w:rPr>
      </w:pPr>
      <w:r>
        <w:rPr>
          <w:rFonts w:ascii="Calibri" w:hAnsi="Calibri"/>
          <w:i/>
          <w:sz w:val="28"/>
        </w:rPr>
        <w:t>Bəzi</w:t>
      </w:r>
      <w:r>
        <w:rPr>
          <w:sz w:val="28"/>
        </w:rPr>
        <w:t> </w:t>
      </w:r>
      <w:r>
        <w:rPr>
          <w:rFonts w:ascii="Calibri" w:hAnsi="Calibri"/>
          <w:i/>
          <w:sz w:val="28"/>
        </w:rPr>
        <w:t>dərmanlar tamponlar şəklində tətbiq olunur (uşaqlıqyolunun sorucuxassiyyətinə əsaslanaraq).</w:t>
      </w:r>
      <w:r>
        <w:rPr>
          <w:sz w:val="28"/>
        </w:rPr>
        <w:t> </w:t>
      </w:r>
      <w:r>
        <w:rPr>
          <w:rFonts w:ascii="Calibri" w:hAnsi="Calibri"/>
          <w:i/>
          <w:sz w:val="28"/>
        </w:rPr>
        <w:t>Məs. 10 damcı yodun üzərinə 15,0</w:t>
      </w:r>
      <w:r>
        <w:rPr>
          <w:sz w:val="28"/>
        </w:rPr>
        <w:t> </w:t>
      </w:r>
      <w:r>
        <w:rPr>
          <w:rFonts w:ascii="Calibri" w:hAnsi="Calibri"/>
          <w:i/>
          <w:sz w:val="28"/>
        </w:rPr>
        <w:t>qliserin</w:t>
      </w:r>
      <w:r>
        <w:rPr>
          <w:sz w:val="28"/>
        </w:rPr>
        <w:t> </w:t>
      </w:r>
      <w:r>
        <w:rPr>
          <w:rFonts w:ascii="Calibri" w:hAnsi="Calibri"/>
          <w:i/>
          <w:sz w:val="28"/>
        </w:rPr>
        <w:t>əlavə edib</w:t>
      </w:r>
      <w:r>
        <w:rPr>
          <w:sz w:val="28"/>
        </w:rPr>
        <w:t> </w:t>
      </w:r>
      <w:r>
        <w:rPr>
          <w:rFonts w:ascii="Calibri" w:hAnsi="Calibri"/>
          <w:i/>
          <w:sz w:val="28"/>
        </w:rPr>
        <w:t>tampon</w:t>
      </w:r>
      <w:r>
        <w:rPr>
          <w:sz w:val="28"/>
        </w:rPr>
        <w:t> </w:t>
      </w:r>
      <w:r>
        <w:rPr>
          <w:rFonts w:ascii="Calibri" w:hAnsi="Calibri"/>
          <w:i/>
          <w:sz w:val="28"/>
        </w:rPr>
        <w:t>qoyulur.</w:t>
      </w:r>
    </w:p>
    <w:p>
      <w:pPr>
        <w:spacing w:before="157"/>
        <w:ind w:left="1701" w:right="0" w:firstLine="0"/>
        <w:jc w:val="both"/>
        <w:rPr>
          <w:rFonts w:ascii="Calibri" w:hAnsi="Calibri"/>
          <w:i/>
          <w:sz w:val="28"/>
        </w:rPr>
      </w:pPr>
      <w:r>
        <w:rPr>
          <w:rFonts w:ascii="Calibri" w:hAnsi="Calibri"/>
          <w:i/>
          <w:sz w:val="28"/>
          <w:u w:val="single"/>
        </w:rPr>
        <w:t>Sulfanilamidlər</w:t>
      </w:r>
      <w:r>
        <w:rPr>
          <w:spacing w:val="-13"/>
          <w:sz w:val="28"/>
        </w:rPr>
        <w:t> </w:t>
      </w:r>
      <w:r>
        <w:rPr>
          <w:rFonts w:ascii="Calibri" w:hAnsi="Calibri"/>
          <w:i/>
          <w:sz w:val="28"/>
        </w:rPr>
        <w:t>və</w:t>
      </w:r>
      <w:r>
        <w:rPr>
          <w:rFonts w:ascii="Calibri" w:hAnsi="Calibri"/>
          <w:i/>
          <w:spacing w:val="-6"/>
          <w:sz w:val="28"/>
        </w:rPr>
        <w:t> </w:t>
      </w:r>
      <w:r>
        <w:rPr>
          <w:rFonts w:ascii="Calibri" w:hAnsi="Calibri"/>
          <w:i/>
          <w:spacing w:val="-2"/>
          <w:sz w:val="28"/>
          <w:u w:val="single"/>
        </w:rPr>
        <w:t>antibiotiklər</w:t>
      </w:r>
      <w:r>
        <w:rPr>
          <w:rFonts w:ascii="Calibri" w:hAnsi="Calibri"/>
          <w:i/>
          <w:spacing w:val="-2"/>
          <w:sz w:val="28"/>
        </w:rPr>
        <w:t>.</w:t>
      </w:r>
    </w:p>
    <w:p>
      <w:pPr>
        <w:spacing w:after="0"/>
        <w:jc w:val="both"/>
        <w:rPr>
          <w:rFonts w:ascii="Calibri" w:hAnsi="Calibri"/>
          <w:i/>
          <w:sz w:val="28"/>
        </w:rPr>
        <w:sectPr>
          <w:pgSz w:w="11910" w:h="16840"/>
          <w:pgMar w:top="1100" w:bottom="280" w:left="708" w:right="141"/>
        </w:sectPr>
      </w:pPr>
    </w:p>
    <w:p>
      <w:pPr>
        <w:spacing w:line="259" w:lineRule="auto" w:before="16"/>
        <w:ind w:left="994" w:right="701" w:firstLine="707"/>
        <w:jc w:val="both"/>
        <w:rPr>
          <w:rFonts w:ascii="Calibri" w:hAnsi="Calibri"/>
          <w:i/>
          <w:sz w:val="28"/>
        </w:rPr>
      </w:pPr>
      <w:r>
        <w:rPr>
          <w:rFonts w:ascii="Calibri" w:hAnsi="Calibri"/>
          <w:i/>
          <w:sz w:val="28"/>
        </w:rPr>
        <w:t>Bunlar</w:t>
      </w:r>
      <w:r>
        <w:rPr>
          <w:sz w:val="28"/>
        </w:rPr>
        <w:t> </w:t>
      </w:r>
      <w:r>
        <w:rPr>
          <w:rFonts w:ascii="Calibri" w:hAnsi="Calibri"/>
          <w:i/>
          <w:sz w:val="28"/>
        </w:rPr>
        <w:t>həkim</w:t>
      </w:r>
      <w:r>
        <w:rPr>
          <w:sz w:val="28"/>
        </w:rPr>
        <w:t> </w:t>
      </w:r>
      <w:r>
        <w:rPr>
          <w:rFonts w:ascii="Calibri" w:hAnsi="Calibri"/>
          <w:i/>
          <w:sz w:val="28"/>
        </w:rPr>
        <w:t>tərəfindən</w:t>
      </w:r>
      <w:r>
        <w:rPr>
          <w:sz w:val="28"/>
        </w:rPr>
        <w:t> </w:t>
      </w:r>
      <w:r>
        <w:rPr>
          <w:rFonts w:ascii="Calibri" w:hAnsi="Calibri"/>
          <w:i/>
          <w:sz w:val="28"/>
        </w:rPr>
        <w:t>təyin olunmalıdır və hər</w:t>
      </w:r>
      <w:r>
        <w:rPr>
          <w:sz w:val="28"/>
        </w:rPr>
        <w:t> </w:t>
      </w:r>
      <w:r>
        <w:rPr>
          <w:rFonts w:ascii="Calibri" w:hAnsi="Calibri"/>
          <w:i/>
          <w:sz w:val="28"/>
        </w:rPr>
        <w:t>bir</w:t>
      </w:r>
      <w:r>
        <w:rPr>
          <w:sz w:val="28"/>
        </w:rPr>
        <w:t> </w:t>
      </w:r>
      <w:r>
        <w:rPr>
          <w:rFonts w:ascii="Calibri" w:hAnsi="Calibri"/>
          <w:i/>
          <w:sz w:val="28"/>
        </w:rPr>
        <w:t>xəstəyə fərdi</w:t>
      </w:r>
      <w:r>
        <w:rPr>
          <w:sz w:val="28"/>
        </w:rPr>
        <w:t> </w:t>
      </w:r>
      <w:r>
        <w:rPr>
          <w:rFonts w:ascii="Calibri" w:hAnsi="Calibri"/>
          <w:i/>
          <w:sz w:val="28"/>
        </w:rPr>
        <w:t>olaraq</w:t>
      </w:r>
      <w:r>
        <w:rPr>
          <w:sz w:val="28"/>
        </w:rPr>
        <w:t> </w:t>
      </w:r>
      <w:r>
        <w:rPr>
          <w:rFonts w:ascii="Calibri" w:hAnsi="Calibri"/>
          <w:i/>
          <w:sz w:val="28"/>
        </w:rPr>
        <w:t>yanaşmaq lazımdır. Sulfaniladmidlər</w:t>
      </w:r>
      <w:r>
        <w:rPr>
          <w:sz w:val="28"/>
        </w:rPr>
        <w:t> </w:t>
      </w:r>
      <w:r>
        <w:rPr>
          <w:rFonts w:ascii="Calibri" w:hAnsi="Calibri"/>
          <w:i/>
          <w:sz w:val="28"/>
        </w:rPr>
        <w:t>ginekoligiya</w:t>
      </w:r>
      <w:r>
        <w:rPr>
          <w:sz w:val="28"/>
        </w:rPr>
        <w:t> </w:t>
      </w:r>
      <w:r>
        <w:rPr>
          <w:rFonts w:ascii="Calibri" w:hAnsi="Calibri"/>
          <w:i/>
          <w:sz w:val="28"/>
        </w:rPr>
        <w:t>sahəsində qonoreyanın müalicəsində tətbiq</w:t>
      </w:r>
      <w:r>
        <w:rPr>
          <w:sz w:val="28"/>
        </w:rPr>
        <w:t> </w:t>
      </w:r>
      <w:r>
        <w:rPr>
          <w:rFonts w:ascii="Calibri" w:hAnsi="Calibri"/>
          <w:i/>
          <w:sz w:val="28"/>
        </w:rPr>
        <w:t>olunur,</w:t>
      </w:r>
      <w:r>
        <w:rPr>
          <w:sz w:val="28"/>
        </w:rPr>
        <w:t> </w:t>
      </w:r>
      <w:r>
        <w:rPr>
          <w:rFonts w:ascii="Calibri" w:hAnsi="Calibri"/>
          <w:i/>
          <w:sz w:val="28"/>
        </w:rPr>
        <w:t>müxtəlif</w:t>
      </w:r>
      <w:r>
        <w:rPr>
          <w:sz w:val="28"/>
        </w:rPr>
        <w:t> </w:t>
      </w:r>
      <w:r>
        <w:rPr>
          <w:rFonts w:ascii="Calibri" w:hAnsi="Calibri"/>
          <w:i/>
          <w:sz w:val="28"/>
        </w:rPr>
        <w:t>septik</w:t>
      </w:r>
      <w:r>
        <w:rPr>
          <w:sz w:val="28"/>
        </w:rPr>
        <w:t> </w:t>
      </w:r>
      <w:r>
        <w:rPr>
          <w:rFonts w:ascii="Calibri" w:hAnsi="Calibri"/>
          <w:i/>
          <w:sz w:val="28"/>
        </w:rPr>
        <w:t>xarakterli</w:t>
      </w:r>
      <w:r>
        <w:rPr>
          <w:sz w:val="28"/>
        </w:rPr>
        <w:t> </w:t>
      </w:r>
      <w:r>
        <w:rPr>
          <w:rFonts w:ascii="Calibri" w:hAnsi="Calibri"/>
          <w:i/>
          <w:sz w:val="28"/>
        </w:rPr>
        <w:t>infeksion</w:t>
      </w:r>
      <w:r>
        <w:rPr>
          <w:sz w:val="28"/>
        </w:rPr>
        <w:t> </w:t>
      </w:r>
      <w:r>
        <w:rPr>
          <w:rFonts w:ascii="Calibri" w:hAnsi="Calibri"/>
          <w:i/>
          <w:sz w:val="28"/>
        </w:rPr>
        <w:t>proseslərin</w:t>
      </w:r>
      <w:r>
        <w:rPr>
          <w:sz w:val="28"/>
        </w:rPr>
        <w:t> </w:t>
      </w:r>
      <w:r>
        <w:rPr>
          <w:rFonts w:ascii="Calibri" w:hAnsi="Calibri"/>
          <w:i/>
          <w:sz w:val="28"/>
        </w:rPr>
        <w:t>müalicəsində geniş istifadə olunur. Hal hazırda qonoreyanın kəskin forması penisilinlə</w:t>
      </w:r>
      <w:r>
        <w:rPr>
          <w:rFonts w:ascii="Calibri" w:hAnsi="Calibri"/>
          <w:i/>
          <w:spacing w:val="-5"/>
          <w:sz w:val="28"/>
        </w:rPr>
        <w:t> </w:t>
      </w:r>
      <w:r>
        <w:rPr>
          <w:rFonts w:ascii="Calibri" w:hAnsi="Calibri"/>
          <w:i/>
          <w:sz w:val="28"/>
        </w:rPr>
        <w:t>və</w:t>
      </w:r>
      <w:r>
        <w:rPr>
          <w:rFonts w:ascii="Calibri" w:hAnsi="Calibri"/>
          <w:i/>
          <w:spacing w:val="-7"/>
          <w:sz w:val="28"/>
        </w:rPr>
        <w:t> </w:t>
      </w:r>
      <w:r>
        <w:rPr>
          <w:rFonts w:ascii="Calibri" w:hAnsi="Calibri"/>
          <w:i/>
          <w:sz w:val="28"/>
        </w:rPr>
        <w:t>sulfanilamid</w:t>
      </w:r>
      <w:r>
        <w:rPr>
          <w:rFonts w:ascii="Calibri" w:hAnsi="Calibri"/>
          <w:i/>
          <w:spacing w:val="-6"/>
          <w:sz w:val="28"/>
        </w:rPr>
        <w:t> </w:t>
      </w:r>
      <w:r>
        <w:rPr>
          <w:rFonts w:ascii="Calibri" w:hAnsi="Calibri"/>
          <w:i/>
          <w:sz w:val="28"/>
        </w:rPr>
        <w:t>qrupuna</w:t>
      </w:r>
      <w:r>
        <w:rPr>
          <w:rFonts w:ascii="Calibri" w:hAnsi="Calibri"/>
          <w:i/>
          <w:spacing w:val="-6"/>
          <w:sz w:val="28"/>
        </w:rPr>
        <w:t> </w:t>
      </w:r>
      <w:r>
        <w:rPr>
          <w:rFonts w:ascii="Calibri" w:hAnsi="Calibri"/>
          <w:i/>
          <w:sz w:val="28"/>
        </w:rPr>
        <w:t>daxil</w:t>
      </w:r>
      <w:r>
        <w:rPr>
          <w:rFonts w:ascii="Calibri" w:hAnsi="Calibri"/>
          <w:i/>
          <w:spacing w:val="-6"/>
          <w:sz w:val="28"/>
        </w:rPr>
        <w:t> </w:t>
      </w:r>
      <w:r>
        <w:rPr>
          <w:rFonts w:ascii="Calibri" w:hAnsi="Calibri"/>
          <w:i/>
          <w:sz w:val="28"/>
        </w:rPr>
        <w:t>olan</w:t>
      </w:r>
      <w:r>
        <w:rPr>
          <w:rFonts w:ascii="Calibri" w:hAnsi="Calibri"/>
          <w:i/>
          <w:spacing w:val="-6"/>
          <w:sz w:val="28"/>
        </w:rPr>
        <w:t> </w:t>
      </w:r>
      <w:r>
        <w:rPr>
          <w:rFonts w:ascii="Calibri" w:hAnsi="Calibri"/>
          <w:i/>
          <w:sz w:val="28"/>
        </w:rPr>
        <w:t>preparatların</w:t>
      </w:r>
      <w:r>
        <w:rPr>
          <w:rFonts w:ascii="Calibri" w:hAnsi="Calibri"/>
          <w:i/>
          <w:spacing w:val="-6"/>
          <w:sz w:val="28"/>
        </w:rPr>
        <w:t> </w:t>
      </w:r>
      <w:r>
        <w:rPr>
          <w:rFonts w:ascii="Calibri" w:hAnsi="Calibri"/>
          <w:i/>
          <w:sz w:val="28"/>
        </w:rPr>
        <w:t>birilə</w:t>
      </w:r>
      <w:r>
        <w:rPr>
          <w:rFonts w:ascii="Calibri" w:hAnsi="Calibri"/>
          <w:i/>
          <w:spacing w:val="-4"/>
          <w:sz w:val="28"/>
        </w:rPr>
        <w:t> </w:t>
      </w:r>
      <w:r>
        <w:rPr>
          <w:rFonts w:ascii="Calibri" w:hAnsi="Calibri"/>
          <w:i/>
          <w:sz w:val="28"/>
        </w:rPr>
        <w:t>müalicə</w:t>
      </w:r>
      <w:r>
        <w:rPr>
          <w:rFonts w:ascii="Calibri" w:hAnsi="Calibri"/>
          <w:i/>
          <w:spacing w:val="-5"/>
          <w:sz w:val="28"/>
        </w:rPr>
        <w:t> </w:t>
      </w:r>
      <w:r>
        <w:rPr>
          <w:rFonts w:ascii="Calibri" w:hAnsi="Calibri"/>
          <w:i/>
          <w:sz w:val="28"/>
        </w:rPr>
        <w:t>edilir</w:t>
      </w:r>
      <w:r>
        <w:rPr>
          <w:spacing w:val="40"/>
          <w:sz w:val="28"/>
        </w:rPr>
        <w:t>  </w:t>
      </w:r>
      <w:r>
        <w:rPr>
          <w:rFonts w:ascii="Calibri" w:hAnsi="Calibri"/>
          <w:i/>
          <w:sz w:val="28"/>
        </w:rPr>
        <w:t>(</w:t>
      </w:r>
      <w:r>
        <w:rPr>
          <w:sz w:val="28"/>
        </w:rPr>
        <w:t> </w:t>
      </w:r>
      <w:r>
        <w:rPr>
          <w:rFonts w:ascii="Calibri" w:hAnsi="Calibri"/>
          <w:i/>
          <w:sz w:val="28"/>
        </w:rPr>
        <w:t>Məs, sulfadiazin, sulfatiazol, sulfazol, sulfizin, ağ streptosid və s.).</w:t>
      </w:r>
      <w:r>
        <w:rPr>
          <w:sz w:val="28"/>
        </w:rPr>
        <w:t> </w:t>
      </w:r>
      <w:r>
        <w:rPr>
          <w:rFonts w:ascii="Calibri" w:hAnsi="Calibri"/>
          <w:i/>
          <w:sz w:val="28"/>
        </w:rPr>
        <w:t>Sulfanilamid</w:t>
      </w:r>
      <w:r>
        <w:rPr>
          <w:sz w:val="28"/>
        </w:rPr>
        <w:t> </w:t>
      </w:r>
      <w:r>
        <w:rPr>
          <w:rFonts w:ascii="Calibri" w:hAnsi="Calibri"/>
          <w:i/>
          <w:sz w:val="28"/>
        </w:rPr>
        <w:t>preporatlarına əks</w:t>
      </w:r>
      <w:r>
        <w:rPr>
          <w:sz w:val="28"/>
        </w:rPr>
        <w:t> </w:t>
      </w:r>
      <w:r>
        <w:rPr>
          <w:rFonts w:ascii="Calibri" w:hAnsi="Calibri"/>
          <w:i/>
          <w:sz w:val="28"/>
        </w:rPr>
        <w:t>gösrəriş aşağıdakılardır:</w:t>
      </w:r>
    </w:p>
    <w:p>
      <w:pPr>
        <w:pStyle w:val="ListParagraph"/>
        <w:numPr>
          <w:ilvl w:val="0"/>
          <w:numId w:val="72"/>
        </w:numPr>
        <w:tabs>
          <w:tab w:pos="1990" w:val="left" w:leader="none"/>
        </w:tabs>
        <w:spacing w:line="240" w:lineRule="auto" w:before="157" w:after="0"/>
        <w:ind w:left="1990" w:right="0" w:hanging="289"/>
        <w:jc w:val="both"/>
        <w:rPr>
          <w:rFonts w:ascii="Calibri" w:hAnsi="Calibri"/>
          <w:i/>
          <w:sz w:val="28"/>
        </w:rPr>
      </w:pPr>
      <w:r>
        <w:rPr>
          <w:rFonts w:ascii="Calibri" w:hAnsi="Calibri"/>
          <w:i/>
          <w:sz w:val="28"/>
        </w:rPr>
        <w:t>Kəskin</w:t>
      </w:r>
      <w:r>
        <w:rPr>
          <w:spacing w:val="-10"/>
          <w:sz w:val="28"/>
        </w:rPr>
        <w:t> </w:t>
      </w:r>
      <w:r>
        <w:rPr>
          <w:rFonts w:ascii="Calibri" w:hAnsi="Calibri"/>
          <w:i/>
          <w:sz w:val="28"/>
        </w:rPr>
        <w:t>ürək</w:t>
      </w:r>
      <w:r>
        <w:rPr>
          <w:spacing w:val="-11"/>
          <w:sz w:val="28"/>
        </w:rPr>
        <w:t> </w:t>
      </w:r>
      <w:r>
        <w:rPr>
          <w:rFonts w:ascii="Calibri" w:hAnsi="Calibri"/>
          <w:i/>
          <w:sz w:val="28"/>
        </w:rPr>
        <w:t>–</w:t>
      </w:r>
      <w:r>
        <w:rPr>
          <w:rFonts w:ascii="Calibri" w:hAnsi="Calibri"/>
          <w:i/>
          <w:spacing w:val="-3"/>
          <w:sz w:val="28"/>
        </w:rPr>
        <w:t> </w:t>
      </w:r>
      <w:r>
        <w:rPr>
          <w:rFonts w:ascii="Calibri" w:hAnsi="Calibri"/>
          <w:i/>
          <w:sz w:val="28"/>
        </w:rPr>
        <w:t>damar</w:t>
      </w:r>
      <w:r>
        <w:rPr>
          <w:spacing w:val="-10"/>
          <w:sz w:val="28"/>
        </w:rPr>
        <w:t> </w:t>
      </w:r>
      <w:r>
        <w:rPr>
          <w:rFonts w:ascii="Calibri" w:hAnsi="Calibri"/>
          <w:i/>
          <w:sz w:val="28"/>
        </w:rPr>
        <w:t>xəstəlikləri;</w:t>
      </w:r>
      <w:r>
        <w:rPr>
          <w:spacing w:val="-11"/>
          <w:sz w:val="28"/>
        </w:rPr>
        <w:t> </w:t>
      </w:r>
      <w:r>
        <w:rPr>
          <w:rFonts w:ascii="Calibri" w:hAnsi="Calibri"/>
          <w:i/>
          <w:sz w:val="28"/>
        </w:rPr>
        <w:t>qan</w:t>
      </w:r>
      <w:r>
        <w:rPr>
          <w:spacing w:val="-10"/>
          <w:sz w:val="28"/>
        </w:rPr>
        <w:t> </w:t>
      </w:r>
      <w:r>
        <w:rPr>
          <w:rFonts w:ascii="Calibri" w:hAnsi="Calibri"/>
          <w:i/>
          <w:spacing w:val="-2"/>
          <w:sz w:val="28"/>
        </w:rPr>
        <w:t>xəstəlikləri;</w:t>
      </w:r>
    </w:p>
    <w:p>
      <w:pPr>
        <w:pStyle w:val="ListParagraph"/>
        <w:numPr>
          <w:ilvl w:val="0"/>
          <w:numId w:val="72"/>
        </w:numPr>
        <w:tabs>
          <w:tab w:pos="1990" w:val="left" w:leader="none"/>
        </w:tabs>
        <w:spacing w:line="240" w:lineRule="auto" w:before="187" w:after="0"/>
        <w:ind w:left="1990" w:right="0" w:hanging="289"/>
        <w:jc w:val="both"/>
        <w:rPr>
          <w:rFonts w:ascii="Calibri" w:hAnsi="Calibri"/>
          <w:i/>
          <w:sz w:val="28"/>
        </w:rPr>
      </w:pPr>
      <w:r>
        <w:rPr>
          <w:rFonts w:ascii="Calibri" w:hAnsi="Calibri"/>
          <w:i/>
          <w:sz w:val="28"/>
        </w:rPr>
        <w:t>ağ</w:t>
      </w:r>
      <w:r>
        <w:rPr>
          <w:rFonts w:ascii="Calibri" w:hAnsi="Calibri"/>
          <w:i/>
          <w:spacing w:val="-5"/>
          <w:sz w:val="28"/>
        </w:rPr>
        <w:t> </w:t>
      </w:r>
      <w:r>
        <w:rPr>
          <w:rFonts w:ascii="Calibri" w:hAnsi="Calibri"/>
          <w:i/>
          <w:sz w:val="28"/>
        </w:rPr>
        <w:t>ciyərin</w:t>
      </w:r>
      <w:r>
        <w:rPr>
          <w:spacing w:val="-10"/>
          <w:sz w:val="28"/>
        </w:rPr>
        <w:t> </w:t>
      </w:r>
      <w:r>
        <w:rPr>
          <w:rFonts w:ascii="Calibri" w:hAnsi="Calibri"/>
          <w:i/>
          <w:sz w:val="28"/>
        </w:rPr>
        <w:t>aktiv</w:t>
      </w:r>
      <w:r>
        <w:rPr>
          <w:spacing w:val="-11"/>
          <w:sz w:val="28"/>
        </w:rPr>
        <w:t> </w:t>
      </w:r>
      <w:r>
        <w:rPr>
          <w:rFonts w:ascii="Calibri" w:hAnsi="Calibri"/>
          <w:i/>
          <w:spacing w:val="-2"/>
          <w:sz w:val="28"/>
        </w:rPr>
        <w:t>vərəmi;</w:t>
      </w:r>
    </w:p>
    <w:p>
      <w:pPr>
        <w:pStyle w:val="ListParagraph"/>
        <w:numPr>
          <w:ilvl w:val="0"/>
          <w:numId w:val="72"/>
        </w:numPr>
        <w:tabs>
          <w:tab w:pos="1990" w:val="left" w:leader="none"/>
        </w:tabs>
        <w:spacing w:line="240" w:lineRule="auto" w:before="188" w:after="0"/>
        <w:ind w:left="1990" w:right="0" w:hanging="289"/>
        <w:jc w:val="both"/>
        <w:rPr>
          <w:rFonts w:ascii="Calibri" w:hAnsi="Calibri"/>
          <w:i/>
          <w:sz w:val="28"/>
        </w:rPr>
      </w:pPr>
      <w:r>
        <w:rPr>
          <w:rFonts w:ascii="Calibri" w:hAnsi="Calibri"/>
          <w:i/>
          <w:sz w:val="28"/>
        </w:rPr>
        <w:t>Xora</w:t>
      </w:r>
      <w:r>
        <w:rPr>
          <w:spacing w:val="-13"/>
          <w:sz w:val="28"/>
        </w:rPr>
        <w:t> </w:t>
      </w:r>
      <w:r>
        <w:rPr>
          <w:rFonts w:ascii="Calibri" w:hAnsi="Calibri"/>
          <w:i/>
          <w:sz w:val="28"/>
        </w:rPr>
        <w:t>xəstəlikləri;</w:t>
      </w:r>
      <w:r>
        <w:rPr>
          <w:spacing w:val="-12"/>
          <w:sz w:val="28"/>
        </w:rPr>
        <w:t> </w:t>
      </w:r>
      <w:r>
        <w:rPr>
          <w:rFonts w:ascii="Calibri" w:hAnsi="Calibri"/>
          <w:i/>
          <w:sz w:val="28"/>
        </w:rPr>
        <w:t>Qara</w:t>
      </w:r>
      <w:r>
        <w:rPr>
          <w:spacing w:val="-13"/>
          <w:sz w:val="28"/>
        </w:rPr>
        <w:t> </w:t>
      </w:r>
      <w:r>
        <w:rPr>
          <w:rFonts w:ascii="Calibri" w:hAnsi="Calibri"/>
          <w:i/>
          <w:sz w:val="28"/>
        </w:rPr>
        <w:t>ciyər</w:t>
      </w:r>
      <w:r>
        <w:rPr>
          <w:spacing w:val="-11"/>
          <w:sz w:val="28"/>
        </w:rPr>
        <w:t> </w:t>
      </w:r>
      <w:r>
        <w:rPr>
          <w:rFonts w:ascii="Calibri" w:hAnsi="Calibri"/>
          <w:i/>
          <w:spacing w:val="-2"/>
          <w:sz w:val="28"/>
        </w:rPr>
        <w:t>xəstəlikləri;</w:t>
      </w:r>
    </w:p>
    <w:p>
      <w:pPr>
        <w:pStyle w:val="ListParagraph"/>
        <w:numPr>
          <w:ilvl w:val="0"/>
          <w:numId w:val="72"/>
        </w:numPr>
        <w:tabs>
          <w:tab w:pos="1990" w:val="left" w:leader="none"/>
        </w:tabs>
        <w:spacing w:line="240" w:lineRule="auto" w:before="187" w:after="0"/>
        <w:ind w:left="1990" w:right="0" w:hanging="289"/>
        <w:jc w:val="left"/>
        <w:rPr>
          <w:rFonts w:ascii="Calibri" w:hAnsi="Calibri"/>
          <w:i/>
          <w:sz w:val="28"/>
        </w:rPr>
      </w:pPr>
      <w:r>
        <w:rPr>
          <w:rFonts w:ascii="Calibri" w:hAnsi="Calibri"/>
          <w:i/>
          <w:sz w:val="28"/>
        </w:rPr>
        <w:t>Nefroz,</w:t>
      </w:r>
      <w:r>
        <w:rPr>
          <w:spacing w:val="-15"/>
          <w:sz w:val="28"/>
        </w:rPr>
        <w:t> </w:t>
      </w:r>
      <w:r>
        <w:rPr>
          <w:rFonts w:ascii="Calibri" w:hAnsi="Calibri"/>
          <w:i/>
          <w:sz w:val="28"/>
        </w:rPr>
        <w:t>nefrit</w:t>
      </w:r>
      <w:r>
        <w:rPr>
          <w:spacing w:val="-11"/>
          <w:sz w:val="28"/>
        </w:rPr>
        <w:t> </w:t>
      </w:r>
      <w:r>
        <w:rPr>
          <w:rFonts w:ascii="Calibri" w:hAnsi="Calibri"/>
          <w:i/>
          <w:sz w:val="28"/>
        </w:rPr>
        <w:t>,</w:t>
      </w:r>
      <w:r>
        <w:rPr>
          <w:spacing w:val="-12"/>
          <w:sz w:val="28"/>
        </w:rPr>
        <w:t> </w:t>
      </w:r>
      <w:r>
        <w:rPr>
          <w:rFonts w:ascii="Calibri" w:hAnsi="Calibri"/>
          <w:i/>
          <w:sz w:val="28"/>
        </w:rPr>
        <w:t>Bazedov</w:t>
      </w:r>
      <w:r>
        <w:rPr>
          <w:spacing w:val="-13"/>
          <w:sz w:val="28"/>
        </w:rPr>
        <w:t> </w:t>
      </w:r>
      <w:r>
        <w:rPr>
          <w:rFonts w:ascii="Calibri" w:hAnsi="Calibri"/>
          <w:i/>
          <w:sz w:val="28"/>
        </w:rPr>
        <w:t>xəstəliyi,</w:t>
      </w:r>
      <w:r>
        <w:rPr>
          <w:rFonts w:ascii="Calibri" w:hAnsi="Calibri"/>
          <w:i/>
          <w:spacing w:val="-5"/>
          <w:sz w:val="28"/>
        </w:rPr>
        <w:t> </w:t>
      </w:r>
      <w:r>
        <w:rPr>
          <w:rFonts w:ascii="Calibri" w:hAnsi="Calibri"/>
          <w:i/>
          <w:sz w:val="28"/>
        </w:rPr>
        <w:t>enilensiya,</w:t>
      </w:r>
      <w:r>
        <w:rPr>
          <w:rFonts w:ascii="Calibri" w:hAnsi="Calibri"/>
          <w:i/>
          <w:spacing w:val="-6"/>
          <w:sz w:val="28"/>
        </w:rPr>
        <w:t> </w:t>
      </w:r>
      <w:r>
        <w:rPr>
          <w:rFonts w:ascii="Calibri" w:hAnsi="Calibri"/>
          <w:i/>
          <w:sz w:val="28"/>
        </w:rPr>
        <w:t>ağır</w:t>
      </w:r>
      <w:r>
        <w:rPr>
          <w:rFonts w:ascii="Calibri" w:hAnsi="Calibri"/>
          <w:i/>
          <w:spacing w:val="-5"/>
          <w:sz w:val="28"/>
        </w:rPr>
        <w:t> </w:t>
      </w:r>
      <w:r>
        <w:rPr>
          <w:rFonts w:ascii="Calibri" w:hAnsi="Calibri"/>
          <w:i/>
          <w:sz w:val="28"/>
        </w:rPr>
        <w:t>endokrin</w:t>
      </w:r>
      <w:r>
        <w:rPr>
          <w:rFonts w:ascii="Calibri" w:hAnsi="Calibri"/>
          <w:i/>
          <w:spacing w:val="-5"/>
          <w:sz w:val="28"/>
        </w:rPr>
        <w:t> </w:t>
      </w:r>
      <w:r>
        <w:rPr>
          <w:rFonts w:ascii="Calibri" w:hAnsi="Calibri"/>
          <w:i/>
          <w:spacing w:val="-2"/>
          <w:sz w:val="28"/>
        </w:rPr>
        <w:t>xəstəlikləri.</w:t>
      </w:r>
    </w:p>
    <w:p>
      <w:pPr>
        <w:pStyle w:val="ListParagraph"/>
        <w:numPr>
          <w:ilvl w:val="0"/>
          <w:numId w:val="72"/>
        </w:numPr>
        <w:tabs>
          <w:tab w:pos="1990" w:val="left" w:leader="none"/>
        </w:tabs>
        <w:spacing w:line="240" w:lineRule="auto" w:before="186" w:after="0"/>
        <w:ind w:left="1990" w:right="0" w:hanging="289"/>
        <w:jc w:val="left"/>
        <w:rPr>
          <w:rFonts w:ascii="Calibri" w:hAnsi="Calibri"/>
          <w:i/>
          <w:sz w:val="28"/>
        </w:rPr>
      </w:pPr>
      <w:r>
        <w:rPr>
          <w:rFonts w:ascii="Calibri" w:hAnsi="Calibri"/>
          <w:i/>
          <w:sz w:val="28"/>
        </w:rPr>
        <w:t>Bütün</w:t>
      </w:r>
      <w:r>
        <w:rPr>
          <w:spacing w:val="-14"/>
          <w:sz w:val="28"/>
        </w:rPr>
        <w:t> </w:t>
      </w:r>
      <w:r>
        <w:rPr>
          <w:rFonts w:ascii="Calibri" w:hAnsi="Calibri"/>
          <w:i/>
          <w:sz w:val="28"/>
        </w:rPr>
        <w:t>potoloji</w:t>
      </w:r>
      <w:r>
        <w:rPr>
          <w:spacing w:val="-13"/>
          <w:sz w:val="28"/>
        </w:rPr>
        <w:t> </w:t>
      </w:r>
      <w:r>
        <w:rPr>
          <w:rFonts w:ascii="Calibri" w:hAnsi="Calibri"/>
          <w:i/>
          <w:sz w:val="28"/>
        </w:rPr>
        <w:t>hamiləliklər,</w:t>
      </w:r>
      <w:r>
        <w:rPr>
          <w:spacing w:val="-13"/>
          <w:sz w:val="28"/>
        </w:rPr>
        <w:t> </w:t>
      </w:r>
      <w:r>
        <w:rPr>
          <w:rFonts w:ascii="Calibri" w:hAnsi="Calibri"/>
          <w:i/>
          <w:spacing w:val="-2"/>
          <w:sz w:val="28"/>
        </w:rPr>
        <w:t>toksikozlar.</w:t>
      </w:r>
    </w:p>
    <w:p>
      <w:pPr>
        <w:spacing w:line="259" w:lineRule="auto" w:before="191"/>
        <w:ind w:left="994" w:right="702" w:firstLine="707"/>
        <w:jc w:val="both"/>
        <w:rPr>
          <w:rFonts w:ascii="Calibri" w:hAnsi="Calibri"/>
          <w:i/>
          <w:sz w:val="28"/>
        </w:rPr>
      </w:pPr>
      <w:r>
        <w:rPr>
          <w:rFonts w:ascii="Calibri" w:hAnsi="Calibri"/>
          <w:i/>
          <w:sz w:val="28"/>
          <w:u w:val="single"/>
        </w:rPr>
        <w:t>Antibiotiklər.</w:t>
      </w:r>
      <w:r>
        <w:rPr>
          <w:spacing w:val="-14"/>
          <w:sz w:val="28"/>
        </w:rPr>
        <w:t> </w:t>
      </w:r>
      <w:r>
        <w:rPr>
          <w:rFonts w:ascii="Calibri" w:hAnsi="Calibri"/>
          <w:i/>
          <w:sz w:val="28"/>
        </w:rPr>
        <w:t>Ən</w:t>
      </w:r>
      <w:r>
        <w:rPr>
          <w:rFonts w:ascii="Calibri" w:hAnsi="Calibri"/>
          <w:i/>
          <w:spacing w:val="-10"/>
          <w:sz w:val="28"/>
        </w:rPr>
        <w:t> </w:t>
      </w:r>
      <w:r>
        <w:rPr>
          <w:rFonts w:ascii="Calibri" w:hAnsi="Calibri"/>
          <w:i/>
          <w:sz w:val="28"/>
        </w:rPr>
        <w:t>geniş</w:t>
      </w:r>
      <w:r>
        <w:rPr>
          <w:rFonts w:ascii="Calibri" w:hAnsi="Calibri"/>
          <w:i/>
          <w:spacing w:val="-8"/>
          <w:sz w:val="28"/>
        </w:rPr>
        <w:t> </w:t>
      </w:r>
      <w:r>
        <w:rPr>
          <w:rFonts w:ascii="Calibri" w:hAnsi="Calibri"/>
          <w:i/>
          <w:sz w:val="28"/>
        </w:rPr>
        <w:t>spektra</w:t>
      </w:r>
      <w:r>
        <w:rPr>
          <w:rFonts w:ascii="Calibri" w:hAnsi="Calibri"/>
          <w:i/>
          <w:spacing w:val="-10"/>
          <w:sz w:val="28"/>
        </w:rPr>
        <w:t> </w:t>
      </w:r>
      <w:r>
        <w:rPr>
          <w:rFonts w:ascii="Calibri" w:hAnsi="Calibri"/>
          <w:i/>
          <w:sz w:val="28"/>
        </w:rPr>
        <w:t>malik</w:t>
      </w:r>
      <w:r>
        <w:rPr>
          <w:rFonts w:ascii="Calibri" w:hAnsi="Calibri"/>
          <w:i/>
          <w:spacing w:val="-9"/>
          <w:sz w:val="28"/>
        </w:rPr>
        <w:t> </w:t>
      </w:r>
      <w:r>
        <w:rPr>
          <w:rFonts w:ascii="Calibri" w:hAnsi="Calibri"/>
          <w:i/>
          <w:sz w:val="28"/>
        </w:rPr>
        <w:t>olanı</w:t>
      </w:r>
      <w:r>
        <w:rPr>
          <w:rFonts w:ascii="Calibri" w:hAnsi="Calibri"/>
          <w:i/>
          <w:spacing w:val="-12"/>
          <w:sz w:val="28"/>
        </w:rPr>
        <w:t> </w:t>
      </w:r>
      <w:r>
        <w:rPr>
          <w:rFonts w:ascii="Calibri" w:hAnsi="Calibri"/>
          <w:i/>
          <w:sz w:val="28"/>
        </w:rPr>
        <w:t>penisilindir.</w:t>
      </w:r>
      <w:r>
        <w:rPr>
          <w:rFonts w:ascii="Calibri" w:hAnsi="Calibri"/>
          <w:i/>
          <w:spacing w:val="-9"/>
          <w:sz w:val="28"/>
        </w:rPr>
        <w:t> </w:t>
      </w:r>
      <w:r>
        <w:rPr>
          <w:rFonts w:ascii="Calibri" w:hAnsi="Calibri"/>
          <w:i/>
          <w:sz w:val="28"/>
        </w:rPr>
        <w:t>Bu</w:t>
      </w:r>
      <w:r>
        <w:rPr>
          <w:rFonts w:ascii="Calibri" w:hAnsi="Calibri"/>
          <w:i/>
          <w:spacing w:val="-9"/>
          <w:sz w:val="28"/>
        </w:rPr>
        <w:t> </w:t>
      </w:r>
      <w:r>
        <w:rPr>
          <w:rFonts w:ascii="Calibri" w:hAnsi="Calibri"/>
          <w:i/>
          <w:sz w:val="28"/>
        </w:rPr>
        <w:t>ən</w:t>
      </w:r>
      <w:r>
        <w:rPr>
          <w:spacing w:val="-16"/>
          <w:sz w:val="28"/>
        </w:rPr>
        <w:t> </w:t>
      </w:r>
      <w:r>
        <w:rPr>
          <w:rFonts w:ascii="Calibri" w:hAnsi="Calibri"/>
          <w:i/>
          <w:sz w:val="28"/>
        </w:rPr>
        <w:t>çox</w:t>
      </w:r>
      <w:r>
        <w:rPr>
          <w:spacing w:val="-18"/>
          <w:sz w:val="28"/>
        </w:rPr>
        <w:t> </w:t>
      </w:r>
      <w:r>
        <w:rPr>
          <w:rFonts w:ascii="Calibri" w:hAnsi="Calibri"/>
          <w:i/>
          <w:sz w:val="28"/>
        </w:rPr>
        <w:t>streptokokk,</w:t>
      </w:r>
      <w:r>
        <w:rPr>
          <w:sz w:val="28"/>
        </w:rPr>
        <w:t> </w:t>
      </w:r>
      <w:r>
        <w:rPr>
          <w:rFonts w:ascii="Calibri" w:hAnsi="Calibri"/>
          <w:i/>
          <w:sz w:val="28"/>
        </w:rPr>
        <w:t>pnevmokokk, qonokokk, meninqokokk infeksiyası zamanı tətbiq</w:t>
      </w:r>
      <w:r>
        <w:rPr>
          <w:spacing w:val="-1"/>
          <w:sz w:val="28"/>
        </w:rPr>
        <w:t> </w:t>
      </w:r>
      <w:r>
        <w:rPr>
          <w:rFonts w:ascii="Calibri" w:hAnsi="Calibri"/>
          <w:i/>
          <w:sz w:val="28"/>
        </w:rPr>
        <w:t>olunur.</w:t>
      </w:r>
      <w:r>
        <w:rPr>
          <w:sz w:val="28"/>
        </w:rPr>
        <w:t> </w:t>
      </w:r>
      <w:r>
        <w:rPr>
          <w:rFonts w:ascii="Calibri" w:hAnsi="Calibri"/>
          <w:i/>
          <w:sz w:val="28"/>
        </w:rPr>
        <w:t>10</w:t>
      </w:r>
      <w:r>
        <w:rPr>
          <w:rFonts w:ascii="Arial" w:hAnsi="Arial"/>
          <w:i/>
          <w:sz w:val="28"/>
        </w:rPr>
        <w:t>º</w:t>
      </w:r>
      <w:r>
        <w:rPr>
          <w:sz w:val="28"/>
        </w:rPr>
        <w:t> </w:t>
      </w:r>
      <w:r>
        <w:rPr>
          <w:rFonts w:ascii="Calibri" w:hAnsi="Calibri"/>
          <w:i/>
          <w:sz w:val="28"/>
        </w:rPr>
        <w:t>S</w:t>
      </w:r>
      <w:r>
        <w:rPr>
          <w:spacing w:val="80"/>
          <w:sz w:val="28"/>
        </w:rPr>
        <w:t> </w:t>
      </w:r>
      <w:r>
        <w:rPr>
          <w:rFonts w:ascii="Calibri" w:hAnsi="Calibri"/>
          <w:i/>
          <w:sz w:val="28"/>
        </w:rPr>
        <w:t>t</w:t>
      </w:r>
      <w:r>
        <w:rPr>
          <w:rFonts w:ascii="Arial" w:hAnsi="Arial"/>
          <w:i/>
          <w:sz w:val="28"/>
        </w:rPr>
        <w:t>º</w:t>
      </w:r>
      <w:r>
        <w:rPr>
          <w:sz w:val="28"/>
        </w:rPr>
        <w:t> </w:t>
      </w:r>
      <w:r>
        <w:rPr>
          <w:rFonts w:ascii="Calibri" w:hAnsi="Calibri"/>
          <w:i/>
          <w:sz w:val="28"/>
        </w:rPr>
        <w:t>-</w:t>
      </w:r>
      <w:r>
        <w:rPr>
          <w:sz w:val="28"/>
        </w:rPr>
        <w:t> </w:t>
      </w:r>
      <w:r>
        <w:rPr>
          <w:rFonts w:ascii="Calibri" w:hAnsi="Calibri"/>
          <w:i/>
          <w:sz w:val="28"/>
        </w:rPr>
        <w:t>da</w:t>
      </w:r>
      <w:r>
        <w:rPr>
          <w:sz w:val="28"/>
        </w:rPr>
        <w:t> </w:t>
      </w:r>
      <w:r>
        <w:rPr>
          <w:rFonts w:ascii="Calibri" w:hAnsi="Calibri"/>
          <w:i/>
          <w:sz w:val="28"/>
        </w:rPr>
        <w:t>saxlamaq lazımdır. Toksiki təsiri</w:t>
      </w:r>
      <w:r>
        <w:rPr>
          <w:sz w:val="28"/>
        </w:rPr>
        <w:t> </w:t>
      </w:r>
      <w:r>
        <w:rPr>
          <w:rFonts w:ascii="Calibri" w:hAnsi="Calibri"/>
          <w:i/>
          <w:sz w:val="28"/>
        </w:rPr>
        <w:t>yoxdur.</w:t>
      </w:r>
      <w:r>
        <w:rPr>
          <w:sz w:val="28"/>
        </w:rPr>
        <w:t> </w:t>
      </w:r>
      <w:r>
        <w:rPr>
          <w:rFonts w:ascii="Calibri" w:hAnsi="Calibri"/>
          <w:i/>
          <w:sz w:val="28"/>
        </w:rPr>
        <w:t>Fizioloji</w:t>
      </w:r>
      <w:r>
        <w:rPr>
          <w:sz w:val="28"/>
        </w:rPr>
        <w:t> </w:t>
      </w:r>
      <w:r>
        <w:rPr>
          <w:rFonts w:ascii="Calibri" w:hAnsi="Calibri"/>
          <w:i/>
          <w:sz w:val="28"/>
        </w:rPr>
        <w:t>məhlulda</w:t>
      </w:r>
      <w:r>
        <w:rPr>
          <w:sz w:val="28"/>
        </w:rPr>
        <w:t> </w:t>
      </w:r>
      <w:r>
        <w:rPr>
          <w:rFonts w:ascii="Calibri" w:hAnsi="Calibri"/>
          <w:i/>
          <w:sz w:val="28"/>
        </w:rPr>
        <w:t>həll</w:t>
      </w:r>
      <w:r>
        <w:rPr>
          <w:sz w:val="28"/>
        </w:rPr>
        <w:t> </w:t>
      </w:r>
      <w:r>
        <w:rPr>
          <w:rFonts w:ascii="Calibri" w:hAnsi="Calibri"/>
          <w:i/>
          <w:sz w:val="28"/>
        </w:rPr>
        <w:t>edib,</w:t>
      </w:r>
      <w:r>
        <w:rPr>
          <w:sz w:val="28"/>
        </w:rPr>
        <w:t> </w:t>
      </w:r>
      <w:r>
        <w:rPr>
          <w:rFonts w:ascii="Calibri" w:hAnsi="Calibri"/>
          <w:i/>
          <w:sz w:val="28"/>
        </w:rPr>
        <w:t>əzələ daxilinə yeridilir.</w:t>
      </w:r>
    </w:p>
    <w:p>
      <w:pPr>
        <w:spacing w:before="158"/>
        <w:ind w:left="1701" w:right="0" w:firstLine="0"/>
        <w:jc w:val="both"/>
        <w:rPr>
          <w:rFonts w:ascii="Calibri" w:hAnsi="Calibri"/>
          <w:i/>
          <w:sz w:val="28"/>
        </w:rPr>
      </w:pPr>
      <w:r>
        <w:rPr>
          <w:rFonts w:ascii="Calibri" w:hAnsi="Calibri"/>
          <w:i/>
          <w:sz w:val="28"/>
        </w:rPr>
        <w:t>Hal</w:t>
      </w:r>
      <w:r>
        <w:rPr>
          <w:rFonts w:ascii="Calibri" w:hAnsi="Calibri"/>
          <w:i/>
          <w:spacing w:val="-5"/>
          <w:sz w:val="28"/>
        </w:rPr>
        <w:t> </w:t>
      </w:r>
      <w:r>
        <w:rPr>
          <w:rFonts w:ascii="Calibri" w:hAnsi="Calibri"/>
          <w:i/>
          <w:sz w:val="28"/>
        </w:rPr>
        <w:t>hazırda</w:t>
      </w:r>
      <w:r>
        <w:rPr>
          <w:rFonts w:ascii="Calibri" w:hAnsi="Calibri"/>
          <w:i/>
          <w:spacing w:val="-4"/>
          <w:sz w:val="28"/>
        </w:rPr>
        <w:t> </w:t>
      </w:r>
      <w:r>
        <w:rPr>
          <w:rFonts w:ascii="Calibri" w:hAnsi="Calibri"/>
          <w:i/>
          <w:sz w:val="28"/>
        </w:rPr>
        <w:t>septik</w:t>
      </w:r>
      <w:r>
        <w:rPr>
          <w:rFonts w:ascii="Calibri" w:hAnsi="Calibri"/>
          <w:i/>
          <w:spacing w:val="-3"/>
          <w:sz w:val="28"/>
        </w:rPr>
        <w:t> </w:t>
      </w:r>
      <w:r>
        <w:rPr>
          <w:rFonts w:ascii="Calibri" w:hAnsi="Calibri"/>
          <w:i/>
          <w:sz w:val="28"/>
        </w:rPr>
        <w:t>xəstələrin</w:t>
      </w:r>
      <w:r>
        <w:rPr>
          <w:spacing w:val="-10"/>
          <w:sz w:val="28"/>
        </w:rPr>
        <w:t> </w:t>
      </w:r>
      <w:r>
        <w:rPr>
          <w:rFonts w:ascii="Calibri" w:hAnsi="Calibri"/>
          <w:i/>
          <w:sz w:val="28"/>
        </w:rPr>
        <w:t>müalicəsində</w:t>
      </w:r>
      <w:r>
        <w:rPr>
          <w:rFonts w:ascii="Calibri" w:hAnsi="Calibri"/>
          <w:i/>
          <w:spacing w:val="-4"/>
          <w:sz w:val="28"/>
        </w:rPr>
        <w:t> </w:t>
      </w:r>
      <w:r>
        <w:rPr>
          <w:rFonts w:ascii="Calibri" w:hAnsi="Calibri"/>
          <w:i/>
          <w:sz w:val="28"/>
        </w:rPr>
        <w:t>antibiotikoterapiya</w:t>
      </w:r>
      <w:r>
        <w:rPr>
          <w:rFonts w:ascii="Calibri" w:hAnsi="Calibri"/>
          <w:i/>
          <w:spacing w:val="-3"/>
          <w:sz w:val="28"/>
        </w:rPr>
        <w:t> </w:t>
      </w:r>
      <w:r>
        <w:rPr>
          <w:rFonts w:ascii="Calibri" w:hAnsi="Calibri"/>
          <w:i/>
          <w:sz w:val="28"/>
        </w:rPr>
        <w:t>aparıcı</w:t>
      </w:r>
      <w:r>
        <w:rPr>
          <w:rFonts w:ascii="Calibri" w:hAnsi="Calibri"/>
          <w:i/>
          <w:spacing w:val="-1"/>
          <w:sz w:val="28"/>
        </w:rPr>
        <w:t> </w:t>
      </w:r>
      <w:r>
        <w:rPr>
          <w:rFonts w:ascii="Calibri" w:hAnsi="Calibri"/>
          <w:i/>
          <w:spacing w:val="-2"/>
          <w:sz w:val="28"/>
        </w:rPr>
        <w:t>mövzu</w:t>
      </w:r>
    </w:p>
    <w:p>
      <w:pPr>
        <w:spacing w:before="26"/>
        <w:ind w:left="994" w:right="0" w:firstLine="0"/>
        <w:jc w:val="both"/>
        <w:rPr>
          <w:rFonts w:ascii="Calibri" w:hAnsi="Calibri"/>
          <w:i/>
          <w:sz w:val="28"/>
        </w:rPr>
      </w:pPr>
      <w:r>
        <w:rPr>
          <w:rFonts w:ascii="Calibri" w:hAnsi="Calibri"/>
          <w:i/>
          <w:sz w:val="28"/>
        </w:rPr>
        <w:t>tutur.</w:t>
      </w:r>
      <w:r>
        <w:rPr>
          <w:spacing w:val="-13"/>
          <w:sz w:val="28"/>
        </w:rPr>
        <w:t> </w:t>
      </w:r>
      <w:r>
        <w:rPr>
          <w:rFonts w:ascii="Calibri" w:hAnsi="Calibri"/>
          <w:i/>
          <w:sz w:val="28"/>
        </w:rPr>
        <w:t>Antibiotiklər</w:t>
      </w:r>
      <w:r>
        <w:rPr>
          <w:spacing w:val="-12"/>
          <w:sz w:val="28"/>
        </w:rPr>
        <w:t> </w:t>
      </w:r>
      <w:r>
        <w:rPr>
          <w:rFonts w:ascii="Calibri" w:hAnsi="Calibri"/>
          <w:i/>
          <w:sz w:val="28"/>
        </w:rPr>
        <w:t>yerli</w:t>
      </w:r>
      <w:r>
        <w:rPr>
          <w:spacing w:val="-10"/>
          <w:sz w:val="28"/>
        </w:rPr>
        <w:t> </w:t>
      </w:r>
      <w:r>
        <w:rPr>
          <w:rFonts w:ascii="Calibri" w:hAnsi="Calibri"/>
          <w:i/>
          <w:sz w:val="28"/>
        </w:rPr>
        <w:t>olaraq</w:t>
      </w:r>
      <w:r>
        <w:rPr>
          <w:spacing w:val="-13"/>
          <w:sz w:val="28"/>
        </w:rPr>
        <w:t> </w:t>
      </w:r>
      <w:r>
        <w:rPr>
          <w:rFonts w:ascii="Calibri" w:hAnsi="Calibri"/>
          <w:i/>
          <w:sz w:val="28"/>
        </w:rPr>
        <w:t>da</w:t>
      </w:r>
      <w:r>
        <w:rPr>
          <w:spacing w:val="-12"/>
          <w:sz w:val="28"/>
        </w:rPr>
        <w:t> </w:t>
      </w:r>
      <w:r>
        <w:rPr>
          <w:rFonts w:ascii="Calibri" w:hAnsi="Calibri"/>
          <w:i/>
          <w:sz w:val="28"/>
        </w:rPr>
        <w:t>tətbiq</w:t>
      </w:r>
      <w:r>
        <w:rPr>
          <w:spacing w:val="-12"/>
          <w:sz w:val="28"/>
        </w:rPr>
        <w:t> </w:t>
      </w:r>
      <w:r>
        <w:rPr>
          <w:rFonts w:ascii="Calibri" w:hAnsi="Calibri"/>
          <w:i/>
          <w:spacing w:val="-2"/>
          <w:sz w:val="28"/>
        </w:rPr>
        <w:t>olunur.</w:t>
      </w:r>
    </w:p>
    <w:p>
      <w:pPr>
        <w:spacing w:line="259" w:lineRule="auto" w:before="189"/>
        <w:ind w:left="994" w:right="702" w:firstLine="707"/>
        <w:jc w:val="both"/>
        <w:rPr>
          <w:rFonts w:ascii="Calibri" w:hAnsi="Calibri"/>
          <w:i/>
          <w:sz w:val="28"/>
        </w:rPr>
      </w:pPr>
      <w:r>
        <w:rPr>
          <w:rFonts w:ascii="Calibri" w:hAnsi="Calibri"/>
          <w:i/>
          <w:sz w:val="28"/>
        </w:rPr>
        <w:t>Məs,</w:t>
      </w:r>
      <w:r>
        <w:rPr>
          <w:spacing w:val="-18"/>
          <w:sz w:val="28"/>
        </w:rPr>
        <w:t> </w:t>
      </w:r>
      <w:r>
        <w:rPr>
          <w:rFonts w:ascii="Calibri" w:hAnsi="Calibri"/>
          <w:i/>
          <w:sz w:val="28"/>
        </w:rPr>
        <w:t>abseslərdə,</w:t>
      </w:r>
      <w:r>
        <w:rPr>
          <w:rFonts w:ascii="Calibri" w:hAnsi="Calibri"/>
          <w:i/>
          <w:spacing w:val="-16"/>
          <w:sz w:val="28"/>
        </w:rPr>
        <w:t> </w:t>
      </w:r>
      <w:r>
        <w:rPr>
          <w:rFonts w:ascii="Calibri" w:hAnsi="Calibri"/>
          <w:i/>
          <w:sz w:val="28"/>
        </w:rPr>
        <w:t>fleqmonalarda,</w:t>
      </w:r>
      <w:r>
        <w:rPr>
          <w:rFonts w:ascii="Calibri" w:hAnsi="Calibri"/>
          <w:i/>
          <w:spacing w:val="-16"/>
          <w:sz w:val="28"/>
        </w:rPr>
        <w:t> </w:t>
      </w:r>
      <w:r>
        <w:rPr>
          <w:rFonts w:ascii="Calibri" w:hAnsi="Calibri"/>
          <w:i/>
          <w:sz w:val="28"/>
        </w:rPr>
        <w:t>infeksiyalaşmış</w:t>
      </w:r>
      <w:r>
        <w:rPr>
          <w:rFonts w:ascii="Calibri" w:hAnsi="Calibri"/>
          <w:i/>
          <w:spacing w:val="-15"/>
          <w:sz w:val="28"/>
        </w:rPr>
        <w:t> </w:t>
      </w:r>
      <w:r>
        <w:rPr>
          <w:rFonts w:ascii="Calibri" w:hAnsi="Calibri"/>
          <w:i/>
          <w:sz w:val="28"/>
        </w:rPr>
        <w:t>yaralarda</w:t>
      </w:r>
      <w:r>
        <w:rPr>
          <w:rFonts w:ascii="Calibri" w:hAnsi="Calibri"/>
          <w:i/>
          <w:spacing w:val="-16"/>
          <w:sz w:val="28"/>
        </w:rPr>
        <w:t> </w:t>
      </w:r>
      <w:r>
        <w:rPr>
          <w:rFonts w:ascii="Calibri" w:hAnsi="Calibri"/>
          <w:i/>
          <w:sz w:val="28"/>
        </w:rPr>
        <w:t>və</w:t>
      </w:r>
      <w:r>
        <w:rPr>
          <w:rFonts w:ascii="Calibri" w:hAnsi="Calibri"/>
          <w:i/>
          <w:spacing w:val="-16"/>
          <w:sz w:val="28"/>
        </w:rPr>
        <w:t> </w:t>
      </w:r>
      <w:r>
        <w:rPr>
          <w:rFonts w:ascii="Calibri" w:hAnsi="Calibri"/>
          <w:i/>
          <w:sz w:val="28"/>
        </w:rPr>
        <w:t>s.</w:t>
      </w:r>
      <w:r>
        <w:rPr>
          <w:rFonts w:ascii="Calibri" w:hAnsi="Calibri"/>
          <w:i/>
          <w:spacing w:val="-16"/>
          <w:sz w:val="28"/>
        </w:rPr>
        <w:t> </w:t>
      </w:r>
      <w:r>
        <w:rPr>
          <w:rFonts w:ascii="Calibri" w:hAnsi="Calibri"/>
          <w:i/>
          <w:sz w:val="28"/>
        </w:rPr>
        <w:t>Əgər</w:t>
      </w:r>
      <w:r>
        <w:rPr>
          <w:spacing w:val="-17"/>
          <w:sz w:val="28"/>
        </w:rPr>
        <w:t> </w:t>
      </w:r>
      <w:r>
        <w:rPr>
          <w:rFonts w:ascii="Calibri" w:hAnsi="Calibri"/>
          <w:i/>
          <w:sz w:val="28"/>
        </w:rPr>
        <w:t>müalicə prosesində penisilinə davamlı törədicilər</w:t>
      </w:r>
      <w:r>
        <w:rPr>
          <w:sz w:val="28"/>
        </w:rPr>
        <w:t> </w:t>
      </w:r>
      <w:r>
        <w:rPr>
          <w:rFonts w:ascii="Calibri" w:hAnsi="Calibri"/>
          <w:i/>
          <w:sz w:val="28"/>
        </w:rPr>
        <w:t>əmələ gələrsə, onda bu geniş spektırli antibiotiklər</w:t>
      </w:r>
      <w:r>
        <w:rPr>
          <w:sz w:val="28"/>
        </w:rPr>
        <w:t> </w:t>
      </w:r>
      <w:r>
        <w:rPr>
          <w:rFonts w:ascii="Calibri" w:hAnsi="Calibri"/>
          <w:i/>
          <w:sz w:val="28"/>
        </w:rPr>
        <w:t>istifadə olunur.</w:t>
      </w:r>
      <w:r>
        <w:rPr>
          <w:sz w:val="28"/>
        </w:rPr>
        <w:t> </w:t>
      </w:r>
      <w:r>
        <w:rPr>
          <w:rFonts w:ascii="Calibri" w:hAnsi="Calibri"/>
          <w:i/>
          <w:sz w:val="28"/>
        </w:rPr>
        <w:t>Bunlardan</w:t>
      </w:r>
      <w:r>
        <w:rPr>
          <w:sz w:val="28"/>
        </w:rPr>
        <w:t> </w:t>
      </w:r>
      <w:r>
        <w:rPr>
          <w:rFonts w:ascii="Calibri" w:hAnsi="Calibri"/>
          <w:i/>
          <w:sz w:val="28"/>
        </w:rPr>
        <w:t>ən</w:t>
      </w:r>
      <w:r>
        <w:rPr>
          <w:sz w:val="28"/>
        </w:rPr>
        <w:t> </w:t>
      </w:r>
      <w:r>
        <w:rPr>
          <w:rFonts w:ascii="Calibri" w:hAnsi="Calibri"/>
          <w:i/>
          <w:sz w:val="28"/>
        </w:rPr>
        <w:t>çox:</w:t>
      </w:r>
      <w:r>
        <w:rPr>
          <w:sz w:val="28"/>
        </w:rPr>
        <w:t> </w:t>
      </w:r>
      <w:r>
        <w:rPr>
          <w:rFonts w:ascii="Calibri" w:hAnsi="Calibri"/>
          <w:i/>
          <w:sz w:val="28"/>
        </w:rPr>
        <w:t>levomisetin,</w:t>
      </w:r>
      <w:r>
        <w:rPr>
          <w:sz w:val="28"/>
        </w:rPr>
        <w:t> </w:t>
      </w:r>
      <w:r>
        <w:rPr>
          <w:rFonts w:ascii="Calibri" w:hAnsi="Calibri"/>
          <w:i/>
          <w:sz w:val="28"/>
        </w:rPr>
        <w:t>suntomisin,</w:t>
      </w:r>
      <w:r>
        <w:rPr>
          <w:sz w:val="28"/>
        </w:rPr>
        <w:t> </w:t>
      </w:r>
      <w:r>
        <w:rPr>
          <w:rFonts w:ascii="Calibri" w:hAnsi="Calibri"/>
          <w:i/>
          <w:sz w:val="28"/>
        </w:rPr>
        <w:t>biomisin,</w:t>
      </w:r>
      <w:r>
        <w:rPr>
          <w:sz w:val="28"/>
        </w:rPr>
        <w:t> </w:t>
      </w:r>
      <w:r>
        <w:rPr>
          <w:rFonts w:ascii="Calibri" w:hAnsi="Calibri"/>
          <w:i/>
          <w:sz w:val="28"/>
        </w:rPr>
        <w:t>tetrosikilin,</w:t>
      </w:r>
      <w:r>
        <w:rPr>
          <w:sz w:val="28"/>
        </w:rPr>
        <w:t> </w:t>
      </w:r>
      <w:r>
        <w:rPr>
          <w:rFonts w:ascii="Calibri" w:hAnsi="Calibri"/>
          <w:i/>
          <w:sz w:val="28"/>
        </w:rPr>
        <w:t>eritomisin,</w:t>
      </w:r>
      <w:r>
        <w:rPr>
          <w:sz w:val="28"/>
        </w:rPr>
        <w:t> </w:t>
      </w:r>
      <w:r>
        <w:rPr>
          <w:rFonts w:ascii="Calibri" w:hAnsi="Calibri"/>
          <w:i/>
          <w:sz w:val="28"/>
        </w:rPr>
        <w:t>kanamisin,</w:t>
      </w:r>
      <w:r>
        <w:rPr>
          <w:sz w:val="28"/>
        </w:rPr>
        <w:t> </w:t>
      </w:r>
      <w:r>
        <w:rPr>
          <w:rFonts w:ascii="Calibri" w:hAnsi="Calibri"/>
          <w:i/>
          <w:sz w:val="28"/>
        </w:rPr>
        <w:t>kefzol,</w:t>
      </w:r>
      <w:r>
        <w:rPr>
          <w:sz w:val="28"/>
        </w:rPr>
        <w:t> </w:t>
      </w:r>
      <w:r>
        <w:rPr>
          <w:rFonts w:ascii="Calibri" w:hAnsi="Calibri"/>
          <w:i/>
          <w:sz w:val="28"/>
        </w:rPr>
        <w:t>qentomisin</w:t>
      </w:r>
      <w:r>
        <w:rPr>
          <w:sz w:val="28"/>
        </w:rPr>
        <w:t> </w:t>
      </w:r>
      <w:r>
        <w:rPr>
          <w:rFonts w:ascii="Calibri" w:hAnsi="Calibri"/>
          <w:i/>
          <w:sz w:val="28"/>
        </w:rPr>
        <w:t>və s.</w:t>
      </w:r>
      <w:r>
        <w:rPr>
          <w:sz w:val="28"/>
        </w:rPr>
        <w:t> </w:t>
      </w:r>
      <w:r>
        <w:rPr>
          <w:rFonts w:ascii="Calibri" w:hAnsi="Calibri"/>
          <w:i/>
          <w:sz w:val="28"/>
        </w:rPr>
        <w:t>istifadə olunur.</w:t>
      </w:r>
      <w:r>
        <w:rPr>
          <w:sz w:val="28"/>
        </w:rPr>
        <w:t> </w:t>
      </w:r>
      <w:r>
        <w:rPr>
          <w:rFonts w:ascii="Calibri" w:hAnsi="Calibri"/>
          <w:i/>
          <w:sz w:val="28"/>
        </w:rPr>
        <w:t>Uzun</w:t>
      </w:r>
      <w:r>
        <w:rPr>
          <w:sz w:val="28"/>
        </w:rPr>
        <w:t> </w:t>
      </w:r>
      <w:r>
        <w:rPr>
          <w:rFonts w:ascii="Calibri" w:hAnsi="Calibri"/>
          <w:i/>
          <w:sz w:val="28"/>
        </w:rPr>
        <w:t>müddət</w:t>
      </w:r>
      <w:r>
        <w:rPr>
          <w:sz w:val="28"/>
        </w:rPr>
        <w:t> </w:t>
      </w:r>
      <w:r>
        <w:rPr>
          <w:rFonts w:ascii="Calibri" w:hAnsi="Calibri"/>
          <w:i/>
          <w:sz w:val="28"/>
        </w:rPr>
        <w:t>antibiakterioterapiya</w:t>
      </w:r>
      <w:r>
        <w:rPr>
          <w:sz w:val="28"/>
        </w:rPr>
        <w:t> </w:t>
      </w:r>
      <w:r>
        <w:rPr>
          <w:rFonts w:ascii="Calibri" w:hAnsi="Calibri"/>
          <w:i/>
          <w:sz w:val="28"/>
        </w:rPr>
        <w:t>olan</w:t>
      </w:r>
      <w:r>
        <w:rPr>
          <w:sz w:val="28"/>
        </w:rPr>
        <w:t> </w:t>
      </w:r>
      <w:r>
        <w:rPr>
          <w:rFonts w:ascii="Calibri" w:hAnsi="Calibri"/>
          <w:i/>
          <w:sz w:val="28"/>
        </w:rPr>
        <w:t>xəstələrə nistatin</w:t>
      </w:r>
      <w:r>
        <w:rPr>
          <w:sz w:val="28"/>
        </w:rPr>
        <w:t> </w:t>
      </w:r>
      <w:r>
        <w:rPr>
          <w:rFonts w:ascii="Calibri" w:hAnsi="Calibri"/>
          <w:i/>
          <w:sz w:val="28"/>
        </w:rPr>
        <w:t>və levoril</w:t>
      </w:r>
      <w:r>
        <w:rPr>
          <w:sz w:val="28"/>
        </w:rPr>
        <w:t> </w:t>
      </w:r>
      <w:r>
        <w:rPr>
          <w:rFonts w:ascii="Calibri" w:hAnsi="Calibri"/>
          <w:i/>
          <w:sz w:val="28"/>
        </w:rPr>
        <w:t>tətbiq</w:t>
      </w:r>
      <w:r>
        <w:rPr>
          <w:sz w:val="28"/>
        </w:rPr>
        <w:t> </w:t>
      </w:r>
      <w:r>
        <w:rPr>
          <w:rFonts w:ascii="Calibri" w:hAnsi="Calibri"/>
          <w:i/>
          <w:sz w:val="28"/>
        </w:rPr>
        <w:t>edilir</w:t>
      </w:r>
      <w:r>
        <w:rPr>
          <w:sz w:val="28"/>
        </w:rPr>
        <w:t> </w:t>
      </w:r>
      <w:r>
        <w:rPr>
          <w:rFonts w:ascii="Calibri" w:hAnsi="Calibri"/>
          <w:i/>
          <w:sz w:val="28"/>
        </w:rPr>
        <w:t>(göbələyə qarşı)</w:t>
      </w:r>
    </w:p>
    <w:p>
      <w:pPr>
        <w:spacing w:before="156"/>
        <w:ind w:left="1701" w:right="0" w:firstLine="0"/>
        <w:jc w:val="left"/>
        <w:rPr>
          <w:rFonts w:ascii="Calibri" w:hAnsi="Calibri"/>
          <w:i/>
          <w:sz w:val="28"/>
        </w:rPr>
      </w:pPr>
      <w:r>
        <w:rPr>
          <w:rFonts w:ascii="Calibri" w:hAnsi="Calibri"/>
          <w:i/>
          <w:spacing w:val="-2"/>
          <w:sz w:val="28"/>
          <w:u w:val="single"/>
        </w:rPr>
        <w:t>İmmunoterapiya</w:t>
      </w:r>
    </w:p>
    <w:p>
      <w:pPr>
        <w:spacing w:line="259" w:lineRule="auto" w:before="189"/>
        <w:ind w:left="994" w:right="701" w:firstLine="707"/>
        <w:jc w:val="both"/>
        <w:rPr>
          <w:rFonts w:ascii="Calibri" w:hAnsi="Calibri"/>
          <w:i/>
          <w:sz w:val="28"/>
        </w:rPr>
      </w:pPr>
      <w:r>
        <w:rPr>
          <w:rFonts w:ascii="Calibri" w:hAnsi="Calibri"/>
          <w:i/>
          <w:sz w:val="28"/>
        </w:rPr>
        <w:t>Vaksinoterapiya;</w:t>
      </w:r>
      <w:r>
        <w:rPr>
          <w:sz w:val="28"/>
        </w:rPr>
        <w:t> </w:t>
      </w:r>
      <w:r>
        <w:rPr>
          <w:rFonts w:ascii="Calibri" w:hAnsi="Calibri"/>
          <w:i/>
          <w:sz w:val="28"/>
        </w:rPr>
        <w:t>Orqanizmdə bu</w:t>
      </w:r>
      <w:r>
        <w:rPr>
          <w:sz w:val="28"/>
        </w:rPr>
        <w:t> </w:t>
      </w:r>
      <w:r>
        <w:rPr>
          <w:rFonts w:ascii="Calibri" w:hAnsi="Calibri"/>
          <w:i/>
          <w:sz w:val="28"/>
        </w:rPr>
        <w:t>və ya başqa infeksiyaya qarşı süni immunitet</w:t>
      </w:r>
      <w:r>
        <w:rPr>
          <w:sz w:val="28"/>
        </w:rPr>
        <w:t> </w:t>
      </w:r>
      <w:r>
        <w:rPr>
          <w:rFonts w:ascii="Calibri" w:hAnsi="Calibri"/>
          <w:i/>
          <w:sz w:val="28"/>
        </w:rPr>
        <w:t>yaratmaq</w:t>
      </w:r>
      <w:r>
        <w:rPr>
          <w:sz w:val="28"/>
        </w:rPr>
        <w:t> </w:t>
      </w:r>
      <w:r>
        <w:rPr>
          <w:rFonts w:ascii="Calibri" w:hAnsi="Calibri"/>
          <w:i/>
          <w:sz w:val="28"/>
        </w:rPr>
        <w:t>üsuluna</w:t>
      </w:r>
      <w:r>
        <w:rPr>
          <w:sz w:val="28"/>
        </w:rPr>
        <w:t> </w:t>
      </w:r>
      <w:r>
        <w:rPr>
          <w:rFonts w:ascii="Calibri" w:hAnsi="Calibri"/>
          <w:i/>
          <w:sz w:val="28"/>
        </w:rPr>
        <w:t>vaksinasiya</w:t>
      </w:r>
      <w:r>
        <w:rPr>
          <w:sz w:val="28"/>
        </w:rPr>
        <w:t> </w:t>
      </w:r>
      <w:r>
        <w:rPr>
          <w:rFonts w:ascii="Calibri" w:hAnsi="Calibri"/>
          <w:i/>
          <w:sz w:val="28"/>
        </w:rPr>
        <w:t>deyilir.</w:t>
      </w:r>
      <w:r>
        <w:rPr>
          <w:sz w:val="28"/>
        </w:rPr>
        <w:t> </w:t>
      </w:r>
      <w:r>
        <w:rPr>
          <w:rFonts w:ascii="Calibri" w:hAnsi="Calibri"/>
          <w:i/>
          <w:sz w:val="28"/>
        </w:rPr>
        <w:t>Bu</w:t>
      </w:r>
      <w:r>
        <w:rPr>
          <w:sz w:val="28"/>
        </w:rPr>
        <w:t> </w:t>
      </w:r>
      <w:r>
        <w:rPr>
          <w:rFonts w:ascii="Calibri" w:hAnsi="Calibri"/>
          <w:i/>
          <w:sz w:val="28"/>
        </w:rPr>
        <w:t>məqsədlə daxilə ediləcək</w:t>
      </w:r>
      <w:r>
        <w:rPr>
          <w:sz w:val="28"/>
        </w:rPr>
        <w:t> </w:t>
      </w:r>
      <w:r>
        <w:rPr>
          <w:rFonts w:ascii="Calibri" w:hAnsi="Calibri"/>
          <w:i/>
          <w:sz w:val="28"/>
        </w:rPr>
        <w:t>vaksina infeksiyanın ya canlı zəifləşdirilmiş, ya da öldürülmüş törədicilərdən</w:t>
      </w:r>
      <w:r>
        <w:rPr>
          <w:sz w:val="28"/>
        </w:rPr>
        <w:t> </w:t>
      </w:r>
      <w:r>
        <w:rPr>
          <w:rFonts w:ascii="Calibri" w:hAnsi="Calibri"/>
          <w:i/>
          <w:sz w:val="28"/>
        </w:rPr>
        <w:t>və ya</w:t>
      </w:r>
      <w:r>
        <w:rPr>
          <w:sz w:val="28"/>
        </w:rPr>
        <w:t> </w:t>
      </w:r>
      <w:r>
        <w:rPr>
          <w:rFonts w:ascii="Calibri" w:hAnsi="Calibri"/>
          <w:i/>
          <w:sz w:val="28"/>
        </w:rPr>
        <w:t>yalnız</w:t>
      </w:r>
      <w:r>
        <w:rPr>
          <w:rFonts w:ascii="Calibri" w:hAnsi="Calibri"/>
          <w:i/>
          <w:spacing w:val="-16"/>
          <w:sz w:val="28"/>
        </w:rPr>
        <w:t> </w:t>
      </w:r>
      <w:r>
        <w:rPr>
          <w:rFonts w:ascii="Calibri" w:hAnsi="Calibri"/>
          <w:i/>
          <w:sz w:val="28"/>
        </w:rPr>
        <w:t>onların</w:t>
      </w:r>
      <w:r>
        <w:rPr>
          <w:rFonts w:ascii="Calibri" w:hAnsi="Calibri"/>
          <w:i/>
          <w:spacing w:val="-16"/>
          <w:sz w:val="28"/>
        </w:rPr>
        <w:t> </w:t>
      </w:r>
      <w:r>
        <w:rPr>
          <w:rFonts w:ascii="Calibri" w:hAnsi="Calibri"/>
          <w:i/>
          <w:sz w:val="28"/>
        </w:rPr>
        <w:t>həyat</w:t>
      </w:r>
      <w:r>
        <w:rPr>
          <w:spacing w:val="-18"/>
          <w:sz w:val="28"/>
        </w:rPr>
        <w:t> </w:t>
      </w:r>
      <w:r>
        <w:rPr>
          <w:rFonts w:ascii="Calibri" w:hAnsi="Calibri"/>
          <w:i/>
          <w:sz w:val="28"/>
        </w:rPr>
        <w:t>fəaliyyəti</w:t>
      </w:r>
      <w:r>
        <w:rPr>
          <w:spacing w:val="-17"/>
          <w:sz w:val="28"/>
        </w:rPr>
        <w:t> </w:t>
      </w:r>
      <w:r>
        <w:rPr>
          <w:rFonts w:ascii="Calibri" w:hAnsi="Calibri"/>
          <w:i/>
          <w:sz w:val="28"/>
        </w:rPr>
        <w:t>məhsullardan</w:t>
      </w:r>
      <w:r>
        <w:rPr>
          <w:spacing w:val="-18"/>
          <w:sz w:val="28"/>
        </w:rPr>
        <w:t> </w:t>
      </w:r>
      <w:r>
        <w:rPr>
          <w:rFonts w:ascii="Calibri" w:hAnsi="Calibri"/>
          <w:i/>
          <w:sz w:val="28"/>
        </w:rPr>
        <w:t>ibarətdir.</w:t>
      </w:r>
      <w:r>
        <w:rPr>
          <w:spacing w:val="-17"/>
          <w:sz w:val="28"/>
        </w:rPr>
        <w:t> </w:t>
      </w:r>
      <w:r>
        <w:rPr>
          <w:rFonts w:ascii="Calibri" w:hAnsi="Calibri"/>
          <w:i/>
          <w:sz w:val="28"/>
        </w:rPr>
        <w:t>Üç</w:t>
      </w:r>
      <w:r>
        <w:rPr>
          <w:spacing w:val="-18"/>
          <w:sz w:val="28"/>
        </w:rPr>
        <w:t> </w:t>
      </w:r>
      <w:r>
        <w:rPr>
          <w:rFonts w:ascii="Calibri" w:hAnsi="Calibri"/>
          <w:i/>
          <w:sz w:val="28"/>
        </w:rPr>
        <w:t>cür</w:t>
      </w:r>
      <w:r>
        <w:rPr>
          <w:spacing w:val="-17"/>
          <w:sz w:val="28"/>
        </w:rPr>
        <w:t> </w:t>
      </w:r>
      <w:r>
        <w:rPr>
          <w:rFonts w:ascii="Calibri" w:hAnsi="Calibri"/>
          <w:i/>
          <w:sz w:val="28"/>
        </w:rPr>
        <w:t>(3)</w:t>
      </w:r>
      <w:r>
        <w:rPr>
          <w:spacing w:val="-18"/>
          <w:sz w:val="28"/>
        </w:rPr>
        <w:t> </w:t>
      </w:r>
      <w:r>
        <w:rPr>
          <w:rFonts w:ascii="Calibri" w:hAnsi="Calibri"/>
          <w:i/>
          <w:sz w:val="28"/>
        </w:rPr>
        <w:t>vaksinadan</w:t>
      </w:r>
      <w:r>
        <w:rPr>
          <w:spacing w:val="-17"/>
          <w:sz w:val="28"/>
        </w:rPr>
        <w:t> </w:t>
      </w:r>
      <w:r>
        <w:rPr>
          <w:rFonts w:ascii="Calibri" w:hAnsi="Calibri"/>
          <w:i/>
          <w:sz w:val="28"/>
        </w:rPr>
        <w:t>istifadə </w:t>
      </w:r>
      <w:r>
        <w:rPr>
          <w:rFonts w:ascii="Calibri" w:hAnsi="Calibri"/>
          <w:i/>
          <w:spacing w:val="-2"/>
          <w:sz w:val="28"/>
        </w:rPr>
        <w:t>olunur:</w:t>
      </w:r>
    </w:p>
    <w:p>
      <w:pPr>
        <w:pStyle w:val="ListParagraph"/>
        <w:numPr>
          <w:ilvl w:val="0"/>
          <w:numId w:val="73"/>
        </w:numPr>
        <w:tabs>
          <w:tab w:pos="1926" w:val="left" w:leader="none"/>
        </w:tabs>
        <w:spacing w:line="240" w:lineRule="auto" w:before="158" w:after="0"/>
        <w:ind w:left="1926" w:right="0" w:hanging="225"/>
        <w:jc w:val="both"/>
        <w:rPr>
          <w:rFonts w:ascii="Calibri"/>
          <w:i/>
          <w:sz w:val="28"/>
        </w:rPr>
      </w:pPr>
      <w:r>
        <w:rPr>
          <w:rFonts w:ascii="Calibri"/>
          <w:i/>
          <w:sz w:val="28"/>
        </w:rPr>
        <w:t>heterogen</w:t>
      </w:r>
      <w:r>
        <w:rPr>
          <w:spacing w:val="-17"/>
          <w:sz w:val="28"/>
        </w:rPr>
        <w:t> </w:t>
      </w:r>
      <w:r>
        <w:rPr>
          <w:rFonts w:ascii="Calibri"/>
          <w:i/>
          <w:spacing w:val="-2"/>
          <w:sz w:val="28"/>
        </w:rPr>
        <w:t>vaksina;</w:t>
      </w:r>
    </w:p>
    <w:p>
      <w:pPr>
        <w:pStyle w:val="ListParagraph"/>
        <w:numPr>
          <w:ilvl w:val="0"/>
          <w:numId w:val="73"/>
        </w:numPr>
        <w:tabs>
          <w:tab w:pos="1990" w:val="left" w:leader="none"/>
        </w:tabs>
        <w:spacing w:line="240" w:lineRule="auto" w:before="187" w:after="0"/>
        <w:ind w:left="1990" w:right="0" w:hanging="289"/>
        <w:jc w:val="left"/>
        <w:rPr>
          <w:rFonts w:ascii="Calibri"/>
          <w:i/>
          <w:sz w:val="28"/>
        </w:rPr>
      </w:pPr>
      <w:r>
        <w:rPr>
          <w:rFonts w:ascii="Calibri"/>
          <w:i/>
          <w:spacing w:val="-2"/>
          <w:sz w:val="28"/>
        </w:rPr>
        <w:t>autovaksina;</w:t>
      </w:r>
    </w:p>
    <w:p>
      <w:pPr>
        <w:pStyle w:val="ListParagraph"/>
        <w:numPr>
          <w:ilvl w:val="0"/>
          <w:numId w:val="73"/>
        </w:numPr>
        <w:tabs>
          <w:tab w:pos="1990" w:val="left" w:leader="none"/>
        </w:tabs>
        <w:spacing w:line="240" w:lineRule="auto" w:before="186" w:after="0"/>
        <w:ind w:left="1990" w:right="0" w:hanging="289"/>
        <w:jc w:val="left"/>
        <w:rPr>
          <w:rFonts w:ascii="Calibri"/>
          <w:i/>
          <w:sz w:val="28"/>
        </w:rPr>
      </w:pPr>
      <w:r>
        <w:rPr>
          <w:rFonts w:ascii="Calibri"/>
          <w:i/>
          <w:sz w:val="28"/>
        </w:rPr>
        <w:t>polnvalent</w:t>
      </w:r>
      <w:r>
        <w:rPr>
          <w:spacing w:val="-13"/>
          <w:sz w:val="28"/>
        </w:rPr>
        <w:t> </w:t>
      </w:r>
      <w:r>
        <w:rPr>
          <w:rFonts w:ascii="Calibri"/>
          <w:i/>
          <w:spacing w:val="-2"/>
          <w:sz w:val="28"/>
        </w:rPr>
        <w:t>vaksina</w:t>
      </w:r>
    </w:p>
    <w:p>
      <w:pPr>
        <w:pStyle w:val="ListParagraph"/>
        <w:spacing w:after="0" w:line="240" w:lineRule="auto"/>
        <w:jc w:val="left"/>
        <w:rPr>
          <w:rFonts w:ascii="Calibri"/>
          <w:i/>
          <w:sz w:val="28"/>
        </w:rPr>
        <w:sectPr>
          <w:pgSz w:w="11910" w:h="16840"/>
          <w:pgMar w:top="1100" w:bottom="280" w:left="708" w:right="141"/>
        </w:sectPr>
      </w:pPr>
    </w:p>
    <w:p>
      <w:pPr>
        <w:spacing w:line="259" w:lineRule="auto" w:before="16"/>
        <w:ind w:left="994" w:right="699" w:firstLine="707"/>
        <w:jc w:val="both"/>
        <w:rPr>
          <w:rFonts w:ascii="Calibri" w:hAnsi="Calibri"/>
          <w:i/>
          <w:sz w:val="28"/>
        </w:rPr>
      </w:pPr>
      <w:r>
        <w:rPr>
          <w:rFonts w:ascii="Calibri" w:hAnsi="Calibri"/>
          <w:i/>
          <w:sz w:val="28"/>
        </w:rPr>
        <w:t>Ginekologoyada</w:t>
      </w:r>
      <w:r>
        <w:rPr>
          <w:sz w:val="28"/>
        </w:rPr>
        <w:t> </w:t>
      </w:r>
      <w:r>
        <w:rPr>
          <w:rFonts w:ascii="Calibri" w:hAnsi="Calibri"/>
          <w:i/>
          <w:sz w:val="28"/>
        </w:rPr>
        <w:t>vaksinoterapiya,</w:t>
      </w:r>
      <w:r>
        <w:rPr>
          <w:sz w:val="28"/>
        </w:rPr>
        <w:t> </w:t>
      </w:r>
      <w:r>
        <w:rPr>
          <w:rFonts w:ascii="Calibri" w:hAnsi="Calibri"/>
          <w:i/>
          <w:sz w:val="28"/>
        </w:rPr>
        <w:t>demək olar ki, yalnız qadın cinsiyyət</w:t>
      </w:r>
      <w:r>
        <w:rPr>
          <w:sz w:val="28"/>
        </w:rPr>
        <w:t> </w:t>
      </w:r>
      <w:r>
        <w:rPr>
          <w:rFonts w:ascii="Calibri" w:hAnsi="Calibri"/>
          <w:i/>
          <w:sz w:val="28"/>
        </w:rPr>
        <w:t>üzvlərinin</w:t>
      </w:r>
      <w:r>
        <w:rPr>
          <w:sz w:val="28"/>
        </w:rPr>
        <w:t> </w:t>
      </w:r>
      <w:r>
        <w:rPr>
          <w:rFonts w:ascii="Calibri" w:hAnsi="Calibri"/>
          <w:i/>
          <w:sz w:val="28"/>
        </w:rPr>
        <w:t>süzənəyi zamanı qonokokk vaksinası şəklində tətbiq</w:t>
      </w:r>
      <w:r>
        <w:rPr>
          <w:sz w:val="28"/>
        </w:rPr>
        <w:t> </w:t>
      </w:r>
      <w:r>
        <w:rPr>
          <w:rFonts w:ascii="Calibri" w:hAnsi="Calibri"/>
          <w:i/>
          <w:sz w:val="28"/>
        </w:rPr>
        <w:t>olunur.</w:t>
      </w:r>
      <w:r>
        <w:rPr>
          <w:sz w:val="28"/>
        </w:rPr>
        <w:t> </w:t>
      </w:r>
      <w:r>
        <w:rPr>
          <w:rFonts w:ascii="Calibri" w:hAnsi="Calibri"/>
          <w:i/>
          <w:sz w:val="28"/>
        </w:rPr>
        <w:t>süzənəyi</w:t>
      </w:r>
      <w:r>
        <w:rPr>
          <w:sz w:val="28"/>
        </w:rPr>
        <w:t> </w:t>
      </w:r>
      <w:r>
        <w:rPr>
          <w:rFonts w:ascii="Calibri" w:hAnsi="Calibri"/>
          <w:i/>
          <w:sz w:val="28"/>
        </w:rPr>
        <w:t>zamanı qonokokk vaksinası şəklində tətbiq</w:t>
      </w:r>
      <w:r>
        <w:rPr>
          <w:sz w:val="28"/>
        </w:rPr>
        <w:t> </w:t>
      </w:r>
      <w:r>
        <w:rPr>
          <w:rFonts w:ascii="Calibri" w:hAnsi="Calibri"/>
          <w:i/>
          <w:sz w:val="28"/>
        </w:rPr>
        <w:t>olunur.</w:t>
      </w:r>
      <w:r>
        <w:rPr>
          <w:sz w:val="28"/>
        </w:rPr>
        <w:t> </w:t>
      </w:r>
      <w:r>
        <w:rPr>
          <w:rFonts w:ascii="Calibri" w:hAnsi="Calibri"/>
          <w:i/>
          <w:sz w:val="28"/>
        </w:rPr>
        <w:t>Nahiyə vaksinasiyası: üsulu nisbətən geniş yayılmışdır. Belə ki, qadında süzənək olarsa, uşaqlıq boynu, sidik kanalı</w:t>
      </w:r>
      <w:r>
        <w:rPr>
          <w:rFonts w:ascii="Calibri" w:hAnsi="Calibri"/>
          <w:i/>
          <w:spacing w:val="-5"/>
          <w:sz w:val="28"/>
        </w:rPr>
        <w:t> </w:t>
      </w:r>
      <w:r>
        <w:rPr>
          <w:rFonts w:ascii="Calibri" w:hAnsi="Calibri"/>
          <w:i/>
          <w:sz w:val="28"/>
        </w:rPr>
        <w:t>və</w:t>
      </w:r>
      <w:r>
        <w:rPr>
          <w:rFonts w:ascii="Calibri" w:hAnsi="Calibri"/>
          <w:i/>
          <w:spacing w:val="-4"/>
          <w:sz w:val="28"/>
        </w:rPr>
        <w:t> </w:t>
      </w:r>
      <w:r>
        <w:rPr>
          <w:rFonts w:ascii="Calibri" w:hAnsi="Calibri"/>
          <w:i/>
          <w:sz w:val="28"/>
        </w:rPr>
        <w:t>uşaqlıq</w:t>
      </w:r>
      <w:r>
        <w:rPr>
          <w:rFonts w:ascii="Calibri" w:hAnsi="Calibri"/>
          <w:i/>
          <w:spacing w:val="-4"/>
          <w:sz w:val="28"/>
        </w:rPr>
        <w:t> </w:t>
      </w:r>
      <w:r>
        <w:rPr>
          <w:rFonts w:ascii="Calibri" w:hAnsi="Calibri"/>
          <w:i/>
          <w:sz w:val="28"/>
        </w:rPr>
        <w:t>yolu</w:t>
      </w:r>
      <w:r>
        <w:rPr>
          <w:rFonts w:ascii="Calibri" w:hAnsi="Calibri"/>
          <w:i/>
          <w:spacing w:val="-6"/>
          <w:sz w:val="28"/>
        </w:rPr>
        <w:t> </w:t>
      </w:r>
      <w:r>
        <w:rPr>
          <w:rFonts w:ascii="Calibri" w:hAnsi="Calibri"/>
          <w:i/>
          <w:sz w:val="28"/>
        </w:rPr>
        <w:t>selikli</w:t>
      </w:r>
      <w:r>
        <w:rPr>
          <w:rFonts w:ascii="Calibri" w:hAnsi="Calibri"/>
          <w:i/>
          <w:spacing w:val="-4"/>
          <w:sz w:val="28"/>
        </w:rPr>
        <w:t> </w:t>
      </w:r>
      <w:r>
        <w:rPr>
          <w:rFonts w:ascii="Calibri" w:hAnsi="Calibri"/>
          <w:i/>
          <w:sz w:val="28"/>
        </w:rPr>
        <w:t>qişaları</w:t>
      </w:r>
      <w:r>
        <w:rPr>
          <w:rFonts w:ascii="Calibri" w:hAnsi="Calibri"/>
          <w:i/>
          <w:spacing w:val="-5"/>
          <w:sz w:val="28"/>
        </w:rPr>
        <w:t> </w:t>
      </w:r>
      <w:r>
        <w:rPr>
          <w:rFonts w:ascii="Calibri" w:hAnsi="Calibri"/>
          <w:i/>
          <w:sz w:val="28"/>
        </w:rPr>
        <w:t>altına</w:t>
      </w:r>
      <w:r>
        <w:rPr>
          <w:rFonts w:ascii="Calibri" w:hAnsi="Calibri"/>
          <w:i/>
          <w:spacing w:val="-6"/>
          <w:sz w:val="28"/>
        </w:rPr>
        <w:t> </w:t>
      </w:r>
      <w:r>
        <w:rPr>
          <w:rFonts w:ascii="Calibri" w:hAnsi="Calibri"/>
          <w:i/>
          <w:sz w:val="28"/>
        </w:rPr>
        <w:t>vaksina</w:t>
      </w:r>
      <w:r>
        <w:rPr>
          <w:rFonts w:ascii="Calibri" w:hAnsi="Calibri"/>
          <w:i/>
          <w:spacing w:val="-5"/>
          <w:sz w:val="28"/>
        </w:rPr>
        <w:t> </w:t>
      </w:r>
      <w:r>
        <w:rPr>
          <w:rFonts w:ascii="Calibri" w:hAnsi="Calibri"/>
          <w:i/>
          <w:sz w:val="28"/>
        </w:rPr>
        <w:t>yeridirlər.</w:t>
      </w:r>
      <w:r>
        <w:rPr>
          <w:spacing w:val="-11"/>
          <w:sz w:val="28"/>
        </w:rPr>
        <w:t> </w:t>
      </w:r>
      <w:r>
        <w:rPr>
          <w:rFonts w:ascii="Calibri" w:hAnsi="Calibri"/>
          <w:i/>
          <w:sz w:val="28"/>
        </w:rPr>
        <w:t>Vaksina</w:t>
      </w:r>
      <w:r>
        <w:rPr>
          <w:spacing w:val="-11"/>
          <w:sz w:val="28"/>
        </w:rPr>
        <w:t> </w:t>
      </w:r>
      <w:r>
        <w:rPr>
          <w:rFonts w:ascii="Calibri" w:hAnsi="Calibri"/>
          <w:i/>
          <w:sz w:val="28"/>
        </w:rPr>
        <w:t>yeritdikdən</w:t>
      </w:r>
      <w:r>
        <w:rPr>
          <w:spacing w:val="-12"/>
          <w:sz w:val="28"/>
        </w:rPr>
        <w:t> </w:t>
      </w:r>
      <w:r>
        <w:rPr>
          <w:rFonts w:ascii="Calibri" w:hAnsi="Calibri"/>
          <w:i/>
          <w:sz w:val="28"/>
        </w:rPr>
        <w:t>2-</w:t>
      </w:r>
      <w:r>
        <w:rPr>
          <w:sz w:val="28"/>
        </w:rPr>
        <w:t> </w:t>
      </w:r>
      <w:r>
        <w:rPr>
          <w:rFonts w:ascii="Calibri" w:hAnsi="Calibri"/>
          <w:i/>
          <w:sz w:val="28"/>
        </w:rPr>
        <w:t>3</w:t>
      </w:r>
      <w:r>
        <w:rPr>
          <w:sz w:val="28"/>
        </w:rPr>
        <w:t> </w:t>
      </w:r>
      <w:r>
        <w:rPr>
          <w:rFonts w:ascii="Calibri" w:hAnsi="Calibri"/>
          <w:i/>
          <w:sz w:val="28"/>
        </w:rPr>
        <w:t>saat</w:t>
      </w:r>
      <w:r>
        <w:rPr>
          <w:sz w:val="28"/>
        </w:rPr>
        <w:t> </w:t>
      </w:r>
      <w:r>
        <w:rPr>
          <w:rFonts w:ascii="Calibri" w:hAnsi="Calibri"/>
          <w:i/>
          <w:sz w:val="28"/>
        </w:rPr>
        <w:t>sonra</w:t>
      </w:r>
      <w:r>
        <w:rPr>
          <w:sz w:val="28"/>
        </w:rPr>
        <w:t> </w:t>
      </w:r>
      <w:r>
        <w:rPr>
          <w:rFonts w:ascii="Calibri" w:hAnsi="Calibri"/>
          <w:i/>
          <w:sz w:val="28"/>
        </w:rPr>
        <w:t>həm</w:t>
      </w:r>
      <w:r>
        <w:rPr>
          <w:sz w:val="28"/>
        </w:rPr>
        <w:t> </w:t>
      </w:r>
      <w:r>
        <w:rPr>
          <w:rFonts w:ascii="Calibri" w:hAnsi="Calibri"/>
          <w:i/>
          <w:sz w:val="28"/>
        </w:rPr>
        <w:t>ümumi,</w:t>
      </w:r>
      <w:r>
        <w:rPr>
          <w:sz w:val="28"/>
        </w:rPr>
        <w:t> </w:t>
      </w:r>
      <w:r>
        <w:rPr>
          <w:rFonts w:ascii="Calibri" w:hAnsi="Calibri"/>
          <w:i/>
          <w:sz w:val="28"/>
        </w:rPr>
        <w:t>həm</w:t>
      </w:r>
      <w:r>
        <w:rPr>
          <w:sz w:val="28"/>
        </w:rPr>
        <w:t> </w:t>
      </w:r>
      <w:r>
        <w:rPr>
          <w:rFonts w:ascii="Calibri" w:hAnsi="Calibri"/>
          <w:i/>
          <w:sz w:val="28"/>
        </w:rPr>
        <w:t>də yerli reaksiya olur. Əks göstərişlər:</w:t>
      </w:r>
    </w:p>
    <w:p>
      <w:pPr>
        <w:pStyle w:val="ListParagraph"/>
        <w:numPr>
          <w:ilvl w:val="0"/>
          <w:numId w:val="74"/>
        </w:numPr>
        <w:tabs>
          <w:tab w:pos="1991" w:val="left" w:leader="none"/>
        </w:tabs>
        <w:spacing w:line="240" w:lineRule="auto" w:before="157" w:after="0"/>
        <w:ind w:left="1991" w:right="0" w:hanging="289"/>
        <w:jc w:val="both"/>
        <w:rPr>
          <w:rFonts w:ascii="Calibri" w:hAnsi="Calibri"/>
          <w:i/>
          <w:sz w:val="28"/>
        </w:rPr>
      </w:pPr>
      <w:r>
        <w:rPr>
          <w:rFonts w:ascii="Calibri" w:hAnsi="Calibri"/>
          <w:i/>
          <w:sz w:val="28"/>
        </w:rPr>
        <w:t>dekompensator</w:t>
      </w:r>
      <w:r>
        <w:rPr>
          <w:rFonts w:ascii="Calibri" w:hAnsi="Calibri"/>
          <w:i/>
          <w:spacing w:val="-7"/>
          <w:sz w:val="28"/>
        </w:rPr>
        <w:t> </w:t>
      </w:r>
      <w:r>
        <w:rPr>
          <w:rFonts w:ascii="Calibri" w:hAnsi="Calibri"/>
          <w:i/>
          <w:sz w:val="28"/>
        </w:rPr>
        <w:t>olmuş</w:t>
      </w:r>
      <w:r>
        <w:rPr>
          <w:rFonts w:ascii="Calibri" w:hAnsi="Calibri"/>
          <w:i/>
          <w:spacing w:val="-6"/>
          <w:sz w:val="28"/>
        </w:rPr>
        <w:t> </w:t>
      </w:r>
      <w:r>
        <w:rPr>
          <w:rFonts w:ascii="Calibri" w:hAnsi="Calibri"/>
          <w:i/>
          <w:sz w:val="28"/>
        </w:rPr>
        <w:t>ürək</w:t>
      </w:r>
      <w:r>
        <w:rPr>
          <w:rFonts w:ascii="Calibri" w:hAnsi="Calibri"/>
          <w:i/>
          <w:spacing w:val="-6"/>
          <w:sz w:val="28"/>
        </w:rPr>
        <w:t> </w:t>
      </w:r>
      <w:r>
        <w:rPr>
          <w:rFonts w:ascii="Calibri" w:hAnsi="Calibri"/>
          <w:i/>
          <w:spacing w:val="-2"/>
          <w:sz w:val="28"/>
        </w:rPr>
        <w:t>qüsurları;</w:t>
      </w:r>
    </w:p>
    <w:p>
      <w:pPr>
        <w:pStyle w:val="ListParagraph"/>
        <w:numPr>
          <w:ilvl w:val="0"/>
          <w:numId w:val="74"/>
        </w:numPr>
        <w:tabs>
          <w:tab w:pos="1991" w:val="left" w:leader="none"/>
        </w:tabs>
        <w:spacing w:line="240" w:lineRule="auto" w:before="189" w:after="0"/>
        <w:ind w:left="1991" w:right="0" w:hanging="289"/>
        <w:jc w:val="both"/>
        <w:rPr>
          <w:rFonts w:ascii="Calibri" w:hAnsi="Calibri"/>
          <w:i/>
          <w:sz w:val="28"/>
        </w:rPr>
      </w:pPr>
      <w:r>
        <w:rPr>
          <w:rFonts w:ascii="Calibri" w:hAnsi="Calibri"/>
          <w:i/>
          <w:sz w:val="28"/>
        </w:rPr>
        <w:t>fəal</w:t>
      </w:r>
      <w:r>
        <w:rPr>
          <w:spacing w:val="-11"/>
          <w:sz w:val="28"/>
        </w:rPr>
        <w:t> </w:t>
      </w:r>
      <w:r>
        <w:rPr>
          <w:rFonts w:ascii="Calibri" w:hAnsi="Calibri"/>
          <w:i/>
          <w:spacing w:val="-2"/>
          <w:sz w:val="28"/>
        </w:rPr>
        <w:t>vərəm;</w:t>
      </w:r>
    </w:p>
    <w:p>
      <w:pPr>
        <w:pStyle w:val="ListParagraph"/>
        <w:numPr>
          <w:ilvl w:val="0"/>
          <w:numId w:val="74"/>
        </w:numPr>
        <w:tabs>
          <w:tab w:pos="1991" w:val="left" w:leader="none"/>
        </w:tabs>
        <w:spacing w:line="240" w:lineRule="auto" w:before="186" w:after="0"/>
        <w:ind w:left="1991" w:right="0" w:hanging="289"/>
        <w:jc w:val="both"/>
        <w:rPr>
          <w:rFonts w:ascii="Calibri" w:hAnsi="Calibri"/>
          <w:i/>
          <w:sz w:val="28"/>
        </w:rPr>
      </w:pPr>
      <w:r>
        <w:rPr>
          <w:rFonts w:ascii="Calibri" w:hAnsi="Calibri"/>
          <w:i/>
          <w:sz w:val="28"/>
        </w:rPr>
        <w:t>kəskin</w:t>
      </w:r>
      <w:r>
        <w:rPr>
          <w:spacing w:val="-11"/>
          <w:sz w:val="28"/>
        </w:rPr>
        <w:t> </w:t>
      </w:r>
      <w:r>
        <w:rPr>
          <w:rFonts w:ascii="Calibri" w:hAnsi="Calibri"/>
          <w:i/>
          <w:spacing w:val="-2"/>
          <w:sz w:val="28"/>
        </w:rPr>
        <w:t>nefrit;</w:t>
      </w:r>
    </w:p>
    <w:p>
      <w:pPr>
        <w:spacing w:line="259" w:lineRule="auto" w:before="189"/>
        <w:ind w:left="994" w:right="702" w:firstLine="707"/>
        <w:jc w:val="both"/>
        <w:rPr>
          <w:rFonts w:ascii="Calibri" w:hAnsi="Calibri"/>
          <w:i/>
          <w:sz w:val="28"/>
        </w:rPr>
      </w:pPr>
      <w:r>
        <w:rPr>
          <w:rFonts w:ascii="Calibri" w:hAnsi="Calibri"/>
          <w:i/>
          <w:sz w:val="28"/>
          <w:u w:val="single"/>
        </w:rPr>
        <w:t>Proteinoterapiya</w:t>
      </w:r>
      <w:r>
        <w:rPr>
          <w:sz w:val="28"/>
        </w:rPr>
        <w:t> </w:t>
      </w:r>
      <w:r>
        <w:rPr>
          <w:rFonts w:ascii="Calibri" w:hAnsi="Calibri"/>
          <w:i/>
          <w:sz w:val="28"/>
        </w:rPr>
        <w:t>-</w:t>
      </w:r>
      <w:r>
        <w:rPr>
          <w:sz w:val="28"/>
        </w:rPr>
        <w:t> </w:t>
      </w:r>
      <w:r>
        <w:rPr>
          <w:rFonts w:ascii="Calibri" w:hAnsi="Calibri"/>
          <w:i/>
          <w:sz w:val="28"/>
        </w:rPr>
        <w:t>immunoterapiyanın bir növüdür. Orqanizmə parenteral</w:t>
      </w:r>
      <w:r>
        <w:rPr>
          <w:sz w:val="28"/>
        </w:rPr>
        <w:t> </w:t>
      </w:r>
      <w:r>
        <w:rPr>
          <w:rFonts w:ascii="Calibri" w:hAnsi="Calibri"/>
          <w:i/>
          <w:sz w:val="28"/>
        </w:rPr>
        <w:t>yolla</w:t>
      </w:r>
      <w:r>
        <w:rPr>
          <w:rFonts w:ascii="Calibri" w:hAnsi="Calibri"/>
          <w:i/>
          <w:spacing w:val="-4"/>
          <w:sz w:val="28"/>
        </w:rPr>
        <w:t> </w:t>
      </w:r>
      <w:r>
        <w:rPr>
          <w:rFonts w:ascii="Calibri" w:hAnsi="Calibri"/>
          <w:i/>
          <w:sz w:val="28"/>
        </w:rPr>
        <w:t>yad</w:t>
      </w:r>
      <w:r>
        <w:rPr>
          <w:rFonts w:ascii="Calibri" w:hAnsi="Calibri"/>
          <w:i/>
          <w:spacing w:val="-4"/>
          <w:sz w:val="28"/>
        </w:rPr>
        <w:t> </w:t>
      </w:r>
      <w:r>
        <w:rPr>
          <w:rFonts w:ascii="Calibri" w:hAnsi="Calibri"/>
          <w:i/>
          <w:sz w:val="28"/>
        </w:rPr>
        <w:t>zülalı</w:t>
      </w:r>
      <w:r>
        <w:rPr>
          <w:rFonts w:ascii="Calibri" w:hAnsi="Calibri"/>
          <w:i/>
          <w:spacing w:val="-2"/>
          <w:sz w:val="28"/>
        </w:rPr>
        <w:t> </w:t>
      </w:r>
      <w:r>
        <w:rPr>
          <w:rFonts w:ascii="Calibri" w:hAnsi="Calibri"/>
          <w:i/>
          <w:sz w:val="28"/>
        </w:rPr>
        <w:t>daxil</w:t>
      </w:r>
      <w:r>
        <w:rPr>
          <w:rFonts w:ascii="Calibri" w:hAnsi="Calibri"/>
          <w:i/>
          <w:spacing w:val="-5"/>
          <w:sz w:val="28"/>
        </w:rPr>
        <w:t> </w:t>
      </w:r>
      <w:r>
        <w:rPr>
          <w:rFonts w:ascii="Calibri" w:hAnsi="Calibri"/>
          <w:i/>
          <w:sz w:val="28"/>
        </w:rPr>
        <w:t>etməyə</w:t>
      </w:r>
      <w:r>
        <w:rPr>
          <w:rFonts w:ascii="Calibri" w:hAnsi="Calibri"/>
          <w:i/>
          <w:spacing w:val="-3"/>
          <w:sz w:val="28"/>
        </w:rPr>
        <w:t> </w:t>
      </w:r>
      <w:r>
        <w:rPr>
          <w:rFonts w:ascii="Calibri" w:hAnsi="Calibri"/>
          <w:i/>
          <w:sz w:val="28"/>
        </w:rPr>
        <w:t>əsaslanmışdır.</w:t>
      </w:r>
      <w:r>
        <w:rPr>
          <w:rFonts w:ascii="Calibri" w:hAnsi="Calibri"/>
          <w:i/>
          <w:spacing w:val="-3"/>
          <w:sz w:val="28"/>
        </w:rPr>
        <w:t> </w:t>
      </w:r>
      <w:r>
        <w:rPr>
          <w:rFonts w:ascii="Calibri" w:hAnsi="Calibri"/>
          <w:i/>
          <w:sz w:val="28"/>
        </w:rPr>
        <w:t>Bu</w:t>
      </w:r>
      <w:r>
        <w:rPr>
          <w:rFonts w:ascii="Calibri" w:hAnsi="Calibri"/>
          <w:i/>
          <w:spacing w:val="-6"/>
          <w:sz w:val="28"/>
        </w:rPr>
        <w:t> </w:t>
      </w:r>
      <w:r>
        <w:rPr>
          <w:rFonts w:ascii="Calibri" w:hAnsi="Calibri"/>
          <w:i/>
          <w:sz w:val="28"/>
        </w:rPr>
        <w:t>məqsədlə</w:t>
      </w:r>
      <w:r>
        <w:rPr>
          <w:rFonts w:ascii="Calibri" w:hAnsi="Calibri"/>
          <w:i/>
          <w:spacing w:val="-5"/>
          <w:sz w:val="28"/>
        </w:rPr>
        <w:t> </w:t>
      </w:r>
      <w:r>
        <w:rPr>
          <w:rFonts w:ascii="Calibri" w:hAnsi="Calibri"/>
          <w:i/>
          <w:sz w:val="28"/>
        </w:rPr>
        <w:t>sınaq</w:t>
      </w:r>
      <w:r>
        <w:rPr>
          <w:rFonts w:ascii="Calibri" w:hAnsi="Calibri"/>
          <w:i/>
          <w:spacing w:val="-4"/>
          <w:sz w:val="28"/>
        </w:rPr>
        <w:t> </w:t>
      </w:r>
      <w:r>
        <w:rPr>
          <w:rFonts w:ascii="Calibri" w:hAnsi="Calibri"/>
          <w:i/>
          <w:sz w:val="28"/>
        </w:rPr>
        <w:t>şüşəsində</w:t>
      </w:r>
      <w:r>
        <w:rPr>
          <w:rFonts w:ascii="Calibri" w:hAnsi="Calibri"/>
          <w:i/>
          <w:spacing w:val="-3"/>
          <w:sz w:val="28"/>
        </w:rPr>
        <w:t> </w:t>
      </w:r>
      <w:r>
        <w:rPr>
          <w:rFonts w:ascii="Calibri" w:hAnsi="Calibri"/>
          <w:i/>
          <w:sz w:val="28"/>
        </w:rPr>
        <w:t>10</w:t>
      </w:r>
      <w:r>
        <w:rPr>
          <w:spacing w:val="-11"/>
          <w:sz w:val="28"/>
        </w:rPr>
        <w:t> </w:t>
      </w:r>
      <w:r>
        <w:rPr>
          <w:rFonts w:ascii="Calibri" w:hAnsi="Calibri"/>
          <w:i/>
          <w:sz w:val="28"/>
        </w:rPr>
        <w:t>dəqiqə qaynadılmış</w:t>
      </w:r>
      <w:r>
        <w:rPr>
          <w:rFonts w:ascii="Calibri" w:hAnsi="Calibri"/>
          <w:i/>
          <w:spacing w:val="-2"/>
          <w:sz w:val="28"/>
        </w:rPr>
        <w:t> </w:t>
      </w:r>
      <w:r>
        <w:rPr>
          <w:rFonts w:ascii="Calibri" w:hAnsi="Calibri"/>
          <w:i/>
          <w:sz w:val="28"/>
        </w:rPr>
        <w:t>inək</w:t>
      </w:r>
      <w:r>
        <w:rPr>
          <w:rFonts w:ascii="Calibri" w:hAnsi="Calibri"/>
          <w:i/>
          <w:spacing w:val="-3"/>
          <w:sz w:val="28"/>
        </w:rPr>
        <w:t> </w:t>
      </w:r>
      <w:r>
        <w:rPr>
          <w:rFonts w:ascii="Calibri" w:hAnsi="Calibri"/>
          <w:i/>
          <w:sz w:val="28"/>
        </w:rPr>
        <w:t>südü</w:t>
      </w:r>
      <w:r>
        <w:rPr>
          <w:rFonts w:ascii="Calibri" w:hAnsi="Calibri"/>
          <w:i/>
          <w:spacing w:val="-3"/>
          <w:sz w:val="28"/>
        </w:rPr>
        <w:t> </w:t>
      </w:r>
      <w:r>
        <w:rPr>
          <w:rFonts w:ascii="Calibri" w:hAnsi="Calibri"/>
          <w:i/>
          <w:sz w:val="28"/>
        </w:rPr>
        <w:t>işlədilir</w:t>
      </w:r>
      <w:r>
        <w:rPr>
          <w:spacing w:val="-9"/>
          <w:sz w:val="28"/>
        </w:rPr>
        <w:t> </w:t>
      </w:r>
      <w:r>
        <w:rPr>
          <w:rFonts w:ascii="Calibri" w:hAnsi="Calibri"/>
          <w:i/>
          <w:sz w:val="28"/>
        </w:rPr>
        <w:t>və</w:t>
      </w:r>
      <w:r>
        <w:rPr>
          <w:rFonts w:ascii="Calibri" w:hAnsi="Calibri"/>
          <w:i/>
          <w:spacing w:val="-2"/>
          <w:sz w:val="28"/>
        </w:rPr>
        <w:t> </w:t>
      </w:r>
      <w:r>
        <w:rPr>
          <w:rFonts w:ascii="Calibri" w:hAnsi="Calibri"/>
          <w:i/>
          <w:sz w:val="28"/>
        </w:rPr>
        <w:t>əzələ</w:t>
      </w:r>
      <w:r>
        <w:rPr>
          <w:rFonts w:ascii="Calibri" w:hAnsi="Calibri"/>
          <w:i/>
          <w:spacing w:val="-2"/>
          <w:sz w:val="28"/>
        </w:rPr>
        <w:t> </w:t>
      </w:r>
      <w:r>
        <w:rPr>
          <w:rFonts w:ascii="Calibri" w:hAnsi="Calibri"/>
          <w:i/>
          <w:sz w:val="28"/>
        </w:rPr>
        <w:t>daxilinə</w:t>
      </w:r>
      <w:r>
        <w:rPr>
          <w:rFonts w:ascii="Calibri" w:hAnsi="Calibri"/>
          <w:i/>
          <w:spacing w:val="-2"/>
          <w:sz w:val="28"/>
        </w:rPr>
        <w:t> </w:t>
      </w:r>
      <w:r>
        <w:rPr>
          <w:rFonts w:ascii="Calibri" w:hAnsi="Calibri"/>
          <w:i/>
          <w:sz w:val="28"/>
        </w:rPr>
        <w:t>yeridilir.</w:t>
      </w:r>
      <w:r>
        <w:rPr>
          <w:spacing w:val="-8"/>
          <w:sz w:val="28"/>
        </w:rPr>
        <w:t> </w:t>
      </w:r>
      <w:r>
        <w:rPr>
          <w:rFonts w:ascii="Calibri" w:hAnsi="Calibri"/>
          <w:i/>
          <w:sz w:val="28"/>
        </w:rPr>
        <w:t>Südü</w:t>
      </w:r>
      <w:r>
        <w:rPr>
          <w:spacing w:val="-10"/>
          <w:sz w:val="28"/>
        </w:rPr>
        <w:t> </w:t>
      </w:r>
      <w:r>
        <w:rPr>
          <w:rFonts w:ascii="Calibri" w:hAnsi="Calibri"/>
          <w:i/>
          <w:sz w:val="28"/>
        </w:rPr>
        <w:t>yeritdikdən</w:t>
      </w:r>
      <w:r>
        <w:rPr>
          <w:spacing w:val="-9"/>
          <w:sz w:val="28"/>
        </w:rPr>
        <w:t> </w:t>
      </w:r>
      <w:r>
        <w:rPr>
          <w:rFonts w:ascii="Calibri" w:hAnsi="Calibri"/>
          <w:i/>
          <w:sz w:val="28"/>
        </w:rPr>
        <w:t>sonra</w:t>
      </w:r>
      <w:r>
        <w:rPr>
          <w:spacing w:val="-10"/>
          <w:sz w:val="28"/>
        </w:rPr>
        <w:t> </w:t>
      </w:r>
      <w:r>
        <w:rPr>
          <w:rFonts w:ascii="Calibri" w:hAnsi="Calibri"/>
          <w:i/>
          <w:sz w:val="28"/>
        </w:rPr>
        <w:t>t</w:t>
      </w:r>
      <w:r>
        <w:rPr>
          <w:rFonts w:ascii="Calibri" w:hAnsi="Calibri"/>
          <w:i/>
          <w:sz w:val="28"/>
          <w:vertAlign w:val="superscript"/>
        </w:rPr>
        <w:t>0</w:t>
      </w:r>
      <w:r>
        <w:rPr>
          <w:rFonts w:ascii="Calibri" w:hAnsi="Calibri"/>
          <w:i/>
          <w:sz w:val="28"/>
          <w:vertAlign w:val="baseline"/>
        </w:rPr>
        <w:t>-r</w:t>
      </w:r>
      <w:r>
        <w:rPr>
          <w:sz w:val="28"/>
          <w:vertAlign w:val="baseline"/>
        </w:rPr>
        <w:t> </w:t>
      </w:r>
      <w:r>
        <w:rPr>
          <w:rFonts w:ascii="Calibri" w:hAnsi="Calibri"/>
          <w:i/>
          <w:sz w:val="28"/>
          <w:vertAlign w:val="baseline"/>
        </w:rPr>
        <w:t>1,5-2</w:t>
      </w:r>
      <w:r>
        <w:rPr>
          <w:rFonts w:ascii="Calibri" w:hAnsi="Calibri"/>
          <w:i/>
          <w:sz w:val="28"/>
          <w:vertAlign w:val="superscript"/>
        </w:rPr>
        <w:t>0</w:t>
      </w:r>
      <w:r>
        <w:rPr>
          <w:sz w:val="28"/>
          <w:vertAlign w:val="baseline"/>
        </w:rPr>
        <w:t> </w:t>
      </w:r>
      <w:r>
        <w:rPr>
          <w:rFonts w:ascii="Calibri" w:hAnsi="Calibri"/>
          <w:i/>
          <w:sz w:val="28"/>
          <w:vertAlign w:val="baseline"/>
        </w:rPr>
        <w:t>S</w:t>
      </w:r>
      <w:r>
        <w:rPr>
          <w:sz w:val="28"/>
          <w:vertAlign w:val="baseline"/>
        </w:rPr>
        <w:t> </w:t>
      </w:r>
      <w:r>
        <w:rPr>
          <w:rFonts w:ascii="Calibri" w:hAnsi="Calibri"/>
          <w:i/>
          <w:sz w:val="28"/>
          <w:vertAlign w:val="baseline"/>
        </w:rPr>
        <w:t>dəyişilərsə,</w:t>
      </w:r>
      <w:r>
        <w:rPr>
          <w:sz w:val="28"/>
          <w:vertAlign w:val="baseline"/>
        </w:rPr>
        <w:t> </w:t>
      </w:r>
      <w:r>
        <w:rPr>
          <w:rFonts w:ascii="Calibri" w:hAnsi="Calibri"/>
          <w:i/>
          <w:sz w:val="28"/>
          <w:vertAlign w:val="baseline"/>
        </w:rPr>
        <w:t>reaksiya</w:t>
      </w:r>
      <w:r>
        <w:rPr>
          <w:sz w:val="28"/>
          <w:vertAlign w:val="baseline"/>
        </w:rPr>
        <w:t> </w:t>
      </w:r>
      <w:r>
        <w:rPr>
          <w:rFonts w:ascii="Calibri" w:hAnsi="Calibri"/>
          <w:i/>
          <w:sz w:val="28"/>
          <w:vertAlign w:val="baseline"/>
        </w:rPr>
        <w:t>kifayət</w:t>
      </w:r>
      <w:r>
        <w:rPr>
          <w:sz w:val="28"/>
          <w:vertAlign w:val="baseline"/>
        </w:rPr>
        <w:t> </w:t>
      </w:r>
      <w:r>
        <w:rPr>
          <w:rFonts w:ascii="Calibri" w:hAnsi="Calibri"/>
          <w:i/>
          <w:sz w:val="28"/>
          <w:vertAlign w:val="baseline"/>
        </w:rPr>
        <w:t>qədər yaxşı hesab olunur. t</w:t>
      </w:r>
      <w:r>
        <w:rPr>
          <w:rFonts w:ascii="Calibri" w:hAnsi="Calibri"/>
          <w:i/>
          <w:sz w:val="28"/>
          <w:vertAlign w:val="superscript"/>
        </w:rPr>
        <w:t>0</w:t>
      </w:r>
      <w:r>
        <w:rPr>
          <w:rFonts w:ascii="Calibri" w:hAnsi="Calibri"/>
          <w:i/>
          <w:sz w:val="28"/>
          <w:vertAlign w:val="baseline"/>
        </w:rPr>
        <w:t>-r reaksiyası pis olduqda</w:t>
      </w:r>
      <w:r>
        <w:rPr>
          <w:sz w:val="28"/>
          <w:vertAlign w:val="baseline"/>
        </w:rPr>
        <w:t> </w:t>
      </w:r>
      <w:r>
        <w:rPr>
          <w:rFonts w:ascii="Calibri" w:hAnsi="Calibri"/>
          <w:i/>
          <w:sz w:val="28"/>
          <w:vertAlign w:val="baseline"/>
        </w:rPr>
        <w:t>2-3</w:t>
      </w:r>
      <w:r>
        <w:rPr>
          <w:sz w:val="28"/>
          <w:vertAlign w:val="baseline"/>
        </w:rPr>
        <w:t> </w:t>
      </w:r>
      <w:r>
        <w:rPr>
          <w:rFonts w:ascii="Calibri" w:hAnsi="Calibri"/>
          <w:i/>
          <w:sz w:val="28"/>
          <w:vertAlign w:val="baseline"/>
        </w:rPr>
        <w:t>gündən</w:t>
      </w:r>
      <w:r>
        <w:rPr>
          <w:sz w:val="28"/>
          <w:vertAlign w:val="baseline"/>
        </w:rPr>
        <w:t> </w:t>
      </w:r>
      <w:r>
        <w:rPr>
          <w:rFonts w:ascii="Calibri" w:hAnsi="Calibri"/>
          <w:i/>
          <w:sz w:val="28"/>
          <w:vertAlign w:val="baseline"/>
        </w:rPr>
        <w:t>sonra</w:t>
      </w:r>
      <w:r>
        <w:rPr>
          <w:sz w:val="28"/>
          <w:vertAlign w:val="baseline"/>
        </w:rPr>
        <w:t> </w:t>
      </w:r>
      <w:r>
        <w:rPr>
          <w:rFonts w:ascii="Calibri" w:hAnsi="Calibri"/>
          <w:i/>
          <w:sz w:val="28"/>
          <w:vertAlign w:val="baseline"/>
        </w:rPr>
        <w:t>edilən</w:t>
      </w:r>
      <w:r>
        <w:rPr>
          <w:sz w:val="28"/>
          <w:vertAlign w:val="baseline"/>
        </w:rPr>
        <w:t> </w:t>
      </w:r>
      <w:r>
        <w:rPr>
          <w:rFonts w:ascii="Calibri" w:hAnsi="Calibri"/>
          <w:i/>
          <w:sz w:val="28"/>
          <w:vertAlign w:val="baseline"/>
        </w:rPr>
        <w:t>təkrarinyeksiyalarda südün miqdarını 1-2</w:t>
      </w:r>
      <w:r>
        <w:rPr>
          <w:sz w:val="28"/>
          <w:vertAlign w:val="baseline"/>
        </w:rPr>
        <w:t> </w:t>
      </w:r>
      <w:r>
        <w:rPr>
          <w:rFonts w:ascii="Calibri" w:hAnsi="Calibri"/>
          <w:i/>
          <w:sz w:val="28"/>
          <w:vertAlign w:val="baseline"/>
        </w:rPr>
        <w:t>ml</w:t>
      </w:r>
      <w:r>
        <w:rPr>
          <w:sz w:val="28"/>
          <w:vertAlign w:val="baseline"/>
        </w:rPr>
        <w:t> </w:t>
      </w:r>
      <w:r>
        <w:rPr>
          <w:rFonts w:ascii="Calibri" w:hAnsi="Calibri"/>
          <w:i/>
          <w:sz w:val="28"/>
          <w:vertAlign w:val="baseline"/>
        </w:rPr>
        <w:t>artıraraq, tədricən</w:t>
      </w:r>
      <w:r>
        <w:rPr>
          <w:sz w:val="28"/>
          <w:vertAlign w:val="baseline"/>
        </w:rPr>
        <w:t> </w:t>
      </w:r>
      <w:r>
        <w:rPr>
          <w:rFonts w:ascii="Calibri" w:hAnsi="Calibri"/>
          <w:i/>
          <w:sz w:val="28"/>
          <w:vertAlign w:val="baseline"/>
        </w:rPr>
        <w:t>10</w:t>
      </w:r>
      <w:r>
        <w:rPr>
          <w:sz w:val="28"/>
          <w:vertAlign w:val="baseline"/>
        </w:rPr>
        <w:t> </w:t>
      </w:r>
      <w:r>
        <w:rPr>
          <w:rFonts w:ascii="Calibri" w:hAnsi="Calibri"/>
          <w:i/>
          <w:sz w:val="28"/>
          <w:vertAlign w:val="baseline"/>
        </w:rPr>
        <w:t>ml-ə çatdırılır. t</w:t>
      </w:r>
      <w:r>
        <w:rPr>
          <w:rFonts w:ascii="Calibri" w:hAnsi="Calibri"/>
          <w:i/>
          <w:sz w:val="28"/>
          <w:vertAlign w:val="superscript"/>
        </w:rPr>
        <w:t>o</w:t>
      </w:r>
      <w:r>
        <w:rPr>
          <w:rFonts w:ascii="Calibri" w:hAnsi="Calibri"/>
          <w:i/>
          <w:sz w:val="28"/>
          <w:vertAlign w:val="baseline"/>
        </w:rPr>
        <w:t>-</w:t>
      </w:r>
      <w:r>
        <w:rPr>
          <w:sz w:val="28"/>
          <w:vertAlign w:val="baseline"/>
        </w:rPr>
        <w:t> </w:t>
      </w:r>
      <w:r>
        <w:rPr>
          <w:rFonts w:ascii="Calibri" w:hAnsi="Calibri"/>
          <w:i/>
          <w:sz w:val="28"/>
          <w:vertAlign w:val="baseline"/>
        </w:rPr>
        <w:t>reaksiyası yaxşıolduqda dozanı artırmaq lazım deyil. Proteinoterapiya zamanı anafilaktik şokun inkişafı edə biləcəyi</w:t>
      </w:r>
      <w:r>
        <w:rPr>
          <w:sz w:val="28"/>
          <w:vertAlign w:val="baseline"/>
        </w:rPr>
        <w:t> </w:t>
      </w:r>
      <w:r>
        <w:rPr>
          <w:rFonts w:ascii="Calibri" w:hAnsi="Calibri"/>
          <w:i/>
          <w:spacing w:val="-2"/>
          <w:sz w:val="28"/>
          <w:vertAlign w:val="baseline"/>
        </w:rPr>
        <w:t>unudulmalıdır.</w:t>
      </w:r>
    </w:p>
    <w:p>
      <w:pPr>
        <w:spacing w:line="259" w:lineRule="auto" w:before="160"/>
        <w:ind w:left="994" w:right="701" w:firstLine="707"/>
        <w:jc w:val="both"/>
        <w:rPr>
          <w:rFonts w:ascii="Calibri" w:hAnsi="Calibri"/>
          <w:i/>
          <w:sz w:val="28"/>
        </w:rPr>
      </w:pPr>
      <w:r>
        <w:rPr>
          <w:rFonts w:ascii="Calibri" w:hAnsi="Calibri"/>
          <w:i/>
          <w:sz w:val="28"/>
        </w:rPr>
        <w:t>Autohemoterapiya</w:t>
      </w:r>
      <w:r>
        <w:rPr>
          <w:sz w:val="28"/>
        </w:rPr>
        <w:t> </w:t>
      </w:r>
      <w:r>
        <w:rPr>
          <w:rFonts w:ascii="Calibri" w:hAnsi="Calibri"/>
          <w:i/>
          <w:sz w:val="28"/>
        </w:rPr>
        <w:t>– xəstəyə müalicə məqsədilə öz qanını parenteral yolla yeritməkdən</w:t>
      </w:r>
      <w:r>
        <w:rPr>
          <w:sz w:val="28"/>
        </w:rPr>
        <w:t> </w:t>
      </w:r>
      <w:r>
        <w:rPr>
          <w:rFonts w:ascii="Calibri" w:hAnsi="Calibri"/>
          <w:i/>
          <w:sz w:val="28"/>
        </w:rPr>
        <w:t>ibarətdir. Reaksiyanın olmaması autohemoterapiyanın “+” (müsbət)</w:t>
      </w:r>
      <w:r>
        <w:rPr>
          <w:sz w:val="28"/>
        </w:rPr>
        <w:t> </w:t>
      </w:r>
      <w:r>
        <w:rPr>
          <w:rFonts w:ascii="Calibri" w:hAnsi="Calibri"/>
          <w:i/>
          <w:sz w:val="28"/>
        </w:rPr>
        <w:t>təsirini</w:t>
      </w:r>
      <w:r>
        <w:rPr>
          <w:spacing w:val="-6"/>
          <w:sz w:val="28"/>
        </w:rPr>
        <w:t> </w:t>
      </w:r>
      <w:r>
        <w:rPr>
          <w:rFonts w:ascii="Calibri" w:hAnsi="Calibri"/>
          <w:i/>
          <w:sz w:val="28"/>
        </w:rPr>
        <w:t>rədd</w:t>
      </w:r>
      <w:r>
        <w:rPr>
          <w:spacing w:val="-7"/>
          <w:sz w:val="28"/>
        </w:rPr>
        <w:t> </w:t>
      </w:r>
      <w:r>
        <w:rPr>
          <w:rFonts w:ascii="Calibri" w:hAnsi="Calibri"/>
          <w:i/>
          <w:sz w:val="28"/>
        </w:rPr>
        <w:t>etmir.</w:t>
      </w:r>
      <w:r>
        <w:rPr>
          <w:spacing w:val="-5"/>
          <w:sz w:val="28"/>
        </w:rPr>
        <w:t> </w:t>
      </w:r>
      <w:r>
        <w:rPr>
          <w:rFonts w:ascii="Calibri" w:hAnsi="Calibri"/>
          <w:i/>
          <w:sz w:val="28"/>
        </w:rPr>
        <w:t>Bu</w:t>
      </w:r>
      <w:r>
        <w:rPr>
          <w:spacing w:val="-6"/>
          <w:sz w:val="28"/>
        </w:rPr>
        <w:t> </w:t>
      </w:r>
      <w:r>
        <w:rPr>
          <w:rFonts w:ascii="Calibri" w:hAnsi="Calibri"/>
          <w:i/>
          <w:sz w:val="28"/>
        </w:rPr>
        <w:t>təsir</w:t>
      </w:r>
      <w:r>
        <w:rPr>
          <w:spacing w:val="-6"/>
          <w:sz w:val="28"/>
        </w:rPr>
        <w:t> </w:t>
      </w:r>
      <w:r>
        <w:rPr>
          <w:rFonts w:ascii="Calibri" w:hAnsi="Calibri"/>
          <w:i/>
          <w:sz w:val="28"/>
        </w:rPr>
        <w:t>həm</w:t>
      </w:r>
      <w:r>
        <w:rPr>
          <w:spacing w:val="-5"/>
          <w:sz w:val="28"/>
        </w:rPr>
        <w:t> </w:t>
      </w:r>
      <w:r>
        <w:rPr>
          <w:rFonts w:ascii="Calibri" w:hAnsi="Calibri"/>
          <w:i/>
          <w:sz w:val="28"/>
        </w:rPr>
        <w:t>xəstənin</w:t>
      </w:r>
      <w:r>
        <w:rPr>
          <w:spacing w:val="-7"/>
          <w:sz w:val="28"/>
        </w:rPr>
        <w:t> </w:t>
      </w:r>
      <w:r>
        <w:rPr>
          <w:rFonts w:ascii="Calibri" w:hAnsi="Calibri"/>
          <w:i/>
          <w:sz w:val="28"/>
        </w:rPr>
        <w:t>vəziyyətinin,</w:t>
      </w:r>
      <w:r>
        <w:rPr>
          <w:spacing w:val="-7"/>
          <w:sz w:val="28"/>
        </w:rPr>
        <w:t> </w:t>
      </w:r>
      <w:r>
        <w:rPr>
          <w:rFonts w:ascii="Calibri" w:hAnsi="Calibri"/>
          <w:i/>
          <w:sz w:val="28"/>
        </w:rPr>
        <w:t>həm</w:t>
      </w:r>
      <w:r>
        <w:rPr>
          <w:spacing w:val="-5"/>
          <w:sz w:val="28"/>
        </w:rPr>
        <w:t> </w:t>
      </w:r>
      <w:r>
        <w:rPr>
          <w:rFonts w:ascii="Calibri" w:hAnsi="Calibri"/>
          <w:i/>
          <w:sz w:val="28"/>
        </w:rPr>
        <w:t>üzvlərin</w:t>
      </w:r>
      <w:r>
        <w:rPr>
          <w:spacing w:val="-7"/>
          <w:sz w:val="28"/>
        </w:rPr>
        <w:t> </w:t>
      </w:r>
      <w:r>
        <w:rPr>
          <w:rFonts w:ascii="Calibri" w:hAnsi="Calibri"/>
          <w:i/>
          <w:sz w:val="28"/>
        </w:rPr>
        <w:t>və toxumaların iltihabi</w:t>
      </w:r>
      <w:r>
        <w:rPr>
          <w:spacing w:val="-17"/>
          <w:sz w:val="28"/>
        </w:rPr>
        <w:t> </w:t>
      </w:r>
      <w:r>
        <w:rPr>
          <w:rFonts w:ascii="Calibri" w:hAnsi="Calibri"/>
          <w:i/>
          <w:sz w:val="28"/>
        </w:rPr>
        <w:t>prosesinin</w:t>
      </w:r>
      <w:r>
        <w:rPr>
          <w:spacing w:val="-17"/>
          <w:sz w:val="28"/>
        </w:rPr>
        <w:t> </w:t>
      </w:r>
      <w:r>
        <w:rPr>
          <w:rFonts w:ascii="Calibri" w:hAnsi="Calibri"/>
          <w:i/>
          <w:sz w:val="28"/>
        </w:rPr>
        <w:t>tədricən</w:t>
      </w:r>
      <w:r>
        <w:rPr>
          <w:rFonts w:ascii="Calibri" w:hAnsi="Calibri"/>
          <w:i/>
          <w:spacing w:val="-13"/>
          <w:sz w:val="28"/>
        </w:rPr>
        <w:t> </w:t>
      </w:r>
      <w:r>
        <w:rPr>
          <w:rFonts w:ascii="Calibri" w:hAnsi="Calibri"/>
          <w:i/>
          <w:sz w:val="28"/>
        </w:rPr>
        <w:t>sorulmasından</w:t>
      </w:r>
      <w:r>
        <w:rPr>
          <w:rFonts w:ascii="Calibri" w:hAnsi="Calibri"/>
          <w:i/>
          <w:spacing w:val="-11"/>
          <w:sz w:val="28"/>
        </w:rPr>
        <w:t> </w:t>
      </w:r>
      <w:r>
        <w:rPr>
          <w:rFonts w:ascii="Calibri" w:hAnsi="Calibri"/>
          <w:i/>
          <w:sz w:val="28"/>
        </w:rPr>
        <w:t>ibarətdir.</w:t>
      </w:r>
      <w:r>
        <w:rPr>
          <w:rFonts w:ascii="Calibri" w:hAnsi="Calibri"/>
          <w:i/>
          <w:spacing w:val="-12"/>
          <w:sz w:val="28"/>
        </w:rPr>
        <w:t> </w:t>
      </w:r>
      <w:r>
        <w:rPr>
          <w:rFonts w:ascii="Calibri" w:hAnsi="Calibri"/>
          <w:i/>
          <w:sz w:val="28"/>
        </w:rPr>
        <w:t>Autohemoterapiya</w:t>
      </w:r>
      <w:r>
        <w:rPr>
          <w:rFonts w:ascii="Calibri" w:hAnsi="Calibri"/>
          <w:i/>
          <w:spacing w:val="-11"/>
          <w:sz w:val="28"/>
        </w:rPr>
        <w:t> </w:t>
      </w:r>
      <w:r>
        <w:rPr>
          <w:rFonts w:ascii="Calibri" w:hAnsi="Calibri"/>
          <w:i/>
          <w:sz w:val="28"/>
        </w:rPr>
        <w:t>aparıldıqda kliniki</w:t>
      </w:r>
      <w:r>
        <w:rPr>
          <w:spacing w:val="-5"/>
          <w:sz w:val="28"/>
        </w:rPr>
        <w:t> </w:t>
      </w:r>
      <w:r>
        <w:rPr>
          <w:rFonts w:ascii="Calibri" w:hAnsi="Calibri"/>
          <w:i/>
          <w:sz w:val="28"/>
        </w:rPr>
        <w:t>olaraq</w:t>
      </w:r>
      <w:r>
        <w:rPr>
          <w:spacing w:val="-5"/>
          <w:sz w:val="28"/>
        </w:rPr>
        <w:t> </w:t>
      </w:r>
      <w:r>
        <w:rPr>
          <w:rFonts w:ascii="Calibri" w:hAnsi="Calibri"/>
          <w:i/>
          <w:sz w:val="28"/>
        </w:rPr>
        <w:t>orqanizmin</w:t>
      </w:r>
      <w:r>
        <w:rPr>
          <w:spacing w:val="-7"/>
          <w:sz w:val="28"/>
        </w:rPr>
        <w:t> </w:t>
      </w:r>
      <w:r>
        <w:rPr>
          <w:rFonts w:ascii="Calibri" w:hAnsi="Calibri"/>
          <w:i/>
          <w:sz w:val="28"/>
        </w:rPr>
        <w:t>mühafizə qüvvələrinin</w:t>
      </w:r>
      <w:r>
        <w:rPr>
          <w:spacing w:val="-5"/>
          <w:sz w:val="28"/>
        </w:rPr>
        <w:t> </w:t>
      </w:r>
      <w:r>
        <w:rPr>
          <w:rFonts w:ascii="Calibri" w:hAnsi="Calibri"/>
          <w:i/>
          <w:sz w:val="28"/>
        </w:rPr>
        <w:t>yüksəlməsi</w:t>
      </w:r>
      <w:r>
        <w:rPr>
          <w:spacing w:val="-4"/>
          <w:sz w:val="28"/>
        </w:rPr>
        <w:t> </w:t>
      </w:r>
      <w:r>
        <w:rPr>
          <w:rFonts w:ascii="Calibri" w:hAnsi="Calibri"/>
          <w:i/>
          <w:sz w:val="28"/>
        </w:rPr>
        <w:t>və qanyaradıcı üzvlərin</w:t>
      </w:r>
      <w:r>
        <w:rPr>
          <w:sz w:val="28"/>
        </w:rPr>
        <w:t> </w:t>
      </w:r>
      <w:r>
        <w:rPr>
          <w:rFonts w:ascii="Calibri" w:hAnsi="Calibri"/>
          <w:i/>
          <w:sz w:val="28"/>
        </w:rPr>
        <w:t>işinin qüvvətlənməsi qeyd olunur. Autohemoterapiya aşağı hallarda tətbiq</w:t>
      </w:r>
      <w:r>
        <w:rPr>
          <w:sz w:val="28"/>
        </w:rPr>
        <w:t> </w:t>
      </w:r>
      <w:r>
        <w:rPr>
          <w:rFonts w:ascii="Calibri" w:hAnsi="Calibri"/>
          <w:i/>
          <w:sz w:val="28"/>
        </w:rPr>
        <w:t>olunur:</w:t>
      </w:r>
    </w:p>
    <w:p>
      <w:pPr>
        <w:pStyle w:val="ListParagraph"/>
        <w:numPr>
          <w:ilvl w:val="0"/>
          <w:numId w:val="75"/>
        </w:numPr>
        <w:tabs>
          <w:tab w:pos="1990" w:val="left" w:leader="none"/>
        </w:tabs>
        <w:spacing w:line="240" w:lineRule="auto" w:before="154" w:after="0"/>
        <w:ind w:left="1990" w:right="0" w:hanging="289"/>
        <w:jc w:val="both"/>
        <w:rPr>
          <w:rFonts w:ascii="Calibri" w:hAnsi="Calibri"/>
          <w:i/>
          <w:sz w:val="28"/>
        </w:rPr>
      </w:pPr>
      <w:r>
        <w:rPr>
          <w:rFonts w:ascii="Calibri" w:hAnsi="Calibri"/>
          <w:i/>
          <w:sz w:val="28"/>
        </w:rPr>
        <w:t>cinsiyyət</w:t>
      </w:r>
      <w:r>
        <w:rPr>
          <w:spacing w:val="-14"/>
          <w:sz w:val="28"/>
        </w:rPr>
        <w:t> </w:t>
      </w:r>
      <w:r>
        <w:rPr>
          <w:rFonts w:ascii="Calibri" w:hAnsi="Calibri"/>
          <w:i/>
          <w:sz w:val="28"/>
        </w:rPr>
        <w:t>üzvlərinin</w:t>
      </w:r>
      <w:r>
        <w:rPr>
          <w:spacing w:val="-15"/>
          <w:sz w:val="28"/>
        </w:rPr>
        <w:t> </w:t>
      </w:r>
      <w:r>
        <w:rPr>
          <w:rFonts w:ascii="Calibri" w:hAnsi="Calibri"/>
          <w:i/>
          <w:sz w:val="28"/>
        </w:rPr>
        <w:t>iltihabi</w:t>
      </w:r>
      <w:r>
        <w:rPr>
          <w:spacing w:val="-14"/>
          <w:sz w:val="28"/>
        </w:rPr>
        <w:t> </w:t>
      </w:r>
      <w:r>
        <w:rPr>
          <w:rFonts w:ascii="Calibri" w:hAnsi="Calibri"/>
          <w:i/>
          <w:spacing w:val="-2"/>
          <w:sz w:val="28"/>
        </w:rPr>
        <w:t>xəstəliklərində;</w:t>
      </w:r>
    </w:p>
    <w:p>
      <w:pPr>
        <w:pStyle w:val="ListParagraph"/>
        <w:numPr>
          <w:ilvl w:val="0"/>
          <w:numId w:val="75"/>
        </w:numPr>
        <w:tabs>
          <w:tab w:pos="1990" w:val="left" w:leader="none"/>
        </w:tabs>
        <w:spacing w:line="240" w:lineRule="auto" w:before="189" w:after="0"/>
        <w:ind w:left="1990" w:right="0" w:hanging="289"/>
        <w:jc w:val="both"/>
        <w:rPr>
          <w:rFonts w:ascii="Calibri" w:hAnsi="Calibri"/>
          <w:i/>
          <w:sz w:val="28"/>
        </w:rPr>
      </w:pPr>
      <w:r>
        <w:rPr>
          <w:rFonts w:ascii="Calibri" w:hAnsi="Calibri"/>
          <w:i/>
          <w:sz w:val="28"/>
        </w:rPr>
        <w:t>infeksion</w:t>
      </w:r>
      <w:r>
        <w:rPr>
          <w:spacing w:val="-17"/>
          <w:sz w:val="28"/>
        </w:rPr>
        <w:t> </w:t>
      </w:r>
      <w:r>
        <w:rPr>
          <w:rFonts w:ascii="Calibri" w:hAnsi="Calibri"/>
          <w:i/>
          <w:sz w:val="28"/>
        </w:rPr>
        <w:t>xəstəliklərdə</w:t>
      </w:r>
      <w:r>
        <w:rPr>
          <w:rFonts w:ascii="Calibri" w:hAnsi="Calibri"/>
          <w:i/>
          <w:spacing w:val="-7"/>
          <w:sz w:val="28"/>
        </w:rPr>
        <w:t> </w:t>
      </w:r>
      <w:r>
        <w:rPr>
          <w:rFonts w:ascii="Calibri" w:hAnsi="Calibri"/>
          <w:i/>
          <w:sz w:val="28"/>
        </w:rPr>
        <w:t>(ən</w:t>
      </w:r>
      <w:r>
        <w:rPr>
          <w:rFonts w:ascii="Calibri" w:hAnsi="Calibri"/>
          <w:i/>
          <w:spacing w:val="-8"/>
          <w:sz w:val="28"/>
        </w:rPr>
        <w:t> </w:t>
      </w:r>
      <w:r>
        <w:rPr>
          <w:rFonts w:ascii="Calibri" w:hAnsi="Calibri"/>
          <w:i/>
          <w:sz w:val="28"/>
        </w:rPr>
        <w:t>cox</w:t>
      </w:r>
      <w:r>
        <w:rPr>
          <w:rFonts w:ascii="Calibri" w:hAnsi="Calibri"/>
          <w:i/>
          <w:spacing w:val="-7"/>
          <w:sz w:val="28"/>
        </w:rPr>
        <w:t> </w:t>
      </w:r>
      <w:r>
        <w:rPr>
          <w:rFonts w:ascii="Calibri" w:hAnsi="Calibri"/>
          <w:i/>
          <w:sz w:val="28"/>
        </w:rPr>
        <w:t>operasoyadan</w:t>
      </w:r>
      <w:r>
        <w:rPr>
          <w:rFonts w:ascii="Calibri" w:hAnsi="Calibri"/>
          <w:i/>
          <w:spacing w:val="-8"/>
          <w:sz w:val="28"/>
        </w:rPr>
        <w:t> </w:t>
      </w:r>
      <w:r>
        <w:rPr>
          <w:rFonts w:ascii="Calibri" w:hAnsi="Calibri"/>
          <w:i/>
          <w:sz w:val="28"/>
        </w:rPr>
        <w:t>sonrakı</w:t>
      </w:r>
      <w:r>
        <w:rPr>
          <w:rFonts w:ascii="Calibri" w:hAnsi="Calibri"/>
          <w:i/>
          <w:spacing w:val="-8"/>
          <w:sz w:val="28"/>
        </w:rPr>
        <w:t> </w:t>
      </w:r>
      <w:r>
        <w:rPr>
          <w:rFonts w:ascii="Calibri" w:hAnsi="Calibri"/>
          <w:i/>
          <w:spacing w:val="-2"/>
          <w:sz w:val="28"/>
        </w:rPr>
        <w:t>pnevmoniyalardır);</w:t>
      </w:r>
    </w:p>
    <w:p>
      <w:pPr>
        <w:pStyle w:val="ListParagraph"/>
        <w:numPr>
          <w:ilvl w:val="0"/>
          <w:numId w:val="75"/>
        </w:numPr>
        <w:tabs>
          <w:tab w:pos="1990" w:val="left" w:leader="none"/>
        </w:tabs>
        <w:spacing w:line="240" w:lineRule="auto" w:before="186" w:after="0"/>
        <w:ind w:left="1990" w:right="0" w:hanging="289"/>
        <w:jc w:val="both"/>
        <w:rPr>
          <w:rFonts w:ascii="Calibri" w:hAnsi="Calibri"/>
          <w:i/>
          <w:sz w:val="28"/>
        </w:rPr>
      </w:pPr>
      <w:r>
        <w:rPr>
          <w:rFonts w:ascii="Calibri" w:hAnsi="Calibri"/>
          <w:i/>
          <w:sz w:val="28"/>
        </w:rPr>
        <w:t>funksional</w:t>
      </w:r>
      <w:r>
        <w:rPr>
          <w:rFonts w:ascii="Calibri" w:hAnsi="Calibri"/>
          <w:i/>
          <w:spacing w:val="-8"/>
          <w:sz w:val="28"/>
        </w:rPr>
        <w:t> </w:t>
      </w:r>
      <w:r>
        <w:rPr>
          <w:rFonts w:ascii="Calibri" w:hAnsi="Calibri"/>
          <w:i/>
          <w:sz w:val="28"/>
        </w:rPr>
        <w:t>uşaqlıq</w:t>
      </w:r>
      <w:r>
        <w:rPr>
          <w:rFonts w:ascii="Calibri" w:hAnsi="Calibri"/>
          <w:i/>
          <w:spacing w:val="-8"/>
          <w:sz w:val="28"/>
        </w:rPr>
        <w:t> </w:t>
      </w:r>
      <w:r>
        <w:rPr>
          <w:rFonts w:ascii="Calibri" w:hAnsi="Calibri"/>
          <w:i/>
          <w:sz w:val="28"/>
        </w:rPr>
        <w:t>qanaxmalarında</w:t>
      </w:r>
      <w:r>
        <w:rPr>
          <w:rFonts w:ascii="Calibri" w:hAnsi="Calibri"/>
          <w:i/>
          <w:spacing w:val="-8"/>
          <w:sz w:val="28"/>
        </w:rPr>
        <w:t> </w:t>
      </w:r>
      <w:r>
        <w:rPr>
          <w:rFonts w:ascii="Calibri" w:hAnsi="Calibri"/>
          <w:i/>
          <w:sz w:val="28"/>
        </w:rPr>
        <w:t>(xüsusilə,</w:t>
      </w:r>
      <w:r>
        <w:rPr>
          <w:rFonts w:ascii="Calibri" w:hAnsi="Calibri"/>
          <w:i/>
          <w:spacing w:val="-8"/>
          <w:sz w:val="28"/>
        </w:rPr>
        <w:t> </w:t>
      </w:r>
      <w:r>
        <w:rPr>
          <w:rFonts w:ascii="Calibri" w:hAnsi="Calibri"/>
          <w:i/>
          <w:sz w:val="28"/>
        </w:rPr>
        <w:t>cinsi</w:t>
      </w:r>
      <w:r>
        <w:rPr>
          <w:rFonts w:ascii="Calibri" w:hAnsi="Calibri"/>
          <w:i/>
          <w:spacing w:val="-7"/>
          <w:sz w:val="28"/>
        </w:rPr>
        <w:t> </w:t>
      </w:r>
      <w:r>
        <w:rPr>
          <w:rFonts w:ascii="Calibri" w:hAnsi="Calibri"/>
          <w:i/>
          <w:sz w:val="28"/>
        </w:rPr>
        <w:t>yetişkənlik</w:t>
      </w:r>
      <w:r>
        <w:rPr>
          <w:spacing w:val="-14"/>
          <w:sz w:val="28"/>
        </w:rPr>
        <w:t> </w:t>
      </w:r>
      <w:r>
        <w:rPr>
          <w:rFonts w:ascii="Calibri" w:hAnsi="Calibri"/>
          <w:i/>
          <w:spacing w:val="-2"/>
          <w:sz w:val="28"/>
        </w:rPr>
        <w:t>dövründə);</w:t>
      </w:r>
    </w:p>
    <w:p>
      <w:pPr>
        <w:pStyle w:val="ListParagraph"/>
        <w:numPr>
          <w:ilvl w:val="0"/>
          <w:numId w:val="75"/>
        </w:numPr>
        <w:tabs>
          <w:tab w:pos="1990" w:val="left" w:leader="none"/>
        </w:tabs>
        <w:spacing w:line="240" w:lineRule="auto" w:before="187" w:after="0"/>
        <w:ind w:left="1990" w:right="0" w:hanging="289"/>
        <w:jc w:val="both"/>
        <w:rPr>
          <w:rFonts w:ascii="Calibri" w:hAnsi="Calibri"/>
          <w:i/>
          <w:sz w:val="28"/>
        </w:rPr>
      </w:pPr>
      <w:r>
        <w:rPr>
          <w:rFonts w:ascii="Calibri" w:hAnsi="Calibri"/>
          <w:i/>
          <w:sz w:val="28"/>
        </w:rPr>
        <w:t>furunkulyoz</w:t>
      </w:r>
      <w:r>
        <w:rPr>
          <w:spacing w:val="-12"/>
          <w:sz w:val="28"/>
        </w:rPr>
        <w:t> </w:t>
      </w:r>
      <w:r>
        <w:rPr>
          <w:rFonts w:ascii="Calibri" w:hAnsi="Calibri"/>
          <w:i/>
          <w:sz w:val="28"/>
        </w:rPr>
        <w:t>və</w:t>
      </w:r>
      <w:r>
        <w:rPr>
          <w:rFonts w:ascii="Calibri" w:hAnsi="Calibri"/>
          <w:i/>
          <w:spacing w:val="-4"/>
          <w:sz w:val="28"/>
        </w:rPr>
        <w:t> </w:t>
      </w:r>
      <w:r>
        <w:rPr>
          <w:rFonts w:ascii="Calibri" w:hAnsi="Calibri"/>
          <w:i/>
          <w:sz w:val="28"/>
        </w:rPr>
        <w:t>digər</w:t>
      </w:r>
      <w:r>
        <w:rPr>
          <w:spacing w:val="-11"/>
          <w:sz w:val="28"/>
        </w:rPr>
        <w:t> </w:t>
      </w:r>
      <w:r>
        <w:rPr>
          <w:rFonts w:ascii="Calibri" w:hAnsi="Calibri"/>
          <w:i/>
          <w:sz w:val="28"/>
        </w:rPr>
        <w:t>irinli</w:t>
      </w:r>
      <w:r>
        <w:rPr>
          <w:spacing w:val="-10"/>
          <w:sz w:val="28"/>
        </w:rPr>
        <w:t> </w:t>
      </w:r>
      <w:r>
        <w:rPr>
          <w:rFonts w:ascii="Calibri" w:hAnsi="Calibri"/>
          <w:i/>
          <w:spacing w:val="-2"/>
          <w:sz w:val="28"/>
        </w:rPr>
        <w:t>xəstəliklərdə</w:t>
      </w:r>
    </w:p>
    <w:p>
      <w:pPr>
        <w:spacing w:line="259" w:lineRule="auto" w:before="191"/>
        <w:ind w:left="994" w:right="702" w:firstLine="707"/>
        <w:jc w:val="both"/>
        <w:rPr>
          <w:rFonts w:ascii="Calibri" w:hAnsi="Calibri"/>
          <w:i/>
          <w:sz w:val="28"/>
        </w:rPr>
      </w:pPr>
      <w:r>
        <w:rPr>
          <w:rFonts w:ascii="Calibri" w:hAnsi="Calibri"/>
          <w:i/>
          <w:sz w:val="28"/>
          <w:u w:val="single"/>
        </w:rPr>
        <w:t>Seroterapiya</w:t>
      </w:r>
      <w:r>
        <w:rPr>
          <w:sz w:val="28"/>
        </w:rPr>
        <w:t> </w:t>
      </w:r>
      <w:r>
        <w:rPr>
          <w:rFonts w:ascii="Calibri" w:hAnsi="Calibri"/>
          <w:i/>
          <w:sz w:val="28"/>
        </w:rPr>
        <w:t>– hər hansı infeksion xəstəlikləri</w:t>
      </w:r>
      <w:r>
        <w:rPr>
          <w:sz w:val="28"/>
        </w:rPr>
        <w:t> </w:t>
      </w:r>
      <w:r>
        <w:rPr>
          <w:rFonts w:ascii="Calibri" w:hAnsi="Calibri"/>
          <w:i/>
          <w:sz w:val="28"/>
        </w:rPr>
        <w:t>törədən</w:t>
      </w:r>
      <w:r>
        <w:rPr>
          <w:sz w:val="28"/>
        </w:rPr>
        <w:t> </w:t>
      </w:r>
      <w:r>
        <w:rPr>
          <w:rFonts w:ascii="Calibri" w:hAnsi="Calibri"/>
          <w:i/>
          <w:sz w:val="28"/>
        </w:rPr>
        <w:t>mikroblarla</w:t>
      </w:r>
      <w:r>
        <w:rPr>
          <w:sz w:val="28"/>
        </w:rPr>
        <w:t> </w:t>
      </w:r>
      <w:r>
        <w:rPr>
          <w:rFonts w:ascii="Calibri" w:hAnsi="Calibri"/>
          <w:i/>
          <w:sz w:val="28"/>
        </w:rPr>
        <w:t>immunizasiya olunduqdan sonra heyvandan alınmış serumma müalicə etməyə passiv</w:t>
      </w:r>
      <w:r>
        <w:rPr>
          <w:spacing w:val="-6"/>
          <w:sz w:val="28"/>
        </w:rPr>
        <w:t> </w:t>
      </w:r>
      <w:r>
        <w:rPr>
          <w:rFonts w:ascii="Calibri" w:hAnsi="Calibri"/>
          <w:i/>
          <w:sz w:val="28"/>
        </w:rPr>
        <w:t>immunizasiya</w:t>
      </w:r>
      <w:r>
        <w:rPr>
          <w:spacing w:val="-7"/>
          <w:sz w:val="28"/>
        </w:rPr>
        <w:t> </w:t>
      </w:r>
      <w:r>
        <w:rPr>
          <w:rFonts w:ascii="Calibri" w:hAnsi="Calibri"/>
          <w:i/>
          <w:sz w:val="28"/>
        </w:rPr>
        <w:t>və ya</w:t>
      </w:r>
      <w:r>
        <w:rPr>
          <w:spacing w:val="-4"/>
          <w:sz w:val="28"/>
        </w:rPr>
        <w:t> </w:t>
      </w:r>
      <w:r>
        <w:rPr>
          <w:rFonts w:ascii="Calibri" w:hAnsi="Calibri"/>
          <w:i/>
          <w:sz w:val="28"/>
        </w:rPr>
        <w:t>seroterapiya</w:t>
      </w:r>
      <w:r>
        <w:rPr>
          <w:spacing w:val="-4"/>
          <w:sz w:val="28"/>
        </w:rPr>
        <w:t> </w:t>
      </w:r>
      <w:r>
        <w:rPr>
          <w:rFonts w:ascii="Calibri" w:hAnsi="Calibri"/>
          <w:i/>
          <w:sz w:val="28"/>
        </w:rPr>
        <w:t>deyilir.</w:t>
      </w:r>
      <w:r>
        <w:rPr>
          <w:spacing w:val="-3"/>
          <w:sz w:val="28"/>
        </w:rPr>
        <w:t> </w:t>
      </w:r>
      <w:r>
        <w:rPr>
          <w:rFonts w:ascii="Calibri" w:hAnsi="Calibri"/>
          <w:i/>
          <w:sz w:val="28"/>
        </w:rPr>
        <w:t>Bu</w:t>
      </w:r>
      <w:r>
        <w:rPr>
          <w:spacing w:val="-3"/>
          <w:sz w:val="28"/>
        </w:rPr>
        <w:t> </w:t>
      </w:r>
      <w:r>
        <w:rPr>
          <w:rFonts w:ascii="Calibri" w:hAnsi="Calibri"/>
          <w:i/>
          <w:sz w:val="28"/>
        </w:rPr>
        <w:t>zaman</w:t>
      </w:r>
      <w:r>
        <w:rPr>
          <w:spacing w:val="-4"/>
          <w:sz w:val="28"/>
        </w:rPr>
        <w:t> </w:t>
      </w:r>
      <w:r>
        <w:rPr>
          <w:rFonts w:ascii="Calibri" w:hAnsi="Calibri"/>
          <w:i/>
          <w:sz w:val="28"/>
        </w:rPr>
        <w:t>spesifik</w:t>
      </w:r>
      <w:r>
        <w:rPr>
          <w:spacing w:val="-3"/>
          <w:sz w:val="28"/>
        </w:rPr>
        <w:t> </w:t>
      </w:r>
      <w:r>
        <w:rPr>
          <w:rFonts w:ascii="Calibri" w:hAnsi="Calibri"/>
          <w:i/>
          <w:sz w:val="28"/>
        </w:rPr>
        <w:t>serum</w:t>
      </w:r>
      <w:r>
        <w:rPr>
          <w:spacing w:val="-2"/>
          <w:sz w:val="28"/>
        </w:rPr>
        <w:t> </w:t>
      </w:r>
      <w:r>
        <w:rPr>
          <w:rFonts w:ascii="Calibri" w:hAnsi="Calibri"/>
          <w:i/>
          <w:sz w:val="28"/>
        </w:rPr>
        <w:t>bilavasitə xəstəliklərin</w:t>
      </w:r>
      <w:r>
        <w:rPr>
          <w:sz w:val="28"/>
        </w:rPr>
        <w:t> </w:t>
      </w:r>
      <w:r>
        <w:rPr>
          <w:rFonts w:ascii="Calibri" w:hAnsi="Calibri"/>
          <w:i/>
          <w:sz w:val="28"/>
        </w:rPr>
        <w:t>törədicilərinə təsir</w:t>
      </w:r>
      <w:r>
        <w:rPr>
          <w:sz w:val="28"/>
        </w:rPr>
        <w:t> </w:t>
      </w:r>
      <w:r>
        <w:rPr>
          <w:rFonts w:ascii="Calibri" w:hAnsi="Calibri"/>
          <w:i/>
          <w:sz w:val="28"/>
        </w:rPr>
        <w:t>edir.</w:t>
      </w:r>
      <w:r>
        <w:rPr>
          <w:sz w:val="28"/>
        </w:rPr>
        <w:t> </w:t>
      </w:r>
      <w:r>
        <w:rPr>
          <w:rFonts w:ascii="Calibri" w:hAnsi="Calibri"/>
          <w:i/>
          <w:sz w:val="28"/>
        </w:rPr>
        <w:t>Bu</w:t>
      </w:r>
      <w:r>
        <w:rPr>
          <w:sz w:val="28"/>
        </w:rPr>
        <w:t> </w:t>
      </w:r>
      <w:r>
        <w:rPr>
          <w:rFonts w:ascii="Calibri" w:hAnsi="Calibri"/>
          <w:i/>
          <w:sz w:val="28"/>
        </w:rPr>
        <w:t>təsir</w:t>
      </w:r>
      <w:r>
        <w:rPr>
          <w:sz w:val="28"/>
        </w:rPr>
        <w:t> </w:t>
      </w:r>
      <w:r>
        <w:rPr>
          <w:rFonts w:ascii="Calibri" w:hAnsi="Calibri"/>
          <w:i/>
          <w:sz w:val="28"/>
        </w:rPr>
        <w:t>serumda</w:t>
      </w:r>
      <w:r>
        <w:rPr>
          <w:sz w:val="28"/>
        </w:rPr>
        <w:t> </w:t>
      </w:r>
      <w:r>
        <w:rPr>
          <w:rFonts w:ascii="Calibri" w:hAnsi="Calibri"/>
          <w:i/>
          <w:sz w:val="28"/>
        </w:rPr>
        <w:t>olan</w:t>
      </w:r>
      <w:r>
        <w:rPr>
          <w:sz w:val="28"/>
        </w:rPr>
        <w:t> </w:t>
      </w:r>
      <w:r>
        <w:rPr>
          <w:rFonts w:ascii="Calibri" w:hAnsi="Calibri"/>
          <w:i/>
          <w:sz w:val="28"/>
        </w:rPr>
        <w:t>xüsusi</w:t>
      </w:r>
      <w:r>
        <w:rPr>
          <w:sz w:val="28"/>
        </w:rPr>
        <w:t> </w:t>
      </w:r>
      <w:r>
        <w:rPr>
          <w:rFonts w:ascii="Calibri" w:hAnsi="Calibri"/>
          <w:i/>
          <w:sz w:val="28"/>
        </w:rPr>
        <w:t>spesifik</w:t>
      </w:r>
      <w:r>
        <w:rPr>
          <w:sz w:val="28"/>
        </w:rPr>
        <w:t> </w:t>
      </w:r>
      <w:r>
        <w:rPr>
          <w:rFonts w:ascii="Calibri" w:hAnsi="Calibri"/>
          <w:i/>
          <w:sz w:val="28"/>
        </w:rPr>
        <w:t>əks</w:t>
      </w:r>
      <w:r>
        <w:rPr>
          <w:sz w:val="28"/>
        </w:rPr>
        <w:t> </w:t>
      </w:r>
      <w:r>
        <w:rPr>
          <w:rFonts w:ascii="Calibri" w:hAnsi="Calibri"/>
          <w:i/>
          <w:sz w:val="28"/>
        </w:rPr>
        <w:t>cisimlərin</w:t>
      </w:r>
      <w:r>
        <w:rPr>
          <w:sz w:val="28"/>
        </w:rPr>
        <w:t> </w:t>
      </w:r>
      <w:r>
        <w:rPr>
          <w:rFonts w:ascii="Calibri" w:hAnsi="Calibri"/>
          <w:i/>
          <w:sz w:val="28"/>
        </w:rPr>
        <w:t>antitoksinlərin,</w:t>
      </w:r>
      <w:r>
        <w:rPr>
          <w:sz w:val="28"/>
        </w:rPr>
        <w:t> </w:t>
      </w:r>
      <w:r>
        <w:rPr>
          <w:rFonts w:ascii="Calibri" w:hAnsi="Calibri"/>
          <w:i/>
          <w:sz w:val="28"/>
        </w:rPr>
        <w:t>bateriolizinlərin olması ilə əldə edilir.</w:t>
      </w:r>
      <w:r>
        <w:rPr>
          <w:sz w:val="28"/>
        </w:rPr>
        <w:t> </w:t>
      </w:r>
      <w:r>
        <w:rPr>
          <w:rFonts w:ascii="Calibri" w:hAnsi="Calibri"/>
          <w:i/>
          <w:sz w:val="28"/>
          <w:u w:val="single"/>
        </w:rPr>
        <w:t>Qan</w:t>
      </w:r>
      <w:r>
        <w:rPr>
          <w:sz w:val="28"/>
          <w:u w:val="single"/>
        </w:rPr>
        <w:t> </w:t>
      </w:r>
      <w:r>
        <w:rPr>
          <w:rFonts w:ascii="Calibri" w:hAnsi="Calibri"/>
          <w:i/>
          <w:sz w:val="28"/>
          <w:u w:val="single"/>
        </w:rPr>
        <w:t>köcürmə</w:t>
      </w:r>
      <w:r>
        <w:rPr>
          <w:rFonts w:ascii="Calibri" w:hAnsi="Calibri"/>
          <w:i/>
          <w:sz w:val="28"/>
        </w:rPr>
        <w:t> cox</w:t>
      </w:r>
      <w:r>
        <w:rPr>
          <w:sz w:val="28"/>
        </w:rPr>
        <w:t> </w:t>
      </w:r>
      <w:r>
        <w:rPr>
          <w:rFonts w:ascii="Calibri" w:hAnsi="Calibri"/>
          <w:i/>
          <w:sz w:val="28"/>
        </w:rPr>
        <w:t>zaman</w:t>
      </w:r>
      <w:r>
        <w:rPr>
          <w:sz w:val="28"/>
        </w:rPr>
        <w:t> </w:t>
      </w:r>
      <w:r>
        <w:rPr>
          <w:rFonts w:ascii="Calibri" w:hAnsi="Calibri"/>
          <w:i/>
          <w:sz w:val="28"/>
        </w:rPr>
        <w:t>konservləşdirilmiş qanla (donor,cift qanı) aparılır.</w:t>
      </w:r>
    </w:p>
    <w:p>
      <w:pPr>
        <w:spacing w:after="0" w:line="259" w:lineRule="auto"/>
        <w:jc w:val="both"/>
        <w:rPr>
          <w:rFonts w:ascii="Calibri" w:hAnsi="Calibri"/>
          <w:i/>
          <w:sz w:val="28"/>
        </w:rPr>
        <w:sectPr>
          <w:pgSz w:w="11910" w:h="16840"/>
          <w:pgMar w:top="1100" w:bottom="280" w:left="708" w:right="141"/>
        </w:sectPr>
      </w:pPr>
    </w:p>
    <w:p>
      <w:pPr>
        <w:spacing w:before="16"/>
        <w:ind w:left="1702" w:right="0" w:firstLine="0"/>
        <w:jc w:val="left"/>
        <w:rPr>
          <w:rFonts w:ascii="Calibri" w:hAnsi="Calibri"/>
          <w:i/>
          <w:sz w:val="28"/>
        </w:rPr>
      </w:pPr>
      <w:r>
        <w:rPr>
          <w:rFonts w:ascii="Calibri" w:hAnsi="Calibri"/>
          <w:i/>
          <w:sz w:val="28"/>
        </w:rPr>
        <w:t>Bəzən</w:t>
      </w:r>
      <w:r>
        <w:rPr>
          <w:spacing w:val="-10"/>
          <w:sz w:val="28"/>
        </w:rPr>
        <w:t> </w:t>
      </w:r>
      <w:r>
        <w:rPr>
          <w:rFonts w:ascii="Calibri" w:hAnsi="Calibri"/>
          <w:i/>
          <w:sz w:val="28"/>
        </w:rPr>
        <w:t>qan</w:t>
      </w:r>
      <w:r>
        <w:rPr>
          <w:spacing w:val="-11"/>
          <w:sz w:val="28"/>
        </w:rPr>
        <w:t> </w:t>
      </w:r>
      <w:r>
        <w:rPr>
          <w:rFonts w:ascii="Calibri" w:hAnsi="Calibri"/>
          <w:i/>
          <w:sz w:val="28"/>
        </w:rPr>
        <w:t>donardan</w:t>
      </w:r>
      <w:r>
        <w:rPr>
          <w:spacing w:val="-10"/>
          <w:sz w:val="28"/>
        </w:rPr>
        <w:t> </w:t>
      </w:r>
      <w:r>
        <w:rPr>
          <w:rFonts w:ascii="Calibri" w:hAnsi="Calibri"/>
          <w:i/>
          <w:sz w:val="28"/>
        </w:rPr>
        <w:t>təmiz</w:t>
      </w:r>
      <w:r>
        <w:rPr>
          <w:spacing w:val="-9"/>
          <w:sz w:val="28"/>
        </w:rPr>
        <w:t> </w:t>
      </w:r>
      <w:r>
        <w:rPr>
          <w:rFonts w:ascii="Calibri" w:hAnsi="Calibri"/>
          <w:i/>
          <w:sz w:val="28"/>
        </w:rPr>
        <w:t>halda</w:t>
      </w:r>
      <w:r>
        <w:rPr>
          <w:spacing w:val="-11"/>
          <w:sz w:val="28"/>
        </w:rPr>
        <w:t> </w:t>
      </w:r>
      <w:r>
        <w:rPr>
          <w:rFonts w:ascii="Calibri" w:hAnsi="Calibri"/>
          <w:i/>
          <w:sz w:val="28"/>
        </w:rPr>
        <w:t>köçürülür</w:t>
      </w:r>
      <w:r>
        <w:rPr>
          <w:spacing w:val="-10"/>
          <w:sz w:val="28"/>
        </w:rPr>
        <w:t> </w:t>
      </w:r>
      <w:r>
        <w:rPr>
          <w:rFonts w:ascii="Calibri" w:hAnsi="Calibri"/>
          <w:i/>
          <w:sz w:val="28"/>
        </w:rPr>
        <w:t>(bilavasitə).</w:t>
      </w:r>
      <w:r>
        <w:rPr>
          <w:rFonts w:ascii="Calibri" w:hAnsi="Calibri"/>
          <w:i/>
          <w:spacing w:val="28"/>
          <w:sz w:val="28"/>
        </w:rPr>
        <w:t>  </w:t>
      </w:r>
      <w:r>
        <w:rPr>
          <w:rFonts w:ascii="Calibri" w:hAnsi="Calibri"/>
          <w:i/>
          <w:sz w:val="28"/>
        </w:rPr>
        <w:t>Mamalıq</w:t>
      </w:r>
      <w:r>
        <w:rPr>
          <w:rFonts w:ascii="Calibri" w:hAnsi="Calibri"/>
          <w:i/>
          <w:spacing w:val="-3"/>
          <w:sz w:val="28"/>
        </w:rPr>
        <w:t> </w:t>
      </w:r>
      <w:r>
        <w:rPr>
          <w:rFonts w:ascii="Calibri" w:hAnsi="Calibri"/>
          <w:i/>
          <w:spacing w:val="-2"/>
          <w:sz w:val="28"/>
        </w:rPr>
        <w:t>ginekoloji</w:t>
      </w:r>
    </w:p>
    <w:p>
      <w:pPr>
        <w:spacing w:before="26"/>
        <w:ind w:left="994" w:right="0" w:firstLine="0"/>
        <w:jc w:val="left"/>
        <w:rPr>
          <w:rFonts w:ascii="Calibri" w:hAnsi="Calibri"/>
          <w:i/>
          <w:sz w:val="28"/>
        </w:rPr>
      </w:pPr>
      <w:r>
        <w:rPr>
          <w:rFonts w:ascii="Calibri" w:hAnsi="Calibri"/>
          <w:i/>
          <w:sz w:val="28"/>
        </w:rPr>
        <w:t>təcrübədə</w:t>
      </w:r>
      <w:r>
        <w:rPr>
          <w:rFonts w:ascii="Calibri" w:hAnsi="Calibri"/>
          <w:i/>
          <w:spacing w:val="-8"/>
          <w:sz w:val="28"/>
        </w:rPr>
        <w:t> </w:t>
      </w:r>
      <w:r>
        <w:rPr>
          <w:rFonts w:ascii="Calibri" w:hAnsi="Calibri"/>
          <w:i/>
          <w:sz w:val="28"/>
        </w:rPr>
        <w:t>qanköcürməyə</w:t>
      </w:r>
      <w:r>
        <w:rPr>
          <w:rFonts w:ascii="Calibri" w:hAnsi="Calibri"/>
          <w:i/>
          <w:spacing w:val="-7"/>
          <w:sz w:val="28"/>
        </w:rPr>
        <w:t> </w:t>
      </w:r>
      <w:r>
        <w:rPr>
          <w:rFonts w:ascii="Calibri" w:hAnsi="Calibri"/>
          <w:i/>
          <w:sz w:val="28"/>
        </w:rPr>
        <w:t>göstərişlər</w:t>
      </w:r>
      <w:r>
        <w:rPr>
          <w:rFonts w:ascii="Calibri" w:hAnsi="Calibri"/>
          <w:i/>
          <w:spacing w:val="-8"/>
          <w:sz w:val="28"/>
        </w:rPr>
        <w:t> </w:t>
      </w:r>
      <w:r>
        <w:rPr>
          <w:rFonts w:ascii="Calibri" w:hAnsi="Calibri"/>
          <w:i/>
          <w:spacing w:val="-2"/>
          <w:sz w:val="28"/>
        </w:rPr>
        <w:t>aşağıdakılardır.</w:t>
      </w:r>
    </w:p>
    <w:p>
      <w:pPr>
        <w:pStyle w:val="ListParagraph"/>
        <w:numPr>
          <w:ilvl w:val="0"/>
          <w:numId w:val="76"/>
        </w:numPr>
        <w:tabs>
          <w:tab w:pos="1991" w:val="left" w:leader="none"/>
        </w:tabs>
        <w:spacing w:line="240" w:lineRule="auto" w:before="189" w:after="0"/>
        <w:ind w:left="1991" w:right="0" w:hanging="289"/>
        <w:jc w:val="left"/>
        <w:rPr>
          <w:rFonts w:ascii="Calibri" w:hAnsi="Calibri"/>
          <w:i/>
          <w:sz w:val="28"/>
        </w:rPr>
      </w:pPr>
      <w:r>
        <w:rPr>
          <w:rFonts w:ascii="Calibri" w:hAnsi="Calibri"/>
          <w:i/>
          <w:sz w:val="28"/>
        </w:rPr>
        <w:t>kəskin</w:t>
      </w:r>
      <w:r>
        <w:rPr>
          <w:spacing w:val="-11"/>
          <w:sz w:val="28"/>
        </w:rPr>
        <w:t> </w:t>
      </w:r>
      <w:r>
        <w:rPr>
          <w:rFonts w:ascii="Calibri" w:hAnsi="Calibri"/>
          <w:i/>
          <w:spacing w:val="-2"/>
          <w:sz w:val="28"/>
        </w:rPr>
        <w:t>qanitirmə;</w:t>
      </w:r>
    </w:p>
    <w:p>
      <w:pPr>
        <w:pStyle w:val="ListParagraph"/>
        <w:numPr>
          <w:ilvl w:val="0"/>
          <w:numId w:val="76"/>
        </w:numPr>
        <w:tabs>
          <w:tab w:pos="1991" w:val="left" w:leader="none"/>
        </w:tabs>
        <w:spacing w:line="240" w:lineRule="auto" w:before="186" w:after="0"/>
        <w:ind w:left="1991" w:right="0" w:hanging="289"/>
        <w:jc w:val="left"/>
        <w:rPr>
          <w:rFonts w:ascii="Calibri" w:hAnsi="Calibri"/>
          <w:i/>
          <w:sz w:val="28"/>
        </w:rPr>
      </w:pPr>
      <w:r>
        <w:rPr>
          <w:rFonts w:ascii="Calibri" w:hAnsi="Calibri"/>
          <w:i/>
          <w:sz w:val="28"/>
        </w:rPr>
        <w:t>uzun</w:t>
      </w:r>
      <w:r>
        <w:rPr>
          <w:spacing w:val="-15"/>
          <w:sz w:val="28"/>
        </w:rPr>
        <w:t> </w:t>
      </w:r>
      <w:r>
        <w:rPr>
          <w:rFonts w:ascii="Calibri" w:hAnsi="Calibri"/>
          <w:i/>
          <w:sz w:val="28"/>
        </w:rPr>
        <w:t>müddətli</w:t>
      </w:r>
      <w:r>
        <w:rPr>
          <w:spacing w:val="-12"/>
          <w:sz w:val="28"/>
        </w:rPr>
        <w:t> </w:t>
      </w:r>
      <w:r>
        <w:rPr>
          <w:rFonts w:ascii="Calibri" w:hAnsi="Calibri"/>
          <w:i/>
          <w:sz w:val="28"/>
        </w:rPr>
        <w:t>residiv</w:t>
      </w:r>
      <w:r>
        <w:rPr>
          <w:spacing w:val="-13"/>
          <w:sz w:val="28"/>
        </w:rPr>
        <w:t> </w:t>
      </w:r>
      <w:r>
        <w:rPr>
          <w:rFonts w:ascii="Calibri" w:hAnsi="Calibri"/>
          <w:i/>
          <w:sz w:val="28"/>
        </w:rPr>
        <w:t>verən</w:t>
      </w:r>
      <w:r>
        <w:rPr>
          <w:spacing w:val="-12"/>
          <w:sz w:val="28"/>
        </w:rPr>
        <w:t> </w:t>
      </w:r>
      <w:r>
        <w:rPr>
          <w:rFonts w:ascii="Calibri" w:hAnsi="Calibri"/>
          <w:i/>
          <w:sz w:val="28"/>
        </w:rPr>
        <w:t>qanaxmalar</w:t>
      </w:r>
      <w:r>
        <w:rPr>
          <w:spacing w:val="-12"/>
          <w:sz w:val="28"/>
        </w:rPr>
        <w:t> </w:t>
      </w:r>
      <w:r>
        <w:rPr>
          <w:rFonts w:ascii="Calibri" w:hAnsi="Calibri"/>
          <w:i/>
          <w:sz w:val="28"/>
        </w:rPr>
        <w:t>nəticəsində</w:t>
      </w:r>
      <w:r>
        <w:rPr>
          <w:rFonts w:ascii="Calibri" w:hAnsi="Calibri"/>
          <w:i/>
          <w:spacing w:val="-5"/>
          <w:sz w:val="28"/>
        </w:rPr>
        <w:t> </w:t>
      </w:r>
      <w:r>
        <w:rPr>
          <w:rFonts w:ascii="Calibri" w:hAnsi="Calibri"/>
          <w:i/>
          <w:sz w:val="28"/>
        </w:rPr>
        <w:t>II-li</w:t>
      </w:r>
      <w:r>
        <w:rPr>
          <w:spacing w:val="-10"/>
          <w:sz w:val="28"/>
        </w:rPr>
        <w:t> </w:t>
      </w:r>
      <w:r>
        <w:rPr>
          <w:rFonts w:ascii="Calibri" w:hAnsi="Calibri"/>
          <w:i/>
          <w:spacing w:val="-2"/>
          <w:sz w:val="28"/>
        </w:rPr>
        <w:t>anemiya;</w:t>
      </w:r>
    </w:p>
    <w:p>
      <w:pPr>
        <w:pStyle w:val="ListParagraph"/>
        <w:numPr>
          <w:ilvl w:val="0"/>
          <w:numId w:val="76"/>
        </w:numPr>
        <w:tabs>
          <w:tab w:pos="1990" w:val="left" w:leader="none"/>
        </w:tabs>
        <w:spacing w:line="240" w:lineRule="auto" w:before="186" w:after="0"/>
        <w:ind w:left="1990" w:right="0" w:hanging="289"/>
        <w:jc w:val="left"/>
        <w:rPr>
          <w:rFonts w:ascii="Calibri" w:hAnsi="Calibri"/>
          <w:i/>
          <w:sz w:val="28"/>
        </w:rPr>
      </w:pPr>
      <w:r>
        <w:rPr>
          <w:rFonts w:ascii="Calibri" w:hAnsi="Calibri"/>
          <w:i/>
          <w:sz w:val="28"/>
        </w:rPr>
        <w:t>Septik</w:t>
      </w:r>
      <w:r>
        <w:rPr>
          <w:spacing w:val="-9"/>
          <w:sz w:val="28"/>
        </w:rPr>
        <w:t> </w:t>
      </w:r>
      <w:r>
        <w:rPr>
          <w:rFonts w:ascii="Calibri" w:hAnsi="Calibri"/>
          <w:i/>
          <w:spacing w:val="-2"/>
          <w:sz w:val="28"/>
        </w:rPr>
        <w:t>proseslər;</w:t>
      </w:r>
    </w:p>
    <w:p>
      <w:pPr>
        <w:pStyle w:val="ListParagraph"/>
        <w:numPr>
          <w:ilvl w:val="0"/>
          <w:numId w:val="76"/>
        </w:numPr>
        <w:tabs>
          <w:tab w:pos="1990" w:val="left" w:leader="none"/>
        </w:tabs>
        <w:spacing w:line="240" w:lineRule="auto" w:before="189" w:after="0"/>
        <w:ind w:left="1990" w:right="0" w:hanging="289"/>
        <w:jc w:val="left"/>
        <w:rPr>
          <w:rFonts w:ascii="Calibri" w:hAnsi="Calibri"/>
          <w:i/>
          <w:sz w:val="28"/>
        </w:rPr>
      </w:pPr>
      <w:r>
        <w:rPr>
          <w:rFonts w:ascii="Calibri" w:hAnsi="Calibri"/>
          <w:i/>
          <w:spacing w:val="-4"/>
          <w:sz w:val="28"/>
        </w:rPr>
        <w:t>şok;</w:t>
      </w:r>
    </w:p>
    <w:p>
      <w:pPr>
        <w:pStyle w:val="ListParagraph"/>
        <w:numPr>
          <w:ilvl w:val="0"/>
          <w:numId w:val="76"/>
        </w:numPr>
        <w:tabs>
          <w:tab w:pos="1990" w:val="left" w:leader="none"/>
        </w:tabs>
        <w:spacing w:line="240" w:lineRule="auto" w:before="186" w:after="0"/>
        <w:ind w:left="1990" w:right="0" w:hanging="289"/>
        <w:jc w:val="left"/>
        <w:rPr>
          <w:rFonts w:ascii="Calibri" w:hAnsi="Calibri"/>
          <w:i/>
          <w:sz w:val="28"/>
        </w:rPr>
      </w:pPr>
      <w:r>
        <w:rPr>
          <w:rFonts w:ascii="Calibri" w:hAnsi="Calibri"/>
          <w:i/>
          <w:sz w:val="28"/>
        </w:rPr>
        <w:t>ağır</w:t>
      </w:r>
      <w:r>
        <w:rPr>
          <w:rFonts w:ascii="Calibri" w:hAnsi="Calibri"/>
          <w:i/>
          <w:spacing w:val="-4"/>
          <w:sz w:val="28"/>
        </w:rPr>
        <w:t> </w:t>
      </w:r>
      <w:r>
        <w:rPr>
          <w:rFonts w:ascii="Calibri" w:hAnsi="Calibri"/>
          <w:i/>
          <w:sz w:val="28"/>
        </w:rPr>
        <w:t>cərrahi</w:t>
      </w:r>
      <w:r>
        <w:rPr>
          <w:spacing w:val="-11"/>
          <w:sz w:val="28"/>
        </w:rPr>
        <w:t> </w:t>
      </w:r>
      <w:r>
        <w:rPr>
          <w:rFonts w:ascii="Calibri" w:hAnsi="Calibri"/>
          <w:i/>
          <w:spacing w:val="-2"/>
          <w:sz w:val="28"/>
        </w:rPr>
        <w:t>əməliyyatlar;</w:t>
      </w:r>
    </w:p>
    <w:p>
      <w:pPr>
        <w:pStyle w:val="ListParagraph"/>
        <w:numPr>
          <w:ilvl w:val="0"/>
          <w:numId w:val="76"/>
        </w:numPr>
        <w:tabs>
          <w:tab w:pos="2001" w:val="left" w:leader="none"/>
        </w:tabs>
        <w:spacing w:line="240" w:lineRule="auto" w:before="189" w:after="0"/>
        <w:ind w:left="2001" w:right="0" w:hanging="300"/>
        <w:jc w:val="left"/>
        <w:rPr>
          <w:rFonts w:ascii="Calibri" w:hAnsi="Calibri"/>
          <w:i/>
          <w:sz w:val="28"/>
        </w:rPr>
      </w:pPr>
      <w:r>
        <w:rPr>
          <w:rFonts w:ascii="Calibri" w:hAnsi="Calibri"/>
          <w:i/>
          <w:sz w:val="28"/>
        </w:rPr>
        <w:t>orqanizmin</w:t>
      </w:r>
      <w:r>
        <w:rPr>
          <w:spacing w:val="-3"/>
          <w:sz w:val="28"/>
        </w:rPr>
        <w:t> </w:t>
      </w:r>
      <w:r>
        <w:rPr>
          <w:rFonts w:ascii="Calibri" w:hAnsi="Calibri"/>
          <w:i/>
          <w:sz w:val="28"/>
        </w:rPr>
        <w:t>müqavimətini</w:t>
      </w:r>
      <w:r>
        <w:rPr>
          <w:spacing w:val="-2"/>
          <w:sz w:val="28"/>
        </w:rPr>
        <w:t> </w:t>
      </w:r>
      <w:r>
        <w:rPr>
          <w:rFonts w:ascii="Calibri" w:hAnsi="Calibri"/>
          <w:i/>
          <w:sz w:val="28"/>
        </w:rPr>
        <w:t>yüksəltmər</w:t>
      </w:r>
      <w:r>
        <w:rPr>
          <w:spacing w:val="-3"/>
          <w:sz w:val="28"/>
        </w:rPr>
        <w:t> </w:t>
      </w:r>
      <w:r>
        <w:rPr>
          <w:rFonts w:ascii="Calibri" w:hAnsi="Calibri"/>
          <w:i/>
          <w:sz w:val="28"/>
        </w:rPr>
        <w:t>ücün</w:t>
      </w:r>
      <w:r>
        <w:rPr>
          <w:spacing w:val="-3"/>
          <w:sz w:val="28"/>
        </w:rPr>
        <w:t> </w:t>
      </w:r>
      <w:r>
        <w:rPr>
          <w:rFonts w:ascii="Calibri" w:hAnsi="Calibri"/>
          <w:i/>
          <w:sz w:val="28"/>
        </w:rPr>
        <w:t>(zəif</w:t>
      </w:r>
      <w:r>
        <w:rPr>
          <w:spacing w:val="-4"/>
          <w:sz w:val="28"/>
        </w:rPr>
        <w:t> </w:t>
      </w:r>
      <w:r>
        <w:rPr>
          <w:rFonts w:ascii="Calibri" w:hAnsi="Calibri"/>
          <w:i/>
          <w:sz w:val="28"/>
        </w:rPr>
        <w:t>xəstələrdə)</w:t>
      </w:r>
      <w:r>
        <w:rPr>
          <w:spacing w:val="-1"/>
          <w:sz w:val="28"/>
        </w:rPr>
        <w:t> </w:t>
      </w:r>
      <w:r>
        <w:rPr>
          <w:rFonts w:ascii="Calibri" w:hAnsi="Calibri"/>
          <w:i/>
          <w:spacing w:val="-2"/>
          <w:sz w:val="28"/>
        </w:rPr>
        <w:t>aperasiyadan</w:t>
      </w:r>
    </w:p>
    <w:p>
      <w:pPr>
        <w:spacing w:before="26"/>
        <w:ind w:left="994" w:right="0" w:firstLine="0"/>
        <w:jc w:val="left"/>
        <w:rPr>
          <w:rFonts w:ascii="Calibri" w:hAnsi="Calibri"/>
          <w:i/>
          <w:sz w:val="28"/>
        </w:rPr>
      </w:pPr>
      <w:r>
        <w:rPr>
          <w:rFonts w:ascii="Calibri" w:hAnsi="Calibri"/>
          <w:i/>
          <w:sz w:val="28"/>
        </w:rPr>
        <w:t>əvvəl</w:t>
      </w:r>
      <w:r>
        <w:rPr>
          <w:spacing w:val="-13"/>
          <w:sz w:val="28"/>
        </w:rPr>
        <w:t> </w:t>
      </w:r>
      <w:r>
        <w:rPr>
          <w:rFonts w:ascii="Calibri" w:hAnsi="Calibri"/>
          <w:i/>
          <w:sz w:val="28"/>
        </w:rPr>
        <w:t>və</w:t>
      </w:r>
      <w:r>
        <w:rPr>
          <w:rFonts w:ascii="Calibri" w:hAnsi="Calibri"/>
          <w:i/>
          <w:spacing w:val="-5"/>
          <w:sz w:val="28"/>
        </w:rPr>
        <w:t> </w:t>
      </w:r>
      <w:r>
        <w:rPr>
          <w:rFonts w:ascii="Calibri" w:hAnsi="Calibri"/>
          <w:i/>
          <w:sz w:val="28"/>
        </w:rPr>
        <w:t>ondan</w:t>
      </w:r>
      <w:r>
        <w:rPr>
          <w:rFonts w:ascii="Calibri" w:hAnsi="Calibri"/>
          <w:i/>
          <w:spacing w:val="-6"/>
          <w:sz w:val="28"/>
        </w:rPr>
        <w:t> </w:t>
      </w:r>
      <w:r>
        <w:rPr>
          <w:rFonts w:ascii="Calibri" w:hAnsi="Calibri"/>
          <w:i/>
          <w:sz w:val="28"/>
        </w:rPr>
        <w:t>sonrakı</w:t>
      </w:r>
      <w:r>
        <w:rPr>
          <w:rFonts w:ascii="Calibri" w:hAnsi="Calibri"/>
          <w:i/>
          <w:spacing w:val="-5"/>
          <w:sz w:val="28"/>
        </w:rPr>
        <w:t> </w:t>
      </w:r>
      <w:r>
        <w:rPr>
          <w:rFonts w:ascii="Calibri" w:hAnsi="Calibri"/>
          <w:i/>
          <w:spacing w:val="-2"/>
          <w:sz w:val="28"/>
        </w:rPr>
        <w:t>dövrlərdə;</w:t>
      </w:r>
    </w:p>
    <w:p>
      <w:pPr>
        <w:pStyle w:val="ListParagraph"/>
        <w:numPr>
          <w:ilvl w:val="0"/>
          <w:numId w:val="76"/>
        </w:numPr>
        <w:tabs>
          <w:tab w:pos="1990" w:val="left" w:leader="none"/>
        </w:tabs>
        <w:spacing w:line="240" w:lineRule="auto" w:before="186" w:after="0"/>
        <w:ind w:left="1990" w:right="0" w:hanging="289"/>
        <w:jc w:val="left"/>
        <w:rPr>
          <w:rFonts w:ascii="Calibri"/>
          <w:i/>
          <w:sz w:val="28"/>
        </w:rPr>
      </w:pPr>
      <w:r>
        <w:rPr>
          <w:rFonts w:ascii="Calibri"/>
          <w:i/>
          <w:spacing w:val="-2"/>
          <w:sz w:val="28"/>
        </w:rPr>
        <w:t>intoksikasiyalar;</w:t>
      </w:r>
    </w:p>
    <w:p>
      <w:pPr>
        <w:pStyle w:val="ListParagraph"/>
        <w:numPr>
          <w:ilvl w:val="0"/>
          <w:numId w:val="76"/>
        </w:numPr>
        <w:tabs>
          <w:tab w:pos="2057" w:val="left" w:leader="none"/>
        </w:tabs>
        <w:spacing w:line="240" w:lineRule="auto" w:before="191" w:after="0"/>
        <w:ind w:left="2057" w:right="0" w:hanging="356"/>
        <w:jc w:val="left"/>
        <w:rPr>
          <w:rFonts w:ascii="Calibri" w:hAnsi="Calibri"/>
          <w:i/>
          <w:sz w:val="28"/>
        </w:rPr>
      </w:pPr>
      <w:r>
        <w:rPr>
          <w:rFonts w:ascii="Calibri" w:hAnsi="Calibri"/>
          <w:i/>
          <w:sz w:val="28"/>
        </w:rPr>
        <w:t>əsas</w:t>
      </w:r>
      <w:r>
        <w:rPr>
          <w:spacing w:val="52"/>
          <w:sz w:val="28"/>
        </w:rPr>
        <w:t> </w:t>
      </w:r>
      <w:r>
        <w:rPr>
          <w:rFonts w:ascii="Calibri" w:hAnsi="Calibri"/>
          <w:i/>
          <w:sz w:val="28"/>
        </w:rPr>
        <w:t>ginekoloji</w:t>
      </w:r>
      <w:r>
        <w:rPr>
          <w:spacing w:val="53"/>
          <w:sz w:val="28"/>
        </w:rPr>
        <w:t> </w:t>
      </w:r>
      <w:r>
        <w:rPr>
          <w:rFonts w:ascii="Calibri" w:hAnsi="Calibri"/>
          <w:i/>
          <w:sz w:val="28"/>
        </w:rPr>
        <w:t>xəstəlikləri</w:t>
      </w:r>
      <w:r>
        <w:rPr>
          <w:rFonts w:ascii="Calibri" w:hAnsi="Calibri"/>
          <w:i/>
          <w:spacing w:val="60"/>
          <w:sz w:val="28"/>
        </w:rPr>
        <w:t> </w:t>
      </w:r>
      <w:r>
        <w:rPr>
          <w:rFonts w:ascii="Calibri" w:hAnsi="Calibri"/>
          <w:i/>
          <w:sz w:val="28"/>
        </w:rPr>
        <w:t>ağırlaşdıran</w:t>
      </w:r>
      <w:r>
        <w:rPr>
          <w:rFonts w:ascii="Calibri" w:hAnsi="Calibri"/>
          <w:i/>
          <w:spacing w:val="59"/>
          <w:sz w:val="28"/>
        </w:rPr>
        <w:t> </w:t>
      </w:r>
      <w:r>
        <w:rPr>
          <w:rFonts w:ascii="Calibri" w:hAnsi="Calibri"/>
          <w:i/>
          <w:sz w:val="28"/>
        </w:rPr>
        <w:t>qan</w:t>
      </w:r>
      <w:r>
        <w:rPr>
          <w:rFonts w:ascii="Calibri" w:hAnsi="Calibri"/>
          <w:i/>
          <w:spacing w:val="59"/>
          <w:sz w:val="28"/>
        </w:rPr>
        <w:t> </w:t>
      </w:r>
      <w:r>
        <w:rPr>
          <w:rFonts w:ascii="Calibri" w:hAnsi="Calibri"/>
          <w:i/>
          <w:sz w:val="28"/>
        </w:rPr>
        <w:t>xəstəlikləri</w:t>
      </w:r>
      <w:r>
        <w:rPr>
          <w:spacing w:val="53"/>
          <w:sz w:val="28"/>
        </w:rPr>
        <w:t> </w:t>
      </w:r>
      <w:r>
        <w:rPr>
          <w:rFonts w:ascii="Calibri" w:hAnsi="Calibri"/>
          <w:i/>
          <w:sz w:val="28"/>
        </w:rPr>
        <w:t>və</w:t>
      </w:r>
      <w:r>
        <w:rPr>
          <w:rFonts w:ascii="Calibri" w:hAnsi="Calibri"/>
          <w:i/>
          <w:spacing w:val="59"/>
          <w:sz w:val="28"/>
        </w:rPr>
        <w:t> </w:t>
      </w:r>
      <w:r>
        <w:rPr>
          <w:rFonts w:ascii="Calibri" w:hAnsi="Calibri"/>
          <w:i/>
          <w:spacing w:val="-2"/>
          <w:sz w:val="28"/>
        </w:rPr>
        <w:t>qanyaradıcı</w:t>
      </w:r>
    </w:p>
    <w:p>
      <w:pPr>
        <w:spacing w:before="23"/>
        <w:ind w:left="994" w:right="0" w:firstLine="0"/>
        <w:jc w:val="left"/>
        <w:rPr>
          <w:rFonts w:ascii="Calibri" w:hAnsi="Calibri"/>
          <w:i/>
          <w:sz w:val="28"/>
        </w:rPr>
      </w:pPr>
      <w:r>
        <w:rPr>
          <w:rFonts w:ascii="Calibri" w:hAnsi="Calibri"/>
          <w:i/>
          <w:sz w:val="28"/>
        </w:rPr>
        <w:t>üzvlərin</w:t>
      </w:r>
      <w:r>
        <w:rPr>
          <w:spacing w:val="-12"/>
          <w:sz w:val="28"/>
        </w:rPr>
        <w:t> </w:t>
      </w:r>
      <w:r>
        <w:rPr>
          <w:rFonts w:ascii="Calibri" w:hAnsi="Calibri"/>
          <w:i/>
          <w:spacing w:val="-2"/>
          <w:sz w:val="28"/>
        </w:rPr>
        <w:t>xəstəlikləri.</w:t>
      </w:r>
    </w:p>
    <w:p>
      <w:pPr>
        <w:pStyle w:val="ListParagraph"/>
        <w:numPr>
          <w:ilvl w:val="0"/>
          <w:numId w:val="76"/>
        </w:numPr>
        <w:tabs>
          <w:tab w:pos="1990" w:val="left" w:leader="none"/>
        </w:tabs>
        <w:spacing w:line="369" w:lineRule="auto" w:before="188" w:after="0"/>
        <w:ind w:left="1701" w:right="5386" w:firstLine="0"/>
        <w:jc w:val="left"/>
        <w:rPr>
          <w:rFonts w:ascii="Calibri" w:hAnsi="Calibri"/>
          <w:i/>
          <w:sz w:val="28"/>
        </w:rPr>
      </w:pPr>
      <w:r>
        <w:rPr>
          <w:rFonts w:ascii="Calibri" w:hAnsi="Calibri"/>
          <w:i/>
          <w:sz w:val="28"/>
        </w:rPr>
        <w:t>bədxassəli</w:t>
      </w:r>
      <w:r>
        <w:rPr>
          <w:rFonts w:ascii="Calibri" w:hAnsi="Calibri"/>
          <w:i/>
          <w:spacing w:val="-10"/>
          <w:sz w:val="28"/>
        </w:rPr>
        <w:t> </w:t>
      </w:r>
      <w:r>
        <w:rPr>
          <w:rFonts w:ascii="Calibri" w:hAnsi="Calibri"/>
          <w:i/>
          <w:sz w:val="28"/>
        </w:rPr>
        <w:t>şişlərin</w:t>
      </w:r>
      <w:r>
        <w:rPr>
          <w:rFonts w:ascii="Calibri" w:hAnsi="Calibri"/>
          <w:i/>
          <w:spacing w:val="-10"/>
          <w:sz w:val="28"/>
        </w:rPr>
        <w:t> </w:t>
      </w:r>
      <w:r>
        <w:rPr>
          <w:rFonts w:ascii="Calibri" w:hAnsi="Calibri"/>
          <w:i/>
          <w:sz w:val="28"/>
        </w:rPr>
        <w:t>şüa</w:t>
      </w:r>
      <w:r>
        <w:rPr>
          <w:rFonts w:ascii="Calibri" w:hAnsi="Calibri"/>
          <w:i/>
          <w:spacing w:val="-11"/>
          <w:sz w:val="28"/>
        </w:rPr>
        <w:t> </w:t>
      </w:r>
      <w:r>
        <w:rPr>
          <w:rFonts w:ascii="Calibri" w:hAnsi="Calibri"/>
          <w:i/>
          <w:sz w:val="28"/>
        </w:rPr>
        <w:t>müalicəsi;</w:t>
      </w:r>
      <w:r>
        <w:rPr>
          <w:sz w:val="28"/>
        </w:rPr>
        <w:t> </w:t>
      </w:r>
      <w:r>
        <w:rPr>
          <w:rFonts w:ascii="Calibri" w:hAnsi="Calibri"/>
          <w:i/>
          <w:sz w:val="28"/>
        </w:rPr>
        <w:t>Əks</w:t>
      </w:r>
      <w:r>
        <w:rPr>
          <w:sz w:val="28"/>
        </w:rPr>
        <w:t> </w:t>
      </w:r>
      <w:r>
        <w:rPr>
          <w:rFonts w:ascii="Calibri" w:hAnsi="Calibri"/>
          <w:i/>
          <w:sz w:val="28"/>
        </w:rPr>
        <w:t>göstərişlər:</w:t>
      </w:r>
    </w:p>
    <w:p>
      <w:pPr>
        <w:pStyle w:val="ListParagraph"/>
        <w:numPr>
          <w:ilvl w:val="1"/>
          <w:numId w:val="76"/>
        </w:numPr>
        <w:tabs>
          <w:tab w:pos="1990" w:val="left" w:leader="none"/>
        </w:tabs>
        <w:spacing w:line="240" w:lineRule="auto" w:before="6" w:after="0"/>
        <w:ind w:left="1990" w:right="0" w:hanging="289"/>
        <w:jc w:val="left"/>
        <w:rPr>
          <w:rFonts w:ascii="Calibri" w:hAnsi="Calibri"/>
          <w:i/>
          <w:sz w:val="28"/>
        </w:rPr>
      </w:pPr>
      <w:r>
        <w:rPr>
          <w:rFonts w:ascii="Calibri" w:hAnsi="Calibri"/>
          <w:i/>
          <w:sz w:val="28"/>
        </w:rPr>
        <w:t>ürək</w:t>
      </w:r>
      <w:r>
        <w:rPr>
          <w:spacing w:val="-12"/>
          <w:sz w:val="28"/>
        </w:rPr>
        <w:t> </w:t>
      </w:r>
      <w:r>
        <w:rPr>
          <w:rFonts w:ascii="Calibri" w:hAnsi="Calibri"/>
          <w:i/>
          <w:sz w:val="28"/>
        </w:rPr>
        <w:t>və</w:t>
      </w:r>
      <w:r>
        <w:rPr>
          <w:rFonts w:ascii="Calibri" w:hAnsi="Calibri"/>
          <w:i/>
          <w:spacing w:val="-4"/>
          <w:sz w:val="28"/>
        </w:rPr>
        <w:t> </w:t>
      </w:r>
      <w:r>
        <w:rPr>
          <w:rFonts w:ascii="Calibri" w:hAnsi="Calibri"/>
          <w:i/>
          <w:sz w:val="28"/>
        </w:rPr>
        <w:t>böyrəklərin</w:t>
      </w:r>
      <w:r>
        <w:rPr>
          <w:rFonts w:ascii="Calibri" w:hAnsi="Calibri"/>
          <w:i/>
          <w:spacing w:val="-6"/>
          <w:sz w:val="28"/>
        </w:rPr>
        <w:t> </w:t>
      </w:r>
      <w:r>
        <w:rPr>
          <w:rFonts w:ascii="Calibri" w:hAnsi="Calibri"/>
          <w:i/>
          <w:sz w:val="28"/>
        </w:rPr>
        <w:t>ağır</w:t>
      </w:r>
      <w:r>
        <w:rPr>
          <w:rFonts w:ascii="Calibri" w:hAnsi="Calibri"/>
          <w:i/>
          <w:spacing w:val="-5"/>
          <w:sz w:val="28"/>
        </w:rPr>
        <w:t> </w:t>
      </w:r>
      <w:r>
        <w:rPr>
          <w:rFonts w:ascii="Calibri" w:hAnsi="Calibri"/>
          <w:i/>
          <w:sz w:val="28"/>
        </w:rPr>
        <w:t>üzvı</w:t>
      </w:r>
      <w:r>
        <w:rPr>
          <w:rFonts w:ascii="Calibri" w:hAnsi="Calibri"/>
          <w:i/>
          <w:spacing w:val="-4"/>
          <w:sz w:val="28"/>
        </w:rPr>
        <w:t> </w:t>
      </w:r>
      <w:r>
        <w:rPr>
          <w:rFonts w:ascii="Calibri" w:hAnsi="Calibri"/>
          <w:i/>
          <w:spacing w:val="-2"/>
          <w:sz w:val="28"/>
        </w:rPr>
        <w:t>xəstəlikləri;</w:t>
      </w:r>
    </w:p>
    <w:p>
      <w:pPr>
        <w:pStyle w:val="ListParagraph"/>
        <w:numPr>
          <w:ilvl w:val="1"/>
          <w:numId w:val="76"/>
        </w:numPr>
        <w:tabs>
          <w:tab w:pos="1990" w:val="left" w:leader="none"/>
        </w:tabs>
        <w:spacing w:line="240" w:lineRule="auto" w:before="187" w:after="0"/>
        <w:ind w:left="1990" w:right="0" w:hanging="289"/>
        <w:jc w:val="left"/>
        <w:rPr>
          <w:rFonts w:ascii="Calibri" w:hAnsi="Calibri"/>
          <w:i/>
          <w:sz w:val="28"/>
        </w:rPr>
      </w:pPr>
      <w:r>
        <w:rPr>
          <w:rFonts w:ascii="Calibri" w:hAnsi="Calibri"/>
          <w:i/>
          <w:sz w:val="28"/>
        </w:rPr>
        <w:t>ağ</w:t>
      </w:r>
      <w:r>
        <w:rPr>
          <w:rFonts w:ascii="Calibri" w:hAnsi="Calibri"/>
          <w:i/>
          <w:spacing w:val="-8"/>
          <w:sz w:val="28"/>
        </w:rPr>
        <w:t> </w:t>
      </w:r>
      <w:r>
        <w:rPr>
          <w:rFonts w:ascii="Calibri" w:hAnsi="Calibri"/>
          <w:i/>
          <w:sz w:val="28"/>
        </w:rPr>
        <w:t>ciyər</w:t>
      </w:r>
      <w:r>
        <w:rPr>
          <w:spacing w:val="-12"/>
          <w:sz w:val="28"/>
        </w:rPr>
        <w:t> </w:t>
      </w:r>
      <w:r>
        <w:rPr>
          <w:rFonts w:ascii="Calibri" w:hAnsi="Calibri"/>
          <w:i/>
          <w:sz w:val="28"/>
        </w:rPr>
        <w:t>vərəminin</w:t>
      </w:r>
      <w:r>
        <w:rPr>
          <w:rFonts w:ascii="Calibri" w:hAnsi="Calibri"/>
          <w:i/>
          <w:spacing w:val="-8"/>
          <w:sz w:val="28"/>
        </w:rPr>
        <w:t> </w:t>
      </w:r>
      <w:r>
        <w:rPr>
          <w:rFonts w:ascii="Calibri" w:hAnsi="Calibri"/>
          <w:i/>
          <w:sz w:val="28"/>
        </w:rPr>
        <w:t>ekssudativ</w:t>
      </w:r>
      <w:r>
        <w:rPr>
          <w:rFonts w:ascii="Calibri" w:hAnsi="Calibri"/>
          <w:i/>
          <w:spacing w:val="-6"/>
          <w:sz w:val="28"/>
        </w:rPr>
        <w:t> </w:t>
      </w:r>
      <w:r>
        <w:rPr>
          <w:rFonts w:ascii="Calibri" w:hAnsi="Calibri"/>
          <w:i/>
          <w:spacing w:val="-2"/>
          <w:sz w:val="28"/>
        </w:rPr>
        <w:t>forması;</w:t>
      </w:r>
    </w:p>
    <w:p>
      <w:pPr>
        <w:pStyle w:val="ListParagraph"/>
        <w:numPr>
          <w:ilvl w:val="1"/>
          <w:numId w:val="76"/>
        </w:numPr>
        <w:tabs>
          <w:tab w:pos="1990" w:val="left" w:leader="none"/>
        </w:tabs>
        <w:spacing w:line="240" w:lineRule="auto" w:before="186" w:after="0"/>
        <w:ind w:left="1990" w:right="0" w:hanging="289"/>
        <w:jc w:val="left"/>
        <w:rPr>
          <w:rFonts w:ascii="Calibri" w:hAnsi="Calibri"/>
          <w:i/>
          <w:sz w:val="28"/>
        </w:rPr>
      </w:pPr>
      <w:r>
        <w:rPr>
          <w:rFonts w:ascii="Calibri" w:hAnsi="Calibri"/>
          <w:i/>
          <w:sz w:val="28"/>
        </w:rPr>
        <w:t>ağ</w:t>
      </w:r>
      <w:r>
        <w:rPr>
          <w:rFonts w:ascii="Calibri" w:hAnsi="Calibri"/>
          <w:i/>
          <w:spacing w:val="-5"/>
          <w:sz w:val="28"/>
        </w:rPr>
        <w:t> </w:t>
      </w:r>
      <w:r>
        <w:rPr>
          <w:rFonts w:ascii="Calibri" w:hAnsi="Calibri"/>
          <w:i/>
          <w:sz w:val="28"/>
        </w:rPr>
        <w:t>ciyərin</w:t>
      </w:r>
      <w:r>
        <w:rPr>
          <w:rFonts w:ascii="Calibri" w:hAnsi="Calibri"/>
          <w:i/>
          <w:spacing w:val="-4"/>
          <w:sz w:val="28"/>
        </w:rPr>
        <w:t> </w:t>
      </w:r>
      <w:r>
        <w:rPr>
          <w:rFonts w:ascii="Calibri" w:hAnsi="Calibri"/>
          <w:i/>
          <w:spacing w:val="-2"/>
          <w:sz w:val="28"/>
        </w:rPr>
        <w:t>iltihabı;</w:t>
      </w:r>
    </w:p>
    <w:p>
      <w:pPr>
        <w:pStyle w:val="ListParagraph"/>
        <w:numPr>
          <w:ilvl w:val="1"/>
          <w:numId w:val="76"/>
        </w:numPr>
        <w:tabs>
          <w:tab w:pos="1990" w:val="left" w:leader="none"/>
        </w:tabs>
        <w:spacing w:line="240" w:lineRule="auto" w:before="188" w:after="0"/>
        <w:ind w:left="1990" w:right="0" w:hanging="289"/>
        <w:jc w:val="left"/>
        <w:rPr>
          <w:rFonts w:ascii="Calibri" w:hAnsi="Calibri"/>
          <w:i/>
          <w:sz w:val="28"/>
        </w:rPr>
      </w:pPr>
      <w:r>
        <w:rPr>
          <w:rFonts w:ascii="Calibri" w:hAnsi="Calibri"/>
          <w:i/>
          <w:sz w:val="28"/>
        </w:rPr>
        <w:t>infarkt</w:t>
      </w:r>
      <w:r>
        <w:rPr>
          <w:rFonts w:ascii="Calibri" w:hAnsi="Calibri"/>
          <w:i/>
          <w:spacing w:val="-4"/>
          <w:sz w:val="28"/>
        </w:rPr>
        <w:t> </w:t>
      </w:r>
      <w:r>
        <w:rPr>
          <w:rFonts w:ascii="Calibri" w:hAnsi="Calibri"/>
          <w:i/>
          <w:spacing w:val="-2"/>
          <w:sz w:val="28"/>
        </w:rPr>
        <w:t>miokardı;</w:t>
      </w:r>
    </w:p>
    <w:p>
      <w:pPr>
        <w:pStyle w:val="ListParagraph"/>
        <w:numPr>
          <w:ilvl w:val="1"/>
          <w:numId w:val="76"/>
        </w:numPr>
        <w:tabs>
          <w:tab w:pos="1990" w:val="left" w:leader="none"/>
        </w:tabs>
        <w:spacing w:line="240" w:lineRule="auto" w:before="187" w:after="0"/>
        <w:ind w:left="1990" w:right="0" w:hanging="289"/>
        <w:jc w:val="left"/>
        <w:rPr>
          <w:rFonts w:ascii="Calibri" w:hAnsi="Calibri"/>
          <w:i/>
          <w:sz w:val="28"/>
        </w:rPr>
      </w:pPr>
      <w:r>
        <w:rPr>
          <w:rFonts w:ascii="Calibri" w:hAnsi="Calibri"/>
          <w:i/>
          <w:sz w:val="28"/>
        </w:rPr>
        <w:t>hipertoniyanın</w:t>
      </w:r>
      <w:r>
        <w:rPr>
          <w:rFonts w:ascii="Calibri" w:hAnsi="Calibri"/>
          <w:i/>
          <w:spacing w:val="-9"/>
          <w:sz w:val="28"/>
        </w:rPr>
        <w:t> </w:t>
      </w:r>
      <w:r>
        <w:rPr>
          <w:rFonts w:ascii="Calibri" w:hAnsi="Calibri"/>
          <w:i/>
          <w:sz w:val="28"/>
        </w:rPr>
        <w:t>ağır</w:t>
      </w:r>
      <w:r>
        <w:rPr>
          <w:rFonts w:ascii="Calibri" w:hAnsi="Calibri"/>
          <w:i/>
          <w:spacing w:val="-10"/>
          <w:sz w:val="28"/>
        </w:rPr>
        <w:t> </w:t>
      </w:r>
      <w:r>
        <w:rPr>
          <w:rFonts w:ascii="Calibri" w:hAnsi="Calibri"/>
          <w:i/>
          <w:spacing w:val="-2"/>
          <w:sz w:val="28"/>
        </w:rPr>
        <w:t>forması.</w:t>
      </w:r>
    </w:p>
    <w:p>
      <w:pPr>
        <w:spacing w:line="259" w:lineRule="auto" w:before="188"/>
        <w:ind w:left="994" w:right="701" w:firstLine="707"/>
        <w:jc w:val="both"/>
        <w:rPr>
          <w:rFonts w:ascii="Calibri" w:hAnsi="Calibri"/>
          <w:i/>
          <w:sz w:val="28"/>
        </w:rPr>
      </w:pPr>
      <w:r>
        <w:rPr>
          <w:rFonts w:ascii="Calibri" w:hAnsi="Calibri"/>
          <w:i/>
          <w:sz w:val="28"/>
        </w:rPr>
        <w:t>Xəstənin</w:t>
      </w:r>
      <w:r>
        <w:rPr>
          <w:spacing w:val="-10"/>
          <w:sz w:val="28"/>
        </w:rPr>
        <w:t> </w:t>
      </w:r>
      <w:r>
        <w:rPr>
          <w:rFonts w:ascii="Calibri" w:hAnsi="Calibri"/>
          <w:i/>
          <w:sz w:val="28"/>
        </w:rPr>
        <w:t>və</w:t>
      </w:r>
      <w:r>
        <w:rPr>
          <w:rFonts w:ascii="Calibri" w:hAnsi="Calibri"/>
          <w:i/>
          <w:spacing w:val="-3"/>
          <w:sz w:val="28"/>
        </w:rPr>
        <w:t> </w:t>
      </w:r>
      <w:r>
        <w:rPr>
          <w:rFonts w:ascii="Calibri" w:hAnsi="Calibri"/>
          <w:i/>
          <w:sz w:val="28"/>
        </w:rPr>
        <w:t>donarın</w:t>
      </w:r>
      <w:r>
        <w:rPr>
          <w:rFonts w:ascii="Calibri" w:hAnsi="Calibri"/>
          <w:i/>
          <w:spacing w:val="-4"/>
          <w:sz w:val="28"/>
        </w:rPr>
        <w:t> </w:t>
      </w:r>
      <w:r>
        <w:rPr>
          <w:rFonts w:ascii="Calibri" w:hAnsi="Calibri"/>
          <w:i/>
          <w:sz w:val="28"/>
        </w:rPr>
        <w:t>qan</w:t>
      </w:r>
      <w:r>
        <w:rPr>
          <w:rFonts w:ascii="Calibri" w:hAnsi="Calibri"/>
          <w:i/>
          <w:spacing w:val="-5"/>
          <w:sz w:val="28"/>
        </w:rPr>
        <w:t> </w:t>
      </w:r>
      <w:r>
        <w:rPr>
          <w:rFonts w:ascii="Calibri" w:hAnsi="Calibri"/>
          <w:i/>
          <w:sz w:val="28"/>
        </w:rPr>
        <w:t>qrupu</w:t>
      </w:r>
      <w:r>
        <w:rPr>
          <w:rFonts w:ascii="Calibri" w:hAnsi="Calibri"/>
          <w:i/>
          <w:spacing w:val="-4"/>
          <w:sz w:val="28"/>
        </w:rPr>
        <w:t> </w:t>
      </w:r>
      <w:r>
        <w:rPr>
          <w:rFonts w:ascii="Calibri" w:hAnsi="Calibri"/>
          <w:i/>
          <w:sz w:val="28"/>
        </w:rPr>
        <w:t>dəqiq</w:t>
      </w:r>
      <w:r>
        <w:rPr>
          <w:spacing w:val="-10"/>
          <w:sz w:val="28"/>
        </w:rPr>
        <w:t> </w:t>
      </w:r>
      <w:r>
        <w:rPr>
          <w:rFonts w:ascii="Calibri" w:hAnsi="Calibri"/>
          <w:i/>
          <w:sz w:val="28"/>
        </w:rPr>
        <w:t>olaraq</w:t>
      </w:r>
      <w:r>
        <w:rPr>
          <w:spacing w:val="-10"/>
          <w:sz w:val="28"/>
        </w:rPr>
        <w:t> </w:t>
      </w:r>
      <w:r>
        <w:rPr>
          <w:rFonts w:ascii="Calibri" w:hAnsi="Calibri"/>
          <w:i/>
          <w:sz w:val="28"/>
        </w:rPr>
        <w:t>müəyyənləşdirilməlidir.</w:t>
      </w:r>
      <w:r>
        <w:rPr>
          <w:spacing w:val="-9"/>
          <w:sz w:val="28"/>
        </w:rPr>
        <w:t> </w:t>
      </w:r>
      <w:r>
        <w:rPr>
          <w:rFonts w:ascii="Calibri" w:hAnsi="Calibri"/>
          <w:i/>
          <w:sz w:val="28"/>
        </w:rPr>
        <w:t>Bununla</w:t>
      </w:r>
      <w:r>
        <w:rPr>
          <w:sz w:val="28"/>
        </w:rPr>
        <w:t> </w:t>
      </w:r>
      <w:r>
        <w:rPr>
          <w:rFonts w:ascii="Calibri" w:hAnsi="Calibri"/>
          <w:i/>
          <w:sz w:val="28"/>
        </w:rPr>
        <w:t>yanaşı qanda rezus amilin olub-olmaması müəyyən olunmalıdır. Köcürülən</w:t>
      </w:r>
      <w:r>
        <w:rPr>
          <w:sz w:val="28"/>
        </w:rPr>
        <w:t> </w:t>
      </w:r>
      <w:r>
        <w:rPr>
          <w:rFonts w:ascii="Calibri" w:hAnsi="Calibri"/>
          <w:i/>
          <w:sz w:val="28"/>
        </w:rPr>
        <w:t>qan</w:t>
      </w:r>
      <w:r>
        <w:rPr>
          <w:sz w:val="28"/>
        </w:rPr>
        <w:t> </w:t>
      </w:r>
      <w:r>
        <w:rPr>
          <w:rFonts w:ascii="Calibri" w:hAnsi="Calibri"/>
          <w:i/>
          <w:sz w:val="28"/>
        </w:rPr>
        <w:t>yalnız</w:t>
      </w:r>
      <w:r>
        <w:rPr>
          <w:rFonts w:ascii="Calibri" w:hAnsi="Calibri"/>
          <w:i/>
          <w:spacing w:val="-5"/>
          <w:sz w:val="28"/>
        </w:rPr>
        <w:t> </w:t>
      </w:r>
      <w:r>
        <w:rPr>
          <w:rFonts w:ascii="Calibri" w:hAnsi="Calibri"/>
          <w:i/>
          <w:sz w:val="28"/>
        </w:rPr>
        <w:t>itirilən</w:t>
      </w:r>
      <w:r>
        <w:rPr>
          <w:rFonts w:ascii="Calibri" w:hAnsi="Calibri"/>
          <w:i/>
          <w:spacing w:val="-5"/>
          <w:sz w:val="28"/>
        </w:rPr>
        <w:t> </w:t>
      </w:r>
      <w:r>
        <w:rPr>
          <w:rFonts w:ascii="Calibri" w:hAnsi="Calibri"/>
          <w:i/>
          <w:sz w:val="28"/>
        </w:rPr>
        <w:t>qanı</w:t>
      </w:r>
      <w:r>
        <w:rPr>
          <w:rFonts w:ascii="Calibri" w:hAnsi="Calibri"/>
          <w:i/>
          <w:spacing w:val="-4"/>
          <w:sz w:val="28"/>
        </w:rPr>
        <w:t> </w:t>
      </w:r>
      <w:r>
        <w:rPr>
          <w:rFonts w:ascii="Calibri" w:hAnsi="Calibri"/>
          <w:i/>
          <w:sz w:val="28"/>
        </w:rPr>
        <w:t>əvəz</w:t>
      </w:r>
      <w:r>
        <w:rPr>
          <w:rFonts w:ascii="Calibri" w:hAnsi="Calibri"/>
          <w:i/>
          <w:spacing w:val="-5"/>
          <w:sz w:val="28"/>
        </w:rPr>
        <w:t> </w:t>
      </w:r>
      <w:r>
        <w:rPr>
          <w:rFonts w:ascii="Calibri" w:hAnsi="Calibri"/>
          <w:i/>
          <w:sz w:val="28"/>
        </w:rPr>
        <w:t>edici</w:t>
      </w:r>
      <w:r>
        <w:rPr>
          <w:rFonts w:ascii="Calibri" w:hAnsi="Calibri"/>
          <w:i/>
          <w:spacing w:val="-5"/>
          <w:sz w:val="28"/>
        </w:rPr>
        <w:t> </w:t>
      </w:r>
      <w:r>
        <w:rPr>
          <w:rFonts w:ascii="Calibri" w:hAnsi="Calibri"/>
          <w:i/>
          <w:sz w:val="28"/>
        </w:rPr>
        <w:t>funksiyasini</w:t>
      </w:r>
      <w:r>
        <w:rPr>
          <w:rFonts w:ascii="Calibri" w:hAnsi="Calibri"/>
          <w:i/>
          <w:spacing w:val="-5"/>
          <w:sz w:val="28"/>
        </w:rPr>
        <w:t> </w:t>
      </w:r>
      <w:r>
        <w:rPr>
          <w:rFonts w:ascii="Calibri" w:hAnsi="Calibri"/>
          <w:i/>
          <w:sz w:val="28"/>
        </w:rPr>
        <w:t>daşımır.</w:t>
      </w:r>
      <w:r>
        <w:rPr>
          <w:rFonts w:ascii="Calibri" w:hAnsi="Calibri"/>
          <w:i/>
          <w:spacing w:val="-4"/>
          <w:sz w:val="28"/>
        </w:rPr>
        <w:t> </w:t>
      </w:r>
      <w:r>
        <w:rPr>
          <w:rFonts w:ascii="Calibri" w:hAnsi="Calibri"/>
          <w:i/>
          <w:sz w:val="28"/>
        </w:rPr>
        <w:t>Bu</w:t>
      </w:r>
      <w:r>
        <w:rPr>
          <w:rFonts w:ascii="Calibri" w:hAnsi="Calibri"/>
          <w:i/>
          <w:spacing w:val="-5"/>
          <w:sz w:val="28"/>
        </w:rPr>
        <w:t> </w:t>
      </w:r>
      <w:r>
        <w:rPr>
          <w:rFonts w:ascii="Calibri" w:hAnsi="Calibri"/>
          <w:i/>
          <w:sz w:val="28"/>
        </w:rPr>
        <w:t>həmcinin</w:t>
      </w:r>
      <w:r>
        <w:rPr>
          <w:spacing w:val="-12"/>
          <w:sz w:val="28"/>
        </w:rPr>
        <w:t> </w:t>
      </w:r>
      <w:r>
        <w:rPr>
          <w:rFonts w:ascii="Calibri" w:hAnsi="Calibri"/>
          <w:i/>
          <w:sz w:val="28"/>
        </w:rPr>
        <w:t>xəstənin</w:t>
      </w:r>
      <w:r>
        <w:rPr>
          <w:rFonts w:ascii="Calibri" w:hAnsi="Calibri"/>
          <w:i/>
          <w:spacing w:val="-5"/>
          <w:sz w:val="28"/>
        </w:rPr>
        <w:t> </w:t>
      </w:r>
      <w:r>
        <w:rPr>
          <w:rFonts w:ascii="Calibri" w:hAnsi="Calibri"/>
          <w:i/>
          <w:sz w:val="28"/>
        </w:rPr>
        <w:t>qanyaradıcı orqanlarının ışını stimulyasiya edir. Hemostatik təsiri vardır. Bütün bunlarla yanaşı maddələr</w:t>
      </w:r>
      <w:r>
        <w:rPr>
          <w:sz w:val="28"/>
        </w:rPr>
        <w:t> </w:t>
      </w:r>
      <w:r>
        <w:rPr>
          <w:rFonts w:ascii="Calibri" w:hAnsi="Calibri"/>
          <w:i/>
          <w:sz w:val="28"/>
        </w:rPr>
        <w:t>mübadiləsini yaxşılaşdırır. Qan köçürüləndə müxtəlif</w:t>
      </w:r>
      <w:r>
        <w:rPr>
          <w:sz w:val="28"/>
        </w:rPr>
        <w:t> </w:t>
      </w:r>
      <w:r>
        <w:rPr>
          <w:rFonts w:ascii="Calibri" w:hAnsi="Calibri"/>
          <w:i/>
          <w:sz w:val="28"/>
        </w:rPr>
        <w:t>metodikalardan</w:t>
      </w:r>
      <w:r>
        <w:rPr>
          <w:sz w:val="28"/>
        </w:rPr>
        <w:t> </w:t>
      </w:r>
      <w:r>
        <w:rPr>
          <w:rFonts w:ascii="Calibri" w:hAnsi="Calibri"/>
          <w:i/>
          <w:sz w:val="28"/>
        </w:rPr>
        <w:t>istifadə olunur;</w:t>
      </w:r>
    </w:p>
    <w:p>
      <w:pPr>
        <w:pStyle w:val="ListParagraph"/>
        <w:numPr>
          <w:ilvl w:val="0"/>
          <w:numId w:val="77"/>
        </w:numPr>
        <w:tabs>
          <w:tab w:pos="1926" w:val="left" w:leader="none"/>
        </w:tabs>
        <w:spacing w:line="240" w:lineRule="auto" w:before="157" w:after="0"/>
        <w:ind w:left="1926" w:right="0" w:hanging="225"/>
        <w:jc w:val="left"/>
        <w:rPr>
          <w:rFonts w:ascii="Calibri" w:hAnsi="Calibri"/>
          <w:i/>
          <w:sz w:val="28"/>
        </w:rPr>
      </w:pPr>
      <w:r>
        <w:rPr>
          <w:rFonts w:ascii="Calibri" w:hAnsi="Calibri"/>
          <w:i/>
          <w:spacing w:val="-2"/>
          <w:sz w:val="28"/>
        </w:rPr>
        <w:t>vasitəsiz;</w:t>
      </w:r>
    </w:p>
    <w:p>
      <w:pPr>
        <w:pStyle w:val="ListParagraph"/>
        <w:numPr>
          <w:ilvl w:val="0"/>
          <w:numId w:val="77"/>
        </w:numPr>
        <w:tabs>
          <w:tab w:pos="1990" w:val="left" w:leader="none"/>
        </w:tabs>
        <w:spacing w:line="240" w:lineRule="auto" w:before="186" w:after="0"/>
        <w:ind w:left="1990" w:right="0" w:hanging="289"/>
        <w:jc w:val="left"/>
        <w:rPr>
          <w:rFonts w:ascii="Calibri" w:hAnsi="Calibri"/>
          <w:i/>
          <w:sz w:val="28"/>
        </w:rPr>
      </w:pPr>
      <w:r>
        <w:rPr>
          <w:rFonts w:ascii="Calibri" w:hAnsi="Calibri"/>
          <w:i/>
          <w:spacing w:val="-2"/>
          <w:sz w:val="28"/>
        </w:rPr>
        <w:t>vasitəli.</w:t>
      </w:r>
    </w:p>
    <w:p>
      <w:pPr>
        <w:spacing w:before="191"/>
        <w:ind w:left="1701" w:right="0" w:firstLine="0"/>
        <w:jc w:val="left"/>
        <w:rPr>
          <w:rFonts w:ascii="Calibri" w:hAnsi="Calibri"/>
          <w:i/>
          <w:sz w:val="28"/>
        </w:rPr>
      </w:pPr>
      <w:r>
        <w:rPr>
          <w:rFonts w:ascii="Calibri" w:hAnsi="Calibri"/>
          <w:i/>
          <w:sz w:val="28"/>
        </w:rPr>
        <w:t>Konservləşmiş</w:t>
      </w:r>
      <w:r>
        <w:rPr>
          <w:rFonts w:ascii="Calibri" w:hAnsi="Calibri"/>
          <w:i/>
          <w:spacing w:val="20"/>
          <w:sz w:val="28"/>
        </w:rPr>
        <w:t> </w:t>
      </w:r>
      <w:r>
        <w:rPr>
          <w:rFonts w:ascii="Calibri" w:hAnsi="Calibri"/>
          <w:i/>
          <w:sz w:val="28"/>
        </w:rPr>
        <w:t>qanın</w:t>
      </w:r>
      <w:r>
        <w:rPr>
          <w:rFonts w:ascii="Calibri" w:hAnsi="Calibri"/>
          <w:i/>
          <w:spacing w:val="20"/>
          <w:sz w:val="28"/>
        </w:rPr>
        <w:t> </w:t>
      </w:r>
      <w:r>
        <w:rPr>
          <w:rFonts w:ascii="Calibri" w:hAnsi="Calibri"/>
          <w:i/>
          <w:sz w:val="28"/>
        </w:rPr>
        <w:t>saxlama</w:t>
      </w:r>
      <w:r>
        <w:rPr>
          <w:rFonts w:ascii="Calibri" w:hAnsi="Calibri"/>
          <w:i/>
          <w:spacing w:val="18"/>
          <w:sz w:val="28"/>
        </w:rPr>
        <w:t> </w:t>
      </w:r>
      <w:r>
        <w:rPr>
          <w:rFonts w:ascii="Calibri" w:hAnsi="Calibri"/>
          <w:i/>
          <w:sz w:val="28"/>
        </w:rPr>
        <w:t>müddəti</w:t>
      </w:r>
      <w:r>
        <w:rPr>
          <w:spacing w:val="15"/>
          <w:sz w:val="28"/>
        </w:rPr>
        <w:t> </w:t>
      </w:r>
      <w:r>
        <w:rPr>
          <w:rFonts w:ascii="Calibri" w:hAnsi="Calibri"/>
          <w:i/>
          <w:sz w:val="28"/>
        </w:rPr>
        <w:t>10-24</w:t>
      </w:r>
      <w:r>
        <w:rPr>
          <w:spacing w:val="13"/>
          <w:sz w:val="28"/>
        </w:rPr>
        <w:t> </w:t>
      </w:r>
      <w:r>
        <w:rPr>
          <w:rFonts w:ascii="Calibri" w:hAnsi="Calibri"/>
          <w:i/>
          <w:sz w:val="28"/>
        </w:rPr>
        <w:t>gündür.</w:t>
      </w:r>
      <w:r>
        <w:rPr>
          <w:spacing w:val="16"/>
          <w:sz w:val="28"/>
        </w:rPr>
        <w:t> </w:t>
      </w:r>
      <w:r>
        <w:rPr>
          <w:rFonts w:ascii="Calibri" w:hAnsi="Calibri"/>
          <w:i/>
          <w:sz w:val="28"/>
        </w:rPr>
        <w:t>Qan</w:t>
      </w:r>
      <w:r>
        <w:rPr>
          <w:spacing w:val="15"/>
          <w:sz w:val="28"/>
        </w:rPr>
        <w:t> </w:t>
      </w:r>
      <w:r>
        <w:rPr>
          <w:rFonts w:ascii="Calibri" w:hAnsi="Calibri"/>
          <w:i/>
          <w:sz w:val="28"/>
        </w:rPr>
        <w:t>köcürmə-</w:t>
      </w:r>
      <w:r>
        <w:rPr>
          <w:rFonts w:ascii="Calibri" w:hAnsi="Calibri"/>
          <w:i/>
          <w:spacing w:val="-2"/>
          <w:sz w:val="28"/>
        </w:rPr>
        <w:t>cərrahi</w:t>
      </w:r>
    </w:p>
    <w:p>
      <w:pPr>
        <w:spacing w:before="26"/>
        <w:ind w:left="994" w:right="0" w:firstLine="0"/>
        <w:jc w:val="left"/>
        <w:rPr>
          <w:rFonts w:ascii="Calibri" w:hAnsi="Calibri"/>
          <w:i/>
          <w:sz w:val="28"/>
        </w:rPr>
      </w:pPr>
      <w:r>
        <w:rPr>
          <w:rFonts w:ascii="Calibri" w:hAnsi="Calibri"/>
          <w:i/>
          <w:sz w:val="28"/>
        </w:rPr>
        <w:t>əməliyyat</w:t>
      </w:r>
      <w:r>
        <w:rPr>
          <w:rFonts w:ascii="Calibri" w:hAnsi="Calibri"/>
          <w:i/>
          <w:spacing w:val="-6"/>
          <w:sz w:val="28"/>
        </w:rPr>
        <w:t> </w:t>
      </w:r>
      <w:r>
        <w:rPr>
          <w:rFonts w:ascii="Calibri" w:hAnsi="Calibri"/>
          <w:i/>
          <w:sz w:val="28"/>
        </w:rPr>
        <w:t>sayılır</w:t>
      </w:r>
      <w:r>
        <w:rPr>
          <w:rFonts w:ascii="Calibri" w:hAnsi="Calibri"/>
          <w:i/>
          <w:spacing w:val="-4"/>
          <w:sz w:val="28"/>
        </w:rPr>
        <w:t> </w:t>
      </w:r>
      <w:r>
        <w:rPr>
          <w:rFonts w:ascii="Calibri" w:hAnsi="Calibri"/>
          <w:i/>
          <w:sz w:val="28"/>
        </w:rPr>
        <w:t>və</w:t>
      </w:r>
      <w:r>
        <w:rPr>
          <w:rFonts w:ascii="Calibri" w:hAnsi="Calibri"/>
          <w:i/>
          <w:spacing w:val="-5"/>
          <w:sz w:val="28"/>
        </w:rPr>
        <w:t> </w:t>
      </w:r>
      <w:r>
        <w:rPr>
          <w:rFonts w:ascii="Calibri" w:hAnsi="Calibri"/>
          <w:i/>
          <w:sz w:val="28"/>
        </w:rPr>
        <w:t>ciddi</w:t>
      </w:r>
      <w:r>
        <w:rPr>
          <w:rFonts w:ascii="Calibri" w:hAnsi="Calibri"/>
          <w:i/>
          <w:spacing w:val="-6"/>
          <w:sz w:val="28"/>
        </w:rPr>
        <w:t> </w:t>
      </w:r>
      <w:r>
        <w:rPr>
          <w:rFonts w:ascii="Calibri" w:hAnsi="Calibri"/>
          <w:i/>
          <w:sz w:val="28"/>
        </w:rPr>
        <w:t>aseptik</w:t>
      </w:r>
      <w:r>
        <w:rPr>
          <w:rFonts w:ascii="Calibri" w:hAnsi="Calibri"/>
          <w:i/>
          <w:spacing w:val="-6"/>
          <w:sz w:val="28"/>
        </w:rPr>
        <w:t> </w:t>
      </w:r>
      <w:r>
        <w:rPr>
          <w:rFonts w:ascii="Calibri" w:hAnsi="Calibri"/>
          <w:i/>
          <w:sz w:val="28"/>
        </w:rPr>
        <w:t>şəraitdə</w:t>
      </w:r>
      <w:r>
        <w:rPr>
          <w:rFonts w:ascii="Calibri" w:hAnsi="Calibri"/>
          <w:i/>
          <w:spacing w:val="-4"/>
          <w:sz w:val="28"/>
        </w:rPr>
        <w:t> </w:t>
      </w:r>
      <w:r>
        <w:rPr>
          <w:rFonts w:ascii="Calibri" w:hAnsi="Calibri"/>
          <w:i/>
          <w:spacing w:val="-2"/>
          <w:sz w:val="28"/>
        </w:rPr>
        <w:t>aparılmalıdır.</w:t>
      </w:r>
    </w:p>
    <w:p>
      <w:pPr>
        <w:spacing w:after="0"/>
        <w:jc w:val="left"/>
        <w:rPr>
          <w:rFonts w:ascii="Calibri" w:hAnsi="Calibri"/>
          <w:i/>
          <w:sz w:val="28"/>
        </w:rPr>
        <w:sectPr>
          <w:pgSz w:w="11910" w:h="16840"/>
          <w:pgMar w:top="1100" w:bottom="280" w:left="708" w:right="141"/>
        </w:sectPr>
      </w:pPr>
    </w:p>
    <w:p>
      <w:pPr>
        <w:spacing w:line="259" w:lineRule="auto" w:before="16"/>
        <w:ind w:left="994" w:right="700" w:firstLine="707"/>
        <w:jc w:val="both"/>
        <w:rPr>
          <w:rFonts w:ascii="Calibri" w:hAnsi="Calibri"/>
          <w:i/>
          <w:sz w:val="28"/>
        </w:rPr>
      </w:pPr>
      <w:r>
        <w:rPr>
          <w:rFonts w:ascii="Calibri" w:hAnsi="Calibri"/>
          <w:i/>
          <w:sz w:val="28"/>
        </w:rPr>
        <w:t>Qadın cinsiyyət</w:t>
      </w:r>
      <w:r>
        <w:rPr>
          <w:sz w:val="28"/>
        </w:rPr>
        <w:t> </w:t>
      </w:r>
      <w:r>
        <w:rPr>
          <w:rFonts w:ascii="Calibri" w:hAnsi="Calibri"/>
          <w:i/>
          <w:sz w:val="28"/>
        </w:rPr>
        <w:t>üzvlərinin</w:t>
      </w:r>
      <w:r>
        <w:rPr>
          <w:sz w:val="28"/>
        </w:rPr>
        <w:t> </w:t>
      </w:r>
      <w:r>
        <w:rPr>
          <w:rFonts w:ascii="Calibri" w:hAnsi="Calibri"/>
          <w:i/>
          <w:sz w:val="28"/>
        </w:rPr>
        <w:t>bəd</w:t>
      </w:r>
      <w:r>
        <w:rPr>
          <w:sz w:val="28"/>
        </w:rPr>
        <w:t> </w:t>
      </w:r>
      <w:r>
        <w:rPr>
          <w:rFonts w:ascii="Calibri" w:hAnsi="Calibri"/>
          <w:i/>
          <w:sz w:val="28"/>
        </w:rPr>
        <w:t>xassəli şişlərinin kimya terapiya. Əsrin 40-50-</w:t>
      </w:r>
      <w:r>
        <w:rPr>
          <w:sz w:val="28"/>
        </w:rPr>
        <w:t> </w:t>
      </w:r>
      <w:r>
        <w:rPr>
          <w:rFonts w:ascii="Calibri" w:hAnsi="Calibri"/>
          <w:i/>
          <w:sz w:val="28"/>
        </w:rPr>
        <w:t>ciillərdəbaşlayaraq</w:t>
      </w:r>
      <w:r>
        <w:rPr>
          <w:rFonts w:ascii="Calibri" w:hAnsi="Calibri"/>
          <w:i/>
          <w:spacing w:val="-14"/>
          <w:sz w:val="28"/>
        </w:rPr>
        <w:t> </w:t>
      </w:r>
      <w:r>
        <w:rPr>
          <w:rFonts w:ascii="Calibri" w:hAnsi="Calibri"/>
          <w:i/>
          <w:sz w:val="28"/>
        </w:rPr>
        <w:t>bu</w:t>
      </w:r>
      <w:r>
        <w:rPr>
          <w:rFonts w:ascii="Calibri" w:hAnsi="Calibri"/>
          <w:i/>
          <w:spacing w:val="-12"/>
          <w:sz w:val="28"/>
        </w:rPr>
        <w:t> </w:t>
      </w:r>
      <w:r>
        <w:rPr>
          <w:rFonts w:ascii="Calibri" w:hAnsi="Calibri"/>
          <w:i/>
          <w:sz w:val="28"/>
        </w:rPr>
        <w:t>müalicə</w:t>
      </w:r>
      <w:r>
        <w:rPr>
          <w:rFonts w:ascii="Calibri" w:hAnsi="Calibri"/>
          <w:i/>
          <w:spacing w:val="-11"/>
          <w:sz w:val="28"/>
        </w:rPr>
        <w:t> </w:t>
      </w:r>
      <w:r>
        <w:rPr>
          <w:rFonts w:ascii="Calibri" w:hAnsi="Calibri"/>
          <w:i/>
          <w:sz w:val="28"/>
        </w:rPr>
        <w:t>üsuldan</w:t>
      </w:r>
      <w:r>
        <w:rPr>
          <w:spacing w:val="-18"/>
          <w:sz w:val="28"/>
        </w:rPr>
        <w:t> </w:t>
      </w:r>
      <w:r>
        <w:rPr>
          <w:rFonts w:ascii="Calibri" w:hAnsi="Calibri"/>
          <w:i/>
          <w:sz w:val="28"/>
        </w:rPr>
        <w:t>istifadə</w:t>
      </w:r>
      <w:r>
        <w:rPr>
          <w:rFonts w:ascii="Calibri" w:hAnsi="Calibri"/>
          <w:i/>
          <w:spacing w:val="-10"/>
          <w:sz w:val="28"/>
        </w:rPr>
        <w:t> </w:t>
      </w:r>
      <w:r>
        <w:rPr>
          <w:rFonts w:ascii="Calibri" w:hAnsi="Calibri"/>
          <w:i/>
          <w:sz w:val="28"/>
        </w:rPr>
        <w:t>olunur.</w:t>
      </w:r>
      <w:r>
        <w:rPr>
          <w:spacing w:val="-18"/>
          <w:sz w:val="28"/>
        </w:rPr>
        <w:t> </w:t>
      </w:r>
      <w:r>
        <w:rPr>
          <w:rFonts w:ascii="Calibri" w:hAnsi="Calibri"/>
          <w:i/>
          <w:sz w:val="28"/>
        </w:rPr>
        <w:t>Bu</w:t>
      </w:r>
      <w:r>
        <w:rPr>
          <w:spacing w:val="-17"/>
          <w:sz w:val="28"/>
        </w:rPr>
        <w:t> </w:t>
      </w:r>
      <w:r>
        <w:rPr>
          <w:rFonts w:ascii="Calibri" w:hAnsi="Calibri"/>
          <w:i/>
          <w:sz w:val="28"/>
        </w:rPr>
        <w:t>məqsədlə</w:t>
      </w:r>
      <w:r>
        <w:rPr>
          <w:rFonts w:ascii="Calibri" w:hAnsi="Calibri"/>
          <w:i/>
          <w:spacing w:val="-11"/>
          <w:sz w:val="28"/>
        </w:rPr>
        <w:t> </w:t>
      </w:r>
      <w:r>
        <w:rPr>
          <w:rFonts w:ascii="Calibri" w:hAnsi="Calibri"/>
          <w:i/>
          <w:sz w:val="28"/>
        </w:rPr>
        <w:t>istifadə</w:t>
      </w:r>
      <w:r>
        <w:rPr>
          <w:rFonts w:ascii="Calibri" w:hAnsi="Calibri"/>
          <w:i/>
          <w:spacing w:val="-11"/>
          <w:sz w:val="28"/>
        </w:rPr>
        <w:t> </w:t>
      </w:r>
      <w:r>
        <w:rPr>
          <w:rFonts w:ascii="Calibri" w:hAnsi="Calibri"/>
          <w:i/>
          <w:sz w:val="28"/>
        </w:rPr>
        <w:t>olunan</w:t>
      </w:r>
      <w:r>
        <w:rPr>
          <w:sz w:val="28"/>
        </w:rPr>
        <w:t> </w:t>
      </w:r>
      <w:r>
        <w:rPr>
          <w:rFonts w:ascii="Calibri" w:hAnsi="Calibri"/>
          <w:i/>
          <w:sz w:val="28"/>
        </w:rPr>
        <w:t>dərman</w:t>
      </w:r>
      <w:r>
        <w:rPr>
          <w:sz w:val="28"/>
        </w:rPr>
        <w:t> </w:t>
      </w:r>
      <w:r>
        <w:rPr>
          <w:rFonts w:ascii="Calibri" w:hAnsi="Calibri"/>
          <w:i/>
          <w:sz w:val="28"/>
        </w:rPr>
        <w:t>maddələri bunlardır: adriomisin, bleomisin, metotreksat, prostidin, platin preporatları, oksiprogesteron kapronat, siklofosfan, vinkristin, daktinamisin və s.</w:t>
      </w:r>
      <w:r>
        <w:rPr>
          <w:sz w:val="28"/>
        </w:rPr>
        <w:t> </w:t>
      </w:r>
      <w:r>
        <w:rPr>
          <w:rFonts w:ascii="Calibri" w:hAnsi="Calibri"/>
          <w:i/>
          <w:sz w:val="28"/>
        </w:rPr>
        <w:t>orqanizmə daxil</w:t>
      </w:r>
      <w:r>
        <w:rPr>
          <w:sz w:val="28"/>
        </w:rPr>
        <w:t> </w:t>
      </w:r>
      <w:r>
        <w:rPr>
          <w:rFonts w:ascii="Calibri" w:hAnsi="Calibri"/>
          <w:i/>
          <w:sz w:val="28"/>
        </w:rPr>
        <w:t>edilir</w:t>
      </w:r>
      <w:r>
        <w:rPr>
          <w:sz w:val="28"/>
        </w:rPr>
        <w:t> </w:t>
      </w:r>
      <w:r>
        <w:rPr>
          <w:rFonts w:ascii="Calibri" w:hAnsi="Calibri"/>
          <w:i/>
          <w:sz w:val="28"/>
        </w:rPr>
        <w:t>dəri altına, vena daxili, qarın boşliğuna.</w:t>
      </w:r>
    </w:p>
    <w:p>
      <w:pPr>
        <w:spacing w:before="159"/>
        <w:ind w:left="1701" w:right="0" w:firstLine="0"/>
        <w:jc w:val="left"/>
        <w:rPr>
          <w:rFonts w:ascii="Calibri"/>
          <w:i/>
          <w:sz w:val="28"/>
        </w:rPr>
      </w:pPr>
      <w:r>
        <w:rPr>
          <w:rFonts w:ascii="Calibri"/>
          <w:i/>
          <w:spacing w:val="-2"/>
          <w:sz w:val="28"/>
          <w:u w:val="single"/>
        </w:rPr>
        <w:t>Hormonoterapiya</w:t>
      </w:r>
    </w:p>
    <w:p>
      <w:pPr>
        <w:spacing w:line="259" w:lineRule="auto" w:before="189"/>
        <w:ind w:left="994" w:right="702" w:firstLine="707"/>
        <w:jc w:val="both"/>
        <w:rPr>
          <w:rFonts w:ascii="Calibri" w:hAnsi="Calibri"/>
          <w:i/>
          <w:sz w:val="28"/>
        </w:rPr>
      </w:pPr>
      <w:r>
        <w:rPr>
          <w:rFonts w:ascii="Calibri" w:hAnsi="Calibri"/>
          <w:i/>
          <w:sz w:val="28"/>
        </w:rPr>
        <w:t>Daxili</w:t>
      </w:r>
      <w:r>
        <w:rPr>
          <w:sz w:val="28"/>
        </w:rPr>
        <w:t> </w:t>
      </w:r>
      <w:r>
        <w:rPr>
          <w:rFonts w:ascii="Calibri" w:hAnsi="Calibri"/>
          <w:i/>
          <w:sz w:val="28"/>
        </w:rPr>
        <w:t>sekresiya</w:t>
      </w:r>
      <w:r>
        <w:rPr>
          <w:sz w:val="28"/>
        </w:rPr>
        <w:t> </w:t>
      </w:r>
      <w:r>
        <w:rPr>
          <w:rFonts w:ascii="Calibri" w:hAnsi="Calibri"/>
          <w:i/>
          <w:sz w:val="28"/>
        </w:rPr>
        <w:t>vəzilərindən alınmış hormonlarla və sintetik</w:t>
      </w:r>
      <w:r>
        <w:rPr>
          <w:sz w:val="28"/>
        </w:rPr>
        <w:t> </w:t>
      </w:r>
      <w:r>
        <w:rPr>
          <w:rFonts w:ascii="Calibri" w:hAnsi="Calibri"/>
          <w:i/>
          <w:sz w:val="28"/>
        </w:rPr>
        <w:t>hormonlarla</w:t>
      </w:r>
      <w:r>
        <w:rPr>
          <w:sz w:val="28"/>
        </w:rPr>
        <w:t> </w:t>
      </w:r>
      <w:r>
        <w:rPr>
          <w:rFonts w:ascii="Calibri" w:hAnsi="Calibri"/>
          <w:i/>
          <w:sz w:val="28"/>
        </w:rPr>
        <w:t>aparılır müalicə üsuluna hormonoterapiya deyilir. Yumurtalıqların funksional pozğunluqların</w:t>
      </w:r>
      <w:r>
        <w:rPr>
          <w:rFonts w:ascii="Calibri" w:hAnsi="Calibri"/>
          <w:i/>
          <w:spacing w:val="-4"/>
          <w:sz w:val="28"/>
        </w:rPr>
        <w:t> </w:t>
      </w:r>
      <w:r>
        <w:rPr>
          <w:rFonts w:ascii="Calibri" w:hAnsi="Calibri"/>
          <w:i/>
          <w:sz w:val="28"/>
        </w:rPr>
        <w:t>müalicəsində</w:t>
      </w:r>
      <w:r>
        <w:rPr>
          <w:rFonts w:ascii="Calibri" w:hAnsi="Calibri"/>
          <w:i/>
          <w:spacing w:val="-4"/>
          <w:sz w:val="28"/>
        </w:rPr>
        <w:t> </w:t>
      </w:r>
      <w:r>
        <w:rPr>
          <w:rFonts w:ascii="Calibri" w:hAnsi="Calibri"/>
          <w:i/>
          <w:sz w:val="28"/>
        </w:rPr>
        <w:t>yumurtalıq</w:t>
      </w:r>
      <w:r>
        <w:rPr>
          <w:rFonts w:ascii="Calibri" w:hAnsi="Calibri"/>
          <w:i/>
          <w:spacing w:val="-5"/>
          <w:sz w:val="28"/>
        </w:rPr>
        <w:t> </w:t>
      </w:r>
      <w:r>
        <w:rPr>
          <w:rFonts w:ascii="Calibri" w:hAnsi="Calibri"/>
          <w:i/>
          <w:sz w:val="28"/>
        </w:rPr>
        <w:t>hormonları</w:t>
      </w:r>
      <w:r>
        <w:rPr>
          <w:rFonts w:ascii="Calibri" w:hAnsi="Calibri"/>
          <w:i/>
          <w:spacing w:val="-7"/>
          <w:sz w:val="28"/>
        </w:rPr>
        <w:t> </w:t>
      </w:r>
      <w:r>
        <w:rPr>
          <w:rFonts w:ascii="Calibri" w:hAnsi="Calibri"/>
          <w:i/>
          <w:sz w:val="28"/>
        </w:rPr>
        <w:t>müvəffəqiyyətlə</w:t>
      </w:r>
      <w:r>
        <w:rPr>
          <w:rFonts w:ascii="Calibri" w:hAnsi="Calibri"/>
          <w:i/>
          <w:spacing w:val="-4"/>
          <w:sz w:val="28"/>
        </w:rPr>
        <w:t> </w:t>
      </w:r>
      <w:r>
        <w:rPr>
          <w:rFonts w:ascii="Calibri" w:hAnsi="Calibri"/>
          <w:i/>
          <w:sz w:val="28"/>
        </w:rPr>
        <w:t>tətbiq</w:t>
      </w:r>
      <w:r>
        <w:rPr>
          <w:spacing w:val="-12"/>
          <w:sz w:val="28"/>
        </w:rPr>
        <w:t> </w:t>
      </w:r>
      <w:r>
        <w:rPr>
          <w:rFonts w:ascii="Calibri" w:hAnsi="Calibri"/>
          <w:i/>
          <w:sz w:val="28"/>
        </w:rPr>
        <w:t>olunur.</w:t>
      </w:r>
      <w:r>
        <w:rPr>
          <w:sz w:val="28"/>
        </w:rPr>
        <w:t> </w:t>
      </w:r>
      <w:r>
        <w:rPr>
          <w:rFonts w:ascii="Calibri" w:hAnsi="Calibri"/>
          <w:i/>
          <w:sz w:val="28"/>
        </w:rPr>
        <w:t>Bu</w:t>
      </w:r>
      <w:r>
        <w:rPr>
          <w:rFonts w:ascii="Calibri" w:hAnsi="Calibri"/>
          <w:i/>
          <w:spacing w:val="-9"/>
          <w:sz w:val="28"/>
        </w:rPr>
        <w:t> </w:t>
      </w:r>
      <w:r>
        <w:rPr>
          <w:rFonts w:ascii="Calibri" w:hAnsi="Calibri"/>
          <w:i/>
          <w:sz w:val="28"/>
        </w:rPr>
        <w:t>ovarin</w:t>
      </w:r>
      <w:r>
        <w:rPr>
          <w:rFonts w:ascii="Calibri" w:hAnsi="Calibri"/>
          <w:i/>
          <w:spacing w:val="-8"/>
          <w:sz w:val="28"/>
        </w:rPr>
        <w:t> </w:t>
      </w:r>
      <w:r>
        <w:rPr>
          <w:rFonts w:ascii="Calibri" w:hAnsi="Calibri"/>
          <w:i/>
          <w:sz w:val="28"/>
        </w:rPr>
        <w:t>adı</w:t>
      </w:r>
      <w:r>
        <w:rPr>
          <w:rFonts w:ascii="Calibri" w:hAnsi="Calibri"/>
          <w:i/>
          <w:spacing w:val="-8"/>
          <w:sz w:val="28"/>
        </w:rPr>
        <w:t> </w:t>
      </w:r>
      <w:r>
        <w:rPr>
          <w:rFonts w:ascii="Calibri" w:hAnsi="Calibri"/>
          <w:i/>
          <w:sz w:val="28"/>
        </w:rPr>
        <w:t>ilə</w:t>
      </w:r>
      <w:r>
        <w:rPr>
          <w:rFonts w:ascii="Calibri" w:hAnsi="Calibri"/>
          <w:i/>
          <w:spacing w:val="-10"/>
          <w:sz w:val="28"/>
        </w:rPr>
        <w:t> </w:t>
      </w:r>
      <w:r>
        <w:rPr>
          <w:rFonts w:ascii="Calibri" w:hAnsi="Calibri"/>
          <w:i/>
          <w:sz w:val="28"/>
        </w:rPr>
        <w:t>məşhurdur.</w:t>
      </w:r>
      <w:r>
        <w:rPr>
          <w:rFonts w:ascii="Calibri" w:hAnsi="Calibri"/>
          <w:i/>
          <w:spacing w:val="-8"/>
          <w:sz w:val="28"/>
        </w:rPr>
        <w:t> </w:t>
      </w:r>
      <w:r>
        <w:rPr>
          <w:rFonts w:ascii="Calibri" w:hAnsi="Calibri"/>
          <w:i/>
          <w:sz w:val="28"/>
        </w:rPr>
        <w:t>Follukulyar</w:t>
      </w:r>
      <w:r>
        <w:rPr>
          <w:rFonts w:ascii="Calibri" w:hAnsi="Calibri"/>
          <w:i/>
          <w:spacing w:val="-9"/>
          <w:sz w:val="28"/>
        </w:rPr>
        <w:t> </w:t>
      </w:r>
      <w:r>
        <w:rPr>
          <w:rFonts w:ascii="Calibri" w:hAnsi="Calibri"/>
          <w:i/>
          <w:sz w:val="28"/>
        </w:rPr>
        <w:t>aparatın</w:t>
      </w:r>
      <w:r>
        <w:rPr>
          <w:rFonts w:ascii="Calibri" w:hAnsi="Calibri"/>
          <w:i/>
          <w:spacing w:val="-8"/>
          <w:sz w:val="28"/>
        </w:rPr>
        <w:t> </w:t>
      </w:r>
      <w:r>
        <w:rPr>
          <w:rFonts w:ascii="Calibri" w:hAnsi="Calibri"/>
          <w:i/>
          <w:sz w:val="28"/>
        </w:rPr>
        <w:t>hormonların</w:t>
      </w:r>
      <w:r>
        <w:rPr>
          <w:rFonts w:ascii="Calibri" w:hAnsi="Calibri"/>
          <w:i/>
          <w:spacing w:val="80"/>
          <w:sz w:val="28"/>
        </w:rPr>
        <w:t> </w:t>
      </w:r>
      <w:r>
        <w:rPr>
          <w:rFonts w:ascii="Calibri" w:hAnsi="Calibri"/>
          <w:i/>
          <w:sz w:val="28"/>
        </w:rPr>
        <w:t>estrogenlər</w:t>
      </w:r>
      <w:r>
        <w:rPr>
          <w:rFonts w:ascii="Calibri" w:hAnsi="Calibri"/>
          <w:i/>
          <w:spacing w:val="-8"/>
          <w:sz w:val="28"/>
        </w:rPr>
        <w:t> </w:t>
      </w:r>
      <w:r>
        <w:rPr>
          <w:rFonts w:ascii="Calibri" w:hAnsi="Calibri"/>
          <w:i/>
          <w:sz w:val="28"/>
        </w:rPr>
        <w:t>adlanır. Yumurtalıq hormonların tətbiqinə göstərişlər aşağıdakılardır.</w:t>
      </w:r>
    </w:p>
    <w:p>
      <w:pPr>
        <w:pStyle w:val="ListParagraph"/>
        <w:numPr>
          <w:ilvl w:val="0"/>
          <w:numId w:val="78"/>
        </w:numPr>
        <w:tabs>
          <w:tab w:pos="1990" w:val="left" w:leader="none"/>
        </w:tabs>
        <w:spacing w:line="240" w:lineRule="auto" w:before="156" w:after="0"/>
        <w:ind w:left="1990" w:right="0" w:hanging="289"/>
        <w:jc w:val="both"/>
        <w:rPr>
          <w:rFonts w:ascii="Calibri"/>
          <w:i/>
          <w:sz w:val="28"/>
        </w:rPr>
      </w:pPr>
      <w:r>
        <w:rPr>
          <w:rFonts w:ascii="Calibri"/>
          <w:i/>
          <w:spacing w:val="-2"/>
          <w:sz w:val="28"/>
        </w:rPr>
        <w:t>unfantilizm;</w:t>
      </w:r>
    </w:p>
    <w:p>
      <w:pPr>
        <w:pStyle w:val="ListParagraph"/>
        <w:numPr>
          <w:ilvl w:val="0"/>
          <w:numId w:val="78"/>
        </w:numPr>
        <w:tabs>
          <w:tab w:pos="1928" w:val="left" w:leader="none"/>
        </w:tabs>
        <w:spacing w:line="240" w:lineRule="auto" w:before="189" w:after="0"/>
        <w:ind w:left="1928" w:right="0" w:hanging="227"/>
        <w:jc w:val="left"/>
        <w:rPr>
          <w:rFonts w:ascii="Calibri" w:hAnsi="Calibri"/>
          <w:i/>
          <w:sz w:val="28"/>
        </w:rPr>
      </w:pPr>
      <w:r>
        <w:rPr>
          <w:rFonts w:ascii="Calibri" w:hAnsi="Calibri"/>
          <w:i/>
          <w:sz w:val="28"/>
        </w:rPr>
        <w:t>cinsi</w:t>
      </w:r>
      <w:r>
        <w:rPr>
          <w:rFonts w:ascii="Calibri" w:hAnsi="Calibri"/>
          <w:i/>
          <w:spacing w:val="13"/>
          <w:sz w:val="28"/>
        </w:rPr>
        <w:t> </w:t>
      </w:r>
      <w:r>
        <w:rPr>
          <w:rFonts w:ascii="Calibri" w:hAnsi="Calibri"/>
          <w:i/>
          <w:sz w:val="28"/>
        </w:rPr>
        <w:t>yetişkənlik</w:t>
      </w:r>
      <w:r>
        <w:rPr>
          <w:spacing w:val="8"/>
          <w:sz w:val="28"/>
        </w:rPr>
        <w:t> </w:t>
      </w:r>
      <w:r>
        <w:rPr>
          <w:rFonts w:ascii="Calibri" w:hAnsi="Calibri"/>
          <w:i/>
          <w:sz w:val="28"/>
        </w:rPr>
        <w:t>dövründə</w:t>
      </w:r>
      <w:r>
        <w:rPr>
          <w:rFonts w:ascii="Calibri" w:hAnsi="Calibri"/>
          <w:i/>
          <w:spacing w:val="16"/>
          <w:sz w:val="28"/>
        </w:rPr>
        <w:t> </w:t>
      </w:r>
      <w:r>
        <w:rPr>
          <w:rFonts w:ascii="Calibri" w:hAnsi="Calibri"/>
          <w:i/>
          <w:sz w:val="28"/>
        </w:rPr>
        <w:t>qan</w:t>
      </w:r>
      <w:r>
        <w:rPr>
          <w:rFonts w:ascii="Calibri" w:hAnsi="Calibri"/>
          <w:i/>
          <w:spacing w:val="14"/>
          <w:sz w:val="28"/>
        </w:rPr>
        <w:t> </w:t>
      </w:r>
      <w:r>
        <w:rPr>
          <w:rFonts w:ascii="Calibri" w:hAnsi="Calibri"/>
          <w:i/>
          <w:sz w:val="28"/>
        </w:rPr>
        <w:t>dövranının</w:t>
      </w:r>
      <w:r>
        <w:rPr>
          <w:rFonts w:ascii="Calibri" w:hAnsi="Calibri"/>
          <w:i/>
          <w:spacing w:val="14"/>
          <w:sz w:val="28"/>
        </w:rPr>
        <w:t> </w:t>
      </w:r>
      <w:r>
        <w:rPr>
          <w:rFonts w:ascii="Calibri" w:hAnsi="Calibri"/>
          <w:i/>
          <w:sz w:val="28"/>
        </w:rPr>
        <w:t>pozyulması</w:t>
      </w:r>
      <w:r>
        <w:rPr>
          <w:rFonts w:ascii="Calibri" w:hAnsi="Calibri"/>
          <w:i/>
          <w:spacing w:val="15"/>
          <w:sz w:val="28"/>
        </w:rPr>
        <w:t> </w:t>
      </w:r>
      <w:r>
        <w:rPr>
          <w:rFonts w:ascii="Calibri" w:hAnsi="Calibri"/>
          <w:i/>
          <w:sz w:val="28"/>
        </w:rPr>
        <w:t>(xloroz,</w:t>
      </w:r>
      <w:r>
        <w:rPr>
          <w:rFonts w:ascii="Calibri" w:hAnsi="Calibri"/>
          <w:i/>
          <w:spacing w:val="14"/>
          <w:sz w:val="28"/>
        </w:rPr>
        <w:t> </w:t>
      </w:r>
      <w:r>
        <w:rPr>
          <w:rFonts w:ascii="Calibri" w:hAnsi="Calibri"/>
          <w:i/>
          <w:sz w:val="28"/>
        </w:rPr>
        <w:t>anemiya</w:t>
      </w:r>
      <w:r>
        <w:rPr>
          <w:rFonts w:ascii="Calibri" w:hAnsi="Calibri"/>
          <w:i/>
          <w:spacing w:val="16"/>
          <w:sz w:val="28"/>
        </w:rPr>
        <w:t> </w:t>
      </w:r>
      <w:r>
        <w:rPr>
          <w:rFonts w:ascii="Calibri" w:hAnsi="Calibri"/>
          <w:i/>
          <w:spacing w:val="-5"/>
          <w:sz w:val="28"/>
        </w:rPr>
        <w:t>və</w:t>
      </w:r>
    </w:p>
    <w:p>
      <w:pPr>
        <w:spacing w:before="25"/>
        <w:ind w:left="994" w:right="0" w:firstLine="0"/>
        <w:jc w:val="left"/>
        <w:rPr>
          <w:rFonts w:ascii="Calibri"/>
          <w:i/>
          <w:sz w:val="28"/>
        </w:rPr>
      </w:pPr>
      <w:r>
        <w:rPr>
          <w:rFonts w:ascii="Calibri"/>
          <w:i/>
          <w:spacing w:val="-5"/>
          <w:sz w:val="28"/>
        </w:rPr>
        <w:t>s.)</w:t>
      </w:r>
    </w:p>
    <w:p>
      <w:pPr>
        <w:pStyle w:val="ListParagraph"/>
        <w:numPr>
          <w:ilvl w:val="0"/>
          <w:numId w:val="78"/>
        </w:numPr>
        <w:tabs>
          <w:tab w:pos="1990" w:val="left" w:leader="none"/>
        </w:tabs>
        <w:spacing w:line="240" w:lineRule="auto" w:before="189" w:after="0"/>
        <w:ind w:left="1990" w:right="0" w:hanging="289"/>
        <w:jc w:val="left"/>
        <w:rPr>
          <w:rFonts w:ascii="Calibri" w:hAnsi="Calibri"/>
          <w:i/>
          <w:sz w:val="28"/>
        </w:rPr>
      </w:pPr>
      <w:r>
        <w:rPr>
          <w:rFonts w:ascii="Calibri" w:hAnsi="Calibri"/>
          <w:i/>
          <w:sz w:val="28"/>
        </w:rPr>
        <w:t>klimaks</w:t>
      </w:r>
      <w:r>
        <w:rPr>
          <w:spacing w:val="-13"/>
          <w:sz w:val="28"/>
        </w:rPr>
        <w:t> </w:t>
      </w:r>
      <w:r>
        <w:rPr>
          <w:rFonts w:ascii="Calibri" w:hAnsi="Calibri"/>
          <w:i/>
          <w:sz w:val="28"/>
        </w:rPr>
        <w:t>dövründə</w:t>
      </w:r>
      <w:r>
        <w:rPr>
          <w:rFonts w:ascii="Calibri" w:hAnsi="Calibri"/>
          <w:i/>
          <w:spacing w:val="-5"/>
          <w:sz w:val="28"/>
        </w:rPr>
        <w:t> </w:t>
      </w:r>
      <w:r>
        <w:rPr>
          <w:rFonts w:ascii="Calibri" w:hAnsi="Calibri"/>
          <w:i/>
          <w:sz w:val="28"/>
        </w:rPr>
        <w:t>(potoloji</w:t>
      </w:r>
      <w:r>
        <w:rPr>
          <w:spacing w:val="-12"/>
          <w:sz w:val="28"/>
        </w:rPr>
        <w:t> </w:t>
      </w:r>
      <w:r>
        <w:rPr>
          <w:rFonts w:ascii="Calibri" w:hAnsi="Calibri"/>
          <w:i/>
          <w:spacing w:val="-2"/>
          <w:sz w:val="28"/>
        </w:rPr>
        <w:t>hallarda)</w:t>
      </w:r>
    </w:p>
    <w:p>
      <w:pPr>
        <w:pStyle w:val="ListParagraph"/>
        <w:numPr>
          <w:ilvl w:val="0"/>
          <w:numId w:val="78"/>
        </w:numPr>
        <w:tabs>
          <w:tab w:pos="1990" w:val="left" w:leader="none"/>
        </w:tabs>
        <w:spacing w:line="240" w:lineRule="auto" w:before="186" w:after="0"/>
        <w:ind w:left="1990" w:right="0" w:hanging="289"/>
        <w:jc w:val="left"/>
        <w:rPr>
          <w:rFonts w:ascii="Calibri" w:hAnsi="Calibri"/>
          <w:i/>
          <w:sz w:val="28"/>
        </w:rPr>
      </w:pPr>
      <w:r>
        <w:rPr>
          <w:rFonts w:ascii="Calibri" w:hAnsi="Calibri"/>
          <w:i/>
          <w:sz w:val="28"/>
        </w:rPr>
        <w:t>qidalanmanın</w:t>
      </w:r>
      <w:r>
        <w:rPr>
          <w:rFonts w:ascii="Calibri" w:hAnsi="Calibri"/>
          <w:i/>
          <w:spacing w:val="-10"/>
          <w:sz w:val="28"/>
        </w:rPr>
        <w:t> </w:t>
      </w:r>
      <w:r>
        <w:rPr>
          <w:rFonts w:ascii="Calibri" w:hAnsi="Calibri"/>
          <w:i/>
          <w:sz w:val="28"/>
        </w:rPr>
        <w:t>pozulmasında</w:t>
      </w:r>
      <w:r>
        <w:rPr>
          <w:rFonts w:ascii="Calibri" w:hAnsi="Calibri"/>
          <w:i/>
          <w:spacing w:val="-10"/>
          <w:sz w:val="28"/>
        </w:rPr>
        <w:t> </w:t>
      </w:r>
      <w:r>
        <w:rPr>
          <w:rFonts w:ascii="Calibri" w:hAnsi="Calibri"/>
          <w:i/>
          <w:spacing w:val="-2"/>
          <w:sz w:val="28"/>
        </w:rPr>
        <w:t>(piylənmə)</w:t>
      </w:r>
    </w:p>
    <w:p>
      <w:pPr>
        <w:pStyle w:val="ListParagraph"/>
        <w:numPr>
          <w:ilvl w:val="0"/>
          <w:numId w:val="78"/>
        </w:numPr>
        <w:tabs>
          <w:tab w:pos="1990" w:val="left" w:leader="none"/>
        </w:tabs>
        <w:spacing w:line="240" w:lineRule="auto" w:before="186" w:after="0"/>
        <w:ind w:left="1990" w:right="0" w:hanging="289"/>
        <w:jc w:val="left"/>
        <w:rPr>
          <w:rFonts w:ascii="Calibri" w:hAnsi="Calibri"/>
          <w:i/>
          <w:sz w:val="28"/>
        </w:rPr>
      </w:pPr>
      <w:r>
        <w:rPr>
          <w:rFonts w:ascii="Calibri" w:hAnsi="Calibri"/>
          <w:i/>
          <w:sz w:val="28"/>
        </w:rPr>
        <w:t>menstrual</w:t>
      </w:r>
      <w:r>
        <w:rPr>
          <w:rFonts w:ascii="Calibri" w:hAnsi="Calibri"/>
          <w:i/>
          <w:spacing w:val="-12"/>
          <w:sz w:val="28"/>
        </w:rPr>
        <w:t> </w:t>
      </w:r>
      <w:r>
        <w:rPr>
          <w:rFonts w:ascii="Calibri" w:hAnsi="Calibri"/>
          <w:i/>
          <w:sz w:val="28"/>
        </w:rPr>
        <w:t>funksiyasının</w:t>
      </w:r>
      <w:r>
        <w:rPr>
          <w:rFonts w:ascii="Calibri" w:hAnsi="Calibri"/>
          <w:i/>
          <w:spacing w:val="-12"/>
          <w:sz w:val="28"/>
        </w:rPr>
        <w:t> </w:t>
      </w:r>
      <w:r>
        <w:rPr>
          <w:rFonts w:ascii="Calibri" w:hAnsi="Calibri"/>
          <w:i/>
          <w:spacing w:val="-2"/>
          <w:sz w:val="28"/>
        </w:rPr>
        <w:t>pozğunluğu;</w:t>
      </w:r>
    </w:p>
    <w:p>
      <w:pPr>
        <w:pStyle w:val="ListParagraph"/>
        <w:numPr>
          <w:ilvl w:val="0"/>
          <w:numId w:val="78"/>
        </w:numPr>
        <w:tabs>
          <w:tab w:pos="1990" w:val="left" w:leader="none"/>
        </w:tabs>
        <w:spacing w:line="240" w:lineRule="auto" w:before="189" w:after="0"/>
        <w:ind w:left="1990" w:right="0" w:hanging="289"/>
        <w:jc w:val="left"/>
        <w:rPr>
          <w:rFonts w:ascii="Calibri"/>
          <w:i/>
          <w:sz w:val="28"/>
        </w:rPr>
      </w:pPr>
      <w:r>
        <w:rPr>
          <w:rFonts w:ascii="Calibri"/>
          <w:i/>
          <w:spacing w:val="-2"/>
          <w:sz w:val="28"/>
        </w:rPr>
        <w:t>sonsuzluq;</w:t>
      </w:r>
    </w:p>
    <w:p>
      <w:pPr>
        <w:pStyle w:val="ListParagraph"/>
        <w:numPr>
          <w:ilvl w:val="0"/>
          <w:numId w:val="78"/>
        </w:numPr>
        <w:tabs>
          <w:tab w:pos="1990" w:val="left" w:leader="none"/>
        </w:tabs>
        <w:spacing w:line="240" w:lineRule="auto" w:before="186" w:after="0"/>
        <w:ind w:left="1990" w:right="0" w:hanging="289"/>
        <w:jc w:val="left"/>
        <w:rPr>
          <w:rFonts w:ascii="Calibri" w:hAnsi="Calibri"/>
          <w:i/>
          <w:sz w:val="28"/>
        </w:rPr>
      </w:pPr>
      <w:r>
        <w:rPr>
          <w:rFonts w:ascii="Calibri" w:hAnsi="Calibri"/>
          <w:i/>
          <w:sz w:val="28"/>
        </w:rPr>
        <w:t>daxiliu</w:t>
      </w:r>
      <w:r>
        <w:rPr>
          <w:spacing w:val="-13"/>
          <w:sz w:val="28"/>
        </w:rPr>
        <w:t> </w:t>
      </w:r>
      <w:r>
        <w:rPr>
          <w:rFonts w:ascii="Calibri" w:hAnsi="Calibri"/>
          <w:i/>
          <w:sz w:val="28"/>
        </w:rPr>
        <w:t>sekresiya</w:t>
      </w:r>
      <w:r>
        <w:rPr>
          <w:spacing w:val="-13"/>
          <w:sz w:val="28"/>
        </w:rPr>
        <w:t> </w:t>
      </w:r>
      <w:r>
        <w:rPr>
          <w:rFonts w:ascii="Calibri" w:hAnsi="Calibri"/>
          <w:i/>
          <w:sz w:val="28"/>
        </w:rPr>
        <w:t>vəzilərinin</w:t>
      </w:r>
      <w:r>
        <w:rPr>
          <w:spacing w:val="-13"/>
          <w:sz w:val="28"/>
        </w:rPr>
        <w:t> </w:t>
      </w:r>
      <w:r>
        <w:rPr>
          <w:rFonts w:ascii="Calibri" w:hAnsi="Calibri"/>
          <w:i/>
          <w:spacing w:val="-2"/>
          <w:sz w:val="28"/>
        </w:rPr>
        <w:t>xəstəlikləri.</w:t>
      </w:r>
    </w:p>
    <w:p>
      <w:pPr>
        <w:spacing w:before="189"/>
        <w:ind w:left="1701" w:right="0" w:firstLine="0"/>
        <w:jc w:val="left"/>
        <w:rPr>
          <w:rFonts w:ascii="Calibri" w:hAnsi="Calibri"/>
          <w:i/>
          <w:sz w:val="28"/>
        </w:rPr>
      </w:pPr>
      <w:r>
        <w:rPr>
          <w:rFonts w:ascii="Calibri" w:hAnsi="Calibri"/>
          <w:i/>
          <w:sz w:val="28"/>
        </w:rPr>
        <w:t>Bəzi</w:t>
      </w:r>
      <w:r>
        <w:rPr>
          <w:spacing w:val="45"/>
          <w:sz w:val="28"/>
        </w:rPr>
        <w:t> </w:t>
      </w:r>
      <w:r>
        <w:rPr>
          <w:rFonts w:ascii="Calibri" w:hAnsi="Calibri"/>
          <w:i/>
          <w:sz w:val="28"/>
        </w:rPr>
        <w:t>sinir</w:t>
      </w:r>
      <w:r>
        <w:rPr>
          <w:spacing w:val="48"/>
          <w:sz w:val="28"/>
        </w:rPr>
        <w:t> </w:t>
      </w:r>
      <w:r>
        <w:rPr>
          <w:rFonts w:ascii="Calibri" w:hAnsi="Calibri"/>
          <w:i/>
          <w:sz w:val="28"/>
        </w:rPr>
        <w:t>sisteminin</w:t>
      </w:r>
      <w:r>
        <w:rPr>
          <w:spacing w:val="46"/>
          <w:sz w:val="28"/>
        </w:rPr>
        <w:t> </w:t>
      </w:r>
      <w:r>
        <w:rPr>
          <w:rFonts w:ascii="Calibri" w:hAnsi="Calibri"/>
          <w:i/>
          <w:sz w:val="28"/>
        </w:rPr>
        <w:t>xəstəliklərində</w:t>
      </w:r>
      <w:r>
        <w:rPr>
          <w:rFonts w:ascii="Calibri" w:hAnsi="Calibri"/>
          <w:i/>
          <w:spacing w:val="55"/>
          <w:sz w:val="28"/>
        </w:rPr>
        <w:t> </w:t>
      </w:r>
      <w:r>
        <w:rPr>
          <w:rFonts w:ascii="Calibri" w:hAnsi="Calibri"/>
          <w:i/>
          <w:sz w:val="28"/>
        </w:rPr>
        <w:t>(epilepsiya,</w:t>
      </w:r>
      <w:r>
        <w:rPr>
          <w:spacing w:val="47"/>
          <w:sz w:val="28"/>
        </w:rPr>
        <w:t> </w:t>
      </w:r>
      <w:r>
        <w:rPr>
          <w:rFonts w:ascii="Calibri" w:hAnsi="Calibri"/>
          <w:i/>
          <w:sz w:val="28"/>
        </w:rPr>
        <w:t>psixozlar)</w:t>
      </w:r>
      <w:r>
        <w:rPr>
          <w:spacing w:val="49"/>
          <w:sz w:val="28"/>
        </w:rPr>
        <w:t> </w:t>
      </w:r>
      <w:r>
        <w:rPr>
          <w:rFonts w:ascii="Calibri" w:hAnsi="Calibri"/>
          <w:i/>
          <w:spacing w:val="-2"/>
          <w:sz w:val="28"/>
        </w:rPr>
        <w:t>göstərişolduqda</w:t>
      </w:r>
    </w:p>
    <w:p>
      <w:pPr>
        <w:spacing w:line="256" w:lineRule="auto" w:before="28"/>
        <w:ind w:left="994" w:right="0" w:firstLine="0"/>
        <w:jc w:val="left"/>
        <w:rPr>
          <w:rFonts w:ascii="Calibri" w:hAnsi="Calibri"/>
          <w:i/>
          <w:sz w:val="28"/>
        </w:rPr>
      </w:pPr>
      <w:r>
        <w:rPr>
          <w:rFonts w:ascii="Calibri" w:hAnsi="Calibri"/>
          <w:i/>
          <w:sz w:val="28"/>
        </w:rPr>
        <w:t>sintetik hormonların tətbiq</w:t>
      </w:r>
      <w:r>
        <w:rPr>
          <w:sz w:val="28"/>
        </w:rPr>
        <w:t> </w:t>
      </w:r>
      <w:r>
        <w:rPr>
          <w:rFonts w:ascii="Calibri" w:hAnsi="Calibri"/>
          <w:i/>
          <w:sz w:val="28"/>
        </w:rPr>
        <w:t>edilməsi</w:t>
      </w:r>
      <w:r>
        <w:rPr>
          <w:sz w:val="28"/>
        </w:rPr>
        <w:t> </w:t>
      </w:r>
      <w:r>
        <w:rPr>
          <w:rFonts w:ascii="Calibri" w:hAnsi="Calibri"/>
          <w:i/>
          <w:sz w:val="28"/>
        </w:rPr>
        <w:t>məqsədəuyğundur (ən çox sinestrol işlədilir).</w:t>
      </w:r>
      <w:r>
        <w:rPr>
          <w:sz w:val="28"/>
        </w:rPr>
        <w:t> </w:t>
      </w:r>
      <w:r>
        <w:rPr>
          <w:rFonts w:ascii="Calibri" w:hAnsi="Calibri"/>
          <w:i/>
          <w:sz w:val="28"/>
        </w:rPr>
        <w:t>Estrogen preparatların tətbiqinə göstərişlər aşağıdakılardır;</w:t>
      </w:r>
    </w:p>
    <w:p>
      <w:pPr>
        <w:pStyle w:val="ListParagraph"/>
        <w:numPr>
          <w:ilvl w:val="0"/>
          <w:numId w:val="79"/>
        </w:numPr>
        <w:tabs>
          <w:tab w:pos="1990" w:val="left" w:leader="none"/>
        </w:tabs>
        <w:spacing w:line="240" w:lineRule="auto" w:before="163" w:after="0"/>
        <w:ind w:left="1990" w:right="0" w:hanging="289"/>
        <w:jc w:val="left"/>
        <w:rPr>
          <w:rFonts w:ascii="Calibri" w:hAnsi="Calibri"/>
          <w:i/>
          <w:sz w:val="28"/>
        </w:rPr>
      </w:pPr>
      <w:r>
        <w:rPr>
          <w:rFonts w:ascii="Calibri" w:hAnsi="Calibri"/>
          <w:i/>
          <w:sz w:val="28"/>
        </w:rPr>
        <w:t>çinsiyyət</w:t>
      </w:r>
      <w:r>
        <w:rPr>
          <w:rFonts w:ascii="Calibri" w:hAnsi="Calibri"/>
          <w:i/>
          <w:spacing w:val="-11"/>
          <w:sz w:val="28"/>
        </w:rPr>
        <w:t> </w:t>
      </w:r>
      <w:r>
        <w:rPr>
          <w:rFonts w:ascii="Calibri" w:hAnsi="Calibri"/>
          <w:i/>
          <w:sz w:val="28"/>
        </w:rPr>
        <w:t>orqanlarının</w:t>
      </w:r>
      <w:r>
        <w:rPr>
          <w:rFonts w:ascii="Calibri" w:hAnsi="Calibri"/>
          <w:i/>
          <w:spacing w:val="-10"/>
          <w:sz w:val="28"/>
        </w:rPr>
        <w:t> </w:t>
      </w:r>
      <w:r>
        <w:rPr>
          <w:rFonts w:ascii="Calibri" w:hAnsi="Calibri"/>
          <w:i/>
          <w:sz w:val="28"/>
        </w:rPr>
        <w:t>inkişafdan</w:t>
      </w:r>
      <w:r>
        <w:rPr>
          <w:rFonts w:ascii="Calibri" w:hAnsi="Calibri"/>
          <w:i/>
          <w:spacing w:val="-10"/>
          <w:sz w:val="28"/>
        </w:rPr>
        <w:t> </w:t>
      </w:r>
      <w:r>
        <w:rPr>
          <w:rFonts w:ascii="Calibri" w:hAnsi="Calibri"/>
          <w:i/>
          <w:spacing w:val="-2"/>
          <w:sz w:val="28"/>
        </w:rPr>
        <w:t>qalması;</w:t>
      </w:r>
    </w:p>
    <w:p>
      <w:pPr>
        <w:pStyle w:val="ListParagraph"/>
        <w:numPr>
          <w:ilvl w:val="0"/>
          <w:numId w:val="79"/>
        </w:numPr>
        <w:tabs>
          <w:tab w:pos="1990" w:val="left" w:leader="none"/>
        </w:tabs>
        <w:spacing w:line="240" w:lineRule="auto" w:before="187" w:after="0"/>
        <w:ind w:left="1990" w:right="0" w:hanging="289"/>
        <w:jc w:val="left"/>
        <w:rPr>
          <w:rFonts w:ascii="Calibri" w:hAnsi="Calibri"/>
          <w:i/>
          <w:sz w:val="28"/>
        </w:rPr>
      </w:pPr>
      <w:r>
        <w:rPr>
          <w:rFonts w:ascii="Calibri" w:hAnsi="Calibri"/>
          <w:i/>
          <w:sz w:val="28"/>
        </w:rPr>
        <w:t>hipooliqomenoreya</w:t>
      </w:r>
      <w:r>
        <w:rPr>
          <w:spacing w:val="-13"/>
          <w:sz w:val="28"/>
        </w:rPr>
        <w:t> </w:t>
      </w:r>
      <w:r>
        <w:rPr>
          <w:rFonts w:ascii="Calibri" w:hAnsi="Calibri"/>
          <w:i/>
          <w:sz w:val="28"/>
        </w:rPr>
        <w:t>və</w:t>
      </w:r>
      <w:r>
        <w:rPr>
          <w:rFonts w:ascii="Calibri" w:hAnsi="Calibri"/>
          <w:i/>
          <w:spacing w:val="-5"/>
          <w:sz w:val="28"/>
        </w:rPr>
        <w:t> </w:t>
      </w:r>
      <w:r>
        <w:rPr>
          <w:rFonts w:ascii="Calibri" w:hAnsi="Calibri"/>
          <w:i/>
          <w:sz w:val="28"/>
        </w:rPr>
        <w:t>ya</w:t>
      </w:r>
      <w:r>
        <w:rPr>
          <w:spacing w:val="-13"/>
          <w:sz w:val="28"/>
        </w:rPr>
        <w:t> </w:t>
      </w:r>
      <w:r>
        <w:rPr>
          <w:rFonts w:ascii="Calibri" w:hAnsi="Calibri"/>
          <w:i/>
          <w:sz w:val="28"/>
        </w:rPr>
        <w:t>II-cili</w:t>
      </w:r>
      <w:r>
        <w:rPr>
          <w:spacing w:val="-12"/>
          <w:sz w:val="28"/>
        </w:rPr>
        <w:t> </w:t>
      </w:r>
      <w:r>
        <w:rPr>
          <w:rFonts w:ascii="Calibri" w:hAnsi="Calibri"/>
          <w:i/>
          <w:spacing w:val="-2"/>
          <w:sz w:val="28"/>
        </w:rPr>
        <w:t>amenoreya;</w:t>
      </w:r>
    </w:p>
    <w:p>
      <w:pPr>
        <w:pStyle w:val="ListParagraph"/>
        <w:numPr>
          <w:ilvl w:val="0"/>
          <w:numId w:val="79"/>
        </w:numPr>
        <w:tabs>
          <w:tab w:pos="2234" w:val="left" w:leader="none"/>
          <w:tab w:pos="3855" w:val="left" w:leader="none"/>
          <w:tab w:pos="5566" w:val="left" w:leader="none"/>
          <w:tab w:pos="7023" w:val="left" w:leader="none"/>
          <w:tab w:pos="7593" w:val="left" w:leader="none"/>
          <w:tab w:pos="8598" w:val="left" w:leader="none"/>
        </w:tabs>
        <w:spacing w:line="256" w:lineRule="auto" w:before="191" w:after="0"/>
        <w:ind w:left="994" w:right="702" w:firstLine="707"/>
        <w:jc w:val="left"/>
        <w:rPr>
          <w:rFonts w:ascii="Calibri" w:hAnsi="Calibri"/>
          <w:i/>
          <w:sz w:val="28"/>
        </w:rPr>
      </w:pPr>
      <w:r>
        <w:rPr>
          <w:rFonts w:ascii="Calibri" w:hAnsi="Calibri"/>
          <w:i/>
          <w:spacing w:val="-2"/>
          <w:sz w:val="28"/>
        </w:rPr>
        <w:t>hemorragik</w:t>
      </w:r>
      <w:r>
        <w:rPr>
          <w:sz w:val="28"/>
        </w:rPr>
        <w:tab/>
      </w:r>
      <w:r>
        <w:rPr>
          <w:rFonts w:ascii="Calibri" w:hAnsi="Calibri"/>
          <w:i/>
          <w:spacing w:val="-2"/>
          <w:sz w:val="28"/>
        </w:rPr>
        <w:t>metropatiya</w:t>
      </w:r>
      <w:r>
        <w:rPr>
          <w:sz w:val="28"/>
        </w:rPr>
        <w:tab/>
      </w:r>
      <w:r>
        <w:rPr>
          <w:rFonts w:ascii="Calibri" w:hAnsi="Calibri"/>
          <w:i/>
          <w:spacing w:val="-2"/>
          <w:sz w:val="28"/>
        </w:rPr>
        <w:t>əlamətləri</w:t>
      </w:r>
      <w:r>
        <w:rPr>
          <w:sz w:val="28"/>
        </w:rPr>
        <w:tab/>
      </w:r>
      <w:r>
        <w:rPr>
          <w:rFonts w:ascii="Calibri" w:hAnsi="Calibri"/>
          <w:i/>
          <w:spacing w:val="-4"/>
          <w:sz w:val="28"/>
        </w:rPr>
        <w:t>ilə</w:t>
      </w:r>
      <w:r>
        <w:rPr>
          <w:rFonts w:ascii="Calibri" w:hAnsi="Calibri"/>
          <w:i/>
          <w:sz w:val="28"/>
        </w:rPr>
        <w:tab/>
      </w:r>
      <w:r>
        <w:rPr>
          <w:rFonts w:ascii="Calibri" w:hAnsi="Calibri"/>
          <w:i/>
          <w:spacing w:val="-2"/>
          <w:sz w:val="28"/>
        </w:rPr>
        <w:t>gedən</w:t>
      </w:r>
      <w:r>
        <w:rPr>
          <w:rFonts w:ascii="Calibri" w:hAnsi="Calibri"/>
          <w:i/>
          <w:sz w:val="28"/>
        </w:rPr>
        <w:tab/>
      </w:r>
      <w:r>
        <w:rPr>
          <w:rFonts w:ascii="Calibri" w:hAnsi="Calibri"/>
          <w:i/>
          <w:spacing w:val="-2"/>
          <w:sz w:val="28"/>
        </w:rPr>
        <w:t>yumurtalıqların </w:t>
      </w:r>
      <w:r>
        <w:rPr>
          <w:rFonts w:ascii="Calibri" w:hAnsi="Calibri"/>
          <w:i/>
          <w:sz w:val="28"/>
        </w:rPr>
        <w:t>hipofunksiyası (estrogen preporatları ilə progesteron</w:t>
      </w:r>
      <w:r>
        <w:rPr>
          <w:sz w:val="28"/>
        </w:rPr>
        <w:t> </w:t>
      </w:r>
      <w:r>
        <w:rPr>
          <w:rFonts w:ascii="Calibri" w:hAnsi="Calibri"/>
          <w:i/>
          <w:sz w:val="28"/>
        </w:rPr>
        <w:t>təyin</w:t>
      </w:r>
      <w:r>
        <w:rPr>
          <w:sz w:val="28"/>
        </w:rPr>
        <w:t> </w:t>
      </w:r>
      <w:r>
        <w:rPr>
          <w:rFonts w:ascii="Calibri" w:hAnsi="Calibri"/>
          <w:i/>
          <w:sz w:val="28"/>
        </w:rPr>
        <w:t>edilir);</w:t>
      </w:r>
    </w:p>
    <w:p>
      <w:pPr>
        <w:pStyle w:val="ListParagraph"/>
        <w:numPr>
          <w:ilvl w:val="0"/>
          <w:numId w:val="79"/>
        </w:numPr>
        <w:tabs>
          <w:tab w:pos="2035" w:val="left" w:leader="none"/>
        </w:tabs>
        <w:spacing w:line="240" w:lineRule="auto" w:before="166" w:after="0"/>
        <w:ind w:left="2035" w:right="0" w:hanging="334"/>
        <w:jc w:val="left"/>
        <w:rPr>
          <w:rFonts w:ascii="Calibri" w:hAnsi="Calibri"/>
          <w:i/>
          <w:sz w:val="28"/>
        </w:rPr>
      </w:pPr>
      <w:r>
        <w:rPr>
          <w:rFonts w:ascii="Calibri" w:hAnsi="Calibri"/>
          <w:i/>
          <w:sz w:val="28"/>
        </w:rPr>
        <w:t>süd</w:t>
      </w:r>
      <w:r>
        <w:rPr>
          <w:spacing w:val="28"/>
          <w:sz w:val="28"/>
        </w:rPr>
        <w:t> </w:t>
      </w:r>
      <w:r>
        <w:rPr>
          <w:rFonts w:ascii="Calibri" w:hAnsi="Calibri"/>
          <w:i/>
          <w:sz w:val="28"/>
        </w:rPr>
        <w:t>vəzilərinin,</w:t>
      </w:r>
      <w:r>
        <w:rPr>
          <w:rFonts w:ascii="Calibri" w:hAnsi="Calibri"/>
          <w:i/>
          <w:spacing w:val="38"/>
          <w:sz w:val="28"/>
        </w:rPr>
        <w:t> </w:t>
      </w:r>
      <w:r>
        <w:rPr>
          <w:rFonts w:ascii="Calibri" w:hAnsi="Calibri"/>
          <w:i/>
          <w:sz w:val="28"/>
        </w:rPr>
        <w:t>yumurtalığın</w:t>
      </w:r>
      <w:r>
        <w:rPr>
          <w:rFonts w:ascii="Calibri" w:hAnsi="Calibri"/>
          <w:i/>
          <w:spacing w:val="37"/>
          <w:sz w:val="28"/>
        </w:rPr>
        <w:t> </w:t>
      </w:r>
      <w:r>
        <w:rPr>
          <w:rFonts w:ascii="Calibri" w:hAnsi="Calibri"/>
          <w:i/>
          <w:sz w:val="28"/>
        </w:rPr>
        <w:t>bəd</w:t>
      </w:r>
      <w:r>
        <w:rPr>
          <w:spacing w:val="32"/>
          <w:sz w:val="28"/>
        </w:rPr>
        <w:t> </w:t>
      </w:r>
      <w:r>
        <w:rPr>
          <w:rFonts w:ascii="Calibri" w:hAnsi="Calibri"/>
          <w:i/>
          <w:sz w:val="28"/>
        </w:rPr>
        <w:t>xassəli</w:t>
      </w:r>
      <w:r>
        <w:rPr>
          <w:rFonts w:ascii="Calibri" w:hAnsi="Calibri"/>
          <w:i/>
          <w:spacing w:val="38"/>
          <w:sz w:val="28"/>
        </w:rPr>
        <w:t> </w:t>
      </w:r>
      <w:r>
        <w:rPr>
          <w:rFonts w:ascii="Calibri" w:hAnsi="Calibri"/>
          <w:i/>
          <w:sz w:val="28"/>
        </w:rPr>
        <w:t>şişlərində</w:t>
      </w:r>
      <w:r>
        <w:rPr>
          <w:rFonts w:ascii="Calibri" w:hAnsi="Calibri"/>
          <w:i/>
          <w:spacing w:val="39"/>
          <w:sz w:val="28"/>
        </w:rPr>
        <w:t> </w:t>
      </w:r>
      <w:r>
        <w:rPr>
          <w:rFonts w:ascii="Calibri" w:hAnsi="Calibri"/>
          <w:i/>
          <w:sz w:val="28"/>
        </w:rPr>
        <w:t>esrogen</w:t>
      </w:r>
      <w:r>
        <w:rPr>
          <w:rFonts w:ascii="Calibri" w:hAnsi="Calibri"/>
          <w:i/>
          <w:spacing w:val="35"/>
          <w:sz w:val="28"/>
        </w:rPr>
        <w:t> </w:t>
      </w:r>
      <w:r>
        <w:rPr>
          <w:rFonts w:ascii="Calibri" w:hAnsi="Calibri"/>
          <w:i/>
          <w:spacing w:val="-2"/>
          <w:sz w:val="28"/>
        </w:rPr>
        <w:t>preporatları</w:t>
      </w:r>
    </w:p>
    <w:p>
      <w:pPr>
        <w:spacing w:before="23"/>
        <w:ind w:left="994" w:right="0" w:firstLine="0"/>
        <w:jc w:val="left"/>
        <w:rPr>
          <w:rFonts w:ascii="Calibri" w:hAnsi="Calibri"/>
          <w:i/>
          <w:sz w:val="28"/>
        </w:rPr>
      </w:pPr>
      <w:r>
        <w:rPr>
          <w:rFonts w:ascii="Calibri" w:hAnsi="Calibri"/>
          <w:i/>
          <w:sz w:val="28"/>
        </w:rPr>
        <w:t>tətbiq</w:t>
      </w:r>
      <w:r>
        <w:rPr>
          <w:spacing w:val="-14"/>
          <w:sz w:val="28"/>
        </w:rPr>
        <w:t> </w:t>
      </w:r>
      <w:r>
        <w:rPr>
          <w:rFonts w:ascii="Calibri" w:hAnsi="Calibri"/>
          <w:i/>
          <w:spacing w:val="-2"/>
          <w:sz w:val="28"/>
        </w:rPr>
        <w:t>erilir.</w:t>
      </w:r>
    </w:p>
    <w:p>
      <w:pPr>
        <w:spacing w:before="191"/>
        <w:ind w:left="1701" w:right="0" w:firstLine="0"/>
        <w:jc w:val="left"/>
        <w:rPr>
          <w:rFonts w:ascii="Calibri" w:hAnsi="Calibri"/>
          <w:i/>
          <w:sz w:val="28"/>
        </w:rPr>
      </w:pPr>
      <w:r>
        <w:rPr>
          <w:rFonts w:ascii="Calibri" w:hAnsi="Calibri"/>
          <w:i/>
          <w:sz w:val="28"/>
        </w:rPr>
        <w:t>Yumurtalığın</w:t>
      </w:r>
      <w:r>
        <w:rPr>
          <w:rFonts w:ascii="Calibri" w:hAnsi="Calibri"/>
          <w:i/>
          <w:spacing w:val="24"/>
          <w:sz w:val="28"/>
        </w:rPr>
        <w:t>  </w:t>
      </w:r>
      <w:r>
        <w:rPr>
          <w:rFonts w:ascii="Calibri" w:hAnsi="Calibri"/>
          <w:i/>
          <w:sz w:val="28"/>
        </w:rPr>
        <w:t>II</w:t>
      </w:r>
      <w:r>
        <w:rPr>
          <w:rFonts w:ascii="Calibri" w:hAnsi="Calibri"/>
          <w:i/>
          <w:spacing w:val="26"/>
          <w:sz w:val="28"/>
        </w:rPr>
        <w:t>  </w:t>
      </w:r>
      <w:r>
        <w:rPr>
          <w:rFonts w:ascii="Calibri" w:hAnsi="Calibri"/>
          <w:i/>
          <w:sz w:val="28"/>
        </w:rPr>
        <w:t>hormonu</w:t>
      </w:r>
      <w:r>
        <w:rPr>
          <w:rFonts w:ascii="Calibri" w:hAnsi="Calibri"/>
          <w:i/>
          <w:spacing w:val="27"/>
          <w:sz w:val="28"/>
        </w:rPr>
        <w:t>  </w:t>
      </w:r>
      <w:r>
        <w:rPr>
          <w:rFonts w:ascii="Calibri" w:hAnsi="Calibri"/>
          <w:i/>
          <w:sz w:val="28"/>
        </w:rPr>
        <w:t>–</w:t>
      </w:r>
      <w:r>
        <w:rPr>
          <w:rFonts w:ascii="Calibri" w:hAnsi="Calibri"/>
          <w:i/>
          <w:spacing w:val="26"/>
          <w:sz w:val="28"/>
        </w:rPr>
        <w:t>  </w:t>
      </w:r>
      <w:r>
        <w:rPr>
          <w:rFonts w:ascii="Calibri" w:hAnsi="Calibri"/>
          <w:i/>
          <w:sz w:val="28"/>
        </w:rPr>
        <w:t>sarı</w:t>
      </w:r>
      <w:r>
        <w:rPr>
          <w:rFonts w:ascii="Calibri" w:hAnsi="Calibri"/>
          <w:i/>
          <w:spacing w:val="26"/>
          <w:sz w:val="28"/>
        </w:rPr>
        <w:t>  </w:t>
      </w:r>
      <w:r>
        <w:rPr>
          <w:rFonts w:ascii="Calibri" w:hAnsi="Calibri"/>
          <w:i/>
          <w:sz w:val="28"/>
        </w:rPr>
        <w:t>cism</w:t>
      </w:r>
      <w:r>
        <w:rPr>
          <w:rFonts w:ascii="Calibri" w:hAnsi="Calibri"/>
          <w:i/>
          <w:spacing w:val="25"/>
          <w:sz w:val="28"/>
        </w:rPr>
        <w:t>  </w:t>
      </w:r>
      <w:r>
        <w:rPr>
          <w:rFonts w:ascii="Calibri" w:hAnsi="Calibri"/>
          <w:i/>
          <w:sz w:val="28"/>
        </w:rPr>
        <w:t>hormonu</w:t>
      </w:r>
      <w:r>
        <w:rPr>
          <w:rFonts w:ascii="Calibri" w:hAnsi="Calibri"/>
          <w:i/>
          <w:spacing w:val="26"/>
          <w:sz w:val="28"/>
        </w:rPr>
        <w:t>  </w:t>
      </w:r>
      <w:r>
        <w:rPr>
          <w:rFonts w:ascii="Calibri" w:hAnsi="Calibri"/>
          <w:i/>
          <w:sz w:val="28"/>
        </w:rPr>
        <w:t>(progesteron)</w:t>
      </w:r>
      <w:r>
        <w:rPr>
          <w:rFonts w:ascii="Calibri" w:hAnsi="Calibri"/>
          <w:i/>
          <w:spacing w:val="27"/>
          <w:sz w:val="28"/>
        </w:rPr>
        <w:t>  </w:t>
      </w:r>
      <w:r>
        <w:rPr>
          <w:rFonts w:ascii="Calibri" w:hAnsi="Calibri"/>
          <w:i/>
          <w:spacing w:val="-2"/>
          <w:sz w:val="28"/>
        </w:rPr>
        <w:t>adlanır.</w:t>
      </w:r>
    </w:p>
    <w:p>
      <w:pPr>
        <w:spacing w:before="26"/>
        <w:ind w:left="994" w:right="0" w:firstLine="0"/>
        <w:jc w:val="left"/>
        <w:rPr>
          <w:rFonts w:ascii="Calibri" w:hAnsi="Calibri"/>
          <w:i/>
          <w:sz w:val="28"/>
        </w:rPr>
      </w:pPr>
      <w:r>
        <w:rPr>
          <w:rFonts w:ascii="Calibri" w:hAnsi="Calibri"/>
          <w:i/>
          <w:sz w:val="28"/>
        </w:rPr>
        <w:t>Progesteronun</w:t>
      </w:r>
      <w:r>
        <w:rPr>
          <w:rFonts w:ascii="Calibri" w:hAnsi="Calibri"/>
          <w:i/>
          <w:spacing w:val="-14"/>
          <w:sz w:val="28"/>
        </w:rPr>
        <w:t> </w:t>
      </w:r>
      <w:r>
        <w:rPr>
          <w:rFonts w:ascii="Calibri" w:hAnsi="Calibri"/>
          <w:i/>
          <w:sz w:val="28"/>
        </w:rPr>
        <w:t>aşağıdakı</w:t>
      </w:r>
      <w:r>
        <w:rPr>
          <w:rFonts w:ascii="Calibri" w:hAnsi="Calibri"/>
          <w:i/>
          <w:spacing w:val="-11"/>
          <w:sz w:val="28"/>
        </w:rPr>
        <w:t> </w:t>
      </w:r>
      <w:r>
        <w:rPr>
          <w:rFonts w:ascii="Calibri" w:hAnsi="Calibri"/>
          <w:i/>
          <w:sz w:val="28"/>
        </w:rPr>
        <w:t>xüsusiyyətləri</w:t>
      </w:r>
      <w:r>
        <w:rPr>
          <w:spacing w:val="-17"/>
          <w:sz w:val="28"/>
        </w:rPr>
        <w:t> </w:t>
      </w:r>
      <w:r>
        <w:rPr>
          <w:rFonts w:ascii="Calibri" w:hAnsi="Calibri"/>
          <w:i/>
          <w:spacing w:val="-4"/>
          <w:sz w:val="28"/>
        </w:rPr>
        <w:t>var:</w:t>
      </w:r>
    </w:p>
    <w:p>
      <w:pPr>
        <w:pStyle w:val="ListParagraph"/>
        <w:numPr>
          <w:ilvl w:val="0"/>
          <w:numId w:val="80"/>
        </w:numPr>
        <w:tabs>
          <w:tab w:pos="2104" w:val="left" w:leader="none"/>
        </w:tabs>
        <w:spacing w:line="256" w:lineRule="auto" w:before="188" w:after="0"/>
        <w:ind w:left="994" w:right="704" w:firstLine="707"/>
        <w:jc w:val="left"/>
        <w:rPr>
          <w:rFonts w:ascii="Calibri" w:hAnsi="Calibri"/>
          <w:i/>
          <w:sz w:val="28"/>
        </w:rPr>
      </w:pPr>
      <w:r>
        <w:rPr>
          <w:rFonts w:ascii="Calibri" w:hAnsi="Calibri"/>
          <w:i/>
          <w:sz w:val="28"/>
        </w:rPr>
        <w:t>Proliderasiya</w:t>
      </w:r>
      <w:r>
        <w:rPr>
          <w:spacing w:val="80"/>
          <w:sz w:val="28"/>
        </w:rPr>
        <w:t> </w:t>
      </w:r>
      <w:r>
        <w:rPr>
          <w:rFonts w:ascii="Calibri" w:hAnsi="Calibri"/>
          <w:i/>
          <w:sz w:val="28"/>
        </w:rPr>
        <w:t>vəziyyətində</w:t>
      </w:r>
      <w:r>
        <w:rPr>
          <w:rFonts w:ascii="Calibri" w:hAnsi="Calibri"/>
          <w:i/>
          <w:spacing w:val="80"/>
          <w:sz w:val="28"/>
        </w:rPr>
        <w:t> </w:t>
      </w:r>
      <w:r>
        <w:rPr>
          <w:rFonts w:ascii="Calibri" w:hAnsi="Calibri"/>
          <w:i/>
          <w:sz w:val="28"/>
        </w:rPr>
        <w:t>olan</w:t>
      </w:r>
      <w:r>
        <w:rPr>
          <w:spacing w:val="80"/>
          <w:sz w:val="28"/>
        </w:rPr>
        <w:t> </w:t>
      </w:r>
      <w:r>
        <w:rPr>
          <w:rFonts w:ascii="Calibri" w:hAnsi="Calibri"/>
          <w:i/>
          <w:sz w:val="28"/>
        </w:rPr>
        <w:t>endometriumu</w:t>
      </w:r>
      <w:r>
        <w:rPr>
          <w:spacing w:val="80"/>
          <w:sz w:val="28"/>
        </w:rPr>
        <w:t> </w:t>
      </w:r>
      <w:r>
        <w:rPr>
          <w:rFonts w:ascii="Calibri" w:hAnsi="Calibri"/>
          <w:i/>
          <w:sz w:val="28"/>
        </w:rPr>
        <w:t>sekresiya</w:t>
      </w:r>
      <w:r>
        <w:rPr>
          <w:spacing w:val="80"/>
          <w:sz w:val="28"/>
        </w:rPr>
        <w:t> </w:t>
      </w:r>
      <w:r>
        <w:rPr>
          <w:rFonts w:ascii="Calibri" w:hAnsi="Calibri"/>
          <w:i/>
          <w:sz w:val="28"/>
        </w:rPr>
        <w:t>vəziyyətinə </w:t>
      </w:r>
      <w:r>
        <w:rPr>
          <w:rFonts w:ascii="Calibri" w:hAnsi="Calibri"/>
          <w:i/>
          <w:spacing w:val="-2"/>
          <w:sz w:val="28"/>
        </w:rPr>
        <w:t>göstərir;</w:t>
      </w:r>
    </w:p>
    <w:p>
      <w:pPr>
        <w:pStyle w:val="ListParagraph"/>
        <w:spacing w:after="0" w:line="256" w:lineRule="auto"/>
        <w:jc w:val="left"/>
        <w:rPr>
          <w:rFonts w:ascii="Calibri" w:hAnsi="Calibri"/>
          <w:i/>
          <w:sz w:val="28"/>
        </w:rPr>
        <w:sectPr>
          <w:pgSz w:w="11910" w:h="16840"/>
          <w:pgMar w:top="1100" w:bottom="280" w:left="708" w:right="141"/>
        </w:sectPr>
      </w:pPr>
    </w:p>
    <w:p>
      <w:pPr>
        <w:pStyle w:val="ListParagraph"/>
        <w:numPr>
          <w:ilvl w:val="0"/>
          <w:numId w:val="80"/>
        </w:numPr>
        <w:tabs>
          <w:tab w:pos="1991" w:val="left" w:leader="none"/>
        </w:tabs>
        <w:spacing w:line="240" w:lineRule="auto" w:before="14" w:after="0"/>
        <w:ind w:left="1991" w:right="0" w:hanging="289"/>
        <w:jc w:val="left"/>
        <w:rPr>
          <w:rFonts w:ascii="Calibri" w:hAnsi="Calibri"/>
          <w:i/>
          <w:sz w:val="28"/>
        </w:rPr>
      </w:pPr>
      <w:r>
        <w:rPr>
          <w:rFonts w:ascii="Calibri" w:hAnsi="Calibri"/>
          <w:i/>
          <w:sz w:val="28"/>
        </w:rPr>
        <w:t>Uşaqlıq</w:t>
      </w:r>
      <w:r>
        <w:rPr>
          <w:rFonts w:ascii="Calibri" w:hAnsi="Calibri"/>
          <w:i/>
          <w:spacing w:val="-8"/>
          <w:sz w:val="28"/>
        </w:rPr>
        <w:t> </w:t>
      </w:r>
      <w:r>
        <w:rPr>
          <w:rFonts w:ascii="Calibri" w:hAnsi="Calibri"/>
          <w:i/>
          <w:sz w:val="28"/>
        </w:rPr>
        <w:t>və</w:t>
      </w:r>
      <w:r>
        <w:rPr>
          <w:rFonts w:ascii="Calibri" w:hAnsi="Calibri"/>
          <w:i/>
          <w:spacing w:val="-4"/>
          <w:sz w:val="28"/>
        </w:rPr>
        <w:t> </w:t>
      </w:r>
      <w:r>
        <w:rPr>
          <w:rFonts w:ascii="Calibri" w:hAnsi="Calibri"/>
          <w:i/>
          <w:sz w:val="28"/>
        </w:rPr>
        <w:t>boru</w:t>
      </w:r>
      <w:r>
        <w:rPr>
          <w:spacing w:val="-14"/>
          <w:sz w:val="28"/>
        </w:rPr>
        <w:t> </w:t>
      </w:r>
      <w:r>
        <w:rPr>
          <w:rFonts w:ascii="Calibri" w:hAnsi="Calibri"/>
          <w:i/>
          <w:sz w:val="28"/>
        </w:rPr>
        <w:t>əzələlərinin</w:t>
      </w:r>
      <w:r>
        <w:rPr>
          <w:rFonts w:ascii="Calibri" w:hAnsi="Calibri"/>
          <w:i/>
          <w:spacing w:val="-6"/>
          <w:sz w:val="28"/>
        </w:rPr>
        <w:t> </w:t>
      </w:r>
      <w:r>
        <w:rPr>
          <w:rFonts w:ascii="Calibri" w:hAnsi="Calibri"/>
          <w:i/>
          <w:sz w:val="28"/>
        </w:rPr>
        <w:t>yığılma</w:t>
      </w:r>
      <w:r>
        <w:rPr>
          <w:rFonts w:ascii="Calibri" w:hAnsi="Calibri"/>
          <w:i/>
          <w:spacing w:val="-6"/>
          <w:sz w:val="28"/>
        </w:rPr>
        <w:t> </w:t>
      </w:r>
      <w:r>
        <w:rPr>
          <w:rFonts w:ascii="Calibri" w:hAnsi="Calibri"/>
          <w:i/>
          <w:sz w:val="28"/>
        </w:rPr>
        <w:t>qabiliyyətinin</w:t>
      </w:r>
      <w:r>
        <w:rPr>
          <w:rFonts w:ascii="Calibri" w:hAnsi="Calibri"/>
          <w:i/>
          <w:spacing w:val="-6"/>
          <w:sz w:val="28"/>
        </w:rPr>
        <w:t> </w:t>
      </w:r>
      <w:r>
        <w:rPr>
          <w:rFonts w:ascii="Calibri" w:hAnsi="Calibri"/>
          <w:i/>
          <w:spacing w:val="-2"/>
          <w:sz w:val="28"/>
        </w:rPr>
        <w:t>azaldır;</w:t>
      </w:r>
    </w:p>
    <w:p>
      <w:pPr>
        <w:pStyle w:val="ListParagraph"/>
        <w:numPr>
          <w:ilvl w:val="0"/>
          <w:numId w:val="80"/>
        </w:numPr>
        <w:tabs>
          <w:tab w:pos="1991" w:val="left" w:leader="none"/>
        </w:tabs>
        <w:spacing w:line="240" w:lineRule="auto" w:before="189" w:after="0"/>
        <w:ind w:left="1991" w:right="0" w:hanging="289"/>
        <w:jc w:val="left"/>
        <w:rPr>
          <w:rFonts w:ascii="Calibri" w:hAnsi="Calibri"/>
          <w:i/>
          <w:sz w:val="28"/>
        </w:rPr>
      </w:pPr>
      <w:r>
        <w:rPr>
          <w:rFonts w:ascii="Calibri" w:hAnsi="Calibri"/>
          <w:i/>
          <w:sz w:val="28"/>
        </w:rPr>
        <w:t>süd</w:t>
      </w:r>
      <w:r>
        <w:rPr>
          <w:spacing w:val="-17"/>
          <w:sz w:val="28"/>
        </w:rPr>
        <w:t> </w:t>
      </w:r>
      <w:r>
        <w:rPr>
          <w:rFonts w:ascii="Calibri" w:hAnsi="Calibri"/>
          <w:i/>
          <w:sz w:val="28"/>
        </w:rPr>
        <w:t>vəzilərinin</w:t>
      </w:r>
      <w:r>
        <w:rPr>
          <w:rFonts w:ascii="Calibri" w:hAnsi="Calibri"/>
          <w:i/>
          <w:spacing w:val="-7"/>
          <w:sz w:val="28"/>
        </w:rPr>
        <w:t> </w:t>
      </w:r>
      <w:r>
        <w:rPr>
          <w:rFonts w:ascii="Calibri" w:hAnsi="Calibri"/>
          <w:i/>
          <w:sz w:val="28"/>
        </w:rPr>
        <w:t>inkişafını</w:t>
      </w:r>
      <w:r>
        <w:rPr>
          <w:rFonts w:ascii="Calibri" w:hAnsi="Calibri"/>
          <w:i/>
          <w:spacing w:val="-9"/>
          <w:sz w:val="28"/>
        </w:rPr>
        <w:t> </w:t>
      </w:r>
      <w:r>
        <w:rPr>
          <w:rFonts w:ascii="Calibri" w:hAnsi="Calibri"/>
          <w:i/>
          <w:sz w:val="28"/>
        </w:rPr>
        <w:t>stimulyasiya</w:t>
      </w:r>
      <w:r>
        <w:rPr>
          <w:rFonts w:ascii="Calibri" w:hAnsi="Calibri"/>
          <w:i/>
          <w:spacing w:val="-7"/>
          <w:sz w:val="28"/>
        </w:rPr>
        <w:t> </w:t>
      </w:r>
      <w:r>
        <w:rPr>
          <w:rFonts w:ascii="Calibri" w:hAnsi="Calibri"/>
          <w:i/>
          <w:spacing w:val="-4"/>
          <w:sz w:val="28"/>
        </w:rPr>
        <w:t>edir.</w:t>
      </w:r>
    </w:p>
    <w:p>
      <w:pPr>
        <w:spacing w:before="186"/>
        <w:ind w:left="1702" w:right="0" w:firstLine="0"/>
        <w:jc w:val="left"/>
        <w:rPr>
          <w:rFonts w:ascii="Calibri" w:hAnsi="Calibri"/>
          <w:i/>
          <w:sz w:val="28"/>
        </w:rPr>
      </w:pPr>
      <w:r>
        <w:rPr>
          <w:rFonts w:ascii="Calibri" w:hAnsi="Calibri"/>
          <w:i/>
          <w:sz w:val="28"/>
        </w:rPr>
        <w:t>Progesteronun</w:t>
      </w:r>
      <w:r>
        <w:rPr>
          <w:spacing w:val="-18"/>
          <w:sz w:val="28"/>
        </w:rPr>
        <w:t> </w:t>
      </w:r>
      <w:r>
        <w:rPr>
          <w:rFonts w:ascii="Calibri" w:hAnsi="Calibri"/>
          <w:i/>
          <w:sz w:val="28"/>
        </w:rPr>
        <w:t>tətbiqinə</w:t>
      </w:r>
      <w:r>
        <w:rPr>
          <w:rFonts w:ascii="Calibri" w:hAnsi="Calibri"/>
          <w:i/>
          <w:spacing w:val="-10"/>
          <w:sz w:val="28"/>
        </w:rPr>
        <w:t> </w:t>
      </w:r>
      <w:r>
        <w:rPr>
          <w:rFonts w:ascii="Calibri" w:hAnsi="Calibri"/>
          <w:i/>
          <w:spacing w:val="-2"/>
          <w:sz w:val="28"/>
        </w:rPr>
        <w:t>gösrəriş:</w:t>
      </w:r>
    </w:p>
    <w:p>
      <w:pPr>
        <w:pStyle w:val="ListParagraph"/>
        <w:numPr>
          <w:ilvl w:val="0"/>
          <w:numId w:val="81"/>
        </w:numPr>
        <w:tabs>
          <w:tab w:pos="1990" w:val="left" w:leader="none"/>
        </w:tabs>
        <w:spacing w:line="240" w:lineRule="auto" w:before="189" w:after="0"/>
        <w:ind w:left="1990" w:right="0" w:hanging="289"/>
        <w:jc w:val="left"/>
        <w:rPr>
          <w:rFonts w:ascii="Calibri" w:hAnsi="Calibri"/>
          <w:i/>
          <w:sz w:val="28"/>
        </w:rPr>
      </w:pPr>
      <w:r>
        <w:rPr>
          <w:rFonts w:ascii="Calibri" w:hAnsi="Calibri"/>
          <w:i/>
          <w:sz w:val="28"/>
        </w:rPr>
        <w:t>amenoreya</w:t>
      </w:r>
      <w:r>
        <w:rPr>
          <w:spacing w:val="-11"/>
          <w:sz w:val="28"/>
        </w:rPr>
        <w:t> </w:t>
      </w:r>
      <w:r>
        <w:rPr>
          <w:rFonts w:ascii="Calibri" w:hAnsi="Calibri"/>
          <w:i/>
          <w:sz w:val="28"/>
        </w:rPr>
        <w:t>(I-li</w:t>
      </w:r>
      <w:r>
        <w:rPr>
          <w:spacing w:val="-9"/>
          <w:sz w:val="28"/>
        </w:rPr>
        <w:t> </w:t>
      </w:r>
      <w:r>
        <w:rPr>
          <w:rFonts w:ascii="Calibri" w:hAnsi="Calibri"/>
          <w:i/>
          <w:sz w:val="28"/>
        </w:rPr>
        <w:t>və</w:t>
      </w:r>
      <w:r>
        <w:rPr>
          <w:rFonts w:ascii="Calibri" w:hAnsi="Calibri"/>
          <w:i/>
          <w:spacing w:val="-3"/>
          <w:sz w:val="28"/>
        </w:rPr>
        <w:t> </w:t>
      </w:r>
      <w:r>
        <w:rPr>
          <w:rFonts w:ascii="Calibri" w:hAnsi="Calibri"/>
          <w:i/>
          <w:sz w:val="28"/>
        </w:rPr>
        <w:t>II-</w:t>
      </w:r>
      <w:r>
        <w:rPr>
          <w:rFonts w:ascii="Calibri" w:hAnsi="Calibri"/>
          <w:i/>
          <w:spacing w:val="-4"/>
          <w:sz w:val="28"/>
        </w:rPr>
        <w:t>li);</w:t>
      </w:r>
    </w:p>
    <w:p>
      <w:pPr>
        <w:pStyle w:val="ListParagraph"/>
        <w:numPr>
          <w:ilvl w:val="0"/>
          <w:numId w:val="81"/>
        </w:numPr>
        <w:tabs>
          <w:tab w:pos="1990" w:val="left" w:leader="none"/>
        </w:tabs>
        <w:spacing w:line="240" w:lineRule="auto" w:before="186" w:after="0"/>
        <w:ind w:left="1990" w:right="0" w:hanging="289"/>
        <w:jc w:val="left"/>
        <w:rPr>
          <w:rFonts w:ascii="Calibri"/>
          <w:i/>
          <w:sz w:val="28"/>
        </w:rPr>
      </w:pPr>
      <w:r>
        <w:rPr>
          <w:rFonts w:ascii="Calibri"/>
          <w:i/>
          <w:spacing w:val="-2"/>
          <w:sz w:val="28"/>
        </w:rPr>
        <w:t>dismenoreya;</w:t>
      </w:r>
    </w:p>
    <w:p>
      <w:pPr>
        <w:pStyle w:val="ListParagraph"/>
        <w:numPr>
          <w:ilvl w:val="0"/>
          <w:numId w:val="81"/>
        </w:numPr>
        <w:tabs>
          <w:tab w:pos="2097" w:val="left" w:leader="none"/>
        </w:tabs>
        <w:spacing w:line="240" w:lineRule="auto" w:before="188" w:after="0"/>
        <w:ind w:left="2097" w:right="0" w:hanging="396"/>
        <w:jc w:val="left"/>
        <w:rPr>
          <w:rFonts w:ascii="Calibri" w:hAnsi="Calibri"/>
          <w:i/>
          <w:sz w:val="28"/>
        </w:rPr>
      </w:pPr>
      <w:r>
        <w:rPr>
          <w:rFonts w:ascii="Calibri" w:hAnsi="Calibri"/>
          <w:i/>
          <w:sz w:val="28"/>
        </w:rPr>
        <w:t>funksional</w:t>
      </w:r>
      <w:r>
        <w:rPr>
          <w:rFonts w:ascii="Calibri" w:hAnsi="Calibri"/>
          <w:i/>
          <w:spacing w:val="65"/>
          <w:w w:val="150"/>
          <w:sz w:val="28"/>
        </w:rPr>
        <w:t> </w:t>
      </w:r>
      <w:r>
        <w:rPr>
          <w:rFonts w:ascii="Calibri" w:hAnsi="Calibri"/>
          <w:i/>
          <w:sz w:val="28"/>
        </w:rPr>
        <w:t>uşaqlıq</w:t>
      </w:r>
      <w:r>
        <w:rPr>
          <w:rFonts w:ascii="Calibri" w:hAnsi="Calibri"/>
          <w:i/>
          <w:spacing w:val="64"/>
          <w:w w:val="150"/>
          <w:sz w:val="28"/>
        </w:rPr>
        <w:t> </w:t>
      </w:r>
      <w:r>
        <w:rPr>
          <w:rFonts w:ascii="Calibri" w:hAnsi="Calibri"/>
          <w:i/>
          <w:sz w:val="28"/>
        </w:rPr>
        <w:t>qanamaları</w:t>
      </w:r>
      <w:r>
        <w:rPr>
          <w:rFonts w:ascii="Calibri" w:hAnsi="Calibri"/>
          <w:i/>
          <w:spacing w:val="65"/>
          <w:w w:val="150"/>
          <w:sz w:val="28"/>
        </w:rPr>
        <w:t> </w:t>
      </w:r>
      <w:r>
        <w:rPr>
          <w:rFonts w:ascii="Calibri" w:hAnsi="Calibri"/>
          <w:i/>
          <w:sz w:val="28"/>
        </w:rPr>
        <w:t>(hemorragik</w:t>
      </w:r>
      <w:r>
        <w:rPr>
          <w:rFonts w:ascii="Calibri" w:hAnsi="Calibri"/>
          <w:i/>
          <w:spacing w:val="64"/>
          <w:w w:val="150"/>
          <w:sz w:val="28"/>
        </w:rPr>
        <w:t> </w:t>
      </w:r>
      <w:r>
        <w:rPr>
          <w:rFonts w:ascii="Calibri" w:hAnsi="Calibri"/>
          <w:i/>
          <w:sz w:val="28"/>
        </w:rPr>
        <w:t>metropatiya,</w:t>
      </w:r>
      <w:r>
        <w:rPr>
          <w:rFonts w:ascii="Calibri" w:hAnsi="Calibri"/>
          <w:i/>
          <w:spacing w:val="64"/>
          <w:w w:val="150"/>
          <w:sz w:val="28"/>
        </w:rPr>
        <w:t> </w:t>
      </w:r>
      <w:r>
        <w:rPr>
          <w:rFonts w:ascii="Calibri" w:hAnsi="Calibri"/>
          <w:i/>
          <w:sz w:val="28"/>
        </w:rPr>
        <w:t>yuvenil</w:t>
      </w:r>
      <w:r>
        <w:rPr>
          <w:rFonts w:ascii="Calibri" w:hAnsi="Calibri"/>
          <w:i/>
          <w:spacing w:val="66"/>
          <w:w w:val="150"/>
          <w:sz w:val="28"/>
        </w:rPr>
        <w:t> </w:t>
      </w:r>
      <w:r>
        <w:rPr>
          <w:rFonts w:ascii="Calibri" w:hAnsi="Calibri"/>
          <w:i/>
          <w:spacing w:val="-5"/>
          <w:sz w:val="28"/>
        </w:rPr>
        <w:t>və</w:t>
      </w:r>
    </w:p>
    <w:p>
      <w:pPr>
        <w:spacing w:before="26"/>
        <w:ind w:left="994" w:right="0" w:firstLine="0"/>
        <w:jc w:val="left"/>
        <w:rPr>
          <w:rFonts w:ascii="Calibri"/>
          <w:i/>
          <w:sz w:val="28"/>
        </w:rPr>
      </w:pPr>
      <w:r>
        <w:rPr>
          <w:rFonts w:ascii="Calibri"/>
          <w:i/>
          <w:sz w:val="28"/>
        </w:rPr>
        <w:t>klimakterik</w:t>
      </w:r>
      <w:r>
        <w:rPr>
          <w:spacing w:val="-14"/>
          <w:sz w:val="28"/>
        </w:rPr>
        <w:t> </w:t>
      </w:r>
      <w:r>
        <w:rPr>
          <w:rFonts w:ascii="Calibri"/>
          <w:i/>
          <w:spacing w:val="-2"/>
          <w:sz w:val="28"/>
        </w:rPr>
        <w:t>qanaxmalar)</w:t>
      </w:r>
    </w:p>
    <w:p>
      <w:pPr>
        <w:spacing w:line="259" w:lineRule="auto" w:before="189"/>
        <w:ind w:left="994" w:right="702" w:firstLine="707"/>
        <w:jc w:val="both"/>
        <w:rPr>
          <w:rFonts w:ascii="Calibri" w:hAnsi="Calibri"/>
          <w:i/>
          <w:sz w:val="28"/>
        </w:rPr>
      </w:pPr>
      <w:r>
        <w:rPr>
          <w:rFonts w:ascii="Calibri" w:hAnsi="Calibri"/>
          <w:i/>
          <w:sz w:val="28"/>
        </w:rPr>
        <w:t>Progesteron</w:t>
      </w:r>
      <w:r>
        <w:rPr>
          <w:sz w:val="28"/>
        </w:rPr>
        <w:t> </w:t>
      </w:r>
      <w:r>
        <w:rPr>
          <w:rFonts w:ascii="Calibri" w:hAnsi="Calibri"/>
          <w:i/>
          <w:sz w:val="28"/>
        </w:rPr>
        <w:t>həmcinin</w:t>
      </w:r>
      <w:r>
        <w:rPr>
          <w:sz w:val="28"/>
        </w:rPr>
        <w:t> </w:t>
      </w:r>
      <w:r>
        <w:rPr>
          <w:rFonts w:ascii="Calibri" w:hAnsi="Calibri"/>
          <w:i/>
          <w:sz w:val="28"/>
        </w:rPr>
        <w:t>I-li uşaq salma zamanı və uşaq salma təhlükəsi</w:t>
      </w:r>
      <w:r>
        <w:rPr>
          <w:sz w:val="28"/>
        </w:rPr>
        <w:t> </w:t>
      </w:r>
      <w:r>
        <w:rPr>
          <w:rFonts w:ascii="Calibri" w:hAnsi="Calibri"/>
          <w:i/>
          <w:sz w:val="28"/>
        </w:rPr>
        <w:t>olduqda</w:t>
      </w:r>
      <w:r>
        <w:rPr>
          <w:sz w:val="28"/>
        </w:rPr>
        <w:t> </w:t>
      </w:r>
      <w:r>
        <w:rPr>
          <w:rFonts w:ascii="Calibri" w:hAnsi="Calibri"/>
          <w:i/>
          <w:sz w:val="28"/>
        </w:rPr>
        <w:t>qəbul</w:t>
      </w:r>
      <w:r>
        <w:rPr>
          <w:sz w:val="28"/>
        </w:rPr>
        <w:t> </w:t>
      </w:r>
      <w:r>
        <w:rPr>
          <w:rFonts w:ascii="Calibri" w:hAnsi="Calibri"/>
          <w:i/>
          <w:sz w:val="28"/>
        </w:rPr>
        <w:t>edilir.</w:t>
      </w:r>
    </w:p>
    <w:p>
      <w:pPr>
        <w:tabs>
          <w:tab w:pos="4967" w:val="left" w:leader="none"/>
        </w:tabs>
        <w:spacing w:line="259" w:lineRule="auto" w:before="159"/>
        <w:ind w:left="994" w:right="703" w:firstLine="707"/>
        <w:jc w:val="both"/>
        <w:rPr>
          <w:rFonts w:ascii="Calibri" w:hAnsi="Calibri"/>
          <w:i/>
          <w:sz w:val="28"/>
        </w:rPr>
      </w:pPr>
      <w:r>
        <w:rPr>
          <w:rFonts w:ascii="Calibri" w:hAnsi="Calibri"/>
          <w:i/>
          <w:sz w:val="28"/>
        </w:rPr>
        <w:t>Preqnin</w:t>
      </w:r>
      <w:r>
        <w:rPr>
          <w:sz w:val="28"/>
        </w:rPr>
        <w:t> </w:t>
      </w:r>
      <w:r>
        <w:rPr>
          <w:rFonts w:ascii="Calibri" w:hAnsi="Calibri"/>
          <w:i/>
          <w:sz w:val="28"/>
        </w:rPr>
        <w:t>– sarı</w:t>
        <w:tab/>
        <w:t>cism</w:t>
      </w:r>
      <w:r>
        <w:rPr>
          <w:rFonts w:ascii="Calibri" w:hAnsi="Calibri"/>
          <w:i/>
          <w:spacing w:val="-13"/>
          <w:sz w:val="28"/>
        </w:rPr>
        <w:t> </w:t>
      </w:r>
      <w:r>
        <w:rPr>
          <w:rFonts w:ascii="Calibri" w:hAnsi="Calibri"/>
          <w:i/>
          <w:sz w:val="28"/>
        </w:rPr>
        <w:t>hormonunun</w:t>
      </w:r>
      <w:r>
        <w:rPr>
          <w:rFonts w:ascii="Calibri" w:hAnsi="Calibri"/>
          <w:i/>
          <w:spacing w:val="-15"/>
          <w:sz w:val="28"/>
        </w:rPr>
        <w:t> </w:t>
      </w:r>
      <w:r>
        <w:rPr>
          <w:rFonts w:ascii="Calibri" w:hAnsi="Calibri"/>
          <w:i/>
          <w:sz w:val="28"/>
        </w:rPr>
        <w:t>(progesteronun)</w:t>
      </w:r>
      <w:r>
        <w:rPr>
          <w:rFonts w:ascii="Calibri" w:hAnsi="Calibri"/>
          <w:i/>
          <w:spacing w:val="-13"/>
          <w:sz w:val="28"/>
        </w:rPr>
        <w:t> </w:t>
      </w:r>
      <w:r>
        <w:rPr>
          <w:rFonts w:ascii="Calibri" w:hAnsi="Calibri"/>
          <w:i/>
          <w:sz w:val="28"/>
        </w:rPr>
        <w:t>analoqudur. Əgər sarı cism məhsulunun catmamazlığı nəticəsində yumurtalıqların</w:t>
      </w:r>
      <w:r>
        <w:rPr>
          <w:rFonts w:ascii="Calibri" w:hAnsi="Calibri"/>
          <w:i/>
          <w:spacing w:val="40"/>
          <w:sz w:val="28"/>
        </w:rPr>
        <w:t> </w:t>
      </w:r>
      <w:r>
        <w:rPr>
          <w:rFonts w:ascii="Calibri" w:hAnsi="Calibri"/>
          <w:i/>
          <w:sz w:val="28"/>
        </w:rPr>
        <w:t>funksiyadıl pozulursa,</w:t>
      </w:r>
      <w:r>
        <w:rPr>
          <w:sz w:val="28"/>
        </w:rPr>
        <w:t> </w:t>
      </w:r>
      <w:r>
        <w:rPr>
          <w:rFonts w:ascii="Calibri" w:hAnsi="Calibri"/>
          <w:i/>
          <w:sz w:val="28"/>
        </w:rPr>
        <w:t>preqnin</w:t>
      </w:r>
      <w:r>
        <w:rPr>
          <w:sz w:val="28"/>
        </w:rPr>
        <w:t> </w:t>
      </w:r>
      <w:r>
        <w:rPr>
          <w:rFonts w:ascii="Calibri" w:hAnsi="Calibri"/>
          <w:i/>
          <w:sz w:val="28"/>
        </w:rPr>
        <w:t>təyin</w:t>
      </w:r>
      <w:r>
        <w:rPr>
          <w:sz w:val="28"/>
        </w:rPr>
        <w:t> </w:t>
      </w:r>
      <w:r>
        <w:rPr>
          <w:rFonts w:ascii="Calibri" w:hAnsi="Calibri"/>
          <w:i/>
          <w:sz w:val="28"/>
        </w:rPr>
        <w:t>olunur.</w:t>
      </w:r>
      <w:r>
        <w:rPr>
          <w:sz w:val="28"/>
        </w:rPr>
        <w:t> </w:t>
      </w:r>
      <w:r>
        <w:rPr>
          <w:rFonts w:ascii="Calibri" w:hAnsi="Calibri"/>
          <w:i/>
          <w:sz w:val="28"/>
        </w:rPr>
        <w:t>Preqnin</w:t>
      </w:r>
      <w:r>
        <w:rPr>
          <w:sz w:val="28"/>
        </w:rPr>
        <w:t> </w:t>
      </w:r>
      <w:r>
        <w:rPr>
          <w:rFonts w:ascii="Calibri" w:hAnsi="Calibri"/>
          <w:i/>
          <w:sz w:val="28"/>
        </w:rPr>
        <w:t>həcinin</w:t>
      </w:r>
      <w:r>
        <w:rPr>
          <w:sz w:val="28"/>
        </w:rPr>
        <w:t> </w:t>
      </w:r>
      <w:r>
        <w:rPr>
          <w:rFonts w:ascii="Calibri" w:hAnsi="Calibri"/>
          <w:i/>
          <w:sz w:val="28"/>
        </w:rPr>
        <w:t>amenoreyada,</w:t>
      </w:r>
      <w:r>
        <w:rPr>
          <w:sz w:val="28"/>
        </w:rPr>
        <w:t> </w:t>
      </w:r>
      <w:r>
        <w:rPr>
          <w:rFonts w:ascii="Calibri" w:hAnsi="Calibri"/>
          <w:i/>
          <w:sz w:val="28"/>
        </w:rPr>
        <w:t>oliqomenoreyada,</w:t>
      </w:r>
      <w:r>
        <w:rPr>
          <w:sz w:val="28"/>
        </w:rPr>
        <w:t> </w:t>
      </w:r>
      <w:r>
        <w:rPr>
          <w:rFonts w:ascii="Calibri" w:hAnsi="Calibri"/>
          <w:i/>
          <w:sz w:val="28"/>
        </w:rPr>
        <w:t>sonsuzluqda</w:t>
      </w:r>
      <w:r>
        <w:rPr>
          <w:spacing w:val="40"/>
          <w:sz w:val="28"/>
        </w:rPr>
        <w:t> </w:t>
      </w:r>
      <w:r>
        <w:rPr>
          <w:rFonts w:ascii="Calibri" w:hAnsi="Calibri"/>
          <w:i/>
          <w:sz w:val="28"/>
        </w:rPr>
        <w:t>və funksional uşaqlıq qanaxmalarında tətbiq olunur. Kışi cinsiyyət</w:t>
      </w:r>
      <w:r>
        <w:rPr>
          <w:sz w:val="28"/>
        </w:rPr>
        <w:t> </w:t>
      </w:r>
      <w:r>
        <w:rPr>
          <w:rFonts w:ascii="Calibri" w:hAnsi="Calibri"/>
          <w:i/>
          <w:sz w:val="28"/>
        </w:rPr>
        <w:t>hormonları testosteron propionat və metiltestosteron adı ilə buraxılır. Qadınlarda testosteron propionatın qəbuluna</w:t>
      </w:r>
      <w:r>
        <w:rPr>
          <w:sz w:val="28"/>
        </w:rPr>
        <w:t> </w:t>
      </w:r>
      <w:r>
        <w:rPr>
          <w:rFonts w:ascii="Calibri" w:hAnsi="Calibri"/>
          <w:i/>
          <w:sz w:val="28"/>
        </w:rPr>
        <w:t>göstərişlər:</w:t>
      </w:r>
    </w:p>
    <w:p>
      <w:pPr>
        <w:pStyle w:val="ListParagraph"/>
        <w:numPr>
          <w:ilvl w:val="0"/>
          <w:numId w:val="82"/>
        </w:numPr>
        <w:tabs>
          <w:tab w:pos="1990" w:val="left" w:leader="none"/>
        </w:tabs>
        <w:spacing w:line="240" w:lineRule="auto" w:before="157" w:after="0"/>
        <w:ind w:left="1990" w:right="0" w:hanging="289"/>
        <w:jc w:val="both"/>
        <w:rPr>
          <w:rFonts w:ascii="Calibri" w:hAnsi="Calibri"/>
          <w:i/>
          <w:sz w:val="28"/>
        </w:rPr>
      </w:pPr>
      <w:r>
        <w:rPr>
          <w:rFonts w:ascii="Calibri" w:hAnsi="Calibri"/>
          <w:i/>
          <w:sz w:val="28"/>
        </w:rPr>
        <w:t>funksional</w:t>
      </w:r>
      <w:r>
        <w:rPr>
          <w:rFonts w:ascii="Calibri" w:hAnsi="Calibri"/>
          <w:i/>
          <w:spacing w:val="-7"/>
          <w:sz w:val="28"/>
        </w:rPr>
        <w:t> </w:t>
      </w:r>
      <w:r>
        <w:rPr>
          <w:rFonts w:ascii="Calibri" w:hAnsi="Calibri"/>
          <w:i/>
          <w:sz w:val="28"/>
        </w:rPr>
        <w:t>uşaqlıq</w:t>
      </w:r>
      <w:r>
        <w:rPr>
          <w:rFonts w:ascii="Calibri" w:hAnsi="Calibri"/>
          <w:i/>
          <w:spacing w:val="-7"/>
          <w:sz w:val="28"/>
        </w:rPr>
        <w:t> </w:t>
      </w:r>
      <w:r>
        <w:rPr>
          <w:rFonts w:ascii="Calibri" w:hAnsi="Calibri"/>
          <w:i/>
          <w:spacing w:val="-2"/>
          <w:sz w:val="28"/>
        </w:rPr>
        <w:t>qanaxmaları;</w:t>
      </w:r>
    </w:p>
    <w:p>
      <w:pPr>
        <w:pStyle w:val="ListParagraph"/>
        <w:numPr>
          <w:ilvl w:val="0"/>
          <w:numId w:val="82"/>
        </w:numPr>
        <w:tabs>
          <w:tab w:pos="1990" w:val="left" w:leader="none"/>
        </w:tabs>
        <w:spacing w:line="240" w:lineRule="auto" w:before="188" w:after="0"/>
        <w:ind w:left="1990" w:right="0" w:hanging="289"/>
        <w:jc w:val="both"/>
        <w:rPr>
          <w:rFonts w:ascii="Calibri" w:hAnsi="Calibri"/>
          <w:i/>
          <w:sz w:val="28"/>
        </w:rPr>
      </w:pPr>
      <w:r>
        <w:rPr>
          <w:rFonts w:ascii="Calibri" w:hAnsi="Calibri"/>
          <w:i/>
          <w:sz w:val="28"/>
        </w:rPr>
        <w:t>sinir-damar</w:t>
      </w:r>
      <w:r>
        <w:rPr>
          <w:rFonts w:ascii="Calibri" w:hAnsi="Calibri"/>
          <w:i/>
          <w:spacing w:val="-11"/>
          <w:sz w:val="28"/>
        </w:rPr>
        <w:t> </w:t>
      </w:r>
      <w:r>
        <w:rPr>
          <w:rFonts w:ascii="Calibri" w:hAnsi="Calibri"/>
          <w:i/>
          <w:sz w:val="28"/>
        </w:rPr>
        <w:t>pozğunluqları</w:t>
      </w:r>
      <w:r>
        <w:rPr>
          <w:rFonts w:ascii="Calibri" w:hAnsi="Calibri"/>
          <w:i/>
          <w:spacing w:val="-10"/>
          <w:sz w:val="28"/>
        </w:rPr>
        <w:t> </w:t>
      </w:r>
      <w:r>
        <w:rPr>
          <w:rFonts w:ascii="Calibri" w:hAnsi="Calibri"/>
          <w:i/>
          <w:spacing w:val="-2"/>
          <w:sz w:val="28"/>
        </w:rPr>
        <w:t>(vegetativ);</w:t>
      </w:r>
    </w:p>
    <w:p>
      <w:pPr>
        <w:pStyle w:val="ListParagraph"/>
        <w:numPr>
          <w:ilvl w:val="0"/>
          <w:numId w:val="82"/>
        </w:numPr>
        <w:tabs>
          <w:tab w:pos="1990" w:val="left" w:leader="none"/>
        </w:tabs>
        <w:spacing w:line="240" w:lineRule="auto" w:before="187" w:after="0"/>
        <w:ind w:left="1990" w:right="0" w:hanging="289"/>
        <w:jc w:val="both"/>
        <w:rPr>
          <w:rFonts w:ascii="Calibri" w:hAnsi="Calibri"/>
          <w:i/>
          <w:sz w:val="28"/>
        </w:rPr>
      </w:pPr>
      <w:r>
        <w:rPr>
          <w:rFonts w:ascii="Calibri" w:hAnsi="Calibri"/>
          <w:i/>
          <w:sz w:val="28"/>
        </w:rPr>
        <w:t>klimaksla</w:t>
      </w:r>
      <w:r>
        <w:rPr>
          <w:spacing w:val="-11"/>
          <w:sz w:val="28"/>
        </w:rPr>
        <w:t> </w:t>
      </w:r>
      <w:r>
        <w:rPr>
          <w:rFonts w:ascii="Calibri" w:hAnsi="Calibri"/>
          <w:i/>
          <w:sz w:val="28"/>
        </w:rPr>
        <w:t>əlaqədar</w:t>
      </w:r>
      <w:r>
        <w:rPr>
          <w:spacing w:val="-14"/>
          <w:sz w:val="28"/>
        </w:rPr>
        <w:t> </w:t>
      </w:r>
      <w:r>
        <w:rPr>
          <w:rFonts w:ascii="Calibri" w:hAnsi="Calibri"/>
          <w:i/>
          <w:spacing w:val="-2"/>
          <w:sz w:val="28"/>
        </w:rPr>
        <w:t>olaraq;</w:t>
      </w:r>
    </w:p>
    <w:p>
      <w:pPr>
        <w:pStyle w:val="ListParagraph"/>
        <w:numPr>
          <w:ilvl w:val="0"/>
          <w:numId w:val="82"/>
        </w:numPr>
        <w:tabs>
          <w:tab w:pos="2059" w:val="left" w:leader="none"/>
        </w:tabs>
        <w:spacing w:line="240" w:lineRule="auto" w:before="189" w:after="0"/>
        <w:ind w:left="2059" w:right="0" w:hanging="358"/>
        <w:jc w:val="left"/>
        <w:rPr>
          <w:rFonts w:ascii="Calibri" w:hAnsi="Calibri"/>
          <w:i/>
          <w:sz w:val="28"/>
        </w:rPr>
      </w:pPr>
      <w:r>
        <w:rPr>
          <w:rFonts w:ascii="Calibri" w:hAnsi="Calibri"/>
          <w:i/>
          <w:sz w:val="28"/>
        </w:rPr>
        <w:t>testosteron</w:t>
      </w:r>
      <w:r>
        <w:rPr>
          <w:spacing w:val="54"/>
          <w:sz w:val="28"/>
        </w:rPr>
        <w:t> </w:t>
      </w:r>
      <w:r>
        <w:rPr>
          <w:rFonts w:ascii="Calibri" w:hAnsi="Calibri"/>
          <w:i/>
          <w:sz w:val="28"/>
        </w:rPr>
        <w:t>həmcinin</w:t>
      </w:r>
      <w:r>
        <w:rPr>
          <w:rFonts w:ascii="Calibri" w:hAnsi="Calibri"/>
          <w:i/>
          <w:spacing w:val="63"/>
          <w:sz w:val="28"/>
        </w:rPr>
        <w:t> </w:t>
      </w:r>
      <w:r>
        <w:rPr>
          <w:rFonts w:ascii="Calibri" w:hAnsi="Calibri"/>
          <w:i/>
          <w:sz w:val="28"/>
        </w:rPr>
        <w:t>yumurtalığın</w:t>
      </w:r>
      <w:r>
        <w:rPr>
          <w:rFonts w:ascii="Calibri" w:hAnsi="Calibri"/>
          <w:i/>
          <w:spacing w:val="64"/>
          <w:sz w:val="28"/>
        </w:rPr>
        <w:t> </w:t>
      </w:r>
      <w:r>
        <w:rPr>
          <w:rFonts w:ascii="Calibri" w:hAnsi="Calibri"/>
          <w:i/>
          <w:sz w:val="28"/>
        </w:rPr>
        <w:t>və</w:t>
      </w:r>
      <w:r>
        <w:rPr>
          <w:rFonts w:ascii="Calibri" w:hAnsi="Calibri"/>
          <w:i/>
          <w:spacing w:val="62"/>
          <w:sz w:val="28"/>
        </w:rPr>
        <w:t> </w:t>
      </w:r>
      <w:r>
        <w:rPr>
          <w:rFonts w:ascii="Calibri" w:hAnsi="Calibri"/>
          <w:i/>
          <w:sz w:val="28"/>
        </w:rPr>
        <w:t>süq</w:t>
      </w:r>
      <w:r>
        <w:rPr>
          <w:spacing w:val="57"/>
          <w:sz w:val="28"/>
        </w:rPr>
        <w:t> </w:t>
      </w:r>
      <w:r>
        <w:rPr>
          <w:rFonts w:ascii="Calibri" w:hAnsi="Calibri"/>
          <w:i/>
          <w:sz w:val="28"/>
        </w:rPr>
        <w:t>vəzilərinin</w:t>
      </w:r>
      <w:r>
        <w:rPr>
          <w:spacing w:val="57"/>
          <w:sz w:val="28"/>
        </w:rPr>
        <w:t> </w:t>
      </w:r>
      <w:r>
        <w:rPr>
          <w:rFonts w:ascii="Calibri" w:hAnsi="Calibri"/>
          <w:i/>
          <w:sz w:val="28"/>
        </w:rPr>
        <w:t>xərçəngi</w:t>
      </w:r>
      <w:r>
        <w:rPr>
          <w:rFonts w:ascii="Calibri" w:hAnsi="Calibri"/>
          <w:i/>
          <w:spacing w:val="63"/>
          <w:sz w:val="28"/>
        </w:rPr>
        <w:t> </w:t>
      </w:r>
      <w:r>
        <w:rPr>
          <w:rFonts w:ascii="Calibri" w:hAnsi="Calibri"/>
          <w:i/>
          <w:spacing w:val="-2"/>
          <w:sz w:val="28"/>
        </w:rPr>
        <w:t>zamanı</w:t>
      </w:r>
    </w:p>
    <w:p>
      <w:pPr>
        <w:spacing w:before="25"/>
        <w:ind w:left="994" w:right="0" w:firstLine="0"/>
        <w:jc w:val="left"/>
        <w:rPr>
          <w:rFonts w:ascii="Calibri" w:hAnsi="Calibri"/>
          <w:i/>
          <w:sz w:val="28"/>
        </w:rPr>
      </w:pPr>
      <w:r>
        <w:rPr>
          <w:rFonts w:ascii="Calibri" w:hAnsi="Calibri"/>
          <w:i/>
          <w:sz w:val="28"/>
        </w:rPr>
        <w:t>tətbiq</w:t>
      </w:r>
      <w:r>
        <w:rPr>
          <w:spacing w:val="-12"/>
          <w:sz w:val="28"/>
        </w:rPr>
        <w:t> </w:t>
      </w:r>
      <w:r>
        <w:rPr>
          <w:rFonts w:ascii="Calibri" w:hAnsi="Calibri"/>
          <w:i/>
          <w:spacing w:val="-2"/>
          <w:sz w:val="28"/>
        </w:rPr>
        <w:t>olunur.</w:t>
      </w:r>
    </w:p>
    <w:p>
      <w:pPr>
        <w:spacing w:before="186"/>
        <w:ind w:left="1701" w:right="0" w:firstLine="0"/>
        <w:jc w:val="left"/>
        <w:rPr>
          <w:rFonts w:ascii="Calibri" w:hAnsi="Calibri"/>
          <w:i/>
          <w:sz w:val="28"/>
        </w:rPr>
      </w:pPr>
      <w:r>
        <w:rPr>
          <w:rFonts w:ascii="Calibri" w:hAnsi="Calibri"/>
          <w:i/>
          <w:sz w:val="28"/>
          <w:u w:val="single"/>
        </w:rPr>
        <w:t>Filatov</w:t>
      </w:r>
      <w:r>
        <w:rPr>
          <w:spacing w:val="-13"/>
          <w:sz w:val="28"/>
          <w:u w:val="single"/>
        </w:rPr>
        <w:t> </w:t>
      </w:r>
      <w:r>
        <w:rPr>
          <w:rFonts w:ascii="Calibri" w:hAnsi="Calibri"/>
          <w:i/>
          <w:sz w:val="28"/>
          <w:u w:val="single"/>
        </w:rPr>
        <w:t>metodu</w:t>
      </w:r>
      <w:r>
        <w:rPr>
          <w:spacing w:val="-12"/>
          <w:sz w:val="28"/>
          <w:u w:val="single"/>
        </w:rPr>
        <w:t> </w:t>
      </w:r>
      <w:r>
        <w:rPr>
          <w:rFonts w:ascii="Calibri" w:hAnsi="Calibri"/>
          <w:i/>
          <w:sz w:val="28"/>
          <w:u w:val="single"/>
        </w:rPr>
        <w:t>ilə</w:t>
      </w:r>
      <w:r>
        <w:rPr>
          <w:rFonts w:ascii="Calibri" w:hAnsi="Calibri"/>
          <w:i/>
          <w:spacing w:val="-5"/>
          <w:sz w:val="28"/>
          <w:u w:val="single"/>
        </w:rPr>
        <w:t> </w:t>
      </w:r>
      <w:r>
        <w:rPr>
          <w:rFonts w:ascii="Calibri" w:hAnsi="Calibri"/>
          <w:i/>
          <w:sz w:val="28"/>
          <w:u w:val="single"/>
        </w:rPr>
        <w:t>toxumaların</w:t>
      </w:r>
      <w:r>
        <w:rPr>
          <w:rFonts w:ascii="Calibri" w:hAnsi="Calibri"/>
          <w:i/>
          <w:spacing w:val="-4"/>
          <w:sz w:val="28"/>
          <w:u w:val="single"/>
        </w:rPr>
        <w:t> </w:t>
      </w:r>
      <w:r>
        <w:rPr>
          <w:rFonts w:ascii="Calibri" w:hAnsi="Calibri"/>
          <w:i/>
          <w:spacing w:val="-2"/>
          <w:sz w:val="28"/>
          <w:u w:val="single"/>
        </w:rPr>
        <w:t>köçürülməsi;</w:t>
      </w:r>
    </w:p>
    <w:p>
      <w:pPr>
        <w:spacing w:line="259" w:lineRule="auto" w:before="191"/>
        <w:ind w:left="994" w:right="701" w:firstLine="707"/>
        <w:jc w:val="both"/>
        <w:rPr>
          <w:rFonts w:ascii="Calibri" w:hAnsi="Calibri"/>
          <w:i/>
          <w:sz w:val="28"/>
        </w:rPr>
      </w:pPr>
      <w:r>
        <w:rPr>
          <w:rFonts w:ascii="Calibri" w:hAnsi="Calibri"/>
          <w:i/>
          <w:sz w:val="28"/>
        </w:rPr>
        <w:t>Soyuqda</w:t>
      </w:r>
      <w:r>
        <w:rPr>
          <w:sz w:val="28"/>
        </w:rPr>
        <w:t> </w:t>
      </w:r>
      <w:r>
        <w:rPr>
          <w:rFonts w:ascii="Calibri" w:hAnsi="Calibri"/>
          <w:i/>
          <w:sz w:val="28"/>
        </w:rPr>
        <w:t>(“---” t</w:t>
      </w:r>
      <w:r>
        <w:rPr>
          <w:rFonts w:ascii="Calibri" w:hAnsi="Calibri"/>
          <w:i/>
          <w:sz w:val="28"/>
          <w:vertAlign w:val="superscript"/>
        </w:rPr>
        <w:t>o</w:t>
      </w:r>
      <w:r>
        <w:rPr>
          <w:rFonts w:ascii="Calibri" w:hAnsi="Calibri"/>
          <w:i/>
          <w:sz w:val="28"/>
          <w:vertAlign w:val="baseline"/>
        </w:rPr>
        <w:t>-da)konservləşdirilmiş toxumaların implantasiyası qeyri spesifik</w:t>
      </w:r>
      <w:r>
        <w:rPr>
          <w:spacing w:val="-18"/>
          <w:sz w:val="28"/>
          <w:vertAlign w:val="baseline"/>
        </w:rPr>
        <w:t> </w:t>
      </w:r>
      <w:r>
        <w:rPr>
          <w:rFonts w:ascii="Calibri" w:hAnsi="Calibri"/>
          <w:i/>
          <w:sz w:val="28"/>
          <w:vertAlign w:val="baseline"/>
        </w:rPr>
        <w:t>müalicə</w:t>
      </w:r>
      <w:r>
        <w:rPr>
          <w:rFonts w:ascii="Calibri" w:hAnsi="Calibri"/>
          <w:i/>
          <w:spacing w:val="-16"/>
          <w:sz w:val="28"/>
          <w:vertAlign w:val="baseline"/>
        </w:rPr>
        <w:t> </w:t>
      </w:r>
      <w:r>
        <w:rPr>
          <w:rFonts w:ascii="Calibri" w:hAnsi="Calibri"/>
          <w:i/>
          <w:sz w:val="28"/>
          <w:vertAlign w:val="baseline"/>
        </w:rPr>
        <w:t>üsulu</w:t>
      </w:r>
      <w:r>
        <w:rPr>
          <w:rFonts w:ascii="Calibri" w:hAnsi="Calibri"/>
          <w:i/>
          <w:spacing w:val="-16"/>
          <w:sz w:val="28"/>
          <w:vertAlign w:val="baseline"/>
        </w:rPr>
        <w:t> </w:t>
      </w:r>
      <w:r>
        <w:rPr>
          <w:rFonts w:ascii="Calibri" w:hAnsi="Calibri"/>
          <w:i/>
          <w:sz w:val="28"/>
          <w:vertAlign w:val="baseline"/>
        </w:rPr>
        <w:t>sayılır.</w:t>
      </w:r>
      <w:r>
        <w:rPr>
          <w:rFonts w:ascii="Calibri" w:hAnsi="Calibri"/>
          <w:i/>
          <w:spacing w:val="-15"/>
          <w:sz w:val="28"/>
          <w:vertAlign w:val="baseline"/>
        </w:rPr>
        <w:t> </w:t>
      </w:r>
      <w:r>
        <w:rPr>
          <w:rFonts w:ascii="Calibri" w:hAnsi="Calibri"/>
          <w:i/>
          <w:sz w:val="28"/>
          <w:vertAlign w:val="baseline"/>
        </w:rPr>
        <w:t>Köçürülmə</w:t>
      </w:r>
      <w:r>
        <w:rPr>
          <w:rFonts w:ascii="Calibri" w:hAnsi="Calibri"/>
          <w:i/>
          <w:spacing w:val="-16"/>
          <w:sz w:val="28"/>
          <w:vertAlign w:val="baseline"/>
        </w:rPr>
        <w:t> </w:t>
      </w:r>
      <w:r>
        <w:rPr>
          <w:rFonts w:ascii="Calibri" w:hAnsi="Calibri"/>
          <w:i/>
          <w:sz w:val="28"/>
          <w:vertAlign w:val="baseline"/>
        </w:rPr>
        <w:t>materialı</w:t>
      </w:r>
      <w:r>
        <w:rPr>
          <w:rFonts w:ascii="Calibri" w:hAnsi="Calibri"/>
          <w:i/>
          <w:spacing w:val="-16"/>
          <w:sz w:val="28"/>
          <w:vertAlign w:val="baseline"/>
        </w:rPr>
        <w:t> </w:t>
      </w:r>
      <w:r>
        <w:rPr>
          <w:rFonts w:ascii="Calibri" w:hAnsi="Calibri"/>
          <w:i/>
          <w:sz w:val="28"/>
          <w:vertAlign w:val="baseline"/>
        </w:rPr>
        <w:t>dəri,</w:t>
      </w:r>
      <w:r>
        <w:rPr>
          <w:rFonts w:ascii="Calibri" w:hAnsi="Calibri"/>
          <w:i/>
          <w:spacing w:val="-16"/>
          <w:sz w:val="28"/>
          <w:vertAlign w:val="baseline"/>
        </w:rPr>
        <w:t> </w:t>
      </w:r>
      <w:r>
        <w:rPr>
          <w:rFonts w:ascii="Calibri" w:hAnsi="Calibri"/>
          <w:i/>
          <w:sz w:val="28"/>
          <w:vertAlign w:val="baseline"/>
        </w:rPr>
        <w:t>cift</w:t>
      </w:r>
      <w:r>
        <w:rPr>
          <w:rFonts w:ascii="Calibri" w:hAnsi="Calibri"/>
          <w:i/>
          <w:spacing w:val="-16"/>
          <w:sz w:val="28"/>
          <w:vertAlign w:val="baseline"/>
        </w:rPr>
        <w:t> </w:t>
      </w:r>
      <w:r>
        <w:rPr>
          <w:rFonts w:ascii="Calibri" w:hAnsi="Calibri"/>
          <w:i/>
          <w:sz w:val="28"/>
          <w:vertAlign w:val="baseline"/>
        </w:rPr>
        <w:t>toxuması</w:t>
      </w:r>
      <w:r>
        <w:rPr>
          <w:rFonts w:ascii="Calibri" w:hAnsi="Calibri"/>
          <w:i/>
          <w:spacing w:val="-16"/>
          <w:sz w:val="28"/>
          <w:vertAlign w:val="baseline"/>
        </w:rPr>
        <w:t> </w:t>
      </w:r>
      <w:r>
        <w:rPr>
          <w:rFonts w:ascii="Calibri" w:hAnsi="Calibri"/>
          <w:i/>
          <w:sz w:val="28"/>
          <w:vertAlign w:val="baseline"/>
        </w:rPr>
        <w:t>və</w:t>
      </w:r>
      <w:r>
        <w:rPr>
          <w:rFonts w:ascii="Calibri" w:hAnsi="Calibri"/>
          <w:i/>
          <w:spacing w:val="-15"/>
          <w:sz w:val="28"/>
          <w:vertAlign w:val="baseline"/>
        </w:rPr>
        <w:t> </w:t>
      </w:r>
      <w:r>
        <w:rPr>
          <w:rFonts w:ascii="Calibri" w:hAnsi="Calibri"/>
          <w:i/>
          <w:sz w:val="28"/>
          <w:vertAlign w:val="baseline"/>
        </w:rPr>
        <w:t>hazır</w:t>
      </w:r>
      <w:r>
        <w:rPr>
          <w:rFonts w:ascii="Calibri" w:hAnsi="Calibri"/>
          <w:i/>
          <w:spacing w:val="-16"/>
          <w:sz w:val="28"/>
          <w:vertAlign w:val="baseline"/>
        </w:rPr>
        <w:t> </w:t>
      </w:r>
      <w:r>
        <w:rPr>
          <w:rFonts w:ascii="Calibri" w:hAnsi="Calibri"/>
          <w:i/>
          <w:sz w:val="28"/>
          <w:vertAlign w:val="baseline"/>
        </w:rPr>
        <w:t>biogen stimulyatorlar</w:t>
      </w:r>
      <w:r>
        <w:rPr>
          <w:sz w:val="28"/>
          <w:vertAlign w:val="baseline"/>
        </w:rPr>
        <w:t> </w:t>
      </w:r>
      <w:r>
        <w:rPr>
          <w:rFonts w:ascii="Calibri" w:hAnsi="Calibri"/>
          <w:i/>
          <w:sz w:val="28"/>
          <w:vertAlign w:val="baseline"/>
        </w:rPr>
        <w:t>ola</w:t>
      </w:r>
      <w:r>
        <w:rPr>
          <w:sz w:val="28"/>
          <w:vertAlign w:val="baseline"/>
        </w:rPr>
        <w:t> </w:t>
      </w:r>
      <w:r>
        <w:rPr>
          <w:rFonts w:ascii="Calibri" w:hAnsi="Calibri"/>
          <w:i/>
          <w:sz w:val="28"/>
          <w:vertAlign w:val="baseline"/>
        </w:rPr>
        <w:t>bilər. Transplantasiya aşağıdakı kimi aparılır: yerli anesteziya aparılır (0,5%-li</w:t>
      </w:r>
      <w:r>
        <w:rPr>
          <w:sz w:val="28"/>
          <w:vertAlign w:val="baseline"/>
        </w:rPr>
        <w:t> </w:t>
      </w:r>
      <w:r>
        <w:rPr>
          <w:rFonts w:ascii="Calibri" w:hAnsi="Calibri"/>
          <w:i/>
          <w:sz w:val="28"/>
          <w:vertAlign w:val="baseline"/>
        </w:rPr>
        <w:t>novokain).</w:t>
      </w:r>
      <w:r>
        <w:rPr>
          <w:sz w:val="28"/>
          <w:vertAlign w:val="baseline"/>
        </w:rPr>
        <w:t> </w:t>
      </w:r>
      <w:r>
        <w:rPr>
          <w:rFonts w:ascii="Calibri" w:hAnsi="Calibri"/>
          <w:i/>
          <w:sz w:val="28"/>
          <w:vertAlign w:val="baseline"/>
        </w:rPr>
        <w:t>Dəridə 1</w:t>
      </w:r>
      <w:r>
        <w:rPr>
          <w:sz w:val="28"/>
          <w:vertAlign w:val="baseline"/>
        </w:rPr>
        <w:t> </w:t>
      </w:r>
      <w:r>
        <w:rPr>
          <w:rFonts w:ascii="Calibri" w:hAnsi="Calibri"/>
          <w:i/>
          <w:sz w:val="28"/>
          <w:vertAlign w:val="baseline"/>
        </w:rPr>
        <w:t>sm</w:t>
      </w:r>
      <w:r>
        <w:rPr>
          <w:sz w:val="28"/>
          <w:vertAlign w:val="baseline"/>
        </w:rPr>
        <w:t> </w:t>
      </w:r>
      <w:r>
        <w:rPr>
          <w:rFonts w:ascii="Calibri" w:hAnsi="Calibri"/>
          <w:i/>
          <w:sz w:val="28"/>
          <w:vertAlign w:val="baseline"/>
        </w:rPr>
        <w:t>uzunluqda</w:t>
      </w:r>
      <w:r>
        <w:rPr>
          <w:sz w:val="28"/>
          <w:vertAlign w:val="baseline"/>
        </w:rPr>
        <w:t> </w:t>
      </w:r>
      <w:r>
        <w:rPr>
          <w:rFonts w:ascii="Calibri" w:hAnsi="Calibri"/>
          <w:i/>
          <w:sz w:val="28"/>
          <w:vertAlign w:val="baseline"/>
        </w:rPr>
        <w:t>kəsik aparılır. Sonra pinset vasitəsilə</w:t>
      </w:r>
      <w:r>
        <w:rPr>
          <w:rFonts w:ascii="Calibri" w:hAnsi="Calibri"/>
          <w:i/>
          <w:spacing w:val="-8"/>
          <w:sz w:val="28"/>
          <w:vertAlign w:val="baseline"/>
        </w:rPr>
        <w:t> </w:t>
      </w:r>
      <w:r>
        <w:rPr>
          <w:rFonts w:ascii="Calibri" w:hAnsi="Calibri"/>
          <w:i/>
          <w:sz w:val="28"/>
          <w:vertAlign w:val="baseline"/>
        </w:rPr>
        <w:t>dərialtı</w:t>
      </w:r>
      <w:r>
        <w:rPr>
          <w:rFonts w:ascii="Calibri" w:hAnsi="Calibri"/>
          <w:i/>
          <w:spacing w:val="-9"/>
          <w:sz w:val="28"/>
          <w:vertAlign w:val="baseline"/>
        </w:rPr>
        <w:t> </w:t>
      </w:r>
      <w:r>
        <w:rPr>
          <w:rFonts w:ascii="Calibri" w:hAnsi="Calibri"/>
          <w:i/>
          <w:sz w:val="28"/>
          <w:vertAlign w:val="baseline"/>
        </w:rPr>
        <w:t>toxuma</w:t>
      </w:r>
      <w:r>
        <w:rPr>
          <w:rFonts w:ascii="Calibri" w:hAnsi="Calibri"/>
          <w:i/>
          <w:spacing w:val="-8"/>
          <w:sz w:val="28"/>
          <w:vertAlign w:val="baseline"/>
        </w:rPr>
        <w:t> </w:t>
      </w:r>
      <w:r>
        <w:rPr>
          <w:rFonts w:ascii="Calibri" w:hAnsi="Calibri"/>
          <w:i/>
          <w:sz w:val="28"/>
          <w:vertAlign w:val="baseline"/>
        </w:rPr>
        <w:t>çıxarılır.</w:t>
      </w:r>
      <w:r>
        <w:rPr>
          <w:rFonts w:ascii="Calibri" w:hAnsi="Calibri"/>
          <w:i/>
          <w:spacing w:val="-10"/>
          <w:sz w:val="28"/>
          <w:vertAlign w:val="baseline"/>
        </w:rPr>
        <w:t> </w:t>
      </w:r>
      <w:r>
        <w:rPr>
          <w:rFonts w:ascii="Calibri" w:hAnsi="Calibri"/>
          <w:i/>
          <w:sz w:val="28"/>
          <w:vertAlign w:val="baseline"/>
        </w:rPr>
        <w:t>Belə</w:t>
      </w:r>
      <w:r>
        <w:rPr>
          <w:rFonts w:ascii="Calibri" w:hAnsi="Calibri"/>
          <w:i/>
          <w:spacing w:val="-7"/>
          <w:sz w:val="28"/>
          <w:vertAlign w:val="baseline"/>
        </w:rPr>
        <w:t> </w:t>
      </w:r>
      <w:r>
        <w:rPr>
          <w:rFonts w:ascii="Calibri" w:hAnsi="Calibri"/>
          <w:i/>
          <w:sz w:val="28"/>
          <w:vertAlign w:val="baseline"/>
        </w:rPr>
        <w:t>ki,</w:t>
      </w:r>
      <w:r>
        <w:rPr>
          <w:rFonts w:ascii="Calibri" w:hAnsi="Calibri"/>
          <w:i/>
          <w:spacing w:val="-11"/>
          <w:sz w:val="28"/>
          <w:vertAlign w:val="baseline"/>
        </w:rPr>
        <w:t> </w:t>
      </w:r>
      <w:r>
        <w:rPr>
          <w:rFonts w:ascii="Calibri" w:hAnsi="Calibri"/>
          <w:i/>
          <w:sz w:val="28"/>
          <w:vertAlign w:val="baseline"/>
        </w:rPr>
        <w:t>çox</w:t>
      </w:r>
      <w:r>
        <w:rPr>
          <w:rFonts w:ascii="Calibri" w:hAnsi="Calibri"/>
          <w:i/>
          <w:spacing w:val="-7"/>
          <w:sz w:val="28"/>
          <w:vertAlign w:val="baseline"/>
        </w:rPr>
        <w:t> </w:t>
      </w:r>
      <w:r>
        <w:rPr>
          <w:rFonts w:ascii="Calibri" w:hAnsi="Calibri"/>
          <w:i/>
          <w:sz w:val="28"/>
          <w:vertAlign w:val="baseline"/>
        </w:rPr>
        <w:t>böyük</w:t>
      </w:r>
      <w:r>
        <w:rPr>
          <w:rFonts w:ascii="Calibri" w:hAnsi="Calibri"/>
          <w:i/>
          <w:spacing w:val="-9"/>
          <w:sz w:val="28"/>
          <w:vertAlign w:val="baseline"/>
        </w:rPr>
        <w:t> </w:t>
      </w:r>
      <w:r>
        <w:rPr>
          <w:rFonts w:ascii="Calibri" w:hAnsi="Calibri"/>
          <w:i/>
          <w:sz w:val="28"/>
          <w:vertAlign w:val="baseline"/>
        </w:rPr>
        <w:t>olmayan</w:t>
      </w:r>
      <w:r>
        <w:rPr>
          <w:rFonts w:ascii="Calibri" w:hAnsi="Calibri"/>
          <w:i/>
          <w:spacing w:val="-11"/>
          <w:sz w:val="28"/>
          <w:vertAlign w:val="baseline"/>
        </w:rPr>
        <w:t> </w:t>
      </w:r>
      <w:r>
        <w:rPr>
          <w:rFonts w:ascii="Calibri" w:hAnsi="Calibri"/>
          <w:i/>
          <w:sz w:val="28"/>
          <w:vertAlign w:val="baseline"/>
        </w:rPr>
        <w:t>cubcik</w:t>
      </w:r>
      <w:r>
        <w:rPr>
          <w:rFonts w:ascii="Calibri" w:hAnsi="Calibri"/>
          <w:i/>
          <w:spacing w:val="-8"/>
          <w:sz w:val="28"/>
          <w:vertAlign w:val="baseline"/>
        </w:rPr>
        <w:t> </w:t>
      </w:r>
      <w:r>
        <w:rPr>
          <w:rFonts w:ascii="Calibri" w:hAnsi="Calibri"/>
          <w:i/>
          <w:sz w:val="28"/>
          <w:vertAlign w:val="baseline"/>
        </w:rPr>
        <w:t>alınır</w:t>
      </w:r>
      <w:r>
        <w:rPr>
          <w:rFonts w:ascii="Calibri" w:hAnsi="Calibri"/>
          <w:i/>
          <w:spacing w:val="-11"/>
          <w:sz w:val="28"/>
          <w:vertAlign w:val="baseline"/>
        </w:rPr>
        <w:t> </w:t>
      </w:r>
      <w:r>
        <w:rPr>
          <w:rFonts w:ascii="Calibri" w:hAnsi="Calibri"/>
          <w:i/>
          <w:sz w:val="28"/>
          <w:vertAlign w:val="baseline"/>
        </w:rPr>
        <w:t>və</w:t>
      </w:r>
      <w:r>
        <w:rPr>
          <w:rFonts w:ascii="Calibri" w:hAnsi="Calibri"/>
          <w:i/>
          <w:spacing w:val="-7"/>
          <w:sz w:val="28"/>
          <w:vertAlign w:val="baseline"/>
        </w:rPr>
        <w:t> </w:t>
      </w:r>
      <w:r>
        <w:rPr>
          <w:rFonts w:ascii="Calibri" w:hAnsi="Calibri"/>
          <w:i/>
          <w:sz w:val="28"/>
          <w:vertAlign w:val="baseline"/>
        </w:rPr>
        <w:t>həmin</w:t>
      </w:r>
      <w:r>
        <w:rPr>
          <w:sz w:val="28"/>
          <w:vertAlign w:val="baseline"/>
        </w:rPr>
        <w:t> </w:t>
      </w:r>
      <w:r>
        <w:rPr>
          <w:rFonts w:ascii="Calibri" w:hAnsi="Calibri"/>
          <w:i/>
          <w:sz w:val="28"/>
          <w:vertAlign w:val="baseline"/>
        </w:rPr>
        <w:t>nahiyyə konservləşdirilmiş toxuma qoyulur və ipək</w:t>
      </w:r>
      <w:r>
        <w:rPr>
          <w:sz w:val="28"/>
          <w:vertAlign w:val="baseline"/>
        </w:rPr>
        <w:t> </w:t>
      </w:r>
      <w:r>
        <w:rPr>
          <w:rFonts w:ascii="Calibri" w:hAnsi="Calibri"/>
          <w:i/>
          <w:sz w:val="28"/>
          <w:vertAlign w:val="baseline"/>
        </w:rPr>
        <w:t>sapla</w:t>
      </w:r>
      <w:r>
        <w:rPr>
          <w:sz w:val="28"/>
          <w:vertAlign w:val="baseline"/>
        </w:rPr>
        <w:t> </w:t>
      </w:r>
      <w:r>
        <w:rPr>
          <w:rFonts w:ascii="Calibri" w:hAnsi="Calibri"/>
          <w:i/>
          <w:sz w:val="28"/>
          <w:vertAlign w:val="baseline"/>
        </w:rPr>
        <w:t>həmin</w:t>
      </w:r>
      <w:r>
        <w:rPr>
          <w:sz w:val="28"/>
          <w:vertAlign w:val="baseline"/>
        </w:rPr>
        <w:t> </w:t>
      </w:r>
      <w:r>
        <w:rPr>
          <w:rFonts w:ascii="Calibri" w:hAnsi="Calibri"/>
          <w:i/>
          <w:sz w:val="28"/>
          <w:vertAlign w:val="baseline"/>
        </w:rPr>
        <w:t>nahiyəyə konservləşdirilmiş toxuma qoyulur və ipək</w:t>
      </w:r>
      <w:r>
        <w:rPr>
          <w:sz w:val="28"/>
          <w:vertAlign w:val="baseline"/>
        </w:rPr>
        <w:t> </w:t>
      </w:r>
      <w:r>
        <w:rPr>
          <w:rFonts w:ascii="Calibri" w:hAnsi="Calibri"/>
          <w:i/>
          <w:sz w:val="28"/>
          <w:vertAlign w:val="baseline"/>
        </w:rPr>
        <w:t>sapla</w:t>
      </w:r>
      <w:r>
        <w:rPr>
          <w:sz w:val="28"/>
          <w:vertAlign w:val="baseline"/>
        </w:rPr>
        <w:t> </w:t>
      </w:r>
      <w:r>
        <w:rPr>
          <w:rFonts w:ascii="Calibri" w:hAnsi="Calibri"/>
          <w:i/>
          <w:sz w:val="28"/>
          <w:vertAlign w:val="baseline"/>
        </w:rPr>
        <w:t>həmin</w:t>
      </w:r>
      <w:r>
        <w:rPr>
          <w:sz w:val="28"/>
          <w:vertAlign w:val="baseline"/>
        </w:rPr>
        <w:t> </w:t>
      </w:r>
      <w:r>
        <w:rPr>
          <w:rFonts w:ascii="Calibri" w:hAnsi="Calibri"/>
          <w:i/>
          <w:sz w:val="28"/>
          <w:vertAlign w:val="baseline"/>
        </w:rPr>
        <w:t>yerə tikiş qoyulur. Bioen stimulyatorlardan</w:t>
      </w:r>
      <w:r>
        <w:rPr>
          <w:sz w:val="28"/>
          <w:vertAlign w:val="baseline"/>
        </w:rPr>
        <w:t> </w:t>
      </w:r>
      <w:r>
        <w:rPr>
          <w:rFonts w:ascii="Calibri" w:hAnsi="Calibri"/>
          <w:i/>
          <w:sz w:val="28"/>
          <w:vertAlign w:val="baseline"/>
        </w:rPr>
        <w:t>aloe</w:t>
      </w:r>
      <w:r>
        <w:rPr>
          <w:sz w:val="28"/>
          <w:vertAlign w:val="baseline"/>
        </w:rPr>
        <w:t> </w:t>
      </w:r>
      <w:r>
        <w:rPr>
          <w:rFonts w:ascii="Calibri" w:hAnsi="Calibri"/>
          <w:i/>
          <w:sz w:val="28"/>
          <w:vertAlign w:val="baseline"/>
        </w:rPr>
        <w:t>və FİBS qalın iynə ilə dəri altına yeridilir. Biogen stimulyatorların köçürülməsinə və inyeksiyasına göstərişlər:qadın cinsiyyət</w:t>
      </w:r>
      <w:r>
        <w:rPr>
          <w:sz w:val="28"/>
          <w:vertAlign w:val="baseline"/>
        </w:rPr>
        <w:t> </w:t>
      </w:r>
      <w:r>
        <w:rPr>
          <w:rFonts w:ascii="Calibri" w:hAnsi="Calibri"/>
          <w:i/>
          <w:sz w:val="28"/>
          <w:vertAlign w:val="baseline"/>
        </w:rPr>
        <w:t>orqanlarının yarım kəskin</w:t>
      </w:r>
      <w:r>
        <w:rPr>
          <w:sz w:val="28"/>
          <w:vertAlign w:val="baseline"/>
        </w:rPr>
        <w:t> </w:t>
      </w:r>
      <w:r>
        <w:rPr>
          <w:rFonts w:ascii="Calibri" w:hAnsi="Calibri"/>
          <w:i/>
          <w:sz w:val="28"/>
          <w:vertAlign w:val="baseline"/>
        </w:rPr>
        <w:t>və xroniki</w:t>
      </w:r>
      <w:r>
        <w:rPr>
          <w:sz w:val="28"/>
          <w:vertAlign w:val="baseline"/>
        </w:rPr>
        <w:t> </w:t>
      </w:r>
      <w:r>
        <w:rPr>
          <w:rFonts w:ascii="Calibri" w:hAnsi="Calibri"/>
          <w:i/>
          <w:sz w:val="28"/>
          <w:vertAlign w:val="baseline"/>
        </w:rPr>
        <w:t>iltihabi</w:t>
      </w:r>
      <w:r>
        <w:rPr>
          <w:sz w:val="28"/>
          <w:vertAlign w:val="baseline"/>
        </w:rPr>
        <w:t> </w:t>
      </w:r>
      <w:r>
        <w:rPr>
          <w:rFonts w:ascii="Calibri" w:hAnsi="Calibri"/>
          <w:i/>
          <w:sz w:val="28"/>
          <w:vertAlign w:val="baseline"/>
        </w:rPr>
        <w:t>xəstəlikləri.</w:t>
      </w:r>
      <w:r>
        <w:rPr>
          <w:sz w:val="28"/>
          <w:vertAlign w:val="baseline"/>
        </w:rPr>
        <w:t> </w:t>
      </w:r>
      <w:r>
        <w:rPr>
          <w:rFonts w:ascii="Calibri" w:hAnsi="Calibri"/>
          <w:i/>
          <w:sz w:val="28"/>
          <w:vertAlign w:val="baseline"/>
        </w:rPr>
        <w:t>Orqanizmə yeridilmiş biogen</w:t>
      </w:r>
      <w:r>
        <w:rPr>
          <w:spacing w:val="80"/>
          <w:w w:val="150"/>
          <w:sz w:val="28"/>
          <w:vertAlign w:val="baseline"/>
        </w:rPr>
        <w:t> </w:t>
      </w:r>
      <w:r>
        <w:rPr>
          <w:rFonts w:ascii="Calibri" w:hAnsi="Calibri"/>
          <w:i/>
          <w:sz w:val="28"/>
          <w:vertAlign w:val="baseline"/>
        </w:rPr>
        <w:t>stimulyatorlar</w:t>
      </w:r>
      <w:r>
        <w:rPr>
          <w:spacing w:val="80"/>
          <w:w w:val="150"/>
          <w:sz w:val="28"/>
          <w:vertAlign w:val="baseline"/>
        </w:rPr>
        <w:t> </w:t>
      </w:r>
      <w:r>
        <w:rPr>
          <w:rFonts w:ascii="Calibri" w:hAnsi="Calibri"/>
          <w:i/>
          <w:sz w:val="28"/>
          <w:vertAlign w:val="baseline"/>
        </w:rPr>
        <w:t>həyatı</w:t>
      </w:r>
      <w:r>
        <w:rPr>
          <w:rFonts w:ascii="Calibri" w:hAnsi="Calibri"/>
          <w:i/>
          <w:spacing w:val="80"/>
          <w:w w:val="150"/>
          <w:sz w:val="28"/>
          <w:vertAlign w:val="baseline"/>
        </w:rPr>
        <w:t> </w:t>
      </w:r>
      <w:r>
        <w:rPr>
          <w:rFonts w:ascii="Calibri" w:hAnsi="Calibri"/>
          <w:i/>
          <w:sz w:val="28"/>
          <w:vertAlign w:val="baseline"/>
        </w:rPr>
        <w:t>prosesləri</w:t>
      </w:r>
      <w:r>
        <w:rPr>
          <w:spacing w:val="80"/>
          <w:w w:val="150"/>
          <w:sz w:val="28"/>
          <w:vertAlign w:val="baseline"/>
        </w:rPr>
        <w:t> </w:t>
      </w:r>
      <w:r>
        <w:rPr>
          <w:rFonts w:ascii="Calibri" w:hAnsi="Calibri"/>
          <w:i/>
          <w:sz w:val="28"/>
          <w:vertAlign w:val="baseline"/>
        </w:rPr>
        <w:t>aktivləşdirir,</w:t>
      </w:r>
      <w:r>
        <w:rPr>
          <w:rFonts w:ascii="Calibri" w:hAnsi="Calibri"/>
          <w:i/>
          <w:spacing w:val="80"/>
          <w:w w:val="150"/>
          <w:sz w:val="28"/>
          <w:vertAlign w:val="baseline"/>
        </w:rPr>
        <w:t> </w:t>
      </w:r>
      <w:r>
        <w:rPr>
          <w:rFonts w:ascii="Calibri" w:hAnsi="Calibri"/>
          <w:i/>
          <w:sz w:val="28"/>
          <w:vertAlign w:val="baseline"/>
        </w:rPr>
        <w:t>maddələr</w:t>
      </w:r>
      <w:r>
        <w:rPr>
          <w:spacing w:val="80"/>
          <w:w w:val="150"/>
          <w:sz w:val="28"/>
          <w:vertAlign w:val="baseline"/>
        </w:rPr>
        <w:t> </w:t>
      </w:r>
      <w:r>
        <w:rPr>
          <w:rFonts w:ascii="Calibri" w:hAnsi="Calibri"/>
          <w:i/>
          <w:sz w:val="28"/>
          <w:vertAlign w:val="baseline"/>
        </w:rPr>
        <w:t>mübadiləsini</w:t>
      </w:r>
    </w:p>
    <w:p>
      <w:pPr>
        <w:spacing w:after="0" w:line="259" w:lineRule="auto"/>
        <w:jc w:val="both"/>
        <w:rPr>
          <w:rFonts w:ascii="Calibri" w:hAnsi="Calibri"/>
          <w:i/>
          <w:sz w:val="28"/>
        </w:rPr>
        <w:sectPr>
          <w:pgSz w:w="11910" w:h="16840"/>
          <w:pgMar w:top="1100" w:bottom="280" w:left="708" w:right="141"/>
        </w:sectPr>
      </w:pPr>
    </w:p>
    <w:p>
      <w:pPr>
        <w:spacing w:line="259" w:lineRule="auto" w:before="16"/>
        <w:ind w:left="994" w:right="703" w:firstLine="0"/>
        <w:jc w:val="left"/>
        <w:rPr>
          <w:rFonts w:ascii="Calibri" w:hAnsi="Calibri"/>
          <w:i/>
          <w:sz w:val="28"/>
        </w:rPr>
      </w:pPr>
      <w:r>
        <w:rPr>
          <w:rFonts w:ascii="Calibri" w:hAnsi="Calibri"/>
          <w:i/>
          <w:sz w:val="28"/>
        </w:rPr>
        <w:t>sürətləndirir,</w:t>
      </w:r>
      <w:r>
        <w:rPr>
          <w:spacing w:val="40"/>
          <w:sz w:val="28"/>
        </w:rPr>
        <w:t> </w:t>
      </w:r>
      <w:r>
        <w:rPr>
          <w:rFonts w:ascii="Calibri" w:hAnsi="Calibri"/>
          <w:i/>
          <w:sz w:val="28"/>
        </w:rPr>
        <w:t>orqanizmin</w:t>
      </w:r>
      <w:r>
        <w:rPr>
          <w:spacing w:val="40"/>
          <w:sz w:val="28"/>
        </w:rPr>
        <w:t> </w:t>
      </w:r>
      <w:r>
        <w:rPr>
          <w:rFonts w:ascii="Calibri" w:hAnsi="Calibri"/>
          <w:i/>
          <w:sz w:val="28"/>
        </w:rPr>
        <w:t>müqavimətini</w:t>
      </w:r>
      <w:r>
        <w:rPr>
          <w:rFonts w:ascii="Calibri" w:hAnsi="Calibri"/>
          <w:i/>
          <w:spacing w:val="40"/>
          <w:sz w:val="28"/>
        </w:rPr>
        <w:t> </w:t>
      </w:r>
      <w:r>
        <w:rPr>
          <w:rFonts w:ascii="Calibri" w:hAnsi="Calibri"/>
          <w:i/>
          <w:sz w:val="28"/>
        </w:rPr>
        <w:t>artırır,</w:t>
      </w:r>
      <w:r>
        <w:rPr>
          <w:rFonts w:ascii="Calibri" w:hAnsi="Calibri"/>
          <w:i/>
          <w:spacing w:val="40"/>
          <w:sz w:val="28"/>
        </w:rPr>
        <w:t> </w:t>
      </w:r>
      <w:r>
        <w:rPr>
          <w:rFonts w:ascii="Calibri" w:hAnsi="Calibri"/>
          <w:i/>
          <w:sz w:val="28"/>
        </w:rPr>
        <w:t>regenerativ</w:t>
      </w:r>
      <w:r>
        <w:rPr>
          <w:rFonts w:ascii="Calibri" w:hAnsi="Calibri"/>
          <w:i/>
          <w:spacing w:val="40"/>
          <w:sz w:val="28"/>
        </w:rPr>
        <w:t> </w:t>
      </w:r>
      <w:r>
        <w:rPr>
          <w:rFonts w:ascii="Calibri" w:hAnsi="Calibri"/>
          <w:i/>
          <w:sz w:val="28"/>
        </w:rPr>
        <w:t>xüsusiyyətləri</w:t>
      </w:r>
      <w:r>
        <w:rPr>
          <w:rFonts w:ascii="Calibri" w:hAnsi="Calibri"/>
          <w:i/>
          <w:spacing w:val="40"/>
          <w:sz w:val="28"/>
        </w:rPr>
        <w:t> </w:t>
      </w:r>
      <w:r>
        <w:rPr>
          <w:rFonts w:ascii="Calibri" w:hAnsi="Calibri"/>
          <w:i/>
          <w:sz w:val="28"/>
        </w:rPr>
        <w:t>artırır. Bunlar hamısı birlikdəsağalmaya kömək</w:t>
      </w:r>
      <w:r>
        <w:rPr>
          <w:sz w:val="28"/>
        </w:rPr>
        <w:t> </w:t>
      </w:r>
      <w:r>
        <w:rPr>
          <w:rFonts w:ascii="Calibri" w:hAnsi="Calibri"/>
          <w:i/>
          <w:sz w:val="28"/>
        </w:rPr>
        <w:t>edir.</w:t>
      </w:r>
    </w:p>
    <w:p>
      <w:pPr>
        <w:spacing w:before="160"/>
        <w:ind w:left="1701" w:right="0" w:firstLine="0"/>
        <w:jc w:val="both"/>
        <w:rPr>
          <w:rFonts w:ascii="Calibri" w:hAnsi="Calibri"/>
          <w:b/>
          <w:i/>
          <w:sz w:val="28"/>
        </w:rPr>
      </w:pPr>
      <w:r>
        <w:rPr>
          <w:rFonts w:ascii="Calibri" w:hAnsi="Calibri"/>
          <w:b/>
          <w:i/>
          <w:sz w:val="28"/>
          <w:u w:val="single"/>
        </w:rPr>
        <w:t>Fizioterapevtik</w:t>
      </w:r>
      <w:r>
        <w:rPr>
          <w:spacing w:val="-15"/>
          <w:sz w:val="28"/>
          <w:u w:val="single"/>
        </w:rPr>
        <w:t> </w:t>
      </w:r>
      <w:r>
        <w:rPr>
          <w:rFonts w:ascii="Calibri" w:hAnsi="Calibri"/>
          <w:b/>
          <w:i/>
          <w:sz w:val="28"/>
          <w:u w:val="single"/>
        </w:rPr>
        <w:t>müalicə</w:t>
      </w:r>
      <w:r>
        <w:rPr>
          <w:rFonts w:ascii="Calibri" w:hAnsi="Calibri"/>
          <w:b/>
          <w:i/>
          <w:spacing w:val="-7"/>
          <w:sz w:val="28"/>
          <w:u w:val="single"/>
        </w:rPr>
        <w:t> </w:t>
      </w:r>
      <w:r>
        <w:rPr>
          <w:rFonts w:ascii="Calibri" w:hAnsi="Calibri"/>
          <w:b/>
          <w:i/>
          <w:spacing w:val="-2"/>
          <w:sz w:val="28"/>
          <w:u w:val="single"/>
        </w:rPr>
        <w:t>üsulları.</w:t>
      </w:r>
    </w:p>
    <w:p>
      <w:pPr>
        <w:spacing w:line="259" w:lineRule="auto" w:before="189"/>
        <w:ind w:left="994" w:right="701" w:firstLine="707"/>
        <w:jc w:val="both"/>
        <w:rPr>
          <w:rFonts w:ascii="Calibri" w:hAnsi="Calibri"/>
          <w:i/>
          <w:sz w:val="28"/>
        </w:rPr>
      </w:pPr>
      <w:r>
        <w:rPr>
          <w:rFonts w:ascii="Calibri" w:hAnsi="Calibri"/>
          <w:i/>
          <w:spacing w:val="-2"/>
          <w:sz w:val="28"/>
        </w:rPr>
        <w:t>Elektroterapiya</w:t>
      </w:r>
      <w:r>
        <w:rPr>
          <w:spacing w:val="-8"/>
          <w:sz w:val="28"/>
        </w:rPr>
        <w:t> </w:t>
      </w:r>
      <w:r>
        <w:rPr>
          <w:rFonts w:ascii="Calibri" w:hAnsi="Calibri"/>
          <w:i/>
          <w:spacing w:val="-2"/>
          <w:sz w:val="28"/>
        </w:rPr>
        <w:t>– elektrik</w:t>
      </w:r>
      <w:r>
        <w:rPr>
          <w:spacing w:val="-9"/>
          <w:sz w:val="28"/>
        </w:rPr>
        <w:t> </w:t>
      </w:r>
      <w:r>
        <w:rPr>
          <w:rFonts w:ascii="Calibri" w:hAnsi="Calibri"/>
          <w:i/>
          <w:spacing w:val="-2"/>
          <w:sz w:val="28"/>
        </w:rPr>
        <w:t>cərəyanı ginekologiyada qalvonik,</w:t>
      </w:r>
      <w:r>
        <w:rPr>
          <w:rFonts w:ascii="Calibri" w:hAnsi="Calibri"/>
          <w:i/>
          <w:spacing w:val="-3"/>
          <w:sz w:val="28"/>
        </w:rPr>
        <w:t> </w:t>
      </w:r>
      <w:r>
        <w:rPr>
          <w:rFonts w:ascii="Calibri" w:hAnsi="Calibri"/>
          <w:i/>
          <w:spacing w:val="-2"/>
          <w:sz w:val="28"/>
        </w:rPr>
        <w:t>faradik və yüksək</w:t>
      </w:r>
      <w:r>
        <w:rPr>
          <w:spacing w:val="-2"/>
          <w:sz w:val="28"/>
        </w:rPr>
        <w:t> </w:t>
      </w:r>
      <w:r>
        <w:rPr>
          <w:rFonts w:ascii="Calibri" w:hAnsi="Calibri"/>
          <w:i/>
          <w:sz w:val="28"/>
        </w:rPr>
        <w:t>gərginlikli</w:t>
      </w:r>
      <w:r>
        <w:rPr>
          <w:sz w:val="28"/>
        </w:rPr>
        <w:t> </w:t>
      </w:r>
      <w:r>
        <w:rPr>
          <w:rFonts w:ascii="Calibri" w:hAnsi="Calibri"/>
          <w:i/>
          <w:sz w:val="28"/>
        </w:rPr>
        <w:t>dəyişən</w:t>
      </w:r>
      <w:r>
        <w:rPr>
          <w:sz w:val="28"/>
        </w:rPr>
        <w:t> </w:t>
      </w:r>
      <w:r>
        <w:rPr>
          <w:rFonts w:ascii="Calibri" w:hAnsi="Calibri"/>
          <w:i/>
          <w:sz w:val="28"/>
        </w:rPr>
        <w:t>cər-n şəklində geniş tətbiq</w:t>
      </w:r>
      <w:r>
        <w:rPr>
          <w:sz w:val="28"/>
        </w:rPr>
        <w:t> </w:t>
      </w:r>
      <w:r>
        <w:rPr>
          <w:rFonts w:ascii="Calibri" w:hAnsi="Calibri"/>
          <w:i/>
          <w:sz w:val="28"/>
        </w:rPr>
        <w:t>olunur.</w:t>
      </w:r>
      <w:r>
        <w:rPr>
          <w:sz w:val="28"/>
        </w:rPr>
        <w:t> </w:t>
      </w:r>
      <w:r>
        <w:rPr>
          <w:rFonts w:ascii="Calibri" w:hAnsi="Calibri"/>
          <w:i/>
          <w:sz w:val="28"/>
        </w:rPr>
        <w:t>Müalicə məqsədləri</w:t>
      </w:r>
      <w:r>
        <w:rPr>
          <w:sz w:val="28"/>
        </w:rPr>
        <w:t> </w:t>
      </w:r>
      <w:r>
        <w:rPr>
          <w:rFonts w:ascii="Calibri" w:hAnsi="Calibri"/>
          <w:i/>
          <w:sz w:val="28"/>
        </w:rPr>
        <w:t>ücün</w:t>
      </w:r>
      <w:r>
        <w:rPr>
          <w:sz w:val="28"/>
        </w:rPr>
        <w:t> </w:t>
      </w:r>
      <w:r>
        <w:rPr>
          <w:rFonts w:ascii="Calibri" w:hAnsi="Calibri"/>
          <w:i/>
          <w:sz w:val="28"/>
        </w:rPr>
        <w:t>işlədilən</w:t>
      </w:r>
      <w:r>
        <w:rPr>
          <w:sz w:val="28"/>
        </w:rPr>
        <w:t> </w:t>
      </w:r>
      <w:r>
        <w:rPr>
          <w:rFonts w:ascii="Calibri" w:hAnsi="Calibri"/>
          <w:i/>
          <w:sz w:val="28"/>
        </w:rPr>
        <w:t>cər-nın</w:t>
      </w:r>
      <w:r>
        <w:rPr>
          <w:rFonts w:ascii="Calibri" w:hAnsi="Calibri"/>
          <w:i/>
          <w:spacing w:val="80"/>
          <w:w w:val="150"/>
          <w:sz w:val="28"/>
        </w:rPr>
        <w:t> </w:t>
      </w:r>
      <w:r>
        <w:rPr>
          <w:rFonts w:ascii="Calibri" w:hAnsi="Calibri"/>
          <w:i/>
          <w:sz w:val="28"/>
        </w:rPr>
        <w:t>gərginliyi</w:t>
      </w:r>
      <w:r>
        <w:rPr>
          <w:sz w:val="28"/>
        </w:rPr>
        <w:t> </w:t>
      </w:r>
      <w:r>
        <w:rPr>
          <w:rFonts w:ascii="Calibri" w:hAnsi="Calibri"/>
          <w:i/>
          <w:sz w:val="28"/>
        </w:rPr>
        <w:t>60-80 voltdan yuxarı olmamalıdır. Tətbiq</w:t>
      </w:r>
      <w:r>
        <w:rPr>
          <w:sz w:val="28"/>
        </w:rPr>
        <w:t> </w:t>
      </w:r>
      <w:r>
        <w:rPr>
          <w:rFonts w:ascii="Calibri" w:hAnsi="Calibri"/>
          <w:i/>
          <w:sz w:val="28"/>
        </w:rPr>
        <w:t>edilən</w:t>
      </w:r>
      <w:r>
        <w:rPr>
          <w:sz w:val="28"/>
        </w:rPr>
        <w:t> </w:t>
      </w:r>
      <w:r>
        <w:rPr>
          <w:rFonts w:ascii="Calibri" w:hAnsi="Calibri"/>
          <w:i/>
          <w:sz w:val="28"/>
        </w:rPr>
        <w:t>elektrodlar aşağıdakı tələbləri</w:t>
      </w:r>
      <w:r>
        <w:rPr>
          <w:sz w:val="28"/>
        </w:rPr>
        <w:t> </w:t>
      </w:r>
      <w:r>
        <w:rPr>
          <w:rFonts w:ascii="Calibri" w:hAnsi="Calibri"/>
          <w:i/>
          <w:sz w:val="28"/>
        </w:rPr>
        <w:t>ödəməlidir:</w:t>
      </w:r>
    </w:p>
    <w:p>
      <w:pPr>
        <w:pStyle w:val="ListParagraph"/>
        <w:numPr>
          <w:ilvl w:val="0"/>
          <w:numId w:val="83"/>
        </w:numPr>
        <w:tabs>
          <w:tab w:pos="1990" w:val="left" w:leader="none"/>
        </w:tabs>
        <w:spacing w:line="240" w:lineRule="auto" w:before="155" w:after="0"/>
        <w:ind w:left="1990" w:right="0" w:hanging="289"/>
        <w:jc w:val="both"/>
        <w:rPr>
          <w:rFonts w:ascii="Calibri" w:hAnsi="Calibri"/>
          <w:i/>
          <w:sz w:val="28"/>
        </w:rPr>
      </w:pPr>
      <w:r>
        <w:rPr>
          <w:rFonts w:ascii="Calibri" w:hAnsi="Calibri"/>
          <w:i/>
          <w:sz w:val="28"/>
        </w:rPr>
        <w:t>cər-n</w:t>
      </w:r>
      <w:r>
        <w:rPr>
          <w:spacing w:val="-15"/>
          <w:sz w:val="28"/>
        </w:rPr>
        <w:t> </w:t>
      </w:r>
      <w:r>
        <w:rPr>
          <w:rFonts w:ascii="Calibri" w:hAnsi="Calibri"/>
          <w:i/>
          <w:sz w:val="28"/>
        </w:rPr>
        <w:t>kecirən</w:t>
      </w:r>
      <w:r>
        <w:rPr>
          <w:rFonts w:ascii="Calibri" w:hAnsi="Calibri"/>
          <w:i/>
          <w:spacing w:val="-7"/>
          <w:sz w:val="28"/>
        </w:rPr>
        <w:t> </w:t>
      </w:r>
      <w:r>
        <w:rPr>
          <w:rFonts w:ascii="Calibri" w:hAnsi="Calibri"/>
          <w:i/>
          <w:sz w:val="28"/>
        </w:rPr>
        <w:t>elektrodların</w:t>
      </w:r>
      <w:r>
        <w:rPr>
          <w:rFonts w:ascii="Calibri" w:hAnsi="Calibri"/>
          <w:i/>
          <w:spacing w:val="-5"/>
          <w:sz w:val="28"/>
        </w:rPr>
        <w:t> </w:t>
      </w:r>
      <w:r>
        <w:rPr>
          <w:rFonts w:ascii="Calibri" w:hAnsi="Calibri"/>
          <w:i/>
          <w:sz w:val="28"/>
        </w:rPr>
        <w:t>birləşdirilməsi</w:t>
      </w:r>
      <w:r>
        <w:rPr>
          <w:spacing w:val="-13"/>
          <w:sz w:val="28"/>
        </w:rPr>
        <w:t> </w:t>
      </w:r>
      <w:r>
        <w:rPr>
          <w:rFonts w:ascii="Calibri" w:hAnsi="Calibri"/>
          <w:i/>
          <w:sz w:val="28"/>
        </w:rPr>
        <w:t>sadə</w:t>
      </w:r>
      <w:r>
        <w:rPr>
          <w:rFonts w:ascii="Calibri" w:hAnsi="Calibri"/>
          <w:i/>
          <w:spacing w:val="-5"/>
          <w:sz w:val="28"/>
        </w:rPr>
        <w:t> </w:t>
      </w:r>
      <w:r>
        <w:rPr>
          <w:rFonts w:ascii="Calibri" w:hAnsi="Calibri"/>
          <w:i/>
          <w:spacing w:val="-2"/>
          <w:sz w:val="28"/>
        </w:rPr>
        <w:t>olmalıdır;</w:t>
      </w:r>
    </w:p>
    <w:p>
      <w:pPr>
        <w:pStyle w:val="ListParagraph"/>
        <w:numPr>
          <w:ilvl w:val="0"/>
          <w:numId w:val="83"/>
        </w:numPr>
        <w:tabs>
          <w:tab w:pos="1990" w:val="left" w:leader="none"/>
        </w:tabs>
        <w:spacing w:line="240" w:lineRule="auto" w:before="189" w:after="0"/>
        <w:ind w:left="1990" w:right="0" w:hanging="289"/>
        <w:jc w:val="both"/>
        <w:rPr>
          <w:rFonts w:ascii="Calibri" w:hAnsi="Calibri"/>
          <w:i/>
          <w:sz w:val="28"/>
        </w:rPr>
      </w:pPr>
      <w:r>
        <w:rPr>
          <w:rFonts w:ascii="Calibri" w:hAnsi="Calibri"/>
          <w:i/>
          <w:sz w:val="28"/>
        </w:rPr>
        <w:t>elektrod</w:t>
      </w:r>
      <w:r>
        <w:rPr>
          <w:spacing w:val="-15"/>
          <w:sz w:val="28"/>
        </w:rPr>
        <w:t> </w:t>
      </w:r>
      <w:r>
        <w:rPr>
          <w:rFonts w:ascii="Calibri" w:hAnsi="Calibri"/>
          <w:i/>
          <w:sz w:val="28"/>
        </w:rPr>
        <w:t>elastiki,</w:t>
      </w:r>
      <w:r>
        <w:rPr>
          <w:spacing w:val="-12"/>
          <w:sz w:val="28"/>
        </w:rPr>
        <w:t> </w:t>
      </w:r>
      <w:r>
        <w:rPr>
          <w:rFonts w:ascii="Calibri" w:hAnsi="Calibri"/>
          <w:i/>
          <w:sz w:val="28"/>
        </w:rPr>
        <w:t>plastik</w:t>
      </w:r>
      <w:r>
        <w:rPr>
          <w:spacing w:val="-12"/>
          <w:sz w:val="28"/>
        </w:rPr>
        <w:t> </w:t>
      </w:r>
      <w:r>
        <w:rPr>
          <w:rFonts w:ascii="Calibri" w:hAnsi="Calibri"/>
          <w:i/>
          <w:sz w:val="28"/>
        </w:rPr>
        <w:t>və</w:t>
      </w:r>
      <w:r>
        <w:rPr>
          <w:rFonts w:ascii="Calibri" w:hAnsi="Calibri"/>
          <w:i/>
          <w:spacing w:val="-4"/>
          <w:sz w:val="28"/>
        </w:rPr>
        <w:t> </w:t>
      </w:r>
      <w:r>
        <w:rPr>
          <w:rFonts w:ascii="Calibri" w:hAnsi="Calibri"/>
          <w:i/>
          <w:sz w:val="28"/>
        </w:rPr>
        <w:t>ucuz</w:t>
      </w:r>
      <w:r>
        <w:rPr>
          <w:spacing w:val="-12"/>
          <w:sz w:val="28"/>
        </w:rPr>
        <w:t> </w:t>
      </w:r>
      <w:r>
        <w:rPr>
          <w:rFonts w:ascii="Calibri" w:hAnsi="Calibri"/>
          <w:i/>
          <w:sz w:val="28"/>
        </w:rPr>
        <w:t>maddədən</w:t>
      </w:r>
      <w:r>
        <w:rPr>
          <w:rFonts w:ascii="Calibri" w:hAnsi="Calibri"/>
          <w:i/>
          <w:spacing w:val="-5"/>
          <w:sz w:val="28"/>
        </w:rPr>
        <w:t> </w:t>
      </w:r>
      <w:r>
        <w:rPr>
          <w:rFonts w:ascii="Calibri" w:hAnsi="Calibri"/>
          <w:i/>
          <w:spacing w:val="-2"/>
          <w:sz w:val="28"/>
        </w:rPr>
        <w:t>olmalıdır;</w:t>
      </w:r>
    </w:p>
    <w:p>
      <w:pPr>
        <w:pStyle w:val="ListParagraph"/>
        <w:numPr>
          <w:ilvl w:val="0"/>
          <w:numId w:val="83"/>
        </w:numPr>
        <w:tabs>
          <w:tab w:pos="1990" w:val="left" w:leader="none"/>
        </w:tabs>
        <w:spacing w:line="240" w:lineRule="auto" w:before="186" w:after="0"/>
        <w:ind w:left="1990" w:right="0" w:hanging="289"/>
        <w:jc w:val="both"/>
        <w:rPr>
          <w:rFonts w:ascii="Calibri" w:hAnsi="Calibri"/>
          <w:i/>
          <w:sz w:val="28"/>
        </w:rPr>
      </w:pPr>
      <w:r>
        <w:rPr>
          <w:rFonts w:ascii="Calibri" w:hAnsi="Calibri"/>
          <w:i/>
          <w:sz w:val="28"/>
        </w:rPr>
        <w:t>dağlayığı</w:t>
      </w:r>
      <w:r>
        <w:rPr>
          <w:rFonts w:ascii="Calibri" w:hAnsi="Calibri"/>
          <w:i/>
          <w:spacing w:val="-8"/>
          <w:sz w:val="28"/>
        </w:rPr>
        <w:t> </w:t>
      </w:r>
      <w:r>
        <w:rPr>
          <w:rFonts w:ascii="Calibri" w:hAnsi="Calibri"/>
          <w:i/>
          <w:sz w:val="28"/>
        </w:rPr>
        <w:t>və</w:t>
      </w:r>
      <w:r>
        <w:rPr>
          <w:rFonts w:ascii="Calibri" w:hAnsi="Calibri"/>
          <w:i/>
          <w:spacing w:val="-6"/>
          <w:sz w:val="28"/>
        </w:rPr>
        <w:t> </w:t>
      </w:r>
      <w:r>
        <w:rPr>
          <w:rFonts w:ascii="Calibri" w:hAnsi="Calibri"/>
          <w:i/>
          <w:sz w:val="28"/>
        </w:rPr>
        <w:t>zəhərləyici</w:t>
      </w:r>
      <w:r>
        <w:rPr>
          <w:spacing w:val="-13"/>
          <w:sz w:val="28"/>
        </w:rPr>
        <w:t> </w:t>
      </w:r>
      <w:r>
        <w:rPr>
          <w:rFonts w:ascii="Calibri" w:hAnsi="Calibri"/>
          <w:i/>
          <w:sz w:val="28"/>
        </w:rPr>
        <w:t>xasiyyətə</w:t>
      </w:r>
      <w:r>
        <w:rPr>
          <w:rFonts w:ascii="Calibri" w:hAnsi="Calibri"/>
          <w:i/>
          <w:spacing w:val="-6"/>
          <w:sz w:val="28"/>
        </w:rPr>
        <w:t> </w:t>
      </w:r>
      <w:r>
        <w:rPr>
          <w:rFonts w:ascii="Calibri" w:hAnsi="Calibri"/>
          <w:i/>
          <w:sz w:val="28"/>
        </w:rPr>
        <w:t>malik</w:t>
      </w:r>
      <w:r>
        <w:rPr>
          <w:rFonts w:ascii="Calibri" w:hAnsi="Calibri"/>
          <w:i/>
          <w:spacing w:val="-5"/>
          <w:sz w:val="28"/>
        </w:rPr>
        <w:t> </w:t>
      </w:r>
      <w:r>
        <w:rPr>
          <w:rFonts w:ascii="Calibri" w:hAnsi="Calibri"/>
          <w:i/>
          <w:spacing w:val="-2"/>
          <w:sz w:val="28"/>
        </w:rPr>
        <w:t>olmamalıdır.</w:t>
      </w:r>
    </w:p>
    <w:p>
      <w:pPr>
        <w:spacing w:line="259" w:lineRule="auto" w:before="189"/>
        <w:ind w:left="994" w:right="701" w:firstLine="707"/>
        <w:jc w:val="both"/>
        <w:rPr>
          <w:rFonts w:ascii="Calibri" w:hAnsi="Calibri"/>
          <w:i/>
          <w:sz w:val="28"/>
        </w:rPr>
      </w:pPr>
      <w:r>
        <w:rPr>
          <w:rFonts w:ascii="Calibri" w:hAnsi="Calibri"/>
          <w:i/>
          <w:sz w:val="28"/>
        </w:rPr>
        <w:t>Elektrodun</w:t>
      </w:r>
      <w:r>
        <w:rPr>
          <w:spacing w:val="-8"/>
          <w:sz w:val="28"/>
        </w:rPr>
        <w:t> </w:t>
      </w:r>
      <w:r>
        <w:rPr>
          <w:rFonts w:ascii="Calibri" w:hAnsi="Calibri"/>
          <w:i/>
          <w:sz w:val="28"/>
        </w:rPr>
        <w:t>bədənin</w:t>
      </w:r>
      <w:r>
        <w:rPr>
          <w:spacing w:val="-9"/>
          <w:sz w:val="28"/>
        </w:rPr>
        <w:t> </w:t>
      </w:r>
      <w:r>
        <w:rPr>
          <w:rFonts w:ascii="Calibri" w:hAnsi="Calibri"/>
          <w:i/>
          <w:sz w:val="28"/>
        </w:rPr>
        <w:t>səthinə</w:t>
      </w:r>
      <w:r>
        <w:rPr>
          <w:rFonts w:ascii="Calibri" w:hAnsi="Calibri"/>
          <w:i/>
          <w:spacing w:val="-1"/>
          <w:sz w:val="28"/>
        </w:rPr>
        <w:t> </w:t>
      </w:r>
      <w:r>
        <w:rPr>
          <w:rFonts w:ascii="Calibri" w:hAnsi="Calibri"/>
          <w:i/>
          <w:sz w:val="28"/>
        </w:rPr>
        <w:t>kip</w:t>
      </w:r>
      <w:r>
        <w:rPr>
          <w:rFonts w:ascii="Calibri" w:hAnsi="Calibri"/>
          <w:i/>
          <w:spacing w:val="-2"/>
          <w:sz w:val="28"/>
        </w:rPr>
        <w:t> </w:t>
      </w:r>
      <w:r>
        <w:rPr>
          <w:rFonts w:ascii="Calibri" w:hAnsi="Calibri"/>
          <w:i/>
          <w:sz w:val="28"/>
        </w:rPr>
        <w:t>yapışması</w:t>
      </w:r>
      <w:r>
        <w:rPr>
          <w:rFonts w:ascii="Calibri" w:hAnsi="Calibri"/>
          <w:i/>
          <w:spacing w:val="-1"/>
          <w:sz w:val="28"/>
        </w:rPr>
        <w:t> </w:t>
      </w:r>
      <w:r>
        <w:rPr>
          <w:rFonts w:ascii="Calibri" w:hAnsi="Calibri"/>
          <w:i/>
          <w:sz w:val="28"/>
        </w:rPr>
        <w:t>və beləliklə</w:t>
      </w:r>
      <w:r>
        <w:rPr>
          <w:rFonts w:ascii="Calibri" w:hAnsi="Calibri"/>
          <w:i/>
          <w:spacing w:val="-1"/>
          <w:sz w:val="28"/>
        </w:rPr>
        <w:t> </w:t>
      </w:r>
      <w:r>
        <w:rPr>
          <w:rFonts w:ascii="Calibri" w:hAnsi="Calibri"/>
          <w:i/>
          <w:sz w:val="28"/>
        </w:rPr>
        <w:t>cər-nın</w:t>
      </w:r>
      <w:r>
        <w:rPr>
          <w:rFonts w:ascii="Calibri" w:hAnsi="Calibri"/>
          <w:i/>
          <w:spacing w:val="-2"/>
          <w:sz w:val="28"/>
        </w:rPr>
        <w:t> </w:t>
      </w:r>
      <w:r>
        <w:rPr>
          <w:rFonts w:ascii="Calibri" w:hAnsi="Calibri"/>
          <w:i/>
          <w:sz w:val="28"/>
        </w:rPr>
        <w:t>bərabər</w:t>
      </w:r>
      <w:r>
        <w:rPr>
          <w:rFonts w:ascii="Calibri" w:hAnsi="Calibri"/>
          <w:i/>
          <w:spacing w:val="-1"/>
          <w:sz w:val="28"/>
        </w:rPr>
        <w:t> </w:t>
      </w:r>
      <w:r>
        <w:rPr>
          <w:rFonts w:ascii="Calibri" w:hAnsi="Calibri"/>
          <w:i/>
          <w:sz w:val="28"/>
        </w:rPr>
        <w:t>şəkildə yayılması</w:t>
      </w:r>
      <w:r>
        <w:rPr>
          <w:rFonts w:ascii="Calibri" w:hAnsi="Calibri"/>
          <w:i/>
          <w:spacing w:val="-6"/>
          <w:sz w:val="28"/>
        </w:rPr>
        <w:t> </w:t>
      </w:r>
      <w:r>
        <w:rPr>
          <w:rFonts w:ascii="Calibri" w:hAnsi="Calibri"/>
          <w:i/>
          <w:sz w:val="28"/>
        </w:rPr>
        <w:t>ücün</w:t>
      </w:r>
      <w:r>
        <w:rPr>
          <w:rFonts w:ascii="Calibri" w:hAnsi="Calibri"/>
          <w:i/>
          <w:spacing w:val="-6"/>
          <w:sz w:val="28"/>
        </w:rPr>
        <w:t> </w:t>
      </w:r>
      <w:r>
        <w:rPr>
          <w:rFonts w:ascii="Calibri" w:hAnsi="Calibri"/>
          <w:i/>
          <w:sz w:val="28"/>
        </w:rPr>
        <w:t>(</w:t>
      </w:r>
      <w:r>
        <w:rPr>
          <w:rFonts w:ascii="Calibri" w:hAnsi="Calibri"/>
          <w:i/>
          <w:spacing w:val="-5"/>
          <w:sz w:val="28"/>
        </w:rPr>
        <w:t> </w:t>
      </w:r>
      <w:r>
        <w:rPr>
          <w:rFonts w:ascii="Calibri" w:hAnsi="Calibri"/>
          <w:i/>
          <w:sz w:val="28"/>
        </w:rPr>
        <w:t>bu</w:t>
      </w:r>
      <w:r>
        <w:rPr>
          <w:rFonts w:ascii="Calibri" w:hAnsi="Calibri"/>
          <w:i/>
          <w:spacing w:val="-7"/>
          <w:sz w:val="28"/>
        </w:rPr>
        <w:t> </w:t>
      </w:r>
      <w:r>
        <w:rPr>
          <w:rFonts w:ascii="Calibri" w:hAnsi="Calibri"/>
          <w:i/>
          <w:sz w:val="28"/>
        </w:rPr>
        <w:t>yanıqların</w:t>
      </w:r>
      <w:r>
        <w:rPr>
          <w:rFonts w:ascii="Calibri" w:hAnsi="Calibri"/>
          <w:i/>
          <w:spacing w:val="-6"/>
          <w:sz w:val="28"/>
        </w:rPr>
        <w:t> </w:t>
      </w:r>
      <w:r>
        <w:rPr>
          <w:rFonts w:ascii="Calibri" w:hAnsi="Calibri"/>
          <w:i/>
          <w:sz w:val="28"/>
        </w:rPr>
        <w:t>qarşısını</w:t>
      </w:r>
      <w:r>
        <w:rPr>
          <w:rFonts w:ascii="Calibri" w:hAnsi="Calibri"/>
          <w:i/>
          <w:spacing w:val="-6"/>
          <w:sz w:val="28"/>
        </w:rPr>
        <w:t> </w:t>
      </w:r>
      <w:r>
        <w:rPr>
          <w:rFonts w:ascii="Calibri" w:hAnsi="Calibri"/>
          <w:i/>
          <w:sz w:val="28"/>
        </w:rPr>
        <w:t>almaq</w:t>
      </w:r>
      <w:r>
        <w:rPr>
          <w:rFonts w:ascii="Calibri" w:hAnsi="Calibri"/>
          <w:i/>
          <w:spacing w:val="-7"/>
          <w:sz w:val="28"/>
        </w:rPr>
        <w:t> </w:t>
      </w:r>
      <w:r>
        <w:rPr>
          <w:rFonts w:ascii="Calibri" w:hAnsi="Calibri"/>
          <w:i/>
          <w:sz w:val="28"/>
        </w:rPr>
        <w:t>ücün</w:t>
      </w:r>
      <w:r>
        <w:rPr>
          <w:rFonts w:ascii="Calibri" w:hAnsi="Calibri"/>
          <w:i/>
          <w:spacing w:val="-6"/>
          <w:sz w:val="28"/>
        </w:rPr>
        <w:t> </w:t>
      </w:r>
      <w:r>
        <w:rPr>
          <w:rFonts w:ascii="Calibri" w:hAnsi="Calibri"/>
          <w:i/>
          <w:sz w:val="28"/>
        </w:rPr>
        <w:t>zərurudir)</w:t>
      </w:r>
      <w:r>
        <w:rPr>
          <w:rFonts w:ascii="Calibri" w:hAnsi="Calibri"/>
          <w:i/>
          <w:spacing w:val="-5"/>
          <w:sz w:val="28"/>
        </w:rPr>
        <w:t> </w:t>
      </w:r>
      <w:r>
        <w:rPr>
          <w:rFonts w:ascii="Calibri" w:hAnsi="Calibri"/>
          <w:i/>
          <w:sz w:val="28"/>
        </w:rPr>
        <w:t>ona</w:t>
      </w:r>
      <w:r>
        <w:rPr>
          <w:rFonts w:ascii="Calibri" w:hAnsi="Calibri"/>
          <w:i/>
          <w:spacing w:val="-7"/>
          <w:sz w:val="28"/>
        </w:rPr>
        <w:t> </w:t>
      </w:r>
      <w:r>
        <w:rPr>
          <w:rFonts w:ascii="Calibri" w:hAnsi="Calibri"/>
          <w:i/>
          <w:sz w:val="28"/>
        </w:rPr>
        <w:t>pamazıdan</w:t>
      </w:r>
      <w:r>
        <w:rPr>
          <w:rFonts w:ascii="Calibri" w:hAnsi="Calibri"/>
          <w:i/>
          <w:spacing w:val="-6"/>
          <w:sz w:val="28"/>
        </w:rPr>
        <w:t> </w:t>
      </w:r>
      <w:r>
        <w:rPr>
          <w:rFonts w:ascii="Calibri" w:hAnsi="Calibri"/>
          <w:i/>
          <w:sz w:val="28"/>
        </w:rPr>
        <w:t>qalın hiqroskopik altıq qoyulur. Altığı fizioloji məhlulda isladıb salırlar, sonra bədənin</w:t>
      </w:r>
      <w:r>
        <w:rPr>
          <w:sz w:val="28"/>
        </w:rPr>
        <w:t> </w:t>
      </w:r>
      <w:r>
        <w:rPr>
          <w:rFonts w:ascii="Calibri" w:hAnsi="Calibri"/>
          <w:i/>
          <w:sz w:val="28"/>
        </w:rPr>
        <w:t>elektroliz</w:t>
      </w:r>
      <w:r>
        <w:rPr>
          <w:sz w:val="28"/>
        </w:rPr>
        <w:t> </w:t>
      </w:r>
      <w:r>
        <w:rPr>
          <w:rFonts w:ascii="Calibri" w:hAnsi="Calibri"/>
          <w:i/>
          <w:sz w:val="28"/>
        </w:rPr>
        <w:t>olunacaq</w:t>
      </w:r>
      <w:r>
        <w:rPr>
          <w:sz w:val="28"/>
        </w:rPr>
        <w:t> </w:t>
      </w:r>
      <w:r>
        <w:rPr>
          <w:rFonts w:ascii="Calibri" w:hAnsi="Calibri"/>
          <w:i/>
          <w:sz w:val="28"/>
        </w:rPr>
        <w:t>yerinə qoyulur.</w:t>
      </w:r>
      <w:r>
        <w:rPr>
          <w:sz w:val="28"/>
        </w:rPr>
        <w:t> </w:t>
      </w:r>
      <w:r>
        <w:rPr>
          <w:rFonts w:ascii="Calibri" w:hAnsi="Calibri"/>
          <w:i/>
          <w:sz w:val="28"/>
        </w:rPr>
        <w:t>Onun</w:t>
      </w:r>
      <w:r>
        <w:rPr>
          <w:sz w:val="28"/>
        </w:rPr>
        <w:t> </w:t>
      </w:r>
      <w:r>
        <w:rPr>
          <w:rFonts w:ascii="Calibri" w:hAnsi="Calibri"/>
          <w:i/>
          <w:sz w:val="28"/>
        </w:rPr>
        <w:t>üstündən</w:t>
      </w:r>
      <w:r>
        <w:rPr>
          <w:sz w:val="28"/>
        </w:rPr>
        <w:t> </w:t>
      </w:r>
      <w:r>
        <w:rPr>
          <w:rFonts w:ascii="Calibri" w:hAnsi="Calibri"/>
          <w:i/>
          <w:sz w:val="28"/>
        </w:rPr>
        <w:t>isə qalay</w:t>
      </w:r>
      <w:r>
        <w:rPr>
          <w:sz w:val="28"/>
        </w:rPr>
        <w:t> </w:t>
      </w:r>
      <w:r>
        <w:rPr>
          <w:rFonts w:ascii="Calibri" w:hAnsi="Calibri"/>
          <w:i/>
          <w:sz w:val="28"/>
        </w:rPr>
        <w:t>lövhəcikdən</w:t>
      </w:r>
      <w:r>
        <w:rPr>
          <w:sz w:val="28"/>
        </w:rPr>
        <w:t> </w:t>
      </w:r>
      <w:r>
        <w:rPr>
          <w:rFonts w:ascii="Calibri" w:hAnsi="Calibri"/>
          <w:i/>
          <w:sz w:val="28"/>
        </w:rPr>
        <w:t>olan</w:t>
      </w:r>
      <w:r>
        <w:rPr>
          <w:sz w:val="28"/>
        </w:rPr>
        <w:t> </w:t>
      </w:r>
      <w:r>
        <w:rPr>
          <w:rFonts w:ascii="Calibri" w:hAnsi="Calibri"/>
          <w:i/>
          <w:sz w:val="28"/>
        </w:rPr>
        <w:t>elektrodu qoyub hamısını bir yerdə tənziflə bərkidirlər.</w:t>
      </w:r>
    </w:p>
    <w:p>
      <w:pPr>
        <w:spacing w:before="158"/>
        <w:ind w:left="1701" w:right="0" w:firstLine="0"/>
        <w:jc w:val="both"/>
        <w:rPr>
          <w:rFonts w:ascii="Calibri" w:hAnsi="Calibri"/>
          <w:i/>
          <w:sz w:val="28"/>
        </w:rPr>
      </w:pPr>
      <w:r>
        <w:rPr>
          <w:rFonts w:ascii="Calibri" w:hAnsi="Calibri"/>
          <w:i/>
          <w:sz w:val="28"/>
        </w:rPr>
        <w:t>Qalvanik</w:t>
      </w:r>
      <w:r>
        <w:rPr>
          <w:spacing w:val="-12"/>
          <w:sz w:val="28"/>
        </w:rPr>
        <w:t> </w:t>
      </w:r>
      <w:r>
        <w:rPr>
          <w:rFonts w:ascii="Calibri" w:hAnsi="Calibri"/>
          <w:i/>
          <w:sz w:val="28"/>
        </w:rPr>
        <w:t>cər-nın</w:t>
      </w:r>
      <w:r>
        <w:rPr>
          <w:rFonts w:ascii="Calibri" w:hAnsi="Calibri"/>
          <w:i/>
          <w:spacing w:val="54"/>
          <w:sz w:val="28"/>
        </w:rPr>
        <w:t> </w:t>
      </w:r>
      <w:r>
        <w:rPr>
          <w:rFonts w:ascii="Calibri" w:hAnsi="Calibri"/>
          <w:i/>
          <w:sz w:val="28"/>
        </w:rPr>
        <w:t>tətbiqınə</w:t>
      </w:r>
      <w:r>
        <w:rPr>
          <w:rFonts w:ascii="Calibri" w:hAnsi="Calibri"/>
          <w:i/>
          <w:spacing w:val="-3"/>
          <w:sz w:val="28"/>
        </w:rPr>
        <w:t> </w:t>
      </w:r>
      <w:r>
        <w:rPr>
          <w:rFonts w:ascii="Calibri" w:hAnsi="Calibri"/>
          <w:i/>
          <w:spacing w:val="-2"/>
          <w:sz w:val="28"/>
        </w:rPr>
        <w:t>göstəriş:</w:t>
      </w:r>
    </w:p>
    <w:p>
      <w:pPr>
        <w:pStyle w:val="ListParagraph"/>
        <w:numPr>
          <w:ilvl w:val="0"/>
          <w:numId w:val="84"/>
        </w:numPr>
        <w:tabs>
          <w:tab w:pos="1994" w:val="left" w:leader="none"/>
        </w:tabs>
        <w:spacing w:line="259" w:lineRule="auto" w:before="189" w:after="0"/>
        <w:ind w:left="994" w:right="702" w:firstLine="707"/>
        <w:jc w:val="left"/>
        <w:rPr>
          <w:rFonts w:ascii="Calibri" w:hAnsi="Calibri"/>
          <w:i/>
          <w:sz w:val="28"/>
        </w:rPr>
      </w:pPr>
      <w:r>
        <w:rPr>
          <w:rFonts w:ascii="Calibri" w:hAnsi="Calibri"/>
          <w:i/>
          <w:sz w:val="28"/>
        </w:rPr>
        <w:t>cins</w:t>
      </w:r>
      <w:r>
        <w:rPr>
          <w:spacing w:val="-6"/>
          <w:sz w:val="28"/>
        </w:rPr>
        <w:t> </w:t>
      </w:r>
      <w:r>
        <w:rPr>
          <w:rFonts w:ascii="Calibri" w:hAnsi="Calibri"/>
          <w:i/>
          <w:sz w:val="28"/>
        </w:rPr>
        <w:t>üzvlərində obyektiv</w:t>
      </w:r>
      <w:r>
        <w:rPr>
          <w:spacing w:val="-7"/>
          <w:sz w:val="28"/>
        </w:rPr>
        <w:t> </w:t>
      </w:r>
      <w:r>
        <w:rPr>
          <w:rFonts w:ascii="Calibri" w:hAnsi="Calibri"/>
          <w:i/>
          <w:sz w:val="28"/>
        </w:rPr>
        <w:t>dəyişikliklər olmadığı zaman</w:t>
      </w:r>
      <w:r>
        <w:rPr>
          <w:rFonts w:ascii="Calibri" w:hAnsi="Calibri"/>
          <w:i/>
          <w:spacing w:val="-1"/>
          <w:sz w:val="28"/>
        </w:rPr>
        <w:t> </w:t>
      </w:r>
      <w:r>
        <w:rPr>
          <w:rFonts w:ascii="Calibri" w:hAnsi="Calibri"/>
          <w:i/>
          <w:sz w:val="28"/>
        </w:rPr>
        <w:t>müəyyən</w:t>
      </w:r>
      <w:r>
        <w:rPr>
          <w:spacing w:val="-7"/>
          <w:sz w:val="28"/>
        </w:rPr>
        <w:t> </w:t>
      </w:r>
      <w:r>
        <w:rPr>
          <w:rFonts w:ascii="Calibri" w:hAnsi="Calibri"/>
          <w:i/>
          <w:sz w:val="28"/>
        </w:rPr>
        <w:t>nöqtələrdə yerləşən, qarnın aşağı hissəsində,</w:t>
      </w:r>
      <w:r>
        <w:rPr>
          <w:sz w:val="28"/>
        </w:rPr>
        <w:t> </w:t>
      </w:r>
      <w:r>
        <w:rPr>
          <w:rFonts w:ascii="Calibri" w:hAnsi="Calibri"/>
          <w:i/>
          <w:sz w:val="28"/>
        </w:rPr>
        <w:t>qalca</w:t>
      </w:r>
      <w:r>
        <w:rPr>
          <w:sz w:val="28"/>
        </w:rPr>
        <w:t> </w:t>
      </w:r>
      <w:r>
        <w:rPr>
          <w:rFonts w:ascii="Calibri" w:hAnsi="Calibri"/>
          <w:i/>
          <w:sz w:val="28"/>
        </w:rPr>
        <w:t>sümüyü</w:t>
      </w:r>
      <w:r>
        <w:rPr>
          <w:sz w:val="28"/>
        </w:rPr>
        <w:t> </w:t>
      </w:r>
      <w:r>
        <w:rPr>
          <w:rFonts w:ascii="Calibri" w:hAnsi="Calibri"/>
          <w:i/>
          <w:sz w:val="28"/>
        </w:rPr>
        <w:t>nahiyyəsində ağrı duyğuları;</w:t>
      </w:r>
    </w:p>
    <w:p>
      <w:pPr>
        <w:pStyle w:val="ListParagraph"/>
        <w:numPr>
          <w:ilvl w:val="0"/>
          <w:numId w:val="84"/>
        </w:numPr>
        <w:tabs>
          <w:tab w:pos="1984" w:val="left" w:leader="none"/>
        </w:tabs>
        <w:spacing w:line="240" w:lineRule="auto" w:before="160" w:after="0"/>
        <w:ind w:left="1984" w:right="0" w:hanging="283"/>
        <w:jc w:val="left"/>
        <w:rPr>
          <w:rFonts w:ascii="Calibri" w:hAnsi="Calibri"/>
          <w:i/>
          <w:sz w:val="28"/>
        </w:rPr>
      </w:pPr>
      <w:r>
        <w:rPr>
          <w:rFonts w:ascii="Calibri" w:hAnsi="Calibri"/>
          <w:i/>
          <w:sz w:val="28"/>
        </w:rPr>
        <w:t>bağırsaq</w:t>
      </w:r>
      <w:r>
        <w:rPr>
          <w:rFonts w:ascii="Calibri" w:hAnsi="Calibri"/>
          <w:i/>
          <w:spacing w:val="-15"/>
          <w:sz w:val="28"/>
        </w:rPr>
        <w:t> </w:t>
      </w:r>
      <w:r>
        <w:rPr>
          <w:rFonts w:ascii="Calibri" w:hAnsi="Calibri"/>
          <w:i/>
          <w:sz w:val="28"/>
        </w:rPr>
        <w:t>və</w:t>
      </w:r>
      <w:r>
        <w:rPr>
          <w:rFonts w:ascii="Calibri" w:hAnsi="Calibri"/>
          <w:i/>
          <w:spacing w:val="-12"/>
          <w:sz w:val="28"/>
        </w:rPr>
        <w:t> </w:t>
      </w:r>
      <w:r>
        <w:rPr>
          <w:rFonts w:ascii="Calibri" w:hAnsi="Calibri"/>
          <w:i/>
          <w:sz w:val="28"/>
        </w:rPr>
        <w:t>sidik</w:t>
      </w:r>
      <w:r>
        <w:rPr>
          <w:spacing w:val="-17"/>
          <w:sz w:val="28"/>
        </w:rPr>
        <w:t> </w:t>
      </w:r>
      <w:r>
        <w:rPr>
          <w:rFonts w:ascii="Calibri" w:hAnsi="Calibri"/>
          <w:i/>
          <w:sz w:val="28"/>
        </w:rPr>
        <w:t>kisəsinin</w:t>
      </w:r>
      <w:r>
        <w:rPr>
          <w:rFonts w:ascii="Calibri" w:hAnsi="Calibri"/>
          <w:i/>
          <w:spacing w:val="-12"/>
          <w:sz w:val="28"/>
        </w:rPr>
        <w:t> </w:t>
      </w:r>
      <w:r>
        <w:rPr>
          <w:rFonts w:ascii="Calibri" w:hAnsi="Calibri"/>
          <w:i/>
          <w:sz w:val="28"/>
        </w:rPr>
        <w:t>atoniyası.</w:t>
      </w:r>
      <w:r>
        <w:rPr>
          <w:rFonts w:ascii="Calibri" w:hAnsi="Calibri"/>
          <w:i/>
          <w:spacing w:val="-11"/>
          <w:sz w:val="28"/>
        </w:rPr>
        <w:t> </w:t>
      </w:r>
      <w:r>
        <w:rPr>
          <w:rFonts w:ascii="Calibri" w:hAnsi="Calibri"/>
          <w:i/>
          <w:sz w:val="28"/>
        </w:rPr>
        <w:t>Müalicəni</w:t>
      </w:r>
      <w:r>
        <w:rPr>
          <w:spacing w:val="-18"/>
          <w:sz w:val="28"/>
        </w:rPr>
        <w:t> </w:t>
      </w:r>
      <w:r>
        <w:rPr>
          <w:rFonts w:ascii="Calibri" w:hAnsi="Calibri"/>
          <w:i/>
          <w:sz w:val="28"/>
        </w:rPr>
        <w:t>zəif</w:t>
      </w:r>
      <w:r>
        <w:rPr>
          <w:spacing w:val="-17"/>
          <w:sz w:val="28"/>
        </w:rPr>
        <w:t> </w:t>
      </w:r>
      <w:r>
        <w:rPr>
          <w:rFonts w:ascii="Calibri" w:hAnsi="Calibri"/>
          <w:i/>
          <w:sz w:val="28"/>
        </w:rPr>
        <w:t>cərəyanlardan</w:t>
      </w:r>
      <w:r>
        <w:rPr>
          <w:rFonts w:ascii="Calibri" w:hAnsi="Calibri"/>
          <w:i/>
          <w:spacing w:val="-12"/>
          <w:sz w:val="28"/>
        </w:rPr>
        <w:t> </w:t>
      </w:r>
      <w:r>
        <w:rPr>
          <w:rFonts w:ascii="Calibri" w:hAnsi="Calibri"/>
          <w:i/>
          <w:spacing w:val="-2"/>
          <w:sz w:val="28"/>
        </w:rPr>
        <w:t>başlayıb</w:t>
      </w:r>
    </w:p>
    <w:p>
      <w:pPr>
        <w:spacing w:before="25"/>
        <w:ind w:left="994" w:right="0" w:firstLine="0"/>
        <w:jc w:val="left"/>
        <w:rPr>
          <w:rFonts w:ascii="Calibri" w:hAnsi="Calibri"/>
          <w:i/>
          <w:sz w:val="28"/>
        </w:rPr>
      </w:pPr>
      <w:r>
        <w:rPr>
          <w:rFonts w:ascii="Calibri" w:hAnsi="Calibri"/>
          <w:i/>
          <w:sz w:val="28"/>
        </w:rPr>
        <w:t>tədricən</w:t>
      </w:r>
      <w:r>
        <w:rPr>
          <w:spacing w:val="-12"/>
          <w:sz w:val="28"/>
        </w:rPr>
        <w:t> </w:t>
      </w:r>
      <w:r>
        <w:rPr>
          <w:rFonts w:ascii="Calibri" w:hAnsi="Calibri"/>
          <w:i/>
          <w:sz w:val="28"/>
        </w:rPr>
        <w:t>cərəyan</w:t>
      </w:r>
      <w:r>
        <w:rPr>
          <w:rFonts w:ascii="Calibri" w:hAnsi="Calibri"/>
          <w:i/>
          <w:spacing w:val="53"/>
          <w:sz w:val="28"/>
        </w:rPr>
        <w:t> </w:t>
      </w:r>
      <w:r>
        <w:rPr>
          <w:rFonts w:ascii="Calibri" w:hAnsi="Calibri"/>
          <w:i/>
          <w:sz w:val="28"/>
        </w:rPr>
        <w:t>şiddətini</w:t>
      </w:r>
      <w:r>
        <w:rPr>
          <w:rFonts w:ascii="Calibri" w:hAnsi="Calibri"/>
          <w:i/>
          <w:spacing w:val="-5"/>
          <w:sz w:val="28"/>
        </w:rPr>
        <w:t> </w:t>
      </w:r>
      <w:r>
        <w:rPr>
          <w:rFonts w:ascii="Calibri" w:hAnsi="Calibri"/>
          <w:i/>
          <w:spacing w:val="-2"/>
          <w:sz w:val="28"/>
        </w:rPr>
        <w:t>artırırlar.</w:t>
      </w:r>
    </w:p>
    <w:p>
      <w:pPr>
        <w:spacing w:line="259" w:lineRule="auto" w:before="189"/>
        <w:ind w:left="994" w:right="702" w:firstLine="707"/>
        <w:jc w:val="both"/>
        <w:rPr>
          <w:rFonts w:ascii="Calibri" w:hAnsi="Calibri"/>
          <w:i/>
          <w:sz w:val="28"/>
        </w:rPr>
      </w:pPr>
      <w:r>
        <w:rPr>
          <w:rFonts w:ascii="Calibri" w:hAnsi="Calibri"/>
          <w:i/>
          <w:sz w:val="28"/>
        </w:rPr>
        <w:t>İonoterapiya – dedikdə (elektrofaroz)</w:t>
      </w:r>
      <w:r>
        <w:rPr>
          <w:sz w:val="28"/>
        </w:rPr>
        <w:t> </w:t>
      </w:r>
      <w:r>
        <w:rPr>
          <w:rFonts w:ascii="Calibri" w:hAnsi="Calibri"/>
          <w:i/>
          <w:sz w:val="28"/>
        </w:rPr>
        <w:t>orqanizmə daimi</w:t>
      </w:r>
      <w:r>
        <w:rPr>
          <w:sz w:val="28"/>
        </w:rPr>
        <w:t> </w:t>
      </w:r>
      <w:r>
        <w:rPr>
          <w:rFonts w:ascii="Calibri" w:hAnsi="Calibri"/>
          <w:i/>
          <w:sz w:val="28"/>
        </w:rPr>
        <w:t>elektrik</w:t>
      </w:r>
      <w:r>
        <w:rPr>
          <w:sz w:val="28"/>
        </w:rPr>
        <w:t> </w:t>
      </w:r>
      <w:r>
        <w:rPr>
          <w:rFonts w:ascii="Calibri" w:hAnsi="Calibri"/>
          <w:i/>
          <w:sz w:val="28"/>
        </w:rPr>
        <w:t>cərəyanı vasitəsilə bu</w:t>
      </w:r>
      <w:r>
        <w:rPr>
          <w:sz w:val="28"/>
        </w:rPr>
        <w:t> </w:t>
      </w:r>
      <w:r>
        <w:rPr>
          <w:rFonts w:ascii="Calibri" w:hAnsi="Calibri"/>
          <w:i/>
          <w:sz w:val="28"/>
        </w:rPr>
        <w:t>və ya</w:t>
      </w:r>
      <w:r>
        <w:rPr>
          <w:spacing w:val="-1"/>
          <w:sz w:val="28"/>
        </w:rPr>
        <w:t> </w:t>
      </w:r>
      <w:r>
        <w:rPr>
          <w:rFonts w:ascii="Calibri" w:hAnsi="Calibri"/>
          <w:i/>
          <w:sz w:val="28"/>
        </w:rPr>
        <w:t>digər</w:t>
      </w:r>
      <w:r>
        <w:rPr>
          <w:sz w:val="28"/>
        </w:rPr>
        <w:t> </w:t>
      </w:r>
      <w:r>
        <w:rPr>
          <w:rFonts w:ascii="Calibri" w:hAnsi="Calibri"/>
          <w:i/>
          <w:sz w:val="28"/>
        </w:rPr>
        <w:t>dərman</w:t>
      </w:r>
      <w:r>
        <w:rPr>
          <w:sz w:val="28"/>
        </w:rPr>
        <w:t> </w:t>
      </w:r>
      <w:r>
        <w:rPr>
          <w:rFonts w:ascii="Calibri" w:hAnsi="Calibri"/>
          <w:i/>
          <w:sz w:val="28"/>
        </w:rPr>
        <w:t>maddələrinin,</w:t>
      </w:r>
      <w:r>
        <w:rPr>
          <w:spacing w:val="-1"/>
          <w:sz w:val="28"/>
        </w:rPr>
        <w:t> </w:t>
      </w:r>
      <w:r>
        <w:rPr>
          <w:rFonts w:ascii="Calibri" w:hAnsi="Calibri"/>
          <w:i/>
          <w:sz w:val="28"/>
        </w:rPr>
        <w:t>Məs.</w:t>
      </w:r>
      <w:r>
        <w:rPr>
          <w:sz w:val="28"/>
        </w:rPr>
        <w:t> </w:t>
      </w:r>
      <w:r>
        <w:rPr>
          <w:rFonts w:ascii="Calibri" w:hAnsi="Calibri"/>
          <w:i/>
          <w:sz w:val="28"/>
        </w:rPr>
        <w:t>yod,</w:t>
      </w:r>
      <w:r>
        <w:rPr>
          <w:sz w:val="28"/>
        </w:rPr>
        <w:t> </w:t>
      </w:r>
      <w:r>
        <w:rPr>
          <w:rFonts w:ascii="Calibri" w:hAnsi="Calibri"/>
          <w:i/>
          <w:sz w:val="28"/>
        </w:rPr>
        <w:t>Ca</w:t>
      </w:r>
      <w:r>
        <w:rPr>
          <w:sz w:val="28"/>
        </w:rPr>
        <w:t> </w:t>
      </w:r>
      <w:r>
        <w:rPr>
          <w:rFonts w:ascii="Calibri" w:hAnsi="Calibri"/>
          <w:i/>
          <w:sz w:val="28"/>
        </w:rPr>
        <w:t>və s. , ionlarının daxil edilməsi başa düşülməlidir.</w:t>
      </w:r>
      <w:r>
        <w:rPr>
          <w:sz w:val="28"/>
        </w:rPr>
        <w:t> </w:t>
      </w:r>
      <w:r>
        <w:rPr>
          <w:rFonts w:ascii="Calibri" w:hAnsi="Calibri"/>
          <w:i/>
          <w:sz w:val="28"/>
        </w:rPr>
        <w:t>Dəridən</w:t>
      </w:r>
      <w:r>
        <w:rPr>
          <w:sz w:val="28"/>
        </w:rPr>
        <w:t> </w:t>
      </w:r>
      <w:r>
        <w:rPr>
          <w:rFonts w:ascii="Calibri" w:hAnsi="Calibri"/>
          <w:i/>
          <w:sz w:val="28"/>
        </w:rPr>
        <w:t>qalvanik</w:t>
      </w:r>
      <w:r>
        <w:rPr>
          <w:sz w:val="28"/>
        </w:rPr>
        <w:t> </w:t>
      </w:r>
      <w:r>
        <w:rPr>
          <w:rFonts w:ascii="Calibri" w:hAnsi="Calibri"/>
          <w:i/>
          <w:sz w:val="28"/>
        </w:rPr>
        <w:t>cərəyan</w:t>
      </w:r>
      <w:r>
        <w:rPr>
          <w:sz w:val="28"/>
        </w:rPr>
        <w:t> </w:t>
      </w:r>
      <w:r>
        <w:rPr>
          <w:rFonts w:ascii="Calibri" w:hAnsi="Calibri"/>
          <w:i/>
          <w:sz w:val="28"/>
        </w:rPr>
        <w:t>vasitəsilə orqanizmə daxil</w:t>
      </w:r>
      <w:r>
        <w:rPr>
          <w:sz w:val="28"/>
        </w:rPr>
        <w:t> </w:t>
      </w:r>
      <w:r>
        <w:rPr>
          <w:rFonts w:ascii="Calibri" w:hAnsi="Calibri"/>
          <w:i/>
          <w:sz w:val="28"/>
        </w:rPr>
        <w:t>edilmiş dərman</w:t>
      </w:r>
      <w:r>
        <w:rPr>
          <w:sz w:val="28"/>
        </w:rPr>
        <w:t> </w:t>
      </w:r>
      <w:r>
        <w:rPr>
          <w:rFonts w:ascii="Calibri" w:hAnsi="Calibri"/>
          <w:i/>
          <w:sz w:val="28"/>
        </w:rPr>
        <w:t>maddələri aşağıdakılara imkan verir:</w:t>
      </w:r>
    </w:p>
    <w:p>
      <w:pPr>
        <w:pStyle w:val="ListParagraph"/>
        <w:numPr>
          <w:ilvl w:val="0"/>
          <w:numId w:val="85"/>
        </w:numPr>
        <w:tabs>
          <w:tab w:pos="2060" w:val="left" w:leader="none"/>
        </w:tabs>
        <w:spacing w:line="240" w:lineRule="auto" w:before="155" w:after="0"/>
        <w:ind w:left="2060" w:right="0" w:hanging="359"/>
        <w:jc w:val="both"/>
        <w:rPr>
          <w:rFonts w:ascii="Calibri" w:hAnsi="Calibri"/>
          <w:i/>
          <w:sz w:val="28"/>
        </w:rPr>
      </w:pPr>
      <w:r>
        <w:rPr>
          <w:rFonts w:ascii="Calibri" w:hAnsi="Calibri"/>
          <w:i/>
          <w:sz w:val="28"/>
        </w:rPr>
        <w:t>zədələnmə</w:t>
      </w:r>
      <w:r>
        <w:rPr>
          <w:rFonts w:ascii="Calibri" w:hAnsi="Calibri"/>
          <w:i/>
          <w:spacing w:val="-6"/>
          <w:sz w:val="28"/>
        </w:rPr>
        <w:t> </w:t>
      </w:r>
      <w:r>
        <w:rPr>
          <w:rFonts w:ascii="Calibri" w:hAnsi="Calibri"/>
          <w:i/>
          <w:sz w:val="28"/>
        </w:rPr>
        <w:t>ocağına</w:t>
      </w:r>
      <w:r>
        <w:rPr>
          <w:rFonts w:ascii="Calibri" w:hAnsi="Calibri"/>
          <w:i/>
          <w:spacing w:val="-7"/>
          <w:sz w:val="28"/>
        </w:rPr>
        <w:t> </w:t>
      </w:r>
      <w:r>
        <w:rPr>
          <w:rFonts w:ascii="Calibri" w:hAnsi="Calibri"/>
          <w:i/>
          <w:sz w:val="28"/>
        </w:rPr>
        <w:t>bilavasitə</w:t>
      </w:r>
      <w:r>
        <w:rPr>
          <w:rFonts w:ascii="Calibri" w:hAnsi="Calibri"/>
          <w:i/>
          <w:spacing w:val="-5"/>
          <w:sz w:val="28"/>
        </w:rPr>
        <w:t> </w:t>
      </w:r>
      <w:r>
        <w:rPr>
          <w:rFonts w:ascii="Calibri" w:hAnsi="Calibri"/>
          <w:i/>
          <w:sz w:val="28"/>
        </w:rPr>
        <w:t>təsir</w:t>
      </w:r>
      <w:r>
        <w:rPr>
          <w:spacing w:val="-12"/>
          <w:sz w:val="28"/>
        </w:rPr>
        <w:t> </w:t>
      </w:r>
      <w:r>
        <w:rPr>
          <w:rFonts w:ascii="Calibri" w:hAnsi="Calibri"/>
          <w:i/>
          <w:spacing w:val="-2"/>
          <w:sz w:val="28"/>
        </w:rPr>
        <w:t>etmək;</w:t>
      </w:r>
    </w:p>
    <w:p>
      <w:pPr>
        <w:pStyle w:val="ListParagraph"/>
        <w:numPr>
          <w:ilvl w:val="0"/>
          <w:numId w:val="85"/>
        </w:numPr>
        <w:tabs>
          <w:tab w:pos="1990" w:val="left" w:leader="none"/>
        </w:tabs>
        <w:spacing w:line="240" w:lineRule="auto" w:before="2" w:after="0"/>
        <w:ind w:left="1990" w:right="0" w:hanging="289"/>
        <w:jc w:val="both"/>
        <w:rPr>
          <w:rFonts w:ascii="Calibri" w:hAnsi="Calibri"/>
          <w:i/>
          <w:sz w:val="28"/>
        </w:rPr>
      </w:pPr>
      <w:r>
        <w:rPr>
          <w:rFonts w:ascii="Calibri" w:hAnsi="Calibri"/>
          <w:i/>
          <w:sz w:val="28"/>
        </w:rPr>
        <w:t>dərman</w:t>
      </w:r>
      <w:r>
        <w:rPr>
          <w:spacing w:val="-15"/>
          <w:sz w:val="28"/>
        </w:rPr>
        <w:t> </w:t>
      </w:r>
      <w:r>
        <w:rPr>
          <w:rFonts w:ascii="Calibri" w:hAnsi="Calibri"/>
          <w:i/>
          <w:sz w:val="28"/>
        </w:rPr>
        <w:t>maddələri</w:t>
      </w:r>
      <w:r>
        <w:rPr>
          <w:spacing w:val="-13"/>
          <w:sz w:val="28"/>
        </w:rPr>
        <w:t> </w:t>
      </w:r>
      <w:r>
        <w:rPr>
          <w:rFonts w:ascii="Calibri" w:hAnsi="Calibri"/>
          <w:i/>
          <w:sz w:val="28"/>
        </w:rPr>
        <w:t>ilə</w:t>
      </w:r>
      <w:r>
        <w:rPr>
          <w:rFonts w:ascii="Calibri" w:hAnsi="Calibri"/>
          <w:i/>
          <w:spacing w:val="-5"/>
          <w:sz w:val="28"/>
        </w:rPr>
        <w:t> </w:t>
      </w:r>
      <w:r>
        <w:rPr>
          <w:rFonts w:ascii="Calibri" w:hAnsi="Calibri"/>
          <w:i/>
          <w:sz w:val="28"/>
        </w:rPr>
        <w:t>müvafiq</w:t>
      </w:r>
      <w:r>
        <w:rPr>
          <w:rFonts w:ascii="Calibri" w:hAnsi="Calibri"/>
          <w:i/>
          <w:spacing w:val="-6"/>
          <w:sz w:val="28"/>
        </w:rPr>
        <w:t> </w:t>
      </w:r>
      <w:r>
        <w:rPr>
          <w:rFonts w:ascii="Calibri" w:hAnsi="Calibri"/>
          <w:i/>
          <w:sz w:val="28"/>
        </w:rPr>
        <w:t>toxumalarda</w:t>
      </w:r>
      <w:r>
        <w:rPr>
          <w:rFonts w:ascii="Calibri" w:hAnsi="Calibri"/>
          <w:i/>
          <w:spacing w:val="-6"/>
          <w:sz w:val="28"/>
        </w:rPr>
        <w:t> </w:t>
      </w:r>
      <w:r>
        <w:rPr>
          <w:rFonts w:ascii="Calibri" w:hAnsi="Calibri"/>
          <w:i/>
          <w:sz w:val="28"/>
        </w:rPr>
        <w:t>sıx</w:t>
      </w:r>
      <w:r>
        <w:rPr>
          <w:rFonts w:ascii="Calibri" w:hAnsi="Calibri"/>
          <w:i/>
          <w:spacing w:val="-4"/>
          <w:sz w:val="28"/>
        </w:rPr>
        <w:t> </w:t>
      </w:r>
      <w:r>
        <w:rPr>
          <w:rFonts w:ascii="Calibri" w:hAnsi="Calibri"/>
          <w:i/>
          <w:sz w:val="28"/>
        </w:rPr>
        <w:t>əlaqə</w:t>
      </w:r>
      <w:r>
        <w:rPr>
          <w:rFonts w:ascii="Calibri" w:hAnsi="Calibri"/>
          <w:i/>
          <w:spacing w:val="-5"/>
          <w:sz w:val="28"/>
        </w:rPr>
        <w:t> </w:t>
      </w:r>
      <w:r>
        <w:rPr>
          <w:rFonts w:ascii="Calibri" w:hAnsi="Calibri"/>
          <w:i/>
          <w:spacing w:val="-2"/>
          <w:sz w:val="28"/>
        </w:rPr>
        <w:t>yaratmaq;</w:t>
      </w:r>
    </w:p>
    <w:p>
      <w:pPr>
        <w:pStyle w:val="ListParagraph"/>
        <w:numPr>
          <w:ilvl w:val="0"/>
          <w:numId w:val="85"/>
        </w:numPr>
        <w:tabs>
          <w:tab w:pos="1966" w:val="left" w:leader="none"/>
        </w:tabs>
        <w:spacing w:line="240" w:lineRule="auto" w:before="189" w:after="0"/>
        <w:ind w:left="1966" w:right="0" w:hanging="341"/>
        <w:jc w:val="left"/>
        <w:rPr>
          <w:rFonts w:ascii="Calibri" w:hAnsi="Calibri"/>
          <w:i/>
          <w:sz w:val="28"/>
        </w:rPr>
      </w:pPr>
      <w:r>
        <w:rPr>
          <w:rFonts w:ascii="Calibri" w:hAnsi="Calibri"/>
          <w:i/>
          <w:sz w:val="28"/>
        </w:rPr>
        <w:t>orqanizmin</w:t>
      </w:r>
      <w:r>
        <w:rPr>
          <w:spacing w:val="41"/>
          <w:sz w:val="28"/>
        </w:rPr>
        <w:t> </w:t>
      </w:r>
      <w:r>
        <w:rPr>
          <w:rFonts w:ascii="Calibri" w:hAnsi="Calibri"/>
          <w:i/>
          <w:sz w:val="28"/>
        </w:rPr>
        <w:t>müəyyən</w:t>
      </w:r>
      <w:r>
        <w:rPr>
          <w:spacing w:val="41"/>
          <w:sz w:val="28"/>
        </w:rPr>
        <w:t> </w:t>
      </w:r>
      <w:r>
        <w:rPr>
          <w:rFonts w:ascii="Calibri" w:hAnsi="Calibri"/>
          <w:i/>
          <w:sz w:val="28"/>
        </w:rPr>
        <w:t>sahəsinə</w:t>
      </w:r>
      <w:r>
        <w:rPr>
          <w:rFonts w:ascii="Calibri" w:hAnsi="Calibri"/>
          <w:i/>
          <w:spacing w:val="47"/>
          <w:sz w:val="28"/>
        </w:rPr>
        <w:t> </w:t>
      </w:r>
      <w:r>
        <w:rPr>
          <w:rFonts w:ascii="Calibri" w:hAnsi="Calibri"/>
          <w:i/>
          <w:sz w:val="28"/>
        </w:rPr>
        <w:t>ancaq</w:t>
      </w:r>
      <w:r>
        <w:rPr>
          <w:spacing w:val="41"/>
          <w:sz w:val="28"/>
        </w:rPr>
        <w:t> </w:t>
      </w:r>
      <w:r>
        <w:rPr>
          <w:rFonts w:ascii="Calibri" w:hAnsi="Calibri"/>
          <w:i/>
          <w:sz w:val="28"/>
        </w:rPr>
        <w:t>terapevtik</w:t>
      </w:r>
      <w:r>
        <w:rPr>
          <w:spacing w:val="41"/>
          <w:sz w:val="28"/>
        </w:rPr>
        <w:t> </w:t>
      </w:r>
      <w:r>
        <w:rPr>
          <w:rFonts w:ascii="Calibri" w:hAnsi="Calibri"/>
          <w:i/>
          <w:sz w:val="28"/>
        </w:rPr>
        <w:t>təsir</w:t>
      </w:r>
      <w:r>
        <w:rPr>
          <w:spacing w:val="38"/>
          <w:sz w:val="28"/>
        </w:rPr>
        <w:t> </w:t>
      </w:r>
      <w:r>
        <w:rPr>
          <w:rFonts w:ascii="Calibri" w:hAnsi="Calibri"/>
          <w:i/>
          <w:sz w:val="28"/>
        </w:rPr>
        <w:t>edən</w:t>
      </w:r>
      <w:r>
        <w:rPr>
          <w:rFonts w:ascii="Calibri" w:hAnsi="Calibri"/>
          <w:i/>
          <w:spacing w:val="47"/>
          <w:sz w:val="28"/>
        </w:rPr>
        <w:t> </w:t>
      </w:r>
      <w:r>
        <w:rPr>
          <w:rFonts w:ascii="Calibri" w:hAnsi="Calibri"/>
          <w:i/>
          <w:sz w:val="28"/>
        </w:rPr>
        <w:t>ionları</w:t>
      </w:r>
      <w:r>
        <w:rPr>
          <w:rFonts w:ascii="Calibri" w:hAnsi="Calibri"/>
          <w:i/>
          <w:spacing w:val="48"/>
          <w:sz w:val="28"/>
        </w:rPr>
        <w:t> </w:t>
      </w:r>
      <w:r>
        <w:rPr>
          <w:rFonts w:ascii="Calibri" w:hAnsi="Calibri"/>
          <w:i/>
          <w:spacing w:val="-2"/>
          <w:sz w:val="28"/>
        </w:rPr>
        <w:t>daxil</w:t>
      </w:r>
    </w:p>
    <w:p>
      <w:pPr>
        <w:spacing w:before="25"/>
        <w:ind w:left="994" w:right="0" w:firstLine="0"/>
        <w:jc w:val="left"/>
        <w:rPr>
          <w:rFonts w:ascii="Calibri" w:hAnsi="Calibri"/>
          <w:i/>
          <w:sz w:val="28"/>
        </w:rPr>
      </w:pPr>
      <w:r>
        <w:rPr>
          <w:rFonts w:ascii="Calibri" w:hAnsi="Calibri"/>
          <w:i/>
          <w:spacing w:val="-2"/>
          <w:sz w:val="28"/>
        </w:rPr>
        <w:t>etmək;</w:t>
      </w:r>
    </w:p>
    <w:p>
      <w:pPr>
        <w:pStyle w:val="ListParagraph"/>
        <w:numPr>
          <w:ilvl w:val="0"/>
          <w:numId w:val="85"/>
        </w:numPr>
        <w:tabs>
          <w:tab w:pos="2002" w:val="left" w:leader="none"/>
        </w:tabs>
        <w:spacing w:line="240" w:lineRule="auto" w:before="186" w:after="0"/>
        <w:ind w:left="2002" w:right="0" w:hanging="289"/>
        <w:jc w:val="both"/>
        <w:rPr>
          <w:rFonts w:ascii="Calibri" w:hAnsi="Calibri"/>
          <w:i/>
          <w:sz w:val="28"/>
        </w:rPr>
      </w:pPr>
      <w:r>
        <w:rPr>
          <w:rFonts w:ascii="Calibri" w:hAnsi="Calibri"/>
          <w:i/>
          <w:sz w:val="28"/>
        </w:rPr>
        <w:t>zədələnmiş</w:t>
      </w:r>
      <w:r>
        <w:rPr>
          <w:rFonts w:ascii="Calibri" w:hAnsi="Calibri"/>
          <w:i/>
          <w:spacing w:val="-6"/>
          <w:sz w:val="28"/>
        </w:rPr>
        <w:t> </w:t>
      </w:r>
      <w:r>
        <w:rPr>
          <w:rFonts w:ascii="Calibri" w:hAnsi="Calibri"/>
          <w:i/>
          <w:sz w:val="28"/>
        </w:rPr>
        <w:t>üzvə</w:t>
      </w:r>
      <w:r>
        <w:rPr>
          <w:rFonts w:ascii="Calibri" w:hAnsi="Calibri"/>
          <w:i/>
          <w:spacing w:val="-5"/>
          <w:sz w:val="28"/>
        </w:rPr>
        <w:t> </w:t>
      </w:r>
      <w:r>
        <w:rPr>
          <w:rFonts w:ascii="Calibri" w:hAnsi="Calibri"/>
          <w:i/>
          <w:sz w:val="28"/>
        </w:rPr>
        <w:t>eyni</w:t>
      </w:r>
      <w:r>
        <w:rPr>
          <w:spacing w:val="-12"/>
          <w:sz w:val="28"/>
        </w:rPr>
        <w:t> </w:t>
      </w:r>
      <w:r>
        <w:rPr>
          <w:rFonts w:ascii="Calibri" w:hAnsi="Calibri"/>
          <w:i/>
          <w:sz w:val="28"/>
        </w:rPr>
        <w:t>zamanda</w:t>
      </w:r>
      <w:r>
        <w:rPr>
          <w:spacing w:val="-13"/>
          <w:sz w:val="28"/>
        </w:rPr>
        <w:t> </w:t>
      </w:r>
      <w:r>
        <w:rPr>
          <w:rFonts w:ascii="Calibri" w:hAnsi="Calibri"/>
          <w:i/>
          <w:sz w:val="28"/>
        </w:rPr>
        <w:t>qalvanik</w:t>
      </w:r>
      <w:r>
        <w:rPr>
          <w:spacing w:val="-13"/>
          <w:sz w:val="28"/>
        </w:rPr>
        <w:t> </w:t>
      </w:r>
      <w:r>
        <w:rPr>
          <w:rFonts w:ascii="Calibri" w:hAnsi="Calibri"/>
          <w:i/>
          <w:sz w:val="28"/>
        </w:rPr>
        <w:t>cərəyanla</w:t>
      </w:r>
      <w:r>
        <w:rPr>
          <w:spacing w:val="-12"/>
          <w:sz w:val="28"/>
        </w:rPr>
        <w:t> </w:t>
      </w:r>
      <w:r>
        <w:rPr>
          <w:rFonts w:ascii="Calibri" w:hAnsi="Calibri"/>
          <w:i/>
          <w:sz w:val="28"/>
        </w:rPr>
        <w:t>təsir</w:t>
      </w:r>
      <w:r>
        <w:rPr>
          <w:spacing w:val="-12"/>
          <w:sz w:val="28"/>
        </w:rPr>
        <w:t> </w:t>
      </w:r>
      <w:r>
        <w:rPr>
          <w:rFonts w:ascii="Calibri" w:hAnsi="Calibri"/>
          <w:i/>
          <w:spacing w:val="-2"/>
          <w:sz w:val="28"/>
        </w:rPr>
        <w:t>etmək.</w:t>
      </w:r>
    </w:p>
    <w:p>
      <w:pPr>
        <w:spacing w:before="189"/>
        <w:ind w:left="1713" w:right="0" w:firstLine="0"/>
        <w:jc w:val="both"/>
        <w:rPr>
          <w:rFonts w:ascii="Calibri" w:hAnsi="Calibri"/>
          <w:i/>
          <w:sz w:val="28"/>
        </w:rPr>
      </w:pPr>
      <w:r>
        <w:rPr>
          <w:rFonts w:ascii="Calibri" w:hAnsi="Calibri"/>
          <w:i/>
          <w:spacing w:val="-2"/>
          <w:sz w:val="28"/>
        </w:rPr>
        <w:t>Elektroponomerapiyanın</w:t>
      </w:r>
      <w:r>
        <w:rPr>
          <w:rFonts w:ascii="Calibri" w:hAnsi="Calibri"/>
          <w:i/>
          <w:spacing w:val="19"/>
          <w:sz w:val="28"/>
        </w:rPr>
        <w:t> </w:t>
      </w:r>
      <w:r>
        <w:rPr>
          <w:rFonts w:ascii="Calibri" w:hAnsi="Calibri"/>
          <w:i/>
          <w:spacing w:val="-2"/>
          <w:sz w:val="28"/>
        </w:rPr>
        <w:t>texnikası:</w:t>
      </w:r>
    </w:p>
    <w:p>
      <w:pPr>
        <w:spacing w:line="259" w:lineRule="auto" w:before="188"/>
        <w:ind w:left="994" w:right="701" w:firstLine="719"/>
        <w:jc w:val="both"/>
        <w:rPr>
          <w:rFonts w:ascii="Calibri" w:hAnsi="Calibri"/>
          <w:i/>
          <w:sz w:val="28"/>
        </w:rPr>
      </w:pPr>
      <w:r>
        <w:rPr>
          <w:rFonts w:ascii="Calibri" w:hAnsi="Calibri"/>
          <w:i/>
          <w:sz w:val="28"/>
        </w:rPr>
        <w:t>Xəsrənin</w:t>
      </w:r>
      <w:r>
        <w:rPr>
          <w:spacing w:val="-1"/>
          <w:sz w:val="28"/>
        </w:rPr>
        <w:t> </w:t>
      </w:r>
      <w:r>
        <w:rPr>
          <w:rFonts w:ascii="Calibri" w:hAnsi="Calibri"/>
          <w:i/>
          <w:sz w:val="28"/>
        </w:rPr>
        <w:t>büzdüm</w:t>
      </w:r>
      <w:r>
        <w:rPr>
          <w:sz w:val="28"/>
        </w:rPr>
        <w:t> </w:t>
      </w:r>
      <w:r>
        <w:rPr>
          <w:rFonts w:ascii="Calibri" w:hAnsi="Calibri"/>
          <w:i/>
          <w:sz w:val="28"/>
        </w:rPr>
        <w:t>nahiyyəsinə isti</w:t>
      </w:r>
      <w:r>
        <w:rPr>
          <w:spacing w:val="-1"/>
          <w:sz w:val="28"/>
        </w:rPr>
        <w:t> </w:t>
      </w:r>
      <w:r>
        <w:rPr>
          <w:rFonts w:ascii="Calibri" w:hAnsi="Calibri"/>
          <w:i/>
          <w:sz w:val="28"/>
        </w:rPr>
        <w:t>fizioloji</w:t>
      </w:r>
      <w:r>
        <w:rPr>
          <w:spacing w:val="-3"/>
          <w:sz w:val="28"/>
        </w:rPr>
        <w:t> </w:t>
      </w:r>
      <w:r>
        <w:rPr>
          <w:rFonts w:ascii="Calibri" w:hAnsi="Calibri"/>
          <w:i/>
          <w:sz w:val="28"/>
        </w:rPr>
        <w:t>məhlulda islanmış qalın parça qatı ilə</w:t>
      </w:r>
      <w:r>
        <w:rPr>
          <w:rFonts w:ascii="Calibri" w:hAnsi="Calibri"/>
          <w:i/>
          <w:spacing w:val="-9"/>
          <w:sz w:val="28"/>
        </w:rPr>
        <w:t> </w:t>
      </w:r>
      <w:r>
        <w:rPr>
          <w:rFonts w:ascii="Calibri" w:hAnsi="Calibri"/>
          <w:i/>
          <w:sz w:val="28"/>
        </w:rPr>
        <w:t>örtülmüş</w:t>
      </w:r>
      <w:r>
        <w:rPr>
          <w:rFonts w:ascii="Calibri" w:hAnsi="Calibri"/>
          <w:i/>
          <w:spacing w:val="-8"/>
          <w:sz w:val="28"/>
        </w:rPr>
        <w:t> </w:t>
      </w:r>
      <w:r>
        <w:rPr>
          <w:rFonts w:ascii="Calibri" w:hAnsi="Calibri"/>
          <w:i/>
          <w:sz w:val="28"/>
        </w:rPr>
        <w:t>qurğuşundan</w:t>
      </w:r>
      <w:r>
        <w:rPr>
          <w:rFonts w:ascii="Calibri" w:hAnsi="Calibri"/>
          <w:i/>
          <w:spacing w:val="-10"/>
          <w:sz w:val="28"/>
        </w:rPr>
        <w:t> </w:t>
      </w:r>
      <w:r>
        <w:rPr>
          <w:rFonts w:ascii="Calibri" w:hAnsi="Calibri"/>
          <w:i/>
          <w:sz w:val="28"/>
        </w:rPr>
        <w:t>(pv)</w:t>
      </w:r>
      <w:r>
        <w:rPr>
          <w:rFonts w:ascii="Calibri" w:hAnsi="Calibri"/>
          <w:i/>
          <w:spacing w:val="-9"/>
          <w:sz w:val="28"/>
        </w:rPr>
        <w:t> </w:t>
      </w:r>
      <w:r>
        <w:rPr>
          <w:rFonts w:ascii="Calibri" w:hAnsi="Calibri"/>
          <w:i/>
          <w:sz w:val="28"/>
        </w:rPr>
        <w:t>hazırlanmış</w:t>
      </w:r>
      <w:r>
        <w:rPr>
          <w:rFonts w:ascii="Calibri" w:hAnsi="Calibri"/>
          <w:i/>
          <w:spacing w:val="-10"/>
          <w:sz w:val="28"/>
        </w:rPr>
        <w:t> </w:t>
      </w:r>
      <w:r>
        <w:rPr>
          <w:rFonts w:ascii="Calibri" w:hAnsi="Calibri"/>
          <w:i/>
          <w:sz w:val="28"/>
        </w:rPr>
        <w:t>undifferent</w:t>
      </w:r>
      <w:r>
        <w:rPr>
          <w:rFonts w:ascii="Calibri" w:hAnsi="Calibri"/>
          <w:i/>
          <w:spacing w:val="-10"/>
          <w:sz w:val="28"/>
        </w:rPr>
        <w:t> </w:t>
      </w:r>
      <w:r>
        <w:rPr>
          <w:rFonts w:ascii="Calibri" w:hAnsi="Calibri"/>
          <w:i/>
          <w:sz w:val="28"/>
        </w:rPr>
        <w:t>elektrod</w:t>
      </w:r>
      <w:r>
        <w:rPr>
          <w:rFonts w:ascii="Calibri" w:hAnsi="Calibri"/>
          <w:i/>
          <w:spacing w:val="-10"/>
          <w:sz w:val="28"/>
        </w:rPr>
        <w:t> </w:t>
      </w:r>
      <w:r>
        <w:rPr>
          <w:rFonts w:ascii="Calibri" w:hAnsi="Calibri"/>
          <w:i/>
          <w:sz w:val="28"/>
        </w:rPr>
        <w:t>qoyulur.</w:t>
      </w:r>
      <w:r>
        <w:rPr>
          <w:rFonts w:ascii="Calibri" w:hAnsi="Calibri"/>
          <w:i/>
          <w:spacing w:val="-9"/>
          <w:sz w:val="28"/>
        </w:rPr>
        <w:t> </w:t>
      </w:r>
      <w:r>
        <w:rPr>
          <w:rFonts w:ascii="Calibri" w:hAnsi="Calibri"/>
          <w:i/>
          <w:sz w:val="28"/>
        </w:rPr>
        <w:t>Elektrodun böyüklüyü</w:t>
      </w:r>
      <w:r>
        <w:rPr>
          <w:rFonts w:ascii="Calibri" w:hAnsi="Calibri"/>
          <w:i/>
          <w:spacing w:val="-4"/>
          <w:sz w:val="28"/>
        </w:rPr>
        <w:t> </w:t>
      </w:r>
      <w:r>
        <w:rPr>
          <w:rFonts w:ascii="Calibri" w:hAnsi="Calibri"/>
          <w:i/>
          <w:sz w:val="28"/>
        </w:rPr>
        <w:t>10*15</w:t>
      </w:r>
      <w:r>
        <w:rPr>
          <w:rFonts w:ascii="Calibri" w:hAnsi="Calibri"/>
          <w:i/>
          <w:spacing w:val="-2"/>
          <w:sz w:val="28"/>
        </w:rPr>
        <w:t> </w:t>
      </w:r>
      <w:r>
        <w:rPr>
          <w:rFonts w:ascii="Calibri" w:hAnsi="Calibri"/>
          <w:i/>
          <w:sz w:val="28"/>
        </w:rPr>
        <w:t>sm</w:t>
      </w:r>
      <w:r>
        <w:rPr>
          <w:rFonts w:ascii="Calibri" w:hAnsi="Calibri"/>
          <w:i/>
          <w:spacing w:val="-3"/>
          <w:sz w:val="28"/>
        </w:rPr>
        <w:t> </w:t>
      </w:r>
      <w:r>
        <w:rPr>
          <w:rFonts w:ascii="Calibri" w:hAnsi="Calibri"/>
          <w:i/>
          <w:sz w:val="28"/>
        </w:rPr>
        <w:t>olmalıdır.</w:t>
      </w:r>
      <w:r>
        <w:rPr>
          <w:rFonts w:ascii="Calibri" w:hAnsi="Calibri"/>
          <w:i/>
          <w:spacing w:val="-3"/>
          <w:sz w:val="28"/>
        </w:rPr>
        <w:t> </w:t>
      </w:r>
      <w:r>
        <w:rPr>
          <w:rFonts w:ascii="Calibri" w:hAnsi="Calibri"/>
          <w:i/>
          <w:sz w:val="28"/>
        </w:rPr>
        <w:t>Dərman</w:t>
      </w:r>
      <w:r>
        <w:rPr>
          <w:spacing w:val="-11"/>
          <w:sz w:val="28"/>
        </w:rPr>
        <w:t> </w:t>
      </w:r>
      <w:r>
        <w:rPr>
          <w:rFonts w:ascii="Calibri" w:hAnsi="Calibri"/>
          <w:i/>
          <w:sz w:val="28"/>
        </w:rPr>
        <w:t>maddəsi</w:t>
      </w:r>
      <w:r>
        <w:rPr>
          <w:spacing w:val="-10"/>
          <w:sz w:val="28"/>
        </w:rPr>
        <w:t> </w:t>
      </w:r>
      <w:r>
        <w:rPr>
          <w:rFonts w:ascii="Calibri" w:hAnsi="Calibri"/>
          <w:i/>
          <w:sz w:val="28"/>
        </w:rPr>
        <w:t>ilə</w:t>
      </w:r>
      <w:r>
        <w:rPr>
          <w:rFonts w:ascii="Calibri" w:hAnsi="Calibri"/>
          <w:i/>
          <w:spacing w:val="-2"/>
          <w:sz w:val="28"/>
        </w:rPr>
        <w:t> </w:t>
      </w:r>
      <w:r>
        <w:rPr>
          <w:rFonts w:ascii="Calibri" w:hAnsi="Calibri"/>
          <w:i/>
          <w:sz w:val="28"/>
        </w:rPr>
        <w:t>artır</w:t>
      </w:r>
      <w:r>
        <w:rPr>
          <w:rFonts w:ascii="Calibri" w:hAnsi="Calibri"/>
          <w:i/>
          <w:spacing w:val="-3"/>
          <w:sz w:val="28"/>
        </w:rPr>
        <w:t> </w:t>
      </w:r>
      <w:r>
        <w:rPr>
          <w:rFonts w:ascii="Calibri" w:hAnsi="Calibri"/>
          <w:i/>
          <w:sz w:val="28"/>
        </w:rPr>
        <w:t>dərəcədə</w:t>
      </w:r>
      <w:r>
        <w:rPr>
          <w:rFonts w:ascii="Calibri" w:hAnsi="Calibri"/>
          <w:i/>
          <w:spacing w:val="-3"/>
          <w:sz w:val="28"/>
        </w:rPr>
        <w:t> </w:t>
      </w:r>
      <w:r>
        <w:rPr>
          <w:rFonts w:ascii="Calibri" w:hAnsi="Calibri"/>
          <w:i/>
          <w:sz w:val="28"/>
        </w:rPr>
        <w:t>isladılıb</w:t>
      </w:r>
      <w:r>
        <w:rPr>
          <w:rFonts w:ascii="Calibri" w:hAnsi="Calibri"/>
          <w:i/>
          <w:spacing w:val="-3"/>
          <w:sz w:val="28"/>
        </w:rPr>
        <w:t> </w:t>
      </w:r>
      <w:r>
        <w:rPr>
          <w:rFonts w:ascii="Calibri" w:hAnsi="Calibri"/>
          <w:i/>
          <w:sz w:val="28"/>
        </w:rPr>
        <w:t>parçaya</w:t>
      </w:r>
    </w:p>
    <w:p>
      <w:pPr>
        <w:spacing w:after="0" w:line="259" w:lineRule="auto"/>
        <w:jc w:val="both"/>
        <w:rPr>
          <w:rFonts w:ascii="Calibri" w:hAnsi="Calibri"/>
          <w:i/>
          <w:sz w:val="28"/>
        </w:rPr>
        <w:sectPr>
          <w:pgSz w:w="11910" w:h="16840"/>
          <w:pgMar w:top="1100" w:bottom="280" w:left="708" w:right="141"/>
        </w:sectPr>
      </w:pPr>
    </w:p>
    <w:p>
      <w:pPr>
        <w:spacing w:line="259" w:lineRule="auto" w:before="16"/>
        <w:ind w:left="994" w:right="701" w:firstLine="0"/>
        <w:jc w:val="both"/>
        <w:rPr>
          <w:rFonts w:ascii="Calibri" w:hAnsi="Calibri"/>
          <w:i/>
          <w:sz w:val="28"/>
        </w:rPr>
      </w:pPr>
      <w:r>
        <w:rPr>
          <w:rFonts w:ascii="Calibri" w:hAnsi="Calibri"/>
          <w:i/>
          <w:sz w:val="28"/>
        </w:rPr>
        <w:t>bükülmüş başqa belə elektrod qarnın aşağı hissəsinə qoyulur.</w:t>
      </w:r>
      <w:r>
        <w:rPr>
          <w:sz w:val="28"/>
        </w:rPr>
        <w:t> </w:t>
      </w:r>
      <w:r>
        <w:rPr>
          <w:rFonts w:ascii="Calibri" w:hAnsi="Calibri"/>
          <w:i/>
          <w:sz w:val="28"/>
        </w:rPr>
        <w:t>Həmin</w:t>
      </w:r>
      <w:r>
        <w:rPr>
          <w:sz w:val="28"/>
        </w:rPr>
        <w:t> </w:t>
      </w:r>
      <w:r>
        <w:rPr>
          <w:rFonts w:ascii="Calibri" w:hAnsi="Calibri"/>
          <w:i/>
          <w:sz w:val="28"/>
        </w:rPr>
        <w:t>nahiyələr</w:t>
      </w:r>
      <w:r>
        <w:rPr>
          <w:sz w:val="28"/>
        </w:rPr>
        <w:t> </w:t>
      </w:r>
      <w:r>
        <w:rPr>
          <w:rFonts w:ascii="Calibri" w:hAnsi="Calibri"/>
          <w:i/>
          <w:sz w:val="28"/>
        </w:rPr>
        <w:t>qabağcadan yağdan və çirkdən</w:t>
      </w:r>
      <w:r>
        <w:rPr>
          <w:sz w:val="28"/>
        </w:rPr>
        <w:t> </w:t>
      </w:r>
      <w:r>
        <w:rPr>
          <w:rFonts w:ascii="Calibri" w:hAnsi="Calibri"/>
          <w:i/>
          <w:sz w:val="28"/>
        </w:rPr>
        <w:t>təmizlənməlidir. Ginekologiyada ponoterapiyanı cox zaman uşaqlıq yolunun və ya uşaqlıq boynu kanalının selikli qişasında aparılır. İonoterapiya qadın cinsiyyət</w:t>
      </w:r>
      <w:r>
        <w:rPr>
          <w:sz w:val="28"/>
        </w:rPr>
        <w:t> </w:t>
      </w:r>
      <w:r>
        <w:rPr>
          <w:rFonts w:ascii="Calibri" w:hAnsi="Calibri"/>
          <w:i/>
          <w:sz w:val="28"/>
        </w:rPr>
        <w:t>üzvlərinin</w:t>
      </w:r>
      <w:r>
        <w:rPr>
          <w:sz w:val="28"/>
        </w:rPr>
        <w:t> </w:t>
      </w:r>
      <w:r>
        <w:rPr>
          <w:rFonts w:ascii="Calibri" w:hAnsi="Calibri"/>
          <w:i/>
          <w:sz w:val="28"/>
        </w:rPr>
        <w:t>iltihabi</w:t>
      </w:r>
      <w:r>
        <w:rPr>
          <w:sz w:val="28"/>
        </w:rPr>
        <w:t> </w:t>
      </w:r>
      <w:r>
        <w:rPr>
          <w:rFonts w:ascii="Calibri" w:hAnsi="Calibri"/>
          <w:i/>
          <w:sz w:val="28"/>
        </w:rPr>
        <w:t>xəstəliklərində,</w:t>
      </w:r>
      <w:r>
        <w:rPr>
          <w:sz w:val="28"/>
        </w:rPr>
        <w:t> </w:t>
      </w:r>
      <w:r>
        <w:rPr>
          <w:rFonts w:ascii="Calibri" w:hAnsi="Calibri"/>
          <w:i/>
          <w:sz w:val="28"/>
        </w:rPr>
        <w:t>peri</w:t>
      </w:r>
      <w:r>
        <w:rPr>
          <w:sz w:val="28"/>
        </w:rPr>
        <w:t> </w:t>
      </w:r>
      <w:r>
        <w:rPr>
          <w:rFonts w:ascii="Calibri" w:hAnsi="Calibri"/>
          <w:i/>
          <w:sz w:val="28"/>
        </w:rPr>
        <w:t>– və parametritlərin, davamlı petroverziyaların müalicəsində geniş tətbiq</w:t>
      </w:r>
      <w:r>
        <w:rPr>
          <w:sz w:val="28"/>
        </w:rPr>
        <w:t> </w:t>
      </w:r>
      <w:r>
        <w:rPr>
          <w:rFonts w:ascii="Calibri" w:hAnsi="Calibri"/>
          <w:i/>
          <w:sz w:val="28"/>
        </w:rPr>
        <w:t>edilir.</w:t>
      </w:r>
      <w:r>
        <w:rPr>
          <w:sz w:val="28"/>
        </w:rPr>
        <w:t> </w:t>
      </w:r>
      <w:r>
        <w:rPr>
          <w:rFonts w:ascii="Calibri" w:hAnsi="Calibri"/>
          <w:i/>
          <w:sz w:val="28"/>
        </w:rPr>
        <w:t>İonoterapiyanın tətbiqinə əks</w:t>
      </w:r>
      <w:r>
        <w:rPr>
          <w:sz w:val="28"/>
        </w:rPr>
        <w:t> </w:t>
      </w:r>
      <w:r>
        <w:rPr>
          <w:rFonts w:ascii="Calibri" w:hAnsi="Calibri"/>
          <w:i/>
          <w:sz w:val="28"/>
        </w:rPr>
        <w:t>göstərişlər:</w:t>
      </w:r>
    </w:p>
    <w:p>
      <w:pPr>
        <w:pStyle w:val="ListParagraph"/>
        <w:numPr>
          <w:ilvl w:val="0"/>
          <w:numId w:val="86"/>
        </w:numPr>
        <w:tabs>
          <w:tab w:pos="2002" w:val="left" w:leader="none"/>
        </w:tabs>
        <w:spacing w:line="240" w:lineRule="auto" w:before="157" w:after="0"/>
        <w:ind w:left="2002" w:right="0" w:hanging="289"/>
        <w:jc w:val="both"/>
        <w:rPr>
          <w:rFonts w:ascii="Calibri" w:hAnsi="Calibri"/>
          <w:i/>
          <w:sz w:val="28"/>
        </w:rPr>
      </w:pPr>
      <w:r>
        <w:rPr>
          <w:rFonts w:ascii="Calibri" w:hAnsi="Calibri"/>
          <w:i/>
          <w:sz w:val="28"/>
        </w:rPr>
        <w:t>İrinli</w:t>
      </w:r>
      <w:r>
        <w:rPr>
          <w:rFonts w:ascii="Calibri" w:hAnsi="Calibri"/>
          <w:i/>
          <w:spacing w:val="-3"/>
          <w:sz w:val="28"/>
        </w:rPr>
        <w:t> </w:t>
      </w:r>
      <w:r>
        <w:rPr>
          <w:rFonts w:ascii="Calibri" w:hAnsi="Calibri"/>
          <w:i/>
          <w:spacing w:val="-2"/>
          <w:sz w:val="28"/>
        </w:rPr>
        <w:t>proseslər;</w:t>
      </w:r>
    </w:p>
    <w:p>
      <w:pPr>
        <w:pStyle w:val="ListParagraph"/>
        <w:numPr>
          <w:ilvl w:val="0"/>
          <w:numId w:val="86"/>
        </w:numPr>
        <w:tabs>
          <w:tab w:pos="2002" w:val="left" w:leader="none"/>
        </w:tabs>
        <w:spacing w:line="240" w:lineRule="auto" w:before="189" w:after="0"/>
        <w:ind w:left="2002" w:right="0" w:hanging="289"/>
        <w:jc w:val="both"/>
        <w:rPr>
          <w:rFonts w:ascii="Calibri" w:hAnsi="Calibri"/>
          <w:i/>
          <w:sz w:val="28"/>
        </w:rPr>
      </w:pPr>
      <w:r>
        <w:rPr>
          <w:rFonts w:ascii="Calibri" w:hAnsi="Calibri"/>
          <w:i/>
          <w:sz w:val="28"/>
        </w:rPr>
        <w:t>bəd</w:t>
      </w:r>
      <w:r>
        <w:rPr>
          <w:spacing w:val="-10"/>
          <w:sz w:val="28"/>
        </w:rPr>
        <w:t> </w:t>
      </w:r>
      <w:r>
        <w:rPr>
          <w:rFonts w:ascii="Calibri" w:hAnsi="Calibri"/>
          <w:i/>
          <w:sz w:val="28"/>
        </w:rPr>
        <w:t>xassəli</w:t>
      </w:r>
      <w:r>
        <w:rPr>
          <w:rFonts w:ascii="Calibri" w:hAnsi="Calibri"/>
          <w:i/>
          <w:spacing w:val="-4"/>
          <w:sz w:val="28"/>
        </w:rPr>
        <w:t> </w:t>
      </w:r>
      <w:r>
        <w:rPr>
          <w:rFonts w:ascii="Calibri" w:hAnsi="Calibri"/>
          <w:i/>
          <w:spacing w:val="-2"/>
          <w:sz w:val="28"/>
        </w:rPr>
        <w:t>şişlər;</w:t>
      </w:r>
    </w:p>
    <w:p>
      <w:pPr>
        <w:pStyle w:val="ListParagraph"/>
        <w:numPr>
          <w:ilvl w:val="0"/>
          <w:numId w:val="86"/>
        </w:numPr>
        <w:tabs>
          <w:tab w:pos="2002" w:val="left" w:leader="none"/>
        </w:tabs>
        <w:spacing w:line="240" w:lineRule="auto" w:before="186" w:after="0"/>
        <w:ind w:left="2002" w:right="0" w:hanging="289"/>
        <w:jc w:val="left"/>
        <w:rPr>
          <w:rFonts w:ascii="Calibri" w:hAnsi="Calibri"/>
          <w:i/>
          <w:sz w:val="28"/>
        </w:rPr>
      </w:pPr>
      <w:r>
        <w:rPr>
          <w:rFonts w:ascii="Calibri" w:hAnsi="Calibri"/>
          <w:i/>
          <w:sz w:val="28"/>
        </w:rPr>
        <w:t>dəri</w:t>
      </w:r>
      <w:r>
        <w:rPr>
          <w:rFonts w:ascii="Calibri" w:hAnsi="Calibri"/>
          <w:i/>
          <w:spacing w:val="-9"/>
          <w:sz w:val="28"/>
        </w:rPr>
        <w:t> </w:t>
      </w:r>
      <w:r>
        <w:rPr>
          <w:rFonts w:ascii="Calibri" w:hAnsi="Calibri"/>
          <w:i/>
          <w:sz w:val="28"/>
        </w:rPr>
        <w:t>enidermisi</w:t>
      </w:r>
      <w:r>
        <w:rPr>
          <w:rFonts w:ascii="Calibri" w:hAnsi="Calibri"/>
          <w:i/>
          <w:spacing w:val="-8"/>
          <w:sz w:val="28"/>
        </w:rPr>
        <w:t> </w:t>
      </w:r>
      <w:r>
        <w:rPr>
          <w:rFonts w:ascii="Calibri" w:hAnsi="Calibri"/>
          <w:i/>
          <w:sz w:val="28"/>
        </w:rPr>
        <w:t>bütövlüyünün</w:t>
      </w:r>
      <w:r>
        <w:rPr>
          <w:rFonts w:ascii="Calibri" w:hAnsi="Calibri"/>
          <w:i/>
          <w:spacing w:val="-8"/>
          <w:sz w:val="28"/>
        </w:rPr>
        <w:t> </w:t>
      </w:r>
      <w:r>
        <w:rPr>
          <w:rFonts w:ascii="Calibri" w:hAnsi="Calibri"/>
          <w:i/>
          <w:spacing w:val="-2"/>
          <w:sz w:val="28"/>
        </w:rPr>
        <w:t>pozulması.</w:t>
      </w:r>
    </w:p>
    <w:p>
      <w:pPr>
        <w:spacing w:line="259" w:lineRule="auto" w:before="189"/>
        <w:ind w:left="994" w:right="702" w:firstLine="719"/>
        <w:jc w:val="both"/>
        <w:rPr>
          <w:rFonts w:ascii="Calibri" w:hAnsi="Calibri"/>
          <w:i/>
          <w:sz w:val="28"/>
        </w:rPr>
      </w:pPr>
      <w:r>
        <w:rPr>
          <w:rFonts w:ascii="Calibri" w:hAnsi="Calibri"/>
          <w:i/>
          <w:sz w:val="28"/>
        </w:rPr>
        <w:t>Diatermiya</w:t>
      </w:r>
      <w:r>
        <w:rPr>
          <w:sz w:val="28"/>
        </w:rPr>
        <w:t> </w:t>
      </w:r>
      <w:r>
        <w:rPr>
          <w:rFonts w:ascii="Calibri" w:hAnsi="Calibri"/>
          <w:i/>
          <w:sz w:val="28"/>
        </w:rPr>
        <w:t>– yerli diayermiya şəklində tətbiq</w:t>
      </w:r>
      <w:r>
        <w:rPr>
          <w:sz w:val="28"/>
        </w:rPr>
        <w:t> </w:t>
      </w:r>
      <w:r>
        <w:rPr>
          <w:rFonts w:ascii="Calibri" w:hAnsi="Calibri"/>
          <w:i/>
          <w:sz w:val="28"/>
        </w:rPr>
        <w:t>olunur</w:t>
      </w:r>
      <w:r>
        <w:rPr>
          <w:sz w:val="28"/>
        </w:rPr>
        <w:t> </w:t>
      </w:r>
      <w:r>
        <w:rPr>
          <w:rFonts w:ascii="Calibri" w:hAnsi="Calibri"/>
          <w:i/>
          <w:sz w:val="28"/>
        </w:rPr>
        <w:t>və bir</w:t>
      </w:r>
      <w:r>
        <w:rPr>
          <w:sz w:val="28"/>
        </w:rPr>
        <w:t> </w:t>
      </w:r>
      <w:r>
        <w:rPr>
          <w:rFonts w:ascii="Calibri" w:hAnsi="Calibri"/>
          <w:i/>
          <w:sz w:val="28"/>
        </w:rPr>
        <w:t>necə elektrodla</w:t>
      </w:r>
      <w:r>
        <w:rPr>
          <w:sz w:val="28"/>
        </w:rPr>
        <w:t> </w:t>
      </w:r>
      <w:r>
        <w:rPr>
          <w:rFonts w:ascii="Calibri" w:hAnsi="Calibri"/>
          <w:i/>
          <w:sz w:val="28"/>
        </w:rPr>
        <w:t>təchiz olunmuş xüsusi cihazlardan alınır. Diatermiyanın bakteriosid təsirinin</w:t>
      </w:r>
      <w:r>
        <w:rPr>
          <w:sz w:val="28"/>
        </w:rPr>
        <w:t> </w:t>
      </w:r>
      <w:r>
        <w:rPr>
          <w:rFonts w:ascii="Calibri" w:hAnsi="Calibri"/>
          <w:i/>
          <w:sz w:val="28"/>
        </w:rPr>
        <w:t>də olduğu</w:t>
      </w:r>
      <w:r>
        <w:rPr>
          <w:rFonts w:ascii="Calibri" w:hAnsi="Calibri"/>
          <w:i/>
          <w:spacing w:val="-16"/>
          <w:sz w:val="28"/>
        </w:rPr>
        <w:t> </w:t>
      </w:r>
      <w:r>
        <w:rPr>
          <w:rFonts w:ascii="Calibri" w:hAnsi="Calibri"/>
          <w:i/>
          <w:sz w:val="28"/>
        </w:rPr>
        <w:t>qeyd</w:t>
      </w:r>
      <w:r>
        <w:rPr>
          <w:rFonts w:ascii="Calibri" w:hAnsi="Calibri"/>
          <w:i/>
          <w:spacing w:val="-13"/>
          <w:sz w:val="28"/>
        </w:rPr>
        <w:t> </w:t>
      </w:r>
      <w:r>
        <w:rPr>
          <w:rFonts w:ascii="Calibri" w:hAnsi="Calibri"/>
          <w:i/>
          <w:sz w:val="28"/>
        </w:rPr>
        <w:t>olunur.</w:t>
      </w:r>
      <w:r>
        <w:rPr>
          <w:rFonts w:ascii="Calibri" w:hAnsi="Calibri"/>
          <w:i/>
          <w:spacing w:val="-11"/>
          <w:sz w:val="28"/>
        </w:rPr>
        <w:t> </w:t>
      </w:r>
      <w:r>
        <w:rPr>
          <w:rFonts w:ascii="Calibri" w:hAnsi="Calibri"/>
          <w:i/>
          <w:sz w:val="28"/>
        </w:rPr>
        <w:t>Taxumalarda</w:t>
      </w:r>
      <w:r>
        <w:rPr>
          <w:rFonts w:ascii="Calibri" w:hAnsi="Calibri"/>
          <w:i/>
          <w:spacing w:val="-12"/>
          <w:sz w:val="28"/>
        </w:rPr>
        <w:t> </w:t>
      </w:r>
      <w:r>
        <w:rPr>
          <w:rFonts w:ascii="Calibri" w:hAnsi="Calibri"/>
          <w:i/>
          <w:sz w:val="28"/>
        </w:rPr>
        <w:t>yerli</w:t>
      </w:r>
      <w:r>
        <w:rPr>
          <w:rFonts w:ascii="Calibri" w:hAnsi="Calibri"/>
          <w:i/>
          <w:spacing w:val="-11"/>
          <w:sz w:val="28"/>
        </w:rPr>
        <w:t> </w:t>
      </w:r>
      <w:r>
        <w:rPr>
          <w:rFonts w:ascii="Calibri" w:hAnsi="Calibri"/>
          <w:i/>
          <w:sz w:val="28"/>
        </w:rPr>
        <w:t>mübadiləni</w:t>
      </w:r>
      <w:r>
        <w:rPr>
          <w:spacing w:val="-18"/>
          <w:sz w:val="28"/>
        </w:rPr>
        <w:t> </w:t>
      </w:r>
      <w:r>
        <w:rPr>
          <w:rFonts w:ascii="Calibri" w:hAnsi="Calibri"/>
          <w:i/>
          <w:sz w:val="28"/>
        </w:rPr>
        <w:t>yüksəldir,</w:t>
      </w:r>
      <w:r>
        <w:rPr>
          <w:spacing w:val="-17"/>
          <w:sz w:val="28"/>
        </w:rPr>
        <w:t> </w:t>
      </w:r>
      <w:r>
        <w:rPr>
          <w:rFonts w:ascii="Calibri" w:hAnsi="Calibri"/>
          <w:i/>
          <w:sz w:val="28"/>
        </w:rPr>
        <w:t>qan</w:t>
      </w:r>
      <w:r>
        <w:rPr>
          <w:spacing w:val="-18"/>
          <w:sz w:val="28"/>
        </w:rPr>
        <w:t> </w:t>
      </w:r>
      <w:r>
        <w:rPr>
          <w:rFonts w:ascii="Calibri" w:hAnsi="Calibri"/>
          <w:i/>
          <w:sz w:val="28"/>
        </w:rPr>
        <w:t>və</w:t>
      </w:r>
      <w:r>
        <w:rPr>
          <w:rFonts w:ascii="Calibri" w:hAnsi="Calibri"/>
          <w:i/>
          <w:spacing w:val="-12"/>
          <w:sz w:val="28"/>
        </w:rPr>
        <w:t> </w:t>
      </w:r>
      <w:r>
        <w:rPr>
          <w:rFonts w:ascii="Calibri" w:hAnsi="Calibri"/>
          <w:i/>
          <w:sz w:val="28"/>
        </w:rPr>
        <w:t>limfa</w:t>
      </w:r>
      <w:r>
        <w:rPr>
          <w:rFonts w:ascii="Calibri" w:hAnsi="Calibri"/>
          <w:i/>
          <w:spacing w:val="-11"/>
          <w:sz w:val="28"/>
        </w:rPr>
        <w:t> </w:t>
      </w:r>
      <w:r>
        <w:rPr>
          <w:rFonts w:ascii="Calibri" w:hAnsi="Calibri"/>
          <w:i/>
          <w:sz w:val="28"/>
        </w:rPr>
        <w:t>dövranını yaxşılaşdırır, ağrı duyğusunu azaldır. Ginekologiyada diatermiyanın tətbiqinə </w:t>
      </w:r>
      <w:r>
        <w:rPr>
          <w:rFonts w:ascii="Calibri" w:hAnsi="Calibri"/>
          <w:i/>
          <w:spacing w:val="-2"/>
          <w:sz w:val="28"/>
        </w:rPr>
        <w:t>göstərişlər:</w:t>
      </w:r>
    </w:p>
    <w:p>
      <w:pPr>
        <w:pStyle w:val="ListParagraph"/>
        <w:numPr>
          <w:ilvl w:val="0"/>
          <w:numId w:val="87"/>
        </w:numPr>
        <w:tabs>
          <w:tab w:pos="2072" w:val="left" w:leader="none"/>
        </w:tabs>
        <w:spacing w:line="341" w:lineRule="exact" w:before="158" w:after="0"/>
        <w:ind w:left="2072" w:right="0" w:hanging="359"/>
        <w:jc w:val="both"/>
        <w:rPr>
          <w:rFonts w:ascii="Calibri" w:hAnsi="Calibri"/>
          <w:i/>
          <w:sz w:val="28"/>
        </w:rPr>
      </w:pPr>
      <w:r>
        <w:rPr>
          <w:rFonts w:ascii="Calibri" w:hAnsi="Calibri"/>
          <w:i/>
          <w:sz w:val="28"/>
        </w:rPr>
        <w:t>çanaq</w:t>
      </w:r>
      <w:r>
        <w:rPr>
          <w:rFonts w:ascii="Calibri" w:hAnsi="Calibri"/>
          <w:i/>
          <w:spacing w:val="-9"/>
          <w:sz w:val="28"/>
        </w:rPr>
        <w:t> </w:t>
      </w:r>
      <w:r>
        <w:rPr>
          <w:rFonts w:ascii="Calibri" w:hAnsi="Calibri"/>
          <w:i/>
          <w:sz w:val="28"/>
        </w:rPr>
        <w:t>peritonunun</w:t>
      </w:r>
      <w:r>
        <w:rPr>
          <w:rFonts w:ascii="Calibri" w:hAnsi="Calibri"/>
          <w:i/>
          <w:spacing w:val="50"/>
          <w:sz w:val="28"/>
        </w:rPr>
        <w:t> </w:t>
      </w:r>
      <w:r>
        <w:rPr>
          <w:rFonts w:ascii="Calibri" w:hAnsi="Calibri"/>
          <w:i/>
          <w:sz w:val="28"/>
        </w:rPr>
        <w:t>çanaq,</w:t>
      </w:r>
      <w:r>
        <w:rPr>
          <w:rFonts w:ascii="Calibri" w:hAnsi="Calibri"/>
          <w:i/>
          <w:spacing w:val="-7"/>
          <w:sz w:val="28"/>
        </w:rPr>
        <w:t> </w:t>
      </w:r>
      <w:r>
        <w:rPr>
          <w:rFonts w:ascii="Calibri" w:hAnsi="Calibri"/>
          <w:i/>
          <w:sz w:val="28"/>
        </w:rPr>
        <w:t>bitişikli,</w:t>
      </w:r>
      <w:r>
        <w:rPr>
          <w:rFonts w:ascii="Calibri" w:hAnsi="Calibri"/>
          <w:i/>
          <w:spacing w:val="-7"/>
          <w:sz w:val="28"/>
        </w:rPr>
        <w:t> </w:t>
      </w:r>
      <w:r>
        <w:rPr>
          <w:rFonts w:ascii="Calibri" w:hAnsi="Calibri"/>
          <w:i/>
          <w:sz w:val="28"/>
        </w:rPr>
        <w:t>ekssudatlı</w:t>
      </w:r>
      <w:r>
        <w:rPr>
          <w:rFonts w:ascii="Calibri" w:hAnsi="Calibri"/>
          <w:i/>
          <w:spacing w:val="-6"/>
          <w:sz w:val="28"/>
        </w:rPr>
        <w:t> </w:t>
      </w:r>
      <w:r>
        <w:rPr>
          <w:rFonts w:ascii="Calibri" w:hAnsi="Calibri"/>
          <w:i/>
          <w:spacing w:val="-2"/>
          <w:sz w:val="28"/>
        </w:rPr>
        <w:t>xəstəlikləri;</w:t>
      </w:r>
    </w:p>
    <w:p>
      <w:pPr>
        <w:pStyle w:val="ListParagraph"/>
        <w:numPr>
          <w:ilvl w:val="0"/>
          <w:numId w:val="87"/>
        </w:numPr>
        <w:tabs>
          <w:tab w:pos="2002" w:val="left" w:leader="none"/>
        </w:tabs>
        <w:spacing w:line="341" w:lineRule="exact" w:before="0" w:after="0"/>
        <w:ind w:left="2002" w:right="0" w:hanging="289"/>
        <w:jc w:val="both"/>
        <w:rPr>
          <w:rFonts w:ascii="Calibri" w:hAnsi="Calibri"/>
          <w:i/>
          <w:sz w:val="28"/>
        </w:rPr>
      </w:pPr>
      <w:r>
        <w:rPr>
          <w:rFonts w:ascii="Calibri" w:hAnsi="Calibri"/>
          <w:i/>
          <w:sz w:val="28"/>
        </w:rPr>
        <w:t>operasiyadan</w:t>
      </w:r>
      <w:r>
        <w:rPr>
          <w:rFonts w:ascii="Calibri" w:hAnsi="Calibri"/>
          <w:i/>
          <w:spacing w:val="-12"/>
          <w:sz w:val="28"/>
        </w:rPr>
        <w:t> </w:t>
      </w:r>
      <w:r>
        <w:rPr>
          <w:rFonts w:ascii="Calibri" w:hAnsi="Calibri"/>
          <w:i/>
          <w:sz w:val="28"/>
        </w:rPr>
        <w:t>sonra</w:t>
      </w:r>
      <w:r>
        <w:rPr>
          <w:rFonts w:ascii="Calibri" w:hAnsi="Calibri"/>
          <w:i/>
          <w:spacing w:val="-10"/>
          <w:sz w:val="28"/>
        </w:rPr>
        <w:t> </w:t>
      </w:r>
      <w:r>
        <w:rPr>
          <w:rFonts w:ascii="Calibri" w:hAnsi="Calibri"/>
          <w:i/>
          <w:spacing w:val="-2"/>
          <w:sz w:val="28"/>
        </w:rPr>
        <w:t>bitişiklər;</w:t>
      </w:r>
    </w:p>
    <w:p>
      <w:pPr>
        <w:pStyle w:val="ListParagraph"/>
        <w:numPr>
          <w:ilvl w:val="0"/>
          <w:numId w:val="87"/>
        </w:numPr>
        <w:tabs>
          <w:tab w:pos="2002" w:val="left" w:leader="none"/>
        </w:tabs>
        <w:spacing w:line="240" w:lineRule="auto" w:before="187" w:after="0"/>
        <w:ind w:left="2002" w:right="0" w:hanging="289"/>
        <w:jc w:val="left"/>
        <w:rPr>
          <w:rFonts w:ascii="Calibri" w:hAnsi="Calibri"/>
          <w:i/>
          <w:sz w:val="28"/>
        </w:rPr>
      </w:pPr>
      <w:r>
        <w:rPr>
          <w:rFonts w:ascii="Calibri" w:hAnsi="Calibri"/>
          <w:i/>
          <w:spacing w:val="-2"/>
          <w:sz w:val="28"/>
        </w:rPr>
        <w:t>parametritlər;</w:t>
      </w:r>
    </w:p>
    <w:p>
      <w:pPr>
        <w:pStyle w:val="ListParagraph"/>
        <w:numPr>
          <w:ilvl w:val="0"/>
          <w:numId w:val="87"/>
        </w:numPr>
        <w:tabs>
          <w:tab w:pos="2002" w:val="left" w:leader="none"/>
        </w:tabs>
        <w:spacing w:line="240" w:lineRule="auto" w:before="188" w:after="0"/>
        <w:ind w:left="2002" w:right="0" w:hanging="289"/>
        <w:jc w:val="left"/>
        <w:rPr>
          <w:rFonts w:ascii="Calibri" w:hAnsi="Calibri"/>
          <w:i/>
          <w:sz w:val="28"/>
        </w:rPr>
      </w:pPr>
      <w:r>
        <w:rPr>
          <w:rFonts w:ascii="Calibri" w:hAnsi="Calibri"/>
          <w:i/>
          <w:sz w:val="28"/>
        </w:rPr>
        <w:t>aptımlarda</w:t>
      </w:r>
      <w:r>
        <w:rPr>
          <w:rFonts w:ascii="Calibri" w:hAnsi="Calibri"/>
          <w:i/>
          <w:spacing w:val="-10"/>
          <w:sz w:val="28"/>
        </w:rPr>
        <w:t> </w:t>
      </w:r>
      <w:r>
        <w:rPr>
          <w:rFonts w:ascii="Calibri" w:hAnsi="Calibri"/>
          <w:i/>
          <w:sz w:val="28"/>
        </w:rPr>
        <w:t>iltihabi</w:t>
      </w:r>
      <w:r>
        <w:rPr>
          <w:rFonts w:ascii="Calibri" w:hAnsi="Calibri"/>
          <w:i/>
          <w:spacing w:val="-11"/>
          <w:sz w:val="28"/>
        </w:rPr>
        <w:t> </w:t>
      </w:r>
      <w:r>
        <w:rPr>
          <w:rFonts w:ascii="Calibri" w:hAnsi="Calibri"/>
          <w:i/>
          <w:spacing w:val="-2"/>
          <w:sz w:val="28"/>
        </w:rPr>
        <w:t>proseslər;</w:t>
      </w:r>
    </w:p>
    <w:p>
      <w:pPr>
        <w:pStyle w:val="ListParagraph"/>
        <w:numPr>
          <w:ilvl w:val="0"/>
          <w:numId w:val="87"/>
        </w:numPr>
        <w:tabs>
          <w:tab w:pos="2004" w:val="left" w:leader="none"/>
        </w:tabs>
        <w:spacing w:line="240" w:lineRule="auto" w:before="189" w:after="0"/>
        <w:ind w:left="2004" w:right="0" w:hanging="291"/>
        <w:jc w:val="left"/>
        <w:rPr>
          <w:rFonts w:ascii="Calibri" w:hAnsi="Calibri"/>
          <w:i/>
          <w:sz w:val="28"/>
        </w:rPr>
      </w:pPr>
      <w:r>
        <w:rPr>
          <w:rFonts w:ascii="Calibri" w:hAnsi="Calibri"/>
          <w:i/>
          <w:sz w:val="28"/>
        </w:rPr>
        <w:t>cins</w:t>
      </w:r>
      <w:r>
        <w:rPr>
          <w:spacing w:val="-11"/>
          <w:sz w:val="28"/>
        </w:rPr>
        <w:t> </w:t>
      </w:r>
      <w:r>
        <w:rPr>
          <w:rFonts w:ascii="Calibri" w:hAnsi="Calibri"/>
          <w:i/>
          <w:sz w:val="28"/>
        </w:rPr>
        <w:t>üzvlərinin</w:t>
      </w:r>
      <w:r>
        <w:rPr>
          <w:spacing w:val="-13"/>
          <w:sz w:val="28"/>
        </w:rPr>
        <w:t> </w:t>
      </w:r>
      <w:r>
        <w:rPr>
          <w:rFonts w:ascii="Calibri" w:hAnsi="Calibri"/>
          <w:i/>
          <w:sz w:val="28"/>
        </w:rPr>
        <w:t>metro</w:t>
      </w:r>
      <w:r>
        <w:rPr>
          <w:spacing w:val="-9"/>
          <w:sz w:val="28"/>
        </w:rPr>
        <w:t> </w:t>
      </w:r>
      <w:r>
        <w:rPr>
          <w:rFonts w:ascii="Calibri" w:hAnsi="Calibri"/>
          <w:i/>
          <w:sz w:val="28"/>
        </w:rPr>
        <w:t>–</w:t>
      </w:r>
      <w:r>
        <w:rPr>
          <w:rFonts w:ascii="Calibri" w:hAnsi="Calibri"/>
          <w:i/>
          <w:spacing w:val="-2"/>
          <w:sz w:val="28"/>
        </w:rPr>
        <w:t> </w:t>
      </w:r>
      <w:r>
        <w:rPr>
          <w:rFonts w:ascii="Calibri" w:hAnsi="Calibri"/>
          <w:i/>
          <w:sz w:val="28"/>
        </w:rPr>
        <w:t>və</w:t>
      </w:r>
      <w:r>
        <w:rPr>
          <w:rFonts w:ascii="Calibri" w:hAnsi="Calibri"/>
          <w:i/>
          <w:spacing w:val="-3"/>
          <w:sz w:val="28"/>
        </w:rPr>
        <w:t> </w:t>
      </w:r>
      <w:r>
        <w:rPr>
          <w:rFonts w:ascii="Calibri" w:hAnsi="Calibri"/>
          <w:i/>
          <w:sz w:val="28"/>
        </w:rPr>
        <w:t>menorragiya</w:t>
      </w:r>
      <w:r>
        <w:rPr>
          <w:spacing w:val="-11"/>
          <w:sz w:val="28"/>
        </w:rPr>
        <w:t> </w:t>
      </w:r>
      <w:r>
        <w:rPr>
          <w:rFonts w:ascii="Calibri" w:hAnsi="Calibri"/>
          <w:i/>
          <w:sz w:val="28"/>
        </w:rPr>
        <w:t>ilə</w:t>
      </w:r>
      <w:r>
        <w:rPr>
          <w:rFonts w:ascii="Calibri" w:hAnsi="Calibri"/>
          <w:i/>
          <w:spacing w:val="-1"/>
          <w:sz w:val="28"/>
        </w:rPr>
        <w:t> </w:t>
      </w:r>
      <w:r>
        <w:rPr>
          <w:rFonts w:ascii="Calibri" w:hAnsi="Calibri"/>
          <w:i/>
          <w:sz w:val="28"/>
        </w:rPr>
        <w:t>müşayiət</w:t>
      </w:r>
      <w:r>
        <w:rPr>
          <w:spacing w:val="-10"/>
          <w:sz w:val="28"/>
        </w:rPr>
        <w:t> </w:t>
      </w:r>
      <w:r>
        <w:rPr>
          <w:rFonts w:ascii="Calibri" w:hAnsi="Calibri"/>
          <w:i/>
          <w:sz w:val="28"/>
        </w:rPr>
        <w:t>olunan</w:t>
      </w:r>
      <w:r>
        <w:rPr>
          <w:spacing w:val="-11"/>
          <w:sz w:val="28"/>
        </w:rPr>
        <w:t> </w:t>
      </w:r>
      <w:r>
        <w:rPr>
          <w:rFonts w:ascii="Calibri" w:hAnsi="Calibri"/>
          <w:i/>
          <w:sz w:val="28"/>
        </w:rPr>
        <w:t>xroniki</w:t>
      </w:r>
      <w:r>
        <w:rPr>
          <w:spacing w:val="-10"/>
          <w:sz w:val="28"/>
        </w:rPr>
        <w:t> </w:t>
      </w:r>
      <w:r>
        <w:rPr>
          <w:rFonts w:ascii="Calibri" w:hAnsi="Calibri"/>
          <w:i/>
          <w:spacing w:val="-2"/>
          <w:sz w:val="28"/>
        </w:rPr>
        <w:t>iltihabi</w:t>
      </w:r>
    </w:p>
    <w:p>
      <w:pPr>
        <w:pStyle w:val="ListParagraph"/>
        <w:spacing w:after="0" w:line="240" w:lineRule="auto"/>
        <w:jc w:val="left"/>
        <w:rPr>
          <w:rFonts w:ascii="Calibri" w:hAnsi="Calibri"/>
          <w:i/>
          <w:sz w:val="28"/>
        </w:rPr>
        <w:sectPr>
          <w:pgSz w:w="11910" w:h="16840"/>
          <w:pgMar w:top="1100" w:bottom="280" w:left="708" w:right="141"/>
        </w:sectPr>
      </w:pPr>
    </w:p>
    <w:p>
      <w:pPr>
        <w:spacing w:before="26"/>
        <w:ind w:left="994" w:right="0" w:firstLine="0"/>
        <w:jc w:val="left"/>
        <w:rPr>
          <w:rFonts w:ascii="Calibri" w:hAnsi="Calibri"/>
          <w:i/>
          <w:sz w:val="28"/>
        </w:rPr>
      </w:pPr>
      <w:r>
        <w:rPr>
          <w:rFonts w:ascii="Calibri" w:hAnsi="Calibri"/>
          <w:i/>
          <w:spacing w:val="-2"/>
          <w:sz w:val="28"/>
        </w:rPr>
        <w:t>xəst-</w:t>
      </w:r>
      <w:r>
        <w:rPr>
          <w:rFonts w:ascii="Calibri" w:hAnsi="Calibri"/>
          <w:i/>
          <w:spacing w:val="-5"/>
          <w:sz w:val="28"/>
        </w:rPr>
        <w:t>i;</w:t>
      </w:r>
    </w:p>
    <w:p>
      <w:pPr>
        <w:spacing w:line="240" w:lineRule="auto" w:before="212"/>
        <w:rPr>
          <w:rFonts w:ascii="Calibri"/>
          <w:i/>
          <w:sz w:val="28"/>
        </w:rPr>
      </w:pPr>
      <w:r>
        <w:rPr/>
        <w:br w:type="column"/>
      </w:r>
      <w:r>
        <w:rPr>
          <w:rFonts w:ascii="Calibri"/>
          <w:i/>
          <w:sz w:val="28"/>
        </w:rPr>
      </w:r>
    </w:p>
    <w:p>
      <w:pPr>
        <w:pStyle w:val="ListParagraph"/>
        <w:numPr>
          <w:ilvl w:val="0"/>
          <w:numId w:val="87"/>
        </w:numPr>
        <w:tabs>
          <w:tab w:pos="289" w:val="left" w:leader="none"/>
        </w:tabs>
        <w:spacing w:line="240" w:lineRule="auto" w:before="0" w:after="0"/>
        <w:ind w:left="289" w:right="0" w:hanging="289"/>
        <w:jc w:val="left"/>
        <w:rPr>
          <w:rFonts w:ascii="Calibri" w:hAnsi="Calibri"/>
          <w:i/>
          <w:sz w:val="28"/>
        </w:rPr>
      </w:pPr>
      <w:r>
        <w:rPr>
          <w:rFonts w:ascii="Calibri" w:hAnsi="Calibri"/>
          <w:i/>
          <w:sz w:val="28"/>
        </w:rPr>
        <w:t>yumurtalığların</w:t>
      </w:r>
      <w:r>
        <w:rPr>
          <w:rFonts w:ascii="Calibri" w:hAnsi="Calibri"/>
          <w:i/>
          <w:spacing w:val="-10"/>
          <w:sz w:val="28"/>
        </w:rPr>
        <w:t> </w:t>
      </w:r>
      <w:r>
        <w:rPr>
          <w:rFonts w:ascii="Calibri" w:hAnsi="Calibri"/>
          <w:i/>
          <w:sz w:val="28"/>
        </w:rPr>
        <w:t>funkc-nın</w:t>
      </w:r>
      <w:r>
        <w:rPr>
          <w:rFonts w:ascii="Calibri" w:hAnsi="Calibri"/>
          <w:i/>
          <w:spacing w:val="-10"/>
          <w:sz w:val="28"/>
        </w:rPr>
        <w:t> </w:t>
      </w:r>
      <w:r>
        <w:rPr>
          <w:rFonts w:ascii="Calibri" w:hAnsi="Calibri"/>
          <w:i/>
          <w:spacing w:val="-2"/>
          <w:sz w:val="28"/>
        </w:rPr>
        <w:t>catmamazlığı;</w:t>
      </w:r>
    </w:p>
    <w:p>
      <w:pPr>
        <w:pStyle w:val="ListParagraph"/>
        <w:numPr>
          <w:ilvl w:val="0"/>
          <w:numId w:val="87"/>
        </w:numPr>
        <w:tabs>
          <w:tab w:pos="289" w:val="left" w:leader="none"/>
        </w:tabs>
        <w:spacing w:line="240" w:lineRule="auto" w:before="186" w:after="0"/>
        <w:ind w:left="289" w:right="0" w:hanging="289"/>
        <w:jc w:val="left"/>
        <w:rPr>
          <w:rFonts w:ascii="Calibri" w:hAnsi="Calibri"/>
          <w:i/>
          <w:sz w:val="28"/>
        </w:rPr>
      </w:pPr>
      <w:r>
        <w:rPr>
          <w:rFonts w:ascii="Calibri" w:hAnsi="Calibri"/>
          <w:i/>
          <w:sz w:val="28"/>
        </w:rPr>
        <w:t>cinsiyyət</w:t>
      </w:r>
      <w:r>
        <w:rPr>
          <w:spacing w:val="-14"/>
          <w:sz w:val="28"/>
        </w:rPr>
        <w:t> </w:t>
      </w:r>
      <w:r>
        <w:rPr>
          <w:rFonts w:ascii="Calibri" w:hAnsi="Calibri"/>
          <w:i/>
          <w:sz w:val="28"/>
        </w:rPr>
        <w:t>üzvlərinin</w:t>
      </w:r>
      <w:r>
        <w:rPr>
          <w:rFonts w:ascii="Calibri" w:hAnsi="Calibri"/>
          <w:i/>
          <w:spacing w:val="-10"/>
          <w:sz w:val="28"/>
        </w:rPr>
        <w:t> </w:t>
      </w:r>
      <w:r>
        <w:rPr>
          <w:rFonts w:ascii="Calibri" w:hAnsi="Calibri"/>
          <w:i/>
          <w:sz w:val="28"/>
        </w:rPr>
        <w:t>inkişafdan</w:t>
      </w:r>
      <w:r>
        <w:rPr>
          <w:rFonts w:ascii="Calibri" w:hAnsi="Calibri"/>
          <w:i/>
          <w:spacing w:val="-8"/>
          <w:sz w:val="28"/>
        </w:rPr>
        <w:t> </w:t>
      </w:r>
      <w:r>
        <w:rPr>
          <w:rFonts w:ascii="Calibri" w:hAnsi="Calibri"/>
          <w:i/>
          <w:spacing w:val="-2"/>
          <w:sz w:val="28"/>
        </w:rPr>
        <w:t>qalması;</w:t>
      </w:r>
    </w:p>
    <w:p>
      <w:pPr>
        <w:pStyle w:val="ListParagraph"/>
        <w:numPr>
          <w:ilvl w:val="0"/>
          <w:numId w:val="87"/>
        </w:numPr>
        <w:tabs>
          <w:tab w:pos="288" w:val="left" w:leader="none"/>
          <w:tab w:pos="376" w:val="left" w:leader="none"/>
        </w:tabs>
        <w:spacing w:line="369" w:lineRule="auto" w:before="189" w:after="0"/>
        <w:ind w:left="376" w:right="5865" w:hanging="377"/>
        <w:jc w:val="left"/>
        <w:rPr>
          <w:rFonts w:ascii="Calibri" w:hAnsi="Calibri"/>
          <w:i/>
          <w:sz w:val="28"/>
        </w:rPr>
      </w:pPr>
      <w:r>
        <w:rPr>
          <w:rFonts w:ascii="Calibri" w:hAnsi="Calibri"/>
          <w:i/>
          <w:sz w:val="28"/>
        </w:rPr>
        <w:t>spastik</w:t>
      </w:r>
      <w:r>
        <w:rPr>
          <w:spacing w:val="-17"/>
          <w:sz w:val="28"/>
        </w:rPr>
        <w:t> </w:t>
      </w:r>
      <w:r>
        <w:rPr>
          <w:rFonts w:ascii="Calibri" w:hAnsi="Calibri"/>
          <w:i/>
          <w:sz w:val="28"/>
        </w:rPr>
        <w:t>dismenoreyalar</w:t>
      </w:r>
      <w:r>
        <w:rPr>
          <w:spacing w:val="-17"/>
          <w:sz w:val="28"/>
        </w:rPr>
        <w:t> </w:t>
      </w:r>
      <w:r>
        <w:rPr>
          <w:rFonts w:ascii="Calibri" w:hAnsi="Calibri"/>
          <w:i/>
          <w:sz w:val="28"/>
        </w:rPr>
        <w:t>və</w:t>
      </w:r>
      <w:r>
        <w:rPr>
          <w:rFonts w:ascii="Calibri" w:hAnsi="Calibri"/>
          <w:i/>
          <w:spacing w:val="-10"/>
          <w:sz w:val="28"/>
        </w:rPr>
        <w:t> </w:t>
      </w:r>
      <w:r>
        <w:rPr>
          <w:rFonts w:ascii="Calibri" w:hAnsi="Calibri"/>
          <w:i/>
          <w:sz w:val="28"/>
        </w:rPr>
        <w:t>s.</w:t>
      </w:r>
      <w:r>
        <w:rPr>
          <w:sz w:val="28"/>
        </w:rPr>
        <w:t> </w:t>
      </w:r>
      <w:r>
        <w:rPr>
          <w:rFonts w:ascii="Calibri" w:hAnsi="Calibri"/>
          <w:i/>
          <w:sz w:val="28"/>
        </w:rPr>
        <w:t>Diatermiyaya</w:t>
      </w:r>
      <w:r>
        <w:rPr>
          <w:sz w:val="28"/>
        </w:rPr>
        <w:t> </w:t>
      </w:r>
      <w:r>
        <w:rPr>
          <w:rFonts w:ascii="Calibri" w:hAnsi="Calibri"/>
          <w:i/>
          <w:sz w:val="28"/>
        </w:rPr>
        <w:t>əks</w:t>
      </w:r>
      <w:r>
        <w:rPr>
          <w:sz w:val="28"/>
        </w:rPr>
        <w:t> </w:t>
      </w:r>
      <w:r>
        <w:rPr>
          <w:rFonts w:ascii="Calibri" w:hAnsi="Calibri"/>
          <w:i/>
          <w:sz w:val="28"/>
        </w:rPr>
        <w:t>göstəriş:</w:t>
      </w:r>
    </w:p>
    <w:p>
      <w:pPr>
        <w:pStyle w:val="ListParagraph"/>
        <w:numPr>
          <w:ilvl w:val="1"/>
          <w:numId w:val="87"/>
        </w:numPr>
        <w:tabs>
          <w:tab w:pos="289" w:val="left" w:leader="none"/>
        </w:tabs>
        <w:spacing w:line="240" w:lineRule="auto" w:before="3" w:after="0"/>
        <w:ind w:left="289" w:right="0" w:hanging="289"/>
        <w:jc w:val="left"/>
        <w:rPr>
          <w:rFonts w:ascii="Calibri" w:hAnsi="Calibri"/>
          <w:i/>
          <w:sz w:val="28"/>
        </w:rPr>
      </w:pPr>
      <w:r>
        <w:rPr>
          <w:rFonts w:ascii="Calibri" w:hAnsi="Calibri"/>
          <w:i/>
          <w:sz w:val="28"/>
        </w:rPr>
        <w:t>həssaslığın</w:t>
      </w:r>
      <w:r>
        <w:rPr>
          <w:rFonts w:ascii="Calibri" w:hAnsi="Calibri"/>
          <w:i/>
          <w:spacing w:val="-10"/>
          <w:sz w:val="28"/>
        </w:rPr>
        <w:t> </w:t>
      </w:r>
      <w:r>
        <w:rPr>
          <w:rFonts w:ascii="Calibri" w:hAnsi="Calibri"/>
          <w:i/>
          <w:spacing w:val="-2"/>
          <w:sz w:val="28"/>
        </w:rPr>
        <w:t>pozulması;</w:t>
      </w:r>
    </w:p>
    <w:p>
      <w:pPr>
        <w:pStyle w:val="ListParagraph"/>
        <w:numPr>
          <w:ilvl w:val="1"/>
          <w:numId w:val="87"/>
        </w:numPr>
        <w:tabs>
          <w:tab w:pos="289" w:val="left" w:leader="none"/>
        </w:tabs>
        <w:spacing w:line="240" w:lineRule="auto" w:before="189" w:after="0"/>
        <w:ind w:left="289" w:right="0" w:hanging="289"/>
        <w:jc w:val="left"/>
        <w:rPr>
          <w:rFonts w:ascii="Calibri" w:hAnsi="Calibri"/>
          <w:i/>
          <w:sz w:val="28"/>
        </w:rPr>
      </w:pPr>
      <w:r>
        <w:rPr>
          <w:rFonts w:ascii="Calibri" w:hAnsi="Calibri"/>
          <w:i/>
          <w:sz w:val="28"/>
        </w:rPr>
        <w:t>irinli</w:t>
      </w:r>
      <w:r>
        <w:rPr>
          <w:spacing w:val="-10"/>
          <w:sz w:val="28"/>
        </w:rPr>
        <w:t> </w:t>
      </w:r>
      <w:r>
        <w:rPr>
          <w:rFonts w:ascii="Calibri" w:hAnsi="Calibri"/>
          <w:i/>
          <w:spacing w:val="-2"/>
          <w:sz w:val="28"/>
        </w:rPr>
        <w:t>proseslər;</w:t>
      </w:r>
    </w:p>
    <w:p>
      <w:pPr>
        <w:pStyle w:val="ListParagraph"/>
        <w:numPr>
          <w:ilvl w:val="1"/>
          <w:numId w:val="87"/>
        </w:numPr>
        <w:tabs>
          <w:tab w:pos="289" w:val="left" w:leader="none"/>
        </w:tabs>
        <w:spacing w:line="240" w:lineRule="auto" w:before="186" w:after="0"/>
        <w:ind w:left="289" w:right="0" w:hanging="289"/>
        <w:jc w:val="left"/>
        <w:rPr>
          <w:rFonts w:ascii="Calibri" w:hAnsi="Calibri"/>
          <w:i/>
          <w:sz w:val="28"/>
        </w:rPr>
      </w:pPr>
      <w:r>
        <w:rPr>
          <w:rFonts w:ascii="Calibri" w:hAnsi="Calibri"/>
          <w:i/>
          <w:sz w:val="28"/>
        </w:rPr>
        <w:t>qanaxmalar</w:t>
      </w:r>
      <w:r>
        <w:rPr>
          <w:rFonts w:ascii="Calibri" w:hAnsi="Calibri"/>
          <w:i/>
          <w:spacing w:val="-7"/>
          <w:sz w:val="28"/>
        </w:rPr>
        <w:t> </w:t>
      </w:r>
      <w:r>
        <w:rPr>
          <w:rFonts w:ascii="Calibri" w:hAnsi="Calibri"/>
          <w:i/>
          <w:sz w:val="28"/>
        </w:rPr>
        <w:t>(onların</w:t>
      </w:r>
      <w:r>
        <w:rPr>
          <w:rFonts w:ascii="Calibri" w:hAnsi="Calibri"/>
          <w:i/>
          <w:spacing w:val="-5"/>
          <w:sz w:val="28"/>
        </w:rPr>
        <w:t> </w:t>
      </w:r>
      <w:r>
        <w:rPr>
          <w:rFonts w:ascii="Calibri" w:hAnsi="Calibri"/>
          <w:i/>
          <w:sz w:val="28"/>
        </w:rPr>
        <w:t>güclənməsi</w:t>
      </w:r>
      <w:r>
        <w:rPr>
          <w:spacing w:val="-13"/>
          <w:sz w:val="28"/>
        </w:rPr>
        <w:t> </w:t>
      </w:r>
      <w:r>
        <w:rPr>
          <w:rFonts w:ascii="Calibri" w:hAnsi="Calibri"/>
          <w:i/>
          <w:sz w:val="28"/>
        </w:rPr>
        <w:t>ola</w:t>
      </w:r>
      <w:r>
        <w:rPr>
          <w:spacing w:val="-12"/>
          <w:sz w:val="28"/>
        </w:rPr>
        <w:t> </w:t>
      </w:r>
      <w:r>
        <w:rPr>
          <w:rFonts w:ascii="Calibri" w:hAnsi="Calibri"/>
          <w:i/>
          <w:spacing w:val="-2"/>
          <w:sz w:val="28"/>
        </w:rPr>
        <w:t>bilər);</w:t>
      </w:r>
    </w:p>
    <w:p>
      <w:pPr>
        <w:pStyle w:val="ListParagraph"/>
        <w:numPr>
          <w:ilvl w:val="1"/>
          <w:numId w:val="87"/>
        </w:numPr>
        <w:tabs>
          <w:tab w:pos="289" w:val="left" w:leader="none"/>
        </w:tabs>
        <w:spacing w:line="240" w:lineRule="auto" w:before="189" w:after="0"/>
        <w:ind w:left="289" w:right="0" w:hanging="289"/>
        <w:jc w:val="left"/>
        <w:rPr>
          <w:rFonts w:ascii="Calibri" w:hAnsi="Calibri"/>
          <w:i/>
          <w:sz w:val="28"/>
        </w:rPr>
      </w:pPr>
      <w:r>
        <w:rPr>
          <w:rFonts w:ascii="Calibri" w:hAnsi="Calibri"/>
          <w:i/>
          <w:sz w:val="28"/>
        </w:rPr>
        <w:t>isteriya</w:t>
      </w:r>
      <w:r>
        <w:rPr>
          <w:spacing w:val="-16"/>
          <w:sz w:val="28"/>
        </w:rPr>
        <w:t> </w:t>
      </w:r>
      <w:r>
        <w:rPr>
          <w:rFonts w:ascii="Calibri" w:hAnsi="Calibri"/>
          <w:i/>
          <w:sz w:val="28"/>
        </w:rPr>
        <w:t>(sonradan</w:t>
      </w:r>
      <w:r>
        <w:rPr>
          <w:spacing w:val="-17"/>
          <w:sz w:val="28"/>
        </w:rPr>
        <w:t> </w:t>
      </w:r>
      <w:r>
        <w:rPr>
          <w:rFonts w:ascii="Calibri" w:hAnsi="Calibri"/>
          <w:i/>
          <w:sz w:val="28"/>
        </w:rPr>
        <w:t>həyəcanlanma</w:t>
      </w:r>
      <w:r>
        <w:rPr>
          <w:spacing w:val="-13"/>
          <w:sz w:val="28"/>
        </w:rPr>
        <w:t> </w:t>
      </w:r>
      <w:r>
        <w:rPr>
          <w:rFonts w:ascii="Calibri" w:hAnsi="Calibri"/>
          <w:i/>
          <w:sz w:val="28"/>
        </w:rPr>
        <w:t>və</w:t>
      </w:r>
      <w:r>
        <w:rPr>
          <w:rFonts w:ascii="Calibri" w:hAnsi="Calibri"/>
          <w:i/>
          <w:spacing w:val="-7"/>
          <w:sz w:val="28"/>
        </w:rPr>
        <w:t> </w:t>
      </w:r>
      <w:r>
        <w:rPr>
          <w:rFonts w:ascii="Calibri" w:hAnsi="Calibri"/>
          <w:i/>
          <w:sz w:val="28"/>
        </w:rPr>
        <w:t>yuxusuzluq</w:t>
      </w:r>
      <w:r>
        <w:rPr>
          <w:spacing w:val="-13"/>
          <w:sz w:val="28"/>
        </w:rPr>
        <w:t> </w:t>
      </w:r>
      <w:r>
        <w:rPr>
          <w:rFonts w:ascii="Calibri" w:hAnsi="Calibri"/>
          <w:i/>
          <w:sz w:val="28"/>
        </w:rPr>
        <w:t>ola</w:t>
      </w:r>
      <w:r>
        <w:rPr>
          <w:spacing w:val="-13"/>
          <w:sz w:val="28"/>
        </w:rPr>
        <w:t> </w:t>
      </w:r>
      <w:r>
        <w:rPr>
          <w:rFonts w:ascii="Calibri" w:hAnsi="Calibri"/>
          <w:i/>
          <w:spacing w:val="-2"/>
          <w:sz w:val="28"/>
        </w:rPr>
        <w:t>bilər)</w:t>
      </w:r>
    </w:p>
    <w:p>
      <w:pPr>
        <w:pStyle w:val="ListParagraph"/>
        <w:spacing w:after="0" w:line="240" w:lineRule="auto"/>
        <w:jc w:val="left"/>
        <w:rPr>
          <w:rFonts w:ascii="Calibri" w:hAnsi="Calibri"/>
          <w:i/>
          <w:sz w:val="28"/>
        </w:rPr>
        <w:sectPr>
          <w:type w:val="continuous"/>
          <w:pgSz w:w="11910" w:h="16840"/>
          <w:pgMar w:top="1040" w:bottom="280" w:left="708" w:right="141"/>
          <w:cols w:num="2" w:equalWidth="0">
            <w:col w:w="1679" w:space="35"/>
            <w:col w:w="9347"/>
          </w:cols>
        </w:sectPr>
      </w:pPr>
    </w:p>
    <w:p>
      <w:pPr>
        <w:pStyle w:val="BodyText"/>
        <w:ind w:left="0"/>
        <w:jc w:val="left"/>
        <w:rPr>
          <w:rFonts w:ascii="Calibri"/>
          <w:i/>
          <w:sz w:val="28"/>
        </w:rPr>
      </w:pPr>
    </w:p>
    <w:p>
      <w:pPr>
        <w:pStyle w:val="BodyText"/>
        <w:spacing w:before="33"/>
        <w:ind w:left="0"/>
        <w:jc w:val="left"/>
        <w:rPr>
          <w:rFonts w:ascii="Calibri"/>
          <w:i/>
          <w:sz w:val="28"/>
        </w:rPr>
      </w:pPr>
    </w:p>
    <w:p>
      <w:pPr>
        <w:tabs>
          <w:tab w:pos="4172" w:val="left" w:leader="none"/>
        </w:tabs>
        <w:spacing w:line="256" w:lineRule="auto" w:before="0"/>
        <w:ind w:left="994" w:right="703" w:firstLine="719"/>
        <w:jc w:val="left"/>
        <w:rPr>
          <w:rFonts w:ascii="Calibri" w:hAnsi="Calibri"/>
          <w:i/>
          <w:sz w:val="28"/>
        </w:rPr>
      </w:pPr>
      <w:r>
        <w:rPr>
          <w:rFonts w:ascii="Calibri" w:hAnsi="Calibri"/>
          <w:i/>
          <w:sz w:val="28"/>
          <w:u w:val="single"/>
        </w:rPr>
        <w:t>Uşaqlıq</w:t>
      </w:r>
      <w:r>
        <w:rPr>
          <w:rFonts w:ascii="Calibri" w:hAnsi="Calibri"/>
          <w:i/>
          <w:spacing w:val="40"/>
          <w:sz w:val="28"/>
          <w:u w:val="single"/>
        </w:rPr>
        <w:t> </w:t>
      </w:r>
      <w:r>
        <w:rPr>
          <w:rFonts w:ascii="Calibri" w:hAnsi="Calibri"/>
          <w:i/>
          <w:sz w:val="28"/>
          <w:u w:val="single"/>
        </w:rPr>
        <w:t>müalicəsi.</w:t>
      </w:r>
      <w:r>
        <w:rPr>
          <w:sz w:val="28"/>
        </w:rPr>
        <w:tab/>
      </w:r>
      <w:r>
        <w:rPr>
          <w:rFonts w:ascii="Calibri" w:hAnsi="Calibri"/>
          <w:i/>
          <w:sz w:val="28"/>
        </w:rPr>
        <w:t>Günəş</w:t>
      </w:r>
      <w:r>
        <w:rPr>
          <w:rFonts w:ascii="Calibri" w:hAnsi="Calibri"/>
          <w:i/>
          <w:spacing w:val="40"/>
          <w:sz w:val="28"/>
        </w:rPr>
        <w:t> </w:t>
      </w:r>
      <w:r>
        <w:rPr>
          <w:rFonts w:ascii="Calibri" w:hAnsi="Calibri"/>
          <w:i/>
          <w:sz w:val="28"/>
        </w:rPr>
        <w:t>müalıcəsi</w:t>
      </w:r>
      <w:r>
        <w:rPr>
          <w:rFonts w:ascii="Calibri" w:hAnsi="Calibri"/>
          <w:i/>
          <w:spacing w:val="40"/>
          <w:sz w:val="28"/>
        </w:rPr>
        <w:t> </w:t>
      </w:r>
      <w:r>
        <w:rPr>
          <w:rFonts w:ascii="Calibri" w:hAnsi="Calibri"/>
          <w:i/>
          <w:sz w:val="28"/>
        </w:rPr>
        <w:t>şəklindəya</w:t>
      </w:r>
      <w:r>
        <w:rPr>
          <w:rFonts w:ascii="Calibri" w:hAnsi="Calibri"/>
          <w:i/>
          <w:spacing w:val="40"/>
          <w:sz w:val="28"/>
        </w:rPr>
        <w:t> </w:t>
      </w:r>
      <w:r>
        <w:rPr>
          <w:rFonts w:ascii="Calibri" w:hAnsi="Calibri"/>
          <w:i/>
          <w:sz w:val="28"/>
        </w:rPr>
        <w:t>da</w:t>
      </w:r>
      <w:r>
        <w:rPr>
          <w:rFonts w:ascii="Calibri" w:hAnsi="Calibri"/>
          <w:i/>
          <w:spacing w:val="40"/>
          <w:sz w:val="28"/>
        </w:rPr>
        <w:t> </w:t>
      </w:r>
      <w:r>
        <w:rPr>
          <w:rFonts w:ascii="Calibri" w:hAnsi="Calibri"/>
          <w:i/>
          <w:sz w:val="28"/>
        </w:rPr>
        <w:t>süni</w:t>
      </w:r>
      <w:r>
        <w:rPr>
          <w:rFonts w:ascii="Calibri" w:hAnsi="Calibri"/>
          <w:i/>
          <w:spacing w:val="40"/>
          <w:sz w:val="28"/>
        </w:rPr>
        <w:t> </w:t>
      </w:r>
      <w:r>
        <w:rPr>
          <w:rFonts w:ascii="Calibri" w:hAnsi="Calibri"/>
          <w:i/>
          <w:sz w:val="28"/>
        </w:rPr>
        <w:t>işıq</w:t>
      </w:r>
      <w:r>
        <w:rPr>
          <w:rFonts w:ascii="Calibri" w:hAnsi="Calibri"/>
          <w:i/>
          <w:spacing w:val="40"/>
          <w:sz w:val="28"/>
        </w:rPr>
        <w:t> </w:t>
      </w:r>
      <w:r>
        <w:rPr>
          <w:rFonts w:ascii="Calibri" w:hAnsi="Calibri"/>
          <w:i/>
          <w:sz w:val="28"/>
        </w:rPr>
        <w:t>mənbələri</w:t>
      </w:r>
      <w:r>
        <w:rPr>
          <w:spacing w:val="80"/>
          <w:w w:val="150"/>
          <w:sz w:val="28"/>
        </w:rPr>
        <w:t> </w:t>
      </w:r>
      <w:r>
        <w:rPr>
          <w:rFonts w:ascii="Calibri" w:hAnsi="Calibri"/>
          <w:i/>
          <w:sz w:val="28"/>
        </w:rPr>
        <w:t>vasitəsilə həyata</w:t>
      </w:r>
      <w:r>
        <w:rPr>
          <w:sz w:val="28"/>
        </w:rPr>
        <w:t> </w:t>
      </w:r>
      <w:r>
        <w:rPr>
          <w:rFonts w:ascii="Calibri" w:hAnsi="Calibri"/>
          <w:i/>
          <w:sz w:val="28"/>
        </w:rPr>
        <w:t>kecirilir.</w:t>
      </w:r>
    </w:p>
    <w:p>
      <w:pPr>
        <w:spacing w:after="0" w:line="256" w:lineRule="auto"/>
        <w:jc w:val="left"/>
        <w:rPr>
          <w:rFonts w:ascii="Calibri" w:hAnsi="Calibri"/>
          <w:i/>
          <w:sz w:val="28"/>
        </w:rPr>
        <w:sectPr>
          <w:type w:val="continuous"/>
          <w:pgSz w:w="11910" w:h="16840"/>
          <w:pgMar w:top="1040" w:bottom="280" w:left="708" w:right="141"/>
        </w:sectPr>
      </w:pPr>
    </w:p>
    <w:p>
      <w:pPr>
        <w:spacing w:line="259" w:lineRule="auto" w:before="16"/>
        <w:ind w:left="994" w:right="0" w:firstLine="719"/>
        <w:jc w:val="left"/>
        <w:rPr>
          <w:rFonts w:ascii="Calibri" w:hAnsi="Calibri"/>
          <w:i/>
          <w:sz w:val="28"/>
        </w:rPr>
      </w:pPr>
      <w:r>
        <w:rPr>
          <w:rFonts w:ascii="Calibri" w:hAnsi="Calibri"/>
          <w:i/>
          <w:sz w:val="28"/>
        </w:rPr>
        <w:t>Günəş</w:t>
      </w:r>
      <w:r>
        <w:rPr>
          <w:rFonts w:ascii="Calibri" w:hAnsi="Calibri"/>
          <w:i/>
          <w:spacing w:val="40"/>
          <w:sz w:val="28"/>
        </w:rPr>
        <w:t> </w:t>
      </w:r>
      <w:r>
        <w:rPr>
          <w:rFonts w:ascii="Calibri" w:hAnsi="Calibri"/>
          <w:i/>
          <w:sz w:val="28"/>
        </w:rPr>
        <w:t>vannaları</w:t>
      </w:r>
      <w:r>
        <w:rPr>
          <w:rFonts w:ascii="Calibri" w:hAnsi="Calibri"/>
          <w:i/>
          <w:spacing w:val="40"/>
          <w:sz w:val="28"/>
        </w:rPr>
        <w:t> </w:t>
      </w:r>
      <w:r>
        <w:rPr>
          <w:rFonts w:ascii="Calibri" w:hAnsi="Calibri"/>
          <w:i/>
          <w:sz w:val="28"/>
        </w:rPr>
        <w:t>ilə</w:t>
      </w:r>
      <w:r>
        <w:rPr>
          <w:rFonts w:ascii="Calibri" w:hAnsi="Calibri"/>
          <w:i/>
          <w:spacing w:val="40"/>
          <w:sz w:val="28"/>
        </w:rPr>
        <w:t> </w:t>
      </w:r>
      <w:r>
        <w:rPr>
          <w:rFonts w:ascii="Calibri" w:hAnsi="Calibri"/>
          <w:i/>
          <w:sz w:val="28"/>
        </w:rPr>
        <w:t>vannaları</w:t>
      </w:r>
      <w:r>
        <w:rPr>
          <w:rFonts w:ascii="Calibri" w:hAnsi="Calibri"/>
          <w:i/>
          <w:spacing w:val="40"/>
          <w:sz w:val="28"/>
        </w:rPr>
        <w:t> </w:t>
      </w:r>
      <w:r>
        <w:rPr>
          <w:rFonts w:ascii="Calibri" w:hAnsi="Calibri"/>
          <w:i/>
          <w:sz w:val="28"/>
        </w:rPr>
        <w:t>ilə</w:t>
      </w:r>
      <w:r>
        <w:rPr>
          <w:rFonts w:ascii="Calibri" w:hAnsi="Calibri"/>
          <w:i/>
          <w:spacing w:val="40"/>
          <w:sz w:val="28"/>
        </w:rPr>
        <w:t> </w:t>
      </w:r>
      <w:r>
        <w:rPr>
          <w:rFonts w:ascii="Calibri" w:hAnsi="Calibri"/>
          <w:i/>
          <w:sz w:val="28"/>
        </w:rPr>
        <w:t>müalicə</w:t>
      </w:r>
      <w:r>
        <w:rPr>
          <w:rFonts w:ascii="Calibri" w:hAnsi="Calibri"/>
          <w:i/>
          <w:spacing w:val="40"/>
          <w:sz w:val="28"/>
        </w:rPr>
        <w:t> </w:t>
      </w:r>
      <w:r>
        <w:rPr>
          <w:rFonts w:ascii="Calibri" w:hAnsi="Calibri"/>
          <w:i/>
          <w:sz w:val="28"/>
        </w:rPr>
        <w:t>zamanı</w:t>
      </w:r>
      <w:r>
        <w:rPr>
          <w:rFonts w:ascii="Calibri" w:hAnsi="Calibri"/>
          <w:i/>
          <w:spacing w:val="40"/>
          <w:sz w:val="28"/>
        </w:rPr>
        <w:t> </w:t>
      </w:r>
      <w:r>
        <w:rPr>
          <w:rFonts w:ascii="Calibri" w:hAnsi="Calibri"/>
          <w:i/>
          <w:sz w:val="28"/>
        </w:rPr>
        <w:t>aşağıdakı</w:t>
      </w:r>
      <w:r>
        <w:rPr>
          <w:rFonts w:ascii="Calibri" w:hAnsi="Calibri"/>
          <w:i/>
          <w:spacing w:val="40"/>
          <w:sz w:val="28"/>
        </w:rPr>
        <w:t> </w:t>
      </w:r>
      <w:r>
        <w:rPr>
          <w:rFonts w:ascii="Calibri" w:hAnsi="Calibri"/>
          <w:i/>
          <w:sz w:val="28"/>
        </w:rPr>
        <w:t>bəzı</w:t>
      </w:r>
      <w:r>
        <w:rPr>
          <w:rFonts w:ascii="Calibri" w:hAnsi="Calibri"/>
          <w:i/>
          <w:spacing w:val="40"/>
          <w:sz w:val="28"/>
        </w:rPr>
        <w:t> </w:t>
      </w:r>
      <w:r>
        <w:rPr>
          <w:rFonts w:ascii="Calibri" w:hAnsi="Calibri"/>
          <w:i/>
          <w:sz w:val="28"/>
        </w:rPr>
        <w:t>ümumi</w:t>
      </w:r>
      <w:r>
        <w:rPr>
          <w:rFonts w:ascii="Calibri" w:hAnsi="Calibri"/>
          <w:i/>
          <w:spacing w:val="40"/>
          <w:sz w:val="28"/>
        </w:rPr>
        <w:t> </w:t>
      </w:r>
      <w:r>
        <w:rPr>
          <w:rFonts w:ascii="Calibri" w:hAnsi="Calibri"/>
          <w:i/>
          <w:sz w:val="28"/>
        </w:rPr>
        <w:t>qaydaları gözləmək lazımdır:</w:t>
      </w:r>
    </w:p>
    <w:p>
      <w:pPr>
        <w:pStyle w:val="ListParagraph"/>
        <w:numPr>
          <w:ilvl w:val="2"/>
          <w:numId w:val="87"/>
        </w:numPr>
        <w:tabs>
          <w:tab w:pos="2126" w:val="left" w:leader="none"/>
        </w:tabs>
        <w:spacing w:line="256" w:lineRule="auto" w:before="162" w:after="0"/>
        <w:ind w:left="994" w:right="702" w:firstLine="719"/>
        <w:jc w:val="left"/>
        <w:rPr>
          <w:rFonts w:ascii="Calibri" w:hAnsi="Calibri"/>
          <w:i/>
          <w:sz w:val="28"/>
        </w:rPr>
      </w:pPr>
      <w:r>
        <w:rPr>
          <w:rFonts w:ascii="Calibri" w:hAnsi="Calibri"/>
          <w:i/>
          <w:sz w:val="28"/>
        </w:rPr>
        <w:t>müalicəyə</w:t>
      </w:r>
      <w:r>
        <w:rPr>
          <w:rFonts w:ascii="Calibri" w:hAnsi="Calibri"/>
          <w:i/>
          <w:spacing w:val="80"/>
          <w:sz w:val="28"/>
        </w:rPr>
        <w:t> </w:t>
      </w:r>
      <w:r>
        <w:rPr>
          <w:rFonts w:ascii="Calibri" w:hAnsi="Calibri"/>
          <w:i/>
          <w:sz w:val="28"/>
        </w:rPr>
        <w:t>başlamazdan</w:t>
      </w:r>
      <w:r>
        <w:rPr>
          <w:rFonts w:ascii="Calibri" w:hAnsi="Calibri"/>
          <w:i/>
          <w:spacing w:val="80"/>
          <w:sz w:val="28"/>
        </w:rPr>
        <w:t> </w:t>
      </w:r>
      <w:r>
        <w:rPr>
          <w:rFonts w:ascii="Calibri" w:hAnsi="Calibri"/>
          <w:i/>
          <w:sz w:val="28"/>
        </w:rPr>
        <w:t>qabaq</w:t>
      </w:r>
      <w:r>
        <w:rPr>
          <w:rFonts w:ascii="Calibri" w:hAnsi="Calibri"/>
          <w:i/>
          <w:spacing w:val="80"/>
          <w:sz w:val="28"/>
        </w:rPr>
        <w:t> </w:t>
      </w:r>
      <w:r>
        <w:rPr>
          <w:rFonts w:ascii="Calibri" w:hAnsi="Calibri"/>
          <w:i/>
          <w:sz w:val="28"/>
        </w:rPr>
        <w:t>xəstənin</w:t>
      </w:r>
      <w:r>
        <w:rPr>
          <w:spacing w:val="80"/>
          <w:sz w:val="28"/>
        </w:rPr>
        <w:t> </w:t>
      </w:r>
      <w:r>
        <w:rPr>
          <w:rFonts w:ascii="Calibri" w:hAnsi="Calibri"/>
          <w:i/>
          <w:sz w:val="28"/>
        </w:rPr>
        <w:t>bədənini</w:t>
      </w:r>
      <w:r>
        <w:rPr>
          <w:spacing w:val="80"/>
          <w:sz w:val="28"/>
        </w:rPr>
        <w:t> </w:t>
      </w:r>
      <w:r>
        <w:rPr>
          <w:rFonts w:ascii="Calibri" w:hAnsi="Calibri"/>
          <w:i/>
          <w:sz w:val="28"/>
        </w:rPr>
        <w:t>tədricən</w:t>
      </w:r>
      <w:r>
        <w:rPr>
          <w:spacing w:val="80"/>
          <w:sz w:val="28"/>
        </w:rPr>
        <w:t> </w:t>
      </w:r>
      <w:r>
        <w:rPr>
          <w:rFonts w:ascii="Calibri" w:hAnsi="Calibri"/>
          <w:i/>
          <w:sz w:val="28"/>
        </w:rPr>
        <w:t>günəşlə işıqlandırmaya öyrətməli;</w:t>
      </w:r>
    </w:p>
    <w:p>
      <w:pPr>
        <w:pStyle w:val="ListParagraph"/>
        <w:numPr>
          <w:ilvl w:val="2"/>
          <w:numId w:val="87"/>
        </w:numPr>
        <w:tabs>
          <w:tab w:pos="2032" w:val="left" w:leader="none"/>
        </w:tabs>
        <w:spacing w:line="240" w:lineRule="auto" w:before="167" w:after="0"/>
        <w:ind w:left="2032" w:right="0" w:hanging="319"/>
        <w:jc w:val="left"/>
        <w:rPr>
          <w:rFonts w:ascii="Calibri" w:hAnsi="Calibri"/>
          <w:i/>
          <w:sz w:val="28"/>
        </w:rPr>
      </w:pPr>
      <w:r>
        <w:rPr>
          <w:rFonts w:ascii="Calibri" w:hAnsi="Calibri"/>
          <w:i/>
          <w:sz w:val="28"/>
        </w:rPr>
        <w:t>iltihabi</w:t>
      </w:r>
      <w:r>
        <w:rPr>
          <w:spacing w:val="13"/>
          <w:sz w:val="28"/>
        </w:rPr>
        <w:t> </w:t>
      </w:r>
      <w:r>
        <w:rPr>
          <w:rFonts w:ascii="Calibri" w:hAnsi="Calibri"/>
          <w:i/>
          <w:sz w:val="28"/>
        </w:rPr>
        <w:t>prosesini</w:t>
      </w:r>
      <w:r>
        <w:rPr>
          <w:spacing w:val="17"/>
          <w:sz w:val="28"/>
        </w:rPr>
        <w:t> </w:t>
      </w:r>
      <w:r>
        <w:rPr>
          <w:rFonts w:ascii="Calibri" w:hAnsi="Calibri"/>
          <w:i/>
          <w:sz w:val="28"/>
        </w:rPr>
        <w:t>kəskinləşdirməmək</w:t>
      </w:r>
      <w:r>
        <w:rPr>
          <w:spacing w:val="15"/>
          <w:sz w:val="28"/>
        </w:rPr>
        <w:t> </w:t>
      </w:r>
      <w:r>
        <w:rPr>
          <w:rFonts w:ascii="Calibri" w:hAnsi="Calibri"/>
          <w:i/>
          <w:sz w:val="28"/>
        </w:rPr>
        <w:t>ücün</w:t>
      </w:r>
      <w:r>
        <w:rPr>
          <w:spacing w:val="16"/>
          <w:sz w:val="28"/>
        </w:rPr>
        <w:t> </w:t>
      </w:r>
      <w:r>
        <w:rPr>
          <w:rFonts w:ascii="Calibri" w:hAnsi="Calibri"/>
          <w:i/>
          <w:sz w:val="28"/>
        </w:rPr>
        <w:t>günəş</w:t>
      </w:r>
      <w:r>
        <w:rPr>
          <w:rFonts w:ascii="Calibri" w:hAnsi="Calibri"/>
          <w:i/>
          <w:spacing w:val="23"/>
          <w:sz w:val="28"/>
        </w:rPr>
        <w:t> </w:t>
      </w:r>
      <w:r>
        <w:rPr>
          <w:rFonts w:ascii="Calibri" w:hAnsi="Calibri"/>
          <w:i/>
          <w:sz w:val="28"/>
        </w:rPr>
        <w:t>vannaları</w:t>
      </w:r>
      <w:r>
        <w:rPr>
          <w:rFonts w:ascii="Calibri" w:hAnsi="Calibri"/>
          <w:i/>
          <w:spacing w:val="24"/>
          <w:sz w:val="28"/>
        </w:rPr>
        <w:t> </w:t>
      </w:r>
      <w:r>
        <w:rPr>
          <w:rFonts w:ascii="Calibri" w:hAnsi="Calibri"/>
          <w:i/>
          <w:sz w:val="28"/>
        </w:rPr>
        <w:t>zamanı</w:t>
      </w:r>
      <w:r>
        <w:rPr>
          <w:rFonts w:ascii="Calibri" w:hAnsi="Calibri"/>
          <w:i/>
          <w:spacing w:val="24"/>
          <w:sz w:val="28"/>
        </w:rPr>
        <w:t> </w:t>
      </w:r>
      <w:r>
        <w:rPr>
          <w:rFonts w:ascii="Calibri" w:hAnsi="Calibri"/>
          <w:i/>
          <w:spacing w:val="-2"/>
          <w:sz w:val="28"/>
        </w:rPr>
        <w:t>xəstə</w:t>
      </w:r>
    </w:p>
    <w:p>
      <w:pPr>
        <w:spacing w:before="23"/>
        <w:ind w:left="994" w:right="0" w:firstLine="0"/>
        <w:jc w:val="left"/>
        <w:rPr>
          <w:rFonts w:ascii="Calibri" w:hAnsi="Calibri"/>
          <w:i/>
          <w:sz w:val="28"/>
        </w:rPr>
      </w:pPr>
      <w:r>
        <w:rPr>
          <w:rFonts w:ascii="Calibri" w:hAnsi="Calibri"/>
          <w:i/>
          <w:sz w:val="28"/>
        </w:rPr>
        <w:t>nahiyyəni</w:t>
      </w:r>
      <w:r>
        <w:rPr>
          <w:rFonts w:ascii="Calibri" w:hAnsi="Calibri"/>
          <w:i/>
          <w:spacing w:val="-9"/>
          <w:sz w:val="28"/>
        </w:rPr>
        <w:t> </w:t>
      </w:r>
      <w:r>
        <w:rPr>
          <w:rFonts w:ascii="Calibri" w:hAnsi="Calibri"/>
          <w:i/>
          <w:spacing w:val="-2"/>
          <w:sz w:val="28"/>
        </w:rPr>
        <w:t>işıqlandırılmalı;</w:t>
      </w:r>
    </w:p>
    <w:p>
      <w:pPr>
        <w:pStyle w:val="ListParagraph"/>
        <w:numPr>
          <w:ilvl w:val="2"/>
          <w:numId w:val="87"/>
        </w:numPr>
        <w:tabs>
          <w:tab w:pos="2002" w:val="left" w:leader="none"/>
        </w:tabs>
        <w:spacing w:line="240" w:lineRule="auto" w:before="188" w:after="0"/>
        <w:ind w:left="2002" w:right="0" w:hanging="289"/>
        <w:jc w:val="left"/>
        <w:rPr>
          <w:rFonts w:ascii="Calibri" w:hAnsi="Calibri"/>
          <w:i/>
          <w:sz w:val="28"/>
        </w:rPr>
      </w:pPr>
      <w:r>
        <w:rPr>
          <w:rFonts w:ascii="Calibri" w:hAnsi="Calibri"/>
          <w:i/>
          <w:sz w:val="28"/>
        </w:rPr>
        <w:t>xəstənin</w:t>
      </w:r>
      <w:r>
        <w:rPr>
          <w:rFonts w:ascii="Calibri" w:hAnsi="Calibri"/>
          <w:i/>
          <w:spacing w:val="-10"/>
          <w:sz w:val="28"/>
        </w:rPr>
        <w:t> </w:t>
      </w:r>
      <w:r>
        <w:rPr>
          <w:rFonts w:ascii="Calibri" w:hAnsi="Calibri"/>
          <w:i/>
          <w:sz w:val="28"/>
        </w:rPr>
        <w:t>başı</w:t>
      </w:r>
      <w:r>
        <w:rPr>
          <w:rFonts w:ascii="Calibri" w:hAnsi="Calibri"/>
          <w:i/>
          <w:spacing w:val="-5"/>
          <w:sz w:val="28"/>
        </w:rPr>
        <w:t> </w:t>
      </w:r>
      <w:r>
        <w:rPr>
          <w:rFonts w:ascii="Calibri" w:hAnsi="Calibri"/>
          <w:i/>
          <w:sz w:val="28"/>
        </w:rPr>
        <w:t>günəş</w:t>
      </w:r>
      <w:r>
        <w:rPr>
          <w:rFonts w:ascii="Calibri" w:hAnsi="Calibri"/>
          <w:i/>
          <w:spacing w:val="-7"/>
          <w:sz w:val="28"/>
        </w:rPr>
        <w:t> </w:t>
      </w:r>
      <w:r>
        <w:rPr>
          <w:rFonts w:ascii="Calibri" w:hAnsi="Calibri"/>
          <w:i/>
          <w:sz w:val="28"/>
        </w:rPr>
        <w:t>şüalarının</w:t>
      </w:r>
      <w:r>
        <w:rPr>
          <w:rFonts w:ascii="Calibri" w:hAnsi="Calibri"/>
          <w:i/>
          <w:spacing w:val="-6"/>
          <w:sz w:val="28"/>
        </w:rPr>
        <w:t> </w:t>
      </w:r>
      <w:r>
        <w:rPr>
          <w:rFonts w:ascii="Calibri" w:hAnsi="Calibri"/>
          <w:i/>
          <w:sz w:val="28"/>
        </w:rPr>
        <w:t>təsirindən</w:t>
      </w:r>
      <w:r>
        <w:rPr>
          <w:rFonts w:ascii="Calibri" w:hAnsi="Calibri"/>
          <w:i/>
          <w:spacing w:val="-7"/>
          <w:sz w:val="28"/>
        </w:rPr>
        <w:t> </w:t>
      </w:r>
      <w:r>
        <w:rPr>
          <w:rFonts w:ascii="Calibri" w:hAnsi="Calibri"/>
          <w:i/>
          <w:sz w:val="28"/>
        </w:rPr>
        <w:t>qorunmalıdır</w:t>
      </w:r>
      <w:r>
        <w:rPr>
          <w:rFonts w:ascii="Calibri" w:hAnsi="Calibri"/>
          <w:i/>
          <w:spacing w:val="-8"/>
          <w:sz w:val="28"/>
        </w:rPr>
        <w:t> </w:t>
      </w:r>
      <w:r>
        <w:rPr>
          <w:rFonts w:ascii="Calibri" w:hAnsi="Calibri"/>
          <w:i/>
          <w:sz w:val="28"/>
        </w:rPr>
        <w:t>(xüsusən</w:t>
      </w:r>
      <w:r>
        <w:rPr>
          <w:spacing w:val="-13"/>
          <w:sz w:val="28"/>
        </w:rPr>
        <w:t> </w:t>
      </w:r>
      <w:r>
        <w:rPr>
          <w:rFonts w:ascii="Calibri" w:hAnsi="Calibri"/>
          <w:i/>
          <w:sz w:val="28"/>
        </w:rPr>
        <w:t>,</w:t>
      </w:r>
      <w:r>
        <w:rPr>
          <w:spacing w:val="-14"/>
          <w:sz w:val="28"/>
        </w:rPr>
        <w:t> </w:t>
      </w:r>
      <w:r>
        <w:rPr>
          <w:rFonts w:ascii="Calibri" w:hAnsi="Calibri"/>
          <w:i/>
          <w:spacing w:val="-2"/>
          <w:sz w:val="28"/>
        </w:rPr>
        <w:t>gözlər)</w:t>
      </w:r>
    </w:p>
    <w:p>
      <w:pPr>
        <w:pStyle w:val="ListParagraph"/>
        <w:numPr>
          <w:ilvl w:val="2"/>
          <w:numId w:val="87"/>
        </w:numPr>
        <w:tabs>
          <w:tab w:pos="2003" w:val="left" w:leader="none"/>
        </w:tabs>
        <w:spacing w:line="240" w:lineRule="auto" w:before="186" w:after="0"/>
        <w:ind w:left="2003" w:right="0" w:hanging="289"/>
        <w:jc w:val="left"/>
        <w:rPr>
          <w:rFonts w:ascii="Calibri" w:hAnsi="Calibri"/>
          <w:i/>
          <w:sz w:val="28"/>
        </w:rPr>
      </w:pPr>
      <w:r>
        <w:rPr>
          <w:rFonts w:ascii="Calibri" w:hAnsi="Calibri"/>
          <w:i/>
          <w:sz w:val="28"/>
        </w:rPr>
        <w:t>günəş</w:t>
      </w:r>
      <w:r>
        <w:rPr>
          <w:rFonts w:ascii="Calibri" w:hAnsi="Calibri"/>
          <w:i/>
          <w:spacing w:val="-8"/>
          <w:sz w:val="28"/>
        </w:rPr>
        <w:t> </w:t>
      </w:r>
      <w:r>
        <w:rPr>
          <w:rFonts w:ascii="Calibri" w:hAnsi="Calibri"/>
          <w:i/>
          <w:sz w:val="28"/>
        </w:rPr>
        <w:t>vannaları</w:t>
      </w:r>
      <w:r>
        <w:rPr>
          <w:rFonts w:ascii="Calibri" w:hAnsi="Calibri"/>
          <w:i/>
          <w:spacing w:val="-5"/>
          <w:sz w:val="28"/>
        </w:rPr>
        <w:t> </w:t>
      </w:r>
      <w:r>
        <w:rPr>
          <w:rFonts w:ascii="Calibri" w:hAnsi="Calibri"/>
          <w:i/>
          <w:sz w:val="28"/>
        </w:rPr>
        <w:t>çoxlu</w:t>
      </w:r>
      <w:r>
        <w:rPr>
          <w:rFonts w:ascii="Calibri" w:hAnsi="Calibri"/>
          <w:i/>
          <w:spacing w:val="-6"/>
          <w:sz w:val="28"/>
        </w:rPr>
        <w:t> </w:t>
      </w:r>
      <w:r>
        <w:rPr>
          <w:rFonts w:ascii="Calibri" w:hAnsi="Calibri"/>
          <w:i/>
          <w:sz w:val="28"/>
        </w:rPr>
        <w:t>yemək</w:t>
      </w:r>
      <w:r>
        <w:rPr>
          <w:spacing w:val="-13"/>
          <w:sz w:val="28"/>
        </w:rPr>
        <w:t> </w:t>
      </w:r>
      <w:r>
        <w:rPr>
          <w:rFonts w:ascii="Calibri" w:hAnsi="Calibri"/>
          <w:i/>
          <w:sz w:val="28"/>
        </w:rPr>
        <w:t>yedikdən</w:t>
      </w:r>
      <w:r>
        <w:rPr>
          <w:spacing w:val="-12"/>
          <w:sz w:val="28"/>
        </w:rPr>
        <w:t> </w:t>
      </w:r>
      <w:r>
        <w:rPr>
          <w:rFonts w:ascii="Calibri" w:hAnsi="Calibri"/>
          <w:i/>
          <w:sz w:val="28"/>
        </w:rPr>
        <w:t>sonra</w:t>
      </w:r>
      <w:r>
        <w:rPr>
          <w:spacing w:val="-13"/>
          <w:sz w:val="28"/>
        </w:rPr>
        <w:t> </w:t>
      </w:r>
      <w:r>
        <w:rPr>
          <w:rFonts w:ascii="Calibri" w:hAnsi="Calibri"/>
          <w:i/>
          <w:sz w:val="28"/>
        </w:rPr>
        <w:t>tətbiq</w:t>
      </w:r>
      <w:r>
        <w:rPr>
          <w:spacing w:val="-13"/>
          <w:sz w:val="28"/>
        </w:rPr>
        <w:t> </w:t>
      </w:r>
      <w:r>
        <w:rPr>
          <w:rFonts w:ascii="Calibri" w:hAnsi="Calibri"/>
          <w:i/>
          <w:spacing w:val="-2"/>
          <w:sz w:val="28"/>
        </w:rPr>
        <w:t>edilməməlidir;</w:t>
      </w:r>
    </w:p>
    <w:p>
      <w:pPr>
        <w:pStyle w:val="ListParagraph"/>
        <w:numPr>
          <w:ilvl w:val="2"/>
          <w:numId w:val="87"/>
        </w:numPr>
        <w:tabs>
          <w:tab w:pos="2005" w:val="left" w:leader="none"/>
        </w:tabs>
        <w:spacing w:line="240" w:lineRule="auto" w:before="189" w:after="0"/>
        <w:ind w:left="2005" w:right="0" w:hanging="291"/>
        <w:jc w:val="left"/>
        <w:rPr>
          <w:rFonts w:ascii="Calibri" w:hAnsi="Calibri"/>
          <w:i/>
          <w:sz w:val="28"/>
        </w:rPr>
      </w:pPr>
      <w:r>
        <w:rPr>
          <w:rFonts w:ascii="Calibri" w:hAnsi="Calibri"/>
          <w:i/>
          <w:sz w:val="28"/>
        </w:rPr>
        <w:t>əməliyyat</w:t>
      </w:r>
      <w:r>
        <w:rPr>
          <w:rFonts w:ascii="Calibri" w:hAnsi="Calibri"/>
          <w:i/>
          <w:spacing w:val="-7"/>
          <w:sz w:val="28"/>
        </w:rPr>
        <w:t> </w:t>
      </w:r>
      <w:r>
        <w:rPr>
          <w:rFonts w:ascii="Calibri" w:hAnsi="Calibri"/>
          <w:i/>
          <w:sz w:val="28"/>
        </w:rPr>
        <w:t>zamanı</w:t>
      </w:r>
      <w:r>
        <w:rPr>
          <w:rFonts w:ascii="Calibri" w:hAnsi="Calibri"/>
          <w:i/>
          <w:spacing w:val="-3"/>
          <w:sz w:val="28"/>
        </w:rPr>
        <w:t> </w:t>
      </w:r>
      <w:r>
        <w:rPr>
          <w:rFonts w:ascii="Calibri" w:hAnsi="Calibri"/>
          <w:i/>
          <w:sz w:val="28"/>
        </w:rPr>
        <w:t>xəstə</w:t>
      </w:r>
      <w:r>
        <w:rPr>
          <w:rFonts w:ascii="Calibri" w:hAnsi="Calibri"/>
          <w:i/>
          <w:spacing w:val="-2"/>
          <w:sz w:val="28"/>
        </w:rPr>
        <w:t> </w:t>
      </w:r>
      <w:r>
        <w:rPr>
          <w:rFonts w:ascii="Calibri" w:hAnsi="Calibri"/>
          <w:i/>
          <w:sz w:val="28"/>
        </w:rPr>
        <w:t>daim</w:t>
      </w:r>
      <w:r>
        <w:rPr>
          <w:rFonts w:ascii="Calibri" w:hAnsi="Calibri"/>
          <w:i/>
          <w:spacing w:val="-3"/>
          <w:sz w:val="28"/>
        </w:rPr>
        <w:t> </w:t>
      </w:r>
      <w:r>
        <w:rPr>
          <w:rFonts w:ascii="Calibri" w:hAnsi="Calibri"/>
          <w:i/>
          <w:sz w:val="28"/>
        </w:rPr>
        <w:t>müşahidə</w:t>
      </w:r>
      <w:r>
        <w:rPr>
          <w:rFonts w:ascii="Calibri" w:hAnsi="Calibri"/>
          <w:i/>
          <w:spacing w:val="-5"/>
          <w:sz w:val="28"/>
        </w:rPr>
        <w:t> </w:t>
      </w:r>
      <w:r>
        <w:rPr>
          <w:rFonts w:ascii="Calibri" w:hAnsi="Calibri"/>
          <w:i/>
          <w:sz w:val="28"/>
        </w:rPr>
        <w:t>altında</w:t>
      </w:r>
      <w:r>
        <w:rPr>
          <w:rFonts w:ascii="Calibri" w:hAnsi="Calibri"/>
          <w:i/>
          <w:spacing w:val="-4"/>
          <w:sz w:val="28"/>
        </w:rPr>
        <w:t> </w:t>
      </w:r>
      <w:r>
        <w:rPr>
          <w:rFonts w:ascii="Calibri" w:hAnsi="Calibri"/>
          <w:i/>
          <w:sz w:val="28"/>
        </w:rPr>
        <w:t>olmalıdır,</w:t>
      </w:r>
      <w:r>
        <w:rPr>
          <w:rFonts w:ascii="Calibri" w:hAnsi="Calibri"/>
          <w:i/>
          <w:spacing w:val="-4"/>
          <w:sz w:val="28"/>
        </w:rPr>
        <w:t> </w:t>
      </w:r>
      <w:r>
        <w:rPr>
          <w:rFonts w:ascii="Calibri" w:hAnsi="Calibri"/>
          <w:i/>
          <w:sz w:val="28"/>
        </w:rPr>
        <w:t>xəstənin</w:t>
      </w:r>
      <w:r>
        <w:rPr>
          <w:spacing w:val="-11"/>
          <w:sz w:val="28"/>
        </w:rPr>
        <w:t> </w:t>
      </w:r>
      <w:r>
        <w:rPr>
          <w:rFonts w:ascii="Calibri" w:hAnsi="Calibri"/>
          <w:i/>
          <w:spacing w:val="-2"/>
          <w:sz w:val="28"/>
        </w:rPr>
        <w:t>ümumi</w:t>
      </w:r>
    </w:p>
    <w:p>
      <w:pPr>
        <w:spacing w:before="26"/>
        <w:ind w:left="994" w:right="0" w:firstLine="0"/>
        <w:jc w:val="left"/>
        <w:rPr>
          <w:rFonts w:ascii="Calibri" w:hAnsi="Calibri"/>
          <w:i/>
          <w:sz w:val="28"/>
        </w:rPr>
      </w:pPr>
      <w:r>
        <w:rPr>
          <w:rFonts w:ascii="Calibri" w:hAnsi="Calibri"/>
          <w:i/>
          <w:sz w:val="28"/>
        </w:rPr>
        <w:t>halına</w:t>
      </w:r>
      <w:r>
        <w:rPr>
          <w:rFonts w:ascii="Calibri" w:hAnsi="Calibri"/>
          <w:i/>
          <w:spacing w:val="-6"/>
          <w:sz w:val="28"/>
        </w:rPr>
        <w:t> </w:t>
      </w:r>
      <w:r>
        <w:rPr>
          <w:rFonts w:ascii="Calibri" w:hAnsi="Calibri"/>
          <w:i/>
          <w:sz w:val="28"/>
        </w:rPr>
        <w:t>və</w:t>
      </w:r>
      <w:r>
        <w:rPr>
          <w:rFonts w:ascii="Calibri" w:hAnsi="Calibri"/>
          <w:i/>
          <w:spacing w:val="-5"/>
          <w:sz w:val="28"/>
        </w:rPr>
        <w:t> </w:t>
      </w:r>
      <w:r>
        <w:rPr>
          <w:rFonts w:ascii="Calibri" w:hAnsi="Calibri"/>
          <w:i/>
          <w:sz w:val="28"/>
        </w:rPr>
        <w:t>yerli</w:t>
      </w:r>
      <w:r>
        <w:rPr>
          <w:spacing w:val="-10"/>
          <w:sz w:val="28"/>
        </w:rPr>
        <w:t> </w:t>
      </w:r>
      <w:r>
        <w:rPr>
          <w:rFonts w:ascii="Calibri" w:hAnsi="Calibri"/>
          <w:i/>
          <w:sz w:val="28"/>
        </w:rPr>
        <w:t>reaksiyaya</w:t>
      </w:r>
      <w:r>
        <w:rPr>
          <w:spacing w:val="-12"/>
          <w:sz w:val="28"/>
        </w:rPr>
        <w:t> </w:t>
      </w:r>
      <w:r>
        <w:rPr>
          <w:rFonts w:ascii="Calibri" w:hAnsi="Calibri"/>
          <w:i/>
          <w:sz w:val="28"/>
        </w:rPr>
        <w:t>diqqət</w:t>
      </w:r>
      <w:r>
        <w:rPr>
          <w:spacing w:val="-11"/>
          <w:sz w:val="28"/>
        </w:rPr>
        <w:t> </w:t>
      </w:r>
      <w:r>
        <w:rPr>
          <w:rFonts w:ascii="Calibri" w:hAnsi="Calibri"/>
          <w:i/>
          <w:spacing w:val="-2"/>
          <w:sz w:val="28"/>
        </w:rPr>
        <w:t>yetirilməlidir;</w:t>
      </w:r>
    </w:p>
    <w:p>
      <w:pPr>
        <w:pStyle w:val="ListParagraph"/>
        <w:numPr>
          <w:ilvl w:val="2"/>
          <w:numId w:val="87"/>
        </w:numPr>
        <w:tabs>
          <w:tab w:pos="2000" w:val="left" w:leader="none"/>
        </w:tabs>
        <w:spacing w:line="240" w:lineRule="auto" w:before="189" w:after="0"/>
        <w:ind w:left="2000" w:right="0" w:hanging="286"/>
        <w:jc w:val="left"/>
        <w:rPr>
          <w:rFonts w:ascii="Calibri" w:hAnsi="Calibri"/>
          <w:i/>
          <w:sz w:val="28"/>
        </w:rPr>
      </w:pPr>
      <w:r>
        <w:rPr>
          <w:rFonts w:ascii="Calibri" w:hAnsi="Calibri"/>
          <w:i/>
          <w:sz w:val="28"/>
        </w:rPr>
        <w:t>günəş</w:t>
      </w:r>
      <w:r>
        <w:rPr>
          <w:rFonts w:ascii="Calibri" w:hAnsi="Calibri"/>
          <w:i/>
          <w:spacing w:val="-10"/>
          <w:sz w:val="28"/>
        </w:rPr>
        <w:t> </w:t>
      </w:r>
      <w:r>
        <w:rPr>
          <w:rFonts w:ascii="Calibri" w:hAnsi="Calibri"/>
          <w:i/>
          <w:sz w:val="28"/>
        </w:rPr>
        <w:t>vannaları</w:t>
      </w:r>
      <w:r>
        <w:rPr>
          <w:rFonts w:ascii="Calibri" w:hAnsi="Calibri"/>
          <w:i/>
          <w:spacing w:val="-8"/>
          <w:sz w:val="28"/>
        </w:rPr>
        <w:t> </w:t>
      </w:r>
      <w:r>
        <w:rPr>
          <w:rFonts w:ascii="Calibri" w:hAnsi="Calibri"/>
          <w:i/>
          <w:sz w:val="28"/>
        </w:rPr>
        <w:t>qurtardıqdan</w:t>
      </w:r>
      <w:r>
        <w:rPr>
          <w:rFonts w:ascii="Calibri" w:hAnsi="Calibri"/>
          <w:i/>
          <w:spacing w:val="-8"/>
          <w:sz w:val="28"/>
        </w:rPr>
        <w:t> </w:t>
      </w:r>
      <w:r>
        <w:rPr>
          <w:rFonts w:ascii="Calibri" w:hAnsi="Calibri"/>
          <w:i/>
          <w:sz w:val="28"/>
        </w:rPr>
        <w:t>sonra</w:t>
      </w:r>
      <w:r>
        <w:rPr>
          <w:rFonts w:ascii="Calibri" w:hAnsi="Calibri"/>
          <w:i/>
          <w:spacing w:val="-9"/>
          <w:sz w:val="28"/>
        </w:rPr>
        <w:t> </w:t>
      </w:r>
      <w:r>
        <w:rPr>
          <w:rFonts w:ascii="Calibri" w:hAnsi="Calibri"/>
          <w:i/>
          <w:sz w:val="28"/>
        </w:rPr>
        <w:t>xəstələrin</w:t>
      </w:r>
      <w:r>
        <w:rPr>
          <w:spacing w:val="-15"/>
          <w:sz w:val="28"/>
        </w:rPr>
        <w:t> </w:t>
      </w:r>
      <w:r>
        <w:rPr>
          <w:rFonts w:ascii="Calibri" w:hAnsi="Calibri"/>
          <w:i/>
          <w:sz w:val="28"/>
        </w:rPr>
        <w:t>hiss</w:t>
      </w:r>
      <w:r>
        <w:rPr>
          <w:spacing w:val="-14"/>
          <w:sz w:val="28"/>
        </w:rPr>
        <w:t> </w:t>
      </w:r>
      <w:r>
        <w:rPr>
          <w:rFonts w:ascii="Calibri" w:hAnsi="Calibri"/>
          <w:i/>
          <w:sz w:val="28"/>
        </w:rPr>
        <w:t>etdiyi</w:t>
      </w:r>
      <w:r>
        <w:rPr>
          <w:spacing w:val="-13"/>
          <w:sz w:val="28"/>
        </w:rPr>
        <w:t> </w:t>
      </w:r>
      <w:r>
        <w:rPr>
          <w:rFonts w:ascii="Calibri" w:hAnsi="Calibri"/>
          <w:i/>
          <w:sz w:val="28"/>
        </w:rPr>
        <w:t>əzginlik</w:t>
      </w:r>
      <w:r>
        <w:rPr>
          <w:spacing w:val="-15"/>
          <w:sz w:val="28"/>
        </w:rPr>
        <w:t> </w:t>
      </w:r>
      <w:r>
        <w:rPr>
          <w:rFonts w:ascii="Calibri" w:hAnsi="Calibri"/>
          <w:i/>
          <w:sz w:val="28"/>
        </w:rPr>
        <w:t>və</w:t>
      </w:r>
      <w:r>
        <w:rPr>
          <w:rFonts w:ascii="Calibri" w:hAnsi="Calibri"/>
          <w:i/>
          <w:spacing w:val="-7"/>
          <w:sz w:val="28"/>
        </w:rPr>
        <w:t> </w:t>
      </w:r>
      <w:r>
        <w:rPr>
          <w:rFonts w:ascii="Calibri" w:hAnsi="Calibri"/>
          <w:i/>
          <w:spacing w:val="-2"/>
          <w:sz w:val="28"/>
        </w:rPr>
        <w:t>zəiflik</w:t>
      </w:r>
    </w:p>
    <w:p>
      <w:pPr>
        <w:spacing w:line="369" w:lineRule="auto" w:before="25"/>
        <w:ind w:left="1714" w:right="2202" w:hanging="720"/>
        <w:jc w:val="left"/>
        <w:rPr>
          <w:rFonts w:ascii="Calibri" w:hAnsi="Calibri"/>
          <w:i/>
          <w:sz w:val="28"/>
        </w:rPr>
      </w:pPr>
      <w:r>
        <w:rPr>
          <w:rFonts w:ascii="Calibri" w:hAnsi="Calibri"/>
          <w:i/>
          <w:sz w:val="28"/>
        </w:rPr>
        <w:t>duyğusunu</w:t>
      </w:r>
      <w:r>
        <w:rPr>
          <w:rFonts w:ascii="Calibri" w:hAnsi="Calibri"/>
          <w:i/>
          <w:spacing w:val="40"/>
          <w:sz w:val="28"/>
        </w:rPr>
        <w:t> </w:t>
      </w:r>
      <w:r>
        <w:rPr>
          <w:rFonts w:ascii="Calibri" w:hAnsi="Calibri"/>
          <w:i/>
          <w:sz w:val="28"/>
        </w:rPr>
        <w:t>kənar</w:t>
      </w:r>
      <w:r>
        <w:rPr>
          <w:spacing w:val="-11"/>
          <w:sz w:val="28"/>
        </w:rPr>
        <w:t> </w:t>
      </w:r>
      <w:r>
        <w:rPr>
          <w:rFonts w:ascii="Calibri" w:hAnsi="Calibri"/>
          <w:i/>
          <w:sz w:val="28"/>
        </w:rPr>
        <w:t>etmək</w:t>
      </w:r>
      <w:r>
        <w:rPr>
          <w:spacing w:val="-11"/>
          <w:sz w:val="28"/>
        </w:rPr>
        <w:t> </w:t>
      </w:r>
      <w:r>
        <w:rPr>
          <w:rFonts w:ascii="Calibri" w:hAnsi="Calibri"/>
          <w:i/>
          <w:sz w:val="28"/>
        </w:rPr>
        <w:t>üçün</w:t>
      </w:r>
      <w:r>
        <w:rPr>
          <w:spacing w:val="-10"/>
          <w:sz w:val="28"/>
        </w:rPr>
        <w:t> </w:t>
      </w:r>
      <w:r>
        <w:rPr>
          <w:rFonts w:ascii="Calibri" w:hAnsi="Calibri"/>
          <w:i/>
          <w:sz w:val="28"/>
        </w:rPr>
        <w:t>xəstəyəsərin</w:t>
      </w:r>
      <w:r>
        <w:rPr>
          <w:rFonts w:ascii="Calibri" w:hAnsi="Calibri"/>
          <w:i/>
          <w:spacing w:val="-4"/>
          <w:sz w:val="28"/>
        </w:rPr>
        <w:t> </w:t>
      </w:r>
      <w:r>
        <w:rPr>
          <w:rFonts w:ascii="Calibri" w:hAnsi="Calibri"/>
          <w:i/>
          <w:sz w:val="28"/>
        </w:rPr>
        <w:t>su</w:t>
      </w:r>
      <w:r>
        <w:rPr>
          <w:rFonts w:ascii="Calibri" w:hAnsi="Calibri"/>
          <w:i/>
          <w:spacing w:val="-4"/>
          <w:sz w:val="28"/>
        </w:rPr>
        <w:t> </w:t>
      </w:r>
      <w:r>
        <w:rPr>
          <w:rFonts w:ascii="Calibri" w:hAnsi="Calibri"/>
          <w:i/>
          <w:sz w:val="28"/>
        </w:rPr>
        <w:t>vannaları</w:t>
      </w:r>
      <w:r>
        <w:rPr>
          <w:rFonts w:ascii="Calibri" w:hAnsi="Calibri"/>
          <w:i/>
          <w:spacing w:val="-3"/>
          <w:sz w:val="28"/>
        </w:rPr>
        <w:t> </w:t>
      </w:r>
      <w:r>
        <w:rPr>
          <w:rFonts w:ascii="Calibri" w:hAnsi="Calibri"/>
          <w:i/>
          <w:sz w:val="28"/>
        </w:rPr>
        <w:t>təyin</w:t>
      </w:r>
      <w:r>
        <w:rPr>
          <w:spacing w:val="-11"/>
          <w:sz w:val="28"/>
        </w:rPr>
        <w:t> </w:t>
      </w:r>
      <w:r>
        <w:rPr>
          <w:rFonts w:ascii="Calibri" w:hAnsi="Calibri"/>
          <w:i/>
          <w:sz w:val="28"/>
        </w:rPr>
        <w:t>edilir;</w:t>
      </w:r>
      <w:r>
        <w:rPr>
          <w:sz w:val="28"/>
        </w:rPr>
        <w:t> </w:t>
      </w:r>
      <w:r>
        <w:rPr>
          <w:rFonts w:ascii="Calibri" w:hAnsi="Calibri"/>
          <w:i/>
          <w:sz w:val="28"/>
        </w:rPr>
        <w:t>Ümumi</w:t>
      </w:r>
      <w:r>
        <w:rPr>
          <w:sz w:val="28"/>
        </w:rPr>
        <w:t> </w:t>
      </w:r>
      <w:r>
        <w:rPr>
          <w:rFonts w:ascii="Calibri" w:hAnsi="Calibri"/>
          <w:i/>
          <w:sz w:val="28"/>
        </w:rPr>
        <w:t>günəş vannalarına göstəriş;</w:t>
      </w:r>
    </w:p>
    <w:p>
      <w:pPr>
        <w:pStyle w:val="ListParagraph"/>
        <w:numPr>
          <w:ilvl w:val="0"/>
          <w:numId w:val="88"/>
        </w:numPr>
        <w:tabs>
          <w:tab w:pos="2065" w:val="left" w:leader="none"/>
        </w:tabs>
        <w:spacing w:line="240" w:lineRule="auto" w:before="6" w:after="0"/>
        <w:ind w:left="2065" w:right="0" w:hanging="351"/>
        <w:jc w:val="left"/>
        <w:rPr>
          <w:rFonts w:ascii="Calibri" w:hAnsi="Calibri"/>
          <w:i/>
          <w:sz w:val="28"/>
        </w:rPr>
      </w:pPr>
      <w:r>
        <w:rPr>
          <w:rFonts w:ascii="Calibri" w:hAnsi="Calibri"/>
          <w:i/>
          <w:sz w:val="28"/>
        </w:rPr>
        <w:t>vərəm</w:t>
      </w:r>
      <w:r>
        <w:rPr>
          <w:spacing w:val="-9"/>
          <w:sz w:val="28"/>
        </w:rPr>
        <w:t> </w:t>
      </w:r>
      <w:r>
        <w:rPr>
          <w:rFonts w:ascii="Calibri" w:hAnsi="Calibri"/>
          <w:i/>
          <w:spacing w:val="-2"/>
          <w:sz w:val="28"/>
        </w:rPr>
        <w:t>zədələri;</w:t>
      </w:r>
    </w:p>
    <w:p>
      <w:pPr>
        <w:pStyle w:val="ListParagraph"/>
        <w:numPr>
          <w:ilvl w:val="0"/>
          <w:numId w:val="88"/>
        </w:numPr>
        <w:tabs>
          <w:tab w:pos="1989" w:val="left" w:leader="none"/>
        </w:tabs>
        <w:spacing w:line="256" w:lineRule="auto" w:before="188" w:after="0"/>
        <w:ind w:left="994" w:right="706" w:firstLine="719"/>
        <w:jc w:val="left"/>
        <w:rPr>
          <w:rFonts w:ascii="Calibri" w:hAnsi="Calibri"/>
          <w:i/>
          <w:sz w:val="28"/>
        </w:rPr>
      </w:pPr>
      <w:r>
        <w:rPr>
          <w:rFonts w:ascii="Calibri" w:hAnsi="Calibri"/>
          <w:i/>
          <w:sz w:val="28"/>
        </w:rPr>
        <w:t>ümumi</w:t>
      </w:r>
      <w:r>
        <w:rPr>
          <w:rFonts w:ascii="Calibri" w:hAnsi="Calibri"/>
          <w:i/>
          <w:spacing w:val="-16"/>
          <w:sz w:val="28"/>
        </w:rPr>
        <w:t> </w:t>
      </w:r>
      <w:r>
        <w:rPr>
          <w:rFonts w:ascii="Calibri" w:hAnsi="Calibri"/>
          <w:i/>
          <w:sz w:val="28"/>
        </w:rPr>
        <w:t>qanazlığı</w:t>
      </w:r>
      <w:r>
        <w:rPr>
          <w:rFonts w:ascii="Calibri" w:hAnsi="Calibri"/>
          <w:i/>
          <w:spacing w:val="-16"/>
          <w:sz w:val="28"/>
        </w:rPr>
        <w:t> </w:t>
      </w:r>
      <w:r>
        <w:rPr>
          <w:rFonts w:ascii="Calibri" w:hAnsi="Calibri"/>
          <w:i/>
          <w:sz w:val="28"/>
        </w:rPr>
        <w:t>və</w:t>
      </w:r>
      <w:r>
        <w:rPr>
          <w:rFonts w:ascii="Calibri" w:hAnsi="Calibri"/>
          <w:i/>
          <w:spacing w:val="-16"/>
          <w:sz w:val="28"/>
        </w:rPr>
        <w:t> </w:t>
      </w:r>
      <w:r>
        <w:rPr>
          <w:rFonts w:ascii="Calibri" w:hAnsi="Calibri"/>
          <w:i/>
          <w:sz w:val="28"/>
        </w:rPr>
        <w:t>qidalanmanın</w:t>
      </w:r>
      <w:r>
        <w:rPr>
          <w:rFonts w:ascii="Calibri" w:hAnsi="Calibri"/>
          <w:i/>
          <w:spacing w:val="-16"/>
          <w:sz w:val="28"/>
        </w:rPr>
        <w:t> </w:t>
      </w:r>
      <w:r>
        <w:rPr>
          <w:rFonts w:ascii="Calibri" w:hAnsi="Calibri"/>
          <w:i/>
          <w:sz w:val="28"/>
        </w:rPr>
        <w:t>zəifləməsi</w:t>
      </w:r>
      <w:r>
        <w:rPr>
          <w:spacing w:val="-20"/>
          <w:sz w:val="28"/>
        </w:rPr>
        <w:t> </w:t>
      </w:r>
      <w:r>
        <w:rPr>
          <w:rFonts w:ascii="Calibri" w:hAnsi="Calibri"/>
          <w:i/>
          <w:sz w:val="28"/>
        </w:rPr>
        <w:t>ilə</w:t>
      </w:r>
      <w:r>
        <w:rPr>
          <w:rFonts w:ascii="Calibri" w:hAnsi="Calibri"/>
          <w:i/>
          <w:spacing w:val="-16"/>
          <w:sz w:val="28"/>
        </w:rPr>
        <w:t> </w:t>
      </w:r>
      <w:r>
        <w:rPr>
          <w:rFonts w:ascii="Calibri" w:hAnsi="Calibri"/>
          <w:i/>
          <w:sz w:val="28"/>
        </w:rPr>
        <w:t>müşayiət</w:t>
      </w:r>
      <w:r>
        <w:rPr>
          <w:spacing w:val="-20"/>
          <w:sz w:val="28"/>
        </w:rPr>
        <w:t> </w:t>
      </w:r>
      <w:r>
        <w:rPr>
          <w:rFonts w:ascii="Calibri" w:hAnsi="Calibri"/>
          <w:i/>
          <w:sz w:val="28"/>
        </w:rPr>
        <w:t>olunan</w:t>
      </w:r>
      <w:r>
        <w:rPr>
          <w:spacing w:val="-21"/>
          <w:sz w:val="28"/>
        </w:rPr>
        <w:t> </w:t>
      </w:r>
      <w:r>
        <w:rPr>
          <w:rFonts w:ascii="Calibri" w:hAnsi="Calibri"/>
          <w:i/>
          <w:sz w:val="28"/>
        </w:rPr>
        <w:t>ginekoloji</w:t>
      </w:r>
      <w:r>
        <w:rPr>
          <w:sz w:val="28"/>
        </w:rPr>
        <w:t> </w:t>
      </w:r>
      <w:r>
        <w:rPr>
          <w:rFonts w:ascii="Calibri" w:hAnsi="Calibri"/>
          <w:i/>
          <w:spacing w:val="-2"/>
          <w:sz w:val="28"/>
        </w:rPr>
        <w:t>xəstələr;</w:t>
      </w:r>
    </w:p>
    <w:p>
      <w:pPr>
        <w:pStyle w:val="ListParagraph"/>
        <w:numPr>
          <w:ilvl w:val="0"/>
          <w:numId w:val="88"/>
        </w:numPr>
        <w:tabs>
          <w:tab w:pos="2003" w:val="left" w:leader="none"/>
        </w:tabs>
        <w:spacing w:line="240" w:lineRule="auto" w:before="164" w:after="0"/>
        <w:ind w:left="2003" w:right="0" w:hanging="289"/>
        <w:jc w:val="left"/>
        <w:rPr>
          <w:rFonts w:ascii="Calibri" w:hAnsi="Calibri"/>
          <w:i/>
          <w:sz w:val="28"/>
        </w:rPr>
      </w:pPr>
      <w:r>
        <w:rPr>
          <w:rFonts w:ascii="Calibri" w:hAnsi="Calibri"/>
          <w:i/>
          <w:sz w:val="28"/>
        </w:rPr>
        <w:t>çanaq</w:t>
      </w:r>
      <w:r>
        <w:rPr>
          <w:spacing w:val="-14"/>
          <w:sz w:val="28"/>
        </w:rPr>
        <w:t> </w:t>
      </w:r>
      <w:r>
        <w:rPr>
          <w:rFonts w:ascii="Calibri" w:hAnsi="Calibri"/>
          <w:i/>
          <w:sz w:val="28"/>
        </w:rPr>
        <w:t>üzvlərinin</w:t>
      </w:r>
      <w:r>
        <w:rPr>
          <w:spacing w:val="-13"/>
          <w:sz w:val="28"/>
        </w:rPr>
        <w:t> </w:t>
      </w:r>
      <w:r>
        <w:rPr>
          <w:rFonts w:ascii="Calibri" w:hAnsi="Calibri"/>
          <w:i/>
          <w:sz w:val="28"/>
        </w:rPr>
        <w:t>xroniki</w:t>
      </w:r>
      <w:r>
        <w:rPr>
          <w:spacing w:val="-13"/>
          <w:sz w:val="28"/>
        </w:rPr>
        <w:t> </w:t>
      </w:r>
      <w:r>
        <w:rPr>
          <w:rFonts w:ascii="Calibri" w:hAnsi="Calibri"/>
          <w:i/>
          <w:sz w:val="28"/>
        </w:rPr>
        <w:t>iltihabi</w:t>
      </w:r>
      <w:r>
        <w:rPr>
          <w:spacing w:val="-13"/>
          <w:sz w:val="28"/>
        </w:rPr>
        <w:t> </w:t>
      </w:r>
      <w:r>
        <w:rPr>
          <w:rFonts w:ascii="Calibri" w:hAnsi="Calibri"/>
          <w:i/>
          <w:spacing w:val="-2"/>
          <w:sz w:val="28"/>
        </w:rPr>
        <w:t>xəstəlikləri;</w:t>
      </w:r>
    </w:p>
    <w:p>
      <w:pPr>
        <w:pStyle w:val="ListParagraph"/>
        <w:numPr>
          <w:ilvl w:val="0"/>
          <w:numId w:val="88"/>
        </w:numPr>
        <w:tabs>
          <w:tab w:pos="2407" w:val="left" w:leader="none"/>
          <w:tab w:pos="4623" w:val="left" w:leader="none"/>
          <w:tab w:pos="6556" w:val="left" w:leader="none"/>
          <w:tab w:pos="8555" w:val="left" w:leader="none"/>
        </w:tabs>
        <w:spacing w:line="240" w:lineRule="auto" w:before="191" w:after="0"/>
        <w:ind w:left="2407" w:right="0" w:hanging="693"/>
        <w:jc w:val="left"/>
        <w:rPr>
          <w:rFonts w:ascii="Calibri" w:hAnsi="Calibri"/>
          <w:i/>
          <w:sz w:val="28"/>
        </w:rPr>
      </w:pPr>
      <w:r>
        <w:rPr>
          <w:rFonts w:ascii="Calibri" w:hAnsi="Calibri"/>
          <w:i/>
          <w:spacing w:val="-2"/>
          <w:sz w:val="28"/>
        </w:rPr>
        <w:t>yumurtalıqların</w:t>
      </w:r>
      <w:r>
        <w:rPr>
          <w:rFonts w:ascii="Calibri" w:hAnsi="Calibri"/>
          <w:i/>
          <w:sz w:val="28"/>
        </w:rPr>
        <w:tab/>
      </w:r>
      <w:r>
        <w:rPr>
          <w:rFonts w:ascii="Calibri" w:hAnsi="Calibri"/>
          <w:i/>
          <w:spacing w:val="-2"/>
          <w:sz w:val="28"/>
        </w:rPr>
        <w:t>funksiyasinin</w:t>
      </w:r>
      <w:r>
        <w:rPr>
          <w:rFonts w:ascii="Calibri" w:hAnsi="Calibri"/>
          <w:i/>
          <w:sz w:val="28"/>
        </w:rPr>
        <w:tab/>
      </w:r>
      <w:r>
        <w:rPr>
          <w:rFonts w:ascii="Calibri" w:hAnsi="Calibri"/>
          <w:i/>
          <w:spacing w:val="-2"/>
          <w:sz w:val="28"/>
        </w:rPr>
        <w:t>çatmamazlığı</w:t>
      </w:r>
      <w:r>
        <w:rPr>
          <w:rFonts w:ascii="Calibri" w:hAnsi="Calibri"/>
          <w:i/>
          <w:sz w:val="28"/>
        </w:rPr>
        <w:tab/>
      </w:r>
      <w:r>
        <w:rPr>
          <w:rFonts w:ascii="Calibri" w:hAnsi="Calibri"/>
          <w:i/>
          <w:spacing w:val="-2"/>
          <w:sz w:val="28"/>
        </w:rPr>
        <w:t>(hipomenoreya,</w:t>
      </w:r>
    </w:p>
    <w:p>
      <w:pPr>
        <w:spacing w:before="23"/>
        <w:ind w:left="994" w:right="0" w:firstLine="0"/>
        <w:jc w:val="left"/>
        <w:rPr>
          <w:rFonts w:ascii="Calibri"/>
          <w:i/>
          <w:sz w:val="28"/>
        </w:rPr>
      </w:pPr>
      <w:r>
        <w:rPr>
          <w:rFonts w:ascii="Calibri"/>
          <w:i/>
          <w:spacing w:val="-2"/>
          <w:sz w:val="28"/>
        </w:rPr>
        <w:t>oliqomenoreya,</w:t>
      </w:r>
      <w:r>
        <w:rPr>
          <w:spacing w:val="9"/>
          <w:sz w:val="28"/>
        </w:rPr>
        <w:t> </w:t>
      </w:r>
      <w:r>
        <w:rPr>
          <w:rFonts w:ascii="Calibri"/>
          <w:i/>
          <w:spacing w:val="-2"/>
          <w:sz w:val="28"/>
        </w:rPr>
        <w:t>amonereya);</w:t>
      </w:r>
    </w:p>
    <w:p>
      <w:pPr>
        <w:pStyle w:val="ListParagraph"/>
        <w:numPr>
          <w:ilvl w:val="0"/>
          <w:numId w:val="88"/>
        </w:numPr>
        <w:tabs>
          <w:tab w:pos="2003" w:val="left" w:leader="none"/>
        </w:tabs>
        <w:spacing w:line="240" w:lineRule="auto" w:before="189" w:after="0"/>
        <w:ind w:left="2003" w:right="0" w:hanging="289"/>
        <w:jc w:val="left"/>
        <w:rPr>
          <w:rFonts w:ascii="Calibri" w:hAnsi="Calibri"/>
          <w:i/>
          <w:sz w:val="28"/>
        </w:rPr>
      </w:pPr>
      <w:r>
        <w:rPr>
          <w:rFonts w:ascii="Calibri" w:hAnsi="Calibri"/>
          <w:i/>
          <w:sz w:val="28"/>
        </w:rPr>
        <w:t>çoxlu</w:t>
      </w:r>
      <w:r>
        <w:rPr>
          <w:spacing w:val="-13"/>
          <w:sz w:val="28"/>
        </w:rPr>
        <w:t> </w:t>
      </w:r>
      <w:r>
        <w:rPr>
          <w:rFonts w:ascii="Calibri" w:hAnsi="Calibri"/>
          <w:i/>
          <w:sz w:val="28"/>
        </w:rPr>
        <w:t>qanitirmələrdən</w:t>
      </w:r>
      <w:r>
        <w:rPr>
          <w:spacing w:val="-12"/>
          <w:sz w:val="28"/>
        </w:rPr>
        <w:t> </w:t>
      </w:r>
      <w:r>
        <w:rPr>
          <w:rFonts w:ascii="Calibri" w:hAnsi="Calibri"/>
          <w:i/>
          <w:sz w:val="28"/>
        </w:rPr>
        <w:t>sonra</w:t>
      </w:r>
      <w:r>
        <w:rPr>
          <w:spacing w:val="-12"/>
          <w:sz w:val="28"/>
        </w:rPr>
        <w:t> </w:t>
      </w:r>
      <w:r>
        <w:rPr>
          <w:rFonts w:ascii="Calibri" w:hAnsi="Calibri"/>
          <w:i/>
          <w:sz w:val="28"/>
        </w:rPr>
        <w:t>əmələ</w:t>
      </w:r>
      <w:r>
        <w:rPr>
          <w:rFonts w:ascii="Calibri" w:hAnsi="Calibri"/>
          <w:i/>
          <w:spacing w:val="-5"/>
          <w:sz w:val="28"/>
        </w:rPr>
        <w:t> </w:t>
      </w:r>
      <w:r>
        <w:rPr>
          <w:rFonts w:ascii="Calibri" w:hAnsi="Calibri"/>
          <w:i/>
          <w:sz w:val="28"/>
        </w:rPr>
        <w:t>gəlir</w:t>
      </w:r>
      <w:r>
        <w:rPr>
          <w:spacing w:val="-14"/>
          <w:sz w:val="28"/>
        </w:rPr>
        <w:t> </w:t>
      </w:r>
      <w:r>
        <w:rPr>
          <w:rFonts w:ascii="Calibri" w:hAnsi="Calibri"/>
          <w:i/>
          <w:spacing w:val="-2"/>
          <w:sz w:val="28"/>
        </w:rPr>
        <w:t>anemiyalar;</w:t>
      </w:r>
    </w:p>
    <w:p>
      <w:pPr>
        <w:pStyle w:val="ListParagraph"/>
        <w:numPr>
          <w:ilvl w:val="0"/>
          <w:numId w:val="88"/>
        </w:numPr>
        <w:tabs>
          <w:tab w:pos="2002" w:val="left" w:leader="none"/>
        </w:tabs>
        <w:spacing w:line="240" w:lineRule="auto" w:before="186" w:after="0"/>
        <w:ind w:left="2002" w:right="0" w:hanging="289"/>
        <w:jc w:val="left"/>
        <w:rPr>
          <w:rFonts w:ascii="Calibri" w:hAnsi="Calibri"/>
          <w:i/>
          <w:sz w:val="28"/>
        </w:rPr>
      </w:pPr>
      <w:r>
        <w:rPr>
          <w:rFonts w:ascii="Calibri" w:hAnsi="Calibri"/>
          <w:i/>
          <w:sz w:val="28"/>
        </w:rPr>
        <w:t>dismenoreyalar</w:t>
      </w:r>
      <w:r>
        <w:rPr>
          <w:spacing w:val="-15"/>
          <w:sz w:val="28"/>
        </w:rPr>
        <w:t> </w:t>
      </w:r>
      <w:r>
        <w:rPr>
          <w:rFonts w:ascii="Calibri" w:hAnsi="Calibri"/>
          <w:i/>
          <w:sz w:val="28"/>
        </w:rPr>
        <w:t>və</w:t>
      </w:r>
      <w:r>
        <w:rPr>
          <w:rFonts w:ascii="Calibri" w:hAnsi="Calibri"/>
          <w:i/>
          <w:spacing w:val="-8"/>
          <w:sz w:val="28"/>
        </w:rPr>
        <w:t> </w:t>
      </w:r>
      <w:r>
        <w:rPr>
          <w:rFonts w:ascii="Calibri" w:hAnsi="Calibri"/>
          <w:i/>
          <w:spacing w:val="-5"/>
          <w:sz w:val="28"/>
        </w:rPr>
        <w:t>s.</w:t>
      </w:r>
    </w:p>
    <w:p>
      <w:pPr>
        <w:spacing w:before="186"/>
        <w:ind w:left="1713" w:right="0" w:firstLine="0"/>
        <w:jc w:val="left"/>
        <w:rPr>
          <w:rFonts w:ascii="Calibri" w:hAnsi="Calibri"/>
          <w:i/>
          <w:sz w:val="28"/>
        </w:rPr>
      </w:pPr>
      <w:r>
        <w:rPr>
          <w:rFonts w:ascii="Calibri" w:hAnsi="Calibri"/>
          <w:i/>
          <w:sz w:val="28"/>
        </w:rPr>
        <w:t>Əks</w:t>
      </w:r>
      <w:r>
        <w:rPr>
          <w:spacing w:val="-9"/>
          <w:sz w:val="28"/>
        </w:rPr>
        <w:t> </w:t>
      </w:r>
      <w:r>
        <w:rPr>
          <w:rFonts w:ascii="Calibri" w:hAnsi="Calibri"/>
          <w:i/>
          <w:spacing w:val="-2"/>
          <w:sz w:val="28"/>
        </w:rPr>
        <w:t>göstəriş:</w:t>
      </w:r>
    </w:p>
    <w:p>
      <w:pPr>
        <w:pStyle w:val="ListParagraph"/>
        <w:numPr>
          <w:ilvl w:val="0"/>
          <w:numId w:val="89"/>
        </w:numPr>
        <w:tabs>
          <w:tab w:pos="2002" w:val="left" w:leader="none"/>
        </w:tabs>
        <w:spacing w:line="240" w:lineRule="auto" w:before="189" w:after="0"/>
        <w:ind w:left="2002" w:right="0" w:hanging="289"/>
        <w:jc w:val="left"/>
        <w:rPr>
          <w:rFonts w:ascii="Calibri" w:hAnsi="Calibri"/>
          <w:i/>
          <w:sz w:val="28"/>
        </w:rPr>
      </w:pPr>
      <w:r>
        <w:rPr>
          <w:rFonts w:ascii="Calibri" w:hAnsi="Calibri"/>
          <w:i/>
          <w:sz w:val="28"/>
        </w:rPr>
        <w:t>qanaxma</w:t>
      </w:r>
      <w:r>
        <w:rPr>
          <w:rFonts w:ascii="Calibri" w:hAnsi="Calibri"/>
          <w:i/>
          <w:spacing w:val="-11"/>
          <w:sz w:val="28"/>
        </w:rPr>
        <w:t> </w:t>
      </w:r>
      <w:r>
        <w:rPr>
          <w:rFonts w:ascii="Calibri" w:hAnsi="Calibri"/>
          <w:i/>
          <w:sz w:val="28"/>
        </w:rPr>
        <w:t>meyli</w:t>
      </w:r>
      <w:r>
        <w:rPr>
          <w:rFonts w:ascii="Calibri" w:hAnsi="Calibri"/>
          <w:i/>
          <w:spacing w:val="-5"/>
          <w:sz w:val="28"/>
        </w:rPr>
        <w:t> </w:t>
      </w:r>
      <w:r>
        <w:rPr>
          <w:rFonts w:ascii="Calibri" w:hAnsi="Calibri"/>
          <w:i/>
          <w:sz w:val="28"/>
        </w:rPr>
        <w:t>qadınların</w:t>
      </w:r>
      <w:r>
        <w:rPr>
          <w:rFonts w:ascii="Calibri" w:hAnsi="Calibri"/>
          <w:i/>
          <w:spacing w:val="-5"/>
          <w:sz w:val="28"/>
        </w:rPr>
        <w:t> </w:t>
      </w:r>
      <w:r>
        <w:rPr>
          <w:rFonts w:ascii="Calibri" w:hAnsi="Calibri"/>
          <w:i/>
          <w:sz w:val="28"/>
        </w:rPr>
        <w:t>cins</w:t>
      </w:r>
      <w:r>
        <w:rPr>
          <w:rFonts w:ascii="Calibri" w:hAnsi="Calibri"/>
          <w:i/>
          <w:spacing w:val="-5"/>
          <w:sz w:val="28"/>
        </w:rPr>
        <w:t> </w:t>
      </w:r>
      <w:r>
        <w:rPr>
          <w:rFonts w:ascii="Calibri" w:hAnsi="Calibri"/>
          <w:i/>
          <w:sz w:val="28"/>
        </w:rPr>
        <w:t>üzvlərinin</w:t>
      </w:r>
      <w:r>
        <w:rPr>
          <w:spacing w:val="-12"/>
          <w:sz w:val="28"/>
        </w:rPr>
        <w:t> </w:t>
      </w:r>
      <w:r>
        <w:rPr>
          <w:rFonts w:ascii="Calibri" w:hAnsi="Calibri"/>
          <w:i/>
          <w:sz w:val="28"/>
        </w:rPr>
        <w:t>iltihabi</w:t>
      </w:r>
      <w:r>
        <w:rPr>
          <w:spacing w:val="-13"/>
          <w:sz w:val="28"/>
        </w:rPr>
        <w:t> </w:t>
      </w:r>
      <w:r>
        <w:rPr>
          <w:rFonts w:ascii="Calibri" w:hAnsi="Calibri"/>
          <w:i/>
          <w:spacing w:val="-2"/>
          <w:sz w:val="28"/>
        </w:rPr>
        <w:t>xəstəlikləri;</w:t>
      </w:r>
    </w:p>
    <w:p>
      <w:pPr>
        <w:pStyle w:val="ListParagraph"/>
        <w:numPr>
          <w:ilvl w:val="0"/>
          <w:numId w:val="89"/>
        </w:numPr>
        <w:tabs>
          <w:tab w:pos="2002" w:val="left" w:leader="none"/>
        </w:tabs>
        <w:spacing w:line="240" w:lineRule="auto" w:before="187" w:after="0"/>
        <w:ind w:left="2002" w:right="0" w:hanging="289"/>
        <w:jc w:val="left"/>
        <w:rPr>
          <w:rFonts w:ascii="Calibri" w:hAnsi="Calibri"/>
          <w:i/>
          <w:sz w:val="28"/>
        </w:rPr>
      </w:pPr>
      <w:r>
        <w:rPr>
          <w:rFonts w:ascii="Calibri" w:hAnsi="Calibri"/>
          <w:i/>
          <w:sz w:val="28"/>
        </w:rPr>
        <w:t>bəd</w:t>
      </w:r>
      <w:r>
        <w:rPr>
          <w:spacing w:val="-10"/>
          <w:sz w:val="28"/>
        </w:rPr>
        <w:t> </w:t>
      </w:r>
      <w:r>
        <w:rPr>
          <w:rFonts w:ascii="Calibri" w:hAnsi="Calibri"/>
          <w:i/>
          <w:sz w:val="28"/>
        </w:rPr>
        <w:t>xassəli</w:t>
      </w:r>
      <w:r>
        <w:rPr>
          <w:rFonts w:ascii="Calibri" w:hAnsi="Calibri"/>
          <w:i/>
          <w:spacing w:val="-4"/>
          <w:sz w:val="28"/>
        </w:rPr>
        <w:t> </w:t>
      </w:r>
      <w:r>
        <w:rPr>
          <w:rFonts w:ascii="Calibri" w:hAnsi="Calibri"/>
          <w:i/>
          <w:spacing w:val="-2"/>
          <w:sz w:val="28"/>
        </w:rPr>
        <w:t>şişlər;</w:t>
      </w:r>
    </w:p>
    <w:p>
      <w:pPr>
        <w:pStyle w:val="ListParagraph"/>
        <w:numPr>
          <w:ilvl w:val="0"/>
          <w:numId w:val="89"/>
        </w:numPr>
        <w:tabs>
          <w:tab w:pos="2002" w:val="left" w:leader="none"/>
        </w:tabs>
        <w:spacing w:line="240" w:lineRule="auto" w:before="186" w:after="0"/>
        <w:ind w:left="2002" w:right="0" w:hanging="289"/>
        <w:jc w:val="left"/>
        <w:rPr>
          <w:rFonts w:ascii="Calibri" w:hAnsi="Calibri"/>
          <w:i/>
          <w:sz w:val="28"/>
        </w:rPr>
      </w:pPr>
      <w:r>
        <w:rPr>
          <w:rFonts w:ascii="Calibri" w:hAnsi="Calibri"/>
          <w:i/>
          <w:sz w:val="28"/>
        </w:rPr>
        <w:t>dekompensasiya</w:t>
      </w:r>
      <w:r>
        <w:rPr>
          <w:spacing w:val="-15"/>
          <w:sz w:val="28"/>
        </w:rPr>
        <w:t> </w:t>
      </w:r>
      <w:r>
        <w:rPr>
          <w:rFonts w:ascii="Calibri" w:hAnsi="Calibri"/>
          <w:i/>
          <w:sz w:val="28"/>
        </w:rPr>
        <w:t>ürək</w:t>
      </w:r>
      <w:r>
        <w:rPr>
          <w:rFonts w:ascii="Calibri" w:hAnsi="Calibri"/>
          <w:i/>
          <w:spacing w:val="-7"/>
          <w:sz w:val="28"/>
        </w:rPr>
        <w:t> </w:t>
      </w:r>
      <w:r>
        <w:rPr>
          <w:rFonts w:ascii="Calibri" w:hAnsi="Calibri"/>
          <w:i/>
          <w:spacing w:val="-2"/>
          <w:sz w:val="28"/>
        </w:rPr>
        <w:t>qüsurları;</w:t>
      </w:r>
    </w:p>
    <w:p>
      <w:pPr>
        <w:pStyle w:val="ListParagraph"/>
        <w:numPr>
          <w:ilvl w:val="0"/>
          <w:numId w:val="89"/>
        </w:numPr>
        <w:tabs>
          <w:tab w:pos="2002" w:val="left" w:leader="none"/>
        </w:tabs>
        <w:spacing w:line="240" w:lineRule="auto" w:before="189" w:after="0"/>
        <w:ind w:left="2002" w:right="0" w:hanging="289"/>
        <w:jc w:val="left"/>
        <w:rPr>
          <w:rFonts w:ascii="Calibri" w:hAnsi="Calibri"/>
          <w:i/>
          <w:sz w:val="28"/>
        </w:rPr>
      </w:pPr>
      <w:r>
        <w:rPr>
          <w:rFonts w:ascii="Calibri" w:hAnsi="Calibri"/>
          <w:i/>
          <w:sz w:val="28"/>
        </w:rPr>
        <w:t>ağ</w:t>
      </w:r>
      <w:r>
        <w:rPr>
          <w:rFonts w:ascii="Calibri" w:hAnsi="Calibri"/>
          <w:i/>
          <w:spacing w:val="-8"/>
          <w:sz w:val="28"/>
        </w:rPr>
        <w:t> </w:t>
      </w:r>
      <w:r>
        <w:rPr>
          <w:rFonts w:ascii="Calibri" w:hAnsi="Calibri"/>
          <w:i/>
          <w:sz w:val="28"/>
        </w:rPr>
        <w:t>çiyər</w:t>
      </w:r>
      <w:r>
        <w:rPr>
          <w:spacing w:val="-11"/>
          <w:sz w:val="28"/>
        </w:rPr>
        <w:t> </w:t>
      </w:r>
      <w:r>
        <w:rPr>
          <w:rFonts w:ascii="Calibri" w:hAnsi="Calibri"/>
          <w:i/>
          <w:sz w:val="28"/>
        </w:rPr>
        <w:t>vərəminin</w:t>
      </w:r>
      <w:r>
        <w:rPr>
          <w:rFonts w:ascii="Calibri" w:hAnsi="Calibri"/>
          <w:i/>
          <w:spacing w:val="-6"/>
          <w:sz w:val="28"/>
        </w:rPr>
        <w:t> </w:t>
      </w:r>
      <w:r>
        <w:rPr>
          <w:rFonts w:ascii="Calibri" w:hAnsi="Calibri"/>
          <w:i/>
          <w:sz w:val="28"/>
        </w:rPr>
        <w:t>aktiv</w:t>
      </w:r>
      <w:r>
        <w:rPr>
          <w:rFonts w:ascii="Calibri" w:hAnsi="Calibri"/>
          <w:i/>
          <w:spacing w:val="-4"/>
          <w:sz w:val="28"/>
        </w:rPr>
        <w:t> </w:t>
      </w:r>
      <w:r>
        <w:rPr>
          <w:rFonts w:ascii="Calibri" w:hAnsi="Calibri"/>
          <w:i/>
          <w:spacing w:val="-2"/>
          <w:sz w:val="28"/>
        </w:rPr>
        <w:t>forması;</w:t>
      </w:r>
    </w:p>
    <w:p>
      <w:pPr>
        <w:pStyle w:val="ListParagraph"/>
        <w:numPr>
          <w:ilvl w:val="0"/>
          <w:numId w:val="89"/>
        </w:numPr>
        <w:tabs>
          <w:tab w:pos="2002" w:val="left" w:leader="none"/>
        </w:tabs>
        <w:spacing w:line="240" w:lineRule="auto" w:before="186" w:after="0"/>
        <w:ind w:left="2002" w:right="0" w:hanging="289"/>
        <w:jc w:val="left"/>
        <w:rPr>
          <w:rFonts w:ascii="Calibri" w:hAnsi="Calibri"/>
          <w:i/>
          <w:sz w:val="28"/>
        </w:rPr>
      </w:pPr>
      <w:r>
        <w:rPr>
          <w:rFonts w:ascii="Calibri" w:hAnsi="Calibri"/>
          <w:i/>
          <w:sz w:val="28"/>
        </w:rPr>
        <w:t>ümumi</w:t>
      </w:r>
      <w:r>
        <w:rPr>
          <w:spacing w:val="-13"/>
          <w:sz w:val="28"/>
        </w:rPr>
        <w:t> </w:t>
      </w:r>
      <w:r>
        <w:rPr>
          <w:rFonts w:ascii="Calibri" w:hAnsi="Calibri"/>
          <w:i/>
          <w:spacing w:val="-2"/>
          <w:sz w:val="28"/>
        </w:rPr>
        <w:t>arterioskleroz;</w:t>
      </w:r>
    </w:p>
    <w:p>
      <w:pPr>
        <w:pStyle w:val="ListParagraph"/>
        <w:numPr>
          <w:ilvl w:val="0"/>
          <w:numId w:val="89"/>
        </w:numPr>
        <w:tabs>
          <w:tab w:pos="2002" w:val="left" w:leader="none"/>
        </w:tabs>
        <w:spacing w:line="240" w:lineRule="auto" w:before="186" w:after="0"/>
        <w:ind w:left="2002" w:right="0" w:hanging="289"/>
        <w:jc w:val="left"/>
        <w:rPr>
          <w:rFonts w:ascii="Calibri" w:hAnsi="Calibri"/>
          <w:i/>
          <w:sz w:val="28"/>
        </w:rPr>
      </w:pPr>
      <w:r>
        <w:rPr>
          <w:rFonts w:ascii="Calibri" w:hAnsi="Calibri"/>
          <w:i/>
          <w:sz w:val="28"/>
        </w:rPr>
        <w:t>mərkəzi</w:t>
      </w:r>
      <w:r>
        <w:rPr>
          <w:spacing w:val="75"/>
          <w:w w:val="150"/>
          <w:sz w:val="28"/>
        </w:rPr>
        <w:t> </w:t>
      </w:r>
      <w:r>
        <w:rPr>
          <w:rFonts w:ascii="Calibri" w:hAnsi="Calibri"/>
          <w:i/>
          <w:sz w:val="28"/>
        </w:rPr>
        <w:t>sinir</w:t>
      </w:r>
      <w:r>
        <w:rPr>
          <w:spacing w:val="-13"/>
          <w:sz w:val="28"/>
        </w:rPr>
        <w:t> </w:t>
      </w:r>
      <w:r>
        <w:rPr>
          <w:rFonts w:ascii="Calibri" w:hAnsi="Calibri"/>
          <w:i/>
          <w:sz w:val="28"/>
        </w:rPr>
        <w:t>sisteminin</w:t>
      </w:r>
      <w:r>
        <w:rPr>
          <w:spacing w:val="-10"/>
          <w:sz w:val="28"/>
        </w:rPr>
        <w:t> </w:t>
      </w:r>
      <w:r>
        <w:rPr>
          <w:rFonts w:ascii="Calibri" w:hAnsi="Calibri"/>
          <w:i/>
          <w:sz w:val="28"/>
        </w:rPr>
        <w:t>üzvl.</w:t>
      </w:r>
      <w:r>
        <w:rPr>
          <w:spacing w:val="-11"/>
          <w:sz w:val="28"/>
        </w:rPr>
        <w:t> </w:t>
      </w:r>
      <w:r>
        <w:rPr>
          <w:rFonts w:ascii="Calibri" w:hAnsi="Calibri"/>
          <w:i/>
          <w:spacing w:val="-2"/>
          <w:sz w:val="28"/>
        </w:rPr>
        <w:t>xəstəliyi;</w:t>
      </w:r>
    </w:p>
    <w:p>
      <w:pPr>
        <w:pStyle w:val="ListParagraph"/>
        <w:numPr>
          <w:ilvl w:val="0"/>
          <w:numId w:val="89"/>
        </w:numPr>
        <w:tabs>
          <w:tab w:pos="2002" w:val="left" w:leader="none"/>
        </w:tabs>
        <w:spacing w:line="240" w:lineRule="auto" w:before="189" w:after="0"/>
        <w:ind w:left="2002" w:right="0" w:hanging="289"/>
        <w:jc w:val="left"/>
        <w:rPr>
          <w:rFonts w:ascii="Calibri"/>
          <w:i/>
          <w:sz w:val="28"/>
        </w:rPr>
      </w:pPr>
      <w:r>
        <w:rPr>
          <w:rFonts w:ascii="Calibri"/>
          <w:i/>
          <w:spacing w:val="-2"/>
          <w:sz w:val="28"/>
        </w:rPr>
        <w:t>epilepsiya</w:t>
      </w:r>
    </w:p>
    <w:p>
      <w:pPr>
        <w:pStyle w:val="ListParagraph"/>
        <w:spacing w:after="0" w:line="240" w:lineRule="auto"/>
        <w:jc w:val="left"/>
        <w:rPr>
          <w:rFonts w:ascii="Calibri"/>
          <w:i/>
          <w:sz w:val="28"/>
        </w:rPr>
        <w:sectPr>
          <w:pgSz w:w="11910" w:h="16840"/>
          <w:pgMar w:top="1100" w:bottom="280" w:left="708" w:right="141"/>
        </w:sectPr>
      </w:pPr>
    </w:p>
    <w:p>
      <w:pPr>
        <w:spacing w:before="14"/>
        <w:ind w:left="2614" w:right="0" w:firstLine="0"/>
        <w:jc w:val="left"/>
        <w:rPr>
          <w:rFonts w:ascii="Calibri" w:hAnsi="Calibri"/>
          <w:i/>
          <w:sz w:val="28"/>
        </w:rPr>
      </w:pPr>
      <w:r>
        <w:rPr>
          <w:rFonts w:ascii="Calibri" w:hAnsi="Calibri"/>
          <w:i/>
          <w:sz w:val="28"/>
          <w:u w:val="single"/>
        </w:rPr>
        <w:t>Süni</w:t>
      </w:r>
      <w:r>
        <w:rPr>
          <w:rFonts w:ascii="Calibri" w:hAnsi="Calibri"/>
          <w:i/>
          <w:spacing w:val="-2"/>
          <w:sz w:val="28"/>
          <w:u w:val="single"/>
        </w:rPr>
        <w:t> </w:t>
      </w:r>
      <w:r>
        <w:rPr>
          <w:rFonts w:ascii="Calibri" w:hAnsi="Calibri"/>
          <w:i/>
          <w:sz w:val="28"/>
          <w:u w:val="single"/>
        </w:rPr>
        <w:t>işıq</w:t>
      </w:r>
      <w:r>
        <w:rPr>
          <w:rFonts w:ascii="Calibri" w:hAnsi="Calibri"/>
          <w:i/>
          <w:spacing w:val="-2"/>
          <w:sz w:val="28"/>
          <w:u w:val="single"/>
        </w:rPr>
        <w:t> mənbələri.</w:t>
      </w:r>
    </w:p>
    <w:p>
      <w:pPr>
        <w:spacing w:before="189"/>
        <w:ind w:left="1714" w:right="0" w:firstLine="0"/>
        <w:jc w:val="left"/>
        <w:rPr>
          <w:rFonts w:ascii="Calibri" w:hAnsi="Calibri"/>
          <w:i/>
          <w:sz w:val="28"/>
        </w:rPr>
      </w:pPr>
      <w:r>
        <w:rPr>
          <w:rFonts w:ascii="Calibri" w:hAnsi="Calibri"/>
          <w:i/>
          <w:sz w:val="28"/>
        </w:rPr>
        <w:t>Bunlardan</w:t>
      </w:r>
      <w:r>
        <w:rPr>
          <w:spacing w:val="-17"/>
          <w:sz w:val="28"/>
        </w:rPr>
        <w:t> </w:t>
      </w:r>
      <w:r>
        <w:rPr>
          <w:rFonts w:ascii="Calibri" w:hAnsi="Calibri"/>
          <w:i/>
          <w:sz w:val="28"/>
        </w:rPr>
        <w:t>müalicə</w:t>
      </w:r>
      <w:r>
        <w:rPr>
          <w:rFonts w:ascii="Calibri" w:hAnsi="Calibri"/>
          <w:i/>
          <w:spacing w:val="-8"/>
          <w:sz w:val="28"/>
        </w:rPr>
        <w:t> </w:t>
      </w:r>
      <w:r>
        <w:rPr>
          <w:rFonts w:ascii="Calibri" w:hAnsi="Calibri"/>
          <w:i/>
          <w:sz w:val="28"/>
        </w:rPr>
        <w:t>məqsədilə</w:t>
      </w:r>
      <w:r>
        <w:rPr>
          <w:rFonts w:ascii="Calibri" w:hAnsi="Calibri"/>
          <w:i/>
          <w:spacing w:val="-6"/>
          <w:sz w:val="28"/>
        </w:rPr>
        <w:t> </w:t>
      </w:r>
      <w:r>
        <w:rPr>
          <w:rFonts w:ascii="Calibri" w:hAnsi="Calibri"/>
          <w:i/>
          <w:sz w:val="28"/>
        </w:rPr>
        <w:t>aşağıdakılar</w:t>
      </w:r>
      <w:r>
        <w:rPr>
          <w:rFonts w:ascii="Calibri" w:hAnsi="Calibri"/>
          <w:i/>
          <w:spacing w:val="-7"/>
          <w:sz w:val="28"/>
        </w:rPr>
        <w:t> </w:t>
      </w:r>
      <w:r>
        <w:rPr>
          <w:rFonts w:ascii="Calibri" w:hAnsi="Calibri"/>
          <w:i/>
          <w:sz w:val="28"/>
        </w:rPr>
        <w:t>tətbiq</w:t>
      </w:r>
      <w:r>
        <w:rPr>
          <w:spacing w:val="-14"/>
          <w:sz w:val="28"/>
        </w:rPr>
        <w:t> </w:t>
      </w:r>
      <w:r>
        <w:rPr>
          <w:rFonts w:ascii="Calibri" w:hAnsi="Calibri"/>
          <w:i/>
          <w:spacing w:val="-2"/>
          <w:sz w:val="28"/>
        </w:rPr>
        <w:t>olunur:</w:t>
      </w:r>
    </w:p>
    <w:p>
      <w:pPr>
        <w:pStyle w:val="ListParagraph"/>
        <w:numPr>
          <w:ilvl w:val="0"/>
          <w:numId w:val="90"/>
        </w:numPr>
        <w:tabs>
          <w:tab w:pos="2002" w:val="left" w:leader="none"/>
        </w:tabs>
        <w:spacing w:line="240" w:lineRule="auto" w:before="186" w:after="0"/>
        <w:ind w:left="2002" w:right="0" w:hanging="289"/>
        <w:jc w:val="left"/>
        <w:rPr>
          <w:rFonts w:ascii="Calibri" w:hAnsi="Calibri"/>
          <w:i/>
          <w:sz w:val="28"/>
        </w:rPr>
      </w:pPr>
      <w:r>
        <w:rPr>
          <w:rFonts w:ascii="Calibri" w:hAnsi="Calibri"/>
          <w:i/>
          <w:sz w:val="28"/>
        </w:rPr>
        <w:t>infraqırmızı</w:t>
      </w:r>
      <w:r>
        <w:rPr>
          <w:rFonts w:ascii="Calibri" w:hAnsi="Calibri"/>
          <w:i/>
          <w:spacing w:val="-8"/>
          <w:sz w:val="28"/>
        </w:rPr>
        <w:t> </w:t>
      </w:r>
      <w:r>
        <w:rPr>
          <w:rFonts w:ascii="Calibri" w:hAnsi="Calibri"/>
          <w:i/>
          <w:sz w:val="28"/>
        </w:rPr>
        <w:t>şüalar</w:t>
      </w:r>
      <w:r>
        <w:rPr>
          <w:rFonts w:ascii="Calibri" w:hAnsi="Calibri"/>
          <w:i/>
          <w:spacing w:val="-7"/>
          <w:sz w:val="28"/>
        </w:rPr>
        <w:t> </w:t>
      </w:r>
      <w:r>
        <w:rPr>
          <w:rFonts w:ascii="Calibri" w:hAnsi="Calibri"/>
          <w:i/>
          <w:sz w:val="28"/>
        </w:rPr>
        <w:t>buraxan</w:t>
      </w:r>
      <w:r>
        <w:rPr>
          <w:rFonts w:ascii="Calibri" w:hAnsi="Calibri"/>
          <w:i/>
          <w:spacing w:val="-7"/>
          <w:sz w:val="28"/>
        </w:rPr>
        <w:t> </w:t>
      </w:r>
      <w:r>
        <w:rPr>
          <w:rFonts w:ascii="Calibri" w:hAnsi="Calibri"/>
          <w:i/>
          <w:spacing w:val="-2"/>
          <w:sz w:val="28"/>
        </w:rPr>
        <w:t>çihazlar;</w:t>
      </w:r>
    </w:p>
    <w:p>
      <w:pPr>
        <w:pStyle w:val="ListParagraph"/>
        <w:numPr>
          <w:ilvl w:val="0"/>
          <w:numId w:val="90"/>
        </w:numPr>
        <w:tabs>
          <w:tab w:pos="2002" w:val="left" w:leader="none"/>
        </w:tabs>
        <w:spacing w:line="240" w:lineRule="auto" w:before="189" w:after="0"/>
        <w:ind w:left="2002" w:right="0" w:hanging="289"/>
        <w:jc w:val="left"/>
        <w:rPr>
          <w:rFonts w:ascii="Calibri" w:hAnsi="Calibri"/>
          <w:i/>
          <w:sz w:val="28"/>
        </w:rPr>
      </w:pPr>
      <w:r>
        <w:rPr>
          <w:rFonts w:ascii="Calibri" w:hAnsi="Calibri"/>
          <w:i/>
          <w:sz w:val="28"/>
        </w:rPr>
        <w:t>ultrabənövşəyi</w:t>
      </w:r>
      <w:r>
        <w:rPr>
          <w:rFonts w:ascii="Calibri" w:hAnsi="Calibri"/>
          <w:i/>
          <w:spacing w:val="-10"/>
          <w:sz w:val="28"/>
        </w:rPr>
        <w:t> </w:t>
      </w:r>
      <w:r>
        <w:rPr>
          <w:rFonts w:ascii="Calibri" w:hAnsi="Calibri"/>
          <w:i/>
          <w:sz w:val="28"/>
        </w:rPr>
        <w:t>şüalar</w:t>
      </w:r>
      <w:r>
        <w:rPr>
          <w:rFonts w:ascii="Calibri" w:hAnsi="Calibri"/>
          <w:i/>
          <w:spacing w:val="-9"/>
          <w:sz w:val="28"/>
        </w:rPr>
        <w:t> </w:t>
      </w:r>
      <w:r>
        <w:rPr>
          <w:rFonts w:ascii="Calibri" w:hAnsi="Calibri"/>
          <w:i/>
          <w:sz w:val="28"/>
        </w:rPr>
        <w:t>buraxan</w:t>
      </w:r>
      <w:r>
        <w:rPr>
          <w:rFonts w:ascii="Calibri" w:hAnsi="Calibri"/>
          <w:i/>
          <w:spacing w:val="-8"/>
          <w:sz w:val="28"/>
        </w:rPr>
        <w:t> </w:t>
      </w:r>
      <w:r>
        <w:rPr>
          <w:rFonts w:ascii="Calibri" w:hAnsi="Calibri"/>
          <w:i/>
          <w:spacing w:val="-2"/>
          <w:sz w:val="28"/>
        </w:rPr>
        <w:t>çihazlar;</w:t>
      </w:r>
    </w:p>
    <w:p>
      <w:pPr>
        <w:spacing w:before="188"/>
        <w:ind w:left="1625" w:right="0" w:firstLine="0"/>
        <w:jc w:val="left"/>
        <w:rPr>
          <w:rFonts w:ascii="Calibri" w:hAnsi="Calibri"/>
          <w:i/>
          <w:sz w:val="28"/>
        </w:rPr>
      </w:pPr>
      <w:r>
        <w:rPr>
          <w:rFonts w:ascii="Calibri" w:hAnsi="Calibri"/>
          <w:i/>
          <w:sz w:val="28"/>
        </w:rPr>
        <w:t>Günəşi</w:t>
      </w:r>
      <w:r>
        <w:rPr>
          <w:rFonts w:ascii="Calibri" w:hAnsi="Calibri"/>
          <w:i/>
          <w:spacing w:val="41"/>
          <w:sz w:val="28"/>
        </w:rPr>
        <w:t> </w:t>
      </w:r>
      <w:r>
        <w:rPr>
          <w:rFonts w:ascii="Calibri" w:hAnsi="Calibri"/>
          <w:i/>
          <w:sz w:val="28"/>
        </w:rPr>
        <w:t>təçrübədə</w:t>
      </w:r>
      <w:r>
        <w:rPr>
          <w:rFonts w:ascii="Calibri" w:hAnsi="Calibri"/>
          <w:i/>
          <w:spacing w:val="43"/>
          <w:sz w:val="28"/>
        </w:rPr>
        <w:t> </w:t>
      </w:r>
      <w:r>
        <w:rPr>
          <w:rFonts w:ascii="Calibri" w:hAnsi="Calibri"/>
          <w:i/>
          <w:sz w:val="28"/>
        </w:rPr>
        <w:t>kvars</w:t>
      </w:r>
      <w:r>
        <w:rPr>
          <w:spacing w:val="37"/>
          <w:sz w:val="28"/>
        </w:rPr>
        <w:t> </w:t>
      </w:r>
      <w:r>
        <w:rPr>
          <w:rFonts w:ascii="Calibri" w:hAnsi="Calibri"/>
          <w:i/>
          <w:sz w:val="28"/>
        </w:rPr>
        <w:t>lampasindan</w:t>
      </w:r>
      <w:r>
        <w:rPr>
          <w:spacing w:val="37"/>
          <w:sz w:val="28"/>
        </w:rPr>
        <w:t> </w:t>
      </w:r>
      <w:r>
        <w:rPr>
          <w:rFonts w:ascii="Calibri" w:hAnsi="Calibri"/>
          <w:i/>
          <w:sz w:val="28"/>
        </w:rPr>
        <w:t>həm</w:t>
      </w:r>
      <w:r>
        <w:rPr>
          <w:spacing w:val="36"/>
          <w:sz w:val="28"/>
        </w:rPr>
        <w:t> </w:t>
      </w:r>
      <w:r>
        <w:rPr>
          <w:rFonts w:ascii="Calibri" w:hAnsi="Calibri"/>
          <w:i/>
          <w:sz w:val="28"/>
        </w:rPr>
        <w:t>ümumi,</w:t>
      </w:r>
      <w:r>
        <w:rPr>
          <w:spacing w:val="37"/>
          <w:sz w:val="28"/>
        </w:rPr>
        <w:t> </w:t>
      </w:r>
      <w:r>
        <w:rPr>
          <w:rFonts w:ascii="Calibri" w:hAnsi="Calibri"/>
          <w:i/>
          <w:sz w:val="28"/>
        </w:rPr>
        <w:t>həm</w:t>
      </w:r>
      <w:r>
        <w:rPr>
          <w:spacing w:val="35"/>
          <w:sz w:val="28"/>
        </w:rPr>
        <w:t> </w:t>
      </w:r>
      <w:r>
        <w:rPr>
          <w:rFonts w:ascii="Calibri" w:hAnsi="Calibri"/>
          <w:i/>
          <w:sz w:val="28"/>
        </w:rPr>
        <w:t>də</w:t>
      </w:r>
      <w:r>
        <w:rPr>
          <w:rFonts w:ascii="Calibri" w:hAnsi="Calibri"/>
          <w:i/>
          <w:spacing w:val="44"/>
          <w:sz w:val="28"/>
        </w:rPr>
        <w:t> </w:t>
      </w:r>
      <w:r>
        <w:rPr>
          <w:rFonts w:ascii="Calibri" w:hAnsi="Calibri"/>
          <w:i/>
          <w:sz w:val="28"/>
        </w:rPr>
        <w:t>yerli</w:t>
      </w:r>
      <w:r>
        <w:rPr>
          <w:rFonts w:ascii="Calibri" w:hAnsi="Calibri"/>
          <w:i/>
          <w:spacing w:val="44"/>
          <w:sz w:val="28"/>
        </w:rPr>
        <w:t> </w:t>
      </w:r>
      <w:r>
        <w:rPr>
          <w:rFonts w:ascii="Calibri" w:hAnsi="Calibri"/>
          <w:i/>
          <w:spacing w:val="-2"/>
          <w:sz w:val="28"/>
        </w:rPr>
        <w:t>şüalanma</w:t>
      </w:r>
    </w:p>
    <w:p>
      <w:pPr>
        <w:spacing w:before="26"/>
        <w:ind w:left="994" w:right="0" w:firstLine="0"/>
        <w:jc w:val="left"/>
        <w:rPr>
          <w:rFonts w:ascii="Calibri" w:hAnsi="Calibri"/>
          <w:i/>
          <w:sz w:val="28"/>
        </w:rPr>
      </w:pPr>
      <w:r>
        <w:rPr>
          <w:rFonts w:ascii="Calibri" w:hAnsi="Calibri"/>
          <w:i/>
          <w:sz w:val="28"/>
        </w:rPr>
        <w:t>üçün</w:t>
      </w:r>
      <w:r>
        <w:rPr>
          <w:spacing w:val="-16"/>
          <w:sz w:val="28"/>
        </w:rPr>
        <w:t> </w:t>
      </w:r>
      <w:r>
        <w:rPr>
          <w:rFonts w:ascii="Calibri" w:hAnsi="Calibri"/>
          <w:i/>
          <w:sz w:val="28"/>
        </w:rPr>
        <w:t>istifadə</w:t>
      </w:r>
      <w:r>
        <w:rPr>
          <w:rFonts w:ascii="Calibri" w:hAnsi="Calibri"/>
          <w:i/>
          <w:spacing w:val="-5"/>
          <w:sz w:val="28"/>
        </w:rPr>
        <w:t> </w:t>
      </w:r>
      <w:r>
        <w:rPr>
          <w:rFonts w:ascii="Calibri" w:hAnsi="Calibri"/>
          <w:i/>
          <w:sz w:val="28"/>
        </w:rPr>
        <w:t>edirlər.</w:t>
      </w:r>
      <w:r>
        <w:rPr>
          <w:rFonts w:ascii="Calibri" w:hAnsi="Calibri"/>
          <w:i/>
          <w:spacing w:val="-8"/>
          <w:sz w:val="28"/>
        </w:rPr>
        <w:t> </w:t>
      </w:r>
      <w:r>
        <w:rPr>
          <w:rFonts w:ascii="Calibri" w:hAnsi="Calibri"/>
          <w:i/>
          <w:sz w:val="28"/>
        </w:rPr>
        <w:t>Kvarsla</w:t>
      </w:r>
      <w:r>
        <w:rPr>
          <w:rFonts w:ascii="Calibri" w:hAnsi="Calibri"/>
          <w:i/>
          <w:spacing w:val="-5"/>
          <w:sz w:val="28"/>
        </w:rPr>
        <w:t> </w:t>
      </w:r>
      <w:r>
        <w:rPr>
          <w:rFonts w:ascii="Calibri" w:hAnsi="Calibri"/>
          <w:i/>
          <w:sz w:val="28"/>
        </w:rPr>
        <w:t>ümumi</w:t>
      </w:r>
      <w:r>
        <w:rPr>
          <w:rFonts w:ascii="Calibri" w:hAnsi="Calibri"/>
          <w:i/>
          <w:spacing w:val="-9"/>
          <w:sz w:val="28"/>
        </w:rPr>
        <w:t> </w:t>
      </w:r>
      <w:r>
        <w:rPr>
          <w:rFonts w:ascii="Calibri" w:hAnsi="Calibri"/>
          <w:i/>
          <w:sz w:val="28"/>
        </w:rPr>
        <w:t>şüalanma</w:t>
      </w:r>
      <w:r>
        <w:rPr>
          <w:rFonts w:ascii="Calibri" w:hAnsi="Calibri"/>
          <w:i/>
          <w:spacing w:val="-5"/>
          <w:sz w:val="28"/>
        </w:rPr>
        <w:t> </w:t>
      </w:r>
      <w:r>
        <w:rPr>
          <w:rFonts w:ascii="Calibri" w:hAnsi="Calibri"/>
          <w:i/>
          <w:sz w:val="28"/>
        </w:rPr>
        <w:t>aşağıdakı</w:t>
      </w:r>
      <w:r>
        <w:rPr>
          <w:rFonts w:ascii="Calibri" w:hAnsi="Calibri"/>
          <w:i/>
          <w:spacing w:val="50"/>
          <w:sz w:val="28"/>
        </w:rPr>
        <w:t> </w:t>
      </w:r>
      <w:r>
        <w:rPr>
          <w:rFonts w:ascii="Calibri" w:hAnsi="Calibri"/>
          <w:i/>
          <w:sz w:val="28"/>
        </w:rPr>
        <w:t>hallarda</w:t>
      </w:r>
      <w:r>
        <w:rPr>
          <w:rFonts w:ascii="Calibri" w:hAnsi="Calibri"/>
          <w:i/>
          <w:spacing w:val="-7"/>
          <w:sz w:val="28"/>
        </w:rPr>
        <w:t> </w:t>
      </w:r>
      <w:r>
        <w:rPr>
          <w:rFonts w:ascii="Calibri" w:hAnsi="Calibri"/>
          <w:i/>
          <w:spacing w:val="-2"/>
          <w:sz w:val="28"/>
        </w:rPr>
        <w:t>göstərişdir;</w:t>
      </w:r>
    </w:p>
    <w:p>
      <w:pPr>
        <w:pStyle w:val="ListParagraph"/>
        <w:numPr>
          <w:ilvl w:val="0"/>
          <w:numId w:val="91"/>
        </w:numPr>
        <w:tabs>
          <w:tab w:pos="2003" w:val="left" w:leader="none"/>
        </w:tabs>
        <w:spacing w:line="240" w:lineRule="auto" w:before="186" w:after="0"/>
        <w:ind w:left="2003" w:right="0" w:hanging="289"/>
        <w:jc w:val="left"/>
        <w:rPr>
          <w:rFonts w:ascii="Calibri" w:hAnsi="Calibri"/>
          <w:i/>
          <w:sz w:val="28"/>
        </w:rPr>
      </w:pPr>
      <w:r>
        <w:rPr>
          <w:rFonts w:ascii="Calibri" w:hAnsi="Calibri"/>
          <w:i/>
          <w:sz w:val="28"/>
        </w:rPr>
        <w:t>Cinsiyyət</w:t>
      </w:r>
      <w:r>
        <w:rPr>
          <w:spacing w:val="-15"/>
          <w:sz w:val="28"/>
        </w:rPr>
        <w:t> </w:t>
      </w:r>
      <w:r>
        <w:rPr>
          <w:rFonts w:ascii="Calibri" w:hAnsi="Calibri"/>
          <w:i/>
          <w:sz w:val="28"/>
        </w:rPr>
        <w:t>üzvlərinin</w:t>
      </w:r>
      <w:r>
        <w:rPr>
          <w:spacing w:val="-16"/>
          <w:sz w:val="28"/>
        </w:rPr>
        <w:t> </w:t>
      </w:r>
      <w:r>
        <w:rPr>
          <w:rFonts w:ascii="Calibri" w:hAnsi="Calibri"/>
          <w:i/>
          <w:spacing w:val="-2"/>
          <w:sz w:val="28"/>
        </w:rPr>
        <w:t>vərəmi;</w:t>
      </w:r>
    </w:p>
    <w:p>
      <w:pPr>
        <w:pStyle w:val="ListParagraph"/>
        <w:numPr>
          <w:ilvl w:val="0"/>
          <w:numId w:val="91"/>
        </w:numPr>
        <w:tabs>
          <w:tab w:pos="2128" w:val="left" w:leader="none"/>
        </w:tabs>
        <w:spacing w:line="259" w:lineRule="auto" w:before="189" w:after="0"/>
        <w:ind w:left="994" w:right="703" w:firstLine="719"/>
        <w:jc w:val="left"/>
        <w:rPr>
          <w:rFonts w:ascii="Calibri" w:hAnsi="Calibri"/>
          <w:i/>
          <w:sz w:val="28"/>
        </w:rPr>
      </w:pPr>
      <w:r>
        <w:rPr>
          <w:rFonts w:ascii="Calibri" w:hAnsi="Calibri"/>
          <w:i/>
          <w:sz w:val="28"/>
        </w:rPr>
        <w:t>Ümumi</w:t>
      </w:r>
      <w:r>
        <w:rPr>
          <w:rFonts w:ascii="Calibri" w:hAnsi="Calibri"/>
          <w:i/>
          <w:spacing w:val="80"/>
          <w:w w:val="150"/>
          <w:sz w:val="28"/>
        </w:rPr>
        <w:t> </w:t>
      </w:r>
      <w:r>
        <w:rPr>
          <w:rFonts w:ascii="Calibri" w:hAnsi="Calibri"/>
          <w:i/>
          <w:sz w:val="28"/>
        </w:rPr>
        <w:t>qanazlığı</w:t>
      </w:r>
      <w:r>
        <w:rPr>
          <w:rFonts w:ascii="Calibri" w:hAnsi="Calibri"/>
          <w:i/>
          <w:spacing w:val="80"/>
          <w:w w:val="150"/>
          <w:sz w:val="28"/>
        </w:rPr>
        <w:t> </w:t>
      </w:r>
      <w:r>
        <w:rPr>
          <w:rFonts w:ascii="Calibri" w:hAnsi="Calibri"/>
          <w:i/>
          <w:sz w:val="28"/>
        </w:rPr>
        <w:t>və</w:t>
      </w:r>
      <w:r>
        <w:rPr>
          <w:rFonts w:ascii="Calibri" w:hAnsi="Calibri"/>
          <w:i/>
          <w:spacing w:val="80"/>
          <w:w w:val="150"/>
          <w:sz w:val="28"/>
        </w:rPr>
        <w:t> </w:t>
      </w:r>
      <w:r>
        <w:rPr>
          <w:rFonts w:ascii="Calibri" w:hAnsi="Calibri"/>
          <w:i/>
          <w:sz w:val="28"/>
        </w:rPr>
        <w:t>qidalanmanın</w:t>
      </w:r>
      <w:r>
        <w:rPr>
          <w:rFonts w:ascii="Calibri" w:hAnsi="Calibri"/>
          <w:i/>
          <w:spacing w:val="80"/>
          <w:sz w:val="28"/>
        </w:rPr>
        <w:t> </w:t>
      </w:r>
      <w:r>
        <w:rPr>
          <w:rFonts w:ascii="Calibri" w:hAnsi="Calibri"/>
          <w:i/>
          <w:sz w:val="28"/>
        </w:rPr>
        <w:t>zəifliyi</w:t>
      </w:r>
      <w:r>
        <w:rPr>
          <w:spacing w:val="80"/>
          <w:sz w:val="28"/>
        </w:rPr>
        <w:t> </w:t>
      </w:r>
      <w:r>
        <w:rPr>
          <w:rFonts w:ascii="Calibri" w:hAnsi="Calibri"/>
          <w:i/>
          <w:sz w:val="28"/>
        </w:rPr>
        <w:t>ilə</w:t>
      </w:r>
      <w:r>
        <w:rPr>
          <w:rFonts w:ascii="Calibri" w:hAnsi="Calibri"/>
          <w:i/>
          <w:spacing w:val="80"/>
          <w:w w:val="150"/>
          <w:sz w:val="28"/>
        </w:rPr>
        <w:t> </w:t>
      </w:r>
      <w:r>
        <w:rPr>
          <w:rFonts w:ascii="Calibri" w:hAnsi="Calibri"/>
          <w:i/>
          <w:sz w:val="28"/>
        </w:rPr>
        <w:t>olan</w:t>
      </w:r>
      <w:r>
        <w:rPr>
          <w:spacing w:val="80"/>
          <w:sz w:val="28"/>
        </w:rPr>
        <w:t> </w:t>
      </w:r>
      <w:r>
        <w:rPr>
          <w:rFonts w:ascii="Calibri" w:hAnsi="Calibri"/>
          <w:i/>
          <w:sz w:val="28"/>
        </w:rPr>
        <w:t>xroniki</w:t>
      </w:r>
      <w:r>
        <w:rPr>
          <w:spacing w:val="80"/>
          <w:sz w:val="28"/>
        </w:rPr>
        <w:t> </w:t>
      </w:r>
      <w:r>
        <w:rPr>
          <w:rFonts w:ascii="Calibri" w:hAnsi="Calibri"/>
          <w:i/>
          <w:sz w:val="28"/>
        </w:rPr>
        <w:t>iltihabi</w:t>
      </w:r>
      <w:r>
        <w:rPr>
          <w:sz w:val="28"/>
        </w:rPr>
        <w:t> </w:t>
      </w:r>
      <w:r>
        <w:rPr>
          <w:rFonts w:ascii="Calibri" w:hAnsi="Calibri"/>
          <w:i/>
          <w:spacing w:val="-2"/>
          <w:sz w:val="28"/>
        </w:rPr>
        <w:t>xəstəlikləri;</w:t>
      </w:r>
    </w:p>
    <w:p>
      <w:pPr>
        <w:pStyle w:val="ListParagraph"/>
        <w:numPr>
          <w:ilvl w:val="0"/>
          <w:numId w:val="91"/>
        </w:numPr>
        <w:tabs>
          <w:tab w:pos="2277" w:val="left" w:leader="none"/>
          <w:tab w:pos="3395" w:val="left" w:leader="none"/>
          <w:tab w:pos="5201" w:val="left" w:leader="none"/>
          <w:tab w:pos="6862" w:val="left" w:leader="none"/>
          <w:tab w:pos="8640" w:val="left" w:leader="none"/>
        </w:tabs>
        <w:spacing w:line="240" w:lineRule="auto" w:before="159" w:after="0"/>
        <w:ind w:left="2277" w:right="0" w:hanging="563"/>
        <w:jc w:val="left"/>
        <w:rPr>
          <w:rFonts w:ascii="Calibri" w:hAnsi="Calibri"/>
          <w:i/>
          <w:sz w:val="28"/>
        </w:rPr>
      </w:pPr>
      <w:r>
        <w:rPr>
          <w:rFonts w:ascii="Calibri" w:hAnsi="Calibri"/>
          <w:i/>
          <w:spacing w:val="-2"/>
          <w:sz w:val="28"/>
        </w:rPr>
        <w:t>ovarial</w:t>
      </w:r>
      <w:r>
        <w:rPr>
          <w:rFonts w:ascii="Calibri" w:hAnsi="Calibri"/>
          <w:i/>
          <w:sz w:val="28"/>
        </w:rPr>
        <w:tab/>
      </w:r>
      <w:r>
        <w:rPr>
          <w:rFonts w:ascii="Calibri" w:hAnsi="Calibri"/>
          <w:i/>
          <w:spacing w:val="-2"/>
          <w:sz w:val="28"/>
        </w:rPr>
        <w:t>funksiyasının</w:t>
      </w:r>
      <w:r>
        <w:rPr>
          <w:rFonts w:ascii="Calibri" w:hAnsi="Calibri"/>
          <w:i/>
          <w:sz w:val="28"/>
        </w:rPr>
        <w:tab/>
      </w:r>
      <w:r>
        <w:rPr>
          <w:rFonts w:ascii="Calibri" w:hAnsi="Calibri"/>
          <w:i/>
          <w:spacing w:val="-2"/>
          <w:sz w:val="28"/>
        </w:rPr>
        <w:t>pozğunluğu</w:t>
      </w:r>
      <w:r>
        <w:rPr>
          <w:rFonts w:ascii="Calibri" w:hAnsi="Calibri"/>
          <w:i/>
          <w:sz w:val="28"/>
        </w:rPr>
        <w:tab/>
      </w:r>
      <w:r>
        <w:rPr>
          <w:rFonts w:ascii="Calibri" w:hAnsi="Calibri"/>
          <w:i/>
          <w:spacing w:val="-2"/>
          <w:sz w:val="28"/>
        </w:rPr>
        <w:t>(amenoreya,</w:t>
      </w:r>
      <w:r>
        <w:rPr>
          <w:rFonts w:ascii="Calibri" w:hAnsi="Calibri"/>
          <w:i/>
          <w:sz w:val="28"/>
        </w:rPr>
        <w:tab/>
      </w:r>
      <w:r>
        <w:rPr>
          <w:rFonts w:ascii="Calibri" w:hAnsi="Calibri"/>
          <w:i/>
          <w:spacing w:val="-2"/>
          <w:sz w:val="28"/>
        </w:rPr>
        <w:t>hipomenoreya,</w:t>
      </w:r>
    </w:p>
    <w:p>
      <w:pPr>
        <w:spacing w:before="26"/>
        <w:ind w:left="994" w:right="0" w:firstLine="0"/>
        <w:jc w:val="left"/>
        <w:rPr>
          <w:rFonts w:ascii="Calibri"/>
          <w:i/>
          <w:sz w:val="28"/>
        </w:rPr>
      </w:pPr>
      <w:r>
        <w:rPr>
          <w:rFonts w:ascii="Calibri"/>
          <w:i/>
          <w:spacing w:val="-2"/>
          <w:sz w:val="28"/>
        </w:rPr>
        <w:t>oliqomonoreya,</w:t>
      </w:r>
      <w:r>
        <w:rPr>
          <w:spacing w:val="9"/>
          <w:sz w:val="28"/>
        </w:rPr>
        <w:t> </w:t>
      </w:r>
      <w:r>
        <w:rPr>
          <w:rFonts w:ascii="Calibri"/>
          <w:i/>
          <w:spacing w:val="-2"/>
          <w:sz w:val="28"/>
        </w:rPr>
        <w:t>dismenoreya)</w:t>
      </w:r>
    </w:p>
    <w:p>
      <w:pPr>
        <w:pStyle w:val="ListParagraph"/>
        <w:numPr>
          <w:ilvl w:val="0"/>
          <w:numId w:val="91"/>
        </w:numPr>
        <w:tabs>
          <w:tab w:pos="1988" w:val="left" w:leader="none"/>
        </w:tabs>
        <w:spacing w:line="240" w:lineRule="auto" w:before="186" w:after="0"/>
        <w:ind w:left="1988" w:right="0" w:hanging="274"/>
        <w:jc w:val="left"/>
        <w:rPr>
          <w:rFonts w:ascii="Calibri" w:hAnsi="Calibri"/>
          <w:i/>
          <w:sz w:val="28"/>
        </w:rPr>
      </w:pPr>
      <w:r>
        <w:rPr>
          <w:rFonts w:ascii="Calibri" w:hAnsi="Calibri"/>
          <w:i/>
          <w:spacing w:val="-2"/>
          <w:sz w:val="28"/>
        </w:rPr>
        <w:t>cinsi</w:t>
      </w:r>
      <w:r>
        <w:rPr>
          <w:rFonts w:ascii="Calibri" w:hAnsi="Calibri"/>
          <w:i/>
          <w:spacing w:val="-7"/>
          <w:sz w:val="28"/>
        </w:rPr>
        <w:t> </w:t>
      </w:r>
      <w:r>
        <w:rPr>
          <w:rFonts w:ascii="Calibri" w:hAnsi="Calibri"/>
          <w:i/>
          <w:spacing w:val="-2"/>
          <w:sz w:val="28"/>
        </w:rPr>
        <w:t>yetişkənlik</w:t>
      </w:r>
      <w:r>
        <w:rPr>
          <w:spacing w:val="-14"/>
          <w:sz w:val="28"/>
        </w:rPr>
        <w:t> </w:t>
      </w:r>
      <w:r>
        <w:rPr>
          <w:rFonts w:ascii="Calibri" w:hAnsi="Calibri"/>
          <w:i/>
          <w:spacing w:val="-2"/>
          <w:sz w:val="28"/>
        </w:rPr>
        <w:t>dövründə</w:t>
      </w:r>
      <w:r>
        <w:rPr>
          <w:rFonts w:ascii="Calibri" w:hAnsi="Calibri"/>
          <w:i/>
          <w:spacing w:val="-5"/>
          <w:sz w:val="28"/>
        </w:rPr>
        <w:t> </w:t>
      </w:r>
      <w:r>
        <w:rPr>
          <w:rFonts w:ascii="Calibri" w:hAnsi="Calibri"/>
          <w:i/>
          <w:spacing w:val="-2"/>
          <w:sz w:val="28"/>
        </w:rPr>
        <w:t>qanazlığı</w:t>
      </w:r>
      <w:r>
        <w:rPr>
          <w:rFonts w:ascii="Calibri" w:hAnsi="Calibri"/>
          <w:i/>
          <w:spacing w:val="-4"/>
          <w:sz w:val="28"/>
        </w:rPr>
        <w:t> </w:t>
      </w:r>
      <w:r>
        <w:rPr>
          <w:rFonts w:ascii="Calibri" w:hAnsi="Calibri"/>
          <w:i/>
          <w:spacing w:val="-2"/>
          <w:sz w:val="28"/>
        </w:rPr>
        <w:t>və</w:t>
      </w:r>
      <w:r>
        <w:rPr>
          <w:rFonts w:ascii="Calibri" w:hAnsi="Calibri"/>
          <w:i/>
          <w:spacing w:val="-9"/>
          <w:sz w:val="28"/>
        </w:rPr>
        <w:t> </w:t>
      </w:r>
      <w:r>
        <w:rPr>
          <w:rFonts w:ascii="Calibri" w:hAnsi="Calibri"/>
          <w:i/>
          <w:spacing w:val="-2"/>
          <w:sz w:val="28"/>
        </w:rPr>
        <w:t>sinir</w:t>
      </w:r>
      <w:r>
        <w:rPr>
          <w:spacing w:val="-13"/>
          <w:sz w:val="28"/>
        </w:rPr>
        <w:t> </w:t>
      </w:r>
      <w:r>
        <w:rPr>
          <w:rFonts w:ascii="Calibri" w:hAnsi="Calibri"/>
          <w:i/>
          <w:spacing w:val="-2"/>
          <w:sz w:val="28"/>
        </w:rPr>
        <w:t>sisteminin</w:t>
      </w:r>
      <w:r>
        <w:rPr>
          <w:spacing w:val="-13"/>
          <w:sz w:val="28"/>
        </w:rPr>
        <w:t> </w:t>
      </w:r>
      <w:r>
        <w:rPr>
          <w:rFonts w:ascii="Calibri" w:hAnsi="Calibri"/>
          <w:i/>
          <w:spacing w:val="-2"/>
          <w:sz w:val="28"/>
        </w:rPr>
        <w:t>həssaslığının</w:t>
      </w:r>
      <w:r>
        <w:rPr>
          <w:rFonts w:ascii="Calibri" w:hAnsi="Calibri"/>
          <w:i/>
          <w:spacing w:val="-6"/>
          <w:sz w:val="28"/>
        </w:rPr>
        <w:t> </w:t>
      </w:r>
      <w:r>
        <w:rPr>
          <w:rFonts w:ascii="Calibri" w:hAnsi="Calibri"/>
          <w:i/>
          <w:spacing w:val="-2"/>
          <w:sz w:val="28"/>
        </w:rPr>
        <w:t>artması</w:t>
      </w:r>
    </w:p>
    <w:p>
      <w:pPr>
        <w:spacing w:before="189"/>
        <w:ind w:left="1714" w:right="0" w:firstLine="0"/>
        <w:jc w:val="left"/>
        <w:rPr>
          <w:rFonts w:ascii="Calibri" w:hAnsi="Calibri"/>
          <w:i/>
          <w:sz w:val="28"/>
        </w:rPr>
      </w:pPr>
      <w:r>
        <w:rPr>
          <w:rFonts w:ascii="Calibri" w:hAnsi="Calibri"/>
          <w:i/>
          <w:sz w:val="28"/>
          <w:u w:val="single"/>
        </w:rPr>
        <w:t>Hidroterapiya</w:t>
      </w:r>
      <w:r>
        <w:rPr>
          <w:spacing w:val="-13"/>
          <w:sz w:val="28"/>
          <w:u w:val="single"/>
        </w:rPr>
        <w:t> </w:t>
      </w:r>
      <w:r>
        <w:rPr>
          <w:rFonts w:ascii="Calibri" w:hAnsi="Calibri"/>
          <w:i/>
          <w:sz w:val="28"/>
          <w:u w:val="single"/>
        </w:rPr>
        <w:t>və</w:t>
      </w:r>
      <w:r>
        <w:rPr>
          <w:rFonts w:ascii="Calibri" w:hAnsi="Calibri"/>
          <w:i/>
          <w:spacing w:val="-6"/>
          <w:sz w:val="28"/>
          <w:u w:val="single"/>
        </w:rPr>
        <w:t> </w:t>
      </w:r>
      <w:r>
        <w:rPr>
          <w:rFonts w:ascii="Calibri" w:hAnsi="Calibri"/>
          <w:i/>
          <w:sz w:val="28"/>
          <w:u w:val="single"/>
        </w:rPr>
        <w:t>ya</w:t>
      </w:r>
      <w:r>
        <w:rPr>
          <w:spacing w:val="-12"/>
          <w:sz w:val="28"/>
          <w:u w:val="single"/>
        </w:rPr>
        <w:t> </w:t>
      </w:r>
      <w:r>
        <w:rPr>
          <w:rFonts w:ascii="Calibri" w:hAnsi="Calibri"/>
          <w:i/>
          <w:spacing w:val="-2"/>
          <w:sz w:val="28"/>
          <w:u w:val="single"/>
        </w:rPr>
        <w:t>müalicəsi;</w:t>
      </w:r>
    </w:p>
    <w:p>
      <w:pPr>
        <w:spacing w:line="259" w:lineRule="auto" w:before="188"/>
        <w:ind w:left="994" w:right="702" w:firstLine="719"/>
        <w:jc w:val="both"/>
        <w:rPr>
          <w:rFonts w:ascii="Calibri" w:hAnsi="Calibri"/>
          <w:i/>
          <w:sz w:val="28"/>
        </w:rPr>
      </w:pPr>
      <w:r>
        <w:rPr>
          <w:rFonts w:ascii="Calibri" w:hAnsi="Calibri"/>
          <w:i/>
          <w:sz w:val="28"/>
        </w:rPr>
        <w:t>Fiziki</w:t>
      </w:r>
      <w:r>
        <w:rPr>
          <w:sz w:val="28"/>
        </w:rPr>
        <w:t> </w:t>
      </w:r>
      <w:r>
        <w:rPr>
          <w:rFonts w:ascii="Calibri" w:hAnsi="Calibri"/>
          <w:i/>
          <w:sz w:val="28"/>
        </w:rPr>
        <w:t>müalicə üsulu</w:t>
      </w:r>
      <w:r>
        <w:rPr>
          <w:sz w:val="28"/>
        </w:rPr>
        <w:t> </w:t>
      </w:r>
      <w:r>
        <w:rPr>
          <w:rFonts w:ascii="Calibri" w:hAnsi="Calibri"/>
          <w:i/>
          <w:sz w:val="28"/>
        </w:rPr>
        <w:t>olub</w:t>
      </w:r>
      <w:r>
        <w:rPr>
          <w:sz w:val="28"/>
        </w:rPr>
        <w:t> </w:t>
      </w:r>
      <w:r>
        <w:rPr>
          <w:rFonts w:ascii="Calibri" w:hAnsi="Calibri"/>
          <w:i/>
          <w:sz w:val="28"/>
        </w:rPr>
        <w:t>müalicə məqsədilə müxtəlif</w:t>
      </w:r>
      <w:r>
        <w:rPr>
          <w:spacing w:val="40"/>
          <w:sz w:val="28"/>
        </w:rPr>
        <w:t> </w:t>
      </w:r>
      <w:r>
        <w:rPr>
          <w:rFonts w:ascii="Calibri" w:hAnsi="Calibri"/>
          <w:i/>
          <w:sz w:val="28"/>
        </w:rPr>
        <w:t>t</w:t>
      </w:r>
      <w:r>
        <w:rPr>
          <w:rFonts w:ascii="Calibri" w:hAnsi="Calibri"/>
          <w:i/>
          <w:sz w:val="28"/>
          <w:vertAlign w:val="superscript"/>
        </w:rPr>
        <w:t>0</w:t>
      </w:r>
      <w:r>
        <w:rPr>
          <w:rFonts w:ascii="Calibri" w:hAnsi="Calibri"/>
          <w:i/>
          <w:sz w:val="28"/>
          <w:vertAlign w:val="baseline"/>
        </w:rPr>
        <w:t>-lu</w:t>
      </w:r>
      <w:r>
        <w:rPr>
          <w:sz w:val="28"/>
          <w:vertAlign w:val="baseline"/>
        </w:rPr>
        <w:t> </w:t>
      </w:r>
      <w:r>
        <w:rPr>
          <w:rFonts w:ascii="Calibri" w:hAnsi="Calibri"/>
          <w:i/>
          <w:sz w:val="28"/>
          <w:vertAlign w:val="baseline"/>
        </w:rPr>
        <w:t>suyun</w:t>
      </w:r>
      <w:r>
        <w:rPr>
          <w:sz w:val="28"/>
          <w:vertAlign w:val="baseline"/>
        </w:rPr>
        <w:t> </w:t>
      </w:r>
      <w:r>
        <w:rPr>
          <w:rFonts w:ascii="Calibri" w:hAnsi="Calibri"/>
          <w:i/>
          <w:sz w:val="28"/>
          <w:vertAlign w:val="baseline"/>
        </w:rPr>
        <w:t>tətbiq</w:t>
      </w:r>
      <w:r>
        <w:rPr>
          <w:sz w:val="28"/>
          <w:vertAlign w:val="baseline"/>
        </w:rPr>
        <w:t> </w:t>
      </w:r>
      <w:r>
        <w:rPr>
          <w:rFonts w:ascii="Calibri" w:hAnsi="Calibri"/>
          <w:i/>
          <w:sz w:val="28"/>
          <w:vertAlign w:val="baseline"/>
        </w:rPr>
        <w:t>olunmasından ibarətdir.</w:t>
      </w:r>
      <w:r>
        <w:rPr>
          <w:spacing w:val="-4"/>
          <w:sz w:val="28"/>
          <w:vertAlign w:val="baseline"/>
        </w:rPr>
        <w:t> </w:t>
      </w:r>
      <w:r>
        <w:rPr>
          <w:rFonts w:ascii="Calibri" w:hAnsi="Calibri"/>
          <w:i/>
          <w:sz w:val="28"/>
          <w:vertAlign w:val="baseline"/>
        </w:rPr>
        <w:t>Su</w:t>
      </w:r>
      <w:r>
        <w:rPr>
          <w:spacing w:val="-5"/>
          <w:sz w:val="28"/>
          <w:vertAlign w:val="baseline"/>
        </w:rPr>
        <w:t> </w:t>
      </w:r>
      <w:r>
        <w:rPr>
          <w:rFonts w:ascii="Calibri" w:hAnsi="Calibri"/>
          <w:i/>
          <w:sz w:val="28"/>
          <w:vertAlign w:val="baseline"/>
        </w:rPr>
        <w:t>müalicəsinin</w:t>
      </w:r>
      <w:r>
        <w:rPr>
          <w:spacing w:val="-5"/>
          <w:sz w:val="28"/>
          <w:vertAlign w:val="baseline"/>
        </w:rPr>
        <w:t> </w:t>
      </w:r>
      <w:r>
        <w:rPr>
          <w:rFonts w:ascii="Calibri" w:hAnsi="Calibri"/>
          <w:i/>
          <w:sz w:val="28"/>
          <w:vertAlign w:val="baseline"/>
        </w:rPr>
        <w:t>təsiri</w:t>
      </w:r>
      <w:r>
        <w:rPr>
          <w:spacing w:val="-4"/>
          <w:sz w:val="28"/>
          <w:vertAlign w:val="baseline"/>
        </w:rPr>
        <w:t> </w:t>
      </w:r>
      <w:r>
        <w:rPr>
          <w:rFonts w:ascii="Calibri" w:hAnsi="Calibri"/>
          <w:i/>
          <w:sz w:val="28"/>
          <w:vertAlign w:val="baseline"/>
        </w:rPr>
        <w:t>orqanizmə t</w:t>
      </w:r>
      <w:r>
        <w:rPr>
          <w:rFonts w:ascii="Calibri" w:hAnsi="Calibri"/>
          <w:i/>
          <w:sz w:val="28"/>
          <w:vertAlign w:val="superscript"/>
        </w:rPr>
        <w:t>o</w:t>
      </w:r>
      <w:r>
        <w:rPr>
          <w:rFonts w:ascii="Calibri" w:hAnsi="Calibri"/>
          <w:i/>
          <w:sz w:val="28"/>
          <w:vertAlign w:val="baseline"/>
        </w:rPr>
        <w:t>-run qiciqlandıran təsiri</w:t>
      </w:r>
      <w:r>
        <w:rPr>
          <w:sz w:val="28"/>
          <w:vertAlign w:val="baseline"/>
        </w:rPr>
        <w:t> </w:t>
      </w:r>
      <w:r>
        <w:rPr>
          <w:rFonts w:ascii="Calibri" w:hAnsi="Calibri"/>
          <w:i/>
          <w:sz w:val="28"/>
          <w:vertAlign w:val="baseline"/>
        </w:rPr>
        <w:t>ilə sıx əlaqədardır. Aşağıdan təşkil olunur:</w:t>
      </w:r>
    </w:p>
    <w:p>
      <w:pPr>
        <w:pStyle w:val="ListParagraph"/>
        <w:numPr>
          <w:ilvl w:val="0"/>
          <w:numId w:val="92"/>
        </w:numPr>
        <w:tabs>
          <w:tab w:pos="2015" w:val="left" w:leader="none"/>
        </w:tabs>
        <w:spacing w:line="256" w:lineRule="auto" w:before="160" w:after="0"/>
        <w:ind w:left="994" w:right="702" w:firstLine="719"/>
        <w:jc w:val="both"/>
        <w:rPr>
          <w:rFonts w:ascii="Calibri" w:hAnsi="Calibri"/>
          <w:i/>
          <w:sz w:val="28"/>
        </w:rPr>
      </w:pPr>
      <w:r>
        <w:rPr>
          <w:rFonts w:ascii="Calibri" w:hAnsi="Calibri"/>
          <w:i/>
          <w:sz w:val="28"/>
        </w:rPr>
        <w:t>termik qıcıqlanma : bunun qüvvəsi</w:t>
      </w:r>
      <w:r>
        <w:rPr>
          <w:sz w:val="28"/>
        </w:rPr>
        <w:t> </w:t>
      </w:r>
      <w:r>
        <w:rPr>
          <w:rFonts w:ascii="Calibri" w:hAnsi="Calibri"/>
          <w:i/>
          <w:sz w:val="28"/>
        </w:rPr>
        <w:t>bədənin</w:t>
      </w:r>
      <w:r>
        <w:rPr>
          <w:sz w:val="28"/>
        </w:rPr>
        <w:t> </w:t>
      </w:r>
      <w:r>
        <w:rPr>
          <w:rFonts w:ascii="Calibri" w:hAnsi="Calibri"/>
          <w:i/>
          <w:sz w:val="28"/>
        </w:rPr>
        <w:t>t</w:t>
      </w:r>
      <w:r>
        <w:rPr>
          <w:rFonts w:ascii="Calibri" w:hAnsi="Calibri"/>
          <w:i/>
          <w:sz w:val="28"/>
          <w:vertAlign w:val="superscript"/>
        </w:rPr>
        <w:t>o</w:t>
      </w:r>
      <w:r>
        <w:rPr>
          <w:rFonts w:ascii="Calibri" w:hAnsi="Calibri"/>
          <w:i/>
          <w:sz w:val="28"/>
          <w:vertAlign w:val="baseline"/>
        </w:rPr>
        <w:t>-u</w:t>
      </w:r>
      <w:r>
        <w:rPr>
          <w:sz w:val="28"/>
          <w:vertAlign w:val="baseline"/>
        </w:rPr>
        <w:t> </w:t>
      </w:r>
      <w:r>
        <w:rPr>
          <w:rFonts w:ascii="Calibri" w:hAnsi="Calibri"/>
          <w:i/>
          <w:sz w:val="28"/>
          <w:vertAlign w:val="baseline"/>
        </w:rPr>
        <w:t>ilə suyun</w:t>
      </w:r>
      <w:r>
        <w:rPr>
          <w:sz w:val="28"/>
          <w:vertAlign w:val="baseline"/>
        </w:rPr>
        <w:t> </w:t>
      </w:r>
      <w:r>
        <w:rPr>
          <w:rFonts w:ascii="Calibri" w:hAnsi="Calibri"/>
          <w:i/>
          <w:sz w:val="28"/>
          <w:vertAlign w:val="baseline"/>
        </w:rPr>
        <w:t>t</w:t>
      </w:r>
      <w:r>
        <w:rPr>
          <w:rFonts w:ascii="Calibri" w:hAnsi="Calibri"/>
          <w:i/>
          <w:sz w:val="28"/>
          <w:vertAlign w:val="superscript"/>
        </w:rPr>
        <w:t>o</w:t>
      </w:r>
      <w:r>
        <w:rPr>
          <w:rFonts w:ascii="Calibri" w:hAnsi="Calibri"/>
          <w:i/>
          <w:sz w:val="28"/>
          <w:vertAlign w:val="baseline"/>
        </w:rPr>
        <w:t>-u</w:t>
      </w:r>
      <w:r>
        <w:rPr>
          <w:rFonts w:ascii="Calibri" w:hAnsi="Calibri"/>
          <w:i/>
          <w:spacing w:val="40"/>
          <w:sz w:val="28"/>
          <w:vertAlign w:val="baseline"/>
        </w:rPr>
        <w:t> </w:t>
      </w:r>
      <w:r>
        <w:rPr>
          <w:rFonts w:ascii="Calibri" w:hAnsi="Calibri"/>
          <w:i/>
          <w:sz w:val="28"/>
          <w:vertAlign w:val="baseline"/>
        </w:rPr>
        <w:t>arasındakı fərqdən, orqanızmə verilən</w:t>
      </w:r>
      <w:r>
        <w:rPr>
          <w:sz w:val="28"/>
          <w:vertAlign w:val="baseline"/>
        </w:rPr>
        <w:t> </w:t>
      </w:r>
      <w:r>
        <w:rPr>
          <w:rFonts w:ascii="Calibri" w:hAnsi="Calibri"/>
          <w:i/>
          <w:sz w:val="28"/>
          <w:vertAlign w:val="baseline"/>
        </w:rPr>
        <w:t>və ya</w:t>
      </w:r>
      <w:r>
        <w:rPr>
          <w:sz w:val="28"/>
          <w:vertAlign w:val="baseline"/>
        </w:rPr>
        <w:t> </w:t>
      </w:r>
      <w:r>
        <w:rPr>
          <w:rFonts w:ascii="Calibri" w:hAnsi="Calibri"/>
          <w:i/>
          <w:sz w:val="28"/>
          <w:vertAlign w:val="baseline"/>
        </w:rPr>
        <w:t>əksinə olaraq, ondan alınan t</w:t>
      </w:r>
      <w:r>
        <w:rPr>
          <w:rFonts w:ascii="Calibri" w:hAnsi="Calibri"/>
          <w:i/>
          <w:sz w:val="28"/>
          <w:vertAlign w:val="superscript"/>
        </w:rPr>
        <w:t>o</w:t>
      </w:r>
      <w:r>
        <w:rPr>
          <w:rFonts w:ascii="Calibri" w:hAnsi="Calibri"/>
          <w:i/>
          <w:sz w:val="28"/>
          <w:vertAlign w:val="baseline"/>
        </w:rPr>
        <w:t>-unmiqdarından, təsir</w:t>
      </w:r>
      <w:r>
        <w:rPr>
          <w:sz w:val="28"/>
          <w:vertAlign w:val="baseline"/>
        </w:rPr>
        <w:t> </w:t>
      </w:r>
      <w:r>
        <w:rPr>
          <w:rFonts w:ascii="Calibri" w:hAnsi="Calibri"/>
          <w:i/>
          <w:sz w:val="28"/>
          <w:vertAlign w:val="baseline"/>
        </w:rPr>
        <w:t>edən</w:t>
      </w:r>
      <w:r>
        <w:rPr>
          <w:sz w:val="28"/>
          <w:vertAlign w:val="baseline"/>
        </w:rPr>
        <w:t> </w:t>
      </w:r>
      <w:r>
        <w:rPr>
          <w:rFonts w:ascii="Calibri" w:hAnsi="Calibri"/>
          <w:i/>
          <w:sz w:val="28"/>
          <w:vertAlign w:val="baseline"/>
        </w:rPr>
        <w:t>t</w:t>
      </w:r>
      <w:r>
        <w:rPr>
          <w:rFonts w:ascii="Calibri" w:hAnsi="Calibri"/>
          <w:i/>
          <w:sz w:val="28"/>
          <w:vertAlign w:val="superscript"/>
        </w:rPr>
        <w:t>o</w:t>
      </w:r>
      <w:r>
        <w:rPr>
          <w:rFonts w:ascii="Calibri" w:hAnsi="Calibri"/>
          <w:i/>
          <w:sz w:val="28"/>
          <w:vertAlign w:val="baseline"/>
        </w:rPr>
        <w:t>-un</w:t>
      </w:r>
      <w:r>
        <w:rPr>
          <w:sz w:val="28"/>
          <w:vertAlign w:val="baseline"/>
        </w:rPr>
        <w:t> </w:t>
      </w:r>
      <w:r>
        <w:rPr>
          <w:rFonts w:ascii="Calibri" w:hAnsi="Calibri"/>
          <w:i/>
          <w:sz w:val="28"/>
          <w:vertAlign w:val="baseline"/>
        </w:rPr>
        <w:t>dəyişmə tezliyindən asılıdır;</w:t>
      </w:r>
    </w:p>
    <w:p>
      <w:pPr>
        <w:pStyle w:val="ListParagraph"/>
        <w:numPr>
          <w:ilvl w:val="0"/>
          <w:numId w:val="92"/>
        </w:numPr>
        <w:tabs>
          <w:tab w:pos="2002" w:val="left" w:leader="none"/>
        </w:tabs>
        <w:spacing w:line="240" w:lineRule="auto" w:before="168" w:after="0"/>
        <w:ind w:left="2002" w:right="0" w:hanging="289"/>
        <w:jc w:val="both"/>
        <w:rPr>
          <w:rFonts w:ascii="Calibri" w:hAnsi="Calibri"/>
          <w:i/>
          <w:sz w:val="28"/>
        </w:rPr>
      </w:pPr>
      <w:r>
        <w:rPr>
          <w:rFonts w:ascii="Calibri" w:hAnsi="Calibri"/>
          <w:i/>
          <w:sz w:val="28"/>
        </w:rPr>
        <w:t>mexanıki</w:t>
      </w:r>
      <w:r>
        <w:rPr>
          <w:rFonts w:ascii="Calibri" w:hAnsi="Calibri"/>
          <w:i/>
          <w:spacing w:val="-7"/>
          <w:sz w:val="28"/>
        </w:rPr>
        <w:t> </w:t>
      </w:r>
      <w:r>
        <w:rPr>
          <w:rFonts w:ascii="Calibri" w:hAnsi="Calibri"/>
          <w:i/>
          <w:spacing w:val="-2"/>
          <w:sz w:val="28"/>
        </w:rPr>
        <w:t>qıcıqlanma;</w:t>
      </w:r>
    </w:p>
    <w:p>
      <w:pPr>
        <w:pStyle w:val="ListParagraph"/>
        <w:numPr>
          <w:ilvl w:val="0"/>
          <w:numId w:val="92"/>
        </w:numPr>
        <w:tabs>
          <w:tab w:pos="2002" w:val="left" w:leader="none"/>
        </w:tabs>
        <w:spacing w:line="240" w:lineRule="auto" w:before="186" w:after="0"/>
        <w:ind w:left="2002" w:right="0" w:hanging="289"/>
        <w:jc w:val="both"/>
        <w:rPr>
          <w:rFonts w:ascii="Calibri" w:hAnsi="Calibri"/>
          <w:i/>
          <w:sz w:val="28"/>
        </w:rPr>
      </w:pPr>
      <w:r>
        <w:rPr>
          <w:rFonts w:ascii="Calibri" w:hAnsi="Calibri"/>
          <w:i/>
          <w:sz w:val="28"/>
        </w:rPr>
        <w:t>suya</w:t>
      </w:r>
      <w:r>
        <w:rPr>
          <w:rFonts w:ascii="Calibri" w:hAnsi="Calibri"/>
          <w:i/>
          <w:spacing w:val="-8"/>
          <w:sz w:val="28"/>
        </w:rPr>
        <w:t> </w:t>
      </w:r>
      <w:r>
        <w:rPr>
          <w:rFonts w:ascii="Calibri" w:hAnsi="Calibri"/>
          <w:i/>
          <w:sz w:val="28"/>
        </w:rPr>
        <w:t>qatılmış</w:t>
      </w:r>
      <w:r>
        <w:rPr>
          <w:rFonts w:ascii="Calibri" w:hAnsi="Calibri"/>
          <w:i/>
          <w:spacing w:val="-5"/>
          <w:sz w:val="28"/>
        </w:rPr>
        <w:t> </w:t>
      </w:r>
      <w:r>
        <w:rPr>
          <w:rFonts w:ascii="Calibri" w:hAnsi="Calibri"/>
          <w:i/>
          <w:sz w:val="28"/>
        </w:rPr>
        <w:t>kimyəvi</w:t>
      </w:r>
      <w:r>
        <w:rPr>
          <w:rFonts w:ascii="Calibri" w:hAnsi="Calibri"/>
          <w:i/>
          <w:spacing w:val="-5"/>
          <w:sz w:val="28"/>
        </w:rPr>
        <w:t> </w:t>
      </w:r>
      <w:r>
        <w:rPr>
          <w:rFonts w:ascii="Calibri" w:hAnsi="Calibri"/>
          <w:i/>
          <w:sz w:val="28"/>
        </w:rPr>
        <w:t>qatışıqlardan</w:t>
      </w:r>
      <w:r>
        <w:rPr>
          <w:rFonts w:ascii="Calibri" w:hAnsi="Calibri"/>
          <w:i/>
          <w:spacing w:val="-6"/>
          <w:sz w:val="28"/>
        </w:rPr>
        <w:t> </w:t>
      </w:r>
      <w:r>
        <w:rPr>
          <w:rFonts w:ascii="Calibri" w:hAnsi="Calibri"/>
          <w:i/>
          <w:sz w:val="28"/>
        </w:rPr>
        <w:t>asılı</w:t>
      </w:r>
      <w:r>
        <w:rPr>
          <w:rFonts w:ascii="Calibri" w:hAnsi="Calibri"/>
          <w:i/>
          <w:spacing w:val="-6"/>
          <w:sz w:val="28"/>
        </w:rPr>
        <w:t> </w:t>
      </w:r>
      <w:r>
        <w:rPr>
          <w:rFonts w:ascii="Calibri" w:hAnsi="Calibri"/>
          <w:i/>
          <w:sz w:val="28"/>
        </w:rPr>
        <w:t>olan</w:t>
      </w:r>
      <w:r>
        <w:rPr>
          <w:rFonts w:ascii="Calibri" w:hAnsi="Calibri"/>
          <w:i/>
          <w:spacing w:val="-6"/>
          <w:sz w:val="28"/>
        </w:rPr>
        <w:t> </w:t>
      </w:r>
      <w:r>
        <w:rPr>
          <w:rFonts w:ascii="Calibri" w:hAnsi="Calibri"/>
          <w:i/>
          <w:sz w:val="28"/>
        </w:rPr>
        <w:t>kimyəvi</w:t>
      </w:r>
      <w:r>
        <w:rPr>
          <w:rFonts w:ascii="Calibri" w:hAnsi="Calibri"/>
          <w:i/>
          <w:spacing w:val="-5"/>
          <w:sz w:val="28"/>
        </w:rPr>
        <w:t> </w:t>
      </w:r>
      <w:r>
        <w:rPr>
          <w:rFonts w:ascii="Calibri" w:hAnsi="Calibri"/>
          <w:i/>
          <w:spacing w:val="-2"/>
          <w:sz w:val="28"/>
        </w:rPr>
        <w:t>qıcıqlanma.</w:t>
      </w:r>
    </w:p>
    <w:p>
      <w:pPr>
        <w:pStyle w:val="BodyText"/>
        <w:ind w:left="0"/>
        <w:jc w:val="left"/>
        <w:rPr>
          <w:rFonts w:ascii="Calibri"/>
          <w:i/>
          <w:sz w:val="20"/>
        </w:rPr>
      </w:pPr>
    </w:p>
    <w:p>
      <w:pPr>
        <w:pStyle w:val="BodyText"/>
        <w:spacing w:before="184"/>
        <w:ind w:left="0"/>
        <w:jc w:val="left"/>
        <w:rPr>
          <w:rFonts w:ascii="Calibri"/>
          <w:i/>
          <w:sz w:val="20"/>
        </w:rPr>
      </w:pPr>
    </w:p>
    <w:p>
      <w:pPr>
        <w:pStyle w:val="BodyText"/>
        <w:spacing w:after="0"/>
        <w:jc w:val="left"/>
        <w:rPr>
          <w:rFonts w:ascii="Calibri"/>
          <w:i/>
          <w:sz w:val="20"/>
        </w:rPr>
        <w:sectPr>
          <w:pgSz w:w="11910" w:h="16840"/>
          <w:pgMar w:top="1100" w:bottom="280" w:left="708" w:right="141"/>
        </w:sectPr>
      </w:pPr>
    </w:p>
    <w:p>
      <w:pPr>
        <w:pStyle w:val="BodyText"/>
        <w:ind w:left="0"/>
        <w:jc w:val="left"/>
        <w:rPr>
          <w:rFonts w:ascii="Calibri"/>
          <w:i/>
          <w:sz w:val="28"/>
        </w:rPr>
      </w:pPr>
    </w:p>
    <w:p>
      <w:pPr>
        <w:pStyle w:val="BodyText"/>
        <w:ind w:left="0"/>
        <w:jc w:val="left"/>
        <w:rPr>
          <w:rFonts w:ascii="Calibri"/>
          <w:i/>
          <w:sz w:val="28"/>
        </w:rPr>
      </w:pPr>
    </w:p>
    <w:p>
      <w:pPr>
        <w:pStyle w:val="BodyText"/>
        <w:ind w:left="0"/>
        <w:jc w:val="left"/>
        <w:rPr>
          <w:rFonts w:ascii="Calibri"/>
          <w:i/>
          <w:sz w:val="28"/>
        </w:rPr>
      </w:pPr>
    </w:p>
    <w:p>
      <w:pPr>
        <w:pStyle w:val="BodyText"/>
        <w:spacing w:before="103"/>
        <w:ind w:left="0"/>
        <w:jc w:val="left"/>
        <w:rPr>
          <w:rFonts w:ascii="Calibri"/>
          <w:i/>
          <w:sz w:val="28"/>
        </w:rPr>
      </w:pPr>
    </w:p>
    <w:p>
      <w:pPr>
        <w:spacing w:before="1"/>
        <w:ind w:left="994" w:right="0" w:firstLine="0"/>
        <w:jc w:val="left"/>
        <w:rPr>
          <w:rFonts w:ascii="Calibri"/>
          <w:i/>
          <w:sz w:val="28"/>
        </w:rPr>
      </w:pPr>
      <w:r>
        <w:rPr>
          <w:rFonts w:ascii="Calibri"/>
          <w:i/>
          <w:spacing w:val="-2"/>
          <w:sz w:val="28"/>
        </w:rPr>
        <w:t>olur;</w:t>
      </w:r>
    </w:p>
    <w:p>
      <w:pPr>
        <w:spacing w:before="45"/>
        <w:ind w:left="155" w:right="0" w:firstLine="0"/>
        <w:jc w:val="left"/>
        <w:rPr>
          <w:rFonts w:ascii="Calibri" w:hAnsi="Calibri"/>
          <w:i/>
          <w:sz w:val="28"/>
        </w:rPr>
      </w:pPr>
      <w:r>
        <w:rPr/>
        <w:br w:type="column"/>
      </w:r>
      <w:r>
        <w:rPr>
          <w:rFonts w:ascii="Calibri" w:hAnsi="Calibri"/>
          <w:i/>
          <w:spacing w:val="-2"/>
          <w:sz w:val="28"/>
          <w:u w:val="single"/>
        </w:rPr>
        <w:t>Vannalarda</w:t>
      </w:r>
      <w:r>
        <w:rPr>
          <w:spacing w:val="1"/>
          <w:sz w:val="28"/>
          <w:u w:val="single"/>
        </w:rPr>
        <w:t> </w:t>
      </w:r>
      <w:r>
        <w:rPr>
          <w:rFonts w:ascii="Calibri" w:hAnsi="Calibri"/>
          <w:i/>
          <w:spacing w:val="-2"/>
          <w:sz w:val="28"/>
          <w:u w:val="single"/>
        </w:rPr>
        <w:t>müalicə</w:t>
      </w:r>
    </w:p>
    <w:p>
      <w:pPr>
        <w:spacing w:before="186"/>
        <w:ind w:left="155" w:right="0" w:firstLine="0"/>
        <w:jc w:val="left"/>
        <w:rPr>
          <w:rFonts w:ascii="Calibri" w:hAnsi="Calibri"/>
          <w:i/>
          <w:sz w:val="28"/>
        </w:rPr>
      </w:pPr>
      <w:r>
        <w:rPr>
          <w:rFonts w:ascii="Calibri" w:hAnsi="Calibri"/>
          <w:i/>
          <w:sz w:val="28"/>
        </w:rPr>
        <w:t>Vannalar</w:t>
      </w:r>
      <w:r>
        <w:rPr>
          <w:spacing w:val="-11"/>
          <w:sz w:val="28"/>
        </w:rPr>
        <w:t> </w:t>
      </w:r>
      <w:r>
        <w:rPr>
          <w:rFonts w:ascii="Calibri" w:hAnsi="Calibri"/>
          <w:i/>
          <w:sz w:val="28"/>
        </w:rPr>
        <w:t>ümumi</w:t>
      </w:r>
      <w:r>
        <w:rPr>
          <w:spacing w:val="-11"/>
          <w:sz w:val="28"/>
        </w:rPr>
        <w:t> </w:t>
      </w:r>
      <w:r>
        <w:rPr>
          <w:rFonts w:ascii="Calibri" w:hAnsi="Calibri"/>
          <w:i/>
          <w:sz w:val="28"/>
        </w:rPr>
        <w:t>və</w:t>
      </w:r>
      <w:r>
        <w:rPr>
          <w:rFonts w:ascii="Calibri" w:hAnsi="Calibri"/>
          <w:i/>
          <w:spacing w:val="-3"/>
          <w:sz w:val="28"/>
        </w:rPr>
        <w:t> </w:t>
      </w:r>
      <w:r>
        <w:rPr>
          <w:rFonts w:ascii="Calibri" w:hAnsi="Calibri"/>
          <w:i/>
          <w:sz w:val="28"/>
        </w:rPr>
        <w:t>yerli</w:t>
      </w:r>
      <w:r>
        <w:rPr>
          <w:spacing w:val="-10"/>
          <w:sz w:val="28"/>
        </w:rPr>
        <w:t> </w:t>
      </w:r>
      <w:r>
        <w:rPr>
          <w:rFonts w:ascii="Calibri" w:hAnsi="Calibri"/>
          <w:i/>
          <w:sz w:val="28"/>
        </w:rPr>
        <w:t>olmaqla</w:t>
      </w:r>
      <w:r>
        <w:rPr>
          <w:spacing w:val="-10"/>
          <w:sz w:val="28"/>
        </w:rPr>
        <w:t> </w:t>
      </w:r>
      <w:r>
        <w:rPr>
          <w:rFonts w:ascii="Calibri" w:hAnsi="Calibri"/>
          <w:i/>
          <w:sz w:val="28"/>
        </w:rPr>
        <w:t>2</w:t>
      </w:r>
      <w:r>
        <w:rPr>
          <w:spacing w:val="-12"/>
          <w:sz w:val="28"/>
        </w:rPr>
        <w:t> </w:t>
      </w:r>
      <w:r>
        <w:rPr>
          <w:rFonts w:ascii="Calibri" w:hAnsi="Calibri"/>
          <w:i/>
          <w:sz w:val="28"/>
        </w:rPr>
        <w:t>yerə</w:t>
      </w:r>
      <w:r>
        <w:rPr>
          <w:rFonts w:ascii="Calibri" w:hAnsi="Calibri"/>
          <w:i/>
          <w:spacing w:val="-3"/>
          <w:sz w:val="28"/>
        </w:rPr>
        <w:t> </w:t>
      </w:r>
      <w:r>
        <w:rPr>
          <w:rFonts w:ascii="Calibri" w:hAnsi="Calibri"/>
          <w:i/>
          <w:spacing w:val="-2"/>
          <w:sz w:val="28"/>
        </w:rPr>
        <w:t>bölünür.</w:t>
      </w:r>
    </w:p>
    <w:p>
      <w:pPr>
        <w:pStyle w:val="ListParagraph"/>
        <w:numPr>
          <w:ilvl w:val="0"/>
          <w:numId w:val="93"/>
        </w:numPr>
        <w:tabs>
          <w:tab w:pos="382" w:val="left" w:leader="none"/>
        </w:tabs>
        <w:spacing w:line="240" w:lineRule="auto" w:before="189" w:after="0"/>
        <w:ind w:left="382" w:right="0" w:hanging="227"/>
        <w:jc w:val="left"/>
        <w:rPr>
          <w:rFonts w:ascii="Calibri" w:hAnsi="Calibri"/>
          <w:i/>
          <w:sz w:val="28"/>
        </w:rPr>
      </w:pPr>
      <w:r>
        <w:rPr>
          <w:rFonts w:ascii="Calibri" w:hAnsi="Calibri"/>
          <w:i/>
          <w:sz w:val="28"/>
        </w:rPr>
        <w:t>ümumi</w:t>
      </w:r>
      <w:r>
        <w:rPr>
          <w:rFonts w:ascii="Calibri" w:hAnsi="Calibri"/>
          <w:i/>
          <w:spacing w:val="39"/>
          <w:sz w:val="28"/>
        </w:rPr>
        <w:t> </w:t>
      </w:r>
      <w:r>
        <w:rPr>
          <w:rFonts w:ascii="Calibri" w:hAnsi="Calibri"/>
          <w:i/>
          <w:sz w:val="28"/>
        </w:rPr>
        <w:t>vannalar</w:t>
      </w:r>
      <w:r>
        <w:rPr>
          <w:rFonts w:ascii="Calibri" w:hAnsi="Calibri"/>
          <w:i/>
          <w:spacing w:val="40"/>
          <w:sz w:val="28"/>
        </w:rPr>
        <w:t> </w:t>
      </w:r>
      <w:r>
        <w:rPr>
          <w:rFonts w:ascii="Calibri" w:hAnsi="Calibri"/>
          <w:i/>
          <w:sz w:val="28"/>
        </w:rPr>
        <w:t>bu</w:t>
      </w:r>
      <w:r>
        <w:rPr>
          <w:rFonts w:ascii="Calibri" w:hAnsi="Calibri"/>
          <w:i/>
          <w:spacing w:val="41"/>
          <w:sz w:val="28"/>
        </w:rPr>
        <w:t> </w:t>
      </w:r>
      <w:r>
        <w:rPr>
          <w:rFonts w:ascii="Calibri" w:hAnsi="Calibri"/>
          <w:i/>
          <w:sz w:val="28"/>
        </w:rPr>
        <w:t>zaman</w:t>
      </w:r>
      <w:r>
        <w:rPr>
          <w:rFonts w:ascii="Calibri" w:hAnsi="Calibri"/>
          <w:i/>
          <w:spacing w:val="40"/>
          <w:sz w:val="28"/>
        </w:rPr>
        <w:t> </w:t>
      </w:r>
      <w:r>
        <w:rPr>
          <w:rFonts w:ascii="Calibri" w:hAnsi="Calibri"/>
          <w:i/>
          <w:sz w:val="28"/>
        </w:rPr>
        <w:t>boğaza</w:t>
      </w:r>
      <w:r>
        <w:rPr>
          <w:rFonts w:ascii="Calibri" w:hAnsi="Calibri"/>
          <w:i/>
          <w:spacing w:val="41"/>
          <w:sz w:val="28"/>
        </w:rPr>
        <w:t> </w:t>
      </w:r>
      <w:r>
        <w:rPr>
          <w:rFonts w:ascii="Calibri" w:hAnsi="Calibri"/>
          <w:i/>
          <w:sz w:val="28"/>
        </w:rPr>
        <w:t>qədər</w:t>
      </w:r>
      <w:r>
        <w:rPr>
          <w:spacing w:val="34"/>
          <w:sz w:val="28"/>
        </w:rPr>
        <w:t> </w:t>
      </w:r>
      <w:r>
        <w:rPr>
          <w:rFonts w:ascii="Calibri" w:hAnsi="Calibri"/>
          <w:i/>
          <w:sz w:val="28"/>
        </w:rPr>
        <w:t>bütün</w:t>
      </w:r>
      <w:r>
        <w:rPr>
          <w:spacing w:val="34"/>
          <w:sz w:val="28"/>
        </w:rPr>
        <w:t> </w:t>
      </w:r>
      <w:r>
        <w:rPr>
          <w:rFonts w:ascii="Calibri" w:hAnsi="Calibri"/>
          <w:i/>
          <w:sz w:val="28"/>
        </w:rPr>
        <w:t>bədən</w:t>
      </w:r>
      <w:r>
        <w:rPr>
          <w:rFonts w:ascii="Calibri" w:hAnsi="Calibri"/>
          <w:i/>
          <w:spacing w:val="40"/>
          <w:sz w:val="28"/>
        </w:rPr>
        <w:t> </w:t>
      </w:r>
      <w:r>
        <w:rPr>
          <w:rFonts w:ascii="Calibri" w:hAnsi="Calibri"/>
          <w:i/>
          <w:sz w:val="28"/>
        </w:rPr>
        <w:t>vannanın</w:t>
      </w:r>
      <w:r>
        <w:rPr>
          <w:rFonts w:ascii="Calibri" w:hAnsi="Calibri"/>
          <w:i/>
          <w:spacing w:val="41"/>
          <w:sz w:val="28"/>
        </w:rPr>
        <w:t> </w:t>
      </w:r>
      <w:r>
        <w:rPr>
          <w:rFonts w:ascii="Calibri" w:hAnsi="Calibri"/>
          <w:i/>
          <w:spacing w:val="-2"/>
          <w:sz w:val="28"/>
        </w:rPr>
        <w:t>içində</w:t>
      </w:r>
    </w:p>
    <w:p>
      <w:pPr>
        <w:pStyle w:val="BodyText"/>
        <w:spacing w:before="211"/>
        <w:ind w:left="0"/>
        <w:jc w:val="left"/>
        <w:rPr>
          <w:rFonts w:ascii="Calibri"/>
          <w:i/>
          <w:sz w:val="28"/>
        </w:rPr>
      </w:pPr>
    </w:p>
    <w:p>
      <w:pPr>
        <w:pStyle w:val="ListParagraph"/>
        <w:numPr>
          <w:ilvl w:val="0"/>
          <w:numId w:val="93"/>
        </w:numPr>
        <w:tabs>
          <w:tab w:pos="444" w:val="left" w:leader="none"/>
        </w:tabs>
        <w:spacing w:line="240" w:lineRule="auto" w:before="1" w:after="0"/>
        <w:ind w:left="444" w:right="0" w:hanging="289"/>
        <w:jc w:val="left"/>
        <w:rPr>
          <w:rFonts w:ascii="Calibri" w:hAnsi="Calibri"/>
          <w:i/>
          <w:sz w:val="28"/>
        </w:rPr>
      </w:pPr>
      <w:r>
        <w:rPr>
          <w:rFonts w:ascii="Calibri" w:hAnsi="Calibri"/>
          <w:i/>
          <w:sz w:val="28"/>
        </w:rPr>
        <w:t>yerli</w:t>
      </w:r>
      <w:r>
        <w:rPr>
          <w:spacing w:val="-13"/>
          <w:sz w:val="28"/>
        </w:rPr>
        <w:t> </w:t>
      </w:r>
      <w:r>
        <w:rPr>
          <w:rFonts w:ascii="Calibri" w:hAnsi="Calibri"/>
          <w:i/>
          <w:sz w:val="28"/>
        </w:rPr>
        <w:t>vannalar</w:t>
      </w:r>
      <w:r>
        <w:rPr>
          <w:spacing w:val="-12"/>
          <w:sz w:val="28"/>
        </w:rPr>
        <w:t> </w:t>
      </w:r>
      <w:r>
        <w:rPr>
          <w:rFonts w:ascii="Calibri" w:hAnsi="Calibri"/>
          <w:i/>
          <w:sz w:val="28"/>
        </w:rPr>
        <w:t>–</w:t>
      </w:r>
      <w:r>
        <w:rPr>
          <w:rFonts w:ascii="Calibri" w:hAnsi="Calibri"/>
          <w:i/>
          <w:spacing w:val="-6"/>
          <w:sz w:val="28"/>
        </w:rPr>
        <w:t> </w:t>
      </w:r>
      <w:r>
        <w:rPr>
          <w:rFonts w:ascii="Calibri" w:hAnsi="Calibri"/>
          <w:i/>
          <w:sz w:val="28"/>
        </w:rPr>
        <w:t>bədənin</w:t>
      </w:r>
      <w:r>
        <w:rPr>
          <w:rFonts w:ascii="Calibri" w:hAnsi="Calibri"/>
          <w:i/>
          <w:spacing w:val="-5"/>
          <w:sz w:val="28"/>
        </w:rPr>
        <w:t> </w:t>
      </w:r>
      <w:r>
        <w:rPr>
          <w:rFonts w:ascii="Calibri" w:hAnsi="Calibri"/>
          <w:i/>
          <w:sz w:val="28"/>
        </w:rPr>
        <w:t>yalnız</w:t>
      </w:r>
      <w:r>
        <w:rPr>
          <w:rFonts w:ascii="Calibri" w:hAnsi="Calibri"/>
          <w:i/>
          <w:spacing w:val="-6"/>
          <w:sz w:val="28"/>
        </w:rPr>
        <w:t> </w:t>
      </w:r>
      <w:r>
        <w:rPr>
          <w:rFonts w:ascii="Calibri" w:hAnsi="Calibri"/>
          <w:i/>
          <w:sz w:val="28"/>
        </w:rPr>
        <w:t>müəyyən</w:t>
      </w:r>
      <w:r>
        <w:rPr>
          <w:spacing w:val="-14"/>
          <w:sz w:val="28"/>
        </w:rPr>
        <w:t> </w:t>
      </w:r>
      <w:r>
        <w:rPr>
          <w:rFonts w:ascii="Calibri" w:hAnsi="Calibri"/>
          <w:i/>
          <w:sz w:val="28"/>
        </w:rPr>
        <w:t>hissəsi</w:t>
      </w:r>
      <w:r>
        <w:rPr>
          <w:spacing w:val="-12"/>
          <w:sz w:val="28"/>
        </w:rPr>
        <w:t> </w:t>
      </w:r>
      <w:r>
        <w:rPr>
          <w:rFonts w:ascii="Calibri" w:hAnsi="Calibri"/>
          <w:i/>
          <w:sz w:val="28"/>
        </w:rPr>
        <w:t>vannaya</w:t>
      </w:r>
      <w:r>
        <w:rPr>
          <w:spacing w:val="-12"/>
          <w:sz w:val="28"/>
        </w:rPr>
        <w:t> </w:t>
      </w:r>
      <w:r>
        <w:rPr>
          <w:rFonts w:ascii="Calibri" w:hAnsi="Calibri"/>
          <w:i/>
          <w:sz w:val="28"/>
        </w:rPr>
        <w:t>daxil</w:t>
      </w:r>
      <w:r>
        <w:rPr>
          <w:spacing w:val="-13"/>
          <w:sz w:val="28"/>
        </w:rPr>
        <w:t> </w:t>
      </w:r>
      <w:r>
        <w:rPr>
          <w:rFonts w:ascii="Calibri" w:hAnsi="Calibri"/>
          <w:i/>
          <w:spacing w:val="-2"/>
          <w:sz w:val="28"/>
        </w:rPr>
        <w:t>edilir.</w:t>
      </w:r>
    </w:p>
    <w:p>
      <w:pPr>
        <w:spacing w:before="191"/>
        <w:ind w:left="155" w:right="0" w:firstLine="0"/>
        <w:jc w:val="left"/>
        <w:rPr>
          <w:rFonts w:ascii="Calibri" w:hAnsi="Calibri"/>
          <w:i/>
          <w:sz w:val="28"/>
        </w:rPr>
      </w:pPr>
      <w:r>
        <w:rPr>
          <w:rFonts w:ascii="Calibri" w:hAnsi="Calibri"/>
          <w:i/>
          <w:sz w:val="28"/>
        </w:rPr>
        <w:t>Vannaların</w:t>
      </w:r>
      <w:r>
        <w:rPr>
          <w:rFonts w:ascii="Calibri" w:hAnsi="Calibri"/>
          <w:i/>
          <w:spacing w:val="41"/>
          <w:sz w:val="28"/>
        </w:rPr>
        <w:t> </w:t>
      </w:r>
      <w:r>
        <w:rPr>
          <w:rFonts w:ascii="Calibri" w:hAnsi="Calibri"/>
          <w:i/>
          <w:sz w:val="28"/>
        </w:rPr>
        <w:t>orqanizmə</w:t>
      </w:r>
      <w:r>
        <w:rPr>
          <w:rFonts w:ascii="Calibri" w:hAnsi="Calibri"/>
          <w:i/>
          <w:spacing w:val="46"/>
          <w:sz w:val="28"/>
        </w:rPr>
        <w:t> </w:t>
      </w:r>
      <w:r>
        <w:rPr>
          <w:rFonts w:ascii="Calibri" w:hAnsi="Calibri"/>
          <w:i/>
          <w:sz w:val="28"/>
        </w:rPr>
        <w:t>təsiri</w:t>
      </w:r>
      <w:r>
        <w:rPr>
          <w:spacing w:val="39"/>
          <w:sz w:val="28"/>
        </w:rPr>
        <w:t> </w:t>
      </w:r>
      <w:r>
        <w:rPr>
          <w:rFonts w:ascii="Calibri" w:hAnsi="Calibri"/>
          <w:i/>
          <w:sz w:val="28"/>
        </w:rPr>
        <w:t>termik,mexaniki</w:t>
      </w:r>
      <w:r>
        <w:rPr>
          <w:spacing w:val="38"/>
          <w:sz w:val="28"/>
        </w:rPr>
        <w:t> </w:t>
      </w:r>
      <w:r>
        <w:rPr>
          <w:rFonts w:ascii="Calibri" w:hAnsi="Calibri"/>
          <w:i/>
          <w:sz w:val="28"/>
        </w:rPr>
        <w:t>və</w:t>
      </w:r>
      <w:r>
        <w:rPr>
          <w:rFonts w:ascii="Calibri" w:hAnsi="Calibri"/>
          <w:i/>
          <w:spacing w:val="45"/>
          <w:sz w:val="28"/>
        </w:rPr>
        <w:t> </w:t>
      </w:r>
      <w:r>
        <w:rPr>
          <w:rFonts w:ascii="Calibri" w:hAnsi="Calibri"/>
          <w:i/>
          <w:sz w:val="28"/>
        </w:rPr>
        <w:t>kimyəvi</w:t>
      </w:r>
      <w:r>
        <w:rPr>
          <w:rFonts w:ascii="Calibri" w:hAnsi="Calibri"/>
          <w:i/>
          <w:spacing w:val="45"/>
          <w:sz w:val="28"/>
        </w:rPr>
        <w:t> </w:t>
      </w:r>
      <w:r>
        <w:rPr>
          <w:rFonts w:ascii="Calibri" w:hAnsi="Calibri"/>
          <w:i/>
          <w:spacing w:val="-2"/>
          <w:sz w:val="28"/>
        </w:rPr>
        <w:t>qıciqlanmalardan</w:t>
      </w:r>
    </w:p>
    <w:p>
      <w:pPr>
        <w:spacing w:after="0"/>
        <w:jc w:val="left"/>
        <w:rPr>
          <w:rFonts w:ascii="Calibri" w:hAnsi="Calibri"/>
          <w:i/>
          <w:sz w:val="28"/>
        </w:rPr>
        <w:sectPr>
          <w:type w:val="continuous"/>
          <w:pgSz w:w="11910" w:h="16840"/>
          <w:pgMar w:top="1040" w:bottom="280" w:left="708" w:right="141"/>
          <w:cols w:num="2" w:equalWidth="0">
            <w:col w:w="1519" w:space="40"/>
            <w:col w:w="9502"/>
          </w:cols>
        </w:sectPr>
      </w:pPr>
    </w:p>
    <w:p>
      <w:pPr>
        <w:spacing w:line="256" w:lineRule="auto" w:before="27"/>
        <w:ind w:left="994" w:right="0" w:firstLine="0"/>
        <w:jc w:val="left"/>
        <w:rPr>
          <w:rFonts w:ascii="Calibri" w:hAnsi="Calibri"/>
          <w:i/>
          <w:sz w:val="28"/>
        </w:rPr>
      </w:pPr>
      <w:r>
        <w:rPr>
          <w:rFonts w:ascii="Calibri" w:hAnsi="Calibri"/>
          <w:i/>
          <w:sz w:val="28"/>
        </w:rPr>
        <w:t>təşkil</w:t>
      </w:r>
      <w:r>
        <w:rPr>
          <w:rFonts w:ascii="Calibri" w:hAnsi="Calibri"/>
          <w:i/>
          <w:spacing w:val="74"/>
          <w:sz w:val="28"/>
        </w:rPr>
        <w:t> </w:t>
      </w:r>
      <w:r>
        <w:rPr>
          <w:rFonts w:ascii="Calibri" w:hAnsi="Calibri"/>
          <w:i/>
          <w:sz w:val="28"/>
        </w:rPr>
        <w:t>olur.</w:t>
      </w:r>
      <w:r>
        <w:rPr>
          <w:rFonts w:ascii="Calibri" w:hAnsi="Calibri"/>
          <w:i/>
          <w:spacing w:val="75"/>
          <w:sz w:val="28"/>
        </w:rPr>
        <w:t> </w:t>
      </w:r>
      <w:r>
        <w:rPr>
          <w:rFonts w:ascii="Calibri" w:hAnsi="Calibri"/>
          <w:i/>
          <w:sz w:val="28"/>
        </w:rPr>
        <w:t>Belə</w:t>
      </w:r>
      <w:r>
        <w:rPr>
          <w:rFonts w:ascii="Calibri" w:hAnsi="Calibri"/>
          <w:i/>
          <w:spacing w:val="75"/>
          <w:sz w:val="28"/>
        </w:rPr>
        <w:t> </w:t>
      </w:r>
      <w:r>
        <w:rPr>
          <w:rFonts w:ascii="Calibri" w:hAnsi="Calibri"/>
          <w:i/>
          <w:sz w:val="28"/>
        </w:rPr>
        <w:t>ki,</w:t>
      </w:r>
      <w:r>
        <w:rPr>
          <w:rFonts w:ascii="Calibri" w:hAnsi="Calibri"/>
          <w:i/>
          <w:spacing w:val="73"/>
          <w:sz w:val="28"/>
        </w:rPr>
        <w:t> </w:t>
      </w:r>
      <w:r>
        <w:rPr>
          <w:rFonts w:ascii="Calibri" w:hAnsi="Calibri"/>
          <w:i/>
          <w:sz w:val="28"/>
        </w:rPr>
        <w:t>ilıq</w:t>
      </w:r>
      <w:r>
        <w:rPr>
          <w:rFonts w:ascii="Calibri" w:hAnsi="Calibri"/>
          <w:i/>
          <w:spacing w:val="74"/>
          <w:sz w:val="28"/>
        </w:rPr>
        <w:t> </w:t>
      </w:r>
      <w:r>
        <w:rPr>
          <w:rFonts w:ascii="Calibri" w:hAnsi="Calibri"/>
          <w:i/>
          <w:sz w:val="28"/>
        </w:rPr>
        <w:t>vannalar</w:t>
      </w:r>
      <w:r>
        <w:rPr>
          <w:rFonts w:ascii="Calibri" w:hAnsi="Calibri"/>
          <w:i/>
          <w:spacing w:val="73"/>
          <w:sz w:val="28"/>
        </w:rPr>
        <w:t> </w:t>
      </w:r>
      <w:r>
        <w:rPr>
          <w:rFonts w:ascii="Calibri" w:hAnsi="Calibri"/>
          <w:i/>
          <w:sz w:val="28"/>
        </w:rPr>
        <w:t>maddələr</w:t>
      </w:r>
      <w:r>
        <w:rPr>
          <w:spacing w:val="40"/>
          <w:sz w:val="28"/>
        </w:rPr>
        <w:t> </w:t>
      </w:r>
      <w:r>
        <w:rPr>
          <w:rFonts w:ascii="Calibri" w:hAnsi="Calibri"/>
          <w:i/>
          <w:sz w:val="28"/>
        </w:rPr>
        <w:t>mübadiləsini</w:t>
      </w:r>
      <w:r>
        <w:rPr>
          <w:rFonts w:ascii="Calibri" w:hAnsi="Calibri"/>
          <w:i/>
          <w:spacing w:val="74"/>
          <w:sz w:val="28"/>
        </w:rPr>
        <w:t> </w:t>
      </w:r>
      <w:r>
        <w:rPr>
          <w:rFonts w:ascii="Calibri" w:hAnsi="Calibri"/>
          <w:i/>
          <w:sz w:val="28"/>
        </w:rPr>
        <w:t>azaldır,</w:t>
      </w:r>
      <w:r>
        <w:rPr>
          <w:rFonts w:ascii="Calibri" w:hAnsi="Calibri"/>
          <w:i/>
          <w:spacing w:val="73"/>
          <w:sz w:val="28"/>
        </w:rPr>
        <w:t> </w:t>
      </w:r>
      <w:r>
        <w:rPr>
          <w:rFonts w:ascii="Calibri" w:hAnsi="Calibri"/>
          <w:i/>
          <w:sz w:val="28"/>
        </w:rPr>
        <w:t>isti</w:t>
      </w:r>
      <w:r>
        <w:rPr>
          <w:rFonts w:ascii="Calibri" w:hAnsi="Calibri"/>
          <w:i/>
          <w:spacing w:val="74"/>
          <w:sz w:val="28"/>
        </w:rPr>
        <w:t> </w:t>
      </w:r>
      <w:r>
        <w:rPr>
          <w:rFonts w:ascii="Calibri" w:hAnsi="Calibri"/>
          <w:i/>
          <w:sz w:val="28"/>
        </w:rPr>
        <w:t>və</w:t>
      </w:r>
      <w:r>
        <w:rPr>
          <w:rFonts w:ascii="Calibri" w:hAnsi="Calibri"/>
          <w:i/>
          <w:spacing w:val="75"/>
          <w:sz w:val="28"/>
        </w:rPr>
        <w:t> </w:t>
      </w:r>
      <w:r>
        <w:rPr>
          <w:rFonts w:ascii="Calibri" w:hAnsi="Calibri"/>
          <w:i/>
          <w:sz w:val="28"/>
        </w:rPr>
        <w:t>soyuq</w:t>
      </w:r>
      <w:r>
        <w:rPr>
          <w:sz w:val="28"/>
        </w:rPr>
        <w:t> </w:t>
      </w:r>
      <w:r>
        <w:rPr>
          <w:rFonts w:ascii="Calibri" w:hAnsi="Calibri"/>
          <w:i/>
          <w:sz w:val="28"/>
        </w:rPr>
        <w:t>vannalar</w:t>
      </w:r>
      <w:r>
        <w:rPr>
          <w:sz w:val="28"/>
        </w:rPr>
        <w:t> </w:t>
      </w:r>
      <w:r>
        <w:rPr>
          <w:rFonts w:ascii="Calibri" w:hAnsi="Calibri"/>
          <w:i/>
          <w:sz w:val="28"/>
        </w:rPr>
        <w:t>isə yüksəldir.</w:t>
      </w:r>
    </w:p>
    <w:p>
      <w:pPr>
        <w:spacing w:after="0" w:line="256" w:lineRule="auto"/>
        <w:jc w:val="left"/>
        <w:rPr>
          <w:rFonts w:ascii="Calibri" w:hAnsi="Calibri"/>
          <w:i/>
          <w:sz w:val="28"/>
        </w:rPr>
        <w:sectPr>
          <w:type w:val="continuous"/>
          <w:pgSz w:w="11910" w:h="16840"/>
          <w:pgMar w:top="1040" w:bottom="280" w:left="708" w:right="141"/>
        </w:sectPr>
      </w:pPr>
    </w:p>
    <w:p>
      <w:pPr>
        <w:spacing w:line="259" w:lineRule="auto" w:before="16"/>
        <w:ind w:left="994" w:right="701" w:firstLine="719"/>
        <w:jc w:val="both"/>
        <w:rPr>
          <w:rFonts w:ascii="Calibri" w:hAnsi="Calibri"/>
          <w:i/>
          <w:sz w:val="28"/>
        </w:rPr>
      </w:pPr>
      <w:r>
        <w:rPr>
          <w:rFonts w:ascii="Calibri" w:hAnsi="Calibri"/>
          <w:i/>
          <w:sz w:val="28"/>
          <w:u w:val="single"/>
        </w:rPr>
        <w:t>Palçıq müalicəsi</w:t>
      </w:r>
      <w:r>
        <w:rPr>
          <w:sz w:val="28"/>
        </w:rPr>
        <w:t> </w:t>
      </w:r>
      <w:r>
        <w:rPr>
          <w:rFonts w:ascii="Calibri" w:hAnsi="Calibri"/>
          <w:i/>
          <w:sz w:val="28"/>
        </w:rPr>
        <w:t>– müalicənin bu növüginekologiyada uşaqlıq yolu palçıq tamponları, yerli palçıq vannaları və palçıq qoğal şəklində geniş surətdə tətbiq</w:t>
      </w:r>
      <w:r>
        <w:rPr>
          <w:sz w:val="28"/>
        </w:rPr>
        <w:t> </w:t>
      </w:r>
      <w:r>
        <w:rPr>
          <w:rFonts w:ascii="Calibri" w:hAnsi="Calibri"/>
          <w:i/>
          <w:sz w:val="28"/>
        </w:rPr>
        <w:t>olunur. Palcıq müalicəsinə göstəriş aşağıdır.</w:t>
      </w:r>
    </w:p>
    <w:p>
      <w:pPr>
        <w:pStyle w:val="ListParagraph"/>
        <w:numPr>
          <w:ilvl w:val="1"/>
          <w:numId w:val="93"/>
        </w:numPr>
        <w:tabs>
          <w:tab w:pos="2002" w:val="left" w:leader="none"/>
        </w:tabs>
        <w:spacing w:line="240" w:lineRule="auto" w:before="158" w:after="0"/>
        <w:ind w:left="2002" w:right="0" w:hanging="289"/>
        <w:jc w:val="both"/>
        <w:rPr>
          <w:rFonts w:ascii="Calibri" w:hAnsi="Calibri"/>
          <w:i/>
          <w:sz w:val="28"/>
        </w:rPr>
      </w:pPr>
      <w:r>
        <w:rPr>
          <w:rFonts w:ascii="Calibri" w:hAnsi="Calibri"/>
          <w:i/>
          <w:sz w:val="28"/>
        </w:rPr>
        <w:t>kicik</w:t>
      </w:r>
      <w:r>
        <w:rPr>
          <w:rFonts w:ascii="Calibri" w:hAnsi="Calibri"/>
          <w:i/>
          <w:spacing w:val="-8"/>
          <w:sz w:val="28"/>
        </w:rPr>
        <w:t> </w:t>
      </w:r>
      <w:r>
        <w:rPr>
          <w:rFonts w:ascii="Calibri" w:hAnsi="Calibri"/>
          <w:i/>
          <w:sz w:val="28"/>
        </w:rPr>
        <w:t>çanaq</w:t>
      </w:r>
      <w:r>
        <w:rPr>
          <w:rFonts w:ascii="Calibri" w:hAnsi="Calibri"/>
          <w:i/>
          <w:spacing w:val="-7"/>
          <w:sz w:val="28"/>
        </w:rPr>
        <w:t> </w:t>
      </w:r>
      <w:r>
        <w:rPr>
          <w:rFonts w:ascii="Calibri" w:hAnsi="Calibri"/>
          <w:i/>
          <w:sz w:val="28"/>
        </w:rPr>
        <w:t>boşluğunda</w:t>
      </w:r>
      <w:r>
        <w:rPr>
          <w:rFonts w:ascii="Calibri" w:hAnsi="Calibri"/>
          <w:i/>
          <w:spacing w:val="-8"/>
          <w:sz w:val="28"/>
        </w:rPr>
        <w:t> </w:t>
      </w:r>
      <w:r>
        <w:rPr>
          <w:rFonts w:ascii="Calibri" w:hAnsi="Calibri"/>
          <w:i/>
          <w:sz w:val="28"/>
        </w:rPr>
        <w:t>yolxuçu</w:t>
      </w:r>
      <w:r>
        <w:rPr>
          <w:rFonts w:ascii="Calibri" w:hAnsi="Calibri"/>
          <w:i/>
          <w:spacing w:val="-5"/>
          <w:sz w:val="28"/>
        </w:rPr>
        <w:t> </w:t>
      </w:r>
      <w:r>
        <w:rPr>
          <w:rFonts w:ascii="Calibri" w:hAnsi="Calibri"/>
          <w:i/>
          <w:sz w:val="28"/>
        </w:rPr>
        <w:t>xoniki</w:t>
      </w:r>
      <w:r>
        <w:rPr>
          <w:rFonts w:ascii="Calibri" w:hAnsi="Calibri"/>
          <w:i/>
          <w:spacing w:val="-8"/>
          <w:sz w:val="28"/>
        </w:rPr>
        <w:t> </w:t>
      </w:r>
      <w:r>
        <w:rPr>
          <w:rFonts w:ascii="Calibri" w:hAnsi="Calibri"/>
          <w:i/>
          <w:sz w:val="28"/>
        </w:rPr>
        <w:t>iltihabi</w:t>
      </w:r>
      <w:r>
        <w:rPr>
          <w:rFonts w:ascii="Calibri" w:hAnsi="Calibri"/>
          <w:i/>
          <w:spacing w:val="-6"/>
          <w:sz w:val="28"/>
        </w:rPr>
        <w:t> </w:t>
      </w:r>
      <w:r>
        <w:rPr>
          <w:rFonts w:ascii="Calibri" w:hAnsi="Calibri"/>
          <w:i/>
          <w:spacing w:val="-2"/>
          <w:sz w:val="28"/>
        </w:rPr>
        <w:t>xəstəliklər.</w:t>
      </w:r>
    </w:p>
    <w:p>
      <w:pPr>
        <w:pStyle w:val="ListParagraph"/>
        <w:numPr>
          <w:ilvl w:val="1"/>
          <w:numId w:val="93"/>
        </w:numPr>
        <w:tabs>
          <w:tab w:pos="2047" w:val="left" w:leader="none"/>
        </w:tabs>
        <w:spacing w:line="256" w:lineRule="auto" w:before="191" w:after="0"/>
        <w:ind w:left="994" w:right="706" w:firstLine="719"/>
        <w:jc w:val="left"/>
        <w:rPr>
          <w:rFonts w:ascii="Calibri" w:hAnsi="Calibri"/>
          <w:i/>
          <w:sz w:val="28"/>
        </w:rPr>
      </w:pPr>
      <w:r>
        <w:rPr>
          <w:rFonts w:ascii="Calibri" w:hAnsi="Calibri"/>
          <w:i/>
          <w:sz w:val="28"/>
        </w:rPr>
        <w:t>cinsiyyət</w:t>
      </w:r>
      <w:r>
        <w:rPr>
          <w:rFonts w:ascii="Calibri" w:hAnsi="Calibri"/>
          <w:i/>
          <w:spacing w:val="40"/>
          <w:sz w:val="28"/>
        </w:rPr>
        <w:t> </w:t>
      </w:r>
      <w:r>
        <w:rPr>
          <w:rFonts w:ascii="Calibri" w:hAnsi="Calibri"/>
          <w:i/>
          <w:sz w:val="28"/>
        </w:rPr>
        <w:t>aparatının</w:t>
      </w:r>
      <w:r>
        <w:rPr>
          <w:rFonts w:ascii="Calibri" w:hAnsi="Calibri"/>
          <w:i/>
          <w:spacing w:val="40"/>
          <w:sz w:val="28"/>
        </w:rPr>
        <w:t> </w:t>
      </w:r>
      <w:r>
        <w:rPr>
          <w:rFonts w:ascii="Calibri" w:hAnsi="Calibri"/>
          <w:i/>
          <w:sz w:val="28"/>
        </w:rPr>
        <w:t>funksional</w:t>
      </w:r>
      <w:r>
        <w:rPr>
          <w:rFonts w:ascii="Calibri" w:hAnsi="Calibri"/>
          <w:i/>
          <w:spacing w:val="40"/>
          <w:sz w:val="28"/>
        </w:rPr>
        <w:t> </w:t>
      </w:r>
      <w:r>
        <w:rPr>
          <w:rFonts w:ascii="Calibri" w:hAnsi="Calibri"/>
          <w:i/>
          <w:sz w:val="28"/>
        </w:rPr>
        <w:t>pozğunluqları,</w:t>
      </w:r>
      <w:r>
        <w:rPr>
          <w:rFonts w:ascii="Calibri" w:hAnsi="Calibri"/>
          <w:i/>
          <w:spacing w:val="40"/>
          <w:sz w:val="28"/>
        </w:rPr>
        <w:t> </w:t>
      </w:r>
      <w:r>
        <w:rPr>
          <w:rFonts w:ascii="Calibri" w:hAnsi="Calibri"/>
          <w:i/>
          <w:sz w:val="28"/>
        </w:rPr>
        <w:t>cins</w:t>
      </w:r>
      <w:r>
        <w:rPr>
          <w:rFonts w:ascii="Calibri" w:hAnsi="Calibri"/>
          <w:i/>
          <w:spacing w:val="40"/>
          <w:sz w:val="28"/>
        </w:rPr>
        <w:t> </w:t>
      </w:r>
      <w:r>
        <w:rPr>
          <w:rFonts w:ascii="Calibri" w:hAnsi="Calibri"/>
          <w:i/>
          <w:sz w:val="28"/>
        </w:rPr>
        <w:t>üzvlərinin</w:t>
      </w:r>
      <w:r>
        <w:rPr>
          <w:rFonts w:ascii="Calibri" w:hAnsi="Calibri"/>
          <w:i/>
          <w:spacing w:val="40"/>
          <w:sz w:val="28"/>
        </w:rPr>
        <w:t> </w:t>
      </w:r>
      <w:r>
        <w:rPr>
          <w:rFonts w:ascii="Calibri" w:hAnsi="Calibri"/>
          <w:i/>
          <w:sz w:val="28"/>
        </w:rPr>
        <w:t>inkişafdan qalması, erkən</w:t>
      </w:r>
      <w:r>
        <w:rPr>
          <w:sz w:val="28"/>
        </w:rPr>
        <w:t> </w:t>
      </w:r>
      <w:r>
        <w:rPr>
          <w:rFonts w:ascii="Calibri" w:hAnsi="Calibri"/>
          <w:i/>
          <w:sz w:val="28"/>
        </w:rPr>
        <w:t>klimakteriya,</w:t>
      </w:r>
      <w:r>
        <w:rPr>
          <w:sz w:val="28"/>
        </w:rPr>
        <w:t> </w:t>
      </w:r>
      <w:r>
        <w:rPr>
          <w:rFonts w:ascii="Calibri" w:hAnsi="Calibri"/>
          <w:i/>
          <w:sz w:val="28"/>
        </w:rPr>
        <w:t>dövrü</w:t>
      </w:r>
      <w:r>
        <w:rPr>
          <w:sz w:val="28"/>
        </w:rPr>
        <w:t> </w:t>
      </w:r>
      <w:r>
        <w:rPr>
          <w:rFonts w:ascii="Calibri" w:hAnsi="Calibri"/>
          <w:i/>
          <w:sz w:val="28"/>
        </w:rPr>
        <w:t>oliqonemoreya,</w:t>
      </w:r>
      <w:r>
        <w:rPr>
          <w:sz w:val="28"/>
        </w:rPr>
        <w:t> </w:t>
      </w:r>
      <w:r>
        <w:rPr>
          <w:rFonts w:ascii="Calibri" w:hAnsi="Calibri"/>
          <w:i/>
          <w:sz w:val="28"/>
        </w:rPr>
        <w:t>dismenoreya,</w:t>
      </w:r>
      <w:r>
        <w:rPr>
          <w:sz w:val="28"/>
        </w:rPr>
        <w:t> </w:t>
      </w:r>
      <w:r>
        <w:rPr>
          <w:rFonts w:ascii="Calibri" w:hAnsi="Calibri"/>
          <w:i/>
          <w:sz w:val="28"/>
        </w:rPr>
        <w:t>alinoreya;</w:t>
      </w:r>
    </w:p>
    <w:p>
      <w:pPr>
        <w:pStyle w:val="ListParagraph"/>
        <w:numPr>
          <w:ilvl w:val="1"/>
          <w:numId w:val="93"/>
        </w:numPr>
        <w:tabs>
          <w:tab w:pos="2013" w:val="left" w:leader="none"/>
        </w:tabs>
        <w:spacing w:line="240" w:lineRule="auto" w:before="166" w:after="0"/>
        <w:ind w:left="2013" w:right="0" w:hanging="300"/>
        <w:jc w:val="left"/>
        <w:rPr>
          <w:rFonts w:ascii="Calibri" w:hAnsi="Calibri"/>
          <w:i/>
          <w:sz w:val="28"/>
        </w:rPr>
      </w:pPr>
      <w:r>
        <w:rPr>
          <w:rFonts w:ascii="Calibri" w:hAnsi="Calibri"/>
          <w:i/>
          <w:sz w:val="28"/>
        </w:rPr>
        <w:t>cərrahi</w:t>
      </w:r>
      <w:r>
        <w:rPr>
          <w:spacing w:val="-2"/>
          <w:sz w:val="28"/>
        </w:rPr>
        <w:t> </w:t>
      </w:r>
      <w:r>
        <w:rPr>
          <w:rFonts w:ascii="Calibri" w:hAnsi="Calibri"/>
          <w:i/>
          <w:sz w:val="28"/>
        </w:rPr>
        <w:t>əməliyyat</w:t>
      </w:r>
      <w:r>
        <w:rPr>
          <w:spacing w:val="-4"/>
          <w:sz w:val="28"/>
        </w:rPr>
        <w:t> </w:t>
      </w:r>
      <w:r>
        <w:rPr>
          <w:rFonts w:ascii="Calibri" w:hAnsi="Calibri"/>
          <w:i/>
          <w:sz w:val="28"/>
        </w:rPr>
        <w:t>gözləyən</w:t>
      </w:r>
      <w:r>
        <w:rPr>
          <w:spacing w:val="-2"/>
          <w:sz w:val="28"/>
        </w:rPr>
        <w:t> </w:t>
      </w:r>
      <w:r>
        <w:rPr>
          <w:rFonts w:ascii="Calibri" w:hAnsi="Calibri"/>
          <w:i/>
          <w:sz w:val="28"/>
        </w:rPr>
        <w:t>xəstələr,</w:t>
      </w:r>
      <w:r>
        <w:rPr>
          <w:rFonts w:ascii="Calibri" w:hAnsi="Calibri"/>
          <w:i/>
          <w:spacing w:val="5"/>
          <w:sz w:val="28"/>
        </w:rPr>
        <w:t> </w:t>
      </w:r>
      <w:r>
        <w:rPr>
          <w:rFonts w:ascii="Calibri" w:hAnsi="Calibri"/>
          <w:i/>
          <w:sz w:val="28"/>
        </w:rPr>
        <w:t>bundan</w:t>
      </w:r>
      <w:r>
        <w:rPr>
          <w:rFonts w:ascii="Calibri" w:hAnsi="Calibri"/>
          <w:i/>
          <w:spacing w:val="5"/>
          <w:sz w:val="28"/>
        </w:rPr>
        <w:t> </w:t>
      </w:r>
      <w:r>
        <w:rPr>
          <w:rFonts w:ascii="Calibri" w:hAnsi="Calibri"/>
          <w:i/>
          <w:sz w:val="28"/>
        </w:rPr>
        <w:t>qabaq</w:t>
      </w:r>
      <w:r>
        <w:rPr>
          <w:rFonts w:ascii="Calibri" w:hAnsi="Calibri"/>
          <w:i/>
          <w:spacing w:val="5"/>
          <w:sz w:val="28"/>
        </w:rPr>
        <w:t> </w:t>
      </w:r>
      <w:r>
        <w:rPr>
          <w:rFonts w:ascii="Calibri" w:hAnsi="Calibri"/>
          <w:i/>
          <w:sz w:val="28"/>
        </w:rPr>
        <w:t>palçıq</w:t>
      </w:r>
      <w:r>
        <w:rPr>
          <w:rFonts w:ascii="Calibri" w:hAnsi="Calibri"/>
          <w:i/>
          <w:spacing w:val="3"/>
          <w:sz w:val="28"/>
        </w:rPr>
        <w:t> </w:t>
      </w:r>
      <w:r>
        <w:rPr>
          <w:rFonts w:ascii="Calibri" w:hAnsi="Calibri"/>
          <w:i/>
          <w:sz w:val="28"/>
        </w:rPr>
        <w:t>müalıcəsi</w:t>
      </w:r>
      <w:r>
        <w:rPr>
          <w:rFonts w:ascii="Calibri" w:hAnsi="Calibri"/>
          <w:i/>
          <w:spacing w:val="7"/>
          <w:sz w:val="28"/>
        </w:rPr>
        <w:t> </w:t>
      </w:r>
      <w:r>
        <w:rPr>
          <w:rFonts w:ascii="Calibri" w:hAnsi="Calibri"/>
          <w:i/>
          <w:spacing w:val="-2"/>
          <w:sz w:val="28"/>
        </w:rPr>
        <w:t>yaxşı</w:t>
      </w:r>
    </w:p>
    <w:p>
      <w:pPr>
        <w:spacing w:before="23"/>
        <w:ind w:left="994" w:right="0" w:firstLine="0"/>
        <w:jc w:val="left"/>
        <w:rPr>
          <w:rFonts w:ascii="Calibri" w:hAnsi="Calibri"/>
          <w:i/>
          <w:sz w:val="28"/>
        </w:rPr>
      </w:pPr>
      <w:r>
        <w:rPr>
          <w:rFonts w:ascii="Calibri" w:hAnsi="Calibri"/>
          <w:i/>
          <w:sz w:val="28"/>
        </w:rPr>
        <w:t>nəticə</w:t>
      </w:r>
      <w:r>
        <w:rPr>
          <w:rFonts w:ascii="Calibri" w:hAnsi="Calibri"/>
          <w:i/>
          <w:spacing w:val="-3"/>
          <w:sz w:val="28"/>
        </w:rPr>
        <w:t> </w:t>
      </w:r>
      <w:r>
        <w:rPr>
          <w:rFonts w:ascii="Calibri" w:hAnsi="Calibri"/>
          <w:i/>
          <w:spacing w:val="-2"/>
          <w:sz w:val="28"/>
        </w:rPr>
        <w:t>verir;</w:t>
      </w:r>
    </w:p>
    <w:p>
      <w:pPr>
        <w:pStyle w:val="ListParagraph"/>
        <w:numPr>
          <w:ilvl w:val="1"/>
          <w:numId w:val="93"/>
        </w:numPr>
        <w:tabs>
          <w:tab w:pos="2002" w:val="left" w:leader="none"/>
        </w:tabs>
        <w:spacing w:line="240" w:lineRule="auto" w:before="189" w:after="0"/>
        <w:ind w:left="2002" w:right="0" w:hanging="289"/>
        <w:jc w:val="left"/>
        <w:rPr>
          <w:rFonts w:ascii="Calibri" w:hAnsi="Calibri"/>
          <w:i/>
          <w:sz w:val="28"/>
        </w:rPr>
      </w:pPr>
      <w:r>
        <w:rPr>
          <w:rFonts w:ascii="Calibri" w:hAnsi="Calibri"/>
          <w:i/>
          <w:sz w:val="28"/>
        </w:rPr>
        <w:t>boruların</w:t>
      </w:r>
      <w:r>
        <w:rPr>
          <w:rFonts w:ascii="Calibri" w:hAnsi="Calibri"/>
          <w:i/>
          <w:spacing w:val="-7"/>
          <w:sz w:val="28"/>
        </w:rPr>
        <w:t> </w:t>
      </w:r>
      <w:r>
        <w:rPr>
          <w:rFonts w:ascii="Calibri" w:hAnsi="Calibri"/>
          <w:i/>
          <w:sz w:val="28"/>
        </w:rPr>
        <w:t>tutulması</w:t>
      </w:r>
      <w:r>
        <w:rPr>
          <w:rFonts w:ascii="Calibri" w:hAnsi="Calibri"/>
          <w:i/>
          <w:spacing w:val="-6"/>
          <w:sz w:val="28"/>
        </w:rPr>
        <w:t> </w:t>
      </w:r>
      <w:r>
        <w:rPr>
          <w:rFonts w:ascii="Calibri" w:hAnsi="Calibri"/>
          <w:i/>
          <w:sz w:val="28"/>
        </w:rPr>
        <w:t>nəticəsində</w:t>
      </w:r>
      <w:r>
        <w:rPr>
          <w:rFonts w:ascii="Calibri" w:hAnsi="Calibri"/>
          <w:i/>
          <w:spacing w:val="-6"/>
          <w:sz w:val="28"/>
        </w:rPr>
        <w:t> </w:t>
      </w:r>
      <w:r>
        <w:rPr>
          <w:rFonts w:ascii="Calibri" w:hAnsi="Calibri"/>
          <w:i/>
          <w:sz w:val="28"/>
        </w:rPr>
        <w:t>olan</w:t>
      </w:r>
      <w:r>
        <w:rPr>
          <w:spacing w:val="-14"/>
          <w:sz w:val="28"/>
        </w:rPr>
        <w:t> </w:t>
      </w:r>
      <w:r>
        <w:rPr>
          <w:rFonts w:ascii="Calibri" w:hAnsi="Calibri"/>
          <w:i/>
          <w:spacing w:val="-2"/>
          <w:sz w:val="28"/>
        </w:rPr>
        <w:t>sonsuzluq;</w:t>
      </w:r>
    </w:p>
    <w:p>
      <w:pPr>
        <w:pStyle w:val="ListParagraph"/>
        <w:numPr>
          <w:ilvl w:val="1"/>
          <w:numId w:val="93"/>
        </w:numPr>
        <w:tabs>
          <w:tab w:pos="2275" w:val="left" w:leader="none"/>
          <w:tab w:pos="4146" w:val="left" w:leader="none"/>
          <w:tab w:pos="5309" w:val="left" w:leader="none"/>
          <w:tab w:pos="7152" w:val="left" w:leader="none"/>
          <w:tab w:pos="8509" w:val="left" w:leader="none"/>
          <w:tab w:pos="9205" w:val="left" w:leader="none"/>
        </w:tabs>
        <w:spacing w:line="240" w:lineRule="auto" w:before="189" w:after="0"/>
        <w:ind w:left="2275" w:right="0" w:hanging="562"/>
        <w:jc w:val="left"/>
        <w:rPr>
          <w:rFonts w:ascii="Calibri" w:hAnsi="Calibri"/>
          <w:i/>
          <w:sz w:val="28"/>
        </w:rPr>
      </w:pPr>
      <w:r>
        <w:rPr>
          <w:rFonts w:ascii="Calibri" w:hAnsi="Calibri"/>
          <w:i/>
          <w:spacing w:val="-2"/>
          <w:sz w:val="28"/>
        </w:rPr>
        <w:t>operasiyadan</w:t>
      </w:r>
      <w:r>
        <w:rPr>
          <w:rFonts w:ascii="Calibri" w:hAnsi="Calibri"/>
          <w:i/>
          <w:sz w:val="28"/>
        </w:rPr>
        <w:tab/>
      </w:r>
      <w:r>
        <w:rPr>
          <w:rFonts w:ascii="Calibri" w:hAnsi="Calibri"/>
          <w:i/>
          <w:spacing w:val="-2"/>
          <w:sz w:val="28"/>
        </w:rPr>
        <w:t>sonrakı</w:t>
      </w:r>
      <w:r>
        <w:rPr>
          <w:rFonts w:ascii="Calibri" w:hAnsi="Calibri"/>
          <w:i/>
          <w:sz w:val="28"/>
        </w:rPr>
        <w:tab/>
      </w:r>
      <w:r>
        <w:rPr>
          <w:rFonts w:ascii="Calibri" w:hAnsi="Calibri"/>
          <w:i/>
          <w:spacing w:val="-2"/>
          <w:sz w:val="28"/>
        </w:rPr>
        <w:t>ağırlaşmalar:</w:t>
      </w:r>
      <w:r>
        <w:rPr>
          <w:rFonts w:ascii="Calibri" w:hAnsi="Calibri"/>
          <w:i/>
          <w:sz w:val="28"/>
        </w:rPr>
        <w:tab/>
      </w:r>
      <w:r>
        <w:rPr>
          <w:rFonts w:ascii="Calibri" w:hAnsi="Calibri"/>
          <w:i/>
          <w:spacing w:val="-2"/>
          <w:sz w:val="28"/>
        </w:rPr>
        <w:t>yaraların</w:t>
      </w:r>
      <w:r>
        <w:rPr>
          <w:rFonts w:ascii="Calibri" w:hAnsi="Calibri"/>
          <w:i/>
          <w:sz w:val="28"/>
        </w:rPr>
        <w:tab/>
        <w:t>II-</w:t>
      </w:r>
      <w:r>
        <w:rPr>
          <w:rFonts w:ascii="Calibri" w:hAnsi="Calibri"/>
          <w:i/>
          <w:spacing w:val="-5"/>
          <w:sz w:val="28"/>
        </w:rPr>
        <w:t>li</w:t>
      </w:r>
      <w:r>
        <w:rPr>
          <w:rFonts w:ascii="Calibri" w:hAnsi="Calibri"/>
          <w:i/>
          <w:sz w:val="28"/>
        </w:rPr>
        <w:tab/>
      </w:r>
      <w:r>
        <w:rPr>
          <w:rFonts w:ascii="Calibri" w:hAnsi="Calibri"/>
          <w:i/>
          <w:spacing w:val="-2"/>
          <w:sz w:val="28"/>
        </w:rPr>
        <w:t>sağalması</w:t>
      </w:r>
    </w:p>
    <w:p>
      <w:pPr>
        <w:spacing w:before="25"/>
        <w:ind w:left="994" w:right="0" w:firstLine="0"/>
        <w:jc w:val="left"/>
        <w:rPr>
          <w:rFonts w:ascii="Calibri" w:hAnsi="Calibri"/>
          <w:i/>
          <w:sz w:val="28"/>
        </w:rPr>
      </w:pPr>
      <w:r>
        <w:rPr>
          <w:rFonts w:ascii="Calibri" w:hAnsi="Calibri"/>
          <w:i/>
          <w:sz w:val="28"/>
        </w:rPr>
        <w:t>tramboflebitlər,</w:t>
      </w:r>
      <w:r>
        <w:rPr>
          <w:rFonts w:ascii="Calibri" w:hAnsi="Calibri"/>
          <w:i/>
          <w:spacing w:val="-13"/>
          <w:sz w:val="28"/>
        </w:rPr>
        <w:t> </w:t>
      </w:r>
      <w:r>
        <w:rPr>
          <w:rFonts w:ascii="Calibri" w:hAnsi="Calibri"/>
          <w:i/>
          <w:sz w:val="28"/>
        </w:rPr>
        <w:t>aörılı</w:t>
      </w:r>
      <w:r>
        <w:rPr>
          <w:rFonts w:ascii="Calibri" w:hAnsi="Calibri"/>
          <w:i/>
          <w:spacing w:val="-12"/>
          <w:sz w:val="28"/>
        </w:rPr>
        <w:t> </w:t>
      </w:r>
      <w:r>
        <w:rPr>
          <w:rFonts w:ascii="Calibri" w:hAnsi="Calibri"/>
          <w:i/>
          <w:spacing w:val="-2"/>
          <w:sz w:val="28"/>
        </w:rPr>
        <w:t>çapıqlar;</w:t>
      </w:r>
    </w:p>
    <w:p>
      <w:pPr>
        <w:spacing w:before="187"/>
        <w:ind w:left="1713" w:right="0" w:firstLine="0"/>
        <w:jc w:val="left"/>
        <w:rPr>
          <w:rFonts w:ascii="Calibri" w:hAnsi="Calibri"/>
          <w:i/>
          <w:sz w:val="28"/>
        </w:rPr>
      </w:pPr>
      <w:r>
        <w:rPr>
          <w:rFonts w:ascii="Calibri" w:hAnsi="Calibri"/>
          <w:i/>
          <w:sz w:val="28"/>
        </w:rPr>
        <w:t>Palçıq</w:t>
      </w:r>
      <w:r>
        <w:rPr>
          <w:rFonts w:ascii="Calibri" w:hAnsi="Calibri"/>
          <w:i/>
          <w:spacing w:val="-6"/>
          <w:sz w:val="28"/>
        </w:rPr>
        <w:t> </w:t>
      </w:r>
      <w:r>
        <w:rPr>
          <w:rFonts w:ascii="Calibri" w:hAnsi="Calibri"/>
          <w:i/>
          <w:sz w:val="28"/>
        </w:rPr>
        <w:t>müalıcəsinə</w:t>
      </w:r>
      <w:r>
        <w:rPr>
          <w:rFonts w:ascii="Calibri" w:hAnsi="Calibri"/>
          <w:i/>
          <w:spacing w:val="-5"/>
          <w:sz w:val="28"/>
        </w:rPr>
        <w:t> </w:t>
      </w:r>
      <w:r>
        <w:rPr>
          <w:rFonts w:ascii="Calibri" w:hAnsi="Calibri"/>
          <w:i/>
          <w:sz w:val="28"/>
        </w:rPr>
        <w:t>əks</w:t>
      </w:r>
      <w:r>
        <w:rPr>
          <w:spacing w:val="-11"/>
          <w:sz w:val="28"/>
        </w:rPr>
        <w:t> </w:t>
      </w:r>
      <w:r>
        <w:rPr>
          <w:rFonts w:ascii="Calibri" w:hAnsi="Calibri"/>
          <w:i/>
          <w:spacing w:val="-2"/>
          <w:sz w:val="28"/>
        </w:rPr>
        <w:t>göstəriş.</w:t>
      </w:r>
    </w:p>
    <w:p>
      <w:pPr>
        <w:pStyle w:val="ListParagraph"/>
        <w:numPr>
          <w:ilvl w:val="0"/>
          <w:numId w:val="94"/>
        </w:numPr>
        <w:tabs>
          <w:tab w:pos="2002" w:val="left" w:leader="none"/>
        </w:tabs>
        <w:spacing w:line="240" w:lineRule="auto" w:before="186" w:after="0"/>
        <w:ind w:left="2002" w:right="0" w:hanging="289"/>
        <w:jc w:val="left"/>
        <w:rPr>
          <w:rFonts w:ascii="Calibri" w:hAnsi="Calibri"/>
          <w:i/>
          <w:sz w:val="28"/>
        </w:rPr>
      </w:pPr>
      <w:r>
        <w:rPr>
          <w:rFonts w:ascii="Calibri" w:hAnsi="Calibri"/>
          <w:i/>
          <w:sz w:val="28"/>
        </w:rPr>
        <w:t>kıskin</w:t>
      </w:r>
      <w:r>
        <w:rPr>
          <w:rFonts w:ascii="Calibri" w:hAnsi="Calibri"/>
          <w:i/>
          <w:spacing w:val="-5"/>
          <w:sz w:val="28"/>
        </w:rPr>
        <w:t> </w:t>
      </w:r>
      <w:r>
        <w:rPr>
          <w:rFonts w:ascii="Calibri" w:hAnsi="Calibri"/>
          <w:i/>
          <w:sz w:val="28"/>
        </w:rPr>
        <w:t>və</w:t>
      </w:r>
      <w:r>
        <w:rPr>
          <w:rFonts w:ascii="Calibri" w:hAnsi="Calibri"/>
          <w:i/>
          <w:spacing w:val="-5"/>
          <w:sz w:val="28"/>
        </w:rPr>
        <w:t> </w:t>
      </w:r>
      <w:r>
        <w:rPr>
          <w:rFonts w:ascii="Calibri" w:hAnsi="Calibri"/>
          <w:i/>
          <w:sz w:val="28"/>
        </w:rPr>
        <w:t>yaxud</w:t>
      </w:r>
      <w:r>
        <w:rPr>
          <w:spacing w:val="-11"/>
          <w:sz w:val="28"/>
        </w:rPr>
        <w:t> </w:t>
      </w:r>
      <w:r>
        <w:rPr>
          <w:rFonts w:ascii="Calibri" w:hAnsi="Calibri"/>
          <w:i/>
          <w:sz w:val="28"/>
        </w:rPr>
        <w:t>kəskin</w:t>
      </w:r>
      <w:r>
        <w:rPr>
          <w:spacing w:val="-12"/>
          <w:sz w:val="28"/>
        </w:rPr>
        <w:t> </w:t>
      </w:r>
      <w:r>
        <w:rPr>
          <w:rFonts w:ascii="Calibri" w:hAnsi="Calibri"/>
          <w:i/>
          <w:sz w:val="28"/>
        </w:rPr>
        <w:t>iltihabi</w:t>
      </w:r>
      <w:r>
        <w:rPr>
          <w:spacing w:val="-11"/>
          <w:sz w:val="28"/>
        </w:rPr>
        <w:t> </w:t>
      </w:r>
      <w:r>
        <w:rPr>
          <w:rFonts w:ascii="Calibri" w:hAnsi="Calibri"/>
          <w:i/>
          <w:spacing w:val="-2"/>
          <w:sz w:val="28"/>
        </w:rPr>
        <w:t>proseslər;</w:t>
      </w:r>
    </w:p>
    <w:p>
      <w:pPr>
        <w:pStyle w:val="ListParagraph"/>
        <w:numPr>
          <w:ilvl w:val="0"/>
          <w:numId w:val="94"/>
        </w:numPr>
        <w:tabs>
          <w:tab w:pos="2002" w:val="left" w:leader="none"/>
        </w:tabs>
        <w:spacing w:line="240" w:lineRule="auto" w:before="188" w:after="0"/>
        <w:ind w:left="2002" w:right="0" w:hanging="289"/>
        <w:jc w:val="left"/>
        <w:rPr>
          <w:rFonts w:ascii="Calibri" w:hAnsi="Calibri"/>
          <w:i/>
          <w:sz w:val="28"/>
        </w:rPr>
      </w:pPr>
      <w:r>
        <w:rPr>
          <w:rFonts w:ascii="Calibri" w:hAnsi="Calibri"/>
          <w:i/>
          <w:sz w:val="28"/>
        </w:rPr>
        <w:t>cinsiyyət</w:t>
      </w:r>
      <w:r>
        <w:rPr>
          <w:spacing w:val="-14"/>
          <w:sz w:val="28"/>
        </w:rPr>
        <w:t> </w:t>
      </w:r>
      <w:r>
        <w:rPr>
          <w:rFonts w:ascii="Calibri" w:hAnsi="Calibri"/>
          <w:i/>
          <w:sz w:val="28"/>
        </w:rPr>
        <w:t>üzvlərinin</w:t>
      </w:r>
      <w:r>
        <w:rPr>
          <w:spacing w:val="-16"/>
          <w:sz w:val="28"/>
        </w:rPr>
        <w:t> </w:t>
      </w:r>
      <w:r>
        <w:rPr>
          <w:rFonts w:ascii="Calibri" w:hAnsi="Calibri"/>
          <w:i/>
          <w:spacing w:val="-2"/>
          <w:sz w:val="28"/>
        </w:rPr>
        <w:t>vərəmi;</w:t>
      </w:r>
    </w:p>
    <w:p>
      <w:pPr>
        <w:pStyle w:val="ListParagraph"/>
        <w:numPr>
          <w:ilvl w:val="0"/>
          <w:numId w:val="94"/>
        </w:numPr>
        <w:tabs>
          <w:tab w:pos="2002" w:val="left" w:leader="none"/>
        </w:tabs>
        <w:spacing w:line="240" w:lineRule="auto" w:before="187" w:after="0"/>
        <w:ind w:left="2002" w:right="0" w:hanging="289"/>
        <w:jc w:val="left"/>
        <w:rPr>
          <w:rFonts w:ascii="Calibri" w:hAnsi="Calibri"/>
          <w:i/>
          <w:sz w:val="28"/>
        </w:rPr>
      </w:pPr>
      <w:r>
        <w:rPr>
          <w:rFonts w:ascii="Calibri" w:hAnsi="Calibri"/>
          <w:i/>
          <w:sz w:val="28"/>
        </w:rPr>
        <w:t>bəd</w:t>
      </w:r>
      <w:r>
        <w:rPr>
          <w:spacing w:val="-10"/>
          <w:sz w:val="28"/>
        </w:rPr>
        <w:t> </w:t>
      </w:r>
      <w:r>
        <w:rPr>
          <w:rFonts w:ascii="Calibri" w:hAnsi="Calibri"/>
          <w:i/>
          <w:sz w:val="28"/>
        </w:rPr>
        <w:t>xassəli</w:t>
      </w:r>
      <w:r>
        <w:rPr>
          <w:rFonts w:ascii="Calibri" w:hAnsi="Calibri"/>
          <w:i/>
          <w:spacing w:val="-4"/>
          <w:sz w:val="28"/>
        </w:rPr>
        <w:t> </w:t>
      </w:r>
      <w:r>
        <w:rPr>
          <w:rFonts w:ascii="Calibri" w:hAnsi="Calibri"/>
          <w:i/>
          <w:spacing w:val="-2"/>
          <w:sz w:val="28"/>
        </w:rPr>
        <w:t>şişlər;</w:t>
      </w:r>
    </w:p>
    <w:p>
      <w:pPr>
        <w:pStyle w:val="ListParagraph"/>
        <w:numPr>
          <w:ilvl w:val="0"/>
          <w:numId w:val="94"/>
        </w:numPr>
        <w:tabs>
          <w:tab w:pos="2002" w:val="left" w:leader="none"/>
        </w:tabs>
        <w:spacing w:line="240" w:lineRule="auto" w:before="188" w:after="0"/>
        <w:ind w:left="2002" w:right="0" w:hanging="289"/>
        <w:jc w:val="left"/>
        <w:rPr>
          <w:rFonts w:ascii="Calibri" w:hAnsi="Calibri"/>
          <w:i/>
          <w:sz w:val="28"/>
        </w:rPr>
      </w:pPr>
      <w:r>
        <w:rPr>
          <w:rFonts w:ascii="Calibri" w:hAnsi="Calibri"/>
          <w:i/>
          <w:sz w:val="28"/>
        </w:rPr>
        <w:t>hamiləlik</w:t>
      </w:r>
      <w:r>
        <w:rPr>
          <w:spacing w:val="-11"/>
          <w:sz w:val="28"/>
        </w:rPr>
        <w:t> </w:t>
      </w:r>
      <w:r>
        <w:rPr>
          <w:rFonts w:ascii="Calibri" w:hAnsi="Calibri"/>
          <w:i/>
          <w:sz w:val="28"/>
        </w:rPr>
        <w:t>və</w:t>
      </w:r>
      <w:r>
        <w:rPr>
          <w:rFonts w:ascii="Calibri" w:hAnsi="Calibri"/>
          <w:i/>
          <w:spacing w:val="-4"/>
          <w:sz w:val="28"/>
        </w:rPr>
        <w:t> </w:t>
      </w:r>
      <w:r>
        <w:rPr>
          <w:rFonts w:ascii="Calibri" w:hAnsi="Calibri"/>
          <w:i/>
          <w:sz w:val="28"/>
        </w:rPr>
        <w:t>zahılıq</w:t>
      </w:r>
      <w:r>
        <w:rPr>
          <w:rFonts w:ascii="Calibri" w:hAnsi="Calibri"/>
          <w:i/>
          <w:spacing w:val="-6"/>
          <w:sz w:val="28"/>
        </w:rPr>
        <w:t> </w:t>
      </w:r>
      <w:r>
        <w:rPr>
          <w:rFonts w:ascii="Calibri" w:hAnsi="Calibri"/>
          <w:i/>
          <w:spacing w:val="-2"/>
          <w:sz w:val="28"/>
        </w:rPr>
        <w:t>dövrü;</w:t>
      </w:r>
    </w:p>
    <w:p>
      <w:pPr>
        <w:spacing w:before="187"/>
        <w:ind w:left="1713" w:right="0" w:firstLine="0"/>
        <w:jc w:val="left"/>
        <w:rPr>
          <w:rFonts w:ascii="Calibri" w:hAnsi="Calibri"/>
          <w:i/>
          <w:sz w:val="28"/>
        </w:rPr>
      </w:pPr>
      <w:r>
        <w:rPr>
          <w:rFonts w:ascii="Calibri" w:hAnsi="Calibri"/>
          <w:i/>
          <w:sz w:val="28"/>
        </w:rPr>
        <w:t>Palçıq</w:t>
      </w:r>
      <w:r>
        <w:rPr>
          <w:rFonts w:ascii="Calibri" w:hAnsi="Calibri"/>
          <w:i/>
          <w:spacing w:val="-10"/>
          <w:sz w:val="28"/>
        </w:rPr>
        <w:t> </w:t>
      </w:r>
      <w:r>
        <w:rPr>
          <w:rFonts w:ascii="Calibri" w:hAnsi="Calibri"/>
          <w:i/>
          <w:sz w:val="28"/>
        </w:rPr>
        <w:t>müalicəsi</w:t>
      </w:r>
      <w:r>
        <w:rPr>
          <w:rFonts w:ascii="Calibri" w:hAnsi="Calibri"/>
          <w:i/>
          <w:spacing w:val="-7"/>
          <w:sz w:val="28"/>
        </w:rPr>
        <w:t> </w:t>
      </w:r>
      <w:r>
        <w:rPr>
          <w:rFonts w:ascii="Calibri" w:hAnsi="Calibri"/>
          <w:i/>
          <w:sz w:val="28"/>
        </w:rPr>
        <w:t>almış</w:t>
      </w:r>
      <w:r>
        <w:rPr>
          <w:rFonts w:ascii="Calibri" w:hAnsi="Calibri"/>
          <w:i/>
          <w:spacing w:val="-7"/>
          <w:sz w:val="28"/>
        </w:rPr>
        <w:t> </w:t>
      </w:r>
      <w:r>
        <w:rPr>
          <w:rFonts w:ascii="Calibri" w:hAnsi="Calibri"/>
          <w:i/>
          <w:sz w:val="28"/>
        </w:rPr>
        <w:t>xəstələrə</w:t>
      </w:r>
      <w:r>
        <w:rPr>
          <w:rFonts w:ascii="Calibri" w:hAnsi="Calibri"/>
          <w:i/>
          <w:spacing w:val="-7"/>
          <w:sz w:val="28"/>
        </w:rPr>
        <w:t> </w:t>
      </w:r>
      <w:r>
        <w:rPr>
          <w:rFonts w:ascii="Calibri" w:hAnsi="Calibri"/>
          <w:i/>
          <w:sz w:val="28"/>
        </w:rPr>
        <w:t>aşaqğıdakı</w:t>
      </w:r>
      <w:r>
        <w:rPr>
          <w:rFonts w:ascii="Calibri" w:hAnsi="Calibri"/>
          <w:i/>
          <w:spacing w:val="-7"/>
          <w:sz w:val="28"/>
        </w:rPr>
        <w:t> </w:t>
      </w:r>
      <w:r>
        <w:rPr>
          <w:rFonts w:ascii="Calibri" w:hAnsi="Calibri"/>
          <w:i/>
          <w:sz w:val="28"/>
        </w:rPr>
        <w:t>məsləhətlər</w:t>
      </w:r>
      <w:r>
        <w:rPr>
          <w:spacing w:val="-13"/>
          <w:sz w:val="28"/>
        </w:rPr>
        <w:t> </w:t>
      </w:r>
      <w:r>
        <w:rPr>
          <w:rFonts w:ascii="Calibri" w:hAnsi="Calibri"/>
          <w:i/>
          <w:spacing w:val="-2"/>
          <w:sz w:val="28"/>
        </w:rPr>
        <w:t>verilir:</w:t>
      </w:r>
    </w:p>
    <w:p>
      <w:pPr>
        <w:pStyle w:val="ListParagraph"/>
        <w:numPr>
          <w:ilvl w:val="0"/>
          <w:numId w:val="95"/>
        </w:numPr>
        <w:tabs>
          <w:tab w:pos="2002" w:val="left" w:leader="none"/>
        </w:tabs>
        <w:spacing w:line="240" w:lineRule="auto" w:before="186" w:after="0"/>
        <w:ind w:left="2002" w:right="0" w:hanging="289"/>
        <w:jc w:val="left"/>
        <w:rPr>
          <w:rFonts w:ascii="Calibri" w:hAnsi="Calibri"/>
          <w:i/>
          <w:sz w:val="28"/>
        </w:rPr>
      </w:pPr>
      <w:r>
        <w:rPr>
          <w:rFonts w:ascii="Calibri" w:hAnsi="Calibri"/>
          <w:i/>
          <w:sz w:val="28"/>
        </w:rPr>
        <w:t>gigiyena</w:t>
      </w:r>
      <w:r>
        <w:rPr>
          <w:rFonts w:ascii="Calibri" w:hAnsi="Calibri"/>
          <w:i/>
          <w:spacing w:val="-8"/>
          <w:sz w:val="28"/>
        </w:rPr>
        <w:t> </w:t>
      </w:r>
      <w:r>
        <w:rPr>
          <w:rFonts w:ascii="Calibri" w:hAnsi="Calibri"/>
          <w:i/>
          <w:sz w:val="28"/>
        </w:rPr>
        <w:t>qaydalarına</w:t>
      </w:r>
      <w:r>
        <w:rPr>
          <w:rFonts w:ascii="Calibri" w:hAnsi="Calibri"/>
          <w:i/>
          <w:spacing w:val="-6"/>
          <w:sz w:val="28"/>
        </w:rPr>
        <w:t> </w:t>
      </w:r>
      <w:r>
        <w:rPr>
          <w:rFonts w:ascii="Calibri" w:hAnsi="Calibri"/>
          <w:i/>
          <w:sz w:val="28"/>
        </w:rPr>
        <w:t>əməl</w:t>
      </w:r>
      <w:r>
        <w:rPr>
          <w:spacing w:val="-13"/>
          <w:sz w:val="28"/>
        </w:rPr>
        <w:t> </w:t>
      </w:r>
      <w:r>
        <w:rPr>
          <w:rFonts w:ascii="Calibri" w:hAnsi="Calibri"/>
          <w:i/>
          <w:spacing w:val="-2"/>
          <w:sz w:val="28"/>
        </w:rPr>
        <w:t>etməli</w:t>
      </w:r>
    </w:p>
    <w:p>
      <w:pPr>
        <w:pStyle w:val="ListParagraph"/>
        <w:numPr>
          <w:ilvl w:val="0"/>
          <w:numId w:val="95"/>
        </w:numPr>
        <w:tabs>
          <w:tab w:pos="2002" w:val="left" w:leader="none"/>
        </w:tabs>
        <w:spacing w:line="240" w:lineRule="auto" w:before="189" w:after="0"/>
        <w:ind w:left="2002" w:right="0" w:hanging="289"/>
        <w:jc w:val="left"/>
        <w:rPr>
          <w:rFonts w:ascii="Calibri" w:hAnsi="Calibri"/>
          <w:i/>
          <w:sz w:val="28"/>
        </w:rPr>
      </w:pPr>
      <w:r>
        <w:rPr>
          <w:rFonts w:ascii="Calibri" w:hAnsi="Calibri"/>
          <w:i/>
          <w:sz w:val="28"/>
        </w:rPr>
        <w:t>ağırlıq</w:t>
      </w:r>
      <w:r>
        <w:rPr>
          <w:rFonts w:ascii="Calibri" w:hAnsi="Calibri"/>
          <w:i/>
          <w:spacing w:val="-5"/>
          <w:sz w:val="28"/>
        </w:rPr>
        <w:t> </w:t>
      </w:r>
      <w:r>
        <w:rPr>
          <w:rFonts w:ascii="Calibri" w:hAnsi="Calibri"/>
          <w:i/>
          <w:spacing w:val="-2"/>
          <w:sz w:val="28"/>
        </w:rPr>
        <w:t>qaldırmamalı;</w:t>
      </w:r>
    </w:p>
    <w:p>
      <w:pPr>
        <w:pStyle w:val="ListParagraph"/>
        <w:numPr>
          <w:ilvl w:val="0"/>
          <w:numId w:val="95"/>
        </w:numPr>
        <w:tabs>
          <w:tab w:pos="2002" w:val="left" w:leader="none"/>
        </w:tabs>
        <w:spacing w:line="240" w:lineRule="auto" w:before="186" w:after="0"/>
        <w:ind w:left="2002" w:right="0" w:hanging="289"/>
        <w:jc w:val="left"/>
        <w:rPr>
          <w:rFonts w:ascii="Calibri" w:hAnsi="Calibri"/>
          <w:i/>
          <w:sz w:val="28"/>
        </w:rPr>
      </w:pPr>
      <w:r>
        <w:rPr>
          <w:rFonts w:ascii="Calibri" w:hAnsi="Calibri"/>
          <w:i/>
          <w:sz w:val="28"/>
        </w:rPr>
        <w:t>bağırsaqların</w:t>
      </w:r>
      <w:r>
        <w:rPr>
          <w:rFonts w:ascii="Calibri" w:hAnsi="Calibri"/>
          <w:i/>
          <w:spacing w:val="-8"/>
          <w:sz w:val="28"/>
        </w:rPr>
        <w:t> </w:t>
      </w:r>
      <w:r>
        <w:rPr>
          <w:rFonts w:ascii="Calibri" w:hAnsi="Calibri"/>
          <w:i/>
          <w:sz w:val="28"/>
        </w:rPr>
        <w:t>düzgün</w:t>
      </w:r>
      <w:r>
        <w:rPr>
          <w:rFonts w:ascii="Calibri" w:hAnsi="Calibri"/>
          <w:i/>
          <w:spacing w:val="-7"/>
          <w:sz w:val="28"/>
        </w:rPr>
        <w:t> </w:t>
      </w:r>
      <w:r>
        <w:rPr>
          <w:rFonts w:ascii="Calibri" w:hAnsi="Calibri"/>
          <w:i/>
          <w:sz w:val="28"/>
        </w:rPr>
        <w:t>işləməsinə</w:t>
      </w:r>
      <w:r>
        <w:rPr>
          <w:rFonts w:ascii="Calibri" w:hAnsi="Calibri"/>
          <w:i/>
          <w:spacing w:val="-6"/>
          <w:sz w:val="28"/>
        </w:rPr>
        <w:t> </w:t>
      </w:r>
      <w:r>
        <w:rPr>
          <w:rFonts w:ascii="Calibri" w:hAnsi="Calibri"/>
          <w:i/>
          <w:sz w:val="28"/>
        </w:rPr>
        <w:t>diqqət</w:t>
      </w:r>
      <w:r>
        <w:rPr>
          <w:spacing w:val="-16"/>
          <w:sz w:val="28"/>
        </w:rPr>
        <w:t> </w:t>
      </w:r>
      <w:r>
        <w:rPr>
          <w:rFonts w:ascii="Calibri" w:hAnsi="Calibri"/>
          <w:i/>
          <w:spacing w:val="-2"/>
          <w:sz w:val="28"/>
        </w:rPr>
        <w:t>etməli;</w:t>
      </w:r>
    </w:p>
    <w:p>
      <w:pPr>
        <w:pStyle w:val="ListParagraph"/>
        <w:numPr>
          <w:ilvl w:val="0"/>
          <w:numId w:val="95"/>
        </w:numPr>
        <w:tabs>
          <w:tab w:pos="2003" w:val="left" w:leader="none"/>
        </w:tabs>
        <w:spacing w:line="240" w:lineRule="auto" w:before="186" w:after="0"/>
        <w:ind w:left="2003" w:right="0" w:hanging="289"/>
        <w:jc w:val="left"/>
        <w:rPr>
          <w:rFonts w:ascii="Calibri" w:hAnsi="Calibri"/>
          <w:i/>
          <w:sz w:val="28"/>
        </w:rPr>
      </w:pPr>
      <w:r>
        <w:rPr>
          <w:rFonts w:ascii="Calibri" w:hAnsi="Calibri"/>
          <w:i/>
          <w:sz w:val="28"/>
        </w:rPr>
        <w:t>palçıqmüalicəsindən</w:t>
      </w:r>
      <w:r>
        <w:rPr>
          <w:rFonts w:ascii="Calibri" w:hAnsi="Calibri"/>
          <w:i/>
          <w:spacing w:val="-10"/>
          <w:sz w:val="28"/>
        </w:rPr>
        <w:t> </w:t>
      </w:r>
      <w:r>
        <w:rPr>
          <w:rFonts w:ascii="Calibri" w:hAnsi="Calibri"/>
          <w:i/>
          <w:sz w:val="28"/>
        </w:rPr>
        <w:t>sonra</w:t>
      </w:r>
      <w:r>
        <w:rPr>
          <w:rFonts w:ascii="Calibri" w:hAnsi="Calibri"/>
          <w:i/>
          <w:spacing w:val="-8"/>
          <w:sz w:val="28"/>
        </w:rPr>
        <w:t> </w:t>
      </w:r>
      <w:r>
        <w:rPr>
          <w:rFonts w:ascii="Calibri" w:hAnsi="Calibri"/>
          <w:i/>
          <w:sz w:val="28"/>
        </w:rPr>
        <w:t>ilk</w:t>
      </w:r>
      <w:r>
        <w:rPr>
          <w:rFonts w:ascii="Calibri" w:hAnsi="Calibri"/>
          <w:i/>
          <w:spacing w:val="-7"/>
          <w:sz w:val="28"/>
        </w:rPr>
        <w:t> </w:t>
      </w:r>
      <w:r>
        <w:rPr>
          <w:rFonts w:ascii="Calibri" w:hAnsi="Calibri"/>
          <w:i/>
          <w:sz w:val="28"/>
        </w:rPr>
        <w:t>aybaşıları</w:t>
      </w:r>
      <w:r>
        <w:rPr>
          <w:rFonts w:ascii="Calibri" w:hAnsi="Calibri"/>
          <w:i/>
          <w:spacing w:val="-9"/>
          <w:sz w:val="28"/>
        </w:rPr>
        <w:t> </w:t>
      </w:r>
      <w:r>
        <w:rPr>
          <w:rFonts w:ascii="Calibri" w:hAnsi="Calibri"/>
          <w:i/>
          <w:sz w:val="28"/>
        </w:rPr>
        <w:t>sakit</w:t>
      </w:r>
      <w:r>
        <w:rPr>
          <w:rFonts w:ascii="Calibri" w:hAnsi="Calibri"/>
          <w:i/>
          <w:spacing w:val="-7"/>
          <w:sz w:val="28"/>
        </w:rPr>
        <w:t> </w:t>
      </w:r>
      <w:r>
        <w:rPr>
          <w:rFonts w:ascii="Calibri" w:hAnsi="Calibri"/>
          <w:i/>
          <w:sz w:val="28"/>
        </w:rPr>
        <w:t>şəraitdə</w:t>
      </w:r>
      <w:r>
        <w:rPr>
          <w:rFonts w:ascii="Calibri" w:hAnsi="Calibri"/>
          <w:i/>
          <w:spacing w:val="-6"/>
          <w:sz w:val="28"/>
        </w:rPr>
        <w:t> </w:t>
      </w:r>
      <w:r>
        <w:rPr>
          <w:rFonts w:ascii="Calibri" w:hAnsi="Calibri"/>
          <w:i/>
          <w:spacing w:val="-2"/>
          <w:sz w:val="28"/>
        </w:rPr>
        <w:t>keçirməli;</w:t>
      </w:r>
    </w:p>
    <w:p>
      <w:pPr>
        <w:pStyle w:val="ListParagraph"/>
        <w:numPr>
          <w:ilvl w:val="0"/>
          <w:numId w:val="95"/>
        </w:numPr>
        <w:tabs>
          <w:tab w:pos="2003" w:val="left" w:leader="none"/>
        </w:tabs>
        <w:spacing w:line="240" w:lineRule="auto" w:before="189" w:after="0"/>
        <w:ind w:left="2003" w:right="0" w:hanging="289"/>
        <w:jc w:val="left"/>
        <w:rPr>
          <w:rFonts w:ascii="Calibri" w:hAnsi="Calibri"/>
          <w:i/>
          <w:sz w:val="28"/>
        </w:rPr>
      </w:pPr>
      <w:r>
        <w:rPr>
          <w:rFonts w:ascii="Calibri" w:hAnsi="Calibri"/>
          <w:i/>
          <w:sz w:val="28"/>
        </w:rPr>
        <w:t>ilk</w:t>
      </w:r>
      <w:r>
        <w:rPr>
          <w:spacing w:val="-16"/>
          <w:sz w:val="28"/>
        </w:rPr>
        <w:t> </w:t>
      </w:r>
      <w:r>
        <w:rPr>
          <w:rFonts w:ascii="Calibri" w:hAnsi="Calibri"/>
          <w:i/>
          <w:sz w:val="28"/>
        </w:rPr>
        <w:t>vaxtlar</w:t>
      </w:r>
      <w:r>
        <w:rPr>
          <w:spacing w:val="-13"/>
          <w:sz w:val="28"/>
        </w:rPr>
        <w:t> </w:t>
      </w:r>
      <w:r>
        <w:rPr>
          <w:rFonts w:ascii="Calibri" w:hAnsi="Calibri"/>
          <w:i/>
          <w:sz w:val="28"/>
        </w:rPr>
        <w:t>cinsi</w:t>
      </w:r>
      <w:r>
        <w:rPr>
          <w:spacing w:val="-10"/>
          <w:sz w:val="28"/>
        </w:rPr>
        <w:t> </w:t>
      </w:r>
      <w:r>
        <w:rPr>
          <w:rFonts w:ascii="Calibri" w:hAnsi="Calibri"/>
          <w:i/>
          <w:sz w:val="28"/>
        </w:rPr>
        <w:t>əlaqədən</w:t>
      </w:r>
      <w:r>
        <w:rPr>
          <w:rFonts w:ascii="Calibri" w:hAnsi="Calibri"/>
          <w:i/>
          <w:spacing w:val="-6"/>
          <w:sz w:val="28"/>
        </w:rPr>
        <w:t> </w:t>
      </w:r>
      <w:r>
        <w:rPr>
          <w:rFonts w:ascii="Calibri" w:hAnsi="Calibri"/>
          <w:i/>
          <w:sz w:val="28"/>
        </w:rPr>
        <w:t>yayınmalı</w:t>
      </w:r>
      <w:r>
        <w:rPr>
          <w:rFonts w:ascii="Calibri" w:hAnsi="Calibri"/>
          <w:i/>
          <w:spacing w:val="-5"/>
          <w:sz w:val="28"/>
        </w:rPr>
        <w:t> </w:t>
      </w:r>
      <w:r>
        <w:rPr>
          <w:rFonts w:ascii="Calibri" w:hAnsi="Calibri"/>
          <w:i/>
          <w:sz w:val="28"/>
        </w:rPr>
        <w:t>və</w:t>
      </w:r>
      <w:r>
        <w:rPr>
          <w:rFonts w:ascii="Calibri" w:hAnsi="Calibri"/>
          <w:i/>
          <w:spacing w:val="-5"/>
          <w:sz w:val="28"/>
        </w:rPr>
        <w:t> </w:t>
      </w:r>
      <w:r>
        <w:rPr>
          <w:rFonts w:ascii="Calibri" w:hAnsi="Calibri"/>
          <w:i/>
          <w:sz w:val="28"/>
        </w:rPr>
        <w:t>həkimin</w:t>
      </w:r>
      <w:r>
        <w:rPr>
          <w:spacing w:val="-12"/>
          <w:sz w:val="28"/>
        </w:rPr>
        <w:t> </w:t>
      </w:r>
      <w:r>
        <w:rPr>
          <w:rFonts w:ascii="Calibri" w:hAnsi="Calibri"/>
          <w:i/>
          <w:sz w:val="28"/>
        </w:rPr>
        <w:t>nəzarəti</w:t>
      </w:r>
      <w:r>
        <w:rPr>
          <w:rFonts w:ascii="Calibri" w:hAnsi="Calibri"/>
          <w:i/>
          <w:spacing w:val="-6"/>
          <w:sz w:val="28"/>
        </w:rPr>
        <w:t> </w:t>
      </w:r>
      <w:r>
        <w:rPr>
          <w:rFonts w:ascii="Calibri" w:hAnsi="Calibri"/>
          <w:i/>
          <w:sz w:val="28"/>
        </w:rPr>
        <w:t>altında</w:t>
      </w:r>
      <w:r>
        <w:rPr>
          <w:rFonts w:ascii="Calibri" w:hAnsi="Calibri"/>
          <w:i/>
          <w:spacing w:val="-6"/>
          <w:sz w:val="28"/>
        </w:rPr>
        <w:t> </w:t>
      </w:r>
      <w:r>
        <w:rPr>
          <w:rFonts w:ascii="Calibri" w:hAnsi="Calibri"/>
          <w:i/>
          <w:spacing w:val="-2"/>
          <w:sz w:val="28"/>
        </w:rPr>
        <w:t>olmalı.</w:t>
      </w:r>
    </w:p>
    <w:p>
      <w:pPr>
        <w:spacing w:line="259" w:lineRule="auto" w:before="188"/>
        <w:ind w:left="994" w:right="700" w:firstLine="719"/>
        <w:jc w:val="both"/>
        <w:rPr>
          <w:rFonts w:ascii="Calibri" w:hAnsi="Calibri"/>
          <w:i/>
          <w:sz w:val="28"/>
        </w:rPr>
      </w:pPr>
      <w:r>
        <w:rPr>
          <w:rFonts w:ascii="Calibri" w:hAnsi="Calibri"/>
          <w:i/>
          <w:sz w:val="28"/>
          <w:u w:val="single"/>
        </w:rPr>
        <w:t>Parafinoterapiya</w:t>
      </w:r>
      <w:r>
        <w:rPr>
          <w:sz w:val="28"/>
        </w:rPr>
        <w:t> </w:t>
      </w:r>
      <w:r>
        <w:rPr>
          <w:rFonts w:ascii="Calibri" w:hAnsi="Calibri"/>
          <w:i/>
          <w:sz w:val="28"/>
        </w:rPr>
        <w:t>– müalıcə məqsədilə ağ parofindən</w:t>
      </w:r>
      <w:r>
        <w:rPr>
          <w:sz w:val="28"/>
        </w:rPr>
        <w:t> </w:t>
      </w:r>
      <w:r>
        <w:rPr>
          <w:rFonts w:ascii="Calibri" w:hAnsi="Calibri"/>
          <w:i/>
          <w:sz w:val="28"/>
        </w:rPr>
        <w:t>istifadə olunur.</w:t>
      </w:r>
      <w:r>
        <w:rPr>
          <w:sz w:val="28"/>
        </w:rPr>
        <w:t> </w:t>
      </w:r>
      <w:r>
        <w:rPr>
          <w:rFonts w:ascii="Calibri" w:hAnsi="Calibri"/>
          <w:i/>
          <w:sz w:val="28"/>
        </w:rPr>
        <w:t>Bunun</w:t>
      </w:r>
      <w:r>
        <w:rPr>
          <w:sz w:val="28"/>
        </w:rPr>
        <w:t> </w:t>
      </w:r>
      <w:r>
        <w:rPr>
          <w:rFonts w:ascii="Calibri" w:hAnsi="Calibri"/>
          <w:i/>
          <w:sz w:val="28"/>
        </w:rPr>
        <w:t>üçün uşaqlıq yoluna 0,5 – 1 sm duametrli rezin trubka salınır,uzunluğu 15-20</w:t>
      </w:r>
      <w:r>
        <w:rPr>
          <w:sz w:val="28"/>
        </w:rPr>
        <w:t> </w:t>
      </w:r>
      <w:r>
        <w:rPr>
          <w:rFonts w:ascii="Calibri" w:hAnsi="Calibri"/>
          <w:i/>
          <w:sz w:val="28"/>
        </w:rPr>
        <w:t>sm</w:t>
      </w:r>
      <w:r>
        <w:rPr>
          <w:sz w:val="28"/>
        </w:rPr>
        <w:t> </w:t>
      </w:r>
      <w:r>
        <w:rPr>
          <w:rFonts w:ascii="Calibri" w:hAnsi="Calibri"/>
          <w:i/>
          <w:sz w:val="28"/>
        </w:rPr>
        <w:t>olur</w:t>
      </w:r>
      <w:r>
        <w:rPr>
          <w:sz w:val="28"/>
        </w:rPr>
        <w:t> </w:t>
      </w:r>
      <w:r>
        <w:rPr>
          <w:rFonts w:ascii="Calibri" w:hAnsi="Calibri"/>
          <w:i/>
          <w:sz w:val="28"/>
        </w:rPr>
        <w:t>və 4-6</w:t>
      </w:r>
      <w:r>
        <w:rPr>
          <w:sz w:val="28"/>
        </w:rPr>
        <w:t> </w:t>
      </w:r>
      <w:r>
        <w:rPr>
          <w:rFonts w:ascii="Calibri" w:hAnsi="Calibri"/>
          <w:i/>
          <w:sz w:val="28"/>
        </w:rPr>
        <w:t>sm</w:t>
      </w:r>
      <w:r>
        <w:rPr>
          <w:sz w:val="28"/>
        </w:rPr>
        <w:t> </w:t>
      </w:r>
      <w:r>
        <w:rPr>
          <w:rFonts w:ascii="Calibri" w:hAnsi="Calibri"/>
          <w:i/>
          <w:sz w:val="28"/>
        </w:rPr>
        <w:t>dərinliyə daxil edilir. Trubka (boru) olduqdan sonra qapanır. 1 saatdan</w:t>
      </w:r>
      <w:r>
        <w:rPr>
          <w:sz w:val="28"/>
        </w:rPr>
        <w:t> </w:t>
      </w:r>
      <w:r>
        <w:rPr>
          <w:rFonts w:ascii="Calibri" w:hAnsi="Calibri"/>
          <w:i/>
          <w:sz w:val="28"/>
        </w:rPr>
        <w:t>sonra</w:t>
      </w:r>
      <w:r>
        <w:rPr>
          <w:sz w:val="28"/>
        </w:rPr>
        <w:t> </w:t>
      </w:r>
      <w:r>
        <w:rPr>
          <w:rFonts w:ascii="Calibri" w:hAnsi="Calibri"/>
          <w:i/>
          <w:sz w:val="28"/>
        </w:rPr>
        <w:t>boru</w:t>
      </w:r>
      <w:r>
        <w:rPr>
          <w:sz w:val="28"/>
        </w:rPr>
        <w:t> </w:t>
      </w:r>
      <w:r>
        <w:rPr>
          <w:rFonts w:ascii="Calibri" w:hAnsi="Calibri"/>
          <w:i/>
          <w:sz w:val="28"/>
        </w:rPr>
        <w:t>xaric</w:t>
      </w:r>
      <w:r>
        <w:rPr>
          <w:sz w:val="28"/>
        </w:rPr>
        <w:t> </w:t>
      </w:r>
      <w:r>
        <w:rPr>
          <w:rFonts w:ascii="Calibri" w:hAnsi="Calibri"/>
          <w:i/>
          <w:sz w:val="28"/>
        </w:rPr>
        <w:t>edilir.</w:t>
      </w:r>
      <w:r>
        <w:rPr>
          <w:sz w:val="28"/>
        </w:rPr>
        <w:t> </w:t>
      </w:r>
      <w:r>
        <w:rPr>
          <w:rFonts w:ascii="Calibri" w:hAnsi="Calibri"/>
          <w:i/>
          <w:sz w:val="28"/>
        </w:rPr>
        <w:t>Həmçının parafin tamponlarıda tətbiq</w:t>
      </w:r>
      <w:r>
        <w:rPr>
          <w:sz w:val="28"/>
        </w:rPr>
        <w:t> </w:t>
      </w:r>
      <w:r>
        <w:rPr>
          <w:rFonts w:ascii="Calibri" w:hAnsi="Calibri"/>
          <w:i/>
          <w:sz w:val="28"/>
        </w:rPr>
        <w:t>olunur.</w:t>
      </w:r>
      <w:r>
        <w:rPr>
          <w:sz w:val="28"/>
        </w:rPr>
        <w:t> </w:t>
      </w:r>
      <w:r>
        <w:rPr>
          <w:rFonts w:ascii="Calibri" w:hAnsi="Calibri"/>
          <w:i/>
          <w:sz w:val="28"/>
        </w:rPr>
        <w:t>İstifadə olunan</w:t>
      </w:r>
      <w:r>
        <w:rPr>
          <w:sz w:val="28"/>
        </w:rPr>
        <w:t> </w:t>
      </w:r>
      <w:r>
        <w:rPr>
          <w:rFonts w:ascii="Calibri" w:hAnsi="Calibri"/>
          <w:i/>
          <w:sz w:val="28"/>
        </w:rPr>
        <w:t>parafin</w:t>
      </w:r>
      <w:r>
        <w:rPr>
          <w:sz w:val="28"/>
        </w:rPr>
        <w:t> </w:t>
      </w:r>
      <w:r>
        <w:rPr>
          <w:rFonts w:ascii="Calibri" w:hAnsi="Calibri"/>
          <w:i/>
          <w:sz w:val="28"/>
        </w:rPr>
        <w:t>10</w:t>
      </w:r>
      <w:r>
        <w:rPr>
          <w:sz w:val="28"/>
        </w:rPr>
        <w:t> </w:t>
      </w:r>
      <w:r>
        <w:rPr>
          <w:rFonts w:ascii="Calibri" w:hAnsi="Calibri"/>
          <w:i/>
          <w:sz w:val="28"/>
        </w:rPr>
        <w:t>dəqiqə müddətində 110-120</w:t>
      </w:r>
      <w:r>
        <w:rPr>
          <w:rFonts w:ascii="Calibri" w:hAnsi="Calibri"/>
          <w:i/>
          <w:sz w:val="28"/>
          <w:vertAlign w:val="superscript"/>
        </w:rPr>
        <w:t>0</w:t>
      </w:r>
      <w:r>
        <w:rPr>
          <w:rFonts w:ascii="Calibri" w:hAnsi="Calibri"/>
          <w:i/>
          <w:sz w:val="28"/>
          <w:vertAlign w:val="baseline"/>
        </w:rPr>
        <w:t>C-də sterilizə olunaraq</w:t>
      </w:r>
      <w:r>
        <w:rPr>
          <w:sz w:val="28"/>
          <w:vertAlign w:val="baseline"/>
        </w:rPr>
        <w:t> </w:t>
      </w:r>
      <w:r>
        <w:rPr>
          <w:rFonts w:ascii="Calibri" w:hAnsi="Calibri"/>
          <w:i/>
          <w:sz w:val="28"/>
          <w:vertAlign w:val="baseline"/>
        </w:rPr>
        <w:t>yenidən</w:t>
      </w:r>
      <w:r>
        <w:rPr>
          <w:spacing w:val="-1"/>
          <w:sz w:val="28"/>
          <w:vertAlign w:val="baseline"/>
        </w:rPr>
        <w:t> </w:t>
      </w:r>
      <w:r>
        <w:rPr>
          <w:rFonts w:ascii="Calibri" w:hAnsi="Calibri"/>
          <w:i/>
          <w:sz w:val="28"/>
          <w:vertAlign w:val="baseline"/>
        </w:rPr>
        <w:t>istifadə oluna</w:t>
      </w:r>
      <w:r>
        <w:rPr>
          <w:spacing w:val="-1"/>
          <w:sz w:val="28"/>
          <w:vertAlign w:val="baseline"/>
        </w:rPr>
        <w:t> </w:t>
      </w:r>
      <w:r>
        <w:rPr>
          <w:rFonts w:ascii="Calibri" w:hAnsi="Calibri"/>
          <w:i/>
          <w:sz w:val="28"/>
          <w:vertAlign w:val="baseline"/>
        </w:rPr>
        <w:t>bilər.</w:t>
      </w:r>
      <w:r>
        <w:rPr>
          <w:sz w:val="28"/>
          <w:vertAlign w:val="baseline"/>
        </w:rPr>
        <w:t> </w:t>
      </w:r>
      <w:r>
        <w:rPr>
          <w:rFonts w:ascii="Calibri" w:hAnsi="Calibri"/>
          <w:i/>
          <w:sz w:val="28"/>
          <w:vertAlign w:val="baseline"/>
        </w:rPr>
        <w:t>2-3</w:t>
      </w:r>
      <w:r>
        <w:rPr>
          <w:spacing w:val="-1"/>
          <w:sz w:val="28"/>
          <w:vertAlign w:val="baseline"/>
        </w:rPr>
        <w:t> </w:t>
      </w:r>
      <w:r>
        <w:rPr>
          <w:rFonts w:ascii="Calibri" w:hAnsi="Calibri"/>
          <w:i/>
          <w:sz w:val="28"/>
          <w:vertAlign w:val="baseline"/>
        </w:rPr>
        <w:t>dəfə tətbiq</w:t>
      </w:r>
      <w:r>
        <w:rPr>
          <w:spacing w:val="-1"/>
          <w:sz w:val="28"/>
          <w:vertAlign w:val="baseline"/>
        </w:rPr>
        <w:t> </w:t>
      </w:r>
      <w:r>
        <w:rPr>
          <w:rFonts w:ascii="Calibri" w:hAnsi="Calibri"/>
          <w:i/>
          <w:sz w:val="28"/>
          <w:vertAlign w:val="baseline"/>
        </w:rPr>
        <w:t>edildikdən</w:t>
      </w:r>
      <w:r>
        <w:rPr>
          <w:spacing w:val="-1"/>
          <w:sz w:val="28"/>
          <w:vertAlign w:val="baseline"/>
        </w:rPr>
        <w:t> </w:t>
      </w:r>
      <w:r>
        <w:rPr>
          <w:rFonts w:ascii="Calibri" w:hAnsi="Calibri"/>
          <w:i/>
          <w:sz w:val="28"/>
          <w:vertAlign w:val="baseline"/>
        </w:rPr>
        <w:t>sonra</w:t>
      </w:r>
      <w:r>
        <w:rPr>
          <w:spacing w:val="-2"/>
          <w:sz w:val="28"/>
          <w:vertAlign w:val="baseline"/>
        </w:rPr>
        <w:t> </w:t>
      </w:r>
      <w:r>
        <w:rPr>
          <w:rFonts w:ascii="Calibri" w:hAnsi="Calibri"/>
          <w:i/>
          <w:sz w:val="28"/>
          <w:vertAlign w:val="baseline"/>
        </w:rPr>
        <w:t>parafin</w:t>
      </w:r>
      <w:r>
        <w:rPr>
          <w:spacing w:val="-1"/>
          <w:sz w:val="28"/>
          <w:vertAlign w:val="baseline"/>
        </w:rPr>
        <w:t> </w:t>
      </w:r>
      <w:r>
        <w:rPr>
          <w:rFonts w:ascii="Calibri" w:hAnsi="Calibri"/>
          <w:i/>
          <w:sz w:val="28"/>
          <w:vertAlign w:val="baseline"/>
        </w:rPr>
        <w:t>özplastikliyini</w:t>
      </w:r>
      <w:r>
        <w:rPr>
          <w:sz w:val="28"/>
          <w:vertAlign w:val="baseline"/>
        </w:rPr>
        <w:t> </w:t>
      </w:r>
      <w:r>
        <w:rPr>
          <w:rFonts w:ascii="Calibri" w:hAnsi="Calibri"/>
          <w:i/>
          <w:sz w:val="28"/>
          <w:vertAlign w:val="baseline"/>
        </w:rPr>
        <w:t>itirir. Əgər</w:t>
      </w:r>
      <w:r>
        <w:rPr>
          <w:sz w:val="28"/>
          <w:vertAlign w:val="baseline"/>
        </w:rPr>
        <w:t> </w:t>
      </w:r>
      <w:r>
        <w:rPr>
          <w:rFonts w:ascii="Calibri" w:hAnsi="Calibri"/>
          <w:i/>
          <w:sz w:val="28"/>
          <w:vertAlign w:val="baseline"/>
        </w:rPr>
        <w:t>ona</w:t>
      </w:r>
      <w:r>
        <w:rPr>
          <w:sz w:val="28"/>
          <w:vertAlign w:val="baseline"/>
        </w:rPr>
        <w:t> </w:t>
      </w:r>
      <w:r>
        <w:rPr>
          <w:rFonts w:ascii="Calibri" w:hAnsi="Calibri"/>
          <w:i/>
          <w:sz w:val="28"/>
          <w:vertAlign w:val="baseline"/>
        </w:rPr>
        <w:t>25-30%</w:t>
      </w:r>
      <w:r>
        <w:rPr>
          <w:sz w:val="28"/>
          <w:vertAlign w:val="baseline"/>
        </w:rPr>
        <w:t> </w:t>
      </w:r>
      <w:r>
        <w:rPr>
          <w:rFonts w:ascii="Calibri" w:hAnsi="Calibri"/>
          <w:i/>
          <w:sz w:val="28"/>
          <w:vertAlign w:val="baseline"/>
        </w:rPr>
        <w:t>təzə parafin</w:t>
      </w:r>
      <w:r>
        <w:rPr>
          <w:sz w:val="28"/>
          <w:vertAlign w:val="baseline"/>
        </w:rPr>
        <w:t> </w:t>
      </w:r>
      <w:r>
        <w:rPr>
          <w:rFonts w:ascii="Calibri" w:hAnsi="Calibri"/>
          <w:i/>
          <w:sz w:val="28"/>
          <w:vertAlign w:val="baseline"/>
        </w:rPr>
        <w:t>əlavə olunarsa,</w:t>
      </w:r>
      <w:r>
        <w:rPr>
          <w:sz w:val="28"/>
          <w:vertAlign w:val="baseline"/>
        </w:rPr>
        <w:t> </w:t>
      </w:r>
      <w:r>
        <w:rPr>
          <w:rFonts w:ascii="Calibri" w:hAnsi="Calibri"/>
          <w:i/>
          <w:sz w:val="28"/>
          <w:vertAlign w:val="baseline"/>
        </w:rPr>
        <w:t>yenidən yararlı hala düşər.</w:t>
      </w:r>
    </w:p>
    <w:p>
      <w:pPr>
        <w:spacing w:line="256" w:lineRule="auto" w:before="160"/>
        <w:ind w:left="994" w:right="702" w:firstLine="719"/>
        <w:jc w:val="both"/>
        <w:rPr>
          <w:rFonts w:ascii="Calibri" w:hAnsi="Calibri"/>
          <w:i/>
          <w:sz w:val="28"/>
        </w:rPr>
      </w:pPr>
      <w:r>
        <w:rPr>
          <w:rFonts w:ascii="Calibri" w:hAnsi="Calibri"/>
          <w:i/>
          <w:sz w:val="28"/>
          <w:u w:val="single"/>
        </w:rPr>
        <w:t>Rentgenoterapiya.</w:t>
      </w:r>
      <w:r>
        <w:rPr>
          <w:sz w:val="28"/>
        </w:rPr>
        <w:t> </w:t>
      </w:r>
      <w:r>
        <w:rPr>
          <w:rFonts w:ascii="Calibri" w:hAnsi="Calibri"/>
          <w:i/>
          <w:sz w:val="28"/>
        </w:rPr>
        <w:t>Rentgen şüaları 1895-ci</w:t>
      </w:r>
      <w:r>
        <w:rPr>
          <w:sz w:val="28"/>
        </w:rPr>
        <w:t> </w:t>
      </w:r>
      <w:r>
        <w:rPr>
          <w:rFonts w:ascii="Calibri" w:hAnsi="Calibri"/>
          <w:i/>
          <w:sz w:val="28"/>
        </w:rPr>
        <w:t>ildə K.</w:t>
      </w:r>
      <w:r>
        <w:rPr>
          <w:sz w:val="28"/>
        </w:rPr>
        <w:t> </w:t>
      </w:r>
      <w:r>
        <w:rPr>
          <w:rFonts w:ascii="Calibri" w:hAnsi="Calibri"/>
          <w:i/>
          <w:sz w:val="28"/>
        </w:rPr>
        <w:t>Rentgen</w:t>
      </w:r>
      <w:r>
        <w:rPr>
          <w:sz w:val="28"/>
        </w:rPr>
        <w:t> </w:t>
      </w:r>
      <w:r>
        <w:rPr>
          <w:rFonts w:ascii="Calibri" w:hAnsi="Calibri"/>
          <w:i/>
          <w:sz w:val="28"/>
        </w:rPr>
        <w:t>tərəfindən</w:t>
      </w:r>
      <w:r>
        <w:rPr>
          <w:sz w:val="28"/>
        </w:rPr>
        <w:t> </w:t>
      </w:r>
      <w:r>
        <w:rPr>
          <w:rFonts w:ascii="Calibri" w:hAnsi="Calibri"/>
          <w:i/>
          <w:sz w:val="28"/>
        </w:rPr>
        <w:t>kəşf olunmuş və X-şüaları adlandırılmışdır: İki növ rentgen şüaları ayird edilir:</w:t>
      </w:r>
    </w:p>
    <w:p>
      <w:pPr>
        <w:spacing w:after="0" w:line="256" w:lineRule="auto"/>
        <w:jc w:val="both"/>
        <w:rPr>
          <w:rFonts w:ascii="Calibri" w:hAnsi="Calibri"/>
          <w:i/>
          <w:sz w:val="28"/>
        </w:rPr>
        <w:sectPr>
          <w:pgSz w:w="11910" w:h="16840"/>
          <w:pgMar w:top="1100" w:bottom="280" w:left="708" w:right="141"/>
        </w:sectPr>
      </w:pPr>
    </w:p>
    <w:p>
      <w:pPr>
        <w:pStyle w:val="ListParagraph"/>
        <w:numPr>
          <w:ilvl w:val="0"/>
          <w:numId w:val="96"/>
        </w:numPr>
        <w:tabs>
          <w:tab w:pos="2060" w:val="left" w:leader="none"/>
        </w:tabs>
        <w:spacing w:line="240" w:lineRule="auto" w:before="16" w:after="0"/>
        <w:ind w:left="2060" w:right="0" w:hanging="346"/>
        <w:jc w:val="both"/>
        <w:rPr>
          <w:rFonts w:ascii="Calibri" w:hAnsi="Calibri"/>
          <w:i/>
          <w:sz w:val="28"/>
        </w:rPr>
      </w:pPr>
      <w:r>
        <w:rPr>
          <w:rFonts w:ascii="Calibri" w:hAnsi="Calibri"/>
          <w:i/>
          <w:sz w:val="28"/>
        </w:rPr>
        <w:t>sərt</w:t>
      </w:r>
      <w:r>
        <w:rPr>
          <w:rFonts w:ascii="Calibri" w:hAnsi="Calibri"/>
          <w:i/>
          <w:spacing w:val="50"/>
          <w:sz w:val="28"/>
        </w:rPr>
        <w:t> </w:t>
      </w:r>
      <w:r>
        <w:rPr>
          <w:rFonts w:ascii="Calibri" w:hAnsi="Calibri"/>
          <w:i/>
          <w:sz w:val="28"/>
        </w:rPr>
        <w:t>pengen</w:t>
      </w:r>
      <w:r>
        <w:rPr>
          <w:rFonts w:ascii="Calibri" w:hAnsi="Calibri"/>
          <w:i/>
          <w:spacing w:val="53"/>
          <w:sz w:val="28"/>
        </w:rPr>
        <w:t> </w:t>
      </w:r>
      <w:r>
        <w:rPr>
          <w:rFonts w:ascii="Calibri" w:hAnsi="Calibri"/>
          <w:i/>
          <w:sz w:val="28"/>
        </w:rPr>
        <w:t>ş-ı-</w:t>
      </w:r>
      <w:r>
        <w:rPr>
          <w:spacing w:val="48"/>
          <w:sz w:val="28"/>
        </w:rPr>
        <w:t> </w:t>
      </w:r>
      <w:r>
        <w:rPr>
          <w:rFonts w:ascii="Calibri" w:hAnsi="Calibri"/>
          <w:i/>
          <w:sz w:val="28"/>
        </w:rPr>
        <w:t>bunlar</w:t>
      </w:r>
      <w:r>
        <w:rPr>
          <w:rFonts w:ascii="Calibri" w:hAnsi="Calibri"/>
          <w:i/>
          <w:spacing w:val="52"/>
          <w:sz w:val="28"/>
        </w:rPr>
        <w:t> </w:t>
      </w:r>
      <w:r>
        <w:rPr>
          <w:rFonts w:ascii="Calibri" w:hAnsi="Calibri"/>
          <w:i/>
          <w:sz w:val="28"/>
        </w:rPr>
        <w:t>toxumaların</w:t>
      </w:r>
      <w:r>
        <w:rPr>
          <w:rFonts w:ascii="Calibri" w:hAnsi="Calibri"/>
          <w:i/>
          <w:spacing w:val="53"/>
          <w:sz w:val="28"/>
        </w:rPr>
        <w:t> </w:t>
      </w:r>
      <w:r>
        <w:rPr>
          <w:rFonts w:ascii="Calibri" w:hAnsi="Calibri"/>
          <w:i/>
          <w:sz w:val="28"/>
        </w:rPr>
        <w:t>daha</w:t>
      </w:r>
      <w:r>
        <w:rPr>
          <w:rFonts w:ascii="Calibri" w:hAnsi="Calibri"/>
          <w:i/>
          <w:spacing w:val="53"/>
          <w:sz w:val="28"/>
        </w:rPr>
        <w:t> </w:t>
      </w:r>
      <w:r>
        <w:rPr>
          <w:rFonts w:ascii="Calibri" w:hAnsi="Calibri"/>
          <w:i/>
          <w:sz w:val="28"/>
        </w:rPr>
        <w:t>dərin</w:t>
      </w:r>
      <w:r>
        <w:rPr>
          <w:rFonts w:ascii="Calibri" w:hAnsi="Calibri"/>
          <w:i/>
          <w:spacing w:val="52"/>
          <w:sz w:val="28"/>
        </w:rPr>
        <w:t> </w:t>
      </w:r>
      <w:r>
        <w:rPr>
          <w:rFonts w:ascii="Calibri" w:hAnsi="Calibri"/>
          <w:i/>
          <w:sz w:val="28"/>
        </w:rPr>
        <w:t>qatlarına</w:t>
      </w:r>
      <w:r>
        <w:rPr>
          <w:rFonts w:ascii="Calibri" w:hAnsi="Calibri"/>
          <w:i/>
          <w:spacing w:val="55"/>
          <w:sz w:val="28"/>
        </w:rPr>
        <w:t> </w:t>
      </w:r>
      <w:r>
        <w:rPr>
          <w:rFonts w:ascii="Calibri" w:hAnsi="Calibri"/>
          <w:i/>
          <w:sz w:val="28"/>
        </w:rPr>
        <w:t>daxil</w:t>
      </w:r>
      <w:r>
        <w:rPr>
          <w:rFonts w:ascii="Calibri" w:hAnsi="Calibri"/>
          <w:i/>
          <w:spacing w:val="54"/>
          <w:sz w:val="28"/>
        </w:rPr>
        <w:t> </w:t>
      </w:r>
      <w:r>
        <w:rPr>
          <w:rFonts w:ascii="Calibri" w:hAnsi="Calibri"/>
          <w:i/>
          <w:spacing w:val="-2"/>
          <w:sz w:val="28"/>
        </w:rPr>
        <w:t>olmaq</w:t>
      </w:r>
    </w:p>
    <w:p>
      <w:pPr>
        <w:spacing w:before="26"/>
        <w:ind w:left="994" w:right="0" w:firstLine="0"/>
        <w:jc w:val="left"/>
        <w:rPr>
          <w:rFonts w:ascii="Calibri" w:hAnsi="Calibri"/>
          <w:i/>
          <w:sz w:val="28"/>
        </w:rPr>
      </w:pPr>
      <w:r>
        <w:rPr>
          <w:rFonts w:ascii="Calibri" w:hAnsi="Calibri"/>
          <w:i/>
          <w:sz w:val="28"/>
        </w:rPr>
        <w:t>xüsusiyyətlərinə</w:t>
      </w:r>
      <w:r>
        <w:rPr>
          <w:rFonts w:ascii="Calibri" w:hAnsi="Calibri"/>
          <w:i/>
          <w:spacing w:val="-12"/>
          <w:sz w:val="28"/>
        </w:rPr>
        <w:t> </w:t>
      </w:r>
      <w:r>
        <w:rPr>
          <w:rFonts w:ascii="Calibri" w:hAnsi="Calibri"/>
          <w:i/>
          <w:spacing w:val="-2"/>
          <w:sz w:val="28"/>
        </w:rPr>
        <w:t>malikdir;</w:t>
      </w:r>
    </w:p>
    <w:p>
      <w:pPr>
        <w:pStyle w:val="ListParagraph"/>
        <w:numPr>
          <w:ilvl w:val="0"/>
          <w:numId w:val="96"/>
        </w:numPr>
        <w:tabs>
          <w:tab w:pos="2038" w:val="left" w:leader="none"/>
        </w:tabs>
        <w:spacing w:line="240" w:lineRule="auto" w:before="191" w:after="0"/>
        <w:ind w:left="2038" w:right="0" w:hanging="324"/>
        <w:jc w:val="both"/>
        <w:rPr>
          <w:rFonts w:ascii="Calibri" w:hAnsi="Calibri"/>
          <w:i/>
          <w:sz w:val="28"/>
        </w:rPr>
      </w:pPr>
      <w:r>
        <w:rPr>
          <w:rFonts w:ascii="Calibri" w:hAnsi="Calibri"/>
          <w:i/>
          <w:sz w:val="28"/>
        </w:rPr>
        <w:t>yumşaq</w:t>
      </w:r>
      <w:r>
        <w:rPr>
          <w:rFonts w:ascii="Calibri" w:hAnsi="Calibri"/>
          <w:i/>
          <w:spacing w:val="30"/>
          <w:sz w:val="28"/>
        </w:rPr>
        <w:t> </w:t>
      </w:r>
      <w:r>
        <w:rPr>
          <w:rFonts w:ascii="Calibri" w:hAnsi="Calibri"/>
          <w:i/>
          <w:sz w:val="28"/>
        </w:rPr>
        <w:t>rentgen</w:t>
      </w:r>
      <w:r>
        <w:rPr>
          <w:rFonts w:ascii="Calibri" w:hAnsi="Calibri"/>
          <w:i/>
          <w:spacing w:val="32"/>
          <w:sz w:val="28"/>
        </w:rPr>
        <w:t>  </w:t>
      </w:r>
      <w:r>
        <w:rPr>
          <w:rFonts w:ascii="Calibri" w:hAnsi="Calibri"/>
          <w:i/>
          <w:sz w:val="28"/>
        </w:rPr>
        <w:t>ş-ı-bunlar</w:t>
      </w:r>
      <w:r>
        <w:rPr>
          <w:rFonts w:ascii="Calibri" w:hAnsi="Calibri"/>
          <w:i/>
          <w:spacing w:val="32"/>
          <w:sz w:val="28"/>
        </w:rPr>
        <w:t> </w:t>
      </w:r>
      <w:r>
        <w:rPr>
          <w:rFonts w:ascii="Calibri" w:hAnsi="Calibri"/>
          <w:i/>
          <w:sz w:val="28"/>
        </w:rPr>
        <w:t>toxumaların</w:t>
      </w:r>
      <w:r>
        <w:rPr>
          <w:rFonts w:ascii="Calibri" w:hAnsi="Calibri"/>
          <w:i/>
          <w:spacing w:val="31"/>
          <w:sz w:val="28"/>
        </w:rPr>
        <w:t> </w:t>
      </w:r>
      <w:r>
        <w:rPr>
          <w:rFonts w:ascii="Calibri" w:hAnsi="Calibri"/>
          <w:i/>
          <w:sz w:val="28"/>
        </w:rPr>
        <w:t>səthi</w:t>
      </w:r>
      <w:r>
        <w:rPr>
          <w:rFonts w:ascii="Calibri" w:hAnsi="Calibri"/>
          <w:i/>
          <w:spacing w:val="30"/>
          <w:sz w:val="28"/>
        </w:rPr>
        <w:t> </w:t>
      </w:r>
      <w:r>
        <w:rPr>
          <w:rFonts w:ascii="Calibri" w:hAnsi="Calibri"/>
          <w:i/>
          <w:sz w:val="28"/>
        </w:rPr>
        <w:t>qatlarına</w:t>
      </w:r>
      <w:r>
        <w:rPr>
          <w:rFonts w:ascii="Calibri" w:hAnsi="Calibri"/>
          <w:i/>
          <w:spacing w:val="30"/>
          <w:sz w:val="28"/>
        </w:rPr>
        <w:t> </w:t>
      </w:r>
      <w:r>
        <w:rPr>
          <w:rFonts w:ascii="Calibri" w:hAnsi="Calibri"/>
          <w:i/>
          <w:sz w:val="28"/>
        </w:rPr>
        <w:t>təsir</w:t>
      </w:r>
      <w:r>
        <w:rPr>
          <w:spacing w:val="25"/>
          <w:sz w:val="28"/>
        </w:rPr>
        <w:t> </w:t>
      </w:r>
      <w:r>
        <w:rPr>
          <w:rFonts w:ascii="Calibri" w:hAnsi="Calibri"/>
          <w:i/>
          <w:sz w:val="28"/>
        </w:rPr>
        <w:t>edir.</w:t>
      </w:r>
      <w:r>
        <w:rPr>
          <w:spacing w:val="25"/>
          <w:sz w:val="28"/>
        </w:rPr>
        <w:t> </w:t>
      </w:r>
      <w:r>
        <w:rPr>
          <w:rFonts w:ascii="Calibri" w:hAnsi="Calibri"/>
          <w:i/>
          <w:spacing w:val="-4"/>
          <w:sz w:val="28"/>
        </w:rPr>
        <w:t>Uzun</w:t>
      </w:r>
    </w:p>
    <w:p>
      <w:pPr>
        <w:spacing w:before="23"/>
        <w:ind w:left="994" w:right="0" w:firstLine="0"/>
        <w:jc w:val="left"/>
        <w:rPr>
          <w:rFonts w:ascii="Calibri" w:hAnsi="Calibri"/>
          <w:i/>
          <w:sz w:val="28"/>
        </w:rPr>
      </w:pPr>
      <w:r>
        <w:rPr>
          <w:rFonts w:ascii="Calibri" w:hAnsi="Calibri"/>
          <w:i/>
          <w:sz w:val="28"/>
        </w:rPr>
        <w:t>dalğalı</w:t>
      </w:r>
      <w:r>
        <w:rPr>
          <w:rFonts w:ascii="Calibri" w:hAnsi="Calibri"/>
          <w:i/>
          <w:spacing w:val="-5"/>
          <w:sz w:val="28"/>
        </w:rPr>
        <w:t> </w:t>
      </w:r>
      <w:r>
        <w:rPr>
          <w:rFonts w:ascii="Calibri" w:hAnsi="Calibri"/>
          <w:i/>
          <w:spacing w:val="-2"/>
          <w:sz w:val="28"/>
        </w:rPr>
        <w:t>şüalardır.</w:t>
      </w:r>
    </w:p>
    <w:p>
      <w:pPr>
        <w:spacing w:before="189"/>
        <w:ind w:left="1714" w:right="0" w:firstLine="0"/>
        <w:jc w:val="both"/>
        <w:rPr>
          <w:rFonts w:ascii="Calibri" w:hAnsi="Calibri"/>
          <w:i/>
          <w:sz w:val="28"/>
        </w:rPr>
      </w:pPr>
      <w:r>
        <w:rPr>
          <w:rFonts w:ascii="Calibri" w:hAnsi="Calibri"/>
          <w:i/>
          <w:sz w:val="28"/>
        </w:rPr>
        <w:t>Rentgenoterapiya</w:t>
      </w:r>
      <w:r>
        <w:rPr>
          <w:rFonts w:ascii="Calibri" w:hAnsi="Calibri"/>
          <w:i/>
          <w:spacing w:val="-8"/>
          <w:sz w:val="28"/>
        </w:rPr>
        <w:t> </w:t>
      </w:r>
      <w:r>
        <w:rPr>
          <w:rFonts w:ascii="Calibri" w:hAnsi="Calibri"/>
          <w:i/>
          <w:sz w:val="28"/>
        </w:rPr>
        <w:t>zamanı</w:t>
      </w:r>
      <w:r>
        <w:rPr>
          <w:rFonts w:ascii="Calibri" w:hAnsi="Calibri"/>
          <w:i/>
          <w:spacing w:val="-7"/>
          <w:sz w:val="28"/>
        </w:rPr>
        <w:t> </w:t>
      </w:r>
      <w:r>
        <w:rPr>
          <w:rFonts w:ascii="Calibri" w:hAnsi="Calibri"/>
          <w:i/>
          <w:sz w:val="28"/>
        </w:rPr>
        <w:t>müalıcənin</w:t>
      </w:r>
      <w:r>
        <w:rPr>
          <w:spacing w:val="-13"/>
          <w:sz w:val="28"/>
        </w:rPr>
        <w:t> </w:t>
      </w:r>
      <w:r>
        <w:rPr>
          <w:rFonts w:ascii="Calibri" w:hAnsi="Calibri"/>
          <w:i/>
          <w:sz w:val="28"/>
        </w:rPr>
        <w:t>effekti</w:t>
      </w:r>
      <w:r>
        <w:rPr>
          <w:spacing w:val="-13"/>
          <w:sz w:val="28"/>
        </w:rPr>
        <w:t> </w:t>
      </w:r>
      <w:r>
        <w:rPr>
          <w:rFonts w:ascii="Calibri" w:hAnsi="Calibri"/>
          <w:i/>
          <w:sz w:val="28"/>
        </w:rPr>
        <w:t>bir</w:t>
      </w:r>
      <w:r>
        <w:rPr>
          <w:spacing w:val="-13"/>
          <w:sz w:val="28"/>
        </w:rPr>
        <w:t> </w:t>
      </w:r>
      <w:r>
        <w:rPr>
          <w:rFonts w:ascii="Calibri" w:hAnsi="Calibri"/>
          <w:i/>
          <w:sz w:val="28"/>
        </w:rPr>
        <w:t>çox</w:t>
      </w:r>
      <w:r>
        <w:rPr>
          <w:spacing w:val="-12"/>
          <w:sz w:val="28"/>
        </w:rPr>
        <w:t> </w:t>
      </w:r>
      <w:r>
        <w:rPr>
          <w:rFonts w:ascii="Calibri" w:hAnsi="Calibri"/>
          <w:i/>
          <w:sz w:val="28"/>
        </w:rPr>
        <w:t>səbəbdən</w:t>
      </w:r>
      <w:r>
        <w:rPr>
          <w:rFonts w:ascii="Calibri" w:hAnsi="Calibri"/>
          <w:i/>
          <w:spacing w:val="-7"/>
          <w:sz w:val="28"/>
        </w:rPr>
        <w:t> </w:t>
      </w:r>
      <w:r>
        <w:rPr>
          <w:rFonts w:ascii="Calibri" w:hAnsi="Calibri"/>
          <w:i/>
          <w:spacing w:val="-2"/>
          <w:sz w:val="28"/>
        </w:rPr>
        <w:t>asılıdır:</w:t>
      </w:r>
    </w:p>
    <w:p>
      <w:pPr>
        <w:pStyle w:val="ListParagraph"/>
        <w:numPr>
          <w:ilvl w:val="0"/>
          <w:numId w:val="97"/>
        </w:numPr>
        <w:tabs>
          <w:tab w:pos="2003" w:val="left" w:leader="none"/>
        </w:tabs>
        <w:spacing w:line="240" w:lineRule="auto" w:before="186" w:after="0"/>
        <w:ind w:left="2003" w:right="0" w:hanging="289"/>
        <w:jc w:val="both"/>
        <w:rPr>
          <w:rFonts w:ascii="Calibri" w:hAnsi="Calibri"/>
          <w:i/>
          <w:sz w:val="28"/>
        </w:rPr>
      </w:pPr>
      <w:r>
        <w:rPr>
          <w:rFonts w:ascii="Calibri" w:hAnsi="Calibri"/>
          <w:i/>
          <w:sz w:val="28"/>
        </w:rPr>
        <w:t>xəstənin</w:t>
      </w:r>
      <w:r>
        <w:rPr>
          <w:spacing w:val="-11"/>
          <w:sz w:val="28"/>
        </w:rPr>
        <w:t> </w:t>
      </w:r>
      <w:r>
        <w:rPr>
          <w:rFonts w:ascii="Calibri" w:hAnsi="Calibri"/>
          <w:i/>
          <w:sz w:val="28"/>
        </w:rPr>
        <w:t>fərdi</w:t>
      </w:r>
      <w:r>
        <w:rPr>
          <w:spacing w:val="-13"/>
          <w:sz w:val="28"/>
        </w:rPr>
        <w:t> </w:t>
      </w:r>
      <w:r>
        <w:rPr>
          <w:rFonts w:ascii="Calibri" w:hAnsi="Calibri"/>
          <w:i/>
          <w:spacing w:val="-2"/>
          <w:sz w:val="28"/>
        </w:rPr>
        <w:t>xüsusiyyətləri;</w:t>
      </w:r>
    </w:p>
    <w:p>
      <w:pPr>
        <w:pStyle w:val="ListParagraph"/>
        <w:numPr>
          <w:ilvl w:val="0"/>
          <w:numId w:val="97"/>
        </w:numPr>
        <w:tabs>
          <w:tab w:pos="2003" w:val="left" w:leader="none"/>
        </w:tabs>
        <w:spacing w:line="240" w:lineRule="auto" w:before="186" w:after="0"/>
        <w:ind w:left="2003" w:right="0" w:hanging="289"/>
        <w:jc w:val="both"/>
        <w:rPr>
          <w:rFonts w:ascii="Calibri" w:hAnsi="Calibri"/>
          <w:i/>
          <w:sz w:val="28"/>
        </w:rPr>
      </w:pPr>
      <w:r>
        <w:rPr>
          <w:rFonts w:ascii="Calibri" w:hAnsi="Calibri"/>
          <w:i/>
          <w:sz w:val="28"/>
        </w:rPr>
        <w:t>sinir</w:t>
      </w:r>
      <w:r>
        <w:rPr>
          <w:spacing w:val="-15"/>
          <w:sz w:val="28"/>
        </w:rPr>
        <w:t> </w:t>
      </w:r>
      <w:r>
        <w:rPr>
          <w:rFonts w:ascii="Calibri" w:hAnsi="Calibri"/>
          <w:i/>
          <w:sz w:val="28"/>
        </w:rPr>
        <w:t>sisteminin</w:t>
      </w:r>
      <w:r>
        <w:rPr>
          <w:spacing w:val="-14"/>
          <w:sz w:val="28"/>
        </w:rPr>
        <w:t> </w:t>
      </w:r>
      <w:r>
        <w:rPr>
          <w:rFonts w:ascii="Calibri" w:hAnsi="Calibri"/>
          <w:i/>
          <w:sz w:val="28"/>
        </w:rPr>
        <w:t>funksional</w:t>
      </w:r>
      <w:r>
        <w:rPr>
          <w:spacing w:val="-13"/>
          <w:sz w:val="28"/>
        </w:rPr>
        <w:t> </w:t>
      </w:r>
      <w:r>
        <w:rPr>
          <w:rFonts w:ascii="Calibri" w:hAnsi="Calibri"/>
          <w:i/>
          <w:spacing w:val="-2"/>
          <w:sz w:val="28"/>
        </w:rPr>
        <w:t>vəziyyəti;</w:t>
      </w:r>
    </w:p>
    <w:p>
      <w:pPr>
        <w:pStyle w:val="ListParagraph"/>
        <w:numPr>
          <w:ilvl w:val="0"/>
          <w:numId w:val="97"/>
        </w:numPr>
        <w:tabs>
          <w:tab w:pos="2003" w:val="left" w:leader="none"/>
        </w:tabs>
        <w:spacing w:line="240" w:lineRule="auto" w:before="189" w:after="0"/>
        <w:ind w:left="2003" w:right="0" w:hanging="289"/>
        <w:jc w:val="both"/>
        <w:rPr>
          <w:rFonts w:ascii="Calibri" w:hAnsi="Calibri"/>
          <w:i/>
          <w:sz w:val="28"/>
        </w:rPr>
      </w:pPr>
      <w:r>
        <w:rPr>
          <w:rFonts w:ascii="Calibri" w:hAnsi="Calibri"/>
          <w:i/>
          <w:sz w:val="28"/>
        </w:rPr>
        <w:t>şüalanmanın</w:t>
      </w:r>
      <w:r>
        <w:rPr>
          <w:rFonts w:ascii="Calibri" w:hAnsi="Calibri"/>
          <w:i/>
          <w:spacing w:val="-11"/>
          <w:sz w:val="28"/>
        </w:rPr>
        <w:t> </w:t>
      </w:r>
      <w:r>
        <w:rPr>
          <w:rFonts w:ascii="Calibri" w:hAnsi="Calibri"/>
          <w:i/>
          <w:spacing w:val="-2"/>
          <w:sz w:val="28"/>
        </w:rPr>
        <w:t>dozası;</w:t>
      </w:r>
    </w:p>
    <w:p>
      <w:pPr>
        <w:pStyle w:val="ListParagraph"/>
        <w:numPr>
          <w:ilvl w:val="0"/>
          <w:numId w:val="97"/>
        </w:numPr>
        <w:tabs>
          <w:tab w:pos="2003" w:val="left" w:leader="none"/>
        </w:tabs>
        <w:spacing w:line="240" w:lineRule="auto" w:before="187" w:after="0"/>
        <w:ind w:left="2003" w:right="0" w:hanging="289"/>
        <w:jc w:val="both"/>
        <w:rPr>
          <w:rFonts w:ascii="Calibri" w:hAnsi="Calibri"/>
          <w:i/>
          <w:sz w:val="28"/>
        </w:rPr>
      </w:pPr>
      <w:r>
        <w:rPr>
          <w:rFonts w:ascii="Calibri" w:hAnsi="Calibri"/>
          <w:i/>
          <w:sz w:val="28"/>
        </w:rPr>
        <w:t>xəstənin</w:t>
      </w:r>
      <w:r>
        <w:rPr>
          <w:rFonts w:ascii="Calibri" w:hAnsi="Calibri"/>
          <w:i/>
          <w:spacing w:val="-5"/>
          <w:sz w:val="28"/>
        </w:rPr>
        <w:t> </w:t>
      </w:r>
      <w:r>
        <w:rPr>
          <w:rFonts w:ascii="Calibri" w:hAnsi="Calibri"/>
          <w:i/>
          <w:spacing w:val="-2"/>
          <w:sz w:val="28"/>
        </w:rPr>
        <w:t>yaşından;</w:t>
      </w:r>
    </w:p>
    <w:p>
      <w:pPr>
        <w:pStyle w:val="ListParagraph"/>
        <w:numPr>
          <w:ilvl w:val="0"/>
          <w:numId w:val="97"/>
        </w:numPr>
        <w:tabs>
          <w:tab w:pos="2003" w:val="left" w:leader="none"/>
        </w:tabs>
        <w:spacing w:line="240" w:lineRule="auto" w:before="186" w:after="0"/>
        <w:ind w:left="2003" w:right="0" w:hanging="289"/>
        <w:jc w:val="both"/>
        <w:rPr>
          <w:rFonts w:ascii="Calibri" w:hAnsi="Calibri"/>
          <w:i/>
          <w:sz w:val="28"/>
        </w:rPr>
      </w:pPr>
      <w:r>
        <w:rPr>
          <w:rFonts w:ascii="Calibri" w:hAnsi="Calibri"/>
          <w:i/>
          <w:sz w:val="28"/>
        </w:rPr>
        <w:t>şiş</w:t>
      </w:r>
      <w:r>
        <w:rPr>
          <w:rFonts w:ascii="Calibri" w:hAnsi="Calibri"/>
          <w:i/>
          <w:spacing w:val="-6"/>
          <w:sz w:val="28"/>
        </w:rPr>
        <w:t> </w:t>
      </w:r>
      <w:r>
        <w:rPr>
          <w:rFonts w:ascii="Calibri" w:hAnsi="Calibri"/>
          <w:i/>
          <w:sz w:val="28"/>
        </w:rPr>
        <w:t>toxumasının</w:t>
      </w:r>
      <w:r>
        <w:rPr>
          <w:rFonts w:ascii="Calibri" w:hAnsi="Calibri"/>
          <w:i/>
          <w:spacing w:val="-7"/>
          <w:sz w:val="28"/>
        </w:rPr>
        <w:t> </w:t>
      </w:r>
      <w:r>
        <w:rPr>
          <w:rFonts w:ascii="Calibri" w:hAnsi="Calibri"/>
          <w:i/>
          <w:sz w:val="28"/>
        </w:rPr>
        <w:t>şüa</w:t>
      </w:r>
      <w:r>
        <w:rPr>
          <w:rFonts w:ascii="Calibri" w:hAnsi="Calibri"/>
          <w:i/>
          <w:spacing w:val="-6"/>
          <w:sz w:val="28"/>
        </w:rPr>
        <w:t> </w:t>
      </w:r>
      <w:r>
        <w:rPr>
          <w:rFonts w:ascii="Calibri" w:hAnsi="Calibri"/>
          <w:i/>
          <w:sz w:val="28"/>
        </w:rPr>
        <w:t>enerjisinə</w:t>
      </w:r>
      <w:r>
        <w:rPr>
          <w:rFonts w:ascii="Calibri" w:hAnsi="Calibri"/>
          <w:i/>
          <w:spacing w:val="-4"/>
          <w:sz w:val="28"/>
        </w:rPr>
        <w:t> </w:t>
      </w:r>
      <w:r>
        <w:rPr>
          <w:rFonts w:ascii="Calibri" w:hAnsi="Calibri"/>
          <w:i/>
          <w:spacing w:val="-2"/>
          <w:sz w:val="28"/>
        </w:rPr>
        <w:t>həssaslığı</w:t>
      </w:r>
    </w:p>
    <w:p>
      <w:pPr>
        <w:spacing w:line="259" w:lineRule="auto" w:before="191"/>
        <w:ind w:left="994" w:right="702" w:firstLine="719"/>
        <w:jc w:val="both"/>
        <w:rPr>
          <w:rFonts w:ascii="Calibri" w:hAnsi="Calibri"/>
          <w:i/>
          <w:sz w:val="28"/>
        </w:rPr>
      </w:pPr>
      <w:r>
        <w:rPr>
          <w:rFonts w:ascii="Calibri" w:hAnsi="Calibri"/>
          <w:i/>
          <w:sz w:val="28"/>
        </w:rPr>
        <w:t>Klimakterik</w:t>
      </w:r>
      <w:r>
        <w:rPr>
          <w:rFonts w:ascii="Calibri" w:hAnsi="Calibri"/>
          <w:i/>
          <w:spacing w:val="-16"/>
          <w:sz w:val="28"/>
        </w:rPr>
        <w:t> </w:t>
      </w:r>
      <w:r>
        <w:rPr>
          <w:rFonts w:ascii="Calibri" w:hAnsi="Calibri"/>
          <w:i/>
          <w:sz w:val="28"/>
        </w:rPr>
        <w:t>yaşda</w:t>
      </w:r>
      <w:r>
        <w:rPr>
          <w:rFonts w:ascii="Calibri" w:hAnsi="Calibri"/>
          <w:i/>
          <w:spacing w:val="-16"/>
          <w:sz w:val="28"/>
        </w:rPr>
        <w:t> </w:t>
      </w:r>
      <w:r>
        <w:rPr>
          <w:rFonts w:ascii="Calibri" w:hAnsi="Calibri"/>
          <w:i/>
          <w:sz w:val="28"/>
        </w:rPr>
        <w:t>qanaxmalar</w:t>
      </w:r>
      <w:r>
        <w:rPr>
          <w:rFonts w:ascii="Calibri" w:hAnsi="Calibri"/>
          <w:i/>
          <w:spacing w:val="-16"/>
          <w:sz w:val="28"/>
        </w:rPr>
        <w:t> </w:t>
      </w:r>
      <w:r>
        <w:rPr>
          <w:rFonts w:ascii="Calibri" w:hAnsi="Calibri"/>
          <w:i/>
          <w:sz w:val="28"/>
        </w:rPr>
        <w:t>zamanı</w:t>
      </w:r>
      <w:r>
        <w:rPr>
          <w:rFonts w:ascii="Calibri" w:hAnsi="Calibri"/>
          <w:i/>
          <w:spacing w:val="-16"/>
          <w:sz w:val="28"/>
        </w:rPr>
        <w:t> </w:t>
      </w:r>
      <w:r>
        <w:rPr>
          <w:rFonts w:ascii="Calibri" w:hAnsi="Calibri"/>
          <w:i/>
          <w:sz w:val="28"/>
        </w:rPr>
        <w:t>rentgen</w:t>
      </w:r>
      <w:r>
        <w:rPr>
          <w:rFonts w:ascii="Calibri" w:hAnsi="Calibri"/>
          <w:i/>
          <w:spacing w:val="-16"/>
          <w:sz w:val="28"/>
        </w:rPr>
        <w:t> </w:t>
      </w:r>
      <w:r>
        <w:rPr>
          <w:rFonts w:ascii="Calibri" w:hAnsi="Calibri"/>
          <w:i/>
          <w:sz w:val="28"/>
        </w:rPr>
        <w:t>şüalarını</w:t>
      </w:r>
      <w:r>
        <w:rPr>
          <w:rFonts w:ascii="Calibri" w:hAnsi="Calibri"/>
          <w:i/>
          <w:spacing w:val="-15"/>
          <w:sz w:val="28"/>
        </w:rPr>
        <w:t> </w:t>
      </w:r>
      <w:r>
        <w:rPr>
          <w:rFonts w:ascii="Calibri" w:hAnsi="Calibri"/>
          <w:i/>
          <w:sz w:val="28"/>
        </w:rPr>
        <w:t>təyin</w:t>
      </w:r>
      <w:r>
        <w:rPr>
          <w:spacing w:val="-18"/>
          <w:sz w:val="28"/>
        </w:rPr>
        <w:t> </w:t>
      </w:r>
      <w:r>
        <w:rPr>
          <w:rFonts w:ascii="Calibri" w:hAnsi="Calibri"/>
          <w:i/>
          <w:sz w:val="28"/>
        </w:rPr>
        <w:t>etdikdə</w:t>
      </w:r>
      <w:r>
        <w:rPr>
          <w:rFonts w:ascii="Calibri" w:hAnsi="Calibri"/>
          <w:i/>
          <w:spacing w:val="-16"/>
          <w:sz w:val="28"/>
        </w:rPr>
        <w:t> </w:t>
      </w:r>
      <w:r>
        <w:rPr>
          <w:rFonts w:ascii="Calibri" w:hAnsi="Calibri"/>
          <w:i/>
          <w:sz w:val="28"/>
        </w:rPr>
        <w:t>əvvəlcə uşaqlıqda bəd</w:t>
      </w:r>
      <w:r>
        <w:rPr>
          <w:sz w:val="28"/>
        </w:rPr>
        <w:t> </w:t>
      </w:r>
      <w:r>
        <w:rPr>
          <w:rFonts w:ascii="Calibri" w:hAnsi="Calibri"/>
          <w:i/>
          <w:sz w:val="28"/>
        </w:rPr>
        <w:t>xassəli şişlərin</w:t>
      </w:r>
      <w:r>
        <w:rPr>
          <w:sz w:val="28"/>
        </w:rPr>
        <w:t> </w:t>
      </w:r>
      <w:r>
        <w:rPr>
          <w:rFonts w:ascii="Calibri" w:hAnsi="Calibri"/>
          <w:i/>
          <w:sz w:val="28"/>
        </w:rPr>
        <w:t>olub-olmamasını yoxlamaq lazımdır (sınıq qaşınması ilə).</w:t>
      </w:r>
      <w:r>
        <w:rPr>
          <w:spacing w:val="-12"/>
          <w:sz w:val="28"/>
        </w:rPr>
        <w:t> </w:t>
      </w:r>
      <w:r>
        <w:rPr>
          <w:rFonts w:ascii="Calibri" w:hAnsi="Calibri"/>
          <w:i/>
          <w:sz w:val="28"/>
        </w:rPr>
        <w:t>Bəzən</w:t>
      </w:r>
      <w:r>
        <w:rPr>
          <w:rFonts w:ascii="Calibri" w:hAnsi="Calibri"/>
          <w:i/>
          <w:spacing w:val="-6"/>
          <w:sz w:val="28"/>
        </w:rPr>
        <w:t> </w:t>
      </w:r>
      <w:r>
        <w:rPr>
          <w:rFonts w:ascii="Calibri" w:hAnsi="Calibri"/>
          <w:i/>
          <w:sz w:val="28"/>
        </w:rPr>
        <w:t>funksionalli</w:t>
      </w:r>
      <w:r>
        <w:rPr>
          <w:rFonts w:ascii="Calibri" w:hAnsi="Calibri"/>
          <w:i/>
          <w:spacing w:val="40"/>
          <w:sz w:val="28"/>
        </w:rPr>
        <w:t> </w:t>
      </w:r>
      <w:r>
        <w:rPr>
          <w:rFonts w:ascii="Calibri" w:hAnsi="Calibri"/>
          <w:i/>
          <w:sz w:val="28"/>
        </w:rPr>
        <w:t>xarakter</w:t>
      </w:r>
      <w:r>
        <w:rPr>
          <w:rFonts w:ascii="Calibri" w:hAnsi="Calibri"/>
          <w:i/>
          <w:spacing w:val="-6"/>
          <w:sz w:val="28"/>
        </w:rPr>
        <w:t> </w:t>
      </w:r>
      <w:r>
        <w:rPr>
          <w:rFonts w:ascii="Calibri" w:hAnsi="Calibri"/>
          <w:i/>
          <w:sz w:val="28"/>
        </w:rPr>
        <w:t>çoxlu</w:t>
      </w:r>
      <w:r>
        <w:rPr>
          <w:rFonts w:ascii="Calibri" w:hAnsi="Calibri"/>
          <w:i/>
          <w:spacing w:val="-6"/>
          <w:sz w:val="28"/>
        </w:rPr>
        <w:t> </w:t>
      </w:r>
      <w:r>
        <w:rPr>
          <w:rFonts w:ascii="Calibri" w:hAnsi="Calibri"/>
          <w:i/>
          <w:sz w:val="28"/>
        </w:rPr>
        <w:t>qanaxmalar</w:t>
      </w:r>
      <w:r>
        <w:rPr>
          <w:rFonts w:ascii="Calibri" w:hAnsi="Calibri"/>
          <w:i/>
          <w:spacing w:val="-6"/>
          <w:sz w:val="28"/>
        </w:rPr>
        <w:t> </w:t>
      </w:r>
      <w:r>
        <w:rPr>
          <w:rFonts w:ascii="Calibri" w:hAnsi="Calibri"/>
          <w:i/>
          <w:sz w:val="28"/>
        </w:rPr>
        <w:t>zamanı</w:t>
      </w:r>
      <w:r>
        <w:rPr>
          <w:rFonts w:ascii="Calibri" w:hAnsi="Calibri"/>
          <w:i/>
          <w:spacing w:val="-6"/>
          <w:sz w:val="28"/>
        </w:rPr>
        <w:t> </w:t>
      </w:r>
      <w:r>
        <w:rPr>
          <w:rFonts w:ascii="Calibri" w:hAnsi="Calibri"/>
          <w:i/>
          <w:sz w:val="28"/>
        </w:rPr>
        <w:t>dalağın</w:t>
      </w:r>
      <w:r>
        <w:rPr>
          <w:rFonts w:ascii="Calibri" w:hAnsi="Calibri"/>
          <w:i/>
          <w:spacing w:val="-6"/>
          <w:sz w:val="28"/>
        </w:rPr>
        <w:t> </w:t>
      </w:r>
      <w:r>
        <w:rPr>
          <w:rFonts w:ascii="Calibri" w:hAnsi="Calibri"/>
          <w:i/>
          <w:sz w:val="28"/>
        </w:rPr>
        <w:t>rentgenizasiyası aparılır.</w:t>
      </w:r>
      <w:r>
        <w:rPr>
          <w:rFonts w:ascii="Calibri" w:hAnsi="Calibri"/>
          <w:i/>
          <w:spacing w:val="-9"/>
          <w:sz w:val="28"/>
        </w:rPr>
        <w:t> </w:t>
      </w:r>
      <w:r>
        <w:rPr>
          <w:rFonts w:ascii="Calibri" w:hAnsi="Calibri"/>
          <w:i/>
          <w:sz w:val="28"/>
        </w:rPr>
        <w:t>Bu</w:t>
      </w:r>
      <w:r>
        <w:rPr>
          <w:rFonts w:ascii="Calibri" w:hAnsi="Calibri"/>
          <w:i/>
          <w:spacing w:val="-10"/>
          <w:sz w:val="28"/>
        </w:rPr>
        <w:t> </w:t>
      </w:r>
      <w:r>
        <w:rPr>
          <w:rFonts w:ascii="Calibri" w:hAnsi="Calibri"/>
          <w:i/>
          <w:sz w:val="28"/>
        </w:rPr>
        <w:t>zaman</w:t>
      </w:r>
      <w:r>
        <w:rPr>
          <w:rFonts w:ascii="Calibri" w:hAnsi="Calibri"/>
          <w:i/>
          <w:spacing w:val="-10"/>
          <w:sz w:val="28"/>
        </w:rPr>
        <w:t> </w:t>
      </w:r>
      <w:r>
        <w:rPr>
          <w:rFonts w:ascii="Calibri" w:hAnsi="Calibri"/>
          <w:i/>
          <w:sz w:val="28"/>
        </w:rPr>
        <w:t>görünür</w:t>
      </w:r>
      <w:r>
        <w:rPr>
          <w:rFonts w:ascii="Calibri" w:hAnsi="Calibri"/>
          <w:i/>
          <w:spacing w:val="40"/>
          <w:sz w:val="28"/>
        </w:rPr>
        <w:t> </w:t>
      </w:r>
      <w:r>
        <w:rPr>
          <w:rFonts w:ascii="Calibri" w:hAnsi="Calibri"/>
          <w:i/>
          <w:sz w:val="28"/>
        </w:rPr>
        <w:t>böyük</w:t>
      </w:r>
      <w:r>
        <w:rPr>
          <w:rFonts w:ascii="Calibri" w:hAnsi="Calibri"/>
          <w:i/>
          <w:spacing w:val="-10"/>
          <w:sz w:val="28"/>
        </w:rPr>
        <w:t> </w:t>
      </w:r>
      <w:r>
        <w:rPr>
          <w:rFonts w:ascii="Calibri" w:hAnsi="Calibri"/>
          <w:i/>
          <w:sz w:val="28"/>
        </w:rPr>
        <w:t>miqdarda</w:t>
      </w:r>
      <w:r>
        <w:rPr>
          <w:rFonts w:ascii="Calibri" w:hAnsi="Calibri"/>
          <w:i/>
          <w:spacing w:val="-10"/>
          <w:sz w:val="28"/>
        </w:rPr>
        <w:t> </w:t>
      </w:r>
      <w:r>
        <w:rPr>
          <w:rFonts w:ascii="Calibri" w:hAnsi="Calibri"/>
          <w:i/>
          <w:sz w:val="28"/>
        </w:rPr>
        <w:t>trambositlər</w:t>
      </w:r>
      <w:r>
        <w:rPr>
          <w:rFonts w:ascii="Calibri" w:hAnsi="Calibri"/>
          <w:i/>
          <w:spacing w:val="-10"/>
          <w:sz w:val="28"/>
        </w:rPr>
        <w:t> </w:t>
      </w:r>
      <w:r>
        <w:rPr>
          <w:rFonts w:ascii="Calibri" w:hAnsi="Calibri"/>
          <w:i/>
          <w:sz w:val="28"/>
        </w:rPr>
        <w:t>parçalanır</w:t>
      </w:r>
      <w:r>
        <w:rPr>
          <w:rFonts w:ascii="Calibri" w:hAnsi="Calibri"/>
          <w:i/>
          <w:spacing w:val="-10"/>
          <w:sz w:val="28"/>
        </w:rPr>
        <w:t> </w:t>
      </w:r>
      <w:r>
        <w:rPr>
          <w:rFonts w:ascii="Calibri" w:hAnsi="Calibri"/>
          <w:i/>
          <w:sz w:val="28"/>
        </w:rPr>
        <w:t>ki,</w:t>
      </w:r>
      <w:r>
        <w:rPr>
          <w:rFonts w:ascii="Calibri" w:hAnsi="Calibri"/>
          <w:i/>
          <w:spacing w:val="-10"/>
          <w:sz w:val="28"/>
        </w:rPr>
        <w:t> </w:t>
      </w:r>
      <w:r>
        <w:rPr>
          <w:rFonts w:ascii="Calibri" w:hAnsi="Calibri"/>
          <w:i/>
          <w:sz w:val="28"/>
        </w:rPr>
        <w:t>bu</w:t>
      </w:r>
      <w:r>
        <w:rPr>
          <w:rFonts w:ascii="Calibri" w:hAnsi="Calibri"/>
          <w:i/>
          <w:spacing w:val="-10"/>
          <w:sz w:val="28"/>
        </w:rPr>
        <w:t> </w:t>
      </w:r>
      <w:r>
        <w:rPr>
          <w:rFonts w:ascii="Calibri" w:hAnsi="Calibri"/>
          <w:i/>
          <w:sz w:val="28"/>
        </w:rPr>
        <w:t>da</w:t>
      </w:r>
      <w:r>
        <w:rPr>
          <w:rFonts w:ascii="Calibri" w:hAnsi="Calibri"/>
          <w:i/>
          <w:spacing w:val="-10"/>
          <w:sz w:val="28"/>
        </w:rPr>
        <w:t> </w:t>
      </w:r>
      <w:r>
        <w:rPr>
          <w:rFonts w:ascii="Calibri" w:hAnsi="Calibri"/>
          <w:i/>
          <w:sz w:val="28"/>
        </w:rPr>
        <w:t>qanın tez laxtalanmasına kömək edir. Uşaqlıq fibromioması zamanı pentgen şüaların tətbiqi</w:t>
      </w:r>
      <w:r>
        <w:rPr>
          <w:rFonts w:ascii="Calibri" w:hAnsi="Calibri"/>
          <w:i/>
          <w:spacing w:val="-16"/>
          <w:sz w:val="28"/>
        </w:rPr>
        <w:t> </w:t>
      </w:r>
      <w:r>
        <w:rPr>
          <w:rFonts w:ascii="Calibri" w:hAnsi="Calibri"/>
          <w:i/>
          <w:sz w:val="28"/>
        </w:rPr>
        <w:t>çox</w:t>
      </w:r>
      <w:r>
        <w:rPr>
          <w:rFonts w:ascii="Calibri" w:hAnsi="Calibri"/>
          <w:i/>
          <w:spacing w:val="-16"/>
          <w:sz w:val="28"/>
        </w:rPr>
        <w:t> </w:t>
      </w:r>
      <w:r>
        <w:rPr>
          <w:rFonts w:ascii="Calibri" w:hAnsi="Calibri"/>
          <w:i/>
          <w:sz w:val="28"/>
        </w:rPr>
        <w:t>geniş</w:t>
      </w:r>
      <w:r>
        <w:rPr>
          <w:rFonts w:ascii="Calibri" w:hAnsi="Calibri"/>
          <w:i/>
          <w:spacing w:val="-16"/>
          <w:sz w:val="28"/>
        </w:rPr>
        <w:t> </w:t>
      </w:r>
      <w:r>
        <w:rPr>
          <w:rFonts w:ascii="Calibri" w:hAnsi="Calibri"/>
          <w:i/>
          <w:sz w:val="28"/>
        </w:rPr>
        <w:t>istifadə</w:t>
      </w:r>
      <w:r>
        <w:rPr>
          <w:rFonts w:ascii="Calibri" w:hAnsi="Calibri"/>
          <w:i/>
          <w:spacing w:val="-16"/>
          <w:sz w:val="28"/>
        </w:rPr>
        <w:t> </w:t>
      </w:r>
      <w:r>
        <w:rPr>
          <w:rFonts w:ascii="Calibri" w:hAnsi="Calibri"/>
          <w:i/>
          <w:sz w:val="28"/>
        </w:rPr>
        <w:t>olunan</w:t>
      </w:r>
      <w:r>
        <w:rPr>
          <w:spacing w:val="-17"/>
          <w:sz w:val="28"/>
        </w:rPr>
        <w:t> </w:t>
      </w:r>
      <w:r>
        <w:rPr>
          <w:rFonts w:ascii="Calibri" w:hAnsi="Calibri"/>
          <w:i/>
          <w:sz w:val="28"/>
        </w:rPr>
        <w:t>üsuldur.</w:t>
      </w:r>
      <w:r>
        <w:rPr>
          <w:spacing w:val="-18"/>
          <w:sz w:val="28"/>
        </w:rPr>
        <w:t> </w:t>
      </w:r>
      <w:r>
        <w:rPr>
          <w:rFonts w:ascii="Calibri" w:hAnsi="Calibri"/>
          <w:i/>
          <w:sz w:val="28"/>
        </w:rPr>
        <w:t>Belə</w:t>
      </w:r>
      <w:r>
        <w:rPr>
          <w:rFonts w:ascii="Calibri" w:hAnsi="Calibri"/>
          <w:i/>
          <w:spacing w:val="-16"/>
          <w:sz w:val="28"/>
        </w:rPr>
        <w:t> </w:t>
      </w:r>
      <w:r>
        <w:rPr>
          <w:rFonts w:ascii="Calibri" w:hAnsi="Calibri"/>
          <w:i/>
          <w:sz w:val="28"/>
        </w:rPr>
        <w:t>ki,</w:t>
      </w:r>
      <w:r>
        <w:rPr>
          <w:spacing w:val="-17"/>
          <w:sz w:val="28"/>
        </w:rPr>
        <w:t> </w:t>
      </w:r>
      <w:r>
        <w:rPr>
          <w:rFonts w:ascii="Calibri" w:hAnsi="Calibri"/>
          <w:i/>
          <w:sz w:val="28"/>
        </w:rPr>
        <w:t>bu</w:t>
      </w:r>
      <w:r>
        <w:rPr>
          <w:spacing w:val="-18"/>
          <w:sz w:val="28"/>
        </w:rPr>
        <w:t> </w:t>
      </w:r>
      <w:r>
        <w:rPr>
          <w:rFonts w:ascii="Calibri" w:hAnsi="Calibri"/>
          <w:i/>
          <w:sz w:val="28"/>
        </w:rPr>
        <w:t>zaman</w:t>
      </w:r>
      <w:r>
        <w:rPr>
          <w:spacing w:val="-17"/>
          <w:sz w:val="28"/>
        </w:rPr>
        <w:t> </w:t>
      </w:r>
      <w:r>
        <w:rPr>
          <w:rFonts w:ascii="Calibri" w:hAnsi="Calibri"/>
          <w:i/>
          <w:sz w:val="28"/>
        </w:rPr>
        <w:t>bu</w:t>
      </w:r>
      <w:r>
        <w:rPr>
          <w:spacing w:val="-18"/>
          <w:sz w:val="28"/>
        </w:rPr>
        <w:t> </w:t>
      </w:r>
      <w:r>
        <w:rPr>
          <w:rFonts w:ascii="Calibri" w:hAnsi="Calibri"/>
          <w:i/>
          <w:sz w:val="28"/>
        </w:rPr>
        <w:t>üsul</w:t>
      </w:r>
      <w:r>
        <w:rPr>
          <w:spacing w:val="-17"/>
          <w:sz w:val="28"/>
        </w:rPr>
        <w:t> </w:t>
      </w:r>
      <w:r>
        <w:rPr>
          <w:rFonts w:ascii="Calibri" w:hAnsi="Calibri"/>
          <w:i/>
          <w:sz w:val="28"/>
        </w:rPr>
        <w:t>cərrahi</w:t>
      </w:r>
      <w:r>
        <w:rPr>
          <w:spacing w:val="-18"/>
          <w:sz w:val="28"/>
        </w:rPr>
        <w:t> </w:t>
      </w:r>
      <w:r>
        <w:rPr>
          <w:rFonts w:ascii="Calibri" w:hAnsi="Calibri"/>
          <w:i/>
          <w:sz w:val="28"/>
        </w:rPr>
        <w:t>müalicəni</w:t>
      </w:r>
      <w:r>
        <w:rPr>
          <w:sz w:val="28"/>
        </w:rPr>
        <w:t> </w:t>
      </w:r>
      <w:r>
        <w:rPr>
          <w:rFonts w:ascii="Calibri" w:hAnsi="Calibri"/>
          <w:i/>
          <w:sz w:val="28"/>
        </w:rPr>
        <w:t>əvəz</w:t>
      </w:r>
      <w:r>
        <w:rPr>
          <w:sz w:val="28"/>
        </w:rPr>
        <w:t> </w:t>
      </w:r>
      <w:r>
        <w:rPr>
          <w:rFonts w:ascii="Calibri" w:hAnsi="Calibri"/>
          <w:i/>
          <w:sz w:val="28"/>
        </w:rPr>
        <w:t>edir,</w:t>
      </w:r>
      <w:r>
        <w:rPr>
          <w:sz w:val="28"/>
        </w:rPr>
        <w:t> </w:t>
      </w:r>
      <w:r>
        <w:rPr>
          <w:rFonts w:ascii="Calibri" w:hAnsi="Calibri"/>
          <w:i/>
          <w:sz w:val="28"/>
        </w:rPr>
        <w:t>əsas</w:t>
      </w:r>
      <w:r>
        <w:rPr>
          <w:sz w:val="28"/>
        </w:rPr>
        <w:t> </w:t>
      </w:r>
      <w:r>
        <w:rPr>
          <w:rFonts w:ascii="Calibri" w:hAnsi="Calibri"/>
          <w:i/>
          <w:sz w:val="28"/>
        </w:rPr>
        <w:t>simptomlardan biri olan qanaxmanı kəsir</w:t>
      </w:r>
      <w:r>
        <w:rPr>
          <w:sz w:val="28"/>
        </w:rPr>
        <w:t> </w:t>
      </w:r>
      <w:r>
        <w:rPr>
          <w:rFonts w:ascii="Calibri" w:hAnsi="Calibri"/>
          <w:i/>
          <w:sz w:val="28"/>
        </w:rPr>
        <w:t>və şişin kiçilməsinə və həmma</w:t>
      </w:r>
      <w:r>
        <w:rPr>
          <w:spacing w:val="-18"/>
          <w:sz w:val="28"/>
        </w:rPr>
        <w:t> </w:t>
      </w:r>
      <w:r>
        <w:rPr>
          <w:rFonts w:ascii="Calibri" w:hAnsi="Calibri"/>
          <w:i/>
          <w:sz w:val="28"/>
        </w:rPr>
        <w:t>tamamilə</w:t>
      </w:r>
      <w:r>
        <w:rPr>
          <w:rFonts w:ascii="Calibri" w:hAnsi="Calibri"/>
          <w:i/>
          <w:spacing w:val="-15"/>
          <w:sz w:val="28"/>
        </w:rPr>
        <w:t> </w:t>
      </w:r>
      <w:r>
        <w:rPr>
          <w:rFonts w:ascii="Calibri" w:hAnsi="Calibri"/>
          <w:i/>
          <w:sz w:val="28"/>
        </w:rPr>
        <w:t>yox</w:t>
      </w:r>
      <w:r>
        <w:rPr>
          <w:rFonts w:ascii="Calibri" w:hAnsi="Calibri"/>
          <w:i/>
          <w:spacing w:val="-15"/>
          <w:sz w:val="28"/>
        </w:rPr>
        <w:t> </w:t>
      </w:r>
      <w:r>
        <w:rPr>
          <w:rFonts w:ascii="Calibri" w:hAnsi="Calibri"/>
          <w:i/>
          <w:sz w:val="28"/>
        </w:rPr>
        <w:t>olmasına</w:t>
      </w:r>
      <w:r>
        <w:rPr>
          <w:rFonts w:ascii="Calibri" w:hAnsi="Calibri"/>
          <w:i/>
          <w:spacing w:val="-16"/>
          <w:sz w:val="28"/>
        </w:rPr>
        <w:t> </w:t>
      </w:r>
      <w:r>
        <w:rPr>
          <w:rFonts w:ascii="Calibri" w:hAnsi="Calibri"/>
          <w:i/>
          <w:sz w:val="28"/>
        </w:rPr>
        <w:t>səbəb</w:t>
      </w:r>
      <w:r>
        <w:rPr>
          <w:rFonts w:ascii="Calibri" w:hAnsi="Calibri"/>
          <w:i/>
          <w:spacing w:val="-13"/>
          <w:sz w:val="28"/>
        </w:rPr>
        <w:t> </w:t>
      </w:r>
      <w:r>
        <w:rPr>
          <w:rFonts w:ascii="Calibri" w:hAnsi="Calibri"/>
          <w:i/>
          <w:sz w:val="28"/>
        </w:rPr>
        <w:t>olur.</w:t>
      </w:r>
      <w:r>
        <w:rPr>
          <w:rFonts w:ascii="Calibri" w:hAnsi="Calibri"/>
          <w:i/>
          <w:spacing w:val="-12"/>
          <w:sz w:val="28"/>
        </w:rPr>
        <w:t> </w:t>
      </w:r>
      <w:r>
        <w:rPr>
          <w:rFonts w:ascii="Calibri" w:hAnsi="Calibri"/>
          <w:i/>
          <w:sz w:val="28"/>
        </w:rPr>
        <w:t>Fibromiomaların</w:t>
      </w:r>
      <w:r>
        <w:rPr>
          <w:rFonts w:ascii="Calibri" w:hAnsi="Calibri"/>
          <w:i/>
          <w:spacing w:val="-14"/>
          <w:sz w:val="28"/>
        </w:rPr>
        <w:t> </w:t>
      </w:r>
      <w:r>
        <w:rPr>
          <w:rFonts w:ascii="Calibri" w:hAnsi="Calibri"/>
          <w:i/>
          <w:sz w:val="28"/>
        </w:rPr>
        <w:t>rentgenizasiyasina</w:t>
      </w:r>
      <w:r>
        <w:rPr>
          <w:rFonts w:ascii="Calibri" w:hAnsi="Calibri"/>
          <w:i/>
          <w:spacing w:val="-11"/>
          <w:sz w:val="28"/>
        </w:rPr>
        <w:t> </w:t>
      </w:r>
      <w:r>
        <w:rPr>
          <w:rFonts w:ascii="Calibri" w:hAnsi="Calibri"/>
          <w:i/>
          <w:sz w:val="28"/>
        </w:rPr>
        <w:t>əks</w:t>
      </w:r>
      <w:r>
        <w:rPr>
          <w:sz w:val="28"/>
        </w:rPr>
        <w:t> </w:t>
      </w:r>
      <w:r>
        <w:rPr>
          <w:rFonts w:ascii="Calibri" w:hAnsi="Calibri"/>
          <w:i/>
          <w:spacing w:val="-2"/>
          <w:sz w:val="28"/>
        </w:rPr>
        <w:t>göstərişlər:</w:t>
      </w:r>
    </w:p>
    <w:p>
      <w:pPr>
        <w:pStyle w:val="ListParagraph"/>
        <w:numPr>
          <w:ilvl w:val="0"/>
          <w:numId w:val="98"/>
        </w:numPr>
        <w:tabs>
          <w:tab w:pos="2003" w:val="left" w:leader="none"/>
        </w:tabs>
        <w:spacing w:line="240" w:lineRule="auto" w:before="155" w:after="0"/>
        <w:ind w:left="2003" w:right="0" w:hanging="289"/>
        <w:jc w:val="both"/>
        <w:rPr>
          <w:rFonts w:ascii="Calibri" w:hAnsi="Calibri"/>
          <w:i/>
          <w:sz w:val="28"/>
        </w:rPr>
      </w:pPr>
      <w:r>
        <w:rPr>
          <w:rFonts w:ascii="Calibri" w:hAnsi="Calibri"/>
          <w:i/>
          <w:sz w:val="28"/>
        </w:rPr>
        <w:t>selikaltı</w:t>
      </w:r>
      <w:r>
        <w:rPr>
          <w:rFonts w:ascii="Calibri" w:hAnsi="Calibri"/>
          <w:i/>
          <w:spacing w:val="-9"/>
          <w:sz w:val="28"/>
        </w:rPr>
        <w:t> </w:t>
      </w:r>
      <w:r>
        <w:rPr>
          <w:rFonts w:ascii="Calibri" w:hAnsi="Calibri"/>
          <w:i/>
          <w:spacing w:val="-2"/>
          <w:sz w:val="28"/>
        </w:rPr>
        <w:t>fibroioma;</w:t>
      </w:r>
    </w:p>
    <w:p>
      <w:pPr>
        <w:pStyle w:val="ListParagraph"/>
        <w:numPr>
          <w:ilvl w:val="0"/>
          <w:numId w:val="98"/>
        </w:numPr>
        <w:tabs>
          <w:tab w:pos="2003" w:val="left" w:leader="none"/>
        </w:tabs>
        <w:spacing w:line="240" w:lineRule="auto" w:before="187" w:after="0"/>
        <w:ind w:left="2003" w:right="0" w:hanging="289"/>
        <w:jc w:val="both"/>
        <w:rPr>
          <w:rFonts w:ascii="Calibri" w:hAnsi="Calibri"/>
          <w:i/>
          <w:sz w:val="28"/>
        </w:rPr>
      </w:pPr>
      <w:r>
        <w:rPr>
          <w:rFonts w:ascii="Calibri" w:hAnsi="Calibri"/>
          <w:i/>
          <w:sz w:val="28"/>
        </w:rPr>
        <w:t>böyük</w:t>
      </w:r>
      <w:r>
        <w:rPr>
          <w:rFonts w:ascii="Calibri" w:hAnsi="Calibri"/>
          <w:i/>
          <w:spacing w:val="-9"/>
          <w:sz w:val="28"/>
        </w:rPr>
        <w:t> </w:t>
      </w:r>
      <w:r>
        <w:rPr>
          <w:rFonts w:ascii="Calibri" w:hAnsi="Calibri"/>
          <w:i/>
          <w:sz w:val="28"/>
        </w:rPr>
        <w:t>ölçülü</w:t>
      </w:r>
      <w:r>
        <w:rPr>
          <w:rFonts w:ascii="Calibri" w:hAnsi="Calibri"/>
          <w:i/>
          <w:spacing w:val="-9"/>
          <w:sz w:val="28"/>
        </w:rPr>
        <w:t> </w:t>
      </w:r>
      <w:r>
        <w:rPr>
          <w:rFonts w:ascii="Calibri" w:hAnsi="Calibri"/>
          <w:i/>
          <w:sz w:val="28"/>
        </w:rPr>
        <w:t>fibroiomalar(zaylıq</w:t>
      </w:r>
      <w:r>
        <w:rPr>
          <w:rFonts w:ascii="Calibri" w:hAnsi="Calibri"/>
          <w:i/>
          <w:spacing w:val="-6"/>
          <w:sz w:val="28"/>
        </w:rPr>
        <w:t> </w:t>
      </w:r>
      <w:r>
        <w:rPr>
          <w:rFonts w:ascii="Courier New" w:hAnsi="Courier New"/>
          <w:i/>
          <w:spacing w:val="-2"/>
          <w:sz w:val="28"/>
        </w:rPr>
        <w:t>&gt;</w:t>
      </w:r>
      <w:r>
        <w:rPr>
          <w:rFonts w:ascii="Calibri" w:hAnsi="Calibri"/>
          <w:i/>
          <w:spacing w:val="-2"/>
          <w:sz w:val="28"/>
        </w:rPr>
        <w:t>ölçüdə)</w:t>
      </w:r>
    </w:p>
    <w:p>
      <w:pPr>
        <w:pStyle w:val="ListParagraph"/>
        <w:numPr>
          <w:ilvl w:val="0"/>
          <w:numId w:val="98"/>
        </w:numPr>
        <w:tabs>
          <w:tab w:pos="2003" w:val="left" w:leader="none"/>
        </w:tabs>
        <w:spacing w:line="240" w:lineRule="auto" w:before="187" w:after="0"/>
        <w:ind w:left="2003" w:right="0" w:hanging="289"/>
        <w:jc w:val="both"/>
        <w:rPr>
          <w:rFonts w:ascii="Calibri" w:hAnsi="Calibri"/>
          <w:i/>
          <w:sz w:val="28"/>
        </w:rPr>
      </w:pPr>
      <w:r>
        <w:rPr>
          <w:rFonts w:ascii="Calibri" w:hAnsi="Calibri"/>
          <w:i/>
          <w:sz w:val="28"/>
        </w:rPr>
        <w:t>cavan</w:t>
      </w:r>
      <w:r>
        <w:rPr>
          <w:rFonts w:ascii="Calibri" w:hAnsi="Calibri"/>
          <w:i/>
          <w:spacing w:val="-7"/>
          <w:sz w:val="28"/>
        </w:rPr>
        <w:t> </w:t>
      </w:r>
      <w:r>
        <w:rPr>
          <w:rFonts w:ascii="Calibri" w:hAnsi="Calibri"/>
          <w:i/>
          <w:spacing w:val="-2"/>
          <w:sz w:val="28"/>
        </w:rPr>
        <w:t>yaşlarda;</w:t>
      </w:r>
    </w:p>
    <w:p>
      <w:pPr>
        <w:pStyle w:val="ListParagraph"/>
        <w:numPr>
          <w:ilvl w:val="0"/>
          <w:numId w:val="98"/>
        </w:numPr>
        <w:tabs>
          <w:tab w:pos="2003" w:val="left" w:leader="none"/>
        </w:tabs>
        <w:spacing w:line="240" w:lineRule="auto" w:before="186" w:after="0"/>
        <w:ind w:left="2003" w:right="0" w:hanging="289"/>
        <w:jc w:val="both"/>
        <w:rPr>
          <w:rFonts w:ascii="Calibri" w:hAnsi="Calibri"/>
          <w:i/>
          <w:sz w:val="28"/>
        </w:rPr>
      </w:pPr>
      <w:r>
        <w:rPr>
          <w:rFonts w:ascii="Calibri" w:hAnsi="Calibri"/>
          <w:i/>
          <w:sz w:val="28"/>
        </w:rPr>
        <w:t>şişlərin</w:t>
      </w:r>
      <w:r>
        <w:rPr>
          <w:spacing w:val="-12"/>
          <w:sz w:val="28"/>
        </w:rPr>
        <w:t> </w:t>
      </w:r>
      <w:r>
        <w:rPr>
          <w:rFonts w:ascii="Calibri" w:hAnsi="Calibri"/>
          <w:i/>
          <w:sz w:val="28"/>
        </w:rPr>
        <w:t>bəd</w:t>
      </w:r>
      <w:r>
        <w:rPr>
          <w:spacing w:val="-11"/>
          <w:sz w:val="28"/>
        </w:rPr>
        <w:t> </w:t>
      </w:r>
      <w:r>
        <w:rPr>
          <w:rFonts w:ascii="Calibri" w:hAnsi="Calibri"/>
          <w:i/>
          <w:sz w:val="28"/>
        </w:rPr>
        <w:t>xassəli</w:t>
      </w:r>
      <w:r>
        <w:rPr>
          <w:rFonts w:ascii="Calibri" w:hAnsi="Calibri"/>
          <w:i/>
          <w:spacing w:val="-5"/>
          <w:sz w:val="28"/>
        </w:rPr>
        <w:t> </w:t>
      </w:r>
      <w:r>
        <w:rPr>
          <w:rFonts w:ascii="Calibri" w:hAnsi="Calibri"/>
          <w:i/>
          <w:sz w:val="28"/>
        </w:rPr>
        <w:t>şişlərə</w:t>
      </w:r>
      <w:r>
        <w:rPr>
          <w:rFonts w:ascii="Calibri" w:hAnsi="Calibri"/>
          <w:i/>
          <w:spacing w:val="-4"/>
          <w:sz w:val="28"/>
        </w:rPr>
        <w:t> </w:t>
      </w:r>
      <w:r>
        <w:rPr>
          <w:rFonts w:ascii="Calibri" w:hAnsi="Calibri"/>
          <w:i/>
          <w:spacing w:val="-2"/>
          <w:sz w:val="28"/>
        </w:rPr>
        <w:t>çevrilməsi</w:t>
      </w:r>
    </w:p>
    <w:p>
      <w:pPr>
        <w:spacing w:line="259" w:lineRule="auto" w:before="191"/>
        <w:ind w:left="994" w:right="701" w:firstLine="719"/>
        <w:jc w:val="both"/>
        <w:rPr>
          <w:rFonts w:ascii="Calibri" w:hAnsi="Calibri"/>
          <w:i/>
          <w:sz w:val="28"/>
        </w:rPr>
      </w:pPr>
      <w:r>
        <w:rPr>
          <w:rFonts w:ascii="Calibri" w:hAnsi="Calibri"/>
          <w:i/>
          <w:sz w:val="28"/>
        </w:rPr>
        <w:t>Xərçəng zamanı rentgen şüaların təsiri altında hüceyrələrin çoxalması pozulur,</w:t>
      </w:r>
      <w:r>
        <w:rPr>
          <w:spacing w:val="-18"/>
          <w:sz w:val="28"/>
        </w:rPr>
        <w:t> </w:t>
      </w:r>
      <w:r>
        <w:rPr>
          <w:rFonts w:ascii="Calibri" w:hAnsi="Calibri"/>
          <w:i/>
          <w:sz w:val="28"/>
        </w:rPr>
        <w:t>nəhəng</w:t>
      </w:r>
      <w:r>
        <w:rPr>
          <w:spacing w:val="-17"/>
          <w:sz w:val="28"/>
        </w:rPr>
        <w:t> </w:t>
      </w:r>
      <w:r>
        <w:rPr>
          <w:rFonts w:ascii="Calibri" w:hAnsi="Calibri"/>
          <w:i/>
          <w:sz w:val="28"/>
        </w:rPr>
        <w:t>hüceyrələr</w:t>
      </w:r>
      <w:r>
        <w:rPr>
          <w:spacing w:val="-18"/>
          <w:sz w:val="28"/>
        </w:rPr>
        <w:t> </w:t>
      </w:r>
      <w:r>
        <w:rPr>
          <w:rFonts w:ascii="Calibri" w:hAnsi="Calibri"/>
          <w:i/>
          <w:sz w:val="28"/>
        </w:rPr>
        <w:t>əmələ</w:t>
      </w:r>
      <w:r>
        <w:rPr>
          <w:rFonts w:ascii="Calibri" w:hAnsi="Calibri"/>
          <w:i/>
          <w:spacing w:val="-16"/>
          <w:sz w:val="28"/>
        </w:rPr>
        <w:t> </w:t>
      </w:r>
      <w:r>
        <w:rPr>
          <w:rFonts w:ascii="Calibri" w:hAnsi="Calibri"/>
          <w:i/>
          <w:sz w:val="28"/>
        </w:rPr>
        <w:t>gəlir,</w:t>
      </w:r>
      <w:r>
        <w:rPr>
          <w:rFonts w:ascii="Calibri" w:hAnsi="Calibri"/>
          <w:i/>
          <w:spacing w:val="-16"/>
          <w:sz w:val="28"/>
        </w:rPr>
        <w:t> </w:t>
      </w:r>
      <w:r>
        <w:rPr>
          <w:rFonts w:ascii="Calibri" w:hAnsi="Calibri"/>
          <w:i/>
          <w:sz w:val="28"/>
        </w:rPr>
        <w:t>buynuzlaşma</w:t>
      </w:r>
      <w:r>
        <w:rPr>
          <w:rFonts w:ascii="Calibri" w:hAnsi="Calibri"/>
          <w:i/>
          <w:spacing w:val="-15"/>
          <w:sz w:val="28"/>
        </w:rPr>
        <w:t> </w:t>
      </w:r>
      <w:r>
        <w:rPr>
          <w:rFonts w:ascii="Calibri" w:hAnsi="Calibri"/>
          <w:i/>
          <w:sz w:val="28"/>
        </w:rPr>
        <w:t>baş</w:t>
      </w:r>
      <w:r>
        <w:rPr>
          <w:rFonts w:ascii="Calibri" w:hAnsi="Calibri"/>
          <w:i/>
          <w:spacing w:val="-16"/>
          <w:sz w:val="28"/>
        </w:rPr>
        <w:t> </w:t>
      </w:r>
      <w:r>
        <w:rPr>
          <w:rFonts w:ascii="Calibri" w:hAnsi="Calibri"/>
          <w:i/>
          <w:sz w:val="28"/>
        </w:rPr>
        <w:t>verir</w:t>
      </w:r>
      <w:r>
        <w:rPr>
          <w:rFonts w:ascii="Calibri" w:hAnsi="Calibri"/>
          <w:i/>
          <w:spacing w:val="-16"/>
          <w:sz w:val="28"/>
        </w:rPr>
        <w:t> </w:t>
      </w:r>
      <w:r>
        <w:rPr>
          <w:rFonts w:ascii="Calibri" w:hAnsi="Calibri"/>
          <w:i/>
          <w:sz w:val="28"/>
        </w:rPr>
        <w:t>və</w:t>
      </w:r>
      <w:r>
        <w:rPr>
          <w:rFonts w:ascii="Calibri" w:hAnsi="Calibri"/>
          <w:i/>
          <w:spacing w:val="-13"/>
          <w:sz w:val="28"/>
        </w:rPr>
        <w:t> </w:t>
      </w:r>
      <w:r>
        <w:rPr>
          <w:rFonts w:ascii="Calibri" w:hAnsi="Calibri"/>
          <w:i/>
          <w:sz w:val="28"/>
        </w:rPr>
        <w:t>sonradan</w:t>
      </w:r>
      <w:r>
        <w:rPr>
          <w:spacing w:val="-17"/>
          <w:sz w:val="28"/>
        </w:rPr>
        <w:t> </w:t>
      </w:r>
      <w:r>
        <w:rPr>
          <w:rFonts w:ascii="Calibri" w:hAnsi="Calibri"/>
          <w:i/>
          <w:sz w:val="28"/>
        </w:rPr>
        <w:t>xərçəng</w:t>
      </w:r>
      <w:r>
        <w:rPr>
          <w:sz w:val="28"/>
        </w:rPr>
        <w:t> </w:t>
      </w:r>
      <w:r>
        <w:rPr>
          <w:rFonts w:ascii="Calibri" w:hAnsi="Calibri"/>
          <w:i/>
          <w:sz w:val="28"/>
        </w:rPr>
        <w:t>hüceyrələri</w:t>
      </w:r>
      <w:r>
        <w:rPr>
          <w:sz w:val="28"/>
        </w:rPr>
        <w:t> </w:t>
      </w:r>
      <w:r>
        <w:rPr>
          <w:rFonts w:ascii="Calibri" w:hAnsi="Calibri"/>
          <w:i/>
          <w:sz w:val="28"/>
        </w:rPr>
        <w:t>tamamilə dağılır.</w:t>
      </w:r>
    </w:p>
    <w:p>
      <w:pPr>
        <w:spacing w:before="155"/>
        <w:ind w:left="1714" w:right="0" w:firstLine="0"/>
        <w:jc w:val="both"/>
        <w:rPr>
          <w:rFonts w:ascii="Calibri" w:hAnsi="Calibri"/>
          <w:i/>
          <w:sz w:val="28"/>
        </w:rPr>
      </w:pPr>
      <w:r>
        <w:rPr>
          <w:rFonts w:ascii="Calibri" w:hAnsi="Calibri"/>
          <w:i/>
          <w:sz w:val="28"/>
          <w:u w:val="single"/>
        </w:rPr>
        <w:t>Radium</w:t>
      </w:r>
      <w:r>
        <w:rPr>
          <w:spacing w:val="-12"/>
          <w:sz w:val="28"/>
          <w:u w:val="single"/>
        </w:rPr>
        <w:t> </w:t>
      </w:r>
      <w:r>
        <w:rPr>
          <w:rFonts w:ascii="Calibri" w:hAnsi="Calibri"/>
          <w:i/>
          <w:sz w:val="28"/>
          <w:u w:val="single"/>
        </w:rPr>
        <w:t>(Ra)</w:t>
      </w:r>
      <w:r>
        <w:rPr>
          <w:spacing w:val="-11"/>
          <w:sz w:val="28"/>
          <w:u w:val="single"/>
        </w:rPr>
        <w:t> </w:t>
      </w:r>
      <w:r>
        <w:rPr>
          <w:rFonts w:ascii="Calibri" w:hAnsi="Calibri"/>
          <w:i/>
          <w:spacing w:val="-2"/>
          <w:sz w:val="28"/>
          <w:u w:val="single"/>
        </w:rPr>
        <w:t>müalicəsi:</w:t>
      </w:r>
    </w:p>
    <w:p>
      <w:pPr>
        <w:spacing w:line="259" w:lineRule="auto" w:before="191"/>
        <w:ind w:left="994" w:right="702" w:firstLine="719"/>
        <w:jc w:val="both"/>
        <w:rPr>
          <w:rFonts w:ascii="Calibri" w:hAnsi="Calibri"/>
          <w:i/>
          <w:sz w:val="28"/>
        </w:rPr>
      </w:pPr>
      <w:r>
        <w:rPr>
          <w:rFonts w:ascii="Calibri" w:hAnsi="Calibri"/>
          <w:i/>
          <w:sz w:val="28"/>
        </w:rPr>
        <w:t>Radioaktiv</w:t>
      </w:r>
      <w:r>
        <w:rPr>
          <w:spacing w:val="-14"/>
          <w:sz w:val="28"/>
        </w:rPr>
        <w:t> </w:t>
      </w:r>
      <w:r>
        <w:rPr>
          <w:rFonts w:ascii="Calibri" w:hAnsi="Calibri"/>
          <w:i/>
          <w:sz w:val="28"/>
        </w:rPr>
        <w:t>maddələr</w:t>
      </w:r>
      <w:r>
        <w:rPr>
          <w:spacing w:val="-14"/>
          <w:sz w:val="28"/>
        </w:rPr>
        <w:t> </w:t>
      </w:r>
      <w:r>
        <w:rPr>
          <w:rFonts w:ascii="Calibri" w:hAnsi="Calibri"/>
          <w:i/>
          <w:sz w:val="28"/>
        </w:rPr>
        <w:t>tibb</w:t>
      </w:r>
      <w:r>
        <w:rPr>
          <w:spacing w:val="-13"/>
          <w:sz w:val="28"/>
        </w:rPr>
        <w:t> </w:t>
      </w:r>
      <w:r>
        <w:rPr>
          <w:rFonts w:ascii="Calibri" w:hAnsi="Calibri"/>
          <w:i/>
          <w:sz w:val="28"/>
        </w:rPr>
        <w:t>sahəsində</w:t>
      </w:r>
      <w:r>
        <w:rPr>
          <w:rFonts w:ascii="Calibri" w:hAnsi="Calibri"/>
          <w:i/>
          <w:spacing w:val="-5"/>
          <w:sz w:val="28"/>
        </w:rPr>
        <w:t> </w:t>
      </w:r>
      <w:r>
        <w:rPr>
          <w:rFonts w:ascii="Calibri" w:hAnsi="Calibri"/>
          <w:i/>
          <w:sz w:val="28"/>
        </w:rPr>
        <w:t>geniş</w:t>
      </w:r>
      <w:r>
        <w:rPr>
          <w:rFonts w:ascii="Calibri" w:hAnsi="Calibri"/>
          <w:i/>
          <w:spacing w:val="-5"/>
          <w:sz w:val="28"/>
        </w:rPr>
        <w:t> </w:t>
      </w:r>
      <w:r>
        <w:rPr>
          <w:rFonts w:ascii="Calibri" w:hAnsi="Calibri"/>
          <w:i/>
          <w:sz w:val="28"/>
        </w:rPr>
        <w:t>istifadə</w:t>
      </w:r>
      <w:r>
        <w:rPr>
          <w:rFonts w:ascii="Calibri" w:hAnsi="Calibri"/>
          <w:i/>
          <w:spacing w:val="-5"/>
          <w:sz w:val="28"/>
        </w:rPr>
        <w:t> </w:t>
      </w:r>
      <w:r>
        <w:rPr>
          <w:rFonts w:ascii="Calibri" w:hAnsi="Calibri"/>
          <w:i/>
          <w:sz w:val="28"/>
        </w:rPr>
        <w:t>olunur.</w:t>
      </w:r>
      <w:r>
        <w:rPr>
          <w:spacing w:val="-12"/>
          <w:sz w:val="28"/>
        </w:rPr>
        <w:t> </w:t>
      </w:r>
      <w:r>
        <w:rPr>
          <w:rFonts w:ascii="Calibri" w:hAnsi="Calibri"/>
          <w:i/>
          <w:sz w:val="28"/>
        </w:rPr>
        <w:t>Bu</w:t>
      </w:r>
      <w:r>
        <w:rPr>
          <w:spacing w:val="-14"/>
          <w:sz w:val="28"/>
        </w:rPr>
        <w:t> </w:t>
      </w:r>
      <w:r>
        <w:rPr>
          <w:rFonts w:ascii="Calibri" w:hAnsi="Calibri"/>
          <w:i/>
          <w:sz w:val="28"/>
        </w:rPr>
        <w:t>məqsədlə</w:t>
      </w:r>
      <w:r>
        <w:rPr>
          <w:rFonts w:ascii="Calibri" w:hAnsi="Calibri"/>
          <w:i/>
          <w:spacing w:val="-7"/>
          <w:sz w:val="28"/>
        </w:rPr>
        <w:t> </w:t>
      </w:r>
      <w:r>
        <w:rPr>
          <w:rFonts w:ascii="Calibri" w:hAnsi="Calibri"/>
          <w:i/>
          <w:sz w:val="28"/>
        </w:rPr>
        <w:t>Ra</w:t>
      </w:r>
      <w:r>
        <w:rPr>
          <w:spacing w:val="-13"/>
          <w:sz w:val="28"/>
        </w:rPr>
        <w:t> </w:t>
      </w:r>
      <w:r>
        <w:rPr>
          <w:rFonts w:ascii="Calibri" w:hAnsi="Calibri"/>
          <w:i/>
          <w:sz w:val="28"/>
        </w:rPr>
        <w:t>və radioaktiv</w:t>
      </w:r>
      <w:r>
        <w:rPr>
          <w:sz w:val="28"/>
        </w:rPr>
        <w:t> </w:t>
      </w:r>
      <w:r>
        <w:rPr>
          <w:rFonts w:ascii="Calibri" w:hAnsi="Calibri"/>
          <w:i/>
          <w:sz w:val="28"/>
        </w:rPr>
        <w:t>izotoplar</w:t>
      </w:r>
      <w:r>
        <w:rPr>
          <w:sz w:val="28"/>
        </w:rPr>
        <w:t> </w:t>
      </w:r>
      <w:r>
        <w:rPr>
          <w:rFonts w:ascii="Calibri" w:hAnsi="Calibri"/>
          <w:i/>
          <w:sz w:val="28"/>
        </w:rPr>
        <w:t>– radioaktiv</w:t>
      </w:r>
      <w:r>
        <w:rPr>
          <w:sz w:val="28"/>
        </w:rPr>
        <w:t> </w:t>
      </w:r>
      <w:r>
        <w:rPr>
          <w:rFonts w:ascii="Calibri" w:hAnsi="Calibri"/>
          <w:i/>
          <w:sz w:val="28"/>
        </w:rPr>
        <w:t>Co</w:t>
      </w:r>
      <w:r>
        <w:rPr>
          <w:sz w:val="28"/>
        </w:rPr>
        <w:t> </w:t>
      </w:r>
      <w:r>
        <w:rPr>
          <w:rFonts w:ascii="Calibri" w:hAnsi="Calibri"/>
          <w:i/>
          <w:sz w:val="28"/>
        </w:rPr>
        <w:t>(Co</w:t>
      </w:r>
      <w:r>
        <w:rPr>
          <w:rFonts w:ascii="Calibri" w:hAnsi="Calibri"/>
          <w:i/>
          <w:sz w:val="28"/>
          <w:vertAlign w:val="superscript"/>
        </w:rPr>
        <w:t>60</w:t>
      </w:r>
      <w:r>
        <w:rPr>
          <w:sz w:val="28"/>
          <w:vertAlign w:val="baseline"/>
        </w:rPr>
        <w:t> </w:t>
      </w:r>
      <w:r>
        <w:rPr>
          <w:rFonts w:ascii="Calibri" w:hAnsi="Calibri"/>
          <w:i/>
          <w:sz w:val="28"/>
          <w:vertAlign w:val="baseline"/>
        </w:rPr>
        <w:t>)</w:t>
      </w:r>
      <w:r>
        <w:rPr>
          <w:sz w:val="28"/>
          <w:vertAlign w:val="baseline"/>
        </w:rPr>
        <w:t> </w:t>
      </w:r>
      <w:r>
        <w:rPr>
          <w:rFonts w:ascii="Calibri" w:hAnsi="Calibri"/>
          <w:i/>
          <w:sz w:val="28"/>
          <w:vertAlign w:val="baseline"/>
        </w:rPr>
        <w:t>və radioaktiv qızıl (Ao </w:t>
      </w:r>
      <w:r>
        <w:rPr>
          <w:rFonts w:ascii="Calibri" w:hAnsi="Calibri"/>
          <w:i/>
          <w:sz w:val="28"/>
          <w:vertAlign w:val="superscript"/>
        </w:rPr>
        <w:t>191</w:t>
      </w:r>
      <w:r>
        <w:rPr>
          <w:rFonts w:ascii="Calibri" w:hAnsi="Calibri"/>
          <w:i/>
          <w:sz w:val="28"/>
          <w:vertAlign w:val="baseline"/>
        </w:rPr>
        <w:t>)işlədilir.</w:t>
      </w:r>
      <w:r>
        <w:rPr>
          <w:sz w:val="28"/>
          <w:vertAlign w:val="baseline"/>
        </w:rPr>
        <w:t> </w:t>
      </w:r>
      <w:r>
        <w:rPr>
          <w:rFonts w:ascii="Calibri" w:hAnsi="Calibri"/>
          <w:i/>
          <w:sz w:val="28"/>
          <w:vertAlign w:val="baseline"/>
        </w:rPr>
        <w:t>Ra</w:t>
      </w:r>
      <w:r>
        <w:rPr>
          <w:sz w:val="28"/>
          <w:vertAlign w:val="baseline"/>
        </w:rPr>
        <w:t> </w:t>
      </w:r>
      <w:r>
        <w:rPr>
          <w:rFonts w:ascii="Calibri" w:hAnsi="Calibri"/>
          <w:i/>
          <w:sz w:val="28"/>
          <w:vertAlign w:val="baseline"/>
        </w:rPr>
        <w:t>özündən</w:t>
      </w:r>
      <w:r>
        <w:rPr>
          <w:sz w:val="28"/>
          <w:vertAlign w:val="baseline"/>
        </w:rPr>
        <w:t> </w:t>
      </w:r>
      <w:r>
        <w:rPr>
          <w:rFonts w:ascii="Calibri" w:hAnsi="Calibri"/>
          <w:i/>
          <w:sz w:val="28"/>
          <w:vertAlign w:val="baseline"/>
        </w:rPr>
        <w:t>2,</w:t>
      </w:r>
      <w:r>
        <w:rPr>
          <w:sz w:val="28"/>
          <w:vertAlign w:val="baseline"/>
        </w:rPr>
        <w:t> </w:t>
      </w:r>
      <w:r>
        <w:rPr>
          <w:rFonts w:ascii="Arial" w:hAnsi="Arial"/>
          <w:i/>
          <w:sz w:val="28"/>
          <w:vertAlign w:val="baseline"/>
        </w:rPr>
        <w:t>β</w:t>
      </w:r>
      <w:r>
        <w:rPr>
          <w:rFonts w:ascii="Arial" w:hAnsi="Arial"/>
          <w:i/>
          <w:spacing w:val="40"/>
          <w:sz w:val="28"/>
          <w:vertAlign w:val="baseline"/>
        </w:rPr>
        <w:t> </w:t>
      </w:r>
      <w:r>
        <w:rPr>
          <w:rFonts w:ascii="Calibri" w:hAnsi="Calibri"/>
          <w:i/>
          <w:sz w:val="28"/>
          <w:vertAlign w:val="baseline"/>
        </w:rPr>
        <w:t>və</w:t>
      </w:r>
      <w:r>
        <w:rPr>
          <w:rFonts w:ascii="Calibri" w:hAnsi="Calibri"/>
          <w:i/>
          <w:spacing w:val="40"/>
          <w:sz w:val="28"/>
          <w:vertAlign w:val="baseline"/>
        </w:rPr>
        <w:t> </w:t>
      </w:r>
      <w:r>
        <w:rPr>
          <w:rFonts w:ascii="Calibri" w:hAnsi="Calibri"/>
          <w:i/>
          <w:sz w:val="28"/>
          <w:vertAlign w:val="baseline"/>
        </w:rPr>
        <w:t>j</w:t>
      </w:r>
      <w:r>
        <w:rPr>
          <w:sz w:val="28"/>
          <w:vertAlign w:val="baseline"/>
        </w:rPr>
        <w:t> </w:t>
      </w:r>
      <w:r>
        <w:rPr>
          <w:rFonts w:ascii="Calibri" w:hAnsi="Calibri"/>
          <w:i/>
          <w:sz w:val="28"/>
          <w:vertAlign w:val="baseline"/>
        </w:rPr>
        <w:t>– şüası buraxılır. Ra-la</w:t>
      </w:r>
      <w:r>
        <w:rPr>
          <w:sz w:val="28"/>
          <w:vertAlign w:val="baseline"/>
        </w:rPr>
        <w:t> </w:t>
      </w:r>
      <w:r>
        <w:rPr>
          <w:rFonts w:ascii="Calibri" w:hAnsi="Calibri"/>
          <w:i/>
          <w:sz w:val="28"/>
          <w:vertAlign w:val="baseline"/>
        </w:rPr>
        <w:t>müalicə xüsusi ankoloji idarılırdə mərkəzləşmişdir.</w:t>
      </w:r>
      <w:r>
        <w:rPr>
          <w:rFonts w:ascii="Calibri" w:hAnsi="Calibri"/>
          <w:i/>
          <w:spacing w:val="-10"/>
          <w:sz w:val="28"/>
          <w:vertAlign w:val="baseline"/>
        </w:rPr>
        <w:t> </w:t>
      </w:r>
      <w:r>
        <w:rPr>
          <w:rFonts w:ascii="Calibri" w:hAnsi="Calibri"/>
          <w:i/>
          <w:sz w:val="28"/>
          <w:vertAlign w:val="baseline"/>
        </w:rPr>
        <w:t>Ən</w:t>
      </w:r>
      <w:r>
        <w:rPr>
          <w:rFonts w:ascii="Calibri" w:hAnsi="Calibri"/>
          <w:i/>
          <w:spacing w:val="-9"/>
          <w:sz w:val="28"/>
          <w:vertAlign w:val="baseline"/>
        </w:rPr>
        <w:t> </w:t>
      </w:r>
      <w:r>
        <w:rPr>
          <w:rFonts w:ascii="Calibri" w:hAnsi="Calibri"/>
          <w:i/>
          <w:sz w:val="28"/>
          <w:vertAlign w:val="baseline"/>
        </w:rPr>
        <w:t>çox</w:t>
      </w:r>
      <w:r>
        <w:rPr>
          <w:rFonts w:ascii="Calibri" w:hAnsi="Calibri"/>
          <w:i/>
          <w:spacing w:val="-7"/>
          <w:sz w:val="28"/>
          <w:vertAlign w:val="baseline"/>
        </w:rPr>
        <w:t> </w:t>
      </w:r>
      <w:r>
        <w:rPr>
          <w:rFonts w:ascii="Calibri" w:hAnsi="Calibri"/>
          <w:i/>
          <w:sz w:val="28"/>
          <w:vertAlign w:val="baseline"/>
        </w:rPr>
        <w:t>bəd</w:t>
      </w:r>
      <w:r>
        <w:rPr>
          <w:spacing w:val="-15"/>
          <w:sz w:val="28"/>
          <w:vertAlign w:val="baseline"/>
        </w:rPr>
        <w:t> </w:t>
      </w:r>
      <w:r>
        <w:rPr>
          <w:rFonts w:ascii="Calibri" w:hAnsi="Calibri"/>
          <w:i/>
          <w:sz w:val="28"/>
          <w:vertAlign w:val="baseline"/>
        </w:rPr>
        <w:t>xassəli</w:t>
      </w:r>
      <w:r>
        <w:rPr>
          <w:rFonts w:ascii="Calibri" w:hAnsi="Calibri"/>
          <w:i/>
          <w:spacing w:val="-10"/>
          <w:sz w:val="28"/>
          <w:vertAlign w:val="baseline"/>
        </w:rPr>
        <w:t> </w:t>
      </w:r>
      <w:r>
        <w:rPr>
          <w:rFonts w:ascii="Calibri" w:hAnsi="Calibri"/>
          <w:i/>
          <w:sz w:val="28"/>
          <w:vertAlign w:val="baseline"/>
        </w:rPr>
        <w:t>şişlərin</w:t>
      </w:r>
      <w:r>
        <w:rPr>
          <w:spacing w:val="-18"/>
          <w:sz w:val="28"/>
          <w:vertAlign w:val="baseline"/>
        </w:rPr>
        <w:t> </w:t>
      </w:r>
      <w:r>
        <w:rPr>
          <w:rFonts w:ascii="Calibri" w:hAnsi="Calibri"/>
          <w:i/>
          <w:sz w:val="28"/>
          <w:vertAlign w:val="baseline"/>
        </w:rPr>
        <w:t>müalicəsində</w:t>
      </w:r>
      <w:r>
        <w:rPr>
          <w:rFonts w:ascii="Calibri" w:hAnsi="Calibri"/>
          <w:i/>
          <w:spacing w:val="-7"/>
          <w:sz w:val="28"/>
          <w:vertAlign w:val="baseline"/>
        </w:rPr>
        <w:t> </w:t>
      </w:r>
      <w:r>
        <w:rPr>
          <w:rFonts w:ascii="Calibri" w:hAnsi="Calibri"/>
          <w:i/>
          <w:sz w:val="28"/>
          <w:vertAlign w:val="baseline"/>
        </w:rPr>
        <w:t>tətbiq</w:t>
      </w:r>
      <w:r>
        <w:rPr>
          <w:spacing w:val="-18"/>
          <w:sz w:val="28"/>
          <w:vertAlign w:val="baseline"/>
        </w:rPr>
        <w:t> </w:t>
      </w:r>
      <w:r>
        <w:rPr>
          <w:rFonts w:ascii="Calibri" w:hAnsi="Calibri"/>
          <w:i/>
          <w:sz w:val="28"/>
          <w:vertAlign w:val="baseline"/>
        </w:rPr>
        <w:t>olunur</w:t>
      </w:r>
      <w:r>
        <w:rPr>
          <w:spacing w:val="-15"/>
          <w:sz w:val="28"/>
          <w:vertAlign w:val="baseline"/>
        </w:rPr>
        <w:t> </w:t>
      </w:r>
      <w:r>
        <w:rPr>
          <w:rFonts w:ascii="Calibri" w:hAnsi="Calibri"/>
          <w:i/>
          <w:sz w:val="28"/>
          <w:vertAlign w:val="baseline"/>
        </w:rPr>
        <w:t>Ra-un</w:t>
      </w:r>
      <w:r>
        <w:rPr>
          <w:spacing w:val="-16"/>
          <w:sz w:val="28"/>
          <w:vertAlign w:val="baseline"/>
        </w:rPr>
        <w:t> </w:t>
      </w:r>
      <w:r>
        <w:rPr>
          <w:rFonts w:ascii="Calibri" w:hAnsi="Calibri"/>
          <w:i/>
          <w:sz w:val="28"/>
          <w:vertAlign w:val="baseline"/>
        </w:rPr>
        <w:t>tətbiq</w:t>
      </w:r>
      <w:r>
        <w:rPr>
          <w:sz w:val="28"/>
          <w:vertAlign w:val="baseline"/>
        </w:rPr>
        <w:t> </w:t>
      </w:r>
      <w:r>
        <w:rPr>
          <w:rFonts w:ascii="Calibri" w:hAnsi="Calibri"/>
          <w:i/>
          <w:sz w:val="28"/>
          <w:vertAlign w:val="baseline"/>
        </w:rPr>
        <w:t>olunma qaydası aşağıdakı kimidir; -</w:t>
      </w:r>
      <w:r>
        <w:rPr>
          <w:sz w:val="28"/>
          <w:vertAlign w:val="baseline"/>
        </w:rPr>
        <w:t> </w:t>
      </w:r>
      <w:r>
        <w:rPr>
          <w:rFonts w:ascii="Calibri" w:hAnsi="Calibri"/>
          <w:i/>
          <w:sz w:val="28"/>
          <w:vertAlign w:val="baseline"/>
        </w:rPr>
        <w:t>şişə borulara qoyulmuş 10-20-25</w:t>
      </w:r>
      <w:r>
        <w:rPr>
          <w:sz w:val="28"/>
          <w:vertAlign w:val="baseline"/>
        </w:rPr>
        <w:t> </w:t>
      </w:r>
      <w:r>
        <w:rPr>
          <w:rFonts w:ascii="Calibri" w:hAnsi="Calibri"/>
          <w:i/>
          <w:sz w:val="28"/>
          <w:vertAlign w:val="baseline"/>
        </w:rPr>
        <w:t>mq</w:t>
      </w:r>
      <w:r>
        <w:rPr>
          <w:spacing w:val="40"/>
          <w:sz w:val="28"/>
          <w:vertAlign w:val="baseline"/>
        </w:rPr>
        <w:t> </w:t>
      </w:r>
      <w:r>
        <w:rPr>
          <w:rFonts w:ascii="Calibri" w:hAnsi="Calibri"/>
          <w:i/>
          <w:sz w:val="28"/>
          <w:vertAlign w:val="baseline"/>
        </w:rPr>
        <w:t>Ra-</w:t>
      </w:r>
      <w:r>
        <w:rPr>
          <w:sz w:val="28"/>
          <w:vertAlign w:val="baseline"/>
        </w:rPr>
        <w:t> </w:t>
      </w:r>
      <w:r>
        <w:rPr>
          <w:rFonts w:ascii="Calibri" w:hAnsi="Calibri"/>
          <w:i/>
          <w:sz w:val="28"/>
          <w:vertAlign w:val="baseline"/>
        </w:rPr>
        <w:t>bürüncdən,</w:t>
      </w:r>
      <w:r>
        <w:rPr>
          <w:rFonts w:ascii="Calibri" w:hAnsi="Calibri"/>
          <w:i/>
          <w:spacing w:val="73"/>
          <w:sz w:val="28"/>
          <w:vertAlign w:val="baseline"/>
        </w:rPr>
        <w:t> </w:t>
      </w:r>
      <w:r>
        <w:rPr>
          <w:rFonts w:ascii="Calibri" w:hAnsi="Calibri"/>
          <w:i/>
          <w:sz w:val="28"/>
          <w:vertAlign w:val="baseline"/>
        </w:rPr>
        <w:t>gümüş</w:t>
      </w:r>
      <w:r>
        <w:rPr>
          <w:rFonts w:ascii="Calibri" w:hAnsi="Calibri"/>
          <w:i/>
          <w:spacing w:val="75"/>
          <w:sz w:val="28"/>
          <w:vertAlign w:val="baseline"/>
        </w:rPr>
        <w:t> </w:t>
      </w:r>
      <w:r>
        <w:rPr>
          <w:rFonts w:ascii="Calibri" w:hAnsi="Calibri"/>
          <w:i/>
          <w:sz w:val="28"/>
          <w:vertAlign w:val="baseline"/>
        </w:rPr>
        <w:t>,</w:t>
      </w:r>
      <w:r>
        <w:rPr>
          <w:rFonts w:ascii="Calibri" w:hAnsi="Calibri"/>
          <w:i/>
          <w:spacing w:val="71"/>
          <w:sz w:val="28"/>
          <w:vertAlign w:val="baseline"/>
        </w:rPr>
        <w:t> </w:t>
      </w:r>
      <w:r>
        <w:rPr>
          <w:rFonts w:ascii="Calibri" w:hAnsi="Calibri"/>
          <w:i/>
          <w:sz w:val="28"/>
          <w:vertAlign w:val="baseline"/>
        </w:rPr>
        <w:t>qızıl,</w:t>
      </w:r>
      <w:r>
        <w:rPr>
          <w:rFonts w:ascii="Calibri" w:hAnsi="Calibri"/>
          <w:i/>
          <w:spacing w:val="73"/>
          <w:sz w:val="28"/>
          <w:vertAlign w:val="baseline"/>
        </w:rPr>
        <w:t> </w:t>
      </w:r>
      <w:r>
        <w:rPr>
          <w:rFonts w:ascii="Calibri" w:hAnsi="Calibri"/>
          <w:i/>
          <w:sz w:val="28"/>
          <w:vertAlign w:val="baseline"/>
        </w:rPr>
        <w:t>platindən</w:t>
      </w:r>
      <w:r>
        <w:rPr>
          <w:rFonts w:ascii="Calibri" w:hAnsi="Calibri"/>
          <w:i/>
          <w:spacing w:val="74"/>
          <w:sz w:val="28"/>
          <w:vertAlign w:val="baseline"/>
        </w:rPr>
        <w:t> </w:t>
      </w:r>
      <w:r>
        <w:rPr>
          <w:rFonts w:ascii="Calibri" w:hAnsi="Calibri"/>
          <w:i/>
          <w:sz w:val="28"/>
          <w:vertAlign w:val="baseline"/>
        </w:rPr>
        <w:t>hazırlanmış</w:t>
      </w:r>
      <w:r>
        <w:rPr>
          <w:rFonts w:ascii="Calibri" w:hAnsi="Calibri"/>
          <w:i/>
          <w:spacing w:val="75"/>
          <w:sz w:val="28"/>
          <w:vertAlign w:val="baseline"/>
        </w:rPr>
        <w:t> </w:t>
      </w:r>
      <w:r>
        <w:rPr>
          <w:rFonts w:ascii="Calibri" w:hAnsi="Calibri"/>
          <w:i/>
          <w:sz w:val="28"/>
          <w:vertAlign w:val="baseline"/>
        </w:rPr>
        <w:t>borucuğa</w:t>
      </w:r>
      <w:r>
        <w:rPr>
          <w:rFonts w:ascii="Calibri" w:hAnsi="Calibri"/>
          <w:i/>
          <w:spacing w:val="74"/>
          <w:sz w:val="28"/>
          <w:vertAlign w:val="baseline"/>
        </w:rPr>
        <w:t> </w:t>
      </w:r>
      <w:r>
        <w:rPr>
          <w:rFonts w:ascii="Calibri" w:hAnsi="Calibri"/>
          <w:i/>
          <w:sz w:val="28"/>
          <w:vertAlign w:val="baseline"/>
        </w:rPr>
        <w:t>yerləşdirilir.</w:t>
      </w:r>
      <w:r>
        <w:rPr>
          <w:rFonts w:ascii="Calibri" w:hAnsi="Calibri"/>
          <w:i/>
          <w:spacing w:val="75"/>
          <w:sz w:val="28"/>
          <w:vertAlign w:val="baseline"/>
        </w:rPr>
        <w:t> </w:t>
      </w:r>
      <w:r>
        <w:rPr>
          <w:rFonts w:ascii="Calibri" w:hAnsi="Calibri"/>
          <w:i/>
          <w:sz w:val="28"/>
          <w:vertAlign w:val="baseline"/>
        </w:rPr>
        <w:t>Bunları</w:t>
      </w:r>
    </w:p>
    <w:p>
      <w:pPr>
        <w:spacing w:after="0" w:line="259" w:lineRule="auto"/>
        <w:jc w:val="both"/>
        <w:rPr>
          <w:rFonts w:ascii="Calibri" w:hAnsi="Calibri"/>
          <w:i/>
          <w:sz w:val="28"/>
        </w:rPr>
        <w:sectPr>
          <w:pgSz w:w="11910" w:h="16840"/>
          <w:pgMar w:top="1100" w:bottom="280" w:left="708" w:right="141"/>
        </w:sectPr>
      </w:pPr>
    </w:p>
    <w:p>
      <w:pPr>
        <w:spacing w:line="259" w:lineRule="auto" w:before="16"/>
        <w:ind w:left="994" w:right="704" w:firstLine="0"/>
        <w:jc w:val="both"/>
        <w:rPr>
          <w:rFonts w:ascii="Calibri" w:hAnsi="Calibri"/>
          <w:i/>
          <w:sz w:val="28"/>
        </w:rPr>
      </w:pPr>
      <w:r>
        <w:rPr>
          <w:rFonts w:ascii="Calibri" w:hAnsi="Calibri"/>
          <w:i/>
          <w:sz w:val="28"/>
        </w:rPr>
        <w:t>halqaşəkilli rezin boruya qoyub uşaqlıq boynu xərçəngi zamanı</w:t>
      </w:r>
      <w:r>
        <w:rPr>
          <w:rFonts w:ascii="Calibri" w:hAnsi="Calibri"/>
          <w:i/>
          <w:spacing w:val="-1"/>
          <w:sz w:val="28"/>
        </w:rPr>
        <w:t> </w:t>
      </w:r>
      <w:r>
        <w:rPr>
          <w:rFonts w:ascii="Calibri" w:hAnsi="Calibri"/>
          <w:i/>
          <w:sz w:val="28"/>
        </w:rPr>
        <w:t>uşaqlıq boynuna və ya</w:t>
      </w:r>
      <w:r>
        <w:rPr>
          <w:sz w:val="28"/>
        </w:rPr>
        <w:t> </w:t>
      </w:r>
      <w:r>
        <w:rPr>
          <w:rFonts w:ascii="Calibri" w:hAnsi="Calibri"/>
          <w:i/>
          <w:sz w:val="28"/>
        </w:rPr>
        <w:t>servikal</w:t>
      </w:r>
      <w:r>
        <w:rPr>
          <w:sz w:val="28"/>
        </w:rPr>
        <w:t> </w:t>
      </w:r>
      <w:r>
        <w:rPr>
          <w:rFonts w:ascii="Calibri" w:hAnsi="Calibri"/>
          <w:i/>
          <w:sz w:val="28"/>
        </w:rPr>
        <w:t>kanala</w:t>
      </w:r>
      <w:r>
        <w:rPr>
          <w:sz w:val="28"/>
        </w:rPr>
        <w:t> </w:t>
      </w:r>
      <w:r>
        <w:rPr>
          <w:rFonts w:ascii="Calibri" w:hAnsi="Calibri"/>
          <w:i/>
          <w:sz w:val="28"/>
        </w:rPr>
        <w:t>daxil</w:t>
      </w:r>
      <w:r>
        <w:rPr>
          <w:sz w:val="28"/>
        </w:rPr>
        <w:t> </w:t>
      </w:r>
      <w:r>
        <w:rPr>
          <w:rFonts w:ascii="Calibri" w:hAnsi="Calibri"/>
          <w:i/>
          <w:sz w:val="28"/>
        </w:rPr>
        <w:t>edirlər.</w:t>
      </w:r>
      <w:r>
        <w:rPr>
          <w:sz w:val="28"/>
        </w:rPr>
        <w:t> </w:t>
      </w:r>
      <w:r>
        <w:rPr>
          <w:rFonts w:ascii="Calibri" w:hAnsi="Calibri"/>
          <w:i/>
          <w:sz w:val="28"/>
        </w:rPr>
        <w:t>1-2</w:t>
      </w:r>
      <w:r>
        <w:rPr>
          <w:sz w:val="28"/>
        </w:rPr>
        <w:t> </w:t>
      </w:r>
      <w:r>
        <w:rPr>
          <w:rFonts w:ascii="Calibri" w:hAnsi="Calibri"/>
          <w:i/>
          <w:sz w:val="28"/>
        </w:rPr>
        <w:t>sutka</w:t>
      </w:r>
      <w:r>
        <w:rPr>
          <w:sz w:val="28"/>
        </w:rPr>
        <w:t> </w:t>
      </w:r>
      <w:r>
        <w:rPr>
          <w:rFonts w:ascii="Calibri" w:hAnsi="Calibri"/>
          <w:i/>
          <w:sz w:val="28"/>
        </w:rPr>
        <w:t>müddətində qoyulur,</w:t>
      </w:r>
      <w:r>
        <w:rPr>
          <w:sz w:val="28"/>
        </w:rPr>
        <w:t> </w:t>
      </w:r>
      <w:r>
        <w:rPr>
          <w:rFonts w:ascii="Calibri" w:hAnsi="Calibri"/>
          <w:i/>
          <w:sz w:val="28"/>
        </w:rPr>
        <w:t>fasilə 2-3</w:t>
      </w:r>
      <w:r>
        <w:rPr>
          <w:sz w:val="28"/>
        </w:rPr>
        <w:t> </w:t>
      </w:r>
      <w:r>
        <w:rPr>
          <w:rFonts w:ascii="Calibri" w:hAnsi="Calibri"/>
          <w:i/>
          <w:sz w:val="28"/>
        </w:rPr>
        <w:t>gündür.</w:t>
      </w:r>
      <w:r>
        <w:rPr>
          <w:sz w:val="28"/>
        </w:rPr>
        <w:t> </w:t>
      </w:r>
      <w:r>
        <w:rPr>
          <w:rFonts w:ascii="Calibri" w:hAnsi="Calibri"/>
          <w:i/>
          <w:sz w:val="28"/>
        </w:rPr>
        <w:t>Radioaktiv</w:t>
      </w:r>
      <w:r>
        <w:rPr>
          <w:sz w:val="28"/>
        </w:rPr>
        <w:t> </w:t>
      </w:r>
      <w:r>
        <w:rPr>
          <w:rFonts w:ascii="Calibri" w:hAnsi="Calibri"/>
          <w:i/>
          <w:sz w:val="28"/>
        </w:rPr>
        <w:t>Co-ağ rəngli metaldır. Atom çəkisi</w:t>
      </w:r>
      <w:r>
        <w:rPr>
          <w:sz w:val="28"/>
        </w:rPr>
        <w:t> </w:t>
      </w:r>
      <w:r>
        <w:rPr>
          <w:rFonts w:ascii="Calibri" w:hAnsi="Calibri"/>
          <w:i/>
          <w:sz w:val="28"/>
        </w:rPr>
        <w:t>59-r Kobaltın izo</w:t>
      </w:r>
    </w:p>
    <w:p>
      <w:pPr>
        <w:spacing w:line="259" w:lineRule="auto" w:before="160"/>
        <w:ind w:left="994" w:right="702" w:firstLine="719"/>
        <w:jc w:val="both"/>
        <w:rPr>
          <w:rFonts w:ascii="Calibri" w:hAnsi="Calibri"/>
          <w:i/>
          <w:sz w:val="28"/>
        </w:rPr>
      </w:pPr>
      <w:r>
        <w:rPr>
          <w:rFonts w:ascii="Calibri" w:hAnsi="Calibri"/>
          <w:i/>
          <w:sz w:val="28"/>
        </w:rPr>
        <w:t>Topu</w:t>
      </w:r>
      <w:r>
        <w:rPr>
          <w:sz w:val="28"/>
        </w:rPr>
        <w:t> </w:t>
      </w:r>
      <w:r>
        <w:rPr>
          <w:rFonts w:ascii="Calibri" w:hAnsi="Calibri"/>
          <w:i/>
          <w:sz w:val="28"/>
        </w:rPr>
        <w:t>radioaktiv</w:t>
      </w:r>
      <w:r>
        <w:rPr>
          <w:sz w:val="28"/>
        </w:rPr>
        <w:t> </w:t>
      </w:r>
      <w:r>
        <w:rPr>
          <w:rFonts w:ascii="Calibri" w:hAnsi="Calibri"/>
          <w:i/>
          <w:sz w:val="28"/>
        </w:rPr>
        <w:t>izotopa</w:t>
      </w:r>
      <w:r>
        <w:rPr>
          <w:sz w:val="28"/>
        </w:rPr>
        <w:t> </w:t>
      </w:r>
      <w:r>
        <w:rPr>
          <w:rFonts w:ascii="Calibri" w:hAnsi="Calibri"/>
          <w:i/>
          <w:sz w:val="28"/>
        </w:rPr>
        <w:t>malikdir</w:t>
      </w:r>
      <w:r>
        <w:rPr>
          <w:sz w:val="28"/>
        </w:rPr>
        <w:t> </w:t>
      </w:r>
      <w:r>
        <w:rPr>
          <w:rFonts w:ascii="Calibri" w:hAnsi="Calibri"/>
          <w:i/>
          <w:sz w:val="28"/>
        </w:rPr>
        <w:t>və atom</w:t>
      </w:r>
      <w:r>
        <w:rPr>
          <w:sz w:val="28"/>
        </w:rPr>
        <w:t> </w:t>
      </w:r>
      <w:r>
        <w:rPr>
          <w:rFonts w:ascii="Calibri" w:hAnsi="Calibri"/>
          <w:i/>
          <w:sz w:val="28"/>
        </w:rPr>
        <w:t>çəkisi</w:t>
      </w:r>
      <w:r>
        <w:rPr>
          <w:sz w:val="28"/>
        </w:rPr>
        <w:t> </w:t>
      </w:r>
      <w:r>
        <w:rPr>
          <w:rFonts w:ascii="Calibri" w:hAnsi="Calibri"/>
          <w:i/>
          <w:sz w:val="28"/>
        </w:rPr>
        <w:t>60-a-dır. (Co</w:t>
      </w:r>
      <w:r>
        <w:rPr>
          <w:rFonts w:ascii="Calibri" w:hAnsi="Calibri"/>
          <w:i/>
          <w:sz w:val="28"/>
          <w:vertAlign w:val="superscript"/>
        </w:rPr>
        <w:t>60</w:t>
      </w:r>
      <w:r>
        <w:rPr>
          <w:rFonts w:ascii="Calibri" w:hAnsi="Calibri"/>
          <w:i/>
          <w:sz w:val="28"/>
          <w:vertAlign w:val="baseline"/>
        </w:rPr>
        <w:t>)</w:t>
      </w:r>
      <w:r>
        <w:rPr>
          <w:sz w:val="28"/>
          <w:vertAlign w:val="baseline"/>
        </w:rPr>
        <w:t> </w:t>
      </w:r>
      <w:r>
        <w:rPr>
          <w:rFonts w:ascii="Calibri" w:hAnsi="Calibri"/>
          <w:i/>
          <w:sz w:val="28"/>
          <w:vertAlign w:val="baseline"/>
        </w:rPr>
        <w:t>5,3</w:t>
      </w:r>
      <w:r>
        <w:rPr>
          <w:sz w:val="28"/>
          <w:vertAlign w:val="baseline"/>
        </w:rPr>
        <w:t> </w:t>
      </w:r>
      <w:r>
        <w:rPr>
          <w:rFonts w:ascii="Calibri" w:hAnsi="Calibri"/>
          <w:i/>
          <w:sz w:val="28"/>
          <w:vertAlign w:val="baseline"/>
        </w:rPr>
        <w:t>ilə </w:t>
      </w:r>
      <w:r>
        <w:rPr>
          <w:rFonts w:ascii="Calibri" w:hAnsi="Calibri"/>
          <w:i/>
          <w:spacing w:val="-2"/>
          <w:sz w:val="28"/>
          <w:vertAlign w:val="baseline"/>
        </w:rPr>
        <w:t>parçalanır.</w:t>
      </w:r>
      <w:r>
        <w:rPr>
          <w:rFonts w:ascii="Calibri" w:hAnsi="Calibri"/>
          <w:i/>
          <w:spacing w:val="-9"/>
          <w:sz w:val="28"/>
          <w:vertAlign w:val="baseline"/>
        </w:rPr>
        <w:t> </w:t>
      </w:r>
      <w:r>
        <w:rPr>
          <w:rFonts w:ascii="Calibri" w:hAnsi="Calibri"/>
          <w:i/>
          <w:spacing w:val="-2"/>
          <w:sz w:val="28"/>
          <w:vertAlign w:val="baseline"/>
        </w:rPr>
        <w:t>Radioaktiv</w:t>
      </w:r>
      <w:r>
        <w:rPr>
          <w:rFonts w:ascii="Calibri" w:hAnsi="Calibri"/>
          <w:i/>
          <w:spacing w:val="-3"/>
          <w:sz w:val="28"/>
          <w:vertAlign w:val="baseline"/>
        </w:rPr>
        <w:t> </w:t>
      </w:r>
      <w:r>
        <w:rPr>
          <w:rFonts w:ascii="Calibri" w:hAnsi="Calibri"/>
          <w:i/>
          <w:spacing w:val="-2"/>
          <w:sz w:val="28"/>
          <w:vertAlign w:val="baseline"/>
        </w:rPr>
        <w:t>qızıl</w:t>
      </w:r>
      <w:r>
        <w:rPr>
          <w:rFonts w:ascii="Calibri" w:hAnsi="Calibri"/>
          <w:i/>
          <w:spacing w:val="-3"/>
          <w:sz w:val="28"/>
          <w:vertAlign w:val="baseline"/>
        </w:rPr>
        <w:t> </w:t>
      </w:r>
      <w:r>
        <w:rPr>
          <w:rFonts w:ascii="Calibri" w:hAnsi="Calibri"/>
          <w:i/>
          <w:spacing w:val="-2"/>
          <w:sz w:val="28"/>
          <w:vertAlign w:val="baseline"/>
        </w:rPr>
        <w:t>(Au</w:t>
      </w:r>
      <w:r>
        <w:rPr>
          <w:rFonts w:ascii="Calibri" w:hAnsi="Calibri"/>
          <w:i/>
          <w:spacing w:val="-14"/>
          <w:sz w:val="28"/>
          <w:vertAlign w:val="baseline"/>
        </w:rPr>
        <w:t> </w:t>
      </w:r>
      <w:r>
        <w:rPr>
          <w:rFonts w:ascii="Calibri" w:hAnsi="Calibri"/>
          <w:i/>
          <w:spacing w:val="-2"/>
          <w:sz w:val="28"/>
          <w:vertAlign w:val="superscript"/>
        </w:rPr>
        <w:t>198</w:t>
      </w:r>
      <w:r>
        <w:rPr>
          <w:rFonts w:ascii="Calibri" w:hAnsi="Calibri"/>
          <w:i/>
          <w:spacing w:val="-2"/>
          <w:sz w:val="28"/>
          <w:vertAlign w:val="baseline"/>
        </w:rPr>
        <w:t>)-2,7</w:t>
      </w:r>
      <w:r>
        <w:rPr>
          <w:spacing w:val="-10"/>
          <w:sz w:val="28"/>
          <w:vertAlign w:val="baseline"/>
        </w:rPr>
        <w:t> </w:t>
      </w:r>
      <w:r>
        <w:rPr>
          <w:rFonts w:ascii="Calibri" w:hAnsi="Calibri"/>
          <w:i/>
          <w:spacing w:val="-2"/>
          <w:sz w:val="28"/>
          <w:vertAlign w:val="baseline"/>
        </w:rPr>
        <w:t>ilə parçalanır</w:t>
      </w:r>
      <w:r>
        <w:rPr>
          <w:rFonts w:ascii="Calibri" w:hAnsi="Calibri"/>
          <w:i/>
          <w:spacing w:val="-3"/>
          <w:sz w:val="28"/>
          <w:vertAlign w:val="baseline"/>
        </w:rPr>
        <w:t> </w:t>
      </w:r>
      <w:r>
        <w:rPr>
          <w:rFonts w:ascii="Calibri" w:hAnsi="Calibri"/>
          <w:i/>
          <w:spacing w:val="-2"/>
          <w:sz w:val="28"/>
          <w:vertAlign w:val="baseline"/>
        </w:rPr>
        <w:t>Ra</w:t>
      </w:r>
      <w:r>
        <w:rPr>
          <w:rFonts w:ascii="Calibri" w:hAnsi="Calibri"/>
          <w:i/>
          <w:spacing w:val="-3"/>
          <w:sz w:val="28"/>
          <w:vertAlign w:val="baseline"/>
        </w:rPr>
        <w:t> </w:t>
      </w:r>
      <w:r>
        <w:rPr>
          <w:rFonts w:ascii="Calibri" w:hAnsi="Calibri"/>
          <w:i/>
          <w:spacing w:val="-2"/>
          <w:sz w:val="28"/>
          <w:vertAlign w:val="baseline"/>
        </w:rPr>
        <w:t>və radioaktiv</w:t>
      </w:r>
      <w:r>
        <w:rPr>
          <w:rFonts w:ascii="Calibri" w:hAnsi="Calibri"/>
          <w:i/>
          <w:spacing w:val="-3"/>
          <w:sz w:val="28"/>
          <w:vertAlign w:val="baseline"/>
        </w:rPr>
        <w:t> </w:t>
      </w:r>
      <w:r>
        <w:rPr>
          <w:rFonts w:ascii="Calibri" w:hAnsi="Calibri"/>
          <w:i/>
          <w:spacing w:val="-2"/>
          <w:sz w:val="28"/>
          <w:vertAlign w:val="baseline"/>
        </w:rPr>
        <w:t>izotoplar</w:t>
      </w:r>
      <w:r>
        <w:rPr>
          <w:rFonts w:ascii="Calibri" w:hAnsi="Calibri"/>
          <w:i/>
          <w:spacing w:val="-4"/>
          <w:sz w:val="28"/>
          <w:vertAlign w:val="baseline"/>
        </w:rPr>
        <w:t> </w:t>
      </w:r>
      <w:r>
        <w:rPr>
          <w:rFonts w:ascii="Calibri" w:hAnsi="Calibri"/>
          <w:i/>
          <w:spacing w:val="-2"/>
          <w:sz w:val="28"/>
          <w:vertAlign w:val="baseline"/>
        </w:rPr>
        <w:t>qadın cinsiyyət</w:t>
      </w:r>
      <w:r>
        <w:rPr>
          <w:spacing w:val="-5"/>
          <w:sz w:val="28"/>
          <w:vertAlign w:val="baseline"/>
        </w:rPr>
        <w:t> </w:t>
      </w:r>
      <w:r>
        <w:rPr>
          <w:rFonts w:ascii="Calibri" w:hAnsi="Calibri"/>
          <w:i/>
          <w:spacing w:val="-2"/>
          <w:sz w:val="28"/>
          <w:vertAlign w:val="baseline"/>
        </w:rPr>
        <w:t>üzvlərinin</w:t>
      </w:r>
      <w:r>
        <w:rPr>
          <w:spacing w:val="-7"/>
          <w:sz w:val="28"/>
          <w:vertAlign w:val="baseline"/>
        </w:rPr>
        <w:t> </w:t>
      </w:r>
      <w:r>
        <w:rPr>
          <w:rFonts w:ascii="Calibri" w:hAnsi="Calibri"/>
          <w:i/>
          <w:spacing w:val="-2"/>
          <w:sz w:val="28"/>
          <w:vertAlign w:val="baseline"/>
        </w:rPr>
        <w:t>bəd</w:t>
      </w:r>
      <w:r>
        <w:rPr>
          <w:spacing w:val="-7"/>
          <w:sz w:val="28"/>
          <w:vertAlign w:val="baseline"/>
        </w:rPr>
        <w:t> </w:t>
      </w:r>
      <w:r>
        <w:rPr>
          <w:rFonts w:ascii="Calibri" w:hAnsi="Calibri"/>
          <w:i/>
          <w:spacing w:val="-2"/>
          <w:sz w:val="28"/>
          <w:vertAlign w:val="baseline"/>
        </w:rPr>
        <w:t>xassəli şişlərinin</w:t>
      </w:r>
      <w:r>
        <w:rPr>
          <w:spacing w:val="-5"/>
          <w:sz w:val="28"/>
          <w:vertAlign w:val="baseline"/>
        </w:rPr>
        <w:t> </w:t>
      </w:r>
      <w:r>
        <w:rPr>
          <w:rFonts w:ascii="Calibri" w:hAnsi="Calibri"/>
          <w:i/>
          <w:spacing w:val="-2"/>
          <w:sz w:val="28"/>
          <w:vertAlign w:val="baseline"/>
        </w:rPr>
        <w:t>müalicəsində,</w:t>
      </w:r>
      <w:r>
        <w:rPr>
          <w:spacing w:val="-9"/>
          <w:sz w:val="28"/>
          <w:vertAlign w:val="baseline"/>
        </w:rPr>
        <w:t> </w:t>
      </w:r>
      <w:r>
        <w:rPr>
          <w:rFonts w:ascii="Calibri" w:hAnsi="Calibri"/>
          <w:i/>
          <w:spacing w:val="-2"/>
          <w:sz w:val="28"/>
          <w:vertAlign w:val="baseline"/>
        </w:rPr>
        <w:t>fibromiomalarda</w:t>
      </w:r>
      <w:r>
        <w:rPr>
          <w:spacing w:val="-7"/>
          <w:sz w:val="28"/>
          <w:vertAlign w:val="baseline"/>
        </w:rPr>
        <w:t> </w:t>
      </w:r>
      <w:r>
        <w:rPr>
          <w:rFonts w:ascii="Calibri" w:hAnsi="Calibri"/>
          <w:i/>
          <w:spacing w:val="-2"/>
          <w:sz w:val="28"/>
          <w:vertAlign w:val="baseline"/>
        </w:rPr>
        <w:t>və bəzən</w:t>
      </w:r>
      <w:r>
        <w:rPr>
          <w:spacing w:val="-7"/>
          <w:sz w:val="28"/>
          <w:vertAlign w:val="baseline"/>
        </w:rPr>
        <w:t> </w:t>
      </w:r>
      <w:r>
        <w:rPr>
          <w:rFonts w:ascii="Calibri" w:hAnsi="Calibri"/>
          <w:i/>
          <w:spacing w:val="-2"/>
          <w:sz w:val="28"/>
          <w:vertAlign w:val="baseline"/>
        </w:rPr>
        <w:t>də </w:t>
      </w:r>
      <w:r>
        <w:rPr>
          <w:rFonts w:ascii="Calibri" w:hAnsi="Calibri"/>
          <w:i/>
          <w:sz w:val="28"/>
          <w:vertAlign w:val="baseline"/>
        </w:rPr>
        <w:t>funksional uşaqlıq qanaxmalarında tətbiq</w:t>
      </w:r>
      <w:r>
        <w:rPr>
          <w:sz w:val="28"/>
          <w:vertAlign w:val="baseline"/>
        </w:rPr>
        <w:t> </w:t>
      </w:r>
      <w:r>
        <w:rPr>
          <w:rFonts w:ascii="Calibri" w:hAnsi="Calibri"/>
          <w:i/>
          <w:sz w:val="28"/>
          <w:vertAlign w:val="baseline"/>
        </w:rPr>
        <w:t>edilir.</w:t>
      </w:r>
    </w:p>
    <w:p>
      <w:pPr>
        <w:pStyle w:val="BodyText"/>
        <w:spacing w:before="251"/>
        <w:ind w:left="0"/>
        <w:jc w:val="left"/>
        <w:rPr>
          <w:rFonts w:ascii="Calibri"/>
          <w:i/>
          <w:sz w:val="28"/>
        </w:rPr>
      </w:pPr>
    </w:p>
    <w:p>
      <w:pPr>
        <w:pStyle w:val="ListParagraph"/>
        <w:numPr>
          <w:ilvl w:val="0"/>
          <w:numId w:val="65"/>
        </w:numPr>
        <w:tabs>
          <w:tab w:pos="2039" w:val="left" w:leader="none"/>
        </w:tabs>
        <w:spacing w:line="240" w:lineRule="auto" w:before="0" w:after="0"/>
        <w:ind w:left="2039" w:right="0" w:hanging="338"/>
        <w:jc w:val="left"/>
        <w:rPr>
          <w:rFonts w:ascii="Calibri" w:hAnsi="Calibri"/>
          <w:i/>
          <w:sz w:val="28"/>
        </w:rPr>
      </w:pPr>
      <w:r>
        <w:rPr>
          <w:rFonts w:ascii="Calibri" w:hAnsi="Calibri"/>
          <w:i/>
          <w:sz w:val="28"/>
        </w:rPr>
        <w:t>Operativ</w:t>
      </w:r>
      <w:r>
        <w:rPr>
          <w:rFonts w:ascii="Calibri" w:hAnsi="Calibri"/>
          <w:i/>
          <w:spacing w:val="-1"/>
          <w:sz w:val="28"/>
        </w:rPr>
        <w:t> </w:t>
      </w:r>
      <w:r>
        <w:rPr>
          <w:rFonts w:ascii="Calibri" w:hAnsi="Calibri"/>
          <w:i/>
          <w:sz w:val="28"/>
        </w:rPr>
        <w:t>ginekoloji</w:t>
      </w:r>
      <w:r>
        <w:rPr>
          <w:rFonts w:ascii="Calibri" w:hAnsi="Calibri"/>
          <w:i/>
          <w:spacing w:val="3"/>
          <w:sz w:val="28"/>
        </w:rPr>
        <w:t> </w:t>
      </w:r>
      <w:r>
        <w:rPr>
          <w:rFonts w:ascii="Calibri" w:hAnsi="Calibri"/>
          <w:i/>
          <w:sz w:val="28"/>
        </w:rPr>
        <w:t>şöbədə</w:t>
      </w:r>
      <w:r>
        <w:rPr>
          <w:rFonts w:ascii="Calibri" w:hAnsi="Calibri"/>
          <w:i/>
          <w:spacing w:val="2"/>
          <w:sz w:val="28"/>
        </w:rPr>
        <w:t> </w:t>
      </w:r>
      <w:r>
        <w:rPr>
          <w:rFonts w:ascii="Calibri" w:hAnsi="Calibri"/>
          <w:i/>
          <w:sz w:val="28"/>
        </w:rPr>
        <w:t>işləyən</w:t>
      </w:r>
      <w:r>
        <w:rPr>
          <w:rFonts w:ascii="Calibri" w:hAnsi="Calibri"/>
          <w:i/>
          <w:spacing w:val="2"/>
          <w:sz w:val="28"/>
        </w:rPr>
        <w:t> </w:t>
      </w:r>
      <w:r>
        <w:rPr>
          <w:rFonts w:ascii="Calibri" w:hAnsi="Calibri"/>
          <w:i/>
          <w:sz w:val="28"/>
        </w:rPr>
        <w:t>tibb</w:t>
      </w:r>
      <w:r>
        <w:rPr>
          <w:rFonts w:ascii="Calibri" w:hAnsi="Calibri"/>
          <w:i/>
          <w:spacing w:val="2"/>
          <w:sz w:val="28"/>
        </w:rPr>
        <w:t> </w:t>
      </w:r>
      <w:r>
        <w:rPr>
          <w:rFonts w:ascii="Calibri" w:hAnsi="Calibri"/>
          <w:i/>
          <w:sz w:val="28"/>
        </w:rPr>
        <w:t>bacısının</w:t>
      </w:r>
      <w:r>
        <w:rPr>
          <w:rFonts w:ascii="Calibri" w:hAnsi="Calibri"/>
          <w:i/>
          <w:spacing w:val="1"/>
          <w:sz w:val="28"/>
        </w:rPr>
        <w:t> </w:t>
      </w:r>
      <w:r>
        <w:rPr>
          <w:rFonts w:ascii="Calibri" w:hAnsi="Calibri"/>
          <w:i/>
          <w:sz w:val="28"/>
        </w:rPr>
        <w:t>öhdəsinə</w:t>
      </w:r>
      <w:r>
        <w:rPr>
          <w:rFonts w:ascii="Calibri" w:hAnsi="Calibri"/>
          <w:i/>
          <w:spacing w:val="3"/>
          <w:sz w:val="28"/>
        </w:rPr>
        <w:t> </w:t>
      </w:r>
      <w:r>
        <w:rPr>
          <w:rFonts w:ascii="Calibri" w:hAnsi="Calibri"/>
          <w:i/>
          <w:sz w:val="28"/>
        </w:rPr>
        <w:t>düşən</w:t>
      </w:r>
      <w:r>
        <w:rPr>
          <w:spacing w:val="-4"/>
          <w:sz w:val="28"/>
        </w:rPr>
        <w:t> </w:t>
      </w:r>
      <w:r>
        <w:rPr>
          <w:rFonts w:ascii="Calibri" w:hAnsi="Calibri"/>
          <w:i/>
          <w:spacing w:val="-2"/>
          <w:sz w:val="28"/>
        </w:rPr>
        <w:t>vəzifələr</w:t>
      </w:r>
    </w:p>
    <w:p>
      <w:pPr>
        <w:spacing w:before="25"/>
        <w:ind w:left="994" w:right="0" w:firstLine="0"/>
        <w:jc w:val="left"/>
        <w:rPr>
          <w:rFonts w:ascii="Calibri" w:hAnsi="Calibri"/>
          <w:i/>
          <w:sz w:val="28"/>
        </w:rPr>
      </w:pPr>
      <w:r>
        <w:rPr>
          <w:rFonts w:ascii="Calibri" w:hAnsi="Calibri"/>
          <w:i/>
          <w:spacing w:val="-2"/>
          <w:sz w:val="28"/>
        </w:rPr>
        <w:t>aşağıdakılardır:</w:t>
      </w:r>
    </w:p>
    <w:p>
      <w:pPr>
        <w:pStyle w:val="ListParagraph"/>
        <w:numPr>
          <w:ilvl w:val="0"/>
          <w:numId w:val="99"/>
        </w:numPr>
        <w:tabs>
          <w:tab w:pos="1976" w:val="left" w:leader="none"/>
        </w:tabs>
        <w:spacing w:line="240" w:lineRule="auto" w:before="187" w:after="0"/>
        <w:ind w:left="1976" w:right="0" w:hanging="275"/>
        <w:jc w:val="left"/>
        <w:rPr>
          <w:rFonts w:ascii="Calibri" w:hAnsi="Calibri"/>
          <w:i/>
          <w:sz w:val="28"/>
        </w:rPr>
      </w:pPr>
      <w:r>
        <w:rPr>
          <w:rFonts w:ascii="Calibri" w:hAnsi="Calibri"/>
          <w:i/>
          <w:sz w:val="28"/>
        </w:rPr>
        <w:t>Operasiya</w:t>
      </w:r>
      <w:r>
        <w:rPr>
          <w:rFonts w:ascii="Calibri" w:hAnsi="Calibri"/>
          <w:i/>
          <w:spacing w:val="-9"/>
          <w:sz w:val="28"/>
        </w:rPr>
        <w:t> </w:t>
      </w:r>
      <w:r>
        <w:rPr>
          <w:rFonts w:ascii="Calibri" w:hAnsi="Calibri"/>
          <w:i/>
          <w:sz w:val="28"/>
        </w:rPr>
        <w:t>otağını</w:t>
      </w:r>
      <w:r>
        <w:rPr>
          <w:rFonts w:ascii="Calibri" w:hAnsi="Calibri"/>
          <w:i/>
          <w:spacing w:val="-8"/>
          <w:sz w:val="28"/>
        </w:rPr>
        <w:t> </w:t>
      </w:r>
      <w:r>
        <w:rPr>
          <w:rFonts w:ascii="Calibri" w:hAnsi="Calibri"/>
          <w:i/>
          <w:spacing w:val="-2"/>
          <w:sz w:val="28"/>
        </w:rPr>
        <w:t>hazırlamaq;</w:t>
      </w:r>
    </w:p>
    <w:p>
      <w:pPr>
        <w:pStyle w:val="ListParagraph"/>
        <w:numPr>
          <w:ilvl w:val="0"/>
          <w:numId w:val="99"/>
        </w:numPr>
        <w:tabs>
          <w:tab w:pos="1976" w:val="left" w:leader="none"/>
        </w:tabs>
        <w:spacing w:line="240" w:lineRule="auto" w:before="186" w:after="0"/>
        <w:ind w:left="1976" w:right="0" w:hanging="275"/>
        <w:jc w:val="left"/>
        <w:rPr>
          <w:rFonts w:ascii="Calibri" w:hAnsi="Calibri"/>
          <w:i/>
          <w:sz w:val="28"/>
        </w:rPr>
      </w:pPr>
      <w:r>
        <w:rPr>
          <w:rFonts w:ascii="Calibri" w:hAnsi="Calibri"/>
          <w:i/>
          <w:sz w:val="28"/>
        </w:rPr>
        <w:t>Alətləri</w:t>
      </w:r>
      <w:r>
        <w:rPr>
          <w:spacing w:val="-16"/>
          <w:sz w:val="28"/>
        </w:rPr>
        <w:t> </w:t>
      </w:r>
      <w:r>
        <w:rPr>
          <w:rFonts w:ascii="Calibri" w:hAnsi="Calibri"/>
          <w:i/>
          <w:sz w:val="28"/>
        </w:rPr>
        <w:t>sterilizasiya</w:t>
      </w:r>
      <w:r>
        <w:rPr>
          <w:spacing w:val="-16"/>
          <w:sz w:val="28"/>
        </w:rPr>
        <w:t> </w:t>
      </w:r>
      <w:r>
        <w:rPr>
          <w:rFonts w:ascii="Calibri" w:hAnsi="Calibri"/>
          <w:i/>
          <w:spacing w:val="-2"/>
          <w:sz w:val="28"/>
        </w:rPr>
        <w:t>etmək;</w:t>
      </w:r>
    </w:p>
    <w:p>
      <w:pPr>
        <w:pStyle w:val="ListParagraph"/>
        <w:numPr>
          <w:ilvl w:val="0"/>
          <w:numId w:val="99"/>
        </w:numPr>
        <w:tabs>
          <w:tab w:pos="1976" w:val="left" w:leader="none"/>
        </w:tabs>
        <w:spacing w:line="240" w:lineRule="auto" w:before="189" w:after="0"/>
        <w:ind w:left="1976" w:right="0" w:hanging="275"/>
        <w:jc w:val="left"/>
        <w:rPr>
          <w:rFonts w:ascii="Calibri" w:hAnsi="Calibri"/>
          <w:i/>
          <w:sz w:val="28"/>
        </w:rPr>
      </w:pPr>
      <w:r>
        <w:rPr>
          <w:rFonts w:ascii="Calibri" w:hAnsi="Calibri"/>
          <w:i/>
          <w:sz w:val="28"/>
        </w:rPr>
        <w:t>Steril</w:t>
      </w:r>
      <w:r>
        <w:rPr>
          <w:spacing w:val="-10"/>
          <w:sz w:val="28"/>
        </w:rPr>
        <w:t> </w:t>
      </w:r>
      <w:r>
        <w:rPr>
          <w:rFonts w:ascii="Calibri" w:hAnsi="Calibri"/>
          <w:i/>
          <w:sz w:val="28"/>
        </w:rPr>
        <w:t>mələfələr</w:t>
      </w:r>
      <w:r>
        <w:rPr>
          <w:rFonts w:ascii="Calibri" w:hAnsi="Calibri"/>
          <w:i/>
          <w:spacing w:val="-4"/>
          <w:sz w:val="28"/>
        </w:rPr>
        <w:t> </w:t>
      </w:r>
      <w:r>
        <w:rPr>
          <w:rFonts w:ascii="Calibri" w:hAnsi="Calibri"/>
          <w:i/>
          <w:spacing w:val="-2"/>
          <w:sz w:val="28"/>
        </w:rPr>
        <w:t>hazırlamaq;</w:t>
      </w:r>
    </w:p>
    <w:p>
      <w:pPr>
        <w:pStyle w:val="ListParagraph"/>
        <w:numPr>
          <w:ilvl w:val="0"/>
          <w:numId w:val="99"/>
        </w:numPr>
        <w:tabs>
          <w:tab w:pos="1976" w:val="left" w:leader="none"/>
        </w:tabs>
        <w:spacing w:line="240" w:lineRule="auto" w:before="186" w:after="0"/>
        <w:ind w:left="1976" w:right="0" w:hanging="275"/>
        <w:jc w:val="left"/>
        <w:rPr>
          <w:rFonts w:ascii="Calibri" w:hAnsi="Calibri"/>
          <w:i/>
          <w:sz w:val="28"/>
        </w:rPr>
      </w:pPr>
      <w:r>
        <w:rPr>
          <w:rFonts w:ascii="Calibri" w:hAnsi="Calibri"/>
          <w:i/>
          <w:sz w:val="28"/>
        </w:rPr>
        <w:t>Sarğı</w:t>
      </w:r>
      <w:r>
        <w:rPr>
          <w:rFonts w:ascii="Calibri" w:hAnsi="Calibri"/>
          <w:i/>
          <w:spacing w:val="-4"/>
          <w:sz w:val="28"/>
        </w:rPr>
        <w:t> </w:t>
      </w:r>
      <w:r>
        <w:rPr>
          <w:rFonts w:ascii="Calibri" w:hAnsi="Calibri"/>
          <w:i/>
          <w:sz w:val="28"/>
        </w:rPr>
        <w:t>materialı</w:t>
      </w:r>
      <w:r>
        <w:rPr>
          <w:rFonts w:ascii="Calibri" w:hAnsi="Calibri"/>
          <w:i/>
          <w:spacing w:val="-3"/>
          <w:sz w:val="28"/>
        </w:rPr>
        <w:t> </w:t>
      </w:r>
      <w:r>
        <w:rPr>
          <w:rFonts w:ascii="Calibri" w:hAnsi="Calibri"/>
          <w:i/>
          <w:spacing w:val="-2"/>
          <w:sz w:val="28"/>
        </w:rPr>
        <w:t>hazırlamaq;</w:t>
      </w:r>
    </w:p>
    <w:p>
      <w:pPr>
        <w:pStyle w:val="ListParagraph"/>
        <w:numPr>
          <w:ilvl w:val="0"/>
          <w:numId w:val="99"/>
        </w:numPr>
        <w:tabs>
          <w:tab w:pos="1976" w:val="left" w:leader="none"/>
        </w:tabs>
        <w:spacing w:line="240" w:lineRule="auto" w:before="189" w:after="0"/>
        <w:ind w:left="1976" w:right="0" w:hanging="275"/>
        <w:jc w:val="left"/>
        <w:rPr>
          <w:rFonts w:ascii="Calibri" w:hAnsi="Calibri"/>
          <w:i/>
          <w:sz w:val="28"/>
        </w:rPr>
      </w:pPr>
      <w:r>
        <w:rPr>
          <w:rFonts w:ascii="Calibri" w:hAnsi="Calibri"/>
          <w:i/>
          <w:sz w:val="28"/>
        </w:rPr>
        <w:t>Təyin</w:t>
      </w:r>
      <w:r>
        <w:rPr>
          <w:rFonts w:ascii="Calibri" w:hAnsi="Calibri"/>
          <w:i/>
          <w:spacing w:val="-5"/>
          <w:sz w:val="28"/>
        </w:rPr>
        <w:t> </w:t>
      </w:r>
      <w:r>
        <w:rPr>
          <w:rFonts w:ascii="Calibri" w:hAnsi="Calibri"/>
          <w:i/>
          <w:sz w:val="28"/>
        </w:rPr>
        <w:t>olmuş</w:t>
      </w:r>
      <w:r>
        <w:rPr>
          <w:rFonts w:ascii="Calibri" w:hAnsi="Calibri"/>
          <w:i/>
          <w:spacing w:val="-5"/>
          <w:sz w:val="28"/>
        </w:rPr>
        <w:t> </w:t>
      </w:r>
      <w:r>
        <w:rPr>
          <w:rFonts w:ascii="Calibri" w:hAnsi="Calibri"/>
          <w:i/>
          <w:sz w:val="28"/>
        </w:rPr>
        <w:t>narkozu</w:t>
      </w:r>
      <w:r>
        <w:rPr>
          <w:rFonts w:ascii="Calibri" w:hAnsi="Calibri"/>
          <w:i/>
          <w:spacing w:val="-4"/>
          <w:sz w:val="28"/>
        </w:rPr>
        <w:t> </w:t>
      </w:r>
      <w:r>
        <w:rPr>
          <w:rFonts w:ascii="Calibri" w:hAnsi="Calibri"/>
          <w:i/>
          <w:spacing w:val="-2"/>
          <w:sz w:val="28"/>
        </w:rPr>
        <w:t>hazırlamaq</w:t>
      </w:r>
    </w:p>
    <w:p>
      <w:pPr>
        <w:spacing w:line="259" w:lineRule="auto" w:before="188"/>
        <w:ind w:left="994" w:right="701" w:firstLine="707"/>
        <w:jc w:val="both"/>
        <w:rPr>
          <w:rFonts w:ascii="Calibri" w:hAnsi="Calibri"/>
          <w:i/>
          <w:sz w:val="28"/>
        </w:rPr>
      </w:pPr>
      <w:r>
        <w:rPr>
          <w:rFonts w:ascii="Calibri" w:hAnsi="Calibri"/>
          <w:i/>
          <w:sz w:val="28"/>
        </w:rPr>
        <w:t>Əgər operasiya otağında kondisioner olmazsa, onda otağın havası vaxtlı – vaxtında təmizlənməli</w:t>
      </w:r>
      <w:r>
        <w:rPr>
          <w:sz w:val="28"/>
        </w:rPr>
        <w:t> </w:t>
      </w:r>
      <w:r>
        <w:rPr>
          <w:rFonts w:ascii="Calibri" w:hAnsi="Calibri"/>
          <w:i/>
          <w:sz w:val="28"/>
        </w:rPr>
        <w:t>və divarlar yuyulmalıdır.</w:t>
      </w:r>
      <w:r>
        <w:rPr>
          <w:rFonts w:ascii="Calibri" w:hAnsi="Calibri"/>
          <w:i/>
          <w:spacing w:val="40"/>
          <w:sz w:val="28"/>
        </w:rPr>
        <w:t> </w:t>
      </w:r>
      <w:r>
        <w:rPr>
          <w:rFonts w:ascii="Calibri" w:hAnsi="Calibri"/>
          <w:i/>
          <w:sz w:val="28"/>
        </w:rPr>
        <w:t>Operasiya</w:t>
      </w:r>
      <w:r>
        <w:rPr>
          <w:rFonts w:ascii="Calibri" w:hAnsi="Calibri"/>
          <w:i/>
          <w:spacing w:val="40"/>
          <w:sz w:val="28"/>
        </w:rPr>
        <w:t> </w:t>
      </w:r>
      <w:r>
        <w:rPr>
          <w:rFonts w:ascii="Calibri" w:hAnsi="Calibri"/>
          <w:i/>
          <w:sz w:val="28"/>
        </w:rPr>
        <w:t>otağında</w:t>
      </w:r>
      <w:r>
        <w:rPr>
          <w:rFonts w:ascii="Calibri" w:hAnsi="Calibri"/>
          <w:i/>
          <w:spacing w:val="40"/>
          <w:sz w:val="28"/>
        </w:rPr>
        <w:t> </w:t>
      </w:r>
      <w:r>
        <w:rPr>
          <w:rFonts w:ascii="Calibri" w:hAnsi="Calibri"/>
          <w:i/>
          <w:sz w:val="28"/>
        </w:rPr>
        <w:t>daimi</w:t>
      </w:r>
      <w:r>
        <w:rPr>
          <w:rFonts w:ascii="Calibri" w:hAnsi="Calibri"/>
          <w:i/>
          <w:spacing w:val="40"/>
          <w:sz w:val="28"/>
        </w:rPr>
        <w:t> </w:t>
      </w:r>
      <w:r>
        <w:rPr>
          <w:rFonts w:ascii="Calibri" w:hAnsi="Calibri"/>
          <w:i/>
          <w:sz w:val="28"/>
        </w:rPr>
        <w:t>t</w:t>
      </w:r>
      <w:r>
        <w:rPr>
          <w:rFonts w:ascii="Calibri" w:hAnsi="Calibri"/>
          <w:i/>
          <w:sz w:val="28"/>
          <w:vertAlign w:val="superscript"/>
        </w:rPr>
        <w:t>o</w:t>
      </w:r>
      <w:r>
        <w:rPr>
          <w:rFonts w:ascii="Calibri" w:hAnsi="Calibri"/>
          <w:i/>
          <w:sz w:val="28"/>
          <w:vertAlign w:val="baseline"/>
        </w:rPr>
        <w:t>-20-</w:t>
      </w:r>
      <w:r>
        <w:rPr>
          <w:sz w:val="28"/>
          <w:vertAlign w:val="baseline"/>
        </w:rPr>
        <w:t> </w:t>
      </w:r>
      <w:r>
        <w:rPr>
          <w:rFonts w:ascii="Calibri" w:hAnsi="Calibri"/>
          <w:i/>
          <w:sz w:val="28"/>
          <w:vertAlign w:val="baseline"/>
        </w:rPr>
        <w:t>25</w:t>
      </w:r>
      <w:r>
        <w:rPr>
          <w:rFonts w:ascii="Calibri" w:hAnsi="Calibri"/>
          <w:i/>
          <w:sz w:val="28"/>
          <w:vertAlign w:val="superscript"/>
        </w:rPr>
        <w:t>o</w:t>
      </w:r>
      <w:r>
        <w:rPr>
          <w:sz w:val="28"/>
          <w:vertAlign w:val="baseline"/>
        </w:rPr>
        <w:t> </w:t>
      </w:r>
      <w:r>
        <w:rPr>
          <w:rFonts w:ascii="Calibri" w:hAnsi="Calibri"/>
          <w:i/>
          <w:sz w:val="28"/>
          <w:vertAlign w:val="baseline"/>
        </w:rPr>
        <w:t>C olmalıdır. Alətlər</w:t>
      </w:r>
      <w:r>
        <w:rPr>
          <w:sz w:val="28"/>
          <w:vertAlign w:val="baseline"/>
        </w:rPr>
        <w:t> </w:t>
      </w:r>
      <w:r>
        <w:rPr>
          <w:rFonts w:ascii="Calibri" w:hAnsi="Calibri"/>
          <w:i/>
          <w:sz w:val="28"/>
          <w:vertAlign w:val="baseline"/>
        </w:rPr>
        <w:t>xüsusi</w:t>
      </w:r>
      <w:r>
        <w:rPr>
          <w:sz w:val="28"/>
          <w:vertAlign w:val="baseline"/>
        </w:rPr>
        <w:t> </w:t>
      </w:r>
      <w:r>
        <w:rPr>
          <w:rFonts w:ascii="Calibri" w:hAnsi="Calibri"/>
          <w:i/>
          <w:sz w:val="28"/>
          <w:vertAlign w:val="baseline"/>
        </w:rPr>
        <w:t>sterilizatorda,</w:t>
      </w:r>
      <w:r>
        <w:rPr>
          <w:sz w:val="28"/>
          <w:vertAlign w:val="baseline"/>
        </w:rPr>
        <w:t> </w:t>
      </w:r>
      <w:r>
        <w:rPr>
          <w:rFonts w:ascii="Calibri" w:hAnsi="Calibri"/>
          <w:i/>
          <w:sz w:val="28"/>
          <w:vertAlign w:val="baseline"/>
        </w:rPr>
        <w:t>içinə soda</w:t>
      </w:r>
      <w:r>
        <w:rPr>
          <w:sz w:val="28"/>
          <w:vertAlign w:val="baseline"/>
        </w:rPr>
        <w:t> </w:t>
      </w:r>
      <w:r>
        <w:rPr>
          <w:rFonts w:ascii="Calibri" w:hAnsi="Calibri"/>
          <w:i/>
          <w:sz w:val="28"/>
          <w:vertAlign w:val="baseline"/>
        </w:rPr>
        <w:t>əlavə olunmuş qaynanmış suda</w:t>
      </w:r>
      <w:r>
        <w:rPr>
          <w:sz w:val="28"/>
          <w:vertAlign w:val="baseline"/>
        </w:rPr>
        <w:t> </w:t>
      </w:r>
      <w:r>
        <w:rPr>
          <w:rFonts w:ascii="Calibri" w:hAnsi="Calibri"/>
          <w:i/>
          <w:sz w:val="28"/>
          <w:vertAlign w:val="baseline"/>
        </w:rPr>
        <w:t>sterilizə olunur</w:t>
      </w:r>
      <w:r>
        <w:rPr>
          <w:sz w:val="28"/>
          <w:vertAlign w:val="baseline"/>
        </w:rPr>
        <w:t> </w:t>
      </w:r>
      <w:r>
        <w:rPr>
          <w:rFonts w:ascii="Calibri" w:hAnsi="Calibri"/>
          <w:i/>
          <w:sz w:val="28"/>
          <w:vertAlign w:val="baseline"/>
        </w:rPr>
        <w:t>(1</w:t>
      </w:r>
      <w:r>
        <w:rPr>
          <w:sz w:val="28"/>
          <w:vertAlign w:val="baseline"/>
        </w:rPr>
        <w:t> </w:t>
      </w:r>
      <w:r>
        <w:rPr>
          <w:rFonts w:ascii="Calibri" w:hAnsi="Calibri"/>
          <w:i/>
          <w:sz w:val="28"/>
          <w:vertAlign w:val="baseline"/>
        </w:rPr>
        <w:t>%-li</w:t>
      </w:r>
      <w:r>
        <w:rPr>
          <w:sz w:val="28"/>
          <w:vertAlign w:val="baseline"/>
        </w:rPr>
        <w:t> </w:t>
      </w:r>
      <w:r>
        <w:rPr>
          <w:rFonts w:ascii="Calibri" w:hAnsi="Calibri"/>
          <w:i/>
          <w:sz w:val="28"/>
          <w:vertAlign w:val="baseline"/>
        </w:rPr>
        <w:t>paslznmadan</w:t>
      </w:r>
      <w:r>
        <w:rPr>
          <w:sz w:val="28"/>
          <w:vertAlign w:val="baseline"/>
        </w:rPr>
        <w:t> </w:t>
      </w:r>
      <w:r>
        <w:rPr>
          <w:rFonts w:ascii="Calibri" w:hAnsi="Calibri"/>
          <w:i/>
          <w:sz w:val="28"/>
          <w:vertAlign w:val="baseline"/>
        </w:rPr>
        <w:t>qorumaq</w:t>
      </w:r>
      <w:r>
        <w:rPr>
          <w:sz w:val="28"/>
          <w:vertAlign w:val="baseline"/>
        </w:rPr>
        <w:t> </w:t>
      </w:r>
      <w:r>
        <w:rPr>
          <w:rFonts w:ascii="Calibri" w:hAnsi="Calibri"/>
          <w:i/>
          <w:sz w:val="28"/>
          <w:vertAlign w:val="baseline"/>
        </w:rPr>
        <w:t>üçün).</w:t>
      </w:r>
      <w:r>
        <w:rPr>
          <w:sz w:val="28"/>
          <w:vertAlign w:val="baseline"/>
        </w:rPr>
        <w:t> </w:t>
      </w:r>
      <w:r>
        <w:rPr>
          <w:rFonts w:ascii="Calibri" w:hAnsi="Calibri"/>
          <w:i/>
          <w:sz w:val="28"/>
          <w:vertAlign w:val="baseline"/>
        </w:rPr>
        <w:t>Alətlər</w:t>
      </w:r>
      <w:r>
        <w:rPr>
          <w:sz w:val="28"/>
          <w:vertAlign w:val="baseline"/>
        </w:rPr>
        <w:t> </w:t>
      </w:r>
      <w:r>
        <w:rPr>
          <w:rFonts w:ascii="Calibri" w:hAnsi="Calibri"/>
          <w:i/>
          <w:sz w:val="28"/>
          <w:vertAlign w:val="baseline"/>
        </w:rPr>
        <w:t>20</w:t>
      </w:r>
      <w:r>
        <w:rPr>
          <w:sz w:val="28"/>
          <w:vertAlign w:val="baseline"/>
        </w:rPr>
        <w:t> </w:t>
      </w:r>
      <w:r>
        <w:rPr>
          <w:rFonts w:ascii="Calibri" w:hAnsi="Calibri"/>
          <w:i/>
          <w:sz w:val="28"/>
          <w:vertAlign w:val="baseline"/>
        </w:rPr>
        <w:t>dəqiqədən</w:t>
      </w:r>
      <w:r>
        <w:rPr>
          <w:sz w:val="28"/>
          <w:vertAlign w:val="baseline"/>
        </w:rPr>
        <w:t> </w:t>
      </w:r>
      <w:r>
        <w:rPr>
          <w:rFonts w:ascii="Calibri" w:hAnsi="Calibri"/>
          <w:i/>
          <w:sz w:val="28"/>
          <w:vertAlign w:val="baseline"/>
        </w:rPr>
        <w:t>az</w:t>
      </w:r>
      <w:r>
        <w:rPr>
          <w:sz w:val="28"/>
          <w:vertAlign w:val="baseline"/>
        </w:rPr>
        <w:t> </w:t>
      </w:r>
      <w:r>
        <w:rPr>
          <w:rFonts w:ascii="Calibri" w:hAnsi="Calibri"/>
          <w:i/>
          <w:sz w:val="28"/>
          <w:vertAlign w:val="baseline"/>
        </w:rPr>
        <w:t>olmayaraq qaynadılır. Qaynadılmış alətləri kiçik tibb bacısı cərrahi tibb bacısına verir. Tibb bacısı onları lazımı qaydaya yığır və əməliyyat başlayana qədər</w:t>
      </w:r>
      <w:r>
        <w:rPr>
          <w:sz w:val="28"/>
          <w:vertAlign w:val="baseline"/>
        </w:rPr>
        <w:t> </w:t>
      </w:r>
      <w:r>
        <w:rPr>
          <w:rFonts w:ascii="Calibri" w:hAnsi="Calibri"/>
          <w:i/>
          <w:sz w:val="28"/>
          <w:vertAlign w:val="baseline"/>
        </w:rPr>
        <w:t>üzlərinı steril</w:t>
      </w:r>
      <w:r>
        <w:rPr>
          <w:sz w:val="28"/>
          <w:vertAlign w:val="baseline"/>
        </w:rPr>
        <w:t> </w:t>
      </w:r>
      <w:r>
        <w:rPr>
          <w:rFonts w:ascii="Calibri" w:hAnsi="Calibri"/>
          <w:i/>
          <w:sz w:val="28"/>
          <w:vertAlign w:val="baseline"/>
        </w:rPr>
        <w:t>mələfə ilə örtür.</w:t>
      </w:r>
      <w:r>
        <w:rPr>
          <w:sz w:val="28"/>
          <w:vertAlign w:val="baseline"/>
        </w:rPr>
        <w:t> </w:t>
      </w:r>
      <w:r>
        <w:rPr>
          <w:rFonts w:ascii="Calibri" w:hAnsi="Calibri"/>
          <w:i/>
          <w:sz w:val="28"/>
          <w:vertAlign w:val="baseline"/>
        </w:rPr>
        <w:t>İti alətləri</w:t>
      </w:r>
      <w:r>
        <w:rPr>
          <w:sz w:val="28"/>
          <w:vertAlign w:val="baseline"/>
        </w:rPr>
        <w:t> </w:t>
      </w:r>
      <w:r>
        <w:rPr>
          <w:rFonts w:ascii="Calibri" w:hAnsi="Calibri"/>
          <w:i/>
          <w:sz w:val="28"/>
          <w:vertAlign w:val="baseline"/>
        </w:rPr>
        <w:t>və iynəni qaynatdıqda onları cunaya bükmək</w:t>
      </w:r>
      <w:r>
        <w:rPr>
          <w:sz w:val="28"/>
          <w:vertAlign w:val="baseline"/>
        </w:rPr>
        <w:t> </w:t>
      </w:r>
      <w:r>
        <w:rPr>
          <w:rFonts w:ascii="Calibri" w:hAnsi="Calibri"/>
          <w:i/>
          <w:sz w:val="28"/>
          <w:vertAlign w:val="baseline"/>
        </w:rPr>
        <w:t>lazımdır ki, kütləşməsin.</w:t>
      </w:r>
      <w:r>
        <w:rPr>
          <w:sz w:val="28"/>
          <w:vertAlign w:val="baseline"/>
        </w:rPr>
        <w:t> </w:t>
      </w:r>
      <w:r>
        <w:rPr>
          <w:rFonts w:ascii="Calibri" w:hAnsi="Calibri"/>
          <w:i/>
          <w:sz w:val="28"/>
          <w:vertAlign w:val="baseline"/>
        </w:rPr>
        <w:t>Skalpellər qaynandıqdan sonra əməliyyat başlayana kimi spirtdə saxlanılır. Əgər</w:t>
      </w:r>
      <w:r>
        <w:rPr>
          <w:sz w:val="28"/>
          <w:vertAlign w:val="baseline"/>
        </w:rPr>
        <w:t> </w:t>
      </w:r>
      <w:r>
        <w:rPr>
          <w:rFonts w:ascii="Calibri" w:hAnsi="Calibri"/>
          <w:i/>
          <w:sz w:val="28"/>
          <w:vertAlign w:val="baseline"/>
        </w:rPr>
        <w:t>əməliyyat zamanı qarnın ön divarı açılırsa, onda adətən</w:t>
      </w:r>
      <w:r>
        <w:rPr>
          <w:sz w:val="28"/>
          <w:vertAlign w:val="baseline"/>
        </w:rPr>
        <w:t> </w:t>
      </w:r>
      <w:r>
        <w:rPr>
          <w:rFonts w:ascii="Calibri" w:hAnsi="Calibri"/>
          <w:i/>
          <w:sz w:val="28"/>
          <w:vertAlign w:val="baseline"/>
        </w:rPr>
        <w:t>cərrah</w:t>
      </w:r>
      <w:r>
        <w:rPr>
          <w:sz w:val="28"/>
          <w:vertAlign w:val="baseline"/>
        </w:rPr>
        <w:t> </w:t>
      </w:r>
      <w:r>
        <w:rPr>
          <w:rFonts w:ascii="Calibri" w:hAnsi="Calibri"/>
          <w:i/>
          <w:sz w:val="28"/>
          <w:vertAlign w:val="baseline"/>
        </w:rPr>
        <w:t>xəstənin</w:t>
      </w:r>
      <w:r>
        <w:rPr>
          <w:sz w:val="28"/>
          <w:vertAlign w:val="baseline"/>
        </w:rPr>
        <w:t> </w:t>
      </w:r>
      <w:r>
        <w:rPr>
          <w:rFonts w:ascii="Calibri" w:hAnsi="Calibri"/>
          <w:i/>
          <w:sz w:val="28"/>
          <w:vertAlign w:val="baseline"/>
        </w:rPr>
        <w:t>sol</w:t>
      </w:r>
      <w:r>
        <w:rPr>
          <w:sz w:val="28"/>
          <w:vertAlign w:val="baseline"/>
        </w:rPr>
        <w:t> </w:t>
      </w:r>
      <w:r>
        <w:rPr>
          <w:rFonts w:ascii="Calibri" w:hAnsi="Calibri"/>
          <w:i/>
          <w:sz w:val="28"/>
          <w:vertAlign w:val="baseline"/>
        </w:rPr>
        <w:t>tərəfində durur.</w:t>
      </w:r>
      <w:r>
        <w:rPr>
          <w:sz w:val="28"/>
          <w:vertAlign w:val="baseline"/>
        </w:rPr>
        <w:t> </w:t>
      </w:r>
      <w:r>
        <w:rPr>
          <w:rFonts w:ascii="Calibri" w:hAnsi="Calibri"/>
          <w:i/>
          <w:sz w:val="28"/>
          <w:vertAlign w:val="baseline"/>
        </w:rPr>
        <w:t>I</w:t>
      </w:r>
      <w:r>
        <w:rPr>
          <w:sz w:val="28"/>
          <w:vertAlign w:val="baseline"/>
        </w:rPr>
        <w:t> </w:t>
      </w:r>
      <w:r>
        <w:rPr>
          <w:rFonts w:ascii="Calibri" w:hAnsi="Calibri"/>
          <w:i/>
          <w:sz w:val="28"/>
          <w:vertAlign w:val="baseline"/>
        </w:rPr>
        <w:t>assistent</w:t>
      </w:r>
      <w:r>
        <w:rPr>
          <w:sz w:val="28"/>
          <w:vertAlign w:val="baseline"/>
        </w:rPr>
        <w:t> </w:t>
      </w:r>
      <w:r>
        <w:rPr>
          <w:rFonts w:ascii="Calibri" w:hAnsi="Calibri"/>
          <w:i/>
          <w:sz w:val="28"/>
          <w:vertAlign w:val="baseline"/>
        </w:rPr>
        <w:t>onun</w:t>
      </w:r>
      <w:r>
        <w:rPr>
          <w:sz w:val="28"/>
          <w:vertAlign w:val="baseline"/>
        </w:rPr>
        <w:t> </w:t>
      </w:r>
      <w:r>
        <w:rPr>
          <w:rFonts w:ascii="Calibri" w:hAnsi="Calibri"/>
          <w:i/>
          <w:sz w:val="28"/>
          <w:vertAlign w:val="baseline"/>
        </w:rPr>
        <w:t>əks</w:t>
      </w:r>
      <w:r>
        <w:rPr>
          <w:sz w:val="28"/>
          <w:vertAlign w:val="baseline"/>
        </w:rPr>
        <w:t> </w:t>
      </w:r>
      <w:r>
        <w:rPr>
          <w:rFonts w:ascii="Calibri" w:hAnsi="Calibri"/>
          <w:i/>
          <w:sz w:val="28"/>
          <w:vertAlign w:val="baseline"/>
        </w:rPr>
        <w:t>tərəfində,</w:t>
      </w:r>
      <w:r>
        <w:rPr>
          <w:sz w:val="28"/>
          <w:vertAlign w:val="baseline"/>
        </w:rPr>
        <w:t> </w:t>
      </w:r>
      <w:r>
        <w:rPr>
          <w:rFonts w:ascii="Calibri" w:hAnsi="Calibri"/>
          <w:i/>
          <w:sz w:val="28"/>
          <w:vertAlign w:val="baseline"/>
        </w:rPr>
        <w:t>II</w:t>
      </w:r>
      <w:r>
        <w:rPr>
          <w:sz w:val="28"/>
          <w:vertAlign w:val="baseline"/>
        </w:rPr>
        <w:t> </w:t>
      </w:r>
      <w:r>
        <w:rPr>
          <w:rFonts w:ascii="Calibri" w:hAnsi="Calibri"/>
          <w:i/>
          <w:sz w:val="28"/>
          <w:vertAlign w:val="baseline"/>
        </w:rPr>
        <w:t>assistent</w:t>
      </w:r>
      <w:r>
        <w:rPr>
          <w:sz w:val="28"/>
          <w:vertAlign w:val="baseline"/>
        </w:rPr>
        <w:t> </w:t>
      </w:r>
      <w:r>
        <w:rPr>
          <w:rFonts w:ascii="Calibri" w:hAnsi="Calibri"/>
          <w:i/>
          <w:sz w:val="28"/>
          <w:vertAlign w:val="baseline"/>
        </w:rPr>
        <w:t>isə ayaq</w:t>
      </w:r>
      <w:r>
        <w:rPr>
          <w:spacing w:val="-18"/>
          <w:sz w:val="28"/>
          <w:vertAlign w:val="baseline"/>
        </w:rPr>
        <w:t> </w:t>
      </w:r>
      <w:r>
        <w:rPr>
          <w:rFonts w:ascii="Calibri" w:hAnsi="Calibri"/>
          <w:i/>
          <w:sz w:val="28"/>
          <w:vertAlign w:val="baseline"/>
        </w:rPr>
        <w:t>tərəfində</w:t>
      </w:r>
      <w:r>
        <w:rPr>
          <w:rFonts w:ascii="Calibri" w:hAnsi="Calibri"/>
          <w:i/>
          <w:spacing w:val="-14"/>
          <w:sz w:val="28"/>
          <w:vertAlign w:val="baseline"/>
        </w:rPr>
        <w:t> </w:t>
      </w:r>
      <w:r>
        <w:rPr>
          <w:rFonts w:ascii="Calibri" w:hAnsi="Calibri"/>
          <w:i/>
          <w:sz w:val="28"/>
          <w:vertAlign w:val="baseline"/>
        </w:rPr>
        <w:t>durur.</w:t>
      </w:r>
      <w:r>
        <w:rPr>
          <w:rFonts w:ascii="Calibri" w:hAnsi="Calibri"/>
          <w:i/>
          <w:spacing w:val="-12"/>
          <w:sz w:val="28"/>
          <w:vertAlign w:val="baseline"/>
        </w:rPr>
        <w:t> </w:t>
      </w:r>
      <w:r>
        <w:rPr>
          <w:rFonts w:ascii="Calibri" w:hAnsi="Calibri"/>
          <w:i/>
          <w:sz w:val="28"/>
          <w:vertAlign w:val="baseline"/>
        </w:rPr>
        <w:t>Uşaqlıq</w:t>
      </w:r>
      <w:r>
        <w:rPr>
          <w:rFonts w:ascii="Calibri" w:hAnsi="Calibri"/>
          <w:i/>
          <w:spacing w:val="-13"/>
          <w:sz w:val="28"/>
          <w:vertAlign w:val="baseline"/>
        </w:rPr>
        <w:t> </w:t>
      </w:r>
      <w:r>
        <w:rPr>
          <w:rFonts w:ascii="Calibri" w:hAnsi="Calibri"/>
          <w:i/>
          <w:sz w:val="28"/>
          <w:vertAlign w:val="baseline"/>
        </w:rPr>
        <w:t>yolunun</w:t>
      </w:r>
      <w:r>
        <w:rPr>
          <w:rFonts w:ascii="Calibri" w:hAnsi="Calibri"/>
          <w:i/>
          <w:spacing w:val="-12"/>
          <w:sz w:val="28"/>
          <w:vertAlign w:val="baseline"/>
        </w:rPr>
        <w:t> </w:t>
      </w:r>
      <w:r>
        <w:rPr>
          <w:rFonts w:ascii="Calibri" w:hAnsi="Calibri"/>
          <w:i/>
          <w:sz w:val="28"/>
          <w:vertAlign w:val="baseline"/>
        </w:rPr>
        <w:t>əməliyyatı</w:t>
      </w:r>
      <w:r>
        <w:rPr>
          <w:rFonts w:ascii="Calibri" w:hAnsi="Calibri"/>
          <w:i/>
          <w:spacing w:val="-12"/>
          <w:sz w:val="28"/>
          <w:vertAlign w:val="baseline"/>
        </w:rPr>
        <w:t> </w:t>
      </w:r>
      <w:r>
        <w:rPr>
          <w:rFonts w:ascii="Calibri" w:hAnsi="Calibri"/>
          <w:i/>
          <w:sz w:val="28"/>
          <w:vertAlign w:val="baseline"/>
        </w:rPr>
        <w:t>zamanı</w:t>
      </w:r>
      <w:r>
        <w:rPr>
          <w:rFonts w:ascii="Calibri" w:hAnsi="Calibri"/>
          <w:i/>
          <w:spacing w:val="-12"/>
          <w:sz w:val="28"/>
          <w:vertAlign w:val="baseline"/>
        </w:rPr>
        <w:t> </w:t>
      </w:r>
      <w:r>
        <w:rPr>
          <w:rFonts w:ascii="Calibri" w:hAnsi="Calibri"/>
          <w:i/>
          <w:sz w:val="28"/>
          <w:vertAlign w:val="baseline"/>
        </w:rPr>
        <w:t>çərrah</w:t>
      </w:r>
      <w:r>
        <w:rPr>
          <w:spacing w:val="-17"/>
          <w:sz w:val="28"/>
          <w:vertAlign w:val="baseline"/>
        </w:rPr>
        <w:t> </w:t>
      </w:r>
      <w:r>
        <w:rPr>
          <w:rFonts w:ascii="Calibri" w:hAnsi="Calibri"/>
          <w:i/>
          <w:sz w:val="28"/>
          <w:vertAlign w:val="baseline"/>
        </w:rPr>
        <w:t>vintli</w:t>
      </w:r>
      <w:r>
        <w:rPr>
          <w:spacing w:val="-18"/>
          <w:sz w:val="28"/>
          <w:vertAlign w:val="baseline"/>
        </w:rPr>
        <w:t> </w:t>
      </w:r>
      <w:r>
        <w:rPr>
          <w:rFonts w:ascii="Calibri" w:hAnsi="Calibri"/>
          <w:i/>
          <w:sz w:val="28"/>
          <w:vertAlign w:val="baseline"/>
        </w:rPr>
        <w:t>stulda</w:t>
      </w:r>
      <w:r>
        <w:rPr>
          <w:spacing w:val="-17"/>
          <w:sz w:val="28"/>
          <w:vertAlign w:val="baseline"/>
        </w:rPr>
        <w:t> </w:t>
      </w:r>
      <w:r>
        <w:rPr>
          <w:rFonts w:ascii="Calibri" w:hAnsi="Calibri"/>
          <w:i/>
          <w:sz w:val="28"/>
          <w:vertAlign w:val="baseline"/>
        </w:rPr>
        <w:t>oturur.</w:t>
      </w:r>
      <w:r>
        <w:rPr>
          <w:sz w:val="28"/>
          <w:vertAlign w:val="baseline"/>
        </w:rPr>
        <w:t> </w:t>
      </w:r>
      <w:r>
        <w:rPr>
          <w:rFonts w:ascii="Calibri" w:hAnsi="Calibri"/>
          <w:i/>
          <w:sz w:val="28"/>
          <w:vertAlign w:val="baseline"/>
        </w:rPr>
        <w:t>Köməkçilər</w:t>
      </w:r>
      <w:r>
        <w:rPr>
          <w:sz w:val="28"/>
          <w:vertAlign w:val="baseline"/>
        </w:rPr>
        <w:t> </w:t>
      </w:r>
      <w:r>
        <w:rPr>
          <w:rFonts w:ascii="Calibri" w:hAnsi="Calibri"/>
          <w:i/>
          <w:sz w:val="28"/>
          <w:vertAlign w:val="baseline"/>
        </w:rPr>
        <w:t>isə onun</w:t>
      </w:r>
      <w:r>
        <w:rPr>
          <w:sz w:val="28"/>
          <w:vertAlign w:val="baseline"/>
        </w:rPr>
        <w:t> </w:t>
      </w:r>
      <w:r>
        <w:rPr>
          <w:rFonts w:ascii="Calibri" w:hAnsi="Calibri"/>
          <w:i/>
          <w:sz w:val="28"/>
          <w:vertAlign w:val="baseline"/>
        </w:rPr>
        <w:t>böyür</w:t>
      </w:r>
      <w:r>
        <w:rPr>
          <w:sz w:val="28"/>
          <w:vertAlign w:val="baseline"/>
        </w:rPr>
        <w:t> </w:t>
      </w:r>
      <w:r>
        <w:rPr>
          <w:rFonts w:ascii="Calibri" w:hAnsi="Calibri"/>
          <w:i/>
          <w:sz w:val="28"/>
          <w:vertAlign w:val="baseline"/>
        </w:rPr>
        <w:t>tərəflərində dururlar.</w:t>
      </w:r>
      <w:r>
        <w:rPr>
          <w:sz w:val="28"/>
          <w:vertAlign w:val="baseline"/>
        </w:rPr>
        <w:t> </w:t>
      </w:r>
      <w:r>
        <w:rPr>
          <w:rFonts w:ascii="Calibri" w:hAnsi="Calibri"/>
          <w:i/>
          <w:sz w:val="28"/>
          <w:vertAlign w:val="baseline"/>
        </w:rPr>
        <w:t>I</w:t>
      </w:r>
      <w:r>
        <w:rPr>
          <w:sz w:val="28"/>
          <w:vertAlign w:val="baseline"/>
        </w:rPr>
        <w:t> </w:t>
      </w:r>
      <w:r>
        <w:rPr>
          <w:rFonts w:ascii="Calibri" w:hAnsi="Calibri"/>
          <w:i/>
          <w:sz w:val="28"/>
          <w:vertAlign w:val="baseline"/>
        </w:rPr>
        <w:t>köməkçı, adətən uşaqlıq yolu güzgüsünü</w:t>
      </w:r>
      <w:r>
        <w:rPr>
          <w:spacing w:val="-3"/>
          <w:sz w:val="28"/>
          <w:vertAlign w:val="baseline"/>
        </w:rPr>
        <w:t> </w:t>
      </w:r>
      <w:r>
        <w:rPr>
          <w:rFonts w:ascii="Calibri" w:hAnsi="Calibri"/>
          <w:i/>
          <w:sz w:val="28"/>
          <w:vertAlign w:val="baseline"/>
        </w:rPr>
        <w:t>və qaldırıcını tutur. II köməkçi</w:t>
      </w:r>
      <w:r>
        <w:rPr>
          <w:spacing w:val="-1"/>
          <w:sz w:val="28"/>
          <w:vertAlign w:val="baseline"/>
        </w:rPr>
        <w:t> </w:t>
      </w:r>
      <w:r>
        <w:rPr>
          <w:rFonts w:ascii="Calibri" w:hAnsi="Calibri"/>
          <w:i/>
          <w:sz w:val="28"/>
          <w:vertAlign w:val="baseline"/>
        </w:rPr>
        <w:t>isə çərrahın göstərişinə görə kömək</w:t>
      </w:r>
      <w:r>
        <w:rPr>
          <w:spacing w:val="-3"/>
          <w:sz w:val="28"/>
          <w:vertAlign w:val="baseline"/>
        </w:rPr>
        <w:t> </w:t>
      </w:r>
      <w:r>
        <w:rPr>
          <w:rFonts w:ascii="Calibri" w:hAnsi="Calibri"/>
          <w:i/>
          <w:sz w:val="28"/>
          <w:vertAlign w:val="baseline"/>
        </w:rPr>
        <w:t>edir.</w:t>
      </w:r>
      <w:r>
        <w:rPr>
          <w:sz w:val="28"/>
          <w:vertAlign w:val="baseline"/>
        </w:rPr>
        <w:t> </w:t>
      </w:r>
      <w:r>
        <w:rPr>
          <w:rFonts w:ascii="Calibri" w:hAnsi="Calibri"/>
          <w:i/>
          <w:sz w:val="28"/>
          <w:vertAlign w:val="baseline"/>
        </w:rPr>
        <w:t>Lazım olan alətlərin,</w:t>
      </w:r>
      <w:r>
        <w:rPr>
          <w:sz w:val="28"/>
          <w:vertAlign w:val="baseline"/>
        </w:rPr>
        <w:t> </w:t>
      </w:r>
      <w:r>
        <w:rPr>
          <w:rFonts w:ascii="Calibri" w:hAnsi="Calibri"/>
          <w:i/>
          <w:sz w:val="28"/>
          <w:vertAlign w:val="baseline"/>
        </w:rPr>
        <w:t>ipək sapı və ketqutu tibb bacısı cərrahın sağ tərəfində kicik</w:t>
      </w:r>
      <w:r>
        <w:rPr>
          <w:sz w:val="28"/>
          <w:vertAlign w:val="baseline"/>
        </w:rPr>
        <w:t> </w:t>
      </w:r>
      <w:r>
        <w:rPr>
          <w:rFonts w:ascii="Calibri" w:hAnsi="Calibri"/>
          <w:i/>
          <w:sz w:val="28"/>
          <w:vertAlign w:val="baseline"/>
        </w:rPr>
        <w:t>stolun</w:t>
      </w:r>
      <w:r>
        <w:rPr>
          <w:sz w:val="28"/>
          <w:vertAlign w:val="baseline"/>
        </w:rPr>
        <w:t> </w:t>
      </w:r>
      <w:r>
        <w:rPr>
          <w:rFonts w:ascii="Calibri" w:hAnsi="Calibri"/>
          <w:i/>
          <w:sz w:val="28"/>
          <w:vertAlign w:val="baseline"/>
        </w:rPr>
        <w:t>üstünə qoyulur.</w:t>
      </w:r>
      <w:r>
        <w:rPr>
          <w:sz w:val="28"/>
          <w:vertAlign w:val="baseline"/>
        </w:rPr>
        <w:t> </w:t>
      </w:r>
      <w:r>
        <w:rPr>
          <w:rFonts w:ascii="Calibri" w:hAnsi="Calibri"/>
          <w:i/>
          <w:sz w:val="28"/>
          <w:vertAlign w:val="baseline"/>
        </w:rPr>
        <w:t>Belə olduqda</w:t>
      </w:r>
      <w:r>
        <w:rPr>
          <w:sz w:val="28"/>
          <w:vertAlign w:val="baseline"/>
        </w:rPr>
        <w:t> </w:t>
      </w:r>
      <w:r>
        <w:rPr>
          <w:rFonts w:ascii="Calibri" w:hAnsi="Calibri"/>
          <w:i/>
          <w:sz w:val="28"/>
          <w:vertAlign w:val="baseline"/>
        </w:rPr>
        <w:t>çərrah lazım olan alətləri asanlıqla götürür.</w:t>
      </w:r>
    </w:p>
    <w:p>
      <w:pPr>
        <w:pStyle w:val="BodyText"/>
        <w:spacing w:before="341"/>
        <w:ind w:left="0"/>
        <w:jc w:val="left"/>
        <w:rPr>
          <w:rFonts w:ascii="Calibri"/>
          <w:i/>
          <w:sz w:val="28"/>
        </w:rPr>
      </w:pPr>
    </w:p>
    <w:p>
      <w:pPr>
        <w:spacing w:before="0"/>
        <w:ind w:left="1701" w:right="0" w:firstLine="0"/>
        <w:jc w:val="left"/>
        <w:rPr>
          <w:rFonts w:ascii="Calibri" w:hAnsi="Calibri"/>
          <w:i/>
          <w:sz w:val="32"/>
        </w:rPr>
      </w:pPr>
      <w:r>
        <w:rPr>
          <w:rFonts w:ascii="Calibri" w:hAnsi="Calibri"/>
          <w:i/>
          <w:sz w:val="32"/>
          <w:u w:val="single"/>
        </w:rPr>
        <w:t>Xəstənin</w:t>
      </w:r>
      <w:r>
        <w:rPr>
          <w:rFonts w:ascii="Calibri" w:hAnsi="Calibri"/>
          <w:i/>
          <w:spacing w:val="-15"/>
          <w:sz w:val="32"/>
          <w:u w:val="single"/>
        </w:rPr>
        <w:t> </w:t>
      </w:r>
      <w:r>
        <w:rPr>
          <w:rFonts w:ascii="Calibri" w:hAnsi="Calibri"/>
          <w:i/>
          <w:sz w:val="32"/>
          <w:u w:val="single"/>
        </w:rPr>
        <w:t>operasiyaya</w:t>
      </w:r>
      <w:r>
        <w:rPr>
          <w:rFonts w:ascii="Calibri" w:hAnsi="Calibri"/>
          <w:i/>
          <w:spacing w:val="-16"/>
          <w:sz w:val="32"/>
          <w:u w:val="single"/>
        </w:rPr>
        <w:t> </w:t>
      </w:r>
      <w:r>
        <w:rPr>
          <w:rFonts w:ascii="Calibri" w:hAnsi="Calibri"/>
          <w:i/>
          <w:spacing w:val="-2"/>
          <w:sz w:val="32"/>
          <w:u w:val="single"/>
        </w:rPr>
        <w:t>hazırlanması</w:t>
      </w:r>
    </w:p>
    <w:p>
      <w:pPr>
        <w:spacing w:line="256" w:lineRule="auto" w:before="195"/>
        <w:ind w:left="994" w:right="700" w:firstLine="707"/>
        <w:jc w:val="both"/>
        <w:rPr>
          <w:rFonts w:ascii="Calibri" w:hAnsi="Calibri"/>
          <w:i/>
          <w:sz w:val="28"/>
        </w:rPr>
      </w:pPr>
      <w:r>
        <w:rPr>
          <w:rFonts w:ascii="Calibri" w:hAnsi="Calibri"/>
          <w:i/>
          <w:sz w:val="28"/>
        </w:rPr>
        <w:t>Üzərində çərrahi</w:t>
      </w:r>
      <w:r>
        <w:rPr>
          <w:sz w:val="28"/>
        </w:rPr>
        <w:t> </w:t>
      </w:r>
      <w:r>
        <w:rPr>
          <w:rFonts w:ascii="Calibri" w:hAnsi="Calibri"/>
          <w:i/>
          <w:sz w:val="28"/>
        </w:rPr>
        <w:t>əməliyyat aparılaçaq xəstələr</w:t>
      </w:r>
      <w:r>
        <w:rPr>
          <w:sz w:val="28"/>
        </w:rPr>
        <w:t> </w:t>
      </w:r>
      <w:r>
        <w:rPr>
          <w:rFonts w:ascii="Calibri" w:hAnsi="Calibri"/>
          <w:i/>
          <w:sz w:val="28"/>
        </w:rPr>
        <w:t>qabaqcadan</w:t>
      </w:r>
      <w:r>
        <w:rPr>
          <w:sz w:val="28"/>
        </w:rPr>
        <w:t> </w:t>
      </w:r>
      <w:r>
        <w:rPr>
          <w:rFonts w:ascii="Calibri" w:hAnsi="Calibri"/>
          <w:i/>
          <w:sz w:val="28"/>
        </w:rPr>
        <w:t>əməliyyata</w:t>
      </w:r>
      <w:r>
        <w:rPr>
          <w:sz w:val="28"/>
        </w:rPr>
        <w:t> </w:t>
      </w:r>
      <w:r>
        <w:rPr>
          <w:rFonts w:ascii="Calibri" w:hAnsi="Calibri"/>
          <w:i/>
          <w:sz w:val="28"/>
        </w:rPr>
        <w:t>hazırlanır.</w:t>
      </w:r>
      <w:r>
        <w:rPr>
          <w:rFonts w:ascii="Calibri" w:hAnsi="Calibri"/>
          <w:i/>
          <w:spacing w:val="-3"/>
          <w:sz w:val="28"/>
        </w:rPr>
        <w:t> </w:t>
      </w:r>
      <w:r>
        <w:rPr>
          <w:rFonts w:ascii="Calibri" w:hAnsi="Calibri"/>
          <w:i/>
          <w:sz w:val="28"/>
        </w:rPr>
        <w:t>Belə</w:t>
      </w:r>
      <w:r>
        <w:rPr>
          <w:rFonts w:ascii="Calibri" w:hAnsi="Calibri"/>
          <w:i/>
          <w:spacing w:val="-1"/>
          <w:sz w:val="28"/>
        </w:rPr>
        <w:t> </w:t>
      </w:r>
      <w:r>
        <w:rPr>
          <w:rFonts w:ascii="Calibri" w:hAnsi="Calibri"/>
          <w:i/>
          <w:sz w:val="28"/>
        </w:rPr>
        <w:t>ki,</w:t>
      </w:r>
      <w:r>
        <w:rPr>
          <w:spacing w:val="-10"/>
          <w:sz w:val="28"/>
        </w:rPr>
        <w:t> </w:t>
      </w:r>
      <w:r>
        <w:rPr>
          <w:rFonts w:ascii="Calibri" w:hAnsi="Calibri"/>
          <w:i/>
          <w:sz w:val="28"/>
        </w:rPr>
        <w:t>xəstənin</w:t>
      </w:r>
      <w:r>
        <w:rPr>
          <w:spacing w:val="-10"/>
          <w:sz w:val="28"/>
        </w:rPr>
        <w:t> </w:t>
      </w:r>
      <w:r>
        <w:rPr>
          <w:rFonts w:ascii="Calibri" w:hAnsi="Calibri"/>
          <w:i/>
          <w:sz w:val="28"/>
        </w:rPr>
        <w:t>bütün</w:t>
      </w:r>
      <w:r>
        <w:rPr>
          <w:spacing w:val="-10"/>
          <w:sz w:val="28"/>
        </w:rPr>
        <w:t> </w:t>
      </w:r>
      <w:r>
        <w:rPr>
          <w:rFonts w:ascii="Calibri" w:hAnsi="Calibri"/>
          <w:i/>
          <w:sz w:val="28"/>
        </w:rPr>
        <w:t>bədəni</w:t>
      </w:r>
      <w:r>
        <w:rPr>
          <w:spacing w:val="-11"/>
          <w:sz w:val="28"/>
        </w:rPr>
        <w:t> </w:t>
      </w:r>
      <w:r>
        <w:rPr>
          <w:rFonts w:ascii="Calibri" w:hAnsi="Calibri"/>
          <w:i/>
          <w:sz w:val="28"/>
        </w:rPr>
        <w:t>təmizlənir,</w:t>
      </w:r>
      <w:r>
        <w:rPr>
          <w:spacing w:val="-10"/>
          <w:sz w:val="28"/>
        </w:rPr>
        <w:t> </w:t>
      </w:r>
      <w:r>
        <w:rPr>
          <w:rFonts w:ascii="Calibri" w:hAnsi="Calibri"/>
          <w:i/>
          <w:sz w:val="28"/>
        </w:rPr>
        <w:t>ümumi</w:t>
      </w:r>
      <w:r>
        <w:rPr>
          <w:spacing w:val="-8"/>
          <w:sz w:val="28"/>
        </w:rPr>
        <w:t> </w:t>
      </w:r>
      <w:r>
        <w:rPr>
          <w:rFonts w:ascii="Calibri" w:hAnsi="Calibri"/>
          <w:i/>
          <w:sz w:val="28"/>
        </w:rPr>
        <w:t>vəziyyəti</w:t>
      </w:r>
      <w:r>
        <w:rPr>
          <w:rFonts w:ascii="Calibri" w:hAnsi="Calibri"/>
          <w:i/>
          <w:spacing w:val="-2"/>
          <w:sz w:val="28"/>
        </w:rPr>
        <w:t> </w:t>
      </w:r>
      <w:r>
        <w:rPr>
          <w:rFonts w:ascii="Calibri" w:hAnsi="Calibri"/>
          <w:i/>
          <w:sz w:val="28"/>
        </w:rPr>
        <w:t>yaxşılaşdırılır,</w:t>
      </w:r>
    </w:p>
    <w:p>
      <w:pPr>
        <w:spacing w:after="0" w:line="256" w:lineRule="auto"/>
        <w:jc w:val="both"/>
        <w:rPr>
          <w:rFonts w:ascii="Calibri" w:hAnsi="Calibri"/>
          <w:i/>
          <w:sz w:val="28"/>
        </w:rPr>
        <w:sectPr>
          <w:pgSz w:w="11910" w:h="16840"/>
          <w:pgMar w:top="1100" w:bottom="280" w:left="708" w:right="141"/>
        </w:sectPr>
      </w:pPr>
    </w:p>
    <w:p>
      <w:pPr>
        <w:spacing w:line="259" w:lineRule="auto" w:before="16"/>
        <w:ind w:left="994" w:right="701" w:firstLine="0"/>
        <w:jc w:val="both"/>
        <w:rPr>
          <w:rFonts w:ascii="Calibri" w:hAnsi="Calibri"/>
          <w:i/>
          <w:sz w:val="28"/>
        </w:rPr>
      </w:pPr>
      <w:r>
        <w:rPr>
          <w:rFonts w:ascii="Calibri" w:hAnsi="Calibri"/>
          <w:i/>
          <w:sz w:val="28"/>
        </w:rPr>
        <w:t>yaxşı qidalandırılır: zülallarla, vitaminlərlə zəngin</w:t>
      </w:r>
      <w:r>
        <w:rPr>
          <w:sz w:val="28"/>
        </w:rPr>
        <w:t> </w:t>
      </w:r>
      <w:r>
        <w:rPr>
          <w:rFonts w:ascii="Calibri" w:hAnsi="Calibri"/>
          <w:i/>
          <w:sz w:val="28"/>
        </w:rPr>
        <w:t>qidalar</w:t>
      </w:r>
      <w:r>
        <w:rPr>
          <w:sz w:val="28"/>
        </w:rPr>
        <w:t> </w:t>
      </w:r>
      <w:r>
        <w:rPr>
          <w:rFonts w:ascii="Calibri" w:hAnsi="Calibri"/>
          <w:i/>
          <w:sz w:val="28"/>
        </w:rPr>
        <w:t>verilir</w:t>
      </w:r>
      <w:r>
        <w:rPr>
          <w:sz w:val="28"/>
        </w:rPr>
        <w:t> </w:t>
      </w:r>
      <w:r>
        <w:rPr>
          <w:rFonts w:ascii="Calibri" w:hAnsi="Calibri"/>
          <w:i/>
          <w:sz w:val="28"/>
        </w:rPr>
        <w:t>və qan</w:t>
      </w:r>
      <w:r>
        <w:rPr>
          <w:sz w:val="28"/>
        </w:rPr>
        <w:t> </w:t>
      </w:r>
      <w:r>
        <w:rPr>
          <w:rFonts w:ascii="Calibri" w:hAnsi="Calibri"/>
          <w:i/>
          <w:sz w:val="28"/>
        </w:rPr>
        <w:t>köçürülür.</w:t>
      </w:r>
      <w:r>
        <w:rPr>
          <w:sz w:val="28"/>
        </w:rPr>
        <w:t> </w:t>
      </w:r>
      <w:r>
        <w:rPr>
          <w:rFonts w:ascii="Calibri" w:hAnsi="Calibri"/>
          <w:i/>
          <w:sz w:val="28"/>
        </w:rPr>
        <w:t>Planlı operasiyalarda xəsrə əməliyyatdan</w:t>
      </w:r>
      <w:r>
        <w:rPr>
          <w:sz w:val="28"/>
        </w:rPr>
        <w:t> </w:t>
      </w:r>
      <w:r>
        <w:rPr>
          <w:rFonts w:ascii="Calibri" w:hAnsi="Calibri"/>
          <w:i/>
          <w:sz w:val="28"/>
        </w:rPr>
        <w:t>əvvəl</w:t>
      </w:r>
      <w:r>
        <w:rPr>
          <w:sz w:val="28"/>
        </w:rPr>
        <w:t> </w:t>
      </w:r>
      <w:r>
        <w:rPr>
          <w:rFonts w:ascii="Calibri" w:hAnsi="Calibri"/>
          <w:i/>
          <w:sz w:val="28"/>
        </w:rPr>
        <w:t>terapevtə göstərilir.</w:t>
      </w:r>
      <w:r>
        <w:rPr>
          <w:sz w:val="28"/>
        </w:rPr>
        <w:t> </w:t>
      </w:r>
      <w:r>
        <w:rPr>
          <w:rFonts w:ascii="Calibri" w:hAnsi="Calibri"/>
          <w:i/>
          <w:sz w:val="28"/>
        </w:rPr>
        <w:t>Xəstənin</w:t>
      </w:r>
      <w:r>
        <w:rPr>
          <w:sz w:val="28"/>
        </w:rPr>
        <w:t> </w:t>
      </w:r>
      <w:r>
        <w:rPr>
          <w:rFonts w:ascii="Calibri" w:hAnsi="Calibri"/>
          <w:i/>
          <w:sz w:val="28"/>
        </w:rPr>
        <w:t>bağırsağı</w:t>
      </w:r>
      <w:r>
        <w:rPr>
          <w:rFonts w:ascii="Calibri" w:hAnsi="Calibri"/>
          <w:i/>
          <w:spacing w:val="-9"/>
          <w:sz w:val="28"/>
        </w:rPr>
        <w:t> </w:t>
      </w:r>
      <w:r>
        <w:rPr>
          <w:rFonts w:ascii="Calibri" w:hAnsi="Calibri"/>
          <w:i/>
          <w:sz w:val="28"/>
        </w:rPr>
        <w:t>da</w:t>
      </w:r>
      <w:r>
        <w:rPr>
          <w:rFonts w:ascii="Calibri" w:hAnsi="Calibri"/>
          <w:i/>
          <w:spacing w:val="-12"/>
          <w:sz w:val="28"/>
        </w:rPr>
        <w:t> </w:t>
      </w:r>
      <w:r>
        <w:rPr>
          <w:rFonts w:ascii="Calibri" w:hAnsi="Calibri"/>
          <w:i/>
          <w:sz w:val="28"/>
        </w:rPr>
        <w:t>əməliyyata</w:t>
      </w:r>
      <w:r>
        <w:rPr>
          <w:rFonts w:ascii="Calibri" w:hAnsi="Calibri"/>
          <w:i/>
          <w:spacing w:val="-10"/>
          <w:sz w:val="28"/>
        </w:rPr>
        <w:t> </w:t>
      </w:r>
      <w:r>
        <w:rPr>
          <w:rFonts w:ascii="Calibri" w:hAnsi="Calibri"/>
          <w:i/>
          <w:sz w:val="28"/>
        </w:rPr>
        <w:t>hazırlaşdırılmalıdır.</w:t>
      </w:r>
      <w:r>
        <w:rPr>
          <w:rFonts w:ascii="Calibri" w:hAnsi="Calibri"/>
          <w:i/>
          <w:spacing w:val="-9"/>
          <w:sz w:val="28"/>
        </w:rPr>
        <w:t> </w:t>
      </w:r>
      <w:r>
        <w:rPr>
          <w:rFonts w:ascii="Calibri" w:hAnsi="Calibri"/>
          <w:i/>
          <w:sz w:val="28"/>
        </w:rPr>
        <w:t>Əgər</w:t>
      </w:r>
      <w:r>
        <w:rPr>
          <w:spacing w:val="-16"/>
          <w:sz w:val="28"/>
        </w:rPr>
        <w:t> </w:t>
      </w:r>
      <w:r>
        <w:rPr>
          <w:rFonts w:ascii="Calibri" w:hAnsi="Calibri"/>
          <w:i/>
          <w:sz w:val="28"/>
        </w:rPr>
        <w:t>əməliyyat</w:t>
      </w:r>
      <w:r>
        <w:rPr>
          <w:rFonts w:ascii="Calibri" w:hAnsi="Calibri"/>
          <w:i/>
          <w:spacing w:val="-10"/>
          <w:sz w:val="28"/>
        </w:rPr>
        <w:t> </w:t>
      </w:r>
      <w:r>
        <w:rPr>
          <w:rFonts w:ascii="Calibri" w:hAnsi="Calibri"/>
          <w:i/>
          <w:sz w:val="28"/>
        </w:rPr>
        <w:t>bağırsaqda</w:t>
      </w:r>
      <w:r>
        <w:rPr>
          <w:rFonts w:ascii="Calibri" w:hAnsi="Calibri"/>
          <w:i/>
          <w:spacing w:val="-10"/>
          <w:sz w:val="28"/>
        </w:rPr>
        <w:t> </w:t>
      </w:r>
      <w:r>
        <w:rPr>
          <w:rFonts w:ascii="Calibri" w:hAnsi="Calibri"/>
          <w:i/>
          <w:sz w:val="28"/>
        </w:rPr>
        <w:t>və</w:t>
      </w:r>
      <w:r>
        <w:rPr>
          <w:rFonts w:ascii="Calibri" w:hAnsi="Calibri"/>
          <w:i/>
          <w:spacing w:val="-9"/>
          <w:sz w:val="28"/>
        </w:rPr>
        <w:t> </w:t>
      </w:r>
      <w:r>
        <w:rPr>
          <w:rFonts w:ascii="Calibri" w:hAnsi="Calibri"/>
          <w:i/>
          <w:sz w:val="28"/>
        </w:rPr>
        <w:t>aralıqda aparılarsa, onda əməliyyata 2 gün qalmış bağırsağın təmizlənməsinə başlamaq lazımdır</w:t>
      </w:r>
      <w:r>
        <w:rPr>
          <w:rFonts w:ascii="Calibri" w:hAnsi="Calibri"/>
          <w:i/>
          <w:spacing w:val="-16"/>
          <w:sz w:val="28"/>
        </w:rPr>
        <w:t> </w:t>
      </w:r>
      <w:r>
        <w:rPr>
          <w:rFonts w:ascii="Calibri" w:hAnsi="Calibri"/>
          <w:i/>
          <w:sz w:val="28"/>
        </w:rPr>
        <w:t>(yüngül</w:t>
      </w:r>
      <w:r>
        <w:rPr>
          <w:rFonts w:ascii="Calibri" w:hAnsi="Calibri"/>
          <w:i/>
          <w:spacing w:val="-16"/>
          <w:sz w:val="28"/>
        </w:rPr>
        <w:t> </w:t>
      </w:r>
      <w:r>
        <w:rPr>
          <w:rFonts w:ascii="Calibri" w:hAnsi="Calibri"/>
          <w:i/>
          <w:sz w:val="28"/>
        </w:rPr>
        <w:t>bulyonlu</w:t>
      </w:r>
      <w:r>
        <w:rPr>
          <w:rFonts w:ascii="Calibri" w:hAnsi="Calibri"/>
          <w:i/>
          <w:spacing w:val="-16"/>
          <w:sz w:val="28"/>
        </w:rPr>
        <w:t> </w:t>
      </w:r>
      <w:r>
        <w:rPr>
          <w:rFonts w:ascii="Calibri" w:hAnsi="Calibri"/>
          <w:i/>
          <w:sz w:val="28"/>
        </w:rPr>
        <w:t>qidalara</w:t>
      </w:r>
      <w:r>
        <w:rPr>
          <w:rFonts w:ascii="Calibri" w:hAnsi="Calibri"/>
          <w:i/>
          <w:spacing w:val="-16"/>
          <w:sz w:val="28"/>
        </w:rPr>
        <w:t> </w:t>
      </w:r>
      <w:r>
        <w:rPr>
          <w:rFonts w:ascii="Calibri" w:hAnsi="Calibri"/>
          <w:i/>
          <w:sz w:val="28"/>
        </w:rPr>
        <w:t>keçmək,</w:t>
      </w:r>
      <w:r>
        <w:rPr>
          <w:rFonts w:ascii="Calibri" w:hAnsi="Calibri"/>
          <w:i/>
          <w:spacing w:val="-16"/>
          <w:sz w:val="28"/>
        </w:rPr>
        <w:t> </w:t>
      </w:r>
      <w:r>
        <w:rPr>
          <w:rFonts w:ascii="Calibri" w:hAnsi="Calibri"/>
          <w:i/>
          <w:sz w:val="28"/>
        </w:rPr>
        <w:t>işlədiçi</w:t>
      </w:r>
      <w:r>
        <w:rPr>
          <w:spacing w:val="-17"/>
          <w:sz w:val="28"/>
        </w:rPr>
        <w:t> </w:t>
      </w:r>
      <w:r>
        <w:rPr>
          <w:rFonts w:ascii="Calibri" w:hAnsi="Calibri"/>
          <w:i/>
          <w:sz w:val="28"/>
        </w:rPr>
        <w:t>dərmanlar</w:t>
      </w:r>
      <w:r>
        <w:rPr>
          <w:spacing w:val="-18"/>
          <w:sz w:val="28"/>
        </w:rPr>
        <w:t> </w:t>
      </w:r>
      <w:r>
        <w:rPr>
          <w:rFonts w:ascii="Calibri" w:hAnsi="Calibri"/>
          <w:i/>
          <w:sz w:val="28"/>
        </w:rPr>
        <w:t>və</w:t>
      </w:r>
      <w:r>
        <w:rPr>
          <w:rFonts w:ascii="Calibri" w:hAnsi="Calibri"/>
          <w:i/>
          <w:spacing w:val="-15"/>
          <w:sz w:val="28"/>
        </w:rPr>
        <w:t> </w:t>
      </w:r>
      <w:r>
        <w:rPr>
          <w:rFonts w:ascii="Calibri" w:hAnsi="Calibri"/>
          <w:i/>
          <w:sz w:val="28"/>
        </w:rPr>
        <w:t>imalə</w:t>
      </w:r>
      <w:r>
        <w:rPr>
          <w:rFonts w:ascii="Calibri" w:hAnsi="Calibri"/>
          <w:i/>
          <w:spacing w:val="-16"/>
          <w:sz w:val="28"/>
        </w:rPr>
        <w:t> </w:t>
      </w:r>
      <w:r>
        <w:rPr>
          <w:rFonts w:ascii="Calibri" w:hAnsi="Calibri"/>
          <w:i/>
          <w:sz w:val="28"/>
        </w:rPr>
        <w:t>etmək).</w:t>
      </w:r>
      <w:r>
        <w:rPr>
          <w:rFonts w:ascii="Calibri" w:hAnsi="Calibri"/>
          <w:i/>
          <w:spacing w:val="-16"/>
          <w:sz w:val="28"/>
        </w:rPr>
        <w:t> </w:t>
      </w:r>
      <w:r>
        <w:rPr>
          <w:rFonts w:ascii="Calibri" w:hAnsi="Calibri"/>
          <w:i/>
          <w:sz w:val="28"/>
        </w:rPr>
        <w:t>Əgər</w:t>
      </w:r>
      <w:r>
        <w:rPr>
          <w:sz w:val="28"/>
        </w:rPr>
        <w:t> </w:t>
      </w:r>
      <w:r>
        <w:rPr>
          <w:rFonts w:ascii="Calibri" w:hAnsi="Calibri"/>
          <w:i/>
          <w:sz w:val="28"/>
        </w:rPr>
        <w:t>əməliyyat uşaqlıq yolunda aparılarsa, onda menstrual tsikl zamanı etmək</w:t>
      </w:r>
      <w:r>
        <w:rPr>
          <w:sz w:val="28"/>
        </w:rPr>
        <w:t> </w:t>
      </w:r>
      <w:r>
        <w:rPr>
          <w:rFonts w:ascii="Calibri" w:hAnsi="Calibri"/>
          <w:i/>
          <w:sz w:val="28"/>
        </w:rPr>
        <w:t>olmaz.</w:t>
      </w:r>
      <w:r>
        <w:rPr>
          <w:sz w:val="28"/>
        </w:rPr>
        <w:t> </w:t>
      </w:r>
      <w:r>
        <w:rPr>
          <w:rFonts w:ascii="Calibri" w:hAnsi="Calibri"/>
          <w:i/>
          <w:sz w:val="28"/>
        </w:rPr>
        <w:t>Tsikl</w:t>
      </w:r>
      <w:r>
        <w:rPr>
          <w:sz w:val="28"/>
        </w:rPr>
        <w:t> </w:t>
      </w:r>
      <w:r>
        <w:rPr>
          <w:rFonts w:ascii="Calibri" w:hAnsi="Calibri"/>
          <w:i/>
          <w:sz w:val="28"/>
        </w:rPr>
        <w:t>qurtarandan</w:t>
      </w:r>
      <w:r>
        <w:rPr>
          <w:sz w:val="28"/>
        </w:rPr>
        <w:t> </w:t>
      </w:r>
      <w:r>
        <w:rPr>
          <w:rFonts w:ascii="Calibri" w:hAnsi="Calibri"/>
          <w:i/>
          <w:sz w:val="28"/>
        </w:rPr>
        <w:t>sonra</w:t>
      </w:r>
      <w:r>
        <w:rPr>
          <w:sz w:val="28"/>
        </w:rPr>
        <w:t> </w:t>
      </w:r>
      <w:r>
        <w:rPr>
          <w:rFonts w:ascii="Calibri" w:hAnsi="Calibri"/>
          <w:i/>
          <w:sz w:val="28"/>
        </w:rPr>
        <w:t>etmək lazımdır. Əməliyyatdan</w:t>
      </w:r>
      <w:r>
        <w:rPr>
          <w:sz w:val="28"/>
        </w:rPr>
        <w:t> </w:t>
      </w:r>
      <w:r>
        <w:rPr>
          <w:rFonts w:ascii="Calibri" w:hAnsi="Calibri"/>
          <w:i/>
          <w:sz w:val="28"/>
        </w:rPr>
        <w:t>əvvəl</w:t>
      </w:r>
      <w:r>
        <w:rPr>
          <w:sz w:val="28"/>
        </w:rPr>
        <w:t> </w:t>
      </w:r>
      <w:r>
        <w:rPr>
          <w:rFonts w:ascii="Calibri" w:hAnsi="Calibri"/>
          <w:i/>
          <w:sz w:val="28"/>
        </w:rPr>
        <w:t>xəstə əməliyyat</w:t>
      </w:r>
      <w:r>
        <w:rPr>
          <w:sz w:val="28"/>
        </w:rPr>
        <w:t> </w:t>
      </w:r>
      <w:r>
        <w:rPr>
          <w:rFonts w:ascii="Calibri" w:hAnsi="Calibri"/>
          <w:i/>
          <w:sz w:val="28"/>
        </w:rPr>
        <w:t>stoluna</w:t>
      </w:r>
      <w:r>
        <w:rPr>
          <w:spacing w:val="-18"/>
          <w:sz w:val="28"/>
        </w:rPr>
        <w:t> </w:t>
      </w:r>
      <w:r>
        <w:rPr>
          <w:rFonts w:ascii="Calibri" w:hAnsi="Calibri"/>
          <w:i/>
          <w:sz w:val="28"/>
        </w:rPr>
        <w:t>qoyulmazdan</w:t>
      </w:r>
      <w:r>
        <w:rPr>
          <w:spacing w:val="-17"/>
          <w:sz w:val="28"/>
        </w:rPr>
        <w:t> </w:t>
      </w:r>
      <w:r>
        <w:rPr>
          <w:rFonts w:ascii="Calibri" w:hAnsi="Calibri"/>
          <w:i/>
          <w:sz w:val="28"/>
        </w:rPr>
        <w:t>qabaq</w:t>
      </w:r>
      <w:r>
        <w:rPr>
          <w:spacing w:val="-18"/>
          <w:sz w:val="28"/>
        </w:rPr>
        <w:t> </w:t>
      </w:r>
      <w:r>
        <w:rPr>
          <w:rFonts w:ascii="Calibri" w:hAnsi="Calibri"/>
          <w:i/>
          <w:sz w:val="28"/>
        </w:rPr>
        <w:t>sidiyi</w:t>
      </w:r>
      <w:r>
        <w:rPr>
          <w:spacing w:val="-17"/>
          <w:sz w:val="28"/>
        </w:rPr>
        <w:t> </w:t>
      </w:r>
      <w:r>
        <w:rPr>
          <w:rFonts w:ascii="Calibri" w:hAnsi="Calibri"/>
          <w:i/>
          <w:sz w:val="28"/>
        </w:rPr>
        <w:t>kateterlə</w:t>
      </w:r>
      <w:r>
        <w:rPr>
          <w:rFonts w:ascii="Calibri" w:hAnsi="Calibri"/>
          <w:i/>
          <w:spacing w:val="-12"/>
          <w:sz w:val="28"/>
        </w:rPr>
        <w:t> </w:t>
      </w:r>
      <w:r>
        <w:rPr>
          <w:rFonts w:ascii="Calibri" w:hAnsi="Calibri"/>
          <w:i/>
          <w:sz w:val="28"/>
        </w:rPr>
        <w:t>boşaldılır,</w:t>
      </w:r>
      <w:r>
        <w:rPr>
          <w:rFonts w:ascii="Calibri" w:hAnsi="Calibri"/>
          <w:i/>
          <w:spacing w:val="-10"/>
          <w:sz w:val="28"/>
        </w:rPr>
        <w:t> </w:t>
      </w:r>
      <w:r>
        <w:rPr>
          <w:rFonts w:ascii="Calibri" w:hAnsi="Calibri"/>
          <w:i/>
          <w:sz w:val="28"/>
        </w:rPr>
        <w:t>xəstəyə</w:t>
      </w:r>
      <w:r>
        <w:rPr>
          <w:rFonts w:ascii="Calibri" w:hAnsi="Calibri"/>
          <w:i/>
          <w:spacing w:val="-13"/>
          <w:sz w:val="28"/>
        </w:rPr>
        <w:t> </w:t>
      </w:r>
      <w:r>
        <w:rPr>
          <w:rFonts w:ascii="Calibri" w:hAnsi="Calibri"/>
          <w:i/>
          <w:sz w:val="28"/>
        </w:rPr>
        <w:t>steril</w:t>
      </w:r>
      <w:r>
        <w:rPr>
          <w:spacing w:val="-17"/>
          <w:sz w:val="28"/>
        </w:rPr>
        <w:t> </w:t>
      </w:r>
      <w:r>
        <w:rPr>
          <w:rFonts w:ascii="Calibri" w:hAnsi="Calibri"/>
          <w:i/>
          <w:sz w:val="28"/>
        </w:rPr>
        <w:t>köynək</w:t>
      </w:r>
      <w:r>
        <w:rPr>
          <w:spacing w:val="-18"/>
          <w:sz w:val="28"/>
        </w:rPr>
        <w:t> </w:t>
      </w:r>
      <w:r>
        <w:rPr>
          <w:rFonts w:ascii="Calibri" w:hAnsi="Calibri"/>
          <w:i/>
          <w:sz w:val="28"/>
        </w:rPr>
        <w:t>və</w:t>
      </w:r>
      <w:r>
        <w:rPr>
          <w:rFonts w:ascii="Calibri" w:hAnsi="Calibri"/>
          <w:i/>
          <w:spacing w:val="-9"/>
          <w:sz w:val="28"/>
        </w:rPr>
        <w:t> </w:t>
      </w:r>
      <w:r>
        <w:rPr>
          <w:rFonts w:ascii="Calibri" w:hAnsi="Calibri"/>
          <w:i/>
          <w:sz w:val="28"/>
        </w:rPr>
        <w:t>baxil</w:t>
      </w:r>
      <w:r>
        <w:rPr>
          <w:sz w:val="28"/>
        </w:rPr>
        <w:t> </w:t>
      </w:r>
      <w:r>
        <w:rPr>
          <w:rFonts w:ascii="Calibri" w:hAnsi="Calibri"/>
          <w:i/>
          <w:sz w:val="28"/>
        </w:rPr>
        <w:t>geydirilir. Qarnın dərisi</w:t>
      </w:r>
      <w:r>
        <w:rPr>
          <w:sz w:val="28"/>
        </w:rPr>
        <w:t> </w:t>
      </w:r>
      <w:r>
        <w:rPr>
          <w:rFonts w:ascii="Calibri" w:hAnsi="Calibri"/>
          <w:i/>
          <w:sz w:val="28"/>
        </w:rPr>
        <w:t>spirtlə və 10% yodla silinir. Uşaqlıq yolu operasiyalarında uşaqlıq yolu florasinin təmizlik</w:t>
      </w:r>
      <w:r>
        <w:rPr>
          <w:sz w:val="28"/>
        </w:rPr>
        <w:t> </w:t>
      </w:r>
      <w:r>
        <w:rPr>
          <w:rFonts w:ascii="Calibri" w:hAnsi="Calibri"/>
          <w:i/>
          <w:sz w:val="28"/>
        </w:rPr>
        <w:t>dərəcəsinə fikir</w:t>
      </w:r>
      <w:r>
        <w:rPr>
          <w:sz w:val="28"/>
        </w:rPr>
        <w:t> </w:t>
      </w:r>
      <w:r>
        <w:rPr>
          <w:rFonts w:ascii="Calibri" w:hAnsi="Calibri"/>
          <w:i/>
          <w:sz w:val="28"/>
        </w:rPr>
        <w:t>vermək lazımdır. III və IV</w:t>
      </w:r>
      <w:r>
        <w:rPr>
          <w:sz w:val="28"/>
        </w:rPr>
        <w:t> </w:t>
      </w:r>
      <w:r>
        <w:rPr>
          <w:rFonts w:ascii="Calibri" w:hAnsi="Calibri"/>
          <w:i/>
          <w:sz w:val="28"/>
        </w:rPr>
        <w:t>təmizlik</w:t>
      </w:r>
      <w:r>
        <w:rPr>
          <w:sz w:val="28"/>
        </w:rPr>
        <w:t> </w:t>
      </w:r>
      <w:r>
        <w:rPr>
          <w:rFonts w:ascii="Calibri" w:hAnsi="Calibri"/>
          <w:i/>
          <w:sz w:val="28"/>
        </w:rPr>
        <w:t>dərəcəsində belə əməliyyat</w:t>
      </w:r>
      <w:r>
        <w:rPr>
          <w:spacing w:val="-4"/>
          <w:sz w:val="28"/>
        </w:rPr>
        <w:t> </w:t>
      </w:r>
      <w:r>
        <w:rPr>
          <w:rFonts w:ascii="Calibri" w:hAnsi="Calibri"/>
          <w:i/>
          <w:sz w:val="28"/>
        </w:rPr>
        <w:t>məqsədəuyğun deyil. Belə xəstələr xüsusi hazırlıq tələb</w:t>
      </w:r>
      <w:r>
        <w:rPr>
          <w:sz w:val="28"/>
        </w:rPr>
        <w:t> </w:t>
      </w:r>
      <w:r>
        <w:rPr>
          <w:rFonts w:ascii="Calibri" w:hAnsi="Calibri"/>
          <w:i/>
          <w:spacing w:val="-2"/>
          <w:sz w:val="28"/>
        </w:rPr>
        <w:t>edir.</w:t>
      </w:r>
    </w:p>
    <w:p>
      <w:pPr>
        <w:spacing w:line="259" w:lineRule="auto" w:before="158"/>
        <w:ind w:left="994" w:right="701" w:firstLine="707"/>
        <w:jc w:val="both"/>
        <w:rPr>
          <w:rFonts w:ascii="Calibri" w:hAnsi="Calibri"/>
          <w:i/>
          <w:sz w:val="28"/>
        </w:rPr>
      </w:pPr>
      <w:r>
        <w:rPr>
          <w:rFonts w:ascii="Calibri" w:hAnsi="Calibri"/>
          <w:i/>
          <w:sz w:val="28"/>
        </w:rPr>
        <w:t>Uşaqlıq boynu xərçəngi</w:t>
      </w:r>
      <w:r>
        <w:rPr>
          <w:sz w:val="28"/>
        </w:rPr>
        <w:t> </w:t>
      </w:r>
      <w:r>
        <w:rPr>
          <w:rFonts w:ascii="Calibri" w:hAnsi="Calibri"/>
          <w:i/>
          <w:sz w:val="28"/>
        </w:rPr>
        <w:t>olan</w:t>
      </w:r>
      <w:r>
        <w:rPr>
          <w:sz w:val="28"/>
        </w:rPr>
        <w:t> </w:t>
      </w:r>
      <w:r>
        <w:rPr>
          <w:rFonts w:ascii="Calibri" w:hAnsi="Calibri"/>
          <w:i/>
          <w:sz w:val="28"/>
        </w:rPr>
        <w:t>xəstələrin</w:t>
      </w:r>
      <w:r>
        <w:rPr>
          <w:sz w:val="28"/>
        </w:rPr>
        <w:t> </w:t>
      </w:r>
      <w:r>
        <w:rPr>
          <w:rFonts w:ascii="Calibri" w:hAnsi="Calibri"/>
          <w:i/>
          <w:sz w:val="28"/>
        </w:rPr>
        <w:t>əməliyyata hazırlığı. Bir sira xüsusiyyətlərə</w:t>
      </w:r>
      <w:r>
        <w:rPr>
          <w:rFonts w:ascii="Calibri" w:hAnsi="Calibri"/>
          <w:i/>
          <w:spacing w:val="-11"/>
          <w:sz w:val="28"/>
        </w:rPr>
        <w:t> </w:t>
      </w:r>
      <w:r>
        <w:rPr>
          <w:rFonts w:ascii="Calibri" w:hAnsi="Calibri"/>
          <w:i/>
          <w:sz w:val="28"/>
        </w:rPr>
        <w:t>malikdir.</w:t>
      </w:r>
      <w:r>
        <w:rPr>
          <w:spacing w:val="-17"/>
          <w:sz w:val="28"/>
        </w:rPr>
        <w:t> </w:t>
      </w:r>
      <w:r>
        <w:rPr>
          <w:rFonts w:ascii="Calibri" w:hAnsi="Calibri"/>
          <w:i/>
          <w:sz w:val="28"/>
        </w:rPr>
        <w:t>Belə</w:t>
      </w:r>
      <w:r>
        <w:rPr>
          <w:rFonts w:ascii="Calibri" w:hAnsi="Calibri"/>
          <w:i/>
          <w:spacing w:val="-11"/>
          <w:sz w:val="28"/>
        </w:rPr>
        <w:t> </w:t>
      </w:r>
      <w:r>
        <w:rPr>
          <w:rFonts w:ascii="Calibri" w:hAnsi="Calibri"/>
          <w:i/>
          <w:sz w:val="28"/>
        </w:rPr>
        <w:t>xəstələr</w:t>
      </w:r>
      <w:r>
        <w:rPr>
          <w:spacing w:val="-18"/>
          <w:sz w:val="28"/>
        </w:rPr>
        <w:t> </w:t>
      </w:r>
      <w:r>
        <w:rPr>
          <w:rFonts w:ascii="Calibri" w:hAnsi="Calibri"/>
          <w:i/>
          <w:sz w:val="28"/>
        </w:rPr>
        <w:t>operasiyadan</w:t>
      </w:r>
      <w:r>
        <w:rPr>
          <w:spacing w:val="-17"/>
          <w:sz w:val="28"/>
        </w:rPr>
        <w:t> </w:t>
      </w:r>
      <w:r>
        <w:rPr>
          <w:rFonts w:ascii="Calibri" w:hAnsi="Calibri"/>
          <w:i/>
          <w:sz w:val="28"/>
        </w:rPr>
        <w:t>ən</w:t>
      </w:r>
      <w:r>
        <w:rPr>
          <w:rFonts w:ascii="Calibri" w:hAnsi="Calibri"/>
          <w:i/>
          <w:spacing w:val="-12"/>
          <w:sz w:val="28"/>
        </w:rPr>
        <w:t> </w:t>
      </w:r>
      <w:r>
        <w:rPr>
          <w:rFonts w:ascii="Calibri" w:hAnsi="Calibri"/>
          <w:i/>
          <w:sz w:val="28"/>
        </w:rPr>
        <w:t>azı</w:t>
      </w:r>
      <w:r>
        <w:rPr>
          <w:rFonts w:ascii="Calibri" w:hAnsi="Calibri"/>
          <w:i/>
          <w:spacing w:val="-11"/>
          <w:sz w:val="28"/>
        </w:rPr>
        <w:t> </w:t>
      </w:r>
      <w:r>
        <w:rPr>
          <w:rFonts w:ascii="Calibri" w:hAnsi="Calibri"/>
          <w:i/>
          <w:sz w:val="28"/>
        </w:rPr>
        <w:t>5</w:t>
      </w:r>
      <w:r>
        <w:rPr>
          <w:rFonts w:ascii="Calibri" w:hAnsi="Calibri"/>
          <w:i/>
          <w:spacing w:val="-12"/>
          <w:sz w:val="28"/>
        </w:rPr>
        <w:t> </w:t>
      </w:r>
      <w:r>
        <w:rPr>
          <w:rFonts w:ascii="Calibri" w:hAnsi="Calibri"/>
          <w:i/>
          <w:sz w:val="28"/>
        </w:rPr>
        <w:t>gün</w:t>
      </w:r>
      <w:r>
        <w:rPr>
          <w:rFonts w:ascii="Calibri" w:hAnsi="Calibri"/>
          <w:i/>
          <w:spacing w:val="-15"/>
          <w:sz w:val="28"/>
        </w:rPr>
        <w:t> </w:t>
      </w:r>
      <w:r>
        <w:rPr>
          <w:rFonts w:ascii="Calibri" w:hAnsi="Calibri"/>
          <w:i/>
          <w:sz w:val="28"/>
        </w:rPr>
        <w:t>qabaq</w:t>
      </w:r>
      <w:r>
        <w:rPr>
          <w:rFonts w:ascii="Calibri" w:hAnsi="Calibri"/>
          <w:i/>
          <w:spacing w:val="-12"/>
          <w:sz w:val="28"/>
        </w:rPr>
        <w:t> </w:t>
      </w:r>
      <w:r>
        <w:rPr>
          <w:rFonts w:ascii="Calibri" w:hAnsi="Calibri"/>
          <w:i/>
          <w:sz w:val="28"/>
        </w:rPr>
        <w:t>xəstəxanaya</w:t>
      </w:r>
      <w:r>
        <w:rPr>
          <w:sz w:val="28"/>
        </w:rPr>
        <w:t> </w:t>
      </w:r>
      <w:r>
        <w:rPr>
          <w:rFonts w:ascii="Calibri" w:hAnsi="Calibri"/>
          <w:i/>
          <w:sz w:val="28"/>
        </w:rPr>
        <w:t>daxil ilmalıdır. Bu müddət</w:t>
      </w:r>
      <w:r>
        <w:rPr>
          <w:sz w:val="28"/>
        </w:rPr>
        <w:t> </w:t>
      </w:r>
      <w:r>
        <w:rPr>
          <w:rFonts w:ascii="Calibri" w:hAnsi="Calibri"/>
          <w:i/>
          <w:sz w:val="28"/>
        </w:rPr>
        <w:t>ərzində lazım olan kliniki analizlər</w:t>
      </w:r>
      <w:r>
        <w:rPr>
          <w:sz w:val="28"/>
        </w:rPr>
        <w:t> </w:t>
      </w:r>
      <w:r>
        <w:rPr>
          <w:rFonts w:ascii="Calibri" w:hAnsi="Calibri"/>
          <w:i/>
          <w:sz w:val="28"/>
        </w:rPr>
        <w:t>olunur.</w:t>
      </w:r>
      <w:r>
        <w:rPr>
          <w:sz w:val="28"/>
        </w:rPr>
        <w:t> </w:t>
      </w:r>
      <w:r>
        <w:rPr>
          <w:rFonts w:ascii="Calibri" w:hAnsi="Calibri"/>
          <w:i/>
          <w:sz w:val="28"/>
        </w:rPr>
        <w:t>Bundan</w:t>
      </w:r>
      <w:r>
        <w:rPr>
          <w:sz w:val="28"/>
        </w:rPr>
        <w:t> </w:t>
      </w:r>
      <w:r>
        <w:rPr>
          <w:rFonts w:ascii="Calibri" w:hAnsi="Calibri"/>
          <w:i/>
          <w:sz w:val="28"/>
        </w:rPr>
        <w:t>əlavə həkimin</w:t>
      </w:r>
      <w:r>
        <w:rPr>
          <w:sz w:val="28"/>
        </w:rPr>
        <w:t> </w:t>
      </w:r>
      <w:r>
        <w:rPr>
          <w:rFonts w:ascii="Calibri" w:hAnsi="Calibri"/>
          <w:i/>
          <w:sz w:val="28"/>
        </w:rPr>
        <w:t>təyinatına görə bir sira müalıcəvi</w:t>
      </w:r>
      <w:r>
        <w:rPr>
          <w:sz w:val="28"/>
        </w:rPr>
        <w:t> </w:t>
      </w:r>
      <w:r>
        <w:rPr>
          <w:rFonts w:ascii="Calibri" w:hAnsi="Calibri"/>
          <w:i/>
          <w:sz w:val="28"/>
        </w:rPr>
        <w:t>əməliyyatlar aparılır.</w:t>
      </w:r>
    </w:p>
    <w:p>
      <w:pPr>
        <w:spacing w:line="256" w:lineRule="auto" w:before="160"/>
        <w:ind w:left="994" w:right="704" w:firstLine="707"/>
        <w:jc w:val="both"/>
        <w:rPr>
          <w:rFonts w:ascii="Calibri" w:hAnsi="Calibri"/>
          <w:i/>
          <w:sz w:val="28"/>
        </w:rPr>
      </w:pPr>
      <w:r>
        <w:rPr>
          <w:rFonts w:ascii="Calibri" w:hAnsi="Calibri"/>
          <w:i/>
          <w:sz w:val="28"/>
        </w:rPr>
        <w:t>Operasiyadan</w:t>
      </w:r>
      <w:r>
        <w:rPr>
          <w:sz w:val="28"/>
        </w:rPr>
        <w:t> </w:t>
      </w:r>
      <w:r>
        <w:rPr>
          <w:rFonts w:ascii="Calibri" w:hAnsi="Calibri"/>
          <w:i/>
          <w:sz w:val="28"/>
        </w:rPr>
        <w:t>qabaq</w:t>
      </w:r>
      <w:r>
        <w:rPr>
          <w:sz w:val="28"/>
        </w:rPr>
        <w:t> </w:t>
      </w:r>
      <w:r>
        <w:rPr>
          <w:rFonts w:ascii="Calibri" w:hAnsi="Calibri"/>
          <w:i/>
          <w:sz w:val="28"/>
        </w:rPr>
        <w:t>kateter</w:t>
      </w:r>
      <w:r>
        <w:rPr>
          <w:sz w:val="28"/>
        </w:rPr>
        <w:t> </w:t>
      </w:r>
      <w:r>
        <w:rPr>
          <w:rFonts w:ascii="Calibri" w:hAnsi="Calibri"/>
          <w:i/>
          <w:sz w:val="28"/>
        </w:rPr>
        <w:t>vasitəsilə sidik</w:t>
      </w:r>
      <w:r>
        <w:rPr>
          <w:sz w:val="28"/>
        </w:rPr>
        <w:t> </w:t>
      </w:r>
      <w:r>
        <w:rPr>
          <w:rFonts w:ascii="Calibri" w:hAnsi="Calibri"/>
          <w:i/>
          <w:sz w:val="28"/>
        </w:rPr>
        <w:t>kisəsi boşaldılır. Uşaqlıq yolu pambıq</w:t>
      </w:r>
      <w:r>
        <w:rPr>
          <w:rFonts w:ascii="Calibri" w:hAnsi="Calibri"/>
          <w:i/>
          <w:spacing w:val="-8"/>
          <w:sz w:val="28"/>
        </w:rPr>
        <w:t> </w:t>
      </w:r>
      <w:r>
        <w:rPr>
          <w:rFonts w:ascii="Calibri" w:hAnsi="Calibri"/>
          <w:i/>
          <w:sz w:val="28"/>
        </w:rPr>
        <w:t>kürəciklərlə</w:t>
      </w:r>
      <w:r>
        <w:rPr>
          <w:rFonts w:ascii="Calibri" w:hAnsi="Calibri"/>
          <w:i/>
          <w:spacing w:val="-8"/>
          <w:sz w:val="28"/>
        </w:rPr>
        <w:t> </w:t>
      </w:r>
      <w:r>
        <w:rPr>
          <w:rFonts w:ascii="Calibri" w:hAnsi="Calibri"/>
          <w:i/>
          <w:sz w:val="28"/>
        </w:rPr>
        <w:t>silinir</w:t>
      </w:r>
      <w:r>
        <w:rPr>
          <w:spacing w:val="-15"/>
          <w:sz w:val="28"/>
        </w:rPr>
        <w:t> </w:t>
      </w:r>
      <w:r>
        <w:rPr>
          <w:rFonts w:ascii="Calibri" w:hAnsi="Calibri"/>
          <w:i/>
          <w:sz w:val="28"/>
        </w:rPr>
        <w:t>(yod</w:t>
      </w:r>
      <w:r>
        <w:rPr>
          <w:spacing w:val="-16"/>
          <w:sz w:val="28"/>
        </w:rPr>
        <w:t> </w:t>
      </w:r>
      <w:r>
        <w:rPr>
          <w:rFonts w:ascii="Calibri" w:hAnsi="Calibri"/>
          <w:i/>
          <w:sz w:val="28"/>
        </w:rPr>
        <w:t>və</w:t>
      </w:r>
      <w:r>
        <w:rPr>
          <w:rFonts w:ascii="Calibri" w:hAnsi="Calibri"/>
          <w:i/>
          <w:spacing w:val="-8"/>
          <w:sz w:val="28"/>
        </w:rPr>
        <w:t> </w:t>
      </w:r>
      <w:r>
        <w:rPr>
          <w:rFonts w:ascii="Calibri" w:hAnsi="Calibri"/>
          <w:i/>
          <w:sz w:val="28"/>
        </w:rPr>
        <w:t>spirtlə)</w:t>
      </w:r>
      <w:r>
        <w:rPr>
          <w:rFonts w:ascii="Calibri" w:hAnsi="Calibri"/>
          <w:i/>
          <w:spacing w:val="-7"/>
          <w:sz w:val="28"/>
        </w:rPr>
        <w:t> </w:t>
      </w:r>
      <w:r>
        <w:rPr>
          <w:rFonts w:ascii="Calibri" w:hAnsi="Calibri"/>
          <w:i/>
          <w:sz w:val="28"/>
        </w:rPr>
        <w:t>,</w:t>
      </w:r>
      <w:r>
        <w:rPr>
          <w:rFonts w:ascii="Calibri" w:hAnsi="Calibri"/>
          <w:i/>
          <w:spacing w:val="-9"/>
          <w:sz w:val="28"/>
        </w:rPr>
        <w:t> </w:t>
      </w:r>
      <w:r>
        <w:rPr>
          <w:rFonts w:ascii="Calibri" w:hAnsi="Calibri"/>
          <w:i/>
          <w:sz w:val="28"/>
        </w:rPr>
        <w:t>uşaqlıq</w:t>
      </w:r>
      <w:r>
        <w:rPr>
          <w:rFonts w:ascii="Calibri" w:hAnsi="Calibri"/>
          <w:i/>
          <w:spacing w:val="-8"/>
          <w:sz w:val="28"/>
        </w:rPr>
        <w:t> </w:t>
      </w:r>
      <w:r>
        <w:rPr>
          <w:rFonts w:ascii="Calibri" w:hAnsi="Calibri"/>
          <w:i/>
          <w:sz w:val="28"/>
        </w:rPr>
        <w:t>boynu</w:t>
      </w:r>
      <w:r>
        <w:rPr>
          <w:rFonts w:ascii="Calibri" w:hAnsi="Calibri"/>
          <w:i/>
          <w:spacing w:val="-9"/>
          <w:sz w:val="28"/>
        </w:rPr>
        <w:t> </w:t>
      </w:r>
      <w:r>
        <w:rPr>
          <w:rFonts w:ascii="Calibri" w:hAnsi="Calibri"/>
          <w:i/>
          <w:sz w:val="28"/>
        </w:rPr>
        <w:t>yodla</w:t>
      </w:r>
      <w:r>
        <w:rPr>
          <w:rFonts w:ascii="Calibri" w:hAnsi="Calibri"/>
          <w:i/>
          <w:spacing w:val="-8"/>
          <w:sz w:val="28"/>
        </w:rPr>
        <w:t> </w:t>
      </w:r>
      <w:r>
        <w:rPr>
          <w:rFonts w:ascii="Calibri" w:hAnsi="Calibri"/>
          <w:i/>
          <w:sz w:val="28"/>
        </w:rPr>
        <w:t>dezinfeksiya</w:t>
      </w:r>
      <w:r>
        <w:rPr>
          <w:rFonts w:ascii="Calibri" w:hAnsi="Calibri"/>
          <w:i/>
          <w:spacing w:val="-9"/>
          <w:sz w:val="28"/>
        </w:rPr>
        <w:t> </w:t>
      </w:r>
      <w:r>
        <w:rPr>
          <w:rFonts w:ascii="Calibri" w:hAnsi="Calibri"/>
          <w:i/>
          <w:sz w:val="28"/>
        </w:rPr>
        <w:t>olunur. Sonra uşaqlıq yolu quru pambıq kürəciklə silinir</w:t>
      </w:r>
      <w:r>
        <w:rPr>
          <w:sz w:val="28"/>
        </w:rPr>
        <w:t> </w:t>
      </w:r>
      <w:r>
        <w:rPr>
          <w:rFonts w:ascii="Calibri" w:hAnsi="Calibri"/>
          <w:i/>
          <w:sz w:val="28"/>
        </w:rPr>
        <w:t>və oraya</w:t>
      </w:r>
      <w:r>
        <w:rPr>
          <w:sz w:val="28"/>
        </w:rPr>
        <w:t> </w:t>
      </w:r>
      <w:r>
        <w:rPr>
          <w:rFonts w:ascii="Calibri" w:hAnsi="Calibri"/>
          <w:i/>
          <w:sz w:val="28"/>
        </w:rPr>
        <w:t>quru</w:t>
      </w:r>
      <w:r>
        <w:rPr>
          <w:sz w:val="28"/>
        </w:rPr>
        <w:t> </w:t>
      </w:r>
      <w:r>
        <w:rPr>
          <w:rFonts w:ascii="Calibri" w:hAnsi="Calibri"/>
          <w:i/>
          <w:sz w:val="28"/>
        </w:rPr>
        <w:t>tampon</w:t>
      </w:r>
      <w:r>
        <w:rPr>
          <w:sz w:val="28"/>
        </w:rPr>
        <w:t> </w:t>
      </w:r>
      <w:r>
        <w:rPr>
          <w:rFonts w:ascii="Calibri" w:hAnsi="Calibri"/>
          <w:i/>
          <w:sz w:val="28"/>
        </w:rPr>
        <w:t>qoyulur.</w:t>
      </w:r>
    </w:p>
    <w:p>
      <w:pPr>
        <w:spacing w:before="168"/>
        <w:ind w:left="1701" w:right="0" w:firstLine="0"/>
        <w:jc w:val="left"/>
        <w:rPr>
          <w:rFonts w:ascii="Calibri" w:hAnsi="Calibri"/>
          <w:i/>
          <w:sz w:val="28"/>
        </w:rPr>
      </w:pPr>
      <w:r>
        <w:rPr>
          <w:rFonts w:ascii="Calibri" w:hAnsi="Calibri"/>
          <w:i/>
          <w:spacing w:val="-2"/>
          <w:sz w:val="28"/>
          <w:u w:val="single"/>
        </w:rPr>
        <w:t>Ağrısızlaşdırma.</w:t>
      </w:r>
    </w:p>
    <w:p>
      <w:pPr>
        <w:spacing w:before="189"/>
        <w:ind w:left="1702" w:right="0" w:firstLine="0"/>
        <w:jc w:val="left"/>
        <w:rPr>
          <w:rFonts w:ascii="Calibri" w:hAnsi="Calibri"/>
          <w:i/>
          <w:sz w:val="28"/>
        </w:rPr>
      </w:pPr>
      <w:r>
        <w:rPr>
          <w:rFonts w:ascii="Calibri" w:hAnsi="Calibri"/>
          <w:i/>
          <w:sz w:val="28"/>
        </w:rPr>
        <w:t>Operasiya</w:t>
      </w:r>
      <w:r>
        <w:rPr>
          <w:rFonts w:ascii="Calibri" w:hAnsi="Calibri"/>
          <w:i/>
          <w:spacing w:val="38"/>
          <w:sz w:val="28"/>
        </w:rPr>
        <w:t> </w:t>
      </w:r>
      <w:r>
        <w:rPr>
          <w:rFonts w:ascii="Calibri" w:hAnsi="Calibri"/>
          <w:i/>
          <w:sz w:val="28"/>
        </w:rPr>
        <w:t>zamanı</w:t>
      </w:r>
      <w:r>
        <w:rPr>
          <w:rFonts w:ascii="Calibri" w:hAnsi="Calibri"/>
          <w:i/>
          <w:spacing w:val="41"/>
          <w:sz w:val="28"/>
        </w:rPr>
        <w:t> </w:t>
      </w:r>
      <w:r>
        <w:rPr>
          <w:rFonts w:ascii="Calibri" w:hAnsi="Calibri"/>
          <w:i/>
          <w:sz w:val="28"/>
        </w:rPr>
        <w:t>anesteziya</w:t>
      </w:r>
      <w:r>
        <w:rPr>
          <w:rFonts w:ascii="Calibri" w:hAnsi="Calibri"/>
          <w:i/>
          <w:spacing w:val="40"/>
          <w:sz w:val="28"/>
        </w:rPr>
        <w:t> </w:t>
      </w:r>
      <w:r>
        <w:rPr>
          <w:rFonts w:ascii="Calibri" w:hAnsi="Calibri"/>
          <w:i/>
          <w:sz w:val="28"/>
        </w:rPr>
        <w:t>məqsədilə</w:t>
      </w:r>
      <w:r>
        <w:rPr>
          <w:rFonts w:ascii="Calibri" w:hAnsi="Calibri"/>
          <w:i/>
          <w:spacing w:val="40"/>
          <w:sz w:val="28"/>
        </w:rPr>
        <w:t> </w:t>
      </w:r>
      <w:r>
        <w:rPr>
          <w:rFonts w:ascii="Calibri" w:hAnsi="Calibri"/>
          <w:i/>
          <w:sz w:val="28"/>
        </w:rPr>
        <w:t>2</w:t>
      </w:r>
      <w:r>
        <w:rPr>
          <w:rFonts w:ascii="Calibri" w:hAnsi="Calibri"/>
          <w:i/>
          <w:spacing w:val="40"/>
          <w:sz w:val="28"/>
        </w:rPr>
        <w:t> </w:t>
      </w:r>
      <w:r>
        <w:rPr>
          <w:rFonts w:ascii="Calibri" w:hAnsi="Calibri"/>
          <w:i/>
          <w:sz w:val="28"/>
        </w:rPr>
        <w:t>növ</w:t>
      </w:r>
      <w:r>
        <w:rPr>
          <w:rFonts w:ascii="Calibri" w:hAnsi="Calibri"/>
          <w:i/>
          <w:spacing w:val="40"/>
          <w:sz w:val="28"/>
        </w:rPr>
        <w:t> </w:t>
      </w:r>
      <w:r>
        <w:rPr>
          <w:rFonts w:ascii="Calibri" w:hAnsi="Calibri"/>
          <w:i/>
          <w:sz w:val="28"/>
        </w:rPr>
        <w:t>ağrısızlaşdırmadan</w:t>
      </w:r>
      <w:r>
        <w:rPr>
          <w:rFonts w:ascii="Calibri" w:hAnsi="Calibri"/>
          <w:i/>
          <w:spacing w:val="42"/>
          <w:sz w:val="28"/>
        </w:rPr>
        <w:t> </w:t>
      </w:r>
      <w:r>
        <w:rPr>
          <w:rFonts w:ascii="Calibri" w:hAnsi="Calibri"/>
          <w:i/>
          <w:spacing w:val="-2"/>
          <w:sz w:val="28"/>
        </w:rPr>
        <w:t>istıfadə</w:t>
      </w:r>
    </w:p>
    <w:p>
      <w:pPr>
        <w:spacing w:before="25"/>
        <w:ind w:left="994" w:right="0" w:firstLine="0"/>
        <w:jc w:val="left"/>
        <w:rPr>
          <w:rFonts w:ascii="Calibri"/>
          <w:i/>
          <w:sz w:val="28"/>
        </w:rPr>
      </w:pPr>
      <w:r>
        <w:rPr>
          <w:rFonts w:ascii="Calibri"/>
          <w:i/>
          <w:spacing w:val="-2"/>
          <w:sz w:val="28"/>
        </w:rPr>
        <w:t>olunur:</w:t>
      </w:r>
    </w:p>
    <w:p>
      <w:pPr>
        <w:pStyle w:val="ListParagraph"/>
        <w:numPr>
          <w:ilvl w:val="0"/>
          <w:numId w:val="100"/>
        </w:numPr>
        <w:tabs>
          <w:tab w:pos="1991" w:val="left" w:leader="none"/>
        </w:tabs>
        <w:spacing w:line="240" w:lineRule="auto" w:before="186" w:after="0"/>
        <w:ind w:left="1991" w:right="0" w:hanging="289"/>
        <w:jc w:val="left"/>
        <w:rPr>
          <w:rFonts w:ascii="Calibri" w:hAnsi="Calibri"/>
          <w:i/>
          <w:sz w:val="28"/>
        </w:rPr>
      </w:pPr>
      <w:r>
        <w:rPr>
          <w:rFonts w:ascii="Calibri" w:hAnsi="Calibri"/>
          <w:i/>
          <w:sz w:val="28"/>
        </w:rPr>
        <w:t>Ümumi</w:t>
      </w:r>
      <w:r>
        <w:rPr>
          <w:spacing w:val="-12"/>
          <w:sz w:val="28"/>
        </w:rPr>
        <w:t> </w:t>
      </w:r>
      <w:r>
        <w:rPr>
          <w:rFonts w:ascii="Calibri" w:hAnsi="Calibri"/>
          <w:i/>
          <w:sz w:val="28"/>
        </w:rPr>
        <w:t>–</w:t>
      </w:r>
      <w:r>
        <w:rPr>
          <w:rFonts w:ascii="Calibri" w:hAnsi="Calibri"/>
          <w:i/>
          <w:spacing w:val="-7"/>
          <w:sz w:val="28"/>
        </w:rPr>
        <w:t> </w:t>
      </w:r>
      <w:r>
        <w:rPr>
          <w:rFonts w:ascii="Calibri" w:hAnsi="Calibri"/>
          <w:i/>
          <w:sz w:val="28"/>
        </w:rPr>
        <w:t>inqalyasion</w:t>
      </w:r>
      <w:r>
        <w:rPr>
          <w:spacing w:val="-12"/>
          <w:sz w:val="28"/>
        </w:rPr>
        <w:t> </w:t>
      </w:r>
      <w:r>
        <w:rPr>
          <w:rFonts w:ascii="Calibri" w:hAnsi="Calibri"/>
          <w:i/>
          <w:spacing w:val="-2"/>
          <w:sz w:val="28"/>
        </w:rPr>
        <w:t>narkoz:</w:t>
      </w:r>
    </w:p>
    <w:p>
      <w:pPr>
        <w:pStyle w:val="ListParagraph"/>
        <w:numPr>
          <w:ilvl w:val="0"/>
          <w:numId w:val="100"/>
        </w:numPr>
        <w:tabs>
          <w:tab w:pos="1991" w:val="left" w:leader="none"/>
        </w:tabs>
        <w:spacing w:line="240" w:lineRule="auto" w:before="187" w:after="0"/>
        <w:ind w:left="1991" w:right="0" w:hanging="289"/>
        <w:jc w:val="left"/>
        <w:rPr>
          <w:rFonts w:ascii="Calibri"/>
          <w:i/>
          <w:sz w:val="28"/>
        </w:rPr>
      </w:pPr>
      <w:r>
        <w:rPr>
          <w:rFonts w:ascii="Calibri"/>
          <w:i/>
          <w:sz w:val="28"/>
        </w:rPr>
        <w:t>Yerli</w:t>
      </w:r>
      <w:r>
        <w:rPr>
          <w:spacing w:val="-11"/>
          <w:sz w:val="28"/>
        </w:rPr>
        <w:t> </w:t>
      </w:r>
      <w:r>
        <w:rPr>
          <w:rFonts w:ascii="Calibri"/>
          <w:i/>
          <w:spacing w:val="-2"/>
          <w:sz w:val="28"/>
        </w:rPr>
        <w:t>anesteziya;</w:t>
      </w:r>
    </w:p>
    <w:p>
      <w:pPr>
        <w:pStyle w:val="ListParagraph"/>
        <w:numPr>
          <w:ilvl w:val="0"/>
          <w:numId w:val="100"/>
        </w:numPr>
        <w:tabs>
          <w:tab w:pos="1991" w:val="left" w:leader="none"/>
        </w:tabs>
        <w:spacing w:line="240" w:lineRule="auto" w:before="188" w:after="0"/>
        <w:ind w:left="1991" w:right="0" w:hanging="289"/>
        <w:jc w:val="left"/>
        <w:rPr>
          <w:rFonts w:ascii="Calibri" w:hAnsi="Calibri"/>
          <w:i/>
          <w:sz w:val="28"/>
        </w:rPr>
      </w:pPr>
      <w:r>
        <w:rPr>
          <w:rFonts w:ascii="Calibri" w:hAnsi="Calibri"/>
          <w:i/>
          <w:sz w:val="28"/>
        </w:rPr>
        <w:t>Onurğa</w:t>
      </w:r>
      <w:r>
        <w:rPr>
          <w:rFonts w:ascii="Calibri" w:hAnsi="Calibri"/>
          <w:i/>
          <w:spacing w:val="-8"/>
          <w:sz w:val="28"/>
        </w:rPr>
        <w:t> </w:t>
      </w:r>
      <w:r>
        <w:rPr>
          <w:rFonts w:ascii="Calibri" w:hAnsi="Calibri"/>
          <w:i/>
          <w:sz w:val="28"/>
        </w:rPr>
        <w:t>beyni</w:t>
      </w:r>
      <w:r>
        <w:rPr>
          <w:rFonts w:ascii="Calibri" w:hAnsi="Calibri"/>
          <w:i/>
          <w:spacing w:val="-5"/>
          <w:sz w:val="28"/>
        </w:rPr>
        <w:t> </w:t>
      </w:r>
      <w:r>
        <w:rPr>
          <w:rFonts w:ascii="Calibri" w:hAnsi="Calibri"/>
          <w:i/>
          <w:spacing w:val="-2"/>
          <w:sz w:val="28"/>
        </w:rPr>
        <w:t>anesteziyası</w:t>
      </w:r>
    </w:p>
    <w:p>
      <w:pPr>
        <w:spacing w:before="186"/>
        <w:ind w:left="1702" w:right="0" w:firstLine="0"/>
        <w:jc w:val="left"/>
        <w:rPr>
          <w:rFonts w:ascii="Calibri" w:hAnsi="Calibri"/>
          <w:i/>
          <w:sz w:val="28"/>
        </w:rPr>
      </w:pPr>
      <w:r>
        <w:rPr>
          <w:rFonts w:ascii="Calibri" w:hAnsi="Calibri"/>
          <w:i/>
          <w:sz w:val="28"/>
        </w:rPr>
        <w:t>Yerli</w:t>
      </w:r>
      <w:r>
        <w:rPr>
          <w:spacing w:val="-12"/>
          <w:sz w:val="28"/>
        </w:rPr>
        <w:t> </w:t>
      </w:r>
      <w:r>
        <w:rPr>
          <w:rFonts w:ascii="Calibri" w:hAnsi="Calibri"/>
          <w:i/>
          <w:sz w:val="28"/>
        </w:rPr>
        <w:t>və</w:t>
      </w:r>
      <w:r>
        <w:rPr>
          <w:rFonts w:ascii="Calibri" w:hAnsi="Calibri"/>
          <w:i/>
          <w:spacing w:val="-4"/>
          <w:sz w:val="28"/>
        </w:rPr>
        <w:t> </w:t>
      </w:r>
      <w:r>
        <w:rPr>
          <w:rFonts w:ascii="Calibri" w:hAnsi="Calibri"/>
          <w:i/>
          <w:sz w:val="28"/>
        </w:rPr>
        <w:t>onurğa</w:t>
      </w:r>
      <w:r>
        <w:rPr>
          <w:rFonts w:ascii="Calibri" w:hAnsi="Calibri"/>
          <w:i/>
          <w:spacing w:val="-7"/>
          <w:sz w:val="28"/>
        </w:rPr>
        <w:t> </w:t>
      </w:r>
      <w:r>
        <w:rPr>
          <w:rFonts w:ascii="Calibri" w:hAnsi="Calibri"/>
          <w:i/>
          <w:sz w:val="28"/>
        </w:rPr>
        <w:t>beyni</w:t>
      </w:r>
      <w:r>
        <w:rPr>
          <w:rFonts w:ascii="Calibri" w:hAnsi="Calibri"/>
          <w:i/>
          <w:spacing w:val="-5"/>
          <w:sz w:val="28"/>
        </w:rPr>
        <w:t> </w:t>
      </w:r>
      <w:r>
        <w:rPr>
          <w:rFonts w:ascii="Calibri" w:hAnsi="Calibri"/>
          <w:i/>
          <w:sz w:val="28"/>
        </w:rPr>
        <w:t>anesteziyasında</w:t>
      </w:r>
      <w:r>
        <w:rPr>
          <w:rFonts w:ascii="Calibri" w:hAnsi="Calibri"/>
          <w:i/>
          <w:spacing w:val="-6"/>
          <w:sz w:val="28"/>
        </w:rPr>
        <w:t> </w:t>
      </w:r>
      <w:r>
        <w:rPr>
          <w:rFonts w:ascii="Calibri" w:hAnsi="Calibri"/>
          <w:i/>
          <w:sz w:val="28"/>
        </w:rPr>
        <w:t>xəstənin</w:t>
      </w:r>
      <w:r>
        <w:rPr>
          <w:rFonts w:ascii="Calibri" w:hAnsi="Calibri"/>
          <w:i/>
          <w:spacing w:val="-7"/>
          <w:sz w:val="28"/>
        </w:rPr>
        <w:t> </w:t>
      </w:r>
      <w:r>
        <w:rPr>
          <w:rFonts w:ascii="Calibri" w:hAnsi="Calibri"/>
          <w:i/>
          <w:sz w:val="28"/>
        </w:rPr>
        <w:t>huşu</w:t>
      </w:r>
      <w:r>
        <w:rPr>
          <w:rFonts w:ascii="Calibri" w:hAnsi="Calibri"/>
          <w:i/>
          <w:spacing w:val="-5"/>
          <w:sz w:val="28"/>
        </w:rPr>
        <w:t> </w:t>
      </w:r>
      <w:r>
        <w:rPr>
          <w:rFonts w:ascii="Calibri" w:hAnsi="Calibri"/>
          <w:i/>
          <w:sz w:val="28"/>
        </w:rPr>
        <w:t>aydın</w:t>
      </w:r>
      <w:r>
        <w:rPr>
          <w:rFonts w:ascii="Calibri" w:hAnsi="Calibri"/>
          <w:i/>
          <w:spacing w:val="-6"/>
          <w:sz w:val="28"/>
        </w:rPr>
        <w:t> </w:t>
      </w:r>
      <w:r>
        <w:rPr>
          <w:rFonts w:ascii="Calibri" w:hAnsi="Calibri"/>
          <w:i/>
          <w:spacing w:val="-4"/>
          <w:sz w:val="28"/>
        </w:rPr>
        <w:t>olur</w:t>
      </w:r>
    </w:p>
    <w:p>
      <w:pPr>
        <w:spacing w:before="187"/>
        <w:ind w:left="1702" w:right="0" w:firstLine="0"/>
        <w:jc w:val="left"/>
        <w:rPr>
          <w:rFonts w:ascii="Calibri" w:hAnsi="Calibri"/>
          <w:i/>
          <w:sz w:val="28"/>
        </w:rPr>
      </w:pPr>
      <w:r>
        <w:rPr>
          <w:rFonts w:ascii="Calibri" w:hAnsi="Calibri"/>
          <w:i/>
          <w:sz w:val="28"/>
        </w:rPr>
        <w:t>I</w:t>
      </w:r>
      <w:r>
        <w:rPr>
          <w:spacing w:val="-10"/>
          <w:sz w:val="28"/>
        </w:rPr>
        <w:t> </w:t>
      </w:r>
      <w:r>
        <w:rPr>
          <w:rFonts w:ascii="Calibri" w:hAnsi="Calibri"/>
          <w:i/>
          <w:sz w:val="28"/>
        </w:rPr>
        <w:t>Ümumi</w:t>
      </w:r>
      <w:r>
        <w:rPr>
          <w:spacing w:val="-10"/>
          <w:sz w:val="28"/>
        </w:rPr>
        <w:t> </w:t>
      </w:r>
      <w:r>
        <w:rPr>
          <w:rFonts w:ascii="Calibri" w:hAnsi="Calibri"/>
          <w:i/>
          <w:spacing w:val="-2"/>
          <w:sz w:val="28"/>
        </w:rPr>
        <w:t>narkoz</w:t>
      </w:r>
    </w:p>
    <w:p>
      <w:pPr>
        <w:spacing w:line="259" w:lineRule="auto" w:before="191"/>
        <w:ind w:left="994" w:right="703" w:firstLine="707"/>
        <w:jc w:val="both"/>
        <w:rPr>
          <w:rFonts w:ascii="Calibri" w:hAnsi="Calibri"/>
          <w:i/>
          <w:sz w:val="28"/>
        </w:rPr>
      </w:pPr>
      <w:r>
        <w:rPr>
          <w:rFonts w:ascii="Calibri" w:hAnsi="Calibri"/>
          <w:i/>
          <w:position w:val="2"/>
          <w:sz w:val="28"/>
        </w:rPr>
        <w:t>Hal</w:t>
      </w:r>
      <w:r>
        <w:rPr>
          <w:rFonts w:ascii="Calibri" w:hAnsi="Calibri"/>
          <w:i/>
          <w:spacing w:val="-3"/>
          <w:position w:val="2"/>
          <w:sz w:val="28"/>
        </w:rPr>
        <w:t> </w:t>
      </w:r>
      <w:r>
        <w:rPr>
          <w:rFonts w:ascii="Calibri" w:hAnsi="Calibri"/>
          <w:i/>
          <w:position w:val="2"/>
          <w:sz w:val="28"/>
        </w:rPr>
        <w:t>hazırda</w:t>
      </w:r>
      <w:r>
        <w:rPr>
          <w:rFonts w:ascii="Calibri" w:hAnsi="Calibri"/>
          <w:i/>
          <w:spacing w:val="-4"/>
          <w:position w:val="2"/>
          <w:sz w:val="28"/>
        </w:rPr>
        <w:t> </w:t>
      </w:r>
      <w:r>
        <w:rPr>
          <w:rFonts w:ascii="Calibri" w:hAnsi="Calibri"/>
          <w:i/>
          <w:position w:val="2"/>
          <w:sz w:val="28"/>
        </w:rPr>
        <w:t>intratraxeal</w:t>
      </w:r>
      <w:r>
        <w:rPr>
          <w:rFonts w:ascii="Calibri" w:hAnsi="Calibri"/>
          <w:i/>
          <w:spacing w:val="-3"/>
          <w:position w:val="2"/>
          <w:sz w:val="28"/>
        </w:rPr>
        <w:t> </w:t>
      </w:r>
      <w:r>
        <w:rPr>
          <w:rFonts w:ascii="Calibri" w:hAnsi="Calibri"/>
          <w:i/>
          <w:position w:val="2"/>
          <w:sz w:val="28"/>
        </w:rPr>
        <w:t>(intubasion)</w:t>
      </w:r>
      <w:r>
        <w:rPr>
          <w:rFonts w:ascii="Calibri" w:hAnsi="Calibri"/>
          <w:i/>
          <w:spacing w:val="40"/>
          <w:position w:val="2"/>
          <w:sz w:val="28"/>
        </w:rPr>
        <w:t> </w:t>
      </w:r>
      <w:r>
        <w:rPr>
          <w:rFonts w:ascii="Calibri" w:hAnsi="Calibri"/>
          <w:i/>
          <w:position w:val="2"/>
          <w:sz w:val="28"/>
        </w:rPr>
        <w:t>narkozdan</w:t>
      </w:r>
      <w:r>
        <w:rPr>
          <w:spacing w:val="-9"/>
          <w:position w:val="2"/>
          <w:sz w:val="28"/>
        </w:rPr>
        <w:t> </w:t>
      </w:r>
      <w:r>
        <w:rPr>
          <w:rFonts w:ascii="Calibri" w:hAnsi="Calibri"/>
          <w:i/>
          <w:position w:val="2"/>
          <w:sz w:val="28"/>
        </w:rPr>
        <w:t>və</w:t>
      </w:r>
      <w:r>
        <w:rPr>
          <w:rFonts w:ascii="Calibri" w:hAnsi="Calibri"/>
          <w:i/>
          <w:spacing w:val="-1"/>
          <w:position w:val="2"/>
          <w:sz w:val="28"/>
        </w:rPr>
        <w:t> </w:t>
      </w:r>
      <w:r>
        <w:rPr>
          <w:rFonts w:ascii="Calibri" w:hAnsi="Calibri"/>
          <w:i/>
          <w:position w:val="2"/>
          <w:sz w:val="28"/>
        </w:rPr>
        <w:t>ya</w:t>
      </w:r>
      <w:r>
        <w:rPr>
          <w:spacing w:val="-9"/>
          <w:position w:val="2"/>
          <w:sz w:val="28"/>
        </w:rPr>
        <w:t> </w:t>
      </w:r>
      <w:r>
        <w:rPr>
          <w:rFonts w:ascii="Calibri" w:hAnsi="Calibri"/>
          <w:i/>
          <w:position w:val="2"/>
          <w:sz w:val="28"/>
        </w:rPr>
        <w:t>efir</w:t>
      </w:r>
      <w:r>
        <w:rPr>
          <w:spacing w:val="-5"/>
          <w:position w:val="2"/>
          <w:sz w:val="28"/>
        </w:rPr>
        <w:t> </w:t>
      </w:r>
      <w:r>
        <w:rPr>
          <w:rFonts w:ascii="Calibri" w:hAnsi="Calibri"/>
          <w:i/>
          <w:position w:val="2"/>
          <w:sz w:val="28"/>
        </w:rPr>
        <w:t>–</w:t>
      </w:r>
      <w:r>
        <w:rPr>
          <w:rFonts w:ascii="Calibri" w:hAnsi="Calibri"/>
          <w:i/>
          <w:spacing w:val="-2"/>
          <w:position w:val="2"/>
          <w:sz w:val="28"/>
        </w:rPr>
        <w:t> </w:t>
      </w:r>
      <w:r>
        <w:rPr>
          <w:rFonts w:ascii="Calibri" w:hAnsi="Calibri"/>
          <w:i/>
          <w:position w:val="2"/>
          <w:sz w:val="28"/>
        </w:rPr>
        <w:t>O</w:t>
      </w:r>
      <w:r>
        <w:rPr>
          <w:rFonts w:ascii="Calibri" w:hAnsi="Calibri"/>
          <w:i/>
          <w:sz w:val="18"/>
        </w:rPr>
        <w:t>2</w:t>
      </w:r>
      <w:r>
        <w:rPr>
          <w:sz w:val="18"/>
        </w:rPr>
        <w:t> </w:t>
      </w:r>
      <w:r>
        <w:rPr>
          <w:rFonts w:ascii="Calibri" w:hAnsi="Calibri"/>
          <w:i/>
          <w:position w:val="2"/>
          <w:sz w:val="28"/>
        </w:rPr>
        <w:t>narkozundan</w:t>
      </w:r>
      <w:r>
        <w:rPr>
          <w:position w:val="2"/>
          <w:sz w:val="28"/>
        </w:rPr>
        <w:t> </w:t>
      </w:r>
      <w:r>
        <w:rPr>
          <w:rFonts w:ascii="Calibri" w:hAnsi="Calibri"/>
          <w:i/>
          <w:sz w:val="28"/>
        </w:rPr>
        <w:t>tez-tez</w:t>
      </w:r>
      <w:r>
        <w:rPr>
          <w:sz w:val="28"/>
        </w:rPr>
        <w:t> </w:t>
      </w:r>
      <w:r>
        <w:rPr>
          <w:rFonts w:ascii="Calibri" w:hAnsi="Calibri"/>
          <w:i/>
          <w:sz w:val="28"/>
        </w:rPr>
        <w:t>istifadə olunur. Qısa müddətli</w:t>
      </w:r>
      <w:r>
        <w:rPr>
          <w:sz w:val="28"/>
        </w:rPr>
        <w:t> </w:t>
      </w:r>
      <w:r>
        <w:rPr>
          <w:rFonts w:ascii="Calibri" w:hAnsi="Calibri"/>
          <w:i/>
          <w:sz w:val="28"/>
        </w:rPr>
        <w:t>operasiyalarda</w:t>
      </w:r>
      <w:r>
        <w:rPr>
          <w:sz w:val="28"/>
        </w:rPr>
        <w:t> </w:t>
      </w:r>
      <w:r>
        <w:rPr>
          <w:rFonts w:ascii="Calibri" w:hAnsi="Calibri"/>
          <w:i/>
          <w:sz w:val="28"/>
        </w:rPr>
        <w:t>xloretildən</w:t>
      </w:r>
      <w:r>
        <w:rPr>
          <w:sz w:val="28"/>
        </w:rPr>
        <w:t> </w:t>
      </w:r>
      <w:r>
        <w:rPr>
          <w:rFonts w:ascii="Calibri" w:hAnsi="Calibri"/>
          <w:i/>
          <w:sz w:val="28"/>
        </w:rPr>
        <w:t>istifadə olunur.</w:t>
      </w:r>
    </w:p>
    <w:p>
      <w:pPr>
        <w:spacing w:before="157"/>
        <w:ind w:left="1702" w:right="0" w:firstLine="0"/>
        <w:jc w:val="left"/>
        <w:rPr>
          <w:rFonts w:ascii="Calibri" w:hAnsi="Calibri"/>
          <w:i/>
          <w:sz w:val="28"/>
        </w:rPr>
      </w:pPr>
      <w:r>
        <w:rPr>
          <w:rFonts w:ascii="Calibri" w:hAnsi="Calibri"/>
          <w:i/>
          <w:sz w:val="28"/>
        </w:rPr>
        <w:t>Efir</w:t>
      </w:r>
      <w:r>
        <w:rPr>
          <w:spacing w:val="-10"/>
          <w:sz w:val="28"/>
        </w:rPr>
        <w:t> </w:t>
      </w:r>
      <w:r>
        <w:rPr>
          <w:rFonts w:ascii="Calibri" w:hAnsi="Calibri"/>
          <w:i/>
          <w:sz w:val="28"/>
        </w:rPr>
        <w:t>–</w:t>
      </w:r>
      <w:r>
        <w:rPr>
          <w:rFonts w:ascii="Calibri" w:hAnsi="Calibri"/>
          <w:i/>
          <w:spacing w:val="-3"/>
          <w:sz w:val="28"/>
        </w:rPr>
        <w:t> </w:t>
      </w:r>
      <w:r>
        <w:rPr>
          <w:rFonts w:ascii="Calibri" w:hAnsi="Calibri"/>
          <w:i/>
          <w:sz w:val="28"/>
        </w:rPr>
        <w:t>xüsusi</w:t>
      </w:r>
      <w:r>
        <w:rPr>
          <w:spacing w:val="-10"/>
          <w:sz w:val="28"/>
        </w:rPr>
        <w:t> </w:t>
      </w:r>
      <w:r>
        <w:rPr>
          <w:rFonts w:ascii="Calibri" w:hAnsi="Calibri"/>
          <w:i/>
          <w:sz w:val="28"/>
        </w:rPr>
        <w:t>iyə</w:t>
      </w:r>
      <w:r>
        <w:rPr>
          <w:rFonts w:ascii="Calibri" w:hAnsi="Calibri"/>
          <w:i/>
          <w:spacing w:val="-3"/>
          <w:sz w:val="28"/>
        </w:rPr>
        <w:t> </w:t>
      </w:r>
      <w:r>
        <w:rPr>
          <w:rFonts w:ascii="Calibri" w:hAnsi="Calibri"/>
          <w:i/>
          <w:sz w:val="28"/>
        </w:rPr>
        <w:t>malik,</w:t>
      </w:r>
      <w:r>
        <w:rPr>
          <w:rFonts w:ascii="Calibri" w:hAnsi="Calibri"/>
          <w:i/>
          <w:spacing w:val="-4"/>
          <w:sz w:val="28"/>
        </w:rPr>
        <w:t> </w:t>
      </w:r>
      <w:r>
        <w:rPr>
          <w:rFonts w:ascii="Calibri" w:hAnsi="Calibri"/>
          <w:i/>
          <w:sz w:val="28"/>
        </w:rPr>
        <w:t>şəffaf</w:t>
      </w:r>
      <w:r>
        <w:rPr>
          <w:spacing w:val="-9"/>
          <w:sz w:val="28"/>
        </w:rPr>
        <w:t> </w:t>
      </w:r>
      <w:r>
        <w:rPr>
          <w:rFonts w:ascii="Calibri" w:hAnsi="Calibri"/>
          <w:i/>
          <w:spacing w:val="-2"/>
          <w:sz w:val="28"/>
        </w:rPr>
        <w:t>mayedir.</w:t>
      </w:r>
    </w:p>
    <w:p>
      <w:pPr>
        <w:spacing w:line="259" w:lineRule="auto" w:before="189"/>
        <w:ind w:left="994" w:right="702" w:firstLine="707"/>
        <w:jc w:val="both"/>
        <w:rPr>
          <w:rFonts w:ascii="Calibri" w:hAnsi="Calibri"/>
          <w:i/>
          <w:sz w:val="28"/>
        </w:rPr>
      </w:pPr>
      <w:r>
        <w:rPr>
          <w:rFonts w:ascii="Calibri" w:hAnsi="Calibri"/>
          <w:i/>
          <w:sz w:val="28"/>
        </w:rPr>
        <w:t>Çox tez buxarlanır, asanlıqla alovlanır. Ona görə də odla ehtiyatlı olmaq məsləhətdir.</w:t>
      </w:r>
      <w:r>
        <w:rPr>
          <w:sz w:val="28"/>
        </w:rPr>
        <w:t> </w:t>
      </w:r>
      <w:r>
        <w:rPr>
          <w:rFonts w:ascii="Calibri" w:hAnsi="Calibri"/>
          <w:i/>
          <w:sz w:val="28"/>
        </w:rPr>
        <w:t>Narkoz</w:t>
      </w:r>
      <w:r>
        <w:rPr>
          <w:sz w:val="28"/>
        </w:rPr>
        <w:t> </w:t>
      </w:r>
      <w:r>
        <w:rPr>
          <w:rFonts w:ascii="Calibri" w:hAnsi="Calibri"/>
          <w:i/>
          <w:sz w:val="28"/>
        </w:rPr>
        <w:t>verməzdən</w:t>
      </w:r>
      <w:r>
        <w:rPr>
          <w:sz w:val="28"/>
        </w:rPr>
        <w:t> </w:t>
      </w:r>
      <w:r>
        <w:rPr>
          <w:rFonts w:ascii="Calibri" w:hAnsi="Calibri"/>
          <w:i/>
          <w:sz w:val="28"/>
        </w:rPr>
        <w:t>20-30</w:t>
      </w:r>
      <w:r>
        <w:rPr>
          <w:sz w:val="28"/>
        </w:rPr>
        <w:t> </w:t>
      </w:r>
      <w:r>
        <w:rPr>
          <w:rFonts w:ascii="Calibri" w:hAnsi="Calibri"/>
          <w:i/>
          <w:sz w:val="28"/>
        </w:rPr>
        <w:t>əvvəl</w:t>
      </w:r>
      <w:r>
        <w:rPr>
          <w:sz w:val="28"/>
        </w:rPr>
        <w:t> </w:t>
      </w:r>
      <w:r>
        <w:rPr>
          <w:rFonts w:ascii="Calibri" w:hAnsi="Calibri"/>
          <w:i/>
          <w:sz w:val="28"/>
        </w:rPr>
        <w:t>xəstəni</w:t>
      </w:r>
      <w:r>
        <w:rPr>
          <w:sz w:val="28"/>
        </w:rPr>
        <w:t> </w:t>
      </w:r>
      <w:r>
        <w:rPr>
          <w:rFonts w:ascii="Calibri" w:hAnsi="Calibri"/>
          <w:i/>
          <w:sz w:val="28"/>
        </w:rPr>
        <w:t>sakitləşdirmək</w:t>
      </w:r>
      <w:r>
        <w:rPr>
          <w:sz w:val="28"/>
        </w:rPr>
        <w:t> </w:t>
      </w:r>
      <w:r>
        <w:rPr>
          <w:rFonts w:ascii="Calibri" w:hAnsi="Calibri"/>
          <w:i/>
          <w:sz w:val="28"/>
        </w:rPr>
        <w:t>və yaxşı yatmasını təmin</w:t>
      </w:r>
      <w:r>
        <w:rPr>
          <w:sz w:val="28"/>
        </w:rPr>
        <w:t> </w:t>
      </w:r>
      <w:r>
        <w:rPr>
          <w:rFonts w:ascii="Calibri" w:hAnsi="Calibri"/>
          <w:i/>
          <w:sz w:val="28"/>
        </w:rPr>
        <w:t>etmək</w:t>
      </w:r>
      <w:r>
        <w:rPr>
          <w:sz w:val="28"/>
        </w:rPr>
        <w:t> </w:t>
      </w:r>
      <w:r>
        <w:rPr>
          <w:rFonts w:ascii="Calibri" w:hAnsi="Calibri"/>
          <w:i/>
          <w:sz w:val="28"/>
        </w:rPr>
        <w:t>üçün</w:t>
      </w:r>
      <w:r>
        <w:rPr>
          <w:sz w:val="28"/>
        </w:rPr>
        <w:t> </w:t>
      </w:r>
      <w:r>
        <w:rPr>
          <w:rFonts w:ascii="Calibri" w:hAnsi="Calibri"/>
          <w:i/>
          <w:sz w:val="28"/>
        </w:rPr>
        <w:t>ona</w:t>
      </w:r>
      <w:r>
        <w:rPr>
          <w:sz w:val="28"/>
        </w:rPr>
        <w:t> </w:t>
      </w:r>
      <w:r>
        <w:rPr>
          <w:rFonts w:ascii="Calibri" w:hAnsi="Calibri"/>
          <w:i/>
          <w:sz w:val="28"/>
        </w:rPr>
        <w:t>0,01</w:t>
      </w:r>
      <w:r>
        <w:rPr>
          <w:sz w:val="28"/>
        </w:rPr>
        <w:t> </w:t>
      </w:r>
      <w:r>
        <w:rPr>
          <w:rFonts w:ascii="Calibri" w:hAnsi="Calibri"/>
          <w:i/>
          <w:sz w:val="28"/>
        </w:rPr>
        <w:t>morfin</w:t>
      </w:r>
      <w:r>
        <w:rPr>
          <w:sz w:val="28"/>
        </w:rPr>
        <w:t> </w:t>
      </w:r>
      <w:r>
        <w:rPr>
          <w:rFonts w:ascii="Calibri" w:hAnsi="Calibri"/>
          <w:i/>
          <w:sz w:val="28"/>
        </w:rPr>
        <w:t>və ya</w:t>
      </w:r>
      <w:r>
        <w:rPr>
          <w:sz w:val="28"/>
        </w:rPr>
        <w:t> </w:t>
      </w:r>
      <w:r>
        <w:rPr>
          <w:rFonts w:ascii="Calibri" w:hAnsi="Calibri"/>
          <w:i/>
          <w:sz w:val="28"/>
        </w:rPr>
        <w:t>pontanon</w:t>
      </w:r>
      <w:r>
        <w:rPr>
          <w:sz w:val="28"/>
        </w:rPr>
        <w:t> </w:t>
      </w:r>
      <w:r>
        <w:rPr>
          <w:rFonts w:ascii="Calibri" w:hAnsi="Calibri"/>
          <w:i/>
          <w:sz w:val="28"/>
        </w:rPr>
        <w:t>yeridilir</w:t>
      </w:r>
      <w:r>
        <w:rPr>
          <w:sz w:val="28"/>
        </w:rPr>
        <w:t> </w:t>
      </w:r>
      <w:r>
        <w:rPr>
          <w:rFonts w:ascii="Calibri" w:hAnsi="Calibri"/>
          <w:i/>
          <w:sz w:val="28"/>
        </w:rPr>
        <w:t>və tənəffüs</w:t>
      </w:r>
      <w:r>
        <w:rPr>
          <w:sz w:val="28"/>
        </w:rPr>
        <w:t> </w:t>
      </w:r>
      <w:r>
        <w:rPr>
          <w:rFonts w:ascii="Calibri" w:hAnsi="Calibri"/>
          <w:i/>
          <w:sz w:val="28"/>
        </w:rPr>
        <w:t>yollarının</w:t>
      </w:r>
      <w:r>
        <w:rPr>
          <w:rFonts w:ascii="Calibri" w:hAnsi="Calibri"/>
          <w:i/>
          <w:spacing w:val="-16"/>
          <w:sz w:val="28"/>
        </w:rPr>
        <w:t> </w:t>
      </w:r>
      <w:r>
        <w:rPr>
          <w:rFonts w:ascii="Calibri" w:hAnsi="Calibri"/>
          <w:i/>
          <w:sz w:val="28"/>
        </w:rPr>
        <w:t>selikli</w:t>
      </w:r>
      <w:r>
        <w:rPr>
          <w:rFonts w:ascii="Calibri" w:hAnsi="Calibri"/>
          <w:i/>
          <w:spacing w:val="-16"/>
          <w:sz w:val="28"/>
        </w:rPr>
        <w:t> </w:t>
      </w:r>
      <w:r>
        <w:rPr>
          <w:rFonts w:ascii="Calibri" w:hAnsi="Calibri"/>
          <w:i/>
          <w:sz w:val="28"/>
        </w:rPr>
        <w:t>qişalarının</w:t>
      </w:r>
      <w:r>
        <w:rPr>
          <w:rFonts w:ascii="Calibri" w:hAnsi="Calibri"/>
          <w:i/>
          <w:spacing w:val="-16"/>
          <w:sz w:val="28"/>
        </w:rPr>
        <w:t> </w:t>
      </w:r>
      <w:r>
        <w:rPr>
          <w:rFonts w:ascii="Calibri" w:hAnsi="Calibri"/>
          <w:i/>
          <w:sz w:val="28"/>
        </w:rPr>
        <w:t>sekretor</w:t>
      </w:r>
      <w:r>
        <w:rPr>
          <w:rFonts w:ascii="Calibri" w:hAnsi="Calibri"/>
          <w:i/>
          <w:spacing w:val="-16"/>
          <w:sz w:val="28"/>
        </w:rPr>
        <w:t> </w:t>
      </w:r>
      <w:r>
        <w:rPr>
          <w:rFonts w:ascii="Calibri" w:hAnsi="Calibri"/>
          <w:i/>
          <w:sz w:val="28"/>
        </w:rPr>
        <w:t>funksiyasını</w:t>
      </w:r>
      <w:r>
        <w:rPr>
          <w:rFonts w:ascii="Calibri" w:hAnsi="Calibri"/>
          <w:i/>
          <w:spacing w:val="-16"/>
          <w:sz w:val="28"/>
        </w:rPr>
        <w:t> </w:t>
      </w:r>
      <w:r>
        <w:rPr>
          <w:rFonts w:ascii="Calibri" w:hAnsi="Calibri"/>
          <w:i/>
          <w:sz w:val="28"/>
        </w:rPr>
        <w:t>azaltmaq</w:t>
      </w:r>
      <w:r>
        <w:rPr>
          <w:rFonts w:ascii="Calibri" w:hAnsi="Calibri"/>
          <w:i/>
          <w:spacing w:val="-16"/>
          <w:sz w:val="28"/>
        </w:rPr>
        <w:t> </w:t>
      </w:r>
      <w:r>
        <w:rPr>
          <w:rFonts w:ascii="Calibri" w:hAnsi="Calibri"/>
          <w:i/>
          <w:sz w:val="28"/>
        </w:rPr>
        <w:t>üçün</w:t>
      </w:r>
      <w:r>
        <w:rPr>
          <w:rFonts w:ascii="Calibri" w:hAnsi="Calibri"/>
          <w:i/>
          <w:spacing w:val="-16"/>
          <w:sz w:val="28"/>
        </w:rPr>
        <w:t> </w:t>
      </w:r>
      <w:r>
        <w:rPr>
          <w:rFonts w:ascii="Calibri" w:hAnsi="Calibri"/>
          <w:i/>
          <w:sz w:val="28"/>
        </w:rPr>
        <w:t>0,001</w:t>
      </w:r>
      <w:r>
        <w:rPr>
          <w:rFonts w:ascii="Calibri" w:hAnsi="Calibri"/>
          <w:i/>
          <w:spacing w:val="-17"/>
          <w:sz w:val="28"/>
        </w:rPr>
        <w:t> </w:t>
      </w:r>
      <w:r>
        <w:rPr>
          <w:rFonts w:ascii="Calibri" w:hAnsi="Calibri"/>
          <w:i/>
          <w:sz w:val="28"/>
        </w:rPr>
        <w:t>atropin</w:t>
      </w:r>
      <w:r>
        <w:rPr>
          <w:rFonts w:ascii="Calibri" w:hAnsi="Calibri"/>
          <w:i/>
          <w:spacing w:val="-16"/>
          <w:sz w:val="28"/>
        </w:rPr>
        <w:t> </w:t>
      </w:r>
      <w:r>
        <w:rPr>
          <w:rFonts w:ascii="Calibri" w:hAnsi="Calibri"/>
          <w:i/>
          <w:sz w:val="28"/>
        </w:rPr>
        <w:t>verilir.</w:t>
      </w:r>
    </w:p>
    <w:p>
      <w:pPr>
        <w:spacing w:after="0" w:line="259" w:lineRule="auto"/>
        <w:jc w:val="both"/>
        <w:rPr>
          <w:rFonts w:ascii="Calibri" w:hAnsi="Calibri"/>
          <w:i/>
          <w:sz w:val="28"/>
        </w:rPr>
        <w:sectPr>
          <w:pgSz w:w="11910" w:h="16840"/>
          <w:pgMar w:top="1100" w:bottom="280" w:left="708" w:right="141"/>
        </w:sectPr>
      </w:pPr>
    </w:p>
    <w:p>
      <w:pPr>
        <w:spacing w:line="259" w:lineRule="auto" w:before="16"/>
        <w:ind w:left="994" w:right="702" w:firstLine="0"/>
        <w:jc w:val="both"/>
        <w:rPr>
          <w:rFonts w:ascii="Calibri" w:hAnsi="Calibri"/>
          <w:i/>
          <w:sz w:val="28"/>
        </w:rPr>
      </w:pPr>
      <w:r>
        <w:rPr>
          <w:rFonts w:ascii="Calibri" w:hAnsi="Calibri"/>
          <w:i/>
          <w:sz w:val="28"/>
        </w:rPr>
        <w:t>Efir</w:t>
      </w:r>
      <w:r>
        <w:rPr>
          <w:rFonts w:ascii="Calibri" w:hAnsi="Calibri"/>
          <w:i/>
          <w:spacing w:val="-11"/>
          <w:sz w:val="28"/>
        </w:rPr>
        <w:t> </w:t>
      </w:r>
      <w:r>
        <w:rPr>
          <w:rFonts w:ascii="Calibri" w:hAnsi="Calibri"/>
          <w:i/>
          <w:sz w:val="28"/>
        </w:rPr>
        <w:t>narkozu</w:t>
      </w:r>
      <w:r>
        <w:rPr>
          <w:rFonts w:ascii="Calibri" w:hAnsi="Calibri"/>
          <w:i/>
          <w:spacing w:val="-12"/>
          <w:sz w:val="28"/>
        </w:rPr>
        <w:t> </w:t>
      </w:r>
      <w:r>
        <w:rPr>
          <w:rFonts w:ascii="Calibri" w:hAnsi="Calibri"/>
          <w:i/>
          <w:sz w:val="28"/>
        </w:rPr>
        <w:t>zamanı</w:t>
      </w:r>
      <w:r>
        <w:rPr>
          <w:rFonts w:ascii="Calibri" w:hAnsi="Calibri"/>
          <w:i/>
          <w:spacing w:val="-11"/>
          <w:sz w:val="28"/>
        </w:rPr>
        <w:t> </w:t>
      </w:r>
      <w:r>
        <w:rPr>
          <w:rFonts w:ascii="Calibri" w:hAnsi="Calibri"/>
          <w:i/>
          <w:sz w:val="28"/>
        </w:rPr>
        <w:t>qapaqlı</w:t>
      </w:r>
      <w:r>
        <w:rPr>
          <w:rFonts w:ascii="Calibri" w:hAnsi="Calibri"/>
          <w:i/>
          <w:spacing w:val="-11"/>
          <w:sz w:val="28"/>
        </w:rPr>
        <w:t> </w:t>
      </w:r>
      <w:r>
        <w:rPr>
          <w:rFonts w:ascii="Calibri" w:hAnsi="Calibri"/>
          <w:i/>
          <w:sz w:val="28"/>
        </w:rPr>
        <w:t>klyonka</w:t>
      </w:r>
      <w:r>
        <w:rPr>
          <w:rFonts w:ascii="Calibri" w:hAnsi="Calibri"/>
          <w:i/>
          <w:spacing w:val="-12"/>
          <w:sz w:val="28"/>
        </w:rPr>
        <w:t> </w:t>
      </w:r>
      <w:r>
        <w:rPr>
          <w:rFonts w:ascii="Calibri" w:hAnsi="Calibri"/>
          <w:i/>
          <w:sz w:val="28"/>
        </w:rPr>
        <w:t>ilə</w:t>
      </w:r>
      <w:r>
        <w:rPr>
          <w:rFonts w:ascii="Calibri" w:hAnsi="Calibri"/>
          <w:i/>
          <w:spacing w:val="-11"/>
          <w:sz w:val="28"/>
        </w:rPr>
        <w:t> </w:t>
      </w:r>
      <w:r>
        <w:rPr>
          <w:rFonts w:ascii="Calibri" w:hAnsi="Calibri"/>
          <w:i/>
          <w:sz w:val="28"/>
        </w:rPr>
        <w:t>örtülmüş</w:t>
      </w:r>
      <w:r>
        <w:rPr>
          <w:rFonts w:ascii="Calibri" w:hAnsi="Calibri"/>
          <w:i/>
          <w:spacing w:val="-11"/>
          <w:sz w:val="28"/>
        </w:rPr>
        <w:t> </w:t>
      </w:r>
      <w:r>
        <w:rPr>
          <w:rFonts w:ascii="Calibri" w:hAnsi="Calibri"/>
          <w:i/>
          <w:sz w:val="28"/>
        </w:rPr>
        <w:t>böyük</w:t>
      </w:r>
      <w:r>
        <w:rPr>
          <w:rFonts w:ascii="Calibri" w:hAnsi="Calibri"/>
          <w:i/>
          <w:spacing w:val="-12"/>
          <w:sz w:val="28"/>
        </w:rPr>
        <w:t> </w:t>
      </w:r>
      <w:r>
        <w:rPr>
          <w:rFonts w:ascii="Calibri" w:hAnsi="Calibri"/>
          <w:i/>
          <w:sz w:val="28"/>
        </w:rPr>
        <w:t>ölçülü</w:t>
      </w:r>
      <w:r>
        <w:rPr>
          <w:rFonts w:ascii="Calibri" w:hAnsi="Calibri"/>
          <w:i/>
          <w:spacing w:val="-12"/>
          <w:sz w:val="28"/>
        </w:rPr>
        <w:t> </w:t>
      </w:r>
      <w:r>
        <w:rPr>
          <w:rFonts w:ascii="Calibri" w:hAnsi="Calibri"/>
          <w:i/>
          <w:sz w:val="28"/>
        </w:rPr>
        <w:t>maskalardan</w:t>
      </w:r>
      <w:r>
        <w:rPr>
          <w:rFonts w:ascii="Calibri" w:hAnsi="Calibri"/>
          <w:i/>
          <w:spacing w:val="-12"/>
          <w:sz w:val="28"/>
        </w:rPr>
        <w:t> </w:t>
      </w:r>
      <w:r>
        <w:rPr>
          <w:rFonts w:ascii="Calibri" w:hAnsi="Calibri"/>
          <w:i/>
          <w:sz w:val="28"/>
        </w:rPr>
        <w:t>istifadə etmək rahatdır. Belə ki, bu zaman efirin buxarlanması az olur. Efir narkozu vermək</w:t>
      </w:r>
      <w:r>
        <w:rPr>
          <w:sz w:val="28"/>
        </w:rPr>
        <w:t> </w:t>
      </w:r>
      <w:r>
        <w:rPr>
          <w:rFonts w:ascii="Calibri" w:hAnsi="Calibri"/>
          <w:i/>
          <w:sz w:val="28"/>
        </w:rPr>
        <w:t>üçünSadovinko</w:t>
      </w:r>
      <w:r>
        <w:rPr>
          <w:rFonts w:ascii="Calibri" w:hAnsi="Calibri"/>
          <w:i/>
          <w:spacing w:val="-11"/>
          <w:sz w:val="28"/>
        </w:rPr>
        <w:t> </w:t>
      </w:r>
      <w:r>
        <w:rPr>
          <w:rFonts w:ascii="Calibri" w:hAnsi="Calibri"/>
          <w:i/>
          <w:sz w:val="28"/>
        </w:rPr>
        <w:t>maskasından</w:t>
      </w:r>
      <w:r>
        <w:rPr>
          <w:rFonts w:ascii="Calibri" w:hAnsi="Calibri"/>
          <w:i/>
          <w:spacing w:val="-11"/>
          <w:sz w:val="28"/>
        </w:rPr>
        <w:t> </w:t>
      </w:r>
      <w:r>
        <w:rPr>
          <w:rFonts w:ascii="Calibri" w:hAnsi="Calibri"/>
          <w:i/>
          <w:sz w:val="28"/>
        </w:rPr>
        <w:t>istifadə</w:t>
      </w:r>
      <w:r>
        <w:rPr>
          <w:rFonts w:ascii="Calibri" w:hAnsi="Calibri"/>
          <w:i/>
          <w:spacing w:val="-10"/>
          <w:sz w:val="28"/>
        </w:rPr>
        <w:t> </w:t>
      </w:r>
      <w:r>
        <w:rPr>
          <w:rFonts w:ascii="Calibri" w:hAnsi="Calibri"/>
          <w:i/>
          <w:sz w:val="28"/>
        </w:rPr>
        <w:t>olunur</w:t>
      </w:r>
      <w:r>
        <w:rPr>
          <w:spacing w:val="-18"/>
          <w:sz w:val="28"/>
        </w:rPr>
        <w:t> </w:t>
      </w:r>
      <w:r>
        <w:rPr>
          <w:rFonts w:ascii="Calibri" w:hAnsi="Calibri"/>
          <w:i/>
          <w:sz w:val="28"/>
        </w:rPr>
        <w:t>və</w:t>
      </w:r>
      <w:r>
        <w:rPr>
          <w:rFonts w:ascii="Calibri" w:hAnsi="Calibri"/>
          <w:i/>
          <w:spacing w:val="-10"/>
          <w:sz w:val="28"/>
        </w:rPr>
        <w:t> </w:t>
      </w:r>
      <w:r>
        <w:rPr>
          <w:rFonts w:ascii="Calibri" w:hAnsi="Calibri"/>
          <w:i/>
          <w:sz w:val="28"/>
        </w:rPr>
        <w:t>əməliyyatdan</w:t>
      </w:r>
      <w:r>
        <w:rPr>
          <w:rFonts w:ascii="Calibri" w:hAnsi="Calibri"/>
          <w:i/>
          <w:spacing w:val="-11"/>
          <w:sz w:val="28"/>
        </w:rPr>
        <w:t> </w:t>
      </w:r>
      <w:r>
        <w:rPr>
          <w:rFonts w:ascii="Calibri" w:hAnsi="Calibri"/>
          <w:i/>
          <w:sz w:val="28"/>
        </w:rPr>
        <w:t>sonrakı</w:t>
      </w:r>
      <w:r>
        <w:rPr>
          <w:rFonts w:ascii="Calibri" w:hAnsi="Calibri"/>
          <w:i/>
          <w:spacing w:val="-11"/>
          <w:sz w:val="28"/>
        </w:rPr>
        <w:t> </w:t>
      </w:r>
      <w:r>
        <w:rPr>
          <w:rFonts w:ascii="Calibri" w:hAnsi="Calibri"/>
          <w:i/>
          <w:sz w:val="28"/>
        </w:rPr>
        <w:t>dövrə</w:t>
      </w:r>
      <w:r>
        <w:rPr>
          <w:rFonts w:ascii="Calibri" w:hAnsi="Calibri"/>
          <w:i/>
          <w:spacing w:val="-10"/>
          <w:sz w:val="28"/>
        </w:rPr>
        <w:t> </w:t>
      </w:r>
      <w:r>
        <w:rPr>
          <w:rFonts w:ascii="Calibri" w:hAnsi="Calibri"/>
          <w:i/>
          <w:sz w:val="28"/>
        </w:rPr>
        <w:t>təsadüf</w:t>
      </w:r>
      <w:r>
        <w:rPr>
          <w:sz w:val="28"/>
        </w:rPr>
        <w:t> </w:t>
      </w:r>
      <w:r>
        <w:rPr>
          <w:rFonts w:ascii="Calibri" w:hAnsi="Calibri"/>
          <w:i/>
          <w:sz w:val="28"/>
        </w:rPr>
        <w:t>olunan ağırlaşmalar az olur (tənəffüs yolları tərəfindən)</w:t>
      </w:r>
    </w:p>
    <w:p>
      <w:pPr>
        <w:pStyle w:val="BodyText"/>
        <w:ind w:left="0"/>
        <w:jc w:val="left"/>
        <w:rPr>
          <w:rFonts w:ascii="Calibri"/>
          <w:i/>
          <w:sz w:val="28"/>
        </w:rPr>
      </w:pPr>
    </w:p>
    <w:p>
      <w:pPr>
        <w:pStyle w:val="BodyText"/>
        <w:spacing w:before="2"/>
        <w:ind w:left="0"/>
        <w:jc w:val="left"/>
        <w:rPr>
          <w:rFonts w:ascii="Calibri"/>
          <w:i/>
          <w:sz w:val="28"/>
        </w:rPr>
      </w:pPr>
    </w:p>
    <w:p>
      <w:pPr>
        <w:spacing w:before="0"/>
        <w:ind w:left="1701" w:right="0" w:firstLine="0"/>
        <w:jc w:val="left"/>
        <w:rPr>
          <w:rFonts w:ascii="Calibri" w:hAnsi="Calibri"/>
          <w:i/>
          <w:position w:val="2"/>
          <w:sz w:val="28"/>
        </w:rPr>
      </w:pPr>
      <w:r>
        <w:rPr>
          <w:rFonts w:ascii="Calibri" w:hAnsi="Calibri"/>
          <w:i/>
          <w:position w:val="2"/>
          <w:sz w:val="28"/>
          <w:u w:val="single"/>
        </w:rPr>
        <w:t>O</w:t>
      </w:r>
      <w:r>
        <w:rPr>
          <w:rFonts w:ascii="Calibri" w:hAnsi="Calibri"/>
          <w:i/>
          <w:sz w:val="18"/>
          <w:u w:val="single"/>
        </w:rPr>
        <w:t>2</w:t>
      </w:r>
      <w:r>
        <w:rPr>
          <w:spacing w:val="17"/>
          <w:sz w:val="18"/>
          <w:u w:val="single"/>
        </w:rPr>
        <w:t> </w:t>
      </w:r>
      <w:r>
        <w:rPr>
          <w:rFonts w:ascii="Calibri" w:hAnsi="Calibri"/>
          <w:i/>
          <w:position w:val="2"/>
          <w:sz w:val="28"/>
          <w:u w:val="single"/>
        </w:rPr>
        <w:t>–</w:t>
      </w:r>
      <w:r>
        <w:rPr>
          <w:rFonts w:ascii="Calibri" w:hAnsi="Calibri"/>
          <w:i/>
          <w:spacing w:val="-2"/>
          <w:position w:val="2"/>
          <w:sz w:val="28"/>
          <w:u w:val="single"/>
        </w:rPr>
        <w:t> </w:t>
      </w:r>
      <w:r>
        <w:rPr>
          <w:rFonts w:ascii="Calibri" w:hAnsi="Calibri"/>
          <w:i/>
          <w:position w:val="2"/>
          <w:sz w:val="28"/>
          <w:u w:val="single"/>
        </w:rPr>
        <w:t>efir</w:t>
      </w:r>
      <w:r>
        <w:rPr>
          <w:spacing w:val="-8"/>
          <w:position w:val="2"/>
          <w:sz w:val="28"/>
          <w:u w:val="single"/>
        </w:rPr>
        <w:t> </w:t>
      </w:r>
      <w:r>
        <w:rPr>
          <w:rFonts w:ascii="Calibri" w:hAnsi="Calibri"/>
          <w:i/>
          <w:spacing w:val="-2"/>
          <w:position w:val="2"/>
          <w:sz w:val="28"/>
          <w:u w:val="single"/>
        </w:rPr>
        <w:t>narkozu</w:t>
      </w:r>
    </w:p>
    <w:p>
      <w:pPr>
        <w:spacing w:before="190"/>
        <w:ind w:left="1702" w:right="0" w:firstLine="0"/>
        <w:jc w:val="left"/>
        <w:rPr>
          <w:rFonts w:ascii="Calibri" w:hAnsi="Calibri"/>
          <w:i/>
          <w:sz w:val="28"/>
        </w:rPr>
      </w:pPr>
      <w:r>
        <w:rPr>
          <w:rFonts w:ascii="Calibri" w:hAnsi="Calibri"/>
          <w:i/>
          <w:sz w:val="28"/>
        </w:rPr>
        <w:t>Bu</w:t>
      </w:r>
      <w:r>
        <w:rPr>
          <w:spacing w:val="-12"/>
          <w:sz w:val="28"/>
        </w:rPr>
        <w:t> </w:t>
      </w:r>
      <w:r>
        <w:rPr>
          <w:rFonts w:ascii="Calibri" w:hAnsi="Calibri"/>
          <w:i/>
          <w:sz w:val="28"/>
        </w:rPr>
        <w:t>təmiz</w:t>
      </w:r>
      <w:r>
        <w:rPr>
          <w:rFonts w:ascii="Calibri" w:hAnsi="Calibri"/>
          <w:i/>
          <w:spacing w:val="-5"/>
          <w:sz w:val="28"/>
        </w:rPr>
        <w:t> </w:t>
      </w:r>
      <w:r>
        <w:rPr>
          <w:rFonts w:ascii="Calibri" w:hAnsi="Calibri"/>
          <w:i/>
          <w:sz w:val="28"/>
        </w:rPr>
        <w:t>efir</w:t>
      </w:r>
      <w:r>
        <w:rPr>
          <w:rFonts w:ascii="Calibri" w:hAnsi="Calibri"/>
          <w:i/>
          <w:spacing w:val="-6"/>
          <w:sz w:val="28"/>
        </w:rPr>
        <w:t> </w:t>
      </w:r>
      <w:r>
        <w:rPr>
          <w:rFonts w:ascii="Calibri" w:hAnsi="Calibri"/>
          <w:i/>
          <w:sz w:val="28"/>
        </w:rPr>
        <w:t>narkozundan</w:t>
      </w:r>
      <w:r>
        <w:rPr>
          <w:rFonts w:ascii="Calibri" w:hAnsi="Calibri"/>
          <w:i/>
          <w:spacing w:val="-5"/>
          <w:sz w:val="28"/>
        </w:rPr>
        <w:t> </w:t>
      </w:r>
      <w:r>
        <w:rPr>
          <w:rFonts w:ascii="Calibri" w:hAnsi="Calibri"/>
          <w:i/>
          <w:sz w:val="28"/>
        </w:rPr>
        <w:t>aşaqdakılarla</w:t>
      </w:r>
      <w:r>
        <w:rPr>
          <w:rFonts w:ascii="Calibri" w:hAnsi="Calibri"/>
          <w:i/>
          <w:spacing w:val="-5"/>
          <w:sz w:val="28"/>
        </w:rPr>
        <w:t> </w:t>
      </w:r>
      <w:r>
        <w:rPr>
          <w:rFonts w:ascii="Calibri" w:hAnsi="Calibri"/>
          <w:i/>
          <w:spacing w:val="-2"/>
          <w:sz w:val="28"/>
        </w:rPr>
        <w:t>fərqlənir;</w:t>
      </w:r>
    </w:p>
    <w:p>
      <w:pPr>
        <w:pStyle w:val="ListParagraph"/>
        <w:numPr>
          <w:ilvl w:val="0"/>
          <w:numId w:val="101"/>
        </w:numPr>
        <w:tabs>
          <w:tab w:pos="1991" w:val="left" w:leader="none"/>
        </w:tabs>
        <w:spacing w:line="240" w:lineRule="auto" w:before="186" w:after="0"/>
        <w:ind w:left="1991" w:right="0" w:hanging="289"/>
        <w:jc w:val="left"/>
        <w:rPr>
          <w:rFonts w:ascii="Calibri" w:hAnsi="Calibri"/>
          <w:i/>
          <w:sz w:val="28"/>
        </w:rPr>
      </w:pPr>
      <w:r>
        <w:rPr>
          <w:rFonts w:ascii="Calibri" w:hAnsi="Calibri"/>
          <w:i/>
          <w:sz w:val="28"/>
        </w:rPr>
        <w:t>İki</w:t>
      </w:r>
      <w:r>
        <w:rPr>
          <w:rFonts w:ascii="Calibri" w:hAnsi="Calibri"/>
          <w:i/>
          <w:spacing w:val="-3"/>
          <w:sz w:val="28"/>
        </w:rPr>
        <w:t> </w:t>
      </w:r>
      <w:r>
        <w:rPr>
          <w:rFonts w:ascii="Calibri" w:hAnsi="Calibri"/>
          <w:i/>
          <w:sz w:val="28"/>
        </w:rPr>
        <w:t>dəfə</w:t>
      </w:r>
      <w:r>
        <w:rPr>
          <w:rFonts w:ascii="Calibri" w:hAnsi="Calibri"/>
          <w:i/>
          <w:spacing w:val="-4"/>
          <w:sz w:val="28"/>
        </w:rPr>
        <w:t> </w:t>
      </w:r>
      <w:r>
        <w:rPr>
          <w:rFonts w:ascii="Calibri" w:hAnsi="Calibri"/>
          <w:i/>
          <w:sz w:val="28"/>
        </w:rPr>
        <w:t>az</w:t>
      </w:r>
      <w:r>
        <w:rPr>
          <w:spacing w:val="-11"/>
          <w:sz w:val="28"/>
        </w:rPr>
        <w:t> </w:t>
      </w:r>
      <w:r>
        <w:rPr>
          <w:rFonts w:ascii="Calibri" w:hAnsi="Calibri"/>
          <w:i/>
          <w:sz w:val="28"/>
        </w:rPr>
        <w:t>efir</w:t>
      </w:r>
      <w:r>
        <w:rPr>
          <w:spacing w:val="-11"/>
          <w:sz w:val="28"/>
        </w:rPr>
        <w:t> </w:t>
      </w:r>
      <w:r>
        <w:rPr>
          <w:rFonts w:ascii="Calibri" w:hAnsi="Calibri"/>
          <w:i/>
          <w:sz w:val="28"/>
        </w:rPr>
        <w:t>istifadə</w:t>
      </w:r>
      <w:r>
        <w:rPr>
          <w:rFonts w:ascii="Calibri" w:hAnsi="Calibri"/>
          <w:i/>
          <w:spacing w:val="-3"/>
          <w:sz w:val="28"/>
        </w:rPr>
        <w:t> </w:t>
      </w:r>
      <w:r>
        <w:rPr>
          <w:rFonts w:ascii="Calibri" w:hAnsi="Calibri"/>
          <w:i/>
          <w:spacing w:val="-2"/>
          <w:sz w:val="28"/>
        </w:rPr>
        <w:t>olunur:</w:t>
      </w:r>
    </w:p>
    <w:p>
      <w:pPr>
        <w:pStyle w:val="ListParagraph"/>
        <w:numPr>
          <w:ilvl w:val="0"/>
          <w:numId w:val="101"/>
        </w:numPr>
        <w:tabs>
          <w:tab w:pos="1991" w:val="left" w:leader="none"/>
        </w:tabs>
        <w:spacing w:line="240" w:lineRule="auto" w:before="185" w:after="0"/>
        <w:ind w:left="1991" w:right="0" w:hanging="289"/>
        <w:jc w:val="left"/>
        <w:rPr>
          <w:rFonts w:ascii="Calibri" w:hAnsi="Calibri"/>
          <w:i/>
          <w:position w:val="2"/>
          <w:sz w:val="28"/>
        </w:rPr>
      </w:pPr>
      <w:r>
        <w:rPr>
          <w:rFonts w:ascii="Calibri" w:hAnsi="Calibri"/>
          <w:i/>
          <w:position w:val="2"/>
          <w:sz w:val="28"/>
        </w:rPr>
        <w:t>Orqanizm</w:t>
      </w:r>
      <w:r>
        <w:rPr>
          <w:spacing w:val="-13"/>
          <w:position w:val="2"/>
          <w:sz w:val="28"/>
        </w:rPr>
        <w:t> </w:t>
      </w:r>
      <w:r>
        <w:rPr>
          <w:rFonts w:ascii="Calibri" w:hAnsi="Calibri"/>
          <w:i/>
          <w:position w:val="2"/>
          <w:sz w:val="28"/>
        </w:rPr>
        <w:t>O</w:t>
      </w:r>
      <w:r>
        <w:rPr>
          <w:rFonts w:ascii="Calibri" w:hAnsi="Calibri"/>
          <w:i/>
          <w:sz w:val="18"/>
        </w:rPr>
        <w:t>2</w:t>
      </w:r>
      <w:r>
        <w:rPr>
          <w:rFonts w:ascii="Calibri" w:hAnsi="Calibri"/>
          <w:i/>
          <w:position w:val="2"/>
          <w:sz w:val="28"/>
        </w:rPr>
        <w:t>-lə</w:t>
      </w:r>
      <w:r>
        <w:rPr>
          <w:rFonts w:ascii="Calibri" w:hAnsi="Calibri"/>
          <w:i/>
          <w:spacing w:val="-6"/>
          <w:position w:val="2"/>
          <w:sz w:val="28"/>
        </w:rPr>
        <w:t> </w:t>
      </w:r>
      <w:r>
        <w:rPr>
          <w:rFonts w:ascii="Calibri" w:hAnsi="Calibri"/>
          <w:i/>
          <w:position w:val="2"/>
          <w:sz w:val="28"/>
        </w:rPr>
        <w:t>külli</w:t>
      </w:r>
      <w:r>
        <w:rPr>
          <w:spacing w:val="-12"/>
          <w:position w:val="2"/>
          <w:sz w:val="28"/>
        </w:rPr>
        <w:t> </w:t>
      </w:r>
      <w:r>
        <w:rPr>
          <w:rFonts w:ascii="Calibri" w:hAnsi="Calibri"/>
          <w:i/>
          <w:position w:val="2"/>
          <w:sz w:val="28"/>
        </w:rPr>
        <w:t>miqdarda</w:t>
      </w:r>
      <w:r>
        <w:rPr>
          <w:spacing w:val="-13"/>
          <w:position w:val="2"/>
          <w:sz w:val="28"/>
        </w:rPr>
        <w:t> </w:t>
      </w:r>
      <w:r>
        <w:rPr>
          <w:rFonts w:ascii="Calibri" w:hAnsi="Calibri"/>
          <w:i/>
          <w:position w:val="2"/>
          <w:sz w:val="28"/>
        </w:rPr>
        <w:t>təchiz</w:t>
      </w:r>
      <w:r>
        <w:rPr>
          <w:spacing w:val="-12"/>
          <w:position w:val="2"/>
          <w:sz w:val="28"/>
        </w:rPr>
        <w:t> </w:t>
      </w:r>
      <w:r>
        <w:rPr>
          <w:rFonts w:ascii="Calibri" w:hAnsi="Calibri"/>
          <w:i/>
          <w:spacing w:val="-2"/>
          <w:position w:val="2"/>
          <w:sz w:val="28"/>
        </w:rPr>
        <w:t>olunur:</w:t>
      </w:r>
    </w:p>
    <w:p>
      <w:pPr>
        <w:pStyle w:val="ListParagraph"/>
        <w:numPr>
          <w:ilvl w:val="0"/>
          <w:numId w:val="101"/>
        </w:numPr>
        <w:tabs>
          <w:tab w:pos="1990" w:val="left" w:leader="none"/>
        </w:tabs>
        <w:spacing w:line="240" w:lineRule="auto" w:before="190" w:after="0"/>
        <w:ind w:left="1990" w:right="0" w:hanging="289"/>
        <w:jc w:val="left"/>
        <w:rPr>
          <w:rFonts w:ascii="Calibri" w:hAnsi="Calibri"/>
          <w:i/>
          <w:sz w:val="28"/>
        </w:rPr>
      </w:pPr>
      <w:r>
        <w:rPr>
          <w:rFonts w:ascii="Calibri" w:hAnsi="Calibri"/>
          <w:i/>
          <w:sz w:val="28"/>
        </w:rPr>
        <w:t>Operasiyadan</w:t>
      </w:r>
      <w:r>
        <w:rPr>
          <w:rFonts w:ascii="Calibri" w:hAnsi="Calibri"/>
          <w:i/>
          <w:spacing w:val="-10"/>
          <w:sz w:val="28"/>
        </w:rPr>
        <w:t> </w:t>
      </w:r>
      <w:r>
        <w:rPr>
          <w:rFonts w:ascii="Calibri" w:hAnsi="Calibri"/>
          <w:i/>
          <w:sz w:val="28"/>
        </w:rPr>
        <w:t>sonrakı</w:t>
      </w:r>
      <w:r>
        <w:rPr>
          <w:rFonts w:ascii="Calibri" w:hAnsi="Calibri"/>
          <w:i/>
          <w:spacing w:val="-6"/>
          <w:sz w:val="28"/>
        </w:rPr>
        <w:t> </w:t>
      </w:r>
      <w:r>
        <w:rPr>
          <w:rFonts w:ascii="Calibri" w:hAnsi="Calibri"/>
          <w:i/>
          <w:sz w:val="28"/>
        </w:rPr>
        <w:t>dövrdə</w:t>
      </w:r>
      <w:r>
        <w:rPr>
          <w:rFonts w:ascii="Calibri" w:hAnsi="Calibri"/>
          <w:i/>
          <w:spacing w:val="-7"/>
          <w:sz w:val="28"/>
        </w:rPr>
        <w:t> </w:t>
      </w:r>
      <w:r>
        <w:rPr>
          <w:rFonts w:ascii="Calibri" w:hAnsi="Calibri"/>
          <w:i/>
          <w:sz w:val="28"/>
        </w:rPr>
        <w:t>olan</w:t>
      </w:r>
      <w:r>
        <w:rPr>
          <w:spacing w:val="-14"/>
          <w:sz w:val="28"/>
        </w:rPr>
        <w:t> </w:t>
      </w:r>
      <w:r>
        <w:rPr>
          <w:rFonts w:ascii="Calibri" w:hAnsi="Calibri"/>
          <w:i/>
          <w:sz w:val="28"/>
        </w:rPr>
        <w:t>fəsadların</w:t>
      </w:r>
      <w:r>
        <w:rPr>
          <w:rFonts w:ascii="Calibri" w:hAnsi="Calibri"/>
          <w:i/>
          <w:spacing w:val="-7"/>
          <w:sz w:val="28"/>
        </w:rPr>
        <w:t> </w:t>
      </w:r>
      <w:r>
        <w:rPr>
          <w:rFonts w:ascii="Calibri" w:hAnsi="Calibri"/>
          <w:i/>
          <w:sz w:val="28"/>
        </w:rPr>
        <w:t>miqdarları</w:t>
      </w:r>
      <w:r>
        <w:rPr>
          <w:rFonts w:ascii="Calibri" w:hAnsi="Calibri"/>
          <w:i/>
          <w:spacing w:val="-6"/>
          <w:sz w:val="28"/>
        </w:rPr>
        <w:t> </w:t>
      </w:r>
      <w:r>
        <w:rPr>
          <w:rFonts w:ascii="Calibri" w:hAnsi="Calibri"/>
          <w:i/>
          <w:spacing w:val="-2"/>
          <w:sz w:val="28"/>
        </w:rPr>
        <w:t>azalır;</w:t>
      </w:r>
    </w:p>
    <w:p>
      <w:pPr>
        <w:pStyle w:val="ListParagraph"/>
        <w:numPr>
          <w:ilvl w:val="0"/>
          <w:numId w:val="101"/>
        </w:numPr>
        <w:tabs>
          <w:tab w:pos="1991" w:val="left" w:leader="none"/>
        </w:tabs>
        <w:spacing w:line="240" w:lineRule="auto" w:before="186" w:after="0"/>
        <w:ind w:left="1991" w:right="0" w:hanging="289"/>
        <w:jc w:val="left"/>
        <w:rPr>
          <w:rFonts w:ascii="Calibri" w:hAnsi="Calibri"/>
          <w:i/>
          <w:sz w:val="28"/>
        </w:rPr>
      </w:pPr>
      <w:r>
        <w:rPr>
          <w:rFonts w:ascii="Calibri" w:hAnsi="Calibri"/>
          <w:i/>
          <w:sz w:val="28"/>
        </w:rPr>
        <w:t>Xəstəyə</w:t>
      </w:r>
      <w:r>
        <w:rPr>
          <w:rFonts w:ascii="Calibri" w:hAnsi="Calibri"/>
          <w:i/>
          <w:spacing w:val="-6"/>
          <w:sz w:val="28"/>
        </w:rPr>
        <w:t> </w:t>
      </w:r>
      <w:r>
        <w:rPr>
          <w:rFonts w:ascii="Calibri" w:hAnsi="Calibri"/>
          <w:i/>
          <w:sz w:val="28"/>
        </w:rPr>
        <w:t>narkotik</w:t>
      </w:r>
      <w:r>
        <w:rPr>
          <w:rFonts w:ascii="Calibri" w:hAnsi="Calibri"/>
          <w:i/>
          <w:spacing w:val="-5"/>
          <w:sz w:val="28"/>
        </w:rPr>
        <w:t> </w:t>
      </w:r>
      <w:r>
        <w:rPr>
          <w:rFonts w:ascii="Calibri" w:hAnsi="Calibri"/>
          <w:i/>
          <w:sz w:val="28"/>
        </w:rPr>
        <w:t>vurulması</w:t>
      </w:r>
      <w:r>
        <w:rPr>
          <w:rFonts w:ascii="Calibri" w:hAnsi="Calibri"/>
          <w:i/>
          <w:spacing w:val="-4"/>
          <w:sz w:val="28"/>
        </w:rPr>
        <w:t> </w:t>
      </w:r>
      <w:r>
        <w:rPr>
          <w:rFonts w:ascii="Calibri" w:hAnsi="Calibri"/>
          <w:i/>
          <w:sz w:val="28"/>
        </w:rPr>
        <w:t>hec</w:t>
      </w:r>
      <w:r>
        <w:rPr>
          <w:rFonts w:ascii="Calibri" w:hAnsi="Calibri"/>
          <w:i/>
          <w:spacing w:val="-3"/>
          <w:sz w:val="28"/>
        </w:rPr>
        <w:t> </w:t>
      </w:r>
      <w:r>
        <w:rPr>
          <w:rFonts w:ascii="Calibri" w:hAnsi="Calibri"/>
          <w:i/>
          <w:sz w:val="28"/>
        </w:rPr>
        <w:t>bir</w:t>
      </w:r>
      <w:r>
        <w:rPr>
          <w:rFonts w:ascii="Calibri" w:hAnsi="Calibri"/>
          <w:i/>
          <w:spacing w:val="-5"/>
          <w:sz w:val="28"/>
        </w:rPr>
        <w:t> </w:t>
      </w:r>
      <w:r>
        <w:rPr>
          <w:rFonts w:ascii="Calibri" w:hAnsi="Calibri"/>
          <w:i/>
          <w:sz w:val="28"/>
        </w:rPr>
        <w:t>təhlükə</w:t>
      </w:r>
      <w:r>
        <w:rPr>
          <w:rFonts w:ascii="Calibri" w:hAnsi="Calibri"/>
          <w:i/>
          <w:spacing w:val="-3"/>
          <w:sz w:val="28"/>
        </w:rPr>
        <w:t> </w:t>
      </w:r>
      <w:r>
        <w:rPr>
          <w:rFonts w:ascii="Calibri" w:hAnsi="Calibri"/>
          <w:i/>
          <w:sz w:val="28"/>
        </w:rPr>
        <w:t>təşkil</w:t>
      </w:r>
      <w:r>
        <w:rPr>
          <w:rFonts w:ascii="Calibri" w:hAnsi="Calibri"/>
          <w:i/>
          <w:spacing w:val="-3"/>
          <w:sz w:val="28"/>
        </w:rPr>
        <w:t> </w:t>
      </w:r>
      <w:r>
        <w:rPr>
          <w:rFonts w:ascii="Calibri" w:hAnsi="Calibri"/>
          <w:i/>
          <w:spacing w:val="-2"/>
          <w:sz w:val="28"/>
        </w:rPr>
        <w:t>etmir.</w:t>
      </w:r>
    </w:p>
    <w:p>
      <w:pPr>
        <w:pStyle w:val="BodyText"/>
        <w:ind w:left="0"/>
        <w:jc w:val="left"/>
        <w:rPr>
          <w:rFonts w:ascii="Calibri"/>
          <w:i/>
          <w:sz w:val="28"/>
        </w:rPr>
      </w:pPr>
    </w:p>
    <w:p>
      <w:pPr>
        <w:pStyle w:val="BodyText"/>
        <w:spacing w:before="33"/>
        <w:ind w:left="0"/>
        <w:jc w:val="left"/>
        <w:rPr>
          <w:rFonts w:ascii="Calibri"/>
          <w:i/>
          <w:sz w:val="28"/>
        </w:rPr>
      </w:pPr>
    </w:p>
    <w:p>
      <w:pPr>
        <w:spacing w:before="0"/>
        <w:ind w:left="1702" w:right="0" w:firstLine="0"/>
        <w:jc w:val="left"/>
        <w:rPr>
          <w:rFonts w:ascii="Calibri"/>
          <w:i/>
          <w:sz w:val="28"/>
        </w:rPr>
      </w:pPr>
      <w:r>
        <w:rPr>
          <w:rFonts w:ascii="Calibri"/>
          <w:i/>
          <w:spacing w:val="-2"/>
          <w:sz w:val="28"/>
          <w:u w:val="single"/>
        </w:rPr>
        <w:t>Xlorotil:</w:t>
      </w:r>
    </w:p>
    <w:p>
      <w:pPr>
        <w:spacing w:line="259" w:lineRule="auto" w:before="189"/>
        <w:ind w:left="994" w:right="702" w:firstLine="707"/>
        <w:jc w:val="both"/>
        <w:rPr>
          <w:rFonts w:ascii="Calibri" w:hAnsi="Calibri"/>
          <w:i/>
          <w:sz w:val="28"/>
        </w:rPr>
      </w:pPr>
      <w:r>
        <w:rPr>
          <w:rFonts w:ascii="Calibri" w:hAnsi="Calibri"/>
          <w:i/>
          <w:sz w:val="28"/>
        </w:rPr>
        <w:t>İysiz mayedir. Tezliklə ağrısızlaşma alınır və tez</w:t>
      </w:r>
      <w:r>
        <w:rPr>
          <w:sz w:val="28"/>
        </w:rPr>
        <w:t> </w:t>
      </w:r>
      <w:r>
        <w:rPr>
          <w:rFonts w:ascii="Calibri" w:hAnsi="Calibri"/>
          <w:i/>
          <w:sz w:val="28"/>
        </w:rPr>
        <w:t>də keçib gedir (buxarın daxil olması</w:t>
      </w:r>
      <w:r>
        <w:rPr>
          <w:rFonts w:ascii="Calibri" w:hAnsi="Calibri"/>
          <w:i/>
          <w:spacing w:val="-16"/>
          <w:sz w:val="28"/>
        </w:rPr>
        <w:t> </w:t>
      </w:r>
      <w:r>
        <w:rPr>
          <w:rFonts w:ascii="Calibri" w:hAnsi="Calibri"/>
          <w:i/>
          <w:sz w:val="28"/>
        </w:rPr>
        <w:t>kəsilən</w:t>
      </w:r>
      <w:r>
        <w:rPr>
          <w:spacing w:val="-18"/>
          <w:sz w:val="28"/>
        </w:rPr>
        <w:t> </w:t>
      </w:r>
      <w:r>
        <w:rPr>
          <w:rFonts w:ascii="Calibri" w:hAnsi="Calibri"/>
          <w:i/>
          <w:sz w:val="28"/>
        </w:rPr>
        <w:t>kimi)</w:t>
      </w:r>
      <w:r>
        <w:rPr>
          <w:spacing w:val="-17"/>
          <w:sz w:val="28"/>
        </w:rPr>
        <w:t> </w:t>
      </w:r>
      <w:r>
        <w:rPr>
          <w:rFonts w:ascii="Calibri" w:hAnsi="Calibri"/>
          <w:i/>
          <w:sz w:val="28"/>
        </w:rPr>
        <w:t>.</w:t>
      </w:r>
      <w:r>
        <w:rPr>
          <w:spacing w:val="-18"/>
          <w:sz w:val="28"/>
        </w:rPr>
        <w:t> </w:t>
      </w:r>
      <w:r>
        <w:rPr>
          <w:rFonts w:ascii="Calibri" w:hAnsi="Calibri"/>
          <w:i/>
          <w:sz w:val="28"/>
        </w:rPr>
        <w:t>Xloretilin</w:t>
      </w:r>
      <w:r>
        <w:rPr>
          <w:spacing w:val="-17"/>
          <w:sz w:val="28"/>
        </w:rPr>
        <w:t> </w:t>
      </w:r>
      <w:r>
        <w:rPr>
          <w:rFonts w:ascii="Calibri" w:hAnsi="Calibri"/>
          <w:i/>
          <w:sz w:val="28"/>
        </w:rPr>
        <w:t>uzun</w:t>
      </w:r>
      <w:r>
        <w:rPr>
          <w:spacing w:val="-18"/>
          <w:sz w:val="28"/>
        </w:rPr>
        <w:t> </w:t>
      </w:r>
      <w:r>
        <w:rPr>
          <w:rFonts w:ascii="Calibri" w:hAnsi="Calibri"/>
          <w:i/>
          <w:sz w:val="28"/>
        </w:rPr>
        <w:t>müddətli</w:t>
      </w:r>
      <w:r>
        <w:rPr>
          <w:spacing w:val="-17"/>
          <w:sz w:val="28"/>
        </w:rPr>
        <w:t> </w:t>
      </w:r>
      <w:r>
        <w:rPr>
          <w:rFonts w:ascii="Calibri" w:hAnsi="Calibri"/>
          <w:i/>
          <w:sz w:val="28"/>
        </w:rPr>
        <w:t>tətbiqi.</w:t>
      </w:r>
      <w:r>
        <w:rPr>
          <w:rFonts w:ascii="Calibri" w:hAnsi="Calibri"/>
          <w:i/>
          <w:spacing w:val="-14"/>
          <w:sz w:val="28"/>
        </w:rPr>
        <w:t> </w:t>
      </w:r>
      <w:r>
        <w:rPr>
          <w:rFonts w:ascii="Calibri" w:hAnsi="Calibri"/>
          <w:i/>
          <w:sz w:val="28"/>
        </w:rPr>
        <w:t>Əks</w:t>
      </w:r>
      <w:r>
        <w:rPr>
          <w:rFonts w:ascii="Calibri" w:hAnsi="Calibri"/>
          <w:i/>
          <w:spacing w:val="-11"/>
          <w:sz w:val="28"/>
        </w:rPr>
        <w:t> </w:t>
      </w:r>
      <w:r>
        <w:rPr>
          <w:rFonts w:ascii="Calibri" w:hAnsi="Calibri"/>
          <w:i/>
          <w:sz w:val="28"/>
        </w:rPr>
        <w:t>göstərişdir.</w:t>
      </w:r>
      <w:r>
        <w:rPr>
          <w:rFonts w:ascii="Calibri" w:hAnsi="Calibri"/>
          <w:i/>
          <w:spacing w:val="-11"/>
          <w:sz w:val="28"/>
        </w:rPr>
        <w:t> </w:t>
      </w:r>
      <w:r>
        <w:rPr>
          <w:rFonts w:ascii="Calibri" w:hAnsi="Calibri"/>
          <w:i/>
          <w:sz w:val="28"/>
        </w:rPr>
        <w:t>Çünki</w:t>
      </w:r>
      <w:r>
        <w:rPr>
          <w:rFonts w:ascii="Calibri" w:hAnsi="Calibri"/>
          <w:i/>
          <w:spacing w:val="-12"/>
          <w:sz w:val="28"/>
        </w:rPr>
        <w:t> </w:t>
      </w:r>
      <w:r>
        <w:rPr>
          <w:rFonts w:ascii="Calibri" w:hAnsi="Calibri"/>
          <w:i/>
          <w:sz w:val="28"/>
        </w:rPr>
        <w:t>tənəffüs</w:t>
      </w:r>
      <w:r>
        <w:rPr>
          <w:sz w:val="28"/>
        </w:rPr>
        <w:t> </w:t>
      </w:r>
      <w:r>
        <w:rPr>
          <w:rFonts w:ascii="Calibri" w:hAnsi="Calibri"/>
          <w:i/>
          <w:sz w:val="28"/>
        </w:rPr>
        <w:t>mərkəzinin</w:t>
      </w:r>
      <w:r>
        <w:rPr>
          <w:sz w:val="28"/>
        </w:rPr>
        <w:t> </w:t>
      </w:r>
      <w:r>
        <w:rPr>
          <w:rFonts w:ascii="Calibri" w:hAnsi="Calibri"/>
          <w:i/>
          <w:sz w:val="28"/>
        </w:rPr>
        <w:t>ifliçi</w:t>
      </w:r>
      <w:r>
        <w:rPr>
          <w:sz w:val="28"/>
        </w:rPr>
        <w:t> </w:t>
      </w:r>
      <w:r>
        <w:rPr>
          <w:rFonts w:ascii="Calibri" w:hAnsi="Calibri"/>
          <w:i/>
          <w:sz w:val="28"/>
        </w:rPr>
        <w:t>və qrək</w:t>
      </w:r>
      <w:r>
        <w:rPr>
          <w:sz w:val="28"/>
        </w:rPr>
        <w:t> </w:t>
      </w:r>
      <w:r>
        <w:rPr>
          <w:rFonts w:ascii="Calibri" w:hAnsi="Calibri"/>
          <w:i/>
          <w:sz w:val="28"/>
        </w:rPr>
        <w:t>fəaliyyətinin dayanması baş verə bilər.</w:t>
      </w:r>
      <w:r>
        <w:rPr>
          <w:sz w:val="28"/>
        </w:rPr>
        <w:t> </w:t>
      </w:r>
      <w:r>
        <w:rPr>
          <w:rFonts w:ascii="Calibri" w:hAnsi="Calibri"/>
          <w:i/>
          <w:sz w:val="28"/>
        </w:rPr>
        <w:t>Bu</w:t>
      </w:r>
      <w:r>
        <w:rPr>
          <w:sz w:val="28"/>
        </w:rPr>
        <w:t> </w:t>
      </w:r>
      <w:r>
        <w:rPr>
          <w:rFonts w:ascii="Calibri" w:hAnsi="Calibri"/>
          <w:i/>
          <w:sz w:val="28"/>
        </w:rPr>
        <w:t>narkozdan</w:t>
      </w:r>
      <w:r>
        <w:rPr>
          <w:sz w:val="28"/>
        </w:rPr>
        <w:t> </w:t>
      </w:r>
      <w:r>
        <w:rPr>
          <w:rFonts w:ascii="Calibri" w:hAnsi="Calibri"/>
          <w:i/>
          <w:sz w:val="28"/>
        </w:rPr>
        <w:t>da</w:t>
      </w:r>
      <w:r>
        <w:rPr>
          <w:sz w:val="28"/>
        </w:rPr>
        <w:t> </w:t>
      </w:r>
      <w:r>
        <w:rPr>
          <w:rFonts w:ascii="Calibri" w:hAnsi="Calibri"/>
          <w:i/>
          <w:sz w:val="28"/>
        </w:rPr>
        <w:t>istifadə</w:t>
      </w:r>
      <w:r>
        <w:rPr>
          <w:rFonts w:ascii="Calibri" w:hAnsi="Calibri"/>
          <w:i/>
          <w:spacing w:val="-3"/>
          <w:sz w:val="28"/>
        </w:rPr>
        <w:t> </w:t>
      </w:r>
      <w:r>
        <w:rPr>
          <w:rFonts w:ascii="Calibri" w:hAnsi="Calibri"/>
          <w:i/>
          <w:sz w:val="28"/>
        </w:rPr>
        <w:t>zamanı,</w:t>
      </w:r>
      <w:r>
        <w:rPr>
          <w:rFonts w:ascii="Calibri" w:hAnsi="Calibri"/>
          <w:i/>
          <w:spacing w:val="-4"/>
          <w:sz w:val="28"/>
        </w:rPr>
        <w:t> </w:t>
      </w:r>
      <w:r>
        <w:rPr>
          <w:rFonts w:ascii="Calibri" w:hAnsi="Calibri"/>
          <w:i/>
          <w:sz w:val="28"/>
        </w:rPr>
        <w:t>efir</w:t>
      </w:r>
      <w:r>
        <w:rPr>
          <w:rFonts w:ascii="Calibri" w:hAnsi="Calibri"/>
          <w:i/>
          <w:spacing w:val="-4"/>
          <w:sz w:val="28"/>
        </w:rPr>
        <w:t> </w:t>
      </w:r>
      <w:r>
        <w:rPr>
          <w:rFonts w:ascii="Calibri" w:hAnsi="Calibri"/>
          <w:i/>
          <w:sz w:val="28"/>
        </w:rPr>
        <w:t>narkozunda</w:t>
      </w:r>
      <w:r>
        <w:rPr>
          <w:rFonts w:ascii="Calibri" w:hAnsi="Calibri"/>
          <w:i/>
          <w:spacing w:val="-5"/>
          <w:sz w:val="28"/>
        </w:rPr>
        <w:t> </w:t>
      </w:r>
      <w:r>
        <w:rPr>
          <w:rFonts w:ascii="Calibri" w:hAnsi="Calibri"/>
          <w:i/>
          <w:sz w:val="28"/>
        </w:rPr>
        <w:t>olduğu</w:t>
      </w:r>
      <w:r>
        <w:rPr>
          <w:rFonts w:ascii="Calibri" w:hAnsi="Calibri"/>
          <w:i/>
          <w:spacing w:val="-5"/>
          <w:sz w:val="28"/>
        </w:rPr>
        <w:t> </w:t>
      </w:r>
      <w:r>
        <w:rPr>
          <w:rFonts w:ascii="Calibri" w:hAnsi="Calibri"/>
          <w:i/>
          <w:sz w:val="28"/>
        </w:rPr>
        <w:t>kimi,</w:t>
      </w:r>
      <w:r>
        <w:rPr>
          <w:rFonts w:ascii="Calibri" w:hAnsi="Calibri"/>
          <w:i/>
          <w:spacing w:val="-4"/>
          <w:sz w:val="28"/>
        </w:rPr>
        <w:t> </w:t>
      </w:r>
      <w:r>
        <w:rPr>
          <w:rFonts w:ascii="Calibri" w:hAnsi="Calibri"/>
          <w:i/>
          <w:sz w:val="28"/>
        </w:rPr>
        <w:t>oddan</w:t>
      </w:r>
      <w:r>
        <w:rPr>
          <w:rFonts w:ascii="Calibri" w:hAnsi="Calibri"/>
          <w:i/>
          <w:spacing w:val="-4"/>
          <w:sz w:val="28"/>
        </w:rPr>
        <w:t> </w:t>
      </w:r>
      <w:r>
        <w:rPr>
          <w:rFonts w:ascii="Calibri" w:hAnsi="Calibri"/>
          <w:i/>
          <w:sz w:val="28"/>
        </w:rPr>
        <w:t>ehtiyatlı</w:t>
      </w:r>
      <w:r>
        <w:rPr>
          <w:rFonts w:ascii="Calibri" w:hAnsi="Calibri"/>
          <w:i/>
          <w:spacing w:val="-4"/>
          <w:sz w:val="28"/>
        </w:rPr>
        <w:t> </w:t>
      </w:r>
      <w:r>
        <w:rPr>
          <w:rFonts w:ascii="Calibri" w:hAnsi="Calibri"/>
          <w:i/>
          <w:sz w:val="28"/>
        </w:rPr>
        <w:t>olmaq</w:t>
      </w:r>
      <w:r>
        <w:rPr>
          <w:rFonts w:ascii="Calibri" w:hAnsi="Calibri"/>
          <w:i/>
          <w:spacing w:val="-4"/>
          <w:sz w:val="28"/>
        </w:rPr>
        <w:t> </w:t>
      </w:r>
      <w:r>
        <w:rPr>
          <w:rFonts w:ascii="Calibri" w:hAnsi="Calibri"/>
          <w:i/>
          <w:sz w:val="28"/>
        </w:rPr>
        <w:t>lazımdır,</w:t>
      </w:r>
      <w:r>
        <w:rPr>
          <w:rFonts w:ascii="Calibri" w:hAnsi="Calibri"/>
          <w:i/>
          <w:spacing w:val="-4"/>
          <w:sz w:val="28"/>
        </w:rPr>
        <w:t> </w:t>
      </w:r>
      <w:r>
        <w:rPr>
          <w:rFonts w:ascii="Calibri" w:hAnsi="Calibri"/>
          <w:i/>
          <w:sz w:val="28"/>
        </w:rPr>
        <w:t>çünki xloretilin buxarı asanlıqla alovlana bilər.</w:t>
      </w:r>
    </w:p>
    <w:p>
      <w:pPr>
        <w:spacing w:line="259" w:lineRule="auto" w:before="159"/>
        <w:ind w:left="994" w:right="702" w:firstLine="707"/>
        <w:jc w:val="both"/>
        <w:rPr>
          <w:rFonts w:ascii="Calibri" w:hAnsi="Calibri"/>
          <w:i/>
          <w:sz w:val="28"/>
        </w:rPr>
      </w:pPr>
      <w:r>
        <w:rPr>
          <w:rFonts w:ascii="Calibri" w:hAnsi="Calibri"/>
          <w:i/>
          <w:sz w:val="28"/>
        </w:rPr>
        <w:t>Bundan başqa qaz (buxar) halında olan narkozun digər</w:t>
      </w:r>
      <w:r>
        <w:rPr>
          <w:sz w:val="28"/>
        </w:rPr>
        <w:t> </w:t>
      </w:r>
      <w:r>
        <w:rPr>
          <w:rFonts w:ascii="Calibri" w:hAnsi="Calibri"/>
          <w:i/>
          <w:sz w:val="28"/>
        </w:rPr>
        <w:t>növlərindən</w:t>
      </w:r>
      <w:r>
        <w:rPr>
          <w:sz w:val="28"/>
        </w:rPr>
        <w:t> </w:t>
      </w:r>
      <w:r>
        <w:rPr>
          <w:rFonts w:ascii="Calibri" w:hAnsi="Calibri"/>
          <w:i/>
          <w:sz w:val="28"/>
        </w:rPr>
        <w:t>də istifadə olunur.</w:t>
      </w:r>
      <w:r>
        <w:rPr>
          <w:sz w:val="28"/>
        </w:rPr>
        <w:t> </w:t>
      </w:r>
      <w:r>
        <w:rPr>
          <w:rFonts w:ascii="Calibri" w:hAnsi="Calibri"/>
          <w:i/>
          <w:sz w:val="28"/>
        </w:rPr>
        <w:t>Məs:</w:t>
      </w:r>
      <w:r>
        <w:rPr>
          <w:sz w:val="28"/>
        </w:rPr>
        <w:t> </w:t>
      </w:r>
      <w:r>
        <w:rPr>
          <w:rFonts w:ascii="Calibri" w:hAnsi="Calibri"/>
          <w:i/>
          <w:sz w:val="28"/>
        </w:rPr>
        <w:t>floretan,</w:t>
      </w:r>
      <w:r>
        <w:rPr>
          <w:sz w:val="28"/>
        </w:rPr>
        <w:t> </w:t>
      </w:r>
      <w:r>
        <w:rPr>
          <w:rFonts w:ascii="Calibri" w:hAnsi="Calibri"/>
          <w:i/>
          <w:sz w:val="28"/>
        </w:rPr>
        <w:t>tsuklopropan</w:t>
      </w:r>
      <w:r>
        <w:rPr>
          <w:sz w:val="28"/>
        </w:rPr>
        <w:t> </w:t>
      </w:r>
      <w:r>
        <w:rPr>
          <w:rFonts w:ascii="Calibri" w:hAnsi="Calibri"/>
          <w:i/>
          <w:sz w:val="28"/>
        </w:rPr>
        <w:t>və s. İntratpaxeal narkozun</w:t>
      </w:r>
      <w:r>
        <w:rPr>
          <w:rFonts w:ascii="Calibri" w:hAnsi="Calibri"/>
          <w:i/>
          <w:spacing w:val="40"/>
          <w:sz w:val="28"/>
        </w:rPr>
        <w:t> </w:t>
      </w:r>
      <w:r>
        <w:rPr>
          <w:rFonts w:ascii="Calibri" w:hAnsi="Calibri"/>
          <w:i/>
          <w:sz w:val="28"/>
        </w:rPr>
        <w:t>bütün növləri xüsusi anestezioloji hazırlıq keçmiş həkimlər</w:t>
      </w:r>
      <w:r>
        <w:rPr>
          <w:sz w:val="28"/>
        </w:rPr>
        <w:t> </w:t>
      </w:r>
      <w:r>
        <w:rPr>
          <w:rFonts w:ascii="Calibri" w:hAnsi="Calibri"/>
          <w:i/>
          <w:sz w:val="28"/>
        </w:rPr>
        <w:t>tərəfindən</w:t>
      </w:r>
      <w:r>
        <w:rPr>
          <w:sz w:val="28"/>
        </w:rPr>
        <w:t> </w:t>
      </w:r>
      <w:r>
        <w:rPr>
          <w:rFonts w:ascii="Calibri" w:hAnsi="Calibri"/>
          <w:i/>
          <w:sz w:val="28"/>
        </w:rPr>
        <w:t>tətbiq olunmalıdır.</w:t>
      </w:r>
    </w:p>
    <w:p>
      <w:pPr>
        <w:pStyle w:val="ListParagraph"/>
        <w:numPr>
          <w:ilvl w:val="0"/>
          <w:numId w:val="40"/>
        </w:numPr>
        <w:tabs>
          <w:tab w:pos="1975" w:val="left" w:leader="none"/>
        </w:tabs>
        <w:spacing w:line="240" w:lineRule="auto" w:before="157" w:after="0"/>
        <w:ind w:left="1975" w:right="0" w:hanging="273"/>
        <w:jc w:val="both"/>
        <w:rPr>
          <w:rFonts w:ascii="Calibri"/>
          <w:i/>
          <w:sz w:val="28"/>
        </w:rPr>
      </w:pPr>
      <w:r>
        <w:rPr>
          <w:rFonts w:ascii="Calibri"/>
          <w:i/>
          <w:sz w:val="28"/>
        </w:rPr>
        <w:t>Yerli</w:t>
      </w:r>
      <w:r>
        <w:rPr>
          <w:spacing w:val="-10"/>
          <w:sz w:val="28"/>
        </w:rPr>
        <w:t> </w:t>
      </w:r>
      <w:r>
        <w:rPr>
          <w:rFonts w:ascii="Calibri"/>
          <w:i/>
          <w:spacing w:val="-2"/>
          <w:sz w:val="28"/>
        </w:rPr>
        <w:t>anesteziya</w:t>
      </w:r>
    </w:p>
    <w:p>
      <w:pPr>
        <w:spacing w:before="186"/>
        <w:ind w:left="1702" w:right="0" w:firstLine="0"/>
        <w:jc w:val="left"/>
        <w:rPr>
          <w:rFonts w:ascii="Calibri" w:hAnsi="Calibri"/>
          <w:i/>
          <w:sz w:val="28"/>
        </w:rPr>
      </w:pPr>
      <w:r>
        <w:rPr>
          <w:rFonts w:ascii="Calibri" w:hAnsi="Calibri"/>
          <w:i/>
          <w:sz w:val="28"/>
        </w:rPr>
        <w:t>Bu</w:t>
      </w:r>
      <w:r>
        <w:rPr>
          <w:rFonts w:ascii="Calibri" w:hAnsi="Calibri"/>
          <w:i/>
          <w:spacing w:val="-6"/>
          <w:sz w:val="28"/>
        </w:rPr>
        <w:t> </w:t>
      </w:r>
      <w:r>
        <w:rPr>
          <w:rFonts w:ascii="Calibri" w:hAnsi="Calibri"/>
          <w:i/>
          <w:sz w:val="28"/>
        </w:rPr>
        <w:t>anesteziyanın</w:t>
      </w:r>
      <w:r>
        <w:rPr>
          <w:rFonts w:ascii="Calibri" w:hAnsi="Calibri"/>
          <w:i/>
          <w:spacing w:val="-6"/>
          <w:sz w:val="28"/>
        </w:rPr>
        <w:t> </w:t>
      </w:r>
      <w:r>
        <w:rPr>
          <w:rFonts w:ascii="Calibri" w:hAnsi="Calibri"/>
          <w:i/>
          <w:sz w:val="28"/>
        </w:rPr>
        <w:t>2</w:t>
      </w:r>
      <w:r>
        <w:rPr>
          <w:rFonts w:ascii="Calibri" w:hAnsi="Calibri"/>
          <w:i/>
          <w:spacing w:val="-6"/>
          <w:sz w:val="28"/>
        </w:rPr>
        <w:t> </w:t>
      </w:r>
      <w:r>
        <w:rPr>
          <w:rFonts w:ascii="Calibri" w:hAnsi="Calibri"/>
          <w:i/>
          <w:sz w:val="28"/>
        </w:rPr>
        <w:t>növü</w:t>
      </w:r>
      <w:r>
        <w:rPr>
          <w:rFonts w:ascii="Calibri" w:hAnsi="Calibri"/>
          <w:i/>
          <w:spacing w:val="-6"/>
          <w:sz w:val="28"/>
        </w:rPr>
        <w:t> </w:t>
      </w:r>
      <w:r>
        <w:rPr>
          <w:rFonts w:ascii="Calibri" w:hAnsi="Calibri"/>
          <w:i/>
          <w:sz w:val="28"/>
        </w:rPr>
        <w:t>ayırd</w:t>
      </w:r>
      <w:r>
        <w:rPr>
          <w:rFonts w:ascii="Calibri" w:hAnsi="Calibri"/>
          <w:i/>
          <w:spacing w:val="-5"/>
          <w:sz w:val="28"/>
        </w:rPr>
        <w:t> </w:t>
      </w:r>
      <w:r>
        <w:rPr>
          <w:rFonts w:ascii="Calibri" w:hAnsi="Calibri"/>
          <w:i/>
          <w:spacing w:val="-2"/>
          <w:sz w:val="28"/>
        </w:rPr>
        <w:t>edilir:</w:t>
      </w:r>
    </w:p>
    <w:p>
      <w:pPr>
        <w:pStyle w:val="ListParagraph"/>
        <w:numPr>
          <w:ilvl w:val="0"/>
          <w:numId w:val="102"/>
        </w:numPr>
        <w:tabs>
          <w:tab w:pos="1991" w:val="left" w:leader="none"/>
        </w:tabs>
        <w:spacing w:line="240" w:lineRule="auto" w:before="189" w:after="0"/>
        <w:ind w:left="1991" w:right="0" w:hanging="289"/>
        <w:jc w:val="both"/>
        <w:rPr>
          <w:rFonts w:ascii="Calibri"/>
          <w:i/>
          <w:sz w:val="28"/>
        </w:rPr>
      </w:pPr>
      <w:r>
        <w:rPr>
          <w:rFonts w:ascii="Calibri"/>
          <w:i/>
          <w:sz w:val="28"/>
        </w:rPr>
        <w:t>infiltrasion</w:t>
      </w:r>
      <w:r>
        <w:rPr>
          <w:spacing w:val="-17"/>
          <w:sz w:val="28"/>
        </w:rPr>
        <w:t> </w:t>
      </w:r>
      <w:r>
        <w:rPr>
          <w:rFonts w:ascii="Calibri"/>
          <w:i/>
          <w:spacing w:val="-2"/>
          <w:sz w:val="28"/>
        </w:rPr>
        <w:t>anesteziya;</w:t>
      </w:r>
    </w:p>
    <w:p>
      <w:pPr>
        <w:pStyle w:val="ListParagraph"/>
        <w:numPr>
          <w:ilvl w:val="0"/>
          <w:numId w:val="102"/>
        </w:numPr>
        <w:tabs>
          <w:tab w:pos="1927" w:val="left" w:leader="none"/>
        </w:tabs>
        <w:spacing w:line="240" w:lineRule="auto" w:before="187" w:after="0"/>
        <w:ind w:left="1927" w:right="0" w:hanging="225"/>
        <w:jc w:val="left"/>
        <w:rPr>
          <w:rFonts w:ascii="Calibri" w:hAnsi="Calibri"/>
          <w:i/>
          <w:sz w:val="28"/>
        </w:rPr>
      </w:pPr>
      <w:r>
        <w:rPr>
          <w:rFonts w:ascii="Calibri" w:hAnsi="Calibri"/>
          <w:i/>
          <w:sz w:val="28"/>
        </w:rPr>
        <w:t>regionar</w:t>
      </w:r>
      <w:r>
        <w:rPr>
          <w:rFonts w:ascii="Calibri" w:hAnsi="Calibri"/>
          <w:i/>
          <w:spacing w:val="-7"/>
          <w:sz w:val="28"/>
        </w:rPr>
        <w:t> </w:t>
      </w:r>
      <w:r>
        <w:rPr>
          <w:rFonts w:ascii="Calibri" w:hAnsi="Calibri"/>
          <w:i/>
          <w:sz w:val="28"/>
        </w:rPr>
        <w:t>(oblastlı)</w:t>
      </w:r>
      <w:r>
        <w:rPr>
          <w:rFonts w:ascii="Calibri" w:hAnsi="Calibri"/>
          <w:i/>
          <w:spacing w:val="-7"/>
          <w:sz w:val="28"/>
        </w:rPr>
        <w:t> </w:t>
      </w:r>
      <w:r>
        <w:rPr>
          <w:rFonts w:ascii="Calibri" w:hAnsi="Calibri"/>
          <w:i/>
          <w:spacing w:val="-2"/>
          <w:sz w:val="28"/>
        </w:rPr>
        <w:t>anesteziya.</w:t>
      </w:r>
    </w:p>
    <w:p>
      <w:pPr>
        <w:spacing w:line="259" w:lineRule="auto" w:before="188"/>
        <w:ind w:left="994" w:right="701" w:firstLine="707"/>
        <w:jc w:val="both"/>
        <w:rPr>
          <w:rFonts w:ascii="Calibri" w:hAnsi="Calibri"/>
          <w:i/>
          <w:sz w:val="28"/>
        </w:rPr>
      </w:pPr>
      <w:r>
        <w:rPr>
          <w:rFonts w:ascii="Calibri" w:hAnsi="Calibri"/>
          <w:i/>
          <w:sz w:val="28"/>
        </w:rPr>
        <w:t>Əgər</w:t>
      </w:r>
      <w:r>
        <w:rPr>
          <w:spacing w:val="-2"/>
          <w:sz w:val="28"/>
        </w:rPr>
        <w:t> </w:t>
      </w:r>
      <w:r>
        <w:rPr>
          <w:rFonts w:ascii="Calibri" w:hAnsi="Calibri"/>
          <w:i/>
          <w:sz w:val="28"/>
        </w:rPr>
        <w:t>daxili</w:t>
      </w:r>
      <w:r>
        <w:rPr>
          <w:spacing w:val="-1"/>
          <w:sz w:val="28"/>
        </w:rPr>
        <w:t> </w:t>
      </w:r>
      <w:r>
        <w:rPr>
          <w:rFonts w:ascii="Calibri" w:hAnsi="Calibri"/>
          <w:i/>
          <w:sz w:val="28"/>
        </w:rPr>
        <w:t>orqanlar</w:t>
      </w:r>
      <w:r>
        <w:rPr>
          <w:spacing w:val="-3"/>
          <w:sz w:val="28"/>
        </w:rPr>
        <w:t> </w:t>
      </w:r>
      <w:r>
        <w:rPr>
          <w:rFonts w:ascii="Calibri" w:hAnsi="Calibri"/>
          <w:i/>
          <w:sz w:val="28"/>
        </w:rPr>
        <w:t>tərəfindən</w:t>
      </w:r>
      <w:r>
        <w:rPr>
          <w:spacing w:val="-2"/>
          <w:sz w:val="28"/>
        </w:rPr>
        <w:t> </w:t>
      </w:r>
      <w:r>
        <w:rPr>
          <w:rFonts w:ascii="Calibri" w:hAnsi="Calibri"/>
          <w:i/>
          <w:sz w:val="28"/>
        </w:rPr>
        <w:t>ümumi</w:t>
      </w:r>
      <w:r>
        <w:rPr>
          <w:spacing w:val="-2"/>
          <w:sz w:val="28"/>
        </w:rPr>
        <w:t> </w:t>
      </w:r>
      <w:r>
        <w:rPr>
          <w:rFonts w:ascii="Calibri" w:hAnsi="Calibri"/>
          <w:i/>
          <w:sz w:val="28"/>
        </w:rPr>
        <w:t>narkoz</w:t>
      </w:r>
      <w:r>
        <w:rPr>
          <w:spacing w:val="-2"/>
          <w:sz w:val="28"/>
        </w:rPr>
        <w:t> </w:t>
      </w:r>
      <w:r>
        <w:rPr>
          <w:rFonts w:ascii="Calibri" w:hAnsi="Calibri"/>
          <w:i/>
          <w:sz w:val="28"/>
        </w:rPr>
        <w:t>əks</w:t>
      </w:r>
      <w:r>
        <w:rPr>
          <w:spacing w:val="-2"/>
          <w:sz w:val="28"/>
        </w:rPr>
        <w:t> </w:t>
      </w:r>
      <w:r>
        <w:rPr>
          <w:rFonts w:ascii="Calibri" w:hAnsi="Calibri"/>
          <w:i/>
          <w:sz w:val="28"/>
        </w:rPr>
        <w:t>göstəriş olarsa, bu zaman yerli anesteziyanın böyük əhəmiyyəti olur. İnfiltrasion anesteziyada novokainin 0,5%-li</w:t>
      </w:r>
      <w:r>
        <w:rPr>
          <w:sz w:val="28"/>
        </w:rPr>
        <w:t> </w:t>
      </w:r>
      <w:r>
        <w:rPr>
          <w:rFonts w:ascii="Calibri" w:hAnsi="Calibri"/>
          <w:i/>
          <w:sz w:val="28"/>
        </w:rPr>
        <w:t>məhluldan,</w:t>
      </w:r>
      <w:r>
        <w:rPr>
          <w:sz w:val="28"/>
        </w:rPr>
        <w:t> </w:t>
      </w:r>
      <w:r>
        <w:rPr>
          <w:rFonts w:ascii="Calibri" w:hAnsi="Calibri"/>
          <w:i/>
          <w:sz w:val="28"/>
        </w:rPr>
        <w:t>regionar</w:t>
      </w:r>
      <w:r>
        <w:rPr>
          <w:sz w:val="28"/>
        </w:rPr>
        <w:t> </w:t>
      </w:r>
      <w:r>
        <w:rPr>
          <w:rFonts w:ascii="Calibri" w:hAnsi="Calibri"/>
          <w:i/>
          <w:sz w:val="28"/>
        </w:rPr>
        <w:t>anesteziyaya</w:t>
      </w:r>
      <w:r>
        <w:rPr>
          <w:sz w:val="28"/>
        </w:rPr>
        <w:t> </w:t>
      </w:r>
      <w:r>
        <w:rPr>
          <w:rFonts w:ascii="Calibri" w:hAnsi="Calibri"/>
          <w:i/>
          <w:sz w:val="28"/>
        </w:rPr>
        <w:t>1%-li</w:t>
      </w:r>
      <w:r>
        <w:rPr>
          <w:sz w:val="28"/>
        </w:rPr>
        <w:t> </w:t>
      </w:r>
      <w:r>
        <w:rPr>
          <w:rFonts w:ascii="Calibri" w:hAnsi="Calibri"/>
          <w:i/>
          <w:sz w:val="28"/>
        </w:rPr>
        <w:t>məhluldan istıfadə olunur.</w:t>
      </w:r>
      <w:r>
        <w:rPr>
          <w:sz w:val="28"/>
        </w:rPr>
        <w:t> </w:t>
      </w:r>
      <w:r>
        <w:rPr>
          <w:rFonts w:ascii="Calibri" w:hAnsi="Calibri"/>
          <w:i/>
          <w:sz w:val="28"/>
        </w:rPr>
        <w:t>Dozalar</w:t>
      </w:r>
      <w:r>
        <w:rPr>
          <w:sz w:val="28"/>
        </w:rPr>
        <w:t> </w:t>
      </w:r>
      <w:r>
        <w:rPr>
          <w:rFonts w:ascii="Calibri" w:hAnsi="Calibri"/>
          <w:i/>
          <w:sz w:val="28"/>
        </w:rPr>
        <w:t>üçün</w:t>
      </w:r>
      <w:r>
        <w:rPr>
          <w:sz w:val="28"/>
        </w:rPr>
        <w:t> </w:t>
      </w:r>
      <w:r>
        <w:rPr>
          <w:rFonts w:ascii="Calibri" w:hAnsi="Calibri"/>
          <w:i/>
          <w:sz w:val="28"/>
        </w:rPr>
        <w:t>son</w:t>
      </w:r>
      <w:r>
        <w:rPr>
          <w:sz w:val="28"/>
        </w:rPr>
        <w:t> </w:t>
      </w:r>
      <w:r>
        <w:rPr>
          <w:rFonts w:ascii="Calibri" w:hAnsi="Calibri"/>
          <w:i/>
          <w:sz w:val="28"/>
        </w:rPr>
        <w:t>dozalar</w:t>
      </w:r>
      <w:r>
        <w:rPr>
          <w:sz w:val="28"/>
        </w:rPr>
        <w:t> </w:t>
      </w:r>
      <w:r>
        <w:rPr>
          <w:rFonts w:ascii="Calibri" w:hAnsi="Calibri"/>
          <w:i/>
          <w:sz w:val="28"/>
        </w:rPr>
        <w:t>müəyyən edilmişdir:</w:t>
      </w:r>
    </w:p>
    <w:p>
      <w:pPr>
        <w:spacing w:line="369" w:lineRule="auto" w:before="158"/>
        <w:ind w:left="1702" w:right="6583" w:firstLine="0"/>
        <w:jc w:val="both"/>
        <w:rPr>
          <w:rFonts w:ascii="Calibri" w:hAnsi="Calibri"/>
          <w:i/>
          <w:sz w:val="28"/>
        </w:rPr>
      </w:pPr>
      <w:r>
        <w:rPr>
          <w:rFonts w:ascii="Calibri" w:hAnsi="Calibri"/>
          <w:i/>
          <w:sz w:val="28"/>
        </w:rPr>
        <w:t>0,5%-li</w:t>
      </w:r>
      <w:r>
        <w:rPr>
          <w:spacing w:val="-18"/>
          <w:sz w:val="28"/>
        </w:rPr>
        <w:t> </w:t>
      </w:r>
      <w:r>
        <w:rPr>
          <w:rFonts w:ascii="Calibri" w:hAnsi="Calibri"/>
          <w:i/>
          <w:sz w:val="28"/>
        </w:rPr>
        <w:t>novokain</w:t>
      </w:r>
      <w:r>
        <w:rPr>
          <w:spacing w:val="-17"/>
          <w:sz w:val="28"/>
        </w:rPr>
        <w:t> </w:t>
      </w:r>
      <w:r>
        <w:rPr>
          <w:rFonts w:ascii="Calibri" w:hAnsi="Calibri"/>
          <w:i/>
          <w:sz w:val="28"/>
        </w:rPr>
        <w:t>–</w:t>
      </w:r>
      <w:r>
        <w:rPr>
          <w:rFonts w:ascii="Calibri" w:hAnsi="Calibri"/>
          <w:i/>
          <w:spacing w:val="-14"/>
          <w:sz w:val="28"/>
        </w:rPr>
        <w:t> </w:t>
      </w:r>
      <w:r>
        <w:rPr>
          <w:rFonts w:ascii="Calibri" w:hAnsi="Calibri"/>
          <w:i/>
          <w:sz w:val="28"/>
        </w:rPr>
        <w:t>250,0</w:t>
      </w:r>
      <w:r>
        <w:rPr>
          <w:sz w:val="28"/>
        </w:rPr>
        <w:t> </w:t>
      </w:r>
      <w:r>
        <w:rPr>
          <w:rFonts w:ascii="Calibri" w:hAnsi="Calibri"/>
          <w:i/>
          <w:sz w:val="28"/>
        </w:rPr>
        <w:t>1%-li</w:t>
      </w:r>
      <w:r>
        <w:rPr>
          <w:sz w:val="28"/>
        </w:rPr>
        <w:t> </w:t>
      </w:r>
      <w:r>
        <w:rPr>
          <w:rFonts w:ascii="Calibri" w:hAnsi="Calibri"/>
          <w:i/>
          <w:sz w:val="28"/>
        </w:rPr>
        <w:t>novokain</w:t>
      </w:r>
      <w:r>
        <w:rPr>
          <w:sz w:val="28"/>
        </w:rPr>
        <w:t> </w:t>
      </w:r>
      <w:r>
        <w:rPr>
          <w:rFonts w:ascii="Calibri" w:hAnsi="Calibri"/>
          <w:i/>
          <w:sz w:val="28"/>
        </w:rPr>
        <w:t>– 120,0</w:t>
      </w:r>
    </w:p>
    <w:p>
      <w:pPr>
        <w:spacing w:after="0" w:line="369" w:lineRule="auto"/>
        <w:jc w:val="both"/>
        <w:rPr>
          <w:rFonts w:ascii="Calibri" w:hAnsi="Calibri"/>
          <w:i/>
          <w:sz w:val="28"/>
        </w:rPr>
        <w:sectPr>
          <w:pgSz w:w="11910" w:h="16840"/>
          <w:pgMar w:top="1100" w:bottom="280" w:left="708" w:right="141"/>
        </w:sectPr>
      </w:pPr>
    </w:p>
    <w:p>
      <w:pPr>
        <w:spacing w:before="14"/>
        <w:ind w:left="1702" w:right="0" w:firstLine="0"/>
        <w:jc w:val="both"/>
        <w:rPr>
          <w:rFonts w:ascii="Calibri"/>
          <w:i/>
          <w:sz w:val="28"/>
        </w:rPr>
      </w:pPr>
      <w:r>
        <w:rPr>
          <w:rFonts w:ascii="Calibri"/>
          <w:i/>
          <w:sz w:val="28"/>
        </w:rPr>
        <w:t>2%-li</w:t>
      </w:r>
      <w:r>
        <w:rPr>
          <w:spacing w:val="-12"/>
          <w:sz w:val="28"/>
        </w:rPr>
        <w:t> </w:t>
      </w:r>
      <w:r>
        <w:rPr>
          <w:rFonts w:ascii="Calibri"/>
          <w:i/>
          <w:sz w:val="28"/>
        </w:rPr>
        <w:t>novokain</w:t>
      </w:r>
      <w:r>
        <w:rPr>
          <w:spacing w:val="-9"/>
          <w:sz w:val="28"/>
        </w:rPr>
        <w:t> </w:t>
      </w:r>
      <w:r>
        <w:rPr>
          <w:rFonts w:ascii="Calibri"/>
          <w:i/>
          <w:spacing w:val="-4"/>
          <w:sz w:val="28"/>
        </w:rPr>
        <w:t>40,0</w:t>
      </w:r>
    </w:p>
    <w:p>
      <w:pPr>
        <w:spacing w:line="256" w:lineRule="auto" w:before="191"/>
        <w:ind w:left="994" w:right="706" w:firstLine="707"/>
        <w:jc w:val="both"/>
        <w:rPr>
          <w:rFonts w:ascii="Calibri" w:hAnsi="Calibri"/>
          <w:i/>
          <w:sz w:val="28"/>
        </w:rPr>
      </w:pPr>
      <w:r>
        <w:rPr>
          <w:rFonts w:ascii="Calibri" w:hAnsi="Calibri"/>
          <w:i/>
          <w:sz w:val="28"/>
        </w:rPr>
        <w:t>Adətən , aşağı dozalar tətbiq</w:t>
      </w:r>
      <w:r>
        <w:rPr>
          <w:sz w:val="28"/>
        </w:rPr>
        <w:t> </w:t>
      </w:r>
      <w:r>
        <w:rPr>
          <w:rFonts w:ascii="Calibri" w:hAnsi="Calibri"/>
          <w:i/>
          <w:sz w:val="28"/>
        </w:rPr>
        <w:t>olunur.</w:t>
      </w:r>
      <w:r>
        <w:rPr>
          <w:sz w:val="28"/>
        </w:rPr>
        <w:t> </w:t>
      </w:r>
      <w:r>
        <w:rPr>
          <w:rFonts w:ascii="Calibri" w:hAnsi="Calibri"/>
          <w:i/>
          <w:sz w:val="28"/>
        </w:rPr>
        <w:t>Uzun</w:t>
      </w:r>
      <w:r>
        <w:rPr>
          <w:sz w:val="28"/>
        </w:rPr>
        <w:t> </w:t>
      </w:r>
      <w:r>
        <w:rPr>
          <w:rFonts w:ascii="Calibri" w:hAnsi="Calibri"/>
          <w:i/>
          <w:sz w:val="28"/>
        </w:rPr>
        <w:t>müddətli</w:t>
      </w:r>
      <w:r>
        <w:rPr>
          <w:sz w:val="28"/>
        </w:rPr>
        <w:t> </w:t>
      </w:r>
      <w:r>
        <w:rPr>
          <w:rFonts w:ascii="Calibri" w:hAnsi="Calibri"/>
          <w:i/>
          <w:sz w:val="28"/>
        </w:rPr>
        <w:t>anesteziya</w:t>
      </w:r>
      <w:r>
        <w:rPr>
          <w:sz w:val="28"/>
        </w:rPr>
        <w:t> </w:t>
      </w:r>
      <w:r>
        <w:rPr>
          <w:rFonts w:ascii="Calibri" w:hAnsi="Calibri"/>
          <w:i/>
          <w:sz w:val="28"/>
        </w:rPr>
        <w:t>almaq</w:t>
      </w:r>
      <w:r>
        <w:rPr>
          <w:sz w:val="28"/>
        </w:rPr>
        <w:t> </w:t>
      </w:r>
      <w:r>
        <w:rPr>
          <w:rFonts w:ascii="Calibri" w:hAnsi="Calibri"/>
          <w:i/>
          <w:sz w:val="28"/>
        </w:rPr>
        <w:t>üçün</w:t>
      </w:r>
      <w:r>
        <w:rPr>
          <w:sz w:val="28"/>
        </w:rPr>
        <w:t> </w:t>
      </w:r>
      <w:r>
        <w:rPr>
          <w:rFonts w:ascii="Calibri" w:hAnsi="Calibri"/>
          <w:i/>
          <w:sz w:val="28"/>
        </w:rPr>
        <w:t>məhlula</w:t>
      </w:r>
      <w:r>
        <w:rPr>
          <w:sz w:val="28"/>
        </w:rPr>
        <w:t> </w:t>
      </w:r>
      <w:r>
        <w:rPr>
          <w:rFonts w:ascii="Calibri" w:hAnsi="Calibri"/>
          <w:i/>
          <w:sz w:val="28"/>
        </w:rPr>
        <w:t>1:1000</w:t>
      </w:r>
      <w:r>
        <w:rPr>
          <w:sz w:val="28"/>
        </w:rPr>
        <w:t> </w:t>
      </w:r>
      <w:r>
        <w:rPr>
          <w:rFonts w:ascii="Calibri" w:hAnsi="Calibri"/>
          <w:i/>
          <w:sz w:val="28"/>
        </w:rPr>
        <w:t>adrenalin</w:t>
      </w:r>
      <w:r>
        <w:rPr>
          <w:sz w:val="28"/>
        </w:rPr>
        <w:t> </w:t>
      </w:r>
      <w:r>
        <w:rPr>
          <w:rFonts w:ascii="Calibri" w:hAnsi="Calibri"/>
          <w:i/>
          <w:sz w:val="28"/>
        </w:rPr>
        <w:t>əlavə edilir</w:t>
      </w:r>
      <w:r>
        <w:rPr>
          <w:sz w:val="28"/>
        </w:rPr>
        <w:t> </w:t>
      </w:r>
      <w:r>
        <w:rPr>
          <w:rFonts w:ascii="Calibri" w:hAnsi="Calibri"/>
          <w:i/>
          <w:sz w:val="28"/>
        </w:rPr>
        <w:t>(hər</w:t>
      </w:r>
      <w:r>
        <w:rPr>
          <w:sz w:val="28"/>
        </w:rPr>
        <w:t> </w:t>
      </w:r>
      <w:r>
        <w:rPr>
          <w:rFonts w:ascii="Calibri" w:hAnsi="Calibri"/>
          <w:i/>
          <w:sz w:val="28"/>
        </w:rPr>
        <w:t>10</w:t>
      </w:r>
      <w:r>
        <w:rPr>
          <w:sz w:val="28"/>
        </w:rPr>
        <w:t> </w:t>
      </w:r>
      <w:r>
        <w:rPr>
          <w:rFonts w:ascii="Calibri" w:hAnsi="Calibri"/>
          <w:i/>
          <w:sz w:val="28"/>
        </w:rPr>
        <w:t>ml</w:t>
      </w:r>
      <w:r>
        <w:rPr>
          <w:sz w:val="28"/>
        </w:rPr>
        <w:t> </w:t>
      </w:r>
      <w:r>
        <w:rPr>
          <w:rFonts w:ascii="Calibri" w:hAnsi="Calibri"/>
          <w:i/>
          <w:sz w:val="28"/>
        </w:rPr>
        <w:t>novorainə 1-2 damcı adrenalin)</w:t>
      </w:r>
    </w:p>
    <w:p>
      <w:pPr>
        <w:pStyle w:val="ListParagraph"/>
        <w:numPr>
          <w:ilvl w:val="0"/>
          <w:numId w:val="40"/>
        </w:numPr>
        <w:tabs>
          <w:tab w:pos="2043" w:val="left" w:leader="none"/>
        </w:tabs>
        <w:spacing w:line="240" w:lineRule="auto" w:before="164" w:after="0"/>
        <w:ind w:left="2043" w:right="0" w:hanging="341"/>
        <w:jc w:val="both"/>
        <w:rPr>
          <w:rFonts w:ascii="Calibri" w:hAnsi="Calibri"/>
          <w:i/>
          <w:sz w:val="28"/>
        </w:rPr>
      </w:pPr>
      <w:r>
        <w:rPr>
          <w:rFonts w:ascii="Calibri" w:hAnsi="Calibri"/>
          <w:i/>
          <w:sz w:val="28"/>
        </w:rPr>
        <w:t>Onurğa</w:t>
      </w:r>
      <w:r>
        <w:rPr>
          <w:rFonts w:ascii="Calibri" w:hAnsi="Calibri"/>
          <w:i/>
          <w:spacing w:val="-5"/>
          <w:sz w:val="28"/>
        </w:rPr>
        <w:t> </w:t>
      </w:r>
      <w:r>
        <w:rPr>
          <w:rFonts w:ascii="Calibri" w:hAnsi="Calibri"/>
          <w:i/>
          <w:sz w:val="28"/>
        </w:rPr>
        <w:t>beyni</w:t>
      </w:r>
      <w:r>
        <w:rPr>
          <w:rFonts w:ascii="Calibri" w:hAnsi="Calibri"/>
          <w:i/>
          <w:spacing w:val="-4"/>
          <w:sz w:val="28"/>
        </w:rPr>
        <w:t> </w:t>
      </w:r>
      <w:r>
        <w:rPr>
          <w:rFonts w:ascii="Calibri" w:hAnsi="Calibri"/>
          <w:i/>
          <w:spacing w:val="-2"/>
          <w:sz w:val="28"/>
        </w:rPr>
        <w:t>anesteziyası:</w:t>
      </w:r>
    </w:p>
    <w:p>
      <w:pPr>
        <w:spacing w:line="259" w:lineRule="auto" w:before="189"/>
        <w:ind w:left="994" w:right="702" w:firstLine="707"/>
        <w:jc w:val="both"/>
        <w:rPr>
          <w:rFonts w:ascii="Calibri" w:hAnsi="Calibri"/>
          <w:i/>
          <w:sz w:val="28"/>
        </w:rPr>
      </w:pPr>
      <w:r>
        <w:rPr>
          <w:rFonts w:ascii="Calibri" w:hAnsi="Calibri"/>
          <w:i/>
          <w:sz w:val="28"/>
        </w:rPr>
        <w:t>Bu</w:t>
      </w:r>
      <w:r>
        <w:rPr>
          <w:sz w:val="28"/>
        </w:rPr>
        <w:t> </w:t>
      </w:r>
      <w:r>
        <w:rPr>
          <w:rFonts w:ascii="Calibri" w:hAnsi="Calibri"/>
          <w:i/>
          <w:sz w:val="28"/>
        </w:rPr>
        <w:t>məqsədlə uzunluğu 14 sm, içərisində mandren olan onurğa beyni iynəsi</w:t>
      </w:r>
      <w:r>
        <w:rPr>
          <w:sz w:val="28"/>
        </w:rPr>
        <w:t> </w:t>
      </w:r>
      <w:r>
        <w:rPr>
          <w:rFonts w:ascii="Calibri" w:hAnsi="Calibri"/>
          <w:i/>
          <w:sz w:val="28"/>
        </w:rPr>
        <w:t>hazırlanır. Bu növ anesteziya aparmaq ücün 5%-li</w:t>
      </w:r>
      <w:r>
        <w:rPr>
          <w:sz w:val="28"/>
        </w:rPr>
        <w:t> </w:t>
      </w:r>
      <w:r>
        <w:rPr>
          <w:rFonts w:ascii="Calibri" w:hAnsi="Calibri"/>
          <w:i/>
          <w:sz w:val="28"/>
        </w:rPr>
        <w:t>novokain</w:t>
      </w:r>
      <w:r>
        <w:rPr>
          <w:sz w:val="28"/>
        </w:rPr>
        <w:t> </w:t>
      </w:r>
      <w:r>
        <w:rPr>
          <w:rFonts w:ascii="Calibri" w:hAnsi="Calibri"/>
          <w:i/>
          <w:sz w:val="28"/>
        </w:rPr>
        <w:t>məhluldan</w:t>
      </w:r>
      <w:r>
        <w:rPr>
          <w:sz w:val="28"/>
        </w:rPr>
        <w:t> </w:t>
      </w:r>
      <w:r>
        <w:rPr>
          <w:rFonts w:ascii="Calibri" w:hAnsi="Calibri"/>
          <w:i/>
          <w:sz w:val="28"/>
        </w:rPr>
        <w:t>istifadə olunur. Böyük ölçülü aperasiyalar zamanı 3 ml, kiçik operasiyalarda 2 ml novokain yeridilir.</w:t>
      </w:r>
      <w:r>
        <w:rPr>
          <w:rFonts w:ascii="Calibri" w:hAnsi="Calibri"/>
          <w:i/>
          <w:spacing w:val="-3"/>
          <w:sz w:val="28"/>
        </w:rPr>
        <w:t> </w:t>
      </w:r>
      <w:r>
        <w:rPr>
          <w:rFonts w:ascii="Calibri" w:hAnsi="Calibri"/>
          <w:i/>
          <w:sz w:val="28"/>
        </w:rPr>
        <w:t>Onurğa</w:t>
      </w:r>
      <w:r>
        <w:rPr>
          <w:rFonts w:ascii="Calibri" w:hAnsi="Calibri"/>
          <w:i/>
          <w:spacing w:val="-4"/>
          <w:sz w:val="28"/>
        </w:rPr>
        <w:t> </w:t>
      </w:r>
      <w:r>
        <w:rPr>
          <w:rFonts w:ascii="Calibri" w:hAnsi="Calibri"/>
          <w:i/>
          <w:sz w:val="28"/>
        </w:rPr>
        <w:t>beyin</w:t>
      </w:r>
      <w:r>
        <w:rPr>
          <w:rFonts w:ascii="Calibri" w:hAnsi="Calibri"/>
          <w:i/>
          <w:spacing w:val="-4"/>
          <w:sz w:val="28"/>
        </w:rPr>
        <w:t> </w:t>
      </w:r>
      <w:r>
        <w:rPr>
          <w:rFonts w:ascii="Calibri" w:hAnsi="Calibri"/>
          <w:i/>
          <w:sz w:val="28"/>
        </w:rPr>
        <w:t>anesteziyasinda</w:t>
      </w:r>
      <w:r>
        <w:rPr>
          <w:rFonts w:ascii="Calibri" w:hAnsi="Calibri"/>
          <w:i/>
          <w:spacing w:val="-4"/>
          <w:sz w:val="28"/>
        </w:rPr>
        <w:t> </w:t>
      </w:r>
      <w:r>
        <w:rPr>
          <w:rFonts w:ascii="Calibri" w:hAnsi="Calibri"/>
          <w:i/>
          <w:sz w:val="28"/>
        </w:rPr>
        <w:t>bir</w:t>
      </w:r>
      <w:r>
        <w:rPr>
          <w:rFonts w:ascii="Calibri" w:hAnsi="Calibri"/>
          <w:i/>
          <w:spacing w:val="-6"/>
          <w:sz w:val="28"/>
        </w:rPr>
        <w:t> </w:t>
      </w:r>
      <w:r>
        <w:rPr>
          <w:rFonts w:ascii="Calibri" w:hAnsi="Calibri"/>
          <w:i/>
          <w:sz w:val="28"/>
        </w:rPr>
        <w:t>çox</w:t>
      </w:r>
      <w:r>
        <w:rPr>
          <w:rFonts w:ascii="Calibri" w:hAnsi="Calibri"/>
          <w:i/>
          <w:spacing w:val="-2"/>
          <w:sz w:val="28"/>
        </w:rPr>
        <w:t> </w:t>
      </w:r>
      <w:r>
        <w:rPr>
          <w:rFonts w:ascii="Calibri" w:hAnsi="Calibri"/>
          <w:i/>
          <w:sz w:val="28"/>
        </w:rPr>
        <w:t>fəsadlar</w:t>
      </w:r>
      <w:r>
        <w:rPr>
          <w:spacing w:val="-11"/>
          <w:sz w:val="28"/>
        </w:rPr>
        <w:t> </w:t>
      </w:r>
      <w:r>
        <w:rPr>
          <w:rFonts w:ascii="Calibri" w:hAnsi="Calibri"/>
          <w:i/>
          <w:sz w:val="28"/>
        </w:rPr>
        <w:t>ola</w:t>
      </w:r>
      <w:r>
        <w:rPr>
          <w:spacing w:val="-10"/>
          <w:sz w:val="28"/>
        </w:rPr>
        <w:t> </w:t>
      </w:r>
      <w:r>
        <w:rPr>
          <w:rFonts w:ascii="Calibri" w:hAnsi="Calibri"/>
          <w:i/>
          <w:sz w:val="28"/>
        </w:rPr>
        <w:t>bilər:</w:t>
      </w:r>
      <w:r>
        <w:rPr>
          <w:spacing w:val="-14"/>
          <w:sz w:val="28"/>
        </w:rPr>
        <w:t> </w:t>
      </w:r>
      <w:r>
        <w:rPr>
          <w:rFonts w:ascii="Calibri" w:hAnsi="Calibri"/>
          <w:i/>
          <w:sz w:val="28"/>
        </w:rPr>
        <w:t>qusma,</w:t>
      </w:r>
      <w:r>
        <w:rPr>
          <w:spacing w:val="-11"/>
          <w:sz w:val="28"/>
        </w:rPr>
        <w:t> </w:t>
      </w:r>
      <w:r>
        <w:rPr>
          <w:rFonts w:ascii="Calibri" w:hAnsi="Calibri"/>
          <w:i/>
          <w:sz w:val="28"/>
        </w:rPr>
        <w:t>kəskin</w:t>
      </w:r>
      <w:r>
        <w:rPr>
          <w:rFonts w:ascii="Calibri" w:hAnsi="Calibri"/>
          <w:i/>
          <w:spacing w:val="-4"/>
          <w:sz w:val="28"/>
        </w:rPr>
        <w:t> </w:t>
      </w:r>
      <w:r>
        <w:rPr>
          <w:rFonts w:ascii="Calibri" w:hAnsi="Calibri"/>
          <w:i/>
          <w:sz w:val="28"/>
        </w:rPr>
        <w:t>baş ağrıları; bunlar bəzən</w:t>
      </w:r>
      <w:r>
        <w:rPr>
          <w:spacing w:val="-7"/>
          <w:sz w:val="28"/>
        </w:rPr>
        <w:t> </w:t>
      </w:r>
      <w:r>
        <w:rPr>
          <w:rFonts w:ascii="Calibri" w:hAnsi="Calibri"/>
          <w:i/>
          <w:sz w:val="28"/>
        </w:rPr>
        <w:t>uzun</w:t>
      </w:r>
      <w:r>
        <w:rPr>
          <w:spacing w:val="-4"/>
          <w:sz w:val="28"/>
        </w:rPr>
        <w:t> </w:t>
      </w:r>
      <w:r>
        <w:rPr>
          <w:rFonts w:ascii="Calibri" w:hAnsi="Calibri"/>
          <w:i/>
          <w:sz w:val="28"/>
        </w:rPr>
        <w:t>müddət</w:t>
      </w:r>
      <w:r>
        <w:rPr>
          <w:spacing w:val="-3"/>
          <w:sz w:val="28"/>
        </w:rPr>
        <w:t> </w:t>
      </w:r>
      <w:r>
        <w:rPr>
          <w:rFonts w:ascii="Calibri" w:hAnsi="Calibri"/>
          <w:i/>
          <w:sz w:val="28"/>
        </w:rPr>
        <w:t>davam</w:t>
      </w:r>
      <w:r>
        <w:rPr>
          <w:spacing w:val="-2"/>
          <w:sz w:val="28"/>
        </w:rPr>
        <w:t> </w:t>
      </w:r>
      <w:r>
        <w:rPr>
          <w:rFonts w:ascii="Calibri" w:hAnsi="Calibri"/>
          <w:i/>
          <w:sz w:val="28"/>
        </w:rPr>
        <w:t>edir</w:t>
      </w:r>
      <w:r>
        <w:rPr>
          <w:spacing w:val="-4"/>
          <w:sz w:val="28"/>
        </w:rPr>
        <w:t> </w:t>
      </w:r>
      <w:r>
        <w:rPr>
          <w:rFonts w:ascii="Calibri" w:hAnsi="Calibri"/>
          <w:i/>
          <w:sz w:val="28"/>
        </w:rPr>
        <w:t>və nəhayət</w:t>
      </w:r>
      <w:r>
        <w:rPr>
          <w:spacing w:val="-3"/>
          <w:sz w:val="28"/>
        </w:rPr>
        <w:t> </w:t>
      </w:r>
      <w:r>
        <w:rPr>
          <w:rFonts w:ascii="Calibri" w:hAnsi="Calibri"/>
          <w:i/>
          <w:sz w:val="28"/>
        </w:rPr>
        <w:t>ürək</w:t>
      </w:r>
      <w:r>
        <w:rPr>
          <w:spacing w:val="-4"/>
          <w:sz w:val="28"/>
        </w:rPr>
        <w:t> </w:t>
      </w:r>
      <w:r>
        <w:rPr>
          <w:rFonts w:ascii="Calibri" w:hAnsi="Calibri"/>
          <w:i/>
          <w:sz w:val="28"/>
        </w:rPr>
        <w:t>fəaliyyəti</w:t>
      </w:r>
      <w:r>
        <w:rPr>
          <w:spacing w:val="-3"/>
          <w:sz w:val="28"/>
        </w:rPr>
        <w:t> </w:t>
      </w:r>
      <w:r>
        <w:rPr>
          <w:rFonts w:ascii="Calibri" w:hAnsi="Calibri"/>
          <w:i/>
          <w:sz w:val="28"/>
        </w:rPr>
        <w:t>zəifləyir.</w:t>
      </w:r>
    </w:p>
    <w:p>
      <w:pPr>
        <w:spacing w:before="156"/>
        <w:ind w:left="1702" w:right="0" w:firstLine="0"/>
        <w:jc w:val="both"/>
        <w:rPr>
          <w:rFonts w:ascii="Calibri" w:hAnsi="Calibri"/>
          <w:i/>
          <w:sz w:val="28"/>
        </w:rPr>
      </w:pPr>
      <w:r>
        <w:rPr>
          <w:rFonts w:ascii="Calibri" w:hAnsi="Calibri"/>
          <w:i/>
          <w:sz w:val="28"/>
          <w:u w:val="single"/>
        </w:rPr>
        <w:t>Uşaqlıq</w:t>
      </w:r>
      <w:r>
        <w:rPr>
          <w:rFonts w:ascii="Calibri" w:hAnsi="Calibri"/>
          <w:i/>
          <w:spacing w:val="-7"/>
          <w:sz w:val="28"/>
          <w:u w:val="single"/>
        </w:rPr>
        <w:t> </w:t>
      </w:r>
      <w:r>
        <w:rPr>
          <w:rFonts w:ascii="Calibri" w:hAnsi="Calibri"/>
          <w:i/>
          <w:sz w:val="28"/>
          <w:u w:val="single"/>
        </w:rPr>
        <w:t>yolu</w:t>
      </w:r>
      <w:r>
        <w:rPr>
          <w:rFonts w:ascii="Calibri" w:hAnsi="Calibri"/>
          <w:i/>
          <w:spacing w:val="-7"/>
          <w:sz w:val="28"/>
          <w:u w:val="single"/>
        </w:rPr>
        <w:t> </w:t>
      </w:r>
      <w:r>
        <w:rPr>
          <w:rFonts w:ascii="Calibri" w:hAnsi="Calibri"/>
          <w:i/>
          <w:sz w:val="28"/>
          <w:u w:val="single"/>
        </w:rPr>
        <w:t>operasiyaları</w:t>
      </w:r>
      <w:r>
        <w:rPr>
          <w:rFonts w:ascii="Calibri" w:hAnsi="Calibri"/>
          <w:i/>
          <w:sz w:val="28"/>
        </w:rPr>
        <w:t>.</w:t>
      </w:r>
      <w:r>
        <w:rPr>
          <w:rFonts w:ascii="Calibri" w:hAnsi="Calibri"/>
          <w:i/>
          <w:spacing w:val="-6"/>
          <w:sz w:val="28"/>
        </w:rPr>
        <w:t> </w:t>
      </w:r>
      <w:r>
        <w:rPr>
          <w:rFonts w:ascii="Calibri" w:hAnsi="Calibri"/>
          <w:i/>
          <w:sz w:val="28"/>
        </w:rPr>
        <w:t>Ən</w:t>
      </w:r>
      <w:r>
        <w:rPr>
          <w:rFonts w:ascii="Calibri" w:hAnsi="Calibri"/>
          <w:i/>
          <w:spacing w:val="-6"/>
          <w:sz w:val="28"/>
        </w:rPr>
        <w:t> </w:t>
      </w:r>
      <w:r>
        <w:rPr>
          <w:rFonts w:ascii="Calibri" w:hAnsi="Calibri"/>
          <w:i/>
          <w:sz w:val="28"/>
        </w:rPr>
        <w:t>çox</w:t>
      </w:r>
      <w:r>
        <w:rPr>
          <w:rFonts w:ascii="Calibri" w:hAnsi="Calibri"/>
          <w:i/>
          <w:spacing w:val="-5"/>
          <w:sz w:val="28"/>
        </w:rPr>
        <w:t> </w:t>
      </w:r>
      <w:r>
        <w:rPr>
          <w:rFonts w:ascii="Calibri" w:hAnsi="Calibri"/>
          <w:i/>
          <w:sz w:val="28"/>
        </w:rPr>
        <w:t>istifadə</w:t>
      </w:r>
      <w:r>
        <w:rPr>
          <w:rFonts w:ascii="Calibri" w:hAnsi="Calibri"/>
          <w:i/>
          <w:spacing w:val="-5"/>
          <w:sz w:val="28"/>
        </w:rPr>
        <w:t> </w:t>
      </w:r>
      <w:r>
        <w:rPr>
          <w:rFonts w:ascii="Calibri" w:hAnsi="Calibri"/>
          <w:i/>
          <w:sz w:val="28"/>
        </w:rPr>
        <w:t>olunan</w:t>
      </w:r>
      <w:r>
        <w:rPr>
          <w:rFonts w:ascii="Calibri" w:hAnsi="Calibri"/>
          <w:i/>
          <w:spacing w:val="-7"/>
          <w:sz w:val="28"/>
        </w:rPr>
        <w:t> </w:t>
      </w:r>
      <w:r>
        <w:rPr>
          <w:rFonts w:ascii="Calibri" w:hAnsi="Calibri"/>
          <w:i/>
          <w:spacing w:val="-2"/>
          <w:sz w:val="28"/>
        </w:rPr>
        <w:t>aşağıdakılardır:</w:t>
      </w:r>
    </w:p>
    <w:p>
      <w:pPr>
        <w:pStyle w:val="ListParagraph"/>
        <w:numPr>
          <w:ilvl w:val="0"/>
          <w:numId w:val="103"/>
        </w:numPr>
        <w:tabs>
          <w:tab w:pos="1991" w:val="left" w:leader="none"/>
        </w:tabs>
        <w:spacing w:line="240" w:lineRule="auto" w:before="189" w:after="0"/>
        <w:ind w:left="1991" w:right="0" w:hanging="289"/>
        <w:jc w:val="both"/>
        <w:rPr>
          <w:rFonts w:ascii="Calibri"/>
          <w:i/>
          <w:sz w:val="28"/>
        </w:rPr>
      </w:pPr>
      <w:r>
        <w:rPr>
          <w:rFonts w:ascii="Calibri"/>
          <w:i/>
          <w:sz w:val="28"/>
        </w:rPr>
        <w:t>plastik</w:t>
      </w:r>
      <w:r>
        <w:rPr>
          <w:spacing w:val="-12"/>
          <w:sz w:val="28"/>
        </w:rPr>
        <w:t> </w:t>
      </w:r>
      <w:r>
        <w:rPr>
          <w:rFonts w:ascii="Calibri"/>
          <w:i/>
          <w:spacing w:val="-2"/>
          <w:sz w:val="28"/>
        </w:rPr>
        <w:t>operasiyalar;</w:t>
      </w:r>
    </w:p>
    <w:p>
      <w:pPr>
        <w:pStyle w:val="ListParagraph"/>
        <w:numPr>
          <w:ilvl w:val="0"/>
          <w:numId w:val="103"/>
        </w:numPr>
        <w:tabs>
          <w:tab w:pos="1991" w:val="left" w:leader="none"/>
        </w:tabs>
        <w:spacing w:line="240" w:lineRule="auto" w:before="186" w:after="0"/>
        <w:ind w:left="1991" w:right="0" w:hanging="289"/>
        <w:jc w:val="both"/>
        <w:rPr>
          <w:rFonts w:ascii="Calibri" w:hAnsi="Calibri"/>
          <w:i/>
          <w:sz w:val="28"/>
        </w:rPr>
      </w:pPr>
      <w:r>
        <w:rPr>
          <w:rFonts w:ascii="Calibri" w:hAnsi="Calibri"/>
          <w:i/>
          <w:sz w:val="28"/>
        </w:rPr>
        <w:t>Uşaqlıq</w:t>
      </w:r>
      <w:r>
        <w:rPr>
          <w:rFonts w:ascii="Calibri" w:hAnsi="Calibri"/>
          <w:i/>
          <w:spacing w:val="-7"/>
          <w:sz w:val="28"/>
        </w:rPr>
        <w:t> </w:t>
      </w:r>
      <w:r>
        <w:rPr>
          <w:rFonts w:ascii="Calibri" w:hAnsi="Calibri"/>
          <w:i/>
          <w:sz w:val="28"/>
        </w:rPr>
        <w:t>boşluğun</w:t>
      </w:r>
      <w:r>
        <w:rPr>
          <w:rFonts w:ascii="Calibri" w:hAnsi="Calibri"/>
          <w:i/>
          <w:spacing w:val="-8"/>
          <w:sz w:val="28"/>
        </w:rPr>
        <w:t> </w:t>
      </w:r>
      <w:r>
        <w:rPr>
          <w:rFonts w:ascii="Calibri" w:hAnsi="Calibri"/>
          <w:i/>
          <w:spacing w:val="-2"/>
          <w:sz w:val="28"/>
        </w:rPr>
        <w:t>qaşınması;</w:t>
      </w:r>
    </w:p>
    <w:p>
      <w:pPr>
        <w:pStyle w:val="ListParagraph"/>
        <w:numPr>
          <w:ilvl w:val="0"/>
          <w:numId w:val="103"/>
        </w:numPr>
        <w:tabs>
          <w:tab w:pos="1991" w:val="left" w:leader="none"/>
        </w:tabs>
        <w:spacing w:line="240" w:lineRule="auto" w:before="186" w:after="0"/>
        <w:ind w:left="1991" w:right="0" w:hanging="289"/>
        <w:jc w:val="both"/>
        <w:rPr>
          <w:rFonts w:ascii="Calibri"/>
          <w:i/>
          <w:sz w:val="28"/>
        </w:rPr>
      </w:pPr>
      <w:r>
        <w:rPr>
          <w:rFonts w:ascii="Calibri"/>
          <w:i/>
          <w:sz w:val="28"/>
        </w:rPr>
        <w:t>arxa</w:t>
      </w:r>
      <w:r>
        <w:rPr>
          <w:spacing w:val="-10"/>
          <w:sz w:val="28"/>
        </w:rPr>
        <w:t> </w:t>
      </w:r>
      <w:r>
        <w:rPr>
          <w:rFonts w:ascii="Calibri"/>
          <w:i/>
          <w:spacing w:val="-2"/>
          <w:sz w:val="28"/>
        </w:rPr>
        <w:t>kolpomomiya.</w:t>
      </w:r>
    </w:p>
    <w:p>
      <w:pPr>
        <w:pStyle w:val="BodyText"/>
        <w:ind w:left="0"/>
        <w:jc w:val="left"/>
        <w:rPr>
          <w:rFonts w:ascii="Calibri"/>
          <w:i/>
          <w:sz w:val="28"/>
        </w:rPr>
      </w:pPr>
    </w:p>
    <w:p>
      <w:pPr>
        <w:pStyle w:val="BodyText"/>
        <w:spacing w:before="33"/>
        <w:ind w:left="0"/>
        <w:jc w:val="left"/>
        <w:rPr>
          <w:rFonts w:ascii="Calibri"/>
          <w:i/>
          <w:sz w:val="28"/>
        </w:rPr>
      </w:pPr>
    </w:p>
    <w:p>
      <w:pPr>
        <w:pStyle w:val="ListParagraph"/>
        <w:numPr>
          <w:ilvl w:val="0"/>
          <w:numId w:val="104"/>
        </w:numPr>
        <w:tabs>
          <w:tab w:pos="1906" w:val="left" w:leader="none"/>
        </w:tabs>
        <w:spacing w:line="240" w:lineRule="auto" w:before="0" w:after="0"/>
        <w:ind w:left="1906" w:right="0" w:hanging="204"/>
        <w:jc w:val="both"/>
        <w:rPr>
          <w:rFonts w:ascii="Calibri"/>
          <w:i/>
          <w:sz w:val="28"/>
        </w:rPr>
      </w:pPr>
      <w:r>
        <w:rPr>
          <w:rFonts w:ascii="Calibri"/>
          <w:i/>
          <w:sz w:val="28"/>
        </w:rPr>
        <w:t>Plastik</w:t>
      </w:r>
      <w:r>
        <w:rPr>
          <w:spacing w:val="-12"/>
          <w:sz w:val="28"/>
        </w:rPr>
        <w:t> </w:t>
      </w:r>
      <w:r>
        <w:rPr>
          <w:rFonts w:ascii="Calibri"/>
          <w:i/>
          <w:spacing w:val="-2"/>
          <w:sz w:val="28"/>
        </w:rPr>
        <w:t>operasiyalar.</w:t>
      </w:r>
    </w:p>
    <w:p>
      <w:pPr>
        <w:spacing w:line="256" w:lineRule="auto" w:before="191"/>
        <w:ind w:left="994" w:right="701" w:firstLine="707"/>
        <w:jc w:val="both"/>
        <w:rPr>
          <w:rFonts w:ascii="Calibri" w:hAnsi="Calibri"/>
          <w:i/>
          <w:sz w:val="28"/>
        </w:rPr>
      </w:pPr>
      <w:r>
        <w:rPr>
          <w:rFonts w:ascii="Calibri" w:hAnsi="Calibri"/>
          <w:i/>
          <w:sz w:val="28"/>
        </w:rPr>
        <w:t>Ginekoloji</w:t>
      </w:r>
      <w:r>
        <w:rPr>
          <w:spacing w:val="-10"/>
          <w:sz w:val="28"/>
        </w:rPr>
        <w:t> </w:t>
      </w:r>
      <w:r>
        <w:rPr>
          <w:rFonts w:ascii="Calibri" w:hAnsi="Calibri"/>
          <w:i/>
          <w:sz w:val="28"/>
        </w:rPr>
        <w:t>təçrübədə</w:t>
      </w:r>
      <w:r>
        <w:rPr>
          <w:rFonts w:ascii="Calibri" w:hAnsi="Calibri"/>
          <w:i/>
          <w:spacing w:val="-3"/>
          <w:sz w:val="28"/>
        </w:rPr>
        <w:t> </w:t>
      </w:r>
      <w:r>
        <w:rPr>
          <w:rFonts w:ascii="Calibri" w:hAnsi="Calibri"/>
          <w:i/>
          <w:sz w:val="28"/>
        </w:rPr>
        <w:t>plastik</w:t>
      </w:r>
      <w:r>
        <w:rPr>
          <w:spacing w:val="-10"/>
          <w:sz w:val="28"/>
        </w:rPr>
        <w:t> </w:t>
      </w:r>
      <w:r>
        <w:rPr>
          <w:rFonts w:ascii="Calibri" w:hAnsi="Calibri"/>
          <w:i/>
          <w:sz w:val="28"/>
        </w:rPr>
        <w:t>operasiyalar</w:t>
      </w:r>
      <w:r>
        <w:rPr>
          <w:spacing w:val="-9"/>
          <w:sz w:val="28"/>
        </w:rPr>
        <w:t> </w:t>
      </w:r>
      <w:r>
        <w:rPr>
          <w:rFonts w:ascii="Calibri" w:hAnsi="Calibri"/>
          <w:i/>
          <w:sz w:val="28"/>
        </w:rPr>
        <w:t>ən</w:t>
      </w:r>
      <w:r>
        <w:rPr>
          <w:rFonts w:ascii="Calibri" w:hAnsi="Calibri"/>
          <w:i/>
          <w:spacing w:val="-4"/>
          <w:sz w:val="28"/>
        </w:rPr>
        <w:t> </w:t>
      </w:r>
      <w:r>
        <w:rPr>
          <w:rFonts w:ascii="Calibri" w:hAnsi="Calibri"/>
          <w:i/>
          <w:sz w:val="28"/>
        </w:rPr>
        <w:t>çox</w:t>
      </w:r>
      <w:r>
        <w:rPr>
          <w:rFonts w:ascii="Calibri" w:hAnsi="Calibri"/>
          <w:i/>
          <w:spacing w:val="-2"/>
          <w:sz w:val="28"/>
        </w:rPr>
        <w:t> </w:t>
      </w:r>
      <w:r>
        <w:rPr>
          <w:rFonts w:ascii="Calibri" w:hAnsi="Calibri"/>
          <w:i/>
          <w:sz w:val="28"/>
        </w:rPr>
        <w:t>uşaqlıq</w:t>
      </w:r>
      <w:r>
        <w:rPr>
          <w:rFonts w:ascii="Calibri" w:hAnsi="Calibri"/>
          <w:i/>
          <w:spacing w:val="-2"/>
          <w:sz w:val="28"/>
        </w:rPr>
        <w:t> </w:t>
      </w:r>
      <w:r>
        <w:rPr>
          <w:rFonts w:ascii="Calibri" w:hAnsi="Calibri"/>
          <w:i/>
          <w:sz w:val="28"/>
        </w:rPr>
        <w:t>yolunda,</w:t>
      </w:r>
      <w:r>
        <w:rPr>
          <w:rFonts w:ascii="Calibri" w:hAnsi="Calibri"/>
          <w:i/>
          <w:spacing w:val="-4"/>
          <w:sz w:val="28"/>
        </w:rPr>
        <w:t> </w:t>
      </w:r>
      <w:r>
        <w:rPr>
          <w:rFonts w:ascii="Calibri" w:hAnsi="Calibri"/>
          <w:i/>
          <w:sz w:val="28"/>
        </w:rPr>
        <w:t>aralıqda</w:t>
      </w:r>
      <w:r>
        <w:rPr>
          <w:rFonts w:ascii="Calibri" w:hAnsi="Calibri"/>
          <w:i/>
          <w:spacing w:val="-4"/>
          <w:sz w:val="28"/>
        </w:rPr>
        <w:t> </w:t>
      </w:r>
      <w:r>
        <w:rPr>
          <w:rFonts w:ascii="Calibri" w:hAnsi="Calibri"/>
          <w:i/>
          <w:sz w:val="28"/>
        </w:rPr>
        <w:t>və uşaqlıq boynunda tətbiq olunur. Bu aperasiyanın aparmaqda məqsəd</w:t>
      </w:r>
      <w:r>
        <w:rPr>
          <w:sz w:val="28"/>
        </w:rPr>
        <w:t> </w:t>
      </w:r>
      <w:r>
        <w:rPr>
          <w:rFonts w:ascii="Calibri" w:hAnsi="Calibri"/>
          <w:i/>
          <w:sz w:val="28"/>
        </w:rPr>
        <w:t>ondan</w:t>
      </w:r>
      <w:r>
        <w:rPr>
          <w:sz w:val="28"/>
        </w:rPr>
        <w:t> </w:t>
      </w:r>
      <w:r>
        <w:rPr>
          <w:rFonts w:ascii="Calibri" w:hAnsi="Calibri"/>
          <w:i/>
          <w:sz w:val="28"/>
        </w:rPr>
        <w:t>ibarətdir</w:t>
      </w:r>
      <w:r>
        <w:rPr>
          <w:sz w:val="28"/>
        </w:rPr>
        <w:t> </w:t>
      </w:r>
      <w:r>
        <w:rPr>
          <w:rFonts w:ascii="Calibri" w:hAnsi="Calibri"/>
          <w:i/>
          <w:sz w:val="28"/>
        </w:rPr>
        <w:t>ki,</w:t>
      </w:r>
      <w:r>
        <w:rPr>
          <w:sz w:val="28"/>
        </w:rPr>
        <w:t> </w:t>
      </w:r>
      <w:r>
        <w:rPr>
          <w:rFonts w:ascii="Calibri" w:hAnsi="Calibri"/>
          <w:i/>
          <w:sz w:val="28"/>
        </w:rPr>
        <w:t>travma</w:t>
      </w:r>
      <w:r>
        <w:rPr>
          <w:sz w:val="28"/>
        </w:rPr>
        <w:t> </w:t>
      </w:r>
      <w:r>
        <w:rPr>
          <w:rFonts w:ascii="Calibri" w:hAnsi="Calibri"/>
          <w:i/>
          <w:sz w:val="28"/>
        </w:rPr>
        <w:t>nəticəsində zədələnmiş toxumanın tamlığı bərpa</w:t>
      </w:r>
      <w:r>
        <w:rPr>
          <w:sz w:val="28"/>
        </w:rPr>
        <w:t> </w:t>
      </w:r>
      <w:r>
        <w:rPr>
          <w:rFonts w:ascii="Calibri" w:hAnsi="Calibri"/>
          <w:i/>
          <w:sz w:val="28"/>
        </w:rPr>
        <w:t>edilir.</w:t>
      </w:r>
    </w:p>
    <w:p>
      <w:pPr>
        <w:pStyle w:val="ListParagraph"/>
        <w:numPr>
          <w:ilvl w:val="0"/>
          <w:numId w:val="104"/>
        </w:numPr>
        <w:tabs>
          <w:tab w:pos="1974" w:val="left" w:leader="none"/>
        </w:tabs>
        <w:spacing w:line="240" w:lineRule="auto" w:before="166" w:after="0"/>
        <w:ind w:left="1974" w:right="0" w:hanging="272"/>
        <w:jc w:val="both"/>
        <w:rPr>
          <w:rFonts w:ascii="Calibri" w:hAnsi="Calibri"/>
          <w:i/>
          <w:sz w:val="28"/>
        </w:rPr>
      </w:pPr>
      <w:r>
        <w:rPr>
          <w:rFonts w:ascii="Calibri" w:hAnsi="Calibri"/>
          <w:i/>
          <w:sz w:val="28"/>
        </w:rPr>
        <w:t>Uşaqlıq</w:t>
      </w:r>
      <w:r>
        <w:rPr>
          <w:rFonts w:ascii="Calibri" w:hAnsi="Calibri"/>
          <w:i/>
          <w:spacing w:val="-8"/>
          <w:sz w:val="28"/>
        </w:rPr>
        <w:t> </w:t>
      </w:r>
      <w:r>
        <w:rPr>
          <w:rFonts w:ascii="Calibri" w:hAnsi="Calibri"/>
          <w:i/>
          <w:sz w:val="28"/>
        </w:rPr>
        <w:t>boşluğun</w:t>
      </w:r>
      <w:r>
        <w:rPr>
          <w:rFonts w:ascii="Calibri" w:hAnsi="Calibri"/>
          <w:i/>
          <w:spacing w:val="-8"/>
          <w:sz w:val="28"/>
        </w:rPr>
        <w:t> </w:t>
      </w:r>
      <w:r>
        <w:rPr>
          <w:rFonts w:ascii="Calibri" w:hAnsi="Calibri"/>
          <w:i/>
          <w:spacing w:val="-2"/>
          <w:sz w:val="28"/>
        </w:rPr>
        <w:t>qaşınması.</w:t>
      </w:r>
    </w:p>
    <w:p>
      <w:pPr>
        <w:spacing w:line="259" w:lineRule="auto" w:before="191"/>
        <w:ind w:left="994" w:right="702" w:firstLine="707"/>
        <w:jc w:val="both"/>
        <w:rPr>
          <w:rFonts w:ascii="Calibri" w:hAnsi="Calibri"/>
          <w:i/>
          <w:sz w:val="28"/>
        </w:rPr>
      </w:pPr>
      <w:r>
        <w:rPr>
          <w:rFonts w:ascii="Calibri" w:hAnsi="Calibri"/>
          <w:i/>
          <w:spacing w:val="-2"/>
          <w:sz w:val="28"/>
        </w:rPr>
        <w:t>Bu</w:t>
      </w:r>
      <w:r>
        <w:rPr>
          <w:spacing w:val="-10"/>
          <w:sz w:val="28"/>
        </w:rPr>
        <w:t> </w:t>
      </w:r>
      <w:r>
        <w:rPr>
          <w:rFonts w:ascii="Calibri" w:hAnsi="Calibri"/>
          <w:i/>
          <w:spacing w:val="-2"/>
          <w:sz w:val="28"/>
        </w:rPr>
        <w:t>əməliyyata</w:t>
      </w:r>
      <w:r>
        <w:rPr>
          <w:spacing w:val="-12"/>
          <w:sz w:val="28"/>
        </w:rPr>
        <w:t> </w:t>
      </w:r>
      <w:r>
        <w:rPr>
          <w:rFonts w:ascii="Calibri" w:hAnsi="Calibri"/>
          <w:i/>
          <w:spacing w:val="-2"/>
          <w:sz w:val="28"/>
        </w:rPr>
        <w:t>göstəriş ən</w:t>
      </w:r>
      <w:r>
        <w:rPr>
          <w:rFonts w:ascii="Calibri" w:hAnsi="Calibri"/>
          <w:i/>
          <w:spacing w:val="-5"/>
          <w:sz w:val="28"/>
        </w:rPr>
        <w:t> </w:t>
      </w:r>
      <w:r>
        <w:rPr>
          <w:rFonts w:ascii="Calibri" w:hAnsi="Calibri"/>
          <w:i/>
          <w:spacing w:val="-2"/>
          <w:sz w:val="28"/>
        </w:rPr>
        <w:t>çox uşaqlığın</w:t>
      </w:r>
      <w:r>
        <w:rPr>
          <w:rFonts w:ascii="Calibri" w:hAnsi="Calibri"/>
          <w:i/>
          <w:spacing w:val="-3"/>
          <w:sz w:val="28"/>
        </w:rPr>
        <w:t> </w:t>
      </w:r>
      <w:r>
        <w:rPr>
          <w:rFonts w:ascii="Calibri" w:hAnsi="Calibri"/>
          <w:i/>
          <w:spacing w:val="-2"/>
          <w:sz w:val="28"/>
        </w:rPr>
        <w:t>selikli</w:t>
      </w:r>
      <w:r>
        <w:rPr>
          <w:rFonts w:ascii="Calibri" w:hAnsi="Calibri"/>
          <w:i/>
          <w:spacing w:val="-3"/>
          <w:sz w:val="28"/>
        </w:rPr>
        <w:t> </w:t>
      </w:r>
      <w:r>
        <w:rPr>
          <w:rFonts w:ascii="Calibri" w:hAnsi="Calibri"/>
          <w:i/>
          <w:spacing w:val="-2"/>
          <w:sz w:val="28"/>
        </w:rPr>
        <w:t>qişasının</w:t>
      </w:r>
      <w:r>
        <w:rPr>
          <w:rFonts w:ascii="Calibri" w:hAnsi="Calibri"/>
          <w:i/>
          <w:spacing w:val="-3"/>
          <w:sz w:val="28"/>
        </w:rPr>
        <w:t> </w:t>
      </w:r>
      <w:r>
        <w:rPr>
          <w:rFonts w:ascii="Calibri" w:hAnsi="Calibri"/>
          <w:i/>
          <w:spacing w:val="-2"/>
          <w:sz w:val="28"/>
        </w:rPr>
        <w:t>xəstəlikləri</w:t>
      </w:r>
      <w:r>
        <w:rPr>
          <w:spacing w:val="-10"/>
          <w:sz w:val="28"/>
        </w:rPr>
        <w:t> </w:t>
      </w:r>
      <w:r>
        <w:rPr>
          <w:rFonts w:ascii="Calibri" w:hAnsi="Calibri"/>
          <w:i/>
          <w:spacing w:val="-2"/>
          <w:sz w:val="28"/>
        </w:rPr>
        <w:t>nəticəsində </w:t>
      </w:r>
      <w:r>
        <w:rPr>
          <w:rFonts w:ascii="Calibri" w:hAnsi="Calibri"/>
          <w:i/>
          <w:sz w:val="28"/>
        </w:rPr>
        <w:t>uşaqlıq qanzxmalarıdır. Əgər uşaqlıq daxili və uşaqlıq boynu poliplərinə, yarımçıq uşaqsalmaya, qeyri müvəffəq</w:t>
      </w:r>
      <w:r>
        <w:rPr>
          <w:sz w:val="28"/>
        </w:rPr>
        <w:t> </w:t>
      </w:r>
      <w:r>
        <w:rPr>
          <w:rFonts w:ascii="Calibri" w:hAnsi="Calibri"/>
          <w:i/>
          <w:sz w:val="28"/>
        </w:rPr>
        <w:t>aborta</w:t>
      </w:r>
      <w:r>
        <w:rPr>
          <w:sz w:val="28"/>
        </w:rPr>
        <w:t> </w:t>
      </w:r>
      <w:r>
        <w:rPr>
          <w:rFonts w:ascii="Calibri" w:hAnsi="Calibri"/>
          <w:i/>
          <w:sz w:val="28"/>
        </w:rPr>
        <w:t>və hər hansı bir uşaqlıq daxili bədxassəli</w:t>
      </w:r>
      <w:r>
        <w:rPr>
          <w:sz w:val="28"/>
        </w:rPr>
        <w:t> </w:t>
      </w:r>
      <w:r>
        <w:rPr>
          <w:rFonts w:ascii="Calibri" w:hAnsi="Calibri"/>
          <w:i/>
          <w:sz w:val="28"/>
        </w:rPr>
        <w:t>prosesə şübhə olarsa, uşaqlıq boşluğu diaqnostik olaraq qaşınır. Hər hansı bir tibbi göstərişə görə hamiləliyi pozmaq lazım gələrsə, uşaqlıq boşluğu qaşınır.</w:t>
      </w:r>
    </w:p>
    <w:p>
      <w:pPr>
        <w:pStyle w:val="ListParagraph"/>
        <w:numPr>
          <w:ilvl w:val="0"/>
          <w:numId w:val="104"/>
        </w:numPr>
        <w:tabs>
          <w:tab w:pos="2046" w:val="left" w:leader="none"/>
        </w:tabs>
        <w:spacing w:line="240" w:lineRule="auto" w:before="156" w:after="0"/>
        <w:ind w:left="2046" w:right="0" w:hanging="344"/>
        <w:jc w:val="both"/>
        <w:rPr>
          <w:rFonts w:ascii="Calibri"/>
          <w:i/>
          <w:sz w:val="28"/>
        </w:rPr>
      </w:pPr>
      <w:r>
        <w:rPr>
          <w:rFonts w:ascii="Calibri"/>
          <w:i/>
          <w:sz w:val="28"/>
        </w:rPr>
        <w:t>Arxa</w:t>
      </w:r>
      <w:r>
        <w:rPr>
          <w:spacing w:val="-10"/>
          <w:sz w:val="28"/>
        </w:rPr>
        <w:t> </w:t>
      </w:r>
      <w:r>
        <w:rPr>
          <w:rFonts w:ascii="Calibri"/>
          <w:i/>
          <w:spacing w:val="-2"/>
          <w:sz w:val="28"/>
        </w:rPr>
        <w:t>kolpotomiya</w:t>
      </w:r>
    </w:p>
    <w:p>
      <w:pPr>
        <w:spacing w:line="259" w:lineRule="auto" w:before="189"/>
        <w:ind w:left="994" w:right="701" w:firstLine="707"/>
        <w:jc w:val="both"/>
        <w:rPr>
          <w:rFonts w:ascii="Calibri" w:hAnsi="Calibri"/>
          <w:i/>
          <w:sz w:val="28"/>
        </w:rPr>
      </w:pPr>
      <w:r>
        <w:rPr>
          <w:rFonts w:ascii="Calibri" w:hAnsi="Calibri"/>
          <w:i/>
          <w:sz w:val="28"/>
        </w:rPr>
        <w:t>Bu</w:t>
      </w:r>
      <w:r>
        <w:rPr>
          <w:spacing w:val="-10"/>
          <w:sz w:val="28"/>
        </w:rPr>
        <w:t> </w:t>
      </w:r>
      <w:r>
        <w:rPr>
          <w:rFonts w:ascii="Calibri" w:hAnsi="Calibri"/>
          <w:i/>
          <w:sz w:val="28"/>
        </w:rPr>
        <w:t>əməliyyat,</w:t>
      </w:r>
      <w:r>
        <w:rPr>
          <w:rFonts w:ascii="Calibri" w:hAnsi="Calibri"/>
          <w:i/>
          <w:spacing w:val="-5"/>
          <w:sz w:val="28"/>
        </w:rPr>
        <w:t> </w:t>
      </w:r>
      <w:r>
        <w:rPr>
          <w:rFonts w:ascii="Calibri" w:hAnsi="Calibri"/>
          <w:i/>
          <w:sz w:val="28"/>
        </w:rPr>
        <w:t>arxa</w:t>
      </w:r>
      <w:r>
        <w:rPr>
          <w:rFonts w:ascii="Calibri" w:hAnsi="Calibri"/>
          <w:i/>
          <w:spacing w:val="-3"/>
          <w:sz w:val="28"/>
        </w:rPr>
        <w:t> </w:t>
      </w:r>
      <w:r>
        <w:rPr>
          <w:rFonts w:ascii="Calibri" w:hAnsi="Calibri"/>
          <w:i/>
          <w:sz w:val="28"/>
        </w:rPr>
        <w:t>duqlas</w:t>
      </w:r>
      <w:r>
        <w:rPr>
          <w:rFonts w:ascii="Calibri" w:hAnsi="Calibri"/>
          <w:i/>
          <w:spacing w:val="-2"/>
          <w:sz w:val="28"/>
        </w:rPr>
        <w:t> </w:t>
      </w:r>
      <w:r>
        <w:rPr>
          <w:rFonts w:ascii="Calibri" w:hAnsi="Calibri"/>
          <w:i/>
          <w:sz w:val="28"/>
        </w:rPr>
        <w:t>boşluğuna</w:t>
      </w:r>
      <w:r>
        <w:rPr>
          <w:rFonts w:ascii="Calibri" w:hAnsi="Calibri"/>
          <w:i/>
          <w:spacing w:val="-4"/>
          <w:sz w:val="28"/>
        </w:rPr>
        <w:t> </w:t>
      </w:r>
      <w:r>
        <w:rPr>
          <w:rFonts w:ascii="Calibri" w:hAnsi="Calibri"/>
          <w:i/>
          <w:sz w:val="28"/>
        </w:rPr>
        <w:t>ekssudat</w:t>
      </w:r>
      <w:r>
        <w:rPr>
          <w:rFonts w:ascii="Calibri" w:hAnsi="Calibri"/>
          <w:i/>
          <w:spacing w:val="-5"/>
          <w:sz w:val="28"/>
        </w:rPr>
        <w:t> </w:t>
      </w:r>
      <w:r>
        <w:rPr>
          <w:rFonts w:ascii="Calibri" w:hAnsi="Calibri"/>
          <w:i/>
          <w:sz w:val="28"/>
        </w:rPr>
        <w:t>toplandığı</w:t>
      </w:r>
      <w:r>
        <w:rPr>
          <w:rFonts w:ascii="Calibri" w:hAnsi="Calibri"/>
          <w:i/>
          <w:spacing w:val="-3"/>
          <w:sz w:val="28"/>
        </w:rPr>
        <w:t> </w:t>
      </w:r>
      <w:r>
        <w:rPr>
          <w:rFonts w:ascii="Calibri" w:hAnsi="Calibri"/>
          <w:i/>
          <w:sz w:val="28"/>
        </w:rPr>
        <w:t>hallarda</w:t>
      </w:r>
      <w:r>
        <w:rPr>
          <w:rFonts w:ascii="Calibri" w:hAnsi="Calibri"/>
          <w:i/>
          <w:spacing w:val="-4"/>
          <w:sz w:val="28"/>
        </w:rPr>
        <w:t> </w:t>
      </w:r>
      <w:r>
        <w:rPr>
          <w:rFonts w:ascii="Calibri" w:hAnsi="Calibri"/>
          <w:i/>
          <w:sz w:val="28"/>
        </w:rPr>
        <w:t>aparılır</w:t>
      </w:r>
      <w:r>
        <w:rPr>
          <w:rFonts w:ascii="Calibri" w:hAnsi="Calibri"/>
          <w:i/>
          <w:spacing w:val="-3"/>
          <w:sz w:val="28"/>
        </w:rPr>
        <w:t> </w:t>
      </w:r>
      <w:r>
        <w:rPr>
          <w:rFonts w:ascii="Calibri" w:hAnsi="Calibri"/>
          <w:i/>
          <w:sz w:val="28"/>
        </w:rPr>
        <w:t>və arxa duqlas boşluğunun açılmasına əsaslanır. Əvvəlcə xarici</w:t>
      </w:r>
      <w:r>
        <w:rPr>
          <w:sz w:val="28"/>
        </w:rPr>
        <w:t> </w:t>
      </w:r>
      <w:r>
        <w:rPr>
          <w:rFonts w:ascii="Calibri" w:hAnsi="Calibri"/>
          <w:i/>
          <w:sz w:val="28"/>
        </w:rPr>
        <w:t>cinsiyyət orqanları və uşaqlıq</w:t>
      </w:r>
      <w:r>
        <w:rPr>
          <w:rFonts w:ascii="Calibri" w:hAnsi="Calibri"/>
          <w:i/>
          <w:spacing w:val="-8"/>
          <w:sz w:val="28"/>
        </w:rPr>
        <w:t> </w:t>
      </w:r>
      <w:r>
        <w:rPr>
          <w:rFonts w:ascii="Calibri" w:hAnsi="Calibri"/>
          <w:i/>
          <w:sz w:val="28"/>
        </w:rPr>
        <w:t>yolu</w:t>
      </w:r>
      <w:r>
        <w:rPr>
          <w:rFonts w:ascii="Calibri" w:hAnsi="Calibri"/>
          <w:i/>
          <w:spacing w:val="-9"/>
          <w:sz w:val="28"/>
        </w:rPr>
        <w:t> </w:t>
      </w:r>
      <w:r>
        <w:rPr>
          <w:rFonts w:ascii="Calibri" w:hAnsi="Calibri"/>
          <w:i/>
          <w:sz w:val="28"/>
        </w:rPr>
        <w:t>dezinfeksiya</w:t>
      </w:r>
      <w:r>
        <w:rPr>
          <w:rFonts w:ascii="Calibri" w:hAnsi="Calibri"/>
          <w:i/>
          <w:spacing w:val="-9"/>
          <w:sz w:val="28"/>
        </w:rPr>
        <w:t> </w:t>
      </w:r>
      <w:r>
        <w:rPr>
          <w:rFonts w:ascii="Calibri" w:hAnsi="Calibri"/>
          <w:i/>
          <w:sz w:val="28"/>
        </w:rPr>
        <w:t>edilir</w:t>
      </w:r>
      <w:r>
        <w:rPr>
          <w:rFonts w:ascii="Calibri" w:hAnsi="Calibri"/>
          <w:i/>
          <w:spacing w:val="-8"/>
          <w:sz w:val="28"/>
        </w:rPr>
        <w:t> </w:t>
      </w:r>
      <w:r>
        <w:rPr>
          <w:rFonts w:ascii="Calibri" w:hAnsi="Calibri"/>
          <w:i/>
          <w:sz w:val="28"/>
        </w:rPr>
        <w:t>(spirt</w:t>
      </w:r>
      <w:r>
        <w:rPr>
          <w:rFonts w:ascii="Calibri" w:hAnsi="Calibri"/>
          <w:i/>
          <w:spacing w:val="-9"/>
          <w:sz w:val="28"/>
        </w:rPr>
        <w:t> </w:t>
      </w:r>
      <w:r>
        <w:rPr>
          <w:rFonts w:ascii="Calibri" w:hAnsi="Calibri"/>
          <w:i/>
          <w:sz w:val="28"/>
        </w:rPr>
        <w:t>və</w:t>
      </w:r>
      <w:r>
        <w:rPr>
          <w:rFonts w:ascii="Calibri" w:hAnsi="Calibri"/>
          <w:i/>
          <w:spacing w:val="-7"/>
          <w:sz w:val="28"/>
        </w:rPr>
        <w:t> </w:t>
      </w:r>
      <w:r>
        <w:rPr>
          <w:rFonts w:ascii="Calibri" w:hAnsi="Calibri"/>
          <w:i/>
          <w:sz w:val="28"/>
        </w:rPr>
        <w:t>yodla),</w:t>
      </w:r>
      <w:r>
        <w:rPr>
          <w:rFonts w:ascii="Calibri" w:hAnsi="Calibri"/>
          <w:i/>
          <w:spacing w:val="-9"/>
          <w:sz w:val="28"/>
        </w:rPr>
        <w:t> </w:t>
      </w:r>
      <w:r>
        <w:rPr>
          <w:rFonts w:ascii="Calibri" w:hAnsi="Calibri"/>
          <w:i/>
          <w:sz w:val="28"/>
        </w:rPr>
        <w:t>sonra</w:t>
      </w:r>
      <w:r>
        <w:rPr>
          <w:rFonts w:ascii="Calibri" w:hAnsi="Calibri"/>
          <w:i/>
          <w:spacing w:val="-9"/>
          <w:sz w:val="28"/>
        </w:rPr>
        <w:t> </w:t>
      </w:r>
      <w:r>
        <w:rPr>
          <w:rFonts w:ascii="Calibri" w:hAnsi="Calibri"/>
          <w:i/>
          <w:sz w:val="28"/>
        </w:rPr>
        <w:t>uşaqlıq</w:t>
      </w:r>
      <w:r>
        <w:rPr>
          <w:rFonts w:ascii="Calibri" w:hAnsi="Calibri"/>
          <w:i/>
          <w:spacing w:val="-8"/>
          <w:sz w:val="28"/>
        </w:rPr>
        <w:t> </w:t>
      </w:r>
      <w:r>
        <w:rPr>
          <w:rFonts w:ascii="Calibri" w:hAnsi="Calibri"/>
          <w:i/>
          <w:sz w:val="28"/>
        </w:rPr>
        <w:t>yoluna</w:t>
      </w:r>
      <w:r>
        <w:rPr>
          <w:rFonts w:ascii="Calibri" w:hAnsi="Calibri"/>
          <w:i/>
          <w:spacing w:val="-9"/>
          <w:sz w:val="28"/>
        </w:rPr>
        <w:t> </w:t>
      </w:r>
      <w:r>
        <w:rPr>
          <w:rFonts w:ascii="Calibri" w:hAnsi="Calibri"/>
          <w:i/>
          <w:sz w:val="28"/>
        </w:rPr>
        <w:t>2</w:t>
      </w:r>
      <w:r>
        <w:rPr>
          <w:rFonts w:ascii="Calibri" w:hAnsi="Calibri"/>
          <w:i/>
          <w:spacing w:val="-9"/>
          <w:sz w:val="28"/>
        </w:rPr>
        <w:t> </w:t>
      </w:r>
      <w:r>
        <w:rPr>
          <w:rFonts w:ascii="Calibri" w:hAnsi="Calibri"/>
          <w:i/>
          <w:sz w:val="28"/>
        </w:rPr>
        <w:t>qaldırıcı</w:t>
      </w:r>
      <w:r>
        <w:rPr>
          <w:rFonts w:ascii="Calibri" w:hAnsi="Calibri"/>
          <w:i/>
          <w:spacing w:val="-8"/>
          <w:sz w:val="28"/>
        </w:rPr>
        <w:t> </w:t>
      </w:r>
      <w:r>
        <w:rPr>
          <w:rFonts w:ascii="Calibri" w:hAnsi="Calibri"/>
          <w:i/>
          <w:sz w:val="28"/>
        </w:rPr>
        <w:t>daxil edilir</w:t>
      </w:r>
      <w:r>
        <w:rPr>
          <w:spacing w:val="-16"/>
          <w:sz w:val="28"/>
        </w:rPr>
        <w:t> </w:t>
      </w:r>
      <w:r>
        <w:rPr>
          <w:rFonts w:ascii="Calibri" w:hAnsi="Calibri"/>
          <w:i/>
          <w:sz w:val="28"/>
        </w:rPr>
        <w:t>və</w:t>
      </w:r>
      <w:r>
        <w:rPr>
          <w:rFonts w:ascii="Calibri" w:hAnsi="Calibri"/>
          <w:i/>
          <w:spacing w:val="-9"/>
          <w:sz w:val="28"/>
        </w:rPr>
        <w:t> </w:t>
      </w:r>
      <w:r>
        <w:rPr>
          <w:rFonts w:ascii="Calibri" w:hAnsi="Calibri"/>
          <w:i/>
          <w:sz w:val="28"/>
        </w:rPr>
        <w:t>elə</w:t>
      </w:r>
      <w:r>
        <w:rPr>
          <w:rFonts w:ascii="Calibri" w:hAnsi="Calibri"/>
          <w:i/>
          <w:spacing w:val="-9"/>
          <w:sz w:val="28"/>
        </w:rPr>
        <w:t> </w:t>
      </w:r>
      <w:r>
        <w:rPr>
          <w:rFonts w:ascii="Calibri" w:hAnsi="Calibri"/>
          <w:i/>
          <w:sz w:val="28"/>
        </w:rPr>
        <w:t>yerləşdirilir</w:t>
      </w:r>
      <w:r>
        <w:rPr>
          <w:rFonts w:ascii="Calibri" w:hAnsi="Calibri"/>
          <w:i/>
          <w:spacing w:val="-10"/>
          <w:sz w:val="28"/>
        </w:rPr>
        <w:t> </w:t>
      </w:r>
      <w:r>
        <w:rPr>
          <w:rFonts w:ascii="Calibri" w:hAnsi="Calibri"/>
          <w:i/>
          <w:sz w:val="28"/>
        </w:rPr>
        <w:t>ki,</w:t>
      </w:r>
      <w:r>
        <w:rPr>
          <w:rFonts w:ascii="Calibri" w:hAnsi="Calibri"/>
          <w:i/>
          <w:spacing w:val="-10"/>
          <w:sz w:val="28"/>
        </w:rPr>
        <w:t> </w:t>
      </w:r>
      <w:r>
        <w:rPr>
          <w:rFonts w:ascii="Calibri" w:hAnsi="Calibri"/>
          <w:i/>
          <w:sz w:val="28"/>
        </w:rPr>
        <w:t>arxa</w:t>
      </w:r>
      <w:r>
        <w:rPr>
          <w:rFonts w:ascii="Calibri" w:hAnsi="Calibri"/>
          <w:i/>
          <w:spacing w:val="-8"/>
          <w:sz w:val="28"/>
        </w:rPr>
        <w:t> </w:t>
      </w:r>
      <w:r>
        <w:rPr>
          <w:rFonts w:ascii="Calibri" w:hAnsi="Calibri"/>
          <w:i/>
          <w:sz w:val="28"/>
        </w:rPr>
        <w:t>tam</w:t>
      </w:r>
      <w:r>
        <w:rPr>
          <w:rFonts w:ascii="Calibri" w:hAnsi="Calibri"/>
          <w:i/>
          <w:spacing w:val="-9"/>
          <w:sz w:val="28"/>
        </w:rPr>
        <w:t> </w:t>
      </w:r>
      <w:r>
        <w:rPr>
          <w:rFonts w:ascii="Calibri" w:hAnsi="Calibri"/>
          <w:i/>
          <w:sz w:val="28"/>
        </w:rPr>
        <w:t>boş</w:t>
      </w:r>
      <w:r>
        <w:rPr>
          <w:rFonts w:ascii="Calibri" w:hAnsi="Calibri"/>
          <w:i/>
          <w:spacing w:val="-9"/>
          <w:sz w:val="28"/>
        </w:rPr>
        <w:t> </w:t>
      </w:r>
      <w:r>
        <w:rPr>
          <w:rFonts w:ascii="Calibri" w:hAnsi="Calibri"/>
          <w:i/>
          <w:sz w:val="28"/>
        </w:rPr>
        <w:t>qalsın.</w:t>
      </w:r>
      <w:r>
        <w:rPr>
          <w:rFonts w:ascii="Calibri" w:hAnsi="Calibri"/>
          <w:i/>
          <w:spacing w:val="-9"/>
          <w:sz w:val="28"/>
        </w:rPr>
        <w:t> </w:t>
      </w:r>
      <w:r>
        <w:rPr>
          <w:rFonts w:ascii="Calibri" w:hAnsi="Calibri"/>
          <w:i/>
          <w:sz w:val="28"/>
        </w:rPr>
        <w:t>Gülləvari</w:t>
      </w:r>
      <w:r>
        <w:rPr>
          <w:rFonts w:ascii="Calibri" w:hAnsi="Calibri"/>
          <w:i/>
          <w:spacing w:val="-9"/>
          <w:sz w:val="28"/>
        </w:rPr>
        <w:t> </w:t>
      </w:r>
      <w:r>
        <w:rPr>
          <w:rFonts w:ascii="Calibri" w:hAnsi="Calibri"/>
          <w:i/>
          <w:sz w:val="28"/>
        </w:rPr>
        <w:t>maşa</w:t>
      </w:r>
      <w:r>
        <w:rPr>
          <w:rFonts w:ascii="Calibri" w:hAnsi="Calibri"/>
          <w:i/>
          <w:spacing w:val="-9"/>
          <w:sz w:val="28"/>
        </w:rPr>
        <w:t> </w:t>
      </w:r>
      <w:r>
        <w:rPr>
          <w:rFonts w:ascii="Calibri" w:hAnsi="Calibri"/>
          <w:i/>
          <w:sz w:val="28"/>
        </w:rPr>
        <w:t>ilə</w:t>
      </w:r>
      <w:r>
        <w:rPr>
          <w:rFonts w:ascii="Calibri" w:hAnsi="Calibri"/>
          <w:i/>
          <w:spacing w:val="-11"/>
          <w:sz w:val="28"/>
        </w:rPr>
        <w:t> </w:t>
      </w:r>
      <w:r>
        <w:rPr>
          <w:rFonts w:ascii="Calibri" w:hAnsi="Calibri"/>
          <w:i/>
          <w:sz w:val="28"/>
        </w:rPr>
        <w:t>uşaqlıq</w:t>
      </w:r>
      <w:r>
        <w:rPr>
          <w:rFonts w:ascii="Calibri" w:hAnsi="Calibri"/>
          <w:i/>
          <w:spacing w:val="-9"/>
          <w:sz w:val="28"/>
        </w:rPr>
        <w:t> </w:t>
      </w:r>
      <w:r>
        <w:rPr>
          <w:rFonts w:ascii="Calibri" w:hAnsi="Calibri"/>
          <w:i/>
          <w:sz w:val="28"/>
        </w:rPr>
        <w:t>boynunun arxa dodağı tutulur və yuxarıya doğru qaldırılır. Arxa tağın selikli qişası skalperlə köndələn</w:t>
      </w:r>
      <w:r>
        <w:rPr>
          <w:spacing w:val="-3"/>
          <w:sz w:val="28"/>
        </w:rPr>
        <w:t> </w:t>
      </w:r>
      <w:r>
        <w:rPr>
          <w:rFonts w:ascii="Calibri" w:hAnsi="Calibri"/>
          <w:i/>
          <w:sz w:val="28"/>
        </w:rPr>
        <w:t>istiqamiyyətdə kəsilir.</w:t>
      </w:r>
      <w:r>
        <w:rPr>
          <w:spacing w:val="-2"/>
          <w:sz w:val="28"/>
        </w:rPr>
        <w:t> </w:t>
      </w:r>
      <w:r>
        <w:rPr>
          <w:rFonts w:ascii="Calibri" w:hAnsi="Calibri"/>
          <w:i/>
          <w:sz w:val="28"/>
        </w:rPr>
        <w:t>Sonra</w:t>
      </w:r>
      <w:r>
        <w:rPr>
          <w:spacing w:val="-4"/>
          <w:sz w:val="28"/>
        </w:rPr>
        <w:t> </w:t>
      </w:r>
      <w:r>
        <w:rPr>
          <w:rFonts w:ascii="Calibri" w:hAnsi="Calibri"/>
          <w:i/>
          <w:sz w:val="28"/>
        </w:rPr>
        <w:t>kəsilmiş yerə iti</w:t>
      </w:r>
      <w:r>
        <w:rPr>
          <w:spacing w:val="-3"/>
          <w:sz w:val="28"/>
        </w:rPr>
        <w:t> </w:t>
      </w:r>
      <w:r>
        <w:rPr>
          <w:rFonts w:ascii="Calibri" w:hAnsi="Calibri"/>
          <w:i/>
          <w:sz w:val="28"/>
        </w:rPr>
        <w:t>və bağlı korsanq daxil edilir. Elə ki, kornsanq arxa duqlas boşluğuna daxil olur. O bir qədər açılır və beləçə arıq</w:t>
      </w:r>
    </w:p>
    <w:p>
      <w:pPr>
        <w:spacing w:after="0" w:line="259" w:lineRule="auto"/>
        <w:jc w:val="both"/>
        <w:rPr>
          <w:rFonts w:ascii="Calibri" w:hAnsi="Calibri"/>
          <w:i/>
          <w:sz w:val="28"/>
        </w:rPr>
        <w:sectPr>
          <w:pgSz w:w="11910" w:h="16840"/>
          <w:pgMar w:top="1100" w:bottom="280" w:left="708" w:right="141"/>
        </w:sectPr>
      </w:pPr>
    </w:p>
    <w:p>
      <w:pPr>
        <w:spacing w:line="259" w:lineRule="auto" w:before="16"/>
        <w:ind w:left="994" w:right="703" w:firstLine="0"/>
        <w:jc w:val="left"/>
        <w:rPr>
          <w:rFonts w:ascii="Calibri" w:hAnsi="Calibri"/>
          <w:i/>
          <w:sz w:val="28"/>
        </w:rPr>
      </w:pPr>
      <w:r>
        <w:rPr>
          <w:rFonts w:ascii="Calibri" w:hAnsi="Calibri"/>
          <w:i/>
          <w:sz w:val="28"/>
        </w:rPr>
        <w:t>vəziyyətdə xariçə itələnir.</w:t>
      </w:r>
      <w:r>
        <w:rPr>
          <w:spacing w:val="-2"/>
          <w:sz w:val="28"/>
        </w:rPr>
        <w:t> </w:t>
      </w:r>
      <w:r>
        <w:rPr>
          <w:rFonts w:ascii="Calibri" w:hAnsi="Calibri"/>
          <w:i/>
          <w:sz w:val="28"/>
        </w:rPr>
        <w:t>Bunu</w:t>
      </w:r>
      <w:r>
        <w:rPr>
          <w:spacing w:val="-2"/>
          <w:sz w:val="28"/>
        </w:rPr>
        <w:t> </w:t>
      </w:r>
      <w:r>
        <w:rPr>
          <w:rFonts w:ascii="Calibri" w:hAnsi="Calibri"/>
          <w:i/>
          <w:sz w:val="28"/>
        </w:rPr>
        <w:t>kəsiyi genişləndirmək</w:t>
      </w:r>
      <w:r>
        <w:rPr>
          <w:spacing w:val="-4"/>
          <w:sz w:val="28"/>
        </w:rPr>
        <w:t> </w:t>
      </w:r>
      <w:r>
        <w:rPr>
          <w:rFonts w:ascii="Calibri" w:hAnsi="Calibri"/>
          <w:i/>
          <w:sz w:val="28"/>
        </w:rPr>
        <w:t>məqsədilə edilir</w:t>
      </w:r>
      <w:r>
        <w:rPr>
          <w:spacing w:val="-1"/>
          <w:sz w:val="28"/>
        </w:rPr>
        <w:t> </w:t>
      </w:r>
      <w:r>
        <w:rPr>
          <w:rFonts w:ascii="Calibri" w:hAnsi="Calibri"/>
          <w:i/>
          <w:sz w:val="28"/>
        </w:rPr>
        <w:t>ki,</w:t>
      </w:r>
      <w:r>
        <w:rPr>
          <w:spacing w:val="-4"/>
          <w:sz w:val="28"/>
        </w:rPr>
        <w:t> </w:t>
      </w:r>
      <w:r>
        <w:rPr>
          <w:rFonts w:ascii="Calibri" w:hAnsi="Calibri"/>
          <w:i/>
          <w:sz w:val="28"/>
        </w:rPr>
        <w:t>sonradan</w:t>
      </w:r>
      <w:r>
        <w:rPr>
          <w:sz w:val="28"/>
        </w:rPr>
        <w:t> </w:t>
      </w:r>
      <w:r>
        <w:rPr>
          <w:rFonts w:ascii="Calibri" w:hAnsi="Calibri"/>
          <w:i/>
          <w:sz w:val="28"/>
        </w:rPr>
        <w:t>ora</w:t>
      </w:r>
      <w:r>
        <w:rPr>
          <w:sz w:val="28"/>
        </w:rPr>
        <w:t> </w:t>
      </w:r>
      <w:r>
        <w:rPr>
          <w:rFonts w:ascii="Calibri" w:hAnsi="Calibri"/>
          <w:i/>
          <w:sz w:val="28"/>
        </w:rPr>
        <w:t>drenaj</w:t>
      </w:r>
      <w:r>
        <w:rPr>
          <w:sz w:val="28"/>
        </w:rPr>
        <w:t> </w:t>
      </w:r>
      <w:r>
        <w:rPr>
          <w:rFonts w:ascii="Calibri" w:hAnsi="Calibri"/>
          <w:i/>
          <w:sz w:val="28"/>
        </w:rPr>
        <w:t>borusu</w:t>
      </w:r>
      <w:r>
        <w:rPr>
          <w:sz w:val="28"/>
        </w:rPr>
        <w:t> </w:t>
      </w:r>
      <w:r>
        <w:rPr>
          <w:rFonts w:ascii="Calibri" w:hAnsi="Calibri"/>
          <w:i/>
          <w:sz w:val="28"/>
        </w:rPr>
        <w:t>qoyulsun</w:t>
      </w:r>
      <w:r>
        <w:rPr>
          <w:sz w:val="28"/>
        </w:rPr>
        <w:t> </w:t>
      </w:r>
      <w:r>
        <w:rPr>
          <w:rFonts w:ascii="Calibri" w:hAnsi="Calibri"/>
          <w:i/>
          <w:sz w:val="28"/>
        </w:rPr>
        <w:t>və irinli</w:t>
      </w:r>
      <w:r>
        <w:rPr>
          <w:sz w:val="28"/>
        </w:rPr>
        <w:t> </w:t>
      </w:r>
      <w:r>
        <w:rPr>
          <w:rFonts w:ascii="Calibri" w:hAnsi="Calibri"/>
          <w:i/>
          <w:sz w:val="28"/>
        </w:rPr>
        <w:t>möhtəviyyat</w:t>
      </w:r>
      <w:r>
        <w:rPr>
          <w:sz w:val="28"/>
        </w:rPr>
        <w:t> </w:t>
      </w:r>
      <w:r>
        <w:rPr>
          <w:rFonts w:ascii="Calibri" w:hAnsi="Calibri"/>
          <w:i/>
          <w:sz w:val="28"/>
        </w:rPr>
        <w:t>oradan</w:t>
      </w:r>
      <w:r>
        <w:rPr>
          <w:sz w:val="28"/>
        </w:rPr>
        <w:t> </w:t>
      </w:r>
      <w:r>
        <w:rPr>
          <w:rFonts w:ascii="Calibri" w:hAnsi="Calibri"/>
          <w:i/>
          <w:sz w:val="28"/>
        </w:rPr>
        <w:t>xaric</w:t>
      </w:r>
      <w:r>
        <w:rPr>
          <w:sz w:val="28"/>
        </w:rPr>
        <w:t> </w:t>
      </w:r>
      <w:r>
        <w:rPr>
          <w:rFonts w:ascii="Calibri" w:hAnsi="Calibri"/>
          <w:i/>
          <w:sz w:val="28"/>
        </w:rPr>
        <w:t>edilsin.</w:t>
      </w:r>
    </w:p>
    <w:p>
      <w:pPr>
        <w:pStyle w:val="BodyText"/>
        <w:ind w:left="0"/>
        <w:jc w:val="left"/>
        <w:rPr>
          <w:rFonts w:ascii="Calibri"/>
          <w:i/>
          <w:sz w:val="28"/>
        </w:rPr>
      </w:pPr>
    </w:p>
    <w:p>
      <w:pPr>
        <w:pStyle w:val="BodyText"/>
        <w:ind w:left="0"/>
        <w:jc w:val="left"/>
        <w:rPr>
          <w:rFonts w:ascii="Calibri"/>
          <w:i/>
          <w:sz w:val="28"/>
        </w:rPr>
      </w:pPr>
    </w:p>
    <w:p>
      <w:pPr>
        <w:pStyle w:val="BodyText"/>
        <w:ind w:left="0"/>
        <w:jc w:val="left"/>
        <w:rPr>
          <w:rFonts w:ascii="Calibri"/>
          <w:i/>
          <w:sz w:val="28"/>
        </w:rPr>
      </w:pPr>
    </w:p>
    <w:p>
      <w:pPr>
        <w:pStyle w:val="BodyText"/>
        <w:ind w:left="0"/>
        <w:jc w:val="left"/>
        <w:rPr>
          <w:rFonts w:ascii="Calibri"/>
          <w:i/>
          <w:sz w:val="28"/>
        </w:rPr>
      </w:pPr>
    </w:p>
    <w:p>
      <w:pPr>
        <w:pStyle w:val="BodyText"/>
        <w:ind w:left="0"/>
        <w:jc w:val="left"/>
        <w:rPr>
          <w:rFonts w:ascii="Calibri"/>
          <w:i/>
          <w:sz w:val="28"/>
        </w:rPr>
      </w:pPr>
    </w:p>
    <w:p>
      <w:pPr>
        <w:pStyle w:val="BodyText"/>
        <w:ind w:left="0"/>
        <w:jc w:val="left"/>
        <w:rPr>
          <w:rFonts w:ascii="Calibri"/>
          <w:i/>
          <w:sz w:val="28"/>
        </w:rPr>
      </w:pPr>
    </w:p>
    <w:p>
      <w:pPr>
        <w:pStyle w:val="BodyText"/>
        <w:ind w:left="0"/>
        <w:jc w:val="left"/>
        <w:rPr>
          <w:rFonts w:ascii="Calibri"/>
          <w:i/>
          <w:sz w:val="28"/>
        </w:rPr>
      </w:pPr>
    </w:p>
    <w:p>
      <w:pPr>
        <w:pStyle w:val="BodyText"/>
        <w:ind w:left="0"/>
        <w:jc w:val="left"/>
        <w:rPr>
          <w:rFonts w:ascii="Calibri"/>
          <w:i/>
          <w:sz w:val="28"/>
        </w:rPr>
      </w:pPr>
    </w:p>
    <w:p>
      <w:pPr>
        <w:pStyle w:val="BodyText"/>
        <w:ind w:left="0"/>
        <w:jc w:val="left"/>
        <w:rPr>
          <w:rFonts w:ascii="Calibri"/>
          <w:i/>
          <w:sz w:val="28"/>
        </w:rPr>
      </w:pPr>
    </w:p>
    <w:p>
      <w:pPr>
        <w:pStyle w:val="BodyText"/>
        <w:ind w:left="0"/>
        <w:jc w:val="left"/>
        <w:rPr>
          <w:rFonts w:ascii="Calibri"/>
          <w:i/>
          <w:sz w:val="28"/>
        </w:rPr>
      </w:pPr>
    </w:p>
    <w:p>
      <w:pPr>
        <w:pStyle w:val="BodyText"/>
        <w:spacing w:before="124"/>
        <w:ind w:left="0"/>
        <w:jc w:val="left"/>
        <w:rPr>
          <w:rFonts w:ascii="Calibri"/>
          <w:i/>
          <w:sz w:val="28"/>
        </w:rPr>
      </w:pPr>
    </w:p>
    <w:sdt>
      <w:sdtPr>
        <w:docPartObj>
          <w:docPartGallery w:val="Table of Contents"/>
          <w:docPartUnique/>
        </w:docPartObj>
      </w:sdtPr>
      <w:sdtEndPr/>
      <w:sdtContent>
        <w:p>
          <w:pPr>
            <w:pStyle w:val="TOC2"/>
            <w:numPr>
              <w:ilvl w:val="0"/>
              <w:numId w:val="105"/>
            </w:numPr>
            <w:tabs>
              <w:tab w:pos="1214" w:val="left" w:leader="none"/>
              <w:tab w:pos="10267" w:val="right" w:leader="hyphen"/>
            </w:tabs>
            <w:spacing w:line="240" w:lineRule="auto" w:before="0" w:after="0"/>
            <w:ind w:left="1214" w:right="0" w:hanging="220"/>
            <w:jc w:val="left"/>
          </w:pPr>
          <w:r>
            <w:rPr>
              <w:color w:val="2E5395"/>
            </w:rPr>
            <w:t>Qadın</w:t>
          </w:r>
          <w:r>
            <w:rPr>
              <w:color w:val="2E5395"/>
              <w:spacing w:val="-5"/>
            </w:rPr>
            <w:t> </w:t>
          </w:r>
          <w:r>
            <w:rPr>
              <w:color w:val="2E5395"/>
            </w:rPr>
            <w:t>məsləhətxanası</w:t>
          </w:r>
          <w:r>
            <w:rPr>
              <w:color w:val="2E5395"/>
              <w:spacing w:val="-3"/>
            </w:rPr>
            <w:t> </w:t>
          </w:r>
          <w:r>
            <w:rPr>
              <w:color w:val="2E5395"/>
            </w:rPr>
            <w:t>və</w:t>
          </w:r>
          <w:r>
            <w:rPr>
              <w:color w:val="2E5395"/>
              <w:spacing w:val="-4"/>
            </w:rPr>
            <w:t> </w:t>
          </w:r>
          <w:r>
            <w:rPr>
              <w:color w:val="2E5395"/>
            </w:rPr>
            <w:t>doğum</w:t>
          </w:r>
          <w:r>
            <w:rPr>
              <w:color w:val="2E5395"/>
              <w:spacing w:val="-4"/>
            </w:rPr>
            <w:t> </w:t>
          </w:r>
          <w:r>
            <w:rPr>
              <w:color w:val="2E5395"/>
            </w:rPr>
            <w:t>evinin</w:t>
          </w:r>
          <w:r>
            <w:rPr>
              <w:color w:val="2E5395"/>
              <w:spacing w:val="-5"/>
            </w:rPr>
            <w:t> </w:t>
          </w:r>
          <w:r>
            <w:rPr>
              <w:color w:val="2E5395"/>
            </w:rPr>
            <w:t>iş</w:t>
          </w:r>
          <w:r>
            <w:rPr>
              <w:color w:val="2E5395"/>
              <w:spacing w:val="-3"/>
            </w:rPr>
            <w:t> </w:t>
          </w:r>
          <w:r>
            <w:rPr>
              <w:color w:val="2E5395"/>
              <w:spacing w:val="-2"/>
            </w:rPr>
            <w:t>prinsipi</w:t>
          </w:r>
          <w:r>
            <w:rPr>
              <w:color w:val="2E5395"/>
            </w:rPr>
            <w:tab/>
          </w:r>
          <w:r>
            <w:rPr>
              <w:color w:val="2E5395"/>
              <w:spacing w:val="-5"/>
            </w:rPr>
            <w:t>15</w:t>
          </w:r>
        </w:p>
        <w:p>
          <w:pPr>
            <w:pStyle w:val="TOC2"/>
            <w:numPr>
              <w:ilvl w:val="0"/>
              <w:numId w:val="105"/>
            </w:numPr>
            <w:tabs>
              <w:tab w:pos="1214" w:val="left" w:leader="none"/>
              <w:tab w:pos="10312" w:val="right" w:leader="none"/>
            </w:tabs>
            <w:spacing w:line="240" w:lineRule="auto" w:before="179" w:after="0"/>
            <w:ind w:left="1214" w:right="0" w:hanging="220"/>
            <w:jc w:val="left"/>
          </w:pPr>
          <w:r>
            <w:rPr/>
            <mc:AlternateContent>
              <mc:Choice Requires="wps">
                <w:drawing>
                  <wp:anchor distT="0" distB="0" distL="0" distR="0" allowOverlap="1" layoutInCell="1" locked="0" behindDoc="1" simplePos="0" relativeHeight="483205120">
                    <wp:simplePos x="0" y="0"/>
                    <wp:positionH relativeFrom="page">
                      <wp:posOffset>2824651</wp:posOffset>
                    </wp:positionH>
                    <wp:positionV relativeFrom="paragraph">
                      <wp:posOffset>213159</wp:posOffset>
                    </wp:positionV>
                    <wp:extent cx="3992245" cy="1270"/>
                    <wp:effectExtent l="0" t="0" r="0" b="0"/>
                    <wp:wrapNone/>
                    <wp:docPr id="353" name="Graphic 353"/>
                    <wp:cNvGraphicFramePr>
                      <a:graphicFrameLocks/>
                    </wp:cNvGraphicFramePr>
                    <a:graphic>
                      <a:graphicData uri="http://schemas.microsoft.com/office/word/2010/wordprocessingShape">
                        <wps:wsp>
                          <wps:cNvPr id="353" name="Graphic 353"/>
                          <wps:cNvSpPr/>
                          <wps:spPr>
                            <a:xfrm>
                              <a:off x="0" y="0"/>
                              <a:ext cx="3992245" cy="1270"/>
                            </a:xfrm>
                            <a:custGeom>
                              <a:avLst/>
                              <a:gdLst/>
                              <a:ahLst/>
                              <a:cxnLst/>
                              <a:rect l="l" t="t" r="r" b="b"/>
                              <a:pathLst>
                                <a:path w="3992245" h="0">
                                  <a:moveTo>
                                    <a:pt x="0" y="0"/>
                                  </a:moveTo>
                                  <a:lnTo>
                                    <a:pt x="3992243" y="0"/>
                                  </a:lnTo>
                                </a:path>
                              </a:pathLst>
                            </a:custGeom>
                            <a:ln w="10346">
                              <a:solidFill>
                                <a:srgbClr val="2D5294"/>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111360" from="222.413498pt,16.784218pt" to="536.763400pt,16.784218pt" stroked="true" strokeweight=".814718pt" strokecolor="#2d5294">
                    <v:stroke dashstyle="shortdash"/>
                    <w10:wrap type="none"/>
                  </v:line>
                </w:pict>
              </mc:Fallback>
            </mc:AlternateContent>
          </w:r>
          <w:r>
            <w:rPr>
              <w:color w:val="2E5395"/>
            </w:rPr>
            <w:t>Qadın</w:t>
          </w:r>
          <w:r>
            <w:rPr>
              <w:color w:val="2E5395"/>
              <w:spacing w:val="-8"/>
            </w:rPr>
            <w:t> </w:t>
          </w:r>
          <w:r>
            <w:rPr>
              <w:color w:val="2E5395"/>
            </w:rPr>
            <w:t>canağının</w:t>
          </w:r>
          <w:r>
            <w:rPr>
              <w:color w:val="2E5395"/>
              <w:spacing w:val="-4"/>
            </w:rPr>
            <w:t> </w:t>
          </w:r>
          <w:r>
            <w:rPr>
              <w:color w:val="2E5395"/>
            </w:rPr>
            <w:t>ölculməsi.</w:t>
          </w:r>
          <w:r>
            <w:rPr>
              <w:color w:val="2E5395"/>
              <w:spacing w:val="-4"/>
            </w:rPr>
            <w:t> </w:t>
          </w:r>
          <w:r>
            <w:rPr>
              <w:color w:val="2E5395"/>
              <w:spacing w:val="-10"/>
            </w:rPr>
            <w:t>.</w:t>
          </w:r>
          <w:r>
            <w:rPr>
              <w:color w:val="2E5395"/>
            </w:rPr>
            <w:tab/>
          </w:r>
          <w:r>
            <w:rPr>
              <w:color w:val="2E5395"/>
              <w:spacing w:val="-5"/>
            </w:rPr>
            <w:t>81</w:t>
          </w:r>
        </w:p>
        <w:p>
          <w:pPr>
            <w:pStyle w:val="TOC2"/>
            <w:numPr>
              <w:ilvl w:val="0"/>
              <w:numId w:val="105"/>
            </w:numPr>
            <w:tabs>
              <w:tab w:pos="1214" w:val="left" w:leader="none"/>
              <w:tab w:pos="10252" w:val="right" w:leader="none"/>
            </w:tabs>
            <w:spacing w:line="240" w:lineRule="auto" w:before="182" w:after="0"/>
            <w:ind w:left="1214" w:right="0" w:hanging="220"/>
            <w:jc w:val="left"/>
          </w:pPr>
          <w:r>
            <w:rPr/>
            <mc:AlternateContent>
              <mc:Choice Requires="wps">
                <w:drawing>
                  <wp:anchor distT="0" distB="0" distL="0" distR="0" allowOverlap="1" layoutInCell="1" locked="0" behindDoc="1" simplePos="0" relativeHeight="483205632">
                    <wp:simplePos x="0" y="0"/>
                    <wp:positionH relativeFrom="page">
                      <wp:posOffset>3472571</wp:posOffset>
                    </wp:positionH>
                    <wp:positionV relativeFrom="paragraph">
                      <wp:posOffset>214697</wp:posOffset>
                    </wp:positionV>
                    <wp:extent cx="3342640" cy="1270"/>
                    <wp:effectExtent l="0" t="0" r="0" b="0"/>
                    <wp:wrapNone/>
                    <wp:docPr id="354" name="Graphic 354"/>
                    <wp:cNvGraphicFramePr>
                      <a:graphicFrameLocks/>
                    </wp:cNvGraphicFramePr>
                    <a:graphic>
                      <a:graphicData uri="http://schemas.microsoft.com/office/word/2010/wordprocessingShape">
                        <wps:wsp>
                          <wps:cNvPr id="354" name="Graphic 354"/>
                          <wps:cNvSpPr/>
                          <wps:spPr>
                            <a:xfrm>
                              <a:off x="0" y="0"/>
                              <a:ext cx="3342640" cy="1270"/>
                            </a:xfrm>
                            <a:custGeom>
                              <a:avLst/>
                              <a:gdLst/>
                              <a:ahLst/>
                              <a:cxnLst/>
                              <a:rect l="l" t="t" r="r" b="b"/>
                              <a:pathLst>
                                <a:path w="3342640" h="0">
                                  <a:moveTo>
                                    <a:pt x="0" y="0"/>
                                  </a:moveTo>
                                  <a:lnTo>
                                    <a:pt x="3342544" y="0"/>
                                  </a:lnTo>
                                </a:path>
                              </a:pathLst>
                            </a:custGeom>
                            <a:ln w="10346">
                              <a:solidFill>
                                <a:srgbClr val="2D5294"/>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110848" from="273.430817pt,16.905323pt" to="536.623269pt,16.905323pt" stroked="true" strokeweight=".814718pt" strokecolor="#2d5294">
                    <v:stroke dashstyle="shortdash"/>
                    <w10:wrap type="none"/>
                  </v:line>
                </w:pict>
              </mc:Fallback>
            </mc:AlternateContent>
          </w:r>
          <w:r>
            <w:rPr>
              <w:color w:val="2E5395"/>
            </w:rPr>
            <w:t>Qadın</w:t>
          </w:r>
          <w:r>
            <w:rPr>
              <w:color w:val="2E5395"/>
              <w:spacing w:val="-7"/>
            </w:rPr>
            <w:t> </w:t>
          </w:r>
          <w:r>
            <w:rPr>
              <w:color w:val="2E5395"/>
            </w:rPr>
            <w:t>cinsiyyət</w:t>
          </w:r>
          <w:r>
            <w:rPr>
              <w:color w:val="2E5395"/>
              <w:spacing w:val="-6"/>
            </w:rPr>
            <w:t> </w:t>
          </w:r>
          <w:r>
            <w:rPr>
              <w:color w:val="2E5395"/>
            </w:rPr>
            <w:t>üzvlərinin</w:t>
          </w:r>
          <w:r>
            <w:rPr>
              <w:color w:val="2E5395"/>
              <w:spacing w:val="-4"/>
            </w:rPr>
            <w:t> </w:t>
          </w:r>
          <w:r>
            <w:rPr>
              <w:color w:val="2E5395"/>
              <w:spacing w:val="-2"/>
            </w:rPr>
            <w:t>fiziologiyası.</w:t>
          </w:r>
          <w:r>
            <w:rPr>
              <w:color w:val="2E5395"/>
            </w:rPr>
            <w:tab/>
          </w:r>
          <w:r>
            <w:rPr>
              <w:color w:val="2E5395"/>
              <w:spacing w:val="-5"/>
            </w:rPr>
            <w:t>31</w:t>
          </w:r>
        </w:p>
        <w:p>
          <w:pPr>
            <w:pStyle w:val="TOC2"/>
            <w:numPr>
              <w:ilvl w:val="0"/>
              <w:numId w:val="105"/>
            </w:numPr>
            <w:tabs>
              <w:tab w:pos="1214" w:val="left" w:leader="none"/>
              <w:tab w:pos="10293" w:val="right" w:leader="hyphen"/>
            </w:tabs>
            <w:spacing w:line="240" w:lineRule="auto" w:before="179" w:after="0"/>
            <w:ind w:left="1214" w:right="0" w:hanging="220"/>
            <w:jc w:val="left"/>
          </w:pPr>
          <w:r>
            <w:rPr>
              <w:color w:val="2E5395"/>
            </w:rPr>
            <w:t>Doğuşun</w:t>
          </w:r>
          <w:r>
            <w:rPr>
              <w:color w:val="2E5395"/>
              <w:spacing w:val="-6"/>
            </w:rPr>
            <w:t> </w:t>
          </w:r>
          <w:r>
            <w:rPr>
              <w:color w:val="2E5395"/>
            </w:rPr>
            <w:t>idarə</w:t>
          </w:r>
          <w:r>
            <w:rPr>
              <w:color w:val="2E5395"/>
              <w:spacing w:val="-4"/>
            </w:rPr>
            <w:t> </w:t>
          </w:r>
          <w:r>
            <w:rPr>
              <w:color w:val="2E5395"/>
            </w:rPr>
            <w:t>olunması.</w:t>
          </w:r>
          <w:r>
            <w:rPr>
              <w:color w:val="2E5395"/>
              <w:spacing w:val="-6"/>
            </w:rPr>
            <w:t> </w:t>
          </w:r>
          <w:r>
            <w:rPr>
              <w:color w:val="2E5395"/>
            </w:rPr>
            <w:t>Ön-arxa</w:t>
          </w:r>
          <w:r>
            <w:rPr>
              <w:color w:val="2E5395"/>
              <w:spacing w:val="-4"/>
            </w:rPr>
            <w:t> </w:t>
          </w:r>
          <w:r>
            <w:rPr>
              <w:color w:val="2E5395"/>
            </w:rPr>
            <w:t>ənsə</w:t>
          </w:r>
          <w:r>
            <w:rPr>
              <w:color w:val="2E5395"/>
              <w:spacing w:val="-4"/>
            </w:rPr>
            <w:t> </w:t>
          </w:r>
          <w:r>
            <w:rPr>
              <w:color w:val="2E5395"/>
            </w:rPr>
            <w:t>gəlişində</w:t>
          </w:r>
          <w:r>
            <w:rPr>
              <w:color w:val="2E5395"/>
              <w:spacing w:val="-4"/>
            </w:rPr>
            <w:t> </w:t>
          </w:r>
          <w:r>
            <w:rPr>
              <w:color w:val="2E5395"/>
            </w:rPr>
            <w:t>doğuşun</w:t>
          </w:r>
          <w:r>
            <w:rPr>
              <w:color w:val="2E5395"/>
              <w:spacing w:val="-5"/>
            </w:rPr>
            <w:t> </w:t>
          </w:r>
          <w:r>
            <w:rPr>
              <w:color w:val="2E5395"/>
              <w:spacing w:val="-2"/>
            </w:rPr>
            <w:t>mexanizmi.</w:t>
          </w:r>
          <w:r>
            <w:rPr>
              <w:color w:val="2E5395"/>
            </w:rPr>
            <w:tab/>
          </w:r>
          <w:r>
            <w:rPr>
              <w:color w:val="2E5395"/>
              <w:spacing w:val="-5"/>
            </w:rPr>
            <w:t>104</w:t>
          </w:r>
        </w:p>
        <w:p>
          <w:pPr>
            <w:pStyle w:val="TOC2"/>
            <w:numPr>
              <w:ilvl w:val="0"/>
              <w:numId w:val="105"/>
            </w:numPr>
            <w:tabs>
              <w:tab w:pos="1214" w:val="left" w:leader="none"/>
              <w:tab w:pos="9235" w:val="left" w:leader="none"/>
            </w:tabs>
            <w:spacing w:line="256" w:lineRule="auto" w:before="181" w:after="0"/>
            <w:ind w:left="994" w:right="716" w:firstLine="0"/>
            <w:jc w:val="left"/>
          </w:pPr>
          <w:r>
            <w:rPr/>
            <mc:AlternateContent>
              <mc:Choice Requires="wps">
                <w:drawing>
                  <wp:anchor distT="0" distB="0" distL="0" distR="0" allowOverlap="1" layoutInCell="1" locked="0" behindDoc="0" simplePos="0" relativeHeight="15802880">
                    <wp:simplePos x="0" y="0"/>
                    <wp:positionH relativeFrom="page">
                      <wp:posOffset>2176910</wp:posOffset>
                    </wp:positionH>
                    <wp:positionV relativeFrom="paragraph">
                      <wp:posOffset>386556</wp:posOffset>
                    </wp:positionV>
                    <wp:extent cx="4131310" cy="1270"/>
                    <wp:effectExtent l="0" t="0" r="0" b="0"/>
                    <wp:wrapNone/>
                    <wp:docPr id="355" name="Graphic 355"/>
                    <wp:cNvGraphicFramePr>
                      <a:graphicFrameLocks/>
                    </wp:cNvGraphicFramePr>
                    <a:graphic>
                      <a:graphicData uri="http://schemas.microsoft.com/office/word/2010/wordprocessingShape">
                        <wps:wsp>
                          <wps:cNvPr id="355" name="Graphic 355"/>
                          <wps:cNvSpPr/>
                          <wps:spPr>
                            <a:xfrm>
                              <a:off x="0" y="0"/>
                              <a:ext cx="4131310" cy="1270"/>
                            </a:xfrm>
                            <a:custGeom>
                              <a:avLst/>
                              <a:gdLst/>
                              <a:ahLst/>
                              <a:cxnLst/>
                              <a:rect l="l" t="t" r="r" b="b"/>
                              <a:pathLst>
                                <a:path w="4131310" h="0">
                                  <a:moveTo>
                                    <a:pt x="0" y="0"/>
                                  </a:moveTo>
                                  <a:lnTo>
                                    <a:pt x="4130826" y="0"/>
                                  </a:lnTo>
                                </a:path>
                              </a:pathLst>
                            </a:custGeom>
                            <a:ln w="10346">
                              <a:solidFill>
                                <a:srgbClr val="2D5294"/>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2880" from="171.410263pt,30.437508pt" to="496.672157pt,30.437508pt" stroked="true" strokeweight=".814718pt" strokecolor="#2d5294">
                    <v:stroke dashstyle="shortdash"/>
                    <w10:wrap type="none"/>
                  </v:line>
                </w:pict>
              </mc:Fallback>
            </mc:AlternateContent>
          </w:r>
          <w:r>
            <w:rPr>
              <w:color w:val="2E5395"/>
            </w:rPr>
            <w:t>Zahılıq dövrünin idarə olunması. Yeni doğulmuşun ilkin tualeti,dölün hipoksiyası və yeni doğulmuş uşağın</w:t>
          </w:r>
          <w:r>
            <w:rPr>
              <w:color w:val="2E5395"/>
              <w:spacing w:val="-6"/>
            </w:rPr>
            <w:t> </w:t>
          </w:r>
          <w:r>
            <w:rPr>
              <w:color w:val="2E5395"/>
            </w:rPr>
            <w:t>asfiksiyası.</w:t>
          </w:r>
          <w:r>
            <w:rPr>
              <w:color w:val="2E5395"/>
              <w:spacing w:val="-6"/>
            </w:rPr>
            <w:t> </w:t>
          </w:r>
          <w:r>
            <w:rPr>
              <w:color w:val="2E5395"/>
              <w:spacing w:val="-10"/>
            </w:rPr>
            <w:t>.</w:t>
          </w:r>
          <w:r>
            <w:rPr>
              <w:color w:val="2E5395"/>
            </w:rPr>
            <w:tab/>
          </w:r>
          <w:r>
            <w:rPr>
              <w:color w:val="2E5395"/>
              <w:spacing w:val="-2"/>
            </w:rPr>
            <w:t>129,421,461</w:t>
          </w:r>
        </w:p>
        <w:p>
          <w:pPr>
            <w:pStyle w:val="TOC2"/>
            <w:numPr>
              <w:ilvl w:val="0"/>
              <w:numId w:val="105"/>
            </w:numPr>
            <w:tabs>
              <w:tab w:pos="1214" w:val="left" w:leader="none"/>
              <w:tab w:pos="10322" w:val="right" w:leader="hyphen"/>
            </w:tabs>
            <w:spacing w:line="240" w:lineRule="auto" w:before="165" w:after="0"/>
            <w:ind w:left="1214" w:right="0" w:hanging="220"/>
            <w:jc w:val="left"/>
          </w:pPr>
          <w:r>
            <w:rPr>
              <w:color w:val="2E5395"/>
            </w:rPr>
            <w:t>Mamalıq</w:t>
          </w:r>
          <w:r>
            <w:rPr>
              <w:color w:val="2E5395"/>
              <w:spacing w:val="-10"/>
            </w:rPr>
            <w:t> </w:t>
          </w:r>
          <w:r>
            <w:rPr>
              <w:color w:val="2E5395"/>
            </w:rPr>
            <w:t>patalogiyası</w:t>
          </w:r>
          <w:r>
            <w:rPr>
              <w:color w:val="2E5395"/>
              <w:spacing w:val="-8"/>
            </w:rPr>
            <w:t> </w:t>
          </w:r>
          <w:r>
            <w:rPr>
              <w:color w:val="2E5395"/>
            </w:rPr>
            <w:t>zamanı</w:t>
          </w:r>
          <w:r>
            <w:rPr>
              <w:color w:val="2E5395"/>
              <w:spacing w:val="-6"/>
            </w:rPr>
            <w:t> </w:t>
          </w:r>
          <w:r>
            <w:rPr>
              <w:color w:val="2E5395"/>
            </w:rPr>
            <w:t>təxirəsalınmaz</w:t>
          </w:r>
          <w:r>
            <w:rPr>
              <w:color w:val="2E5395"/>
              <w:spacing w:val="-8"/>
            </w:rPr>
            <w:t> </w:t>
          </w:r>
          <w:r>
            <w:rPr>
              <w:color w:val="2E5395"/>
              <w:spacing w:val="-2"/>
            </w:rPr>
            <w:t>yardım</w:t>
          </w:r>
          <w:r>
            <w:rPr>
              <w:color w:val="2E5395"/>
            </w:rPr>
            <w:tab/>
          </w:r>
          <w:r>
            <w:rPr>
              <w:color w:val="2E5395"/>
              <w:spacing w:val="-5"/>
            </w:rPr>
            <w:t>167</w:t>
          </w:r>
        </w:p>
        <w:p>
          <w:pPr>
            <w:pStyle w:val="TOC2"/>
            <w:numPr>
              <w:ilvl w:val="0"/>
              <w:numId w:val="105"/>
            </w:numPr>
            <w:tabs>
              <w:tab w:pos="1214" w:val="left" w:leader="none"/>
              <w:tab w:pos="9595" w:val="left" w:leader="hyphen"/>
            </w:tabs>
            <w:spacing w:line="240" w:lineRule="auto" w:before="179" w:after="0"/>
            <w:ind w:left="1214" w:right="0" w:hanging="220"/>
            <w:jc w:val="left"/>
          </w:pPr>
          <w:r>
            <w:rPr>
              <w:color w:val="2E5395"/>
            </w:rPr>
            <w:t>Doğuşdan</w:t>
          </w:r>
          <w:r>
            <w:rPr>
              <w:color w:val="2E5395"/>
              <w:spacing w:val="-7"/>
            </w:rPr>
            <w:t> </w:t>
          </w:r>
          <w:r>
            <w:rPr>
              <w:color w:val="2E5395"/>
            </w:rPr>
            <w:t>sonrakı</w:t>
          </w:r>
          <w:r>
            <w:rPr>
              <w:color w:val="2E5395"/>
              <w:spacing w:val="-6"/>
            </w:rPr>
            <w:t> </w:t>
          </w:r>
          <w:r>
            <w:rPr>
              <w:color w:val="2E5395"/>
            </w:rPr>
            <w:t>septik</w:t>
          </w:r>
          <w:r>
            <w:rPr>
              <w:color w:val="2E5395"/>
              <w:spacing w:val="-9"/>
            </w:rPr>
            <w:t> </w:t>
          </w:r>
          <w:r>
            <w:rPr>
              <w:color w:val="2E5395"/>
            </w:rPr>
            <w:t>xəstəliklər.(I-II</w:t>
          </w:r>
          <w:r>
            <w:rPr>
              <w:color w:val="2E5395"/>
              <w:spacing w:val="-8"/>
            </w:rPr>
            <w:t> </w:t>
          </w:r>
          <w:r>
            <w:rPr>
              <w:color w:val="2E5395"/>
              <w:spacing w:val="-2"/>
            </w:rPr>
            <w:t>mərhələləri)</w:t>
          </w:r>
          <w:r>
            <w:rPr>
              <w:color w:val="2E5395"/>
            </w:rPr>
            <w:tab/>
          </w:r>
          <w:r>
            <w:rPr>
              <w:color w:val="2E5395"/>
              <w:spacing w:val="-2"/>
            </w:rPr>
            <w:t>254,256</w:t>
          </w:r>
        </w:p>
        <w:p>
          <w:pPr>
            <w:pStyle w:val="TOC2"/>
            <w:numPr>
              <w:ilvl w:val="0"/>
              <w:numId w:val="105"/>
            </w:numPr>
            <w:tabs>
              <w:tab w:pos="1214" w:val="left" w:leader="none"/>
              <w:tab w:pos="9587" w:val="left" w:leader="hyphen"/>
            </w:tabs>
            <w:spacing w:line="240" w:lineRule="auto" w:before="181" w:after="0"/>
            <w:ind w:left="1214" w:right="0" w:hanging="220"/>
            <w:jc w:val="left"/>
          </w:pPr>
          <w:r>
            <w:rPr>
              <w:color w:val="2E5395"/>
            </w:rPr>
            <w:t>Doğuşdan</w:t>
          </w:r>
          <w:r>
            <w:rPr>
              <w:color w:val="2E5395"/>
              <w:spacing w:val="-6"/>
            </w:rPr>
            <w:t> </w:t>
          </w:r>
          <w:r>
            <w:rPr>
              <w:color w:val="2E5395"/>
            </w:rPr>
            <w:t>sonrakı</w:t>
          </w:r>
          <w:r>
            <w:rPr>
              <w:color w:val="2E5395"/>
              <w:spacing w:val="-5"/>
            </w:rPr>
            <w:t> </w:t>
          </w:r>
          <w:r>
            <w:rPr>
              <w:color w:val="2E5395"/>
            </w:rPr>
            <w:t>septik</w:t>
          </w:r>
          <w:r>
            <w:rPr>
              <w:color w:val="2E5395"/>
              <w:spacing w:val="-8"/>
            </w:rPr>
            <w:t> </w:t>
          </w:r>
          <w:r>
            <w:rPr>
              <w:color w:val="2E5395"/>
            </w:rPr>
            <w:t>xəstəliklər.(</w:t>
          </w:r>
          <w:r>
            <w:rPr>
              <w:color w:val="2E5395"/>
              <w:spacing w:val="-5"/>
            </w:rPr>
            <w:t> </w:t>
          </w:r>
          <w:r>
            <w:rPr>
              <w:color w:val="2E5395"/>
            </w:rPr>
            <w:t>III-IV</w:t>
          </w:r>
          <w:r>
            <w:rPr>
              <w:color w:val="2E5395"/>
              <w:spacing w:val="-6"/>
            </w:rPr>
            <w:t> </w:t>
          </w:r>
          <w:r>
            <w:rPr>
              <w:color w:val="2E5395"/>
              <w:spacing w:val="-2"/>
            </w:rPr>
            <w:t>mərhələləri)</w:t>
          </w:r>
          <w:r>
            <w:rPr>
              <w:color w:val="2E5395"/>
            </w:rPr>
            <w:tab/>
          </w:r>
          <w:r>
            <w:rPr>
              <w:color w:val="2E5395"/>
              <w:spacing w:val="-2"/>
            </w:rPr>
            <w:t>260,264</w:t>
          </w:r>
        </w:p>
        <w:p>
          <w:pPr>
            <w:pStyle w:val="TOC2"/>
            <w:numPr>
              <w:ilvl w:val="0"/>
              <w:numId w:val="105"/>
            </w:numPr>
            <w:tabs>
              <w:tab w:pos="1214" w:val="left" w:leader="none"/>
              <w:tab w:pos="10307" w:val="right" w:leader="none"/>
            </w:tabs>
            <w:spacing w:line="240" w:lineRule="auto" w:before="179" w:after="0"/>
            <w:ind w:left="1214" w:right="0" w:hanging="220"/>
            <w:jc w:val="left"/>
          </w:pPr>
          <w:r>
            <w:rPr/>
            <mc:AlternateContent>
              <mc:Choice Requires="wps">
                <w:drawing>
                  <wp:anchor distT="0" distB="0" distL="0" distR="0" allowOverlap="1" layoutInCell="1" locked="0" behindDoc="1" simplePos="0" relativeHeight="483206656">
                    <wp:simplePos x="0" y="0"/>
                    <wp:positionH relativeFrom="page">
                      <wp:posOffset>2692002</wp:posOffset>
                    </wp:positionH>
                    <wp:positionV relativeFrom="paragraph">
                      <wp:posOffset>213140</wp:posOffset>
                    </wp:positionV>
                    <wp:extent cx="4086860" cy="1270"/>
                    <wp:effectExtent l="0" t="0" r="0" b="0"/>
                    <wp:wrapNone/>
                    <wp:docPr id="356" name="Graphic 356"/>
                    <wp:cNvGraphicFramePr>
                      <a:graphicFrameLocks/>
                    </wp:cNvGraphicFramePr>
                    <a:graphic>
                      <a:graphicData uri="http://schemas.microsoft.com/office/word/2010/wordprocessingShape">
                        <wps:wsp>
                          <wps:cNvPr id="356" name="Graphic 356"/>
                          <wps:cNvSpPr/>
                          <wps:spPr>
                            <a:xfrm>
                              <a:off x="0" y="0"/>
                              <a:ext cx="4086860" cy="1270"/>
                            </a:xfrm>
                            <a:custGeom>
                              <a:avLst/>
                              <a:gdLst/>
                              <a:ahLst/>
                              <a:cxnLst/>
                              <a:rect l="l" t="t" r="r" b="b"/>
                              <a:pathLst>
                                <a:path w="4086860" h="0">
                                  <a:moveTo>
                                    <a:pt x="0" y="0"/>
                                  </a:moveTo>
                                  <a:lnTo>
                                    <a:pt x="4086516" y="0"/>
                                  </a:lnTo>
                                </a:path>
                              </a:pathLst>
                            </a:custGeom>
                            <a:ln w="10346">
                              <a:solidFill>
                                <a:srgbClr val="2D5294"/>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109824" from="211.968704pt,16.782703pt" to="533.741638pt,16.782703pt" stroked="true" strokeweight=".814718pt" strokecolor="#2d5294">
                    <v:stroke dashstyle="shortdash"/>
                    <w10:wrap type="none"/>
                  </v:line>
                </w:pict>
              </mc:Fallback>
            </mc:AlternateContent>
          </w:r>
          <w:r>
            <w:rPr>
              <w:color w:val="2E5395"/>
            </w:rPr>
            <w:t>Abort.Abortun</w:t>
          </w:r>
          <w:r>
            <w:rPr>
              <w:color w:val="2E5395"/>
              <w:spacing w:val="-9"/>
            </w:rPr>
            <w:t> </w:t>
          </w:r>
          <w:r>
            <w:rPr>
              <w:color w:val="2E5395"/>
            </w:rPr>
            <w:t>texnikası.</w:t>
          </w:r>
          <w:r>
            <w:rPr>
              <w:color w:val="2E5395"/>
              <w:spacing w:val="-9"/>
            </w:rPr>
            <w:t> </w:t>
          </w:r>
          <w:r>
            <w:rPr>
              <w:color w:val="2E5395"/>
              <w:spacing w:val="-10"/>
            </w:rPr>
            <w:t>.</w:t>
          </w:r>
          <w:r>
            <w:rPr>
              <w:color w:val="2E5395"/>
            </w:rPr>
            <w:tab/>
          </w:r>
          <w:r>
            <w:rPr>
              <w:color w:val="2E5395"/>
              <w:spacing w:val="-5"/>
            </w:rPr>
            <w:t>319</w:t>
          </w:r>
        </w:p>
        <w:p>
          <w:pPr>
            <w:pStyle w:val="TOC2"/>
            <w:numPr>
              <w:ilvl w:val="0"/>
              <w:numId w:val="105"/>
            </w:numPr>
            <w:tabs>
              <w:tab w:pos="1325" w:val="left" w:leader="none"/>
              <w:tab w:pos="9568" w:val="left" w:leader="hyphen"/>
            </w:tabs>
            <w:spacing w:line="240" w:lineRule="auto" w:before="179" w:after="0"/>
            <w:ind w:left="1325" w:right="0" w:hanging="331"/>
            <w:jc w:val="left"/>
          </w:pPr>
          <w:r>
            <w:rPr>
              <w:color w:val="2E5395"/>
            </w:rPr>
            <w:t>Ciftin</w:t>
          </w:r>
          <w:r>
            <w:rPr>
              <w:color w:val="2E5395"/>
              <w:spacing w:val="-6"/>
            </w:rPr>
            <w:t> </w:t>
          </w:r>
          <w:r>
            <w:rPr>
              <w:color w:val="2E5395"/>
            </w:rPr>
            <w:t>vaxtından</w:t>
          </w:r>
          <w:r>
            <w:rPr>
              <w:color w:val="2E5395"/>
              <w:spacing w:val="-5"/>
            </w:rPr>
            <w:t> </w:t>
          </w:r>
          <w:r>
            <w:rPr>
              <w:color w:val="2E5395"/>
            </w:rPr>
            <w:t>əvvəl</w:t>
          </w:r>
          <w:r>
            <w:rPr>
              <w:color w:val="2E5395"/>
              <w:spacing w:val="-5"/>
            </w:rPr>
            <w:t> </w:t>
          </w:r>
          <w:r>
            <w:rPr>
              <w:color w:val="2E5395"/>
            </w:rPr>
            <w:t>ayrılması.Ciftin</w:t>
          </w:r>
          <w:r>
            <w:rPr>
              <w:color w:val="2E5395"/>
              <w:spacing w:val="-4"/>
            </w:rPr>
            <w:t> </w:t>
          </w:r>
          <w:r>
            <w:rPr>
              <w:color w:val="2E5395"/>
            </w:rPr>
            <w:t>əllə</w:t>
          </w:r>
          <w:r>
            <w:rPr>
              <w:color w:val="2E5395"/>
              <w:spacing w:val="-6"/>
            </w:rPr>
            <w:t> </w:t>
          </w:r>
          <w:r>
            <w:rPr>
              <w:color w:val="2E5395"/>
              <w:spacing w:val="-2"/>
            </w:rPr>
            <w:t>ayrılması.</w:t>
          </w:r>
          <w:r>
            <w:rPr>
              <w:color w:val="2E5395"/>
            </w:rPr>
            <w:tab/>
          </w:r>
          <w:r>
            <w:rPr>
              <w:color w:val="2E5395"/>
              <w:spacing w:val="-2"/>
            </w:rPr>
            <w:t>279,349</w:t>
          </w:r>
        </w:p>
        <w:p>
          <w:pPr>
            <w:pStyle w:val="TOC1"/>
            <w:numPr>
              <w:ilvl w:val="0"/>
              <w:numId w:val="105"/>
            </w:numPr>
            <w:tabs>
              <w:tab w:pos="331" w:val="left" w:leader="none"/>
            </w:tabs>
            <w:spacing w:line="240" w:lineRule="auto" w:before="182" w:after="0"/>
            <w:ind w:left="331" w:right="721" w:hanging="331"/>
            <w:jc w:val="right"/>
          </w:pPr>
          <w:r>
            <w:rPr/>
            <mc:AlternateContent>
              <mc:Choice Requires="wps">
                <w:drawing>
                  <wp:anchor distT="0" distB="0" distL="0" distR="0" allowOverlap="1" layoutInCell="1" locked="0" behindDoc="0" simplePos="0" relativeHeight="15803904">
                    <wp:simplePos x="0" y="0"/>
                    <wp:positionH relativeFrom="page">
                      <wp:posOffset>1080800</wp:posOffset>
                    </wp:positionH>
                    <wp:positionV relativeFrom="paragraph">
                      <wp:posOffset>388428</wp:posOffset>
                    </wp:positionV>
                    <wp:extent cx="5711825" cy="1270"/>
                    <wp:effectExtent l="0" t="0" r="0" b="0"/>
                    <wp:wrapNone/>
                    <wp:docPr id="357" name="Graphic 357"/>
                    <wp:cNvGraphicFramePr>
                      <a:graphicFrameLocks/>
                    </wp:cNvGraphicFramePr>
                    <a:graphic>
                      <a:graphicData uri="http://schemas.microsoft.com/office/word/2010/wordprocessingShape">
                        <wps:wsp>
                          <wps:cNvPr id="357" name="Graphic 357"/>
                          <wps:cNvSpPr/>
                          <wps:spPr>
                            <a:xfrm>
                              <a:off x="0" y="0"/>
                              <a:ext cx="5711825" cy="1270"/>
                            </a:xfrm>
                            <a:custGeom>
                              <a:avLst/>
                              <a:gdLst/>
                              <a:ahLst/>
                              <a:cxnLst/>
                              <a:rect l="l" t="t" r="r" b="b"/>
                              <a:pathLst>
                                <a:path w="5711825" h="0">
                                  <a:moveTo>
                                    <a:pt x="0" y="0"/>
                                  </a:moveTo>
                                  <a:lnTo>
                                    <a:pt x="5711579" y="0"/>
                                  </a:lnTo>
                                </a:path>
                              </a:pathLst>
                            </a:custGeom>
                            <a:ln w="10346">
                              <a:solidFill>
                                <a:srgbClr val="2D5294"/>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3904" from="85.102417pt,30.584913pt" to="534.833048pt,30.584913pt" stroked="true" strokeweight=".814718pt" strokecolor="#2d5294">
                    <v:stroke dashstyle="shortdash"/>
                    <w10:wrap type="none"/>
                  </v:line>
                </w:pict>
              </mc:Fallback>
            </mc:AlternateContent>
          </w:r>
          <w:r>
            <w:rPr>
              <w:color w:val="2E5395"/>
            </w:rPr>
            <w:t>Doğuş</w:t>
          </w:r>
          <w:r>
            <w:rPr>
              <w:color w:val="2E5395"/>
              <w:spacing w:val="-10"/>
            </w:rPr>
            <w:t> </w:t>
          </w:r>
          <w:r>
            <w:rPr>
              <w:color w:val="2E5395"/>
            </w:rPr>
            <w:t>şöbəsinin</w:t>
          </w:r>
          <w:r>
            <w:rPr>
              <w:color w:val="2E5395"/>
              <w:spacing w:val="-5"/>
            </w:rPr>
            <w:t> </w:t>
          </w:r>
          <w:r>
            <w:rPr>
              <w:color w:val="2E5395"/>
            </w:rPr>
            <w:t>cərrahiyyə</w:t>
          </w:r>
          <w:r>
            <w:rPr>
              <w:color w:val="2E5395"/>
              <w:spacing w:val="-6"/>
            </w:rPr>
            <w:t> </w:t>
          </w:r>
          <w:r>
            <w:rPr>
              <w:color w:val="2E5395"/>
            </w:rPr>
            <w:t>blokunun</w:t>
          </w:r>
          <w:r>
            <w:rPr>
              <w:color w:val="2E5395"/>
              <w:spacing w:val="-8"/>
            </w:rPr>
            <w:t> </w:t>
          </w:r>
          <w:r>
            <w:rPr>
              <w:color w:val="2E5395"/>
            </w:rPr>
            <w:t>işi.Xəstənin</w:t>
          </w:r>
          <w:r>
            <w:rPr>
              <w:color w:val="2E5395"/>
              <w:spacing w:val="-9"/>
            </w:rPr>
            <w:t> </w:t>
          </w:r>
          <w:r>
            <w:rPr>
              <w:color w:val="2E5395"/>
            </w:rPr>
            <w:t>və</w:t>
          </w:r>
          <w:r>
            <w:rPr>
              <w:color w:val="2E5395"/>
              <w:spacing w:val="-5"/>
            </w:rPr>
            <w:t> </w:t>
          </w:r>
          <w:r>
            <w:rPr>
              <w:color w:val="2E5395"/>
            </w:rPr>
            <w:t>alətlərin</w:t>
          </w:r>
          <w:r>
            <w:rPr>
              <w:color w:val="2E5395"/>
              <w:spacing w:val="-8"/>
            </w:rPr>
            <w:t> </w:t>
          </w:r>
          <w:r>
            <w:rPr>
              <w:color w:val="2E5395"/>
            </w:rPr>
            <w:t>cərrahiyyə</w:t>
          </w:r>
          <w:r>
            <w:rPr>
              <w:color w:val="2E5395"/>
              <w:spacing w:val="-6"/>
            </w:rPr>
            <w:t> </w:t>
          </w:r>
          <w:r>
            <w:rPr>
              <w:color w:val="2E5395"/>
            </w:rPr>
            <w:t>əməliyyatına</w:t>
          </w:r>
          <w:r>
            <w:rPr>
              <w:color w:val="2E5395"/>
              <w:spacing w:val="-5"/>
            </w:rPr>
            <w:t> </w:t>
          </w:r>
          <w:r>
            <w:rPr>
              <w:color w:val="2E5395"/>
              <w:spacing w:val="-2"/>
            </w:rPr>
            <w:t>hazırlanması..-</w:t>
          </w:r>
        </w:p>
        <w:p>
          <w:pPr>
            <w:pStyle w:val="TOC1"/>
            <w:ind w:firstLine="0"/>
          </w:pPr>
          <w:r>
            <w:rPr>
              <w:color w:val="2E5395"/>
              <w:spacing w:val="-5"/>
            </w:rPr>
            <w:t>317</w:t>
          </w:r>
        </w:p>
        <w:p>
          <w:pPr>
            <w:pStyle w:val="TOC2"/>
            <w:numPr>
              <w:ilvl w:val="0"/>
              <w:numId w:val="105"/>
            </w:numPr>
            <w:tabs>
              <w:tab w:pos="1325" w:val="left" w:leader="none"/>
              <w:tab w:pos="9791" w:val="left" w:leader="hyphen"/>
            </w:tabs>
            <w:spacing w:line="240" w:lineRule="auto" w:before="179" w:after="0"/>
            <w:ind w:left="1325" w:right="0" w:hanging="331"/>
            <w:jc w:val="left"/>
          </w:pPr>
          <w:r>
            <w:rPr>
              <w:color w:val="2E5395"/>
            </w:rPr>
            <w:t>İltihabi</w:t>
          </w:r>
          <w:r>
            <w:rPr>
              <w:color w:val="2E5395"/>
              <w:spacing w:val="-6"/>
            </w:rPr>
            <w:t> </w:t>
          </w:r>
          <w:r>
            <w:rPr>
              <w:color w:val="2E5395"/>
            </w:rPr>
            <w:t>xəstəliklərin</w:t>
          </w:r>
          <w:r>
            <w:rPr>
              <w:color w:val="2E5395"/>
              <w:spacing w:val="-6"/>
            </w:rPr>
            <w:t> </w:t>
          </w:r>
          <w:r>
            <w:rPr>
              <w:color w:val="2E5395"/>
            </w:rPr>
            <w:t>müalicəsi.</w:t>
          </w:r>
          <w:r>
            <w:rPr>
              <w:color w:val="2E5395"/>
              <w:spacing w:val="-7"/>
            </w:rPr>
            <w:t> </w:t>
          </w:r>
          <w:r>
            <w:rPr>
              <w:color w:val="2E5395"/>
            </w:rPr>
            <w:t>Yaxma</w:t>
          </w:r>
          <w:r>
            <w:rPr>
              <w:color w:val="2E5395"/>
              <w:spacing w:val="-8"/>
            </w:rPr>
            <w:t> </w:t>
          </w:r>
          <w:r>
            <w:rPr>
              <w:color w:val="2E5395"/>
            </w:rPr>
            <w:t>götürmə</w:t>
          </w:r>
          <w:r>
            <w:rPr>
              <w:color w:val="2E5395"/>
              <w:spacing w:val="-6"/>
            </w:rPr>
            <w:t> </w:t>
          </w:r>
          <w:r>
            <w:rPr>
              <w:color w:val="2E5395"/>
            </w:rPr>
            <w:t>texnikası.</w:t>
          </w:r>
          <w:r>
            <w:rPr>
              <w:color w:val="2E5395"/>
              <w:spacing w:val="-7"/>
            </w:rPr>
            <w:t> </w:t>
          </w:r>
          <w:r>
            <w:rPr>
              <w:color w:val="2E5395"/>
            </w:rPr>
            <w:t>Şirinqa,</w:t>
          </w:r>
          <w:r>
            <w:rPr>
              <w:color w:val="2E5395"/>
              <w:spacing w:val="-8"/>
            </w:rPr>
            <w:t> </w:t>
          </w:r>
          <w:r>
            <w:rPr>
              <w:color w:val="2E5395"/>
            </w:rPr>
            <w:t>tampon,</w:t>
          </w:r>
          <w:r>
            <w:rPr>
              <w:color w:val="2E5395"/>
              <w:spacing w:val="-6"/>
            </w:rPr>
            <w:t> </w:t>
          </w:r>
          <w:r>
            <w:rPr>
              <w:color w:val="2E5395"/>
              <w:spacing w:val="-2"/>
            </w:rPr>
            <w:t>vannalar.</w:t>
          </w:r>
          <w:r>
            <w:rPr>
              <w:color w:val="2E5395"/>
            </w:rPr>
            <w:tab/>
          </w:r>
          <w:r>
            <w:rPr>
              <w:color w:val="2E5395"/>
              <w:spacing w:val="-2"/>
            </w:rPr>
            <w:t>64,83</w:t>
          </w:r>
        </w:p>
        <w:p>
          <w:pPr>
            <w:pStyle w:val="TOC2"/>
            <w:numPr>
              <w:ilvl w:val="0"/>
              <w:numId w:val="105"/>
            </w:numPr>
            <w:tabs>
              <w:tab w:pos="1325" w:val="left" w:leader="none"/>
              <w:tab w:pos="10339" w:val="right" w:leader="hyphen"/>
            </w:tabs>
            <w:spacing w:line="240" w:lineRule="auto" w:before="179" w:after="0"/>
            <w:ind w:left="1325" w:right="0" w:hanging="331"/>
            <w:jc w:val="left"/>
          </w:pPr>
          <w:hyperlink w:history="true" w:anchor="_TOC_250000">
            <w:r>
              <w:rPr>
                <w:color w:val="2E5395"/>
              </w:rPr>
              <w:t>Ginekoloji</w:t>
            </w:r>
            <w:r>
              <w:rPr>
                <w:color w:val="2E5395"/>
                <w:spacing w:val="-9"/>
              </w:rPr>
              <w:t> </w:t>
            </w:r>
            <w:r>
              <w:rPr>
                <w:color w:val="2E5395"/>
              </w:rPr>
              <w:t>müayinə</w:t>
            </w:r>
            <w:r>
              <w:rPr>
                <w:color w:val="2E5395"/>
                <w:spacing w:val="-7"/>
              </w:rPr>
              <w:t> </w:t>
            </w:r>
            <w:r>
              <w:rPr>
                <w:color w:val="2E5395"/>
              </w:rPr>
              <w:t>üsullarının</w:t>
            </w:r>
            <w:r>
              <w:rPr>
                <w:color w:val="2E5395"/>
                <w:spacing w:val="-10"/>
              </w:rPr>
              <w:t> </w:t>
            </w:r>
            <w:r>
              <w:rPr>
                <w:color w:val="2E5395"/>
              </w:rPr>
              <w:t>aparılma</w:t>
            </w:r>
            <w:r>
              <w:rPr>
                <w:color w:val="2E5395"/>
                <w:spacing w:val="-6"/>
              </w:rPr>
              <w:t> </w:t>
            </w:r>
            <w:r>
              <w:rPr>
                <w:color w:val="2E5395"/>
                <w:spacing w:val="-2"/>
              </w:rPr>
              <w:t>üsulları</w:t>
            </w:r>
            <w:r>
              <w:rPr>
                <w:color w:val="2E5395"/>
              </w:rPr>
              <w:tab/>
            </w:r>
            <w:r>
              <w:rPr>
                <w:color w:val="2E5395"/>
                <w:spacing w:val="-5"/>
              </w:rPr>
              <w:t>36</w:t>
            </w:r>
          </w:hyperlink>
        </w:p>
      </w:sdtContent>
    </w:sdt>
    <w:p>
      <w:pPr>
        <w:pStyle w:val="ListParagraph"/>
        <w:numPr>
          <w:ilvl w:val="0"/>
          <w:numId w:val="105"/>
        </w:numPr>
        <w:tabs>
          <w:tab w:pos="1325" w:val="left" w:leader="none"/>
        </w:tabs>
        <w:spacing w:line="240" w:lineRule="auto" w:before="181" w:after="0"/>
        <w:ind w:left="1325" w:right="0" w:hanging="331"/>
        <w:jc w:val="left"/>
        <w:rPr>
          <w:sz w:val="22"/>
        </w:rPr>
      </w:pPr>
      <w:r>
        <w:rPr>
          <w:color w:val="2E5395"/>
          <w:sz w:val="22"/>
        </w:rPr>
        <w:t>Ginekoloji</w:t>
      </w:r>
      <w:r>
        <w:rPr>
          <w:color w:val="2E5395"/>
          <w:spacing w:val="-10"/>
          <w:sz w:val="22"/>
        </w:rPr>
        <w:t> </w:t>
      </w:r>
      <w:r>
        <w:rPr>
          <w:color w:val="2E5395"/>
          <w:sz w:val="22"/>
        </w:rPr>
        <w:t>xəstələrin</w:t>
      </w:r>
      <w:r>
        <w:rPr>
          <w:color w:val="2E5395"/>
          <w:spacing w:val="-6"/>
          <w:sz w:val="22"/>
        </w:rPr>
        <w:t> </w:t>
      </w:r>
      <w:r>
        <w:rPr>
          <w:color w:val="2E5395"/>
          <w:sz w:val="22"/>
        </w:rPr>
        <w:t>koservativ</w:t>
      </w:r>
      <w:r>
        <w:rPr>
          <w:color w:val="2E5395"/>
          <w:spacing w:val="-8"/>
          <w:sz w:val="22"/>
        </w:rPr>
        <w:t> </w:t>
      </w:r>
      <w:r>
        <w:rPr>
          <w:color w:val="2E5395"/>
          <w:sz w:val="22"/>
        </w:rPr>
        <w:t>müalicə</w:t>
      </w:r>
      <w:r>
        <w:rPr>
          <w:color w:val="2E5395"/>
          <w:spacing w:val="-5"/>
          <w:sz w:val="22"/>
        </w:rPr>
        <w:t> </w:t>
      </w:r>
      <w:r>
        <w:rPr>
          <w:color w:val="2E5395"/>
          <w:sz w:val="22"/>
        </w:rPr>
        <w:t>üsullarının</w:t>
      </w:r>
      <w:r>
        <w:rPr>
          <w:color w:val="2E5395"/>
          <w:spacing w:val="-9"/>
          <w:sz w:val="22"/>
        </w:rPr>
        <w:t> </w:t>
      </w:r>
      <w:r>
        <w:rPr>
          <w:color w:val="2E5395"/>
          <w:sz w:val="22"/>
        </w:rPr>
        <w:t>öyrənilməsi</w:t>
      </w:r>
      <w:r>
        <w:rPr>
          <w:color w:val="2E5395"/>
          <w:spacing w:val="-6"/>
          <w:sz w:val="22"/>
        </w:rPr>
        <w:t> </w:t>
      </w:r>
      <w:r>
        <w:rPr>
          <w:color w:val="2E5395"/>
          <w:sz w:val="22"/>
        </w:rPr>
        <w:t>və</w:t>
      </w:r>
      <w:r>
        <w:rPr>
          <w:color w:val="2E5395"/>
          <w:spacing w:val="-6"/>
          <w:sz w:val="22"/>
        </w:rPr>
        <w:t> </w:t>
      </w:r>
      <w:r>
        <w:rPr>
          <w:color w:val="2E5395"/>
          <w:sz w:val="22"/>
        </w:rPr>
        <w:t>xəstələrə</w:t>
      </w:r>
      <w:r>
        <w:rPr>
          <w:color w:val="2E5395"/>
          <w:spacing w:val="-5"/>
          <w:sz w:val="22"/>
        </w:rPr>
        <w:t> </w:t>
      </w:r>
      <w:r>
        <w:rPr>
          <w:color w:val="2E5395"/>
          <w:spacing w:val="-2"/>
          <w:sz w:val="22"/>
        </w:rPr>
        <w:t>qulluq.</w:t>
      </w:r>
    </w:p>
    <w:p>
      <w:pPr>
        <w:pStyle w:val="ListParagraph"/>
        <w:numPr>
          <w:ilvl w:val="0"/>
          <w:numId w:val="105"/>
        </w:numPr>
        <w:tabs>
          <w:tab w:pos="1325" w:val="left" w:leader="none"/>
        </w:tabs>
        <w:spacing w:line="240" w:lineRule="auto" w:before="180" w:after="0"/>
        <w:ind w:left="1325" w:right="0" w:hanging="331"/>
        <w:jc w:val="left"/>
        <w:rPr>
          <w:sz w:val="22"/>
        </w:rPr>
      </w:pPr>
      <w:r>
        <w:rPr>
          <w:color w:val="2E5395"/>
          <w:sz w:val="22"/>
        </w:rPr>
        <w:t>Ginekoloji</w:t>
      </w:r>
      <w:r>
        <w:rPr>
          <w:color w:val="2E5395"/>
          <w:spacing w:val="-10"/>
          <w:sz w:val="22"/>
        </w:rPr>
        <w:t> </w:t>
      </w:r>
      <w:r>
        <w:rPr>
          <w:color w:val="2E5395"/>
          <w:sz w:val="22"/>
        </w:rPr>
        <w:t>xəstələrin</w:t>
      </w:r>
      <w:r>
        <w:rPr>
          <w:color w:val="2E5395"/>
          <w:spacing w:val="-5"/>
          <w:sz w:val="22"/>
        </w:rPr>
        <w:t> </w:t>
      </w:r>
      <w:r>
        <w:rPr>
          <w:color w:val="2E5395"/>
          <w:sz w:val="22"/>
        </w:rPr>
        <w:t>cərrahi</w:t>
      </w:r>
      <w:r>
        <w:rPr>
          <w:color w:val="2E5395"/>
          <w:spacing w:val="-7"/>
          <w:sz w:val="22"/>
        </w:rPr>
        <w:t> </w:t>
      </w:r>
      <w:r>
        <w:rPr>
          <w:color w:val="2E5395"/>
          <w:sz w:val="22"/>
        </w:rPr>
        <w:t>mualicənin</w:t>
      </w:r>
      <w:r>
        <w:rPr>
          <w:color w:val="2E5395"/>
          <w:spacing w:val="-5"/>
          <w:sz w:val="22"/>
        </w:rPr>
        <w:t> </w:t>
      </w:r>
      <w:r>
        <w:rPr>
          <w:color w:val="2E5395"/>
          <w:sz w:val="22"/>
        </w:rPr>
        <w:t>öyrənilməsi</w:t>
      </w:r>
      <w:r>
        <w:rPr>
          <w:color w:val="2E5395"/>
          <w:spacing w:val="-4"/>
          <w:sz w:val="22"/>
        </w:rPr>
        <w:t> </w:t>
      </w:r>
      <w:r>
        <w:rPr>
          <w:color w:val="2E5395"/>
          <w:sz w:val="22"/>
        </w:rPr>
        <w:t>və</w:t>
      </w:r>
      <w:r>
        <w:rPr>
          <w:color w:val="2E5395"/>
          <w:spacing w:val="-7"/>
          <w:sz w:val="22"/>
        </w:rPr>
        <w:t> </w:t>
      </w:r>
      <w:r>
        <w:rPr>
          <w:color w:val="2E5395"/>
          <w:sz w:val="22"/>
        </w:rPr>
        <w:t>xəstələrə</w:t>
      </w:r>
      <w:r>
        <w:rPr>
          <w:color w:val="2E5395"/>
          <w:spacing w:val="-5"/>
          <w:sz w:val="22"/>
        </w:rPr>
        <w:t> </w:t>
      </w:r>
      <w:r>
        <w:rPr>
          <w:color w:val="2E5395"/>
          <w:spacing w:val="-2"/>
          <w:sz w:val="22"/>
        </w:rPr>
        <w:t>qulluq.</w:t>
      </w:r>
    </w:p>
    <w:p>
      <w:pPr>
        <w:pStyle w:val="BodyText"/>
        <w:ind w:left="0"/>
        <w:jc w:val="left"/>
        <w:rPr>
          <w:sz w:val="22"/>
        </w:rPr>
      </w:pPr>
    </w:p>
    <w:p>
      <w:pPr>
        <w:pStyle w:val="BodyText"/>
        <w:spacing w:before="107"/>
        <w:ind w:left="0"/>
        <w:jc w:val="left"/>
        <w:rPr>
          <w:sz w:val="22"/>
        </w:rPr>
      </w:pPr>
    </w:p>
    <w:p>
      <w:pPr>
        <w:pStyle w:val="Heading2"/>
        <w:numPr>
          <w:ilvl w:val="0"/>
          <w:numId w:val="106"/>
        </w:numPr>
        <w:tabs>
          <w:tab w:pos="3062" w:val="left" w:leader="none"/>
          <w:tab w:pos="3936" w:val="left" w:leader="none"/>
        </w:tabs>
        <w:spacing w:line="240" w:lineRule="auto" w:before="0" w:after="0"/>
        <w:ind w:left="3936" w:right="2170" w:hanging="1474"/>
        <w:jc w:val="left"/>
      </w:pPr>
      <w:bookmarkStart w:name="1.  § 1.2. Mama-Ginekoloji  yardım  müəs" w:id="69"/>
      <w:bookmarkEnd w:id="69"/>
      <w:r>
        <w:rPr>
          <w:b w:val="0"/>
        </w:rPr>
      </w:r>
      <w:r>
        <w:rPr/>
        <w:t>§</w:t>
      </w:r>
      <w:r>
        <w:rPr>
          <w:b w:val="0"/>
          <w:spacing w:val="-5"/>
        </w:rPr>
        <w:t> </w:t>
      </w:r>
      <w:r>
        <w:rPr/>
        <w:t>1.2.</w:t>
      </w:r>
      <w:r>
        <w:rPr>
          <w:b w:val="0"/>
          <w:spacing w:val="-6"/>
        </w:rPr>
        <w:t> </w:t>
      </w:r>
      <w:r>
        <w:rPr/>
        <w:t>Mama-Ginekoloji</w:t>
      </w:r>
      <w:r>
        <w:rPr>
          <w:spacing w:val="40"/>
        </w:rPr>
        <w:t> </w:t>
      </w:r>
      <w:r>
        <w:rPr/>
        <w:t>yardım</w:t>
      </w:r>
      <w:r>
        <w:rPr>
          <w:spacing w:val="40"/>
        </w:rPr>
        <w:t> </w:t>
      </w:r>
      <w:r>
        <w:rPr/>
        <w:t>müəssisələrinin</w:t>
      </w:r>
      <w:r>
        <w:rPr>
          <w:b w:val="0"/>
        </w:rPr>
        <w:t> </w:t>
      </w:r>
      <w:bookmarkStart w:name="və  doğuma  yardımın  təşkili" w:id="70"/>
      <w:bookmarkEnd w:id="70"/>
      <w:r>
        <w:rPr>
          <w:b w:val="0"/>
        </w:rPr>
      </w:r>
      <w:r>
        <w:rPr/>
        <w:t>və</w:t>
      </w:r>
      <w:r>
        <w:rPr>
          <w:spacing w:val="40"/>
        </w:rPr>
        <w:t> </w:t>
      </w:r>
      <w:r>
        <w:rPr/>
        <w:t>doğuma</w:t>
      </w:r>
      <w:r>
        <w:rPr>
          <w:spacing w:val="40"/>
        </w:rPr>
        <w:t> </w:t>
      </w:r>
      <w:r>
        <w:rPr/>
        <w:t>yardımın</w:t>
      </w:r>
      <w:r>
        <w:rPr>
          <w:spacing w:val="40"/>
        </w:rPr>
        <w:t> </w:t>
      </w:r>
      <w:r>
        <w:rPr/>
        <w:t>təşkili</w:t>
      </w:r>
    </w:p>
    <w:p>
      <w:pPr>
        <w:pStyle w:val="BodyText"/>
        <w:spacing w:before="319"/>
        <w:ind w:right="703" w:firstLine="566"/>
      </w:pPr>
      <w:r>
        <w:rPr/>
        <w:t>Ölkəmizdə</w:t>
      </w:r>
      <w:r>
        <w:rPr>
          <w:spacing w:val="-10"/>
        </w:rPr>
        <w:t> </w:t>
      </w:r>
      <w:r>
        <w:rPr/>
        <w:t>bütün</w:t>
      </w:r>
      <w:r>
        <w:rPr>
          <w:spacing w:val="-6"/>
        </w:rPr>
        <w:t> </w:t>
      </w:r>
      <w:r>
        <w:rPr/>
        <w:t>ambulatoriya</w:t>
      </w:r>
      <w:r>
        <w:rPr>
          <w:spacing w:val="-10"/>
        </w:rPr>
        <w:t> </w:t>
      </w:r>
      <w:r>
        <w:rPr/>
        <w:t>və</w:t>
      </w:r>
      <w:r>
        <w:rPr>
          <w:spacing w:val="-10"/>
        </w:rPr>
        <w:t> </w:t>
      </w:r>
      <w:r>
        <w:rPr/>
        <w:t>poliklinikalarda,</w:t>
      </w:r>
      <w:r>
        <w:rPr>
          <w:spacing w:val="-9"/>
        </w:rPr>
        <w:t> </w:t>
      </w:r>
      <w:r>
        <w:rPr/>
        <w:t>xəstəxanalarda,</w:t>
      </w:r>
      <w:r>
        <w:rPr>
          <w:spacing w:val="-7"/>
        </w:rPr>
        <w:t> </w:t>
      </w:r>
      <w:r>
        <w:rPr/>
        <w:t>sanatoriya-kurort</w:t>
      </w:r>
      <w:r>
        <w:rPr>
          <w:spacing w:val="-9"/>
        </w:rPr>
        <w:t> </w:t>
      </w:r>
      <w:r>
        <w:rPr/>
        <w:t>müəs- sisələrində</w:t>
      </w:r>
      <w:r>
        <w:rPr>
          <w:spacing w:val="-8"/>
        </w:rPr>
        <w:t> </w:t>
      </w:r>
      <w:r>
        <w:rPr/>
        <w:t>və</w:t>
      </w:r>
      <w:r>
        <w:rPr>
          <w:spacing w:val="-8"/>
        </w:rPr>
        <w:t> </w:t>
      </w:r>
      <w:r>
        <w:rPr/>
        <w:t>təcili</w:t>
      </w:r>
      <w:r>
        <w:rPr>
          <w:spacing w:val="-6"/>
        </w:rPr>
        <w:t> </w:t>
      </w:r>
      <w:r>
        <w:rPr/>
        <w:t>yardım</w:t>
      </w:r>
      <w:r>
        <w:rPr>
          <w:spacing w:val="-6"/>
        </w:rPr>
        <w:t> </w:t>
      </w:r>
      <w:r>
        <w:rPr/>
        <w:t>stansiyalarında</w:t>
      </w:r>
      <w:r>
        <w:rPr>
          <w:spacing w:val="-8"/>
        </w:rPr>
        <w:t> </w:t>
      </w:r>
      <w:r>
        <w:rPr/>
        <w:t>qadınlara</w:t>
      </w:r>
      <w:r>
        <w:rPr>
          <w:spacing w:val="-9"/>
        </w:rPr>
        <w:t> </w:t>
      </w:r>
      <w:r>
        <w:rPr/>
        <w:t>müalicə-profilaktik</w:t>
      </w:r>
      <w:r>
        <w:rPr>
          <w:spacing w:val="-7"/>
        </w:rPr>
        <w:t> </w:t>
      </w:r>
      <w:r>
        <w:rPr/>
        <w:t>yardım</w:t>
      </w:r>
      <w:r>
        <w:rPr>
          <w:spacing w:val="-7"/>
        </w:rPr>
        <w:t> </w:t>
      </w:r>
      <w:r>
        <w:rPr/>
        <w:t>göstərilir.</w:t>
      </w:r>
      <w:r>
        <w:rPr>
          <w:spacing w:val="-7"/>
        </w:rPr>
        <w:t> </w:t>
      </w:r>
      <w:r>
        <w:rPr/>
        <w:t>Yalnız qadınlara xidmət edən tibb müəssisələri də qadınların xidmətindədir.</w:t>
      </w:r>
    </w:p>
    <w:p>
      <w:pPr>
        <w:pStyle w:val="ListParagraph"/>
        <w:numPr>
          <w:ilvl w:val="1"/>
          <w:numId w:val="105"/>
        </w:numPr>
        <w:tabs>
          <w:tab w:pos="1740" w:val="left" w:leader="none"/>
        </w:tabs>
        <w:spacing w:line="240" w:lineRule="auto" w:before="0" w:after="0"/>
        <w:ind w:left="1740" w:right="0" w:hanging="180"/>
        <w:jc w:val="both"/>
        <w:rPr>
          <w:sz w:val="24"/>
        </w:rPr>
      </w:pPr>
      <w:r>
        <w:rPr>
          <w:sz w:val="24"/>
        </w:rPr>
        <w:t>Qadın</w:t>
      </w:r>
      <w:r>
        <w:rPr>
          <w:spacing w:val="-8"/>
          <w:sz w:val="24"/>
        </w:rPr>
        <w:t> </w:t>
      </w:r>
      <w:r>
        <w:rPr>
          <w:sz w:val="24"/>
        </w:rPr>
        <w:t>məsləhətxanası–bu</w:t>
      </w:r>
      <w:r>
        <w:rPr>
          <w:spacing w:val="-7"/>
          <w:sz w:val="24"/>
        </w:rPr>
        <w:t> </w:t>
      </w:r>
      <w:r>
        <w:rPr>
          <w:sz w:val="24"/>
        </w:rPr>
        <w:t>müəssisə</w:t>
      </w:r>
      <w:r>
        <w:rPr>
          <w:spacing w:val="-8"/>
          <w:sz w:val="24"/>
        </w:rPr>
        <w:t> </w:t>
      </w:r>
      <w:r>
        <w:rPr>
          <w:sz w:val="24"/>
        </w:rPr>
        <w:t>doğum</w:t>
      </w:r>
      <w:r>
        <w:rPr>
          <w:spacing w:val="-7"/>
          <w:sz w:val="24"/>
        </w:rPr>
        <w:t> </w:t>
      </w:r>
      <w:r>
        <w:rPr>
          <w:sz w:val="24"/>
        </w:rPr>
        <w:t>evlərinin,</w:t>
      </w:r>
      <w:r>
        <w:rPr>
          <w:spacing w:val="-7"/>
          <w:sz w:val="24"/>
        </w:rPr>
        <w:t> </w:t>
      </w:r>
      <w:r>
        <w:rPr>
          <w:sz w:val="24"/>
        </w:rPr>
        <w:t>birləşmiş</w:t>
      </w:r>
      <w:r>
        <w:rPr>
          <w:spacing w:val="-7"/>
          <w:sz w:val="24"/>
        </w:rPr>
        <w:t> </w:t>
      </w:r>
      <w:r>
        <w:rPr>
          <w:sz w:val="24"/>
        </w:rPr>
        <w:t>xəstəxanaların,</w:t>
      </w:r>
      <w:r>
        <w:rPr>
          <w:spacing w:val="-7"/>
          <w:sz w:val="24"/>
        </w:rPr>
        <w:t> </w:t>
      </w:r>
      <w:r>
        <w:rPr>
          <w:spacing w:val="-2"/>
          <w:sz w:val="24"/>
        </w:rPr>
        <w:t>poliklinika</w:t>
      </w:r>
    </w:p>
    <w:p>
      <w:pPr>
        <w:pStyle w:val="ListParagraph"/>
        <w:spacing w:after="0" w:line="240" w:lineRule="auto"/>
        <w:jc w:val="both"/>
        <w:rPr>
          <w:sz w:val="24"/>
        </w:rPr>
        <w:sectPr>
          <w:pgSz w:w="11910" w:h="16840"/>
          <w:pgMar w:top="1100" w:bottom="280" w:left="708" w:right="141"/>
        </w:sectPr>
      </w:pPr>
    </w:p>
    <w:p>
      <w:pPr>
        <w:pStyle w:val="BodyText"/>
        <w:spacing w:before="73"/>
      </w:pPr>
      <w:r>
        <w:rPr/>
        <w:t>və</w:t>
      </w:r>
      <w:r>
        <w:rPr>
          <w:spacing w:val="-2"/>
        </w:rPr>
        <w:t> </w:t>
      </w:r>
      <w:r>
        <w:rPr/>
        <w:t>ambulatoriyaların</w:t>
      </w:r>
      <w:r>
        <w:rPr>
          <w:spacing w:val="-1"/>
        </w:rPr>
        <w:t> </w:t>
      </w:r>
      <w:r>
        <w:rPr/>
        <w:t>tərkibində</w:t>
      </w:r>
      <w:r>
        <w:rPr>
          <w:spacing w:val="-1"/>
        </w:rPr>
        <w:t> </w:t>
      </w:r>
      <w:r>
        <w:rPr/>
        <w:t>və</w:t>
      </w:r>
      <w:r>
        <w:rPr>
          <w:spacing w:val="-2"/>
        </w:rPr>
        <w:t> </w:t>
      </w:r>
      <w:r>
        <w:rPr/>
        <w:t>sərbəst</w:t>
      </w:r>
      <w:r>
        <w:rPr>
          <w:spacing w:val="-1"/>
        </w:rPr>
        <w:t> </w:t>
      </w:r>
      <w:r>
        <w:rPr/>
        <w:t>ola</w:t>
      </w:r>
      <w:r>
        <w:rPr>
          <w:spacing w:val="-1"/>
        </w:rPr>
        <w:t> </w:t>
      </w:r>
      <w:r>
        <w:rPr>
          <w:spacing w:val="-2"/>
        </w:rPr>
        <w:t>bilər.</w:t>
      </w:r>
    </w:p>
    <w:p>
      <w:pPr>
        <w:pStyle w:val="ListParagraph"/>
        <w:numPr>
          <w:ilvl w:val="1"/>
          <w:numId w:val="105"/>
        </w:numPr>
        <w:tabs>
          <w:tab w:pos="1800" w:val="left" w:leader="none"/>
        </w:tabs>
        <w:spacing w:line="240" w:lineRule="auto" w:before="0" w:after="0"/>
        <w:ind w:left="1800" w:right="0" w:hanging="240"/>
        <w:jc w:val="both"/>
        <w:rPr>
          <w:sz w:val="24"/>
        </w:rPr>
      </w:pPr>
      <w:r>
        <w:rPr>
          <w:sz w:val="24"/>
        </w:rPr>
        <w:t>Birləşmiş</w:t>
      </w:r>
      <w:r>
        <w:rPr>
          <w:spacing w:val="-2"/>
          <w:sz w:val="24"/>
        </w:rPr>
        <w:t> </w:t>
      </w:r>
      <w:r>
        <w:rPr>
          <w:sz w:val="24"/>
        </w:rPr>
        <w:t>doğum</w:t>
      </w:r>
      <w:r>
        <w:rPr>
          <w:spacing w:val="-1"/>
          <w:sz w:val="24"/>
        </w:rPr>
        <w:t> </w:t>
      </w:r>
      <w:r>
        <w:rPr>
          <w:sz w:val="24"/>
        </w:rPr>
        <w:t>evi–ümumi</w:t>
      </w:r>
      <w:r>
        <w:rPr>
          <w:spacing w:val="-1"/>
          <w:sz w:val="24"/>
        </w:rPr>
        <w:t> </w:t>
      </w:r>
      <w:r>
        <w:rPr>
          <w:sz w:val="24"/>
        </w:rPr>
        <w:t>profilli</w:t>
      </w:r>
      <w:r>
        <w:rPr>
          <w:spacing w:val="-1"/>
          <w:sz w:val="24"/>
        </w:rPr>
        <w:t> </w:t>
      </w:r>
      <w:r>
        <w:rPr>
          <w:sz w:val="24"/>
        </w:rPr>
        <w:t>və</w:t>
      </w:r>
      <w:r>
        <w:rPr>
          <w:spacing w:val="-2"/>
          <w:sz w:val="24"/>
        </w:rPr>
        <w:t> </w:t>
      </w:r>
      <w:r>
        <w:rPr>
          <w:sz w:val="24"/>
        </w:rPr>
        <w:t>ixtisaslaşmış</w:t>
      </w:r>
      <w:r>
        <w:rPr>
          <w:spacing w:val="-2"/>
          <w:sz w:val="24"/>
        </w:rPr>
        <w:t> </w:t>
      </w:r>
      <w:r>
        <w:rPr>
          <w:sz w:val="24"/>
        </w:rPr>
        <w:t>profilli</w:t>
      </w:r>
      <w:r>
        <w:rPr>
          <w:spacing w:val="-1"/>
          <w:sz w:val="24"/>
        </w:rPr>
        <w:t> </w:t>
      </w:r>
      <w:r>
        <w:rPr>
          <w:sz w:val="24"/>
        </w:rPr>
        <w:t>ola </w:t>
      </w:r>
      <w:r>
        <w:rPr>
          <w:spacing w:val="-2"/>
          <w:sz w:val="24"/>
        </w:rPr>
        <w:t>bilər.</w:t>
      </w:r>
    </w:p>
    <w:p>
      <w:pPr>
        <w:pStyle w:val="ListParagraph"/>
        <w:numPr>
          <w:ilvl w:val="1"/>
          <w:numId w:val="105"/>
        </w:numPr>
        <w:tabs>
          <w:tab w:pos="1738" w:val="left" w:leader="none"/>
        </w:tabs>
        <w:spacing w:line="240" w:lineRule="auto" w:before="1" w:after="0"/>
        <w:ind w:left="994" w:right="704" w:firstLine="566"/>
        <w:jc w:val="both"/>
        <w:rPr>
          <w:sz w:val="24"/>
        </w:rPr>
      </w:pPr>
      <w:r>
        <w:rPr>
          <w:sz w:val="24"/>
        </w:rPr>
        <w:t>Xəstəxanaların</w:t>
      </w:r>
      <w:r>
        <w:rPr>
          <w:spacing w:val="-15"/>
          <w:sz w:val="24"/>
        </w:rPr>
        <w:t> </w:t>
      </w:r>
      <w:r>
        <w:rPr>
          <w:sz w:val="24"/>
        </w:rPr>
        <w:t>tərkibində</w:t>
      </w:r>
      <w:r>
        <w:rPr>
          <w:spacing w:val="-15"/>
          <w:sz w:val="24"/>
        </w:rPr>
        <w:t> </w:t>
      </w:r>
      <w:r>
        <w:rPr>
          <w:sz w:val="24"/>
        </w:rPr>
        <w:t>yerləşən</w:t>
      </w:r>
      <w:r>
        <w:rPr>
          <w:spacing w:val="-15"/>
          <w:sz w:val="24"/>
        </w:rPr>
        <w:t> </w:t>
      </w:r>
      <w:r>
        <w:rPr>
          <w:sz w:val="24"/>
        </w:rPr>
        <w:t>mama-ginekoloji</w:t>
      </w:r>
      <w:r>
        <w:rPr>
          <w:spacing w:val="-15"/>
          <w:sz w:val="24"/>
        </w:rPr>
        <w:t> </w:t>
      </w:r>
      <w:r>
        <w:rPr>
          <w:sz w:val="24"/>
        </w:rPr>
        <w:t>müəssisələr–bu</w:t>
      </w:r>
      <w:r>
        <w:rPr>
          <w:spacing w:val="-15"/>
          <w:sz w:val="24"/>
        </w:rPr>
        <w:t> </w:t>
      </w:r>
      <w:r>
        <w:rPr>
          <w:sz w:val="24"/>
        </w:rPr>
        <w:t>müəssisələr</w:t>
      </w:r>
      <w:r>
        <w:rPr>
          <w:spacing w:val="-15"/>
          <w:sz w:val="24"/>
        </w:rPr>
        <w:t> </w:t>
      </w:r>
      <w:r>
        <w:rPr>
          <w:sz w:val="24"/>
        </w:rPr>
        <w:t>birləşmiş xəstəxanaların, vilayət, rayon, şəhər, sahə və başqa xəstəxanaların tərkibində olur.</w:t>
      </w:r>
    </w:p>
    <w:p>
      <w:pPr>
        <w:pStyle w:val="BodyText"/>
        <w:ind w:right="705" w:firstLine="566"/>
      </w:pPr>
      <w:r>
        <w:rPr/>
        <w:t>Səhiyyə</w:t>
      </w:r>
      <w:r>
        <w:rPr>
          <w:spacing w:val="-3"/>
        </w:rPr>
        <w:t> </w:t>
      </w:r>
      <w:r>
        <w:rPr/>
        <w:t>Nazirliyinin</w:t>
      </w:r>
      <w:r>
        <w:rPr>
          <w:spacing w:val="-1"/>
        </w:rPr>
        <w:t> </w:t>
      </w:r>
      <w:r>
        <w:rPr/>
        <w:t>razılığı</w:t>
      </w:r>
      <w:r>
        <w:rPr>
          <w:spacing w:val="-2"/>
        </w:rPr>
        <w:t> </w:t>
      </w:r>
      <w:r>
        <w:rPr/>
        <w:t>ilə</w:t>
      </w:r>
      <w:r>
        <w:rPr>
          <w:spacing w:val="-3"/>
        </w:rPr>
        <w:t> </w:t>
      </w:r>
      <w:r>
        <w:rPr/>
        <w:t>nomenkulaturada</w:t>
      </w:r>
      <w:r>
        <w:rPr>
          <w:spacing w:val="-3"/>
        </w:rPr>
        <w:t> </w:t>
      </w:r>
      <w:r>
        <w:rPr/>
        <w:t>nəzərdə</w:t>
      </w:r>
      <w:r>
        <w:rPr>
          <w:spacing w:val="-3"/>
        </w:rPr>
        <w:t> </w:t>
      </w:r>
      <w:r>
        <w:rPr/>
        <w:t>tutulmayan</w:t>
      </w:r>
      <w:r>
        <w:rPr>
          <w:spacing w:val="-2"/>
        </w:rPr>
        <w:t> </w:t>
      </w:r>
      <w:r>
        <w:rPr/>
        <w:t>başqa</w:t>
      </w:r>
      <w:r>
        <w:rPr>
          <w:spacing w:val="-3"/>
        </w:rPr>
        <w:t> </w:t>
      </w:r>
      <w:r>
        <w:rPr/>
        <w:t>müəssisələr</w:t>
      </w:r>
      <w:r>
        <w:rPr>
          <w:spacing w:val="-3"/>
        </w:rPr>
        <w:t> </w:t>
      </w:r>
      <w:r>
        <w:rPr/>
        <w:t>də təşkil oluna bilər (hamilələr üçün sanatoriyalar, mediko-genetik konsultasiyalar və s.).</w:t>
      </w:r>
    </w:p>
    <w:p>
      <w:pPr>
        <w:pStyle w:val="BodyText"/>
        <w:ind w:right="707" w:firstLine="566"/>
      </w:pPr>
      <w:r>
        <w:rPr/>
        <w:t>Respublikanın mərkəzində və bir çox şəhərlərində “Diaqnostik mərkəzlər“ açılıb. Onların fəa-liyyəti</w:t>
      </w:r>
      <w:r>
        <w:rPr>
          <w:spacing w:val="-11"/>
        </w:rPr>
        <w:t> </w:t>
      </w:r>
      <w:r>
        <w:rPr/>
        <w:t>profilaktikaya,</w:t>
      </w:r>
      <w:r>
        <w:rPr>
          <w:spacing w:val="-10"/>
        </w:rPr>
        <w:t> </w:t>
      </w:r>
      <w:r>
        <w:rPr/>
        <w:t>irsi</w:t>
      </w:r>
      <w:r>
        <w:rPr>
          <w:spacing w:val="-11"/>
        </w:rPr>
        <w:t> </w:t>
      </w:r>
      <w:r>
        <w:rPr/>
        <w:t>xəstəliklərin</w:t>
      </w:r>
      <w:r>
        <w:rPr>
          <w:spacing w:val="-12"/>
        </w:rPr>
        <w:t> </w:t>
      </w:r>
      <w:r>
        <w:rPr/>
        <w:t>vaxtında</w:t>
      </w:r>
      <w:r>
        <w:rPr>
          <w:spacing w:val="-13"/>
        </w:rPr>
        <w:t> </w:t>
      </w:r>
      <w:r>
        <w:rPr/>
        <w:t>aşkarlanmasına</w:t>
      </w:r>
      <w:r>
        <w:rPr>
          <w:spacing w:val="-12"/>
        </w:rPr>
        <w:t> </w:t>
      </w:r>
      <w:r>
        <w:rPr/>
        <w:t>və</w:t>
      </w:r>
      <w:r>
        <w:rPr>
          <w:spacing w:val="-11"/>
        </w:rPr>
        <w:t> </w:t>
      </w:r>
      <w:r>
        <w:rPr/>
        <w:t>müalicəsinə,</w:t>
      </w:r>
      <w:r>
        <w:rPr>
          <w:spacing w:val="-12"/>
        </w:rPr>
        <w:t> </w:t>
      </w:r>
      <w:r>
        <w:rPr/>
        <w:t>uşaqsalmanın və onunla əlaqədar ana və uşaq üçün yaranan təhlükənin qarşısının alınmasına yönəlib.</w:t>
      </w:r>
    </w:p>
    <w:p>
      <w:pPr>
        <w:pStyle w:val="BodyText"/>
        <w:ind w:right="704" w:firstLine="566"/>
      </w:pPr>
      <w:r>
        <w:rPr/>
        <w:t>Böyük şəhərlərdə “Ailə və nigah“ məsləhətxanaları açılıb. Bu müəssisələrdə ailə və nigah münasibətlərinə təsir edən xəstəliklərin profilaktika və müalicəsini aparan seksopatoloji, uşaq gine-koloji, qadın və kişi sonsuzluğu, uşaqsalma ilə mübarizə, patoloji klimaksın müalicəsi, ailə planlaş-dırılması və s. kabinetlər fəaliyyət göstərir.</w:t>
      </w:r>
    </w:p>
    <w:p>
      <w:pPr>
        <w:pStyle w:val="BodyText"/>
        <w:ind w:left="1560"/>
      </w:pPr>
      <w:r>
        <w:rPr/>
        <w:t>Mama-ginekoloji</w:t>
      </w:r>
      <w:r>
        <w:rPr>
          <w:spacing w:val="-4"/>
        </w:rPr>
        <w:t> </w:t>
      </w:r>
      <w:r>
        <w:rPr/>
        <w:t>yardım etapla</w:t>
      </w:r>
      <w:r>
        <w:rPr>
          <w:spacing w:val="-2"/>
        </w:rPr>
        <w:t> göstəririr:</w:t>
      </w:r>
    </w:p>
    <w:p>
      <w:pPr>
        <w:pStyle w:val="BodyText"/>
        <w:ind w:right="705" w:firstLine="566"/>
      </w:pPr>
      <w:r>
        <w:rPr>
          <w:b/>
        </w:rPr>
        <w:t>I</w:t>
      </w:r>
      <w:r>
        <w:rPr/>
        <w:t> </w:t>
      </w:r>
      <w:r>
        <w:rPr>
          <w:b/>
        </w:rPr>
        <w:t>etap</w:t>
      </w:r>
      <w:r>
        <w:rPr/>
        <w:t> – kənd həkim məntəqəsində, sahə xəstəxanasının mama-ginekoloji kabinetində və sər-bəst həkim ambulatoriyasında;</w:t>
      </w:r>
    </w:p>
    <w:p>
      <w:pPr>
        <w:pStyle w:val="ListParagraph"/>
        <w:numPr>
          <w:ilvl w:val="0"/>
          <w:numId w:val="107"/>
        </w:numPr>
        <w:tabs>
          <w:tab w:pos="1795" w:val="left" w:leader="none"/>
        </w:tabs>
        <w:spacing w:line="240" w:lineRule="auto" w:before="1" w:after="0"/>
        <w:ind w:left="994" w:right="704" w:firstLine="566"/>
        <w:jc w:val="both"/>
        <w:rPr>
          <w:sz w:val="24"/>
        </w:rPr>
      </w:pPr>
      <w:r>
        <w:rPr>
          <w:b/>
          <w:sz w:val="24"/>
        </w:rPr>
        <w:t>etap</w:t>
      </w:r>
      <w:r>
        <w:rPr>
          <w:spacing w:val="-13"/>
          <w:sz w:val="24"/>
        </w:rPr>
        <w:t> </w:t>
      </w:r>
      <w:r>
        <w:rPr>
          <w:sz w:val="24"/>
        </w:rPr>
        <w:t>–</w:t>
      </w:r>
      <w:r>
        <w:rPr>
          <w:spacing w:val="-10"/>
          <w:sz w:val="24"/>
        </w:rPr>
        <w:t> </w:t>
      </w:r>
      <w:r>
        <w:rPr>
          <w:sz w:val="24"/>
        </w:rPr>
        <w:t>rayon</w:t>
      </w:r>
      <w:r>
        <w:rPr>
          <w:spacing w:val="-11"/>
          <w:sz w:val="24"/>
        </w:rPr>
        <w:t> </w:t>
      </w:r>
      <w:r>
        <w:rPr>
          <w:sz w:val="24"/>
        </w:rPr>
        <w:t>tibb</w:t>
      </w:r>
      <w:r>
        <w:rPr>
          <w:spacing w:val="-13"/>
          <w:sz w:val="24"/>
        </w:rPr>
        <w:t> </w:t>
      </w:r>
      <w:r>
        <w:rPr>
          <w:sz w:val="24"/>
        </w:rPr>
        <w:t>müəssisələrində–rayon</w:t>
      </w:r>
      <w:r>
        <w:rPr>
          <w:spacing w:val="-11"/>
          <w:sz w:val="24"/>
        </w:rPr>
        <w:t> </w:t>
      </w:r>
      <w:r>
        <w:rPr>
          <w:sz w:val="24"/>
        </w:rPr>
        <w:t>doğum</w:t>
      </w:r>
      <w:r>
        <w:rPr>
          <w:spacing w:val="-10"/>
          <w:sz w:val="24"/>
        </w:rPr>
        <w:t> </w:t>
      </w:r>
      <w:r>
        <w:rPr>
          <w:sz w:val="24"/>
        </w:rPr>
        <w:t>evi</w:t>
      </w:r>
      <w:r>
        <w:rPr>
          <w:spacing w:val="-13"/>
          <w:sz w:val="24"/>
        </w:rPr>
        <w:t> </w:t>
      </w:r>
      <w:r>
        <w:rPr>
          <w:sz w:val="24"/>
        </w:rPr>
        <w:t>və</w:t>
      </w:r>
      <w:r>
        <w:rPr>
          <w:spacing w:val="-12"/>
          <w:sz w:val="24"/>
        </w:rPr>
        <w:t> </w:t>
      </w:r>
      <w:r>
        <w:rPr>
          <w:sz w:val="24"/>
        </w:rPr>
        <w:t>ya</w:t>
      </w:r>
      <w:r>
        <w:rPr>
          <w:spacing w:val="-12"/>
          <w:sz w:val="24"/>
        </w:rPr>
        <w:t> </w:t>
      </w:r>
      <w:r>
        <w:rPr>
          <w:sz w:val="24"/>
        </w:rPr>
        <w:t>Mərkəzi</w:t>
      </w:r>
      <w:r>
        <w:rPr>
          <w:spacing w:val="-13"/>
          <w:sz w:val="24"/>
        </w:rPr>
        <w:t> </w:t>
      </w:r>
      <w:r>
        <w:rPr>
          <w:sz w:val="24"/>
        </w:rPr>
        <w:t>Rayon</w:t>
      </w:r>
      <w:r>
        <w:rPr>
          <w:spacing w:val="-11"/>
          <w:sz w:val="24"/>
        </w:rPr>
        <w:t> </w:t>
      </w:r>
      <w:r>
        <w:rPr>
          <w:sz w:val="24"/>
        </w:rPr>
        <w:t>Xəstəxanasının mama-ginekoloji şöbələrində;</w:t>
      </w:r>
    </w:p>
    <w:p>
      <w:pPr>
        <w:pStyle w:val="ListParagraph"/>
        <w:numPr>
          <w:ilvl w:val="0"/>
          <w:numId w:val="107"/>
        </w:numPr>
        <w:tabs>
          <w:tab w:pos="1889" w:val="left" w:leader="none"/>
        </w:tabs>
        <w:spacing w:line="240" w:lineRule="auto" w:before="0" w:after="0"/>
        <w:ind w:left="994" w:right="703" w:firstLine="566"/>
        <w:jc w:val="both"/>
        <w:rPr>
          <w:sz w:val="24"/>
        </w:rPr>
      </w:pPr>
      <w:r>
        <w:rPr>
          <w:b/>
          <w:sz w:val="24"/>
        </w:rPr>
        <w:t>etap</w:t>
      </w:r>
      <w:r>
        <w:rPr>
          <w:spacing w:val="-12"/>
          <w:sz w:val="24"/>
        </w:rPr>
        <w:t> </w:t>
      </w:r>
      <w:r>
        <w:rPr>
          <w:sz w:val="24"/>
        </w:rPr>
        <w:t>–</w:t>
      </w:r>
      <w:r>
        <w:rPr>
          <w:spacing w:val="-11"/>
          <w:sz w:val="24"/>
        </w:rPr>
        <w:t> </w:t>
      </w:r>
      <w:r>
        <w:rPr>
          <w:sz w:val="24"/>
        </w:rPr>
        <w:t>vilayət</w:t>
      </w:r>
      <w:r>
        <w:rPr>
          <w:spacing w:val="-12"/>
          <w:sz w:val="24"/>
        </w:rPr>
        <w:t> </w:t>
      </w:r>
      <w:r>
        <w:rPr>
          <w:sz w:val="24"/>
        </w:rPr>
        <w:t>və</w:t>
      </w:r>
      <w:r>
        <w:rPr>
          <w:spacing w:val="-13"/>
          <w:sz w:val="24"/>
        </w:rPr>
        <w:t> </w:t>
      </w:r>
      <w:r>
        <w:rPr>
          <w:sz w:val="24"/>
        </w:rPr>
        <w:t>respublika</w:t>
      </w:r>
      <w:r>
        <w:rPr>
          <w:spacing w:val="-13"/>
          <w:sz w:val="24"/>
        </w:rPr>
        <w:t> </w:t>
      </w:r>
      <w:r>
        <w:rPr>
          <w:sz w:val="24"/>
        </w:rPr>
        <w:t>tibb</w:t>
      </w:r>
      <w:r>
        <w:rPr>
          <w:spacing w:val="-12"/>
          <w:sz w:val="24"/>
        </w:rPr>
        <w:t> </w:t>
      </w:r>
      <w:r>
        <w:rPr>
          <w:sz w:val="24"/>
        </w:rPr>
        <w:t>müəssisələrində.</w:t>
      </w:r>
      <w:r>
        <w:rPr>
          <w:spacing w:val="-12"/>
          <w:sz w:val="24"/>
        </w:rPr>
        <w:t> </w:t>
      </w:r>
      <w:r>
        <w:rPr>
          <w:sz w:val="24"/>
        </w:rPr>
        <w:t>Bura</w:t>
      </w:r>
      <w:r>
        <w:rPr>
          <w:spacing w:val="-14"/>
          <w:sz w:val="24"/>
        </w:rPr>
        <w:t> </w:t>
      </w:r>
      <w:r>
        <w:rPr>
          <w:sz w:val="24"/>
        </w:rPr>
        <w:t>vilayət</w:t>
      </w:r>
      <w:r>
        <w:rPr>
          <w:spacing w:val="-12"/>
          <w:sz w:val="24"/>
        </w:rPr>
        <w:t> </w:t>
      </w:r>
      <w:r>
        <w:rPr>
          <w:sz w:val="24"/>
        </w:rPr>
        <w:t>doğum</w:t>
      </w:r>
      <w:r>
        <w:rPr>
          <w:spacing w:val="-12"/>
          <w:sz w:val="24"/>
        </w:rPr>
        <w:t> </w:t>
      </w:r>
      <w:r>
        <w:rPr>
          <w:sz w:val="24"/>
        </w:rPr>
        <w:t>evləri,</w:t>
      </w:r>
      <w:r>
        <w:rPr>
          <w:spacing w:val="-12"/>
          <w:sz w:val="24"/>
        </w:rPr>
        <w:t> </w:t>
      </w:r>
      <w:r>
        <w:rPr>
          <w:sz w:val="24"/>
        </w:rPr>
        <w:t>vilayət</w:t>
      </w:r>
      <w:r>
        <w:rPr>
          <w:spacing w:val="-12"/>
          <w:sz w:val="24"/>
        </w:rPr>
        <w:t> </w:t>
      </w:r>
      <w:r>
        <w:rPr>
          <w:sz w:val="24"/>
        </w:rPr>
        <w:t>xəs- təxanalarının</w:t>
      </w:r>
      <w:r>
        <w:rPr>
          <w:spacing w:val="-4"/>
          <w:sz w:val="24"/>
        </w:rPr>
        <w:t> </w:t>
      </w:r>
      <w:r>
        <w:rPr>
          <w:sz w:val="24"/>
        </w:rPr>
        <w:t>mama-ginekoloji</w:t>
      </w:r>
      <w:r>
        <w:rPr>
          <w:spacing w:val="-4"/>
          <w:sz w:val="24"/>
        </w:rPr>
        <w:t> </w:t>
      </w:r>
      <w:r>
        <w:rPr>
          <w:sz w:val="24"/>
        </w:rPr>
        <w:t>şöbələri,</w:t>
      </w:r>
      <w:r>
        <w:rPr>
          <w:spacing w:val="-4"/>
          <w:sz w:val="24"/>
        </w:rPr>
        <w:t> </w:t>
      </w:r>
      <w:r>
        <w:rPr>
          <w:sz w:val="24"/>
        </w:rPr>
        <w:t>vilaylət</w:t>
      </w:r>
      <w:r>
        <w:rPr>
          <w:spacing w:val="-2"/>
          <w:sz w:val="24"/>
        </w:rPr>
        <w:t> </w:t>
      </w:r>
      <w:r>
        <w:rPr>
          <w:sz w:val="24"/>
        </w:rPr>
        <w:t>mərkəzinin</w:t>
      </w:r>
      <w:r>
        <w:rPr>
          <w:spacing w:val="-4"/>
          <w:sz w:val="24"/>
        </w:rPr>
        <w:t> </w:t>
      </w:r>
      <w:r>
        <w:rPr>
          <w:sz w:val="24"/>
        </w:rPr>
        <w:t>şəhər</w:t>
      </w:r>
      <w:r>
        <w:rPr>
          <w:spacing w:val="-4"/>
          <w:sz w:val="24"/>
        </w:rPr>
        <w:t> </w:t>
      </w:r>
      <w:r>
        <w:rPr>
          <w:sz w:val="24"/>
        </w:rPr>
        <w:t>doğum</w:t>
      </w:r>
      <w:r>
        <w:rPr>
          <w:spacing w:val="-2"/>
          <w:sz w:val="24"/>
        </w:rPr>
        <w:t> </w:t>
      </w:r>
      <w:r>
        <w:rPr>
          <w:sz w:val="24"/>
        </w:rPr>
        <w:t>evi,</w:t>
      </w:r>
      <w:r>
        <w:rPr>
          <w:spacing w:val="-4"/>
          <w:sz w:val="24"/>
        </w:rPr>
        <w:t> </w:t>
      </w:r>
      <w:r>
        <w:rPr>
          <w:sz w:val="24"/>
        </w:rPr>
        <w:t>vilayət</w:t>
      </w:r>
      <w:r>
        <w:rPr>
          <w:spacing w:val="-4"/>
          <w:sz w:val="24"/>
        </w:rPr>
        <w:t> </w:t>
      </w:r>
      <w:r>
        <w:rPr>
          <w:sz w:val="24"/>
        </w:rPr>
        <w:t>poliklinika- sının mama-ginekoloji kabinetləri, respublikanın konsultativ mərkəzləri, Elmi-Tədqiqat İnstitutları, Tibb Universitetinin Mama-Ginekoloji kafedraları aiddir.</w:t>
      </w:r>
    </w:p>
    <w:p>
      <w:pPr>
        <w:pStyle w:val="BodyText"/>
        <w:ind w:right="702" w:firstLine="566"/>
      </w:pPr>
      <w:r>
        <w:rPr>
          <w:b/>
        </w:rPr>
        <w:t>Feldşer-mama</w:t>
      </w:r>
      <w:r>
        <w:rPr>
          <w:spacing w:val="-3"/>
        </w:rPr>
        <w:t> </w:t>
      </w:r>
      <w:r>
        <w:rPr>
          <w:b/>
        </w:rPr>
        <w:t>mənrəqələri</w:t>
      </w:r>
      <w:r>
        <w:rPr>
          <w:spacing w:val="-4"/>
        </w:rPr>
        <w:t> </w:t>
      </w:r>
      <w:r>
        <w:rPr/>
        <w:t>–</w:t>
      </w:r>
      <w:r>
        <w:rPr>
          <w:spacing w:val="-3"/>
        </w:rPr>
        <w:t> </w:t>
      </w:r>
      <w:r>
        <w:rPr/>
        <w:t>müəssisə</w:t>
      </w:r>
      <w:r>
        <w:rPr>
          <w:spacing w:val="-4"/>
        </w:rPr>
        <w:t> </w:t>
      </w:r>
      <w:r>
        <w:rPr/>
        <w:t>sanitar-gigiyenik</w:t>
      </w:r>
      <w:r>
        <w:rPr>
          <w:spacing w:val="-3"/>
        </w:rPr>
        <w:t> </w:t>
      </w:r>
      <w:r>
        <w:rPr/>
        <w:t>və</w:t>
      </w:r>
      <w:r>
        <w:rPr>
          <w:spacing w:val="-4"/>
        </w:rPr>
        <w:t> </w:t>
      </w:r>
      <w:r>
        <w:rPr/>
        <w:t>vəzifə</w:t>
      </w:r>
      <w:r>
        <w:rPr>
          <w:spacing w:val="-4"/>
        </w:rPr>
        <w:t> </w:t>
      </w:r>
      <w:r>
        <w:rPr/>
        <w:t>tələblərinə</w:t>
      </w:r>
      <w:r>
        <w:rPr>
          <w:spacing w:val="-4"/>
        </w:rPr>
        <w:t> </w:t>
      </w:r>
      <w:r>
        <w:rPr/>
        <w:t>cavab</w:t>
      </w:r>
      <w:r>
        <w:rPr>
          <w:spacing w:val="-3"/>
        </w:rPr>
        <w:t> </w:t>
      </w:r>
      <w:r>
        <w:rPr/>
        <w:t>verən binada yerləşdirilməlidir. Hal-hazırda bütün tələblərə cavab verən feldşer-mama məntəqələri tikilir. Bura gözləmə zalı, feldşer, mama, diş həkimi, prosedura, fizioterapiya kabinetləri, izolyator,</w:t>
      </w:r>
      <w:r>
        <w:rPr>
          <w:spacing w:val="-15"/>
        </w:rPr>
        <w:t> </w:t>
      </w:r>
      <w:r>
        <w:rPr/>
        <w:t>sanitar</w:t>
      </w:r>
      <w:r>
        <w:rPr>
          <w:spacing w:val="-15"/>
        </w:rPr>
        <w:t> </w:t>
      </w:r>
      <w:r>
        <w:rPr/>
        <w:t>qovşağı,</w:t>
      </w:r>
      <w:r>
        <w:rPr>
          <w:spacing w:val="-15"/>
        </w:rPr>
        <w:t> </w:t>
      </w:r>
      <w:r>
        <w:rPr/>
        <w:t>yardımçı</w:t>
      </w:r>
      <w:r>
        <w:rPr>
          <w:spacing w:val="-15"/>
        </w:rPr>
        <w:t> </w:t>
      </w:r>
      <w:r>
        <w:rPr/>
        <w:t>otaqlar</w:t>
      </w:r>
      <w:r>
        <w:rPr>
          <w:spacing w:val="-15"/>
        </w:rPr>
        <w:t> </w:t>
      </w:r>
      <w:r>
        <w:rPr/>
        <w:t>və</w:t>
      </w:r>
      <w:r>
        <w:rPr>
          <w:spacing w:val="-15"/>
        </w:rPr>
        <w:t> </w:t>
      </w:r>
      <w:r>
        <w:rPr/>
        <w:t>s.</w:t>
      </w:r>
      <w:r>
        <w:rPr>
          <w:spacing w:val="-15"/>
        </w:rPr>
        <w:t> </w:t>
      </w:r>
      <w:r>
        <w:rPr/>
        <w:t>daxil</w:t>
      </w:r>
      <w:r>
        <w:rPr>
          <w:spacing w:val="-15"/>
        </w:rPr>
        <w:t> </w:t>
      </w:r>
      <w:r>
        <w:rPr/>
        <w:t>edilir.</w:t>
      </w:r>
      <w:r>
        <w:rPr>
          <w:spacing w:val="-15"/>
        </w:rPr>
        <w:t> </w:t>
      </w:r>
      <w:r>
        <w:rPr/>
        <w:t>Belə</w:t>
      </w:r>
      <w:r>
        <w:rPr>
          <w:spacing w:val="-15"/>
        </w:rPr>
        <w:t> </w:t>
      </w:r>
      <w:r>
        <w:rPr/>
        <w:t>müəssisələrdə</w:t>
      </w:r>
      <w:r>
        <w:rPr>
          <w:spacing w:val="-15"/>
        </w:rPr>
        <w:t> </w:t>
      </w:r>
      <w:r>
        <w:rPr/>
        <w:t>feldşerin</w:t>
      </w:r>
      <w:r>
        <w:rPr>
          <w:spacing w:val="-15"/>
        </w:rPr>
        <w:t> </w:t>
      </w:r>
      <w:r>
        <w:rPr/>
        <w:t>yaşaması üçün otaqlar və mətbəx də nəzərdə tutulur. Feldşer-mama məntəqəsinin maması rayon mərkəzindən gəlmiş həkim briqadası ilə əhalinin profilaktik müayinəsini təşkil edir, özü kənd qadınlarına mama-ginekoloji yardım göstərir, hamilələrə, zahılara, yenidoğulmuşlara ginekoloji xəstələrə patronaj aparır, müxtəlif yaş dövrlərində uşaqların və qadınların gigiyenası, kontrasepsiya və onkoloji xəstəliklərin profilaktikası haqqında sanitar-maarifi işi aparır.</w:t>
      </w:r>
    </w:p>
    <w:p>
      <w:pPr>
        <w:pStyle w:val="BodyText"/>
        <w:ind w:left="993" w:right="706" w:firstLine="566"/>
      </w:pPr>
      <w:r>
        <w:rPr>
          <w:b/>
        </w:rPr>
        <w:t>Kənd</w:t>
      </w:r>
      <w:r>
        <w:rPr>
          <w:spacing w:val="-15"/>
        </w:rPr>
        <w:t> </w:t>
      </w:r>
      <w:r>
        <w:rPr>
          <w:b/>
        </w:rPr>
        <w:t>həkim</w:t>
      </w:r>
      <w:r>
        <w:rPr>
          <w:spacing w:val="-15"/>
        </w:rPr>
        <w:t> </w:t>
      </w:r>
      <w:r>
        <w:rPr>
          <w:b/>
        </w:rPr>
        <w:t>məntəqəsində</w:t>
      </w:r>
      <w:r>
        <w:rPr>
          <w:b/>
          <w:spacing w:val="-15"/>
        </w:rPr>
        <w:t> </w:t>
      </w:r>
      <w:r>
        <w:rPr/>
        <w:t>qadınlara</w:t>
      </w:r>
      <w:r>
        <w:rPr>
          <w:spacing w:val="-15"/>
        </w:rPr>
        <w:t> </w:t>
      </w:r>
      <w:r>
        <w:rPr/>
        <w:t>göstərilən</w:t>
      </w:r>
      <w:r>
        <w:rPr>
          <w:spacing w:val="-15"/>
        </w:rPr>
        <w:t> </w:t>
      </w:r>
      <w:r>
        <w:rPr/>
        <w:t>müalicə-profilaktik</w:t>
      </w:r>
      <w:r>
        <w:rPr>
          <w:spacing w:val="-15"/>
        </w:rPr>
        <w:t> </w:t>
      </w:r>
      <w:r>
        <w:rPr/>
        <w:t>işə</w:t>
      </w:r>
      <w:r>
        <w:rPr>
          <w:spacing w:val="-15"/>
        </w:rPr>
        <w:t> </w:t>
      </w:r>
      <w:r>
        <w:rPr/>
        <w:t>sahə</w:t>
      </w:r>
      <w:r>
        <w:rPr>
          <w:spacing w:val="-15"/>
        </w:rPr>
        <w:t> </w:t>
      </w:r>
      <w:r>
        <w:rPr/>
        <w:t>xəstəxanasının baş həkimi rəhbərlik edir. Bu işə rəhbərliyi rayonda Mərkəzi Xəstəxananın baş həkimi, rayonun baş mama-ginekoloqu və mərkəzi xəstəxananın uşaq və doğuşa yardım üzrə baş həkim müavini </w:t>
      </w:r>
      <w:r>
        <w:rPr>
          <w:spacing w:val="-2"/>
        </w:rPr>
        <w:t>aparır.</w:t>
      </w:r>
    </w:p>
    <w:p>
      <w:pPr>
        <w:pStyle w:val="BodyText"/>
        <w:ind w:left="993" w:right="705" w:firstLine="566"/>
      </w:pPr>
      <w:r>
        <w:rPr>
          <w:b/>
        </w:rPr>
        <w:t>Qadın məsləhətxanası</w:t>
      </w:r>
      <w:r>
        <w:rPr/>
        <w:t>–dispanser tipli ambulator-profilaktik müəssisədir. Əsas iş prinsipi müalicə və profilaktikanın vəhdətidir.</w:t>
      </w:r>
    </w:p>
    <w:p>
      <w:pPr>
        <w:pStyle w:val="BodyText"/>
        <w:spacing w:before="1"/>
        <w:ind w:left="993" w:right="706" w:firstLine="566"/>
      </w:pPr>
      <w:r>
        <w:rPr/>
        <w:t>Qadın məsləhətxanasının fəaliyyətinin əsas məqsədi qadınların sağlamlığının qorunması, ana və perinatal xəstəliyin və ölümün profilaktikasıdır. Bu məqsədə çatmaq üçün qadın məsləhətxanası aşağıdakı məsələləri həll edir:</w:t>
      </w:r>
    </w:p>
    <w:p>
      <w:pPr>
        <w:pStyle w:val="ListParagraph"/>
        <w:numPr>
          <w:ilvl w:val="1"/>
          <w:numId w:val="107"/>
        </w:numPr>
        <w:tabs>
          <w:tab w:pos="1739" w:val="left" w:leader="none"/>
        </w:tabs>
        <w:spacing w:line="240" w:lineRule="auto" w:before="0" w:after="0"/>
        <w:ind w:left="993" w:right="703" w:firstLine="566"/>
        <w:jc w:val="both"/>
        <w:rPr>
          <w:sz w:val="24"/>
        </w:rPr>
      </w:pPr>
      <w:r>
        <w:rPr>
          <w:sz w:val="24"/>
        </w:rPr>
        <w:t>Müalicə-profilaktik tədbirlərin aparılması–bu tədbirlər hamiləliyin, doğuşun, zahılıq dövrü-nün,</w:t>
      </w:r>
      <w:r>
        <w:rPr>
          <w:spacing w:val="-8"/>
          <w:sz w:val="24"/>
        </w:rPr>
        <w:t> </w:t>
      </w:r>
      <w:r>
        <w:rPr>
          <w:sz w:val="24"/>
        </w:rPr>
        <w:t>ginekoloji</w:t>
      </w:r>
      <w:r>
        <w:rPr>
          <w:spacing w:val="-8"/>
          <w:sz w:val="24"/>
        </w:rPr>
        <w:t> </w:t>
      </w:r>
      <w:r>
        <w:rPr>
          <w:sz w:val="24"/>
        </w:rPr>
        <w:t>xəstəliklərin</w:t>
      </w:r>
      <w:r>
        <w:rPr>
          <w:spacing w:val="-9"/>
          <w:sz w:val="24"/>
        </w:rPr>
        <w:t> </w:t>
      </w:r>
      <w:r>
        <w:rPr>
          <w:sz w:val="24"/>
        </w:rPr>
        <w:t>ağirlaşmalarının</w:t>
      </w:r>
      <w:r>
        <w:rPr>
          <w:spacing w:val="-8"/>
          <w:sz w:val="24"/>
        </w:rPr>
        <w:t> </w:t>
      </w:r>
      <w:r>
        <w:rPr>
          <w:sz w:val="24"/>
        </w:rPr>
        <w:t>qarşısını</w:t>
      </w:r>
      <w:r>
        <w:rPr>
          <w:spacing w:val="-8"/>
          <w:sz w:val="24"/>
        </w:rPr>
        <w:t> </w:t>
      </w:r>
      <w:r>
        <w:rPr>
          <w:sz w:val="24"/>
        </w:rPr>
        <w:t>almağa,</w:t>
      </w:r>
      <w:r>
        <w:rPr>
          <w:spacing w:val="-8"/>
          <w:sz w:val="24"/>
        </w:rPr>
        <w:t> </w:t>
      </w:r>
      <w:r>
        <w:rPr>
          <w:sz w:val="24"/>
        </w:rPr>
        <w:t>dölün</w:t>
      </w:r>
      <w:r>
        <w:rPr>
          <w:spacing w:val="-6"/>
          <w:sz w:val="24"/>
        </w:rPr>
        <w:t> </w:t>
      </w:r>
      <w:r>
        <w:rPr>
          <w:sz w:val="24"/>
        </w:rPr>
        <w:t>perinatal</w:t>
      </w:r>
      <w:r>
        <w:rPr>
          <w:spacing w:val="-8"/>
          <w:sz w:val="24"/>
        </w:rPr>
        <w:t> </w:t>
      </w:r>
      <w:r>
        <w:rPr>
          <w:sz w:val="24"/>
        </w:rPr>
        <w:t>müdafiəsinə </w:t>
      </w:r>
      <w:r>
        <w:rPr>
          <w:spacing w:val="-2"/>
          <w:sz w:val="24"/>
        </w:rPr>
        <w:t>yönəl-dilir;</w:t>
      </w:r>
    </w:p>
    <w:p>
      <w:pPr>
        <w:pStyle w:val="ListParagraph"/>
        <w:numPr>
          <w:ilvl w:val="1"/>
          <w:numId w:val="107"/>
        </w:numPr>
        <w:tabs>
          <w:tab w:pos="1740" w:val="left" w:leader="none"/>
        </w:tabs>
        <w:spacing w:line="240" w:lineRule="auto" w:before="0" w:after="0"/>
        <w:ind w:left="1740" w:right="0" w:hanging="180"/>
        <w:jc w:val="both"/>
        <w:rPr>
          <w:sz w:val="24"/>
        </w:rPr>
      </w:pPr>
      <w:r>
        <w:rPr>
          <w:sz w:val="24"/>
        </w:rPr>
        <w:t>İxtisaslı</w:t>
      </w:r>
      <w:r>
        <w:rPr>
          <w:spacing w:val="-2"/>
          <w:sz w:val="24"/>
        </w:rPr>
        <w:t> </w:t>
      </w:r>
      <w:r>
        <w:rPr>
          <w:sz w:val="24"/>
        </w:rPr>
        <w:t>mama-ginekoloji</w:t>
      </w:r>
      <w:r>
        <w:rPr>
          <w:spacing w:val="-3"/>
          <w:sz w:val="24"/>
        </w:rPr>
        <w:t> </w:t>
      </w:r>
      <w:r>
        <w:rPr>
          <w:sz w:val="24"/>
        </w:rPr>
        <w:t>yardımın</w:t>
      </w:r>
      <w:r>
        <w:rPr>
          <w:spacing w:val="-2"/>
          <w:sz w:val="24"/>
        </w:rPr>
        <w:t> göstərilməsi;</w:t>
      </w:r>
    </w:p>
    <w:p>
      <w:pPr>
        <w:pStyle w:val="ListParagraph"/>
        <w:numPr>
          <w:ilvl w:val="1"/>
          <w:numId w:val="107"/>
        </w:numPr>
        <w:tabs>
          <w:tab w:pos="1740" w:val="left" w:leader="none"/>
        </w:tabs>
        <w:spacing w:line="240" w:lineRule="auto" w:before="0" w:after="0"/>
        <w:ind w:left="1740" w:right="0" w:hanging="180"/>
        <w:jc w:val="both"/>
        <w:rPr>
          <w:sz w:val="24"/>
        </w:rPr>
      </w:pPr>
      <w:r>
        <w:rPr>
          <w:sz w:val="24"/>
        </w:rPr>
        <w:t>Kontrasepsiya</w:t>
      </w:r>
      <w:r>
        <w:rPr>
          <w:spacing w:val="-4"/>
          <w:sz w:val="24"/>
        </w:rPr>
        <w:t> </w:t>
      </w:r>
      <w:r>
        <w:rPr>
          <w:sz w:val="24"/>
        </w:rPr>
        <w:t>haqqında</w:t>
      </w:r>
      <w:r>
        <w:rPr>
          <w:spacing w:val="-2"/>
          <w:sz w:val="24"/>
        </w:rPr>
        <w:t> </w:t>
      </w:r>
      <w:r>
        <w:rPr>
          <w:sz w:val="24"/>
        </w:rPr>
        <w:t>işin</w:t>
      </w:r>
      <w:r>
        <w:rPr>
          <w:spacing w:val="-1"/>
          <w:sz w:val="24"/>
        </w:rPr>
        <w:t> </w:t>
      </w:r>
      <w:r>
        <w:rPr>
          <w:sz w:val="24"/>
        </w:rPr>
        <w:t>aparılması,</w:t>
      </w:r>
      <w:r>
        <w:rPr>
          <w:spacing w:val="-1"/>
          <w:sz w:val="24"/>
        </w:rPr>
        <w:t> </w:t>
      </w:r>
      <w:r>
        <w:rPr>
          <w:sz w:val="24"/>
        </w:rPr>
        <w:t>abortların</w:t>
      </w:r>
      <w:r>
        <w:rPr>
          <w:spacing w:val="-2"/>
          <w:sz w:val="24"/>
        </w:rPr>
        <w:t> </w:t>
      </w:r>
      <w:r>
        <w:rPr>
          <w:sz w:val="24"/>
        </w:rPr>
        <w:t>qarşısının</w:t>
      </w:r>
      <w:r>
        <w:rPr>
          <w:spacing w:val="-1"/>
          <w:sz w:val="24"/>
        </w:rPr>
        <w:t> </w:t>
      </w:r>
      <w:r>
        <w:rPr>
          <w:spacing w:val="-2"/>
          <w:sz w:val="24"/>
        </w:rPr>
        <w:t>alınması;</w:t>
      </w:r>
    </w:p>
    <w:p>
      <w:pPr>
        <w:pStyle w:val="ListParagraph"/>
        <w:numPr>
          <w:ilvl w:val="1"/>
          <w:numId w:val="107"/>
        </w:numPr>
        <w:tabs>
          <w:tab w:pos="1738" w:val="left" w:leader="none"/>
        </w:tabs>
        <w:spacing w:line="240" w:lineRule="auto" w:before="0" w:after="0"/>
        <w:ind w:left="1738" w:right="0" w:hanging="178"/>
        <w:jc w:val="both"/>
        <w:rPr>
          <w:sz w:val="24"/>
        </w:rPr>
      </w:pPr>
      <w:r>
        <w:rPr>
          <w:sz w:val="24"/>
        </w:rPr>
        <w:t>Sanitar-maarifi</w:t>
      </w:r>
      <w:r>
        <w:rPr>
          <w:spacing w:val="-3"/>
          <w:sz w:val="24"/>
        </w:rPr>
        <w:t> </w:t>
      </w:r>
      <w:r>
        <w:rPr>
          <w:sz w:val="24"/>
        </w:rPr>
        <w:t>işinin</w:t>
      </w:r>
      <w:r>
        <w:rPr>
          <w:spacing w:val="-2"/>
          <w:sz w:val="24"/>
        </w:rPr>
        <w:t> aparılması;</w:t>
      </w:r>
    </w:p>
    <w:p>
      <w:pPr>
        <w:pStyle w:val="ListParagraph"/>
        <w:numPr>
          <w:ilvl w:val="1"/>
          <w:numId w:val="107"/>
        </w:numPr>
        <w:tabs>
          <w:tab w:pos="1739" w:val="left" w:leader="none"/>
        </w:tabs>
        <w:spacing w:line="240" w:lineRule="auto" w:before="0" w:after="0"/>
        <w:ind w:left="993" w:right="707" w:firstLine="566"/>
        <w:jc w:val="both"/>
        <w:rPr>
          <w:sz w:val="24"/>
        </w:rPr>
      </w:pPr>
      <w:r>
        <w:rPr>
          <w:sz w:val="24"/>
        </w:rPr>
        <w:t>Müasir ambulator mama-ginekoloji yardımın təşkilində profilaktik və müalicəvi metodların tətbiq edilməsi;</w:t>
      </w:r>
    </w:p>
    <w:p>
      <w:pPr>
        <w:pStyle w:val="ListParagraph"/>
        <w:numPr>
          <w:ilvl w:val="1"/>
          <w:numId w:val="107"/>
        </w:numPr>
        <w:tabs>
          <w:tab w:pos="1740" w:val="left" w:leader="none"/>
        </w:tabs>
        <w:spacing w:line="240" w:lineRule="auto" w:before="0" w:after="0"/>
        <w:ind w:left="1740" w:right="0" w:hanging="180"/>
        <w:jc w:val="both"/>
        <w:rPr>
          <w:sz w:val="24"/>
        </w:rPr>
      </w:pPr>
      <w:r>
        <w:rPr>
          <w:sz w:val="24"/>
        </w:rPr>
        <w:t>Qadınların</w:t>
      </w:r>
      <w:r>
        <w:rPr>
          <w:spacing w:val="-1"/>
          <w:sz w:val="24"/>
        </w:rPr>
        <w:t> </w:t>
      </w:r>
      <w:r>
        <w:rPr>
          <w:sz w:val="24"/>
        </w:rPr>
        <w:t>sosial-hüquqi</w:t>
      </w:r>
      <w:r>
        <w:rPr>
          <w:spacing w:val="-1"/>
          <w:sz w:val="24"/>
        </w:rPr>
        <w:t> </w:t>
      </w:r>
      <w:r>
        <w:rPr>
          <w:sz w:val="24"/>
        </w:rPr>
        <w:t>müdafiəsinin</w:t>
      </w:r>
      <w:r>
        <w:rPr>
          <w:spacing w:val="-1"/>
          <w:sz w:val="24"/>
        </w:rPr>
        <w:t> </w:t>
      </w:r>
      <w:r>
        <w:rPr>
          <w:sz w:val="24"/>
        </w:rPr>
        <w:t>təmin</w:t>
      </w:r>
      <w:r>
        <w:rPr>
          <w:spacing w:val="-1"/>
          <w:sz w:val="24"/>
        </w:rPr>
        <w:t> </w:t>
      </w:r>
      <w:r>
        <w:rPr>
          <w:spacing w:val="-2"/>
          <w:sz w:val="24"/>
        </w:rPr>
        <w:t>edilməsi;</w:t>
      </w:r>
    </w:p>
    <w:p>
      <w:pPr>
        <w:pStyle w:val="ListParagraph"/>
        <w:numPr>
          <w:ilvl w:val="1"/>
          <w:numId w:val="107"/>
        </w:numPr>
        <w:tabs>
          <w:tab w:pos="1740" w:val="left" w:leader="none"/>
        </w:tabs>
        <w:spacing w:line="240" w:lineRule="auto" w:before="0" w:after="0"/>
        <w:ind w:left="1740" w:right="0" w:hanging="180"/>
        <w:jc w:val="both"/>
        <w:rPr>
          <w:sz w:val="24"/>
        </w:rPr>
      </w:pPr>
      <w:r>
        <w:rPr>
          <w:sz w:val="24"/>
        </w:rPr>
        <w:t>Sağlam</w:t>
      </w:r>
      <w:r>
        <w:rPr>
          <w:spacing w:val="-1"/>
          <w:sz w:val="24"/>
        </w:rPr>
        <w:t> </w:t>
      </w:r>
      <w:r>
        <w:rPr>
          <w:sz w:val="24"/>
        </w:rPr>
        <w:t>həyat</w:t>
      </w:r>
      <w:r>
        <w:rPr>
          <w:spacing w:val="-1"/>
          <w:sz w:val="24"/>
        </w:rPr>
        <w:t> </w:t>
      </w:r>
      <w:r>
        <w:rPr>
          <w:sz w:val="24"/>
        </w:rPr>
        <w:t>tərzinin</w:t>
      </w:r>
      <w:r>
        <w:rPr>
          <w:spacing w:val="-1"/>
          <w:sz w:val="24"/>
        </w:rPr>
        <w:t> </w:t>
      </w:r>
      <w:r>
        <w:rPr>
          <w:sz w:val="24"/>
        </w:rPr>
        <w:t>təbliğ</w:t>
      </w:r>
      <w:r>
        <w:rPr>
          <w:spacing w:val="-1"/>
          <w:sz w:val="24"/>
        </w:rPr>
        <w:t> </w:t>
      </w:r>
      <w:r>
        <w:rPr>
          <w:spacing w:val="-2"/>
          <w:sz w:val="24"/>
        </w:rPr>
        <w:t>edilməsi;</w:t>
      </w:r>
    </w:p>
    <w:p>
      <w:pPr>
        <w:pStyle w:val="ListParagraph"/>
        <w:numPr>
          <w:ilvl w:val="1"/>
          <w:numId w:val="107"/>
        </w:numPr>
        <w:tabs>
          <w:tab w:pos="1739" w:val="left" w:leader="none"/>
        </w:tabs>
        <w:spacing w:line="240" w:lineRule="auto" w:before="0" w:after="0"/>
        <w:ind w:left="993" w:right="702" w:firstLine="566"/>
        <w:jc w:val="both"/>
        <w:rPr>
          <w:sz w:val="24"/>
        </w:rPr>
      </w:pPr>
      <w:r>
        <w:rPr>
          <w:sz w:val="24"/>
        </w:rPr>
        <w:t>Hamilələrin, zahıların, ginekoloji xəstələrin müayinə və müalicəsinin ardıcıllığının təmin </w:t>
      </w:r>
      <w:r>
        <w:rPr>
          <w:spacing w:val="-2"/>
          <w:sz w:val="24"/>
        </w:rPr>
        <w:t>edilməsi;</w:t>
      </w:r>
    </w:p>
    <w:p>
      <w:pPr>
        <w:pStyle w:val="ListParagraph"/>
        <w:spacing w:after="0" w:line="240" w:lineRule="auto"/>
        <w:jc w:val="both"/>
        <w:rPr>
          <w:sz w:val="24"/>
        </w:rPr>
        <w:sectPr>
          <w:pgSz w:w="11910" w:h="16840"/>
          <w:pgMar w:top="1040" w:bottom="280" w:left="708" w:right="141"/>
        </w:sectPr>
      </w:pPr>
    </w:p>
    <w:p>
      <w:pPr>
        <w:pStyle w:val="ListParagraph"/>
        <w:numPr>
          <w:ilvl w:val="1"/>
          <w:numId w:val="107"/>
        </w:numPr>
        <w:tabs>
          <w:tab w:pos="1740" w:val="left" w:leader="none"/>
        </w:tabs>
        <w:spacing w:line="240" w:lineRule="auto" w:before="73" w:after="0"/>
        <w:ind w:left="994" w:right="705" w:firstLine="566"/>
        <w:jc w:val="both"/>
        <w:rPr>
          <w:sz w:val="24"/>
        </w:rPr>
      </w:pPr>
      <w:r>
        <w:rPr>
          <w:sz w:val="24"/>
        </w:rPr>
        <w:t>Doğum</w:t>
      </w:r>
      <w:r>
        <w:rPr>
          <w:spacing w:val="-15"/>
          <w:sz w:val="24"/>
        </w:rPr>
        <w:t> </w:t>
      </w:r>
      <w:r>
        <w:rPr>
          <w:sz w:val="24"/>
        </w:rPr>
        <w:t>evi</w:t>
      </w:r>
      <w:r>
        <w:rPr>
          <w:spacing w:val="-15"/>
          <w:sz w:val="24"/>
        </w:rPr>
        <w:t> </w:t>
      </w:r>
      <w:r>
        <w:rPr>
          <w:sz w:val="24"/>
        </w:rPr>
        <w:t>(şöbəsi),</w:t>
      </w:r>
      <w:r>
        <w:rPr>
          <w:spacing w:val="-15"/>
          <w:sz w:val="24"/>
        </w:rPr>
        <w:t> </w:t>
      </w:r>
      <w:r>
        <w:rPr>
          <w:sz w:val="24"/>
        </w:rPr>
        <w:t>böyük</w:t>
      </w:r>
      <w:r>
        <w:rPr>
          <w:spacing w:val="-15"/>
          <w:sz w:val="24"/>
        </w:rPr>
        <w:t> </w:t>
      </w:r>
      <w:r>
        <w:rPr>
          <w:sz w:val="24"/>
        </w:rPr>
        <w:t>və</w:t>
      </w:r>
      <w:r>
        <w:rPr>
          <w:spacing w:val="-15"/>
          <w:sz w:val="24"/>
        </w:rPr>
        <w:t> </w:t>
      </w:r>
      <w:r>
        <w:rPr>
          <w:sz w:val="24"/>
        </w:rPr>
        <w:t>uşaq</w:t>
      </w:r>
      <w:r>
        <w:rPr>
          <w:spacing w:val="-15"/>
          <w:sz w:val="24"/>
        </w:rPr>
        <w:t> </w:t>
      </w:r>
      <w:r>
        <w:rPr>
          <w:sz w:val="24"/>
        </w:rPr>
        <w:t>poliklinikaları,</w:t>
      </w:r>
      <w:r>
        <w:rPr>
          <w:spacing w:val="-15"/>
          <w:sz w:val="24"/>
        </w:rPr>
        <w:t> </w:t>
      </w:r>
      <w:r>
        <w:rPr>
          <w:sz w:val="24"/>
        </w:rPr>
        <w:t>təcili</w:t>
      </w:r>
      <w:r>
        <w:rPr>
          <w:spacing w:val="-15"/>
          <w:sz w:val="24"/>
        </w:rPr>
        <w:t> </w:t>
      </w:r>
      <w:r>
        <w:rPr>
          <w:sz w:val="24"/>
        </w:rPr>
        <w:t>yardım</w:t>
      </w:r>
      <w:r>
        <w:rPr>
          <w:spacing w:val="-15"/>
          <w:sz w:val="24"/>
        </w:rPr>
        <w:t> </w:t>
      </w:r>
      <w:r>
        <w:rPr>
          <w:sz w:val="24"/>
        </w:rPr>
        <w:t>stansiyaları</w:t>
      </w:r>
      <w:r>
        <w:rPr>
          <w:spacing w:val="-15"/>
          <w:sz w:val="24"/>
        </w:rPr>
        <w:t> </w:t>
      </w:r>
      <w:r>
        <w:rPr>
          <w:sz w:val="24"/>
        </w:rPr>
        <w:t>və</w:t>
      </w:r>
      <w:r>
        <w:rPr>
          <w:spacing w:val="-15"/>
          <w:sz w:val="24"/>
        </w:rPr>
        <w:t> </w:t>
      </w:r>
      <w:r>
        <w:rPr>
          <w:sz w:val="24"/>
        </w:rPr>
        <w:t>başqa</w:t>
      </w:r>
      <w:r>
        <w:rPr>
          <w:spacing w:val="-15"/>
          <w:sz w:val="24"/>
        </w:rPr>
        <w:t> </w:t>
      </w:r>
      <w:r>
        <w:rPr>
          <w:sz w:val="24"/>
        </w:rPr>
        <w:t>müa- licə-profilaktik müəssisələr (vərəm, dəri-zöhrəvi xəstəliklər və onkoloji dispanserlər) arasında siste-matik əlaqənin təmin edilməsi.</w:t>
      </w:r>
    </w:p>
    <w:p>
      <w:pPr>
        <w:pStyle w:val="BodyText"/>
        <w:spacing w:before="1"/>
        <w:ind w:right="705" w:firstLine="566"/>
      </w:pPr>
      <w:r>
        <w:rPr/>
        <w:t>Qadın</w:t>
      </w:r>
      <w:r>
        <w:rPr>
          <w:spacing w:val="-15"/>
        </w:rPr>
        <w:t> </w:t>
      </w:r>
      <w:r>
        <w:rPr/>
        <w:t>məsləhətxanasının</w:t>
      </w:r>
      <w:r>
        <w:rPr>
          <w:spacing w:val="-15"/>
        </w:rPr>
        <w:t> </w:t>
      </w:r>
      <w:r>
        <w:rPr/>
        <w:t>işi</w:t>
      </w:r>
      <w:r>
        <w:rPr>
          <w:spacing w:val="-15"/>
        </w:rPr>
        <w:t> </w:t>
      </w:r>
      <w:r>
        <w:rPr/>
        <w:t>müxtəlif</w:t>
      </w:r>
      <w:r>
        <w:rPr>
          <w:spacing w:val="-15"/>
        </w:rPr>
        <w:t> </w:t>
      </w:r>
      <w:r>
        <w:rPr/>
        <w:t>qeydiyyat</w:t>
      </w:r>
      <w:r>
        <w:rPr>
          <w:spacing w:val="-15"/>
        </w:rPr>
        <w:t> </w:t>
      </w:r>
      <w:r>
        <w:rPr/>
        <w:t>sənədlərində</w:t>
      </w:r>
      <w:r>
        <w:rPr>
          <w:spacing w:val="-15"/>
        </w:rPr>
        <w:t> </w:t>
      </w:r>
      <w:r>
        <w:rPr/>
        <w:t>qeyd</w:t>
      </w:r>
      <w:r>
        <w:rPr>
          <w:spacing w:val="-15"/>
        </w:rPr>
        <w:t> </w:t>
      </w:r>
      <w:r>
        <w:rPr/>
        <w:t>edilir.</w:t>
      </w:r>
      <w:r>
        <w:rPr>
          <w:spacing w:val="-15"/>
        </w:rPr>
        <w:t> </w:t>
      </w:r>
      <w:r>
        <w:rPr/>
        <w:t>Qediyyata</w:t>
      </w:r>
      <w:r>
        <w:rPr>
          <w:spacing w:val="-15"/>
        </w:rPr>
        <w:t> </w:t>
      </w:r>
      <w:r>
        <w:rPr/>
        <w:t>götürül- müş bütün</w:t>
      </w:r>
      <w:r>
        <w:rPr>
          <w:spacing w:val="-1"/>
        </w:rPr>
        <w:t> </w:t>
      </w:r>
      <w:r>
        <w:rPr/>
        <w:t>hamilələrə</w:t>
      </w:r>
      <w:r>
        <w:rPr>
          <w:spacing w:val="-2"/>
        </w:rPr>
        <w:t> </w:t>
      </w:r>
      <w:r>
        <w:rPr/>
        <w:t>“Hamilə</w:t>
      </w:r>
      <w:r>
        <w:rPr>
          <w:spacing w:val="-2"/>
        </w:rPr>
        <w:t> </w:t>
      </w:r>
      <w:r>
        <w:rPr/>
        <w:t>və</w:t>
      </w:r>
      <w:r>
        <w:rPr>
          <w:spacing w:val="-2"/>
        </w:rPr>
        <w:t> </w:t>
      </w:r>
      <w:r>
        <w:rPr/>
        <w:t>zahı</w:t>
      </w:r>
      <w:r>
        <w:rPr>
          <w:spacing w:val="-1"/>
        </w:rPr>
        <w:t> </w:t>
      </w:r>
      <w:r>
        <w:rPr/>
        <w:t>qadınların</w:t>
      </w:r>
      <w:r>
        <w:rPr>
          <w:spacing w:val="-2"/>
        </w:rPr>
        <w:t> </w:t>
      </w:r>
      <w:r>
        <w:rPr/>
        <w:t>fərdi</w:t>
      </w:r>
      <w:r>
        <w:rPr>
          <w:spacing w:val="-1"/>
        </w:rPr>
        <w:t> </w:t>
      </w:r>
      <w:r>
        <w:rPr/>
        <w:t>müşahidə</w:t>
      </w:r>
      <w:r>
        <w:rPr>
          <w:spacing w:val="-2"/>
        </w:rPr>
        <w:t> </w:t>
      </w:r>
      <w:r>
        <w:rPr/>
        <w:t>vərəqəsi” (AZS-111)</w:t>
      </w:r>
      <w:r>
        <w:rPr>
          <w:spacing w:val="-2"/>
        </w:rPr>
        <w:t> </w:t>
      </w:r>
      <w:r>
        <w:rPr/>
        <w:t>açılır.</w:t>
      </w:r>
      <w:r>
        <w:rPr>
          <w:spacing w:val="-2"/>
        </w:rPr>
        <w:t> </w:t>
      </w:r>
      <w:r>
        <w:rPr/>
        <w:t>Ha- miləliyin</w:t>
      </w:r>
      <w:r>
        <w:rPr>
          <w:spacing w:val="-15"/>
        </w:rPr>
        <w:t> </w:t>
      </w:r>
      <w:r>
        <w:rPr/>
        <w:t>22-ci</w:t>
      </w:r>
      <w:r>
        <w:rPr>
          <w:spacing w:val="-15"/>
        </w:rPr>
        <w:t> </w:t>
      </w:r>
      <w:r>
        <w:rPr/>
        <w:t>həftəsindən</w:t>
      </w:r>
      <w:r>
        <w:rPr>
          <w:spacing w:val="-15"/>
        </w:rPr>
        <w:t> </w:t>
      </w:r>
      <w:r>
        <w:rPr/>
        <w:t>hər</w:t>
      </w:r>
      <w:r>
        <w:rPr>
          <w:spacing w:val="-15"/>
        </w:rPr>
        <w:t> </w:t>
      </w:r>
      <w:r>
        <w:rPr/>
        <w:t>bir</w:t>
      </w:r>
      <w:r>
        <w:rPr>
          <w:spacing w:val="-15"/>
        </w:rPr>
        <w:t> </w:t>
      </w:r>
      <w:r>
        <w:rPr/>
        <w:t>hamiləyə</w:t>
      </w:r>
      <w:r>
        <w:rPr>
          <w:spacing w:val="-15"/>
        </w:rPr>
        <w:t> </w:t>
      </w:r>
      <w:r>
        <w:rPr/>
        <w:t>“Doğum</w:t>
      </w:r>
      <w:r>
        <w:rPr>
          <w:spacing w:val="-15"/>
        </w:rPr>
        <w:t> </w:t>
      </w:r>
      <w:r>
        <w:rPr/>
        <w:t>evinin,</w:t>
      </w:r>
      <w:r>
        <w:rPr>
          <w:spacing w:val="-15"/>
        </w:rPr>
        <w:t> </w:t>
      </w:r>
      <w:r>
        <w:rPr/>
        <w:t>xəstəxananın</w:t>
      </w:r>
      <w:r>
        <w:rPr>
          <w:spacing w:val="-15"/>
        </w:rPr>
        <w:t> </w:t>
      </w:r>
      <w:r>
        <w:rPr/>
        <w:t>doğum</w:t>
      </w:r>
      <w:r>
        <w:rPr>
          <w:spacing w:val="-15"/>
        </w:rPr>
        <w:t> </w:t>
      </w:r>
      <w:r>
        <w:rPr/>
        <w:t>şöbəsinin</w:t>
      </w:r>
      <w:r>
        <w:rPr>
          <w:spacing w:val="-15"/>
        </w:rPr>
        <w:t> </w:t>
      </w:r>
      <w:r>
        <w:rPr/>
        <w:t>müba- dilə vərəqəsi” (AZS-113) verilir.</w:t>
      </w:r>
    </w:p>
    <w:p>
      <w:pPr>
        <w:pStyle w:val="BodyText"/>
        <w:ind w:left="1560"/>
      </w:pPr>
      <w:r>
        <w:rPr/>
        <w:t>Qadın</w:t>
      </w:r>
      <w:r>
        <w:rPr>
          <w:spacing w:val="-2"/>
        </w:rPr>
        <w:t> </w:t>
      </w:r>
      <w:r>
        <w:rPr/>
        <w:t>əhalisinin</w:t>
      </w:r>
      <w:r>
        <w:rPr>
          <w:spacing w:val="-1"/>
        </w:rPr>
        <w:t> </w:t>
      </w:r>
      <w:r>
        <w:rPr/>
        <w:t>ümumi</w:t>
      </w:r>
      <w:r>
        <w:rPr>
          <w:spacing w:val="-2"/>
        </w:rPr>
        <w:t> </w:t>
      </w:r>
      <w:r>
        <w:rPr/>
        <w:t>dispanserizasiyası</w:t>
      </w:r>
      <w:r>
        <w:rPr>
          <w:spacing w:val="-1"/>
        </w:rPr>
        <w:t> </w:t>
      </w:r>
      <w:r>
        <w:rPr/>
        <w:t>zamanı</w:t>
      </w:r>
      <w:r>
        <w:rPr>
          <w:spacing w:val="-2"/>
        </w:rPr>
        <w:t> </w:t>
      </w:r>
      <w:r>
        <w:rPr/>
        <w:t>aşağıdakılar əsas</w:t>
      </w:r>
      <w:r>
        <w:rPr>
          <w:spacing w:val="-2"/>
        </w:rPr>
        <w:t> tutulur:</w:t>
      </w:r>
    </w:p>
    <w:p>
      <w:pPr>
        <w:pStyle w:val="ListParagraph"/>
        <w:numPr>
          <w:ilvl w:val="0"/>
          <w:numId w:val="108"/>
        </w:numPr>
        <w:tabs>
          <w:tab w:pos="1740" w:val="left" w:leader="none"/>
        </w:tabs>
        <w:spacing w:line="240" w:lineRule="auto" w:before="0" w:after="0"/>
        <w:ind w:left="1560" w:right="1717" w:firstLine="0"/>
        <w:jc w:val="left"/>
        <w:rPr>
          <w:sz w:val="24"/>
        </w:rPr>
      </w:pPr>
      <w:r>
        <w:rPr>
          <w:sz w:val="24"/>
        </w:rPr>
        <w:t>Qadın əhalisini ildə bir dəfə laborator və instrumental müayinə etmək; 2.Müalicəyə</w:t>
      </w:r>
      <w:r>
        <w:rPr>
          <w:spacing w:val="-5"/>
          <w:sz w:val="24"/>
        </w:rPr>
        <w:t> </w:t>
      </w:r>
      <w:r>
        <w:rPr>
          <w:sz w:val="24"/>
        </w:rPr>
        <w:t>ehtiyacı</w:t>
      </w:r>
      <w:r>
        <w:rPr>
          <w:spacing w:val="-4"/>
          <w:sz w:val="24"/>
        </w:rPr>
        <w:t> </w:t>
      </w:r>
      <w:r>
        <w:rPr>
          <w:sz w:val="24"/>
        </w:rPr>
        <w:t>olanları</w:t>
      </w:r>
      <w:r>
        <w:rPr>
          <w:spacing w:val="-4"/>
          <w:sz w:val="24"/>
        </w:rPr>
        <w:t> </w:t>
      </w:r>
      <w:r>
        <w:rPr>
          <w:sz w:val="24"/>
        </w:rPr>
        <w:t>daha</w:t>
      </w:r>
      <w:r>
        <w:rPr>
          <w:spacing w:val="-6"/>
          <w:sz w:val="24"/>
        </w:rPr>
        <w:t> </w:t>
      </w:r>
      <w:r>
        <w:rPr>
          <w:sz w:val="24"/>
        </w:rPr>
        <w:t>müasir</w:t>
      </w:r>
      <w:r>
        <w:rPr>
          <w:spacing w:val="-4"/>
          <w:sz w:val="24"/>
        </w:rPr>
        <w:t> </w:t>
      </w:r>
      <w:r>
        <w:rPr>
          <w:sz w:val="24"/>
        </w:rPr>
        <w:t>diaqnostik</w:t>
      </w:r>
      <w:r>
        <w:rPr>
          <w:spacing w:val="-4"/>
          <w:sz w:val="24"/>
        </w:rPr>
        <w:t> </w:t>
      </w:r>
      <w:r>
        <w:rPr>
          <w:sz w:val="24"/>
        </w:rPr>
        <w:t>metodlarla</w:t>
      </w:r>
      <w:r>
        <w:rPr>
          <w:spacing w:val="-4"/>
          <w:sz w:val="24"/>
        </w:rPr>
        <w:t> </w:t>
      </w:r>
      <w:r>
        <w:rPr>
          <w:sz w:val="24"/>
        </w:rPr>
        <w:t>müayinə</w:t>
      </w:r>
      <w:r>
        <w:rPr>
          <w:spacing w:val="-5"/>
          <w:sz w:val="24"/>
        </w:rPr>
        <w:t> </w:t>
      </w:r>
      <w:r>
        <w:rPr>
          <w:sz w:val="24"/>
        </w:rPr>
        <w:t>etmək;</w:t>
      </w:r>
    </w:p>
    <w:p>
      <w:pPr>
        <w:pStyle w:val="BodyText"/>
        <w:ind w:left="1560" w:right="5568"/>
        <w:jc w:val="left"/>
      </w:pPr>
      <w:r>
        <w:rPr/>
        <w:t>3.Risk qruplarını aşkar etmək; 4.Xəstəliyi</w:t>
      </w:r>
      <w:r>
        <w:rPr>
          <w:spacing w:val="-9"/>
        </w:rPr>
        <w:t> </w:t>
      </w:r>
      <w:r>
        <w:rPr/>
        <w:t>ilk</w:t>
      </w:r>
      <w:r>
        <w:rPr>
          <w:spacing w:val="-9"/>
        </w:rPr>
        <w:t> </w:t>
      </w:r>
      <w:r>
        <w:rPr/>
        <w:t>stadiyalarda</w:t>
      </w:r>
      <w:r>
        <w:rPr>
          <w:spacing w:val="-11"/>
        </w:rPr>
        <w:t> </w:t>
      </w:r>
      <w:r>
        <w:rPr/>
        <w:t>aşkar</w:t>
      </w:r>
      <w:r>
        <w:rPr>
          <w:spacing w:val="-8"/>
        </w:rPr>
        <w:t> </w:t>
      </w:r>
      <w:r>
        <w:rPr/>
        <w:t>etmək;</w:t>
      </w:r>
    </w:p>
    <w:p>
      <w:pPr>
        <w:pStyle w:val="BodyText"/>
        <w:ind w:left="1560"/>
        <w:jc w:val="left"/>
      </w:pPr>
      <w:r>
        <w:rPr/>
        <w:t>5.Sağlamlıq</w:t>
      </w:r>
      <w:r>
        <w:rPr>
          <w:spacing w:val="-4"/>
        </w:rPr>
        <w:t> </w:t>
      </w:r>
      <w:r>
        <w:rPr/>
        <w:t>vəziyyətini</w:t>
      </w:r>
      <w:r>
        <w:rPr>
          <w:spacing w:val="-1"/>
        </w:rPr>
        <w:t> </w:t>
      </w:r>
      <w:r>
        <w:rPr/>
        <w:t>müəyyənləşdirmək</w:t>
      </w:r>
      <w:r>
        <w:rPr>
          <w:spacing w:val="-2"/>
        </w:rPr>
        <w:t> </w:t>
      </w:r>
      <w:r>
        <w:rPr/>
        <w:t>və</w:t>
      </w:r>
      <w:r>
        <w:rPr>
          <w:spacing w:val="-2"/>
        </w:rPr>
        <w:t> </w:t>
      </w:r>
      <w:r>
        <w:rPr/>
        <w:t>individual</w:t>
      </w:r>
      <w:r>
        <w:rPr>
          <w:spacing w:val="-1"/>
        </w:rPr>
        <w:t> </w:t>
      </w:r>
      <w:r>
        <w:rPr>
          <w:spacing w:val="-2"/>
        </w:rPr>
        <w:t>qiymətləndirmək;</w:t>
      </w:r>
    </w:p>
    <w:p>
      <w:pPr>
        <w:pStyle w:val="BodyText"/>
        <w:ind w:left="1560"/>
        <w:jc w:val="left"/>
      </w:pPr>
      <w:r>
        <w:rPr/>
        <w:t>6.Lazım</w:t>
      </w:r>
      <w:r>
        <w:rPr>
          <w:spacing w:val="15"/>
        </w:rPr>
        <w:t> </w:t>
      </w:r>
      <w:r>
        <w:rPr/>
        <w:t>olan</w:t>
      </w:r>
      <w:r>
        <w:rPr>
          <w:spacing w:val="18"/>
        </w:rPr>
        <w:t> </w:t>
      </w:r>
      <w:r>
        <w:rPr/>
        <w:t>tibbi</w:t>
      </w:r>
      <w:r>
        <w:rPr>
          <w:spacing w:val="17"/>
        </w:rPr>
        <w:t> </w:t>
      </w:r>
      <w:r>
        <w:rPr/>
        <w:t>və</w:t>
      </w:r>
      <w:r>
        <w:rPr>
          <w:spacing w:val="15"/>
        </w:rPr>
        <w:t> </w:t>
      </w:r>
      <w:r>
        <w:rPr/>
        <w:t>sosial</w:t>
      </w:r>
      <w:r>
        <w:rPr>
          <w:spacing w:val="16"/>
        </w:rPr>
        <w:t> </w:t>
      </w:r>
      <w:r>
        <w:rPr/>
        <w:t>tədbirlər</w:t>
      </w:r>
      <w:r>
        <w:rPr>
          <w:spacing w:val="18"/>
        </w:rPr>
        <w:t> </w:t>
      </w:r>
      <w:r>
        <w:rPr/>
        <w:t>kompleksini</w:t>
      </w:r>
      <w:r>
        <w:rPr>
          <w:spacing w:val="17"/>
        </w:rPr>
        <w:t> </w:t>
      </w:r>
      <w:r>
        <w:rPr/>
        <w:t>işləmək,</w:t>
      </w:r>
      <w:r>
        <w:rPr>
          <w:spacing w:val="16"/>
        </w:rPr>
        <w:t> </w:t>
      </w:r>
      <w:r>
        <w:rPr/>
        <w:t>aparmaq</w:t>
      </w:r>
      <w:r>
        <w:rPr>
          <w:spacing w:val="16"/>
        </w:rPr>
        <w:t> </w:t>
      </w:r>
      <w:r>
        <w:rPr/>
        <w:t>və</w:t>
      </w:r>
      <w:r>
        <w:rPr>
          <w:spacing w:val="15"/>
        </w:rPr>
        <w:t> </w:t>
      </w:r>
      <w:r>
        <w:rPr/>
        <w:t>qadının</w:t>
      </w:r>
      <w:r>
        <w:rPr>
          <w:spacing w:val="16"/>
        </w:rPr>
        <w:t> </w:t>
      </w:r>
      <w:r>
        <w:rPr>
          <w:spacing w:val="-2"/>
        </w:rPr>
        <w:t>sağlamlıq</w:t>
      </w:r>
    </w:p>
    <w:p>
      <w:pPr>
        <w:pStyle w:val="BodyText"/>
        <w:jc w:val="left"/>
      </w:pPr>
      <w:r>
        <w:rPr/>
        <w:t>və-ziyyətini</w:t>
      </w:r>
      <w:r>
        <w:rPr>
          <w:spacing w:val="-2"/>
        </w:rPr>
        <w:t> </w:t>
      </w:r>
      <w:r>
        <w:rPr/>
        <w:t>dinamikada</w:t>
      </w:r>
      <w:r>
        <w:rPr>
          <w:spacing w:val="-1"/>
        </w:rPr>
        <w:t> </w:t>
      </w:r>
      <w:r>
        <w:rPr/>
        <w:t>müşahidə</w:t>
      </w:r>
      <w:r>
        <w:rPr>
          <w:spacing w:val="-3"/>
        </w:rPr>
        <w:t> </w:t>
      </w:r>
      <w:r>
        <w:rPr/>
        <w:t>etmək</w:t>
      </w:r>
      <w:r>
        <w:rPr>
          <w:spacing w:val="-1"/>
        </w:rPr>
        <w:t> </w:t>
      </w:r>
      <w:r>
        <w:rPr>
          <w:spacing w:val="-10"/>
        </w:rPr>
        <w:t>.</w:t>
      </w:r>
    </w:p>
    <w:p>
      <w:pPr>
        <w:pStyle w:val="BodyText"/>
        <w:spacing w:before="1"/>
        <w:ind w:right="703" w:firstLine="566"/>
      </w:pPr>
      <w:r>
        <w:rPr/>
        <w:t>Qadın</w:t>
      </w:r>
      <w:r>
        <w:rPr>
          <w:spacing w:val="-6"/>
        </w:rPr>
        <w:t> </w:t>
      </w:r>
      <w:r>
        <w:rPr/>
        <w:t>əhalisinin</w:t>
      </w:r>
      <w:r>
        <w:rPr>
          <w:spacing w:val="-7"/>
        </w:rPr>
        <w:t> </w:t>
      </w:r>
      <w:r>
        <w:rPr/>
        <w:t>dispanserizasiyası</w:t>
      </w:r>
      <w:r>
        <w:rPr>
          <w:spacing w:val="-6"/>
        </w:rPr>
        <w:t> </w:t>
      </w:r>
      <w:r>
        <w:rPr/>
        <w:t>və</w:t>
      </w:r>
      <w:r>
        <w:rPr>
          <w:spacing w:val="-9"/>
        </w:rPr>
        <w:t> </w:t>
      </w:r>
      <w:r>
        <w:rPr/>
        <w:t>sənədlərin</w:t>
      </w:r>
      <w:r>
        <w:rPr>
          <w:spacing w:val="-7"/>
        </w:rPr>
        <w:t> </w:t>
      </w:r>
      <w:r>
        <w:rPr/>
        <w:t>hazırlanması</w:t>
      </w:r>
      <w:r>
        <w:rPr>
          <w:spacing w:val="-7"/>
        </w:rPr>
        <w:t> </w:t>
      </w:r>
      <w:r>
        <w:rPr/>
        <w:t>üçün</w:t>
      </w:r>
      <w:r>
        <w:rPr>
          <w:spacing w:val="-7"/>
        </w:rPr>
        <w:t> </w:t>
      </w:r>
      <w:r>
        <w:rPr/>
        <w:t>müvafiq</w:t>
      </w:r>
      <w:r>
        <w:rPr>
          <w:spacing w:val="-6"/>
        </w:rPr>
        <w:t> </w:t>
      </w:r>
      <w:r>
        <w:rPr/>
        <w:t>tibb</w:t>
      </w:r>
      <w:r>
        <w:rPr>
          <w:spacing w:val="-9"/>
        </w:rPr>
        <w:t> </w:t>
      </w:r>
      <w:r>
        <w:rPr/>
        <w:t>müəssisə- lərində “profilaktik” şöbələr təşkil olunur. Bu şöbəyə aşağıdakı kabinetlər daxildir: anamnestik, funksional diaqnostik, baxış, sağlam həyat tərzinin təbliği.</w:t>
      </w:r>
    </w:p>
    <w:p>
      <w:pPr>
        <w:pStyle w:val="BodyText"/>
        <w:ind w:left="1560"/>
      </w:pPr>
      <w:r>
        <w:rPr/>
        <w:t>Hər</w:t>
      </w:r>
      <w:r>
        <w:rPr>
          <w:spacing w:val="-2"/>
        </w:rPr>
        <w:t> </w:t>
      </w:r>
      <w:r>
        <w:rPr/>
        <w:t>il</w:t>
      </w:r>
      <w:r>
        <w:rPr>
          <w:spacing w:val="-1"/>
        </w:rPr>
        <w:t> </w:t>
      </w:r>
      <w:r>
        <w:rPr/>
        <w:t>aparılan</w:t>
      </w:r>
      <w:r>
        <w:rPr>
          <w:spacing w:val="-2"/>
        </w:rPr>
        <w:t> </w:t>
      </w:r>
      <w:r>
        <w:rPr/>
        <w:t>dispanserizasiya</w:t>
      </w:r>
      <w:r>
        <w:rPr>
          <w:spacing w:val="-1"/>
        </w:rPr>
        <w:t> </w:t>
      </w:r>
      <w:r>
        <w:rPr/>
        <w:t>zamanı</w:t>
      </w:r>
      <w:r>
        <w:rPr>
          <w:spacing w:val="-1"/>
        </w:rPr>
        <w:t> </w:t>
      </w:r>
      <w:r>
        <w:rPr/>
        <w:t>qadınlar aşağıdakı</w:t>
      </w:r>
      <w:r>
        <w:rPr>
          <w:spacing w:val="-2"/>
        </w:rPr>
        <w:t> </w:t>
      </w:r>
      <w:r>
        <w:rPr/>
        <w:t>qruplara </w:t>
      </w:r>
      <w:r>
        <w:rPr>
          <w:spacing w:val="-2"/>
        </w:rPr>
        <w:t>ayrılır.</w:t>
      </w:r>
    </w:p>
    <w:p>
      <w:pPr>
        <w:pStyle w:val="ListParagraph"/>
        <w:numPr>
          <w:ilvl w:val="1"/>
          <w:numId w:val="109"/>
        </w:numPr>
        <w:tabs>
          <w:tab w:pos="1952" w:val="left" w:leader="none"/>
        </w:tabs>
        <w:spacing w:line="240" w:lineRule="auto" w:before="0" w:after="0"/>
        <w:ind w:left="994" w:right="701" w:firstLine="566"/>
        <w:jc w:val="both"/>
        <w:rPr>
          <w:sz w:val="24"/>
        </w:rPr>
      </w:pPr>
      <w:r>
        <w:rPr>
          <w:b/>
          <w:sz w:val="24"/>
        </w:rPr>
        <w:t>qrupa</w:t>
      </w:r>
      <w:r>
        <w:rPr>
          <w:spacing w:val="-15"/>
          <w:sz w:val="24"/>
        </w:rPr>
        <w:t> </w:t>
      </w:r>
      <w:r>
        <w:rPr>
          <w:sz w:val="24"/>
        </w:rPr>
        <w:t>–</w:t>
      </w:r>
      <w:r>
        <w:rPr>
          <w:spacing w:val="-15"/>
          <w:sz w:val="24"/>
        </w:rPr>
        <w:t> </w:t>
      </w:r>
      <w:r>
        <w:rPr>
          <w:sz w:val="24"/>
        </w:rPr>
        <w:t>anamezində</w:t>
      </w:r>
      <w:r>
        <w:rPr>
          <w:spacing w:val="-15"/>
          <w:sz w:val="24"/>
        </w:rPr>
        <w:t> </w:t>
      </w:r>
      <w:r>
        <w:rPr>
          <w:sz w:val="24"/>
        </w:rPr>
        <w:t>heç</w:t>
      </w:r>
      <w:r>
        <w:rPr>
          <w:spacing w:val="-15"/>
          <w:sz w:val="24"/>
        </w:rPr>
        <w:t> </w:t>
      </w:r>
      <w:r>
        <w:rPr>
          <w:sz w:val="24"/>
        </w:rPr>
        <w:t>bir</w:t>
      </w:r>
      <w:r>
        <w:rPr>
          <w:spacing w:val="-15"/>
          <w:sz w:val="24"/>
        </w:rPr>
        <w:t> </w:t>
      </w:r>
      <w:r>
        <w:rPr>
          <w:sz w:val="24"/>
        </w:rPr>
        <w:t>şikayəti</w:t>
      </w:r>
      <w:r>
        <w:rPr>
          <w:spacing w:val="-15"/>
          <w:sz w:val="24"/>
        </w:rPr>
        <w:t> </w:t>
      </w:r>
      <w:r>
        <w:rPr>
          <w:sz w:val="24"/>
        </w:rPr>
        <w:t>olmayan,</w:t>
      </w:r>
      <w:r>
        <w:rPr>
          <w:spacing w:val="-15"/>
          <w:sz w:val="24"/>
        </w:rPr>
        <w:t> </w:t>
      </w:r>
      <w:r>
        <w:rPr>
          <w:sz w:val="24"/>
        </w:rPr>
        <w:t>müayinə</w:t>
      </w:r>
      <w:r>
        <w:rPr>
          <w:spacing w:val="-15"/>
          <w:sz w:val="24"/>
        </w:rPr>
        <w:t> </w:t>
      </w:r>
      <w:r>
        <w:rPr>
          <w:sz w:val="24"/>
        </w:rPr>
        <w:t>zamanı</w:t>
      </w:r>
      <w:r>
        <w:rPr>
          <w:spacing w:val="-15"/>
          <w:sz w:val="24"/>
        </w:rPr>
        <w:t> </w:t>
      </w:r>
      <w:r>
        <w:rPr>
          <w:sz w:val="24"/>
        </w:rPr>
        <w:t>xroniki</w:t>
      </w:r>
      <w:r>
        <w:rPr>
          <w:spacing w:val="-15"/>
          <w:sz w:val="24"/>
        </w:rPr>
        <w:t> </w:t>
      </w:r>
      <w:r>
        <w:rPr>
          <w:sz w:val="24"/>
        </w:rPr>
        <w:t>xəstəliyi</w:t>
      </w:r>
      <w:r>
        <w:rPr>
          <w:spacing w:val="-15"/>
          <w:sz w:val="24"/>
        </w:rPr>
        <w:t> </w:t>
      </w:r>
      <w:r>
        <w:rPr>
          <w:sz w:val="24"/>
        </w:rPr>
        <w:t>və</w:t>
      </w:r>
      <w:r>
        <w:rPr>
          <w:spacing w:val="-15"/>
          <w:sz w:val="24"/>
        </w:rPr>
        <w:t> </w:t>
      </w:r>
      <w:r>
        <w:rPr>
          <w:sz w:val="24"/>
        </w:rPr>
        <w:t>ayrı- ayrı</w:t>
      </w:r>
      <w:r>
        <w:rPr>
          <w:spacing w:val="-1"/>
          <w:sz w:val="24"/>
        </w:rPr>
        <w:t> </w:t>
      </w:r>
      <w:r>
        <w:rPr>
          <w:sz w:val="24"/>
        </w:rPr>
        <w:t>orqan və</w:t>
      </w:r>
      <w:r>
        <w:rPr>
          <w:spacing w:val="-1"/>
          <w:sz w:val="24"/>
        </w:rPr>
        <w:t> </w:t>
      </w:r>
      <w:r>
        <w:rPr>
          <w:sz w:val="24"/>
        </w:rPr>
        <w:t>sistemlərində</w:t>
      </w:r>
      <w:r>
        <w:rPr>
          <w:spacing w:val="-1"/>
          <w:sz w:val="24"/>
        </w:rPr>
        <w:t> </w:t>
      </w:r>
      <w:r>
        <w:rPr>
          <w:sz w:val="24"/>
        </w:rPr>
        <w:t>funksional dəyişiklik aşkar</w:t>
      </w:r>
      <w:r>
        <w:rPr>
          <w:spacing w:val="-1"/>
          <w:sz w:val="24"/>
        </w:rPr>
        <w:t> </w:t>
      </w:r>
      <w:r>
        <w:rPr>
          <w:sz w:val="24"/>
        </w:rPr>
        <w:t>olunmayan, həmçinin müayinəyə ehtiyacı olub, sağlamlıq vəziyyəti sərhəd halında olanlar aiddir.</w:t>
      </w:r>
    </w:p>
    <w:p>
      <w:pPr>
        <w:pStyle w:val="ListParagraph"/>
        <w:numPr>
          <w:ilvl w:val="1"/>
          <w:numId w:val="109"/>
        </w:numPr>
        <w:tabs>
          <w:tab w:pos="2098" w:val="left" w:leader="none"/>
        </w:tabs>
        <w:spacing w:line="240" w:lineRule="auto" w:before="0" w:after="0"/>
        <w:ind w:left="994" w:right="705" w:firstLine="566"/>
        <w:jc w:val="both"/>
        <w:rPr>
          <w:sz w:val="24"/>
        </w:rPr>
      </w:pPr>
      <w:r>
        <w:rPr>
          <w:b/>
          <w:sz w:val="24"/>
        </w:rPr>
        <w:t>qrupa</w:t>
      </w:r>
      <w:r>
        <w:rPr>
          <w:sz w:val="24"/>
        </w:rPr>
        <w:t> – praktik olaraq sağlam qadınlar daxildir, lakin anamnezində kəskin və ya xroniki xəstəliklərin keçirilməsi və bir neçə il ərzində kəskinləşmənin olmaması haqqında məlumat vardır.</w:t>
      </w:r>
    </w:p>
    <w:p>
      <w:pPr>
        <w:pStyle w:val="ListParagraph"/>
        <w:numPr>
          <w:ilvl w:val="1"/>
          <w:numId w:val="109"/>
        </w:numPr>
        <w:tabs>
          <w:tab w:pos="2168" w:val="left" w:leader="none"/>
        </w:tabs>
        <w:spacing w:line="240" w:lineRule="auto" w:before="0" w:after="0"/>
        <w:ind w:left="994" w:right="702" w:firstLine="566"/>
        <w:jc w:val="both"/>
        <w:rPr>
          <w:sz w:val="24"/>
        </w:rPr>
      </w:pPr>
      <w:r>
        <w:rPr>
          <w:b/>
          <w:sz w:val="24"/>
        </w:rPr>
        <w:t>qrupa</w:t>
      </w:r>
      <w:r>
        <w:rPr>
          <w:sz w:val="24"/>
        </w:rPr>
        <w:t> – müalicəyə ehtiyacı olan xəstələr aiddir: – xəstəliyin kompensasiya fazası– hər-dən</w:t>
      </w:r>
      <w:r>
        <w:rPr>
          <w:spacing w:val="-1"/>
          <w:sz w:val="24"/>
        </w:rPr>
        <w:t> </w:t>
      </w:r>
      <w:r>
        <w:rPr>
          <w:sz w:val="24"/>
        </w:rPr>
        <w:t>bir</w:t>
      </w:r>
      <w:r>
        <w:rPr>
          <w:spacing w:val="-2"/>
          <w:sz w:val="24"/>
        </w:rPr>
        <w:t> </w:t>
      </w:r>
      <w:r>
        <w:rPr>
          <w:sz w:val="24"/>
        </w:rPr>
        <w:t>xəstəliyin</w:t>
      </w:r>
      <w:r>
        <w:rPr>
          <w:spacing w:val="-1"/>
          <w:sz w:val="24"/>
        </w:rPr>
        <w:t> </w:t>
      </w:r>
      <w:r>
        <w:rPr>
          <w:sz w:val="24"/>
        </w:rPr>
        <w:t>kəskinləşmısi</w:t>
      </w:r>
      <w:r>
        <w:rPr>
          <w:spacing w:val="-1"/>
          <w:sz w:val="24"/>
        </w:rPr>
        <w:t> </w:t>
      </w:r>
      <w:r>
        <w:rPr>
          <w:sz w:val="24"/>
        </w:rPr>
        <w:t>ilə</w:t>
      </w:r>
      <w:r>
        <w:rPr>
          <w:spacing w:val="-2"/>
          <w:sz w:val="24"/>
        </w:rPr>
        <w:t> </w:t>
      </w:r>
      <w:r>
        <w:rPr>
          <w:sz w:val="24"/>
        </w:rPr>
        <w:t>müşayət</w:t>
      </w:r>
      <w:r>
        <w:rPr>
          <w:spacing w:val="-1"/>
          <w:sz w:val="24"/>
        </w:rPr>
        <w:t> </w:t>
      </w:r>
      <w:r>
        <w:rPr>
          <w:sz w:val="24"/>
        </w:rPr>
        <w:t>olunan</w:t>
      </w:r>
      <w:r>
        <w:rPr>
          <w:spacing w:val="-1"/>
          <w:sz w:val="24"/>
        </w:rPr>
        <w:t> </w:t>
      </w:r>
      <w:r>
        <w:rPr>
          <w:sz w:val="24"/>
        </w:rPr>
        <w:t>əmək</w:t>
      </w:r>
      <w:r>
        <w:rPr>
          <w:spacing w:val="-1"/>
          <w:sz w:val="24"/>
        </w:rPr>
        <w:t> </w:t>
      </w:r>
      <w:r>
        <w:rPr>
          <w:sz w:val="24"/>
        </w:rPr>
        <w:t>qabiliyyətinin</w:t>
      </w:r>
      <w:r>
        <w:rPr>
          <w:spacing w:val="-1"/>
          <w:sz w:val="24"/>
        </w:rPr>
        <w:t> </w:t>
      </w:r>
      <w:r>
        <w:rPr>
          <w:sz w:val="24"/>
        </w:rPr>
        <w:t>müvəqqəti</w:t>
      </w:r>
      <w:r>
        <w:rPr>
          <w:spacing w:val="-1"/>
          <w:sz w:val="24"/>
        </w:rPr>
        <w:t> </w:t>
      </w:r>
      <w:r>
        <w:rPr>
          <w:sz w:val="24"/>
        </w:rPr>
        <w:t>itirilməsi; xəs-təliyin subkompensasiya fazası–əmək qabiliyyətinin tez-tez və uzun müddətli itirilməsi; dekom-pensasiya fazası–əmək qabiliyyətinin tam itirilməsinə səbəb olan dərin patoloji </w:t>
      </w:r>
      <w:r>
        <w:rPr>
          <w:spacing w:val="-2"/>
          <w:sz w:val="24"/>
        </w:rPr>
        <w:t>dəyişikliklər.</w:t>
      </w:r>
    </w:p>
    <w:p>
      <w:pPr>
        <w:pStyle w:val="BodyText"/>
        <w:ind w:right="705" w:firstLine="566"/>
      </w:pPr>
      <w:r>
        <w:rPr/>
        <w:t>Dispanser müşahidəsinə götürülən bütün qadınlar əlavə müayinə metodları ilə müayinə olunur və lazımı müalicə alır.</w:t>
      </w:r>
    </w:p>
    <w:p>
      <w:pPr>
        <w:pStyle w:val="BodyText"/>
        <w:ind w:right="703" w:firstLine="566"/>
      </w:pPr>
      <w:r>
        <w:rPr/>
        <w:t>Qadın məsləhətxanası işini düzgün qurduqda hamilə qadinların 70-90%-i ilk 12-ci həftəyə qədər qeydiyyata götürülür. Bütün hamilələr hamiləliyin 22-ci həftəsinə qədər qeydiyyata götü- </w:t>
      </w:r>
      <w:r>
        <w:rPr>
          <w:spacing w:val="-2"/>
        </w:rPr>
        <w:t>rülməlidir.</w:t>
      </w:r>
    </w:p>
    <w:p>
      <w:pPr>
        <w:pStyle w:val="BodyText"/>
        <w:ind w:right="703" w:firstLine="566"/>
      </w:pPr>
      <w:r>
        <w:rPr/>
        <w:t>Vaxtında</w:t>
      </w:r>
      <w:r>
        <w:rPr>
          <w:spacing w:val="-12"/>
        </w:rPr>
        <w:t> </w:t>
      </w:r>
      <w:r>
        <w:rPr/>
        <w:t>qeydiyyata</w:t>
      </w:r>
      <w:r>
        <w:rPr>
          <w:spacing w:val="-12"/>
        </w:rPr>
        <w:t> </w:t>
      </w:r>
      <w:r>
        <w:rPr/>
        <w:t>götürülmüş</w:t>
      </w:r>
      <w:r>
        <w:rPr>
          <w:spacing w:val="-9"/>
        </w:rPr>
        <w:t> </w:t>
      </w:r>
      <w:r>
        <w:rPr/>
        <w:t>və</w:t>
      </w:r>
      <w:r>
        <w:rPr>
          <w:spacing w:val="-12"/>
        </w:rPr>
        <w:t> </w:t>
      </w:r>
      <w:r>
        <w:rPr/>
        <w:t>hamiləliyi</w:t>
      </w:r>
      <w:r>
        <w:rPr>
          <w:spacing w:val="-10"/>
        </w:rPr>
        <w:t> </w:t>
      </w:r>
      <w:r>
        <w:rPr/>
        <w:t>fizioloji</w:t>
      </w:r>
      <w:r>
        <w:rPr>
          <w:spacing w:val="-10"/>
        </w:rPr>
        <w:t> </w:t>
      </w:r>
      <w:r>
        <w:rPr/>
        <w:t>gedişli</w:t>
      </w:r>
      <w:r>
        <w:rPr>
          <w:spacing w:val="-10"/>
        </w:rPr>
        <w:t> </w:t>
      </w:r>
      <w:r>
        <w:rPr/>
        <w:t>olan</w:t>
      </w:r>
      <w:r>
        <w:rPr>
          <w:spacing w:val="-10"/>
        </w:rPr>
        <w:t> </w:t>
      </w:r>
      <w:r>
        <w:rPr/>
        <w:t>hamilə</w:t>
      </w:r>
      <w:r>
        <w:rPr>
          <w:spacing w:val="-12"/>
        </w:rPr>
        <w:t> </w:t>
      </w:r>
      <w:r>
        <w:rPr/>
        <w:t>qadın</w:t>
      </w:r>
      <w:r>
        <w:rPr>
          <w:spacing w:val="-10"/>
        </w:rPr>
        <w:t> </w:t>
      </w:r>
      <w:r>
        <w:rPr/>
        <w:t>doğuşa</w:t>
      </w:r>
      <w:r>
        <w:rPr>
          <w:spacing w:val="-11"/>
        </w:rPr>
        <w:t> </w:t>
      </w:r>
      <w:r>
        <w:rPr/>
        <w:t>qə- dər</w:t>
      </w:r>
      <w:r>
        <w:rPr>
          <w:spacing w:val="-13"/>
        </w:rPr>
        <w:t> </w:t>
      </w:r>
      <w:r>
        <w:rPr/>
        <w:t>7</w:t>
      </w:r>
      <w:r>
        <w:rPr>
          <w:spacing w:val="-10"/>
        </w:rPr>
        <w:t> </w:t>
      </w:r>
      <w:r>
        <w:rPr/>
        <w:t>dəfə</w:t>
      </w:r>
      <w:r>
        <w:rPr>
          <w:spacing w:val="-13"/>
        </w:rPr>
        <w:t> </w:t>
      </w:r>
      <w:r>
        <w:rPr/>
        <w:t>qadın</w:t>
      </w:r>
      <w:r>
        <w:rPr>
          <w:spacing w:val="-12"/>
        </w:rPr>
        <w:t> </w:t>
      </w:r>
      <w:r>
        <w:rPr/>
        <w:t>məsləhətxanasına</w:t>
      </w:r>
      <w:r>
        <w:rPr>
          <w:spacing w:val="-12"/>
        </w:rPr>
        <w:t> </w:t>
      </w:r>
      <w:r>
        <w:rPr/>
        <w:t>gəlməlidir</w:t>
      </w:r>
      <w:r>
        <w:rPr>
          <w:spacing w:val="-12"/>
        </w:rPr>
        <w:t> </w:t>
      </w:r>
      <w:r>
        <w:rPr/>
        <w:t>(hamiləliyin</w:t>
      </w:r>
      <w:r>
        <w:rPr>
          <w:spacing w:val="-12"/>
        </w:rPr>
        <w:t> </w:t>
      </w:r>
      <w:r>
        <w:rPr/>
        <w:t>12-ci</w:t>
      </w:r>
      <w:r>
        <w:rPr>
          <w:spacing w:val="-12"/>
        </w:rPr>
        <w:t> </w:t>
      </w:r>
      <w:r>
        <w:rPr/>
        <w:t>həftəsinə</w:t>
      </w:r>
      <w:r>
        <w:rPr>
          <w:spacing w:val="-13"/>
        </w:rPr>
        <w:t> </w:t>
      </w:r>
      <w:r>
        <w:rPr/>
        <w:t>qədər,</w:t>
      </w:r>
      <w:r>
        <w:rPr>
          <w:spacing w:val="-12"/>
        </w:rPr>
        <w:t> </w:t>
      </w:r>
      <w:r>
        <w:rPr/>
        <w:t>18-20,</w:t>
      </w:r>
      <w:r>
        <w:rPr>
          <w:spacing w:val="-10"/>
        </w:rPr>
        <w:t> </w:t>
      </w:r>
      <w:r>
        <w:rPr/>
        <w:t>26-28,</w:t>
      </w:r>
      <w:r>
        <w:rPr>
          <w:spacing w:val="-10"/>
        </w:rPr>
        <w:t> </w:t>
      </w:r>
      <w:r>
        <w:rPr/>
        <w:t>30- 32, 34-36, 40-cı həftələrdə). Zahılar isə 2-3 dəfədən az olmayaraq müayinə olunmalıdır.</w:t>
      </w:r>
    </w:p>
    <w:p>
      <w:pPr>
        <w:pStyle w:val="BodyText"/>
        <w:spacing w:before="1"/>
        <w:ind w:right="702" w:firstLine="566"/>
      </w:pPr>
      <w:r>
        <w:rPr/>
        <w:t>Qeydiyyatda olan bütün qadınlar hamiləlik müddətində 2 dəfə terapevt tərəfindən müayinə olunmalı (birinci dəfə 12-ci həftəyə qədər), Rh müəyyənləşməli və 3 dəfə (hər trimestrdə) Vas- serman reaksiyasına görə yoxlanmalıdır. Bundan başqa onlar okulist, stomatoloq, otolarinqoloq, endokrinoloq və göstəriş olduqda başqa mütəxəssis həkimlər tərəfindən müayinə olunmalıdır. Bütün hamilə qadınlar “valideyn məktəbi”ində fiziopsixoprofilaktik hazırlıq keçməlidir. “Valideyn mək-təbi”ində dərslər hamiləliyin 15-16-cı həftəsindən başlayır və 3 məşğələ aparılır.</w:t>
      </w:r>
    </w:p>
    <w:p>
      <w:pPr>
        <w:pStyle w:val="BodyText"/>
        <w:ind w:right="707" w:firstLine="566"/>
      </w:pPr>
      <w:r>
        <w:rPr>
          <w:b/>
        </w:rPr>
        <w:t>Birinci</w:t>
      </w:r>
      <w:r>
        <w:rPr/>
        <w:t> </w:t>
      </w:r>
      <w:r>
        <w:rPr>
          <w:b/>
        </w:rPr>
        <w:t>məşğələ </w:t>
      </w:r>
      <w:r>
        <w:rPr/>
        <w:t>15-16-ci həftədə aparılır, qadına və onun ailə üzvlərinə hamiləlik zamanı qadının orqanizmində baş verəcək anatomik-fizioloji dəyişikliklər haqqında məlumat verilir.</w:t>
      </w:r>
    </w:p>
    <w:p>
      <w:pPr>
        <w:pStyle w:val="BodyText"/>
        <w:ind w:right="702" w:firstLine="566"/>
      </w:pPr>
      <w:r>
        <w:rPr>
          <w:b/>
        </w:rPr>
        <w:t>İkinci məşğələ </w:t>
      </w:r>
      <w:r>
        <w:rPr/>
        <w:t>hamiləliyin 26-30-cu həftələrində aparılır, bu məşğələdə qadına hamiləlik dövründə gigiyenik qaydalar və qidalanma haqqında tövsiyyələr verilir.</w:t>
      </w:r>
    </w:p>
    <w:p>
      <w:pPr>
        <w:pStyle w:val="BodyText"/>
        <w:ind w:left="1560"/>
      </w:pPr>
      <w:r>
        <w:rPr>
          <w:b/>
          <w:spacing w:val="-2"/>
        </w:rPr>
        <w:t>Üçüncü</w:t>
      </w:r>
      <w:r>
        <w:rPr>
          <w:spacing w:val="-2"/>
        </w:rPr>
        <w:t> </w:t>
      </w:r>
      <w:r>
        <w:rPr>
          <w:b/>
          <w:spacing w:val="-2"/>
        </w:rPr>
        <w:t>məşğələ</w:t>
      </w:r>
      <w:r>
        <w:rPr>
          <w:b/>
          <w:spacing w:val="-4"/>
        </w:rPr>
        <w:t> </w:t>
      </w:r>
      <w:r>
        <w:rPr>
          <w:spacing w:val="-2"/>
        </w:rPr>
        <w:t>“təhlükəsiz doğuş”</w:t>
      </w:r>
      <w:r>
        <w:rPr>
          <w:spacing w:val="-1"/>
        </w:rPr>
        <w:t> </w:t>
      </w:r>
      <w:r>
        <w:rPr>
          <w:spacing w:val="-2"/>
        </w:rPr>
        <w:t>adlanır. Bu</w:t>
      </w:r>
      <w:r>
        <w:rPr>
          <w:spacing w:val="-3"/>
        </w:rPr>
        <w:t> </w:t>
      </w:r>
      <w:r>
        <w:rPr>
          <w:spacing w:val="-2"/>
        </w:rPr>
        <w:t>dərsdə qadına</w:t>
      </w:r>
      <w:r>
        <w:rPr>
          <w:spacing w:val="-3"/>
        </w:rPr>
        <w:t> </w:t>
      </w:r>
      <w:r>
        <w:rPr>
          <w:spacing w:val="-2"/>
        </w:rPr>
        <w:t>doğuşun</w:t>
      </w:r>
      <w:r>
        <w:rPr>
          <w:spacing w:val="-3"/>
        </w:rPr>
        <w:t> </w:t>
      </w:r>
      <w:r>
        <w:rPr>
          <w:spacing w:val="-2"/>
        </w:rPr>
        <w:t>təxmini</w:t>
      </w:r>
      <w:r>
        <w:rPr>
          <w:spacing w:val="-1"/>
        </w:rPr>
        <w:t> </w:t>
      </w:r>
      <w:r>
        <w:rPr>
          <w:spacing w:val="-2"/>
        </w:rPr>
        <w:t>vaxtı,</w:t>
      </w:r>
      <w:r>
        <w:rPr>
          <w:spacing w:val="-1"/>
        </w:rPr>
        <w:t> </w:t>
      </w:r>
      <w:r>
        <w:rPr>
          <w:spacing w:val="-2"/>
        </w:rPr>
        <w:t>doğuş</w:t>
      </w:r>
    </w:p>
    <w:p>
      <w:pPr>
        <w:pStyle w:val="BodyText"/>
      </w:pPr>
      <w:r>
        <w:rPr/>
        <w:t>zamanı</w:t>
      </w:r>
      <w:r>
        <w:rPr>
          <w:spacing w:val="-13"/>
        </w:rPr>
        <w:t> </w:t>
      </w:r>
      <w:r>
        <w:rPr/>
        <w:t>davranış</w:t>
      </w:r>
      <w:r>
        <w:rPr>
          <w:spacing w:val="-10"/>
        </w:rPr>
        <w:t> </w:t>
      </w:r>
      <w:r>
        <w:rPr/>
        <w:t>qaydaları,</w:t>
      </w:r>
      <w:r>
        <w:rPr>
          <w:spacing w:val="-10"/>
        </w:rPr>
        <w:t> </w:t>
      </w:r>
      <w:r>
        <w:rPr/>
        <w:t>ağrısızlaşdirma,</w:t>
      </w:r>
      <w:r>
        <w:rPr>
          <w:spacing w:val="-12"/>
        </w:rPr>
        <w:t> </w:t>
      </w:r>
      <w:r>
        <w:rPr/>
        <w:t>doğuşdan</w:t>
      </w:r>
      <w:r>
        <w:rPr>
          <w:spacing w:val="-11"/>
        </w:rPr>
        <w:t> </w:t>
      </w:r>
      <w:r>
        <w:rPr/>
        <w:t>sonrakı</w:t>
      </w:r>
      <w:r>
        <w:rPr>
          <w:spacing w:val="-10"/>
        </w:rPr>
        <w:t> </w:t>
      </w:r>
      <w:r>
        <w:rPr/>
        <w:t>dövr</w:t>
      </w:r>
      <w:r>
        <w:rPr>
          <w:spacing w:val="-10"/>
        </w:rPr>
        <w:t> </w:t>
      </w:r>
      <w:r>
        <w:rPr/>
        <w:t>və</w:t>
      </w:r>
      <w:r>
        <w:rPr>
          <w:spacing w:val="-12"/>
        </w:rPr>
        <w:t> </w:t>
      </w:r>
      <w:r>
        <w:rPr/>
        <w:t>s.</w:t>
      </w:r>
      <w:r>
        <w:rPr>
          <w:spacing w:val="-10"/>
        </w:rPr>
        <w:t> </w:t>
      </w:r>
      <w:r>
        <w:rPr/>
        <w:t>haqqında</w:t>
      </w:r>
      <w:r>
        <w:rPr>
          <w:spacing w:val="-12"/>
        </w:rPr>
        <w:t> </w:t>
      </w:r>
      <w:r>
        <w:rPr/>
        <w:t>məlumat</w:t>
      </w:r>
      <w:r>
        <w:rPr>
          <w:spacing w:val="-10"/>
        </w:rPr>
        <w:t> </w:t>
      </w:r>
      <w:r>
        <w:rPr>
          <w:spacing w:val="-2"/>
        </w:rPr>
        <w:t>verilir.</w:t>
      </w:r>
    </w:p>
    <w:p>
      <w:pPr>
        <w:spacing w:before="0"/>
        <w:ind w:left="1560" w:right="0" w:firstLine="0"/>
        <w:jc w:val="both"/>
        <w:rPr>
          <w:sz w:val="24"/>
        </w:rPr>
      </w:pPr>
      <w:r>
        <w:rPr>
          <w:b/>
          <w:sz w:val="24"/>
        </w:rPr>
        <w:t>Doğum</w:t>
      </w:r>
      <w:r>
        <w:rPr>
          <w:b/>
          <w:spacing w:val="-4"/>
          <w:sz w:val="24"/>
        </w:rPr>
        <w:t> </w:t>
      </w:r>
      <w:r>
        <w:rPr>
          <w:b/>
          <w:sz w:val="24"/>
        </w:rPr>
        <w:t>evinin</w:t>
      </w:r>
      <w:r>
        <w:rPr>
          <w:b/>
          <w:spacing w:val="-3"/>
          <w:sz w:val="24"/>
        </w:rPr>
        <w:t> </w:t>
      </w:r>
      <w:r>
        <w:rPr>
          <w:b/>
          <w:sz w:val="24"/>
        </w:rPr>
        <w:t>stasionarı.</w:t>
      </w:r>
      <w:r>
        <w:rPr>
          <w:b/>
          <w:spacing w:val="-2"/>
          <w:sz w:val="24"/>
        </w:rPr>
        <w:t> </w:t>
      </w:r>
      <w:r>
        <w:rPr>
          <w:sz w:val="24"/>
        </w:rPr>
        <w:t>Dövlət</w:t>
      </w:r>
      <w:r>
        <w:rPr>
          <w:spacing w:val="-3"/>
          <w:sz w:val="24"/>
        </w:rPr>
        <w:t> </w:t>
      </w:r>
      <w:r>
        <w:rPr>
          <w:sz w:val="24"/>
        </w:rPr>
        <w:t>müəssisələrində</w:t>
      </w:r>
      <w:r>
        <w:rPr>
          <w:spacing w:val="-1"/>
          <w:sz w:val="24"/>
        </w:rPr>
        <w:t> </w:t>
      </w:r>
      <w:r>
        <w:rPr>
          <w:sz w:val="24"/>
        </w:rPr>
        <w:t>doğuşayardım</w:t>
      </w:r>
      <w:r>
        <w:rPr>
          <w:spacing w:val="-3"/>
          <w:sz w:val="24"/>
        </w:rPr>
        <w:t> </w:t>
      </w:r>
      <w:r>
        <w:rPr>
          <w:sz w:val="24"/>
        </w:rPr>
        <w:t>üç</w:t>
      </w:r>
      <w:r>
        <w:rPr>
          <w:spacing w:val="-3"/>
          <w:sz w:val="24"/>
        </w:rPr>
        <w:t> </w:t>
      </w:r>
      <w:r>
        <w:rPr>
          <w:sz w:val="24"/>
        </w:rPr>
        <w:t>səviyyədə</w:t>
      </w:r>
      <w:r>
        <w:rPr>
          <w:spacing w:val="-3"/>
          <w:sz w:val="24"/>
        </w:rPr>
        <w:t> </w:t>
      </w:r>
      <w:r>
        <w:rPr>
          <w:spacing w:val="-2"/>
          <w:sz w:val="24"/>
        </w:rPr>
        <w:t>göstərilir.</w:t>
      </w:r>
    </w:p>
    <w:p>
      <w:pPr>
        <w:pStyle w:val="BodyText"/>
        <w:ind w:left="1560"/>
      </w:pPr>
      <w:r>
        <w:rPr>
          <w:b/>
        </w:rPr>
        <w:t>I</w:t>
      </w:r>
      <w:r>
        <w:rPr>
          <w:spacing w:val="-1"/>
        </w:rPr>
        <w:t> </w:t>
      </w:r>
      <w:r>
        <w:rPr>
          <w:b/>
        </w:rPr>
        <w:t>səviyyə</w:t>
      </w:r>
      <w:r>
        <w:rPr>
          <w:b/>
          <w:spacing w:val="1"/>
        </w:rPr>
        <w:t> </w:t>
      </w:r>
      <w:r>
        <w:rPr>
          <w:b/>
        </w:rPr>
        <w:t>–</w:t>
      </w:r>
      <w:r>
        <w:rPr>
          <w:b/>
          <w:spacing w:val="4"/>
        </w:rPr>
        <w:t> </w:t>
      </w:r>
      <w:r>
        <w:rPr/>
        <w:t>KSX</w:t>
      </w:r>
      <w:r>
        <w:rPr>
          <w:spacing w:val="1"/>
        </w:rPr>
        <w:t> </w:t>
      </w:r>
      <w:r>
        <w:rPr/>
        <w:t>(kənd</w:t>
      </w:r>
      <w:r>
        <w:rPr>
          <w:spacing w:val="3"/>
        </w:rPr>
        <w:t> </w:t>
      </w:r>
      <w:r>
        <w:rPr/>
        <w:t>sahə</w:t>
      </w:r>
      <w:r>
        <w:rPr>
          <w:spacing w:val="1"/>
        </w:rPr>
        <w:t> </w:t>
      </w:r>
      <w:r>
        <w:rPr/>
        <w:t>xəstəxanası)</w:t>
      </w:r>
      <w:r>
        <w:rPr>
          <w:spacing w:val="3"/>
        </w:rPr>
        <w:t> </w:t>
      </w:r>
      <w:r>
        <w:rPr/>
        <w:t>və</w:t>
      </w:r>
      <w:r>
        <w:rPr>
          <w:spacing w:val="2"/>
        </w:rPr>
        <w:t> </w:t>
      </w:r>
      <w:r>
        <w:rPr/>
        <w:t>rayon</w:t>
      </w:r>
      <w:r>
        <w:rPr>
          <w:spacing w:val="1"/>
        </w:rPr>
        <w:t> </w:t>
      </w:r>
      <w:r>
        <w:rPr/>
        <w:t>mərkəzi</w:t>
      </w:r>
      <w:r>
        <w:rPr>
          <w:spacing w:val="2"/>
        </w:rPr>
        <w:t> </w:t>
      </w:r>
      <w:r>
        <w:rPr/>
        <w:t>xəstəxanasının</w:t>
      </w:r>
      <w:r>
        <w:rPr>
          <w:spacing w:val="1"/>
        </w:rPr>
        <w:t> </w:t>
      </w:r>
      <w:r>
        <w:rPr/>
        <w:t>doğum</w:t>
      </w:r>
      <w:r>
        <w:rPr>
          <w:spacing w:val="2"/>
        </w:rPr>
        <w:t> </w:t>
      </w:r>
      <w:r>
        <w:rPr>
          <w:spacing w:val="-2"/>
        </w:rPr>
        <w:t>şöbələri.</w:t>
      </w:r>
    </w:p>
    <w:p>
      <w:pPr>
        <w:pStyle w:val="BodyText"/>
        <w:spacing w:after="0"/>
        <w:sectPr>
          <w:pgSz w:w="11910" w:h="16840"/>
          <w:pgMar w:top="1040" w:bottom="280" w:left="708" w:right="141"/>
        </w:sectPr>
      </w:pPr>
    </w:p>
    <w:p>
      <w:pPr>
        <w:pStyle w:val="BodyText"/>
        <w:spacing w:before="73"/>
        <w:ind w:right="707"/>
      </w:pPr>
      <w:r>
        <w:rPr/>
        <w:t>Bu müəssisələrdə fəsadsız mamalıq anamnezi olan və hamiləliyi fəsadsız keçən praktiki sağlam qadınlara 38-42 həftə hestasiya dövründə olan doğuşlara yardım göstərilir.</w:t>
      </w:r>
    </w:p>
    <w:p>
      <w:pPr>
        <w:pStyle w:val="ListParagraph"/>
        <w:numPr>
          <w:ilvl w:val="0"/>
          <w:numId w:val="110"/>
        </w:numPr>
        <w:tabs>
          <w:tab w:pos="1831" w:val="left" w:leader="none"/>
        </w:tabs>
        <w:spacing w:line="240" w:lineRule="auto" w:before="1" w:after="0"/>
        <w:ind w:left="994" w:right="705" w:firstLine="566"/>
        <w:jc w:val="both"/>
        <w:rPr>
          <w:sz w:val="24"/>
        </w:rPr>
      </w:pPr>
      <w:r>
        <w:rPr>
          <w:b/>
          <w:sz w:val="24"/>
        </w:rPr>
        <w:t>səviyyə – </w:t>
      </w:r>
      <w:r>
        <w:rPr>
          <w:sz w:val="24"/>
        </w:rPr>
        <w:t>səhər və rayon klink doğum evləri çoxprofilli səhər xəstəxanalırının doğum şöbələri. Bu səviyyədə fizioloji hamiləlik keçirən və müxtəlif dərəcəli risk qrupuna daxil olan hamilələrə 34 və daha artıq həftə hestasiya dövründə olan doğuşlarda yardım göstərilir.</w:t>
      </w:r>
    </w:p>
    <w:p>
      <w:pPr>
        <w:pStyle w:val="ListParagraph"/>
        <w:numPr>
          <w:ilvl w:val="0"/>
          <w:numId w:val="110"/>
        </w:numPr>
        <w:tabs>
          <w:tab w:pos="1932" w:val="left" w:leader="none"/>
        </w:tabs>
        <w:spacing w:line="240" w:lineRule="auto" w:before="0" w:after="0"/>
        <w:ind w:left="994" w:right="702" w:firstLine="566"/>
        <w:jc w:val="both"/>
        <w:rPr>
          <w:sz w:val="24"/>
        </w:rPr>
      </w:pPr>
      <w:r>
        <w:rPr>
          <w:b/>
          <w:sz w:val="24"/>
        </w:rPr>
        <w:t>səviyyə – </w:t>
      </w:r>
      <w:r>
        <w:rPr>
          <w:sz w:val="24"/>
        </w:rPr>
        <w:t>RPM (Rayon Perinatal Mərkəz) və Regional Perinatal Mərkəzlər, ETMGİ (Elmi Tədqiqat Mamalıq və Ginekologiya İnstitutu və ETPİ (Elmi Tədqiqat Pediatriya İnstitutu). RPM- lərdə 28 və daha artıq, Regional Perinatal Mərkəzlər, ETMGİ və ETPİ-da isə 22 həftə və daha artıq hestasiya dövründə olan doğuşlarda qadınlara və yenidoğulmuşlara yüksək ixtisaslı yardım gös-tərilir.</w:t>
      </w:r>
    </w:p>
    <w:p>
      <w:pPr>
        <w:pStyle w:val="BodyText"/>
        <w:ind w:left="1560"/>
      </w:pPr>
      <w:r>
        <w:rPr/>
        <w:t>Hamiləlik</w:t>
      </w:r>
      <w:r>
        <w:rPr>
          <w:spacing w:val="19"/>
        </w:rPr>
        <w:t> </w:t>
      </w:r>
      <w:r>
        <w:rPr/>
        <w:t>fizioloyi</w:t>
      </w:r>
      <w:r>
        <w:rPr>
          <w:spacing w:val="23"/>
        </w:rPr>
        <w:t> </w:t>
      </w:r>
      <w:r>
        <w:rPr/>
        <w:t>keçdikdə</w:t>
      </w:r>
      <w:r>
        <w:rPr>
          <w:spacing w:val="21"/>
        </w:rPr>
        <w:t> </w:t>
      </w:r>
      <w:r>
        <w:rPr/>
        <w:t>hamilə</w:t>
      </w:r>
      <w:r>
        <w:rPr>
          <w:spacing w:val="22"/>
        </w:rPr>
        <w:t> </w:t>
      </w:r>
      <w:r>
        <w:rPr/>
        <w:t>qadın</w:t>
      </w:r>
      <w:r>
        <w:rPr>
          <w:spacing w:val="23"/>
        </w:rPr>
        <w:t> </w:t>
      </w:r>
      <w:r>
        <w:rPr/>
        <w:t>istənilən</w:t>
      </w:r>
      <w:r>
        <w:rPr>
          <w:spacing w:val="21"/>
        </w:rPr>
        <w:t> </w:t>
      </w:r>
      <w:r>
        <w:rPr/>
        <w:t>səviyyəli</w:t>
      </w:r>
      <w:r>
        <w:rPr>
          <w:spacing w:val="23"/>
        </w:rPr>
        <w:t> </w:t>
      </w:r>
      <w:r>
        <w:rPr/>
        <w:t>doğuşayardım</w:t>
      </w:r>
      <w:r>
        <w:rPr>
          <w:spacing w:val="23"/>
        </w:rPr>
        <w:t> </w:t>
      </w:r>
      <w:r>
        <w:rPr>
          <w:spacing w:val="-2"/>
        </w:rPr>
        <w:t>müəssisəsinə</w:t>
      </w:r>
    </w:p>
    <w:p>
      <w:pPr>
        <w:pStyle w:val="BodyText"/>
      </w:pPr>
      <w:r>
        <w:rPr/>
        <w:t>mü-raciət</w:t>
      </w:r>
      <w:r>
        <w:rPr>
          <w:spacing w:val="-2"/>
        </w:rPr>
        <w:t> </w:t>
      </w:r>
      <w:r>
        <w:rPr/>
        <w:t>edə</w:t>
      </w:r>
      <w:r>
        <w:rPr>
          <w:spacing w:val="-4"/>
        </w:rPr>
        <w:t> </w:t>
      </w:r>
      <w:r>
        <w:rPr>
          <w:spacing w:val="-2"/>
        </w:rPr>
        <w:t>bilər.</w:t>
      </w:r>
    </w:p>
    <w:p>
      <w:pPr>
        <w:pStyle w:val="BodyText"/>
        <w:ind w:right="706" w:firstLine="566"/>
      </w:pPr>
      <w:r>
        <w:rPr/>
        <w:t>Doğum mütləq stasionar şəraitində aparılmalıdır. Bunun üçün doğum şöbələrində düzgün gigiyenik rejim və qulluq şəraiti yaradılmalı, aseptika qaydalarına riayət olunmalıdır.</w:t>
      </w:r>
    </w:p>
    <w:p>
      <w:pPr>
        <w:pStyle w:val="BodyText"/>
        <w:ind w:left="1560"/>
      </w:pPr>
      <w:r>
        <w:rPr/>
        <w:t>Doğum</w:t>
      </w:r>
      <w:r>
        <w:rPr>
          <w:spacing w:val="-3"/>
        </w:rPr>
        <w:t> </w:t>
      </w:r>
      <w:r>
        <w:rPr/>
        <w:t>evlərinin</w:t>
      </w:r>
      <w:r>
        <w:rPr>
          <w:spacing w:val="-1"/>
        </w:rPr>
        <w:t> </w:t>
      </w:r>
      <w:r>
        <w:rPr/>
        <w:t>və</w:t>
      </w:r>
      <w:r>
        <w:rPr>
          <w:spacing w:val="-2"/>
        </w:rPr>
        <w:t> </w:t>
      </w:r>
      <w:r>
        <w:rPr/>
        <w:t>mama-ginekoloji</w:t>
      </w:r>
      <w:r>
        <w:rPr>
          <w:spacing w:val="-1"/>
        </w:rPr>
        <w:t> </w:t>
      </w:r>
      <w:r>
        <w:rPr/>
        <w:t>şöbələrin</w:t>
      </w:r>
      <w:r>
        <w:rPr>
          <w:spacing w:val="-2"/>
        </w:rPr>
        <w:t> </w:t>
      </w:r>
      <w:r>
        <w:rPr/>
        <w:t>əsas</w:t>
      </w:r>
      <w:r>
        <w:rPr>
          <w:spacing w:val="-2"/>
        </w:rPr>
        <w:t> </w:t>
      </w:r>
      <w:r>
        <w:rPr/>
        <w:t>iş</w:t>
      </w:r>
      <w:r>
        <w:rPr>
          <w:spacing w:val="-1"/>
        </w:rPr>
        <w:t> </w:t>
      </w:r>
      <w:r>
        <w:rPr/>
        <w:t>prinsipi </w:t>
      </w:r>
      <w:r>
        <w:rPr>
          <w:spacing w:val="-2"/>
        </w:rPr>
        <w:t>aşağıdakılardır:</w:t>
      </w:r>
    </w:p>
    <w:p>
      <w:pPr>
        <w:pStyle w:val="BodyText"/>
        <w:spacing w:before="1"/>
        <w:ind w:left="1560" w:right="703"/>
        <w:jc w:val="left"/>
      </w:pPr>
      <w:r>
        <w:rPr/>
        <w:t>1.Sanitar-gigiyenik rejim və aseptika-antiseptika qaydalarına ciddi əməl etmək; 2.Hamilələrə,</w:t>
      </w:r>
      <w:r>
        <w:rPr>
          <w:spacing w:val="-15"/>
        </w:rPr>
        <w:t> </w:t>
      </w:r>
      <w:r>
        <w:rPr/>
        <w:t>doğanlara,</w:t>
      </w:r>
      <w:r>
        <w:rPr>
          <w:spacing w:val="-13"/>
        </w:rPr>
        <w:t> </w:t>
      </w:r>
      <w:r>
        <w:rPr/>
        <w:t>zahılara</w:t>
      </w:r>
      <w:r>
        <w:rPr>
          <w:spacing w:val="-15"/>
        </w:rPr>
        <w:t> </w:t>
      </w:r>
      <w:r>
        <w:rPr/>
        <w:t>və</w:t>
      </w:r>
      <w:r>
        <w:rPr>
          <w:spacing w:val="-15"/>
        </w:rPr>
        <w:t> </w:t>
      </w:r>
      <w:r>
        <w:rPr/>
        <w:t>yenidoğulmuşlara</w:t>
      </w:r>
      <w:r>
        <w:rPr>
          <w:spacing w:val="-15"/>
        </w:rPr>
        <w:t> </w:t>
      </w:r>
      <w:r>
        <w:rPr/>
        <w:t>hərtərəfli</w:t>
      </w:r>
      <w:r>
        <w:rPr>
          <w:spacing w:val="-14"/>
        </w:rPr>
        <w:t> </w:t>
      </w:r>
      <w:r>
        <w:rPr/>
        <w:t>ixtisaslı</w:t>
      </w:r>
      <w:r>
        <w:rPr>
          <w:spacing w:val="-13"/>
        </w:rPr>
        <w:t> </w:t>
      </w:r>
      <w:r>
        <w:rPr/>
        <w:t>yardım</w:t>
      </w:r>
      <w:r>
        <w:rPr>
          <w:spacing w:val="-14"/>
        </w:rPr>
        <w:t> </w:t>
      </w:r>
      <w:r>
        <w:rPr/>
        <w:t>göstərmək; 3.İistənilən vaxt hər cür təcili yardım göstərmək;</w:t>
      </w:r>
    </w:p>
    <w:p>
      <w:pPr>
        <w:pStyle w:val="BodyText"/>
        <w:ind w:left="1560" w:right="3377"/>
        <w:jc w:val="left"/>
      </w:pPr>
      <w:r>
        <w:rPr/>
        <w:t>4.Xəstə</w:t>
      </w:r>
      <w:r>
        <w:rPr>
          <w:spacing w:val="-6"/>
        </w:rPr>
        <w:t> </w:t>
      </w:r>
      <w:r>
        <w:rPr/>
        <w:t>qadın</w:t>
      </w:r>
      <w:r>
        <w:rPr>
          <w:spacing w:val="-4"/>
        </w:rPr>
        <w:t> </w:t>
      </w:r>
      <w:r>
        <w:rPr/>
        <w:t>və</w:t>
      </w:r>
      <w:r>
        <w:rPr>
          <w:spacing w:val="-6"/>
        </w:rPr>
        <w:t> </w:t>
      </w:r>
      <w:r>
        <w:rPr/>
        <w:t>uşaqların</w:t>
      </w:r>
      <w:r>
        <w:rPr>
          <w:spacing w:val="-5"/>
        </w:rPr>
        <w:t> </w:t>
      </w:r>
      <w:r>
        <w:rPr/>
        <w:t>tam</w:t>
      </w:r>
      <w:r>
        <w:rPr>
          <w:spacing w:val="-5"/>
        </w:rPr>
        <w:t> </w:t>
      </w:r>
      <w:r>
        <w:rPr/>
        <w:t>izolyasiyasını</w:t>
      </w:r>
      <w:r>
        <w:rPr>
          <w:spacing w:val="-5"/>
        </w:rPr>
        <w:t> </w:t>
      </w:r>
      <w:r>
        <w:rPr/>
        <w:t>təşkil</w:t>
      </w:r>
      <w:r>
        <w:rPr>
          <w:spacing w:val="-4"/>
        </w:rPr>
        <w:t> </w:t>
      </w:r>
      <w:r>
        <w:rPr/>
        <w:t>etmək. Doğum evi aşağıdakı şöbələrdən ibarətdir.</w:t>
      </w:r>
    </w:p>
    <w:p>
      <w:pPr>
        <w:pStyle w:val="ListParagraph"/>
        <w:numPr>
          <w:ilvl w:val="0"/>
          <w:numId w:val="111"/>
        </w:numPr>
        <w:tabs>
          <w:tab w:pos="1788" w:val="left" w:leader="none"/>
        </w:tabs>
        <w:spacing w:line="240" w:lineRule="auto" w:before="0" w:after="0"/>
        <w:ind w:left="994" w:right="703" w:firstLine="566"/>
        <w:jc w:val="both"/>
        <w:rPr>
          <w:sz w:val="24"/>
        </w:rPr>
      </w:pPr>
      <w:r>
        <w:rPr>
          <w:b/>
          <w:sz w:val="24"/>
        </w:rPr>
        <w:t>Qəbul</w:t>
      </w:r>
      <w:r>
        <w:rPr>
          <w:b/>
          <w:spacing w:val="-15"/>
          <w:sz w:val="24"/>
        </w:rPr>
        <w:t> </w:t>
      </w:r>
      <w:r>
        <w:rPr>
          <w:b/>
          <w:sz w:val="24"/>
        </w:rPr>
        <w:t>şöbəsi</w:t>
      </w:r>
      <w:r>
        <w:rPr>
          <w:spacing w:val="-15"/>
          <w:sz w:val="24"/>
        </w:rPr>
        <w:t> </w:t>
      </w:r>
      <w:r>
        <w:rPr>
          <w:sz w:val="24"/>
        </w:rPr>
        <w:t>–</w:t>
      </w:r>
      <w:r>
        <w:rPr>
          <w:spacing w:val="-15"/>
          <w:sz w:val="24"/>
        </w:rPr>
        <w:t> </w:t>
      </w:r>
      <w:r>
        <w:rPr>
          <w:sz w:val="24"/>
        </w:rPr>
        <w:t>bu</w:t>
      </w:r>
      <w:r>
        <w:rPr>
          <w:spacing w:val="-14"/>
          <w:sz w:val="24"/>
        </w:rPr>
        <w:t> </w:t>
      </w:r>
      <w:r>
        <w:rPr>
          <w:sz w:val="24"/>
        </w:rPr>
        <w:t>şöbənin</w:t>
      </w:r>
      <w:r>
        <w:rPr>
          <w:spacing w:val="-15"/>
          <w:sz w:val="24"/>
        </w:rPr>
        <w:t> </w:t>
      </w:r>
      <w:r>
        <w:rPr>
          <w:sz w:val="24"/>
        </w:rPr>
        <w:t>müayinə</w:t>
      </w:r>
      <w:r>
        <w:rPr>
          <w:spacing w:val="-15"/>
          <w:sz w:val="24"/>
        </w:rPr>
        <w:t> </w:t>
      </w:r>
      <w:r>
        <w:rPr>
          <w:sz w:val="24"/>
        </w:rPr>
        <w:t>otağında</w:t>
      </w:r>
      <w:r>
        <w:rPr>
          <w:spacing w:val="-15"/>
          <w:sz w:val="24"/>
        </w:rPr>
        <w:t> </w:t>
      </w:r>
      <w:r>
        <w:rPr>
          <w:sz w:val="24"/>
        </w:rPr>
        <w:t>müşənbə</w:t>
      </w:r>
      <w:r>
        <w:rPr>
          <w:spacing w:val="-15"/>
          <w:sz w:val="24"/>
        </w:rPr>
        <w:t> </w:t>
      </w:r>
      <w:r>
        <w:rPr>
          <w:sz w:val="24"/>
        </w:rPr>
        <w:t>ilə</w:t>
      </w:r>
      <w:r>
        <w:rPr>
          <w:spacing w:val="-15"/>
          <w:sz w:val="24"/>
        </w:rPr>
        <w:t> </w:t>
      </w:r>
      <w:r>
        <w:rPr>
          <w:sz w:val="24"/>
        </w:rPr>
        <w:t>örtülmüş</w:t>
      </w:r>
      <w:r>
        <w:rPr>
          <w:spacing w:val="-15"/>
          <w:sz w:val="24"/>
        </w:rPr>
        <w:t> </w:t>
      </w:r>
      <w:r>
        <w:rPr>
          <w:sz w:val="24"/>
        </w:rPr>
        <w:t>taxt,</w:t>
      </w:r>
      <w:r>
        <w:rPr>
          <w:spacing w:val="-14"/>
          <w:sz w:val="24"/>
        </w:rPr>
        <w:t> </w:t>
      </w:r>
      <w:r>
        <w:rPr>
          <w:sz w:val="24"/>
        </w:rPr>
        <w:t>ginekoloji</w:t>
      </w:r>
      <w:r>
        <w:rPr>
          <w:spacing w:val="-15"/>
          <w:sz w:val="24"/>
        </w:rPr>
        <w:t> </w:t>
      </w:r>
      <w:r>
        <w:rPr>
          <w:sz w:val="24"/>
        </w:rPr>
        <w:t>kreslo, 2</w:t>
      </w:r>
      <w:r>
        <w:rPr>
          <w:spacing w:val="-12"/>
          <w:sz w:val="24"/>
        </w:rPr>
        <w:t> </w:t>
      </w:r>
      <w:r>
        <w:rPr>
          <w:sz w:val="24"/>
        </w:rPr>
        <w:t>şkaf,</w:t>
      </w:r>
      <w:r>
        <w:rPr>
          <w:spacing w:val="-13"/>
          <w:sz w:val="24"/>
        </w:rPr>
        <w:t> </w:t>
      </w:r>
      <w:r>
        <w:rPr>
          <w:sz w:val="24"/>
        </w:rPr>
        <w:t>yataq</w:t>
      </w:r>
      <w:r>
        <w:rPr>
          <w:spacing w:val="-13"/>
          <w:sz w:val="24"/>
        </w:rPr>
        <w:t> </w:t>
      </w:r>
      <w:r>
        <w:rPr>
          <w:sz w:val="24"/>
        </w:rPr>
        <w:t>ağları,</w:t>
      </w:r>
      <w:r>
        <w:rPr>
          <w:spacing w:val="-12"/>
          <w:sz w:val="24"/>
        </w:rPr>
        <w:t> </w:t>
      </w:r>
      <w:r>
        <w:rPr>
          <w:sz w:val="24"/>
        </w:rPr>
        <w:t>dəsmallar</w:t>
      </w:r>
      <w:r>
        <w:rPr>
          <w:spacing w:val="-13"/>
          <w:sz w:val="24"/>
        </w:rPr>
        <w:t> </w:t>
      </w:r>
      <w:r>
        <w:rPr>
          <w:sz w:val="24"/>
        </w:rPr>
        <w:t>və</w:t>
      </w:r>
      <w:r>
        <w:rPr>
          <w:spacing w:val="-13"/>
          <w:sz w:val="24"/>
        </w:rPr>
        <w:t> </w:t>
      </w:r>
      <w:r>
        <w:rPr>
          <w:sz w:val="24"/>
        </w:rPr>
        <w:t>hamiləliyin</w:t>
      </w:r>
      <w:r>
        <w:rPr>
          <w:spacing w:val="-12"/>
          <w:sz w:val="24"/>
        </w:rPr>
        <w:t> </w:t>
      </w:r>
      <w:r>
        <w:rPr>
          <w:sz w:val="24"/>
        </w:rPr>
        <w:t>potologiyası</w:t>
      </w:r>
      <w:r>
        <w:rPr>
          <w:spacing w:val="-12"/>
          <w:sz w:val="24"/>
        </w:rPr>
        <w:t> </w:t>
      </w:r>
      <w:r>
        <w:rPr>
          <w:sz w:val="24"/>
        </w:rPr>
        <w:t>şöbəsinə</w:t>
      </w:r>
      <w:r>
        <w:rPr>
          <w:spacing w:val="-13"/>
          <w:sz w:val="24"/>
        </w:rPr>
        <w:t> </w:t>
      </w:r>
      <w:r>
        <w:rPr>
          <w:sz w:val="24"/>
        </w:rPr>
        <w:t>daxil</w:t>
      </w:r>
      <w:r>
        <w:rPr>
          <w:spacing w:val="-11"/>
          <w:sz w:val="24"/>
        </w:rPr>
        <w:t> </w:t>
      </w:r>
      <w:r>
        <w:rPr>
          <w:sz w:val="24"/>
        </w:rPr>
        <w:t>olanlar</w:t>
      </w:r>
      <w:r>
        <w:rPr>
          <w:spacing w:val="-13"/>
          <w:sz w:val="24"/>
        </w:rPr>
        <w:t> </w:t>
      </w:r>
      <w:r>
        <w:rPr>
          <w:sz w:val="24"/>
        </w:rPr>
        <w:t>üçün</w:t>
      </w:r>
      <w:r>
        <w:rPr>
          <w:spacing w:val="-12"/>
          <w:sz w:val="24"/>
        </w:rPr>
        <w:t> </w:t>
      </w:r>
      <w:r>
        <w:rPr>
          <w:sz w:val="24"/>
        </w:rPr>
        <w:t>xalatlar</w:t>
      </w:r>
      <w:r>
        <w:rPr>
          <w:spacing w:val="-13"/>
          <w:sz w:val="24"/>
        </w:rPr>
        <w:t> </w:t>
      </w:r>
      <w:r>
        <w:rPr>
          <w:sz w:val="24"/>
        </w:rPr>
        <w:t>sax- lanılan</w:t>
      </w:r>
      <w:r>
        <w:rPr>
          <w:spacing w:val="-8"/>
          <w:sz w:val="24"/>
        </w:rPr>
        <w:t> </w:t>
      </w:r>
      <w:r>
        <w:rPr>
          <w:sz w:val="24"/>
        </w:rPr>
        <w:t>şkaf</w:t>
      </w:r>
      <w:r>
        <w:rPr>
          <w:spacing w:val="-6"/>
          <w:sz w:val="24"/>
        </w:rPr>
        <w:t> </w:t>
      </w:r>
      <w:r>
        <w:rPr>
          <w:sz w:val="24"/>
        </w:rPr>
        <w:t>olur.</w:t>
      </w:r>
      <w:r>
        <w:rPr>
          <w:spacing w:val="-8"/>
          <w:sz w:val="24"/>
        </w:rPr>
        <w:t> </w:t>
      </w:r>
      <w:r>
        <w:rPr>
          <w:sz w:val="24"/>
        </w:rPr>
        <w:t>Müayinə</w:t>
      </w:r>
      <w:r>
        <w:rPr>
          <w:spacing w:val="-8"/>
          <w:sz w:val="24"/>
        </w:rPr>
        <w:t> </w:t>
      </w:r>
      <w:r>
        <w:rPr>
          <w:sz w:val="24"/>
        </w:rPr>
        <w:t>otağında</w:t>
      </w:r>
      <w:r>
        <w:rPr>
          <w:spacing w:val="-6"/>
          <w:sz w:val="24"/>
        </w:rPr>
        <w:t> </w:t>
      </w:r>
      <w:r>
        <w:rPr>
          <w:sz w:val="24"/>
        </w:rPr>
        <w:t>divar</w:t>
      </w:r>
      <w:r>
        <w:rPr>
          <w:spacing w:val="-6"/>
          <w:sz w:val="24"/>
        </w:rPr>
        <w:t> </w:t>
      </w:r>
      <w:r>
        <w:rPr>
          <w:sz w:val="24"/>
        </w:rPr>
        <w:t>saatı,</w:t>
      </w:r>
      <w:r>
        <w:rPr>
          <w:spacing w:val="-7"/>
          <w:sz w:val="24"/>
        </w:rPr>
        <w:t> </w:t>
      </w:r>
      <w:r>
        <w:rPr>
          <w:sz w:val="24"/>
        </w:rPr>
        <w:t>santimetr</w:t>
      </w:r>
      <w:r>
        <w:rPr>
          <w:spacing w:val="-8"/>
          <w:sz w:val="24"/>
        </w:rPr>
        <w:t> </w:t>
      </w:r>
      <w:r>
        <w:rPr>
          <w:sz w:val="24"/>
        </w:rPr>
        <w:t>lenti,</w:t>
      </w:r>
      <w:r>
        <w:rPr>
          <w:spacing w:val="-7"/>
          <w:sz w:val="24"/>
        </w:rPr>
        <w:t> </w:t>
      </w:r>
      <w:r>
        <w:rPr>
          <w:sz w:val="24"/>
        </w:rPr>
        <w:t>arterial</w:t>
      </w:r>
      <w:r>
        <w:rPr>
          <w:spacing w:val="-7"/>
          <w:sz w:val="24"/>
        </w:rPr>
        <w:t> </w:t>
      </w:r>
      <w:r>
        <w:rPr>
          <w:sz w:val="24"/>
        </w:rPr>
        <w:t>təzyiqi</w:t>
      </w:r>
      <w:r>
        <w:rPr>
          <w:spacing w:val="-7"/>
          <w:sz w:val="24"/>
        </w:rPr>
        <w:t> </w:t>
      </w:r>
      <w:r>
        <w:rPr>
          <w:sz w:val="24"/>
        </w:rPr>
        <w:t>ölçmək</w:t>
      </w:r>
      <w:r>
        <w:rPr>
          <w:spacing w:val="-7"/>
          <w:sz w:val="24"/>
        </w:rPr>
        <w:t> </w:t>
      </w:r>
      <w:r>
        <w:rPr>
          <w:sz w:val="24"/>
        </w:rPr>
        <w:t>üçün</w:t>
      </w:r>
      <w:r>
        <w:rPr>
          <w:spacing w:val="-5"/>
          <w:sz w:val="24"/>
        </w:rPr>
        <w:t> </w:t>
      </w:r>
      <w:r>
        <w:rPr>
          <w:sz w:val="24"/>
        </w:rPr>
        <w:t>cihaz, stetofonendoskop,</w:t>
      </w:r>
      <w:r>
        <w:rPr>
          <w:spacing w:val="-1"/>
          <w:sz w:val="24"/>
        </w:rPr>
        <w:t> </w:t>
      </w:r>
      <w:r>
        <w:rPr>
          <w:sz w:val="24"/>
        </w:rPr>
        <w:t>mamalıq</w:t>
      </w:r>
      <w:r>
        <w:rPr>
          <w:spacing w:val="-1"/>
          <w:sz w:val="24"/>
        </w:rPr>
        <w:t> </w:t>
      </w:r>
      <w:r>
        <w:rPr>
          <w:sz w:val="24"/>
        </w:rPr>
        <w:t>stetoskopu,</w:t>
      </w:r>
      <w:r>
        <w:rPr>
          <w:spacing w:val="-1"/>
          <w:sz w:val="24"/>
        </w:rPr>
        <w:t> </w:t>
      </w:r>
      <w:r>
        <w:rPr>
          <w:sz w:val="24"/>
        </w:rPr>
        <w:t>steril</w:t>
      </w:r>
      <w:r>
        <w:rPr>
          <w:spacing w:val="-1"/>
          <w:sz w:val="24"/>
        </w:rPr>
        <w:t> </w:t>
      </w:r>
      <w:r>
        <w:rPr>
          <w:sz w:val="24"/>
        </w:rPr>
        <w:t>pambıq</w:t>
      </w:r>
      <w:r>
        <w:rPr>
          <w:spacing w:val="-1"/>
          <w:sz w:val="24"/>
        </w:rPr>
        <w:t> </w:t>
      </w:r>
      <w:r>
        <w:rPr>
          <w:sz w:val="24"/>
        </w:rPr>
        <w:t>və</w:t>
      </w:r>
      <w:r>
        <w:rPr>
          <w:spacing w:val="-2"/>
          <w:sz w:val="24"/>
        </w:rPr>
        <w:t> </w:t>
      </w:r>
      <w:r>
        <w:rPr>
          <w:sz w:val="24"/>
        </w:rPr>
        <w:t>tənzif</w:t>
      </w:r>
      <w:r>
        <w:rPr>
          <w:spacing w:val="-2"/>
          <w:sz w:val="24"/>
        </w:rPr>
        <w:t> </w:t>
      </w:r>
      <w:r>
        <w:rPr>
          <w:sz w:val="24"/>
        </w:rPr>
        <w:t>kürəcitlər,</w:t>
      </w:r>
      <w:r>
        <w:rPr>
          <w:spacing w:val="-2"/>
          <w:sz w:val="24"/>
        </w:rPr>
        <w:t> </w:t>
      </w:r>
      <w:r>
        <w:rPr>
          <w:sz w:val="24"/>
        </w:rPr>
        <w:t>doğan</w:t>
      </w:r>
      <w:r>
        <w:rPr>
          <w:spacing w:val="-1"/>
          <w:sz w:val="24"/>
        </w:rPr>
        <w:t> </w:t>
      </w:r>
      <w:r>
        <w:rPr>
          <w:sz w:val="24"/>
        </w:rPr>
        <w:t>üçün</w:t>
      </w:r>
      <w:r>
        <w:rPr>
          <w:spacing w:val="-1"/>
          <w:sz w:val="24"/>
        </w:rPr>
        <w:t> </w:t>
      </w:r>
      <w:r>
        <w:rPr>
          <w:sz w:val="24"/>
        </w:rPr>
        <w:t>təmiz</w:t>
      </w:r>
      <w:r>
        <w:rPr>
          <w:spacing w:val="-2"/>
          <w:sz w:val="24"/>
        </w:rPr>
        <w:t> </w:t>
      </w:r>
      <w:r>
        <w:rPr>
          <w:sz w:val="24"/>
        </w:rPr>
        <w:t>fərdi dəstlər</w:t>
      </w:r>
      <w:r>
        <w:rPr>
          <w:spacing w:val="-9"/>
          <w:sz w:val="24"/>
        </w:rPr>
        <w:t> </w:t>
      </w:r>
      <w:r>
        <w:rPr>
          <w:sz w:val="24"/>
        </w:rPr>
        <w:t>(köynək,</w:t>
      </w:r>
      <w:r>
        <w:rPr>
          <w:spacing w:val="-6"/>
          <w:sz w:val="24"/>
        </w:rPr>
        <w:t> </w:t>
      </w:r>
      <w:r>
        <w:rPr>
          <w:sz w:val="24"/>
        </w:rPr>
        <w:t>alt</w:t>
      </w:r>
      <w:r>
        <w:rPr>
          <w:spacing w:val="-8"/>
          <w:sz w:val="24"/>
        </w:rPr>
        <w:t> </w:t>
      </w:r>
      <w:r>
        <w:rPr>
          <w:sz w:val="24"/>
        </w:rPr>
        <w:t>paltarı,</w:t>
      </w:r>
      <w:r>
        <w:rPr>
          <w:spacing w:val="-8"/>
          <w:sz w:val="24"/>
        </w:rPr>
        <w:t> </w:t>
      </w:r>
      <w:r>
        <w:rPr>
          <w:sz w:val="24"/>
        </w:rPr>
        <w:t>xalat),</w:t>
      </w:r>
      <w:r>
        <w:rPr>
          <w:spacing w:val="-9"/>
          <w:sz w:val="24"/>
        </w:rPr>
        <w:t> </w:t>
      </w:r>
      <w:r>
        <w:rPr>
          <w:sz w:val="24"/>
        </w:rPr>
        <w:t>steril</w:t>
      </w:r>
      <w:r>
        <w:rPr>
          <w:spacing w:val="-6"/>
          <w:sz w:val="24"/>
        </w:rPr>
        <w:t> </w:t>
      </w:r>
      <w:r>
        <w:rPr>
          <w:sz w:val="24"/>
        </w:rPr>
        <w:t>əlcəklər,</w:t>
      </w:r>
      <w:r>
        <w:rPr>
          <w:spacing w:val="-9"/>
          <w:sz w:val="24"/>
        </w:rPr>
        <w:t> </w:t>
      </w:r>
      <w:r>
        <w:rPr>
          <w:sz w:val="24"/>
        </w:rPr>
        <w:t>rezin</w:t>
      </w:r>
      <w:r>
        <w:rPr>
          <w:spacing w:val="-8"/>
          <w:sz w:val="24"/>
        </w:rPr>
        <w:t> </w:t>
      </w:r>
      <w:r>
        <w:rPr>
          <w:sz w:val="24"/>
        </w:rPr>
        <w:t>kateterlər</w:t>
      </w:r>
      <w:r>
        <w:rPr>
          <w:spacing w:val="-9"/>
          <w:sz w:val="24"/>
        </w:rPr>
        <w:t> </w:t>
      </w:r>
      <w:r>
        <w:rPr>
          <w:sz w:val="24"/>
        </w:rPr>
        <w:t>və</w:t>
      </w:r>
      <w:r>
        <w:rPr>
          <w:spacing w:val="-9"/>
          <w:sz w:val="24"/>
        </w:rPr>
        <w:t> </w:t>
      </w:r>
      <w:r>
        <w:rPr>
          <w:sz w:val="24"/>
        </w:rPr>
        <w:t>doğuşun</w:t>
      </w:r>
      <w:r>
        <w:rPr>
          <w:spacing w:val="-6"/>
          <w:sz w:val="24"/>
        </w:rPr>
        <w:t> </w:t>
      </w:r>
      <w:r>
        <w:rPr>
          <w:sz w:val="24"/>
        </w:rPr>
        <w:t>təcili</w:t>
      </w:r>
      <w:r>
        <w:rPr>
          <w:spacing w:val="-8"/>
          <w:sz w:val="24"/>
        </w:rPr>
        <w:t> </w:t>
      </w:r>
      <w:r>
        <w:rPr>
          <w:sz w:val="24"/>
        </w:rPr>
        <w:t>qəbulu</w:t>
      </w:r>
      <w:r>
        <w:rPr>
          <w:spacing w:val="-8"/>
          <w:sz w:val="24"/>
        </w:rPr>
        <w:t> </w:t>
      </w:r>
      <w:r>
        <w:rPr>
          <w:sz w:val="24"/>
        </w:rPr>
        <w:t>üçün</w:t>
      </w:r>
      <w:r>
        <w:rPr>
          <w:spacing w:val="-8"/>
          <w:sz w:val="24"/>
        </w:rPr>
        <w:t> </w:t>
      </w:r>
      <w:r>
        <w:rPr>
          <w:sz w:val="24"/>
        </w:rPr>
        <w:t>la- zım olan ləvazimat dəsti olmalıdır.</w:t>
      </w:r>
    </w:p>
    <w:p>
      <w:pPr>
        <w:pStyle w:val="BodyText"/>
        <w:ind w:left="1560"/>
        <w:jc w:val="left"/>
      </w:pPr>
      <w:r>
        <w:rPr/>
        <w:t>Qəbul</w:t>
      </w:r>
      <w:r>
        <w:rPr>
          <w:spacing w:val="-2"/>
        </w:rPr>
        <w:t> </w:t>
      </w:r>
      <w:r>
        <w:rPr/>
        <w:t>şöbəsində</w:t>
      </w:r>
      <w:r>
        <w:rPr>
          <w:spacing w:val="-2"/>
        </w:rPr>
        <w:t> </w:t>
      </w:r>
      <w:r>
        <w:rPr/>
        <w:t>aşağıdakı</w:t>
      </w:r>
      <w:r>
        <w:rPr>
          <w:spacing w:val="-2"/>
        </w:rPr>
        <w:t> </w:t>
      </w:r>
      <w:r>
        <w:rPr/>
        <w:t>sənədlər</w:t>
      </w:r>
      <w:r>
        <w:rPr>
          <w:spacing w:val="-1"/>
        </w:rPr>
        <w:t> </w:t>
      </w:r>
      <w:r>
        <w:rPr>
          <w:spacing w:val="-2"/>
        </w:rPr>
        <w:t>olmalıdır:</w:t>
      </w:r>
    </w:p>
    <w:p>
      <w:pPr>
        <w:pStyle w:val="ListParagraph"/>
        <w:numPr>
          <w:ilvl w:val="1"/>
          <w:numId w:val="111"/>
        </w:numPr>
        <w:tabs>
          <w:tab w:pos="1800" w:val="left" w:leader="none"/>
        </w:tabs>
        <w:spacing w:line="240" w:lineRule="auto" w:before="0" w:after="0"/>
        <w:ind w:left="1800" w:right="0" w:hanging="180"/>
        <w:jc w:val="left"/>
        <w:rPr>
          <w:sz w:val="24"/>
        </w:rPr>
      </w:pPr>
      <w:r>
        <w:rPr>
          <w:sz w:val="24"/>
        </w:rPr>
        <w:t>daxil</w:t>
      </w:r>
      <w:r>
        <w:rPr>
          <w:spacing w:val="-1"/>
          <w:sz w:val="24"/>
        </w:rPr>
        <w:t> </w:t>
      </w:r>
      <w:r>
        <w:rPr>
          <w:sz w:val="24"/>
        </w:rPr>
        <w:t>olan</w:t>
      </w:r>
      <w:r>
        <w:rPr>
          <w:spacing w:val="-1"/>
          <w:sz w:val="24"/>
        </w:rPr>
        <w:t> </w:t>
      </w:r>
      <w:r>
        <w:rPr>
          <w:sz w:val="24"/>
        </w:rPr>
        <w:t>hamilə</w:t>
      </w:r>
      <w:r>
        <w:rPr>
          <w:spacing w:val="-1"/>
          <w:sz w:val="24"/>
        </w:rPr>
        <w:t> </w:t>
      </w:r>
      <w:r>
        <w:rPr>
          <w:sz w:val="24"/>
        </w:rPr>
        <w:t>və</w:t>
      </w:r>
      <w:r>
        <w:rPr>
          <w:spacing w:val="-2"/>
          <w:sz w:val="24"/>
        </w:rPr>
        <w:t> </w:t>
      </w:r>
      <w:r>
        <w:rPr>
          <w:sz w:val="24"/>
        </w:rPr>
        <w:t>doğanların</w:t>
      </w:r>
      <w:r>
        <w:rPr>
          <w:spacing w:val="-1"/>
          <w:sz w:val="24"/>
        </w:rPr>
        <w:t> </w:t>
      </w:r>
      <w:r>
        <w:rPr>
          <w:sz w:val="24"/>
        </w:rPr>
        <w:t>qeydiyyat </w:t>
      </w:r>
      <w:r>
        <w:rPr>
          <w:spacing w:val="-2"/>
          <w:sz w:val="24"/>
        </w:rPr>
        <w:t>jurnalı;</w:t>
      </w:r>
    </w:p>
    <w:p>
      <w:pPr>
        <w:pStyle w:val="ListParagraph"/>
        <w:numPr>
          <w:ilvl w:val="1"/>
          <w:numId w:val="111"/>
        </w:numPr>
        <w:tabs>
          <w:tab w:pos="1800" w:val="left" w:leader="none"/>
        </w:tabs>
        <w:spacing w:line="240" w:lineRule="auto" w:before="0" w:after="0"/>
        <w:ind w:left="1800" w:right="0" w:hanging="180"/>
        <w:jc w:val="left"/>
        <w:rPr>
          <w:sz w:val="24"/>
        </w:rPr>
      </w:pPr>
      <w:r>
        <w:rPr>
          <w:sz w:val="24"/>
        </w:rPr>
        <w:t>bit</w:t>
      </w:r>
      <w:r>
        <w:rPr>
          <w:spacing w:val="-1"/>
          <w:sz w:val="24"/>
        </w:rPr>
        <w:t> </w:t>
      </w:r>
      <w:r>
        <w:rPr>
          <w:sz w:val="24"/>
        </w:rPr>
        <w:t>əleyhinə</w:t>
      </w:r>
      <w:r>
        <w:rPr>
          <w:spacing w:val="-1"/>
          <w:sz w:val="24"/>
        </w:rPr>
        <w:t> </w:t>
      </w:r>
      <w:r>
        <w:rPr>
          <w:sz w:val="24"/>
        </w:rPr>
        <w:t>preparatlarla</w:t>
      </w:r>
      <w:r>
        <w:rPr>
          <w:spacing w:val="-3"/>
          <w:sz w:val="24"/>
        </w:rPr>
        <w:t> </w:t>
      </w:r>
      <w:r>
        <w:rPr>
          <w:sz w:val="24"/>
        </w:rPr>
        <w:t>işləmə</w:t>
      </w:r>
      <w:r>
        <w:rPr>
          <w:spacing w:val="-1"/>
          <w:sz w:val="24"/>
        </w:rPr>
        <w:t> </w:t>
      </w:r>
      <w:r>
        <w:rPr>
          <w:spacing w:val="-2"/>
          <w:sz w:val="24"/>
        </w:rPr>
        <w:t>jurnalı;</w:t>
      </w:r>
    </w:p>
    <w:p>
      <w:pPr>
        <w:pStyle w:val="ListParagraph"/>
        <w:numPr>
          <w:ilvl w:val="1"/>
          <w:numId w:val="111"/>
        </w:numPr>
        <w:tabs>
          <w:tab w:pos="1800" w:val="left" w:leader="none"/>
        </w:tabs>
        <w:spacing w:line="240" w:lineRule="auto" w:before="0" w:after="0"/>
        <w:ind w:left="1800" w:right="0" w:hanging="180"/>
        <w:jc w:val="left"/>
        <w:rPr>
          <w:sz w:val="24"/>
        </w:rPr>
      </w:pPr>
      <w:r>
        <w:rPr>
          <w:sz w:val="24"/>
        </w:rPr>
        <w:t>əsaslı</w:t>
      </w:r>
      <w:r>
        <w:rPr>
          <w:spacing w:val="-1"/>
          <w:sz w:val="24"/>
        </w:rPr>
        <w:t> </w:t>
      </w:r>
      <w:r>
        <w:rPr>
          <w:sz w:val="24"/>
        </w:rPr>
        <w:t>təmizləmə</w:t>
      </w:r>
      <w:r>
        <w:rPr>
          <w:spacing w:val="-1"/>
          <w:sz w:val="24"/>
        </w:rPr>
        <w:t> </w:t>
      </w:r>
      <w:r>
        <w:rPr>
          <w:sz w:val="24"/>
        </w:rPr>
        <w:t>cədvəli</w:t>
      </w:r>
      <w:r>
        <w:rPr>
          <w:spacing w:val="-2"/>
          <w:sz w:val="24"/>
        </w:rPr>
        <w:t> </w:t>
      </w:r>
      <w:r>
        <w:rPr>
          <w:sz w:val="24"/>
        </w:rPr>
        <w:t>və</w:t>
      </w:r>
      <w:r>
        <w:rPr>
          <w:spacing w:val="-1"/>
          <w:sz w:val="24"/>
        </w:rPr>
        <w:t> </w:t>
      </w:r>
      <w:r>
        <w:rPr>
          <w:spacing w:val="-2"/>
          <w:sz w:val="24"/>
        </w:rPr>
        <w:t>jurnalı;</w:t>
      </w:r>
    </w:p>
    <w:p>
      <w:pPr>
        <w:pStyle w:val="ListParagraph"/>
        <w:numPr>
          <w:ilvl w:val="1"/>
          <w:numId w:val="111"/>
        </w:numPr>
        <w:tabs>
          <w:tab w:pos="1800" w:val="left" w:leader="none"/>
        </w:tabs>
        <w:spacing w:line="240" w:lineRule="auto" w:before="0" w:after="0"/>
        <w:ind w:left="1800" w:right="0" w:hanging="180"/>
        <w:jc w:val="left"/>
        <w:rPr>
          <w:sz w:val="24"/>
        </w:rPr>
      </w:pPr>
      <w:r>
        <w:rPr>
          <w:sz w:val="24"/>
        </w:rPr>
        <w:t>hospitalizasiyadan</w:t>
      </w:r>
      <w:r>
        <w:rPr>
          <w:spacing w:val="-2"/>
          <w:sz w:val="24"/>
        </w:rPr>
        <w:t> </w:t>
      </w:r>
      <w:r>
        <w:rPr>
          <w:sz w:val="24"/>
        </w:rPr>
        <w:t>imtina</w:t>
      </w:r>
      <w:r>
        <w:rPr>
          <w:spacing w:val="-3"/>
          <w:sz w:val="24"/>
        </w:rPr>
        <w:t> </w:t>
      </w:r>
      <w:r>
        <w:rPr>
          <w:sz w:val="24"/>
        </w:rPr>
        <w:t>edənlərin</w:t>
      </w:r>
      <w:r>
        <w:rPr>
          <w:spacing w:val="-2"/>
          <w:sz w:val="24"/>
        </w:rPr>
        <w:t> </w:t>
      </w:r>
      <w:r>
        <w:rPr>
          <w:sz w:val="24"/>
        </w:rPr>
        <w:t>qeydiyyat</w:t>
      </w:r>
      <w:r>
        <w:rPr>
          <w:spacing w:val="-1"/>
          <w:sz w:val="24"/>
        </w:rPr>
        <w:t> </w:t>
      </w:r>
      <w:r>
        <w:rPr>
          <w:spacing w:val="-2"/>
          <w:sz w:val="24"/>
        </w:rPr>
        <w:t>jurnalı</w:t>
      </w:r>
    </w:p>
    <w:p>
      <w:pPr>
        <w:pStyle w:val="BodyText"/>
        <w:ind w:right="703" w:firstLine="566"/>
      </w:pPr>
      <w:r>
        <w:rPr/>
        <w:t>Hamilə</w:t>
      </w:r>
      <w:r>
        <w:rPr>
          <w:spacing w:val="-7"/>
        </w:rPr>
        <w:t> </w:t>
      </w:r>
      <w:r>
        <w:rPr/>
        <w:t>və</w:t>
      </w:r>
      <w:r>
        <w:rPr>
          <w:spacing w:val="-7"/>
        </w:rPr>
        <w:t> </w:t>
      </w:r>
      <w:r>
        <w:rPr/>
        <w:t>doğan</w:t>
      </w:r>
      <w:r>
        <w:rPr>
          <w:spacing w:val="-6"/>
        </w:rPr>
        <w:t> </w:t>
      </w:r>
      <w:r>
        <w:rPr/>
        <w:t>qadınlar</w:t>
      </w:r>
      <w:r>
        <w:rPr>
          <w:spacing w:val="-7"/>
        </w:rPr>
        <w:t> </w:t>
      </w:r>
      <w:r>
        <w:rPr/>
        <w:t>lazım</w:t>
      </w:r>
      <w:r>
        <w:rPr>
          <w:spacing w:val="-5"/>
        </w:rPr>
        <w:t> </w:t>
      </w:r>
      <w:r>
        <w:rPr/>
        <w:t>gələrsə</w:t>
      </w:r>
      <w:r>
        <w:rPr>
          <w:spacing w:val="-7"/>
        </w:rPr>
        <w:t> </w:t>
      </w:r>
      <w:r>
        <w:rPr/>
        <w:t>duş</w:t>
      </w:r>
      <w:r>
        <w:rPr>
          <w:spacing w:val="-6"/>
        </w:rPr>
        <w:t> </w:t>
      </w:r>
      <w:r>
        <w:rPr/>
        <w:t>qəbul</w:t>
      </w:r>
      <w:r>
        <w:rPr>
          <w:spacing w:val="-3"/>
        </w:rPr>
        <w:t> </w:t>
      </w:r>
      <w:r>
        <w:rPr/>
        <w:t>edir.</w:t>
      </w:r>
      <w:r>
        <w:rPr>
          <w:spacing w:val="-6"/>
        </w:rPr>
        <w:t> </w:t>
      </w:r>
      <w:r>
        <w:rPr/>
        <w:t>Baxış</w:t>
      </w:r>
      <w:r>
        <w:rPr>
          <w:spacing w:val="-5"/>
        </w:rPr>
        <w:t> </w:t>
      </w:r>
      <w:r>
        <w:rPr/>
        <w:t>otağından</w:t>
      </w:r>
      <w:r>
        <w:rPr>
          <w:spacing w:val="-6"/>
        </w:rPr>
        <w:t> </w:t>
      </w:r>
      <w:r>
        <w:rPr/>
        <w:t>tibbi</w:t>
      </w:r>
      <w:r>
        <w:rPr>
          <w:spacing w:val="-5"/>
        </w:rPr>
        <w:t> </w:t>
      </w:r>
      <w:r>
        <w:rPr/>
        <w:t>heyətin</w:t>
      </w:r>
      <w:r>
        <w:rPr>
          <w:spacing w:val="-6"/>
        </w:rPr>
        <w:t> </w:t>
      </w:r>
      <w:r>
        <w:rPr/>
        <w:t>müşa- yəti</w:t>
      </w:r>
      <w:r>
        <w:rPr>
          <w:spacing w:val="-11"/>
        </w:rPr>
        <w:t> </w:t>
      </w:r>
      <w:r>
        <w:rPr/>
        <w:t>ilə</w:t>
      </w:r>
      <w:r>
        <w:rPr>
          <w:spacing w:val="-13"/>
        </w:rPr>
        <w:t> </w:t>
      </w:r>
      <w:r>
        <w:rPr/>
        <w:t>qadın</w:t>
      </w:r>
      <w:r>
        <w:rPr>
          <w:spacing w:val="-9"/>
        </w:rPr>
        <w:t> </w:t>
      </w:r>
      <w:r>
        <w:rPr/>
        <w:t>doğuş</w:t>
      </w:r>
      <w:r>
        <w:rPr>
          <w:spacing w:val="-12"/>
        </w:rPr>
        <w:t> </w:t>
      </w:r>
      <w:r>
        <w:rPr/>
        <w:t>blokuna</w:t>
      </w:r>
      <w:r>
        <w:rPr>
          <w:spacing w:val="-13"/>
        </w:rPr>
        <w:t> </w:t>
      </w:r>
      <w:r>
        <w:rPr/>
        <w:t>və</w:t>
      </w:r>
      <w:r>
        <w:rPr>
          <w:spacing w:val="-11"/>
        </w:rPr>
        <w:t> </w:t>
      </w:r>
      <w:r>
        <w:rPr/>
        <w:t>ya</w:t>
      </w:r>
      <w:r>
        <w:rPr>
          <w:spacing w:val="-11"/>
        </w:rPr>
        <w:t> </w:t>
      </w:r>
      <w:r>
        <w:rPr/>
        <w:t>hamiləliyin</w:t>
      </w:r>
      <w:r>
        <w:rPr>
          <w:spacing w:val="-12"/>
        </w:rPr>
        <w:t> </w:t>
      </w:r>
      <w:r>
        <w:rPr/>
        <w:t>patalogiyası</w:t>
      </w:r>
      <w:r>
        <w:rPr>
          <w:spacing w:val="-11"/>
        </w:rPr>
        <w:t> </w:t>
      </w:r>
      <w:r>
        <w:rPr/>
        <w:t>şöbəsinə</w:t>
      </w:r>
      <w:r>
        <w:rPr>
          <w:spacing w:val="-13"/>
        </w:rPr>
        <w:t> </w:t>
      </w:r>
      <w:r>
        <w:rPr/>
        <w:t>ötürülür.</w:t>
      </w:r>
      <w:r>
        <w:rPr>
          <w:spacing w:val="-12"/>
        </w:rPr>
        <w:t> </w:t>
      </w:r>
      <w:r>
        <w:rPr/>
        <w:t>Doğuş</w:t>
      </w:r>
      <w:r>
        <w:rPr>
          <w:spacing w:val="-12"/>
        </w:rPr>
        <w:t> </w:t>
      </w:r>
      <w:r>
        <w:rPr/>
        <w:t>blokuna</w:t>
      </w:r>
      <w:r>
        <w:rPr>
          <w:spacing w:val="-13"/>
        </w:rPr>
        <w:t> </w:t>
      </w:r>
      <w:r>
        <w:rPr/>
        <w:t>gön- dərilənlər də iki qrupa ayrılır. Ətrafdakılar üçün təhlükəli infeksiyanın klinik simptomları aşkar edilən</w:t>
      </w:r>
      <w:r>
        <w:rPr>
          <w:spacing w:val="-15"/>
        </w:rPr>
        <w:t> </w:t>
      </w:r>
      <w:r>
        <w:rPr/>
        <w:t>qadınlar</w:t>
      </w:r>
      <w:r>
        <w:rPr>
          <w:spacing w:val="-13"/>
        </w:rPr>
        <w:t> </w:t>
      </w:r>
      <w:r>
        <w:rPr/>
        <w:t>II</w:t>
      </w:r>
      <w:r>
        <w:rPr>
          <w:spacing w:val="-15"/>
        </w:rPr>
        <w:t> </w:t>
      </w:r>
      <w:r>
        <w:rPr/>
        <w:t>mamalıq</w:t>
      </w:r>
      <w:r>
        <w:rPr>
          <w:spacing w:val="-13"/>
        </w:rPr>
        <w:t> </w:t>
      </w:r>
      <w:r>
        <w:rPr/>
        <w:t>şöbəsinə</w:t>
      </w:r>
      <w:r>
        <w:rPr>
          <w:spacing w:val="-14"/>
        </w:rPr>
        <w:t> </w:t>
      </w:r>
      <w:r>
        <w:rPr/>
        <w:t>və</w:t>
      </w:r>
      <w:r>
        <w:rPr>
          <w:spacing w:val="-14"/>
        </w:rPr>
        <w:t> </w:t>
      </w:r>
      <w:r>
        <w:rPr/>
        <w:t>ya</w:t>
      </w:r>
      <w:r>
        <w:rPr>
          <w:spacing w:val="-14"/>
        </w:rPr>
        <w:t> </w:t>
      </w:r>
      <w:r>
        <w:rPr/>
        <w:t>infeksiyalı</w:t>
      </w:r>
      <w:r>
        <w:rPr>
          <w:spacing w:val="-13"/>
        </w:rPr>
        <w:t> </w:t>
      </w:r>
      <w:r>
        <w:rPr/>
        <w:t>doğanlar</w:t>
      </w:r>
      <w:r>
        <w:rPr>
          <w:spacing w:val="-14"/>
        </w:rPr>
        <w:t> </w:t>
      </w:r>
      <w:r>
        <w:rPr/>
        <w:t>üçün</w:t>
      </w:r>
      <w:r>
        <w:rPr>
          <w:spacing w:val="-13"/>
        </w:rPr>
        <w:t> </w:t>
      </w:r>
      <w:r>
        <w:rPr/>
        <w:t>ayrılmı.</w:t>
      </w:r>
      <w:r>
        <w:rPr>
          <w:spacing w:val="-13"/>
        </w:rPr>
        <w:t> </w:t>
      </w:r>
      <w:r>
        <w:rPr/>
        <w:t>izolyasiyalı</w:t>
      </w:r>
      <w:r>
        <w:rPr>
          <w:spacing w:val="-12"/>
        </w:rPr>
        <w:t> </w:t>
      </w:r>
      <w:r>
        <w:rPr/>
        <w:t>palatalara </w:t>
      </w:r>
      <w:r>
        <w:rPr>
          <w:spacing w:val="-2"/>
        </w:rPr>
        <w:t>köçürülür.</w:t>
      </w:r>
    </w:p>
    <w:p>
      <w:pPr>
        <w:pStyle w:val="ListParagraph"/>
        <w:numPr>
          <w:ilvl w:val="0"/>
          <w:numId w:val="111"/>
        </w:numPr>
        <w:tabs>
          <w:tab w:pos="1740" w:val="left" w:leader="none"/>
        </w:tabs>
        <w:spacing w:line="240" w:lineRule="auto" w:before="0" w:after="0"/>
        <w:ind w:left="994" w:right="703" w:firstLine="566"/>
        <w:jc w:val="both"/>
        <w:rPr>
          <w:sz w:val="24"/>
        </w:rPr>
      </w:pPr>
      <w:r>
        <w:rPr>
          <w:b/>
          <w:sz w:val="24"/>
        </w:rPr>
        <w:t>Birinci</w:t>
      </w:r>
      <w:r>
        <w:rPr>
          <w:spacing w:val="-2"/>
          <w:sz w:val="24"/>
        </w:rPr>
        <w:t> </w:t>
      </w:r>
      <w:r>
        <w:rPr>
          <w:b/>
          <w:sz w:val="24"/>
        </w:rPr>
        <w:t>(fizioloji)</w:t>
      </w:r>
      <w:r>
        <w:rPr>
          <w:b/>
          <w:spacing w:val="-3"/>
          <w:sz w:val="24"/>
        </w:rPr>
        <w:t> </w:t>
      </w:r>
      <w:r>
        <w:rPr>
          <w:b/>
          <w:sz w:val="24"/>
        </w:rPr>
        <w:t>mamalıq</w:t>
      </w:r>
      <w:r>
        <w:rPr>
          <w:b/>
          <w:spacing w:val="-5"/>
          <w:sz w:val="24"/>
        </w:rPr>
        <w:t> </w:t>
      </w:r>
      <w:r>
        <w:rPr>
          <w:b/>
          <w:sz w:val="24"/>
        </w:rPr>
        <w:t>şöbəsi</w:t>
      </w:r>
      <w:r>
        <w:rPr>
          <w:sz w:val="24"/>
        </w:rPr>
        <w:t>–sağlam</w:t>
      </w:r>
      <w:r>
        <w:rPr>
          <w:spacing w:val="-4"/>
          <w:sz w:val="24"/>
        </w:rPr>
        <w:t> </w:t>
      </w:r>
      <w:r>
        <w:rPr>
          <w:sz w:val="24"/>
        </w:rPr>
        <w:t>doğan</w:t>
      </w:r>
      <w:r>
        <w:rPr>
          <w:spacing w:val="-3"/>
          <w:sz w:val="24"/>
        </w:rPr>
        <w:t> </w:t>
      </w:r>
      <w:r>
        <w:rPr>
          <w:sz w:val="24"/>
        </w:rPr>
        <w:t>və</w:t>
      </w:r>
      <w:r>
        <w:rPr>
          <w:spacing w:val="-4"/>
          <w:sz w:val="24"/>
        </w:rPr>
        <w:t> </w:t>
      </w:r>
      <w:r>
        <w:rPr>
          <w:sz w:val="24"/>
        </w:rPr>
        <w:t>zahılar</w:t>
      </w:r>
      <w:r>
        <w:rPr>
          <w:spacing w:val="-3"/>
          <w:sz w:val="24"/>
        </w:rPr>
        <w:t> </w:t>
      </w:r>
      <w:r>
        <w:rPr>
          <w:sz w:val="24"/>
        </w:rPr>
        <w:t>üçün</w:t>
      </w:r>
      <w:r>
        <w:rPr>
          <w:spacing w:val="-3"/>
          <w:sz w:val="24"/>
        </w:rPr>
        <w:t> </w:t>
      </w:r>
      <w:r>
        <w:rPr>
          <w:sz w:val="24"/>
        </w:rPr>
        <w:t>nəzərdə</w:t>
      </w:r>
      <w:r>
        <w:rPr>
          <w:spacing w:val="-4"/>
          <w:sz w:val="24"/>
        </w:rPr>
        <w:t> </w:t>
      </w:r>
      <w:r>
        <w:rPr>
          <w:sz w:val="24"/>
        </w:rPr>
        <w:t>tutulub.</w:t>
      </w:r>
      <w:r>
        <w:rPr>
          <w:spacing w:val="-3"/>
          <w:sz w:val="24"/>
        </w:rPr>
        <w:t> </w:t>
      </w:r>
      <w:r>
        <w:rPr>
          <w:sz w:val="24"/>
        </w:rPr>
        <w:t>Bu</w:t>
      </w:r>
      <w:r>
        <w:rPr>
          <w:spacing w:val="-3"/>
          <w:sz w:val="24"/>
        </w:rPr>
        <w:t> </w:t>
      </w:r>
      <w:r>
        <w:rPr>
          <w:sz w:val="24"/>
        </w:rPr>
        <w:t>şö- bənin tərkibinə daxildir: a) baxış–duş otağı; b) doğum bloku – doğuşdan əvvəlki palatalar, doğuş zalı,</w:t>
      </w:r>
      <w:r>
        <w:rPr>
          <w:spacing w:val="-12"/>
          <w:sz w:val="24"/>
        </w:rPr>
        <w:t> </w:t>
      </w:r>
      <w:r>
        <w:rPr>
          <w:sz w:val="24"/>
        </w:rPr>
        <w:t>əməliyyat</w:t>
      </w:r>
      <w:r>
        <w:rPr>
          <w:spacing w:val="-11"/>
          <w:sz w:val="24"/>
        </w:rPr>
        <w:t> </w:t>
      </w:r>
      <w:r>
        <w:rPr>
          <w:sz w:val="24"/>
        </w:rPr>
        <w:t>bloku,</w:t>
      </w:r>
      <w:r>
        <w:rPr>
          <w:spacing w:val="-12"/>
          <w:sz w:val="24"/>
        </w:rPr>
        <w:t> </w:t>
      </w:r>
      <w:r>
        <w:rPr>
          <w:sz w:val="24"/>
        </w:rPr>
        <w:t>eklampsiyalı</w:t>
      </w:r>
      <w:r>
        <w:rPr>
          <w:spacing w:val="-11"/>
          <w:sz w:val="24"/>
        </w:rPr>
        <w:t> </w:t>
      </w:r>
      <w:r>
        <w:rPr>
          <w:sz w:val="24"/>
        </w:rPr>
        <w:t>xəstələr</w:t>
      </w:r>
      <w:r>
        <w:rPr>
          <w:spacing w:val="-12"/>
          <w:sz w:val="24"/>
        </w:rPr>
        <w:t> </w:t>
      </w:r>
      <w:r>
        <w:rPr>
          <w:sz w:val="24"/>
        </w:rPr>
        <w:t>üçün</w:t>
      </w:r>
      <w:r>
        <w:rPr>
          <w:spacing w:val="-12"/>
          <w:sz w:val="24"/>
        </w:rPr>
        <w:t> </w:t>
      </w:r>
      <w:r>
        <w:rPr>
          <w:sz w:val="24"/>
        </w:rPr>
        <w:t>palatalar;</w:t>
      </w:r>
      <w:r>
        <w:rPr>
          <w:spacing w:val="-11"/>
          <w:sz w:val="24"/>
        </w:rPr>
        <w:t> </w:t>
      </w:r>
      <w:r>
        <w:rPr>
          <w:sz w:val="24"/>
        </w:rPr>
        <w:t>c)</w:t>
      </w:r>
      <w:r>
        <w:rPr>
          <w:spacing w:val="-12"/>
          <w:sz w:val="24"/>
        </w:rPr>
        <w:t> </w:t>
      </w:r>
      <w:r>
        <w:rPr>
          <w:sz w:val="24"/>
        </w:rPr>
        <w:t>sağlam</w:t>
      </w:r>
      <w:r>
        <w:rPr>
          <w:spacing w:val="-11"/>
          <w:sz w:val="24"/>
        </w:rPr>
        <w:t> </w:t>
      </w:r>
      <w:r>
        <w:rPr>
          <w:sz w:val="24"/>
        </w:rPr>
        <w:t>zahılar</w:t>
      </w:r>
      <w:r>
        <w:rPr>
          <w:spacing w:val="-10"/>
          <w:sz w:val="24"/>
        </w:rPr>
        <w:t> </w:t>
      </w:r>
      <w:r>
        <w:rPr>
          <w:sz w:val="24"/>
        </w:rPr>
        <w:t>üçün</w:t>
      </w:r>
      <w:r>
        <w:rPr>
          <w:spacing w:val="-12"/>
          <w:sz w:val="24"/>
        </w:rPr>
        <w:t> </w:t>
      </w:r>
      <w:r>
        <w:rPr>
          <w:sz w:val="24"/>
        </w:rPr>
        <w:t>palatalar;</w:t>
      </w:r>
      <w:r>
        <w:rPr>
          <w:spacing w:val="-11"/>
          <w:sz w:val="24"/>
        </w:rPr>
        <w:t> </w:t>
      </w:r>
      <w:r>
        <w:rPr>
          <w:sz w:val="24"/>
        </w:rPr>
        <w:t>mani- pulyasiya</w:t>
      </w:r>
      <w:r>
        <w:rPr>
          <w:spacing w:val="-9"/>
          <w:sz w:val="24"/>
        </w:rPr>
        <w:t> </w:t>
      </w:r>
      <w:r>
        <w:rPr>
          <w:sz w:val="24"/>
        </w:rPr>
        <w:t>otağı,</w:t>
      </w:r>
      <w:r>
        <w:rPr>
          <w:spacing w:val="-8"/>
          <w:sz w:val="24"/>
        </w:rPr>
        <w:t> </w:t>
      </w:r>
      <w:r>
        <w:rPr>
          <w:sz w:val="24"/>
        </w:rPr>
        <w:t>d)</w:t>
      </w:r>
      <w:r>
        <w:rPr>
          <w:spacing w:val="-9"/>
          <w:sz w:val="24"/>
        </w:rPr>
        <w:t> </w:t>
      </w:r>
      <w:r>
        <w:rPr>
          <w:sz w:val="24"/>
        </w:rPr>
        <w:t>yenidoğumuşlar</w:t>
      </w:r>
      <w:r>
        <w:rPr>
          <w:spacing w:val="-9"/>
          <w:sz w:val="24"/>
        </w:rPr>
        <w:t> </w:t>
      </w:r>
      <w:r>
        <w:rPr>
          <w:sz w:val="24"/>
        </w:rPr>
        <w:t>şöbəsi.</w:t>
      </w:r>
      <w:r>
        <w:rPr>
          <w:spacing w:val="-8"/>
          <w:sz w:val="24"/>
        </w:rPr>
        <w:t> </w:t>
      </w:r>
      <w:r>
        <w:rPr>
          <w:sz w:val="24"/>
        </w:rPr>
        <w:t>Son</w:t>
      </w:r>
      <w:r>
        <w:rPr>
          <w:spacing w:val="-8"/>
          <w:sz w:val="24"/>
        </w:rPr>
        <w:t> </w:t>
      </w:r>
      <w:r>
        <w:rPr>
          <w:sz w:val="24"/>
        </w:rPr>
        <w:t>zamanlar</w:t>
      </w:r>
      <w:r>
        <w:rPr>
          <w:spacing w:val="-9"/>
          <w:sz w:val="24"/>
        </w:rPr>
        <w:t> </w:t>
      </w:r>
      <w:r>
        <w:rPr>
          <w:sz w:val="24"/>
        </w:rPr>
        <w:t>yenidoğulmuşlar</w:t>
      </w:r>
      <w:r>
        <w:rPr>
          <w:spacing w:val="-9"/>
          <w:sz w:val="24"/>
        </w:rPr>
        <w:t> </w:t>
      </w:r>
      <w:r>
        <w:rPr>
          <w:sz w:val="24"/>
        </w:rPr>
        <w:t>anaları</w:t>
      </w:r>
      <w:r>
        <w:rPr>
          <w:spacing w:val="-8"/>
          <w:sz w:val="24"/>
        </w:rPr>
        <w:t> </w:t>
      </w:r>
      <w:r>
        <w:rPr>
          <w:sz w:val="24"/>
        </w:rPr>
        <w:t>ilə</w:t>
      </w:r>
      <w:r>
        <w:rPr>
          <w:spacing w:val="-10"/>
          <w:sz w:val="24"/>
        </w:rPr>
        <w:t> </w:t>
      </w:r>
      <w:r>
        <w:rPr>
          <w:sz w:val="24"/>
        </w:rPr>
        <w:t>birlikdə</w:t>
      </w:r>
      <w:r>
        <w:rPr>
          <w:spacing w:val="-9"/>
          <w:sz w:val="24"/>
        </w:rPr>
        <w:t> </w:t>
      </w:r>
      <w:r>
        <w:rPr>
          <w:sz w:val="24"/>
        </w:rPr>
        <w:t>yer- </w:t>
      </w:r>
      <w:r>
        <w:rPr>
          <w:spacing w:val="-2"/>
          <w:sz w:val="24"/>
        </w:rPr>
        <w:t>ləşdirilir.</w:t>
      </w:r>
    </w:p>
    <w:p>
      <w:pPr>
        <w:pStyle w:val="ListParagraph"/>
        <w:numPr>
          <w:ilvl w:val="0"/>
          <w:numId w:val="111"/>
        </w:numPr>
        <w:tabs>
          <w:tab w:pos="1738" w:val="left" w:leader="none"/>
        </w:tabs>
        <w:spacing w:line="240" w:lineRule="auto" w:before="1" w:after="0"/>
        <w:ind w:left="994" w:right="704" w:firstLine="566"/>
        <w:jc w:val="both"/>
        <w:rPr>
          <w:sz w:val="24"/>
        </w:rPr>
      </w:pPr>
      <w:r>
        <w:rPr>
          <w:b/>
          <w:sz w:val="24"/>
        </w:rPr>
        <w:t>İkinci (şübhəli, observasiya) patoloji mamalıq şöbəsi</w:t>
      </w:r>
      <w:r>
        <w:rPr>
          <w:sz w:val="24"/>
        </w:rPr>
        <w:t> – infeksion xəstə və ya infeksiyaya şübhəli doğanlar üçündür. Bu şöbənin tərkibinə: a) doğuş zalı; b) əməliyyat otağı; c) zahılar üçün palatalar; d) yenidoğulmuşlar üçün şöbə və ya palatalar daxildir.</w:t>
      </w:r>
    </w:p>
    <w:p>
      <w:pPr>
        <w:pStyle w:val="ListParagraph"/>
        <w:numPr>
          <w:ilvl w:val="0"/>
          <w:numId w:val="111"/>
        </w:numPr>
        <w:tabs>
          <w:tab w:pos="1740" w:val="left" w:leader="none"/>
        </w:tabs>
        <w:spacing w:line="240" w:lineRule="auto" w:before="0" w:after="0"/>
        <w:ind w:left="994" w:right="705" w:firstLine="566"/>
        <w:jc w:val="both"/>
        <w:rPr>
          <w:sz w:val="24"/>
        </w:rPr>
      </w:pPr>
      <w:r>
        <w:rPr>
          <w:b/>
          <w:sz w:val="24"/>
        </w:rPr>
        <w:t>Patoloji</w:t>
      </w:r>
      <w:r>
        <w:rPr>
          <w:spacing w:val="-13"/>
          <w:sz w:val="24"/>
        </w:rPr>
        <w:t> </w:t>
      </w:r>
      <w:r>
        <w:rPr>
          <w:b/>
          <w:sz w:val="24"/>
        </w:rPr>
        <w:t>hamiləlik</w:t>
      </w:r>
      <w:r>
        <w:rPr>
          <w:b/>
          <w:spacing w:val="-12"/>
          <w:sz w:val="24"/>
        </w:rPr>
        <w:t> </w:t>
      </w:r>
      <w:r>
        <w:rPr>
          <w:b/>
          <w:sz w:val="24"/>
        </w:rPr>
        <w:t>şöbəsi</w:t>
      </w:r>
      <w:r>
        <w:rPr>
          <w:spacing w:val="-13"/>
          <w:sz w:val="24"/>
        </w:rPr>
        <w:t> </w:t>
      </w:r>
      <w:r>
        <w:rPr>
          <w:sz w:val="24"/>
        </w:rPr>
        <w:t>–</w:t>
      </w:r>
      <w:r>
        <w:rPr>
          <w:spacing w:val="-13"/>
          <w:sz w:val="24"/>
        </w:rPr>
        <w:t> </w:t>
      </w:r>
      <w:r>
        <w:rPr>
          <w:sz w:val="24"/>
        </w:rPr>
        <w:t>bu</w:t>
      </w:r>
      <w:r>
        <w:rPr>
          <w:spacing w:val="-13"/>
          <w:sz w:val="24"/>
        </w:rPr>
        <w:t> </w:t>
      </w:r>
      <w:r>
        <w:rPr>
          <w:sz w:val="24"/>
        </w:rPr>
        <w:t>şöbəyə</w:t>
      </w:r>
      <w:r>
        <w:rPr>
          <w:spacing w:val="-14"/>
          <w:sz w:val="24"/>
        </w:rPr>
        <w:t> </w:t>
      </w:r>
      <w:r>
        <w:rPr>
          <w:sz w:val="24"/>
        </w:rPr>
        <w:t>hamiləlik</w:t>
      </w:r>
      <w:r>
        <w:rPr>
          <w:spacing w:val="-13"/>
          <w:sz w:val="24"/>
        </w:rPr>
        <w:t> </w:t>
      </w:r>
      <w:r>
        <w:rPr>
          <w:sz w:val="24"/>
        </w:rPr>
        <w:t>ağırlaşmaları</w:t>
      </w:r>
      <w:r>
        <w:rPr>
          <w:spacing w:val="-13"/>
          <w:sz w:val="24"/>
        </w:rPr>
        <w:t> </w:t>
      </w:r>
      <w:r>
        <w:rPr>
          <w:sz w:val="24"/>
        </w:rPr>
        <w:t>(hamiləlik</w:t>
      </w:r>
      <w:r>
        <w:rPr>
          <w:spacing w:val="-13"/>
          <w:sz w:val="24"/>
        </w:rPr>
        <w:t> </w:t>
      </w:r>
      <w:r>
        <w:rPr>
          <w:sz w:val="24"/>
        </w:rPr>
        <w:t>zamanı</w:t>
      </w:r>
      <w:r>
        <w:rPr>
          <w:spacing w:val="-13"/>
          <w:sz w:val="24"/>
        </w:rPr>
        <w:t> </w:t>
      </w:r>
      <w:r>
        <w:rPr>
          <w:sz w:val="24"/>
        </w:rPr>
        <w:t>hiperten- ziv vəziyyətlər, dar çanaq, dölün düzgün olmayan vəziyyəti, qanaxmalar və s.) ürək-damar siste- minin,</w:t>
      </w:r>
      <w:r>
        <w:rPr>
          <w:spacing w:val="-1"/>
          <w:sz w:val="24"/>
        </w:rPr>
        <w:t> </w:t>
      </w:r>
      <w:r>
        <w:rPr>
          <w:sz w:val="24"/>
        </w:rPr>
        <w:t>böyrəklərin,</w:t>
      </w:r>
      <w:r>
        <w:rPr>
          <w:spacing w:val="-2"/>
          <w:sz w:val="24"/>
        </w:rPr>
        <w:t> </w:t>
      </w:r>
      <w:r>
        <w:rPr>
          <w:sz w:val="24"/>
        </w:rPr>
        <w:t>ağ</w:t>
      </w:r>
      <w:r>
        <w:rPr>
          <w:spacing w:val="-1"/>
          <w:sz w:val="24"/>
        </w:rPr>
        <w:t> </w:t>
      </w:r>
      <w:r>
        <w:rPr>
          <w:sz w:val="24"/>
        </w:rPr>
        <w:t>ciyərlərin</w:t>
      </w:r>
      <w:r>
        <w:rPr>
          <w:spacing w:val="-2"/>
          <w:sz w:val="24"/>
        </w:rPr>
        <w:t> </w:t>
      </w:r>
      <w:r>
        <w:rPr>
          <w:sz w:val="24"/>
        </w:rPr>
        <w:t>(vərəmdən</w:t>
      </w:r>
      <w:r>
        <w:rPr>
          <w:spacing w:val="-1"/>
          <w:sz w:val="24"/>
        </w:rPr>
        <w:t> </w:t>
      </w:r>
      <w:r>
        <w:rPr>
          <w:sz w:val="24"/>
        </w:rPr>
        <w:t>başqa),</w:t>
      </w:r>
      <w:r>
        <w:rPr>
          <w:spacing w:val="-2"/>
          <w:sz w:val="24"/>
        </w:rPr>
        <w:t> </w:t>
      </w:r>
      <w:r>
        <w:rPr>
          <w:sz w:val="24"/>
        </w:rPr>
        <w:t>qanyaradıcı</w:t>
      </w:r>
      <w:r>
        <w:rPr>
          <w:spacing w:val="-1"/>
          <w:sz w:val="24"/>
        </w:rPr>
        <w:t> </w:t>
      </w:r>
      <w:r>
        <w:rPr>
          <w:sz w:val="24"/>
        </w:rPr>
        <w:t>orqanların, daxili</w:t>
      </w:r>
      <w:r>
        <w:rPr>
          <w:spacing w:val="-1"/>
          <w:sz w:val="24"/>
        </w:rPr>
        <w:t> </w:t>
      </w:r>
      <w:r>
        <w:rPr>
          <w:sz w:val="24"/>
        </w:rPr>
        <w:t>sekresiya</w:t>
      </w:r>
      <w:r>
        <w:rPr>
          <w:spacing w:val="-2"/>
          <w:sz w:val="24"/>
        </w:rPr>
        <w:t> </w:t>
      </w:r>
      <w:r>
        <w:rPr>
          <w:sz w:val="24"/>
        </w:rPr>
        <w:t>vəzi- lərinin və s. xəstəlikləri olan qadınlar qəbul olunur. Bu şöbəyə infeksion xəstələr qəbul olunmur.</w:t>
      </w:r>
    </w:p>
    <w:p>
      <w:pPr>
        <w:pStyle w:val="ListParagraph"/>
        <w:numPr>
          <w:ilvl w:val="0"/>
          <w:numId w:val="111"/>
        </w:numPr>
        <w:tabs>
          <w:tab w:pos="1740" w:val="left" w:leader="none"/>
        </w:tabs>
        <w:spacing w:line="240" w:lineRule="auto" w:before="0" w:after="0"/>
        <w:ind w:left="1740" w:right="0" w:hanging="180"/>
        <w:jc w:val="both"/>
        <w:rPr>
          <w:sz w:val="24"/>
        </w:rPr>
      </w:pPr>
      <w:r>
        <w:rPr>
          <w:b/>
          <w:sz w:val="24"/>
        </w:rPr>
        <w:t>Ginekoloji</w:t>
      </w:r>
      <w:r>
        <w:rPr>
          <w:b/>
          <w:spacing w:val="-13"/>
          <w:sz w:val="24"/>
        </w:rPr>
        <w:t> </w:t>
      </w:r>
      <w:r>
        <w:rPr>
          <w:b/>
          <w:sz w:val="24"/>
        </w:rPr>
        <w:t>şöbə</w:t>
      </w:r>
      <w:r>
        <w:rPr>
          <w:b/>
          <w:spacing w:val="-12"/>
          <w:sz w:val="24"/>
        </w:rPr>
        <w:t> </w:t>
      </w:r>
      <w:r>
        <w:rPr>
          <w:sz w:val="24"/>
        </w:rPr>
        <w:t>–</w:t>
      </w:r>
      <w:r>
        <w:rPr>
          <w:spacing w:val="-11"/>
          <w:sz w:val="24"/>
        </w:rPr>
        <w:t> </w:t>
      </w:r>
      <w:r>
        <w:rPr>
          <w:sz w:val="24"/>
        </w:rPr>
        <w:t>bu</w:t>
      </w:r>
      <w:r>
        <w:rPr>
          <w:spacing w:val="-11"/>
          <w:sz w:val="24"/>
        </w:rPr>
        <w:t> </w:t>
      </w:r>
      <w:r>
        <w:rPr>
          <w:sz w:val="24"/>
        </w:rPr>
        <w:t>şöbə</w:t>
      </w:r>
      <w:r>
        <w:rPr>
          <w:spacing w:val="-12"/>
          <w:sz w:val="24"/>
        </w:rPr>
        <w:t> </w:t>
      </w:r>
      <w:r>
        <w:rPr>
          <w:sz w:val="24"/>
        </w:rPr>
        <w:t>mamalıq</w:t>
      </w:r>
      <w:r>
        <w:rPr>
          <w:spacing w:val="-11"/>
          <w:sz w:val="24"/>
        </w:rPr>
        <w:t> </w:t>
      </w:r>
      <w:r>
        <w:rPr>
          <w:sz w:val="24"/>
        </w:rPr>
        <w:t>şöbəsindən</w:t>
      </w:r>
      <w:r>
        <w:rPr>
          <w:spacing w:val="-11"/>
          <w:sz w:val="24"/>
        </w:rPr>
        <w:t> </w:t>
      </w:r>
      <w:r>
        <w:rPr>
          <w:sz w:val="24"/>
        </w:rPr>
        <w:t>tam</w:t>
      </w:r>
      <w:r>
        <w:rPr>
          <w:spacing w:val="-11"/>
          <w:sz w:val="24"/>
        </w:rPr>
        <w:t> </w:t>
      </w:r>
      <w:r>
        <w:rPr>
          <w:sz w:val="24"/>
        </w:rPr>
        <w:t>izolyasiya</w:t>
      </w:r>
      <w:r>
        <w:rPr>
          <w:spacing w:val="-11"/>
          <w:sz w:val="24"/>
        </w:rPr>
        <w:t> </w:t>
      </w:r>
      <w:r>
        <w:rPr>
          <w:sz w:val="24"/>
        </w:rPr>
        <w:t>olunur,</w:t>
      </w:r>
      <w:r>
        <w:rPr>
          <w:spacing w:val="-11"/>
          <w:sz w:val="24"/>
        </w:rPr>
        <w:t> </w:t>
      </w:r>
      <w:r>
        <w:rPr>
          <w:sz w:val="24"/>
        </w:rPr>
        <w:t>cinsiyət</w:t>
      </w:r>
      <w:r>
        <w:rPr>
          <w:spacing w:val="-10"/>
          <w:sz w:val="24"/>
        </w:rPr>
        <w:t> </w:t>
      </w:r>
      <w:r>
        <w:rPr>
          <w:spacing w:val="-2"/>
          <w:sz w:val="24"/>
        </w:rPr>
        <w:t>oranlarının</w:t>
      </w:r>
    </w:p>
    <w:p>
      <w:pPr>
        <w:pStyle w:val="BodyText"/>
      </w:pPr>
      <w:r>
        <w:rPr/>
        <w:t>xəstəliklərinin</w:t>
      </w:r>
      <w:r>
        <w:rPr>
          <w:spacing w:val="-2"/>
        </w:rPr>
        <w:t> </w:t>
      </w:r>
      <w:r>
        <w:rPr/>
        <w:t>müalicəsi</w:t>
      </w:r>
      <w:r>
        <w:rPr>
          <w:spacing w:val="-2"/>
        </w:rPr>
        <w:t> </w:t>
      </w:r>
      <w:r>
        <w:rPr/>
        <w:t>ilə</w:t>
      </w:r>
      <w:r>
        <w:rPr>
          <w:spacing w:val="-3"/>
        </w:rPr>
        <w:t> </w:t>
      </w:r>
      <w:r>
        <w:rPr/>
        <w:t>məşğuldur.</w:t>
      </w:r>
      <w:r>
        <w:rPr>
          <w:spacing w:val="-2"/>
        </w:rPr>
        <w:t> </w:t>
      </w:r>
      <w:r>
        <w:rPr/>
        <w:t>Şöbənin</w:t>
      </w:r>
      <w:r>
        <w:rPr>
          <w:spacing w:val="-1"/>
        </w:rPr>
        <w:t> </w:t>
      </w:r>
      <w:r>
        <w:rPr/>
        <w:t>baxış–duş,</w:t>
      </w:r>
      <w:r>
        <w:rPr>
          <w:spacing w:val="-2"/>
        </w:rPr>
        <w:t> </w:t>
      </w:r>
      <w:r>
        <w:rPr/>
        <w:t>əməliyyat</w:t>
      </w:r>
      <w:r>
        <w:rPr>
          <w:spacing w:val="-2"/>
        </w:rPr>
        <w:t> </w:t>
      </w:r>
      <w:r>
        <w:rPr/>
        <w:t>otağı,</w:t>
      </w:r>
      <w:r>
        <w:rPr>
          <w:spacing w:val="-2"/>
        </w:rPr>
        <w:t> </w:t>
      </w:r>
      <w:r>
        <w:rPr/>
        <w:t>palataları</w:t>
      </w:r>
      <w:r>
        <w:rPr>
          <w:spacing w:val="-1"/>
        </w:rPr>
        <w:t> </w:t>
      </w:r>
      <w:r>
        <w:rPr>
          <w:spacing w:val="-4"/>
        </w:rPr>
        <w:t>var.</w:t>
      </w:r>
    </w:p>
    <w:p>
      <w:pPr>
        <w:pStyle w:val="BodyText"/>
        <w:ind w:right="703" w:firstLine="566"/>
      </w:pPr>
      <w:r>
        <w:rPr/>
        <w:t>Doğum evlərində anesteziya-reanimasiya şöbəsi, yenidoğulmuşların intensiv terapiyası şö- bəsi,</w:t>
      </w:r>
      <w:r>
        <w:rPr>
          <w:spacing w:val="31"/>
        </w:rPr>
        <w:t> </w:t>
      </w:r>
      <w:r>
        <w:rPr/>
        <w:t>klinik-diaqnostik</w:t>
      </w:r>
      <w:r>
        <w:rPr>
          <w:spacing w:val="33"/>
        </w:rPr>
        <w:t> </w:t>
      </w:r>
      <w:r>
        <w:rPr/>
        <w:t>laboratoriya,</w:t>
      </w:r>
      <w:r>
        <w:rPr>
          <w:spacing w:val="34"/>
        </w:rPr>
        <w:t> </w:t>
      </w:r>
      <w:r>
        <w:rPr/>
        <w:t>funksional</w:t>
      </w:r>
      <w:r>
        <w:rPr>
          <w:spacing w:val="32"/>
        </w:rPr>
        <w:t> </w:t>
      </w:r>
      <w:r>
        <w:rPr/>
        <w:t>diaqnostika</w:t>
      </w:r>
      <w:r>
        <w:rPr>
          <w:spacing w:val="31"/>
        </w:rPr>
        <w:t> </w:t>
      </w:r>
      <w:r>
        <w:rPr/>
        <w:t>kabineti,</w:t>
      </w:r>
      <w:r>
        <w:rPr>
          <w:spacing w:val="35"/>
        </w:rPr>
        <w:t> </w:t>
      </w:r>
      <w:r>
        <w:rPr/>
        <w:t>rentgen</w:t>
      </w:r>
      <w:r>
        <w:rPr>
          <w:spacing w:val="32"/>
        </w:rPr>
        <w:t> </w:t>
      </w:r>
      <w:r>
        <w:rPr/>
        <w:t>kabineti,</w:t>
      </w:r>
      <w:r>
        <w:rPr>
          <w:spacing w:val="33"/>
        </w:rPr>
        <w:t> </w:t>
      </w:r>
      <w:r>
        <w:rPr>
          <w:spacing w:val="-2"/>
        </w:rPr>
        <w:t>mərkəz-</w:t>
      </w:r>
    </w:p>
    <w:p>
      <w:pPr>
        <w:pStyle w:val="BodyText"/>
        <w:spacing w:after="0"/>
        <w:sectPr>
          <w:pgSz w:w="11910" w:h="16840"/>
          <w:pgMar w:top="1040" w:bottom="280" w:left="708" w:right="141"/>
        </w:sectPr>
      </w:pPr>
    </w:p>
    <w:p>
      <w:pPr>
        <w:pStyle w:val="BodyText"/>
        <w:spacing w:before="73"/>
        <w:ind w:right="704"/>
      </w:pPr>
      <w:r>
        <w:rPr/>
        <w:t>ləşdirilmiş sterilizasiya şöbəsi, inzibati təsərrüfat bölməsi (müdiriyyət, qida bloku, mühasibat, insan resursları şöbəsi, təchizat şöbəsi, aptek, camaşırxana, texniki xidmət və s. mövcuddur. Doğuşayar-dım müəssisəsi çoxprofilli xəstəxanaların tərkibində olduqda bu xidmətlər ümümi </w:t>
      </w:r>
      <w:r>
        <w:rPr>
          <w:spacing w:val="-2"/>
        </w:rPr>
        <w:t>olur.</w:t>
      </w:r>
    </w:p>
    <w:p>
      <w:pPr>
        <w:pStyle w:val="BodyText"/>
        <w:spacing w:before="1"/>
        <w:ind w:right="703" w:firstLine="566"/>
        <w:jc w:val="left"/>
      </w:pPr>
      <w:r>
        <w:rPr/>
        <w:t>Septik şöbə şəhər doğum evlərinin birində təşkil edilir. Buraya müxtəlif doğum evlərindən zahılıq infeksiyaları olan zahı qadınlar daxil olur.</w:t>
      </w:r>
    </w:p>
    <w:p>
      <w:pPr>
        <w:pStyle w:val="BodyText"/>
        <w:ind w:right="703" w:firstLine="566"/>
        <w:jc w:val="left"/>
      </w:pPr>
      <w:r>
        <w:rPr/>
        <w:t>Stasionarların bütün fəaliyyəti ayrı-ayrı sənədlərdə qeyd edilir. Stasionarın işini qiymətlən- dirən bir neçə göstəricilər var:</w:t>
      </w:r>
    </w:p>
    <w:p>
      <w:pPr>
        <w:pStyle w:val="ListParagraph"/>
        <w:numPr>
          <w:ilvl w:val="0"/>
          <w:numId w:val="112"/>
        </w:numPr>
        <w:tabs>
          <w:tab w:pos="1740" w:val="left" w:leader="none"/>
        </w:tabs>
        <w:spacing w:line="240" w:lineRule="auto" w:before="0" w:after="0"/>
        <w:ind w:left="1740" w:right="0" w:hanging="180"/>
        <w:jc w:val="left"/>
        <w:rPr>
          <w:b/>
          <w:sz w:val="22"/>
        </w:rPr>
      </w:pPr>
      <w:r>
        <w:rPr>
          <w:b/>
          <w:sz w:val="24"/>
        </w:rPr>
        <w:t>Ana</w:t>
      </w:r>
      <w:r>
        <w:rPr>
          <w:spacing w:val="-3"/>
          <w:sz w:val="24"/>
        </w:rPr>
        <w:t> </w:t>
      </w:r>
      <w:r>
        <w:rPr>
          <w:b/>
          <w:sz w:val="24"/>
        </w:rPr>
        <w:t>ölümü</w:t>
      </w:r>
      <w:r>
        <w:rPr>
          <w:sz w:val="24"/>
        </w:rPr>
        <w:t> –</w:t>
      </w:r>
      <w:r>
        <w:rPr>
          <w:spacing w:val="-1"/>
          <w:sz w:val="24"/>
        </w:rPr>
        <w:t> </w:t>
      </w:r>
      <w:r>
        <w:rPr>
          <w:sz w:val="24"/>
        </w:rPr>
        <w:t>generativ</w:t>
      </w:r>
      <w:r>
        <w:rPr>
          <w:spacing w:val="-1"/>
          <w:sz w:val="24"/>
        </w:rPr>
        <w:t> </w:t>
      </w:r>
      <w:r>
        <w:rPr>
          <w:sz w:val="24"/>
        </w:rPr>
        <w:t>funksiya</w:t>
      </w:r>
      <w:r>
        <w:rPr>
          <w:spacing w:val="-1"/>
          <w:sz w:val="24"/>
        </w:rPr>
        <w:t> </w:t>
      </w:r>
      <w:r>
        <w:rPr>
          <w:sz w:val="24"/>
        </w:rPr>
        <w:t>ilə</w:t>
      </w:r>
      <w:r>
        <w:rPr>
          <w:spacing w:val="-2"/>
          <w:sz w:val="24"/>
        </w:rPr>
        <w:t> </w:t>
      </w:r>
      <w:r>
        <w:rPr>
          <w:sz w:val="24"/>
        </w:rPr>
        <w:t>bağlı </w:t>
      </w:r>
      <w:r>
        <w:rPr>
          <w:spacing w:val="-2"/>
          <w:sz w:val="24"/>
        </w:rPr>
        <w:t>ölüm:</w:t>
      </w:r>
    </w:p>
    <w:p>
      <w:pPr>
        <w:pStyle w:val="BodyText"/>
        <w:spacing w:before="11"/>
        <w:ind w:left="0"/>
        <w:jc w:val="left"/>
        <w:rPr>
          <w:sz w:val="17"/>
        </w:rPr>
      </w:pPr>
    </w:p>
    <w:p>
      <w:pPr>
        <w:pStyle w:val="BodyText"/>
        <w:spacing w:after="0"/>
        <w:jc w:val="left"/>
        <w:rPr>
          <w:sz w:val="17"/>
        </w:rPr>
        <w:sectPr>
          <w:pgSz w:w="11910" w:h="16840"/>
          <w:pgMar w:top="1040" w:bottom="280" w:left="708" w:right="141"/>
        </w:sectPr>
      </w:pPr>
    </w:p>
    <w:p>
      <w:pPr>
        <w:pStyle w:val="BodyText"/>
        <w:ind w:left="0"/>
        <w:jc w:val="left"/>
        <w:rPr>
          <w:sz w:val="20"/>
        </w:rPr>
      </w:pPr>
    </w:p>
    <w:p>
      <w:pPr>
        <w:pStyle w:val="BodyText"/>
        <w:spacing w:before="7"/>
        <w:ind w:left="0"/>
        <w:jc w:val="left"/>
        <w:rPr>
          <w:sz w:val="20"/>
        </w:rPr>
      </w:pPr>
    </w:p>
    <w:p>
      <w:pPr>
        <w:spacing w:before="0"/>
        <w:ind w:left="0" w:right="0" w:firstLine="0"/>
        <w:jc w:val="right"/>
        <w:rPr>
          <w:sz w:val="20"/>
        </w:rPr>
      </w:pPr>
      <w:r>
        <w:rPr>
          <w:sz w:val="20"/>
        </w:rPr>
        <w:t>Ana</w:t>
      </w:r>
      <w:r>
        <w:rPr>
          <w:spacing w:val="-7"/>
          <w:sz w:val="20"/>
        </w:rPr>
        <w:t> </w:t>
      </w:r>
      <w:r>
        <w:rPr>
          <w:sz w:val="20"/>
        </w:rPr>
        <w:t>ölümü</w:t>
      </w:r>
      <w:r>
        <w:rPr>
          <w:spacing w:val="-3"/>
          <w:sz w:val="20"/>
        </w:rPr>
        <w:t> </w:t>
      </w:r>
      <w:r>
        <w:rPr>
          <w:spacing w:val="-10"/>
          <w:sz w:val="20"/>
        </w:rPr>
        <w:t>=</w:t>
      </w:r>
    </w:p>
    <w:p>
      <w:pPr>
        <w:spacing w:line="252" w:lineRule="auto" w:before="65"/>
        <w:ind w:left="869" w:right="0" w:hanging="860"/>
        <w:jc w:val="left"/>
        <w:rPr>
          <w:rFonts w:ascii="Cambria Math" w:hAnsi="Cambria Math"/>
          <w:sz w:val="20"/>
        </w:rPr>
      </w:pPr>
      <w:r>
        <w:rPr/>
        <w:br w:type="column"/>
      </w:r>
      <w:r>
        <w:rPr>
          <w:rFonts w:ascii="Cambria Math" w:hAnsi="Cambria Math"/>
          <w:w w:val="110"/>
          <w:sz w:val="20"/>
        </w:rPr>
        <w:t>Hamiləlik,</w:t>
      </w:r>
      <w:r>
        <w:rPr>
          <w:rFonts w:ascii="Cambria Math" w:hAnsi="Cambria Math"/>
          <w:spacing w:val="68"/>
          <w:w w:val="110"/>
          <w:sz w:val="20"/>
        </w:rPr>
        <w:t> </w:t>
      </w:r>
      <w:r>
        <w:rPr>
          <w:rFonts w:ascii="Cambria Math" w:hAnsi="Cambria Math"/>
          <w:w w:val="110"/>
          <w:sz w:val="20"/>
        </w:rPr>
        <w:t>doğuş</w:t>
      </w:r>
      <w:r>
        <w:rPr>
          <w:rFonts w:ascii="Cambria Math" w:hAnsi="Cambria Math"/>
          <w:spacing w:val="-10"/>
          <w:w w:val="110"/>
          <w:sz w:val="20"/>
        </w:rPr>
        <w:t> </w:t>
      </w:r>
      <w:r>
        <w:rPr>
          <w:rFonts w:ascii="Cambria Math" w:hAnsi="Cambria Math"/>
          <w:w w:val="110"/>
          <w:sz w:val="20"/>
        </w:rPr>
        <w:t>və</w:t>
      </w:r>
      <w:r>
        <w:rPr>
          <w:rFonts w:ascii="Cambria Math" w:hAnsi="Cambria Math"/>
          <w:spacing w:val="30"/>
          <w:w w:val="110"/>
          <w:sz w:val="20"/>
        </w:rPr>
        <w:t> </w:t>
      </w:r>
      <w:r>
        <w:rPr>
          <w:rFonts w:ascii="Cambria Math" w:hAnsi="Cambria Math"/>
          <w:w w:val="110"/>
          <w:sz w:val="20"/>
        </w:rPr>
        <w:t>doğuşdan</w:t>
      </w:r>
      <w:r>
        <w:rPr>
          <w:rFonts w:ascii="Cambria Math" w:hAnsi="Cambria Math"/>
          <w:spacing w:val="-9"/>
          <w:w w:val="110"/>
          <w:sz w:val="20"/>
        </w:rPr>
        <w:t> </w:t>
      </w:r>
      <w:r>
        <w:rPr>
          <w:rFonts w:ascii="Cambria Math" w:hAnsi="Cambria Math"/>
          <w:w w:val="110"/>
          <w:sz w:val="20"/>
        </w:rPr>
        <w:t>sonrakı</w:t>
      </w:r>
      <w:r>
        <w:rPr>
          <w:rFonts w:ascii="Cambria Math" w:hAnsi="Cambria Math"/>
          <w:spacing w:val="-11"/>
          <w:w w:val="110"/>
          <w:sz w:val="20"/>
        </w:rPr>
        <w:t> </w:t>
      </w:r>
      <w:r>
        <w:rPr>
          <w:rFonts w:ascii="Cambria Math" w:hAnsi="Cambria Math"/>
          <w:w w:val="110"/>
          <w:sz w:val="20"/>
        </w:rPr>
        <w:t>42</w:t>
      </w:r>
      <w:r>
        <w:rPr>
          <w:rFonts w:ascii="Cambria Math" w:hAnsi="Cambria Math"/>
          <w:spacing w:val="-9"/>
          <w:w w:val="110"/>
          <w:sz w:val="20"/>
        </w:rPr>
        <w:t> </w:t>
      </w:r>
      <w:r>
        <w:rPr>
          <w:rFonts w:ascii="Cambria Math" w:hAnsi="Cambria Math"/>
          <w:w w:val="110"/>
          <w:sz w:val="20"/>
        </w:rPr>
        <w:t>gün ərzində ölən qadınların sayı</w:t>
      </w:r>
    </w:p>
    <w:p>
      <w:pPr>
        <w:pStyle w:val="BodyText"/>
        <w:spacing w:line="20" w:lineRule="exact"/>
        <w:ind w:left="10" w:right="-72"/>
        <w:jc w:val="left"/>
        <w:rPr>
          <w:rFonts w:ascii="Cambria Math"/>
          <w:sz w:val="2"/>
        </w:rPr>
      </w:pPr>
      <w:r>
        <w:rPr>
          <w:rFonts w:ascii="Cambria Math"/>
          <w:sz w:val="2"/>
        </w:rPr>
        <mc:AlternateContent>
          <mc:Choice Requires="wps">
            <w:drawing>
              <wp:inline distT="0" distB="0" distL="0" distR="0">
                <wp:extent cx="2764155" cy="12700"/>
                <wp:effectExtent l="0" t="0" r="0" b="0"/>
                <wp:docPr id="358" name="Group 358"/>
                <wp:cNvGraphicFramePr>
                  <a:graphicFrameLocks/>
                </wp:cNvGraphicFramePr>
                <a:graphic>
                  <a:graphicData uri="http://schemas.microsoft.com/office/word/2010/wordprocessingGroup">
                    <wpg:wgp>
                      <wpg:cNvPr id="358" name="Group 358"/>
                      <wpg:cNvGrpSpPr/>
                      <wpg:grpSpPr>
                        <a:xfrm>
                          <a:off x="0" y="0"/>
                          <a:ext cx="2764155" cy="12700"/>
                          <a:chExt cx="2764155" cy="12700"/>
                        </a:xfrm>
                      </wpg:grpSpPr>
                      <wps:wsp>
                        <wps:cNvPr id="359" name="Graphic 359"/>
                        <wps:cNvSpPr/>
                        <wps:spPr>
                          <a:xfrm>
                            <a:off x="0" y="0"/>
                            <a:ext cx="2764155" cy="12700"/>
                          </a:xfrm>
                          <a:custGeom>
                            <a:avLst/>
                            <a:gdLst/>
                            <a:ahLst/>
                            <a:cxnLst/>
                            <a:rect l="l" t="t" r="r" b="b"/>
                            <a:pathLst>
                              <a:path w="2764155" h="12700">
                                <a:moveTo>
                                  <a:pt x="2763655" y="0"/>
                                </a:moveTo>
                                <a:lnTo>
                                  <a:pt x="0" y="0"/>
                                </a:lnTo>
                                <a:lnTo>
                                  <a:pt x="0" y="12191"/>
                                </a:lnTo>
                                <a:lnTo>
                                  <a:pt x="2763655" y="12191"/>
                                </a:lnTo>
                                <a:lnTo>
                                  <a:pt x="276365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7.65pt;height:1pt;mso-position-horizontal-relative:char;mso-position-vertical-relative:line" id="docshapegroup230" coordorigin="0,0" coordsize="4353,20">
                <v:rect style="position:absolute;left:0;top:0;width:4353;height:20" id="docshape231" filled="true" fillcolor="#000000" stroked="false">
                  <v:fill type="solid"/>
                </v:rect>
              </v:group>
            </w:pict>
          </mc:Fallback>
        </mc:AlternateContent>
      </w:r>
      <w:r>
        <w:rPr>
          <w:rFonts w:ascii="Cambria Math"/>
          <w:sz w:val="2"/>
        </w:rPr>
      </w:r>
    </w:p>
    <w:p>
      <w:pPr>
        <w:spacing w:before="28"/>
        <w:ind w:left="65" w:right="0" w:firstLine="0"/>
        <w:jc w:val="left"/>
        <w:rPr>
          <w:rFonts w:ascii="Cambria Math" w:hAnsi="Cambria Math"/>
          <w:sz w:val="20"/>
        </w:rPr>
      </w:pPr>
      <w:r>
        <w:rPr>
          <w:rFonts w:ascii="Cambria Math" w:hAnsi="Cambria Math"/>
          <w:w w:val="110"/>
          <w:sz w:val="20"/>
        </w:rPr>
        <w:t>Sağlam</w:t>
      </w:r>
      <w:r>
        <w:rPr>
          <w:rFonts w:ascii="Cambria Math" w:hAnsi="Cambria Math"/>
          <w:spacing w:val="-1"/>
          <w:w w:val="110"/>
          <w:sz w:val="20"/>
        </w:rPr>
        <w:t> </w:t>
      </w:r>
      <w:r>
        <w:rPr>
          <w:rFonts w:ascii="Cambria Math" w:hAnsi="Cambria Math"/>
          <w:w w:val="110"/>
          <w:sz w:val="20"/>
        </w:rPr>
        <w:t>yenidoğulmuşla</w:t>
      </w:r>
      <w:r>
        <w:rPr>
          <w:rFonts w:ascii="Cambria Math" w:hAnsi="Cambria Math"/>
          <w:spacing w:val="-1"/>
          <w:w w:val="110"/>
          <w:sz w:val="20"/>
        </w:rPr>
        <w:t> </w:t>
      </w:r>
      <w:r>
        <w:rPr>
          <w:rFonts w:ascii="Cambria Math" w:hAnsi="Cambria Math"/>
          <w:w w:val="110"/>
          <w:sz w:val="20"/>
        </w:rPr>
        <w:t>olan</w:t>
      </w:r>
      <w:r>
        <w:rPr>
          <w:rFonts w:ascii="Cambria Math" w:hAnsi="Cambria Math"/>
          <w:spacing w:val="41"/>
          <w:w w:val="110"/>
          <w:sz w:val="20"/>
        </w:rPr>
        <w:t> </w:t>
      </w:r>
      <w:r>
        <w:rPr>
          <w:rFonts w:ascii="Cambria Math" w:hAnsi="Cambria Math"/>
          <w:w w:val="110"/>
          <w:sz w:val="20"/>
        </w:rPr>
        <w:t>doğuşların</w:t>
      </w:r>
      <w:r>
        <w:rPr>
          <w:rFonts w:ascii="Cambria Math" w:hAnsi="Cambria Math"/>
          <w:spacing w:val="1"/>
          <w:w w:val="110"/>
          <w:sz w:val="20"/>
        </w:rPr>
        <w:t> </w:t>
      </w:r>
      <w:r>
        <w:rPr>
          <w:rFonts w:ascii="Cambria Math" w:hAnsi="Cambria Math"/>
          <w:spacing w:val="-4"/>
          <w:w w:val="110"/>
          <w:sz w:val="20"/>
        </w:rPr>
        <w:t>sayı</w:t>
      </w:r>
    </w:p>
    <w:p>
      <w:pPr>
        <w:spacing w:line="240" w:lineRule="auto" w:before="134"/>
        <w:rPr>
          <w:rFonts w:ascii="Cambria Math"/>
          <w:sz w:val="22"/>
        </w:rPr>
      </w:pPr>
      <w:r>
        <w:rPr/>
        <w:br w:type="column"/>
      </w:r>
      <w:r>
        <w:rPr>
          <w:rFonts w:ascii="Cambria Math"/>
          <w:sz w:val="22"/>
        </w:rPr>
      </w:r>
    </w:p>
    <w:p>
      <w:pPr>
        <w:spacing w:before="0"/>
        <w:ind w:left="0" w:right="0" w:firstLine="0"/>
        <w:jc w:val="left"/>
        <w:rPr>
          <w:sz w:val="22"/>
        </w:rPr>
      </w:pPr>
      <w:r>
        <w:rPr>
          <w:sz w:val="28"/>
        </w:rPr>
        <w:t>×</w:t>
      </w:r>
      <w:r>
        <w:rPr>
          <w:spacing w:val="-10"/>
          <w:sz w:val="28"/>
        </w:rPr>
        <w:t> </w:t>
      </w:r>
      <w:r>
        <w:rPr>
          <w:spacing w:val="-2"/>
          <w:sz w:val="22"/>
        </w:rPr>
        <w:t>10000</w:t>
      </w:r>
    </w:p>
    <w:p>
      <w:pPr>
        <w:spacing w:after="0"/>
        <w:jc w:val="left"/>
        <w:rPr>
          <w:sz w:val="22"/>
        </w:rPr>
        <w:sectPr>
          <w:type w:val="continuous"/>
          <w:pgSz w:w="11910" w:h="16840"/>
          <w:pgMar w:top="1040" w:bottom="280" w:left="708" w:right="141"/>
          <w:cols w:num="3" w:equalWidth="0">
            <w:col w:w="3352" w:space="40"/>
            <w:col w:w="4360" w:space="2"/>
            <w:col w:w="3307"/>
          </w:cols>
        </w:sectPr>
      </w:pPr>
    </w:p>
    <w:p>
      <w:pPr>
        <w:pStyle w:val="BodyText"/>
        <w:spacing w:before="228"/>
        <w:ind w:right="703" w:firstLine="566"/>
      </w:pPr>
      <w:r>
        <w:rPr/>
        <w:t>Ana</w:t>
      </w:r>
      <w:r>
        <w:rPr>
          <w:spacing w:val="-3"/>
        </w:rPr>
        <w:t> </w:t>
      </w:r>
      <w:r>
        <w:rPr/>
        <w:t>ölümünün əsas</w:t>
      </w:r>
      <w:r>
        <w:rPr>
          <w:spacing w:val="-1"/>
        </w:rPr>
        <w:t> </w:t>
      </w:r>
      <w:r>
        <w:rPr/>
        <w:t>səbəbləri-septik</w:t>
      </w:r>
      <w:r>
        <w:rPr>
          <w:spacing w:val="-1"/>
        </w:rPr>
        <w:t> </w:t>
      </w:r>
      <w:r>
        <w:rPr/>
        <w:t>və</w:t>
      </w:r>
      <w:r>
        <w:rPr>
          <w:spacing w:val="-2"/>
        </w:rPr>
        <w:t> </w:t>
      </w:r>
      <w:r>
        <w:rPr/>
        <w:t>ekstragenital</w:t>
      </w:r>
      <w:r>
        <w:rPr>
          <w:spacing w:val="-1"/>
        </w:rPr>
        <w:t> </w:t>
      </w:r>
      <w:r>
        <w:rPr/>
        <w:t>xəstəliklər,</w:t>
      </w:r>
      <w:r>
        <w:rPr>
          <w:spacing w:val="-2"/>
        </w:rPr>
        <w:t> </w:t>
      </w:r>
      <w:r>
        <w:rPr/>
        <w:t>doğuş</w:t>
      </w:r>
      <w:r>
        <w:rPr>
          <w:spacing w:val="-1"/>
        </w:rPr>
        <w:t> </w:t>
      </w:r>
      <w:r>
        <w:rPr/>
        <w:t>və</w:t>
      </w:r>
      <w:r>
        <w:rPr>
          <w:spacing w:val="-2"/>
        </w:rPr>
        <w:t> </w:t>
      </w:r>
      <w:r>
        <w:rPr/>
        <w:t>zahılıq</w:t>
      </w:r>
      <w:r>
        <w:rPr>
          <w:spacing w:val="-1"/>
        </w:rPr>
        <w:t> </w:t>
      </w:r>
      <w:r>
        <w:rPr/>
        <w:t>dövründə uşaqlıq cırılmalarıdır. İnkişaf etmiş ölkələrdə ana ölümü hər 100000 doğana 5-15-dir.</w:t>
      </w:r>
    </w:p>
    <w:p>
      <w:pPr>
        <w:pStyle w:val="ListParagraph"/>
        <w:numPr>
          <w:ilvl w:val="0"/>
          <w:numId w:val="112"/>
        </w:numPr>
        <w:tabs>
          <w:tab w:pos="1740" w:val="left" w:leader="none"/>
        </w:tabs>
        <w:spacing w:line="240" w:lineRule="auto" w:before="1" w:after="0"/>
        <w:ind w:left="994" w:right="701" w:firstLine="566"/>
        <w:jc w:val="both"/>
        <w:rPr>
          <w:sz w:val="22"/>
        </w:rPr>
      </w:pPr>
      <w:r>
        <w:rPr>
          <w:b/>
          <w:sz w:val="24"/>
        </w:rPr>
        <w:t>Perinatal</w:t>
      </w:r>
      <w:r>
        <w:rPr>
          <w:sz w:val="24"/>
        </w:rPr>
        <w:t> </w:t>
      </w:r>
      <w:r>
        <w:rPr>
          <w:b/>
          <w:sz w:val="24"/>
        </w:rPr>
        <w:t>ölüm</w:t>
      </w:r>
      <w:r>
        <w:rPr>
          <w:sz w:val="24"/>
        </w:rPr>
        <w:t> </w:t>
      </w:r>
      <w:r>
        <w:rPr>
          <w:b/>
          <w:sz w:val="24"/>
        </w:rPr>
        <w:t>(PÖ)</w:t>
      </w:r>
      <w:r>
        <w:rPr>
          <w:sz w:val="24"/>
        </w:rPr>
        <w:t> – 22 həftəlik hamiləlikdən, doğuşa qədər dölün ölməsi, həmçinin hə-yatının ilk 7 sutkasında (168 saat) ölmüş yenidoğulmuşların ölümüdür. 22 həftəlikdən sonra doğu-lan, çəkisi 500 qr, boyu 25 sm olan döl </w:t>
      </w:r>
      <w:r>
        <w:rPr>
          <w:b/>
          <w:sz w:val="24"/>
        </w:rPr>
        <w:t>həyat</w:t>
      </w:r>
      <w:r>
        <w:rPr>
          <w:sz w:val="24"/>
        </w:rPr>
        <w:t> </w:t>
      </w:r>
      <w:r>
        <w:rPr>
          <w:b/>
          <w:sz w:val="24"/>
        </w:rPr>
        <w:t>qabiliyyətli</w:t>
      </w:r>
      <w:r>
        <w:rPr>
          <w:sz w:val="24"/>
        </w:rPr>
        <w:t> hesab edilir. 22 həftəyə qədər doğulan çə-kisi 500 qr, boyu 25 sm olan döl </w:t>
      </w:r>
      <w:r>
        <w:rPr>
          <w:b/>
          <w:sz w:val="24"/>
        </w:rPr>
        <w:t>düşük </w:t>
      </w:r>
      <w:r>
        <w:rPr>
          <w:sz w:val="24"/>
        </w:rPr>
        <w:t>adlanır. Əgər belə döl 7 sutka və daha çox yaşayırsa (erkən yenidoğulmuş dövrü), belə uşaq da </w:t>
      </w:r>
      <w:r>
        <w:rPr>
          <w:b/>
          <w:sz w:val="24"/>
        </w:rPr>
        <w:t>yenidogulmuş </w:t>
      </w:r>
      <w:r>
        <w:rPr>
          <w:sz w:val="24"/>
        </w:rPr>
        <w:t>hesab olunur.</w:t>
      </w:r>
    </w:p>
    <w:p>
      <w:pPr>
        <w:pStyle w:val="BodyText"/>
        <w:ind w:right="703" w:firstLine="566"/>
      </w:pPr>
      <w:r>
        <w:rPr/>
        <w:t>Diridoğulma kriteriyası dölün bətndən xaric tənəffüsü hesab edilir. Döl doğulduqdan sonra bir tənəffüs hərəkəti etsə belə o </w:t>
      </w:r>
      <w:r>
        <w:rPr>
          <w:b/>
        </w:rPr>
        <w:t>diridoğulmuş </w:t>
      </w:r>
      <w:r>
        <w:rPr/>
        <w:t>döl hesab edilir. Doğulduqdan və reanimasiya tədbir-lərindən sonra ürək döyüntüləri olsa belə dölün nəfəs almaması </w:t>
      </w:r>
      <w:r>
        <w:rPr>
          <w:b/>
        </w:rPr>
        <w:t>ölüdoğulma </w:t>
      </w:r>
      <w:r>
        <w:rPr/>
        <w:t>hesab edilir.</w:t>
      </w:r>
    </w:p>
    <w:p>
      <w:pPr>
        <w:pStyle w:val="BodyText"/>
        <w:ind w:right="703" w:firstLine="566"/>
      </w:pPr>
      <w:r>
        <w:rPr/>
        <w:t>Ölü doğulan uşaqlar 3 gün ərzində qeydiyyatdan keçməlidir. Perinatal ölüm göstəricisi hər 1000 uşağa (diri və ölü) hesablanır. 10%-ə qədər-aşağı; 10-15%-orta; 15%-dən yuxarı–yüksək gös-tərici hesab olunur.</w:t>
      </w:r>
    </w:p>
    <w:p>
      <w:pPr>
        <w:pStyle w:val="BodyText"/>
        <w:spacing w:after="0"/>
        <w:sectPr>
          <w:type w:val="continuous"/>
          <w:pgSz w:w="11910" w:h="16840"/>
          <w:pgMar w:top="1040" w:bottom="280" w:left="708" w:right="141"/>
        </w:sectPr>
      </w:pPr>
    </w:p>
    <w:p>
      <w:pPr>
        <w:spacing w:before="13"/>
        <w:ind w:left="3672" w:right="0" w:firstLine="0"/>
        <w:jc w:val="left"/>
        <w:rPr>
          <w:rFonts w:ascii="Cambria Math" w:hAnsi="Cambria Math"/>
          <w:position w:val="1"/>
          <w:sz w:val="20"/>
        </w:rPr>
      </w:pPr>
      <w:r>
        <w:rPr>
          <w:rFonts w:ascii="Cambria Math" w:hAnsi="Cambria Math"/>
          <w:sz w:val="23"/>
        </w:rPr>
        <w:t>Ölüdoğulmuşlar+0−7</w:t>
      </w:r>
      <w:r>
        <w:rPr>
          <w:rFonts w:ascii="Cambria Math" w:hAnsi="Cambria Math"/>
          <w:spacing w:val="-5"/>
          <w:sz w:val="23"/>
        </w:rPr>
        <w:t> </w:t>
      </w:r>
      <w:r>
        <w:rPr>
          <w:rFonts w:ascii="Cambria Math" w:hAnsi="Cambria Math"/>
          <w:sz w:val="23"/>
        </w:rPr>
        <w:t>gün</w:t>
      </w:r>
      <w:r>
        <w:rPr>
          <w:rFonts w:ascii="Cambria Math" w:hAnsi="Cambria Math"/>
          <w:spacing w:val="-4"/>
          <w:sz w:val="23"/>
        </w:rPr>
        <w:t> </w:t>
      </w:r>
      <w:r>
        <w:rPr>
          <w:rFonts w:ascii="Cambria Math" w:hAnsi="Cambria Math"/>
          <w:sz w:val="23"/>
        </w:rPr>
        <w:t>ərzində</w:t>
      </w:r>
      <w:r>
        <w:rPr>
          <w:rFonts w:ascii="Cambria Math" w:hAnsi="Cambria Math"/>
          <w:spacing w:val="-5"/>
          <w:sz w:val="23"/>
        </w:rPr>
        <w:t> </w:t>
      </w:r>
      <w:r>
        <w:rPr>
          <w:rFonts w:ascii="Cambria Math" w:hAnsi="Cambria Math"/>
          <w:position w:val="1"/>
          <w:sz w:val="20"/>
        </w:rPr>
        <w:t>(</w:t>
      </w:r>
      <w:r>
        <w:rPr>
          <w:rFonts w:ascii="Cambria Math" w:hAnsi="Cambria Math"/>
          <w:sz w:val="23"/>
        </w:rPr>
        <w:t>168</w:t>
      </w:r>
      <w:r>
        <w:rPr>
          <w:rFonts w:ascii="Cambria Math" w:hAnsi="Cambria Math"/>
          <w:spacing w:val="-4"/>
          <w:sz w:val="23"/>
        </w:rPr>
        <w:t> </w:t>
      </w:r>
      <w:r>
        <w:rPr>
          <w:rFonts w:ascii="Cambria Math" w:hAnsi="Cambria Math"/>
          <w:spacing w:val="-2"/>
          <w:sz w:val="23"/>
        </w:rPr>
        <w:t>saat</w:t>
      </w:r>
      <w:r>
        <w:rPr>
          <w:rFonts w:ascii="Cambria Math" w:hAnsi="Cambria Math"/>
          <w:spacing w:val="-2"/>
          <w:position w:val="1"/>
          <w:sz w:val="20"/>
        </w:rPr>
        <w:t>)</w:t>
      </w:r>
    </w:p>
    <w:p>
      <w:pPr>
        <w:tabs>
          <w:tab w:pos="4510" w:val="left" w:leader="none"/>
          <w:tab w:pos="8121" w:val="left" w:leader="none"/>
        </w:tabs>
        <w:spacing w:line="168" w:lineRule="auto" w:before="23"/>
        <w:ind w:left="3790" w:right="0" w:hanging="704"/>
        <w:jc w:val="left"/>
        <w:rPr>
          <w:rFonts w:ascii="Cambria Math" w:hAnsi="Cambria Math"/>
          <w:sz w:val="23"/>
        </w:rPr>
      </w:pPr>
      <w:r>
        <w:rPr>
          <w:position w:val="-15"/>
          <w:sz w:val="22"/>
        </w:rPr>
        <w:t>P.Ö.</w:t>
      </w:r>
      <w:r>
        <w:rPr>
          <w:position w:val="-15"/>
          <w:sz w:val="24"/>
        </w:rPr>
        <w:t>= </w:t>
      </w:r>
      <w:r>
        <w:rPr>
          <w:sz w:val="23"/>
          <w:u w:val="single"/>
        </w:rPr>
        <w:tab/>
        <w:tab/>
      </w:r>
      <w:r>
        <w:rPr>
          <w:rFonts w:ascii="Cambria Math" w:hAnsi="Cambria Math"/>
          <w:sz w:val="23"/>
          <w:u w:val="single"/>
        </w:rPr>
        <w:t>ölən yenidoğulmuşların sayı</w:t>
        <w:tab/>
      </w:r>
      <w:r>
        <w:rPr>
          <w:rFonts w:ascii="Cambria Math" w:hAnsi="Cambria Math"/>
          <w:sz w:val="23"/>
        </w:rPr>
        <w:t> Ölü və diri doğulan yenidoğulmuşların sayı</w:t>
      </w:r>
    </w:p>
    <w:p>
      <w:pPr>
        <w:spacing w:line="240" w:lineRule="auto" w:before="101"/>
        <w:rPr>
          <w:rFonts w:ascii="Cambria Math"/>
          <w:sz w:val="22"/>
        </w:rPr>
      </w:pPr>
      <w:r>
        <w:rPr/>
        <w:br w:type="column"/>
      </w:r>
      <w:r>
        <w:rPr>
          <w:rFonts w:ascii="Cambria Math"/>
          <w:sz w:val="22"/>
        </w:rPr>
      </w:r>
    </w:p>
    <w:p>
      <w:pPr>
        <w:spacing w:before="0"/>
        <w:ind w:left="92" w:right="0" w:firstLine="0"/>
        <w:jc w:val="left"/>
        <w:rPr>
          <w:sz w:val="22"/>
        </w:rPr>
      </w:pPr>
      <w:r>
        <w:rPr>
          <w:rFonts w:ascii="Cambria Math" w:hAnsi="Cambria Math"/>
          <w:spacing w:val="-2"/>
          <w:sz w:val="32"/>
        </w:rPr>
        <w:t>×</w:t>
      </w:r>
      <w:r>
        <w:rPr>
          <w:spacing w:val="-2"/>
          <w:sz w:val="22"/>
        </w:rPr>
        <w:t>1000</w:t>
      </w:r>
    </w:p>
    <w:p>
      <w:pPr>
        <w:spacing w:after="0"/>
        <w:jc w:val="left"/>
        <w:rPr>
          <w:sz w:val="22"/>
        </w:rPr>
        <w:sectPr>
          <w:type w:val="continuous"/>
          <w:pgSz w:w="11910" w:h="16840"/>
          <w:pgMar w:top="1040" w:bottom="280" w:left="708" w:right="141"/>
          <w:cols w:num="2" w:equalWidth="0">
            <w:col w:w="8122" w:space="40"/>
            <w:col w:w="2899"/>
          </w:cols>
        </w:sectPr>
      </w:pPr>
    </w:p>
    <w:p>
      <w:pPr>
        <w:pStyle w:val="BodyText"/>
        <w:spacing w:before="241"/>
        <w:ind w:right="703" w:firstLine="566"/>
      </w:pPr>
      <w:r>
        <w:rPr/>
        <w:t>Perinatal</w:t>
      </w:r>
      <w:r>
        <w:rPr>
          <w:spacing w:val="-2"/>
        </w:rPr>
        <w:t> </w:t>
      </w:r>
      <w:r>
        <w:rPr/>
        <w:t>ölümün</w:t>
      </w:r>
      <w:r>
        <w:rPr>
          <w:spacing w:val="-2"/>
        </w:rPr>
        <w:t> </w:t>
      </w:r>
      <w:r>
        <w:rPr/>
        <w:t>səbəbləri</w:t>
      </w:r>
      <w:r>
        <w:rPr>
          <w:spacing w:val="-3"/>
        </w:rPr>
        <w:t> </w:t>
      </w:r>
      <w:r>
        <w:rPr/>
        <w:t>antenatal</w:t>
      </w:r>
      <w:r>
        <w:rPr>
          <w:spacing w:val="-2"/>
        </w:rPr>
        <w:t> </w:t>
      </w:r>
      <w:r>
        <w:rPr/>
        <w:t>(doğuşa</w:t>
      </w:r>
      <w:r>
        <w:rPr>
          <w:spacing w:val="-3"/>
        </w:rPr>
        <w:t> </w:t>
      </w:r>
      <w:r>
        <w:rPr/>
        <w:t>qədər),</w:t>
      </w:r>
      <w:r>
        <w:rPr>
          <w:spacing w:val="-2"/>
        </w:rPr>
        <w:t> </w:t>
      </w:r>
      <w:r>
        <w:rPr/>
        <w:t>intranatal</w:t>
      </w:r>
      <w:r>
        <w:rPr>
          <w:spacing w:val="-2"/>
        </w:rPr>
        <w:t> </w:t>
      </w:r>
      <w:r>
        <w:rPr/>
        <w:t>(doğuş</w:t>
      </w:r>
      <w:r>
        <w:rPr>
          <w:spacing w:val="-1"/>
        </w:rPr>
        <w:t> </w:t>
      </w:r>
      <w:r>
        <w:rPr/>
        <w:t>zamanı)</w:t>
      </w:r>
      <w:r>
        <w:rPr>
          <w:spacing w:val="-3"/>
        </w:rPr>
        <w:t> </w:t>
      </w:r>
      <w:r>
        <w:rPr/>
        <w:t>və</w:t>
      </w:r>
      <w:r>
        <w:rPr>
          <w:spacing w:val="-2"/>
        </w:rPr>
        <w:t> </w:t>
      </w:r>
      <w:r>
        <w:rPr/>
        <w:t>postnatal (ilk</w:t>
      </w:r>
      <w:r>
        <w:rPr>
          <w:spacing w:val="-1"/>
        </w:rPr>
        <w:t> </w:t>
      </w:r>
      <w:r>
        <w:rPr/>
        <w:t>neonatal</w:t>
      </w:r>
      <w:r>
        <w:rPr>
          <w:spacing w:val="-1"/>
        </w:rPr>
        <w:t> </w:t>
      </w:r>
      <w:r>
        <w:rPr/>
        <w:t>dövrdə)</w:t>
      </w:r>
      <w:r>
        <w:rPr>
          <w:spacing w:val="-2"/>
        </w:rPr>
        <w:t> </w:t>
      </w:r>
      <w:r>
        <w:rPr/>
        <w:t>olmaqla</w:t>
      </w:r>
      <w:r>
        <w:rPr>
          <w:spacing w:val="-2"/>
        </w:rPr>
        <w:t> </w:t>
      </w:r>
      <w:r>
        <w:rPr/>
        <w:t>3</w:t>
      </w:r>
      <w:r>
        <w:rPr>
          <w:spacing w:val="-1"/>
        </w:rPr>
        <w:t> </w:t>
      </w:r>
      <w:r>
        <w:rPr/>
        <w:t>yerə</w:t>
      </w:r>
      <w:r>
        <w:rPr>
          <w:spacing w:val="-2"/>
        </w:rPr>
        <w:t> </w:t>
      </w:r>
      <w:r>
        <w:rPr/>
        <w:t>bölünür.</w:t>
      </w:r>
      <w:r>
        <w:rPr>
          <w:spacing w:val="-2"/>
        </w:rPr>
        <w:t> </w:t>
      </w:r>
      <w:r>
        <w:rPr/>
        <w:t>Bu</w:t>
      </w:r>
      <w:r>
        <w:rPr>
          <w:spacing w:val="-1"/>
        </w:rPr>
        <w:t> </w:t>
      </w:r>
      <w:r>
        <w:rPr/>
        <w:t>göstəricilər</w:t>
      </w:r>
      <w:r>
        <w:rPr>
          <w:spacing w:val="-2"/>
        </w:rPr>
        <w:t> </w:t>
      </w:r>
      <w:r>
        <w:rPr/>
        <w:t>şərti</w:t>
      </w:r>
      <w:r>
        <w:rPr>
          <w:spacing w:val="-1"/>
        </w:rPr>
        <w:t> </w:t>
      </w:r>
      <w:r>
        <w:rPr/>
        <w:t>olaraq ananın</w:t>
      </w:r>
      <w:r>
        <w:rPr>
          <w:spacing w:val="-1"/>
        </w:rPr>
        <w:t> </w:t>
      </w:r>
      <w:r>
        <w:rPr/>
        <w:t>sağlamlıq</w:t>
      </w:r>
      <w:r>
        <w:rPr>
          <w:spacing w:val="-1"/>
        </w:rPr>
        <w:t> </w:t>
      </w:r>
      <w:r>
        <w:rPr/>
        <w:t>vəziy- yətini əks etdirir. Səbəblərə uyğun olaraq</w:t>
      </w:r>
      <w:r>
        <w:rPr>
          <w:spacing w:val="40"/>
        </w:rPr>
        <w:t> </w:t>
      </w:r>
      <w:r>
        <w:rPr/>
        <w:t>perinatal ölümün aşağıdakı struktur dərəcəsi var:</w:t>
      </w:r>
    </w:p>
    <w:p>
      <w:pPr>
        <w:pStyle w:val="BodyText"/>
        <w:spacing w:before="10"/>
        <w:ind w:left="0"/>
        <w:jc w:val="left"/>
        <w:rPr>
          <w:sz w:val="12"/>
        </w:rPr>
      </w:pPr>
    </w:p>
    <w:p>
      <w:pPr>
        <w:pStyle w:val="BodyText"/>
        <w:spacing w:after="0"/>
        <w:jc w:val="left"/>
        <w:rPr>
          <w:sz w:val="12"/>
        </w:rPr>
        <w:sectPr>
          <w:type w:val="continuous"/>
          <w:pgSz w:w="11910" w:h="16840"/>
          <w:pgMar w:top="1040" w:bottom="280" w:left="708" w:right="141"/>
        </w:sectPr>
      </w:pPr>
    </w:p>
    <w:p>
      <w:pPr>
        <w:pStyle w:val="ListParagraph"/>
        <w:numPr>
          <w:ilvl w:val="0"/>
          <w:numId w:val="113"/>
        </w:numPr>
        <w:tabs>
          <w:tab w:pos="1780" w:val="left" w:leader="none"/>
        </w:tabs>
        <w:spacing w:line="160" w:lineRule="auto" w:before="87" w:after="0"/>
        <w:ind w:left="1780" w:right="0" w:hanging="220"/>
        <w:jc w:val="left"/>
        <w:rPr>
          <w:position w:val="-13"/>
          <w:sz w:val="22"/>
        </w:rPr>
      </w:pPr>
      <w:r>
        <w:rPr>
          <w:position w:val="-13"/>
          <w:sz w:val="22"/>
        </w:rPr>
        <w:t>Antenatal</w:t>
      </w:r>
      <w:r>
        <w:rPr>
          <w:spacing w:val="-3"/>
          <w:position w:val="-13"/>
          <w:sz w:val="22"/>
        </w:rPr>
        <w:t> </w:t>
      </w:r>
      <w:r>
        <w:rPr>
          <w:position w:val="-13"/>
          <w:sz w:val="22"/>
        </w:rPr>
        <w:t>ölüm</w:t>
      </w:r>
      <w:r>
        <w:rPr>
          <w:spacing w:val="-2"/>
          <w:position w:val="-13"/>
          <w:sz w:val="22"/>
        </w:rPr>
        <w:t> </w:t>
      </w:r>
      <w:r>
        <w:rPr>
          <w:position w:val="-13"/>
          <w:sz w:val="22"/>
        </w:rPr>
        <w:t>(AÖ)</w:t>
      </w:r>
      <w:r>
        <w:rPr>
          <w:spacing w:val="-6"/>
          <w:position w:val="-13"/>
          <w:sz w:val="22"/>
        </w:rPr>
        <w:t> </w:t>
      </w:r>
      <w:r>
        <w:rPr>
          <w:position w:val="-13"/>
          <w:sz w:val="22"/>
        </w:rPr>
        <w:t>=</w:t>
      </w:r>
      <w:r>
        <w:rPr>
          <w:spacing w:val="60"/>
          <w:position w:val="-13"/>
          <w:sz w:val="22"/>
        </w:rPr>
        <w:t> </w:t>
      </w:r>
      <w:r>
        <w:rPr>
          <w:rFonts w:ascii="Cambria Math" w:hAnsi="Cambria Math"/>
          <w:sz w:val="23"/>
          <w:u w:val="single"/>
        </w:rPr>
        <w:t>Doğuşa</w:t>
      </w:r>
      <w:r>
        <w:rPr>
          <w:rFonts w:ascii="Cambria Math" w:hAnsi="Cambria Math"/>
          <w:spacing w:val="-4"/>
          <w:sz w:val="23"/>
          <w:u w:val="single"/>
        </w:rPr>
        <w:t> </w:t>
      </w:r>
      <w:r>
        <w:rPr>
          <w:rFonts w:ascii="Cambria Math" w:hAnsi="Cambria Math"/>
          <w:sz w:val="23"/>
          <w:u w:val="single"/>
        </w:rPr>
        <w:t>qədər</w:t>
      </w:r>
      <w:r>
        <w:rPr>
          <w:rFonts w:ascii="Cambria Math" w:hAnsi="Cambria Math"/>
          <w:spacing w:val="-5"/>
          <w:sz w:val="23"/>
          <w:u w:val="single"/>
        </w:rPr>
        <w:t> </w:t>
      </w:r>
      <w:r>
        <w:rPr>
          <w:rFonts w:ascii="Cambria Math" w:hAnsi="Cambria Math"/>
          <w:sz w:val="23"/>
          <w:u w:val="single"/>
        </w:rPr>
        <w:t>ölənlərin</w:t>
      </w:r>
      <w:r>
        <w:rPr>
          <w:rFonts w:ascii="Cambria Math" w:hAnsi="Cambria Math"/>
          <w:spacing w:val="-3"/>
          <w:sz w:val="23"/>
          <w:u w:val="single"/>
        </w:rPr>
        <w:t> </w:t>
      </w:r>
      <w:r>
        <w:rPr>
          <w:rFonts w:ascii="Cambria Math" w:hAnsi="Cambria Math"/>
          <w:spacing w:val="-4"/>
          <w:sz w:val="23"/>
          <w:u w:val="single"/>
        </w:rPr>
        <w:t>sayı</w:t>
      </w:r>
    </w:p>
    <w:p>
      <w:pPr>
        <w:spacing w:line="209" w:lineRule="exact" w:before="0"/>
        <w:ind w:left="3946" w:right="0" w:firstLine="0"/>
        <w:jc w:val="left"/>
        <w:rPr>
          <w:rFonts w:ascii="Cambria Math" w:hAnsi="Cambria Math"/>
          <w:sz w:val="23"/>
        </w:rPr>
      </w:pPr>
      <w:r>
        <w:rPr>
          <w:rFonts w:ascii="Cambria Math" w:hAnsi="Cambria Math"/>
          <w:sz w:val="23"/>
        </w:rPr>
        <w:t>Ölü</w:t>
      </w:r>
      <w:r>
        <w:rPr>
          <w:rFonts w:ascii="Cambria Math" w:hAnsi="Cambria Math"/>
          <w:spacing w:val="-4"/>
          <w:sz w:val="23"/>
        </w:rPr>
        <w:t> </w:t>
      </w:r>
      <w:r>
        <w:rPr>
          <w:rFonts w:ascii="Cambria Math" w:hAnsi="Cambria Math"/>
          <w:sz w:val="23"/>
        </w:rPr>
        <w:t>və</w:t>
      </w:r>
      <w:r>
        <w:rPr>
          <w:rFonts w:ascii="Cambria Math" w:hAnsi="Cambria Math"/>
          <w:spacing w:val="-2"/>
          <w:sz w:val="23"/>
        </w:rPr>
        <w:t> </w:t>
      </w:r>
      <w:r>
        <w:rPr>
          <w:rFonts w:ascii="Cambria Math" w:hAnsi="Cambria Math"/>
          <w:sz w:val="23"/>
        </w:rPr>
        <w:t>diri</w:t>
      </w:r>
      <w:r>
        <w:rPr>
          <w:rFonts w:ascii="Cambria Math" w:hAnsi="Cambria Math"/>
          <w:spacing w:val="-4"/>
          <w:sz w:val="23"/>
        </w:rPr>
        <w:t> </w:t>
      </w:r>
      <w:r>
        <w:rPr>
          <w:rFonts w:ascii="Cambria Math" w:hAnsi="Cambria Math"/>
          <w:sz w:val="23"/>
        </w:rPr>
        <w:t>doğulanların</w:t>
      </w:r>
      <w:r>
        <w:rPr>
          <w:rFonts w:ascii="Cambria Math" w:hAnsi="Cambria Math"/>
          <w:spacing w:val="-1"/>
          <w:sz w:val="23"/>
        </w:rPr>
        <w:t> </w:t>
      </w:r>
      <w:r>
        <w:rPr>
          <w:rFonts w:ascii="Cambria Math" w:hAnsi="Cambria Math"/>
          <w:spacing w:val="-4"/>
          <w:sz w:val="23"/>
        </w:rPr>
        <w:t>sayı</w:t>
      </w:r>
    </w:p>
    <w:p>
      <w:pPr>
        <w:pStyle w:val="ListParagraph"/>
        <w:numPr>
          <w:ilvl w:val="0"/>
          <w:numId w:val="113"/>
        </w:numPr>
        <w:tabs>
          <w:tab w:pos="1740" w:val="left" w:leader="none"/>
          <w:tab w:pos="3692" w:val="left" w:leader="none"/>
          <w:tab w:pos="6039" w:val="left" w:leader="none"/>
        </w:tabs>
        <w:spacing w:line="366" w:lineRule="exact" w:before="218" w:after="0"/>
        <w:ind w:left="1740" w:right="0" w:hanging="180"/>
        <w:jc w:val="left"/>
        <w:rPr>
          <w:sz w:val="22"/>
        </w:rPr>
      </w:pPr>
      <w:r>
        <w:rPr>
          <w:sz w:val="24"/>
        </w:rPr>
        <w:t>İntranatal ölüm= </w:t>
      </w:r>
      <w:r>
        <w:rPr>
          <w:rFonts w:ascii="Cambria Math" w:hAnsi="Cambria Math"/>
          <w:position w:val="17"/>
          <w:sz w:val="20"/>
          <w:u w:val="single"/>
        </w:rPr>
        <w:tab/>
      </w:r>
      <w:r>
        <w:rPr>
          <w:rFonts w:ascii="Cambria Math" w:hAnsi="Cambria Math"/>
          <w:spacing w:val="2"/>
          <w:position w:val="17"/>
          <w:sz w:val="20"/>
          <w:u w:val="single"/>
        </w:rPr>
        <w:t>Doğuş</w:t>
      </w:r>
      <w:r>
        <w:rPr>
          <w:rFonts w:ascii="Cambria Math" w:hAnsi="Cambria Math"/>
          <w:spacing w:val="42"/>
          <w:position w:val="17"/>
          <w:sz w:val="20"/>
          <w:u w:val="single"/>
        </w:rPr>
        <w:t> </w:t>
      </w:r>
      <w:r>
        <w:rPr>
          <w:rFonts w:ascii="Cambria Math" w:hAnsi="Cambria Math"/>
          <w:spacing w:val="2"/>
          <w:position w:val="17"/>
          <w:sz w:val="20"/>
          <w:u w:val="single"/>
        </w:rPr>
        <w:t>zamanı</w:t>
      </w:r>
      <w:r>
        <w:rPr>
          <w:rFonts w:ascii="Cambria Math" w:hAnsi="Cambria Math"/>
          <w:spacing w:val="46"/>
          <w:position w:val="17"/>
          <w:sz w:val="20"/>
          <w:u w:val="single"/>
        </w:rPr>
        <w:t> </w:t>
      </w:r>
      <w:r>
        <w:rPr>
          <w:rFonts w:ascii="Cambria Math" w:hAnsi="Cambria Math"/>
          <w:spacing w:val="-2"/>
          <w:position w:val="17"/>
          <w:sz w:val="20"/>
          <w:u w:val="single"/>
        </w:rPr>
        <w:t>ölənlər</w:t>
      </w:r>
      <w:r>
        <w:rPr>
          <w:rFonts w:ascii="Cambria Math" w:hAnsi="Cambria Math"/>
          <w:position w:val="17"/>
          <w:sz w:val="20"/>
          <w:u w:val="single"/>
        </w:rPr>
        <w:tab/>
      </w:r>
      <w:r>
        <w:rPr>
          <w:sz w:val="28"/>
        </w:rPr>
        <w:t>×</w:t>
      </w:r>
      <w:r>
        <w:rPr>
          <w:spacing w:val="-3"/>
          <w:sz w:val="28"/>
        </w:rPr>
        <w:t> </w:t>
      </w:r>
      <w:r>
        <w:rPr>
          <w:spacing w:val="-4"/>
          <w:sz w:val="22"/>
        </w:rPr>
        <w:t>1000</w:t>
      </w:r>
    </w:p>
    <w:p>
      <w:pPr>
        <w:spacing w:line="180" w:lineRule="exact" w:before="0"/>
        <w:ind w:left="3404" w:right="0" w:firstLine="0"/>
        <w:jc w:val="left"/>
        <w:rPr>
          <w:rFonts w:ascii="Cambria Math" w:hAnsi="Cambria Math"/>
          <w:sz w:val="20"/>
        </w:rPr>
      </w:pPr>
      <w:r>
        <w:rPr>
          <w:rFonts w:ascii="Cambria Math" w:hAnsi="Cambria Math"/>
          <w:w w:val="110"/>
          <w:sz w:val="20"/>
        </w:rPr>
        <w:t>ölü</w:t>
      </w:r>
      <w:r>
        <w:rPr>
          <w:rFonts w:ascii="Cambria Math" w:hAnsi="Cambria Math"/>
          <w:spacing w:val="-5"/>
          <w:w w:val="110"/>
          <w:sz w:val="20"/>
        </w:rPr>
        <w:t> </w:t>
      </w:r>
      <w:r>
        <w:rPr>
          <w:rFonts w:ascii="Cambria Math" w:hAnsi="Cambria Math"/>
          <w:w w:val="110"/>
          <w:sz w:val="20"/>
        </w:rPr>
        <w:t>və</w:t>
      </w:r>
      <w:r>
        <w:rPr>
          <w:rFonts w:ascii="Cambria Math" w:hAnsi="Cambria Math"/>
          <w:spacing w:val="-5"/>
          <w:w w:val="110"/>
          <w:sz w:val="20"/>
        </w:rPr>
        <w:t> </w:t>
      </w:r>
      <w:r>
        <w:rPr>
          <w:rFonts w:ascii="Cambria Math" w:hAnsi="Cambria Math"/>
          <w:w w:val="110"/>
          <w:sz w:val="20"/>
        </w:rPr>
        <w:t>diri</w:t>
      </w:r>
      <w:r>
        <w:rPr>
          <w:rFonts w:ascii="Cambria Math" w:hAnsi="Cambria Math"/>
          <w:spacing w:val="-5"/>
          <w:w w:val="110"/>
          <w:sz w:val="20"/>
        </w:rPr>
        <w:t> </w:t>
      </w:r>
      <w:r>
        <w:rPr>
          <w:rFonts w:ascii="Cambria Math" w:hAnsi="Cambria Math"/>
          <w:w w:val="110"/>
          <w:sz w:val="20"/>
        </w:rPr>
        <w:t>doğulanların</w:t>
      </w:r>
      <w:r>
        <w:rPr>
          <w:rFonts w:ascii="Cambria Math" w:hAnsi="Cambria Math"/>
          <w:spacing w:val="-2"/>
          <w:w w:val="110"/>
          <w:sz w:val="20"/>
        </w:rPr>
        <w:t> </w:t>
      </w:r>
      <w:r>
        <w:rPr>
          <w:rFonts w:ascii="Cambria Math" w:hAnsi="Cambria Math"/>
          <w:spacing w:val="-4"/>
          <w:w w:val="110"/>
          <w:sz w:val="20"/>
        </w:rPr>
        <w:t>sayı</w:t>
      </w:r>
    </w:p>
    <w:p>
      <w:pPr>
        <w:spacing w:before="160"/>
        <w:ind w:left="99" w:right="0" w:firstLine="0"/>
        <w:jc w:val="left"/>
        <w:rPr>
          <w:sz w:val="22"/>
        </w:rPr>
      </w:pPr>
      <w:r>
        <w:rPr/>
        <w:br w:type="column"/>
      </w:r>
      <w:r>
        <w:rPr>
          <w:sz w:val="28"/>
        </w:rPr>
        <w:t>×</w:t>
      </w:r>
      <w:r>
        <w:rPr>
          <w:spacing w:val="-20"/>
          <w:sz w:val="28"/>
        </w:rPr>
        <w:t> </w:t>
      </w:r>
      <w:r>
        <w:rPr>
          <w:spacing w:val="-4"/>
          <w:sz w:val="22"/>
        </w:rPr>
        <w:t>1000</w:t>
      </w:r>
    </w:p>
    <w:p>
      <w:pPr>
        <w:spacing w:after="0"/>
        <w:jc w:val="left"/>
        <w:rPr>
          <w:sz w:val="22"/>
        </w:rPr>
        <w:sectPr>
          <w:type w:val="continuous"/>
          <w:pgSz w:w="11910" w:h="16840"/>
          <w:pgMar w:top="1040" w:bottom="280" w:left="708" w:right="141"/>
          <w:cols w:num="2" w:equalWidth="0">
            <w:col w:w="6719" w:space="40"/>
            <w:col w:w="4302"/>
          </w:cols>
        </w:sectPr>
      </w:pPr>
    </w:p>
    <w:p>
      <w:pPr>
        <w:pStyle w:val="BodyText"/>
        <w:spacing w:before="1"/>
        <w:ind w:left="0"/>
        <w:jc w:val="left"/>
        <w:rPr>
          <w:sz w:val="15"/>
        </w:rPr>
      </w:pPr>
    </w:p>
    <w:p>
      <w:pPr>
        <w:pStyle w:val="BodyText"/>
        <w:spacing w:after="0"/>
        <w:jc w:val="left"/>
        <w:rPr>
          <w:sz w:val="15"/>
        </w:rPr>
        <w:sectPr>
          <w:type w:val="continuous"/>
          <w:pgSz w:w="11910" w:h="16840"/>
          <w:pgMar w:top="1040" w:bottom="280" w:left="708" w:right="141"/>
        </w:sectPr>
      </w:pPr>
    </w:p>
    <w:p>
      <w:pPr>
        <w:pStyle w:val="BodyText"/>
        <w:spacing w:before="229"/>
        <w:ind w:left="0"/>
        <w:jc w:val="left"/>
        <w:rPr>
          <w:sz w:val="22"/>
        </w:rPr>
      </w:pPr>
    </w:p>
    <w:p>
      <w:pPr>
        <w:pStyle w:val="ListParagraph"/>
        <w:numPr>
          <w:ilvl w:val="0"/>
          <w:numId w:val="113"/>
        </w:numPr>
        <w:tabs>
          <w:tab w:pos="1723" w:val="left" w:leader="none"/>
        </w:tabs>
        <w:spacing w:line="240" w:lineRule="auto" w:before="0" w:after="0"/>
        <w:ind w:left="1723" w:right="0" w:hanging="163"/>
        <w:jc w:val="left"/>
        <w:rPr>
          <w:sz w:val="20"/>
        </w:rPr>
      </w:pPr>
      <w:r>
        <w:rPr>
          <w:sz w:val="22"/>
        </w:rPr>
        <w:t>Ölüdoğulma</w:t>
      </w:r>
      <w:r>
        <w:rPr>
          <w:spacing w:val="-9"/>
          <w:sz w:val="22"/>
        </w:rPr>
        <w:t> </w:t>
      </w:r>
      <w:r>
        <w:rPr>
          <w:sz w:val="22"/>
        </w:rPr>
        <w:t>(Ö.D.)</w:t>
      </w:r>
      <w:r>
        <w:rPr>
          <w:spacing w:val="-7"/>
          <w:sz w:val="22"/>
        </w:rPr>
        <w:t> </w:t>
      </w:r>
      <w:r>
        <w:rPr>
          <w:spacing w:val="-10"/>
          <w:sz w:val="22"/>
        </w:rPr>
        <w:t>=</w:t>
      </w:r>
    </w:p>
    <w:p>
      <w:pPr>
        <w:spacing w:line="268" w:lineRule="exact" w:before="61"/>
        <w:ind w:left="0" w:right="1804" w:firstLine="0"/>
        <w:jc w:val="center"/>
        <w:rPr>
          <w:rFonts w:ascii="Cambria Math" w:hAnsi="Cambria Math"/>
          <w:sz w:val="23"/>
        </w:rPr>
      </w:pPr>
      <w:r>
        <w:rPr/>
        <w:br w:type="column"/>
      </w:r>
      <w:r>
        <w:rPr>
          <w:rFonts w:ascii="Cambria Math" w:hAnsi="Cambria Math"/>
          <w:sz w:val="23"/>
        </w:rPr>
        <w:t>Ölü</w:t>
      </w:r>
      <w:r>
        <w:rPr>
          <w:rFonts w:ascii="Cambria Math" w:hAnsi="Cambria Math"/>
          <w:spacing w:val="-5"/>
          <w:sz w:val="23"/>
        </w:rPr>
        <w:t> </w:t>
      </w:r>
      <w:r>
        <w:rPr>
          <w:rFonts w:ascii="Cambria Math" w:hAnsi="Cambria Math"/>
          <w:sz w:val="23"/>
        </w:rPr>
        <w:t>doğulmuşların</w:t>
      </w:r>
      <w:r>
        <w:rPr>
          <w:rFonts w:ascii="Cambria Math" w:hAnsi="Cambria Math"/>
          <w:spacing w:val="-6"/>
          <w:sz w:val="23"/>
        </w:rPr>
        <w:t> </w:t>
      </w:r>
      <w:r>
        <w:rPr>
          <w:rFonts w:ascii="Cambria Math" w:hAnsi="Cambria Math"/>
          <w:sz w:val="23"/>
        </w:rPr>
        <w:t>sayı+22</w:t>
      </w:r>
      <w:r>
        <w:rPr>
          <w:rFonts w:ascii="Cambria Math" w:hAnsi="Cambria Math"/>
          <w:spacing w:val="-5"/>
          <w:sz w:val="23"/>
        </w:rPr>
        <w:t> </w:t>
      </w:r>
      <w:r>
        <w:rPr>
          <w:rFonts w:ascii="Cambria Math" w:hAnsi="Cambria Math"/>
          <w:sz w:val="23"/>
        </w:rPr>
        <w:t>həftəlikdən</w:t>
      </w:r>
      <w:r>
        <w:rPr>
          <w:rFonts w:ascii="Cambria Math" w:hAnsi="Cambria Math"/>
          <w:spacing w:val="-4"/>
          <w:sz w:val="23"/>
        </w:rPr>
        <w:t> </w:t>
      </w:r>
      <w:r>
        <w:rPr>
          <w:rFonts w:ascii="Cambria Math" w:hAnsi="Cambria Math"/>
          <w:sz w:val="23"/>
        </w:rPr>
        <w:t>sonra</w:t>
      </w:r>
      <w:r>
        <w:rPr>
          <w:rFonts w:ascii="Cambria Math" w:hAnsi="Cambria Math"/>
          <w:spacing w:val="-3"/>
          <w:sz w:val="23"/>
        </w:rPr>
        <w:t> </w:t>
      </w:r>
      <w:r>
        <w:rPr>
          <w:rFonts w:ascii="Cambria Math" w:hAnsi="Cambria Math"/>
          <w:spacing w:val="-2"/>
          <w:sz w:val="23"/>
        </w:rPr>
        <w:t>hamiləlik</w:t>
      </w:r>
    </w:p>
    <w:p>
      <w:pPr>
        <w:tabs>
          <w:tab w:pos="943" w:val="left" w:leader="none"/>
          <w:tab w:pos="5555" w:val="left" w:leader="none"/>
        </w:tabs>
        <w:spacing w:line="160" w:lineRule="auto" w:before="25"/>
        <w:ind w:left="67" w:right="0" w:firstLine="0"/>
        <w:jc w:val="left"/>
        <w:rPr>
          <w:position w:val="-13"/>
          <w:sz w:val="22"/>
        </w:rPr>
      </w:pPr>
      <w:r>
        <w:rPr>
          <w:sz w:val="23"/>
          <w:u w:val="single"/>
        </w:rPr>
        <w:tab/>
      </w:r>
      <w:r>
        <w:rPr>
          <w:rFonts w:ascii="Cambria Math" w:hAnsi="Cambria Math"/>
          <w:sz w:val="23"/>
          <w:u w:val="single"/>
        </w:rPr>
        <w:t>zamanı</w:t>
      </w:r>
      <w:r>
        <w:rPr>
          <w:rFonts w:ascii="Cambria Math" w:hAnsi="Cambria Math"/>
          <w:spacing w:val="-5"/>
          <w:sz w:val="23"/>
          <w:u w:val="single"/>
        </w:rPr>
        <w:t> </w:t>
      </w:r>
      <w:r>
        <w:rPr>
          <w:rFonts w:ascii="Cambria Math" w:hAnsi="Cambria Math"/>
          <w:sz w:val="23"/>
          <w:u w:val="single"/>
        </w:rPr>
        <w:t>ölənlər+doğuş</w:t>
      </w:r>
      <w:r>
        <w:rPr>
          <w:rFonts w:ascii="Cambria Math" w:hAnsi="Cambria Math"/>
          <w:spacing w:val="-6"/>
          <w:sz w:val="23"/>
          <w:u w:val="single"/>
        </w:rPr>
        <w:t> </w:t>
      </w:r>
      <w:r>
        <w:rPr>
          <w:rFonts w:ascii="Cambria Math" w:hAnsi="Cambria Math"/>
          <w:sz w:val="23"/>
          <w:u w:val="single"/>
        </w:rPr>
        <w:t>zamanı</w:t>
      </w:r>
      <w:r>
        <w:rPr>
          <w:rFonts w:ascii="Cambria Math" w:hAnsi="Cambria Math"/>
          <w:spacing w:val="-7"/>
          <w:sz w:val="23"/>
          <w:u w:val="single"/>
        </w:rPr>
        <w:t> </w:t>
      </w:r>
      <w:r>
        <w:rPr>
          <w:rFonts w:ascii="Cambria Math" w:hAnsi="Cambria Math"/>
          <w:spacing w:val="-2"/>
          <w:sz w:val="23"/>
          <w:u w:val="single"/>
        </w:rPr>
        <w:t>ölənlər</w:t>
      </w:r>
      <w:r>
        <w:rPr>
          <w:rFonts w:ascii="Cambria Math" w:hAnsi="Cambria Math"/>
          <w:sz w:val="23"/>
          <w:u w:val="single"/>
        </w:rPr>
        <w:tab/>
      </w:r>
      <w:r>
        <w:rPr>
          <w:rFonts w:ascii="Cambria Math" w:hAnsi="Cambria Math"/>
          <w:spacing w:val="29"/>
          <w:sz w:val="23"/>
        </w:rPr>
        <w:t> </w:t>
      </w:r>
      <w:r>
        <w:rPr>
          <w:position w:val="-13"/>
          <w:sz w:val="22"/>
        </w:rPr>
        <w:t>×</w:t>
      </w:r>
      <w:r>
        <w:rPr>
          <w:spacing w:val="40"/>
          <w:position w:val="-13"/>
          <w:sz w:val="22"/>
        </w:rPr>
        <w:t> </w:t>
      </w:r>
      <w:r>
        <w:rPr>
          <w:position w:val="-13"/>
          <w:sz w:val="22"/>
        </w:rPr>
        <w:t>1000</w:t>
      </w:r>
    </w:p>
    <w:p>
      <w:pPr>
        <w:spacing w:line="209" w:lineRule="exact" w:before="0"/>
        <w:ind w:left="49" w:right="1804" w:firstLine="0"/>
        <w:jc w:val="center"/>
        <w:rPr>
          <w:rFonts w:ascii="Cambria Math" w:hAnsi="Cambria Math"/>
          <w:sz w:val="23"/>
        </w:rPr>
      </w:pPr>
      <w:r>
        <w:rPr>
          <w:rFonts w:ascii="Cambria Math" w:hAnsi="Cambria Math"/>
          <w:sz w:val="23"/>
        </w:rPr>
        <w:t>Ölü</w:t>
      </w:r>
      <w:r>
        <w:rPr>
          <w:rFonts w:ascii="Cambria Math" w:hAnsi="Cambria Math"/>
          <w:spacing w:val="-4"/>
          <w:sz w:val="23"/>
        </w:rPr>
        <w:t> </w:t>
      </w:r>
      <w:r>
        <w:rPr>
          <w:rFonts w:ascii="Cambria Math" w:hAnsi="Cambria Math"/>
          <w:sz w:val="23"/>
        </w:rPr>
        <w:t>və</w:t>
      </w:r>
      <w:r>
        <w:rPr>
          <w:rFonts w:ascii="Cambria Math" w:hAnsi="Cambria Math"/>
          <w:spacing w:val="-3"/>
          <w:sz w:val="23"/>
        </w:rPr>
        <w:t> </w:t>
      </w:r>
      <w:r>
        <w:rPr>
          <w:rFonts w:ascii="Cambria Math" w:hAnsi="Cambria Math"/>
          <w:sz w:val="23"/>
        </w:rPr>
        <w:t>diri</w:t>
      </w:r>
      <w:r>
        <w:rPr>
          <w:rFonts w:ascii="Cambria Math" w:hAnsi="Cambria Math"/>
          <w:spacing w:val="-3"/>
          <w:sz w:val="23"/>
        </w:rPr>
        <w:t> </w:t>
      </w:r>
      <w:r>
        <w:rPr>
          <w:rFonts w:ascii="Cambria Math" w:hAnsi="Cambria Math"/>
          <w:sz w:val="23"/>
        </w:rPr>
        <w:t>doğulanların</w:t>
      </w:r>
      <w:r>
        <w:rPr>
          <w:rFonts w:ascii="Cambria Math" w:hAnsi="Cambria Math"/>
          <w:spacing w:val="-3"/>
          <w:sz w:val="23"/>
        </w:rPr>
        <w:t> </w:t>
      </w:r>
      <w:r>
        <w:rPr>
          <w:rFonts w:ascii="Cambria Math" w:hAnsi="Cambria Math"/>
          <w:spacing w:val="-4"/>
          <w:sz w:val="23"/>
        </w:rPr>
        <w:t>sayı</w:t>
      </w:r>
    </w:p>
    <w:p>
      <w:pPr>
        <w:spacing w:after="0" w:line="209" w:lineRule="exact"/>
        <w:jc w:val="center"/>
        <w:rPr>
          <w:rFonts w:ascii="Cambria Math" w:hAnsi="Cambria Math"/>
          <w:sz w:val="23"/>
        </w:rPr>
        <w:sectPr>
          <w:type w:val="continuous"/>
          <w:pgSz w:w="11910" w:h="16840"/>
          <w:pgMar w:top="1040" w:bottom="280" w:left="708" w:right="141"/>
          <w:cols w:num="2" w:equalWidth="0">
            <w:col w:w="3636" w:space="40"/>
            <w:col w:w="7385"/>
          </w:cols>
        </w:sectPr>
      </w:pPr>
    </w:p>
    <w:p>
      <w:pPr>
        <w:pStyle w:val="BodyText"/>
        <w:spacing w:before="228"/>
        <w:ind w:left="1560"/>
        <w:jc w:val="left"/>
      </w:pPr>
      <w:r>
        <w:rPr/>
        <w:t>Bu</w:t>
      </w:r>
      <w:r>
        <w:rPr>
          <w:spacing w:val="-3"/>
        </w:rPr>
        <w:t> </w:t>
      </w:r>
      <w:r>
        <w:rPr/>
        <w:t>göstərici</w:t>
      </w:r>
      <w:r>
        <w:rPr>
          <w:spacing w:val="-1"/>
        </w:rPr>
        <w:t> </w:t>
      </w:r>
      <w:r>
        <w:rPr/>
        <w:t>perinatal</w:t>
      </w:r>
      <w:r>
        <w:rPr>
          <w:spacing w:val="-1"/>
        </w:rPr>
        <w:t> </w:t>
      </w:r>
      <w:r>
        <w:rPr/>
        <w:t>ölümün 50-60</w:t>
      </w:r>
      <w:r>
        <w:rPr>
          <w:spacing w:val="-1"/>
        </w:rPr>
        <w:t> </w:t>
      </w:r>
      <w:r>
        <w:rPr/>
        <w:t>%</w:t>
      </w:r>
      <w:r>
        <w:rPr>
          <w:spacing w:val="-2"/>
        </w:rPr>
        <w:t> </w:t>
      </w:r>
      <w:r>
        <w:rPr/>
        <w:t>-ni</w:t>
      </w:r>
      <w:r>
        <w:rPr>
          <w:spacing w:val="-1"/>
        </w:rPr>
        <w:t> </w:t>
      </w:r>
      <w:r>
        <w:rPr/>
        <w:t>təşkil</w:t>
      </w:r>
      <w:r>
        <w:rPr>
          <w:spacing w:val="1"/>
        </w:rPr>
        <w:t> </w:t>
      </w:r>
      <w:r>
        <w:rPr>
          <w:spacing w:val="-2"/>
        </w:rPr>
        <w:t>edir.</w:t>
      </w:r>
    </w:p>
    <w:p>
      <w:pPr>
        <w:pStyle w:val="BodyText"/>
        <w:spacing w:before="2"/>
        <w:ind w:left="0"/>
        <w:jc w:val="left"/>
        <w:rPr>
          <w:sz w:val="14"/>
        </w:rPr>
      </w:pPr>
    </w:p>
    <w:p>
      <w:pPr>
        <w:pStyle w:val="BodyText"/>
        <w:spacing w:after="0"/>
        <w:jc w:val="left"/>
        <w:rPr>
          <w:sz w:val="14"/>
        </w:rPr>
        <w:sectPr>
          <w:type w:val="continuous"/>
          <w:pgSz w:w="11910" w:h="16840"/>
          <w:pgMar w:top="1040" w:bottom="280" w:left="708" w:right="141"/>
        </w:sectPr>
      </w:pPr>
    </w:p>
    <w:p>
      <w:pPr>
        <w:pStyle w:val="BodyText"/>
        <w:spacing w:before="220"/>
        <w:ind w:left="0"/>
        <w:jc w:val="left"/>
        <w:rPr>
          <w:sz w:val="22"/>
        </w:rPr>
      </w:pPr>
    </w:p>
    <w:p>
      <w:pPr>
        <w:pStyle w:val="ListParagraph"/>
        <w:numPr>
          <w:ilvl w:val="0"/>
          <w:numId w:val="113"/>
        </w:numPr>
        <w:tabs>
          <w:tab w:pos="1780" w:val="left" w:leader="none"/>
        </w:tabs>
        <w:spacing w:line="240" w:lineRule="auto" w:before="0" w:after="0"/>
        <w:ind w:left="1780" w:right="0" w:hanging="220"/>
        <w:jc w:val="left"/>
        <w:rPr>
          <w:sz w:val="22"/>
        </w:rPr>
      </w:pPr>
      <w:r>
        <w:rPr>
          <w:sz w:val="22"/>
        </w:rPr>
        <w:t>İlkin</w:t>
      </w:r>
      <w:r>
        <w:rPr>
          <w:spacing w:val="-5"/>
          <w:sz w:val="22"/>
        </w:rPr>
        <w:t> </w:t>
      </w:r>
      <w:r>
        <w:rPr>
          <w:sz w:val="22"/>
        </w:rPr>
        <w:t>neonatal</w:t>
      </w:r>
      <w:r>
        <w:rPr>
          <w:spacing w:val="-4"/>
          <w:sz w:val="22"/>
        </w:rPr>
        <w:t> </w:t>
      </w:r>
      <w:r>
        <w:rPr>
          <w:sz w:val="22"/>
        </w:rPr>
        <w:t>ölüm</w:t>
      </w:r>
      <w:r>
        <w:rPr>
          <w:spacing w:val="-7"/>
          <w:sz w:val="22"/>
        </w:rPr>
        <w:t> </w:t>
      </w:r>
      <w:r>
        <w:rPr>
          <w:sz w:val="22"/>
        </w:rPr>
        <w:t>(İ.N.Ö.)</w:t>
      </w:r>
      <w:r>
        <w:rPr>
          <w:spacing w:val="2"/>
          <w:sz w:val="22"/>
        </w:rPr>
        <w:t> </w:t>
      </w:r>
      <w:r>
        <w:rPr>
          <w:spacing w:val="-10"/>
          <w:sz w:val="22"/>
        </w:rPr>
        <w:t>=</w:t>
      </w:r>
    </w:p>
    <w:p>
      <w:pPr>
        <w:spacing w:before="61"/>
        <w:ind w:left="0" w:right="2903" w:firstLine="0"/>
        <w:jc w:val="center"/>
        <w:rPr>
          <w:rFonts w:ascii="Cambria Math" w:hAnsi="Cambria Math"/>
          <w:sz w:val="20"/>
        </w:rPr>
      </w:pPr>
      <w:r>
        <w:rPr/>
        <w:br w:type="column"/>
      </w:r>
      <w:r>
        <w:rPr>
          <w:rFonts w:ascii="Cambria Math" w:hAnsi="Cambria Math"/>
          <w:sz w:val="20"/>
        </w:rPr>
        <w:t>Həyatının</w:t>
      </w:r>
      <w:r>
        <w:rPr>
          <w:rFonts w:ascii="Cambria Math" w:hAnsi="Cambria Math"/>
          <w:spacing w:val="22"/>
          <w:sz w:val="20"/>
        </w:rPr>
        <w:t> </w:t>
      </w:r>
      <w:r>
        <w:rPr>
          <w:rFonts w:ascii="Cambria Math" w:hAnsi="Cambria Math"/>
          <w:sz w:val="20"/>
        </w:rPr>
        <w:t>ilk</w:t>
      </w:r>
      <w:r>
        <w:rPr>
          <w:rFonts w:ascii="Cambria Math" w:hAnsi="Cambria Math"/>
          <w:spacing w:val="63"/>
          <w:w w:val="150"/>
          <w:sz w:val="20"/>
        </w:rPr>
        <w:t> </w:t>
      </w:r>
      <w:r>
        <w:rPr>
          <w:rFonts w:ascii="Cambria Math" w:hAnsi="Cambria Math"/>
          <w:sz w:val="20"/>
        </w:rPr>
        <w:t>7</w:t>
      </w:r>
      <w:r>
        <w:rPr>
          <w:rFonts w:ascii="Cambria Math" w:hAnsi="Cambria Math"/>
          <w:spacing w:val="22"/>
          <w:sz w:val="20"/>
        </w:rPr>
        <w:t> </w:t>
      </w:r>
      <w:r>
        <w:rPr>
          <w:rFonts w:ascii="Cambria Math" w:hAnsi="Cambria Math"/>
          <w:position w:val="1"/>
          <w:sz w:val="20"/>
        </w:rPr>
        <w:t>(</w:t>
      </w:r>
      <w:r>
        <w:rPr>
          <w:rFonts w:ascii="Cambria Math" w:hAnsi="Cambria Math"/>
          <w:sz w:val="20"/>
        </w:rPr>
        <w:t>168</w:t>
      </w:r>
      <w:r>
        <w:rPr>
          <w:rFonts w:ascii="Cambria Math" w:hAnsi="Cambria Math"/>
          <w:spacing w:val="25"/>
          <w:sz w:val="20"/>
        </w:rPr>
        <w:t> </w:t>
      </w:r>
      <w:r>
        <w:rPr>
          <w:rFonts w:ascii="Cambria Math" w:hAnsi="Cambria Math"/>
          <w:sz w:val="23"/>
        </w:rPr>
        <w:t>saat</w:t>
      </w:r>
      <w:r>
        <w:rPr>
          <w:rFonts w:ascii="Cambria Math" w:hAnsi="Cambria Math"/>
          <w:position w:val="1"/>
          <w:sz w:val="20"/>
        </w:rPr>
        <w:t>)</w:t>
      </w:r>
      <w:r>
        <w:rPr>
          <w:rFonts w:ascii="Cambria Math" w:hAnsi="Cambria Math"/>
          <w:spacing w:val="21"/>
          <w:position w:val="1"/>
          <w:sz w:val="20"/>
        </w:rPr>
        <w:t> </w:t>
      </w:r>
      <w:r>
        <w:rPr>
          <w:rFonts w:ascii="Cambria Math" w:hAnsi="Cambria Math"/>
          <w:spacing w:val="-2"/>
          <w:sz w:val="20"/>
        </w:rPr>
        <w:t>sutkasında</w:t>
      </w:r>
    </w:p>
    <w:p>
      <w:pPr>
        <w:tabs>
          <w:tab w:pos="1218" w:val="left" w:leader="none"/>
          <w:tab w:pos="3642" w:val="left" w:leader="none"/>
        </w:tabs>
        <w:spacing w:line="172" w:lineRule="auto" w:before="37"/>
        <w:ind w:left="68" w:right="0" w:firstLine="0"/>
        <w:jc w:val="left"/>
        <w:rPr>
          <w:position w:val="-14"/>
          <w:sz w:val="22"/>
        </w:rPr>
      </w:pPr>
      <w:r>
        <w:rPr>
          <w:sz w:val="20"/>
          <w:u w:val="single"/>
        </w:rPr>
        <w:tab/>
      </w:r>
      <w:r>
        <w:rPr>
          <w:rFonts w:ascii="Cambria Math" w:hAnsi="Cambria Math"/>
          <w:w w:val="105"/>
          <w:sz w:val="20"/>
          <w:u w:val="single"/>
        </w:rPr>
        <w:t>ölənlərin</w:t>
      </w:r>
      <w:r>
        <w:rPr>
          <w:rFonts w:ascii="Cambria Math" w:hAnsi="Cambria Math"/>
          <w:spacing w:val="16"/>
          <w:w w:val="105"/>
          <w:sz w:val="20"/>
          <w:u w:val="single"/>
        </w:rPr>
        <w:t> </w:t>
      </w:r>
      <w:r>
        <w:rPr>
          <w:rFonts w:ascii="Cambria Math" w:hAnsi="Cambria Math"/>
          <w:spacing w:val="-4"/>
          <w:w w:val="105"/>
          <w:sz w:val="20"/>
          <w:u w:val="single"/>
        </w:rPr>
        <w:t>sayı</w:t>
      </w:r>
      <w:r>
        <w:rPr>
          <w:rFonts w:ascii="Cambria Math" w:hAnsi="Cambria Math"/>
          <w:sz w:val="20"/>
          <w:u w:val="single"/>
        </w:rPr>
        <w:tab/>
      </w:r>
      <w:r>
        <w:rPr>
          <w:rFonts w:ascii="Cambria Math" w:hAnsi="Cambria Math"/>
          <w:spacing w:val="33"/>
          <w:w w:val="105"/>
          <w:sz w:val="20"/>
        </w:rPr>
        <w:t> </w:t>
      </w:r>
      <w:r>
        <w:rPr>
          <w:w w:val="105"/>
          <w:position w:val="-14"/>
          <w:sz w:val="28"/>
        </w:rPr>
        <w:t>× </w:t>
      </w:r>
      <w:r>
        <w:rPr>
          <w:w w:val="105"/>
          <w:position w:val="-14"/>
          <w:sz w:val="22"/>
        </w:rPr>
        <w:t>1000</w:t>
      </w:r>
    </w:p>
    <w:p>
      <w:pPr>
        <w:spacing w:line="184" w:lineRule="exact" w:before="0"/>
        <w:ind w:left="47" w:right="2903" w:firstLine="0"/>
        <w:jc w:val="center"/>
        <w:rPr>
          <w:rFonts w:ascii="Cambria Math" w:hAnsi="Cambria Math"/>
          <w:sz w:val="20"/>
        </w:rPr>
      </w:pPr>
      <w:r>
        <w:rPr>
          <w:rFonts w:ascii="Cambria Math" w:hAnsi="Cambria Math"/>
          <w:w w:val="110"/>
          <w:sz w:val="20"/>
        </w:rPr>
        <w:t>Diri</w:t>
      </w:r>
      <w:r>
        <w:rPr>
          <w:rFonts w:ascii="Cambria Math" w:hAnsi="Cambria Math"/>
          <w:spacing w:val="6"/>
          <w:w w:val="110"/>
          <w:sz w:val="20"/>
        </w:rPr>
        <w:t> </w:t>
      </w:r>
      <w:r>
        <w:rPr>
          <w:rFonts w:ascii="Cambria Math" w:hAnsi="Cambria Math"/>
          <w:w w:val="110"/>
          <w:sz w:val="20"/>
        </w:rPr>
        <w:t>doğulanların</w:t>
      </w:r>
      <w:r>
        <w:rPr>
          <w:rFonts w:ascii="Cambria Math" w:hAnsi="Cambria Math"/>
          <w:spacing w:val="11"/>
          <w:w w:val="110"/>
          <w:sz w:val="20"/>
        </w:rPr>
        <w:t> </w:t>
      </w:r>
      <w:r>
        <w:rPr>
          <w:rFonts w:ascii="Cambria Math" w:hAnsi="Cambria Math"/>
          <w:spacing w:val="-4"/>
          <w:w w:val="110"/>
          <w:sz w:val="20"/>
        </w:rPr>
        <w:t>sayı</w:t>
      </w:r>
    </w:p>
    <w:p>
      <w:pPr>
        <w:spacing w:after="0" w:line="184" w:lineRule="exact"/>
        <w:jc w:val="center"/>
        <w:rPr>
          <w:rFonts w:ascii="Cambria Math" w:hAnsi="Cambria Math"/>
          <w:sz w:val="20"/>
        </w:rPr>
        <w:sectPr>
          <w:type w:val="continuous"/>
          <w:pgSz w:w="11910" w:h="16840"/>
          <w:pgMar w:top="1040" w:bottom="280" w:left="708" w:right="141"/>
          <w:cols w:num="2" w:equalWidth="0">
            <w:col w:w="4448" w:space="40"/>
            <w:col w:w="6573"/>
          </w:cols>
        </w:sectPr>
      </w:pPr>
    </w:p>
    <w:p>
      <w:pPr>
        <w:pStyle w:val="BodyText"/>
        <w:spacing w:before="276"/>
        <w:ind w:left="1560"/>
        <w:jc w:val="left"/>
      </w:pPr>
      <w:r>
        <w:rPr/>
        <w:t>Perinatal</w:t>
      </w:r>
      <w:r>
        <w:rPr>
          <w:spacing w:val="-1"/>
        </w:rPr>
        <w:t> </w:t>
      </w:r>
      <w:r>
        <w:rPr/>
        <w:t>ölümün</w:t>
      </w:r>
      <w:r>
        <w:rPr>
          <w:spacing w:val="-1"/>
        </w:rPr>
        <w:t> </w:t>
      </w:r>
      <w:r>
        <w:rPr/>
        <w:t>40-50%</w:t>
      </w:r>
      <w:r>
        <w:rPr>
          <w:spacing w:val="-2"/>
        </w:rPr>
        <w:t> </w:t>
      </w:r>
      <w:r>
        <w:rPr/>
        <w:t>-ni</w:t>
      </w:r>
      <w:r>
        <w:rPr>
          <w:spacing w:val="-1"/>
        </w:rPr>
        <w:t> </w:t>
      </w:r>
      <w:r>
        <w:rPr/>
        <w:t>təşkil </w:t>
      </w:r>
      <w:r>
        <w:rPr>
          <w:spacing w:val="-2"/>
        </w:rPr>
        <w:t>edir.</w:t>
      </w:r>
    </w:p>
    <w:p>
      <w:pPr>
        <w:pStyle w:val="BodyText"/>
        <w:spacing w:after="0"/>
        <w:jc w:val="left"/>
        <w:sectPr>
          <w:type w:val="continuous"/>
          <w:pgSz w:w="11910" w:h="16840"/>
          <w:pgMar w:top="1040" w:bottom="280" w:left="708" w:right="141"/>
        </w:sectPr>
      </w:pPr>
    </w:p>
    <w:p>
      <w:pPr>
        <w:pStyle w:val="Heading2"/>
        <w:spacing w:before="74"/>
        <w:ind w:left="286"/>
      </w:pPr>
      <w:bookmarkStart w:name="§ 1.3. Mamalıqda etika və deontologiyanı" w:id="71"/>
      <w:bookmarkEnd w:id="71"/>
      <w:r>
        <w:rPr>
          <w:b w:val="0"/>
        </w:rPr>
      </w:r>
      <w:r>
        <w:rPr/>
        <w:t>§</w:t>
      </w:r>
      <w:r>
        <w:rPr>
          <w:b w:val="0"/>
          <w:spacing w:val="-8"/>
        </w:rPr>
        <w:t> </w:t>
      </w:r>
      <w:r>
        <w:rPr/>
        <w:t>1.3.</w:t>
      </w:r>
      <w:r>
        <w:rPr>
          <w:spacing w:val="-6"/>
        </w:rPr>
        <w:t> </w:t>
      </w:r>
      <w:r>
        <w:rPr/>
        <w:t>Mamalıqda</w:t>
      </w:r>
      <w:r>
        <w:rPr>
          <w:spacing w:val="-5"/>
        </w:rPr>
        <w:t> </w:t>
      </w:r>
      <w:r>
        <w:rPr/>
        <w:t>etika</w:t>
      </w:r>
      <w:r>
        <w:rPr>
          <w:spacing w:val="-4"/>
        </w:rPr>
        <w:t> </w:t>
      </w:r>
      <w:r>
        <w:rPr/>
        <w:t>və</w:t>
      </w:r>
      <w:r>
        <w:rPr>
          <w:spacing w:val="-6"/>
        </w:rPr>
        <w:t> </w:t>
      </w:r>
      <w:r>
        <w:rPr/>
        <w:t>deontologiyanın</w:t>
      </w:r>
      <w:r>
        <w:rPr>
          <w:spacing w:val="-4"/>
        </w:rPr>
        <w:t> </w:t>
      </w:r>
      <w:r>
        <w:rPr>
          <w:spacing w:val="-2"/>
        </w:rPr>
        <w:t>əsasları</w:t>
      </w:r>
    </w:p>
    <w:p>
      <w:pPr>
        <w:pStyle w:val="BodyText"/>
        <w:spacing w:before="1"/>
        <w:ind w:left="0"/>
        <w:jc w:val="left"/>
        <w:rPr>
          <w:b/>
          <w:sz w:val="28"/>
        </w:rPr>
      </w:pPr>
    </w:p>
    <w:p>
      <w:pPr>
        <w:pStyle w:val="BodyText"/>
        <w:ind w:right="704" w:firstLine="566"/>
      </w:pPr>
      <w:r>
        <w:rPr/>
        <w:t>Mamanın hamilə, doğan, zahı qadınların müayinə, müşahidə və yardımının effektliyi onun tibbi biliyindən asılı olduğu kimi etik biliyindən də asılıdır.</w:t>
      </w:r>
    </w:p>
    <w:p>
      <w:pPr>
        <w:pStyle w:val="BodyText"/>
        <w:ind w:right="703" w:firstLine="566"/>
      </w:pPr>
      <w:r>
        <w:rPr>
          <w:b/>
        </w:rPr>
        <w:t>Etika</w:t>
      </w:r>
      <w:r>
        <w:rPr>
          <w:spacing w:val="-5"/>
        </w:rPr>
        <w:t> </w:t>
      </w:r>
      <w:r>
        <w:rPr/>
        <w:t>–</w:t>
      </w:r>
      <w:r>
        <w:rPr>
          <w:spacing w:val="-5"/>
        </w:rPr>
        <w:t> </w:t>
      </w:r>
      <w:r>
        <w:rPr/>
        <w:t>yunan</w:t>
      </w:r>
      <w:r>
        <w:rPr>
          <w:spacing w:val="-5"/>
        </w:rPr>
        <w:t> </w:t>
      </w:r>
      <w:r>
        <w:rPr/>
        <w:t>sözüdür,</w:t>
      </w:r>
      <w:r>
        <w:rPr>
          <w:spacing w:val="-5"/>
        </w:rPr>
        <w:t> </w:t>
      </w:r>
      <w:r>
        <w:rPr/>
        <w:t>adət,</w:t>
      </w:r>
      <w:r>
        <w:rPr>
          <w:spacing w:val="-5"/>
        </w:rPr>
        <w:t> </w:t>
      </w:r>
      <w:r>
        <w:rPr/>
        <w:t>xarakter</w:t>
      </w:r>
      <w:r>
        <w:rPr>
          <w:spacing w:val="-6"/>
        </w:rPr>
        <w:t> </w:t>
      </w:r>
      <w:r>
        <w:rPr/>
        <w:t>deməkdir.</w:t>
      </w:r>
      <w:r>
        <w:rPr>
          <w:spacing w:val="-5"/>
        </w:rPr>
        <w:t> </w:t>
      </w:r>
      <w:r>
        <w:rPr/>
        <w:t>Təbabətdə</w:t>
      </w:r>
      <w:r>
        <w:rPr>
          <w:spacing w:val="-4"/>
        </w:rPr>
        <w:t> </w:t>
      </w:r>
      <w:r>
        <w:rPr/>
        <w:t>etika</w:t>
      </w:r>
      <w:r>
        <w:rPr>
          <w:spacing w:val="-6"/>
        </w:rPr>
        <w:t> </w:t>
      </w:r>
      <w:r>
        <w:rPr/>
        <w:t>dedikdə</w:t>
      </w:r>
      <w:r>
        <w:rPr>
          <w:spacing w:val="-6"/>
        </w:rPr>
        <w:t> </w:t>
      </w:r>
      <w:r>
        <w:rPr/>
        <w:t>xəstə</w:t>
      </w:r>
      <w:r>
        <w:rPr>
          <w:spacing w:val="-6"/>
        </w:rPr>
        <w:t> </w:t>
      </w:r>
      <w:r>
        <w:rPr/>
        <w:t>və</w:t>
      </w:r>
      <w:r>
        <w:rPr>
          <w:spacing w:val="-6"/>
        </w:rPr>
        <w:t> </w:t>
      </w:r>
      <w:r>
        <w:rPr/>
        <w:t>onun</w:t>
      </w:r>
      <w:r>
        <w:rPr>
          <w:spacing w:val="-5"/>
        </w:rPr>
        <w:t> </w:t>
      </w:r>
      <w:r>
        <w:rPr/>
        <w:t>qo- humları</w:t>
      </w:r>
      <w:r>
        <w:rPr>
          <w:spacing w:val="-11"/>
        </w:rPr>
        <w:t> </w:t>
      </w:r>
      <w:r>
        <w:rPr/>
        <w:t>ilə,</w:t>
      </w:r>
      <w:r>
        <w:rPr>
          <w:spacing w:val="-11"/>
        </w:rPr>
        <w:t> </w:t>
      </w:r>
      <w:r>
        <w:rPr/>
        <w:t>kolleqalarla</w:t>
      </w:r>
      <w:r>
        <w:rPr>
          <w:spacing w:val="-9"/>
        </w:rPr>
        <w:t> </w:t>
      </w:r>
      <w:r>
        <w:rPr/>
        <w:t>qarşılıqlı</w:t>
      </w:r>
      <w:r>
        <w:rPr>
          <w:spacing w:val="-10"/>
        </w:rPr>
        <w:t> </w:t>
      </w:r>
      <w:r>
        <w:rPr/>
        <w:t>münasibətlər,</w:t>
      </w:r>
      <w:r>
        <w:rPr>
          <w:spacing w:val="-11"/>
        </w:rPr>
        <w:t> </w:t>
      </w:r>
      <w:r>
        <w:rPr/>
        <w:t>məişətdəki</w:t>
      </w:r>
      <w:r>
        <w:rPr>
          <w:spacing w:val="-10"/>
        </w:rPr>
        <w:t> </w:t>
      </w:r>
      <w:r>
        <w:rPr/>
        <w:t>davranışlar,</w:t>
      </w:r>
      <w:r>
        <w:rPr>
          <w:spacing w:val="-9"/>
        </w:rPr>
        <w:t> </w:t>
      </w:r>
      <w:r>
        <w:rPr/>
        <w:t>yüksək</w:t>
      </w:r>
      <w:r>
        <w:rPr>
          <w:spacing w:val="-11"/>
        </w:rPr>
        <w:t> </w:t>
      </w:r>
      <w:r>
        <w:rPr/>
        <w:t>mənəvi</w:t>
      </w:r>
      <w:r>
        <w:rPr>
          <w:spacing w:val="-8"/>
        </w:rPr>
        <w:t> </w:t>
      </w:r>
      <w:r>
        <w:rPr/>
        <w:t>keyfiyyət- lər nəzərdə tutulur.</w:t>
      </w:r>
    </w:p>
    <w:p>
      <w:pPr>
        <w:pStyle w:val="BodyText"/>
        <w:ind w:right="702" w:firstLine="566"/>
      </w:pPr>
      <w:r>
        <w:rPr>
          <w:b/>
        </w:rPr>
        <w:t>Tibbi</w:t>
      </w:r>
      <w:r>
        <w:rPr/>
        <w:t> </w:t>
      </w:r>
      <w:r>
        <w:rPr>
          <w:b/>
        </w:rPr>
        <w:t>deantologiya</w:t>
      </w:r>
      <w:r>
        <w:rPr/>
        <w:t> – (deon-lazımı, loqos-elm deməkdir) etikanın bir hissəsi olub, tibb işçisinin vəzifə borcunu yerinə yetirərkən əməl etməli oduğu norma və prinsipləri özündə </w:t>
      </w:r>
      <w:r>
        <w:rPr>
          <w:spacing w:val="-2"/>
        </w:rPr>
        <w:t>cəmləşdirir.</w:t>
      </w:r>
    </w:p>
    <w:p>
      <w:pPr>
        <w:pStyle w:val="BodyText"/>
        <w:ind w:right="700" w:firstLine="566"/>
      </w:pPr>
      <w:r>
        <w:rPr/>
        <w:t>Mama</w:t>
      </w:r>
      <w:r>
        <w:rPr>
          <w:spacing w:val="-2"/>
        </w:rPr>
        <w:t> </w:t>
      </w:r>
      <w:r>
        <w:rPr/>
        <w:t>etika</w:t>
      </w:r>
      <w:r>
        <w:rPr>
          <w:spacing w:val="-3"/>
        </w:rPr>
        <w:t> </w:t>
      </w:r>
      <w:r>
        <w:rPr/>
        <w:t>və</w:t>
      </w:r>
      <w:r>
        <w:rPr>
          <w:spacing w:val="-3"/>
        </w:rPr>
        <w:t> </w:t>
      </w:r>
      <w:r>
        <w:rPr/>
        <w:t>mənəvi</w:t>
      </w:r>
      <w:r>
        <w:rPr>
          <w:spacing w:val="-2"/>
        </w:rPr>
        <w:t> </w:t>
      </w:r>
      <w:r>
        <w:rPr/>
        <w:t>prinsipləri</w:t>
      </w:r>
      <w:r>
        <w:rPr>
          <w:spacing w:val="-2"/>
        </w:rPr>
        <w:t> </w:t>
      </w:r>
      <w:r>
        <w:rPr/>
        <w:t>rəhbər</w:t>
      </w:r>
      <w:r>
        <w:rPr>
          <w:spacing w:val="-2"/>
        </w:rPr>
        <w:t> </w:t>
      </w:r>
      <w:r>
        <w:rPr/>
        <w:t>tutaraq,</w:t>
      </w:r>
      <w:r>
        <w:rPr>
          <w:spacing w:val="-2"/>
        </w:rPr>
        <w:t> </w:t>
      </w:r>
      <w:r>
        <w:rPr/>
        <w:t>qadın</w:t>
      </w:r>
      <w:r>
        <w:rPr>
          <w:spacing w:val="-2"/>
        </w:rPr>
        <w:t> </w:t>
      </w:r>
      <w:r>
        <w:rPr/>
        <w:t>və</w:t>
      </w:r>
      <w:r>
        <w:rPr>
          <w:spacing w:val="-3"/>
        </w:rPr>
        <w:t> </w:t>
      </w:r>
      <w:r>
        <w:rPr/>
        <w:t>onun</w:t>
      </w:r>
      <w:r>
        <w:rPr>
          <w:spacing w:val="-2"/>
        </w:rPr>
        <w:t> </w:t>
      </w:r>
      <w:r>
        <w:rPr/>
        <w:t>qohumları</w:t>
      </w:r>
      <w:r>
        <w:rPr>
          <w:spacing w:val="-2"/>
        </w:rPr>
        <w:t> </w:t>
      </w:r>
      <w:r>
        <w:rPr/>
        <w:t>ilə</w:t>
      </w:r>
      <w:r>
        <w:rPr>
          <w:spacing w:val="-4"/>
        </w:rPr>
        <w:t> </w:t>
      </w:r>
      <w:r>
        <w:rPr/>
        <w:t>rəftar</w:t>
      </w:r>
      <w:r>
        <w:rPr>
          <w:spacing w:val="-2"/>
        </w:rPr>
        <w:t> </w:t>
      </w:r>
      <w:r>
        <w:rPr/>
        <w:t>etməli- dir. Onlarla ünsiyyətdə olduqda mama dözümlü, gülərüzlü, diqqətli olmalı</w:t>
      </w:r>
      <w:r>
        <w:rPr>
          <w:spacing w:val="-3"/>
        </w:rPr>
        <w:t> </w:t>
      </w:r>
      <w:r>
        <w:rPr/>
        <w:t>və bütün çətin situasi- yalardan çıxış yolu tapmalıdır. Tibb işçisi təmkinli olmalı, xarici görkəmi səliqəli olmalıdır.</w:t>
      </w:r>
    </w:p>
    <w:p>
      <w:pPr>
        <w:pStyle w:val="BodyText"/>
        <w:spacing w:before="1"/>
        <w:ind w:right="701" w:firstLine="566"/>
      </w:pPr>
      <w:r>
        <w:rPr/>
        <w:t>Müayinə zamanı həkimi və xəstəni yayındırmaq olmaz, kiçik və orta tibb işçisi diaqnozu, müalicəni, xəstəliyin gedişini, nəticəni müzakirə etməməli, əməliyyat və onun nəticələrinə aid izahat verməməlidir. Bu suallara aid məlumatları həkim verir. Həkimin bütün təyinatları mütləq yerinə yetirilməlidir. İşin müvəffiqiyyəti onun düzgün qurulmasından və həkim – orta tibb işçisi, mama-mama, mama-tibb bacısı və s. arasındakı qarşılıqlı münasibətlərin yaxşı olmasından və qarşılıqlı yardımdan çox asılıdır.</w:t>
      </w:r>
    </w:p>
    <w:p>
      <w:pPr>
        <w:pStyle w:val="BodyText"/>
        <w:ind w:right="702" w:firstLine="566"/>
      </w:pPr>
      <w:r>
        <w:rPr/>
        <w:t>Stasionarda müalicə prosesi üçün optimal şərait yaradılmalıdır. Xəstələrin tez sağalması üçün</w:t>
      </w:r>
      <w:r>
        <w:rPr>
          <w:spacing w:val="-15"/>
        </w:rPr>
        <w:t> </w:t>
      </w:r>
      <w:r>
        <w:rPr/>
        <w:t>onların</w:t>
      </w:r>
      <w:r>
        <w:rPr>
          <w:spacing w:val="-15"/>
        </w:rPr>
        <w:t> </w:t>
      </w:r>
      <w:r>
        <w:rPr/>
        <w:t>həyacandan,</w:t>
      </w:r>
      <w:r>
        <w:rPr>
          <w:spacing w:val="-15"/>
        </w:rPr>
        <w:t> </w:t>
      </w:r>
      <w:r>
        <w:rPr/>
        <w:t>stresdən,</w:t>
      </w:r>
      <w:r>
        <w:rPr>
          <w:spacing w:val="-15"/>
        </w:rPr>
        <w:t> </w:t>
      </w:r>
      <w:r>
        <w:rPr/>
        <w:t>səsdən</w:t>
      </w:r>
      <w:r>
        <w:rPr>
          <w:spacing w:val="-15"/>
        </w:rPr>
        <w:t> </w:t>
      </w:r>
      <w:r>
        <w:rPr/>
        <w:t>təcrid</w:t>
      </w:r>
      <w:r>
        <w:rPr>
          <w:spacing w:val="-15"/>
        </w:rPr>
        <w:t> </w:t>
      </w:r>
      <w:r>
        <w:rPr/>
        <w:t>olunması,</w:t>
      </w:r>
      <w:r>
        <w:rPr>
          <w:spacing w:val="-15"/>
        </w:rPr>
        <w:t> </w:t>
      </w:r>
      <w:r>
        <w:rPr/>
        <w:t>onlar</w:t>
      </w:r>
      <w:r>
        <w:rPr>
          <w:spacing w:val="-15"/>
        </w:rPr>
        <w:t> </w:t>
      </w:r>
      <w:r>
        <w:rPr/>
        <w:t>üçün</w:t>
      </w:r>
      <w:r>
        <w:rPr>
          <w:spacing w:val="-15"/>
        </w:rPr>
        <w:t> </w:t>
      </w:r>
      <w:r>
        <w:rPr/>
        <w:t>adekvat</w:t>
      </w:r>
      <w:r>
        <w:rPr>
          <w:spacing w:val="-15"/>
        </w:rPr>
        <w:t> </w:t>
      </w:r>
      <w:r>
        <w:rPr/>
        <w:t>şəraitin</w:t>
      </w:r>
      <w:r>
        <w:rPr>
          <w:spacing w:val="-15"/>
        </w:rPr>
        <w:t> </w:t>
      </w:r>
      <w:r>
        <w:rPr/>
        <w:t>yaradılması va-cibdir. Həkimin təyinatı qida, gün, yuxu və istirahət rejimi dəqiq yerinə yetirilməlidir. Hamiləlik</w:t>
      </w:r>
      <w:r>
        <w:rPr>
          <w:spacing w:val="-15"/>
        </w:rPr>
        <w:t> </w:t>
      </w:r>
      <w:r>
        <w:rPr/>
        <w:t>za-manı</w:t>
      </w:r>
      <w:r>
        <w:rPr>
          <w:spacing w:val="-15"/>
        </w:rPr>
        <w:t> </w:t>
      </w:r>
      <w:r>
        <w:rPr/>
        <w:t>hipertenziv</w:t>
      </w:r>
      <w:r>
        <w:rPr>
          <w:spacing w:val="-15"/>
        </w:rPr>
        <w:t> </w:t>
      </w:r>
      <w:r>
        <w:rPr/>
        <w:t>vəziyyətlər,</w:t>
      </w:r>
      <w:r>
        <w:rPr>
          <w:spacing w:val="-15"/>
        </w:rPr>
        <w:t> </w:t>
      </w:r>
      <w:r>
        <w:rPr/>
        <w:t>abort</w:t>
      </w:r>
      <w:r>
        <w:rPr>
          <w:spacing w:val="-15"/>
        </w:rPr>
        <w:t> </w:t>
      </w:r>
      <w:r>
        <w:rPr/>
        <w:t>təhlükəsi</w:t>
      </w:r>
      <w:r>
        <w:rPr>
          <w:spacing w:val="-15"/>
        </w:rPr>
        <w:t> </w:t>
      </w:r>
      <w:r>
        <w:rPr/>
        <w:t>olan</w:t>
      </w:r>
      <w:r>
        <w:rPr>
          <w:spacing w:val="-15"/>
        </w:rPr>
        <w:t> </w:t>
      </w:r>
      <w:r>
        <w:rPr/>
        <w:t>xəstələrdə</w:t>
      </w:r>
      <w:r>
        <w:rPr>
          <w:spacing w:val="-15"/>
        </w:rPr>
        <w:t> </w:t>
      </w:r>
      <w:r>
        <w:rPr/>
        <w:t>müalicə-qoruyucu</w:t>
      </w:r>
      <w:r>
        <w:rPr>
          <w:spacing w:val="-15"/>
        </w:rPr>
        <w:t> </w:t>
      </w:r>
      <w:r>
        <w:rPr/>
        <w:t>rejim vacib məsə-lədir. Mamanın işində, davranışında hamiləyə, doğana, zahıya diqqətsizliyə, əlavə söhbətlərə, onla-rın şəxsi həyatlarına aid yersiz suallara, onları utandırma və analıq hissinin təhqirinə, ümumiyyətlə, qadın psixikasını yaralaya bilən hərəkətlərə yol verilməməlidir.</w:t>
      </w:r>
    </w:p>
    <w:p>
      <w:pPr>
        <w:pStyle w:val="BodyText"/>
        <w:ind w:right="708" w:firstLine="566"/>
      </w:pPr>
      <w:r>
        <w:rPr/>
        <w:t>Anamnez</w:t>
      </w:r>
      <w:r>
        <w:rPr>
          <w:spacing w:val="-15"/>
        </w:rPr>
        <w:t> </w:t>
      </w:r>
      <w:r>
        <w:rPr/>
        <w:t>toplarkən,</w:t>
      </w:r>
      <w:r>
        <w:rPr>
          <w:spacing w:val="-15"/>
        </w:rPr>
        <w:t> </w:t>
      </w:r>
      <w:r>
        <w:rPr/>
        <w:t>müayinə</w:t>
      </w:r>
      <w:r>
        <w:rPr>
          <w:spacing w:val="-15"/>
        </w:rPr>
        <w:t> </w:t>
      </w:r>
      <w:r>
        <w:rPr/>
        <w:t>və</w:t>
      </w:r>
      <w:r>
        <w:rPr>
          <w:spacing w:val="-15"/>
        </w:rPr>
        <w:t> </w:t>
      </w:r>
      <w:r>
        <w:rPr/>
        <w:t>müşahidə</w:t>
      </w:r>
      <w:r>
        <w:rPr>
          <w:spacing w:val="-15"/>
        </w:rPr>
        <w:t> </w:t>
      </w:r>
      <w:r>
        <w:rPr/>
        <w:t>edərkən,</w:t>
      </w:r>
      <w:r>
        <w:rPr>
          <w:spacing w:val="-15"/>
        </w:rPr>
        <w:t> </w:t>
      </w:r>
      <w:r>
        <w:rPr/>
        <w:t>yardım</w:t>
      </w:r>
      <w:r>
        <w:rPr>
          <w:spacing w:val="-15"/>
        </w:rPr>
        <w:t> </w:t>
      </w:r>
      <w:r>
        <w:rPr/>
        <w:t>göstərərkən</w:t>
      </w:r>
      <w:r>
        <w:rPr>
          <w:spacing w:val="-15"/>
        </w:rPr>
        <w:t> </w:t>
      </w:r>
      <w:r>
        <w:rPr/>
        <w:t>hamilələrə</w:t>
      </w:r>
      <w:r>
        <w:rPr>
          <w:spacing w:val="-15"/>
        </w:rPr>
        <w:t> </w:t>
      </w:r>
      <w:r>
        <w:rPr/>
        <w:t>qarşı</w:t>
      </w:r>
      <w:r>
        <w:rPr>
          <w:spacing w:val="-15"/>
        </w:rPr>
        <w:t> </w:t>
      </w:r>
      <w:r>
        <w:rPr/>
        <w:t>şəf- qətli, diqqətli, obyektiv olmalı, ana</w:t>
      </w:r>
      <w:r>
        <w:rPr>
          <w:spacing w:val="-1"/>
        </w:rPr>
        <w:t> </w:t>
      </w:r>
      <w:r>
        <w:rPr/>
        <w:t>və</w:t>
      </w:r>
      <w:r>
        <w:rPr>
          <w:spacing w:val="-1"/>
        </w:rPr>
        <w:t> </w:t>
      </w:r>
      <w:r>
        <w:rPr/>
        <w:t>dölün maraqları nəzərə alınmalı, həkim sirri qorunmalıdır.</w:t>
      </w:r>
    </w:p>
    <w:p>
      <w:pPr>
        <w:pStyle w:val="BodyText"/>
        <w:spacing w:before="2"/>
        <w:ind w:left="0"/>
        <w:jc w:val="left"/>
      </w:pPr>
    </w:p>
    <w:p>
      <w:pPr>
        <w:pStyle w:val="Heading2"/>
        <w:numPr>
          <w:ilvl w:val="0"/>
          <w:numId w:val="106"/>
        </w:numPr>
        <w:tabs>
          <w:tab w:pos="4414" w:val="left" w:leader="none"/>
        </w:tabs>
        <w:spacing w:line="240" w:lineRule="auto" w:before="0" w:after="0"/>
        <w:ind w:left="4414" w:right="0" w:hanging="480"/>
        <w:jc w:val="left"/>
      </w:pPr>
      <w:bookmarkStart w:name="2. § 2.4. Çanağın müayinəsi" w:id="72"/>
      <w:bookmarkEnd w:id="72"/>
      <w:r>
        <w:rPr>
          <w:b w:val="0"/>
        </w:rPr>
      </w:r>
      <w:r>
        <w:rPr/>
        <w:t>§</w:t>
      </w:r>
      <w:r>
        <w:rPr>
          <w:spacing w:val="-3"/>
        </w:rPr>
        <w:t> </w:t>
      </w:r>
      <w:r>
        <w:rPr/>
        <w:t>2.4.</w:t>
      </w:r>
      <w:r>
        <w:rPr>
          <w:spacing w:val="-4"/>
        </w:rPr>
        <w:t> </w:t>
      </w:r>
      <w:r>
        <w:rPr/>
        <w:t>Çanağın</w:t>
      </w:r>
      <w:r>
        <w:rPr>
          <w:spacing w:val="-4"/>
        </w:rPr>
        <w:t> </w:t>
      </w:r>
      <w:r>
        <w:rPr>
          <w:spacing w:val="-2"/>
        </w:rPr>
        <w:t>müayinəsi</w:t>
      </w:r>
    </w:p>
    <w:p>
      <w:pPr>
        <w:pStyle w:val="BodyText"/>
        <w:spacing w:before="275"/>
        <w:ind w:right="703" w:firstLine="566"/>
      </w:pPr>
      <w:r>
        <w:rPr/>
        <w:t>Çanağın quruluşu və ölçüləri doğuşun gedişinə mühüm təsir göstərir. Doğuşun normal get- məsi</w:t>
      </w:r>
      <w:r>
        <w:rPr>
          <w:spacing w:val="-15"/>
        </w:rPr>
        <w:t> </w:t>
      </w:r>
      <w:r>
        <w:rPr/>
        <w:t>üçün</w:t>
      </w:r>
      <w:r>
        <w:rPr>
          <w:spacing w:val="-14"/>
        </w:rPr>
        <w:t> </w:t>
      </w:r>
      <w:r>
        <w:rPr/>
        <w:t>çanağın</w:t>
      </w:r>
      <w:r>
        <w:rPr>
          <w:spacing w:val="-15"/>
        </w:rPr>
        <w:t> </w:t>
      </w:r>
      <w:r>
        <w:rPr/>
        <w:t>normal</w:t>
      </w:r>
      <w:r>
        <w:rPr>
          <w:spacing w:val="-14"/>
        </w:rPr>
        <w:t> </w:t>
      </w:r>
      <w:r>
        <w:rPr/>
        <w:t>olması</w:t>
      </w:r>
      <w:r>
        <w:rPr>
          <w:spacing w:val="-15"/>
        </w:rPr>
        <w:t> </w:t>
      </w:r>
      <w:r>
        <w:rPr/>
        <w:t>şərtdir.</w:t>
      </w:r>
      <w:r>
        <w:rPr>
          <w:spacing w:val="-15"/>
        </w:rPr>
        <w:t> </w:t>
      </w:r>
      <w:r>
        <w:rPr/>
        <w:t>Çanaq</w:t>
      </w:r>
      <w:r>
        <w:rPr>
          <w:spacing w:val="-13"/>
        </w:rPr>
        <w:t> </w:t>
      </w:r>
      <w:r>
        <w:rPr/>
        <w:t>sümükləri</w:t>
      </w:r>
      <w:r>
        <w:rPr>
          <w:spacing w:val="-15"/>
        </w:rPr>
        <w:t> </w:t>
      </w:r>
      <w:r>
        <w:rPr/>
        <w:t>yumşaq</w:t>
      </w:r>
      <w:r>
        <w:rPr>
          <w:spacing w:val="-14"/>
        </w:rPr>
        <w:t> </w:t>
      </w:r>
      <w:r>
        <w:rPr/>
        <w:t>toxumalarla</w:t>
      </w:r>
      <w:r>
        <w:rPr>
          <w:spacing w:val="-15"/>
        </w:rPr>
        <w:t> </w:t>
      </w:r>
      <w:r>
        <w:rPr/>
        <w:t>örtülərək</w:t>
      </w:r>
      <w:r>
        <w:rPr>
          <w:spacing w:val="-13"/>
        </w:rPr>
        <w:t> </w:t>
      </w:r>
      <w:r>
        <w:rPr>
          <w:b/>
        </w:rPr>
        <w:t>“doğum yolunu” </w:t>
      </w:r>
      <w:r>
        <w:rPr/>
        <w:t>əmələ gətirir.</w:t>
      </w:r>
    </w:p>
    <w:p>
      <w:pPr>
        <w:pStyle w:val="BodyText"/>
        <w:spacing w:line="274" w:lineRule="exact"/>
        <w:ind w:left="1560"/>
      </w:pPr>
      <w:r>
        <w:rPr/>
        <w:t>Doğum</w:t>
      </w:r>
      <w:r>
        <w:rPr>
          <w:spacing w:val="-8"/>
        </w:rPr>
        <w:t> </w:t>
      </w:r>
      <w:r>
        <w:rPr/>
        <w:t>kanalının</w:t>
      </w:r>
      <w:r>
        <w:rPr>
          <w:spacing w:val="-4"/>
        </w:rPr>
        <w:t> </w:t>
      </w:r>
      <w:r>
        <w:rPr/>
        <w:t>yumşaq</w:t>
      </w:r>
      <w:r>
        <w:rPr>
          <w:spacing w:val="-5"/>
        </w:rPr>
        <w:t> </w:t>
      </w:r>
      <w:r>
        <w:rPr/>
        <w:t>toxumalarını</w:t>
      </w:r>
      <w:r>
        <w:rPr>
          <w:spacing w:val="-5"/>
        </w:rPr>
        <w:t> </w:t>
      </w:r>
      <w:r>
        <w:rPr/>
        <w:t>uşaqlıq,</w:t>
      </w:r>
      <w:r>
        <w:rPr>
          <w:spacing w:val="-5"/>
        </w:rPr>
        <w:t> </w:t>
      </w:r>
      <w:r>
        <w:rPr/>
        <w:t>uşaqlıq</w:t>
      </w:r>
      <w:r>
        <w:rPr>
          <w:spacing w:val="-5"/>
        </w:rPr>
        <w:t> </w:t>
      </w:r>
      <w:r>
        <w:rPr/>
        <w:t>yolu,</w:t>
      </w:r>
      <w:r>
        <w:rPr>
          <w:spacing w:val="-5"/>
        </w:rPr>
        <w:t> </w:t>
      </w:r>
      <w:r>
        <w:rPr/>
        <w:t>çanaq</w:t>
      </w:r>
      <w:r>
        <w:rPr>
          <w:spacing w:val="-5"/>
        </w:rPr>
        <w:t> </w:t>
      </w:r>
      <w:r>
        <w:rPr/>
        <w:t>dibi</w:t>
      </w:r>
      <w:r>
        <w:rPr>
          <w:spacing w:val="-1"/>
        </w:rPr>
        <w:t> </w:t>
      </w:r>
      <w:r>
        <w:rPr/>
        <w:t>əzələləri,</w:t>
      </w:r>
      <w:r>
        <w:rPr>
          <w:spacing w:val="-5"/>
        </w:rPr>
        <w:t> </w:t>
      </w:r>
      <w:r>
        <w:rPr>
          <w:spacing w:val="-2"/>
        </w:rPr>
        <w:t>fasiyaları</w:t>
      </w:r>
    </w:p>
    <w:p>
      <w:pPr>
        <w:pStyle w:val="BodyText"/>
      </w:pPr>
      <w:r>
        <w:rPr/>
        <w:t>və</w:t>
      </w:r>
      <w:r>
        <w:rPr>
          <w:spacing w:val="-4"/>
        </w:rPr>
        <w:t> </w:t>
      </w:r>
      <w:r>
        <w:rPr/>
        <w:t>xarici</w:t>
      </w:r>
      <w:r>
        <w:rPr>
          <w:spacing w:val="-1"/>
        </w:rPr>
        <w:t> </w:t>
      </w:r>
      <w:r>
        <w:rPr/>
        <w:t>cinsiyyət üzvləri</w:t>
      </w:r>
      <w:r>
        <w:rPr>
          <w:spacing w:val="-1"/>
        </w:rPr>
        <w:t> </w:t>
      </w:r>
      <w:r>
        <w:rPr/>
        <w:t>təşkil</w:t>
      </w:r>
      <w:r>
        <w:rPr>
          <w:spacing w:val="1"/>
        </w:rPr>
        <w:t> </w:t>
      </w:r>
      <w:r>
        <w:rPr>
          <w:spacing w:val="-2"/>
        </w:rPr>
        <w:t>edir.</w:t>
      </w:r>
    </w:p>
    <w:p>
      <w:pPr>
        <w:pStyle w:val="BodyText"/>
        <w:ind w:right="703" w:firstLine="566"/>
      </w:pPr>
      <w:r>
        <w:rPr/>
        <w:t>Çanağın müayinəsi baxiş, palpasiya və ölçmə yolu ilə aparılır. Baxış zamanı bütün çanaq na-hiyyəsinə</w:t>
      </w:r>
      <w:r>
        <w:rPr>
          <w:spacing w:val="-6"/>
        </w:rPr>
        <w:t> </w:t>
      </w:r>
      <w:r>
        <w:rPr/>
        <w:t>diqqət</w:t>
      </w:r>
      <w:r>
        <w:rPr>
          <w:spacing w:val="-4"/>
        </w:rPr>
        <w:t> </w:t>
      </w:r>
      <w:r>
        <w:rPr/>
        <w:t>edilir,</w:t>
      </w:r>
      <w:r>
        <w:rPr>
          <w:spacing w:val="-5"/>
        </w:rPr>
        <w:t> </w:t>
      </w:r>
      <w:r>
        <w:rPr/>
        <w:t>oma</w:t>
      </w:r>
      <w:r>
        <w:rPr>
          <w:spacing w:val="-5"/>
        </w:rPr>
        <w:t> </w:t>
      </w:r>
      <w:r>
        <w:rPr/>
        <w:t>rombuna</w:t>
      </w:r>
      <w:r>
        <w:rPr>
          <w:spacing w:val="-4"/>
        </w:rPr>
        <w:t> </w:t>
      </w:r>
      <w:r>
        <w:rPr/>
        <w:t>(Mixaels</w:t>
      </w:r>
      <w:r>
        <w:rPr>
          <w:spacing w:val="-3"/>
        </w:rPr>
        <w:t> </w:t>
      </w:r>
      <w:r>
        <w:rPr/>
        <w:t>rombu)</w:t>
      </w:r>
      <w:r>
        <w:rPr>
          <w:spacing w:val="-5"/>
        </w:rPr>
        <w:t> </w:t>
      </w:r>
      <w:r>
        <w:rPr/>
        <w:t>xüsusi</w:t>
      </w:r>
      <w:r>
        <w:rPr>
          <w:spacing w:val="-4"/>
        </w:rPr>
        <w:t> </w:t>
      </w:r>
      <w:r>
        <w:rPr/>
        <w:t>diqqət</w:t>
      </w:r>
      <w:r>
        <w:rPr>
          <w:spacing w:val="-4"/>
        </w:rPr>
        <w:t> </w:t>
      </w:r>
      <w:r>
        <w:rPr/>
        <w:t>yetirilməlidir.</w:t>
      </w:r>
      <w:r>
        <w:rPr>
          <w:spacing w:val="-5"/>
        </w:rPr>
        <w:t> </w:t>
      </w:r>
      <w:r>
        <w:rPr/>
        <w:t>O,</w:t>
      </w:r>
      <w:r>
        <w:rPr>
          <w:spacing w:val="-5"/>
        </w:rPr>
        <w:t> </w:t>
      </w:r>
      <w:r>
        <w:rPr/>
        <w:t>omanın arxa səthini əhatə edib, yuxarıdan V bel fəqərəsinin sümük çıxıntısı ilə oma sümüyünün orta darağının</w:t>
      </w:r>
      <w:r>
        <w:rPr>
          <w:spacing w:val="-15"/>
        </w:rPr>
        <w:t> </w:t>
      </w:r>
      <w:r>
        <w:rPr/>
        <w:t>başlanğıcı,</w:t>
      </w:r>
      <w:r>
        <w:rPr>
          <w:spacing w:val="-15"/>
        </w:rPr>
        <w:t> </w:t>
      </w:r>
      <w:r>
        <w:rPr/>
        <w:t>aşağıda</w:t>
      </w:r>
      <w:r>
        <w:rPr>
          <w:spacing w:val="-15"/>
        </w:rPr>
        <w:t> </w:t>
      </w:r>
      <w:r>
        <w:rPr/>
        <w:t>omanın</w:t>
      </w:r>
      <w:r>
        <w:rPr>
          <w:spacing w:val="-15"/>
        </w:rPr>
        <w:t> </w:t>
      </w:r>
      <w:r>
        <w:rPr/>
        <w:t>zirvəsi,</w:t>
      </w:r>
      <w:r>
        <w:rPr>
          <w:spacing w:val="-15"/>
        </w:rPr>
        <w:t> </w:t>
      </w:r>
      <w:r>
        <w:rPr/>
        <w:t>yanlarda</w:t>
      </w:r>
      <w:r>
        <w:rPr>
          <w:spacing w:val="-15"/>
        </w:rPr>
        <w:t> </w:t>
      </w:r>
      <w:r>
        <w:rPr/>
        <w:t>arxa</w:t>
      </w:r>
      <w:r>
        <w:rPr>
          <w:spacing w:val="-15"/>
        </w:rPr>
        <w:t> </w:t>
      </w:r>
      <w:r>
        <w:rPr/>
        <w:t>üst</w:t>
      </w:r>
      <w:r>
        <w:rPr>
          <w:spacing w:val="-15"/>
        </w:rPr>
        <w:t> </w:t>
      </w:r>
      <w:r>
        <w:rPr/>
        <w:t>qalça</w:t>
      </w:r>
      <w:r>
        <w:rPr>
          <w:spacing w:val="-15"/>
        </w:rPr>
        <w:t> </w:t>
      </w:r>
      <w:r>
        <w:rPr/>
        <w:t>tinləri</w:t>
      </w:r>
      <w:r>
        <w:rPr>
          <w:spacing w:val="-15"/>
        </w:rPr>
        <w:t> </w:t>
      </w:r>
      <w:r>
        <w:rPr/>
        <w:t>arasındakı</w:t>
      </w:r>
      <w:r>
        <w:rPr>
          <w:spacing w:val="-15"/>
        </w:rPr>
        <w:t> </w:t>
      </w:r>
      <w:r>
        <w:rPr/>
        <w:t>sahəni</w:t>
      </w:r>
      <w:r>
        <w:rPr>
          <w:spacing w:val="-15"/>
        </w:rPr>
        <w:t> </w:t>
      </w:r>
      <w:r>
        <w:rPr/>
        <w:t>tutur, normada romb kvadrata yaxınlaşır, boylama və köndələn ölçüləri 11 sm-dir. Mixaels rombunun forması ça-nağın patologiyaları zamanı dəyişir. Ümumbərabər daralmış çanaqda onun boylama ölçüsü, yastı raxitik çanaqda köndələn ölçüsü uzanır. Çəpinə daralmış çanaqlarda o, formasını tamamilə itirir.</w:t>
      </w:r>
    </w:p>
    <w:p>
      <w:pPr>
        <w:pStyle w:val="BodyText"/>
        <w:spacing w:before="1"/>
        <w:ind w:left="1560"/>
      </w:pPr>
      <w:r>
        <w:rPr/>
        <w:t>Çanaq</w:t>
      </w:r>
      <w:r>
        <w:rPr>
          <w:spacing w:val="-12"/>
        </w:rPr>
        <w:t> </w:t>
      </w:r>
      <w:r>
        <w:rPr/>
        <w:t>iki</w:t>
      </w:r>
      <w:r>
        <w:rPr>
          <w:spacing w:val="-10"/>
        </w:rPr>
        <w:t> </w:t>
      </w:r>
      <w:r>
        <w:rPr/>
        <w:t>hissədən</w:t>
      </w:r>
      <w:r>
        <w:rPr>
          <w:spacing w:val="-12"/>
        </w:rPr>
        <w:t> </w:t>
      </w:r>
      <w:r>
        <w:rPr/>
        <w:t>ibarətdir:</w:t>
      </w:r>
      <w:r>
        <w:rPr>
          <w:spacing w:val="-11"/>
        </w:rPr>
        <w:t> </w:t>
      </w:r>
      <w:r>
        <w:rPr/>
        <w:t>böyük</w:t>
      </w:r>
      <w:r>
        <w:rPr>
          <w:spacing w:val="-11"/>
        </w:rPr>
        <w:t> </w:t>
      </w:r>
      <w:r>
        <w:rPr/>
        <w:t>və</w:t>
      </w:r>
      <w:r>
        <w:rPr>
          <w:spacing w:val="-12"/>
        </w:rPr>
        <w:t> </w:t>
      </w:r>
      <w:r>
        <w:rPr/>
        <w:t>kiçik</w:t>
      </w:r>
      <w:r>
        <w:rPr>
          <w:spacing w:val="-12"/>
        </w:rPr>
        <w:t> </w:t>
      </w:r>
      <w:r>
        <w:rPr/>
        <w:t>çanaq.</w:t>
      </w:r>
      <w:r>
        <w:rPr>
          <w:spacing w:val="-11"/>
        </w:rPr>
        <w:t> </w:t>
      </w:r>
      <w:r>
        <w:rPr/>
        <w:t>Mamalıqda</w:t>
      </w:r>
      <w:r>
        <w:rPr>
          <w:spacing w:val="-12"/>
        </w:rPr>
        <w:t> </w:t>
      </w:r>
      <w:r>
        <w:rPr/>
        <w:t>böyük</w:t>
      </w:r>
      <w:r>
        <w:rPr>
          <w:spacing w:val="-12"/>
        </w:rPr>
        <w:t> </w:t>
      </w:r>
      <w:r>
        <w:rPr/>
        <w:t>çanaq</w:t>
      </w:r>
      <w:r>
        <w:rPr>
          <w:spacing w:val="-10"/>
        </w:rPr>
        <w:t> </w:t>
      </w:r>
      <w:r>
        <w:rPr/>
        <w:t>əhəmiyyət</w:t>
      </w:r>
      <w:r>
        <w:rPr>
          <w:spacing w:val="-11"/>
        </w:rPr>
        <w:t> </w:t>
      </w:r>
      <w:r>
        <w:rPr>
          <w:spacing w:val="-4"/>
        </w:rPr>
        <w:t>kəsb</w:t>
      </w:r>
    </w:p>
    <w:p>
      <w:pPr>
        <w:pStyle w:val="BodyText"/>
      </w:pPr>
      <w:r>
        <w:rPr/>
        <w:t>etmir.</w:t>
      </w:r>
      <w:r>
        <w:rPr>
          <w:spacing w:val="-3"/>
        </w:rPr>
        <w:t> </w:t>
      </w:r>
      <w:r>
        <w:rPr/>
        <w:t>Lakin</w:t>
      </w:r>
      <w:r>
        <w:rPr>
          <w:spacing w:val="-1"/>
        </w:rPr>
        <w:t> </w:t>
      </w:r>
      <w:r>
        <w:rPr/>
        <w:t>o,</w:t>
      </w:r>
      <w:r>
        <w:rPr>
          <w:spacing w:val="-1"/>
        </w:rPr>
        <w:t> </w:t>
      </w:r>
      <w:r>
        <w:rPr/>
        <w:t>kiçik</w:t>
      </w:r>
      <w:r>
        <w:rPr>
          <w:spacing w:val="-1"/>
        </w:rPr>
        <w:t> </w:t>
      </w:r>
      <w:r>
        <w:rPr/>
        <w:t>çanağın forma</w:t>
      </w:r>
      <w:r>
        <w:rPr>
          <w:spacing w:val="-1"/>
        </w:rPr>
        <w:t> </w:t>
      </w:r>
      <w:r>
        <w:rPr/>
        <w:t>və</w:t>
      </w:r>
      <w:r>
        <w:rPr>
          <w:spacing w:val="-2"/>
        </w:rPr>
        <w:t> </w:t>
      </w:r>
      <w:r>
        <w:rPr/>
        <w:t>ölçüləri</w:t>
      </w:r>
      <w:r>
        <w:rPr>
          <w:spacing w:val="-1"/>
        </w:rPr>
        <w:t> </w:t>
      </w:r>
      <w:r>
        <w:rPr/>
        <w:t>haqqında</w:t>
      </w:r>
      <w:r>
        <w:rPr>
          <w:spacing w:val="-1"/>
        </w:rPr>
        <w:t> </w:t>
      </w:r>
      <w:r>
        <w:rPr/>
        <w:t>təsəvvür</w:t>
      </w:r>
      <w:r>
        <w:rPr>
          <w:spacing w:val="-1"/>
        </w:rPr>
        <w:t> </w:t>
      </w:r>
      <w:r>
        <w:rPr/>
        <w:t>yaradır. Bu</w:t>
      </w:r>
      <w:r>
        <w:rPr>
          <w:spacing w:val="-1"/>
        </w:rPr>
        <w:t> </w:t>
      </w:r>
      <w:r>
        <w:rPr/>
        <w:t>isə</w:t>
      </w:r>
      <w:r>
        <w:rPr>
          <w:spacing w:val="-2"/>
        </w:rPr>
        <w:t> </w:t>
      </w:r>
      <w:r>
        <w:rPr/>
        <w:t>çox </w:t>
      </w:r>
      <w:r>
        <w:rPr>
          <w:spacing w:val="-2"/>
        </w:rPr>
        <w:t>vacibdir.</w:t>
      </w:r>
    </w:p>
    <w:p>
      <w:pPr>
        <w:pStyle w:val="BodyText"/>
        <w:ind w:right="703" w:firstLine="566"/>
      </w:pPr>
      <w:r>
        <w:rPr/>
        <w:t>Çanaq, xüsusi alət –pelviometrlə (çanaqölçənlə) ölçülür. Bu alət pərgər şəkillidir, üzərində santimetr və yarımsantimetr bölgüləri olan qövsvari şkalası var. Pərgarın uclarında düyməciklər </w:t>
      </w:r>
      <w:r>
        <w:rPr>
          <w:spacing w:val="-4"/>
        </w:rPr>
        <w:t>var.</w:t>
      </w:r>
    </w:p>
    <w:p>
      <w:pPr>
        <w:pStyle w:val="BodyText"/>
        <w:ind w:left="0" w:right="707"/>
        <w:jc w:val="right"/>
      </w:pPr>
      <w:r>
        <w:rPr/>
        <w:t>Çanaq</w:t>
      </w:r>
      <w:r>
        <w:rPr>
          <w:spacing w:val="-14"/>
        </w:rPr>
        <w:t> </w:t>
      </w:r>
      <w:r>
        <w:rPr/>
        <w:t>ölçülərkən</w:t>
      </w:r>
      <w:r>
        <w:rPr>
          <w:spacing w:val="-12"/>
        </w:rPr>
        <w:t> </w:t>
      </w:r>
      <w:r>
        <w:rPr/>
        <w:t>qadın</w:t>
      </w:r>
      <w:r>
        <w:rPr>
          <w:spacing w:val="-12"/>
        </w:rPr>
        <w:t> </w:t>
      </w:r>
      <w:r>
        <w:rPr/>
        <w:t>arxası</w:t>
      </w:r>
      <w:r>
        <w:rPr>
          <w:spacing w:val="-12"/>
        </w:rPr>
        <w:t> </w:t>
      </w:r>
      <w:r>
        <w:rPr/>
        <w:t>üstə</w:t>
      </w:r>
      <w:r>
        <w:rPr>
          <w:spacing w:val="-14"/>
        </w:rPr>
        <w:t> </w:t>
      </w:r>
      <w:r>
        <w:rPr/>
        <w:t>uzanmalı,</w:t>
      </w:r>
      <w:r>
        <w:rPr>
          <w:spacing w:val="-12"/>
        </w:rPr>
        <w:t> </w:t>
      </w:r>
      <w:r>
        <w:rPr/>
        <w:t>həkim</w:t>
      </w:r>
      <w:r>
        <w:rPr>
          <w:spacing w:val="-12"/>
        </w:rPr>
        <w:t> </w:t>
      </w:r>
      <w:r>
        <w:rPr/>
        <w:t>onun</w:t>
      </w:r>
      <w:r>
        <w:rPr>
          <w:spacing w:val="-12"/>
        </w:rPr>
        <w:t> </w:t>
      </w:r>
      <w:r>
        <w:rPr/>
        <w:t>sağ</w:t>
      </w:r>
      <w:r>
        <w:rPr>
          <w:spacing w:val="-12"/>
        </w:rPr>
        <w:t> </w:t>
      </w:r>
      <w:r>
        <w:rPr/>
        <w:t>tərəfində</w:t>
      </w:r>
      <w:r>
        <w:rPr>
          <w:spacing w:val="-13"/>
        </w:rPr>
        <w:t> </w:t>
      </w:r>
      <w:r>
        <w:rPr/>
        <w:t>dayanmalıdır.</w:t>
      </w:r>
      <w:r>
        <w:rPr>
          <w:spacing w:val="-13"/>
        </w:rPr>
        <w:t> </w:t>
      </w:r>
      <w:r>
        <w:rPr>
          <w:spacing w:val="-2"/>
        </w:rPr>
        <w:t>Çanaq</w:t>
      </w:r>
    </w:p>
    <w:p>
      <w:pPr>
        <w:pStyle w:val="BodyText"/>
        <w:ind w:left="0" w:right="705"/>
        <w:jc w:val="right"/>
      </w:pPr>
      <w:r>
        <w:rPr/>
        <w:t>ölçənin</w:t>
      </w:r>
      <w:r>
        <w:rPr>
          <w:spacing w:val="1"/>
        </w:rPr>
        <w:t> </w:t>
      </w:r>
      <w:r>
        <w:rPr/>
        <w:t>düyməcikləri</w:t>
      </w:r>
      <w:r>
        <w:rPr>
          <w:spacing w:val="1"/>
        </w:rPr>
        <w:t> </w:t>
      </w:r>
      <w:r>
        <w:rPr/>
        <w:t>hər</w:t>
      </w:r>
      <w:r>
        <w:rPr>
          <w:spacing w:val="2"/>
        </w:rPr>
        <w:t> </w:t>
      </w:r>
      <w:r>
        <w:rPr/>
        <w:t>iki</w:t>
      </w:r>
      <w:r>
        <w:rPr>
          <w:spacing w:val="3"/>
        </w:rPr>
        <w:t> </w:t>
      </w:r>
      <w:r>
        <w:rPr/>
        <w:t>əlin</w:t>
      </w:r>
      <w:r>
        <w:rPr>
          <w:spacing w:val="2"/>
        </w:rPr>
        <w:t> </w:t>
      </w:r>
      <w:r>
        <w:rPr/>
        <w:t>baş</w:t>
      </w:r>
      <w:r>
        <w:rPr>
          <w:spacing w:val="1"/>
        </w:rPr>
        <w:t> </w:t>
      </w:r>
      <w:r>
        <w:rPr/>
        <w:t>və</w:t>
      </w:r>
      <w:r>
        <w:rPr>
          <w:spacing w:val="1"/>
        </w:rPr>
        <w:t> </w:t>
      </w:r>
      <w:r>
        <w:rPr/>
        <w:t>orta</w:t>
      </w:r>
      <w:r>
        <w:rPr>
          <w:spacing w:val="3"/>
        </w:rPr>
        <w:t> </w:t>
      </w:r>
      <w:r>
        <w:rPr/>
        <w:t>barmaqları</w:t>
      </w:r>
      <w:r>
        <w:rPr>
          <w:spacing w:val="1"/>
        </w:rPr>
        <w:t> </w:t>
      </w:r>
      <w:r>
        <w:rPr/>
        <w:t>arasında</w:t>
      </w:r>
      <w:r>
        <w:rPr>
          <w:spacing w:val="4"/>
        </w:rPr>
        <w:t> </w:t>
      </w:r>
      <w:r>
        <w:rPr/>
        <w:t>tutulur,</w:t>
      </w:r>
      <w:r>
        <w:rPr>
          <w:spacing w:val="1"/>
        </w:rPr>
        <w:t> </w:t>
      </w:r>
      <w:r>
        <w:rPr/>
        <w:t>şəhadət</w:t>
      </w:r>
      <w:r>
        <w:rPr>
          <w:spacing w:val="1"/>
        </w:rPr>
        <w:t> </w:t>
      </w:r>
      <w:r>
        <w:rPr/>
        <w:t>barmağı</w:t>
      </w:r>
      <w:r>
        <w:rPr>
          <w:spacing w:val="2"/>
        </w:rPr>
        <w:t> </w:t>
      </w:r>
      <w:r>
        <w:rPr/>
        <w:t>ilə</w:t>
      </w:r>
      <w:r>
        <w:rPr>
          <w:spacing w:val="3"/>
        </w:rPr>
        <w:t> </w:t>
      </w:r>
      <w:r>
        <w:rPr>
          <w:spacing w:val="-4"/>
        </w:rPr>
        <w:t>ara-</w:t>
      </w:r>
    </w:p>
    <w:p>
      <w:pPr>
        <w:pStyle w:val="BodyText"/>
        <w:spacing w:after="0"/>
        <w:jc w:val="right"/>
        <w:sectPr>
          <w:pgSz w:w="11910" w:h="16840"/>
          <w:pgMar w:top="1040" w:bottom="280" w:left="708" w:right="141"/>
        </w:sectPr>
      </w:pPr>
    </w:p>
    <w:p>
      <w:pPr>
        <w:pStyle w:val="BodyText"/>
        <w:spacing w:before="73"/>
      </w:pPr>
      <w:r>
        <w:rPr/>
        <w:t>larındakı</w:t>
      </w:r>
      <w:r>
        <w:rPr>
          <w:spacing w:val="11"/>
        </w:rPr>
        <w:t> </w:t>
      </w:r>
      <w:r>
        <w:rPr/>
        <w:t>məsafə</w:t>
      </w:r>
      <w:r>
        <w:rPr>
          <w:spacing w:val="13"/>
        </w:rPr>
        <w:t> </w:t>
      </w:r>
      <w:r>
        <w:rPr/>
        <w:t>ölçüləcək</w:t>
      </w:r>
      <w:r>
        <w:rPr>
          <w:spacing w:val="14"/>
        </w:rPr>
        <w:t> </w:t>
      </w:r>
      <w:r>
        <w:rPr/>
        <w:t>nöqtələr</w:t>
      </w:r>
      <w:r>
        <w:rPr>
          <w:spacing w:val="14"/>
        </w:rPr>
        <w:t> </w:t>
      </w:r>
      <w:r>
        <w:rPr/>
        <w:t>tapılır.</w:t>
      </w:r>
      <w:r>
        <w:rPr>
          <w:spacing w:val="13"/>
        </w:rPr>
        <w:t> </w:t>
      </w:r>
      <w:r>
        <w:rPr/>
        <w:t>Pelviometrin</w:t>
      </w:r>
      <w:r>
        <w:rPr>
          <w:spacing w:val="14"/>
        </w:rPr>
        <w:t> </w:t>
      </w:r>
      <w:r>
        <w:rPr/>
        <w:t>düyməcikləri</w:t>
      </w:r>
      <w:r>
        <w:rPr>
          <w:spacing w:val="12"/>
        </w:rPr>
        <w:t> </w:t>
      </w:r>
      <w:r>
        <w:rPr/>
        <w:t>həmin</w:t>
      </w:r>
      <w:r>
        <w:rPr>
          <w:spacing w:val="14"/>
        </w:rPr>
        <w:t> </w:t>
      </w:r>
      <w:r>
        <w:rPr/>
        <w:t>nöqtələrə</w:t>
      </w:r>
      <w:r>
        <w:rPr>
          <w:spacing w:val="13"/>
        </w:rPr>
        <w:t> </w:t>
      </w:r>
      <w:r>
        <w:rPr>
          <w:spacing w:val="-2"/>
        </w:rPr>
        <w:t>qoyulur.</w:t>
      </w:r>
    </w:p>
    <w:p>
      <w:pPr>
        <w:pStyle w:val="BodyText"/>
      </w:pPr>
      <w:r>
        <w:rPr/>
        <w:t>Bu</w:t>
      </w:r>
      <w:r>
        <w:rPr>
          <w:spacing w:val="-3"/>
        </w:rPr>
        <w:t> </w:t>
      </w:r>
      <w:r>
        <w:rPr/>
        <w:t>zaman</w:t>
      </w:r>
      <w:r>
        <w:rPr>
          <w:spacing w:val="-2"/>
        </w:rPr>
        <w:t> </w:t>
      </w:r>
      <w:r>
        <w:rPr/>
        <w:t>pelviometrin</w:t>
      </w:r>
      <w:r>
        <w:rPr>
          <w:spacing w:val="-1"/>
        </w:rPr>
        <w:t> </w:t>
      </w:r>
      <w:r>
        <w:rPr/>
        <w:t>şkalası</w:t>
      </w:r>
      <w:r>
        <w:rPr>
          <w:spacing w:val="-1"/>
        </w:rPr>
        <w:t> </w:t>
      </w:r>
      <w:r>
        <w:rPr/>
        <w:t>yuxarıya</w:t>
      </w:r>
      <w:r>
        <w:rPr>
          <w:spacing w:val="-2"/>
        </w:rPr>
        <w:t> baxmalıdır.</w:t>
      </w:r>
    </w:p>
    <w:p>
      <w:pPr>
        <w:pStyle w:val="BodyText"/>
        <w:spacing w:before="1"/>
        <w:ind w:left="1560"/>
      </w:pPr>
      <w:r>
        <w:rPr/>
        <w:t>Böyük</w:t>
      </w:r>
      <w:r>
        <w:rPr>
          <w:spacing w:val="-2"/>
        </w:rPr>
        <w:t> </w:t>
      </w:r>
      <w:r>
        <w:rPr/>
        <w:t>çanağın</w:t>
      </w:r>
      <w:r>
        <w:rPr>
          <w:spacing w:val="-1"/>
        </w:rPr>
        <w:t> </w:t>
      </w:r>
      <w:r>
        <w:rPr/>
        <w:t>aşağıdakı</w:t>
      </w:r>
      <w:r>
        <w:rPr>
          <w:spacing w:val="-1"/>
        </w:rPr>
        <w:t> </w:t>
      </w:r>
      <w:r>
        <w:rPr/>
        <w:t>ölçüləri</w:t>
      </w:r>
      <w:r>
        <w:rPr>
          <w:spacing w:val="-1"/>
        </w:rPr>
        <w:t> </w:t>
      </w:r>
      <w:r>
        <w:rPr>
          <w:spacing w:val="-2"/>
        </w:rPr>
        <w:t>vardır:</w:t>
      </w:r>
    </w:p>
    <w:p>
      <w:pPr>
        <w:spacing w:before="0"/>
        <w:ind w:left="994" w:right="704" w:firstLine="566"/>
        <w:jc w:val="both"/>
        <w:rPr>
          <w:sz w:val="24"/>
        </w:rPr>
      </w:pPr>
      <w:r>
        <w:rPr>
          <w:b/>
          <w:sz w:val="24"/>
        </w:rPr>
        <w:t>–tinarası məsafə (distantia</w:t>
      </w:r>
      <w:r>
        <w:rPr>
          <w:sz w:val="24"/>
        </w:rPr>
        <w:t> </w:t>
      </w:r>
      <w:r>
        <w:rPr>
          <w:b/>
          <w:sz w:val="24"/>
        </w:rPr>
        <w:t>spinarum)</w:t>
      </w:r>
      <w:r>
        <w:rPr>
          <w:sz w:val="24"/>
        </w:rPr>
        <w:t> – ön üst qalşa tinləri arasındakı məsafədir – 25-26 </w:t>
      </w:r>
      <w:r>
        <w:rPr>
          <w:spacing w:val="-2"/>
          <w:sz w:val="24"/>
        </w:rPr>
        <w:t>sm-dir;</w:t>
      </w:r>
    </w:p>
    <w:p>
      <w:pPr>
        <w:spacing w:before="0"/>
        <w:ind w:left="1560" w:right="0" w:firstLine="0"/>
        <w:jc w:val="both"/>
        <w:rPr>
          <w:sz w:val="24"/>
        </w:rPr>
      </w:pPr>
      <w:r>
        <w:rPr>
          <w:b/>
          <w:sz w:val="24"/>
        </w:rPr>
        <w:t>–daraqarası</w:t>
      </w:r>
      <w:r>
        <w:rPr>
          <w:b/>
          <w:spacing w:val="6"/>
          <w:sz w:val="24"/>
        </w:rPr>
        <w:t> </w:t>
      </w:r>
      <w:r>
        <w:rPr>
          <w:b/>
          <w:sz w:val="24"/>
        </w:rPr>
        <w:t>məsafə</w:t>
      </w:r>
      <w:r>
        <w:rPr>
          <w:b/>
          <w:spacing w:val="6"/>
          <w:sz w:val="24"/>
        </w:rPr>
        <w:t> </w:t>
      </w:r>
      <w:r>
        <w:rPr>
          <w:b/>
          <w:sz w:val="24"/>
        </w:rPr>
        <w:t>(distantia</w:t>
      </w:r>
      <w:r>
        <w:rPr>
          <w:spacing w:val="7"/>
          <w:sz w:val="24"/>
        </w:rPr>
        <w:t> </w:t>
      </w:r>
      <w:r>
        <w:rPr>
          <w:b/>
          <w:sz w:val="24"/>
        </w:rPr>
        <w:t>cristarum)</w:t>
      </w:r>
      <w:r>
        <w:rPr>
          <w:spacing w:val="7"/>
          <w:sz w:val="24"/>
        </w:rPr>
        <w:t> </w:t>
      </w:r>
      <w:r>
        <w:rPr>
          <w:sz w:val="24"/>
        </w:rPr>
        <w:t>–</w:t>
      </w:r>
      <w:r>
        <w:rPr>
          <w:spacing w:val="7"/>
          <w:sz w:val="24"/>
        </w:rPr>
        <w:t> </w:t>
      </w:r>
      <w:r>
        <w:rPr>
          <w:sz w:val="24"/>
        </w:rPr>
        <w:t>qalça</w:t>
      </w:r>
      <w:r>
        <w:rPr>
          <w:spacing w:val="6"/>
          <w:sz w:val="24"/>
        </w:rPr>
        <w:t> </w:t>
      </w:r>
      <w:r>
        <w:rPr>
          <w:sz w:val="24"/>
        </w:rPr>
        <w:t>daraqları</w:t>
      </w:r>
      <w:r>
        <w:rPr>
          <w:spacing w:val="7"/>
          <w:sz w:val="24"/>
        </w:rPr>
        <w:t> </w:t>
      </w:r>
      <w:r>
        <w:rPr>
          <w:sz w:val="24"/>
        </w:rPr>
        <w:t>arasındakı</w:t>
      </w:r>
      <w:r>
        <w:rPr>
          <w:spacing w:val="9"/>
          <w:sz w:val="24"/>
        </w:rPr>
        <w:t> </w:t>
      </w:r>
      <w:r>
        <w:rPr>
          <w:sz w:val="24"/>
        </w:rPr>
        <w:t>ən</w:t>
      </w:r>
      <w:r>
        <w:rPr>
          <w:spacing w:val="7"/>
          <w:sz w:val="24"/>
        </w:rPr>
        <w:t> </w:t>
      </w:r>
      <w:r>
        <w:rPr>
          <w:sz w:val="24"/>
        </w:rPr>
        <w:t>uzaq</w:t>
      </w:r>
      <w:r>
        <w:rPr>
          <w:spacing w:val="8"/>
          <w:sz w:val="24"/>
        </w:rPr>
        <w:t> </w:t>
      </w:r>
      <w:r>
        <w:rPr>
          <w:spacing w:val="-2"/>
          <w:sz w:val="24"/>
        </w:rPr>
        <w:t>məsafədir</w:t>
      </w:r>
    </w:p>
    <w:p>
      <w:pPr>
        <w:pStyle w:val="BodyText"/>
      </w:pPr>
      <w:r>
        <w:rPr/>
        <w:t>–</w:t>
      </w:r>
      <w:r>
        <w:rPr>
          <w:spacing w:val="58"/>
        </w:rPr>
        <w:t> </w:t>
      </w:r>
      <w:r>
        <w:rPr/>
        <w:t>28-29</w:t>
      </w:r>
      <w:r>
        <w:rPr>
          <w:spacing w:val="-1"/>
        </w:rPr>
        <w:t> </w:t>
      </w:r>
      <w:r>
        <w:rPr/>
        <w:t>sm-</w:t>
      </w:r>
      <w:r>
        <w:rPr>
          <w:spacing w:val="-4"/>
        </w:rPr>
        <w:t>dir;</w:t>
      </w:r>
    </w:p>
    <w:p>
      <w:pPr>
        <w:spacing w:before="0"/>
        <w:ind w:left="994" w:right="705" w:firstLine="566"/>
        <w:jc w:val="both"/>
        <w:rPr>
          <w:sz w:val="24"/>
        </w:rPr>
      </w:pPr>
      <w:r>
        <w:rPr>
          <w:b/>
          <w:sz w:val="24"/>
        </w:rPr>
        <w:t>–burmalararası</w:t>
      </w:r>
      <w:r>
        <w:rPr>
          <w:b/>
          <w:spacing w:val="-6"/>
          <w:sz w:val="24"/>
        </w:rPr>
        <w:t> </w:t>
      </w:r>
      <w:r>
        <w:rPr>
          <w:b/>
          <w:sz w:val="24"/>
        </w:rPr>
        <w:t>məsafə</w:t>
      </w:r>
      <w:r>
        <w:rPr>
          <w:b/>
          <w:spacing w:val="-7"/>
          <w:sz w:val="24"/>
        </w:rPr>
        <w:t> </w:t>
      </w:r>
      <w:r>
        <w:rPr>
          <w:b/>
          <w:sz w:val="24"/>
        </w:rPr>
        <w:t>(distantia</w:t>
      </w:r>
      <w:r>
        <w:rPr>
          <w:spacing w:val="-6"/>
          <w:sz w:val="24"/>
        </w:rPr>
        <w:t> </w:t>
      </w:r>
      <w:r>
        <w:rPr>
          <w:b/>
          <w:sz w:val="24"/>
        </w:rPr>
        <w:t>trochanterica)</w:t>
      </w:r>
      <w:r>
        <w:rPr>
          <w:spacing w:val="-6"/>
          <w:sz w:val="24"/>
        </w:rPr>
        <w:t> </w:t>
      </w:r>
      <w:r>
        <w:rPr>
          <w:sz w:val="24"/>
        </w:rPr>
        <w:t>–</w:t>
      </w:r>
      <w:r>
        <w:rPr>
          <w:spacing w:val="-6"/>
          <w:sz w:val="24"/>
        </w:rPr>
        <w:t> </w:t>
      </w:r>
      <w:r>
        <w:rPr>
          <w:sz w:val="24"/>
        </w:rPr>
        <w:t>bud</w:t>
      </w:r>
      <w:r>
        <w:rPr>
          <w:spacing w:val="-6"/>
          <w:sz w:val="24"/>
        </w:rPr>
        <w:t> </w:t>
      </w:r>
      <w:r>
        <w:rPr>
          <w:sz w:val="24"/>
        </w:rPr>
        <w:t>sümüyünün</w:t>
      </w:r>
      <w:r>
        <w:rPr>
          <w:spacing w:val="-6"/>
          <w:sz w:val="24"/>
        </w:rPr>
        <w:t> </w:t>
      </w:r>
      <w:r>
        <w:rPr>
          <w:sz w:val="24"/>
        </w:rPr>
        <w:t>böyük</w:t>
      </w:r>
      <w:r>
        <w:rPr>
          <w:spacing w:val="-6"/>
          <w:sz w:val="24"/>
        </w:rPr>
        <w:t> </w:t>
      </w:r>
      <w:r>
        <w:rPr>
          <w:sz w:val="24"/>
        </w:rPr>
        <w:t>burmaları</w:t>
      </w:r>
      <w:r>
        <w:rPr>
          <w:spacing w:val="-4"/>
          <w:sz w:val="24"/>
        </w:rPr>
        <w:t> </w:t>
      </w:r>
      <w:r>
        <w:rPr>
          <w:sz w:val="24"/>
        </w:rPr>
        <w:t>ara- sındakı məsafə – 31-32 sm-dir;</w:t>
      </w:r>
    </w:p>
    <w:p>
      <w:pPr>
        <w:spacing w:before="0"/>
        <w:ind w:left="1560" w:right="0" w:firstLine="0"/>
        <w:jc w:val="both"/>
        <w:rPr>
          <w:sz w:val="24"/>
        </w:rPr>
      </w:pPr>
      <w:r>
        <w:rPr>
          <w:b/>
          <w:sz w:val="24"/>
        </w:rPr>
        <w:t>–xarici</w:t>
      </w:r>
      <w:r>
        <w:rPr>
          <w:spacing w:val="65"/>
          <w:sz w:val="24"/>
        </w:rPr>
        <w:t> </w:t>
      </w:r>
      <w:r>
        <w:rPr>
          <w:b/>
          <w:sz w:val="24"/>
        </w:rPr>
        <w:t>konyuqata</w:t>
      </w:r>
      <w:r>
        <w:rPr>
          <w:spacing w:val="65"/>
          <w:sz w:val="24"/>
        </w:rPr>
        <w:t> </w:t>
      </w:r>
      <w:r>
        <w:rPr>
          <w:b/>
          <w:sz w:val="24"/>
        </w:rPr>
        <w:t>(conyuqata</w:t>
      </w:r>
      <w:r>
        <w:rPr>
          <w:spacing w:val="65"/>
          <w:sz w:val="24"/>
        </w:rPr>
        <w:t> </w:t>
      </w:r>
      <w:r>
        <w:rPr>
          <w:b/>
          <w:sz w:val="24"/>
        </w:rPr>
        <w:t>externa)</w:t>
      </w:r>
      <w:r>
        <w:rPr>
          <w:spacing w:val="69"/>
          <w:sz w:val="24"/>
        </w:rPr>
        <w:t> </w:t>
      </w:r>
      <w:r>
        <w:rPr>
          <w:sz w:val="24"/>
        </w:rPr>
        <w:t>–</w:t>
      </w:r>
      <w:r>
        <w:rPr>
          <w:spacing w:val="66"/>
          <w:sz w:val="24"/>
        </w:rPr>
        <w:t> </w:t>
      </w:r>
      <w:r>
        <w:rPr>
          <w:sz w:val="24"/>
        </w:rPr>
        <w:t>simfizin</w:t>
      </w:r>
      <w:r>
        <w:rPr>
          <w:spacing w:val="66"/>
          <w:sz w:val="24"/>
        </w:rPr>
        <w:t> </w:t>
      </w:r>
      <w:r>
        <w:rPr>
          <w:sz w:val="24"/>
        </w:rPr>
        <w:t>yuxarı</w:t>
      </w:r>
      <w:r>
        <w:rPr>
          <w:spacing w:val="65"/>
          <w:sz w:val="24"/>
        </w:rPr>
        <w:t> </w:t>
      </w:r>
      <w:r>
        <w:rPr>
          <w:sz w:val="24"/>
        </w:rPr>
        <w:t>kənarı</w:t>
      </w:r>
      <w:r>
        <w:rPr>
          <w:spacing w:val="65"/>
          <w:sz w:val="24"/>
        </w:rPr>
        <w:t> </w:t>
      </w:r>
      <w:r>
        <w:rPr>
          <w:sz w:val="24"/>
        </w:rPr>
        <w:t>ilə</w:t>
      </w:r>
      <w:r>
        <w:rPr>
          <w:spacing w:val="65"/>
          <w:sz w:val="24"/>
        </w:rPr>
        <w:t> </w:t>
      </w:r>
      <w:r>
        <w:rPr>
          <w:sz w:val="24"/>
        </w:rPr>
        <w:t>omaüstü</w:t>
      </w:r>
      <w:r>
        <w:rPr>
          <w:spacing w:val="66"/>
          <w:sz w:val="24"/>
        </w:rPr>
        <w:t> </w:t>
      </w:r>
      <w:r>
        <w:rPr>
          <w:spacing w:val="-2"/>
          <w:sz w:val="24"/>
        </w:rPr>
        <w:t>çuxur</w:t>
      </w:r>
    </w:p>
    <w:p>
      <w:pPr>
        <w:pStyle w:val="BodyText"/>
      </w:pPr>
      <w:r>
        <w:rPr/>
        <w:t>arasındakı</w:t>
      </w:r>
      <w:r>
        <w:rPr>
          <w:spacing w:val="-2"/>
        </w:rPr>
        <w:t> </w:t>
      </w:r>
      <w:r>
        <w:rPr/>
        <w:t>məsafədir</w:t>
      </w:r>
      <w:r>
        <w:rPr>
          <w:spacing w:val="-2"/>
        </w:rPr>
        <w:t> </w:t>
      </w:r>
      <w:r>
        <w:rPr/>
        <w:t>–</w:t>
      </w:r>
      <w:r>
        <w:rPr>
          <w:spacing w:val="-1"/>
        </w:rPr>
        <w:t> </w:t>
      </w:r>
      <w:r>
        <w:rPr/>
        <w:t>20-21</w:t>
      </w:r>
      <w:r>
        <w:rPr>
          <w:spacing w:val="-1"/>
        </w:rPr>
        <w:t> </w:t>
      </w:r>
      <w:r>
        <w:rPr/>
        <w:t>sm-</w:t>
      </w:r>
      <w:r>
        <w:rPr>
          <w:spacing w:val="-4"/>
        </w:rPr>
        <w:t>dir.</w:t>
      </w:r>
    </w:p>
    <w:p>
      <w:pPr>
        <w:pStyle w:val="BodyText"/>
        <w:ind w:right="704" w:firstLine="566"/>
      </w:pPr>
      <w:r>
        <w:rPr/>
        <w:t>Xarici konyuqatanı ölçmək üçün qadın böyrü üstə uzanmalı, altdakı ayağını bud-çanaq və diz oynağından bükməli üstdəki ayağını isə düz uzatmalıdır. Pelviometrin bir düyməsı simfizin yuxarı kənarına, digəri omaüstü çuxura qoyulur.</w:t>
      </w:r>
    </w:p>
    <w:p>
      <w:pPr>
        <w:pStyle w:val="BodyText"/>
        <w:ind w:right="704" w:firstLine="566"/>
      </w:pPr>
      <w:r>
        <w:rPr/>
        <w:t>Xarici</w:t>
      </w:r>
      <w:r>
        <w:rPr>
          <w:spacing w:val="-5"/>
        </w:rPr>
        <w:t> </w:t>
      </w:r>
      <w:r>
        <w:rPr/>
        <w:t>konyuqatanın</w:t>
      </w:r>
      <w:r>
        <w:rPr>
          <w:spacing w:val="-5"/>
        </w:rPr>
        <w:t> </w:t>
      </w:r>
      <w:r>
        <w:rPr/>
        <w:t>ölçüsünə</w:t>
      </w:r>
      <w:r>
        <w:rPr>
          <w:spacing w:val="-7"/>
        </w:rPr>
        <w:t> </w:t>
      </w:r>
      <w:r>
        <w:rPr/>
        <w:t>əsasən,</w:t>
      </w:r>
      <w:r>
        <w:rPr>
          <w:spacing w:val="-6"/>
        </w:rPr>
        <w:t> </w:t>
      </w:r>
      <w:r>
        <w:rPr/>
        <w:t>həqiqi</w:t>
      </w:r>
      <w:r>
        <w:rPr>
          <w:spacing w:val="-5"/>
        </w:rPr>
        <w:t> </w:t>
      </w:r>
      <w:r>
        <w:rPr/>
        <w:t>konyuqata</w:t>
      </w:r>
      <w:r>
        <w:rPr>
          <w:spacing w:val="-6"/>
        </w:rPr>
        <w:t> </w:t>
      </w:r>
      <w:r>
        <w:rPr/>
        <w:t>(conjuqata</w:t>
      </w:r>
      <w:r>
        <w:rPr>
          <w:spacing w:val="-6"/>
        </w:rPr>
        <w:t> </w:t>
      </w:r>
      <w:r>
        <w:rPr/>
        <w:t>vera),</w:t>
      </w:r>
      <w:r>
        <w:rPr>
          <w:spacing w:val="-7"/>
        </w:rPr>
        <w:t> </w:t>
      </w:r>
      <w:r>
        <w:rPr/>
        <w:t>başqa</w:t>
      </w:r>
      <w:r>
        <w:rPr>
          <w:spacing w:val="-7"/>
        </w:rPr>
        <w:t> </w:t>
      </w:r>
      <w:r>
        <w:rPr/>
        <w:t>sözlə</w:t>
      </w:r>
      <w:r>
        <w:rPr>
          <w:spacing w:val="-5"/>
        </w:rPr>
        <w:t> </w:t>
      </w:r>
      <w:r>
        <w:rPr/>
        <w:t>çanaq girəcəyinin düz ölçüsü haqqında məlumat əldə edilir.</w:t>
      </w:r>
    </w:p>
    <w:p>
      <w:pPr>
        <w:pStyle w:val="BodyText"/>
        <w:spacing w:after="0"/>
        <w:sectPr>
          <w:pgSz w:w="11910" w:h="16840"/>
          <w:pgMar w:top="1040" w:bottom="280" w:left="708" w:right="141"/>
        </w:sectPr>
      </w:pPr>
    </w:p>
    <w:p>
      <w:pPr>
        <w:pStyle w:val="BodyText"/>
        <w:spacing w:after="1"/>
        <w:ind w:left="0"/>
        <w:jc w:val="left"/>
        <w:rPr>
          <w:sz w:val="15"/>
        </w:rPr>
      </w:pPr>
    </w:p>
    <w:p>
      <w:pPr>
        <w:tabs>
          <w:tab w:pos="6087" w:val="left" w:leader="none"/>
        </w:tabs>
        <w:spacing w:line="240" w:lineRule="auto"/>
        <w:ind w:left="994" w:right="0" w:firstLine="0"/>
        <w:rPr>
          <w:sz w:val="20"/>
        </w:rPr>
      </w:pPr>
      <w:r>
        <w:rPr>
          <w:position w:val="5"/>
          <w:sz w:val="20"/>
        </w:rPr>
        <mc:AlternateContent>
          <mc:Choice Requires="wps">
            <w:drawing>
              <wp:inline distT="0" distB="0" distL="0" distR="0">
                <wp:extent cx="2378075" cy="2032000"/>
                <wp:effectExtent l="0" t="0" r="0" b="6350"/>
                <wp:docPr id="360" name="Group 360"/>
                <wp:cNvGraphicFramePr>
                  <a:graphicFrameLocks/>
                </wp:cNvGraphicFramePr>
                <a:graphic>
                  <a:graphicData uri="http://schemas.microsoft.com/office/word/2010/wordprocessingGroup">
                    <wpg:wgp>
                      <wpg:cNvPr id="360" name="Group 360"/>
                      <wpg:cNvGrpSpPr/>
                      <wpg:grpSpPr>
                        <a:xfrm>
                          <a:off x="0" y="0"/>
                          <a:ext cx="2378075" cy="2032000"/>
                          <a:chExt cx="2378075" cy="2032000"/>
                        </a:xfrm>
                      </wpg:grpSpPr>
                      <pic:pic>
                        <pic:nvPicPr>
                          <pic:cNvPr id="361" name="Image 361"/>
                          <pic:cNvPicPr/>
                        </pic:nvPicPr>
                        <pic:blipFill>
                          <a:blip r:embed="rId23" cstate="print"/>
                          <a:stretch>
                            <a:fillRect/>
                          </a:stretch>
                        </pic:blipFill>
                        <pic:spPr>
                          <a:xfrm>
                            <a:off x="138196" y="123339"/>
                            <a:ext cx="2239645" cy="1908428"/>
                          </a:xfrm>
                          <a:prstGeom prst="rect">
                            <a:avLst/>
                          </a:prstGeom>
                        </pic:spPr>
                      </pic:pic>
                      <wps:wsp>
                        <wps:cNvPr id="362" name="Textbox 362"/>
                        <wps:cNvSpPr txBox="1"/>
                        <wps:spPr>
                          <a:xfrm>
                            <a:off x="0" y="0"/>
                            <a:ext cx="2378075" cy="2032000"/>
                          </a:xfrm>
                          <a:prstGeom prst="rect">
                            <a:avLst/>
                          </a:prstGeom>
                        </wps:spPr>
                        <wps:txbx>
                          <w:txbxContent>
                            <w:p>
                              <w:pPr>
                                <w:spacing w:line="311" w:lineRule="exact" w:before="0"/>
                                <w:ind w:left="0" w:right="0" w:firstLine="0"/>
                                <w:jc w:val="left"/>
                                <w:rPr>
                                  <w:sz w:val="24"/>
                                </w:rPr>
                              </w:pPr>
                              <w:r>
                                <w:rPr>
                                  <w:b/>
                                  <w:sz w:val="28"/>
                                </w:rPr>
                                <w:t>Çanağın</w:t>
                              </w:r>
                              <w:r>
                                <w:rPr>
                                  <w:b/>
                                  <w:spacing w:val="-9"/>
                                  <w:sz w:val="28"/>
                                </w:rPr>
                                <w:t> </w:t>
                              </w:r>
                              <w:r>
                                <w:rPr>
                                  <w:b/>
                                  <w:sz w:val="28"/>
                                </w:rPr>
                                <w:t>müayinəsi</w:t>
                              </w:r>
                              <w:r>
                                <w:rPr>
                                  <w:spacing w:val="-16"/>
                                  <w:sz w:val="28"/>
                                </w:rPr>
                                <w:t> </w:t>
                              </w:r>
                              <w:r>
                                <w:rPr>
                                  <w:sz w:val="24"/>
                                </w:rPr>
                                <w:t>(şəkil:4-</w:t>
                              </w:r>
                              <w:r>
                                <w:rPr>
                                  <w:spacing w:val="-5"/>
                                  <w:sz w:val="24"/>
                                </w:rPr>
                                <w:t>8)</w:t>
                              </w:r>
                            </w:p>
                          </w:txbxContent>
                        </wps:txbx>
                        <wps:bodyPr wrap="square" lIns="0" tIns="0" rIns="0" bIns="0" rtlCol="0">
                          <a:noAutofit/>
                        </wps:bodyPr>
                      </wps:wsp>
                    </wpg:wgp>
                  </a:graphicData>
                </a:graphic>
              </wp:inline>
            </w:drawing>
          </mc:Choice>
          <mc:Fallback>
            <w:pict>
              <v:group style="width:187.25pt;height:160pt;mso-position-horizontal-relative:char;mso-position-vertical-relative:line" id="docshapegroup232" coordorigin="0,0" coordsize="3745,3200">
                <v:shape style="position:absolute;left:217;top:194;width:3527;height:3006" type="#_x0000_t75" id="docshape233" stroked="false">
                  <v:imagedata r:id="rId23" o:title=""/>
                </v:shape>
                <v:shape style="position:absolute;left:0;top:0;width:3745;height:3200" type="#_x0000_t202" id="docshape234" filled="false" stroked="false">
                  <v:textbox inset="0,0,0,0">
                    <w:txbxContent>
                      <w:p>
                        <w:pPr>
                          <w:spacing w:line="311" w:lineRule="exact" w:before="0"/>
                          <w:ind w:left="0" w:right="0" w:firstLine="0"/>
                          <w:jc w:val="left"/>
                          <w:rPr>
                            <w:sz w:val="24"/>
                          </w:rPr>
                        </w:pPr>
                        <w:r>
                          <w:rPr>
                            <w:b/>
                            <w:sz w:val="28"/>
                          </w:rPr>
                          <w:t>Çanağın</w:t>
                        </w:r>
                        <w:r>
                          <w:rPr>
                            <w:b/>
                            <w:spacing w:val="-9"/>
                            <w:sz w:val="28"/>
                          </w:rPr>
                          <w:t> </w:t>
                        </w:r>
                        <w:r>
                          <w:rPr>
                            <w:b/>
                            <w:sz w:val="28"/>
                          </w:rPr>
                          <w:t>müayinəsi</w:t>
                        </w:r>
                        <w:r>
                          <w:rPr>
                            <w:spacing w:val="-16"/>
                            <w:sz w:val="28"/>
                          </w:rPr>
                          <w:t> </w:t>
                        </w:r>
                        <w:r>
                          <w:rPr>
                            <w:sz w:val="24"/>
                          </w:rPr>
                          <w:t>(şəkil:4-</w:t>
                        </w:r>
                        <w:r>
                          <w:rPr>
                            <w:spacing w:val="-5"/>
                            <w:sz w:val="24"/>
                          </w:rPr>
                          <w:t>8)</w:t>
                        </w:r>
                      </w:p>
                    </w:txbxContent>
                  </v:textbox>
                  <w10:wrap type="none"/>
                </v:shape>
              </v:group>
            </w:pict>
          </mc:Fallback>
        </mc:AlternateContent>
      </w:r>
      <w:r>
        <w:rPr>
          <w:position w:val="5"/>
          <w:sz w:val="20"/>
        </w:rPr>
      </w:r>
      <w:r>
        <w:rPr>
          <w:position w:val="5"/>
          <w:sz w:val="20"/>
        </w:rPr>
        <w:tab/>
      </w:r>
      <w:r>
        <w:rPr>
          <w:sz w:val="20"/>
        </w:rPr>
        <w:drawing>
          <wp:inline distT="0" distB="0" distL="0" distR="0">
            <wp:extent cx="2181292" cy="1987391"/>
            <wp:effectExtent l="0" t="0" r="0" b="0"/>
            <wp:docPr id="363" name="Image 363"/>
            <wp:cNvGraphicFramePr>
              <a:graphicFrameLocks/>
            </wp:cNvGraphicFramePr>
            <a:graphic>
              <a:graphicData uri="http://schemas.openxmlformats.org/drawingml/2006/picture">
                <pic:pic>
                  <pic:nvPicPr>
                    <pic:cNvPr id="363" name="Image 363"/>
                    <pic:cNvPicPr/>
                  </pic:nvPicPr>
                  <pic:blipFill>
                    <a:blip r:embed="rId24" cstate="print"/>
                    <a:stretch>
                      <a:fillRect/>
                    </a:stretch>
                  </pic:blipFill>
                  <pic:spPr>
                    <a:xfrm>
                      <a:off x="0" y="0"/>
                      <a:ext cx="2181292" cy="1987391"/>
                    </a:xfrm>
                    <a:prstGeom prst="rect">
                      <a:avLst/>
                    </a:prstGeom>
                  </pic:spPr>
                </pic:pic>
              </a:graphicData>
            </a:graphic>
          </wp:inline>
        </w:drawing>
      </w:r>
      <w:r>
        <w:rPr>
          <w:sz w:val="20"/>
        </w:rPr>
      </w:r>
    </w:p>
    <w:p>
      <w:pPr>
        <w:tabs>
          <w:tab w:pos="5176" w:val="left" w:leader="none"/>
        </w:tabs>
        <w:spacing w:before="0"/>
        <w:ind w:left="192" w:right="0" w:firstLine="0"/>
        <w:jc w:val="center"/>
        <w:rPr>
          <w:sz w:val="20"/>
        </w:rPr>
      </w:pPr>
      <w:r>
        <w:rPr>
          <w:spacing w:val="-2"/>
          <w:sz w:val="20"/>
        </w:rPr>
        <w:t>Pelviometr-çanaqölçən</w:t>
      </w:r>
      <w:r>
        <w:rPr>
          <w:sz w:val="20"/>
        </w:rPr>
        <w:tab/>
        <w:t>Oma</w:t>
      </w:r>
      <w:r>
        <w:rPr>
          <w:spacing w:val="-10"/>
          <w:sz w:val="20"/>
        </w:rPr>
        <w:t> </w:t>
      </w:r>
      <w:r>
        <w:rPr>
          <w:sz w:val="20"/>
        </w:rPr>
        <w:t>(Miaxaels)</w:t>
      </w:r>
      <w:r>
        <w:rPr>
          <w:spacing w:val="-7"/>
          <w:sz w:val="20"/>
        </w:rPr>
        <w:t> </w:t>
      </w:r>
      <w:r>
        <w:rPr>
          <w:spacing w:val="-2"/>
          <w:sz w:val="20"/>
        </w:rPr>
        <w:t>rombu</w:t>
      </w:r>
    </w:p>
    <w:p>
      <w:pPr>
        <w:tabs>
          <w:tab w:pos="6345" w:val="left" w:leader="none"/>
        </w:tabs>
        <w:spacing w:line="240" w:lineRule="auto"/>
        <w:ind w:left="987" w:right="0" w:firstLine="0"/>
        <w:rPr>
          <w:position w:val="5"/>
          <w:sz w:val="20"/>
        </w:rPr>
      </w:pPr>
      <w:r>
        <w:rPr>
          <w:sz w:val="20"/>
        </w:rPr>
        <mc:AlternateContent>
          <mc:Choice Requires="wps">
            <w:drawing>
              <wp:inline distT="0" distB="0" distL="0" distR="0">
                <wp:extent cx="3181350" cy="2247900"/>
                <wp:effectExtent l="0" t="0" r="0" b="0"/>
                <wp:docPr id="364" name="Group 364"/>
                <wp:cNvGraphicFramePr>
                  <a:graphicFrameLocks/>
                </wp:cNvGraphicFramePr>
                <a:graphic>
                  <a:graphicData uri="http://schemas.microsoft.com/office/word/2010/wordprocessingGroup">
                    <wpg:wgp>
                      <wpg:cNvPr id="364" name="Group 364"/>
                      <wpg:cNvGrpSpPr/>
                      <wpg:grpSpPr>
                        <a:xfrm>
                          <a:off x="0" y="0"/>
                          <a:ext cx="3181350" cy="2247900"/>
                          <a:chExt cx="3181350" cy="2247900"/>
                        </a:xfrm>
                      </wpg:grpSpPr>
                      <pic:pic>
                        <pic:nvPicPr>
                          <pic:cNvPr id="365" name="Image 365"/>
                          <pic:cNvPicPr/>
                        </pic:nvPicPr>
                        <pic:blipFill>
                          <a:blip r:embed="rId234" cstate="print"/>
                          <a:stretch>
                            <a:fillRect/>
                          </a:stretch>
                        </pic:blipFill>
                        <pic:spPr>
                          <a:xfrm>
                            <a:off x="0" y="0"/>
                            <a:ext cx="3181349" cy="2247899"/>
                          </a:xfrm>
                          <a:prstGeom prst="rect">
                            <a:avLst/>
                          </a:prstGeom>
                        </pic:spPr>
                      </pic:pic>
                      <wps:wsp>
                        <wps:cNvPr id="366" name="Textbox 366"/>
                        <wps:cNvSpPr txBox="1"/>
                        <wps:spPr>
                          <a:xfrm>
                            <a:off x="156905" y="1902305"/>
                            <a:ext cx="123189" cy="168910"/>
                          </a:xfrm>
                          <a:prstGeom prst="rect">
                            <a:avLst/>
                          </a:prstGeom>
                        </wps:spPr>
                        <wps:txbx>
                          <w:txbxContent>
                            <w:p>
                              <w:pPr>
                                <w:spacing w:line="266" w:lineRule="exact" w:before="0"/>
                                <w:ind w:left="0" w:right="0" w:firstLine="0"/>
                                <w:jc w:val="left"/>
                                <w:rPr>
                                  <w:sz w:val="24"/>
                                </w:rPr>
                              </w:pPr>
                              <w:r>
                                <w:rPr>
                                  <w:spacing w:val="-10"/>
                                  <w:sz w:val="24"/>
                                </w:rPr>
                                <w:t>A</w:t>
                              </w:r>
                            </w:p>
                          </w:txbxContent>
                        </wps:txbx>
                        <wps:bodyPr wrap="square" lIns="0" tIns="0" rIns="0" bIns="0" rtlCol="0">
                          <a:noAutofit/>
                        </wps:bodyPr>
                      </wps:wsp>
                    </wpg:wgp>
                  </a:graphicData>
                </a:graphic>
              </wp:inline>
            </w:drawing>
          </mc:Choice>
          <mc:Fallback>
            <w:pict>
              <v:group style="width:250.5pt;height:177pt;mso-position-horizontal-relative:char;mso-position-vertical-relative:line" id="docshapegroup235" coordorigin="0,0" coordsize="5010,3540">
                <v:shape style="position:absolute;left:0;top:0;width:5010;height:3540" type="#_x0000_t75" id="docshape236" stroked="false">
                  <v:imagedata r:id="rId234" o:title=""/>
                </v:shape>
                <v:shape style="position:absolute;left:247;top:2995;width:194;height:266" type="#_x0000_t202" id="docshape237" filled="false" stroked="false">
                  <v:textbox inset="0,0,0,0">
                    <w:txbxContent>
                      <w:p>
                        <w:pPr>
                          <w:spacing w:line="266" w:lineRule="exact" w:before="0"/>
                          <w:ind w:left="0" w:right="0" w:firstLine="0"/>
                          <w:jc w:val="left"/>
                          <w:rPr>
                            <w:sz w:val="24"/>
                          </w:rPr>
                        </w:pPr>
                        <w:r>
                          <w:rPr>
                            <w:spacing w:val="-10"/>
                            <w:sz w:val="24"/>
                          </w:rPr>
                          <w:t>A</w:t>
                        </w:r>
                      </w:p>
                    </w:txbxContent>
                  </v:textbox>
                  <w10:wrap type="none"/>
                </v:shape>
              </v:group>
            </w:pict>
          </mc:Fallback>
        </mc:AlternateContent>
      </w:r>
      <w:r>
        <w:rPr>
          <w:sz w:val="20"/>
        </w:rPr>
      </w:r>
      <w:r>
        <w:rPr>
          <w:sz w:val="20"/>
        </w:rPr>
        <w:tab/>
      </w:r>
      <w:r>
        <w:rPr>
          <w:position w:val="5"/>
          <w:sz w:val="20"/>
        </w:rPr>
        <mc:AlternateContent>
          <mc:Choice Requires="wps">
            <w:drawing>
              <wp:inline distT="0" distB="0" distL="0" distR="0">
                <wp:extent cx="2266950" cy="2243455"/>
                <wp:effectExtent l="0" t="0" r="0" b="4444"/>
                <wp:docPr id="367" name="Group 367"/>
                <wp:cNvGraphicFramePr>
                  <a:graphicFrameLocks/>
                </wp:cNvGraphicFramePr>
                <a:graphic>
                  <a:graphicData uri="http://schemas.microsoft.com/office/word/2010/wordprocessingGroup">
                    <wpg:wgp>
                      <wpg:cNvPr id="367" name="Group 367"/>
                      <wpg:cNvGrpSpPr/>
                      <wpg:grpSpPr>
                        <a:xfrm>
                          <a:off x="0" y="0"/>
                          <a:ext cx="2266950" cy="2243455"/>
                          <a:chExt cx="2266950" cy="2243455"/>
                        </a:xfrm>
                      </wpg:grpSpPr>
                      <pic:pic>
                        <pic:nvPicPr>
                          <pic:cNvPr id="368" name="Image 368"/>
                          <pic:cNvPicPr/>
                        </pic:nvPicPr>
                        <pic:blipFill>
                          <a:blip r:embed="rId235" cstate="print"/>
                          <a:stretch>
                            <a:fillRect/>
                          </a:stretch>
                        </pic:blipFill>
                        <pic:spPr>
                          <a:xfrm>
                            <a:off x="0" y="0"/>
                            <a:ext cx="2266919" cy="2243456"/>
                          </a:xfrm>
                          <a:prstGeom prst="rect">
                            <a:avLst/>
                          </a:prstGeom>
                        </pic:spPr>
                      </pic:pic>
                      <wps:wsp>
                        <wps:cNvPr id="369" name="Textbox 369"/>
                        <wps:cNvSpPr txBox="1"/>
                        <wps:spPr>
                          <a:xfrm>
                            <a:off x="179575" y="1953958"/>
                            <a:ext cx="97155" cy="140335"/>
                          </a:xfrm>
                          <a:prstGeom prst="rect">
                            <a:avLst/>
                          </a:prstGeom>
                        </wps:spPr>
                        <wps:txbx>
                          <w:txbxContent>
                            <w:p>
                              <w:pPr>
                                <w:spacing w:line="221" w:lineRule="exact" w:before="0"/>
                                <w:ind w:left="0" w:right="0" w:firstLine="0"/>
                                <w:jc w:val="left"/>
                                <w:rPr>
                                  <w:sz w:val="20"/>
                                </w:rPr>
                              </w:pPr>
                              <w:r>
                                <w:rPr>
                                  <w:spacing w:val="-10"/>
                                  <w:sz w:val="20"/>
                                </w:rPr>
                                <w:t>B</w:t>
                              </w:r>
                            </w:p>
                          </w:txbxContent>
                        </wps:txbx>
                        <wps:bodyPr wrap="square" lIns="0" tIns="0" rIns="0" bIns="0" rtlCol="0">
                          <a:noAutofit/>
                        </wps:bodyPr>
                      </wps:wsp>
                    </wpg:wgp>
                  </a:graphicData>
                </a:graphic>
              </wp:inline>
            </w:drawing>
          </mc:Choice>
          <mc:Fallback>
            <w:pict>
              <v:group style="width:178.5pt;height:176.65pt;mso-position-horizontal-relative:char;mso-position-vertical-relative:line" id="docshapegroup238" coordorigin="0,0" coordsize="3570,3533">
                <v:shape style="position:absolute;left:0;top:0;width:3570;height:3533" type="#_x0000_t75" id="docshape239" stroked="false">
                  <v:imagedata r:id="rId235" o:title=""/>
                </v:shape>
                <v:shape style="position:absolute;left:282;top:3077;width:153;height:221" type="#_x0000_t202" id="docshape240" filled="false" stroked="false">
                  <v:textbox inset="0,0,0,0">
                    <w:txbxContent>
                      <w:p>
                        <w:pPr>
                          <w:spacing w:line="221" w:lineRule="exact" w:before="0"/>
                          <w:ind w:left="0" w:right="0" w:firstLine="0"/>
                          <w:jc w:val="left"/>
                          <w:rPr>
                            <w:sz w:val="20"/>
                          </w:rPr>
                        </w:pPr>
                        <w:r>
                          <w:rPr>
                            <w:spacing w:val="-10"/>
                            <w:sz w:val="20"/>
                          </w:rPr>
                          <w:t>B</w:t>
                        </w:r>
                      </w:p>
                    </w:txbxContent>
                  </v:textbox>
                  <w10:wrap type="none"/>
                </v:shape>
              </v:group>
            </w:pict>
          </mc:Fallback>
        </mc:AlternateContent>
      </w:r>
      <w:r>
        <w:rPr>
          <w:position w:val="5"/>
          <w:sz w:val="20"/>
        </w:rPr>
      </w:r>
    </w:p>
    <w:p>
      <w:pPr>
        <w:spacing w:before="0"/>
        <w:ind w:left="49" w:right="0" w:firstLine="0"/>
        <w:jc w:val="center"/>
        <w:rPr>
          <w:sz w:val="20"/>
        </w:rPr>
      </w:pPr>
      <w:r>
        <w:rPr>
          <w:sz w:val="20"/>
        </w:rPr>
        <w:drawing>
          <wp:anchor distT="0" distB="0" distL="0" distR="0" allowOverlap="1" layoutInCell="1" locked="0" behindDoc="1" simplePos="0" relativeHeight="483210240">
            <wp:simplePos x="0" y="0"/>
            <wp:positionH relativeFrom="page">
              <wp:posOffset>1136992</wp:posOffset>
            </wp:positionH>
            <wp:positionV relativeFrom="paragraph">
              <wp:posOffset>31666</wp:posOffset>
            </wp:positionV>
            <wp:extent cx="2987292" cy="1866637"/>
            <wp:effectExtent l="0" t="0" r="0" b="0"/>
            <wp:wrapNone/>
            <wp:docPr id="370" name="Image 370"/>
            <wp:cNvGraphicFramePr>
              <a:graphicFrameLocks/>
            </wp:cNvGraphicFramePr>
            <a:graphic>
              <a:graphicData uri="http://schemas.openxmlformats.org/drawingml/2006/picture">
                <pic:pic>
                  <pic:nvPicPr>
                    <pic:cNvPr id="370" name="Image 370"/>
                    <pic:cNvPicPr/>
                  </pic:nvPicPr>
                  <pic:blipFill>
                    <a:blip r:embed="rId236" cstate="print"/>
                    <a:stretch>
                      <a:fillRect/>
                    </a:stretch>
                  </pic:blipFill>
                  <pic:spPr>
                    <a:xfrm>
                      <a:off x="0" y="0"/>
                      <a:ext cx="2987292" cy="1866637"/>
                    </a:xfrm>
                    <a:prstGeom prst="rect">
                      <a:avLst/>
                    </a:prstGeom>
                  </pic:spPr>
                </pic:pic>
              </a:graphicData>
            </a:graphic>
          </wp:anchor>
        </w:drawing>
      </w:r>
      <w:r>
        <w:rPr>
          <w:sz w:val="20"/>
        </w:rPr>
        <w:drawing>
          <wp:anchor distT="0" distB="0" distL="0" distR="0" allowOverlap="1" layoutInCell="1" locked="0" behindDoc="1" simplePos="0" relativeHeight="483210752">
            <wp:simplePos x="0" y="0"/>
            <wp:positionH relativeFrom="page">
              <wp:posOffset>4239249</wp:posOffset>
            </wp:positionH>
            <wp:positionV relativeFrom="paragraph">
              <wp:posOffset>96177</wp:posOffset>
            </wp:positionV>
            <wp:extent cx="2769998" cy="1783208"/>
            <wp:effectExtent l="0" t="0" r="0" b="0"/>
            <wp:wrapNone/>
            <wp:docPr id="371" name="Image 371"/>
            <wp:cNvGraphicFramePr>
              <a:graphicFrameLocks/>
            </wp:cNvGraphicFramePr>
            <a:graphic>
              <a:graphicData uri="http://schemas.openxmlformats.org/drawingml/2006/picture">
                <pic:pic>
                  <pic:nvPicPr>
                    <pic:cNvPr id="371" name="Image 371"/>
                    <pic:cNvPicPr/>
                  </pic:nvPicPr>
                  <pic:blipFill>
                    <a:blip r:embed="rId237" cstate="print"/>
                    <a:stretch>
                      <a:fillRect/>
                    </a:stretch>
                  </pic:blipFill>
                  <pic:spPr>
                    <a:xfrm>
                      <a:off x="0" y="0"/>
                      <a:ext cx="2769998" cy="1783208"/>
                    </a:xfrm>
                    <a:prstGeom prst="rect">
                      <a:avLst/>
                    </a:prstGeom>
                  </pic:spPr>
                </pic:pic>
              </a:graphicData>
            </a:graphic>
          </wp:anchor>
        </w:drawing>
      </w:r>
      <w:r>
        <w:rPr>
          <w:sz w:val="20"/>
        </w:rPr>
        <w:t>Çanağın</w:t>
      </w:r>
      <w:r>
        <w:rPr>
          <w:spacing w:val="-6"/>
          <w:sz w:val="20"/>
        </w:rPr>
        <w:t> </w:t>
      </w:r>
      <w:r>
        <w:rPr>
          <w:sz w:val="20"/>
        </w:rPr>
        <w:t>ölçülməsi:A)</w:t>
      </w:r>
      <w:r>
        <w:rPr>
          <w:spacing w:val="-7"/>
          <w:sz w:val="20"/>
        </w:rPr>
        <w:t> </w:t>
      </w:r>
      <w:r>
        <w:rPr>
          <w:sz w:val="20"/>
        </w:rPr>
        <w:t>1-daraqarası</w:t>
      </w:r>
      <w:r>
        <w:rPr>
          <w:spacing w:val="-8"/>
          <w:sz w:val="20"/>
        </w:rPr>
        <w:t> </w:t>
      </w:r>
      <w:r>
        <w:rPr>
          <w:sz w:val="20"/>
        </w:rPr>
        <w:t>məsafə;2-tinarası</w:t>
      </w:r>
      <w:r>
        <w:rPr>
          <w:spacing w:val="-8"/>
          <w:sz w:val="20"/>
        </w:rPr>
        <w:t> </w:t>
      </w:r>
      <w:r>
        <w:rPr>
          <w:sz w:val="20"/>
        </w:rPr>
        <w:t>məsafə;</w:t>
      </w:r>
      <w:r>
        <w:rPr>
          <w:spacing w:val="-8"/>
          <w:sz w:val="20"/>
        </w:rPr>
        <w:t> </w:t>
      </w:r>
      <w:r>
        <w:rPr>
          <w:sz w:val="20"/>
        </w:rPr>
        <w:t>3-burmaarası</w:t>
      </w:r>
      <w:r>
        <w:rPr>
          <w:spacing w:val="-7"/>
          <w:sz w:val="20"/>
        </w:rPr>
        <w:t> </w:t>
      </w:r>
      <w:r>
        <w:rPr>
          <w:sz w:val="20"/>
        </w:rPr>
        <w:t>məsafə;</w:t>
      </w:r>
      <w:r>
        <w:rPr>
          <w:spacing w:val="-8"/>
          <w:sz w:val="20"/>
        </w:rPr>
        <w:t> </w:t>
      </w:r>
      <w:r>
        <w:rPr>
          <w:sz w:val="20"/>
        </w:rPr>
        <w:t>B)</w:t>
      </w:r>
      <w:r>
        <w:rPr>
          <w:spacing w:val="-7"/>
          <w:sz w:val="20"/>
        </w:rPr>
        <w:t> </w:t>
      </w:r>
      <w:r>
        <w:rPr>
          <w:sz w:val="20"/>
        </w:rPr>
        <w:t>xarici</w:t>
      </w:r>
      <w:r>
        <w:rPr>
          <w:spacing w:val="-7"/>
          <w:sz w:val="20"/>
        </w:rPr>
        <w:t> </w:t>
      </w:r>
      <w:r>
        <w:rPr>
          <w:spacing w:val="-2"/>
          <w:sz w:val="20"/>
        </w:rPr>
        <w:t>konyuqata</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0"/>
        <w:ind w:left="0"/>
        <w:jc w:val="left"/>
        <w:rPr>
          <w:sz w:val="20"/>
        </w:rPr>
      </w:pPr>
    </w:p>
    <w:p>
      <w:pPr>
        <w:spacing w:before="1"/>
        <w:ind w:left="7135" w:right="0" w:firstLine="0"/>
        <w:jc w:val="left"/>
        <w:rPr>
          <w:sz w:val="20"/>
        </w:rPr>
      </w:pPr>
      <w:r>
        <w:rPr>
          <w:sz w:val="20"/>
        </w:rPr>
        <w:drawing>
          <wp:anchor distT="0" distB="0" distL="0" distR="0" allowOverlap="1" layoutInCell="1" locked="0" behindDoc="1" simplePos="0" relativeHeight="487665664">
            <wp:simplePos x="0" y="0"/>
            <wp:positionH relativeFrom="page">
              <wp:posOffset>4258940</wp:posOffset>
            </wp:positionH>
            <wp:positionV relativeFrom="paragraph">
              <wp:posOffset>171343</wp:posOffset>
            </wp:positionV>
            <wp:extent cx="2834693" cy="1883949"/>
            <wp:effectExtent l="0" t="0" r="0" b="0"/>
            <wp:wrapTopAndBottom/>
            <wp:docPr id="372" name="Image 372"/>
            <wp:cNvGraphicFramePr>
              <a:graphicFrameLocks/>
            </wp:cNvGraphicFramePr>
            <a:graphic>
              <a:graphicData uri="http://schemas.openxmlformats.org/drawingml/2006/picture">
                <pic:pic>
                  <pic:nvPicPr>
                    <pic:cNvPr id="372" name="Image 372"/>
                    <pic:cNvPicPr/>
                  </pic:nvPicPr>
                  <pic:blipFill>
                    <a:blip r:embed="rId25" cstate="print"/>
                    <a:stretch>
                      <a:fillRect/>
                    </a:stretch>
                  </pic:blipFill>
                  <pic:spPr>
                    <a:xfrm>
                      <a:off x="0" y="0"/>
                      <a:ext cx="2834693" cy="1883949"/>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808000">
                <wp:simplePos x="0" y="0"/>
                <wp:positionH relativeFrom="page">
                  <wp:posOffset>1038858</wp:posOffset>
                </wp:positionH>
                <wp:positionV relativeFrom="paragraph">
                  <wp:posOffset>6364</wp:posOffset>
                </wp:positionV>
                <wp:extent cx="2914650" cy="2052320"/>
                <wp:effectExtent l="0" t="0" r="0" b="0"/>
                <wp:wrapNone/>
                <wp:docPr id="373" name="Group 373"/>
                <wp:cNvGraphicFramePr>
                  <a:graphicFrameLocks/>
                </wp:cNvGraphicFramePr>
                <a:graphic>
                  <a:graphicData uri="http://schemas.microsoft.com/office/word/2010/wordprocessingGroup">
                    <wpg:wgp>
                      <wpg:cNvPr id="373" name="Group 373"/>
                      <wpg:cNvGrpSpPr/>
                      <wpg:grpSpPr>
                        <a:xfrm>
                          <a:off x="0" y="0"/>
                          <a:ext cx="2914650" cy="2052320"/>
                          <a:chExt cx="2914650" cy="2052320"/>
                        </a:xfrm>
                      </wpg:grpSpPr>
                      <pic:pic>
                        <pic:nvPicPr>
                          <pic:cNvPr id="374" name="Image 374"/>
                          <pic:cNvPicPr/>
                        </pic:nvPicPr>
                        <pic:blipFill>
                          <a:blip r:embed="rId238" cstate="print"/>
                          <a:stretch>
                            <a:fillRect/>
                          </a:stretch>
                        </pic:blipFill>
                        <pic:spPr>
                          <a:xfrm>
                            <a:off x="0" y="36217"/>
                            <a:ext cx="2914646" cy="2015736"/>
                          </a:xfrm>
                          <a:prstGeom prst="rect">
                            <a:avLst/>
                          </a:prstGeom>
                        </pic:spPr>
                      </pic:pic>
                      <wps:wsp>
                        <wps:cNvPr id="375" name="Textbox 375"/>
                        <wps:cNvSpPr txBox="1"/>
                        <wps:spPr>
                          <a:xfrm>
                            <a:off x="0" y="0"/>
                            <a:ext cx="2914650" cy="2052320"/>
                          </a:xfrm>
                          <a:prstGeom prst="rect">
                            <a:avLst/>
                          </a:prstGeom>
                        </wps:spPr>
                        <wps:txbx>
                          <w:txbxContent>
                            <w:p>
                              <w:pPr>
                                <w:spacing w:line="221" w:lineRule="exact" w:before="0"/>
                                <w:ind w:left="725" w:right="0" w:firstLine="0"/>
                                <w:jc w:val="left"/>
                                <w:rPr>
                                  <w:sz w:val="20"/>
                                </w:rPr>
                              </w:pPr>
                              <w:r>
                                <w:rPr>
                                  <w:sz w:val="20"/>
                                </w:rPr>
                                <w:t>Çanaq</w:t>
                              </w:r>
                              <w:r>
                                <w:rPr>
                                  <w:spacing w:val="-5"/>
                                  <w:sz w:val="20"/>
                                </w:rPr>
                                <w:t> </w:t>
                              </w:r>
                              <w:r>
                                <w:rPr>
                                  <w:sz w:val="20"/>
                                </w:rPr>
                                <w:t>çıxacağının</w:t>
                              </w:r>
                              <w:r>
                                <w:rPr>
                                  <w:spacing w:val="-8"/>
                                  <w:sz w:val="20"/>
                                </w:rPr>
                                <w:t> </w:t>
                              </w:r>
                              <w:r>
                                <w:rPr>
                                  <w:sz w:val="20"/>
                                </w:rPr>
                                <w:t>köndələn</w:t>
                              </w:r>
                              <w:r>
                                <w:rPr>
                                  <w:spacing w:val="-5"/>
                                  <w:sz w:val="20"/>
                                </w:rPr>
                                <w:t> </w:t>
                              </w:r>
                              <w:r>
                                <w:rPr>
                                  <w:spacing w:val="-2"/>
                                  <w:sz w:val="20"/>
                                </w:rPr>
                                <w:t>ölçüsü</w:t>
                              </w:r>
                            </w:p>
                          </w:txbxContent>
                        </wps:txbx>
                        <wps:bodyPr wrap="square" lIns="0" tIns="0" rIns="0" bIns="0" rtlCol="0">
                          <a:noAutofit/>
                        </wps:bodyPr>
                      </wps:wsp>
                    </wpg:wgp>
                  </a:graphicData>
                </a:graphic>
              </wp:anchor>
            </w:drawing>
          </mc:Choice>
          <mc:Fallback>
            <w:pict>
              <v:group style="position:absolute;margin-left:81.799919pt;margin-top:.501104pt;width:229.5pt;height:161.6pt;mso-position-horizontal-relative:page;mso-position-vertical-relative:paragraph;z-index:15808000" id="docshapegroup241" coordorigin="1636,10" coordsize="4590,3232">
                <v:shape style="position:absolute;left:1636;top:67;width:4590;height:3175" type="#_x0000_t75" id="docshape242" stroked="false">
                  <v:imagedata r:id="rId238" o:title=""/>
                </v:shape>
                <v:shape style="position:absolute;left:1636;top:10;width:4590;height:3232" type="#_x0000_t202" id="docshape243" filled="false" stroked="false">
                  <v:textbox inset="0,0,0,0">
                    <w:txbxContent>
                      <w:p>
                        <w:pPr>
                          <w:spacing w:line="221" w:lineRule="exact" w:before="0"/>
                          <w:ind w:left="725" w:right="0" w:firstLine="0"/>
                          <w:jc w:val="left"/>
                          <w:rPr>
                            <w:sz w:val="20"/>
                          </w:rPr>
                        </w:pPr>
                        <w:r>
                          <w:rPr>
                            <w:sz w:val="20"/>
                          </w:rPr>
                          <w:t>Çanaq</w:t>
                        </w:r>
                        <w:r>
                          <w:rPr>
                            <w:spacing w:val="-5"/>
                            <w:sz w:val="20"/>
                          </w:rPr>
                          <w:t> </w:t>
                        </w:r>
                        <w:r>
                          <w:rPr>
                            <w:sz w:val="20"/>
                          </w:rPr>
                          <w:t>çıxacağının</w:t>
                        </w:r>
                        <w:r>
                          <w:rPr>
                            <w:spacing w:val="-8"/>
                            <w:sz w:val="20"/>
                          </w:rPr>
                          <w:t> </w:t>
                        </w:r>
                        <w:r>
                          <w:rPr>
                            <w:sz w:val="20"/>
                          </w:rPr>
                          <w:t>köndələn</w:t>
                        </w:r>
                        <w:r>
                          <w:rPr>
                            <w:spacing w:val="-5"/>
                            <w:sz w:val="20"/>
                          </w:rPr>
                          <w:t> </w:t>
                        </w:r>
                        <w:r>
                          <w:rPr>
                            <w:spacing w:val="-2"/>
                            <w:sz w:val="20"/>
                          </w:rPr>
                          <w:t>ölçüsü</w:t>
                        </w:r>
                      </w:p>
                    </w:txbxContent>
                  </v:textbox>
                  <w10:wrap type="none"/>
                </v:shape>
                <w10:wrap type="none"/>
              </v:group>
            </w:pict>
          </mc:Fallback>
        </mc:AlternateContent>
      </w:r>
      <w:r>
        <w:rPr>
          <w:sz w:val="20"/>
        </w:rPr>
        <w:t>Çanaq</w:t>
      </w:r>
      <w:r>
        <w:rPr>
          <w:spacing w:val="-7"/>
          <w:sz w:val="20"/>
        </w:rPr>
        <w:t> </w:t>
      </w:r>
      <w:r>
        <w:rPr>
          <w:sz w:val="20"/>
        </w:rPr>
        <w:t>çıxacağının</w:t>
      </w:r>
      <w:r>
        <w:rPr>
          <w:spacing w:val="-7"/>
          <w:sz w:val="20"/>
        </w:rPr>
        <w:t> </w:t>
      </w:r>
      <w:r>
        <w:rPr>
          <w:sz w:val="20"/>
        </w:rPr>
        <w:t>düz</w:t>
      </w:r>
      <w:r>
        <w:rPr>
          <w:spacing w:val="-6"/>
          <w:sz w:val="20"/>
        </w:rPr>
        <w:t> </w:t>
      </w:r>
      <w:r>
        <w:rPr>
          <w:spacing w:val="-2"/>
          <w:sz w:val="20"/>
        </w:rPr>
        <w:t>ölçüsü</w:t>
      </w:r>
    </w:p>
    <w:p>
      <w:pPr>
        <w:spacing w:after="0"/>
        <w:jc w:val="left"/>
        <w:rPr>
          <w:sz w:val="20"/>
        </w:rPr>
        <w:sectPr>
          <w:pgSz w:w="11910" w:h="16840"/>
          <w:pgMar w:top="1920" w:bottom="280" w:left="708" w:right="141"/>
        </w:sectPr>
      </w:pPr>
    </w:p>
    <w:p>
      <w:pPr>
        <w:tabs>
          <w:tab w:pos="6742" w:val="left" w:leader="none"/>
        </w:tabs>
        <w:spacing w:before="73"/>
        <w:ind w:left="2196" w:right="0" w:firstLine="0"/>
        <w:jc w:val="both"/>
        <w:rPr>
          <w:sz w:val="24"/>
        </w:rPr>
      </w:pPr>
      <w:r>
        <w:rPr>
          <w:sz w:val="20"/>
        </w:rPr>
        <w:t>Çanaq</w:t>
      </w:r>
      <w:r>
        <w:rPr>
          <w:spacing w:val="-8"/>
          <w:sz w:val="20"/>
        </w:rPr>
        <w:t> </w:t>
      </w:r>
      <w:r>
        <w:rPr>
          <w:sz w:val="20"/>
        </w:rPr>
        <w:t>bucağının</w:t>
      </w:r>
      <w:r>
        <w:rPr>
          <w:spacing w:val="-5"/>
          <w:sz w:val="20"/>
        </w:rPr>
        <w:t> </w:t>
      </w:r>
      <w:r>
        <w:rPr>
          <w:spacing w:val="-2"/>
          <w:sz w:val="20"/>
        </w:rPr>
        <w:t>təyini</w:t>
      </w:r>
      <w:r>
        <w:rPr>
          <w:sz w:val="20"/>
        </w:rPr>
        <w:tab/>
        <w:t>Solovyov</w:t>
      </w:r>
      <w:r>
        <w:rPr>
          <w:spacing w:val="-7"/>
          <w:sz w:val="20"/>
        </w:rPr>
        <w:t> </w:t>
      </w:r>
      <w:r>
        <w:rPr>
          <w:spacing w:val="-2"/>
          <w:sz w:val="20"/>
        </w:rPr>
        <w:t>indeks</w:t>
      </w:r>
      <w:r>
        <w:rPr>
          <w:spacing w:val="-2"/>
          <w:sz w:val="24"/>
        </w:rPr>
        <w:t>i</w:t>
      </w:r>
    </w:p>
    <w:p>
      <w:pPr>
        <w:pStyle w:val="BodyText"/>
        <w:ind w:right="702" w:firstLine="566"/>
      </w:pPr>
      <w:r>
        <w:rPr/>
        <w:t>Bunun</w:t>
      </w:r>
      <w:r>
        <w:rPr>
          <w:spacing w:val="-10"/>
        </w:rPr>
        <w:t> </w:t>
      </w:r>
      <w:r>
        <w:rPr/>
        <w:t>üçün</w:t>
      </w:r>
      <w:r>
        <w:rPr>
          <w:spacing w:val="-10"/>
        </w:rPr>
        <w:t> </w:t>
      </w:r>
      <w:r>
        <w:rPr/>
        <w:t>həqiqi</w:t>
      </w:r>
      <w:r>
        <w:rPr>
          <w:spacing w:val="-9"/>
        </w:rPr>
        <w:t> </w:t>
      </w:r>
      <w:r>
        <w:rPr/>
        <w:t>konyuqatadan</w:t>
      </w:r>
      <w:r>
        <w:rPr>
          <w:spacing w:val="-10"/>
        </w:rPr>
        <w:t> </w:t>
      </w:r>
      <w:r>
        <w:rPr/>
        <w:t>9</w:t>
      </w:r>
      <w:r>
        <w:rPr>
          <w:spacing w:val="-10"/>
        </w:rPr>
        <w:t> </w:t>
      </w:r>
      <w:r>
        <w:rPr/>
        <w:t>sm</w:t>
      </w:r>
      <w:r>
        <w:rPr>
          <w:spacing w:val="-9"/>
        </w:rPr>
        <w:t> </w:t>
      </w:r>
      <w:r>
        <w:rPr/>
        <w:t>çıxmaq</w:t>
      </w:r>
      <w:r>
        <w:rPr>
          <w:spacing w:val="-10"/>
        </w:rPr>
        <w:t> </w:t>
      </w:r>
      <w:r>
        <w:rPr/>
        <w:t>lazımdır.</w:t>
      </w:r>
      <w:r>
        <w:rPr>
          <w:spacing w:val="-10"/>
        </w:rPr>
        <w:t> </w:t>
      </w:r>
      <w:r>
        <w:rPr/>
        <w:t>9</w:t>
      </w:r>
      <w:r>
        <w:rPr>
          <w:spacing w:val="-10"/>
        </w:rPr>
        <w:t> </w:t>
      </w:r>
      <w:r>
        <w:rPr/>
        <w:t>sm</w:t>
      </w:r>
      <w:r>
        <w:rPr>
          <w:spacing w:val="-9"/>
        </w:rPr>
        <w:t> </w:t>
      </w:r>
      <w:r>
        <w:rPr/>
        <w:t>qadın</w:t>
      </w:r>
      <w:r>
        <w:rPr>
          <w:spacing w:val="-9"/>
        </w:rPr>
        <w:t> </w:t>
      </w:r>
      <w:r>
        <w:rPr/>
        <w:t>çanağının</w:t>
      </w:r>
      <w:r>
        <w:rPr>
          <w:spacing w:val="-10"/>
        </w:rPr>
        <w:t> </w:t>
      </w:r>
      <w:r>
        <w:rPr/>
        <w:t>sümüklərinin (oma</w:t>
      </w:r>
      <w:r>
        <w:rPr>
          <w:spacing w:val="-14"/>
        </w:rPr>
        <w:t> </w:t>
      </w:r>
      <w:r>
        <w:rPr/>
        <w:t>sümüyünün</w:t>
      </w:r>
      <w:r>
        <w:rPr>
          <w:spacing w:val="-13"/>
        </w:rPr>
        <w:t> </w:t>
      </w:r>
      <w:r>
        <w:rPr/>
        <w:t>cismi</w:t>
      </w:r>
      <w:r>
        <w:rPr>
          <w:spacing w:val="-13"/>
        </w:rPr>
        <w:t> </w:t>
      </w:r>
      <w:r>
        <w:rPr/>
        <w:t>və</w:t>
      </w:r>
      <w:r>
        <w:rPr>
          <w:spacing w:val="-14"/>
        </w:rPr>
        <w:t> </w:t>
      </w:r>
      <w:r>
        <w:rPr/>
        <w:t>simfiz)</w:t>
      </w:r>
      <w:r>
        <w:rPr>
          <w:spacing w:val="-14"/>
        </w:rPr>
        <w:t> </w:t>
      </w:r>
      <w:r>
        <w:rPr/>
        <w:t>və</w:t>
      </w:r>
      <w:r>
        <w:rPr>
          <w:spacing w:val="-14"/>
        </w:rPr>
        <w:t> </w:t>
      </w:r>
      <w:r>
        <w:rPr/>
        <w:t>yumşaq</w:t>
      </w:r>
      <w:r>
        <w:rPr>
          <w:spacing w:val="-13"/>
        </w:rPr>
        <w:t> </w:t>
      </w:r>
      <w:r>
        <w:rPr/>
        <w:t>toxumalarının</w:t>
      </w:r>
      <w:r>
        <w:rPr>
          <w:spacing w:val="-13"/>
        </w:rPr>
        <w:t> </w:t>
      </w:r>
      <w:r>
        <w:rPr/>
        <w:t>ölçüsüdür.</w:t>
      </w:r>
      <w:r>
        <w:rPr>
          <w:spacing w:val="-13"/>
        </w:rPr>
        <w:t> </w:t>
      </w:r>
      <w:r>
        <w:rPr/>
        <w:t>Normada</w:t>
      </w:r>
      <w:r>
        <w:rPr>
          <w:spacing w:val="-15"/>
        </w:rPr>
        <w:t> </w:t>
      </w:r>
      <w:r>
        <w:rPr/>
        <w:t>xarici</w:t>
      </w:r>
      <w:r>
        <w:rPr>
          <w:spacing w:val="-13"/>
        </w:rPr>
        <w:t> </w:t>
      </w:r>
      <w:r>
        <w:rPr/>
        <w:t>konyuqata (kiçik çanaq girəcəyi) 11 sm-dir.</w:t>
      </w:r>
    </w:p>
    <w:p>
      <w:pPr>
        <w:pStyle w:val="BodyText"/>
        <w:spacing w:before="1"/>
        <w:ind w:left="1560"/>
      </w:pPr>
      <w:r>
        <w:rPr/>
        <w:t>Qadınlarda</w:t>
      </w:r>
      <w:r>
        <w:rPr>
          <w:spacing w:val="-5"/>
        </w:rPr>
        <w:t> </w:t>
      </w:r>
      <w:r>
        <w:rPr/>
        <w:t>bu ölçülər</w:t>
      </w:r>
      <w:r>
        <w:rPr>
          <w:spacing w:val="-1"/>
        </w:rPr>
        <w:t> </w:t>
      </w:r>
      <w:r>
        <w:rPr/>
        <w:t>normaya</w:t>
      </w:r>
      <w:r>
        <w:rPr>
          <w:spacing w:val="-1"/>
        </w:rPr>
        <w:t> </w:t>
      </w:r>
      <w:r>
        <w:rPr/>
        <w:t>uyğun</w:t>
      </w:r>
      <w:r>
        <w:rPr>
          <w:spacing w:val="-1"/>
        </w:rPr>
        <w:t> </w:t>
      </w:r>
      <w:r>
        <w:rPr/>
        <w:t>gəlməsə, çanağın</w:t>
      </w:r>
      <w:r>
        <w:rPr>
          <w:spacing w:val="-1"/>
        </w:rPr>
        <w:t> </w:t>
      </w:r>
      <w:r>
        <w:rPr/>
        <w:t>başqa</w:t>
      </w:r>
      <w:r>
        <w:rPr>
          <w:spacing w:val="-2"/>
        </w:rPr>
        <w:t> </w:t>
      </w:r>
      <w:r>
        <w:rPr/>
        <w:t>ölçüləri</w:t>
      </w:r>
      <w:r>
        <w:rPr>
          <w:spacing w:val="-1"/>
        </w:rPr>
        <w:t> </w:t>
      </w:r>
      <w:r>
        <w:rPr/>
        <w:t>də</w:t>
      </w:r>
      <w:r>
        <w:rPr>
          <w:spacing w:val="-1"/>
        </w:rPr>
        <w:t> </w:t>
      </w:r>
      <w:r>
        <w:rPr>
          <w:spacing w:val="-2"/>
        </w:rPr>
        <w:t>ölçülür:</w:t>
      </w:r>
    </w:p>
    <w:p>
      <w:pPr>
        <w:pStyle w:val="ListParagraph"/>
        <w:numPr>
          <w:ilvl w:val="0"/>
          <w:numId w:val="114"/>
        </w:numPr>
        <w:tabs>
          <w:tab w:pos="1737" w:val="left" w:leader="none"/>
        </w:tabs>
        <w:spacing w:line="240" w:lineRule="auto" w:before="0" w:after="0"/>
        <w:ind w:left="1737" w:right="0" w:hanging="177"/>
        <w:jc w:val="both"/>
        <w:rPr>
          <w:sz w:val="24"/>
        </w:rPr>
      </w:pPr>
      <w:r>
        <w:rPr>
          <w:b/>
          <w:sz w:val="24"/>
        </w:rPr>
        <w:t>yan</w:t>
      </w:r>
      <w:r>
        <w:rPr>
          <w:spacing w:val="-6"/>
          <w:sz w:val="24"/>
        </w:rPr>
        <w:t> </w:t>
      </w:r>
      <w:r>
        <w:rPr>
          <w:b/>
          <w:sz w:val="24"/>
        </w:rPr>
        <w:t>konyuqata</w:t>
      </w:r>
      <w:r>
        <w:rPr>
          <w:spacing w:val="-3"/>
          <w:sz w:val="24"/>
        </w:rPr>
        <w:t> </w:t>
      </w:r>
      <w:r>
        <w:rPr>
          <w:sz w:val="24"/>
        </w:rPr>
        <w:t>–</w:t>
      </w:r>
      <w:r>
        <w:rPr>
          <w:spacing w:val="-4"/>
          <w:sz w:val="24"/>
        </w:rPr>
        <w:t> </w:t>
      </w:r>
      <w:r>
        <w:rPr>
          <w:sz w:val="24"/>
        </w:rPr>
        <w:t>eyni</w:t>
      </w:r>
      <w:r>
        <w:rPr>
          <w:spacing w:val="-3"/>
          <w:sz w:val="24"/>
        </w:rPr>
        <w:t> </w:t>
      </w:r>
      <w:r>
        <w:rPr>
          <w:sz w:val="24"/>
        </w:rPr>
        <w:t>tərəfin</w:t>
      </w:r>
      <w:r>
        <w:rPr>
          <w:spacing w:val="-4"/>
          <w:sz w:val="24"/>
        </w:rPr>
        <w:t> </w:t>
      </w:r>
      <w:r>
        <w:rPr>
          <w:sz w:val="24"/>
        </w:rPr>
        <w:t>qalça</w:t>
      </w:r>
      <w:r>
        <w:rPr>
          <w:spacing w:val="-5"/>
          <w:sz w:val="24"/>
        </w:rPr>
        <w:t> </w:t>
      </w:r>
      <w:r>
        <w:rPr>
          <w:sz w:val="24"/>
        </w:rPr>
        <w:t>sümüyünün</w:t>
      </w:r>
      <w:r>
        <w:rPr>
          <w:spacing w:val="-1"/>
          <w:sz w:val="24"/>
        </w:rPr>
        <w:t> </w:t>
      </w:r>
      <w:r>
        <w:rPr>
          <w:sz w:val="24"/>
        </w:rPr>
        <w:t>ön-üst</w:t>
      </w:r>
      <w:r>
        <w:rPr>
          <w:spacing w:val="-3"/>
          <w:sz w:val="24"/>
        </w:rPr>
        <w:t> </w:t>
      </w:r>
      <w:r>
        <w:rPr>
          <w:sz w:val="24"/>
        </w:rPr>
        <w:t>və</w:t>
      </w:r>
      <w:r>
        <w:rPr>
          <w:spacing w:val="-5"/>
          <w:sz w:val="24"/>
        </w:rPr>
        <w:t> </w:t>
      </w:r>
      <w:r>
        <w:rPr>
          <w:sz w:val="24"/>
        </w:rPr>
        <w:t>arxa-üst</w:t>
      </w:r>
      <w:r>
        <w:rPr>
          <w:spacing w:val="-3"/>
          <w:sz w:val="24"/>
        </w:rPr>
        <w:t> </w:t>
      </w:r>
      <w:r>
        <w:rPr>
          <w:sz w:val="24"/>
        </w:rPr>
        <w:t>qalça</w:t>
      </w:r>
      <w:r>
        <w:rPr>
          <w:spacing w:val="-5"/>
          <w:sz w:val="24"/>
        </w:rPr>
        <w:t> </w:t>
      </w:r>
      <w:r>
        <w:rPr>
          <w:sz w:val="24"/>
        </w:rPr>
        <w:t>tinləri</w:t>
      </w:r>
      <w:r>
        <w:rPr>
          <w:spacing w:val="-4"/>
          <w:sz w:val="24"/>
        </w:rPr>
        <w:t> </w:t>
      </w:r>
      <w:r>
        <w:rPr>
          <w:spacing w:val="-2"/>
          <w:sz w:val="24"/>
        </w:rPr>
        <w:t>arasındakı</w:t>
      </w:r>
    </w:p>
    <w:p>
      <w:pPr>
        <w:pStyle w:val="BodyText"/>
      </w:pPr>
      <w:r>
        <w:rPr/>
        <w:t>məsafədir-14-15</w:t>
      </w:r>
      <w:r>
        <w:rPr>
          <w:spacing w:val="-4"/>
        </w:rPr>
        <w:t> </w:t>
      </w:r>
      <w:r>
        <w:rPr>
          <w:spacing w:val="-5"/>
        </w:rPr>
        <w:t>sm;</w:t>
      </w:r>
    </w:p>
    <w:p>
      <w:pPr>
        <w:pStyle w:val="ListParagraph"/>
        <w:numPr>
          <w:ilvl w:val="0"/>
          <w:numId w:val="114"/>
        </w:numPr>
        <w:tabs>
          <w:tab w:pos="1725" w:val="left" w:leader="none"/>
        </w:tabs>
        <w:spacing w:line="240" w:lineRule="auto" w:before="0" w:after="0"/>
        <w:ind w:left="1725" w:right="0" w:hanging="165"/>
        <w:jc w:val="both"/>
        <w:rPr>
          <w:sz w:val="24"/>
        </w:rPr>
      </w:pPr>
      <w:r>
        <w:rPr>
          <w:b/>
          <w:sz w:val="24"/>
        </w:rPr>
        <w:t>çəp</w:t>
      </w:r>
      <w:r>
        <w:rPr>
          <w:spacing w:val="-14"/>
          <w:sz w:val="24"/>
        </w:rPr>
        <w:t> </w:t>
      </w:r>
      <w:r>
        <w:rPr>
          <w:b/>
          <w:sz w:val="24"/>
        </w:rPr>
        <w:t>ölçülər</w:t>
      </w:r>
      <w:r>
        <w:rPr>
          <w:spacing w:val="-16"/>
          <w:sz w:val="24"/>
        </w:rPr>
        <w:t> </w:t>
      </w:r>
      <w:r>
        <w:rPr>
          <w:sz w:val="24"/>
        </w:rPr>
        <w:t>–</w:t>
      </w:r>
      <w:r>
        <w:rPr>
          <w:spacing w:val="-15"/>
          <w:sz w:val="24"/>
        </w:rPr>
        <w:t> </w:t>
      </w:r>
      <w:r>
        <w:rPr>
          <w:sz w:val="24"/>
        </w:rPr>
        <w:t>qasıq</w:t>
      </w:r>
      <w:r>
        <w:rPr>
          <w:spacing w:val="-14"/>
          <w:sz w:val="24"/>
        </w:rPr>
        <w:t> </w:t>
      </w:r>
      <w:r>
        <w:rPr>
          <w:sz w:val="24"/>
        </w:rPr>
        <w:t>birləşməsinin</w:t>
      </w:r>
      <w:r>
        <w:rPr>
          <w:spacing w:val="-15"/>
          <w:sz w:val="24"/>
        </w:rPr>
        <w:t> </w:t>
      </w:r>
      <w:r>
        <w:rPr>
          <w:sz w:val="24"/>
        </w:rPr>
        <w:t>üst</w:t>
      </w:r>
      <w:r>
        <w:rPr>
          <w:spacing w:val="-14"/>
          <w:sz w:val="24"/>
        </w:rPr>
        <w:t> </w:t>
      </w:r>
      <w:r>
        <w:rPr>
          <w:sz w:val="24"/>
        </w:rPr>
        <w:t>kənarının</w:t>
      </w:r>
      <w:r>
        <w:rPr>
          <w:spacing w:val="-15"/>
          <w:sz w:val="24"/>
        </w:rPr>
        <w:t> </w:t>
      </w:r>
      <w:r>
        <w:rPr>
          <w:sz w:val="24"/>
        </w:rPr>
        <w:t>ortası</w:t>
      </w:r>
      <w:r>
        <w:rPr>
          <w:spacing w:val="-14"/>
          <w:sz w:val="24"/>
        </w:rPr>
        <w:t> </w:t>
      </w:r>
      <w:r>
        <w:rPr>
          <w:sz w:val="24"/>
        </w:rPr>
        <w:t>ilə</w:t>
      </w:r>
      <w:r>
        <w:rPr>
          <w:spacing w:val="-16"/>
          <w:sz w:val="24"/>
        </w:rPr>
        <w:t> </w:t>
      </w:r>
      <w:r>
        <w:rPr>
          <w:sz w:val="24"/>
        </w:rPr>
        <w:t>hər</w:t>
      </w:r>
      <w:r>
        <w:rPr>
          <w:spacing w:val="-16"/>
          <w:sz w:val="24"/>
        </w:rPr>
        <w:t> </w:t>
      </w:r>
      <w:r>
        <w:rPr>
          <w:sz w:val="24"/>
        </w:rPr>
        <w:t>iki</w:t>
      </w:r>
      <w:r>
        <w:rPr>
          <w:spacing w:val="-14"/>
          <w:sz w:val="24"/>
        </w:rPr>
        <w:t> </w:t>
      </w:r>
      <w:r>
        <w:rPr>
          <w:sz w:val="24"/>
        </w:rPr>
        <w:t>tərəfin</w:t>
      </w:r>
      <w:r>
        <w:rPr>
          <w:spacing w:val="-13"/>
          <w:sz w:val="24"/>
        </w:rPr>
        <w:t> </w:t>
      </w:r>
      <w:r>
        <w:rPr>
          <w:sz w:val="24"/>
        </w:rPr>
        <w:t>arxa</w:t>
      </w:r>
      <w:r>
        <w:rPr>
          <w:spacing w:val="-16"/>
          <w:sz w:val="24"/>
        </w:rPr>
        <w:t> </w:t>
      </w:r>
      <w:r>
        <w:rPr>
          <w:sz w:val="24"/>
        </w:rPr>
        <w:t>üst-qalça</w:t>
      </w:r>
      <w:r>
        <w:rPr>
          <w:spacing w:val="-16"/>
          <w:sz w:val="24"/>
        </w:rPr>
        <w:t> </w:t>
      </w:r>
      <w:r>
        <w:rPr>
          <w:spacing w:val="-2"/>
          <w:sz w:val="24"/>
        </w:rPr>
        <w:t>tinləri</w:t>
      </w:r>
    </w:p>
    <w:p>
      <w:pPr>
        <w:pStyle w:val="BodyText"/>
      </w:pPr>
      <w:r>
        <w:rPr/>
        <w:t>arasındakı</w:t>
      </w:r>
      <w:r>
        <w:rPr>
          <w:spacing w:val="-3"/>
        </w:rPr>
        <w:t> </w:t>
      </w:r>
      <w:r>
        <w:rPr/>
        <w:t>məsafədir-17,5</w:t>
      </w:r>
      <w:r>
        <w:rPr>
          <w:spacing w:val="-1"/>
        </w:rPr>
        <w:t> </w:t>
      </w:r>
      <w:r>
        <w:rPr>
          <w:spacing w:val="-5"/>
        </w:rPr>
        <w:t>sm;</w:t>
      </w:r>
    </w:p>
    <w:p>
      <w:pPr>
        <w:pStyle w:val="ListParagraph"/>
        <w:numPr>
          <w:ilvl w:val="0"/>
          <w:numId w:val="114"/>
        </w:numPr>
        <w:tabs>
          <w:tab w:pos="1740" w:val="left" w:leader="none"/>
        </w:tabs>
        <w:spacing w:line="240" w:lineRule="auto" w:before="0" w:after="0"/>
        <w:ind w:left="1740" w:right="0" w:hanging="180"/>
        <w:jc w:val="both"/>
        <w:rPr>
          <w:sz w:val="24"/>
        </w:rPr>
      </w:pPr>
      <w:r>
        <w:rPr>
          <w:sz w:val="24"/>
        </w:rPr>
        <w:t>bir</w:t>
      </w:r>
      <w:r>
        <w:rPr>
          <w:spacing w:val="-3"/>
          <w:sz w:val="24"/>
        </w:rPr>
        <w:t> </w:t>
      </w:r>
      <w:r>
        <w:rPr>
          <w:sz w:val="24"/>
        </w:rPr>
        <w:t>tərəfin</w:t>
      </w:r>
      <w:r>
        <w:rPr>
          <w:spacing w:val="-1"/>
          <w:sz w:val="24"/>
        </w:rPr>
        <w:t> </w:t>
      </w:r>
      <w:r>
        <w:rPr>
          <w:sz w:val="24"/>
        </w:rPr>
        <w:t>ön-üst</w:t>
      </w:r>
      <w:r>
        <w:rPr>
          <w:spacing w:val="-1"/>
          <w:sz w:val="24"/>
        </w:rPr>
        <w:t> </w:t>
      </w:r>
      <w:r>
        <w:rPr>
          <w:sz w:val="24"/>
        </w:rPr>
        <w:t>qalça tini</w:t>
      </w:r>
      <w:r>
        <w:rPr>
          <w:spacing w:val="-1"/>
          <w:sz w:val="24"/>
        </w:rPr>
        <w:t> </w:t>
      </w:r>
      <w:r>
        <w:rPr>
          <w:sz w:val="24"/>
        </w:rPr>
        <w:t>ilə</w:t>
      </w:r>
      <w:r>
        <w:rPr>
          <w:spacing w:val="-2"/>
          <w:sz w:val="24"/>
        </w:rPr>
        <w:t> </w:t>
      </w:r>
      <w:r>
        <w:rPr>
          <w:sz w:val="24"/>
        </w:rPr>
        <w:t>əks</w:t>
      </w:r>
      <w:r>
        <w:rPr>
          <w:spacing w:val="-2"/>
          <w:sz w:val="24"/>
        </w:rPr>
        <w:t> </w:t>
      </w:r>
      <w:r>
        <w:rPr>
          <w:sz w:val="24"/>
        </w:rPr>
        <w:t>tərəfin arxa-üst</w:t>
      </w:r>
      <w:r>
        <w:rPr>
          <w:spacing w:val="-1"/>
          <w:sz w:val="24"/>
        </w:rPr>
        <w:t> </w:t>
      </w:r>
      <w:r>
        <w:rPr>
          <w:sz w:val="24"/>
        </w:rPr>
        <w:t>qalça</w:t>
      </w:r>
      <w:r>
        <w:rPr>
          <w:spacing w:val="-2"/>
          <w:sz w:val="24"/>
        </w:rPr>
        <w:t> </w:t>
      </w:r>
      <w:r>
        <w:rPr>
          <w:sz w:val="24"/>
        </w:rPr>
        <w:t>tini</w:t>
      </w:r>
      <w:r>
        <w:rPr>
          <w:spacing w:val="-1"/>
          <w:sz w:val="24"/>
        </w:rPr>
        <w:t> </w:t>
      </w:r>
      <w:r>
        <w:rPr>
          <w:sz w:val="24"/>
        </w:rPr>
        <w:t>arasındakı</w:t>
      </w:r>
      <w:r>
        <w:rPr>
          <w:spacing w:val="-1"/>
          <w:sz w:val="24"/>
        </w:rPr>
        <w:t> </w:t>
      </w:r>
      <w:r>
        <w:rPr>
          <w:sz w:val="24"/>
        </w:rPr>
        <w:t>məsafə</w:t>
      </w:r>
      <w:r>
        <w:rPr>
          <w:spacing w:val="-2"/>
          <w:sz w:val="24"/>
        </w:rPr>
        <w:t> </w:t>
      </w:r>
      <w:r>
        <w:rPr>
          <w:sz w:val="24"/>
        </w:rPr>
        <w:t>–</w:t>
      </w:r>
      <w:r>
        <w:rPr>
          <w:spacing w:val="-1"/>
          <w:sz w:val="24"/>
        </w:rPr>
        <w:t> </w:t>
      </w:r>
      <w:r>
        <w:rPr>
          <w:sz w:val="24"/>
        </w:rPr>
        <w:t>21 </w:t>
      </w:r>
      <w:r>
        <w:rPr>
          <w:spacing w:val="-5"/>
          <w:sz w:val="24"/>
        </w:rPr>
        <w:t>sm;</w:t>
      </w:r>
    </w:p>
    <w:p>
      <w:pPr>
        <w:pStyle w:val="ListParagraph"/>
        <w:numPr>
          <w:ilvl w:val="0"/>
          <w:numId w:val="114"/>
        </w:numPr>
        <w:tabs>
          <w:tab w:pos="1728" w:val="left" w:leader="none"/>
        </w:tabs>
        <w:spacing w:line="240" w:lineRule="auto" w:before="0" w:after="0"/>
        <w:ind w:left="1728" w:right="0" w:hanging="168"/>
        <w:jc w:val="both"/>
        <w:rPr>
          <w:sz w:val="24"/>
        </w:rPr>
      </w:pPr>
      <w:r>
        <w:rPr>
          <w:sz w:val="24"/>
        </w:rPr>
        <w:t>V</w:t>
      </w:r>
      <w:r>
        <w:rPr>
          <w:spacing w:val="-15"/>
          <w:sz w:val="24"/>
        </w:rPr>
        <w:t> </w:t>
      </w:r>
      <w:r>
        <w:rPr>
          <w:sz w:val="24"/>
        </w:rPr>
        <w:t>bel</w:t>
      </w:r>
      <w:r>
        <w:rPr>
          <w:spacing w:val="-10"/>
          <w:sz w:val="24"/>
        </w:rPr>
        <w:t> </w:t>
      </w:r>
      <w:r>
        <w:rPr>
          <w:sz w:val="24"/>
        </w:rPr>
        <w:t>fəqərisinin</w:t>
      </w:r>
      <w:r>
        <w:rPr>
          <w:spacing w:val="-12"/>
          <w:sz w:val="24"/>
        </w:rPr>
        <w:t> </w:t>
      </w:r>
      <w:r>
        <w:rPr>
          <w:sz w:val="24"/>
        </w:rPr>
        <w:t>sümük</w:t>
      </w:r>
      <w:r>
        <w:rPr>
          <w:spacing w:val="-12"/>
          <w:sz w:val="24"/>
        </w:rPr>
        <w:t> </w:t>
      </w:r>
      <w:r>
        <w:rPr>
          <w:sz w:val="24"/>
        </w:rPr>
        <w:t>çıxıntısı</w:t>
      </w:r>
      <w:r>
        <w:rPr>
          <w:spacing w:val="-12"/>
          <w:sz w:val="24"/>
        </w:rPr>
        <w:t> </w:t>
      </w:r>
      <w:r>
        <w:rPr>
          <w:sz w:val="24"/>
        </w:rPr>
        <w:t>ilə</w:t>
      </w:r>
      <w:r>
        <w:rPr>
          <w:spacing w:val="-14"/>
          <w:sz w:val="24"/>
        </w:rPr>
        <w:t> </w:t>
      </w:r>
      <w:r>
        <w:rPr>
          <w:sz w:val="24"/>
        </w:rPr>
        <w:t>hər</w:t>
      </w:r>
      <w:r>
        <w:rPr>
          <w:spacing w:val="-13"/>
          <w:sz w:val="24"/>
        </w:rPr>
        <w:t> </w:t>
      </w:r>
      <w:r>
        <w:rPr>
          <w:sz w:val="24"/>
        </w:rPr>
        <w:t>iki</w:t>
      </w:r>
      <w:r>
        <w:rPr>
          <w:spacing w:val="-12"/>
          <w:sz w:val="24"/>
        </w:rPr>
        <w:t> </w:t>
      </w:r>
      <w:r>
        <w:rPr>
          <w:sz w:val="24"/>
        </w:rPr>
        <w:t>qalça</w:t>
      </w:r>
      <w:r>
        <w:rPr>
          <w:spacing w:val="-11"/>
          <w:sz w:val="24"/>
        </w:rPr>
        <w:t> </w:t>
      </w:r>
      <w:r>
        <w:rPr>
          <w:sz w:val="24"/>
        </w:rPr>
        <w:t>sümüyünün</w:t>
      </w:r>
      <w:r>
        <w:rPr>
          <w:spacing w:val="-12"/>
          <w:sz w:val="24"/>
        </w:rPr>
        <w:t> </w:t>
      </w:r>
      <w:r>
        <w:rPr>
          <w:sz w:val="24"/>
        </w:rPr>
        <w:t>ön-üst</w:t>
      </w:r>
      <w:r>
        <w:rPr>
          <w:spacing w:val="-12"/>
          <w:sz w:val="24"/>
        </w:rPr>
        <w:t> </w:t>
      </w:r>
      <w:r>
        <w:rPr>
          <w:sz w:val="24"/>
        </w:rPr>
        <w:t>qalşa</w:t>
      </w:r>
      <w:r>
        <w:rPr>
          <w:spacing w:val="-13"/>
          <w:sz w:val="24"/>
        </w:rPr>
        <w:t> </w:t>
      </w:r>
      <w:r>
        <w:rPr>
          <w:sz w:val="24"/>
        </w:rPr>
        <w:t>tinləri</w:t>
      </w:r>
      <w:r>
        <w:rPr>
          <w:spacing w:val="-13"/>
          <w:sz w:val="24"/>
        </w:rPr>
        <w:t> </w:t>
      </w:r>
      <w:r>
        <w:rPr>
          <w:spacing w:val="-2"/>
          <w:sz w:val="24"/>
        </w:rPr>
        <w:t>arasındakı</w:t>
      </w:r>
    </w:p>
    <w:p>
      <w:pPr>
        <w:pStyle w:val="BodyText"/>
      </w:pPr>
      <w:r>
        <w:rPr/>
        <w:t>məsafə-18</w:t>
      </w:r>
      <w:r>
        <w:rPr>
          <w:spacing w:val="-5"/>
        </w:rPr>
        <w:t> sm.</w:t>
      </w:r>
    </w:p>
    <w:p>
      <w:pPr>
        <w:pStyle w:val="BodyText"/>
        <w:ind w:right="707" w:firstLine="566"/>
      </w:pPr>
      <w:r>
        <w:rPr/>
        <w:t>Bütün</w:t>
      </w:r>
      <w:r>
        <w:rPr>
          <w:spacing w:val="-7"/>
        </w:rPr>
        <w:t> </w:t>
      </w:r>
      <w:r>
        <w:rPr/>
        <w:t>bu</w:t>
      </w:r>
      <w:r>
        <w:rPr>
          <w:spacing w:val="-7"/>
        </w:rPr>
        <w:t> </w:t>
      </w:r>
      <w:r>
        <w:rPr/>
        <w:t>ölçülər</w:t>
      </w:r>
      <w:r>
        <w:rPr>
          <w:spacing w:val="-6"/>
        </w:rPr>
        <w:t> </w:t>
      </w:r>
      <w:r>
        <w:rPr/>
        <w:t>cüt-cüt</w:t>
      </w:r>
      <w:r>
        <w:rPr>
          <w:spacing w:val="-3"/>
        </w:rPr>
        <w:t> </w:t>
      </w:r>
      <w:r>
        <w:rPr/>
        <w:t>muqayisə</w:t>
      </w:r>
      <w:r>
        <w:rPr>
          <w:spacing w:val="-8"/>
        </w:rPr>
        <w:t> </w:t>
      </w:r>
      <w:r>
        <w:rPr/>
        <w:t>edilir,</w:t>
      </w:r>
      <w:r>
        <w:rPr>
          <w:spacing w:val="-8"/>
        </w:rPr>
        <w:t> </w:t>
      </w:r>
      <w:r>
        <w:rPr/>
        <w:t>onlar</w:t>
      </w:r>
      <w:r>
        <w:rPr>
          <w:spacing w:val="-8"/>
        </w:rPr>
        <w:t> </w:t>
      </w:r>
      <w:r>
        <w:rPr/>
        <w:t>arasındakı</w:t>
      </w:r>
      <w:r>
        <w:rPr>
          <w:spacing w:val="-7"/>
        </w:rPr>
        <w:t> </w:t>
      </w:r>
      <w:r>
        <w:rPr/>
        <w:t>fərq</w:t>
      </w:r>
      <w:r>
        <w:rPr>
          <w:spacing w:val="-6"/>
        </w:rPr>
        <w:t> </w:t>
      </w:r>
      <w:r>
        <w:rPr/>
        <w:t>1,5</w:t>
      </w:r>
      <w:r>
        <w:rPr>
          <w:spacing w:val="-7"/>
        </w:rPr>
        <w:t> </w:t>
      </w:r>
      <w:r>
        <w:rPr/>
        <w:t>sm-dən</w:t>
      </w:r>
      <w:r>
        <w:rPr>
          <w:spacing w:val="-7"/>
        </w:rPr>
        <w:t> </w:t>
      </w:r>
      <w:r>
        <w:rPr/>
        <w:t>çox</w:t>
      </w:r>
      <w:r>
        <w:rPr>
          <w:spacing w:val="-7"/>
        </w:rPr>
        <w:t> </w:t>
      </w:r>
      <w:r>
        <w:rPr/>
        <w:t>olarsa,</w:t>
      </w:r>
      <w:r>
        <w:rPr>
          <w:spacing w:val="-5"/>
        </w:rPr>
        <w:t> </w:t>
      </w:r>
      <w:r>
        <w:rPr/>
        <w:t>çanaq çəpinə daralmışdır.</w:t>
      </w:r>
    </w:p>
    <w:p>
      <w:pPr>
        <w:pStyle w:val="BodyText"/>
        <w:ind w:right="705" w:firstLine="566"/>
      </w:pPr>
      <w:r>
        <w:rPr/>
        <w:t>Çanaq</w:t>
      </w:r>
      <w:r>
        <w:rPr>
          <w:spacing w:val="-12"/>
        </w:rPr>
        <w:t> </w:t>
      </w:r>
      <w:r>
        <w:rPr/>
        <w:t>çıxacağının</w:t>
      </w:r>
      <w:r>
        <w:rPr>
          <w:spacing w:val="-12"/>
        </w:rPr>
        <w:t> </w:t>
      </w:r>
      <w:r>
        <w:rPr/>
        <w:t>ölçüləri</w:t>
      </w:r>
      <w:r>
        <w:rPr>
          <w:spacing w:val="-12"/>
        </w:rPr>
        <w:t> </w:t>
      </w:r>
      <w:r>
        <w:rPr/>
        <w:t>də</w:t>
      </w:r>
      <w:r>
        <w:rPr>
          <w:spacing w:val="-13"/>
        </w:rPr>
        <w:t> </w:t>
      </w:r>
      <w:r>
        <w:rPr/>
        <w:t>ölçülür.</w:t>
      </w:r>
      <w:r>
        <w:rPr>
          <w:spacing w:val="-12"/>
        </w:rPr>
        <w:t> </w:t>
      </w:r>
      <w:r>
        <w:rPr/>
        <w:t>Qadın</w:t>
      </w:r>
      <w:r>
        <w:rPr>
          <w:spacing w:val="-12"/>
        </w:rPr>
        <w:t> </w:t>
      </w:r>
      <w:r>
        <w:rPr/>
        <w:t>arxası</w:t>
      </w:r>
      <w:r>
        <w:rPr>
          <w:spacing w:val="-12"/>
        </w:rPr>
        <w:t> </w:t>
      </w:r>
      <w:r>
        <w:rPr/>
        <w:t>üstə,</w:t>
      </w:r>
      <w:r>
        <w:rPr>
          <w:spacing w:val="-12"/>
        </w:rPr>
        <w:t> </w:t>
      </w:r>
      <w:r>
        <w:rPr/>
        <w:t>ayaqları</w:t>
      </w:r>
      <w:r>
        <w:rPr>
          <w:spacing w:val="-12"/>
        </w:rPr>
        <w:t> </w:t>
      </w:r>
      <w:r>
        <w:rPr/>
        <w:t>diz</w:t>
      </w:r>
      <w:r>
        <w:rPr>
          <w:spacing w:val="-10"/>
        </w:rPr>
        <w:t> </w:t>
      </w:r>
      <w:r>
        <w:rPr/>
        <w:t>və</w:t>
      </w:r>
      <w:r>
        <w:rPr>
          <w:spacing w:val="-11"/>
        </w:rPr>
        <w:t> </w:t>
      </w:r>
      <w:r>
        <w:rPr/>
        <w:t>bud-çanaq</w:t>
      </w:r>
      <w:r>
        <w:rPr>
          <w:spacing w:val="-10"/>
        </w:rPr>
        <w:t> </w:t>
      </w:r>
      <w:r>
        <w:rPr/>
        <w:t>oynağın- dan bükülmüş, yanlara açılmış və qarına sıxılmış vəziyyətdə uzanır.</w:t>
      </w:r>
    </w:p>
    <w:p>
      <w:pPr>
        <w:pStyle w:val="BodyText"/>
        <w:spacing w:before="1"/>
        <w:ind w:right="705" w:firstLine="566"/>
      </w:pPr>
      <w:r>
        <w:rPr>
          <w:b/>
        </w:rPr>
        <w:t>Düz</w:t>
      </w:r>
      <w:r>
        <w:rPr>
          <w:spacing w:val="-3"/>
        </w:rPr>
        <w:t> </w:t>
      </w:r>
      <w:r>
        <w:rPr>
          <w:b/>
        </w:rPr>
        <w:t>ölçü</w:t>
      </w:r>
      <w:r>
        <w:rPr>
          <w:spacing w:val="-2"/>
        </w:rPr>
        <w:t> </w:t>
      </w:r>
      <w:r>
        <w:rPr>
          <w:b/>
        </w:rPr>
        <w:t>–</w:t>
      </w:r>
      <w:r>
        <w:rPr>
          <w:b/>
          <w:spacing w:val="-3"/>
        </w:rPr>
        <w:t> </w:t>
      </w:r>
      <w:r>
        <w:rPr/>
        <w:t>büzdüm</w:t>
      </w:r>
      <w:r>
        <w:rPr>
          <w:spacing w:val="-3"/>
        </w:rPr>
        <w:t> </w:t>
      </w:r>
      <w:r>
        <w:rPr/>
        <w:t>zirvəsi</w:t>
      </w:r>
      <w:r>
        <w:rPr>
          <w:spacing w:val="-3"/>
        </w:rPr>
        <w:t> </w:t>
      </w:r>
      <w:r>
        <w:rPr/>
        <w:t>ilə</w:t>
      </w:r>
      <w:r>
        <w:rPr>
          <w:spacing w:val="-4"/>
        </w:rPr>
        <w:t> </w:t>
      </w:r>
      <w:r>
        <w:rPr/>
        <w:t>qasıq</w:t>
      </w:r>
      <w:r>
        <w:rPr>
          <w:spacing w:val="-3"/>
        </w:rPr>
        <w:t> </w:t>
      </w:r>
      <w:r>
        <w:rPr/>
        <w:t>bitişməsinin</w:t>
      </w:r>
      <w:r>
        <w:rPr>
          <w:spacing w:val="-1"/>
        </w:rPr>
        <w:t> </w:t>
      </w:r>
      <w:r>
        <w:rPr/>
        <w:t>aşağı</w:t>
      </w:r>
      <w:r>
        <w:rPr>
          <w:spacing w:val="-3"/>
        </w:rPr>
        <w:t> </w:t>
      </w:r>
      <w:r>
        <w:rPr/>
        <w:t>kənarı</w:t>
      </w:r>
      <w:r>
        <w:rPr>
          <w:spacing w:val="-3"/>
        </w:rPr>
        <w:t> </w:t>
      </w:r>
      <w:r>
        <w:rPr/>
        <w:t>arasındakı</w:t>
      </w:r>
      <w:r>
        <w:rPr>
          <w:spacing w:val="-3"/>
        </w:rPr>
        <w:t> </w:t>
      </w:r>
      <w:r>
        <w:rPr/>
        <w:t>məsafədir,</w:t>
      </w:r>
      <w:r>
        <w:rPr>
          <w:spacing w:val="-2"/>
        </w:rPr>
        <w:t> </w:t>
      </w:r>
      <w:r>
        <w:rPr/>
        <w:t>pelvio- metrlə</w:t>
      </w:r>
      <w:r>
        <w:rPr>
          <w:spacing w:val="-11"/>
        </w:rPr>
        <w:t> </w:t>
      </w:r>
      <w:r>
        <w:rPr/>
        <w:t>ölçülür.</w:t>
      </w:r>
      <w:r>
        <w:rPr>
          <w:spacing w:val="-7"/>
        </w:rPr>
        <w:t> </w:t>
      </w:r>
      <w:r>
        <w:rPr/>
        <w:t>Alınmış</w:t>
      </w:r>
      <w:r>
        <w:rPr>
          <w:spacing w:val="-9"/>
        </w:rPr>
        <w:t> </w:t>
      </w:r>
      <w:r>
        <w:rPr/>
        <w:t>rəqəmdən</w:t>
      </w:r>
      <w:r>
        <w:rPr>
          <w:spacing w:val="-10"/>
        </w:rPr>
        <w:t> </w:t>
      </w:r>
      <w:r>
        <w:rPr/>
        <w:t>2</w:t>
      </w:r>
      <w:r>
        <w:rPr>
          <w:spacing w:val="-8"/>
        </w:rPr>
        <w:t> </w:t>
      </w:r>
      <w:r>
        <w:rPr/>
        <w:t>sm</w:t>
      </w:r>
      <w:r>
        <w:rPr>
          <w:spacing w:val="-9"/>
        </w:rPr>
        <w:t> </w:t>
      </w:r>
      <w:r>
        <w:rPr/>
        <w:t>çıxmaq</w:t>
      </w:r>
      <w:r>
        <w:rPr>
          <w:spacing w:val="-10"/>
        </w:rPr>
        <w:t> </w:t>
      </w:r>
      <w:r>
        <w:rPr/>
        <w:t>lazımdır</w:t>
      </w:r>
      <w:r>
        <w:rPr>
          <w:spacing w:val="-10"/>
        </w:rPr>
        <w:t> </w:t>
      </w:r>
      <w:r>
        <w:rPr/>
        <w:t>(sümük</w:t>
      </w:r>
      <w:r>
        <w:rPr>
          <w:spacing w:val="-10"/>
        </w:rPr>
        <w:t> </w:t>
      </w:r>
      <w:r>
        <w:rPr/>
        <w:t>və</w:t>
      </w:r>
      <w:r>
        <w:rPr>
          <w:spacing w:val="-8"/>
        </w:rPr>
        <w:t> </w:t>
      </w:r>
      <w:r>
        <w:rPr/>
        <w:t>yumşaq</w:t>
      </w:r>
      <w:r>
        <w:rPr>
          <w:spacing w:val="-10"/>
        </w:rPr>
        <w:t> </w:t>
      </w:r>
      <w:r>
        <w:rPr/>
        <w:t>toxumaların</w:t>
      </w:r>
      <w:r>
        <w:rPr>
          <w:spacing w:val="-9"/>
        </w:rPr>
        <w:t> </w:t>
      </w:r>
      <w:r>
        <w:rPr/>
        <w:t>qalınlığı) – 9 sm-dir;</w:t>
      </w:r>
    </w:p>
    <w:p>
      <w:pPr>
        <w:pStyle w:val="BodyText"/>
        <w:ind w:right="708" w:firstLine="566"/>
      </w:pPr>
      <w:r>
        <w:rPr>
          <w:b/>
        </w:rPr>
        <w:t>Köndələn</w:t>
      </w:r>
      <w:r>
        <w:rPr>
          <w:spacing w:val="-15"/>
        </w:rPr>
        <w:t> </w:t>
      </w:r>
      <w:r>
        <w:rPr>
          <w:b/>
        </w:rPr>
        <w:t>ölçü</w:t>
      </w:r>
      <w:r>
        <w:rPr>
          <w:spacing w:val="-15"/>
        </w:rPr>
        <w:t> </w:t>
      </w:r>
      <w:r>
        <w:rPr>
          <w:b/>
        </w:rPr>
        <w:t>–</w:t>
      </w:r>
      <w:r>
        <w:rPr>
          <w:b/>
          <w:spacing w:val="-15"/>
        </w:rPr>
        <w:t> </w:t>
      </w:r>
      <w:r>
        <w:rPr/>
        <w:t>santimetr</w:t>
      </w:r>
      <w:r>
        <w:rPr>
          <w:spacing w:val="-15"/>
        </w:rPr>
        <w:t> </w:t>
      </w:r>
      <w:r>
        <w:rPr/>
        <w:t>lenti</w:t>
      </w:r>
      <w:r>
        <w:rPr>
          <w:spacing w:val="-15"/>
        </w:rPr>
        <w:t> </w:t>
      </w:r>
      <w:r>
        <w:rPr/>
        <w:t>ilə</w:t>
      </w:r>
      <w:r>
        <w:rPr>
          <w:spacing w:val="-15"/>
        </w:rPr>
        <w:t> </w:t>
      </w:r>
      <w:r>
        <w:rPr/>
        <w:t>ölçülür.</w:t>
      </w:r>
      <w:r>
        <w:rPr>
          <w:spacing w:val="-15"/>
        </w:rPr>
        <w:t> </w:t>
      </w:r>
      <w:r>
        <w:rPr/>
        <w:t>Oturaq</w:t>
      </w:r>
      <w:r>
        <w:rPr>
          <w:spacing w:val="-15"/>
        </w:rPr>
        <w:t> </w:t>
      </w:r>
      <w:r>
        <w:rPr/>
        <w:t>qabarlarının</w:t>
      </w:r>
      <w:r>
        <w:rPr>
          <w:spacing w:val="-15"/>
        </w:rPr>
        <w:t> </w:t>
      </w:r>
      <w:r>
        <w:rPr/>
        <w:t>daxili</w:t>
      </w:r>
      <w:r>
        <w:rPr>
          <w:spacing w:val="-15"/>
        </w:rPr>
        <w:t> </w:t>
      </w:r>
      <w:r>
        <w:rPr/>
        <w:t>səthi</w:t>
      </w:r>
      <w:r>
        <w:rPr>
          <w:spacing w:val="-15"/>
        </w:rPr>
        <w:t> </w:t>
      </w:r>
      <w:r>
        <w:rPr/>
        <w:t>arasındakı</w:t>
      </w:r>
      <w:r>
        <w:rPr>
          <w:spacing w:val="-15"/>
        </w:rPr>
        <w:t> </w:t>
      </w:r>
      <w:r>
        <w:rPr/>
        <w:t>məsa- fədir. Alınan nəticənin üzərinə 2 sm əlavə olunur (yumşaq toxumaların qalınlığı – 11 sm-dir.</w:t>
      </w:r>
    </w:p>
    <w:p>
      <w:pPr>
        <w:pStyle w:val="BodyText"/>
        <w:ind w:right="703" w:firstLine="566"/>
      </w:pPr>
      <w:r>
        <w:rPr/>
        <w:t>Çanaq girəcəyinin düz ölçüsü–həqiqi konyuqata vacib ölçülərdəndir. Xarici konyuqatadan 9</w:t>
      </w:r>
      <w:r>
        <w:rPr>
          <w:spacing w:val="-10"/>
        </w:rPr>
        <w:t> </w:t>
      </w:r>
      <w:r>
        <w:rPr/>
        <w:t>sm</w:t>
      </w:r>
      <w:r>
        <w:rPr>
          <w:spacing w:val="-9"/>
        </w:rPr>
        <w:t> </w:t>
      </w:r>
      <w:r>
        <w:rPr/>
        <w:t>çıxmaqla</w:t>
      </w:r>
      <w:r>
        <w:rPr>
          <w:spacing w:val="-10"/>
        </w:rPr>
        <w:t> </w:t>
      </w:r>
      <w:r>
        <w:rPr/>
        <w:t>biz</w:t>
      </w:r>
      <w:r>
        <w:rPr>
          <w:spacing w:val="-8"/>
        </w:rPr>
        <w:t> </w:t>
      </w:r>
      <w:r>
        <w:rPr/>
        <w:t>bu</w:t>
      </w:r>
      <w:r>
        <w:rPr>
          <w:spacing w:val="-10"/>
        </w:rPr>
        <w:t> </w:t>
      </w:r>
      <w:r>
        <w:rPr/>
        <w:t>ölçü</w:t>
      </w:r>
      <w:r>
        <w:rPr>
          <w:spacing w:val="-10"/>
        </w:rPr>
        <w:t> </w:t>
      </w:r>
      <w:r>
        <w:rPr/>
        <w:t>haqqında</w:t>
      </w:r>
      <w:r>
        <w:rPr>
          <w:spacing w:val="-10"/>
        </w:rPr>
        <w:t> </w:t>
      </w:r>
      <w:r>
        <w:rPr/>
        <w:t>dəqiq</w:t>
      </w:r>
      <w:r>
        <w:rPr>
          <w:spacing w:val="-9"/>
        </w:rPr>
        <w:t> </w:t>
      </w:r>
      <w:r>
        <w:rPr/>
        <w:t>məlumat</w:t>
      </w:r>
      <w:r>
        <w:rPr>
          <w:spacing w:val="-9"/>
        </w:rPr>
        <w:t> </w:t>
      </w:r>
      <w:r>
        <w:rPr/>
        <w:t>almaya</w:t>
      </w:r>
      <w:r>
        <w:rPr>
          <w:spacing w:val="-8"/>
        </w:rPr>
        <w:t> </w:t>
      </w:r>
      <w:r>
        <w:rPr/>
        <w:t>bilərik.</w:t>
      </w:r>
      <w:r>
        <w:rPr>
          <w:spacing w:val="-10"/>
        </w:rPr>
        <w:t> </w:t>
      </w:r>
      <w:r>
        <w:rPr/>
        <w:t>Çünki</w:t>
      </w:r>
      <w:r>
        <w:rPr>
          <w:spacing w:val="-7"/>
        </w:rPr>
        <w:t> </w:t>
      </w:r>
      <w:r>
        <w:rPr/>
        <w:t>bütün</w:t>
      </w:r>
      <w:r>
        <w:rPr>
          <w:spacing w:val="-9"/>
        </w:rPr>
        <w:t> </w:t>
      </w:r>
      <w:r>
        <w:rPr/>
        <w:t>qadınlarda</w:t>
      </w:r>
      <w:r>
        <w:rPr>
          <w:spacing w:val="40"/>
        </w:rPr>
        <w:t> </w:t>
      </w:r>
      <w:r>
        <w:rPr/>
        <w:t>I</w:t>
      </w:r>
      <w:r>
        <w:rPr>
          <w:spacing w:val="-13"/>
        </w:rPr>
        <w:t> </w:t>
      </w:r>
      <w:r>
        <w:rPr/>
        <w:t>oma fəqərəsinin</w:t>
      </w:r>
      <w:r>
        <w:rPr>
          <w:spacing w:val="-1"/>
        </w:rPr>
        <w:t> </w:t>
      </w:r>
      <w:r>
        <w:rPr/>
        <w:t>cismi,</w:t>
      </w:r>
      <w:r>
        <w:rPr>
          <w:spacing w:val="-1"/>
        </w:rPr>
        <w:t> </w:t>
      </w:r>
      <w:r>
        <w:rPr/>
        <w:t>simfiz</w:t>
      </w:r>
      <w:r>
        <w:rPr>
          <w:spacing w:val="-5"/>
        </w:rPr>
        <w:t> </w:t>
      </w:r>
      <w:r>
        <w:rPr/>
        <w:t>və</w:t>
      </w:r>
      <w:r>
        <w:rPr>
          <w:spacing w:val="-2"/>
        </w:rPr>
        <w:t> </w:t>
      </w:r>
      <w:r>
        <w:rPr/>
        <w:t>yumşaq</w:t>
      </w:r>
      <w:r>
        <w:rPr>
          <w:spacing w:val="-1"/>
        </w:rPr>
        <w:t> </w:t>
      </w:r>
      <w:r>
        <w:rPr/>
        <w:t>toxumaların</w:t>
      </w:r>
      <w:r>
        <w:rPr>
          <w:spacing w:val="-1"/>
        </w:rPr>
        <w:t> </w:t>
      </w:r>
      <w:r>
        <w:rPr/>
        <w:t>qalınlığı</w:t>
      </w:r>
      <w:r>
        <w:rPr>
          <w:spacing w:val="-1"/>
        </w:rPr>
        <w:t> </w:t>
      </w:r>
      <w:r>
        <w:rPr/>
        <w:t>eyni</w:t>
      </w:r>
      <w:r>
        <w:rPr>
          <w:spacing w:val="-1"/>
        </w:rPr>
        <w:t> </w:t>
      </w:r>
      <w:r>
        <w:rPr/>
        <w:t>deyil.</w:t>
      </w:r>
      <w:r>
        <w:rPr>
          <w:spacing w:val="-4"/>
        </w:rPr>
        <w:t> </w:t>
      </w:r>
      <w:r>
        <w:rPr/>
        <w:t>Yəni</w:t>
      </w:r>
      <w:r>
        <w:rPr>
          <w:spacing w:val="-3"/>
        </w:rPr>
        <w:t> </w:t>
      </w:r>
      <w:r>
        <w:rPr/>
        <w:t>bütün</w:t>
      </w:r>
      <w:r>
        <w:rPr>
          <w:spacing w:val="-1"/>
        </w:rPr>
        <w:t> </w:t>
      </w:r>
      <w:r>
        <w:rPr/>
        <w:t>qadınlarda</w:t>
      </w:r>
      <w:r>
        <w:rPr>
          <w:spacing w:val="-3"/>
        </w:rPr>
        <w:t> </w:t>
      </w:r>
      <w:r>
        <w:rPr/>
        <w:t>9</w:t>
      </w:r>
      <w:r>
        <w:rPr>
          <w:spacing w:val="-1"/>
        </w:rPr>
        <w:t> </w:t>
      </w:r>
      <w:r>
        <w:rPr/>
        <w:t>sm deyil. Ona görə də başqa üsullarla da bu ölçü haqqında məlumat almaq lazımdır.</w:t>
      </w:r>
    </w:p>
    <w:p>
      <w:pPr>
        <w:pStyle w:val="BodyText"/>
        <w:ind w:right="700" w:firstLine="566"/>
      </w:pPr>
      <w:r>
        <w:rPr/>
        <w:t>Ultrasəs müayinəsi kiçik çanaq girəcəyinin düz ölçüsü haqqında dəqiq məlumat verir. Bundan başqa daxili müayinə ilə diaqonal konyuqata ölçülür (12,5-13 sm) və alınan rəqəmdən 1,5-2 sm çıxılır. Çıxılacaq rəqəm Solovyov indeksi ilə hesablanır. Santimetr lenti ilə mil-bilək oynağının çev-rəsi ölçülür.</w:t>
      </w:r>
      <w:r>
        <w:rPr>
          <w:spacing w:val="-1"/>
        </w:rPr>
        <w:t> </w:t>
      </w:r>
      <w:r>
        <w:rPr/>
        <w:t>Normada</w:t>
      </w:r>
      <w:r>
        <w:rPr>
          <w:spacing w:val="-2"/>
        </w:rPr>
        <w:t> </w:t>
      </w:r>
      <w:r>
        <w:rPr/>
        <w:t>bu indeks</w:t>
      </w:r>
      <w:r>
        <w:rPr>
          <w:spacing w:val="-1"/>
        </w:rPr>
        <w:t> </w:t>
      </w:r>
      <w:r>
        <w:rPr/>
        <w:t>15 sm-dir.</w:t>
      </w:r>
      <w:r>
        <w:rPr>
          <w:spacing w:val="-1"/>
        </w:rPr>
        <w:t> </w:t>
      </w:r>
      <w:r>
        <w:rPr/>
        <w:t>Əgər</w:t>
      </w:r>
      <w:r>
        <w:rPr>
          <w:spacing w:val="-1"/>
        </w:rPr>
        <w:t> </w:t>
      </w:r>
      <w:r>
        <w:rPr/>
        <w:t>bilək oynağının çevrəsi 15 sm və daha azdırsa,</w:t>
      </w:r>
      <w:r>
        <w:rPr>
          <w:spacing w:val="80"/>
          <w:w w:val="150"/>
        </w:rPr>
        <w:t> </w:t>
      </w:r>
      <w:r>
        <w:rPr/>
        <w:t>1,5 sm (sümüklər nazikdir), 15 sm-dən çoxdursa 2 sm (sümüklər qalındır ) çıxılır.</w:t>
      </w:r>
    </w:p>
    <w:p>
      <w:pPr>
        <w:pStyle w:val="BodyText"/>
        <w:ind w:right="705" w:firstLine="566"/>
      </w:pPr>
      <w:r>
        <w:rPr/>
        <w:drawing>
          <wp:anchor distT="0" distB="0" distL="0" distR="0" allowOverlap="1" layoutInCell="1" locked="0" behindDoc="1" simplePos="0" relativeHeight="487667712">
            <wp:simplePos x="0" y="0"/>
            <wp:positionH relativeFrom="page">
              <wp:posOffset>1257300</wp:posOffset>
            </wp:positionH>
            <wp:positionV relativeFrom="paragraph">
              <wp:posOffset>355937</wp:posOffset>
            </wp:positionV>
            <wp:extent cx="3397581" cy="3157251"/>
            <wp:effectExtent l="0" t="0" r="0" b="0"/>
            <wp:wrapTopAndBottom/>
            <wp:docPr id="376" name="Image 376"/>
            <wp:cNvGraphicFramePr>
              <a:graphicFrameLocks/>
            </wp:cNvGraphicFramePr>
            <a:graphic>
              <a:graphicData uri="http://schemas.openxmlformats.org/drawingml/2006/picture">
                <pic:pic>
                  <pic:nvPicPr>
                    <pic:cNvPr id="376" name="Image 376"/>
                    <pic:cNvPicPr/>
                  </pic:nvPicPr>
                  <pic:blipFill>
                    <a:blip r:embed="rId26" cstate="print"/>
                    <a:stretch>
                      <a:fillRect/>
                    </a:stretch>
                  </pic:blipFill>
                  <pic:spPr>
                    <a:xfrm>
                      <a:off x="0" y="0"/>
                      <a:ext cx="3397581" cy="3157251"/>
                    </a:xfrm>
                    <a:prstGeom prst="rect">
                      <a:avLst/>
                    </a:prstGeom>
                  </pic:spPr>
                </pic:pic>
              </a:graphicData>
            </a:graphic>
          </wp:anchor>
        </w:drawing>
      </w:r>
      <w:r>
        <w:rPr/>
        <w:drawing>
          <wp:anchor distT="0" distB="0" distL="0" distR="0" allowOverlap="1" layoutInCell="1" locked="0" behindDoc="1" simplePos="0" relativeHeight="487668224">
            <wp:simplePos x="0" y="0"/>
            <wp:positionH relativeFrom="page">
              <wp:posOffset>4826629</wp:posOffset>
            </wp:positionH>
            <wp:positionV relativeFrom="paragraph">
              <wp:posOffset>433408</wp:posOffset>
            </wp:positionV>
            <wp:extent cx="2000718" cy="3085719"/>
            <wp:effectExtent l="0" t="0" r="0" b="0"/>
            <wp:wrapTopAndBottom/>
            <wp:docPr id="377" name="Image 377"/>
            <wp:cNvGraphicFramePr>
              <a:graphicFrameLocks/>
            </wp:cNvGraphicFramePr>
            <a:graphic>
              <a:graphicData uri="http://schemas.openxmlformats.org/drawingml/2006/picture">
                <pic:pic>
                  <pic:nvPicPr>
                    <pic:cNvPr id="377" name="Image 377"/>
                    <pic:cNvPicPr/>
                  </pic:nvPicPr>
                  <pic:blipFill>
                    <a:blip r:embed="rId27" cstate="print"/>
                    <a:stretch>
                      <a:fillRect/>
                    </a:stretch>
                  </pic:blipFill>
                  <pic:spPr>
                    <a:xfrm>
                      <a:off x="0" y="0"/>
                      <a:ext cx="2000718" cy="3085719"/>
                    </a:xfrm>
                    <a:prstGeom prst="rect">
                      <a:avLst/>
                    </a:prstGeom>
                  </pic:spPr>
                </pic:pic>
              </a:graphicData>
            </a:graphic>
          </wp:anchor>
        </w:drawing>
      </w:r>
      <w:r>
        <w:rPr/>
        <w:t>Diaqonal konyuqatadan həqiqi konyuqatanı hesablamağın başqa üsulu da var, qasıq bitiş- məsinin hündürlüyündən asılı olaraq 1,5-2 sm çıxılır.</w:t>
      </w:r>
    </w:p>
    <w:p>
      <w:pPr>
        <w:spacing w:line="210" w:lineRule="exact" w:before="0"/>
        <w:ind w:left="0" w:right="60" w:firstLine="0"/>
        <w:jc w:val="center"/>
        <w:rPr>
          <w:sz w:val="20"/>
        </w:rPr>
      </w:pPr>
      <w:r>
        <w:rPr>
          <w:b/>
          <w:sz w:val="20"/>
        </w:rPr>
        <w:t>Şəkil:</w:t>
      </w:r>
      <w:r>
        <w:rPr>
          <w:spacing w:val="-6"/>
          <w:sz w:val="20"/>
        </w:rPr>
        <w:t> </w:t>
      </w:r>
      <w:r>
        <w:rPr>
          <w:b/>
          <w:sz w:val="20"/>
        </w:rPr>
        <w:t>4-9.</w:t>
      </w:r>
      <w:r>
        <w:rPr>
          <w:spacing w:val="-6"/>
          <w:sz w:val="20"/>
        </w:rPr>
        <w:t> </w:t>
      </w:r>
      <w:r>
        <w:rPr>
          <w:sz w:val="20"/>
        </w:rPr>
        <w:t>Diaqonal</w:t>
      </w:r>
      <w:r>
        <w:rPr>
          <w:spacing w:val="-7"/>
          <w:sz w:val="20"/>
        </w:rPr>
        <w:t> </w:t>
      </w:r>
      <w:r>
        <w:rPr>
          <w:sz w:val="20"/>
        </w:rPr>
        <w:t>konyuqatanın</w:t>
      </w:r>
      <w:r>
        <w:rPr>
          <w:spacing w:val="-7"/>
          <w:sz w:val="20"/>
        </w:rPr>
        <w:t> </w:t>
      </w:r>
      <w:r>
        <w:rPr>
          <w:spacing w:val="-2"/>
          <w:sz w:val="20"/>
        </w:rPr>
        <w:t>ölçülməsi</w:t>
      </w:r>
    </w:p>
    <w:p>
      <w:pPr>
        <w:pStyle w:val="BodyText"/>
        <w:spacing w:line="276" w:lineRule="exact"/>
        <w:ind w:left="1560"/>
      </w:pPr>
      <w:r>
        <w:rPr>
          <w:b/>
        </w:rPr>
        <w:t>Diaqonal</w:t>
      </w:r>
      <w:r>
        <w:rPr>
          <w:spacing w:val="-2"/>
        </w:rPr>
        <w:t> </w:t>
      </w:r>
      <w:r>
        <w:rPr>
          <w:b/>
        </w:rPr>
        <w:t>konyuqata</w:t>
      </w:r>
      <w:r>
        <w:rPr/>
        <w:t> (conjuqata</w:t>
      </w:r>
      <w:r>
        <w:rPr>
          <w:spacing w:val="-2"/>
        </w:rPr>
        <w:t> </w:t>
      </w:r>
      <w:r>
        <w:rPr/>
        <w:t>diaqonalis)</w:t>
      </w:r>
      <w:r>
        <w:rPr>
          <w:spacing w:val="-1"/>
        </w:rPr>
        <w:t> </w:t>
      </w:r>
      <w:r>
        <w:rPr/>
        <w:t>oma burnu</w:t>
      </w:r>
      <w:r>
        <w:rPr>
          <w:spacing w:val="-2"/>
        </w:rPr>
        <w:t> </w:t>
      </w:r>
      <w:r>
        <w:rPr/>
        <w:t>ilə</w:t>
      </w:r>
      <w:r>
        <w:rPr>
          <w:spacing w:val="-2"/>
        </w:rPr>
        <w:t> </w:t>
      </w:r>
      <w:r>
        <w:rPr/>
        <w:t>simfizin</w:t>
      </w:r>
      <w:r>
        <w:rPr>
          <w:spacing w:val="-1"/>
        </w:rPr>
        <w:t> </w:t>
      </w:r>
      <w:r>
        <w:rPr/>
        <w:t>aşağı</w:t>
      </w:r>
      <w:r>
        <w:rPr>
          <w:spacing w:val="-1"/>
        </w:rPr>
        <w:t> </w:t>
      </w:r>
      <w:r>
        <w:rPr/>
        <w:t>kənarı</w:t>
      </w:r>
      <w:r>
        <w:rPr>
          <w:spacing w:val="-1"/>
        </w:rPr>
        <w:t> </w:t>
      </w:r>
      <w:r>
        <w:rPr>
          <w:spacing w:val="-2"/>
        </w:rPr>
        <w:t>arasındakı</w:t>
      </w:r>
    </w:p>
    <w:p>
      <w:pPr>
        <w:pStyle w:val="BodyText"/>
        <w:spacing w:after="0" w:line="276" w:lineRule="exact"/>
        <w:sectPr>
          <w:pgSz w:w="11910" w:h="16840"/>
          <w:pgMar w:top="1040" w:bottom="280" w:left="708" w:right="141"/>
        </w:sectPr>
      </w:pPr>
    </w:p>
    <w:p>
      <w:pPr>
        <w:pStyle w:val="BodyText"/>
        <w:spacing w:before="73"/>
        <w:ind w:right="703"/>
      </w:pPr>
      <w:r>
        <w:rPr/>
        <w:t>məsafədir, normada 12,5--13 sm-ə bərabərdir, daxili müayinə ilə təyin edilir. Aseptika və anti- septikanın</w:t>
      </w:r>
      <w:r>
        <w:rPr>
          <w:spacing w:val="-15"/>
        </w:rPr>
        <w:t> </w:t>
      </w:r>
      <w:r>
        <w:rPr/>
        <w:t>bütün</w:t>
      </w:r>
      <w:r>
        <w:rPr>
          <w:spacing w:val="-15"/>
        </w:rPr>
        <w:t> </w:t>
      </w:r>
      <w:r>
        <w:rPr/>
        <w:t>qaydalarına</w:t>
      </w:r>
      <w:r>
        <w:rPr>
          <w:spacing w:val="-15"/>
        </w:rPr>
        <w:t> </w:t>
      </w:r>
      <w:r>
        <w:rPr/>
        <w:t>əməl</w:t>
      </w:r>
      <w:r>
        <w:rPr>
          <w:spacing w:val="-13"/>
        </w:rPr>
        <w:t> </w:t>
      </w:r>
      <w:r>
        <w:rPr/>
        <w:t>etməklə</w:t>
      </w:r>
      <w:r>
        <w:rPr>
          <w:spacing w:val="-15"/>
        </w:rPr>
        <w:t> </w:t>
      </w:r>
      <w:r>
        <w:rPr/>
        <w:t>sağ</w:t>
      </w:r>
      <w:r>
        <w:rPr>
          <w:spacing w:val="-11"/>
        </w:rPr>
        <w:t> </w:t>
      </w:r>
      <w:r>
        <w:rPr/>
        <w:t>əlin</w:t>
      </w:r>
      <w:r>
        <w:rPr>
          <w:spacing w:val="35"/>
        </w:rPr>
        <w:t> </w:t>
      </w:r>
      <w:r>
        <w:rPr/>
        <w:t>II</w:t>
      </w:r>
      <w:r>
        <w:rPr>
          <w:spacing w:val="-15"/>
        </w:rPr>
        <w:t> </w:t>
      </w:r>
      <w:r>
        <w:rPr/>
        <w:t>və</w:t>
      </w:r>
      <w:r>
        <w:rPr>
          <w:spacing w:val="-12"/>
        </w:rPr>
        <w:t> </w:t>
      </w:r>
      <w:r>
        <w:rPr/>
        <w:t>III</w:t>
      </w:r>
      <w:r>
        <w:rPr>
          <w:spacing w:val="-13"/>
        </w:rPr>
        <w:t> </w:t>
      </w:r>
      <w:r>
        <w:rPr/>
        <w:t>barmaqları</w:t>
      </w:r>
      <w:r>
        <w:rPr>
          <w:spacing w:val="-13"/>
        </w:rPr>
        <w:t> </w:t>
      </w:r>
      <w:r>
        <w:rPr/>
        <w:t>uşaqlıq</w:t>
      </w:r>
      <w:r>
        <w:rPr>
          <w:spacing w:val="-13"/>
        </w:rPr>
        <w:t> </w:t>
      </w:r>
      <w:r>
        <w:rPr/>
        <w:t>yoluna</w:t>
      </w:r>
      <w:r>
        <w:rPr>
          <w:spacing w:val="-13"/>
        </w:rPr>
        <w:t> </w:t>
      </w:r>
      <w:r>
        <w:rPr/>
        <w:t>daxil</w:t>
      </w:r>
      <w:r>
        <w:rPr>
          <w:spacing w:val="-12"/>
        </w:rPr>
        <w:t> </w:t>
      </w:r>
      <w:r>
        <w:rPr/>
        <w:t>edilir. Orta barmaq promontoriuma (oma burnuna) çatdırılır, əlin simfizə toxunan yeri sol əl ilə</w:t>
      </w:r>
      <w:r>
        <w:rPr>
          <w:spacing w:val="40"/>
        </w:rPr>
        <w:t> </w:t>
      </w:r>
      <w:r>
        <w:rPr/>
        <w:t>qeyd edi-lir. Sol əlin yerini dəyişmədən sağ əl uşaqlıq yolundan çıxarılır, pelviometr və ya</w:t>
      </w:r>
      <w:r>
        <w:rPr>
          <w:spacing w:val="40"/>
        </w:rPr>
        <w:t> </w:t>
      </w:r>
      <w:r>
        <w:rPr/>
        <w:t>santimetr lenti ilə orta barmağın ucu ilə sol əllə qeyd olunan nöqtə arasındakı məsafə ölçülür (şə-kil:4-9).</w:t>
      </w:r>
    </w:p>
    <w:p>
      <w:pPr>
        <w:pStyle w:val="BodyText"/>
        <w:spacing w:before="1"/>
        <w:ind w:right="705" w:firstLine="566"/>
      </w:pPr>
      <w:r>
        <w:rPr/>
        <w:t>Diaqonal</w:t>
      </w:r>
      <w:r>
        <w:rPr>
          <w:spacing w:val="-10"/>
        </w:rPr>
        <w:t> </w:t>
      </w:r>
      <w:r>
        <w:rPr/>
        <w:t>konyuqatanı</w:t>
      </w:r>
      <w:r>
        <w:rPr>
          <w:spacing w:val="-11"/>
        </w:rPr>
        <w:t> </w:t>
      </w:r>
      <w:r>
        <w:rPr/>
        <w:t>ölçmək</w:t>
      </w:r>
      <w:r>
        <w:rPr>
          <w:spacing w:val="-11"/>
        </w:rPr>
        <w:t> </w:t>
      </w:r>
      <w:r>
        <w:rPr/>
        <w:t>həmişə</w:t>
      </w:r>
      <w:r>
        <w:rPr>
          <w:spacing w:val="-12"/>
        </w:rPr>
        <w:t> </w:t>
      </w:r>
      <w:r>
        <w:rPr/>
        <w:t>mümkün</w:t>
      </w:r>
      <w:r>
        <w:rPr>
          <w:spacing w:val="-11"/>
        </w:rPr>
        <w:t> </w:t>
      </w:r>
      <w:r>
        <w:rPr/>
        <w:t>olmur,</w:t>
      </w:r>
      <w:r>
        <w:rPr>
          <w:spacing w:val="-11"/>
        </w:rPr>
        <w:t> </w:t>
      </w:r>
      <w:r>
        <w:rPr/>
        <w:t>çünkı</w:t>
      </w:r>
      <w:r>
        <w:rPr>
          <w:spacing w:val="-10"/>
        </w:rPr>
        <w:t> </w:t>
      </w:r>
      <w:r>
        <w:rPr/>
        <w:t>çanağın</w:t>
      </w:r>
      <w:r>
        <w:rPr>
          <w:spacing w:val="-10"/>
        </w:rPr>
        <w:t> </w:t>
      </w:r>
      <w:r>
        <w:rPr/>
        <w:t>ölçüləri</w:t>
      </w:r>
      <w:r>
        <w:rPr>
          <w:spacing w:val="-11"/>
        </w:rPr>
        <w:t> </w:t>
      </w:r>
      <w:r>
        <w:rPr/>
        <w:t>normal</w:t>
      </w:r>
      <w:r>
        <w:rPr>
          <w:spacing w:val="-10"/>
        </w:rPr>
        <w:t> </w:t>
      </w:r>
      <w:r>
        <w:rPr/>
        <w:t>olduq- da əl oma burnuna ya çatmır, ya da çətinliklə çatır.</w:t>
      </w:r>
    </w:p>
    <w:p>
      <w:pPr>
        <w:pStyle w:val="BodyText"/>
        <w:ind w:right="706" w:firstLine="566"/>
      </w:pPr>
      <w:r>
        <w:rPr/>
        <w:t>Çanaığın əyrilik bucağının ölçülməsi də əhəmiyyətlidir. Xüsusi çanaq bucaqölçənlə üfüqi müstəvi ilə kiçik çanaq müstəvisi arasındakı bucaq ölçülür. Normada 55-60 </w:t>
      </w:r>
      <w:r>
        <w:rPr>
          <w:vertAlign w:val="superscript"/>
        </w:rPr>
        <w:t>0</w:t>
      </w:r>
      <w:r>
        <w:rPr>
          <w:vertAlign w:val="baseline"/>
        </w:rPr>
        <w:t>-dir.</w:t>
      </w:r>
    </w:p>
    <w:p>
      <w:pPr>
        <w:pStyle w:val="BodyText"/>
        <w:ind w:right="703" w:firstLine="566"/>
      </w:pPr>
      <w:r>
        <w:rPr/>
        <w:t>Qasıq</w:t>
      </w:r>
      <w:r>
        <w:rPr>
          <w:spacing w:val="-8"/>
        </w:rPr>
        <w:t> </w:t>
      </w:r>
      <w:r>
        <w:rPr/>
        <w:t>bucağının</w:t>
      </w:r>
      <w:r>
        <w:rPr>
          <w:spacing w:val="-6"/>
        </w:rPr>
        <w:t> </w:t>
      </w:r>
      <w:r>
        <w:rPr/>
        <w:t>formasının</w:t>
      </w:r>
      <w:r>
        <w:rPr>
          <w:spacing w:val="-8"/>
        </w:rPr>
        <w:t> </w:t>
      </w:r>
      <w:r>
        <w:rPr/>
        <w:t>da</w:t>
      </w:r>
      <w:r>
        <w:rPr>
          <w:spacing w:val="-9"/>
        </w:rPr>
        <w:t> </w:t>
      </w:r>
      <w:r>
        <w:rPr/>
        <w:t>böyük</w:t>
      </w:r>
      <w:r>
        <w:rPr>
          <w:spacing w:val="-4"/>
        </w:rPr>
        <w:t> </w:t>
      </w:r>
      <w:r>
        <w:rPr/>
        <w:t>əhəmiyyəti</w:t>
      </w:r>
      <w:r>
        <w:rPr>
          <w:spacing w:val="-5"/>
        </w:rPr>
        <w:t> </w:t>
      </w:r>
      <w:r>
        <w:rPr/>
        <w:t>var.</w:t>
      </w:r>
      <w:r>
        <w:rPr>
          <w:spacing w:val="-9"/>
        </w:rPr>
        <w:t> </w:t>
      </w:r>
      <w:r>
        <w:rPr/>
        <w:t>Çanaq</w:t>
      </w:r>
      <w:r>
        <w:rPr>
          <w:spacing w:val="-8"/>
        </w:rPr>
        <w:t> </w:t>
      </w:r>
      <w:r>
        <w:rPr/>
        <w:t>ölçüləri</w:t>
      </w:r>
      <w:r>
        <w:rPr>
          <w:spacing w:val="-8"/>
        </w:rPr>
        <w:t> </w:t>
      </w:r>
      <w:r>
        <w:rPr/>
        <w:t>normal</w:t>
      </w:r>
      <w:r>
        <w:rPr>
          <w:spacing w:val="-8"/>
        </w:rPr>
        <w:t> </w:t>
      </w:r>
      <w:r>
        <w:rPr/>
        <w:t>olduqda,</w:t>
      </w:r>
      <w:r>
        <w:rPr>
          <w:spacing w:val="-9"/>
        </w:rPr>
        <w:t> </w:t>
      </w:r>
      <w:r>
        <w:rPr/>
        <w:t>qasıq bucaq</w:t>
      </w:r>
      <w:r>
        <w:rPr>
          <w:spacing w:val="-15"/>
        </w:rPr>
        <w:t> </w:t>
      </w:r>
      <w:r>
        <w:rPr/>
        <w:t>90-100</w:t>
      </w:r>
      <w:r>
        <w:rPr>
          <w:vertAlign w:val="superscript"/>
        </w:rPr>
        <w:t>0</w:t>
      </w:r>
      <w:r>
        <w:rPr>
          <w:vertAlign w:val="baseline"/>
        </w:rPr>
        <w:t>-yə</w:t>
      </w:r>
      <w:r>
        <w:rPr>
          <w:spacing w:val="-15"/>
          <w:vertAlign w:val="baseline"/>
        </w:rPr>
        <w:t> </w:t>
      </w:r>
      <w:r>
        <w:rPr>
          <w:vertAlign w:val="baseline"/>
        </w:rPr>
        <w:t>bərabərdir.</w:t>
      </w:r>
      <w:r>
        <w:rPr>
          <w:spacing w:val="-15"/>
          <w:vertAlign w:val="baseline"/>
        </w:rPr>
        <w:t> </w:t>
      </w:r>
      <w:r>
        <w:rPr>
          <w:vertAlign w:val="baseline"/>
        </w:rPr>
        <w:t>Bu</w:t>
      </w:r>
      <w:r>
        <w:rPr>
          <w:spacing w:val="-14"/>
          <w:vertAlign w:val="baseline"/>
        </w:rPr>
        <w:t> </w:t>
      </w:r>
      <w:r>
        <w:rPr>
          <w:vertAlign w:val="baseline"/>
        </w:rPr>
        <w:t>bucağı</w:t>
      </w:r>
      <w:r>
        <w:rPr>
          <w:spacing w:val="-14"/>
          <w:vertAlign w:val="baseline"/>
        </w:rPr>
        <w:t> </w:t>
      </w:r>
      <w:r>
        <w:rPr>
          <w:vertAlign w:val="baseline"/>
        </w:rPr>
        <w:t>təyin</w:t>
      </w:r>
      <w:r>
        <w:rPr>
          <w:spacing w:val="-14"/>
          <w:vertAlign w:val="baseline"/>
        </w:rPr>
        <w:t> </w:t>
      </w:r>
      <w:r>
        <w:rPr>
          <w:vertAlign w:val="baseline"/>
        </w:rPr>
        <w:t>etmək</w:t>
      </w:r>
      <w:r>
        <w:rPr>
          <w:spacing w:val="32"/>
          <w:vertAlign w:val="baseline"/>
        </w:rPr>
        <w:t> </w:t>
      </w:r>
      <w:r>
        <w:rPr>
          <w:vertAlign w:val="baseline"/>
        </w:rPr>
        <w:t>üçün,</w:t>
      </w:r>
      <w:r>
        <w:rPr>
          <w:spacing w:val="-14"/>
          <w:vertAlign w:val="baseline"/>
        </w:rPr>
        <w:t> </w:t>
      </w:r>
      <w:r>
        <w:rPr>
          <w:vertAlign w:val="baseline"/>
        </w:rPr>
        <w:t>qadın</w:t>
      </w:r>
      <w:r>
        <w:rPr>
          <w:spacing w:val="-14"/>
          <w:vertAlign w:val="baseline"/>
        </w:rPr>
        <w:t> </w:t>
      </w:r>
      <w:r>
        <w:rPr>
          <w:vertAlign w:val="baseline"/>
        </w:rPr>
        <w:t>arxası</w:t>
      </w:r>
      <w:r>
        <w:rPr>
          <w:spacing w:val="-14"/>
          <w:vertAlign w:val="baseline"/>
        </w:rPr>
        <w:t> </w:t>
      </w:r>
      <w:r>
        <w:rPr>
          <w:vertAlign w:val="baseline"/>
        </w:rPr>
        <w:t>üstə</w:t>
      </w:r>
      <w:r>
        <w:rPr>
          <w:spacing w:val="-15"/>
          <w:vertAlign w:val="baseline"/>
        </w:rPr>
        <w:t> </w:t>
      </w:r>
      <w:r>
        <w:rPr>
          <w:vertAlign w:val="baseline"/>
        </w:rPr>
        <w:t>uzanır.</w:t>
      </w:r>
      <w:r>
        <w:rPr>
          <w:spacing w:val="-15"/>
          <w:vertAlign w:val="baseline"/>
        </w:rPr>
        <w:t> </w:t>
      </w:r>
      <w:r>
        <w:rPr>
          <w:vertAlign w:val="baseline"/>
        </w:rPr>
        <w:t>Ayaqlar</w:t>
      </w:r>
      <w:r>
        <w:rPr>
          <w:spacing w:val="-15"/>
          <w:vertAlign w:val="baseline"/>
        </w:rPr>
        <w:t> </w:t>
      </w:r>
      <w:r>
        <w:rPr>
          <w:vertAlign w:val="baseline"/>
        </w:rPr>
        <w:t>bükü- lür, yanlara açılır və qarına sıxılır. Mama baş barmaqlarının ovuc səthini qasıq və oturaq sümük- lərinin aşağı şaxələri üzərinə qoyur. Barmaqların ucları bir-birinə toxunaraq simfizin aşağı kənarına sıxılır. Barmaqlar arasında qalan bucaq qasıq bucağıdır.</w:t>
      </w:r>
    </w:p>
    <w:p>
      <w:pPr>
        <w:pStyle w:val="BodyText"/>
        <w:ind w:left="0"/>
        <w:jc w:val="left"/>
      </w:pPr>
    </w:p>
    <w:p>
      <w:pPr>
        <w:pStyle w:val="BodyText"/>
        <w:spacing w:before="206"/>
        <w:ind w:left="0"/>
        <w:jc w:val="left"/>
      </w:pPr>
    </w:p>
    <w:p>
      <w:pPr>
        <w:pStyle w:val="Heading2"/>
        <w:numPr>
          <w:ilvl w:val="0"/>
          <w:numId w:val="112"/>
        </w:numPr>
        <w:tabs>
          <w:tab w:pos="2337" w:val="left" w:leader="none"/>
        </w:tabs>
        <w:spacing w:line="240" w:lineRule="auto" w:before="0" w:after="0"/>
        <w:ind w:left="2337" w:right="0" w:hanging="429"/>
        <w:jc w:val="left"/>
        <w:rPr>
          <w:color w:val="2E5395"/>
          <w:sz w:val="48"/>
        </w:rPr>
      </w:pPr>
      <w:bookmarkStart w:name="3. § 2. Qadın cinsiyyət orqanlarının ana" w:id="73"/>
      <w:bookmarkEnd w:id="73"/>
      <w:r>
        <w:rPr>
          <w:b w:val="0"/>
        </w:rPr>
      </w:r>
      <w:r>
        <w:rPr/>
        <w:t>§</w:t>
      </w:r>
      <w:r>
        <w:rPr>
          <w:b w:val="0"/>
          <w:spacing w:val="-5"/>
        </w:rPr>
        <w:t> </w:t>
      </w:r>
      <w:r>
        <w:rPr/>
        <w:t>2.</w:t>
      </w:r>
      <w:r>
        <w:rPr>
          <w:b w:val="0"/>
          <w:spacing w:val="-4"/>
        </w:rPr>
        <w:t> </w:t>
      </w:r>
      <w:r>
        <w:rPr/>
        <w:t>Qadın</w:t>
      </w:r>
      <w:r>
        <w:rPr>
          <w:spacing w:val="-3"/>
        </w:rPr>
        <w:t> </w:t>
      </w:r>
      <w:r>
        <w:rPr/>
        <w:t>cinsiyyət</w:t>
      </w:r>
      <w:r>
        <w:rPr>
          <w:b w:val="0"/>
          <w:spacing w:val="-3"/>
        </w:rPr>
        <w:t> </w:t>
      </w:r>
      <w:r>
        <w:rPr/>
        <w:t>orqanlarının</w:t>
      </w:r>
      <w:r>
        <w:rPr>
          <w:spacing w:val="-6"/>
        </w:rPr>
        <w:t> </w:t>
      </w:r>
      <w:r>
        <w:rPr/>
        <w:t>anatomiya</w:t>
      </w:r>
      <w:r>
        <w:rPr>
          <w:b w:val="0"/>
          <w:spacing w:val="-6"/>
        </w:rPr>
        <w:t> </w:t>
      </w:r>
      <w:r>
        <w:rPr/>
        <w:t>və</w:t>
      </w:r>
      <w:r>
        <w:rPr>
          <w:spacing w:val="-4"/>
        </w:rPr>
        <w:t> </w:t>
      </w:r>
      <w:r>
        <w:rPr>
          <w:spacing w:val="-2"/>
        </w:rPr>
        <w:t>fiziologiyası</w:t>
      </w:r>
    </w:p>
    <w:p>
      <w:pPr>
        <w:pStyle w:val="BodyText"/>
        <w:spacing w:before="275"/>
        <w:ind w:right="704" w:firstLine="566"/>
      </w:pPr>
      <w:r>
        <w:rPr/>
        <w:t>Qadının reproduktiv sistemini xarici və daxili cinsiyyət orqanları, süd vəziləri və generativ funksiyanı tənzimləyən neyroendokrin sistem təşkil edir.</w:t>
      </w:r>
    </w:p>
    <w:p>
      <w:pPr>
        <w:pStyle w:val="BodyText"/>
        <w:ind w:right="705" w:firstLine="566"/>
      </w:pPr>
      <w:r>
        <w:rPr/>
        <w:t>Xarici cinsiyyət üzvlərinə (vulva, genitalia externa) qasıq və ya zöhrə dağcığı, böyük və kiçik cisiyyət dodaqları, klitor, uşaqlıq yolu dəhlizi, qızlıq pərdəsi və aralıq aiddir (şəkil:2-8).</w:t>
      </w:r>
    </w:p>
    <w:p>
      <w:pPr>
        <w:pStyle w:val="BodyText"/>
        <w:ind w:right="703" w:firstLine="566"/>
      </w:pPr>
      <w:r>
        <w:rPr>
          <w:b/>
        </w:rPr>
        <w:t>Qasıq və ya</w:t>
      </w:r>
      <w:r>
        <w:rPr/>
        <w:t> </w:t>
      </w:r>
      <w:r>
        <w:rPr>
          <w:b/>
        </w:rPr>
        <w:t>zöhrə dağcığı </w:t>
      </w:r>
      <w:r>
        <w:rPr/>
        <w:t>(monds pubis) – qasıq bitişməsindən ön və yuxarıda yerləşmiş piy</w:t>
      </w:r>
      <w:r>
        <w:rPr>
          <w:spacing w:val="-4"/>
        </w:rPr>
        <w:t> </w:t>
      </w:r>
      <w:r>
        <w:rPr/>
        <w:t>təbəqəsi</w:t>
      </w:r>
      <w:r>
        <w:rPr>
          <w:spacing w:val="-4"/>
        </w:rPr>
        <w:t> </w:t>
      </w:r>
      <w:r>
        <w:rPr/>
        <w:t>ilə</w:t>
      </w:r>
      <w:r>
        <w:rPr>
          <w:spacing w:val="-3"/>
        </w:rPr>
        <w:t> </w:t>
      </w:r>
      <w:r>
        <w:rPr/>
        <w:t>zəngin,</w:t>
      </w:r>
      <w:r>
        <w:rPr>
          <w:spacing w:val="-4"/>
        </w:rPr>
        <w:t> </w:t>
      </w:r>
      <w:r>
        <w:rPr/>
        <w:t>tüklə</w:t>
      </w:r>
      <w:r>
        <w:rPr>
          <w:spacing w:val="-6"/>
        </w:rPr>
        <w:t> </w:t>
      </w:r>
      <w:r>
        <w:rPr/>
        <w:t>örtülmüş,</w:t>
      </w:r>
      <w:r>
        <w:rPr>
          <w:spacing w:val="-4"/>
        </w:rPr>
        <w:t> </w:t>
      </w:r>
      <w:r>
        <w:rPr/>
        <w:t>üçbucaq</w:t>
      </w:r>
      <w:r>
        <w:rPr>
          <w:spacing w:val="-5"/>
        </w:rPr>
        <w:t> </w:t>
      </w:r>
      <w:r>
        <w:rPr/>
        <w:t>şəkilli</w:t>
      </w:r>
      <w:r>
        <w:rPr>
          <w:spacing w:val="-4"/>
        </w:rPr>
        <w:t> </w:t>
      </w:r>
      <w:r>
        <w:rPr/>
        <w:t>hündürlükdür.</w:t>
      </w:r>
      <w:r>
        <w:rPr>
          <w:spacing w:val="-6"/>
        </w:rPr>
        <w:t> </w:t>
      </w:r>
      <w:r>
        <w:rPr/>
        <w:t>Tüklər</w:t>
      </w:r>
      <w:r>
        <w:rPr>
          <w:spacing w:val="-6"/>
        </w:rPr>
        <w:t> </w:t>
      </w:r>
      <w:r>
        <w:rPr/>
        <w:t>və</w:t>
      </w:r>
      <w:r>
        <w:rPr>
          <w:spacing w:val="-3"/>
        </w:rPr>
        <w:t> </w:t>
      </w:r>
      <w:r>
        <w:rPr/>
        <w:t>piy</w:t>
      </w:r>
      <w:r>
        <w:rPr>
          <w:spacing w:val="-4"/>
        </w:rPr>
        <w:t> </w:t>
      </w:r>
      <w:r>
        <w:rPr/>
        <w:t>təbəqəsi</w:t>
      </w:r>
      <w:r>
        <w:rPr>
          <w:spacing w:val="-4"/>
        </w:rPr>
        <w:t> </w:t>
      </w:r>
      <w:r>
        <w:rPr/>
        <w:t>cinsi yetişkənlikdən</w:t>
      </w:r>
      <w:r>
        <w:rPr>
          <w:spacing w:val="-5"/>
        </w:rPr>
        <w:t> </w:t>
      </w:r>
      <w:r>
        <w:rPr/>
        <w:t>əvvəl</w:t>
      </w:r>
      <w:r>
        <w:rPr>
          <w:spacing w:val="-3"/>
        </w:rPr>
        <w:t> </w:t>
      </w:r>
      <w:r>
        <w:rPr/>
        <w:t>olmur</w:t>
      </w:r>
      <w:r>
        <w:rPr>
          <w:spacing w:val="-6"/>
        </w:rPr>
        <w:t> </w:t>
      </w:r>
      <w:r>
        <w:rPr/>
        <w:t>və</w:t>
      </w:r>
      <w:r>
        <w:rPr>
          <w:spacing w:val="-4"/>
        </w:rPr>
        <w:t> </w:t>
      </w:r>
      <w:r>
        <w:rPr/>
        <w:t>menopauzadan</w:t>
      </w:r>
      <w:r>
        <w:rPr>
          <w:spacing w:val="-4"/>
        </w:rPr>
        <w:t> </w:t>
      </w:r>
      <w:r>
        <w:rPr/>
        <w:t>sonra</w:t>
      </w:r>
      <w:r>
        <w:rPr>
          <w:spacing w:val="-7"/>
        </w:rPr>
        <w:t> </w:t>
      </w:r>
      <w:r>
        <w:rPr/>
        <w:t>azalır.</w:t>
      </w:r>
      <w:r>
        <w:rPr>
          <w:spacing w:val="-7"/>
        </w:rPr>
        <w:t> </w:t>
      </w:r>
      <w:r>
        <w:rPr/>
        <w:t>Normal</w:t>
      </w:r>
      <w:r>
        <w:rPr>
          <w:spacing w:val="-3"/>
        </w:rPr>
        <w:t> </w:t>
      </w:r>
      <w:r>
        <w:rPr/>
        <w:t>cinsi</w:t>
      </w:r>
      <w:r>
        <w:rPr>
          <w:spacing w:val="-5"/>
        </w:rPr>
        <w:t> </w:t>
      </w:r>
      <w:r>
        <w:rPr/>
        <w:t>yetişkənlik</w:t>
      </w:r>
      <w:r>
        <w:rPr>
          <w:spacing w:val="-6"/>
        </w:rPr>
        <w:t> </w:t>
      </w:r>
      <w:r>
        <w:rPr/>
        <w:t>zamanı</w:t>
      </w:r>
      <w:r>
        <w:rPr>
          <w:spacing w:val="-5"/>
        </w:rPr>
        <w:t> </w:t>
      </w:r>
      <w:r>
        <w:rPr/>
        <w:t>qasıq dağcığının tüklənməsi yaxşı olur. Aşağı və</w:t>
      </w:r>
      <w:r>
        <w:rPr>
          <w:spacing w:val="-1"/>
        </w:rPr>
        <w:t> </w:t>
      </w:r>
      <w:r>
        <w:rPr/>
        <w:t>arxaya</w:t>
      </w:r>
      <w:r>
        <w:rPr>
          <w:spacing w:val="-1"/>
        </w:rPr>
        <w:t> </w:t>
      </w:r>
      <w:r>
        <w:rPr/>
        <w:t>doğru</w:t>
      </w:r>
      <w:r>
        <w:rPr>
          <w:spacing w:val="-1"/>
        </w:rPr>
        <w:t> </w:t>
      </w:r>
      <w:r>
        <w:rPr/>
        <w:t>qasıq dağcığı böyük cinsiyyət dodaqları ilə birləşir.</w:t>
      </w:r>
    </w:p>
    <w:p>
      <w:pPr>
        <w:pStyle w:val="BodyText"/>
        <w:ind w:left="993" w:right="703" w:firstLine="566"/>
      </w:pPr>
      <w:r>
        <w:rPr>
          <w:b/>
        </w:rPr>
        <w:t>Böyük</w:t>
      </w:r>
      <w:r>
        <w:rPr/>
        <w:t> </w:t>
      </w:r>
      <w:r>
        <w:rPr>
          <w:b/>
        </w:rPr>
        <w:t>cinsiyyət</w:t>
      </w:r>
      <w:r>
        <w:rPr/>
        <w:t> </w:t>
      </w:r>
      <w:r>
        <w:rPr>
          <w:b/>
        </w:rPr>
        <w:t>dodaqları </w:t>
      </w:r>
      <w:r>
        <w:rPr/>
        <w:t>(labia pudenda mayora)-iki dəri büküşdən ibarət olub, qasıq dağ-cığından aralığa</w:t>
      </w:r>
      <w:r>
        <w:rPr>
          <w:spacing w:val="-1"/>
        </w:rPr>
        <w:t> </w:t>
      </w:r>
      <w:r>
        <w:rPr/>
        <w:t>qədər</w:t>
      </w:r>
      <w:r>
        <w:rPr>
          <w:spacing w:val="-1"/>
        </w:rPr>
        <w:t> </w:t>
      </w:r>
      <w:r>
        <w:rPr/>
        <w:t>uzanır</w:t>
      </w:r>
      <w:r>
        <w:rPr>
          <w:spacing w:val="-1"/>
        </w:rPr>
        <w:t> </w:t>
      </w:r>
      <w:r>
        <w:rPr/>
        <w:t>və</w:t>
      </w:r>
      <w:r>
        <w:rPr>
          <w:spacing w:val="-1"/>
        </w:rPr>
        <w:t> </w:t>
      </w:r>
      <w:r>
        <w:rPr/>
        <w:t>cinsiyyət yarığını hər</w:t>
      </w:r>
      <w:r>
        <w:rPr>
          <w:spacing w:val="-1"/>
        </w:rPr>
        <w:t> </w:t>
      </w:r>
      <w:r>
        <w:rPr/>
        <w:t>iki tərəfdən əhatə</w:t>
      </w:r>
      <w:r>
        <w:rPr>
          <w:spacing w:val="-1"/>
        </w:rPr>
        <w:t> </w:t>
      </w:r>
      <w:r>
        <w:rPr/>
        <w:t>edir.</w:t>
      </w:r>
      <w:r>
        <w:rPr>
          <w:spacing w:val="-1"/>
        </w:rPr>
        <w:t> </w:t>
      </w:r>
      <w:r>
        <w:rPr/>
        <w:t>Onların əsasını birləşdirici toxuma təşkil edir, venoz şaxələrlə zəngin, çoxlu piy toxumasına malikdir, piy və tər vəziləri</w:t>
      </w:r>
      <w:r>
        <w:rPr>
          <w:spacing w:val="-15"/>
        </w:rPr>
        <w:t> </w:t>
      </w:r>
      <w:r>
        <w:rPr/>
        <w:t>ilə</w:t>
      </w:r>
      <w:r>
        <w:rPr>
          <w:spacing w:val="-15"/>
        </w:rPr>
        <w:t> </w:t>
      </w:r>
      <w:r>
        <w:rPr/>
        <w:t>zəngindir.</w:t>
      </w:r>
      <w:r>
        <w:rPr>
          <w:spacing w:val="-15"/>
        </w:rPr>
        <w:t> </w:t>
      </w:r>
      <w:r>
        <w:rPr/>
        <w:t>Piy</w:t>
      </w:r>
      <w:r>
        <w:rPr>
          <w:spacing w:val="-15"/>
        </w:rPr>
        <w:t> </w:t>
      </w:r>
      <w:r>
        <w:rPr/>
        <w:t>qatı</w:t>
      </w:r>
      <w:r>
        <w:rPr>
          <w:spacing w:val="-15"/>
        </w:rPr>
        <w:t> </w:t>
      </w:r>
      <w:r>
        <w:rPr/>
        <w:t>ətraf</w:t>
      </w:r>
      <w:r>
        <w:rPr>
          <w:spacing w:val="-15"/>
        </w:rPr>
        <w:t> </w:t>
      </w:r>
      <w:r>
        <w:rPr/>
        <w:t>dərialtı</w:t>
      </w:r>
      <w:r>
        <w:rPr>
          <w:spacing w:val="-15"/>
        </w:rPr>
        <w:t> </w:t>
      </w:r>
      <w:r>
        <w:rPr/>
        <w:t>piy</w:t>
      </w:r>
      <w:r>
        <w:rPr>
          <w:spacing w:val="-15"/>
        </w:rPr>
        <w:t> </w:t>
      </w:r>
      <w:r>
        <w:rPr/>
        <w:t>toxumasından</w:t>
      </w:r>
      <w:r>
        <w:rPr>
          <w:spacing w:val="-15"/>
        </w:rPr>
        <w:t> </w:t>
      </w:r>
      <w:r>
        <w:rPr/>
        <w:t>fərqlənir.</w:t>
      </w:r>
      <w:r>
        <w:rPr>
          <w:spacing w:val="-15"/>
        </w:rPr>
        <w:t> </w:t>
      </w:r>
      <w:r>
        <w:rPr/>
        <w:t>Uşaqlığın</w:t>
      </w:r>
      <w:r>
        <w:rPr>
          <w:spacing w:val="-15"/>
        </w:rPr>
        <w:t> </w:t>
      </w:r>
      <w:r>
        <w:rPr/>
        <w:t>girdə</w:t>
      </w:r>
      <w:r>
        <w:rPr>
          <w:spacing w:val="-15"/>
        </w:rPr>
        <w:t> </w:t>
      </w:r>
      <w:r>
        <w:rPr/>
        <w:t>bağı</w:t>
      </w:r>
      <w:r>
        <w:rPr>
          <w:spacing w:val="-15"/>
        </w:rPr>
        <w:t> </w:t>
      </w:r>
      <w:r>
        <w:rPr/>
        <w:t>burada yelpikvari qurtarır. Böyük cinsiyyət dodaqları birləşərək öndə ön bitişməni (comissura labiorum anterior), arxada orta xətt üzrə arxa bitişməni (comissura labiorum posterior) əmələ gətirir.</w:t>
      </w:r>
    </w:p>
    <w:p>
      <w:pPr>
        <w:pStyle w:val="BodyText"/>
        <w:ind w:left="993" w:right="704" w:firstLine="566"/>
      </w:pPr>
      <w:r>
        <w:rPr/>
        <w:t>Cinsi həyat sürməyən qadınlarda böyük cinsiyyət dodaqlarının ön səthi bir-birinə yapışır, do-ğan</w:t>
      </w:r>
      <w:r>
        <w:rPr>
          <w:spacing w:val="-15"/>
        </w:rPr>
        <w:t> </w:t>
      </w:r>
      <w:r>
        <w:rPr/>
        <w:t>qadınlarda</w:t>
      </w:r>
      <w:r>
        <w:rPr>
          <w:spacing w:val="-15"/>
        </w:rPr>
        <w:t> </w:t>
      </w:r>
      <w:r>
        <w:rPr/>
        <w:t>azca</w:t>
      </w:r>
      <w:r>
        <w:rPr>
          <w:spacing w:val="-14"/>
        </w:rPr>
        <w:t> </w:t>
      </w:r>
      <w:r>
        <w:rPr/>
        <w:t>açıq</w:t>
      </w:r>
      <w:r>
        <w:rPr>
          <w:spacing w:val="-14"/>
        </w:rPr>
        <w:t> </w:t>
      </w:r>
      <w:r>
        <w:rPr/>
        <w:t>qalır.</w:t>
      </w:r>
      <w:r>
        <w:rPr>
          <w:spacing w:val="-15"/>
        </w:rPr>
        <w:t> </w:t>
      </w:r>
      <w:r>
        <w:rPr/>
        <w:t>Böyük</w:t>
      </w:r>
      <w:r>
        <w:rPr>
          <w:spacing w:val="-15"/>
        </w:rPr>
        <w:t> </w:t>
      </w:r>
      <w:r>
        <w:rPr/>
        <w:t>cinsiyyət</w:t>
      </w:r>
      <w:r>
        <w:rPr>
          <w:spacing w:val="-14"/>
        </w:rPr>
        <w:t> </w:t>
      </w:r>
      <w:r>
        <w:rPr/>
        <w:t>dodaqlarının</w:t>
      </w:r>
      <w:r>
        <w:rPr>
          <w:spacing w:val="-15"/>
        </w:rPr>
        <w:t> </w:t>
      </w:r>
      <w:r>
        <w:rPr/>
        <w:t>aşağı</w:t>
      </w:r>
      <w:r>
        <w:rPr>
          <w:spacing w:val="-15"/>
        </w:rPr>
        <w:t> </w:t>
      </w:r>
      <w:r>
        <w:rPr/>
        <w:t>1/3–də</w:t>
      </w:r>
      <w:r>
        <w:rPr>
          <w:spacing w:val="-15"/>
        </w:rPr>
        <w:t> </w:t>
      </w:r>
      <w:r>
        <w:rPr/>
        <w:t>böyük</w:t>
      </w:r>
      <w:r>
        <w:rPr>
          <w:spacing w:val="-14"/>
        </w:rPr>
        <w:t> </w:t>
      </w:r>
      <w:r>
        <w:rPr/>
        <w:t>dəhliz</w:t>
      </w:r>
      <w:r>
        <w:rPr>
          <w:spacing w:val="-15"/>
        </w:rPr>
        <w:t> </w:t>
      </w:r>
      <w:r>
        <w:rPr/>
        <w:t>vəziləri yerləşir. Bu vəzilərin qələvi sekreti uşaqlıq yolunu nəmləşdirir və toxum mayesini durulaşdırır, nəticədə spermatozoidlərin hərəkəti asanlaşır.</w:t>
      </w:r>
    </w:p>
    <w:p>
      <w:pPr>
        <w:pStyle w:val="BodyText"/>
        <w:spacing w:before="1"/>
        <w:ind w:left="993" w:right="701" w:firstLine="566"/>
      </w:pPr>
      <w:r>
        <w:rPr>
          <w:b/>
        </w:rPr>
        <w:t>Kiçik</w:t>
      </w:r>
      <w:r>
        <w:rPr/>
        <w:t> </w:t>
      </w:r>
      <w:r>
        <w:rPr>
          <w:b/>
        </w:rPr>
        <w:t>cinsiyyət</w:t>
      </w:r>
      <w:r>
        <w:rPr/>
        <w:t> </w:t>
      </w:r>
      <w:r>
        <w:rPr>
          <w:b/>
        </w:rPr>
        <w:t>dodaqları </w:t>
      </w:r>
      <w:r>
        <w:rPr/>
        <w:t>(labia pudenda minora) böyük cinsiyyət dodaqlarından daxildə yerləşir və onlarla örtülür. Kiçik cinsiyyət dodaqları öndə ikiləşərək 2 cüt ayaqcıq əmələ gətirir. Ayaqcıqların</w:t>
      </w:r>
      <w:r>
        <w:rPr>
          <w:spacing w:val="-2"/>
        </w:rPr>
        <w:t> </w:t>
      </w:r>
      <w:r>
        <w:rPr/>
        <w:t>ön cütü</w:t>
      </w:r>
      <w:r>
        <w:rPr>
          <w:spacing w:val="-1"/>
        </w:rPr>
        <w:t> </w:t>
      </w:r>
      <w:r>
        <w:rPr/>
        <w:t>klitorun</w:t>
      </w:r>
      <w:r>
        <w:rPr>
          <w:spacing w:val="-2"/>
        </w:rPr>
        <w:t> </w:t>
      </w:r>
      <w:r>
        <w:rPr/>
        <w:t>üstündə,</w:t>
      </w:r>
      <w:r>
        <w:rPr>
          <w:spacing w:val="-1"/>
        </w:rPr>
        <w:t> </w:t>
      </w:r>
      <w:r>
        <w:rPr/>
        <w:t>orta xətdə birləşərək büküş--klitorun</w:t>
      </w:r>
      <w:r>
        <w:rPr>
          <w:spacing w:val="-1"/>
        </w:rPr>
        <w:t> </w:t>
      </w:r>
      <w:r>
        <w:rPr/>
        <w:t>kənar qalınlaşmasını (praeputium clitoridis), ikinci cüt klitorun altında birləşərək klitorun üzəngisini əmələ gətirir. Arxada kiçik cinsiyyət dodaqları böyük cinsiyyət dodaqlarına qarışır. Kiçik cinsiyyət dodaqları birləşdirici toxumadan, saya əzələ liflərindən, sinir liflərindən təşkil olunub, venalarla zəngindir. Xaricdən</w:t>
      </w:r>
      <w:r>
        <w:rPr>
          <w:spacing w:val="-3"/>
        </w:rPr>
        <w:t> </w:t>
      </w:r>
      <w:r>
        <w:rPr/>
        <w:t>çoxqatlı</w:t>
      </w:r>
      <w:r>
        <w:rPr>
          <w:spacing w:val="-4"/>
        </w:rPr>
        <w:t> </w:t>
      </w:r>
      <w:r>
        <w:rPr/>
        <w:t>epitellə</w:t>
      </w:r>
      <w:r>
        <w:rPr>
          <w:spacing w:val="-6"/>
        </w:rPr>
        <w:t> </w:t>
      </w:r>
      <w:r>
        <w:rPr/>
        <w:t>örtülüb,</w:t>
      </w:r>
      <w:r>
        <w:rPr>
          <w:spacing w:val="-2"/>
        </w:rPr>
        <w:t> </w:t>
      </w:r>
      <w:r>
        <w:rPr/>
        <w:t>çəhrayı</w:t>
      </w:r>
      <w:r>
        <w:rPr>
          <w:spacing w:val="-4"/>
        </w:rPr>
        <w:t> </w:t>
      </w:r>
      <w:r>
        <w:rPr/>
        <w:t>rəngdədir.</w:t>
      </w:r>
      <w:r>
        <w:rPr>
          <w:spacing w:val="-5"/>
        </w:rPr>
        <w:t> </w:t>
      </w:r>
      <w:r>
        <w:rPr/>
        <w:t>Doğan</w:t>
      </w:r>
      <w:r>
        <w:rPr>
          <w:spacing w:val="-3"/>
        </w:rPr>
        <w:t> </w:t>
      </w:r>
      <w:r>
        <w:rPr/>
        <w:t>və</w:t>
      </w:r>
      <w:r>
        <w:rPr>
          <w:spacing w:val="-3"/>
        </w:rPr>
        <w:t> </w:t>
      </w:r>
      <w:r>
        <w:rPr/>
        <w:t>cinsi</w:t>
      </w:r>
      <w:r>
        <w:rPr>
          <w:spacing w:val="-4"/>
        </w:rPr>
        <w:t> </w:t>
      </w:r>
      <w:r>
        <w:rPr/>
        <w:t>həyat</w:t>
      </w:r>
      <w:r>
        <w:rPr>
          <w:spacing w:val="-2"/>
        </w:rPr>
        <w:t> </w:t>
      </w:r>
      <w:r>
        <w:rPr/>
        <w:t>sürən</w:t>
      </w:r>
      <w:r>
        <w:rPr>
          <w:spacing w:val="-3"/>
        </w:rPr>
        <w:t> </w:t>
      </w:r>
      <w:r>
        <w:rPr/>
        <w:t>qadınlarda</w:t>
      </w:r>
      <w:r>
        <w:rPr>
          <w:spacing w:val="-6"/>
        </w:rPr>
        <w:t> </w:t>
      </w:r>
      <w:r>
        <w:rPr/>
        <w:t>kiçik cinsiyyət</w:t>
      </w:r>
      <w:r>
        <w:rPr>
          <w:spacing w:val="-8"/>
        </w:rPr>
        <w:t> </w:t>
      </w:r>
      <w:r>
        <w:rPr/>
        <w:t>dodaqları</w:t>
      </w:r>
      <w:r>
        <w:rPr>
          <w:spacing w:val="-8"/>
        </w:rPr>
        <w:t> </w:t>
      </w:r>
      <w:r>
        <w:rPr/>
        <w:t>kəskin</w:t>
      </w:r>
      <w:r>
        <w:rPr>
          <w:spacing w:val="-8"/>
        </w:rPr>
        <w:t> </w:t>
      </w:r>
      <w:r>
        <w:rPr/>
        <w:t>piqmentləşir.</w:t>
      </w:r>
      <w:r>
        <w:rPr>
          <w:spacing w:val="-8"/>
        </w:rPr>
        <w:t> </w:t>
      </w:r>
      <w:r>
        <w:rPr/>
        <w:t>Onlarda</w:t>
      </w:r>
      <w:r>
        <w:rPr>
          <w:spacing w:val="-9"/>
        </w:rPr>
        <w:t> </w:t>
      </w:r>
      <w:r>
        <w:rPr/>
        <w:t>çoxlu</w:t>
      </w:r>
      <w:r>
        <w:rPr>
          <w:spacing w:val="-8"/>
        </w:rPr>
        <w:t> </w:t>
      </w:r>
      <w:r>
        <w:rPr/>
        <w:t>piy</w:t>
      </w:r>
      <w:r>
        <w:rPr>
          <w:spacing w:val="-8"/>
        </w:rPr>
        <w:t> </w:t>
      </w:r>
      <w:r>
        <w:rPr/>
        <w:t>vəziləri</w:t>
      </w:r>
      <w:r>
        <w:rPr>
          <w:spacing w:val="-8"/>
        </w:rPr>
        <w:t> </w:t>
      </w:r>
      <w:r>
        <w:rPr/>
        <w:t>vardır.</w:t>
      </w:r>
      <w:r>
        <w:rPr>
          <w:spacing w:val="-9"/>
        </w:rPr>
        <w:t> </w:t>
      </w:r>
      <w:r>
        <w:rPr/>
        <w:t>Vəzilərin</w:t>
      </w:r>
      <w:r>
        <w:rPr>
          <w:spacing w:val="-9"/>
        </w:rPr>
        <w:t> </w:t>
      </w:r>
      <w:r>
        <w:rPr/>
        <w:t>sekreti</w:t>
      </w:r>
      <w:r>
        <w:rPr>
          <w:spacing w:val="-8"/>
        </w:rPr>
        <w:t> </w:t>
      </w:r>
      <w:r>
        <w:rPr/>
        <w:t>böyük və kiçik cinsiyyət dodaqları arasındakı büküşə yığılır. Cinsi oyanma zamanı kiçik cinsiyyət do- daqları gərilir.</w:t>
      </w:r>
    </w:p>
    <w:p>
      <w:pPr>
        <w:pStyle w:val="BodyText"/>
        <w:ind w:left="993" w:right="702" w:firstLine="566"/>
      </w:pPr>
      <w:r>
        <w:rPr>
          <w:b/>
        </w:rPr>
        <w:t>Klitor</w:t>
      </w:r>
      <w:r>
        <w:rPr/>
        <w:t> </w:t>
      </w:r>
      <w:r>
        <w:rPr>
          <w:b/>
        </w:rPr>
        <w:t>(Clitoris)</w:t>
      </w:r>
      <w:r>
        <w:rPr/>
        <w:t> – kişi cinsiyyət üzvünün analoqu olub, iki mağaralı cisimdən ibarətdir </w:t>
      </w:r>
      <w:r>
        <w:rPr>
          <w:spacing w:val="-4"/>
        </w:rPr>
        <w:t>(corpus cavernosus clitoridis).</w:t>
      </w:r>
      <w:r>
        <w:rPr>
          <w:spacing w:val="-6"/>
        </w:rPr>
        <w:t> </w:t>
      </w:r>
      <w:r>
        <w:rPr>
          <w:spacing w:val="-4"/>
        </w:rPr>
        <w:t>Mağaralı cismin boşluqlarında qan dövr edir. Kiçik cinsiyyət dodaqla- </w:t>
      </w:r>
      <w:r>
        <w:rPr>
          <w:spacing w:val="-2"/>
        </w:rPr>
        <w:t>rının</w:t>
      </w:r>
      <w:r>
        <w:rPr>
          <w:spacing w:val="-6"/>
        </w:rPr>
        <w:t> </w:t>
      </w:r>
      <w:r>
        <w:rPr>
          <w:spacing w:val="-2"/>
        </w:rPr>
        <w:t>arasında</w:t>
      </w:r>
      <w:r>
        <w:rPr>
          <w:spacing w:val="-7"/>
        </w:rPr>
        <w:t> </w:t>
      </w:r>
      <w:r>
        <w:rPr>
          <w:spacing w:val="-2"/>
        </w:rPr>
        <w:t>yerləşir.</w:t>
      </w:r>
      <w:r>
        <w:rPr>
          <w:spacing w:val="-6"/>
        </w:rPr>
        <w:t> </w:t>
      </w:r>
      <w:r>
        <w:rPr>
          <w:spacing w:val="-2"/>
        </w:rPr>
        <w:t>Klitorda</w:t>
      </w:r>
      <w:r>
        <w:rPr>
          <w:spacing w:val="-7"/>
        </w:rPr>
        <w:t> </w:t>
      </w:r>
      <w:r>
        <w:rPr>
          <w:spacing w:val="-2"/>
        </w:rPr>
        <w:t>başcıq,</w:t>
      </w:r>
      <w:r>
        <w:rPr>
          <w:spacing w:val="-6"/>
        </w:rPr>
        <w:t> </w:t>
      </w:r>
      <w:r>
        <w:rPr>
          <w:spacing w:val="-2"/>
        </w:rPr>
        <w:t>cisim</w:t>
      </w:r>
      <w:r>
        <w:rPr>
          <w:spacing w:val="-6"/>
        </w:rPr>
        <w:t> </w:t>
      </w:r>
      <w:r>
        <w:rPr>
          <w:spacing w:val="-2"/>
        </w:rPr>
        <w:t>(mağaralı</w:t>
      </w:r>
      <w:r>
        <w:rPr>
          <w:spacing w:val="-8"/>
        </w:rPr>
        <w:t> </w:t>
      </w:r>
      <w:r>
        <w:rPr>
          <w:spacing w:val="-2"/>
        </w:rPr>
        <w:t>cisimdən</w:t>
      </w:r>
      <w:r>
        <w:rPr>
          <w:spacing w:val="-6"/>
        </w:rPr>
        <w:t> </w:t>
      </w:r>
      <w:r>
        <w:rPr>
          <w:spacing w:val="-2"/>
        </w:rPr>
        <w:t>əmələ</w:t>
      </w:r>
      <w:r>
        <w:rPr>
          <w:spacing w:val="-10"/>
        </w:rPr>
        <w:t> </w:t>
      </w:r>
      <w:r>
        <w:rPr>
          <w:spacing w:val="-2"/>
        </w:rPr>
        <w:t>gəlib)</w:t>
      </w:r>
      <w:r>
        <w:rPr>
          <w:spacing w:val="-9"/>
        </w:rPr>
        <w:t> </w:t>
      </w:r>
      <w:r>
        <w:rPr>
          <w:spacing w:val="-2"/>
        </w:rPr>
        <w:t>və</w:t>
      </w:r>
      <w:r>
        <w:rPr>
          <w:spacing w:val="-10"/>
        </w:rPr>
        <w:t> </w:t>
      </w:r>
      <w:r>
        <w:rPr>
          <w:spacing w:val="-2"/>
        </w:rPr>
        <w:t>ayaqcıqlar</w:t>
      </w:r>
      <w:r>
        <w:rPr>
          <w:spacing w:val="-7"/>
        </w:rPr>
        <w:t> </w:t>
      </w:r>
      <w:r>
        <w:rPr>
          <w:spacing w:val="-2"/>
        </w:rPr>
        <w:t>(oturaq </w:t>
      </w:r>
      <w:r>
        <w:rPr/>
        <w:t>və</w:t>
      </w:r>
      <w:r>
        <w:rPr>
          <w:spacing w:val="-6"/>
        </w:rPr>
        <w:t> </w:t>
      </w:r>
      <w:r>
        <w:rPr/>
        <w:t>qasıq</w:t>
      </w:r>
      <w:r>
        <w:rPr>
          <w:spacing w:val="-4"/>
        </w:rPr>
        <w:t> </w:t>
      </w:r>
      <w:r>
        <w:rPr/>
        <w:t>sümüklərinin</w:t>
      </w:r>
      <w:r>
        <w:rPr>
          <w:spacing w:val="-4"/>
        </w:rPr>
        <w:t> </w:t>
      </w:r>
      <w:r>
        <w:rPr/>
        <w:t>sümüküstlüyünə</w:t>
      </w:r>
      <w:r>
        <w:rPr>
          <w:spacing w:val="-5"/>
        </w:rPr>
        <w:t> </w:t>
      </w:r>
      <w:r>
        <w:rPr/>
        <w:t>birləşir)</w:t>
      </w:r>
      <w:r>
        <w:rPr>
          <w:spacing w:val="-3"/>
        </w:rPr>
        <w:t> </w:t>
      </w:r>
      <w:r>
        <w:rPr/>
        <w:t>ayird</w:t>
      </w:r>
      <w:r>
        <w:rPr>
          <w:spacing w:val="-4"/>
        </w:rPr>
        <w:t> </w:t>
      </w:r>
      <w:r>
        <w:rPr/>
        <w:t>edilir.</w:t>
      </w:r>
      <w:r>
        <w:rPr>
          <w:spacing w:val="-3"/>
        </w:rPr>
        <w:t> </w:t>
      </w:r>
      <w:r>
        <w:rPr/>
        <w:t>Klitor</w:t>
      </w:r>
      <w:r>
        <w:rPr>
          <w:spacing w:val="-3"/>
        </w:rPr>
        <w:t> </w:t>
      </w:r>
      <w:r>
        <w:rPr/>
        <w:t>damar</w:t>
      </w:r>
      <w:r>
        <w:rPr>
          <w:spacing w:val="-3"/>
        </w:rPr>
        <w:t> </w:t>
      </w:r>
      <w:r>
        <w:rPr/>
        <w:t>və</w:t>
      </w:r>
      <w:r>
        <w:rPr>
          <w:spacing w:val="-5"/>
        </w:rPr>
        <w:t> </w:t>
      </w:r>
      <w:r>
        <w:rPr/>
        <w:t>sininrlərlə</w:t>
      </w:r>
      <w:r>
        <w:rPr>
          <w:spacing w:val="-2"/>
        </w:rPr>
        <w:t> zəngindir.</w:t>
      </w:r>
    </w:p>
    <w:p>
      <w:pPr>
        <w:pStyle w:val="BodyText"/>
        <w:spacing w:after="0"/>
        <w:sectPr>
          <w:pgSz w:w="11910" w:h="16840"/>
          <w:pgMar w:top="1040" w:bottom="280" w:left="708" w:right="141"/>
        </w:sectPr>
      </w:pPr>
    </w:p>
    <w:p>
      <w:pPr>
        <w:pStyle w:val="BodyText"/>
        <w:spacing w:before="73"/>
        <w:ind w:right="701"/>
      </w:pPr>
      <w:r>
        <w:rPr/>
        <w:t>O,</w:t>
      </w:r>
      <w:r>
        <w:rPr>
          <w:spacing w:val="-7"/>
        </w:rPr>
        <w:t> </w:t>
      </w:r>
      <w:r>
        <w:rPr/>
        <w:t>cinsi</w:t>
      </w:r>
      <w:r>
        <w:rPr>
          <w:spacing w:val="-8"/>
        </w:rPr>
        <w:t> </w:t>
      </w:r>
      <w:r>
        <w:rPr/>
        <w:t>hissiyyat</w:t>
      </w:r>
      <w:r>
        <w:rPr>
          <w:spacing w:val="-6"/>
        </w:rPr>
        <w:t> </w:t>
      </w:r>
      <w:r>
        <w:rPr/>
        <w:t>üzvüdür.</w:t>
      </w:r>
      <w:r>
        <w:rPr>
          <w:spacing w:val="-9"/>
        </w:rPr>
        <w:t> </w:t>
      </w:r>
      <w:r>
        <w:rPr/>
        <w:t>Cinsi</w:t>
      </w:r>
      <w:r>
        <w:rPr>
          <w:spacing w:val="-6"/>
        </w:rPr>
        <w:t> </w:t>
      </w:r>
      <w:r>
        <w:rPr/>
        <w:t>əlaqə</w:t>
      </w:r>
      <w:r>
        <w:rPr>
          <w:spacing w:val="-7"/>
        </w:rPr>
        <w:t> </w:t>
      </w:r>
      <w:r>
        <w:rPr/>
        <w:t>zamanı</w:t>
      </w:r>
      <w:r>
        <w:rPr>
          <w:spacing w:val="-8"/>
        </w:rPr>
        <w:t> </w:t>
      </w:r>
      <w:r>
        <w:rPr/>
        <w:t>klitor</w:t>
      </w:r>
      <w:r>
        <w:rPr>
          <w:spacing w:val="-10"/>
        </w:rPr>
        <w:t> </w:t>
      </w:r>
      <w:r>
        <w:rPr/>
        <w:t>qanla</w:t>
      </w:r>
      <w:r>
        <w:rPr>
          <w:spacing w:val="-7"/>
        </w:rPr>
        <w:t> </w:t>
      </w:r>
      <w:r>
        <w:rPr/>
        <w:t>dolur,</w:t>
      </w:r>
      <w:r>
        <w:rPr>
          <w:spacing w:val="-7"/>
        </w:rPr>
        <w:t> </w:t>
      </w:r>
      <w:r>
        <w:rPr/>
        <w:t>böyüyür,</w:t>
      </w:r>
      <w:r>
        <w:rPr>
          <w:spacing w:val="-5"/>
        </w:rPr>
        <w:t> </w:t>
      </w:r>
      <w:r>
        <w:rPr/>
        <w:t>gərginləşır</w:t>
      </w:r>
      <w:r>
        <w:rPr>
          <w:spacing w:val="-7"/>
        </w:rPr>
        <w:t> </w:t>
      </w:r>
      <w:r>
        <w:rPr/>
        <w:t>və</w:t>
      </w:r>
      <w:r>
        <w:rPr>
          <w:spacing w:val="-10"/>
        </w:rPr>
        <w:t> </w:t>
      </w:r>
      <w:r>
        <w:rPr/>
        <w:t>orqazma səbəb olur.</w:t>
      </w:r>
    </w:p>
    <w:p>
      <w:pPr>
        <w:pStyle w:val="BodyText"/>
        <w:spacing w:before="1"/>
        <w:ind w:right="702" w:firstLine="566"/>
      </w:pPr>
      <w:r>
        <w:rPr>
          <w:b/>
        </w:rPr>
        <w:t>Uşaqlıq</w:t>
      </w:r>
      <w:r>
        <w:rPr>
          <w:b/>
          <w:spacing w:val="-1"/>
        </w:rPr>
        <w:t> </w:t>
      </w:r>
      <w:r>
        <w:rPr>
          <w:b/>
        </w:rPr>
        <w:t>yolu</w:t>
      </w:r>
      <w:r>
        <w:rPr>
          <w:spacing w:val="-1"/>
        </w:rPr>
        <w:t> </w:t>
      </w:r>
      <w:r>
        <w:rPr>
          <w:b/>
        </w:rPr>
        <w:t>dəhlizi</w:t>
      </w:r>
      <w:r>
        <w:rPr>
          <w:spacing w:val="-1"/>
        </w:rPr>
        <w:t> </w:t>
      </w:r>
      <w:r>
        <w:rPr>
          <w:b/>
        </w:rPr>
        <w:t>(Vestibulum</w:t>
      </w:r>
      <w:r>
        <w:rPr/>
        <w:t> </w:t>
      </w:r>
      <w:r>
        <w:rPr>
          <w:b/>
        </w:rPr>
        <w:t>vaginae)</w:t>
      </w:r>
      <w:r>
        <w:rPr>
          <w:spacing w:val="-2"/>
        </w:rPr>
        <w:t> </w:t>
      </w:r>
      <w:r>
        <w:rPr/>
        <w:t>–</w:t>
      </w:r>
      <w:r>
        <w:rPr>
          <w:spacing w:val="-1"/>
        </w:rPr>
        <w:t> </w:t>
      </w:r>
      <w:r>
        <w:rPr/>
        <w:t>öndən</w:t>
      </w:r>
      <w:r>
        <w:rPr>
          <w:spacing w:val="-1"/>
        </w:rPr>
        <w:t> </w:t>
      </w:r>
      <w:r>
        <w:rPr/>
        <w:t>klitor,</w:t>
      </w:r>
      <w:r>
        <w:rPr>
          <w:spacing w:val="-2"/>
        </w:rPr>
        <w:t> </w:t>
      </w:r>
      <w:r>
        <w:rPr/>
        <w:t>arxadan cinsiyyət</w:t>
      </w:r>
      <w:r>
        <w:rPr>
          <w:spacing w:val="-1"/>
        </w:rPr>
        <w:t> </w:t>
      </w:r>
      <w:r>
        <w:rPr/>
        <w:t>dodaqlarının arxa</w:t>
      </w:r>
      <w:r>
        <w:rPr>
          <w:spacing w:val="-7"/>
        </w:rPr>
        <w:t> </w:t>
      </w:r>
      <w:r>
        <w:rPr/>
        <w:t>bitişməsi,</w:t>
      </w:r>
      <w:r>
        <w:rPr>
          <w:spacing w:val="-5"/>
        </w:rPr>
        <w:t> </w:t>
      </w:r>
      <w:r>
        <w:rPr/>
        <w:t>kənarlardan</w:t>
      </w:r>
      <w:r>
        <w:rPr>
          <w:spacing w:val="-6"/>
        </w:rPr>
        <w:t> </w:t>
      </w:r>
      <w:r>
        <w:rPr/>
        <w:t>kiçik</w:t>
      </w:r>
      <w:r>
        <w:rPr>
          <w:spacing w:val="-5"/>
        </w:rPr>
        <w:t> </w:t>
      </w:r>
      <w:r>
        <w:rPr/>
        <w:t>cinsiyyət</w:t>
      </w:r>
      <w:r>
        <w:rPr>
          <w:spacing w:val="-5"/>
        </w:rPr>
        <w:t> </w:t>
      </w:r>
      <w:r>
        <w:rPr/>
        <w:t>dodaqlarının</w:t>
      </w:r>
      <w:r>
        <w:rPr>
          <w:spacing w:val="-5"/>
        </w:rPr>
        <w:t> </w:t>
      </w:r>
      <w:r>
        <w:rPr/>
        <w:t>daxili</w:t>
      </w:r>
      <w:r>
        <w:rPr>
          <w:spacing w:val="-5"/>
        </w:rPr>
        <w:t> </w:t>
      </w:r>
      <w:r>
        <w:rPr/>
        <w:t>səthi</w:t>
      </w:r>
      <w:r>
        <w:rPr>
          <w:spacing w:val="-5"/>
        </w:rPr>
        <w:t> </w:t>
      </w:r>
      <w:r>
        <w:rPr/>
        <w:t>ilə</w:t>
      </w:r>
      <w:r>
        <w:rPr>
          <w:spacing w:val="-7"/>
        </w:rPr>
        <w:t> </w:t>
      </w:r>
      <w:r>
        <w:rPr/>
        <w:t>əhatə</w:t>
      </w:r>
      <w:r>
        <w:rPr>
          <w:spacing w:val="-7"/>
        </w:rPr>
        <w:t> </w:t>
      </w:r>
      <w:r>
        <w:rPr/>
        <w:t>olunub.</w:t>
      </w:r>
      <w:r>
        <w:rPr>
          <w:spacing w:val="-6"/>
        </w:rPr>
        <w:t> </w:t>
      </w:r>
      <w:r>
        <w:rPr/>
        <w:t>Dibini</w:t>
      </w:r>
      <w:r>
        <w:rPr>
          <w:spacing w:val="-5"/>
        </w:rPr>
        <w:t> </w:t>
      </w:r>
      <w:r>
        <w:rPr/>
        <w:t>qızlıq pərdəsi təşkil edir. Dəhlizə sidik kanalının xarici dəliyi (klitorun başcığından aşağı), parauretral vəzilərin, böyük dəhliz vəzilərinin (Bartolin vəziləri) axacaqları açılır. Parauretral vəzilər sidik kanalının</w:t>
      </w:r>
      <w:r>
        <w:rPr>
          <w:spacing w:val="-15"/>
        </w:rPr>
        <w:t> </w:t>
      </w:r>
      <w:r>
        <w:rPr/>
        <w:t>əzələ</w:t>
      </w:r>
      <w:r>
        <w:rPr>
          <w:spacing w:val="-15"/>
        </w:rPr>
        <w:t> </w:t>
      </w:r>
      <w:r>
        <w:rPr/>
        <w:t>qatına</w:t>
      </w:r>
      <w:r>
        <w:rPr>
          <w:spacing w:val="-15"/>
        </w:rPr>
        <w:t> </w:t>
      </w:r>
      <w:r>
        <w:rPr/>
        <w:t>keçir,</w:t>
      </w:r>
      <w:r>
        <w:rPr>
          <w:spacing w:val="-15"/>
        </w:rPr>
        <w:t> </w:t>
      </w:r>
      <w:r>
        <w:rPr/>
        <w:t>onun</w:t>
      </w:r>
      <w:r>
        <w:rPr>
          <w:spacing w:val="-15"/>
        </w:rPr>
        <w:t> </w:t>
      </w:r>
      <w:r>
        <w:rPr/>
        <w:t>mənfəzinə</w:t>
      </w:r>
      <w:r>
        <w:rPr>
          <w:spacing w:val="-15"/>
        </w:rPr>
        <w:t> </w:t>
      </w:r>
      <w:r>
        <w:rPr/>
        <w:t>və</w:t>
      </w:r>
      <w:r>
        <w:rPr>
          <w:spacing w:val="-15"/>
        </w:rPr>
        <w:t> </w:t>
      </w:r>
      <w:r>
        <w:rPr/>
        <w:t>ətrafına</w:t>
      </w:r>
      <w:r>
        <w:rPr>
          <w:spacing w:val="-15"/>
        </w:rPr>
        <w:t> </w:t>
      </w:r>
      <w:r>
        <w:rPr/>
        <w:t>açılır</w:t>
      </w:r>
      <w:r>
        <w:rPr>
          <w:spacing w:val="-15"/>
        </w:rPr>
        <w:t> </w:t>
      </w:r>
      <w:r>
        <w:rPr/>
        <w:t>(kiçik</w:t>
      </w:r>
      <w:r>
        <w:rPr>
          <w:spacing w:val="-15"/>
        </w:rPr>
        <w:t> </w:t>
      </w:r>
      <w:r>
        <w:rPr/>
        <w:t>dəhliz</w:t>
      </w:r>
      <w:r>
        <w:rPr>
          <w:spacing w:val="-15"/>
        </w:rPr>
        <w:t> </w:t>
      </w:r>
      <w:r>
        <w:rPr/>
        <w:t>vəziləri-Skine</w:t>
      </w:r>
      <w:r>
        <w:rPr>
          <w:spacing w:val="-15"/>
        </w:rPr>
        <w:t> </w:t>
      </w:r>
      <w:r>
        <w:rPr/>
        <w:t>vəziləri). Uşaqlıq yolu dəhlizinin yan tərəflərində</w:t>
      </w:r>
      <w:r>
        <w:rPr>
          <w:spacing w:val="-1"/>
        </w:rPr>
        <w:t> </w:t>
      </w:r>
      <w:r>
        <w:rPr/>
        <w:t>və uşaqlıq yolunun aşağı hissəsində dəhliz</w:t>
      </w:r>
      <w:r>
        <w:rPr>
          <w:spacing w:val="-1"/>
        </w:rPr>
        <w:t> </w:t>
      </w:r>
      <w:r>
        <w:rPr/>
        <w:t>soğanağı yer- ləşir. Bu vəzilər bir-biri ilə birləşərək cinsi akt zamanı sidik axacağını və uşaqlıq yolunu manjet kimi əhatə edir. Soğanaq birləşdirici toxuma və əzələ toxumasından əmələ gəlir. Soğanaq və kli- torun venoz damarları arsında anastomozlar var. Soğanağın aşağı qütbündə, böyük cinsiyyət do- daqlarının</w:t>
      </w:r>
      <w:r>
        <w:rPr>
          <w:spacing w:val="-8"/>
        </w:rPr>
        <w:t> </w:t>
      </w:r>
      <w:r>
        <w:rPr/>
        <w:t>arxa</w:t>
      </w:r>
      <w:r>
        <w:rPr>
          <w:spacing w:val="-9"/>
        </w:rPr>
        <w:t> </w:t>
      </w:r>
      <w:r>
        <w:rPr/>
        <w:t>hissəsində</w:t>
      </w:r>
      <w:r>
        <w:rPr>
          <w:spacing w:val="-9"/>
        </w:rPr>
        <w:t> </w:t>
      </w:r>
      <w:r>
        <w:rPr/>
        <w:t>dərinlikdə</w:t>
      </w:r>
      <w:r>
        <w:rPr>
          <w:spacing w:val="-9"/>
        </w:rPr>
        <w:t> </w:t>
      </w:r>
      <w:r>
        <w:rPr/>
        <w:t>böyük</w:t>
      </w:r>
      <w:r>
        <w:rPr>
          <w:spacing w:val="-8"/>
        </w:rPr>
        <w:t> </w:t>
      </w:r>
      <w:r>
        <w:rPr/>
        <w:t>dəhliz</w:t>
      </w:r>
      <w:r>
        <w:rPr>
          <w:spacing w:val="-9"/>
        </w:rPr>
        <w:t> </w:t>
      </w:r>
      <w:r>
        <w:rPr/>
        <w:t>vəziləri</w:t>
      </w:r>
      <w:r>
        <w:rPr>
          <w:spacing w:val="-8"/>
        </w:rPr>
        <w:t> </w:t>
      </w:r>
      <w:r>
        <w:rPr/>
        <w:t>yerləşir.</w:t>
      </w:r>
      <w:r>
        <w:rPr>
          <w:spacing w:val="-8"/>
        </w:rPr>
        <w:t> </w:t>
      </w:r>
      <w:r>
        <w:rPr/>
        <w:t>Onlar</w:t>
      </w:r>
      <w:r>
        <w:rPr>
          <w:spacing w:val="-9"/>
        </w:rPr>
        <w:t> </w:t>
      </w:r>
      <w:r>
        <w:rPr/>
        <w:t>girdə</w:t>
      </w:r>
      <w:r>
        <w:rPr>
          <w:spacing w:val="-9"/>
        </w:rPr>
        <w:t> </w:t>
      </w:r>
      <w:r>
        <w:rPr/>
        <w:t>noxud</w:t>
      </w:r>
      <w:r>
        <w:rPr>
          <w:spacing w:val="-8"/>
        </w:rPr>
        <w:t> </w:t>
      </w:r>
      <w:r>
        <w:rPr/>
        <w:t>boyda</w:t>
      </w:r>
      <w:r>
        <w:rPr>
          <w:spacing w:val="-9"/>
        </w:rPr>
        <w:t> </w:t>
      </w:r>
      <w:r>
        <w:rPr/>
        <w:t>olur, nöqtəvari axacaqları vasitəsi ilə qızlıq pərdəsi ilə kiçik cinsiyyət dodaqlarının sərhəddinə açılır. Böyük dəhliz vəzilərinin axacaqlarının uzunluğu 2-2,5 sm-dir. Vəzilər selikli sekret ifraz edir, uşaqlıq yolunu (xüsusilə cinsi əlaqə zamanı) nəmləşdirir.</w:t>
      </w:r>
    </w:p>
    <w:p>
      <w:pPr>
        <w:pStyle w:val="BodyText"/>
        <w:spacing w:before="1"/>
        <w:ind w:left="993" w:right="703" w:firstLine="566"/>
      </w:pPr>
      <w:r>
        <w:rPr>
          <w:b/>
        </w:rPr>
        <w:t>Qızlıq pərdəsi</w:t>
      </w:r>
      <w:r>
        <w:rPr/>
        <w:t> </w:t>
      </w:r>
      <w:r>
        <w:rPr>
          <w:b/>
        </w:rPr>
        <w:t>(Hymen)</w:t>
      </w:r>
      <w:r>
        <w:rPr/>
        <w:t> – birləşdirici toxumadan təşkil olunub, xarici cinsiyyət üzvləri ilə daxili cinsiyyət üzvləri</w:t>
      </w:r>
      <w:r>
        <w:rPr>
          <w:spacing w:val="-1"/>
        </w:rPr>
        <w:t> </w:t>
      </w:r>
      <w:r>
        <w:rPr/>
        <w:t>arasında</w:t>
      </w:r>
      <w:r>
        <w:rPr>
          <w:spacing w:val="-1"/>
        </w:rPr>
        <w:t> </w:t>
      </w:r>
      <w:r>
        <w:rPr/>
        <w:t>sərhəd təşkil edir. Qızlıq pərdəsinin mərkəzində</w:t>
      </w:r>
      <w:r>
        <w:rPr>
          <w:spacing w:val="-1"/>
        </w:rPr>
        <w:t> </w:t>
      </w:r>
      <w:r>
        <w:rPr/>
        <w:t>bir</w:t>
      </w:r>
      <w:r>
        <w:rPr>
          <w:spacing w:val="-1"/>
        </w:rPr>
        <w:t> </w:t>
      </w:r>
      <w:r>
        <w:rPr/>
        <w:t>barmaq</w:t>
      </w:r>
      <w:r>
        <w:rPr>
          <w:spacing w:val="-1"/>
        </w:rPr>
        <w:t> </w:t>
      </w:r>
      <w:r>
        <w:rPr/>
        <w:t>keçə biləcək</w:t>
      </w:r>
      <w:r>
        <w:rPr>
          <w:spacing w:val="-10"/>
        </w:rPr>
        <w:t> </w:t>
      </w:r>
      <w:r>
        <w:rPr/>
        <w:t>dəlik</w:t>
      </w:r>
      <w:r>
        <w:rPr>
          <w:spacing w:val="-10"/>
        </w:rPr>
        <w:t> </w:t>
      </w:r>
      <w:r>
        <w:rPr/>
        <w:t>olur</w:t>
      </w:r>
      <w:r>
        <w:rPr>
          <w:spacing w:val="-10"/>
        </w:rPr>
        <w:t> </w:t>
      </w:r>
      <w:r>
        <w:rPr/>
        <w:t>(həlqəvari,</w:t>
      </w:r>
      <w:r>
        <w:rPr>
          <w:spacing w:val="-10"/>
        </w:rPr>
        <w:t> </w:t>
      </w:r>
      <w:r>
        <w:rPr/>
        <w:t>ayparaşəkilli,</w:t>
      </w:r>
      <w:r>
        <w:rPr>
          <w:spacing w:val="-10"/>
        </w:rPr>
        <w:t> </w:t>
      </w:r>
      <w:r>
        <w:rPr/>
        <w:t>dişli).</w:t>
      </w:r>
      <w:r>
        <w:rPr>
          <w:spacing w:val="-10"/>
        </w:rPr>
        <w:t> </w:t>
      </w:r>
      <w:r>
        <w:rPr/>
        <w:t>Bu</w:t>
      </w:r>
      <w:r>
        <w:rPr>
          <w:spacing w:val="-10"/>
        </w:rPr>
        <w:t> </w:t>
      </w:r>
      <w:r>
        <w:rPr/>
        <w:t>dəlik</w:t>
      </w:r>
      <w:r>
        <w:rPr>
          <w:spacing w:val="-10"/>
        </w:rPr>
        <w:t> </w:t>
      </w:r>
      <w:r>
        <w:rPr/>
        <w:t>daxili</w:t>
      </w:r>
      <w:r>
        <w:rPr>
          <w:spacing w:val="-9"/>
        </w:rPr>
        <w:t> </w:t>
      </w:r>
      <w:r>
        <w:rPr/>
        <w:t>cinsiyyət</w:t>
      </w:r>
      <w:r>
        <w:rPr>
          <w:spacing w:val="-7"/>
        </w:rPr>
        <w:t> </w:t>
      </w:r>
      <w:r>
        <w:rPr/>
        <w:t>oqranlarının</w:t>
      </w:r>
      <w:r>
        <w:rPr>
          <w:spacing w:val="-9"/>
        </w:rPr>
        <w:t> </w:t>
      </w:r>
      <w:r>
        <w:rPr/>
        <w:t>möhtəviy- yatının</w:t>
      </w:r>
      <w:r>
        <w:rPr>
          <w:spacing w:val="-5"/>
        </w:rPr>
        <w:t> </w:t>
      </w:r>
      <w:r>
        <w:rPr/>
        <w:t>və</w:t>
      </w:r>
      <w:r>
        <w:rPr>
          <w:spacing w:val="-7"/>
        </w:rPr>
        <w:t> </w:t>
      </w:r>
      <w:r>
        <w:rPr/>
        <w:t>menstrual</w:t>
      </w:r>
      <w:r>
        <w:rPr>
          <w:spacing w:val="-5"/>
        </w:rPr>
        <w:t> </w:t>
      </w:r>
      <w:r>
        <w:rPr/>
        <w:t>qanın</w:t>
      </w:r>
      <w:r>
        <w:rPr>
          <w:spacing w:val="-5"/>
        </w:rPr>
        <w:t> </w:t>
      </w:r>
      <w:r>
        <w:rPr/>
        <w:t>axması</w:t>
      </w:r>
      <w:r>
        <w:rPr>
          <w:spacing w:val="-5"/>
        </w:rPr>
        <w:t> </w:t>
      </w:r>
      <w:r>
        <w:rPr/>
        <w:t>üçündür.</w:t>
      </w:r>
      <w:r>
        <w:rPr>
          <w:spacing w:val="-7"/>
        </w:rPr>
        <w:t> </w:t>
      </w:r>
      <w:r>
        <w:rPr/>
        <w:t>İlk</w:t>
      </w:r>
      <w:r>
        <w:rPr>
          <w:spacing w:val="-5"/>
        </w:rPr>
        <w:t> </w:t>
      </w:r>
      <w:r>
        <w:rPr/>
        <w:t>cinsi</w:t>
      </w:r>
      <w:r>
        <w:rPr>
          <w:spacing w:val="-5"/>
        </w:rPr>
        <w:t> </w:t>
      </w:r>
      <w:r>
        <w:rPr/>
        <w:t>əlaqə</w:t>
      </w:r>
      <w:r>
        <w:rPr>
          <w:spacing w:val="-7"/>
        </w:rPr>
        <w:t> </w:t>
      </w:r>
      <w:r>
        <w:rPr/>
        <w:t>zamanı</w:t>
      </w:r>
      <w:r>
        <w:rPr>
          <w:spacing w:val="-5"/>
        </w:rPr>
        <w:t> </w:t>
      </w:r>
      <w:r>
        <w:rPr/>
        <w:t>qızlıq</w:t>
      </w:r>
      <w:r>
        <w:rPr>
          <w:spacing w:val="-6"/>
        </w:rPr>
        <w:t> </w:t>
      </w:r>
      <w:r>
        <w:rPr/>
        <w:t>pərdəsi</w:t>
      </w:r>
      <w:r>
        <w:rPr>
          <w:spacing w:val="-5"/>
        </w:rPr>
        <w:t> </w:t>
      </w:r>
      <w:r>
        <w:rPr/>
        <w:t>pozulur</w:t>
      </w:r>
      <w:r>
        <w:rPr>
          <w:spacing w:val="40"/>
        </w:rPr>
        <w:t> </w:t>
      </w:r>
      <w:r>
        <w:rPr/>
        <w:t>(h.</w:t>
      </w:r>
      <w:r>
        <w:rPr>
          <w:spacing w:val="-7"/>
        </w:rPr>
        <w:t> </w:t>
      </w:r>
      <w:r>
        <w:rPr/>
        <w:t>defi- ratus)</w:t>
      </w:r>
      <w:r>
        <w:rPr>
          <w:spacing w:val="-6"/>
        </w:rPr>
        <w:t> </w:t>
      </w:r>
      <w:r>
        <w:rPr/>
        <w:t>və</w:t>
      </w:r>
      <w:r>
        <w:rPr>
          <w:spacing w:val="-7"/>
        </w:rPr>
        <w:t> </w:t>
      </w:r>
      <w:r>
        <w:rPr/>
        <w:t>parçalar</w:t>
      </w:r>
      <w:r>
        <w:rPr>
          <w:spacing w:val="-7"/>
        </w:rPr>
        <w:t> </w:t>
      </w:r>
      <w:r>
        <w:rPr/>
        <w:t>şəklində</w:t>
      </w:r>
      <w:r>
        <w:rPr>
          <w:spacing w:val="-7"/>
        </w:rPr>
        <w:t> </w:t>
      </w:r>
      <w:r>
        <w:rPr/>
        <w:t>olur</w:t>
      </w:r>
      <w:r>
        <w:rPr>
          <w:spacing w:val="-6"/>
        </w:rPr>
        <w:t> </w:t>
      </w:r>
      <w:r>
        <w:rPr/>
        <w:t>(caruncule</w:t>
      </w:r>
      <w:r>
        <w:rPr>
          <w:spacing w:val="-6"/>
        </w:rPr>
        <w:t> </w:t>
      </w:r>
      <w:r>
        <w:rPr/>
        <w:t>humenalis).</w:t>
      </w:r>
      <w:r>
        <w:rPr>
          <w:spacing w:val="-6"/>
        </w:rPr>
        <w:t> </w:t>
      </w:r>
      <w:r>
        <w:rPr/>
        <w:t>Doğuş</w:t>
      </w:r>
      <w:r>
        <w:rPr>
          <w:spacing w:val="-6"/>
        </w:rPr>
        <w:t> </w:t>
      </w:r>
      <w:r>
        <w:rPr/>
        <w:t>zamanı</w:t>
      </w:r>
      <w:r>
        <w:rPr>
          <w:spacing w:val="-5"/>
        </w:rPr>
        <w:t> </w:t>
      </w:r>
      <w:r>
        <w:rPr/>
        <w:t>qızlıq</w:t>
      </w:r>
      <w:r>
        <w:rPr>
          <w:spacing w:val="-6"/>
        </w:rPr>
        <w:t> </w:t>
      </w:r>
      <w:r>
        <w:rPr/>
        <w:t>pərdəsinin</w:t>
      </w:r>
      <w:r>
        <w:rPr>
          <w:spacing w:val="-5"/>
        </w:rPr>
        <w:t> </w:t>
      </w:r>
      <w:r>
        <w:rPr/>
        <w:t>pozulması başa çatır və onun qalıqları mitra yarpaqlarını xatırladır (corunculae mitriformis).</w:t>
      </w:r>
    </w:p>
    <w:p>
      <w:pPr>
        <w:pStyle w:val="BodyText"/>
        <w:ind w:left="993" w:right="706" w:firstLine="566"/>
      </w:pPr>
      <w:r>
        <w:rPr/>
        <w:t>Bəzən</w:t>
      </w:r>
      <w:r>
        <w:rPr>
          <w:spacing w:val="-3"/>
        </w:rPr>
        <w:t> </w:t>
      </w:r>
      <w:r>
        <w:rPr/>
        <w:t>qızlıq</w:t>
      </w:r>
      <w:r>
        <w:rPr>
          <w:spacing w:val="-3"/>
        </w:rPr>
        <w:t> </w:t>
      </w:r>
      <w:r>
        <w:rPr/>
        <w:t>pərdəsi</w:t>
      </w:r>
      <w:r>
        <w:rPr>
          <w:spacing w:val="-3"/>
        </w:rPr>
        <w:t> </w:t>
      </w:r>
      <w:r>
        <w:rPr/>
        <w:t>anomaliya</w:t>
      </w:r>
      <w:r>
        <w:rPr>
          <w:spacing w:val="-4"/>
        </w:rPr>
        <w:t> </w:t>
      </w:r>
      <w:r>
        <w:rPr/>
        <w:t>nəticəsində</w:t>
      </w:r>
      <w:r>
        <w:rPr>
          <w:spacing w:val="-4"/>
        </w:rPr>
        <w:t> </w:t>
      </w:r>
      <w:r>
        <w:rPr/>
        <w:t>tam</w:t>
      </w:r>
      <w:r>
        <w:rPr>
          <w:spacing w:val="-3"/>
        </w:rPr>
        <w:t> </w:t>
      </w:r>
      <w:r>
        <w:rPr/>
        <w:t>olur</w:t>
      </w:r>
      <w:r>
        <w:rPr>
          <w:spacing w:val="-3"/>
        </w:rPr>
        <w:t> </w:t>
      </w:r>
      <w:r>
        <w:rPr/>
        <w:t>(aplasia</w:t>
      </w:r>
      <w:r>
        <w:rPr>
          <w:spacing w:val="-3"/>
        </w:rPr>
        <w:t> </w:t>
      </w:r>
      <w:r>
        <w:rPr/>
        <w:t>humenis)</w:t>
      </w:r>
      <w:r>
        <w:rPr>
          <w:spacing w:val="-3"/>
        </w:rPr>
        <w:t> </w:t>
      </w:r>
      <w:r>
        <w:rPr/>
        <w:t>və</w:t>
      </w:r>
      <w:r>
        <w:rPr>
          <w:spacing w:val="-2"/>
        </w:rPr>
        <w:t> </w:t>
      </w:r>
      <w:r>
        <w:rPr/>
        <w:t>ya</w:t>
      </w:r>
      <w:r>
        <w:rPr>
          <w:spacing w:val="-4"/>
        </w:rPr>
        <w:t> </w:t>
      </w:r>
      <w:r>
        <w:rPr/>
        <w:t>keçirilmiş</w:t>
      </w:r>
      <w:r>
        <w:rPr>
          <w:spacing w:val="-4"/>
        </w:rPr>
        <w:t> </w:t>
      </w:r>
      <w:r>
        <w:rPr/>
        <w:t>ilti- habi xəstəliklər nəticəsində kənarları yapışır. Belə halda menstrual qan uşaqlıq yolunda (hemato- colpos), uşaqlıqda (hematometra), uşaqlıq borularında (hematosalpinx) toplana bilər.</w:t>
      </w:r>
    </w:p>
    <w:p>
      <w:pPr>
        <w:spacing w:before="1"/>
        <w:ind w:left="1560" w:right="0" w:firstLine="0"/>
        <w:jc w:val="both"/>
        <w:rPr>
          <w:sz w:val="20"/>
        </w:rPr>
      </w:pPr>
      <w:r>
        <w:rPr>
          <w:sz w:val="20"/>
        </w:rPr>
        <w:drawing>
          <wp:anchor distT="0" distB="0" distL="0" distR="0" allowOverlap="1" layoutInCell="1" locked="0" behindDoc="0" simplePos="0" relativeHeight="15810560">
            <wp:simplePos x="0" y="0"/>
            <wp:positionH relativeFrom="page">
              <wp:posOffset>1018544</wp:posOffset>
            </wp:positionH>
            <wp:positionV relativeFrom="paragraph">
              <wp:posOffset>259446</wp:posOffset>
            </wp:positionV>
            <wp:extent cx="2697095" cy="2397814"/>
            <wp:effectExtent l="0" t="0" r="0" b="0"/>
            <wp:wrapNone/>
            <wp:docPr id="378" name="Image 378"/>
            <wp:cNvGraphicFramePr>
              <a:graphicFrameLocks/>
            </wp:cNvGraphicFramePr>
            <a:graphic>
              <a:graphicData uri="http://schemas.openxmlformats.org/drawingml/2006/picture">
                <pic:pic>
                  <pic:nvPicPr>
                    <pic:cNvPr id="378" name="Image 378"/>
                    <pic:cNvPicPr/>
                  </pic:nvPicPr>
                  <pic:blipFill>
                    <a:blip r:embed="rId5" cstate="print"/>
                    <a:stretch>
                      <a:fillRect/>
                    </a:stretch>
                  </pic:blipFill>
                  <pic:spPr>
                    <a:xfrm>
                      <a:off x="0" y="0"/>
                      <a:ext cx="2697095" cy="2397814"/>
                    </a:xfrm>
                    <a:prstGeom prst="rect">
                      <a:avLst/>
                    </a:prstGeom>
                  </pic:spPr>
                </pic:pic>
              </a:graphicData>
            </a:graphic>
          </wp:anchor>
        </w:drawing>
      </w:r>
      <w:r>
        <w:rPr>
          <w:b/>
          <w:sz w:val="28"/>
        </w:rPr>
        <w:t>Repraduktiv</w:t>
      </w:r>
      <w:r>
        <w:rPr>
          <w:spacing w:val="-10"/>
          <w:sz w:val="28"/>
        </w:rPr>
        <w:t> </w:t>
      </w:r>
      <w:r>
        <w:rPr>
          <w:b/>
          <w:sz w:val="28"/>
        </w:rPr>
        <w:t>sistem</w:t>
      </w:r>
      <w:r>
        <w:rPr>
          <w:spacing w:val="-11"/>
          <w:sz w:val="28"/>
        </w:rPr>
        <w:t> </w:t>
      </w:r>
      <w:r>
        <w:rPr>
          <w:sz w:val="20"/>
        </w:rPr>
        <w:t>(şəkil:2-</w:t>
      </w:r>
      <w:r>
        <w:rPr>
          <w:spacing w:val="-5"/>
          <w:sz w:val="20"/>
        </w:rPr>
        <w:t>8)</w:t>
      </w:r>
    </w:p>
    <w:p>
      <w:pPr>
        <w:pStyle w:val="BodyText"/>
        <w:spacing w:before="104"/>
        <w:ind w:left="0"/>
        <w:jc w:val="left"/>
        <w:rPr>
          <w:sz w:val="20"/>
        </w:rPr>
      </w:pPr>
      <w:r>
        <w:rPr>
          <w:sz w:val="20"/>
        </w:rPr>
        <mc:AlternateContent>
          <mc:Choice Requires="wps">
            <w:drawing>
              <wp:anchor distT="0" distB="0" distL="0" distR="0" allowOverlap="1" layoutInCell="1" locked="0" behindDoc="1" simplePos="0" relativeHeight="487668736">
                <wp:simplePos x="0" y="0"/>
                <wp:positionH relativeFrom="page">
                  <wp:posOffset>3819540</wp:posOffset>
                </wp:positionH>
                <wp:positionV relativeFrom="paragraph">
                  <wp:posOffset>227698</wp:posOffset>
                </wp:positionV>
                <wp:extent cx="2838450" cy="1699895"/>
                <wp:effectExtent l="0" t="0" r="0" b="0"/>
                <wp:wrapTopAndBottom/>
                <wp:docPr id="379" name="Group 379"/>
                <wp:cNvGraphicFramePr>
                  <a:graphicFrameLocks/>
                </wp:cNvGraphicFramePr>
                <a:graphic>
                  <a:graphicData uri="http://schemas.microsoft.com/office/word/2010/wordprocessingGroup">
                    <wpg:wgp>
                      <wpg:cNvPr id="379" name="Group 379"/>
                      <wpg:cNvGrpSpPr/>
                      <wpg:grpSpPr>
                        <a:xfrm>
                          <a:off x="0" y="0"/>
                          <a:ext cx="2838450" cy="1699895"/>
                          <a:chExt cx="2838450" cy="1699895"/>
                        </a:xfrm>
                      </wpg:grpSpPr>
                      <pic:pic>
                        <pic:nvPicPr>
                          <pic:cNvPr id="380" name="Image 380"/>
                          <pic:cNvPicPr/>
                        </pic:nvPicPr>
                        <pic:blipFill>
                          <a:blip r:embed="rId6" cstate="print"/>
                          <a:stretch>
                            <a:fillRect/>
                          </a:stretch>
                        </pic:blipFill>
                        <pic:spPr>
                          <a:xfrm>
                            <a:off x="0" y="0"/>
                            <a:ext cx="2838449" cy="1580765"/>
                          </a:xfrm>
                          <a:prstGeom prst="rect">
                            <a:avLst/>
                          </a:prstGeom>
                        </pic:spPr>
                      </pic:pic>
                      <wps:wsp>
                        <wps:cNvPr id="381" name="Textbox 381"/>
                        <wps:cNvSpPr txBox="1"/>
                        <wps:spPr>
                          <a:xfrm>
                            <a:off x="500281" y="1530822"/>
                            <a:ext cx="80645" cy="168910"/>
                          </a:xfrm>
                          <a:prstGeom prst="rect">
                            <a:avLst/>
                          </a:prstGeom>
                        </wps:spPr>
                        <wps:txbx>
                          <w:txbxContent>
                            <w:p>
                              <w:pPr>
                                <w:spacing w:line="266" w:lineRule="exact" w:before="0"/>
                                <w:ind w:left="0" w:right="0" w:firstLine="0"/>
                                <w:jc w:val="left"/>
                                <w:rPr>
                                  <w:sz w:val="24"/>
                                </w:rPr>
                              </w:pPr>
                              <w:r>
                                <w:rPr>
                                  <w:spacing w:val="-10"/>
                                  <w:sz w:val="24"/>
                                </w:rPr>
                                <w:t>a</w:t>
                              </w:r>
                            </w:p>
                          </w:txbxContent>
                        </wps:txbx>
                        <wps:bodyPr wrap="square" lIns="0" tIns="0" rIns="0" bIns="0" rtlCol="0">
                          <a:noAutofit/>
                        </wps:bodyPr>
                      </wps:wsp>
                      <wps:wsp>
                        <wps:cNvPr id="382" name="Textbox 382"/>
                        <wps:cNvSpPr txBox="1"/>
                        <wps:spPr>
                          <a:xfrm>
                            <a:off x="2091338" y="1530822"/>
                            <a:ext cx="88900" cy="168910"/>
                          </a:xfrm>
                          <a:prstGeom prst="rect">
                            <a:avLst/>
                          </a:prstGeom>
                        </wps:spPr>
                        <wps:txbx>
                          <w:txbxContent>
                            <w:p>
                              <w:pPr>
                                <w:spacing w:line="266" w:lineRule="exact" w:before="0"/>
                                <w:ind w:left="0" w:right="0" w:firstLine="0"/>
                                <w:jc w:val="left"/>
                                <w:rPr>
                                  <w:sz w:val="24"/>
                                </w:rPr>
                              </w:pPr>
                              <w:r>
                                <w:rPr>
                                  <w:spacing w:val="-10"/>
                                  <w:sz w:val="24"/>
                                </w:rPr>
                                <w:t>b</w:t>
                              </w:r>
                            </w:p>
                          </w:txbxContent>
                        </wps:txbx>
                        <wps:bodyPr wrap="square" lIns="0" tIns="0" rIns="0" bIns="0" rtlCol="0">
                          <a:noAutofit/>
                        </wps:bodyPr>
                      </wps:wsp>
                    </wpg:wgp>
                  </a:graphicData>
                </a:graphic>
              </wp:anchor>
            </w:drawing>
          </mc:Choice>
          <mc:Fallback>
            <w:pict>
              <v:group style="position:absolute;margin-left:300.75119pt;margin-top:17.929012pt;width:223.5pt;height:133.85pt;mso-position-horizontal-relative:page;mso-position-vertical-relative:paragraph;z-index:-15647744;mso-wrap-distance-left:0;mso-wrap-distance-right:0" id="docshapegroup244" coordorigin="6015,359" coordsize="4470,2677">
                <v:shape style="position:absolute;left:6015;top:358;width:4470;height:2490" type="#_x0000_t75" id="docshape245" stroked="false">
                  <v:imagedata r:id="rId6" o:title=""/>
                </v:shape>
                <v:shape style="position:absolute;left:6802;top:2769;width:127;height:266" type="#_x0000_t202" id="docshape246" filled="false" stroked="false">
                  <v:textbox inset="0,0,0,0">
                    <w:txbxContent>
                      <w:p>
                        <w:pPr>
                          <w:spacing w:line="266" w:lineRule="exact" w:before="0"/>
                          <w:ind w:left="0" w:right="0" w:firstLine="0"/>
                          <w:jc w:val="left"/>
                          <w:rPr>
                            <w:sz w:val="24"/>
                          </w:rPr>
                        </w:pPr>
                        <w:r>
                          <w:rPr>
                            <w:spacing w:val="-10"/>
                            <w:sz w:val="24"/>
                          </w:rPr>
                          <w:t>a</w:t>
                        </w:r>
                      </w:p>
                    </w:txbxContent>
                  </v:textbox>
                  <w10:wrap type="none"/>
                </v:shape>
                <v:shape style="position:absolute;left:9308;top:2769;width:140;height:266" type="#_x0000_t202" id="docshape247" filled="false" stroked="false">
                  <v:textbox inset="0,0,0,0">
                    <w:txbxContent>
                      <w:p>
                        <w:pPr>
                          <w:spacing w:line="266" w:lineRule="exact" w:before="0"/>
                          <w:ind w:left="0" w:right="0" w:firstLine="0"/>
                          <w:jc w:val="left"/>
                          <w:rPr>
                            <w:sz w:val="24"/>
                          </w:rPr>
                        </w:pPr>
                        <w:r>
                          <w:rPr>
                            <w:spacing w:val="-10"/>
                            <w:sz w:val="24"/>
                          </w:rPr>
                          <w:t>b</w:t>
                        </w:r>
                      </w:p>
                    </w:txbxContent>
                  </v:textbox>
                  <w10:wrap type="none"/>
                </v:shape>
                <w10:wrap type="topAndBottom"/>
              </v:group>
            </w:pict>
          </mc:Fallback>
        </mc:AlternateContent>
      </w:r>
    </w:p>
    <w:p>
      <w:pPr>
        <w:spacing w:before="1"/>
        <w:ind w:left="6454" w:right="0" w:firstLine="0"/>
        <w:jc w:val="left"/>
        <w:rPr>
          <w:sz w:val="20"/>
        </w:rPr>
      </w:pPr>
      <w:r>
        <w:rPr>
          <w:sz w:val="20"/>
        </w:rPr>
        <w:t>Uşaqlıq</w:t>
      </w:r>
      <w:r>
        <w:rPr>
          <w:spacing w:val="-7"/>
          <w:sz w:val="20"/>
        </w:rPr>
        <w:t> </w:t>
      </w:r>
      <w:r>
        <w:rPr>
          <w:sz w:val="20"/>
        </w:rPr>
        <w:t>boynunun</w:t>
      </w:r>
      <w:r>
        <w:rPr>
          <w:spacing w:val="-5"/>
          <w:sz w:val="20"/>
        </w:rPr>
        <w:t> </w:t>
      </w:r>
      <w:r>
        <w:rPr>
          <w:sz w:val="20"/>
        </w:rPr>
        <w:t>xarici</w:t>
      </w:r>
      <w:r>
        <w:rPr>
          <w:spacing w:val="-6"/>
          <w:sz w:val="20"/>
        </w:rPr>
        <w:t> </w:t>
      </w:r>
      <w:r>
        <w:rPr>
          <w:spacing w:val="-2"/>
          <w:sz w:val="20"/>
        </w:rPr>
        <w:t>dəliyi:</w:t>
      </w:r>
    </w:p>
    <w:p>
      <w:pPr>
        <w:spacing w:before="0"/>
        <w:ind w:left="6349" w:right="0" w:firstLine="0"/>
        <w:jc w:val="left"/>
        <w:rPr>
          <w:sz w:val="20"/>
        </w:rPr>
      </w:pPr>
      <w:r>
        <w:rPr>
          <w:sz w:val="20"/>
        </w:rPr>
        <w:t>a)</w:t>
      </w:r>
      <w:r>
        <w:rPr>
          <w:spacing w:val="-6"/>
          <w:sz w:val="20"/>
        </w:rPr>
        <w:t> </w:t>
      </w:r>
      <w:r>
        <w:rPr>
          <w:sz w:val="20"/>
        </w:rPr>
        <w:t>doğmamışlarda;</w:t>
      </w:r>
      <w:r>
        <w:rPr>
          <w:spacing w:val="-7"/>
          <w:sz w:val="20"/>
        </w:rPr>
        <w:t> </w:t>
      </w:r>
      <w:r>
        <w:rPr>
          <w:sz w:val="20"/>
        </w:rPr>
        <w:t>b)</w:t>
      </w:r>
      <w:r>
        <w:rPr>
          <w:spacing w:val="-7"/>
          <w:sz w:val="20"/>
        </w:rPr>
        <w:t> </w:t>
      </w:r>
      <w:r>
        <w:rPr>
          <w:spacing w:val="-2"/>
          <w:sz w:val="20"/>
        </w:rPr>
        <w:t>doğmuşlarda</w:t>
      </w:r>
    </w:p>
    <w:p>
      <w:pPr>
        <w:pStyle w:val="BodyText"/>
        <w:spacing w:before="229"/>
        <w:ind w:left="0"/>
        <w:jc w:val="left"/>
        <w:rPr>
          <w:sz w:val="20"/>
        </w:rPr>
      </w:pPr>
    </w:p>
    <w:p>
      <w:pPr>
        <w:spacing w:before="0"/>
        <w:ind w:left="993" w:right="6232" w:firstLine="0"/>
        <w:jc w:val="left"/>
        <w:rPr>
          <w:sz w:val="20"/>
        </w:rPr>
      </w:pPr>
      <w:r>
        <w:rPr>
          <w:sz w:val="20"/>
        </w:rPr>
        <w:t>Xarici cinsiyyət üzvləri: 1-qasıq dağcığı; 2-kli- torun</w:t>
      </w:r>
      <w:r>
        <w:rPr>
          <w:spacing w:val="-7"/>
          <w:sz w:val="20"/>
        </w:rPr>
        <w:t> </w:t>
      </w:r>
      <w:r>
        <w:rPr>
          <w:sz w:val="20"/>
        </w:rPr>
        <w:t>başcığı;</w:t>
      </w:r>
      <w:r>
        <w:rPr>
          <w:spacing w:val="-7"/>
          <w:sz w:val="20"/>
        </w:rPr>
        <w:t> </w:t>
      </w:r>
      <w:r>
        <w:rPr>
          <w:sz w:val="20"/>
        </w:rPr>
        <w:t>3-uretra;</w:t>
      </w:r>
      <w:r>
        <w:rPr>
          <w:spacing w:val="-8"/>
          <w:sz w:val="20"/>
        </w:rPr>
        <w:t> </w:t>
      </w:r>
      <w:r>
        <w:rPr>
          <w:sz w:val="20"/>
        </w:rPr>
        <w:t>4-kiçik</w:t>
      </w:r>
      <w:r>
        <w:rPr>
          <w:spacing w:val="-7"/>
          <w:sz w:val="20"/>
        </w:rPr>
        <w:t> </w:t>
      </w:r>
      <w:r>
        <w:rPr>
          <w:sz w:val="20"/>
        </w:rPr>
        <w:t>cinsiyyət</w:t>
      </w:r>
      <w:r>
        <w:rPr>
          <w:spacing w:val="-6"/>
          <w:sz w:val="20"/>
        </w:rPr>
        <w:t> </w:t>
      </w:r>
      <w:r>
        <w:rPr>
          <w:sz w:val="20"/>
        </w:rPr>
        <w:t>dodaq- ları; 5-böyük</w:t>
      </w:r>
      <w:r>
        <w:rPr>
          <w:spacing w:val="40"/>
          <w:sz w:val="20"/>
        </w:rPr>
        <w:t> </w:t>
      </w:r>
      <w:r>
        <w:rPr>
          <w:sz w:val="20"/>
        </w:rPr>
        <w:t>cinsiyyət dodaqları; 6-qızlıq pər- dəsi;7-klitorun</w:t>
      </w:r>
      <w:r>
        <w:rPr>
          <w:spacing w:val="80"/>
          <w:sz w:val="20"/>
        </w:rPr>
        <w:t> </w:t>
      </w:r>
      <w:r>
        <w:rPr>
          <w:sz w:val="20"/>
        </w:rPr>
        <w:t>ayaqcığı; 8-klitorun üzəngisi; 9-uşaqlıq</w:t>
      </w:r>
      <w:r>
        <w:rPr>
          <w:spacing w:val="40"/>
          <w:sz w:val="20"/>
        </w:rPr>
        <w:t> </w:t>
      </w:r>
      <w:r>
        <w:rPr>
          <w:sz w:val="20"/>
        </w:rPr>
        <w:t>yolu girəcəyi;10-dəhliz vəzilər</w:t>
      </w:r>
    </w:p>
    <w:p>
      <w:pPr>
        <w:pStyle w:val="BodyText"/>
        <w:ind w:left="0"/>
        <w:jc w:val="left"/>
        <w:rPr>
          <w:sz w:val="10"/>
        </w:rPr>
      </w:pPr>
      <w:r>
        <w:rPr>
          <w:sz w:val="10"/>
        </w:rPr>
        <mc:AlternateContent>
          <mc:Choice Requires="wps">
            <w:drawing>
              <wp:anchor distT="0" distB="0" distL="0" distR="0" allowOverlap="1" layoutInCell="1" locked="0" behindDoc="1" simplePos="0" relativeHeight="487669248">
                <wp:simplePos x="0" y="0"/>
                <wp:positionH relativeFrom="page">
                  <wp:posOffset>1374779</wp:posOffset>
                </wp:positionH>
                <wp:positionV relativeFrom="paragraph">
                  <wp:posOffset>88258</wp:posOffset>
                </wp:positionV>
                <wp:extent cx="5514340" cy="1630680"/>
                <wp:effectExtent l="0" t="0" r="0" b="0"/>
                <wp:wrapTopAndBottom/>
                <wp:docPr id="383" name="Group 383"/>
                <wp:cNvGraphicFramePr>
                  <a:graphicFrameLocks/>
                </wp:cNvGraphicFramePr>
                <a:graphic>
                  <a:graphicData uri="http://schemas.microsoft.com/office/word/2010/wordprocessingGroup">
                    <wpg:wgp>
                      <wpg:cNvPr id="383" name="Group 383"/>
                      <wpg:cNvGrpSpPr/>
                      <wpg:grpSpPr>
                        <a:xfrm>
                          <a:off x="0" y="0"/>
                          <a:ext cx="5514340" cy="1630680"/>
                          <a:chExt cx="5514340" cy="1630680"/>
                        </a:xfrm>
                      </wpg:grpSpPr>
                      <pic:pic>
                        <pic:nvPicPr>
                          <pic:cNvPr id="384" name="Image 384"/>
                          <pic:cNvPicPr/>
                        </pic:nvPicPr>
                        <pic:blipFill>
                          <a:blip r:embed="rId7" cstate="print"/>
                          <a:stretch>
                            <a:fillRect/>
                          </a:stretch>
                        </pic:blipFill>
                        <pic:spPr>
                          <a:xfrm>
                            <a:off x="0" y="0"/>
                            <a:ext cx="5514319" cy="1630676"/>
                          </a:xfrm>
                          <a:prstGeom prst="rect">
                            <a:avLst/>
                          </a:prstGeom>
                        </pic:spPr>
                      </pic:pic>
                      <wps:wsp>
                        <wps:cNvPr id="385" name="Textbox 385"/>
                        <wps:cNvSpPr txBox="1"/>
                        <wps:spPr>
                          <a:xfrm>
                            <a:off x="423711" y="1320051"/>
                            <a:ext cx="478155" cy="140335"/>
                          </a:xfrm>
                          <a:prstGeom prst="rect">
                            <a:avLst/>
                          </a:prstGeom>
                        </wps:spPr>
                        <wps:txbx>
                          <w:txbxContent>
                            <w:p>
                              <w:pPr>
                                <w:spacing w:line="221" w:lineRule="exact" w:before="0"/>
                                <w:ind w:left="0" w:right="0" w:firstLine="0"/>
                                <w:jc w:val="left"/>
                                <w:rPr>
                                  <w:b/>
                                  <w:sz w:val="20"/>
                                </w:rPr>
                              </w:pPr>
                              <w:r>
                                <w:rPr>
                                  <w:b/>
                                  <w:sz w:val="20"/>
                                </w:rPr>
                                <w:t>I</w:t>
                              </w:r>
                              <w:r>
                                <w:rPr>
                                  <w:spacing w:val="48"/>
                                  <w:sz w:val="20"/>
                                </w:rPr>
                                <w:t> </w:t>
                              </w:r>
                              <w:r>
                                <w:rPr>
                                  <w:b/>
                                  <w:spacing w:val="-2"/>
                                  <w:sz w:val="20"/>
                                </w:rPr>
                                <w:t>dərəcə</w:t>
                              </w:r>
                            </w:p>
                          </w:txbxContent>
                        </wps:txbx>
                        <wps:bodyPr wrap="square" lIns="0" tIns="0" rIns="0" bIns="0" rtlCol="0">
                          <a:noAutofit/>
                        </wps:bodyPr>
                      </wps:wsp>
                      <wps:wsp>
                        <wps:cNvPr id="386" name="Textbox 386"/>
                        <wps:cNvSpPr txBox="1"/>
                        <wps:spPr>
                          <a:xfrm>
                            <a:off x="1716445" y="1320051"/>
                            <a:ext cx="494665" cy="140335"/>
                          </a:xfrm>
                          <a:prstGeom prst="rect">
                            <a:avLst/>
                          </a:prstGeom>
                        </wps:spPr>
                        <wps:txbx>
                          <w:txbxContent>
                            <w:p>
                              <w:pPr>
                                <w:spacing w:line="221" w:lineRule="exact" w:before="0"/>
                                <w:ind w:left="0" w:right="0" w:firstLine="0"/>
                                <w:jc w:val="left"/>
                                <w:rPr>
                                  <w:b/>
                                  <w:sz w:val="20"/>
                                </w:rPr>
                              </w:pPr>
                              <w:r>
                                <w:rPr>
                                  <w:b/>
                                  <w:sz w:val="20"/>
                                </w:rPr>
                                <w:t>II</w:t>
                              </w:r>
                              <w:r>
                                <w:rPr>
                                  <w:spacing w:val="-4"/>
                                  <w:sz w:val="20"/>
                                </w:rPr>
                                <w:t> </w:t>
                              </w:r>
                              <w:r>
                                <w:rPr>
                                  <w:b/>
                                  <w:spacing w:val="-2"/>
                                  <w:sz w:val="20"/>
                                </w:rPr>
                                <w:t>dərəcə</w:t>
                              </w:r>
                            </w:p>
                          </w:txbxContent>
                        </wps:txbx>
                        <wps:bodyPr wrap="square" lIns="0" tIns="0" rIns="0" bIns="0" rtlCol="0">
                          <a:noAutofit/>
                        </wps:bodyPr>
                      </wps:wsp>
                      <wps:wsp>
                        <wps:cNvPr id="387" name="Textbox 387"/>
                        <wps:cNvSpPr txBox="1"/>
                        <wps:spPr>
                          <a:xfrm>
                            <a:off x="2865804" y="1320051"/>
                            <a:ext cx="542925" cy="140335"/>
                          </a:xfrm>
                          <a:prstGeom prst="rect">
                            <a:avLst/>
                          </a:prstGeom>
                        </wps:spPr>
                        <wps:txbx>
                          <w:txbxContent>
                            <w:p>
                              <w:pPr>
                                <w:spacing w:line="221" w:lineRule="exact" w:before="0"/>
                                <w:ind w:left="0" w:right="0" w:firstLine="0"/>
                                <w:jc w:val="left"/>
                                <w:rPr>
                                  <w:b/>
                                  <w:sz w:val="20"/>
                                </w:rPr>
                              </w:pPr>
                              <w:r>
                                <w:rPr>
                                  <w:b/>
                                  <w:sz w:val="20"/>
                                </w:rPr>
                                <w:t>III</w:t>
                              </w:r>
                              <w:r>
                                <w:rPr>
                                  <w:spacing w:val="-6"/>
                                  <w:sz w:val="20"/>
                                </w:rPr>
                                <w:t> </w:t>
                              </w:r>
                              <w:r>
                                <w:rPr>
                                  <w:b/>
                                  <w:spacing w:val="-2"/>
                                  <w:sz w:val="20"/>
                                </w:rPr>
                                <w:t>dərəcə</w:t>
                              </w:r>
                            </w:p>
                          </w:txbxContent>
                        </wps:txbx>
                        <wps:bodyPr wrap="square" lIns="0" tIns="0" rIns="0" bIns="0" rtlCol="0">
                          <a:noAutofit/>
                        </wps:bodyPr>
                      </wps:wsp>
                      <wps:wsp>
                        <wps:cNvPr id="388" name="Textbox 388"/>
                        <wps:cNvSpPr txBox="1"/>
                        <wps:spPr>
                          <a:xfrm>
                            <a:off x="4701082" y="1320051"/>
                            <a:ext cx="537210" cy="140335"/>
                          </a:xfrm>
                          <a:prstGeom prst="rect">
                            <a:avLst/>
                          </a:prstGeom>
                        </wps:spPr>
                        <wps:txbx>
                          <w:txbxContent>
                            <w:p>
                              <w:pPr>
                                <w:spacing w:line="221" w:lineRule="exact" w:before="0"/>
                                <w:ind w:left="0" w:right="0" w:firstLine="0"/>
                                <w:jc w:val="left"/>
                                <w:rPr>
                                  <w:b/>
                                  <w:sz w:val="20"/>
                                </w:rPr>
                              </w:pPr>
                              <w:r>
                                <w:rPr>
                                  <w:b/>
                                  <w:sz w:val="20"/>
                                </w:rPr>
                                <w:t>IV</w:t>
                              </w:r>
                              <w:r>
                                <w:rPr>
                                  <w:spacing w:val="-4"/>
                                  <w:sz w:val="20"/>
                                </w:rPr>
                                <w:t> </w:t>
                              </w:r>
                              <w:r>
                                <w:rPr>
                                  <w:b/>
                                  <w:spacing w:val="-2"/>
                                  <w:sz w:val="20"/>
                                </w:rPr>
                                <w:t>dərəcə</w:t>
                              </w:r>
                            </w:p>
                          </w:txbxContent>
                        </wps:txbx>
                        <wps:bodyPr wrap="square" lIns="0" tIns="0" rIns="0" bIns="0" rtlCol="0">
                          <a:noAutofit/>
                        </wps:bodyPr>
                      </wps:wsp>
                    </wpg:wgp>
                  </a:graphicData>
                </a:graphic>
              </wp:anchor>
            </w:drawing>
          </mc:Choice>
          <mc:Fallback>
            <w:pict>
              <v:group style="position:absolute;margin-left:108.25032pt;margin-top:6.949512pt;width:434.2pt;height:128.4pt;mso-position-horizontal-relative:page;mso-position-vertical-relative:paragraph;z-index:-15647232;mso-wrap-distance-left:0;mso-wrap-distance-right:0" id="docshapegroup248" coordorigin="2165,139" coordsize="8684,2568">
                <v:shape style="position:absolute;left:2165;top:139;width:8684;height:2568" type="#_x0000_t75" id="docshape249" stroked="false">
                  <v:imagedata r:id="rId7" o:title=""/>
                </v:shape>
                <v:shape style="position:absolute;left:2832;top:2217;width:753;height:221" type="#_x0000_t202" id="docshape250" filled="false" stroked="false">
                  <v:textbox inset="0,0,0,0">
                    <w:txbxContent>
                      <w:p>
                        <w:pPr>
                          <w:spacing w:line="221" w:lineRule="exact" w:before="0"/>
                          <w:ind w:left="0" w:right="0" w:firstLine="0"/>
                          <w:jc w:val="left"/>
                          <w:rPr>
                            <w:b/>
                            <w:sz w:val="20"/>
                          </w:rPr>
                        </w:pPr>
                        <w:r>
                          <w:rPr>
                            <w:b/>
                            <w:sz w:val="20"/>
                          </w:rPr>
                          <w:t>I</w:t>
                        </w:r>
                        <w:r>
                          <w:rPr>
                            <w:spacing w:val="48"/>
                            <w:sz w:val="20"/>
                          </w:rPr>
                          <w:t> </w:t>
                        </w:r>
                        <w:r>
                          <w:rPr>
                            <w:b/>
                            <w:spacing w:val="-2"/>
                            <w:sz w:val="20"/>
                          </w:rPr>
                          <w:t>dərəcə</w:t>
                        </w:r>
                      </w:p>
                    </w:txbxContent>
                  </v:textbox>
                  <w10:wrap type="none"/>
                </v:shape>
                <v:shape style="position:absolute;left:4868;top:2217;width:779;height:221" type="#_x0000_t202" id="docshape251" filled="false" stroked="false">
                  <v:textbox inset="0,0,0,0">
                    <w:txbxContent>
                      <w:p>
                        <w:pPr>
                          <w:spacing w:line="221" w:lineRule="exact" w:before="0"/>
                          <w:ind w:left="0" w:right="0" w:firstLine="0"/>
                          <w:jc w:val="left"/>
                          <w:rPr>
                            <w:b/>
                            <w:sz w:val="20"/>
                          </w:rPr>
                        </w:pPr>
                        <w:r>
                          <w:rPr>
                            <w:b/>
                            <w:sz w:val="20"/>
                          </w:rPr>
                          <w:t>II</w:t>
                        </w:r>
                        <w:r>
                          <w:rPr>
                            <w:spacing w:val="-4"/>
                            <w:sz w:val="20"/>
                          </w:rPr>
                          <w:t> </w:t>
                        </w:r>
                        <w:r>
                          <w:rPr>
                            <w:b/>
                            <w:spacing w:val="-2"/>
                            <w:sz w:val="20"/>
                          </w:rPr>
                          <w:t>dərəcə</w:t>
                        </w:r>
                      </w:p>
                    </w:txbxContent>
                  </v:textbox>
                  <w10:wrap type="none"/>
                </v:shape>
                <v:shape style="position:absolute;left:6678;top:2217;width:855;height:221" type="#_x0000_t202" id="docshape252" filled="false" stroked="false">
                  <v:textbox inset="0,0,0,0">
                    <w:txbxContent>
                      <w:p>
                        <w:pPr>
                          <w:spacing w:line="221" w:lineRule="exact" w:before="0"/>
                          <w:ind w:left="0" w:right="0" w:firstLine="0"/>
                          <w:jc w:val="left"/>
                          <w:rPr>
                            <w:b/>
                            <w:sz w:val="20"/>
                          </w:rPr>
                        </w:pPr>
                        <w:r>
                          <w:rPr>
                            <w:b/>
                            <w:sz w:val="20"/>
                          </w:rPr>
                          <w:t>III</w:t>
                        </w:r>
                        <w:r>
                          <w:rPr>
                            <w:spacing w:val="-6"/>
                            <w:sz w:val="20"/>
                          </w:rPr>
                          <w:t> </w:t>
                        </w:r>
                        <w:r>
                          <w:rPr>
                            <w:b/>
                            <w:spacing w:val="-2"/>
                            <w:sz w:val="20"/>
                          </w:rPr>
                          <w:t>dərəcə</w:t>
                        </w:r>
                      </w:p>
                    </w:txbxContent>
                  </v:textbox>
                  <w10:wrap type="none"/>
                </v:shape>
                <v:shape style="position:absolute;left:9568;top:2217;width:846;height:221" type="#_x0000_t202" id="docshape253" filled="false" stroked="false">
                  <v:textbox inset="0,0,0,0">
                    <w:txbxContent>
                      <w:p>
                        <w:pPr>
                          <w:spacing w:line="221" w:lineRule="exact" w:before="0"/>
                          <w:ind w:left="0" w:right="0" w:firstLine="0"/>
                          <w:jc w:val="left"/>
                          <w:rPr>
                            <w:b/>
                            <w:sz w:val="20"/>
                          </w:rPr>
                        </w:pPr>
                        <w:r>
                          <w:rPr>
                            <w:b/>
                            <w:sz w:val="20"/>
                          </w:rPr>
                          <w:t>IV</w:t>
                        </w:r>
                        <w:r>
                          <w:rPr>
                            <w:spacing w:val="-4"/>
                            <w:sz w:val="20"/>
                          </w:rPr>
                          <w:t> </w:t>
                        </w:r>
                        <w:r>
                          <w:rPr>
                            <w:b/>
                            <w:spacing w:val="-2"/>
                            <w:sz w:val="20"/>
                          </w:rPr>
                          <w:t>dərəcə</w:t>
                        </w:r>
                      </w:p>
                    </w:txbxContent>
                  </v:textbox>
                  <w10:wrap type="none"/>
                </v:shape>
                <w10:wrap type="topAndBottom"/>
              </v:group>
            </w:pict>
          </mc:Fallback>
        </mc:AlternateContent>
      </w:r>
    </w:p>
    <w:p>
      <w:pPr>
        <w:pStyle w:val="BodyText"/>
        <w:spacing w:after="0"/>
        <w:jc w:val="left"/>
        <w:rPr>
          <w:sz w:val="10"/>
        </w:rPr>
        <w:sectPr>
          <w:pgSz w:w="11910" w:h="16840"/>
          <w:pgMar w:top="1040" w:bottom="280" w:left="708" w:right="141"/>
        </w:sectPr>
      </w:pPr>
    </w:p>
    <w:p>
      <w:pPr>
        <w:spacing w:before="71"/>
        <w:ind w:left="289" w:right="0" w:firstLine="0"/>
        <w:jc w:val="center"/>
        <w:rPr>
          <w:sz w:val="20"/>
        </w:rPr>
      </w:pPr>
      <w:r>
        <w:rPr>
          <w:sz w:val="20"/>
        </w:rPr>
        <w:drawing>
          <wp:anchor distT="0" distB="0" distL="0" distR="0" allowOverlap="1" layoutInCell="1" locked="0" behindDoc="1" simplePos="0" relativeHeight="487670272">
            <wp:simplePos x="0" y="0"/>
            <wp:positionH relativeFrom="page">
              <wp:posOffset>1807688</wp:posOffset>
            </wp:positionH>
            <wp:positionV relativeFrom="paragraph">
              <wp:posOffset>205089</wp:posOffset>
            </wp:positionV>
            <wp:extent cx="4817006" cy="2712720"/>
            <wp:effectExtent l="0" t="0" r="0" b="0"/>
            <wp:wrapTopAndBottom/>
            <wp:docPr id="389" name="Image 389"/>
            <wp:cNvGraphicFramePr>
              <a:graphicFrameLocks/>
            </wp:cNvGraphicFramePr>
            <a:graphic>
              <a:graphicData uri="http://schemas.openxmlformats.org/drawingml/2006/picture">
                <pic:pic>
                  <pic:nvPicPr>
                    <pic:cNvPr id="389" name="Image 389"/>
                    <pic:cNvPicPr/>
                  </pic:nvPicPr>
                  <pic:blipFill>
                    <a:blip r:embed="rId8" cstate="print"/>
                    <a:stretch>
                      <a:fillRect/>
                    </a:stretch>
                  </pic:blipFill>
                  <pic:spPr>
                    <a:xfrm>
                      <a:off x="0" y="0"/>
                      <a:ext cx="4817006" cy="2712720"/>
                    </a:xfrm>
                    <a:prstGeom prst="rect">
                      <a:avLst/>
                    </a:prstGeom>
                  </pic:spPr>
                </pic:pic>
              </a:graphicData>
            </a:graphic>
          </wp:anchor>
        </w:drawing>
      </w:r>
      <w:r>
        <w:rPr>
          <w:sz w:val="20"/>
        </w:rPr>
        <w:t>Uşaqlıq</w:t>
      </w:r>
      <w:r>
        <w:rPr>
          <w:spacing w:val="-6"/>
          <w:sz w:val="20"/>
        </w:rPr>
        <w:t> </w:t>
      </w:r>
      <w:r>
        <w:rPr>
          <w:sz w:val="20"/>
        </w:rPr>
        <w:t>yolunun</w:t>
      </w:r>
      <w:r>
        <w:rPr>
          <w:spacing w:val="-4"/>
          <w:sz w:val="20"/>
        </w:rPr>
        <w:t> </w:t>
      </w:r>
      <w:r>
        <w:rPr>
          <w:sz w:val="20"/>
        </w:rPr>
        <w:t>təmizlik</w:t>
      </w:r>
      <w:r>
        <w:rPr>
          <w:spacing w:val="-5"/>
          <w:sz w:val="20"/>
        </w:rPr>
        <w:t> </w:t>
      </w:r>
      <w:r>
        <w:rPr>
          <w:spacing w:val="-2"/>
          <w:sz w:val="20"/>
        </w:rPr>
        <w:t>dərəcələri</w:t>
      </w:r>
    </w:p>
    <w:p>
      <w:pPr>
        <w:spacing w:before="123"/>
        <w:ind w:left="994" w:right="702" w:firstLine="0"/>
        <w:jc w:val="both"/>
        <w:rPr>
          <w:sz w:val="20"/>
        </w:rPr>
      </w:pPr>
      <w:r>
        <w:rPr>
          <w:sz w:val="20"/>
        </w:rPr>
        <w:t>Daxili</w:t>
      </w:r>
      <w:r>
        <w:rPr>
          <w:spacing w:val="-1"/>
          <w:sz w:val="20"/>
        </w:rPr>
        <w:t> </w:t>
      </w:r>
      <w:r>
        <w:rPr>
          <w:sz w:val="20"/>
        </w:rPr>
        <w:t>cinsiyyət</w:t>
      </w:r>
      <w:r>
        <w:rPr>
          <w:spacing w:val="-1"/>
          <w:sz w:val="20"/>
        </w:rPr>
        <w:t> </w:t>
      </w:r>
      <w:r>
        <w:rPr>
          <w:sz w:val="20"/>
        </w:rPr>
        <w:t>orqanları:</w:t>
      </w:r>
      <w:r>
        <w:rPr>
          <w:spacing w:val="-1"/>
          <w:sz w:val="20"/>
        </w:rPr>
        <w:t> </w:t>
      </w:r>
      <w:r>
        <w:rPr>
          <w:sz w:val="20"/>
        </w:rPr>
        <w:t>1-uşaqlığın seroz qişası</w:t>
      </w:r>
      <w:r>
        <w:rPr>
          <w:spacing w:val="-1"/>
          <w:sz w:val="20"/>
        </w:rPr>
        <w:t> </w:t>
      </w:r>
      <w:r>
        <w:rPr>
          <w:sz w:val="20"/>
        </w:rPr>
        <w:t>(perimetrium);</w:t>
      </w:r>
      <w:r>
        <w:rPr>
          <w:spacing w:val="-1"/>
          <w:sz w:val="20"/>
        </w:rPr>
        <w:t> </w:t>
      </w:r>
      <w:r>
        <w:rPr>
          <w:sz w:val="20"/>
        </w:rPr>
        <w:t>2-uşaqlıq dibi;</w:t>
      </w:r>
      <w:r>
        <w:rPr>
          <w:spacing w:val="-4"/>
          <w:sz w:val="20"/>
        </w:rPr>
        <w:t> </w:t>
      </w:r>
      <w:r>
        <w:rPr>
          <w:sz w:val="20"/>
        </w:rPr>
        <w:t>3-uşaqlıq</w:t>
      </w:r>
      <w:r>
        <w:rPr>
          <w:spacing w:val="-2"/>
          <w:sz w:val="20"/>
        </w:rPr>
        <w:t> </w:t>
      </w:r>
      <w:r>
        <w:rPr>
          <w:sz w:val="20"/>
        </w:rPr>
        <w:t>boşluğu;</w:t>
      </w:r>
      <w:r>
        <w:rPr>
          <w:spacing w:val="-3"/>
          <w:sz w:val="20"/>
        </w:rPr>
        <w:t> </w:t>
      </w:r>
      <w:r>
        <w:rPr>
          <w:sz w:val="20"/>
        </w:rPr>
        <w:t>4-uşaqlıq cismi; 5-uşaqlıq borusunun büküşləri; 6-uşaqlıq borusunun qıfı; 7-uşaqlıq borusunun saçaqları; 8-uşaqlığın selikli qişası (endometrium); 9-yumurtalığın stroması; 10-yumurtalığın vezikulyar follikulları; 11-sarı cisim; 12-uşaqlığın əzələ qişası</w:t>
      </w:r>
      <w:r>
        <w:rPr>
          <w:spacing w:val="-8"/>
          <w:sz w:val="20"/>
        </w:rPr>
        <w:t> </w:t>
      </w:r>
      <w:r>
        <w:rPr>
          <w:sz w:val="20"/>
        </w:rPr>
        <w:t>(miometrium);13-uşaqlıq</w:t>
      </w:r>
      <w:r>
        <w:rPr>
          <w:spacing w:val="-7"/>
          <w:sz w:val="20"/>
        </w:rPr>
        <w:t> </w:t>
      </w:r>
      <w:r>
        <w:rPr>
          <w:sz w:val="20"/>
        </w:rPr>
        <w:t>boynu;</w:t>
      </w:r>
      <w:r>
        <w:rPr>
          <w:spacing w:val="-8"/>
          <w:sz w:val="20"/>
        </w:rPr>
        <w:t> </w:t>
      </w:r>
      <w:r>
        <w:rPr>
          <w:sz w:val="20"/>
        </w:rPr>
        <w:t>14-uşaqlıq</w:t>
      </w:r>
      <w:r>
        <w:rPr>
          <w:spacing w:val="-7"/>
          <w:sz w:val="20"/>
        </w:rPr>
        <w:t> </w:t>
      </w:r>
      <w:r>
        <w:rPr>
          <w:sz w:val="20"/>
        </w:rPr>
        <w:t>boynu</w:t>
      </w:r>
      <w:r>
        <w:rPr>
          <w:spacing w:val="-7"/>
          <w:sz w:val="20"/>
        </w:rPr>
        <w:t> </w:t>
      </w:r>
      <w:r>
        <w:rPr>
          <w:sz w:val="20"/>
        </w:rPr>
        <w:t>kanalının</w:t>
      </w:r>
      <w:r>
        <w:rPr>
          <w:spacing w:val="-7"/>
          <w:sz w:val="20"/>
        </w:rPr>
        <w:t> </w:t>
      </w:r>
      <w:r>
        <w:rPr>
          <w:sz w:val="20"/>
        </w:rPr>
        <w:t>palmayabənzər</w:t>
      </w:r>
      <w:r>
        <w:rPr>
          <w:spacing w:val="-7"/>
          <w:sz w:val="20"/>
        </w:rPr>
        <w:t> </w:t>
      </w:r>
      <w:r>
        <w:rPr>
          <w:sz w:val="20"/>
        </w:rPr>
        <w:t>qırışları;</w:t>
      </w:r>
      <w:r>
        <w:rPr>
          <w:spacing w:val="-8"/>
          <w:sz w:val="20"/>
        </w:rPr>
        <w:t> </w:t>
      </w:r>
      <w:r>
        <w:rPr>
          <w:sz w:val="20"/>
        </w:rPr>
        <w:t>15-uşaqlıq</w:t>
      </w:r>
      <w:r>
        <w:rPr>
          <w:spacing w:val="-7"/>
          <w:sz w:val="20"/>
        </w:rPr>
        <w:t> </w:t>
      </w:r>
      <w:r>
        <w:rPr>
          <w:sz w:val="20"/>
        </w:rPr>
        <w:t>boynu</w:t>
      </w:r>
      <w:r>
        <w:rPr>
          <w:spacing w:val="-9"/>
          <w:sz w:val="20"/>
        </w:rPr>
        <w:t> </w:t>
      </w:r>
      <w:r>
        <w:rPr>
          <w:sz w:val="20"/>
        </w:rPr>
        <w:t>kanalı; 16- uşaqlıq boynunun xarici dəliyi.</w:t>
      </w:r>
    </w:p>
    <w:p>
      <w:pPr>
        <w:pStyle w:val="BodyText"/>
        <w:ind w:right="702" w:firstLine="566"/>
      </w:pPr>
      <w:r>
        <w:rPr>
          <w:b/>
        </w:rPr>
        <w:t>Aralıq</w:t>
      </w:r>
      <w:r>
        <w:rPr>
          <w:b/>
          <w:spacing w:val="-15"/>
        </w:rPr>
        <w:t> </w:t>
      </w:r>
      <w:r>
        <w:rPr>
          <w:b/>
        </w:rPr>
        <w:t>(perineum)</w:t>
      </w:r>
      <w:r>
        <w:rPr>
          <w:b/>
          <w:spacing w:val="-15"/>
        </w:rPr>
        <w:t> </w:t>
      </w:r>
      <w:r>
        <w:rPr/>
        <w:t>–</w:t>
      </w:r>
      <w:r>
        <w:rPr>
          <w:spacing w:val="-15"/>
        </w:rPr>
        <w:t> </w:t>
      </w:r>
      <w:r>
        <w:rPr/>
        <w:t>böyük</w:t>
      </w:r>
      <w:r>
        <w:rPr>
          <w:spacing w:val="-15"/>
        </w:rPr>
        <w:t> </w:t>
      </w:r>
      <w:r>
        <w:rPr/>
        <w:t>cinsiyyət</w:t>
      </w:r>
      <w:r>
        <w:rPr>
          <w:spacing w:val="-15"/>
        </w:rPr>
        <w:t> </w:t>
      </w:r>
      <w:r>
        <w:rPr/>
        <w:t>dodaqlarının</w:t>
      </w:r>
      <w:r>
        <w:rPr>
          <w:spacing w:val="-15"/>
        </w:rPr>
        <w:t> </w:t>
      </w:r>
      <w:r>
        <w:rPr/>
        <w:t>arxa</w:t>
      </w:r>
      <w:r>
        <w:rPr>
          <w:spacing w:val="-15"/>
        </w:rPr>
        <w:t> </w:t>
      </w:r>
      <w:r>
        <w:rPr/>
        <w:t>bitişməsi</w:t>
      </w:r>
      <w:r>
        <w:rPr>
          <w:spacing w:val="-15"/>
        </w:rPr>
        <w:t> </w:t>
      </w:r>
      <w:r>
        <w:rPr/>
        <w:t>ilə</w:t>
      </w:r>
      <w:r>
        <w:rPr>
          <w:spacing w:val="-15"/>
        </w:rPr>
        <w:t> </w:t>
      </w:r>
      <w:r>
        <w:rPr/>
        <w:t>büzdüm</w:t>
      </w:r>
      <w:r>
        <w:rPr>
          <w:spacing w:val="-15"/>
        </w:rPr>
        <w:t> </w:t>
      </w:r>
      <w:r>
        <w:rPr/>
        <w:t>arasındakı</w:t>
      </w:r>
      <w:r>
        <w:rPr>
          <w:spacing w:val="-15"/>
        </w:rPr>
        <w:t> </w:t>
      </w:r>
      <w:r>
        <w:rPr/>
        <w:t>mə- safədir, əzələ və fasiya qatından ibarətdir. Arxa bitişmədən anusa qədər aralığın ortasından xətt keçir,</w:t>
      </w:r>
      <w:r>
        <w:rPr>
          <w:spacing w:val="-2"/>
        </w:rPr>
        <w:t> </w:t>
      </w:r>
      <w:r>
        <w:rPr/>
        <w:t>bu</w:t>
      </w:r>
      <w:r>
        <w:rPr>
          <w:spacing w:val="-3"/>
        </w:rPr>
        <w:t> </w:t>
      </w:r>
      <w:r>
        <w:rPr>
          <w:b/>
        </w:rPr>
        <w:t>aralıq</w:t>
      </w:r>
      <w:r>
        <w:rPr>
          <w:b/>
          <w:spacing w:val="-2"/>
        </w:rPr>
        <w:t> </w:t>
      </w:r>
      <w:r>
        <w:rPr>
          <w:b/>
        </w:rPr>
        <w:t>xəttidir</w:t>
      </w:r>
      <w:r>
        <w:rPr/>
        <w:t>. Arxa</w:t>
      </w:r>
      <w:r>
        <w:rPr>
          <w:spacing w:val="-3"/>
        </w:rPr>
        <w:t> </w:t>
      </w:r>
      <w:r>
        <w:rPr/>
        <w:t>bitişmə</w:t>
      </w:r>
      <w:r>
        <w:rPr>
          <w:spacing w:val="-4"/>
        </w:rPr>
        <w:t> </w:t>
      </w:r>
      <w:r>
        <w:rPr/>
        <w:t>ilə</w:t>
      </w:r>
      <w:r>
        <w:rPr>
          <w:spacing w:val="-3"/>
        </w:rPr>
        <w:t> </w:t>
      </w:r>
      <w:r>
        <w:rPr/>
        <w:t>anus</w:t>
      </w:r>
      <w:r>
        <w:rPr>
          <w:spacing w:val="-3"/>
        </w:rPr>
        <w:t> </w:t>
      </w:r>
      <w:r>
        <w:rPr/>
        <w:t>arasında</w:t>
      </w:r>
      <w:r>
        <w:rPr>
          <w:spacing w:val="-2"/>
        </w:rPr>
        <w:t> </w:t>
      </w:r>
      <w:r>
        <w:rPr/>
        <w:t>qalan</w:t>
      </w:r>
      <w:r>
        <w:rPr>
          <w:spacing w:val="-2"/>
        </w:rPr>
        <w:t> </w:t>
      </w:r>
      <w:r>
        <w:rPr/>
        <w:t>hissə</w:t>
      </w:r>
      <w:r>
        <w:rPr>
          <w:spacing w:val="-3"/>
        </w:rPr>
        <w:t> </w:t>
      </w:r>
      <w:r>
        <w:rPr>
          <w:b/>
        </w:rPr>
        <w:t>ön</w:t>
      </w:r>
      <w:r>
        <w:rPr>
          <w:b/>
          <w:spacing w:val="-2"/>
        </w:rPr>
        <w:t> </w:t>
      </w:r>
      <w:r>
        <w:rPr>
          <w:b/>
        </w:rPr>
        <w:t>aralıq</w:t>
      </w:r>
      <w:r>
        <w:rPr/>
        <w:t>,</w:t>
      </w:r>
      <w:r>
        <w:rPr>
          <w:spacing w:val="-2"/>
        </w:rPr>
        <w:t> </w:t>
      </w:r>
      <w:r>
        <w:rPr/>
        <w:t>büzdüm</w:t>
      </w:r>
      <w:r>
        <w:rPr>
          <w:spacing w:val="-2"/>
        </w:rPr>
        <w:t> </w:t>
      </w:r>
      <w:r>
        <w:rPr/>
        <w:t>zirvəsi</w:t>
      </w:r>
      <w:r>
        <w:rPr>
          <w:spacing w:val="-2"/>
        </w:rPr>
        <w:t> </w:t>
      </w:r>
      <w:r>
        <w:rPr/>
        <w:t>ilə anus arasında qalan hissə </w:t>
      </w:r>
      <w:r>
        <w:rPr>
          <w:b/>
        </w:rPr>
        <w:t>arxa aralıq </w:t>
      </w:r>
      <w:r>
        <w:rPr/>
        <w:t>adlanır. Arxa bitişmə ilə büzdüm arasındakı məsafə </w:t>
      </w:r>
      <w:r>
        <w:rPr>
          <w:b/>
        </w:rPr>
        <w:t>aralıq hündürlüyü</w:t>
      </w:r>
      <w:r>
        <w:rPr/>
        <w:t> adlanır, 3-5 sm-dir. Cinsi inkişafdan geri qalma zamanı aralıq təknəyəbənzər batıq </w:t>
      </w:r>
      <w:r>
        <w:rPr>
          <w:spacing w:val="-2"/>
        </w:rPr>
        <w:t>olur.</w:t>
      </w:r>
    </w:p>
    <w:p>
      <w:pPr>
        <w:pStyle w:val="BodyText"/>
        <w:ind w:right="703" w:firstLine="566"/>
      </w:pPr>
      <w:r>
        <w:rPr>
          <w:b/>
        </w:rPr>
        <w:t>Daxili</w:t>
      </w:r>
      <w:r>
        <w:rPr>
          <w:spacing w:val="-1"/>
        </w:rPr>
        <w:t> </w:t>
      </w:r>
      <w:r>
        <w:rPr>
          <w:b/>
        </w:rPr>
        <w:t>cinsiyyət</w:t>
      </w:r>
      <w:r>
        <w:rPr>
          <w:spacing w:val="-2"/>
        </w:rPr>
        <w:t> </w:t>
      </w:r>
      <w:r>
        <w:rPr>
          <w:b/>
        </w:rPr>
        <w:t>üzvləri.</w:t>
      </w:r>
      <w:r>
        <w:rPr>
          <w:spacing w:val="-1"/>
        </w:rPr>
        <w:t> </w:t>
      </w:r>
      <w:r>
        <w:rPr/>
        <w:t>Daxili</w:t>
      </w:r>
      <w:r>
        <w:rPr>
          <w:spacing w:val="-1"/>
        </w:rPr>
        <w:t> </w:t>
      </w:r>
      <w:r>
        <w:rPr/>
        <w:t>cinsiyyət</w:t>
      </w:r>
      <w:r>
        <w:rPr>
          <w:spacing w:val="-1"/>
        </w:rPr>
        <w:t> </w:t>
      </w:r>
      <w:r>
        <w:rPr/>
        <w:t>üzvlərinə</w:t>
      </w:r>
      <w:r>
        <w:rPr>
          <w:spacing w:val="-2"/>
        </w:rPr>
        <w:t> </w:t>
      </w:r>
      <w:r>
        <w:rPr/>
        <w:t>uşaqlıq</w:t>
      </w:r>
      <w:r>
        <w:rPr>
          <w:spacing w:val="-1"/>
        </w:rPr>
        <w:t> </w:t>
      </w:r>
      <w:r>
        <w:rPr/>
        <w:t>yolu,</w:t>
      </w:r>
      <w:r>
        <w:rPr>
          <w:spacing w:val="-1"/>
        </w:rPr>
        <w:t> </w:t>
      </w:r>
      <w:r>
        <w:rPr/>
        <w:t>uşaqlıq,</w:t>
      </w:r>
      <w:r>
        <w:rPr>
          <w:spacing w:val="-1"/>
        </w:rPr>
        <w:t> </w:t>
      </w:r>
      <w:r>
        <w:rPr/>
        <w:t>uşaqlıq</w:t>
      </w:r>
      <w:r>
        <w:rPr>
          <w:spacing w:val="-1"/>
        </w:rPr>
        <w:t> </w:t>
      </w:r>
      <w:r>
        <w:rPr/>
        <w:t>artımları- yumurtalıq, uşaqlıq boruları aiddir.</w:t>
      </w:r>
    </w:p>
    <w:p>
      <w:pPr>
        <w:pStyle w:val="BodyText"/>
        <w:ind w:right="703" w:firstLine="566"/>
      </w:pPr>
      <w:r>
        <w:rPr>
          <w:b/>
        </w:rPr>
        <w:t>Uşaqlıq yolu (vaginae seu colpos) </w:t>
      </w:r>
      <w:r>
        <w:rPr/>
        <w:t>fibroz əzələvi, yaxşı gərilən, uzunluğu 8-10 sm olan boru-lu</w:t>
      </w:r>
      <w:r>
        <w:rPr>
          <w:spacing w:val="-13"/>
        </w:rPr>
        <w:t> </w:t>
      </w:r>
      <w:r>
        <w:rPr/>
        <w:t>orqandır.</w:t>
      </w:r>
      <w:r>
        <w:rPr>
          <w:spacing w:val="-11"/>
        </w:rPr>
        <w:t> </w:t>
      </w:r>
      <w:r>
        <w:rPr/>
        <w:t>Uşaqlıq</w:t>
      </w:r>
      <w:r>
        <w:rPr>
          <w:spacing w:val="-11"/>
        </w:rPr>
        <w:t> </w:t>
      </w:r>
      <w:r>
        <w:rPr/>
        <w:t>dəhlizində</w:t>
      </w:r>
      <w:r>
        <w:rPr>
          <w:spacing w:val="-14"/>
        </w:rPr>
        <w:t> </w:t>
      </w:r>
      <w:r>
        <w:rPr/>
        <w:t>qızlıq</w:t>
      </w:r>
      <w:r>
        <w:rPr>
          <w:spacing w:val="-13"/>
        </w:rPr>
        <w:t> </w:t>
      </w:r>
      <w:r>
        <w:rPr/>
        <w:t>pərdəsindən</w:t>
      </w:r>
      <w:r>
        <w:rPr>
          <w:spacing w:val="-13"/>
        </w:rPr>
        <w:t> </w:t>
      </w:r>
      <w:r>
        <w:rPr/>
        <w:t>başlayıb,</w:t>
      </w:r>
      <w:r>
        <w:rPr>
          <w:spacing w:val="-13"/>
        </w:rPr>
        <w:t> </w:t>
      </w:r>
      <w:r>
        <w:rPr/>
        <w:t>uşaqlıq</w:t>
      </w:r>
      <w:r>
        <w:rPr>
          <w:spacing w:val="-13"/>
        </w:rPr>
        <w:t> </w:t>
      </w:r>
      <w:r>
        <w:rPr/>
        <w:t>boynunda</w:t>
      </w:r>
      <w:r>
        <w:rPr>
          <w:spacing w:val="-14"/>
        </w:rPr>
        <w:t> </w:t>
      </w:r>
      <w:r>
        <w:rPr/>
        <w:t>qurtarır.</w:t>
      </w:r>
      <w:r>
        <w:rPr>
          <w:spacing w:val="-14"/>
        </w:rPr>
        <w:t> </w:t>
      </w:r>
      <w:r>
        <w:rPr/>
        <w:t>Kiçik ça-naqda yerləşir və kiçik çanaq diafraqmasından keçir. Qadının vertikal vəziyyətində yuxarı və arxaya yönəlir. Uşaqlıq yolunun ön (6-7 sm) və daha uzun arxa (8-10 sm) divarı, aşağı və yuxarı şöbəsi var. Yuxarı şöbə uşaqlıq boynuna keçir və onun ətrafında (uşaqlıq boynu ilə uşaqlıq yolu arasında) </w:t>
      </w:r>
      <w:r>
        <w:rPr>
          <w:b/>
        </w:rPr>
        <w:t>tağlar </w:t>
      </w:r>
      <w:r>
        <w:rPr/>
        <w:t>əmələ gəlir:</w:t>
      </w:r>
      <w:r>
        <w:rPr>
          <w:spacing w:val="-1"/>
        </w:rPr>
        <w:t> </w:t>
      </w:r>
      <w:r>
        <w:rPr/>
        <w:t>ön tağ (fornix vaginae anterior), daha</w:t>
      </w:r>
      <w:r>
        <w:rPr>
          <w:spacing w:val="-1"/>
        </w:rPr>
        <w:t> </w:t>
      </w:r>
      <w:r>
        <w:rPr/>
        <w:t>dərin</w:t>
      </w:r>
      <w:r>
        <w:rPr>
          <w:spacing w:val="-1"/>
        </w:rPr>
        <w:t> </w:t>
      </w:r>
      <w:r>
        <w:rPr/>
        <w:t>arxa</w:t>
      </w:r>
      <w:r>
        <w:rPr>
          <w:spacing w:val="-1"/>
        </w:rPr>
        <w:t> </w:t>
      </w:r>
      <w:r>
        <w:rPr/>
        <w:t>tağ (fornix</w:t>
      </w:r>
      <w:r>
        <w:rPr>
          <w:spacing w:val="-1"/>
        </w:rPr>
        <w:t> </w:t>
      </w:r>
      <w:r>
        <w:rPr/>
        <w:t>vaginae posterior)</w:t>
      </w:r>
      <w:r>
        <w:rPr>
          <w:spacing w:val="-15"/>
        </w:rPr>
        <w:t> </w:t>
      </w:r>
      <w:r>
        <w:rPr/>
        <w:t>və</w:t>
      </w:r>
      <w:r>
        <w:rPr>
          <w:spacing w:val="-15"/>
        </w:rPr>
        <w:t> </w:t>
      </w:r>
      <w:r>
        <w:rPr/>
        <w:t>iki</w:t>
      </w:r>
      <w:r>
        <w:rPr>
          <w:spacing w:val="-15"/>
        </w:rPr>
        <w:t> </w:t>
      </w:r>
      <w:r>
        <w:rPr/>
        <w:t>yan</w:t>
      </w:r>
      <w:r>
        <w:rPr>
          <w:spacing w:val="-15"/>
        </w:rPr>
        <w:t> </w:t>
      </w:r>
      <w:r>
        <w:rPr/>
        <w:t>tağlar</w:t>
      </w:r>
      <w:r>
        <w:rPr>
          <w:spacing w:val="-15"/>
        </w:rPr>
        <w:t> </w:t>
      </w:r>
      <w:r>
        <w:rPr/>
        <w:t>(fornix</w:t>
      </w:r>
      <w:r>
        <w:rPr>
          <w:spacing w:val="-15"/>
        </w:rPr>
        <w:t> </w:t>
      </w:r>
      <w:r>
        <w:rPr/>
        <w:t>vaginae</w:t>
      </w:r>
      <w:r>
        <w:rPr>
          <w:spacing w:val="-15"/>
        </w:rPr>
        <w:t> </w:t>
      </w:r>
      <w:r>
        <w:rPr/>
        <w:t>sinister</w:t>
      </w:r>
      <w:r>
        <w:rPr>
          <w:spacing w:val="-15"/>
        </w:rPr>
        <w:t> </w:t>
      </w:r>
      <w:r>
        <w:rPr/>
        <w:t>et</w:t>
      </w:r>
      <w:r>
        <w:rPr>
          <w:spacing w:val="-15"/>
        </w:rPr>
        <w:t> </w:t>
      </w:r>
      <w:r>
        <w:rPr/>
        <w:t>dexter).</w:t>
      </w:r>
      <w:r>
        <w:rPr>
          <w:spacing w:val="-15"/>
        </w:rPr>
        <w:t> </w:t>
      </w:r>
      <w:r>
        <w:rPr/>
        <w:t>Uşaqlıq</w:t>
      </w:r>
      <w:r>
        <w:rPr>
          <w:spacing w:val="-15"/>
        </w:rPr>
        <w:t> </w:t>
      </w:r>
      <w:r>
        <w:rPr/>
        <w:t>yolunun</w:t>
      </w:r>
      <w:r>
        <w:rPr>
          <w:spacing w:val="-15"/>
        </w:rPr>
        <w:t> </w:t>
      </w:r>
      <w:r>
        <w:rPr/>
        <w:t>ön</w:t>
      </w:r>
      <w:r>
        <w:rPr>
          <w:spacing w:val="-15"/>
        </w:rPr>
        <w:t> </w:t>
      </w:r>
      <w:r>
        <w:rPr/>
        <w:t>divarı</w:t>
      </w:r>
      <w:r>
        <w:rPr>
          <w:spacing w:val="-15"/>
        </w:rPr>
        <w:t> </w:t>
      </w:r>
      <w:r>
        <w:rPr/>
        <w:t>arxa</w:t>
      </w:r>
      <w:r>
        <w:rPr>
          <w:spacing w:val="-15"/>
        </w:rPr>
        <w:t> </w:t>
      </w:r>
      <w:r>
        <w:rPr/>
        <w:t>divara toxunur, ona görə də köndələn en kəsiyində “H” hərfini xatırladır.</w:t>
      </w:r>
    </w:p>
    <w:p>
      <w:pPr>
        <w:pStyle w:val="BodyText"/>
        <w:ind w:right="700" w:firstLine="566"/>
      </w:pPr>
      <w:r>
        <w:rPr/>
        <w:t>Uşaqlıq yolu öndən sidik kisəsinə, arxadan (yuxarı hissədə) düz bağırsağa söykənir. Onun aşağı hissəsi və düz bağırsaq arasında çanaq dibi əzələləri yerləşir. Uşaqlıq yolunun ön-yuxarı hissəsinə hər iki tərəfdən sidik kanalı toxunur. Arxa tağ qarın boşluğu tərəfdən uşaqlıq-düz ba- ğırsaq</w:t>
      </w:r>
      <w:r>
        <w:rPr>
          <w:spacing w:val="-13"/>
        </w:rPr>
        <w:t> </w:t>
      </w:r>
      <w:r>
        <w:rPr/>
        <w:t>cibinə</w:t>
      </w:r>
      <w:r>
        <w:rPr>
          <w:spacing w:val="-14"/>
        </w:rPr>
        <w:t> </w:t>
      </w:r>
      <w:r>
        <w:rPr/>
        <w:t>(Duqlas</w:t>
      </w:r>
      <w:r>
        <w:rPr>
          <w:spacing w:val="-13"/>
        </w:rPr>
        <w:t> </w:t>
      </w:r>
      <w:r>
        <w:rPr/>
        <w:t>boşluğuna)</w:t>
      </w:r>
      <w:r>
        <w:rPr>
          <w:spacing w:val="-14"/>
        </w:rPr>
        <w:t> </w:t>
      </w:r>
      <w:r>
        <w:rPr/>
        <w:t>toxunur.</w:t>
      </w:r>
      <w:r>
        <w:rPr>
          <w:spacing w:val="-12"/>
        </w:rPr>
        <w:t> </w:t>
      </w:r>
      <w:r>
        <w:rPr/>
        <w:t>Müxtəlif</w:t>
      </w:r>
      <w:r>
        <w:rPr>
          <w:spacing w:val="-14"/>
        </w:rPr>
        <w:t> </w:t>
      </w:r>
      <w:r>
        <w:rPr/>
        <w:t>xəstəliklər</w:t>
      </w:r>
      <w:r>
        <w:rPr>
          <w:spacing w:val="-14"/>
        </w:rPr>
        <w:t> </w:t>
      </w:r>
      <w:r>
        <w:rPr/>
        <w:t>zamanı</w:t>
      </w:r>
      <w:r>
        <w:rPr>
          <w:spacing w:val="-13"/>
        </w:rPr>
        <w:t> </w:t>
      </w:r>
      <w:r>
        <w:rPr/>
        <w:t>bu</w:t>
      </w:r>
      <w:r>
        <w:rPr>
          <w:spacing w:val="-13"/>
        </w:rPr>
        <w:t> </w:t>
      </w:r>
      <w:r>
        <w:rPr/>
        <w:t>boşluqda</w:t>
      </w:r>
      <w:r>
        <w:rPr>
          <w:spacing w:val="-14"/>
        </w:rPr>
        <w:t> </w:t>
      </w:r>
      <w:r>
        <w:rPr/>
        <w:t>qan,</w:t>
      </w:r>
      <w:r>
        <w:rPr>
          <w:spacing w:val="-13"/>
        </w:rPr>
        <w:t> </w:t>
      </w:r>
      <w:r>
        <w:rPr/>
        <w:t>irin,</w:t>
      </w:r>
      <w:r>
        <w:rPr>
          <w:spacing w:val="-13"/>
        </w:rPr>
        <w:t> </w:t>
      </w:r>
      <w:r>
        <w:rPr/>
        <w:t>maye toplana bilir. Belə hallarda boşluq arxa tağdan müayinə olnur.</w:t>
      </w:r>
    </w:p>
    <w:p>
      <w:pPr>
        <w:pStyle w:val="BodyText"/>
        <w:ind w:right="708" w:firstLine="566"/>
      </w:pPr>
      <w:r>
        <w:rPr/>
        <w:t>Uşaqlıq</w:t>
      </w:r>
      <w:r>
        <w:rPr>
          <w:spacing w:val="-12"/>
        </w:rPr>
        <w:t> </w:t>
      </w:r>
      <w:r>
        <w:rPr/>
        <w:t>yolunun</w:t>
      </w:r>
      <w:r>
        <w:rPr>
          <w:spacing w:val="-12"/>
        </w:rPr>
        <w:t> </w:t>
      </w:r>
      <w:r>
        <w:rPr/>
        <w:t>divarının</w:t>
      </w:r>
      <w:r>
        <w:rPr>
          <w:spacing w:val="-12"/>
        </w:rPr>
        <w:t> </w:t>
      </w:r>
      <w:r>
        <w:rPr/>
        <w:t>qalınlığı</w:t>
      </w:r>
      <w:r>
        <w:rPr>
          <w:spacing w:val="-12"/>
        </w:rPr>
        <w:t> </w:t>
      </w:r>
      <w:r>
        <w:rPr/>
        <w:t>3-4</w:t>
      </w:r>
      <w:r>
        <w:rPr>
          <w:spacing w:val="-12"/>
        </w:rPr>
        <w:t> </w:t>
      </w:r>
      <w:r>
        <w:rPr/>
        <w:t>mm</w:t>
      </w:r>
      <w:r>
        <w:rPr>
          <w:spacing w:val="-11"/>
        </w:rPr>
        <w:t> </w:t>
      </w:r>
      <w:r>
        <w:rPr/>
        <w:t>olub,</w:t>
      </w:r>
      <w:r>
        <w:rPr>
          <w:spacing w:val="-12"/>
        </w:rPr>
        <w:t> </w:t>
      </w:r>
      <w:r>
        <w:rPr/>
        <w:t>üç</w:t>
      </w:r>
      <w:r>
        <w:rPr>
          <w:spacing w:val="-13"/>
        </w:rPr>
        <w:t> </w:t>
      </w:r>
      <w:r>
        <w:rPr/>
        <w:t>qatdan</w:t>
      </w:r>
      <w:r>
        <w:rPr>
          <w:spacing w:val="-13"/>
        </w:rPr>
        <w:t> </w:t>
      </w:r>
      <w:r>
        <w:rPr/>
        <w:t>ibarətdir:</w:t>
      </w:r>
      <w:r>
        <w:rPr>
          <w:spacing w:val="-12"/>
        </w:rPr>
        <w:t> </w:t>
      </w:r>
      <w:r>
        <w:rPr/>
        <w:t>selikli</w:t>
      </w:r>
      <w:r>
        <w:rPr>
          <w:spacing w:val="-11"/>
        </w:rPr>
        <w:t> </w:t>
      </w:r>
      <w:r>
        <w:rPr/>
        <w:t>qişa;</w:t>
      </w:r>
      <w:r>
        <w:rPr>
          <w:spacing w:val="-10"/>
        </w:rPr>
        <w:t> </w:t>
      </w:r>
      <w:r>
        <w:rPr/>
        <w:t>əzələ</w:t>
      </w:r>
      <w:r>
        <w:rPr>
          <w:spacing w:val="-13"/>
        </w:rPr>
        <w:t> </w:t>
      </w:r>
      <w:r>
        <w:rPr/>
        <w:t>qişa- sı; birləşdirici toxuma (seroz) qişası.</w:t>
      </w:r>
    </w:p>
    <w:p>
      <w:pPr>
        <w:pStyle w:val="BodyText"/>
        <w:ind w:right="704" w:firstLine="566"/>
      </w:pPr>
      <w:r>
        <w:rPr>
          <w:b/>
        </w:rPr>
        <w:t>Selikli</w:t>
      </w:r>
      <w:r>
        <w:rPr>
          <w:b/>
          <w:spacing w:val="-11"/>
        </w:rPr>
        <w:t> </w:t>
      </w:r>
      <w:r>
        <w:rPr>
          <w:b/>
        </w:rPr>
        <w:t>qişa</w:t>
      </w:r>
      <w:r>
        <w:rPr>
          <w:b/>
          <w:spacing w:val="-7"/>
        </w:rPr>
        <w:t> </w:t>
      </w:r>
      <w:r>
        <w:rPr/>
        <w:t>çoxqatlı</w:t>
      </w:r>
      <w:r>
        <w:rPr>
          <w:spacing w:val="-9"/>
        </w:rPr>
        <w:t> </w:t>
      </w:r>
      <w:r>
        <w:rPr/>
        <w:t>yastı</w:t>
      </w:r>
      <w:r>
        <w:rPr>
          <w:spacing w:val="-11"/>
        </w:rPr>
        <w:t> </w:t>
      </w:r>
      <w:r>
        <w:rPr/>
        <w:t>epitellə</w:t>
      </w:r>
      <w:r>
        <w:rPr>
          <w:spacing w:val="-11"/>
        </w:rPr>
        <w:t> </w:t>
      </w:r>
      <w:r>
        <w:rPr/>
        <w:t>örtülüb</w:t>
      </w:r>
      <w:r>
        <w:rPr>
          <w:spacing w:val="-9"/>
        </w:rPr>
        <w:t> </w:t>
      </w:r>
      <w:r>
        <w:rPr/>
        <w:t>(bu</w:t>
      </w:r>
      <w:r>
        <w:rPr>
          <w:spacing w:val="-10"/>
        </w:rPr>
        <w:t> </w:t>
      </w:r>
      <w:r>
        <w:rPr/>
        <w:t>hüceyrələrdə</w:t>
      </w:r>
      <w:r>
        <w:rPr>
          <w:spacing w:val="-11"/>
        </w:rPr>
        <w:t> </w:t>
      </w:r>
      <w:r>
        <w:rPr/>
        <w:t>qlikogen</w:t>
      </w:r>
      <w:r>
        <w:rPr>
          <w:spacing w:val="-10"/>
        </w:rPr>
        <w:t> </w:t>
      </w:r>
      <w:r>
        <w:rPr/>
        <w:t>yoxdur),</w:t>
      </w:r>
      <w:r>
        <w:rPr>
          <w:spacing w:val="-10"/>
        </w:rPr>
        <w:t> </w:t>
      </w:r>
      <w:r>
        <w:rPr/>
        <w:t>vəzilərə</w:t>
      </w:r>
      <w:r>
        <w:rPr>
          <w:spacing w:val="-11"/>
        </w:rPr>
        <w:t> </w:t>
      </w:r>
      <w:r>
        <w:rPr/>
        <w:t>malik deyil. Uşaqlıq yolunun yuxarı 1/3-də embrional toxuma qalıqları – Qartnerov yolları – aşkar olunur. Burada kistalar əmələ gələ bilir. Uşaqlıq yolunun selikli qişası, xüsusilə ön və arxa divarında köndə-lən qırışlarla zəngindir.</w:t>
      </w:r>
    </w:p>
    <w:p>
      <w:pPr>
        <w:pStyle w:val="BodyText"/>
        <w:ind w:right="704" w:firstLine="566"/>
      </w:pPr>
      <w:r>
        <w:rPr/>
        <w:t>Uşaqlıq yolunun </w:t>
      </w:r>
      <w:r>
        <w:rPr>
          <w:b/>
        </w:rPr>
        <w:t>əzələ qişası </w:t>
      </w:r>
      <w:r>
        <w:rPr/>
        <w:t>cinsi yetişkənlik dövründə, xüsusilə hamiləlik zamanı daha yax-şı inkişaf edir. Uşaqlıq yolunun əzələ qişası iki qatdan ibarətdir: daxili həlqəvi və xarici boylama.</w:t>
      </w:r>
      <w:r>
        <w:rPr>
          <w:spacing w:val="56"/>
        </w:rPr>
        <w:t> </w:t>
      </w:r>
      <w:r>
        <w:rPr/>
        <w:t>Bu</w:t>
      </w:r>
      <w:r>
        <w:rPr>
          <w:spacing w:val="60"/>
        </w:rPr>
        <w:t> </w:t>
      </w:r>
      <w:r>
        <w:rPr/>
        <w:t>əzələlər</w:t>
      </w:r>
      <w:r>
        <w:rPr>
          <w:spacing w:val="60"/>
        </w:rPr>
        <w:t> </w:t>
      </w:r>
      <w:r>
        <w:rPr/>
        <w:t>aşağıda</w:t>
      </w:r>
      <w:r>
        <w:rPr>
          <w:spacing w:val="59"/>
        </w:rPr>
        <w:t> </w:t>
      </w:r>
      <w:r>
        <w:rPr/>
        <w:t>uşaqlıq</w:t>
      </w:r>
      <w:r>
        <w:rPr>
          <w:spacing w:val="58"/>
        </w:rPr>
        <w:t> </w:t>
      </w:r>
      <w:r>
        <w:rPr/>
        <w:t>yolunu</w:t>
      </w:r>
      <w:r>
        <w:rPr>
          <w:spacing w:val="60"/>
        </w:rPr>
        <w:t> </w:t>
      </w:r>
      <w:r>
        <w:rPr/>
        <w:t>yığan</w:t>
      </w:r>
      <w:r>
        <w:rPr>
          <w:spacing w:val="58"/>
        </w:rPr>
        <w:t> </w:t>
      </w:r>
      <w:r>
        <w:rPr/>
        <w:t>(m.construktor</w:t>
      </w:r>
      <w:r>
        <w:rPr>
          <w:spacing w:val="61"/>
        </w:rPr>
        <w:t> </w:t>
      </w:r>
      <w:r>
        <w:rPr/>
        <w:t>cunni),</w:t>
      </w:r>
      <w:r>
        <w:rPr>
          <w:spacing w:val="58"/>
        </w:rPr>
        <w:t> </w:t>
      </w:r>
      <w:r>
        <w:rPr/>
        <w:t>yuxarıda</w:t>
      </w:r>
      <w:r>
        <w:rPr>
          <w:spacing w:val="58"/>
        </w:rPr>
        <w:t> </w:t>
      </w:r>
      <w:r>
        <w:rPr>
          <w:spacing w:val="-2"/>
        </w:rPr>
        <w:t>uşaqlıq</w:t>
      </w:r>
    </w:p>
    <w:p>
      <w:pPr>
        <w:pStyle w:val="BodyText"/>
        <w:spacing w:after="0"/>
        <w:sectPr>
          <w:pgSz w:w="11910" w:h="16840"/>
          <w:pgMar w:top="1320" w:bottom="280" w:left="708" w:right="141"/>
        </w:sectPr>
      </w:pPr>
    </w:p>
    <w:p>
      <w:pPr>
        <w:pStyle w:val="BodyText"/>
        <w:spacing w:before="73"/>
      </w:pPr>
      <w:r>
        <w:rPr/>
        <w:t>əzələsinə</w:t>
      </w:r>
      <w:r>
        <w:rPr>
          <w:spacing w:val="-6"/>
        </w:rPr>
        <w:t> </w:t>
      </w:r>
      <w:r>
        <w:rPr>
          <w:spacing w:val="-2"/>
        </w:rPr>
        <w:t>keçir.</w:t>
      </w:r>
    </w:p>
    <w:p>
      <w:pPr>
        <w:pStyle w:val="BodyText"/>
        <w:ind w:right="703" w:firstLine="566"/>
      </w:pPr>
      <w:r>
        <w:rPr/>
        <w:t>Uşaqlıq</w:t>
      </w:r>
      <w:r>
        <w:rPr>
          <w:spacing w:val="-15"/>
        </w:rPr>
        <w:t> </w:t>
      </w:r>
      <w:r>
        <w:rPr/>
        <w:t>yolunun</w:t>
      </w:r>
      <w:r>
        <w:rPr>
          <w:spacing w:val="-15"/>
        </w:rPr>
        <w:t> </w:t>
      </w:r>
      <w:r>
        <w:rPr>
          <w:b/>
        </w:rPr>
        <w:t>seroz</w:t>
      </w:r>
      <w:r>
        <w:rPr>
          <w:b/>
          <w:spacing w:val="-15"/>
        </w:rPr>
        <w:t> </w:t>
      </w:r>
      <w:r>
        <w:rPr>
          <w:b/>
        </w:rPr>
        <w:t>qişası</w:t>
      </w:r>
      <w:r>
        <w:rPr>
          <w:b/>
          <w:spacing w:val="-15"/>
        </w:rPr>
        <w:t> </w:t>
      </w:r>
      <w:r>
        <w:rPr/>
        <w:t>birləşdirici</w:t>
      </w:r>
      <w:r>
        <w:rPr>
          <w:spacing w:val="-15"/>
        </w:rPr>
        <w:t> </w:t>
      </w:r>
      <w:r>
        <w:rPr/>
        <w:t>toxumadan</w:t>
      </w:r>
      <w:r>
        <w:rPr>
          <w:spacing w:val="-15"/>
        </w:rPr>
        <w:t> </w:t>
      </w:r>
      <w:r>
        <w:rPr/>
        <w:t>təşkil</w:t>
      </w:r>
      <w:r>
        <w:rPr>
          <w:spacing w:val="-15"/>
        </w:rPr>
        <w:t> </w:t>
      </w:r>
      <w:r>
        <w:rPr/>
        <w:t>olunub.</w:t>
      </w:r>
      <w:r>
        <w:rPr>
          <w:spacing w:val="-15"/>
        </w:rPr>
        <w:t> </w:t>
      </w:r>
      <w:r>
        <w:rPr/>
        <w:t>Uşaqlıq</w:t>
      </w:r>
      <w:r>
        <w:rPr>
          <w:spacing w:val="-15"/>
        </w:rPr>
        <w:t> </w:t>
      </w:r>
      <w:r>
        <w:rPr/>
        <w:t>yolu</w:t>
      </w:r>
      <w:r>
        <w:rPr>
          <w:spacing w:val="-15"/>
        </w:rPr>
        <w:t> </w:t>
      </w:r>
      <w:r>
        <w:rPr/>
        <w:t>uşaqlıq</w:t>
      </w:r>
      <w:r>
        <w:rPr>
          <w:spacing w:val="-15"/>
        </w:rPr>
        <w:t> </w:t>
      </w:r>
      <w:r>
        <w:rPr/>
        <w:t>yolu ətrafı</w:t>
      </w:r>
      <w:r>
        <w:rPr>
          <w:spacing w:val="-2"/>
        </w:rPr>
        <w:t> </w:t>
      </w:r>
      <w:r>
        <w:rPr/>
        <w:t>yumşaq</w:t>
      </w:r>
      <w:r>
        <w:rPr>
          <w:spacing w:val="-1"/>
        </w:rPr>
        <w:t> </w:t>
      </w:r>
      <w:r>
        <w:rPr/>
        <w:t>toxuma</w:t>
      </w:r>
      <w:r>
        <w:rPr>
          <w:spacing w:val="-2"/>
        </w:rPr>
        <w:t> </w:t>
      </w:r>
      <w:r>
        <w:rPr/>
        <w:t>ilə</w:t>
      </w:r>
      <w:r>
        <w:rPr>
          <w:spacing w:val="-2"/>
        </w:rPr>
        <w:t> </w:t>
      </w:r>
      <w:r>
        <w:rPr/>
        <w:t>əhatə</w:t>
      </w:r>
      <w:r>
        <w:rPr>
          <w:spacing w:val="-2"/>
        </w:rPr>
        <w:t> </w:t>
      </w:r>
      <w:r>
        <w:rPr/>
        <w:t>olunub</w:t>
      </w:r>
      <w:r>
        <w:rPr>
          <w:spacing w:val="-1"/>
        </w:rPr>
        <w:t> </w:t>
      </w:r>
      <w:r>
        <w:rPr/>
        <w:t>hansı</w:t>
      </w:r>
      <w:r>
        <w:rPr>
          <w:spacing w:val="-1"/>
        </w:rPr>
        <w:t> </w:t>
      </w:r>
      <w:r>
        <w:rPr/>
        <w:t>ki,</w:t>
      </w:r>
      <w:r>
        <w:rPr>
          <w:spacing w:val="-1"/>
        </w:rPr>
        <w:t> </w:t>
      </w:r>
      <w:r>
        <w:rPr/>
        <w:t>yuxarıda</w:t>
      </w:r>
      <w:r>
        <w:rPr>
          <w:spacing w:val="-3"/>
        </w:rPr>
        <w:t> </w:t>
      </w:r>
      <w:r>
        <w:rPr/>
        <w:t>parametral</w:t>
      </w:r>
      <w:r>
        <w:rPr>
          <w:spacing w:val="-1"/>
        </w:rPr>
        <w:t> </w:t>
      </w:r>
      <w:r>
        <w:rPr/>
        <w:t>toxumaya,</w:t>
      </w:r>
      <w:r>
        <w:rPr>
          <w:spacing w:val="-1"/>
        </w:rPr>
        <w:t> </w:t>
      </w:r>
      <w:r>
        <w:rPr/>
        <w:t>aşağıda</w:t>
      </w:r>
      <w:r>
        <w:rPr>
          <w:spacing w:val="-2"/>
        </w:rPr>
        <w:t> </w:t>
      </w:r>
      <w:r>
        <w:rPr/>
        <w:t>çanaq</w:t>
      </w:r>
      <w:r>
        <w:rPr>
          <w:spacing w:val="-1"/>
        </w:rPr>
        <w:t> </w:t>
      </w:r>
      <w:r>
        <w:rPr/>
        <w:t>di- varlarına keçir.</w:t>
      </w:r>
    </w:p>
    <w:p>
      <w:pPr>
        <w:pStyle w:val="BodyText"/>
        <w:spacing w:before="1"/>
        <w:ind w:right="704" w:firstLine="566"/>
      </w:pPr>
      <w:r>
        <w:rPr/>
        <w:t>Cinsi yetişkən qadının uşaqlıq yolunda, xüsusilə selikli qişasında tsiklik proseslər aydın görü-nür. Uşaqlıq yolunun selikli qişasında üç qat ayırd edilir: funksional-xarici qat; aralıq qat; bazal</w:t>
      </w:r>
      <w:r>
        <w:rPr>
          <w:spacing w:val="-9"/>
        </w:rPr>
        <w:t> </w:t>
      </w:r>
      <w:r>
        <w:rPr/>
        <w:t>qat</w:t>
      </w:r>
      <w:r>
        <w:rPr>
          <w:spacing w:val="-9"/>
        </w:rPr>
        <w:t> </w:t>
      </w:r>
      <w:r>
        <w:rPr/>
        <w:t>.</w:t>
      </w:r>
      <w:r>
        <w:rPr>
          <w:spacing w:val="-8"/>
        </w:rPr>
        <w:t> </w:t>
      </w:r>
      <w:r>
        <w:rPr/>
        <w:t>Menstrual</w:t>
      </w:r>
      <w:r>
        <w:rPr>
          <w:spacing w:val="-9"/>
        </w:rPr>
        <w:t> </w:t>
      </w:r>
      <w:r>
        <w:rPr/>
        <w:t>tsiklin</w:t>
      </w:r>
      <w:r>
        <w:rPr>
          <w:spacing w:val="-10"/>
        </w:rPr>
        <w:t> </w:t>
      </w:r>
      <w:r>
        <w:rPr/>
        <w:t>müxtəlif</w:t>
      </w:r>
      <w:r>
        <w:rPr>
          <w:spacing w:val="-10"/>
        </w:rPr>
        <w:t> </w:t>
      </w:r>
      <w:r>
        <w:rPr/>
        <w:t>fazalarında</w:t>
      </w:r>
      <w:r>
        <w:rPr>
          <w:spacing w:val="-11"/>
        </w:rPr>
        <w:t> </w:t>
      </w:r>
      <w:r>
        <w:rPr/>
        <w:t>epitelin</w:t>
      </w:r>
      <w:r>
        <w:rPr>
          <w:spacing w:val="-10"/>
        </w:rPr>
        <w:t> </w:t>
      </w:r>
      <w:r>
        <w:rPr/>
        <w:t>müxtəlif</w:t>
      </w:r>
      <w:r>
        <w:rPr>
          <w:spacing w:val="-10"/>
        </w:rPr>
        <w:t> </w:t>
      </w:r>
      <w:r>
        <w:rPr/>
        <w:t>qatları</w:t>
      </w:r>
      <w:r>
        <w:rPr>
          <w:spacing w:val="-10"/>
        </w:rPr>
        <w:t> </w:t>
      </w:r>
      <w:r>
        <w:rPr/>
        <w:t>qopur.</w:t>
      </w:r>
      <w:r>
        <w:rPr>
          <w:spacing w:val="-10"/>
        </w:rPr>
        <w:t> </w:t>
      </w:r>
      <w:r>
        <w:rPr/>
        <w:t>Uşaqlıq</w:t>
      </w:r>
      <w:r>
        <w:rPr>
          <w:spacing w:val="-10"/>
        </w:rPr>
        <w:t> </w:t>
      </w:r>
      <w:r>
        <w:rPr/>
        <w:t>yolundan götürülmüş yaxmada qopmuş hüceyrələrin xarakterinə (səthi, aralıq, parabazal, bazal) əsasən menstrual tsiklin fazası müəyyənləşdirilir. Bunun da böyük diaqnostik əhəmiyyəti var. Uşaqlıq yolundakı tsiklik də-yişikliklər yumurtalıqda cinsi hormonların ifrazı (estragenlər, gestogenlər, androgenlər) ilə əla-qədardır.</w:t>
      </w:r>
    </w:p>
    <w:p>
      <w:pPr>
        <w:pStyle w:val="BodyText"/>
        <w:ind w:right="702" w:firstLine="566"/>
      </w:pPr>
      <w:r>
        <w:rPr/>
        <w:t>Uşaqlıq yolunun normal mikroflorasına laktobasillər, bifudobakteriyalar, müxtəlif streptokok-lar, eşerixiyalar, peptokoklar, peptostreptokoklar və s. bakteriyalar (aerob və anaerob, qramm müs-bət və qramm mənfi,) aiddir. Uşaqlıq yolu mikroflorası patogen və səthi patogen törədicilərə</w:t>
      </w:r>
      <w:r>
        <w:rPr>
          <w:spacing w:val="-4"/>
        </w:rPr>
        <w:t> </w:t>
      </w:r>
      <w:r>
        <w:rPr/>
        <w:t>qarşı</w:t>
      </w:r>
      <w:r>
        <w:rPr>
          <w:spacing w:val="-4"/>
        </w:rPr>
        <w:t> </w:t>
      </w:r>
      <w:r>
        <w:rPr/>
        <w:t>antoqonistdir.</w:t>
      </w:r>
      <w:r>
        <w:rPr>
          <w:spacing w:val="-4"/>
        </w:rPr>
        <w:t> </w:t>
      </w:r>
      <w:r>
        <w:rPr/>
        <w:t>Onlar</w:t>
      </w:r>
      <w:r>
        <w:rPr>
          <w:spacing w:val="-5"/>
        </w:rPr>
        <w:t> </w:t>
      </w:r>
      <w:r>
        <w:rPr/>
        <w:t>infeksion</w:t>
      </w:r>
      <w:r>
        <w:rPr>
          <w:spacing w:val="-4"/>
        </w:rPr>
        <w:t> </w:t>
      </w:r>
      <w:r>
        <w:rPr/>
        <w:t>xəstəliklərin</w:t>
      </w:r>
      <w:r>
        <w:rPr>
          <w:spacing w:val="-4"/>
        </w:rPr>
        <w:t> </w:t>
      </w:r>
      <w:r>
        <w:rPr/>
        <w:t>qarşısının</w:t>
      </w:r>
      <w:r>
        <w:rPr>
          <w:spacing w:val="-4"/>
        </w:rPr>
        <w:t> </w:t>
      </w:r>
      <w:r>
        <w:rPr/>
        <w:t>alınmasına</w:t>
      </w:r>
      <w:r>
        <w:rPr>
          <w:spacing w:val="-4"/>
        </w:rPr>
        <w:t> </w:t>
      </w:r>
      <w:r>
        <w:rPr/>
        <w:t>səbəb</w:t>
      </w:r>
      <w:r>
        <w:rPr>
          <w:spacing w:val="-4"/>
        </w:rPr>
        <w:t> </w:t>
      </w:r>
      <w:r>
        <w:rPr/>
        <w:t>olur.</w:t>
      </w:r>
      <w:r>
        <w:rPr>
          <w:spacing w:val="-4"/>
        </w:rPr>
        <w:t> </w:t>
      </w:r>
      <w:r>
        <w:rPr/>
        <w:t>Bu işdə</w:t>
      </w:r>
      <w:r>
        <w:rPr>
          <w:spacing w:val="-13"/>
        </w:rPr>
        <w:t> </w:t>
      </w:r>
      <w:r>
        <w:rPr/>
        <w:t>əsas</w:t>
      </w:r>
      <w:r>
        <w:rPr>
          <w:spacing w:val="-10"/>
        </w:rPr>
        <w:t> </w:t>
      </w:r>
      <w:r>
        <w:rPr/>
        <w:t>rolu</w:t>
      </w:r>
      <w:r>
        <w:rPr>
          <w:spacing w:val="-12"/>
        </w:rPr>
        <w:t> </w:t>
      </w:r>
      <w:r>
        <w:rPr/>
        <w:t>(90%)</w:t>
      </w:r>
      <w:r>
        <w:rPr>
          <w:spacing w:val="-13"/>
        </w:rPr>
        <w:t> </w:t>
      </w:r>
      <w:r>
        <w:rPr/>
        <w:t>Dederleyn</w:t>
      </w:r>
      <w:r>
        <w:rPr>
          <w:spacing w:val="-11"/>
        </w:rPr>
        <w:t> </w:t>
      </w:r>
      <w:r>
        <w:rPr/>
        <w:t>çöpləri</w:t>
      </w:r>
      <w:r>
        <w:rPr>
          <w:spacing w:val="-12"/>
        </w:rPr>
        <w:t> </w:t>
      </w:r>
      <w:r>
        <w:rPr/>
        <w:t>(laktobasillər)</w:t>
      </w:r>
      <w:r>
        <w:rPr>
          <w:spacing w:val="-14"/>
        </w:rPr>
        <w:t> </w:t>
      </w:r>
      <w:r>
        <w:rPr/>
        <w:t>oynayır.</w:t>
      </w:r>
      <w:r>
        <w:rPr>
          <w:spacing w:val="-12"/>
        </w:rPr>
        <w:t> </w:t>
      </w:r>
      <w:r>
        <w:rPr/>
        <w:t>Laktobasillərin</w:t>
      </w:r>
      <w:r>
        <w:rPr>
          <w:spacing w:val="-12"/>
        </w:rPr>
        <w:t> </w:t>
      </w:r>
      <w:r>
        <w:rPr/>
        <w:t>metabolizm</w:t>
      </w:r>
      <w:r>
        <w:rPr>
          <w:spacing w:val="-12"/>
        </w:rPr>
        <w:t> </w:t>
      </w:r>
      <w:r>
        <w:rPr/>
        <w:t>prosesi nəticəsində əmələ gələn süd turşusu, hidrogen perioksidinin yüksək kontrasiyası (23%) repraduktiv yaş döv-ründə olan qadının uşaqlıq yolu möhtəviyyatına turş reaksiya verir.</w:t>
      </w:r>
    </w:p>
    <w:p>
      <w:pPr>
        <w:pStyle w:val="BodyText"/>
        <w:spacing w:before="1"/>
        <w:ind w:right="705" w:firstLine="566"/>
      </w:pPr>
      <w:r>
        <w:rPr/>
        <w:t>Uşaqlıq yolu möhtəviyyatına qan və limfa damarlarından süzülmüş maye, qopmuş epitel, mikroorqanizmlər</w:t>
      </w:r>
      <w:r>
        <w:rPr>
          <w:spacing w:val="-14"/>
        </w:rPr>
        <w:t> </w:t>
      </w:r>
      <w:r>
        <w:rPr/>
        <w:t>və</w:t>
      </w:r>
      <w:r>
        <w:rPr>
          <w:spacing w:val="-12"/>
        </w:rPr>
        <w:t> </w:t>
      </w:r>
      <w:r>
        <w:rPr/>
        <w:t>epitel</w:t>
      </w:r>
      <w:r>
        <w:rPr>
          <w:spacing w:val="-13"/>
        </w:rPr>
        <w:t> </w:t>
      </w:r>
      <w:r>
        <w:rPr/>
        <w:t>qarışır,</w:t>
      </w:r>
      <w:r>
        <w:rPr>
          <w:spacing w:val="-13"/>
        </w:rPr>
        <w:t> </w:t>
      </w:r>
      <w:r>
        <w:rPr/>
        <w:t>cinsi</w:t>
      </w:r>
      <w:r>
        <w:rPr>
          <w:spacing w:val="-12"/>
        </w:rPr>
        <w:t> </w:t>
      </w:r>
      <w:r>
        <w:rPr/>
        <w:t>yetişkənlik</w:t>
      </w:r>
      <w:r>
        <w:rPr>
          <w:spacing w:val="-13"/>
        </w:rPr>
        <w:t> </w:t>
      </w:r>
      <w:r>
        <w:rPr/>
        <w:t>dövründə</w:t>
      </w:r>
      <w:r>
        <w:rPr>
          <w:spacing w:val="-14"/>
        </w:rPr>
        <w:t> </w:t>
      </w:r>
      <w:r>
        <w:rPr/>
        <w:t>turş</w:t>
      </w:r>
      <w:r>
        <w:rPr>
          <w:spacing w:val="-13"/>
        </w:rPr>
        <w:t> </w:t>
      </w:r>
      <w:r>
        <w:rPr/>
        <w:t>reaksiyalıdır</w:t>
      </w:r>
      <w:r>
        <w:rPr>
          <w:spacing w:val="-13"/>
        </w:rPr>
        <w:t> </w:t>
      </w:r>
      <w:r>
        <w:rPr/>
        <w:t>(pH-4,0-4,6).</w:t>
      </w:r>
      <w:r>
        <w:rPr>
          <w:spacing w:val="-13"/>
        </w:rPr>
        <w:t> </w:t>
      </w:r>
      <w:r>
        <w:rPr/>
        <w:t>Turş reaksiya</w:t>
      </w:r>
      <w:r>
        <w:rPr>
          <w:spacing w:val="-15"/>
        </w:rPr>
        <w:t> </w:t>
      </w:r>
      <w:r>
        <w:rPr/>
        <w:t>süd</w:t>
      </w:r>
      <w:r>
        <w:rPr>
          <w:spacing w:val="-15"/>
        </w:rPr>
        <w:t> </w:t>
      </w:r>
      <w:r>
        <w:rPr/>
        <w:t>turşusu</w:t>
      </w:r>
      <w:r>
        <w:rPr>
          <w:spacing w:val="-15"/>
        </w:rPr>
        <w:t> </w:t>
      </w:r>
      <w:r>
        <w:rPr/>
        <w:t>hesabınadır.</w:t>
      </w:r>
      <w:r>
        <w:rPr>
          <w:spacing w:val="-15"/>
        </w:rPr>
        <w:t> </w:t>
      </w:r>
      <w:r>
        <w:rPr/>
        <w:t>Süd</w:t>
      </w:r>
      <w:r>
        <w:rPr>
          <w:spacing w:val="-15"/>
        </w:rPr>
        <w:t> </w:t>
      </w:r>
      <w:r>
        <w:rPr/>
        <w:t>turşusu,</w:t>
      </w:r>
      <w:r>
        <w:rPr>
          <w:spacing w:val="-15"/>
        </w:rPr>
        <w:t> </w:t>
      </w:r>
      <w:r>
        <w:rPr/>
        <w:t>uşaqlıq</w:t>
      </w:r>
      <w:r>
        <w:rPr>
          <w:spacing w:val="-15"/>
        </w:rPr>
        <w:t> </w:t>
      </w:r>
      <w:r>
        <w:rPr/>
        <w:t>yolu</w:t>
      </w:r>
      <w:r>
        <w:rPr>
          <w:spacing w:val="-15"/>
        </w:rPr>
        <w:t> </w:t>
      </w:r>
      <w:r>
        <w:rPr/>
        <w:t>basillərinin</w:t>
      </w:r>
      <w:r>
        <w:rPr>
          <w:spacing w:val="-15"/>
        </w:rPr>
        <w:t> </w:t>
      </w:r>
      <w:r>
        <w:rPr/>
        <w:t>həyat</w:t>
      </w:r>
      <w:r>
        <w:rPr>
          <w:spacing w:val="-14"/>
        </w:rPr>
        <w:t> </w:t>
      </w:r>
      <w:r>
        <w:rPr/>
        <w:t>fəaliyyəti</w:t>
      </w:r>
      <w:r>
        <w:rPr>
          <w:spacing w:val="-15"/>
        </w:rPr>
        <w:t> </w:t>
      </w:r>
      <w:r>
        <w:rPr/>
        <w:t>nəticəsində yaranan məhsulların epitel hüceyrələrində olan qlikogenə təsiri nəticəsində yaranır. Uşaqlıq yolu möhtəviyyatı ağımtıl, xarakterik qoxulu və az miqdardadır, uşaqlıq yolunu nəmləşdirir.</w:t>
      </w:r>
    </w:p>
    <w:p>
      <w:pPr>
        <w:pStyle w:val="BodyText"/>
        <w:ind w:left="1560"/>
      </w:pPr>
      <w:r>
        <w:rPr/>
        <w:t>Uşaqlıq</w:t>
      </w:r>
      <w:r>
        <w:rPr>
          <w:spacing w:val="-6"/>
        </w:rPr>
        <w:t> </w:t>
      </w:r>
      <w:r>
        <w:rPr/>
        <w:t>yolunun</w:t>
      </w:r>
      <w:r>
        <w:rPr>
          <w:spacing w:val="-4"/>
        </w:rPr>
        <w:t> </w:t>
      </w:r>
      <w:r>
        <w:rPr/>
        <w:t>mikoorqanizmlərlə</w:t>
      </w:r>
      <w:r>
        <w:rPr>
          <w:spacing w:val="-6"/>
        </w:rPr>
        <w:t> </w:t>
      </w:r>
      <w:r>
        <w:rPr/>
        <w:t>çirklənməsi</w:t>
      </w:r>
      <w:r>
        <w:rPr>
          <w:spacing w:val="-2"/>
        </w:rPr>
        <w:t> </w:t>
      </w:r>
      <w:r>
        <w:rPr/>
        <w:t>şərti</w:t>
      </w:r>
      <w:r>
        <w:rPr>
          <w:spacing w:val="-6"/>
        </w:rPr>
        <w:t> </w:t>
      </w:r>
      <w:r>
        <w:rPr/>
        <w:t>olaraq</w:t>
      </w:r>
      <w:r>
        <w:rPr>
          <w:spacing w:val="-5"/>
        </w:rPr>
        <w:t> </w:t>
      </w:r>
      <w:r>
        <w:rPr/>
        <w:t>4</w:t>
      </w:r>
      <w:r>
        <w:rPr>
          <w:spacing w:val="-5"/>
        </w:rPr>
        <w:t> </w:t>
      </w:r>
      <w:r>
        <w:rPr/>
        <w:t>dərəcəyə</w:t>
      </w:r>
      <w:r>
        <w:rPr>
          <w:spacing w:val="-6"/>
        </w:rPr>
        <w:t> </w:t>
      </w:r>
      <w:r>
        <w:rPr/>
        <w:t>bölünür</w:t>
      </w:r>
      <w:r>
        <w:rPr>
          <w:spacing w:val="-5"/>
        </w:rPr>
        <w:t> </w:t>
      </w:r>
      <w:r>
        <w:rPr/>
        <w:t>(şəkil:2-</w:t>
      </w:r>
      <w:r>
        <w:rPr>
          <w:spacing w:val="-5"/>
        </w:rPr>
        <w:t>8):</w:t>
      </w:r>
    </w:p>
    <w:p>
      <w:pPr>
        <w:pStyle w:val="ListParagraph"/>
        <w:numPr>
          <w:ilvl w:val="0"/>
          <w:numId w:val="115"/>
        </w:numPr>
        <w:tabs>
          <w:tab w:pos="1749" w:val="left" w:leader="none"/>
        </w:tabs>
        <w:spacing w:line="240" w:lineRule="auto" w:before="0" w:after="0"/>
        <w:ind w:left="994" w:right="705" w:firstLine="566"/>
        <w:jc w:val="both"/>
        <w:rPr>
          <w:sz w:val="24"/>
        </w:rPr>
      </w:pPr>
      <w:r>
        <w:rPr>
          <w:b/>
          <w:sz w:val="24"/>
        </w:rPr>
        <w:t>I</w:t>
      </w:r>
      <w:r>
        <w:rPr>
          <w:sz w:val="24"/>
        </w:rPr>
        <w:t> </w:t>
      </w:r>
      <w:r>
        <w:rPr>
          <w:b/>
          <w:sz w:val="24"/>
        </w:rPr>
        <w:t>dərəcə </w:t>
      </w:r>
      <w:r>
        <w:rPr>
          <w:sz w:val="24"/>
        </w:rPr>
        <w:t>– yaxmada Dederleyn çöpləri, yastı epitel hüceyrələri üstünlük təşkil edir. Turş </w:t>
      </w:r>
      <w:r>
        <w:rPr>
          <w:spacing w:val="-2"/>
          <w:sz w:val="24"/>
        </w:rPr>
        <w:t>reaksiyalıdır.</w:t>
      </w:r>
    </w:p>
    <w:p>
      <w:pPr>
        <w:pStyle w:val="ListParagraph"/>
        <w:numPr>
          <w:ilvl w:val="0"/>
          <w:numId w:val="115"/>
        </w:numPr>
        <w:tabs>
          <w:tab w:pos="1735" w:val="left" w:leader="none"/>
        </w:tabs>
        <w:spacing w:line="240" w:lineRule="auto" w:before="0" w:after="0"/>
        <w:ind w:left="994" w:right="703" w:firstLine="566"/>
        <w:jc w:val="both"/>
        <w:rPr>
          <w:sz w:val="24"/>
        </w:rPr>
      </w:pPr>
      <w:r>
        <w:rPr>
          <w:b/>
          <w:sz w:val="24"/>
        </w:rPr>
        <w:t>II</w:t>
      </w:r>
      <w:r>
        <w:rPr>
          <w:spacing w:val="-8"/>
          <w:sz w:val="24"/>
        </w:rPr>
        <w:t> </w:t>
      </w:r>
      <w:r>
        <w:rPr>
          <w:b/>
          <w:sz w:val="24"/>
        </w:rPr>
        <w:t>dərəcə</w:t>
      </w:r>
      <w:r>
        <w:rPr>
          <w:b/>
          <w:spacing w:val="-9"/>
          <w:sz w:val="24"/>
        </w:rPr>
        <w:t> </w:t>
      </w:r>
      <w:r>
        <w:rPr>
          <w:sz w:val="24"/>
        </w:rPr>
        <w:t>–</w:t>
      </w:r>
      <w:r>
        <w:rPr>
          <w:spacing w:val="-8"/>
          <w:sz w:val="24"/>
        </w:rPr>
        <w:t> </w:t>
      </w:r>
      <w:r>
        <w:rPr>
          <w:sz w:val="24"/>
        </w:rPr>
        <w:t>Dederleyn</w:t>
      </w:r>
      <w:r>
        <w:rPr>
          <w:spacing w:val="-6"/>
          <w:sz w:val="24"/>
        </w:rPr>
        <w:t> </w:t>
      </w:r>
      <w:r>
        <w:rPr>
          <w:sz w:val="24"/>
        </w:rPr>
        <w:t>çöpləri</w:t>
      </w:r>
      <w:r>
        <w:rPr>
          <w:spacing w:val="-8"/>
          <w:sz w:val="24"/>
        </w:rPr>
        <w:t> </w:t>
      </w:r>
      <w:r>
        <w:rPr>
          <w:sz w:val="24"/>
        </w:rPr>
        <w:t>azdır,</w:t>
      </w:r>
      <w:r>
        <w:rPr>
          <w:spacing w:val="-9"/>
          <w:sz w:val="24"/>
        </w:rPr>
        <w:t> </w:t>
      </w:r>
      <w:r>
        <w:rPr>
          <w:sz w:val="24"/>
        </w:rPr>
        <w:t>yaxmada</w:t>
      </w:r>
      <w:r>
        <w:rPr>
          <w:spacing w:val="-9"/>
          <w:sz w:val="24"/>
        </w:rPr>
        <w:t> </w:t>
      </w:r>
      <w:r>
        <w:rPr>
          <w:sz w:val="24"/>
        </w:rPr>
        <w:t>leykositlər</w:t>
      </w:r>
      <w:r>
        <w:rPr>
          <w:spacing w:val="-9"/>
          <w:sz w:val="24"/>
        </w:rPr>
        <w:t> </w:t>
      </w:r>
      <w:r>
        <w:rPr>
          <w:sz w:val="24"/>
        </w:rPr>
        <w:t>çoxdur</w:t>
      </w:r>
      <w:r>
        <w:rPr>
          <w:spacing w:val="-9"/>
          <w:sz w:val="24"/>
        </w:rPr>
        <w:t> </w:t>
      </w:r>
      <w:r>
        <w:rPr>
          <w:sz w:val="24"/>
        </w:rPr>
        <w:t>(görmə</w:t>
      </w:r>
      <w:r>
        <w:rPr>
          <w:spacing w:val="-9"/>
          <w:sz w:val="24"/>
        </w:rPr>
        <w:t> </w:t>
      </w:r>
      <w:r>
        <w:rPr>
          <w:sz w:val="24"/>
        </w:rPr>
        <w:t>sahəsində</w:t>
      </w:r>
      <w:r>
        <w:rPr>
          <w:spacing w:val="-9"/>
          <w:sz w:val="24"/>
        </w:rPr>
        <w:t> </w:t>
      </w:r>
      <w:r>
        <w:rPr>
          <w:sz w:val="24"/>
        </w:rPr>
        <w:t>5-ə</w:t>
      </w:r>
      <w:r>
        <w:rPr>
          <w:spacing w:val="-9"/>
          <w:sz w:val="24"/>
        </w:rPr>
        <w:t> </w:t>
      </w:r>
      <w:r>
        <w:rPr>
          <w:sz w:val="24"/>
        </w:rPr>
        <w:t>qə- dər)</w:t>
      </w:r>
      <w:r>
        <w:rPr>
          <w:spacing w:val="-15"/>
          <w:sz w:val="24"/>
        </w:rPr>
        <w:t> </w:t>
      </w:r>
      <w:r>
        <w:rPr>
          <w:sz w:val="24"/>
        </w:rPr>
        <w:t>qramm</w:t>
      </w:r>
      <w:r>
        <w:rPr>
          <w:spacing w:val="-12"/>
          <w:sz w:val="24"/>
        </w:rPr>
        <w:t> </w:t>
      </w:r>
      <w:r>
        <w:rPr>
          <w:sz w:val="24"/>
        </w:rPr>
        <w:t>müsbət</w:t>
      </w:r>
      <w:r>
        <w:rPr>
          <w:spacing w:val="-13"/>
          <w:sz w:val="24"/>
        </w:rPr>
        <w:t> </w:t>
      </w:r>
      <w:r>
        <w:rPr>
          <w:sz w:val="24"/>
        </w:rPr>
        <w:t>diplokoklar,</w:t>
      </w:r>
      <w:r>
        <w:rPr>
          <w:spacing w:val="-13"/>
          <w:sz w:val="24"/>
        </w:rPr>
        <w:t> </w:t>
      </w:r>
      <w:r>
        <w:rPr>
          <w:sz w:val="24"/>
        </w:rPr>
        <w:t>aerob</w:t>
      </w:r>
      <w:r>
        <w:rPr>
          <w:spacing w:val="-14"/>
          <w:sz w:val="24"/>
        </w:rPr>
        <w:t> </w:t>
      </w:r>
      <w:r>
        <w:rPr>
          <w:sz w:val="24"/>
        </w:rPr>
        <w:t>və</w:t>
      </w:r>
      <w:r>
        <w:rPr>
          <w:spacing w:val="-12"/>
          <w:sz w:val="24"/>
        </w:rPr>
        <w:t> </w:t>
      </w:r>
      <w:r>
        <w:rPr>
          <w:sz w:val="24"/>
        </w:rPr>
        <w:t>anaerob</w:t>
      </w:r>
      <w:r>
        <w:rPr>
          <w:spacing w:val="-11"/>
          <w:sz w:val="24"/>
        </w:rPr>
        <w:t> </w:t>
      </w:r>
      <w:r>
        <w:rPr>
          <w:sz w:val="24"/>
        </w:rPr>
        <w:t>koklar</w:t>
      </w:r>
      <w:r>
        <w:rPr>
          <w:spacing w:val="-14"/>
          <w:sz w:val="24"/>
        </w:rPr>
        <w:t> </w:t>
      </w:r>
      <w:r>
        <w:rPr>
          <w:sz w:val="24"/>
        </w:rPr>
        <w:t>(laktobasillər</w:t>
      </w:r>
      <w:r>
        <w:rPr>
          <w:spacing w:val="-14"/>
          <w:sz w:val="24"/>
        </w:rPr>
        <w:t> </w:t>
      </w:r>
      <w:r>
        <w:rPr>
          <w:sz w:val="24"/>
        </w:rPr>
        <w:t>üstünlük</w:t>
      </w:r>
      <w:r>
        <w:rPr>
          <w:spacing w:val="-13"/>
          <w:sz w:val="24"/>
        </w:rPr>
        <w:t> </w:t>
      </w:r>
      <w:r>
        <w:rPr>
          <w:sz w:val="24"/>
        </w:rPr>
        <w:t>təşkil</w:t>
      </w:r>
      <w:r>
        <w:rPr>
          <w:spacing w:val="-12"/>
          <w:sz w:val="24"/>
        </w:rPr>
        <w:t> </w:t>
      </w:r>
      <w:r>
        <w:rPr>
          <w:sz w:val="24"/>
        </w:rPr>
        <w:t>edir).</w:t>
      </w:r>
      <w:r>
        <w:rPr>
          <w:spacing w:val="-13"/>
          <w:sz w:val="24"/>
        </w:rPr>
        <w:t> </w:t>
      </w:r>
      <w:r>
        <w:rPr>
          <w:sz w:val="24"/>
        </w:rPr>
        <w:t>Reak- siya zəif turşdur.</w:t>
      </w:r>
    </w:p>
    <w:p>
      <w:pPr>
        <w:pStyle w:val="ListParagraph"/>
        <w:numPr>
          <w:ilvl w:val="0"/>
          <w:numId w:val="115"/>
        </w:numPr>
        <w:tabs>
          <w:tab w:pos="1747" w:val="left" w:leader="none"/>
        </w:tabs>
        <w:spacing w:line="240" w:lineRule="auto" w:before="0" w:after="0"/>
        <w:ind w:left="1747" w:right="0" w:hanging="187"/>
        <w:jc w:val="both"/>
        <w:rPr>
          <w:sz w:val="24"/>
        </w:rPr>
      </w:pPr>
      <w:r>
        <w:rPr>
          <w:b/>
          <w:sz w:val="24"/>
        </w:rPr>
        <w:t>III</w:t>
      </w:r>
      <w:r>
        <w:rPr>
          <w:spacing w:val="3"/>
          <w:sz w:val="24"/>
        </w:rPr>
        <w:t> </w:t>
      </w:r>
      <w:r>
        <w:rPr>
          <w:b/>
          <w:sz w:val="24"/>
        </w:rPr>
        <w:t>dərəcə</w:t>
      </w:r>
      <w:r>
        <w:rPr>
          <w:b/>
          <w:spacing w:val="5"/>
          <w:sz w:val="24"/>
        </w:rPr>
        <w:t> </w:t>
      </w:r>
      <w:r>
        <w:rPr>
          <w:sz w:val="24"/>
        </w:rPr>
        <w:t>–</w:t>
      </w:r>
      <w:r>
        <w:rPr>
          <w:spacing w:val="6"/>
          <w:sz w:val="24"/>
        </w:rPr>
        <w:t> </w:t>
      </w:r>
      <w:r>
        <w:rPr>
          <w:sz w:val="24"/>
        </w:rPr>
        <w:t>uşaqlıq</w:t>
      </w:r>
      <w:r>
        <w:rPr>
          <w:spacing w:val="4"/>
          <w:sz w:val="24"/>
        </w:rPr>
        <w:t> </w:t>
      </w:r>
      <w:r>
        <w:rPr>
          <w:sz w:val="24"/>
        </w:rPr>
        <w:t>yolu</w:t>
      </w:r>
      <w:r>
        <w:rPr>
          <w:spacing w:val="6"/>
          <w:sz w:val="24"/>
        </w:rPr>
        <w:t> </w:t>
      </w:r>
      <w:r>
        <w:rPr>
          <w:sz w:val="24"/>
        </w:rPr>
        <w:t>mikroorqanizmləri</w:t>
      </w:r>
      <w:r>
        <w:rPr>
          <w:spacing w:val="5"/>
          <w:sz w:val="24"/>
        </w:rPr>
        <w:t> </w:t>
      </w:r>
      <w:r>
        <w:rPr>
          <w:sz w:val="24"/>
        </w:rPr>
        <w:t>başqa</w:t>
      </w:r>
      <w:r>
        <w:rPr>
          <w:spacing w:val="4"/>
          <w:sz w:val="24"/>
        </w:rPr>
        <w:t> </w:t>
      </w:r>
      <w:r>
        <w:rPr>
          <w:sz w:val="24"/>
        </w:rPr>
        <w:t>mikroorqanizmlərdən</w:t>
      </w:r>
      <w:r>
        <w:rPr>
          <w:spacing w:val="8"/>
          <w:sz w:val="24"/>
        </w:rPr>
        <w:t> </w:t>
      </w:r>
      <w:r>
        <w:rPr>
          <w:sz w:val="24"/>
        </w:rPr>
        <w:t>azdır</w:t>
      </w:r>
      <w:r>
        <w:rPr>
          <w:spacing w:val="5"/>
          <w:sz w:val="24"/>
        </w:rPr>
        <w:t> </w:t>
      </w:r>
      <w:r>
        <w:rPr>
          <w:sz w:val="24"/>
        </w:rPr>
        <w:t>(aerob</w:t>
      </w:r>
      <w:r>
        <w:rPr>
          <w:spacing w:val="5"/>
          <w:sz w:val="24"/>
        </w:rPr>
        <w:t> </w:t>
      </w:r>
      <w:r>
        <w:rPr>
          <w:spacing w:val="-5"/>
          <w:sz w:val="24"/>
        </w:rPr>
        <w:t>və</w:t>
      </w:r>
    </w:p>
    <w:p>
      <w:pPr>
        <w:pStyle w:val="BodyText"/>
      </w:pPr>
      <w:r>
        <w:rPr/>
        <w:t>anaerob</w:t>
      </w:r>
      <w:r>
        <w:rPr>
          <w:spacing w:val="-4"/>
        </w:rPr>
        <w:t> </w:t>
      </w:r>
      <w:r>
        <w:rPr/>
        <w:t>koklar</w:t>
      </w:r>
      <w:r>
        <w:rPr>
          <w:spacing w:val="-1"/>
        </w:rPr>
        <w:t> </w:t>
      </w:r>
      <w:r>
        <w:rPr/>
        <w:t>çoxdur).</w:t>
      </w:r>
      <w:r>
        <w:rPr>
          <w:spacing w:val="1"/>
        </w:rPr>
        <w:t> </w:t>
      </w:r>
      <w:r>
        <w:rPr/>
        <w:t>Leykositlər</w:t>
      </w:r>
      <w:r>
        <w:rPr>
          <w:spacing w:val="-1"/>
        </w:rPr>
        <w:t> </w:t>
      </w:r>
      <w:r>
        <w:rPr/>
        <w:t>görmə</w:t>
      </w:r>
      <w:r>
        <w:rPr>
          <w:spacing w:val="-3"/>
        </w:rPr>
        <w:t> </w:t>
      </w:r>
      <w:r>
        <w:rPr/>
        <w:t>sahəsində</w:t>
      </w:r>
      <w:r>
        <w:rPr>
          <w:spacing w:val="-2"/>
        </w:rPr>
        <w:t> </w:t>
      </w:r>
      <w:r>
        <w:rPr/>
        <w:t>15-20-yə</w:t>
      </w:r>
      <w:r>
        <w:rPr>
          <w:spacing w:val="-2"/>
        </w:rPr>
        <w:t> </w:t>
      </w:r>
      <w:r>
        <w:rPr/>
        <w:t>qədərdir.</w:t>
      </w:r>
      <w:r>
        <w:rPr>
          <w:spacing w:val="-1"/>
        </w:rPr>
        <w:t> </w:t>
      </w:r>
      <w:r>
        <w:rPr/>
        <w:t>Reaksiya</w:t>
      </w:r>
      <w:r>
        <w:rPr>
          <w:spacing w:val="-1"/>
        </w:rPr>
        <w:t> </w:t>
      </w:r>
      <w:r>
        <w:rPr>
          <w:spacing w:val="-2"/>
        </w:rPr>
        <w:t>qələvidir.</w:t>
      </w:r>
    </w:p>
    <w:p>
      <w:pPr>
        <w:pStyle w:val="ListParagraph"/>
        <w:numPr>
          <w:ilvl w:val="0"/>
          <w:numId w:val="115"/>
        </w:numPr>
        <w:tabs>
          <w:tab w:pos="1728" w:val="left" w:leader="none"/>
        </w:tabs>
        <w:spacing w:line="240" w:lineRule="auto" w:before="0" w:after="0"/>
        <w:ind w:left="994" w:right="706" w:firstLine="566"/>
        <w:jc w:val="both"/>
        <w:rPr>
          <w:sz w:val="24"/>
        </w:rPr>
      </w:pPr>
      <w:r>
        <w:rPr>
          <w:b/>
          <w:sz w:val="24"/>
        </w:rPr>
        <w:t>IV</w:t>
      </w:r>
      <w:r>
        <w:rPr>
          <w:spacing w:val="-15"/>
          <w:sz w:val="24"/>
        </w:rPr>
        <w:t> </w:t>
      </w:r>
      <w:r>
        <w:rPr>
          <w:b/>
          <w:sz w:val="24"/>
        </w:rPr>
        <w:t>dərəcə</w:t>
      </w:r>
      <w:r>
        <w:rPr>
          <w:b/>
          <w:spacing w:val="-15"/>
          <w:sz w:val="24"/>
        </w:rPr>
        <w:t> </w:t>
      </w:r>
      <w:r>
        <w:rPr>
          <w:sz w:val="24"/>
        </w:rPr>
        <w:t>–</w:t>
      </w:r>
      <w:r>
        <w:rPr>
          <w:spacing w:val="-15"/>
          <w:sz w:val="24"/>
        </w:rPr>
        <w:t> </w:t>
      </w:r>
      <w:r>
        <w:rPr>
          <w:sz w:val="24"/>
        </w:rPr>
        <w:t>Dederleyn</w:t>
      </w:r>
      <w:r>
        <w:rPr>
          <w:spacing w:val="-14"/>
          <w:sz w:val="24"/>
        </w:rPr>
        <w:t> </w:t>
      </w:r>
      <w:r>
        <w:rPr>
          <w:sz w:val="24"/>
        </w:rPr>
        <w:t>çöpləri</w:t>
      </w:r>
      <w:r>
        <w:rPr>
          <w:spacing w:val="-15"/>
          <w:sz w:val="24"/>
        </w:rPr>
        <w:t> </w:t>
      </w:r>
      <w:r>
        <w:rPr>
          <w:sz w:val="24"/>
        </w:rPr>
        <w:t>demək</w:t>
      </w:r>
      <w:r>
        <w:rPr>
          <w:spacing w:val="-14"/>
          <w:sz w:val="24"/>
        </w:rPr>
        <w:t> </w:t>
      </w:r>
      <w:r>
        <w:rPr>
          <w:sz w:val="24"/>
        </w:rPr>
        <w:t>olar</w:t>
      </w:r>
      <w:r>
        <w:rPr>
          <w:spacing w:val="-15"/>
          <w:sz w:val="24"/>
        </w:rPr>
        <w:t> </w:t>
      </w:r>
      <w:r>
        <w:rPr>
          <w:sz w:val="24"/>
        </w:rPr>
        <w:t>ki,</w:t>
      </w:r>
      <w:r>
        <w:rPr>
          <w:spacing w:val="-15"/>
          <w:sz w:val="24"/>
        </w:rPr>
        <w:t> </w:t>
      </w:r>
      <w:r>
        <w:rPr>
          <w:sz w:val="24"/>
        </w:rPr>
        <w:t>yoxdur,</w:t>
      </w:r>
      <w:r>
        <w:rPr>
          <w:spacing w:val="-14"/>
          <w:sz w:val="24"/>
        </w:rPr>
        <w:t> </w:t>
      </w:r>
      <w:r>
        <w:rPr>
          <w:sz w:val="24"/>
        </w:rPr>
        <w:t>çoxlu</w:t>
      </w:r>
      <w:r>
        <w:rPr>
          <w:spacing w:val="-15"/>
          <w:sz w:val="24"/>
        </w:rPr>
        <w:t> </w:t>
      </w:r>
      <w:r>
        <w:rPr>
          <w:sz w:val="24"/>
        </w:rPr>
        <w:t>epitel</w:t>
      </w:r>
      <w:r>
        <w:rPr>
          <w:spacing w:val="-15"/>
          <w:sz w:val="24"/>
        </w:rPr>
        <w:t> </w:t>
      </w:r>
      <w:r>
        <w:rPr>
          <w:sz w:val="24"/>
        </w:rPr>
        <w:t>hüceyrələri</w:t>
      </w:r>
      <w:r>
        <w:rPr>
          <w:spacing w:val="-15"/>
          <w:sz w:val="24"/>
        </w:rPr>
        <w:t> </w:t>
      </w:r>
      <w:r>
        <w:rPr>
          <w:sz w:val="24"/>
        </w:rPr>
        <w:t>(o</w:t>
      </w:r>
      <w:r>
        <w:rPr>
          <w:spacing w:val="-15"/>
          <w:sz w:val="24"/>
        </w:rPr>
        <w:t> </w:t>
      </w:r>
      <w:r>
        <w:rPr>
          <w:sz w:val="24"/>
        </w:rPr>
        <w:t>cümlədən dərin qatların) leykositlər, müxtəlif mikroorqanizmlər (strepto və stafilakoklar, bağırsaq çöpləri, tri-xomonadlar, xlomidiyalar və s.) reaksiya qələvidir.</w:t>
      </w:r>
    </w:p>
    <w:p>
      <w:pPr>
        <w:pStyle w:val="BodyText"/>
        <w:ind w:right="703" w:firstLine="566"/>
      </w:pPr>
      <w:r>
        <w:rPr>
          <w:b/>
        </w:rPr>
        <w:t>Uşaqlıq</w:t>
      </w:r>
      <w:r>
        <w:rPr>
          <w:b/>
          <w:spacing w:val="-6"/>
        </w:rPr>
        <w:t> </w:t>
      </w:r>
      <w:r>
        <w:rPr>
          <w:b/>
        </w:rPr>
        <w:t>yolunun</w:t>
      </w:r>
      <w:r>
        <w:rPr>
          <w:b/>
          <w:spacing w:val="-6"/>
        </w:rPr>
        <w:t> </w:t>
      </w:r>
      <w:r>
        <w:rPr>
          <w:b/>
        </w:rPr>
        <w:t>funksiyaları</w:t>
      </w:r>
      <w:r>
        <w:rPr/>
        <w:t>:</w:t>
      </w:r>
      <w:r>
        <w:rPr>
          <w:spacing w:val="-6"/>
        </w:rPr>
        <w:t> </w:t>
      </w:r>
      <w:r>
        <w:rPr/>
        <w:t>cinsi</w:t>
      </w:r>
      <w:r>
        <w:rPr>
          <w:spacing w:val="-6"/>
        </w:rPr>
        <w:t> </w:t>
      </w:r>
      <w:r>
        <w:rPr/>
        <w:t>funksiya</w:t>
      </w:r>
      <w:r>
        <w:rPr>
          <w:spacing w:val="-8"/>
        </w:rPr>
        <w:t> </w:t>
      </w:r>
      <w:r>
        <w:rPr/>
        <w:t>(cinsi</w:t>
      </w:r>
      <w:r>
        <w:rPr>
          <w:spacing w:val="-6"/>
        </w:rPr>
        <w:t> </w:t>
      </w:r>
      <w:r>
        <w:rPr/>
        <w:t>akt</w:t>
      </w:r>
      <w:r>
        <w:rPr>
          <w:spacing w:val="-6"/>
        </w:rPr>
        <w:t> </w:t>
      </w:r>
      <w:r>
        <w:rPr/>
        <w:t>zamanı</w:t>
      </w:r>
      <w:r>
        <w:rPr>
          <w:spacing w:val="-7"/>
        </w:rPr>
        <w:t> </w:t>
      </w:r>
      <w:r>
        <w:rPr/>
        <w:t>spermanı</w:t>
      </w:r>
      <w:r>
        <w:rPr>
          <w:spacing w:val="-6"/>
        </w:rPr>
        <w:t> </w:t>
      </w:r>
      <w:r>
        <w:rPr/>
        <w:t>qəbul</w:t>
      </w:r>
      <w:r>
        <w:rPr>
          <w:spacing w:val="-6"/>
        </w:rPr>
        <w:t> </w:t>
      </w:r>
      <w:r>
        <w:rPr/>
        <w:t>edir</w:t>
      </w:r>
      <w:r>
        <w:rPr>
          <w:spacing w:val="-7"/>
        </w:rPr>
        <w:t> </w:t>
      </w:r>
      <w:r>
        <w:rPr/>
        <w:t>və</w:t>
      </w:r>
      <w:r>
        <w:rPr>
          <w:spacing w:val="-8"/>
        </w:rPr>
        <w:t> </w:t>
      </w:r>
      <w:r>
        <w:rPr/>
        <w:t>onu servikal kanalın xarici dəliyinə ötürür); doğum kanalı funksiyası; menstrual funksiya (qanın keç- məsi üçün kanal); baryer funksiyası.</w:t>
      </w:r>
    </w:p>
    <w:p>
      <w:pPr>
        <w:pStyle w:val="BodyText"/>
        <w:spacing w:before="1"/>
        <w:ind w:left="1560"/>
      </w:pPr>
      <w:r>
        <w:rPr/>
        <w:t>Bundan</w:t>
      </w:r>
      <w:r>
        <w:rPr>
          <w:spacing w:val="-1"/>
        </w:rPr>
        <w:t> </w:t>
      </w:r>
      <w:r>
        <w:rPr/>
        <w:t>başqa</w:t>
      </w:r>
      <w:r>
        <w:rPr>
          <w:spacing w:val="-2"/>
        </w:rPr>
        <w:t> </w:t>
      </w:r>
      <w:r>
        <w:rPr/>
        <w:t>qadın</w:t>
      </w:r>
      <w:r>
        <w:rPr>
          <w:spacing w:val="-1"/>
        </w:rPr>
        <w:t> </w:t>
      </w:r>
      <w:r>
        <w:rPr/>
        <w:t>cinsiyyət orqanlarının</w:t>
      </w:r>
      <w:r>
        <w:rPr>
          <w:spacing w:val="-1"/>
        </w:rPr>
        <w:t> </w:t>
      </w:r>
      <w:r>
        <w:rPr/>
        <w:t>müayinə</w:t>
      </w:r>
      <w:r>
        <w:rPr>
          <w:spacing w:val="-2"/>
        </w:rPr>
        <w:t> </w:t>
      </w:r>
      <w:r>
        <w:rPr/>
        <w:t>və</w:t>
      </w:r>
      <w:r>
        <w:rPr>
          <w:spacing w:val="-1"/>
        </w:rPr>
        <w:t> </w:t>
      </w:r>
      <w:r>
        <w:rPr/>
        <w:t>müalicəsində</w:t>
      </w:r>
      <w:r>
        <w:rPr>
          <w:spacing w:val="-2"/>
        </w:rPr>
        <w:t> </w:t>
      </w:r>
      <w:r>
        <w:rPr/>
        <w:t>mühüm</w:t>
      </w:r>
      <w:r>
        <w:rPr>
          <w:spacing w:val="-1"/>
        </w:rPr>
        <w:t> </w:t>
      </w:r>
      <w:r>
        <w:rPr/>
        <w:t>rol </w:t>
      </w:r>
      <w:r>
        <w:rPr>
          <w:spacing w:val="-2"/>
        </w:rPr>
        <w:t>oynayır.</w:t>
      </w:r>
    </w:p>
    <w:p>
      <w:pPr>
        <w:pStyle w:val="BodyText"/>
        <w:ind w:right="701" w:firstLine="566"/>
      </w:pPr>
      <w:r>
        <w:rPr>
          <w:b/>
        </w:rPr>
        <w:t>Uşaqlıq </w:t>
      </w:r>
      <w:r>
        <w:rPr/>
        <w:t>(uterus seu metra) – cinsi yetişkən qadınlarda armudabənzər formada olub, ön və ar-xa ölçüdə nisbətən sıxılmış, kiçik çanağın sağ və ya soluna yaxın, nadir hallarda mərkəzdə yerləşir. Çəkisi 40-60 qr, köndələn ölçüsü 40-50 mm, boyunla birlikdə uzunluğu 60-90 mm-dir. Uşaqlığın </w:t>
      </w:r>
      <w:r>
        <w:rPr>
          <w:b/>
        </w:rPr>
        <w:t>dibi</w:t>
      </w:r>
      <w:r>
        <w:rPr/>
        <w:t> (fundus uteri)</w:t>
      </w:r>
      <w:r>
        <w:rPr>
          <w:b/>
        </w:rPr>
        <w:t>,</w:t>
      </w:r>
      <w:r>
        <w:rPr/>
        <w:t> </w:t>
      </w:r>
      <w:r>
        <w:rPr>
          <w:b/>
        </w:rPr>
        <w:t>cisimi</w:t>
      </w:r>
      <w:r>
        <w:rPr/>
        <w:t> (corpus uteri), </w:t>
      </w:r>
      <w:r>
        <w:rPr>
          <w:b/>
        </w:rPr>
        <w:t>boynu</w:t>
      </w:r>
      <w:r>
        <w:rPr/>
        <w:t> (cervix uteri) və onlar arasında </w:t>
      </w:r>
      <w:r>
        <w:rPr>
          <w:b/>
        </w:rPr>
        <w:t>boğaz və ya</w:t>
      </w:r>
      <w:r>
        <w:rPr/>
        <w:t> </w:t>
      </w:r>
      <w:r>
        <w:rPr>
          <w:b/>
        </w:rPr>
        <w:t>boyunönü</w:t>
      </w:r>
      <w:r>
        <w:rPr/>
        <w:t> (isthmus uteri ) hissəsi ayırd edilir (şəkil:2-9).</w:t>
      </w:r>
    </w:p>
    <w:p>
      <w:pPr>
        <w:pStyle w:val="BodyText"/>
        <w:ind w:right="705" w:firstLine="566"/>
      </w:pPr>
      <w:r>
        <w:rPr/>
        <w:t>Uşaqlıq adətən önə əyilmişdir (anteversio) cismi ilə boynu arasında açıq küt bucaq qalır. Nadir</w:t>
      </w:r>
      <w:r>
        <w:rPr>
          <w:spacing w:val="-6"/>
        </w:rPr>
        <w:t> </w:t>
      </w:r>
      <w:r>
        <w:rPr/>
        <w:t>hallarda</w:t>
      </w:r>
      <w:r>
        <w:rPr>
          <w:spacing w:val="-8"/>
        </w:rPr>
        <w:t> </w:t>
      </w:r>
      <w:r>
        <w:rPr/>
        <w:t>uşaqlıq</w:t>
      </w:r>
      <w:r>
        <w:rPr>
          <w:spacing w:val="-6"/>
        </w:rPr>
        <w:t> </w:t>
      </w:r>
      <w:r>
        <w:rPr/>
        <w:t>arxaya</w:t>
      </w:r>
      <w:r>
        <w:rPr>
          <w:spacing w:val="-5"/>
        </w:rPr>
        <w:t> </w:t>
      </w:r>
      <w:r>
        <w:rPr/>
        <w:t>əyilir</w:t>
      </w:r>
      <w:r>
        <w:rPr>
          <w:spacing w:val="-3"/>
        </w:rPr>
        <w:t> </w:t>
      </w:r>
      <w:r>
        <w:rPr/>
        <w:t>(retroversio).</w:t>
      </w:r>
      <w:r>
        <w:rPr>
          <w:spacing w:val="-4"/>
        </w:rPr>
        <w:t> </w:t>
      </w:r>
      <w:r>
        <w:rPr/>
        <w:t>Uşaqlığın</w:t>
      </w:r>
      <w:r>
        <w:rPr>
          <w:spacing w:val="-5"/>
        </w:rPr>
        <w:t> </w:t>
      </w:r>
      <w:r>
        <w:rPr/>
        <w:t>cismi</w:t>
      </w:r>
      <w:r>
        <w:rPr>
          <w:spacing w:val="-5"/>
        </w:rPr>
        <w:t> </w:t>
      </w:r>
      <w:r>
        <w:rPr/>
        <w:t>ilə</w:t>
      </w:r>
      <w:r>
        <w:rPr>
          <w:spacing w:val="-7"/>
        </w:rPr>
        <w:t> </w:t>
      </w:r>
      <w:r>
        <w:rPr/>
        <w:t>boynu</w:t>
      </w:r>
      <w:r>
        <w:rPr>
          <w:spacing w:val="-6"/>
        </w:rPr>
        <w:t> </w:t>
      </w:r>
      <w:r>
        <w:rPr/>
        <w:t>arasındakı</w:t>
      </w:r>
      <w:r>
        <w:rPr>
          <w:spacing w:val="-6"/>
        </w:rPr>
        <w:t> </w:t>
      </w:r>
      <w:r>
        <w:rPr/>
        <w:t>nisbət</w:t>
      </w:r>
      <w:r>
        <w:rPr>
          <w:spacing w:val="-5"/>
        </w:rPr>
        <w:t> </w:t>
      </w:r>
      <w:r>
        <w:rPr/>
        <w:t>2:1- dir.</w:t>
      </w:r>
      <w:r>
        <w:rPr>
          <w:spacing w:val="-9"/>
        </w:rPr>
        <w:t> </w:t>
      </w:r>
      <w:r>
        <w:rPr/>
        <w:t>Uşaqlıq</w:t>
      </w:r>
      <w:r>
        <w:rPr>
          <w:spacing w:val="-8"/>
        </w:rPr>
        <w:t> </w:t>
      </w:r>
      <w:r>
        <w:rPr/>
        <w:t>borularından</w:t>
      </w:r>
      <w:r>
        <w:rPr>
          <w:spacing w:val="-6"/>
        </w:rPr>
        <w:t> </w:t>
      </w:r>
      <w:r>
        <w:rPr/>
        <w:t>yuxarıda</w:t>
      </w:r>
      <w:r>
        <w:rPr>
          <w:spacing w:val="-9"/>
        </w:rPr>
        <w:t> </w:t>
      </w:r>
      <w:r>
        <w:rPr/>
        <w:t>yerləşən</w:t>
      </w:r>
      <w:r>
        <w:rPr>
          <w:spacing w:val="-8"/>
        </w:rPr>
        <w:t> </w:t>
      </w:r>
      <w:r>
        <w:rPr/>
        <w:t>uşaqlıq</w:t>
      </w:r>
      <w:r>
        <w:rPr>
          <w:spacing w:val="-8"/>
        </w:rPr>
        <w:t> </w:t>
      </w:r>
      <w:r>
        <w:rPr/>
        <w:t>hissəsi</w:t>
      </w:r>
      <w:r>
        <w:rPr>
          <w:spacing w:val="-8"/>
        </w:rPr>
        <w:t> </w:t>
      </w:r>
      <w:r>
        <w:rPr>
          <w:b/>
        </w:rPr>
        <w:t>uşaqlığın</w:t>
      </w:r>
      <w:r>
        <w:rPr>
          <w:b/>
          <w:spacing w:val="-8"/>
        </w:rPr>
        <w:t> </w:t>
      </w:r>
      <w:r>
        <w:rPr>
          <w:b/>
        </w:rPr>
        <w:t>dibi</w:t>
      </w:r>
      <w:r>
        <w:rPr>
          <w:b/>
          <w:spacing w:val="-6"/>
        </w:rPr>
        <w:t> </w:t>
      </w:r>
      <w:r>
        <w:rPr/>
        <w:t>(fundus</w:t>
      </w:r>
      <w:r>
        <w:rPr>
          <w:spacing w:val="-8"/>
        </w:rPr>
        <w:t> </w:t>
      </w:r>
      <w:r>
        <w:rPr/>
        <w:t>uteri),</w:t>
      </w:r>
      <w:r>
        <w:rPr>
          <w:spacing w:val="-9"/>
        </w:rPr>
        <w:t> </w:t>
      </w:r>
      <w:r>
        <w:rPr/>
        <w:t>sağda</w:t>
      </w:r>
      <w:r>
        <w:rPr>
          <w:spacing w:val="-9"/>
        </w:rPr>
        <w:t> </w:t>
      </w:r>
      <w:r>
        <w:rPr/>
        <w:t>və solda </w:t>
      </w:r>
      <w:r>
        <w:rPr>
          <w:b/>
        </w:rPr>
        <w:t>kənarları </w:t>
      </w:r>
      <w:r>
        <w:rPr/>
        <w:t>(marqo lateralis), yuxarı </w:t>
      </w:r>
      <w:r>
        <w:rPr>
          <w:b/>
        </w:rPr>
        <w:t>uşaqlıq bucaqları </w:t>
      </w:r>
      <w:r>
        <w:rPr/>
        <w:t>(anqulus uteri) adlanır. Uşaqlığın daxi-lində </w:t>
      </w:r>
      <w:r>
        <w:rPr>
          <w:b/>
        </w:rPr>
        <w:t>boşluq </w:t>
      </w:r>
      <w:r>
        <w:rPr/>
        <w:t>(cavum uteri), boynunun daxilində </w:t>
      </w:r>
      <w:r>
        <w:rPr>
          <w:b/>
        </w:rPr>
        <w:t>kanal</w:t>
      </w:r>
      <w:r>
        <w:rPr/>
        <w:t> (kanalis cervikalis) yerləşir. Uşaqlıq en kəsi-yində üçbucaq şəklində olub, əsası dibə, zirvəsi kanala, bucaqları boru mənfəzinə açılır. Ön və arxa divarlar bir-birinə toxunur. Ona görə də uşaqlıq boşluğu yarıq şəklində olur.</w:t>
      </w:r>
    </w:p>
    <w:p>
      <w:pPr>
        <w:pStyle w:val="BodyText"/>
        <w:ind w:right="703" w:firstLine="566"/>
      </w:pPr>
      <w:r>
        <w:rPr/>
        <w:t>Uşaqlığın</w:t>
      </w:r>
      <w:r>
        <w:rPr>
          <w:spacing w:val="-13"/>
        </w:rPr>
        <w:t> </w:t>
      </w:r>
      <w:r>
        <w:rPr/>
        <w:t>divarının</w:t>
      </w:r>
      <w:r>
        <w:rPr>
          <w:spacing w:val="-13"/>
        </w:rPr>
        <w:t> </w:t>
      </w:r>
      <w:r>
        <w:rPr/>
        <w:t>qalınlığı</w:t>
      </w:r>
      <w:r>
        <w:rPr>
          <w:spacing w:val="-13"/>
        </w:rPr>
        <w:t> </w:t>
      </w:r>
      <w:r>
        <w:rPr/>
        <w:t>3-10</w:t>
      </w:r>
      <w:r>
        <w:rPr>
          <w:spacing w:val="-13"/>
        </w:rPr>
        <w:t> </w:t>
      </w:r>
      <w:r>
        <w:rPr/>
        <w:t>mm</w:t>
      </w:r>
      <w:r>
        <w:rPr>
          <w:spacing w:val="-12"/>
        </w:rPr>
        <w:t> </w:t>
      </w:r>
      <w:r>
        <w:rPr/>
        <w:t>arasında</w:t>
      </w:r>
      <w:r>
        <w:rPr>
          <w:spacing w:val="-13"/>
        </w:rPr>
        <w:t> </w:t>
      </w:r>
      <w:r>
        <w:rPr/>
        <w:t>olub,</w:t>
      </w:r>
      <w:r>
        <w:rPr>
          <w:spacing w:val="-13"/>
        </w:rPr>
        <w:t> </w:t>
      </w:r>
      <w:r>
        <w:rPr/>
        <w:t>3</w:t>
      </w:r>
      <w:r>
        <w:rPr>
          <w:spacing w:val="-13"/>
        </w:rPr>
        <w:t> </w:t>
      </w:r>
      <w:r>
        <w:rPr/>
        <w:t>qatdan</w:t>
      </w:r>
      <w:r>
        <w:rPr>
          <w:spacing w:val="-14"/>
        </w:rPr>
        <w:t> </w:t>
      </w:r>
      <w:r>
        <w:rPr/>
        <w:t>ubarətdir:</w:t>
      </w:r>
      <w:r>
        <w:rPr>
          <w:spacing w:val="-13"/>
        </w:rPr>
        <w:t> </w:t>
      </w:r>
      <w:r>
        <w:rPr/>
        <w:t>daxili-selikli</w:t>
      </w:r>
      <w:r>
        <w:rPr>
          <w:spacing w:val="-12"/>
        </w:rPr>
        <w:t> </w:t>
      </w:r>
      <w:r>
        <w:rPr/>
        <w:t>(endo- metrium), orta-əzələ (miometrium) və xarici-seroz (perimetrium) qişaları.</w:t>
      </w:r>
    </w:p>
    <w:p>
      <w:pPr>
        <w:pStyle w:val="BodyText"/>
        <w:spacing w:after="0"/>
        <w:sectPr>
          <w:pgSz w:w="11910" w:h="16840"/>
          <w:pgMar w:top="1040" w:bottom="280" w:left="708" w:right="141"/>
        </w:sectPr>
      </w:pPr>
    </w:p>
    <w:p>
      <w:pPr>
        <w:pStyle w:val="BodyText"/>
        <w:spacing w:before="73"/>
        <w:ind w:right="704" w:firstLine="566"/>
        <w:rPr>
          <w:b/>
        </w:rPr>
      </w:pPr>
      <w:r>
        <w:rPr>
          <w:b/>
        </w:rPr>
        <w:t>Endometrium</w:t>
      </w:r>
      <w:r>
        <w:rPr>
          <w:spacing w:val="-3"/>
        </w:rPr>
        <w:t> </w:t>
      </w:r>
      <w:r>
        <w:rPr/>
        <w:t>stroması</w:t>
      </w:r>
      <w:r>
        <w:rPr>
          <w:spacing w:val="-8"/>
        </w:rPr>
        <w:t> </w:t>
      </w:r>
      <w:r>
        <w:rPr/>
        <w:t>biləşdirici</w:t>
      </w:r>
      <w:r>
        <w:rPr>
          <w:spacing w:val="-6"/>
        </w:rPr>
        <w:t> </w:t>
      </w:r>
      <w:r>
        <w:rPr/>
        <w:t>toxumadan</w:t>
      </w:r>
      <w:r>
        <w:rPr>
          <w:spacing w:val="-6"/>
        </w:rPr>
        <w:t> </w:t>
      </w:r>
      <w:r>
        <w:rPr/>
        <w:t>təşkil</w:t>
      </w:r>
      <w:r>
        <w:rPr>
          <w:spacing w:val="-5"/>
        </w:rPr>
        <w:t> </w:t>
      </w:r>
      <w:r>
        <w:rPr/>
        <w:t>olunmuş</w:t>
      </w:r>
      <w:r>
        <w:rPr>
          <w:spacing w:val="-6"/>
        </w:rPr>
        <w:t> </w:t>
      </w:r>
      <w:r>
        <w:rPr/>
        <w:t>bitqatlı</w:t>
      </w:r>
      <w:r>
        <w:rPr>
          <w:spacing w:val="-5"/>
        </w:rPr>
        <w:t> </w:t>
      </w:r>
      <w:r>
        <w:rPr/>
        <w:t>kiprikli</w:t>
      </w:r>
      <w:r>
        <w:rPr>
          <w:spacing w:val="-5"/>
        </w:rPr>
        <w:t> </w:t>
      </w:r>
      <w:r>
        <w:rPr/>
        <w:t>epiteldən</w:t>
      </w:r>
      <w:r>
        <w:rPr>
          <w:spacing w:val="-6"/>
        </w:rPr>
        <w:t> </w:t>
      </w:r>
      <w:r>
        <w:rPr/>
        <w:t>iba- rətdir.</w:t>
      </w:r>
      <w:r>
        <w:rPr>
          <w:spacing w:val="-15"/>
        </w:rPr>
        <w:t> </w:t>
      </w:r>
      <w:r>
        <w:rPr/>
        <w:t>Kiprikli</w:t>
      </w:r>
      <w:r>
        <w:rPr>
          <w:spacing w:val="-15"/>
        </w:rPr>
        <w:t> </w:t>
      </w:r>
      <w:r>
        <w:rPr/>
        <w:t>epitel</w:t>
      </w:r>
      <w:r>
        <w:rPr>
          <w:spacing w:val="-15"/>
        </w:rPr>
        <w:t> </w:t>
      </w:r>
      <w:r>
        <w:rPr/>
        <w:t>bütün</w:t>
      </w:r>
      <w:r>
        <w:rPr>
          <w:spacing w:val="-15"/>
        </w:rPr>
        <w:t> </w:t>
      </w:r>
      <w:r>
        <w:rPr/>
        <w:t>endometriumda</w:t>
      </w:r>
      <w:r>
        <w:rPr>
          <w:spacing w:val="-15"/>
        </w:rPr>
        <w:t> </w:t>
      </w:r>
      <w:r>
        <w:rPr/>
        <w:t>var,</w:t>
      </w:r>
      <w:r>
        <w:rPr>
          <w:spacing w:val="-15"/>
        </w:rPr>
        <w:t> </w:t>
      </w:r>
      <w:r>
        <w:rPr/>
        <w:t>kipriklərin</w:t>
      </w:r>
      <w:r>
        <w:rPr>
          <w:spacing w:val="-15"/>
        </w:rPr>
        <w:t> </w:t>
      </w:r>
      <w:r>
        <w:rPr/>
        <w:t>səyriməsi</w:t>
      </w:r>
      <w:r>
        <w:rPr>
          <w:spacing w:val="-15"/>
        </w:rPr>
        <w:t> </w:t>
      </w:r>
      <w:r>
        <w:rPr/>
        <w:t>uşaqlıq</w:t>
      </w:r>
      <w:r>
        <w:rPr>
          <w:spacing w:val="-13"/>
        </w:rPr>
        <w:t> </w:t>
      </w:r>
      <w:r>
        <w:rPr/>
        <w:t>dibindən</w:t>
      </w:r>
      <w:r>
        <w:rPr>
          <w:spacing w:val="-15"/>
        </w:rPr>
        <w:t> </w:t>
      </w:r>
      <w:r>
        <w:rPr/>
        <w:t>servikal</w:t>
      </w:r>
      <w:r>
        <w:rPr>
          <w:spacing w:val="-15"/>
        </w:rPr>
        <w:t> </w:t>
      </w:r>
      <w:r>
        <w:rPr/>
        <w:t>ka- nala doğrudur. Menstruasiyanın fazalarından asılı olaraq endometriumun qalınlığı 1-3 mm olur. En-dometriumda sadə borulu vəzilər yerləşir. Onların sekreti seroz xarakterlidir. Bütün reproduktiv yaş dövründə menstruasiyanın fazalarından asılı olaraq, endometriumda tsiklik proseslər gedir: </w:t>
      </w:r>
      <w:r>
        <w:rPr>
          <w:b/>
        </w:rPr>
        <w:t>regene-rasiya,</w:t>
      </w:r>
      <w:r>
        <w:rPr/>
        <w:t> </w:t>
      </w:r>
      <w:r>
        <w:rPr>
          <w:b/>
        </w:rPr>
        <w:t>proliferasiya,</w:t>
      </w:r>
      <w:r>
        <w:rPr/>
        <w:t> </w:t>
      </w:r>
      <w:r>
        <w:rPr>
          <w:b/>
        </w:rPr>
        <w:t>sekresiya,</w:t>
      </w:r>
      <w:r>
        <w:rPr/>
        <w:t> </w:t>
      </w:r>
      <w:r>
        <w:rPr>
          <w:b/>
        </w:rPr>
        <w:t>deskvamasiya.</w:t>
      </w:r>
    </w:p>
    <w:p>
      <w:pPr>
        <w:pStyle w:val="BodyText"/>
        <w:spacing w:before="1"/>
        <w:ind w:right="703" w:firstLine="566"/>
      </w:pPr>
      <w:r>
        <w:rPr/>
        <w:t>Uşaqlığın</w:t>
      </w:r>
      <w:r>
        <w:rPr>
          <w:spacing w:val="-8"/>
        </w:rPr>
        <w:t> </w:t>
      </w:r>
      <w:r>
        <w:rPr/>
        <w:t>selikli</w:t>
      </w:r>
      <w:r>
        <w:rPr>
          <w:spacing w:val="-8"/>
        </w:rPr>
        <w:t> </w:t>
      </w:r>
      <w:r>
        <w:rPr/>
        <w:t>qişası</w:t>
      </w:r>
      <w:r>
        <w:rPr>
          <w:spacing w:val="-8"/>
        </w:rPr>
        <w:t> </w:t>
      </w:r>
      <w:r>
        <w:rPr/>
        <w:t>hamardır,</w:t>
      </w:r>
      <w:r>
        <w:rPr>
          <w:spacing w:val="-8"/>
        </w:rPr>
        <w:t> </w:t>
      </w:r>
      <w:r>
        <w:rPr/>
        <w:t>servikal</w:t>
      </w:r>
      <w:r>
        <w:rPr>
          <w:spacing w:val="-8"/>
        </w:rPr>
        <w:t> </w:t>
      </w:r>
      <w:r>
        <w:rPr/>
        <w:t>kanal</w:t>
      </w:r>
      <w:r>
        <w:rPr>
          <w:spacing w:val="-8"/>
        </w:rPr>
        <w:t> </w:t>
      </w:r>
      <w:r>
        <w:rPr/>
        <w:t>səviyyəsində</w:t>
      </w:r>
      <w:r>
        <w:rPr>
          <w:spacing w:val="-8"/>
        </w:rPr>
        <w:t> </w:t>
      </w:r>
      <w:r>
        <w:rPr/>
        <w:t>palma</w:t>
      </w:r>
      <w:r>
        <w:rPr>
          <w:spacing w:val="-8"/>
        </w:rPr>
        <w:t> </w:t>
      </w:r>
      <w:r>
        <w:rPr/>
        <w:t>yarpağını</w:t>
      </w:r>
      <w:r>
        <w:rPr>
          <w:spacing w:val="-8"/>
        </w:rPr>
        <w:t> </w:t>
      </w:r>
      <w:r>
        <w:rPr/>
        <w:t>xatırladan</w:t>
      </w:r>
      <w:r>
        <w:rPr>
          <w:spacing w:val="-8"/>
        </w:rPr>
        <w:t> </w:t>
      </w:r>
      <w:r>
        <w:rPr/>
        <w:t>qı- rışlar </w:t>
      </w:r>
      <w:r>
        <w:rPr>
          <w:b/>
        </w:rPr>
        <w:t>(plica</w:t>
      </w:r>
      <w:r>
        <w:rPr/>
        <w:t> </w:t>
      </w:r>
      <w:r>
        <w:rPr>
          <w:b/>
        </w:rPr>
        <w:t>palmata)</w:t>
      </w:r>
      <w:r>
        <w:rPr/>
        <w:t> var. Uşaqlıq cisminin selikli qişası bir-birindən kəskin fərqlənməyən iki qatdan ibarətdir. Səthi-</w:t>
      </w:r>
      <w:r>
        <w:rPr>
          <w:b/>
        </w:rPr>
        <w:t>funksional</w:t>
      </w:r>
      <w:r>
        <w:rPr/>
        <w:t> </w:t>
      </w:r>
      <w:r>
        <w:rPr>
          <w:b/>
        </w:rPr>
        <w:t>qat</w:t>
      </w:r>
      <w:r>
        <w:rPr/>
        <w:t> uşaqlıq boşluğuna yönəlib, menstrual tsiklla əlaqədar olaraq, ritmik dəyişikliyə uğrayır. O, hər menstruasiya tslkində qopub düşür. Əzələ qişasına yapışan daxili</w:t>
      </w:r>
      <w:r>
        <w:rPr>
          <w:b/>
        </w:rPr>
        <w:t>-bazal</w:t>
      </w:r>
      <w:r>
        <w:rPr/>
        <w:t> </w:t>
      </w:r>
      <w:r>
        <w:rPr>
          <w:b/>
        </w:rPr>
        <w:t>qat</w:t>
      </w:r>
      <w:r>
        <w:rPr/>
        <w:t> tsiklik dəyişikliyə </w:t>
      </w:r>
      <w:r>
        <w:rPr>
          <w:b/>
        </w:rPr>
        <w:t>uğramır</w:t>
      </w:r>
      <w:r>
        <w:rPr/>
        <w:t>, hər ay qopub düşən funksional qatı bərpa </w:t>
      </w:r>
      <w:r>
        <w:rPr>
          <w:spacing w:val="-2"/>
        </w:rPr>
        <w:t>edir.</w:t>
      </w:r>
    </w:p>
    <w:p>
      <w:pPr>
        <w:pStyle w:val="BodyText"/>
        <w:ind w:right="703" w:firstLine="566"/>
      </w:pPr>
      <w:r>
        <w:rPr>
          <w:b/>
        </w:rPr>
        <w:t>Əzələ qişası </w:t>
      </w:r>
      <w:r>
        <w:rPr/>
        <w:t>özünəməxsus arxitektonikaya və əzələ gücünə malik olub, 3 qatdan ibarətdir: daxili və xarici boylama, orta həlqəvi. Bu qatlar yanlarda boruların, aşağıda boynun əzələ qatına keçir.</w:t>
      </w:r>
      <w:r>
        <w:rPr>
          <w:spacing w:val="-3"/>
        </w:rPr>
        <w:t> </w:t>
      </w:r>
      <w:r>
        <w:rPr/>
        <w:t>Uşaqlıq</w:t>
      </w:r>
      <w:r>
        <w:rPr>
          <w:spacing w:val="-3"/>
        </w:rPr>
        <w:t> </w:t>
      </w:r>
      <w:r>
        <w:rPr/>
        <w:t>cismində</w:t>
      </w:r>
      <w:r>
        <w:rPr>
          <w:spacing w:val="-5"/>
        </w:rPr>
        <w:t> </w:t>
      </w:r>
      <w:r>
        <w:rPr/>
        <w:t>həlqəvi</w:t>
      </w:r>
      <w:r>
        <w:rPr>
          <w:spacing w:val="-3"/>
        </w:rPr>
        <w:t> </w:t>
      </w:r>
      <w:r>
        <w:rPr/>
        <w:t>əzələlər</w:t>
      </w:r>
      <w:r>
        <w:rPr>
          <w:spacing w:val="-2"/>
        </w:rPr>
        <w:t> </w:t>
      </w:r>
      <w:r>
        <w:rPr/>
        <w:t>daha</w:t>
      </w:r>
      <w:r>
        <w:rPr>
          <w:spacing w:val="-4"/>
        </w:rPr>
        <w:t> </w:t>
      </w:r>
      <w:r>
        <w:rPr/>
        <w:t>yaxşı</w:t>
      </w:r>
      <w:r>
        <w:rPr>
          <w:spacing w:val="-3"/>
        </w:rPr>
        <w:t> </w:t>
      </w:r>
      <w:r>
        <w:rPr/>
        <w:t>inkişaf</w:t>
      </w:r>
      <w:r>
        <w:rPr>
          <w:spacing w:val="-4"/>
        </w:rPr>
        <w:t> </w:t>
      </w:r>
      <w:r>
        <w:rPr/>
        <w:t>edib.</w:t>
      </w:r>
      <w:r>
        <w:rPr>
          <w:spacing w:val="-3"/>
        </w:rPr>
        <w:t> </w:t>
      </w:r>
      <w:r>
        <w:rPr/>
        <w:t>Uşaqlığın əzələ</w:t>
      </w:r>
      <w:r>
        <w:rPr>
          <w:spacing w:val="-2"/>
        </w:rPr>
        <w:t> </w:t>
      </w:r>
      <w:r>
        <w:rPr/>
        <w:t>lifləri</w:t>
      </w:r>
      <w:r>
        <w:rPr>
          <w:spacing w:val="-3"/>
        </w:rPr>
        <w:t> </w:t>
      </w:r>
      <w:r>
        <w:rPr/>
        <w:t>bir-biri</w:t>
      </w:r>
      <w:r>
        <w:rPr>
          <w:spacing w:val="-3"/>
        </w:rPr>
        <w:t> </w:t>
      </w:r>
      <w:r>
        <w:rPr/>
        <w:t>ilə çarpazlaşır,</w:t>
      </w:r>
      <w:r>
        <w:rPr>
          <w:spacing w:val="-14"/>
        </w:rPr>
        <w:t> </w:t>
      </w:r>
      <w:r>
        <w:rPr/>
        <w:t>elə</w:t>
      </w:r>
      <w:r>
        <w:rPr>
          <w:spacing w:val="-12"/>
        </w:rPr>
        <w:t> </w:t>
      </w:r>
      <w:r>
        <w:rPr/>
        <w:t>bil</w:t>
      </w:r>
      <w:r>
        <w:rPr>
          <w:spacing w:val="-14"/>
        </w:rPr>
        <w:t> </w:t>
      </w:r>
      <w:r>
        <w:rPr/>
        <w:t>bağ</w:t>
      </w:r>
      <w:r>
        <w:rPr>
          <w:spacing w:val="-12"/>
        </w:rPr>
        <w:t> </w:t>
      </w:r>
      <w:r>
        <w:rPr/>
        <w:t>aparatının</w:t>
      </w:r>
      <w:r>
        <w:rPr>
          <w:spacing w:val="-14"/>
        </w:rPr>
        <w:t> </w:t>
      </w:r>
      <w:r>
        <w:rPr/>
        <w:t>davamını</w:t>
      </w:r>
      <w:r>
        <w:rPr>
          <w:spacing w:val="-14"/>
        </w:rPr>
        <w:t> </w:t>
      </w:r>
      <w:r>
        <w:rPr/>
        <w:t>təşkil</w:t>
      </w:r>
      <w:r>
        <w:rPr>
          <w:spacing w:val="-13"/>
        </w:rPr>
        <w:t> </w:t>
      </w:r>
      <w:r>
        <w:rPr/>
        <w:t>edir.</w:t>
      </w:r>
      <w:r>
        <w:rPr>
          <w:spacing w:val="-15"/>
        </w:rPr>
        <w:t> </w:t>
      </w:r>
      <w:r>
        <w:rPr/>
        <w:t>Əzələ</w:t>
      </w:r>
      <w:r>
        <w:rPr>
          <w:spacing w:val="-15"/>
        </w:rPr>
        <w:t> </w:t>
      </w:r>
      <w:r>
        <w:rPr/>
        <w:t>qatları</w:t>
      </w:r>
      <w:r>
        <w:rPr>
          <w:spacing w:val="-12"/>
        </w:rPr>
        <w:t> </w:t>
      </w:r>
      <w:r>
        <w:rPr/>
        <w:t>arasında</w:t>
      </w:r>
      <w:r>
        <w:rPr>
          <w:spacing w:val="-13"/>
        </w:rPr>
        <w:t> </w:t>
      </w:r>
      <w:r>
        <w:rPr/>
        <w:t>birləşdirici</w:t>
      </w:r>
      <w:r>
        <w:rPr>
          <w:spacing w:val="-14"/>
        </w:rPr>
        <w:t> </w:t>
      </w:r>
      <w:r>
        <w:rPr/>
        <w:t>və</w:t>
      </w:r>
      <w:r>
        <w:rPr>
          <w:spacing w:val="-15"/>
        </w:rPr>
        <w:t> </w:t>
      </w:r>
      <w:r>
        <w:rPr/>
        <w:t>elastiki liflər var.</w:t>
      </w:r>
    </w:p>
    <w:p>
      <w:pPr>
        <w:pStyle w:val="BodyText"/>
        <w:spacing w:before="1"/>
        <w:ind w:right="703" w:firstLine="566"/>
      </w:pPr>
      <w:r>
        <w:rPr/>
        <w:t>Uşaqlığın</w:t>
      </w:r>
      <w:r>
        <w:rPr>
          <w:spacing w:val="-6"/>
        </w:rPr>
        <w:t> </w:t>
      </w:r>
      <w:r>
        <w:rPr/>
        <w:t>xarici–</w:t>
      </w:r>
      <w:r>
        <w:rPr>
          <w:b/>
        </w:rPr>
        <w:t>seroz</w:t>
      </w:r>
      <w:r>
        <w:rPr>
          <w:b/>
          <w:spacing w:val="-7"/>
        </w:rPr>
        <w:t> </w:t>
      </w:r>
      <w:r>
        <w:rPr>
          <w:b/>
        </w:rPr>
        <w:t>qişası</w:t>
      </w:r>
      <w:r>
        <w:rPr/>
        <w:t>,</w:t>
      </w:r>
      <w:r>
        <w:rPr>
          <w:spacing w:val="-7"/>
        </w:rPr>
        <w:t> </w:t>
      </w:r>
      <w:r>
        <w:rPr/>
        <w:t>peritonun</w:t>
      </w:r>
      <w:r>
        <w:rPr>
          <w:spacing w:val="-7"/>
        </w:rPr>
        <w:t> </w:t>
      </w:r>
      <w:r>
        <w:rPr/>
        <w:t>ikiləşməsidir.</w:t>
      </w:r>
      <w:r>
        <w:rPr>
          <w:spacing w:val="-7"/>
        </w:rPr>
        <w:t> </w:t>
      </w:r>
      <w:r>
        <w:rPr/>
        <w:t>Bu</w:t>
      </w:r>
      <w:r>
        <w:rPr>
          <w:spacing w:val="-7"/>
        </w:rPr>
        <w:t> </w:t>
      </w:r>
      <w:r>
        <w:rPr/>
        <w:t>qişa</w:t>
      </w:r>
      <w:r>
        <w:rPr>
          <w:spacing w:val="-7"/>
        </w:rPr>
        <w:t> </w:t>
      </w:r>
      <w:r>
        <w:rPr/>
        <w:t>uşaqlığı</w:t>
      </w:r>
      <w:r>
        <w:rPr>
          <w:spacing w:val="-6"/>
        </w:rPr>
        <w:t> </w:t>
      </w:r>
      <w:r>
        <w:rPr/>
        <w:t>ön</w:t>
      </w:r>
      <w:r>
        <w:rPr>
          <w:spacing w:val="-7"/>
        </w:rPr>
        <w:t> </w:t>
      </w:r>
      <w:r>
        <w:rPr/>
        <w:t>və</w:t>
      </w:r>
      <w:r>
        <w:rPr>
          <w:spacing w:val="-7"/>
        </w:rPr>
        <w:t> </w:t>
      </w:r>
      <w:r>
        <w:rPr/>
        <w:t>arxadan</w:t>
      </w:r>
      <w:r>
        <w:rPr>
          <w:spacing w:val="-7"/>
        </w:rPr>
        <w:t> </w:t>
      </w:r>
      <w:r>
        <w:rPr/>
        <w:t>örtür, dib, ön və arxa divar nahiyyələrinə zəif birləşir. Arxada </w:t>
      </w:r>
      <w:r>
        <w:rPr>
          <w:b/>
        </w:rPr>
        <w:t>perimetrium</w:t>
      </w:r>
      <w:r>
        <w:rPr/>
        <w:t> daha aşağı enir, uşaqlıq boynunun</w:t>
      </w:r>
      <w:r>
        <w:rPr>
          <w:spacing w:val="-11"/>
        </w:rPr>
        <w:t> </w:t>
      </w:r>
      <w:r>
        <w:rPr/>
        <w:t>uşaqlıq</w:t>
      </w:r>
      <w:r>
        <w:rPr>
          <w:spacing w:val="-11"/>
        </w:rPr>
        <w:t> </w:t>
      </w:r>
      <w:r>
        <w:rPr/>
        <w:t>yolu</w:t>
      </w:r>
      <w:r>
        <w:rPr>
          <w:spacing w:val="-10"/>
        </w:rPr>
        <w:t> </w:t>
      </w:r>
      <w:r>
        <w:rPr/>
        <w:t>tağına</w:t>
      </w:r>
      <w:r>
        <w:rPr>
          <w:spacing w:val="-12"/>
        </w:rPr>
        <w:t> </w:t>
      </w:r>
      <w:r>
        <w:rPr/>
        <w:t>birləşdiyi</w:t>
      </w:r>
      <w:r>
        <w:rPr>
          <w:spacing w:val="-10"/>
        </w:rPr>
        <w:t> </w:t>
      </w:r>
      <w:r>
        <w:rPr/>
        <w:t>yerə</w:t>
      </w:r>
      <w:r>
        <w:rPr>
          <w:spacing w:val="-12"/>
        </w:rPr>
        <w:t> </w:t>
      </w:r>
      <w:r>
        <w:rPr/>
        <w:t>qədər</w:t>
      </w:r>
      <w:r>
        <w:rPr>
          <w:spacing w:val="-9"/>
        </w:rPr>
        <w:t> </w:t>
      </w:r>
      <w:r>
        <w:rPr/>
        <w:t>davam</w:t>
      </w:r>
      <w:r>
        <w:rPr>
          <w:spacing w:val="-10"/>
        </w:rPr>
        <w:t> </w:t>
      </w:r>
      <w:r>
        <w:rPr/>
        <w:t>edir.</w:t>
      </w:r>
      <w:r>
        <w:rPr>
          <w:spacing w:val="-11"/>
        </w:rPr>
        <w:t> </w:t>
      </w:r>
      <w:r>
        <w:rPr/>
        <w:t>Öndə</w:t>
      </w:r>
      <w:r>
        <w:rPr>
          <w:spacing w:val="-12"/>
        </w:rPr>
        <w:t> </w:t>
      </w:r>
      <w:r>
        <w:rPr/>
        <w:t>perimetrium</w:t>
      </w:r>
      <w:r>
        <w:rPr>
          <w:spacing w:val="-10"/>
        </w:rPr>
        <w:t> </w:t>
      </w:r>
      <w:r>
        <w:rPr/>
        <w:t>uşaqlığın</w:t>
      </w:r>
      <w:r>
        <w:rPr>
          <w:spacing w:val="-10"/>
        </w:rPr>
        <w:t> </w:t>
      </w:r>
      <w:r>
        <w:rPr/>
        <w:t>daxili dəliyinə</w:t>
      </w:r>
      <w:r>
        <w:rPr>
          <w:spacing w:val="-2"/>
        </w:rPr>
        <w:t> </w:t>
      </w:r>
      <w:r>
        <w:rPr/>
        <w:t>qədər</w:t>
      </w:r>
      <w:r>
        <w:rPr>
          <w:spacing w:val="-2"/>
        </w:rPr>
        <w:t> </w:t>
      </w:r>
      <w:r>
        <w:rPr/>
        <w:t>enir,</w:t>
      </w:r>
      <w:r>
        <w:rPr>
          <w:spacing w:val="-2"/>
        </w:rPr>
        <w:t> </w:t>
      </w:r>
      <w:r>
        <w:rPr/>
        <w:t>oradan</w:t>
      </w:r>
      <w:r>
        <w:rPr>
          <w:spacing w:val="-1"/>
        </w:rPr>
        <w:t> </w:t>
      </w:r>
      <w:r>
        <w:rPr/>
        <w:t>yuxarı</w:t>
      </w:r>
      <w:r>
        <w:rPr>
          <w:spacing w:val="-2"/>
        </w:rPr>
        <w:t> </w:t>
      </w:r>
      <w:r>
        <w:rPr/>
        <w:t>qalxaraq sidik</w:t>
      </w:r>
      <w:r>
        <w:rPr>
          <w:spacing w:val="-1"/>
        </w:rPr>
        <w:t> </w:t>
      </w:r>
      <w:r>
        <w:rPr/>
        <w:t>kisəsinə</w:t>
      </w:r>
      <w:r>
        <w:rPr>
          <w:spacing w:val="-2"/>
        </w:rPr>
        <w:t> </w:t>
      </w:r>
      <w:r>
        <w:rPr/>
        <w:t>keçir.</w:t>
      </w:r>
      <w:r>
        <w:rPr>
          <w:spacing w:val="-2"/>
        </w:rPr>
        <w:t> </w:t>
      </w:r>
      <w:r>
        <w:rPr/>
        <w:t>Yan</w:t>
      </w:r>
      <w:r>
        <w:rPr>
          <w:spacing w:val="-1"/>
        </w:rPr>
        <w:t> </w:t>
      </w:r>
      <w:r>
        <w:rPr/>
        <w:t>tərəflərdə</w:t>
      </w:r>
      <w:r>
        <w:rPr>
          <w:spacing w:val="-2"/>
        </w:rPr>
        <w:t> </w:t>
      </w:r>
      <w:r>
        <w:rPr/>
        <w:t>uşaqlıq</w:t>
      </w:r>
      <w:r>
        <w:rPr>
          <w:spacing w:val="-1"/>
        </w:rPr>
        <w:t> </w:t>
      </w:r>
      <w:r>
        <w:rPr/>
        <w:t>sərbəstdir. Burada seroz qişa yanlara doğru gedərək enli bağı əmələ gətirir.</w:t>
      </w:r>
    </w:p>
    <w:p>
      <w:pPr>
        <w:pStyle w:val="BodyText"/>
        <w:ind w:right="701" w:firstLine="566"/>
      </w:pPr>
      <w:r>
        <w:rPr>
          <w:b/>
        </w:rPr>
        <w:t>Uşaqalıq</w:t>
      </w:r>
      <w:r>
        <w:rPr>
          <w:b/>
          <w:spacing w:val="-5"/>
        </w:rPr>
        <w:t> </w:t>
      </w:r>
      <w:r>
        <w:rPr>
          <w:b/>
        </w:rPr>
        <w:t>boynu</w:t>
      </w:r>
      <w:r>
        <w:rPr>
          <w:b/>
          <w:spacing w:val="-4"/>
        </w:rPr>
        <w:t> </w:t>
      </w:r>
      <w:r>
        <w:rPr/>
        <w:t>doğan</w:t>
      </w:r>
      <w:r>
        <w:rPr>
          <w:spacing w:val="-3"/>
        </w:rPr>
        <w:t> </w:t>
      </w:r>
      <w:r>
        <w:rPr/>
        <w:t>qadınlarda</w:t>
      </w:r>
      <w:r>
        <w:rPr>
          <w:spacing w:val="-5"/>
        </w:rPr>
        <w:t> </w:t>
      </w:r>
      <w:r>
        <w:rPr/>
        <w:t>silindrik,</w:t>
      </w:r>
      <w:r>
        <w:rPr>
          <w:spacing w:val="-3"/>
        </w:rPr>
        <w:t> </w:t>
      </w:r>
      <w:r>
        <w:rPr/>
        <w:t>doğmayan</w:t>
      </w:r>
      <w:r>
        <w:rPr>
          <w:spacing w:val="-3"/>
        </w:rPr>
        <w:t> </w:t>
      </w:r>
      <w:r>
        <w:rPr/>
        <w:t>qadınlarda</w:t>
      </w:r>
      <w:r>
        <w:rPr>
          <w:spacing w:val="-4"/>
        </w:rPr>
        <w:t> </w:t>
      </w:r>
      <w:r>
        <w:rPr/>
        <w:t>konus</w:t>
      </w:r>
      <w:r>
        <w:rPr>
          <w:spacing w:val="-4"/>
        </w:rPr>
        <w:t> </w:t>
      </w:r>
      <w:r>
        <w:rPr/>
        <w:t>şəklindədir.</w:t>
      </w:r>
      <w:r>
        <w:rPr>
          <w:spacing w:val="-3"/>
        </w:rPr>
        <w:t> </w:t>
      </w:r>
      <w:r>
        <w:rPr/>
        <w:t>Onun 2/3 hissəsi uşaqlıq yolundan yuxarıda, 1/3 hissəsi uşaqlıq yolunda yerləşir. Uşaqlıq boynu boşlu- ğunun daxilində kanal yerləşir (canalis cervicisuter seu canalis cervicalis). Bu kanal uşaqlıq boşluğu ilə uşaqlıq yolunu birləşdirir. Kanalın uşaqlıq boşluğu ilə birləşən hissəsi </w:t>
      </w:r>
      <w:r>
        <w:rPr>
          <w:b/>
        </w:rPr>
        <w:t>daxili</w:t>
      </w:r>
      <w:r>
        <w:rPr/>
        <w:t> </w:t>
      </w:r>
      <w:r>
        <w:rPr>
          <w:b/>
        </w:rPr>
        <w:t>dəlik</w:t>
      </w:r>
      <w:r>
        <w:rPr/>
        <w:t>, uşaqlıq</w:t>
      </w:r>
      <w:r>
        <w:rPr>
          <w:spacing w:val="-15"/>
        </w:rPr>
        <w:t> </w:t>
      </w:r>
      <w:r>
        <w:rPr/>
        <w:t>yolu</w:t>
      </w:r>
      <w:r>
        <w:rPr>
          <w:spacing w:val="-15"/>
        </w:rPr>
        <w:t> </w:t>
      </w:r>
      <w:r>
        <w:rPr/>
        <w:t>ilə</w:t>
      </w:r>
      <w:r>
        <w:rPr>
          <w:spacing w:val="-15"/>
        </w:rPr>
        <w:t> </w:t>
      </w:r>
      <w:r>
        <w:rPr/>
        <w:t>birləşən</w:t>
      </w:r>
      <w:r>
        <w:rPr>
          <w:spacing w:val="-15"/>
        </w:rPr>
        <w:t> </w:t>
      </w:r>
      <w:r>
        <w:rPr/>
        <w:t>hissəsi</w:t>
      </w:r>
      <w:r>
        <w:rPr>
          <w:spacing w:val="-15"/>
        </w:rPr>
        <w:t> </w:t>
      </w:r>
      <w:r>
        <w:rPr>
          <w:b/>
        </w:rPr>
        <w:t>xarici</w:t>
      </w:r>
      <w:r>
        <w:rPr>
          <w:spacing w:val="-15"/>
        </w:rPr>
        <w:t> </w:t>
      </w:r>
      <w:r>
        <w:rPr>
          <w:b/>
        </w:rPr>
        <w:t>dəlik</w:t>
      </w:r>
      <w:r>
        <w:rPr>
          <w:spacing w:val="-15"/>
        </w:rPr>
        <w:t> </w:t>
      </w:r>
      <w:r>
        <w:rPr/>
        <w:t>adlanır.</w:t>
      </w:r>
      <w:r>
        <w:rPr>
          <w:spacing w:val="-15"/>
        </w:rPr>
        <w:t> </w:t>
      </w:r>
      <w:r>
        <w:rPr/>
        <w:t>Servikal</w:t>
      </w:r>
      <w:r>
        <w:rPr>
          <w:spacing w:val="-15"/>
        </w:rPr>
        <w:t> </w:t>
      </w:r>
      <w:r>
        <w:rPr/>
        <w:t>kanalın</w:t>
      </w:r>
      <w:r>
        <w:rPr>
          <w:spacing w:val="-14"/>
        </w:rPr>
        <w:t> </w:t>
      </w:r>
      <w:r>
        <w:rPr/>
        <w:t>uşaqlıq</w:t>
      </w:r>
      <w:r>
        <w:rPr>
          <w:spacing w:val="-15"/>
        </w:rPr>
        <w:t> </w:t>
      </w:r>
      <w:r>
        <w:rPr/>
        <w:t>yolu</w:t>
      </w:r>
      <w:r>
        <w:rPr>
          <w:spacing w:val="-15"/>
        </w:rPr>
        <w:t> </w:t>
      </w:r>
      <w:r>
        <w:rPr/>
        <w:t>hissəsinin</w:t>
      </w:r>
      <w:r>
        <w:rPr>
          <w:spacing w:val="-15"/>
        </w:rPr>
        <w:t> </w:t>
      </w:r>
      <w:r>
        <w:rPr/>
        <w:t>selikli qişası ekto-serviks, uşaqlıq hissəsinin selikli qişası endoserviks adlanır. Ektoserviksin selikli qişasının dirqatlı epitelinin endoserviksin çoxqatlı epitelinə keçən hissəsi “keçid zona”sı adlanır. Bu zonadan çoxsalı neoplastik proseslər başlayır.</w:t>
      </w:r>
    </w:p>
    <w:p>
      <w:pPr>
        <w:pStyle w:val="BodyText"/>
        <w:ind w:right="704" w:firstLine="566"/>
      </w:pPr>
      <w:r>
        <w:rPr/>
        <w:t>Xarici dəlik doğmayan qadınlarda iri nöqtə formasında, doğanlarda yarıq şəklindədir. Bu, do-ğuşdan sonra uşaqlıq boynunda yaranmış çatlar nəticəsində olur. Yan çatlar uşaqlıq boynunu ön və arxa divarlara ayırır, bunlar </w:t>
      </w:r>
      <w:r>
        <w:rPr>
          <w:b/>
        </w:rPr>
        <w:t>ön</w:t>
      </w:r>
      <w:r>
        <w:rPr/>
        <w:t> </w:t>
      </w:r>
      <w:r>
        <w:rPr>
          <w:b/>
        </w:rPr>
        <w:t>və arxa</w:t>
      </w:r>
      <w:r>
        <w:rPr/>
        <w:t> </w:t>
      </w:r>
      <w:r>
        <w:rPr>
          <w:b/>
        </w:rPr>
        <w:t>dodaqlar</w:t>
      </w:r>
      <w:r>
        <w:rPr/>
        <w:t> adlanır (şəkil: 2-8).</w:t>
      </w:r>
    </w:p>
    <w:p>
      <w:pPr>
        <w:pStyle w:val="BodyText"/>
        <w:ind w:left="1560"/>
      </w:pPr>
      <w:r>
        <w:rPr/>
        <w:t>Uşaqlıq</w:t>
      </w:r>
      <w:r>
        <w:rPr>
          <w:spacing w:val="19"/>
        </w:rPr>
        <w:t> </w:t>
      </w:r>
      <w:r>
        <w:rPr/>
        <w:t>boynunun</w:t>
      </w:r>
      <w:r>
        <w:rPr>
          <w:spacing w:val="22"/>
        </w:rPr>
        <w:t> </w:t>
      </w:r>
      <w:r>
        <w:rPr/>
        <w:t>vəziləri</w:t>
      </w:r>
      <w:r>
        <w:rPr>
          <w:spacing w:val="21"/>
        </w:rPr>
        <w:t> </w:t>
      </w:r>
      <w:r>
        <w:rPr/>
        <w:t>silindrik</w:t>
      </w:r>
      <w:r>
        <w:rPr>
          <w:spacing w:val="23"/>
        </w:rPr>
        <w:t> </w:t>
      </w:r>
      <w:r>
        <w:rPr/>
        <w:t>epiteldən</w:t>
      </w:r>
      <w:r>
        <w:rPr>
          <w:spacing w:val="22"/>
        </w:rPr>
        <w:t> </w:t>
      </w:r>
      <w:r>
        <w:rPr/>
        <w:t>əmələ</w:t>
      </w:r>
      <w:r>
        <w:rPr>
          <w:spacing w:val="22"/>
        </w:rPr>
        <w:t> </w:t>
      </w:r>
      <w:r>
        <w:rPr/>
        <w:t>gəlib,</w:t>
      </w:r>
      <w:r>
        <w:rPr>
          <w:spacing w:val="22"/>
        </w:rPr>
        <w:t> </w:t>
      </w:r>
      <w:r>
        <w:rPr/>
        <w:t>maral</w:t>
      </w:r>
      <w:r>
        <w:rPr>
          <w:spacing w:val="22"/>
        </w:rPr>
        <w:t> </w:t>
      </w:r>
      <w:r>
        <w:rPr/>
        <w:t>buynuzu</w:t>
      </w:r>
      <w:r>
        <w:rPr>
          <w:spacing w:val="22"/>
        </w:rPr>
        <w:t> </w:t>
      </w:r>
      <w:r>
        <w:rPr/>
        <w:t>kimi</w:t>
      </w:r>
      <w:r>
        <w:rPr>
          <w:spacing w:val="20"/>
        </w:rPr>
        <w:t> </w:t>
      </w:r>
      <w:r>
        <w:rPr>
          <w:spacing w:val="-2"/>
        </w:rPr>
        <w:t>şaxələnir.</w:t>
      </w:r>
    </w:p>
    <w:p>
      <w:pPr>
        <w:pStyle w:val="BodyText"/>
      </w:pPr>
      <w:r>
        <w:rPr/>
        <w:t>Uşaqlıq</w:t>
      </w:r>
      <w:r>
        <w:rPr>
          <w:spacing w:val="-3"/>
        </w:rPr>
        <w:t> </w:t>
      </w:r>
      <w:r>
        <w:rPr/>
        <w:t>boynu</w:t>
      </w:r>
      <w:r>
        <w:rPr>
          <w:spacing w:val="-1"/>
        </w:rPr>
        <w:t> </w:t>
      </w:r>
      <w:r>
        <w:rPr/>
        <w:t>sekreti</w:t>
      </w:r>
      <w:r>
        <w:rPr>
          <w:spacing w:val="-1"/>
        </w:rPr>
        <w:t> </w:t>
      </w:r>
      <w:r>
        <w:rPr/>
        <w:t>qatı,</w:t>
      </w:r>
      <w:r>
        <w:rPr>
          <w:spacing w:val="-1"/>
        </w:rPr>
        <w:t> </w:t>
      </w:r>
      <w:r>
        <w:rPr/>
        <w:t>şəfaf</w:t>
      </w:r>
      <w:r>
        <w:rPr>
          <w:spacing w:val="-1"/>
        </w:rPr>
        <w:t> </w:t>
      </w:r>
      <w:r>
        <w:rPr/>
        <w:t>selikdir.</w:t>
      </w:r>
      <w:r>
        <w:rPr>
          <w:spacing w:val="-1"/>
        </w:rPr>
        <w:t> </w:t>
      </w:r>
      <w:r>
        <w:rPr/>
        <w:t>Bu</w:t>
      </w:r>
      <w:r>
        <w:rPr>
          <w:spacing w:val="-1"/>
        </w:rPr>
        <w:t> </w:t>
      </w:r>
      <w:r>
        <w:rPr/>
        <w:t>selik</w:t>
      </w:r>
      <w:r>
        <w:rPr>
          <w:spacing w:val="-1"/>
        </w:rPr>
        <w:t> </w:t>
      </w:r>
      <w:r>
        <w:rPr/>
        <w:t>servikal</w:t>
      </w:r>
      <w:r>
        <w:rPr>
          <w:spacing w:val="-1"/>
        </w:rPr>
        <w:t> </w:t>
      </w:r>
      <w:r>
        <w:rPr/>
        <w:t>kanalı</w:t>
      </w:r>
      <w:r>
        <w:rPr>
          <w:spacing w:val="1"/>
        </w:rPr>
        <w:t> </w:t>
      </w:r>
      <w:r>
        <w:rPr>
          <w:b/>
        </w:rPr>
        <w:t>tıxac</w:t>
      </w:r>
      <w:r>
        <w:rPr>
          <w:b/>
          <w:spacing w:val="-3"/>
        </w:rPr>
        <w:t> </w:t>
      </w:r>
      <w:r>
        <w:rPr/>
        <w:t>kimi </w:t>
      </w:r>
      <w:r>
        <w:rPr>
          <w:spacing w:val="-2"/>
        </w:rPr>
        <w:t>tutur.</w:t>
      </w:r>
    </w:p>
    <w:p>
      <w:pPr>
        <w:pStyle w:val="BodyText"/>
        <w:ind w:left="993" w:right="705" w:firstLine="566"/>
      </w:pPr>
      <w:r>
        <w:rPr/>
        <w:t>Uşaqlıq</w:t>
      </w:r>
      <w:r>
        <w:rPr>
          <w:spacing w:val="-7"/>
        </w:rPr>
        <w:t> </w:t>
      </w:r>
      <w:r>
        <w:rPr/>
        <w:t>boynu</w:t>
      </w:r>
      <w:r>
        <w:rPr>
          <w:spacing w:val="-7"/>
        </w:rPr>
        <w:t> </w:t>
      </w:r>
      <w:r>
        <w:rPr/>
        <w:t>ilə</w:t>
      </w:r>
      <w:r>
        <w:rPr>
          <w:spacing w:val="-6"/>
        </w:rPr>
        <w:t> </w:t>
      </w:r>
      <w:r>
        <w:rPr/>
        <w:t>cismi</w:t>
      </w:r>
      <w:r>
        <w:rPr>
          <w:spacing w:val="-7"/>
        </w:rPr>
        <w:t> </w:t>
      </w:r>
      <w:r>
        <w:rPr/>
        <w:t>arasında</w:t>
      </w:r>
      <w:r>
        <w:rPr>
          <w:spacing w:val="-7"/>
        </w:rPr>
        <w:t> </w:t>
      </w:r>
      <w:r>
        <w:rPr/>
        <w:t>kəmər</w:t>
      </w:r>
      <w:r>
        <w:rPr>
          <w:spacing w:val="-6"/>
        </w:rPr>
        <w:t> </w:t>
      </w:r>
      <w:r>
        <w:rPr/>
        <w:t>şəklində</w:t>
      </w:r>
      <w:r>
        <w:rPr>
          <w:spacing w:val="-8"/>
        </w:rPr>
        <w:t> </w:t>
      </w:r>
      <w:r>
        <w:rPr/>
        <w:t>1</w:t>
      </w:r>
      <w:r>
        <w:rPr>
          <w:spacing w:val="-3"/>
        </w:rPr>
        <w:t> </w:t>
      </w:r>
      <w:r>
        <w:rPr/>
        <w:t>sm</w:t>
      </w:r>
      <w:r>
        <w:rPr>
          <w:spacing w:val="-7"/>
        </w:rPr>
        <w:t> </w:t>
      </w:r>
      <w:r>
        <w:rPr/>
        <w:t>hündürlüyündə</w:t>
      </w:r>
      <w:r>
        <w:rPr>
          <w:spacing w:val="-8"/>
        </w:rPr>
        <w:t> </w:t>
      </w:r>
      <w:r>
        <w:rPr>
          <w:b/>
        </w:rPr>
        <w:t>boğaz</w:t>
      </w:r>
      <w:r>
        <w:rPr>
          <w:b/>
          <w:spacing w:val="-6"/>
        </w:rPr>
        <w:t> </w:t>
      </w:r>
      <w:r>
        <w:rPr/>
        <w:t>yerləşir.</w:t>
      </w:r>
      <w:r>
        <w:rPr>
          <w:spacing w:val="-6"/>
        </w:rPr>
        <w:t> </w:t>
      </w:r>
      <w:r>
        <w:rPr/>
        <w:t>Quru- luşuna görə uşaqlıq boynuna, selikli qişası isə uşaqlığın selikli qişasına bənzəyir. Boğaz boşluğu aşağıda servikal kanalın daxili dəliyi ilə qurtarır. Yuxarıda anatomik daxili dəlikdən uşaqlıq boş- luğuna keçir. Doğuş zamanı boğaz hissə aşağı seqment hesab olunur.</w:t>
      </w:r>
    </w:p>
    <w:p>
      <w:pPr>
        <w:pStyle w:val="Heading4"/>
        <w:spacing w:before="1"/>
        <w:jc w:val="both"/>
      </w:pPr>
      <w:r>
        <w:rPr/>
        <w:t>Uşaqlığın</w:t>
      </w:r>
      <w:r>
        <w:rPr>
          <w:spacing w:val="2"/>
        </w:rPr>
        <w:t> </w:t>
      </w:r>
      <w:r>
        <w:rPr>
          <w:spacing w:val="-2"/>
        </w:rPr>
        <w:t>funksiyaları:</w:t>
      </w:r>
    </w:p>
    <w:p>
      <w:pPr>
        <w:pStyle w:val="ListParagraph"/>
        <w:numPr>
          <w:ilvl w:val="0"/>
          <w:numId w:val="115"/>
        </w:numPr>
        <w:tabs>
          <w:tab w:pos="1741" w:val="left" w:leader="none"/>
        </w:tabs>
        <w:spacing w:line="240" w:lineRule="auto" w:before="0" w:after="0"/>
        <w:ind w:left="993" w:right="707" w:firstLine="566"/>
        <w:jc w:val="both"/>
        <w:rPr>
          <w:sz w:val="24"/>
        </w:rPr>
      </w:pPr>
      <w:r>
        <w:rPr>
          <w:b/>
          <w:sz w:val="24"/>
        </w:rPr>
        <w:t>baryer funksiyası </w:t>
      </w:r>
      <w:r>
        <w:rPr>
          <w:sz w:val="24"/>
        </w:rPr>
        <w:t>– servikal selik vasitəsi ilə</w:t>
      </w:r>
      <w:r>
        <w:rPr>
          <w:spacing w:val="-1"/>
          <w:sz w:val="24"/>
        </w:rPr>
        <w:t> </w:t>
      </w:r>
      <w:r>
        <w:rPr>
          <w:sz w:val="24"/>
        </w:rPr>
        <w:t>(selikli tıxac)</w:t>
      </w:r>
      <w:r>
        <w:rPr>
          <w:spacing w:val="-1"/>
          <w:sz w:val="24"/>
        </w:rPr>
        <w:t> </w:t>
      </w:r>
      <w:r>
        <w:rPr>
          <w:sz w:val="24"/>
        </w:rPr>
        <w:t>infeksiyanın yuxarı cinsiyyət üzvlərinə və qarın boşluğuna keçməsinin qarşısını alır;</w:t>
      </w:r>
    </w:p>
    <w:p>
      <w:pPr>
        <w:pStyle w:val="ListParagraph"/>
        <w:numPr>
          <w:ilvl w:val="0"/>
          <w:numId w:val="115"/>
        </w:numPr>
        <w:tabs>
          <w:tab w:pos="1727" w:val="left" w:leader="none"/>
        </w:tabs>
        <w:spacing w:line="240" w:lineRule="auto" w:before="0" w:after="0"/>
        <w:ind w:left="993" w:right="704" w:firstLine="566"/>
        <w:jc w:val="both"/>
        <w:rPr>
          <w:sz w:val="24"/>
        </w:rPr>
      </w:pPr>
      <w:r>
        <w:rPr>
          <w:b/>
          <w:sz w:val="24"/>
        </w:rPr>
        <w:t>öz-özünü</w:t>
      </w:r>
      <w:r>
        <w:rPr>
          <w:spacing w:val="-15"/>
          <w:sz w:val="24"/>
        </w:rPr>
        <w:t> </w:t>
      </w:r>
      <w:r>
        <w:rPr>
          <w:b/>
          <w:sz w:val="24"/>
        </w:rPr>
        <w:t>təmizləmə</w:t>
      </w:r>
      <w:r>
        <w:rPr>
          <w:b/>
          <w:spacing w:val="-15"/>
          <w:sz w:val="24"/>
        </w:rPr>
        <w:t> </w:t>
      </w:r>
      <w:r>
        <w:rPr>
          <w:b/>
          <w:sz w:val="24"/>
        </w:rPr>
        <w:t>funksiyası</w:t>
      </w:r>
      <w:r>
        <w:rPr>
          <w:b/>
          <w:spacing w:val="-14"/>
          <w:sz w:val="24"/>
        </w:rPr>
        <w:t> </w:t>
      </w:r>
      <w:r>
        <w:rPr>
          <w:sz w:val="24"/>
        </w:rPr>
        <w:t>–</w:t>
      </w:r>
      <w:r>
        <w:rPr>
          <w:spacing w:val="-15"/>
          <w:sz w:val="24"/>
        </w:rPr>
        <w:t> </w:t>
      </w:r>
      <w:r>
        <w:rPr>
          <w:sz w:val="24"/>
        </w:rPr>
        <w:t>menistruasiya</w:t>
      </w:r>
      <w:r>
        <w:rPr>
          <w:spacing w:val="-15"/>
          <w:sz w:val="24"/>
        </w:rPr>
        <w:t> </w:t>
      </w:r>
      <w:r>
        <w:rPr>
          <w:sz w:val="24"/>
        </w:rPr>
        <w:t>zamanı</w:t>
      </w:r>
      <w:r>
        <w:rPr>
          <w:spacing w:val="-15"/>
          <w:sz w:val="24"/>
        </w:rPr>
        <w:t> </w:t>
      </w:r>
      <w:r>
        <w:rPr>
          <w:sz w:val="24"/>
        </w:rPr>
        <w:t>requlyar</w:t>
      </w:r>
      <w:r>
        <w:rPr>
          <w:spacing w:val="-14"/>
          <w:sz w:val="24"/>
        </w:rPr>
        <w:t> </w:t>
      </w:r>
      <w:r>
        <w:rPr>
          <w:sz w:val="24"/>
        </w:rPr>
        <w:t>olaraq</w:t>
      </w:r>
      <w:r>
        <w:rPr>
          <w:spacing w:val="-15"/>
          <w:sz w:val="24"/>
        </w:rPr>
        <w:t> </w:t>
      </w:r>
      <w:r>
        <w:rPr>
          <w:sz w:val="24"/>
        </w:rPr>
        <w:t>özünü</w:t>
      </w:r>
      <w:r>
        <w:rPr>
          <w:spacing w:val="-15"/>
          <w:sz w:val="24"/>
        </w:rPr>
        <w:t> </w:t>
      </w:r>
      <w:r>
        <w:rPr>
          <w:sz w:val="24"/>
        </w:rPr>
        <w:t>təmizləyir, uşaqlıq boşluğuna düşmüş infeksiya yayılmağa fürsət tapmamış qopmuş endometriumla xaric </w:t>
      </w:r>
      <w:r>
        <w:rPr>
          <w:spacing w:val="-2"/>
          <w:sz w:val="24"/>
        </w:rPr>
        <w:t>olur:</w:t>
      </w:r>
    </w:p>
    <w:p>
      <w:pPr>
        <w:pStyle w:val="ListParagraph"/>
        <w:numPr>
          <w:ilvl w:val="0"/>
          <w:numId w:val="115"/>
        </w:numPr>
        <w:tabs>
          <w:tab w:pos="1768" w:val="left" w:leader="none"/>
        </w:tabs>
        <w:spacing w:line="240" w:lineRule="auto" w:before="0" w:after="0"/>
        <w:ind w:left="1768" w:right="0" w:hanging="208"/>
        <w:jc w:val="left"/>
        <w:rPr>
          <w:sz w:val="24"/>
        </w:rPr>
      </w:pPr>
      <w:r>
        <w:rPr>
          <w:b/>
          <w:sz w:val="24"/>
        </w:rPr>
        <w:t>ötürücü</w:t>
      </w:r>
      <w:r>
        <w:rPr>
          <w:spacing w:val="26"/>
          <w:sz w:val="24"/>
        </w:rPr>
        <w:t> </w:t>
      </w:r>
      <w:r>
        <w:rPr>
          <w:b/>
          <w:sz w:val="24"/>
        </w:rPr>
        <w:t>funksiya</w:t>
      </w:r>
      <w:r>
        <w:rPr>
          <w:spacing w:val="28"/>
          <w:sz w:val="24"/>
        </w:rPr>
        <w:t> </w:t>
      </w:r>
      <w:r>
        <w:rPr>
          <w:sz w:val="24"/>
        </w:rPr>
        <w:t>–</w:t>
      </w:r>
      <w:r>
        <w:rPr>
          <w:spacing w:val="26"/>
          <w:sz w:val="24"/>
        </w:rPr>
        <w:t> </w:t>
      </w:r>
      <w:r>
        <w:rPr>
          <w:sz w:val="24"/>
        </w:rPr>
        <w:t>spermatoizidlərin</w:t>
      </w:r>
      <w:r>
        <w:rPr>
          <w:spacing w:val="26"/>
          <w:sz w:val="24"/>
        </w:rPr>
        <w:t> </w:t>
      </w:r>
      <w:r>
        <w:rPr>
          <w:sz w:val="24"/>
        </w:rPr>
        <w:t>uşaqlıq</w:t>
      </w:r>
      <w:r>
        <w:rPr>
          <w:spacing w:val="25"/>
          <w:sz w:val="24"/>
        </w:rPr>
        <w:t> </w:t>
      </w:r>
      <w:r>
        <w:rPr>
          <w:sz w:val="24"/>
        </w:rPr>
        <w:t>yolundan</w:t>
      </w:r>
      <w:r>
        <w:rPr>
          <w:spacing w:val="26"/>
          <w:sz w:val="24"/>
        </w:rPr>
        <w:t> </w:t>
      </w:r>
      <w:r>
        <w:rPr>
          <w:sz w:val="24"/>
        </w:rPr>
        <w:t>uşaqlığa</w:t>
      </w:r>
      <w:r>
        <w:rPr>
          <w:spacing w:val="25"/>
          <w:sz w:val="24"/>
        </w:rPr>
        <w:t> </w:t>
      </w:r>
      <w:r>
        <w:rPr>
          <w:sz w:val="24"/>
        </w:rPr>
        <w:t>və</w:t>
      </w:r>
      <w:r>
        <w:rPr>
          <w:spacing w:val="25"/>
          <w:sz w:val="24"/>
        </w:rPr>
        <w:t> </w:t>
      </w:r>
      <w:r>
        <w:rPr>
          <w:sz w:val="24"/>
        </w:rPr>
        <w:t>uşaqlıq</w:t>
      </w:r>
      <w:r>
        <w:rPr>
          <w:spacing w:val="26"/>
          <w:sz w:val="24"/>
        </w:rPr>
        <w:t> </w:t>
      </w:r>
      <w:r>
        <w:rPr>
          <w:spacing w:val="-2"/>
          <w:sz w:val="24"/>
        </w:rPr>
        <w:t>borularına</w:t>
      </w:r>
    </w:p>
    <w:p>
      <w:pPr>
        <w:pStyle w:val="BodyText"/>
        <w:ind w:left="993"/>
        <w:jc w:val="left"/>
      </w:pPr>
      <w:r>
        <w:rPr/>
        <w:t>keç-məsində</w:t>
      </w:r>
      <w:r>
        <w:rPr>
          <w:spacing w:val="-5"/>
        </w:rPr>
        <w:t> </w:t>
      </w:r>
      <w:r>
        <w:rPr/>
        <w:t>iştirak</w:t>
      </w:r>
      <w:r>
        <w:rPr>
          <w:spacing w:val="-1"/>
        </w:rPr>
        <w:t> </w:t>
      </w:r>
      <w:r>
        <w:rPr>
          <w:spacing w:val="-2"/>
        </w:rPr>
        <w:t>edir;</w:t>
      </w:r>
    </w:p>
    <w:p>
      <w:pPr>
        <w:pStyle w:val="ListParagraph"/>
        <w:numPr>
          <w:ilvl w:val="0"/>
          <w:numId w:val="115"/>
        </w:numPr>
        <w:tabs>
          <w:tab w:pos="1740" w:val="left" w:leader="none"/>
        </w:tabs>
        <w:spacing w:line="240" w:lineRule="auto" w:before="0" w:after="0"/>
        <w:ind w:left="1740" w:right="0" w:hanging="180"/>
        <w:jc w:val="left"/>
        <w:rPr>
          <w:sz w:val="24"/>
        </w:rPr>
      </w:pPr>
      <w:r>
        <w:rPr>
          <w:b/>
          <w:sz w:val="24"/>
        </w:rPr>
        <w:t>implantasiya</w:t>
      </w:r>
      <w:r>
        <w:rPr>
          <w:spacing w:val="-2"/>
          <w:sz w:val="24"/>
        </w:rPr>
        <w:t> </w:t>
      </w:r>
      <w:r>
        <w:rPr>
          <w:b/>
          <w:sz w:val="24"/>
        </w:rPr>
        <w:t>funksiyası</w:t>
      </w:r>
      <w:r>
        <w:rPr>
          <w:b/>
          <w:spacing w:val="-2"/>
          <w:sz w:val="24"/>
        </w:rPr>
        <w:t> </w:t>
      </w:r>
      <w:r>
        <w:rPr>
          <w:sz w:val="24"/>
        </w:rPr>
        <w:t>–</w:t>
      </w:r>
      <w:r>
        <w:rPr>
          <w:spacing w:val="-3"/>
          <w:sz w:val="24"/>
        </w:rPr>
        <w:t> </w:t>
      </w:r>
      <w:r>
        <w:rPr>
          <w:sz w:val="24"/>
        </w:rPr>
        <w:t>mayalanmış</w:t>
      </w:r>
      <w:r>
        <w:rPr>
          <w:spacing w:val="-2"/>
          <w:sz w:val="24"/>
        </w:rPr>
        <w:t> </w:t>
      </w:r>
      <w:r>
        <w:rPr>
          <w:sz w:val="24"/>
        </w:rPr>
        <w:t>döl</w:t>
      </w:r>
      <w:r>
        <w:rPr>
          <w:spacing w:val="-3"/>
          <w:sz w:val="24"/>
        </w:rPr>
        <w:t> </w:t>
      </w:r>
      <w:r>
        <w:rPr>
          <w:sz w:val="24"/>
        </w:rPr>
        <w:t>yumurtasını</w:t>
      </w:r>
      <w:r>
        <w:rPr>
          <w:spacing w:val="-1"/>
          <w:sz w:val="24"/>
        </w:rPr>
        <w:t> </w:t>
      </w:r>
      <w:r>
        <w:rPr>
          <w:sz w:val="24"/>
        </w:rPr>
        <w:t>implantasiya</w:t>
      </w:r>
      <w:r>
        <w:rPr>
          <w:spacing w:val="-2"/>
          <w:sz w:val="24"/>
        </w:rPr>
        <w:t> edir;</w:t>
      </w:r>
    </w:p>
    <w:p>
      <w:pPr>
        <w:pStyle w:val="ListParagraph"/>
        <w:numPr>
          <w:ilvl w:val="0"/>
          <w:numId w:val="115"/>
        </w:numPr>
        <w:tabs>
          <w:tab w:pos="1735" w:val="left" w:leader="none"/>
        </w:tabs>
        <w:spacing w:line="240" w:lineRule="auto" w:before="0" w:after="0"/>
        <w:ind w:left="1735" w:right="0" w:hanging="175"/>
        <w:jc w:val="left"/>
        <w:rPr>
          <w:sz w:val="24"/>
        </w:rPr>
      </w:pPr>
      <w:r>
        <w:rPr>
          <w:b/>
          <w:sz w:val="24"/>
        </w:rPr>
        <w:t>döl</w:t>
      </w:r>
      <w:r>
        <w:rPr>
          <w:b/>
          <w:spacing w:val="-8"/>
          <w:sz w:val="24"/>
        </w:rPr>
        <w:t> </w:t>
      </w:r>
      <w:r>
        <w:rPr>
          <w:b/>
          <w:sz w:val="24"/>
        </w:rPr>
        <w:t>yatağı</w:t>
      </w:r>
      <w:r>
        <w:rPr>
          <w:b/>
          <w:spacing w:val="-6"/>
          <w:sz w:val="24"/>
        </w:rPr>
        <w:t> </w:t>
      </w:r>
      <w:r>
        <w:rPr>
          <w:b/>
          <w:sz w:val="24"/>
        </w:rPr>
        <w:t>funksiyası</w:t>
      </w:r>
      <w:r>
        <w:rPr>
          <w:b/>
          <w:spacing w:val="-4"/>
          <w:sz w:val="24"/>
        </w:rPr>
        <w:t> </w:t>
      </w:r>
      <w:r>
        <w:rPr>
          <w:sz w:val="24"/>
        </w:rPr>
        <w:t>–</w:t>
      </w:r>
      <w:r>
        <w:rPr>
          <w:spacing w:val="-9"/>
          <w:sz w:val="24"/>
        </w:rPr>
        <w:t> </w:t>
      </w:r>
      <w:r>
        <w:rPr>
          <w:sz w:val="24"/>
        </w:rPr>
        <w:t>hamiləlik</w:t>
      </w:r>
      <w:r>
        <w:rPr>
          <w:spacing w:val="-6"/>
          <w:sz w:val="24"/>
        </w:rPr>
        <w:t> </w:t>
      </w:r>
      <w:r>
        <w:rPr>
          <w:sz w:val="24"/>
        </w:rPr>
        <w:t>dövründə</w:t>
      </w:r>
      <w:r>
        <w:rPr>
          <w:spacing w:val="-6"/>
          <w:sz w:val="24"/>
        </w:rPr>
        <w:t> </w:t>
      </w:r>
      <w:r>
        <w:rPr>
          <w:sz w:val="24"/>
        </w:rPr>
        <w:t>embrion</w:t>
      </w:r>
      <w:r>
        <w:rPr>
          <w:spacing w:val="-7"/>
          <w:sz w:val="24"/>
        </w:rPr>
        <w:t> </w:t>
      </w:r>
      <w:r>
        <w:rPr>
          <w:sz w:val="24"/>
        </w:rPr>
        <w:t>və</w:t>
      </w:r>
      <w:r>
        <w:rPr>
          <w:spacing w:val="-7"/>
          <w:sz w:val="24"/>
        </w:rPr>
        <w:t> </w:t>
      </w:r>
      <w:r>
        <w:rPr>
          <w:sz w:val="24"/>
        </w:rPr>
        <w:t>dölün</w:t>
      </w:r>
      <w:r>
        <w:rPr>
          <w:spacing w:val="-6"/>
          <w:sz w:val="24"/>
        </w:rPr>
        <w:t> </w:t>
      </w:r>
      <w:r>
        <w:rPr>
          <w:sz w:val="24"/>
        </w:rPr>
        <w:t>inkişafı</w:t>
      </w:r>
      <w:r>
        <w:rPr>
          <w:spacing w:val="-6"/>
          <w:sz w:val="24"/>
        </w:rPr>
        <w:t> </w:t>
      </w:r>
      <w:r>
        <w:rPr>
          <w:sz w:val="24"/>
        </w:rPr>
        <w:t>üçün</w:t>
      </w:r>
      <w:r>
        <w:rPr>
          <w:spacing w:val="-6"/>
          <w:sz w:val="24"/>
        </w:rPr>
        <w:t> </w:t>
      </w:r>
      <w:r>
        <w:rPr>
          <w:sz w:val="24"/>
        </w:rPr>
        <w:t>şərait</w:t>
      </w:r>
      <w:r>
        <w:rPr>
          <w:spacing w:val="-5"/>
          <w:sz w:val="24"/>
        </w:rPr>
        <w:t> </w:t>
      </w:r>
      <w:r>
        <w:rPr>
          <w:spacing w:val="-2"/>
          <w:sz w:val="24"/>
        </w:rPr>
        <w:t>yaradır;</w:t>
      </w:r>
    </w:p>
    <w:p>
      <w:pPr>
        <w:pStyle w:val="ListParagraph"/>
        <w:numPr>
          <w:ilvl w:val="0"/>
          <w:numId w:val="115"/>
        </w:numPr>
        <w:tabs>
          <w:tab w:pos="1740" w:val="left" w:leader="none"/>
        </w:tabs>
        <w:spacing w:line="240" w:lineRule="auto" w:before="0" w:after="0"/>
        <w:ind w:left="1740" w:right="0" w:hanging="180"/>
        <w:jc w:val="left"/>
        <w:rPr>
          <w:sz w:val="24"/>
        </w:rPr>
      </w:pPr>
      <w:r>
        <w:rPr>
          <w:sz w:val="24"/>
        </w:rPr>
        <w:t>doğuş</w:t>
      </w:r>
      <w:r>
        <w:rPr>
          <w:spacing w:val="-5"/>
          <w:sz w:val="24"/>
        </w:rPr>
        <w:t> </w:t>
      </w:r>
      <w:r>
        <w:rPr>
          <w:sz w:val="24"/>
        </w:rPr>
        <w:t>zamanı</w:t>
      </w:r>
      <w:r>
        <w:rPr>
          <w:spacing w:val="-3"/>
          <w:sz w:val="24"/>
        </w:rPr>
        <w:t> </w:t>
      </w:r>
      <w:r>
        <w:rPr>
          <w:b/>
          <w:sz w:val="24"/>
        </w:rPr>
        <w:t>dölün</w:t>
      </w:r>
      <w:r>
        <w:rPr>
          <w:b/>
          <w:spacing w:val="-3"/>
          <w:sz w:val="24"/>
        </w:rPr>
        <w:t> </w:t>
      </w:r>
      <w:r>
        <w:rPr>
          <w:b/>
          <w:sz w:val="24"/>
        </w:rPr>
        <w:t>qovulmasına</w:t>
      </w:r>
      <w:r>
        <w:rPr>
          <w:b/>
          <w:spacing w:val="-1"/>
          <w:sz w:val="24"/>
        </w:rPr>
        <w:t> </w:t>
      </w:r>
      <w:r>
        <w:rPr>
          <w:sz w:val="24"/>
        </w:rPr>
        <w:t>səbəb</w:t>
      </w:r>
      <w:r>
        <w:rPr>
          <w:spacing w:val="-3"/>
          <w:sz w:val="24"/>
        </w:rPr>
        <w:t> </w:t>
      </w:r>
      <w:r>
        <w:rPr>
          <w:spacing w:val="-2"/>
          <w:sz w:val="24"/>
        </w:rPr>
        <w:t>olur;</w:t>
      </w:r>
    </w:p>
    <w:p>
      <w:pPr>
        <w:pStyle w:val="ListParagraph"/>
        <w:numPr>
          <w:ilvl w:val="0"/>
          <w:numId w:val="115"/>
        </w:numPr>
        <w:tabs>
          <w:tab w:pos="1740" w:val="left" w:leader="none"/>
        </w:tabs>
        <w:spacing w:line="240" w:lineRule="auto" w:before="0" w:after="0"/>
        <w:ind w:left="1740" w:right="0" w:hanging="180"/>
        <w:jc w:val="left"/>
        <w:rPr>
          <w:sz w:val="24"/>
        </w:rPr>
      </w:pPr>
      <w:r>
        <w:rPr>
          <w:b/>
          <w:sz w:val="24"/>
        </w:rPr>
        <w:t>bərkidici</w:t>
      </w:r>
      <w:r>
        <w:rPr>
          <w:spacing w:val="-2"/>
          <w:sz w:val="24"/>
        </w:rPr>
        <w:t> </w:t>
      </w:r>
      <w:r>
        <w:rPr>
          <w:b/>
          <w:sz w:val="24"/>
        </w:rPr>
        <w:t>funksiya</w:t>
      </w:r>
      <w:r>
        <w:rPr>
          <w:spacing w:val="1"/>
          <w:sz w:val="24"/>
        </w:rPr>
        <w:t> </w:t>
      </w:r>
      <w:r>
        <w:rPr>
          <w:sz w:val="24"/>
        </w:rPr>
        <w:t>–</w:t>
      </w:r>
      <w:r>
        <w:rPr>
          <w:spacing w:val="-2"/>
          <w:sz w:val="24"/>
        </w:rPr>
        <w:t> </w:t>
      </w:r>
      <w:r>
        <w:rPr>
          <w:sz w:val="24"/>
        </w:rPr>
        <w:t>bağ</w:t>
      </w:r>
      <w:r>
        <w:rPr>
          <w:spacing w:val="-1"/>
          <w:sz w:val="24"/>
        </w:rPr>
        <w:t> </w:t>
      </w:r>
      <w:r>
        <w:rPr>
          <w:sz w:val="24"/>
        </w:rPr>
        <w:t>apparatı</w:t>
      </w:r>
      <w:r>
        <w:rPr>
          <w:spacing w:val="-1"/>
          <w:sz w:val="24"/>
        </w:rPr>
        <w:t> </w:t>
      </w:r>
      <w:r>
        <w:rPr>
          <w:sz w:val="24"/>
        </w:rPr>
        <w:t>ilə</w:t>
      </w:r>
      <w:r>
        <w:rPr>
          <w:spacing w:val="-4"/>
          <w:sz w:val="24"/>
        </w:rPr>
        <w:t> </w:t>
      </w:r>
      <w:r>
        <w:rPr>
          <w:sz w:val="24"/>
        </w:rPr>
        <w:t>birlikdə</w:t>
      </w:r>
      <w:r>
        <w:rPr>
          <w:spacing w:val="-2"/>
          <w:sz w:val="24"/>
        </w:rPr>
        <w:t> </w:t>
      </w:r>
      <w:r>
        <w:rPr>
          <w:sz w:val="24"/>
        </w:rPr>
        <w:t>çanaq</w:t>
      </w:r>
      <w:r>
        <w:rPr>
          <w:spacing w:val="-1"/>
          <w:sz w:val="24"/>
        </w:rPr>
        <w:t> </w:t>
      </w:r>
      <w:r>
        <w:rPr>
          <w:sz w:val="24"/>
        </w:rPr>
        <w:t>dibini</w:t>
      </w:r>
      <w:r>
        <w:rPr>
          <w:spacing w:val="-1"/>
          <w:sz w:val="24"/>
        </w:rPr>
        <w:t> </w:t>
      </w:r>
      <w:r>
        <w:rPr>
          <w:spacing w:val="-2"/>
          <w:sz w:val="24"/>
        </w:rPr>
        <w:t>bərkidir.</w:t>
      </w:r>
    </w:p>
    <w:p>
      <w:pPr>
        <w:pStyle w:val="BodyText"/>
        <w:ind w:left="1560"/>
        <w:jc w:val="left"/>
      </w:pPr>
      <w:r>
        <w:rPr>
          <w:b/>
        </w:rPr>
        <w:t>Uşaqlıq</w:t>
      </w:r>
      <w:r>
        <w:rPr>
          <w:b/>
          <w:spacing w:val="33"/>
        </w:rPr>
        <w:t> </w:t>
      </w:r>
      <w:r>
        <w:rPr>
          <w:b/>
        </w:rPr>
        <w:t>boruları</w:t>
      </w:r>
      <w:r>
        <w:rPr>
          <w:b/>
          <w:spacing w:val="37"/>
        </w:rPr>
        <w:t> </w:t>
      </w:r>
      <w:r>
        <w:rPr/>
        <w:t>(tubae</w:t>
      </w:r>
      <w:r>
        <w:rPr>
          <w:spacing w:val="34"/>
        </w:rPr>
        <w:t> </w:t>
      </w:r>
      <w:r>
        <w:rPr/>
        <w:t>uterina</w:t>
      </w:r>
      <w:r>
        <w:rPr>
          <w:spacing w:val="35"/>
        </w:rPr>
        <w:t> </w:t>
      </w:r>
      <w:r>
        <w:rPr/>
        <w:t>seu</w:t>
      </w:r>
      <w:r>
        <w:rPr>
          <w:spacing w:val="35"/>
        </w:rPr>
        <w:t> </w:t>
      </w:r>
      <w:r>
        <w:rPr/>
        <w:t>tubae</w:t>
      </w:r>
      <w:r>
        <w:rPr>
          <w:spacing w:val="37"/>
        </w:rPr>
        <w:t> </w:t>
      </w:r>
      <w:r>
        <w:rPr/>
        <w:t>Fallopii)</w:t>
      </w:r>
      <w:r>
        <w:rPr>
          <w:spacing w:val="35"/>
        </w:rPr>
        <w:t> </w:t>
      </w:r>
      <w:r>
        <w:rPr/>
        <w:t>uşaqlıq</w:t>
      </w:r>
      <w:r>
        <w:rPr>
          <w:spacing w:val="35"/>
        </w:rPr>
        <w:t> </w:t>
      </w:r>
      <w:r>
        <w:rPr/>
        <w:t>cismindən</w:t>
      </w:r>
      <w:r>
        <w:rPr>
          <w:spacing w:val="35"/>
        </w:rPr>
        <w:t> </w:t>
      </w:r>
      <w:r>
        <w:rPr/>
        <w:t>ayrılıb,</w:t>
      </w:r>
      <w:r>
        <w:rPr>
          <w:spacing w:val="35"/>
        </w:rPr>
        <w:t> </w:t>
      </w:r>
      <w:r>
        <w:rPr>
          <w:spacing w:val="-2"/>
        </w:rPr>
        <w:t>uşaqlığın</w:t>
      </w:r>
    </w:p>
    <w:p>
      <w:pPr>
        <w:pStyle w:val="BodyText"/>
        <w:spacing w:after="0"/>
        <w:jc w:val="left"/>
        <w:sectPr>
          <w:pgSz w:w="11910" w:h="16840"/>
          <w:pgMar w:top="1040" w:bottom="280" w:left="708" w:right="141"/>
        </w:sectPr>
      </w:pPr>
    </w:p>
    <w:p>
      <w:pPr>
        <w:pStyle w:val="BodyText"/>
        <w:spacing w:before="73"/>
        <w:ind w:right="703"/>
      </w:pPr>
      <w:r>
        <w:rPr/>
        <w:t>girdə bağlarından yuxarıya və arxaya gedir. Sonra uşaqlığın enli bağının yuxarı şöbəsinin daxili ilə</w:t>
      </w:r>
      <w:r>
        <w:rPr>
          <w:spacing w:val="-12"/>
        </w:rPr>
        <w:t> </w:t>
      </w:r>
      <w:r>
        <w:rPr/>
        <w:t>ke-çərək</w:t>
      </w:r>
      <w:r>
        <w:rPr>
          <w:spacing w:val="-11"/>
        </w:rPr>
        <w:t> </w:t>
      </w:r>
      <w:r>
        <w:rPr/>
        <w:t>yumurtalıqları</w:t>
      </w:r>
      <w:r>
        <w:rPr>
          <w:spacing w:val="-10"/>
        </w:rPr>
        <w:t> </w:t>
      </w:r>
      <w:r>
        <w:rPr/>
        <w:t>örtür</w:t>
      </w:r>
      <w:r>
        <w:rPr>
          <w:spacing w:val="-12"/>
        </w:rPr>
        <w:t> </w:t>
      </w:r>
      <w:r>
        <w:rPr/>
        <w:t>və</w:t>
      </w:r>
      <w:r>
        <w:rPr>
          <w:spacing w:val="-12"/>
        </w:rPr>
        <w:t> </w:t>
      </w:r>
      <w:r>
        <w:rPr/>
        <w:t>çanaq</w:t>
      </w:r>
      <w:r>
        <w:rPr>
          <w:spacing w:val="-11"/>
        </w:rPr>
        <w:t> </w:t>
      </w:r>
      <w:r>
        <w:rPr/>
        <w:t>divarına</w:t>
      </w:r>
      <w:r>
        <w:rPr>
          <w:spacing w:val="-11"/>
        </w:rPr>
        <w:t> </w:t>
      </w:r>
      <w:r>
        <w:rPr/>
        <w:t>doğru</w:t>
      </w:r>
      <w:r>
        <w:rPr>
          <w:spacing w:val="-11"/>
        </w:rPr>
        <w:t> </w:t>
      </w:r>
      <w:r>
        <w:rPr/>
        <w:t>yönəlir.</w:t>
      </w:r>
      <w:r>
        <w:rPr>
          <w:spacing w:val="-11"/>
        </w:rPr>
        <w:t> </w:t>
      </w:r>
      <w:r>
        <w:rPr/>
        <w:t>Borunun</w:t>
      </w:r>
      <w:r>
        <w:rPr>
          <w:spacing w:val="-11"/>
        </w:rPr>
        <w:t> </w:t>
      </w:r>
      <w:r>
        <w:rPr/>
        <w:t>uzunluğu</w:t>
      </w:r>
      <w:r>
        <w:rPr>
          <w:spacing w:val="-10"/>
        </w:rPr>
        <w:t> </w:t>
      </w:r>
      <w:r>
        <w:rPr/>
        <w:t>8-20</w:t>
      </w:r>
      <w:r>
        <w:rPr>
          <w:spacing w:val="-11"/>
        </w:rPr>
        <w:t> </w:t>
      </w:r>
      <w:r>
        <w:rPr/>
        <w:t>sm</w:t>
      </w:r>
      <w:r>
        <w:rPr>
          <w:spacing w:val="-10"/>
        </w:rPr>
        <w:t> </w:t>
      </w:r>
      <w:r>
        <w:rPr/>
        <w:t>(otra 10-12</w:t>
      </w:r>
      <w:r>
        <w:rPr>
          <w:spacing w:val="-15"/>
        </w:rPr>
        <w:t> </w:t>
      </w:r>
      <w:r>
        <w:rPr/>
        <w:t>sm)-dir.</w:t>
      </w:r>
      <w:r>
        <w:rPr>
          <w:spacing w:val="-15"/>
        </w:rPr>
        <w:t> </w:t>
      </w:r>
      <w:r>
        <w:rPr/>
        <w:t>Borunun</w:t>
      </w:r>
      <w:r>
        <w:rPr>
          <w:spacing w:val="-15"/>
        </w:rPr>
        <w:t> </w:t>
      </w:r>
      <w:r>
        <w:rPr/>
        <w:t>bir</w:t>
      </w:r>
      <w:r>
        <w:rPr>
          <w:spacing w:val="-15"/>
        </w:rPr>
        <w:t> </w:t>
      </w:r>
      <w:r>
        <w:rPr/>
        <w:t>dəliyi</w:t>
      </w:r>
      <w:r>
        <w:rPr>
          <w:spacing w:val="-15"/>
        </w:rPr>
        <w:t> </w:t>
      </w:r>
      <w:r>
        <w:rPr/>
        <w:t>uşaqlıq</w:t>
      </w:r>
      <w:r>
        <w:rPr>
          <w:spacing w:val="-15"/>
        </w:rPr>
        <w:t> </w:t>
      </w:r>
      <w:r>
        <w:rPr/>
        <w:t>boşluğuna</w:t>
      </w:r>
      <w:r>
        <w:rPr>
          <w:spacing w:val="-15"/>
        </w:rPr>
        <w:t> </w:t>
      </w:r>
      <w:r>
        <w:rPr/>
        <w:t>açılır,</w:t>
      </w:r>
      <w:r>
        <w:rPr>
          <w:spacing w:val="-15"/>
        </w:rPr>
        <w:t> </w:t>
      </w:r>
      <w:r>
        <w:rPr/>
        <w:t>diametri</w:t>
      </w:r>
      <w:r>
        <w:rPr>
          <w:spacing w:val="-15"/>
        </w:rPr>
        <w:t> </w:t>
      </w:r>
      <w:r>
        <w:rPr/>
        <w:t>0,5-1,0</w:t>
      </w:r>
      <w:r>
        <w:rPr>
          <w:spacing w:val="-11"/>
        </w:rPr>
        <w:t> </w:t>
      </w:r>
      <w:r>
        <w:rPr/>
        <w:t>mm-dir.</w:t>
      </w:r>
      <w:r>
        <w:rPr>
          <w:spacing w:val="-15"/>
        </w:rPr>
        <w:t> </w:t>
      </w:r>
      <w:r>
        <w:rPr/>
        <w:t>Getdikcə</w:t>
      </w:r>
      <w:r>
        <w:rPr>
          <w:spacing w:val="-15"/>
        </w:rPr>
        <w:t> </w:t>
      </w:r>
      <w:r>
        <w:rPr/>
        <w:t>boru mən-fəzi genəlir, qıf nahiyyəsində 20 mm-ə çatır. Boruların qıf hissəsi qarın boşluğuna açılır. Boruda 4 hissə ayırd edilir:</w:t>
      </w:r>
    </w:p>
    <w:p>
      <w:pPr>
        <w:pStyle w:val="ListParagraph"/>
        <w:numPr>
          <w:ilvl w:val="0"/>
          <w:numId w:val="116"/>
        </w:numPr>
        <w:tabs>
          <w:tab w:pos="1740" w:val="left" w:leader="none"/>
        </w:tabs>
        <w:spacing w:line="240" w:lineRule="auto" w:before="1" w:after="0"/>
        <w:ind w:left="1740" w:right="0" w:hanging="180"/>
        <w:jc w:val="left"/>
        <w:rPr>
          <w:sz w:val="24"/>
        </w:rPr>
      </w:pPr>
      <w:r>
        <w:rPr>
          <w:b/>
          <w:sz w:val="24"/>
        </w:rPr>
        <w:t>–</w:t>
      </w:r>
      <w:r>
        <w:rPr>
          <w:b/>
          <w:spacing w:val="-2"/>
          <w:sz w:val="24"/>
        </w:rPr>
        <w:t> </w:t>
      </w:r>
      <w:r>
        <w:rPr>
          <w:b/>
          <w:sz w:val="24"/>
        </w:rPr>
        <w:t>interstisial</w:t>
      </w:r>
      <w:r>
        <w:rPr>
          <w:spacing w:val="-1"/>
          <w:sz w:val="24"/>
        </w:rPr>
        <w:t> </w:t>
      </w:r>
      <w:r>
        <w:rPr>
          <w:b/>
          <w:sz w:val="24"/>
        </w:rPr>
        <w:t>və</w:t>
      </w:r>
      <w:r>
        <w:rPr>
          <w:b/>
          <w:spacing w:val="-3"/>
          <w:sz w:val="24"/>
        </w:rPr>
        <w:t> </w:t>
      </w:r>
      <w:r>
        <w:rPr>
          <w:b/>
          <w:sz w:val="24"/>
        </w:rPr>
        <w:t>ya</w:t>
      </w:r>
      <w:r>
        <w:rPr>
          <w:b/>
          <w:spacing w:val="-1"/>
          <w:sz w:val="24"/>
        </w:rPr>
        <w:t> </w:t>
      </w:r>
      <w:r>
        <w:rPr>
          <w:b/>
          <w:sz w:val="24"/>
        </w:rPr>
        <w:t>uşaqlıq</w:t>
      </w:r>
      <w:r>
        <w:rPr>
          <w:b/>
          <w:spacing w:val="-1"/>
          <w:sz w:val="24"/>
        </w:rPr>
        <w:t> </w:t>
      </w:r>
      <w:r>
        <w:rPr>
          <w:sz w:val="24"/>
        </w:rPr>
        <w:t>(pars</w:t>
      </w:r>
      <w:r>
        <w:rPr>
          <w:spacing w:val="-2"/>
          <w:sz w:val="24"/>
        </w:rPr>
        <w:t> </w:t>
      </w:r>
      <w:r>
        <w:rPr>
          <w:sz w:val="24"/>
        </w:rPr>
        <w:t>interstisialis</w:t>
      </w:r>
      <w:r>
        <w:rPr>
          <w:spacing w:val="-2"/>
          <w:sz w:val="24"/>
        </w:rPr>
        <w:t> </w:t>
      </w:r>
      <w:r>
        <w:rPr>
          <w:sz w:val="24"/>
        </w:rPr>
        <w:t>tubae</w:t>
      </w:r>
      <w:r>
        <w:rPr>
          <w:spacing w:val="-2"/>
          <w:sz w:val="24"/>
        </w:rPr>
        <w:t> </w:t>
      </w:r>
      <w:r>
        <w:rPr>
          <w:sz w:val="24"/>
        </w:rPr>
        <w:t>)</w:t>
      </w:r>
      <w:r>
        <w:rPr>
          <w:spacing w:val="-2"/>
          <w:sz w:val="24"/>
        </w:rPr>
        <w:t> </w:t>
      </w:r>
      <w:r>
        <w:rPr>
          <w:sz w:val="24"/>
        </w:rPr>
        <w:t>hissəsi</w:t>
      </w:r>
      <w:r>
        <w:rPr>
          <w:spacing w:val="-1"/>
          <w:sz w:val="24"/>
        </w:rPr>
        <w:t> </w:t>
      </w:r>
      <w:r>
        <w:rPr>
          <w:sz w:val="24"/>
        </w:rPr>
        <w:t>ən</w:t>
      </w:r>
      <w:r>
        <w:rPr>
          <w:spacing w:val="-2"/>
          <w:sz w:val="24"/>
        </w:rPr>
        <w:t> </w:t>
      </w:r>
      <w:r>
        <w:rPr>
          <w:sz w:val="24"/>
        </w:rPr>
        <w:t>dar</w:t>
      </w:r>
      <w:r>
        <w:rPr>
          <w:spacing w:val="-1"/>
          <w:sz w:val="24"/>
        </w:rPr>
        <w:t> </w:t>
      </w:r>
      <w:r>
        <w:rPr>
          <w:spacing w:val="-2"/>
          <w:sz w:val="24"/>
        </w:rPr>
        <w:t>hissədir;</w:t>
      </w:r>
    </w:p>
    <w:p>
      <w:pPr>
        <w:pStyle w:val="ListParagraph"/>
        <w:numPr>
          <w:ilvl w:val="0"/>
          <w:numId w:val="116"/>
        </w:numPr>
        <w:tabs>
          <w:tab w:pos="1740" w:val="left" w:leader="none"/>
        </w:tabs>
        <w:spacing w:line="240" w:lineRule="auto" w:before="0" w:after="0"/>
        <w:ind w:left="1740" w:right="0" w:hanging="180"/>
        <w:jc w:val="left"/>
        <w:rPr>
          <w:sz w:val="24"/>
        </w:rPr>
      </w:pPr>
      <w:r>
        <w:rPr>
          <w:b/>
          <w:sz w:val="24"/>
        </w:rPr>
        <w:t>–</w:t>
      </w:r>
      <w:r>
        <w:rPr>
          <w:b/>
          <w:spacing w:val="-1"/>
          <w:sz w:val="24"/>
        </w:rPr>
        <w:t> </w:t>
      </w:r>
      <w:r>
        <w:rPr>
          <w:b/>
          <w:sz w:val="24"/>
        </w:rPr>
        <w:t>boğaz</w:t>
      </w:r>
      <w:r>
        <w:rPr>
          <w:b/>
          <w:spacing w:val="-2"/>
          <w:sz w:val="24"/>
        </w:rPr>
        <w:t> </w:t>
      </w:r>
      <w:r>
        <w:rPr>
          <w:sz w:val="24"/>
        </w:rPr>
        <w:t>hissə</w:t>
      </w:r>
      <w:r>
        <w:rPr>
          <w:spacing w:val="-2"/>
          <w:sz w:val="24"/>
        </w:rPr>
        <w:t> </w:t>
      </w:r>
      <w:r>
        <w:rPr>
          <w:sz w:val="24"/>
        </w:rPr>
        <w:t>(pars</w:t>
      </w:r>
      <w:r>
        <w:rPr>
          <w:spacing w:val="-2"/>
          <w:sz w:val="24"/>
        </w:rPr>
        <w:t> </w:t>
      </w:r>
      <w:r>
        <w:rPr>
          <w:sz w:val="24"/>
        </w:rPr>
        <w:t>isthmica</w:t>
      </w:r>
      <w:r>
        <w:rPr>
          <w:spacing w:val="-2"/>
          <w:sz w:val="24"/>
        </w:rPr>
        <w:t> </w:t>
      </w:r>
      <w:r>
        <w:rPr>
          <w:sz w:val="24"/>
        </w:rPr>
        <w:t>tubae)</w:t>
      </w:r>
      <w:r>
        <w:rPr>
          <w:spacing w:val="-1"/>
          <w:sz w:val="24"/>
        </w:rPr>
        <w:t> </w:t>
      </w:r>
      <w:r>
        <w:rPr>
          <w:sz w:val="24"/>
        </w:rPr>
        <w:t>borunun</w:t>
      </w:r>
      <w:r>
        <w:rPr>
          <w:spacing w:val="-2"/>
          <w:sz w:val="24"/>
        </w:rPr>
        <w:t> </w:t>
      </w:r>
      <w:r>
        <w:rPr>
          <w:sz w:val="24"/>
        </w:rPr>
        <w:t>uşaqlıqdan</w:t>
      </w:r>
      <w:r>
        <w:rPr>
          <w:spacing w:val="-1"/>
          <w:sz w:val="24"/>
        </w:rPr>
        <w:t> </w:t>
      </w:r>
      <w:r>
        <w:rPr>
          <w:sz w:val="24"/>
        </w:rPr>
        <w:t>çıxan </w:t>
      </w:r>
      <w:r>
        <w:rPr>
          <w:spacing w:val="-2"/>
          <w:sz w:val="24"/>
        </w:rPr>
        <w:t>hissəsidir;</w:t>
      </w:r>
    </w:p>
    <w:p>
      <w:pPr>
        <w:pStyle w:val="ListParagraph"/>
        <w:numPr>
          <w:ilvl w:val="0"/>
          <w:numId w:val="116"/>
        </w:numPr>
        <w:tabs>
          <w:tab w:pos="1740" w:val="left" w:leader="none"/>
        </w:tabs>
        <w:spacing w:line="240" w:lineRule="auto" w:before="0" w:after="0"/>
        <w:ind w:left="1740" w:right="0" w:hanging="180"/>
        <w:jc w:val="left"/>
        <w:rPr>
          <w:sz w:val="24"/>
        </w:rPr>
      </w:pPr>
      <w:r>
        <w:rPr>
          <w:b/>
          <w:sz w:val="24"/>
        </w:rPr>
        <w:t>–</w:t>
      </w:r>
      <w:r>
        <w:rPr>
          <w:b/>
          <w:spacing w:val="-3"/>
          <w:sz w:val="24"/>
        </w:rPr>
        <w:t> </w:t>
      </w:r>
      <w:r>
        <w:rPr>
          <w:b/>
          <w:sz w:val="24"/>
        </w:rPr>
        <w:t>ampulyar</w:t>
      </w:r>
      <w:r>
        <w:rPr>
          <w:spacing w:val="-1"/>
          <w:sz w:val="24"/>
        </w:rPr>
        <w:t> </w:t>
      </w:r>
      <w:r>
        <w:rPr>
          <w:sz w:val="24"/>
        </w:rPr>
        <w:t>hissə</w:t>
      </w:r>
      <w:r>
        <w:rPr>
          <w:spacing w:val="-2"/>
          <w:sz w:val="24"/>
        </w:rPr>
        <w:t> </w:t>
      </w:r>
      <w:r>
        <w:rPr>
          <w:sz w:val="24"/>
        </w:rPr>
        <w:t>(pars ampularis) ən</w:t>
      </w:r>
      <w:r>
        <w:rPr>
          <w:spacing w:val="-1"/>
          <w:sz w:val="24"/>
        </w:rPr>
        <w:t> </w:t>
      </w:r>
      <w:r>
        <w:rPr>
          <w:sz w:val="24"/>
        </w:rPr>
        <w:t>uzun</w:t>
      </w:r>
      <w:r>
        <w:rPr>
          <w:spacing w:val="-1"/>
          <w:sz w:val="24"/>
        </w:rPr>
        <w:t> </w:t>
      </w:r>
      <w:r>
        <w:rPr>
          <w:sz w:val="24"/>
        </w:rPr>
        <w:t>və</w:t>
      </w:r>
      <w:r>
        <w:rPr>
          <w:spacing w:val="-2"/>
          <w:sz w:val="24"/>
        </w:rPr>
        <w:t> </w:t>
      </w:r>
      <w:r>
        <w:rPr>
          <w:sz w:val="24"/>
        </w:rPr>
        <w:t>qıvrılmış</w:t>
      </w:r>
      <w:r>
        <w:rPr>
          <w:spacing w:val="-1"/>
          <w:sz w:val="24"/>
        </w:rPr>
        <w:t> </w:t>
      </w:r>
      <w:r>
        <w:rPr>
          <w:spacing w:val="-2"/>
          <w:sz w:val="24"/>
        </w:rPr>
        <w:t>hissədir;</w:t>
      </w:r>
    </w:p>
    <w:p>
      <w:pPr>
        <w:pStyle w:val="ListParagraph"/>
        <w:numPr>
          <w:ilvl w:val="0"/>
          <w:numId w:val="116"/>
        </w:numPr>
        <w:tabs>
          <w:tab w:pos="1752" w:val="left" w:leader="none"/>
        </w:tabs>
        <w:spacing w:line="240" w:lineRule="auto" w:before="0" w:after="0"/>
        <w:ind w:left="994" w:right="701" w:firstLine="566"/>
        <w:jc w:val="right"/>
        <w:rPr>
          <w:sz w:val="24"/>
        </w:rPr>
      </w:pPr>
      <w:r>
        <w:rPr>
          <w:b/>
          <w:sz w:val="24"/>
        </w:rPr>
        <w:t>– qif</w:t>
      </w:r>
      <w:r>
        <w:rPr>
          <w:sz w:val="24"/>
        </w:rPr>
        <w:t> (infundibulum tubae) ən distal və ən geniş hissədir. Qıf hissə diametri 20 mm olan də-liklə qurtarır. Onun ətrafında çoxlu </w:t>
      </w:r>
      <w:r>
        <w:rPr>
          <w:b/>
          <w:sz w:val="24"/>
        </w:rPr>
        <w:t>saçaqlar</w:t>
      </w:r>
      <w:r>
        <w:rPr>
          <w:sz w:val="24"/>
        </w:rPr>
        <w:t> (fimbrie tubae) vardır. Onların uzunluğu 1-1,5</w:t>
      </w:r>
      <w:r>
        <w:rPr>
          <w:spacing w:val="40"/>
          <w:sz w:val="24"/>
        </w:rPr>
        <w:t> </w:t>
      </w:r>
      <w:r>
        <w:rPr>
          <w:sz w:val="24"/>
        </w:rPr>
        <w:t>sm-dir.</w:t>
      </w:r>
      <w:r>
        <w:rPr>
          <w:spacing w:val="-11"/>
          <w:sz w:val="24"/>
        </w:rPr>
        <w:t> </w:t>
      </w:r>
      <w:r>
        <w:rPr>
          <w:sz w:val="24"/>
        </w:rPr>
        <w:t>Ən</w:t>
      </w:r>
      <w:r>
        <w:rPr>
          <w:spacing w:val="-11"/>
          <w:sz w:val="24"/>
        </w:rPr>
        <w:t> </w:t>
      </w:r>
      <w:r>
        <w:rPr>
          <w:sz w:val="24"/>
        </w:rPr>
        <w:t>uzun</w:t>
      </w:r>
      <w:r>
        <w:rPr>
          <w:spacing w:val="-11"/>
          <w:sz w:val="24"/>
        </w:rPr>
        <w:t> </w:t>
      </w:r>
      <w:r>
        <w:rPr>
          <w:sz w:val="24"/>
        </w:rPr>
        <w:t>saçaq</w:t>
      </w:r>
      <w:r>
        <w:rPr>
          <w:spacing w:val="-11"/>
          <w:sz w:val="24"/>
        </w:rPr>
        <w:t> </w:t>
      </w:r>
      <w:r>
        <w:rPr>
          <w:sz w:val="24"/>
        </w:rPr>
        <w:t>yumurtalığa</w:t>
      </w:r>
      <w:r>
        <w:rPr>
          <w:spacing w:val="-12"/>
          <w:sz w:val="24"/>
        </w:rPr>
        <w:t> </w:t>
      </w:r>
      <w:r>
        <w:rPr>
          <w:sz w:val="24"/>
        </w:rPr>
        <w:t>doğru</w:t>
      </w:r>
      <w:r>
        <w:rPr>
          <w:spacing w:val="-11"/>
          <w:sz w:val="24"/>
        </w:rPr>
        <w:t> </w:t>
      </w:r>
      <w:r>
        <w:rPr>
          <w:sz w:val="24"/>
        </w:rPr>
        <w:t>yönəlib</w:t>
      </w:r>
      <w:r>
        <w:rPr>
          <w:spacing w:val="-11"/>
          <w:sz w:val="24"/>
        </w:rPr>
        <w:t> </w:t>
      </w:r>
      <w:r>
        <w:rPr>
          <w:sz w:val="24"/>
        </w:rPr>
        <w:t>və</w:t>
      </w:r>
      <w:r>
        <w:rPr>
          <w:spacing w:val="-12"/>
          <w:sz w:val="24"/>
        </w:rPr>
        <w:t> </w:t>
      </w:r>
      <w:r>
        <w:rPr>
          <w:b/>
          <w:sz w:val="24"/>
        </w:rPr>
        <w:t>yumurtalıq</w:t>
      </w:r>
      <w:r>
        <w:rPr>
          <w:b/>
          <w:spacing w:val="-10"/>
          <w:sz w:val="24"/>
        </w:rPr>
        <w:t> </w:t>
      </w:r>
      <w:r>
        <w:rPr>
          <w:b/>
          <w:sz w:val="24"/>
        </w:rPr>
        <w:t>saçağı</w:t>
      </w:r>
      <w:r>
        <w:rPr>
          <w:b/>
          <w:spacing w:val="-9"/>
          <w:sz w:val="24"/>
        </w:rPr>
        <w:t> </w:t>
      </w:r>
      <w:r>
        <w:rPr>
          <w:sz w:val="24"/>
        </w:rPr>
        <w:t>(fimbrie</w:t>
      </w:r>
      <w:r>
        <w:rPr>
          <w:spacing w:val="-11"/>
          <w:sz w:val="24"/>
        </w:rPr>
        <w:t> </w:t>
      </w:r>
      <w:r>
        <w:rPr>
          <w:sz w:val="24"/>
        </w:rPr>
        <w:t>ovarica)</w:t>
      </w:r>
      <w:r>
        <w:rPr>
          <w:spacing w:val="-11"/>
          <w:sz w:val="24"/>
        </w:rPr>
        <w:t> </w:t>
      </w:r>
      <w:r>
        <w:rPr>
          <w:sz w:val="24"/>
        </w:rPr>
        <w:t>adlanır. Boru divarının qalınlığı 0,2 sm-dən (istmik hissədə) 0,5 sm-ə (ampulyar hissədə) qədər olub,</w:t>
      </w:r>
    </w:p>
    <w:p>
      <w:pPr>
        <w:pStyle w:val="BodyText"/>
      </w:pPr>
      <w:r>
        <w:rPr/>
        <w:t>3</w:t>
      </w:r>
      <w:r>
        <w:rPr>
          <w:spacing w:val="-5"/>
        </w:rPr>
        <w:t> </w:t>
      </w:r>
      <w:r>
        <w:rPr/>
        <w:t>qatdan</w:t>
      </w:r>
      <w:r>
        <w:rPr>
          <w:spacing w:val="-2"/>
        </w:rPr>
        <w:t> </w:t>
      </w:r>
      <w:r>
        <w:rPr/>
        <w:t>ibarətdir:</w:t>
      </w:r>
      <w:r>
        <w:rPr>
          <w:spacing w:val="-2"/>
        </w:rPr>
        <w:t> </w:t>
      </w:r>
      <w:r>
        <w:rPr/>
        <w:t>daxili-selikli;</w:t>
      </w:r>
      <w:r>
        <w:rPr>
          <w:spacing w:val="-2"/>
        </w:rPr>
        <w:t> </w:t>
      </w:r>
      <w:r>
        <w:rPr/>
        <w:t>orta-əzələ;</w:t>
      </w:r>
      <w:r>
        <w:rPr>
          <w:spacing w:val="-2"/>
        </w:rPr>
        <w:t> </w:t>
      </w:r>
      <w:r>
        <w:rPr/>
        <w:t>xarici-seroz</w:t>
      </w:r>
      <w:r>
        <w:rPr>
          <w:spacing w:val="-3"/>
        </w:rPr>
        <w:t> </w:t>
      </w:r>
      <w:r>
        <w:rPr>
          <w:spacing w:val="-2"/>
        </w:rPr>
        <w:t>qişa.</w:t>
      </w:r>
    </w:p>
    <w:p>
      <w:pPr>
        <w:pStyle w:val="BodyText"/>
        <w:ind w:right="703" w:firstLine="566"/>
      </w:pPr>
      <w:r>
        <w:rPr>
          <w:b/>
        </w:rPr>
        <w:t>Selikli</w:t>
      </w:r>
      <w:r>
        <w:rPr>
          <w:b/>
          <w:spacing w:val="-6"/>
        </w:rPr>
        <w:t> </w:t>
      </w:r>
      <w:r>
        <w:rPr>
          <w:b/>
        </w:rPr>
        <w:t>qişa</w:t>
      </w:r>
      <w:r>
        <w:rPr>
          <w:b/>
          <w:spacing w:val="-5"/>
        </w:rPr>
        <w:t> </w:t>
      </w:r>
      <w:r>
        <w:rPr/>
        <w:t>köndələn</w:t>
      </w:r>
      <w:r>
        <w:rPr>
          <w:spacing w:val="-4"/>
        </w:rPr>
        <w:t> </w:t>
      </w:r>
      <w:r>
        <w:rPr/>
        <w:t>büküşlərdən</w:t>
      </w:r>
      <w:r>
        <w:rPr>
          <w:spacing w:val="-4"/>
        </w:rPr>
        <w:t> </w:t>
      </w:r>
      <w:r>
        <w:rPr/>
        <w:t>ibarətdir.</w:t>
      </w:r>
      <w:r>
        <w:rPr>
          <w:spacing w:val="-4"/>
        </w:rPr>
        <w:t> </w:t>
      </w:r>
      <w:r>
        <w:rPr/>
        <w:t>Büküşlərin</w:t>
      </w:r>
      <w:r>
        <w:rPr>
          <w:spacing w:val="-4"/>
        </w:rPr>
        <w:t> </w:t>
      </w:r>
      <w:r>
        <w:rPr/>
        <w:t>hündürlüyü,</w:t>
      </w:r>
      <w:r>
        <w:rPr>
          <w:spacing w:val="-4"/>
        </w:rPr>
        <w:t> </w:t>
      </w:r>
      <w:r>
        <w:rPr/>
        <w:t>qalınlığı</w:t>
      </w:r>
      <w:r>
        <w:rPr>
          <w:spacing w:val="-4"/>
        </w:rPr>
        <w:t> </w:t>
      </w:r>
      <w:r>
        <w:rPr/>
        <w:t>və</w:t>
      </w:r>
      <w:r>
        <w:rPr>
          <w:spacing w:val="-6"/>
        </w:rPr>
        <w:t> </w:t>
      </w:r>
      <w:r>
        <w:rPr/>
        <w:t>sıxlığı</w:t>
      </w:r>
      <w:r>
        <w:rPr>
          <w:spacing w:val="-4"/>
        </w:rPr>
        <w:t> </w:t>
      </w:r>
      <w:r>
        <w:rPr/>
        <w:t>am- pulyar hissəyə doğru artır. Bu hissədə onların sayı 25-30-a çatır. Boru köndələn kəsiyində ulduz şəklindədir.</w:t>
      </w:r>
      <w:r>
        <w:rPr>
          <w:spacing w:val="-5"/>
        </w:rPr>
        <w:t> </w:t>
      </w:r>
      <w:r>
        <w:rPr/>
        <w:t>Selikli</w:t>
      </w:r>
      <w:r>
        <w:rPr>
          <w:spacing w:val="-4"/>
        </w:rPr>
        <w:t> </w:t>
      </w:r>
      <w:r>
        <w:rPr/>
        <w:t>qişa</w:t>
      </w:r>
      <w:r>
        <w:rPr>
          <w:spacing w:val="-5"/>
        </w:rPr>
        <w:t> </w:t>
      </w:r>
      <w:r>
        <w:rPr/>
        <w:t>kiprikli</w:t>
      </w:r>
      <w:r>
        <w:rPr>
          <w:spacing w:val="-4"/>
        </w:rPr>
        <w:t> </w:t>
      </w:r>
      <w:r>
        <w:rPr/>
        <w:t>və</w:t>
      </w:r>
      <w:r>
        <w:rPr>
          <w:spacing w:val="-6"/>
        </w:rPr>
        <w:t> </w:t>
      </w:r>
      <w:r>
        <w:rPr/>
        <w:t>sekret</w:t>
      </w:r>
      <w:r>
        <w:rPr>
          <w:spacing w:val="-4"/>
        </w:rPr>
        <w:t> </w:t>
      </w:r>
      <w:r>
        <w:rPr/>
        <w:t>ifraz</w:t>
      </w:r>
      <w:r>
        <w:rPr>
          <w:spacing w:val="-6"/>
        </w:rPr>
        <w:t> </w:t>
      </w:r>
      <w:r>
        <w:rPr/>
        <w:t>edən</w:t>
      </w:r>
      <w:r>
        <w:rPr>
          <w:spacing w:val="-5"/>
        </w:rPr>
        <w:t> </w:t>
      </w:r>
      <w:r>
        <w:rPr/>
        <w:t>birqatlı</w:t>
      </w:r>
      <w:r>
        <w:rPr>
          <w:spacing w:val="-4"/>
        </w:rPr>
        <w:t> </w:t>
      </w:r>
      <w:r>
        <w:rPr/>
        <w:t>silindrik</w:t>
      </w:r>
      <w:r>
        <w:rPr>
          <w:spacing w:val="-5"/>
        </w:rPr>
        <w:t> </w:t>
      </w:r>
      <w:r>
        <w:rPr/>
        <w:t>epiteldən</w:t>
      </w:r>
      <w:r>
        <w:rPr>
          <w:spacing w:val="-5"/>
        </w:rPr>
        <w:t> </w:t>
      </w:r>
      <w:r>
        <w:rPr/>
        <w:t>təşkil</w:t>
      </w:r>
      <w:r>
        <w:rPr>
          <w:spacing w:val="-4"/>
        </w:rPr>
        <w:t> </w:t>
      </w:r>
      <w:r>
        <w:rPr/>
        <w:t>olunub.</w:t>
      </w:r>
      <w:r>
        <w:rPr>
          <w:spacing w:val="-4"/>
        </w:rPr>
        <w:t> </w:t>
      </w:r>
      <w:r>
        <w:rPr/>
        <w:t>Kip- riklərin ehtizası ampulyar hissədən uşaqlığa doğru yönəlib. Borunun selikli qişası da menstrual tsikl zamanı endometrium kimi dəyişikliyə uğrayır.</w:t>
      </w:r>
    </w:p>
    <w:p>
      <w:pPr>
        <w:pStyle w:val="BodyText"/>
        <w:spacing w:before="1"/>
        <w:ind w:right="703" w:firstLine="566"/>
      </w:pPr>
      <w:r>
        <w:rPr>
          <w:b/>
        </w:rPr>
        <w:t>Əzələ</w:t>
      </w:r>
      <w:r>
        <w:rPr>
          <w:b/>
          <w:spacing w:val="-13"/>
        </w:rPr>
        <w:t> </w:t>
      </w:r>
      <w:r>
        <w:rPr>
          <w:b/>
        </w:rPr>
        <w:t>qişası</w:t>
      </w:r>
      <w:r>
        <w:rPr>
          <w:b/>
          <w:spacing w:val="-13"/>
        </w:rPr>
        <w:t> </w:t>
      </w:r>
      <w:r>
        <w:rPr/>
        <w:t>uşaqlıqda</w:t>
      </w:r>
      <w:r>
        <w:rPr>
          <w:spacing w:val="-15"/>
        </w:rPr>
        <w:t> </w:t>
      </w:r>
      <w:r>
        <w:rPr/>
        <w:t>olduğu</w:t>
      </w:r>
      <w:r>
        <w:rPr>
          <w:spacing w:val="-14"/>
        </w:rPr>
        <w:t> </w:t>
      </w:r>
      <w:r>
        <w:rPr/>
        <w:t>kimi</w:t>
      </w:r>
      <w:r>
        <w:rPr>
          <w:spacing w:val="-14"/>
        </w:rPr>
        <w:t> </w:t>
      </w:r>
      <w:r>
        <w:rPr/>
        <w:t>3</w:t>
      </w:r>
      <w:r>
        <w:rPr>
          <w:spacing w:val="-14"/>
        </w:rPr>
        <w:t> </w:t>
      </w:r>
      <w:r>
        <w:rPr/>
        <w:t>qatdan</w:t>
      </w:r>
      <w:r>
        <w:rPr>
          <w:spacing w:val="-13"/>
        </w:rPr>
        <w:t> </w:t>
      </w:r>
      <w:r>
        <w:rPr/>
        <w:t>ibarətdir:</w:t>
      </w:r>
      <w:r>
        <w:rPr>
          <w:spacing w:val="-14"/>
        </w:rPr>
        <w:t> </w:t>
      </w:r>
      <w:r>
        <w:rPr/>
        <w:t>xarici</w:t>
      </w:r>
      <w:r>
        <w:rPr>
          <w:spacing w:val="-12"/>
        </w:rPr>
        <w:t> </w:t>
      </w:r>
      <w:r>
        <w:rPr/>
        <w:t>və</w:t>
      </w:r>
      <w:r>
        <w:rPr>
          <w:spacing w:val="-15"/>
        </w:rPr>
        <w:t> </w:t>
      </w:r>
      <w:r>
        <w:rPr/>
        <w:t>daxili</w:t>
      </w:r>
      <w:r>
        <w:rPr>
          <w:spacing w:val="-14"/>
        </w:rPr>
        <w:t> </w:t>
      </w:r>
      <w:r>
        <w:rPr/>
        <w:t>boylama,</w:t>
      </w:r>
      <w:r>
        <w:rPr>
          <w:spacing w:val="-15"/>
        </w:rPr>
        <w:t> </w:t>
      </w:r>
      <w:r>
        <w:rPr/>
        <w:t>orta</w:t>
      </w:r>
      <w:r>
        <w:rPr>
          <w:spacing w:val="-13"/>
        </w:rPr>
        <w:t> </w:t>
      </w:r>
      <w:r>
        <w:rPr/>
        <w:t>həlqəvi. Onlar dəqiq sərhəd olmadan bir-birinə qarışıb. Bu əzələlərin yığılması borunun peristaltik hərə- kətinə səbəb olur.</w:t>
      </w:r>
    </w:p>
    <w:p>
      <w:pPr>
        <w:pStyle w:val="BodyText"/>
        <w:ind w:left="993" w:right="704" w:firstLine="566"/>
      </w:pPr>
      <w:r>
        <w:rPr>
          <w:b/>
        </w:rPr>
        <w:t>Seroz</w:t>
      </w:r>
      <w:r>
        <w:rPr>
          <w:b/>
          <w:spacing w:val="-9"/>
        </w:rPr>
        <w:t> </w:t>
      </w:r>
      <w:r>
        <w:rPr>
          <w:b/>
        </w:rPr>
        <w:t>qişa</w:t>
      </w:r>
      <w:r>
        <w:rPr>
          <w:b/>
          <w:spacing w:val="-7"/>
        </w:rPr>
        <w:t> </w:t>
      </w:r>
      <w:r>
        <w:rPr/>
        <w:t>uşaqlığın</w:t>
      </w:r>
      <w:r>
        <w:rPr>
          <w:spacing w:val="-8"/>
        </w:rPr>
        <w:t> </w:t>
      </w:r>
      <w:r>
        <w:rPr/>
        <w:t>enli</w:t>
      </w:r>
      <w:r>
        <w:rPr>
          <w:spacing w:val="-10"/>
        </w:rPr>
        <w:t> </w:t>
      </w:r>
      <w:r>
        <w:rPr/>
        <w:t>bağının,</w:t>
      </w:r>
      <w:r>
        <w:rPr>
          <w:spacing w:val="-8"/>
        </w:rPr>
        <w:t> </w:t>
      </w:r>
      <w:r>
        <w:rPr/>
        <w:t>peritonun</w:t>
      </w:r>
      <w:r>
        <w:rPr>
          <w:spacing w:val="-8"/>
        </w:rPr>
        <w:t> </w:t>
      </w:r>
      <w:r>
        <w:rPr/>
        <w:t>bir</w:t>
      </w:r>
      <w:r>
        <w:rPr>
          <w:spacing w:val="-9"/>
        </w:rPr>
        <w:t> </w:t>
      </w:r>
      <w:r>
        <w:rPr/>
        <w:t>hissəsidir.</w:t>
      </w:r>
      <w:r>
        <w:rPr>
          <w:spacing w:val="-9"/>
        </w:rPr>
        <w:t> </w:t>
      </w:r>
      <w:r>
        <w:rPr/>
        <w:t>Borunun</w:t>
      </w:r>
      <w:r>
        <w:rPr>
          <w:spacing w:val="-8"/>
        </w:rPr>
        <w:t> </w:t>
      </w:r>
      <w:r>
        <w:rPr/>
        <w:t>alt</w:t>
      </w:r>
      <w:r>
        <w:rPr>
          <w:spacing w:val="-8"/>
        </w:rPr>
        <w:t> </w:t>
      </w:r>
      <w:r>
        <w:rPr/>
        <w:t>hissəsində</w:t>
      </w:r>
      <w:r>
        <w:rPr>
          <w:spacing w:val="-9"/>
        </w:rPr>
        <w:t> </w:t>
      </w:r>
      <w:r>
        <w:rPr/>
        <w:t>dar</w:t>
      </w:r>
      <w:r>
        <w:rPr>
          <w:spacing w:val="-9"/>
        </w:rPr>
        <w:t> </w:t>
      </w:r>
      <w:r>
        <w:rPr/>
        <w:t>zolaq- dan</w:t>
      </w:r>
      <w:r>
        <w:rPr>
          <w:spacing w:val="-7"/>
        </w:rPr>
        <w:t> </w:t>
      </w:r>
      <w:r>
        <w:rPr/>
        <w:t>və</w:t>
      </w:r>
      <w:r>
        <w:rPr>
          <w:spacing w:val="-6"/>
        </w:rPr>
        <w:t> </w:t>
      </w:r>
      <w:r>
        <w:rPr/>
        <w:t>saçaqlardan</w:t>
      </w:r>
      <w:r>
        <w:rPr>
          <w:spacing w:val="-7"/>
        </w:rPr>
        <w:t> </w:t>
      </w:r>
      <w:r>
        <w:rPr/>
        <w:t>başqa,</w:t>
      </w:r>
      <w:r>
        <w:rPr>
          <w:spacing w:val="-7"/>
        </w:rPr>
        <w:t> </w:t>
      </w:r>
      <w:r>
        <w:rPr/>
        <w:t>seroz</w:t>
      </w:r>
      <w:r>
        <w:rPr>
          <w:spacing w:val="-7"/>
        </w:rPr>
        <w:t> </w:t>
      </w:r>
      <w:r>
        <w:rPr/>
        <w:t>qişa</w:t>
      </w:r>
      <w:r>
        <w:rPr>
          <w:spacing w:val="-7"/>
        </w:rPr>
        <w:t> </w:t>
      </w:r>
      <w:r>
        <w:rPr/>
        <w:t>borunu</w:t>
      </w:r>
      <w:r>
        <w:rPr>
          <w:spacing w:val="-8"/>
        </w:rPr>
        <w:t> </w:t>
      </w:r>
      <w:r>
        <w:rPr/>
        <w:t>örtür.</w:t>
      </w:r>
      <w:r>
        <w:rPr>
          <w:spacing w:val="-6"/>
        </w:rPr>
        <w:t> </w:t>
      </w:r>
      <w:r>
        <w:rPr/>
        <w:t>Borunun</w:t>
      </w:r>
      <w:r>
        <w:rPr>
          <w:spacing w:val="-7"/>
        </w:rPr>
        <w:t> </w:t>
      </w:r>
      <w:r>
        <w:rPr/>
        <w:t>peritonsuz</w:t>
      </w:r>
      <w:r>
        <w:rPr>
          <w:spacing w:val="-8"/>
        </w:rPr>
        <w:t> </w:t>
      </w:r>
      <w:r>
        <w:rPr/>
        <w:t>olan</w:t>
      </w:r>
      <w:r>
        <w:rPr>
          <w:spacing w:val="-5"/>
        </w:rPr>
        <w:t> </w:t>
      </w:r>
      <w:r>
        <w:rPr/>
        <w:t>aşağı</w:t>
      </w:r>
      <w:r>
        <w:rPr>
          <w:spacing w:val="-7"/>
        </w:rPr>
        <w:t> </w:t>
      </w:r>
      <w:r>
        <w:rPr/>
        <w:t>zolağı</w:t>
      </w:r>
      <w:r>
        <w:rPr>
          <w:spacing w:val="-5"/>
        </w:rPr>
        <w:t> </w:t>
      </w:r>
      <w:r>
        <w:rPr/>
        <w:t>müsariqə adlanır.</w:t>
      </w:r>
      <w:r>
        <w:rPr>
          <w:spacing w:val="-2"/>
        </w:rPr>
        <w:t> </w:t>
      </w:r>
      <w:r>
        <w:rPr/>
        <w:t>Boru</w:t>
      </w:r>
      <w:r>
        <w:rPr>
          <w:spacing w:val="-2"/>
        </w:rPr>
        <w:t> </w:t>
      </w:r>
      <w:r>
        <w:rPr/>
        <w:t>hərəkətli</w:t>
      </w:r>
      <w:r>
        <w:rPr>
          <w:spacing w:val="-2"/>
        </w:rPr>
        <w:t> </w:t>
      </w:r>
      <w:r>
        <w:rPr/>
        <w:t>orqandır.</w:t>
      </w:r>
      <w:r>
        <w:rPr>
          <w:spacing w:val="-2"/>
        </w:rPr>
        <w:t> </w:t>
      </w:r>
      <w:r>
        <w:rPr/>
        <w:t>Daha</w:t>
      </w:r>
      <w:r>
        <w:rPr>
          <w:spacing w:val="-3"/>
        </w:rPr>
        <w:t> </w:t>
      </w:r>
      <w:r>
        <w:rPr/>
        <w:t>çox</w:t>
      </w:r>
      <w:r>
        <w:rPr>
          <w:spacing w:val="-2"/>
        </w:rPr>
        <w:t> </w:t>
      </w:r>
      <w:r>
        <w:rPr/>
        <w:t>boş</w:t>
      </w:r>
      <w:r>
        <w:rPr>
          <w:spacing w:val="-3"/>
        </w:rPr>
        <w:t> </w:t>
      </w:r>
      <w:r>
        <w:rPr/>
        <w:t>toxumaya</w:t>
      </w:r>
      <w:r>
        <w:rPr>
          <w:spacing w:val="-4"/>
        </w:rPr>
        <w:t> </w:t>
      </w:r>
      <w:r>
        <w:rPr/>
        <w:t>malik</w:t>
      </w:r>
      <w:r>
        <w:rPr>
          <w:spacing w:val="-2"/>
        </w:rPr>
        <w:t> </w:t>
      </w:r>
      <w:r>
        <w:rPr/>
        <w:t>olan</w:t>
      </w:r>
      <w:r>
        <w:rPr>
          <w:spacing w:val="-2"/>
        </w:rPr>
        <w:t> </w:t>
      </w:r>
      <w:r>
        <w:rPr/>
        <w:t>ampulyar</w:t>
      </w:r>
      <w:r>
        <w:rPr>
          <w:spacing w:val="-2"/>
        </w:rPr>
        <w:t> </w:t>
      </w:r>
      <w:r>
        <w:rPr/>
        <w:t>hissədə</w:t>
      </w:r>
      <w:r>
        <w:rPr>
          <w:spacing w:val="-3"/>
        </w:rPr>
        <w:t> </w:t>
      </w:r>
      <w:r>
        <w:rPr/>
        <w:t>bu hərəkət daha çoxdur.</w:t>
      </w:r>
    </w:p>
    <w:p>
      <w:pPr>
        <w:pStyle w:val="BodyText"/>
        <w:ind w:left="1560"/>
      </w:pPr>
      <w:r>
        <w:rPr/>
        <w:t>Boru</w:t>
      </w:r>
      <w:r>
        <w:rPr>
          <w:spacing w:val="-4"/>
        </w:rPr>
        <w:t> </w:t>
      </w:r>
      <w:r>
        <w:rPr/>
        <w:t>ilə</w:t>
      </w:r>
      <w:r>
        <w:rPr>
          <w:spacing w:val="-2"/>
        </w:rPr>
        <w:t> </w:t>
      </w:r>
      <w:r>
        <w:rPr/>
        <w:t>yanaşı</w:t>
      </w:r>
      <w:r>
        <w:rPr>
          <w:spacing w:val="-2"/>
        </w:rPr>
        <w:t> </w:t>
      </w:r>
      <w:r>
        <w:rPr/>
        <w:t>yumurtalıq</w:t>
      </w:r>
      <w:r>
        <w:rPr>
          <w:spacing w:val="-1"/>
        </w:rPr>
        <w:t> </w:t>
      </w:r>
      <w:r>
        <w:rPr/>
        <w:t>və</w:t>
      </w:r>
      <w:r>
        <w:rPr>
          <w:spacing w:val="-4"/>
        </w:rPr>
        <w:t> </w:t>
      </w:r>
      <w:r>
        <w:rPr/>
        <w:t>yumurtalıq</w:t>
      </w:r>
      <w:r>
        <w:rPr>
          <w:spacing w:val="-1"/>
        </w:rPr>
        <w:t> </w:t>
      </w:r>
      <w:r>
        <w:rPr/>
        <w:t>ətrafı</w:t>
      </w:r>
      <w:r>
        <w:rPr>
          <w:spacing w:val="-1"/>
        </w:rPr>
        <w:t> </w:t>
      </w:r>
      <w:r>
        <w:rPr/>
        <w:t>artım</w:t>
      </w:r>
      <w:r>
        <w:rPr>
          <w:spacing w:val="-1"/>
        </w:rPr>
        <w:t> </w:t>
      </w:r>
      <w:r>
        <w:rPr/>
        <w:t>arteriyaları</w:t>
      </w:r>
      <w:r>
        <w:rPr>
          <w:spacing w:val="-1"/>
        </w:rPr>
        <w:t> </w:t>
      </w:r>
      <w:r>
        <w:rPr>
          <w:spacing w:val="-2"/>
        </w:rPr>
        <w:t>yerləşir.</w:t>
      </w:r>
    </w:p>
    <w:p>
      <w:pPr>
        <w:pStyle w:val="BodyText"/>
        <w:ind w:left="993" w:right="704" w:firstLine="566"/>
      </w:pPr>
      <w:r>
        <w:rPr>
          <w:b/>
        </w:rPr>
        <w:t>Uşaqlıq borularının funksiyaları: </w:t>
      </w:r>
      <w:r>
        <w:rPr/>
        <w:t>spermatozoidlərin uşaqlıqdan boruya doğru; yumurta hü-ceyrəsinin qarın boşluğundan uşaqlığa doğru; mayalanmış yumurta hüceyrəsinin (ziqota) uşaqlığa doğrü hərəkətini təmin edir, mayalanma üçün şərait yaradır.</w:t>
      </w:r>
    </w:p>
    <w:p>
      <w:pPr>
        <w:pStyle w:val="BodyText"/>
        <w:ind w:left="993" w:right="704" w:firstLine="566"/>
      </w:pPr>
      <w:r>
        <w:rPr>
          <w:b/>
        </w:rPr>
        <w:t>Yumurtalıqlar </w:t>
      </w:r>
      <w:r>
        <w:rPr/>
        <w:t>(ovarium seu oophoron) enli bağlardan arxada və yanlarda, çanağın yan diva-rında</w:t>
      </w:r>
      <w:r>
        <w:rPr>
          <w:spacing w:val="-14"/>
        </w:rPr>
        <w:t> </w:t>
      </w:r>
      <w:r>
        <w:rPr/>
        <w:t>xüsusi</w:t>
      </w:r>
      <w:r>
        <w:rPr>
          <w:spacing w:val="-13"/>
        </w:rPr>
        <w:t> </w:t>
      </w:r>
      <w:r>
        <w:rPr/>
        <w:t>periton</w:t>
      </w:r>
      <w:r>
        <w:rPr>
          <w:spacing w:val="-11"/>
        </w:rPr>
        <w:t> </w:t>
      </w:r>
      <w:r>
        <w:rPr/>
        <w:t>cibində</w:t>
      </w:r>
      <w:r>
        <w:rPr>
          <w:spacing w:val="-14"/>
        </w:rPr>
        <w:t> </w:t>
      </w:r>
      <w:r>
        <w:rPr/>
        <w:t>yerləşir.</w:t>
      </w:r>
      <w:r>
        <w:rPr>
          <w:spacing w:val="-13"/>
        </w:rPr>
        <w:t> </w:t>
      </w:r>
      <w:r>
        <w:rPr/>
        <w:t>Yumurtalığın</w:t>
      </w:r>
      <w:r>
        <w:rPr>
          <w:spacing w:val="-13"/>
        </w:rPr>
        <w:t> </w:t>
      </w:r>
      <w:r>
        <w:rPr/>
        <w:t>xüsusi</w:t>
      </w:r>
      <w:r>
        <w:rPr>
          <w:spacing w:val="-13"/>
        </w:rPr>
        <w:t> </w:t>
      </w:r>
      <w:r>
        <w:rPr/>
        <w:t>bağının</w:t>
      </w:r>
      <w:r>
        <w:rPr>
          <w:spacing w:val="-13"/>
        </w:rPr>
        <w:t> </w:t>
      </w:r>
      <w:r>
        <w:rPr/>
        <w:t>(lig.ovari</w:t>
      </w:r>
      <w:r>
        <w:rPr>
          <w:spacing w:val="-13"/>
        </w:rPr>
        <w:t> </w:t>
      </w:r>
      <w:r>
        <w:rPr/>
        <w:t>proprim)</w:t>
      </w:r>
      <w:r>
        <w:rPr>
          <w:spacing w:val="-14"/>
        </w:rPr>
        <w:t> </w:t>
      </w:r>
      <w:r>
        <w:rPr/>
        <w:t>köməyi ilə uşaqlıq bucağına, boyun çanaq bağı (lig. infundibulo-pelvicum) vasitəsi ilə çanağın yan divarına bağlanır.</w:t>
      </w:r>
    </w:p>
    <w:p>
      <w:pPr>
        <w:pStyle w:val="BodyText"/>
        <w:ind w:left="1560" w:hanging="1"/>
      </w:pPr>
      <w:r>
        <w:rPr/>
        <w:t>Yumurtalığın</w:t>
      </w:r>
      <w:r>
        <w:rPr>
          <w:spacing w:val="-1"/>
        </w:rPr>
        <w:t> </w:t>
      </w:r>
      <w:r>
        <w:rPr/>
        <w:t>iki</w:t>
      </w:r>
      <w:r>
        <w:rPr>
          <w:spacing w:val="-1"/>
        </w:rPr>
        <w:t> </w:t>
      </w:r>
      <w:r>
        <w:rPr/>
        <w:t>səthi</w:t>
      </w:r>
      <w:r>
        <w:rPr>
          <w:spacing w:val="-1"/>
        </w:rPr>
        <w:t> </w:t>
      </w:r>
      <w:r>
        <w:rPr/>
        <w:t>var:</w:t>
      </w:r>
      <w:r>
        <w:rPr>
          <w:spacing w:val="-1"/>
        </w:rPr>
        <w:t> </w:t>
      </w:r>
      <w:r>
        <w:rPr/>
        <w:t>daxili</w:t>
      </w:r>
      <w:r>
        <w:rPr>
          <w:spacing w:val="-1"/>
        </w:rPr>
        <w:t> </w:t>
      </w:r>
      <w:r>
        <w:rPr/>
        <w:t>səthi</w:t>
      </w:r>
      <w:r>
        <w:rPr>
          <w:spacing w:val="-1"/>
        </w:rPr>
        <w:t> </w:t>
      </w:r>
      <w:r>
        <w:rPr/>
        <w:t>qarın</w:t>
      </w:r>
      <w:r>
        <w:rPr>
          <w:spacing w:val="-1"/>
        </w:rPr>
        <w:t> </w:t>
      </w:r>
      <w:r>
        <w:rPr/>
        <w:t>boşluğuna,</w:t>
      </w:r>
      <w:r>
        <w:rPr>
          <w:spacing w:val="-1"/>
        </w:rPr>
        <w:t> </w:t>
      </w:r>
      <w:r>
        <w:rPr/>
        <w:t>xarici</w:t>
      </w:r>
      <w:r>
        <w:rPr>
          <w:spacing w:val="-1"/>
        </w:rPr>
        <w:t> </w:t>
      </w:r>
      <w:r>
        <w:rPr/>
        <w:t>səthi</w:t>
      </w:r>
      <w:r>
        <w:rPr>
          <w:spacing w:val="-1"/>
        </w:rPr>
        <w:t> </w:t>
      </w:r>
      <w:r>
        <w:rPr/>
        <w:t>çanaq</w:t>
      </w:r>
      <w:r>
        <w:rPr>
          <w:spacing w:val="-1"/>
        </w:rPr>
        <w:t> </w:t>
      </w:r>
      <w:r>
        <w:rPr/>
        <w:t>divarına</w:t>
      </w:r>
      <w:r>
        <w:rPr>
          <w:spacing w:val="-1"/>
        </w:rPr>
        <w:t> </w:t>
      </w:r>
      <w:r>
        <w:rPr>
          <w:spacing w:val="-2"/>
        </w:rPr>
        <w:t>yönəlib.</w:t>
      </w:r>
    </w:p>
    <w:p>
      <w:pPr>
        <w:pStyle w:val="BodyText"/>
        <w:ind w:left="993" w:right="704" w:firstLine="566"/>
      </w:pPr>
      <w:r>
        <w:rPr/>
        <w:t>Yumurtalığın müsariqəsi enli bağın arxa səhifəsinin iki qat peritonu ilə örtülüb, yumurtalıq qapısı adlanır.</w:t>
      </w:r>
    </w:p>
    <w:p>
      <w:pPr>
        <w:pStyle w:val="BodyText"/>
        <w:ind w:left="993" w:right="703" w:firstLine="566"/>
      </w:pPr>
      <w:r>
        <w:rPr/>
        <w:t>Yumurtalıq</w:t>
      </w:r>
      <w:r>
        <w:rPr>
          <w:spacing w:val="-1"/>
        </w:rPr>
        <w:t> </w:t>
      </w:r>
      <w:r>
        <w:rPr/>
        <w:t>göyümtül-ağ</w:t>
      </w:r>
      <w:r>
        <w:rPr>
          <w:spacing w:val="-1"/>
        </w:rPr>
        <w:t> </w:t>
      </w:r>
      <w:r>
        <w:rPr/>
        <w:t>rəngdədir. Yetkin</w:t>
      </w:r>
      <w:r>
        <w:rPr>
          <w:spacing w:val="-1"/>
        </w:rPr>
        <w:t> </w:t>
      </w:r>
      <w:r>
        <w:rPr/>
        <w:t>qadınlarda</w:t>
      </w:r>
      <w:r>
        <w:rPr>
          <w:spacing w:val="-3"/>
        </w:rPr>
        <w:t> </w:t>
      </w:r>
      <w:r>
        <w:rPr/>
        <w:t>yumurtalığın</w:t>
      </w:r>
      <w:r>
        <w:rPr>
          <w:spacing w:val="-1"/>
        </w:rPr>
        <w:t> </w:t>
      </w:r>
      <w:r>
        <w:rPr/>
        <w:t>uzunluğu –</w:t>
      </w:r>
      <w:r>
        <w:rPr>
          <w:spacing w:val="-2"/>
        </w:rPr>
        <w:t> </w:t>
      </w:r>
      <w:r>
        <w:rPr/>
        <w:t>25-50</w:t>
      </w:r>
      <w:r>
        <w:rPr>
          <w:spacing w:val="-1"/>
        </w:rPr>
        <w:t> </w:t>
      </w:r>
      <w:r>
        <w:rPr/>
        <w:t>mm, eni – 15-30 mm, qalınlığı – 10-15 mm, çəkisi 5-8 qr, həcmi 50-60 mm</w:t>
      </w:r>
      <w:r>
        <w:rPr>
          <w:vertAlign w:val="superscript"/>
        </w:rPr>
        <w:t>3</w:t>
      </w:r>
      <w:r>
        <w:rPr>
          <w:vertAlign w:val="baseline"/>
        </w:rPr>
        <w:t>-dir. Sağ yumurtalıq sol yumurtalığa nibətən böyük və ağırdır. Yumurtalıq beyin (stroma) və qabıq (vəzili qat) maddədən ibarətdir. Qabıq maddə müxtəlif inkişaf mərhələsində olan follikul və sarı cisimlərdən ibarətdir. Be-yin maddə boş birləşdirici toxumadan təşkil olunub, damarlarla zəngindir. Yumurtalığın səti kub-vari epitellə örtülüb. İkinci qat səffaf qatdır. Şəffaf qat birləşdirici toxumadan əmələ gəlib, qalınlığı 0,1mm-dir, sərhədsiz qabıq maddəyə keçir.</w:t>
      </w:r>
    </w:p>
    <w:p>
      <w:pPr>
        <w:pStyle w:val="BodyText"/>
        <w:spacing w:before="1"/>
        <w:ind w:left="993" w:right="708" w:firstLine="566"/>
      </w:pPr>
      <w:r>
        <w:rPr/>
        <w:t>Yumurtalığın əsas funksiyaları: generativ – yumurta hüceyrəsini yetişdirir; hormonal-peri- ferik endokrin vəzisidir, cinsi hormonlar ifraz edir.</w:t>
      </w:r>
    </w:p>
    <w:p>
      <w:pPr>
        <w:pStyle w:val="BodyText"/>
        <w:spacing w:before="1"/>
        <w:ind w:left="993" w:right="703" w:firstLine="566"/>
      </w:pPr>
      <w:r>
        <w:rPr>
          <w:b/>
        </w:rPr>
        <w:t>Kiçik</w:t>
      </w:r>
      <w:r>
        <w:rPr>
          <w:b/>
          <w:spacing w:val="-15"/>
        </w:rPr>
        <w:t> </w:t>
      </w:r>
      <w:r>
        <w:rPr>
          <w:b/>
        </w:rPr>
        <w:t>çanaq</w:t>
      </w:r>
      <w:r>
        <w:rPr>
          <w:b/>
          <w:spacing w:val="-15"/>
        </w:rPr>
        <w:t> </w:t>
      </w:r>
      <w:r>
        <w:rPr>
          <w:b/>
        </w:rPr>
        <w:t>orqanlarının</w:t>
      </w:r>
      <w:r>
        <w:rPr>
          <w:b/>
          <w:spacing w:val="-15"/>
        </w:rPr>
        <w:t> </w:t>
      </w:r>
      <w:r>
        <w:rPr>
          <w:b/>
        </w:rPr>
        <w:t>bağ</w:t>
      </w:r>
      <w:r>
        <w:rPr>
          <w:b/>
          <w:spacing w:val="-15"/>
        </w:rPr>
        <w:t> </w:t>
      </w:r>
      <w:r>
        <w:rPr>
          <w:b/>
        </w:rPr>
        <w:t>apparatı</w:t>
      </w:r>
      <w:r>
        <w:rPr>
          <w:b/>
          <w:sz w:val="28"/>
        </w:rPr>
        <w:t>.</w:t>
      </w:r>
      <w:r>
        <w:rPr>
          <w:spacing w:val="-18"/>
          <w:sz w:val="28"/>
        </w:rPr>
        <w:t> </w:t>
      </w:r>
      <w:r>
        <w:rPr/>
        <w:t>Kiçik</w:t>
      </w:r>
      <w:r>
        <w:rPr>
          <w:spacing w:val="-15"/>
        </w:rPr>
        <w:t> </w:t>
      </w:r>
      <w:r>
        <w:rPr/>
        <w:t>çanaq</w:t>
      </w:r>
      <w:r>
        <w:rPr>
          <w:spacing w:val="-15"/>
        </w:rPr>
        <w:t> </w:t>
      </w:r>
      <w:r>
        <w:rPr/>
        <w:t>orqanlarının</w:t>
      </w:r>
      <w:r>
        <w:rPr>
          <w:spacing w:val="-15"/>
        </w:rPr>
        <w:t> </w:t>
      </w:r>
      <w:r>
        <w:rPr/>
        <w:t>topoqrafo-anatomik</w:t>
      </w:r>
      <w:r>
        <w:rPr>
          <w:spacing w:val="-15"/>
        </w:rPr>
        <w:t> </w:t>
      </w:r>
      <w:r>
        <w:rPr/>
        <w:t>mü- nasibəti və fizioloji vəziyyəti cinsi orqanların bağ və dayaq aparatı vasitəsi ilə saxlanılır. Uşaqlıq və digər orqanların bağ aparatını bir qrup bağlar təşkil edir.</w:t>
      </w:r>
    </w:p>
    <w:p>
      <w:pPr>
        <w:pStyle w:val="BodyText"/>
        <w:ind w:left="993" w:right="701" w:firstLine="566"/>
      </w:pPr>
      <w:r>
        <w:rPr>
          <w:b/>
        </w:rPr>
        <w:t>Uşaqlığın girdə bağı </w:t>
      </w:r>
      <w:r>
        <w:rPr/>
        <w:t>(liq.teres uteri) – uzunluğu 10-15 sm, diametri 3-5 mm olub, kəndir şək-lindədir.</w:t>
      </w:r>
      <w:r>
        <w:rPr>
          <w:spacing w:val="-11"/>
        </w:rPr>
        <w:t> </w:t>
      </w:r>
      <w:r>
        <w:rPr/>
        <w:t>Bir-biri</w:t>
      </w:r>
      <w:r>
        <w:rPr>
          <w:spacing w:val="-10"/>
        </w:rPr>
        <w:t> </w:t>
      </w:r>
      <w:r>
        <w:rPr/>
        <w:t>ilə</w:t>
      </w:r>
      <w:r>
        <w:rPr>
          <w:spacing w:val="-9"/>
        </w:rPr>
        <w:t> </w:t>
      </w:r>
      <w:r>
        <w:rPr/>
        <w:t>çarpazlaşmış</w:t>
      </w:r>
      <w:r>
        <w:rPr>
          <w:spacing w:val="-10"/>
        </w:rPr>
        <w:t> </w:t>
      </w:r>
      <w:r>
        <w:rPr/>
        <w:t>saya</w:t>
      </w:r>
      <w:r>
        <w:rPr>
          <w:spacing w:val="-10"/>
        </w:rPr>
        <w:t> </w:t>
      </w:r>
      <w:r>
        <w:rPr/>
        <w:t>əzələ</w:t>
      </w:r>
      <w:r>
        <w:rPr>
          <w:spacing w:val="-9"/>
        </w:rPr>
        <w:t> </w:t>
      </w:r>
      <w:r>
        <w:rPr/>
        <w:t>liflərindən</w:t>
      </w:r>
      <w:r>
        <w:rPr>
          <w:spacing w:val="-11"/>
        </w:rPr>
        <w:t> </w:t>
      </w:r>
      <w:r>
        <w:rPr/>
        <w:t>və</w:t>
      </w:r>
      <w:r>
        <w:rPr>
          <w:spacing w:val="-12"/>
        </w:rPr>
        <w:t> </w:t>
      </w:r>
      <w:r>
        <w:rPr/>
        <w:t>birləşdirici</w:t>
      </w:r>
      <w:r>
        <w:rPr>
          <w:spacing w:val="-11"/>
        </w:rPr>
        <w:t> </w:t>
      </w:r>
      <w:r>
        <w:rPr/>
        <w:t>toxumadan</w:t>
      </w:r>
      <w:r>
        <w:rPr>
          <w:spacing w:val="-10"/>
        </w:rPr>
        <w:t> </w:t>
      </w:r>
      <w:r>
        <w:rPr/>
        <w:t>əmələ</w:t>
      </w:r>
      <w:r>
        <w:rPr>
          <w:spacing w:val="-9"/>
        </w:rPr>
        <w:t> </w:t>
      </w:r>
      <w:r>
        <w:rPr/>
        <w:t>gəlib. Uşaqlıq borusu bucaqlarından öndə və xaricdə uşaqlığın ön divarının əzələ qişasından başlayıb, qasıq</w:t>
      </w:r>
      <w:r>
        <w:rPr>
          <w:spacing w:val="1"/>
        </w:rPr>
        <w:t> </w:t>
      </w:r>
      <w:r>
        <w:rPr/>
        <w:t>kanalından</w:t>
      </w:r>
      <w:r>
        <w:rPr>
          <w:spacing w:val="3"/>
        </w:rPr>
        <w:t> </w:t>
      </w:r>
      <w:r>
        <w:rPr/>
        <w:t>keçir</w:t>
      </w:r>
      <w:r>
        <w:rPr>
          <w:spacing w:val="3"/>
        </w:rPr>
        <w:t> </w:t>
      </w:r>
      <w:r>
        <w:rPr/>
        <w:t>və</w:t>
      </w:r>
      <w:r>
        <w:rPr>
          <w:spacing w:val="2"/>
        </w:rPr>
        <w:t> </w:t>
      </w:r>
      <w:r>
        <w:rPr/>
        <w:t>yelpik</w:t>
      </w:r>
      <w:r>
        <w:rPr>
          <w:spacing w:val="3"/>
        </w:rPr>
        <w:t> </w:t>
      </w:r>
      <w:r>
        <w:rPr/>
        <w:t>şəklində</w:t>
      </w:r>
      <w:r>
        <w:rPr>
          <w:spacing w:val="2"/>
        </w:rPr>
        <w:t> </w:t>
      </w:r>
      <w:r>
        <w:rPr/>
        <w:t>böyük cinsiyyət</w:t>
      </w:r>
      <w:r>
        <w:rPr>
          <w:spacing w:val="4"/>
        </w:rPr>
        <w:t> </w:t>
      </w:r>
      <w:r>
        <w:rPr/>
        <w:t>dodaqlarına</w:t>
      </w:r>
      <w:r>
        <w:rPr>
          <w:spacing w:val="3"/>
        </w:rPr>
        <w:t> </w:t>
      </w:r>
      <w:r>
        <w:rPr/>
        <w:t>yayılır.</w:t>
      </w:r>
      <w:r>
        <w:rPr>
          <w:spacing w:val="3"/>
        </w:rPr>
        <w:t> </w:t>
      </w:r>
      <w:r>
        <w:rPr/>
        <w:t>Qasıq</w:t>
      </w:r>
      <w:r>
        <w:rPr>
          <w:spacing w:val="4"/>
        </w:rPr>
        <w:t> </w:t>
      </w:r>
      <w:r>
        <w:rPr/>
        <w:t>kanalına</w:t>
      </w:r>
      <w:r>
        <w:rPr>
          <w:spacing w:val="2"/>
        </w:rPr>
        <w:t> </w:t>
      </w:r>
      <w:r>
        <w:rPr>
          <w:spacing w:val="-5"/>
        </w:rPr>
        <w:t>gi-</w:t>
      </w:r>
    </w:p>
    <w:p>
      <w:pPr>
        <w:pStyle w:val="BodyText"/>
        <w:spacing w:after="0"/>
        <w:sectPr>
          <w:pgSz w:w="11910" w:h="16840"/>
          <w:pgMar w:top="1040" w:bottom="280" w:left="708" w:right="141"/>
        </w:sectPr>
      </w:pPr>
    </w:p>
    <w:p>
      <w:pPr>
        <w:pStyle w:val="BodyText"/>
        <w:spacing w:before="73"/>
      </w:pPr>
      <w:r>
        <w:rPr/>
        <w:t>rərkən enli</w:t>
      </w:r>
      <w:r>
        <w:rPr>
          <w:spacing w:val="-1"/>
        </w:rPr>
        <w:t> </w:t>
      </w:r>
      <w:r>
        <w:rPr/>
        <w:t>bağın</w:t>
      </w:r>
      <w:r>
        <w:rPr>
          <w:spacing w:val="-1"/>
        </w:rPr>
        <w:t> </w:t>
      </w:r>
      <w:r>
        <w:rPr/>
        <w:t>səhifələri</w:t>
      </w:r>
      <w:r>
        <w:rPr>
          <w:spacing w:val="-1"/>
        </w:rPr>
        <w:t> </w:t>
      </w:r>
      <w:r>
        <w:rPr/>
        <w:t>ilə</w:t>
      </w:r>
      <w:r>
        <w:rPr>
          <w:spacing w:val="-2"/>
        </w:rPr>
        <w:t> örtülür.</w:t>
      </w:r>
    </w:p>
    <w:p>
      <w:pPr>
        <w:pStyle w:val="BodyText"/>
        <w:ind w:right="704" w:firstLine="566"/>
      </w:pPr>
      <w:r>
        <w:rPr>
          <w:b/>
        </w:rPr>
        <w:t>Oma-uşaqlıq</w:t>
      </w:r>
      <w:r>
        <w:rPr>
          <w:b/>
          <w:spacing w:val="-7"/>
        </w:rPr>
        <w:t> </w:t>
      </w:r>
      <w:r>
        <w:rPr>
          <w:b/>
        </w:rPr>
        <w:t>bağı</w:t>
      </w:r>
      <w:r>
        <w:rPr>
          <w:b/>
          <w:spacing w:val="-5"/>
        </w:rPr>
        <w:t> </w:t>
      </w:r>
      <w:r>
        <w:rPr/>
        <w:t>(liq.sacro-uterinum)</w:t>
      </w:r>
      <w:r>
        <w:rPr>
          <w:spacing w:val="-7"/>
        </w:rPr>
        <w:t> </w:t>
      </w:r>
      <w:r>
        <w:rPr/>
        <w:t>–</w:t>
      </w:r>
      <w:r>
        <w:rPr>
          <w:spacing w:val="-5"/>
        </w:rPr>
        <w:t> </w:t>
      </w:r>
      <w:r>
        <w:rPr/>
        <w:t>peritondan</w:t>
      </w:r>
      <w:r>
        <w:rPr>
          <w:spacing w:val="-7"/>
        </w:rPr>
        <w:t> </w:t>
      </w:r>
      <w:r>
        <w:rPr/>
        <w:t>kənar</w:t>
      </w:r>
      <w:r>
        <w:rPr>
          <w:spacing w:val="-8"/>
        </w:rPr>
        <w:t> </w:t>
      </w:r>
      <w:r>
        <w:rPr/>
        <w:t>yerləşir,</w:t>
      </w:r>
      <w:r>
        <w:rPr>
          <w:spacing w:val="-5"/>
        </w:rPr>
        <w:t> </w:t>
      </w:r>
      <w:r>
        <w:rPr/>
        <w:t>saya</w:t>
      </w:r>
      <w:r>
        <w:rPr>
          <w:spacing w:val="-6"/>
        </w:rPr>
        <w:t> </w:t>
      </w:r>
      <w:r>
        <w:rPr/>
        <w:t>əzələ</w:t>
      </w:r>
      <w:r>
        <w:rPr>
          <w:spacing w:val="-8"/>
        </w:rPr>
        <w:t> </w:t>
      </w:r>
      <w:r>
        <w:rPr/>
        <w:t>və</w:t>
      </w:r>
      <w:r>
        <w:rPr>
          <w:spacing w:val="-8"/>
        </w:rPr>
        <w:t> </w:t>
      </w:r>
      <w:r>
        <w:rPr/>
        <w:t>fibroz</w:t>
      </w:r>
      <w:r>
        <w:rPr>
          <w:spacing w:val="-9"/>
        </w:rPr>
        <w:t> </w:t>
      </w:r>
      <w:r>
        <w:rPr/>
        <w:t>lif- lərdən</w:t>
      </w:r>
      <w:r>
        <w:rPr>
          <w:spacing w:val="-8"/>
        </w:rPr>
        <w:t> </w:t>
      </w:r>
      <w:r>
        <w:rPr/>
        <w:t>əmələ</w:t>
      </w:r>
      <w:r>
        <w:rPr>
          <w:spacing w:val="-11"/>
        </w:rPr>
        <w:t> </w:t>
      </w:r>
      <w:r>
        <w:rPr/>
        <w:t>gəlib.</w:t>
      </w:r>
      <w:r>
        <w:rPr>
          <w:spacing w:val="-10"/>
        </w:rPr>
        <w:t> </w:t>
      </w:r>
      <w:r>
        <w:rPr/>
        <w:t>Çanaq</w:t>
      </w:r>
      <w:r>
        <w:rPr>
          <w:spacing w:val="-10"/>
        </w:rPr>
        <w:t> </w:t>
      </w:r>
      <w:r>
        <w:rPr/>
        <w:t>fasiyasından</w:t>
      </w:r>
      <w:r>
        <w:rPr>
          <w:spacing w:val="-9"/>
        </w:rPr>
        <w:t> </w:t>
      </w:r>
      <w:r>
        <w:rPr/>
        <w:t>başlayıb,</w:t>
      </w:r>
      <w:r>
        <w:rPr>
          <w:spacing w:val="-8"/>
        </w:rPr>
        <w:t> </w:t>
      </w:r>
      <w:r>
        <w:rPr/>
        <w:t>uşaqlıq</w:t>
      </w:r>
      <w:r>
        <w:rPr>
          <w:spacing w:val="-9"/>
        </w:rPr>
        <w:t> </w:t>
      </w:r>
      <w:r>
        <w:rPr/>
        <w:t>boynunda</w:t>
      </w:r>
      <w:r>
        <w:rPr>
          <w:spacing w:val="-11"/>
        </w:rPr>
        <w:t> </w:t>
      </w:r>
      <w:r>
        <w:rPr/>
        <w:t>qurtarır,</w:t>
      </w:r>
      <w:r>
        <w:rPr>
          <w:spacing w:val="-10"/>
        </w:rPr>
        <w:t> </w:t>
      </w:r>
      <w:r>
        <w:rPr/>
        <w:t>sonra</w:t>
      </w:r>
      <w:r>
        <w:rPr>
          <w:spacing w:val="-10"/>
        </w:rPr>
        <w:t> </w:t>
      </w:r>
      <w:r>
        <w:rPr/>
        <w:t>uşaqlıq</w:t>
      </w:r>
      <w:r>
        <w:rPr>
          <w:spacing w:val="-10"/>
        </w:rPr>
        <w:t> </w:t>
      </w:r>
      <w:r>
        <w:rPr/>
        <w:t>cisminə </w:t>
      </w:r>
      <w:r>
        <w:rPr>
          <w:spacing w:val="-2"/>
        </w:rPr>
        <w:t>yayılır.</w:t>
      </w:r>
    </w:p>
    <w:p>
      <w:pPr>
        <w:pStyle w:val="BodyText"/>
        <w:spacing w:before="1"/>
        <w:ind w:right="703" w:firstLine="566"/>
      </w:pPr>
      <w:r>
        <w:rPr>
          <w:b/>
        </w:rPr>
        <w:t>Uşaqlığın</w:t>
      </w:r>
      <w:r>
        <w:rPr>
          <w:b/>
          <w:spacing w:val="-9"/>
        </w:rPr>
        <w:t> </w:t>
      </w:r>
      <w:r>
        <w:rPr>
          <w:b/>
        </w:rPr>
        <w:t>enli</w:t>
      </w:r>
      <w:r>
        <w:rPr>
          <w:b/>
          <w:spacing w:val="-9"/>
        </w:rPr>
        <w:t> </w:t>
      </w:r>
      <w:r>
        <w:rPr>
          <w:b/>
        </w:rPr>
        <w:t>bağı</w:t>
      </w:r>
      <w:r>
        <w:rPr>
          <w:b/>
          <w:spacing w:val="-10"/>
        </w:rPr>
        <w:t> </w:t>
      </w:r>
      <w:r>
        <w:rPr/>
        <w:t>(liq.</w:t>
      </w:r>
      <w:r>
        <w:rPr>
          <w:spacing w:val="-12"/>
        </w:rPr>
        <w:t> </w:t>
      </w:r>
      <w:r>
        <w:rPr/>
        <w:t>latum</w:t>
      </w:r>
      <w:r>
        <w:rPr>
          <w:spacing w:val="-9"/>
        </w:rPr>
        <w:t> </w:t>
      </w:r>
      <w:r>
        <w:rPr/>
        <w:t>uteri)</w:t>
      </w:r>
      <w:r>
        <w:rPr>
          <w:spacing w:val="-9"/>
        </w:rPr>
        <w:t> </w:t>
      </w:r>
      <w:r>
        <w:rPr/>
        <w:t>–</w:t>
      </w:r>
      <w:r>
        <w:rPr>
          <w:spacing w:val="-10"/>
        </w:rPr>
        <w:t> </w:t>
      </w:r>
      <w:r>
        <w:rPr/>
        <w:t>iki</w:t>
      </w:r>
      <w:r>
        <w:rPr>
          <w:spacing w:val="-9"/>
        </w:rPr>
        <w:t> </w:t>
      </w:r>
      <w:r>
        <w:rPr/>
        <w:t>periton</w:t>
      </w:r>
      <w:r>
        <w:rPr>
          <w:spacing w:val="-9"/>
        </w:rPr>
        <w:t> </w:t>
      </w:r>
      <w:r>
        <w:rPr/>
        <w:t>səhifəsi</w:t>
      </w:r>
      <w:r>
        <w:rPr>
          <w:spacing w:val="-9"/>
        </w:rPr>
        <w:t> </w:t>
      </w:r>
      <w:r>
        <w:rPr/>
        <w:t>olub,</w:t>
      </w:r>
      <w:r>
        <w:rPr>
          <w:spacing w:val="-9"/>
        </w:rPr>
        <w:t> </w:t>
      </w:r>
      <w:r>
        <w:rPr/>
        <w:t>kiçik</w:t>
      </w:r>
      <w:r>
        <w:rPr>
          <w:spacing w:val="-10"/>
        </w:rPr>
        <w:t> </w:t>
      </w:r>
      <w:r>
        <w:rPr/>
        <w:t>çanaqda</w:t>
      </w:r>
      <w:r>
        <w:rPr>
          <w:spacing w:val="-11"/>
        </w:rPr>
        <w:t> </w:t>
      </w:r>
      <w:r>
        <w:rPr/>
        <w:t>köndələn</w:t>
      </w:r>
      <w:r>
        <w:rPr>
          <w:spacing w:val="-10"/>
        </w:rPr>
        <w:t> </w:t>
      </w:r>
      <w:r>
        <w:rPr/>
        <w:t>yer- ləşir. Uşaqlıqdan çanağın yan divarlarına doğru gedir, davamı çanağın parietal peritonuna keçir. Onun ön və arxa səhifələri var. Ön səhifəsinin altından girdə bağlar keçir. Arxa səhifədə yumur- talıqlar yerləşir. Enli bağlar uşaqlıq və artımların kiçik çanaqda hərəkətli vəziyyətini təmin edir.</w:t>
      </w:r>
    </w:p>
    <w:p>
      <w:pPr>
        <w:pStyle w:val="BodyText"/>
        <w:ind w:right="705" w:firstLine="566"/>
      </w:pPr>
      <w:r>
        <w:rPr>
          <w:b/>
        </w:rPr>
        <w:t>Uşaqlığın xüsusi bağı </w:t>
      </w:r>
      <w:r>
        <w:rPr/>
        <w:t>(liq. cordinali) – çarpazlaşmış birləşdirici toxuma və saya əzələ lifləri-nin yığımından ibarətdir. Daxili dəlik səviyyəsində uşaqlıqdan və çanaq fasiyasından başlayıb, kiçik çanaq divarında yelpikvari yayılır. Bu bərk fibroz-əzələ bağları sistemi bağ aparatının əsasını təşkil edir.</w:t>
      </w:r>
    </w:p>
    <w:p>
      <w:pPr>
        <w:spacing w:before="0"/>
        <w:ind w:left="1560" w:right="0" w:firstLine="0"/>
        <w:jc w:val="both"/>
        <w:rPr>
          <w:sz w:val="24"/>
        </w:rPr>
      </w:pPr>
      <w:r>
        <w:rPr>
          <w:b/>
          <w:sz w:val="24"/>
        </w:rPr>
        <w:t>Qıf-çanaq</w:t>
      </w:r>
      <w:r>
        <w:rPr>
          <w:spacing w:val="19"/>
          <w:sz w:val="24"/>
        </w:rPr>
        <w:t> </w:t>
      </w:r>
      <w:r>
        <w:rPr>
          <w:b/>
          <w:sz w:val="24"/>
        </w:rPr>
        <w:t>və</w:t>
      </w:r>
      <w:r>
        <w:rPr>
          <w:b/>
          <w:spacing w:val="17"/>
          <w:sz w:val="24"/>
        </w:rPr>
        <w:t> </w:t>
      </w:r>
      <w:r>
        <w:rPr>
          <w:b/>
          <w:sz w:val="24"/>
        </w:rPr>
        <w:t>ya</w:t>
      </w:r>
      <w:r>
        <w:rPr>
          <w:b/>
          <w:spacing w:val="19"/>
          <w:sz w:val="24"/>
        </w:rPr>
        <w:t> </w:t>
      </w:r>
      <w:r>
        <w:rPr>
          <w:b/>
          <w:sz w:val="24"/>
        </w:rPr>
        <w:t>yumurtalıqların</w:t>
      </w:r>
      <w:r>
        <w:rPr>
          <w:b/>
          <w:spacing w:val="19"/>
          <w:sz w:val="24"/>
        </w:rPr>
        <w:t> </w:t>
      </w:r>
      <w:r>
        <w:rPr>
          <w:b/>
          <w:sz w:val="24"/>
        </w:rPr>
        <w:t>asıcı</w:t>
      </w:r>
      <w:r>
        <w:rPr>
          <w:b/>
          <w:spacing w:val="16"/>
          <w:sz w:val="24"/>
        </w:rPr>
        <w:t> </w:t>
      </w:r>
      <w:r>
        <w:rPr>
          <w:b/>
          <w:sz w:val="24"/>
        </w:rPr>
        <w:t>bağları</w:t>
      </w:r>
      <w:r>
        <w:rPr>
          <w:b/>
          <w:spacing w:val="19"/>
          <w:sz w:val="24"/>
        </w:rPr>
        <w:t> </w:t>
      </w:r>
      <w:r>
        <w:rPr>
          <w:sz w:val="24"/>
        </w:rPr>
        <w:t>(liq.infindulopelvicum</w:t>
      </w:r>
      <w:r>
        <w:rPr>
          <w:spacing w:val="18"/>
          <w:sz w:val="24"/>
        </w:rPr>
        <w:t> </w:t>
      </w:r>
      <w:r>
        <w:rPr>
          <w:sz w:val="24"/>
        </w:rPr>
        <w:t>seu</w:t>
      </w:r>
      <w:r>
        <w:rPr>
          <w:spacing w:val="19"/>
          <w:sz w:val="24"/>
        </w:rPr>
        <w:t> </w:t>
      </w:r>
      <w:r>
        <w:rPr>
          <w:spacing w:val="-2"/>
          <w:sz w:val="24"/>
        </w:rPr>
        <w:t>suspensorium</w:t>
      </w:r>
    </w:p>
    <w:p>
      <w:pPr>
        <w:pStyle w:val="BodyText"/>
      </w:pPr>
      <w:r>
        <w:rPr/>
        <w:t>ovorii)</w:t>
      </w:r>
      <w:r>
        <w:rPr>
          <w:spacing w:val="-1"/>
        </w:rPr>
        <w:t> </w:t>
      </w:r>
      <w:r>
        <w:rPr/>
        <w:t>uşaqlığın</w:t>
      </w:r>
      <w:r>
        <w:rPr>
          <w:spacing w:val="-1"/>
        </w:rPr>
        <w:t> </w:t>
      </w:r>
      <w:r>
        <w:rPr/>
        <w:t>enli</w:t>
      </w:r>
      <w:r>
        <w:rPr>
          <w:spacing w:val="-1"/>
        </w:rPr>
        <w:t> </w:t>
      </w:r>
      <w:r>
        <w:rPr/>
        <w:t>bağının</w:t>
      </w:r>
      <w:r>
        <w:rPr>
          <w:spacing w:val="-1"/>
        </w:rPr>
        <w:t> </w:t>
      </w:r>
      <w:r>
        <w:rPr/>
        <w:t>xarici</w:t>
      </w:r>
      <w:r>
        <w:rPr>
          <w:spacing w:val="-1"/>
        </w:rPr>
        <w:t> </w:t>
      </w:r>
      <w:r>
        <w:rPr/>
        <w:t>hissəsidir,</w:t>
      </w:r>
      <w:r>
        <w:rPr>
          <w:spacing w:val="-1"/>
        </w:rPr>
        <w:t> </w:t>
      </w:r>
      <w:r>
        <w:rPr/>
        <w:t>çanağın</w:t>
      </w:r>
      <w:r>
        <w:rPr>
          <w:spacing w:val="-1"/>
        </w:rPr>
        <w:t> </w:t>
      </w:r>
      <w:r>
        <w:rPr/>
        <w:t>yan</w:t>
      </w:r>
      <w:r>
        <w:rPr>
          <w:spacing w:val="-1"/>
        </w:rPr>
        <w:t> </w:t>
      </w:r>
      <w:r>
        <w:rPr/>
        <w:t>divarına</w:t>
      </w:r>
      <w:r>
        <w:rPr>
          <w:spacing w:val="-2"/>
        </w:rPr>
        <w:t> keçir.</w:t>
      </w:r>
    </w:p>
    <w:p>
      <w:pPr>
        <w:pStyle w:val="BodyText"/>
        <w:ind w:right="703" w:firstLine="566"/>
      </w:pPr>
      <w:r>
        <w:rPr>
          <w:b/>
        </w:rPr>
        <w:t>Yumurtalığın xüsusi bağı </w:t>
      </w:r>
      <w:r>
        <w:rPr/>
        <w:t>(liq.ovari proprium) saya əzələ liflərindən əmələ gəlib, yumur- talığın uşaqlıq qütbü ilə uşaqlığı birləşdirir. Onlar uşaqlığın enli bağının arxa səhifəsi ilə qarışır. Bu bağlar boru müsariqəsi ilə birlikdə uşaqlıq borularını müəyyən vəziyyətdə saxlayır.</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94"/>
        <w:ind w:left="0"/>
        <w:jc w:val="left"/>
        <w:rPr>
          <w:sz w:val="20"/>
        </w:rPr>
      </w:pPr>
      <w:r>
        <w:rPr>
          <w:sz w:val="20"/>
        </w:rPr>
        <w:drawing>
          <wp:anchor distT="0" distB="0" distL="0" distR="0" allowOverlap="1" layoutInCell="1" locked="0" behindDoc="1" simplePos="0" relativeHeight="487670784">
            <wp:simplePos x="0" y="0"/>
            <wp:positionH relativeFrom="page">
              <wp:posOffset>1980569</wp:posOffset>
            </wp:positionH>
            <wp:positionV relativeFrom="paragraph">
              <wp:posOffset>284791</wp:posOffset>
            </wp:positionV>
            <wp:extent cx="4109883" cy="4377118"/>
            <wp:effectExtent l="0" t="0" r="0" b="0"/>
            <wp:wrapTopAndBottom/>
            <wp:docPr id="390" name="Image 390"/>
            <wp:cNvGraphicFramePr>
              <a:graphicFrameLocks/>
            </wp:cNvGraphicFramePr>
            <a:graphic>
              <a:graphicData uri="http://schemas.openxmlformats.org/drawingml/2006/picture">
                <pic:pic>
                  <pic:nvPicPr>
                    <pic:cNvPr id="390" name="Image 390"/>
                    <pic:cNvPicPr/>
                  </pic:nvPicPr>
                  <pic:blipFill>
                    <a:blip r:embed="rId239" cstate="print"/>
                    <a:stretch>
                      <a:fillRect/>
                    </a:stretch>
                  </pic:blipFill>
                  <pic:spPr>
                    <a:xfrm>
                      <a:off x="0" y="0"/>
                      <a:ext cx="4109883" cy="4377118"/>
                    </a:xfrm>
                    <a:prstGeom prst="rect">
                      <a:avLst/>
                    </a:prstGeom>
                  </pic:spPr>
                </pic:pic>
              </a:graphicData>
            </a:graphic>
          </wp:anchor>
        </w:drawing>
      </w:r>
    </w:p>
    <w:p>
      <w:pPr>
        <w:pStyle w:val="BodyText"/>
        <w:spacing w:after="0"/>
        <w:jc w:val="left"/>
        <w:rPr>
          <w:sz w:val="20"/>
        </w:rPr>
        <w:sectPr>
          <w:pgSz w:w="11910" w:h="16840"/>
          <w:pgMar w:top="1040" w:bottom="280" w:left="708" w:right="141"/>
        </w:sectPr>
      </w:pPr>
    </w:p>
    <w:p>
      <w:pPr>
        <w:spacing w:before="77"/>
        <w:ind w:left="994" w:right="702" w:firstLine="0"/>
        <w:jc w:val="both"/>
        <w:rPr>
          <w:sz w:val="20"/>
        </w:rPr>
      </w:pPr>
      <w:r>
        <w:rPr>
          <w:b/>
          <w:sz w:val="20"/>
        </w:rPr>
        <w:t>Şəkil:</w:t>
      </w:r>
      <w:r>
        <w:rPr>
          <w:spacing w:val="-1"/>
          <w:sz w:val="20"/>
        </w:rPr>
        <w:t> </w:t>
      </w:r>
      <w:r>
        <w:rPr>
          <w:b/>
          <w:sz w:val="20"/>
        </w:rPr>
        <w:t>2-9.</w:t>
      </w:r>
      <w:r>
        <w:rPr>
          <w:sz w:val="20"/>
        </w:rPr>
        <w:t> Kiçik çanağın</w:t>
      </w:r>
      <w:r>
        <w:rPr>
          <w:spacing w:val="-1"/>
          <w:sz w:val="20"/>
        </w:rPr>
        <w:t> </w:t>
      </w:r>
      <w:r>
        <w:rPr>
          <w:sz w:val="20"/>
        </w:rPr>
        <w:t>qan</w:t>
      </w:r>
      <w:r>
        <w:rPr>
          <w:spacing w:val="-2"/>
          <w:sz w:val="20"/>
        </w:rPr>
        <w:t> </w:t>
      </w:r>
      <w:r>
        <w:rPr>
          <w:sz w:val="20"/>
        </w:rPr>
        <w:t>dövranı:1-qarın divarı</w:t>
      </w:r>
      <w:r>
        <w:rPr>
          <w:spacing w:val="-2"/>
          <w:sz w:val="20"/>
        </w:rPr>
        <w:t> </w:t>
      </w:r>
      <w:r>
        <w:rPr>
          <w:sz w:val="20"/>
        </w:rPr>
        <w:t>arteriya</w:t>
      </w:r>
      <w:r>
        <w:rPr>
          <w:spacing w:val="-3"/>
          <w:sz w:val="20"/>
        </w:rPr>
        <w:t> </w:t>
      </w:r>
      <w:r>
        <w:rPr>
          <w:sz w:val="20"/>
        </w:rPr>
        <w:t>və</w:t>
      </w:r>
      <w:r>
        <w:rPr>
          <w:spacing w:val="-1"/>
          <w:sz w:val="20"/>
        </w:rPr>
        <w:t> </w:t>
      </w:r>
      <w:r>
        <w:rPr>
          <w:sz w:val="20"/>
        </w:rPr>
        <w:t>venaları;</w:t>
      </w:r>
      <w:r>
        <w:rPr>
          <w:spacing w:val="-2"/>
          <w:sz w:val="20"/>
        </w:rPr>
        <w:t> </w:t>
      </w:r>
      <w:r>
        <w:rPr>
          <w:sz w:val="20"/>
        </w:rPr>
        <w:t>2-sağ</w:t>
      </w:r>
      <w:r>
        <w:rPr>
          <w:spacing w:val="40"/>
          <w:sz w:val="20"/>
        </w:rPr>
        <w:t> </w:t>
      </w:r>
      <w:r>
        <w:rPr>
          <w:sz w:val="20"/>
        </w:rPr>
        <w:t>yumurtalıq</w:t>
      </w:r>
      <w:r>
        <w:rPr>
          <w:spacing w:val="-3"/>
          <w:sz w:val="20"/>
        </w:rPr>
        <w:t> </w:t>
      </w:r>
      <w:r>
        <w:rPr>
          <w:sz w:val="20"/>
        </w:rPr>
        <w:t>venası;</w:t>
      </w:r>
      <w:r>
        <w:rPr>
          <w:spacing w:val="-2"/>
          <w:sz w:val="20"/>
        </w:rPr>
        <w:t> </w:t>
      </w:r>
      <w:r>
        <w:rPr>
          <w:sz w:val="20"/>
        </w:rPr>
        <w:t>3-aşağı</w:t>
      </w:r>
      <w:r>
        <w:rPr>
          <w:spacing w:val="-2"/>
          <w:sz w:val="20"/>
        </w:rPr>
        <w:t> </w:t>
      </w:r>
      <w:r>
        <w:rPr>
          <w:sz w:val="20"/>
        </w:rPr>
        <w:t>boş</w:t>
      </w:r>
      <w:r>
        <w:rPr>
          <w:spacing w:val="-2"/>
          <w:sz w:val="20"/>
        </w:rPr>
        <w:t> </w:t>
      </w:r>
      <w:r>
        <w:rPr>
          <w:sz w:val="20"/>
        </w:rPr>
        <w:t>vena; 4-qarın</w:t>
      </w:r>
      <w:r>
        <w:rPr>
          <w:spacing w:val="-7"/>
          <w:sz w:val="20"/>
        </w:rPr>
        <w:t> </w:t>
      </w:r>
      <w:r>
        <w:rPr>
          <w:sz w:val="20"/>
        </w:rPr>
        <w:t>aortası;</w:t>
      </w:r>
      <w:r>
        <w:rPr>
          <w:spacing w:val="-8"/>
          <w:sz w:val="20"/>
        </w:rPr>
        <w:t> </w:t>
      </w:r>
      <w:r>
        <w:rPr>
          <w:sz w:val="20"/>
        </w:rPr>
        <w:t>5-sol</w:t>
      </w:r>
      <w:r>
        <w:rPr>
          <w:spacing w:val="-8"/>
          <w:sz w:val="20"/>
        </w:rPr>
        <w:t> </w:t>
      </w:r>
      <w:r>
        <w:rPr>
          <w:sz w:val="20"/>
        </w:rPr>
        <w:t>yumurtalıq</w:t>
      </w:r>
      <w:r>
        <w:rPr>
          <w:spacing w:val="-7"/>
          <w:sz w:val="20"/>
        </w:rPr>
        <w:t> </w:t>
      </w:r>
      <w:r>
        <w:rPr>
          <w:sz w:val="20"/>
        </w:rPr>
        <w:t>arteriyası;</w:t>
      </w:r>
      <w:r>
        <w:rPr>
          <w:spacing w:val="-8"/>
          <w:sz w:val="20"/>
        </w:rPr>
        <w:t> </w:t>
      </w:r>
      <w:r>
        <w:rPr>
          <w:sz w:val="20"/>
        </w:rPr>
        <w:t>6-sol</w:t>
      </w:r>
      <w:r>
        <w:rPr>
          <w:spacing w:val="-8"/>
          <w:sz w:val="20"/>
        </w:rPr>
        <w:t> </w:t>
      </w:r>
      <w:r>
        <w:rPr>
          <w:sz w:val="20"/>
        </w:rPr>
        <w:t>ümumi</w:t>
      </w:r>
      <w:r>
        <w:rPr>
          <w:spacing w:val="-8"/>
          <w:sz w:val="20"/>
        </w:rPr>
        <w:t> </w:t>
      </w:r>
      <w:r>
        <w:rPr>
          <w:sz w:val="20"/>
        </w:rPr>
        <w:t>qalça</w:t>
      </w:r>
      <w:r>
        <w:rPr>
          <w:spacing w:val="-7"/>
          <w:sz w:val="20"/>
        </w:rPr>
        <w:t> </w:t>
      </w:r>
      <w:r>
        <w:rPr>
          <w:sz w:val="20"/>
        </w:rPr>
        <w:t>arteriyası;7-orta</w:t>
      </w:r>
      <w:r>
        <w:rPr>
          <w:spacing w:val="-8"/>
          <w:sz w:val="20"/>
        </w:rPr>
        <w:t> </w:t>
      </w:r>
      <w:r>
        <w:rPr>
          <w:sz w:val="20"/>
        </w:rPr>
        <w:t>oma</w:t>
      </w:r>
      <w:r>
        <w:rPr>
          <w:spacing w:val="-7"/>
          <w:sz w:val="20"/>
        </w:rPr>
        <w:t> </w:t>
      </w:r>
      <w:r>
        <w:rPr>
          <w:sz w:val="20"/>
        </w:rPr>
        <w:t>arteriyası</w:t>
      </w:r>
      <w:r>
        <w:rPr>
          <w:spacing w:val="-8"/>
          <w:sz w:val="20"/>
        </w:rPr>
        <w:t> </w:t>
      </w:r>
      <w:r>
        <w:rPr>
          <w:sz w:val="20"/>
        </w:rPr>
        <w:t>və</w:t>
      </w:r>
      <w:r>
        <w:rPr>
          <w:spacing w:val="-7"/>
          <w:sz w:val="20"/>
        </w:rPr>
        <w:t> </w:t>
      </w:r>
      <w:r>
        <w:rPr>
          <w:sz w:val="20"/>
        </w:rPr>
        <w:t>venası;</w:t>
      </w:r>
      <w:r>
        <w:rPr>
          <w:spacing w:val="-8"/>
          <w:sz w:val="20"/>
        </w:rPr>
        <w:t> </w:t>
      </w:r>
      <w:r>
        <w:rPr>
          <w:sz w:val="20"/>
        </w:rPr>
        <w:t>8-sol</w:t>
      </w:r>
      <w:r>
        <w:rPr>
          <w:spacing w:val="-8"/>
          <w:sz w:val="20"/>
        </w:rPr>
        <w:t> </w:t>
      </w:r>
      <w:r>
        <w:rPr>
          <w:sz w:val="20"/>
        </w:rPr>
        <w:t>ümumi qalça venası; 9-sol daxili qalça arteriyası; 10-sol daxili qalça venası; 11-düz bağırsaq; 12-sol-yuxarı qalça arteriyası; 13-orta</w:t>
      </w:r>
      <w:r>
        <w:rPr>
          <w:spacing w:val="-10"/>
          <w:sz w:val="20"/>
        </w:rPr>
        <w:t> </w:t>
      </w:r>
      <w:r>
        <w:rPr>
          <w:sz w:val="20"/>
        </w:rPr>
        <w:t>düz</w:t>
      </w:r>
      <w:r>
        <w:rPr>
          <w:spacing w:val="-10"/>
          <w:sz w:val="20"/>
        </w:rPr>
        <w:t> </w:t>
      </w:r>
      <w:r>
        <w:rPr>
          <w:sz w:val="20"/>
        </w:rPr>
        <w:t>bağırsaq</w:t>
      </w:r>
      <w:r>
        <w:rPr>
          <w:spacing w:val="-6"/>
          <w:sz w:val="20"/>
        </w:rPr>
        <w:t> </w:t>
      </w:r>
      <w:r>
        <w:rPr>
          <w:sz w:val="20"/>
        </w:rPr>
        <w:t>arteriya</w:t>
      </w:r>
      <w:r>
        <w:rPr>
          <w:spacing w:val="-10"/>
          <w:sz w:val="20"/>
        </w:rPr>
        <w:t> </w:t>
      </w:r>
      <w:r>
        <w:rPr>
          <w:sz w:val="20"/>
        </w:rPr>
        <w:t>və</w:t>
      </w:r>
      <w:r>
        <w:rPr>
          <w:spacing w:val="-7"/>
          <w:sz w:val="20"/>
        </w:rPr>
        <w:t> </w:t>
      </w:r>
      <w:r>
        <w:rPr>
          <w:sz w:val="20"/>
        </w:rPr>
        <w:t>venası;14-uşaqlıq</w:t>
      </w:r>
      <w:r>
        <w:rPr>
          <w:spacing w:val="-7"/>
          <w:sz w:val="20"/>
        </w:rPr>
        <w:t> </w:t>
      </w:r>
      <w:r>
        <w:rPr>
          <w:sz w:val="20"/>
        </w:rPr>
        <w:t>arteriyası;15-aşağı</w:t>
      </w:r>
      <w:r>
        <w:rPr>
          <w:spacing w:val="-8"/>
          <w:sz w:val="20"/>
        </w:rPr>
        <w:t> </w:t>
      </w:r>
      <w:r>
        <w:rPr>
          <w:sz w:val="20"/>
        </w:rPr>
        <w:t>sidik</w:t>
      </w:r>
      <w:r>
        <w:rPr>
          <w:spacing w:val="-9"/>
          <w:sz w:val="20"/>
        </w:rPr>
        <w:t> </w:t>
      </w:r>
      <w:r>
        <w:rPr>
          <w:sz w:val="20"/>
        </w:rPr>
        <w:t>kisəsi</w:t>
      </w:r>
      <w:r>
        <w:rPr>
          <w:spacing w:val="-8"/>
          <w:sz w:val="20"/>
        </w:rPr>
        <w:t> </w:t>
      </w:r>
      <w:r>
        <w:rPr>
          <w:sz w:val="20"/>
        </w:rPr>
        <w:t>arteriyası;16-uşaqlığın</w:t>
      </w:r>
      <w:r>
        <w:rPr>
          <w:spacing w:val="-9"/>
          <w:sz w:val="20"/>
        </w:rPr>
        <w:t> </w:t>
      </w:r>
      <w:r>
        <w:rPr>
          <w:sz w:val="20"/>
        </w:rPr>
        <w:t>venoz</w:t>
      </w:r>
      <w:r>
        <w:rPr>
          <w:spacing w:val="-7"/>
          <w:sz w:val="20"/>
        </w:rPr>
        <w:t> </w:t>
      </w:r>
      <w:r>
        <w:rPr>
          <w:sz w:val="20"/>
        </w:rPr>
        <w:t>kələfi; 17-sidik kisəsinin venoz kələfi; 18-sidik kisəsi; 19-uşaqlıq; 20-sağ</w:t>
      </w:r>
      <w:r>
        <w:rPr>
          <w:spacing w:val="40"/>
          <w:sz w:val="20"/>
        </w:rPr>
        <w:t> </w:t>
      </w:r>
      <w:r>
        <w:rPr>
          <w:sz w:val="20"/>
        </w:rPr>
        <w:t>yumurtalıq; 21-sağ</w:t>
      </w:r>
      <w:r>
        <w:rPr>
          <w:spacing w:val="40"/>
          <w:sz w:val="20"/>
        </w:rPr>
        <w:t> </w:t>
      </w:r>
      <w:r>
        <w:rPr>
          <w:sz w:val="20"/>
        </w:rPr>
        <w:t>xarici qalça venası; 22-sağ xarici qalça arteriyası; 23- uşaqlıq boruları; 24-aşağı epiqastral arteriya və vena.</w:t>
      </w:r>
    </w:p>
    <w:p>
      <w:pPr>
        <w:pStyle w:val="BodyText"/>
        <w:spacing w:before="45"/>
        <w:ind w:left="0"/>
        <w:jc w:val="left"/>
        <w:rPr>
          <w:sz w:val="20"/>
        </w:rPr>
      </w:pPr>
    </w:p>
    <w:p>
      <w:pPr>
        <w:pStyle w:val="BodyText"/>
        <w:ind w:right="703" w:firstLine="566"/>
      </w:pPr>
      <w:r>
        <w:rPr>
          <w:b/>
        </w:rPr>
        <w:t>Qan-damar</w:t>
      </w:r>
      <w:r>
        <w:rPr/>
        <w:t> </w:t>
      </w:r>
      <w:r>
        <w:rPr>
          <w:b/>
        </w:rPr>
        <w:t>sistemi</w:t>
      </w:r>
      <w:r>
        <w:rPr/>
        <w:t> (şəkil:2-9). Kiçik çanaq orqanlrnın qan-damar sistemi yaxşı inkişaf edib. Uşaqlığın qanla təchizi daha güclüdür. Miometrium və endometriumu qanla təchiz edən arteriyalar miometriumun qatları arasında spiral şəklində burulur. Bu da uşaqlığılın yığılması zamanı</w:t>
      </w:r>
      <w:r>
        <w:rPr>
          <w:spacing w:val="-1"/>
        </w:rPr>
        <w:t> </w:t>
      </w:r>
      <w:r>
        <w:rPr/>
        <w:t>həmin</w:t>
      </w:r>
      <w:r>
        <w:rPr>
          <w:spacing w:val="-1"/>
        </w:rPr>
        <w:t> </w:t>
      </w:r>
      <w:r>
        <w:rPr/>
        <w:t>arteriyaların</w:t>
      </w:r>
      <w:r>
        <w:rPr>
          <w:spacing w:val="-1"/>
        </w:rPr>
        <w:t> </w:t>
      </w:r>
      <w:r>
        <w:rPr/>
        <w:t>avtomatik</w:t>
      </w:r>
      <w:r>
        <w:rPr>
          <w:spacing w:val="-1"/>
        </w:rPr>
        <w:t> </w:t>
      </w:r>
      <w:r>
        <w:rPr/>
        <w:t>olaraq sıxılmasına</w:t>
      </w:r>
      <w:r>
        <w:rPr>
          <w:spacing w:val="-1"/>
        </w:rPr>
        <w:t> </w:t>
      </w:r>
      <w:r>
        <w:rPr/>
        <w:t>səbəb olur. Doğuş</w:t>
      </w:r>
      <w:r>
        <w:rPr>
          <w:spacing w:val="-1"/>
        </w:rPr>
        <w:t> </w:t>
      </w:r>
      <w:r>
        <w:rPr/>
        <w:t>zamanı, xüsusilə,</w:t>
      </w:r>
      <w:r>
        <w:rPr>
          <w:spacing w:val="-1"/>
        </w:rPr>
        <w:t> </w:t>
      </w:r>
      <w:r>
        <w:rPr/>
        <w:t>cift ayrılması zamanı qan damarlarının sıxılması qanaxmanın qarşısını alır. Uşaqlıq arteriyaları endometriuma daxil ola-raq iki cür kiçik arteriyalara başlanğıc verir:</w:t>
      </w:r>
    </w:p>
    <w:p>
      <w:pPr>
        <w:pStyle w:val="ListParagraph"/>
        <w:numPr>
          <w:ilvl w:val="0"/>
          <w:numId w:val="117"/>
        </w:numPr>
        <w:tabs>
          <w:tab w:pos="1740" w:val="left" w:leader="none"/>
        </w:tabs>
        <w:spacing w:line="240" w:lineRule="auto" w:before="1" w:after="0"/>
        <w:ind w:left="1740" w:right="0" w:hanging="180"/>
        <w:jc w:val="both"/>
        <w:rPr>
          <w:sz w:val="24"/>
        </w:rPr>
      </w:pPr>
      <w:r>
        <w:rPr>
          <w:sz w:val="24"/>
        </w:rPr>
        <w:t>–</w:t>
      </w:r>
      <w:r>
        <w:rPr>
          <w:spacing w:val="-1"/>
          <w:sz w:val="24"/>
        </w:rPr>
        <w:t> </w:t>
      </w:r>
      <w:r>
        <w:rPr>
          <w:sz w:val="24"/>
        </w:rPr>
        <w:t>endometriumdan</w:t>
      </w:r>
      <w:r>
        <w:rPr>
          <w:spacing w:val="-1"/>
          <w:sz w:val="24"/>
        </w:rPr>
        <w:t> </w:t>
      </w:r>
      <w:r>
        <w:rPr>
          <w:sz w:val="24"/>
        </w:rPr>
        <w:t>kənara</w:t>
      </w:r>
      <w:r>
        <w:rPr>
          <w:spacing w:val="-3"/>
          <w:sz w:val="24"/>
        </w:rPr>
        <w:t> </w:t>
      </w:r>
      <w:r>
        <w:rPr>
          <w:sz w:val="24"/>
        </w:rPr>
        <w:t>çıxmayan</w:t>
      </w:r>
      <w:r>
        <w:rPr>
          <w:spacing w:val="-1"/>
          <w:sz w:val="24"/>
        </w:rPr>
        <w:t> </w:t>
      </w:r>
      <w:r>
        <w:rPr>
          <w:sz w:val="24"/>
        </w:rPr>
        <w:t>düz</w:t>
      </w:r>
      <w:r>
        <w:rPr>
          <w:spacing w:val="1"/>
          <w:sz w:val="24"/>
        </w:rPr>
        <w:t> </w:t>
      </w:r>
      <w:r>
        <w:rPr>
          <w:spacing w:val="-2"/>
          <w:sz w:val="24"/>
        </w:rPr>
        <w:t>arteriyalar;</w:t>
      </w:r>
    </w:p>
    <w:p>
      <w:pPr>
        <w:pStyle w:val="ListParagraph"/>
        <w:numPr>
          <w:ilvl w:val="0"/>
          <w:numId w:val="117"/>
        </w:numPr>
        <w:tabs>
          <w:tab w:pos="1740" w:val="left" w:leader="none"/>
        </w:tabs>
        <w:spacing w:line="240" w:lineRule="auto" w:before="0" w:after="0"/>
        <w:ind w:left="1740" w:right="0" w:hanging="180"/>
        <w:jc w:val="both"/>
        <w:rPr>
          <w:sz w:val="24"/>
        </w:rPr>
      </w:pPr>
      <w:r>
        <w:rPr>
          <w:sz w:val="24"/>
        </w:rPr>
        <w:t>–</w:t>
      </w:r>
      <w:r>
        <w:rPr>
          <w:spacing w:val="-1"/>
          <w:sz w:val="24"/>
        </w:rPr>
        <w:t> </w:t>
      </w:r>
      <w:r>
        <w:rPr>
          <w:sz w:val="24"/>
        </w:rPr>
        <w:t>funksional</w:t>
      </w:r>
      <w:r>
        <w:rPr>
          <w:spacing w:val="-1"/>
          <w:sz w:val="24"/>
        </w:rPr>
        <w:t> </w:t>
      </w:r>
      <w:r>
        <w:rPr>
          <w:sz w:val="24"/>
        </w:rPr>
        <w:t>qatı</w:t>
      </w:r>
      <w:r>
        <w:rPr>
          <w:spacing w:val="-1"/>
          <w:sz w:val="24"/>
        </w:rPr>
        <w:t> </w:t>
      </w:r>
      <w:r>
        <w:rPr>
          <w:sz w:val="24"/>
        </w:rPr>
        <w:t>qanla təchiz</w:t>
      </w:r>
      <w:r>
        <w:rPr>
          <w:spacing w:val="-1"/>
          <w:sz w:val="24"/>
        </w:rPr>
        <w:t> </w:t>
      </w:r>
      <w:r>
        <w:rPr>
          <w:sz w:val="24"/>
        </w:rPr>
        <w:t>edən</w:t>
      </w:r>
      <w:r>
        <w:rPr>
          <w:spacing w:val="-1"/>
          <w:sz w:val="24"/>
        </w:rPr>
        <w:t> </w:t>
      </w:r>
      <w:r>
        <w:rPr>
          <w:sz w:val="24"/>
        </w:rPr>
        <w:t>spiral </w:t>
      </w:r>
      <w:r>
        <w:rPr>
          <w:spacing w:val="-2"/>
          <w:sz w:val="24"/>
        </w:rPr>
        <w:t>arteriyaları.</w:t>
      </w:r>
    </w:p>
    <w:p>
      <w:pPr>
        <w:pStyle w:val="BodyText"/>
        <w:ind w:right="705" w:firstLine="566"/>
      </w:pPr>
      <w:r>
        <w:rPr/>
        <w:t>Qadın cinsiyyət üzvləri iki mənbədən qanla təchiz olunur: daxili qalça arteriyası (a. iliaca in-terna) və yumurtalıq arteriyası (a. ovarica). Daxili qalça arteriyasından cinsiyyət üzvlərinə uşaqlıq, aşağı sidik kisəsi, orta düz bağırsaq, daxili cinsiyyət və göbək arteriyaları ayrılır.</w:t>
      </w:r>
    </w:p>
    <w:p>
      <w:pPr>
        <w:pStyle w:val="BodyText"/>
        <w:ind w:right="703" w:firstLine="566"/>
      </w:pPr>
      <w:r>
        <w:rPr>
          <w:b/>
        </w:rPr>
        <w:t>Uşaqlıq</w:t>
      </w:r>
      <w:r>
        <w:rPr>
          <w:b/>
          <w:spacing w:val="-12"/>
        </w:rPr>
        <w:t> </w:t>
      </w:r>
      <w:r>
        <w:rPr>
          <w:b/>
        </w:rPr>
        <w:t>arteriyası</w:t>
      </w:r>
      <w:r>
        <w:rPr>
          <w:b/>
          <w:spacing w:val="-11"/>
        </w:rPr>
        <w:t> </w:t>
      </w:r>
      <w:r>
        <w:rPr/>
        <w:t>(a.uterina)</w:t>
      </w:r>
      <w:r>
        <w:rPr>
          <w:spacing w:val="-14"/>
        </w:rPr>
        <w:t> </w:t>
      </w:r>
      <w:r>
        <w:rPr/>
        <w:t>daxili</w:t>
      </w:r>
      <w:r>
        <w:rPr>
          <w:spacing w:val="-13"/>
        </w:rPr>
        <w:t> </w:t>
      </w:r>
      <w:r>
        <w:rPr/>
        <w:t>dəlik</w:t>
      </w:r>
      <w:r>
        <w:rPr>
          <w:spacing w:val="-13"/>
        </w:rPr>
        <w:t> </w:t>
      </w:r>
      <w:r>
        <w:rPr/>
        <w:t>səviyyəsində,</w:t>
      </w:r>
      <w:r>
        <w:rPr>
          <w:spacing w:val="-13"/>
        </w:rPr>
        <w:t> </w:t>
      </w:r>
      <w:r>
        <w:rPr/>
        <w:t>ondan</w:t>
      </w:r>
      <w:r>
        <w:rPr>
          <w:spacing w:val="-13"/>
        </w:rPr>
        <w:t> </w:t>
      </w:r>
      <w:r>
        <w:rPr/>
        <w:t>2-3</w:t>
      </w:r>
      <w:r>
        <w:rPr>
          <w:spacing w:val="-13"/>
        </w:rPr>
        <w:t> </w:t>
      </w:r>
      <w:r>
        <w:rPr/>
        <w:t>sm</w:t>
      </w:r>
      <w:r>
        <w:rPr>
          <w:spacing w:val="-12"/>
        </w:rPr>
        <w:t> </w:t>
      </w:r>
      <w:r>
        <w:rPr/>
        <w:t>məsafədə</w:t>
      </w:r>
      <w:r>
        <w:rPr>
          <w:spacing w:val="-14"/>
        </w:rPr>
        <w:t> </w:t>
      </w:r>
      <w:r>
        <w:rPr/>
        <w:t>daxili</w:t>
      </w:r>
      <w:r>
        <w:rPr>
          <w:spacing w:val="-13"/>
        </w:rPr>
        <w:t> </w:t>
      </w:r>
      <w:r>
        <w:rPr/>
        <w:t>qalça arteriyasınadan ayrılır, uşaqlıq ətrafı toxumadan keçir, öndən sidik axarları ilə çarpazlaşıb, daxili dəlik</w:t>
      </w:r>
      <w:r>
        <w:rPr>
          <w:spacing w:val="-15"/>
        </w:rPr>
        <w:t> </w:t>
      </w:r>
      <w:r>
        <w:rPr/>
        <w:t>səviyyəsində</w:t>
      </w:r>
      <w:r>
        <w:rPr>
          <w:spacing w:val="-15"/>
        </w:rPr>
        <w:t> </w:t>
      </w:r>
      <w:r>
        <w:rPr/>
        <w:t>iki</w:t>
      </w:r>
      <w:r>
        <w:rPr>
          <w:spacing w:val="-15"/>
        </w:rPr>
        <w:t> </w:t>
      </w:r>
      <w:r>
        <w:rPr/>
        <w:t>şaxəyə</w:t>
      </w:r>
      <w:r>
        <w:rPr>
          <w:spacing w:val="-15"/>
        </w:rPr>
        <w:t> </w:t>
      </w:r>
      <w:r>
        <w:rPr/>
        <w:t>bölünür.</w:t>
      </w:r>
      <w:r>
        <w:rPr>
          <w:spacing w:val="-15"/>
        </w:rPr>
        <w:t> </w:t>
      </w:r>
      <w:r>
        <w:rPr/>
        <w:t>Enən</w:t>
      </w:r>
      <w:r>
        <w:rPr>
          <w:spacing w:val="-15"/>
        </w:rPr>
        <w:t> </w:t>
      </w:r>
      <w:r>
        <w:rPr/>
        <w:t>şaxə</w:t>
      </w:r>
      <w:r>
        <w:rPr>
          <w:spacing w:val="-15"/>
        </w:rPr>
        <w:t> </w:t>
      </w:r>
      <w:r>
        <w:rPr/>
        <w:t>uşaqlıq</w:t>
      </w:r>
      <w:r>
        <w:rPr>
          <w:spacing w:val="-15"/>
        </w:rPr>
        <w:t> </w:t>
      </w:r>
      <w:r>
        <w:rPr/>
        <w:t>boynunu</w:t>
      </w:r>
      <w:r>
        <w:rPr>
          <w:spacing w:val="-15"/>
        </w:rPr>
        <w:t> </w:t>
      </w:r>
      <w:r>
        <w:rPr/>
        <w:t>və</w:t>
      </w:r>
      <w:r>
        <w:rPr>
          <w:spacing w:val="-15"/>
        </w:rPr>
        <w:t> </w:t>
      </w:r>
      <w:r>
        <w:rPr/>
        <w:t>uşaqlıq</w:t>
      </w:r>
      <w:r>
        <w:rPr>
          <w:spacing w:val="-15"/>
        </w:rPr>
        <w:t> </w:t>
      </w:r>
      <w:r>
        <w:rPr/>
        <w:t>yolunun</w:t>
      </w:r>
      <w:r>
        <w:rPr>
          <w:spacing w:val="-15"/>
        </w:rPr>
        <w:t> </w:t>
      </w:r>
      <w:r>
        <w:rPr/>
        <w:t>yuxarı</w:t>
      </w:r>
      <w:r>
        <w:rPr>
          <w:spacing w:val="-15"/>
        </w:rPr>
        <w:t> </w:t>
      </w:r>
      <w:r>
        <w:rPr/>
        <w:t>hissə- sini qidalandırır və əks tərəfin şaxələri ilə anastomozlaşır.</w:t>
      </w:r>
    </w:p>
    <w:p>
      <w:pPr>
        <w:spacing w:before="0"/>
        <w:ind w:left="994" w:right="705" w:firstLine="566"/>
        <w:jc w:val="both"/>
        <w:rPr>
          <w:sz w:val="24"/>
        </w:rPr>
      </w:pPr>
      <w:r>
        <w:rPr>
          <w:b/>
          <w:sz w:val="24"/>
        </w:rPr>
        <w:t>Aşağı sidik kisəsi arteriyası </w:t>
      </w:r>
      <w:r>
        <w:rPr>
          <w:sz w:val="24"/>
        </w:rPr>
        <w:t>(a.vezikulis inferior) sidik kisəsiinin əsasına və orta hissəsinə </w:t>
      </w:r>
      <w:r>
        <w:rPr>
          <w:spacing w:val="-2"/>
          <w:sz w:val="24"/>
        </w:rPr>
        <w:t>yönəlir.</w:t>
      </w:r>
    </w:p>
    <w:p>
      <w:pPr>
        <w:spacing w:before="0"/>
        <w:ind w:left="994" w:right="703" w:firstLine="566"/>
        <w:jc w:val="both"/>
        <w:rPr>
          <w:sz w:val="24"/>
        </w:rPr>
      </w:pPr>
      <w:r>
        <w:rPr>
          <w:b/>
          <w:sz w:val="24"/>
        </w:rPr>
        <w:t>Orta</w:t>
      </w:r>
      <w:r>
        <w:rPr>
          <w:b/>
          <w:spacing w:val="-11"/>
          <w:sz w:val="24"/>
        </w:rPr>
        <w:t> </w:t>
      </w:r>
      <w:r>
        <w:rPr>
          <w:b/>
          <w:sz w:val="24"/>
        </w:rPr>
        <w:t>düz</w:t>
      </w:r>
      <w:r>
        <w:rPr>
          <w:b/>
          <w:spacing w:val="-12"/>
          <w:sz w:val="24"/>
        </w:rPr>
        <w:t> </w:t>
      </w:r>
      <w:r>
        <w:rPr>
          <w:b/>
          <w:sz w:val="24"/>
        </w:rPr>
        <w:t>bağırsaq</w:t>
      </w:r>
      <w:r>
        <w:rPr>
          <w:b/>
          <w:spacing w:val="-8"/>
          <w:sz w:val="24"/>
        </w:rPr>
        <w:t> </w:t>
      </w:r>
      <w:r>
        <w:rPr>
          <w:b/>
          <w:sz w:val="24"/>
        </w:rPr>
        <w:t>arteriyası</w:t>
      </w:r>
      <w:r>
        <w:rPr>
          <w:b/>
          <w:spacing w:val="-9"/>
          <w:sz w:val="24"/>
        </w:rPr>
        <w:t> </w:t>
      </w:r>
      <w:r>
        <w:rPr>
          <w:sz w:val="24"/>
        </w:rPr>
        <w:t>(a.rektalis</w:t>
      </w:r>
      <w:r>
        <w:rPr>
          <w:spacing w:val="-10"/>
          <w:sz w:val="24"/>
        </w:rPr>
        <w:t> </w:t>
      </w:r>
      <w:r>
        <w:rPr>
          <w:sz w:val="24"/>
        </w:rPr>
        <w:t>media)</w:t>
      </w:r>
      <w:r>
        <w:rPr>
          <w:spacing w:val="-9"/>
          <w:sz w:val="24"/>
        </w:rPr>
        <w:t> </w:t>
      </w:r>
      <w:r>
        <w:rPr>
          <w:sz w:val="24"/>
        </w:rPr>
        <w:t>düz</w:t>
      </w:r>
      <w:r>
        <w:rPr>
          <w:spacing w:val="-12"/>
          <w:sz w:val="24"/>
        </w:rPr>
        <w:t> </w:t>
      </w:r>
      <w:r>
        <w:rPr>
          <w:sz w:val="24"/>
        </w:rPr>
        <w:t>bağırsağı</w:t>
      </w:r>
      <w:r>
        <w:rPr>
          <w:spacing w:val="-10"/>
          <w:sz w:val="24"/>
        </w:rPr>
        <w:t> </w:t>
      </w:r>
      <w:r>
        <w:rPr>
          <w:sz w:val="24"/>
        </w:rPr>
        <w:t>və</w:t>
      </w:r>
      <w:r>
        <w:rPr>
          <w:spacing w:val="-12"/>
          <w:sz w:val="24"/>
        </w:rPr>
        <w:t> </w:t>
      </w:r>
      <w:r>
        <w:rPr>
          <w:sz w:val="24"/>
        </w:rPr>
        <w:t>uşaqlıq</w:t>
      </w:r>
      <w:r>
        <w:rPr>
          <w:spacing w:val="-11"/>
          <w:sz w:val="24"/>
        </w:rPr>
        <w:t> </w:t>
      </w:r>
      <w:r>
        <w:rPr>
          <w:sz w:val="24"/>
        </w:rPr>
        <w:t>yolunun</w:t>
      </w:r>
      <w:r>
        <w:rPr>
          <w:spacing w:val="-10"/>
          <w:sz w:val="24"/>
        </w:rPr>
        <w:t> </w:t>
      </w:r>
      <w:r>
        <w:rPr>
          <w:sz w:val="24"/>
        </w:rPr>
        <w:t>aşağı</w:t>
      </w:r>
      <w:r>
        <w:rPr>
          <w:spacing w:val="-10"/>
          <w:sz w:val="24"/>
        </w:rPr>
        <w:t> </w:t>
      </w:r>
      <w:r>
        <w:rPr>
          <w:sz w:val="24"/>
        </w:rPr>
        <w:t>his- səsini qidalandırır.</w:t>
      </w:r>
    </w:p>
    <w:p>
      <w:pPr>
        <w:pStyle w:val="BodyText"/>
        <w:spacing w:before="1"/>
        <w:ind w:right="704" w:firstLine="566"/>
      </w:pPr>
      <w:r>
        <w:rPr>
          <w:b/>
        </w:rPr>
        <w:t>Daxili</w:t>
      </w:r>
      <w:r>
        <w:rPr/>
        <w:t> </w:t>
      </w:r>
      <w:r>
        <w:rPr>
          <w:b/>
        </w:rPr>
        <w:t>cinsiyyət arteriyası </w:t>
      </w:r>
      <w:r>
        <w:rPr/>
        <w:t>kiçik çanaqdan, böyük oturaq dəliyindən keçir, oturaq qabarlarını</w:t>
      </w:r>
      <w:r>
        <w:rPr>
          <w:spacing w:val="-15"/>
        </w:rPr>
        <w:t> </w:t>
      </w:r>
      <w:r>
        <w:rPr/>
        <w:t>dolanıb</w:t>
      </w:r>
      <w:r>
        <w:rPr>
          <w:spacing w:val="-15"/>
        </w:rPr>
        <w:t> </w:t>
      </w:r>
      <w:r>
        <w:rPr/>
        <w:t>kiçik</w:t>
      </w:r>
      <w:r>
        <w:rPr>
          <w:spacing w:val="-15"/>
        </w:rPr>
        <w:t> </w:t>
      </w:r>
      <w:r>
        <w:rPr/>
        <w:t>oturaq</w:t>
      </w:r>
      <w:r>
        <w:rPr>
          <w:spacing w:val="-15"/>
        </w:rPr>
        <w:t> </w:t>
      </w:r>
      <w:r>
        <w:rPr/>
        <w:t>dəliyindən</w:t>
      </w:r>
      <w:r>
        <w:rPr>
          <w:spacing w:val="-15"/>
        </w:rPr>
        <w:t> </w:t>
      </w:r>
      <w:r>
        <w:rPr/>
        <w:t>yumşaq</w:t>
      </w:r>
      <w:r>
        <w:rPr>
          <w:spacing w:val="-15"/>
        </w:rPr>
        <w:t> </w:t>
      </w:r>
      <w:r>
        <w:rPr/>
        <w:t>toxumaya</w:t>
      </w:r>
      <w:r>
        <w:rPr>
          <w:spacing w:val="-15"/>
        </w:rPr>
        <w:t> </w:t>
      </w:r>
      <w:r>
        <w:rPr/>
        <w:t>keçir.</w:t>
      </w:r>
      <w:r>
        <w:rPr>
          <w:spacing w:val="-15"/>
        </w:rPr>
        <w:t> </w:t>
      </w:r>
      <w:r>
        <w:rPr/>
        <w:t>Daxili</w:t>
      </w:r>
      <w:r>
        <w:rPr>
          <w:spacing w:val="-15"/>
        </w:rPr>
        <w:t> </w:t>
      </w:r>
      <w:r>
        <w:rPr/>
        <w:t>qapayıcı</w:t>
      </w:r>
      <w:r>
        <w:rPr>
          <w:spacing w:val="-15"/>
        </w:rPr>
        <w:t> </w:t>
      </w:r>
      <w:r>
        <w:rPr/>
        <w:t>əzələnin</w:t>
      </w:r>
      <w:r>
        <w:rPr>
          <w:spacing w:val="-15"/>
        </w:rPr>
        <w:t> </w:t>
      </w:r>
      <w:r>
        <w:rPr/>
        <w:t>daxili səthində qasıq bitişməsi səviyyəsində son şaxələrə ayrılır, klitoru, aralıq əzələlərini və uşaqlıq yolunun aşağı şöbəsini qidalandırır.</w:t>
      </w:r>
    </w:p>
    <w:p>
      <w:pPr>
        <w:pStyle w:val="BodyText"/>
        <w:ind w:left="1560"/>
      </w:pPr>
      <w:r>
        <w:rPr>
          <w:b/>
          <w:spacing w:val="-2"/>
        </w:rPr>
        <w:t>Göbək</w:t>
      </w:r>
      <w:r>
        <w:rPr>
          <w:b/>
          <w:spacing w:val="-4"/>
        </w:rPr>
        <w:t> </w:t>
      </w:r>
      <w:r>
        <w:rPr>
          <w:b/>
          <w:spacing w:val="-2"/>
        </w:rPr>
        <w:t>arteriyası</w:t>
      </w:r>
      <w:r>
        <w:rPr>
          <w:b/>
        </w:rPr>
        <w:t> </w:t>
      </w:r>
      <w:r>
        <w:rPr>
          <w:spacing w:val="-2"/>
        </w:rPr>
        <w:t>(a. umblicalis)</w:t>
      </w:r>
      <w:r>
        <w:rPr>
          <w:spacing w:val="-3"/>
        </w:rPr>
        <w:t> </w:t>
      </w:r>
      <w:r>
        <w:rPr>
          <w:spacing w:val="-2"/>
        </w:rPr>
        <w:t>adətən doğuşdan</w:t>
      </w:r>
      <w:r>
        <w:rPr/>
        <w:t> </w:t>
      </w:r>
      <w:r>
        <w:rPr>
          <w:spacing w:val="-2"/>
        </w:rPr>
        <w:t>sonra</w:t>
      </w:r>
      <w:r>
        <w:rPr>
          <w:spacing w:val="-4"/>
        </w:rPr>
        <w:t> </w:t>
      </w:r>
      <w:r>
        <w:rPr>
          <w:spacing w:val="-2"/>
        </w:rPr>
        <w:t>boşalır.</w:t>
      </w:r>
      <w:r>
        <w:rPr>
          <w:spacing w:val="-3"/>
        </w:rPr>
        <w:t> </w:t>
      </w:r>
      <w:r>
        <w:rPr>
          <w:spacing w:val="-2"/>
        </w:rPr>
        <w:t>Başlanğıc</w:t>
      </w:r>
      <w:r>
        <w:rPr/>
        <w:t> </w:t>
      </w:r>
      <w:r>
        <w:rPr>
          <w:spacing w:val="-2"/>
        </w:rPr>
        <w:t>hissəsi</w:t>
      </w:r>
      <w:r>
        <w:rPr>
          <w:spacing w:val="-1"/>
        </w:rPr>
        <w:t> </w:t>
      </w:r>
      <w:r>
        <w:rPr>
          <w:spacing w:val="-2"/>
        </w:rPr>
        <w:t>müstəsna-</w:t>
      </w:r>
    </w:p>
    <w:p>
      <w:pPr>
        <w:pStyle w:val="BodyText"/>
      </w:pPr>
      <w:r>
        <w:rPr/>
        <w:t>lıq</w:t>
      </w:r>
      <w:r>
        <w:rPr>
          <w:spacing w:val="-2"/>
        </w:rPr>
        <w:t> </w:t>
      </w:r>
      <w:r>
        <w:rPr/>
        <w:t>təşkil edir</w:t>
      </w:r>
      <w:r>
        <w:rPr>
          <w:spacing w:val="-1"/>
        </w:rPr>
        <w:t> </w:t>
      </w:r>
      <w:r>
        <w:rPr/>
        <w:t>və</w:t>
      </w:r>
      <w:r>
        <w:rPr>
          <w:spacing w:val="-3"/>
        </w:rPr>
        <w:t> </w:t>
      </w:r>
      <w:r>
        <w:rPr/>
        <w:t>sidik</w:t>
      </w:r>
      <w:r>
        <w:rPr>
          <w:spacing w:val="-1"/>
        </w:rPr>
        <w:t> </w:t>
      </w:r>
      <w:r>
        <w:rPr/>
        <w:t>kisəsinin</w:t>
      </w:r>
      <w:r>
        <w:rPr>
          <w:spacing w:val="-2"/>
        </w:rPr>
        <w:t> </w:t>
      </w:r>
      <w:r>
        <w:rPr/>
        <w:t>yuxarı</w:t>
      </w:r>
      <w:r>
        <w:rPr>
          <w:spacing w:val="-1"/>
        </w:rPr>
        <w:t> </w:t>
      </w:r>
      <w:r>
        <w:rPr/>
        <w:t>hissəsini qidalandırır</w:t>
      </w:r>
      <w:r>
        <w:rPr>
          <w:spacing w:val="-2"/>
        </w:rPr>
        <w:t> </w:t>
      </w:r>
      <w:r>
        <w:rPr/>
        <w:t>(a.</w:t>
      </w:r>
      <w:r>
        <w:rPr>
          <w:spacing w:val="-1"/>
        </w:rPr>
        <w:t> </w:t>
      </w:r>
      <w:r>
        <w:rPr/>
        <w:t>vezicularis</w:t>
      </w:r>
      <w:r>
        <w:rPr>
          <w:spacing w:val="1"/>
        </w:rPr>
        <w:t> </w:t>
      </w:r>
      <w:r>
        <w:rPr>
          <w:spacing w:val="-2"/>
        </w:rPr>
        <w:t>superior).</w:t>
      </w:r>
    </w:p>
    <w:p>
      <w:pPr>
        <w:pStyle w:val="BodyText"/>
        <w:ind w:right="705" w:firstLine="566"/>
      </w:pPr>
      <w:r>
        <w:rPr>
          <w:b/>
        </w:rPr>
        <w:t>Daxili</w:t>
      </w:r>
      <w:r>
        <w:rPr>
          <w:b/>
          <w:spacing w:val="-15"/>
        </w:rPr>
        <w:t> </w:t>
      </w:r>
      <w:r>
        <w:rPr>
          <w:b/>
        </w:rPr>
        <w:t>toxum</w:t>
      </w:r>
      <w:r>
        <w:rPr>
          <w:b/>
          <w:spacing w:val="-15"/>
        </w:rPr>
        <w:t> </w:t>
      </w:r>
      <w:r>
        <w:rPr>
          <w:b/>
        </w:rPr>
        <w:t>arteriyası</w:t>
      </w:r>
      <w:r>
        <w:rPr>
          <w:b/>
          <w:spacing w:val="-15"/>
        </w:rPr>
        <w:t> </w:t>
      </w:r>
      <w:r>
        <w:rPr/>
        <w:t>qarın</w:t>
      </w:r>
      <w:r>
        <w:rPr>
          <w:spacing w:val="-15"/>
        </w:rPr>
        <w:t> </w:t>
      </w:r>
      <w:r>
        <w:rPr/>
        <w:t>aortasından</w:t>
      </w:r>
      <w:r>
        <w:rPr>
          <w:spacing w:val="-15"/>
        </w:rPr>
        <w:t> </w:t>
      </w:r>
      <w:r>
        <w:rPr/>
        <w:t>ayrılır,</w:t>
      </w:r>
      <w:r>
        <w:rPr>
          <w:spacing w:val="-15"/>
        </w:rPr>
        <w:t> </w:t>
      </w:r>
      <w:r>
        <w:rPr/>
        <w:t>boru,</w:t>
      </w:r>
      <w:r>
        <w:rPr>
          <w:spacing w:val="-15"/>
        </w:rPr>
        <w:t> </w:t>
      </w:r>
      <w:r>
        <w:rPr/>
        <w:t>yumurtalıq</w:t>
      </w:r>
      <w:r>
        <w:rPr>
          <w:spacing w:val="-15"/>
        </w:rPr>
        <w:t> </w:t>
      </w:r>
      <w:r>
        <w:rPr/>
        <w:t>və</w:t>
      </w:r>
      <w:r>
        <w:rPr>
          <w:spacing w:val="-15"/>
        </w:rPr>
        <w:t> </w:t>
      </w:r>
      <w:r>
        <w:rPr/>
        <w:t>uşaqlıq</w:t>
      </w:r>
      <w:r>
        <w:rPr>
          <w:spacing w:val="-15"/>
        </w:rPr>
        <w:t> </w:t>
      </w:r>
      <w:r>
        <w:rPr/>
        <w:t>arteriyalarının şaxələri ilə anastomozlaşır. Bu arteriya daxili cinsiyyət üzvlərini qanla təchiz edən ikinci </w:t>
      </w:r>
      <w:r>
        <w:rPr>
          <w:spacing w:val="-2"/>
        </w:rPr>
        <w:t>mənbədir.</w:t>
      </w:r>
    </w:p>
    <w:p>
      <w:pPr>
        <w:pStyle w:val="BodyText"/>
        <w:ind w:left="1560"/>
      </w:pPr>
      <w:r>
        <w:rPr/>
        <w:t>Uşaqlığın</w:t>
      </w:r>
      <w:r>
        <w:rPr>
          <w:spacing w:val="59"/>
        </w:rPr>
        <w:t> </w:t>
      </w:r>
      <w:r>
        <w:rPr/>
        <w:t>qanla</w:t>
      </w:r>
      <w:r>
        <w:rPr>
          <w:spacing w:val="58"/>
        </w:rPr>
        <w:t> </w:t>
      </w:r>
      <w:r>
        <w:rPr/>
        <w:t>təchizatı</w:t>
      </w:r>
      <w:r>
        <w:rPr>
          <w:spacing w:val="60"/>
        </w:rPr>
        <w:t> </w:t>
      </w:r>
      <w:r>
        <w:rPr/>
        <w:t>uşaqlıq</w:t>
      </w:r>
      <w:r>
        <w:rPr>
          <w:spacing w:val="59"/>
        </w:rPr>
        <w:t> </w:t>
      </w:r>
      <w:r>
        <w:rPr/>
        <w:t>arteriyaları,</w:t>
      </w:r>
      <w:r>
        <w:rPr>
          <w:spacing w:val="60"/>
        </w:rPr>
        <w:t> </w:t>
      </w:r>
      <w:r>
        <w:rPr/>
        <w:t>uşaqlığın</w:t>
      </w:r>
      <w:r>
        <w:rPr>
          <w:spacing w:val="59"/>
        </w:rPr>
        <w:t> </w:t>
      </w:r>
      <w:r>
        <w:rPr/>
        <w:t>girdə</w:t>
      </w:r>
      <w:r>
        <w:rPr>
          <w:spacing w:val="58"/>
        </w:rPr>
        <w:t> </w:t>
      </w:r>
      <w:r>
        <w:rPr/>
        <w:t>bağlarının</w:t>
      </w:r>
      <w:r>
        <w:rPr>
          <w:spacing w:val="59"/>
        </w:rPr>
        <w:t> </w:t>
      </w:r>
      <w:r>
        <w:rPr/>
        <w:t>arteriyaları</w:t>
      </w:r>
      <w:r>
        <w:rPr>
          <w:spacing w:val="60"/>
        </w:rPr>
        <w:t> </w:t>
      </w:r>
      <w:r>
        <w:rPr>
          <w:spacing w:val="-5"/>
        </w:rPr>
        <w:t>və</w:t>
      </w:r>
    </w:p>
    <w:p>
      <w:pPr>
        <w:pStyle w:val="BodyText"/>
      </w:pPr>
      <w:r>
        <w:rPr/>
        <w:t>yumur-talıq</w:t>
      </w:r>
      <w:r>
        <w:rPr>
          <w:spacing w:val="-2"/>
        </w:rPr>
        <w:t> </w:t>
      </w:r>
      <w:r>
        <w:rPr/>
        <w:t>arteriyalarının</w:t>
      </w:r>
      <w:r>
        <w:rPr>
          <w:spacing w:val="-1"/>
        </w:rPr>
        <w:t> </w:t>
      </w:r>
      <w:r>
        <w:rPr/>
        <w:t>şaxələri</w:t>
      </w:r>
      <w:r>
        <w:rPr>
          <w:spacing w:val="-1"/>
        </w:rPr>
        <w:t> </w:t>
      </w:r>
      <w:r>
        <w:rPr/>
        <w:t>ilə</w:t>
      </w:r>
      <w:r>
        <w:rPr>
          <w:spacing w:val="-3"/>
        </w:rPr>
        <w:t> </w:t>
      </w:r>
      <w:r>
        <w:rPr/>
        <w:t>təmin</w:t>
      </w:r>
      <w:r>
        <w:rPr>
          <w:spacing w:val="-1"/>
        </w:rPr>
        <w:t> </w:t>
      </w:r>
      <w:r>
        <w:rPr>
          <w:spacing w:val="-2"/>
        </w:rPr>
        <w:t>edilir.</w:t>
      </w:r>
    </w:p>
    <w:p>
      <w:pPr>
        <w:pStyle w:val="BodyText"/>
        <w:ind w:right="701" w:firstLine="566"/>
      </w:pPr>
      <w:r>
        <w:rPr/>
        <w:t>Yumurtalıq,</w:t>
      </w:r>
      <w:r>
        <w:rPr>
          <w:spacing w:val="-15"/>
        </w:rPr>
        <w:t> </w:t>
      </w:r>
      <w:r>
        <w:rPr/>
        <w:t>yumurtalıq</w:t>
      </w:r>
      <w:r>
        <w:rPr>
          <w:spacing w:val="-15"/>
        </w:rPr>
        <w:t> </w:t>
      </w:r>
      <w:r>
        <w:rPr/>
        <w:t>arteriyası</w:t>
      </w:r>
      <w:r>
        <w:rPr>
          <w:spacing w:val="-15"/>
        </w:rPr>
        <w:t> </w:t>
      </w:r>
      <w:r>
        <w:rPr/>
        <w:t>və</w:t>
      </w:r>
      <w:r>
        <w:rPr>
          <w:spacing w:val="-15"/>
        </w:rPr>
        <w:t> </w:t>
      </w:r>
      <w:r>
        <w:rPr/>
        <w:t>uşaqlıq</w:t>
      </w:r>
      <w:r>
        <w:rPr>
          <w:spacing w:val="-15"/>
        </w:rPr>
        <w:t> </w:t>
      </w:r>
      <w:r>
        <w:rPr/>
        <w:t>arteriyasının</w:t>
      </w:r>
      <w:r>
        <w:rPr>
          <w:spacing w:val="-15"/>
        </w:rPr>
        <w:t> </w:t>
      </w:r>
      <w:r>
        <w:rPr/>
        <w:t>yumurtalıq</w:t>
      </w:r>
      <w:r>
        <w:rPr>
          <w:spacing w:val="-15"/>
        </w:rPr>
        <w:t> </w:t>
      </w:r>
      <w:r>
        <w:rPr/>
        <w:t>şaxəsi</w:t>
      </w:r>
      <w:r>
        <w:rPr>
          <w:spacing w:val="-15"/>
        </w:rPr>
        <w:t> </w:t>
      </w:r>
      <w:r>
        <w:rPr/>
        <w:t>vasitısi</w:t>
      </w:r>
      <w:r>
        <w:rPr>
          <w:spacing w:val="-15"/>
        </w:rPr>
        <w:t> </w:t>
      </w:r>
      <w:r>
        <w:rPr/>
        <w:t>ilə</w:t>
      </w:r>
      <w:r>
        <w:rPr>
          <w:spacing w:val="-15"/>
        </w:rPr>
        <w:t> </w:t>
      </w:r>
      <w:r>
        <w:rPr/>
        <w:t>qanla təchiz olunur.</w:t>
      </w:r>
    </w:p>
    <w:p>
      <w:pPr>
        <w:pStyle w:val="BodyText"/>
        <w:spacing w:before="1"/>
        <w:ind w:left="1560"/>
      </w:pPr>
      <w:r>
        <w:rPr/>
        <w:t>Uşaqlıq</w:t>
      </w:r>
      <w:r>
        <w:rPr>
          <w:spacing w:val="-12"/>
        </w:rPr>
        <w:t> </w:t>
      </w:r>
      <w:r>
        <w:rPr/>
        <w:t>yolunun</w:t>
      </w:r>
      <w:r>
        <w:rPr>
          <w:spacing w:val="-8"/>
        </w:rPr>
        <w:t> </w:t>
      </w:r>
      <w:r>
        <w:rPr/>
        <w:t>orta</w:t>
      </w:r>
      <w:r>
        <w:rPr>
          <w:spacing w:val="-11"/>
        </w:rPr>
        <w:t> </w:t>
      </w:r>
      <w:r>
        <w:rPr/>
        <w:t>1/3</w:t>
      </w:r>
      <w:r>
        <w:rPr>
          <w:spacing w:val="-6"/>
        </w:rPr>
        <w:t> </w:t>
      </w:r>
      <w:r>
        <w:rPr/>
        <w:t>hissəsi</w:t>
      </w:r>
      <w:r>
        <w:rPr>
          <w:spacing w:val="-9"/>
        </w:rPr>
        <w:t> </w:t>
      </w:r>
      <w:r>
        <w:rPr/>
        <w:t>qarınaltı</w:t>
      </w:r>
      <w:r>
        <w:rPr>
          <w:spacing w:val="-8"/>
        </w:rPr>
        <w:t> </w:t>
      </w:r>
      <w:r>
        <w:rPr/>
        <w:t>arteriyanın</w:t>
      </w:r>
      <w:r>
        <w:rPr>
          <w:spacing w:val="-9"/>
        </w:rPr>
        <w:t> </w:t>
      </w:r>
      <w:r>
        <w:rPr/>
        <w:t>şaxəsi</w:t>
      </w:r>
      <w:r>
        <w:rPr>
          <w:spacing w:val="-8"/>
        </w:rPr>
        <w:t> </w:t>
      </w:r>
      <w:r>
        <w:rPr/>
        <w:t>olan</w:t>
      </w:r>
      <w:r>
        <w:rPr>
          <w:spacing w:val="-10"/>
        </w:rPr>
        <w:t> </w:t>
      </w:r>
      <w:r>
        <w:rPr/>
        <w:t>sidik</w:t>
      </w:r>
      <w:r>
        <w:rPr>
          <w:spacing w:val="-9"/>
        </w:rPr>
        <w:t> </w:t>
      </w:r>
      <w:r>
        <w:rPr/>
        <w:t>kisəsi</w:t>
      </w:r>
      <w:r>
        <w:rPr>
          <w:spacing w:val="-9"/>
        </w:rPr>
        <w:t> </w:t>
      </w:r>
      <w:r>
        <w:rPr/>
        <w:t>arteriyası,</w:t>
      </w:r>
      <w:r>
        <w:rPr>
          <w:spacing w:val="-6"/>
        </w:rPr>
        <w:t> </w:t>
      </w:r>
      <w:r>
        <w:rPr>
          <w:spacing w:val="-2"/>
        </w:rPr>
        <w:t>aşağı</w:t>
      </w:r>
    </w:p>
    <w:p>
      <w:pPr>
        <w:pStyle w:val="BodyText"/>
      </w:pPr>
      <w:r>
        <w:rPr/>
        <w:t>1/3</w:t>
      </w:r>
      <w:r>
        <w:rPr>
          <w:spacing w:val="-3"/>
        </w:rPr>
        <w:t> </w:t>
      </w:r>
      <w:r>
        <w:rPr/>
        <w:t>hissəsi</w:t>
      </w:r>
      <w:r>
        <w:rPr>
          <w:spacing w:val="-1"/>
        </w:rPr>
        <w:t> </w:t>
      </w:r>
      <w:r>
        <w:rPr/>
        <w:t>isə</w:t>
      </w:r>
      <w:r>
        <w:rPr>
          <w:spacing w:val="-2"/>
        </w:rPr>
        <w:t> </w:t>
      </w:r>
      <w:r>
        <w:rPr/>
        <w:t>a.</w:t>
      </w:r>
      <w:r>
        <w:rPr>
          <w:spacing w:val="-1"/>
        </w:rPr>
        <w:t> </w:t>
      </w:r>
      <w:r>
        <w:rPr/>
        <w:t>haemorrhoidalis</w:t>
      </w:r>
      <w:r>
        <w:rPr>
          <w:spacing w:val="-1"/>
        </w:rPr>
        <w:t> </w:t>
      </w:r>
      <w:r>
        <w:rPr/>
        <w:t>media</w:t>
      </w:r>
      <w:r>
        <w:rPr>
          <w:spacing w:val="-2"/>
        </w:rPr>
        <w:t> </w:t>
      </w:r>
      <w:r>
        <w:rPr/>
        <w:t>və</w:t>
      </w:r>
      <w:r>
        <w:rPr>
          <w:spacing w:val="-1"/>
        </w:rPr>
        <w:t> </w:t>
      </w:r>
      <w:r>
        <w:rPr/>
        <w:t>a.</w:t>
      </w:r>
      <w:r>
        <w:rPr>
          <w:spacing w:val="-1"/>
        </w:rPr>
        <w:t> </w:t>
      </w:r>
      <w:r>
        <w:rPr/>
        <w:t>pudenda</w:t>
      </w:r>
      <w:r>
        <w:rPr>
          <w:spacing w:val="-2"/>
        </w:rPr>
        <w:t> </w:t>
      </w:r>
      <w:r>
        <w:rPr/>
        <w:t>interna</w:t>
      </w:r>
      <w:r>
        <w:rPr>
          <w:spacing w:val="-3"/>
        </w:rPr>
        <w:t> </w:t>
      </w:r>
      <w:r>
        <w:rPr/>
        <w:t>vasitəsi</w:t>
      </w:r>
      <w:r>
        <w:rPr>
          <w:spacing w:val="-1"/>
        </w:rPr>
        <w:t> </w:t>
      </w:r>
      <w:r>
        <w:rPr/>
        <w:t>ilə</w:t>
      </w:r>
      <w:r>
        <w:rPr>
          <w:spacing w:val="-1"/>
        </w:rPr>
        <w:t> </w:t>
      </w:r>
      <w:r>
        <w:rPr>
          <w:spacing w:val="-2"/>
        </w:rPr>
        <w:t>qidalandırılır.</w:t>
      </w:r>
    </w:p>
    <w:p>
      <w:pPr>
        <w:pStyle w:val="BodyText"/>
        <w:ind w:right="705" w:firstLine="566"/>
      </w:pPr>
      <w:r>
        <w:rPr/>
        <w:t>Xarici</w:t>
      </w:r>
      <w:r>
        <w:rPr>
          <w:spacing w:val="-10"/>
        </w:rPr>
        <w:t> </w:t>
      </w:r>
      <w:r>
        <w:rPr/>
        <w:t>cinsiyyət</w:t>
      </w:r>
      <w:r>
        <w:rPr>
          <w:spacing w:val="-10"/>
        </w:rPr>
        <w:t> </w:t>
      </w:r>
      <w:r>
        <w:rPr/>
        <w:t>orqanları</w:t>
      </w:r>
      <w:r>
        <w:rPr>
          <w:spacing w:val="-8"/>
        </w:rPr>
        <w:t> </w:t>
      </w:r>
      <w:r>
        <w:rPr/>
        <w:t>a.</w:t>
      </w:r>
      <w:r>
        <w:rPr>
          <w:spacing w:val="-11"/>
        </w:rPr>
        <w:t> </w:t>
      </w:r>
      <w:r>
        <w:rPr/>
        <w:t>pudenda</w:t>
      </w:r>
      <w:r>
        <w:rPr>
          <w:spacing w:val="-11"/>
        </w:rPr>
        <w:t> </w:t>
      </w:r>
      <w:r>
        <w:rPr/>
        <w:t>interna,</w:t>
      </w:r>
      <w:r>
        <w:rPr>
          <w:spacing w:val="-9"/>
        </w:rPr>
        <w:t> </w:t>
      </w:r>
      <w:r>
        <w:rPr/>
        <w:t>a.</w:t>
      </w:r>
      <w:r>
        <w:rPr>
          <w:spacing w:val="-11"/>
        </w:rPr>
        <w:t> </w:t>
      </w:r>
      <w:r>
        <w:rPr/>
        <w:t>pudenda</w:t>
      </w:r>
      <w:r>
        <w:rPr>
          <w:spacing w:val="-11"/>
        </w:rPr>
        <w:t> </w:t>
      </w:r>
      <w:r>
        <w:rPr/>
        <w:t>externa</w:t>
      </w:r>
      <w:r>
        <w:rPr>
          <w:spacing w:val="-12"/>
        </w:rPr>
        <w:t> </w:t>
      </w:r>
      <w:r>
        <w:rPr/>
        <w:t>və</w:t>
      </w:r>
      <w:r>
        <w:rPr>
          <w:spacing w:val="-9"/>
        </w:rPr>
        <w:t> </w:t>
      </w:r>
      <w:r>
        <w:rPr/>
        <w:t>a.</w:t>
      </w:r>
      <w:r>
        <w:rPr>
          <w:spacing w:val="-11"/>
        </w:rPr>
        <w:t> </w:t>
      </w:r>
      <w:r>
        <w:rPr/>
        <w:t>spermatica</w:t>
      </w:r>
      <w:r>
        <w:rPr>
          <w:spacing w:val="-11"/>
        </w:rPr>
        <w:t> </w:t>
      </w:r>
      <w:r>
        <w:rPr/>
        <w:t>externa</w:t>
      </w:r>
      <w:r>
        <w:rPr>
          <w:spacing w:val="-12"/>
        </w:rPr>
        <w:t> </w:t>
      </w:r>
      <w:r>
        <w:rPr/>
        <w:t>ilə </w:t>
      </w:r>
      <w:r>
        <w:rPr>
          <w:spacing w:val="-2"/>
        </w:rPr>
        <w:t>qidalandırılır.</w:t>
      </w:r>
    </w:p>
    <w:p>
      <w:pPr>
        <w:pStyle w:val="BodyText"/>
        <w:ind w:left="1560"/>
      </w:pPr>
      <w:r>
        <w:rPr/>
        <w:t>Cinsiyyət</w:t>
      </w:r>
      <w:r>
        <w:rPr>
          <w:spacing w:val="15"/>
        </w:rPr>
        <w:t> </w:t>
      </w:r>
      <w:r>
        <w:rPr/>
        <w:t>orqanlarından</w:t>
      </w:r>
      <w:r>
        <w:rPr>
          <w:spacing w:val="17"/>
        </w:rPr>
        <w:t> </w:t>
      </w:r>
      <w:r>
        <w:rPr/>
        <w:t>qan</w:t>
      </w:r>
      <w:r>
        <w:rPr>
          <w:spacing w:val="14"/>
        </w:rPr>
        <w:t> </w:t>
      </w:r>
      <w:r>
        <w:rPr>
          <w:b/>
        </w:rPr>
        <w:t>uşaqlıq</w:t>
      </w:r>
      <w:r>
        <w:rPr>
          <w:b/>
          <w:spacing w:val="16"/>
        </w:rPr>
        <w:t> </w:t>
      </w:r>
      <w:r>
        <w:rPr>
          <w:b/>
        </w:rPr>
        <w:t>kələfi</w:t>
      </w:r>
      <w:r>
        <w:rPr>
          <w:spacing w:val="15"/>
        </w:rPr>
        <w:t> </w:t>
      </w:r>
      <w:r>
        <w:rPr/>
        <w:t>(plexus</w:t>
      </w:r>
      <w:r>
        <w:rPr>
          <w:spacing w:val="14"/>
        </w:rPr>
        <w:t> </w:t>
      </w:r>
      <w:r>
        <w:rPr/>
        <w:t>uterinus)</w:t>
      </w:r>
      <w:r>
        <w:rPr>
          <w:spacing w:val="16"/>
        </w:rPr>
        <w:t> </w:t>
      </w:r>
      <w:r>
        <w:rPr/>
        <w:t>əmələ</w:t>
      </w:r>
      <w:r>
        <w:rPr>
          <w:spacing w:val="13"/>
        </w:rPr>
        <w:t> </w:t>
      </w:r>
      <w:r>
        <w:rPr/>
        <w:t>gətirən</w:t>
      </w:r>
      <w:r>
        <w:rPr>
          <w:spacing w:val="14"/>
        </w:rPr>
        <w:t> </w:t>
      </w:r>
      <w:r>
        <w:rPr/>
        <w:t>venalarla</w:t>
      </w:r>
      <w:r>
        <w:rPr>
          <w:spacing w:val="14"/>
        </w:rPr>
        <w:t> </w:t>
      </w:r>
      <w:r>
        <w:rPr>
          <w:spacing w:val="-2"/>
        </w:rPr>
        <w:t>axır.</w:t>
      </w:r>
    </w:p>
    <w:p>
      <w:pPr>
        <w:pStyle w:val="BodyText"/>
      </w:pPr>
      <w:r>
        <w:rPr/>
        <w:t>Bu</w:t>
      </w:r>
      <w:r>
        <w:rPr>
          <w:spacing w:val="-2"/>
        </w:rPr>
        <w:t> </w:t>
      </w:r>
      <w:r>
        <w:rPr/>
        <w:t>kələfdən</w:t>
      </w:r>
      <w:r>
        <w:rPr>
          <w:spacing w:val="-1"/>
        </w:rPr>
        <w:t> </w:t>
      </w:r>
      <w:r>
        <w:rPr/>
        <w:t>qan</w:t>
      </w:r>
      <w:r>
        <w:rPr>
          <w:spacing w:val="-1"/>
        </w:rPr>
        <w:t> </w:t>
      </w:r>
      <w:r>
        <w:rPr/>
        <w:t>üç</w:t>
      </w:r>
      <w:r>
        <w:rPr>
          <w:spacing w:val="-2"/>
        </w:rPr>
        <w:t> </w:t>
      </w:r>
      <w:r>
        <w:rPr/>
        <w:t>ustiqamətdə</w:t>
      </w:r>
      <w:r>
        <w:rPr>
          <w:spacing w:val="-1"/>
        </w:rPr>
        <w:t> </w:t>
      </w:r>
      <w:r>
        <w:rPr>
          <w:spacing w:val="-2"/>
        </w:rPr>
        <w:t>axır:</w:t>
      </w:r>
    </w:p>
    <w:p>
      <w:pPr>
        <w:pStyle w:val="BodyText"/>
        <w:ind w:right="701" w:firstLine="566"/>
      </w:pPr>
      <w:r>
        <w:rPr>
          <w:b/>
        </w:rPr>
        <w:t>1-V.ovarica</w:t>
      </w:r>
      <w:r>
        <w:rPr/>
        <w:t> (yumurtalıq venası)—yumurtalıqlardan, borulardan və uşaqlığın yuxarı hissə- </w:t>
      </w:r>
      <w:r>
        <w:rPr>
          <w:spacing w:val="-2"/>
        </w:rPr>
        <w:t>sindən;</w:t>
      </w:r>
    </w:p>
    <w:p>
      <w:pPr>
        <w:pStyle w:val="BodyText"/>
        <w:ind w:left="1560"/>
      </w:pPr>
      <w:r>
        <w:rPr>
          <w:b/>
        </w:rPr>
        <w:t>2-V.uterina</w:t>
      </w:r>
      <w:r>
        <w:rPr>
          <w:spacing w:val="49"/>
        </w:rPr>
        <w:t> </w:t>
      </w:r>
      <w:r>
        <w:rPr/>
        <w:t>(uşaqlıq</w:t>
      </w:r>
      <w:r>
        <w:rPr>
          <w:spacing w:val="50"/>
        </w:rPr>
        <w:t> </w:t>
      </w:r>
      <w:r>
        <w:rPr/>
        <w:t>venası)—uşaqlıq</w:t>
      </w:r>
      <w:r>
        <w:rPr>
          <w:spacing w:val="51"/>
        </w:rPr>
        <w:t> </w:t>
      </w:r>
      <w:r>
        <w:rPr/>
        <w:t>cisminin</w:t>
      </w:r>
      <w:r>
        <w:rPr>
          <w:spacing w:val="51"/>
        </w:rPr>
        <w:t> </w:t>
      </w:r>
      <w:r>
        <w:rPr/>
        <w:t>aşağı</w:t>
      </w:r>
      <w:r>
        <w:rPr>
          <w:spacing w:val="51"/>
        </w:rPr>
        <w:t> </w:t>
      </w:r>
      <w:r>
        <w:rPr/>
        <w:t>hissəsindən</w:t>
      </w:r>
      <w:r>
        <w:rPr>
          <w:spacing w:val="50"/>
        </w:rPr>
        <w:t> </w:t>
      </w:r>
      <w:r>
        <w:rPr/>
        <w:t>və</w:t>
      </w:r>
      <w:r>
        <w:rPr>
          <w:spacing w:val="50"/>
        </w:rPr>
        <w:t> </w:t>
      </w:r>
      <w:r>
        <w:rPr/>
        <w:t>uşaqlıq</w:t>
      </w:r>
      <w:r>
        <w:rPr>
          <w:spacing w:val="51"/>
        </w:rPr>
        <w:t> </w:t>
      </w:r>
      <w:r>
        <w:rPr>
          <w:spacing w:val="-2"/>
        </w:rPr>
        <w:t>boynunun</w:t>
      </w:r>
    </w:p>
    <w:p>
      <w:pPr>
        <w:pStyle w:val="BodyText"/>
      </w:pPr>
      <w:r>
        <w:rPr/>
        <w:t>yuxa-rı</w:t>
      </w:r>
      <w:r>
        <w:rPr>
          <w:spacing w:val="-3"/>
        </w:rPr>
        <w:t> </w:t>
      </w:r>
      <w:r>
        <w:rPr>
          <w:spacing w:val="-2"/>
        </w:rPr>
        <w:t>hissəsindən;</w:t>
      </w:r>
    </w:p>
    <w:p>
      <w:pPr>
        <w:pStyle w:val="BodyText"/>
        <w:ind w:left="1560"/>
      </w:pPr>
      <w:r>
        <w:rPr>
          <w:b/>
        </w:rPr>
        <w:t>3-V.iliaca</w:t>
      </w:r>
      <w:r>
        <w:rPr>
          <w:spacing w:val="-12"/>
        </w:rPr>
        <w:t> </w:t>
      </w:r>
      <w:r>
        <w:rPr>
          <w:b/>
        </w:rPr>
        <w:t>interna</w:t>
      </w:r>
      <w:r>
        <w:rPr>
          <w:spacing w:val="-10"/>
        </w:rPr>
        <w:t> </w:t>
      </w:r>
      <w:r>
        <w:rPr/>
        <w:t>(daxili</w:t>
      </w:r>
      <w:r>
        <w:rPr>
          <w:spacing w:val="-11"/>
        </w:rPr>
        <w:t> </w:t>
      </w:r>
      <w:r>
        <w:rPr/>
        <w:t>qalça</w:t>
      </w:r>
      <w:r>
        <w:rPr>
          <w:spacing w:val="-12"/>
        </w:rPr>
        <w:t> </w:t>
      </w:r>
      <w:r>
        <w:rPr/>
        <w:t>venası)—uşaqlıq</w:t>
      </w:r>
      <w:r>
        <w:rPr>
          <w:spacing w:val="-11"/>
        </w:rPr>
        <w:t> </w:t>
      </w:r>
      <w:r>
        <w:rPr/>
        <w:t>boynunun</w:t>
      </w:r>
      <w:r>
        <w:rPr>
          <w:spacing w:val="-12"/>
        </w:rPr>
        <w:t> </w:t>
      </w:r>
      <w:r>
        <w:rPr/>
        <w:t>aşağı</w:t>
      </w:r>
      <w:r>
        <w:rPr>
          <w:spacing w:val="-10"/>
        </w:rPr>
        <w:t> </w:t>
      </w:r>
      <w:r>
        <w:rPr/>
        <w:t>hissəsindən</w:t>
      </w:r>
      <w:r>
        <w:rPr>
          <w:spacing w:val="-11"/>
        </w:rPr>
        <w:t> </w:t>
      </w:r>
      <w:r>
        <w:rPr/>
        <w:t>və</w:t>
      </w:r>
      <w:r>
        <w:rPr>
          <w:spacing w:val="-12"/>
        </w:rPr>
        <w:t> </w:t>
      </w:r>
      <w:r>
        <w:rPr/>
        <w:t>uşaqlıq</w:t>
      </w:r>
      <w:r>
        <w:rPr>
          <w:spacing w:val="-11"/>
        </w:rPr>
        <w:t> </w:t>
      </w:r>
      <w:r>
        <w:rPr>
          <w:spacing w:val="-5"/>
        </w:rPr>
        <w:t>yo-</w:t>
      </w:r>
    </w:p>
    <w:p>
      <w:pPr>
        <w:pStyle w:val="BodyText"/>
        <w:spacing w:after="0"/>
        <w:sectPr>
          <w:pgSz w:w="11910" w:h="16840"/>
          <w:pgMar w:top="1820" w:bottom="280" w:left="708" w:right="141"/>
        </w:sectPr>
      </w:pPr>
    </w:p>
    <w:p>
      <w:pPr>
        <w:pStyle w:val="BodyText"/>
        <w:spacing w:before="73"/>
        <w:jc w:val="left"/>
      </w:pPr>
      <w:r>
        <w:rPr>
          <w:spacing w:val="-2"/>
        </w:rPr>
        <w:t>lundan.</w:t>
      </w:r>
    </w:p>
    <w:p>
      <w:pPr>
        <w:pStyle w:val="BodyText"/>
        <w:ind w:right="704" w:firstLine="566"/>
      </w:pPr>
      <w:r>
        <w:rPr/>
        <w:t>Uşaqlıq kələfi (plexus uterinus) sidik kisəsi venaları və plexus rectalislə anastomozlar yaradır. Yumurtalıqlardan venoz qan arteriyalarla paralel olan yumurtalıq venaları ilə axır. Onlar yumurta-lıqların</w:t>
      </w:r>
      <w:r>
        <w:rPr>
          <w:spacing w:val="-2"/>
        </w:rPr>
        <w:t> </w:t>
      </w:r>
      <w:r>
        <w:rPr/>
        <w:t>asıcı</w:t>
      </w:r>
      <w:r>
        <w:rPr>
          <w:spacing w:val="-2"/>
        </w:rPr>
        <w:t> </w:t>
      </w:r>
      <w:r>
        <w:rPr/>
        <w:t>bağlarının</w:t>
      </w:r>
      <w:r>
        <w:rPr>
          <w:spacing w:val="-2"/>
        </w:rPr>
        <w:t> </w:t>
      </w:r>
      <w:r>
        <w:rPr/>
        <w:t>tərkibində</w:t>
      </w:r>
      <w:r>
        <w:rPr>
          <w:spacing w:val="-3"/>
        </w:rPr>
        <w:t> </w:t>
      </w:r>
      <w:r>
        <w:rPr/>
        <w:t>gedib,</w:t>
      </w:r>
      <w:r>
        <w:rPr>
          <w:spacing w:val="-2"/>
        </w:rPr>
        <w:t> </w:t>
      </w:r>
      <w:r>
        <w:rPr/>
        <w:t>sağdan aşağı</w:t>
      </w:r>
      <w:r>
        <w:rPr>
          <w:spacing w:val="-2"/>
        </w:rPr>
        <w:t> </w:t>
      </w:r>
      <w:r>
        <w:rPr/>
        <w:t>boş venaya,</w:t>
      </w:r>
      <w:r>
        <w:rPr>
          <w:spacing w:val="-2"/>
        </w:rPr>
        <w:t> </w:t>
      </w:r>
      <w:r>
        <w:rPr/>
        <w:t>soldan</w:t>
      </w:r>
      <w:r>
        <w:rPr>
          <w:spacing w:val="-2"/>
        </w:rPr>
        <w:t> </w:t>
      </w:r>
      <w:r>
        <w:rPr/>
        <w:t>isə</w:t>
      </w:r>
      <w:r>
        <w:rPr>
          <w:spacing w:val="-4"/>
        </w:rPr>
        <w:t> </w:t>
      </w:r>
      <w:r>
        <w:rPr/>
        <w:t>sol</w:t>
      </w:r>
      <w:r>
        <w:rPr>
          <w:spacing w:val="-2"/>
        </w:rPr>
        <w:t> </w:t>
      </w:r>
      <w:r>
        <w:rPr/>
        <w:t>böyrək venasına daxil olur. Uşaqlıq yolunun venaları onun yan divarlarında xarici cinsiyyət orqanlarının venaları və qonşu orqanların venoz kələfi ilə anastomozlaşan venoz kələflər əmələ gətirir. Bu kələflərdən qan daxili qalça venasına axır.</w:t>
      </w:r>
    </w:p>
    <w:p>
      <w:pPr>
        <w:pStyle w:val="BodyText"/>
        <w:spacing w:before="1"/>
        <w:ind w:right="705" w:firstLine="566"/>
      </w:pPr>
      <w:r>
        <w:rPr>
          <w:b/>
        </w:rPr>
        <w:t>Limfa</w:t>
      </w:r>
      <w:r>
        <w:rPr>
          <w:spacing w:val="-6"/>
        </w:rPr>
        <w:t> </w:t>
      </w:r>
      <w:r>
        <w:rPr>
          <w:b/>
        </w:rPr>
        <w:t>sistemi.</w:t>
      </w:r>
      <w:r>
        <w:rPr>
          <w:spacing w:val="-5"/>
        </w:rPr>
        <w:t> </w:t>
      </w:r>
      <w:r>
        <w:rPr/>
        <w:t>Çanaq</w:t>
      </w:r>
      <w:r>
        <w:rPr>
          <w:spacing w:val="-5"/>
        </w:rPr>
        <w:t> </w:t>
      </w:r>
      <w:r>
        <w:rPr/>
        <w:t>orqanlarinin</w:t>
      </w:r>
      <w:r>
        <w:rPr>
          <w:spacing w:val="-5"/>
        </w:rPr>
        <w:t> </w:t>
      </w:r>
      <w:r>
        <w:rPr/>
        <w:t>limfa</w:t>
      </w:r>
      <w:r>
        <w:rPr>
          <w:spacing w:val="-6"/>
        </w:rPr>
        <w:t> </w:t>
      </w:r>
      <w:r>
        <w:rPr/>
        <w:t>sistemini</w:t>
      </w:r>
      <w:r>
        <w:rPr>
          <w:spacing w:val="-4"/>
        </w:rPr>
        <w:t> </w:t>
      </w:r>
      <w:r>
        <w:rPr/>
        <w:t>limfa</w:t>
      </w:r>
      <w:r>
        <w:rPr>
          <w:spacing w:val="-6"/>
        </w:rPr>
        <w:t> </w:t>
      </w:r>
      <w:r>
        <w:rPr/>
        <w:t>damarları</w:t>
      </w:r>
      <w:r>
        <w:rPr>
          <w:spacing w:val="-4"/>
        </w:rPr>
        <w:t> </w:t>
      </w:r>
      <w:r>
        <w:rPr/>
        <w:t>və</w:t>
      </w:r>
      <w:r>
        <w:rPr>
          <w:spacing w:val="-6"/>
        </w:rPr>
        <w:t> </w:t>
      </w:r>
      <w:r>
        <w:rPr/>
        <w:t>limfa</w:t>
      </w:r>
      <w:r>
        <w:rPr>
          <w:spacing w:val="-6"/>
        </w:rPr>
        <w:t> </w:t>
      </w:r>
      <w:r>
        <w:rPr/>
        <w:t>düyünləri</w:t>
      </w:r>
      <w:r>
        <w:rPr>
          <w:spacing w:val="-5"/>
        </w:rPr>
        <w:t> </w:t>
      </w:r>
      <w:r>
        <w:rPr/>
        <w:t>təşkil edir. Limfa damarları xarici cinsiyyət orqanlarından başlayıb, peritonun arxası ilə yuxarı bel na- hiyyəsinə qədər gedir. Limfa düyünləri arterial damarlar ətrafında paket şəklində yerləşərək iki qrupa bölünür: parietal və visseral. Bu düyünlər limfanı limfa damarlarından yığır.</w:t>
      </w:r>
    </w:p>
    <w:p>
      <w:pPr>
        <w:pStyle w:val="BodyText"/>
        <w:ind w:left="1560"/>
      </w:pPr>
      <w:r>
        <w:rPr/>
        <w:t>Parietal</w:t>
      </w:r>
      <w:r>
        <w:rPr>
          <w:spacing w:val="-1"/>
        </w:rPr>
        <w:t> </w:t>
      </w:r>
      <w:r>
        <w:rPr/>
        <w:t>limfa</w:t>
      </w:r>
      <w:r>
        <w:rPr>
          <w:spacing w:val="-3"/>
        </w:rPr>
        <w:t> </w:t>
      </w:r>
      <w:r>
        <w:rPr/>
        <w:t>düyünlərindən</w:t>
      </w:r>
      <w:r>
        <w:rPr>
          <w:spacing w:val="-1"/>
        </w:rPr>
        <w:t> </w:t>
      </w:r>
      <w:r>
        <w:rPr/>
        <w:t>qalçaaltı, qasıq,</w:t>
      </w:r>
      <w:r>
        <w:rPr>
          <w:spacing w:val="-1"/>
        </w:rPr>
        <w:t> </w:t>
      </w:r>
      <w:r>
        <w:rPr/>
        <w:t>oma,</w:t>
      </w:r>
      <w:r>
        <w:rPr>
          <w:spacing w:val="-1"/>
        </w:rPr>
        <w:t> </w:t>
      </w:r>
      <w:r>
        <w:rPr/>
        <w:t>bel</w:t>
      </w:r>
      <w:r>
        <w:rPr>
          <w:spacing w:val="-1"/>
        </w:rPr>
        <w:t> </w:t>
      </w:r>
      <w:r>
        <w:rPr/>
        <w:t>düyünləri</w:t>
      </w:r>
      <w:r>
        <w:rPr>
          <w:spacing w:val="-1"/>
        </w:rPr>
        <w:t> </w:t>
      </w:r>
      <w:r>
        <w:rPr>
          <w:spacing w:val="-2"/>
        </w:rPr>
        <w:t>ayrılır.</w:t>
      </w:r>
    </w:p>
    <w:p>
      <w:pPr>
        <w:spacing w:before="0"/>
        <w:ind w:left="1560" w:right="0" w:firstLine="0"/>
        <w:jc w:val="both"/>
        <w:rPr>
          <w:sz w:val="24"/>
        </w:rPr>
      </w:pPr>
      <w:r>
        <w:rPr>
          <w:b/>
          <w:sz w:val="24"/>
        </w:rPr>
        <w:t>Visseral</w:t>
      </w:r>
      <w:r>
        <w:rPr>
          <w:spacing w:val="49"/>
          <w:sz w:val="24"/>
        </w:rPr>
        <w:t> </w:t>
      </w:r>
      <w:r>
        <w:rPr>
          <w:b/>
          <w:sz w:val="24"/>
        </w:rPr>
        <w:t>limfa</w:t>
      </w:r>
      <w:r>
        <w:rPr>
          <w:spacing w:val="50"/>
          <w:sz w:val="24"/>
        </w:rPr>
        <w:t> </w:t>
      </w:r>
      <w:r>
        <w:rPr>
          <w:b/>
          <w:sz w:val="24"/>
        </w:rPr>
        <w:t>düyünlərindən</w:t>
      </w:r>
      <w:r>
        <w:rPr>
          <w:spacing w:val="52"/>
          <w:sz w:val="24"/>
        </w:rPr>
        <w:t> </w:t>
      </w:r>
      <w:r>
        <w:rPr>
          <w:sz w:val="24"/>
        </w:rPr>
        <w:t>isə</w:t>
      </w:r>
      <w:r>
        <w:rPr>
          <w:spacing w:val="50"/>
          <w:sz w:val="24"/>
        </w:rPr>
        <w:t> </w:t>
      </w:r>
      <w:r>
        <w:rPr>
          <w:sz w:val="24"/>
        </w:rPr>
        <w:t>yumurtalıq,</w:t>
      </w:r>
      <w:r>
        <w:rPr>
          <w:spacing w:val="51"/>
          <w:sz w:val="24"/>
        </w:rPr>
        <w:t> </w:t>
      </w:r>
      <w:r>
        <w:rPr>
          <w:sz w:val="24"/>
        </w:rPr>
        <w:t>uşaqlıqətrafı,</w:t>
      </w:r>
      <w:r>
        <w:rPr>
          <w:spacing w:val="51"/>
          <w:sz w:val="24"/>
        </w:rPr>
        <w:t> </w:t>
      </w:r>
      <w:r>
        <w:rPr>
          <w:sz w:val="24"/>
        </w:rPr>
        <w:t>hemmoroidal,</w:t>
      </w:r>
      <w:r>
        <w:rPr>
          <w:spacing w:val="51"/>
          <w:sz w:val="24"/>
        </w:rPr>
        <w:t> </w:t>
      </w:r>
      <w:r>
        <w:rPr>
          <w:sz w:val="24"/>
        </w:rPr>
        <w:t>qasıq,</w:t>
      </w:r>
      <w:r>
        <w:rPr>
          <w:spacing w:val="52"/>
          <w:sz w:val="24"/>
        </w:rPr>
        <w:t> </w:t>
      </w:r>
      <w:r>
        <w:rPr>
          <w:spacing w:val="-2"/>
          <w:sz w:val="24"/>
        </w:rPr>
        <w:t>sidik</w:t>
      </w:r>
    </w:p>
    <w:p>
      <w:pPr>
        <w:pStyle w:val="BodyText"/>
      </w:pPr>
      <w:r>
        <w:rPr/>
        <w:t>kisəsi</w:t>
      </w:r>
      <w:r>
        <w:rPr>
          <w:spacing w:val="-2"/>
        </w:rPr>
        <w:t> </w:t>
      </w:r>
      <w:r>
        <w:rPr/>
        <w:t>ətrafı,</w:t>
      </w:r>
      <w:r>
        <w:rPr>
          <w:spacing w:val="-1"/>
        </w:rPr>
        <w:t> </w:t>
      </w:r>
      <w:r>
        <w:rPr/>
        <w:t>düz</w:t>
      </w:r>
      <w:r>
        <w:rPr>
          <w:spacing w:val="-4"/>
        </w:rPr>
        <w:t> </w:t>
      </w:r>
      <w:r>
        <w:rPr/>
        <w:t>bağırsaq–anus</w:t>
      </w:r>
      <w:r>
        <w:rPr>
          <w:spacing w:val="-2"/>
        </w:rPr>
        <w:t> </w:t>
      </w:r>
      <w:r>
        <w:rPr/>
        <w:t>limfa</w:t>
      </w:r>
      <w:r>
        <w:rPr>
          <w:spacing w:val="-3"/>
        </w:rPr>
        <w:t> </w:t>
      </w:r>
      <w:r>
        <w:rPr/>
        <w:t>düyünləri</w:t>
      </w:r>
      <w:r>
        <w:rPr>
          <w:spacing w:val="-1"/>
        </w:rPr>
        <w:t> </w:t>
      </w:r>
      <w:r>
        <w:rPr>
          <w:spacing w:val="-2"/>
        </w:rPr>
        <w:t>ayrılır.</w:t>
      </w:r>
    </w:p>
    <w:p>
      <w:pPr>
        <w:pStyle w:val="BodyText"/>
        <w:ind w:right="705" w:firstLine="566"/>
      </w:pPr>
      <w:r>
        <w:rPr/>
        <w:t>Limfa sisteminin çoxsaylı funksiyaları arasında əsas yeri onun baryer funksiyası tutur. Bu da</w:t>
      </w:r>
      <w:r>
        <w:rPr>
          <w:spacing w:val="-14"/>
        </w:rPr>
        <w:t> </w:t>
      </w:r>
      <w:r>
        <w:rPr/>
        <w:t>kiçik</w:t>
      </w:r>
      <w:r>
        <w:rPr>
          <w:spacing w:val="-13"/>
        </w:rPr>
        <w:t> </w:t>
      </w:r>
      <w:r>
        <w:rPr/>
        <w:t>çanaq</w:t>
      </w:r>
      <w:r>
        <w:rPr>
          <w:spacing w:val="-13"/>
        </w:rPr>
        <w:t> </w:t>
      </w:r>
      <w:r>
        <w:rPr/>
        <w:t>orqanlarının</w:t>
      </w:r>
      <w:r>
        <w:rPr>
          <w:spacing w:val="-11"/>
        </w:rPr>
        <w:t> </w:t>
      </w:r>
      <w:r>
        <w:rPr/>
        <w:t>iltihabi</w:t>
      </w:r>
      <w:r>
        <w:rPr>
          <w:spacing w:val="-13"/>
        </w:rPr>
        <w:t> </w:t>
      </w:r>
      <w:r>
        <w:rPr/>
        <w:t>xəstəlikləri</w:t>
      </w:r>
      <w:r>
        <w:rPr>
          <w:spacing w:val="-13"/>
        </w:rPr>
        <w:t> </w:t>
      </w:r>
      <w:r>
        <w:rPr/>
        <w:t>zamanı</w:t>
      </w:r>
      <w:r>
        <w:rPr>
          <w:spacing w:val="-13"/>
        </w:rPr>
        <w:t> </w:t>
      </w:r>
      <w:r>
        <w:rPr/>
        <w:t>çox</w:t>
      </w:r>
      <w:r>
        <w:rPr>
          <w:spacing w:val="-13"/>
        </w:rPr>
        <w:t> </w:t>
      </w:r>
      <w:r>
        <w:rPr/>
        <w:t>əhəmiyyətlidir.</w:t>
      </w:r>
      <w:r>
        <w:rPr>
          <w:spacing w:val="-14"/>
        </w:rPr>
        <w:t> </w:t>
      </w:r>
      <w:r>
        <w:rPr/>
        <w:t>Limfa</w:t>
      </w:r>
      <w:r>
        <w:rPr>
          <w:spacing w:val="-14"/>
        </w:rPr>
        <w:t> </w:t>
      </w:r>
      <w:r>
        <w:rPr/>
        <w:t>düyünlərinin</w:t>
      </w:r>
      <w:r>
        <w:rPr>
          <w:spacing w:val="-13"/>
        </w:rPr>
        <w:t> </w:t>
      </w:r>
      <w:r>
        <w:rPr/>
        <w:t>və- ziyyətinə görə bəd xassəli törəmələr haqqında da fikir yürütmək olur.</w:t>
      </w:r>
    </w:p>
    <w:p>
      <w:pPr>
        <w:pStyle w:val="BodyText"/>
        <w:spacing w:before="1"/>
        <w:ind w:right="699" w:firstLine="566"/>
      </w:pPr>
      <w:r>
        <w:rPr>
          <w:b/>
          <w:spacing w:val="-6"/>
        </w:rPr>
        <w:t>Sinir sistemı. </w:t>
      </w:r>
      <w:r>
        <w:rPr>
          <w:spacing w:val="-6"/>
        </w:rPr>
        <w:t>Cinsiyyət orqanları vegetativ sinir sisteminin simpatik və parasimpatik şöbələrinin </w:t>
      </w:r>
      <w:r>
        <w:rPr/>
        <w:t>sinir</w:t>
      </w:r>
      <w:r>
        <w:rPr>
          <w:spacing w:val="-15"/>
        </w:rPr>
        <w:t> </w:t>
      </w:r>
      <w:r>
        <w:rPr/>
        <w:t>şaxələri</w:t>
      </w:r>
      <w:r>
        <w:rPr>
          <w:spacing w:val="-15"/>
        </w:rPr>
        <w:t> </w:t>
      </w:r>
      <w:r>
        <w:rPr/>
        <w:t>ilə</w:t>
      </w:r>
      <w:r>
        <w:rPr>
          <w:spacing w:val="-15"/>
        </w:rPr>
        <w:t> </w:t>
      </w:r>
      <w:r>
        <w:rPr/>
        <w:t>innervasiya</w:t>
      </w:r>
      <w:r>
        <w:rPr>
          <w:spacing w:val="-15"/>
        </w:rPr>
        <w:t> </w:t>
      </w:r>
      <w:r>
        <w:rPr/>
        <w:t>olunur.</w:t>
      </w:r>
      <w:r>
        <w:rPr>
          <w:spacing w:val="-15"/>
        </w:rPr>
        <w:t> </w:t>
      </w:r>
      <w:r>
        <w:rPr/>
        <w:t>Çanaq</w:t>
      </w:r>
      <w:r>
        <w:rPr>
          <w:spacing w:val="-15"/>
        </w:rPr>
        <w:t> </w:t>
      </w:r>
      <w:r>
        <w:rPr/>
        <w:t>kələfi</w:t>
      </w:r>
      <w:r>
        <w:rPr>
          <w:spacing w:val="-15"/>
        </w:rPr>
        <w:t> </w:t>
      </w:r>
      <w:r>
        <w:rPr/>
        <w:t>vasitəsi</w:t>
      </w:r>
      <w:r>
        <w:rPr>
          <w:spacing w:val="-15"/>
        </w:rPr>
        <w:t> </w:t>
      </w:r>
      <w:r>
        <w:rPr/>
        <w:t>ilə</w:t>
      </w:r>
      <w:r>
        <w:rPr>
          <w:spacing w:val="-15"/>
        </w:rPr>
        <w:t> </w:t>
      </w:r>
      <w:r>
        <w:rPr/>
        <w:t>əsasən</w:t>
      </w:r>
      <w:r>
        <w:rPr>
          <w:spacing w:val="-15"/>
        </w:rPr>
        <w:t> </w:t>
      </w:r>
      <w:r>
        <w:rPr/>
        <w:t>vegetativ</w:t>
      </w:r>
      <w:r>
        <w:rPr>
          <w:spacing w:val="-15"/>
        </w:rPr>
        <w:t> </w:t>
      </w:r>
      <w:r>
        <w:rPr/>
        <w:t>innervasiya</w:t>
      </w:r>
      <w:r>
        <w:rPr>
          <w:spacing w:val="-15"/>
        </w:rPr>
        <w:t> </w:t>
      </w:r>
      <w:r>
        <w:rPr/>
        <w:t>baş</w:t>
      </w:r>
      <w:r>
        <w:rPr>
          <w:spacing w:val="-15"/>
        </w:rPr>
        <w:t> </w:t>
      </w:r>
      <w:r>
        <w:rPr/>
        <w:t>verir. Uşaqlıq cismi simpatik, uşaqlıq boynu parasimpatik sinirlərlə innervasiya olunur. Doğuş zamanı </w:t>
      </w:r>
      <w:r>
        <w:rPr>
          <w:spacing w:val="-2"/>
        </w:rPr>
        <w:t>bunun</w:t>
      </w:r>
      <w:r>
        <w:rPr>
          <w:spacing w:val="-10"/>
        </w:rPr>
        <w:t> </w:t>
      </w:r>
      <w:r>
        <w:rPr>
          <w:spacing w:val="-2"/>
        </w:rPr>
        <w:t>böyük</w:t>
      </w:r>
      <w:r>
        <w:rPr>
          <w:spacing w:val="-8"/>
        </w:rPr>
        <w:t> </w:t>
      </w:r>
      <w:r>
        <w:rPr>
          <w:spacing w:val="-2"/>
        </w:rPr>
        <w:t>əhəmiyyəti</w:t>
      </w:r>
      <w:r>
        <w:rPr>
          <w:spacing w:val="-7"/>
        </w:rPr>
        <w:t> </w:t>
      </w:r>
      <w:r>
        <w:rPr>
          <w:spacing w:val="-2"/>
        </w:rPr>
        <w:t>var:</w:t>
      </w:r>
      <w:r>
        <w:rPr>
          <w:spacing w:val="-10"/>
        </w:rPr>
        <w:t> </w:t>
      </w:r>
      <w:r>
        <w:rPr>
          <w:spacing w:val="-2"/>
        </w:rPr>
        <w:t>uşaqlıq</w:t>
      </w:r>
      <w:r>
        <w:rPr>
          <w:spacing w:val="-8"/>
        </w:rPr>
        <w:t> </w:t>
      </w:r>
      <w:r>
        <w:rPr>
          <w:spacing w:val="-2"/>
        </w:rPr>
        <w:t>cismi</w:t>
      </w:r>
      <w:r>
        <w:rPr>
          <w:spacing w:val="-7"/>
        </w:rPr>
        <w:t> </w:t>
      </w:r>
      <w:r>
        <w:rPr>
          <w:spacing w:val="-2"/>
        </w:rPr>
        <w:t>əzələləri</w:t>
      </w:r>
      <w:r>
        <w:rPr>
          <w:spacing w:val="-10"/>
        </w:rPr>
        <w:t> </w:t>
      </w:r>
      <w:r>
        <w:rPr>
          <w:spacing w:val="-2"/>
        </w:rPr>
        <w:t>yığılan</w:t>
      </w:r>
      <w:r>
        <w:rPr>
          <w:spacing w:val="-8"/>
        </w:rPr>
        <w:t> </w:t>
      </w:r>
      <w:r>
        <w:rPr>
          <w:spacing w:val="-2"/>
        </w:rPr>
        <w:t>zaman</w:t>
      </w:r>
      <w:r>
        <w:rPr>
          <w:spacing w:val="-10"/>
        </w:rPr>
        <w:t> </w:t>
      </w:r>
      <w:r>
        <w:rPr>
          <w:spacing w:val="-2"/>
        </w:rPr>
        <w:t>uşaqlıq</w:t>
      </w:r>
      <w:r>
        <w:rPr>
          <w:spacing w:val="-8"/>
        </w:rPr>
        <w:t> </w:t>
      </w:r>
      <w:r>
        <w:rPr>
          <w:spacing w:val="-2"/>
        </w:rPr>
        <w:t>boynu</w:t>
      </w:r>
      <w:r>
        <w:rPr>
          <w:spacing w:val="-7"/>
        </w:rPr>
        <w:t> </w:t>
      </w:r>
      <w:r>
        <w:rPr>
          <w:spacing w:val="-2"/>
        </w:rPr>
        <w:t>əzələləri</w:t>
      </w:r>
      <w:r>
        <w:rPr>
          <w:spacing w:val="-7"/>
        </w:rPr>
        <w:t> </w:t>
      </w:r>
      <w:r>
        <w:rPr>
          <w:spacing w:val="-2"/>
        </w:rPr>
        <w:t>boşalır.</w:t>
      </w:r>
    </w:p>
    <w:p>
      <w:pPr>
        <w:pStyle w:val="BodyText"/>
        <w:ind w:right="703" w:firstLine="566"/>
      </w:pPr>
      <w:r>
        <w:rPr/>
        <w:t>Yumurtalıqlar preaortal kələfdən ayrılan </w:t>
      </w:r>
      <w:r>
        <w:rPr>
          <w:b/>
        </w:rPr>
        <w:t>yumurtalıq sinirləri</w:t>
      </w:r>
      <w:r>
        <w:rPr/>
        <w:t> (n. Ovarii) ilə innervasiya olu-nur. Yumutalığın beyin maddəsi və qapısı çoxlu qanqlioz hüceyrələri olan sinir kələfləri ilə </w:t>
      </w:r>
      <w:r>
        <w:rPr>
          <w:spacing w:val="-2"/>
        </w:rPr>
        <w:t>zəngin-dir.</w:t>
      </w:r>
    </w:p>
    <w:p>
      <w:pPr>
        <w:pStyle w:val="BodyText"/>
        <w:ind w:left="1560"/>
      </w:pPr>
      <w:r>
        <w:rPr/>
        <w:t>Uşaqlıq</w:t>
      </w:r>
      <w:r>
        <w:rPr>
          <w:spacing w:val="-2"/>
        </w:rPr>
        <w:t> </w:t>
      </w:r>
      <w:r>
        <w:rPr/>
        <w:t>boruları</w:t>
      </w:r>
      <w:r>
        <w:rPr>
          <w:spacing w:val="-1"/>
        </w:rPr>
        <w:t> </w:t>
      </w:r>
      <w:r>
        <w:rPr/>
        <w:t>yumurtalıq</w:t>
      </w:r>
      <w:r>
        <w:rPr>
          <w:spacing w:val="-2"/>
        </w:rPr>
        <w:t> </w:t>
      </w:r>
      <w:r>
        <w:rPr/>
        <w:t>sinirləri,</w:t>
      </w:r>
      <w:r>
        <w:rPr>
          <w:spacing w:val="-1"/>
        </w:rPr>
        <w:t> </w:t>
      </w:r>
      <w:r>
        <w:rPr/>
        <w:t>yumurtalıq</w:t>
      </w:r>
      <w:r>
        <w:rPr>
          <w:spacing w:val="-1"/>
        </w:rPr>
        <w:t> </w:t>
      </w:r>
      <w:r>
        <w:rPr/>
        <w:t>kələfi</w:t>
      </w:r>
      <w:r>
        <w:rPr>
          <w:spacing w:val="-2"/>
        </w:rPr>
        <w:t> </w:t>
      </w:r>
      <w:r>
        <w:rPr/>
        <w:t>ilə</w:t>
      </w:r>
      <w:r>
        <w:rPr>
          <w:spacing w:val="-2"/>
        </w:rPr>
        <w:t> </w:t>
      </w:r>
      <w:r>
        <w:rPr/>
        <w:t>innervasiya</w:t>
      </w:r>
      <w:r>
        <w:rPr>
          <w:spacing w:val="-2"/>
        </w:rPr>
        <w:t> olunur.</w:t>
      </w:r>
    </w:p>
    <w:p>
      <w:pPr>
        <w:spacing w:before="0"/>
        <w:ind w:left="994" w:right="703" w:firstLine="566"/>
        <w:jc w:val="both"/>
        <w:rPr>
          <w:sz w:val="24"/>
        </w:rPr>
      </w:pPr>
      <w:r>
        <w:rPr>
          <w:sz w:val="24"/>
        </w:rPr>
        <w:t>Xarici</w:t>
      </w:r>
      <w:r>
        <w:rPr>
          <w:spacing w:val="-2"/>
          <w:sz w:val="24"/>
        </w:rPr>
        <w:t> </w:t>
      </w:r>
      <w:r>
        <w:rPr>
          <w:sz w:val="24"/>
        </w:rPr>
        <w:t>cinsiyyət</w:t>
      </w:r>
      <w:r>
        <w:rPr>
          <w:spacing w:val="-2"/>
          <w:sz w:val="24"/>
        </w:rPr>
        <w:t> </w:t>
      </w:r>
      <w:r>
        <w:rPr>
          <w:sz w:val="24"/>
        </w:rPr>
        <w:t>üzvlərinin</w:t>
      </w:r>
      <w:r>
        <w:rPr>
          <w:spacing w:val="-2"/>
          <w:sz w:val="24"/>
        </w:rPr>
        <w:t> </w:t>
      </w:r>
      <w:r>
        <w:rPr>
          <w:sz w:val="24"/>
        </w:rPr>
        <w:t>innervasiyası</w:t>
      </w:r>
      <w:r>
        <w:rPr>
          <w:spacing w:val="-1"/>
          <w:sz w:val="24"/>
        </w:rPr>
        <w:t> </w:t>
      </w:r>
      <w:r>
        <w:rPr>
          <w:b/>
          <w:sz w:val="24"/>
        </w:rPr>
        <w:t>xarici</w:t>
      </w:r>
      <w:r>
        <w:rPr>
          <w:spacing w:val="-2"/>
          <w:sz w:val="24"/>
        </w:rPr>
        <w:t> </w:t>
      </w:r>
      <w:r>
        <w:rPr>
          <w:b/>
          <w:sz w:val="24"/>
        </w:rPr>
        <w:t>cinsiyyət</w:t>
      </w:r>
      <w:r>
        <w:rPr>
          <w:spacing w:val="-3"/>
          <w:sz w:val="24"/>
        </w:rPr>
        <w:t> </w:t>
      </w:r>
      <w:r>
        <w:rPr>
          <w:b/>
          <w:sz w:val="24"/>
        </w:rPr>
        <w:t>siniri</w:t>
      </w:r>
      <w:r>
        <w:rPr>
          <w:spacing w:val="-2"/>
          <w:sz w:val="24"/>
        </w:rPr>
        <w:t> </w:t>
      </w:r>
      <w:r>
        <w:rPr>
          <w:sz w:val="24"/>
        </w:rPr>
        <w:t>(n.</w:t>
      </w:r>
      <w:r>
        <w:rPr>
          <w:spacing w:val="-3"/>
          <w:sz w:val="24"/>
        </w:rPr>
        <w:t> </w:t>
      </w:r>
      <w:r>
        <w:rPr>
          <w:sz w:val="24"/>
        </w:rPr>
        <w:t>pudendus</w:t>
      </w:r>
      <w:r>
        <w:rPr>
          <w:spacing w:val="-2"/>
          <w:sz w:val="24"/>
        </w:rPr>
        <w:t> </w:t>
      </w:r>
      <w:r>
        <w:rPr>
          <w:sz w:val="24"/>
        </w:rPr>
        <w:t>externus),</w:t>
      </w:r>
      <w:r>
        <w:rPr>
          <w:spacing w:val="-2"/>
          <w:sz w:val="24"/>
        </w:rPr>
        <w:t> </w:t>
      </w:r>
      <w:r>
        <w:rPr>
          <w:b/>
          <w:sz w:val="24"/>
        </w:rPr>
        <w:t>xa-</w:t>
      </w:r>
      <w:r>
        <w:rPr>
          <w:sz w:val="24"/>
        </w:rPr>
        <w:t> </w:t>
      </w:r>
      <w:r>
        <w:rPr>
          <w:b/>
          <w:sz w:val="24"/>
        </w:rPr>
        <w:t>rici</w:t>
      </w:r>
      <w:r>
        <w:rPr>
          <w:sz w:val="24"/>
        </w:rPr>
        <w:t> </w:t>
      </w:r>
      <w:r>
        <w:rPr>
          <w:b/>
          <w:sz w:val="24"/>
        </w:rPr>
        <w:t>toxum</w:t>
      </w:r>
      <w:r>
        <w:rPr>
          <w:sz w:val="24"/>
        </w:rPr>
        <w:t> </w:t>
      </w:r>
      <w:r>
        <w:rPr>
          <w:b/>
          <w:sz w:val="24"/>
        </w:rPr>
        <w:t>siniri</w:t>
      </w:r>
      <w:r>
        <w:rPr>
          <w:sz w:val="24"/>
        </w:rPr>
        <w:t> (n.spermaticus externus), </w:t>
      </w:r>
      <w:r>
        <w:rPr>
          <w:b/>
          <w:sz w:val="24"/>
        </w:rPr>
        <w:t>daxili</w:t>
      </w:r>
      <w:r>
        <w:rPr>
          <w:sz w:val="24"/>
        </w:rPr>
        <w:t> </w:t>
      </w:r>
      <w:r>
        <w:rPr>
          <w:b/>
          <w:sz w:val="24"/>
        </w:rPr>
        <w:t>cinsiyyət</w:t>
      </w:r>
      <w:r>
        <w:rPr>
          <w:sz w:val="24"/>
        </w:rPr>
        <w:t> </w:t>
      </w:r>
      <w:r>
        <w:rPr>
          <w:b/>
          <w:sz w:val="24"/>
        </w:rPr>
        <w:t>siniri</w:t>
      </w:r>
      <w:r>
        <w:rPr>
          <w:sz w:val="24"/>
        </w:rPr>
        <w:t> (n. pudendus internus) və </w:t>
      </w:r>
      <w:r>
        <w:rPr>
          <w:b/>
          <w:sz w:val="24"/>
        </w:rPr>
        <w:t>budun</w:t>
      </w:r>
      <w:r>
        <w:rPr>
          <w:sz w:val="24"/>
        </w:rPr>
        <w:t> </w:t>
      </w:r>
      <w:r>
        <w:rPr>
          <w:b/>
          <w:sz w:val="24"/>
        </w:rPr>
        <w:t>arxa</w:t>
      </w:r>
      <w:r>
        <w:rPr>
          <w:sz w:val="24"/>
        </w:rPr>
        <w:t> </w:t>
      </w:r>
      <w:r>
        <w:rPr>
          <w:b/>
          <w:sz w:val="24"/>
        </w:rPr>
        <w:t>dəri</w:t>
      </w:r>
      <w:r>
        <w:rPr>
          <w:sz w:val="24"/>
        </w:rPr>
        <w:t> </w:t>
      </w:r>
      <w:r>
        <w:rPr>
          <w:b/>
          <w:sz w:val="24"/>
        </w:rPr>
        <w:t>sinirinin</w:t>
      </w:r>
      <w:r>
        <w:rPr>
          <w:sz w:val="24"/>
        </w:rPr>
        <w:t> (n. cutaneus femoralis posterior ) şaxələri ilə yerinə yetirilir.</w:t>
      </w:r>
    </w:p>
    <w:p>
      <w:pPr>
        <w:pStyle w:val="BodyText"/>
        <w:ind w:left="1560"/>
      </w:pPr>
      <w:r>
        <w:rPr/>
        <w:t>Uşaqlıq</w:t>
      </w:r>
      <w:r>
        <w:rPr>
          <w:spacing w:val="-4"/>
        </w:rPr>
        <w:t> </w:t>
      </w:r>
      <w:r>
        <w:rPr/>
        <w:t>yolunun</w:t>
      </w:r>
      <w:r>
        <w:rPr>
          <w:spacing w:val="-1"/>
        </w:rPr>
        <w:t> </w:t>
      </w:r>
      <w:r>
        <w:rPr/>
        <w:t>sinir</w:t>
      </w:r>
      <w:r>
        <w:rPr>
          <w:spacing w:val="-1"/>
        </w:rPr>
        <w:t> </w:t>
      </w:r>
      <w:r>
        <w:rPr/>
        <w:t>sisteminə</w:t>
      </w:r>
      <w:r>
        <w:rPr>
          <w:spacing w:val="-2"/>
        </w:rPr>
        <w:t> </w:t>
      </w:r>
      <w:r>
        <w:rPr/>
        <w:t>çanaq</w:t>
      </w:r>
      <w:r>
        <w:rPr>
          <w:spacing w:val="-2"/>
        </w:rPr>
        <w:t> </w:t>
      </w:r>
      <w:r>
        <w:rPr/>
        <w:t>kələfindən</w:t>
      </w:r>
      <w:r>
        <w:rPr>
          <w:spacing w:val="1"/>
        </w:rPr>
        <w:t> </w:t>
      </w:r>
      <w:r>
        <w:rPr/>
        <w:t>başlanğıc</w:t>
      </w:r>
      <w:r>
        <w:rPr>
          <w:spacing w:val="-2"/>
        </w:rPr>
        <w:t> </w:t>
      </w:r>
      <w:r>
        <w:rPr/>
        <w:t>alan</w:t>
      </w:r>
      <w:r>
        <w:rPr>
          <w:spacing w:val="-1"/>
        </w:rPr>
        <w:t> </w:t>
      </w:r>
      <w:r>
        <w:rPr/>
        <w:t>3</w:t>
      </w:r>
      <w:r>
        <w:rPr>
          <w:spacing w:val="-2"/>
        </w:rPr>
        <w:t> </w:t>
      </w:r>
      <w:r>
        <w:rPr/>
        <w:t>kələf</w:t>
      </w:r>
      <w:r>
        <w:rPr>
          <w:spacing w:val="-1"/>
        </w:rPr>
        <w:t> </w:t>
      </w:r>
      <w:r>
        <w:rPr/>
        <w:t>aiddir:</w:t>
      </w:r>
      <w:r>
        <w:rPr>
          <w:spacing w:val="-1"/>
        </w:rPr>
        <w:t> </w:t>
      </w:r>
      <w:r>
        <w:rPr/>
        <w:t>xarici, </w:t>
      </w:r>
      <w:r>
        <w:rPr>
          <w:spacing w:val="-2"/>
        </w:rPr>
        <w:t>əzələ</w:t>
      </w:r>
    </w:p>
    <w:p>
      <w:pPr>
        <w:pStyle w:val="BodyText"/>
      </w:pPr>
      <w:r>
        <w:rPr/>
        <w:t>və</w:t>
      </w:r>
      <w:r>
        <w:rPr>
          <w:spacing w:val="-2"/>
        </w:rPr>
        <w:t> </w:t>
      </w:r>
      <w:r>
        <w:rPr/>
        <w:t>daxili və</w:t>
      </w:r>
      <w:r>
        <w:rPr>
          <w:spacing w:val="-1"/>
        </w:rPr>
        <w:t> </w:t>
      </w:r>
      <w:r>
        <w:rPr/>
        <w:t>ya</w:t>
      </w:r>
      <w:r>
        <w:rPr>
          <w:spacing w:val="-1"/>
        </w:rPr>
        <w:t> </w:t>
      </w:r>
      <w:r>
        <w:rPr/>
        <w:t>dərin</w:t>
      </w:r>
      <w:r>
        <w:rPr>
          <w:spacing w:val="-1"/>
        </w:rPr>
        <w:t> </w:t>
      </w:r>
      <w:r>
        <w:rPr/>
        <w:t>(uşaqlıq yolu qatlarına uyğun </w:t>
      </w:r>
      <w:r>
        <w:rPr>
          <w:spacing w:val="-2"/>
        </w:rPr>
        <w:t>olaraq).</w:t>
      </w:r>
    </w:p>
    <w:p>
      <w:pPr>
        <w:pStyle w:val="BodyText"/>
        <w:ind w:right="705" w:firstLine="566"/>
      </w:pPr>
      <w:r>
        <w:rPr/>
        <w:t>Cinsiyyət</w:t>
      </w:r>
      <w:r>
        <w:rPr>
          <w:spacing w:val="-6"/>
        </w:rPr>
        <w:t> </w:t>
      </w:r>
      <w:r>
        <w:rPr/>
        <w:t>orqanlarının</w:t>
      </w:r>
      <w:r>
        <w:rPr>
          <w:spacing w:val="-6"/>
        </w:rPr>
        <w:t> </w:t>
      </w:r>
      <w:r>
        <w:rPr/>
        <w:t>parasimpatik</w:t>
      </w:r>
      <w:r>
        <w:rPr>
          <w:spacing w:val="-7"/>
        </w:rPr>
        <w:t> </w:t>
      </w:r>
      <w:r>
        <w:rPr/>
        <w:t>innervasiyası</w:t>
      </w:r>
      <w:r>
        <w:rPr>
          <w:spacing w:val="-3"/>
        </w:rPr>
        <w:t> </w:t>
      </w:r>
      <w:r>
        <w:rPr/>
        <w:t>əsasən</w:t>
      </w:r>
      <w:r>
        <w:rPr>
          <w:spacing w:val="-7"/>
        </w:rPr>
        <w:t> </w:t>
      </w:r>
      <w:r>
        <w:rPr>
          <w:b/>
        </w:rPr>
        <w:t>bel-oma</w:t>
      </w:r>
      <w:r>
        <w:rPr>
          <w:spacing w:val="-7"/>
        </w:rPr>
        <w:t> </w:t>
      </w:r>
      <w:r>
        <w:rPr>
          <w:b/>
        </w:rPr>
        <w:t>kələfi</w:t>
      </w:r>
      <w:r>
        <w:rPr>
          <w:spacing w:val="-6"/>
        </w:rPr>
        <w:t> </w:t>
      </w:r>
      <w:r>
        <w:rPr/>
        <w:t>(plexus</w:t>
      </w:r>
      <w:r>
        <w:rPr>
          <w:spacing w:val="-7"/>
        </w:rPr>
        <w:t> </w:t>
      </w:r>
      <w:r>
        <w:rPr/>
        <w:t>lumbosac- ralis) vasitəsi ilə həyata keçirilir.</w:t>
      </w:r>
    </w:p>
    <w:p>
      <w:pPr>
        <w:pStyle w:val="BodyText"/>
        <w:ind w:right="706" w:firstLine="566"/>
      </w:pPr>
      <w:r>
        <w:rPr/>
        <w:t>Uşaqlığın, boruların və yumurtalıqların beyin qatında sıx sinir toru əmələ gəlir. Bu tordan ay-rılan nazik sinir şaxələri əzələ liflərinə, epitel örtüyünə və bütün toxuma elementlərinə gedir. Sinir ucları kimyəvi, mexaniki, termiki və başqa qıcıqları qəbul edib, sinir sisteminin yuxarı şöbələrinə ötürür.</w:t>
      </w:r>
    </w:p>
    <w:p>
      <w:pPr>
        <w:pStyle w:val="BodyText"/>
        <w:ind w:right="706" w:firstLine="566"/>
      </w:pPr>
      <w:r>
        <w:rPr/>
        <w:t>Cinsiyyət orqanlarını requlyasiya edən sinir mərkəzləri onurğa beynində, qabıqaltı şöbədə, həmçinin beyin qabığında yerləşir.</w:t>
      </w:r>
    </w:p>
    <w:p>
      <w:pPr>
        <w:pStyle w:val="BodyText"/>
        <w:spacing w:before="1"/>
        <w:ind w:right="703" w:firstLine="566"/>
      </w:pPr>
      <w:r>
        <w:rPr/>
        <w:t>Cinsiyyət</w:t>
      </w:r>
      <w:r>
        <w:rPr>
          <w:spacing w:val="-10"/>
        </w:rPr>
        <w:t> </w:t>
      </w:r>
      <w:r>
        <w:rPr/>
        <w:t>orqanlarının</w:t>
      </w:r>
      <w:r>
        <w:rPr>
          <w:spacing w:val="-11"/>
        </w:rPr>
        <w:t> </w:t>
      </w:r>
      <w:r>
        <w:rPr/>
        <w:t>funksiyasına</w:t>
      </w:r>
      <w:r>
        <w:rPr>
          <w:spacing w:val="-11"/>
        </w:rPr>
        <w:t> </w:t>
      </w:r>
      <w:r>
        <w:rPr/>
        <w:t>psixoloji</w:t>
      </w:r>
      <w:r>
        <w:rPr>
          <w:spacing w:val="-10"/>
        </w:rPr>
        <w:t> </w:t>
      </w:r>
      <w:r>
        <w:rPr/>
        <w:t>momentlər</w:t>
      </w:r>
      <w:r>
        <w:rPr>
          <w:spacing w:val="-11"/>
        </w:rPr>
        <w:t> </w:t>
      </w:r>
      <w:r>
        <w:rPr/>
        <w:t>də</w:t>
      </w:r>
      <w:r>
        <w:rPr>
          <w:spacing w:val="-12"/>
        </w:rPr>
        <w:t> </w:t>
      </w:r>
      <w:r>
        <w:rPr/>
        <w:t>təsir</w:t>
      </w:r>
      <w:r>
        <w:rPr>
          <w:spacing w:val="-8"/>
        </w:rPr>
        <w:t> </w:t>
      </w:r>
      <w:r>
        <w:rPr/>
        <w:t>edir.</w:t>
      </w:r>
      <w:r>
        <w:rPr>
          <w:spacing w:val="-11"/>
        </w:rPr>
        <w:t> </w:t>
      </w:r>
      <w:r>
        <w:rPr/>
        <w:t>Güclü</w:t>
      </w:r>
      <w:r>
        <w:rPr>
          <w:spacing w:val="-10"/>
        </w:rPr>
        <w:t> </w:t>
      </w:r>
      <w:r>
        <w:rPr/>
        <w:t>psixi</w:t>
      </w:r>
      <w:r>
        <w:rPr>
          <w:spacing w:val="-10"/>
        </w:rPr>
        <w:t> </w:t>
      </w:r>
      <w:r>
        <w:rPr/>
        <w:t>sarsıntılar menstruasiyanın</w:t>
      </w:r>
      <w:r>
        <w:rPr>
          <w:spacing w:val="-12"/>
        </w:rPr>
        <w:t> </w:t>
      </w:r>
      <w:r>
        <w:rPr/>
        <w:t>dayanmasına,</w:t>
      </w:r>
      <w:r>
        <w:rPr>
          <w:spacing w:val="-13"/>
        </w:rPr>
        <w:t> </w:t>
      </w:r>
      <w:r>
        <w:rPr/>
        <w:t>uşaqsalmaya,</w:t>
      </w:r>
      <w:r>
        <w:rPr>
          <w:spacing w:val="-13"/>
        </w:rPr>
        <w:t> </w:t>
      </w:r>
      <w:r>
        <w:rPr/>
        <w:t>doğum</w:t>
      </w:r>
      <w:r>
        <w:rPr>
          <w:spacing w:val="-12"/>
        </w:rPr>
        <w:t> </w:t>
      </w:r>
      <w:r>
        <w:rPr/>
        <w:t>fəaliyyətinin</w:t>
      </w:r>
      <w:r>
        <w:rPr>
          <w:spacing w:val="-12"/>
        </w:rPr>
        <w:t> </w:t>
      </w:r>
      <w:r>
        <w:rPr/>
        <w:t>pozulmasına</w:t>
      </w:r>
      <w:r>
        <w:rPr>
          <w:spacing w:val="-13"/>
        </w:rPr>
        <w:t> </w:t>
      </w:r>
      <w:r>
        <w:rPr/>
        <w:t>səbəb</w:t>
      </w:r>
      <w:r>
        <w:rPr>
          <w:spacing w:val="-13"/>
        </w:rPr>
        <w:t> </w:t>
      </w:r>
      <w:r>
        <w:rPr/>
        <w:t>olur.</w:t>
      </w:r>
      <w:r>
        <w:rPr>
          <w:spacing w:val="-13"/>
        </w:rPr>
        <w:t> </w:t>
      </w:r>
      <w:r>
        <w:rPr/>
        <w:t>Əksinə müsbət amillərin psixikaya təsiri doğum fəaliyyətnin yaxşılaşmasına, az ağrılı olmasına səbəb olur. Ona görə də hamilə qadınlarla psixoprofilaktik dərslər aparılır.</w:t>
      </w:r>
    </w:p>
    <w:p>
      <w:pPr>
        <w:pStyle w:val="BodyText"/>
        <w:ind w:left="0"/>
        <w:jc w:val="left"/>
      </w:pPr>
    </w:p>
    <w:p>
      <w:pPr>
        <w:pStyle w:val="BodyText"/>
        <w:spacing w:before="92"/>
        <w:ind w:left="0"/>
        <w:jc w:val="left"/>
      </w:pPr>
    </w:p>
    <w:p>
      <w:pPr>
        <w:pStyle w:val="Heading2"/>
        <w:tabs>
          <w:tab w:pos="905" w:val="left" w:leader="none"/>
        </w:tabs>
        <w:spacing w:before="1"/>
        <w:ind w:left="284"/>
      </w:pPr>
      <w:bookmarkStart w:name="§ 3.   Süd vəziləri" w:id="74"/>
      <w:bookmarkEnd w:id="74"/>
      <w:r>
        <w:rPr>
          <w:b w:val="0"/>
        </w:rPr>
      </w:r>
      <w:r>
        <w:rPr/>
        <w:t>§</w:t>
      </w:r>
      <w:r>
        <w:rPr>
          <w:b w:val="0"/>
          <w:spacing w:val="-9"/>
        </w:rPr>
        <w:t> </w:t>
      </w:r>
      <w:r>
        <w:rPr>
          <w:spacing w:val="-5"/>
        </w:rPr>
        <w:t>3.</w:t>
      </w:r>
      <w:r>
        <w:rPr>
          <w:b w:val="0"/>
        </w:rPr>
        <w:tab/>
      </w:r>
      <w:r>
        <w:rPr/>
        <w:t>Süd</w:t>
      </w:r>
      <w:r>
        <w:rPr>
          <w:b w:val="0"/>
          <w:spacing w:val="-3"/>
        </w:rPr>
        <w:t> </w:t>
      </w:r>
      <w:r>
        <w:rPr>
          <w:spacing w:val="-2"/>
        </w:rPr>
        <w:t>vəziləri</w:t>
      </w:r>
    </w:p>
    <w:p>
      <w:pPr>
        <w:pStyle w:val="Heading2"/>
        <w:spacing w:after="0"/>
        <w:sectPr>
          <w:pgSz w:w="11910" w:h="16840"/>
          <w:pgMar w:top="1040" w:bottom="280" w:left="708" w:right="141"/>
        </w:sectPr>
      </w:pPr>
    </w:p>
    <w:p>
      <w:pPr>
        <w:pStyle w:val="BodyText"/>
        <w:spacing w:before="78"/>
        <w:ind w:left="5518" w:right="702" w:firstLine="568"/>
      </w:pPr>
      <w:r>
        <w:rPr/>
        <w:drawing>
          <wp:anchor distT="0" distB="0" distL="0" distR="0" allowOverlap="1" layoutInCell="1" locked="0" behindDoc="0" simplePos="0" relativeHeight="15812096">
            <wp:simplePos x="0" y="0"/>
            <wp:positionH relativeFrom="page">
              <wp:posOffset>1033784</wp:posOffset>
            </wp:positionH>
            <wp:positionV relativeFrom="paragraph">
              <wp:posOffset>49906</wp:posOffset>
            </wp:positionV>
            <wp:extent cx="2738852" cy="2708909"/>
            <wp:effectExtent l="0" t="0" r="0" b="0"/>
            <wp:wrapNone/>
            <wp:docPr id="391" name="Image 391"/>
            <wp:cNvGraphicFramePr>
              <a:graphicFrameLocks/>
            </wp:cNvGraphicFramePr>
            <a:graphic>
              <a:graphicData uri="http://schemas.openxmlformats.org/drawingml/2006/picture">
                <pic:pic>
                  <pic:nvPicPr>
                    <pic:cNvPr id="391" name="Image 391"/>
                    <pic:cNvPicPr/>
                  </pic:nvPicPr>
                  <pic:blipFill>
                    <a:blip r:embed="rId10" cstate="print"/>
                    <a:stretch>
                      <a:fillRect/>
                    </a:stretch>
                  </pic:blipFill>
                  <pic:spPr>
                    <a:xfrm>
                      <a:off x="0" y="0"/>
                      <a:ext cx="2738852" cy="2708909"/>
                    </a:xfrm>
                    <a:prstGeom prst="rect">
                      <a:avLst/>
                    </a:prstGeom>
                  </pic:spPr>
                </pic:pic>
              </a:graphicData>
            </a:graphic>
          </wp:anchor>
        </w:drawing>
      </w:r>
      <w:r>
        <w:rPr/>
        <w:t>Süd vəziləri (mammae) – cüt orqan olub, cinsi yetişkənlik</w:t>
      </w:r>
      <w:r>
        <w:rPr>
          <w:spacing w:val="-1"/>
        </w:rPr>
        <w:t> </w:t>
      </w:r>
      <w:r>
        <w:rPr/>
        <w:t>dövründə</w:t>
      </w:r>
      <w:r>
        <w:rPr>
          <w:spacing w:val="-2"/>
        </w:rPr>
        <w:t> </w:t>
      </w:r>
      <w:r>
        <w:rPr/>
        <w:t>inkişaf</w:t>
      </w:r>
      <w:r>
        <w:rPr>
          <w:spacing w:val="-2"/>
        </w:rPr>
        <w:t> </w:t>
      </w:r>
      <w:r>
        <w:rPr/>
        <w:t>edir,</w:t>
      </w:r>
      <w:r>
        <w:rPr>
          <w:spacing w:val="-1"/>
        </w:rPr>
        <w:t> </w:t>
      </w:r>
      <w:r>
        <w:rPr/>
        <w:t>xarici sek- resiya vəzisidir. Yetkin qadınlarda döş qəfəsinin ön divarında 3-cü və 6-7-ci qabırğalar arasında yerləşir, yarımkürə formasındadır. Əsasının çox hissəsi böyük döş əzələsinə birləşir. Zirvəsində təxminən 5-ci qabırğa səviyyəsində döş giləsi ye- ləşir.</w:t>
      </w:r>
      <w:r>
        <w:rPr>
          <w:spacing w:val="-4"/>
        </w:rPr>
        <w:t> </w:t>
      </w:r>
      <w:r>
        <w:rPr/>
        <w:t>Doğmamış</w:t>
      </w:r>
      <w:r>
        <w:rPr>
          <w:spacing w:val="-5"/>
        </w:rPr>
        <w:t> </w:t>
      </w:r>
      <w:r>
        <w:rPr/>
        <w:t>qadınlarda</w:t>
      </w:r>
      <w:r>
        <w:rPr>
          <w:spacing w:val="-5"/>
        </w:rPr>
        <w:t> </w:t>
      </w:r>
      <w:r>
        <w:rPr/>
        <w:t>döş</w:t>
      </w:r>
      <w:r>
        <w:rPr>
          <w:spacing w:val="-5"/>
        </w:rPr>
        <w:t> </w:t>
      </w:r>
      <w:r>
        <w:rPr/>
        <w:t>giləsi</w:t>
      </w:r>
      <w:r>
        <w:rPr>
          <w:spacing w:val="-4"/>
        </w:rPr>
        <w:t> </w:t>
      </w:r>
      <w:r>
        <w:rPr/>
        <w:t>konus,</w:t>
      </w:r>
      <w:r>
        <w:rPr>
          <w:spacing w:val="-4"/>
        </w:rPr>
        <w:t> </w:t>
      </w:r>
      <w:r>
        <w:rPr/>
        <w:t>doğ- müşlarda silindrik formadadır. Süd vəzisi nazik dəri</w:t>
      </w:r>
      <w:r>
        <w:rPr>
          <w:spacing w:val="-14"/>
        </w:rPr>
        <w:t> </w:t>
      </w:r>
      <w:r>
        <w:rPr/>
        <w:t>ilə</w:t>
      </w:r>
      <w:r>
        <w:rPr>
          <w:spacing w:val="-15"/>
        </w:rPr>
        <w:t> </w:t>
      </w:r>
      <w:r>
        <w:rPr/>
        <w:t>örtülüb.</w:t>
      </w:r>
      <w:r>
        <w:rPr>
          <w:spacing w:val="-14"/>
        </w:rPr>
        <w:t> </w:t>
      </w:r>
      <w:r>
        <w:rPr/>
        <w:t>Döş</w:t>
      </w:r>
      <w:r>
        <w:rPr>
          <w:spacing w:val="-14"/>
        </w:rPr>
        <w:t> </w:t>
      </w:r>
      <w:r>
        <w:rPr/>
        <w:t>giləsi</w:t>
      </w:r>
      <w:r>
        <w:rPr>
          <w:spacing w:val="-14"/>
        </w:rPr>
        <w:t> </w:t>
      </w:r>
      <w:r>
        <w:rPr/>
        <w:t>ətrafında</w:t>
      </w:r>
      <w:r>
        <w:rPr>
          <w:spacing w:val="-15"/>
        </w:rPr>
        <w:t> </w:t>
      </w:r>
      <w:r>
        <w:rPr/>
        <w:t>dəri</w:t>
      </w:r>
      <w:r>
        <w:rPr>
          <w:spacing w:val="-14"/>
        </w:rPr>
        <w:t> </w:t>
      </w:r>
      <w:r>
        <w:rPr/>
        <w:t>tünd</w:t>
      </w:r>
      <w:r>
        <w:rPr>
          <w:spacing w:val="-14"/>
        </w:rPr>
        <w:t> </w:t>
      </w:r>
      <w:r>
        <w:rPr/>
        <w:t>rəng- dədir.</w:t>
      </w:r>
      <w:r>
        <w:rPr>
          <w:spacing w:val="-11"/>
        </w:rPr>
        <w:t> </w:t>
      </w:r>
      <w:r>
        <w:rPr/>
        <w:t>Diamerti</w:t>
      </w:r>
      <w:r>
        <w:rPr>
          <w:spacing w:val="-10"/>
        </w:rPr>
        <w:t> </w:t>
      </w:r>
      <w:r>
        <w:rPr/>
        <w:t>3-5</w:t>
      </w:r>
      <w:r>
        <w:rPr>
          <w:spacing w:val="-9"/>
        </w:rPr>
        <w:t> </w:t>
      </w:r>
      <w:r>
        <w:rPr/>
        <w:t>sm</w:t>
      </w:r>
      <w:r>
        <w:rPr>
          <w:spacing w:val="-10"/>
        </w:rPr>
        <w:t> </w:t>
      </w:r>
      <w:r>
        <w:rPr/>
        <w:t>olan</w:t>
      </w:r>
      <w:r>
        <w:rPr>
          <w:spacing w:val="-11"/>
        </w:rPr>
        <w:t> </w:t>
      </w:r>
      <w:r>
        <w:rPr/>
        <w:t>bu</w:t>
      </w:r>
      <w:r>
        <w:rPr>
          <w:spacing w:val="-11"/>
        </w:rPr>
        <w:t> </w:t>
      </w:r>
      <w:r>
        <w:rPr/>
        <w:t>sahə</w:t>
      </w:r>
      <w:r>
        <w:rPr>
          <w:spacing w:val="-9"/>
        </w:rPr>
        <w:t> </w:t>
      </w:r>
      <w:r>
        <w:rPr/>
        <w:t>areola</w:t>
      </w:r>
      <w:r>
        <w:rPr>
          <w:spacing w:val="-9"/>
        </w:rPr>
        <w:t> </w:t>
      </w:r>
      <w:r>
        <w:rPr/>
        <w:t>adlanır. Doğmamış qadınlarda açıq çəhrayı, doğmüşlarda daha tünd olur. Hamiləlik zamanı döş giləsi və areola</w:t>
      </w:r>
      <w:r>
        <w:rPr>
          <w:spacing w:val="-5"/>
        </w:rPr>
        <w:t> </w:t>
      </w:r>
      <w:r>
        <w:rPr/>
        <w:t>piqmentləşir.</w:t>
      </w:r>
      <w:r>
        <w:rPr>
          <w:spacing w:val="-6"/>
        </w:rPr>
        <w:t> </w:t>
      </w:r>
      <w:r>
        <w:rPr/>
        <w:t>Döş</w:t>
      </w:r>
      <w:r>
        <w:rPr>
          <w:spacing w:val="-5"/>
        </w:rPr>
        <w:t> </w:t>
      </w:r>
      <w:r>
        <w:rPr/>
        <w:t>giləsinin</w:t>
      </w:r>
      <w:r>
        <w:rPr>
          <w:spacing w:val="-6"/>
        </w:rPr>
        <w:t> </w:t>
      </w:r>
      <w:r>
        <w:rPr/>
        <w:t>zirvəsində</w:t>
      </w:r>
      <w:r>
        <w:rPr>
          <w:spacing w:val="-7"/>
        </w:rPr>
        <w:t> </w:t>
      </w:r>
      <w:r>
        <w:rPr/>
        <w:t>kiçik dəlik var. Bura diametrləri 1,7-2,3 mm olan 8-15 süd</w:t>
      </w:r>
      <w:r>
        <w:rPr>
          <w:spacing w:val="-3"/>
        </w:rPr>
        <w:t> </w:t>
      </w:r>
      <w:r>
        <w:rPr/>
        <w:t>axarı açılır.</w:t>
      </w:r>
      <w:r>
        <w:rPr>
          <w:spacing w:val="-1"/>
        </w:rPr>
        <w:t> </w:t>
      </w:r>
      <w:r>
        <w:rPr/>
        <w:t>Vəzi</w:t>
      </w:r>
      <w:r>
        <w:rPr>
          <w:spacing w:val="-1"/>
        </w:rPr>
        <w:t> </w:t>
      </w:r>
      <w:r>
        <w:rPr/>
        <w:t>parenxima,</w:t>
      </w:r>
      <w:r>
        <w:rPr>
          <w:spacing w:val="-1"/>
        </w:rPr>
        <w:t> </w:t>
      </w:r>
      <w:r>
        <w:rPr/>
        <w:t>stroma və piy </w:t>
      </w:r>
      <w:r>
        <w:rPr>
          <w:spacing w:val="-5"/>
        </w:rPr>
        <w:t>to-</w:t>
      </w:r>
    </w:p>
    <w:p>
      <w:pPr>
        <w:pStyle w:val="BodyText"/>
        <w:ind w:left="993" w:right="701"/>
      </w:pPr>
      <w:r>
        <w:rPr/>
        <w:t>xumasından ibarətdir. Parenxima vəzi toxumasdır, paylardandan ibarətdir. Paylar paycıqlardan, paycıqlar isə alveollardan təşkil olunub. Stroma birləşdirici toxumadan təşkil olunub, vəzi toxu- masını pay və paycıqlara ayırır. Parenxima və stroma piy toxumasında yerləşir.</w:t>
      </w:r>
    </w:p>
    <w:p>
      <w:pPr>
        <w:pStyle w:val="BodyText"/>
        <w:ind w:left="993" w:right="704" w:firstLine="566"/>
      </w:pPr>
      <w:r>
        <w:rPr/>
        <w:t>Süd vəzisinin morfoloji vahidi diametrləri 0,05-0,07 mm olan alveollardır. Alveollar süd ifraz edən laktosid və alveolları sıxan, onların həcmini və süd ifrazını tənzimləyən miositlərdən təşkil olunub. Alveollar sinir ucları və kapilyarla sıx təmasda olan bazal membrana ilə əhatə olu- nub, (şəkil-2-10).</w:t>
      </w:r>
    </w:p>
    <w:p>
      <w:pPr>
        <w:pStyle w:val="BodyText"/>
        <w:ind w:left="993" w:right="703" w:firstLine="566"/>
      </w:pPr>
      <w:r>
        <w:rPr/>
        <w:t>Süd</w:t>
      </w:r>
      <w:r>
        <w:rPr>
          <w:spacing w:val="-15"/>
        </w:rPr>
        <w:t> </w:t>
      </w:r>
      <w:r>
        <w:rPr/>
        <w:t>vəzilərinin</w:t>
      </w:r>
      <w:r>
        <w:rPr>
          <w:spacing w:val="-14"/>
        </w:rPr>
        <w:t> </w:t>
      </w:r>
      <w:r>
        <w:rPr/>
        <w:t>funksional</w:t>
      </w:r>
      <w:r>
        <w:rPr>
          <w:spacing w:val="-15"/>
        </w:rPr>
        <w:t> </w:t>
      </w:r>
      <w:r>
        <w:rPr/>
        <w:t>vahidi</w:t>
      </w:r>
      <w:r>
        <w:rPr>
          <w:spacing w:val="-14"/>
        </w:rPr>
        <w:t> </w:t>
      </w:r>
      <w:r>
        <w:rPr/>
        <w:t>paycıqlardır.</w:t>
      </w:r>
      <w:r>
        <w:rPr>
          <w:spacing w:val="-15"/>
        </w:rPr>
        <w:t> </w:t>
      </w:r>
      <w:r>
        <w:rPr/>
        <w:t>150-200</w:t>
      </w:r>
      <w:r>
        <w:rPr>
          <w:spacing w:val="-15"/>
        </w:rPr>
        <w:t> </w:t>
      </w:r>
      <w:r>
        <w:rPr/>
        <w:t>alveol</w:t>
      </w:r>
      <w:r>
        <w:rPr>
          <w:spacing w:val="-14"/>
        </w:rPr>
        <w:t> </w:t>
      </w:r>
      <w:r>
        <w:rPr/>
        <w:t>birləşib</w:t>
      </w:r>
      <w:r>
        <w:rPr>
          <w:spacing w:val="-15"/>
        </w:rPr>
        <w:t> </w:t>
      </w:r>
      <w:r>
        <w:rPr/>
        <w:t>bir</w:t>
      </w:r>
      <w:r>
        <w:rPr>
          <w:spacing w:val="-15"/>
        </w:rPr>
        <w:t> </w:t>
      </w:r>
      <w:r>
        <w:rPr/>
        <w:t>paycıq</w:t>
      </w:r>
      <w:r>
        <w:rPr>
          <w:spacing w:val="-14"/>
        </w:rPr>
        <w:t> </w:t>
      </w:r>
      <w:r>
        <w:rPr/>
        <w:t>əmələ</w:t>
      </w:r>
      <w:r>
        <w:rPr>
          <w:spacing w:val="-15"/>
        </w:rPr>
        <w:t> </w:t>
      </w:r>
      <w:r>
        <w:rPr/>
        <w:t>gəti- rir. Sekretor epitellə örtülmüş xırda alveol axacaqları birləşərək paycıq axacağını əmələ gətirir. 30-80</w:t>
      </w:r>
      <w:r>
        <w:rPr>
          <w:spacing w:val="-6"/>
        </w:rPr>
        <w:t> </w:t>
      </w:r>
      <w:r>
        <w:rPr/>
        <w:t>paycıqdan</w:t>
      </w:r>
      <w:r>
        <w:rPr>
          <w:spacing w:val="-6"/>
        </w:rPr>
        <w:t> </w:t>
      </w:r>
      <w:r>
        <w:rPr/>
        <w:t>bir</w:t>
      </w:r>
      <w:r>
        <w:rPr>
          <w:spacing w:val="-6"/>
        </w:rPr>
        <w:t> </w:t>
      </w:r>
      <w:r>
        <w:rPr/>
        <w:t>pay</w:t>
      </w:r>
      <w:r>
        <w:rPr>
          <w:spacing w:val="-3"/>
        </w:rPr>
        <w:t> </w:t>
      </w:r>
      <w:r>
        <w:rPr/>
        <w:t>əmələ</w:t>
      </w:r>
      <w:r>
        <w:rPr>
          <w:spacing w:val="-7"/>
        </w:rPr>
        <w:t> </w:t>
      </w:r>
      <w:r>
        <w:rPr/>
        <w:t>gəlir.</w:t>
      </w:r>
      <w:r>
        <w:rPr>
          <w:spacing w:val="-7"/>
        </w:rPr>
        <w:t> </w:t>
      </w:r>
      <w:r>
        <w:rPr/>
        <w:t>Süd</w:t>
      </w:r>
      <w:r>
        <w:rPr>
          <w:spacing w:val="-6"/>
        </w:rPr>
        <w:t> </w:t>
      </w:r>
      <w:r>
        <w:rPr/>
        <w:t>vəzisi</w:t>
      </w:r>
      <w:r>
        <w:rPr>
          <w:spacing w:val="-5"/>
        </w:rPr>
        <w:t> </w:t>
      </w:r>
      <w:r>
        <w:rPr/>
        <w:t>cəmi</w:t>
      </w:r>
      <w:r>
        <w:rPr>
          <w:spacing w:val="-5"/>
        </w:rPr>
        <w:t> </w:t>
      </w:r>
      <w:r>
        <w:rPr/>
        <w:t>15-20</w:t>
      </w:r>
      <w:r>
        <w:rPr>
          <w:spacing w:val="-6"/>
        </w:rPr>
        <w:t> </w:t>
      </w:r>
      <w:r>
        <w:rPr/>
        <w:t>konusvari</w:t>
      </w:r>
      <w:r>
        <w:rPr>
          <w:spacing w:val="-6"/>
        </w:rPr>
        <w:t> </w:t>
      </w:r>
      <w:r>
        <w:rPr/>
        <w:t>paydan</w:t>
      </w:r>
      <w:r>
        <w:rPr>
          <w:spacing w:val="-6"/>
        </w:rPr>
        <w:t> </w:t>
      </w:r>
      <w:r>
        <w:rPr/>
        <w:t>ibarət</w:t>
      </w:r>
      <w:r>
        <w:rPr>
          <w:spacing w:val="-5"/>
        </w:rPr>
        <w:t> </w:t>
      </w:r>
      <w:r>
        <w:rPr/>
        <w:t>olur.</w:t>
      </w:r>
      <w:r>
        <w:rPr>
          <w:spacing w:val="-6"/>
        </w:rPr>
        <w:t> </w:t>
      </w:r>
      <w:r>
        <w:rPr/>
        <w:t>Onların axacağı döş giləsinə açılır. Doğuşdan sonra payların axacaqlarında sinuslar əmələ gəlir. Bunlar süd</w:t>
      </w:r>
      <w:r>
        <w:rPr>
          <w:spacing w:val="-15"/>
        </w:rPr>
        <w:t> </w:t>
      </w:r>
      <w:r>
        <w:rPr/>
        <w:t>yığıcı</w:t>
      </w:r>
      <w:r>
        <w:rPr>
          <w:spacing w:val="-15"/>
        </w:rPr>
        <w:t> </w:t>
      </w:r>
      <w:r>
        <w:rPr/>
        <w:t>sisternlər</w:t>
      </w:r>
      <w:r>
        <w:rPr>
          <w:spacing w:val="-15"/>
        </w:rPr>
        <w:t> </w:t>
      </w:r>
      <w:r>
        <w:rPr/>
        <w:t>və</w:t>
      </w:r>
      <w:r>
        <w:rPr>
          <w:spacing w:val="-15"/>
        </w:rPr>
        <w:t> </w:t>
      </w:r>
      <w:r>
        <w:rPr/>
        <w:t>ya</w:t>
      </w:r>
      <w:r>
        <w:rPr>
          <w:spacing w:val="-15"/>
        </w:rPr>
        <w:t> </w:t>
      </w:r>
      <w:r>
        <w:rPr/>
        <w:t>ampulalar</w:t>
      </w:r>
      <w:r>
        <w:rPr>
          <w:spacing w:val="-15"/>
        </w:rPr>
        <w:t> </w:t>
      </w:r>
      <w:r>
        <w:rPr/>
        <w:t>adlanır.</w:t>
      </w:r>
      <w:r>
        <w:rPr>
          <w:spacing w:val="-14"/>
        </w:rPr>
        <w:t> </w:t>
      </w:r>
      <w:r>
        <w:rPr/>
        <w:t>Onlar</w:t>
      </w:r>
      <w:r>
        <w:rPr>
          <w:spacing w:val="-15"/>
        </w:rPr>
        <w:t> </w:t>
      </w:r>
      <w:r>
        <w:rPr/>
        <w:t>depo</w:t>
      </w:r>
      <w:r>
        <w:rPr>
          <w:spacing w:val="-14"/>
        </w:rPr>
        <w:t> </w:t>
      </w:r>
      <w:r>
        <w:rPr/>
        <w:t>prolunu</w:t>
      </w:r>
      <w:r>
        <w:rPr>
          <w:spacing w:val="-15"/>
        </w:rPr>
        <w:t> </w:t>
      </w:r>
      <w:r>
        <w:rPr/>
        <w:t>oynayır</w:t>
      </w:r>
      <w:r>
        <w:rPr>
          <w:spacing w:val="-15"/>
        </w:rPr>
        <w:t> </w:t>
      </w:r>
      <w:r>
        <w:rPr/>
        <w:t>və</w:t>
      </w:r>
      <w:r>
        <w:rPr>
          <w:spacing w:val="-15"/>
        </w:rPr>
        <w:t> </w:t>
      </w:r>
      <w:r>
        <w:rPr/>
        <w:t>hər</w:t>
      </w:r>
      <w:r>
        <w:rPr>
          <w:spacing w:val="-15"/>
        </w:rPr>
        <w:t> </w:t>
      </w:r>
      <w:r>
        <w:rPr/>
        <w:t>birinin</w:t>
      </w:r>
      <w:r>
        <w:rPr>
          <w:spacing w:val="-14"/>
        </w:rPr>
        <w:t> </w:t>
      </w:r>
      <w:r>
        <w:rPr/>
        <w:t>döş</w:t>
      </w:r>
      <w:r>
        <w:rPr>
          <w:spacing w:val="-14"/>
        </w:rPr>
        <w:t> </w:t>
      </w:r>
      <w:r>
        <w:rPr/>
        <w:t>giləsinə sərbəst axarı var. Əmizdirmələrarası intervalda süd bu sisternlərə yığılır.</w:t>
      </w:r>
    </w:p>
    <w:p>
      <w:pPr>
        <w:pStyle w:val="BodyText"/>
        <w:ind w:left="993" w:right="704" w:firstLine="566"/>
      </w:pPr>
      <w:r>
        <w:rPr/>
        <w:t>Süd</w:t>
      </w:r>
      <w:r>
        <w:rPr>
          <w:spacing w:val="-11"/>
        </w:rPr>
        <w:t> </w:t>
      </w:r>
      <w:r>
        <w:rPr/>
        <w:t>vəzilərinni</w:t>
      </w:r>
      <w:r>
        <w:rPr>
          <w:spacing w:val="-10"/>
        </w:rPr>
        <w:t> </w:t>
      </w:r>
      <w:r>
        <w:rPr/>
        <w:t>mayası</w:t>
      </w:r>
      <w:r>
        <w:rPr>
          <w:spacing w:val="-10"/>
        </w:rPr>
        <w:t> </w:t>
      </w:r>
      <w:r>
        <w:rPr/>
        <w:t>bətndaxili</w:t>
      </w:r>
      <w:r>
        <w:rPr>
          <w:spacing w:val="-10"/>
        </w:rPr>
        <w:t> </w:t>
      </w:r>
      <w:r>
        <w:rPr/>
        <w:t>həyatın</w:t>
      </w:r>
      <w:r>
        <w:rPr>
          <w:spacing w:val="-11"/>
        </w:rPr>
        <w:t> </w:t>
      </w:r>
      <w:r>
        <w:rPr/>
        <w:t>6-cı</w:t>
      </w:r>
      <w:r>
        <w:rPr>
          <w:spacing w:val="-10"/>
        </w:rPr>
        <w:t> </w:t>
      </w:r>
      <w:r>
        <w:rPr/>
        <w:t>həftəsində</w:t>
      </w:r>
      <w:r>
        <w:rPr>
          <w:spacing w:val="-12"/>
        </w:rPr>
        <w:t> </w:t>
      </w:r>
      <w:r>
        <w:rPr/>
        <w:t>qoyulur,</w:t>
      </w:r>
      <w:r>
        <w:rPr>
          <w:spacing w:val="-11"/>
        </w:rPr>
        <w:t> </w:t>
      </w:r>
      <w:r>
        <w:rPr/>
        <w:t>yenidoğulmuşda</w:t>
      </w:r>
      <w:r>
        <w:rPr>
          <w:spacing w:val="-12"/>
        </w:rPr>
        <w:t> </w:t>
      </w:r>
      <w:r>
        <w:rPr/>
        <w:t>rüdmen- tar şəkildə olur, cinsi yetişkənlik zamanı tam inkişafa çatır. Onlar yaşlı qadınlarda piylənməyə məruz</w:t>
      </w:r>
      <w:r>
        <w:rPr>
          <w:spacing w:val="-11"/>
        </w:rPr>
        <w:t> </w:t>
      </w:r>
      <w:r>
        <w:rPr/>
        <w:t>qalır.</w:t>
      </w:r>
      <w:r>
        <w:rPr>
          <w:spacing w:val="-10"/>
        </w:rPr>
        <w:t> </w:t>
      </w:r>
      <w:r>
        <w:rPr/>
        <w:t>Süd</w:t>
      </w:r>
      <w:r>
        <w:rPr>
          <w:spacing w:val="-10"/>
        </w:rPr>
        <w:t> </w:t>
      </w:r>
      <w:r>
        <w:rPr/>
        <w:t>vəzilərinin</w:t>
      </w:r>
      <w:r>
        <w:rPr>
          <w:spacing w:val="-10"/>
        </w:rPr>
        <w:t> </w:t>
      </w:r>
      <w:r>
        <w:rPr/>
        <w:t>funksiyası</w:t>
      </w:r>
      <w:r>
        <w:rPr>
          <w:spacing w:val="-10"/>
        </w:rPr>
        <w:t> </w:t>
      </w:r>
      <w:r>
        <w:rPr/>
        <w:t>mürəkkəb</w:t>
      </w:r>
      <w:r>
        <w:rPr>
          <w:spacing w:val="-8"/>
        </w:rPr>
        <w:t> </w:t>
      </w:r>
      <w:r>
        <w:rPr/>
        <w:t>reflektor</w:t>
      </w:r>
      <w:r>
        <w:rPr>
          <w:spacing w:val="-10"/>
        </w:rPr>
        <w:t> </w:t>
      </w:r>
      <w:r>
        <w:rPr/>
        <w:t>və</w:t>
      </w:r>
      <w:r>
        <w:rPr>
          <w:spacing w:val="-11"/>
        </w:rPr>
        <w:t> </w:t>
      </w:r>
      <w:r>
        <w:rPr/>
        <w:t>hormonal</w:t>
      </w:r>
      <w:r>
        <w:rPr>
          <w:spacing w:val="-10"/>
        </w:rPr>
        <w:t> </w:t>
      </w:r>
      <w:r>
        <w:rPr/>
        <w:t>təsirlə</w:t>
      </w:r>
      <w:r>
        <w:rPr>
          <w:spacing w:val="-11"/>
        </w:rPr>
        <w:t> </w:t>
      </w:r>
      <w:r>
        <w:rPr/>
        <w:t>tənzimlənir.</w:t>
      </w:r>
      <w:r>
        <w:rPr>
          <w:spacing w:val="-10"/>
        </w:rPr>
        <w:t> </w:t>
      </w:r>
      <w:r>
        <w:rPr/>
        <w:t>Südün əmələ gəlməsi hipofizin ön payının hormonu olan prolaktinlə tənzimlənir. Fetoplasentar sistemin hormonal funksiyası dayanan kimi, bu hormon aktivləşir.</w:t>
      </w:r>
    </w:p>
    <w:p>
      <w:pPr>
        <w:pStyle w:val="BodyText"/>
        <w:ind w:left="993" w:right="703" w:firstLine="566"/>
      </w:pPr>
      <w:r>
        <w:rPr/>
        <w:t>Hamiləlik dövründə estragenin təsirindən axacaqların inkişafı, progesteronun təsirindən al- ve-olların proliferasiyası və sekresiyası baş verir. Bununla da süd vəziləri prolaktinin təsirinə hazırlanır.</w:t>
      </w:r>
      <w:r>
        <w:rPr>
          <w:spacing w:val="-14"/>
        </w:rPr>
        <w:t> </w:t>
      </w:r>
      <w:r>
        <w:rPr/>
        <w:t>Döş</w:t>
      </w:r>
      <w:r>
        <w:rPr>
          <w:spacing w:val="-15"/>
        </w:rPr>
        <w:t> </w:t>
      </w:r>
      <w:r>
        <w:rPr/>
        <w:t>giləsinin</w:t>
      </w:r>
      <w:r>
        <w:rPr>
          <w:spacing w:val="-13"/>
        </w:rPr>
        <w:t> </w:t>
      </w:r>
      <w:r>
        <w:rPr/>
        <w:t>və</w:t>
      </w:r>
      <w:r>
        <w:rPr>
          <w:spacing w:val="-15"/>
        </w:rPr>
        <w:t> </w:t>
      </w:r>
      <w:r>
        <w:rPr/>
        <w:t>döş</w:t>
      </w:r>
      <w:r>
        <w:rPr>
          <w:spacing w:val="-15"/>
        </w:rPr>
        <w:t> </w:t>
      </w:r>
      <w:r>
        <w:rPr/>
        <w:t>giləsi</w:t>
      </w:r>
      <w:r>
        <w:rPr>
          <w:spacing w:val="-15"/>
        </w:rPr>
        <w:t> </w:t>
      </w:r>
      <w:r>
        <w:rPr/>
        <w:t>ətrafı</w:t>
      </w:r>
      <w:r>
        <w:rPr>
          <w:spacing w:val="-13"/>
        </w:rPr>
        <w:t> </w:t>
      </w:r>
      <w:r>
        <w:rPr/>
        <w:t>areolanın</w:t>
      </w:r>
      <w:r>
        <w:rPr>
          <w:spacing w:val="-15"/>
        </w:rPr>
        <w:t> </w:t>
      </w:r>
      <w:r>
        <w:rPr/>
        <w:t>taktil</w:t>
      </w:r>
      <w:r>
        <w:rPr>
          <w:spacing w:val="-15"/>
        </w:rPr>
        <w:t> </w:t>
      </w:r>
      <w:r>
        <w:rPr/>
        <w:t>reseptorlarının</w:t>
      </w:r>
      <w:r>
        <w:rPr>
          <w:spacing w:val="-13"/>
        </w:rPr>
        <w:t> </w:t>
      </w:r>
      <w:r>
        <w:rPr/>
        <w:t>qıcıqlanması</w:t>
      </w:r>
      <w:r>
        <w:rPr>
          <w:spacing w:val="-15"/>
        </w:rPr>
        <w:t> </w:t>
      </w:r>
      <w:r>
        <w:rPr/>
        <w:t>hipofizdən oksitosin ifrazına səbəb olur.</w:t>
      </w:r>
    </w:p>
    <w:p>
      <w:pPr>
        <w:pStyle w:val="BodyText"/>
        <w:ind w:left="993" w:right="701" w:firstLine="566"/>
      </w:pPr>
      <w:r>
        <w:rPr/>
        <w:t>Oksitosin uşaqlığın saya</w:t>
      </w:r>
      <w:r>
        <w:rPr>
          <w:spacing w:val="-1"/>
        </w:rPr>
        <w:t> </w:t>
      </w:r>
      <w:r>
        <w:rPr/>
        <w:t>əzələlərinin, süd vəzilərinin mioepitelial hüceyrələrinin yığılması- na, nəticədə böyük axacaqlara və yığıcı sisternə südün toplanmasına səbəb olur.</w:t>
      </w:r>
    </w:p>
    <w:p>
      <w:pPr>
        <w:pStyle w:val="BodyText"/>
        <w:spacing w:after="0"/>
        <w:sectPr>
          <w:pgSz w:w="11910" w:h="16840"/>
          <w:pgMar w:top="1360" w:bottom="280" w:left="708" w:right="141"/>
        </w:sectPr>
      </w:pPr>
    </w:p>
    <w:p>
      <w:pPr>
        <w:pStyle w:val="Heading2"/>
        <w:numPr>
          <w:ilvl w:val="0"/>
          <w:numId w:val="112"/>
        </w:numPr>
        <w:tabs>
          <w:tab w:pos="4171" w:val="left" w:leader="none"/>
        </w:tabs>
        <w:spacing w:line="240" w:lineRule="auto" w:before="62" w:after="0"/>
        <w:ind w:left="4171" w:right="0" w:hanging="400"/>
        <w:jc w:val="left"/>
        <w:rPr>
          <w:color w:val="2E5395"/>
          <w:sz w:val="44"/>
        </w:rPr>
      </w:pPr>
      <w:bookmarkStart w:name="4. § 8. Doğuşun idarə olunması" w:id="75"/>
      <w:bookmarkEnd w:id="75"/>
      <w:r>
        <w:rPr>
          <w:b w:val="0"/>
        </w:rPr>
      </w:r>
      <w:r>
        <w:rPr/>
        <w:t>§</w:t>
      </w:r>
      <w:r>
        <w:rPr>
          <w:b w:val="0"/>
          <w:spacing w:val="-2"/>
        </w:rPr>
        <w:t> </w:t>
      </w:r>
      <w:r>
        <w:rPr/>
        <w:t>8.</w:t>
      </w:r>
      <w:r>
        <w:rPr>
          <w:b w:val="0"/>
          <w:spacing w:val="-5"/>
        </w:rPr>
        <w:t> </w:t>
      </w:r>
      <w:r>
        <w:rPr/>
        <w:t>Doğuşun</w:t>
      </w:r>
      <w:r>
        <w:rPr>
          <w:spacing w:val="-5"/>
        </w:rPr>
        <w:t> </w:t>
      </w:r>
      <w:r>
        <w:rPr/>
        <w:t>idarə</w:t>
      </w:r>
      <w:r>
        <w:rPr>
          <w:spacing w:val="-2"/>
        </w:rPr>
        <w:t> olunması</w:t>
      </w:r>
    </w:p>
    <w:p>
      <w:pPr>
        <w:pStyle w:val="BodyText"/>
        <w:spacing w:before="276"/>
        <w:ind w:left="1560"/>
      </w:pPr>
      <w:r>
        <w:rPr/>
        <w:t>Adətən</w:t>
      </w:r>
      <w:r>
        <w:rPr>
          <w:spacing w:val="-16"/>
        </w:rPr>
        <w:t> </w:t>
      </w:r>
      <w:r>
        <w:rPr/>
        <w:t>normal</w:t>
      </w:r>
      <w:r>
        <w:rPr>
          <w:spacing w:val="-14"/>
        </w:rPr>
        <w:t> </w:t>
      </w:r>
      <w:r>
        <w:rPr/>
        <w:t>hamiləliklərdə</w:t>
      </w:r>
      <w:r>
        <w:rPr>
          <w:spacing w:val="-14"/>
        </w:rPr>
        <w:t> </w:t>
      </w:r>
      <w:r>
        <w:rPr/>
        <w:t>doğan</w:t>
      </w:r>
      <w:r>
        <w:rPr>
          <w:spacing w:val="-13"/>
        </w:rPr>
        <w:t> </w:t>
      </w:r>
      <w:r>
        <w:rPr/>
        <w:t>qadın</w:t>
      </w:r>
      <w:r>
        <w:rPr>
          <w:spacing w:val="-14"/>
        </w:rPr>
        <w:t> </w:t>
      </w:r>
      <w:r>
        <w:rPr/>
        <w:t>doğum</w:t>
      </w:r>
      <w:r>
        <w:rPr>
          <w:spacing w:val="-11"/>
        </w:rPr>
        <w:t> </w:t>
      </w:r>
      <w:r>
        <w:rPr/>
        <w:t>fəaliyyəti</w:t>
      </w:r>
      <w:r>
        <w:rPr>
          <w:spacing w:val="-14"/>
        </w:rPr>
        <w:t> </w:t>
      </w:r>
      <w:r>
        <w:rPr/>
        <w:t>başladıqdan</w:t>
      </w:r>
      <w:r>
        <w:rPr>
          <w:spacing w:val="-11"/>
        </w:rPr>
        <w:t> </w:t>
      </w:r>
      <w:r>
        <w:rPr/>
        <w:t>sonra</w:t>
      </w:r>
      <w:r>
        <w:rPr>
          <w:spacing w:val="-15"/>
        </w:rPr>
        <w:t> </w:t>
      </w:r>
      <w:r>
        <w:rPr/>
        <w:t>doğum</w:t>
      </w:r>
      <w:r>
        <w:rPr>
          <w:spacing w:val="-13"/>
        </w:rPr>
        <w:t> </w:t>
      </w:r>
      <w:r>
        <w:rPr>
          <w:spacing w:val="-2"/>
        </w:rPr>
        <w:t>evinə</w:t>
      </w:r>
    </w:p>
    <w:p>
      <w:pPr>
        <w:pStyle w:val="BodyText"/>
        <w:ind w:left="1560" w:right="703" w:hanging="567"/>
      </w:pPr>
      <w:r>
        <w:rPr/>
        <w:t>qəbul olunur. Patoloji hamiləliklər zamanı isə hamilə doğuşa 1-2 həftə qalmış hospitalizə edilir. Qəbul</w:t>
      </w:r>
      <w:r>
        <w:rPr>
          <w:spacing w:val="-5"/>
        </w:rPr>
        <w:t> </w:t>
      </w:r>
      <w:r>
        <w:rPr/>
        <w:t>şöbəsinə</w:t>
      </w:r>
      <w:r>
        <w:rPr>
          <w:spacing w:val="-1"/>
        </w:rPr>
        <w:t> </w:t>
      </w:r>
      <w:r>
        <w:rPr/>
        <w:t>daxil</w:t>
      </w:r>
      <w:r>
        <w:rPr>
          <w:spacing w:val="-3"/>
        </w:rPr>
        <w:t> </w:t>
      </w:r>
      <w:r>
        <w:rPr/>
        <w:t>olmuş</w:t>
      </w:r>
      <w:r>
        <w:rPr>
          <w:spacing w:val="-3"/>
        </w:rPr>
        <w:t> </w:t>
      </w:r>
      <w:r>
        <w:rPr/>
        <w:t>qadınlar</w:t>
      </w:r>
      <w:r>
        <w:rPr>
          <w:spacing w:val="-5"/>
        </w:rPr>
        <w:t> </w:t>
      </w:r>
      <w:r>
        <w:rPr/>
        <w:t>üçün</w:t>
      </w:r>
      <w:r>
        <w:rPr>
          <w:spacing w:val="-3"/>
        </w:rPr>
        <w:t> </w:t>
      </w:r>
      <w:r>
        <w:rPr/>
        <w:t>doğum</w:t>
      </w:r>
      <w:r>
        <w:rPr>
          <w:spacing w:val="-2"/>
        </w:rPr>
        <w:t> </w:t>
      </w:r>
      <w:r>
        <w:rPr/>
        <w:t>tarixi</w:t>
      </w:r>
      <w:r>
        <w:rPr>
          <w:spacing w:val="-3"/>
        </w:rPr>
        <w:t> </w:t>
      </w:r>
      <w:r>
        <w:rPr/>
        <w:t>açılır.</w:t>
      </w:r>
      <w:r>
        <w:rPr>
          <w:spacing w:val="-1"/>
        </w:rPr>
        <w:t> </w:t>
      </w:r>
      <w:r>
        <w:rPr/>
        <w:t>Diqqətli</w:t>
      </w:r>
      <w:r>
        <w:rPr>
          <w:spacing w:val="-3"/>
        </w:rPr>
        <w:t> </w:t>
      </w:r>
      <w:r>
        <w:rPr/>
        <w:t>ümumi</w:t>
      </w:r>
      <w:r>
        <w:rPr>
          <w:spacing w:val="-2"/>
        </w:rPr>
        <w:t> </w:t>
      </w:r>
      <w:r>
        <w:rPr/>
        <w:t>və</w:t>
      </w:r>
      <w:r>
        <w:rPr>
          <w:spacing w:val="-4"/>
        </w:rPr>
        <w:t> </w:t>
      </w:r>
      <w:r>
        <w:rPr/>
        <w:t>mama-</w:t>
      </w:r>
      <w:r>
        <w:rPr>
          <w:spacing w:val="-5"/>
        </w:rPr>
        <w:t>gi-</w:t>
      </w:r>
    </w:p>
    <w:p>
      <w:pPr>
        <w:pStyle w:val="BodyText"/>
        <w:ind w:right="701"/>
      </w:pPr>
      <w:r>
        <w:rPr/>
        <w:t>nekoloji</w:t>
      </w:r>
      <w:r>
        <w:rPr>
          <w:spacing w:val="-5"/>
        </w:rPr>
        <w:t> </w:t>
      </w:r>
      <w:r>
        <w:rPr/>
        <w:t>anamnez</w:t>
      </w:r>
      <w:r>
        <w:rPr>
          <w:spacing w:val="-7"/>
        </w:rPr>
        <w:t> </w:t>
      </w:r>
      <w:r>
        <w:rPr/>
        <w:t>toplandıqdan</w:t>
      </w:r>
      <w:r>
        <w:rPr>
          <w:spacing w:val="-6"/>
        </w:rPr>
        <w:t> </w:t>
      </w:r>
      <w:r>
        <w:rPr/>
        <w:t>sonra,</w:t>
      </w:r>
      <w:r>
        <w:rPr>
          <w:spacing w:val="-6"/>
        </w:rPr>
        <w:t> </w:t>
      </w:r>
      <w:r>
        <w:rPr/>
        <w:t>baxış,</w:t>
      </w:r>
      <w:r>
        <w:rPr>
          <w:spacing w:val="-5"/>
        </w:rPr>
        <w:t> </w:t>
      </w:r>
      <w:r>
        <w:rPr/>
        <w:t>ümuni</w:t>
      </w:r>
      <w:r>
        <w:rPr>
          <w:spacing w:val="-5"/>
        </w:rPr>
        <w:t> </w:t>
      </w:r>
      <w:r>
        <w:rPr/>
        <w:t>klinik</w:t>
      </w:r>
      <w:r>
        <w:rPr>
          <w:spacing w:val="-5"/>
        </w:rPr>
        <w:t> </w:t>
      </w:r>
      <w:r>
        <w:rPr/>
        <w:t>və</w:t>
      </w:r>
      <w:r>
        <w:rPr>
          <w:spacing w:val="-7"/>
        </w:rPr>
        <w:t> </w:t>
      </w:r>
      <w:r>
        <w:rPr/>
        <w:t>xarici</w:t>
      </w:r>
      <w:r>
        <w:rPr>
          <w:spacing w:val="-5"/>
        </w:rPr>
        <w:t> </w:t>
      </w:r>
      <w:r>
        <w:rPr/>
        <w:t>mamalıq</w:t>
      </w:r>
      <w:r>
        <w:rPr>
          <w:spacing w:val="-6"/>
        </w:rPr>
        <w:t> </w:t>
      </w:r>
      <w:r>
        <w:rPr/>
        <w:t>müayinələri</w:t>
      </w:r>
      <w:r>
        <w:rPr>
          <w:spacing w:val="-6"/>
        </w:rPr>
        <w:t> </w:t>
      </w:r>
      <w:r>
        <w:rPr/>
        <w:t>aparılır. Alınan</w:t>
      </w:r>
      <w:r>
        <w:rPr>
          <w:spacing w:val="-7"/>
        </w:rPr>
        <w:t> </w:t>
      </w:r>
      <w:r>
        <w:rPr/>
        <w:t>məlumatlar</w:t>
      </w:r>
      <w:r>
        <w:rPr>
          <w:spacing w:val="-7"/>
        </w:rPr>
        <w:t> </w:t>
      </w:r>
      <w:r>
        <w:rPr/>
        <w:t>doğum</w:t>
      </w:r>
      <w:r>
        <w:rPr>
          <w:spacing w:val="-6"/>
        </w:rPr>
        <w:t> </w:t>
      </w:r>
      <w:r>
        <w:rPr/>
        <w:t>tarixinə</w:t>
      </w:r>
      <w:r>
        <w:rPr>
          <w:spacing w:val="-7"/>
        </w:rPr>
        <w:t> </w:t>
      </w:r>
      <w:r>
        <w:rPr/>
        <w:t>qeyd</w:t>
      </w:r>
      <w:r>
        <w:rPr>
          <w:spacing w:val="-7"/>
        </w:rPr>
        <w:t> </w:t>
      </w:r>
      <w:r>
        <w:rPr/>
        <w:t>edilir.</w:t>
      </w:r>
      <w:r>
        <w:rPr>
          <w:spacing w:val="-7"/>
        </w:rPr>
        <w:t> </w:t>
      </w:r>
      <w:r>
        <w:rPr/>
        <w:t>Uşaqlıq</w:t>
      </w:r>
      <w:r>
        <w:rPr>
          <w:spacing w:val="-7"/>
        </w:rPr>
        <w:t> </w:t>
      </w:r>
      <w:r>
        <w:rPr/>
        <w:t>boynunun</w:t>
      </w:r>
      <w:r>
        <w:rPr>
          <w:spacing w:val="-7"/>
        </w:rPr>
        <w:t> </w:t>
      </w:r>
      <w:r>
        <w:rPr/>
        <w:t>açılma</w:t>
      </w:r>
      <w:r>
        <w:rPr>
          <w:spacing w:val="-7"/>
        </w:rPr>
        <w:t> </w:t>
      </w:r>
      <w:r>
        <w:rPr/>
        <w:t>dərəcəsi,</w:t>
      </w:r>
      <w:r>
        <w:rPr>
          <w:spacing w:val="-6"/>
        </w:rPr>
        <w:t> </w:t>
      </w:r>
      <w:r>
        <w:rPr/>
        <w:t>döl</w:t>
      </w:r>
      <w:r>
        <w:rPr>
          <w:spacing w:val="-6"/>
        </w:rPr>
        <w:t> </w:t>
      </w:r>
      <w:r>
        <w:rPr/>
        <w:t>başının</w:t>
      </w:r>
      <w:r>
        <w:rPr>
          <w:spacing w:val="-6"/>
        </w:rPr>
        <w:t> </w:t>
      </w:r>
      <w:r>
        <w:rPr/>
        <w:t>və- ziyyəti, sancıların xarakteri, doğanın temperaturu, A/T-i partoqramma qeyd edilir.</w:t>
      </w:r>
    </w:p>
    <w:p>
      <w:pPr>
        <w:pStyle w:val="BodyText"/>
        <w:ind w:right="701" w:firstLine="566"/>
      </w:pPr>
      <w:r>
        <w:rPr/>
        <w:t>Qadın məsləhətxanasının göndərdiyi dəyişmə vərəqindəki məlumatlar araşdırılır və müayi- nə-lərin nəticələri ilə birlikdə analiz edilərək, doğanın ümumi vəziyyəti (orqan və sistemlərin funksional</w:t>
      </w:r>
      <w:r>
        <w:rPr>
          <w:spacing w:val="-11"/>
        </w:rPr>
        <w:t> </w:t>
      </w:r>
      <w:r>
        <w:rPr/>
        <w:t>vəziyyəti)</w:t>
      </w:r>
      <w:r>
        <w:rPr>
          <w:spacing w:val="-12"/>
        </w:rPr>
        <w:t> </w:t>
      </w:r>
      <w:r>
        <w:rPr/>
        <w:t>qiymətləndirilir,</w:t>
      </w:r>
      <w:r>
        <w:rPr>
          <w:spacing w:val="-12"/>
        </w:rPr>
        <w:t> </w:t>
      </w:r>
      <w:r>
        <w:rPr/>
        <w:t>infeksiyalarla</w:t>
      </w:r>
      <w:r>
        <w:rPr>
          <w:spacing w:val="-12"/>
        </w:rPr>
        <w:t> </w:t>
      </w:r>
      <w:r>
        <w:rPr/>
        <w:t>kontaktı</w:t>
      </w:r>
      <w:r>
        <w:rPr>
          <w:spacing w:val="-11"/>
        </w:rPr>
        <w:t> </w:t>
      </w:r>
      <w:r>
        <w:rPr/>
        <w:t>öyrənilir,</w:t>
      </w:r>
      <w:r>
        <w:rPr>
          <w:spacing w:val="-12"/>
        </w:rPr>
        <w:t> </w:t>
      </w:r>
      <w:r>
        <w:rPr/>
        <w:t>yanaşı</w:t>
      </w:r>
      <w:r>
        <w:rPr>
          <w:spacing w:val="-11"/>
        </w:rPr>
        <w:t> </w:t>
      </w:r>
      <w:r>
        <w:rPr/>
        <w:t>gedən</w:t>
      </w:r>
      <w:r>
        <w:rPr>
          <w:spacing w:val="-9"/>
        </w:rPr>
        <w:t> </w:t>
      </w:r>
      <w:r>
        <w:rPr/>
        <w:t>ekstragenital xəstəliklər,</w:t>
      </w:r>
      <w:r>
        <w:rPr>
          <w:spacing w:val="-4"/>
        </w:rPr>
        <w:t> </w:t>
      </w:r>
      <w:r>
        <w:rPr/>
        <w:t>cinsi</w:t>
      </w:r>
      <w:r>
        <w:rPr>
          <w:spacing w:val="-3"/>
        </w:rPr>
        <w:t> </w:t>
      </w:r>
      <w:r>
        <w:rPr/>
        <w:t>orqanların</w:t>
      </w:r>
      <w:r>
        <w:rPr>
          <w:spacing w:val="-4"/>
        </w:rPr>
        <w:t> </w:t>
      </w:r>
      <w:r>
        <w:rPr/>
        <w:t>infeksiyaları,</w:t>
      </w:r>
      <w:r>
        <w:rPr>
          <w:spacing w:val="-4"/>
        </w:rPr>
        <w:t> </w:t>
      </w:r>
      <w:r>
        <w:rPr/>
        <w:t>dəri</w:t>
      </w:r>
      <w:r>
        <w:rPr>
          <w:spacing w:val="-4"/>
        </w:rPr>
        <w:t> </w:t>
      </w:r>
      <w:r>
        <w:rPr/>
        <w:t>xəstəlikləri,</w:t>
      </w:r>
      <w:r>
        <w:rPr>
          <w:spacing w:val="-4"/>
        </w:rPr>
        <w:t> </w:t>
      </w:r>
      <w:r>
        <w:rPr/>
        <w:t>araşdırılır,</w:t>
      </w:r>
      <w:r>
        <w:rPr>
          <w:spacing w:val="-5"/>
        </w:rPr>
        <w:t> </w:t>
      </w:r>
      <w:r>
        <w:rPr/>
        <w:t>nəbzi</w:t>
      </w:r>
      <w:r>
        <w:rPr>
          <w:spacing w:val="-4"/>
        </w:rPr>
        <w:t> </w:t>
      </w:r>
      <w:r>
        <w:rPr/>
        <w:t>sayılır,</w:t>
      </w:r>
      <w:r>
        <w:rPr>
          <w:spacing w:val="-4"/>
        </w:rPr>
        <w:t> </w:t>
      </w:r>
      <w:r>
        <w:rPr/>
        <w:t>arteral</w:t>
      </w:r>
      <w:r>
        <w:rPr>
          <w:spacing w:val="-4"/>
        </w:rPr>
        <w:t> </w:t>
      </w:r>
      <w:r>
        <w:rPr/>
        <w:t>təzyiqi, temperaturu</w:t>
      </w:r>
      <w:r>
        <w:rPr>
          <w:spacing w:val="-4"/>
        </w:rPr>
        <w:t> </w:t>
      </w:r>
      <w:r>
        <w:rPr/>
        <w:t>ölçülür.</w:t>
      </w:r>
      <w:r>
        <w:rPr>
          <w:spacing w:val="-5"/>
        </w:rPr>
        <w:t> </w:t>
      </w:r>
      <w:r>
        <w:rPr/>
        <w:t>Eləcə</w:t>
      </w:r>
      <w:r>
        <w:rPr>
          <w:spacing w:val="-5"/>
        </w:rPr>
        <w:t> </w:t>
      </w:r>
      <w:r>
        <w:rPr/>
        <w:t>də</w:t>
      </w:r>
      <w:r>
        <w:rPr>
          <w:spacing w:val="-5"/>
        </w:rPr>
        <w:t> </w:t>
      </w:r>
      <w:r>
        <w:rPr/>
        <w:t>dölün</w:t>
      </w:r>
      <w:r>
        <w:rPr>
          <w:spacing w:val="-4"/>
        </w:rPr>
        <w:t> </w:t>
      </w:r>
      <w:r>
        <w:rPr/>
        <w:t>vəziyyəti,</w:t>
      </w:r>
      <w:r>
        <w:rPr>
          <w:spacing w:val="-4"/>
        </w:rPr>
        <w:t> </w:t>
      </w:r>
      <w:r>
        <w:rPr/>
        <w:t>mamalq</w:t>
      </w:r>
      <w:r>
        <w:rPr>
          <w:spacing w:val="-4"/>
        </w:rPr>
        <w:t> </w:t>
      </w:r>
      <w:r>
        <w:rPr/>
        <w:t>statusu</w:t>
      </w:r>
      <w:r>
        <w:rPr>
          <w:spacing w:val="-4"/>
        </w:rPr>
        <w:t> </w:t>
      </w:r>
      <w:r>
        <w:rPr/>
        <w:t>müəyyənləşdirilir.</w:t>
      </w:r>
      <w:r>
        <w:rPr>
          <w:spacing w:val="-4"/>
        </w:rPr>
        <w:t> </w:t>
      </w:r>
      <w:r>
        <w:rPr/>
        <w:t>Doğum</w:t>
      </w:r>
      <w:r>
        <w:rPr>
          <w:spacing w:val="-4"/>
        </w:rPr>
        <w:t> </w:t>
      </w:r>
      <w:r>
        <w:rPr/>
        <w:t>yolları- nın və</w:t>
      </w:r>
      <w:r>
        <w:rPr>
          <w:spacing w:val="-1"/>
        </w:rPr>
        <w:t> </w:t>
      </w:r>
      <w:r>
        <w:rPr/>
        <w:t>doğum fəaliyyətinin vəziyyəti araşdırılir.</w:t>
      </w:r>
      <w:r>
        <w:rPr>
          <w:spacing w:val="-1"/>
        </w:rPr>
        <w:t> </w:t>
      </w:r>
      <w:r>
        <w:rPr/>
        <w:t>Vacib olan</w:t>
      </w:r>
      <w:r>
        <w:rPr>
          <w:spacing w:val="-1"/>
        </w:rPr>
        <w:t> </w:t>
      </w:r>
      <w:r>
        <w:rPr/>
        <w:t>labotator</w:t>
      </w:r>
      <w:r>
        <w:rPr>
          <w:spacing w:val="-1"/>
        </w:rPr>
        <w:t> </w:t>
      </w:r>
      <w:r>
        <w:rPr/>
        <w:t>müayinələr</w:t>
      </w:r>
      <w:r>
        <w:rPr>
          <w:spacing w:val="-1"/>
        </w:rPr>
        <w:t> </w:t>
      </w:r>
      <w:r>
        <w:rPr/>
        <w:t>aparılır</w:t>
      </w:r>
      <w:r>
        <w:rPr>
          <w:spacing w:val="-1"/>
        </w:rPr>
        <w:t> </w:t>
      </w:r>
      <w:r>
        <w:rPr/>
        <w:t>(sidikdə zülalın təyini, bakrterioloji yaxmaların götürülməsi və s.).</w:t>
      </w:r>
      <w:r>
        <w:rPr>
          <w:spacing w:val="40"/>
        </w:rPr>
        <w:t> </w:t>
      </w:r>
      <w:r>
        <w:rPr/>
        <w:t>Bütün bunlardan sonra doğanın hansı şöbəyə göndəriləcəyinə qərar verilir (I və ya II mamalıq şöbəsi).</w:t>
      </w:r>
    </w:p>
    <w:p>
      <w:pPr>
        <w:pStyle w:val="BodyText"/>
        <w:spacing w:before="1"/>
        <w:ind w:left="993" w:right="703" w:firstLine="566"/>
      </w:pPr>
      <w:r>
        <w:rPr/>
        <w:t>Doğanın</w:t>
      </w:r>
      <w:r>
        <w:rPr>
          <w:spacing w:val="-3"/>
        </w:rPr>
        <w:t> </w:t>
      </w:r>
      <w:r>
        <w:rPr/>
        <w:t>paltarları</w:t>
      </w:r>
      <w:r>
        <w:rPr>
          <w:spacing w:val="-3"/>
        </w:rPr>
        <w:t> </w:t>
      </w:r>
      <w:r>
        <w:rPr/>
        <w:t>dəyişdirilir, mama</w:t>
      </w:r>
      <w:r>
        <w:rPr>
          <w:spacing w:val="-3"/>
        </w:rPr>
        <w:t> </w:t>
      </w:r>
      <w:r>
        <w:rPr/>
        <w:t>və</w:t>
      </w:r>
      <w:r>
        <w:rPr>
          <w:spacing w:val="-4"/>
        </w:rPr>
        <w:t> </w:t>
      </w:r>
      <w:r>
        <w:rPr/>
        <w:t>kiçik</w:t>
      </w:r>
      <w:r>
        <w:rPr>
          <w:spacing w:val="-3"/>
        </w:rPr>
        <w:t> </w:t>
      </w:r>
      <w:r>
        <w:rPr/>
        <w:t>tibb</w:t>
      </w:r>
      <w:r>
        <w:rPr>
          <w:spacing w:val="-5"/>
        </w:rPr>
        <w:t> </w:t>
      </w:r>
      <w:r>
        <w:rPr/>
        <w:t>işçisinin</w:t>
      </w:r>
      <w:r>
        <w:rPr>
          <w:spacing w:val="-5"/>
        </w:rPr>
        <w:t> </w:t>
      </w:r>
      <w:r>
        <w:rPr/>
        <w:t>müşayəti</w:t>
      </w:r>
      <w:r>
        <w:rPr>
          <w:spacing w:val="-3"/>
        </w:rPr>
        <w:t> </w:t>
      </w:r>
      <w:r>
        <w:rPr/>
        <w:t>ilə</w:t>
      </w:r>
      <w:r>
        <w:rPr>
          <w:spacing w:val="-4"/>
        </w:rPr>
        <w:t> </w:t>
      </w:r>
      <w:r>
        <w:rPr/>
        <w:t>doğuşa</w:t>
      </w:r>
      <w:r>
        <w:rPr>
          <w:spacing w:val="-4"/>
        </w:rPr>
        <w:t> </w:t>
      </w:r>
      <w:r>
        <w:rPr/>
        <w:t>qədər</w:t>
      </w:r>
      <w:r>
        <w:rPr>
          <w:spacing w:val="-3"/>
        </w:rPr>
        <w:t> </w:t>
      </w:r>
      <w:r>
        <w:rPr/>
        <w:t>pala- taya keçirilir. Əgər gücvermələr başlayıbsa, doğan təkərli xərəkdə doğuş zalına aparılır. Qəbul şöbəsində doğuşa yardım üçün bütün vəsaitlər olmalıdır. Doğana sonrakı yardım doğuşa qədər palatalatarda aparılır.</w:t>
      </w:r>
    </w:p>
    <w:p>
      <w:pPr>
        <w:pStyle w:val="BodyText"/>
        <w:ind w:left="0"/>
        <w:jc w:val="left"/>
      </w:pPr>
    </w:p>
    <w:p>
      <w:pPr>
        <w:pStyle w:val="BodyText"/>
        <w:spacing w:before="95"/>
        <w:ind w:left="0"/>
        <w:jc w:val="left"/>
      </w:pPr>
    </w:p>
    <w:p>
      <w:pPr>
        <w:pStyle w:val="Heading2"/>
        <w:ind w:left="284"/>
      </w:pPr>
      <w:bookmarkStart w:name="§ 8.1. Doğuşun ağrısızlaşdırılması" w:id="76"/>
      <w:bookmarkEnd w:id="76"/>
      <w:r>
        <w:rPr>
          <w:b w:val="0"/>
        </w:rPr>
      </w:r>
      <w:r>
        <w:rPr/>
        <w:t>§</w:t>
      </w:r>
      <w:r>
        <w:rPr>
          <w:spacing w:val="-3"/>
        </w:rPr>
        <w:t> </w:t>
      </w:r>
      <w:r>
        <w:rPr/>
        <w:t>8.1.</w:t>
      </w:r>
      <w:r>
        <w:rPr>
          <w:spacing w:val="-4"/>
        </w:rPr>
        <w:t> </w:t>
      </w:r>
      <w:r>
        <w:rPr/>
        <w:t>Doğuşun</w:t>
      </w:r>
      <w:r>
        <w:rPr>
          <w:spacing w:val="-6"/>
        </w:rPr>
        <w:t> </w:t>
      </w:r>
      <w:r>
        <w:rPr>
          <w:spacing w:val="-2"/>
        </w:rPr>
        <w:t>ağrısızlaşdırılması</w:t>
      </w:r>
    </w:p>
    <w:p>
      <w:pPr>
        <w:pStyle w:val="BodyText"/>
        <w:spacing w:before="320"/>
        <w:ind w:left="993" w:right="703" w:firstLine="566"/>
      </w:pPr>
      <w:r>
        <w:rPr/>
        <w:t>Doğuş – qadın orqanizmi üçün ağrı hissi ilə müşayət olunan fiziki və psixi yükdür. Hələ qədim zamanlardan müxtəlif üsullarla doğuşu ağrısızlaşdırmağa çalışmışlar (ağac kömürünün tüstüsü, məstedici içkilər, dualar, qurban verilməsi və s.). İlk dəfə 1849-cu ildə N.İ.Piraqov ma- malıq maşaları qoyarkən efir narkozundan istifadə etmişdir. D.Simpson dölü ayaq gəlişinə gətir- mək üçün qadına narkoz vermişdir.</w:t>
      </w:r>
    </w:p>
    <w:p>
      <w:pPr>
        <w:pStyle w:val="BodyText"/>
        <w:spacing w:before="1"/>
        <w:ind w:left="993" w:right="701" w:firstLine="566"/>
      </w:pPr>
      <w:r>
        <w:rPr/>
        <w:t>Doğuş</w:t>
      </w:r>
      <w:r>
        <w:rPr>
          <w:spacing w:val="-7"/>
        </w:rPr>
        <w:t> </w:t>
      </w:r>
      <w:r>
        <w:rPr/>
        <w:t>zamanı</w:t>
      </w:r>
      <w:r>
        <w:rPr>
          <w:spacing w:val="-8"/>
        </w:rPr>
        <w:t> </w:t>
      </w:r>
      <w:r>
        <w:rPr/>
        <w:t>sinir</w:t>
      </w:r>
      <w:r>
        <w:rPr>
          <w:spacing w:val="-8"/>
        </w:rPr>
        <w:t> </w:t>
      </w:r>
      <w:r>
        <w:rPr/>
        <w:t>uclarının,</w:t>
      </w:r>
      <w:r>
        <w:rPr>
          <w:spacing w:val="-9"/>
        </w:rPr>
        <w:t> </w:t>
      </w:r>
      <w:r>
        <w:rPr/>
        <w:t>uşaqlığın</w:t>
      </w:r>
      <w:r>
        <w:rPr>
          <w:spacing w:val="-8"/>
        </w:rPr>
        <w:t> </w:t>
      </w:r>
      <w:r>
        <w:rPr/>
        <w:t>əzələ</w:t>
      </w:r>
      <w:r>
        <w:rPr>
          <w:spacing w:val="-9"/>
        </w:rPr>
        <w:t> </w:t>
      </w:r>
      <w:r>
        <w:rPr/>
        <w:t>liflərinin</w:t>
      </w:r>
      <w:r>
        <w:rPr>
          <w:spacing w:val="-9"/>
        </w:rPr>
        <w:t> </w:t>
      </w:r>
      <w:r>
        <w:rPr/>
        <w:t>və</w:t>
      </w:r>
      <w:r>
        <w:rPr>
          <w:spacing w:val="-9"/>
        </w:rPr>
        <w:t> </w:t>
      </w:r>
      <w:r>
        <w:rPr/>
        <w:t>sinir</w:t>
      </w:r>
      <w:r>
        <w:rPr>
          <w:spacing w:val="-9"/>
        </w:rPr>
        <w:t> </w:t>
      </w:r>
      <w:r>
        <w:rPr/>
        <w:t>kələflərinin</w:t>
      </w:r>
      <w:r>
        <w:rPr>
          <w:spacing w:val="-9"/>
        </w:rPr>
        <w:t> </w:t>
      </w:r>
      <w:r>
        <w:rPr/>
        <w:t>(xüsusilə</w:t>
      </w:r>
      <w:r>
        <w:rPr>
          <w:spacing w:val="-9"/>
        </w:rPr>
        <w:t> </w:t>
      </w:r>
      <w:r>
        <w:rPr/>
        <w:t>uşaqlıq boynunun</w:t>
      </w:r>
      <w:r>
        <w:rPr>
          <w:spacing w:val="-15"/>
        </w:rPr>
        <w:t> </w:t>
      </w:r>
      <w:r>
        <w:rPr/>
        <w:t>daxili</w:t>
      </w:r>
      <w:r>
        <w:rPr>
          <w:spacing w:val="-15"/>
        </w:rPr>
        <w:t> </w:t>
      </w:r>
      <w:r>
        <w:rPr/>
        <w:t>dəliyi</w:t>
      </w:r>
      <w:r>
        <w:rPr>
          <w:spacing w:val="-15"/>
        </w:rPr>
        <w:t> </w:t>
      </w:r>
      <w:r>
        <w:rPr/>
        <w:t>nahiyyəsində)</w:t>
      </w:r>
      <w:r>
        <w:rPr>
          <w:spacing w:val="-15"/>
        </w:rPr>
        <w:t> </w:t>
      </w:r>
      <w:r>
        <w:rPr/>
        <w:t>girdə,</w:t>
      </w:r>
      <w:r>
        <w:rPr>
          <w:spacing w:val="-15"/>
        </w:rPr>
        <w:t> </w:t>
      </w:r>
      <w:r>
        <w:rPr/>
        <w:t>oma–uşaqlıq,</w:t>
      </w:r>
      <w:r>
        <w:rPr>
          <w:spacing w:val="-15"/>
        </w:rPr>
        <w:t> </w:t>
      </w:r>
      <w:r>
        <w:rPr/>
        <w:t>xüsusi</w:t>
      </w:r>
      <w:r>
        <w:rPr>
          <w:spacing w:val="-15"/>
        </w:rPr>
        <w:t> </w:t>
      </w:r>
      <w:r>
        <w:rPr/>
        <w:t>bağların</w:t>
      </w:r>
      <w:r>
        <w:rPr>
          <w:spacing w:val="-15"/>
        </w:rPr>
        <w:t> </w:t>
      </w:r>
      <w:r>
        <w:rPr/>
        <w:t>və</w:t>
      </w:r>
      <w:r>
        <w:rPr>
          <w:spacing w:val="-15"/>
        </w:rPr>
        <w:t> </w:t>
      </w:r>
      <w:r>
        <w:rPr/>
        <w:t>parametriumun</w:t>
      </w:r>
      <w:r>
        <w:rPr>
          <w:spacing w:val="-15"/>
        </w:rPr>
        <w:t> </w:t>
      </w:r>
      <w:r>
        <w:rPr/>
        <w:t>qıcıq- </w:t>
      </w:r>
      <w:r>
        <w:rPr>
          <w:spacing w:val="-2"/>
        </w:rPr>
        <w:t>lanması</w:t>
      </w:r>
      <w:r>
        <w:rPr>
          <w:spacing w:val="-13"/>
        </w:rPr>
        <w:t> </w:t>
      </w:r>
      <w:r>
        <w:rPr>
          <w:spacing w:val="-2"/>
        </w:rPr>
        <w:t>baş</w:t>
      </w:r>
      <w:r>
        <w:rPr>
          <w:spacing w:val="-13"/>
        </w:rPr>
        <w:t> </w:t>
      </w:r>
      <w:r>
        <w:rPr>
          <w:spacing w:val="-2"/>
        </w:rPr>
        <w:t>verir.</w:t>
      </w:r>
      <w:r>
        <w:rPr>
          <w:spacing w:val="-13"/>
        </w:rPr>
        <w:t> </w:t>
      </w:r>
      <w:r>
        <w:rPr>
          <w:spacing w:val="-2"/>
        </w:rPr>
        <w:t>Qovulma</w:t>
      </w:r>
      <w:r>
        <w:rPr>
          <w:spacing w:val="-13"/>
        </w:rPr>
        <w:t> </w:t>
      </w:r>
      <w:r>
        <w:rPr>
          <w:spacing w:val="-2"/>
        </w:rPr>
        <w:t>dövründə</w:t>
      </w:r>
      <w:r>
        <w:rPr>
          <w:spacing w:val="-13"/>
        </w:rPr>
        <w:t> </w:t>
      </w:r>
      <w:r>
        <w:rPr>
          <w:spacing w:val="-2"/>
        </w:rPr>
        <w:t>çanaq</w:t>
      </w:r>
      <w:r>
        <w:rPr>
          <w:spacing w:val="-13"/>
        </w:rPr>
        <w:t> </w:t>
      </w:r>
      <w:r>
        <w:rPr>
          <w:spacing w:val="-2"/>
        </w:rPr>
        <w:t>dibi,</w:t>
      </w:r>
      <w:r>
        <w:rPr>
          <w:spacing w:val="-11"/>
        </w:rPr>
        <w:t> </w:t>
      </w:r>
      <w:r>
        <w:rPr>
          <w:spacing w:val="-2"/>
        </w:rPr>
        <w:t>xarici</w:t>
      </w:r>
      <w:r>
        <w:rPr>
          <w:spacing w:val="-13"/>
        </w:rPr>
        <w:t> </w:t>
      </w:r>
      <w:r>
        <w:rPr>
          <w:spacing w:val="-2"/>
        </w:rPr>
        <w:t>cinsiyyət</w:t>
      </w:r>
      <w:r>
        <w:rPr>
          <w:spacing w:val="-11"/>
        </w:rPr>
        <w:t> </w:t>
      </w:r>
      <w:r>
        <w:rPr>
          <w:spacing w:val="-2"/>
        </w:rPr>
        <w:t>orqanlarının</w:t>
      </w:r>
      <w:r>
        <w:rPr>
          <w:spacing w:val="-13"/>
        </w:rPr>
        <w:t> </w:t>
      </w:r>
      <w:r>
        <w:rPr>
          <w:spacing w:val="-2"/>
        </w:rPr>
        <w:t>toxumaları</w:t>
      </w:r>
      <w:r>
        <w:rPr>
          <w:spacing w:val="-13"/>
        </w:rPr>
        <w:t> </w:t>
      </w:r>
      <w:r>
        <w:rPr>
          <w:spacing w:val="-2"/>
        </w:rPr>
        <w:t>qıcıqlanır. Doğuş</w:t>
      </w:r>
      <w:r>
        <w:rPr>
          <w:spacing w:val="-4"/>
        </w:rPr>
        <w:t> </w:t>
      </w:r>
      <w:r>
        <w:rPr>
          <w:spacing w:val="-2"/>
        </w:rPr>
        <w:t>ağrılarının</w:t>
      </w:r>
      <w:r>
        <w:rPr>
          <w:spacing w:val="-6"/>
        </w:rPr>
        <w:t> </w:t>
      </w:r>
      <w:r>
        <w:rPr>
          <w:spacing w:val="-2"/>
        </w:rPr>
        <w:t>yaranma</w:t>
      </w:r>
      <w:r>
        <w:rPr>
          <w:spacing w:val="-7"/>
        </w:rPr>
        <w:t> </w:t>
      </w:r>
      <w:r>
        <w:rPr>
          <w:spacing w:val="-2"/>
        </w:rPr>
        <w:t>səbəblərindən</w:t>
      </w:r>
      <w:r>
        <w:rPr>
          <w:spacing w:val="-4"/>
        </w:rPr>
        <w:t> </w:t>
      </w:r>
      <w:r>
        <w:rPr>
          <w:spacing w:val="-2"/>
        </w:rPr>
        <w:t>biri</w:t>
      </w:r>
      <w:r>
        <w:rPr>
          <w:spacing w:val="-3"/>
        </w:rPr>
        <w:t> </w:t>
      </w:r>
      <w:r>
        <w:rPr>
          <w:spacing w:val="-2"/>
        </w:rPr>
        <w:t>divarları</w:t>
      </w:r>
      <w:r>
        <w:rPr>
          <w:spacing w:val="-6"/>
        </w:rPr>
        <w:t> </w:t>
      </w:r>
      <w:r>
        <w:rPr>
          <w:spacing w:val="-2"/>
        </w:rPr>
        <w:t>sinir</w:t>
      </w:r>
      <w:r>
        <w:rPr>
          <w:spacing w:val="-5"/>
        </w:rPr>
        <w:t> </w:t>
      </w:r>
      <w:r>
        <w:rPr>
          <w:spacing w:val="-2"/>
        </w:rPr>
        <w:t>elementləri</w:t>
      </w:r>
      <w:r>
        <w:rPr>
          <w:spacing w:val="-6"/>
        </w:rPr>
        <w:t> </w:t>
      </w:r>
      <w:r>
        <w:rPr>
          <w:spacing w:val="-2"/>
        </w:rPr>
        <w:t>ilə</w:t>
      </w:r>
      <w:r>
        <w:rPr>
          <w:spacing w:val="-5"/>
        </w:rPr>
        <w:t> </w:t>
      </w:r>
      <w:r>
        <w:rPr>
          <w:spacing w:val="-2"/>
        </w:rPr>
        <w:t>zəngin</w:t>
      </w:r>
      <w:r>
        <w:rPr>
          <w:spacing w:val="-4"/>
        </w:rPr>
        <w:t> </w:t>
      </w:r>
      <w:r>
        <w:rPr>
          <w:spacing w:val="-2"/>
        </w:rPr>
        <w:t>qan</w:t>
      </w:r>
      <w:r>
        <w:rPr>
          <w:spacing w:val="-4"/>
        </w:rPr>
        <w:t> </w:t>
      </w:r>
      <w:r>
        <w:rPr>
          <w:spacing w:val="-2"/>
        </w:rPr>
        <w:t>damarlarının sancılar</w:t>
      </w:r>
      <w:r>
        <w:rPr>
          <w:spacing w:val="-7"/>
        </w:rPr>
        <w:t> </w:t>
      </w:r>
      <w:r>
        <w:rPr>
          <w:spacing w:val="-2"/>
        </w:rPr>
        <w:t>zamanı</w:t>
      </w:r>
      <w:r>
        <w:rPr>
          <w:spacing w:val="-6"/>
        </w:rPr>
        <w:t> </w:t>
      </w:r>
      <w:r>
        <w:rPr>
          <w:spacing w:val="-2"/>
        </w:rPr>
        <w:t>sıxılmaya</w:t>
      </w:r>
      <w:r>
        <w:rPr>
          <w:spacing w:val="-7"/>
        </w:rPr>
        <w:t> </w:t>
      </w:r>
      <w:r>
        <w:rPr>
          <w:spacing w:val="-2"/>
        </w:rPr>
        <w:t>məruz</w:t>
      </w:r>
      <w:r>
        <w:rPr>
          <w:spacing w:val="-7"/>
        </w:rPr>
        <w:t> </w:t>
      </w:r>
      <w:r>
        <w:rPr>
          <w:spacing w:val="-2"/>
        </w:rPr>
        <w:t>qalmasıdır.</w:t>
      </w:r>
      <w:r>
        <w:rPr>
          <w:spacing w:val="-6"/>
        </w:rPr>
        <w:t> </w:t>
      </w:r>
      <w:r>
        <w:rPr>
          <w:spacing w:val="-2"/>
        </w:rPr>
        <w:t>Doğuş</w:t>
      </w:r>
      <w:r>
        <w:rPr>
          <w:spacing w:val="-6"/>
        </w:rPr>
        <w:t> </w:t>
      </w:r>
      <w:r>
        <w:rPr>
          <w:spacing w:val="-2"/>
        </w:rPr>
        <w:t>ağrılarının</w:t>
      </w:r>
      <w:r>
        <w:rPr>
          <w:spacing w:val="-9"/>
        </w:rPr>
        <w:t> </w:t>
      </w:r>
      <w:r>
        <w:rPr>
          <w:spacing w:val="-2"/>
        </w:rPr>
        <w:t>yaranmasında</w:t>
      </w:r>
      <w:r>
        <w:rPr>
          <w:spacing w:val="-5"/>
        </w:rPr>
        <w:t> </w:t>
      </w:r>
      <w:r>
        <w:rPr>
          <w:spacing w:val="-2"/>
        </w:rPr>
        <w:t>uşaqlıq</w:t>
      </w:r>
      <w:r>
        <w:rPr>
          <w:spacing w:val="-6"/>
        </w:rPr>
        <w:t> </w:t>
      </w:r>
      <w:r>
        <w:rPr>
          <w:spacing w:val="-2"/>
        </w:rPr>
        <w:t>boynunun</w:t>
      </w:r>
      <w:r>
        <w:rPr>
          <w:spacing w:val="-9"/>
        </w:rPr>
        <w:t> </w:t>
      </w:r>
      <w:r>
        <w:rPr>
          <w:spacing w:val="-2"/>
        </w:rPr>
        <w:t>ha- </w:t>
      </w:r>
      <w:r>
        <w:rPr/>
        <w:t>marlaşması və xarici dəliyin açılması zamanı uşaqlıq</w:t>
      </w:r>
      <w:r>
        <w:rPr>
          <w:spacing w:val="-1"/>
        </w:rPr>
        <w:t> </w:t>
      </w:r>
      <w:r>
        <w:rPr/>
        <w:t>boynunun sinir elementlərinin qıcıqlanması əhəmiyyətli</w:t>
      </w:r>
      <w:r>
        <w:rPr>
          <w:spacing w:val="-3"/>
        </w:rPr>
        <w:t> </w:t>
      </w:r>
      <w:r>
        <w:rPr/>
        <w:t>rol</w:t>
      </w:r>
      <w:r>
        <w:rPr>
          <w:spacing w:val="-5"/>
        </w:rPr>
        <w:t> </w:t>
      </w:r>
      <w:r>
        <w:rPr/>
        <w:t>oynayır.</w:t>
      </w:r>
      <w:r>
        <w:rPr>
          <w:spacing w:val="-3"/>
        </w:rPr>
        <w:t> </w:t>
      </w:r>
      <w:r>
        <w:rPr/>
        <w:t>Uşaqlıqdan</w:t>
      </w:r>
      <w:r>
        <w:rPr>
          <w:spacing w:val="-3"/>
        </w:rPr>
        <w:t> </w:t>
      </w:r>
      <w:r>
        <w:rPr/>
        <w:t>gələn</w:t>
      </w:r>
      <w:r>
        <w:rPr>
          <w:spacing w:val="-5"/>
        </w:rPr>
        <w:t> </w:t>
      </w:r>
      <w:r>
        <w:rPr/>
        <w:t>qıcıqlar</w:t>
      </w:r>
      <w:r>
        <w:rPr>
          <w:spacing w:val="-3"/>
        </w:rPr>
        <w:t> </w:t>
      </w:r>
      <w:r>
        <w:rPr/>
        <w:t>MSS-nə</w:t>
      </w:r>
      <w:r>
        <w:rPr>
          <w:spacing w:val="-3"/>
        </w:rPr>
        <w:t> </w:t>
      </w:r>
      <w:r>
        <w:rPr/>
        <w:t>daxil</w:t>
      </w:r>
      <w:r>
        <w:rPr>
          <w:spacing w:val="-3"/>
        </w:rPr>
        <w:t> </w:t>
      </w:r>
      <w:r>
        <w:rPr/>
        <w:t>olur,</w:t>
      </w:r>
      <w:r>
        <w:rPr>
          <w:spacing w:val="-6"/>
        </w:rPr>
        <w:t> </w:t>
      </w:r>
      <w:r>
        <w:rPr/>
        <w:t>orada</w:t>
      </w:r>
      <w:r>
        <w:rPr>
          <w:spacing w:val="-6"/>
        </w:rPr>
        <w:t> </w:t>
      </w:r>
      <w:r>
        <w:rPr/>
        <w:t>beyin</w:t>
      </w:r>
      <w:r>
        <w:rPr>
          <w:spacing w:val="-5"/>
        </w:rPr>
        <w:t> </w:t>
      </w:r>
      <w:r>
        <w:rPr/>
        <w:t>qabığının</w:t>
      </w:r>
      <w:r>
        <w:rPr>
          <w:spacing w:val="-5"/>
        </w:rPr>
        <w:t> </w:t>
      </w:r>
      <w:r>
        <w:rPr/>
        <w:t>sinir hüceyrələri</w:t>
      </w:r>
      <w:r>
        <w:rPr>
          <w:spacing w:val="-6"/>
        </w:rPr>
        <w:t> </w:t>
      </w:r>
      <w:r>
        <w:rPr/>
        <w:t>bu</w:t>
      </w:r>
      <w:r>
        <w:rPr>
          <w:spacing w:val="-6"/>
        </w:rPr>
        <w:t> </w:t>
      </w:r>
      <w:r>
        <w:rPr/>
        <w:t>impulsları</w:t>
      </w:r>
      <w:r>
        <w:rPr>
          <w:spacing w:val="-3"/>
        </w:rPr>
        <w:t> </w:t>
      </w:r>
      <w:r>
        <w:rPr/>
        <w:t>qəbul</w:t>
      </w:r>
      <w:r>
        <w:rPr>
          <w:spacing w:val="-6"/>
        </w:rPr>
        <w:t> </w:t>
      </w:r>
      <w:r>
        <w:rPr/>
        <w:t>edir</w:t>
      </w:r>
      <w:r>
        <w:rPr>
          <w:spacing w:val="-6"/>
        </w:rPr>
        <w:t> </w:t>
      </w:r>
      <w:r>
        <w:rPr/>
        <w:t>və</w:t>
      </w:r>
      <w:r>
        <w:rPr>
          <w:spacing w:val="-7"/>
        </w:rPr>
        <w:t> </w:t>
      </w:r>
      <w:r>
        <w:rPr/>
        <w:t>qıcıqları</w:t>
      </w:r>
      <w:r>
        <w:rPr>
          <w:spacing w:val="-6"/>
        </w:rPr>
        <w:t> </w:t>
      </w:r>
      <w:r>
        <w:rPr/>
        <w:t>ağrıya</w:t>
      </w:r>
      <w:r>
        <w:rPr>
          <w:spacing w:val="-5"/>
        </w:rPr>
        <w:t> </w:t>
      </w:r>
      <w:r>
        <w:rPr/>
        <w:t>çevirən</w:t>
      </w:r>
      <w:r>
        <w:rPr>
          <w:spacing w:val="-6"/>
        </w:rPr>
        <w:t> </w:t>
      </w:r>
      <w:r>
        <w:rPr/>
        <w:t>oyanma</w:t>
      </w:r>
      <w:r>
        <w:rPr>
          <w:spacing w:val="-7"/>
        </w:rPr>
        <w:t> </w:t>
      </w:r>
      <w:r>
        <w:rPr/>
        <w:t>mərkəzi</w:t>
      </w:r>
      <w:r>
        <w:rPr>
          <w:spacing w:val="-6"/>
        </w:rPr>
        <w:t> </w:t>
      </w:r>
      <w:r>
        <w:rPr/>
        <w:t>yaranır.</w:t>
      </w:r>
      <w:r>
        <w:rPr>
          <w:spacing w:val="-6"/>
        </w:rPr>
        <w:t> </w:t>
      </w:r>
      <w:r>
        <w:rPr/>
        <w:t>Beləliklə ağrı</w:t>
      </w:r>
      <w:r>
        <w:rPr>
          <w:spacing w:val="-13"/>
        </w:rPr>
        <w:t> </w:t>
      </w:r>
      <w:r>
        <w:rPr/>
        <w:t>hissi</w:t>
      </w:r>
      <w:r>
        <w:rPr>
          <w:spacing w:val="-13"/>
        </w:rPr>
        <w:t> </w:t>
      </w:r>
      <w:r>
        <w:rPr/>
        <w:t>beyin</w:t>
      </w:r>
      <w:r>
        <w:rPr>
          <w:spacing w:val="-13"/>
        </w:rPr>
        <w:t> </w:t>
      </w:r>
      <w:r>
        <w:rPr/>
        <w:t>qabığının</w:t>
      </w:r>
      <w:r>
        <w:rPr>
          <w:spacing w:val="-12"/>
        </w:rPr>
        <w:t> </w:t>
      </w:r>
      <w:r>
        <w:rPr/>
        <w:t>fəaliyyəti</w:t>
      </w:r>
      <w:r>
        <w:rPr>
          <w:spacing w:val="-13"/>
        </w:rPr>
        <w:t> </w:t>
      </w:r>
      <w:r>
        <w:rPr/>
        <w:t>nəticəsində</w:t>
      </w:r>
      <w:r>
        <w:rPr>
          <w:spacing w:val="-14"/>
        </w:rPr>
        <w:t> </w:t>
      </w:r>
      <w:r>
        <w:rPr/>
        <w:t>meydana</w:t>
      </w:r>
      <w:r>
        <w:rPr>
          <w:spacing w:val="-14"/>
        </w:rPr>
        <w:t> </w:t>
      </w:r>
      <w:r>
        <w:rPr/>
        <w:t>çıxır.</w:t>
      </w:r>
      <w:r>
        <w:rPr>
          <w:spacing w:val="-13"/>
        </w:rPr>
        <w:t> </w:t>
      </w:r>
      <w:r>
        <w:rPr/>
        <w:t>Müəyyən</w:t>
      </w:r>
      <w:r>
        <w:rPr>
          <w:spacing w:val="-12"/>
        </w:rPr>
        <w:t> </w:t>
      </w:r>
      <w:r>
        <w:rPr/>
        <w:t>edilmişdir</w:t>
      </w:r>
      <w:r>
        <w:rPr>
          <w:spacing w:val="-14"/>
        </w:rPr>
        <w:t> </w:t>
      </w:r>
      <w:r>
        <w:rPr/>
        <w:t>ki,</w:t>
      </w:r>
      <w:r>
        <w:rPr>
          <w:spacing w:val="-13"/>
        </w:rPr>
        <w:t> </w:t>
      </w:r>
      <w:r>
        <w:rPr/>
        <w:t>doğuş</w:t>
      </w:r>
      <w:r>
        <w:rPr>
          <w:spacing w:val="-12"/>
        </w:rPr>
        <w:t> </w:t>
      </w:r>
      <w:r>
        <w:rPr/>
        <w:t>ağrı- larının</w:t>
      </w:r>
      <w:r>
        <w:rPr>
          <w:spacing w:val="-11"/>
        </w:rPr>
        <w:t> </w:t>
      </w:r>
      <w:r>
        <w:rPr/>
        <w:t>formalaşmasında</w:t>
      </w:r>
      <w:r>
        <w:rPr>
          <w:spacing w:val="-13"/>
        </w:rPr>
        <w:t> </w:t>
      </w:r>
      <w:r>
        <w:rPr/>
        <w:t>şərti</w:t>
      </w:r>
      <w:r>
        <w:rPr>
          <w:spacing w:val="-10"/>
        </w:rPr>
        <w:t> </w:t>
      </w:r>
      <w:r>
        <w:rPr/>
        <w:t>refleks</w:t>
      </w:r>
      <w:r>
        <w:rPr>
          <w:spacing w:val="-11"/>
        </w:rPr>
        <w:t> </w:t>
      </w:r>
      <w:r>
        <w:rPr/>
        <w:t>komponenti</w:t>
      </w:r>
      <w:r>
        <w:rPr>
          <w:spacing w:val="-8"/>
        </w:rPr>
        <w:t> </w:t>
      </w:r>
      <w:r>
        <w:rPr/>
        <w:t>mühüm</w:t>
      </w:r>
      <w:r>
        <w:rPr>
          <w:spacing w:val="-10"/>
        </w:rPr>
        <w:t> </w:t>
      </w:r>
      <w:r>
        <w:rPr/>
        <w:t>rol</w:t>
      </w:r>
      <w:r>
        <w:rPr>
          <w:spacing w:val="-10"/>
        </w:rPr>
        <w:t> </w:t>
      </w:r>
      <w:r>
        <w:rPr/>
        <w:t>oynayır.</w:t>
      </w:r>
      <w:r>
        <w:rPr>
          <w:spacing w:val="-11"/>
        </w:rPr>
        <w:t> </w:t>
      </w:r>
      <w:r>
        <w:rPr/>
        <w:t>Söz</w:t>
      </w:r>
      <w:r>
        <w:rPr>
          <w:spacing w:val="-9"/>
        </w:rPr>
        <w:t> </w:t>
      </w:r>
      <w:r>
        <w:rPr/>
        <w:t>qıcığının</w:t>
      </w:r>
      <w:r>
        <w:rPr>
          <w:spacing w:val="-11"/>
        </w:rPr>
        <w:t> </w:t>
      </w:r>
      <w:r>
        <w:rPr/>
        <w:t>da</w:t>
      </w:r>
      <w:r>
        <w:rPr>
          <w:spacing w:val="-11"/>
        </w:rPr>
        <w:t> </w:t>
      </w:r>
      <w:r>
        <w:rPr/>
        <w:t>böyük</w:t>
      </w:r>
      <w:r>
        <w:rPr>
          <w:spacing w:val="-11"/>
        </w:rPr>
        <w:t> </w:t>
      </w:r>
      <w:r>
        <w:rPr/>
        <w:t>əhə- miyyəti</w:t>
      </w:r>
      <w:r>
        <w:rPr>
          <w:spacing w:val="-12"/>
        </w:rPr>
        <w:t> </w:t>
      </w:r>
      <w:r>
        <w:rPr/>
        <w:t>vardır.</w:t>
      </w:r>
      <w:r>
        <w:rPr>
          <w:spacing w:val="-13"/>
        </w:rPr>
        <w:t> </w:t>
      </w:r>
      <w:r>
        <w:rPr/>
        <w:t>Doğuş</w:t>
      </w:r>
      <w:r>
        <w:rPr>
          <w:spacing w:val="-12"/>
        </w:rPr>
        <w:t> </w:t>
      </w:r>
      <w:r>
        <w:rPr/>
        <w:t>zamanı</w:t>
      </w:r>
      <w:r>
        <w:rPr>
          <w:spacing w:val="-12"/>
        </w:rPr>
        <w:t> </w:t>
      </w:r>
      <w:r>
        <w:rPr/>
        <w:t>ağrıların</w:t>
      </w:r>
      <w:r>
        <w:rPr>
          <w:spacing w:val="-12"/>
        </w:rPr>
        <w:t> </w:t>
      </w:r>
      <w:r>
        <w:rPr/>
        <w:t>qaçılmazlığı</w:t>
      </w:r>
      <w:r>
        <w:rPr>
          <w:spacing w:val="-12"/>
        </w:rPr>
        <w:t> </w:t>
      </w:r>
      <w:r>
        <w:rPr/>
        <w:t>haqqında</w:t>
      </w:r>
      <w:r>
        <w:rPr>
          <w:spacing w:val="-13"/>
        </w:rPr>
        <w:t> </w:t>
      </w:r>
      <w:r>
        <w:rPr/>
        <w:t>söz</w:t>
      </w:r>
      <w:r>
        <w:rPr>
          <w:spacing w:val="-13"/>
        </w:rPr>
        <w:t> </w:t>
      </w:r>
      <w:r>
        <w:rPr/>
        <w:t>qıcığı</w:t>
      </w:r>
      <w:r>
        <w:rPr>
          <w:spacing w:val="-12"/>
        </w:rPr>
        <w:t> </w:t>
      </w:r>
      <w:r>
        <w:rPr/>
        <w:t>qadınlarda</w:t>
      </w:r>
      <w:r>
        <w:rPr>
          <w:spacing w:val="-13"/>
        </w:rPr>
        <w:t> </w:t>
      </w:r>
      <w:r>
        <w:rPr/>
        <w:t>qorxu</w:t>
      </w:r>
      <w:r>
        <w:rPr>
          <w:spacing w:val="-12"/>
        </w:rPr>
        <w:t> </w:t>
      </w:r>
      <w:r>
        <w:rPr/>
        <w:t>hissi</w:t>
      </w:r>
      <w:r>
        <w:rPr>
          <w:spacing w:val="-12"/>
        </w:rPr>
        <w:t> </w:t>
      </w:r>
      <w:r>
        <w:rPr/>
        <w:t>ya- </w:t>
      </w:r>
      <w:r>
        <w:rPr>
          <w:spacing w:val="-2"/>
        </w:rPr>
        <w:t>radır.</w:t>
      </w:r>
      <w:r>
        <w:rPr>
          <w:spacing w:val="-15"/>
        </w:rPr>
        <w:t> </w:t>
      </w:r>
      <w:r>
        <w:rPr>
          <w:spacing w:val="-2"/>
        </w:rPr>
        <w:t>Ağrı</w:t>
      </w:r>
      <w:r>
        <w:rPr>
          <w:spacing w:val="-13"/>
        </w:rPr>
        <w:t> </w:t>
      </w:r>
      <w:r>
        <w:rPr>
          <w:spacing w:val="-2"/>
        </w:rPr>
        <w:t>qorxusu</w:t>
      </w:r>
      <w:r>
        <w:rPr>
          <w:spacing w:val="-13"/>
        </w:rPr>
        <w:t> </w:t>
      </w:r>
      <w:r>
        <w:rPr>
          <w:spacing w:val="-2"/>
        </w:rPr>
        <w:t>baş</w:t>
      </w:r>
      <w:r>
        <w:rPr>
          <w:spacing w:val="-13"/>
        </w:rPr>
        <w:t> </w:t>
      </w:r>
      <w:r>
        <w:rPr>
          <w:spacing w:val="-2"/>
        </w:rPr>
        <w:t>beyin</w:t>
      </w:r>
      <w:r>
        <w:rPr>
          <w:spacing w:val="-13"/>
        </w:rPr>
        <w:t> </w:t>
      </w:r>
      <w:r>
        <w:rPr>
          <w:spacing w:val="-2"/>
        </w:rPr>
        <w:t>qabığının</w:t>
      </w:r>
      <w:r>
        <w:rPr>
          <w:spacing w:val="-13"/>
        </w:rPr>
        <w:t> </w:t>
      </w:r>
      <w:r>
        <w:rPr>
          <w:spacing w:val="-2"/>
        </w:rPr>
        <w:t>oyanmasını</w:t>
      </w:r>
      <w:r>
        <w:rPr>
          <w:spacing w:val="-13"/>
        </w:rPr>
        <w:t> </w:t>
      </w:r>
      <w:r>
        <w:rPr>
          <w:spacing w:val="-2"/>
        </w:rPr>
        <w:t>kəskin</w:t>
      </w:r>
      <w:r>
        <w:rPr>
          <w:spacing w:val="-13"/>
        </w:rPr>
        <w:t> </w:t>
      </w:r>
      <w:r>
        <w:rPr>
          <w:spacing w:val="-2"/>
        </w:rPr>
        <w:t>surətdə</w:t>
      </w:r>
      <w:r>
        <w:rPr>
          <w:spacing w:val="-13"/>
        </w:rPr>
        <w:t> </w:t>
      </w:r>
      <w:r>
        <w:rPr>
          <w:spacing w:val="-2"/>
        </w:rPr>
        <w:t>azaldır,</w:t>
      </w:r>
      <w:r>
        <w:rPr>
          <w:spacing w:val="-13"/>
        </w:rPr>
        <w:t> </w:t>
      </w:r>
      <w:r>
        <w:rPr>
          <w:spacing w:val="-2"/>
        </w:rPr>
        <w:t>qabıqaltı</w:t>
      </w:r>
      <w:r>
        <w:rPr>
          <w:spacing w:val="-13"/>
        </w:rPr>
        <w:t> </w:t>
      </w:r>
      <w:r>
        <w:rPr>
          <w:spacing w:val="-2"/>
        </w:rPr>
        <w:t>törəmələrin</w:t>
      </w:r>
      <w:r>
        <w:rPr>
          <w:spacing w:val="-13"/>
        </w:rPr>
        <w:t> </w:t>
      </w:r>
      <w:r>
        <w:rPr>
          <w:spacing w:val="-2"/>
        </w:rPr>
        <w:t>fəa- </w:t>
      </w:r>
      <w:r>
        <w:rPr/>
        <w:t>liyyəti güclənir, bu da baş beyinin ali şöbəsi ilə qabıqaltı mərkəzlər arasındakı qarşılıqlı əlaqənin pozulmasına səbəb olur.</w:t>
      </w:r>
    </w:p>
    <w:p>
      <w:pPr>
        <w:pStyle w:val="BodyText"/>
        <w:ind w:left="993" w:right="703" w:firstLine="566"/>
      </w:pPr>
      <w:r>
        <w:rPr/>
        <w:t>Hamiləliyin</w:t>
      </w:r>
      <w:r>
        <w:rPr>
          <w:spacing w:val="-7"/>
        </w:rPr>
        <w:t> </w:t>
      </w:r>
      <w:r>
        <w:rPr/>
        <w:t>I</w:t>
      </w:r>
      <w:r>
        <w:rPr>
          <w:spacing w:val="-11"/>
        </w:rPr>
        <w:t> </w:t>
      </w:r>
      <w:r>
        <w:rPr/>
        <w:t>və</w:t>
      </w:r>
      <w:r>
        <w:rPr>
          <w:spacing w:val="-9"/>
        </w:rPr>
        <w:t> </w:t>
      </w:r>
      <w:r>
        <w:rPr/>
        <w:t>II</w:t>
      </w:r>
      <w:r>
        <w:rPr>
          <w:spacing w:val="-12"/>
        </w:rPr>
        <w:t> </w:t>
      </w:r>
      <w:r>
        <w:rPr/>
        <w:t>trimestrlərinə</w:t>
      </w:r>
      <w:r>
        <w:rPr>
          <w:spacing w:val="-9"/>
        </w:rPr>
        <w:t> </w:t>
      </w:r>
      <w:r>
        <w:rPr/>
        <w:t>nisbətən,</w:t>
      </w:r>
      <w:r>
        <w:rPr>
          <w:spacing w:val="-8"/>
        </w:rPr>
        <w:t> </w:t>
      </w:r>
      <w:r>
        <w:rPr/>
        <w:t>onun</w:t>
      </w:r>
      <w:r>
        <w:rPr>
          <w:spacing w:val="-8"/>
        </w:rPr>
        <w:t> </w:t>
      </w:r>
      <w:r>
        <w:rPr/>
        <w:t>sonunda</w:t>
      </w:r>
      <w:r>
        <w:rPr>
          <w:spacing w:val="-9"/>
        </w:rPr>
        <w:t> </w:t>
      </w:r>
      <w:r>
        <w:rPr/>
        <w:t>sinir</w:t>
      </w:r>
      <w:r>
        <w:rPr>
          <w:spacing w:val="-9"/>
        </w:rPr>
        <w:t> </w:t>
      </w:r>
      <w:r>
        <w:rPr/>
        <w:t>liflərinin</w:t>
      </w:r>
      <w:r>
        <w:rPr>
          <w:spacing w:val="-8"/>
        </w:rPr>
        <w:t> </w:t>
      </w:r>
      <w:r>
        <w:rPr/>
        <w:t>müəyyən</w:t>
      </w:r>
      <w:r>
        <w:rPr>
          <w:spacing w:val="-8"/>
        </w:rPr>
        <w:t> </w:t>
      </w:r>
      <w:r>
        <w:rPr/>
        <w:t>hissəsi</w:t>
      </w:r>
      <w:r>
        <w:rPr>
          <w:spacing w:val="-8"/>
        </w:rPr>
        <w:t> </w:t>
      </w:r>
      <w:r>
        <w:rPr/>
        <w:t>da- ğılır,</w:t>
      </w:r>
      <w:r>
        <w:rPr>
          <w:spacing w:val="-1"/>
        </w:rPr>
        <w:t> </w:t>
      </w:r>
      <w:r>
        <w:rPr/>
        <w:t>uşaqlığın hissəvi denevrasiyası baş verir. Bu ağrıya</w:t>
      </w:r>
      <w:r>
        <w:rPr>
          <w:spacing w:val="-1"/>
        </w:rPr>
        <w:t> </w:t>
      </w:r>
      <w:r>
        <w:rPr/>
        <w:t>qarşı orqanizmin müdafiə</w:t>
      </w:r>
      <w:r>
        <w:rPr>
          <w:spacing w:val="-1"/>
        </w:rPr>
        <w:t> </w:t>
      </w:r>
      <w:r>
        <w:rPr/>
        <w:t>reaksiyasıdır. Doğuş</w:t>
      </w:r>
      <w:r>
        <w:rPr>
          <w:spacing w:val="-10"/>
        </w:rPr>
        <w:t> </w:t>
      </w:r>
      <w:r>
        <w:rPr/>
        <w:t>zamanı</w:t>
      </w:r>
      <w:r>
        <w:rPr>
          <w:spacing w:val="-10"/>
        </w:rPr>
        <w:t> </w:t>
      </w:r>
      <w:r>
        <w:rPr/>
        <w:t>ağrılar</w:t>
      </w:r>
      <w:r>
        <w:rPr>
          <w:spacing w:val="-12"/>
        </w:rPr>
        <w:t> </w:t>
      </w:r>
      <w:r>
        <w:rPr/>
        <w:t>psixoemosional</w:t>
      </w:r>
      <w:r>
        <w:rPr>
          <w:spacing w:val="-10"/>
        </w:rPr>
        <w:t> </w:t>
      </w:r>
      <w:r>
        <w:rPr/>
        <w:t>gərginliyə,</w:t>
      </w:r>
      <w:r>
        <w:rPr>
          <w:spacing w:val="-8"/>
        </w:rPr>
        <w:t> </w:t>
      </w:r>
      <w:r>
        <w:rPr/>
        <w:t>yorğunluğa,</w:t>
      </w:r>
      <w:r>
        <w:rPr>
          <w:spacing w:val="-11"/>
        </w:rPr>
        <w:t> </w:t>
      </w:r>
      <w:r>
        <w:rPr/>
        <w:t>yorğunluq</w:t>
      </w:r>
      <w:r>
        <w:rPr>
          <w:spacing w:val="-10"/>
        </w:rPr>
        <w:t> </w:t>
      </w:r>
      <w:r>
        <w:rPr/>
        <w:t>da</w:t>
      </w:r>
      <w:r>
        <w:rPr>
          <w:spacing w:val="-12"/>
        </w:rPr>
        <w:t> </w:t>
      </w:r>
      <w:r>
        <w:rPr/>
        <w:t>öz</w:t>
      </w:r>
      <w:r>
        <w:rPr>
          <w:spacing w:val="-12"/>
        </w:rPr>
        <w:t> </w:t>
      </w:r>
      <w:r>
        <w:rPr/>
        <w:t>növbəsində</w:t>
      </w:r>
      <w:r>
        <w:rPr>
          <w:spacing w:val="-9"/>
        </w:rPr>
        <w:t> </w:t>
      </w:r>
      <w:r>
        <w:rPr/>
        <w:t>uşaqlı- ğın yığılma qabiliyyətinin pozulmasına və dölün bətndaxili narahatlığına səbəb olur.</w:t>
      </w:r>
    </w:p>
    <w:p>
      <w:pPr>
        <w:pStyle w:val="BodyText"/>
        <w:ind w:left="993" w:right="703" w:firstLine="566"/>
      </w:pPr>
      <w:r>
        <w:rPr/>
        <w:t>Ağrı</w:t>
      </w:r>
      <w:r>
        <w:rPr>
          <w:spacing w:val="-15"/>
        </w:rPr>
        <w:t> </w:t>
      </w:r>
      <w:r>
        <w:rPr/>
        <w:t>reaksiyası</w:t>
      </w:r>
      <w:r>
        <w:rPr>
          <w:spacing w:val="-15"/>
        </w:rPr>
        <w:t> </w:t>
      </w:r>
      <w:r>
        <w:rPr/>
        <w:t>ağırlaşmış</w:t>
      </w:r>
      <w:r>
        <w:rPr>
          <w:spacing w:val="-15"/>
        </w:rPr>
        <w:t> </w:t>
      </w:r>
      <w:r>
        <w:rPr/>
        <w:t>və</w:t>
      </w:r>
      <w:r>
        <w:rPr>
          <w:spacing w:val="-15"/>
        </w:rPr>
        <w:t> </w:t>
      </w:r>
      <w:r>
        <w:rPr/>
        <w:t>ekstragenital</w:t>
      </w:r>
      <w:r>
        <w:rPr>
          <w:spacing w:val="-15"/>
        </w:rPr>
        <w:t> </w:t>
      </w:r>
      <w:r>
        <w:rPr/>
        <w:t>patologiyalar</w:t>
      </w:r>
      <w:r>
        <w:rPr>
          <w:spacing w:val="-15"/>
        </w:rPr>
        <w:t> </w:t>
      </w:r>
      <w:r>
        <w:rPr/>
        <w:t>zamanı</w:t>
      </w:r>
      <w:r>
        <w:rPr>
          <w:spacing w:val="-15"/>
        </w:rPr>
        <w:t> </w:t>
      </w:r>
      <w:r>
        <w:rPr/>
        <w:t>xüsusilə</w:t>
      </w:r>
      <w:r>
        <w:rPr>
          <w:spacing w:val="-15"/>
        </w:rPr>
        <w:t> </w:t>
      </w:r>
      <w:r>
        <w:rPr/>
        <w:t>təhlükəlidir.</w:t>
      </w:r>
      <w:r>
        <w:rPr>
          <w:spacing w:val="-15"/>
        </w:rPr>
        <w:t> </w:t>
      </w:r>
      <w:r>
        <w:rPr/>
        <w:t>Doğuş ağrıları</w:t>
      </w:r>
      <w:r>
        <w:rPr>
          <w:spacing w:val="5"/>
        </w:rPr>
        <w:t> </w:t>
      </w:r>
      <w:r>
        <w:rPr/>
        <w:t>hipertenziv</w:t>
      </w:r>
      <w:r>
        <w:rPr>
          <w:spacing w:val="7"/>
        </w:rPr>
        <w:t> </w:t>
      </w:r>
      <w:r>
        <w:rPr/>
        <w:t>vəziyyətlər</w:t>
      </w:r>
      <w:r>
        <w:rPr>
          <w:spacing w:val="6"/>
        </w:rPr>
        <w:t> </w:t>
      </w:r>
      <w:r>
        <w:rPr/>
        <w:t>zamanı</w:t>
      </w:r>
      <w:r>
        <w:rPr>
          <w:spacing w:val="7"/>
        </w:rPr>
        <w:t> </w:t>
      </w:r>
      <w:r>
        <w:rPr/>
        <w:t>eklampsiyanın</w:t>
      </w:r>
      <w:r>
        <w:rPr>
          <w:spacing w:val="7"/>
        </w:rPr>
        <w:t> </w:t>
      </w:r>
      <w:r>
        <w:rPr/>
        <w:t>inkişafına</w:t>
      </w:r>
      <w:r>
        <w:rPr>
          <w:spacing w:val="7"/>
        </w:rPr>
        <w:t> </w:t>
      </w:r>
      <w:r>
        <w:rPr/>
        <w:t>təkan</w:t>
      </w:r>
      <w:r>
        <w:rPr>
          <w:spacing w:val="7"/>
        </w:rPr>
        <w:t> </w:t>
      </w:r>
      <w:r>
        <w:rPr/>
        <w:t>verir,</w:t>
      </w:r>
      <w:r>
        <w:rPr>
          <w:spacing w:val="7"/>
        </w:rPr>
        <w:t> </w:t>
      </w:r>
      <w:r>
        <w:rPr/>
        <w:t>ürək</w:t>
      </w:r>
      <w:r>
        <w:rPr>
          <w:spacing w:val="7"/>
        </w:rPr>
        <w:t> </w:t>
      </w:r>
      <w:r>
        <w:rPr/>
        <w:t>qüsürlü</w:t>
      </w:r>
      <w:r>
        <w:rPr>
          <w:spacing w:val="7"/>
        </w:rPr>
        <w:t> </w:t>
      </w:r>
      <w:r>
        <w:rPr>
          <w:spacing w:val="-2"/>
        </w:rPr>
        <w:t>qadın-</w:t>
      </w:r>
    </w:p>
    <w:p>
      <w:pPr>
        <w:pStyle w:val="BodyText"/>
        <w:spacing w:after="0"/>
        <w:sectPr>
          <w:pgSz w:w="11910" w:h="16840"/>
          <w:pgMar w:top="1460" w:bottom="280" w:left="708" w:right="141"/>
        </w:sectPr>
      </w:pPr>
    </w:p>
    <w:p>
      <w:pPr>
        <w:pStyle w:val="BodyText"/>
        <w:spacing w:before="73"/>
        <w:ind w:right="706"/>
      </w:pPr>
      <w:r>
        <w:rPr/>
        <w:t>larda kəskin ürək çatışmazlığına, ağır ağ ciyər patologiyası olanlarda isə ağ ciyər ödeminə səbəb olur. Bütün bunlara görə doğuşun ağrısızlaşdırılmasının əhəmiyyəti böyükdür.</w:t>
      </w:r>
    </w:p>
    <w:p>
      <w:pPr>
        <w:pStyle w:val="BodyText"/>
        <w:spacing w:before="1"/>
        <w:ind w:left="1560"/>
      </w:pPr>
      <w:r>
        <w:rPr/>
        <w:t>Doğuşun</w:t>
      </w:r>
      <w:r>
        <w:rPr>
          <w:spacing w:val="-5"/>
        </w:rPr>
        <w:t> </w:t>
      </w:r>
      <w:r>
        <w:rPr/>
        <w:t>ağrısızlaşdırılması</w:t>
      </w:r>
      <w:r>
        <w:rPr>
          <w:spacing w:val="-2"/>
        </w:rPr>
        <w:t> </w:t>
      </w:r>
      <w:r>
        <w:rPr/>
        <w:t>iki</w:t>
      </w:r>
      <w:r>
        <w:rPr>
          <w:spacing w:val="-2"/>
        </w:rPr>
        <w:t> </w:t>
      </w:r>
      <w:r>
        <w:rPr/>
        <w:t>üsulla</w:t>
      </w:r>
      <w:r>
        <w:rPr>
          <w:spacing w:val="-3"/>
        </w:rPr>
        <w:t> </w:t>
      </w:r>
      <w:r>
        <w:rPr/>
        <w:t>aparılır:</w:t>
      </w:r>
      <w:r>
        <w:rPr>
          <w:spacing w:val="-2"/>
        </w:rPr>
        <w:t> </w:t>
      </w:r>
      <w:r>
        <w:rPr/>
        <w:t>medikamentoz</w:t>
      </w:r>
      <w:r>
        <w:rPr>
          <w:spacing w:val="-2"/>
        </w:rPr>
        <w:t> </w:t>
      </w:r>
      <w:r>
        <w:rPr/>
        <w:t>və</w:t>
      </w:r>
      <w:r>
        <w:rPr>
          <w:spacing w:val="-3"/>
        </w:rPr>
        <w:t> </w:t>
      </w:r>
      <w:r>
        <w:rPr/>
        <w:t>qeyri-</w:t>
      </w:r>
      <w:r>
        <w:rPr>
          <w:spacing w:val="-2"/>
        </w:rPr>
        <w:t>medikamentoz.</w:t>
      </w:r>
    </w:p>
    <w:p>
      <w:pPr>
        <w:pStyle w:val="BodyText"/>
        <w:ind w:right="703" w:firstLine="566"/>
      </w:pPr>
      <w:r>
        <w:rPr/>
        <w:t>Ağrısızlaşdırma metodları aşağıdakı tələblərə cavab verməlidir: mənfi emosiyaların, qorxu hissinin aradan götürülməsi; ağrıkəsici effektin kifayət dərəcədə təmin edilməsi; doğuş prosesinə (fəaliyyətinə)</w:t>
      </w:r>
      <w:r>
        <w:rPr>
          <w:spacing w:val="-2"/>
        </w:rPr>
        <w:t> </w:t>
      </w:r>
      <w:r>
        <w:rPr/>
        <w:t>mənfi</w:t>
      </w:r>
      <w:r>
        <w:rPr>
          <w:spacing w:val="-2"/>
        </w:rPr>
        <w:t> </w:t>
      </w:r>
      <w:r>
        <w:rPr/>
        <w:t>təsir etməməsi; qadının</w:t>
      </w:r>
      <w:r>
        <w:rPr>
          <w:spacing w:val="-1"/>
        </w:rPr>
        <w:t> </w:t>
      </w:r>
      <w:r>
        <w:rPr/>
        <w:t>ayıq</w:t>
      </w:r>
      <w:r>
        <w:rPr>
          <w:spacing w:val="-1"/>
        </w:rPr>
        <w:t> </w:t>
      </w:r>
      <w:r>
        <w:rPr/>
        <w:t>olması</w:t>
      </w:r>
      <w:r>
        <w:rPr>
          <w:spacing w:val="-1"/>
        </w:rPr>
        <w:t> </w:t>
      </w:r>
      <w:r>
        <w:rPr/>
        <w:t>(huşu</w:t>
      </w:r>
      <w:r>
        <w:rPr>
          <w:spacing w:val="-1"/>
        </w:rPr>
        <w:t> </w:t>
      </w:r>
      <w:r>
        <w:rPr/>
        <w:t>aydın</w:t>
      </w:r>
      <w:r>
        <w:rPr>
          <w:spacing w:val="-1"/>
        </w:rPr>
        <w:t> </w:t>
      </w:r>
      <w:r>
        <w:rPr/>
        <w:t>olmalı)</w:t>
      </w:r>
      <w:r>
        <w:rPr>
          <w:spacing w:val="-2"/>
        </w:rPr>
        <w:t> </w:t>
      </w:r>
      <w:r>
        <w:rPr/>
        <w:t>və</w:t>
      </w:r>
      <w:r>
        <w:rPr>
          <w:spacing w:val="-2"/>
        </w:rPr>
        <w:t> </w:t>
      </w:r>
      <w:r>
        <w:rPr/>
        <w:t>doğuş</w:t>
      </w:r>
      <w:r>
        <w:rPr>
          <w:spacing w:val="-1"/>
        </w:rPr>
        <w:t> </w:t>
      </w:r>
      <w:r>
        <w:rPr/>
        <w:t>prosesində fəal</w:t>
      </w:r>
      <w:r>
        <w:rPr>
          <w:spacing w:val="-8"/>
        </w:rPr>
        <w:t> </w:t>
      </w:r>
      <w:r>
        <w:rPr/>
        <w:t>iştirak</w:t>
      </w:r>
      <w:r>
        <w:rPr>
          <w:spacing w:val="-8"/>
        </w:rPr>
        <w:t> </w:t>
      </w:r>
      <w:r>
        <w:rPr/>
        <w:t>etməsi;</w:t>
      </w:r>
      <w:r>
        <w:rPr>
          <w:spacing w:val="-7"/>
        </w:rPr>
        <w:t> </w:t>
      </w:r>
      <w:r>
        <w:rPr/>
        <w:t>laktasiya</w:t>
      </w:r>
      <w:r>
        <w:rPr>
          <w:spacing w:val="-8"/>
        </w:rPr>
        <w:t> </w:t>
      </w:r>
      <w:r>
        <w:rPr/>
        <w:t>və</w:t>
      </w:r>
      <w:r>
        <w:rPr>
          <w:spacing w:val="-9"/>
        </w:rPr>
        <w:t> </w:t>
      </w:r>
      <w:r>
        <w:rPr/>
        <w:t>zahılıq</w:t>
      </w:r>
      <w:r>
        <w:rPr>
          <w:spacing w:val="-8"/>
        </w:rPr>
        <w:t> </w:t>
      </w:r>
      <w:r>
        <w:rPr/>
        <w:t>dövrünün</w:t>
      </w:r>
      <w:r>
        <w:rPr>
          <w:spacing w:val="-8"/>
        </w:rPr>
        <w:t> </w:t>
      </w:r>
      <w:r>
        <w:rPr/>
        <w:t>gedişinə</w:t>
      </w:r>
      <w:r>
        <w:rPr>
          <w:spacing w:val="-8"/>
        </w:rPr>
        <w:t> </w:t>
      </w:r>
      <w:r>
        <w:rPr/>
        <w:t>mənfi</w:t>
      </w:r>
      <w:r>
        <w:rPr>
          <w:spacing w:val="-8"/>
        </w:rPr>
        <w:t> </w:t>
      </w:r>
      <w:r>
        <w:rPr/>
        <w:t>təsir</w:t>
      </w:r>
      <w:r>
        <w:rPr>
          <w:spacing w:val="-8"/>
        </w:rPr>
        <w:t> </w:t>
      </w:r>
      <w:r>
        <w:rPr/>
        <w:t>etməməsi;</w:t>
      </w:r>
      <w:r>
        <w:rPr>
          <w:spacing w:val="-7"/>
        </w:rPr>
        <w:t> </w:t>
      </w:r>
      <w:r>
        <w:rPr/>
        <w:t>tətbiqinin</w:t>
      </w:r>
      <w:r>
        <w:rPr>
          <w:spacing w:val="-8"/>
        </w:rPr>
        <w:t> </w:t>
      </w:r>
      <w:r>
        <w:rPr/>
        <w:t>sadə</w:t>
      </w:r>
      <w:r>
        <w:rPr>
          <w:spacing w:val="-8"/>
        </w:rPr>
        <w:t> </w:t>
      </w:r>
      <w:r>
        <w:rPr/>
        <w:t>və əlçatan olması.</w:t>
      </w:r>
    </w:p>
    <w:p>
      <w:pPr>
        <w:pStyle w:val="BodyText"/>
        <w:ind w:right="705" w:firstLine="566"/>
      </w:pPr>
      <w:r>
        <w:rPr>
          <w:b/>
        </w:rPr>
        <w:t>Qeyri-medikamentoz ağrısızlaşdırma</w:t>
      </w:r>
      <w:r>
        <w:rPr/>
        <w:t> </w:t>
      </w:r>
      <w:r>
        <w:rPr>
          <w:b/>
        </w:rPr>
        <w:t>metodları. </w:t>
      </w:r>
      <w:r>
        <w:rPr/>
        <w:t>Qeyri-medikamentoz metodlara psixo- profilaktik hazırlıq, autogen və heterogen məşqlər, hipnoterapiya, akkupunktura və akupressura, elektroanalgeziya, doğuş zamanı massaj, hidroterapiya, audioanalgeziya və s. aiddir.</w:t>
      </w:r>
    </w:p>
    <w:p>
      <w:pPr>
        <w:pStyle w:val="BodyText"/>
        <w:ind w:right="705" w:firstLine="566"/>
        <w:rPr>
          <w:b/>
        </w:rPr>
      </w:pPr>
      <w:r>
        <w:rPr>
          <w:b/>
        </w:rPr>
        <w:t>Psixoprofilaktika.</w:t>
      </w:r>
      <w:r>
        <w:rPr/>
        <w:t> Doğuşa psixoprofilaktik hazırlıq metodu 1940–ci ildə İ.Z.Velkovski və K.İ.Platonov tərəfindən hazırlanmışdır</w:t>
      </w:r>
      <w:r>
        <w:rPr>
          <w:b/>
        </w:rPr>
        <w:t>.</w:t>
      </w:r>
    </w:p>
    <w:p>
      <w:pPr>
        <w:pStyle w:val="BodyText"/>
        <w:ind w:left="993" w:right="702" w:firstLine="566"/>
      </w:pPr>
      <w:r>
        <w:rPr>
          <w:b/>
        </w:rPr>
        <w:t>Doğuş ağrisi</w:t>
      </w:r>
      <w:r>
        <w:rPr/>
        <w:t>-uşaqlıq boynunun açılması, uşaqlığın yığılması zamanı xüsusi sinir resepto- larına</w:t>
      </w:r>
      <w:r>
        <w:rPr>
          <w:spacing w:val="-1"/>
        </w:rPr>
        <w:t> </w:t>
      </w:r>
      <w:r>
        <w:rPr/>
        <w:t>malik olan</w:t>
      </w:r>
      <w:r>
        <w:rPr>
          <w:spacing w:val="-1"/>
        </w:rPr>
        <w:t> </w:t>
      </w:r>
      <w:r>
        <w:rPr/>
        <w:t>damarların</w:t>
      </w:r>
      <w:r>
        <w:rPr>
          <w:spacing w:val="-1"/>
        </w:rPr>
        <w:t> </w:t>
      </w:r>
      <w:r>
        <w:rPr/>
        <w:t>sıxılması və</w:t>
      </w:r>
      <w:r>
        <w:rPr>
          <w:spacing w:val="-1"/>
        </w:rPr>
        <w:t> </w:t>
      </w:r>
      <w:r>
        <w:rPr/>
        <w:t>dartılması, uşaqlıq toxumalarının işemiyası, dölün gəliş hissəsinin sinir ucları ilə zəngin olan aşağı seqmentə təzyiqi, uşaqlığın yığılması zamanı əzələ qatlarının sıxılması və yerdəyişməsi nəticəsində yaranır. Ağrını yaradan bu səbəbləri aradan qaldırmaq</w:t>
      </w:r>
      <w:r>
        <w:rPr>
          <w:spacing w:val="-2"/>
        </w:rPr>
        <w:t> </w:t>
      </w:r>
      <w:r>
        <w:rPr/>
        <w:t>mümkün</w:t>
      </w:r>
      <w:r>
        <w:rPr>
          <w:spacing w:val="-1"/>
        </w:rPr>
        <w:t> </w:t>
      </w:r>
      <w:r>
        <w:rPr/>
        <w:t>deyil,</w:t>
      </w:r>
      <w:r>
        <w:rPr>
          <w:spacing w:val="-1"/>
        </w:rPr>
        <w:t> </w:t>
      </w:r>
      <w:r>
        <w:rPr/>
        <w:t>lakin</w:t>
      </w:r>
      <w:r>
        <w:rPr>
          <w:spacing w:val="-1"/>
        </w:rPr>
        <w:t> </w:t>
      </w:r>
      <w:r>
        <w:rPr/>
        <w:t>ağrını</w:t>
      </w:r>
      <w:r>
        <w:rPr>
          <w:spacing w:val="-1"/>
        </w:rPr>
        <w:t> </w:t>
      </w:r>
      <w:r>
        <w:rPr/>
        <w:t>dəfələrlə</w:t>
      </w:r>
      <w:r>
        <w:rPr>
          <w:spacing w:val="-2"/>
        </w:rPr>
        <w:t> </w:t>
      </w:r>
      <w:r>
        <w:rPr/>
        <w:t>artıran</w:t>
      </w:r>
      <w:r>
        <w:rPr>
          <w:spacing w:val="-1"/>
        </w:rPr>
        <w:t> </w:t>
      </w:r>
      <w:r>
        <w:rPr/>
        <w:t>amilləri</w:t>
      </w:r>
      <w:r>
        <w:rPr>
          <w:spacing w:val="-2"/>
        </w:rPr>
        <w:t> </w:t>
      </w:r>
      <w:r>
        <w:rPr/>
        <w:t>(qorxu,</w:t>
      </w:r>
      <w:r>
        <w:rPr>
          <w:spacing w:val="-1"/>
        </w:rPr>
        <w:t> </w:t>
      </w:r>
      <w:r>
        <w:rPr/>
        <w:t>mənfi</w:t>
      </w:r>
      <w:r>
        <w:rPr>
          <w:spacing w:val="-2"/>
        </w:rPr>
        <w:t> </w:t>
      </w:r>
      <w:r>
        <w:rPr/>
        <w:t>emosiyalar,</w:t>
      </w:r>
      <w:r>
        <w:rPr>
          <w:spacing w:val="-1"/>
        </w:rPr>
        <w:t> </w:t>
      </w:r>
      <w:r>
        <w:rPr/>
        <w:t>baş</w:t>
      </w:r>
      <w:r>
        <w:rPr>
          <w:spacing w:val="-1"/>
        </w:rPr>
        <w:t> </w:t>
      </w:r>
      <w:r>
        <w:rPr/>
        <w:t>be- yin qabığının tormozlanması) aradan qaldırmaq olar. Ona görə də qadını doğuşa psixoprofilaktik hazırlamaq lazımdır: qadında hamiləliyə şuurlu münasibətin formalaşması, doğuşun fizioloji ol- duğunun aşılanması; yaxşı emosional fon, hamiləliyin və doğuşun müvəffəqiyyətlə başa çataca- ğına inandırılması; öz güvvəsinin səfərbər etmək bacarığının aşılanması.</w:t>
      </w:r>
    </w:p>
    <w:p>
      <w:pPr>
        <w:pStyle w:val="BodyText"/>
        <w:spacing w:before="1"/>
        <w:ind w:left="993" w:right="701" w:firstLine="566"/>
      </w:pPr>
      <w:r>
        <w:rPr/>
        <w:t>Bu metodun əsasını doğuş aktının mahiyyətini açıqlamaq, doğuş zamanı ağrı hissinin meydana çıxmasının vacib olmadığını aşılamaqdır. Ağrının intensivliyi sinir sisteminin vəziyyə- tindən</w:t>
      </w:r>
      <w:r>
        <w:rPr>
          <w:spacing w:val="-12"/>
        </w:rPr>
        <w:t> </w:t>
      </w:r>
      <w:r>
        <w:rPr/>
        <w:t>asılıdır.</w:t>
      </w:r>
      <w:r>
        <w:rPr>
          <w:spacing w:val="-12"/>
        </w:rPr>
        <w:t> </w:t>
      </w:r>
      <w:r>
        <w:rPr/>
        <w:t>Sakit</w:t>
      </w:r>
      <w:r>
        <w:rPr>
          <w:spacing w:val="-14"/>
        </w:rPr>
        <w:t> </w:t>
      </w:r>
      <w:r>
        <w:rPr/>
        <w:t>təmkinli</w:t>
      </w:r>
      <w:r>
        <w:rPr>
          <w:spacing w:val="-11"/>
        </w:rPr>
        <w:t> </w:t>
      </w:r>
      <w:r>
        <w:rPr/>
        <w:t>qadınlarda</w:t>
      </w:r>
      <w:r>
        <w:rPr>
          <w:spacing w:val="-13"/>
        </w:rPr>
        <w:t> </w:t>
      </w:r>
      <w:r>
        <w:rPr/>
        <w:t>doğuş</w:t>
      </w:r>
      <w:r>
        <w:rPr>
          <w:spacing w:val="-12"/>
        </w:rPr>
        <w:t> </w:t>
      </w:r>
      <w:r>
        <w:rPr/>
        <w:t>az</w:t>
      </w:r>
      <w:r>
        <w:rPr>
          <w:spacing w:val="-13"/>
        </w:rPr>
        <w:t> </w:t>
      </w:r>
      <w:r>
        <w:rPr/>
        <w:t>ağrılı,</w:t>
      </w:r>
      <w:r>
        <w:rPr>
          <w:spacing w:val="-12"/>
        </w:rPr>
        <w:t> </w:t>
      </w:r>
      <w:r>
        <w:rPr/>
        <w:t>hətta</w:t>
      </w:r>
      <w:r>
        <w:rPr>
          <w:spacing w:val="-13"/>
        </w:rPr>
        <w:t> </w:t>
      </w:r>
      <w:r>
        <w:rPr/>
        <w:t>bəzən</w:t>
      </w:r>
      <w:r>
        <w:rPr>
          <w:spacing w:val="-12"/>
        </w:rPr>
        <w:t> </w:t>
      </w:r>
      <w:r>
        <w:rPr/>
        <w:t>ağrısız</w:t>
      </w:r>
      <w:r>
        <w:rPr>
          <w:spacing w:val="-12"/>
        </w:rPr>
        <w:t> </w:t>
      </w:r>
      <w:r>
        <w:rPr/>
        <w:t>keçir,</w:t>
      </w:r>
      <w:r>
        <w:rPr>
          <w:spacing w:val="-12"/>
        </w:rPr>
        <w:t> </w:t>
      </w:r>
      <w:r>
        <w:rPr/>
        <w:t>sinir</w:t>
      </w:r>
      <w:r>
        <w:rPr>
          <w:spacing w:val="-12"/>
        </w:rPr>
        <w:t> </w:t>
      </w:r>
      <w:r>
        <w:rPr/>
        <w:t>sistemi</w:t>
      </w:r>
      <w:r>
        <w:rPr>
          <w:spacing w:val="-11"/>
        </w:rPr>
        <w:t> </w:t>
      </w:r>
      <w:r>
        <w:rPr/>
        <w:t>zəif olan qadınlarda sancılar və gücvermə nəticəsində interoreseptorların qıcıqlanması güclü ağrılar kimi qəbul olunur.</w:t>
      </w:r>
    </w:p>
    <w:p>
      <w:pPr>
        <w:pStyle w:val="BodyText"/>
        <w:ind w:left="993" w:right="703" w:firstLine="566"/>
      </w:pPr>
      <w:r>
        <w:rPr/>
        <w:t>Hamilə qadının doğuşa psixoprofilaktik hazırlanması qadın məsləhətxanasında aparılan məş-ğələlərlə</w:t>
      </w:r>
      <w:r>
        <w:rPr>
          <w:spacing w:val="-13"/>
        </w:rPr>
        <w:t> </w:t>
      </w:r>
      <w:r>
        <w:rPr/>
        <w:t>başlayır.</w:t>
      </w:r>
      <w:r>
        <w:rPr>
          <w:spacing w:val="-12"/>
        </w:rPr>
        <w:t> </w:t>
      </w:r>
      <w:r>
        <w:rPr/>
        <w:t>Sonuncu</w:t>
      </w:r>
      <w:r>
        <w:rPr>
          <w:spacing w:val="-12"/>
        </w:rPr>
        <w:t> </w:t>
      </w:r>
      <w:r>
        <w:rPr/>
        <w:t>(3–cü)</w:t>
      </w:r>
      <w:r>
        <w:rPr>
          <w:spacing w:val="-12"/>
        </w:rPr>
        <w:t> </w:t>
      </w:r>
      <w:r>
        <w:rPr/>
        <w:t>məşğələdə</w:t>
      </w:r>
      <w:r>
        <w:rPr>
          <w:spacing w:val="-10"/>
        </w:rPr>
        <w:t> </w:t>
      </w:r>
      <w:r>
        <w:rPr/>
        <w:t>qadına</w:t>
      </w:r>
      <w:r>
        <w:rPr>
          <w:spacing w:val="-13"/>
        </w:rPr>
        <w:t> </w:t>
      </w:r>
      <w:r>
        <w:rPr/>
        <w:t>doğuşu</w:t>
      </w:r>
      <w:r>
        <w:rPr>
          <w:spacing w:val="-11"/>
        </w:rPr>
        <w:t> </w:t>
      </w:r>
      <w:r>
        <w:rPr/>
        <w:t>ağrısızlaşdırma</w:t>
      </w:r>
      <w:r>
        <w:rPr>
          <w:spacing w:val="-12"/>
        </w:rPr>
        <w:t> </w:t>
      </w:r>
      <w:r>
        <w:rPr/>
        <w:t>üsulları:</w:t>
      </w:r>
      <w:r>
        <w:rPr>
          <w:spacing w:val="-11"/>
        </w:rPr>
        <w:t> </w:t>
      </w:r>
      <w:r>
        <w:rPr/>
        <w:t>psixoe- mosional</w:t>
      </w:r>
      <w:r>
        <w:rPr>
          <w:spacing w:val="-5"/>
        </w:rPr>
        <w:t> </w:t>
      </w:r>
      <w:r>
        <w:rPr/>
        <w:t>vəziyyətin</w:t>
      </w:r>
      <w:r>
        <w:rPr>
          <w:spacing w:val="-6"/>
        </w:rPr>
        <w:t> </w:t>
      </w:r>
      <w:r>
        <w:rPr/>
        <w:t>möhkəmləndirilməsı</w:t>
      </w:r>
      <w:r>
        <w:rPr>
          <w:spacing w:val="-5"/>
        </w:rPr>
        <w:t> </w:t>
      </w:r>
      <w:r>
        <w:rPr/>
        <w:t>üçün</w:t>
      </w:r>
      <w:r>
        <w:rPr>
          <w:spacing w:val="-6"/>
        </w:rPr>
        <w:t> </w:t>
      </w:r>
      <w:r>
        <w:rPr/>
        <w:t>autotreninq</w:t>
      </w:r>
      <w:r>
        <w:rPr>
          <w:spacing w:val="-5"/>
        </w:rPr>
        <w:t> </w:t>
      </w:r>
      <w:r>
        <w:rPr/>
        <w:t>və</w:t>
      </w:r>
      <w:r>
        <w:rPr>
          <w:spacing w:val="-7"/>
        </w:rPr>
        <w:t> </w:t>
      </w:r>
      <w:r>
        <w:rPr/>
        <w:t>nöqtəli</w:t>
      </w:r>
      <w:r>
        <w:rPr>
          <w:spacing w:val="-5"/>
        </w:rPr>
        <w:t> </w:t>
      </w:r>
      <w:r>
        <w:rPr/>
        <w:t>massaj</w:t>
      </w:r>
      <w:r>
        <w:rPr>
          <w:spacing w:val="-5"/>
        </w:rPr>
        <w:t> </w:t>
      </w:r>
      <w:r>
        <w:rPr/>
        <w:t>öyrədilir.</w:t>
      </w:r>
      <w:r>
        <w:rPr>
          <w:spacing w:val="-7"/>
        </w:rPr>
        <w:t> </w:t>
      </w:r>
      <w:r>
        <w:rPr/>
        <w:t>Bu</w:t>
      </w:r>
      <w:r>
        <w:rPr>
          <w:spacing w:val="-6"/>
        </w:rPr>
        <w:t> </w:t>
      </w:r>
      <w:r>
        <w:rPr/>
        <w:t>tədbir- lər doğum evində davam etdirilir.</w:t>
      </w:r>
    </w:p>
    <w:p>
      <w:pPr>
        <w:pStyle w:val="BodyText"/>
        <w:ind w:left="993" w:right="703" w:firstLine="566"/>
      </w:pPr>
      <w:r>
        <w:rPr/>
        <w:t>Doğuşa psixoprofilaktik hazırlığın növlərindən biri autogen və heterogen məşqlər metodu- dur. Bu metod emosional gərginliyin azaldılmasına kömək edir. Autotreninq kursu hər məşğələ 25-30</w:t>
      </w:r>
      <w:r>
        <w:rPr>
          <w:spacing w:val="-11"/>
        </w:rPr>
        <w:t> </w:t>
      </w:r>
      <w:r>
        <w:rPr/>
        <w:t>dəqiqə</w:t>
      </w:r>
      <w:r>
        <w:rPr>
          <w:spacing w:val="-12"/>
        </w:rPr>
        <w:t> </w:t>
      </w:r>
      <w:r>
        <w:rPr/>
        <w:t>olmaqla</w:t>
      </w:r>
      <w:r>
        <w:rPr>
          <w:spacing w:val="-11"/>
        </w:rPr>
        <w:t> </w:t>
      </w:r>
      <w:r>
        <w:rPr/>
        <w:t>9-10</w:t>
      </w:r>
      <w:r>
        <w:rPr>
          <w:spacing w:val="-11"/>
        </w:rPr>
        <w:t> </w:t>
      </w:r>
      <w:r>
        <w:rPr/>
        <w:t>məşğələdən</w:t>
      </w:r>
      <w:r>
        <w:rPr>
          <w:spacing w:val="-11"/>
        </w:rPr>
        <w:t> </w:t>
      </w:r>
      <w:r>
        <w:rPr/>
        <w:t>ibarətdir.</w:t>
      </w:r>
      <w:r>
        <w:rPr>
          <w:spacing w:val="-11"/>
        </w:rPr>
        <w:t> </w:t>
      </w:r>
      <w:r>
        <w:rPr/>
        <w:t>Autotreninqin</w:t>
      </w:r>
      <w:r>
        <w:rPr>
          <w:spacing w:val="-10"/>
        </w:rPr>
        <w:t> </w:t>
      </w:r>
      <w:r>
        <w:rPr/>
        <w:t>tətbiqi</w:t>
      </w:r>
      <w:r>
        <w:rPr>
          <w:spacing w:val="-10"/>
        </w:rPr>
        <w:t> </w:t>
      </w:r>
      <w:r>
        <w:rPr/>
        <w:t>ağrı</w:t>
      </w:r>
      <w:r>
        <w:rPr>
          <w:spacing w:val="-11"/>
        </w:rPr>
        <w:t> </w:t>
      </w:r>
      <w:r>
        <w:rPr/>
        <w:t>qıcıqlarına</w:t>
      </w:r>
      <w:r>
        <w:rPr>
          <w:spacing w:val="-12"/>
        </w:rPr>
        <w:t> </w:t>
      </w:r>
      <w:r>
        <w:rPr/>
        <w:t>tolerantlığı artırır, ağrı hissinin intensivliyini və davamlılığını azaltmağa imkan verir, ağrı ilə bağlı nəzərə çarpan hərəki oyanıqlığı aradan qaldırmağa kömək edir.</w:t>
      </w:r>
    </w:p>
    <w:p>
      <w:pPr>
        <w:pStyle w:val="BodyText"/>
        <w:ind w:left="993" w:right="707" w:firstLine="566"/>
      </w:pPr>
      <w:r>
        <w:rPr/>
        <w:t>Doğuşun</w:t>
      </w:r>
      <w:r>
        <w:rPr>
          <w:spacing w:val="-15"/>
        </w:rPr>
        <w:t> </w:t>
      </w:r>
      <w:r>
        <w:rPr/>
        <w:t>ağrısızlaşdırılmasında</w:t>
      </w:r>
      <w:r>
        <w:rPr>
          <w:spacing w:val="-15"/>
        </w:rPr>
        <w:t> </w:t>
      </w:r>
      <w:r>
        <w:rPr/>
        <w:t>hipnozun</w:t>
      </w:r>
      <w:r>
        <w:rPr>
          <w:spacing w:val="-15"/>
        </w:rPr>
        <w:t> </w:t>
      </w:r>
      <w:r>
        <w:rPr/>
        <w:t>da</w:t>
      </w:r>
      <w:r>
        <w:rPr>
          <w:spacing w:val="-15"/>
        </w:rPr>
        <w:t> </w:t>
      </w:r>
      <w:r>
        <w:rPr/>
        <w:t>əhəmiyyəti</w:t>
      </w:r>
      <w:r>
        <w:rPr>
          <w:spacing w:val="-15"/>
        </w:rPr>
        <w:t> </w:t>
      </w:r>
      <w:r>
        <w:rPr/>
        <w:t>var.</w:t>
      </w:r>
      <w:r>
        <w:rPr>
          <w:spacing w:val="-15"/>
        </w:rPr>
        <w:t> </w:t>
      </w:r>
      <w:r>
        <w:rPr/>
        <w:t>Hipnoterapiya</w:t>
      </w:r>
      <w:r>
        <w:rPr>
          <w:spacing w:val="-15"/>
        </w:rPr>
        <w:t> </w:t>
      </w:r>
      <w:r>
        <w:rPr/>
        <w:t>bu</w:t>
      </w:r>
      <w:r>
        <w:rPr>
          <w:spacing w:val="-15"/>
        </w:rPr>
        <w:t> </w:t>
      </w:r>
      <w:r>
        <w:rPr/>
        <w:t>metoda</w:t>
      </w:r>
      <w:r>
        <w:rPr>
          <w:spacing w:val="-15"/>
        </w:rPr>
        <w:t> </w:t>
      </w:r>
      <w:r>
        <w:rPr/>
        <w:t>yaxşı yiyələnmiş mütəxəssis tərəfindən aparılmalıdır.</w:t>
      </w:r>
    </w:p>
    <w:p>
      <w:pPr>
        <w:pStyle w:val="BodyText"/>
        <w:spacing w:before="1"/>
        <w:ind w:left="993" w:right="701" w:firstLine="566"/>
      </w:pPr>
      <w:r>
        <w:rPr>
          <w:b/>
        </w:rPr>
        <w:t>İynərefleksoterapiya</w:t>
      </w:r>
      <w:r>
        <w:rPr/>
        <w:t> (akupunktura-AP və akupressura). Bu metodda təsir nöqtələri se- çərkən</w:t>
      </w:r>
      <w:r>
        <w:rPr>
          <w:spacing w:val="-5"/>
        </w:rPr>
        <w:t> </w:t>
      </w:r>
      <w:r>
        <w:rPr/>
        <w:t>klassik</w:t>
      </w:r>
      <w:r>
        <w:rPr>
          <w:spacing w:val="-7"/>
        </w:rPr>
        <w:t> </w:t>
      </w:r>
      <w:r>
        <w:rPr/>
        <w:t>Çin</w:t>
      </w:r>
      <w:r>
        <w:rPr>
          <w:spacing w:val="-7"/>
        </w:rPr>
        <w:t> </w:t>
      </w:r>
      <w:r>
        <w:rPr/>
        <w:t>akupunkturasının</w:t>
      </w:r>
      <w:r>
        <w:rPr>
          <w:spacing w:val="-7"/>
        </w:rPr>
        <w:t> </w:t>
      </w:r>
      <w:r>
        <w:rPr/>
        <w:t>tövsiyyələri</w:t>
      </w:r>
      <w:r>
        <w:rPr>
          <w:spacing w:val="-7"/>
        </w:rPr>
        <w:t> </w:t>
      </w:r>
      <w:r>
        <w:rPr/>
        <w:t>və</w:t>
      </w:r>
      <w:r>
        <w:rPr>
          <w:spacing w:val="-8"/>
        </w:rPr>
        <w:t> </w:t>
      </w:r>
      <w:r>
        <w:rPr/>
        <w:t>orqanların</w:t>
      </w:r>
      <w:r>
        <w:rPr>
          <w:spacing w:val="-8"/>
        </w:rPr>
        <w:t> </w:t>
      </w:r>
      <w:r>
        <w:rPr/>
        <w:t>seqmentar</w:t>
      </w:r>
      <w:r>
        <w:rPr>
          <w:spacing w:val="-8"/>
        </w:rPr>
        <w:t> </w:t>
      </w:r>
      <w:r>
        <w:rPr/>
        <w:t>innervasiya</w:t>
      </w:r>
      <w:r>
        <w:rPr>
          <w:spacing w:val="-8"/>
        </w:rPr>
        <w:t> </w:t>
      </w:r>
      <w:r>
        <w:rPr/>
        <w:t>prinsipi</w:t>
      </w:r>
      <w:r>
        <w:rPr>
          <w:spacing w:val="-7"/>
        </w:rPr>
        <w:t> </w:t>
      </w:r>
      <w:r>
        <w:rPr/>
        <w:t>nə- zərə alınır. Akupressura ağrısızlaşdırma effektinə nail olan “iynəsız akupunktura”dır. Akupunk- tura və aku-pressura sancılar zamanı ağrıların aradan götürülməsınə yardım edir, doğuş fəaliyyə- tini</w:t>
      </w:r>
      <w:r>
        <w:rPr>
          <w:spacing w:val="-13"/>
        </w:rPr>
        <w:t> </w:t>
      </w:r>
      <w:r>
        <w:rPr/>
        <w:t>normallaşdırır,</w:t>
      </w:r>
      <w:r>
        <w:rPr>
          <w:spacing w:val="-13"/>
        </w:rPr>
        <w:t> </w:t>
      </w:r>
      <w:r>
        <w:rPr/>
        <w:t>dölə</w:t>
      </w:r>
      <w:r>
        <w:rPr>
          <w:spacing w:val="-14"/>
        </w:rPr>
        <w:t> </w:t>
      </w:r>
      <w:r>
        <w:rPr/>
        <w:t>mənfi</w:t>
      </w:r>
      <w:r>
        <w:rPr>
          <w:spacing w:val="-13"/>
        </w:rPr>
        <w:t> </w:t>
      </w:r>
      <w:r>
        <w:rPr/>
        <w:t>təsir</w:t>
      </w:r>
      <w:r>
        <w:rPr>
          <w:spacing w:val="-13"/>
        </w:rPr>
        <w:t> </w:t>
      </w:r>
      <w:r>
        <w:rPr/>
        <w:t>göstərmir.</w:t>
      </w:r>
      <w:r>
        <w:rPr>
          <w:spacing w:val="-14"/>
        </w:rPr>
        <w:t> </w:t>
      </w:r>
      <w:r>
        <w:rPr/>
        <w:t>Bu</w:t>
      </w:r>
      <w:r>
        <w:rPr>
          <w:spacing w:val="-11"/>
        </w:rPr>
        <w:t> </w:t>
      </w:r>
      <w:r>
        <w:rPr/>
        <w:t>metod</w:t>
      </w:r>
      <w:r>
        <w:rPr>
          <w:spacing w:val="-13"/>
        </w:rPr>
        <w:t> </w:t>
      </w:r>
      <w:r>
        <w:rPr/>
        <w:t>doğanın</w:t>
      </w:r>
      <w:r>
        <w:rPr>
          <w:spacing w:val="-13"/>
        </w:rPr>
        <w:t> </w:t>
      </w:r>
      <w:r>
        <w:rPr/>
        <w:t>hərəki</w:t>
      </w:r>
      <w:r>
        <w:rPr>
          <w:spacing w:val="-10"/>
        </w:rPr>
        <w:t> </w:t>
      </w:r>
      <w:r>
        <w:rPr/>
        <w:t>aktivliyini</w:t>
      </w:r>
      <w:r>
        <w:rPr>
          <w:spacing w:val="-13"/>
        </w:rPr>
        <w:t> </w:t>
      </w:r>
      <w:r>
        <w:rPr/>
        <w:t>məhdudlaşdırır və</w:t>
      </w:r>
      <w:r>
        <w:rPr>
          <w:spacing w:val="-15"/>
        </w:rPr>
        <w:t> </w:t>
      </w:r>
      <w:r>
        <w:rPr/>
        <w:t>diqqətli</w:t>
      </w:r>
      <w:r>
        <w:rPr>
          <w:spacing w:val="-15"/>
        </w:rPr>
        <w:t> </w:t>
      </w:r>
      <w:r>
        <w:rPr/>
        <w:t>nəzarət</w:t>
      </w:r>
      <w:r>
        <w:rPr>
          <w:spacing w:val="-15"/>
        </w:rPr>
        <w:t> </w:t>
      </w:r>
      <w:r>
        <w:rPr/>
        <w:t>tələb</w:t>
      </w:r>
      <w:r>
        <w:rPr>
          <w:spacing w:val="-15"/>
        </w:rPr>
        <w:t> </w:t>
      </w:r>
      <w:r>
        <w:rPr/>
        <w:t>edir.</w:t>
      </w:r>
      <w:r>
        <w:rPr>
          <w:spacing w:val="-15"/>
        </w:rPr>
        <w:t> </w:t>
      </w:r>
      <w:r>
        <w:rPr/>
        <w:t>İynərefleksoterapiya</w:t>
      </w:r>
      <w:r>
        <w:rPr>
          <w:spacing w:val="-15"/>
        </w:rPr>
        <w:t> </w:t>
      </w:r>
      <w:r>
        <w:rPr/>
        <w:t>az</w:t>
      </w:r>
      <w:r>
        <w:rPr>
          <w:spacing w:val="-15"/>
        </w:rPr>
        <w:t> </w:t>
      </w:r>
      <w:r>
        <w:rPr/>
        <w:t>sayda</w:t>
      </w:r>
      <w:r>
        <w:rPr>
          <w:spacing w:val="-15"/>
        </w:rPr>
        <w:t> </w:t>
      </w:r>
      <w:r>
        <w:rPr/>
        <w:t>(2-3</w:t>
      </w:r>
      <w:r>
        <w:rPr>
          <w:spacing w:val="-15"/>
        </w:rPr>
        <w:t> </w:t>
      </w:r>
      <w:r>
        <w:rPr/>
        <w:t>iynə)</w:t>
      </w:r>
      <w:r>
        <w:rPr>
          <w:spacing w:val="-15"/>
        </w:rPr>
        <w:t> </w:t>
      </w:r>
      <w:r>
        <w:rPr/>
        <w:t>mikroiynələrin</w:t>
      </w:r>
      <w:r>
        <w:rPr>
          <w:spacing w:val="-15"/>
        </w:rPr>
        <w:t> </w:t>
      </w:r>
      <w:r>
        <w:rPr/>
        <w:t>uzun</w:t>
      </w:r>
      <w:r>
        <w:rPr>
          <w:spacing w:val="-15"/>
        </w:rPr>
        <w:t> </w:t>
      </w:r>
      <w:r>
        <w:rPr/>
        <w:t>müddə- tə (30 dəqiqədən 12-18 saatadək) yeridilməsini nəzərdə tutur.</w:t>
      </w:r>
    </w:p>
    <w:p>
      <w:pPr>
        <w:pStyle w:val="BodyText"/>
        <w:ind w:left="993" w:right="703" w:firstLine="566"/>
      </w:pPr>
      <w:r>
        <w:rPr/>
        <w:t>Hazırda</w:t>
      </w:r>
      <w:r>
        <w:rPr>
          <w:spacing w:val="-15"/>
        </w:rPr>
        <w:t> </w:t>
      </w:r>
      <w:r>
        <w:rPr/>
        <w:t>elektroakupunkturaya</w:t>
      </w:r>
      <w:r>
        <w:rPr>
          <w:spacing w:val="-14"/>
        </w:rPr>
        <w:t> </w:t>
      </w:r>
      <w:r>
        <w:rPr/>
        <w:t>(EAP)</w:t>
      </w:r>
      <w:r>
        <w:rPr>
          <w:spacing w:val="-15"/>
        </w:rPr>
        <w:t> </w:t>
      </w:r>
      <w:r>
        <w:rPr/>
        <w:t>üstünlük</w:t>
      </w:r>
      <w:r>
        <w:rPr>
          <w:spacing w:val="-15"/>
        </w:rPr>
        <w:t> </w:t>
      </w:r>
      <w:r>
        <w:rPr/>
        <w:t>verilir.</w:t>
      </w:r>
      <w:r>
        <w:rPr>
          <w:spacing w:val="-15"/>
        </w:rPr>
        <w:t> </w:t>
      </w:r>
      <w:r>
        <w:rPr/>
        <w:t>Bu</w:t>
      </w:r>
      <w:r>
        <w:rPr>
          <w:spacing w:val="-15"/>
        </w:rPr>
        <w:t> </w:t>
      </w:r>
      <w:r>
        <w:rPr/>
        <w:t>zaman</w:t>
      </w:r>
      <w:r>
        <w:rPr>
          <w:spacing w:val="-15"/>
        </w:rPr>
        <w:t> </w:t>
      </w:r>
      <w:r>
        <w:rPr/>
        <w:t>impuls</w:t>
      </w:r>
      <w:r>
        <w:rPr>
          <w:spacing w:val="-15"/>
        </w:rPr>
        <w:t> </w:t>
      </w:r>
      <w:r>
        <w:rPr/>
        <w:t>generatorlarının</w:t>
      </w:r>
      <w:r>
        <w:rPr>
          <w:spacing w:val="-15"/>
        </w:rPr>
        <w:t> </w:t>
      </w:r>
      <w:r>
        <w:rPr/>
        <w:t>kö- məyi</w:t>
      </w:r>
      <w:r>
        <w:rPr>
          <w:spacing w:val="-15"/>
        </w:rPr>
        <w:t> </w:t>
      </w:r>
      <w:r>
        <w:rPr/>
        <w:t>ilə</w:t>
      </w:r>
      <w:r>
        <w:rPr>
          <w:spacing w:val="-15"/>
        </w:rPr>
        <w:t> </w:t>
      </w:r>
      <w:r>
        <w:rPr/>
        <w:t>iynələrə</w:t>
      </w:r>
      <w:r>
        <w:rPr>
          <w:spacing w:val="-15"/>
        </w:rPr>
        <w:t> </w:t>
      </w:r>
      <w:r>
        <w:rPr/>
        <w:t>elektrik</w:t>
      </w:r>
      <w:r>
        <w:rPr>
          <w:spacing w:val="-15"/>
        </w:rPr>
        <w:t> </w:t>
      </w:r>
      <w:r>
        <w:rPr/>
        <w:t>təsiri</w:t>
      </w:r>
      <w:r>
        <w:rPr>
          <w:spacing w:val="-15"/>
        </w:rPr>
        <w:t> </w:t>
      </w:r>
      <w:r>
        <w:rPr/>
        <w:t>verilir.</w:t>
      </w:r>
      <w:r>
        <w:rPr>
          <w:spacing w:val="-15"/>
        </w:rPr>
        <w:t> </w:t>
      </w:r>
      <w:r>
        <w:rPr/>
        <w:t>EAP</w:t>
      </w:r>
      <w:r>
        <w:rPr>
          <w:spacing w:val="-15"/>
        </w:rPr>
        <w:t> </w:t>
      </w:r>
      <w:r>
        <w:rPr/>
        <w:t>akupunkturanın</w:t>
      </w:r>
      <w:r>
        <w:rPr>
          <w:spacing w:val="-15"/>
        </w:rPr>
        <w:t> </w:t>
      </w:r>
      <w:r>
        <w:rPr/>
        <w:t>təkmilləşmiş</w:t>
      </w:r>
      <w:r>
        <w:rPr>
          <w:spacing w:val="-15"/>
        </w:rPr>
        <w:t> </w:t>
      </w:r>
      <w:r>
        <w:rPr/>
        <w:t>formasıdır,</w:t>
      </w:r>
      <w:r>
        <w:rPr>
          <w:spacing w:val="-15"/>
        </w:rPr>
        <w:t> </w:t>
      </w:r>
      <w:r>
        <w:rPr/>
        <w:t>daha</w:t>
      </w:r>
      <w:r>
        <w:rPr>
          <w:spacing w:val="-15"/>
        </w:rPr>
        <w:t> </w:t>
      </w:r>
      <w:r>
        <w:rPr/>
        <w:t>sabitdir. Belə ki, EAP ilə qadına əlavə təsir göstərilmir.</w:t>
      </w:r>
    </w:p>
    <w:p>
      <w:pPr>
        <w:pStyle w:val="BodyText"/>
        <w:ind w:left="993" w:right="703" w:firstLine="566"/>
      </w:pPr>
      <w:r>
        <w:rPr/>
        <w:t>Ağrısızlaşdırma</w:t>
      </w:r>
      <w:r>
        <w:rPr>
          <w:spacing w:val="-4"/>
        </w:rPr>
        <w:t> </w:t>
      </w:r>
      <w:r>
        <w:rPr/>
        <w:t>mədsədi</w:t>
      </w:r>
      <w:r>
        <w:rPr>
          <w:spacing w:val="-2"/>
        </w:rPr>
        <w:t> </w:t>
      </w:r>
      <w:r>
        <w:rPr/>
        <w:t>ilə</w:t>
      </w:r>
      <w:r>
        <w:rPr>
          <w:spacing w:val="-4"/>
        </w:rPr>
        <w:t> </w:t>
      </w:r>
      <w:r>
        <w:rPr/>
        <w:t>elektroanalgeziyadan</w:t>
      </w:r>
      <w:r>
        <w:rPr>
          <w:spacing w:val="-2"/>
        </w:rPr>
        <w:t> </w:t>
      </w:r>
      <w:r>
        <w:rPr/>
        <w:t>istifadə</w:t>
      </w:r>
      <w:r>
        <w:rPr>
          <w:spacing w:val="-4"/>
        </w:rPr>
        <w:t> </w:t>
      </w:r>
      <w:r>
        <w:rPr/>
        <w:t>edilir.</w:t>
      </w:r>
      <w:r>
        <w:rPr>
          <w:spacing w:val="-4"/>
        </w:rPr>
        <w:t> </w:t>
      </w:r>
      <w:r>
        <w:rPr/>
        <w:t>130</w:t>
      </w:r>
      <w:r>
        <w:rPr>
          <w:spacing w:val="-4"/>
        </w:rPr>
        <w:t> </w:t>
      </w:r>
      <w:r>
        <w:rPr/>
        <w:t>hers</w:t>
      </w:r>
      <w:r>
        <w:rPr>
          <w:spacing w:val="-4"/>
        </w:rPr>
        <w:t> </w:t>
      </w:r>
      <w:r>
        <w:rPr/>
        <w:t>və</w:t>
      </w:r>
      <w:r>
        <w:rPr>
          <w:spacing w:val="-4"/>
        </w:rPr>
        <w:t> </w:t>
      </w:r>
      <w:r>
        <w:rPr/>
        <w:t>yuxarı</w:t>
      </w:r>
      <w:r>
        <w:rPr>
          <w:spacing w:val="-4"/>
        </w:rPr>
        <w:t> </w:t>
      </w:r>
      <w:r>
        <w:rPr/>
        <w:t>tezliklə 1</w:t>
      </w:r>
      <w:r>
        <w:rPr>
          <w:spacing w:val="-15"/>
        </w:rPr>
        <w:t> </w:t>
      </w:r>
      <w:r>
        <w:rPr/>
        <w:t>mA</w:t>
      </w:r>
      <w:r>
        <w:rPr>
          <w:spacing w:val="-15"/>
        </w:rPr>
        <w:t> </w:t>
      </w:r>
      <w:r>
        <w:rPr/>
        <w:t>gücündə</w:t>
      </w:r>
      <w:r>
        <w:rPr>
          <w:spacing w:val="-15"/>
        </w:rPr>
        <w:t> </w:t>
      </w:r>
      <w:r>
        <w:rPr/>
        <w:t>dəyişən</w:t>
      </w:r>
      <w:r>
        <w:rPr>
          <w:spacing w:val="-15"/>
        </w:rPr>
        <w:t> </w:t>
      </w:r>
      <w:r>
        <w:rPr/>
        <w:t>cərəyan</w:t>
      </w:r>
      <w:r>
        <w:rPr>
          <w:spacing w:val="-15"/>
        </w:rPr>
        <w:t> </w:t>
      </w:r>
      <w:r>
        <w:rPr/>
        <w:t>verən</w:t>
      </w:r>
      <w:r>
        <w:rPr>
          <w:spacing w:val="-15"/>
        </w:rPr>
        <w:t> </w:t>
      </w:r>
      <w:r>
        <w:rPr/>
        <w:t>elektrodlar</w:t>
      </w:r>
      <w:r>
        <w:rPr>
          <w:spacing w:val="-15"/>
        </w:rPr>
        <w:t> </w:t>
      </w:r>
      <w:r>
        <w:rPr/>
        <w:t>alına</w:t>
      </w:r>
      <w:r>
        <w:rPr>
          <w:spacing w:val="-15"/>
        </w:rPr>
        <w:t> </w:t>
      </w:r>
      <w:r>
        <w:rPr/>
        <w:t>və</w:t>
      </w:r>
      <w:r>
        <w:rPr>
          <w:spacing w:val="-15"/>
        </w:rPr>
        <w:t> </w:t>
      </w:r>
      <w:r>
        <w:rPr/>
        <w:t>boyunun</w:t>
      </w:r>
      <w:r>
        <w:rPr>
          <w:spacing w:val="-15"/>
        </w:rPr>
        <w:t> </w:t>
      </w:r>
      <w:r>
        <w:rPr/>
        <w:t>arxasına</w:t>
      </w:r>
      <w:r>
        <w:rPr>
          <w:spacing w:val="-13"/>
        </w:rPr>
        <w:t> </w:t>
      </w:r>
      <w:r>
        <w:rPr/>
        <w:t>qoyulur.</w:t>
      </w:r>
      <w:r>
        <w:rPr>
          <w:spacing w:val="-15"/>
        </w:rPr>
        <w:t> </w:t>
      </w:r>
      <w:r>
        <w:rPr/>
        <w:t>Seansın</w:t>
      </w:r>
      <w:r>
        <w:rPr>
          <w:spacing w:val="-15"/>
        </w:rPr>
        <w:t> </w:t>
      </w:r>
      <w:r>
        <w:rPr/>
        <w:t>müd- dəti 1-2,5 saatdır. 40-60 dəqiqədən sonra sancılar arası mürgüləmə halı, doğuş zamanı isə ağrı reaksiyasının</w:t>
      </w:r>
      <w:r>
        <w:rPr>
          <w:spacing w:val="1"/>
        </w:rPr>
        <w:t> </w:t>
      </w:r>
      <w:r>
        <w:rPr/>
        <w:t>azalması</w:t>
      </w:r>
      <w:r>
        <w:rPr>
          <w:spacing w:val="1"/>
        </w:rPr>
        <w:t> </w:t>
      </w:r>
      <w:r>
        <w:rPr/>
        <w:t>baş</w:t>
      </w:r>
      <w:r>
        <w:rPr>
          <w:spacing w:val="1"/>
        </w:rPr>
        <w:t> </w:t>
      </w:r>
      <w:r>
        <w:rPr/>
        <w:t>verir.</w:t>
      </w:r>
      <w:r>
        <w:rPr>
          <w:spacing w:val="2"/>
        </w:rPr>
        <w:t> </w:t>
      </w:r>
      <w:r>
        <w:rPr/>
        <w:t>Bir</w:t>
      </w:r>
      <w:r>
        <w:rPr>
          <w:spacing w:val="1"/>
        </w:rPr>
        <w:t> </w:t>
      </w:r>
      <w:r>
        <w:rPr/>
        <w:t>çox</w:t>
      </w:r>
      <w:r>
        <w:rPr>
          <w:spacing w:val="2"/>
        </w:rPr>
        <w:t> </w:t>
      </w:r>
      <w:r>
        <w:rPr/>
        <w:t>ölkələrdə massajdan</w:t>
      </w:r>
      <w:r>
        <w:rPr>
          <w:spacing w:val="3"/>
        </w:rPr>
        <w:t> </w:t>
      </w:r>
      <w:r>
        <w:rPr/>
        <w:t>istifadə olunur.</w:t>
      </w:r>
      <w:r>
        <w:rPr>
          <w:spacing w:val="1"/>
        </w:rPr>
        <w:t> </w:t>
      </w:r>
      <w:r>
        <w:rPr/>
        <w:t>Bu</w:t>
      </w:r>
      <w:r>
        <w:rPr>
          <w:spacing w:val="1"/>
        </w:rPr>
        <w:t> </w:t>
      </w:r>
      <w:r>
        <w:rPr/>
        <w:t>zaman</w:t>
      </w:r>
      <w:r>
        <w:rPr>
          <w:spacing w:val="1"/>
        </w:rPr>
        <w:t> </w:t>
      </w:r>
      <w:r>
        <w:rPr>
          <w:spacing w:val="-2"/>
        </w:rPr>
        <w:t>müxtəlif</w:t>
      </w:r>
    </w:p>
    <w:p>
      <w:pPr>
        <w:pStyle w:val="BodyText"/>
        <w:spacing w:after="0"/>
        <w:sectPr>
          <w:pgSz w:w="11910" w:h="16840"/>
          <w:pgMar w:top="1040" w:bottom="280" w:left="708" w:right="141"/>
        </w:sectPr>
      </w:pPr>
    </w:p>
    <w:p>
      <w:pPr>
        <w:pStyle w:val="BodyText"/>
        <w:spacing w:before="73"/>
        <w:ind w:right="706"/>
      </w:pPr>
      <w:r>
        <w:rPr/>
        <w:t>massaj</w:t>
      </w:r>
      <w:r>
        <w:rPr>
          <w:spacing w:val="-10"/>
        </w:rPr>
        <w:t> </w:t>
      </w:r>
      <w:r>
        <w:rPr/>
        <w:t>növləri</w:t>
      </w:r>
      <w:r>
        <w:rPr>
          <w:spacing w:val="-11"/>
        </w:rPr>
        <w:t> </w:t>
      </w:r>
      <w:r>
        <w:rPr/>
        <w:t>dəri</w:t>
      </w:r>
      <w:r>
        <w:rPr>
          <w:spacing w:val="-8"/>
        </w:rPr>
        <w:t> </w:t>
      </w:r>
      <w:r>
        <w:rPr/>
        <w:t>reseptorlarını</w:t>
      </w:r>
      <w:r>
        <w:rPr>
          <w:spacing w:val="-10"/>
        </w:rPr>
        <w:t> </w:t>
      </w:r>
      <w:r>
        <w:rPr/>
        <w:t>stimullaşdırır,</w:t>
      </w:r>
      <w:r>
        <w:rPr>
          <w:spacing w:val="-11"/>
        </w:rPr>
        <w:t> </w:t>
      </w:r>
      <w:r>
        <w:rPr/>
        <w:t>çox</w:t>
      </w:r>
      <w:r>
        <w:rPr>
          <w:spacing w:val="-11"/>
        </w:rPr>
        <w:t> </w:t>
      </w:r>
      <w:r>
        <w:rPr/>
        <w:t>saylı</w:t>
      </w:r>
      <w:r>
        <w:rPr>
          <w:spacing w:val="-10"/>
        </w:rPr>
        <w:t> </w:t>
      </w:r>
      <w:r>
        <w:rPr/>
        <w:t>mielin</w:t>
      </w:r>
      <w:r>
        <w:rPr>
          <w:spacing w:val="-11"/>
        </w:rPr>
        <w:t> </w:t>
      </w:r>
      <w:r>
        <w:rPr/>
        <w:t>liflərinin</w:t>
      </w:r>
      <w:r>
        <w:rPr>
          <w:spacing w:val="-10"/>
        </w:rPr>
        <w:t> </w:t>
      </w:r>
      <w:r>
        <w:rPr/>
        <w:t>nevral</w:t>
      </w:r>
      <w:r>
        <w:rPr>
          <w:spacing w:val="-10"/>
        </w:rPr>
        <w:t> </w:t>
      </w:r>
      <w:r>
        <w:rPr/>
        <w:t>aktivliyini</w:t>
      </w:r>
      <w:r>
        <w:rPr>
          <w:spacing w:val="-10"/>
        </w:rPr>
        <w:t> </w:t>
      </w:r>
      <w:r>
        <w:rPr/>
        <w:t>artırır. Bu stimullar ağrılardan daha tez ötürülür. MSS-nin “bombardman edilmə”si ağrıları azaldır.</w:t>
      </w:r>
    </w:p>
    <w:p>
      <w:pPr>
        <w:pStyle w:val="BodyText"/>
        <w:spacing w:before="1"/>
        <w:ind w:right="701" w:firstLine="566"/>
      </w:pPr>
      <w:r>
        <w:rPr/>
        <w:t>Hidroterapiya</w:t>
      </w:r>
      <w:r>
        <w:rPr>
          <w:spacing w:val="-1"/>
        </w:rPr>
        <w:t> </w:t>
      </w:r>
      <w:r>
        <w:rPr/>
        <w:t>metodunun da</w:t>
      </w:r>
      <w:r>
        <w:rPr>
          <w:spacing w:val="-1"/>
        </w:rPr>
        <w:t> </w:t>
      </w:r>
      <w:r>
        <w:rPr/>
        <w:t>əhəmiyyəti vardır. İlıq vannaların</w:t>
      </w:r>
      <w:r>
        <w:rPr>
          <w:spacing w:val="-1"/>
        </w:rPr>
        <w:t> </w:t>
      </w:r>
      <w:r>
        <w:rPr/>
        <w:t>təsiri</w:t>
      </w:r>
      <w:r>
        <w:rPr>
          <w:spacing w:val="-1"/>
        </w:rPr>
        <w:t> </w:t>
      </w:r>
      <w:r>
        <w:rPr/>
        <w:t>altında</w:t>
      </w:r>
      <w:r>
        <w:rPr>
          <w:spacing w:val="-1"/>
        </w:rPr>
        <w:t> </w:t>
      </w:r>
      <w:r>
        <w:rPr/>
        <w:t>dərinin tempe- ra-tur</w:t>
      </w:r>
      <w:r>
        <w:rPr>
          <w:spacing w:val="-7"/>
        </w:rPr>
        <w:t> </w:t>
      </w:r>
      <w:r>
        <w:rPr/>
        <w:t>və</w:t>
      </w:r>
      <w:r>
        <w:rPr>
          <w:spacing w:val="-7"/>
        </w:rPr>
        <w:t> </w:t>
      </w:r>
      <w:r>
        <w:rPr/>
        <w:t>taktil</w:t>
      </w:r>
      <w:r>
        <w:rPr>
          <w:spacing w:val="-6"/>
        </w:rPr>
        <w:t> </w:t>
      </w:r>
      <w:r>
        <w:rPr/>
        <w:t>reseptorları</w:t>
      </w:r>
      <w:r>
        <w:rPr>
          <w:spacing w:val="-6"/>
        </w:rPr>
        <w:t> </w:t>
      </w:r>
      <w:r>
        <w:rPr/>
        <w:t>fəallaşır,</w:t>
      </w:r>
      <w:r>
        <w:rPr>
          <w:spacing w:val="-7"/>
        </w:rPr>
        <w:t> </w:t>
      </w:r>
      <w:r>
        <w:rPr/>
        <w:t>bu</w:t>
      </w:r>
      <w:r>
        <w:rPr>
          <w:spacing w:val="-7"/>
        </w:rPr>
        <w:t> </w:t>
      </w:r>
      <w:r>
        <w:rPr/>
        <w:t>da</w:t>
      </w:r>
      <w:r>
        <w:rPr>
          <w:spacing w:val="-7"/>
        </w:rPr>
        <w:t> </w:t>
      </w:r>
      <w:r>
        <w:rPr/>
        <w:t>ağri</w:t>
      </w:r>
      <w:r>
        <w:rPr>
          <w:spacing w:val="-7"/>
        </w:rPr>
        <w:t> </w:t>
      </w:r>
      <w:r>
        <w:rPr/>
        <w:t>impulslarının</w:t>
      </w:r>
      <w:r>
        <w:rPr>
          <w:spacing w:val="-6"/>
        </w:rPr>
        <w:t> </w:t>
      </w:r>
      <w:r>
        <w:rPr/>
        <w:t>beyin</w:t>
      </w:r>
      <w:r>
        <w:rPr>
          <w:spacing w:val="-6"/>
        </w:rPr>
        <w:t> </w:t>
      </w:r>
      <w:r>
        <w:rPr/>
        <w:t>qabığına</w:t>
      </w:r>
      <w:r>
        <w:rPr>
          <w:spacing w:val="-9"/>
        </w:rPr>
        <w:t> </w:t>
      </w:r>
      <w:r>
        <w:rPr/>
        <w:t>ötürülməsini</w:t>
      </w:r>
      <w:r>
        <w:rPr>
          <w:spacing w:val="-6"/>
        </w:rPr>
        <w:t> </w:t>
      </w:r>
      <w:r>
        <w:rPr/>
        <w:t>ləngidir. Hidroterapiya ağrıları azaldır, relaksiyanı təmin edir, fizioloji gərginliyi və abdominal əzələlərə təzyiqi</w:t>
      </w:r>
      <w:r>
        <w:rPr>
          <w:spacing w:val="-15"/>
        </w:rPr>
        <w:t> </w:t>
      </w:r>
      <w:r>
        <w:rPr/>
        <w:t>azaldır,</w:t>
      </w:r>
      <w:r>
        <w:rPr>
          <w:spacing w:val="-15"/>
        </w:rPr>
        <w:t> </w:t>
      </w:r>
      <w:r>
        <w:rPr/>
        <w:t>uşaqlığa</w:t>
      </w:r>
      <w:r>
        <w:rPr>
          <w:spacing w:val="-15"/>
        </w:rPr>
        <w:t> </w:t>
      </w:r>
      <w:r>
        <w:rPr/>
        <w:t>daha</w:t>
      </w:r>
      <w:r>
        <w:rPr>
          <w:spacing w:val="-15"/>
        </w:rPr>
        <w:t> </w:t>
      </w:r>
      <w:r>
        <w:rPr/>
        <w:t>effektiv</w:t>
      </w:r>
      <w:r>
        <w:rPr>
          <w:spacing w:val="-14"/>
        </w:rPr>
        <w:t> </w:t>
      </w:r>
      <w:r>
        <w:rPr/>
        <w:t>yığılma</w:t>
      </w:r>
      <w:r>
        <w:rPr>
          <w:spacing w:val="-15"/>
        </w:rPr>
        <w:t> </w:t>
      </w:r>
      <w:r>
        <w:rPr/>
        <w:t>imkanı</w:t>
      </w:r>
      <w:r>
        <w:rPr>
          <w:spacing w:val="-15"/>
        </w:rPr>
        <w:t> </w:t>
      </w:r>
      <w:r>
        <w:rPr/>
        <w:t>verir,</w:t>
      </w:r>
      <w:r>
        <w:rPr>
          <w:spacing w:val="-15"/>
        </w:rPr>
        <w:t> </w:t>
      </w:r>
      <w:r>
        <w:rPr/>
        <w:t>oksigenləşməni</w:t>
      </w:r>
      <w:r>
        <w:rPr>
          <w:spacing w:val="-13"/>
        </w:rPr>
        <w:t> </w:t>
      </w:r>
      <w:r>
        <w:rPr/>
        <w:t>yaxşılaşdırır.</w:t>
      </w:r>
      <w:r>
        <w:rPr>
          <w:spacing w:val="-15"/>
        </w:rPr>
        <w:t> </w:t>
      </w:r>
      <w:r>
        <w:rPr/>
        <w:t>Aseptika təminatının</w:t>
      </w:r>
      <w:r>
        <w:rPr>
          <w:spacing w:val="-5"/>
        </w:rPr>
        <w:t> </w:t>
      </w:r>
      <w:r>
        <w:rPr/>
        <w:t>çətinliyi,</w:t>
      </w:r>
      <w:r>
        <w:rPr>
          <w:spacing w:val="-5"/>
        </w:rPr>
        <w:t> </w:t>
      </w:r>
      <w:r>
        <w:rPr/>
        <w:t>uşaqlığın</w:t>
      </w:r>
      <w:r>
        <w:rPr>
          <w:spacing w:val="-5"/>
        </w:rPr>
        <w:t> </w:t>
      </w:r>
      <w:r>
        <w:rPr/>
        <w:t>yığılma</w:t>
      </w:r>
      <w:r>
        <w:rPr>
          <w:spacing w:val="-6"/>
        </w:rPr>
        <w:t> </w:t>
      </w:r>
      <w:r>
        <w:rPr/>
        <w:t>fəaliyyətinin</w:t>
      </w:r>
      <w:r>
        <w:rPr>
          <w:spacing w:val="-5"/>
        </w:rPr>
        <w:t> </w:t>
      </w:r>
      <w:r>
        <w:rPr/>
        <w:t>xarakterinin,</w:t>
      </w:r>
      <w:r>
        <w:rPr>
          <w:spacing w:val="-5"/>
        </w:rPr>
        <w:t> </w:t>
      </w:r>
      <w:r>
        <w:rPr/>
        <w:t>dölün</w:t>
      </w:r>
      <w:r>
        <w:rPr>
          <w:spacing w:val="-5"/>
        </w:rPr>
        <w:t> </w:t>
      </w:r>
      <w:r>
        <w:rPr/>
        <w:t>və</w:t>
      </w:r>
      <w:r>
        <w:rPr>
          <w:spacing w:val="-4"/>
        </w:rPr>
        <w:t> </w:t>
      </w:r>
      <w:r>
        <w:rPr/>
        <w:t>dölyanı</w:t>
      </w:r>
      <w:r>
        <w:rPr>
          <w:spacing w:val="-5"/>
        </w:rPr>
        <w:t> </w:t>
      </w:r>
      <w:r>
        <w:rPr/>
        <w:t>suların</w:t>
      </w:r>
      <w:r>
        <w:rPr>
          <w:spacing w:val="-6"/>
        </w:rPr>
        <w:t> </w:t>
      </w:r>
      <w:r>
        <w:rPr/>
        <w:t>açılma vaxtının izlənilməsi və s. bu metodun çatışmazlığıdır.</w:t>
      </w:r>
    </w:p>
    <w:p>
      <w:pPr>
        <w:pStyle w:val="BodyText"/>
        <w:ind w:right="703" w:firstLine="566"/>
      </w:pPr>
      <w:r>
        <w:rPr/>
        <w:t>Bəzi</w:t>
      </w:r>
      <w:r>
        <w:rPr>
          <w:spacing w:val="-6"/>
        </w:rPr>
        <w:t> </w:t>
      </w:r>
      <w:r>
        <w:rPr/>
        <w:t>ölkələrdə</w:t>
      </w:r>
      <w:r>
        <w:rPr>
          <w:spacing w:val="-8"/>
        </w:rPr>
        <w:t> </w:t>
      </w:r>
      <w:r>
        <w:rPr/>
        <w:t>audioanalgeziyadan</w:t>
      </w:r>
      <w:r>
        <w:rPr>
          <w:spacing w:val="-7"/>
        </w:rPr>
        <w:t> </w:t>
      </w:r>
      <w:r>
        <w:rPr/>
        <w:t>istifadə</w:t>
      </w:r>
      <w:r>
        <w:rPr>
          <w:spacing w:val="-8"/>
        </w:rPr>
        <w:t> </w:t>
      </w:r>
      <w:r>
        <w:rPr/>
        <w:t>olunur.</w:t>
      </w:r>
      <w:r>
        <w:rPr>
          <w:spacing w:val="-8"/>
        </w:rPr>
        <w:t> </w:t>
      </w:r>
      <w:r>
        <w:rPr/>
        <w:t>Doğuşun</w:t>
      </w:r>
      <w:r>
        <w:rPr>
          <w:spacing w:val="-7"/>
        </w:rPr>
        <w:t> </w:t>
      </w:r>
      <w:r>
        <w:rPr/>
        <w:t>ağrısızlaşdırılması</w:t>
      </w:r>
      <w:r>
        <w:rPr>
          <w:spacing w:val="-6"/>
        </w:rPr>
        <w:t> </w:t>
      </w:r>
      <w:r>
        <w:rPr/>
        <w:t>üçün</w:t>
      </w:r>
      <w:r>
        <w:rPr>
          <w:spacing w:val="-7"/>
        </w:rPr>
        <w:t> </w:t>
      </w:r>
      <w:r>
        <w:rPr/>
        <w:t>şəlalə, dəniz</w:t>
      </w:r>
      <w:r>
        <w:rPr>
          <w:spacing w:val="-10"/>
        </w:rPr>
        <w:t> </w:t>
      </w:r>
      <w:r>
        <w:rPr/>
        <w:t>və</w:t>
      </w:r>
      <w:r>
        <w:rPr>
          <w:spacing w:val="-8"/>
        </w:rPr>
        <w:t> </w:t>
      </w:r>
      <w:r>
        <w:rPr/>
        <w:t>s.</w:t>
      </w:r>
      <w:r>
        <w:rPr>
          <w:spacing w:val="-9"/>
        </w:rPr>
        <w:t> </w:t>
      </w:r>
      <w:r>
        <w:rPr/>
        <w:t>səslərdən</w:t>
      </w:r>
      <w:r>
        <w:rPr>
          <w:spacing w:val="-10"/>
        </w:rPr>
        <w:t> </w:t>
      </w:r>
      <w:r>
        <w:rPr/>
        <w:t>istifadə</w:t>
      </w:r>
      <w:r>
        <w:rPr>
          <w:spacing w:val="-8"/>
        </w:rPr>
        <w:t> </w:t>
      </w:r>
      <w:r>
        <w:rPr/>
        <w:t>edilir.</w:t>
      </w:r>
      <w:r>
        <w:rPr>
          <w:spacing w:val="-10"/>
        </w:rPr>
        <w:t> </w:t>
      </w:r>
      <w:r>
        <w:rPr/>
        <w:t>Sancılar</w:t>
      </w:r>
      <w:r>
        <w:rPr>
          <w:spacing w:val="-9"/>
        </w:rPr>
        <w:t> </w:t>
      </w:r>
      <w:r>
        <w:rPr/>
        <w:t>zamanı</w:t>
      </w:r>
      <w:r>
        <w:rPr>
          <w:spacing w:val="-9"/>
        </w:rPr>
        <w:t> </w:t>
      </w:r>
      <w:r>
        <w:rPr/>
        <w:t>səs</w:t>
      </w:r>
      <w:r>
        <w:rPr>
          <w:spacing w:val="-9"/>
        </w:rPr>
        <w:t> </w:t>
      </w:r>
      <w:r>
        <w:rPr/>
        <w:t>gücləndirilir</w:t>
      </w:r>
      <w:r>
        <w:rPr>
          <w:spacing w:val="-10"/>
        </w:rPr>
        <w:t> </w:t>
      </w:r>
      <w:r>
        <w:rPr/>
        <w:t>bu</w:t>
      </w:r>
      <w:r>
        <w:rPr>
          <w:spacing w:val="-8"/>
        </w:rPr>
        <w:t> </w:t>
      </w:r>
      <w:r>
        <w:rPr/>
        <w:t>da</w:t>
      </w:r>
      <w:r>
        <w:rPr>
          <w:spacing w:val="-6"/>
        </w:rPr>
        <w:t> </w:t>
      </w:r>
      <w:r>
        <w:rPr/>
        <w:t>diqqəti</w:t>
      </w:r>
      <w:r>
        <w:rPr>
          <w:spacing w:val="-9"/>
        </w:rPr>
        <w:t> </w:t>
      </w:r>
      <w:r>
        <w:rPr/>
        <w:t>yayındırır.</w:t>
      </w:r>
      <w:r>
        <w:rPr>
          <w:spacing w:val="-10"/>
        </w:rPr>
        <w:t> </w:t>
      </w:r>
      <w:r>
        <w:rPr/>
        <w:t>Diq- qəti yayındırmaq və fokuslaşdırmaq məqsədi ilə musiqi, televiziya və digər vasitələrdən istifadə edilir. Doğuş zamanı musiqini ilk dəfə Goldştein (1980) istifadə etmişdir. Onun fikrincə musiqi diqqətin yayınmasına, relaksiyaya, tənəffüsün ritmikliyinə</w:t>
      </w:r>
      <w:r>
        <w:rPr>
          <w:spacing w:val="-1"/>
        </w:rPr>
        <w:t> </w:t>
      </w:r>
      <w:r>
        <w:rPr/>
        <w:t>kömək etməklə, endorfinin ifrazını tə- min edir, ağrının azalmasına səbəb olur.</w:t>
      </w:r>
    </w:p>
    <w:p>
      <w:pPr>
        <w:pStyle w:val="BodyText"/>
        <w:ind w:left="993" w:right="701" w:firstLine="566"/>
      </w:pPr>
      <w:r>
        <w:rPr>
          <w:b/>
        </w:rPr>
        <w:t>Medikamentoz</w:t>
      </w:r>
      <w:r>
        <w:rPr>
          <w:b/>
          <w:spacing w:val="-15"/>
        </w:rPr>
        <w:t> </w:t>
      </w:r>
      <w:r>
        <w:rPr>
          <w:b/>
        </w:rPr>
        <w:t>ağrısızlaşdırma</w:t>
      </w:r>
      <w:r>
        <w:rPr>
          <w:spacing w:val="-15"/>
        </w:rPr>
        <w:t> </w:t>
      </w:r>
      <w:r>
        <w:rPr>
          <w:b/>
        </w:rPr>
        <w:t>metodları.</w:t>
      </w:r>
      <w:r>
        <w:rPr>
          <w:b/>
          <w:spacing w:val="-15"/>
        </w:rPr>
        <w:t> </w:t>
      </w:r>
      <w:r>
        <w:rPr/>
        <w:t>Doğuşun</w:t>
      </w:r>
      <w:r>
        <w:rPr>
          <w:spacing w:val="-15"/>
        </w:rPr>
        <w:t> </w:t>
      </w:r>
      <w:r>
        <w:rPr/>
        <w:t>medikamentoz</w:t>
      </w:r>
      <w:r>
        <w:rPr>
          <w:spacing w:val="-15"/>
        </w:rPr>
        <w:t> </w:t>
      </w:r>
      <w:r>
        <w:rPr/>
        <w:t>ağrısızlaşdırılması</w:t>
      </w:r>
      <w:r>
        <w:rPr>
          <w:spacing w:val="-15"/>
        </w:rPr>
        <w:t> </w:t>
      </w:r>
      <w:r>
        <w:rPr/>
        <w:t>za- manı dərman</w:t>
      </w:r>
      <w:r>
        <w:rPr>
          <w:spacing w:val="-1"/>
        </w:rPr>
        <w:t> </w:t>
      </w:r>
      <w:r>
        <w:rPr/>
        <w:t>preparatı seçərkən çöx diqqətli olmaq</w:t>
      </w:r>
      <w:r>
        <w:rPr>
          <w:spacing w:val="-1"/>
        </w:rPr>
        <w:t> </w:t>
      </w:r>
      <w:r>
        <w:rPr/>
        <w:t>lazımdır.</w:t>
      </w:r>
      <w:r>
        <w:rPr>
          <w:spacing w:val="-1"/>
        </w:rPr>
        <w:t> </w:t>
      </w:r>
      <w:r>
        <w:rPr/>
        <w:t>Çünki elə</w:t>
      </w:r>
      <w:r>
        <w:rPr>
          <w:spacing w:val="-1"/>
        </w:rPr>
        <w:t> </w:t>
      </w:r>
      <w:r>
        <w:rPr/>
        <w:t>bir</w:t>
      </w:r>
      <w:r>
        <w:rPr>
          <w:spacing w:val="-1"/>
        </w:rPr>
        <w:t> </w:t>
      </w:r>
      <w:r>
        <w:rPr/>
        <w:t>sedativ və</w:t>
      </w:r>
      <w:r>
        <w:rPr>
          <w:spacing w:val="-1"/>
        </w:rPr>
        <w:t> </w:t>
      </w:r>
      <w:r>
        <w:rPr/>
        <w:t>ya</w:t>
      </w:r>
      <w:r>
        <w:rPr>
          <w:spacing w:val="-1"/>
        </w:rPr>
        <w:t> </w:t>
      </w:r>
      <w:r>
        <w:rPr/>
        <w:t>yuxugə- tirici</w:t>
      </w:r>
      <w:r>
        <w:rPr>
          <w:spacing w:val="-1"/>
        </w:rPr>
        <w:t> </w:t>
      </w:r>
      <w:r>
        <w:rPr/>
        <w:t>analgetik yoxdur</w:t>
      </w:r>
      <w:r>
        <w:rPr>
          <w:spacing w:val="-2"/>
        </w:rPr>
        <w:t> </w:t>
      </w:r>
      <w:r>
        <w:rPr/>
        <w:t>ki,</w:t>
      </w:r>
      <w:r>
        <w:rPr>
          <w:spacing w:val="-3"/>
        </w:rPr>
        <w:t> </w:t>
      </w:r>
      <w:r>
        <w:rPr/>
        <w:t>ciftdən</w:t>
      </w:r>
      <w:r>
        <w:rPr>
          <w:spacing w:val="-1"/>
        </w:rPr>
        <w:t> </w:t>
      </w:r>
      <w:r>
        <w:rPr/>
        <w:t>dölə</w:t>
      </w:r>
      <w:r>
        <w:rPr>
          <w:spacing w:val="-2"/>
        </w:rPr>
        <w:t> </w:t>
      </w:r>
      <w:r>
        <w:rPr/>
        <w:t>keçməsin</w:t>
      </w:r>
      <w:r>
        <w:rPr>
          <w:spacing w:val="-1"/>
        </w:rPr>
        <w:t> </w:t>
      </w:r>
      <w:r>
        <w:rPr/>
        <w:t>və</w:t>
      </w:r>
      <w:r>
        <w:rPr>
          <w:spacing w:val="-2"/>
        </w:rPr>
        <w:t> </w:t>
      </w:r>
      <w:r>
        <w:rPr/>
        <w:t>ona</w:t>
      </w:r>
      <w:r>
        <w:rPr>
          <w:spacing w:val="-2"/>
        </w:rPr>
        <w:t> </w:t>
      </w:r>
      <w:r>
        <w:rPr/>
        <w:t>təsir</w:t>
      </w:r>
      <w:r>
        <w:rPr>
          <w:spacing w:val="-1"/>
        </w:rPr>
        <w:t> </w:t>
      </w:r>
      <w:r>
        <w:rPr/>
        <w:t>etməsin.</w:t>
      </w:r>
      <w:r>
        <w:rPr>
          <w:spacing w:val="-1"/>
        </w:rPr>
        <w:t> </w:t>
      </w:r>
      <w:r>
        <w:rPr/>
        <w:t>Dərman</w:t>
      </w:r>
      <w:r>
        <w:rPr>
          <w:spacing w:val="-2"/>
        </w:rPr>
        <w:t> </w:t>
      </w:r>
      <w:r>
        <w:rPr/>
        <w:t>preparatı</w:t>
      </w:r>
      <w:r>
        <w:rPr>
          <w:spacing w:val="-1"/>
        </w:rPr>
        <w:t> </w:t>
      </w:r>
      <w:r>
        <w:rPr/>
        <w:t>yeridilər- kən</w:t>
      </w:r>
      <w:r>
        <w:rPr>
          <w:spacing w:val="-1"/>
        </w:rPr>
        <w:t> </w:t>
      </w:r>
      <w:r>
        <w:rPr/>
        <w:t>doğuşun</w:t>
      </w:r>
      <w:r>
        <w:rPr>
          <w:spacing w:val="-1"/>
        </w:rPr>
        <w:t> </w:t>
      </w:r>
      <w:r>
        <w:rPr/>
        <w:t>dövrü</w:t>
      </w:r>
      <w:r>
        <w:rPr>
          <w:spacing w:val="-2"/>
        </w:rPr>
        <w:t> </w:t>
      </w:r>
      <w:r>
        <w:rPr/>
        <w:t>də</w:t>
      </w:r>
      <w:r>
        <w:rPr>
          <w:spacing w:val="-2"/>
        </w:rPr>
        <w:t> </w:t>
      </w:r>
      <w:r>
        <w:rPr/>
        <w:t>nəzərə</w:t>
      </w:r>
      <w:r>
        <w:rPr>
          <w:spacing w:val="-2"/>
        </w:rPr>
        <w:t> </w:t>
      </w:r>
      <w:r>
        <w:rPr/>
        <w:t>alınmalıdır.</w:t>
      </w:r>
      <w:r>
        <w:rPr>
          <w:spacing w:val="-2"/>
        </w:rPr>
        <w:t> </w:t>
      </w:r>
      <w:r>
        <w:rPr/>
        <w:t>Doğuş</w:t>
      </w:r>
      <w:r>
        <w:rPr>
          <w:spacing w:val="-1"/>
        </w:rPr>
        <w:t> </w:t>
      </w:r>
      <w:r>
        <w:rPr/>
        <w:t>zamanı</w:t>
      </w:r>
      <w:r>
        <w:rPr>
          <w:spacing w:val="-1"/>
        </w:rPr>
        <w:t> </w:t>
      </w:r>
      <w:r>
        <w:rPr/>
        <w:t>ağrıların</w:t>
      </w:r>
      <w:r>
        <w:rPr>
          <w:spacing w:val="-1"/>
        </w:rPr>
        <w:t> </w:t>
      </w:r>
      <w:r>
        <w:rPr/>
        <w:t>ən</w:t>
      </w:r>
      <w:r>
        <w:rPr>
          <w:spacing w:val="-1"/>
        </w:rPr>
        <w:t> </w:t>
      </w:r>
      <w:r>
        <w:rPr/>
        <w:t>çox</w:t>
      </w:r>
      <w:r>
        <w:rPr>
          <w:spacing w:val="-1"/>
        </w:rPr>
        <w:t> </w:t>
      </w:r>
      <w:r>
        <w:rPr/>
        <w:t>ehtimal</w:t>
      </w:r>
      <w:r>
        <w:rPr>
          <w:spacing w:val="-1"/>
        </w:rPr>
        <w:t> </w:t>
      </w:r>
      <w:r>
        <w:rPr/>
        <w:t>olunan</w:t>
      </w:r>
      <w:r>
        <w:rPr>
          <w:spacing w:val="-1"/>
        </w:rPr>
        <w:t> </w:t>
      </w:r>
      <w:r>
        <w:rPr/>
        <w:t>səbəbi</w:t>
      </w:r>
      <w:r>
        <w:rPr>
          <w:spacing w:val="-1"/>
        </w:rPr>
        <w:t> </w:t>
      </w:r>
      <w:r>
        <w:rPr/>
        <w:t>– uşaqlıq boynunun açılmasıdır: odur ki, ağrıkəsici vasitələri uşaqlıq boynu 3-4 sm açıldıqda təyin edilir,</w:t>
      </w:r>
      <w:r>
        <w:rPr>
          <w:spacing w:val="-8"/>
        </w:rPr>
        <w:t> </w:t>
      </w:r>
      <w:r>
        <w:rPr/>
        <w:t>ehtimal</w:t>
      </w:r>
      <w:r>
        <w:rPr>
          <w:spacing w:val="-7"/>
        </w:rPr>
        <w:t> </w:t>
      </w:r>
      <w:r>
        <w:rPr/>
        <w:t>olunan</w:t>
      </w:r>
      <w:r>
        <w:rPr>
          <w:spacing w:val="-7"/>
        </w:rPr>
        <w:t> </w:t>
      </w:r>
      <w:r>
        <w:rPr/>
        <w:t>doğuş</w:t>
      </w:r>
      <w:r>
        <w:rPr>
          <w:spacing w:val="-7"/>
        </w:rPr>
        <w:t> </w:t>
      </w:r>
      <w:r>
        <w:rPr/>
        <w:t>anına</w:t>
      </w:r>
      <w:r>
        <w:rPr>
          <w:spacing w:val="-8"/>
        </w:rPr>
        <w:t> </w:t>
      </w:r>
      <w:r>
        <w:rPr/>
        <w:t>2-3</w:t>
      </w:r>
      <w:r>
        <w:rPr>
          <w:spacing w:val="-7"/>
        </w:rPr>
        <w:t> </w:t>
      </w:r>
      <w:r>
        <w:rPr/>
        <w:t>saat</w:t>
      </w:r>
      <w:r>
        <w:rPr>
          <w:spacing w:val="-7"/>
        </w:rPr>
        <w:t> </w:t>
      </w:r>
      <w:r>
        <w:rPr/>
        <w:t>qalmış</w:t>
      </w:r>
      <w:r>
        <w:rPr>
          <w:spacing w:val="-5"/>
        </w:rPr>
        <w:t> </w:t>
      </w:r>
      <w:r>
        <w:rPr/>
        <w:t>dayandırılır.</w:t>
      </w:r>
      <w:r>
        <w:rPr>
          <w:spacing w:val="-8"/>
        </w:rPr>
        <w:t> </w:t>
      </w:r>
      <w:r>
        <w:rPr/>
        <w:t>Ən</w:t>
      </w:r>
      <w:r>
        <w:rPr>
          <w:spacing w:val="-8"/>
        </w:rPr>
        <w:t> </w:t>
      </w:r>
      <w:r>
        <w:rPr/>
        <w:t>kəskin</w:t>
      </w:r>
      <w:r>
        <w:rPr>
          <w:spacing w:val="-7"/>
        </w:rPr>
        <w:t> </w:t>
      </w:r>
      <w:r>
        <w:rPr/>
        <w:t>ağrılar</w:t>
      </w:r>
      <w:r>
        <w:rPr>
          <w:spacing w:val="-8"/>
        </w:rPr>
        <w:t> </w:t>
      </w:r>
      <w:r>
        <w:rPr/>
        <w:t>uşaqlıq</w:t>
      </w:r>
      <w:r>
        <w:rPr>
          <w:spacing w:val="-7"/>
        </w:rPr>
        <w:t> </w:t>
      </w:r>
      <w:r>
        <w:rPr/>
        <w:t>boynu</w:t>
      </w:r>
      <w:r>
        <w:rPr>
          <w:spacing w:val="-7"/>
        </w:rPr>
        <w:t> </w:t>
      </w:r>
      <w:r>
        <w:rPr/>
        <w:t>9- 10</w:t>
      </w:r>
      <w:r>
        <w:rPr>
          <w:spacing w:val="-9"/>
        </w:rPr>
        <w:t> </w:t>
      </w:r>
      <w:r>
        <w:rPr/>
        <w:t>sm</w:t>
      </w:r>
      <w:r>
        <w:rPr>
          <w:spacing w:val="-8"/>
        </w:rPr>
        <w:t> </w:t>
      </w:r>
      <w:r>
        <w:rPr/>
        <w:t>açıldıqda</w:t>
      </w:r>
      <w:r>
        <w:rPr>
          <w:spacing w:val="-10"/>
        </w:rPr>
        <w:t> </w:t>
      </w:r>
      <w:r>
        <w:rPr/>
        <w:t>baş</w:t>
      </w:r>
      <w:r>
        <w:rPr>
          <w:spacing w:val="-8"/>
        </w:rPr>
        <w:t> </w:t>
      </w:r>
      <w:r>
        <w:rPr/>
        <w:t>verir,</w:t>
      </w:r>
      <w:r>
        <w:rPr>
          <w:spacing w:val="-7"/>
        </w:rPr>
        <w:t> </w:t>
      </w:r>
      <w:r>
        <w:rPr/>
        <w:t>lakin</w:t>
      </w:r>
      <w:r>
        <w:rPr>
          <w:spacing w:val="-8"/>
        </w:rPr>
        <w:t> </w:t>
      </w:r>
      <w:r>
        <w:rPr/>
        <w:t>bu</w:t>
      </w:r>
      <w:r>
        <w:rPr>
          <w:spacing w:val="-9"/>
        </w:rPr>
        <w:t> </w:t>
      </w:r>
      <w:r>
        <w:rPr/>
        <w:t>vaxt</w:t>
      </w:r>
      <w:r>
        <w:rPr>
          <w:spacing w:val="-8"/>
        </w:rPr>
        <w:t> </w:t>
      </w:r>
      <w:r>
        <w:rPr/>
        <w:t>hər</w:t>
      </w:r>
      <w:r>
        <w:rPr>
          <w:spacing w:val="-9"/>
        </w:rPr>
        <w:t> </w:t>
      </w:r>
      <w:r>
        <w:rPr/>
        <w:t>preparatdan</w:t>
      </w:r>
      <w:r>
        <w:rPr>
          <w:spacing w:val="-9"/>
        </w:rPr>
        <w:t> </w:t>
      </w:r>
      <w:r>
        <w:rPr/>
        <w:t>istifadə</w:t>
      </w:r>
      <w:r>
        <w:rPr>
          <w:spacing w:val="-10"/>
        </w:rPr>
        <w:t> </w:t>
      </w:r>
      <w:r>
        <w:rPr/>
        <w:t>etmək</w:t>
      </w:r>
      <w:r>
        <w:rPr>
          <w:spacing w:val="-9"/>
        </w:rPr>
        <w:t> </w:t>
      </w:r>
      <w:r>
        <w:rPr/>
        <w:t>olmaz,</w:t>
      </w:r>
      <w:r>
        <w:rPr>
          <w:spacing w:val="-9"/>
        </w:rPr>
        <w:t> </w:t>
      </w:r>
      <w:r>
        <w:rPr/>
        <w:t>çünki</w:t>
      </w:r>
      <w:r>
        <w:rPr>
          <w:spacing w:val="-8"/>
        </w:rPr>
        <w:t> </w:t>
      </w:r>
      <w:r>
        <w:rPr/>
        <w:t>bu</w:t>
      </w:r>
      <w:r>
        <w:rPr>
          <w:spacing w:val="-9"/>
        </w:rPr>
        <w:t> </w:t>
      </w:r>
      <w:r>
        <w:rPr/>
        <w:t>preparatlar döl doğulduqdan sonra ona təsir edə bilər.</w:t>
      </w:r>
    </w:p>
    <w:p>
      <w:pPr>
        <w:pStyle w:val="BodyText"/>
        <w:spacing w:before="1"/>
        <w:ind w:left="993" w:right="703" w:firstLine="566"/>
      </w:pPr>
      <w:r>
        <w:rPr/>
        <w:t>Dölün</w:t>
      </w:r>
      <w:r>
        <w:rPr>
          <w:spacing w:val="-15"/>
        </w:rPr>
        <w:t> </w:t>
      </w:r>
      <w:r>
        <w:rPr/>
        <w:t>yetişkənlik</w:t>
      </w:r>
      <w:r>
        <w:rPr>
          <w:spacing w:val="-15"/>
        </w:rPr>
        <w:t> </w:t>
      </w:r>
      <w:r>
        <w:rPr/>
        <w:t>dərəcəsi</w:t>
      </w:r>
      <w:r>
        <w:rPr>
          <w:spacing w:val="-15"/>
        </w:rPr>
        <w:t> </w:t>
      </w:r>
      <w:r>
        <w:rPr/>
        <w:t>nəzərə</w:t>
      </w:r>
      <w:r>
        <w:rPr>
          <w:spacing w:val="-15"/>
        </w:rPr>
        <w:t> </w:t>
      </w:r>
      <w:r>
        <w:rPr/>
        <w:t>alınmalıdır:</w:t>
      </w:r>
      <w:r>
        <w:rPr>
          <w:spacing w:val="-15"/>
        </w:rPr>
        <w:t> </w:t>
      </w:r>
      <w:r>
        <w:rPr/>
        <w:t>dölün</w:t>
      </w:r>
      <w:r>
        <w:rPr>
          <w:spacing w:val="-15"/>
        </w:rPr>
        <w:t> </w:t>
      </w:r>
      <w:r>
        <w:rPr/>
        <w:t>və</w:t>
      </w:r>
      <w:r>
        <w:rPr>
          <w:spacing w:val="-15"/>
        </w:rPr>
        <w:t> </w:t>
      </w:r>
      <w:r>
        <w:rPr/>
        <w:t>yenidoğulmuşun</w:t>
      </w:r>
      <w:r>
        <w:rPr>
          <w:spacing w:val="-15"/>
        </w:rPr>
        <w:t> </w:t>
      </w:r>
      <w:r>
        <w:rPr/>
        <w:t>qara</w:t>
      </w:r>
      <w:r>
        <w:rPr>
          <w:spacing w:val="-15"/>
        </w:rPr>
        <w:t> </w:t>
      </w:r>
      <w:r>
        <w:rPr/>
        <w:t>ciyəri</w:t>
      </w:r>
      <w:r>
        <w:rPr>
          <w:spacing w:val="-15"/>
        </w:rPr>
        <w:t> </w:t>
      </w:r>
      <w:r>
        <w:rPr/>
        <w:t>yetişkən olmadıqda</w:t>
      </w:r>
      <w:r>
        <w:rPr>
          <w:spacing w:val="-9"/>
        </w:rPr>
        <w:t> </w:t>
      </w:r>
      <w:r>
        <w:rPr/>
        <w:t>narkotik</w:t>
      </w:r>
      <w:r>
        <w:rPr>
          <w:spacing w:val="-8"/>
        </w:rPr>
        <w:t> </w:t>
      </w:r>
      <w:r>
        <w:rPr/>
        <w:t>vasitələr</w:t>
      </w:r>
      <w:r>
        <w:rPr>
          <w:spacing w:val="-9"/>
        </w:rPr>
        <w:t> </w:t>
      </w:r>
      <w:r>
        <w:rPr/>
        <w:t>onlara</w:t>
      </w:r>
      <w:r>
        <w:rPr>
          <w:spacing w:val="-10"/>
        </w:rPr>
        <w:t> </w:t>
      </w:r>
      <w:r>
        <w:rPr/>
        <w:t>daha</w:t>
      </w:r>
      <w:r>
        <w:rPr>
          <w:spacing w:val="-9"/>
        </w:rPr>
        <w:t> </w:t>
      </w:r>
      <w:r>
        <w:rPr/>
        <w:t>uzun</w:t>
      </w:r>
      <w:r>
        <w:rPr>
          <w:spacing w:val="-8"/>
        </w:rPr>
        <w:t> </w:t>
      </w:r>
      <w:r>
        <w:rPr/>
        <w:t>müddət</w:t>
      </w:r>
      <w:r>
        <w:rPr>
          <w:spacing w:val="-8"/>
        </w:rPr>
        <w:t> </w:t>
      </w:r>
      <w:r>
        <w:rPr/>
        <w:t>təsir</w:t>
      </w:r>
      <w:r>
        <w:rPr>
          <w:spacing w:val="-8"/>
        </w:rPr>
        <w:t> </w:t>
      </w:r>
      <w:r>
        <w:rPr/>
        <w:t>göstərir.</w:t>
      </w:r>
      <w:r>
        <w:rPr>
          <w:spacing w:val="-8"/>
        </w:rPr>
        <w:t> </w:t>
      </w:r>
      <w:r>
        <w:rPr/>
        <w:t>Bu</w:t>
      </w:r>
      <w:r>
        <w:rPr>
          <w:spacing w:val="-8"/>
        </w:rPr>
        <w:t> </w:t>
      </w:r>
      <w:r>
        <w:rPr/>
        <w:t>onu</w:t>
      </w:r>
      <w:r>
        <w:rPr>
          <w:spacing w:val="-8"/>
        </w:rPr>
        <w:t> </w:t>
      </w:r>
      <w:r>
        <w:rPr/>
        <w:t>göstərir</w:t>
      </w:r>
      <w:r>
        <w:rPr>
          <w:spacing w:val="-9"/>
        </w:rPr>
        <w:t> </w:t>
      </w:r>
      <w:r>
        <w:rPr/>
        <w:t>ki,</w:t>
      </w:r>
      <w:r>
        <w:rPr>
          <w:spacing w:val="-8"/>
        </w:rPr>
        <w:t> </w:t>
      </w:r>
      <w:r>
        <w:rPr/>
        <w:t>analgetik- lərin tətbiqinin vahid sxemi ola bilməz.</w:t>
      </w:r>
    </w:p>
    <w:p>
      <w:pPr>
        <w:pStyle w:val="BodyText"/>
        <w:ind w:left="993" w:right="703" w:firstLine="566"/>
      </w:pPr>
      <w:r>
        <w:rPr/>
        <w:t>Mamalıq təcrübəsində sedativ, yuxugətirici vasitələrdən, trankvilizatorlardan, narkotik- lərdən</w:t>
      </w:r>
      <w:r>
        <w:rPr>
          <w:spacing w:val="-12"/>
        </w:rPr>
        <w:t> </w:t>
      </w:r>
      <w:r>
        <w:rPr/>
        <w:t>və</w:t>
      </w:r>
      <w:r>
        <w:rPr>
          <w:spacing w:val="-11"/>
        </w:rPr>
        <w:t> </w:t>
      </w:r>
      <w:r>
        <w:rPr/>
        <w:t>analgetiklərdən</w:t>
      </w:r>
      <w:r>
        <w:rPr>
          <w:spacing w:val="-7"/>
        </w:rPr>
        <w:t> </w:t>
      </w:r>
      <w:r>
        <w:rPr/>
        <w:t>istifadə</w:t>
      </w:r>
      <w:r>
        <w:rPr>
          <w:spacing w:val="-10"/>
        </w:rPr>
        <w:t> </w:t>
      </w:r>
      <w:r>
        <w:rPr/>
        <w:t>edilir.</w:t>
      </w:r>
      <w:r>
        <w:rPr>
          <w:spacing w:val="-10"/>
        </w:rPr>
        <w:t> </w:t>
      </w:r>
      <w:r>
        <w:rPr/>
        <w:t>Preparatlar</w:t>
      </w:r>
      <w:r>
        <w:rPr>
          <w:spacing w:val="-10"/>
        </w:rPr>
        <w:t> </w:t>
      </w:r>
      <w:r>
        <w:rPr/>
        <w:t>daha</w:t>
      </w:r>
      <w:r>
        <w:rPr>
          <w:spacing w:val="-10"/>
        </w:rPr>
        <w:t> </w:t>
      </w:r>
      <w:r>
        <w:rPr/>
        <w:t>tez</w:t>
      </w:r>
      <w:r>
        <w:rPr>
          <w:spacing w:val="-11"/>
        </w:rPr>
        <w:t> </w:t>
      </w:r>
      <w:r>
        <w:rPr/>
        <w:t>sorulsun</w:t>
      </w:r>
      <w:r>
        <w:rPr>
          <w:spacing w:val="-9"/>
        </w:rPr>
        <w:t> </w:t>
      </w:r>
      <w:r>
        <w:rPr/>
        <w:t>deyə</w:t>
      </w:r>
      <w:r>
        <w:rPr>
          <w:spacing w:val="-10"/>
        </w:rPr>
        <w:t> </w:t>
      </w:r>
      <w:r>
        <w:rPr/>
        <w:t>əzələ</w:t>
      </w:r>
      <w:r>
        <w:rPr>
          <w:spacing w:val="-11"/>
        </w:rPr>
        <w:t> </w:t>
      </w:r>
      <w:r>
        <w:rPr/>
        <w:t>daxilinə</w:t>
      </w:r>
      <w:r>
        <w:rPr>
          <w:spacing w:val="-10"/>
        </w:rPr>
        <w:t> </w:t>
      </w:r>
      <w:r>
        <w:rPr>
          <w:spacing w:val="-2"/>
        </w:rPr>
        <w:t>yeridilir.</w:t>
      </w:r>
    </w:p>
    <w:p>
      <w:pPr>
        <w:pStyle w:val="BodyText"/>
        <w:ind w:left="1560"/>
      </w:pPr>
      <w:r>
        <w:rPr/>
        <w:t>Aşağıdakı</w:t>
      </w:r>
      <w:r>
        <w:rPr>
          <w:spacing w:val="-3"/>
        </w:rPr>
        <w:t> </w:t>
      </w:r>
      <w:r>
        <w:rPr/>
        <w:t>sxemdə</w:t>
      </w:r>
      <w:r>
        <w:rPr>
          <w:spacing w:val="-3"/>
        </w:rPr>
        <w:t> </w:t>
      </w:r>
      <w:r>
        <w:rPr/>
        <w:t>ağrısızlaşma</w:t>
      </w:r>
      <w:r>
        <w:rPr>
          <w:spacing w:val="-2"/>
        </w:rPr>
        <w:t> </w:t>
      </w:r>
      <w:r>
        <w:rPr/>
        <w:t>aparmaq</w:t>
      </w:r>
      <w:r>
        <w:rPr>
          <w:spacing w:val="-2"/>
        </w:rPr>
        <w:t> </w:t>
      </w:r>
      <w:r>
        <w:rPr>
          <w:spacing w:val="-4"/>
        </w:rPr>
        <w:t>olar:</w:t>
      </w:r>
    </w:p>
    <w:p>
      <w:pPr>
        <w:pStyle w:val="ListParagraph"/>
        <w:numPr>
          <w:ilvl w:val="0"/>
          <w:numId w:val="118"/>
        </w:numPr>
        <w:tabs>
          <w:tab w:pos="1760" w:val="left" w:leader="none"/>
        </w:tabs>
        <w:spacing w:line="240" w:lineRule="auto" w:before="0" w:after="0"/>
        <w:ind w:left="993" w:right="704" w:firstLine="566"/>
        <w:jc w:val="both"/>
        <w:rPr>
          <w:sz w:val="24"/>
        </w:rPr>
      </w:pPr>
      <w:r>
        <w:rPr>
          <w:sz w:val="24"/>
        </w:rPr>
        <w:t>doğuş fəaliyyətinin başlanğıcında, açılma dövrünün latent fazasında (uşaqlıq boynu 3-4 sm açıqdır) ağrılar nisbətən az olur. Bu zaman gərginliyi və qorxunu götürmək üçün trankviliza- torlar tətbiq edilir (trioksazin 0,3-0,6 və ya elenium 0,01-0,015 və s.);</w:t>
      </w:r>
    </w:p>
    <w:p>
      <w:pPr>
        <w:pStyle w:val="ListParagraph"/>
        <w:numPr>
          <w:ilvl w:val="0"/>
          <w:numId w:val="118"/>
        </w:numPr>
        <w:tabs>
          <w:tab w:pos="1765" w:val="left" w:leader="none"/>
        </w:tabs>
        <w:spacing w:line="240" w:lineRule="auto" w:before="0" w:after="0"/>
        <w:ind w:left="993" w:right="705" w:firstLine="566"/>
        <w:jc w:val="both"/>
        <w:rPr>
          <w:sz w:val="24"/>
        </w:rPr>
      </w:pPr>
      <w:r>
        <w:rPr>
          <w:sz w:val="24"/>
        </w:rPr>
        <w:t>müntəzəm doğuş fəaliyyətinin inkişafında, sancılar çox ağrılı olduqda inhalasion və ya qeyri-inhalasion analgetiklərin sedativ və ya spazmolitiklərlə qarışığı təyin edilir. Zəif iradəli qa- dınlara akupunktura, elektroanalgeziya tətbiq etmək olar;</w:t>
      </w:r>
    </w:p>
    <w:p>
      <w:pPr>
        <w:pStyle w:val="ListParagraph"/>
        <w:numPr>
          <w:ilvl w:val="0"/>
          <w:numId w:val="118"/>
        </w:numPr>
        <w:tabs>
          <w:tab w:pos="1753" w:val="left" w:leader="none"/>
        </w:tabs>
        <w:spacing w:line="240" w:lineRule="auto" w:before="0" w:after="0"/>
        <w:ind w:left="993" w:right="703" w:firstLine="566"/>
        <w:jc w:val="both"/>
        <w:rPr>
          <w:sz w:val="24"/>
        </w:rPr>
      </w:pPr>
      <w:r>
        <w:rPr>
          <w:sz w:val="24"/>
        </w:rPr>
        <w:t>ağrısızlaşdırmanın bu metodları effekt vermədikdə, ekstragenital patologiya, hipertenziv və-ziyyət,</w:t>
      </w:r>
      <w:r>
        <w:rPr>
          <w:spacing w:val="-1"/>
          <w:sz w:val="24"/>
        </w:rPr>
        <w:t> </w:t>
      </w:r>
      <w:r>
        <w:rPr>
          <w:sz w:val="24"/>
        </w:rPr>
        <w:t>disskoordinasiyalı</w:t>
      </w:r>
      <w:r>
        <w:rPr>
          <w:spacing w:val="-1"/>
          <w:sz w:val="24"/>
        </w:rPr>
        <w:t> </w:t>
      </w:r>
      <w:r>
        <w:rPr>
          <w:sz w:val="24"/>
        </w:rPr>
        <w:t>doğum</w:t>
      </w:r>
      <w:r>
        <w:rPr>
          <w:spacing w:val="-1"/>
          <w:sz w:val="24"/>
        </w:rPr>
        <w:t> </w:t>
      </w:r>
      <w:r>
        <w:rPr>
          <w:sz w:val="24"/>
        </w:rPr>
        <w:t>fəaliyyəti</w:t>
      </w:r>
      <w:r>
        <w:rPr>
          <w:spacing w:val="-1"/>
          <w:sz w:val="24"/>
        </w:rPr>
        <w:t> </w:t>
      </w:r>
      <w:r>
        <w:rPr>
          <w:sz w:val="24"/>
        </w:rPr>
        <w:t>zamanı</w:t>
      </w:r>
      <w:r>
        <w:rPr>
          <w:spacing w:val="-1"/>
          <w:sz w:val="24"/>
        </w:rPr>
        <w:t> </w:t>
      </w:r>
      <w:r>
        <w:rPr>
          <w:sz w:val="24"/>
        </w:rPr>
        <w:t>epidural</w:t>
      </w:r>
      <w:r>
        <w:rPr>
          <w:spacing w:val="-1"/>
          <w:sz w:val="24"/>
        </w:rPr>
        <w:t> </w:t>
      </w:r>
      <w:r>
        <w:rPr>
          <w:sz w:val="24"/>
        </w:rPr>
        <w:t>(peridural) anesteziya</w:t>
      </w:r>
      <w:r>
        <w:rPr>
          <w:spacing w:val="-2"/>
          <w:sz w:val="24"/>
        </w:rPr>
        <w:t> </w:t>
      </w:r>
      <w:r>
        <w:rPr>
          <w:sz w:val="24"/>
        </w:rPr>
        <w:t>tətbiq</w:t>
      </w:r>
      <w:r>
        <w:rPr>
          <w:spacing w:val="-1"/>
          <w:sz w:val="24"/>
        </w:rPr>
        <w:t> </w:t>
      </w:r>
      <w:r>
        <w:rPr>
          <w:sz w:val="24"/>
        </w:rPr>
        <w:t>edilə </w:t>
      </w:r>
      <w:r>
        <w:rPr>
          <w:spacing w:val="-2"/>
          <w:sz w:val="24"/>
        </w:rPr>
        <w:t>bilər.</w:t>
      </w:r>
    </w:p>
    <w:p>
      <w:pPr>
        <w:pStyle w:val="BodyText"/>
        <w:spacing w:before="1"/>
        <w:ind w:left="993" w:right="705" w:firstLine="566"/>
      </w:pPr>
      <w:r>
        <w:rPr/>
        <w:t>Bundan başqa praktik fəaliyyətdə ağrıkəsicilərin müxtəlif kombinasiyalarından (sedativ və spazmolitiklər)</w:t>
      </w:r>
      <w:r>
        <w:rPr>
          <w:spacing w:val="-3"/>
        </w:rPr>
        <w:t> </w:t>
      </w:r>
      <w:r>
        <w:rPr/>
        <w:t>istifadə olunur: promedol</w:t>
      </w:r>
      <w:r>
        <w:rPr>
          <w:spacing w:val="1"/>
        </w:rPr>
        <w:t> </w:t>
      </w:r>
      <w:r>
        <w:rPr/>
        <w:t>(20-40</w:t>
      </w:r>
      <w:r>
        <w:rPr>
          <w:spacing w:val="3"/>
        </w:rPr>
        <w:t> </w:t>
      </w:r>
      <w:r>
        <w:rPr/>
        <w:t>mq) + papaverin</w:t>
      </w:r>
      <w:r>
        <w:rPr>
          <w:spacing w:val="3"/>
        </w:rPr>
        <w:t> </w:t>
      </w:r>
      <w:r>
        <w:rPr/>
        <w:t>(40 mq);</w:t>
      </w:r>
      <w:r>
        <w:rPr>
          <w:spacing w:val="2"/>
        </w:rPr>
        <w:t> </w:t>
      </w:r>
      <w:r>
        <w:rPr/>
        <w:t>promedol</w:t>
      </w:r>
      <w:r>
        <w:rPr>
          <w:spacing w:val="1"/>
        </w:rPr>
        <w:t> </w:t>
      </w:r>
      <w:r>
        <w:rPr/>
        <w:t>(20-40</w:t>
      </w:r>
      <w:r>
        <w:rPr>
          <w:spacing w:val="1"/>
        </w:rPr>
        <w:t> </w:t>
      </w:r>
      <w:r>
        <w:rPr>
          <w:spacing w:val="-5"/>
        </w:rPr>
        <w:t>mq)</w:t>
      </w:r>
    </w:p>
    <w:p>
      <w:pPr>
        <w:pStyle w:val="BodyText"/>
        <w:ind w:left="993" w:right="703"/>
      </w:pPr>
      <w:r>
        <w:rPr/>
        <w:t>+ seduksen (10 mq ) + papaverin (50 mq); maradol (1-2 mq) + seduksen (10 mq) + no-şpa (40 mq); tramol (100 mq)+ dimedrol (20 mq )+ no-şpa (40 mq).</w:t>
      </w:r>
    </w:p>
    <w:p>
      <w:pPr>
        <w:pStyle w:val="BodyText"/>
        <w:ind w:left="993" w:right="703" w:firstLine="566"/>
      </w:pPr>
      <w:r>
        <w:rPr/>
        <w:t>Daha tez effekt almaq üçün bu preparatlar vena daxilinə yeridilməlidir. Preparatların təsiri 10-20 dəqiqə sonra başlayır və 2 saat davam edir, preparatların yuxarıdakı kombinasiyaları ye- ridildikdən sonra dölün ürək ritminin monotonluğu müşahidə edilir, doğuş fəaliyyəti davam edir. 30-60% doğanlarda ağrılar xeyli azalır.</w:t>
      </w:r>
    </w:p>
    <w:p>
      <w:pPr>
        <w:pStyle w:val="BodyText"/>
        <w:ind w:left="993" w:right="703" w:firstLine="566"/>
      </w:pPr>
      <w:r>
        <w:rPr/>
        <w:t>Analgetiklərin</w:t>
      </w:r>
      <w:r>
        <w:rPr>
          <w:spacing w:val="-1"/>
        </w:rPr>
        <w:t> </w:t>
      </w:r>
      <w:r>
        <w:rPr/>
        <w:t>dozasının artırılması və</w:t>
      </w:r>
      <w:r>
        <w:rPr>
          <w:spacing w:val="-1"/>
        </w:rPr>
        <w:t> </w:t>
      </w:r>
      <w:r>
        <w:rPr/>
        <w:t>ya</w:t>
      </w:r>
      <w:r>
        <w:rPr>
          <w:spacing w:val="-1"/>
        </w:rPr>
        <w:t> </w:t>
      </w:r>
      <w:r>
        <w:rPr/>
        <w:t>inyeksiyalar</w:t>
      </w:r>
      <w:r>
        <w:rPr>
          <w:spacing w:val="-2"/>
        </w:rPr>
        <w:t> </w:t>
      </w:r>
      <w:r>
        <w:rPr/>
        <w:t>arası intervalın azaldılması hesabına ağtısızlaşdırmaya</w:t>
      </w:r>
      <w:r>
        <w:rPr>
          <w:spacing w:val="-4"/>
        </w:rPr>
        <w:t> </w:t>
      </w:r>
      <w:r>
        <w:rPr/>
        <w:t>nail</w:t>
      </w:r>
      <w:r>
        <w:rPr>
          <w:spacing w:val="-3"/>
        </w:rPr>
        <w:t> </w:t>
      </w:r>
      <w:r>
        <w:rPr/>
        <w:t>olmaq</w:t>
      </w:r>
      <w:r>
        <w:rPr>
          <w:spacing w:val="-3"/>
        </w:rPr>
        <w:t> </w:t>
      </w:r>
      <w:r>
        <w:rPr/>
        <w:t>cəhdləri</w:t>
      </w:r>
      <w:r>
        <w:rPr>
          <w:spacing w:val="-3"/>
        </w:rPr>
        <w:t> </w:t>
      </w:r>
      <w:r>
        <w:rPr/>
        <w:t>doğum</w:t>
      </w:r>
      <w:r>
        <w:rPr>
          <w:spacing w:val="-3"/>
        </w:rPr>
        <w:t> </w:t>
      </w:r>
      <w:r>
        <w:rPr/>
        <w:t>fəaliyyəti</w:t>
      </w:r>
      <w:r>
        <w:rPr>
          <w:spacing w:val="-3"/>
        </w:rPr>
        <w:t> </w:t>
      </w:r>
      <w:r>
        <w:rPr/>
        <w:t>zəifliyi,</w:t>
      </w:r>
      <w:r>
        <w:rPr>
          <w:spacing w:val="-3"/>
        </w:rPr>
        <w:t> </w:t>
      </w:r>
      <w:r>
        <w:rPr/>
        <w:t>doğuş</w:t>
      </w:r>
      <w:r>
        <w:rPr>
          <w:spacing w:val="-4"/>
        </w:rPr>
        <w:t> </w:t>
      </w:r>
      <w:r>
        <w:rPr/>
        <w:t>zamanı</w:t>
      </w:r>
      <w:r>
        <w:rPr>
          <w:spacing w:val="-3"/>
        </w:rPr>
        <w:t> </w:t>
      </w:r>
      <w:r>
        <w:rPr/>
        <w:t>artıq</w:t>
      </w:r>
      <w:r>
        <w:rPr>
          <w:spacing w:val="-3"/>
        </w:rPr>
        <w:t> </w:t>
      </w:r>
      <w:r>
        <w:rPr/>
        <w:t>qan</w:t>
      </w:r>
      <w:r>
        <w:rPr>
          <w:spacing w:val="-3"/>
        </w:rPr>
        <w:t> </w:t>
      </w:r>
      <w:r>
        <w:rPr/>
        <w:t>itkisi,</w:t>
      </w:r>
      <w:r>
        <w:rPr>
          <w:spacing w:val="-3"/>
        </w:rPr>
        <w:t> </w:t>
      </w:r>
      <w:r>
        <w:rPr/>
        <w:t>dö- lün</w:t>
      </w:r>
      <w:r>
        <w:rPr>
          <w:spacing w:val="-8"/>
        </w:rPr>
        <w:t> </w:t>
      </w:r>
      <w:r>
        <w:rPr/>
        <w:t>narkotik</w:t>
      </w:r>
      <w:r>
        <w:rPr>
          <w:spacing w:val="-8"/>
        </w:rPr>
        <w:t> </w:t>
      </w:r>
      <w:r>
        <w:rPr/>
        <w:t>depressiyası</w:t>
      </w:r>
      <w:r>
        <w:rPr>
          <w:spacing w:val="-5"/>
        </w:rPr>
        <w:t> </w:t>
      </w:r>
      <w:r>
        <w:rPr/>
        <w:t>ilə</w:t>
      </w:r>
      <w:r>
        <w:rPr>
          <w:spacing w:val="-9"/>
        </w:rPr>
        <w:t> </w:t>
      </w:r>
      <w:r>
        <w:rPr/>
        <w:t>üzləşmə</w:t>
      </w:r>
      <w:r>
        <w:rPr>
          <w:spacing w:val="-9"/>
        </w:rPr>
        <w:t> </w:t>
      </w:r>
      <w:r>
        <w:rPr/>
        <w:t>təhlükəsi</w:t>
      </w:r>
      <w:r>
        <w:rPr>
          <w:spacing w:val="-8"/>
        </w:rPr>
        <w:t> </w:t>
      </w:r>
      <w:r>
        <w:rPr/>
        <w:t>yaradır.</w:t>
      </w:r>
      <w:r>
        <w:rPr>
          <w:spacing w:val="-9"/>
        </w:rPr>
        <w:t> </w:t>
      </w:r>
      <w:r>
        <w:rPr/>
        <w:t>Ağrısızlaşdırma</w:t>
      </w:r>
      <w:r>
        <w:rPr>
          <w:spacing w:val="-9"/>
        </w:rPr>
        <w:t> </w:t>
      </w:r>
      <w:r>
        <w:rPr/>
        <w:t>zamanı</w:t>
      </w:r>
      <w:r>
        <w:rPr>
          <w:spacing w:val="-8"/>
        </w:rPr>
        <w:t> </w:t>
      </w:r>
      <w:r>
        <w:rPr/>
        <w:t>analgetik</w:t>
      </w:r>
      <w:r>
        <w:rPr>
          <w:spacing w:val="-8"/>
        </w:rPr>
        <w:t> </w:t>
      </w:r>
      <w:r>
        <w:rPr/>
        <w:t>və</w:t>
      </w:r>
      <w:r>
        <w:rPr>
          <w:spacing w:val="-9"/>
        </w:rPr>
        <w:t> </w:t>
      </w:r>
      <w:r>
        <w:rPr/>
        <w:t>spaz- molitiklərlə</w:t>
      </w:r>
      <w:r>
        <w:rPr>
          <w:spacing w:val="-4"/>
        </w:rPr>
        <w:t> </w:t>
      </w:r>
      <w:r>
        <w:rPr/>
        <w:t>birlikdə</w:t>
      </w:r>
      <w:r>
        <w:rPr>
          <w:spacing w:val="-4"/>
        </w:rPr>
        <w:t> </w:t>
      </w:r>
      <w:r>
        <w:rPr/>
        <w:t>müxtəlif</w:t>
      </w:r>
      <w:r>
        <w:rPr>
          <w:spacing w:val="-3"/>
        </w:rPr>
        <w:t> </w:t>
      </w:r>
      <w:r>
        <w:rPr/>
        <w:t>trankvilizatorların</w:t>
      </w:r>
      <w:r>
        <w:rPr>
          <w:spacing w:val="-4"/>
        </w:rPr>
        <w:t> </w:t>
      </w:r>
      <w:r>
        <w:rPr/>
        <w:t>tətbiqi</w:t>
      </w:r>
      <w:r>
        <w:rPr>
          <w:spacing w:val="-3"/>
        </w:rPr>
        <w:t> </w:t>
      </w:r>
      <w:r>
        <w:rPr/>
        <w:t>geniş</w:t>
      </w:r>
      <w:r>
        <w:rPr>
          <w:spacing w:val="-4"/>
        </w:rPr>
        <w:t> </w:t>
      </w:r>
      <w:r>
        <w:rPr/>
        <w:t>yayılmışdır.</w:t>
      </w:r>
      <w:r>
        <w:rPr>
          <w:spacing w:val="-4"/>
        </w:rPr>
        <w:t> </w:t>
      </w:r>
      <w:r>
        <w:rPr/>
        <w:t>Trankvilizatorlar</w:t>
      </w:r>
      <w:r>
        <w:rPr>
          <w:spacing w:val="-3"/>
        </w:rPr>
        <w:t> </w:t>
      </w:r>
      <w:r>
        <w:rPr/>
        <w:t>qorxu və</w:t>
      </w:r>
      <w:r>
        <w:rPr>
          <w:spacing w:val="-9"/>
        </w:rPr>
        <w:t> </w:t>
      </w:r>
      <w:r>
        <w:rPr/>
        <w:t>mənfi</w:t>
      </w:r>
      <w:r>
        <w:rPr>
          <w:spacing w:val="-8"/>
        </w:rPr>
        <w:t> </w:t>
      </w:r>
      <w:r>
        <w:rPr/>
        <w:t>emosiyalar</w:t>
      </w:r>
      <w:r>
        <w:rPr>
          <w:spacing w:val="-9"/>
        </w:rPr>
        <w:t> </w:t>
      </w:r>
      <w:r>
        <w:rPr/>
        <w:t>fonunda</w:t>
      </w:r>
      <w:r>
        <w:rPr>
          <w:spacing w:val="-9"/>
        </w:rPr>
        <w:t> </w:t>
      </w:r>
      <w:r>
        <w:rPr/>
        <w:t>dəyişən</w:t>
      </w:r>
      <w:r>
        <w:rPr>
          <w:spacing w:val="-6"/>
        </w:rPr>
        <w:t> </w:t>
      </w:r>
      <w:r>
        <w:rPr/>
        <w:t>ağrı</w:t>
      </w:r>
      <w:r>
        <w:rPr>
          <w:spacing w:val="-8"/>
        </w:rPr>
        <w:t> </w:t>
      </w:r>
      <w:r>
        <w:rPr/>
        <w:t>qıcıqları</w:t>
      </w:r>
      <w:r>
        <w:rPr>
          <w:spacing w:val="-6"/>
        </w:rPr>
        <w:t> </w:t>
      </w:r>
      <w:r>
        <w:rPr/>
        <w:t>zamanı</w:t>
      </w:r>
      <w:r>
        <w:rPr>
          <w:spacing w:val="-8"/>
        </w:rPr>
        <w:t> </w:t>
      </w:r>
      <w:r>
        <w:rPr/>
        <w:t>beyin</w:t>
      </w:r>
      <w:r>
        <w:rPr>
          <w:spacing w:val="-8"/>
        </w:rPr>
        <w:t> </w:t>
      </w:r>
      <w:r>
        <w:rPr/>
        <w:t>qabığının</w:t>
      </w:r>
      <w:r>
        <w:rPr>
          <w:spacing w:val="-8"/>
        </w:rPr>
        <w:t> </w:t>
      </w:r>
      <w:r>
        <w:rPr/>
        <w:t>funksional</w:t>
      </w:r>
      <w:r>
        <w:rPr>
          <w:spacing w:val="-8"/>
        </w:rPr>
        <w:t> </w:t>
      </w:r>
      <w:r>
        <w:rPr/>
        <w:t>vəziyyətini normallaşdırır. Doğan qadınlarda ətraf qıcıqlara qarşı reaksiyanın itiliyi zəifləyir, narahatlıq və həyacan azalır.</w:t>
      </w:r>
    </w:p>
    <w:p>
      <w:pPr>
        <w:pStyle w:val="BodyText"/>
        <w:spacing w:after="0"/>
        <w:sectPr>
          <w:pgSz w:w="11910" w:h="16840"/>
          <w:pgMar w:top="1040" w:bottom="280" w:left="708" w:right="141"/>
        </w:sectPr>
      </w:pPr>
    </w:p>
    <w:p>
      <w:pPr>
        <w:pStyle w:val="BodyText"/>
        <w:spacing w:before="73"/>
        <w:ind w:right="706" w:firstLine="566"/>
      </w:pPr>
      <w:r>
        <w:rPr/>
        <w:t>Doğuş</w:t>
      </w:r>
      <w:r>
        <w:rPr>
          <w:spacing w:val="-15"/>
        </w:rPr>
        <w:t> </w:t>
      </w:r>
      <w:r>
        <w:rPr/>
        <w:t>aktı</w:t>
      </w:r>
      <w:r>
        <w:rPr>
          <w:spacing w:val="-15"/>
        </w:rPr>
        <w:t> </w:t>
      </w:r>
      <w:r>
        <w:rPr/>
        <w:t>normal</w:t>
      </w:r>
      <w:r>
        <w:rPr>
          <w:spacing w:val="-15"/>
        </w:rPr>
        <w:t> </w:t>
      </w:r>
      <w:r>
        <w:rPr/>
        <w:t>getdikdə</w:t>
      </w:r>
      <w:r>
        <w:rPr>
          <w:spacing w:val="-15"/>
        </w:rPr>
        <w:t> </w:t>
      </w:r>
      <w:r>
        <w:rPr/>
        <w:t>doğan</w:t>
      </w:r>
      <w:r>
        <w:rPr>
          <w:spacing w:val="-15"/>
        </w:rPr>
        <w:t> </w:t>
      </w:r>
      <w:r>
        <w:rPr/>
        <w:t>qadınlara</w:t>
      </w:r>
      <w:r>
        <w:rPr>
          <w:spacing w:val="-15"/>
        </w:rPr>
        <w:t> </w:t>
      </w:r>
      <w:r>
        <w:rPr/>
        <w:t>trankvilizatorlar</w:t>
      </w:r>
      <w:r>
        <w:rPr>
          <w:spacing w:val="-15"/>
        </w:rPr>
        <w:t> </w:t>
      </w:r>
      <w:r>
        <w:rPr/>
        <w:t>(trioksazin,</w:t>
      </w:r>
      <w:r>
        <w:rPr>
          <w:spacing w:val="-15"/>
        </w:rPr>
        <w:t> </w:t>
      </w:r>
      <w:r>
        <w:rPr/>
        <w:t>meprobamat)</w:t>
      </w:r>
      <w:r>
        <w:rPr>
          <w:spacing w:val="-15"/>
        </w:rPr>
        <w:t> </w:t>
      </w:r>
      <w:r>
        <w:rPr/>
        <w:t>təyin edilir, eyni zamanda əzələ daxilinə spazmolitiklər yeridilir (qanqleron, no-şpa).</w:t>
      </w:r>
    </w:p>
    <w:p>
      <w:pPr>
        <w:pStyle w:val="BodyText"/>
        <w:spacing w:before="1"/>
        <w:ind w:left="5991" w:right="705" w:firstLine="568"/>
      </w:pPr>
      <w:r>
        <w:rPr/>
        <w:drawing>
          <wp:anchor distT="0" distB="0" distL="0" distR="0" allowOverlap="1" layoutInCell="1" locked="0" behindDoc="0" simplePos="0" relativeHeight="15813120">
            <wp:simplePos x="0" y="0"/>
            <wp:positionH relativeFrom="page">
              <wp:posOffset>1083314</wp:posOffset>
            </wp:positionH>
            <wp:positionV relativeFrom="paragraph">
              <wp:posOffset>55014</wp:posOffset>
            </wp:positionV>
            <wp:extent cx="3037274" cy="2360925"/>
            <wp:effectExtent l="0" t="0" r="0" b="0"/>
            <wp:wrapNone/>
            <wp:docPr id="392" name="Image 392"/>
            <wp:cNvGraphicFramePr>
              <a:graphicFrameLocks/>
            </wp:cNvGraphicFramePr>
            <a:graphic>
              <a:graphicData uri="http://schemas.openxmlformats.org/drawingml/2006/picture">
                <pic:pic>
                  <pic:nvPicPr>
                    <pic:cNvPr id="392" name="Image 392"/>
                    <pic:cNvPicPr/>
                  </pic:nvPicPr>
                  <pic:blipFill>
                    <a:blip r:embed="rId240" cstate="print"/>
                    <a:stretch>
                      <a:fillRect/>
                    </a:stretch>
                  </pic:blipFill>
                  <pic:spPr>
                    <a:xfrm>
                      <a:off x="0" y="0"/>
                      <a:ext cx="3037274" cy="2360925"/>
                    </a:xfrm>
                    <a:prstGeom prst="rect">
                      <a:avLst/>
                    </a:prstGeom>
                  </pic:spPr>
                </pic:pic>
              </a:graphicData>
            </a:graphic>
          </wp:anchor>
        </w:drawing>
      </w:r>
      <w:r>
        <w:rPr/>
        <w:t>Yüksək</w:t>
      </w:r>
      <w:r>
        <w:rPr>
          <w:spacing w:val="-2"/>
        </w:rPr>
        <w:t> </w:t>
      </w:r>
      <w:r>
        <w:rPr/>
        <w:t>psixi</w:t>
      </w:r>
      <w:r>
        <w:rPr>
          <w:spacing w:val="-1"/>
        </w:rPr>
        <w:t> </w:t>
      </w:r>
      <w:r>
        <w:rPr/>
        <w:t>reaksiyaları olan</w:t>
      </w:r>
      <w:r>
        <w:rPr>
          <w:spacing w:val="-2"/>
        </w:rPr>
        <w:t> </w:t>
      </w:r>
      <w:r>
        <w:rPr/>
        <w:t>qadınla- ra trankvilizatorların dozasını iki dəfə artırır- lar (trioksazin-0,6 qr, meprobamat-0,4 </w:t>
      </w:r>
      <w:r>
        <w:rPr/>
        <w:t>qr), əzələ daxilinə promedol, pipolfen və ya di- medrol yeridilir. Analgeziyanın qüvvətləndi- rilməsi</w:t>
      </w:r>
      <w:r>
        <w:rPr>
          <w:spacing w:val="-1"/>
        </w:rPr>
        <w:t> </w:t>
      </w:r>
      <w:r>
        <w:rPr/>
        <w:t>üçün</w:t>
      </w:r>
      <w:r>
        <w:rPr>
          <w:spacing w:val="-2"/>
        </w:rPr>
        <w:t> </w:t>
      </w:r>
      <w:r>
        <w:rPr/>
        <w:t>ağrıkəsiciləri</w:t>
      </w:r>
      <w:r>
        <w:rPr>
          <w:spacing w:val="-1"/>
        </w:rPr>
        <w:t> </w:t>
      </w:r>
      <w:r>
        <w:rPr/>
        <w:t>3-4</w:t>
      </w:r>
      <w:r>
        <w:rPr>
          <w:spacing w:val="-2"/>
        </w:rPr>
        <w:t> </w:t>
      </w:r>
      <w:r>
        <w:rPr/>
        <w:t>saatdan</w:t>
      </w:r>
      <w:r>
        <w:rPr>
          <w:spacing w:val="-2"/>
        </w:rPr>
        <w:t> </w:t>
      </w:r>
      <w:r>
        <w:rPr/>
        <w:t>tez</w:t>
      </w:r>
      <w:r>
        <w:rPr>
          <w:spacing w:val="-3"/>
        </w:rPr>
        <w:t> </w:t>
      </w:r>
      <w:r>
        <w:rPr/>
        <w:t>ol- mamaq şərtilə, yarı dozada təkrarlamaq olar. Uşağın doğulmasına iki saatdan az qaldıqda promedol yerit-mək olmaz, çünki preparat dölün tənəffüs mərkəzini zəiflədə bilər.</w:t>
      </w:r>
    </w:p>
    <w:p>
      <w:pPr>
        <w:pStyle w:val="BodyText"/>
        <w:ind w:left="5991" w:right="703" w:firstLine="568"/>
      </w:pPr>
      <w:r>
        <w:rPr/>
        <w:t>Doğuş</w:t>
      </w:r>
      <w:r>
        <w:rPr>
          <w:spacing w:val="-15"/>
        </w:rPr>
        <w:t> </w:t>
      </w:r>
      <w:r>
        <w:rPr/>
        <w:t>zamanı</w:t>
      </w:r>
      <w:r>
        <w:rPr>
          <w:spacing w:val="-15"/>
        </w:rPr>
        <w:t> </w:t>
      </w:r>
      <w:r>
        <w:rPr/>
        <w:t>neyroleptik</w:t>
      </w:r>
      <w:r>
        <w:rPr>
          <w:spacing w:val="-15"/>
        </w:rPr>
        <w:t> </w:t>
      </w:r>
      <w:r>
        <w:rPr/>
        <w:t>təsirli</w:t>
      </w:r>
      <w:r>
        <w:rPr>
          <w:spacing w:val="-15"/>
        </w:rPr>
        <w:t> </w:t>
      </w:r>
      <w:r>
        <w:rPr/>
        <w:t>drope- ridol</w:t>
      </w:r>
      <w:r>
        <w:rPr>
          <w:spacing w:val="-2"/>
        </w:rPr>
        <w:t> </w:t>
      </w:r>
      <w:r>
        <w:rPr/>
        <w:t>(2-4</w:t>
      </w:r>
      <w:r>
        <w:rPr>
          <w:spacing w:val="-5"/>
        </w:rPr>
        <w:t> </w:t>
      </w:r>
      <w:r>
        <w:rPr/>
        <w:t>ml)</w:t>
      </w:r>
      <w:r>
        <w:rPr>
          <w:spacing w:val="-3"/>
        </w:rPr>
        <w:t> </w:t>
      </w:r>
      <w:r>
        <w:rPr/>
        <w:t>preparatının</w:t>
      </w:r>
      <w:r>
        <w:rPr>
          <w:spacing w:val="-4"/>
        </w:rPr>
        <w:t> </w:t>
      </w:r>
      <w:r>
        <w:rPr/>
        <w:t>fentanillə</w:t>
      </w:r>
      <w:r>
        <w:rPr>
          <w:spacing w:val="-3"/>
        </w:rPr>
        <w:t> </w:t>
      </w:r>
      <w:r>
        <w:rPr/>
        <w:t>(2-4</w:t>
      </w:r>
      <w:r>
        <w:rPr>
          <w:spacing w:val="-5"/>
        </w:rPr>
        <w:t> </w:t>
      </w:r>
      <w:r>
        <w:rPr/>
        <w:t>ml) qarışığı</w:t>
      </w:r>
      <w:r>
        <w:rPr>
          <w:spacing w:val="-13"/>
        </w:rPr>
        <w:t> </w:t>
      </w:r>
      <w:r>
        <w:rPr/>
        <w:t>ilə</w:t>
      </w:r>
      <w:r>
        <w:rPr>
          <w:spacing w:val="-14"/>
        </w:rPr>
        <w:t> </w:t>
      </w:r>
      <w:r>
        <w:rPr/>
        <w:t>neyroleptanalgeziya</w:t>
      </w:r>
      <w:r>
        <w:rPr>
          <w:spacing w:val="-14"/>
        </w:rPr>
        <w:t> </w:t>
      </w:r>
      <w:r>
        <w:rPr/>
        <w:t>edilir.</w:t>
      </w:r>
      <w:r>
        <w:rPr>
          <w:spacing w:val="-13"/>
        </w:rPr>
        <w:t> </w:t>
      </w:r>
      <w:r>
        <w:rPr/>
        <w:t>Drope- ridol</w:t>
      </w:r>
      <w:r>
        <w:rPr>
          <w:spacing w:val="30"/>
        </w:rPr>
        <w:t> </w:t>
      </w:r>
      <w:r>
        <w:rPr/>
        <w:t>sakitləşdirici</w:t>
      </w:r>
      <w:r>
        <w:rPr>
          <w:spacing w:val="30"/>
        </w:rPr>
        <w:t> </w:t>
      </w:r>
      <w:r>
        <w:rPr/>
        <w:t>effekt</w:t>
      </w:r>
      <w:r>
        <w:rPr>
          <w:spacing w:val="33"/>
        </w:rPr>
        <w:t> </w:t>
      </w:r>
      <w:r>
        <w:rPr/>
        <w:t>verməklə,</w:t>
      </w:r>
      <w:r>
        <w:rPr>
          <w:spacing w:val="31"/>
        </w:rPr>
        <w:t> </w:t>
      </w:r>
      <w:r>
        <w:rPr>
          <w:spacing w:val="-2"/>
        </w:rPr>
        <w:t>narkotik</w:t>
      </w:r>
    </w:p>
    <w:p>
      <w:pPr>
        <w:pStyle w:val="BodyText"/>
        <w:spacing w:before="1"/>
        <w:ind w:left="993" w:right="701"/>
      </w:pPr>
      <w:r>
        <w:rPr/>
        <w:t>analgetik vasitələrin fəaliyyətini potensiallaşdırılır. Neyroleptanalgeziya zamanı ağrısızlaşdırma, psixi sakitlik halı yaranır, hemodinamika sabitləşir.</w:t>
      </w:r>
    </w:p>
    <w:p>
      <w:pPr>
        <w:pStyle w:val="BodyText"/>
        <w:ind w:left="993" w:right="708" w:firstLine="566"/>
      </w:pPr>
      <w:r>
        <w:rPr/>
        <w:t>Mamalıq təcrübəsındə 0,5%-li novakain, 10%-li lidokain yaxud 1,0%-li xlorprokaindən is- tifadə etməklə, pudendal və ya yerli ağrısızlaşdırmadan geniş istifadə edilir.</w:t>
      </w:r>
    </w:p>
    <w:p>
      <w:pPr>
        <w:pStyle w:val="BodyText"/>
        <w:ind w:left="993" w:right="703" w:firstLine="566"/>
      </w:pPr>
      <w:r>
        <w:rPr/>
        <w:t>Pudendal</w:t>
      </w:r>
      <w:r>
        <w:rPr>
          <w:spacing w:val="-5"/>
        </w:rPr>
        <w:t> </w:t>
      </w:r>
      <w:r>
        <w:rPr/>
        <w:t>anesteziya</w:t>
      </w:r>
      <w:r>
        <w:rPr>
          <w:spacing w:val="-4"/>
        </w:rPr>
        <w:t> </w:t>
      </w:r>
      <w:r>
        <w:rPr/>
        <w:t>aparmaq</w:t>
      </w:r>
      <w:r>
        <w:rPr>
          <w:spacing w:val="-6"/>
        </w:rPr>
        <w:t> </w:t>
      </w:r>
      <w:r>
        <w:rPr/>
        <w:t>üçün</w:t>
      </w:r>
      <w:r>
        <w:rPr>
          <w:spacing w:val="-5"/>
        </w:rPr>
        <w:t> </w:t>
      </w:r>
      <w:r>
        <w:rPr/>
        <w:t>oturaq</w:t>
      </w:r>
      <w:r>
        <w:rPr>
          <w:spacing w:val="-6"/>
        </w:rPr>
        <w:t> </w:t>
      </w:r>
      <w:r>
        <w:rPr/>
        <w:t>qabarlarından</w:t>
      </w:r>
      <w:r>
        <w:rPr>
          <w:spacing w:val="-6"/>
        </w:rPr>
        <w:t> </w:t>
      </w:r>
      <w:r>
        <w:rPr/>
        <w:t>2</w:t>
      </w:r>
      <w:r>
        <w:rPr>
          <w:spacing w:val="-5"/>
        </w:rPr>
        <w:t> </w:t>
      </w:r>
      <w:r>
        <w:rPr/>
        <w:t>sm</w:t>
      </w:r>
      <w:r>
        <w:rPr>
          <w:spacing w:val="-5"/>
        </w:rPr>
        <w:t> </w:t>
      </w:r>
      <w:r>
        <w:rPr/>
        <w:t>medial</w:t>
      </w:r>
      <w:r>
        <w:rPr>
          <w:spacing w:val="-5"/>
        </w:rPr>
        <w:t> </w:t>
      </w:r>
      <w:r>
        <w:rPr/>
        <w:t>istiqamətdə</w:t>
      </w:r>
      <w:r>
        <w:rPr>
          <w:spacing w:val="-7"/>
        </w:rPr>
        <w:t> </w:t>
      </w:r>
      <w:r>
        <w:rPr/>
        <w:t>sol</w:t>
      </w:r>
      <w:r>
        <w:rPr>
          <w:spacing w:val="-5"/>
        </w:rPr>
        <w:t> </w:t>
      </w:r>
      <w:r>
        <w:rPr/>
        <w:t>və</w:t>
      </w:r>
      <w:r>
        <w:rPr>
          <w:spacing w:val="-7"/>
        </w:rPr>
        <w:t> </w:t>
      </w:r>
      <w:r>
        <w:rPr/>
        <w:t>sağ tərəfdə yerləşən cinsiyyət sinirinin olduğu nöqtəyə yuxarıda qeyd olunan məhlullardan 10 ml ye- ridilir. Əlavə olaraq, cinsiyyət dodaqlarının əsasına və qasıq bucağı nahiyyəsinə 50-60 ml, 0,5%- li novakain məhlulu yeridilir (şəkil:5-17).</w:t>
      </w:r>
    </w:p>
    <w:p>
      <w:pPr>
        <w:pStyle w:val="BodyText"/>
        <w:ind w:left="993" w:right="701" w:firstLine="566"/>
      </w:pPr>
      <w:r>
        <w:rPr/>
        <w:t>Reridural</w:t>
      </w:r>
      <w:r>
        <w:rPr>
          <w:spacing w:val="-14"/>
        </w:rPr>
        <w:t> </w:t>
      </w:r>
      <w:r>
        <w:rPr/>
        <w:t>anesteziya</w:t>
      </w:r>
      <w:r>
        <w:rPr>
          <w:spacing w:val="-14"/>
        </w:rPr>
        <w:t> </w:t>
      </w:r>
      <w:r>
        <w:rPr/>
        <w:t>ağrısızlaşdırmanın</w:t>
      </w:r>
      <w:r>
        <w:rPr>
          <w:spacing w:val="-14"/>
        </w:rPr>
        <w:t> </w:t>
      </w:r>
      <w:r>
        <w:rPr/>
        <w:t>müasir</w:t>
      </w:r>
      <w:r>
        <w:rPr>
          <w:spacing w:val="-14"/>
        </w:rPr>
        <w:t> </w:t>
      </w:r>
      <w:r>
        <w:rPr/>
        <w:t>metodlarindandır</w:t>
      </w:r>
      <w:r>
        <w:rPr>
          <w:spacing w:val="-15"/>
        </w:rPr>
        <w:t> </w:t>
      </w:r>
      <w:r>
        <w:rPr/>
        <w:t>(şəkil:5-18).</w:t>
      </w:r>
      <w:r>
        <w:rPr>
          <w:spacing w:val="-15"/>
        </w:rPr>
        <w:t> </w:t>
      </w:r>
      <w:r>
        <w:rPr/>
        <w:t>Uzunmüddət- li</w:t>
      </w:r>
      <w:r>
        <w:rPr>
          <w:spacing w:val="-3"/>
        </w:rPr>
        <w:t> </w:t>
      </w:r>
      <w:r>
        <w:rPr/>
        <w:t>peridural</w:t>
      </w:r>
      <w:r>
        <w:rPr>
          <w:spacing w:val="-3"/>
        </w:rPr>
        <w:t> </w:t>
      </w:r>
      <w:r>
        <w:rPr/>
        <w:t>anesteziya</w:t>
      </w:r>
      <w:r>
        <w:rPr>
          <w:spacing w:val="-4"/>
        </w:rPr>
        <w:t> </w:t>
      </w:r>
      <w:r>
        <w:rPr/>
        <w:t>(UPA)</w:t>
      </w:r>
      <w:r>
        <w:rPr>
          <w:spacing w:val="-4"/>
        </w:rPr>
        <w:t> </w:t>
      </w:r>
      <w:r>
        <w:rPr/>
        <w:t>bir</w:t>
      </w:r>
      <w:r>
        <w:rPr>
          <w:spacing w:val="-3"/>
        </w:rPr>
        <w:t> </w:t>
      </w:r>
      <w:r>
        <w:rPr/>
        <w:t>sira</w:t>
      </w:r>
      <w:r>
        <w:rPr>
          <w:spacing w:val="-4"/>
        </w:rPr>
        <w:t> </w:t>
      </w:r>
      <w:r>
        <w:rPr/>
        <w:t>üstünlüklərə</w:t>
      </w:r>
      <w:r>
        <w:rPr>
          <w:spacing w:val="-2"/>
        </w:rPr>
        <w:t> </w:t>
      </w:r>
      <w:r>
        <w:rPr/>
        <w:t>malikdir,</w:t>
      </w:r>
      <w:r>
        <w:rPr>
          <w:spacing w:val="-3"/>
        </w:rPr>
        <w:t> </w:t>
      </w:r>
      <w:r>
        <w:rPr/>
        <w:t>belə</w:t>
      </w:r>
      <w:r>
        <w:rPr>
          <w:spacing w:val="-4"/>
        </w:rPr>
        <w:t> </w:t>
      </w:r>
      <w:r>
        <w:rPr/>
        <w:t>ki,</w:t>
      </w:r>
      <w:r>
        <w:rPr>
          <w:spacing w:val="-3"/>
        </w:rPr>
        <w:t> </w:t>
      </w:r>
      <w:r>
        <w:rPr/>
        <w:t>buna</w:t>
      </w:r>
      <w:r>
        <w:rPr>
          <w:spacing w:val="-4"/>
        </w:rPr>
        <w:t> </w:t>
      </w:r>
      <w:r>
        <w:rPr/>
        <w:t>ağrısızlaşdırmanın</w:t>
      </w:r>
      <w:r>
        <w:rPr>
          <w:spacing w:val="-3"/>
        </w:rPr>
        <w:t> </w:t>
      </w:r>
      <w:r>
        <w:rPr/>
        <w:t>yük- sək effektivliyi (92-95% ), istifadə edilən alətlərin sadəliyi, xəstənin ayıq saxlanılması imkanı, uşaqlığın</w:t>
      </w:r>
      <w:r>
        <w:rPr>
          <w:spacing w:val="-13"/>
        </w:rPr>
        <w:t> </w:t>
      </w:r>
      <w:r>
        <w:rPr/>
        <w:t>və</w:t>
      </w:r>
      <w:r>
        <w:rPr>
          <w:spacing w:val="-14"/>
        </w:rPr>
        <w:t> </w:t>
      </w:r>
      <w:r>
        <w:rPr/>
        <w:t>böyrəklərin</w:t>
      </w:r>
      <w:r>
        <w:rPr>
          <w:spacing w:val="-11"/>
        </w:rPr>
        <w:t> </w:t>
      </w:r>
      <w:r>
        <w:rPr/>
        <w:t>qan</w:t>
      </w:r>
      <w:r>
        <w:rPr>
          <w:spacing w:val="-13"/>
        </w:rPr>
        <w:t> </w:t>
      </w:r>
      <w:r>
        <w:rPr/>
        <w:t>dövranını</w:t>
      </w:r>
      <w:r>
        <w:rPr>
          <w:spacing w:val="-13"/>
        </w:rPr>
        <w:t> </w:t>
      </w:r>
      <w:r>
        <w:rPr/>
        <w:t>yaxşılaşdıran</w:t>
      </w:r>
      <w:r>
        <w:rPr>
          <w:spacing w:val="-13"/>
        </w:rPr>
        <w:t> </w:t>
      </w:r>
      <w:r>
        <w:rPr/>
        <w:t>simpatik</w:t>
      </w:r>
      <w:r>
        <w:rPr>
          <w:spacing w:val="-13"/>
        </w:rPr>
        <w:t> </w:t>
      </w:r>
      <w:r>
        <w:rPr/>
        <w:t>blokadanın</w:t>
      </w:r>
      <w:r>
        <w:rPr>
          <w:spacing w:val="-10"/>
        </w:rPr>
        <w:t> </w:t>
      </w:r>
      <w:r>
        <w:rPr/>
        <w:t>mövcudluğu,</w:t>
      </w:r>
      <w:r>
        <w:rPr>
          <w:spacing w:val="-13"/>
        </w:rPr>
        <w:t> </w:t>
      </w:r>
      <w:r>
        <w:rPr/>
        <w:t>doğuş</w:t>
      </w:r>
      <w:r>
        <w:rPr>
          <w:spacing w:val="-13"/>
        </w:rPr>
        <w:t> </w:t>
      </w:r>
      <w:r>
        <w:rPr/>
        <w:t>fəa- liyyətinə, ana və dölün vəziyyətinə zəiflədici təsirin olmaması aiddir.</w:t>
      </w:r>
    </w:p>
    <w:p>
      <w:pPr>
        <w:pStyle w:val="BodyText"/>
        <w:spacing w:before="96"/>
        <w:ind w:left="0"/>
        <w:jc w:val="left"/>
        <w:rPr>
          <w:sz w:val="20"/>
        </w:rPr>
      </w:pPr>
      <w:r>
        <w:rPr>
          <w:sz w:val="20"/>
        </w:rPr>
        <w:drawing>
          <wp:anchor distT="0" distB="0" distL="0" distR="0" allowOverlap="1" layoutInCell="1" locked="0" behindDoc="1" simplePos="0" relativeHeight="487671808">
            <wp:simplePos x="0" y="0"/>
            <wp:positionH relativeFrom="page">
              <wp:posOffset>1324419</wp:posOffset>
            </wp:positionH>
            <wp:positionV relativeFrom="paragraph">
              <wp:posOffset>222678</wp:posOffset>
            </wp:positionV>
            <wp:extent cx="5855986" cy="1467612"/>
            <wp:effectExtent l="0" t="0" r="0" b="0"/>
            <wp:wrapTopAndBottom/>
            <wp:docPr id="393" name="Image 393"/>
            <wp:cNvGraphicFramePr>
              <a:graphicFrameLocks/>
            </wp:cNvGraphicFramePr>
            <a:graphic>
              <a:graphicData uri="http://schemas.openxmlformats.org/drawingml/2006/picture">
                <pic:pic>
                  <pic:nvPicPr>
                    <pic:cNvPr id="393" name="Image 393"/>
                    <pic:cNvPicPr/>
                  </pic:nvPicPr>
                  <pic:blipFill>
                    <a:blip r:embed="rId241" cstate="print"/>
                    <a:stretch>
                      <a:fillRect/>
                    </a:stretch>
                  </pic:blipFill>
                  <pic:spPr>
                    <a:xfrm>
                      <a:off x="0" y="0"/>
                      <a:ext cx="5855986" cy="1467612"/>
                    </a:xfrm>
                    <a:prstGeom prst="rect">
                      <a:avLst/>
                    </a:prstGeom>
                  </pic:spPr>
                </pic:pic>
              </a:graphicData>
            </a:graphic>
          </wp:anchor>
        </w:drawing>
      </w:r>
    </w:p>
    <w:p>
      <w:pPr>
        <w:pStyle w:val="BodyText"/>
        <w:spacing w:before="11"/>
        <w:ind w:left="0"/>
        <w:jc w:val="left"/>
      </w:pPr>
    </w:p>
    <w:p>
      <w:pPr>
        <w:spacing w:before="0"/>
        <w:ind w:left="92" w:right="0" w:firstLine="0"/>
        <w:jc w:val="center"/>
        <w:rPr>
          <w:sz w:val="20"/>
        </w:rPr>
      </w:pPr>
      <w:r>
        <w:rPr>
          <w:b/>
          <w:sz w:val="20"/>
        </w:rPr>
        <w:t>Şəkil:5-18.</w:t>
      </w:r>
      <w:r>
        <w:rPr>
          <w:spacing w:val="-9"/>
          <w:sz w:val="20"/>
        </w:rPr>
        <w:t> </w:t>
      </w:r>
      <w:r>
        <w:rPr>
          <w:sz w:val="20"/>
        </w:rPr>
        <w:t>Epidural</w:t>
      </w:r>
      <w:r>
        <w:rPr>
          <w:spacing w:val="-8"/>
          <w:sz w:val="20"/>
        </w:rPr>
        <w:t> </w:t>
      </w:r>
      <w:r>
        <w:rPr>
          <w:spacing w:val="-2"/>
          <w:sz w:val="20"/>
        </w:rPr>
        <w:t>anesteziya</w:t>
      </w:r>
    </w:p>
    <w:p>
      <w:pPr>
        <w:pStyle w:val="BodyText"/>
        <w:spacing w:before="46"/>
        <w:ind w:left="0"/>
        <w:jc w:val="left"/>
        <w:rPr>
          <w:sz w:val="20"/>
        </w:rPr>
      </w:pPr>
    </w:p>
    <w:p>
      <w:pPr>
        <w:pStyle w:val="BodyText"/>
        <w:ind w:left="993" w:right="703" w:firstLine="566"/>
      </w:pPr>
      <w:r>
        <w:rPr/>
        <w:t>Peridural boşluğun I-IV bel fəqərələri səviyyəsində kateterizasiyası uzunmüddətli, yüksək effektivliyə</w:t>
      </w:r>
      <w:r>
        <w:rPr>
          <w:spacing w:val="-7"/>
        </w:rPr>
        <w:t> </w:t>
      </w:r>
      <w:r>
        <w:rPr/>
        <w:t>malik</w:t>
      </w:r>
      <w:r>
        <w:rPr>
          <w:spacing w:val="-6"/>
        </w:rPr>
        <w:t> </w:t>
      </w:r>
      <w:r>
        <w:rPr/>
        <w:t>və</w:t>
      </w:r>
      <w:r>
        <w:rPr>
          <w:spacing w:val="-7"/>
        </w:rPr>
        <w:t> </w:t>
      </w:r>
      <w:r>
        <w:rPr/>
        <w:t>idarə</w:t>
      </w:r>
      <w:r>
        <w:rPr>
          <w:spacing w:val="-7"/>
        </w:rPr>
        <w:t> </w:t>
      </w:r>
      <w:r>
        <w:rPr/>
        <w:t>olunan</w:t>
      </w:r>
      <w:r>
        <w:rPr>
          <w:spacing w:val="-6"/>
        </w:rPr>
        <w:t> </w:t>
      </w:r>
      <w:r>
        <w:rPr/>
        <w:t>analgeziya</w:t>
      </w:r>
      <w:r>
        <w:rPr>
          <w:spacing w:val="-7"/>
        </w:rPr>
        <w:t> </w:t>
      </w:r>
      <w:r>
        <w:rPr/>
        <w:t>imkanı</w:t>
      </w:r>
      <w:r>
        <w:rPr>
          <w:spacing w:val="-5"/>
        </w:rPr>
        <w:t> </w:t>
      </w:r>
      <w:r>
        <w:rPr/>
        <w:t>yaradır.</w:t>
      </w:r>
      <w:r>
        <w:rPr>
          <w:spacing w:val="-6"/>
        </w:rPr>
        <w:t> </w:t>
      </w:r>
      <w:r>
        <w:rPr/>
        <w:t>Əksər</w:t>
      </w:r>
      <w:r>
        <w:rPr>
          <w:spacing w:val="-7"/>
        </w:rPr>
        <w:t> </w:t>
      </w:r>
      <w:r>
        <w:rPr/>
        <w:t>hallarda</w:t>
      </w:r>
      <w:r>
        <w:rPr>
          <w:spacing w:val="-5"/>
        </w:rPr>
        <w:t> </w:t>
      </w:r>
      <w:r>
        <w:rPr/>
        <w:t>anestetik</w:t>
      </w:r>
      <w:r>
        <w:rPr>
          <w:spacing w:val="-6"/>
        </w:rPr>
        <w:t> </w:t>
      </w:r>
      <w:r>
        <w:rPr/>
        <w:t>kimi</w:t>
      </w:r>
      <w:r>
        <w:rPr>
          <w:spacing w:val="-5"/>
        </w:rPr>
        <w:t> </w:t>
      </w:r>
      <w:r>
        <w:rPr/>
        <w:t>trime- kain və lidakaindən istifadə edilir. Doğuş zamanı güclü ağrıları, doğuş fəaliyyətinin diskoordina- siyası, uşaqlıq boynunun distasiyası olan, hipertenziv vəziyyətlər, ürək–damar və tənəffüs siste- minin ağır xəstəliklərdən, yüksək dərəcəli miopiyadan əziyyət çəkən qadınlara UPA təyin edilir (başqa üsullar nəticə vermədikdə).</w:t>
      </w:r>
    </w:p>
    <w:p>
      <w:pPr>
        <w:pStyle w:val="BodyText"/>
        <w:ind w:left="993" w:right="703" w:firstLine="566"/>
      </w:pPr>
      <w:r>
        <w:rPr/>
        <w:t>Bir</w:t>
      </w:r>
      <w:r>
        <w:rPr>
          <w:spacing w:val="-15"/>
        </w:rPr>
        <w:t> </w:t>
      </w:r>
      <w:r>
        <w:rPr/>
        <w:t>sıra</w:t>
      </w:r>
      <w:r>
        <w:rPr>
          <w:spacing w:val="-15"/>
        </w:rPr>
        <w:t> </w:t>
      </w:r>
      <w:r>
        <w:rPr/>
        <w:t>mamalıq</w:t>
      </w:r>
      <w:r>
        <w:rPr>
          <w:spacing w:val="-15"/>
        </w:rPr>
        <w:t> </w:t>
      </w:r>
      <w:r>
        <w:rPr/>
        <w:t>əməliyyatlarında,</w:t>
      </w:r>
      <w:r>
        <w:rPr>
          <w:spacing w:val="-15"/>
        </w:rPr>
        <w:t> </w:t>
      </w:r>
      <w:r>
        <w:rPr/>
        <w:t>Kesar</w:t>
      </w:r>
      <w:r>
        <w:rPr>
          <w:spacing w:val="-15"/>
        </w:rPr>
        <w:t> </w:t>
      </w:r>
      <w:r>
        <w:rPr/>
        <w:t>kəsiyində</w:t>
      </w:r>
      <w:r>
        <w:rPr>
          <w:spacing w:val="-15"/>
        </w:rPr>
        <w:t> </w:t>
      </w:r>
      <w:r>
        <w:rPr/>
        <w:t>UPA</w:t>
      </w:r>
      <w:r>
        <w:rPr>
          <w:spacing w:val="-15"/>
        </w:rPr>
        <w:t> </w:t>
      </w:r>
      <w:r>
        <w:rPr/>
        <w:t>aparılır.</w:t>
      </w:r>
      <w:r>
        <w:rPr>
          <w:spacing w:val="-15"/>
        </w:rPr>
        <w:t> </w:t>
      </w:r>
      <w:r>
        <w:rPr/>
        <w:t>UPA–nın</w:t>
      </w:r>
      <w:r>
        <w:rPr>
          <w:spacing w:val="-15"/>
        </w:rPr>
        <w:t> </w:t>
      </w:r>
      <w:r>
        <w:rPr/>
        <w:t>tətbiqi</w:t>
      </w:r>
      <w:r>
        <w:rPr>
          <w:spacing w:val="-15"/>
        </w:rPr>
        <w:t> </w:t>
      </w:r>
      <w:r>
        <w:rPr/>
        <w:t>üçün</w:t>
      </w:r>
      <w:r>
        <w:rPr>
          <w:spacing w:val="-15"/>
        </w:rPr>
        <w:t> </w:t>
      </w:r>
      <w:r>
        <w:rPr/>
        <w:t>əsas əks</w:t>
      </w:r>
      <w:r>
        <w:rPr>
          <w:spacing w:val="-7"/>
        </w:rPr>
        <w:t> </w:t>
      </w:r>
      <w:r>
        <w:rPr/>
        <w:t>göstəriş</w:t>
      </w:r>
      <w:r>
        <w:rPr>
          <w:spacing w:val="-7"/>
        </w:rPr>
        <w:t> </w:t>
      </w:r>
      <w:r>
        <w:rPr/>
        <w:t>uşaqlıqda</w:t>
      </w:r>
      <w:r>
        <w:rPr>
          <w:spacing w:val="-6"/>
        </w:rPr>
        <w:t> </w:t>
      </w:r>
      <w:r>
        <w:rPr/>
        <w:t>çapığın</w:t>
      </w:r>
      <w:r>
        <w:rPr>
          <w:spacing w:val="-7"/>
        </w:rPr>
        <w:t> </w:t>
      </w:r>
      <w:r>
        <w:rPr/>
        <w:t>olmasıdır.</w:t>
      </w:r>
      <w:r>
        <w:rPr>
          <w:spacing w:val="-8"/>
        </w:rPr>
        <w:t> </w:t>
      </w:r>
      <w:r>
        <w:rPr/>
        <w:t>Bundan</w:t>
      </w:r>
      <w:r>
        <w:rPr>
          <w:spacing w:val="-5"/>
        </w:rPr>
        <w:t> </w:t>
      </w:r>
      <w:r>
        <w:rPr/>
        <w:t>başqa</w:t>
      </w:r>
      <w:r>
        <w:rPr>
          <w:spacing w:val="-8"/>
        </w:rPr>
        <w:t> </w:t>
      </w:r>
      <w:r>
        <w:rPr/>
        <w:t>punksiya</w:t>
      </w:r>
      <w:r>
        <w:rPr>
          <w:spacing w:val="-6"/>
        </w:rPr>
        <w:t> </w:t>
      </w:r>
      <w:r>
        <w:rPr/>
        <w:t>yerində</w:t>
      </w:r>
      <w:r>
        <w:rPr>
          <w:spacing w:val="-6"/>
        </w:rPr>
        <w:t> </w:t>
      </w:r>
      <w:r>
        <w:rPr/>
        <w:t>infeksion</w:t>
      </w:r>
      <w:r>
        <w:rPr>
          <w:spacing w:val="-7"/>
        </w:rPr>
        <w:t> </w:t>
      </w:r>
      <w:r>
        <w:rPr/>
        <w:t>zədənin</w:t>
      </w:r>
      <w:r>
        <w:rPr>
          <w:spacing w:val="-7"/>
        </w:rPr>
        <w:t> </w:t>
      </w:r>
      <w:r>
        <w:rPr/>
        <w:t>olma- sı,</w:t>
      </w:r>
      <w:r>
        <w:rPr>
          <w:spacing w:val="-6"/>
        </w:rPr>
        <w:t> </w:t>
      </w:r>
      <w:r>
        <w:rPr/>
        <w:t>qanaxma,</w:t>
      </w:r>
      <w:r>
        <w:rPr>
          <w:spacing w:val="-7"/>
        </w:rPr>
        <w:t> </w:t>
      </w:r>
      <w:r>
        <w:rPr/>
        <w:t>nevroloji</w:t>
      </w:r>
      <w:r>
        <w:rPr>
          <w:spacing w:val="-6"/>
        </w:rPr>
        <w:t> </w:t>
      </w:r>
      <w:r>
        <w:rPr/>
        <w:t>xəstəliklər,</w:t>
      </w:r>
      <w:r>
        <w:rPr>
          <w:spacing w:val="-8"/>
        </w:rPr>
        <w:t> </w:t>
      </w:r>
      <w:r>
        <w:rPr/>
        <w:t>trombositlərin</w:t>
      </w:r>
      <w:r>
        <w:rPr>
          <w:spacing w:val="-9"/>
        </w:rPr>
        <w:t> </w:t>
      </w:r>
      <w:r>
        <w:rPr/>
        <w:t>miqdarının</w:t>
      </w:r>
      <w:r>
        <w:rPr>
          <w:spacing w:val="-6"/>
        </w:rPr>
        <w:t> </w:t>
      </w:r>
      <w:r>
        <w:rPr/>
        <w:t>100</w:t>
      </w:r>
      <w:r>
        <w:rPr>
          <w:spacing w:val="-7"/>
        </w:rPr>
        <w:t> </w:t>
      </w:r>
      <w:r>
        <w:rPr/>
        <w:t>mindən</w:t>
      </w:r>
      <w:r>
        <w:rPr>
          <w:spacing w:val="-7"/>
        </w:rPr>
        <w:t> </w:t>
      </w:r>
      <w:r>
        <w:rPr/>
        <w:t>aşağı</w:t>
      </w:r>
      <w:r>
        <w:rPr>
          <w:spacing w:val="-6"/>
        </w:rPr>
        <w:t> </w:t>
      </w:r>
      <w:r>
        <w:rPr/>
        <w:t>olması,</w:t>
      </w:r>
      <w:r>
        <w:rPr>
          <w:spacing w:val="-6"/>
        </w:rPr>
        <w:t> </w:t>
      </w:r>
      <w:r>
        <w:rPr/>
        <w:t>antikoaqu- lantların tətbiqi, şok və s. UPA üçün əks göstərişdir.</w:t>
      </w:r>
    </w:p>
    <w:p>
      <w:pPr>
        <w:pStyle w:val="BodyText"/>
        <w:spacing w:line="274" w:lineRule="exact"/>
        <w:ind w:left="1560"/>
      </w:pPr>
      <w:r>
        <w:rPr>
          <w:spacing w:val="-2"/>
        </w:rPr>
        <w:t>Bir</w:t>
      </w:r>
      <w:r>
        <w:rPr>
          <w:spacing w:val="-6"/>
        </w:rPr>
        <w:t> </w:t>
      </w:r>
      <w:r>
        <w:rPr>
          <w:spacing w:val="-2"/>
        </w:rPr>
        <w:t>qayda</w:t>
      </w:r>
      <w:r>
        <w:rPr>
          <w:spacing w:val="-5"/>
        </w:rPr>
        <w:t> </w:t>
      </w:r>
      <w:r>
        <w:rPr>
          <w:spacing w:val="-2"/>
        </w:rPr>
        <w:t>olaraq</w:t>
      </w:r>
      <w:r>
        <w:rPr/>
        <w:t> </w:t>
      </w:r>
      <w:r>
        <w:rPr>
          <w:spacing w:val="-2"/>
        </w:rPr>
        <w:t>UPA–ya artıq</w:t>
      </w:r>
      <w:r>
        <w:rPr>
          <w:spacing w:val="-4"/>
        </w:rPr>
        <w:t> </w:t>
      </w:r>
      <w:r>
        <w:rPr>
          <w:spacing w:val="-2"/>
        </w:rPr>
        <w:t>formalaşmış</w:t>
      </w:r>
      <w:r>
        <w:rPr>
          <w:spacing w:val="-3"/>
        </w:rPr>
        <w:t> </w:t>
      </w:r>
      <w:r>
        <w:rPr>
          <w:spacing w:val="-2"/>
        </w:rPr>
        <w:t>müntəzəm</w:t>
      </w:r>
      <w:r>
        <w:rPr>
          <w:spacing w:val="-3"/>
        </w:rPr>
        <w:t> </w:t>
      </w:r>
      <w:r>
        <w:rPr>
          <w:spacing w:val="-2"/>
        </w:rPr>
        <w:t>doğuş</w:t>
      </w:r>
      <w:r>
        <w:rPr>
          <w:spacing w:val="-3"/>
        </w:rPr>
        <w:t> </w:t>
      </w:r>
      <w:r>
        <w:rPr>
          <w:spacing w:val="-2"/>
        </w:rPr>
        <w:t>fəaliyyətində</w:t>
      </w:r>
      <w:r>
        <w:rPr>
          <w:spacing w:val="-1"/>
        </w:rPr>
        <w:t> </w:t>
      </w:r>
      <w:r>
        <w:rPr>
          <w:spacing w:val="-2"/>
        </w:rPr>
        <w:t>və</w:t>
      </w:r>
      <w:r>
        <w:rPr>
          <w:spacing w:val="-4"/>
        </w:rPr>
        <w:t> </w:t>
      </w:r>
      <w:r>
        <w:rPr>
          <w:spacing w:val="-2"/>
        </w:rPr>
        <w:t>uşaqlıq</w:t>
      </w:r>
      <w:r>
        <w:rPr>
          <w:spacing w:val="-3"/>
        </w:rPr>
        <w:t> </w:t>
      </w:r>
      <w:r>
        <w:rPr>
          <w:spacing w:val="-2"/>
        </w:rPr>
        <w:t>boynu</w:t>
      </w:r>
    </w:p>
    <w:p>
      <w:pPr>
        <w:pStyle w:val="BodyText"/>
        <w:spacing w:after="0" w:line="274" w:lineRule="exact"/>
        <w:sectPr>
          <w:pgSz w:w="11910" w:h="16840"/>
          <w:pgMar w:top="1040" w:bottom="280" w:left="708" w:right="141"/>
        </w:sectPr>
      </w:pPr>
    </w:p>
    <w:p>
      <w:pPr>
        <w:pStyle w:val="BodyText"/>
        <w:spacing w:before="73"/>
        <w:ind w:right="703"/>
      </w:pPr>
      <w:r>
        <w:rPr/>
        <w:t>3-4</w:t>
      </w:r>
      <w:r>
        <w:rPr>
          <w:spacing w:val="-7"/>
        </w:rPr>
        <w:t> </w:t>
      </w:r>
      <w:r>
        <w:rPr/>
        <w:t>sm</w:t>
      </w:r>
      <w:r>
        <w:rPr>
          <w:spacing w:val="-6"/>
        </w:rPr>
        <w:t> </w:t>
      </w:r>
      <w:r>
        <w:rPr/>
        <w:t>açıldıqda</w:t>
      </w:r>
      <w:r>
        <w:rPr>
          <w:spacing w:val="-8"/>
        </w:rPr>
        <w:t> </w:t>
      </w:r>
      <w:r>
        <w:rPr/>
        <w:t>başlayırlar.</w:t>
      </w:r>
      <w:r>
        <w:rPr>
          <w:spacing w:val="-7"/>
        </w:rPr>
        <w:t> </w:t>
      </w:r>
      <w:r>
        <w:rPr/>
        <w:t>UPA</w:t>
      </w:r>
      <w:r>
        <w:rPr>
          <w:spacing w:val="-7"/>
        </w:rPr>
        <w:t> </w:t>
      </w:r>
      <w:r>
        <w:rPr/>
        <w:t>çox</w:t>
      </w:r>
      <w:r>
        <w:rPr>
          <w:spacing w:val="-7"/>
        </w:rPr>
        <w:t> </w:t>
      </w:r>
      <w:r>
        <w:rPr/>
        <w:t>ciddi</w:t>
      </w:r>
      <w:r>
        <w:rPr>
          <w:spacing w:val="-6"/>
        </w:rPr>
        <w:t> </w:t>
      </w:r>
      <w:r>
        <w:rPr/>
        <w:t>müdaxilədir.</w:t>
      </w:r>
      <w:r>
        <w:rPr>
          <w:spacing w:val="-7"/>
        </w:rPr>
        <w:t> </w:t>
      </w:r>
      <w:r>
        <w:rPr/>
        <w:t>Əməliyyatı</w:t>
      </w:r>
      <w:r>
        <w:rPr>
          <w:spacing w:val="-6"/>
        </w:rPr>
        <w:t> </w:t>
      </w:r>
      <w:r>
        <w:rPr/>
        <w:t>bu</w:t>
      </w:r>
      <w:r>
        <w:rPr>
          <w:spacing w:val="-9"/>
        </w:rPr>
        <w:t> </w:t>
      </w:r>
      <w:r>
        <w:rPr/>
        <w:t>metoda</w:t>
      </w:r>
      <w:r>
        <w:rPr>
          <w:spacing w:val="-8"/>
        </w:rPr>
        <w:t> </w:t>
      </w:r>
      <w:r>
        <w:rPr/>
        <w:t>mükəmməl</w:t>
      </w:r>
      <w:r>
        <w:rPr>
          <w:spacing w:val="-6"/>
        </w:rPr>
        <w:t> </w:t>
      </w:r>
      <w:r>
        <w:rPr/>
        <w:t>yiyə- lənmiş</w:t>
      </w:r>
      <w:r>
        <w:rPr>
          <w:spacing w:val="-4"/>
        </w:rPr>
        <w:t> </w:t>
      </w:r>
      <w:r>
        <w:rPr/>
        <w:t>anestezoloq</w:t>
      </w:r>
      <w:r>
        <w:rPr>
          <w:spacing w:val="-1"/>
        </w:rPr>
        <w:t> </w:t>
      </w:r>
      <w:r>
        <w:rPr/>
        <w:t>apara</w:t>
      </w:r>
      <w:r>
        <w:rPr>
          <w:spacing w:val="-2"/>
        </w:rPr>
        <w:t> </w:t>
      </w:r>
      <w:r>
        <w:rPr/>
        <w:t>bilər.</w:t>
      </w:r>
      <w:r>
        <w:rPr>
          <w:spacing w:val="-3"/>
        </w:rPr>
        <w:t> </w:t>
      </w:r>
      <w:r>
        <w:rPr/>
        <w:t>Psixoprofilaktik</w:t>
      </w:r>
      <w:r>
        <w:rPr>
          <w:spacing w:val="-3"/>
        </w:rPr>
        <w:t> </w:t>
      </w:r>
      <w:r>
        <w:rPr/>
        <w:t>və</w:t>
      </w:r>
      <w:r>
        <w:rPr>
          <w:spacing w:val="-2"/>
        </w:rPr>
        <w:t> </w:t>
      </w:r>
      <w:r>
        <w:rPr/>
        <w:t>medikamentoz</w:t>
      </w:r>
      <w:r>
        <w:rPr>
          <w:spacing w:val="-3"/>
        </w:rPr>
        <w:t> </w:t>
      </w:r>
      <w:r>
        <w:rPr/>
        <w:t>ağrısızlaşdırma</w:t>
      </w:r>
      <w:r>
        <w:rPr>
          <w:spacing w:val="-3"/>
        </w:rPr>
        <w:t> </w:t>
      </w:r>
      <w:r>
        <w:rPr/>
        <w:t>ilə</w:t>
      </w:r>
      <w:r>
        <w:rPr>
          <w:spacing w:val="-4"/>
        </w:rPr>
        <w:t> </w:t>
      </w:r>
      <w:r>
        <w:rPr/>
        <w:t>birlikdə</w:t>
      </w:r>
      <w:r>
        <w:rPr>
          <w:spacing w:val="-4"/>
        </w:rPr>
        <w:t> </w:t>
      </w:r>
      <w:r>
        <w:rPr/>
        <w:t>tət- biq edildikdə daha güclü effekt almağa və normal doğuş fəaliyyətinə nail olmağa imkan verir.</w:t>
      </w:r>
    </w:p>
    <w:p>
      <w:pPr>
        <w:pStyle w:val="BodyText"/>
        <w:spacing w:before="50"/>
        <w:ind w:left="0"/>
        <w:jc w:val="left"/>
      </w:pPr>
    </w:p>
    <w:p>
      <w:pPr>
        <w:pStyle w:val="Heading2"/>
        <w:ind w:left="286"/>
      </w:pPr>
      <w:bookmarkStart w:name="§ 8.2. Doğuşun  I  dövrünün (açılma) ida" w:id="77"/>
      <w:bookmarkEnd w:id="77"/>
      <w:r>
        <w:rPr>
          <w:b w:val="0"/>
        </w:rPr>
      </w:r>
      <w:r>
        <w:rPr/>
        <w:t>§</w:t>
      </w:r>
      <w:r>
        <w:rPr>
          <w:b w:val="0"/>
          <w:spacing w:val="-4"/>
        </w:rPr>
        <w:t> </w:t>
      </w:r>
      <w:r>
        <w:rPr/>
        <w:t>8.2.</w:t>
      </w:r>
      <w:r>
        <w:rPr>
          <w:spacing w:val="-4"/>
        </w:rPr>
        <w:t> </w:t>
      </w:r>
      <w:r>
        <w:rPr/>
        <w:t>Doğuşun</w:t>
      </w:r>
      <w:r>
        <w:rPr>
          <w:spacing w:val="61"/>
        </w:rPr>
        <w:t> </w:t>
      </w:r>
      <w:r>
        <w:rPr/>
        <w:t>I</w:t>
      </w:r>
      <w:r>
        <w:rPr>
          <w:spacing w:val="64"/>
        </w:rPr>
        <w:t> </w:t>
      </w:r>
      <w:r>
        <w:rPr/>
        <w:t>dövrünün</w:t>
      </w:r>
      <w:r>
        <w:rPr>
          <w:spacing w:val="-4"/>
        </w:rPr>
        <w:t> </w:t>
      </w:r>
      <w:r>
        <w:rPr/>
        <w:t>(açılma)</w:t>
      </w:r>
      <w:r>
        <w:rPr>
          <w:spacing w:val="-3"/>
        </w:rPr>
        <w:t> </w:t>
      </w:r>
      <w:r>
        <w:rPr/>
        <w:t>idarə</w:t>
      </w:r>
      <w:r>
        <w:rPr>
          <w:spacing w:val="-4"/>
        </w:rPr>
        <w:t> </w:t>
      </w:r>
      <w:r>
        <w:rPr>
          <w:spacing w:val="-2"/>
        </w:rPr>
        <w:t>olunması</w:t>
      </w:r>
    </w:p>
    <w:p>
      <w:pPr>
        <w:pStyle w:val="BodyText"/>
        <w:spacing w:before="274"/>
        <w:ind w:right="701" w:firstLine="566"/>
      </w:pPr>
      <w:r>
        <w:rPr/>
        <mc:AlternateContent>
          <mc:Choice Requires="wps">
            <w:drawing>
              <wp:anchor distT="0" distB="0" distL="0" distR="0" allowOverlap="1" layoutInCell="1" locked="0" behindDoc="1" simplePos="0" relativeHeight="483217920">
                <wp:simplePos x="0" y="0"/>
                <wp:positionH relativeFrom="page">
                  <wp:posOffset>3637930</wp:posOffset>
                </wp:positionH>
                <wp:positionV relativeFrom="paragraph">
                  <wp:posOffset>1851985</wp:posOffset>
                </wp:positionV>
                <wp:extent cx="3573145" cy="2771140"/>
                <wp:effectExtent l="0" t="0" r="0" b="0"/>
                <wp:wrapNone/>
                <wp:docPr id="394" name="Group 394"/>
                <wp:cNvGraphicFramePr>
                  <a:graphicFrameLocks/>
                </wp:cNvGraphicFramePr>
                <a:graphic>
                  <a:graphicData uri="http://schemas.microsoft.com/office/word/2010/wordprocessingGroup">
                    <wpg:wgp>
                      <wpg:cNvPr id="394" name="Group 394"/>
                      <wpg:cNvGrpSpPr/>
                      <wpg:grpSpPr>
                        <a:xfrm>
                          <a:off x="0" y="0"/>
                          <a:ext cx="3573145" cy="2771140"/>
                          <a:chExt cx="3573145" cy="2771140"/>
                        </a:xfrm>
                      </wpg:grpSpPr>
                      <pic:pic>
                        <pic:nvPicPr>
                          <pic:cNvPr id="395" name="Image 395"/>
                          <pic:cNvPicPr/>
                        </pic:nvPicPr>
                        <pic:blipFill>
                          <a:blip r:embed="rId242" cstate="print"/>
                          <a:stretch>
                            <a:fillRect/>
                          </a:stretch>
                        </pic:blipFill>
                        <pic:spPr>
                          <a:xfrm>
                            <a:off x="29819" y="0"/>
                            <a:ext cx="3543211" cy="2771096"/>
                          </a:xfrm>
                          <a:prstGeom prst="rect">
                            <a:avLst/>
                          </a:prstGeom>
                        </pic:spPr>
                      </pic:pic>
                      <wps:wsp>
                        <wps:cNvPr id="396" name="Graphic 396"/>
                        <wps:cNvSpPr/>
                        <wps:spPr>
                          <a:xfrm>
                            <a:off x="6350" y="221620"/>
                            <a:ext cx="1047750" cy="704850"/>
                          </a:xfrm>
                          <a:custGeom>
                            <a:avLst/>
                            <a:gdLst/>
                            <a:ahLst/>
                            <a:cxnLst/>
                            <a:rect l="l" t="t" r="r" b="b"/>
                            <a:pathLst>
                              <a:path w="1047750" h="704850">
                                <a:moveTo>
                                  <a:pt x="523859" y="0"/>
                                </a:moveTo>
                                <a:lnTo>
                                  <a:pt x="466780" y="2068"/>
                                </a:lnTo>
                                <a:lnTo>
                                  <a:pt x="411480" y="8131"/>
                                </a:lnTo>
                                <a:lnTo>
                                  <a:pt x="358280" y="17973"/>
                                </a:lnTo>
                                <a:lnTo>
                                  <a:pt x="307500" y="31378"/>
                                </a:lnTo>
                                <a:lnTo>
                                  <a:pt x="259459" y="48131"/>
                                </a:lnTo>
                                <a:lnTo>
                                  <a:pt x="214476" y="68016"/>
                                </a:lnTo>
                                <a:lnTo>
                                  <a:pt x="172871" y="90819"/>
                                </a:lnTo>
                                <a:lnTo>
                                  <a:pt x="134965" y="116323"/>
                                </a:lnTo>
                                <a:lnTo>
                                  <a:pt x="101075" y="144314"/>
                                </a:lnTo>
                                <a:lnTo>
                                  <a:pt x="71523" y="174575"/>
                                </a:lnTo>
                                <a:lnTo>
                                  <a:pt x="46626" y="206893"/>
                                </a:lnTo>
                                <a:lnTo>
                                  <a:pt x="26707" y="241050"/>
                                </a:lnTo>
                                <a:lnTo>
                                  <a:pt x="12082" y="276832"/>
                                </a:lnTo>
                                <a:lnTo>
                                  <a:pt x="3073" y="314024"/>
                                </a:lnTo>
                                <a:lnTo>
                                  <a:pt x="0" y="352409"/>
                                </a:lnTo>
                                <a:lnTo>
                                  <a:pt x="3073" y="390822"/>
                                </a:lnTo>
                                <a:lnTo>
                                  <a:pt x="12082" y="428034"/>
                                </a:lnTo>
                                <a:lnTo>
                                  <a:pt x="26707" y="463830"/>
                                </a:lnTo>
                                <a:lnTo>
                                  <a:pt x="46626" y="497997"/>
                                </a:lnTo>
                                <a:lnTo>
                                  <a:pt x="71523" y="530319"/>
                                </a:lnTo>
                                <a:lnTo>
                                  <a:pt x="101075" y="560581"/>
                                </a:lnTo>
                                <a:lnTo>
                                  <a:pt x="134965" y="588570"/>
                                </a:lnTo>
                                <a:lnTo>
                                  <a:pt x="172871" y="614070"/>
                                </a:lnTo>
                                <a:lnTo>
                                  <a:pt x="214476" y="636866"/>
                                </a:lnTo>
                                <a:lnTo>
                                  <a:pt x="259459" y="656744"/>
                                </a:lnTo>
                                <a:lnTo>
                                  <a:pt x="307500" y="673490"/>
                                </a:lnTo>
                                <a:lnTo>
                                  <a:pt x="358280" y="686887"/>
                                </a:lnTo>
                                <a:lnTo>
                                  <a:pt x="411480" y="696723"/>
                                </a:lnTo>
                                <a:lnTo>
                                  <a:pt x="466780" y="702782"/>
                                </a:lnTo>
                                <a:lnTo>
                                  <a:pt x="523859" y="704849"/>
                                </a:lnTo>
                                <a:lnTo>
                                  <a:pt x="580939" y="702782"/>
                                </a:lnTo>
                                <a:lnTo>
                                  <a:pt x="636240" y="696723"/>
                                </a:lnTo>
                                <a:lnTo>
                                  <a:pt x="689441" y="686887"/>
                                </a:lnTo>
                                <a:lnTo>
                                  <a:pt x="740224" y="673490"/>
                                </a:lnTo>
                                <a:lnTo>
                                  <a:pt x="788268" y="656744"/>
                                </a:lnTo>
                                <a:lnTo>
                                  <a:pt x="833253" y="636866"/>
                                </a:lnTo>
                                <a:lnTo>
                                  <a:pt x="874861" y="614070"/>
                                </a:lnTo>
                                <a:lnTo>
                                  <a:pt x="912771" y="588570"/>
                                </a:lnTo>
                                <a:lnTo>
                                  <a:pt x="946663" y="560581"/>
                                </a:lnTo>
                                <a:lnTo>
                                  <a:pt x="976219" y="530319"/>
                                </a:lnTo>
                                <a:lnTo>
                                  <a:pt x="1001117" y="497997"/>
                                </a:lnTo>
                                <a:lnTo>
                                  <a:pt x="1021039" y="463830"/>
                                </a:lnTo>
                                <a:lnTo>
                                  <a:pt x="1035665" y="428034"/>
                                </a:lnTo>
                                <a:lnTo>
                                  <a:pt x="1044675" y="390822"/>
                                </a:lnTo>
                                <a:lnTo>
                                  <a:pt x="1047749" y="352409"/>
                                </a:lnTo>
                                <a:lnTo>
                                  <a:pt x="1044675" y="314024"/>
                                </a:lnTo>
                                <a:lnTo>
                                  <a:pt x="1035665" y="276832"/>
                                </a:lnTo>
                                <a:lnTo>
                                  <a:pt x="1021039" y="241050"/>
                                </a:lnTo>
                                <a:lnTo>
                                  <a:pt x="1001117" y="206893"/>
                                </a:lnTo>
                                <a:lnTo>
                                  <a:pt x="976219" y="174575"/>
                                </a:lnTo>
                                <a:lnTo>
                                  <a:pt x="946663" y="144314"/>
                                </a:lnTo>
                                <a:lnTo>
                                  <a:pt x="912771" y="116323"/>
                                </a:lnTo>
                                <a:lnTo>
                                  <a:pt x="874861" y="90819"/>
                                </a:lnTo>
                                <a:lnTo>
                                  <a:pt x="833253" y="68016"/>
                                </a:lnTo>
                                <a:lnTo>
                                  <a:pt x="788268" y="48131"/>
                                </a:lnTo>
                                <a:lnTo>
                                  <a:pt x="740224" y="31378"/>
                                </a:lnTo>
                                <a:lnTo>
                                  <a:pt x="689441" y="17973"/>
                                </a:lnTo>
                                <a:lnTo>
                                  <a:pt x="636240" y="8131"/>
                                </a:lnTo>
                                <a:lnTo>
                                  <a:pt x="580939" y="2068"/>
                                </a:lnTo>
                                <a:lnTo>
                                  <a:pt x="523859" y="0"/>
                                </a:lnTo>
                                <a:close/>
                              </a:path>
                            </a:pathLst>
                          </a:custGeom>
                          <a:solidFill>
                            <a:srgbClr val="FFFFFF"/>
                          </a:solidFill>
                        </wps:spPr>
                        <wps:bodyPr wrap="square" lIns="0" tIns="0" rIns="0" bIns="0" rtlCol="0">
                          <a:prstTxWarp prst="textNoShape">
                            <a:avLst/>
                          </a:prstTxWarp>
                          <a:noAutofit/>
                        </wps:bodyPr>
                      </wps:wsp>
                      <wps:wsp>
                        <wps:cNvPr id="397" name="Graphic 397"/>
                        <wps:cNvSpPr/>
                        <wps:spPr>
                          <a:xfrm>
                            <a:off x="6350" y="221620"/>
                            <a:ext cx="1047750" cy="704850"/>
                          </a:xfrm>
                          <a:custGeom>
                            <a:avLst/>
                            <a:gdLst/>
                            <a:ahLst/>
                            <a:cxnLst/>
                            <a:rect l="l" t="t" r="r" b="b"/>
                            <a:pathLst>
                              <a:path w="1047750" h="704850">
                                <a:moveTo>
                                  <a:pt x="0" y="352409"/>
                                </a:moveTo>
                                <a:lnTo>
                                  <a:pt x="3073" y="314024"/>
                                </a:lnTo>
                                <a:lnTo>
                                  <a:pt x="12082" y="276832"/>
                                </a:lnTo>
                                <a:lnTo>
                                  <a:pt x="26707" y="241050"/>
                                </a:lnTo>
                                <a:lnTo>
                                  <a:pt x="46626" y="206893"/>
                                </a:lnTo>
                                <a:lnTo>
                                  <a:pt x="71523" y="174575"/>
                                </a:lnTo>
                                <a:lnTo>
                                  <a:pt x="101075" y="144314"/>
                                </a:lnTo>
                                <a:lnTo>
                                  <a:pt x="134965" y="116323"/>
                                </a:lnTo>
                                <a:lnTo>
                                  <a:pt x="172871" y="90819"/>
                                </a:lnTo>
                                <a:lnTo>
                                  <a:pt x="214476" y="68016"/>
                                </a:lnTo>
                                <a:lnTo>
                                  <a:pt x="259459" y="48131"/>
                                </a:lnTo>
                                <a:lnTo>
                                  <a:pt x="307500" y="31378"/>
                                </a:lnTo>
                                <a:lnTo>
                                  <a:pt x="358280" y="17973"/>
                                </a:lnTo>
                                <a:lnTo>
                                  <a:pt x="411480" y="8131"/>
                                </a:lnTo>
                                <a:lnTo>
                                  <a:pt x="466780" y="2068"/>
                                </a:lnTo>
                                <a:lnTo>
                                  <a:pt x="523859" y="0"/>
                                </a:lnTo>
                                <a:lnTo>
                                  <a:pt x="580939" y="2068"/>
                                </a:lnTo>
                                <a:lnTo>
                                  <a:pt x="636240" y="8131"/>
                                </a:lnTo>
                                <a:lnTo>
                                  <a:pt x="689441" y="17973"/>
                                </a:lnTo>
                                <a:lnTo>
                                  <a:pt x="740224" y="31378"/>
                                </a:lnTo>
                                <a:lnTo>
                                  <a:pt x="788268" y="48131"/>
                                </a:lnTo>
                                <a:lnTo>
                                  <a:pt x="833253" y="68016"/>
                                </a:lnTo>
                                <a:lnTo>
                                  <a:pt x="874861" y="90819"/>
                                </a:lnTo>
                                <a:lnTo>
                                  <a:pt x="912771" y="116323"/>
                                </a:lnTo>
                                <a:lnTo>
                                  <a:pt x="946663" y="144314"/>
                                </a:lnTo>
                                <a:lnTo>
                                  <a:pt x="976219" y="174575"/>
                                </a:lnTo>
                                <a:lnTo>
                                  <a:pt x="1001117" y="206893"/>
                                </a:lnTo>
                                <a:lnTo>
                                  <a:pt x="1021039" y="241050"/>
                                </a:lnTo>
                                <a:lnTo>
                                  <a:pt x="1035665" y="276832"/>
                                </a:lnTo>
                                <a:lnTo>
                                  <a:pt x="1044675" y="314024"/>
                                </a:lnTo>
                                <a:lnTo>
                                  <a:pt x="1047749" y="352409"/>
                                </a:lnTo>
                                <a:lnTo>
                                  <a:pt x="1044675" y="390822"/>
                                </a:lnTo>
                                <a:lnTo>
                                  <a:pt x="1035665" y="428034"/>
                                </a:lnTo>
                                <a:lnTo>
                                  <a:pt x="1021039" y="463830"/>
                                </a:lnTo>
                                <a:lnTo>
                                  <a:pt x="1001117" y="497997"/>
                                </a:lnTo>
                                <a:lnTo>
                                  <a:pt x="976219" y="530319"/>
                                </a:lnTo>
                                <a:lnTo>
                                  <a:pt x="946663" y="560581"/>
                                </a:lnTo>
                                <a:lnTo>
                                  <a:pt x="912771" y="588570"/>
                                </a:lnTo>
                                <a:lnTo>
                                  <a:pt x="874861" y="614070"/>
                                </a:lnTo>
                                <a:lnTo>
                                  <a:pt x="833253" y="636866"/>
                                </a:lnTo>
                                <a:lnTo>
                                  <a:pt x="788268" y="656744"/>
                                </a:lnTo>
                                <a:lnTo>
                                  <a:pt x="740224" y="673490"/>
                                </a:lnTo>
                                <a:lnTo>
                                  <a:pt x="689441" y="686887"/>
                                </a:lnTo>
                                <a:lnTo>
                                  <a:pt x="636240" y="696723"/>
                                </a:lnTo>
                                <a:lnTo>
                                  <a:pt x="580939" y="702782"/>
                                </a:lnTo>
                                <a:lnTo>
                                  <a:pt x="523859" y="704849"/>
                                </a:lnTo>
                                <a:lnTo>
                                  <a:pt x="466780" y="702782"/>
                                </a:lnTo>
                                <a:lnTo>
                                  <a:pt x="411480" y="696723"/>
                                </a:lnTo>
                                <a:lnTo>
                                  <a:pt x="358280" y="686887"/>
                                </a:lnTo>
                                <a:lnTo>
                                  <a:pt x="307500" y="673490"/>
                                </a:lnTo>
                                <a:lnTo>
                                  <a:pt x="259459" y="656744"/>
                                </a:lnTo>
                                <a:lnTo>
                                  <a:pt x="214476" y="636866"/>
                                </a:lnTo>
                                <a:lnTo>
                                  <a:pt x="172871" y="614070"/>
                                </a:lnTo>
                                <a:lnTo>
                                  <a:pt x="134965" y="588570"/>
                                </a:lnTo>
                                <a:lnTo>
                                  <a:pt x="101075" y="560581"/>
                                </a:lnTo>
                                <a:lnTo>
                                  <a:pt x="71523" y="530319"/>
                                </a:lnTo>
                                <a:lnTo>
                                  <a:pt x="46626" y="497997"/>
                                </a:lnTo>
                                <a:lnTo>
                                  <a:pt x="26707" y="463830"/>
                                </a:lnTo>
                                <a:lnTo>
                                  <a:pt x="12082" y="428034"/>
                                </a:lnTo>
                                <a:lnTo>
                                  <a:pt x="3073" y="390822"/>
                                </a:lnTo>
                                <a:lnTo>
                                  <a:pt x="0" y="352409"/>
                                </a:lnTo>
                                <a:close/>
                              </a:path>
                            </a:pathLst>
                          </a:custGeom>
                          <a:ln w="12700">
                            <a:solidFill>
                              <a:srgbClr val="000000"/>
                            </a:solidFill>
                            <a:prstDash val="solid"/>
                          </a:ln>
                        </wps:spPr>
                        <wps:bodyPr wrap="square" lIns="0" tIns="0" rIns="0" bIns="0" rtlCol="0">
                          <a:prstTxWarp prst="textNoShape">
                            <a:avLst/>
                          </a:prstTxWarp>
                          <a:noAutofit/>
                        </wps:bodyPr>
                      </wps:wsp>
                      <wps:wsp>
                        <wps:cNvPr id="398" name="Graphic 398"/>
                        <wps:cNvSpPr/>
                        <wps:spPr>
                          <a:xfrm>
                            <a:off x="1264899" y="198119"/>
                            <a:ext cx="1115060" cy="695960"/>
                          </a:xfrm>
                          <a:custGeom>
                            <a:avLst/>
                            <a:gdLst/>
                            <a:ahLst/>
                            <a:cxnLst/>
                            <a:rect l="l" t="t" r="r" b="b"/>
                            <a:pathLst>
                              <a:path w="1115060" h="695960">
                                <a:moveTo>
                                  <a:pt x="557296" y="0"/>
                                </a:moveTo>
                                <a:lnTo>
                                  <a:pt x="500305" y="1795"/>
                                </a:lnTo>
                                <a:lnTo>
                                  <a:pt x="444963" y="7064"/>
                                </a:lnTo>
                                <a:lnTo>
                                  <a:pt x="391550" y="15633"/>
                                </a:lnTo>
                                <a:lnTo>
                                  <a:pt x="340345" y="27327"/>
                                </a:lnTo>
                                <a:lnTo>
                                  <a:pt x="291628" y="41970"/>
                                </a:lnTo>
                                <a:lnTo>
                                  <a:pt x="245679" y="59388"/>
                                </a:lnTo>
                                <a:lnTo>
                                  <a:pt x="202778" y="79405"/>
                                </a:lnTo>
                                <a:lnTo>
                                  <a:pt x="163205" y="101848"/>
                                </a:lnTo>
                                <a:lnTo>
                                  <a:pt x="127239" y="126542"/>
                                </a:lnTo>
                                <a:lnTo>
                                  <a:pt x="95161" y="153310"/>
                                </a:lnTo>
                                <a:lnTo>
                                  <a:pt x="67250" y="181980"/>
                                </a:lnTo>
                                <a:lnTo>
                                  <a:pt x="43786" y="212375"/>
                                </a:lnTo>
                                <a:lnTo>
                                  <a:pt x="11319" y="277643"/>
                                </a:lnTo>
                                <a:lnTo>
                                  <a:pt x="0" y="347715"/>
                                </a:lnTo>
                                <a:lnTo>
                                  <a:pt x="2876" y="383264"/>
                                </a:lnTo>
                                <a:lnTo>
                                  <a:pt x="25049" y="451102"/>
                                </a:lnTo>
                                <a:lnTo>
                                  <a:pt x="67250" y="513430"/>
                                </a:lnTo>
                                <a:lnTo>
                                  <a:pt x="95161" y="542091"/>
                                </a:lnTo>
                                <a:lnTo>
                                  <a:pt x="127239" y="568852"/>
                                </a:lnTo>
                                <a:lnTo>
                                  <a:pt x="163205" y="593537"/>
                                </a:lnTo>
                                <a:lnTo>
                                  <a:pt x="202778" y="615971"/>
                                </a:lnTo>
                                <a:lnTo>
                                  <a:pt x="245679" y="635981"/>
                                </a:lnTo>
                                <a:lnTo>
                                  <a:pt x="291628" y="653391"/>
                                </a:lnTo>
                                <a:lnTo>
                                  <a:pt x="340345" y="668027"/>
                                </a:lnTo>
                                <a:lnTo>
                                  <a:pt x="391550" y="679714"/>
                                </a:lnTo>
                                <a:lnTo>
                                  <a:pt x="444963" y="688279"/>
                                </a:lnTo>
                                <a:lnTo>
                                  <a:pt x="500305" y="693545"/>
                                </a:lnTo>
                                <a:lnTo>
                                  <a:pt x="557296" y="695340"/>
                                </a:lnTo>
                                <a:lnTo>
                                  <a:pt x="614259" y="693545"/>
                                </a:lnTo>
                                <a:lnTo>
                                  <a:pt x="669578" y="688279"/>
                                </a:lnTo>
                                <a:lnTo>
                                  <a:pt x="722971" y="679714"/>
                                </a:lnTo>
                                <a:lnTo>
                                  <a:pt x="774159" y="668027"/>
                                </a:lnTo>
                                <a:lnTo>
                                  <a:pt x="822861" y="653391"/>
                                </a:lnTo>
                                <a:lnTo>
                                  <a:pt x="868797" y="635981"/>
                                </a:lnTo>
                                <a:lnTo>
                                  <a:pt x="911688" y="615971"/>
                                </a:lnTo>
                                <a:lnTo>
                                  <a:pt x="951254" y="593537"/>
                                </a:lnTo>
                                <a:lnTo>
                                  <a:pt x="987213" y="568852"/>
                                </a:lnTo>
                                <a:lnTo>
                                  <a:pt x="1019287" y="542091"/>
                                </a:lnTo>
                                <a:lnTo>
                                  <a:pt x="1047194" y="513430"/>
                                </a:lnTo>
                                <a:lnTo>
                                  <a:pt x="1070656" y="483042"/>
                                </a:lnTo>
                                <a:lnTo>
                                  <a:pt x="1103120" y="417784"/>
                                </a:lnTo>
                                <a:lnTo>
                                  <a:pt x="1114440" y="347715"/>
                                </a:lnTo>
                                <a:lnTo>
                                  <a:pt x="1111563" y="312166"/>
                                </a:lnTo>
                                <a:lnTo>
                                  <a:pt x="1089391" y="244321"/>
                                </a:lnTo>
                                <a:lnTo>
                                  <a:pt x="1047194" y="181980"/>
                                </a:lnTo>
                                <a:lnTo>
                                  <a:pt x="1019287" y="153310"/>
                                </a:lnTo>
                                <a:lnTo>
                                  <a:pt x="987213" y="126542"/>
                                </a:lnTo>
                                <a:lnTo>
                                  <a:pt x="951254" y="101848"/>
                                </a:lnTo>
                                <a:lnTo>
                                  <a:pt x="911688" y="79405"/>
                                </a:lnTo>
                                <a:lnTo>
                                  <a:pt x="868797" y="59388"/>
                                </a:lnTo>
                                <a:lnTo>
                                  <a:pt x="822861" y="41970"/>
                                </a:lnTo>
                                <a:lnTo>
                                  <a:pt x="774159" y="27327"/>
                                </a:lnTo>
                                <a:lnTo>
                                  <a:pt x="722971" y="15633"/>
                                </a:lnTo>
                                <a:lnTo>
                                  <a:pt x="669578" y="7064"/>
                                </a:lnTo>
                                <a:lnTo>
                                  <a:pt x="614259" y="1795"/>
                                </a:lnTo>
                                <a:lnTo>
                                  <a:pt x="557296" y="0"/>
                                </a:lnTo>
                                <a:close/>
                              </a:path>
                            </a:pathLst>
                          </a:custGeom>
                          <a:solidFill>
                            <a:srgbClr val="FFFFFF"/>
                          </a:solidFill>
                        </wps:spPr>
                        <wps:bodyPr wrap="square" lIns="0" tIns="0" rIns="0" bIns="0" rtlCol="0">
                          <a:prstTxWarp prst="textNoShape">
                            <a:avLst/>
                          </a:prstTxWarp>
                          <a:noAutofit/>
                        </wps:bodyPr>
                      </wps:wsp>
                      <wps:wsp>
                        <wps:cNvPr id="399" name="Graphic 399"/>
                        <wps:cNvSpPr/>
                        <wps:spPr>
                          <a:xfrm>
                            <a:off x="1264899" y="198119"/>
                            <a:ext cx="1115060" cy="695960"/>
                          </a:xfrm>
                          <a:custGeom>
                            <a:avLst/>
                            <a:gdLst/>
                            <a:ahLst/>
                            <a:cxnLst/>
                            <a:rect l="l" t="t" r="r" b="b"/>
                            <a:pathLst>
                              <a:path w="1115060" h="695960">
                                <a:moveTo>
                                  <a:pt x="0" y="347715"/>
                                </a:moveTo>
                                <a:lnTo>
                                  <a:pt x="11319" y="277643"/>
                                </a:lnTo>
                                <a:lnTo>
                                  <a:pt x="43786" y="212375"/>
                                </a:lnTo>
                                <a:lnTo>
                                  <a:pt x="67250" y="181980"/>
                                </a:lnTo>
                                <a:lnTo>
                                  <a:pt x="95161" y="153310"/>
                                </a:lnTo>
                                <a:lnTo>
                                  <a:pt x="127239" y="126542"/>
                                </a:lnTo>
                                <a:lnTo>
                                  <a:pt x="163205" y="101848"/>
                                </a:lnTo>
                                <a:lnTo>
                                  <a:pt x="202778" y="79405"/>
                                </a:lnTo>
                                <a:lnTo>
                                  <a:pt x="245679" y="59388"/>
                                </a:lnTo>
                                <a:lnTo>
                                  <a:pt x="291628" y="41970"/>
                                </a:lnTo>
                                <a:lnTo>
                                  <a:pt x="340345" y="27327"/>
                                </a:lnTo>
                                <a:lnTo>
                                  <a:pt x="391550" y="15633"/>
                                </a:lnTo>
                                <a:lnTo>
                                  <a:pt x="444963" y="7064"/>
                                </a:lnTo>
                                <a:lnTo>
                                  <a:pt x="500305" y="1795"/>
                                </a:lnTo>
                                <a:lnTo>
                                  <a:pt x="557296" y="0"/>
                                </a:lnTo>
                                <a:lnTo>
                                  <a:pt x="614259" y="1795"/>
                                </a:lnTo>
                                <a:lnTo>
                                  <a:pt x="669578" y="7064"/>
                                </a:lnTo>
                                <a:lnTo>
                                  <a:pt x="722971" y="15633"/>
                                </a:lnTo>
                                <a:lnTo>
                                  <a:pt x="774159" y="27327"/>
                                </a:lnTo>
                                <a:lnTo>
                                  <a:pt x="822861" y="41970"/>
                                </a:lnTo>
                                <a:lnTo>
                                  <a:pt x="868797" y="59388"/>
                                </a:lnTo>
                                <a:lnTo>
                                  <a:pt x="911688" y="79405"/>
                                </a:lnTo>
                                <a:lnTo>
                                  <a:pt x="951254" y="101848"/>
                                </a:lnTo>
                                <a:lnTo>
                                  <a:pt x="987213" y="126542"/>
                                </a:lnTo>
                                <a:lnTo>
                                  <a:pt x="1019287" y="153310"/>
                                </a:lnTo>
                                <a:lnTo>
                                  <a:pt x="1047194" y="181980"/>
                                </a:lnTo>
                                <a:lnTo>
                                  <a:pt x="1070656" y="212375"/>
                                </a:lnTo>
                                <a:lnTo>
                                  <a:pt x="1103120" y="277643"/>
                                </a:lnTo>
                                <a:lnTo>
                                  <a:pt x="1114440" y="347715"/>
                                </a:lnTo>
                                <a:lnTo>
                                  <a:pt x="1111563" y="383264"/>
                                </a:lnTo>
                                <a:lnTo>
                                  <a:pt x="1089391" y="451102"/>
                                </a:lnTo>
                                <a:lnTo>
                                  <a:pt x="1047194" y="513430"/>
                                </a:lnTo>
                                <a:lnTo>
                                  <a:pt x="1019287" y="542091"/>
                                </a:lnTo>
                                <a:lnTo>
                                  <a:pt x="987213" y="568852"/>
                                </a:lnTo>
                                <a:lnTo>
                                  <a:pt x="951254" y="593537"/>
                                </a:lnTo>
                                <a:lnTo>
                                  <a:pt x="911688" y="615971"/>
                                </a:lnTo>
                                <a:lnTo>
                                  <a:pt x="868797" y="635981"/>
                                </a:lnTo>
                                <a:lnTo>
                                  <a:pt x="822861" y="653391"/>
                                </a:lnTo>
                                <a:lnTo>
                                  <a:pt x="774159" y="668027"/>
                                </a:lnTo>
                                <a:lnTo>
                                  <a:pt x="722971" y="679714"/>
                                </a:lnTo>
                                <a:lnTo>
                                  <a:pt x="669578" y="688279"/>
                                </a:lnTo>
                                <a:lnTo>
                                  <a:pt x="614259" y="693545"/>
                                </a:lnTo>
                                <a:lnTo>
                                  <a:pt x="557296" y="695340"/>
                                </a:lnTo>
                                <a:lnTo>
                                  <a:pt x="500305" y="693545"/>
                                </a:lnTo>
                                <a:lnTo>
                                  <a:pt x="444963" y="688279"/>
                                </a:lnTo>
                                <a:lnTo>
                                  <a:pt x="391550" y="679714"/>
                                </a:lnTo>
                                <a:lnTo>
                                  <a:pt x="340345" y="668027"/>
                                </a:lnTo>
                                <a:lnTo>
                                  <a:pt x="291628" y="653391"/>
                                </a:lnTo>
                                <a:lnTo>
                                  <a:pt x="245679" y="635981"/>
                                </a:lnTo>
                                <a:lnTo>
                                  <a:pt x="202778" y="615971"/>
                                </a:lnTo>
                                <a:lnTo>
                                  <a:pt x="163205" y="593537"/>
                                </a:lnTo>
                                <a:lnTo>
                                  <a:pt x="127239" y="568852"/>
                                </a:lnTo>
                                <a:lnTo>
                                  <a:pt x="95161" y="542091"/>
                                </a:lnTo>
                                <a:lnTo>
                                  <a:pt x="67250" y="513430"/>
                                </a:lnTo>
                                <a:lnTo>
                                  <a:pt x="43786" y="483042"/>
                                </a:lnTo>
                                <a:lnTo>
                                  <a:pt x="11319" y="417784"/>
                                </a:lnTo>
                                <a:lnTo>
                                  <a:pt x="0" y="347715"/>
                                </a:lnTo>
                                <a:close/>
                              </a:path>
                            </a:pathLst>
                          </a:custGeom>
                          <a:ln w="12700">
                            <a:solidFill>
                              <a:srgbClr val="000000"/>
                            </a:solidFill>
                            <a:prstDash val="solid"/>
                          </a:ln>
                        </wps:spPr>
                        <wps:bodyPr wrap="square" lIns="0" tIns="0" rIns="0" bIns="0" rtlCol="0">
                          <a:prstTxWarp prst="textNoShape">
                            <a:avLst/>
                          </a:prstTxWarp>
                          <a:noAutofit/>
                        </wps:bodyPr>
                      </wps:wsp>
                      <wps:wsp>
                        <wps:cNvPr id="400" name="Graphic 400"/>
                        <wps:cNvSpPr/>
                        <wps:spPr>
                          <a:xfrm>
                            <a:off x="2477119" y="140969"/>
                            <a:ext cx="914400" cy="647700"/>
                          </a:xfrm>
                          <a:custGeom>
                            <a:avLst/>
                            <a:gdLst/>
                            <a:ahLst/>
                            <a:cxnLst/>
                            <a:rect l="l" t="t" r="r" b="b"/>
                            <a:pathLst>
                              <a:path w="914400" h="647700">
                                <a:moveTo>
                                  <a:pt x="457199" y="0"/>
                                </a:moveTo>
                                <a:lnTo>
                                  <a:pt x="399857" y="2523"/>
                                </a:lnTo>
                                <a:lnTo>
                                  <a:pt x="344638" y="9892"/>
                                </a:lnTo>
                                <a:lnTo>
                                  <a:pt x="291971" y="21802"/>
                                </a:lnTo>
                                <a:lnTo>
                                  <a:pt x="242285" y="37950"/>
                                </a:lnTo>
                                <a:lnTo>
                                  <a:pt x="196008" y="58031"/>
                                </a:lnTo>
                                <a:lnTo>
                                  <a:pt x="153570" y="81743"/>
                                </a:lnTo>
                                <a:lnTo>
                                  <a:pt x="115400" y="108780"/>
                                </a:lnTo>
                                <a:lnTo>
                                  <a:pt x="81925" y="138841"/>
                                </a:lnTo>
                                <a:lnTo>
                                  <a:pt x="53575" y="171620"/>
                                </a:lnTo>
                                <a:lnTo>
                                  <a:pt x="30779" y="206814"/>
                                </a:lnTo>
                                <a:lnTo>
                                  <a:pt x="13965" y="244120"/>
                                </a:lnTo>
                                <a:lnTo>
                                  <a:pt x="3562" y="283233"/>
                                </a:lnTo>
                                <a:lnTo>
                                  <a:pt x="0" y="323849"/>
                                </a:lnTo>
                                <a:lnTo>
                                  <a:pt x="3562" y="364490"/>
                                </a:lnTo>
                                <a:lnTo>
                                  <a:pt x="13965" y="403620"/>
                                </a:lnTo>
                                <a:lnTo>
                                  <a:pt x="30779" y="440935"/>
                                </a:lnTo>
                                <a:lnTo>
                                  <a:pt x="53575" y="476133"/>
                                </a:lnTo>
                                <a:lnTo>
                                  <a:pt x="81925" y="508912"/>
                                </a:lnTo>
                                <a:lnTo>
                                  <a:pt x="115400" y="538968"/>
                                </a:lnTo>
                                <a:lnTo>
                                  <a:pt x="153570" y="565998"/>
                                </a:lnTo>
                                <a:lnTo>
                                  <a:pt x="196008" y="589701"/>
                                </a:lnTo>
                                <a:lnTo>
                                  <a:pt x="242285" y="609773"/>
                                </a:lnTo>
                                <a:lnTo>
                                  <a:pt x="291971" y="625912"/>
                                </a:lnTo>
                                <a:lnTo>
                                  <a:pt x="344638" y="637814"/>
                                </a:lnTo>
                                <a:lnTo>
                                  <a:pt x="399857" y="645178"/>
                                </a:lnTo>
                                <a:lnTo>
                                  <a:pt x="457199" y="647699"/>
                                </a:lnTo>
                                <a:lnTo>
                                  <a:pt x="514542" y="645178"/>
                                </a:lnTo>
                                <a:lnTo>
                                  <a:pt x="569761" y="637814"/>
                                </a:lnTo>
                                <a:lnTo>
                                  <a:pt x="622428" y="625912"/>
                                </a:lnTo>
                                <a:lnTo>
                                  <a:pt x="672114" y="609773"/>
                                </a:lnTo>
                                <a:lnTo>
                                  <a:pt x="718391" y="589701"/>
                                </a:lnTo>
                                <a:lnTo>
                                  <a:pt x="760829" y="565998"/>
                                </a:lnTo>
                                <a:lnTo>
                                  <a:pt x="798999" y="538968"/>
                                </a:lnTo>
                                <a:lnTo>
                                  <a:pt x="832474" y="508912"/>
                                </a:lnTo>
                                <a:lnTo>
                                  <a:pt x="860824" y="476133"/>
                                </a:lnTo>
                                <a:lnTo>
                                  <a:pt x="883620" y="440935"/>
                                </a:lnTo>
                                <a:lnTo>
                                  <a:pt x="900434" y="403620"/>
                                </a:lnTo>
                                <a:lnTo>
                                  <a:pt x="910837" y="364490"/>
                                </a:lnTo>
                                <a:lnTo>
                                  <a:pt x="914399" y="323849"/>
                                </a:lnTo>
                                <a:lnTo>
                                  <a:pt x="910837" y="283233"/>
                                </a:lnTo>
                                <a:lnTo>
                                  <a:pt x="900434" y="244120"/>
                                </a:lnTo>
                                <a:lnTo>
                                  <a:pt x="883620" y="206814"/>
                                </a:lnTo>
                                <a:lnTo>
                                  <a:pt x="860824" y="171620"/>
                                </a:lnTo>
                                <a:lnTo>
                                  <a:pt x="832474" y="138841"/>
                                </a:lnTo>
                                <a:lnTo>
                                  <a:pt x="798999" y="108780"/>
                                </a:lnTo>
                                <a:lnTo>
                                  <a:pt x="760829" y="81743"/>
                                </a:lnTo>
                                <a:lnTo>
                                  <a:pt x="718391" y="58031"/>
                                </a:lnTo>
                                <a:lnTo>
                                  <a:pt x="672114" y="37950"/>
                                </a:lnTo>
                                <a:lnTo>
                                  <a:pt x="622428" y="21802"/>
                                </a:lnTo>
                                <a:lnTo>
                                  <a:pt x="569761" y="9892"/>
                                </a:lnTo>
                                <a:lnTo>
                                  <a:pt x="514542" y="2523"/>
                                </a:lnTo>
                                <a:lnTo>
                                  <a:pt x="457199" y="0"/>
                                </a:lnTo>
                                <a:close/>
                              </a:path>
                            </a:pathLst>
                          </a:custGeom>
                          <a:solidFill>
                            <a:srgbClr val="FFFFFF"/>
                          </a:solidFill>
                        </wps:spPr>
                        <wps:bodyPr wrap="square" lIns="0" tIns="0" rIns="0" bIns="0" rtlCol="0">
                          <a:prstTxWarp prst="textNoShape">
                            <a:avLst/>
                          </a:prstTxWarp>
                          <a:noAutofit/>
                        </wps:bodyPr>
                      </wps:wsp>
                      <wps:wsp>
                        <wps:cNvPr id="401" name="Graphic 401"/>
                        <wps:cNvSpPr/>
                        <wps:spPr>
                          <a:xfrm>
                            <a:off x="2477119" y="140969"/>
                            <a:ext cx="914400" cy="647700"/>
                          </a:xfrm>
                          <a:custGeom>
                            <a:avLst/>
                            <a:gdLst/>
                            <a:ahLst/>
                            <a:cxnLst/>
                            <a:rect l="l" t="t" r="r" b="b"/>
                            <a:pathLst>
                              <a:path w="914400" h="647700">
                                <a:moveTo>
                                  <a:pt x="0" y="323849"/>
                                </a:moveTo>
                                <a:lnTo>
                                  <a:pt x="3562" y="283233"/>
                                </a:lnTo>
                                <a:lnTo>
                                  <a:pt x="13965" y="244120"/>
                                </a:lnTo>
                                <a:lnTo>
                                  <a:pt x="30779" y="206814"/>
                                </a:lnTo>
                                <a:lnTo>
                                  <a:pt x="53575" y="171620"/>
                                </a:lnTo>
                                <a:lnTo>
                                  <a:pt x="81925" y="138841"/>
                                </a:lnTo>
                                <a:lnTo>
                                  <a:pt x="115400" y="108780"/>
                                </a:lnTo>
                                <a:lnTo>
                                  <a:pt x="153570" y="81743"/>
                                </a:lnTo>
                                <a:lnTo>
                                  <a:pt x="196008" y="58031"/>
                                </a:lnTo>
                                <a:lnTo>
                                  <a:pt x="242285" y="37950"/>
                                </a:lnTo>
                                <a:lnTo>
                                  <a:pt x="291971" y="21802"/>
                                </a:lnTo>
                                <a:lnTo>
                                  <a:pt x="344638" y="9892"/>
                                </a:lnTo>
                                <a:lnTo>
                                  <a:pt x="399857" y="2523"/>
                                </a:lnTo>
                                <a:lnTo>
                                  <a:pt x="457199" y="0"/>
                                </a:lnTo>
                                <a:lnTo>
                                  <a:pt x="514542" y="2523"/>
                                </a:lnTo>
                                <a:lnTo>
                                  <a:pt x="569761" y="9892"/>
                                </a:lnTo>
                                <a:lnTo>
                                  <a:pt x="622428" y="21802"/>
                                </a:lnTo>
                                <a:lnTo>
                                  <a:pt x="672114" y="37950"/>
                                </a:lnTo>
                                <a:lnTo>
                                  <a:pt x="718391" y="58031"/>
                                </a:lnTo>
                                <a:lnTo>
                                  <a:pt x="760829" y="81743"/>
                                </a:lnTo>
                                <a:lnTo>
                                  <a:pt x="798999" y="108780"/>
                                </a:lnTo>
                                <a:lnTo>
                                  <a:pt x="832474" y="138841"/>
                                </a:lnTo>
                                <a:lnTo>
                                  <a:pt x="860824" y="171620"/>
                                </a:lnTo>
                                <a:lnTo>
                                  <a:pt x="883620" y="206814"/>
                                </a:lnTo>
                                <a:lnTo>
                                  <a:pt x="900434" y="244120"/>
                                </a:lnTo>
                                <a:lnTo>
                                  <a:pt x="910837" y="283233"/>
                                </a:lnTo>
                                <a:lnTo>
                                  <a:pt x="914399" y="323849"/>
                                </a:lnTo>
                                <a:lnTo>
                                  <a:pt x="910837" y="364490"/>
                                </a:lnTo>
                                <a:lnTo>
                                  <a:pt x="900434" y="403620"/>
                                </a:lnTo>
                                <a:lnTo>
                                  <a:pt x="883620" y="440935"/>
                                </a:lnTo>
                                <a:lnTo>
                                  <a:pt x="860824" y="476133"/>
                                </a:lnTo>
                                <a:lnTo>
                                  <a:pt x="832474" y="508912"/>
                                </a:lnTo>
                                <a:lnTo>
                                  <a:pt x="798999" y="538968"/>
                                </a:lnTo>
                                <a:lnTo>
                                  <a:pt x="760829" y="565998"/>
                                </a:lnTo>
                                <a:lnTo>
                                  <a:pt x="718391" y="589701"/>
                                </a:lnTo>
                                <a:lnTo>
                                  <a:pt x="672114" y="609773"/>
                                </a:lnTo>
                                <a:lnTo>
                                  <a:pt x="622428" y="625912"/>
                                </a:lnTo>
                                <a:lnTo>
                                  <a:pt x="569761" y="637814"/>
                                </a:lnTo>
                                <a:lnTo>
                                  <a:pt x="514542" y="645178"/>
                                </a:lnTo>
                                <a:lnTo>
                                  <a:pt x="457199" y="647699"/>
                                </a:lnTo>
                                <a:lnTo>
                                  <a:pt x="399857" y="645178"/>
                                </a:lnTo>
                                <a:lnTo>
                                  <a:pt x="344638" y="637814"/>
                                </a:lnTo>
                                <a:lnTo>
                                  <a:pt x="291971" y="625912"/>
                                </a:lnTo>
                                <a:lnTo>
                                  <a:pt x="242285" y="609773"/>
                                </a:lnTo>
                                <a:lnTo>
                                  <a:pt x="196008" y="589701"/>
                                </a:lnTo>
                                <a:lnTo>
                                  <a:pt x="153570" y="565998"/>
                                </a:lnTo>
                                <a:lnTo>
                                  <a:pt x="115400" y="538968"/>
                                </a:lnTo>
                                <a:lnTo>
                                  <a:pt x="81925" y="508912"/>
                                </a:lnTo>
                                <a:lnTo>
                                  <a:pt x="53575" y="476133"/>
                                </a:lnTo>
                                <a:lnTo>
                                  <a:pt x="30779" y="440935"/>
                                </a:lnTo>
                                <a:lnTo>
                                  <a:pt x="13965" y="403620"/>
                                </a:lnTo>
                                <a:lnTo>
                                  <a:pt x="3562" y="364490"/>
                                </a:lnTo>
                                <a:lnTo>
                                  <a:pt x="0" y="323849"/>
                                </a:lnTo>
                                <a:close/>
                              </a:path>
                            </a:pathLst>
                          </a:custGeom>
                          <a:ln w="12700">
                            <a:solidFill>
                              <a:srgbClr val="000000"/>
                            </a:solidFill>
                            <a:prstDash val="solid"/>
                          </a:ln>
                        </wps:spPr>
                        <wps:bodyPr wrap="square" lIns="0" tIns="0" rIns="0" bIns="0" rtlCol="0">
                          <a:prstTxWarp prst="textNoShape">
                            <a:avLst/>
                          </a:prstTxWarp>
                          <a:noAutofit/>
                        </wps:bodyPr>
                      </wps:wsp>
                      <wps:wsp>
                        <wps:cNvPr id="402" name="Textbox 402"/>
                        <wps:cNvSpPr txBox="1"/>
                        <wps:spPr>
                          <a:xfrm>
                            <a:off x="284213" y="459993"/>
                            <a:ext cx="506095" cy="140335"/>
                          </a:xfrm>
                          <a:prstGeom prst="rect">
                            <a:avLst/>
                          </a:prstGeom>
                        </wps:spPr>
                        <wps:txbx>
                          <w:txbxContent>
                            <w:p>
                              <w:pPr>
                                <w:spacing w:line="221" w:lineRule="exact" w:before="0"/>
                                <w:ind w:left="0" w:right="0" w:firstLine="0"/>
                                <w:jc w:val="left"/>
                                <w:rPr>
                                  <w:rFonts w:ascii="Calibri"/>
                                  <w:b/>
                                  <w:sz w:val="22"/>
                                </w:rPr>
                              </w:pPr>
                              <w:r>
                                <w:rPr>
                                  <w:rFonts w:ascii="Calibri"/>
                                  <w:b/>
                                  <w:sz w:val="22"/>
                                </w:rPr>
                                <w:t>1,5-2</w:t>
                              </w:r>
                              <w:r>
                                <w:rPr>
                                  <w:spacing w:val="-9"/>
                                  <w:sz w:val="22"/>
                                </w:rPr>
                                <w:t> </w:t>
                              </w:r>
                              <w:r>
                                <w:rPr>
                                  <w:rFonts w:ascii="Calibri"/>
                                  <w:b/>
                                  <w:spacing w:val="-5"/>
                                  <w:sz w:val="22"/>
                                </w:rPr>
                                <w:t>sm</w:t>
                              </w:r>
                            </w:p>
                          </w:txbxContent>
                        </wps:txbx>
                        <wps:bodyPr wrap="square" lIns="0" tIns="0" rIns="0" bIns="0" rtlCol="0">
                          <a:noAutofit/>
                        </wps:bodyPr>
                      </wps:wsp>
                      <wps:wsp>
                        <wps:cNvPr id="403" name="Textbox 403"/>
                        <wps:cNvSpPr txBox="1"/>
                        <wps:spPr>
                          <a:xfrm>
                            <a:off x="1630288" y="431037"/>
                            <a:ext cx="399415" cy="140335"/>
                          </a:xfrm>
                          <a:prstGeom prst="rect">
                            <a:avLst/>
                          </a:prstGeom>
                        </wps:spPr>
                        <wps:txbx>
                          <w:txbxContent>
                            <w:p>
                              <w:pPr>
                                <w:spacing w:line="221" w:lineRule="exact" w:before="0"/>
                                <w:ind w:left="0" w:right="0" w:firstLine="0"/>
                                <w:jc w:val="left"/>
                                <w:rPr>
                                  <w:rFonts w:ascii="Calibri"/>
                                  <w:b/>
                                  <w:sz w:val="22"/>
                                </w:rPr>
                              </w:pPr>
                              <w:r>
                                <w:rPr>
                                  <w:rFonts w:ascii="Calibri"/>
                                  <w:b/>
                                  <w:sz w:val="22"/>
                                </w:rPr>
                                <w:t>3-4</w:t>
                              </w:r>
                              <w:r>
                                <w:rPr>
                                  <w:spacing w:val="-10"/>
                                  <w:sz w:val="22"/>
                                </w:rPr>
                                <w:t> </w:t>
                              </w:r>
                              <w:r>
                                <w:rPr>
                                  <w:rFonts w:ascii="Calibri"/>
                                  <w:b/>
                                  <w:spacing w:val="-7"/>
                                  <w:sz w:val="22"/>
                                </w:rPr>
                                <w:t>sm</w:t>
                              </w:r>
                            </w:p>
                          </w:txbxContent>
                        </wps:txbx>
                        <wps:bodyPr wrap="square" lIns="0" tIns="0" rIns="0" bIns="0" rtlCol="0">
                          <a:noAutofit/>
                        </wps:bodyPr>
                      </wps:wsp>
                      <wps:wsp>
                        <wps:cNvPr id="404" name="Textbox 404"/>
                        <wps:cNvSpPr txBox="1"/>
                        <wps:spPr>
                          <a:xfrm>
                            <a:off x="2743062" y="350265"/>
                            <a:ext cx="399415" cy="140335"/>
                          </a:xfrm>
                          <a:prstGeom prst="rect">
                            <a:avLst/>
                          </a:prstGeom>
                        </wps:spPr>
                        <wps:txbx>
                          <w:txbxContent>
                            <w:p>
                              <w:pPr>
                                <w:spacing w:line="221" w:lineRule="exact" w:before="0"/>
                                <w:ind w:left="0" w:right="0" w:firstLine="0"/>
                                <w:jc w:val="left"/>
                                <w:rPr>
                                  <w:rFonts w:ascii="Calibri"/>
                                  <w:b/>
                                  <w:sz w:val="22"/>
                                </w:rPr>
                              </w:pPr>
                              <w:r>
                                <w:rPr>
                                  <w:rFonts w:ascii="Calibri"/>
                                  <w:b/>
                                  <w:sz w:val="22"/>
                                </w:rPr>
                                <w:t>7-8</w:t>
                              </w:r>
                              <w:r>
                                <w:rPr>
                                  <w:spacing w:val="-10"/>
                                  <w:sz w:val="22"/>
                                </w:rPr>
                                <w:t> </w:t>
                              </w:r>
                              <w:r>
                                <w:rPr>
                                  <w:rFonts w:ascii="Calibri"/>
                                  <w:b/>
                                  <w:spacing w:val="-7"/>
                                  <w:sz w:val="22"/>
                                </w:rPr>
                                <w:t>sm</w:t>
                              </w:r>
                            </w:p>
                          </w:txbxContent>
                        </wps:txbx>
                        <wps:bodyPr wrap="square" lIns="0" tIns="0" rIns="0" bIns="0" rtlCol="0">
                          <a:noAutofit/>
                        </wps:bodyPr>
                      </wps:wsp>
                    </wpg:wgp>
                  </a:graphicData>
                </a:graphic>
              </wp:anchor>
            </w:drawing>
          </mc:Choice>
          <mc:Fallback>
            <w:pict>
              <v:group style="position:absolute;margin-left:286.451202pt;margin-top:145.825668pt;width:281.350pt;height:218.2pt;mso-position-horizontal-relative:page;mso-position-vertical-relative:paragraph;z-index:-20098560" id="docshapegroup254" coordorigin="5729,2917" coordsize="5627,4364">
                <v:shape style="position:absolute;left:5775;top:2916;width:5580;height:4364" type="#_x0000_t75" id="docshape255" stroked="false">
                  <v:imagedata r:id="rId242" o:title=""/>
                </v:shape>
                <v:shape style="position:absolute;left:5739;top:3265;width:1650;height:1110" id="docshape256" coordorigin="5739,3266" coordsize="1650,1110" path="m6564,3266l6474,3269,6387,3278,6303,3294,6223,3315,6148,3341,6077,3373,6011,3409,5952,3449,5898,3493,5852,3540,5812,3591,5781,3645,5758,3701,5744,3760,5739,3820,5744,3881,5758,3940,5781,3996,5812,4050,5852,4101,5898,4148,5952,4192,6011,4233,6077,4268,6148,4300,6223,4326,6303,4347,6387,4363,6474,4372,6564,4376,6654,4372,6741,4363,6825,4347,6905,4326,6980,4300,7051,4268,7117,4233,7176,4192,7230,4148,7276,4101,7316,4050,7347,3996,7370,3940,7384,3881,7389,3820,7384,3760,7370,3701,7347,3645,7316,3591,7276,3540,7230,3493,7176,3449,7117,3409,7051,3373,6980,3341,6905,3315,6825,3294,6741,3278,6654,3269,6564,3266xe" filled="true" fillcolor="#ffffff" stroked="false">
                  <v:path arrowok="t"/>
                  <v:fill type="solid"/>
                </v:shape>
                <v:shape style="position:absolute;left:5739;top:3265;width:1650;height:1110" id="docshape257" coordorigin="5739,3266" coordsize="1650,1110" path="m5739,3820l5744,3760,5758,3701,5781,3645,5812,3591,5852,3540,5898,3493,5952,3449,6011,3409,6077,3373,6148,3341,6223,3315,6303,3294,6387,3278,6474,3269,6564,3266,6654,3269,6741,3278,6825,3294,6905,3315,6980,3341,7051,3373,7117,3409,7176,3449,7230,3493,7276,3540,7316,3591,7347,3645,7370,3701,7384,3760,7389,3820,7384,3881,7370,3940,7347,3996,7316,4050,7276,4101,7230,4148,7176,4192,7117,4233,7051,4268,6980,4300,6905,4326,6825,4347,6741,4363,6654,4372,6564,4376,6474,4372,6387,4363,6303,4347,6223,4326,6148,4300,6077,4268,6011,4233,5952,4192,5898,4148,5852,4101,5812,4050,5781,3996,5758,3940,5744,3881,5739,3820xe" filled="false" stroked="true" strokeweight="1.000001pt" strokecolor="#000000">
                  <v:path arrowok="t"/>
                  <v:stroke dashstyle="solid"/>
                </v:shape>
                <v:shape style="position:absolute;left:7721;top:3228;width:1756;height:1096" id="docshape258" coordorigin="7721,3229" coordsize="1756,1096" path="m8599,3229l8509,3231,8422,3240,8338,3253,8257,3272,8180,3295,8108,3322,8040,3354,7978,3389,7921,3428,7871,3470,7827,3515,7790,3563,7739,3666,7721,3776,7726,3832,7760,3939,7827,4037,7871,4082,7921,4124,7978,4163,8040,4199,8108,4230,8180,4257,8257,4281,8338,4299,8422,4312,8509,4321,8599,4324,8688,4321,8775,4312,8860,4299,8940,4281,9017,4257,9089,4230,9157,4199,9219,4163,9276,4124,9326,4082,9370,4037,9407,3989,9458,3886,9476,3776,9471,3720,9437,3613,9370,3515,9326,3470,9276,3428,9219,3389,9157,3354,9089,3322,9017,3295,8940,3272,8860,3253,8775,3240,8688,3231,8599,3229xe" filled="true" fillcolor="#ffffff" stroked="false">
                  <v:path arrowok="t"/>
                  <v:fill type="solid"/>
                </v:shape>
                <v:shape style="position:absolute;left:7721;top:3228;width:1756;height:1096" id="docshape259" coordorigin="7721,3229" coordsize="1756,1096" path="m7721,3776l7739,3666,7790,3563,7827,3515,7871,3470,7921,3428,7978,3389,8040,3354,8108,3322,8180,3295,8257,3272,8338,3253,8422,3240,8509,3231,8599,3229,8688,3231,8775,3240,8860,3253,8940,3272,9017,3295,9089,3322,9157,3354,9219,3389,9276,3428,9326,3470,9370,3515,9407,3563,9458,3666,9476,3776,9471,3832,9437,3939,9370,4037,9326,4082,9276,4124,9219,4163,9157,4199,9089,4230,9017,4257,8940,4281,8860,4299,8775,4312,8688,4321,8599,4324,8509,4321,8422,4312,8338,4299,8257,4281,8180,4257,8108,4230,8040,4199,7978,4163,7921,4124,7871,4082,7827,4037,7790,3989,7739,3886,7721,3776xe" filled="false" stroked="true" strokeweight="1.000001pt" strokecolor="#000000">
                  <v:path arrowok="t"/>
                  <v:stroke dashstyle="solid"/>
                </v:shape>
                <v:shape style="position:absolute;left:9630;top:3138;width:1440;height:1020" id="docshape260" coordorigin="9630,3139" coordsize="1440,1020" path="m10350,3139l10260,3142,10173,3154,10090,3173,10012,3198,9939,3230,9872,3267,9812,3310,9759,3357,9714,3409,9678,3464,9652,3523,9636,3585,9630,3649,9636,3713,9652,3774,9678,3833,9714,3888,9759,3940,9812,3987,9872,4030,9939,4067,10012,4099,10090,4124,10173,4143,10260,4155,10350,4159,10440,4155,10527,4143,10610,4124,10688,4099,10761,4067,10828,4030,10888,3987,10941,3940,10986,3888,11022,3833,11048,3774,11064,3713,11070,3649,11064,3585,11048,3523,11022,3464,10986,3409,10941,3357,10888,3310,10828,3267,10761,3230,10688,3198,10610,3173,10527,3154,10440,3142,10350,3139xe" filled="true" fillcolor="#ffffff" stroked="false">
                  <v:path arrowok="t"/>
                  <v:fill type="solid"/>
                </v:shape>
                <v:shape style="position:absolute;left:9630;top:3138;width:1440;height:1020" id="docshape261" coordorigin="9630,3139" coordsize="1440,1020" path="m9630,3649l9636,3585,9652,3523,9678,3464,9714,3409,9759,3357,9812,3310,9872,3267,9939,3230,10012,3198,10090,3173,10173,3154,10260,3142,10350,3139,10440,3142,10527,3154,10610,3173,10688,3198,10761,3230,10828,3267,10888,3310,10941,3357,10986,3409,11022,3464,11048,3523,11064,3585,11070,3649,11064,3713,11048,3774,11022,3833,10986,3888,10941,3940,10888,3987,10828,4030,10761,4067,10688,4099,10610,4124,10527,4143,10440,4155,10350,4159,10260,4155,10173,4143,10090,4124,10012,4099,9939,4067,9872,4030,9812,3987,9759,3940,9714,3888,9678,3833,9652,3774,9636,3713,9630,3649xe" filled="false" stroked="true" strokeweight="1.000001pt" strokecolor="#000000">
                  <v:path arrowok="t"/>
                  <v:stroke dashstyle="solid"/>
                </v:shape>
                <v:shape style="position:absolute;left:6176;top:3640;width:797;height:221" type="#_x0000_t202" id="docshape262" filled="false" stroked="false">
                  <v:textbox inset="0,0,0,0">
                    <w:txbxContent>
                      <w:p>
                        <w:pPr>
                          <w:spacing w:line="221" w:lineRule="exact" w:before="0"/>
                          <w:ind w:left="0" w:right="0" w:firstLine="0"/>
                          <w:jc w:val="left"/>
                          <w:rPr>
                            <w:rFonts w:ascii="Calibri"/>
                            <w:b/>
                            <w:sz w:val="22"/>
                          </w:rPr>
                        </w:pPr>
                        <w:r>
                          <w:rPr>
                            <w:rFonts w:ascii="Calibri"/>
                            <w:b/>
                            <w:sz w:val="22"/>
                          </w:rPr>
                          <w:t>1,5-2</w:t>
                        </w:r>
                        <w:r>
                          <w:rPr>
                            <w:spacing w:val="-9"/>
                            <w:sz w:val="22"/>
                          </w:rPr>
                          <w:t> </w:t>
                        </w:r>
                        <w:r>
                          <w:rPr>
                            <w:rFonts w:ascii="Calibri"/>
                            <w:b/>
                            <w:spacing w:val="-5"/>
                            <w:sz w:val="22"/>
                          </w:rPr>
                          <w:t>sm</w:t>
                        </w:r>
                      </w:p>
                    </w:txbxContent>
                  </v:textbox>
                  <w10:wrap type="none"/>
                </v:shape>
                <v:shape style="position:absolute;left:8296;top:3595;width:629;height:221" type="#_x0000_t202" id="docshape263" filled="false" stroked="false">
                  <v:textbox inset="0,0,0,0">
                    <w:txbxContent>
                      <w:p>
                        <w:pPr>
                          <w:spacing w:line="221" w:lineRule="exact" w:before="0"/>
                          <w:ind w:left="0" w:right="0" w:firstLine="0"/>
                          <w:jc w:val="left"/>
                          <w:rPr>
                            <w:rFonts w:ascii="Calibri"/>
                            <w:b/>
                            <w:sz w:val="22"/>
                          </w:rPr>
                        </w:pPr>
                        <w:r>
                          <w:rPr>
                            <w:rFonts w:ascii="Calibri"/>
                            <w:b/>
                            <w:sz w:val="22"/>
                          </w:rPr>
                          <w:t>3-4</w:t>
                        </w:r>
                        <w:r>
                          <w:rPr>
                            <w:spacing w:val="-10"/>
                            <w:sz w:val="22"/>
                          </w:rPr>
                          <w:t> </w:t>
                        </w:r>
                        <w:r>
                          <w:rPr>
                            <w:rFonts w:ascii="Calibri"/>
                            <w:b/>
                            <w:spacing w:val="-7"/>
                            <w:sz w:val="22"/>
                          </w:rPr>
                          <w:t>sm</w:t>
                        </w:r>
                      </w:p>
                    </w:txbxContent>
                  </v:textbox>
                  <w10:wrap type="none"/>
                </v:shape>
                <v:shape style="position:absolute;left:10048;top:3468;width:629;height:221" type="#_x0000_t202" id="docshape264" filled="false" stroked="false">
                  <v:textbox inset="0,0,0,0">
                    <w:txbxContent>
                      <w:p>
                        <w:pPr>
                          <w:spacing w:line="221" w:lineRule="exact" w:before="0"/>
                          <w:ind w:left="0" w:right="0" w:firstLine="0"/>
                          <w:jc w:val="left"/>
                          <w:rPr>
                            <w:rFonts w:ascii="Calibri"/>
                            <w:b/>
                            <w:sz w:val="22"/>
                          </w:rPr>
                        </w:pPr>
                        <w:r>
                          <w:rPr>
                            <w:rFonts w:ascii="Calibri"/>
                            <w:b/>
                            <w:sz w:val="22"/>
                          </w:rPr>
                          <w:t>7-8</w:t>
                        </w:r>
                        <w:r>
                          <w:rPr>
                            <w:spacing w:val="-10"/>
                            <w:sz w:val="22"/>
                          </w:rPr>
                          <w:t> </w:t>
                        </w:r>
                        <w:r>
                          <w:rPr>
                            <w:rFonts w:ascii="Calibri"/>
                            <w:b/>
                            <w:spacing w:val="-7"/>
                            <w:sz w:val="22"/>
                          </w:rPr>
                          <w:t>sm</w:t>
                        </w:r>
                      </w:p>
                    </w:txbxContent>
                  </v:textbox>
                  <w10:wrap type="none"/>
                </v:shape>
                <w10:wrap type="none"/>
              </v:group>
            </w:pict>
          </mc:Fallback>
        </mc:AlternateContent>
      </w:r>
      <w:r>
        <w:rPr/>
        <w:t>Doğuşa</w:t>
      </w:r>
      <w:r>
        <w:rPr>
          <w:spacing w:val="-15"/>
        </w:rPr>
        <w:t> </w:t>
      </w:r>
      <w:r>
        <w:rPr/>
        <w:t>qədər</w:t>
      </w:r>
      <w:r>
        <w:rPr>
          <w:spacing w:val="-15"/>
        </w:rPr>
        <w:t> </w:t>
      </w:r>
      <w:r>
        <w:rPr/>
        <w:t>palatalarda</w:t>
      </w:r>
      <w:r>
        <w:rPr>
          <w:spacing w:val="-15"/>
        </w:rPr>
        <w:t> </w:t>
      </w:r>
      <w:r>
        <w:rPr/>
        <w:t>həkim</w:t>
      </w:r>
      <w:r>
        <w:rPr>
          <w:spacing w:val="-15"/>
        </w:rPr>
        <w:t> </w:t>
      </w:r>
      <w:r>
        <w:rPr/>
        <w:t>doğanı</w:t>
      </w:r>
      <w:r>
        <w:rPr>
          <w:spacing w:val="-15"/>
        </w:rPr>
        <w:t> </w:t>
      </w:r>
      <w:r>
        <w:rPr/>
        <w:t>nəzarətdə</w:t>
      </w:r>
      <w:r>
        <w:rPr>
          <w:spacing w:val="-15"/>
        </w:rPr>
        <w:t> </w:t>
      </w:r>
      <w:r>
        <w:rPr/>
        <w:t>saxlayır</w:t>
      </w:r>
      <w:r>
        <w:rPr>
          <w:spacing w:val="-15"/>
        </w:rPr>
        <w:t> </w:t>
      </w:r>
      <w:r>
        <w:rPr/>
        <w:t>və</w:t>
      </w:r>
      <w:r>
        <w:rPr>
          <w:spacing w:val="-15"/>
        </w:rPr>
        <w:t> </w:t>
      </w:r>
      <w:r>
        <w:rPr/>
        <w:t>müayinələr</w:t>
      </w:r>
      <w:r>
        <w:rPr>
          <w:spacing w:val="-15"/>
        </w:rPr>
        <w:t> </w:t>
      </w:r>
      <w:r>
        <w:rPr/>
        <w:t>aparır.</w:t>
      </w:r>
      <w:r>
        <w:rPr>
          <w:spacing w:val="-15"/>
        </w:rPr>
        <w:t> </w:t>
      </w:r>
      <w:r>
        <w:rPr/>
        <w:t>Doğum</w:t>
      </w:r>
      <w:r>
        <w:rPr>
          <w:spacing w:val="-15"/>
        </w:rPr>
        <w:t> </w:t>
      </w:r>
      <w:r>
        <w:rPr/>
        <w:t>fəa- liyyətinin dinamikada izləmək üçün xarici və daxili mamalıq müayinələri aparır. Xarici mamalıq müayinəsi ilə dölün vəziyyəti, mövqeyi və görkəmi, gəliş hissə və onun kiçik çanaq ölçülərinə münasibəti müəyyənləşdirilir. Bu zaman dölün ölçüləri, qarın pressinin, xarici cinsiyyət üzvləri- nin, aralığın vəziyyəti qiymətləndirilir.</w:t>
      </w:r>
      <w:r>
        <w:rPr>
          <w:spacing w:val="-1"/>
        </w:rPr>
        <w:t> </w:t>
      </w:r>
      <w:r>
        <w:rPr/>
        <w:t>Açılma</w:t>
      </w:r>
      <w:r>
        <w:rPr>
          <w:spacing w:val="-1"/>
        </w:rPr>
        <w:t> </w:t>
      </w:r>
      <w:r>
        <w:rPr/>
        <w:t>dövründə</w:t>
      </w:r>
      <w:r>
        <w:rPr>
          <w:spacing w:val="-1"/>
        </w:rPr>
        <w:t> </w:t>
      </w:r>
      <w:r>
        <w:rPr/>
        <w:t>xarici mamalıq müayinələri ən azı 2 sa- atdan bir aparılır. Doğum yollarında döl başının hərəkət xarakteri, uşaqlığın aşağı seqmenti və kontraksion həlqənın vəziyyəti dinamikada öyrənilir. Dinamikada döl başının hərəkətini izləmək üçün əlin bütün barmaqları simfizin üstündən qarın divarında yerlşdirilir və palpasiya aparılır: barmaqların hamisi baş üzərindədirsə, baş kiçik çanağa enməyib, giriş müstəvisinin üzərindədir; başın üzərində 4 barmaq yerləşdikdə baş</w:t>
      </w:r>
    </w:p>
    <w:p>
      <w:pPr>
        <w:pStyle w:val="BodyText"/>
        <w:spacing w:before="1"/>
        <w:ind w:right="6195"/>
      </w:pPr>
      <w:r>
        <w:rPr>
          <w:spacing w:val="-2"/>
        </w:rPr>
        <w:t>çanaq</w:t>
      </w:r>
      <w:r>
        <w:rPr>
          <w:spacing w:val="-8"/>
        </w:rPr>
        <w:t> </w:t>
      </w:r>
      <w:r>
        <w:rPr>
          <w:spacing w:val="-2"/>
        </w:rPr>
        <w:t>girəcəyinə</w:t>
      </w:r>
      <w:r>
        <w:rPr>
          <w:spacing w:val="-10"/>
        </w:rPr>
        <w:t> </w:t>
      </w:r>
      <w:r>
        <w:rPr>
          <w:spacing w:val="-2"/>
        </w:rPr>
        <w:t>keçib;</w:t>
      </w:r>
      <w:r>
        <w:rPr>
          <w:spacing w:val="-7"/>
        </w:rPr>
        <w:t> </w:t>
      </w:r>
      <w:r>
        <w:rPr>
          <w:spacing w:val="-2"/>
        </w:rPr>
        <w:t>3</w:t>
      </w:r>
      <w:r>
        <w:rPr>
          <w:spacing w:val="-5"/>
        </w:rPr>
        <w:t> </w:t>
      </w:r>
      <w:r>
        <w:rPr>
          <w:spacing w:val="-2"/>
        </w:rPr>
        <w:t>barmaq</w:t>
      </w:r>
      <w:r>
        <w:rPr>
          <w:spacing w:val="-8"/>
        </w:rPr>
        <w:t> </w:t>
      </w:r>
      <w:r>
        <w:rPr>
          <w:spacing w:val="-2"/>
        </w:rPr>
        <w:t>yerləş- </w:t>
      </w:r>
      <w:r>
        <w:rPr/>
        <w:t>dikdə baş kiçik çanağın enli hissəsində- dir; 2 barmaq yerləşdikdə kiçik çanağın dar</w:t>
      </w:r>
      <w:r>
        <w:rPr>
          <w:spacing w:val="-15"/>
        </w:rPr>
        <w:t> </w:t>
      </w:r>
      <w:r>
        <w:rPr/>
        <w:t>his-səsindədir;</w:t>
      </w:r>
      <w:r>
        <w:rPr>
          <w:spacing w:val="-15"/>
        </w:rPr>
        <w:t> </w:t>
      </w:r>
      <w:r>
        <w:rPr/>
        <w:t>1</w:t>
      </w:r>
      <w:r>
        <w:rPr>
          <w:spacing w:val="-15"/>
        </w:rPr>
        <w:t> </w:t>
      </w:r>
      <w:r>
        <w:rPr/>
        <w:t>barmaq</w:t>
      </w:r>
      <w:r>
        <w:rPr>
          <w:spacing w:val="-15"/>
        </w:rPr>
        <w:t> </w:t>
      </w:r>
      <w:r>
        <w:rPr/>
        <w:t>yerləşdikdə baş çanağa keçib.</w:t>
      </w:r>
    </w:p>
    <w:p>
      <w:pPr>
        <w:pStyle w:val="BodyText"/>
        <w:ind w:right="6196" w:firstLine="566"/>
      </w:pPr>
      <w:r>
        <w:rPr/>
        <w:t>Avropa və amerika mamalari ba- şın</w:t>
      </w:r>
      <w:r>
        <w:rPr>
          <w:spacing w:val="-15"/>
        </w:rPr>
        <w:t> </w:t>
      </w:r>
      <w:r>
        <w:rPr/>
        <w:t>doğum</w:t>
      </w:r>
      <w:r>
        <w:rPr>
          <w:spacing w:val="-15"/>
        </w:rPr>
        <w:t> </w:t>
      </w:r>
      <w:r>
        <w:rPr/>
        <w:t>yollarındakı</w:t>
      </w:r>
      <w:r>
        <w:rPr>
          <w:spacing w:val="-15"/>
        </w:rPr>
        <w:t> </w:t>
      </w:r>
      <w:r>
        <w:rPr/>
        <w:t>hərəkətini</w:t>
      </w:r>
      <w:r>
        <w:rPr>
          <w:spacing w:val="-15"/>
        </w:rPr>
        <w:t> </w:t>
      </w:r>
      <w:r>
        <w:rPr/>
        <w:t>oturaq qabarlarından keçən müstəviyə nəzərən təyin edir. Oturaq qabarlarından keçən müstəvi “0”, ondan yuxarıda yerləşən müstəvilər (-1,-2,-3), aşağıda yerləşən müstəvilər (+1,+2,+3) götürülür.</w:t>
      </w:r>
    </w:p>
    <w:p>
      <w:pPr>
        <w:pStyle w:val="BodyText"/>
        <w:spacing w:before="1"/>
        <w:ind w:right="6190" w:firstLine="566"/>
      </w:pPr>
      <w:r>
        <w:rPr/>
        <w:t>Uşaqlıq boynunun açılmasından asılı olaraq, aşağı seqment nazikləşir, kontraksion həlqə getdikcə qasıq qöv- sündən</w:t>
      </w:r>
      <w:r>
        <w:rPr>
          <w:spacing w:val="-6"/>
        </w:rPr>
        <w:t> </w:t>
      </w:r>
      <w:r>
        <w:rPr/>
        <w:t>yuxarı</w:t>
      </w:r>
      <w:r>
        <w:rPr>
          <w:spacing w:val="-6"/>
        </w:rPr>
        <w:t> </w:t>
      </w:r>
      <w:r>
        <w:rPr/>
        <w:t>qalxır.</w:t>
      </w:r>
      <w:r>
        <w:rPr>
          <w:spacing w:val="-7"/>
        </w:rPr>
        <w:t> </w:t>
      </w:r>
      <w:r>
        <w:rPr/>
        <w:t>Uşaqlıq</w:t>
      </w:r>
      <w:r>
        <w:rPr>
          <w:spacing w:val="-6"/>
        </w:rPr>
        <w:t> </w:t>
      </w:r>
      <w:r>
        <w:rPr/>
        <w:t>dibi</w:t>
      </w:r>
      <w:r>
        <w:rPr>
          <w:spacing w:val="-5"/>
        </w:rPr>
        <w:t> </w:t>
      </w:r>
      <w:r>
        <w:rPr>
          <w:spacing w:val="-4"/>
        </w:rPr>
        <w:t>hami-</w:t>
      </w:r>
    </w:p>
    <w:p>
      <w:pPr>
        <w:pStyle w:val="BodyText"/>
        <w:ind w:right="701"/>
      </w:pPr>
      <w:r>
        <w:rPr/>
        <w:t>ləliyin</w:t>
      </w:r>
      <w:r>
        <w:rPr>
          <w:spacing w:val="-5"/>
        </w:rPr>
        <w:t> </w:t>
      </w:r>
      <w:r>
        <w:rPr/>
        <w:t>39-cu</w:t>
      </w:r>
      <w:r>
        <w:rPr>
          <w:spacing w:val="-6"/>
        </w:rPr>
        <w:t> </w:t>
      </w:r>
      <w:r>
        <w:rPr/>
        <w:t>həftəsində</w:t>
      </w:r>
      <w:r>
        <w:rPr>
          <w:spacing w:val="-7"/>
        </w:rPr>
        <w:t> </w:t>
      </w:r>
      <w:r>
        <w:rPr/>
        <w:t>olduğu</w:t>
      </w:r>
      <w:r>
        <w:rPr>
          <w:spacing w:val="-6"/>
        </w:rPr>
        <w:t> </w:t>
      </w:r>
      <w:r>
        <w:rPr/>
        <w:t>kimi</w:t>
      </w:r>
      <w:r>
        <w:rPr>
          <w:spacing w:val="-5"/>
        </w:rPr>
        <w:t> </w:t>
      </w:r>
      <w:r>
        <w:rPr/>
        <w:t>xəncərvarı</w:t>
      </w:r>
      <w:r>
        <w:rPr>
          <w:spacing w:val="-6"/>
        </w:rPr>
        <w:t> </w:t>
      </w:r>
      <w:r>
        <w:rPr/>
        <w:t>çıxıntı</w:t>
      </w:r>
      <w:r>
        <w:rPr>
          <w:spacing w:val="-5"/>
        </w:rPr>
        <w:t> </w:t>
      </w:r>
      <w:r>
        <w:rPr/>
        <w:t>səviyyəsinə</w:t>
      </w:r>
      <w:r>
        <w:rPr>
          <w:spacing w:val="-7"/>
        </w:rPr>
        <w:t> </w:t>
      </w:r>
      <w:r>
        <w:rPr/>
        <w:t>qalxır.</w:t>
      </w:r>
      <w:r>
        <w:rPr>
          <w:spacing w:val="-6"/>
        </w:rPr>
        <w:t> </w:t>
      </w:r>
      <w:r>
        <w:rPr/>
        <w:t>Bütün</w:t>
      </w:r>
      <w:r>
        <w:rPr>
          <w:spacing w:val="-5"/>
        </w:rPr>
        <w:t> </w:t>
      </w:r>
      <w:r>
        <w:rPr/>
        <w:t>bunlar</w:t>
      </w:r>
      <w:r>
        <w:rPr>
          <w:spacing w:val="-7"/>
        </w:rPr>
        <w:t> </w:t>
      </w:r>
      <w:r>
        <w:rPr/>
        <w:t>palpasiya ilə</w:t>
      </w:r>
      <w:r>
        <w:rPr>
          <w:spacing w:val="-6"/>
        </w:rPr>
        <w:t> </w:t>
      </w:r>
      <w:r>
        <w:rPr/>
        <w:t>təyin</w:t>
      </w:r>
      <w:r>
        <w:rPr>
          <w:spacing w:val="-4"/>
        </w:rPr>
        <w:t> </w:t>
      </w:r>
      <w:r>
        <w:rPr/>
        <w:t>olunur.</w:t>
      </w:r>
      <w:r>
        <w:rPr>
          <w:spacing w:val="-4"/>
        </w:rPr>
        <w:t> </w:t>
      </w:r>
      <w:r>
        <w:rPr/>
        <w:t>Sancıların</w:t>
      </w:r>
      <w:r>
        <w:rPr>
          <w:spacing w:val="-4"/>
        </w:rPr>
        <w:t> </w:t>
      </w:r>
      <w:r>
        <w:rPr/>
        <w:t>sayı,</w:t>
      </w:r>
      <w:r>
        <w:rPr>
          <w:spacing w:val="-4"/>
        </w:rPr>
        <w:t> </w:t>
      </w:r>
      <w:r>
        <w:rPr/>
        <w:t>intensivliyi</w:t>
      </w:r>
      <w:r>
        <w:rPr>
          <w:spacing w:val="-4"/>
        </w:rPr>
        <w:t> </w:t>
      </w:r>
      <w:r>
        <w:rPr/>
        <w:t>pauzalarda</w:t>
      </w:r>
      <w:r>
        <w:rPr>
          <w:spacing w:val="-5"/>
        </w:rPr>
        <w:t> </w:t>
      </w:r>
      <w:r>
        <w:rPr/>
        <w:t>uşaqlığın</w:t>
      </w:r>
      <w:r>
        <w:rPr>
          <w:spacing w:val="-4"/>
        </w:rPr>
        <w:t> </w:t>
      </w:r>
      <w:r>
        <w:rPr/>
        <w:t>boşalmasınin</w:t>
      </w:r>
      <w:r>
        <w:rPr>
          <w:spacing w:val="-4"/>
        </w:rPr>
        <w:t> </w:t>
      </w:r>
      <w:r>
        <w:rPr/>
        <w:t>xarakteri</w:t>
      </w:r>
      <w:r>
        <w:rPr>
          <w:spacing w:val="-4"/>
        </w:rPr>
        <w:t> </w:t>
      </w:r>
      <w:r>
        <w:rPr/>
        <w:t>və</w:t>
      </w:r>
      <w:r>
        <w:rPr>
          <w:spacing w:val="-5"/>
        </w:rPr>
        <w:t> </w:t>
      </w:r>
      <w:r>
        <w:rPr/>
        <w:t>dava- miyyəti</w:t>
      </w:r>
      <w:r>
        <w:rPr>
          <w:spacing w:val="-7"/>
        </w:rPr>
        <w:t> </w:t>
      </w:r>
      <w:r>
        <w:rPr/>
        <w:t>də</w:t>
      </w:r>
      <w:r>
        <w:rPr>
          <w:spacing w:val="-8"/>
        </w:rPr>
        <w:t> </w:t>
      </w:r>
      <w:r>
        <w:rPr/>
        <w:t>palpasiya</w:t>
      </w:r>
      <w:r>
        <w:rPr>
          <w:spacing w:val="-8"/>
        </w:rPr>
        <w:t> </w:t>
      </w:r>
      <w:r>
        <w:rPr/>
        <w:t>ilə</w:t>
      </w:r>
      <w:r>
        <w:rPr>
          <w:spacing w:val="-8"/>
        </w:rPr>
        <w:t> </w:t>
      </w:r>
      <w:r>
        <w:rPr/>
        <w:t>qiymətləndirilir.</w:t>
      </w:r>
      <w:r>
        <w:rPr>
          <w:spacing w:val="-8"/>
        </w:rPr>
        <w:t> </w:t>
      </w:r>
      <w:r>
        <w:rPr/>
        <w:t>Bunun</w:t>
      </w:r>
      <w:r>
        <w:rPr>
          <w:spacing w:val="-7"/>
        </w:rPr>
        <w:t> </w:t>
      </w:r>
      <w:r>
        <w:rPr/>
        <w:t>üçün</w:t>
      </w:r>
      <w:r>
        <w:rPr>
          <w:spacing w:val="-7"/>
        </w:rPr>
        <w:t> </w:t>
      </w:r>
      <w:r>
        <w:rPr/>
        <w:t>mama</w:t>
      </w:r>
      <w:r>
        <w:rPr>
          <w:spacing w:val="-7"/>
        </w:rPr>
        <w:t> </w:t>
      </w:r>
      <w:r>
        <w:rPr/>
        <w:t>əlini</w:t>
      </w:r>
      <w:r>
        <w:rPr>
          <w:spacing w:val="-7"/>
        </w:rPr>
        <w:t> </w:t>
      </w:r>
      <w:r>
        <w:rPr/>
        <w:t>doğanın</w:t>
      </w:r>
      <w:r>
        <w:rPr>
          <w:spacing w:val="-7"/>
        </w:rPr>
        <w:t> </w:t>
      </w:r>
      <w:r>
        <w:rPr/>
        <w:t>qarnının</w:t>
      </w:r>
      <w:r>
        <w:rPr>
          <w:spacing w:val="-7"/>
        </w:rPr>
        <w:t> </w:t>
      </w:r>
      <w:r>
        <w:rPr/>
        <w:t>üzərinə</w:t>
      </w:r>
      <w:r>
        <w:rPr>
          <w:spacing w:val="-8"/>
        </w:rPr>
        <w:t> </w:t>
      </w:r>
      <w:r>
        <w:rPr/>
        <w:t>qoyur, 10</w:t>
      </w:r>
      <w:r>
        <w:rPr>
          <w:spacing w:val="-10"/>
        </w:rPr>
        <w:t> </w:t>
      </w:r>
      <w:r>
        <w:rPr/>
        <w:t>dəq</w:t>
      </w:r>
      <w:r>
        <w:rPr>
          <w:spacing w:val="-10"/>
        </w:rPr>
        <w:t> </w:t>
      </w:r>
      <w:r>
        <w:rPr/>
        <w:t>müddətində</w:t>
      </w:r>
      <w:r>
        <w:rPr>
          <w:spacing w:val="-8"/>
        </w:rPr>
        <w:t> </w:t>
      </w:r>
      <w:r>
        <w:rPr/>
        <w:t>sancıların</w:t>
      </w:r>
      <w:r>
        <w:rPr>
          <w:spacing w:val="-10"/>
        </w:rPr>
        <w:t> </w:t>
      </w:r>
      <w:r>
        <w:rPr/>
        <w:t>sayını</w:t>
      </w:r>
      <w:r>
        <w:rPr>
          <w:spacing w:val="-9"/>
        </w:rPr>
        <w:t> </w:t>
      </w:r>
      <w:r>
        <w:rPr/>
        <w:t>və</w:t>
      </w:r>
      <w:r>
        <w:rPr>
          <w:spacing w:val="-11"/>
        </w:rPr>
        <w:t> </w:t>
      </w:r>
      <w:r>
        <w:rPr/>
        <w:t>hər</w:t>
      </w:r>
      <w:r>
        <w:rPr>
          <w:spacing w:val="-10"/>
        </w:rPr>
        <w:t> </w:t>
      </w:r>
      <w:r>
        <w:rPr/>
        <w:t>sancını</w:t>
      </w:r>
      <w:r>
        <w:rPr>
          <w:spacing w:val="-7"/>
        </w:rPr>
        <w:t> </w:t>
      </w:r>
      <w:r>
        <w:rPr/>
        <w:t>davmiyyəini</w:t>
      </w:r>
      <w:r>
        <w:rPr>
          <w:spacing w:val="-9"/>
        </w:rPr>
        <w:t> </w:t>
      </w:r>
      <w:r>
        <w:rPr/>
        <w:t>təyin</w:t>
      </w:r>
      <w:r>
        <w:rPr>
          <w:spacing w:val="-9"/>
        </w:rPr>
        <w:t> </w:t>
      </w:r>
      <w:r>
        <w:rPr/>
        <w:t>edir.</w:t>
      </w:r>
      <w:r>
        <w:rPr>
          <w:spacing w:val="-8"/>
        </w:rPr>
        <w:t> </w:t>
      </w:r>
      <w:r>
        <w:rPr/>
        <w:t>Sancıların</w:t>
      </w:r>
      <w:r>
        <w:rPr>
          <w:spacing w:val="-10"/>
        </w:rPr>
        <w:t> </w:t>
      </w:r>
      <w:r>
        <w:rPr/>
        <w:t>davamiyyəti 20</w:t>
      </w:r>
      <w:r>
        <w:rPr>
          <w:spacing w:val="-6"/>
        </w:rPr>
        <w:t> </w:t>
      </w:r>
      <w:r>
        <w:rPr/>
        <w:t>san.</w:t>
      </w:r>
      <w:r>
        <w:rPr>
          <w:spacing w:val="-6"/>
        </w:rPr>
        <w:t> </w:t>
      </w:r>
      <w:r>
        <w:rPr/>
        <w:t>və</w:t>
      </w:r>
      <w:r>
        <w:rPr>
          <w:spacing w:val="-7"/>
        </w:rPr>
        <w:t> </w:t>
      </w:r>
      <w:r>
        <w:rPr/>
        <w:t>daha</w:t>
      </w:r>
      <w:r>
        <w:rPr>
          <w:spacing w:val="-7"/>
        </w:rPr>
        <w:t> </w:t>
      </w:r>
      <w:r>
        <w:rPr/>
        <w:t>az</w:t>
      </w:r>
      <w:r>
        <w:rPr>
          <w:spacing w:val="-7"/>
        </w:rPr>
        <w:t> </w:t>
      </w:r>
      <w:r>
        <w:rPr/>
        <w:t>olarsa</w:t>
      </w:r>
      <w:r>
        <w:rPr>
          <w:spacing w:val="-4"/>
        </w:rPr>
        <w:t> </w:t>
      </w:r>
      <w:r>
        <w:rPr/>
        <w:t>sancılar</w:t>
      </w:r>
      <w:r>
        <w:rPr>
          <w:spacing w:val="-7"/>
        </w:rPr>
        <w:t> </w:t>
      </w:r>
      <w:r>
        <w:rPr/>
        <w:t>zəif,</w:t>
      </w:r>
      <w:r>
        <w:rPr>
          <w:spacing w:val="-6"/>
        </w:rPr>
        <w:t> </w:t>
      </w:r>
      <w:r>
        <w:rPr/>
        <w:t>20-40</w:t>
      </w:r>
      <w:r>
        <w:rPr>
          <w:spacing w:val="-6"/>
        </w:rPr>
        <w:t> </w:t>
      </w:r>
      <w:r>
        <w:rPr/>
        <w:t>san.</w:t>
      </w:r>
      <w:r>
        <w:rPr>
          <w:spacing w:val="-6"/>
        </w:rPr>
        <w:t> </w:t>
      </w:r>
      <w:r>
        <w:rPr/>
        <w:t>davam</w:t>
      </w:r>
      <w:r>
        <w:rPr>
          <w:spacing w:val="-5"/>
        </w:rPr>
        <w:t> </w:t>
      </w:r>
      <w:r>
        <w:rPr/>
        <w:t>edərsə</w:t>
      </w:r>
      <w:r>
        <w:rPr>
          <w:spacing w:val="-7"/>
        </w:rPr>
        <w:t> </w:t>
      </w:r>
      <w:r>
        <w:rPr/>
        <w:t>orta</w:t>
      </w:r>
      <w:r>
        <w:rPr>
          <w:spacing w:val="-6"/>
        </w:rPr>
        <w:t> </w:t>
      </w:r>
      <w:r>
        <w:rPr/>
        <w:t>intensivlikdə,</w:t>
      </w:r>
      <w:r>
        <w:rPr>
          <w:spacing w:val="-6"/>
        </w:rPr>
        <w:t> </w:t>
      </w:r>
      <w:r>
        <w:rPr/>
        <w:t>40</w:t>
      </w:r>
      <w:r>
        <w:rPr>
          <w:spacing w:val="-6"/>
        </w:rPr>
        <w:t> </w:t>
      </w:r>
      <w:r>
        <w:rPr/>
        <w:t>san-dən</w:t>
      </w:r>
      <w:r>
        <w:rPr>
          <w:spacing w:val="-6"/>
        </w:rPr>
        <w:t> </w:t>
      </w:r>
      <w:r>
        <w:rPr/>
        <w:t>çox davam edərsə güclü kimi qiymətləndirilir. Sancılar hər 30 saniyədən bir sayılır.</w:t>
      </w:r>
    </w:p>
    <w:p>
      <w:pPr>
        <w:pStyle w:val="BodyText"/>
        <w:spacing w:before="14"/>
        <w:ind w:left="0"/>
        <w:jc w:val="left"/>
        <w:rPr>
          <w:sz w:val="20"/>
        </w:rPr>
      </w:pPr>
      <w:r>
        <w:rPr>
          <w:sz w:val="20"/>
        </w:rPr>
        <w:drawing>
          <wp:anchor distT="0" distB="0" distL="0" distR="0" allowOverlap="1" layoutInCell="1" locked="0" behindDoc="1" simplePos="0" relativeHeight="487672832">
            <wp:simplePos x="0" y="0"/>
            <wp:positionH relativeFrom="page">
              <wp:posOffset>1563374</wp:posOffset>
            </wp:positionH>
            <wp:positionV relativeFrom="paragraph">
              <wp:posOffset>336801</wp:posOffset>
            </wp:positionV>
            <wp:extent cx="2130948" cy="1450086"/>
            <wp:effectExtent l="0" t="0" r="0" b="0"/>
            <wp:wrapTopAndBottom/>
            <wp:docPr id="405" name="Image 405"/>
            <wp:cNvGraphicFramePr>
              <a:graphicFrameLocks/>
            </wp:cNvGraphicFramePr>
            <a:graphic>
              <a:graphicData uri="http://schemas.openxmlformats.org/drawingml/2006/picture">
                <pic:pic>
                  <pic:nvPicPr>
                    <pic:cNvPr id="405" name="Image 405"/>
                    <pic:cNvPicPr/>
                  </pic:nvPicPr>
                  <pic:blipFill>
                    <a:blip r:embed="rId243" cstate="print"/>
                    <a:stretch>
                      <a:fillRect/>
                    </a:stretch>
                  </pic:blipFill>
                  <pic:spPr>
                    <a:xfrm>
                      <a:off x="0" y="0"/>
                      <a:ext cx="2130948" cy="1450086"/>
                    </a:xfrm>
                    <a:prstGeom prst="rect">
                      <a:avLst/>
                    </a:prstGeom>
                  </pic:spPr>
                </pic:pic>
              </a:graphicData>
            </a:graphic>
          </wp:anchor>
        </w:drawing>
      </w:r>
      <w:r>
        <w:rPr>
          <w:sz w:val="20"/>
        </w:rPr>
        <w:drawing>
          <wp:anchor distT="0" distB="0" distL="0" distR="0" allowOverlap="1" layoutInCell="1" locked="0" behindDoc="1" simplePos="0" relativeHeight="487673344">
            <wp:simplePos x="0" y="0"/>
            <wp:positionH relativeFrom="page">
              <wp:posOffset>3961515</wp:posOffset>
            </wp:positionH>
            <wp:positionV relativeFrom="paragraph">
              <wp:posOffset>170167</wp:posOffset>
            </wp:positionV>
            <wp:extent cx="2743782" cy="2039493"/>
            <wp:effectExtent l="0" t="0" r="0" b="0"/>
            <wp:wrapTopAndBottom/>
            <wp:docPr id="406" name="Image 406"/>
            <wp:cNvGraphicFramePr>
              <a:graphicFrameLocks/>
            </wp:cNvGraphicFramePr>
            <a:graphic>
              <a:graphicData uri="http://schemas.openxmlformats.org/drawingml/2006/picture">
                <pic:pic>
                  <pic:nvPicPr>
                    <pic:cNvPr id="406" name="Image 406"/>
                    <pic:cNvPicPr/>
                  </pic:nvPicPr>
                  <pic:blipFill>
                    <a:blip r:embed="rId244" cstate="print"/>
                    <a:stretch>
                      <a:fillRect/>
                    </a:stretch>
                  </pic:blipFill>
                  <pic:spPr>
                    <a:xfrm>
                      <a:off x="0" y="0"/>
                      <a:ext cx="2743782" cy="2039493"/>
                    </a:xfrm>
                    <a:prstGeom prst="rect">
                      <a:avLst/>
                    </a:prstGeom>
                  </pic:spPr>
                </pic:pic>
              </a:graphicData>
            </a:graphic>
          </wp:anchor>
        </w:drawing>
      </w:r>
    </w:p>
    <w:p>
      <w:pPr>
        <w:pStyle w:val="BodyText"/>
        <w:spacing w:after="0"/>
        <w:jc w:val="left"/>
        <w:rPr>
          <w:sz w:val="20"/>
        </w:rPr>
        <w:sectPr>
          <w:pgSz w:w="11910" w:h="16840"/>
          <w:pgMar w:top="1040" w:bottom="280" w:left="708" w:right="141"/>
        </w:sectPr>
      </w:pPr>
    </w:p>
    <w:p>
      <w:pPr>
        <w:spacing w:before="73"/>
        <w:ind w:left="1046" w:right="761" w:firstLine="1"/>
        <w:jc w:val="center"/>
        <w:rPr>
          <w:sz w:val="20"/>
        </w:rPr>
      </w:pPr>
      <w:r>
        <w:rPr>
          <w:b/>
          <w:sz w:val="24"/>
        </w:rPr>
        <w:t>Şəkil:5-20</w:t>
      </w:r>
      <w:r>
        <w:rPr>
          <w:sz w:val="24"/>
        </w:rPr>
        <w:t>. </w:t>
      </w:r>
      <w:r>
        <w:rPr>
          <w:sz w:val="20"/>
        </w:rPr>
        <w:t>Başın çanaq müstəvilərinə münasibəti: (-3) döl başı kiçik çanaq girəcəyi üzərindədir; (-2) baş girəcəyə sıxılıb; (-1) baş kiçik seqmentlə kiçik çanağa keçib;</w:t>
      </w:r>
      <w:r>
        <w:rPr>
          <w:spacing w:val="-1"/>
          <w:sz w:val="20"/>
        </w:rPr>
        <w:t> </w:t>
      </w:r>
      <w:r>
        <w:rPr>
          <w:sz w:val="20"/>
        </w:rPr>
        <w:t>(0) baş böyük seqmentlə kiçik çanağa keçib; (+1) baş çanaq</w:t>
      </w:r>
      <w:r>
        <w:rPr>
          <w:spacing w:val="-5"/>
          <w:sz w:val="20"/>
        </w:rPr>
        <w:t> </w:t>
      </w:r>
      <w:r>
        <w:rPr>
          <w:sz w:val="20"/>
        </w:rPr>
        <w:t>boşluğunun</w:t>
      </w:r>
      <w:r>
        <w:rPr>
          <w:spacing w:val="-4"/>
          <w:sz w:val="20"/>
        </w:rPr>
        <w:t> </w:t>
      </w:r>
      <w:r>
        <w:rPr>
          <w:sz w:val="20"/>
        </w:rPr>
        <w:t>geniş</w:t>
      </w:r>
      <w:r>
        <w:rPr>
          <w:spacing w:val="-6"/>
          <w:sz w:val="20"/>
        </w:rPr>
        <w:t> </w:t>
      </w:r>
      <w:r>
        <w:rPr>
          <w:sz w:val="20"/>
        </w:rPr>
        <w:t>hissəsindədir;</w:t>
      </w:r>
      <w:r>
        <w:rPr>
          <w:spacing w:val="-6"/>
          <w:sz w:val="20"/>
        </w:rPr>
        <w:t> </w:t>
      </w:r>
      <w:r>
        <w:rPr>
          <w:sz w:val="20"/>
        </w:rPr>
        <w:t>(+2)</w:t>
      </w:r>
      <w:r>
        <w:rPr>
          <w:spacing w:val="-6"/>
          <w:sz w:val="20"/>
        </w:rPr>
        <w:t> </w:t>
      </w:r>
      <w:r>
        <w:rPr>
          <w:sz w:val="20"/>
        </w:rPr>
        <w:t>baş</w:t>
      </w:r>
      <w:r>
        <w:rPr>
          <w:spacing w:val="-6"/>
          <w:sz w:val="20"/>
        </w:rPr>
        <w:t> </w:t>
      </w:r>
      <w:r>
        <w:rPr>
          <w:sz w:val="20"/>
        </w:rPr>
        <w:t>çanaq</w:t>
      </w:r>
      <w:r>
        <w:rPr>
          <w:spacing w:val="-4"/>
          <w:sz w:val="20"/>
        </w:rPr>
        <w:t> </w:t>
      </w:r>
      <w:r>
        <w:rPr>
          <w:sz w:val="20"/>
        </w:rPr>
        <w:t>boşluğunun</w:t>
      </w:r>
      <w:r>
        <w:rPr>
          <w:spacing w:val="-6"/>
          <w:sz w:val="20"/>
        </w:rPr>
        <w:t> </w:t>
      </w:r>
      <w:r>
        <w:rPr>
          <w:sz w:val="20"/>
        </w:rPr>
        <w:t>dar</w:t>
      </w:r>
      <w:r>
        <w:rPr>
          <w:spacing w:val="-6"/>
          <w:sz w:val="20"/>
        </w:rPr>
        <w:t> </w:t>
      </w:r>
      <w:r>
        <w:rPr>
          <w:sz w:val="20"/>
        </w:rPr>
        <w:t>hissəsindədir;</w:t>
      </w:r>
      <w:r>
        <w:rPr>
          <w:spacing w:val="-6"/>
          <w:sz w:val="20"/>
        </w:rPr>
        <w:t> </w:t>
      </w:r>
      <w:r>
        <w:rPr>
          <w:sz w:val="20"/>
        </w:rPr>
        <w:t>(+3)</w:t>
      </w:r>
      <w:r>
        <w:rPr>
          <w:spacing w:val="-6"/>
          <w:sz w:val="20"/>
        </w:rPr>
        <w:t> </w:t>
      </w:r>
      <w:r>
        <w:rPr>
          <w:sz w:val="20"/>
        </w:rPr>
        <w:t>baş</w:t>
      </w:r>
      <w:r>
        <w:rPr>
          <w:spacing w:val="-6"/>
          <w:sz w:val="20"/>
        </w:rPr>
        <w:t> </w:t>
      </w:r>
      <w:r>
        <w:rPr>
          <w:sz w:val="20"/>
        </w:rPr>
        <w:t>çanaq</w:t>
      </w:r>
      <w:r>
        <w:rPr>
          <w:spacing w:val="-4"/>
          <w:sz w:val="20"/>
        </w:rPr>
        <w:t> </w:t>
      </w:r>
      <w:r>
        <w:rPr>
          <w:spacing w:val="-2"/>
          <w:sz w:val="20"/>
        </w:rPr>
        <w:t>çıxacağındadır.</w:t>
      </w:r>
    </w:p>
    <w:p>
      <w:pPr>
        <w:pStyle w:val="BodyText"/>
        <w:spacing w:before="1"/>
        <w:ind w:right="701" w:firstLine="566"/>
      </w:pPr>
      <w:r>
        <w:rPr/>
        <w:t>Uşaqlıq</w:t>
      </w:r>
      <w:r>
        <w:rPr>
          <w:spacing w:val="-4"/>
        </w:rPr>
        <w:t> </w:t>
      </w:r>
      <w:r>
        <w:rPr/>
        <w:t>yolu</w:t>
      </w:r>
      <w:r>
        <w:rPr>
          <w:spacing w:val="-3"/>
        </w:rPr>
        <w:t> </w:t>
      </w:r>
      <w:r>
        <w:rPr/>
        <w:t>müayinəsi</w:t>
      </w:r>
      <w:r>
        <w:rPr>
          <w:spacing w:val="-3"/>
        </w:rPr>
        <w:t> </w:t>
      </w:r>
      <w:r>
        <w:rPr/>
        <w:t>doğan</w:t>
      </w:r>
      <w:r>
        <w:rPr>
          <w:spacing w:val="-4"/>
        </w:rPr>
        <w:t> </w:t>
      </w:r>
      <w:r>
        <w:rPr/>
        <w:t>stasionara</w:t>
      </w:r>
      <w:r>
        <w:rPr>
          <w:spacing w:val="-5"/>
        </w:rPr>
        <w:t> </w:t>
      </w:r>
      <w:r>
        <w:rPr/>
        <w:t>daxil</w:t>
      </w:r>
      <w:r>
        <w:rPr>
          <w:spacing w:val="-3"/>
        </w:rPr>
        <w:t> </w:t>
      </w:r>
      <w:r>
        <w:rPr/>
        <w:t>olduqda</w:t>
      </w:r>
      <w:r>
        <w:rPr>
          <w:spacing w:val="-5"/>
        </w:rPr>
        <w:t> </w:t>
      </w:r>
      <w:r>
        <w:rPr/>
        <w:t>və</w:t>
      </w:r>
      <w:r>
        <w:rPr>
          <w:spacing w:val="-5"/>
        </w:rPr>
        <w:t> </w:t>
      </w:r>
      <w:r>
        <w:rPr/>
        <w:t>hər</w:t>
      </w:r>
      <w:r>
        <w:rPr>
          <w:spacing w:val="-5"/>
        </w:rPr>
        <w:t> </w:t>
      </w:r>
      <w:r>
        <w:rPr/>
        <w:t>3-4</w:t>
      </w:r>
      <w:r>
        <w:rPr>
          <w:spacing w:val="-4"/>
        </w:rPr>
        <w:t> </w:t>
      </w:r>
      <w:r>
        <w:rPr/>
        <w:t>saatdan</w:t>
      </w:r>
      <w:r>
        <w:rPr>
          <w:spacing w:val="-4"/>
        </w:rPr>
        <w:t> </w:t>
      </w:r>
      <w:r>
        <w:rPr/>
        <w:t>bir</w:t>
      </w:r>
      <w:r>
        <w:rPr>
          <w:spacing w:val="-4"/>
        </w:rPr>
        <w:t> </w:t>
      </w:r>
      <w:r>
        <w:rPr/>
        <w:t>aparılır.</w:t>
      </w:r>
      <w:r>
        <w:rPr>
          <w:spacing w:val="-5"/>
        </w:rPr>
        <w:t> </w:t>
      </w:r>
      <w:r>
        <w:rPr/>
        <w:t>Bun- dan</w:t>
      </w:r>
      <w:r>
        <w:rPr>
          <w:spacing w:val="-15"/>
        </w:rPr>
        <w:t> </w:t>
      </w:r>
      <w:r>
        <w:rPr/>
        <w:t>başqa</w:t>
      </w:r>
      <w:r>
        <w:rPr>
          <w:spacing w:val="-15"/>
        </w:rPr>
        <w:t> </w:t>
      </w:r>
      <w:r>
        <w:rPr/>
        <w:t>dölyanı</w:t>
      </w:r>
      <w:r>
        <w:rPr>
          <w:spacing w:val="-14"/>
        </w:rPr>
        <w:t> </w:t>
      </w:r>
      <w:r>
        <w:rPr/>
        <w:t>maye</w:t>
      </w:r>
      <w:r>
        <w:rPr>
          <w:spacing w:val="-15"/>
        </w:rPr>
        <w:t> </w:t>
      </w:r>
      <w:r>
        <w:rPr/>
        <w:t>axdıqdan</w:t>
      </w:r>
      <w:r>
        <w:rPr>
          <w:spacing w:val="-15"/>
        </w:rPr>
        <w:t> </w:t>
      </w:r>
      <w:r>
        <w:rPr/>
        <w:t>sonra,</w:t>
      </w:r>
      <w:r>
        <w:rPr>
          <w:spacing w:val="-14"/>
        </w:rPr>
        <w:t> </w:t>
      </w:r>
      <w:r>
        <w:rPr/>
        <w:t>doğuş</w:t>
      </w:r>
      <w:r>
        <w:rPr>
          <w:spacing w:val="-15"/>
        </w:rPr>
        <w:t> </w:t>
      </w:r>
      <w:r>
        <w:rPr/>
        <w:t>fəaliyyəti</w:t>
      </w:r>
      <w:r>
        <w:rPr>
          <w:spacing w:val="-14"/>
        </w:rPr>
        <w:t> </w:t>
      </w:r>
      <w:r>
        <w:rPr/>
        <w:t>başladıqda,</w:t>
      </w:r>
      <w:r>
        <w:rPr>
          <w:spacing w:val="-15"/>
        </w:rPr>
        <w:t> </w:t>
      </w:r>
      <w:r>
        <w:rPr/>
        <w:t>dinamikasında</w:t>
      </w:r>
      <w:r>
        <w:rPr>
          <w:spacing w:val="-15"/>
        </w:rPr>
        <w:t> </w:t>
      </w:r>
      <w:r>
        <w:rPr/>
        <w:t>dəyişiklik</w:t>
      </w:r>
      <w:r>
        <w:rPr>
          <w:spacing w:val="-14"/>
        </w:rPr>
        <w:t> </w:t>
      </w:r>
      <w:r>
        <w:rPr/>
        <w:t>baş verdikdə,</w:t>
      </w:r>
      <w:r>
        <w:rPr>
          <w:spacing w:val="-11"/>
        </w:rPr>
        <w:t> </w:t>
      </w:r>
      <w:r>
        <w:rPr/>
        <w:t>ağrısızlaşdırmadan</w:t>
      </w:r>
      <w:r>
        <w:rPr>
          <w:spacing w:val="-11"/>
        </w:rPr>
        <w:t> </w:t>
      </w:r>
      <w:r>
        <w:rPr/>
        <w:t>əvvəl,</w:t>
      </w:r>
      <w:r>
        <w:rPr>
          <w:spacing w:val="-10"/>
        </w:rPr>
        <w:t> </w:t>
      </w:r>
      <w:r>
        <w:rPr/>
        <w:t>qanlı</w:t>
      </w:r>
      <w:r>
        <w:rPr>
          <w:spacing w:val="-10"/>
        </w:rPr>
        <w:t> </w:t>
      </w:r>
      <w:r>
        <w:rPr/>
        <w:t>ifrazat</w:t>
      </w:r>
      <w:r>
        <w:rPr>
          <w:spacing w:val="-10"/>
        </w:rPr>
        <w:t> </w:t>
      </w:r>
      <w:r>
        <w:rPr/>
        <w:t>müşahidə</w:t>
      </w:r>
      <w:r>
        <w:rPr>
          <w:spacing w:val="-12"/>
        </w:rPr>
        <w:t> </w:t>
      </w:r>
      <w:r>
        <w:rPr/>
        <w:t>edildikdə</w:t>
      </w:r>
      <w:r>
        <w:rPr>
          <w:spacing w:val="-12"/>
        </w:rPr>
        <w:t> </w:t>
      </w:r>
      <w:r>
        <w:rPr/>
        <w:t>daxili</w:t>
      </w:r>
      <w:r>
        <w:rPr>
          <w:spacing w:val="-8"/>
        </w:rPr>
        <w:t> </w:t>
      </w:r>
      <w:r>
        <w:rPr/>
        <w:t>müayinənin</w:t>
      </w:r>
      <w:r>
        <w:rPr>
          <w:spacing w:val="-10"/>
        </w:rPr>
        <w:t> </w:t>
      </w:r>
      <w:r>
        <w:rPr/>
        <w:t>aparılması göstərişdir. Uşaqlıq yolu müayinəsi zamanı infeksiyalaşma riski böyük olduğundan, müayinə aseptika və antiseptika qaydalarına ciddi əməl olunmaqla və tezliyi maksimal məhdud olmaqla aparılmalıdır. Uşaqlıq yoly müayinəsi ilə doğum yollarının və çanaq dibinin vəziyyəti, uşaqlıq yolunun</w:t>
      </w:r>
      <w:r>
        <w:rPr>
          <w:spacing w:val="-1"/>
        </w:rPr>
        <w:t> </w:t>
      </w:r>
      <w:r>
        <w:rPr/>
        <w:t>(doğmuş,</w:t>
      </w:r>
      <w:r>
        <w:rPr>
          <w:spacing w:val="-1"/>
        </w:rPr>
        <w:t> </w:t>
      </w:r>
      <w:r>
        <w:rPr/>
        <w:t>doğmamış,</w:t>
      </w:r>
      <w:r>
        <w:rPr>
          <w:spacing w:val="-1"/>
        </w:rPr>
        <w:t> </w:t>
      </w:r>
      <w:r>
        <w:rPr/>
        <w:t>yumşalmış,</w:t>
      </w:r>
      <w:r>
        <w:rPr>
          <w:spacing w:val="-1"/>
        </w:rPr>
        <w:t> </w:t>
      </w:r>
      <w:r>
        <w:rPr/>
        <w:t>çapıqların</w:t>
      </w:r>
      <w:r>
        <w:rPr>
          <w:spacing w:val="-2"/>
        </w:rPr>
        <w:t> </w:t>
      </w:r>
      <w:r>
        <w:rPr/>
        <w:t>olub-olmaması),</w:t>
      </w:r>
      <w:r>
        <w:rPr>
          <w:spacing w:val="-1"/>
        </w:rPr>
        <w:t> </w:t>
      </w:r>
      <w:r>
        <w:rPr/>
        <w:t>uşaqlıq</w:t>
      </w:r>
      <w:r>
        <w:rPr>
          <w:spacing w:val="-1"/>
        </w:rPr>
        <w:t> </w:t>
      </w:r>
      <w:r>
        <w:rPr/>
        <w:t>boynunun</w:t>
      </w:r>
      <w:r>
        <w:rPr>
          <w:spacing w:val="-1"/>
        </w:rPr>
        <w:t> </w:t>
      </w:r>
      <w:r>
        <w:rPr/>
        <w:t>(uzunlu- ğu,</w:t>
      </w:r>
      <w:r>
        <w:rPr>
          <w:spacing w:val="-10"/>
        </w:rPr>
        <w:t> </w:t>
      </w:r>
      <w:r>
        <w:rPr/>
        <w:t>konsistensiyası,</w:t>
      </w:r>
      <w:r>
        <w:rPr>
          <w:spacing w:val="-9"/>
        </w:rPr>
        <w:t> </w:t>
      </w:r>
      <w:r>
        <w:rPr/>
        <w:t>açıqlıq</w:t>
      </w:r>
      <w:r>
        <w:rPr>
          <w:spacing w:val="-10"/>
        </w:rPr>
        <w:t> </w:t>
      </w:r>
      <w:r>
        <w:rPr/>
        <w:t>dərəcəsi,</w:t>
      </w:r>
      <w:r>
        <w:rPr>
          <w:spacing w:val="-9"/>
        </w:rPr>
        <w:t> </w:t>
      </w:r>
      <w:r>
        <w:rPr/>
        <w:t>yetişkənliyi)</w:t>
      </w:r>
      <w:r>
        <w:rPr>
          <w:spacing w:val="-10"/>
        </w:rPr>
        <w:t> </w:t>
      </w:r>
      <w:r>
        <w:rPr/>
        <w:t>döl</w:t>
      </w:r>
      <w:r>
        <w:rPr>
          <w:spacing w:val="-9"/>
        </w:rPr>
        <w:t> </w:t>
      </w:r>
      <w:r>
        <w:rPr/>
        <w:t>qovuğu</w:t>
      </w:r>
      <w:r>
        <w:rPr>
          <w:spacing w:val="-10"/>
        </w:rPr>
        <w:t> </w:t>
      </w:r>
      <w:r>
        <w:rPr/>
        <w:t>və</w:t>
      </w:r>
      <w:r>
        <w:rPr>
          <w:spacing w:val="-11"/>
        </w:rPr>
        <w:t> </w:t>
      </w:r>
      <w:r>
        <w:rPr/>
        <w:t>gəliş</w:t>
      </w:r>
      <w:r>
        <w:rPr>
          <w:spacing w:val="-9"/>
        </w:rPr>
        <w:t> </w:t>
      </w:r>
      <w:r>
        <w:rPr/>
        <w:t>hissənin</w:t>
      </w:r>
      <w:r>
        <w:rPr>
          <w:spacing w:val="-9"/>
        </w:rPr>
        <w:t> </w:t>
      </w:r>
      <w:r>
        <w:rPr/>
        <w:t>vəziyyəti</w:t>
      </w:r>
      <w:r>
        <w:rPr>
          <w:spacing w:val="-9"/>
        </w:rPr>
        <w:t> </w:t>
      </w:r>
      <w:r>
        <w:rPr/>
        <w:t>aydınlaş- </w:t>
      </w:r>
      <w:r>
        <w:rPr>
          <w:spacing w:val="-2"/>
        </w:rPr>
        <w:t>dırılır.</w:t>
      </w:r>
    </w:p>
    <w:p>
      <w:pPr>
        <w:pStyle w:val="BodyText"/>
        <w:spacing w:before="1"/>
        <w:ind w:right="701" w:firstLine="566"/>
      </w:pPr>
      <w:r>
        <w:rPr/>
        <w:t>Təkrari vaginal müayinələrdə uşaqlıq boynunun açılma tempi öyrənilir. Servikal kanaldan bir barmaq keçirsə kanal 1,5-2 sm açılmışdır. Açılma dövrünün latent fazasıdır. Latent faza 8 sa- atdan çox davam etməməlidir.</w:t>
      </w:r>
      <w:r>
        <w:rPr>
          <w:spacing w:val="-1"/>
        </w:rPr>
        <w:t> </w:t>
      </w:r>
      <w:r>
        <w:rPr/>
        <w:t>2 barmaq keçirsə</w:t>
      </w:r>
      <w:r>
        <w:rPr>
          <w:spacing w:val="-1"/>
        </w:rPr>
        <w:t> </w:t>
      </w:r>
      <w:r>
        <w:rPr/>
        <w:t>artıq aktiv fazanın başlanğıcıdır.</w:t>
      </w:r>
      <w:r>
        <w:rPr>
          <w:spacing w:val="-1"/>
        </w:rPr>
        <w:t> </w:t>
      </w:r>
      <w:r>
        <w:rPr/>
        <w:t>Daxili müayinə ilə döl qovuğunun vəziyyəti də nəzarətdə saxlanılır. Döl qovuğu tamdırsa onun gərginliyi, yırtıl- mışsa dölyanı mayenin səffaflığı, qan və ya mekoniumun qarışıb-qarışmaması aydınlaşdırılr.</w:t>
      </w:r>
    </w:p>
    <w:p>
      <w:pPr>
        <w:pStyle w:val="BodyText"/>
        <w:ind w:left="6224" w:right="705" w:firstLine="567"/>
      </w:pPr>
      <w:r>
        <w:rPr/>
        <w:drawing>
          <wp:anchor distT="0" distB="0" distL="0" distR="0" allowOverlap="1" layoutInCell="1" locked="0" behindDoc="0" simplePos="0" relativeHeight="15815168">
            <wp:simplePos x="0" y="0"/>
            <wp:positionH relativeFrom="page">
              <wp:posOffset>1086483</wp:posOffset>
            </wp:positionH>
            <wp:positionV relativeFrom="paragraph">
              <wp:posOffset>113400</wp:posOffset>
            </wp:positionV>
            <wp:extent cx="3124821" cy="1901886"/>
            <wp:effectExtent l="0" t="0" r="0" b="0"/>
            <wp:wrapNone/>
            <wp:docPr id="407" name="Image 407"/>
            <wp:cNvGraphicFramePr>
              <a:graphicFrameLocks/>
            </wp:cNvGraphicFramePr>
            <a:graphic>
              <a:graphicData uri="http://schemas.openxmlformats.org/drawingml/2006/picture">
                <pic:pic>
                  <pic:nvPicPr>
                    <pic:cNvPr id="407" name="Image 407"/>
                    <pic:cNvPicPr/>
                  </pic:nvPicPr>
                  <pic:blipFill>
                    <a:blip r:embed="rId245" cstate="print"/>
                    <a:stretch>
                      <a:fillRect/>
                    </a:stretch>
                  </pic:blipFill>
                  <pic:spPr>
                    <a:xfrm>
                      <a:off x="0" y="0"/>
                      <a:ext cx="3124821" cy="1901886"/>
                    </a:xfrm>
                    <a:prstGeom prst="rect">
                      <a:avLst/>
                    </a:prstGeom>
                  </pic:spPr>
                </pic:pic>
              </a:graphicData>
            </a:graphic>
          </wp:anchor>
        </w:drawing>
      </w:r>
      <w:r>
        <w:rPr/>
        <w:t>Doğuşun birinci dövründə mühüm məsələlərdən biri dölün ürək döyüntüləri- nin</w:t>
      </w:r>
      <w:r>
        <w:rPr>
          <w:spacing w:val="-8"/>
        </w:rPr>
        <w:t> </w:t>
      </w:r>
      <w:r>
        <w:rPr/>
        <w:t>adi</w:t>
      </w:r>
      <w:r>
        <w:rPr>
          <w:spacing w:val="-8"/>
        </w:rPr>
        <w:t> </w:t>
      </w:r>
      <w:r>
        <w:rPr/>
        <w:t>auskultasiya</w:t>
      </w:r>
      <w:r>
        <w:rPr>
          <w:spacing w:val="-10"/>
        </w:rPr>
        <w:t> </w:t>
      </w:r>
      <w:r>
        <w:rPr/>
        <w:t>və</w:t>
      </w:r>
      <w:r>
        <w:rPr>
          <w:spacing w:val="-10"/>
        </w:rPr>
        <w:t> </w:t>
      </w:r>
      <w:r>
        <w:rPr/>
        <w:t>ya</w:t>
      </w:r>
      <w:r>
        <w:rPr>
          <w:spacing w:val="-10"/>
        </w:rPr>
        <w:t> </w:t>
      </w:r>
      <w:r>
        <w:rPr/>
        <w:t>mürəkkəb</w:t>
      </w:r>
      <w:r>
        <w:rPr>
          <w:spacing w:val="-9"/>
        </w:rPr>
        <w:t> </w:t>
      </w:r>
      <w:r>
        <w:rPr/>
        <w:t>cihaz- ların</w:t>
      </w:r>
      <w:r>
        <w:rPr>
          <w:spacing w:val="-2"/>
        </w:rPr>
        <w:t> </w:t>
      </w:r>
      <w:r>
        <w:rPr/>
        <w:t>köməyi</w:t>
      </w:r>
      <w:r>
        <w:rPr>
          <w:spacing w:val="-1"/>
        </w:rPr>
        <w:t> </w:t>
      </w:r>
      <w:r>
        <w:rPr/>
        <w:t>ilə</w:t>
      </w:r>
      <w:r>
        <w:rPr>
          <w:spacing w:val="-3"/>
        </w:rPr>
        <w:t> </w:t>
      </w:r>
      <w:r>
        <w:rPr/>
        <w:t>izlənməsidir.</w:t>
      </w:r>
      <w:r>
        <w:rPr>
          <w:spacing w:val="-2"/>
        </w:rPr>
        <w:t> </w:t>
      </w:r>
      <w:r>
        <w:rPr/>
        <w:t>Hər</w:t>
      </w:r>
      <w:r>
        <w:rPr>
          <w:spacing w:val="-3"/>
        </w:rPr>
        <w:t> </w:t>
      </w:r>
      <w:r>
        <w:rPr/>
        <w:t>30</w:t>
      </w:r>
      <w:r>
        <w:rPr>
          <w:spacing w:val="-1"/>
        </w:rPr>
        <w:t> </w:t>
      </w:r>
      <w:r>
        <w:rPr/>
        <w:t>dəqi- qədən bir dölün ürək döyüntülərinə </w:t>
      </w:r>
      <w:r>
        <w:rPr/>
        <w:t>qulaq asmaq lazımdır. Ürək vurğularının normal sayı dəqiqədə 110-160 vurğu hesab edilir. Dölün ürək döyüntülərinin bir dəqiqədə 110 vurğudan az və ya 160 vurğudan çox olması dölün hipoksiyasından xəbər verir. Dölün</w:t>
      </w:r>
      <w:r>
        <w:rPr>
          <w:spacing w:val="-15"/>
        </w:rPr>
        <w:t> </w:t>
      </w:r>
      <w:r>
        <w:rPr/>
        <w:t>ürək</w:t>
      </w:r>
      <w:r>
        <w:rPr>
          <w:spacing w:val="-15"/>
        </w:rPr>
        <w:t> </w:t>
      </w:r>
      <w:r>
        <w:rPr/>
        <w:t>ritminin</w:t>
      </w:r>
      <w:r>
        <w:rPr>
          <w:spacing w:val="-15"/>
        </w:rPr>
        <w:t> </w:t>
      </w:r>
      <w:r>
        <w:rPr/>
        <w:t>pozulması</w:t>
      </w:r>
      <w:r>
        <w:rPr>
          <w:spacing w:val="-15"/>
        </w:rPr>
        <w:t> </w:t>
      </w:r>
      <w:r>
        <w:rPr/>
        <w:t>aritmiya</w:t>
      </w:r>
      <w:r>
        <w:rPr>
          <w:spacing w:val="-15"/>
        </w:rPr>
        <w:t> </w:t>
      </w:r>
      <w:r>
        <w:rPr/>
        <w:t>ad- </w:t>
      </w:r>
      <w:r>
        <w:rPr>
          <w:spacing w:val="-2"/>
        </w:rPr>
        <w:t>lanır.</w:t>
      </w:r>
    </w:p>
    <w:p>
      <w:pPr>
        <w:pStyle w:val="BodyText"/>
        <w:spacing w:before="1"/>
        <w:ind w:left="993" w:right="698" w:firstLine="566"/>
      </w:pPr>
      <w:r>
        <w:rPr>
          <w:spacing w:val="-4"/>
        </w:rPr>
        <w:t>Qeyd</w:t>
      </w:r>
      <w:r>
        <w:rPr>
          <w:spacing w:val="-6"/>
        </w:rPr>
        <w:t> </w:t>
      </w:r>
      <w:r>
        <w:rPr>
          <w:spacing w:val="-4"/>
        </w:rPr>
        <w:t>etmək</w:t>
      </w:r>
      <w:r>
        <w:rPr>
          <w:spacing w:val="-6"/>
        </w:rPr>
        <w:t> </w:t>
      </w:r>
      <w:r>
        <w:rPr>
          <w:spacing w:val="-4"/>
        </w:rPr>
        <w:t>lazımdır</w:t>
      </w:r>
      <w:r>
        <w:rPr>
          <w:spacing w:val="-6"/>
        </w:rPr>
        <w:t> </w:t>
      </w:r>
      <w:r>
        <w:rPr>
          <w:spacing w:val="-4"/>
        </w:rPr>
        <w:t>ki,</w:t>
      </w:r>
      <w:r>
        <w:rPr>
          <w:spacing w:val="-8"/>
        </w:rPr>
        <w:t> </w:t>
      </w:r>
      <w:r>
        <w:rPr>
          <w:spacing w:val="-4"/>
        </w:rPr>
        <w:t>sancılar</w:t>
      </w:r>
      <w:r>
        <w:rPr>
          <w:spacing w:val="-6"/>
        </w:rPr>
        <w:t> </w:t>
      </w:r>
      <w:r>
        <w:rPr>
          <w:spacing w:val="-4"/>
        </w:rPr>
        <w:t>zamanı</w:t>
      </w:r>
      <w:r>
        <w:rPr>
          <w:spacing w:val="-5"/>
        </w:rPr>
        <w:t> </w:t>
      </w:r>
      <w:r>
        <w:rPr>
          <w:spacing w:val="-4"/>
        </w:rPr>
        <w:t>ana</w:t>
      </w:r>
      <w:r>
        <w:rPr>
          <w:spacing w:val="-9"/>
        </w:rPr>
        <w:t> </w:t>
      </w:r>
      <w:r>
        <w:rPr>
          <w:spacing w:val="-4"/>
        </w:rPr>
        <w:t>və</w:t>
      </w:r>
      <w:r>
        <w:rPr>
          <w:spacing w:val="-7"/>
        </w:rPr>
        <w:t> </w:t>
      </w:r>
      <w:r>
        <w:rPr>
          <w:spacing w:val="-4"/>
        </w:rPr>
        <w:t>döl</w:t>
      </w:r>
      <w:r>
        <w:rPr>
          <w:spacing w:val="-5"/>
        </w:rPr>
        <w:t> </w:t>
      </w:r>
      <w:r>
        <w:rPr>
          <w:spacing w:val="-4"/>
        </w:rPr>
        <w:t>arasındakı</w:t>
      </w:r>
      <w:r>
        <w:rPr>
          <w:spacing w:val="-5"/>
        </w:rPr>
        <w:t> </w:t>
      </w:r>
      <w:r>
        <w:rPr>
          <w:spacing w:val="-4"/>
        </w:rPr>
        <w:t>qan</w:t>
      </w:r>
      <w:r>
        <w:rPr>
          <w:spacing w:val="-6"/>
        </w:rPr>
        <w:t> </w:t>
      </w:r>
      <w:r>
        <w:rPr>
          <w:spacing w:val="-4"/>
        </w:rPr>
        <w:t>dövranında</w:t>
      </w:r>
      <w:r>
        <w:rPr>
          <w:spacing w:val="-7"/>
        </w:rPr>
        <w:t> </w:t>
      </w:r>
      <w:r>
        <w:rPr>
          <w:spacing w:val="-4"/>
        </w:rPr>
        <w:t>müvəqqəti</w:t>
      </w:r>
      <w:r>
        <w:rPr>
          <w:spacing w:val="-5"/>
        </w:rPr>
        <w:t> </w:t>
      </w:r>
      <w:r>
        <w:rPr>
          <w:spacing w:val="-4"/>
        </w:rPr>
        <w:t>dəyi- şikliklər</w:t>
      </w:r>
      <w:r>
        <w:rPr>
          <w:spacing w:val="-9"/>
        </w:rPr>
        <w:t> </w:t>
      </w:r>
      <w:r>
        <w:rPr>
          <w:spacing w:val="-4"/>
        </w:rPr>
        <w:t>baş</w:t>
      </w:r>
      <w:r>
        <w:rPr>
          <w:spacing w:val="-8"/>
        </w:rPr>
        <w:t> </w:t>
      </w:r>
      <w:r>
        <w:rPr>
          <w:spacing w:val="-4"/>
        </w:rPr>
        <w:t>verir:</w:t>
      </w:r>
      <w:r>
        <w:rPr>
          <w:spacing w:val="-8"/>
        </w:rPr>
        <w:t> </w:t>
      </w:r>
      <w:r>
        <w:rPr>
          <w:spacing w:val="-4"/>
        </w:rPr>
        <w:t>dölün</w:t>
      </w:r>
      <w:r>
        <w:rPr>
          <w:spacing w:val="-8"/>
        </w:rPr>
        <w:t> </w:t>
      </w:r>
      <w:r>
        <w:rPr>
          <w:spacing w:val="-4"/>
        </w:rPr>
        <w:t>oksigenlə</w:t>
      </w:r>
      <w:r>
        <w:rPr>
          <w:spacing w:val="-9"/>
        </w:rPr>
        <w:t> </w:t>
      </w:r>
      <w:r>
        <w:rPr>
          <w:spacing w:val="-4"/>
        </w:rPr>
        <w:t>təchizatı</w:t>
      </w:r>
      <w:r>
        <w:rPr>
          <w:spacing w:val="-8"/>
        </w:rPr>
        <w:t> </w:t>
      </w:r>
      <w:r>
        <w:rPr>
          <w:spacing w:val="-4"/>
        </w:rPr>
        <w:t>pisləşir,</w:t>
      </w:r>
      <w:r>
        <w:rPr>
          <w:spacing w:val="-5"/>
        </w:rPr>
        <w:t> </w:t>
      </w:r>
      <w:r>
        <w:rPr>
          <w:spacing w:val="-4"/>
        </w:rPr>
        <w:t>carbon</w:t>
      </w:r>
      <w:r>
        <w:rPr>
          <w:spacing w:val="-8"/>
        </w:rPr>
        <w:t> </w:t>
      </w:r>
      <w:r>
        <w:rPr>
          <w:spacing w:val="-4"/>
        </w:rPr>
        <w:t>qazının</w:t>
      </w:r>
      <w:r>
        <w:rPr>
          <w:spacing w:val="-10"/>
        </w:rPr>
        <w:t> </w:t>
      </w:r>
      <w:r>
        <w:rPr>
          <w:spacing w:val="-4"/>
        </w:rPr>
        <w:t>miqdarı</w:t>
      </w:r>
      <w:r>
        <w:rPr>
          <w:spacing w:val="-8"/>
        </w:rPr>
        <w:t> </w:t>
      </w:r>
      <w:r>
        <w:rPr>
          <w:spacing w:val="-4"/>
        </w:rPr>
        <w:t>artır,</w:t>
      </w:r>
      <w:r>
        <w:rPr>
          <w:spacing w:val="-8"/>
        </w:rPr>
        <w:t> </w:t>
      </w:r>
      <w:r>
        <w:rPr>
          <w:spacing w:val="-4"/>
        </w:rPr>
        <w:t>döl</w:t>
      </w:r>
      <w:r>
        <w:rPr>
          <w:spacing w:val="-8"/>
        </w:rPr>
        <w:t> </w:t>
      </w:r>
      <w:r>
        <w:rPr>
          <w:spacing w:val="-4"/>
        </w:rPr>
        <w:t>qanının</w:t>
      </w:r>
      <w:r>
        <w:rPr>
          <w:spacing w:val="-10"/>
        </w:rPr>
        <w:t> </w:t>
      </w:r>
      <w:r>
        <w:rPr>
          <w:spacing w:val="-4"/>
        </w:rPr>
        <w:t>PH-7,2- </w:t>
      </w:r>
      <w:r>
        <w:rPr>
          <w:spacing w:val="-2"/>
        </w:rPr>
        <w:t>dən</w:t>
      </w:r>
      <w:r>
        <w:rPr>
          <w:spacing w:val="-6"/>
        </w:rPr>
        <w:t> </w:t>
      </w:r>
      <w:r>
        <w:rPr>
          <w:spacing w:val="-2"/>
        </w:rPr>
        <w:t>aşağı</w:t>
      </w:r>
      <w:r>
        <w:rPr>
          <w:spacing w:val="-8"/>
        </w:rPr>
        <w:t> </w:t>
      </w:r>
      <w:r>
        <w:rPr>
          <w:spacing w:val="-2"/>
        </w:rPr>
        <w:t>olur.</w:t>
      </w:r>
      <w:r>
        <w:rPr>
          <w:spacing w:val="-8"/>
        </w:rPr>
        <w:t> </w:t>
      </w:r>
      <w:r>
        <w:rPr>
          <w:spacing w:val="-2"/>
        </w:rPr>
        <w:t>Bu</w:t>
      </w:r>
      <w:r>
        <w:rPr>
          <w:spacing w:val="-8"/>
        </w:rPr>
        <w:t> </w:t>
      </w:r>
      <w:r>
        <w:rPr>
          <w:spacing w:val="-2"/>
        </w:rPr>
        <w:t>da</w:t>
      </w:r>
      <w:r>
        <w:rPr>
          <w:spacing w:val="-9"/>
        </w:rPr>
        <w:t> </w:t>
      </w:r>
      <w:r>
        <w:rPr>
          <w:spacing w:val="-2"/>
        </w:rPr>
        <w:t>dölün</w:t>
      </w:r>
      <w:r>
        <w:rPr>
          <w:spacing w:val="-8"/>
        </w:rPr>
        <w:t> </w:t>
      </w:r>
      <w:r>
        <w:rPr>
          <w:spacing w:val="-2"/>
        </w:rPr>
        <w:t>ürək</w:t>
      </w:r>
      <w:r>
        <w:rPr>
          <w:spacing w:val="-8"/>
        </w:rPr>
        <w:t> </w:t>
      </w:r>
      <w:r>
        <w:rPr>
          <w:spacing w:val="-2"/>
        </w:rPr>
        <w:t>döyüntülərinin</w:t>
      </w:r>
      <w:r>
        <w:rPr>
          <w:spacing w:val="-8"/>
        </w:rPr>
        <w:t> </w:t>
      </w:r>
      <w:r>
        <w:rPr>
          <w:spacing w:val="-2"/>
        </w:rPr>
        <w:t>artmasına</w:t>
      </w:r>
      <w:r>
        <w:rPr>
          <w:spacing w:val="-9"/>
        </w:rPr>
        <w:t> </w:t>
      </w:r>
      <w:r>
        <w:rPr>
          <w:spacing w:val="-2"/>
        </w:rPr>
        <w:t>və</w:t>
      </w:r>
      <w:r>
        <w:rPr>
          <w:spacing w:val="-8"/>
        </w:rPr>
        <w:t> </w:t>
      </w:r>
      <w:r>
        <w:rPr>
          <w:spacing w:val="-2"/>
        </w:rPr>
        <w:t>ya</w:t>
      </w:r>
      <w:r>
        <w:rPr>
          <w:spacing w:val="-7"/>
        </w:rPr>
        <w:t> </w:t>
      </w:r>
      <w:r>
        <w:rPr>
          <w:spacing w:val="-2"/>
        </w:rPr>
        <w:t>azalmasına</w:t>
      </w:r>
      <w:r>
        <w:rPr>
          <w:spacing w:val="-7"/>
        </w:rPr>
        <w:t> </w:t>
      </w:r>
      <w:r>
        <w:rPr>
          <w:spacing w:val="-2"/>
        </w:rPr>
        <w:t>səbəb</w:t>
      </w:r>
      <w:r>
        <w:rPr>
          <w:spacing w:val="-6"/>
        </w:rPr>
        <w:t> </w:t>
      </w:r>
      <w:r>
        <w:rPr>
          <w:spacing w:val="-2"/>
        </w:rPr>
        <w:t>olur.</w:t>
      </w:r>
      <w:r>
        <w:rPr>
          <w:spacing w:val="-8"/>
        </w:rPr>
        <w:t> </w:t>
      </w:r>
      <w:r>
        <w:rPr>
          <w:spacing w:val="-2"/>
        </w:rPr>
        <w:t>Sancılardan </w:t>
      </w:r>
      <w:r>
        <w:rPr>
          <w:spacing w:val="-4"/>
        </w:rPr>
        <w:t>bir</w:t>
      </w:r>
      <w:r>
        <w:rPr>
          <w:spacing w:val="-6"/>
        </w:rPr>
        <w:t> </w:t>
      </w:r>
      <w:r>
        <w:rPr>
          <w:spacing w:val="-4"/>
        </w:rPr>
        <w:t>dəqiqə</w:t>
      </w:r>
      <w:r>
        <w:rPr>
          <w:spacing w:val="-7"/>
        </w:rPr>
        <w:t> </w:t>
      </w:r>
      <w:r>
        <w:rPr>
          <w:spacing w:val="-4"/>
        </w:rPr>
        <w:t>sonra</w:t>
      </w:r>
      <w:r>
        <w:rPr>
          <w:spacing w:val="-9"/>
        </w:rPr>
        <w:t> </w:t>
      </w:r>
      <w:r>
        <w:rPr>
          <w:spacing w:val="-4"/>
        </w:rPr>
        <w:t>dölün</w:t>
      </w:r>
      <w:r>
        <w:rPr>
          <w:spacing w:val="-6"/>
        </w:rPr>
        <w:t> </w:t>
      </w:r>
      <w:r>
        <w:rPr>
          <w:spacing w:val="-4"/>
        </w:rPr>
        <w:t>ürək</w:t>
      </w:r>
      <w:r>
        <w:rPr>
          <w:spacing w:val="-8"/>
        </w:rPr>
        <w:t> </w:t>
      </w:r>
      <w:r>
        <w:rPr>
          <w:spacing w:val="-4"/>
        </w:rPr>
        <w:t>döyüntüləri əvvəlki ritminə</w:t>
      </w:r>
      <w:r>
        <w:rPr>
          <w:spacing w:val="-7"/>
        </w:rPr>
        <w:t> </w:t>
      </w:r>
      <w:r>
        <w:rPr>
          <w:spacing w:val="-4"/>
        </w:rPr>
        <w:t>qayıdır.</w:t>
      </w:r>
      <w:r>
        <w:rPr>
          <w:spacing w:val="-6"/>
        </w:rPr>
        <w:t> </w:t>
      </w:r>
      <w:r>
        <w:rPr>
          <w:spacing w:val="-4"/>
        </w:rPr>
        <w:t>Ona</w:t>
      </w:r>
      <w:r>
        <w:rPr>
          <w:spacing w:val="-7"/>
        </w:rPr>
        <w:t> </w:t>
      </w:r>
      <w:r>
        <w:rPr>
          <w:spacing w:val="-4"/>
        </w:rPr>
        <w:t>görə</w:t>
      </w:r>
      <w:r>
        <w:rPr>
          <w:spacing w:val="-9"/>
        </w:rPr>
        <w:t> </w:t>
      </w:r>
      <w:r>
        <w:rPr>
          <w:spacing w:val="-4"/>
        </w:rPr>
        <w:t>də</w:t>
      </w:r>
      <w:r>
        <w:rPr>
          <w:spacing w:val="-7"/>
        </w:rPr>
        <w:t> </w:t>
      </w:r>
      <w:r>
        <w:rPr>
          <w:spacing w:val="-4"/>
        </w:rPr>
        <w:t>dölün</w:t>
      </w:r>
      <w:r>
        <w:rPr>
          <w:spacing w:val="-6"/>
        </w:rPr>
        <w:t> </w:t>
      </w:r>
      <w:r>
        <w:rPr>
          <w:spacing w:val="-4"/>
        </w:rPr>
        <w:t>ürək</w:t>
      </w:r>
      <w:r>
        <w:rPr>
          <w:spacing w:val="-6"/>
        </w:rPr>
        <w:t> </w:t>
      </w:r>
      <w:r>
        <w:rPr>
          <w:spacing w:val="-4"/>
        </w:rPr>
        <w:t>döyüntüsünü düzgün qiymətləndirmək üçün ürək vurğularına sancı zirvəsindən sonra qulaq asmaq və vurğuları dir </w:t>
      </w:r>
      <w:r>
        <w:rPr/>
        <w:t>dəqiqə müddətində saymaq lazımdır.</w:t>
      </w:r>
    </w:p>
    <w:p>
      <w:pPr>
        <w:pStyle w:val="BodyText"/>
        <w:ind w:left="993" w:right="704" w:firstLine="566"/>
      </w:pPr>
      <w:r>
        <w:rPr/>
        <w:t>Hal-hazırda</w:t>
      </w:r>
      <w:r>
        <w:rPr>
          <w:spacing w:val="-14"/>
        </w:rPr>
        <w:t> </w:t>
      </w:r>
      <w:r>
        <w:rPr/>
        <w:t>doğuş</w:t>
      </w:r>
      <w:r>
        <w:rPr>
          <w:spacing w:val="-13"/>
        </w:rPr>
        <w:t> </w:t>
      </w:r>
      <w:r>
        <w:rPr/>
        <w:t>zamanı</w:t>
      </w:r>
      <w:r>
        <w:rPr>
          <w:spacing w:val="-13"/>
        </w:rPr>
        <w:t> </w:t>
      </w:r>
      <w:r>
        <w:rPr/>
        <w:t>dölün</w:t>
      </w:r>
      <w:r>
        <w:rPr>
          <w:spacing w:val="-13"/>
        </w:rPr>
        <w:t> </w:t>
      </w:r>
      <w:r>
        <w:rPr/>
        <w:t>ürək</w:t>
      </w:r>
      <w:r>
        <w:rPr>
          <w:spacing w:val="-13"/>
        </w:rPr>
        <w:t> </w:t>
      </w:r>
      <w:r>
        <w:rPr/>
        <w:t>fəaliyyətinə</w:t>
      </w:r>
      <w:r>
        <w:rPr>
          <w:spacing w:val="-12"/>
        </w:rPr>
        <w:t> </w:t>
      </w:r>
      <w:r>
        <w:rPr/>
        <w:t>manitor</w:t>
      </w:r>
      <w:r>
        <w:rPr>
          <w:spacing w:val="-13"/>
        </w:rPr>
        <w:t> </w:t>
      </w:r>
      <w:r>
        <w:rPr/>
        <w:t>nəzarətə</w:t>
      </w:r>
      <w:r>
        <w:rPr>
          <w:spacing w:val="-14"/>
        </w:rPr>
        <w:t> </w:t>
      </w:r>
      <w:r>
        <w:rPr/>
        <w:t>və</w:t>
      </w:r>
      <w:r>
        <w:rPr>
          <w:spacing w:val="-12"/>
        </w:rPr>
        <w:t> </w:t>
      </w:r>
      <w:r>
        <w:rPr/>
        <w:t>eyni</w:t>
      </w:r>
      <w:r>
        <w:rPr>
          <w:spacing w:val="-13"/>
        </w:rPr>
        <w:t> </w:t>
      </w:r>
      <w:r>
        <w:rPr/>
        <w:t>zamanda</w:t>
      </w:r>
      <w:r>
        <w:rPr>
          <w:spacing w:val="-14"/>
        </w:rPr>
        <w:t> </w:t>
      </w:r>
      <w:r>
        <w:rPr/>
        <w:t>uşaqlıq yığılmalarını</w:t>
      </w:r>
      <w:r>
        <w:rPr>
          <w:spacing w:val="-8"/>
        </w:rPr>
        <w:t> </w:t>
      </w:r>
      <w:r>
        <w:rPr/>
        <w:t>qeydə</w:t>
      </w:r>
      <w:r>
        <w:rPr>
          <w:spacing w:val="-9"/>
        </w:rPr>
        <w:t> </w:t>
      </w:r>
      <w:r>
        <w:rPr/>
        <w:t>alınmasına</w:t>
      </w:r>
      <w:r>
        <w:rPr>
          <w:spacing w:val="-9"/>
        </w:rPr>
        <w:t> </w:t>
      </w:r>
      <w:r>
        <w:rPr/>
        <w:t>imkan</w:t>
      </w:r>
      <w:r>
        <w:rPr>
          <w:spacing w:val="-8"/>
        </w:rPr>
        <w:t> </w:t>
      </w:r>
      <w:r>
        <w:rPr/>
        <w:t>verən</w:t>
      </w:r>
      <w:r>
        <w:rPr>
          <w:spacing w:val="-8"/>
        </w:rPr>
        <w:t> </w:t>
      </w:r>
      <w:r>
        <w:rPr/>
        <w:t>üsullardan</w:t>
      </w:r>
      <w:r>
        <w:rPr>
          <w:spacing w:val="-8"/>
        </w:rPr>
        <w:t> </w:t>
      </w:r>
      <w:r>
        <w:rPr/>
        <w:t>istifadə</w:t>
      </w:r>
      <w:r>
        <w:rPr>
          <w:spacing w:val="-7"/>
        </w:rPr>
        <w:t> </w:t>
      </w:r>
      <w:r>
        <w:rPr/>
        <w:t>edilir.</w:t>
      </w:r>
      <w:r>
        <w:rPr>
          <w:spacing w:val="-9"/>
        </w:rPr>
        <w:t> </w:t>
      </w:r>
      <w:r>
        <w:rPr/>
        <w:t>Bu</w:t>
      </w:r>
      <w:r>
        <w:rPr>
          <w:spacing w:val="-8"/>
        </w:rPr>
        <w:t> </w:t>
      </w:r>
      <w:r>
        <w:rPr/>
        <w:t>üsullardan</w:t>
      </w:r>
      <w:r>
        <w:rPr>
          <w:spacing w:val="-8"/>
        </w:rPr>
        <w:t> </w:t>
      </w:r>
      <w:r>
        <w:rPr/>
        <w:t>biri</w:t>
      </w:r>
      <w:r>
        <w:rPr>
          <w:spacing w:val="-8"/>
        </w:rPr>
        <w:t> </w:t>
      </w:r>
      <w:r>
        <w:rPr/>
        <w:t>kardioto- koqrafiyadır. Kardiotokoqrafiya</w:t>
      </w:r>
      <w:r>
        <w:rPr>
          <w:spacing w:val="-1"/>
        </w:rPr>
        <w:t> </w:t>
      </w:r>
      <w:r>
        <w:rPr/>
        <w:t>zamanı</w:t>
      </w:r>
      <w:r>
        <w:rPr>
          <w:spacing w:val="-2"/>
        </w:rPr>
        <w:t> </w:t>
      </w:r>
      <w:r>
        <w:rPr/>
        <w:t>iki</w:t>
      </w:r>
      <w:r>
        <w:rPr>
          <w:spacing w:val="-2"/>
        </w:rPr>
        <w:t> </w:t>
      </w:r>
      <w:r>
        <w:rPr/>
        <w:t>xarici ötürücüdən</w:t>
      </w:r>
      <w:r>
        <w:rPr>
          <w:spacing w:val="-2"/>
        </w:rPr>
        <w:t> </w:t>
      </w:r>
      <w:r>
        <w:rPr/>
        <w:t>istifadə</w:t>
      </w:r>
      <w:r>
        <w:rPr>
          <w:spacing w:val="-2"/>
        </w:rPr>
        <w:t> </w:t>
      </w:r>
      <w:r>
        <w:rPr/>
        <w:t>olunur.</w:t>
      </w:r>
      <w:r>
        <w:rPr>
          <w:spacing w:val="-2"/>
        </w:rPr>
        <w:t> </w:t>
      </w:r>
      <w:r>
        <w:rPr/>
        <w:t>Onlardan</w:t>
      </w:r>
      <w:r>
        <w:rPr>
          <w:spacing w:val="-2"/>
        </w:rPr>
        <w:t> </w:t>
      </w:r>
      <w:r>
        <w:rPr/>
        <w:t>biri</w:t>
      </w:r>
      <w:r>
        <w:rPr>
          <w:spacing w:val="-2"/>
        </w:rPr>
        <w:t> </w:t>
      </w:r>
      <w:r>
        <w:rPr/>
        <w:t>uşaq- lığın dibinə (əzələ yiğilmalarının başladığı yerə), ikincisi dölün ürək döyüntüsü eşidilən yerə qo- yulur. KTQ zamanı eyni vaxtda dölün ürək döyüntüləri və uşaqlıq yığılmaları qeydə alınır.</w:t>
      </w:r>
    </w:p>
    <w:p>
      <w:pPr>
        <w:pStyle w:val="BodyText"/>
        <w:spacing w:before="1"/>
        <w:ind w:left="0"/>
        <w:jc w:val="left"/>
      </w:pPr>
    </w:p>
    <w:p>
      <w:pPr>
        <w:pStyle w:val="Heading4"/>
        <w:ind w:left="8475"/>
        <w:jc w:val="center"/>
      </w:pPr>
      <w:r>
        <w:rPr/>
        <w:t>Cədvəl:</w:t>
      </w:r>
      <w:r>
        <w:rPr>
          <w:b w:val="0"/>
          <w:spacing w:val="-6"/>
        </w:rPr>
        <w:t> </w:t>
      </w:r>
      <w:r>
        <w:rPr/>
        <w:t>5-</w:t>
      </w:r>
      <w:r>
        <w:rPr>
          <w:spacing w:val="-10"/>
        </w:rPr>
        <w:t>3</w:t>
      </w:r>
    </w:p>
    <w:p>
      <w:pPr>
        <w:spacing w:before="0"/>
        <w:ind w:left="285" w:right="0" w:firstLine="0"/>
        <w:jc w:val="center"/>
        <w:rPr>
          <w:b/>
          <w:sz w:val="24"/>
        </w:rPr>
      </w:pPr>
      <w:r>
        <w:rPr>
          <w:b/>
          <w:sz w:val="24"/>
        </w:rPr>
        <w:t>KTQ</w:t>
      </w:r>
      <w:r>
        <w:rPr>
          <w:spacing w:val="-3"/>
          <w:sz w:val="24"/>
        </w:rPr>
        <w:t> </w:t>
      </w:r>
      <w:r>
        <w:rPr>
          <w:b/>
          <w:sz w:val="24"/>
        </w:rPr>
        <w:t>ilə</w:t>
      </w:r>
      <w:r>
        <w:rPr>
          <w:b/>
          <w:spacing w:val="-3"/>
          <w:sz w:val="24"/>
        </w:rPr>
        <w:t> </w:t>
      </w:r>
      <w:r>
        <w:rPr>
          <w:b/>
          <w:sz w:val="24"/>
        </w:rPr>
        <w:t>dölün</w:t>
      </w:r>
      <w:r>
        <w:rPr>
          <w:spacing w:val="-2"/>
          <w:sz w:val="24"/>
        </w:rPr>
        <w:t> </w:t>
      </w:r>
      <w:r>
        <w:rPr>
          <w:b/>
          <w:sz w:val="24"/>
        </w:rPr>
        <w:t>ürək</w:t>
      </w:r>
      <w:r>
        <w:rPr>
          <w:spacing w:val="-2"/>
          <w:sz w:val="24"/>
        </w:rPr>
        <w:t> </w:t>
      </w:r>
      <w:r>
        <w:rPr>
          <w:b/>
          <w:sz w:val="24"/>
        </w:rPr>
        <w:t>fəaliyyətinin</w:t>
      </w:r>
      <w:r>
        <w:rPr>
          <w:spacing w:val="-1"/>
          <w:sz w:val="24"/>
        </w:rPr>
        <w:t> </w:t>
      </w:r>
      <w:r>
        <w:rPr>
          <w:b/>
          <w:sz w:val="24"/>
        </w:rPr>
        <w:t>qiymətləndirilməsi</w:t>
      </w:r>
      <w:r>
        <w:rPr>
          <w:b/>
          <w:spacing w:val="-2"/>
          <w:sz w:val="24"/>
        </w:rPr>
        <w:t> şkalası</w:t>
      </w:r>
    </w:p>
    <w:p>
      <w:pPr>
        <w:pStyle w:val="BodyText"/>
        <w:spacing w:before="47"/>
        <w:ind w:left="0"/>
        <w:jc w:val="left"/>
        <w:rPr>
          <w:b/>
          <w:sz w:val="20"/>
        </w:rPr>
      </w:pPr>
    </w:p>
    <w:tbl>
      <w:tblPr>
        <w:tblW w:w="0" w:type="auto"/>
        <w:jc w:val="left"/>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4"/>
        <w:gridCol w:w="2290"/>
        <w:gridCol w:w="2614"/>
        <w:gridCol w:w="2122"/>
      </w:tblGrid>
      <w:tr>
        <w:trPr>
          <w:trHeight w:val="251" w:hRule="atLeast"/>
        </w:trPr>
        <w:tc>
          <w:tcPr>
            <w:tcW w:w="2614" w:type="dxa"/>
          </w:tcPr>
          <w:p>
            <w:pPr>
              <w:pStyle w:val="TableParagraph"/>
              <w:spacing w:line="232" w:lineRule="exact"/>
              <w:rPr>
                <w:sz w:val="22"/>
              </w:rPr>
            </w:pPr>
            <w:r>
              <w:rPr>
                <w:spacing w:val="-2"/>
                <w:sz w:val="22"/>
              </w:rPr>
              <w:t>əlamətlər</w:t>
            </w:r>
          </w:p>
        </w:tc>
        <w:tc>
          <w:tcPr>
            <w:tcW w:w="2290" w:type="dxa"/>
          </w:tcPr>
          <w:p>
            <w:pPr>
              <w:pStyle w:val="TableParagraph"/>
              <w:spacing w:line="232" w:lineRule="exact"/>
              <w:rPr>
                <w:sz w:val="22"/>
              </w:rPr>
            </w:pPr>
            <w:r>
              <w:rPr>
                <w:sz w:val="22"/>
              </w:rPr>
              <w:t>0 </w:t>
            </w:r>
            <w:r>
              <w:rPr>
                <w:spacing w:val="-5"/>
                <w:sz w:val="22"/>
              </w:rPr>
              <w:t>bal</w:t>
            </w:r>
          </w:p>
        </w:tc>
        <w:tc>
          <w:tcPr>
            <w:tcW w:w="2614" w:type="dxa"/>
          </w:tcPr>
          <w:p>
            <w:pPr>
              <w:pStyle w:val="TableParagraph"/>
              <w:spacing w:line="232" w:lineRule="exact"/>
              <w:ind w:left="0" w:right="2061"/>
              <w:jc w:val="right"/>
              <w:rPr>
                <w:sz w:val="22"/>
              </w:rPr>
            </w:pPr>
            <w:r>
              <w:rPr>
                <w:sz w:val="22"/>
              </w:rPr>
              <w:t>1 </w:t>
            </w:r>
            <w:r>
              <w:rPr>
                <w:spacing w:val="-5"/>
                <w:sz w:val="22"/>
              </w:rPr>
              <w:t>bal</w:t>
            </w:r>
          </w:p>
        </w:tc>
        <w:tc>
          <w:tcPr>
            <w:tcW w:w="2122" w:type="dxa"/>
          </w:tcPr>
          <w:p>
            <w:pPr>
              <w:pStyle w:val="TableParagraph"/>
              <w:spacing w:line="232" w:lineRule="exact"/>
              <w:ind w:left="105"/>
              <w:rPr>
                <w:sz w:val="22"/>
              </w:rPr>
            </w:pPr>
            <w:r>
              <w:rPr>
                <w:sz w:val="22"/>
              </w:rPr>
              <w:t>2 </w:t>
            </w:r>
            <w:r>
              <w:rPr>
                <w:spacing w:val="-5"/>
                <w:sz w:val="22"/>
              </w:rPr>
              <w:t>bal</w:t>
            </w:r>
          </w:p>
        </w:tc>
      </w:tr>
      <w:tr>
        <w:trPr>
          <w:trHeight w:val="505" w:hRule="atLeast"/>
        </w:trPr>
        <w:tc>
          <w:tcPr>
            <w:tcW w:w="2614" w:type="dxa"/>
          </w:tcPr>
          <w:p>
            <w:pPr>
              <w:pStyle w:val="TableParagraph"/>
              <w:rPr>
                <w:sz w:val="22"/>
              </w:rPr>
            </w:pPr>
            <w:r>
              <w:rPr>
                <w:sz w:val="22"/>
              </w:rPr>
              <w:t>Bazal</w:t>
            </w:r>
            <w:r>
              <w:rPr>
                <w:spacing w:val="-5"/>
                <w:sz w:val="22"/>
              </w:rPr>
              <w:t> </w:t>
            </w:r>
            <w:r>
              <w:rPr>
                <w:sz w:val="22"/>
              </w:rPr>
              <w:t>ritm</w:t>
            </w:r>
            <w:r>
              <w:rPr>
                <w:spacing w:val="-1"/>
                <w:sz w:val="22"/>
              </w:rPr>
              <w:t> </w:t>
            </w:r>
            <w:r>
              <w:rPr>
                <w:spacing w:val="-2"/>
                <w:sz w:val="22"/>
              </w:rPr>
              <w:t>(vur/dəq)</w:t>
            </w:r>
          </w:p>
        </w:tc>
        <w:tc>
          <w:tcPr>
            <w:tcW w:w="2290" w:type="dxa"/>
          </w:tcPr>
          <w:p>
            <w:pPr>
              <w:pStyle w:val="TableParagraph"/>
              <w:rPr>
                <w:sz w:val="22"/>
              </w:rPr>
            </w:pPr>
            <w:r>
              <w:rPr>
                <w:spacing w:val="-2"/>
                <w:sz w:val="22"/>
              </w:rPr>
              <w:t>100-</w:t>
            </w:r>
            <w:r>
              <w:rPr>
                <w:spacing w:val="-5"/>
                <w:sz w:val="22"/>
              </w:rPr>
              <w:t>80</w:t>
            </w:r>
          </w:p>
        </w:tc>
        <w:tc>
          <w:tcPr>
            <w:tcW w:w="2614" w:type="dxa"/>
          </w:tcPr>
          <w:p>
            <w:pPr>
              <w:pStyle w:val="TableParagraph"/>
              <w:ind w:left="105"/>
              <w:rPr>
                <w:sz w:val="22"/>
              </w:rPr>
            </w:pPr>
            <w:r>
              <w:rPr>
                <w:spacing w:val="-2"/>
                <w:sz w:val="22"/>
              </w:rPr>
              <w:t>100-</w:t>
            </w:r>
            <w:r>
              <w:rPr>
                <w:spacing w:val="-5"/>
                <w:sz w:val="22"/>
              </w:rPr>
              <w:t>120</w:t>
            </w:r>
          </w:p>
          <w:p>
            <w:pPr>
              <w:pStyle w:val="TableParagraph"/>
              <w:spacing w:line="233" w:lineRule="exact" w:before="1"/>
              <w:ind w:left="105"/>
              <w:rPr>
                <w:sz w:val="22"/>
              </w:rPr>
            </w:pPr>
            <w:r>
              <w:rPr>
                <w:spacing w:val="-2"/>
                <w:sz w:val="22"/>
              </w:rPr>
              <w:t>160-</w:t>
            </w:r>
            <w:r>
              <w:rPr>
                <w:spacing w:val="-5"/>
                <w:sz w:val="22"/>
              </w:rPr>
              <w:t>180</w:t>
            </w:r>
          </w:p>
        </w:tc>
        <w:tc>
          <w:tcPr>
            <w:tcW w:w="2122" w:type="dxa"/>
          </w:tcPr>
          <w:p>
            <w:pPr>
              <w:pStyle w:val="TableParagraph"/>
              <w:ind w:left="105"/>
              <w:rPr>
                <w:sz w:val="22"/>
              </w:rPr>
            </w:pPr>
            <w:r>
              <w:rPr>
                <w:spacing w:val="-2"/>
                <w:sz w:val="22"/>
              </w:rPr>
              <w:t>120-</w:t>
            </w:r>
            <w:r>
              <w:rPr>
                <w:spacing w:val="-5"/>
                <w:sz w:val="22"/>
              </w:rPr>
              <w:t>160</w:t>
            </w:r>
          </w:p>
        </w:tc>
      </w:tr>
      <w:tr>
        <w:trPr>
          <w:trHeight w:val="505" w:hRule="atLeast"/>
        </w:trPr>
        <w:tc>
          <w:tcPr>
            <w:tcW w:w="2614" w:type="dxa"/>
          </w:tcPr>
          <w:p>
            <w:pPr>
              <w:pStyle w:val="TableParagraph"/>
              <w:rPr>
                <w:sz w:val="22"/>
              </w:rPr>
            </w:pPr>
            <w:r>
              <w:rPr>
                <w:spacing w:val="-2"/>
                <w:sz w:val="22"/>
              </w:rPr>
              <w:t>Ossilyasiyaların</w:t>
            </w:r>
          </w:p>
          <w:p>
            <w:pPr>
              <w:pStyle w:val="TableParagraph"/>
              <w:spacing w:line="233" w:lineRule="exact" w:before="1"/>
              <w:rPr>
                <w:sz w:val="22"/>
              </w:rPr>
            </w:pPr>
            <w:r>
              <w:rPr>
                <w:sz w:val="22"/>
              </w:rPr>
              <w:t>amplitudası</w:t>
            </w:r>
            <w:r>
              <w:rPr>
                <w:spacing w:val="-8"/>
                <w:sz w:val="22"/>
              </w:rPr>
              <w:t> </w:t>
            </w:r>
            <w:r>
              <w:rPr>
                <w:spacing w:val="-2"/>
                <w:sz w:val="22"/>
              </w:rPr>
              <w:t>(vur/dəq)</w:t>
            </w:r>
          </w:p>
        </w:tc>
        <w:tc>
          <w:tcPr>
            <w:tcW w:w="2290" w:type="dxa"/>
          </w:tcPr>
          <w:p>
            <w:pPr>
              <w:pStyle w:val="TableParagraph"/>
              <w:ind w:left="163"/>
              <w:rPr>
                <w:sz w:val="22"/>
              </w:rPr>
            </w:pPr>
            <w:r>
              <w:rPr>
                <w:spacing w:val="-10"/>
                <w:sz w:val="22"/>
              </w:rPr>
              <w:t>3</w:t>
            </w:r>
          </w:p>
        </w:tc>
        <w:tc>
          <w:tcPr>
            <w:tcW w:w="2614" w:type="dxa"/>
          </w:tcPr>
          <w:p>
            <w:pPr>
              <w:pStyle w:val="TableParagraph"/>
              <w:ind w:left="0" w:right="2093"/>
              <w:jc w:val="right"/>
              <w:rPr>
                <w:sz w:val="22"/>
              </w:rPr>
            </w:pPr>
            <w:r>
              <w:rPr>
                <w:spacing w:val="-2"/>
                <w:sz w:val="22"/>
              </w:rPr>
              <w:t>3-</w:t>
            </w:r>
            <w:r>
              <w:rPr>
                <w:spacing w:val="-10"/>
                <w:sz w:val="22"/>
              </w:rPr>
              <w:t>5</w:t>
            </w:r>
          </w:p>
        </w:tc>
        <w:tc>
          <w:tcPr>
            <w:tcW w:w="2122" w:type="dxa"/>
          </w:tcPr>
          <w:p>
            <w:pPr>
              <w:pStyle w:val="TableParagraph"/>
              <w:ind w:left="216"/>
              <w:rPr>
                <w:sz w:val="22"/>
              </w:rPr>
            </w:pPr>
            <w:r>
              <w:rPr>
                <w:spacing w:val="-2"/>
                <w:sz w:val="22"/>
              </w:rPr>
              <w:t>6-</w:t>
            </w:r>
            <w:r>
              <w:rPr>
                <w:spacing w:val="-5"/>
                <w:sz w:val="22"/>
              </w:rPr>
              <w:t>25</w:t>
            </w:r>
          </w:p>
        </w:tc>
      </w:tr>
      <w:tr>
        <w:trPr>
          <w:trHeight w:val="371" w:hRule="atLeast"/>
        </w:trPr>
        <w:tc>
          <w:tcPr>
            <w:tcW w:w="2614" w:type="dxa"/>
          </w:tcPr>
          <w:p>
            <w:pPr>
              <w:pStyle w:val="TableParagraph"/>
              <w:rPr>
                <w:sz w:val="22"/>
              </w:rPr>
            </w:pPr>
            <w:r>
              <w:rPr>
                <w:spacing w:val="-2"/>
                <w:sz w:val="22"/>
              </w:rPr>
              <w:t>Ossilyasiyanın</w:t>
            </w:r>
            <w:r>
              <w:rPr>
                <w:spacing w:val="12"/>
                <w:sz w:val="22"/>
              </w:rPr>
              <w:t> </w:t>
            </w:r>
            <w:r>
              <w:rPr>
                <w:spacing w:val="-4"/>
                <w:sz w:val="22"/>
              </w:rPr>
              <w:t>sayı</w:t>
            </w:r>
          </w:p>
        </w:tc>
        <w:tc>
          <w:tcPr>
            <w:tcW w:w="2290" w:type="dxa"/>
          </w:tcPr>
          <w:p>
            <w:pPr>
              <w:pStyle w:val="TableParagraph"/>
              <w:ind w:left="328"/>
              <w:rPr>
                <w:sz w:val="22"/>
              </w:rPr>
            </w:pPr>
            <w:r>
              <w:rPr>
                <w:spacing w:val="-10"/>
                <w:sz w:val="22"/>
              </w:rPr>
              <w:t>3</w:t>
            </w:r>
          </w:p>
        </w:tc>
        <w:tc>
          <w:tcPr>
            <w:tcW w:w="2614" w:type="dxa"/>
          </w:tcPr>
          <w:p>
            <w:pPr>
              <w:pStyle w:val="TableParagraph"/>
              <w:ind w:left="0" w:right="2093"/>
              <w:jc w:val="right"/>
              <w:rPr>
                <w:sz w:val="22"/>
              </w:rPr>
            </w:pPr>
            <w:r>
              <w:rPr>
                <w:spacing w:val="-2"/>
                <w:sz w:val="22"/>
              </w:rPr>
              <w:t>3-</w:t>
            </w:r>
            <w:r>
              <w:rPr>
                <w:spacing w:val="-10"/>
                <w:sz w:val="22"/>
              </w:rPr>
              <w:t>6</w:t>
            </w:r>
          </w:p>
        </w:tc>
        <w:tc>
          <w:tcPr>
            <w:tcW w:w="2122" w:type="dxa"/>
          </w:tcPr>
          <w:p>
            <w:pPr>
              <w:pStyle w:val="TableParagraph"/>
              <w:ind w:left="105"/>
              <w:rPr>
                <w:sz w:val="22"/>
              </w:rPr>
            </w:pPr>
            <w:r>
              <w:rPr>
                <w:sz w:val="22"/>
              </w:rPr>
              <w:t>6-dan</w:t>
            </w:r>
            <w:r>
              <w:rPr>
                <w:spacing w:val="-2"/>
                <w:sz w:val="22"/>
              </w:rPr>
              <w:t> </w:t>
            </w:r>
            <w:r>
              <w:rPr>
                <w:spacing w:val="-5"/>
                <w:sz w:val="22"/>
              </w:rPr>
              <w:t>çox</w:t>
            </w:r>
          </w:p>
        </w:tc>
      </w:tr>
      <w:tr>
        <w:trPr>
          <w:trHeight w:val="505" w:hRule="atLeast"/>
        </w:trPr>
        <w:tc>
          <w:tcPr>
            <w:tcW w:w="2614" w:type="dxa"/>
          </w:tcPr>
          <w:p>
            <w:pPr>
              <w:pStyle w:val="TableParagraph"/>
              <w:spacing w:line="254" w:lineRule="exact"/>
              <w:ind w:right="542"/>
              <w:rPr>
                <w:sz w:val="22"/>
              </w:rPr>
            </w:pPr>
            <w:r>
              <w:rPr>
                <w:sz w:val="22"/>
              </w:rPr>
              <w:t>30 dəq. ərzində aksellerasiyaların</w:t>
            </w:r>
            <w:r>
              <w:rPr>
                <w:spacing w:val="-14"/>
                <w:sz w:val="22"/>
              </w:rPr>
              <w:t> </w:t>
            </w:r>
            <w:r>
              <w:rPr>
                <w:sz w:val="22"/>
              </w:rPr>
              <w:t>sayı</w:t>
            </w:r>
          </w:p>
        </w:tc>
        <w:tc>
          <w:tcPr>
            <w:tcW w:w="2290" w:type="dxa"/>
          </w:tcPr>
          <w:p>
            <w:pPr>
              <w:pStyle w:val="TableParagraph"/>
              <w:ind w:left="273"/>
              <w:rPr>
                <w:sz w:val="22"/>
              </w:rPr>
            </w:pPr>
            <w:r>
              <w:rPr>
                <w:spacing w:val="-10"/>
                <w:sz w:val="22"/>
              </w:rPr>
              <w:t>0</w:t>
            </w:r>
          </w:p>
        </w:tc>
        <w:tc>
          <w:tcPr>
            <w:tcW w:w="2614" w:type="dxa"/>
          </w:tcPr>
          <w:p>
            <w:pPr>
              <w:pStyle w:val="TableParagraph"/>
              <w:spacing w:line="254" w:lineRule="exact"/>
              <w:ind w:left="105" w:right="1205"/>
              <w:rPr>
                <w:sz w:val="22"/>
              </w:rPr>
            </w:pPr>
            <w:r>
              <w:rPr>
                <w:sz w:val="22"/>
              </w:rPr>
              <w:t>1-4 sporadik və</w:t>
            </w:r>
            <w:r>
              <w:rPr>
                <w:spacing w:val="-14"/>
                <w:sz w:val="22"/>
              </w:rPr>
              <w:t> </w:t>
            </w:r>
            <w:r>
              <w:rPr>
                <w:sz w:val="22"/>
              </w:rPr>
              <w:t>ya</w:t>
            </w:r>
            <w:r>
              <w:rPr>
                <w:spacing w:val="-14"/>
                <w:sz w:val="22"/>
              </w:rPr>
              <w:t> </w:t>
            </w:r>
            <w:r>
              <w:rPr>
                <w:sz w:val="22"/>
              </w:rPr>
              <w:t>periodi</w:t>
            </w:r>
            <w:r>
              <w:rPr>
                <w:sz w:val="22"/>
              </w:rPr>
              <w:t>k</w:t>
            </w:r>
          </w:p>
        </w:tc>
        <w:tc>
          <w:tcPr>
            <w:tcW w:w="2122" w:type="dxa"/>
          </w:tcPr>
          <w:p>
            <w:pPr>
              <w:pStyle w:val="TableParagraph"/>
              <w:spacing w:line="254" w:lineRule="exact"/>
              <w:ind w:left="105" w:right="870"/>
              <w:rPr>
                <w:sz w:val="22"/>
              </w:rPr>
            </w:pPr>
            <w:r>
              <w:rPr>
                <w:sz w:val="22"/>
              </w:rPr>
              <w:t>5 və daha çox</w:t>
            </w:r>
            <w:r>
              <w:rPr>
                <w:spacing w:val="-14"/>
                <w:sz w:val="22"/>
              </w:rPr>
              <w:t> </w:t>
            </w:r>
            <w:r>
              <w:rPr>
                <w:sz w:val="22"/>
              </w:rPr>
              <w:t>sporadik</w:t>
            </w:r>
          </w:p>
        </w:tc>
      </w:tr>
    </w:tbl>
    <w:p>
      <w:pPr>
        <w:pStyle w:val="TableParagraph"/>
        <w:spacing w:after="0" w:line="254" w:lineRule="exact"/>
        <w:rPr>
          <w:sz w:val="22"/>
        </w:rPr>
        <w:sectPr>
          <w:pgSz w:w="11910" w:h="16840"/>
          <w:pgMar w:top="1040" w:bottom="1219" w:left="708" w:right="141"/>
        </w:sectPr>
      </w:pPr>
    </w:p>
    <w:tbl>
      <w:tblPr>
        <w:tblW w:w="0" w:type="auto"/>
        <w:jc w:val="left"/>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4"/>
        <w:gridCol w:w="2290"/>
        <w:gridCol w:w="2614"/>
        <w:gridCol w:w="2122"/>
      </w:tblGrid>
      <w:tr>
        <w:trPr>
          <w:trHeight w:val="508" w:hRule="atLeast"/>
        </w:trPr>
        <w:tc>
          <w:tcPr>
            <w:tcW w:w="2614" w:type="dxa"/>
          </w:tcPr>
          <w:p>
            <w:pPr>
              <w:pStyle w:val="TableParagraph"/>
              <w:spacing w:line="240" w:lineRule="auto"/>
              <w:rPr>
                <w:sz w:val="22"/>
              </w:rPr>
            </w:pPr>
            <w:r>
              <w:rPr>
                <w:spacing w:val="-2"/>
                <w:sz w:val="22"/>
              </w:rPr>
              <w:t>Dessellerasiyalar</w:t>
            </w:r>
          </w:p>
        </w:tc>
        <w:tc>
          <w:tcPr>
            <w:tcW w:w="2290" w:type="dxa"/>
          </w:tcPr>
          <w:p>
            <w:pPr>
              <w:pStyle w:val="TableParagraph"/>
              <w:spacing w:line="252" w:lineRule="exact"/>
              <w:rPr>
                <w:sz w:val="22"/>
              </w:rPr>
            </w:pPr>
            <w:r>
              <w:rPr>
                <w:sz w:val="22"/>
              </w:rPr>
              <w:t>gec və</w:t>
            </w:r>
            <w:r>
              <w:rPr>
                <w:spacing w:val="-2"/>
                <w:sz w:val="22"/>
              </w:rPr>
              <w:t> </w:t>
            </w:r>
            <w:r>
              <w:rPr>
                <w:sz w:val="22"/>
              </w:rPr>
              <w:t>ya </w:t>
            </w:r>
            <w:r>
              <w:rPr>
                <w:spacing w:val="-2"/>
                <w:sz w:val="22"/>
              </w:rPr>
              <w:t>variabelli</w:t>
            </w:r>
          </w:p>
          <w:p>
            <w:pPr>
              <w:pStyle w:val="TableParagraph"/>
              <w:spacing w:line="235" w:lineRule="exact"/>
              <w:rPr>
                <w:sz w:val="22"/>
              </w:rPr>
            </w:pPr>
            <w:r>
              <w:rPr>
                <w:sz w:val="22"/>
              </w:rPr>
              <w:t>(ağır</w:t>
            </w:r>
            <w:r>
              <w:rPr>
                <w:spacing w:val="-2"/>
                <w:sz w:val="22"/>
              </w:rPr>
              <w:t> atipik)</w:t>
            </w:r>
          </w:p>
        </w:tc>
        <w:tc>
          <w:tcPr>
            <w:tcW w:w="2614" w:type="dxa"/>
          </w:tcPr>
          <w:p>
            <w:pPr>
              <w:pStyle w:val="TableParagraph"/>
              <w:spacing w:line="252" w:lineRule="exact"/>
              <w:ind w:left="105"/>
              <w:rPr>
                <w:sz w:val="22"/>
              </w:rPr>
            </w:pPr>
            <w:r>
              <w:rPr>
                <w:sz w:val="22"/>
              </w:rPr>
              <w:t>erkən</w:t>
            </w:r>
            <w:r>
              <w:rPr>
                <w:spacing w:val="-14"/>
                <w:sz w:val="22"/>
              </w:rPr>
              <w:t> </w:t>
            </w:r>
            <w:r>
              <w:rPr>
                <w:sz w:val="22"/>
              </w:rPr>
              <w:t>(ağır)</w:t>
            </w:r>
            <w:r>
              <w:rPr>
                <w:spacing w:val="-10"/>
                <w:sz w:val="22"/>
              </w:rPr>
              <w:t> </w:t>
            </w:r>
            <w:r>
              <w:rPr>
                <w:sz w:val="22"/>
              </w:rPr>
              <w:t>yaxud</w:t>
            </w:r>
            <w:r>
              <w:rPr>
                <w:spacing w:val="-12"/>
                <w:sz w:val="22"/>
              </w:rPr>
              <w:t> </w:t>
            </w:r>
            <w:r>
              <w:rPr>
                <w:sz w:val="22"/>
              </w:rPr>
              <w:t>va- riabelli (yüngül)</w:t>
            </w:r>
          </w:p>
        </w:tc>
        <w:tc>
          <w:tcPr>
            <w:tcW w:w="2122" w:type="dxa"/>
          </w:tcPr>
          <w:p>
            <w:pPr>
              <w:pStyle w:val="TableParagraph"/>
              <w:spacing w:line="252" w:lineRule="exact"/>
              <w:ind w:left="105" w:right="699"/>
              <w:rPr>
                <w:sz w:val="22"/>
              </w:rPr>
            </w:pPr>
            <w:r>
              <w:rPr>
                <w:sz w:val="22"/>
              </w:rPr>
              <w:t>yoxdur yaxud erkən</w:t>
            </w:r>
            <w:r>
              <w:rPr>
                <w:spacing w:val="-14"/>
                <w:sz w:val="22"/>
              </w:rPr>
              <w:t> </w:t>
            </w:r>
            <w:r>
              <w:rPr>
                <w:sz w:val="22"/>
              </w:rPr>
              <w:t>(yüngül)</w:t>
            </w:r>
          </w:p>
        </w:tc>
      </w:tr>
    </w:tbl>
    <w:p>
      <w:pPr>
        <w:pStyle w:val="BodyText"/>
        <w:spacing w:before="13"/>
        <w:ind w:left="0"/>
        <w:jc w:val="left"/>
        <w:rPr>
          <w:b/>
        </w:rPr>
      </w:pPr>
    </w:p>
    <w:p>
      <w:pPr>
        <w:pStyle w:val="BodyText"/>
        <w:spacing w:before="1"/>
        <w:ind w:right="701" w:firstLine="566"/>
      </w:pPr>
      <w:r>
        <w:rPr/>
        <w:t>Müasir</w:t>
      </w:r>
      <w:r>
        <w:rPr>
          <w:spacing w:val="-8"/>
        </w:rPr>
        <w:t> </w:t>
      </w:r>
      <w:r>
        <w:rPr/>
        <w:t>mamalıqda</w:t>
      </w:r>
      <w:r>
        <w:rPr>
          <w:spacing w:val="-7"/>
        </w:rPr>
        <w:t> </w:t>
      </w:r>
      <w:r>
        <w:rPr/>
        <w:t>KREBS</w:t>
      </w:r>
      <w:r>
        <w:rPr>
          <w:spacing w:val="-9"/>
        </w:rPr>
        <w:t> </w:t>
      </w:r>
      <w:r>
        <w:rPr/>
        <w:t>şkalasından</w:t>
      </w:r>
      <w:r>
        <w:rPr>
          <w:spacing w:val="-8"/>
        </w:rPr>
        <w:t> </w:t>
      </w:r>
      <w:r>
        <w:rPr/>
        <w:t>istifadə</w:t>
      </w:r>
      <w:r>
        <w:rPr>
          <w:spacing w:val="-8"/>
        </w:rPr>
        <w:t> </w:t>
      </w:r>
      <w:r>
        <w:rPr/>
        <w:t>edilir.</w:t>
      </w:r>
      <w:r>
        <w:rPr>
          <w:spacing w:val="-10"/>
        </w:rPr>
        <w:t> </w:t>
      </w:r>
      <w:r>
        <w:rPr/>
        <w:t>Bu</w:t>
      </w:r>
      <w:r>
        <w:rPr>
          <w:spacing w:val="-8"/>
        </w:rPr>
        <w:t> </w:t>
      </w:r>
      <w:r>
        <w:rPr/>
        <w:t>şkalaya</w:t>
      </w:r>
      <w:r>
        <w:rPr>
          <w:spacing w:val="-8"/>
        </w:rPr>
        <w:t> </w:t>
      </w:r>
      <w:r>
        <w:rPr/>
        <w:t>əsasən</w:t>
      </w:r>
      <w:r>
        <w:rPr>
          <w:spacing w:val="-8"/>
        </w:rPr>
        <w:t> </w:t>
      </w:r>
      <w:r>
        <w:rPr/>
        <w:t>ürəyin</w:t>
      </w:r>
      <w:r>
        <w:rPr>
          <w:spacing w:val="-8"/>
        </w:rPr>
        <w:t> </w:t>
      </w:r>
      <w:r>
        <w:rPr/>
        <w:t>bazal</w:t>
      </w:r>
      <w:r>
        <w:rPr>
          <w:spacing w:val="-6"/>
        </w:rPr>
        <w:t> </w:t>
      </w:r>
      <w:r>
        <w:rPr/>
        <w:t>ritmi, </w:t>
      </w:r>
      <w:r>
        <w:rPr>
          <w:spacing w:val="-4"/>
        </w:rPr>
        <w:t>vurğuların ossillasiyası, variabelliyi, aksellerasiyası və</w:t>
      </w:r>
      <w:r>
        <w:rPr>
          <w:spacing w:val="-6"/>
        </w:rPr>
        <w:t> </w:t>
      </w:r>
      <w:r>
        <w:rPr>
          <w:spacing w:val="-4"/>
        </w:rPr>
        <w:t>dessellerasiyası kimi parametrlər</w:t>
      </w:r>
      <w:r>
        <w:rPr>
          <w:spacing w:val="-6"/>
        </w:rPr>
        <w:t> </w:t>
      </w:r>
      <w:r>
        <w:rPr>
          <w:spacing w:val="-4"/>
        </w:rPr>
        <w:t>qiymətləndi- </w:t>
      </w:r>
      <w:r>
        <w:rPr/>
        <w:t>rilir.</w:t>
      </w:r>
      <w:r>
        <w:rPr>
          <w:spacing w:val="-12"/>
        </w:rPr>
        <w:t> </w:t>
      </w:r>
      <w:r>
        <w:rPr/>
        <w:t>Dölün</w:t>
      </w:r>
      <w:r>
        <w:rPr>
          <w:spacing w:val="-12"/>
        </w:rPr>
        <w:t> </w:t>
      </w:r>
      <w:r>
        <w:rPr/>
        <w:t>ürək</w:t>
      </w:r>
      <w:r>
        <w:rPr>
          <w:spacing w:val="-12"/>
        </w:rPr>
        <w:t> </w:t>
      </w:r>
      <w:r>
        <w:rPr/>
        <w:t>fəaliyyətini</w:t>
      </w:r>
      <w:r>
        <w:rPr>
          <w:spacing w:val="-12"/>
        </w:rPr>
        <w:t> </w:t>
      </w:r>
      <w:r>
        <w:rPr/>
        <w:t>əks</w:t>
      </w:r>
      <w:r>
        <w:rPr>
          <w:spacing w:val="-12"/>
        </w:rPr>
        <w:t> </w:t>
      </w:r>
      <w:r>
        <w:rPr/>
        <w:t>etdirən</w:t>
      </w:r>
      <w:r>
        <w:rPr>
          <w:spacing w:val="-14"/>
        </w:rPr>
        <w:t> </w:t>
      </w:r>
      <w:r>
        <w:rPr/>
        <w:t>hər</w:t>
      </w:r>
      <w:r>
        <w:rPr>
          <w:spacing w:val="-13"/>
        </w:rPr>
        <w:t> </w:t>
      </w:r>
      <w:r>
        <w:rPr/>
        <w:t>bir</w:t>
      </w:r>
      <w:r>
        <w:rPr>
          <w:spacing w:val="-11"/>
        </w:rPr>
        <w:t> </w:t>
      </w:r>
      <w:r>
        <w:rPr/>
        <w:t>əlamət</w:t>
      </w:r>
      <w:r>
        <w:rPr>
          <w:spacing w:val="-12"/>
        </w:rPr>
        <w:t> </w:t>
      </w:r>
      <w:r>
        <w:rPr/>
        <w:t>ballarla</w:t>
      </w:r>
      <w:r>
        <w:rPr>
          <w:spacing w:val="-13"/>
        </w:rPr>
        <w:t> </w:t>
      </w:r>
      <w:r>
        <w:rPr/>
        <w:t>qiymətləndirilir.</w:t>
      </w:r>
      <w:r>
        <w:rPr>
          <w:spacing w:val="-12"/>
        </w:rPr>
        <w:t> </w:t>
      </w:r>
      <w:r>
        <w:rPr/>
        <w:t>Balların</w:t>
      </w:r>
      <w:r>
        <w:rPr>
          <w:spacing w:val="-11"/>
        </w:rPr>
        <w:t> </w:t>
      </w:r>
      <w:r>
        <w:rPr/>
        <w:t>cəmi</w:t>
      </w:r>
      <w:r>
        <w:rPr>
          <w:spacing w:val="-14"/>
        </w:rPr>
        <w:t> </w:t>
      </w:r>
      <w:r>
        <w:rPr/>
        <w:t>8-10 </w:t>
      </w:r>
      <w:r>
        <w:rPr>
          <w:spacing w:val="-2"/>
        </w:rPr>
        <w:t>olarsa,</w:t>
      </w:r>
      <w:r>
        <w:rPr>
          <w:spacing w:val="-8"/>
        </w:rPr>
        <w:t> </w:t>
      </w:r>
      <w:r>
        <w:rPr>
          <w:spacing w:val="-2"/>
        </w:rPr>
        <w:t>dölün</w:t>
      </w:r>
      <w:r>
        <w:rPr>
          <w:spacing w:val="-8"/>
        </w:rPr>
        <w:t> </w:t>
      </w:r>
      <w:r>
        <w:rPr>
          <w:spacing w:val="-2"/>
        </w:rPr>
        <w:t>vəziyyəti</w:t>
      </w:r>
      <w:r>
        <w:rPr>
          <w:spacing w:val="-10"/>
        </w:rPr>
        <w:t> </w:t>
      </w:r>
      <w:r>
        <w:rPr>
          <w:spacing w:val="-2"/>
        </w:rPr>
        <w:t>normal</w:t>
      </w:r>
      <w:r>
        <w:rPr>
          <w:spacing w:val="-7"/>
        </w:rPr>
        <w:t> </w:t>
      </w:r>
      <w:r>
        <w:rPr>
          <w:spacing w:val="-2"/>
        </w:rPr>
        <w:t>hesab</w:t>
      </w:r>
      <w:r>
        <w:rPr>
          <w:spacing w:val="-8"/>
        </w:rPr>
        <w:t> </w:t>
      </w:r>
      <w:r>
        <w:rPr>
          <w:spacing w:val="-2"/>
        </w:rPr>
        <w:t>edilir,</w:t>
      </w:r>
      <w:r>
        <w:rPr>
          <w:spacing w:val="-8"/>
        </w:rPr>
        <w:t> </w:t>
      </w:r>
      <w:r>
        <w:rPr>
          <w:spacing w:val="-2"/>
        </w:rPr>
        <w:t>6-5</w:t>
      </w:r>
      <w:r>
        <w:rPr>
          <w:spacing w:val="-8"/>
        </w:rPr>
        <w:t> </w:t>
      </w:r>
      <w:r>
        <w:rPr>
          <w:spacing w:val="-2"/>
        </w:rPr>
        <w:t>bal</w:t>
      </w:r>
      <w:r>
        <w:rPr>
          <w:spacing w:val="-10"/>
        </w:rPr>
        <w:t> </w:t>
      </w:r>
      <w:r>
        <w:rPr>
          <w:spacing w:val="-2"/>
        </w:rPr>
        <w:t>yüngül,</w:t>
      </w:r>
      <w:r>
        <w:rPr>
          <w:spacing w:val="-10"/>
        </w:rPr>
        <w:t> </w:t>
      </w:r>
      <w:r>
        <w:rPr>
          <w:spacing w:val="-2"/>
        </w:rPr>
        <w:t>5</w:t>
      </w:r>
      <w:r>
        <w:rPr>
          <w:spacing w:val="-8"/>
        </w:rPr>
        <w:t> </w:t>
      </w:r>
      <w:r>
        <w:rPr>
          <w:spacing w:val="-2"/>
        </w:rPr>
        <w:t>baldan</w:t>
      </w:r>
      <w:r>
        <w:rPr>
          <w:spacing w:val="-8"/>
        </w:rPr>
        <w:t> </w:t>
      </w:r>
      <w:r>
        <w:rPr>
          <w:spacing w:val="-2"/>
        </w:rPr>
        <w:t>aşağı</w:t>
      </w:r>
      <w:r>
        <w:rPr>
          <w:spacing w:val="-7"/>
        </w:rPr>
        <w:t> </w:t>
      </w:r>
      <w:r>
        <w:rPr>
          <w:spacing w:val="-2"/>
        </w:rPr>
        <w:t>ağır</w:t>
      </w:r>
      <w:r>
        <w:rPr>
          <w:spacing w:val="-8"/>
        </w:rPr>
        <w:t> </w:t>
      </w:r>
      <w:r>
        <w:rPr>
          <w:spacing w:val="-2"/>
        </w:rPr>
        <w:t>hipoksiyanı</w:t>
      </w:r>
      <w:r>
        <w:rPr>
          <w:spacing w:val="-7"/>
        </w:rPr>
        <w:t> </w:t>
      </w:r>
      <w:r>
        <w:rPr>
          <w:spacing w:val="-2"/>
        </w:rPr>
        <w:t>göstərir.</w:t>
      </w:r>
    </w:p>
    <w:p>
      <w:pPr>
        <w:pStyle w:val="BodyText"/>
        <w:ind w:right="706" w:firstLine="566"/>
      </w:pPr>
      <w:r>
        <w:rPr/>
        <w:t>Doğuş</w:t>
      </w:r>
      <w:r>
        <w:rPr>
          <w:spacing w:val="-6"/>
        </w:rPr>
        <w:t> </w:t>
      </w:r>
      <w:r>
        <w:rPr/>
        <w:t>zamanı</w:t>
      </w:r>
      <w:r>
        <w:rPr>
          <w:spacing w:val="-5"/>
        </w:rPr>
        <w:t> </w:t>
      </w:r>
      <w:r>
        <w:rPr/>
        <w:t>dölün</w:t>
      </w:r>
      <w:r>
        <w:rPr>
          <w:spacing w:val="-5"/>
        </w:rPr>
        <w:t> </w:t>
      </w:r>
      <w:r>
        <w:rPr/>
        <w:t>ürək</w:t>
      </w:r>
      <w:r>
        <w:rPr>
          <w:spacing w:val="-5"/>
        </w:rPr>
        <w:t> </w:t>
      </w:r>
      <w:r>
        <w:rPr/>
        <w:t>fəaliyyətini</w:t>
      </w:r>
      <w:r>
        <w:rPr>
          <w:spacing w:val="-5"/>
        </w:rPr>
        <w:t> </w:t>
      </w:r>
      <w:r>
        <w:rPr/>
        <w:t>qiymətləndirmək</w:t>
      </w:r>
      <w:r>
        <w:rPr>
          <w:spacing w:val="-5"/>
        </w:rPr>
        <w:t> </w:t>
      </w:r>
      <w:r>
        <w:rPr/>
        <w:t>üçün</w:t>
      </w:r>
      <w:r>
        <w:rPr>
          <w:spacing w:val="-5"/>
        </w:rPr>
        <w:t> </w:t>
      </w:r>
      <w:r>
        <w:rPr/>
        <w:t>elektrokardioqrafiyadan-EKQ (birbaşa və ya dolayı), fonokardioqrafiyadan-FKQ, doppleroqrafiyadan və s. istifadə olunur.</w:t>
      </w:r>
    </w:p>
    <w:p>
      <w:pPr>
        <w:pStyle w:val="BodyText"/>
        <w:ind w:left="993" w:right="700" w:firstLine="566"/>
      </w:pPr>
      <w:r>
        <w:rPr/>
        <w:t>Bütün</w:t>
      </w:r>
      <w:r>
        <w:rPr>
          <w:spacing w:val="-13"/>
        </w:rPr>
        <w:t> </w:t>
      </w:r>
      <w:r>
        <w:rPr/>
        <w:t>bu</w:t>
      </w:r>
      <w:r>
        <w:rPr>
          <w:spacing w:val="-13"/>
        </w:rPr>
        <w:t> </w:t>
      </w:r>
      <w:r>
        <w:rPr/>
        <w:t>müayinələrdən</w:t>
      </w:r>
      <w:r>
        <w:rPr>
          <w:spacing w:val="-13"/>
        </w:rPr>
        <w:t> </w:t>
      </w:r>
      <w:r>
        <w:rPr/>
        <w:t>sonra</w:t>
      </w:r>
      <w:r>
        <w:rPr>
          <w:spacing w:val="-15"/>
        </w:rPr>
        <w:t> </w:t>
      </w:r>
      <w:r>
        <w:rPr/>
        <w:t>klinik</w:t>
      </w:r>
      <w:r>
        <w:rPr>
          <w:spacing w:val="-13"/>
        </w:rPr>
        <w:t> </w:t>
      </w:r>
      <w:r>
        <w:rPr/>
        <w:t>diaqnoz</w:t>
      </w:r>
      <w:r>
        <w:rPr>
          <w:spacing w:val="-14"/>
        </w:rPr>
        <w:t> </w:t>
      </w:r>
      <w:r>
        <w:rPr/>
        <w:t>və</w:t>
      </w:r>
      <w:r>
        <w:rPr>
          <w:spacing w:val="-14"/>
        </w:rPr>
        <w:t> </w:t>
      </w:r>
      <w:r>
        <w:rPr/>
        <w:t>doğuşun</w:t>
      </w:r>
      <w:r>
        <w:rPr>
          <w:spacing w:val="-13"/>
        </w:rPr>
        <w:t> </w:t>
      </w:r>
      <w:r>
        <w:rPr/>
        <w:t>planı</w:t>
      </w:r>
      <w:r>
        <w:rPr>
          <w:spacing w:val="-13"/>
        </w:rPr>
        <w:t> </w:t>
      </w:r>
      <w:r>
        <w:rPr/>
        <w:t>müəyyənləşdirilir.</w:t>
      </w:r>
      <w:r>
        <w:rPr>
          <w:spacing w:val="-14"/>
        </w:rPr>
        <w:t> </w:t>
      </w:r>
      <w:r>
        <w:rPr/>
        <w:t>Beləliklə, doğuşun birinci dövründə həkim doğan qadının ümumi vəziyyətinə, doğum fəaliyyətinə, dölün ürək döyüntülərinə, gələcək hissənin doğuş yollarında irəliləməsinə, cinsiyyət yolundan ifrazata, sidik kisəsi və bağırsaqların fəaliyyətinə fikir verməlidir. Doğanın ümumi</w:t>
      </w:r>
      <w:r>
        <w:rPr>
          <w:spacing w:val="-1"/>
        </w:rPr>
        <w:t> </w:t>
      </w:r>
      <w:r>
        <w:rPr/>
        <w:t>vəziyyətini qiymətlən- dirmək üçün requlyar olaraq, onun nəbzi sayılmalı, arterial təzyiqi, bədən temperaturu ölçülməli, şikayətləri</w:t>
      </w:r>
      <w:r>
        <w:rPr>
          <w:spacing w:val="-7"/>
        </w:rPr>
        <w:t> </w:t>
      </w:r>
      <w:r>
        <w:rPr/>
        <w:t>araşdırılmalıdır.</w:t>
      </w:r>
      <w:r>
        <w:rPr>
          <w:spacing w:val="-8"/>
        </w:rPr>
        <w:t> </w:t>
      </w:r>
      <w:r>
        <w:rPr/>
        <w:t>Sidik</w:t>
      </w:r>
      <w:r>
        <w:rPr>
          <w:spacing w:val="-7"/>
        </w:rPr>
        <w:t> </w:t>
      </w:r>
      <w:r>
        <w:rPr/>
        <w:t>kisəsinin</w:t>
      </w:r>
      <w:r>
        <w:rPr>
          <w:spacing w:val="-7"/>
        </w:rPr>
        <w:t> </w:t>
      </w:r>
      <w:r>
        <w:rPr/>
        <w:t>və</w:t>
      </w:r>
      <w:r>
        <w:rPr>
          <w:spacing w:val="-8"/>
        </w:rPr>
        <w:t> </w:t>
      </w:r>
      <w:r>
        <w:rPr/>
        <w:t>düz</w:t>
      </w:r>
      <w:r>
        <w:rPr>
          <w:spacing w:val="-4"/>
        </w:rPr>
        <w:t> </w:t>
      </w:r>
      <w:r>
        <w:rPr/>
        <w:t>bağırsağın</w:t>
      </w:r>
      <w:r>
        <w:rPr>
          <w:spacing w:val="-7"/>
        </w:rPr>
        <w:t> </w:t>
      </w:r>
      <w:r>
        <w:rPr/>
        <w:t>dolu</w:t>
      </w:r>
      <w:r>
        <w:rPr>
          <w:spacing w:val="-7"/>
        </w:rPr>
        <w:t> </w:t>
      </w:r>
      <w:r>
        <w:rPr/>
        <w:t>olması</w:t>
      </w:r>
      <w:r>
        <w:rPr>
          <w:spacing w:val="-7"/>
        </w:rPr>
        <w:t> </w:t>
      </w:r>
      <w:r>
        <w:rPr/>
        <w:t>doğuşun</w:t>
      </w:r>
      <w:r>
        <w:rPr>
          <w:spacing w:val="-7"/>
        </w:rPr>
        <w:t> </w:t>
      </w:r>
      <w:r>
        <w:rPr/>
        <w:t>normal</w:t>
      </w:r>
      <w:r>
        <w:rPr>
          <w:spacing w:val="-7"/>
        </w:rPr>
        <w:t> </w:t>
      </w:r>
      <w:r>
        <w:rPr/>
        <w:t>keçmə- sinə mane olur. Hər sidik ifrazından və defekasiyadan sonra mütləq xarici cinsiyyət üzvləri və aralığın</w:t>
      </w:r>
      <w:r>
        <w:rPr>
          <w:spacing w:val="-8"/>
        </w:rPr>
        <w:t> </w:t>
      </w:r>
      <w:r>
        <w:rPr/>
        <w:t>gigiyenik</w:t>
      </w:r>
      <w:r>
        <w:rPr>
          <w:spacing w:val="-8"/>
        </w:rPr>
        <w:t> </w:t>
      </w:r>
      <w:r>
        <w:rPr/>
        <w:t>tualeti</w:t>
      </w:r>
      <w:r>
        <w:rPr>
          <w:spacing w:val="-8"/>
        </w:rPr>
        <w:t> </w:t>
      </w:r>
      <w:r>
        <w:rPr/>
        <w:t>aparımalıdır.</w:t>
      </w:r>
      <w:r>
        <w:rPr>
          <w:spacing w:val="-8"/>
        </w:rPr>
        <w:t> </w:t>
      </w:r>
      <w:r>
        <w:rPr/>
        <w:t>Doğan</w:t>
      </w:r>
      <w:r>
        <w:rPr>
          <w:spacing w:val="-8"/>
        </w:rPr>
        <w:t> </w:t>
      </w:r>
      <w:r>
        <w:rPr/>
        <w:t>qadının</w:t>
      </w:r>
      <w:r>
        <w:rPr>
          <w:spacing w:val="-8"/>
        </w:rPr>
        <w:t> </w:t>
      </w:r>
      <w:r>
        <w:rPr/>
        <w:t>ümumi</w:t>
      </w:r>
      <w:r>
        <w:rPr>
          <w:spacing w:val="-8"/>
        </w:rPr>
        <w:t> </w:t>
      </w:r>
      <w:r>
        <w:rPr/>
        <w:t>vəziyyəti</w:t>
      </w:r>
      <w:r>
        <w:rPr>
          <w:spacing w:val="-8"/>
        </w:rPr>
        <w:t> </w:t>
      </w:r>
      <w:r>
        <w:rPr/>
        <w:t>(yorğunluq,</w:t>
      </w:r>
      <w:r>
        <w:rPr>
          <w:spacing w:val="-8"/>
        </w:rPr>
        <w:t> </w:t>
      </w:r>
      <w:r>
        <w:rPr/>
        <w:t>baş</w:t>
      </w:r>
      <w:r>
        <w:rPr>
          <w:spacing w:val="-8"/>
        </w:rPr>
        <w:t> </w:t>
      </w:r>
      <w:r>
        <w:rPr/>
        <w:t>ağrısı,</w:t>
      </w:r>
      <w:r>
        <w:rPr>
          <w:spacing w:val="-8"/>
        </w:rPr>
        <w:t> </w:t>
      </w:r>
      <w:r>
        <w:rPr/>
        <w:t>baş gicəllənməsi, xarici görkəminin dəyişməsi, epiqastral nahiyyədə ağrı)</w:t>
      </w:r>
      <w:r>
        <w:rPr>
          <w:spacing w:val="-1"/>
        </w:rPr>
        <w:t> </w:t>
      </w:r>
      <w:r>
        <w:rPr/>
        <w:t>nəzarət altında saxlanılma- lıdır. Açılma dövründə doğum fəaliyyəti nəzarətdə saxlanılır. Bu məqsədlə sancılar, onların qüv- vəsi, tezliyi, ağrıların intensivliyi qiymətləndirilir. Bunun üçün sancılarin sayılması, qarının pal- pasiyası,</w:t>
      </w:r>
      <w:r>
        <w:rPr>
          <w:spacing w:val="-4"/>
        </w:rPr>
        <w:t> </w:t>
      </w:r>
      <w:r>
        <w:rPr/>
        <w:t>xarici</w:t>
      </w:r>
      <w:r>
        <w:rPr>
          <w:spacing w:val="-4"/>
        </w:rPr>
        <w:t> </w:t>
      </w:r>
      <w:r>
        <w:rPr/>
        <w:t>histeroqrafiya,</w:t>
      </w:r>
      <w:r>
        <w:rPr>
          <w:spacing w:val="-4"/>
        </w:rPr>
        <w:t> </w:t>
      </w:r>
      <w:r>
        <w:rPr/>
        <w:t>daxili</w:t>
      </w:r>
      <w:r>
        <w:rPr>
          <w:spacing w:val="-4"/>
        </w:rPr>
        <w:t> </w:t>
      </w:r>
      <w:r>
        <w:rPr/>
        <w:t>tokoqrafiya</w:t>
      </w:r>
      <w:r>
        <w:rPr>
          <w:spacing w:val="-3"/>
        </w:rPr>
        <w:t> </w:t>
      </w:r>
      <w:r>
        <w:rPr/>
        <w:t>aparılır,</w:t>
      </w:r>
      <w:r>
        <w:rPr>
          <w:spacing w:val="-4"/>
        </w:rPr>
        <w:t> </w:t>
      </w:r>
      <w:r>
        <w:rPr/>
        <w:t>partoqramma</w:t>
      </w:r>
      <w:r>
        <w:rPr>
          <w:spacing w:val="-5"/>
        </w:rPr>
        <w:t> </w:t>
      </w:r>
      <w:r>
        <w:rPr/>
        <w:t>tərtib</w:t>
      </w:r>
      <w:r>
        <w:rPr>
          <w:spacing w:val="-4"/>
        </w:rPr>
        <w:t> </w:t>
      </w:r>
      <w:r>
        <w:rPr/>
        <w:t>etməklə</w:t>
      </w:r>
      <w:r>
        <w:rPr>
          <w:spacing w:val="-5"/>
        </w:rPr>
        <w:t> </w:t>
      </w:r>
      <w:r>
        <w:rPr/>
        <w:t>doğum</w:t>
      </w:r>
      <w:r>
        <w:rPr>
          <w:spacing w:val="-4"/>
        </w:rPr>
        <w:t> </w:t>
      </w:r>
      <w:r>
        <w:rPr/>
        <w:t>fəa- liyyəti qiymətləndirilir.</w:t>
      </w:r>
    </w:p>
    <w:p>
      <w:pPr>
        <w:pStyle w:val="BodyText"/>
        <w:ind w:left="993" w:right="705" w:firstLine="566"/>
      </w:pPr>
      <w:r>
        <w:rPr/>
        <w:t>Açılma</w:t>
      </w:r>
      <w:r>
        <w:rPr>
          <w:spacing w:val="-14"/>
        </w:rPr>
        <w:t> </w:t>
      </w:r>
      <w:r>
        <w:rPr/>
        <w:t>dövründə</w:t>
      </w:r>
      <w:r>
        <w:rPr>
          <w:spacing w:val="-14"/>
        </w:rPr>
        <w:t> </w:t>
      </w:r>
      <w:r>
        <w:rPr/>
        <w:t>doğan</w:t>
      </w:r>
      <w:r>
        <w:rPr>
          <w:spacing w:val="-11"/>
        </w:rPr>
        <w:t> </w:t>
      </w:r>
      <w:r>
        <w:rPr/>
        <w:t>qadının</w:t>
      </w:r>
      <w:r>
        <w:rPr>
          <w:spacing w:val="-13"/>
        </w:rPr>
        <w:t> </w:t>
      </w:r>
      <w:r>
        <w:rPr/>
        <w:t>rejimi</w:t>
      </w:r>
      <w:r>
        <w:rPr>
          <w:spacing w:val="-12"/>
        </w:rPr>
        <w:t> </w:t>
      </w:r>
      <w:r>
        <w:rPr/>
        <w:t>müəyyənləşdirilir.</w:t>
      </w:r>
      <w:r>
        <w:rPr>
          <w:spacing w:val="-14"/>
        </w:rPr>
        <w:t> </w:t>
      </w:r>
      <w:r>
        <w:rPr/>
        <w:t>Dölün</w:t>
      </w:r>
      <w:r>
        <w:rPr>
          <w:spacing w:val="-13"/>
        </w:rPr>
        <w:t> </w:t>
      </w:r>
      <w:r>
        <w:rPr/>
        <w:t>başı</w:t>
      </w:r>
      <w:r>
        <w:rPr>
          <w:spacing w:val="-12"/>
        </w:rPr>
        <w:t> </w:t>
      </w:r>
      <w:r>
        <w:rPr/>
        <w:t>kiçik</w:t>
      </w:r>
      <w:r>
        <w:rPr>
          <w:spacing w:val="-13"/>
        </w:rPr>
        <w:t> </w:t>
      </w:r>
      <w:r>
        <w:rPr/>
        <w:t>çanağa</w:t>
      </w:r>
      <w:r>
        <w:rPr>
          <w:spacing w:val="-14"/>
        </w:rPr>
        <w:t> </w:t>
      </w:r>
      <w:r>
        <w:rPr/>
        <w:t>daxil</w:t>
      </w:r>
      <w:r>
        <w:rPr>
          <w:spacing w:val="-12"/>
        </w:rPr>
        <w:t> </w:t>
      </w:r>
      <w:r>
        <w:rPr/>
        <w:t>ola- na qədər qadına yataq rejimi təklif olunur (döl I mövqedə olarsa–sol böyrü üstə, II</w:t>
      </w:r>
      <w:r>
        <w:rPr>
          <w:spacing w:val="40"/>
        </w:rPr>
        <w:t> </w:t>
      </w:r>
      <w:r>
        <w:rPr/>
        <w:t>mövqedə sağ böyrü</w:t>
      </w:r>
      <w:r>
        <w:rPr>
          <w:spacing w:val="-8"/>
        </w:rPr>
        <w:t> </w:t>
      </w:r>
      <w:r>
        <w:rPr/>
        <w:t>üstə).</w:t>
      </w:r>
      <w:r>
        <w:rPr>
          <w:spacing w:val="-8"/>
        </w:rPr>
        <w:t> </w:t>
      </w:r>
      <w:r>
        <w:rPr/>
        <w:t>Dölyanı</w:t>
      </w:r>
      <w:r>
        <w:rPr>
          <w:spacing w:val="-7"/>
        </w:rPr>
        <w:t> </w:t>
      </w:r>
      <w:r>
        <w:rPr/>
        <w:t>maye</w:t>
      </w:r>
      <w:r>
        <w:rPr>
          <w:spacing w:val="-8"/>
        </w:rPr>
        <w:t> </w:t>
      </w:r>
      <w:r>
        <w:rPr/>
        <w:t>axmayıb,</w:t>
      </w:r>
      <w:r>
        <w:rPr>
          <w:spacing w:val="-7"/>
        </w:rPr>
        <w:t> </w:t>
      </w:r>
      <w:r>
        <w:rPr/>
        <w:t>amma</w:t>
      </w:r>
      <w:r>
        <w:rPr>
          <w:spacing w:val="-8"/>
        </w:rPr>
        <w:t> </w:t>
      </w:r>
      <w:r>
        <w:rPr/>
        <w:t>döl</w:t>
      </w:r>
      <w:r>
        <w:rPr>
          <w:spacing w:val="-7"/>
        </w:rPr>
        <w:t> </w:t>
      </w:r>
      <w:r>
        <w:rPr/>
        <w:t>başı</w:t>
      </w:r>
      <w:r>
        <w:rPr>
          <w:spacing w:val="-7"/>
        </w:rPr>
        <w:t> </w:t>
      </w:r>
      <w:r>
        <w:rPr/>
        <w:t>kiçik</w:t>
      </w:r>
      <w:r>
        <w:rPr>
          <w:spacing w:val="-7"/>
        </w:rPr>
        <w:t> </w:t>
      </w:r>
      <w:r>
        <w:rPr/>
        <w:t>çanağa</w:t>
      </w:r>
      <w:r>
        <w:rPr>
          <w:spacing w:val="-8"/>
        </w:rPr>
        <w:t> </w:t>
      </w:r>
      <w:r>
        <w:rPr/>
        <w:t>daxil</w:t>
      </w:r>
      <w:r>
        <w:rPr>
          <w:spacing w:val="-7"/>
        </w:rPr>
        <w:t> </w:t>
      </w:r>
      <w:r>
        <w:rPr/>
        <w:t>olubsa</w:t>
      </w:r>
      <w:r>
        <w:rPr>
          <w:spacing w:val="-8"/>
        </w:rPr>
        <w:t> </w:t>
      </w:r>
      <w:r>
        <w:rPr/>
        <w:t>doğan</w:t>
      </w:r>
      <w:r>
        <w:rPr>
          <w:spacing w:val="-7"/>
        </w:rPr>
        <w:t> </w:t>
      </w:r>
      <w:r>
        <w:rPr/>
        <w:t>qadına</w:t>
      </w:r>
      <w:r>
        <w:rPr>
          <w:spacing w:val="-6"/>
        </w:rPr>
        <w:t> </w:t>
      </w:r>
      <w:r>
        <w:rPr/>
        <w:t>ayağa qalxmağa icazə verilir.</w:t>
      </w:r>
    </w:p>
    <w:p>
      <w:pPr>
        <w:pStyle w:val="BodyText"/>
        <w:ind w:left="993" w:right="703" w:firstLine="566"/>
      </w:pPr>
      <w:r>
        <w:rPr/>
        <w:t>Doğanın qidalanması haqqında müxtəlif fikirlər var (qidanı azaltmaqdan qadağan etməyə qədər). Lakin doğan asan həzm olunan qida məhsullarından (şirin çay, şirələr, bulyon, meyvələr) az porsiyalarla qəbul etməlidir. I dövrün sonunda yemək məsləhət deyil.</w:t>
      </w:r>
    </w:p>
    <w:p>
      <w:pPr>
        <w:pStyle w:val="BodyText"/>
        <w:ind w:left="993" w:right="707" w:firstLine="566"/>
      </w:pPr>
      <w:r>
        <w:rPr/>
        <w:t>Hamiləliyin</w:t>
      </w:r>
      <w:r>
        <w:rPr>
          <w:spacing w:val="-3"/>
        </w:rPr>
        <w:t> </w:t>
      </w:r>
      <w:r>
        <w:rPr/>
        <w:t>37-40-cı</w:t>
      </w:r>
      <w:r>
        <w:rPr>
          <w:spacing w:val="-3"/>
        </w:rPr>
        <w:t> </w:t>
      </w:r>
      <w:r>
        <w:rPr/>
        <w:t>həftələrində</w:t>
      </w:r>
      <w:r>
        <w:rPr>
          <w:spacing w:val="-4"/>
        </w:rPr>
        <w:t> </w:t>
      </w:r>
      <w:r>
        <w:rPr/>
        <w:t>spontan</w:t>
      </w:r>
      <w:r>
        <w:rPr>
          <w:spacing w:val="-3"/>
        </w:rPr>
        <w:t> </w:t>
      </w:r>
      <w:r>
        <w:rPr/>
        <w:t>başlayan</w:t>
      </w:r>
      <w:r>
        <w:rPr>
          <w:spacing w:val="-3"/>
        </w:rPr>
        <w:t> </w:t>
      </w:r>
      <w:r>
        <w:rPr/>
        <w:t>(hamiləlik</w:t>
      </w:r>
      <w:r>
        <w:rPr>
          <w:spacing w:val="-3"/>
        </w:rPr>
        <w:t> </w:t>
      </w:r>
      <w:r>
        <w:rPr/>
        <w:t>və</w:t>
      </w:r>
      <w:r>
        <w:rPr>
          <w:spacing w:val="-4"/>
        </w:rPr>
        <w:t> </w:t>
      </w:r>
      <w:r>
        <w:rPr/>
        <w:t>doğuş</w:t>
      </w:r>
      <w:r>
        <w:rPr>
          <w:spacing w:val="-4"/>
        </w:rPr>
        <w:t> </w:t>
      </w:r>
      <w:r>
        <w:rPr/>
        <w:t>zamanı</w:t>
      </w:r>
      <w:r>
        <w:rPr>
          <w:spacing w:val="-3"/>
        </w:rPr>
        <w:t> </w:t>
      </w:r>
      <w:r>
        <w:rPr/>
        <w:t>az</w:t>
      </w:r>
      <w:r>
        <w:rPr>
          <w:spacing w:val="-5"/>
        </w:rPr>
        <w:t> </w:t>
      </w:r>
      <w:r>
        <w:rPr/>
        <w:t>risk</w:t>
      </w:r>
      <w:r>
        <w:rPr>
          <w:spacing w:val="-3"/>
        </w:rPr>
        <w:t> </w:t>
      </w:r>
      <w:r>
        <w:rPr/>
        <w:t>fak- torları</w:t>
      </w:r>
      <w:r>
        <w:rPr>
          <w:spacing w:val="-1"/>
        </w:rPr>
        <w:t> </w:t>
      </w:r>
      <w:r>
        <w:rPr/>
        <w:t>və</w:t>
      </w:r>
      <w:r>
        <w:rPr>
          <w:spacing w:val="-2"/>
        </w:rPr>
        <w:t> </w:t>
      </w:r>
      <w:r>
        <w:rPr/>
        <w:t>ya</w:t>
      </w:r>
      <w:r>
        <w:rPr>
          <w:spacing w:val="-2"/>
        </w:rPr>
        <w:t> </w:t>
      </w:r>
      <w:r>
        <w:rPr/>
        <w:t>onlarsız)</w:t>
      </w:r>
      <w:r>
        <w:rPr>
          <w:spacing w:val="-2"/>
        </w:rPr>
        <w:t> </w:t>
      </w:r>
      <w:r>
        <w:rPr/>
        <w:t>ananın</w:t>
      </w:r>
      <w:r>
        <w:rPr>
          <w:spacing w:val="-1"/>
        </w:rPr>
        <w:t> </w:t>
      </w:r>
      <w:r>
        <w:rPr/>
        <w:t>yaxşı</w:t>
      </w:r>
      <w:r>
        <w:rPr>
          <w:spacing w:val="-1"/>
        </w:rPr>
        <w:t> </w:t>
      </w:r>
      <w:r>
        <w:rPr/>
        <w:t>vəziyyətində,</w:t>
      </w:r>
      <w:r>
        <w:rPr>
          <w:spacing w:val="-1"/>
        </w:rPr>
        <w:t> </w:t>
      </w:r>
      <w:r>
        <w:rPr/>
        <w:t>sağlam</w:t>
      </w:r>
      <w:r>
        <w:rPr>
          <w:spacing w:val="-1"/>
        </w:rPr>
        <w:t> </w:t>
      </w:r>
      <w:r>
        <w:rPr/>
        <w:t>dölün</w:t>
      </w:r>
      <w:r>
        <w:rPr>
          <w:spacing w:val="-1"/>
        </w:rPr>
        <w:t> </w:t>
      </w:r>
      <w:r>
        <w:rPr/>
        <w:t>doğulması</w:t>
      </w:r>
      <w:r>
        <w:rPr>
          <w:spacing w:val="-1"/>
        </w:rPr>
        <w:t> </w:t>
      </w:r>
      <w:r>
        <w:rPr>
          <w:b/>
        </w:rPr>
        <w:t>normal</w:t>
      </w:r>
      <w:r>
        <w:rPr>
          <w:spacing w:val="-1"/>
        </w:rPr>
        <w:t> </w:t>
      </w:r>
      <w:r>
        <w:rPr>
          <w:b/>
        </w:rPr>
        <w:t>doğuş</w:t>
      </w:r>
      <w:r>
        <w:rPr>
          <w:b/>
          <w:spacing w:val="-1"/>
        </w:rPr>
        <w:t> </w:t>
      </w:r>
      <w:r>
        <w:rPr/>
        <w:t>adlanır.</w:t>
      </w:r>
    </w:p>
    <w:p>
      <w:pPr>
        <w:pStyle w:val="BodyText"/>
        <w:ind w:left="0"/>
        <w:jc w:val="left"/>
      </w:pPr>
    </w:p>
    <w:p>
      <w:pPr>
        <w:pStyle w:val="BodyText"/>
        <w:spacing w:before="48"/>
        <w:ind w:left="0"/>
        <w:jc w:val="left"/>
      </w:pPr>
    </w:p>
    <w:p>
      <w:pPr>
        <w:pStyle w:val="Heading2"/>
      </w:pPr>
      <w:bookmarkStart w:name="§ 8.3. Doğuşun II dövrünün (qovulma) ida" w:id="78"/>
      <w:bookmarkEnd w:id="78"/>
      <w:r>
        <w:rPr>
          <w:b w:val="0"/>
        </w:rPr>
      </w:r>
      <w:r>
        <w:rPr/>
        <w:t>§</w:t>
      </w:r>
      <w:r>
        <w:rPr>
          <w:b w:val="0"/>
          <w:spacing w:val="-5"/>
        </w:rPr>
        <w:t> </w:t>
      </w:r>
      <w:r>
        <w:rPr/>
        <w:t>8.3.</w:t>
      </w:r>
      <w:r>
        <w:rPr>
          <w:spacing w:val="-5"/>
        </w:rPr>
        <w:t> </w:t>
      </w:r>
      <w:r>
        <w:rPr/>
        <w:t>Doğuşun</w:t>
      </w:r>
      <w:r>
        <w:rPr>
          <w:spacing w:val="-7"/>
        </w:rPr>
        <w:t> </w:t>
      </w:r>
      <w:r>
        <w:rPr/>
        <w:t>II</w:t>
      </w:r>
      <w:r>
        <w:rPr>
          <w:spacing w:val="-4"/>
        </w:rPr>
        <w:t> </w:t>
      </w:r>
      <w:r>
        <w:rPr/>
        <w:t>dövrünün</w:t>
      </w:r>
      <w:r>
        <w:rPr>
          <w:spacing w:val="-5"/>
        </w:rPr>
        <w:t> </w:t>
      </w:r>
      <w:r>
        <w:rPr/>
        <w:t>(qovulma)</w:t>
      </w:r>
      <w:r>
        <w:rPr>
          <w:spacing w:val="-4"/>
        </w:rPr>
        <w:t> </w:t>
      </w:r>
      <w:r>
        <w:rPr/>
        <w:t>idarə</w:t>
      </w:r>
      <w:r>
        <w:rPr>
          <w:spacing w:val="-6"/>
        </w:rPr>
        <w:t> </w:t>
      </w:r>
      <w:r>
        <w:rPr>
          <w:spacing w:val="-2"/>
        </w:rPr>
        <w:t>olunması</w:t>
      </w:r>
    </w:p>
    <w:p>
      <w:pPr>
        <w:pStyle w:val="BodyText"/>
        <w:spacing w:before="275"/>
        <w:ind w:left="993" w:right="703" w:firstLine="566"/>
      </w:pPr>
      <w:r>
        <w:rPr/>
        <w:t>Qovulma dövründə qadın orqanizmi böyük gərginliyə məruz qalır: sinir, ürək-damar, əzələ sistemləri,</w:t>
      </w:r>
      <w:r>
        <w:rPr>
          <w:spacing w:val="-9"/>
        </w:rPr>
        <w:t> </w:t>
      </w:r>
      <w:r>
        <w:rPr/>
        <w:t>tənəffüs</w:t>
      </w:r>
      <w:r>
        <w:rPr>
          <w:spacing w:val="-9"/>
        </w:rPr>
        <w:t> </w:t>
      </w:r>
      <w:r>
        <w:rPr/>
        <w:t>orqanları</w:t>
      </w:r>
      <w:r>
        <w:rPr>
          <w:spacing w:val="-8"/>
        </w:rPr>
        <w:t> </w:t>
      </w:r>
      <w:r>
        <w:rPr/>
        <w:t>və</w:t>
      </w:r>
      <w:r>
        <w:rPr>
          <w:spacing w:val="-9"/>
        </w:rPr>
        <w:t> </w:t>
      </w:r>
      <w:r>
        <w:rPr/>
        <w:t>başqa</w:t>
      </w:r>
      <w:r>
        <w:rPr>
          <w:spacing w:val="-9"/>
        </w:rPr>
        <w:t> </w:t>
      </w:r>
      <w:r>
        <w:rPr/>
        <w:t>sistemlər</w:t>
      </w:r>
      <w:r>
        <w:rPr>
          <w:spacing w:val="-9"/>
        </w:rPr>
        <w:t> </w:t>
      </w:r>
      <w:r>
        <w:rPr/>
        <w:t>artıq</w:t>
      </w:r>
      <w:r>
        <w:rPr>
          <w:spacing w:val="-8"/>
        </w:rPr>
        <w:t> </w:t>
      </w:r>
      <w:r>
        <w:rPr/>
        <w:t>yüklə</w:t>
      </w:r>
      <w:r>
        <w:rPr>
          <w:spacing w:val="-9"/>
        </w:rPr>
        <w:t> </w:t>
      </w:r>
      <w:r>
        <w:rPr/>
        <w:t>işləyir.</w:t>
      </w:r>
      <w:r>
        <w:rPr>
          <w:spacing w:val="-9"/>
        </w:rPr>
        <w:t> </w:t>
      </w:r>
      <w:r>
        <w:rPr/>
        <w:t>Ona</w:t>
      </w:r>
      <w:r>
        <w:rPr>
          <w:spacing w:val="-10"/>
        </w:rPr>
        <w:t> </w:t>
      </w:r>
      <w:r>
        <w:rPr/>
        <w:t>görə</w:t>
      </w:r>
      <w:r>
        <w:rPr>
          <w:spacing w:val="-7"/>
        </w:rPr>
        <w:t> </w:t>
      </w:r>
      <w:r>
        <w:rPr/>
        <w:t>ürək–damar,</w:t>
      </w:r>
      <w:r>
        <w:rPr>
          <w:spacing w:val="-6"/>
        </w:rPr>
        <w:t> </w:t>
      </w:r>
      <w:r>
        <w:rPr/>
        <w:t>ağ</w:t>
      </w:r>
      <w:r>
        <w:rPr>
          <w:spacing w:val="-8"/>
        </w:rPr>
        <w:t> </w:t>
      </w:r>
      <w:r>
        <w:rPr/>
        <w:t>ciyər və</w:t>
      </w:r>
      <w:r>
        <w:rPr>
          <w:spacing w:val="-6"/>
        </w:rPr>
        <w:t> </w:t>
      </w:r>
      <w:r>
        <w:rPr/>
        <w:t>s.</w:t>
      </w:r>
      <w:r>
        <w:rPr>
          <w:spacing w:val="-5"/>
        </w:rPr>
        <w:t> </w:t>
      </w:r>
      <w:r>
        <w:rPr/>
        <w:t>xəstəlikləri</w:t>
      </w:r>
      <w:r>
        <w:rPr>
          <w:spacing w:val="-5"/>
        </w:rPr>
        <w:t> </w:t>
      </w:r>
      <w:r>
        <w:rPr/>
        <w:t>olan</w:t>
      </w:r>
      <w:r>
        <w:rPr>
          <w:spacing w:val="-3"/>
        </w:rPr>
        <w:t> </w:t>
      </w:r>
      <w:r>
        <w:rPr/>
        <w:t>qadınlarda</w:t>
      </w:r>
      <w:r>
        <w:rPr>
          <w:spacing w:val="-6"/>
        </w:rPr>
        <w:t> </w:t>
      </w:r>
      <w:r>
        <w:rPr/>
        <w:t>doğuşun II</w:t>
      </w:r>
      <w:r>
        <w:rPr>
          <w:spacing w:val="-6"/>
        </w:rPr>
        <w:t> </w:t>
      </w:r>
      <w:r>
        <w:rPr/>
        <w:t>dövründə</w:t>
      </w:r>
      <w:r>
        <w:rPr>
          <w:spacing w:val="-6"/>
        </w:rPr>
        <w:t> </w:t>
      </w:r>
      <w:r>
        <w:rPr/>
        <w:t>ürək</w:t>
      </w:r>
      <w:r>
        <w:rPr>
          <w:spacing w:val="-5"/>
        </w:rPr>
        <w:t> </w:t>
      </w:r>
      <w:r>
        <w:rPr/>
        <w:t>fəaliyyətində,</w:t>
      </w:r>
      <w:r>
        <w:rPr>
          <w:spacing w:val="-3"/>
        </w:rPr>
        <w:t> </w:t>
      </w:r>
      <w:r>
        <w:rPr/>
        <w:t>qaz</w:t>
      </w:r>
      <w:r>
        <w:rPr>
          <w:spacing w:val="-6"/>
        </w:rPr>
        <w:t> </w:t>
      </w:r>
      <w:r>
        <w:rPr/>
        <w:t>mübadiləsində</w:t>
      </w:r>
      <w:r>
        <w:rPr>
          <w:spacing w:val="-3"/>
        </w:rPr>
        <w:t> </w:t>
      </w:r>
      <w:r>
        <w:rPr/>
        <w:t>poz- ğunluqlar</w:t>
      </w:r>
      <w:r>
        <w:rPr>
          <w:spacing w:val="-13"/>
        </w:rPr>
        <w:t> </w:t>
      </w:r>
      <w:r>
        <w:rPr/>
        <w:t>ola</w:t>
      </w:r>
      <w:r>
        <w:rPr>
          <w:spacing w:val="-14"/>
        </w:rPr>
        <w:t> </w:t>
      </w:r>
      <w:r>
        <w:rPr/>
        <w:t>bilir.</w:t>
      </w:r>
      <w:r>
        <w:rPr>
          <w:spacing w:val="-13"/>
        </w:rPr>
        <w:t> </w:t>
      </w:r>
      <w:r>
        <w:rPr/>
        <w:t>Qovulma</w:t>
      </w:r>
      <w:r>
        <w:rPr>
          <w:spacing w:val="-14"/>
        </w:rPr>
        <w:t> </w:t>
      </w:r>
      <w:r>
        <w:rPr/>
        <w:t>dövrü</w:t>
      </w:r>
      <w:r>
        <w:rPr>
          <w:spacing w:val="-13"/>
        </w:rPr>
        <w:t> </w:t>
      </w:r>
      <w:r>
        <w:rPr/>
        <w:t>uzandıqda,</w:t>
      </w:r>
      <w:r>
        <w:rPr>
          <w:spacing w:val="-13"/>
        </w:rPr>
        <w:t> </w:t>
      </w:r>
      <w:r>
        <w:rPr/>
        <w:t>güclü</w:t>
      </w:r>
      <w:r>
        <w:rPr>
          <w:spacing w:val="-13"/>
        </w:rPr>
        <w:t> </w:t>
      </w:r>
      <w:r>
        <w:rPr/>
        <w:t>sancılar</w:t>
      </w:r>
      <w:r>
        <w:rPr>
          <w:spacing w:val="-13"/>
        </w:rPr>
        <w:t> </w:t>
      </w:r>
      <w:r>
        <w:rPr/>
        <w:t>və</w:t>
      </w:r>
      <w:r>
        <w:rPr>
          <w:spacing w:val="-14"/>
        </w:rPr>
        <w:t> </w:t>
      </w:r>
      <w:r>
        <w:rPr/>
        <w:t>gücvermələr</w:t>
      </w:r>
      <w:r>
        <w:rPr>
          <w:spacing w:val="-13"/>
        </w:rPr>
        <w:t> </w:t>
      </w:r>
      <w:r>
        <w:rPr/>
        <w:t>uşaqlıq-cift</w:t>
      </w:r>
      <w:r>
        <w:rPr>
          <w:spacing w:val="-13"/>
        </w:rPr>
        <w:t> </w:t>
      </w:r>
      <w:r>
        <w:rPr/>
        <w:t>qan</w:t>
      </w:r>
      <w:r>
        <w:rPr>
          <w:spacing w:val="-13"/>
        </w:rPr>
        <w:t> </w:t>
      </w:r>
      <w:r>
        <w:rPr/>
        <w:t>döv- ranının pozulmasına və dölün asfiksiyasına səbəb olur. Ona görə bu dövrdə həm doğan, həm də döl ciddi müşahidə altında olmalıdır.</w:t>
      </w:r>
    </w:p>
    <w:p>
      <w:pPr>
        <w:pStyle w:val="BodyText"/>
        <w:ind w:left="993" w:right="703" w:firstLine="566"/>
      </w:pPr>
      <w:r>
        <w:rPr/>
        <w:t>Mama</w:t>
      </w:r>
      <w:r>
        <w:rPr>
          <w:spacing w:val="-3"/>
        </w:rPr>
        <w:t> </w:t>
      </w:r>
      <w:r>
        <w:rPr/>
        <w:t>doğanın</w:t>
      </w:r>
      <w:r>
        <w:rPr>
          <w:spacing w:val="-3"/>
        </w:rPr>
        <w:t> </w:t>
      </w:r>
      <w:r>
        <w:rPr/>
        <w:t>ümumi</w:t>
      </w:r>
      <w:r>
        <w:rPr>
          <w:spacing w:val="-3"/>
        </w:rPr>
        <w:t> </w:t>
      </w:r>
      <w:r>
        <w:rPr/>
        <w:t>vəziyyətini,</w:t>
      </w:r>
      <w:r>
        <w:rPr>
          <w:spacing w:val="-3"/>
        </w:rPr>
        <w:t> </w:t>
      </w:r>
      <w:r>
        <w:rPr/>
        <w:t>dəri</w:t>
      </w:r>
      <w:r>
        <w:rPr>
          <w:spacing w:val="-3"/>
        </w:rPr>
        <w:t> </w:t>
      </w:r>
      <w:r>
        <w:rPr/>
        <w:t>və</w:t>
      </w:r>
      <w:r>
        <w:rPr>
          <w:spacing w:val="-2"/>
        </w:rPr>
        <w:t> </w:t>
      </w:r>
      <w:r>
        <w:rPr/>
        <w:t>selikli</w:t>
      </w:r>
      <w:r>
        <w:rPr>
          <w:spacing w:val="-3"/>
        </w:rPr>
        <w:t> </w:t>
      </w:r>
      <w:r>
        <w:rPr/>
        <w:t>qişalarını,</w:t>
      </w:r>
      <w:r>
        <w:rPr>
          <w:spacing w:val="-3"/>
        </w:rPr>
        <w:t> </w:t>
      </w:r>
      <w:r>
        <w:rPr/>
        <w:t>nəbzini,</w:t>
      </w:r>
      <w:r>
        <w:rPr>
          <w:spacing w:val="-3"/>
        </w:rPr>
        <w:t> </w:t>
      </w:r>
      <w:r>
        <w:rPr/>
        <w:t>arterial</w:t>
      </w:r>
      <w:r>
        <w:rPr>
          <w:spacing w:val="-3"/>
        </w:rPr>
        <w:t> </w:t>
      </w:r>
      <w:r>
        <w:rPr/>
        <w:t>təzyiqini</w:t>
      </w:r>
      <w:r>
        <w:rPr>
          <w:spacing w:val="-3"/>
        </w:rPr>
        <w:t> </w:t>
      </w:r>
      <w:r>
        <w:rPr/>
        <w:t>siste- matik</w:t>
      </w:r>
      <w:r>
        <w:rPr>
          <w:spacing w:val="-14"/>
        </w:rPr>
        <w:t> </w:t>
      </w:r>
      <w:r>
        <w:rPr/>
        <w:t>nəzarətdə</w:t>
      </w:r>
      <w:r>
        <w:rPr>
          <w:spacing w:val="-14"/>
        </w:rPr>
        <w:t> </w:t>
      </w:r>
      <w:r>
        <w:rPr/>
        <w:t>saxlayır.</w:t>
      </w:r>
      <w:r>
        <w:rPr>
          <w:spacing w:val="-12"/>
        </w:rPr>
        <w:t> </w:t>
      </w:r>
      <w:r>
        <w:rPr/>
        <w:t>Tez-tez</w:t>
      </w:r>
      <w:r>
        <w:rPr>
          <w:spacing w:val="-14"/>
        </w:rPr>
        <w:t> </w:t>
      </w:r>
      <w:r>
        <w:rPr/>
        <w:t>doğanın</w:t>
      </w:r>
      <w:r>
        <w:rPr>
          <w:spacing w:val="-11"/>
        </w:rPr>
        <w:t> </w:t>
      </w:r>
      <w:r>
        <w:rPr/>
        <w:t>əhvalını</w:t>
      </w:r>
      <w:r>
        <w:rPr>
          <w:spacing w:val="-11"/>
        </w:rPr>
        <w:t> </w:t>
      </w:r>
      <w:r>
        <w:rPr/>
        <w:t>(başgicəllənmə,</w:t>
      </w:r>
      <w:r>
        <w:rPr>
          <w:spacing w:val="-12"/>
        </w:rPr>
        <w:t> </w:t>
      </w:r>
      <w:r>
        <w:rPr/>
        <w:t>baş</w:t>
      </w:r>
      <w:r>
        <w:rPr>
          <w:spacing w:val="-11"/>
        </w:rPr>
        <w:t> </w:t>
      </w:r>
      <w:r>
        <w:rPr/>
        <w:t>ağrıları,</w:t>
      </w:r>
      <w:r>
        <w:rPr>
          <w:spacing w:val="-14"/>
        </w:rPr>
        <w:t> </w:t>
      </w:r>
      <w:r>
        <w:rPr/>
        <w:t>görmə</w:t>
      </w:r>
      <w:r>
        <w:rPr>
          <w:spacing w:val="-13"/>
        </w:rPr>
        <w:t> </w:t>
      </w:r>
      <w:r>
        <w:rPr/>
        <w:t>pozğunluq- ları və s.) soruşur. Doğum fəaliyyətinin xarakterini, gücünü, davamiyyətini (gücvermələrin tezli- yini), uşaqlığın vəziyyətini nəzarətdə saxlamaq vacibdir.</w:t>
      </w:r>
    </w:p>
    <w:p>
      <w:pPr>
        <w:pStyle w:val="BodyText"/>
        <w:ind w:left="993" w:right="703" w:firstLine="566"/>
      </w:pPr>
      <w:r>
        <w:rPr/>
        <w:t>Palpasiya ilə uşaqlığın yığılma və boşalması, girdə bağların gərilmə dərəcəsi, kontraksion həl-qənin</w:t>
      </w:r>
      <w:r>
        <w:rPr>
          <w:spacing w:val="-3"/>
        </w:rPr>
        <w:t> </w:t>
      </w:r>
      <w:r>
        <w:rPr/>
        <w:t>hündürlüyü</w:t>
      </w:r>
      <w:r>
        <w:rPr>
          <w:spacing w:val="-3"/>
        </w:rPr>
        <w:t> </w:t>
      </w:r>
      <w:r>
        <w:rPr/>
        <w:t>müəyyənləşdirilir.</w:t>
      </w:r>
      <w:r>
        <w:rPr>
          <w:spacing w:val="-3"/>
        </w:rPr>
        <w:t> </w:t>
      </w:r>
      <w:r>
        <w:rPr/>
        <w:t>Aşağı</w:t>
      </w:r>
      <w:r>
        <w:rPr>
          <w:spacing w:val="-3"/>
        </w:rPr>
        <w:t> </w:t>
      </w:r>
      <w:r>
        <w:rPr/>
        <w:t>seqmentin</w:t>
      </w:r>
      <w:r>
        <w:rPr>
          <w:spacing w:val="-3"/>
        </w:rPr>
        <w:t> </w:t>
      </w:r>
      <w:r>
        <w:rPr/>
        <w:t>vəziyyətinə</w:t>
      </w:r>
      <w:r>
        <w:rPr>
          <w:spacing w:val="-4"/>
        </w:rPr>
        <w:t> </w:t>
      </w:r>
      <w:r>
        <w:rPr/>
        <w:t>(nazikləşmə,</w:t>
      </w:r>
      <w:r>
        <w:rPr>
          <w:spacing w:val="-3"/>
        </w:rPr>
        <w:t> </w:t>
      </w:r>
      <w:r>
        <w:rPr/>
        <w:t>ağrı)</w:t>
      </w:r>
      <w:r>
        <w:rPr>
          <w:spacing w:val="-2"/>
        </w:rPr>
        <w:t> </w:t>
      </w:r>
      <w:r>
        <w:rPr/>
        <w:t>fikir</w:t>
      </w:r>
      <w:r>
        <w:rPr>
          <w:spacing w:val="-3"/>
        </w:rPr>
        <w:t> </w:t>
      </w:r>
      <w:r>
        <w:rPr/>
        <w:t>ve- </w:t>
      </w:r>
      <w:r>
        <w:rPr>
          <w:spacing w:val="-2"/>
        </w:rPr>
        <w:t>rilir.</w:t>
      </w:r>
    </w:p>
    <w:p>
      <w:pPr>
        <w:pStyle w:val="BodyText"/>
        <w:spacing w:before="1"/>
        <w:ind w:left="993" w:right="706" w:firstLine="566"/>
      </w:pPr>
      <w:r>
        <w:rPr/>
        <w:t>Qovulma dövründə təkrari xarici mamalıq və uşaqlıq yolu müayinələri aparılır və doğum yollarında gəliş hissənin irəliləməsi izlənilir. III və IV palpasiya üsulları ilə gəliş hissənin çanaq müstəvilərinə</w:t>
      </w:r>
      <w:r>
        <w:rPr>
          <w:spacing w:val="-13"/>
        </w:rPr>
        <w:t> </w:t>
      </w:r>
      <w:r>
        <w:rPr/>
        <w:t>nisbəti</w:t>
      </w:r>
      <w:r>
        <w:rPr>
          <w:spacing w:val="-11"/>
        </w:rPr>
        <w:t> </w:t>
      </w:r>
      <w:r>
        <w:rPr/>
        <w:t>müəyyənləşdirilir.</w:t>
      </w:r>
      <w:r>
        <w:rPr>
          <w:spacing w:val="-13"/>
        </w:rPr>
        <w:t> </w:t>
      </w:r>
      <w:r>
        <w:rPr/>
        <w:t>Bu</w:t>
      </w:r>
      <w:r>
        <w:rPr>
          <w:spacing w:val="-12"/>
        </w:rPr>
        <w:t> </w:t>
      </w:r>
      <w:r>
        <w:rPr/>
        <w:t>nisbət</w:t>
      </w:r>
      <w:r>
        <w:rPr>
          <w:spacing w:val="-9"/>
        </w:rPr>
        <w:t> </w:t>
      </w:r>
      <w:r>
        <w:rPr/>
        <w:t>uşaqlıq</w:t>
      </w:r>
      <w:r>
        <w:rPr>
          <w:spacing w:val="-12"/>
        </w:rPr>
        <w:t> </w:t>
      </w:r>
      <w:r>
        <w:rPr/>
        <w:t>yolu</w:t>
      </w:r>
      <w:r>
        <w:rPr>
          <w:spacing w:val="-12"/>
        </w:rPr>
        <w:t> </w:t>
      </w:r>
      <w:r>
        <w:rPr/>
        <w:t>müayinəsi</w:t>
      </w:r>
      <w:r>
        <w:rPr>
          <w:spacing w:val="-11"/>
        </w:rPr>
        <w:t> </w:t>
      </w:r>
      <w:r>
        <w:rPr/>
        <w:t>ilə</w:t>
      </w:r>
      <w:r>
        <w:rPr>
          <w:spacing w:val="-13"/>
        </w:rPr>
        <w:t> </w:t>
      </w:r>
      <w:r>
        <w:rPr/>
        <w:t>daha</w:t>
      </w:r>
      <w:r>
        <w:rPr>
          <w:spacing w:val="-13"/>
        </w:rPr>
        <w:t> </w:t>
      </w:r>
      <w:r>
        <w:rPr/>
        <w:t>dəqiq</w:t>
      </w:r>
      <w:r>
        <w:rPr>
          <w:spacing w:val="-9"/>
        </w:rPr>
        <w:t> </w:t>
      </w:r>
      <w:r>
        <w:rPr/>
        <w:t>təyin</w:t>
      </w:r>
      <w:r>
        <w:rPr>
          <w:spacing w:val="-12"/>
        </w:rPr>
        <w:t> </w:t>
      </w:r>
      <w:r>
        <w:rPr/>
        <w:t>edi- </w:t>
      </w:r>
      <w:r>
        <w:rPr>
          <w:spacing w:val="-4"/>
        </w:rPr>
        <w:t>lir:</w:t>
      </w:r>
    </w:p>
    <w:p>
      <w:pPr>
        <w:pStyle w:val="BodyText"/>
        <w:spacing w:after="0"/>
        <w:sectPr>
          <w:type w:val="continuous"/>
          <w:pgSz w:w="11910" w:h="16840"/>
          <w:pgMar w:top="1100" w:bottom="280" w:left="708" w:right="141"/>
        </w:sectPr>
      </w:pPr>
    </w:p>
    <w:p>
      <w:pPr>
        <w:pStyle w:val="ListParagraph"/>
        <w:numPr>
          <w:ilvl w:val="0"/>
          <w:numId w:val="119"/>
        </w:numPr>
        <w:tabs>
          <w:tab w:pos="1740" w:val="left" w:leader="none"/>
        </w:tabs>
        <w:spacing w:line="240" w:lineRule="auto" w:before="73" w:after="0"/>
        <w:ind w:left="994" w:right="703" w:firstLine="566"/>
        <w:jc w:val="both"/>
        <w:rPr>
          <w:sz w:val="24"/>
        </w:rPr>
      </w:pPr>
      <w:r>
        <w:rPr>
          <w:sz w:val="24"/>
        </w:rPr>
        <w:t>Baş çanaq girəcəyindədir, hərəkətlidir və ya kiçik çanaq girəcəyinə dirənib. Simfizin üstündən palpasiya aparan əlin bütün barmaqları başın üzərindədir. Uşaqlıq yolu müayinəsində çanaq</w:t>
      </w:r>
      <w:r>
        <w:rPr>
          <w:spacing w:val="-8"/>
          <w:sz w:val="24"/>
        </w:rPr>
        <w:t> </w:t>
      </w:r>
      <w:r>
        <w:rPr>
          <w:sz w:val="24"/>
        </w:rPr>
        <w:t>boşluğu</w:t>
      </w:r>
      <w:r>
        <w:rPr>
          <w:spacing w:val="-10"/>
          <w:sz w:val="24"/>
        </w:rPr>
        <w:t> </w:t>
      </w:r>
      <w:r>
        <w:rPr>
          <w:sz w:val="24"/>
        </w:rPr>
        <w:t>sərbəstdir,</w:t>
      </w:r>
      <w:r>
        <w:rPr>
          <w:spacing w:val="-10"/>
          <w:sz w:val="24"/>
        </w:rPr>
        <w:t> </w:t>
      </w:r>
      <w:r>
        <w:rPr>
          <w:sz w:val="24"/>
        </w:rPr>
        <w:t>baş</w:t>
      </w:r>
      <w:r>
        <w:rPr>
          <w:spacing w:val="-9"/>
          <w:sz w:val="24"/>
        </w:rPr>
        <w:t> </w:t>
      </w:r>
      <w:r>
        <w:rPr>
          <w:sz w:val="24"/>
        </w:rPr>
        <w:t>hündürdədir,</w:t>
      </w:r>
      <w:r>
        <w:rPr>
          <w:spacing w:val="-10"/>
          <w:sz w:val="24"/>
        </w:rPr>
        <w:t> </w:t>
      </w:r>
      <w:r>
        <w:rPr>
          <w:sz w:val="24"/>
        </w:rPr>
        <w:t>oxabənzər</w:t>
      </w:r>
      <w:r>
        <w:rPr>
          <w:spacing w:val="-10"/>
          <w:sz w:val="24"/>
        </w:rPr>
        <w:t> </w:t>
      </w:r>
      <w:r>
        <w:rPr>
          <w:sz w:val="24"/>
        </w:rPr>
        <w:t>tikiş</w:t>
      </w:r>
      <w:r>
        <w:rPr>
          <w:spacing w:val="-9"/>
          <w:sz w:val="24"/>
        </w:rPr>
        <w:t> </w:t>
      </w:r>
      <w:r>
        <w:rPr>
          <w:sz w:val="24"/>
        </w:rPr>
        <w:t>köndələn</w:t>
      </w:r>
      <w:r>
        <w:rPr>
          <w:spacing w:val="-10"/>
          <w:sz w:val="24"/>
        </w:rPr>
        <w:t> </w:t>
      </w:r>
      <w:r>
        <w:rPr>
          <w:sz w:val="24"/>
        </w:rPr>
        <w:t>ölçüyə</w:t>
      </w:r>
      <w:r>
        <w:rPr>
          <w:spacing w:val="-8"/>
          <w:sz w:val="24"/>
        </w:rPr>
        <w:t> </w:t>
      </w:r>
      <w:r>
        <w:rPr>
          <w:sz w:val="24"/>
        </w:rPr>
        <w:t>uyğun</w:t>
      </w:r>
      <w:r>
        <w:rPr>
          <w:spacing w:val="-10"/>
          <w:sz w:val="24"/>
        </w:rPr>
        <w:t> </w:t>
      </w:r>
      <w:r>
        <w:rPr>
          <w:sz w:val="24"/>
        </w:rPr>
        <w:t>gəlir,</w:t>
      </w:r>
      <w:r>
        <w:rPr>
          <w:spacing w:val="-10"/>
          <w:sz w:val="24"/>
        </w:rPr>
        <w:t> </w:t>
      </w:r>
      <w:r>
        <w:rPr>
          <w:sz w:val="24"/>
        </w:rPr>
        <w:t>böyük</w:t>
      </w:r>
      <w:r>
        <w:rPr>
          <w:spacing w:val="-10"/>
          <w:sz w:val="24"/>
        </w:rPr>
        <w:t> </w:t>
      </w:r>
      <w:r>
        <w:rPr>
          <w:sz w:val="24"/>
        </w:rPr>
        <w:t>və kiçik əmgəklər eyni səviyyədədir ( ənsə gəlişi).</w:t>
      </w:r>
    </w:p>
    <w:p>
      <w:pPr>
        <w:pStyle w:val="ListParagraph"/>
        <w:numPr>
          <w:ilvl w:val="0"/>
          <w:numId w:val="119"/>
        </w:numPr>
        <w:tabs>
          <w:tab w:pos="6857" w:val="left" w:leader="none"/>
        </w:tabs>
        <w:spacing w:line="240" w:lineRule="auto" w:before="1" w:after="0"/>
        <w:ind w:left="6111" w:right="703" w:firstLine="566"/>
        <w:jc w:val="both"/>
        <w:rPr>
          <w:sz w:val="24"/>
        </w:rPr>
      </w:pPr>
      <w:r>
        <w:rPr>
          <w:sz w:val="24"/>
        </w:rPr>
        <w:drawing>
          <wp:anchor distT="0" distB="0" distL="0" distR="0" allowOverlap="1" layoutInCell="1" locked="0" behindDoc="0" simplePos="0" relativeHeight="15815680">
            <wp:simplePos x="0" y="0"/>
            <wp:positionH relativeFrom="page">
              <wp:posOffset>1014734</wp:posOffset>
            </wp:positionH>
            <wp:positionV relativeFrom="paragraph">
              <wp:posOffset>31550</wp:posOffset>
            </wp:positionV>
            <wp:extent cx="3201037" cy="2512730"/>
            <wp:effectExtent l="0" t="0" r="0" b="0"/>
            <wp:wrapNone/>
            <wp:docPr id="408" name="Image 408"/>
            <wp:cNvGraphicFramePr>
              <a:graphicFrameLocks/>
            </wp:cNvGraphicFramePr>
            <a:graphic>
              <a:graphicData uri="http://schemas.openxmlformats.org/drawingml/2006/picture">
                <pic:pic>
                  <pic:nvPicPr>
                    <pic:cNvPr id="408" name="Image 408"/>
                    <pic:cNvPicPr/>
                  </pic:nvPicPr>
                  <pic:blipFill>
                    <a:blip r:embed="rId246" cstate="print"/>
                    <a:stretch>
                      <a:fillRect/>
                    </a:stretch>
                  </pic:blipFill>
                  <pic:spPr>
                    <a:xfrm>
                      <a:off x="0" y="0"/>
                      <a:ext cx="3201037" cy="2512730"/>
                    </a:xfrm>
                    <a:prstGeom prst="rect">
                      <a:avLst/>
                    </a:prstGeom>
                  </pic:spPr>
                </pic:pic>
              </a:graphicData>
            </a:graphic>
          </wp:anchor>
        </w:drawing>
      </w:r>
      <w:r>
        <w:rPr>
          <w:sz w:val="24"/>
        </w:rPr>
        <w:t>Baş kiçik seqmentlə kiçik çanağa enib, hərəkətsizdir, onun böyük hissəsi ça- naq girəcəyindən yuxarıdadir, kiçik hissəsi ondan aşağıdadır. Xarici müayinədə əlin dörd</w:t>
      </w:r>
      <w:r>
        <w:rPr>
          <w:spacing w:val="-3"/>
          <w:sz w:val="24"/>
        </w:rPr>
        <w:t> </w:t>
      </w:r>
      <w:r>
        <w:rPr>
          <w:sz w:val="24"/>
        </w:rPr>
        <w:t>barmağı</w:t>
      </w:r>
      <w:r>
        <w:rPr>
          <w:spacing w:val="-1"/>
          <w:sz w:val="24"/>
        </w:rPr>
        <w:t> </w:t>
      </w:r>
      <w:r>
        <w:rPr>
          <w:sz w:val="24"/>
        </w:rPr>
        <w:t>başın</w:t>
      </w:r>
      <w:r>
        <w:rPr>
          <w:spacing w:val="-1"/>
          <w:sz w:val="24"/>
        </w:rPr>
        <w:t> </w:t>
      </w:r>
      <w:r>
        <w:rPr>
          <w:sz w:val="24"/>
        </w:rPr>
        <w:t>üzərində</w:t>
      </w:r>
      <w:r>
        <w:rPr>
          <w:spacing w:val="-2"/>
          <w:sz w:val="24"/>
        </w:rPr>
        <w:t> </w:t>
      </w:r>
      <w:r>
        <w:rPr>
          <w:sz w:val="24"/>
        </w:rPr>
        <w:t>yerləşir. Uşaq- lıq</w:t>
      </w:r>
      <w:r>
        <w:rPr>
          <w:spacing w:val="-15"/>
          <w:sz w:val="24"/>
        </w:rPr>
        <w:t> </w:t>
      </w:r>
      <w:r>
        <w:rPr>
          <w:sz w:val="24"/>
        </w:rPr>
        <w:t>yolu</w:t>
      </w:r>
      <w:r>
        <w:rPr>
          <w:spacing w:val="-15"/>
          <w:sz w:val="24"/>
        </w:rPr>
        <w:t> </w:t>
      </w:r>
      <w:r>
        <w:rPr>
          <w:sz w:val="24"/>
        </w:rPr>
        <w:t>müayinəsində</w:t>
      </w:r>
      <w:r>
        <w:rPr>
          <w:spacing w:val="-15"/>
          <w:sz w:val="24"/>
        </w:rPr>
        <w:t> </w:t>
      </w:r>
      <w:r>
        <w:rPr>
          <w:sz w:val="24"/>
        </w:rPr>
        <w:t>oma</w:t>
      </w:r>
      <w:r>
        <w:rPr>
          <w:spacing w:val="-15"/>
          <w:sz w:val="24"/>
        </w:rPr>
        <w:t> </w:t>
      </w:r>
      <w:r>
        <w:rPr>
          <w:sz w:val="24"/>
        </w:rPr>
        <w:t>çökəkliyinin</w:t>
      </w:r>
      <w:r>
        <w:rPr>
          <w:spacing w:val="-15"/>
          <w:sz w:val="24"/>
        </w:rPr>
        <w:t> </w:t>
      </w:r>
      <w:r>
        <w:rPr>
          <w:sz w:val="24"/>
        </w:rPr>
        <w:t>sər- bəst olduğu aşkarlanır, oma burnu (ona əl çatırsa) əllənir. Simfizin daxili səthini müa- yinə etmək olur. Oxabənzər tikiş köndələn, qismən çəp ölçüdədir.</w:t>
      </w:r>
    </w:p>
    <w:p>
      <w:pPr>
        <w:pStyle w:val="ListParagraph"/>
        <w:numPr>
          <w:ilvl w:val="0"/>
          <w:numId w:val="119"/>
        </w:numPr>
        <w:tabs>
          <w:tab w:pos="6857" w:val="left" w:leader="none"/>
        </w:tabs>
        <w:spacing w:line="240" w:lineRule="auto" w:before="0" w:after="0"/>
        <w:ind w:left="6111" w:right="706" w:firstLine="566"/>
        <w:jc w:val="both"/>
        <w:rPr>
          <w:sz w:val="24"/>
        </w:rPr>
      </w:pPr>
      <w:r>
        <w:rPr>
          <w:sz w:val="24"/>
        </w:rPr>
        <w:t>Baş böyük seqmentlə kiçik çanaq boşluğundadır. Xarici müayinə zamanı başın üzərində iki barmaq yerləsir. </w:t>
      </w:r>
      <w:r>
        <w:rPr>
          <w:sz w:val="24"/>
        </w:rPr>
        <w:t>Onun böyük bir hissəsi çanaq girəcəyindən aşa- ğıda</w:t>
      </w:r>
      <w:r>
        <w:rPr>
          <w:spacing w:val="25"/>
          <w:sz w:val="24"/>
        </w:rPr>
        <w:t> </w:t>
      </w:r>
      <w:r>
        <w:rPr>
          <w:sz w:val="24"/>
        </w:rPr>
        <w:t>yerləşir.</w:t>
      </w:r>
      <w:r>
        <w:rPr>
          <w:spacing w:val="27"/>
          <w:sz w:val="24"/>
        </w:rPr>
        <w:t> </w:t>
      </w:r>
      <w:r>
        <w:rPr>
          <w:sz w:val="24"/>
        </w:rPr>
        <w:t>Daxili</w:t>
      </w:r>
      <w:r>
        <w:rPr>
          <w:spacing w:val="28"/>
          <w:sz w:val="24"/>
        </w:rPr>
        <w:t> </w:t>
      </w:r>
      <w:r>
        <w:rPr>
          <w:sz w:val="24"/>
        </w:rPr>
        <w:t>müayinədə</w:t>
      </w:r>
      <w:r>
        <w:rPr>
          <w:spacing w:val="26"/>
          <w:sz w:val="24"/>
        </w:rPr>
        <w:t> </w:t>
      </w:r>
      <w:r>
        <w:rPr>
          <w:sz w:val="24"/>
        </w:rPr>
        <w:t>omanın</w:t>
      </w:r>
      <w:r>
        <w:rPr>
          <w:spacing w:val="29"/>
          <w:sz w:val="24"/>
        </w:rPr>
        <w:t> </w:t>
      </w:r>
      <w:r>
        <w:rPr>
          <w:spacing w:val="-5"/>
          <w:sz w:val="24"/>
        </w:rPr>
        <w:t>və</w:t>
      </w:r>
    </w:p>
    <w:p>
      <w:pPr>
        <w:pStyle w:val="BodyText"/>
        <w:spacing w:before="1"/>
        <w:ind w:left="993" w:right="703"/>
      </w:pPr>
      <w:r>
        <w:rPr/>
        <w:t>simfizin</w:t>
      </w:r>
      <w:r>
        <w:rPr>
          <w:spacing w:val="-4"/>
        </w:rPr>
        <w:t> </w:t>
      </w:r>
      <w:r>
        <w:rPr/>
        <w:t>yuxarı</w:t>
      </w:r>
      <w:r>
        <w:rPr>
          <w:spacing w:val="-5"/>
        </w:rPr>
        <w:t> </w:t>
      </w:r>
      <w:r>
        <w:rPr/>
        <w:t>1/3-i</w:t>
      </w:r>
      <w:r>
        <w:rPr>
          <w:spacing w:val="-2"/>
        </w:rPr>
        <w:t> </w:t>
      </w:r>
      <w:r>
        <w:rPr/>
        <w:t>başla</w:t>
      </w:r>
      <w:r>
        <w:rPr>
          <w:spacing w:val="-6"/>
        </w:rPr>
        <w:t> </w:t>
      </w:r>
      <w:r>
        <w:rPr/>
        <w:t>tutulub,</w:t>
      </w:r>
      <w:r>
        <w:rPr>
          <w:spacing w:val="-4"/>
        </w:rPr>
        <w:t> </w:t>
      </w:r>
      <w:r>
        <w:rPr/>
        <w:t>oma</w:t>
      </w:r>
      <w:r>
        <w:rPr>
          <w:spacing w:val="-5"/>
        </w:rPr>
        <w:t> </w:t>
      </w:r>
      <w:r>
        <w:rPr/>
        <w:t>burnu</w:t>
      </w:r>
      <w:r>
        <w:rPr>
          <w:spacing w:val="-2"/>
        </w:rPr>
        <w:t> </w:t>
      </w:r>
      <w:r>
        <w:rPr/>
        <w:t>əllənmir,</w:t>
      </w:r>
      <w:r>
        <w:rPr>
          <w:spacing w:val="-6"/>
        </w:rPr>
        <w:t> </w:t>
      </w:r>
      <w:r>
        <w:rPr/>
        <w:t>oturaq</w:t>
      </w:r>
      <w:r>
        <w:rPr>
          <w:spacing w:val="-5"/>
        </w:rPr>
        <w:t> </w:t>
      </w:r>
      <w:r>
        <w:rPr/>
        <w:t>qabarları</w:t>
      </w:r>
      <w:r>
        <w:rPr>
          <w:spacing w:val="-2"/>
        </w:rPr>
        <w:t> </w:t>
      </w:r>
      <w:r>
        <w:rPr/>
        <w:t>asanlıqla</w:t>
      </w:r>
      <w:r>
        <w:rPr>
          <w:spacing w:val="-5"/>
        </w:rPr>
        <w:t> </w:t>
      </w:r>
      <w:r>
        <w:rPr/>
        <w:t>əllənir.</w:t>
      </w:r>
      <w:r>
        <w:rPr>
          <w:spacing w:val="-3"/>
        </w:rPr>
        <w:t> </w:t>
      </w:r>
      <w:r>
        <w:rPr/>
        <w:t>Baş</w:t>
      </w:r>
      <w:r>
        <w:rPr>
          <w:spacing w:val="-5"/>
        </w:rPr>
        <w:t> </w:t>
      </w:r>
      <w:r>
        <w:rPr/>
        <w:t>bü- külmüşdür</w:t>
      </w:r>
      <w:r>
        <w:rPr>
          <w:spacing w:val="-9"/>
        </w:rPr>
        <w:t> </w:t>
      </w:r>
      <w:r>
        <w:rPr/>
        <w:t>kiçik</w:t>
      </w:r>
      <w:r>
        <w:rPr>
          <w:spacing w:val="-5"/>
        </w:rPr>
        <w:t> </w:t>
      </w:r>
      <w:r>
        <w:rPr/>
        <w:t>əmgək</w:t>
      </w:r>
      <w:r>
        <w:rPr>
          <w:spacing w:val="-6"/>
        </w:rPr>
        <w:t> </w:t>
      </w:r>
      <w:r>
        <w:rPr/>
        <w:t>aşağıda</w:t>
      </w:r>
      <w:r>
        <w:rPr>
          <w:spacing w:val="-7"/>
        </w:rPr>
        <w:t> </w:t>
      </w:r>
      <w:r>
        <w:rPr/>
        <w:t>yerləşir,</w:t>
      </w:r>
      <w:r>
        <w:rPr>
          <w:spacing w:val="-4"/>
        </w:rPr>
        <w:t> </w:t>
      </w:r>
      <w:r>
        <w:rPr/>
        <w:t>oxabənzər</w:t>
      </w:r>
      <w:r>
        <w:rPr>
          <w:spacing w:val="-7"/>
        </w:rPr>
        <w:t> </w:t>
      </w:r>
      <w:r>
        <w:rPr/>
        <w:t>tikiş</w:t>
      </w:r>
      <w:r>
        <w:rPr>
          <w:spacing w:val="-6"/>
        </w:rPr>
        <w:t> </w:t>
      </w:r>
      <w:r>
        <w:rPr/>
        <w:t>köndələn</w:t>
      </w:r>
      <w:r>
        <w:rPr>
          <w:spacing w:val="-6"/>
        </w:rPr>
        <w:t> </w:t>
      </w:r>
      <w:r>
        <w:rPr/>
        <w:t>qismən</w:t>
      </w:r>
      <w:r>
        <w:rPr>
          <w:spacing w:val="-6"/>
        </w:rPr>
        <w:t> </w:t>
      </w:r>
      <w:r>
        <w:rPr/>
        <w:t>çəp</w:t>
      </w:r>
      <w:r>
        <w:rPr>
          <w:spacing w:val="-6"/>
        </w:rPr>
        <w:t> </w:t>
      </w:r>
      <w:r>
        <w:rPr/>
        <w:t>ölçüyə</w:t>
      </w:r>
      <w:r>
        <w:rPr>
          <w:spacing w:val="-7"/>
        </w:rPr>
        <w:t> </w:t>
      </w:r>
      <w:r>
        <w:rPr/>
        <w:t>uyğun</w:t>
      </w:r>
      <w:r>
        <w:rPr>
          <w:spacing w:val="-5"/>
        </w:rPr>
        <w:t> </w:t>
      </w:r>
      <w:r>
        <w:rPr>
          <w:spacing w:val="-2"/>
        </w:rPr>
        <w:t>gəlir.</w:t>
      </w:r>
    </w:p>
    <w:p>
      <w:pPr>
        <w:pStyle w:val="ListParagraph"/>
        <w:numPr>
          <w:ilvl w:val="0"/>
          <w:numId w:val="119"/>
        </w:numPr>
        <w:tabs>
          <w:tab w:pos="1739" w:val="left" w:leader="none"/>
        </w:tabs>
        <w:spacing w:line="240" w:lineRule="auto" w:before="0" w:after="0"/>
        <w:ind w:left="993" w:right="703" w:firstLine="566"/>
        <w:jc w:val="both"/>
        <w:rPr>
          <w:sz w:val="24"/>
        </w:rPr>
      </w:pPr>
      <w:r>
        <w:rPr>
          <w:sz w:val="24"/>
        </w:rPr>
        <w:t>Baş çanağın enli hissəsindədir. Xarici müayinədə başın üzərində bir barmaq yerləşir. Da- xili müayinədə başın böyük hissəsi çanağın enli hissəsindədir. Simfizin yuxarı 2/3-i, oma çökək- liyinin</w:t>
      </w:r>
      <w:r>
        <w:rPr>
          <w:spacing w:val="-5"/>
          <w:sz w:val="24"/>
        </w:rPr>
        <w:t> </w:t>
      </w:r>
      <w:r>
        <w:rPr>
          <w:sz w:val="24"/>
        </w:rPr>
        <w:t>yuxarı</w:t>
      </w:r>
      <w:r>
        <w:rPr>
          <w:spacing w:val="-6"/>
          <w:sz w:val="24"/>
        </w:rPr>
        <w:t> </w:t>
      </w:r>
      <w:r>
        <w:rPr>
          <w:sz w:val="24"/>
        </w:rPr>
        <w:t>hissəsi</w:t>
      </w:r>
      <w:r>
        <w:rPr>
          <w:spacing w:val="-5"/>
          <w:sz w:val="24"/>
        </w:rPr>
        <w:t> </w:t>
      </w:r>
      <w:r>
        <w:rPr>
          <w:sz w:val="24"/>
        </w:rPr>
        <w:t>başla</w:t>
      </w:r>
      <w:r>
        <w:rPr>
          <w:spacing w:val="-7"/>
          <w:sz w:val="24"/>
        </w:rPr>
        <w:t> </w:t>
      </w:r>
      <w:r>
        <w:rPr>
          <w:sz w:val="24"/>
        </w:rPr>
        <w:t>tutulub.</w:t>
      </w:r>
      <w:r>
        <w:rPr>
          <w:spacing w:val="-5"/>
          <w:sz w:val="24"/>
        </w:rPr>
        <w:t> </w:t>
      </w:r>
      <w:r>
        <w:rPr>
          <w:sz w:val="24"/>
        </w:rPr>
        <w:t>Oturaq</w:t>
      </w:r>
      <w:r>
        <w:rPr>
          <w:spacing w:val="-6"/>
          <w:sz w:val="24"/>
        </w:rPr>
        <w:t> </w:t>
      </w:r>
      <w:r>
        <w:rPr>
          <w:sz w:val="24"/>
        </w:rPr>
        <w:t>qabarları</w:t>
      </w:r>
      <w:r>
        <w:rPr>
          <w:spacing w:val="-6"/>
          <w:sz w:val="24"/>
        </w:rPr>
        <w:t> </w:t>
      </w:r>
      <w:r>
        <w:rPr>
          <w:sz w:val="24"/>
        </w:rPr>
        <w:t>və</w:t>
      </w:r>
      <w:r>
        <w:rPr>
          <w:spacing w:val="-7"/>
          <w:sz w:val="24"/>
        </w:rPr>
        <w:t> </w:t>
      </w:r>
      <w:r>
        <w:rPr>
          <w:sz w:val="24"/>
        </w:rPr>
        <w:t>IV</w:t>
      </w:r>
      <w:r>
        <w:rPr>
          <w:spacing w:val="-7"/>
          <w:sz w:val="24"/>
        </w:rPr>
        <w:t> </w:t>
      </w:r>
      <w:r>
        <w:rPr>
          <w:sz w:val="24"/>
        </w:rPr>
        <w:t>və</w:t>
      </w:r>
      <w:r>
        <w:rPr>
          <w:spacing w:val="-7"/>
          <w:sz w:val="24"/>
        </w:rPr>
        <w:t> </w:t>
      </w:r>
      <w:r>
        <w:rPr>
          <w:sz w:val="24"/>
        </w:rPr>
        <w:t>V</w:t>
      </w:r>
      <w:r>
        <w:rPr>
          <w:spacing w:val="-6"/>
          <w:sz w:val="24"/>
        </w:rPr>
        <w:t> </w:t>
      </w:r>
      <w:r>
        <w:rPr>
          <w:sz w:val="24"/>
        </w:rPr>
        <w:t>oma</w:t>
      </w:r>
      <w:r>
        <w:rPr>
          <w:spacing w:val="-6"/>
          <w:sz w:val="24"/>
        </w:rPr>
        <w:t> </w:t>
      </w:r>
      <w:r>
        <w:rPr>
          <w:sz w:val="24"/>
        </w:rPr>
        <w:t>fəqərələri</w:t>
      </w:r>
      <w:r>
        <w:rPr>
          <w:spacing w:val="-6"/>
          <w:sz w:val="24"/>
        </w:rPr>
        <w:t> </w:t>
      </w:r>
      <w:r>
        <w:rPr>
          <w:sz w:val="24"/>
        </w:rPr>
        <w:t>əllənir.</w:t>
      </w:r>
      <w:r>
        <w:rPr>
          <w:spacing w:val="-6"/>
          <w:sz w:val="24"/>
        </w:rPr>
        <w:t> </w:t>
      </w:r>
      <w:r>
        <w:rPr>
          <w:sz w:val="24"/>
        </w:rPr>
        <w:t>Oxabənzər tikiş çəp ölçülərin birindədir.</w:t>
      </w:r>
    </w:p>
    <w:p>
      <w:pPr>
        <w:pStyle w:val="ListParagraph"/>
        <w:numPr>
          <w:ilvl w:val="0"/>
          <w:numId w:val="119"/>
        </w:numPr>
        <w:tabs>
          <w:tab w:pos="1739" w:val="left" w:leader="none"/>
        </w:tabs>
        <w:spacing w:line="240" w:lineRule="auto" w:before="0" w:after="0"/>
        <w:ind w:left="993" w:right="704" w:firstLine="566"/>
        <w:jc w:val="both"/>
        <w:rPr>
          <w:sz w:val="24"/>
        </w:rPr>
      </w:pPr>
      <w:r>
        <w:rPr>
          <w:sz w:val="24"/>
        </w:rPr>
        <w:t>Baş</w:t>
      </w:r>
      <w:r>
        <w:rPr>
          <w:spacing w:val="-9"/>
          <w:sz w:val="24"/>
        </w:rPr>
        <w:t> </w:t>
      </w:r>
      <w:r>
        <w:rPr>
          <w:sz w:val="24"/>
        </w:rPr>
        <w:t>çanağın</w:t>
      </w:r>
      <w:r>
        <w:rPr>
          <w:spacing w:val="-9"/>
          <w:sz w:val="24"/>
        </w:rPr>
        <w:t> </w:t>
      </w:r>
      <w:r>
        <w:rPr>
          <w:sz w:val="24"/>
        </w:rPr>
        <w:t>dar</w:t>
      </w:r>
      <w:r>
        <w:rPr>
          <w:spacing w:val="-10"/>
          <w:sz w:val="24"/>
        </w:rPr>
        <w:t> </w:t>
      </w:r>
      <w:r>
        <w:rPr>
          <w:sz w:val="24"/>
        </w:rPr>
        <w:t>hissəsindədir.</w:t>
      </w:r>
      <w:r>
        <w:rPr>
          <w:spacing w:val="-10"/>
          <w:sz w:val="24"/>
        </w:rPr>
        <w:t> </w:t>
      </w:r>
      <w:r>
        <w:rPr>
          <w:sz w:val="24"/>
        </w:rPr>
        <w:t>Xarici</w:t>
      </w:r>
      <w:r>
        <w:rPr>
          <w:spacing w:val="-9"/>
          <w:sz w:val="24"/>
        </w:rPr>
        <w:t> </w:t>
      </w:r>
      <w:r>
        <w:rPr>
          <w:sz w:val="24"/>
        </w:rPr>
        <w:t>müayinədə</w:t>
      </w:r>
      <w:r>
        <w:rPr>
          <w:spacing w:val="-8"/>
          <w:sz w:val="24"/>
        </w:rPr>
        <w:t> </w:t>
      </w:r>
      <w:r>
        <w:rPr>
          <w:sz w:val="24"/>
        </w:rPr>
        <w:t>baş</w:t>
      </w:r>
      <w:r>
        <w:rPr>
          <w:spacing w:val="-8"/>
          <w:sz w:val="24"/>
        </w:rPr>
        <w:t> </w:t>
      </w:r>
      <w:r>
        <w:rPr>
          <w:sz w:val="24"/>
        </w:rPr>
        <w:t>əllənmir.</w:t>
      </w:r>
      <w:r>
        <w:rPr>
          <w:spacing w:val="-10"/>
          <w:sz w:val="24"/>
        </w:rPr>
        <w:t> </w:t>
      </w:r>
      <w:r>
        <w:rPr>
          <w:sz w:val="24"/>
        </w:rPr>
        <w:t>Uşaqlıq</w:t>
      </w:r>
      <w:r>
        <w:rPr>
          <w:spacing w:val="-9"/>
          <w:sz w:val="24"/>
        </w:rPr>
        <w:t> </w:t>
      </w:r>
      <w:r>
        <w:rPr>
          <w:sz w:val="24"/>
        </w:rPr>
        <w:t>yolu</w:t>
      </w:r>
      <w:r>
        <w:rPr>
          <w:spacing w:val="-9"/>
          <w:sz w:val="24"/>
        </w:rPr>
        <w:t> </w:t>
      </w:r>
      <w:r>
        <w:rPr>
          <w:sz w:val="24"/>
        </w:rPr>
        <w:t>müayinəsində omanın yuxarı 2/3–i, simfizin bütün səthi baş ilə tutulub, oturaq qabarları çətinliklə əllənir, baş çanaq</w:t>
      </w:r>
      <w:r>
        <w:rPr>
          <w:spacing w:val="-13"/>
          <w:sz w:val="24"/>
        </w:rPr>
        <w:t> </w:t>
      </w:r>
      <w:r>
        <w:rPr>
          <w:sz w:val="24"/>
        </w:rPr>
        <w:t>dibinə</w:t>
      </w:r>
      <w:r>
        <w:rPr>
          <w:spacing w:val="-14"/>
          <w:sz w:val="24"/>
        </w:rPr>
        <w:t> </w:t>
      </w:r>
      <w:r>
        <w:rPr>
          <w:sz w:val="24"/>
        </w:rPr>
        <w:t>yaxındır,</w:t>
      </w:r>
      <w:r>
        <w:rPr>
          <w:spacing w:val="-13"/>
          <w:sz w:val="24"/>
        </w:rPr>
        <w:t> </w:t>
      </w:r>
      <w:r>
        <w:rPr>
          <w:sz w:val="24"/>
        </w:rPr>
        <w:t>onun</w:t>
      </w:r>
      <w:r>
        <w:rPr>
          <w:spacing w:val="-13"/>
          <w:sz w:val="24"/>
        </w:rPr>
        <w:t> </w:t>
      </w:r>
      <w:r>
        <w:rPr>
          <w:sz w:val="24"/>
        </w:rPr>
        <w:t>daxili</w:t>
      </w:r>
      <w:r>
        <w:rPr>
          <w:spacing w:val="-12"/>
          <w:sz w:val="24"/>
        </w:rPr>
        <w:t> </w:t>
      </w:r>
      <w:r>
        <w:rPr>
          <w:sz w:val="24"/>
        </w:rPr>
        <w:t>dönüşü</w:t>
      </w:r>
      <w:r>
        <w:rPr>
          <w:spacing w:val="-13"/>
          <w:sz w:val="24"/>
        </w:rPr>
        <w:t> </w:t>
      </w:r>
      <w:r>
        <w:rPr>
          <w:sz w:val="24"/>
        </w:rPr>
        <w:t>hələ</w:t>
      </w:r>
      <w:r>
        <w:rPr>
          <w:spacing w:val="-14"/>
          <w:sz w:val="24"/>
        </w:rPr>
        <w:t> </w:t>
      </w:r>
      <w:r>
        <w:rPr>
          <w:sz w:val="24"/>
        </w:rPr>
        <w:t>başa</w:t>
      </w:r>
      <w:r>
        <w:rPr>
          <w:spacing w:val="-14"/>
          <w:sz w:val="24"/>
        </w:rPr>
        <w:t> </w:t>
      </w:r>
      <w:r>
        <w:rPr>
          <w:sz w:val="24"/>
        </w:rPr>
        <w:t>çatmayıb.</w:t>
      </w:r>
      <w:r>
        <w:rPr>
          <w:spacing w:val="-13"/>
          <w:sz w:val="24"/>
        </w:rPr>
        <w:t> </w:t>
      </w:r>
      <w:r>
        <w:rPr>
          <w:sz w:val="24"/>
        </w:rPr>
        <w:t>Oxabənzər</w:t>
      </w:r>
      <w:r>
        <w:rPr>
          <w:spacing w:val="-14"/>
          <w:sz w:val="24"/>
        </w:rPr>
        <w:t> </w:t>
      </w:r>
      <w:r>
        <w:rPr>
          <w:sz w:val="24"/>
        </w:rPr>
        <w:t>tikiş</w:t>
      </w:r>
      <w:r>
        <w:rPr>
          <w:spacing w:val="-12"/>
          <w:sz w:val="24"/>
        </w:rPr>
        <w:t> </w:t>
      </w:r>
      <w:r>
        <w:rPr>
          <w:sz w:val="24"/>
        </w:rPr>
        <w:t>çəp</w:t>
      </w:r>
      <w:r>
        <w:rPr>
          <w:spacing w:val="-13"/>
          <w:sz w:val="24"/>
        </w:rPr>
        <w:t> </w:t>
      </w:r>
      <w:r>
        <w:rPr>
          <w:sz w:val="24"/>
        </w:rPr>
        <w:t>ölçülərin</w:t>
      </w:r>
      <w:r>
        <w:rPr>
          <w:spacing w:val="-13"/>
          <w:sz w:val="24"/>
        </w:rPr>
        <w:t> </w:t>
      </w:r>
      <w:r>
        <w:rPr>
          <w:sz w:val="24"/>
        </w:rPr>
        <w:t>birinə uyğun gəlir (düz ölçüyə yaxın).</w:t>
      </w:r>
    </w:p>
    <w:p>
      <w:pPr>
        <w:pStyle w:val="ListParagraph"/>
        <w:numPr>
          <w:ilvl w:val="0"/>
          <w:numId w:val="119"/>
        </w:numPr>
        <w:tabs>
          <w:tab w:pos="1739" w:val="left" w:leader="none"/>
        </w:tabs>
        <w:spacing w:line="240" w:lineRule="auto" w:before="0" w:after="0"/>
        <w:ind w:left="993" w:right="708" w:firstLine="566"/>
        <w:jc w:val="both"/>
        <w:rPr>
          <w:sz w:val="24"/>
        </w:rPr>
      </w:pPr>
      <w:r>
        <w:rPr>
          <w:sz w:val="24"/>
        </w:rPr>
        <w:t>Baş çanaq çıxacağındadır. Xarici müayinədə baş əllənmir. Daxili müayinədə oma çökək- liyi başla tutulub, oturaq qabarları əllənmir. Oxabənzər tikiş çanağın düz ölçüsündədir.</w:t>
      </w:r>
    </w:p>
    <w:p>
      <w:pPr>
        <w:pStyle w:val="BodyText"/>
        <w:ind w:left="993" w:right="704" w:firstLine="566"/>
      </w:pPr>
      <w:r>
        <w:rPr/>
        <w:t>Normal çanaqda başın hərəkəti ardıcıl olur, onun müstəvilərdən birində yubanması (2 saat- dan</w:t>
      </w:r>
      <w:r>
        <w:rPr>
          <w:spacing w:val="-15"/>
        </w:rPr>
        <w:t> </w:t>
      </w:r>
      <w:r>
        <w:rPr/>
        <w:t>çox),</w:t>
      </w:r>
      <w:r>
        <w:rPr>
          <w:spacing w:val="-15"/>
        </w:rPr>
        <w:t> </w:t>
      </w:r>
      <w:r>
        <w:rPr/>
        <w:t>dölün</w:t>
      </w:r>
      <w:r>
        <w:rPr>
          <w:spacing w:val="-15"/>
        </w:rPr>
        <w:t> </w:t>
      </w:r>
      <w:r>
        <w:rPr/>
        <w:t>qovulmasında</w:t>
      </w:r>
      <w:r>
        <w:rPr>
          <w:spacing w:val="-15"/>
        </w:rPr>
        <w:t> </w:t>
      </w:r>
      <w:r>
        <w:rPr/>
        <w:t>hər</w:t>
      </w:r>
      <w:r>
        <w:rPr>
          <w:spacing w:val="-15"/>
        </w:rPr>
        <w:t> </w:t>
      </w:r>
      <w:r>
        <w:rPr/>
        <w:t>hansı</w:t>
      </w:r>
      <w:r>
        <w:rPr>
          <w:spacing w:val="-15"/>
        </w:rPr>
        <w:t> </w:t>
      </w:r>
      <w:r>
        <w:rPr/>
        <w:t>maneənin</w:t>
      </w:r>
      <w:r>
        <w:rPr>
          <w:spacing w:val="-15"/>
        </w:rPr>
        <w:t> </w:t>
      </w:r>
      <w:r>
        <w:rPr/>
        <w:t>olduğunu</w:t>
      </w:r>
      <w:r>
        <w:rPr>
          <w:spacing w:val="-15"/>
        </w:rPr>
        <w:t> </w:t>
      </w:r>
      <w:r>
        <w:rPr/>
        <w:t>və</w:t>
      </w:r>
      <w:r>
        <w:rPr>
          <w:spacing w:val="-15"/>
        </w:rPr>
        <w:t> </w:t>
      </w:r>
      <w:r>
        <w:rPr/>
        <w:t>ya</w:t>
      </w:r>
      <w:r>
        <w:rPr>
          <w:spacing w:val="-15"/>
        </w:rPr>
        <w:t> </w:t>
      </w:r>
      <w:r>
        <w:rPr/>
        <w:t>doğum</w:t>
      </w:r>
      <w:r>
        <w:rPr>
          <w:spacing w:val="-15"/>
        </w:rPr>
        <w:t> </w:t>
      </w:r>
      <w:r>
        <w:rPr/>
        <w:t>fəaliyyətinin</w:t>
      </w:r>
      <w:r>
        <w:rPr>
          <w:spacing w:val="-15"/>
        </w:rPr>
        <w:t> </w:t>
      </w:r>
      <w:r>
        <w:rPr/>
        <w:t>zəiflədiyini </w:t>
      </w:r>
      <w:r>
        <w:rPr>
          <w:spacing w:val="-2"/>
        </w:rPr>
        <w:t>göstərir.</w:t>
      </w:r>
    </w:p>
    <w:p>
      <w:pPr>
        <w:pStyle w:val="BodyText"/>
        <w:ind w:left="993" w:right="705" w:firstLine="566"/>
      </w:pPr>
      <w:r>
        <w:rPr/>
        <w:t>Doğuşun</w:t>
      </w:r>
      <w:r>
        <w:rPr>
          <w:spacing w:val="-8"/>
        </w:rPr>
        <w:t> </w:t>
      </w:r>
      <w:r>
        <w:rPr/>
        <w:t>II</w:t>
      </w:r>
      <w:r>
        <w:rPr>
          <w:spacing w:val="-11"/>
        </w:rPr>
        <w:t> </w:t>
      </w:r>
      <w:r>
        <w:rPr/>
        <w:t>dövründə</w:t>
      </w:r>
      <w:r>
        <w:rPr>
          <w:spacing w:val="-8"/>
        </w:rPr>
        <w:t> </w:t>
      </w:r>
      <w:r>
        <w:rPr/>
        <w:t>hər</w:t>
      </w:r>
      <w:r>
        <w:rPr>
          <w:spacing w:val="-7"/>
        </w:rPr>
        <w:t> </w:t>
      </w:r>
      <w:r>
        <w:rPr/>
        <w:t>gücvermədən</w:t>
      </w:r>
      <w:r>
        <w:rPr>
          <w:spacing w:val="-8"/>
        </w:rPr>
        <w:t> </w:t>
      </w:r>
      <w:r>
        <w:rPr/>
        <w:t>sonra</w:t>
      </w:r>
      <w:r>
        <w:rPr>
          <w:spacing w:val="-9"/>
        </w:rPr>
        <w:t> </w:t>
      </w:r>
      <w:r>
        <w:rPr/>
        <w:t>dölün</w:t>
      </w:r>
      <w:r>
        <w:rPr>
          <w:spacing w:val="-8"/>
        </w:rPr>
        <w:t> </w:t>
      </w:r>
      <w:r>
        <w:rPr/>
        <w:t>ürək</w:t>
      </w:r>
      <w:r>
        <w:rPr>
          <w:spacing w:val="-8"/>
        </w:rPr>
        <w:t> </w:t>
      </w:r>
      <w:r>
        <w:rPr/>
        <w:t>döyüntülərinə</w:t>
      </w:r>
      <w:r>
        <w:rPr>
          <w:spacing w:val="-8"/>
        </w:rPr>
        <w:t> </w:t>
      </w:r>
      <w:r>
        <w:rPr/>
        <w:t>qulaq</w:t>
      </w:r>
      <w:r>
        <w:rPr>
          <w:spacing w:val="-8"/>
        </w:rPr>
        <w:t> </w:t>
      </w:r>
      <w:r>
        <w:rPr/>
        <w:t>asmaq</w:t>
      </w:r>
      <w:r>
        <w:rPr>
          <w:spacing w:val="-8"/>
        </w:rPr>
        <w:t> </w:t>
      </w:r>
      <w:r>
        <w:rPr/>
        <w:t>və</w:t>
      </w:r>
      <w:r>
        <w:rPr>
          <w:spacing w:val="-8"/>
        </w:rPr>
        <w:t> </w:t>
      </w:r>
      <w:r>
        <w:rPr/>
        <w:t>say- maq lazımdır. Ürək döyüntüləri 5 dəqiqədən bir və hər gücvermədən sonra sayılmalı və doğum tarixinə qeyd olunmalıdır.</w:t>
      </w:r>
    </w:p>
    <w:p>
      <w:pPr>
        <w:pStyle w:val="BodyText"/>
        <w:spacing w:before="1"/>
        <w:ind w:left="993" w:right="704" w:firstLine="566"/>
      </w:pPr>
      <w:r>
        <w:rPr/>
        <w:t>Doğuşun II dövründə xarici cinsiyyət üzvlərinin vəziyyəti və uşaqlıq yolu ifrazatının xarakteri</w:t>
      </w:r>
      <w:r>
        <w:rPr>
          <w:spacing w:val="-4"/>
        </w:rPr>
        <w:t> </w:t>
      </w:r>
      <w:r>
        <w:rPr/>
        <w:t>nəzarətdə</w:t>
      </w:r>
      <w:r>
        <w:rPr>
          <w:spacing w:val="-5"/>
        </w:rPr>
        <w:t> </w:t>
      </w:r>
      <w:r>
        <w:rPr/>
        <w:t>olmalıdir.</w:t>
      </w:r>
      <w:r>
        <w:rPr>
          <w:spacing w:val="-4"/>
        </w:rPr>
        <w:t> </w:t>
      </w:r>
      <w:r>
        <w:rPr/>
        <w:t>Xarici</w:t>
      </w:r>
      <w:r>
        <w:rPr>
          <w:spacing w:val="-4"/>
        </w:rPr>
        <w:t> </w:t>
      </w:r>
      <w:r>
        <w:rPr/>
        <w:t>cinsiyyət</w:t>
      </w:r>
      <w:r>
        <w:rPr>
          <w:spacing w:val="-4"/>
        </w:rPr>
        <w:t> </w:t>
      </w:r>
      <w:r>
        <w:rPr/>
        <w:t>üzvlərində</w:t>
      </w:r>
      <w:r>
        <w:rPr>
          <w:spacing w:val="-5"/>
        </w:rPr>
        <w:t> </w:t>
      </w:r>
      <w:r>
        <w:rPr/>
        <w:t>ödemin</w:t>
      </w:r>
      <w:r>
        <w:rPr>
          <w:spacing w:val="-4"/>
        </w:rPr>
        <w:t> </w:t>
      </w:r>
      <w:r>
        <w:rPr/>
        <w:t>olması</w:t>
      </w:r>
      <w:r>
        <w:rPr>
          <w:spacing w:val="-4"/>
        </w:rPr>
        <w:t> </w:t>
      </w:r>
      <w:r>
        <w:rPr/>
        <w:t>yumşaq</w:t>
      </w:r>
      <w:r>
        <w:rPr>
          <w:spacing w:val="-4"/>
        </w:rPr>
        <w:t> </w:t>
      </w:r>
      <w:r>
        <w:rPr/>
        <w:t>toxumaların</w:t>
      </w:r>
      <w:r>
        <w:rPr>
          <w:spacing w:val="-4"/>
        </w:rPr>
        <w:t> </w:t>
      </w:r>
      <w:r>
        <w:rPr/>
        <w:t>döl başı ilə</w:t>
      </w:r>
      <w:r>
        <w:rPr>
          <w:spacing w:val="-1"/>
        </w:rPr>
        <w:t> </w:t>
      </w:r>
      <w:r>
        <w:rPr/>
        <w:t>ça-naq arasında</w:t>
      </w:r>
      <w:r>
        <w:rPr>
          <w:spacing w:val="-1"/>
        </w:rPr>
        <w:t> </w:t>
      </w:r>
      <w:r>
        <w:rPr/>
        <w:t>sıxılmasından xəbər</w:t>
      </w:r>
      <w:r>
        <w:rPr>
          <w:spacing w:val="-1"/>
        </w:rPr>
        <w:t> </w:t>
      </w:r>
      <w:r>
        <w:rPr/>
        <w:t>verir. Uşaqlıq yolundan</w:t>
      </w:r>
      <w:r>
        <w:rPr>
          <w:spacing w:val="-1"/>
        </w:rPr>
        <w:t> </w:t>
      </w:r>
      <w:r>
        <w:rPr/>
        <w:t>qanlı ifazatın gəlməsi, ciftin ayrılmağa başladığını və ya yumşaq toxumaların zədələndiyini (cırıqlar, çatlar) göstərir. Dölyanı mayeyə mi-koniumun qarışması dölün asfiksiyası əlamətidir. Uşaqlıq yolundan irinli ifrazatın gəlməsi infek-siyanın olduğunu göstərir.</w:t>
      </w:r>
    </w:p>
    <w:p>
      <w:pPr>
        <w:pStyle w:val="BodyText"/>
        <w:ind w:left="993" w:right="704" w:firstLine="566"/>
      </w:pPr>
      <w:r>
        <w:rPr/>
        <w:t>Qovulma dövründə doğan, Raxmaninov çarpayısında ona rahat olan vəziyyətdə, adətən arxa-sı üstə ayaqları bud-çanaq və diz oynağından bükülmüş, yarı oturaq vəziyyətdə uzanır. Çarpayının baş tərəfinin bir qədər yüksəkdə olması, gecvermələri asanlaşdırır, gəliş hissənin doğum yollarından rahat keçməsinə səbəb olur.</w:t>
      </w:r>
    </w:p>
    <w:p>
      <w:pPr>
        <w:pStyle w:val="BodyText"/>
        <w:ind w:left="993" w:right="702" w:firstLine="566"/>
      </w:pPr>
      <w:r>
        <w:rPr/>
        <w:t>Baş</w:t>
      </w:r>
      <w:r>
        <w:rPr>
          <w:spacing w:val="-12"/>
        </w:rPr>
        <w:t> </w:t>
      </w:r>
      <w:r>
        <w:rPr/>
        <w:t>cinsiyyət</w:t>
      </w:r>
      <w:r>
        <w:rPr>
          <w:spacing w:val="-12"/>
        </w:rPr>
        <w:t> </w:t>
      </w:r>
      <w:r>
        <w:rPr/>
        <w:t>yarığını</w:t>
      </w:r>
      <w:r>
        <w:rPr>
          <w:spacing w:val="-12"/>
        </w:rPr>
        <w:t> </w:t>
      </w:r>
      <w:r>
        <w:rPr/>
        <w:t>yardıqdan</w:t>
      </w:r>
      <w:r>
        <w:rPr>
          <w:spacing w:val="-13"/>
        </w:rPr>
        <w:t> </w:t>
      </w:r>
      <w:r>
        <w:rPr/>
        <w:t>sonra</w:t>
      </w:r>
      <w:r>
        <w:rPr>
          <w:spacing w:val="-14"/>
        </w:rPr>
        <w:t> </w:t>
      </w:r>
      <w:r>
        <w:rPr/>
        <w:t>mama</w:t>
      </w:r>
      <w:r>
        <w:rPr>
          <w:spacing w:val="-13"/>
        </w:rPr>
        <w:t> </w:t>
      </w:r>
      <w:r>
        <w:rPr/>
        <w:t>doğuşu</w:t>
      </w:r>
      <w:r>
        <w:rPr>
          <w:spacing w:val="-12"/>
        </w:rPr>
        <w:t> </w:t>
      </w:r>
      <w:r>
        <w:rPr/>
        <w:t>qəbul</w:t>
      </w:r>
      <w:r>
        <w:rPr>
          <w:spacing w:val="-12"/>
        </w:rPr>
        <w:t> </w:t>
      </w:r>
      <w:r>
        <w:rPr/>
        <w:t>etməyə</w:t>
      </w:r>
      <w:r>
        <w:rPr>
          <w:spacing w:val="-13"/>
        </w:rPr>
        <w:t> </w:t>
      </w:r>
      <w:r>
        <w:rPr/>
        <w:t>hazır</w:t>
      </w:r>
      <w:r>
        <w:rPr>
          <w:spacing w:val="-12"/>
        </w:rPr>
        <w:t> </w:t>
      </w:r>
      <w:r>
        <w:rPr/>
        <w:t>olmalıdır.</w:t>
      </w:r>
      <w:r>
        <w:rPr>
          <w:spacing w:val="-12"/>
        </w:rPr>
        <w:t> </w:t>
      </w:r>
      <w:r>
        <w:rPr/>
        <w:t>O,</w:t>
      </w:r>
      <w:r>
        <w:rPr>
          <w:spacing w:val="-13"/>
        </w:rPr>
        <w:t> </w:t>
      </w:r>
      <w:r>
        <w:rPr/>
        <w:t>əlləri- ni</w:t>
      </w:r>
      <w:r>
        <w:rPr>
          <w:spacing w:val="-5"/>
        </w:rPr>
        <w:t> </w:t>
      </w:r>
      <w:r>
        <w:rPr/>
        <w:t>dezinfeksiya</w:t>
      </w:r>
      <w:r>
        <w:rPr>
          <w:spacing w:val="-6"/>
        </w:rPr>
        <w:t> </w:t>
      </w:r>
      <w:r>
        <w:rPr/>
        <w:t>edir.</w:t>
      </w:r>
      <w:r>
        <w:rPr>
          <w:spacing w:val="-6"/>
        </w:rPr>
        <w:t> </w:t>
      </w:r>
      <w:r>
        <w:rPr/>
        <w:t>Sonra</w:t>
      </w:r>
      <w:r>
        <w:rPr>
          <w:spacing w:val="-8"/>
        </w:rPr>
        <w:t> </w:t>
      </w:r>
      <w:r>
        <w:rPr/>
        <w:t>doğanın</w:t>
      </w:r>
      <w:r>
        <w:rPr>
          <w:spacing w:val="-5"/>
        </w:rPr>
        <w:t> </w:t>
      </w:r>
      <w:r>
        <w:rPr/>
        <w:t>xarici</w:t>
      </w:r>
      <w:r>
        <w:rPr>
          <w:spacing w:val="-5"/>
        </w:rPr>
        <w:t> </w:t>
      </w:r>
      <w:r>
        <w:rPr/>
        <w:t>cinsiyyət</w:t>
      </w:r>
      <w:r>
        <w:rPr>
          <w:spacing w:val="-5"/>
        </w:rPr>
        <w:t> </w:t>
      </w:r>
      <w:r>
        <w:rPr/>
        <w:t>üzvlərini,</w:t>
      </w:r>
      <w:r>
        <w:rPr>
          <w:spacing w:val="-6"/>
        </w:rPr>
        <w:t> </w:t>
      </w:r>
      <w:r>
        <w:rPr/>
        <w:t>budun</w:t>
      </w:r>
      <w:r>
        <w:rPr>
          <w:spacing w:val="-6"/>
        </w:rPr>
        <w:t> </w:t>
      </w:r>
      <w:r>
        <w:rPr/>
        <w:t>daxili</w:t>
      </w:r>
      <w:r>
        <w:rPr>
          <w:spacing w:val="-8"/>
        </w:rPr>
        <w:t> </w:t>
      </w:r>
      <w:r>
        <w:rPr/>
        <w:t>səthini,</w:t>
      </w:r>
      <w:r>
        <w:rPr>
          <w:spacing w:val="-5"/>
        </w:rPr>
        <w:t> </w:t>
      </w:r>
      <w:r>
        <w:rPr/>
        <w:t>oturaq</w:t>
      </w:r>
      <w:r>
        <w:rPr>
          <w:spacing w:val="-6"/>
        </w:rPr>
        <w:t> </w:t>
      </w:r>
      <w:r>
        <w:rPr/>
        <w:t>və</w:t>
      </w:r>
      <w:r>
        <w:rPr>
          <w:spacing w:val="-7"/>
        </w:rPr>
        <w:t> </w:t>
      </w:r>
      <w:r>
        <w:rPr/>
        <w:t>anus nahiyyələrini</w:t>
      </w:r>
      <w:r>
        <w:rPr>
          <w:spacing w:val="-3"/>
        </w:rPr>
        <w:t> </w:t>
      </w:r>
      <w:r>
        <w:rPr/>
        <w:t>zəif</w:t>
      </w:r>
      <w:r>
        <w:rPr>
          <w:spacing w:val="-3"/>
        </w:rPr>
        <w:t> </w:t>
      </w:r>
      <w:r>
        <w:rPr/>
        <w:t>kalium</w:t>
      </w:r>
      <w:r>
        <w:rPr>
          <w:spacing w:val="-1"/>
        </w:rPr>
        <w:t> </w:t>
      </w:r>
      <w:r>
        <w:rPr/>
        <w:t>permanqanat</w:t>
      </w:r>
      <w:r>
        <w:rPr>
          <w:spacing w:val="-3"/>
        </w:rPr>
        <w:t> </w:t>
      </w:r>
      <w:r>
        <w:rPr/>
        <w:t>məhlulu</w:t>
      </w:r>
      <w:r>
        <w:rPr>
          <w:spacing w:val="-3"/>
        </w:rPr>
        <w:t> </w:t>
      </w:r>
      <w:r>
        <w:rPr/>
        <w:t>ilə</w:t>
      </w:r>
      <w:r>
        <w:rPr>
          <w:spacing w:val="-2"/>
        </w:rPr>
        <w:t> </w:t>
      </w:r>
      <w:r>
        <w:rPr/>
        <w:t>yuyur,</w:t>
      </w:r>
      <w:r>
        <w:rPr>
          <w:spacing w:val="-3"/>
        </w:rPr>
        <w:t> </w:t>
      </w:r>
      <w:r>
        <w:rPr/>
        <w:t>sreril</w:t>
      </w:r>
      <w:r>
        <w:rPr>
          <w:spacing w:val="-3"/>
        </w:rPr>
        <w:t> </w:t>
      </w:r>
      <w:r>
        <w:rPr/>
        <w:t>tənziflə</w:t>
      </w:r>
      <w:r>
        <w:rPr>
          <w:spacing w:val="-4"/>
        </w:rPr>
        <w:t> </w:t>
      </w:r>
      <w:r>
        <w:rPr/>
        <w:t>qurulayır</w:t>
      </w:r>
      <w:r>
        <w:rPr>
          <w:spacing w:val="-3"/>
        </w:rPr>
        <w:t> </w:t>
      </w:r>
      <w:r>
        <w:rPr/>
        <w:t>və</w:t>
      </w:r>
      <w:r>
        <w:rPr>
          <w:spacing w:val="-4"/>
        </w:rPr>
        <w:t> </w:t>
      </w:r>
      <w:r>
        <w:rPr/>
        <w:t>5%-li</w:t>
      </w:r>
      <w:r>
        <w:rPr>
          <w:spacing w:val="-3"/>
        </w:rPr>
        <w:t> </w:t>
      </w:r>
      <w:r>
        <w:rPr/>
        <w:t>yodun spirtli məhlulu ilə silir. Anal nahiyyəni steril tənzif və ya iri salfet ilə örtür. Omanın altına steril mələfə</w:t>
      </w:r>
      <w:r>
        <w:rPr>
          <w:spacing w:val="10"/>
        </w:rPr>
        <w:t> </w:t>
      </w:r>
      <w:r>
        <w:rPr/>
        <w:t>salır.</w:t>
      </w:r>
      <w:r>
        <w:rPr>
          <w:spacing w:val="12"/>
        </w:rPr>
        <w:t> </w:t>
      </w:r>
      <w:r>
        <w:rPr/>
        <w:t>Doğanı</w:t>
      </w:r>
      <w:r>
        <w:rPr>
          <w:spacing w:val="14"/>
        </w:rPr>
        <w:t> </w:t>
      </w:r>
      <w:r>
        <w:rPr/>
        <w:t>hazırladıqdan</w:t>
      </w:r>
      <w:r>
        <w:rPr>
          <w:spacing w:val="12"/>
        </w:rPr>
        <w:t> </w:t>
      </w:r>
      <w:r>
        <w:rPr/>
        <w:t>sonra</w:t>
      </w:r>
      <w:r>
        <w:rPr>
          <w:spacing w:val="11"/>
        </w:rPr>
        <w:t> </w:t>
      </w:r>
      <w:r>
        <w:rPr/>
        <w:t>mama</w:t>
      </w:r>
      <w:r>
        <w:rPr>
          <w:spacing w:val="13"/>
        </w:rPr>
        <w:t> </w:t>
      </w:r>
      <w:r>
        <w:rPr/>
        <w:t>yenidən</w:t>
      </w:r>
      <w:r>
        <w:rPr>
          <w:spacing w:val="13"/>
        </w:rPr>
        <w:t> </w:t>
      </w:r>
      <w:r>
        <w:rPr/>
        <w:t>əllərini</w:t>
      </w:r>
      <w:r>
        <w:rPr>
          <w:spacing w:val="14"/>
        </w:rPr>
        <w:t> </w:t>
      </w:r>
      <w:r>
        <w:rPr/>
        <w:t>spirtlə</w:t>
      </w:r>
      <w:r>
        <w:rPr>
          <w:spacing w:val="12"/>
        </w:rPr>
        <w:t> </w:t>
      </w:r>
      <w:r>
        <w:rPr/>
        <w:t>silir,</w:t>
      </w:r>
      <w:r>
        <w:rPr>
          <w:spacing w:val="12"/>
        </w:rPr>
        <w:t> </w:t>
      </w:r>
      <w:r>
        <w:rPr/>
        <w:t>steril</w:t>
      </w:r>
      <w:r>
        <w:rPr>
          <w:spacing w:val="14"/>
        </w:rPr>
        <w:t> </w:t>
      </w:r>
      <w:r>
        <w:rPr/>
        <w:t>xalat</w:t>
      </w:r>
      <w:r>
        <w:rPr>
          <w:spacing w:val="13"/>
        </w:rPr>
        <w:t> </w:t>
      </w:r>
      <w:r>
        <w:rPr/>
        <w:t>və</w:t>
      </w:r>
      <w:r>
        <w:rPr>
          <w:spacing w:val="13"/>
        </w:rPr>
        <w:t> </w:t>
      </w:r>
      <w:r>
        <w:rPr>
          <w:spacing w:val="-2"/>
        </w:rPr>
        <w:t>əlcək</w:t>
      </w:r>
    </w:p>
    <w:p>
      <w:pPr>
        <w:pStyle w:val="BodyText"/>
        <w:spacing w:after="0"/>
        <w:sectPr>
          <w:pgSz w:w="11910" w:h="16840"/>
          <w:pgMar w:top="1040" w:bottom="280" w:left="708" w:right="141"/>
        </w:sectPr>
      </w:pPr>
    </w:p>
    <w:p>
      <w:pPr>
        <w:pStyle w:val="BodyText"/>
        <w:spacing w:before="73"/>
        <w:jc w:val="left"/>
      </w:pPr>
      <w:r>
        <w:rPr/>
        <mc:AlternateContent>
          <mc:Choice Requires="wps">
            <w:drawing>
              <wp:anchor distT="0" distB="0" distL="0" distR="0" allowOverlap="1" layoutInCell="1" locked="0" behindDoc="0" simplePos="0" relativeHeight="15816704">
                <wp:simplePos x="0" y="0"/>
                <wp:positionH relativeFrom="page">
                  <wp:posOffset>2631517</wp:posOffset>
                </wp:positionH>
                <wp:positionV relativeFrom="paragraph">
                  <wp:posOffset>170566</wp:posOffset>
                </wp:positionV>
                <wp:extent cx="4353560" cy="4541520"/>
                <wp:effectExtent l="0" t="0" r="0" b="0"/>
                <wp:wrapNone/>
                <wp:docPr id="409" name="Group 409"/>
                <wp:cNvGraphicFramePr>
                  <a:graphicFrameLocks/>
                </wp:cNvGraphicFramePr>
                <a:graphic>
                  <a:graphicData uri="http://schemas.microsoft.com/office/word/2010/wordprocessingGroup">
                    <wpg:wgp>
                      <wpg:cNvPr id="409" name="Group 409"/>
                      <wpg:cNvGrpSpPr/>
                      <wpg:grpSpPr>
                        <a:xfrm>
                          <a:off x="0" y="0"/>
                          <a:ext cx="4353560" cy="4541520"/>
                          <a:chExt cx="4353560" cy="4541520"/>
                        </a:xfrm>
                      </wpg:grpSpPr>
                      <pic:pic>
                        <pic:nvPicPr>
                          <pic:cNvPr id="410" name="Image 410"/>
                          <pic:cNvPicPr/>
                        </pic:nvPicPr>
                        <pic:blipFill>
                          <a:blip r:embed="rId247" cstate="print"/>
                          <a:stretch>
                            <a:fillRect/>
                          </a:stretch>
                        </pic:blipFill>
                        <pic:spPr>
                          <a:xfrm>
                            <a:off x="0" y="0"/>
                            <a:ext cx="2864900" cy="2452401"/>
                          </a:xfrm>
                          <a:prstGeom prst="rect">
                            <a:avLst/>
                          </a:prstGeom>
                        </pic:spPr>
                      </pic:pic>
                      <pic:pic>
                        <pic:nvPicPr>
                          <pic:cNvPr id="411" name="Image 411"/>
                          <pic:cNvPicPr/>
                        </pic:nvPicPr>
                        <pic:blipFill>
                          <a:blip r:embed="rId248" cstate="print"/>
                          <a:stretch>
                            <a:fillRect/>
                          </a:stretch>
                        </pic:blipFill>
                        <pic:spPr>
                          <a:xfrm>
                            <a:off x="1886434" y="2471174"/>
                            <a:ext cx="2467042" cy="2070070"/>
                          </a:xfrm>
                          <a:prstGeom prst="rect">
                            <a:avLst/>
                          </a:prstGeom>
                        </pic:spPr>
                      </pic:pic>
                    </wpg:wgp>
                  </a:graphicData>
                </a:graphic>
              </wp:anchor>
            </w:drawing>
          </mc:Choice>
          <mc:Fallback>
            <w:pict>
              <v:group style="position:absolute;margin-left:207.206116pt;margin-top:13.430417pt;width:342.8pt;height:357.6pt;mso-position-horizontal-relative:page;mso-position-vertical-relative:paragraph;z-index:15816704" id="docshapegroup265" coordorigin="4144,269" coordsize="6856,7152">
                <v:shape style="position:absolute;left:4144;top:268;width:4512;height:3863" type="#_x0000_t75" id="docshape266" stroked="false">
                  <v:imagedata r:id="rId247" o:title=""/>
                </v:shape>
                <v:shape style="position:absolute;left:7114;top:4160;width:3886;height:3260" type="#_x0000_t75" id="docshape267" stroked="false">
                  <v:imagedata r:id="rId248" o:title=""/>
                </v:shape>
                <w10:wrap type="none"/>
              </v:group>
            </w:pict>
          </mc:Fallback>
        </mc:AlternateContent>
      </w:r>
      <w:r>
        <w:rPr>
          <w:spacing w:val="-2"/>
        </w:rPr>
        <w:t>geyir.</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05"/>
        <w:ind w:left="0"/>
        <w:jc w:val="left"/>
        <w:rPr>
          <w:sz w:val="20"/>
        </w:rPr>
      </w:pPr>
      <w:r>
        <w:rPr>
          <w:sz w:val="20"/>
        </w:rPr>
        <mc:AlternateContent>
          <mc:Choice Requires="wps">
            <w:drawing>
              <wp:anchor distT="0" distB="0" distL="0" distR="0" allowOverlap="1" layoutInCell="1" locked="0" behindDoc="1" simplePos="0" relativeHeight="487675392">
                <wp:simplePos x="0" y="0"/>
                <wp:positionH relativeFrom="page">
                  <wp:posOffset>1261110</wp:posOffset>
                </wp:positionH>
                <wp:positionV relativeFrom="paragraph">
                  <wp:posOffset>291554</wp:posOffset>
                </wp:positionV>
                <wp:extent cx="5666105" cy="4004945"/>
                <wp:effectExtent l="0" t="0" r="0" b="0"/>
                <wp:wrapTopAndBottom/>
                <wp:docPr id="412" name="Group 412"/>
                <wp:cNvGraphicFramePr>
                  <a:graphicFrameLocks/>
                </wp:cNvGraphicFramePr>
                <a:graphic>
                  <a:graphicData uri="http://schemas.microsoft.com/office/word/2010/wordprocessingGroup">
                    <wpg:wgp>
                      <wpg:cNvPr id="412" name="Group 412"/>
                      <wpg:cNvGrpSpPr/>
                      <wpg:grpSpPr>
                        <a:xfrm>
                          <a:off x="0" y="0"/>
                          <a:ext cx="5666105" cy="4004945"/>
                          <a:chExt cx="5666105" cy="4004945"/>
                        </a:xfrm>
                      </wpg:grpSpPr>
                      <pic:pic>
                        <pic:nvPicPr>
                          <pic:cNvPr id="413" name="Image 413"/>
                          <pic:cNvPicPr/>
                        </pic:nvPicPr>
                        <pic:blipFill>
                          <a:blip r:embed="rId249" cstate="print"/>
                          <a:stretch>
                            <a:fillRect/>
                          </a:stretch>
                        </pic:blipFill>
                        <pic:spPr>
                          <a:xfrm>
                            <a:off x="1773554" y="2104818"/>
                            <a:ext cx="3892539" cy="1677539"/>
                          </a:xfrm>
                          <a:prstGeom prst="rect">
                            <a:avLst/>
                          </a:prstGeom>
                        </pic:spPr>
                      </pic:pic>
                      <pic:pic>
                        <pic:nvPicPr>
                          <pic:cNvPr id="414" name="Image 414"/>
                          <pic:cNvPicPr/>
                        </pic:nvPicPr>
                        <pic:blipFill>
                          <a:blip r:embed="rId250" cstate="print"/>
                          <a:stretch>
                            <a:fillRect/>
                          </a:stretch>
                        </pic:blipFill>
                        <pic:spPr>
                          <a:xfrm>
                            <a:off x="55878" y="2184151"/>
                            <a:ext cx="1697988" cy="1820414"/>
                          </a:xfrm>
                          <a:prstGeom prst="rect">
                            <a:avLst/>
                          </a:prstGeom>
                        </pic:spPr>
                      </pic:pic>
                      <pic:pic>
                        <pic:nvPicPr>
                          <pic:cNvPr id="415" name="Image 415"/>
                          <pic:cNvPicPr/>
                        </pic:nvPicPr>
                        <pic:blipFill>
                          <a:blip r:embed="rId251" cstate="print"/>
                          <a:stretch>
                            <a:fillRect/>
                          </a:stretch>
                        </pic:blipFill>
                        <pic:spPr>
                          <a:xfrm>
                            <a:off x="3729349" y="506523"/>
                            <a:ext cx="1586864" cy="1581780"/>
                          </a:xfrm>
                          <a:prstGeom prst="rect">
                            <a:avLst/>
                          </a:prstGeom>
                        </pic:spPr>
                      </pic:pic>
                      <pic:pic>
                        <pic:nvPicPr>
                          <pic:cNvPr id="416" name="Image 416"/>
                          <pic:cNvPicPr/>
                        </pic:nvPicPr>
                        <pic:blipFill>
                          <a:blip r:embed="rId252" cstate="print"/>
                          <a:stretch>
                            <a:fillRect/>
                          </a:stretch>
                        </pic:blipFill>
                        <pic:spPr>
                          <a:xfrm>
                            <a:off x="100334" y="1057"/>
                            <a:ext cx="2710811" cy="2119500"/>
                          </a:xfrm>
                          <a:prstGeom prst="rect">
                            <a:avLst/>
                          </a:prstGeom>
                        </pic:spPr>
                      </pic:pic>
                      <pic:pic>
                        <pic:nvPicPr>
                          <pic:cNvPr id="417" name="Image 417"/>
                          <pic:cNvPicPr/>
                        </pic:nvPicPr>
                        <pic:blipFill>
                          <a:blip r:embed="rId253" cstate="print"/>
                          <a:stretch>
                            <a:fillRect/>
                          </a:stretch>
                        </pic:blipFill>
                        <pic:spPr>
                          <a:xfrm>
                            <a:off x="0" y="331894"/>
                            <a:ext cx="3455669" cy="1788794"/>
                          </a:xfrm>
                          <a:prstGeom prst="rect">
                            <a:avLst/>
                          </a:prstGeom>
                        </pic:spPr>
                      </pic:pic>
                      <wps:wsp>
                        <wps:cNvPr id="418" name="Textbox 418"/>
                        <wps:cNvSpPr txBox="1"/>
                        <wps:spPr>
                          <a:xfrm>
                            <a:off x="1331843" y="0"/>
                            <a:ext cx="123189" cy="168910"/>
                          </a:xfrm>
                          <a:prstGeom prst="rect">
                            <a:avLst/>
                          </a:prstGeom>
                        </wps:spPr>
                        <wps:txbx>
                          <w:txbxContent>
                            <w:p>
                              <w:pPr>
                                <w:spacing w:line="266" w:lineRule="exact" w:before="0"/>
                                <w:ind w:left="0" w:right="0" w:firstLine="0"/>
                                <w:jc w:val="left"/>
                                <w:rPr>
                                  <w:sz w:val="24"/>
                                </w:rPr>
                              </w:pPr>
                              <w:r>
                                <w:rPr>
                                  <w:spacing w:val="-10"/>
                                  <w:sz w:val="24"/>
                                </w:rPr>
                                <w:t>A</w:t>
                              </w:r>
                            </w:p>
                          </w:txbxContent>
                        </wps:txbx>
                        <wps:bodyPr wrap="square" lIns="0" tIns="0" rIns="0" bIns="0" rtlCol="0">
                          <a:noAutofit/>
                        </wps:bodyPr>
                      </wps:wsp>
                      <wps:wsp>
                        <wps:cNvPr id="419" name="Textbox 419"/>
                        <wps:cNvSpPr txBox="1"/>
                        <wps:spPr>
                          <a:xfrm>
                            <a:off x="4146978" y="0"/>
                            <a:ext cx="114935" cy="168910"/>
                          </a:xfrm>
                          <a:prstGeom prst="rect">
                            <a:avLst/>
                          </a:prstGeom>
                        </wps:spPr>
                        <wps:txbx>
                          <w:txbxContent>
                            <w:p>
                              <w:pPr>
                                <w:spacing w:line="266" w:lineRule="exact" w:before="0"/>
                                <w:ind w:left="0" w:right="0" w:firstLine="0"/>
                                <w:jc w:val="left"/>
                                <w:rPr>
                                  <w:sz w:val="24"/>
                                </w:rPr>
                              </w:pPr>
                              <w:r>
                                <w:rPr>
                                  <w:spacing w:val="-10"/>
                                  <w:sz w:val="24"/>
                                </w:rPr>
                                <w:t>B</w:t>
                              </w:r>
                            </w:p>
                          </w:txbxContent>
                        </wps:txbx>
                        <wps:bodyPr wrap="square" lIns="0" tIns="0" rIns="0" bIns="0" rtlCol="0">
                          <a:noAutofit/>
                        </wps:bodyPr>
                      </wps:wsp>
                      <wps:wsp>
                        <wps:cNvPr id="420" name="Textbox 420"/>
                        <wps:cNvSpPr txBox="1"/>
                        <wps:spPr>
                          <a:xfrm>
                            <a:off x="848735" y="175487"/>
                            <a:ext cx="3896360" cy="140335"/>
                          </a:xfrm>
                          <a:prstGeom prst="rect">
                            <a:avLst/>
                          </a:prstGeom>
                        </wps:spPr>
                        <wps:txbx>
                          <w:txbxContent>
                            <w:p>
                              <w:pPr>
                                <w:spacing w:line="221" w:lineRule="exact" w:before="0"/>
                                <w:ind w:left="0" w:right="0" w:firstLine="0"/>
                                <w:jc w:val="left"/>
                                <w:rPr>
                                  <w:sz w:val="20"/>
                                </w:rPr>
                              </w:pPr>
                              <w:r>
                                <w:rPr>
                                  <w:b/>
                                  <w:sz w:val="20"/>
                                </w:rPr>
                                <w:t>Şəkil:5-25.</w:t>
                              </w:r>
                              <w:r>
                                <w:rPr>
                                  <w:spacing w:val="-4"/>
                                  <w:sz w:val="20"/>
                                </w:rPr>
                                <w:t> </w:t>
                              </w:r>
                              <w:r>
                                <w:rPr>
                                  <w:b/>
                                  <w:sz w:val="20"/>
                                </w:rPr>
                                <w:t>A)</w:t>
                              </w:r>
                              <w:r>
                                <w:rPr>
                                  <w:spacing w:val="-4"/>
                                  <w:sz w:val="20"/>
                                </w:rPr>
                                <w:t> </w:t>
                              </w:r>
                              <w:r>
                                <w:rPr>
                                  <w:sz w:val="20"/>
                                </w:rPr>
                                <w:t>ön</w:t>
                              </w:r>
                              <w:r>
                                <w:rPr>
                                  <w:spacing w:val="-4"/>
                                  <w:sz w:val="20"/>
                                </w:rPr>
                                <w:t> </w:t>
                              </w:r>
                              <w:r>
                                <w:rPr>
                                  <w:sz w:val="20"/>
                                </w:rPr>
                                <w:t>çiyinin</w:t>
                              </w:r>
                              <w:r>
                                <w:rPr>
                                  <w:spacing w:val="-6"/>
                                  <w:sz w:val="20"/>
                                </w:rPr>
                                <w:t> </w:t>
                              </w:r>
                              <w:r>
                                <w:rPr>
                                  <w:sz w:val="20"/>
                                </w:rPr>
                                <w:t>simfizin</w:t>
                              </w:r>
                              <w:r>
                                <w:rPr>
                                  <w:spacing w:val="-4"/>
                                  <w:sz w:val="20"/>
                                </w:rPr>
                                <w:t> </w:t>
                              </w:r>
                              <w:r>
                                <w:rPr>
                                  <w:sz w:val="20"/>
                                </w:rPr>
                                <w:t>altına</w:t>
                              </w:r>
                              <w:r>
                                <w:rPr>
                                  <w:spacing w:val="-5"/>
                                  <w:sz w:val="20"/>
                                </w:rPr>
                                <w:t> </w:t>
                              </w:r>
                              <w:r>
                                <w:rPr>
                                  <w:sz w:val="20"/>
                                </w:rPr>
                                <w:t>keçməsi;</w:t>
                              </w:r>
                              <w:r>
                                <w:rPr>
                                  <w:spacing w:val="-5"/>
                                  <w:sz w:val="20"/>
                                </w:rPr>
                                <w:t> </w:t>
                              </w:r>
                              <w:r>
                                <w:rPr>
                                  <w:sz w:val="20"/>
                                </w:rPr>
                                <w:t>B)</w:t>
                              </w:r>
                              <w:r>
                                <w:rPr>
                                  <w:spacing w:val="-5"/>
                                  <w:sz w:val="20"/>
                                </w:rPr>
                                <w:t> </w:t>
                              </w:r>
                              <w:r>
                                <w:rPr>
                                  <w:sz w:val="20"/>
                                </w:rPr>
                                <w:t>arxa</w:t>
                              </w:r>
                              <w:r>
                                <w:rPr>
                                  <w:spacing w:val="-5"/>
                                  <w:sz w:val="20"/>
                                </w:rPr>
                                <w:t> </w:t>
                              </w:r>
                              <w:r>
                                <w:rPr>
                                  <w:sz w:val="20"/>
                                </w:rPr>
                                <w:t>çiyinin</w:t>
                              </w:r>
                              <w:r>
                                <w:rPr>
                                  <w:spacing w:val="-4"/>
                                  <w:sz w:val="20"/>
                                </w:rPr>
                                <w:t> </w:t>
                              </w:r>
                              <w:r>
                                <w:rPr>
                                  <w:spacing w:val="-2"/>
                                  <w:sz w:val="20"/>
                                </w:rPr>
                                <w:t>doğulması</w:t>
                              </w:r>
                            </w:p>
                          </w:txbxContent>
                        </wps:txbx>
                        <wps:bodyPr wrap="square" lIns="0" tIns="0" rIns="0" bIns="0" rtlCol="0">
                          <a:noAutofit/>
                        </wps:bodyPr>
                      </wps:wsp>
                    </wpg:wgp>
                  </a:graphicData>
                </a:graphic>
              </wp:anchor>
            </w:drawing>
          </mc:Choice>
          <mc:Fallback>
            <w:pict>
              <v:group style="position:absolute;margin-left:99.300003pt;margin-top:22.957087pt;width:446.15pt;height:315.350pt;mso-position-horizontal-relative:page;mso-position-vertical-relative:paragraph;z-index:-15641088;mso-wrap-distance-left:0;mso-wrap-distance-right:0" id="docshapegroup268" coordorigin="1986,459" coordsize="8923,6307">
                <v:shape style="position:absolute;left:4779;top:3773;width:6130;height:2642" type="#_x0000_t75" id="docshape269" stroked="false">
                  <v:imagedata r:id="rId249" o:title=""/>
                </v:shape>
                <v:shape style="position:absolute;left:2074;top:3898;width:2674;height:2867" type="#_x0000_t75" id="docshape270" stroked="false">
                  <v:imagedata r:id="rId250" o:title=""/>
                </v:shape>
                <v:shape style="position:absolute;left:7859;top:1256;width:2499;height:2491" type="#_x0000_t75" id="docshape271" stroked="false">
                  <v:imagedata r:id="rId251" o:title=""/>
                </v:shape>
                <v:shape style="position:absolute;left:2144;top:460;width:4269;height:3338" type="#_x0000_t75" id="docshape272" stroked="false">
                  <v:imagedata r:id="rId252" o:title=""/>
                </v:shape>
                <v:shape style="position:absolute;left:1986;top:981;width:5442;height:2817" type="#_x0000_t75" id="docshape273" stroked="false">
                  <v:imagedata r:id="rId253" o:title=""/>
                </v:shape>
                <v:shape style="position:absolute;left:4083;top:459;width:194;height:266" type="#_x0000_t202" id="docshape274" filled="false" stroked="false">
                  <v:textbox inset="0,0,0,0">
                    <w:txbxContent>
                      <w:p>
                        <w:pPr>
                          <w:spacing w:line="266" w:lineRule="exact" w:before="0"/>
                          <w:ind w:left="0" w:right="0" w:firstLine="0"/>
                          <w:jc w:val="left"/>
                          <w:rPr>
                            <w:sz w:val="24"/>
                          </w:rPr>
                        </w:pPr>
                        <w:r>
                          <w:rPr>
                            <w:spacing w:val="-10"/>
                            <w:sz w:val="24"/>
                          </w:rPr>
                          <w:t>A</w:t>
                        </w:r>
                      </w:p>
                    </w:txbxContent>
                  </v:textbox>
                  <w10:wrap type="none"/>
                </v:shape>
                <v:shape style="position:absolute;left:8516;top:459;width:181;height:266" type="#_x0000_t202" id="docshape275" filled="false" stroked="false">
                  <v:textbox inset="0,0,0,0">
                    <w:txbxContent>
                      <w:p>
                        <w:pPr>
                          <w:spacing w:line="266" w:lineRule="exact" w:before="0"/>
                          <w:ind w:left="0" w:right="0" w:firstLine="0"/>
                          <w:jc w:val="left"/>
                          <w:rPr>
                            <w:sz w:val="24"/>
                          </w:rPr>
                        </w:pPr>
                        <w:r>
                          <w:rPr>
                            <w:spacing w:val="-10"/>
                            <w:sz w:val="24"/>
                          </w:rPr>
                          <w:t>B</w:t>
                        </w:r>
                      </w:p>
                    </w:txbxContent>
                  </v:textbox>
                  <w10:wrap type="none"/>
                </v:shape>
                <v:shape style="position:absolute;left:3322;top:735;width:6136;height:221" type="#_x0000_t202" id="docshape276" filled="false" stroked="false">
                  <v:textbox inset="0,0,0,0">
                    <w:txbxContent>
                      <w:p>
                        <w:pPr>
                          <w:spacing w:line="221" w:lineRule="exact" w:before="0"/>
                          <w:ind w:left="0" w:right="0" w:firstLine="0"/>
                          <w:jc w:val="left"/>
                          <w:rPr>
                            <w:sz w:val="20"/>
                          </w:rPr>
                        </w:pPr>
                        <w:r>
                          <w:rPr>
                            <w:b/>
                            <w:sz w:val="20"/>
                          </w:rPr>
                          <w:t>Şəkil:5-25.</w:t>
                        </w:r>
                        <w:r>
                          <w:rPr>
                            <w:spacing w:val="-4"/>
                            <w:sz w:val="20"/>
                          </w:rPr>
                          <w:t> </w:t>
                        </w:r>
                        <w:r>
                          <w:rPr>
                            <w:b/>
                            <w:sz w:val="20"/>
                          </w:rPr>
                          <w:t>A)</w:t>
                        </w:r>
                        <w:r>
                          <w:rPr>
                            <w:spacing w:val="-4"/>
                            <w:sz w:val="20"/>
                          </w:rPr>
                          <w:t> </w:t>
                        </w:r>
                        <w:r>
                          <w:rPr>
                            <w:sz w:val="20"/>
                          </w:rPr>
                          <w:t>ön</w:t>
                        </w:r>
                        <w:r>
                          <w:rPr>
                            <w:spacing w:val="-4"/>
                            <w:sz w:val="20"/>
                          </w:rPr>
                          <w:t> </w:t>
                        </w:r>
                        <w:r>
                          <w:rPr>
                            <w:sz w:val="20"/>
                          </w:rPr>
                          <w:t>çiyinin</w:t>
                        </w:r>
                        <w:r>
                          <w:rPr>
                            <w:spacing w:val="-6"/>
                            <w:sz w:val="20"/>
                          </w:rPr>
                          <w:t> </w:t>
                        </w:r>
                        <w:r>
                          <w:rPr>
                            <w:sz w:val="20"/>
                          </w:rPr>
                          <w:t>simfizin</w:t>
                        </w:r>
                        <w:r>
                          <w:rPr>
                            <w:spacing w:val="-4"/>
                            <w:sz w:val="20"/>
                          </w:rPr>
                          <w:t> </w:t>
                        </w:r>
                        <w:r>
                          <w:rPr>
                            <w:sz w:val="20"/>
                          </w:rPr>
                          <w:t>altına</w:t>
                        </w:r>
                        <w:r>
                          <w:rPr>
                            <w:spacing w:val="-5"/>
                            <w:sz w:val="20"/>
                          </w:rPr>
                          <w:t> </w:t>
                        </w:r>
                        <w:r>
                          <w:rPr>
                            <w:sz w:val="20"/>
                          </w:rPr>
                          <w:t>keçməsi;</w:t>
                        </w:r>
                        <w:r>
                          <w:rPr>
                            <w:spacing w:val="-5"/>
                            <w:sz w:val="20"/>
                          </w:rPr>
                          <w:t> </w:t>
                        </w:r>
                        <w:r>
                          <w:rPr>
                            <w:sz w:val="20"/>
                          </w:rPr>
                          <w:t>B)</w:t>
                        </w:r>
                        <w:r>
                          <w:rPr>
                            <w:spacing w:val="-5"/>
                            <w:sz w:val="20"/>
                          </w:rPr>
                          <w:t> </w:t>
                        </w:r>
                        <w:r>
                          <w:rPr>
                            <w:sz w:val="20"/>
                          </w:rPr>
                          <w:t>arxa</w:t>
                        </w:r>
                        <w:r>
                          <w:rPr>
                            <w:spacing w:val="-5"/>
                            <w:sz w:val="20"/>
                          </w:rPr>
                          <w:t> </w:t>
                        </w:r>
                        <w:r>
                          <w:rPr>
                            <w:sz w:val="20"/>
                          </w:rPr>
                          <w:t>çiyinin</w:t>
                        </w:r>
                        <w:r>
                          <w:rPr>
                            <w:spacing w:val="-4"/>
                            <w:sz w:val="20"/>
                          </w:rPr>
                          <w:t> </w:t>
                        </w:r>
                        <w:r>
                          <w:rPr>
                            <w:spacing w:val="-2"/>
                            <w:sz w:val="20"/>
                          </w:rPr>
                          <w:t>doğulması</w:t>
                        </w:r>
                      </w:p>
                    </w:txbxContent>
                  </v:textbox>
                  <w10:wrap type="none"/>
                </v:shape>
                <w10:wrap type="topAndBottom"/>
              </v:group>
            </w:pict>
          </mc:Fallback>
        </mc:AlternateContent>
      </w:r>
    </w:p>
    <w:p>
      <w:pPr>
        <w:spacing w:before="139"/>
        <w:ind w:left="287" w:right="0" w:firstLine="0"/>
        <w:jc w:val="center"/>
        <w:rPr>
          <w:sz w:val="20"/>
        </w:rPr>
      </w:pPr>
      <w:r>
        <w:rPr>
          <w:b/>
          <w:sz w:val="20"/>
        </w:rPr>
        <w:t>Şəkil:5-26.</w:t>
      </w:r>
      <w:r>
        <w:rPr>
          <w:spacing w:val="-6"/>
          <w:sz w:val="20"/>
        </w:rPr>
        <w:t> </w:t>
      </w:r>
      <w:r>
        <w:rPr>
          <w:sz w:val="20"/>
        </w:rPr>
        <w:t>Arxa</w:t>
      </w:r>
      <w:r>
        <w:rPr>
          <w:spacing w:val="-5"/>
          <w:sz w:val="20"/>
        </w:rPr>
        <w:t> </w:t>
      </w:r>
      <w:r>
        <w:rPr>
          <w:sz w:val="20"/>
        </w:rPr>
        <w:t>ənsə</w:t>
      </w:r>
      <w:r>
        <w:rPr>
          <w:spacing w:val="-5"/>
          <w:sz w:val="20"/>
        </w:rPr>
        <w:t> </w:t>
      </w:r>
      <w:r>
        <w:rPr>
          <w:sz w:val="20"/>
        </w:rPr>
        <w:t>gəlişində</w:t>
      </w:r>
      <w:r>
        <w:rPr>
          <w:spacing w:val="-6"/>
          <w:sz w:val="20"/>
        </w:rPr>
        <w:t> </w:t>
      </w:r>
      <w:r>
        <w:rPr>
          <w:sz w:val="20"/>
        </w:rPr>
        <w:t>başın</w:t>
      </w:r>
      <w:r>
        <w:rPr>
          <w:spacing w:val="-6"/>
          <w:sz w:val="20"/>
        </w:rPr>
        <w:t> </w:t>
      </w:r>
      <w:r>
        <w:rPr>
          <w:sz w:val="20"/>
        </w:rPr>
        <w:t>ön</w:t>
      </w:r>
      <w:r>
        <w:rPr>
          <w:spacing w:val="-4"/>
          <w:sz w:val="20"/>
        </w:rPr>
        <w:t> </w:t>
      </w:r>
      <w:r>
        <w:rPr>
          <w:sz w:val="20"/>
        </w:rPr>
        <w:t>ənsə</w:t>
      </w:r>
      <w:r>
        <w:rPr>
          <w:spacing w:val="-5"/>
          <w:sz w:val="20"/>
        </w:rPr>
        <w:t> </w:t>
      </w:r>
      <w:r>
        <w:rPr>
          <w:sz w:val="20"/>
        </w:rPr>
        <w:t>gəlişinə</w:t>
      </w:r>
      <w:r>
        <w:rPr>
          <w:spacing w:val="-6"/>
          <w:sz w:val="20"/>
        </w:rPr>
        <w:t> </w:t>
      </w:r>
      <w:r>
        <w:rPr>
          <w:spacing w:val="-2"/>
          <w:sz w:val="20"/>
        </w:rPr>
        <w:t>gətirilməsi</w:t>
      </w:r>
    </w:p>
    <w:p>
      <w:pPr>
        <w:spacing w:after="0"/>
        <w:jc w:val="center"/>
        <w:rPr>
          <w:sz w:val="20"/>
        </w:rPr>
        <w:sectPr>
          <w:pgSz w:w="11910" w:h="16840"/>
          <w:pgMar w:top="1040" w:bottom="280" w:left="708" w:right="141"/>
        </w:sectPr>
      </w:pPr>
    </w:p>
    <w:p>
      <w:pPr>
        <w:pStyle w:val="BodyText"/>
        <w:spacing w:before="73"/>
        <w:ind w:right="703" w:firstLine="566"/>
      </w:pPr>
      <w:r>
        <w:rPr/>
        <w:t>Baş</w:t>
      </w:r>
      <w:r>
        <w:rPr>
          <w:spacing w:val="-6"/>
        </w:rPr>
        <w:t> </w:t>
      </w:r>
      <w:r>
        <w:rPr/>
        <w:t>cinsiyyət</w:t>
      </w:r>
      <w:r>
        <w:rPr>
          <w:spacing w:val="-5"/>
        </w:rPr>
        <w:t> </w:t>
      </w:r>
      <w:r>
        <w:rPr/>
        <w:t>yarığını</w:t>
      </w:r>
      <w:r>
        <w:rPr>
          <w:spacing w:val="-5"/>
        </w:rPr>
        <w:t> </w:t>
      </w:r>
      <w:r>
        <w:rPr/>
        <w:t>oyanda</w:t>
      </w:r>
      <w:r>
        <w:rPr>
          <w:spacing w:val="-7"/>
        </w:rPr>
        <w:t> </w:t>
      </w:r>
      <w:r>
        <w:rPr/>
        <w:t>mama</w:t>
      </w:r>
      <w:r>
        <w:rPr>
          <w:spacing w:val="-6"/>
        </w:rPr>
        <w:t> </w:t>
      </w:r>
      <w:r>
        <w:rPr/>
        <w:t>doğanın</w:t>
      </w:r>
      <w:r>
        <w:rPr>
          <w:spacing w:val="-5"/>
        </w:rPr>
        <w:t> </w:t>
      </w:r>
      <w:r>
        <w:rPr/>
        <w:t>vəziyyətini,</w:t>
      </w:r>
      <w:r>
        <w:rPr>
          <w:spacing w:val="-5"/>
        </w:rPr>
        <w:t> </w:t>
      </w:r>
      <w:r>
        <w:rPr/>
        <w:t>başın</w:t>
      </w:r>
      <w:r>
        <w:rPr>
          <w:spacing w:val="-5"/>
        </w:rPr>
        <w:t> </w:t>
      </w:r>
      <w:r>
        <w:rPr/>
        <w:t>irəliləməsini</w:t>
      </w:r>
      <w:r>
        <w:rPr>
          <w:spacing w:val="-5"/>
        </w:rPr>
        <w:t> </w:t>
      </w:r>
      <w:r>
        <w:rPr/>
        <w:t>müşahidə</w:t>
      </w:r>
      <w:r>
        <w:rPr>
          <w:spacing w:val="-7"/>
        </w:rPr>
        <w:t> </w:t>
      </w:r>
      <w:r>
        <w:rPr/>
        <w:t>edir. Baş cinsiyyət yarığını yarana və ənsə çuxuru simfizin altında fiksə olunana qədər mama vilvar həlqəni</w:t>
      </w:r>
      <w:r>
        <w:rPr>
          <w:spacing w:val="-8"/>
        </w:rPr>
        <w:t> </w:t>
      </w:r>
      <w:r>
        <w:rPr/>
        <w:t>başdan</w:t>
      </w:r>
      <w:r>
        <w:rPr>
          <w:spacing w:val="-8"/>
        </w:rPr>
        <w:t> </w:t>
      </w:r>
      <w:r>
        <w:rPr/>
        <w:t>kənarlaşdırmaqla</w:t>
      </w:r>
      <w:r>
        <w:rPr>
          <w:spacing w:val="-9"/>
        </w:rPr>
        <w:t> </w:t>
      </w:r>
      <w:r>
        <w:rPr/>
        <w:t>kifayətlənir.</w:t>
      </w:r>
      <w:r>
        <w:rPr>
          <w:spacing w:val="-7"/>
        </w:rPr>
        <w:t> </w:t>
      </w:r>
      <w:r>
        <w:rPr/>
        <w:t>Ənsə</w:t>
      </w:r>
      <w:r>
        <w:rPr>
          <w:spacing w:val="-9"/>
        </w:rPr>
        <w:t> </w:t>
      </w:r>
      <w:r>
        <w:rPr/>
        <w:t>çuxuru</w:t>
      </w:r>
      <w:r>
        <w:rPr>
          <w:spacing w:val="-9"/>
        </w:rPr>
        <w:t> </w:t>
      </w:r>
      <w:r>
        <w:rPr/>
        <w:t>simfizin</w:t>
      </w:r>
      <w:r>
        <w:rPr>
          <w:spacing w:val="-8"/>
        </w:rPr>
        <w:t> </w:t>
      </w:r>
      <w:r>
        <w:rPr/>
        <w:t>altında</w:t>
      </w:r>
      <w:r>
        <w:rPr>
          <w:spacing w:val="-7"/>
        </w:rPr>
        <w:t> </w:t>
      </w:r>
      <w:r>
        <w:rPr/>
        <w:t>fiksə</w:t>
      </w:r>
      <w:r>
        <w:rPr>
          <w:spacing w:val="-9"/>
        </w:rPr>
        <w:t> </w:t>
      </w:r>
      <w:r>
        <w:rPr/>
        <w:t>olunduqdan</w:t>
      </w:r>
      <w:r>
        <w:rPr>
          <w:spacing w:val="-8"/>
        </w:rPr>
        <w:t> </w:t>
      </w:r>
      <w:r>
        <w:rPr/>
        <w:t>son- ra sağ əli ilə aralığı dölün üzündən arxaya çəkir, sol əli ilə başı yuxarı qaldırır. Baş açılır və ardı- cıllıqla ənsə, təpə və nəhayət bütün baş doğulur. Baş doğulduqdan sonra mama gücverməninin təzyiqi altında döl başının xaricdə, çiyinlərin daxildə dönməsini gözləyir. Göbək ciyəsinin başa dolanıb-dolanmadığını yoxlayır. Göbək ciyəsi dölün boynuna sıx dolanıbsa iki sıxac arasından onu kəsir.</w:t>
      </w:r>
    </w:p>
    <w:p>
      <w:pPr>
        <w:pStyle w:val="BodyText"/>
        <w:spacing w:before="1"/>
        <w:ind w:right="700" w:firstLine="566"/>
      </w:pPr>
      <w:r>
        <w:rPr>
          <w:spacing w:val="-4"/>
        </w:rPr>
        <w:t>Dölün</w:t>
      </w:r>
      <w:r>
        <w:rPr>
          <w:spacing w:val="-11"/>
        </w:rPr>
        <w:t> </w:t>
      </w:r>
      <w:r>
        <w:rPr>
          <w:spacing w:val="-4"/>
        </w:rPr>
        <w:t>başının</w:t>
      </w:r>
      <w:r>
        <w:rPr>
          <w:spacing w:val="-11"/>
        </w:rPr>
        <w:t> </w:t>
      </w:r>
      <w:r>
        <w:rPr>
          <w:spacing w:val="-4"/>
        </w:rPr>
        <w:t>xarici</w:t>
      </w:r>
      <w:r>
        <w:rPr>
          <w:spacing w:val="-11"/>
        </w:rPr>
        <w:t> </w:t>
      </w:r>
      <w:r>
        <w:rPr>
          <w:spacing w:val="-4"/>
        </w:rPr>
        <w:t>dönüşü</w:t>
      </w:r>
      <w:r>
        <w:rPr>
          <w:spacing w:val="-11"/>
        </w:rPr>
        <w:t> </w:t>
      </w:r>
      <w:r>
        <w:rPr>
          <w:spacing w:val="-4"/>
        </w:rPr>
        <w:t>başa</w:t>
      </w:r>
      <w:r>
        <w:rPr>
          <w:spacing w:val="-11"/>
        </w:rPr>
        <w:t> </w:t>
      </w:r>
      <w:r>
        <w:rPr>
          <w:spacing w:val="-4"/>
        </w:rPr>
        <w:t>çatdıqdan</w:t>
      </w:r>
      <w:r>
        <w:rPr>
          <w:spacing w:val="-11"/>
        </w:rPr>
        <w:t> </w:t>
      </w:r>
      <w:r>
        <w:rPr>
          <w:spacing w:val="-4"/>
        </w:rPr>
        <w:t>sonra</w:t>
      </w:r>
      <w:r>
        <w:rPr>
          <w:spacing w:val="-11"/>
        </w:rPr>
        <w:t> </w:t>
      </w:r>
      <w:r>
        <w:rPr>
          <w:spacing w:val="-4"/>
        </w:rPr>
        <w:t>mama</w:t>
      </w:r>
      <w:r>
        <w:rPr>
          <w:spacing w:val="-11"/>
        </w:rPr>
        <w:t> </w:t>
      </w:r>
      <w:r>
        <w:rPr>
          <w:spacing w:val="-4"/>
        </w:rPr>
        <w:t>çiyinləri</w:t>
      </w:r>
      <w:r>
        <w:rPr>
          <w:spacing w:val="-7"/>
        </w:rPr>
        <w:t> </w:t>
      </w:r>
      <w:r>
        <w:rPr>
          <w:spacing w:val="-4"/>
        </w:rPr>
        <w:t>azad</w:t>
      </w:r>
      <w:r>
        <w:rPr>
          <w:spacing w:val="-8"/>
        </w:rPr>
        <w:t> </w:t>
      </w:r>
      <w:r>
        <w:rPr>
          <w:spacing w:val="-4"/>
        </w:rPr>
        <w:t>etmək</w:t>
      </w:r>
      <w:r>
        <w:rPr>
          <w:spacing w:val="-8"/>
        </w:rPr>
        <w:t> </w:t>
      </w:r>
      <w:r>
        <w:rPr>
          <w:spacing w:val="-4"/>
        </w:rPr>
        <w:t>üçün</w:t>
      </w:r>
      <w:r>
        <w:rPr>
          <w:spacing w:val="-10"/>
        </w:rPr>
        <w:t> </w:t>
      </w:r>
      <w:r>
        <w:rPr>
          <w:spacing w:val="-4"/>
        </w:rPr>
        <w:t>hər</w:t>
      </w:r>
      <w:r>
        <w:rPr>
          <w:spacing w:val="-11"/>
        </w:rPr>
        <w:t> </w:t>
      </w:r>
      <w:r>
        <w:rPr>
          <w:spacing w:val="-4"/>
        </w:rPr>
        <w:t>iki</w:t>
      </w:r>
      <w:r>
        <w:rPr>
          <w:spacing w:val="-8"/>
        </w:rPr>
        <w:t> </w:t>
      </w:r>
      <w:r>
        <w:rPr>
          <w:spacing w:val="-4"/>
        </w:rPr>
        <w:t>əli</w:t>
      </w:r>
      <w:r>
        <w:rPr>
          <w:spacing w:val="-11"/>
        </w:rPr>
        <w:t> </w:t>
      </w:r>
      <w:r>
        <w:rPr>
          <w:spacing w:val="-4"/>
        </w:rPr>
        <w:t>ilə </w:t>
      </w:r>
      <w:r>
        <w:rPr>
          <w:spacing w:val="-2"/>
        </w:rPr>
        <w:t>başı</w:t>
      </w:r>
      <w:r>
        <w:rPr>
          <w:spacing w:val="-9"/>
        </w:rPr>
        <w:t> </w:t>
      </w:r>
      <w:r>
        <w:rPr>
          <w:spacing w:val="-2"/>
        </w:rPr>
        <w:t>tutaraq,</w:t>
      </w:r>
      <w:r>
        <w:rPr>
          <w:spacing w:val="-10"/>
        </w:rPr>
        <w:t> </w:t>
      </w:r>
      <w:r>
        <w:rPr>
          <w:spacing w:val="-2"/>
        </w:rPr>
        <w:t>aşağı</w:t>
      </w:r>
      <w:r>
        <w:rPr>
          <w:spacing w:val="-12"/>
        </w:rPr>
        <w:t> </w:t>
      </w:r>
      <w:r>
        <w:rPr>
          <w:spacing w:val="-2"/>
        </w:rPr>
        <w:t>istiqamətə</w:t>
      </w:r>
      <w:r>
        <w:rPr>
          <w:spacing w:val="-13"/>
        </w:rPr>
        <w:t> </w:t>
      </w:r>
      <w:r>
        <w:rPr>
          <w:spacing w:val="-2"/>
        </w:rPr>
        <w:t>o</w:t>
      </w:r>
      <w:r>
        <w:rPr>
          <w:spacing w:val="-12"/>
        </w:rPr>
        <w:t> </w:t>
      </w:r>
      <w:r>
        <w:rPr>
          <w:spacing w:val="-2"/>
        </w:rPr>
        <w:t>vaxta</w:t>
      </w:r>
      <w:r>
        <w:rPr>
          <w:spacing w:val="-11"/>
        </w:rPr>
        <w:t> </w:t>
      </w:r>
      <w:r>
        <w:rPr>
          <w:spacing w:val="-2"/>
        </w:rPr>
        <w:t>qədər</w:t>
      </w:r>
      <w:r>
        <w:rPr>
          <w:spacing w:val="-10"/>
        </w:rPr>
        <w:t> </w:t>
      </w:r>
      <w:r>
        <w:rPr>
          <w:spacing w:val="-2"/>
        </w:rPr>
        <w:t>çəkir</w:t>
      </w:r>
      <w:r>
        <w:rPr>
          <w:spacing w:val="-13"/>
        </w:rPr>
        <w:t> </w:t>
      </w:r>
      <w:r>
        <w:rPr>
          <w:spacing w:val="-2"/>
        </w:rPr>
        <w:t>ki,</w:t>
      </w:r>
      <w:r>
        <w:rPr>
          <w:spacing w:val="-10"/>
        </w:rPr>
        <w:t> </w:t>
      </w:r>
      <w:r>
        <w:rPr>
          <w:spacing w:val="-2"/>
        </w:rPr>
        <w:t>ön</w:t>
      </w:r>
      <w:r>
        <w:rPr>
          <w:spacing w:val="-10"/>
        </w:rPr>
        <w:t> </w:t>
      </w:r>
      <w:r>
        <w:rPr>
          <w:spacing w:val="-2"/>
        </w:rPr>
        <w:t>çiyin</w:t>
      </w:r>
      <w:r>
        <w:rPr>
          <w:spacing w:val="-10"/>
        </w:rPr>
        <w:t> </w:t>
      </w:r>
      <w:r>
        <w:rPr>
          <w:spacing w:val="-2"/>
        </w:rPr>
        <w:t>simfizin</w:t>
      </w:r>
      <w:r>
        <w:rPr>
          <w:spacing w:val="-10"/>
        </w:rPr>
        <w:t> </w:t>
      </w:r>
      <w:r>
        <w:rPr>
          <w:spacing w:val="-2"/>
        </w:rPr>
        <w:t>altına</w:t>
      </w:r>
      <w:r>
        <w:rPr>
          <w:spacing w:val="-11"/>
        </w:rPr>
        <w:t> </w:t>
      </w:r>
      <w:r>
        <w:rPr>
          <w:spacing w:val="-2"/>
        </w:rPr>
        <w:t>çatsın.</w:t>
      </w:r>
      <w:r>
        <w:rPr>
          <w:spacing w:val="-12"/>
        </w:rPr>
        <w:t> </w:t>
      </w:r>
      <w:r>
        <w:rPr>
          <w:spacing w:val="-2"/>
        </w:rPr>
        <w:t>Ön</w:t>
      </w:r>
      <w:r>
        <w:rPr>
          <w:spacing w:val="-10"/>
        </w:rPr>
        <w:t> </w:t>
      </w:r>
      <w:r>
        <w:rPr>
          <w:spacing w:val="-2"/>
        </w:rPr>
        <w:t>çiyin</w:t>
      </w:r>
      <w:r>
        <w:rPr>
          <w:spacing w:val="-12"/>
        </w:rPr>
        <w:t> </w:t>
      </w:r>
      <w:r>
        <w:rPr>
          <w:spacing w:val="-2"/>
        </w:rPr>
        <w:t>simfizin altına</w:t>
      </w:r>
      <w:r>
        <w:rPr>
          <w:spacing w:val="-11"/>
        </w:rPr>
        <w:t> </w:t>
      </w:r>
      <w:r>
        <w:rPr>
          <w:spacing w:val="-2"/>
        </w:rPr>
        <w:t>fiksə</w:t>
      </w:r>
      <w:r>
        <w:rPr>
          <w:spacing w:val="-13"/>
        </w:rPr>
        <w:t> </w:t>
      </w:r>
      <w:r>
        <w:rPr>
          <w:spacing w:val="-2"/>
        </w:rPr>
        <w:t>olunduqdan</w:t>
      </w:r>
      <w:r>
        <w:rPr>
          <w:spacing w:val="-12"/>
        </w:rPr>
        <w:t> </w:t>
      </w:r>
      <w:r>
        <w:rPr>
          <w:spacing w:val="-2"/>
        </w:rPr>
        <w:t>sonra</w:t>
      </w:r>
      <w:r>
        <w:rPr>
          <w:spacing w:val="-13"/>
        </w:rPr>
        <w:t> </w:t>
      </w:r>
      <w:r>
        <w:rPr>
          <w:spacing w:val="-2"/>
        </w:rPr>
        <w:t>başı</w:t>
      </w:r>
      <w:r>
        <w:rPr>
          <w:spacing w:val="-12"/>
        </w:rPr>
        <w:t> </w:t>
      </w:r>
      <w:r>
        <w:rPr>
          <w:spacing w:val="-2"/>
        </w:rPr>
        <w:t>önə</w:t>
      </w:r>
      <w:r>
        <w:rPr>
          <w:spacing w:val="-10"/>
        </w:rPr>
        <w:t> </w:t>
      </w:r>
      <w:r>
        <w:rPr>
          <w:spacing w:val="-2"/>
        </w:rPr>
        <w:t>və</w:t>
      </w:r>
      <w:r>
        <w:rPr>
          <w:spacing w:val="-10"/>
        </w:rPr>
        <w:t> </w:t>
      </w:r>
      <w:r>
        <w:rPr>
          <w:spacing w:val="-2"/>
        </w:rPr>
        <w:t>yuxarı</w:t>
      </w:r>
      <w:r>
        <w:rPr>
          <w:spacing w:val="-12"/>
        </w:rPr>
        <w:t> </w:t>
      </w:r>
      <w:r>
        <w:rPr>
          <w:spacing w:val="-2"/>
        </w:rPr>
        <w:t>qaldırır.</w:t>
      </w:r>
      <w:r>
        <w:rPr>
          <w:spacing w:val="-10"/>
        </w:rPr>
        <w:t> </w:t>
      </w:r>
      <w:r>
        <w:rPr>
          <w:spacing w:val="-2"/>
        </w:rPr>
        <w:t>Nəticədə</w:t>
      </w:r>
      <w:r>
        <w:rPr>
          <w:spacing w:val="-10"/>
        </w:rPr>
        <w:t> </w:t>
      </w:r>
      <w:r>
        <w:rPr>
          <w:spacing w:val="-2"/>
        </w:rPr>
        <w:t>əvvəlcə</w:t>
      </w:r>
      <w:r>
        <w:rPr>
          <w:spacing w:val="-13"/>
        </w:rPr>
        <w:t> </w:t>
      </w:r>
      <w:r>
        <w:rPr>
          <w:spacing w:val="-2"/>
        </w:rPr>
        <w:t>arxa</w:t>
      </w:r>
      <w:r>
        <w:rPr>
          <w:spacing w:val="-13"/>
        </w:rPr>
        <w:t> </w:t>
      </w:r>
      <w:r>
        <w:rPr>
          <w:spacing w:val="-2"/>
        </w:rPr>
        <w:t>çiyin,</w:t>
      </w:r>
      <w:r>
        <w:rPr>
          <w:spacing w:val="-12"/>
        </w:rPr>
        <w:t> </w:t>
      </w:r>
      <w:r>
        <w:rPr>
          <w:spacing w:val="-2"/>
        </w:rPr>
        <w:t>sonra</w:t>
      </w:r>
      <w:r>
        <w:rPr>
          <w:spacing w:val="-13"/>
        </w:rPr>
        <w:t> </w:t>
      </w:r>
      <w:r>
        <w:rPr>
          <w:spacing w:val="-2"/>
        </w:rPr>
        <w:t>ön</w:t>
      </w:r>
      <w:r>
        <w:rPr>
          <w:spacing w:val="-10"/>
        </w:rPr>
        <w:t> </w:t>
      </w:r>
      <w:r>
        <w:rPr>
          <w:spacing w:val="-2"/>
        </w:rPr>
        <w:t>çiyin </w:t>
      </w:r>
      <w:r>
        <w:rPr>
          <w:spacing w:val="-4"/>
        </w:rPr>
        <w:t>azad</w:t>
      </w:r>
      <w:r>
        <w:rPr>
          <w:spacing w:val="-6"/>
        </w:rPr>
        <w:t> </w:t>
      </w:r>
      <w:r>
        <w:rPr>
          <w:spacing w:val="-4"/>
        </w:rPr>
        <w:t>edilir.</w:t>
      </w:r>
      <w:r>
        <w:rPr>
          <w:spacing w:val="-6"/>
        </w:rPr>
        <w:t> </w:t>
      </w:r>
      <w:r>
        <w:rPr>
          <w:spacing w:val="-4"/>
        </w:rPr>
        <w:t>Çiyin qurşağı doğulduqdan</w:t>
      </w:r>
      <w:r>
        <w:rPr>
          <w:spacing w:val="-6"/>
        </w:rPr>
        <w:t> </w:t>
      </w:r>
      <w:r>
        <w:rPr>
          <w:spacing w:val="-4"/>
        </w:rPr>
        <w:t>sonra mama orta</w:t>
      </w:r>
      <w:r>
        <w:rPr>
          <w:spacing w:val="-7"/>
        </w:rPr>
        <w:t> </w:t>
      </w:r>
      <w:r>
        <w:rPr>
          <w:spacing w:val="-4"/>
        </w:rPr>
        <w:t>və şəhadət</w:t>
      </w:r>
      <w:r>
        <w:rPr>
          <w:spacing w:val="-5"/>
        </w:rPr>
        <w:t> </w:t>
      </w:r>
      <w:r>
        <w:rPr>
          <w:spacing w:val="-4"/>
        </w:rPr>
        <w:t>barmaqları ilə dölün kürəyi</w:t>
      </w:r>
      <w:r>
        <w:rPr>
          <w:spacing w:val="-5"/>
        </w:rPr>
        <w:t> </w:t>
      </w:r>
      <w:r>
        <w:rPr>
          <w:spacing w:val="-4"/>
        </w:rPr>
        <w:t>tərəf- dən</w:t>
      </w:r>
      <w:r>
        <w:rPr>
          <w:spacing w:val="-6"/>
        </w:rPr>
        <w:t> </w:t>
      </w:r>
      <w:r>
        <w:rPr>
          <w:spacing w:val="-4"/>
        </w:rPr>
        <w:t>qoltuqaltı</w:t>
      </w:r>
      <w:r>
        <w:rPr>
          <w:spacing w:val="-5"/>
        </w:rPr>
        <w:t> </w:t>
      </w:r>
      <w:r>
        <w:rPr>
          <w:spacing w:val="-4"/>
        </w:rPr>
        <w:t>çuxurdan</w:t>
      </w:r>
      <w:r>
        <w:rPr>
          <w:spacing w:val="-8"/>
        </w:rPr>
        <w:t> </w:t>
      </w:r>
      <w:r>
        <w:rPr>
          <w:spacing w:val="-4"/>
        </w:rPr>
        <w:t>tutaraq</w:t>
      </w:r>
      <w:r>
        <w:rPr>
          <w:spacing w:val="-8"/>
        </w:rPr>
        <w:t> </w:t>
      </w:r>
      <w:r>
        <w:rPr>
          <w:spacing w:val="-4"/>
        </w:rPr>
        <w:t>dölün</w:t>
      </w:r>
      <w:r>
        <w:rPr>
          <w:spacing w:val="-6"/>
        </w:rPr>
        <w:t> </w:t>
      </w:r>
      <w:r>
        <w:rPr>
          <w:spacing w:val="-4"/>
        </w:rPr>
        <w:t>bədənini</w:t>
      </w:r>
      <w:r>
        <w:rPr>
          <w:spacing w:val="-5"/>
        </w:rPr>
        <w:t> </w:t>
      </w:r>
      <w:r>
        <w:rPr>
          <w:spacing w:val="-4"/>
        </w:rPr>
        <w:t>önə</w:t>
      </w:r>
      <w:r>
        <w:rPr>
          <w:spacing w:val="-7"/>
        </w:rPr>
        <w:t> </w:t>
      </w:r>
      <w:r>
        <w:rPr>
          <w:spacing w:val="-4"/>
        </w:rPr>
        <w:t>qaldırır,</w:t>
      </w:r>
      <w:r>
        <w:rPr>
          <w:spacing w:val="-6"/>
        </w:rPr>
        <w:t> </w:t>
      </w:r>
      <w:r>
        <w:rPr>
          <w:spacing w:val="-4"/>
        </w:rPr>
        <w:t>nəticədə</w:t>
      </w:r>
      <w:r>
        <w:rPr>
          <w:spacing w:val="-9"/>
        </w:rPr>
        <w:t> </w:t>
      </w:r>
      <w:r>
        <w:rPr>
          <w:spacing w:val="-4"/>
        </w:rPr>
        <w:t>bədənin</w:t>
      </w:r>
      <w:r>
        <w:rPr>
          <w:spacing w:val="-6"/>
        </w:rPr>
        <w:t> </w:t>
      </w:r>
      <w:r>
        <w:rPr>
          <w:spacing w:val="-4"/>
        </w:rPr>
        <w:t>qalan</w:t>
      </w:r>
      <w:r>
        <w:rPr>
          <w:spacing w:val="-6"/>
        </w:rPr>
        <w:t> </w:t>
      </w:r>
      <w:r>
        <w:rPr>
          <w:spacing w:val="-4"/>
        </w:rPr>
        <w:t>hissələri</w:t>
      </w:r>
      <w:r>
        <w:rPr>
          <w:spacing w:val="-5"/>
        </w:rPr>
        <w:t> </w:t>
      </w:r>
      <w:r>
        <w:rPr>
          <w:spacing w:val="-4"/>
        </w:rPr>
        <w:t>asanlıqla </w:t>
      </w:r>
      <w:r>
        <w:rPr>
          <w:spacing w:val="-2"/>
        </w:rPr>
        <w:t>doğulur.</w:t>
      </w:r>
    </w:p>
    <w:p>
      <w:pPr>
        <w:pStyle w:val="BodyText"/>
        <w:ind w:right="701" w:firstLine="566"/>
      </w:pPr>
      <w:r>
        <w:rPr/>
        <w:t>Arxa</w:t>
      </w:r>
      <w:r>
        <w:rPr>
          <w:spacing w:val="-11"/>
        </w:rPr>
        <w:t> </w:t>
      </w:r>
      <w:r>
        <w:rPr/>
        <w:t>ənsə</w:t>
      </w:r>
      <w:r>
        <w:rPr>
          <w:spacing w:val="-12"/>
        </w:rPr>
        <w:t> </w:t>
      </w:r>
      <w:r>
        <w:rPr/>
        <w:t>gəlişi</w:t>
      </w:r>
      <w:r>
        <w:rPr>
          <w:spacing w:val="-11"/>
        </w:rPr>
        <w:t> </w:t>
      </w:r>
      <w:r>
        <w:rPr/>
        <w:t>zamanı</w:t>
      </w:r>
      <w:r>
        <w:rPr>
          <w:spacing w:val="-10"/>
        </w:rPr>
        <w:t> </w:t>
      </w:r>
      <w:r>
        <w:rPr/>
        <w:t>doğuşun</w:t>
      </w:r>
      <w:r>
        <w:rPr>
          <w:spacing w:val="-12"/>
        </w:rPr>
        <w:t> </w:t>
      </w:r>
      <w:r>
        <w:rPr/>
        <w:t>idarə</w:t>
      </w:r>
      <w:r>
        <w:rPr>
          <w:spacing w:val="-12"/>
        </w:rPr>
        <w:t> </w:t>
      </w:r>
      <w:r>
        <w:rPr/>
        <w:t>olunmasında</w:t>
      </w:r>
      <w:r>
        <w:rPr>
          <w:spacing w:val="-13"/>
        </w:rPr>
        <w:t> </w:t>
      </w:r>
      <w:r>
        <w:rPr/>
        <w:t>mama</w:t>
      </w:r>
      <w:r>
        <w:rPr>
          <w:spacing w:val="-13"/>
        </w:rPr>
        <w:t> </w:t>
      </w:r>
      <w:r>
        <w:rPr/>
        <w:t>yardımı</w:t>
      </w:r>
      <w:r>
        <w:rPr>
          <w:spacing w:val="-11"/>
        </w:rPr>
        <w:t> </w:t>
      </w:r>
      <w:r>
        <w:rPr/>
        <w:t>ön</w:t>
      </w:r>
      <w:r>
        <w:rPr>
          <w:spacing w:val="-10"/>
        </w:rPr>
        <w:t> </w:t>
      </w:r>
      <w:r>
        <w:rPr/>
        <w:t>ənsə</w:t>
      </w:r>
      <w:r>
        <w:rPr>
          <w:spacing w:val="-11"/>
        </w:rPr>
        <w:t> </w:t>
      </w:r>
      <w:r>
        <w:rPr/>
        <w:t>gəlişində</w:t>
      </w:r>
      <w:r>
        <w:rPr>
          <w:spacing w:val="-12"/>
        </w:rPr>
        <w:t> </w:t>
      </w:r>
      <w:r>
        <w:rPr/>
        <w:t>olduğu kimi,</w:t>
      </w:r>
      <w:r>
        <w:rPr>
          <w:spacing w:val="-14"/>
        </w:rPr>
        <w:t> </w:t>
      </w:r>
      <w:r>
        <w:rPr/>
        <w:t>baş</w:t>
      </w:r>
      <w:r>
        <w:rPr>
          <w:spacing w:val="-15"/>
        </w:rPr>
        <w:t> </w:t>
      </w:r>
      <w:r>
        <w:rPr/>
        <w:t>cinsiyyət</w:t>
      </w:r>
      <w:r>
        <w:rPr>
          <w:spacing w:val="-15"/>
        </w:rPr>
        <w:t> </w:t>
      </w:r>
      <w:r>
        <w:rPr/>
        <w:t>yarığını</w:t>
      </w:r>
      <w:r>
        <w:rPr>
          <w:spacing w:val="-15"/>
        </w:rPr>
        <w:t> </w:t>
      </w:r>
      <w:r>
        <w:rPr/>
        <w:t>yardıqdan</w:t>
      </w:r>
      <w:r>
        <w:rPr>
          <w:spacing w:val="-15"/>
        </w:rPr>
        <w:t> </w:t>
      </w:r>
      <w:r>
        <w:rPr/>
        <w:t>sonra</w:t>
      </w:r>
      <w:r>
        <w:rPr>
          <w:spacing w:val="-14"/>
        </w:rPr>
        <w:t> </w:t>
      </w:r>
      <w:r>
        <w:rPr/>
        <w:t>başlayır.</w:t>
      </w:r>
      <w:r>
        <w:rPr>
          <w:spacing w:val="-14"/>
        </w:rPr>
        <w:t> </w:t>
      </w:r>
      <w:r>
        <w:rPr/>
        <w:t>Arxa</w:t>
      </w:r>
      <w:r>
        <w:rPr>
          <w:spacing w:val="-15"/>
        </w:rPr>
        <w:t> </w:t>
      </w:r>
      <w:r>
        <w:rPr/>
        <w:t>ənsə</w:t>
      </w:r>
      <w:r>
        <w:rPr>
          <w:spacing w:val="-15"/>
        </w:rPr>
        <w:t> </w:t>
      </w:r>
      <w:r>
        <w:rPr/>
        <w:t>gəlişində</w:t>
      </w:r>
      <w:r>
        <w:rPr>
          <w:spacing w:val="-14"/>
        </w:rPr>
        <w:t> </w:t>
      </w:r>
      <w:r>
        <w:rPr/>
        <w:t>doğuş</w:t>
      </w:r>
      <w:r>
        <w:rPr>
          <w:spacing w:val="-14"/>
        </w:rPr>
        <w:t> </w:t>
      </w:r>
      <w:r>
        <w:rPr/>
        <w:t>ağır</w:t>
      </w:r>
      <w:r>
        <w:rPr>
          <w:spacing w:val="-15"/>
        </w:rPr>
        <w:t> </w:t>
      </w:r>
      <w:r>
        <w:rPr/>
        <w:t>və</w:t>
      </w:r>
      <w:r>
        <w:rPr>
          <w:spacing w:val="-14"/>
        </w:rPr>
        <w:t> </w:t>
      </w:r>
      <w:r>
        <w:rPr/>
        <w:t>uzun</w:t>
      </w:r>
      <w:r>
        <w:rPr>
          <w:spacing w:val="-14"/>
        </w:rPr>
        <w:t> </w:t>
      </w:r>
      <w:r>
        <w:rPr/>
        <w:t>keçir, qadının</w:t>
      </w:r>
      <w:r>
        <w:rPr>
          <w:spacing w:val="-3"/>
        </w:rPr>
        <w:t> </w:t>
      </w:r>
      <w:r>
        <w:rPr/>
        <w:t>daha</w:t>
      </w:r>
      <w:r>
        <w:rPr>
          <w:spacing w:val="-4"/>
        </w:rPr>
        <w:t> </w:t>
      </w:r>
      <w:r>
        <w:rPr/>
        <w:t>çox</w:t>
      </w:r>
      <w:r>
        <w:rPr>
          <w:spacing w:val="-6"/>
        </w:rPr>
        <w:t> </w:t>
      </w:r>
      <w:r>
        <w:rPr/>
        <w:t>qüvvə</w:t>
      </w:r>
      <w:r>
        <w:rPr>
          <w:spacing w:val="-6"/>
        </w:rPr>
        <w:t> </w:t>
      </w:r>
      <w:r>
        <w:rPr/>
        <w:t>sərf</w:t>
      </w:r>
      <w:r>
        <w:rPr>
          <w:spacing w:val="-4"/>
        </w:rPr>
        <w:t> </w:t>
      </w:r>
      <w:r>
        <w:rPr/>
        <w:t>etməsi</w:t>
      </w:r>
      <w:r>
        <w:rPr>
          <w:spacing w:val="-5"/>
        </w:rPr>
        <w:t> </w:t>
      </w:r>
      <w:r>
        <w:rPr/>
        <w:t>tələb</w:t>
      </w:r>
      <w:r>
        <w:rPr>
          <w:spacing w:val="-6"/>
        </w:rPr>
        <w:t> </w:t>
      </w:r>
      <w:r>
        <w:rPr/>
        <w:t>olunur.</w:t>
      </w:r>
      <w:r>
        <w:rPr>
          <w:spacing w:val="-6"/>
        </w:rPr>
        <w:t> </w:t>
      </w:r>
      <w:r>
        <w:rPr/>
        <w:t>Çanaq</w:t>
      </w:r>
      <w:r>
        <w:rPr>
          <w:spacing w:val="-6"/>
        </w:rPr>
        <w:t> </w:t>
      </w:r>
      <w:r>
        <w:rPr/>
        <w:t>dibi</w:t>
      </w:r>
      <w:r>
        <w:rPr>
          <w:spacing w:val="-5"/>
        </w:rPr>
        <w:t> </w:t>
      </w:r>
      <w:r>
        <w:rPr/>
        <w:t>və</w:t>
      </w:r>
      <w:r>
        <w:rPr>
          <w:spacing w:val="-4"/>
        </w:rPr>
        <w:t> </w:t>
      </w:r>
      <w:r>
        <w:rPr/>
        <w:t>aralıq</w:t>
      </w:r>
      <w:r>
        <w:rPr>
          <w:spacing w:val="-3"/>
        </w:rPr>
        <w:t> </w:t>
      </w:r>
      <w:r>
        <w:rPr/>
        <w:t>daha</w:t>
      </w:r>
      <w:r>
        <w:rPr>
          <w:spacing w:val="-6"/>
        </w:rPr>
        <w:t> </w:t>
      </w:r>
      <w:r>
        <w:rPr/>
        <w:t>çox</w:t>
      </w:r>
      <w:r>
        <w:rPr>
          <w:spacing w:val="-3"/>
        </w:rPr>
        <w:t> </w:t>
      </w:r>
      <w:r>
        <w:rPr/>
        <w:t>gərilir</w:t>
      </w:r>
      <w:r>
        <w:rPr>
          <w:spacing w:val="-6"/>
        </w:rPr>
        <w:t> </w:t>
      </w:r>
      <w:r>
        <w:rPr/>
        <w:t>və</w:t>
      </w:r>
      <w:r>
        <w:rPr>
          <w:spacing w:val="-4"/>
        </w:rPr>
        <w:t> </w:t>
      </w:r>
      <w:r>
        <w:rPr/>
        <w:t>çox</w:t>
      </w:r>
      <w:r>
        <w:rPr>
          <w:spacing w:val="-3"/>
        </w:rPr>
        <w:t> </w:t>
      </w:r>
      <w:r>
        <w:rPr/>
        <w:t>vaxt </w:t>
      </w:r>
      <w:r>
        <w:rPr>
          <w:spacing w:val="-4"/>
        </w:rPr>
        <w:t>cırılır.</w:t>
      </w:r>
      <w:r>
        <w:rPr>
          <w:spacing w:val="-8"/>
        </w:rPr>
        <w:t> </w:t>
      </w:r>
      <w:r>
        <w:rPr>
          <w:spacing w:val="-4"/>
        </w:rPr>
        <w:t>Uzunmüddətli</w:t>
      </w:r>
      <w:r>
        <w:rPr>
          <w:spacing w:val="-8"/>
        </w:rPr>
        <w:t> </w:t>
      </w:r>
      <w:r>
        <w:rPr>
          <w:spacing w:val="-4"/>
        </w:rPr>
        <w:t>doğuş</w:t>
      </w:r>
      <w:r>
        <w:rPr>
          <w:spacing w:val="-8"/>
        </w:rPr>
        <w:t> </w:t>
      </w:r>
      <w:r>
        <w:rPr>
          <w:spacing w:val="-4"/>
        </w:rPr>
        <w:t>və</w:t>
      </w:r>
      <w:r>
        <w:rPr>
          <w:spacing w:val="-9"/>
        </w:rPr>
        <w:t> </w:t>
      </w:r>
      <w:r>
        <w:rPr>
          <w:spacing w:val="-4"/>
        </w:rPr>
        <w:t>başın</w:t>
      </w:r>
      <w:r>
        <w:rPr>
          <w:spacing w:val="-6"/>
        </w:rPr>
        <w:t> </w:t>
      </w:r>
      <w:r>
        <w:rPr>
          <w:spacing w:val="-4"/>
        </w:rPr>
        <w:t>maksimal</w:t>
      </w:r>
      <w:r>
        <w:rPr>
          <w:spacing w:val="-8"/>
        </w:rPr>
        <w:t> </w:t>
      </w:r>
      <w:r>
        <w:rPr>
          <w:spacing w:val="-4"/>
        </w:rPr>
        <w:t>bükülməsi</w:t>
      </w:r>
      <w:r>
        <w:rPr>
          <w:spacing w:val="-8"/>
        </w:rPr>
        <w:t> </w:t>
      </w:r>
      <w:r>
        <w:rPr>
          <w:spacing w:val="-4"/>
        </w:rPr>
        <w:t>zamanı</w:t>
      </w:r>
      <w:r>
        <w:rPr>
          <w:spacing w:val="-5"/>
        </w:rPr>
        <w:t> </w:t>
      </w:r>
      <w:r>
        <w:rPr>
          <w:spacing w:val="-4"/>
        </w:rPr>
        <w:t>doğum</w:t>
      </w:r>
      <w:r>
        <w:rPr>
          <w:spacing w:val="-8"/>
        </w:rPr>
        <w:t> </w:t>
      </w:r>
      <w:r>
        <w:rPr>
          <w:spacing w:val="-4"/>
        </w:rPr>
        <w:t>yollarının</w:t>
      </w:r>
      <w:r>
        <w:rPr>
          <w:spacing w:val="-6"/>
        </w:rPr>
        <w:t> </w:t>
      </w:r>
      <w:r>
        <w:rPr>
          <w:spacing w:val="-4"/>
        </w:rPr>
        <w:t>güclü</w:t>
      </w:r>
      <w:r>
        <w:rPr>
          <w:spacing w:val="-8"/>
        </w:rPr>
        <w:t> </w:t>
      </w:r>
      <w:r>
        <w:rPr>
          <w:spacing w:val="-4"/>
        </w:rPr>
        <w:t>təzyiqi</w:t>
      </w:r>
      <w:r>
        <w:rPr>
          <w:spacing w:val="-8"/>
        </w:rPr>
        <w:t> </w:t>
      </w:r>
      <w:r>
        <w:rPr>
          <w:spacing w:val="-4"/>
        </w:rPr>
        <w:t>çox </w:t>
      </w:r>
      <w:r>
        <w:rPr>
          <w:spacing w:val="-6"/>
        </w:rPr>
        <w:t>vaxt dölün hipoksiyasına, beyindaxili qan dövranı pozğunluqlarına, serebral zədələnmələrə səbəb olur. </w:t>
      </w:r>
      <w:r>
        <w:rPr>
          <w:spacing w:val="-2"/>
        </w:rPr>
        <w:t>Ona</w:t>
      </w:r>
      <w:r>
        <w:rPr>
          <w:spacing w:val="-10"/>
        </w:rPr>
        <w:t> </w:t>
      </w:r>
      <w:r>
        <w:rPr>
          <w:spacing w:val="-2"/>
        </w:rPr>
        <w:t>görə</w:t>
      </w:r>
      <w:r>
        <w:rPr>
          <w:spacing w:val="-8"/>
        </w:rPr>
        <w:t> </w:t>
      </w:r>
      <w:r>
        <w:rPr>
          <w:spacing w:val="-2"/>
        </w:rPr>
        <w:t>arxa</w:t>
      </w:r>
      <w:r>
        <w:rPr>
          <w:spacing w:val="-8"/>
        </w:rPr>
        <w:t> </w:t>
      </w:r>
      <w:r>
        <w:rPr>
          <w:spacing w:val="-2"/>
        </w:rPr>
        <w:t>ənsə</w:t>
      </w:r>
      <w:r>
        <w:rPr>
          <w:spacing w:val="-8"/>
        </w:rPr>
        <w:t> </w:t>
      </w:r>
      <w:r>
        <w:rPr>
          <w:spacing w:val="-2"/>
        </w:rPr>
        <w:t>gəlişində</w:t>
      </w:r>
      <w:r>
        <w:rPr>
          <w:spacing w:val="-8"/>
        </w:rPr>
        <w:t> </w:t>
      </w:r>
      <w:r>
        <w:rPr>
          <w:spacing w:val="-2"/>
        </w:rPr>
        <w:t>doğuşu</w:t>
      </w:r>
      <w:r>
        <w:rPr>
          <w:spacing w:val="-7"/>
        </w:rPr>
        <w:t> </w:t>
      </w:r>
      <w:r>
        <w:rPr>
          <w:spacing w:val="-2"/>
        </w:rPr>
        <w:t>Kesar</w:t>
      </w:r>
      <w:r>
        <w:rPr>
          <w:spacing w:val="-7"/>
        </w:rPr>
        <w:t> </w:t>
      </w:r>
      <w:r>
        <w:rPr>
          <w:spacing w:val="-2"/>
        </w:rPr>
        <w:t>əməliyyatı</w:t>
      </w:r>
      <w:r>
        <w:rPr>
          <w:spacing w:val="-9"/>
        </w:rPr>
        <w:t> </w:t>
      </w:r>
      <w:r>
        <w:rPr>
          <w:spacing w:val="-2"/>
        </w:rPr>
        <w:t>ilə</w:t>
      </w:r>
      <w:r>
        <w:rPr>
          <w:spacing w:val="-10"/>
        </w:rPr>
        <w:t> </w:t>
      </w:r>
      <w:r>
        <w:rPr>
          <w:spacing w:val="-2"/>
        </w:rPr>
        <w:t>başa</w:t>
      </w:r>
      <w:r>
        <w:rPr>
          <w:spacing w:val="-8"/>
        </w:rPr>
        <w:t> </w:t>
      </w:r>
      <w:r>
        <w:rPr>
          <w:spacing w:val="-2"/>
        </w:rPr>
        <w:t>çatdırmaq</w:t>
      </w:r>
      <w:r>
        <w:rPr>
          <w:spacing w:val="-7"/>
        </w:rPr>
        <w:t> </w:t>
      </w:r>
      <w:r>
        <w:rPr>
          <w:spacing w:val="-2"/>
        </w:rPr>
        <w:t>daha</w:t>
      </w:r>
      <w:r>
        <w:rPr>
          <w:spacing w:val="-8"/>
        </w:rPr>
        <w:t> </w:t>
      </w:r>
      <w:r>
        <w:rPr>
          <w:spacing w:val="-2"/>
        </w:rPr>
        <w:t>məqsədəuyğundur.</w:t>
      </w:r>
    </w:p>
    <w:p>
      <w:pPr>
        <w:pStyle w:val="BodyText"/>
        <w:spacing w:before="1"/>
        <w:ind w:left="993" w:right="703" w:firstLine="566"/>
      </w:pPr>
      <w:r>
        <w:rPr/>
        <w:t>Amerika</w:t>
      </w:r>
      <w:r>
        <w:rPr>
          <w:spacing w:val="-1"/>
        </w:rPr>
        <w:t> </w:t>
      </w:r>
      <w:r>
        <w:rPr/>
        <w:t>mamaları</w:t>
      </w:r>
      <w:r>
        <w:rPr>
          <w:spacing w:val="-1"/>
        </w:rPr>
        <w:t> </w:t>
      </w:r>
      <w:r>
        <w:rPr/>
        <w:t>döl başını fırladaraq ön ənsə</w:t>
      </w:r>
      <w:r>
        <w:rPr>
          <w:spacing w:val="-1"/>
        </w:rPr>
        <w:t> </w:t>
      </w:r>
      <w:r>
        <w:rPr/>
        <w:t>gəlişinə</w:t>
      </w:r>
      <w:r>
        <w:rPr>
          <w:spacing w:val="-1"/>
        </w:rPr>
        <w:t> </w:t>
      </w:r>
      <w:r>
        <w:rPr/>
        <w:t>gətirilməsinə</w:t>
      </w:r>
      <w:r>
        <w:rPr>
          <w:spacing w:val="-1"/>
        </w:rPr>
        <w:t> </w:t>
      </w:r>
      <w:r>
        <w:rPr/>
        <w:t>üstünlük verirlər.</w:t>
      </w:r>
      <w:r>
        <w:rPr>
          <w:spacing w:val="-1"/>
        </w:rPr>
        <w:t> </w:t>
      </w:r>
      <w:r>
        <w:rPr/>
        <w:t>Bu zaman mama əlini omanın önündən doğum yoluna salır. Dölün ənsəsini barmaqları və ya əli ilə tutaraq başı döndərir. (şəkil:5-26)</w:t>
      </w:r>
    </w:p>
    <w:p>
      <w:pPr>
        <w:pStyle w:val="BodyText"/>
        <w:ind w:left="0"/>
        <w:jc w:val="left"/>
      </w:pPr>
    </w:p>
    <w:p>
      <w:pPr>
        <w:pStyle w:val="BodyText"/>
        <w:spacing w:before="46"/>
        <w:ind w:left="0"/>
        <w:jc w:val="left"/>
      </w:pPr>
    </w:p>
    <w:p>
      <w:pPr>
        <w:pStyle w:val="Heading2"/>
        <w:ind w:left="285"/>
      </w:pPr>
      <w:bookmarkStart w:name="§ 8.4. Doğuşun III dövrünün (son) idarə " w:id="79"/>
      <w:bookmarkEnd w:id="79"/>
      <w:r>
        <w:rPr>
          <w:b w:val="0"/>
        </w:rPr>
      </w:r>
      <w:r>
        <w:rPr/>
        <w:t>§</w:t>
      </w:r>
      <w:r>
        <w:rPr>
          <w:spacing w:val="-5"/>
        </w:rPr>
        <w:t> </w:t>
      </w:r>
      <w:r>
        <w:rPr/>
        <w:t>8.4.</w:t>
      </w:r>
      <w:r>
        <w:rPr>
          <w:spacing w:val="-4"/>
        </w:rPr>
        <w:t> </w:t>
      </w:r>
      <w:r>
        <w:rPr/>
        <w:t>Doğuşun</w:t>
      </w:r>
      <w:r>
        <w:rPr>
          <w:spacing w:val="-7"/>
        </w:rPr>
        <w:t> </w:t>
      </w:r>
      <w:r>
        <w:rPr/>
        <w:t>III</w:t>
      </w:r>
      <w:r>
        <w:rPr>
          <w:spacing w:val="-3"/>
        </w:rPr>
        <w:t> </w:t>
      </w:r>
      <w:r>
        <w:rPr/>
        <w:t>dövrünün</w:t>
      </w:r>
      <w:r>
        <w:rPr>
          <w:spacing w:val="-4"/>
        </w:rPr>
        <w:t> </w:t>
      </w:r>
      <w:r>
        <w:rPr/>
        <w:t>(son)</w:t>
      </w:r>
      <w:r>
        <w:rPr>
          <w:b w:val="0"/>
          <w:spacing w:val="-6"/>
        </w:rPr>
        <w:t> </w:t>
      </w:r>
      <w:r>
        <w:rPr/>
        <w:t>idarə</w:t>
      </w:r>
      <w:r>
        <w:rPr>
          <w:spacing w:val="-6"/>
        </w:rPr>
        <w:t> </w:t>
      </w:r>
      <w:r>
        <w:rPr>
          <w:spacing w:val="-2"/>
        </w:rPr>
        <w:t>olunması</w:t>
      </w:r>
    </w:p>
    <w:p>
      <w:pPr>
        <w:pStyle w:val="BodyText"/>
        <w:spacing w:before="278"/>
        <w:ind w:left="4909" w:right="703" w:firstLine="566"/>
      </w:pPr>
      <w:r>
        <w:rPr/>
        <w:drawing>
          <wp:anchor distT="0" distB="0" distL="0" distR="0" allowOverlap="1" layoutInCell="1" locked="0" behindDoc="0" simplePos="0" relativeHeight="15817216">
            <wp:simplePos x="0" y="0"/>
            <wp:positionH relativeFrom="page">
              <wp:posOffset>1043309</wp:posOffset>
            </wp:positionH>
            <wp:positionV relativeFrom="paragraph">
              <wp:posOffset>201058</wp:posOffset>
            </wp:positionV>
            <wp:extent cx="2407916" cy="3274059"/>
            <wp:effectExtent l="0" t="0" r="0" b="0"/>
            <wp:wrapNone/>
            <wp:docPr id="421" name="Image 421"/>
            <wp:cNvGraphicFramePr>
              <a:graphicFrameLocks/>
            </wp:cNvGraphicFramePr>
            <a:graphic>
              <a:graphicData uri="http://schemas.openxmlformats.org/drawingml/2006/picture">
                <pic:pic>
                  <pic:nvPicPr>
                    <pic:cNvPr id="421" name="Image 421"/>
                    <pic:cNvPicPr/>
                  </pic:nvPicPr>
                  <pic:blipFill>
                    <a:blip r:embed="rId254" cstate="print"/>
                    <a:stretch>
                      <a:fillRect/>
                    </a:stretch>
                  </pic:blipFill>
                  <pic:spPr>
                    <a:xfrm>
                      <a:off x="0" y="0"/>
                      <a:ext cx="2407916" cy="3274059"/>
                    </a:xfrm>
                    <a:prstGeom prst="rect">
                      <a:avLst/>
                    </a:prstGeom>
                  </pic:spPr>
                </pic:pic>
              </a:graphicData>
            </a:graphic>
          </wp:anchor>
        </w:drawing>
      </w:r>
      <w:r>
        <w:rPr/>
        <w:t>Dölün doğulmasından ciftin doğulmasına qədər olan</w:t>
      </w:r>
      <w:r>
        <w:rPr>
          <w:spacing w:val="-14"/>
        </w:rPr>
        <w:t> </w:t>
      </w:r>
      <w:r>
        <w:rPr/>
        <w:t>dövr</w:t>
      </w:r>
      <w:r>
        <w:rPr>
          <w:spacing w:val="-14"/>
        </w:rPr>
        <w:t> </w:t>
      </w:r>
      <w:r>
        <w:rPr>
          <w:b/>
        </w:rPr>
        <w:t>son</w:t>
      </w:r>
      <w:r>
        <w:rPr>
          <w:spacing w:val="-12"/>
        </w:rPr>
        <w:t> </w:t>
      </w:r>
      <w:r>
        <w:rPr>
          <w:b/>
        </w:rPr>
        <w:t>dövrü</w:t>
      </w:r>
      <w:r>
        <w:rPr>
          <w:spacing w:val="-12"/>
        </w:rPr>
        <w:t> </w:t>
      </w:r>
      <w:r>
        <w:rPr/>
        <w:t>adlanır.</w:t>
      </w:r>
      <w:r>
        <w:rPr>
          <w:spacing w:val="-13"/>
        </w:rPr>
        <w:t> </w:t>
      </w:r>
      <w:r>
        <w:rPr/>
        <w:t>Bu</w:t>
      </w:r>
      <w:r>
        <w:rPr>
          <w:spacing w:val="-13"/>
        </w:rPr>
        <w:t> </w:t>
      </w:r>
      <w:r>
        <w:rPr/>
        <w:t>dövrdə</w:t>
      </w:r>
      <w:r>
        <w:rPr>
          <w:spacing w:val="-14"/>
        </w:rPr>
        <w:t> </w:t>
      </w:r>
      <w:r>
        <w:rPr/>
        <w:t>həm</w:t>
      </w:r>
      <w:r>
        <w:rPr>
          <w:spacing w:val="-10"/>
        </w:rPr>
        <w:t> </w:t>
      </w:r>
      <w:r>
        <w:rPr/>
        <w:t>ana,</w:t>
      </w:r>
      <w:r>
        <w:rPr>
          <w:spacing w:val="-13"/>
        </w:rPr>
        <w:t> </w:t>
      </w:r>
      <w:r>
        <w:rPr/>
        <w:t>həm</w:t>
      </w:r>
      <w:r>
        <w:rPr>
          <w:spacing w:val="-13"/>
        </w:rPr>
        <w:t> </w:t>
      </w:r>
      <w:r>
        <w:rPr/>
        <w:t>də yenidoğulmuş ciddi nəzarətdə olmalıdır. Döl doğulduq- dan</w:t>
      </w:r>
      <w:r>
        <w:rPr>
          <w:spacing w:val="80"/>
          <w:w w:val="150"/>
        </w:rPr>
        <w:t> </w:t>
      </w:r>
      <w:r>
        <w:rPr/>
        <w:t>30</w:t>
      </w:r>
      <w:r>
        <w:rPr>
          <w:spacing w:val="-15"/>
        </w:rPr>
        <w:t> </w:t>
      </w:r>
      <w:r>
        <w:rPr/>
        <w:t>san</w:t>
      </w:r>
      <w:r>
        <w:rPr>
          <w:spacing w:val="-15"/>
        </w:rPr>
        <w:t> </w:t>
      </w:r>
      <w:r>
        <w:rPr/>
        <w:t>sonra</w:t>
      </w:r>
      <w:r>
        <w:rPr>
          <w:spacing w:val="-15"/>
        </w:rPr>
        <w:t> </w:t>
      </w:r>
      <w:r>
        <w:rPr/>
        <w:t>mama</w:t>
      </w:r>
      <w:r>
        <w:rPr>
          <w:spacing w:val="-15"/>
        </w:rPr>
        <w:t> </w:t>
      </w:r>
      <w:r>
        <w:rPr/>
        <w:t>dölün</w:t>
      </w:r>
      <w:r>
        <w:rPr>
          <w:spacing w:val="-15"/>
        </w:rPr>
        <w:t> </w:t>
      </w:r>
      <w:r>
        <w:rPr/>
        <w:t>vəziyyətini</w:t>
      </w:r>
      <w:r>
        <w:rPr>
          <w:spacing w:val="-15"/>
        </w:rPr>
        <w:t> </w:t>
      </w:r>
      <w:r>
        <w:rPr/>
        <w:t>Apqar</w:t>
      </w:r>
      <w:r>
        <w:rPr>
          <w:spacing w:val="-15"/>
        </w:rPr>
        <w:t> </w:t>
      </w:r>
      <w:r>
        <w:rPr/>
        <w:t>şkalası ilə qiymətləndirir, onu isti dəsmalla qurulayır və ananın sinəsinə</w:t>
      </w:r>
      <w:r>
        <w:rPr>
          <w:spacing w:val="-3"/>
        </w:rPr>
        <w:t> </w:t>
      </w:r>
      <w:r>
        <w:rPr/>
        <w:t>qoyur.</w:t>
      </w:r>
      <w:r>
        <w:rPr>
          <w:spacing w:val="-3"/>
        </w:rPr>
        <w:t> </w:t>
      </w:r>
      <w:r>
        <w:rPr/>
        <w:t>Nəm</w:t>
      </w:r>
      <w:r>
        <w:rPr>
          <w:spacing w:val="-2"/>
        </w:rPr>
        <w:t> </w:t>
      </w:r>
      <w:r>
        <w:rPr/>
        <w:t>dəsmal</w:t>
      </w:r>
      <w:r>
        <w:rPr>
          <w:spacing w:val="-2"/>
        </w:rPr>
        <w:t> </w:t>
      </w:r>
      <w:r>
        <w:rPr/>
        <w:t>qurusu</w:t>
      </w:r>
      <w:r>
        <w:rPr>
          <w:spacing w:val="-2"/>
        </w:rPr>
        <w:t> </w:t>
      </w:r>
      <w:r>
        <w:rPr/>
        <w:t>ilə</w:t>
      </w:r>
      <w:r>
        <w:rPr>
          <w:spacing w:val="-1"/>
        </w:rPr>
        <w:t> </w:t>
      </w:r>
      <w:r>
        <w:rPr/>
        <w:t>əvəzlənir, uşağın başına</w:t>
      </w:r>
      <w:r>
        <w:rPr>
          <w:spacing w:val="-11"/>
        </w:rPr>
        <w:t> </w:t>
      </w:r>
      <w:r>
        <w:rPr/>
        <w:t>papaq,</w:t>
      </w:r>
      <w:r>
        <w:rPr>
          <w:spacing w:val="-10"/>
        </w:rPr>
        <w:t> </w:t>
      </w:r>
      <w:r>
        <w:rPr/>
        <w:t>ayağına</w:t>
      </w:r>
      <w:r>
        <w:rPr>
          <w:spacing w:val="-11"/>
        </w:rPr>
        <w:t> </w:t>
      </w:r>
      <w:r>
        <w:rPr/>
        <w:t>corab</w:t>
      </w:r>
      <w:r>
        <w:rPr>
          <w:spacing w:val="-10"/>
        </w:rPr>
        <w:t> </w:t>
      </w:r>
      <w:r>
        <w:rPr/>
        <w:t>geyindirilir</w:t>
      </w:r>
      <w:r>
        <w:rPr>
          <w:spacing w:val="-11"/>
        </w:rPr>
        <w:t> </w:t>
      </w:r>
      <w:r>
        <w:rPr/>
        <w:t>və</w:t>
      </w:r>
      <w:r>
        <w:rPr>
          <w:spacing w:val="-11"/>
        </w:rPr>
        <w:t> </w:t>
      </w:r>
      <w:r>
        <w:rPr/>
        <w:t>üzəri</w:t>
      </w:r>
      <w:r>
        <w:rPr>
          <w:spacing w:val="-10"/>
        </w:rPr>
        <w:t> </w:t>
      </w:r>
      <w:r>
        <w:rPr/>
        <w:t>yorğan- la</w:t>
      </w:r>
      <w:r>
        <w:rPr>
          <w:spacing w:val="-10"/>
        </w:rPr>
        <w:t> </w:t>
      </w:r>
      <w:r>
        <w:rPr/>
        <w:t>örtülür.</w:t>
      </w:r>
      <w:r>
        <w:rPr>
          <w:spacing w:val="-10"/>
        </w:rPr>
        <w:t> </w:t>
      </w:r>
      <w:r>
        <w:rPr/>
        <w:t>Bu</w:t>
      </w:r>
      <w:r>
        <w:rPr>
          <w:spacing w:val="-9"/>
        </w:rPr>
        <w:t> </w:t>
      </w:r>
      <w:r>
        <w:rPr>
          <w:b/>
        </w:rPr>
        <w:t>dəri-dəriyə</w:t>
      </w:r>
      <w:r>
        <w:rPr>
          <w:b/>
          <w:spacing w:val="-10"/>
        </w:rPr>
        <w:t> </w:t>
      </w:r>
      <w:r>
        <w:rPr>
          <w:b/>
        </w:rPr>
        <w:t>kontakt</w:t>
      </w:r>
      <w:r>
        <w:rPr>
          <w:spacing w:val="-10"/>
        </w:rPr>
        <w:t> </w:t>
      </w:r>
      <w:r>
        <w:rPr/>
        <w:t>adlanır</w:t>
      </w:r>
      <w:r>
        <w:rPr>
          <w:spacing w:val="-10"/>
        </w:rPr>
        <w:t> </w:t>
      </w:r>
      <w:r>
        <w:rPr/>
        <w:t>və</w:t>
      </w:r>
      <w:r>
        <w:rPr>
          <w:spacing w:val="-10"/>
        </w:rPr>
        <w:t> </w:t>
      </w:r>
      <w:r>
        <w:rPr/>
        <w:t>böyük</w:t>
      </w:r>
      <w:r>
        <w:rPr>
          <w:spacing w:val="-9"/>
        </w:rPr>
        <w:t> </w:t>
      </w:r>
      <w:r>
        <w:rPr/>
        <w:t>əhə- miyyətə malikdir. Ehtiyac olmadıqda uşağın ağız və bu- run boşluğunun aspirasiyası aparılmır. Göbək ciyəsində pulsasiya kəsildikdən sonra uşağı anadan ayırmadan gö- bək</w:t>
      </w:r>
      <w:r>
        <w:rPr>
          <w:spacing w:val="-15"/>
        </w:rPr>
        <w:t> </w:t>
      </w:r>
      <w:r>
        <w:rPr/>
        <w:t>ciyəsi</w:t>
      </w:r>
      <w:r>
        <w:rPr>
          <w:spacing w:val="-15"/>
        </w:rPr>
        <w:t> </w:t>
      </w:r>
      <w:r>
        <w:rPr/>
        <w:t>iki</w:t>
      </w:r>
      <w:r>
        <w:rPr>
          <w:spacing w:val="-13"/>
        </w:rPr>
        <w:t> </w:t>
      </w:r>
      <w:r>
        <w:rPr/>
        <w:t>sıxac</w:t>
      </w:r>
      <w:r>
        <w:rPr>
          <w:spacing w:val="-15"/>
        </w:rPr>
        <w:t> </w:t>
      </w:r>
      <w:r>
        <w:rPr/>
        <w:t>arasından</w:t>
      </w:r>
      <w:r>
        <w:rPr>
          <w:spacing w:val="-15"/>
        </w:rPr>
        <w:t> </w:t>
      </w:r>
      <w:r>
        <w:rPr/>
        <w:t>kəsilir.</w:t>
      </w:r>
      <w:r>
        <w:rPr>
          <w:spacing w:val="-15"/>
        </w:rPr>
        <w:t> </w:t>
      </w:r>
      <w:r>
        <w:rPr/>
        <w:t>Göbək</w:t>
      </w:r>
      <w:r>
        <w:rPr>
          <w:spacing w:val="-15"/>
        </w:rPr>
        <w:t> </w:t>
      </w:r>
      <w:r>
        <w:rPr/>
        <w:t>ciyəsinin</w:t>
      </w:r>
      <w:r>
        <w:rPr>
          <w:spacing w:val="-15"/>
        </w:rPr>
        <w:t> </w:t>
      </w:r>
      <w:r>
        <w:rPr/>
        <w:t>de- zinfeksiyaedici məhlullarla işlənməsinə lüzüm yoxdur.</w:t>
      </w:r>
    </w:p>
    <w:p>
      <w:pPr>
        <w:pStyle w:val="BodyText"/>
        <w:ind w:left="4909" w:right="703" w:firstLine="566"/>
      </w:pPr>
      <w:r>
        <w:rPr/>
        <w:t>Doğuşun III</w:t>
      </w:r>
      <w:r>
        <w:rPr>
          <w:spacing w:val="-3"/>
        </w:rPr>
        <w:t> </w:t>
      </w:r>
      <w:r>
        <w:rPr/>
        <w:t>dövründə</w:t>
      </w:r>
      <w:r>
        <w:rPr>
          <w:spacing w:val="-1"/>
        </w:rPr>
        <w:t> </w:t>
      </w:r>
      <w:r>
        <w:rPr/>
        <w:t>cift</w:t>
      </w:r>
      <w:r>
        <w:rPr>
          <w:spacing w:val="-2"/>
        </w:rPr>
        <w:t> </w:t>
      </w:r>
      <w:r>
        <w:rPr/>
        <w:t>ayrılır,</w:t>
      </w:r>
      <w:r>
        <w:rPr>
          <w:spacing w:val="-3"/>
        </w:rPr>
        <w:t> </w:t>
      </w:r>
      <w:r>
        <w:rPr/>
        <w:t>qişalar</w:t>
      </w:r>
      <w:r>
        <w:rPr>
          <w:spacing w:val="-1"/>
        </w:rPr>
        <w:t> </w:t>
      </w:r>
      <w:r>
        <w:rPr/>
        <w:t>və</w:t>
      </w:r>
      <w:r>
        <w:rPr>
          <w:spacing w:val="-3"/>
        </w:rPr>
        <w:t> </w:t>
      </w:r>
      <w:r>
        <w:rPr/>
        <w:t>göbək ciyəsi</w:t>
      </w:r>
      <w:r>
        <w:rPr>
          <w:spacing w:val="-11"/>
        </w:rPr>
        <w:t> </w:t>
      </w:r>
      <w:r>
        <w:rPr/>
        <w:t>ilə</w:t>
      </w:r>
      <w:r>
        <w:rPr>
          <w:spacing w:val="-13"/>
        </w:rPr>
        <w:t> </w:t>
      </w:r>
      <w:r>
        <w:rPr/>
        <w:t>birlikdə</w:t>
      </w:r>
      <w:r>
        <w:rPr>
          <w:spacing w:val="-13"/>
        </w:rPr>
        <w:t> </w:t>
      </w:r>
      <w:r>
        <w:rPr/>
        <w:t>doğulur.</w:t>
      </w:r>
      <w:r>
        <w:rPr>
          <w:spacing w:val="-12"/>
        </w:rPr>
        <w:t> </w:t>
      </w:r>
      <w:r>
        <w:rPr/>
        <w:t>Bu</w:t>
      </w:r>
      <w:r>
        <w:rPr>
          <w:spacing w:val="-12"/>
        </w:rPr>
        <w:t> </w:t>
      </w:r>
      <w:r>
        <w:rPr/>
        <w:t>dövr</w:t>
      </w:r>
      <w:r>
        <w:rPr>
          <w:spacing w:val="-12"/>
        </w:rPr>
        <w:t> </w:t>
      </w:r>
      <w:r>
        <w:rPr/>
        <w:t>döl</w:t>
      </w:r>
      <w:r>
        <w:rPr>
          <w:spacing w:val="-11"/>
        </w:rPr>
        <w:t> </w:t>
      </w:r>
      <w:r>
        <w:rPr/>
        <w:t>doğulduqdan</w:t>
      </w:r>
      <w:r>
        <w:rPr>
          <w:spacing w:val="-12"/>
        </w:rPr>
        <w:t> </w:t>
      </w:r>
      <w:r>
        <w:rPr/>
        <w:t>dər- hal sonra baş verir. Ciftin ayrılması adətən qanitirmə ilə keçir</w:t>
      </w:r>
      <w:r>
        <w:rPr>
          <w:spacing w:val="-4"/>
        </w:rPr>
        <w:t> </w:t>
      </w:r>
      <w:r>
        <w:rPr/>
        <w:t>və</w:t>
      </w:r>
      <w:r>
        <w:rPr>
          <w:spacing w:val="-3"/>
        </w:rPr>
        <w:t> </w:t>
      </w:r>
      <w:r>
        <w:rPr/>
        <w:t>bu</w:t>
      </w:r>
      <w:r>
        <w:rPr>
          <w:spacing w:val="-4"/>
        </w:rPr>
        <w:t> </w:t>
      </w:r>
      <w:r>
        <w:rPr/>
        <w:t>qanitirmə</w:t>
      </w:r>
      <w:r>
        <w:rPr>
          <w:spacing w:val="-5"/>
        </w:rPr>
        <w:t> </w:t>
      </w:r>
      <w:r>
        <w:rPr/>
        <w:t>fizioloji</w:t>
      </w:r>
      <w:r>
        <w:rPr>
          <w:spacing w:val="-4"/>
        </w:rPr>
        <w:t> </w:t>
      </w:r>
      <w:r>
        <w:rPr/>
        <w:t>hal</w:t>
      </w:r>
      <w:r>
        <w:rPr>
          <w:spacing w:val="-4"/>
        </w:rPr>
        <w:t> </w:t>
      </w:r>
      <w:r>
        <w:rPr/>
        <w:t>hesab</w:t>
      </w:r>
      <w:r>
        <w:rPr>
          <w:spacing w:val="-4"/>
        </w:rPr>
        <w:t> </w:t>
      </w:r>
      <w:r>
        <w:rPr/>
        <w:t>edilir.</w:t>
      </w:r>
      <w:r>
        <w:rPr>
          <w:spacing w:val="-5"/>
        </w:rPr>
        <w:t> </w:t>
      </w:r>
      <w:r>
        <w:rPr/>
        <w:t>Ciftin</w:t>
      </w:r>
      <w:r>
        <w:rPr>
          <w:spacing w:val="-4"/>
        </w:rPr>
        <w:t> </w:t>
      </w:r>
      <w:r>
        <w:rPr/>
        <w:t>ay- rılması və qovulması prosesi pozulduqda qan itkisi çox olur.</w:t>
      </w:r>
      <w:r>
        <w:rPr>
          <w:spacing w:val="-2"/>
        </w:rPr>
        <w:t> </w:t>
      </w:r>
      <w:r>
        <w:rPr/>
        <w:t>Qanaxma doğum</w:t>
      </w:r>
      <w:r>
        <w:rPr>
          <w:spacing w:val="1"/>
        </w:rPr>
        <w:t> </w:t>
      </w:r>
      <w:r>
        <w:rPr/>
        <w:t>yollarının</w:t>
      </w:r>
      <w:r>
        <w:rPr>
          <w:spacing w:val="2"/>
        </w:rPr>
        <w:t> </w:t>
      </w:r>
      <w:r>
        <w:rPr/>
        <w:t>cırılması</w:t>
      </w:r>
      <w:r>
        <w:rPr>
          <w:spacing w:val="1"/>
        </w:rPr>
        <w:t> </w:t>
      </w:r>
      <w:r>
        <w:rPr/>
        <w:t>zamanı</w:t>
      </w:r>
      <w:r>
        <w:rPr>
          <w:spacing w:val="1"/>
        </w:rPr>
        <w:t> </w:t>
      </w:r>
      <w:r>
        <w:rPr/>
        <w:t>da</w:t>
      </w:r>
      <w:r>
        <w:rPr>
          <w:spacing w:val="1"/>
        </w:rPr>
        <w:t> </w:t>
      </w:r>
      <w:r>
        <w:rPr>
          <w:spacing w:val="-5"/>
        </w:rPr>
        <w:t>ala</w:t>
      </w:r>
    </w:p>
    <w:p>
      <w:pPr>
        <w:pStyle w:val="BodyText"/>
        <w:ind w:left="993" w:right="705"/>
      </w:pPr>
      <w:r>
        <w:rPr/>
        <w:t>bilər. Buna görə də son dövründə doğan ciddi nəzarət altında olmalıdır. Mama onun yanında da oturmalı,</w:t>
      </w:r>
      <w:r>
        <w:rPr>
          <w:spacing w:val="-7"/>
        </w:rPr>
        <w:t> </w:t>
      </w:r>
      <w:r>
        <w:rPr/>
        <w:t>ümumi</w:t>
      </w:r>
      <w:r>
        <w:rPr>
          <w:spacing w:val="-7"/>
        </w:rPr>
        <w:t> </w:t>
      </w:r>
      <w:r>
        <w:rPr/>
        <w:t>vəziyyətinə,</w:t>
      </w:r>
      <w:r>
        <w:rPr>
          <w:spacing w:val="-7"/>
        </w:rPr>
        <w:t> </w:t>
      </w:r>
      <w:r>
        <w:rPr/>
        <w:t>dəri</w:t>
      </w:r>
      <w:r>
        <w:rPr>
          <w:spacing w:val="-7"/>
        </w:rPr>
        <w:t> </w:t>
      </w:r>
      <w:r>
        <w:rPr/>
        <w:t>və</w:t>
      </w:r>
      <w:r>
        <w:rPr>
          <w:spacing w:val="-8"/>
        </w:rPr>
        <w:t> </w:t>
      </w:r>
      <w:r>
        <w:rPr/>
        <w:t>selikli</w:t>
      </w:r>
      <w:r>
        <w:rPr>
          <w:spacing w:val="-7"/>
        </w:rPr>
        <w:t> </w:t>
      </w:r>
      <w:r>
        <w:rPr/>
        <w:t>qişaların</w:t>
      </w:r>
      <w:r>
        <w:rPr>
          <w:spacing w:val="-7"/>
        </w:rPr>
        <w:t> </w:t>
      </w:r>
      <w:r>
        <w:rPr/>
        <w:t>rənginə</w:t>
      </w:r>
      <w:r>
        <w:rPr>
          <w:spacing w:val="-7"/>
        </w:rPr>
        <w:t> </w:t>
      </w:r>
      <w:r>
        <w:rPr/>
        <w:t>nəbzə,</w:t>
      </w:r>
      <w:r>
        <w:rPr>
          <w:spacing w:val="-6"/>
        </w:rPr>
        <w:t> </w:t>
      </w:r>
      <w:r>
        <w:rPr/>
        <w:t>arterial</w:t>
      </w:r>
      <w:r>
        <w:rPr>
          <w:spacing w:val="-7"/>
        </w:rPr>
        <w:t> </w:t>
      </w:r>
      <w:r>
        <w:rPr/>
        <w:t>təzyiqə</w:t>
      </w:r>
      <w:r>
        <w:rPr>
          <w:spacing w:val="-8"/>
        </w:rPr>
        <w:t> </w:t>
      </w:r>
      <w:r>
        <w:rPr/>
        <w:t>nəzarət</w:t>
      </w:r>
      <w:r>
        <w:rPr>
          <w:spacing w:val="-5"/>
        </w:rPr>
        <w:t> </w:t>
      </w:r>
      <w:r>
        <w:rPr/>
        <w:t>etmə- </w:t>
      </w:r>
      <w:r>
        <w:rPr>
          <w:spacing w:val="-2"/>
        </w:rPr>
        <w:t>lidir.</w:t>
      </w:r>
    </w:p>
    <w:p>
      <w:pPr>
        <w:pStyle w:val="BodyText"/>
        <w:ind w:left="993" w:right="702" w:firstLine="566"/>
      </w:pPr>
      <w:r>
        <w:rPr/>
        <w:t>Fizioloji</w:t>
      </w:r>
      <w:r>
        <w:rPr>
          <w:spacing w:val="-13"/>
        </w:rPr>
        <w:t> </w:t>
      </w:r>
      <w:r>
        <w:rPr/>
        <w:t>gedişli</w:t>
      </w:r>
      <w:r>
        <w:rPr>
          <w:spacing w:val="-13"/>
        </w:rPr>
        <w:t> </w:t>
      </w:r>
      <w:r>
        <w:rPr/>
        <w:t>son</w:t>
      </w:r>
      <w:r>
        <w:rPr>
          <w:spacing w:val="-13"/>
        </w:rPr>
        <w:t> </w:t>
      </w:r>
      <w:r>
        <w:rPr/>
        <w:t>dövründə</w:t>
      </w:r>
      <w:r>
        <w:rPr>
          <w:spacing w:val="-14"/>
        </w:rPr>
        <w:t> </w:t>
      </w:r>
      <w:r>
        <w:rPr/>
        <w:t>doğanın</w:t>
      </w:r>
      <w:r>
        <w:rPr>
          <w:spacing w:val="-13"/>
        </w:rPr>
        <w:t> </w:t>
      </w:r>
      <w:r>
        <w:rPr/>
        <w:t>ümumi</w:t>
      </w:r>
      <w:r>
        <w:rPr>
          <w:spacing w:val="-12"/>
        </w:rPr>
        <w:t> </w:t>
      </w:r>
      <w:r>
        <w:rPr/>
        <w:t>vəziyyəti</w:t>
      </w:r>
      <w:r>
        <w:rPr>
          <w:spacing w:val="-12"/>
        </w:rPr>
        <w:t> </w:t>
      </w:r>
      <w:r>
        <w:rPr/>
        <w:t>yaxşıdır,</w:t>
      </w:r>
      <w:r>
        <w:rPr>
          <w:spacing w:val="-13"/>
        </w:rPr>
        <w:t> </w:t>
      </w:r>
      <w:r>
        <w:rPr/>
        <w:t>nəbzi</w:t>
      </w:r>
      <w:r>
        <w:rPr>
          <w:spacing w:val="-13"/>
        </w:rPr>
        <w:t> </w:t>
      </w:r>
      <w:r>
        <w:rPr/>
        <w:t>ritmik</w:t>
      </w:r>
      <w:r>
        <w:rPr>
          <w:spacing w:val="-13"/>
        </w:rPr>
        <w:t> </w:t>
      </w:r>
      <w:r>
        <w:rPr/>
        <w:t>və</w:t>
      </w:r>
      <w:r>
        <w:rPr>
          <w:spacing w:val="-14"/>
        </w:rPr>
        <w:t> </w:t>
      </w:r>
      <w:r>
        <w:rPr/>
        <w:t>dolğundur, arterial</w:t>
      </w:r>
      <w:r>
        <w:rPr>
          <w:spacing w:val="-1"/>
        </w:rPr>
        <w:t> </w:t>
      </w:r>
      <w:r>
        <w:rPr/>
        <w:t>təzyiqi</w:t>
      </w:r>
      <w:r>
        <w:rPr>
          <w:spacing w:val="-1"/>
        </w:rPr>
        <w:t> </w:t>
      </w:r>
      <w:r>
        <w:rPr/>
        <w:t>normaldir.</w:t>
      </w:r>
      <w:r>
        <w:rPr>
          <w:spacing w:val="-1"/>
        </w:rPr>
        <w:t> </w:t>
      </w:r>
      <w:r>
        <w:rPr/>
        <w:t>Ümumi</w:t>
      </w:r>
      <w:r>
        <w:rPr>
          <w:spacing w:val="-1"/>
        </w:rPr>
        <w:t> </w:t>
      </w:r>
      <w:r>
        <w:rPr/>
        <w:t>vəziyyətinin</w:t>
      </w:r>
      <w:r>
        <w:rPr>
          <w:spacing w:val="-1"/>
        </w:rPr>
        <w:t> </w:t>
      </w:r>
      <w:r>
        <w:rPr/>
        <w:t>dəyişməsi</w:t>
      </w:r>
      <w:r>
        <w:rPr>
          <w:spacing w:val="-1"/>
        </w:rPr>
        <w:t> </w:t>
      </w:r>
      <w:r>
        <w:rPr/>
        <w:t>(süstlük,</w:t>
      </w:r>
      <w:r>
        <w:rPr>
          <w:spacing w:val="-1"/>
        </w:rPr>
        <w:t> </w:t>
      </w:r>
      <w:r>
        <w:rPr/>
        <w:t>başgicəllənmə),</w:t>
      </w:r>
      <w:r>
        <w:rPr>
          <w:spacing w:val="-2"/>
        </w:rPr>
        <w:t> </w:t>
      </w:r>
      <w:r>
        <w:rPr/>
        <w:t>dəri</w:t>
      </w:r>
      <w:r>
        <w:rPr>
          <w:spacing w:val="-2"/>
        </w:rPr>
        <w:t> </w:t>
      </w:r>
      <w:r>
        <w:rPr/>
        <w:t>və</w:t>
      </w:r>
      <w:r>
        <w:rPr>
          <w:spacing w:val="-2"/>
        </w:rPr>
        <w:t> </w:t>
      </w:r>
      <w:r>
        <w:rPr/>
        <w:t>selikli qişanın</w:t>
      </w:r>
      <w:r>
        <w:rPr>
          <w:spacing w:val="-5"/>
        </w:rPr>
        <w:t> </w:t>
      </w:r>
      <w:r>
        <w:rPr/>
        <w:t>rənginin</w:t>
      </w:r>
      <w:r>
        <w:rPr>
          <w:spacing w:val="-2"/>
        </w:rPr>
        <w:t> </w:t>
      </w:r>
      <w:r>
        <w:rPr/>
        <w:t>dəyişməsi</w:t>
      </w:r>
      <w:r>
        <w:rPr>
          <w:spacing w:val="-3"/>
        </w:rPr>
        <w:t> </w:t>
      </w:r>
      <w:r>
        <w:rPr/>
        <w:t>(avazıması),</w:t>
      </w:r>
      <w:r>
        <w:rPr>
          <w:spacing w:val="-2"/>
        </w:rPr>
        <w:t> </w:t>
      </w:r>
      <w:r>
        <w:rPr/>
        <w:t>nəbzin</w:t>
      </w:r>
      <w:r>
        <w:rPr>
          <w:spacing w:val="-3"/>
        </w:rPr>
        <w:t> </w:t>
      </w:r>
      <w:r>
        <w:rPr/>
        <w:t>sürətlənməsi,</w:t>
      </w:r>
      <w:r>
        <w:rPr>
          <w:spacing w:val="-2"/>
        </w:rPr>
        <w:t> </w:t>
      </w:r>
      <w:r>
        <w:rPr/>
        <w:t>arterial</w:t>
      </w:r>
      <w:r>
        <w:rPr>
          <w:spacing w:val="-3"/>
        </w:rPr>
        <w:t> </w:t>
      </w:r>
      <w:r>
        <w:rPr/>
        <w:t>təzyiqin</w:t>
      </w:r>
      <w:r>
        <w:rPr>
          <w:spacing w:val="-2"/>
        </w:rPr>
        <w:t> </w:t>
      </w:r>
      <w:r>
        <w:rPr/>
        <w:t>azalması,</w:t>
      </w:r>
      <w:r>
        <w:rPr>
          <w:spacing w:val="-3"/>
        </w:rPr>
        <w:t> </w:t>
      </w:r>
      <w:r>
        <w:rPr/>
        <w:t>təcili</w:t>
      </w:r>
      <w:r>
        <w:rPr>
          <w:spacing w:val="-2"/>
        </w:rPr>
        <w:t> </w:t>
      </w:r>
      <w:r>
        <w:rPr>
          <w:spacing w:val="-4"/>
        </w:rPr>
        <w:t>yar-</w:t>
      </w:r>
    </w:p>
    <w:p>
      <w:pPr>
        <w:pStyle w:val="BodyText"/>
        <w:spacing w:after="0"/>
        <w:sectPr>
          <w:pgSz w:w="11910" w:h="16840"/>
          <w:pgMar w:top="1040" w:bottom="280" w:left="708" w:right="141"/>
        </w:sectPr>
      </w:pPr>
    </w:p>
    <w:p>
      <w:pPr>
        <w:pStyle w:val="BodyText"/>
        <w:spacing w:before="73"/>
      </w:pPr>
      <w:r>
        <w:rPr/>
        <w:t>dım</w:t>
      </w:r>
      <w:r>
        <w:rPr>
          <w:spacing w:val="-2"/>
        </w:rPr>
        <w:t> </w:t>
      </w:r>
      <w:r>
        <w:rPr/>
        <w:t>tələb</w:t>
      </w:r>
      <w:r>
        <w:rPr>
          <w:spacing w:val="-1"/>
        </w:rPr>
        <w:t> </w:t>
      </w:r>
      <w:r>
        <w:rPr/>
        <w:t>edən</w:t>
      </w:r>
      <w:r>
        <w:rPr>
          <w:spacing w:val="-2"/>
        </w:rPr>
        <w:t> </w:t>
      </w:r>
      <w:r>
        <w:rPr/>
        <w:t>qanaxmadan</w:t>
      </w:r>
      <w:r>
        <w:rPr>
          <w:spacing w:val="-1"/>
        </w:rPr>
        <w:t> </w:t>
      </w:r>
      <w:r>
        <w:rPr/>
        <w:t>xəbər</w:t>
      </w:r>
      <w:r>
        <w:rPr>
          <w:spacing w:val="-1"/>
        </w:rPr>
        <w:t> </w:t>
      </w:r>
      <w:r>
        <w:rPr>
          <w:spacing w:val="-2"/>
        </w:rPr>
        <w:t>verir.</w:t>
      </w:r>
    </w:p>
    <w:p>
      <w:pPr>
        <w:pStyle w:val="BodyText"/>
        <w:ind w:right="702" w:firstLine="566"/>
      </w:pPr>
      <w:r>
        <w:rPr/>
        <w:t>Doğanın</w:t>
      </w:r>
      <w:r>
        <w:rPr>
          <w:spacing w:val="-15"/>
        </w:rPr>
        <w:t> </w:t>
      </w:r>
      <w:r>
        <w:rPr/>
        <w:t>itirdiyi</w:t>
      </w:r>
      <w:r>
        <w:rPr>
          <w:spacing w:val="-15"/>
        </w:rPr>
        <w:t> </w:t>
      </w:r>
      <w:r>
        <w:rPr/>
        <w:t>qanın</w:t>
      </w:r>
      <w:r>
        <w:rPr>
          <w:spacing w:val="-15"/>
        </w:rPr>
        <w:t> </w:t>
      </w:r>
      <w:r>
        <w:rPr/>
        <w:t>miqdarına</w:t>
      </w:r>
      <w:r>
        <w:rPr>
          <w:spacing w:val="-15"/>
        </w:rPr>
        <w:t> </w:t>
      </w:r>
      <w:r>
        <w:rPr/>
        <w:t>nəzarət</w:t>
      </w:r>
      <w:r>
        <w:rPr>
          <w:spacing w:val="-15"/>
        </w:rPr>
        <w:t> </w:t>
      </w:r>
      <w:r>
        <w:rPr/>
        <w:t>olunmalıdır.</w:t>
      </w:r>
      <w:r>
        <w:rPr>
          <w:spacing w:val="-15"/>
        </w:rPr>
        <w:t> </w:t>
      </w:r>
      <w:r>
        <w:rPr/>
        <w:t>Bunun</w:t>
      </w:r>
      <w:r>
        <w:rPr>
          <w:spacing w:val="-15"/>
        </w:rPr>
        <w:t> </w:t>
      </w:r>
      <w:r>
        <w:rPr/>
        <w:t>üçün</w:t>
      </w:r>
      <w:r>
        <w:rPr>
          <w:spacing w:val="-15"/>
        </w:rPr>
        <w:t> </w:t>
      </w:r>
      <w:r>
        <w:rPr/>
        <w:t>qadının</w:t>
      </w:r>
      <w:r>
        <w:rPr>
          <w:spacing w:val="-15"/>
        </w:rPr>
        <w:t> </w:t>
      </w:r>
      <w:r>
        <w:rPr/>
        <w:t>altına</w:t>
      </w:r>
      <w:r>
        <w:rPr>
          <w:spacing w:val="-15"/>
        </w:rPr>
        <w:t> </w:t>
      </w:r>
      <w:r>
        <w:rPr/>
        <w:t>yastı</w:t>
      </w:r>
      <w:r>
        <w:rPr>
          <w:spacing w:val="-15"/>
        </w:rPr>
        <w:t> </w:t>
      </w:r>
      <w:r>
        <w:rPr/>
        <w:t>emallı qab</w:t>
      </w:r>
      <w:r>
        <w:rPr>
          <w:spacing w:val="-15"/>
        </w:rPr>
        <w:t> </w:t>
      </w:r>
      <w:r>
        <w:rPr/>
        <w:t>və</w:t>
      </w:r>
      <w:r>
        <w:rPr>
          <w:spacing w:val="-15"/>
        </w:rPr>
        <w:t> </w:t>
      </w:r>
      <w:r>
        <w:rPr/>
        <w:t>ya</w:t>
      </w:r>
      <w:r>
        <w:rPr>
          <w:spacing w:val="-15"/>
        </w:rPr>
        <w:t> </w:t>
      </w:r>
      <w:r>
        <w:rPr/>
        <w:t>qaynadılmış</w:t>
      </w:r>
      <w:r>
        <w:rPr>
          <w:spacing w:val="-15"/>
        </w:rPr>
        <w:t> </w:t>
      </w:r>
      <w:r>
        <w:rPr/>
        <w:t>sudno</w:t>
      </w:r>
      <w:r>
        <w:rPr>
          <w:spacing w:val="-15"/>
        </w:rPr>
        <w:t> </w:t>
      </w:r>
      <w:r>
        <w:rPr/>
        <w:t>qoyulur.</w:t>
      </w:r>
      <w:r>
        <w:rPr>
          <w:spacing w:val="-15"/>
        </w:rPr>
        <w:t> </w:t>
      </w:r>
      <w:r>
        <w:rPr/>
        <w:t>Bunu</w:t>
      </w:r>
      <w:r>
        <w:rPr>
          <w:spacing w:val="-15"/>
        </w:rPr>
        <w:t> </w:t>
      </w:r>
      <w:r>
        <w:rPr/>
        <w:t>da</w:t>
      </w:r>
      <w:r>
        <w:rPr>
          <w:spacing w:val="-15"/>
        </w:rPr>
        <w:t> </w:t>
      </w:r>
      <w:r>
        <w:rPr/>
        <w:t>yadda</w:t>
      </w:r>
      <w:r>
        <w:rPr>
          <w:spacing w:val="-15"/>
        </w:rPr>
        <w:t> </w:t>
      </w:r>
      <w:r>
        <w:rPr/>
        <w:t>saxlamaq</w:t>
      </w:r>
      <w:r>
        <w:rPr>
          <w:spacing w:val="-15"/>
        </w:rPr>
        <w:t> </w:t>
      </w:r>
      <w:r>
        <w:rPr/>
        <w:t>lazımdır</w:t>
      </w:r>
      <w:r>
        <w:rPr>
          <w:spacing w:val="-15"/>
        </w:rPr>
        <w:t> </w:t>
      </w:r>
      <w:r>
        <w:rPr/>
        <w:t>ki,</w:t>
      </w:r>
      <w:r>
        <w:rPr>
          <w:spacing w:val="-15"/>
        </w:rPr>
        <w:t> </w:t>
      </w:r>
      <w:r>
        <w:rPr/>
        <w:t>ifraz</w:t>
      </w:r>
      <w:r>
        <w:rPr>
          <w:spacing w:val="-15"/>
        </w:rPr>
        <w:t> </w:t>
      </w:r>
      <w:r>
        <w:rPr/>
        <w:t>olunan</w:t>
      </w:r>
      <w:r>
        <w:rPr>
          <w:spacing w:val="-15"/>
        </w:rPr>
        <w:t> </w:t>
      </w:r>
      <w:r>
        <w:rPr/>
        <w:t>qan</w:t>
      </w:r>
      <w:r>
        <w:rPr>
          <w:spacing w:val="-15"/>
        </w:rPr>
        <w:t> </w:t>
      </w:r>
      <w:r>
        <w:rPr/>
        <w:t>həqiqi qanitirməni göstərmir. Onun bir hissəsi ciftlə uşaqlıq arasına yığılır (retroplasentar hematoma ).</w:t>
      </w:r>
    </w:p>
    <w:p>
      <w:pPr>
        <w:spacing w:before="1"/>
        <w:ind w:left="994" w:right="698" w:firstLine="566"/>
        <w:jc w:val="both"/>
        <w:rPr>
          <w:sz w:val="24"/>
        </w:rPr>
      </w:pPr>
      <w:r>
        <w:rPr>
          <w:sz w:val="24"/>
        </w:rPr>
        <w:t>İtirilən</w:t>
      </w:r>
      <w:r>
        <w:rPr>
          <w:spacing w:val="-10"/>
          <w:sz w:val="24"/>
        </w:rPr>
        <w:t> </w:t>
      </w:r>
      <w:r>
        <w:rPr>
          <w:sz w:val="24"/>
        </w:rPr>
        <w:t>qanın</w:t>
      </w:r>
      <w:r>
        <w:rPr>
          <w:spacing w:val="-9"/>
          <w:sz w:val="24"/>
        </w:rPr>
        <w:t> </w:t>
      </w:r>
      <w:r>
        <w:rPr>
          <w:sz w:val="24"/>
        </w:rPr>
        <w:t>miqdarı</w:t>
      </w:r>
      <w:r>
        <w:rPr>
          <w:spacing w:val="-10"/>
          <w:sz w:val="24"/>
        </w:rPr>
        <w:t> </w:t>
      </w:r>
      <w:r>
        <w:rPr>
          <w:sz w:val="24"/>
        </w:rPr>
        <w:t>250</w:t>
      </w:r>
      <w:r>
        <w:rPr>
          <w:spacing w:val="-7"/>
          <w:sz w:val="24"/>
        </w:rPr>
        <w:t> </w:t>
      </w:r>
      <w:r>
        <w:rPr>
          <w:sz w:val="24"/>
        </w:rPr>
        <w:t>ml-ə</w:t>
      </w:r>
      <w:r>
        <w:rPr>
          <w:spacing w:val="-11"/>
          <w:sz w:val="24"/>
        </w:rPr>
        <w:t> </w:t>
      </w:r>
      <w:r>
        <w:rPr>
          <w:sz w:val="24"/>
        </w:rPr>
        <w:t>qədərdirsə,</w:t>
      </w:r>
      <w:r>
        <w:rPr>
          <w:spacing w:val="-7"/>
          <w:sz w:val="24"/>
        </w:rPr>
        <w:t> </w:t>
      </w:r>
      <w:r>
        <w:rPr>
          <w:sz w:val="24"/>
        </w:rPr>
        <w:t>bu</w:t>
      </w:r>
      <w:r>
        <w:rPr>
          <w:spacing w:val="-10"/>
          <w:sz w:val="24"/>
        </w:rPr>
        <w:t> </w:t>
      </w:r>
      <w:r>
        <w:rPr>
          <w:b/>
          <w:sz w:val="24"/>
        </w:rPr>
        <w:t>fizioloji</w:t>
      </w:r>
      <w:r>
        <w:rPr>
          <w:spacing w:val="-10"/>
          <w:sz w:val="24"/>
        </w:rPr>
        <w:t> </w:t>
      </w:r>
      <w:r>
        <w:rPr>
          <w:b/>
          <w:sz w:val="24"/>
        </w:rPr>
        <w:t>qanaxmadır</w:t>
      </w:r>
      <w:r>
        <w:rPr>
          <w:sz w:val="24"/>
        </w:rPr>
        <w:t>.</w:t>
      </w:r>
      <w:r>
        <w:rPr>
          <w:spacing w:val="-10"/>
          <w:sz w:val="24"/>
        </w:rPr>
        <w:t> </w:t>
      </w:r>
      <w:r>
        <w:rPr>
          <w:sz w:val="24"/>
        </w:rPr>
        <w:t>Qanitkisi</w:t>
      </w:r>
      <w:r>
        <w:rPr>
          <w:spacing w:val="-9"/>
          <w:sz w:val="24"/>
        </w:rPr>
        <w:t> </w:t>
      </w:r>
      <w:r>
        <w:rPr>
          <w:sz w:val="24"/>
        </w:rPr>
        <w:t>qadının</w:t>
      </w:r>
      <w:r>
        <w:rPr>
          <w:spacing w:val="-9"/>
          <w:sz w:val="24"/>
        </w:rPr>
        <w:t> </w:t>
      </w:r>
      <w:r>
        <w:rPr>
          <w:sz w:val="24"/>
        </w:rPr>
        <w:t>çəki- sinin 0,5%-ni təşkil edirsə (400-500 ml) bu </w:t>
      </w:r>
      <w:r>
        <w:rPr>
          <w:b/>
          <w:sz w:val="24"/>
        </w:rPr>
        <w:t>sərhəd</w:t>
      </w:r>
      <w:r>
        <w:rPr>
          <w:sz w:val="24"/>
        </w:rPr>
        <w:t> </w:t>
      </w:r>
      <w:r>
        <w:rPr>
          <w:b/>
          <w:sz w:val="24"/>
        </w:rPr>
        <w:t>və ya</w:t>
      </w:r>
      <w:r>
        <w:rPr>
          <w:sz w:val="24"/>
        </w:rPr>
        <w:t> </w:t>
      </w:r>
      <w:r>
        <w:rPr>
          <w:b/>
          <w:sz w:val="24"/>
        </w:rPr>
        <w:t>yol</w:t>
      </w:r>
      <w:r>
        <w:rPr>
          <w:sz w:val="24"/>
        </w:rPr>
        <w:t> </w:t>
      </w:r>
      <w:r>
        <w:rPr>
          <w:b/>
          <w:sz w:val="24"/>
        </w:rPr>
        <w:t>verilən</w:t>
      </w:r>
      <w:r>
        <w:rPr>
          <w:sz w:val="24"/>
        </w:rPr>
        <w:t> </w:t>
      </w:r>
      <w:r>
        <w:rPr>
          <w:b/>
          <w:sz w:val="24"/>
        </w:rPr>
        <w:t>qanaxmadır</w:t>
      </w:r>
      <w:r>
        <w:rPr>
          <w:sz w:val="24"/>
        </w:rPr>
        <w:t>, 400-500 ml- dən çox olarsa bu </w:t>
      </w:r>
      <w:r>
        <w:rPr>
          <w:b/>
          <w:sz w:val="24"/>
        </w:rPr>
        <w:t>patoloji</w:t>
      </w:r>
      <w:r>
        <w:rPr>
          <w:sz w:val="24"/>
        </w:rPr>
        <w:t> </w:t>
      </w:r>
      <w:r>
        <w:rPr>
          <w:b/>
          <w:sz w:val="24"/>
        </w:rPr>
        <w:t>qanaxmadır</w:t>
      </w:r>
      <w:r>
        <w:rPr>
          <w:sz w:val="24"/>
        </w:rPr>
        <w:t>.</w:t>
      </w:r>
    </w:p>
    <w:p>
      <w:pPr>
        <w:pStyle w:val="BodyText"/>
        <w:ind w:right="703" w:firstLine="566"/>
      </w:pPr>
      <w:r>
        <w:rPr/>
        <w:drawing>
          <wp:anchor distT="0" distB="0" distL="0" distR="0" allowOverlap="1" layoutInCell="1" locked="0" behindDoc="0" simplePos="0" relativeHeight="15818752">
            <wp:simplePos x="0" y="0"/>
            <wp:positionH relativeFrom="page">
              <wp:posOffset>1386616</wp:posOffset>
            </wp:positionH>
            <wp:positionV relativeFrom="paragraph">
              <wp:posOffset>330572</wp:posOffset>
            </wp:positionV>
            <wp:extent cx="2512024" cy="1905299"/>
            <wp:effectExtent l="0" t="0" r="0" b="0"/>
            <wp:wrapNone/>
            <wp:docPr id="422" name="Image 422"/>
            <wp:cNvGraphicFramePr>
              <a:graphicFrameLocks/>
            </wp:cNvGraphicFramePr>
            <a:graphic>
              <a:graphicData uri="http://schemas.openxmlformats.org/drawingml/2006/picture">
                <pic:pic>
                  <pic:nvPicPr>
                    <pic:cNvPr id="422" name="Image 422"/>
                    <pic:cNvPicPr/>
                  </pic:nvPicPr>
                  <pic:blipFill>
                    <a:blip r:embed="rId255" cstate="print"/>
                    <a:stretch>
                      <a:fillRect/>
                    </a:stretch>
                  </pic:blipFill>
                  <pic:spPr>
                    <a:xfrm>
                      <a:off x="0" y="0"/>
                      <a:ext cx="2512024" cy="1905299"/>
                    </a:xfrm>
                    <a:prstGeom prst="rect">
                      <a:avLst/>
                    </a:prstGeom>
                  </pic:spPr>
                </pic:pic>
              </a:graphicData>
            </a:graphic>
          </wp:anchor>
        </w:drawing>
      </w:r>
      <w:r>
        <w:rPr/>
        <mc:AlternateContent>
          <mc:Choice Requires="wps">
            <w:drawing>
              <wp:anchor distT="0" distB="0" distL="0" distR="0" allowOverlap="1" layoutInCell="1" locked="0" behindDoc="0" simplePos="0" relativeHeight="15819264">
                <wp:simplePos x="0" y="0"/>
                <wp:positionH relativeFrom="page">
                  <wp:posOffset>4113794</wp:posOffset>
                </wp:positionH>
                <wp:positionV relativeFrom="paragraph">
                  <wp:posOffset>373473</wp:posOffset>
                </wp:positionV>
                <wp:extent cx="2706370" cy="2080895"/>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2706370" cy="2080895"/>
                          <a:chExt cx="2706370" cy="2080895"/>
                        </a:xfrm>
                      </wpg:grpSpPr>
                      <pic:pic>
                        <pic:nvPicPr>
                          <pic:cNvPr id="424" name="Image 424"/>
                          <pic:cNvPicPr/>
                        </pic:nvPicPr>
                        <pic:blipFill>
                          <a:blip r:embed="rId256" cstate="print"/>
                          <a:stretch>
                            <a:fillRect/>
                          </a:stretch>
                        </pic:blipFill>
                        <pic:spPr>
                          <a:xfrm>
                            <a:off x="0" y="0"/>
                            <a:ext cx="2706111" cy="2048124"/>
                          </a:xfrm>
                          <a:prstGeom prst="rect">
                            <a:avLst/>
                          </a:prstGeom>
                        </pic:spPr>
                      </pic:pic>
                      <wps:wsp>
                        <wps:cNvPr id="425" name="Textbox 425"/>
                        <wps:cNvSpPr txBox="1"/>
                        <wps:spPr>
                          <a:xfrm>
                            <a:off x="1615537" y="1911817"/>
                            <a:ext cx="97790" cy="168910"/>
                          </a:xfrm>
                          <a:prstGeom prst="rect">
                            <a:avLst/>
                          </a:prstGeom>
                        </wps:spPr>
                        <wps:txbx>
                          <w:txbxContent>
                            <w:p>
                              <w:pPr>
                                <w:spacing w:line="266" w:lineRule="exact" w:before="0"/>
                                <w:ind w:left="0" w:right="0" w:firstLine="0"/>
                                <w:jc w:val="left"/>
                                <w:rPr>
                                  <w:b/>
                                  <w:sz w:val="24"/>
                                </w:rPr>
                              </w:pPr>
                              <w:r>
                                <w:rPr>
                                  <w:b/>
                                  <w:spacing w:val="-10"/>
                                  <w:sz w:val="24"/>
                                </w:rPr>
                                <w:t>b</w:t>
                              </w:r>
                            </w:p>
                          </w:txbxContent>
                        </wps:txbx>
                        <wps:bodyPr wrap="square" lIns="0" tIns="0" rIns="0" bIns="0" rtlCol="0">
                          <a:noAutofit/>
                        </wps:bodyPr>
                      </wps:wsp>
                    </wpg:wgp>
                  </a:graphicData>
                </a:graphic>
              </wp:anchor>
            </w:drawing>
          </mc:Choice>
          <mc:Fallback>
            <w:pict>
              <v:group style="position:absolute;margin-left:323.920807pt;margin-top:29.407337pt;width:213.1pt;height:163.85pt;mso-position-horizontal-relative:page;mso-position-vertical-relative:paragraph;z-index:15819264" id="docshapegroup277" coordorigin="6478,588" coordsize="4262,3277">
                <v:shape style="position:absolute;left:6478;top:588;width:4262;height:3226" type="#_x0000_t75" id="docshape278" stroked="false">
                  <v:imagedata r:id="rId256" o:title=""/>
                </v:shape>
                <v:shape style="position:absolute;left:9022;top:3598;width:154;height:266" type="#_x0000_t202" id="docshape279" filled="false" stroked="false">
                  <v:textbox inset="0,0,0,0">
                    <w:txbxContent>
                      <w:p>
                        <w:pPr>
                          <w:spacing w:line="266" w:lineRule="exact" w:before="0"/>
                          <w:ind w:left="0" w:right="0" w:firstLine="0"/>
                          <w:jc w:val="left"/>
                          <w:rPr>
                            <w:b/>
                            <w:sz w:val="24"/>
                          </w:rPr>
                        </w:pPr>
                        <w:r>
                          <w:rPr>
                            <w:b/>
                            <w:spacing w:val="-10"/>
                            <w:sz w:val="24"/>
                          </w:rPr>
                          <w:t>b</w:t>
                        </w:r>
                      </w:p>
                    </w:txbxContent>
                  </v:textbox>
                  <w10:wrap type="none"/>
                </v:shape>
                <w10:wrap type="none"/>
              </v:group>
            </w:pict>
          </mc:Fallback>
        </mc:AlternateContent>
      </w:r>
      <w:r>
        <w:rPr/>
        <w:t>III</w:t>
      </w:r>
      <w:r>
        <w:rPr>
          <w:spacing w:val="-8"/>
        </w:rPr>
        <w:t> </w:t>
      </w:r>
      <w:r>
        <w:rPr/>
        <w:t>dövrün</w:t>
      </w:r>
      <w:r>
        <w:rPr>
          <w:spacing w:val="-8"/>
        </w:rPr>
        <w:t> </w:t>
      </w:r>
      <w:r>
        <w:rPr/>
        <w:t>idarə</w:t>
      </w:r>
      <w:r>
        <w:rPr>
          <w:spacing w:val="-8"/>
        </w:rPr>
        <w:t> </w:t>
      </w:r>
      <w:r>
        <w:rPr/>
        <w:t>olunmasında</w:t>
      </w:r>
      <w:r>
        <w:rPr>
          <w:spacing w:val="-8"/>
        </w:rPr>
        <w:t> </w:t>
      </w:r>
      <w:r>
        <w:rPr/>
        <w:t>əsas</w:t>
      </w:r>
      <w:r>
        <w:rPr>
          <w:spacing w:val="-5"/>
        </w:rPr>
        <w:t> </w:t>
      </w:r>
      <w:r>
        <w:rPr/>
        <w:t>məqsəd</w:t>
      </w:r>
      <w:r>
        <w:rPr>
          <w:spacing w:val="-5"/>
        </w:rPr>
        <w:t> </w:t>
      </w:r>
      <w:r>
        <w:rPr/>
        <w:t>fizioloji</w:t>
      </w:r>
      <w:r>
        <w:rPr>
          <w:spacing w:val="-7"/>
        </w:rPr>
        <w:t> </w:t>
      </w:r>
      <w:r>
        <w:rPr/>
        <w:t>qanaxmadan</w:t>
      </w:r>
      <w:r>
        <w:rPr>
          <w:spacing w:val="-7"/>
        </w:rPr>
        <w:t> </w:t>
      </w:r>
      <w:r>
        <w:rPr/>
        <w:t>çox</w:t>
      </w:r>
      <w:r>
        <w:rPr>
          <w:spacing w:val="-5"/>
        </w:rPr>
        <w:t> </w:t>
      </w:r>
      <w:r>
        <w:rPr/>
        <w:t>qan</w:t>
      </w:r>
      <w:r>
        <w:rPr>
          <w:spacing w:val="-7"/>
        </w:rPr>
        <w:t> </w:t>
      </w:r>
      <w:r>
        <w:rPr/>
        <w:t>itkisinə</w:t>
      </w:r>
      <w:r>
        <w:rPr>
          <w:spacing w:val="-8"/>
        </w:rPr>
        <w:t> </w:t>
      </w:r>
      <w:r>
        <w:rPr/>
        <w:t>yol</w:t>
      </w:r>
      <w:r>
        <w:rPr>
          <w:spacing w:val="-7"/>
        </w:rPr>
        <w:t> </w:t>
      </w:r>
      <w:r>
        <w:rPr/>
        <w:t>vermə- </w:t>
      </w:r>
      <w:r>
        <w:rPr>
          <w:spacing w:val="-2"/>
        </w:rPr>
        <w:t>məkdir.</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1"/>
        <w:ind w:left="0"/>
        <w:jc w:val="left"/>
      </w:pPr>
    </w:p>
    <w:p>
      <w:pPr>
        <w:pStyle w:val="Heading4"/>
        <w:ind w:left="3514"/>
      </w:pPr>
      <w:r>
        <w:rPr>
          <w:spacing w:val="-10"/>
        </w:rPr>
        <w:t>a</w:t>
      </w:r>
    </w:p>
    <w:p>
      <w:pPr>
        <w:spacing w:before="1"/>
        <w:ind w:left="280" w:right="0" w:firstLine="0"/>
        <w:jc w:val="center"/>
        <w:rPr>
          <w:sz w:val="20"/>
        </w:rPr>
      </w:pPr>
      <w:r>
        <w:rPr>
          <w:b/>
          <w:sz w:val="20"/>
        </w:rPr>
        <w:t>Şəkil:5-28.</w:t>
      </w:r>
      <w:r>
        <w:rPr>
          <w:spacing w:val="-6"/>
          <w:sz w:val="20"/>
        </w:rPr>
        <w:t> </w:t>
      </w:r>
      <w:r>
        <w:rPr>
          <w:sz w:val="20"/>
        </w:rPr>
        <w:t>Kustner-Çkalov</w:t>
      </w:r>
      <w:r>
        <w:rPr>
          <w:spacing w:val="-6"/>
          <w:sz w:val="20"/>
        </w:rPr>
        <w:t> </w:t>
      </w:r>
      <w:r>
        <w:rPr>
          <w:sz w:val="20"/>
        </w:rPr>
        <w:t>əlaməti:a)</w:t>
      </w:r>
      <w:r>
        <w:rPr>
          <w:spacing w:val="-6"/>
          <w:sz w:val="20"/>
        </w:rPr>
        <w:t> </w:t>
      </w:r>
      <w:r>
        <w:rPr>
          <w:sz w:val="20"/>
        </w:rPr>
        <w:t>cift</w:t>
      </w:r>
      <w:r>
        <w:rPr>
          <w:spacing w:val="-7"/>
          <w:sz w:val="20"/>
        </w:rPr>
        <w:t> </w:t>
      </w:r>
      <w:r>
        <w:rPr>
          <w:sz w:val="20"/>
        </w:rPr>
        <w:t>ayrılmayıb;</w:t>
      </w:r>
      <w:r>
        <w:rPr>
          <w:spacing w:val="-9"/>
          <w:sz w:val="20"/>
        </w:rPr>
        <w:t> </w:t>
      </w:r>
      <w:r>
        <w:rPr>
          <w:sz w:val="20"/>
        </w:rPr>
        <w:t>b)</w:t>
      </w:r>
      <w:r>
        <w:rPr>
          <w:spacing w:val="-6"/>
          <w:sz w:val="20"/>
        </w:rPr>
        <w:t> </w:t>
      </w:r>
      <w:r>
        <w:rPr>
          <w:sz w:val="20"/>
        </w:rPr>
        <w:t>cift</w:t>
      </w:r>
      <w:r>
        <w:rPr>
          <w:spacing w:val="-7"/>
          <w:sz w:val="20"/>
        </w:rPr>
        <w:t> </w:t>
      </w:r>
      <w:r>
        <w:rPr>
          <w:spacing w:val="-2"/>
          <w:sz w:val="20"/>
        </w:rPr>
        <w:t>ayrılıb</w:t>
      </w:r>
    </w:p>
    <w:p>
      <w:pPr>
        <w:pStyle w:val="BodyText"/>
        <w:spacing w:before="45"/>
        <w:ind w:left="0"/>
        <w:jc w:val="left"/>
        <w:rPr>
          <w:sz w:val="20"/>
        </w:rPr>
      </w:pPr>
    </w:p>
    <w:p>
      <w:pPr>
        <w:pStyle w:val="BodyText"/>
        <w:ind w:right="705" w:firstLine="539"/>
      </w:pPr>
      <w:r>
        <w:rPr/>
        <w:t>Müasir</w:t>
      </w:r>
      <w:r>
        <w:rPr>
          <w:spacing w:val="-13"/>
        </w:rPr>
        <w:t> </w:t>
      </w:r>
      <w:r>
        <w:rPr/>
        <w:t>dövrdə</w:t>
      </w:r>
      <w:r>
        <w:rPr>
          <w:spacing w:val="-14"/>
        </w:rPr>
        <w:t> </w:t>
      </w:r>
      <w:r>
        <w:rPr/>
        <w:t>son</w:t>
      </w:r>
      <w:r>
        <w:rPr>
          <w:spacing w:val="-8"/>
        </w:rPr>
        <w:t> </w:t>
      </w:r>
      <w:r>
        <w:rPr/>
        <w:t>dövrü</w:t>
      </w:r>
      <w:r>
        <w:rPr>
          <w:spacing w:val="-14"/>
        </w:rPr>
        <w:t> </w:t>
      </w:r>
      <w:r>
        <w:rPr/>
        <w:t>aktiv</w:t>
      </w:r>
      <w:r>
        <w:rPr>
          <w:spacing w:val="-13"/>
        </w:rPr>
        <w:t> </w:t>
      </w:r>
      <w:r>
        <w:rPr/>
        <w:t>idarə</w:t>
      </w:r>
      <w:r>
        <w:rPr>
          <w:spacing w:val="-14"/>
        </w:rPr>
        <w:t> </w:t>
      </w:r>
      <w:r>
        <w:rPr/>
        <w:t>olunur.</w:t>
      </w:r>
      <w:r>
        <w:rPr>
          <w:spacing w:val="-11"/>
        </w:rPr>
        <w:t> </w:t>
      </w:r>
      <w:r>
        <w:rPr/>
        <w:t>Normal</w:t>
      </w:r>
      <w:r>
        <w:rPr>
          <w:spacing w:val="-13"/>
        </w:rPr>
        <w:t> </w:t>
      </w:r>
      <w:r>
        <w:rPr/>
        <w:t>doğuşlarda</w:t>
      </w:r>
      <w:r>
        <w:rPr>
          <w:spacing w:val="-13"/>
        </w:rPr>
        <w:t> </w:t>
      </w:r>
      <w:r>
        <w:rPr/>
        <w:t>mütləq</w:t>
      </w:r>
      <w:r>
        <w:rPr>
          <w:spacing w:val="-13"/>
        </w:rPr>
        <w:t> </w:t>
      </w:r>
      <w:r>
        <w:rPr/>
        <w:t>ciftin</w:t>
      </w:r>
      <w:r>
        <w:rPr>
          <w:spacing w:val="-12"/>
        </w:rPr>
        <w:t> </w:t>
      </w:r>
      <w:r>
        <w:rPr/>
        <w:t>özbaşına</w:t>
      </w:r>
      <w:r>
        <w:rPr>
          <w:spacing w:val="-11"/>
        </w:rPr>
        <w:t> </w:t>
      </w:r>
      <w:r>
        <w:rPr/>
        <w:t>ayrıl- masını gözləmək lazımdır.</w:t>
      </w:r>
      <w:r>
        <w:rPr>
          <w:spacing w:val="-1"/>
        </w:rPr>
        <w:t> </w:t>
      </w:r>
      <w:r>
        <w:rPr/>
        <w:t>Adətən ciftin ayrılması 30 dəqiqə müddətində</w:t>
      </w:r>
      <w:r>
        <w:rPr>
          <w:spacing w:val="-1"/>
        </w:rPr>
        <w:t> </w:t>
      </w:r>
      <w:r>
        <w:rPr/>
        <w:t>baş verir. Cifti ayırmaq üçün cəhd etmək olmaz (uşaqlığın</w:t>
      </w:r>
      <w:r>
        <w:rPr>
          <w:spacing w:val="40"/>
        </w:rPr>
        <w:t> </w:t>
      </w:r>
      <w:r>
        <w:rPr/>
        <w:t>massajı, göbək ciyəsinin dartılması və s.). Bu ciftin</w:t>
      </w:r>
      <w:r>
        <w:rPr>
          <w:spacing w:val="40"/>
        </w:rPr>
        <w:t> </w:t>
      </w:r>
      <w:r>
        <w:rPr/>
        <w:t>fizioloji ayrılmasını pozur, uşaqlığın yığılma ritmi dəyişir, bu da qanaxmaya səbəb olur.</w:t>
      </w:r>
    </w:p>
    <w:p>
      <w:pPr>
        <w:pStyle w:val="BodyText"/>
        <w:ind w:right="703" w:firstLine="479"/>
      </w:pPr>
      <w:r>
        <w:rPr/>
        <w:t>Qanaxma</w:t>
      </w:r>
      <w:r>
        <w:rPr>
          <w:spacing w:val="-9"/>
        </w:rPr>
        <w:t> </w:t>
      </w:r>
      <w:r>
        <w:rPr/>
        <w:t>250-300</w:t>
      </w:r>
      <w:r>
        <w:rPr>
          <w:spacing w:val="-6"/>
        </w:rPr>
        <w:t> </w:t>
      </w:r>
      <w:r>
        <w:rPr/>
        <w:t>ml-dən</w:t>
      </w:r>
      <w:r>
        <w:rPr>
          <w:spacing w:val="-8"/>
        </w:rPr>
        <w:t> </w:t>
      </w:r>
      <w:r>
        <w:rPr/>
        <w:t>çox</w:t>
      </w:r>
      <w:r>
        <w:rPr>
          <w:spacing w:val="-8"/>
        </w:rPr>
        <w:t> </w:t>
      </w:r>
      <w:r>
        <w:rPr/>
        <w:t>olduqda,</w:t>
      </w:r>
      <w:r>
        <w:rPr>
          <w:spacing w:val="-7"/>
        </w:rPr>
        <w:t> </w:t>
      </w:r>
      <w:r>
        <w:rPr/>
        <w:t>qadının</w:t>
      </w:r>
      <w:r>
        <w:rPr>
          <w:spacing w:val="-8"/>
        </w:rPr>
        <w:t> </w:t>
      </w:r>
      <w:r>
        <w:rPr/>
        <w:t>vəziyyəti</w:t>
      </w:r>
      <w:r>
        <w:rPr>
          <w:spacing w:val="-8"/>
        </w:rPr>
        <w:t> </w:t>
      </w:r>
      <w:r>
        <w:rPr/>
        <w:t>pisləşdikdə,</w:t>
      </w:r>
      <w:r>
        <w:rPr>
          <w:spacing w:val="-6"/>
        </w:rPr>
        <w:t> </w:t>
      </w:r>
      <w:r>
        <w:rPr/>
        <w:t>ciftin</w:t>
      </w:r>
      <w:r>
        <w:rPr>
          <w:spacing w:val="-8"/>
        </w:rPr>
        <w:t> </w:t>
      </w:r>
      <w:r>
        <w:rPr/>
        <w:t>ayrılması</w:t>
      </w:r>
      <w:r>
        <w:rPr>
          <w:spacing w:val="-8"/>
        </w:rPr>
        <w:t> </w:t>
      </w:r>
      <w:r>
        <w:rPr/>
        <w:t>gecik- dikdə, cifti ayırmaq üçün aktiv tədbirlərə əl atmaq lazımdır.</w:t>
      </w:r>
    </w:p>
    <w:p>
      <w:pPr>
        <w:pStyle w:val="BodyText"/>
        <w:spacing w:before="1"/>
        <w:ind w:left="1473"/>
      </w:pPr>
      <w:r>
        <w:rPr/>
        <w:t>Son</w:t>
      </w:r>
      <w:r>
        <w:rPr>
          <w:spacing w:val="-3"/>
        </w:rPr>
        <w:t> </w:t>
      </w:r>
      <w:r>
        <w:rPr/>
        <w:t>dövrünü</w:t>
      </w:r>
      <w:r>
        <w:rPr>
          <w:spacing w:val="-1"/>
        </w:rPr>
        <w:t> </w:t>
      </w:r>
      <w:r>
        <w:rPr/>
        <w:t>idarə</w:t>
      </w:r>
      <w:r>
        <w:rPr>
          <w:spacing w:val="-2"/>
        </w:rPr>
        <w:t> </w:t>
      </w:r>
      <w:r>
        <w:rPr/>
        <w:t>etmək</w:t>
      </w:r>
      <w:r>
        <w:rPr>
          <w:spacing w:val="-1"/>
        </w:rPr>
        <w:t> </w:t>
      </w:r>
      <w:r>
        <w:rPr/>
        <w:t>üçün</w:t>
      </w:r>
      <w:r>
        <w:rPr>
          <w:spacing w:val="-1"/>
        </w:rPr>
        <w:t> </w:t>
      </w:r>
      <w:r>
        <w:rPr/>
        <w:t>ciftin</w:t>
      </w:r>
      <w:r>
        <w:rPr>
          <w:spacing w:val="-1"/>
        </w:rPr>
        <w:t> </w:t>
      </w:r>
      <w:r>
        <w:rPr/>
        <w:t>ayrılmasını göstərən</w:t>
      </w:r>
      <w:r>
        <w:rPr>
          <w:spacing w:val="-1"/>
        </w:rPr>
        <w:t> </w:t>
      </w:r>
      <w:r>
        <w:rPr/>
        <w:t>əlamətləri</w:t>
      </w:r>
      <w:r>
        <w:rPr>
          <w:spacing w:val="-1"/>
        </w:rPr>
        <w:t> </w:t>
      </w:r>
      <w:r>
        <w:rPr/>
        <w:t>bilmək </w:t>
      </w:r>
      <w:r>
        <w:rPr>
          <w:spacing w:val="-2"/>
        </w:rPr>
        <w:t>lazımdır.</w:t>
      </w:r>
    </w:p>
    <w:p>
      <w:pPr>
        <w:pStyle w:val="BodyText"/>
        <w:ind w:right="701" w:firstLine="479"/>
      </w:pPr>
      <w:r>
        <w:rPr>
          <w:b/>
        </w:rPr>
        <w:t>Şreder əlaməti.</w:t>
      </w:r>
      <w:r>
        <w:rPr/>
        <w:t> Uşaqlıq dibinin hündürlüyünün və fotmasının dəyişməsi. Döl doğulduqdan sonra uşaqlıq dibi göbəkdən yuxarıda olur, girdədir, cift ayrıldıqdan sonra qabırğaaltı nahiyyəyə qədər</w:t>
      </w:r>
      <w:r>
        <w:rPr>
          <w:spacing w:val="-8"/>
        </w:rPr>
        <w:t> </w:t>
      </w:r>
      <w:r>
        <w:rPr/>
        <w:t>dartılır</w:t>
      </w:r>
      <w:r>
        <w:rPr>
          <w:spacing w:val="-8"/>
        </w:rPr>
        <w:t> </w:t>
      </w:r>
      <w:r>
        <w:rPr/>
        <w:t>(adətən</w:t>
      </w:r>
      <w:r>
        <w:rPr>
          <w:spacing w:val="-7"/>
        </w:rPr>
        <w:t> </w:t>
      </w:r>
      <w:r>
        <w:rPr/>
        <w:t>cift</w:t>
      </w:r>
      <w:r>
        <w:rPr>
          <w:spacing w:val="-5"/>
        </w:rPr>
        <w:t> </w:t>
      </w:r>
      <w:r>
        <w:rPr/>
        <w:t>meydançasının</w:t>
      </w:r>
      <w:r>
        <w:rPr>
          <w:spacing w:val="-7"/>
        </w:rPr>
        <w:t> </w:t>
      </w:r>
      <w:r>
        <w:rPr/>
        <w:t>əks</w:t>
      </w:r>
      <w:r>
        <w:rPr>
          <w:spacing w:val="-7"/>
        </w:rPr>
        <w:t> </w:t>
      </w:r>
      <w:r>
        <w:rPr/>
        <w:t>tərəfinə,</w:t>
      </w:r>
      <w:r>
        <w:rPr>
          <w:spacing w:val="-7"/>
        </w:rPr>
        <w:t> </w:t>
      </w:r>
      <w:r>
        <w:rPr/>
        <w:t>birtərəfli).</w:t>
      </w:r>
      <w:r>
        <w:rPr>
          <w:spacing w:val="-8"/>
        </w:rPr>
        <w:t> </w:t>
      </w:r>
      <w:r>
        <w:rPr/>
        <w:t>Son</w:t>
      </w:r>
      <w:r>
        <w:rPr>
          <w:spacing w:val="-7"/>
        </w:rPr>
        <w:t> </w:t>
      </w:r>
      <w:r>
        <w:rPr/>
        <w:t>doğulduqdan</w:t>
      </w:r>
      <w:r>
        <w:rPr>
          <w:spacing w:val="-7"/>
        </w:rPr>
        <w:t> </w:t>
      </w:r>
      <w:r>
        <w:rPr/>
        <w:t>sonra</w:t>
      </w:r>
      <w:r>
        <w:rPr>
          <w:spacing w:val="-8"/>
        </w:rPr>
        <w:t> </w:t>
      </w:r>
      <w:r>
        <w:rPr/>
        <w:t>yenə</w:t>
      </w:r>
      <w:r>
        <w:rPr>
          <w:spacing w:val="-8"/>
        </w:rPr>
        <w:t> </w:t>
      </w:r>
      <w:r>
        <w:rPr/>
        <w:t>gir- dələşir, qasıq qövsü ilə göbək arasında yerləşir (şəkil: 5-27)</w:t>
      </w:r>
    </w:p>
    <w:p>
      <w:pPr>
        <w:pStyle w:val="BodyText"/>
        <w:spacing w:before="6"/>
        <w:ind w:left="0"/>
        <w:jc w:val="left"/>
        <w:rPr>
          <w:sz w:val="15"/>
        </w:rPr>
      </w:pPr>
      <w:r>
        <w:rPr>
          <w:sz w:val="15"/>
        </w:rPr>
        <w:drawing>
          <wp:anchor distT="0" distB="0" distL="0" distR="0" allowOverlap="1" layoutInCell="1" locked="0" behindDoc="1" simplePos="0" relativeHeight="487676928">
            <wp:simplePos x="0" y="0"/>
            <wp:positionH relativeFrom="page">
              <wp:posOffset>1209675</wp:posOffset>
            </wp:positionH>
            <wp:positionV relativeFrom="paragraph">
              <wp:posOffset>128770</wp:posOffset>
            </wp:positionV>
            <wp:extent cx="2617839" cy="1986533"/>
            <wp:effectExtent l="0" t="0" r="0" b="0"/>
            <wp:wrapTopAndBottom/>
            <wp:docPr id="426" name="Image 426"/>
            <wp:cNvGraphicFramePr>
              <a:graphicFrameLocks/>
            </wp:cNvGraphicFramePr>
            <a:graphic>
              <a:graphicData uri="http://schemas.openxmlformats.org/drawingml/2006/picture">
                <pic:pic>
                  <pic:nvPicPr>
                    <pic:cNvPr id="426" name="Image 426"/>
                    <pic:cNvPicPr/>
                  </pic:nvPicPr>
                  <pic:blipFill>
                    <a:blip r:embed="rId257" cstate="print"/>
                    <a:stretch>
                      <a:fillRect/>
                    </a:stretch>
                  </pic:blipFill>
                  <pic:spPr>
                    <a:xfrm>
                      <a:off x="0" y="0"/>
                      <a:ext cx="2617839" cy="1986533"/>
                    </a:xfrm>
                    <a:prstGeom prst="rect">
                      <a:avLst/>
                    </a:prstGeom>
                  </pic:spPr>
                </pic:pic>
              </a:graphicData>
            </a:graphic>
          </wp:anchor>
        </w:drawing>
      </w:r>
      <w:r>
        <w:rPr>
          <w:sz w:val="15"/>
        </w:rPr>
        <w:drawing>
          <wp:anchor distT="0" distB="0" distL="0" distR="0" allowOverlap="1" layoutInCell="1" locked="0" behindDoc="1" simplePos="0" relativeHeight="487677440">
            <wp:simplePos x="0" y="0"/>
            <wp:positionH relativeFrom="page">
              <wp:posOffset>4013414</wp:posOffset>
            </wp:positionH>
            <wp:positionV relativeFrom="paragraph">
              <wp:posOffset>137224</wp:posOffset>
            </wp:positionV>
            <wp:extent cx="2819168" cy="1978818"/>
            <wp:effectExtent l="0" t="0" r="0" b="0"/>
            <wp:wrapTopAndBottom/>
            <wp:docPr id="427" name="Image 427"/>
            <wp:cNvGraphicFramePr>
              <a:graphicFrameLocks/>
            </wp:cNvGraphicFramePr>
            <a:graphic>
              <a:graphicData uri="http://schemas.openxmlformats.org/drawingml/2006/picture">
                <pic:pic>
                  <pic:nvPicPr>
                    <pic:cNvPr id="427" name="Image 427"/>
                    <pic:cNvPicPr/>
                  </pic:nvPicPr>
                  <pic:blipFill>
                    <a:blip r:embed="rId258" cstate="print"/>
                    <a:stretch>
                      <a:fillRect/>
                    </a:stretch>
                  </pic:blipFill>
                  <pic:spPr>
                    <a:xfrm>
                      <a:off x="0" y="0"/>
                      <a:ext cx="2819168" cy="1978818"/>
                    </a:xfrm>
                    <a:prstGeom prst="rect">
                      <a:avLst/>
                    </a:prstGeom>
                  </pic:spPr>
                </pic:pic>
              </a:graphicData>
            </a:graphic>
          </wp:anchor>
        </w:drawing>
      </w:r>
    </w:p>
    <w:p>
      <w:pPr>
        <w:tabs>
          <w:tab w:pos="4679" w:val="left" w:leader="none"/>
        </w:tabs>
        <w:spacing w:before="0"/>
        <w:ind w:left="0" w:right="172" w:firstLine="0"/>
        <w:jc w:val="center"/>
        <w:rPr>
          <w:b/>
          <w:sz w:val="24"/>
        </w:rPr>
      </w:pPr>
      <w:r>
        <w:rPr>
          <w:b/>
          <w:spacing w:val="-10"/>
          <w:sz w:val="24"/>
        </w:rPr>
        <w:t>a</w:t>
      </w:r>
      <w:r>
        <w:rPr>
          <w:sz w:val="24"/>
        </w:rPr>
        <w:tab/>
      </w:r>
      <w:r>
        <w:rPr>
          <w:b/>
          <w:spacing w:val="-10"/>
          <w:sz w:val="24"/>
        </w:rPr>
        <w:t>b</w:t>
      </w:r>
    </w:p>
    <w:p>
      <w:pPr>
        <w:spacing w:line="230" w:lineRule="exact" w:before="0"/>
        <w:ind w:left="287" w:right="0" w:firstLine="0"/>
        <w:jc w:val="center"/>
        <w:rPr>
          <w:sz w:val="20"/>
        </w:rPr>
      </w:pPr>
      <w:r>
        <w:rPr>
          <w:b/>
          <w:sz w:val="20"/>
        </w:rPr>
        <w:t>Şəkil:</w:t>
      </w:r>
      <w:r>
        <w:rPr>
          <w:spacing w:val="-5"/>
          <w:sz w:val="20"/>
        </w:rPr>
        <w:t> </w:t>
      </w:r>
      <w:r>
        <w:rPr>
          <w:b/>
          <w:sz w:val="20"/>
        </w:rPr>
        <w:t>5-29.</w:t>
      </w:r>
      <w:r>
        <w:rPr>
          <w:sz w:val="20"/>
        </w:rPr>
        <w:t>a)</w:t>
      </w:r>
      <w:r>
        <w:rPr>
          <w:spacing w:val="-4"/>
          <w:sz w:val="20"/>
        </w:rPr>
        <w:t> </w:t>
      </w:r>
      <w:r>
        <w:rPr>
          <w:sz w:val="20"/>
        </w:rPr>
        <w:t>Abuladze</w:t>
      </w:r>
      <w:r>
        <w:rPr>
          <w:spacing w:val="-5"/>
          <w:sz w:val="20"/>
        </w:rPr>
        <w:t> </w:t>
      </w:r>
      <w:r>
        <w:rPr>
          <w:sz w:val="20"/>
        </w:rPr>
        <w:t>üsulu;</w:t>
      </w:r>
      <w:r>
        <w:rPr>
          <w:spacing w:val="41"/>
          <w:sz w:val="20"/>
        </w:rPr>
        <w:t> </w:t>
      </w:r>
      <w:r>
        <w:rPr>
          <w:sz w:val="20"/>
        </w:rPr>
        <w:t>b)</w:t>
      </w:r>
      <w:r>
        <w:rPr>
          <w:spacing w:val="-4"/>
          <w:sz w:val="20"/>
        </w:rPr>
        <w:t> </w:t>
      </w:r>
      <w:r>
        <w:rPr>
          <w:sz w:val="20"/>
        </w:rPr>
        <w:t>Krede-lazareviç</w:t>
      </w:r>
      <w:r>
        <w:rPr>
          <w:spacing w:val="-5"/>
          <w:sz w:val="20"/>
        </w:rPr>
        <w:t> </w:t>
      </w:r>
      <w:r>
        <w:rPr>
          <w:spacing w:val="-4"/>
          <w:sz w:val="20"/>
        </w:rPr>
        <w:t>üsulu</w:t>
      </w:r>
    </w:p>
    <w:p>
      <w:pPr>
        <w:pStyle w:val="BodyText"/>
        <w:ind w:right="701" w:firstLine="566"/>
      </w:pPr>
      <w:r>
        <w:rPr>
          <w:b/>
        </w:rPr>
        <w:t>Kustner-Çkalov</w:t>
      </w:r>
      <w:r>
        <w:rPr/>
        <w:t> </w:t>
      </w:r>
      <w:r>
        <w:rPr>
          <w:b/>
        </w:rPr>
        <w:t>əlaməti.</w:t>
      </w:r>
      <w:r>
        <w:rPr/>
        <w:t> Əlin kənarı ilə qasıq qövsünün üzərindən qarına təzyiq etdikdə gö-bək ciyəsi daxilə dartılırsa, cift ayrılmayıb, yerində qalır və ya aşağı enirsə ayrılıb (şəkil:5-28 </w:t>
      </w:r>
      <w:r>
        <w:rPr>
          <w:spacing w:val="-6"/>
        </w:rPr>
        <w:t>a)</w:t>
      </w:r>
    </w:p>
    <w:p>
      <w:pPr>
        <w:pStyle w:val="BodyText"/>
        <w:spacing w:line="257" w:lineRule="exact"/>
        <w:ind w:left="1560"/>
        <w:jc w:val="left"/>
      </w:pPr>
      <w:r>
        <w:rPr>
          <w:b/>
        </w:rPr>
        <w:t>Alfeld</w:t>
      </w:r>
      <w:r>
        <w:rPr>
          <w:spacing w:val="-1"/>
        </w:rPr>
        <w:t> </w:t>
      </w:r>
      <w:r>
        <w:rPr>
          <w:b/>
        </w:rPr>
        <w:t>əlaməti.</w:t>
      </w:r>
      <w:r>
        <w:rPr>
          <w:spacing w:val="-2"/>
        </w:rPr>
        <w:t> </w:t>
      </w:r>
      <w:r>
        <w:rPr/>
        <w:t>Cift</w:t>
      </w:r>
      <w:r>
        <w:rPr>
          <w:spacing w:val="-2"/>
        </w:rPr>
        <w:t> </w:t>
      </w:r>
      <w:r>
        <w:rPr/>
        <w:t>ayrılıbsa,</w:t>
      </w:r>
      <w:r>
        <w:rPr>
          <w:spacing w:val="-1"/>
        </w:rPr>
        <w:t> </w:t>
      </w:r>
      <w:r>
        <w:rPr/>
        <w:t>göbək</w:t>
      </w:r>
      <w:r>
        <w:rPr>
          <w:spacing w:val="-2"/>
        </w:rPr>
        <w:t> </w:t>
      </w:r>
      <w:r>
        <w:rPr/>
        <w:t>ciyəsinin</w:t>
      </w:r>
      <w:r>
        <w:rPr>
          <w:spacing w:val="-1"/>
        </w:rPr>
        <w:t> </w:t>
      </w:r>
      <w:r>
        <w:rPr/>
        <w:t>xarici</w:t>
      </w:r>
      <w:r>
        <w:rPr>
          <w:spacing w:val="-1"/>
        </w:rPr>
        <w:t> </w:t>
      </w:r>
      <w:r>
        <w:rPr/>
        <w:t>hissəsi</w:t>
      </w:r>
      <w:r>
        <w:rPr>
          <w:spacing w:val="-2"/>
        </w:rPr>
        <w:t> </w:t>
      </w:r>
      <w:r>
        <w:rPr/>
        <w:t>uzanır</w:t>
      </w:r>
      <w:r>
        <w:rPr>
          <w:spacing w:val="-1"/>
        </w:rPr>
        <w:t> </w:t>
      </w:r>
      <w:r>
        <w:rPr/>
        <w:t>(10-12</w:t>
      </w:r>
      <w:r>
        <w:rPr>
          <w:spacing w:val="-2"/>
        </w:rPr>
        <w:t> </w:t>
      </w:r>
      <w:r>
        <w:rPr/>
        <w:t>sm)</w:t>
      </w:r>
      <w:r>
        <w:rPr>
          <w:spacing w:val="-1"/>
        </w:rPr>
        <w:t> </w:t>
      </w:r>
      <w:r>
        <w:rPr/>
        <w:t>aşağı</w:t>
      </w:r>
      <w:r>
        <w:rPr>
          <w:spacing w:val="-1"/>
        </w:rPr>
        <w:t> </w:t>
      </w:r>
      <w:r>
        <w:rPr>
          <w:spacing w:val="-2"/>
        </w:rPr>
        <w:t>enir.</w:t>
      </w:r>
    </w:p>
    <w:p>
      <w:pPr>
        <w:spacing w:before="0"/>
        <w:ind w:left="1560" w:right="0" w:firstLine="0"/>
        <w:jc w:val="left"/>
        <w:rPr>
          <w:sz w:val="24"/>
        </w:rPr>
      </w:pPr>
      <w:r>
        <w:rPr>
          <w:b/>
          <w:sz w:val="24"/>
        </w:rPr>
        <w:t>Mikoliç-Radetski</w:t>
      </w:r>
      <w:r>
        <w:rPr>
          <w:spacing w:val="-16"/>
          <w:sz w:val="24"/>
        </w:rPr>
        <w:t> </w:t>
      </w:r>
      <w:r>
        <w:rPr>
          <w:b/>
          <w:sz w:val="24"/>
        </w:rPr>
        <w:t>əlaməti.</w:t>
      </w:r>
      <w:r>
        <w:rPr>
          <w:spacing w:val="-15"/>
          <w:sz w:val="24"/>
        </w:rPr>
        <w:t> </w:t>
      </w:r>
      <w:r>
        <w:rPr>
          <w:sz w:val="24"/>
        </w:rPr>
        <w:t>Cift</w:t>
      </w:r>
      <w:r>
        <w:rPr>
          <w:spacing w:val="-14"/>
          <w:sz w:val="24"/>
        </w:rPr>
        <w:t> </w:t>
      </w:r>
      <w:r>
        <w:rPr>
          <w:sz w:val="24"/>
        </w:rPr>
        <w:t>ayrılıbsa</w:t>
      </w:r>
      <w:r>
        <w:rPr>
          <w:spacing w:val="-15"/>
          <w:sz w:val="24"/>
        </w:rPr>
        <w:t> </w:t>
      </w:r>
      <w:r>
        <w:rPr>
          <w:sz w:val="24"/>
        </w:rPr>
        <w:t>uşaqlığın</w:t>
      </w:r>
      <w:r>
        <w:rPr>
          <w:spacing w:val="-13"/>
          <w:sz w:val="24"/>
        </w:rPr>
        <w:t> </w:t>
      </w:r>
      <w:r>
        <w:rPr>
          <w:sz w:val="24"/>
        </w:rPr>
        <w:t>aşağı</w:t>
      </w:r>
      <w:r>
        <w:rPr>
          <w:spacing w:val="-14"/>
          <w:sz w:val="24"/>
        </w:rPr>
        <w:t> </w:t>
      </w:r>
      <w:r>
        <w:rPr>
          <w:sz w:val="24"/>
        </w:rPr>
        <w:t>seqmentinə</w:t>
      </w:r>
      <w:r>
        <w:rPr>
          <w:spacing w:val="-13"/>
          <w:sz w:val="24"/>
        </w:rPr>
        <w:t> </w:t>
      </w:r>
      <w:r>
        <w:rPr>
          <w:sz w:val="24"/>
        </w:rPr>
        <w:t>enir,</w:t>
      </w:r>
      <w:r>
        <w:rPr>
          <w:spacing w:val="-15"/>
          <w:sz w:val="24"/>
        </w:rPr>
        <w:t> </w:t>
      </w:r>
      <w:r>
        <w:rPr>
          <w:sz w:val="24"/>
        </w:rPr>
        <w:t>düz</w:t>
      </w:r>
      <w:r>
        <w:rPr>
          <w:spacing w:val="-15"/>
          <w:sz w:val="24"/>
        </w:rPr>
        <w:t> </w:t>
      </w:r>
      <w:r>
        <w:rPr>
          <w:sz w:val="24"/>
        </w:rPr>
        <w:t>bağırsağa</w:t>
      </w:r>
      <w:r>
        <w:rPr>
          <w:spacing w:val="-14"/>
          <w:sz w:val="24"/>
        </w:rPr>
        <w:t> </w:t>
      </w:r>
      <w:r>
        <w:rPr>
          <w:spacing w:val="-4"/>
          <w:sz w:val="24"/>
        </w:rPr>
        <w:t>təz-</w:t>
      </w:r>
    </w:p>
    <w:p>
      <w:pPr>
        <w:spacing w:after="0"/>
        <w:jc w:val="left"/>
        <w:rPr>
          <w:sz w:val="24"/>
        </w:rPr>
        <w:sectPr>
          <w:pgSz w:w="11910" w:h="16840"/>
          <w:pgMar w:top="1040" w:bottom="280" w:left="708" w:right="141"/>
        </w:sectPr>
      </w:pPr>
    </w:p>
    <w:p>
      <w:pPr>
        <w:pStyle w:val="BodyText"/>
        <w:spacing w:before="73"/>
        <w:jc w:val="left"/>
      </w:pPr>
      <w:r>
        <w:rPr/>
        <w:t>yiq</w:t>
      </w:r>
      <w:r>
        <w:rPr>
          <w:spacing w:val="-4"/>
        </w:rPr>
        <w:t> </w:t>
      </w:r>
      <w:r>
        <w:rPr/>
        <w:t>edir,</w:t>
      </w:r>
      <w:r>
        <w:rPr>
          <w:spacing w:val="-2"/>
        </w:rPr>
        <w:t> </w:t>
      </w:r>
      <w:r>
        <w:rPr/>
        <w:t>gücvermə</w:t>
      </w:r>
      <w:r>
        <w:rPr>
          <w:spacing w:val="-2"/>
        </w:rPr>
        <w:t> </w:t>
      </w:r>
      <w:r>
        <w:rPr/>
        <w:t>hissi</w:t>
      </w:r>
      <w:r>
        <w:rPr>
          <w:spacing w:val="-1"/>
        </w:rPr>
        <w:t> </w:t>
      </w:r>
      <w:r>
        <w:rPr/>
        <w:t>yaradır.</w:t>
      </w:r>
      <w:r>
        <w:rPr>
          <w:spacing w:val="-1"/>
        </w:rPr>
        <w:t> </w:t>
      </w:r>
      <w:r>
        <w:rPr/>
        <w:t>Bu</w:t>
      </w:r>
      <w:r>
        <w:rPr>
          <w:spacing w:val="-2"/>
        </w:rPr>
        <w:t> </w:t>
      </w:r>
      <w:r>
        <w:rPr/>
        <w:t>əlamətə</w:t>
      </w:r>
      <w:r>
        <w:rPr>
          <w:spacing w:val="-2"/>
        </w:rPr>
        <w:t> </w:t>
      </w:r>
      <w:r>
        <w:rPr>
          <w:b/>
        </w:rPr>
        <w:t>Kalman</w:t>
      </w:r>
      <w:r>
        <w:rPr/>
        <w:t> </w:t>
      </w:r>
      <w:r>
        <w:rPr>
          <w:b/>
        </w:rPr>
        <w:t>əlaməti</w:t>
      </w:r>
      <w:r>
        <w:rPr>
          <w:spacing w:val="-1"/>
        </w:rPr>
        <w:t> </w:t>
      </w:r>
      <w:r>
        <w:rPr/>
        <w:t>də</w:t>
      </w:r>
      <w:r>
        <w:rPr>
          <w:spacing w:val="-2"/>
        </w:rPr>
        <w:t> deyilir.</w:t>
      </w:r>
    </w:p>
    <w:p>
      <w:pPr>
        <w:pStyle w:val="BodyText"/>
        <w:ind w:left="1560"/>
        <w:jc w:val="left"/>
      </w:pPr>
      <w:r>
        <w:rPr>
          <w:b/>
        </w:rPr>
        <w:t>Davjenko</w:t>
      </w:r>
      <w:r>
        <w:rPr>
          <w:spacing w:val="-1"/>
        </w:rPr>
        <w:t> </w:t>
      </w:r>
      <w:r>
        <w:rPr>
          <w:b/>
        </w:rPr>
        <w:t>əlaməti.</w:t>
      </w:r>
      <w:r>
        <w:rPr>
          <w:spacing w:val="1"/>
        </w:rPr>
        <w:t> </w:t>
      </w:r>
      <w:r>
        <w:rPr/>
        <w:t>Doğan</w:t>
      </w:r>
      <w:r>
        <w:rPr>
          <w:spacing w:val="1"/>
        </w:rPr>
        <w:t> </w:t>
      </w:r>
      <w:r>
        <w:rPr/>
        <w:t>dərindən</w:t>
      </w:r>
      <w:r>
        <w:rPr>
          <w:spacing w:val="2"/>
        </w:rPr>
        <w:t> </w:t>
      </w:r>
      <w:r>
        <w:rPr/>
        <w:t>nəfəs</w:t>
      </w:r>
      <w:r>
        <w:rPr>
          <w:spacing w:val="3"/>
        </w:rPr>
        <w:t> </w:t>
      </w:r>
      <w:r>
        <w:rPr/>
        <w:t>aldıqda</w:t>
      </w:r>
      <w:r>
        <w:rPr>
          <w:spacing w:val="2"/>
        </w:rPr>
        <w:t> </w:t>
      </w:r>
      <w:r>
        <w:rPr/>
        <w:t>göbək</w:t>
      </w:r>
      <w:r>
        <w:rPr>
          <w:spacing w:val="1"/>
        </w:rPr>
        <w:t> </w:t>
      </w:r>
      <w:r>
        <w:rPr/>
        <w:t>ciyəsi</w:t>
      </w:r>
      <w:r>
        <w:rPr>
          <w:spacing w:val="3"/>
        </w:rPr>
        <w:t> </w:t>
      </w:r>
      <w:r>
        <w:rPr/>
        <w:t>daxilə dartılmırsa,</w:t>
      </w:r>
      <w:r>
        <w:rPr>
          <w:spacing w:val="1"/>
        </w:rPr>
        <w:t> </w:t>
      </w:r>
      <w:r>
        <w:rPr/>
        <w:t>cift</w:t>
      </w:r>
      <w:r>
        <w:rPr>
          <w:spacing w:val="3"/>
        </w:rPr>
        <w:t> </w:t>
      </w:r>
      <w:r>
        <w:rPr>
          <w:spacing w:val="-2"/>
        </w:rPr>
        <w:t>ayrı-</w:t>
      </w:r>
    </w:p>
    <w:p>
      <w:pPr>
        <w:pStyle w:val="BodyText"/>
        <w:spacing w:before="1"/>
        <w:jc w:val="left"/>
      </w:pPr>
      <w:r>
        <w:rPr>
          <w:spacing w:val="-4"/>
        </w:rPr>
        <w:t>lıb.</w:t>
      </w:r>
    </w:p>
    <w:p>
      <w:pPr>
        <w:spacing w:before="0"/>
        <w:ind w:left="1560" w:right="0" w:firstLine="0"/>
        <w:jc w:val="left"/>
        <w:rPr>
          <w:sz w:val="24"/>
        </w:rPr>
      </w:pPr>
      <w:r>
        <w:rPr>
          <w:b/>
          <w:sz w:val="24"/>
        </w:rPr>
        <w:t>Simfizin</w:t>
      </w:r>
      <w:r>
        <w:rPr>
          <w:spacing w:val="-13"/>
          <w:sz w:val="24"/>
        </w:rPr>
        <w:t> </w:t>
      </w:r>
      <w:r>
        <w:rPr>
          <w:b/>
          <w:sz w:val="24"/>
        </w:rPr>
        <w:t>üstündən</w:t>
      </w:r>
      <w:r>
        <w:rPr>
          <w:spacing w:val="-9"/>
          <w:sz w:val="24"/>
        </w:rPr>
        <w:t> </w:t>
      </w:r>
      <w:r>
        <w:rPr>
          <w:b/>
          <w:sz w:val="24"/>
        </w:rPr>
        <w:t>qabarmanın</w:t>
      </w:r>
      <w:r>
        <w:rPr>
          <w:b/>
          <w:spacing w:val="-9"/>
          <w:sz w:val="24"/>
        </w:rPr>
        <w:t> </w:t>
      </w:r>
      <w:r>
        <w:rPr>
          <w:b/>
          <w:sz w:val="24"/>
        </w:rPr>
        <w:t>əmələ</w:t>
      </w:r>
      <w:r>
        <w:rPr>
          <w:b/>
          <w:spacing w:val="-10"/>
          <w:sz w:val="24"/>
        </w:rPr>
        <w:t> </w:t>
      </w:r>
      <w:r>
        <w:rPr>
          <w:b/>
          <w:sz w:val="24"/>
        </w:rPr>
        <w:t>gəlməsi.</w:t>
      </w:r>
      <w:r>
        <w:rPr>
          <w:spacing w:val="-9"/>
          <w:sz w:val="24"/>
        </w:rPr>
        <w:t> </w:t>
      </w:r>
      <w:r>
        <w:rPr>
          <w:sz w:val="24"/>
        </w:rPr>
        <w:t>Cift</w:t>
      </w:r>
      <w:r>
        <w:rPr>
          <w:spacing w:val="-10"/>
          <w:sz w:val="24"/>
        </w:rPr>
        <w:t> </w:t>
      </w:r>
      <w:r>
        <w:rPr>
          <w:sz w:val="24"/>
        </w:rPr>
        <w:t>ayrılıb</w:t>
      </w:r>
      <w:r>
        <w:rPr>
          <w:spacing w:val="-9"/>
          <w:sz w:val="24"/>
        </w:rPr>
        <w:t> </w:t>
      </w:r>
      <w:r>
        <w:rPr>
          <w:sz w:val="24"/>
        </w:rPr>
        <w:t>uşaqlığın</w:t>
      </w:r>
      <w:r>
        <w:rPr>
          <w:spacing w:val="-10"/>
          <w:sz w:val="24"/>
        </w:rPr>
        <w:t> </w:t>
      </w:r>
      <w:r>
        <w:rPr>
          <w:sz w:val="24"/>
        </w:rPr>
        <w:t>aşağı</w:t>
      </w:r>
      <w:r>
        <w:rPr>
          <w:spacing w:val="-9"/>
          <w:sz w:val="24"/>
        </w:rPr>
        <w:t> </w:t>
      </w:r>
      <w:r>
        <w:rPr>
          <w:sz w:val="24"/>
        </w:rPr>
        <w:t>seqmentinə</w:t>
      </w:r>
      <w:r>
        <w:rPr>
          <w:spacing w:val="-10"/>
          <w:sz w:val="24"/>
        </w:rPr>
        <w:t> </w:t>
      </w:r>
      <w:r>
        <w:rPr>
          <w:spacing w:val="-5"/>
          <w:sz w:val="24"/>
        </w:rPr>
        <w:t>dü-</w:t>
      </w:r>
    </w:p>
    <w:p>
      <w:pPr>
        <w:pStyle w:val="BodyText"/>
      </w:pPr>
      <w:r>
        <w:rPr/>
        <w:t>şür.</w:t>
      </w:r>
      <w:r>
        <w:rPr>
          <w:spacing w:val="-3"/>
        </w:rPr>
        <w:t> </w:t>
      </w:r>
      <w:r>
        <w:rPr/>
        <w:t>Bu,</w:t>
      </w:r>
      <w:r>
        <w:rPr>
          <w:spacing w:val="-1"/>
        </w:rPr>
        <w:t> </w:t>
      </w:r>
      <w:r>
        <w:rPr/>
        <w:t>aşağı</w:t>
      </w:r>
      <w:r>
        <w:rPr>
          <w:spacing w:val="-1"/>
        </w:rPr>
        <w:t> </w:t>
      </w:r>
      <w:r>
        <w:rPr/>
        <w:t>seqmentin</w:t>
      </w:r>
      <w:r>
        <w:rPr>
          <w:spacing w:val="-1"/>
        </w:rPr>
        <w:t> </w:t>
      </w:r>
      <w:r>
        <w:rPr/>
        <w:t>divarını,</w:t>
      </w:r>
      <w:r>
        <w:rPr>
          <w:spacing w:val="-1"/>
        </w:rPr>
        <w:t> </w:t>
      </w:r>
      <w:r>
        <w:rPr/>
        <w:t>qarın</w:t>
      </w:r>
      <w:r>
        <w:rPr>
          <w:spacing w:val="-1"/>
        </w:rPr>
        <w:t> </w:t>
      </w:r>
      <w:r>
        <w:rPr/>
        <w:t>divarı</w:t>
      </w:r>
      <w:r>
        <w:rPr>
          <w:spacing w:val="-1"/>
        </w:rPr>
        <w:t> </w:t>
      </w:r>
      <w:r>
        <w:rPr/>
        <w:t>ilə birlikdə</w:t>
      </w:r>
      <w:r>
        <w:rPr>
          <w:spacing w:val="-1"/>
        </w:rPr>
        <w:t> </w:t>
      </w:r>
      <w:r>
        <w:rPr>
          <w:spacing w:val="-2"/>
        </w:rPr>
        <w:t>qabardır.</w:t>
      </w:r>
    </w:p>
    <w:p>
      <w:pPr>
        <w:pStyle w:val="BodyText"/>
        <w:ind w:right="703" w:firstLine="566"/>
      </w:pPr>
      <w:r>
        <w:rPr>
          <w:b/>
        </w:rPr>
        <w:t>Ştrassman</w:t>
      </w:r>
      <w:r>
        <w:rPr>
          <w:spacing w:val="-15"/>
        </w:rPr>
        <w:t> </w:t>
      </w:r>
      <w:r>
        <w:rPr>
          <w:b/>
        </w:rPr>
        <w:t>əlaməti.</w:t>
      </w:r>
      <w:r>
        <w:rPr>
          <w:spacing w:val="-15"/>
        </w:rPr>
        <w:t> </w:t>
      </w:r>
      <w:r>
        <w:rPr/>
        <w:t>Göbək</w:t>
      </w:r>
      <w:r>
        <w:rPr>
          <w:spacing w:val="-15"/>
        </w:rPr>
        <w:t> </w:t>
      </w:r>
      <w:r>
        <w:rPr/>
        <w:t>ciyəsi</w:t>
      </w:r>
      <w:r>
        <w:rPr>
          <w:spacing w:val="-15"/>
        </w:rPr>
        <w:t> </w:t>
      </w:r>
      <w:r>
        <w:rPr/>
        <w:t>sol</w:t>
      </w:r>
      <w:r>
        <w:rPr>
          <w:spacing w:val="-15"/>
        </w:rPr>
        <w:t> </w:t>
      </w:r>
      <w:r>
        <w:rPr/>
        <w:t>əllə</w:t>
      </w:r>
      <w:r>
        <w:rPr>
          <w:spacing w:val="-15"/>
        </w:rPr>
        <w:t> </w:t>
      </w:r>
      <w:r>
        <w:rPr/>
        <w:t>sıxacdan</w:t>
      </w:r>
      <w:r>
        <w:rPr>
          <w:spacing w:val="-15"/>
        </w:rPr>
        <w:t> </w:t>
      </w:r>
      <w:r>
        <w:rPr/>
        <w:t>yuxarıda</w:t>
      </w:r>
      <w:r>
        <w:rPr>
          <w:spacing w:val="-15"/>
        </w:rPr>
        <w:t> </w:t>
      </w:r>
      <w:r>
        <w:rPr/>
        <w:t>tutulur,</w:t>
      </w:r>
      <w:r>
        <w:rPr>
          <w:spacing w:val="-15"/>
        </w:rPr>
        <w:t> </w:t>
      </w:r>
      <w:r>
        <w:rPr/>
        <w:t>sağ</w:t>
      </w:r>
      <w:r>
        <w:rPr>
          <w:spacing w:val="-14"/>
        </w:rPr>
        <w:t> </w:t>
      </w:r>
      <w:r>
        <w:rPr/>
        <w:t>əllə</w:t>
      </w:r>
      <w:r>
        <w:rPr>
          <w:spacing w:val="-15"/>
        </w:rPr>
        <w:t> </w:t>
      </w:r>
      <w:r>
        <w:rPr/>
        <w:t>qarının</w:t>
      </w:r>
      <w:r>
        <w:rPr>
          <w:spacing w:val="-15"/>
        </w:rPr>
        <w:t> </w:t>
      </w:r>
      <w:r>
        <w:rPr/>
        <w:t>ön</w:t>
      </w:r>
      <w:r>
        <w:rPr>
          <w:spacing w:val="-15"/>
        </w:rPr>
        <w:t> </w:t>
      </w:r>
      <w:r>
        <w:rPr/>
        <w:t>diva- rında perkusiya aparılır. Əgər cift uşaqlıq divarından ayrılmayıbsa, hər perkutor hərəkət zamanı (döyəcləmə) göbək ciyəsində dalğavari hərəkət (fluktasiya) hiss olunur. Cift ayrılıbsa fluktasiya </w:t>
      </w:r>
      <w:r>
        <w:rPr>
          <w:spacing w:val="-2"/>
        </w:rPr>
        <w:t>olmur.</w:t>
      </w:r>
    </w:p>
    <w:p>
      <w:pPr>
        <w:pStyle w:val="BodyText"/>
        <w:ind w:left="1560"/>
      </w:pPr>
      <w:r>
        <w:rPr>
          <w:b/>
        </w:rPr>
        <w:t>Kleyn</w:t>
      </w:r>
      <w:r>
        <w:rPr>
          <w:spacing w:val="-3"/>
        </w:rPr>
        <w:t> </w:t>
      </w:r>
      <w:r>
        <w:rPr>
          <w:b/>
        </w:rPr>
        <w:t>əlaməti.</w:t>
      </w:r>
      <w:r>
        <w:rPr>
          <w:spacing w:val="-2"/>
        </w:rPr>
        <w:t> </w:t>
      </w:r>
      <w:r>
        <w:rPr/>
        <w:t>Əgər</w:t>
      </w:r>
      <w:r>
        <w:rPr>
          <w:spacing w:val="-2"/>
        </w:rPr>
        <w:t> </w:t>
      </w:r>
      <w:r>
        <w:rPr/>
        <w:t>cift</w:t>
      </w:r>
      <w:r>
        <w:rPr>
          <w:spacing w:val="1"/>
        </w:rPr>
        <w:t> </w:t>
      </w:r>
      <w:r>
        <w:rPr/>
        <w:t>ayrılıbsa</w:t>
      </w:r>
      <w:r>
        <w:rPr>
          <w:spacing w:val="-2"/>
        </w:rPr>
        <w:t> </w:t>
      </w:r>
      <w:r>
        <w:rPr/>
        <w:t>göbək</w:t>
      </w:r>
      <w:r>
        <w:rPr>
          <w:spacing w:val="-2"/>
        </w:rPr>
        <w:t> </w:t>
      </w:r>
      <w:r>
        <w:rPr/>
        <w:t>ciyəsi</w:t>
      </w:r>
      <w:r>
        <w:rPr>
          <w:spacing w:val="-1"/>
        </w:rPr>
        <w:t> </w:t>
      </w:r>
      <w:r>
        <w:rPr/>
        <w:t>xaricə</w:t>
      </w:r>
      <w:r>
        <w:rPr>
          <w:spacing w:val="-2"/>
        </w:rPr>
        <w:t> </w:t>
      </w:r>
      <w:r>
        <w:rPr/>
        <w:t>sürüşür</w:t>
      </w:r>
      <w:r>
        <w:rPr>
          <w:spacing w:val="-2"/>
        </w:rPr>
        <w:t> </w:t>
      </w:r>
      <w:r>
        <w:rPr/>
        <w:t>və</w:t>
      </w:r>
      <w:r>
        <w:rPr>
          <w:spacing w:val="-2"/>
        </w:rPr>
        <w:t> </w:t>
      </w:r>
      <w:r>
        <w:rPr/>
        <w:t>geri</w:t>
      </w:r>
      <w:r>
        <w:rPr>
          <w:spacing w:val="-1"/>
        </w:rPr>
        <w:t> </w:t>
      </w:r>
      <w:r>
        <w:rPr>
          <w:spacing w:val="-2"/>
        </w:rPr>
        <w:t>qayıtmır.</w:t>
      </w:r>
    </w:p>
    <w:p>
      <w:pPr>
        <w:spacing w:before="0"/>
        <w:ind w:left="1560" w:right="0" w:firstLine="0"/>
        <w:jc w:val="both"/>
        <w:rPr>
          <w:sz w:val="24"/>
        </w:rPr>
      </w:pPr>
      <w:r>
        <w:rPr>
          <w:b/>
          <w:sz w:val="24"/>
        </w:rPr>
        <w:t>Qodenbixer</w:t>
      </w:r>
      <w:r>
        <w:rPr>
          <w:spacing w:val="-17"/>
          <w:sz w:val="24"/>
        </w:rPr>
        <w:t> </w:t>
      </w:r>
      <w:r>
        <w:rPr>
          <w:b/>
          <w:sz w:val="24"/>
        </w:rPr>
        <w:t>əlaməti.</w:t>
      </w:r>
      <w:r>
        <w:rPr>
          <w:spacing w:val="-15"/>
          <w:sz w:val="24"/>
        </w:rPr>
        <w:t> </w:t>
      </w:r>
      <w:r>
        <w:rPr>
          <w:sz w:val="24"/>
        </w:rPr>
        <w:t>Cift</w:t>
      </w:r>
      <w:r>
        <w:rPr>
          <w:spacing w:val="-13"/>
          <w:sz w:val="24"/>
        </w:rPr>
        <w:t> </w:t>
      </w:r>
      <w:r>
        <w:rPr>
          <w:sz w:val="24"/>
        </w:rPr>
        <w:t>ayrılmayıbsa,</w:t>
      </w:r>
      <w:r>
        <w:rPr>
          <w:spacing w:val="-14"/>
          <w:sz w:val="24"/>
        </w:rPr>
        <w:t> </w:t>
      </w:r>
      <w:r>
        <w:rPr>
          <w:sz w:val="24"/>
        </w:rPr>
        <w:t>gücvermə</w:t>
      </w:r>
      <w:r>
        <w:rPr>
          <w:spacing w:val="-13"/>
          <w:sz w:val="24"/>
        </w:rPr>
        <w:t> </w:t>
      </w:r>
      <w:r>
        <w:rPr>
          <w:sz w:val="24"/>
        </w:rPr>
        <w:t>zamanı</w:t>
      </w:r>
      <w:r>
        <w:rPr>
          <w:spacing w:val="-13"/>
          <w:sz w:val="24"/>
        </w:rPr>
        <w:t> </w:t>
      </w:r>
      <w:r>
        <w:rPr>
          <w:sz w:val="24"/>
        </w:rPr>
        <w:t>göbək</w:t>
      </w:r>
      <w:r>
        <w:rPr>
          <w:spacing w:val="-14"/>
          <w:sz w:val="24"/>
        </w:rPr>
        <w:t> </w:t>
      </w:r>
      <w:r>
        <w:rPr>
          <w:sz w:val="24"/>
        </w:rPr>
        <w:t>ciyəsinin</w:t>
      </w:r>
      <w:r>
        <w:rPr>
          <w:spacing w:val="-14"/>
          <w:sz w:val="24"/>
        </w:rPr>
        <w:t> </w:t>
      </w:r>
      <w:r>
        <w:rPr>
          <w:sz w:val="24"/>
        </w:rPr>
        <w:t>xarici</w:t>
      </w:r>
      <w:r>
        <w:rPr>
          <w:spacing w:val="-13"/>
          <w:sz w:val="24"/>
        </w:rPr>
        <w:t> </w:t>
      </w:r>
      <w:r>
        <w:rPr>
          <w:sz w:val="24"/>
        </w:rPr>
        <w:t>ucu</w:t>
      </w:r>
      <w:r>
        <w:rPr>
          <w:spacing w:val="-14"/>
          <w:sz w:val="24"/>
        </w:rPr>
        <w:t> </w:t>
      </w:r>
      <w:r>
        <w:rPr>
          <w:sz w:val="24"/>
        </w:rPr>
        <w:t>öz</w:t>
      </w:r>
      <w:r>
        <w:rPr>
          <w:spacing w:val="-14"/>
          <w:sz w:val="24"/>
        </w:rPr>
        <w:t> </w:t>
      </w:r>
      <w:r>
        <w:rPr>
          <w:spacing w:val="-5"/>
          <w:sz w:val="24"/>
        </w:rPr>
        <w:t>oxu</w:t>
      </w:r>
    </w:p>
    <w:p>
      <w:pPr>
        <w:pStyle w:val="BodyText"/>
      </w:pPr>
      <w:r>
        <w:rPr/>
        <w:t>ətrafında</w:t>
      </w:r>
      <w:r>
        <w:rPr>
          <w:spacing w:val="-3"/>
        </w:rPr>
        <w:t> </w:t>
      </w:r>
      <w:r>
        <w:rPr/>
        <w:t>fırlanır.</w:t>
      </w:r>
      <w:r>
        <w:rPr>
          <w:spacing w:val="-1"/>
        </w:rPr>
        <w:t> </w:t>
      </w:r>
      <w:r>
        <w:rPr/>
        <w:t>Bu</w:t>
      </w:r>
      <w:r>
        <w:rPr>
          <w:spacing w:val="-1"/>
        </w:rPr>
        <w:t> </w:t>
      </w:r>
      <w:r>
        <w:rPr/>
        <w:t>göbək</w:t>
      </w:r>
      <w:r>
        <w:rPr>
          <w:spacing w:val="-1"/>
        </w:rPr>
        <w:t> </w:t>
      </w:r>
      <w:r>
        <w:rPr/>
        <w:t>ciyəsi</w:t>
      </w:r>
      <w:r>
        <w:rPr>
          <w:spacing w:val="-1"/>
        </w:rPr>
        <w:t> </w:t>
      </w:r>
      <w:r>
        <w:rPr/>
        <w:t>venasının</w:t>
      </w:r>
      <w:r>
        <w:rPr>
          <w:spacing w:val="-1"/>
        </w:rPr>
        <w:t> </w:t>
      </w:r>
      <w:r>
        <w:rPr/>
        <w:t>qanla dolması</w:t>
      </w:r>
      <w:r>
        <w:rPr>
          <w:spacing w:val="-1"/>
        </w:rPr>
        <w:t> </w:t>
      </w:r>
      <w:r>
        <w:rPr/>
        <w:t>hesabına</w:t>
      </w:r>
      <w:r>
        <w:rPr>
          <w:spacing w:val="-2"/>
        </w:rPr>
        <w:t> </w:t>
      </w:r>
      <w:r>
        <w:rPr/>
        <w:t>baş</w:t>
      </w:r>
      <w:r>
        <w:rPr>
          <w:spacing w:val="-2"/>
        </w:rPr>
        <w:t> verir.</w:t>
      </w:r>
    </w:p>
    <w:p>
      <w:pPr>
        <w:pStyle w:val="BodyText"/>
        <w:ind w:left="1560"/>
      </w:pPr>
      <w:r>
        <w:rPr/>
        <w:t>Adətən</w:t>
      </w:r>
      <w:r>
        <w:rPr>
          <w:spacing w:val="-1"/>
        </w:rPr>
        <w:t> </w:t>
      </w:r>
      <w:r>
        <w:rPr/>
        <w:t>ayrılmış</w:t>
      </w:r>
      <w:r>
        <w:rPr>
          <w:spacing w:val="-2"/>
        </w:rPr>
        <w:t> </w:t>
      </w:r>
      <w:r>
        <w:rPr/>
        <w:t>cift</w:t>
      </w:r>
      <w:r>
        <w:rPr>
          <w:spacing w:val="-1"/>
        </w:rPr>
        <w:t> </w:t>
      </w:r>
      <w:r>
        <w:rPr/>
        <w:t>1-2</w:t>
      </w:r>
      <w:r>
        <w:rPr>
          <w:spacing w:val="1"/>
        </w:rPr>
        <w:t> </w:t>
      </w:r>
      <w:r>
        <w:rPr/>
        <w:t>gücvermədən</w:t>
      </w:r>
      <w:r>
        <w:rPr>
          <w:spacing w:val="-1"/>
        </w:rPr>
        <w:t> </w:t>
      </w:r>
      <w:r>
        <w:rPr/>
        <w:t>sonra</w:t>
      </w:r>
      <w:r>
        <w:rPr>
          <w:spacing w:val="-2"/>
        </w:rPr>
        <w:t> </w:t>
      </w:r>
      <w:r>
        <w:rPr/>
        <w:t>qişalar</w:t>
      </w:r>
      <w:r>
        <w:rPr>
          <w:spacing w:val="-1"/>
        </w:rPr>
        <w:t> </w:t>
      </w:r>
      <w:r>
        <w:rPr/>
        <w:t>və</w:t>
      </w:r>
      <w:r>
        <w:rPr>
          <w:spacing w:val="-2"/>
        </w:rPr>
        <w:t> </w:t>
      </w:r>
      <w:r>
        <w:rPr/>
        <w:t>göbək</w:t>
      </w:r>
      <w:r>
        <w:rPr>
          <w:spacing w:val="1"/>
        </w:rPr>
        <w:t> </w:t>
      </w:r>
      <w:r>
        <w:rPr/>
        <w:t>ciyəsi</w:t>
      </w:r>
      <w:r>
        <w:rPr>
          <w:spacing w:val="-1"/>
        </w:rPr>
        <w:t> </w:t>
      </w:r>
      <w:r>
        <w:rPr/>
        <w:t>ilə</w:t>
      </w:r>
      <w:r>
        <w:rPr>
          <w:spacing w:val="-2"/>
        </w:rPr>
        <w:t> </w:t>
      </w:r>
      <w:r>
        <w:rPr/>
        <w:t>birlikdə</w:t>
      </w:r>
      <w:r>
        <w:rPr>
          <w:spacing w:val="-1"/>
        </w:rPr>
        <w:t> </w:t>
      </w:r>
      <w:r>
        <w:rPr>
          <w:spacing w:val="-2"/>
        </w:rPr>
        <w:t>doğulur.</w:t>
      </w:r>
    </w:p>
    <w:p>
      <w:pPr>
        <w:pStyle w:val="BodyText"/>
        <w:ind w:left="6274" w:right="703" w:firstLine="569"/>
      </w:pPr>
      <w:r>
        <w:rPr/>
        <w:drawing>
          <wp:anchor distT="0" distB="0" distL="0" distR="0" allowOverlap="1" layoutInCell="1" locked="0" behindDoc="0" simplePos="0" relativeHeight="15819776">
            <wp:simplePos x="0" y="0"/>
            <wp:positionH relativeFrom="page">
              <wp:posOffset>1038858</wp:posOffset>
            </wp:positionH>
            <wp:positionV relativeFrom="paragraph">
              <wp:posOffset>129219</wp:posOffset>
            </wp:positionV>
            <wp:extent cx="3280406" cy="2595192"/>
            <wp:effectExtent l="0" t="0" r="0" b="0"/>
            <wp:wrapNone/>
            <wp:docPr id="428" name="Image 428"/>
            <wp:cNvGraphicFramePr>
              <a:graphicFrameLocks/>
            </wp:cNvGraphicFramePr>
            <a:graphic>
              <a:graphicData uri="http://schemas.openxmlformats.org/drawingml/2006/picture">
                <pic:pic>
                  <pic:nvPicPr>
                    <pic:cNvPr id="428" name="Image 428"/>
                    <pic:cNvPicPr/>
                  </pic:nvPicPr>
                  <pic:blipFill>
                    <a:blip r:embed="rId259" cstate="print"/>
                    <a:stretch>
                      <a:fillRect/>
                    </a:stretch>
                  </pic:blipFill>
                  <pic:spPr>
                    <a:xfrm>
                      <a:off x="0" y="0"/>
                      <a:ext cx="3280406" cy="2595192"/>
                    </a:xfrm>
                    <a:prstGeom prst="rect">
                      <a:avLst/>
                    </a:prstGeom>
                  </pic:spPr>
                </pic:pic>
              </a:graphicData>
            </a:graphic>
          </wp:anchor>
        </w:drawing>
      </w:r>
      <w:r>
        <w:rPr/>
        <w:t>Müasir mamalıqda ciftin doğulması üçün</w:t>
      </w:r>
      <w:r>
        <w:rPr>
          <w:spacing w:val="-14"/>
        </w:rPr>
        <w:t> </w:t>
      </w:r>
      <w:r>
        <w:rPr/>
        <w:t>göbək</w:t>
      </w:r>
      <w:r>
        <w:rPr>
          <w:spacing w:val="-15"/>
        </w:rPr>
        <w:t> </w:t>
      </w:r>
      <w:r>
        <w:rPr/>
        <w:t>ciyəsinin</w:t>
      </w:r>
      <w:r>
        <w:rPr>
          <w:spacing w:val="-14"/>
        </w:rPr>
        <w:t> </w:t>
      </w:r>
      <w:r>
        <w:rPr/>
        <w:t>nəzarət</w:t>
      </w:r>
      <w:r>
        <w:rPr>
          <w:spacing w:val="-14"/>
        </w:rPr>
        <w:t> </w:t>
      </w:r>
      <w:r>
        <w:rPr/>
        <w:t>edilən</w:t>
      </w:r>
      <w:r>
        <w:rPr>
          <w:spacing w:val="-15"/>
        </w:rPr>
        <w:t> </w:t>
      </w:r>
      <w:r>
        <w:rPr/>
        <w:t>traksi- yası</w:t>
      </w:r>
      <w:r>
        <w:rPr>
          <w:spacing w:val="-15"/>
        </w:rPr>
        <w:t> </w:t>
      </w:r>
      <w:r>
        <w:rPr/>
        <w:t>üsulundan</w:t>
      </w:r>
      <w:r>
        <w:rPr>
          <w:spacing w:val="-15"/>
        </w:rPr>
        <w:t> </w:t>
      </w:r>
      <w:r>
        <w:rPr/>
        <w:t>istifadə</w:t>
      </w:r>
      <w:r>
        <w:rPr>
          <w:spacing w:val="-15"/>
        </w:rPr>
        <w:t> </w:t>
      </w:r>
      <w:r>
        <w:rPr/>
        <w:t>olunur.</w:t>
      </w:r>
      <w:r>
        <w:rPr>
          <w:spacing w:val="-15"/>
        </w:rPr>
        <w:t> </w:t>
      </w:r>
      <w:r>
        <w:rPr/>
        <w:t>Uşaq</w:t>
      </w:r>
      <w:r>
        <w:rPr>
          <w:spacing w:val="-15"/>
        </w:rPr>
        <w:t> </w:t>
      </w:r>
      <w:r>
        <w:rPr/>
        <w:t>doğu- landan</w:t>
      </w:r>
      <w:r>
        <w:rPr>
          <w:spacing w:val="-1"/>
        </w:rPr>
        <w:t> </w:t>
      </w:r>
      <w:r>
        <w:rPr/>
        <w:t>dərhal sonra</w:t>
      </w:r>
      <w:r>
        <w:rPr>
          <w:spacing w:val="-2"/>
        </w:rPr>
        <w:t> </w:t>
      </w:r>
      <w:r>
        <w:rPr/>
        <w:t>uşaqlıq</w:t>
      </w:r>
      <w:r>
        <w:rPr>
          <w:spacing w:val="-1"/>
        </w:rPr>
        <w:t> </w:t>
      </w:r>
      <w:r>
        <w:rPr/>
        <w:t>palpasiya</w:t>
      </w:r>
      <w:r>
        <w:rPr>
          <w:spacing w:val="-2"/>
        </w:rPr>
        <w:t> </w:t>
      </w:r>
      <w:r>
        <w:rPr/>
        <w:t>olu- nur. Uşaqlıqda başqa döl yoxdursa qadına əzələ</w:t>
      </w:r>
      <w:r>
        <w:rPr>
          <w:spacing w:val="-6"/>
        </w:rPr>
        <w:t> </w:t>
      </w:r>
      <w:r>
        <w:rPr/>
        <w:t>daxilinə</w:t>
      </w:r>
      <w:r>
        <w:rPr>
          <w:spacing w:val="-9"/>
        </w:rPr>
        <w:t> </w:t>
      </w:r>
      <w:r>
        <w:rPr/>
        <w:t>10</w:t>
      </w:r>
      <w:r>
        <w:rPr>
          <w:spacing w:val="-6"/>
        </w:rPr>
        <w:t> </w:t>
      </w:r>
      <w:r>
        <w:rPr/>
        <w:t>TV</w:t>
      </w:r>
      <w:r>
        <w:rPr>
          <w:spacing w:val="-9"/>
        </w:rPr>
        <w:t> </w:t>
      </w:r>
      <w:r>
        <w:rPr/>
        <w:t>və</w:t>
      </w:r>
      <w:r>
        <w:rPr>
          <w:spacing w:val="-9"/>
        </w:rPr>
        <w:t> </w:t>
      </w:r>
      <w:r>
        <w:rPr/>
        <w:t>ya</w:t>
      </w:r>
      <w:r>
        <w:rPr>
          <w:spacing w:val="-9"/>
        </w:rPr>
        <w:t> </w:t>
      </w:r>
      <w:r>
        <w:rPr/>
        <w:t>vena</w:t>
      </w:r>
      <w:r>
        <w:rPr>
          <w:spacing w:val="-9"/>
        </w:rPr>
        <w:t> </w:t>
      </w:r>
      <w:r>
        <w:rPr/>
        <w:t>daxilinə</w:t>
      </w:r>
      <w:r>
        <w:rPr>
          <w:spacing w:val="-7"/>
        </w:rPr>
        <w:t> </w:t>
      </w:r>
      <w:r>
        <w:rPr/>
        <w:t>5 TV oksitosin vurulur. Göbək ciyəsindəki sıxac</w:t>
      </w:r>
      <w:r>
        <w:rPr>
          <w:spacing w:val="-10"/>
        </w:rPr>
        <w:t> </w:t>
      </w:r>
      <w:r>
        <w:rPr/>
        <w:t>aralığa</w:t>
      </w:r>
      <w:r>
        <w:rPr>
          <w:spacing w:val="-10"/>
        </w:rPr>
        <w:t> </w:t>
      </w:r>
      <w:r>
        <w:rPr/>
        <w:t>yaxın</w:t>
      </w:r>
      <w:r>
        <w:rPr>
          <w:spacing w:val="-9"/>
        </w:rPr>
        <w:t> </w:t>
      </w:r>
      <w:r>
        <w:rPr/>
        <w:t>yerə</w:t>
      </w:r>
      <w:r>
        <w:rPr>
          <w:spacing w:val="-10"/>
        </w:rPr>
        <w:t> </w:t>
      </w:r>
      <w:r>
        <w:rPr/>
        <w:t>köçürülür.</w:t>
      </w:r>
      <w:r>
        <w:rPr>
          <w:spacing w:val="-10"/>
        </w:rPr>
        <w:t> </w:t>
      </w:r>
      <w:r>
        <w:rPr/>
        <w:t>Bir</w:t>
      </w:r>
      <w:r>
        <w:rPr>
          <w:spacing w:val="-7"/>
        </w:rPr>
        <w:t> </w:t>
      </w:r>
      <w:r>
        <w:rPr/>
        <w:t>əllə göbək ciyəsi tarım tutulur (dartılmır). Di- gər əllə simfizin üzərindən uşaqlıq tutulur ki, sabit vəziyyətdə qalsın. Göbək ciyəsi- nin xarici hissəsinin uzandığını və uşaqlı- ğın</w:t>
      </w:r>
      <w:r>
        <w:rPr>
          <w:spacing w:val="-10"/>
        </w:rPr>
        <w:t> </w:t>
      </w:r>
      <w:r>
        <w:rPr/>
        <w:t>girdələşıb</w:t>
      </w:r>
      <w:r>
        <w:rPr>
          <w:spacing w:val="-10"/>
        </w:rPr>
        <w:t> </w:t>
      </w:r>
      <w:r>
        <w:rPr/>
        <w:t>bərkidiyini</w:t>
      </w:r>
      <w:r>
        <w:rPr>
          <w:spacing w:val="-8"/>
        </w:rPr>
        <w:t> </w:t>
      </w:r>
      <w:r>
        <w:rPr/>
        <w:t>(yığıldığını)</w:t>
      </w:r>
      <w:r>
        <w:rPr>
          <w:spacing w:val="-9"/>
        </w:rPr>
        <w:t> </w:t>
      </w:r>
      <w:r>
        <w:rPr/>
        <w:t>hiss etdikdən sonra qadına gücvermək təklif olunur və göbək ciyəsi ehtiyyatla dartılır, ikinci</w:t>
      </w:r>
      <w:r>
        <w:rPr>
          <w:spacing w:val="58"/>
        </w:rPr>
        <w:t> </w:t>
      </w:r>
      <w:r>
        <w:rPr/>
        <w:t>əl</w:t>
      </w:r>
      <w:r>
        <w:rPr>
          <w:spacing w:val="56"/>
        </w:rPr>
        <w:t> </w:t>
      </w:r>
      <w:r>
        <w:rPr/>
        <w:t>uşaqlığı</w:t>
      </w:r>
      <w:r>
        <w:rPr>
          <w:spacing w:val="55"/>
        </w:rPr>
        <w:t> </w:t>
      </w:r>
      <w:r>
        <w:rPr/>
        <w:t>əks</w:t>
      </w:r>
      <w:r>
        <w:rPr>
          <w:spacing w:val="56"/>
        </w:rPr>
        <w:t> </w:t>
      </w:r>
      <w:r>
        <w:rPr/>
        <w:t>tərəfə</w:t>
      </w:r>
      <w:r>
        <w:rPr>
          <w:spacing w:val="55"/>
        </w:rPr>
        <w:t> </w:t>
      </w:r>
      <w:r>
        <w:rPr/>
        <w:t>itələyir.</w:t>
      </w:r>
      <w:r>
        <w:rPr>
          <w:spacing w:val="55"/>
        </w:rPr>
        <w:t> </w:t>
      </w:r>
      <w:r>
        <w:rPr>
          <w:spacing w:val="-5"/>
        </w:rPr>
        <w:t>Bu</w:t>
      </w:r>
    </w:p>
    <w:p>
      <w:pPr>
        <w:pStyle w:val="BodyText"/>
        <w:spacing w:before="1"/>
        <w:ind w:left="993" w:right="704"/>
      </w:pPr>
      <w:r>
        <w:rPr>
          <w:spacing w:val="-2"/>
        </w:rPr>
        <w:t>uşaqlığın</w:t>
      </w:r>
      <w:r>
        <w:rPr>
          <w:spacing w:val="-11"/>
        </w:rPr>
        <w:t> </w:t>
      </w:r>
      <w:r>
        <w:rPr>
          <w:spacing w:val="-2"/>
        </w:rPr>
        <w:t>çevrilməsinin</w:t>
      </w:r>
      <w:r>
        <w:rPr>
          <w:spacing w:val="-11"/>
        </w:rPr>
        <w:t> </w:t>
      </w:r>
      <w:r>
        <w:rPr>
          <w:spacing w:val="-2"/>
        </w:rPr>
        <w:t>qarşısını</w:t>
      </w:r>
      <w:r>
        <w:rPr>
          <w:spacing w:val="-11"/>
        </w:rPr>
        <w:t> </w:t>
      </w:r>
      <w:r>
        <w:rPr>
          <w:spacing w:val="-2"/>
        </w:rPr>
        <w:t>alır.</w:t>
      </w:r>
      <w:r>
        <w:rPr>
          <w:spacing w:val="-11"/>
        </w:rPr>
        <w:t> </w:t>
      </w:r>
      <w:r>
        <w:rPr>
          <w:spacing w:val="-2"/>
        </w:rPr>
        <w:t>30-40</w:t>
      </w:r>
      <w:r>
        <w:rPr>
          <w:spacing w:val="-11"/>
        </w:rPr>
        <w:t> </w:t>
      </w:r>
      <w:r>
        <w:rPr>
          <w:spacing w:val="-2"/>
        </w:rPr>
        <w:t>san.</w:t>
      </w:r>
      <w:r>
        <w:rPr>
          <w:spacing w:val="-11"/>
        </w:rPr>
        <w:t> </w:t>
      </w:r>
      <w:r>
        <w:rPr>
          <w:spacing w:val="-2"/>
        </w:rPr>
        <w:t>ərzində</w:t>
      </w:r>
      <w:r>
        <w:rPr>
          <w:spacing w:val="-10"/>
        </w:rPr>
        <w:t> </w:t>
      </w:r>
      <w:r>
        <w:rPr>
          <w:spacing w:val="-2"/>
        </w:rPr>
        <w:t>cift</w:t>
      </w:r>
      <w:r>
        <w:rPr>
          <w:spacing w:val="-11"/>
        </w:rPr>
        <w:t> </w:t>
      </w:r>
      <w:r>
        <w:rPr>
          <w:spacing w:val="-2"/>
        </w:rPr>
        <w:t>doğulmasa</w:t>
      </w:r>
      <w:r>
        <w:rPr>
          <w:spacing w:val="-12"/>
        </w:rPr>
        <w:t> </w:t>
      </w:r>
      <w:r>
        <w:rPr>
          <w:spacing w:val="-2"/>
        </w:rPr>
        <w:t>traksiya</w:t>
      </w:r>
      <w:r>
        <w:rPr>
          <w:spacing w:val="-12"/>
        </w:rPr>
        <w:t> </w:t>
      </w:r>
      <w:r>
        <w:rPr>
          <w:spacing w:val="-2"/>
        </w:rPr>
        <w:t>dayandırılır.</w:t>
      </w:r>
      <w:r>
        <w:rPr>
          <w:spacing w:val="-11"/>
        </w:rPr>
        <w:t> </w:t>
      </w:r>
      <w:r>
        <w:rPr>
          <w:spacing w:val="-2"/>
        </w:rPr>
        <w:t>Göbək ciyəsi</w:t>
      </w:r>
      <w:r>
        <w:rPr>
          <w:spacing w:val="-8"/>
        </w:rPr>
        <w:t> </w:t>
      </w:r>
      <w:r>
        <w:rPr>
          <w:spacing w:val="-2"/>
        </w:rPr>
        <w:t>yenə</w:t>
      </w:r>
      <w:r>
        <w:rPr>
          <w:spacing w:val="-10"/>
        </w:rPr>
        <w:t> </w:t>
      </w:r>
      <w:r>
        <w:rPr>
          <w:spacing w:val="-2"/>
        </w:rPr>
        <w:t>tarım</w:t>
      </w:r>
      <w:r>
        <w:rPr>
          <w:spacing w:val="-8"/>
        </w:rPr>
        <w:t> </w:t>
      </w:r>
      <w:r>
        <w:rPr>
          <w:spacing w:val="-2"/>
        </w:rPr>
        <w:t>vəziyyətdə</w:t>
      </w:r>
      <w:r>
        <w:rPr>
          <w:spacing w:val="-10"/>
        </w:rPr>
        <w:t> </w:t>
      </w:r>
      <w:r>
        <w:rPr>
          <w:spacing w:val="-2"/>
        </w:rPr>
        <w:t>saxlanılır.</w:t>
      </w:r>
      <w:r>
        <w:rPr>
          <w:spacing w:val="-9"/>
        </w:rPr>
        <w:t> </w:t>
      </w:r>
      <w:r>
        <w:rPr>
          <w:spacing w:val="-2"/>
        </w:rPr>
        <w:t>Uşaqlığın</w:t>
      </w:r>
      <w:r>
        <w:rPr>
          <w:spacing w:val="-9"/>
        </w:rPr>
        <w:t> </w:t>
      </w:r>
      <w:r>
        <w:rPr>
          <w:spacing w:val="-2"/>
        </w:rPr>
        <w:t>növbəti</w:t>
      </w:r>
      <w:r>
        <w:rPr>
          <w:spacing w:val="-8"/>
        </w:rPr>
        <w:t> </w:t>
      </w:r>
      <w:r>
        <w:rPr>
          <w:spacing w:val="-2"/>
        </w:rPr>
        <w:t>yığılması</w:t>
      </w:r>
      <w:r>
        <w:rPr>
          <w:spacing w:val="-8"/>
        </w:rPr>
        <w:t> </w:t>
      </w:r>
      <w:r>
        <w:rPr>
          <w:spacing w:val="-2"/>
        </w:rPr>
        <w:t>zamanı</w:t>
      </w:r>
      <w:r>
        <w:rPr>
          <w:spacing w:val="-8"/>
        </w:rPr>
        <w:t> </w:t>
      </w:r>
      <w:r>
        <w:rPr>
          <w:spacing w:val="-2"/>
        </w:rPr>
        <w:t>uşaqlığa</w:t>
      </w:r>
      <w:r>
        <w:rPr>
          <w:spacing w:val="-7"/>
        </w:rPr>
        <w:t> </w:t>
      </w:r>
      <w:r>
        <w:rPr>
          <w:spacing w:val="-2"/>
        </w:rPr>
        <w:t>əks</w:t>
      </w:r>
      <w:r>
        <w:rPr>
          <w:spacing w:val="-8"/>
        </w:rPr>
        <w:t> </w:t>
      </w:r>
      <w:r>
        <w:rPr>
          <w:spacing w:val="-2"/>
        </w:rPr>
        <w:t>təzyiq</w:t>
      </w:r>
      <w:r>
        <w:rPr>
          <w:spacing w:val="-6"/>
        </w:rPr>
        <w:t> </w:t>
      </w:r>
      <w:r>
        <w:rPr>
          <w:spacing w:val="-2"/>
        </w:rPr>
        <w:t>gös- </w:t>
      </w:r>
      <w:r>
        <w:rPr/>
        <w:t>tərməklə</w:t>
      </w:r>
      <w:r>
        <w:rPr>
          <w:spacing w:val="-15"/>
        </w:rPr>
        <w:t> </w:t>
      </w:r>
      <w:r>
        <w:rPr/>
        <w:t>göbək</w:t>
      </w:r>
      <w:r>
        <w:rPr>
          <w:spacing w:val="-15"/>
        </w:rPr>
        <w:t> </w:t>
      </w:r>
      <w:r>
        <w:rPr/>
        <w:t>ciyəsinin</w:t>
      </w:r>
      <w:r>
        <w:rPr>
          <w:spacing w:val="-15"/>
        </w:rPr>
        <w:t> </w:t>
      </w:r>
      <w:r>
        <w:rPr/>
        <w:t>nəzarət</w:t>
      </w:r>
      <w:r>
        <w:rPr>
          <w:spacing w:val="-15"/>
        </w:rPr>
        <w:t> </w:t>
      </w:r>
      <w:r>
        <w:rPr/>
        <w:t>olunan</w:t>
      </w:r>
      <w:r>
        <w:rPr>
          <w:spacing w:val="-15"/>
        </w:rPr>
        <w:t> </w:t>
      </w:r>
      <w:r>
        <w:rPr/>
        <w:t>traksiyası</w:t>
      </w:r>
      <w:r>
        <w:rPr>
          <w:spacing w:val="-15"/>
        </w:rPr>
        <w:t> </w:t>
      </w:r>
      <w:r>
        <w:rPr/>
        <w:t>təkrarlanır</w:t>
      </w:r>
      <w:r>
        <w:rPr>
          <w:spacing w:val="-15"/>
        </w:rPr>
        <w:t> </w:t>
      </w:r>
      <w:r>
        <w:rPr/>
        <w:t>(şəkil:5-30).</w:t>
      </w:r>
      <w:r>
        <w:rPr>
          <w:spacing w:val="-15"/>
        </w:rPr>
        <w:t> </w:t>
      </w:r>
      <w:r>
        <w:rPr/>
        <w:t>Yaxşı</w:t>
      </w:r>
      <w:r>
        <w:rPr>
          <w:spacing w:val="-15"/>
        </w:rPr>
        <w:t> </w:t>
      </w:r>
      <w:r>
        <w:rPr/>
        <w:t>yığılmış</w:t>
      </w:r>
      <w:r>
        <w:rPr>
          <w:spacing w:val="-15"/>
        </w:rPr>
        <w:t> </w:t>
      </w:r>
      <w:r>
        <w:rPr/>
        <w:t>uşaqlığa əks təzyiq etmədən göbək ciyəsini dartmaq olmaz.</w:t>
      </w:r>
    </w:p>
    <w:p>
      <w:pPr>
        <w:pStyle w:val="BodyText"/>
        <w:ind w:left="993" w:right="706" w:firstLine="566"/>
      </w:pPr>
      <w:r>
        <w:rPr/>
        <w:drawing>
          <wp:anchor distT="0" distB="0" distL="0" distR="0" allowOverlap="1" layoutInCell="1" locked="0" behindDoc="0" simplePos="0" relativeHeight="15820288">
            <wp:simplePos x="0" y="0"/>
            <wp:positionH relativeFrom="page">
              <wp:posOffset>5134599</wp:posOffset>
            </wp:positionH>
            <wp:positionV relativeFrom="paragraph">
              <wp:posOffset>216283</wp:posOffset>
            </wp:positionV>
            <wp:extent cx="1962149" cy="3197871"/>
            <wp:effectExtent l="0" t="0" r="0" b="0"/>
            <wp:wrapNone/>
            <wp:docPr id="429" name="Image 429"/>
            <wp:cNvGraphicFramePr>
              <a:graphicFrameLocks/>
            </wp:cNvGraphicFramePr>
            <a:graphic>
              <a:graphicData uri="http://schemas.openxmlformats.org/drawingml/2006/picture">
                <pic:pic>
                  <pic:nvPicPr>
                    <pic:cNvPr id="429" name="Image 429"/>
                    <pic:cNvPicPr/>
                  </pic:nvPicPr>
                  <pic:blipFill>
                    <a:blip r:embed="rId260" cstate="print"/>
                    <a:stretch>
                      <a:fillRect/>
                    </a:stretch>
                  </pic:blipFill>
                  <pic:spPr>
                    <a:xfrm>
                      <a:off x="0" y="0"/>
                      <a:ext cx="1962149" cy="3197871"/>
                    </a:xfrm>
                    <a:prstGeom prst="rect">
                      <a:avLst/>
                    </a:prstGeom>
                  </pic:spPr>
                </pic:pic>
              </a:graphicData>
            </a:graphic>
          </wp:anchor>
        </w:drawing>
      </w:r>
      <w:r>
        <w:rPr/>
        <w:t>Doğulan cift iki əllə tutulur və bir istiqamətdə fırladılır. Bu döl qişalarının</w:t>
      </w:r>
      <w:r>
        <w:rPr>
          <w:spacing w:val="40"/>
        </w:rPr>
        <w:t> </w:t>
      </w:r>
      <w:r>
        <w:rPr/>
        <w:t>zədələnmədən, tam doğulmasına imkan yaradır (şıkil:5-32 a).</w:t>
      </w:r>
    </w:p>
    <w:p>
      <w:pPr>
        <w:pStyle w:val="BodyText"/>
        <w:ind w:left="993" w:right="3975" w:firstLine="566"/>
      </w:pPr>
      <w:r>
        <w:rPr/>
        <w:t>Cift</w:t>
      </w:r>
      <w:r>
        <w:rPr>
          <w:spacing w:val="-9"/>
        </w:rPr>
        <w:t> </w:t>
      </w:r>
      <w:r>
        <w:rPr/>
        <w:t>doğulan</w:t>
      </w:r>
      <w:r>
        <w:rPr>
          <w:spacing w:val="-10"/>
        </w:rPr>
        <w:t> </w:t>
      </w:r>
      <w:r>
        <w:rPr/>
        <w:t>kimi</w:t>
      </w:r>
      <w:r>
        <w:rPr>
          <w:spacing w:val="-9"/>
        </w:rPr>
        <w:t> </w:t>
      </w:r>
      <w:r>
        <w:rPr/>
        <w:t>qarının</w:t>
      </w:r>
      <w:r>
        <w:rPr>
          <w:spacing w:val="-11"/>
        </w:rPr>
        <w:t> </w:t>
      </w:r>
      <w:r>
        <w:rPr/>
        <w:t>ön</w:t>
      </w:r>
      <w:r>
        <w:rPr>
          <w:spacing w:val="-9"/>
        </w:rPr>
        <w:t> </w:t>
      </w:r>
      <w:r>
        <w:rPr/>
        <w:t>divarından</w:t>
      </w:r>
      <w:r>
        <w:rPr>
          <w:spacing w:val="-9"/>
        </w:rPr>
        <w:t> </w:t>
      </w:r>
      <w:r>
        <w:rPr/>
        <w:t>uşaqlığın</w:t>
      </w:r>
      <w:r>
        <w:rPr>
          <w:spacing w:val="-9"/>
        </w:rPr>
        <w:t> </w:t>
      </w:r>
      <w:r>
        <w:rPr/>
        <w:t>massajı aparılmalıdır. Zahılıq dövrünün birinci saatında massaj hər 15 dəqiqədən, ikinci saatında hər 30 dəqiqədən bir təkrarlanır.</w:t>
      </w:r>
    </w:p>
    <w:p>
      <w:pPr>
        <w:pStyle w:val="BodyText"/>
        <w:spacing w:before="1"/>
        <w:ind w:left="993" w:right="3975" w:firstLine="566"/>
      </w:pPr>
      <w:r>
        <w:rPr/>
        <w:t>Əvvəllər ciftin doğulması ləngidiyi hallarda yuxarıdakı əlamətlərlə</w:t>
      </w:r>
      <w:r>
        <w:rPr>
          <w:spacing w:val="-4"/>
        </w:rPr>
        <w:t> </w:t>
      </w:r>
      <w:r>
        <w:rPr/>
        <w:t>ciftin</w:t>
      </w:r>
      <w:r>
        <w:rPr>
          <w:spacing w:val="-3"/>
        </w:rPr>
        <w:t> </w:t>
      </w:r>
      <w:r>
        <w:rPr/>
        <w:t>ayrılması</w:t>
      </w:r>
      <w:r>
        <w:rPr>
          <w:spacing w:val="-3"/>
        </w:rPr>
        <w:t> </w:t>
      </w:r>
      <w:r>
        <w:rPr/>
        <w:t>təsdiqlənir</w:t>
      </w:r>
      <w:r>
        <w:rPr>
          <w:spacing w:val="-4"/>
        </w:rPr>
        <w:t> </w:t>
      </w:r>
      <w:r>
        <w:rPr/>
        <w:t>və</w:t>
      </w:r>
      <w:r>
        <w:rPr>
          <w:spacing w:val="-4"/>
        </w:rPr>
        <w:t> </w:t>
      </w:r>
      <w:r>
        <w:rPr/>
        <w:t>onun</w:t>
      </w:r>
      <w:r>
        <w:rPr>
          <w:spacing w:val="-3"/>
        </w:rPr>
        <w:t> </w:t>
      </w:r>
      <w:r>
        <w:rPr/>
        <w:t>doğulması</w:t>
      </w:r>
      <w:r>
        <w:rPr>
          <w:spacing w:val="-3"/>
        </w:rPr>
        <w:t> </w:t>
      </w:r>
      <w:r>
        <w:rPr/>
        <w:t>üçün tədbirlər görülürdü. Bu məqsədlə bir neçə üsuldan istifadə olu- </w:t>
      </w:r>
      <w:r>
        <w:rPr>
          <w:spacing w:val="-2"/>
        </w:rPr>
        <w:t>nurdu.</w:t>
      </w:r>
    </w:p>
    <w:p>
      <w:pPr>
        <w:pStyle w:val="BodyText"/>
        <w:ind w:left="993" w:right="3974" w:firstLine="566"/>
      </w:pPr>
      <w:r>
        <w:rPr>
          <w:b/>
        </w:rPr>
        <w:t>Abuladze</w:t>
      </w:r>
      <w:r>
        <w:rPr/>
        <w:t> </w:t>
      </w:r>
      <w:r>
        <w:rPr>
          <w:b/>
        </w:rPr>
        <w:t>üsulu.</w:t>
      </w:r>
      <w:r>
        <w:rPr/>
        <w:t> Sidik kisəsi boşaldılır, qarın divarı iki əllə orta xətt boyu şaquli tutulur ki, qarının düz əzələləri bir- birinə yaxınlaşsın. Qarın boşluğunun həcmi azaldığından son doğulur (şəkil:5-29 a).</w:t>
      </w:r>
    </w:p>
    <w:p>
      <w:pPr>
        <w:pStyle w:val="BodyText"/>
        <w:ind w:left="993" w:right="3975" w:firstLine="566"/>
      </w:pPr>
      <w:r>
        <w:rPr>
          <w:b/>
        </w:rPr>
        <w:t>Krede-Lazareviç</w:t>
      </w:r>
      <w:r>
        <w:rPr/>
        <w:t> </w:t>
      </w:r>
      <w:r>
        <w:rPr>
          <w:b/>
        </w:rPr>
        <w:t>üsulu.</w:t>
      </w:r>
      <w:r>
        <w:rPr/>
        <w:t> Uşaqlıq orta vəziyyətə gətirilir, yüngül massajla onda yığılma yaradılır. Sonra dörd barmaq ar- xada,</w:t>
      </w:r>
      <w:r>
        <w:rPr>
          <w:spacing w:val="-2"/>
        </w:rPr>
        <w:t> </w:t>
      </w:r>
      <w:r>
        <w:rPr/>
        <w:t>baş</w:t>
      </w:r>
      <w:r>
        <w:rPr>
          <w:spacing w:val="-2"/>
        </w:rPr>
        <w:t> </w:t>
      </w:r>
      <w:r>
        <w:rPr/>
        <w:t>barmaq</w:t>
      </w:r>
      <w:r>
        <w:rPr>
          <w:spacing w:val="-3"/>
        </w:rPr>
        <w:t> </w:t>
      </w:r>
      <w:r>
        <w:rPr/>
        <w:t>öndə</w:t>
      </w:r>
      <w:r>
        <w:rPr>
          <w:spacing w:val="-3"/>
        </w:rPr>
        <w:t> </w:t>
      </w:r>
      <w:r>
        <w:rPr/>
        <w:t>olmaqla</w:t>
      </w:r>
      <w:r>
        <w:rPr>
          <w:spacing w:val="-3"/>
        </w:rPr>
        <w:t> </w:t>
      </w:r>
      <w:r>
        <w:rPr/>
        <w:t>uşaqlıq</w:t>
      </w:r>
      <w:r>
        <w:rPr>
          <w:spacing w:val="-2"/>
        </w:rPr>
        <w:t> </w:t>
      </w:r>
      <w:r>
        <w:rPr/>
        <w:t>dibi</w:t>
      </w:r>
      <w:r>
        <w:rPr>
          <w:spacing w:val="-4"/>
        </w:rPr>
        <w:t> </w:t>
      </w:r>
      <w:r>
        <w:rPr/>
        <w:t>tutulur,</w:t>
      </w:r>
      <w:r>
        <w:rPr>
          <w:spacing w:val="-3"/>
        </w:rPr>
        <w:t> </w:t>
      </w:r>
      <w:r>
        <w:rPr/>
        <w:t>ön-arxa</w:t>
      </w:r>
      <w:r>
        <w:rPr>
          <w:spacing w:val="-3"/>
        </w:rPr>
        <w:t> </w:t>
      </w:r>
      <w:r>
        <w:rPr/>
        <w:t>is- tiqamətdə sıxılır, eyni zamanda ovucun daxili səthi ilə yuxarı- dan aşağı təzyiq edilir (şəkil:5-29 b)</w:t>
      </w:r>
    </w:p>
    <w:p>
      <w:pPr>
        <w:spacing w:before="0"/>
        <w:ind w:left="1560" w:right="0" w:firstLine="0"/>
        <w:jc w:val="both"/>
        <w:rPr>
          <w:sz w:val="24"/>
        </w:rPr>
      </w:pPr>
      <w:r>
        <w:rPr>
          <w:b/>
          <w:sz w:val="24"/>
        </w:rPr>
        <w:t>Henter</w:t>
      </w:r>
      <w:r>
        <w:rPr>
          <w:spacing w:val="26"/>
          <w:sz w:val="24"/>
        </w:rPr>
        <w:t> </w:t>
      </w:r>
      <w:r>
        <w:rPr>
          <w:b/>
          <w:sz w:val="24"/>
        </w:rPr>
        <w:t>üsulu.</w:t>
      </w:r>
      <w:r>
        <w:rPr>
          <w:spacing w:val="28"/>
          <w:sz w:val="24"/>
        </w:rPr>
        <w:t> </w:t>
      </w:r>
      <w:r>
        <w:rPr>
          <w:sz w:val="24"/>
        </w:rPr>
        <w:t>Uşaqlıq</w:t>
      </w:r>
      <w:r>
        <w:rPr>
          <w:spacing w:val="27"/>
          <w:sz w:val="24"/>
        </w:rPr>
        <w:t> </w:t>
      </w:r>
      <w:r>
        <w:rPr>
          <w:sz w:val="24"/>
        </w:rPr>
        <w:t>dibi</w:t>
      </w:r>
      <w:r>
        <w:rPr>
          <w:spacing w:val="27"/>
          <w:sz w:val="24"/>
        </w:rPr>
        <w:t> </w:t>
      </w:r>
      <w:r>
        <w:rPr>
          <w:sz w:val="24"/>
        </w:rPr>
        <w:t>orta</w:t>
      </w:r>
      <w:r>
        <w:rPr>
          <w:spacing w:val="27"/>
          <w:sz w:val="24"/>
        </w:rPr>
        <w:t> </w:t>
      </w:r>
      <w:r>
        <w:rPr>
          <w:sz w:val="24"/>
        </w:rPr>
        <w:t>vəziyyətə</w:t>
      </w:r>
      <w:r>
        <w:rPr>
          <w:spacing w:val="27"/>
          <w:sz w:val="24"/>
        </w:rPr>
        <w:t> </w:t>
      </w:r>
      <w:r>
        <w:rPr>
          <w:sz w:val="24"/>
        </w:rPr>
        <w:t>gətirilir.</w:t>
      </w:r>
      <w:r>
        <w:rPr>
          <w:spacing w:val="26"/>
          <w:sz w:val="24"/>
        </w:rPr>
        <w:t> </w:t>
      </w:r>
      <w:r>
        <w:rPr>
          <w:spacing w:val="-5"/>
          <w:sz w:val="24"/>
        </w:rPr>
        <w:t>Hə-</w:t>
      </w:r>
    </w:p>
    <w:p>
      <w:pPr>
        <w:spacing w:after="0"/>
        <w:jc w:val="both"/>
        <w:rPr>
          <w:sz w:val="24"/>
        </w:rPr>
        <w:sectPr>
          <w:pgSz w:w="11910" w:h="16840"/>
          <w:pgMar w:top="1040" w:bottom="280" w:left="708" w:right="141"/>
        </w:sectPr>
      </w:pPr>
    </w:p>
    <w:p>
      <w:pPr>
        <w:pStyle w:val="BodyText"/>
        <w:spacing w:before="73"/>
        <w:ind w:right="704"/>
      </w:pPr>
      <w:r>
        <w:rPr/>
        <w:t>kim üzü qadının ayaqları istiqamətdə olmaqla onun yanında durur: bükülmüş əllərin arxa səthini uşaqlıq dibinin küncləri nahiyyəsinə qoyur, aşağı və daxilə doğru təzyiq edir. Bu zaman qadın </w:t>
      </w:r>
      <w:r>
        <w:rPr>
          <w:spacing w:val="-2"/>
        </w:rPr>
        <w:t>gücverməlidir.</w:t>
      </w:r>
    </w:p>
    <w:p>
      <w:pPr>
        <w:pStyle w:val="BodyText"/>
        <w:spacing w:before="1"/>
        <w:ind w:left="1560"/>
      </w:pPr>
      <w:r>
        <w:rPr/>
        <w:t>Qeyd</w:t>
      </w:r>
      <w:r>
        <w:rPr>
          <w:spacing w:val="-1"/>
        </w:rPr>
        <w:t> </w:t>
      </w:r>
      <w:r>
        <w:rPr/>
        <w:t>etmək</w:t>
      </w:r>
      <w:r>
        <w:rPr>
          <w:spacing w:val="-1"/>
        </w:rPr>
        <w:t> </w:t>
      </w:r>
      <w:r>
        <w:rPr/>
        <w:t>lazımdır</w:t>
      </w:r>
      <w:r>
        <w:rPr>
          <w:spacing w:val="-1"/>
        </w:rPr>
        <w:t> </w:t>
      </w:r>
      <w:r>
        <w:rPr/>
        <w:t>ki, bu</w:t>
      </w:r>
      <w:r>
        <w:rPr>
          <w:spacing w:val="-1"/>
        </w:rPr>
        <w:t> </w:t>
      </w:r>
      <w:r>
        <w:rPr/>
        <w:t>üsullar</w:t>
      </w:r>
      <w:r>
        <w:rPr>
          <w:spacing w:val="-2"/>
        </w:rPr>
        <w:t> </w:t>
      </w:r>
      <w:r>
        <w:rPr/>
        <w:t>müasir</w:t>
      </w:r>
      <w:r>
        <w:rPr>
          <w:spacing w:val="-1"/>
        </w:rPr>
        <w:t> </w:t>
      </w:r>
      <w:r>
        <w:rPr/>
        <w:t>mamalıqda</w:t>
      </w:r>
      <w:r>
        <w:rPr>
          <w:spacing w:val="-2"/>
        </w:rPr>
        <w:t> </w:t>
      </w:r>
      <w:r>
        <w:rPr/>
        <w:t>istifadə</w:t>
      </w:r>
      <w:r>
        <w:rPr>
          <w:spacing w:val="-1"/>
        </w:rPr>
        <w:t> </w:t>
      </w:r>
      <w:r>
        <w:rPr>
          <w:spacing w:val="-2"/>
        </w:rPr>
        <w:t>olunmur.</w:t>
      </w:r>
    </w:p>
    <w:p>
      <w:pPr>
        <w:pStyle w:val="BodyText"/>
        <w:ind w:right="704" w:firstLine="566"/>
      </w:pPr>
      <w:r>
        <w:rPr/>
        <w:t>Bəzən uşaqlıq boynun spazmı nəticəsində ciftin doğulması ləngiyir. Bu ciftin </w:t>
      </w:r>
      <w:r>
        <w:rPr>
          <w:b/>
        </w:rPr>
        <w:t>boğulması </w:t>
      </w:r>
      <w:r>
        <w:rPr/>
        <w:t>adlanır.</w:t>
      </w:r>
      <w:r>
        <w:rPr>
          <w:spacing w:val="-7"/>
        </w:rPr>
        <w:t> </w:t>
      </w:r>
      <w:r>
        <w:rPr/>
        <w:t>Belə</w:t>
      </w:r>
      <w:r>
        <w:rPr>
          <w:spacing w:val="-6"/>
        </w:rPr>
        <w:t> </w:t>
      </w:r>
      <w:r>
        <w:rPr/>
        <w:t>halda</w:t>
      </w:r>
      <w:r>
        <w:rPr>
          <w:spacing w:val="-6"/>
        </w:rPr>
        <w:t> </w:t>
      </w:r>
      <w:r>
        <w:rPr/>
        <w:t>doğana</w:t>
      </w:r>
      <w:r>
        <w:rPr>
          <w:spacing w:val="-7"/>
        </w:rPr>
        <w:t> </w:t>
      </w:r>
      <w:r>
        <w:rPr/>
        <w:t>azotla</w:t>
      </w:r>
      <w:r>
        <w:rPr>
          <w:spacing w:val="-8"/>
        </w:rPr>
        <w:t> </w:t>
      </w:r>
      <w:r>
        <w:rPr/>
        <w:t>oksigen</w:t>
      </w:r>
      <w:r>
        <w:rPr>
          <w:spacing w:val="-5"/>
        </w:rPr>
        <w:t> </w:t>
      </w:r>
      <w:r>
        <w:rPr/>
        <w:t>qarışığı</w:t>
      </w:r>
      <w:r>
        <w:rPr>
          <w:spacing w:val="-7"/>
        </w:rPr>
        <w:t> </w:t>
      </w:r>
      <w:r>
        <w:rPr/>
        <w:t>(2:1və</w:t>
      </w:r>
      <w:r>
        <w:rPr>
          <w:spacing w:val="-7"/>
        </w:rPr>
        <w:t> </w:t>
      </w:r>
      <w:r>
        <w:rPr/>
        <w:t>ya</w:t>
      </w:r>
      <w:r>
        <w:rPr>
          <w:spacing w:val="-8"/>
        </w:rPr>
        <w:t> </w:t>
      </w:r>
      <w:r>
        <w:rPr/>
        <w:t>3:1)</w:t>
      </w:r>
      <w:r>
        <w:rPr>
          <w:spacing w:val="-7"/>
        </w:rPr>
        <w:t> </w:t>
      </w:r>
      <w:r>
        <w:rPr/>
        <w:t>verilir,</w:t>
      </w:r>
      <w:r>
        <w:rPr>
          <w:spacing w:val="-8"/>
        </w:rPr>
        <w:t> </w:t>
      </w:r>
      <w:r>
        <w:rPr/>
        <w:t>uşaqlıq</w:t>
      </w:r>
      <w:r>
        <w:rPr>
          <w:spacing w:val="-7"/>
        </w:rPr>
        <w:t> </w:t>
      </w:r>
      <w:r>
        <w:rPr/>
        <w:t>boynunun</w:t>
      </w:r>
      <w:r>
        <w:rPr>
          <w:spacing w:val="-7"/>
        </w:rPr>
        <w:t> </w:t>
      </w:r>
      <w:r>
        <w:rPr/>
        <w:t>spazmı götürülür, cift doğulur (şəkil:5-31).</w:t>
      </w:r>
    </w:p>
    <w:p>
      <w:pPr>
        <w:pStyle w:val="BodyText"/>
        <w:ind w:right="702" w:firstLine="566"/>
      </w:pPr>
      <w:r>
        <w:rPr/>
        <w:t>Ciftin ayrılması yubandıqda və ya cift bitişməsi olduqda əl yardımı və ya cərrahi müdaxilə edilir. Cift birləşməsi və həqiqi cift bitişməsi kimi ağır patologiyalara əvvəllər uşaqlığın iltihabı olan qadınlarda rast gəlir.</w:t>
      </w:r>
    </w:p>
    <w:p>
      <w:pPr>
        <w:pStyle w:val="BodyText"/>
        <w:ind w:right="705" w:firstLine="566"/>
      </w:pPr>
      <w:r>
        <w:rPr/>
        <w:t>Cift birləşməsi zamanı xorion qişanın xovları selikli qişanın bazal qatına da keçir, bazal və desidual qişanı nazikləşdirir. Cift birləşməsi əl yardımı ilə ayrılır (Bax “Operativ mamalıq”)</w:t>
      </w:r>
    </w:p>
    <w:p>
      <w:pPr>
        <w:pStyle w:val="BodyText"/>
        <w:spacing w:before="1"/>
        <w:ind w:left="0"/>
        <w:jc w:val="left"/>
        <w:rPr>
          <w:sz w:val="10"/>
        </w:rPr>
      </w:pPr>
      <w:r>
        <w:rPr>
          <w:sz w:val="10"/>
        </w:rPr>
        <mc:AlternateContent>
          <mc:Choice Requires="wps">
            <w:drawing>
              <wp:anchor distT="0" distB="0" distL="0" distR="0" allowOverlap="1" layoutInCell="1" locked="0" behindDoc="1" simplePos="0" relativeHeight="487680000">
                <wp:simplePos x="0" y="0"/>
                <wp:positionH relativeFrom="page">
                  <wp:posOffset>1342394</wp:posOffset>
                </wp:positionH>
                <wp:positionV relativeFrom="paragraph">
                  <wp:posOffset>89327</wp:posOffset>
                </wp:positionV>
                <wp:extent cx="3006725" cy="1865630"/>
                <wp:effectExtent l="0" t="0" r="0" b="0"/>
                <wp:wrapTopAndBottom/>
                <wp:docPr id="430" name="Group 430"/>
                <wp:cNvGraphicFramePr>
                  <a:graphicFrameLocks/>
                </wp:cNvGraphicFramePr>
                <a:graphic>
                  <a:graphicData uri="http://schemas.microsoft.com/office/word/2010/wordprocessingGroup">
                    <wpg:wgp>
                      <wpg:cNvPr id="430" name="Group 430"/>
                      <wpg:cNvGrpSpPr/>
                      <wpg:grpSpPr>
                        <a:xfrm>
                          <a:off x="0" y="0"/>
                          <a:ext cx="3006725" cy="1865630"/>
                          <a:chExt cx="3006725" cy="1865630"/>
                        </a:xfrm>
                      </wpg:grpSpPr>
                      <pic:pic>
                        <pic:nvPicPr>
                          <pic:cNvPr id="431" name="Image 431"/>
                          <pic:cNvPicPr/>
                        </pic:nvPicPr>
                        <pic:blipFill>
                          <a:blip r:embed="rId261" cstate="print"/>
                          <a:stretch>
                            <a:fillRect/>
                          </a:stretch>
                        </pic:blipFill>
                        <pic:spPr>
                          <a:xfrm>
                            <a:off x="0" y="0"/>
                            <a:ext cx="3006589" cy="1865629"/>
                          </a:xfrm>
                          <a:prstGeom prst="rect">
                            <a:avLst/>
                          </a:prstGeom>
                        </pic:spPr>
                      </pic:pic>
                      <wps:wsp>
                        <wps:cNvPr id="432" name="Textbox 432"/>
                        <wps:cNvSpPr txBox="1"/>
                        <wps:spPr>
                          <a:xfrm>
                            <a:off x="1377014" y="1670257"/>
                            <a:ext cx="88900" cy="168910"/>
                          </a:xfrm>
                          <a:prstGeom prst="rect">
                            <a:avLst/>
                          </a:prstGeom>
                        </wps:spPr>
                        <wps:txbx>
                          <w:txbxContent>
                            <w:p>
                              <w:pPr>
                                <w:spacing w:line="266" w:lineRule="exact" w:before="0"/>
                                <w:ind w:left="0" w:right="0" w:firstLine="0"/>
                                <w:jc w:val="left"/>
                                <w:rPr>
                                  <w:b/>
                                  <w:sz w:val="24"/>
                                </w:rPr>
                              </w:pPr>
                              <w:r>
                                <w:rPr>
                                  <w:b/>
                                  <w:spacing w:val="-10"/>
                                  <w:sz w:val="24"/>
                                </w:rPr>
                                <w:t>a</w:t>
                              </w:r>
                            </w:p>
                          </w:txbxContent>
                        </wps:txbx>
                        <wps:bodyPr wrap="square" lIns="0" tIns="0" rIns="0" bIns="0" rtlCol="0">
                          <a:noAutofit/>
                        </wps:bodyPr>
                      </wps:wsp>
                    </wpg:wgp>
                  </a:graphicData>
                </a:graphic>
              </wp:anchor>
            </w:drawing>
          </mc:Choice>
          <mc:Fallback>
            <w:pict>
              <v:group style="position:absolute;margin-left:105.700317pt;margin-top:7.033675pt;width:236.75pt;height:146.9pt;mso-position-horizontal-relative:page;mso-position-vertical-relative:paragraph;z-index:-15636480;mso-wrap-distance-left:0;mso-wrap-distance-right:0" id="docshapegroup280" coordorigin="2114,141" coordsize="4735,2938">
                <v:shape style="position:absolute;left:2114;top:140;width:4735;height:2938" type="#_x0000_t75" id="docshape281" stroked="false">
                  <v:imagedata r:id="rId261" o:title=""/>
                </v:shape>
                <v:shape style="position:absolute;left:4282;top:2771;width:140;height:266" type="#_x0000_t202" id="docshape282" filled="false" stroked="false">
                  <v:textbox inset="0,0,0,0">
                    <w:txbxContent>
                      <w:p>
                        <w:pPr>
                          <w:spacing w:line="266" w:lineRule="exact" w:before="0"/>
                          <w:ind w:left="0" w:right="0" w:firstLine="0"/>
                          <w:jc w:val="left"/>
                          <w:rPr>
                            <w:b/>
                            <w:sz w:val="24"/>
                          </w:rPr>
                        </w:pPr>
                        <w:r>
                          <w:rPr>
                            <w:b/>
                            <w:spacing w:val="-10"/>
                            <w:sz w:val="24"/>
                          </w:rPr>
                          <w:t>a</w:t>
                        </w:r>
                      </w:p>
                    </w:txbxContent>
                  </v:textbox>
                  <w10:wrap type="none"/>
                </v:shape>
                <w10:wrap type="topAndBottom"/>
              </v:group>
            </w:pict>
          </mc:Fallback>
        </mc:AlternateContent>
      </w:r>
      <w:r>
        <w:rPr>
          <w:sz w:val="10"/>
        </w:rPr>
        <mc:AlternateContent>
          <mc:Choice Requires="wps">
            <w:drawing>
              <wp:anchor distT="0" distB="0" distL="0" distR="0" allowOverlap="1" layoutInCell="1" locked="0" behindDoc="1" simplePos="0" relativeHeight="487680512">
                <wp:simplePos x="0" y="0"/>
                <wp:positionH relativeFrom="page">
                  <wp:posOffset>4531492</wp:posOffset>
                </wp:positionH>
                <wp:positionV relativeFrom="paragraph">
                  <wp:posOffset>172528</wp:posOffset>
                </wp:positionV>
                <wp:extent cx="2468880" cy="1767839"/>
                <wp:effectExtent l="0" t="0" r="0" b="0"/>
                <wp:wrapTopAndBottom/>
                <wp:docPr id="433" name="Group 433"/>
                <wp:cNvGraphicFramePr>
                  <a:graphicFrameLocks/>
                </wp:cNvGraphicFramePr>
                <a:graphic>
                  <a:graphicData uri="http://schemas.microsoft.com/office/word/2010/wordprocessingGroup">
                    <wpg:wgp>
                      <wpg:cNvPr id="433" name="Group 433"/>
                      <wpg:cNvGrpSpPr/>
                      <wpg:grpSpPr>
                        <a:xfrm>
                          <a:off x="0" y="0"/>
                          <a:ext cx="2468880" cy="1767839"/>
                          <a:chExt cx="2468880" cy="1767839"/>
                        </a:xfrm>
                      </wpg:grpSpPr>
                      <pic:pic>
                        <pic:nvPicPr>
                          <pic:cNvPr id="434" name="Image 434"/>
                          <pic:cNvPicPr/>
                        </pic:nvPicPr>
                        <pic:blipFill>
                          <a:blip r:embed="rId262" cstate="print"/>
                          <a:stretch>
                            <a:fillRect/>
                          </a:stretch>
                        </pic:blipFill>
                        <pic:spPr>
                          <a:xfrm>
                            <a:off x="0" y="0"/>
                            <a:ext cx="2468629" cy="1767711"/>
                          </a:xfrm>
                          <a:prstGeom prst="rect">
                            <a:avLst/>
                          </a:prstGeom>
                        </pic:spPr>
                      </pic:pic>
                      <wps:wsp>
                        <wps:cNvPr id="435" name="Textbox 435"/>
                        <wps:cNvSpPr txBox="1"/>
                        <wps:spPr>
                          <a:xfrm>
                            <a:off x="1159719" y="1587056"/>
                            <a:ext cx="97790" cy="168910"/>
                          </a:xfrm>
                          <a:prstGeom prst="rect">
                            <a:avLst/>
                          </a:prstGeom>
                        </wps:spPr>
                        <wps:txbx>
                          <w:txbxContent>
                            <w:p>
                              <w:pPr>
                                <w:spacing w:line="266" w:lineRule="exact" w:before="0"/>
                                <w:ind w:left="0" w:right="0" w:firstLine="0"/>
                                <w:jc w:val="left"/>
                                <w:rPr>
                                  <w:b/>
                                  <w:sz w:val="24"/>
                                </w:rPr>
                              </w:pPr>
                              <w:r>
                                <w:rPr>
                                  <w:b/>
                                  <w:spacing w:val="-10"/>
                                  <w:sz w:val="24"/>
                                </w:rPr>
                                <w:t>b</w:t>
                              </w:r>
                            </w:p>
                          </w:txbxContent>
                        </wps:txbx>
                        <wps:bodyPr wrap="square" lIns="0" tIns="0" rIns="0" bIns="0" rtlCol="0">
                          <a:noAutofit/>
                        </wps:bodyPr>
                      </wps:wsp>
                    </wpg:wgp>
                  </a:graphicData>
                </a:graphic>
              </wp:anchor>
            </w:drawing>
          </mc:Choice>
          <mc:Fallback>
            <w:pict>
              <v:group style="position:absolute;margin-left:356.810394pt;margin-top:13.584943pt;width:194.4pt;height:139.2pt;mso-position-horizontal-relative:page;mso-position-vertical-relative:paragraph;z-index:-15635968;mso-wrap-distance-left:0;mso-wrap-distance-right:0" id="docshapegroup283" coordorigin="7136,272" coordsize="3888,2784">
                <v:shape style="position:absolute;left:7136;top:271;width:3888;height:2784" type="#_x0000_t75" id="docshape284" stroked="false">
                  <v:imagedata r:id="rId262" o:title=""/>
                </v:shape>
                <v:shape style="position:absolute;left:8962;top:2771;width:154;height:266" type="#_x0000_t202" id="docshape285" filled="false" stroked="false">
                  <v:textbox inset="0,0,0,0">
                    <w:txbxContent>
                      <w:p>
                        <w:pPr>
                          <w:spacing w:line="266" w:lineRule="exact" w:before="0"/>
                          <w:ind w:left="0" w:right="0" w:firstLine="0"/>
                          <w:jc w:val="left"/>
                          <w:rPr>
                            <w:b/>
                            <w:sz w:val="24"/>
                          </w:rPr>
                        </w:pPr>
                        <w:r>
                          <w:rPr>
                            <w:b/>
                            <w:spacing w:val="-10"/>
                            <w:sz w:val="24"/>
                          </w:rPr>
                          <w:t>b</w:t>
                        </w:r>
                      </w:p>
                    </w:txbxContent>
                  </v:textbox>
                  <w10:wrap type="none"/>
                </v:shape>
                <w10:wrap type="topAndBottom"/>
              </v:group>
            </w:pict>
          </mc:Fallback>
        </mc:AlternateContent>
      </w:r>
    </w:p>
    <w:p>
      <w:pPr>
        <w:pStyle w:val="BodyText"/>
        <w:spacing w:before="5"/>
        <w:ind w:left="0"/>
        <w:jc w:val="left"/>
        <w:rPr>
          <w:sz w:val="20"/>
        </w:rPr>
      </w:pPr>
    </w:p>
    <w:p>
      <w:pPr>
        <w:spacing w:before="0"/>
        <w:ind w:left="282" w:right="0" w:firstLine="0"/>
        <w:jc w:val="center"/>
        <w:rPr>
          <w:sz w:val="20"/>
        </w:rPr>
      </w:pPr>
      <w:r>
        <w:rPr>
          <w:b/>
          <w:sz w:val="20"/>
        </w:rPr>
        <w:t>Şəkil:5-32.</w:t>
      </w:r>
      <w:r>
        <w:rPr>
          <w:spacing w:val="-8"/>
          <w:sz w:val="20"/>
        </w:rPr>
        <w:t> </w:t>
      </w:r>
      <w:r>
        <w:rPr>
          <w:sz w:val="20"/>
        </w:rPr>
        <w:t>Döl</w:t>
      </w:r>
      <w:r>
        <w:rPr>
          <w:spacing w:val="-8"/>
          <w:sz w:val="20"/>
        </w:rPr>
        <w:t> </w:t>
      </w:r>
      <w:r>
        <w:rPr>
          <w:sz w:val="20"/>
        </w:rPr>
        <w:t>qişalarının</w:t>
      </w:r>
      <w:r>
        <w:rPr>
          <w:spacing w:val="-8"/>
          <w:sz w:val="20"/>
        </w:rPr>
        <w:t> </w:t>
      </w:r>
      <w:r>
        <w:rPr>
          <w:sz w:val="20"/>
        </w:rPr>
        <w:t>ayrılması:a)</w:t>
      </w:r>
      <w:r>
        <w:rPr>
          <w:spacing w:val="-7"/>
          <w:sz w:val="20"/>
        </w:rPr>
        <w:t> </w:t>
      </w:r>
      <w:r>
        <w:rPr>
          <w:sz w:val="20"/>
        </w:rPr>
        <w:t>göbək</w:t>
      </w:r>
      <w:r>
        <w:rPr>
          <w:spacing w:val="-7"/>
          <w:sz w:val="20"/>
        </w:rPr>
        <w:t> </w:t>
      </w:r>
      <w:r>
        <w:rPr>
          <w:sz w:val="20"/>
        </w:rPr>
        <w:t>ciyəsininburulması:b)</w:t>
      </w:r>
      <w:r>
        <w:rPr>
          <w:spacing w:val="-8"/>
          <w:sz w:val="20"/>
        </w:rPr>
        <w:t> </w:t>
      </w:r>
      <w:r>
        <w:rPr>
          <w:sz w:val="20"/>
        </w:rPr>
        <w:t>Henter</w:t>
      </w:r>
      <w:r>
        <w:rPr>
          <w:spacing w:val="-8"/>
          <w:sz w:val="20"/>
        </w:rPr>
        <w:t> </w:t>
      </w:r>
      <w:r>
        <w:rPr>
          <w:spacing w:val="-2"/>
          <w:sz w:val="20"/>
        </w:rPr>
        <w:t>üsulu.</w:t>
      </w:r>
    </w:p>
    <w:p>
      <w:pPr>
        <w:pStyle w:val="BodyText"/>
        <w:spacing w:before="45"/>
        <w:ind w:left="0"/>
        <w:jc w:val="left"/>
        <w:rPr>
          <w:sz w:val="20"/>
        </w:rPr>
      </w:pPr>
    </w:p>
    <w:p>
      <w:pPr>
        <w:pStyle w:val="BodyText"/>
        <w:ind w:right="703" w:firstLine="566"/>
      </w:pPr>
      <w:r>
        <w:rPr/>
        <w:t>Qişaların doğulması ləngidikdə (Henter üsulun) cift doğulduqdan sonra doğana ayaqlarını yerə dirəyib, çanağını qaldırmaq təklif olunur. Bu zaman cift sallanır və öz ağırlığı ilə qişaları qoparır (şəkil:5-32 b).</w:t>
      </w:r>
    </w:p>
    <w:p>
      <w:pPr>
        <w:pStyle w:val="BodyText"/>
        <w:spacing w:before="1"/>
        <w:ind w:left="0"/>
        <w:jc w:val="left"/>
        <w:rPr>
          <w:sz w:val="7"/>
        </w:rPr>
      </w:pPr>
      <w:r>
        <w:rPr>
          <w:sz w:val="7"/>
        </w:rPr>
        <mc:AlternateContent>
          <mc:Choice Requires="wps">
            <w:drawing>
              <wp:anchor distT="0" distB="0" distL="0" distR="0" allowOverlap="1" layoutInCell="1" locked="0" behindDoc="1" simplePos="0" relativeHeight="487681024">
                <wp:simplePos x="0" y="0"/>
                <wp:positionH relativeFrom="page">
                  <wp:posOffset>868133</wp:posOffset>
                </wp:positionH>
                <wp:positionV relativeFrom="paragraph">
                  <wp:posOffset>66988</wp:posOffset>
                </wp:positionV>
                <wp:extent cx="6031865" cy="2515235"/>
                <wp:effectExtent l="0" t="0" r="0" b="0"/>
                <wp:wrapTopAndBottom/>
                <wp:docPr id="436" name="Group 436"/>
                <wp:cNvGraphicFramePr>
                  <a:graphicFrameLocks/>
                </wp:cNvGraphicFramePr>
                <a:graphic>
                  <a:graphicData uri="http://schemas.microsoft.com/office/word/2010/wordprocessingGroup">
                    <wpg:wgp>
                      <wpg:cNvPr id="436" name="Group 436"/>
                      <wpg:cNvGrpSpPr/>
                      <wpg:grpSpPr>
                        <a:xfrm>
                          <a:off x="0" y="0"/>
                          <a:ext cx="6031865" cy="2515235"/>
                          <a:chExt cx="6031865" cy="2515235"/>
                        </a:xfrm>
                      </wpg:grpSpPr>
                      <pic:pic>
                        <pic:nvPicPr>
                          <pic:cNvPr id="437" name="Image 437"/>
                          <pic:cNvPicPr/>
                        </pic:nvPicPr>
                        <pic:blipFill>
                          <a:blip r:embed="rId263" cstate="print"/>
                          <a:stretch>
                            <a:fillRect/>
                          </a:stretch>
                        </pic:blipFill>
                        <pic:spPr>
                          <a:xfrm>
                            <a:off x="0" y="0"/>
                            <a:ext cx="1646335" cy="2515230"/>
                          </a:xfrm>
                          <a:prstGeom prst="rect">
                            <a:avLst/>
                          </a:prstGeom>
                        </pic:spPr>
                      </pic:pic>
                      <pic:pic>
                        <pic:nvPicPr>
                          <pic:cNvPr id="438" name="Image 438"/>
                          <pic:cNvPicPr/>
                        </pic:nvPicPr>
                        <pic:blipFill>
                          <a:blip r:embed="rId264" cstate="print"/>
                          <a:stretch>
                            <a:fillRect/>
                          </a:stretch>
                        </pic:blipFill>
                        <pic:spPr>
                          <a:xfrm>
                            <a:off x="1623225" y="9393"/>
                            <a:ext cx="2368426" cy="2142231"/>
                          </a:xfrm>
                          <a:prstGeom prst="rect">
                            <a:avLst/>
                          </a:prstGeom>
                        </pic:spPr>
                      </pic:pic>
                      <pic:pic>
                        <pic:nvPicPr>
                          <pic:cNvPr id="439" name="Image 439"/>
                          <pic:cNvPicPr/>
                        </pic:nvPicPr>
                        <pic:blipFill>
                          <a:blip r:embed="rId265" cstate="print"/>
                          <a:stretch>
                            <a:fillRect/>
                          </a:stretch>
                        </pic:blipFill>
                        <pic:spPr>
                          <a:xfrm>
                            <a:off x="3933624" y="86355"/>
                            <a:ext cx="2098136" cy="1741550"/>
                          </a:xfrm>
                          <a:prstGeom prst="rect">
                            <a:avLst/>
                          </a:prstGeom>
                        </pic:spPr>
                      </pic:pic>
                      <wps:wsp>
                        <wps:cNvPr id="440" name="Textbox 440"/>
                        <wps:cNvSpPr txBox="1"/>
                        <wps:spPr>
                          <a:xfrm>
                            <a:off x="771904" y="2043738"/>
                            <a:ext cx="76200" cy="140335"/>
                          </a:xfrm>
                          <a:prstGeom prst="rect">
                            <a:avLst/>
                          </a:prstGeom>
                        </wps:spPr>
                        <wps:txbx>
                          <w:txbxContent>
                            <w:p>
                              <w:pPr>
                                <w:spacing w:line="221" w:lineRule="exact" w:before="0"/>
                                <w:ind w:left="0" w:right="0" w:firstLine="0"/>
                                <w:jc w:val="left"/>
                                <w:rPr>
                                  <w:b/>
                                  <w:sz w:val="20"/>
                                </w:rPr>
                              </w:pPr>
                              <w:r>
                                <w:rPr>
                                  <w:b/>
                                  <w:spacing w:val="-10"/>
                                  <w:sz w:val="20"/>
                                </w:rPr>
                                <w:t>a</w:t>
                              </w:r>
                            </w:p>
                          </w:txbxContent>
                        </wps:txbx>
                        <wps:bodyPr wrap="square" lIns="0" tIns="0" rIns="0" bIns="0" rtlCol="0">
                          <a:noAutofit/>
                        </wps:bodyPr>
                      </wps:wsp>
                      <wps:wsp>
                        <wps:cNvPr id="441" name="Textbox 441"/>
                        <wps:cNvSpPr txBox="1"/>
                        <wps:spPr>
                          <a:xfrm>
                            <a:off x="2545787" y="2043738"/>
                            <a:ext cx="83185" cy="140335"/>
                          </a:xfrm>
                          <a:prstGeom prst="rect">
                            <a:avLst/>
                          </a:prstGeom>
                        </wps:spPr>
                        <wps:txbx>
                          <w:txbxContent>
                            <w:p>
                              <w:pPr>
                                <w:spacing w:line="221" w:lineRule="exact" w:before="0"/>
                                <w:ind w:left="0" w:right="0" w:firstLine="0"/>
                                <w:jc w:val="left"/>
                                <w:rPr>
                                  <w:b/>
                                  <w:sz w:val="20"/>
                                </w:rPr>
                              </w:pPr>
                              <w:r>
                                <w:rPr>
                                  <w:b/>
                                  <w:spacing w:val="-10"/>
                                  <w:sz w:val="20"/>
                                </w:rPr>
                                <w:t>b</w:t>
                              </w:r>
                            </w:p>
                          </w:txbxContent>
                        </wps:txbx>
                        <wps:bodyPr wrap="square" lIns="0" tIns="0" rIns="0" bIns="0" rtlCol="0">
                          <a:noAutofit/>
                        </wps:bodyPr>
                      </wps:wsp>
                      <wps:wsp>
                        <wps:cNvPr id="442" name="Textbox 442"/>
                        <wps:cNvSpPr txBox="1"/>
                        <wps:spPr>
                          <a:xfrm>
                            <a:off x="5005089" y="2043738"/>
                            <a:ext cx="69215" cy="140335"/>
                          </a:xfrm>
                          <a:prstGeom prst="rect">
                            <a:avLst/>
                          </a:prstGeom>
                        </wps:spPr>
                        <wps:txbx>
                          <w:txbxContent>
                            <w:p>
                              <w:pPr>
                                <w:spacing w:line="221" w:lineRule="exact" w:before="0"/>
                                <w:ind w:left="0" w:right="0" w:firstLine="0"/>
                                <w:jc w:val="left"/>
                                <w:rPr>
                                  <w:b/>
                                  <w:sz w:val="20"/>
                                </w:rPr>
                              </w:pPr>
                              <w:r>
                                <w:rPr>
                                  <w:b/>
                                  <w:spacing w:val="-10"/>
                                  <w:sz w:val="20"/>
                                </w:rPr>
                                <w:t>c</w:t>
                              </w:r>
                            </w:p>
                          </w:txbxContent>
                        </wps:txbx>
                        <wps:bodyPr wrap="square" lIns="0" tIns="0" rIns="0" bIns="0" rtlCol="0">
                          <a:noAutofit/>
                        </wps:bodyPr>
                      </wps:wsp>
                    </wpg:wgp>
                  </a:graphicData>
                </a:graphic>
              </wp:anchor>
            </w:drawing>
          </mc:Choice>
          <mc:Fallback>
            <w:pict>
              <v:group style="position:absolute;margin-left:68.356956pt;margin-top:5.274658pt;width:474.95pt;height:198.05pt;mso-position-horizontal-relative:page;mso-position-vertical-relative:paragraph;z-index:-15635456;mso-wrap-distance-left:0;mso-wrap-distance-right:0" id="docshapegroup286" coordorigin="1367,105" coordsize="9499,3961">
                <v:shape style="position:absolute;left:1367;top:105;width:2593;height:3961" type="#_x0000_t75" id="docshape287" stroked="false">
                  <v:imagedata r:id="rId263" o:title=""/>
                </v:shape>
                <v:shape style="position:absolute;left:3923;top:120;width:3730;height:3374" type="#_x0000_t75" id="docshape288" stroked="false">
                  <v:imagedata r:id="rId264" o:title=""/>
                </v:shape>
                <v:shape style="position:absolute;left:7561;top:241;width:3305;height:2743" type="#_x0000_t75" id="docshape289" stroked="false">
                  <v:imagedata r:id="rId265" o:title=""/>
                </v:shape>
                <v:shape style="position:absolute;left:2582;top:3323;width:120;height:221" type="#_x0000_t202" id="docshape290" filled="false" stroked="false">
                  <v:textbox inset="0,0,0,0">
                    <w:txbxContent>
                      <w:p>
                        <w:pPr>
                          <w:spacing w:line="221" w:lineRule="exact" w:before="0"/>
                          <w:ind w:left="0" w:right="0" w:firstLine="0"/>
                          <w:jc w:val="left"/>
                          <w:rPr>
                            <w:b/>
                            <w:sz w:val="20"/>
                          </w:rPr>
                        </w:pPr>
                        <w:r>
                          <w:rPr>
                            <w:b/>
                            <w:spacing w:val="-10"/>
                            <w:sz w:val="20"/>
                          </w:rPr>
                          <w:t>a</w:t>
                        </w:r>
                      </w:p>
                    </w:txbxContent>
                  </v:textbox>
                  <w10:wrap type="none"/>
                </v:shape>
                <v:shape style="position:absolute;left:5376;top:3323;width:131;height:221" type="#_x0000_t202" id="docshape291" filled="false" stroked="false">
                  <v:textbox inset="0,0,0,0">
                    <w:txbxContent>
                      <w:p>
                        <w:pPr>
                          <w:spacing w:line="221" w:lineRule="exact" w:before="0"/>
                          <w:ind w:left="0" w:right="0" w:firstLine="0"/>
                          <w:jc w:val="left"/>
                          <w:rPr>
                            <w:b/>
                            <w:sz w:val="20"/>
                          </w:rPr>
                        </w:pPr>
                        <w:r>
                          <w:rPr>
                            <w:b/>
                            <w:spacing w:val="-10"/>
                            <w:sz w:val="20"/>
                          </w:rPr>
                          <w:t>b</w:t>
                        </w:r>
                      </w:p>
                    </w:txbxContent>
                  </v:textbox>
                  <w10:wrap type="none"/>
                </v:shape>
                <v:shape style="position:absolute;left:9249;top:3323;width:109;height:221" type="#_x0000_t202" id="docshape292" filled="false" stroked="false">
                  <v:textbox inset="0,0,0,0">
                    <w:txbxContent>
                      <w:p>
                        <w:pPr>
                          <w:spacing w:line="221" w:lineRule="exact" w:before="0"/>
                          <w:ind w:left="0" w:right="0" w:firstLine="0"/>
                          <w:jc w:val="left"/>
                          <w:rPr>
                            <w:b/>
                            <w:sz w:val="20"/>
                          </w:rPr>
                        </w:pPr>
                        <w:r>
                          <w:rPr>
                            <w:b/>
                            <w:spacing w:val="-10"/>
                            <w:sz w:val="20"/>
                          </w:rPr>
                          <w:t>c</w:t>
                        </w:r>
                      </w:p>
                    </w:txbxContent>
                  </v:textbox>
                  <w10:wrap type="none"/>
                </v:shape>
                <w10:wrap type="topAndBottom"/>
              </v:group>
            </w:pict>
          </mc:Fallback>
        </mc:AlternateContent>
      </w:r>
    </w:p>
    <w:p>
      <w:pPr>
        <w:spacing w:before="0"/>
        <w:ind w:left="2640" w:right="0" w:firstLine="0"/>
        <w:jc w:val="left"/>
        <w:rPr>
          <w:sz w:val="20"/>
        </w:rPr>
      </w:pPr>
      <w:r>
        <w:rPr>
          <w:b/>
          <w:sz w:val="20"/>
        </w:rPr>
        <w:t>Şəkil:</w:t>
      </w:r>
      <w:r>
        <w:rPr>
          <w:spacing w:val="-7"/>
          <w:sz w:val="20"/>
        </w:rPr>
        <w:t> </w:t>
      </w:r>
      <w:r>
        <w:rPr>
          <w:b/>
          <w:sz w:val="20"/>
        </w:rPr>
        <w:t>5-32.</w:t>
      </w:r>
      <w:r>
        <w:rPr>
          <w:spacing w:val="-5"/>
          <w:sz w:val="20"/>
        </w:rPr>
        <w:t> </w:t>
      </w:r>
      <w:r>
        <w:rPr>
          <w:sz w:val="20"/>
        </w:rPr>
        <w:t>Ciftin</w:t>
      </w:r>
      <w:r>
        <w:rPr>
          <w:spacing w:val="-6"/>
          <w:sz w:val="20"/>
        </w:rPr>
        <w:t> </w:t>
      </w:r>
      <w:r>
        <w:rPr>
          <w:sz w:val="20"/>
        </w:rPr>
        <w:t>və</w:t>
      </w:r>
      <w:r>
        <w:rPr>
          <w:spacing w:val="-8"/>
          <w:sz w:val="20"/>
        </w:rPr>
        <w:t> </w:t>
      </w:r>
      <w:r>
        <w:rPr>
          <w:sz w:val="20"/>
        </w:rPr>
        <w:t>qişaların</w:t>
      </w:r>
      <w:r>
        <w:rPr>
          <w:spacing w:val="-6"/>
          <w:sz w:val="20"/>
        </w:rPr>
        <w:t> </w:t>
      </w:r>
      <w:r>
        <w:rPr>
          <w:sz w:val="20"/>
        </w:rPr>
        <w:t>tamığının</w:t>
      </w:r>
      <w:r>
        <w:rPr>
          <w:spacing w:val="-6"/>
          <w:sz w:val="20"/>
        </w:rPr>
        <w:t> </w:t>
      </w:r>
      <w:r>
        <w:rPr>
          <w:sz w:val="20"/>
        </w:rPr>
        <w:t>yoxlanılması:a)</w:t>
      </w:r>
      <w:r>
        <w:rPr>
          <w:spacing w:val="-5"/>
          <w:sz w:val="20"/>
        </w:rPr>
        <w:t> </w:t>
      </w:r>
      <w:r>
        <w:rPr>
          <w:sz w:val="20"/>
        </w:rPr>
        <w:t>ciftin</w:t>
      </w:r>
      <w:r>
        <w:rPr>
          <w:spacing w:val="-6"/>
          <w:sz w:val="20"/>
        </w:rPr>
        <w:t> </w:t>
      </w:r>
      <w:r>
        <w:rPr>
          <w:spacing w:val="-2"/>
          <w:sz w:val="20"/>
        </w:rPr>
        <w:t>yoxlanması;</w:t>
      </w:r>
    </w:p>
    <w:p>
      <w:pPr>
        <w:spacing w:before="0"/>
        <w:ind w:left="3473" w:right="0" w:firstLine="0"/>
        <w:jc w:val="left"/>
        <w:rPr>
          <w:sz w:val="20"/>
        </w:rPr>
      </w:pPr>
      <w:r>
        <w:rPr>
          <w:sz w:val="20"/>
        </w:rPr>
        <w:t>b)</w:t>
      </w:r>
      <w:r>
        <w:rPr>
          <w:spacing w:val="-5"/>
          <w:sz w:val="20"/>
        </w:rPr>
        <w:t> </w:t>
      </w:r>
      <w:r>
        <w:rPr>
          <w:sz w:val="20"/>
        </w:rPr>
        <w:t>döl</w:t>
      </w:r>
      <w:r>
        <w:rPr>
          <w:spacing w:val="-8"/>
          <w:sz w:val="20"/>
        </w:rPr>
        <w:t> </w:t>
      </w:r>
      <w:r>
        <w:rPr>
          <w:sz w:val="20"/>
        </w:rPr>
        <w:t>qişasının</w:t>
      </w:r>
      <w:r>
        <w:rPr>
          <w:spacing w:val="-4"/>
          <w:sz w:val="20"/>
        </w:rPr>
        <w:t> </w:t>
      </w:r>
      <w:r>
        <w:rPr>
          <w:sz w:val="20"/>
        </w:rPr>
        <w:t>tamlığının</w:t>
      </w:r>
      <w:r>
        <w:rPr>
          <w:spacing w:val="-5"/>
          <w:sz w:val="20"/>
        </w:rPr>
        <w:t> </w:t>
      </w:r>
      <w:r>
        <w:rPr>
          <w:sz w:val="20"/>
        </w:rPr>
        <w:t>yoxlanması;</w:t>
      </w:r>
      <w:r>
        <w:rPr>
          <w:spacing w:val="-6"/>
          <w:sz w:val="20"/>
        </w:rPr>
        <w:t> </w:t>
      </w:r>
      <w:r>
        <w:rPr>
          <w:sz w:val="20"/>
        </w:rPr>
        <w:t>c)</w:t>
      </w:r>
      <w:r>
        <w:rPr>
          <w:spacing w:val="1"/>
          <w:sz w:val="20"/>
        </w:rPr>
        <w:t> </w:t>
      </w:r>
      <w:r>
        <w:rPr>
          <w:sz w:val="20"/>
        </w:rPr>
        <w:t>əlavə</w:t>
      </w:r>
      <w:r>
        <w:rPr>
          <w:spacing w:val="-5"/>
          <w:sz w:val="20"/>
        </w:rPr>
        <w:t> </w:t>
      </w:r>
      <w:r>
        <w:rPr>
          <w:spacing w:val="-2"/>
          <w:sz w:val="20"/>
        </w:rPr>
        <w:t>paycıq</w:t>
      </w:r>
    </w:p>
    <w:p>
      <w:pPr>
        <w:pStyle w:val="BodyText"/>
        <w:spacing w:before="213"/>
        <w:ind w:right="701" w:firstLine="566"/>
      </w:pPr>
      <w:r>
        <w:rPr/>
        <w:t>Cift</w:t>
      </w:r>
      <w:r>
        <w:rPr>
          <w:spacing w:val="-4"/>
        </w:rPr>
        <w:t> </w:t>
      </w:r>
      <w:r>
        <w:rPr/>
        <w:t>və</w:t>
      </w:r>
      <w:r>
        <w:rPr>
          <w:spacing w:val="-5"/>
        </w:rPr>
        <w:t> </w:t>
      </w:r>
      <w:r>
        <w:rPr/>
        <w:t>qişaların</w:t>
      </w:r>
      <w:r>
        <w:rPr>
          <w:spacing w:val="-4"/>
        </w:rPr>
        <w:t> </w:t>
      </w:r>
      <w:r>
        <w:rPr/>
        <w:t>tamlığına</w:t>
      </w:r>
      <w:r>
        <w:rPr>
          <w:spacing w:val="-5"/>
        </w:rPr>
        <w:t> </w:t>
      </w:r>
      <w:r>
        <w:rPr/>
        <w:t>əmin</w:t>
      </w:r>
      <w:r>
        <w:rPr>
          <w:spacing w:val="-4"/>
        </w:rPr>
        <w:t> </w:t>
      </w:r>
      <w:r>
        <w:rPr/>
        <w:t>olmaq</w:t>
      </w:r>
      <w:r>
        <w:rPr>
          <w:spacing w:val="-4"/>
        </w:rPr>
        <w:t> </w:t>
      </w:r>
      <w:r>
        <w:rPr/>
        <w:t>üçün</w:t>
      </w:r>
      <w:r>
        <w:rPr>
          <w:spacing w:val="-4"/>
        </w:rPr>
        <w:t> </w:t>
      </w:r>
      <w:r>
        <w:rPr/>
        <w:t>həkim</w:t>
      </w:r>
      <w:r>
        <w:rPr>
          <w:spacing w:val="-3"/>
        </w:rPr>
        <w:t> </w:t>
      </w:r>
      <w:r>
        <w:rPr/>
        <w:t>sonu</w:t>
      </w:r>
      <w:r>
        <w:rPr>
          <w:spacing w:val="-4"/>
        </w:rPr>
        <w:t> </w:t>
      </w:r>
      <w:r>
        <w:rPr/>
        <w:t>müayinə</w:t>
      </w:r>
      <w:r>
        <w:rPr>
          <w:spacing w:val="-5"/>
        </w:rPr>
        <w:t> </w:t>
      </w:r>
      <w:r>
        <w:rPr/>
        <w:t>edir.</w:t>
      </w:r>
      <w:r>
        <w:rPr>
          <w:spacing w:val="-4"/>
        </w:rPr>
        <w:t> </w:t>
      </w:r>
      <w:r>
        <w:rPr/>
        <w:t>Bundan</w:t>
      </w:r>
      <w:r>
        <w:rPr>
          <w:spacing w:val="-4"/>
        </w:rPr>
        <w:t> </w:t>
      </w:r>
      <w:r>
        <w:rPr/>
        <w:t>ötrü</w:t>
      </w:r>
      <w:r>
        <w:rPr>
          <w:spacing w:val="-5"/>
        </w:rPr>
        <w:t> </w:t>
      </w:r>
      <w:r>
        <w:rPr/>
        <w:t>cift</w:t>
      </w:r>
      <w:r>
        <w:rPr>
          <w:spacing w:val="-4"/>
        </w:rPr>
        <w:t> </w:t>
      </w:r>
      <w:r>
        <w:rPr/>
        <w:t>ana səthi yuxarı olmaqla, hamar siniyə qoyulur və cift toxumasının tamlığı diqqətlə öyrənilir. Ciftin paycıqları tam olmalı, paycıqlar arası şırımlar aydın bilinməlidir. Ciftin səthi hamar, bozumtul rəngdə nazik desidual qişa ilə örtülü olur. Ciftin kənarları diqqətlə müayinə olunmalıdır. Bütöv ciftin</w:t>
      </w:r>
      <w:r>
        <w:rPr>
          <w:spacing w:val="-8"/>
        </w:rPr>
        <w:t> </w:t>
      </w:r>
      <w:r>
        <w:rPr/>
        <w:t>kənarları</w:t>
      </w:r>
      <w:r>
        <w:rPr>
          <w:spacing w:val="-8"/>
        </w:rPr>
        <w:t> </w:t>
      </w:r>
      <w:r>
        <w:rPr/>
        <w:t>hamar</w:t>
      </w:r>
      <w:r>
        <w:rPr>
          <w:spacing w:val="-9"/>
        </w:rPr>
        <w:t> </w:t>
      </w:r>
      <w:r>
        <w:rPr/>
        <w:t>olmalı</w:t>
      </w:r>
      <w:r>
        <w:rPr>
          <w:spacing w:val="-8"/>
        </w:rPr>
        <w:t> </w:t>
      </w:r>
      <w:r>
        <w:rPr/>
        <w:t>onlarda</w:t>
      </w:r>
      <w:r>
        <w:rPr>
          <w:spacing w:val="-9"/>
        </w:rPr>
        <w:t> </w:t>
      </w:r>
      <w:r>
        <w:rPr/>
        <w:t>şaxələnən</w:t>
      </w:r>
      <w:r>
        <w:rPr>
          <w:spacing w:val="-8"/>
        </w:rPr>
        <w:t> </w:t>
      </w:r>
      <w:r>
        <w:rPr/>
        <w:t>qırılmış</w:t>
      </w:r>
      <w:r>
        <w:rPr>
          <w:spacing w:val="-8"/>
        </w:rPr>
        <w:t> </w:t>
      </w:r>
      <w:r>
        <w:rPr/>
        <w:t>damarlar</w:t>
      </w:r>
      <w:r>
        <w:rPr>
          <w:spacing w:val="-9"/>
        </w:rPr>
        <w:t> </w:t>
      </w:r>
      <w:r>
        <w:rPr/>
        <w:t>olmamalıdır.</w:t>
      </w:r>
      <w:r>
        <w:rPr>
          <w:spacing w:val="-9"/>
        </w:rPr>
        <w:t> </w:t>
      </w:r>
      <w:r>
        <w:rPr/>
        <w:t>Ciftə</w:t>
      </w:r>
      <w:r>
        <w:rPr>
          <w:spacing w:val="-9"/>
        </w:rPr>
        <w:t> </w:t>
      </w:r>
      <w:r>
        <w:rPr/>
        <w:t>baxış</w:t>
      </w:r>
      <w:r>
        <w:rPr>
          <w:spacing w:val="-8"/>
        </w:rPr>
        <w:t> </w:t>
      </w:r>
      <w:r>
        <w:rPr/>
        <w:t>zamanı onun</w:t>
      </w:r>
      <w:r>
        <w:rPr>
          <w:spacing w:val="34"/>
        </w:rPr>
        <w:t> </w:t>
      </w:r>
      <w:r>
        <w:rPr/>
        <w:t>toxumasında</w:t>
      </w:r>
      <w:r>
        <w:rPr>
          <w:spacing w:val="36"/>
        </w:rPr>
        <w:t> </w:t>
      </w:r>
      <w:r>
        <w:rPr/>
        <w:t>olan</w:t>
      </w:r>
      <w:r>
        <w:rPr>
          <w:spacing w:val="34"/>
        </w:rPr>
        <w:t> </w:t>
      </w:r>
      <w:r>
        <w:rPr/>
        <w:t>dəyişikliklərə</w:t>
      </w:r>
      <w:r>
        <w:rPr>
          <w:spacing w:val="36"/>
        </w:rPr>
        <w:t> </w:t>
      </w:r>
      <w:r>
        <w:rPr/>
        <w:t>fikir</w:t>
      </w:r>
      <w:r>
        <w:rPr>
          <w:spacing w:val="35"/>
        </w:rPr>
        <w:t> </w:t>
      </w:r>
      <w:r>
        <w:rPr/>
        <w:t>vermək</w:t>
      </w:r>
      <w:r>
        <w:rPr>
          <w:spacing w:val="37"/>
        </w:rPr>
        <w:t> </w:t>
      </w:r>
      <w:r>
        <w:rPr/>
        <w:t>lazımdır:</w:t>
      </w:r>
      <w:r>
        <w:rPr>
          <w:spacing w:val="37"/>
        </w:rPr>
        <w:t> </w:t>
      </w:r>
      <w:r>
        <w:rPr/>
        <w:t>kalsifikatların,</w:t>
      </w:r>
      <w:r>
        <w:rPr>
          <w:spacing w:val="36"/>
        </w:rPr>
        <w:t> </w:t>
      </w:r>
      <w:r>
        <w:rPr/>
        <w:t>piy</w:t>
      </w:r>
      <w:r>
        <w:rPr>
          <w:spacing w:val="37"/>
        </w:rPr>
        <w:t> </w:t>
      </w:r>
      <w:r>
        <w:rPr>
          <w:spacing w:val="-2"/>
        </w:rPr>
        <w:t>törəmələrinin,</w:t>
      </w:r>
    </w:p>
    <w:p>
      <w:pPr>
        <w:pStyle w:val="BodyText"/>
        <w:spacing w:after="0"/>
        <w:sectPr>
          <w:pgSz w:w="11910" w:h="16840"/>
          <w:pgMar w:top="1040" w:bottom="280" w:left="708" w:right="141"/>
        </w:sectPr>
      </w:pPr>
    </w:p>
    <w:p>
      <w:pPr>
        <w:pStyle w:val="BodyText"/>
        <w:spacing w:before="73"/>
        <w:ind w:right="703"/>
      </w:pPr>
      <w:r>
        <w:rPr/>
        <w:t>köhnə qan laxtalarının olub-olmaması aydınlaşdırılmalıdır. Sonra cift qişaları müayinə olunmalı- dır.</w:t>
      </w:r>
      <w:r>
        <w:rPr>
          <w:spacing w:val="-8"/>
        </w:rPr>
        <w:t> </w:t>
      </w:r>
      <w:r>
        <w:rPr/>
        <w:t>Bunun</w:t>
      </w:r>
      <w:r>
        <w:rPr>
          <w:spacing w:val="-7"/>
        </w:rPr>
        <w:t> </w:t>
      </w:r>
      <w:r>
        <w:rPr/>
        <w:t>üçün</w:t>
      </w:r>
      <w:r>
        <w:rPr>
          <w:spacing w:val="-5"/>
        </w:rPr>
        <w:t> </w:t>
      </w:r>
      <w:r>
        <w:rPr/>
        <w:t>cift</w:t>
      </w:r>
      <w:r>
        <w:rPr>
          <w:spacing w:val="-7"/>
        </w:rPr>
        <w:t> </w:t>
      </w:r>
      <w:r>
        <w:rPr/>
        <w:t>ana</w:t>
      </w:r>
      <w:r>
        <w:rPr>
          <w:spacing w:val="-6"/>
        </w:rPr>
        <w:t> </w:t>
      </w:r>
      <w:r>
        <w:rPr/>
        <w:t>səthi</w:t>
      </w:r>
      <w:r>
        <w:rPr>
          <w:spacing w:val="-7"/>
        </w:rPr>
        <w:t> </w:t>
      </w:r>
      <w:r>
        <w:rPr/>
        <w:t>ilə</w:t>
      </w:r>
      <w:r>
        <w:rPr>
          <w:spacing w:val="-8"/>
        </w:rPr>
        <w:t> </w:t>
      </w:r>
      <w:r>
        <w:rPr/>
        <w:t>aşağı,</w:t>
      </w:r>
      <w:r>
        <w:rPr>
          <w:spacing w:val="-7"/>
        </w:rPr>
        <w:t> </w:t>
      </w:r>
      <w:r>
        <w:rPr/>
        <w:t>döl</w:t>
      </w:r>
      <w:r>
        <w:rPr>
          <w:spacing w:val="-5"/>
        </w:rPr>
        <w:t> </w:t>
      </w:r>
      <w:r>
        <w:rPr/>
        <w:t>səthi</w:t>
      </w:r>
      <w:r>
        <w:rPr>
          <w:spacing w:val="-7"/>
        </w:rPr>
        <w:t> </w:t>
      </w:r>
      <w:r>
        <w:rPr/>
        <w:t>ilə</w:t>
      </w:r>
      <w:r>
        <w:rPr>
          <w:spacing w:val="-8"/>
        </w:rPr>
        <w:t> </w:t>
      </w:r>
      <w:r>
        <w:rPr/>
        <w:t>yuxarı</w:t>
      </w:r>
      <w:r>
        <w:rPr>
          <w:spacing w:val="-5"/>
        </w:rPr>
        <w:t> </w:t>
      </w:r>
      <w:r>
        <w:rPr/>
        <w:t>olmaqla</w:t>
      </w:r>
      <w:r>
        <w:rPr>
          <w:spacing w:val="-5"/>
        </w:rPr>
        <w:t> </w:t>
      </w:r>
      <w:r>
        <w:rPr/>
        <w:t>çevrilir.</w:t>
      </w:r>
      <w:r>
        <w:rPr>
          <w:spacing w:val="-6"/>
        </w:rPr>
        <w:t> </w:t>
      </w:r>
      <w:r>
        <w:rPr/>
        <w:t>Döl</w:t>
      </w:r>
      <w:r>
        <w:rPr>
          <w:spacing w:val="-7"/>
        </w:rPr>
        <w:t> </w:t>
      </w:r>
      <w:r>
        <w:rPr/>
        <w:t>qovuğunun</w:t>
      </w:r>
      <w:r>
        <w:rPr>
          <w:spacing w:val="-7"/>
        </w:rPr>
        <w:t> </w:t>
      </w:r>
      <w:r>
        <w:rPr/>
        <w:t>yırtıl- mış</w:t>
      </w:r>
      <w:r>
        <w:rPr>
          <w:spacing w:val="-7"/>
        </w:rPr>
        <w:t> </w:t>
      </w:r>
      <w:r>
        <w:rPr/>
        <w:t>kənarları</w:t>
      </w:r>
      <w:r>
        <w:rPr>
          <w:spacing w:val="-5"/>
        </w:rPr>
        <w:t> </w:t>
      </w:r>
      <w:r>
        <w:rPr/>
        <w:t>barmaqlar</w:t>
      </w:r>
      <w:r>
        <w:rPr>
          <w:spacing w:val="-6"/>
        </w:rPr>
        <w:t> </w:t>
      </w:r>
      <w:r>
        <w:rPr/>
        <w:t>arasında</w:t>
      </w:r>
      <w:r>
        <w:rPr>
          <w:spacing w:val="-8"/>
        </w:rPr>
        <w:t> </w:t>
      </w:r>
      <w:r>
        <w:rPr/>
        <w:t>tutulur</w:t>
      </w:r>
      <w:r>
        <w:rPr>
          <w:spacing w:val="-8"/>
        </w:rPr>
        <w:t> </w:t>
      </w:r>
      <w:r>
        <w:rPr/>
        <w:t>və</w:t>
      </w:r>
      <w:r>
        <w:rPr>
          <w:spacing w:val="-8"/>
        </w:rPr>
        <w:t> </w:t>
      </w:r>
      <w:r>
        <w:rPr/>
        <w:t>bir-birinə</w:t>
      </w:r>
      <w:r>
        <w:rPr>
          <w:spacing w:val="-8"/>
        </w:rPr>
        <w:t> </w:t>
      </w:r>
      <w:r>
        <w:rPr/>
        <w:t>yaxınlaşdırılır,</w:t>
      </w:r>
      <w:r>
        <w:rPr>
          <w:spacing w:val="-8"/>
        </w:rPr>
        <w:t> </w:t>
      </w:r>
      <w:r>
        <w:rPr/>
        <w:t>döl</w:t>
      </w:r>
      <w:r>
        <w:rPr>
          <w:spacing w:val="-7"/>
        </w:rPr>
        <w:t> </w:t>
      </w:r>
      <w:r>
        <w:rPr/>
        <w:t>yumurtasının</w:t>
      </w:r>
      <w:r>
        <w:rPr>
          <w:spacing w:val="-7"/>
        </w:rPr>
        <w:t> </w:t>
      </w:r>
      <w:r>
        <w:rPr/>
        <w:t>əvvəlki</w:t>
      </w:r>
      <w:r>
        <w:rPr>
          <w:spacing w:val="-7"/>
        </w:rPr>
        <w:t> </w:t>
      </w:r>
      <w:r>
        <w:rPr/>
        <w:t>ka- merasını bərpa etməyə çalışılır. Su qişasının və xovlu qişanın tamlığı yoxlanılır, qişalar arasında cift</w:t>
      </w:r>
      <w:r>
        <w:rPr>
          <w:spacing w:val="-2"/>
        </w:rPr>
        <w:t> </w:t>
      </w:r>
      <w:r>
        <w:rPr/>
        <w:t>kənarlarından</w:t>
      </w:r>
      <w:r>
        <w:rPr>
          <w:spacing w:val="-2"/>
        </w:rPr>
        <w:t> </w:t>
      </w:r>
      <w:r>
        <w:rPr/>
        <w:t>gələn</w:t>
      </w:r>
      <w:r>
        <w:rPr>
          <w:spacing w:val="-2"/>
        </w:rPr>
        <w:t> </w:t>
      </w:r>
      <w:r>
        <w:rPr/>
        <w:t>damar</w:t>
      </w:r>
      <w:r>
        <w:rPr>
          <w:spacing w:val="-4"/>
        </w:rPr>
        <w:t> </w:t>
      </w:r>
      <w:r>
        <w:rPr/>
        <w:t>qırıqlarının</w:t>
      </w:r>
      <w:r>
        <w:rPr>
          <w:spacing w:val="-2"/>
        </w:rPr>
        <w:t> </w:t>
      </w:r>
      <w:r>
        <w:rPr/>
        <w:t>olub-olmaması</w:t>
      </w:r>
      <w:r>
        <w:rPr>
          <w:spacing w:val="-2"/>
        </w:rPr>
        <w:t> </w:t>
      </w:r>
      <w:r>
        <w:rPr/>
        <w:t>aydınlaşdırılır.</w:t>
      </w:r>
      <w:r>
        <w:rPr>
          <w:spacing w:val="-4"/>
        </w:rPr>
        <w:t> </w:t>
      </w:r>
      <w:r>
        <w:rPr/>
        <w:t>Belə</w:t>
      </w:r>
      <w:r>
        <w:rPr>
          <w:spacing w:val="-3"/>
        </w:rPr>
        <w:t> </w:t>
      </w:r>
      <w:r>
        <w:rPr/>
        <w:t>damarların</w:t>
      </w:r>
      <w:r>
        <w:rPr>
          <w:spacing w:val="-3"/>
        </w:rPr>
        <w:t> </w:t>
      </w:r>
      <w:r>
        <w:rPr/>
        <w:t>olması əlavə paycığın olduğuna və onun uşaqlıq boşluğunda qaldığına şübhə yaradır.</w:t>
      </w:r>
    </w:p>
    <w:p>
      <w:pPr>
        <w:pStyle w:val="BodyText"/>
        <w:spacing w:before="1"/>
        <w:ind w:right="704" w:firstLine="566"/>
      </w:pPr>
      <w:r>
        <w:rPr/>
        <w:t>Qişalar müayinə olunarkən yırtıldığı yer də müəyyənləşdirilir. Bu yer ciftə nə qədər yaxın olsa bir o qədər cift aşağıda yerləşibmiş.</w:t>
      </w:r>
    </w:p>
    <w:p>
      <w:pPr>
        <w:pStyle w:val="BodyText"/>
        <w:ind w:left="993" w:right="703" w:firstLine="566"/>
      </w:pPr>
      <w:r>
        <w:rPr/>
        <w:t>Ciftin</w:t>
      </w:r>
      <w:r>
        <w:rPr>
          <w:spacing w:val="-7"/>
        </w:rPr>
        <w:t> </w:t>
      </w:r>
      <w:r>
        <w:rPr/>
        <w:t>tamlığının</w:t>
      </w:r>
      <w:r>
        <w:rPr>
          <w:spacing w:val="-6"/>
        </w:rPr>
        <w:t> </w:t>
      </w:r>
      <w:r>
        <w:rPr/>
        <w:t>yoxlanmasının</w:t>
      </w:r>
      <w:r>
        <w:rPr>
          <w:spacing w:val="-6"/>
        </w:rPr>
        <w:t> </w:t>
      </w:r>
      <w:r>
        <w:rPr/>
        <w:t>böyük</w:t>
      </w:r>
      <w:r>
        <w:rPr>
          <w:spacing w:val="-7"/>
        </w:rPr>
        <w:t> </w:t>
      </w:r>
      <w:r>
        <w:rPr/>
        <w:t>əhəmiyyəti</w:t>
      </w:r>
      <w:r>
        <w:rPr>
          <w:spacing w:val="-6"/>
        </w:rPr>
        <w:t> </w:t>
      </w:r>
      <w:r>
        <w:rPr/>
        <w:t>vardır</w:t>
      </w:r>
      <w:r>
        <w:rPr>
          <w:spacing w:val="-7"/>
        </w:rPr>
        <w:t> </w:t>
      </w:r>
      <w:r>
        <w:rPr/>
        <w:t>(şəkil:5-29).</w:t>
      </w:r>
      <w:r>
        <w:rPr>
          <w:spacing w:val="-8"/>
        </w:rPr>
        <w:t> </w:t>
      </w:r>
      <w:r>
        <w:rPr/>
        <w:t>Cift</w:t>
      </w:r>
      <w:r>
        <w:rPr>
          <w:spacing w:val="-7"/>
        </w:rPr>
        <w:t> </w:t>
      </w:r>
      <w:r>
        <w:rPr/>
        <w:t>tikəsinin</w:t>
      </w:r>
      <w:r>
        <w:rPr>
          <w:spacing w:val="-6"/>
        </w:rPr>
        <w:t> </w:t>
      </w:r>
      <w:r>
        <w:rPr/>
        <w:t>uşaqlıq boşluğunda</w:t>
      </w:r>
      <w:r>
        <w:rPr>
          <w:spacing w:val="-12"/>
        </w:rPr>
        <w:t> </w:t>
      </w:r>
      <w:r>
        <w:rPr/>
        <w:t>ləngiməsi</w:t>
      </w:r>
      <w:r>
        <w:rPr>
          <w:spacing w:val="-10"/>
        </w:rPr>
        <w:t> </w:t>
      </w:r>
      <w:r>
        <w:rPr/>
        <w:t>təhlükəli</w:t>
      </w:r>
      <w:r>
        <w:rPr>
          <w:spacing w:val="-10"/>
        </w:rPr>
        <w:t> </w:t>
      </w:r>
      <w:r>
        <w:rPr/>
        <w:t>ağırlaşmadır.</w:t>
      </w:r>
      <w:r>
        <w:rPr>
          <w:spacing w:val="-11"/>
        </w:rPr>
        <w:t> </w:t>
      </w:r>
      <w:r>
        <w:rPr/>
        <w:t>Belə</w:t>
      </w:r>
      <w:r>
        <w:rPr>
          <w:spacing w:val="-12"/>
        </w:rPr>
        <w:t> </w:t>
      </w:r>
      <w:r>
        <w:rPr/>
        <w:t>halda</w:t>
      </w:r>
      <w:r>
        <w:rPr>
          <w:spacing w:val="-12"/>
        </w:rPr>
        <w:t> </w:t>
      </w:r>
      <w:r>
        <w:rPr/>
        <w:t>uşaqlıq</w:t>
      </w:r>
      <w:r>
        <w:rPr>
          <w:spacing w:val="-11"/>
        </w:rPr>
        <w:t> </w:t>
      </w:r>
      <w:r>
        <w:rPr/>
        <w:t>qanaxmaları</w:t>
      </w:r>
      <w:r>
        <w:rPr>
          <w:spacing w:val="-10"/>
        </w:rPr>
        <w:t> </w:t>
      </w:r>
      <w:r>
        <w:rPr/>
        <w:t>olur,</w:t>
      </w:r>
      <w:r>
        <w:rPr>
          <w:spacing w:val="-11"/>
        </w:rPr>
        <w:t> </w:t>
      </w:r>
      <w:r>
        <w:rPr/>
        <w:t>hətta</w:t>
      </w:r>
      <w:r>
        <w:rPr>
          <w:spacing w:val="-11"/>
        </w:rPr>
        <w:t> </w:t>
      </w:r>
      <w:r>
        <w:rPr/>
        <w:t>bu</w:t>
      </w:r>
      <w:r>
        <w:rPr>
          <w:spacing w:val="-11"/>
        </w:rPr>
        <w:t> </w:t>
      </w:r>
      <w:r>
        <w:rPr/>
        <w:t>qanax- malar qadının həyatı üçün təhlükə yaradır. Uşaqlıqda qalmış cift tikəsi</w:t>
      </w:r>
      <w:r>
        <w:rPr>
          <w:spacing w:val="-1"/>
        </w:rPr>
        <w:t> </w:t>
      </w:r>
      <w:r>
        <w:rPr/>
        <w:t>zahılıq septik</w:t>
      </w:r>
      <w:r>
        <w:rPr>
          <w:spacing w:val="-1"/>
        </w:rPr>
        <w:t> </w:t>
      </w:r>
      <w:r>
        <w:rPr/>
        <w:t>xəstəlikləri- nin əmələ gəlməsinə səbəb olur. Ona görə cift defekti aşkar olunan kimi, əl yardımı ilə cift tikəsi kənar</w:t>
      </w:r>
      <w:r>
        <w:rPr>
          <w:spacing w:val="-3"/>
        </w:rPr>
        <w:t> </w:t>
      </w:r>
      <w:r>
        <w:rPr/>
        <w:t>edilməlidir.</w:t>
      </w:r>
      <w:r>
        <w:rPr>
          <w:spacing w:val="-5"/>
        </w:rPr>
        <w:t> </w:t>
      </w:r>
      <w:r>
        <w:rPr/>
        <w:t>Əgər</w:t>
      </w:r>
      <w:r>
        <w:rPr>
          <w:spacing w:val="-6"/>
        </w:rPr>
        <w:t> </w:t>
      </w:r>
      <w:r>
        <w:rPr/>
        <w:t>uşaqlıq</w:t>
      </w:r>
      <w:r>
        <w:rPr>
          <w:spacing w:val="-5"/>
        </w:rPr>
        <w:t> </w:t>
      </w:r>
      <w:r>
        <w:rPr/>
        <w:t>boşluğunda</w:t>
      </w:r>
      <w:r>
        <w:rPr>
          <w:spacing w:val="-6"/>
        </w:rPr>
        <w:t> </w:t>
      </w:r>
      <w:r>
        <w:rPr/>
        <w:t>qişa</w:t>
      </w:r>
      <w:r>
        <w:rPr>
          <w:spacing w:val="-6"/>
        </w:rPr>
        <w:t> </w:t>
      </w:r>
      <w:r>
        <w:rPr/>
        <w:t>tikəsi</w:t>
      </w:r>
      <w:r>
        <w:rPr>
          <w:spacing w:val="-4"/>
        </w:rPr>
        <w:t> </w:t>
      </w:r>
      <w:r>
        <w:rPr/>
        <w:t>qalıbsa,</w:t>
      </w:r>
      <w:r>
        <w:rPr>
          <w:spacing w:val="-5"/>
        </w:rPr>
        <w:t> </w:t>
      </w:r>
      <w:r>
        <w:rPr/>
        <w:t>onu</w:t>
      </w:r>
      <w:r>
        <w:rPr>
          <w:spacing w:val="-2"/>
        </w:rPr>
        <w:t> </w:t>
      </w:r>
      <w:r>
        <w:rPr/>
        <w:t>əllə</w:t>
      </w:r>
      <w:r>
        <w:rPr>
          <w:spacing w:val="-3"/>
        </w:rPr>
        <w:t> </w:t>
      </w:r>
      <w:r>
        <w:rPr/>
        <w:t>çıxarmağa</w:t>
      </w:r>
      <w:r>
        <w:rPr>
          <w:spacing w:val="-4"/>
        </w:rPr>
        <w:t> </w:t>
      </w:r>
      <w:r>
        <w:rPr/>
        <w:t>ehtiyac</w:t>
      </w:r>
      <w:r>
        <w:rPr>
          <w:spacing w:val="-4"/>
        </w:rPr>
        <w:t> </w:t>
      </w:r>
      <w:r>
        <w:rPr/>
        <w:t>yoxdur o, uşaqlıq ifrazatı ilə xaric olacaq.</w:t>
      </w:r>
    </w:p>
    <w:p>
      <w:pPr>
        <w:pStyle w:val="BodyText"/>
        <w:ind w:left="993" w:right="704" w:firstLine="566"/>
      </w:pPr>
      <w:r>
        <w:rPr/>
        <w:t>Müayinə</w:t>
      </w:r>
      <w:r>
        <w:rPr>
          <w:spacing w:val="-6"/>
        </w:rPr>
        <w:t> </w:t>
      </w:r>
      <w:r>
        <w:rPr/>
        <w:t>olunan</w:t>
      </w:r>
      <w:r>
        <w:rPr>
          <w:spacing w:val="-6"/>
        </w:rPr>
        <w:t> </w:t>
      </w:r>
      <w:r>
        <w:rPr/>
        <w:t>ciftin</w:t>
      </w:r>
      <w:r>
        <w:rPr>
          <w:spacing w:val="-6"/>
        </w:rPr>
        <w:t> </w:t>
      </w:r>
      <w:r>
        <w:rPr/>
        <w:t>çəkisi,</w:t>
      </w:r>
      <w:r>
        <w:rPr>
          <w:spacing w:val="-5"/>
        </w:rPr>
        <w:t> </w:t>
      </w:r>
      <w:r>
        <w:rPr/>
        <w:t>ölçüləri</w:t>
      </w:r>
      <w:r>
        <w:rPr>
          <w:spacing w:val="-6"/>
        </w:rPr>
        <w:t> </w:t>
      </w:r>
      <w:r>
        <w:rPr/>
        <w:t>müəyyən</w:t>
      </w:r>
      <w:r>
        <w:rPr>
          <w:spacing w:val="-6"/>
        </w:rPr>
        <w:t> </w:t>
      </w:r>
      <w:r>
        <w:rPr/>
        <w:t>edilir.</w:t>
      </w:r>
      <w:r>
        <w:rPr>
          <w:spacing w:val="-7"/>
        </w:rPr>
        <w:t> </w:t>
      </w:r>
      <w:r>
        <w:rPr/>
        <w:t>Alınan</w:t>
      </w:r>
      <w:r>
        <w:rPr>
          <w:spacing w:val="-6"/>
        </w:rPr>
        <w:t> </w:t>
      </w:r>
      <w:r>
        <w:rPr/>
        <w:t>nəticələr</w:t>
      </w:r>
      <w:r>
        <w:rPr>
          <w:spacing w:val="-7"/>
        </w:rPr>
        <w:t> </w:t>
      </w:r>
      <w:r>
        <w:rPr/>
        <w:t>doğum</w:t>
      </w:r>
      <w:r>
        <w:rPr>
          <w:spacing w:val="-5"/>
        </w:rPr>
        <w:t> </w:t>
      </w:r>
      <w:r>
        <w:rPr/>
        <w:t>tarixinə</w:t>
      </w:r>
      <w:r>
        <w:rPr>
          <w:spacing w:val="-7"/>
        </w:rPr>
        <w:t> </w:t>
      </w:r>
      <w:r>
        <w:rPr/>
        <w:t>qeyd edilir. Cift müayinə olunduqdan sonra son dövründə itirilən qanın miqdarı ölçülür.</w:t>
      </w:r>
    </w:p>
    <w:p>
      <w:pPr>
        <w:pStyle w:val="BodyText"/>
        <w:spacing w:before="1"/>
        <w:ind w:left="993" w:right="703" w:firstLine="566"/>
      </w:pPr>
      <w:r>
        <w:rPr/>
        <w:t>Son doğulduqdan sonra xarici cinsiyyət üzvləri, aralıq, budların daxili səthi ilıq zəif dezin- feksiyaedici</w:t>
      </w:r>
      <w:r>
        <w:rPr>
          <w:spacing w:val="-8"/>
        </w:rPr>
        <w:t> </w:t>
      </w:r>
      <w:r>
        <w:rPr/>
        <w:t>məhlullarla</w:t>
      </w:r>
      <w:r>
        <w:rPr>
          <w:spacing w:val="-6"/>
        </w:rPr>
        <w:t> </w:t>
      </w:r>
      <w:r>
        <w:rPr/>
        <w:t>yuyulur,</w:t>
      </w:r>
      <w:r>
        <w:rPr>
          <w:spacing w:val="-9"/>
        </w:rPr>
        <w:t> </w:t>
      </w:r>
      <w:r>
        <w:rPr/>
        <w:t>steril</w:t>
      </w:r>
      <w:r>
        <w:rPr>
          <w:spacing w:val="-8"/>
        </w:rPr>
        <w:t> </w:t>
      </w:r>
      <w:r>
        <w:rPr/>
        <w:t>salfetlə</w:t>
      </w:r>
      <w:r>
        <w:rPr>
          <w:spacing w:val="-9"/>
        </w:rPr>
        <w:t> </w:t>
      </w:r>
      <w:r>
        <w:rPr/>
        <w:t>silinir.</w:t>
      </w:r>
      <w:r>
        <w:rPr>
          <w:spacing w:val="-9"/>
        </w:rPr>
        <w:t> </w:t>
      </w:r>
      <w:r>
        <w:rPr/>
        <w:t>Sonra</w:t>
      </w:r>
      <w:r>
        <w:rPr>
          <w:spacing w:val="-10"/>
        </w:rPr>
        <w:t> </w:t>
      </w:r>
      <w:r>
        <w:rPr/>
        <w:t>doğuş</w:t>
      </w:r>
      <w:r>
        <w:rPr>
          <w:spacing w:val="-8"/>
        </w:rPr>
        <w:t> </w:t>
      </w:r>
      <w:r>
        <w:rPr/>
        <w:t>yollarına</w:t>
      </w:r>
      <w:r>
        <w:rPr>
          <w:spacing w:val="-9"/>
        </w:rPr>
        <w:t> </w:t>
      </w:r>
      <w:r>
        <w:rPr/>
        <w:t>baxış</w:t>
      </w:r>
      <w:r>
        <w:rPr>
          <w:spacing w:val="-8"/>
        </w:rPr>
        <w:t> </w:t>
      </w:r>
      <w:r>
        <w:rPr/>
        <w:t>keçirilir.</w:t>
      </w:r>
      <w:r>
        <w:rPr>
          <w:spacing w:val="-9"/>
        </w:rPr>
        <w:t> </w:t>
      </w:r>
      <w:r>
        <w:rPr/>
        <w:t>Əvvəl xarici cinsiyyət üzvləri və aralıq yoxlanılır, sonra cinsiyyət dodaqları steril tamponla aralanaraq, uşaqlıq</w:t>
      </w:r>
      <w:r>
        <w:rPr>
          <w:spacing w:val="-12"/>
        </w:rPr>
        <w:t> </w:t>
      </w:r>
      <w:r>
        <w:rPr/>
        <w:t>yolu</w:t>
      </w:r>
      <w:r>
        <w:rPr>
          <w:spacing w:val="-12"/>
        </w:rPr>
        <w:t> </w:t>
      </w:r>
      <w:r>
        <w:rPr/>
        <w:t>girəcəyi</w:t>
      </w:r>
      <w:r>
        <w:rPr>
          <w:spacing w:val="-12"/>
        </w:rPr>
        <w:t> </w:t>
      </w:r>
      <w:r>
        <w:rPr/>
        <w:t>müayinə</w:t>
      </w:r>
      <w:r>
        <w:rPr>
          <w:spacing w:val="-13"/>
        </w:rPr>
        <w:t> </w:t>
      </w:r>
      <w:r>
        <w:rPr/>
        <w:t>olunur.</w:t>
      </w:r>
      <w:r>
        <w:rPr>
          <w:spacing w:val="-11"/>
        </w:rPr>
        <w:t> </w:t>
      </w:r>
      <w:r>
        <w:rPr/>
        <w:t>Güzgülər</w:t>
      </w:r>
      <w:r>
        <w:rPr>
          <w:spacing w:val="-13"/>
        </w:rPr>
        <w:t> </w:t>
      </w:r>
      <w:r>
        <w:rPr/>
        <w:t>vasitəsi</w:t>
      </w:r>
      <w:r>
        <w:rPr>
          <w:spacing w:val="-11"/>
        </w:rPr>
        <w:t> </w:t>
      </w:r>
      <w:r>
        <w:rPr/>
        <w:t>ilə</w:t>
      </w:r>
      <w:r>
        <w:rPr>
          <w:spacing w:val="-13"/>
        </w:rPr>
        <w:t> </w:t>
      </w:r>
      <w:r>
        <w:rPr/>
        <w:t>uşaqlıq</w:t>
      </w:r>
      <w:r>
        <w:rPr>
          <w:spacing w:val="-12"/>
        </w:rPr>
        <w:t> </w:t>
      </w:r>
      <w:r>
        <w:rPr/>
        <w:t>boynu</w:t>
      </w:r>
      <w:r>
        <w:rPr>
          <w:spacing w:val="-10"/>
        </w:rPr>
        <w:t> </w:t>
      </w:r>
      <w:r>
        <w:rPr/>
        <w:t>(xüsusilə</w:t>
      </w:r>
      <w:r>
        <w:rPr>
          <w:spacing w:val="-13"/>
        </w:rPr>
        <w:t> </w:t>
      </w:r>
      <w:r>
        <w:rPr/>
        <w:t>ilk</w:t>
      </w:r>
      <w:r>
        <w:rPr>
          <w:spacing w:val="-12"/>
        </w:rPr>
        <w:t> </w:t>
      </w:r>
      <w:r>
        <w:rPr/>
        <w:t>doğanlarda və cərrahi müdaxilə olunanlarda) yoxlanılır.</w:t>
      </w:r>
    </w:p>
    <w:p>
      <w:pPr>
        <w:pStyle w:val="BodyText"/>
        <w:ind w:left="993" w:right="701" w:firstLine="566"/>
      </w:pPr>
      <w:r>
        <w:rPr/>
        <w:t>Doğuş yollarındakı yumşaq toxuma cırıqları infeksiya qapısıdır. Aralıq cırıqları cinsiyyət or-qanlarının enməsinə və sallanmasına səbəb olur. Uşaqlıq boynu cırıqları isə uşaqlıq boynunun çevrilməsi, xroniki endoservisit, eroziya və s. səbəb olur. Bundan başqa uşaqlıq boynunda əmələ gəlmiş çapıq gələcək doğuşlarda uşaqlıq boynu çatışmazlığına səbəb olur. Uşaqlıq boynu kanalı normal</w:t>
      </w:r>
      <w:r>
        <w:rPr>
          <w:spacing w:val="-13"/>
        </w:rPr>
        <w:t> </w:t>
      </w:r>
      <w:r>
        <w:rPr/>
        <w:t>açılmır.</w:t>
      </w:r>
      <w:r>
        <w:rPr>
          <w:spacing w:val="-14"/>
        </w:rPr>
        <w:t> </w:t>
      </w:r>
      <w:r>
        <w:rPr/>
        <w:t>Uşaqlıq</w:t>
      </w:r>
      <w:r>
        <w:rPr>
          <w:spacing w:val="-13"/>
        </w:rPr>
        <w:t> </w:t>
      </w:r>
      <w:r>
        <w:rPr/>
        <w:t>boynundakı</w:t>
      </w:r>
      <w:r>
        <w:rPr>
          <w:spacing w:val="-13"/>
        </w:rPr>
        <w:t> </w:t>
      </w:r>
      <w:r>
        <w:rPr/>
        <w:t>bütün</w:t>
      </w:r>
      <w:r>
        <w:rPr>
          <w:spacing w:val="-13"/>
        </w:rPr>
        <w:t> </w:t>
      </w:r>
      <w:r>
        <w:rPr/>
        <w:t>bu</w:t>
      </w:r>
      <w:r>
        <w:rPr>
          <w:spacing w:val="-13"/>
        </w:rPr>
        <w:t> </w:t>
      </w:r>
      <w:r>
        <w:rPr/>
        <w:t>proseslər</w:t>
      </w:r>
      <w:r>
        <w:rPr>
          <w:spacing w:val="-14"/>
        </w:rPr>
        <w:t> </w:t>
      </w:r>
      <w:r>
        <w:rPr/>
        <w:t>gələcəkdə</w:t>
      </w:r>
      <w:r>
        <w:rPr>
          <w:spacing w:val="-14"/>
        </w:rPr>
        <w:t> </w:t>
      </w:r>
      <w:r>
        <w:rPr/>
        <w:t>uşaqlıq</w:t>
      </w:r>
      <w:r>
        <w:rPr>
          <w:spacing w:val="-13"/>
        </w:rPr>
        <w:t> </w:t>
      </w:r>
      <w:r>
        <w:rPr/>
        <w:t>boynu</w:t>
      </w:r>
      <w:r>
        <w:rPr>
          <w:spacing w:val="-13"/>
        </w:rPr>
        <w:t> </w:t>
      </w:r>
      <w:r>
        <w:rPr/>
        <w:t>xərçənginə</w:t>
      </w:r>
      <w:r>
        <w:rPr>
          <w:spacing w:val="-14"/>
        </w:rPr>
        <w:t> </w:t>
      </w:r>
      <w:r>
        <w:rPr/>
        <w:t>səbəb ola bilər. Ona görə də bütün cırıqlar aşkarlanıb tikilməlidir.</w:t>
      </w:r>
    </w:p>
    <w:p>
      <w:pPr>
        <w:pStyle w:val="BodyText"/>
        <w:ind w:left="993" w:right="701" w:firstLine="566"/>
        <w:jc w:val="right"/>
      </w:pPr>
      <w:r>
        <w:rPr/>
        <w:t>Hal–hazırda ÜST-nın tövsiyyələrinə əsasən doğuşdan sonrakı ilk saat ərzində kafi vəziy-</w:t>
      </w:r>
      <w:r>
        <w:rPr>
          <w:spacing w:val="40"/>
        </w:rPr>
        <w:t> </w:t>
      </w:r>
      <w:r>
        <w:rPr/>
        <w:t>yətdə olan yenidoğulmuşlar döşə qoyulmalıdır və “ağız südü”ilə qidalanmalıdır. Erkən döşə qo- yulma</w:t>
      </w:r>
      <w:r>
        <w:rPr>
          <w:spacing w:val="-2"/>
        </w:rPr>
        <w:t> </w:t>
      </w:r>
      <w:r>
        <w:rPr/>
        <w:t>süd</w:t>
      </w:r>
      <w:r>
        <w:rPr>
          <w:spacing w:val="-1"/>
        </w:rPr>
        <w:t> </w:t>
      </w:r>
      <w:r>
        <w:rPr/>
        <w:t>vəzisi</w:t>
      </w:r>
      <w:r>
        <w:rPr>
          <w:spacing w:val="-1"/>
        </w:rPr>
        <w:t> </w:t>
      </w:r>
      <w:r>
        <w:rPr/>
        <w:t>giləsinin</w:t>
      </w:r>
      <w:r>
        <w:rPr>
          <w:spacing w:val="-1"/>
        </w:rPr>
        <w:t> </w:t>
      </w:r>
      <w:r>
        <w:rPr/>
        <w:t>stimullaşmasına,</w:t>
      </w:r>
      <w:r>
        <w:rPr>
          <w:spacing w:val="-1"/>
        </w:rPr>
        <w:t> </w:t>
      </w:r>
      <w:r>
        <w:rPr/>
        <w:t>uşaqlığın</w:t>
      </w:r>
      <w:r>
        <w:rPr>
          <w:spacing w:val="-1"/>
        </w:rPr>
        <w:t> </w:t>
      </w:r>
      <w:r>
        <w:rPr/>
        <w:t>yiğılmasına,</w:t>
      </w:r>
      <w:r>
        <w:rPr>
          <w:spacing w:val="-1"/>
        </w:rPr>
        <w:t> </w:t>
      </w:r>
      <w:r>
        <w:rPr/>
        <w:t>qan</w:t>
      </w:r>
      <w:r>
        <w:rPr>
          <w:spacing w:val="-1"/>
        </w:rPr>
        <w:t> </w:t>
      </w:r>
      <w:r>
        <w:rPr/>
        <w:t>itkisinin</w:t>
      </w:r>
      <w:r>
        <w:rPr>
          <w:spacing w:val="-1"/>
        </w:rPr>
        <w:t> </w:t>
      </w:r>
      <w:r>
        <w:rPr/>
        <w:t>azalmasına</w:t>
      </w:r>
      <w:r>
        <w:rPr>
          <w:spacing w:val="-2"/>
        </w:rPr>
        <w:t> </w:t>
      </w:r>
      <w:r>
        <w:rPr/>
        <w:t>səbəb olur.</w:t>
      </w:r>
      <w:r>
        <w:rPr>
          <w:spacing w:val="-10"/>
        </w:rPr>
        <w:t> </w:t>
      </w:r>
      <w:r>
        <w:rPr/>
        <w:t>Ana</w:t>
      </w:r>
      <w:r>
        <w:rPr>
          <w:spacing w:val="-11"/>
        </w:rPr>
        <w:t> </w:t>
      </w:r>
      <w:r>
        <w:rPr/>
        <w:t>ilə</w:t>
      </w:r>
      <w:r>
        <w:rPr>
          <w:spacing w:val="-8"/>
        </w:rPr>
        <w:t> </w:t>
      </w:r>
      <w:r>
        <w:rPr/>
        <w:t>yenidoğulmuş</w:t>
      </w:r>
      <w:r>
        <w:rPr>
          <w:spacing w:val="-9"/>
        </w:rPr>
        <w:t> </w:t>
      </w:r>
      <w:r>
        <w:rPr/>
        <w:t>arasında</w:t>
      </w:r>
      <w:r>
        <w:rPr>
          <w:spacing w:val="-8"/>
        </w:rPr>
        <w:t> </w:t>
      </w:r>
      <w:r>
        <w:rPr/>
        <w:t>yaranan</w:t>
      </w:r>
      <w:r>
        <w:rPr>
          <w:spacing w:val="-7"/>
        </w:rPr>
        <w:t> </w:t>
      </w:r>
      <w:r>
        <w:rPr/>
        <w:t>“dəri</w:t>
      </w:r>
      <w:r>
        <w:rPr>
          <w:spacing w:val="-8"/>
        </w:rPr>
        <w:t> </w:t>
      </w:r>
      <w:r>
        <w:rPr/>
        <w:t>kontaktı”nın</w:t>
      </w:r>
      <w:r>
        <w:rPr>
          <w:spacing w:val="-9"/>
        </w:rPr>
        <w:t> </w:t>
      </w:r>
      <w:r>
        <w:rPr/>
        <w:t>bir</w:t>
      </w:r>
      <w:r>
        <w:rPr>
          <w:spacing w:val="-10"/>
        </w:rPr>
        <w:t> </w:t>
      </w:r>
      <w:r>
        <w:rPr/>
        <w:t>sıra</w:t>
      </w:r>
      <w:r>
        <w:rPr>
          <w:spacing w:val="-11"/>
        </w:rPr>
        <w:t> </w:t>
      </w:r>
      <w:r>
        <w:rPr/>
        <w:t>üstünlükləri</w:t>
      </w:r>
      <w:r>
        <w:rPr>
          <w:spacing w:val="-10"/>
        </w:rPr>
        <w:t> </w:t>
      </w:r>
      <w:r>
        <w:rPr/>
        <w:t>vardır:</w:t>
      </w:r>
      <w:r>
        <w:rPr>
          <w:spacing w:val="-9"/>
        </w:rPr>
        <w:t> </w:t>
      </w:r>
      <w:r>
        <w:rPr/>
        <w:t>bu</w:t>
      </w:r>
      <w:r>
        <w:rPr>
          <w:spacing w:val="-7"/>
        </w:rPr>
        <w:t> </w:t>
      </w:r>
      <w:r>
        <w:rPr/>
        <w:t>ana ilə</w:t>
      </w:r>
      <w:r>
        <w:rPr>
          <w:spacing w:val="-8"/>
        </w:rPr>
        <w:t> </w:t>
      </w:r>
      <w:r>
        <w:rPr/>
        <w:t>döl</w:t>
      </w:r>
      <w:r>
        <w:rPr>
          <w:spacing w:val="-7"/>
        </w:rPr>
        <w:t> </w:t>
      </w:r>
      <w:r>
        <w:rPr/>
        <w:t>arasında</w:t>
      </w:r>
      <w:r>
        <w:rPr>
          <w:spacing w:val="-7"/>
        </w:rPr>
        <w:t> </w:t>
      </w:r>
      <w:r>
        <w:rPr/>
        <w:t>psixoloji</w:t>
      </w:r>
      <w:r>
        <w:rPr>
          <w:spacing w:val="-7"/>
        </w:rPr>
        <w:t> </w:t>
      </w:r>
      <w:r>
        <w:rPr/>
        <w:t>mühiti</w:t>
      </w:r>
      <w:r>
        <w:rPr>
          <w:spacing w:val="-8"/>
        </w:rPr>
        <w:t> </w:t>
      </w:r>
      <w:r>
        <w:rPr/>
        <w:t>yaxşılaşdırır,</w:t>
      </w:r>
      <w:r>
        <w:rPr>
          <w:spacing w:val="-7"/>
        </w:rPr>
        <w:t> </w:t>
      </w:r>
      <w:r>
        <w:rPr/>
        <w:t>yenidoğulmuşun</w:t>
      </w:r>
      <w:r>
        <w:rPr>
          <w:spacing w:val="-8"/>
        </w:rPr>
        <w:t> </w:t>
      </w:r>
      <w:r>
        <w:rPr/>
        <w:t>bədən</w:t>
      </w:r>
      <w:r>
        <w:rPr>
          <w:spacing w:val="-7"/>
        </w:rPr>
        <w:t> </w:t>
      </w:r>
      <w:r>
        <w:rPr/>
        <w:t>hərarətini</w:t>
      </w:r>
      <w:r>
        <w:rPr>
          <w:spacing w:val="-8"/>
        </w:rPr>
        <w:t> </w:t>
      </w:r>
      <w:r>
        <w:rPr/>
        <w:t>tənzimləyir,</w:t>
      </w:r>
      <w:r>
        <w:rPr>
          <w:spacing w:val="-8"/>
        </w:rPr>
        <w:t> </w:t>
      </w:r>
      <w:r>
        <w:rPr/>
        <w:t>yeni- doğulmuşu xəstəxanadaxili bakteriyalarla deyil ana orqanizmi bakteriyaları ilə kolonizasiya edir. Zahı</w:t>
      </w:r>
      <w:r>
        <w:rPr>
          <w:spacing w:val="-2"/>
        </w:rPr>
        <w:t> </w:t>
      </w:r>
      <w:r>
        <w:rPr/>
        <w:t>və</w:t>
      </w:r>
      <w:r>
        <w:rPr>
          <w:spacing w:val="-5"/>
        </w:rPr>
        <w:t> </w:t>
      </w:r>
      <w:r>
        <w:rPr/>
        <w:t>yenidoğulmuş</w:t>
      </w:r>
      <w:r>
        <w:rPr>
          <w:spacing w:val="-2"/>
        </w:rPr>
        <w:t> </w:t>
      </w:r>
      <w:r>
        <w:rPr/>
        <w:t>doğuşdan</w:t>
      </w:r>
      <w:r>
        <w:rPr>
          <w:spacing w:val="-3"/>
        </w:rPr>
        <w:t> </w:t>
      </w:r>
      <w:r>
        <w:rPr/>
        <w:t>sonra</w:t>
      </w:r>
      <w:r>
        <w:rPr>
          <w:spacing w:val="-5"/>
        </w:rPr>
        <w:t> </w:t>
      </w:r>
      <w:r>
        <w:rPr/>
        <w:t>2</w:t>
      </w:r>
      <w:r>
        <w:rPr>
          <w:spacing w:val="-3"/>
        </w:rPr>
        <w:t> </w:t>
      </w:r>
      <w:r>
        <w:rPr/>
        <w:t>saat</w:t>
      </w:r>
      <w:r>
        <w:rPr>
          <w:spacing w:val="-2"/>
        </w:rPr>
        <w:t> </w:t>
      </w:r>
      <w:r>
        <w:rPr/>
        <w:t>ərzində</w:t>
      </w:r>
      <w:r>
        <w:rPr>
          <w:spacing w:val="-5"/>
        </w:rPr>
        <w:t> </w:t>
      </w:r>
      <w:r>
        <w:rPr/>
        <w:t>doğuş</w:t>
      </w:r>
      <w:r>
        <w:rPr>
          <w:spacing w:val="-3"/>
        </w:rPr>
        <w:t> </w:t>
      </w:r>
      <w:r>
        <w:rPr/>
        <w:t>zalında</w:t>
      </w:r>
      <w:r>
        <w:rPr>
          <w:spacing w:val="-5"/>
        </w:rPr>
        <w:t> </w:t>
      </w:r>
      <w:r>
        <w:rPr/>
        <w:t>mamanın</w:t>
      </w:r>
      <w:r>
        <w:rPr>
          <w:spacing w:val="-3"/>
        </w:rPr>
        <w:t> </w:t>
      </w:r>
      <w:r>
        <w:rPr/>
        <w:t>nəzarəti</w:t>
      </w:r>
      <w:r>
        <w:rPr>
          <w:spacing w:val="-2"/>
        </w:rPr>
        <w:t> </w:t>
      </w:r>
      <w:r>
        <w:rPr/>
        <w:t>altında saxlanılır.</w:t>
      </w:r>
      <w:r>
        <w:rPr>
          <w:spacing w:val="7"/>
        </w:rPr>
        <w:t> </w:t>
      </w:r>
      <w:r>
        <w:rPr/>
        <w:t>Əgər</w:t>
      </w:r>
      <w:r>
        <w:rPr>
          <w:spacing w:val="7"/>
        </w:rPr>
        <w:t> </w:t>
      </w:r>
      <w:r>
        <w:rPr/>
        <w:t>hər</w:t>
      </w:r>
      <w:r>
        <w:rPr>
          <w:spacing w:val="7"/>
        </w:rPr>
        <w:t> </w:t>
      </w:r>
      <w:r>
        <w:rPr/>
        <w:t>hansı</w:t>
      </w:r>
      <w:r>
        <w:rPr>
          <w:spacing w:val="9"/>
        </w:rPr>
        <w:t> </w:t>
      </w:r>
      <w:r>
        <w:rPr/>
        <w:t>ağırlaşma</w:t>
      </w:r>
      <w:r>
        <w:rPr>
          <w:spacing w:val="7"/>
        </w:rPr>
        <w:t> </w:t>
      </w:r>
      <w:r>
        <w:rPr/>
        <w:t>qeyd</w:t>
      </w:r>
      <w:r>
        <w:rPr>
          <w:spacing w:val="8"/>
        </w:rPr>
        <w:t> </w:t>
      </w:r>
      <w:r>
        <w:rPr/>
        <w:t>olunmursa,</w:t>
      </w:r>
      <w:r>
        <w:rPr>
          <w:spacing w:val="8"/>
        </w:rPr>
        <w:t> </w:t>
      </w:r>
      <w:r>
        <w:rPr/>
        <w:t>qadın</w:t>
      </w:r>
      <w:r>
        <w:rPr>
          <w:spacing w:val="12"/>
        </w:rPr>
        <w:t> </w:t>
      </w:r>
      <w:r>
        <w:rPr/>
        <w:t>zahılıq</w:t>
      </w:r>
      <w:r>
        <w:rPr>
          <w:spacing w:val="8"/>
        </w:rPr>
        <w:t> </w:t>
      </w:r>
      <w:r>
        <w:rPr/>
        <w:t>şöbəsinə,</w:t>
      </w:r>
      <w:r>
        <w:rPr>
          <w:spacing w:val="8"/>
        </w:rPr>
        <w:t> </w:t>
      </w:r>
      <w:r>
        <w:rPr/>
        <w:t>yenidoğulmuş</w:t>
      </w:r>
      <w:r>
        <w:rPr>
          <w:spacing w:val="10"/>
        </w:rPr>
        <w:t> </w:t>
      </w:r>
      <w:r>
        <w:rPr>
          <w:spacing w:val="-4"/>
        </w:rPr>
        <w:t>neo-</w:t>
      </w:r>
    </w:p>
    <w:p>
      <w:pPr>
        <w:pStyle w:val="BodyText"/>
        <w:ind w:left="993"/>
      </w:pPr>
      <w:r>
        <w:rPr/>
        <w:t>natoloji</w:t>
      </w:r>
      <w:r>
        <w:rPr>
          <w:spacing w:val="-2"/>
        </w:rPr>
        <w:t> </w:t>
      </w:r>
      <w:r>
        <w:rPr/>
        <w:t>şöbəyə</w:t>
      </w:r>
      <w:r>
        <w:rPr>
          <w:spacing w:val="-2"/>
        </w:rPr>
        <w:t> köçürülür.</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11"/>
        <w:ind w:left="0"/>
        <w:jc w:val="left"/>
      </w:pPr>
    </w:p>
    <w:p>
      <w:pPr>
        <w:pStyle w:val="Heading1"/>
        <w:numPr>
          <w:ilvl w:val="0"/>
          <w:numId w:val="112"/>
        </w:numPr>
        <w:tabs>
          <w:tab w:pos="3034" w:val="left" w:leader="none"/>
        </w:tabs>
        <w:spacing w:line="240" w:lineRule="auto" w:before="0" w:after="0"/>
        <w:ind w:left="3034" w:right="0" w:hanging="663"/>
        <w:jc w:val="left"/>
        <w:rPr>
          <w:b w:val="0"/>
          <w:color w:val="2E5395"/>
          <w:sz w:val="44"/>
        </w:rPr>
      </w:pPr>
      <w:bookmarkStart w:name="5.   ZAHILIQ DÖVRÜNÜN FİZİOLOGİYASI" w:id="80"/>
      <w:bookmarkEnd w:id="80"/>
      <w:r>
        <w:rPr>
          <w:b w:val="0"/>
        </w:rPr>
      </w:r>
      <w:r>
        <w:rPr>
          <w:spacing w:val="-2"/>
        </w:rPr>
        <w:t>ZAHILIQ</w:t>
      </w:r>
      <w:r>
        <w:rPr>
          <w:spacing w:val="-8"/>
        </w:rPr>
        <w:t> </w:t>
      </w:r>
      <w:r>
        <w:rPr>
          <w:spacing w:val="-2"/>
        </w:rPr>
        <w:t>DÖVRÜNÜN</w:t>
      </w:r>
      <w:r>
        <w:rPr>
          <w:spacing w:val="-4"/>
        </w:rPr>
        <w:t> </w:t>
      </w:r>
      <w:r>
        <w:rPr>
          <w:spacing w:val="-2"/>
        </w:rPr>
        <w:t>FİZİOLOGİYASI</w:t>
      </w:r>
    </w:p>
    <w:p>
      <w:pPr>
        <w:pStyle w:val="BodyText"/>
        <w:spacing w:before="278"/>
        <w:ind w:left="0"/>
        <w:jc w:val="left"/>
        <w:rPr>
          <w:b/>
          <w:sz w:val="32"/>
        </w:rPr>
      </w:pPr>
    </w:p>
    <w:p>
      <w:pPr>
        <w:pStyle w:val="BodyText"/>
        <w:ind w:right="701" w:firstLine="566"/>
      </w:pPr>
      <w:r>
        <w:rPr/>
        <w:t>Zahılıq (pureperal) dövrü – orta hesabla 6-8 həftə davam edir. O, ciftin doğulması ilə başlayır,</w:t>
      </w:r>
      <w:r>
        <w:rPr>
          <w:spacing w:val="40"/>
        </w:rPr>
        <w:t> </w:t>
      </w:r>
      <w:r>
        <w:rPr/>
        <w:t>hamiləlik və doğuşla əlaqəli, reproduktiv, endokrin, sinir, ürək-damar və orqanızmin başqa sis-temlərində baş vermiş dəyişikliklərin geriyə inkişafı başa çatana qədər davam edir. Bu dövrdə qadın </w:t>
      </w:r>
      <w:r>
        <w:rPr>
          <w:b/>
        </w:rPr>
        <w:t>zahı </w:t>
      </w:r>
      <w:r>
        <w:rPr/>
        <w:t>adlanır. Zahılıq dövrünün ilk 24 saatı </w:t>
      </w:r>
      <w:r>
        <w:rPr>
          <w:b/>
        </w:rPr>
        <w:t>erkən zahılıq </w:t>
      </w:r>
      <w:r>
        <w:rPr/>
        <w:t>dövrüdür. Zahılıq dövrü ağırlaşmaları (do-ğum yolu yumşaq toxumalarının cırıqları nəticəsində qanaxmalar, hemodinamikanın pozulması) bu dövrdə daha çox rast gəlir.</w:t>
      </w:r>
    </w:p>
    <w:p>
      <w:pPr>
        <w:pStyle w:val="BodyText"/>
        <w:spacing w:line="274" w:lineRule="exact"/>
        <w:ind w:left="1560"/>
      </w:pPr>
      <w:r>
        <w:rPr/>
        <w:t>Əmizdirməyən</w:t>
      </w:r>
      <w:r>
        <w:rPr>
          <w:spacing w:val="35"/>
        </w:rPr>
        <w:t> </w:t>
      </w:r>
      <w:r>
        <w:rPr/>
        <w:t>qadınlarda</w:t>
      </w:r>
      <w:r>
        <w:rPr>
          <w:spacing w:val="36"/>
        </w:rPr>
        <w:t> </w:t>
      </w:r>
      <w:r>
        <w:rPr/>
        <w:t>zahılıq</w:t>
      </w:r>
      <w:r>
        <w:rPr>
          <w:spacing w:val="37"/>
        </w:rPr>
        <w:t> </w:t>
      </w:r>
      <w:r>
        <w:rPr/>
        <w:t>dövrü</w:t>
      </w:r>
      <w:r>
        <w:rPr>
          <w:spacing w:val="38"/>
        </w:rPr>
        <w:t> </w:t>
      </w:r>
      <w:r>
        <w:rPr/>
        <w:t>qurtaran</w:t>
      </w:r>
      <w:r>
        <w:rPr>
          <w:spacing w:val="39"/>
        </w:rPr>
        <w:t> </w:t>
      </w:r>
      <w:r>
        <w:rPr/>
        <w:t>kimi</w:t>
      </w:r>
      <w:r>
        <w:rPr>
          <w:spacing w:val="41"/>
        </w:rPr>
        <w:t> </w:t>
      </w:r>
      <w:r>
        <w:rPr/>
        <w:t>menstrual</w:t>
      </w:r>
      <w:r>
        <w:rPr>
          <w:spacing w:val="37"/>
        </w:rPr>
        <w:t> </w:t>
      </w:r>
      <w:r>
        <w:rPr/>
        <w:t>funksiya</w:t>
      </w:r>
      <w:r>
        <w:rPr>
          <w:spacing w:val="36"/>
        </w:rPr>
        <w:t> </w:t>
      </w:r>
      <w:r>
        <w:rPr/>
        <w:t>bərpa</w:t>
      </w:r>
      <w:r>
        <w:rPr>
          <w:spacing w:val="37"/>
        </w:rPr>
        <w:t> </w:t>
      </w:r>
      <w:r>
        <w:rPr>
          <w:spacing w:val="-2"/>
        </w:rPr>
        <w:t>olunur.</w:t>
      </w:r>
    </w:p>
    <w:p>
      <w:pPr>
        <w:pStyle w:val="BodyText"/>
        <w:spacing w:after="0" w:line="274" w:lineRule="exact"/>
        <w:sectPr>
          <w:pgSz w:w="11910" w:h="16840"/>
          <w:pgMar w:top="1040" w:bottom="280" w:left="708" w:right="141"/>
        </w:sectPr>
      </w:pPr>
    </w:p>
    <w:p>
      <w:pPr>
        <w:pStyle w:val="BodyText"/>
        <w:spacing w:before="73"/>
        <w:ind w:right="705"/>
      </w:pPr>
      <w:r>
        <w:rPr/>
        <w:t>Əmizdirən qadınlarda bu funksiya gec bərpa olunur: bir hissəsində əmizdirdiyi müddətdə bərpa olunmur, bir hissəsində isə doğuşdan 6-8 həftə sonra bərpa olunur.</w:t>
      </w:r>
    </w:p>
    <w:p>
      <w:pPr>
        <w:pStyle w:val="BodyText"/>
        <w:ind w:left="0"/>
        <w:jc w:val="left"/>
      </w:pPr>
    </w:p>
    <w:p>
      <w:pPr>
        <w:pStyle w:val="BodyText"/>
        <w:spacing w:before="95"/>
        <w:ind w:left="0"/>
        <w:jc w:val="left"/>
      </w:pPr>
    </w:p>
    <w:p>
      <w:pPr>
        <w:pStyle w:val="Heading2"/>
        <w:ind w:left="287"/>
      </w:pPr>
      <w:bookmarkStart w:name="§ 1. Hormonal hemostazın vəziyyəti" w:id="81"/>
      <w:bookmarkEnd w:id="81"/>
      <w:r>
        <w:rPr>
          <w:b w:val="0"/>
        </w:rPr>
      </w:r>
      <w:r>
        <w:rPr/>
        <w:t>§</w:t>
      </w:r>
      <w:r>
        <w:rPr>
          <w:spacing w:val="-3"/>
        </w:rPr>
        <w:t> </w:t>
      </w:r>
      <w:r>
        <w:rPr/>
        <w:t>1.</w:t>
      </w:r>
      <w:r>
        <w:rPr>
          <w:spacing w:val="-4"/>
        </w:rPr>
        <w:t> </w:t>
      </w:r>
      <w:r>
        <w:rPr/>
        <w:t>Hormonal</w:t>
      </w:r>
      <w:r>
        <w:rPr>
          <w:spacing w:val="-3"/>
        </w:rPr>
        <w:t> </w:t>
      </w:r>
      <w:r>
        <w:rPr/>
        <w:t>hemostazın</w:t>
      </w:r>
      <w:r>
        <w:rPr>
          <w:spacing w:val="-6"/>
        </w:rPr>
        <w:t> </w:t>
      </w:r>
      <w:r>
        <w:rPr>
          <w:spacing w:val="-2"/>
        </w:rPr>
        <w:t>vəziyyəti</w:t>
      </w:r>
    </w:p>
    <w:p>
      <w:pPr>
        <w:pStyle w:val="BodyText"/>
        <w:spacing w:before="275"/>
        <w:ind w:right="703" w:firstLine="566"/>
      </w:pPr>
      <w:r>
        <w:rPr/>
        <w:t>Zahılıq</w:t>
      </w:r>
      <w:r>
        <w:rPr>
          <w:spacing w:val="-3"/>
        </w:rPr>
        <w:t> </w:t>
      </w:r>
      <w:r>
        <w:rPr/>
        <w:t>dövründə</w:t>
      </w:r>
      <w:r>
        <w:rPr>
          <w:spacing w:val="-2"/>
        </w:rPr>
        <w:t> </w:t>
      </w:r>
      <w:r>
        <w:rPr/>
        <w:t>endokrin</w:t>
      </w:r>
      <w:r>
        <w:rPr>
          <w:spacing w:val="-3"/>
        </w:rPr>
        <w:t> </w:t>
      </w:r>
      <w:r>
        <w:rPr/>
        <w:t>sistemdə</w:t>
      </w:r>
      <w:r>
        <w:rPr>
          <w:spacing w:val="-4"/>
        </w:rPr>
        <w:t> </w:t>
      </w:r>
      <w:r>
        <w:rPr/>
        <w:t>baş</w:t>
      </w:r>
      <w:r>
        <w:rPr>
          <w:spacing w:val="-1"/>
        </w:rPr>
        <w:t> </w:t>
      </w:r>
      <w:r>
        <w:rPr/>
        <w:t>verən</w:t>
      </w:r>
      <w:r>
        <w:rPr>
          <w:spacing w:val="-3"/>
        </w:rPr>
        <w:t> </w:t>
      </w:r>
      <w:r>
        <w:rPr/>
        <w:t>dəyişikliklər</w:t>
      </w:r>
      <w:r>
        <w:rPr>
          <w:spacing w:val="-3"/>
        </w:rPr>
        <w:t> </w:t>
      </w:r>
      <w:r>
        <w:rPr/>
        <w:t>cift</w:t>
      </w:r>
      <w:r>
        <w:rPr>
          <w:spacing w:val="-3"/>
        </w:rPr>
        <w:t> </w:t>
      </w:r>
      <w:r>
        <w:rPr/>
        <w:t>hormonlarının</w:t>
      </w:r>
      <w:r>
        <w:rPr>
          <w:spacing w:val="-3"/>
        </w:rPr>
        <w:t> </w:t>
      </w:r>
      <w:r>
        <w:rPr/>
        <w:t>səviyyəsinin azalması, daxili sekresiya vəzilərinin funksiyasının bərpa olunması ilə xarakterizə olunur. Hipo- talamo-hipofizar-yumurtalıq</w:t>
      </w:r>
      <w:r>
        <w:rPr>
          <w:spacing w:val="-2"/>
        </w:rPr>
        <w:t> </w:t>
      </w:r>
      <w:r>
        <w:rPr/>
        <w:t>sisteminin</w:t>
      </w:r>
      <w:r>
        <w:rPr>
          <w:spacing w:val="-2"/>
        </w:rPr>
        <w:t> </w:t>
      </w:r>
      <w:r>
        <w:rPr/>
        <w:t>və</w:t>
      </w:r>
      <w:r>
        <w:rPr>
          <w:spacing w:val="-3"/>
        </w:rPr>
        <w:t> </w:t>
      </w:r>
      <w:r>
        <w:rPr/>
        <w:t>aybaşı funksiyasınin</w:t>
      </w:r>
      <w:r>
        <w:rPr>
          <w:spacing w:val="-2"/>
        </w:rPr>
        <w:t> </w:t>
      </w:r>
      <w:r>
        <w:rPr/>
        <w:t>bərpası əsasən</w:t>
      </w:r>
      <w:r>
        <w:rPr>
          <w:spacing w:val="-2"/>
        </w:rPr>
        <w:t> </w:t>
      </w:r>
      <w:r>
        <w:rPr/>
        <w:t>laktasiyadan asılı- dır. Əmizdirməyən qadınlarda təxminən 49 gün, əmizdirən qadınlarda 112 gün sonra ovulyator ay-başı tsikli başlayır.</w:t>
      </w:r>
    </w:p>
    <w:p>
      <w:pPr>
        <w:pStyle w:val="BodyText"/>
        <w:ind w:right="705" w:firstLine="566"/>
      </w:pPr>
      <w:r>
        <w:rPr/>
        <w:t>Laktasiya süd vəzilərinə estragenlərin, progesteronun və prolaktinin (PRL) yüksək səviyyədə təsiri nəticəsində baş verir. Südün əmələ gəlməsi və sekresiyası hipotalamo-hipofizar sistem ilə tənzimlənir. Bu iki qarşılıqlı proses – südün əmələ gəlməsi və xaric olması, əsasən iki hormonla – prolaktin və oksitosinlə təmin olunur.</w:t>
      </w:r>
    </w:p>
    <w:p>
      <w:pPr>
        <w:pStyle w:val="BodyText"/>
        <w:spacing w:before="1"/>
        <w:ind w:right="707" w:firstLine="566"/>
      </w:pPr>
      <w:r>
        <w:rPr/>
        <w:t>Doğuşdan</w:t>
      </w:r>
      <w:r>
        <w:rPr>
          <w:spacing w:val="-15"/>
        </w:rPr>
        <w:t> </w:t>
      </w:r>
      <w:r>
        <w:rPr/>
        <w:t>dərhal</w:t>
      </w:r>
      <w:r>
        <w:rPr>
          <w:spacing w:val="-15"/>
        </w:rPr>
        <w:t> </w:t>
      </w:r>
      <w:r>
        <w:rPr/>
        <w:t>sonra</w:t>
      </w:r>
      <w:r>
        <w:rPr>
          <w:spacing w:val="-15"/>
        </w:rPr>
        <w:t> </w:t>
      </w:r>
      <w:r>
        <w:rPr/>
        <w:t>prolaktinin</w:t>
      </w:r>
      <w:r>
        <w:rPr>
          <w:spacing w:val="-15"/>
        </w:rPr>
        <w:t> </w:t>
      </w:r>
      <w:r>
        <w:rPr/>
        <w:t>səviyyəsi</w:t>
      </w:r>
      <w:r>
        <w:rPr>
          <w:spacing w:val="-15"/>
        </w:rPr>
        <w:t> </w:t>
      </w:r>
      <w:r>
        <w:rPr/>
        <w:t>artır,</w:t>
      </w:r>
      <w:r>
        <w:rPr>
          <w:spacing w:val="-15"/>
        </w:rPr>
        <w:t> </w:t>
      </w:r>
      <w:r>
        <w:rPr/>
        <w:t>48</w:t>
      </w:r>
      <w:r>
        <w:rPr>
          <w:spacing w:val="-15"/>
        </w:rPr>
        <w:t> </w:t>
      </w:r>
      <w:r>
        <w:rPr/>
        <w:t>saatdan</w:t>
      </w:r>
      <w:r>
        <w:rPr>
          <w:spacing w:val="-15"/>
        </w:rPr>
        <w:t> </w:t>
      </w:r>
      <w:r>
        <w:rPr/>
        <w:t>sonra</w:t>
      </w:r>
      <w:r>
        <w:rPr>
          <w:spacing w:val="-15"/>
        </w:rPr>
        <w:t> </w:t>
      </w:r>
      <w:r>
        <w:rPr/>
        <w:t>aşağı</w:t>
      </w:r>
      <w:r>
        <w:rPr>
          <w:spacing w:val="-15"/>
        </w:rPr>
        <w:t> </w:t>
      </w:r>
      <w:r>
        <w:rPr/>
        <w:t>düşür,</w:t>
      </w:r>
      <w:r>
        <w:rPr>
          <w:spacing w:val="-15"/>
        </w:rPr>
        <w:t> </w:t>
      </w:r>
      <w:r>
        <w:rPr/>
        <w:t>2-cı</w:t>
      </w:r>
      <w:r>
        <w:rPr>
          <w:spacing w:val="-15"/>
        </w:rPr>
        <w:t> </w:t>
      </w:r>
      <w:r>
        <w:rPr/>
        <w:t>həftənin sonuna yaxın yenə artır və bütün laktasiya dövründə yüksək səviyyədə qalır.</w:t>
      </w:r>
    </w:p>
    <w:p>
      <w:pPr>
        <w:pStyle w:val="BodyText"/>
        <w:ind w:right="705" w:firstLine="566"/>
      </w:pPr>
      <w:r>
        <w:rPr/>
        <w:t>Döş giləsinin qıcıqlanması prolaktin və oksitosinin ifrazını artırır. Ona görə də yeni doğul- muşun</w:t>
      </w:r>
      <w:r>
        <w:rPr>
          <w:spacing w:val="-13"/>
        </w:rPr>
        <w:t> </w:t>
      </w:r>
      <w:r>
        <w:rPr/>
        <w:t>doğuşdan</w:t>
      </w:r>
      <w:r>
        <w:rPr>
          <w:spacing w:val="-13"/>
        </w:rPr>
        <w:t> </w:t>
      </w:r>
      <w:r>
        <w:rPr/>
        <w:t>sonrakı</w:t>
      </w:r>
      <w:r>
        <w:rPr>
          <w:spacing w:val="-10"/>
        </w:rPr>
        <w:t> </w:t>
      </w:r>
      <w:r>
        <w:rPr/>
        <w:t>ilk</w:t>
      </w:r>
      <w:r>
        <w:rPr>
          <w:spacing w:val="-13"/>
        </w:rPr>
        <w:t> </w:t>
      </w:r>
      <w:r>
        <w:rPr/>
        <w:t>saatlarda</w:t>
      </w:r>
      <w:r>
        <w:rPr>
          <w:spacing w:val="-13"/>
        </w:rPr>
        <w:t> </w:t>
      </w:r>
      <w:r>
        <w:rPr/>
        <w:t>döşə</w:t>
      </w:r>
      <w:r>
        <w:rPr>
          <w:spacing w:val="-15"/>
        </w:rPr>
        <w:t> </w:t>
      </w:r>
      <w:r>
        <w:rPr/>
        <w:t>qoyulması</w:t>
      </w:r>
      <w:r>
        <w:rPr>
          <w:spacing w:val="-12"/>
        </w:rPr>
        <w:t> </w:t>
      </w:r>
      <w:r>
        <w:rPr/>
        <w:t>çox</w:t>
      </w:r>
      <w:r>
        <w:rPr>
          <w:spacing w:val="-10"/>
        </w:rPr>
        <w:t> </w:t>
      </w:r>
      <w:r>
        <w:rPr/>
        <w:t>əhəmiyyətlidir.</w:t>
      </w:r>
      <w:r>
        <w:rPr>
          <w:spacing w:val="-14"/>
        </w:rPr>
        <w:t> </w:t>
      </w:r>
      <w:r>
        <w:rPr/>
        <w:t>Bu</w:t>
      </w:r>
      <w:r>
        <w:rPr>
          <w:spacing w:val="-13"/>
        </w:rPr>
        <w:t> </w:t>
      </w:r>
      <w:r>
        <w:rPr/>
        <w:t>laktasiyanı</w:t>
      </w:r>
      <w:r>
        <w:rPr>
          <w:spacing w:val="-13"/>
        </w:rPr>
        <w:t> </w:t>
      </w:r>
      <w:r>
        <w:rPr/>
        <w:t>yaxşılaş- dırdığı kimi uşaqlığın yığılmasına da müsbət təsir göstərir.</w:t>
      </w:r>
    </w:p>
    <w:p>
      <w:pPr>
        <w:pStyle w:val="BodyText"/>
        <w:ind w:right="702" w:firstLine="566"/>
        <w:jc w:val="right"/>
      </w:pPr>
      <w:r>
        <w:rPr/>
        <w:t>Döşlə əmizdirmə zamanı yenidoğulmuş gilədəki sinir uclarını qıcıqlandırır. Həmin qıcıqlar hi-pofizin</w:t>
      </w:r>
      <w:r>
        <w:rPr>
          <w:spacing w:val="40"/>
        </w:rPr>
        <w:t> </w:t>
      </w:r>
      <w:r>
        <w:rPr/>
        <w:t>arxa</w:t>
      </w:r>
      <w:r>
        <w:rPr>
          <w:spacing w:val="40"/>
        </w:rPr>
        <w:t> </w:t>
      </w:r>
      <w:r>
        <w:rPr/>
        <w:t>payına</w:t>
      </w:r>
      <w:r>
        <w:rPr>
          <w:spacing w:val="40"/>
        </w:rPr>
        <w:t> </w:t>
      </w:r>
      <w:r>
        <w:rPr/>
        <w:t>təsir</w:t>
      </w:r>
      <w:r>
        <w:rPr>
          <w:spacing w:val="40"/>
        </w:rPr>
        <w:t> </w:t>
      </w:r>
      <w:r>
        <w:rPr/>
        <w:t>edərək,</w:t>
      </w:r>
      <w:r>
        <w:rPr>
          <w:spacing w:val="40"/>
        </w:rPr>
        <w:t> </w:t>
      </w:r>
      <w:r>
        <w:rPr/>
        <w:t>oksitosinin</w:t>
      </w:r>
      <w:r>
        <w:rPr>
          <w:spacing w:val="40"/>
        </w:rPr>
        <w:t> </w:t>
      </w:r>
      <w:r>
        <w:rPr/>
        <w:t>ifraz</w:t>
      </w:r>
      <w:r>
        <w:rPr>
          <w:spacing w:val="40"/>
        </w:rPr>
        <w:t> </w:t>
      </w:r>
      <w:r>
        <w:rPr/>
        <w:t>olunmasına</w:t>
      </w:r>
      <w:r>
        <w:rPr>
          <w:spacing w:val="40"/>
        </w:rPr>
        <w:t> </w:t>
      </w:r>
      <w:r>
        <w:rPr/>
        <w:t>səbəb</w:t>
      </w:r>
      <w:r>
        <w:rPr>
          <w:spacing w:val="40"/>
        </w:rPr>
        <w:t> </w:t>
      </w:r>
      <w:r>
        <w:rPr/>
        <w:t>olur.</w:t>
      </w:r>
      <w:r>
        <w:rPr>
          <w:spacing w:val="40"/>
        </w:rPr>
        <w:t> </w:t>
      </w:r>
      <w:r>
        <w:rPr/>
        <w:t>Oksitosin</w:t>
      </w:r>
      <w:r>
        <w:rPr>
          <w:spacing w:val="40"/>
        </w:rPr>
        <w:t> </w:t>
      </w:r>
      <w:r>
        <w:rPr/>
        <w:t>süd</w:t>
      </w:r>
      <w:r>
        <w:rPr>
          <w:spacing w:val="80"/>
        </w:rPr>
        <w:t> </w:t>
      </w:r>
      <w:r>
        <w:rPr/>
        <w:t>sekresiya</w:t>
      </w:r>
      <w:r>
        <w:rPr>
          <w:spacing w:val="40"/>
        </w:rPr>
        <w:t> </w:t>
      </w:r>
      <w:r>
        <w:rPr/>
        <w:t>edən</w:t>
      </w:r>
      <w:r>
        <w:rPr>
          <w:spacing w:val="40"/>
        </w:rPr>
        <w:t> </w:t>
      </w:r>
      <w:r>
        <w:rPr/>
        <w:t>hüceyrələrin</w:t>
      </w:r>
      <w:r>
        <w:rPr>
          <w:spacing w:val="40"/>
        </w:rPr>
        <w:t> </w:t>
      </w:r>
      <w:r>
        <w:rPr/>
        <w:t>əzələ</w:t>
      </w:r>
      <w:r>
        <w:rPr>
          <w:spacing w:val="40"/>
        </w:rPr>
        <w:t> </w:t>
      </w:r>
      <w:r>
        <w:rPr/>
        <w:t>təbəqəsini</w:t>
      </w:r>
      <w:r>
        <w:rPr>
          <w:spacing w:val="40"/>
        </w:rPr>
        <w:t> </w:t>
      </w:r>
      <w:r>
        <w:rPr/>
        <w:t>yığaraq</w:t>
      </w:r>
      <w:r>
        <w:rPr>
          <w:spacing w:val="40"/>
        </w:rPr>
        <w:t> </w:t>
      </w:r>
      <w:r>
        <w:rPr/>
        <w:t>südün</w:t>
      </w:r>
      <w:r>
        <w:rPr>
          <w:spacing w:val="40"/>
        </w:rPr>
        <w:t> </w:t>
      </w:r>
      <w:r>
        <w:rPr/>
        <w:t>süd</w:t>
      </w:r>
      <w:r>
        <w:rPr>
          <w:spacing w:val="40"/>
        </w:rPr>
        <w:t> </w:t>
      </w:r>
      <w:r>
        <w:rPr/>
        <w:t>axarlarına</w:t>
      </w:r>
      <w:r>
        <w:rPr>
          <w:spacing w:val="40"/>
        </w:rPr>
        <w:t> </w:t>
      </w:r>
      <w:r>
        <w:rPr/>
        <w:t>və</w:t>
      </w:r>
      <w:r>
        <w:rPr>
          <w:spacing w:val="40"/>
        </w:rPr>
        <w:t> </w:t>
      </w:r>
      <w:r>
        <w:rPr/>
        <w:t>oradan</w:t>
      </w:r>
      <w:r>
        <w:rPr>
          <w:spacing w:val="40"/>
        </w:rPr>
        <w:t> </w:t>
      </w:r>
      <w:r>
        <w:rPr/>
        <w:t>giləyə axmasını tənzim-ləyir. Süd gilələrdə yerləşən 10-15 dar südçıxarıcı axarlar vasitəsi ilə xaric</w:t>
      </w:r>
      <w:r>
        <w:rPr>
          <w:spacing w:val="-1"/>
        </w:rPr>
        <w:t> </w:t>
      </w:r>
      <w:r>
        <w:rPr/>
        <w:t>olur. Döşlə əmizdirməyə cavab olaraq, 30 dəqiqə sonra prolaktinin səviyyəsi artır. Prolaktinin sə-</w:t>
      </w:r>
    </w:p>
    <w:p>
      <w:pPr>
        <w:pStyle w:val="BodyText"/>
      </w:pPr>
      <w:r>
        <w:rPr/>
        <w:t>viyyəsi</w:t>
      </w:r>
      <w:r>
        <w:rPr>
          <w:spacing w:val="-1"/>
        </w:rPr>
        <w:t> </w:t>
      </w:r>
      <w:r>
        <w:rPr/>
        <w:t>süd</w:t>
      </w:r>
      <w:r>
        <w:rPr>
          <w:spacing w:val="-1"/>
        </w:rPr>
        <w:t> </w:t>
      </w:r>
      <w:r>
        <w:rPr/>
        <w:t>vəzilərinin</w:t>
      </w:r>
      <w:r>
        <w:rPr>
          <w:spacing w:val="-1"/>
        </w:rPr>
        <w:t> </w:t>
      </w:r>
      <w:r>
        <w:rPr/>
        <w:t>nə</w:t>
      </w:r>
      <w:r>
        <w:rPr>
          <w:spacing w:val="-2"/>
        </w:rPr>
        <w:t> </w:t>
      </w:r>
      <w:r>
        <w:rPr/>
        <w:t>dərəcədə</w:t>
      </w:r>
      <w:r>
        <w:rPr>
          <w:spacing w:val="-2"/>
        </w:rPr>
        <w:t> </w:t>
      </w:r>
      <w:r>
        <w:rPr/>
        <w:t>boşalmasından </w:t>
      </w:r>
      <w:r>
        <w:rPr>
          <w:spacing w:val="-2"/>
        </w:rPr>
        <w:t>asılıdır.</w:t>
      </w:r>
    </w:p>
    <w:p>
      <w:pPr>
        <w:pStyle w:val="BodyText"/>
        <w:ind w:right="705" w:firstLine="566"/>
      </w:pPr>
      <w:r>
        <w:rPr/>
        <w:t>Zahılıq</w:t>
      </w:r>
      <w:r>
        <w:rPr>
          <w:spacing w:val="-1"/>
        </w:rPr>
        <w:t> </w:t>
      </w:r>
      <w:r>
        <w:rPr/>
        <w:t>dövründə</w:t>
      </w:r>
      <w:r>
        <w:rPr>
          <w:spacing w:val="-2"/>
        </w:rPr>
        <w:t> </w:t>
      </w:r>
      <w:r>
        <w:rPr/>
        <w:t>digər</w:t>
      </w:r>
      <w:r>
        <w:rPr>
          <w:spacing w:val="-2"/>
        </w:rPr>
        <w:t> </w:t>
      </w:r>
      <w:r>
        <w:rPr/>
        <w:t>daxili</w:t>
      </w:r>
      <w:r>
        <w:rPr>
          <w:spacing w:val="-1"/>
        </w:rPr>
        <w:t> </w:t>
      </w:r>
      <w:r>
        <w:rPr/>
        <w:t>sekresiya</w:t>
      </w:r>
      <w:r>
        <w:rPr>
          <w:spacing w:val="-2"/>
        </w:rPr>
        <w:t> </w:t>
      </w:r>
      <w:r>
        <w:rPr/>
        <w:t>vəzilərinin</w:t>
      </w:r>
      <w:r>
        <w:rPr>
          <w:spacing w:val="-1"/>
        </w:rPr>
        <w:t> </w:t>
      </w:r>
      <w:r>
        <w:rPr/>
        <w:t>funksiyası tədricən</w:t>
      </w:r>
      <w:r>
        <w:rPr>
          <w:spacing w:val="-1"/>
        </w:rPr>
        <w:t> </w:t>
      </w:r>
      <w:r>
        <w:rPr/>
        <w:t>bərpa</w:t>
      </w:r>
      <w:r>
        <w:rPr>
          <w:spacing w:val="-1"/>
        </w:rPr>
        <w:t> </w:t>
      </w:r>
      <w:r>
        <w:rPr/>
        <w:t>olunur.</w:t>
      </w:r>
      <w:r>
        <w:rPr>
          <w:spacing w:val="-2"/>
        </w:rPr>
        <w:t> </w:t>
      </w:r>
      <w:r>
        <w:rPr/>
        <w:t>Qanda insulinin,</w:t>
      </w:r>
      <w:r>
        <w:rPr>
          <w:spacing w:val="-8"/>
        </w:rPr>
        <w:t> </w:t>
      </w:r>
      <w:r>
        <w:rPr/>
        <w:t>qliko</w:t>
      </w:r>
      <w:r>
        <w:rPr>
          <w:spacing w:val="-8"/>
        </w:rPr>
        <w:t> </w:t>
      </w:r>
      <w:r>
        <w:rPr/>
        <w:t>və</w:t>
      </w:r>
      <w:r>
        <w:rPr>
          <w:spacing w:val="-9"/>
        </w:rPr>
        <w:t> </w:t>
      </w:r>
      <w:r>
        <w:rPr/>
        <w:t>mineralokortikoidlərin</w:t>
      </w:r>
      <w:r>
        <w:rPr>
          <w:spacing w:val="-9"/>
        </w:rPr>
        <w:t> </w:t>
      </w:r>
      <w:r>
        <w:rPr/>
        <w:t>səviyyəsi</w:t>
      </w:r>
      <w:r>
        <w:rPr>
          <w:spacing w:val="-8"/>
        </w:rPr>
        <w:t> </w:t>
      </w:r>
      <w:r>
        <w:rPr/>
        <w:t>əvvəlki</w:t>
      </w:r>
      <w:r>
        <w:rPr>
          <w:spacing w:val="-8"/>
        </w:rPr>
        <w:t> </w:t>
      </w:r>
      <w:r>
        <w:rPr/>
        <w:t>səviyyəsinə</w:t>
      </w:r>
      <w:r>
        <w:rPr>
          <w:spacing w:val="-9"/>
        </w:rPr>
        <w:t> </w:t>
      </w:r>
      <w:r>
        <w:rPr/>
        <w:t>düşür.</w:t>
      </w:r>
      <w:r>
        <w:rPr>
          <w:spacing w:val="-9"/>
        </w:rPr>
        <w:t> </w:t>
      </w:r>
      <w:r>
        <w:rPr/>
        <w:t>Bu</w:t>
      </w:r>
      <w:r>
        <w:rPr>
          <w:spacing w:val="-8"/>
        </w:rPr>
        <w:t> </w:t>
      </w:r>
      <w:r>
        <w:rPr/>
        <w:t>da</w:t>
      </w:r>
      <w:r>
        <w:rPr>
          <w:spacing w:val="-9"/>
        </w:rPr>
        <w:t> </w:t>
      </w:r>
      <w:r>
        <w:rPr/>
        <w:t>hamiləlik</w:t>
      </w:r>
      <w:r>
        <w:rPr>
          <w:spacing w:val="-8"/>
        </w:rPr>
        <w:t> </w:t>
      </w:r>
      <w:r>
        <w:rPr/>
        <w:t>və doğuşla əlaqəli orqanızmidə baş vermiş dəyişikliklərin geriyə inkişaf etməsinə təsir göstərir.</w:t>
      </w:r>
    </w:p>
    <w:p>
      <w:pPr>
        <w:pStyle w:val="BodyText"/>
        <w:ind w:left="0"/>
        <w:jc w:val="left"/>
      </w:pPr>
    </w:p>
    <w:p>
      <w:pPr>
        <w:pStyle w:val="BodyText"/>
        <w:ind w:left="0"/>
        <w:jc w:val="left"/>
      </w:pPr>
    </w:p>
    <w:p>
      <w:pPr>
        <w:pStyle w:val="BodyText"/>
        <w:spacing w:before="1"/>
        <w:ind w:left="0"/>
        <w:jc w:val="left"/>
      </w:pPr>
    </w:p>
    <w:p>
      <w:pPr>
        <w:pStyle w:val="Heading2"/>
        <w:spacing w:before="1"/>
        <w:ind w:left="286"/>
      </w:pPr>
      <w:bookmarkStart w:name="§ 2. Cinsiyyət orqanları  və  süd vəzilə" w:id="82"/>
      <w:bookmarkEnd w:id="82"/>
      <w:r>
        <w:rPr>
          <w:b w:val="0"/>
        </w:rPr>
      </w:r>
      <w:r>
        <w:rPr/>
        <w:t>§</w:t>
      </w:r>
      <w:r>
        <w:rPr>
          <w:b w:val="0"/>
          <w:spacing w:val="-3"/>
        </w:rPr>
        <w:t> </w:t>
      </w:r>
      <w:r>
        <w:rPr/>
        <w:t>2.</w:t>
      </w:r>
      <w:r>
        <w:rPr>
          <w:b w:val="0"/>
          <w:spacing w:val="-5"/>
        </w:rPr>
        <w:t> </w:t>
      </w:r>
      <w:r>
        <w:rPr/>
        <w:t>Cinsiyyət</w:t>
      </w:r>
      <w:r>
        <w:rPr>
          <w:spacing w:val="-5"/>
        </w:rPr>
        <w:t> </w:t>
      </w:r>
      <w:r>
        <w:rPr/>
        <w:t>orqanları</w:t>
      </w:r>
      <w:r>
        <w:rPr>
          <w:spacing w:val="65"/>
        </w:rPr>
        <w:t> </w:t>
      </w:r>
      <w:r>
        <w:rPr/>
        <w:t>və</w:t>
      </w:r>
      <w:r>
        <w:rPr>
          <w:spacing w:val="65"/>
        </w:rPr>
        <w:t> </w:t>
      </w:r>
      <w:r>
        <w:rPr/>
        <w:t>süd</w:t>
      </w:r>
      <w:r>
        <w:rPr>
          <w:b w:val="0"/>
          <w:spacing w:val="-5"/>
        </w:rPr>
        <w:t> </w:t>
      </w:r>
      <w:r>
        <w:rPr>
          <w:spacing w:val="-2"/>
        </w:rPr>
        <w:t>vəziləri</w:t>
      </w:r>
    </w:p>
    <w:p>
      <w:pPr>
        <w:pStyle w:val="BodyText"/>
        <w:spacing w:before="274"/>
        <w:ind w:right="703" w:firstLine="566"/>
      </w:pPr>
      <w:r>
        <w:rPr>
          <w:b/>
        </w:rPr>
        <w:t>Uşaqlıq.</w:t>
      </w:r>
      <w:r>
        <w:rPr>
          <w:b/>
          <w:spacing w:val="-5"/>
        </w:rPr>
        <w:t> </w:t>
      </w:r>
      <w:r>
        <w:rPr/>
        <w:t>Zahılıq</w:t>
      </w:r>
      <w:r>
        <w:rPr>
          <w:spacing w:val="-6"/>
        </w:rPr>
        <w:t> </w:t>
      </w:r>
      <w:r>
        <w:rPr/>
        <w:t>dövrünün</w:t>
      </w:r>
      <w:r>
        <w:rPr>
          <w:spacing w:val="-6"/>
        </w:rPr>
        <w:t> </w:t>
      </w:r>
      <w:r>
        <w:rPr/>
        <w:t>ilk</w:t>
      </w:r>
      <w:r>
        <w:rPr>
          <w:spacing w:val="-6"/>
        </w:rPr>
        <w:t> </w:t>
      </w:r>
      <w:r>
        <w:rPr/>
        <w:t>saatlarından</w:t>
      </w:r>
      <w:r>
        <w:rPr>
          <w:spacing w:val="-6"/>
        </w:rPr>
        <w:t> </w:t>
      </w:r>
      <w:r>
        <w:rPr/>
        <w:t>uşaqlıq</w:t>
      </w:r>
      <w:r>
        <w:rPr>
          <w:spacing w:val="-6"/>
        </w:rPr>
        <w:t> </w:t>
      </w:r>
      <w:r>
        <w:rPr/>
        <w:t>əzələsinin</w:t>
      </w:r>
      <w:r>
        <w:rPr>
          <w:spacing w:val="-5"/>
        </w:rPr>
        <w:t> </w:t>
      </w:r>
      <w:r>
        <w:rPr/>
        <w:t>sürətli</w:t>
      </w:r>
      <w:r>
        <w:rPr>
          <w:spacing w:val="-5"/>
        </w:rPr>
        <w:t> </w:t>
      </w:r>
      <w:r>
        <w:rPr/>
        <w:t>yığılması</w:t>
      </w:r>
      <w:r>
        <w:rPr>
          <w:spacing w:val="-5"/>
        </w:rPr>
        <w:t> </w:t>
      </w:r>
      <w:r>
        <w:rPr/>
        <w:t>baş</w:t>
      </w:r>
      <w:r>
        <w:rPr>
          <w:spacing w:val="-6"/>
        </w:rPr>
        <w:t> </w:t>
      </w:r>
      <w:r>
        <w:rPr/>
        <w:t>verir,</w:t>
      </w:r>
      <w:r>
        <w:rPr>
          <w:spacing w:val="-6"/>
        </w:rPr>
        <w:t> </w:t>
      </w:r>
      <w:r>
        <w:rPr/>
        <w:t>nə- ticədə</w:t>
      </w:r>
      <w:r>
        <w:rPr>
          <w:spacing w:val="-11"/>
        </w:rPr>
        <w:t> </w:t>
      </w:r>
      <w:r>
        <w:rPr/>
        <w:t>onun</w:t>
      </w:r>
      <w:r>
        <w:rPr>
          <w:spacing w:val="-10"/>
        </w:rPr>
        <w:t> </w:t>
      </w:r>
      <w:r>
        <w:rPr/>
        <w:t>həcmi</w:t>
      </w:r>
      <w:r>
        <w:rPr>
          <w:spacing w:val="-9"/>
        </w:rPr>
        <w:t> </w:t>
      </w:r>
      <w:r>
        <w:rPr/>
        <w:t>kiçilir.</w:t>
      </w:r>
      <w:r>
        <w:rPr>
          <w:spacing w:val="-8"/>
        </w:rPr>
        <w:t> </w:t>
      </w:r>
      <w:r>
        <w:rPr/>
        <w:t>Uşaqlıq</w:t>
      </w:r>
      <w:r>
        <w:rPr>
          <w:spacing w:val="-10"/>
        </w:rPr>
        <w:t> </w:t>
      </w:r>
      <w:r>
        <w:rPr/>
        <w:t>cismi</w:t>
      </w:r>
      <w:r>
        <w:rPr>
          <w:spacing w:val="-9"/>
        </w:rPr>
        <w:t> </w:t>
      </w:r>
      <w:r>
        <w:rPr/>
        <w:t>ön</w:t>
      </w:r>
      <w:r>
        <w:rPr>
          <w:spacing w:val="-10"/>
        </w:rPr>
        <w:t> </w:t>
      </w:r>
      <w:r>
        <w:rPr/>
        <w:t>və</w:t>
      </w:r>
      <w:r>
        <w:rPr>
          <w:spacing w:val="-11"/>
        </w:rPr>
        <w:t> </w:t>
      </w:r>
      <w:r>
        <w:rPr/>
        <w:t>arxa</w:t>
      </w:r>
      <w:r>
        <w:rPr>
          <w:spacing w:val="-8"/>
        </w:rPr>
        <w:t> </w:t>
      </w:r>
      <w:r>
        <w:rPr/>
        <w:t>istiqamətdə</w:t>
      </w:r>
      <w:r>
        <w:rPr>
          <w:spacing w:val="-11"/>
        </w:rPr>
        <w:t> </w:t>
      </w:r>
      <w:r>
        <w:rPr/>
        <w:t>bir</w:t>
      </w:r>
      <w:r>
        <w:rPr>
          <w:spacing w:val="-10"/>
        </w:rPr>
        <w:t> </w:t>
      </w:r>
      <w:r>
        <w:rPr/>
        <w:t>qədər</w:t>
      </w:r>
      <w:r>
        <w:rPr>
          <w:spacing w:val="-10"/>
        </w:rPr>
        <w:t> </w:t>
      </w:r>
      <w:r>
        <w:rPr/>
        <w:t>yastılaşmış</w:t>
      </w:r>
      <w:r>
        <w:rPr>
          <w:spacing w:val="-9"/>
        </w:rPr>
        <w:t> </w:t>
      </w:r>
      <w:r>
        <w:rPr/>
        <w:t>kürə</w:t>
      </w:r>
      <w:r>
        <w:rPr>
          <w:spacing w:val="-11"/>
        </w:rPr>
        <w:t> </w:t>
      </w:r>
      <w:r>
        <w:rPr/>
        <w:t>şəklində olur. Uşaqlığın konsistensiyası bərk olur, divarları 3-4 sm-ə qədər (dibi 4-5 sm, boğaz və boyun hissəsi</w:t>
      </w:r>
      <w:r>
        <w:rPr>
          <w:spacing w:val="-5"/>
        </w:rPr>
        <w:t> </w:t>
      </w:r>
      <w:r>
        <w:rPr/>
        <w:t>0,5</w:t>
      </w:r>
      <w:r>
        <w:rPr>
          <w:spacing w:val="-6"/>
        </w:rPr>
        <w:t> </w:t>
      </w:r>
      <w:r>
        <w:rPr/>
        <w:t>sm)</w:t>
      </w:r>
      <w:r>
        <w:rPr>
          <w:spacing w:val="-6"/>
        </w:rPr>
        <w:t> </w:t>
      </w:r>
      <w:r>
        <w:rPr/>
        <w:t>qalınlaşır,</w:t>
      </w:r>
      <w:r>
        <w:rPr>
          <w:spacing w:val="-6"/>
        </w:rPr>
        <w:t> </w:t>
      </w:r>
      <w:r>
        <w:rPr/>
        <w:t>uzunluğu</w:t>
      </w:r>
      <w:r>
        <w:rPr>
          <w:spacing w:val="-6"/>
        </w:rPr>
        <w:t> </w:t>
      </w:r>
      <w:r>
        <w:rPr/>
        <w:t>13-16</w:t>
      </w:r>
      <w:r>
        <w:rPr>
          <w:spacing w:val="-6"/>
        </w:rPr>
        <w:t> </w:t>
      </w:r>
      <w:r>
        <w:rPr/>
        <w:t>sm,</w:t>
      </w:r>
      <w:r>
        <w:rPr>
          <w:spacing w:val="-5"/>
        </w:rPr>
        <w:t> </w:t>
      </w:r>
      <w:r>
        <w:rPr/>
        <w:t>çəkisi</w:t>
      </w:r>
      <w:r>
        <w:rPr>
          <w:spacing w:val="-5"/>
        </w:rPr>
        <w:t> </w:t>
      </w:r>
      <w:r>
        <w:rPr/>
        <w:t>1000</w:t>
      </w:r>
      <w:r>
        <w:rPr>
          <w:spacing w:val="-6"/>
        </w:rPr>
        <w:t> </w:t>
      </w:r>
      <w:r>
        <w:rPr/>
        <w:t>qr</w:t>
      </w:r>
      <w:r>
        <w:rPr>
          <w:spacing w:val="-7"/>
        </w:rPr>
        <w:t> </w:t>
      </w:r>
      <w:r>
        <w:rPr/>
        <w:t>olur.</w:t>
      </w:r>
      <w:r>
        <w:rPr>
          <w:spacing w:val="-9"/>
        </w:rPr>
        <w:t> </w:t>
      </w:r>
      <w:r>
        <w:rPr/>
        <w:t>Bu</w:t>
      </w:r>
      <w:r>
        <w:rPr>
          <w:spacing w:val="-6"/>
        </w:rPr>
        <w:t> </w:t>
      </w:r>
      <w:r>
        <w:rPr/>
        <w:t>dövrdə</w:t>
      </w:r>
      <w:r>
        <w:rPr>
          <w:spacing w:val="-7"/>
        </w:rPr>
        <w:t> </w:t>
      </w:r>
      <w:r>
        <w:rPr/>
        <w:t>uşaqlıq</w:t>
      </w:r>
      <w:r>
        <w:rPr>
          <w:spacing w:val="-6"/>
        </w:rPr>
        <w:t> </w:t>
      </w:r>
      <w:r>
        <w:rPr/>
        <w:t>çox</w:t>
      </w:r>
      <w:r>
        <w:rPr>
          <w:spacing w:val="-6"/>
        </w:rPr>
        <w:t> </w:t>
      </w:r>
      <w:r>
        <w:rPr/>
        <w:t>hərəkət- lidir.</w:t>
      </w:r>
      <w:r>
        <w:rPr>
          <w:spacing w:val="-3"/>
        </w:rPr>
        <w:t> </w:t>
      </w:r>
      <w:r>
        <w:rPr/>
        <w:t>Bu,</w:t>
      </w:r>
      <w:r>
        <w:rPr>
          <w:spacing w:val="-3"/>
        </w:rPr>
        <w:t> </w:t>
      </w:r>
      <w:r>
        <w:rPr/>
        <w:t>onun</w:t>
      </w:r>
      <w:r>
        <w:rPr>
          <w:spacing w:val="-3"/>
        </w:rPr>
        <w:t> </w:t>
      </w:r>
      <w:r>
        <w:rPr/>
        <w:t>fiksasiya</w:t>
      </w:r>
      <w:r>
        <w:rPr>
          <w:spacing w:val="-4"/>
        </w:rPr>
        <w:t> </w:t>
      </w:r>
      <w:r>
        <w:rPr/>
        <w:t>və</w:t>
      </w:r>
      <w:r>
        <w:rPr>
          <w:spacing w:val="-4"/>
        </w:rPr>
        <w:t> </w:t>
      </w:r>
      <w:r>
        <w:rPr/>
        <w:t>bağ</w:t>
      </w:r>
      <w:r>
        <w:rPr>
          <w:spacing w:val="-3"/>
        </w:rPr>
        <w:t> </w:t>
      </w:r>
      <w:r>
        <w:rPr/>
        <w:t>aparatının,</w:t>
      </w:r>
      <w:r>
        <w:rPr>
          <w:spacing w:val="-3"/>
        </w:rPr>
        <w:t> </w:t>
      </w:r>
      <w:r>
        <w:rPr/>
        <w:t>çanaq</w:t>
      </w:r>
      <w:r>
        <w:rPr>
          <w:spacing w:val="-1"/>
        </w:rPr>
        <w:t> </w:t>
      </w:r>
      <w:r>
        <w:rPr/>
        <w:t>dibi</w:t>
      </w:r>
      <w:r>
        <w:rPr>
          <w:spacing w:val="-3"/>
        </w:rPr>
        <w:t> </w:t>
      </w:r>
      <w:r>
        <w:rPr/>
        <w:t>əzələlərinin</w:t>
      </w:r>
      <w:r>
        <w:rPr>
          <w:spacing w:val="-3"/>
        </w:rPr>
        <w:t> </w:t>
      </w:r>
      <w:r>
        <w:rPr/>
        <w:t>əvvəlcə</w:t>
      </w:r>
      <w:r>
        <w:rPr>
          <w:spacing w:val="-2"/>
        </w:rPr>
        <w:t> </w:t>
      </w:r>
      <w:r>
        <w:rPr/>
        <w:t>(hamiləlik</w:t>
      </w:r>
      <w:r>
        <w:rPr>
          <w:spacing w:val="-3"/>
        </w:rPr>
        <w:t> </w:t>
      </w:r>
      <w:r>
        <w:rPr/>
        <w:t>zamanı)</w:t>
      </w:r>
      <w:r>
        <w:rPr>
          <w:spacing w:val="-3"/>
        </w:rPr>
        <w:t> </w:t>
      </w:r>
      <w:r>
        <w:rPr/>
        <w:t>gə- rilməsi, sonra isə (doğuşdan sonra) boşalması ilə izah ounur.</w:t>
      </w:r>
    </w:p>
    <w:p>
      <w:pPr>
        <w:pStyle w:val="BodyText"/>
        <w:spacing w:before="1"/>
        <w:ind w:left="993" w:right="702" w:firstLine="566"/>
      </w:pPr>
      <w:r>
        <w:rPr/>
        <w:t>Uşaqlığın</w:t>
      </w:r>
      <w:r>
        <w:rPr>
          <w:spacing w:val="-15"/>
        </w:rPr>
        <w:t> </w:t>
      </w:r>
      <w:r>
        <w:rPr/>
        <w:t>yığılma</w:t>
      </w:r>
      <w:r>
        <w:rPr>
          <w:spacing w:val="-15"/>
        </w:rPr>
        <w:t> </w:t>
      </w:r>
      <w:r>
        <w:rPr/>
        <w:t>dərəcəsi</w:t>
      </w:r>
      <w:r>
        <w:rPr>
          <w:spacing w:val="-15"/>
        </w:rPr>
        <w:t> </w:t>
      </w:r>
      <w:r>
        <w:rPr/>
        <w:t>uşaqlıq</w:t>
      </w:r>
      <w:r>
        <w:rPr>
          <w:spacing w:val="-15"/>
        </w:rPr>
        <w:t> </w:t>
      </w:r>
      <w:r>
        <w:rPr/>
        <w:t>dibinin</w:t>
      </w:r>
      <w:r>
        <w:rPr>
          <w:spacing w:val="-15"/>
        </w:rPr>
        <w:t> </w:t>
      </w:r>
      <w:r>
        <w:rPr/>
        <w:t>vəziyyətinə</w:t>
      </w:r>
      <w:r>
        <w:rPr>
          <w:spacing w:val="-15"/>
        </w:rPr>
        <w:t> </w:t>
      </w:r>
      <w:r>
        <w:rPr/>
        <w:t>görə</w:t>
      </w:r>
      <w:r>
        <w:rPr>
          <w:spacing w:val="-15"/>
        </w:rPr>
        <w:t> </w:t>
      </w:r>
      <w:r>
        <w:rPr/>
        <w:t>qiymətləndirilir.</w:t>
      </w:r>
      <w:r>
        <w:rPr>
          <w:spacing w:val="-13"/>
        </w:rPr>
        <w:t> </w:t>
      </w:r>
      <w:r>
        <w:rPr/>
        <w:t>Uşaqlıq</w:t>
      </w:r>
      <w:r>
        <w:rPr>
          <w:spacing w:val="-15"/>
        </w:rPr>
        <w:t> </w:t>
      </w:r>
      <w:r>
        <w:rPr/>
        <w:t>dibinin hündürlüyü sutkada təxminən 1,5-2 sm (bir köndələn barmaq) enir. Doğuşdan sonrakı sutkanın sonunda uşaqlıq dibi göbək səviyyəsində olur (qasıq qövsündən 13-15 sm yuxarı); 3-cü gün gö- bəkdən 1-3 sm; 4 cü gün 3-4 sm aşağı; 5-ci gün göbəklə qasıq qövsü arasındakı məsafənin orta- sında; 6-cı gün qasıq qövsündən 3-4 sm; 8-cı gün 2-2,5 sm yuxarı yerləşir, 12-14-cü gün uşaqlıq qasıq qövsünün arxasında</w:t>
      </w:r>
      <w:r>
        <w:rPr>
          <w:spacing w:val="-1"/>
        </w:rPr>
        <w:t> </w:t>
      </w:r>
      <w:r>
        <w:rPr/>
        <w:t>gizlənir.</w:t>
      </w:r>
      <w:r>
        <w:rPr>
          <w:spacing w:val="-1"/>
        </w:rPr>
        <w:t> </w:t>
      </w:r>
      <w:r>
        <w:rPr/>
        <w:t>Uşaqlığın uzunluğu ilə</w:t>
      </w:r>
      <w:r>
        <w:rPr>
          <w:spacing w:val="-1"/>
        </w:rPr>
        <w:t> </w:t>
      </w:r>
      <w:r>
        <w:rPr/>
        <w:t>bərabər</w:t>
      </w:r>
      <w:r>
        <w:rPr>
          <w:spacing w:val="-1"/>
        </w:rPr>
        <w:t> </w:t>
      </w:r>
      <w:r>
        <w:rPr/>
        <w:t>eni və çəkisi də</w:t>
      </w:r>
      <w:r>
        <w:rPr>
          <w:spacing w:val="-1"/>
        </w:rPr>
        <w:t> </w:t>
      </w:r>
      <w:r>
        <w:rPr/>
        <w:t>azalır. Uşaqlı- ğın</w:t>
      </w:r>
      <w:r>
        <w:rPr>
          <w:spacing w:val="-15"/>
        </w:rPr>
        <w:t> </w:t>
      </w:r>
      <w:r>
        <w:rPr/>
        <w:t>çəkisi</w:t>
      </w:r>
      <w:r>
        <w:rPr>
          <w:spacing w:val="-15"/>
        </w:rPr>
        <w:t> </w:t>
      </w:r>
      <w:r>
        <w:rPr/>
        <w:t>doğuşdan</w:t>
      </w:r>
      <w:r>
        <w:rPr>
          <w:spacing w:val="-15"/>
        </w:rPr>
        <w:t> </w:t>
      </w:r>
      <w:r>
        <w:rPr/>
        <w:t>sonrakı</w:t>
      </w:r>
      <w:r>
        <w:rPr>
          <w:spacing w:val="-15"/>
        </w:rPr>
        <w:t> </w:t>
      </w:r>
      <w:r>
        <w:rPr/>
        <w:t>birinci</w:t>
      </w:r>
      <w:r>
        <w:rPr>
          <w:spacing w:val="-15"/>
        </w:rPr>
        <w:t> </w:t>
      </w:r>
      <w:r>
        <w:rPr/>
        <w:t>həftə</w:t>
      </w:r>
      <w:r>
        <w:rPr>
          <w:spacing w:val="-15"/>
        </w:rPr>
        <w:t> </w:t>
      </w:r>
      <w:r>
        <w:rPr/>
        <w:t>ərzində</w:t>
      </w:r>
      <w:r>
        <w:rPr>
          <w:spacing w:val="-15"/>
        </w:rPr>
        <w:t> </w:t>
      </w:r>
      <w:r>
        <w:rPr/>
        <w:t>1000</w:t>
      </w:r>
      <w:r>
        <w:rPr>
          <w:spacing w:val="-15"/>
        </w:rPr>
        <w:t> </w:t>
      </w:r>
      <w:r>
        <w:rPr/>
        <w:t>qr-dan</w:t>
      </w:r>
      <w:r>
        <w:rPr>
          <w:spacing w:val="-15"/>
        </w:rPr>
        <w:t> </w:t>
      </w:r>
      <w:r>
        <w:rPr/>
        <w:t>500</w:t>
      </w:r>
      <w:r>
        <w:rPr>
          <w:spacing w:val="-15"/>
        </w:rPr>
        <w:t> </w:t>
      </w:r>
      <w:r>
        <w:rPr/>
        <w:t>qr-a</w:t>
      </w:r>
      <w:r>
        <w:rPr>
          <w:spacing w:val="-15"/>
        </w:rPr>
        <w:t> </w:t>
      </w:r>
      <w:r>
        <w:rPr/>
        <w:t>qədər,</w:t>
      </w:r>
      <w:r>
        <w:rPr>
          <w:spacing w:val="-15"/>
        </w:rPr>
        <w:t> </w:t>
      </w:r>
      <w:r>
        <w:rPr/>
        <w:t>2-ci</w:t>
      </w:r>
      <w:r>
        <w:rPr>
          <w:spacing w:val="-15"/>
        </w:rPr>
        <w:t> </w:t>
      </w:r>
      <w:r>
        <w:rPr/>
        <w:t>həftənin</w:t>
      </w:r>
      <w:r>
        <w:rPr>
          <w:spacing w:val="-15"/>
        </w:rPr>
        <w:t> </w:t>
      </w:r>
      <w:r>
        <w:rPr/>
        <w:t>sonunda 350 qr, 3-cü həftənin sonunda 250 qr-a qədər azalır. Zahılıq dövrünün sonunda uşaqlığın çəkisi 50-70 qr, uzunluğu 8-9 sm, eni (dibi nahiyyəsində) 5 sm olur.</w:t>
      </w:r>
    </w:p>
    <w:p>
      <w:pPr>
        <w:pStyle w:val="BodyText"/>
        <w:ind w:left="993" w:right="706" w:firstLine="566"/>
      </w:pPr>
      <w:r>
        <w:rPr/>
        <w:t>Cift</w:t>
      </w:r>
      <w:r>
        <w:rPr>
          <w:spacing w:val="-10"/>
        </w:rPr>
        <w:t> </w:t>
      </w:r>
      <w:r>
        <w:rPr/>
        <w:t>ayrıldıqdan</w:t>
      </w:r>
      <w:r>
        <w:rPr>
          <w:spacing w:val="-11"/>
        </w:rPr>
        <w:t> </w:t>
      </w:r>
      <w:r>
        <w:rPr/>
        <w:t>sonra</w:t>
      </w:r>
      <w:r>
        <w:rPr>
          <w:spacing w:val="-12"/>
        </w:rPr>
        <w:t> </w:t>
      </w:r>
      <w:r>
        <w:rPr/>
        <w:t>onun</w:t>
      </w:r>
      <w:r>
        <w:rPr>
          <w:spacing w:val="-11"/>
        </w:rPr>
        <w:t> </w:t>
      </w:r>
      <w:r>
        <w:rPr/>
        <w:t>yerləşdiyi</w:t>
      </w:r>
      <w:r>
        <w:rPr>
          <w:spacing w:val="-10"/>
        </w:rPr>
        <w:t> </w:t>
      </w:r>
      <w:r>
        <w:rPr/>
        <w:t>və</w:t>
      </w:r>
      <w:r>
        <w:rPr>
          <w:spacing w:val="-12"/>
        </w:rPr>
        <w:t> </w:t>
      </w:r>
      <w:r>
        <w:rPr/>
        <w:t>ən</w:t>
      </w:r>
      <w:r>
        <w:rPr>
          <w:spacing w:val="-11"/>
        </w:rPr>
        <w:t> </w:t>
      </w:r>
      <w:r>
        <w:rPr/>
        <w:t>çox</w:t>
      </w:r>
      <w:r>
        <w:rPr>
          <w:spacing w:val="-11"/>
        </w:rPr>
        <w:t> </w:t>
      </w:r>
      <w:r>
        <w:rPr/>
        <w:t>destruktiv</w:t>
      </w:r>
      <w:r>
        <w:rPr>
          <w:spacing w:val="-11"/>
        </w:rPr>
        <w:t> </w:t>
      </w:r>
      <w:r>
        <w:rPr/>
        <w:t>dəyişikliyə</w:t>
      </w:r>
      <w:r>
        <w:rPr>
          <w:spacing w:val="-12"/>
        </w:rPr>
        <w:t> </w:t>
      </w:r>
      <w:r>
        <w:rPr/>
        <w:t>uğramış</w:t>
      </w:r>
      <w:r>
        <w:rPr>
          <w:spacing w:val="-10"/>
        </w:rPr>
        <w:t> </w:t>
      </w:r>
      <w:r>
        <w:rPr/>
        <w:t>nahiyyə</w:t>
      </w:r>
      <w:r>
        <w:rPr>
          <w:spacing w:val="-12"/>
        </w:rPr>
        <w:t> </w:t>
      </w:r>
      <w:r>
        <w:rPr/>
        <w:t>(cift meydançası), eləcə də uşaqlığın bütün daxili səthi geniş yara səthini xatırladır. Burada desidual qişanın</w:t>
      </w:r>
      <w:r>
        <w:rPr>
          <w:spacing w:val="-6"/>
        </w:rPr>
        <w:t> </w:t>
      </w:r>
      <w:r>
        <w:rPr/>
        <w:t>hissələri,</w:t>
      </w:r>
      <w:r>
        <w:rPr>
          <w:spacing w:val="-5"/>
        </w:rPr>
        <w:t> </w:t>
      </w:r>
      <w:r>
        <w:rPr/>
        <w:t>qan</w:t>
      </w:r>
      <w:r>
        <w:rPr>
          <w:spacing w:val="-3"/>
        </w:rPr>
        <w:t> </w:t>
      </w:r>
      <w:r>
        <w:rPr/>
        <w:t>laxtaları,</w:t>
      </w:r>
      <w:r>
        <w:rPr>
          <w:spacing w:val="-4"/>
        </w:rPr>
        <w:t> </w:t>
      </w:r>
      <w:r>
        <w:rPr/>
        <w:t>damarların</w:t>
      </w:r>
      <w:r>
        <w:rPr>
          <w:spacing w:val="-3"/>
        </w:rPr>
        <w:t> </w:t>
      </w:r>
      <w:r>
        <w:rPr/>
        <w:t>mənfəzini</w:t>
      </w:r>
      <w:r>
        <w:rPr>
          <w:spacing w:val="-4"/>
        </w:rPr>
        <w:t> </w:t>
      </w:r>
      <w:r>
        <w:rPr/>
        <w:t>tutmuş</w:t>
      </w:r>
      <w:r>
        <w:rPr>
          <w:spacing w:val="-4"/>
        </w:rPr>
        <w:t> </w:t>
      </w:r>
      <w:r>
        <w:rPr/>
        <w:t>çoxsaylı</w:t>
      </w:r>
      <w:r>
        <w:rPr>
          <w:spacing w:val="-3"/>
        </w:rPr>
        <w:t> </w:t>
      </w:r>
      <w:r>
        <w:rPr/>
        <w:t>tromblar,</w:t>
      </w:r>
      <w:r>
        <w:rPr>
          <w:spacing w:val="-2"/>
        </w:rPr>
        <w:t> </w:t>
      </w:r>
      <w:r>
        <w:rPr/>
        <w:t>eləcə</w:t>
      </w:r>
      <w:r>
        <w:rPr>
          <w:spacing w:val="-3"/>
        </w:rPr>
        <w:t> </w:t>
      </w:r>
      <w:r>
        <w:rPr/>
        <w:t>də</w:t>
      </w:r>
      <w:r>
        <w:rPr>
          <w:spacing w:val="-2"/>
        </w:rPr>
        <w:t> endomet-</w:t>
      </w:r>
    </w:p>
    <w:p>
      <w:pPr>
        <w:pStyle w:val="BodyText"/>
        <w:spacing w:after="0"/>
        <w:sectPr>
          <w:pgSz w:w="11910" w:h="16840"/>
          <w:pgMar w:top="1040" w:bottom="280" w:left="708" w:right="141"/>
        </w:sectPr>
      </w:pPr>
    </w:p>
    <w:p>
      <w:pPr>
        <w:pStyle w:val="BodyText"/>
        <w:spacing w:before="73"/>
        <w:ind w:right="703"/>
      </w:pPr>
      <w:r>
        <w:rPr/>
        <w:t>riumda</w:t>
      </w:r>
      <w:r>
        <w:rPr>
          <w:spacing w:val="-12"/>
        </w:rPr>
        <w:t> </w:t>
      </w:r>
      <w:r>
        <w:rPr/>
        <w:t>yerləşən</w:t>
      </w:r>
      <w:r>
        <w:rPr>
          <w:spacing w:val="-11"/>
        </w:rPr>
        <w:t> </w:t>
      </w:r>
      <w:r>
        <w:rPr/>
        <w:t>vəzi</w:t>
      </w:r>
      <w:r>
        <w:rPr>
          <w:spacing w:val="-10"/>
        </w:rPr>
        <w:t> </w:t>
      </w:r>
      <w:r>
        <w:rPr/>
        <w:t>qalıqları</w:t>
      </w:r>
      <w:r>
        <w:rPr>
          <w:spacing w:val="-11"/>
        </w:rPr>
        <w:t> </w:t>
      </w:r>
      <w:r>
        <w:rPr/>
        <w:t>tapılır.</w:t>
      </w:r>
      <w:r>
        <w:rPr>
          <w:spacing w:val="-11"/>
        </w:rPr>
        <w:t> </w:t>
      </w:r>
      <w:r>
        <w:rPr/>
        <w:t>Uşaqlıq</w:t>
      </w:r>
      <w:r>
        <w:rPr>
          <w:spacing w:val="-11"/>
        </w:rPr>
        <w:t> </w:t>
      </w:r>
      <w:r>
        <w:rPr/>
        <w:t>yığıldıqda</w:t>
      </w:r>
      <w:r>
        <w:rPr>
          <w:spacing w:val="-12"/>
        </w:rPr>
        <w:t> </w:t>
      </w:r>
      <w:r>
        <w:rPr/>
        <w:t>bu</w:t>
      </w:r>
      <w:r>
        <w:rPr>
          <w:spacing w:val="-11"/>
        </w:rPr>
        <w:t> </w:t>
      </w:r>
      <w:r>
        <w:rPr/>
        <w:t>damarlar</w:t>
      </w:r>
      <w:r>
        <w:rPr>
          <w:spacing w:val="-12"/>
        </w:rPr>
        <w:t> </w:t>
      </w:r>
      <w:r>
        <w:rPr/>
        <w:t>sıxılır,</w:t>
      </w:r>
      <w:r>
        <w:rPr>
          <w:spacing w:val="-11"/>
        </w:rPr>
        <w:t> </w:t>
      </w:r>
      <w:r>
        <w:rPr/>
        <w:t>nəticədə</w:t>
      </w:r>
      <w:r>
        <w:rPr>
          <w:spacing w:val="-12"/>
        </w:rPr>
        <w:t> </w:t>
      </w:r>
      <w:r>
        <w:rPr/>
        <w:t>orada</w:t>
      </w:r>
      <w:r>
        <w:rPr>
          <w:spacing w:val="-12"/>
        </w:rPr>
        <w:t> </w:t>
      </w:r>
      <w:r>
        <w:rPr/>
        <w:t>tromb- lar əmələ gəlir ki, bu da qanaxmanın dayanmasına xidmət edir.</w:t>
      </w:r>
    </w:p>
    <w:p>
      <w:pPr>
        <w:pStyle w:val="BodyText"/>
        <w:spacing w:before="1"/>
        <w:ind w:right="708" w:firstLine="566"/>
      </w:pPr>
      <w:r>
        <w:rPr/>
        <w:t>Doğuşdan sonrakı ilk saatlarda uşaqlıqda baş verən bütün dəyişikliklər qanaxmanın dayan- masına səbəb olur.</w:t>
      </w:r>
    </w:p>
    <w:p>
      <w:pPr>
        <w:pStyle w:val="BodyText"/>
        <w:ind w:right="704" w:firstLine="566"/>
      </w:pPr>
      <w:r>
        <w:rPr/>
        <w:t>Zahılıq dövründə uşaqlıq əzələsinin yığılması nəticəsində qan və limfa damarlarının divar- ları</w:t>
      </w:r>
      <w:r>
        <w:rPr>
          <w:spacing w:val="-15"/>
        </w:rPr>
        <w:t> </w:t>
      </w:r>
      <w:r>
        <w:rPr/>
        <w:t>sıxılır</w:t>
      </w:r>
      <w:r>
        <w:rPr>
          <w:spacing w:val="-15"/>
        </w:rPr>
        <w:t> </w:t>
      </w:r>
      <w:r>
        <w:rPr/>
        <w:t>ki,</w:t>
      </w:r>
      <w:r>
        <w:rPr>
          <w:spacing w:val="-15"/>
        </w:rPr>
        <w:t> </w:t>
      </w:r>
      <w:r>
        <w:rPr/>
        <w:t>bu</w:t>
      </w:r>
      <w:r>
        <w:rPr>
          <w:spacing w:val="-15"/>
        </w:rPr>
        <w:t> </w:t>
      </w:r>
      <w:r>
        <w:rPr/>
        <w:t>da</w:t>
      </w:r>
      <w:r>
        <w:rPr>
          <w:spacing w:val="-15"/>
        </w:rPr>
        <w:t> </w:t>
      </w:r>
      <w:r>
        <w:rPr/>
        <w:t>əzələ</w:t>
      </w:r>
      <w:r>
        <w:rPr>
          <w:spacing w:val="-15"/>
        </w:rPr>
        <w:t> </w:t>
      </w:r>
      <w:r>
        <w:rPr/>
        <w:t>elementlərinin,</w:t>
      </w:r>
      <w:r>
        <w:rPr>
          <w:spacing w:val="-15"/>
        </w:rPr>
        <w:t> </w:t>
      </w:r>
      <w:r>
        <w:rPr/>
        <w:t>birləşdirici</w:t>
      </w:r>
      <w:r>
        <w:rPr>
          <w:spacing w:val="-15"/>
        </w:rPr>
        <w:t> </w:t>
      </w:r>
      <w:r>
        <w:rPr/>
        <w:t>toxumanın</w:t>
      </w:r>
      <w:r>
        <w:rPr>
          <w:spacing w:val="-15"/>
        </w:rPr>
        <w:t> </w:t>
      </w:r>
      <w:r>
        <w:rPr/>
        <w:t>qidalanmasını</w:t>
      </w:r>
      <w:r>
        <w:rPr>
          <w:spacing w:val="-15"/>
        </w:rPr>
        <w:t> </w:t>
      </w:r>
      <w:r>
        <w:rPr/>
        <w:t>zəiflədir,</w:t>
      </w:r>
      <w:r>
        <w:rPr>
          <w:spacing w:val="-15"/>
        </w:rPr>
        <w:t> </w:t>
      </w:r>
      <w:r>
        <w:rPr/>
        <w:t>damarların mənfəzini</w:t>
      </w:r>
      <w:r>
        <w:rPr>
          <w:spacing w:val="-3"/>
        </w:rPr>
        <w:t> </w:t>
      </w:r>
      <w:r>
        <w:rPr/>
        <w:t>tutur,</w:t>
      </w:r>
      <w:r>
        <w:rPr>
          <w:spacing w:val="-2"/>
        </w:rPr>
        <w:t> </w:t>
      </w:r>
      <w:r>
        <w:rPr/>
        <w:t>onların</w:t>
      </w:r>
      <w:r>
        <w:rPr>
          <w:spacing w:val="-2"/>
        </w:rPr>
        <w:t> </w:t>
      </w:r>
      <w:r>
        <w:rPr/>
        <w:t>çox</w:t>
      </w:r>
      <w:r>
        <w:rPr>
          <w:spacing w:val="-3"/>
        </w:rPr>
        <w:t> </w:t>
      </w:r>
      <w:r>
        <w:rPr/>
        <w:t>hissəsi</w:t>
      </w:r>
      <w:r>
        <w:rPr>
          <w:spacing w:val="-3"/>
        </w:rPr>
        <w:t> </w:t>
      </w:r>
      <w:r>
        <w:rPr/>
        <w:t>obliterasiyaya</w:t>
      </w:r>
      <w:r>
        <w:rPr>
          <w:spacing w:val="-2"/>
        </w:rPr>
        <w:t> </w:t>
      </w:r>
      <w:r>
        <w:rPr/>
        <w:t>uğrayır.</w:t>
      </w:r>
      <w:r>
        <w:rPr>
          <w:spacing w:val="-3"/>
        </w:rPr>
        <w:t> </w:t>
      </w:r>
      <w:r>
        <w:rPr/>
        <w:t>Damarların</w:t>
      </w:r>
      <w:r>
        <w:rPr>
          <w:spacing w:val="-3"/>
        </w:rPr>
        <w:t> </w:t>
      </w:r>
      <w:r>
        <w:rPr/>
        <w:t>mənfəzinin</w:t>
      </w:r>
      <w:r>
        <w:rPr>
          <w:spacing w:val="-3"/>
        </w:rPr>
        <w:t> </w:t>
      </w:r>
      <w:r>
        <w:rPr/>
        <w:t>tutulması</w:t>
      </w:r>
      <w:r>
        <w:rPr>
          <w:spacing w:val="-3"/>
        </w:rPr>
        <w:t> </w:t>
      </w:r>
      <w:r>
        <w:rPr/>
        <w:t>nəti- cəsində əmələ gələn anemiya uşaqlığın əzələ elementlərinin və birləşdirici toxumasının qidalan- masını pozur. Nəticədə əzələ hüceyrəsinin protoplazma və nüvəsində mürəkkəb dəyişikliklər baş verir,</w:t>
      </w:r>
      <w:r>
        <w:rPr>
          <w:spacing w:val="-13"/>
        </w:rPr>
        <w:t> </w:t>
      </w:r>
      <w:r>
        <w:rPr/>
        <w:t>onlar</w:t>
      </w:r>
      <w:r>
        <w:rPr>
          <w:spacing w:val="-14"/>
        </w:rPr>
        <w:t> </w:t>
      </w:r>
      <w:r>
        <w:rPr/>
        <w:t>reqresiyaya</w:t>
      </w:r>
      <w:r>
        <w:rPr>
          <w:spacing w:val="-14"/>
        </w:rPr>
        <w:t> </w:t>
      </w:r>
      <w:r>
        <w:rPr/>
        <w:t>uğrayır.</w:t>
      </w:r>
      <w:r>
        <w:rPr>
          <w:spacing w:val="-13"/>
        </w:rPr>
        <w:t> </w:t>
      </w:r>
      <w:r>
        <w:rPr/>
        <w:t>Bununla</w:t>
      </w:r>
      <w:r>
        <w:rPr>
          <w:spacing w:val="-14"/>
        </w:rPr>
        <w:t> </w:t>
      </w:r>
      <w:r>
        <w:rPr/>
        <w:t>əlaqədar</w:t>
      </w:r>
      <w:r>
        <w:rPr>
          <w:spacing w:val="-11"/>
        </w:rPr>
        <w:t> </w:t>
      </w:r>
      <w:r>
        <w:rPr/>
        <w:t>olardaq,</w:t>
      </w:r>
      <w:r>
        <w:rPr>
          <w:spacing w:val="-13"/>
        </w:rPr>
        <w:t> </w:t>
      </w:r>
      <w:r>
        <w:rPr/>
        <w:t>hamiləlik</w:t>
      </w:r>
      <w:r>
        <w:rPr>
          <w:spacing w:val="-13"/>
        </w:rPr>
        <w:t> </w:t>
      </w:r>
      <w:r>
        <w:rPr/>
        <w:t>zamanı</w:t>
      </w:r>
      <w:r>
        <w:rPr>
          <w:spacing w:val="-12"/>
        </w:rPr>
        <w:t> </w:t>
      </w:r>
      <w:r>
        <w:rPr/>
        <w:t>əmələ</w:t>
      </w:r>
      <w:r>
        <w:rPr>
          <w:spacing w:val="-14"/>
        </w:rPr>
        <w:t> </w:t>
      </w:r>
      <w:r>
        <w:rPr/>
        <w:t>gələn</w:t>
      </w:r>
      <w:r>
        <w:rPr>
          <w:spacing w:val="-13"/>
        </w:rPr>
        <w:t> </w:t>
      </w:r>
      <w:r>
        <w:rPr/>
        <w:t>element- lərin hi-pertrofiya və hiperplaziyası yox olur.</w:t>
      </w:r>
    </w:p>
    <w:p>
      <w:pPr>
        <w:pStyle w:val="BodyText"/>
        <w:ind w:left="993" w:right="702" w:firstLine="566"/>
      </w:pPr>
      <w:r>
        <w:rPr/>
        <w:t>Zahılıq</w:t>
      </w:r>
      <w:r>
        <w:rPr>
          <w:spacing w:val="-15"/>
        </w:rPr>
        <w:t> </w:t>
      </w:r>
      <w:r>
        <w:rPr/>
        <w:t>dövrünün</w:t>
      </w:r>
      <w:r>
        <w:rPr>
          <w:spacing w:val="-15"/>
        </w:rPr>
        <w:t> </w:t>
      </w:r>
      <w:r>
        <w:rPr/>
        <w:t>fizioloji</w:t>
      </w:r>
      <w:r>
        <w:rPr>
          <w:spacing w:val="-15"/>
        </w:rPr>
        <w:t> </w:t>
      </w:r>
      <w:r>
        <w:rPr/>
        <w:t>gedişində</w:t>
      </w:r>
      <w:r>
        <w:rPr>
          <w:spacing w:val="-15"/>
        </w:rPr>
        <w:t> </w:t>
      </w:r>
      <w:r>
        <w:rPr/>
        <w:t>uşaqlıq</w:t>
      </w:r>
      <w:r>
        <w:rPr>
          <w:spacing w:val="-15"/>
        </w:rPr>
        <w:t> </w:t>
      </w:r>
      <w:r>
        <w:rPr/>
        <w:t>boşluğu</w:t>
      </w:r>
      <w:r>
        <w:rPr>
          <w:spacing w:val="-15"/>
        </w:rPr>
        <w:t> </w:t>
      </w:r>
      <w:r>
        <w:rPr/>
        <w:t>3-4</w:t>
      </w:r>
      <w:r>
        <w:rPr>
          <w:spacing w:val="-15"/>
        </w:rPr>
        <w:t> </w:t>
      </w:r>
      <w:r>
        <w:rPr/>
        <w:t>gün</w:t>
      </w:r>
      <w:r>
        <w:rPr>
          <w:spacing w:val="-15"/>
        </w:rPr>
        <w:t> </w:t>
      </w:r>
      <w:r>
        <w:rPr/>
        <w:t>steril</w:t>
      </w:r>
      <w:r>
        <w:rPr>
          <w:spacing w:val="-15"/>
        </w:rPr>
        <w:t> </w:t>
      </w:r>
      <w:r>
        <w:rPr/>
        <w:t>qalır.</w:t>
      </w:r>
      <w:r>
        <w:rPr>
          <w:spacing w:val="-15"/>
        </w:rPr>
        <w:t> </w:t>
      </w:r>
      <w:r>
        <w:rPr/>
        <w:t>Eyni</w:t>
      </w:r>
      <w:r>
        <w:rPr>
          <w:spacing w:val="-15"/>
        </w:rPr>
        <w:t> </w:t>
      </w:r>
      <w:r>
        <w:rPr/>
        <w:t>zamanda</w:t>
      </w:r>
      <w:r>
        <w:rPr>
          <w:spacing w:val="-15"/>
        </w:rPr>
        <w:t> </w:t>
      </w:r>
      <w:r>
        <w:rPr/>
        <w:t>uşaq- lığın</w:t>
      </w:r>
      <w:r>
        <w:rPr>
          <w:spacing w:val="-5"/>
        </w:rPr>
        <w:t> </w:t>
      </w:r>
      <w:r>
        <w:rPr/>
        <w:t>daxili</w:t>
      </w:r>
      <w:r>
        <w:rPr>
          <w:spacing w:val="-5"/>
        </w:rPr>
        <w:t> </w:t>
      </w:r>
      <w:r>
        <w:rPr/>
        <w:t>səthinin</w:t>
      </w:r>
      <w:r>
        <w:rPr>
          <w:spacing w:val="-8"/>
        </w:rPr>
        <w:t> </w:t>
      </w:r>
      <w:r>
        <w:rPr/>
        <w:t>sağalması,</w:t>
      </w:r>
      <w:r>
        <w:rPr>
          <w:spacing w:val="-6"/>
        </w:rPr>
        <w:t> </w:t>
      </w:r>
      <w:r>
        <w:rPr/>
        <w:t>endemetriumun</w:t>
      </w:r>
      <w:r>
        <w:rPr>
          <w:spacing w:val="-5"/>
        </w:rPr>
        <w:t> </w:t>
      </w:r>
      <w:r>
        <w:rPr/>
        <w:t>bazal</w:t>
      </w:r>
      <w:r>
        <w:rPr>
          <w:spacing w:val="-5"/>
        </w:rPr>
        <w:t> </w:t>
      </w:r>
      <w:r>
        <w:rPr/>
        <w:t>qatının</w:t>
      </w:r>
      <w:r>
        <w:rPr>
          <w:spacing w:val="-5"/>
        </w:rPr>
        <w:t> </w:t>
      </w:r>
      <w:r>
        <w:rPr/>
        <w:t>stroması</w:t>
      </w:r>
      <w:r>
        <w:rPr>
          <w:spacing w:val="-5"/>
        </w:rPr>
        <w:t> </w:t>
      </w:r>
      <w:r>
        <w:rPr/>
        <w:t>və</w:t>
      </w:r>
      <w:r>
        <w:rPr>
          <w:spacing w:val="-7"/>
        </w:rPr>
        <w:t> </w:t>
      </w:r>
      <w:r>
        <w:rPr/>
        <w:t>vəzilərin</w:t>
      </w:r>
      <w:r>
        <w:rPr>
          <w:spacing w:val="-6"/>
        </w:rPr>
        <w:t> </w:t>
      </w:r>
      <w:r>
        <w:rPr/>
        <w:t>dib</w:t>
      </w:r>
      <w:r>
        <w:rPr>
          <w:spacing w:val="-5"/>
        </w:rPr>
        <w:t> </w:t>
      </w:r>
      <w:r>
        <w:rPr/>
        <w:t>hissələrinin hesabına</w:t>
      </w:r>
      <w:r>
        <w:rPr>
          <w:spacing w:val="-13"/>
        </w:rPr>
        <w:t> </w:t>
      </w:r>
      <w:r>
        <w:rPr/>
        <w:t>selikli</w:t>
      </w:r>
      <w:r>
        <w:rPr>
          <w:spacing w:val="-11"/>
        </w:rPr>
        <w:t> </w:t>
      </w:r>
      <w:r>
        <w:rPr/>
        <w:t>qişanın</w:t>
      </w:r>
      <w:r>
        <w:rPr>
          <w:spacing w:val="-12"/>
        </w:rPr>
        <w:t> </w:t>
      </w:r>
      <w:r>
        <w:rPr/>
        <w:t>regenerasiyası</w:t>
      </w:r>
      <w:r>
        <w:rPr>
          <w:spacing w:val="-11"/>
        </w:rPr>
        <w:t> </w:t>
      </w:r>
      <w:r>
        <w:rPr/>
        <w:t>baş</w:t>
      </w:r>
      <w:r>
        <w:rPr>
          <w:spacing w:val="-10"/>
        </w:rPr>
        <w:t> </w:t>
      </w:r>
      <w:r>
        <w:rPr/>
        <w:t>verir.</w:t>
      </w:r>
      <w:r>
        <w:rPr>
          <w:spacing w:val="-13"/>
        </w:rPr>
        <w:t> </w:t>
      </w:r>
      <w:r>
        <w:rPr/>
        <w:t>Zahılıq</w:t>
      </w:r>
      <w:r>
        <w:rPr>
          <w:spacing w:val="-12"/>
        </w:rPr>
        <w:t> </w:t>
      </w:r>
      <w:r>
        <w:rPr/>
        <w:t>dövrünün</w:t>
      </w:r>
      <w:r>
        <w:rPr>
          <w:spacing w:val="-12"/>
        </w:rPr>
        <w:t> </w:t>
      </w:r>
      <w:r>
        <w:rPr/>
        <w:t>3-4-cü</w:t>
      </w:r>
      <w:r>
        <w:rPr>
          <w:spacing w:val="-12"/>
        </w:rPr>
        <w:t> </w:t>
      </w:r>
      <w:r>
        <w:rPr/>
        <w:t>sutkasında</w:t>
      </w:r>
      <w:r>
        <w:rPr>
          <w:spacing w:val="-13"/>
        </w:rPr>
        <w:t> </w:t>
      </w:r>
      <w:r>
        <w:rPr/>
        <w:t>yara</w:t>
      </w:r>
      <w:r>
        <w:rPr>
          <w:spacing w:val="-13"/>
        </w:rPr>
        <w:t> </w:t>
      </w:r>
      <w:r>
        <w:rPr/>
        <w:t>səthində </w:t>
      </w:r>
      <w:r>
        <w:rPr>
          <w:b/>
        </w:rPr>
        <w:t>leykositar</w:t>
      </w:r>
      <w:r>
        <w:rPr/>
        <w:t> </w:t>
      </w:r>
      <w:r>
        <w:rPr>
          <w:b/>
        </w:rPr>
        <w:t>val</w:t>
      </w:r>
      <w:r>
        <w:rPr/>
        <w:t> </w:t>
      </w:r>
      <w:r>
        <w:rPr>
          <w:b/>
        </w:rPr>
        <w:t>(qranulasion</w:t>
      </w:r>
      <w:r>
        <w:rPr/>
        <w:t> </w:t>
      </w:r>
      <w:r>
        <w:rPr>
          <w:b/>
        </w:rPr>
        <w:t>val)</w:t>
      </w:r>
      <w:r>
        <w:rPr/>
        <w:t> əmələ gəlir. Bu val baryer funksiyasını daşıyır, infeksiyanın uşaq-lığın dərin qatlarına və parametriuma keçməsinin qarşısını alır. Uşaqlığın selikli qişasının cift yapışmayan hissələri 10-cu sutkaya epitelləşir, onun selikli qişasının tam bərpası (yara səthi də</w:t>
      </w:r>
      <w:r>
        <w:rPr>
          <w:spacing w:val="-6"/>
        </w:rPr>
        <w:t> </w:t>
      </w:r>
      <w:r>
        <w:rPr/>
        <w:t>daxil</w:t>
      </w:r>
      <w:r>
        <w:rPr>
          <w:spacing w:val="-4"/>
        </w:rPr>
        <w:t> </w:t>
      </w:r>
      <w:r>
        <w:rPr/>
        <w:t>olmaqla)</w:t>
      </w:r>
      <w:r>
        <w:rPr>
          <w:spacing w:val="-4"/>
        </w:rPr>
        <w:t> </w:t>
      </w:r>
      <w:r>
        <w:rPr/>
        <w:t>6-8–ci</w:t>
      </w:r>
      <w:r>
        <w:rPr>
          <w:spacing w:val="-2"/>
        </w:rPr>
        <w:t> </w:t>
      </w:r>
      <w:r>
        <w:rPr/>
        <w:t>həftəyə</w:t>
      </w:r>
      <w:r>
        <w:rPr>
          <w:spacing w:val="-3"/>
        </w:rPr>
        <w:t> </w:t>
      </w:r>
      <w:r>
        <w:rPr/>
        <w:t>başa</w:t>
      </w:r>
      <w:r>
        <w:rPr>
          <w:spacing w:val="-3"/>
        </w:rPr>
        <w:t> </w:t>
      </w:r>
      <w:r>
        <w:rPr/>
        <w:t>çatır.</w:t>
      </w:r>
      <w:r>
        <w:rPr>
          <w:spacing w:val="-2"/>
        </w:rPr>
        <w:t> </w:t>
      </w:r>
      <w:r>
        <w:rPr/>
        <w:t>Ona</w:t>
      </w:r>
      <w:r>
        <w:rPr>
          <w:spacing w:val="-6"/>
        </w:rPr>
        <w:t> </w:t>
      </w:r>
      <w:r>
        <w:rPr/>
        <w:t>görə</w:t>
      </w:r>
      <w:r>
        <w:rPr>
          <w:spacing w:val="-6"/>
        </w:rPr>
        <w:t> </w:t>
      </w:r>
      <w:r>
        <w:rPr/>
        <w:t>də</w:t>
      </w:r>
      <w:r>
        <w:rPr>
          <w:spacing w:val="-3"/>
        </w:rPr>
        <w:t> </w:t>
      </w:r>
      <w:r>
        <w:rPr/>
        <w:t>8-ci</w:t>
      </w:r>
      <w:r>
        <w:rPr>
          <w:spacing w:val="-4"/>
        </w:rPr>
        <w:t> </w:t>
      </w:r>
      <w:r>
        <w:rPr/>
        <w:t>həftəyə</w:t>
      </w:r>
      <w:r>
        <w:rPr>
          <w:spacing w:val="-6"/>
        </w:rPr>
        <w:t> </w:t>
      </w:r>
      <w:r>
        <w:rPr/>
        <w:t>qədər</w:t>
      </w:r>
      <w:r>
        <w:rPr>
          <w:spacing w:val="-2"/>
        </w:rPr>
        <w:t> </w:t>
      </w:r>
      <w:r>
        <w:rPr/>
        <w:t>cinsi</w:t>
      </w:r>
      <w:r>
        <w:rPr>
          <w:spacing w:val="-4"/>
        </w:rPr>
        <w:t> </w:t>
      </w:r>
      <w:r>
        <w:rPr/>
        <w:t>əlagə</w:t>
      </w:r>
      <w:r>
        <w:rPr>
          <w:spacing w:val="-6"/>
        </w:rPr>
        <w:t> </w:t>
      </w:r>
      <w:r>
        <w:rPr/>
        <w:t>qadağandır (infeksiya düşməsin deyə).</w:t>
      </w:r>
    </w:p>
    <w:p>
      <w:pPr>
        <w:pStyle w:val="BodyText"/>
        <w:spacing w:before="1"/>
        <w:ind w:left="993" w:right="701" w:firstLine="566"/>
      </w:pPr>
      <w:r>
        <w:rPr/>
        <w:t>Uşaqlıqda</w:t>
      </w:r>
      <w:r>
        <w:rPr>
          <w:spacing w:val="-15"/>
        </w:rPr>
        <w:t> </w:t>
      </w:r>
      <w:r>
        <w:rPr/>
        <w:t>ləngimiş</w:t>
      </w:r>
      <w:r>
        <w:rPr>
          <w:spacing w:val="-14"/>
        </w:rPr>
        <w:t> </w:t>
      </w:r>
      <w:r>
        <w:rPr/>
        <w:t>desidual</w:t>
      </w:r>
      <w:r>
        <w:rPr>
          <w:spacing w:val="-14"/>
        </w:rPr>
        <w:t> </w:t>
      </w:r>
      <w:r>
        <w:rPr/>
        <w:t>toxuma</w:t>
      </w:r>
      <w:r>
        <w:rPr>
          <w:spacing w:val="-15"/>
        </w:rPr>
        <w:t> </w:t>
      </w:r>
      <w:r>
        <w:rPr/>
        <w:t>fraqmentləri,</w:t>
      </w:r>
      <w:r>
        <w:rPr>
          <w:spacing w:val="-12"/>
        </w:rPr>
        <w:t> </w:t>
      </w:r>
      <w:r>
        <w:rPr/>
        <w:t>su</w:t>
      </w:r>
      <w:r>
        <w:rPr>
          <w:spacing w:val="-14"/>
        </w:rPr>
        <w:t> </w:t>
      </w:r>
      <w:r>
        <w:rPr/>
        <w:t>qişası</w:t>
      </w:r>
      <w:r>
        <w:rPr>
          <w:spacing w:val="-13"/>
        </w:rPr>
        <w:t> </w:t>
      </w:r>
      <w:r>
        <w:rPr/>
        <w:t>qalıqları,</w:t>
      </w:r>
      <w:r>
        <w:rPr>
          <w:spacing w:val="-14"/>
        </w:rPr>
        <w:t> </w:t>
      </w:r>
      <w:r>
        <w:rPr/>
        <w:t>qan</w:t>
      </w:r>
      <w:r>
        <w:rPr>
          <w:spacing w:val="-14"/>
        </w:rPr>
        <w:t> </w:t>
      </w:r>
      <w:r>
        <w:rPr/>
        <w:t>laxtaları</w:t>
      </w:r>
      <w:r>
        <w:rPr>
          <w:spacing w:val="-14"/>
        </w:rPr>
        <w:t> </w:t>
      </w:r>
      <w:r>
        <w:rPr/>
        <w:t>faqasitoza və</w:t>
      </w:r>
      <w:r>
        <w:rPr>
          <w:spacing w:val="-12"/>
        </w:rPr>
        <w:t> </w:t>
      </w:r>
      <w:r>
        <w:rPr/>
        <w:t>aktiv</w:t>
      </w:r>
      <w:r>
        <w:rPr>
          <w:spacing w:val="-11"/>
        </w:rPr>
        <w:t> </w:t>
      </w:r>
      <w:r>
        <w:rPr/>
        <w:t>proteolizə</w:t>
      </w:r>
      <w:r>
        <w:rPr>
          <w:spacing w:val="-12"/>
        </w:rPr>
        <w:t> </w:t>
      </w:r>
      <w:r>
        <w:rPr/>
        <w:t>məruz</w:t>
      </w:r>
      <w:r>
        <w:rPr>
          <w:spacing w:val="-10"/>
        </w:rPr>
        <w:t> </w:t>
      </w:r>
      <w:r>
        <w:rPr/>
        <w:t>qalaraq</w:t>
      </w:r>
      <w:r>
        <w:rPr>
          <w:spacing w:val="-11"/>
        </w:rPr>
        <w:t> </w:t>
      </w:r>
      <w:r>
        <w:rPr/>
        <w:t>uşaqlığın</w:t>
      </w:r>
      <w:r>
        <w:rPr>
          <w:spacing w:val="-10"/>
        </w:rPr>
        <w:t> </w:t>
      </w:r>
      <w:r>
        <w:rPr/>
        <w:t>yara</w:t>
      </w:r>
      <w:r>
        <w:rPr>
          <w:spacing w:val="-12"/>
        </w:rPr>
        <w:t> </w:t>
      </w:r>
      <w:r>
        <w:rPr/>
        <w:t>sekretini</w:t>
      </w:r>
      <w:r>
        <w:rPr>
          <w:spacing w:val="-10"/>
        </w:rPr>
        <w:t> </w:t>
      </w:r>
      <w:r>
        <w:rPr/>
        <w:t>–</w:t>
      </w:r>
      <w:r>
        <w:rPr>
          <w:spacing w:val="-11"/>
        </w:rPr>
        <w:t> </w:t>
      </w:r>
      <w:r>
        <w:rPr>
          <w:b/>
        </w:rPr>
        <w:t>loxiyanı</w:t>
      </w:r>
      <w:r>
        <w:rPr>
          <w:b/>
          <w:spacing w:val="-10"/>
        </w:rPr>
        <w:t> </w:t>
      </w:r>
      <w:r>
        <w:rPr/>
        <w:t>əmələ</w:t>
      </w:r>
      <w:r>
        <w:rPr>
          <w:spacing w:val="-14"/>
        </w:rPr>
        <w:t> </w:t>
      </w:r>
      <w:r>
        <w:rPr/>
        <w:t>gətirir.</w:t>
      </w:r>
      <w:r>
        <w:rPr>
          <w:spacing w:val="-11"/>
        </w:rPr>
        <w:t> </w:t>
      </w:r>
      <w:r>
        <w:rPr/>
        <w:t>Loxiyanın</w:t>
      </w:r>
      <w:r>
        <w:rPr>
          <w:spacing w:val="-10"/>
        </w:rPr>
        <w:t> </w:t>
      </w:r>
      <w:r>
        <w:rPr/>
        <w:t>mik- rob florasını streptokok, stafilakok və başqa mikroorqanızmlər təşkil edir. Zahılıq dövrünün 4-cü günü</w:t>
      </w:r>
      <w:r>
        <w:rPr>
          <w:spacing w:val="-12"/>
        </w:rPr>
        <w:t> </w:t>
      </w:r>
      <w:r>
        <w:rPr/>
        <w:t>bu</w:t>
      </w:r>
      <w:r>
        <w:rPr>
          <w:spacing w:val="-12"/>
        </w:rPr>
        <w:t> </w:t>
      </w:r>
      <w:r>
        <w:rPr/>
        <w:t>mikroorqanizmlər</w:t>
      </w:r>
      <w:r>
        <w:rPr>
          <w:spacing w:val="-13"/>
        </w:rPr>
        <w:t> </w:t>
      </w:r>
      <w:r>
        <w:rPr/>
        <w:t>daha</w:t>
      </w:r>
      <w:r>
        <w:rPr>
          <w:spacing w:val="-13"/>
        </w:rPr>
        <w:t> </w:t>
      </w:r>
      <w:r>
        <w:rPr/>
        <w:t>da</w:t>
      </w:r>
      <w:r>
        <w:rPr>
          <w:spacing w:val="-11"/>
        </w:rPr>
        <w:t> </w:t>
      </w:r>
      <w:r>
        <w:rPr/>
        <w:t>artır.</w:t>
      </w:r>
      <w:r>
        <w:rPr>
          <w:spacing w:val="-13"/>
        </w:rPr>
        <w:t> </w:t>
      </w:r>
      <w:r>
        <w:rPr/>
        <w:t>Birinci</w:t>
      </w:r>
      <w:r>
        <w:rPr>
          <w:spacing w:val="-12"/>
        </w:rPr>
        <w:t> </w:t>
      </w:r>
      <w:r>
        <w:rPr/>
        <w:t>2-3</w:t>
      </w:r>
      <w:r>
        <w:rPr>
          <w:spacing w:val="-12"/>
        </w:rPr>
        <w:t> </w:t>
      </w:r>
      <w:r>
        <w:rPr/>
        <w:t>gündə</w:t>
      </w:r>
      <w:r>
        <w:rPr>
          <w:spacing w:val="-13"/>
        </w:rPr>
        <w:t> </w:t>
      </w:r>
      <w:r>
        <w:rPr/>
        <w:t>loxiya</w:t>
      </w:r>
      <w:r>
        <w:rPr>
          <w:spacing w:val="-13"/>
        </w:rPr>
        <w:t> </w:t>
      </w:r>
      <w:r>
        <w:rPr/>
        <w:t>qanlı</w:t>
      </w:r>
      <w:r>
        <w:rPr>
          <w:spacing w:val="-11"/>
        </w:rPr>
        <w:t> </w:t>
      </w:r>
      <w:r>
        <w:rPr/>
        <w:t>xarakter</w:t>
      </w:r>
      <w:r>
        <w:rPr>
          <w:spacing w:val="-13"/>
        </w:rPr>
        <w:t> </w:t>
      </w:r>
      <w:r>
        <w:rPr/>
        <w:t>daşıyır</w:t>
      </w:r>
      <w:r>
        <w:rPr>
          <w:spacing w:val="-12"/>
        </w:rPr>
        <w:t> </w:t>
      </w:r>
      <w:r>
        <w:rPr/>
        <w:t>və</w:t>
      </w:r>
      <w:r>
        <w:rPr>
          <w:spacing w:val="-13"/>
        </w:rPr>
        <w:t> </w:t>
      </w:r>
      <w:r>
        <w:rPr>
          <w:b/>
        </w:rPr>
        <w:t>qırmızı loxiya</w:t>
      </w:r>
      <w:r>
        <w:rPr/>
        <w:t> </w:t>
      </w:r>
      <w:r>
        <w:rPr>
          <w:b/>
        </w:rPr>
        <w:t>(lochia</w:t>
      </w:r>
      <w:r>
        <w:rPr/>
        <w:t> </w:t>
      </w:r>
      <w:r>
        <w:rPr>
          <w:b/>
        </w:rPr>
        <w:t>rubra)</w:t>
      </w:r>
      <w:r>
        <w:rPr/>
        <w:t> </w:t>
      </w:r>
      <w:r>
        <w:rPr>
          <w:b/>
        </w:rPr>
        <w:t>adlanır</w:t>
      </w:r>
      <w:r>
        <w:rPr/>
        <w:t>. 3-cü gündən başlayaraq </w:t>
      </w:r>
      <w:r>
        <w:rPr>
          <w:b/>
        </w:rPr>
        <w:t>qanlı-seroz</w:t>
      </w:r>
      <w:r>
        <w:rPr/>
        <w:t> xarakter alır və leykositoz müşahidə </w:t>
      </w:r>
      <w:r>
        <w:rPr>
          <w:b/>
        </w:rPr>
        <w:t>(lochia</w:t>
      </w:r>
      <w:r>
        <w:rPr/>
        <w:t> </w:t>
      </w:r>
      <w:r>
        <w:rPr>
          <w:b/>
        </w:rPr>
        <w:t>rubra-seroza)</w:t>
      </w:r>
      <w:r>
        <w:rPr/>
        <w:t> olunur. Doğuşdan sonrakı 7-9-cu günlərdə </w:t>
      </w:r>
      <w:r>
        <w:rPr>
          <w:b/>
        </w:rPr>
        <w:t>loxiya</w:t>
      </w:r>
      <w:r>
        <w:rPr/>
        <w:t> </w:t>
      </w:r>
      <w:r>
        <w:rPr>
          <w:b/>
        </w:rPr>
        <w:t>seroz</w:t>
      </w:r>
      <w:r>
        <w:rPr/>
        <w:t> xarak- terli </w:t>
      </w:r>
      <w:r>
        <w:rPr>
          <w:b/>
        </w:rPr>
        <w:t>(lichia</w:t>
      </w:r>
      <w:r>
        <w:rPr/>
        <w:t> </w:t>
      </w:r>
      <w:r>
        <w:rPr>
          <w:b/>
        </w:rPr>
        <w:t>seroza)</w:t>
      </w:r>
      <w:r>
        <w:rPr/>
        <w:t> olur. İlk 8 gündə loxiyanın həcmi 500-1500 ml olur. O, neytral və ya qələvi reaksiyalı</w:t>
      </w:r>
      <w:r>
        <w:rPr>
          <w:spacing w:val="-15"/>
        </w:rPr>
        <w:t> </w:t>
      </w:r>
      <w:r>
        <w:rPr/>
        <w:t>olub,</w:t>
      </w:r>
      <w:r>
        <w:rPr>
          <w:spacing w:val="-15"/>
        </w:rPr>
        <w:t> </w:t>
      </w:r>
      <w:r>
        <w:rPr/>
        <w:t>xüsusi</w:t>
      </w:r>
      <w:r>
        <w:rPr>
          <w:spacing w:val="-15"/>
        </w:rPr>
        <w:t> </w:t>
      </w:r>
      <w:r>
        <w:rPr/>
        <w:t>qoxuya</w:t>
      </w:r>
      <w:r>
        <w:rPr>
          <w:spacing w:val="-15"/>
        </w:rPr>
        <w:t> </w:t>
      </w:r>
      <w:r>
        <w:rPr/>
        <w:t>malikdir.</w:t>
      </w:r>
      <w:r>
        <w:rPr>
          <w:spacing w:val="-15"/>
        </w:rPr>
        <w:t> </w:t>
      </w:r>
      <w:r>
        <w:rPr/>
        <w:t>Zahılıq</w:t>
      </w:r>
      <w:r>
        <w:rPr>
          <w:spacing w:val="-15"/>
        </w:rPr>
        <w:t> </w:t>
      </w:r>
      <w:r>
        <w:rPr/>
        <w:t>dövrünün</w:t>
      </w:r>
      <w:r>
        <w:rPr>
          <w:spacing w:val="-15"/>
        </w:rPr>
        <w:t> </w:t>
      </w:r>
      <w:r>
        <w:rPr/>
        <w:t>10-cu</w:t>
      </w:r>
      <w:r>
        <w:rPr>
          <w:spacing w:val="-15"/>
        </w:rPr>
        <w:t> </w:t>
      </w:r>
      <w:r>
        <w:rPr/>
        <w:t>günü</w:t>
      </w:r>
      <w:r>
        <w:rPr>
          <w:spacing w:val="-15"/>
        </w:rPr>
        <w:t> </w:t>
      </w:r>
      <w:r>
        <w:rPr/>
        <w:t>loxiya</w:t>
      </w:r>
      <w:r>
        <w:rPr>
          <w:spacing w:val="-15"/>
        </w:rPr>
        <w:t> </w:t>
      </w:r>
      <w:r>
        <w:rPr>
          <w:b/>
        </w:rPr>
        <w:t>seroz-selikli</w:t>
      </w:r>
      <w:r>
        <w:rPr>
          <w:spacing w:val="-15"/>
        </w:rPr>
        <w:t> </w:t>
      </w:r>
      <w:r>
        <w:rPr/>
        <w:t>xarakter alır</w:t>
      </w:r>
      <w:r>
        <w:rPr>
          <w:spacing w:val="-13"/>
        </w:rPr>
        <w:t> </w:t>
      </w:r>
      <w:r>
        <w:rPr>
          <w:b/>
        </w:rPr>
        <w:t>(lochia</w:t>
      </w:r>
      <w:r>
        <w:rPr>
          <w:spacing w:val="-12"/>
        </w:rPr>
        <w:t> </w:t>
      </w:r>
      <w:r>
        <w:rPr>
          <w:b/>
        </w:rPr>
        <w:t>alba)</w:t>
      </w:r>
      <w:r>
        <w:rPr>
          <w:spacing w:val="-12"/>
        </w:rPr>
        <w:t> </w:t>
      </w:r>
      <w:r>
        <w:rPr/>
        <w:t>və</w:t>
      </w:r>
      <w:r>
        <w:rPr>
          <w:spacing w:val="-13"/>
        </w:rPr>
        <w:t> </w:t>
      </w:r>
      <w:r>
        <w:rPr>
          <w:b/>
        </w:rPr>
        <w:t>ağ</w:t>
      </w:r>
      <w:r>
        <w:rPr>
          <w:b/>
          <w:spacing w:val="-12"/>
        </w:rPr>
        <w:t> </w:t>
      </w:r>
      <w:r>
        <w:rPr>
          <w:b/>
        </w:rPr>
        <w:t>loxiya</w:t>
      </w:r>
      <w:r>
        <w:rPr>
          <w:spacing w:val="-12"/>
        </w:rPr>
        <w:t> </w:t>
      </w:r>
      <w:r>
        <w:rPr/>
        <w:t>adlanır.</w:t>
      </w:r>
      <w:r>
        <w:rPr>
          <w:spacing w:val="-12"/>
        </w:rPr>
        <w:t> </w:t>
      </w:r>
      <w:r>
        <w:rPr/>
        <w:t>5-6-cı</w:t>
      </w:r>
      <w:r>
        <w:rPr>
          <w:spacing w:val="-12"/>
        </w:rPr>
        <w:t> </w:t>
      </w:r>
      <w:r>
        <w:rPr/>
        <w:t>həftəyə</w:t>
      </w:r>
      <w:r>
        <w:rPr>
          <w:spacing w:val="-13"/>
        </w:rPr>
        <w:t> </w:t>
      </w:r>
      <w:r>
        <w:rPr/>
        <w:t>uşaqlıqdan</w:t>
      </w:r>
      <w:r>
        <w:rPr>
          <w:spacing w:val="-12"/>
        </w:rPr>
        <w:t> </w:t>
      </w:r>
      <w:r>
        <w:rPr/>
        <w:t>ifrazat</w:t>
      </w:r>
      <w:r>
        <w:rPr>
          <w:spacing w:val="-12"/>
        </w:rPr>
        <w:t> </w:t>
      </w:r>
      <w:r>
        <w:rPr/>
        <w:t>kəsilir.</w:t>
      </w:r>
      <w:r>
        <w:rPr>
          <w:spacing w:val="-13"/>
        </w:rPr>
        <w:t> </w:t>
      </w:r>
      <w:r>
        <w:rPr/>
        <w:t>Uzun</w:t>
      </w:r>
      <w:r>
        <w:rPr>
          <w:spacing w:val="-12"/>
        </w:rPr>
        <w:t> </w:t>
      </w:r>
      <w:r>
        <w:rPr/>
        <w:t>müddət</w:t>
      </w:r>
      <w:r>
        <w:rPr>
          <w:spacing w:val="-12"/>
        </w:rPr>
        <w:t> </w:t>
      </w:r>
      <w:r>
        <w:rPr/>
        <w:t>qanlı ifrazatın olması zahılıq dövrünün ağırlaşmasından xəbər verir.</w:t>
      </w:r>
    </w:p>
    <w:p>
      <w:pPr>
        <w:pStyle w:val="BodyText"/>
        <w:ind w:left="993" w:right="698" w:firstLine="566"/>
      </w:pPr>
      <w:r>
        <w:rPr/>
        <w:t>Uşaqlığın zəif involyusiyası zamanı loxiyanın ifrazı uzanır, uzun müddət tərkibində qan qalır.</w:t>
      </w:r>
      <w:r>
        <w:rPr>
          <w:spacing w:val="-13"/>
        </w:rPr>
        <w:t> </w:t>
      </w:r>
      <w:r>
        <w:rPr/>
        <w:t>Uşaqlıq</w:t>
      </w:r>
      <w:r>
        <w:rPr>
          <w:spacing w:val="-12"/>
        </w:rPr>
        <w:t> </w:t>
      </w:r>
      <w:r>
        <w:rPr/>
        <w:t>boynu</w:t>
      </w:r>
      <w:r>
        <w:rPr>
          <w:spacing w:val="-12"/>
        </w:rPr>
        <w:t> </w:t>
      </w:r>
      <w:r>
        <w:rPr/>
        <w:t>dəliyi</w:t>
      </w:r>
      <w:r>
        <w:rPr>
          <w:spacing w:val="-12"/>
        </w:rPr>
        <w:t> </w:t>
      </w:r>
      <w:r>
        <w:rPr/>
        <w:t>bağlandıqda,</w:t>
      </w:r>
      <w:r>
        <w:rPr>
          <w:spacing w:val="-12"/>
        </w:rPr>
        <w:t> </w:t>
      </w:r>
      <w:r>
        <w:rPr/>
        <w:t>uşaqlıq</w:t>
      </w:r>
      <w:r>
        <w:rPr>
          <w:spacing w:val="-12"/>
        </w:rPr>
        <w:t> </w:t>
      </w:r>
      <w:r>
        <w:rPr/>
        <w:t>əyildikdə</w:t>
      </w:r>
      <w:r>
        <w:rPr>
          <w:spacing w:val="-13"/>
        </w:rPr>
        <w:t> </w:t>
      </w:r>
      <w:r>
        <w:rPr/>
        <w:t>loxiyanın</w:t>
      </w:r>
      <w:r>
        <w:rPr>
          <w:spacing w:val="-12"/>
        </w:rPr>
        <w:t> </w:t>
      </w:r>
      <w:r>
        <w:rPr/>
        <w:t>uşaqlıq</w:t>
      </w:r>
      <w:r>
        <w:rPr>
          <w:spacing w:val="-12"/>
        </w:rPr>
        <w:t> </w:t>
      </w:r>
      <w:r>
        <w:rPr/>
        <w:t>boşluğunda</w:t>
      </w:r>
      <w:r>
        <w:rPr>
          <w:spacing w:val="-13"/>
        </w:rPr>
        <w:t> </w:t>
      </w:r>
      <w:r>
        <w:rPr/>
        <w:t>ləngiməsi – </w:t>
      </w:r>
      <w:r>
        <w:rPr>
          <w:b/>
        </w:rPr>
        <w:t>loximetra</w:t>
      </w:r>
      <w:r>
        <w:rPr/>
        <w:t> (lochimetra) baş verir. Bu prosesə infeksiya da qoşularsa, onda selikli qişasının ilti- habı – endometrit baş verə bilər.</w:t>
      </w:r>
    </w:p>
    <w:p>
      <w:pPr>
        <w:pStyle w:val="BodyText"/>
        <w:ind w:left="993" w:right="701" w:firstLine="566"/>
      </w:pPr>
      <w:r>
        <w:rPr/>
        <w:t>Uşaqlıq</w:t>
      </w:r>
      <w:r>
        <w:rPr>
          <w:spacing w:val="-15"/>
        </w:rPr>
        <w:t> </w:t>
      </w:r>
      <w:r>
        <w:rPr/>
        <w:t>boynun</w:t>
      </w:r>
      <w:r>
        <w:rPr>
          <w:spacing w:val="-15"/>
        </w:rPr>
        <w:t> </w:t>
      </w:r>
      <w:r>
        <w:rPr/>
        <w:t>involyusiyası</w:t>
      </w:r>
      <w:r>
        <w:rPr>
          <w:spacing w:val="-15"/>
        </w:rPr>
        <w:t> </w:t>
      </w:r>
      <w:r>
        <w:rPr/>
        <w:t>cismə</w:t>
      </w:r>
      <w:r>
        <w:rPr>
          <w:spacing w:val="-15"/>
        </w:rPr>
        <w:t> </w:t>
      </w:r>
      <w:r>
        <w:rPr/>
        <w:t>nisbətən</w:t>
      </w:r>
      <w:r>
        <w:rPr>
          <w:spacing w:val="-15"/>
        </w:rPr>
        <w:t> </w:t>
      </w:r>
      <w:r>
        <w:rPr/>
        <w:t>ləng</w:t>
      </w:r>
      <w:r>
        <w:rPr>
          <w:spacing w:val="-15"/>
        </w:rPr>
        <w:t> </w:t>
      </w:r>
      <w:r>
        <w:rPr/>
        <w:t>gedir.</w:t>
      </w:r>
      <w:r>
        <w:rPr>
          <w:spacing w:val="-15"/>
        </w:rPr>
        <w:t> </w:t>
      </w:r>
      <w:r>
        <w:rPr/>
        <w:t>Doğuşdan</w:t>
      </w:r>
      <w:r>
        <w:rPr>
          <w:spacing w:val="-15"/>
        </w:rPr>
        <w:t> </w:t>
      </w:r>
      <w:r>
        <w:rPr/>
        <w:t>sonrakı</w:t>
      </w:r>
      <w:r>
        <w:rPr>
          <w:spacing w:val="-15"/>
        </w:rPr>
        <w:t> </w:t>
      </w:r>
      <w:r>
        <w:rPr/>
        <w:t>ilk</w:t>
      </w:r>
      <w:r>
        <w:rPr>
          <w:spacing w:val="-15"/>
        </w:rPr>
        <w:t> </w:t>
      </w:r>
      <w:r>
        <w:rPr/>
        <w:t>günlər</w:t>
      </w:r>
      <w:r>
        <w:rPr>
          <w:spacing w:val="-15"/>
        </w:rPr>
        <w:t> </w:t>
      </w:r>
      <w:r>
        <w:rPr/>
        <w:t>uşaqlı- ğın dibi və cismi qarının ön divarına söykənir, uşaqlığın cismi ilə boynu arasında önə doğru açıq bucaq (anteflexio uteri) əmələ gəlir. Sonrakı günlər uşaqlığın dibi, bağ aparatının boşalması və zahı qadının arxası üstə uzanması hesabına yerini bir qədər arxaya dəyişir. Doğuşdan sonrakı ilk günlər</w:t>
      </w:r>
      <w:r>
        <w:rPr>
          <w:spacing w:val="-15"/>
        </w:rPr>
        <w:t> </w:t>
      </w:r>
      <w:r>
        <w:rPr/>
        <w:t>uşaqlıq</w:t>
      </w:r>
      <w:r>
        <w:rPr>
          <w:spacing w:val="-15"/>
        </w:rPr>
        <w:t> </w:t>
      </w:r>
      <w:r>
        <w:rPr/>
        <w:t>bağ</w:t>
      </w:r>
      <w:r>
        <w:rPr>
          <w:spacing w:val="-15"/>
        </w:rPr>
        <w:t> </w:t>
      </w:r>
      <w:r>
        <w:rPr/>
        <w:t>aparatının</w:t>
      </w:r>
      <w:r>
        <w:rPr>
          <w:spacing w:val="-15"/>
        </w:rPr>
        <w:t> </w:t>
      </w:r>
      <w:r>
        <w:rPr/>
        <w:t>dartılması</w:t>
      </w:r>
      <w:r>
        <w:rPr>
          <w:spacing w:val="-15"/>
        </w:rPr>
        <w:t> </w:t>
      </w:r>
      <w:r>
        <w:rPr/>
        <w:t>və</w:t>
      </w:r>
      <w:r>
        <w:rPr>
          <w:spacing w:val="-15"/>
        </w:rPr>
        <w:t> </w:t>
      </w:r>
      <w:r>
        <w:rPr/>
        <w:t>tonusunun</w:t>
      </w:r>
      <w:r>
        <w:rPr>
          <w:spacing w:val="-15"/>
        </w:rPr>
        <w:t> </w:t>
      </w:r>
      <w:r>
        <w:rPr/>
        <w:t>kifayət</w:t>
      </w:r>
      <w:r>
        <w:rPr>
          <w:spacing w:val="-15"/>
        </w:rPr>
        <w:t> </w:t>
      </w:r>
      <w:r>
        <w:rPr/>
        <w:t>qədər</w:t>
      </w:r>
      <w:r>
        <w:rPr>
          <w:spacing w:val="-15"/>
        </w:rPr>
        <w:t> </w:t>
      </w:r>
      <w:r>
        <w:rPr/>
        <w:t>olmaması</w:t>
      </w:r>
      <w:r>
        <w:rPr>
          <w:spacing w:val="-15"/>
        </w:rPr>
        <w:t> </w:t>
      </w:r>
      <w:r>
        <w:rPr/>
        <w:t>nəticəsində</w:t>
      </w:r>
      <w:r>
        <w:rPr>
          <w:spacing w:val="-15"/>
        </w:rPr>
        <w:t> </w:t>
      </w:r>
      <w:r>
        <w:rPr/>
        <w:t>hərəkətli olur. Sidik kisəsi düz bağırsaq dolu olduqda uşaqlıq öz yerini yuxarı və yana doğru dəyişir.</w:t>
      </w:r>
    </w:p>
    <w:p>
      <w:pPr>
        <w:pStyle w:val="BodyText"/>
        <w:spacing w:before="1"/>
        <w:ind w:left="993" w:right="703" w:firstLine="566"/>
      </w:pPr>
      <w:r>
        <w:rPr/>
        <w:t>Cift doğulduqdan sonra cinsiyyət yarığı açıq qalır. Uşaqlıq yolu geniş, yumşaq, xarici cin- siyyət üzvləri ödemli olur. Xarici cinsiyyət üzvlərində uşaqlıq yolu divarında çox vaxt çatlar və cızıqlar olur. Uşaqlıq boynu nazikləşmiş, parça şəklində uşaqlıq yoluna sallanmış olur. Uşaqlıq boynu</w:t>
      </w:r>
      <w:r>
        <w:rPr>
          <w:spacing w:val="-11"/>
        </w:rPr>
        <w:t> </w:t>
      </w:r>
      <w:r>
        <w:rPr/>
        <w:t>kanalından</w:t>
      </w:r>
      <w:r>
        <w:rPr>
          <w:spacing w:val="-10"/>
        </w:rPr>
        <w:t> </w:t>
      </w:r>
      <w:r>
        <w:rPr/>
        <w:t>əl</w:t>
      </w:r>
      <w:r>
        <w:rPr>
          <w:spacing w:val="-10"/>
        </w:rPr>
        <w:t> </w:t>
      </w:r>
      <w:r>
        <w:rPr/>
        <w:t>sərbəst</w:t>
      </w:r>
      <w:r>
        <w:rPr>
          <w:spacing w:val="-10"/>
        </w:rPr>
        <w:t> </w:t>
      </w:r>
      <w:r>
        <w:rPr/>
        <w:t>keçir.</w:t>
      </w:r>
      <w:r>
        <w:rPr>
          <w:spacing w:val="-11"/>
        </w:rPr>
        <w:t> </w:t>
      </w:r>
      <w:r>
        <w:rPr/>
        <w:t>Doğuşdan</w:t>
      </w:r>
      <w:r>
        <w:rPr>
          <w:spacing w:val="-11"/>
        </w:rPr>
        <w:t> </w:t>
      </w:r>
      <w:r>
        <w:rPr/>
        <w:t>bir</w:t>
      </w:r>
      <w:r>
        <w:rPr>
          <w:spacing w:val="-11"/>
        </w:rPr>
        <w:t> </w:t>
      </w:r>
      <w:r>
        <w:rPr/>
        <w:t>sutka</w:t>
      </w:r>
      <w:r>
        <w:rPr>
          <w:spacing w:val="-12"/>
        </w:rPr>
        <w:t> </w:t>
      </w:r>
      <w:r>
        <w:rPr/>
        <w:t>sonra</w:t>
      </w:r>
      <w:r>
        <w:rPr>
          <w:spacing w:val="-12"/>
        </w:rPr>
        <w:t> </w:t>
      </w:r>
      <w:r>
        <w:rPr/>
        <w:t>dairəvi</w:t>
      </w:r>
      <w:r>
        <w:rPr>
          <w:spacing w:val="-10"/>
        </w:rPr>
        <w:t> </w:t>
      </w:r>
      <w:r>
        <w:rPr/>
        <w:t>əzələlərin</w:t>
      </w:r>
      <w:r>
        <w:rPr>
          <w:spacing w:val="-11"/>
        </w:rPr>
        <w:t> </w:t>
      </w:r>
      <w:r>
        <w:rPr/>
        <w:t>yığılması</w:t>
      </w:r>
      <w:r>
        <w:rPr>
          <w:spacing w:val="-10"/>
        </w:rPr>
        <w:t> </w:t>
      </w:r>
      <w:r>
        <w:rPr/>
        <w:t>nəticəsin- də uşaqlıq boynu daxildən xaricə doğru formalaşmağa başlayır. Doğuşdan bir sutka sonra daxili dəlikdən</w:t>
      </w:r>
      <w:r>
        <w:rPr>
          <w:spacing w:val="80"/>
        </w:rPr>
        <w:t> </w:t>
      </w:r>
      <w:r>
        <w:rPr/>
        <w:t>2</w:t>
      </w:r>
      <w:r>
        <w:rPr>
          <w:spacing w:val="-2"/>
        </w:rPr>
        <w:t> </w:t>
      </w:r>
      <w:r>
        <w:rPr/>
        <w:t>barmaq,</w:t>
      </w:r>
      <w:r>
        <w:rPr>
          <w:spacing w:val="-1"/>
        </w:rPr>
        <w:t> </w:t>
      </w:r>
      <w:r>
        <w:rPr/>
        <w:t>3-cü</w:t>
      </w:r>
      <w:r>
        <w:rPr>
          <w:spacing w:val="-2"/>
        </w:rPr>
        <w:t> </w:t>
      </w:r>
      <w:r>
        <w:rPr/>
        <w:t>sutkadan</w:t>
      </w:r>
      <w:r>
        <w:rPr>
          <w:spacing w:val="-2"/>
        </w:rPr>
        <w:t> </w:t>
      </w:r>
      <w:r>
        <w:rPr/>
        <w:t>sonra</w:t>
      </w:r>
      <w:r>
        <w:rPr>
          <w:spacing w:val="-2"/>
        </w:rPr>
        <w:t> </w:t>
      </w:r>
      <w:r>
        <w:rPr/>
        <w:t>bir</w:t>
      </w:r>
      <w:r>
        <w:rPr>
          <w:spacing w:val="-2"/>
        </w:rPr>
        <w:t> </w:t>
      </w:r>
      <w:r>
        <w:rPr/>
        <w:t>barmaq</w:t>
      </w:r>
      <w:r>
        <w:rPr>
          <w:spacing w:val="-2"/>
        </w:rPr>
        <w:t> </w:t>
      </w:r>
      <w:r>
        <w:rPr/>
        <w:t>keçir.</w:t>
      </w:r>
      <w:r>
        <w:rPr>
          <w:spacing w:val="-2"/>
        </w:rPr>
        <w:t> </w:t>
      </w:r>
      <w:r>
        <w:rPr/>
        <w:t>Doğuşdan</w:t>
      </w:r>
      <w:r>
        <w:rPr>
          <w:spacing w:val="-2"/>
        </w:rPr>
        <w:t> </w:t>
      </w:r>
      <w:r>
        <w:rPr/>
        <w:t>dərhal</w:t>
      </w:r>
      <w:r>
        <w:rPr>
          <w:spacing w:val="-2"/>
        </w:rPr>
        <w:t> </w:t>
      </w:r>
      <w:r>
        <w:rPr/>
        <w:t>sonra</w:t>
      </w:r>
      <w:r>
        <w:rPr>
          <w:spacing w:val="-2"/>
        </w:rPr>
        <w:t> </w:t>
      </w:r>
      <w:r>
        <w:rPr/>
        <w:t>uşaqlıq</w:t>
      </w:r>
      <w:r>
        <w:rPr>
          <w:spacing w:val="-2"/>
        </w:rPr>
        <w:t> </w:t>
      </w:r>
      <w:r>
        <w:rPr/>
        <w:t>boynu kanalının</w:t>
      </w:r>
      <w:r>
        <w:rPr>
          <w:spacing w:val="-2"/>
        </w:rPr>
        <w:t> </w:t>
      </w:r>
      <w:r>
        <w:rPr/>
        <w:t>daxili</w:t>
      </w:r>
      <w:r>
        <w:rPr>
          <w:spacing w:val="-2"/>
        </w:rPr>
        <w:t> </w:t>
      </w:r>
      <w:r>
        <w:rPr/>
        <w:t>dəliyin</w:t>
      </w:r>
      <w:r>
        <w:rPr>
          <w:spacing w:val="-2"/>
        </w:rPr>
        <w:t> </w:t>
      </w:r>
      <w:r>
        <w:rPr/>
        <w:t>diametri</w:t>
      </w:r>
      <w:r>
        <w:rPr>
          <w:spacing w:val="-2"/>
        </w:rPr>
        <w:t> </w:t>
      </w:r>
      <w:r>
        <w:rPr/>
        <w:t>10-12</w:t>
      </w:r>
      <w:r>
        <w:rPr>
          <w:spacing w:val="-2"/>
        </w:rPr>
        <w:t> </w:t>
      </w:r>
      <w:r>
        <w:rPr/>
        <w:t>sm,</w:t>
      </w:r>
      <w:r>
        <w:rPr>
          <w:spacing w:val="-2"/>
        </w:rPr>
        <w:t> </w:t>
      </w:r>
      <w:r>
        <w:rPr/>
        <w:t>10-12</w:t>
      </w:r>
      <w:r>
        <w:rPr>
          <w:spacing w:val="-2"/>
        </w:rPr>
        <w:t> </w:t>
      </w:r>
      <w:r>
        <w:rPr/>
        <w:t>saat</w:t>
      </w:r>
      <w:r>
        <w:rPr>
          <w:spacing w:val="-2"/>
        </w:rPr>
        <w:t> </w:t>
      </w:r>
      <w:r>
        <w:rPr/>
        <w:t>sonra</w:t>
      </w:r>
      <w:r>
        <w:rPr>
          <w:spacing w:val="-4"/>
        </w:rPr>
        <w:t> </w:t>
      </w:r>
      <w:r>
        <w:rPr/>
        <w:t>5-6</w:t>
      </w:r>
      <w:r>
        <w:rPr>
          <w:spacing w:val="-2"/>
        </w:rPr>
        <w:t> </w:t>
      </w:r>
      <w:r>
        <w:rPr/>
        <w:t>sm,</w:t>
      </w:r>
      <w:r>
        <w:rPr>
          <w:spacing w:val="-2"/>
        </w:rPr>
        <w:t> </w:t>
      </w:r>
      <w:r>
        <w:rPr/>
        <w:t>24</w:t>
      </w:r>
      <w:r>
        <w:rPr>
          <w:spacing w:val="-2"/>
        </w:rPr>
        <w:t> </w:t>
      </w:r>
      <w:r>
        <w:rPr/>
        <w:t>saat</w:t>
      </w:r>
      <w:r>
        <w:rPr>
          <w:spacing w:val="-2"/>
        </w:rPr>
        <w:t> </w:t>
      </w:r>
      <w:r>
        <w:rPr/>
        <w:t>sonra</w:t>
      </w:r>
      <w:r>
        <w:rPr>
          <w:spacing w:val="-3"/>
        </w:rPr>
        <w:t> </w:t>
      </w:r>
      <w:r>
        <w:rPr/>
        <w:t>4</w:t>
      </w:r>
      <w:r>
        <w:rPr>
          <w:spacing w:val="-2"/>
        </w:rPr>
        <w:t> </w:t>
      </w:r>
      <w:r>
        <w:rPr/>
        <w:t>sm,</w:t>
      </w:r>
      <w:r>
        <w:rPr>
          <w:spacing w:val="-2"/>
        </w:rPr>
        <w:t> </w:t>
      </w:r>
      <w:r>
        <w:rPr/>
        <w:t>3</w:t>
      </w:r>
      <w:r>
        <w:rPr>
          <w:spacing w:val="-2"/>
        </w:rPr>
        <w:t> </w:t>
      </w:r>
      <w:r>
        <w:rPr/>
        <w:t>gündən sonra 2 sm olur. Servikal kanal qıfabənzər formada olur. Servikal kanalın formalaşması 10-cu gündə,</w:t>
      </w:r>
      <w:r>
        <w:rPr>
          <w:spacing w:val="-7"/>
        </w:rPr>
        <w:t> </w:t>
      </w:r>
      <w:r>
        <w:rPr/>
        <w:t>xarici</w:t>
      </w:r>
      <w:r>
        <w:rPr>
          <w:spacing w:val="-7"/>
        </w:rPr>
        <w:t> </w:t>
      </w:r>
      <w:r>
        <w:rPr/>
        <w:t>dəliyin</w:t>
      </w:r>
      <w:r>
        <w:rPr>
          <w:spacing w:val="-7"/>
        </w:rPr>
        <w:t> </w:t>
      </w:r>
      <w:r>
        <w:rPr/>
        <w:t>bağlanması</w:t>
      </w:r>
      <w:r>
        <w:rPr>
          <w:spacing w:val="-7"/>
        </w:rPr>
        <w:t> </w:t>
      </w:r>
      <w:r>
        <w:rPr/>
        <w:t>doğuşdan</w:t>
      </w:r>
      <w:r>
        <w:rPr>
          <w:spacing w:val="-7"/>
        </w:rPr>
        <w:t> </w:t>
      </w:r>
      <w:r>
        <w:rPr/>
        <w:t>3</w:t>
      </w:r>
      <w:r>
        <w:rPr>
          <w:spacing w:val="-5"/>
        </w:rPr>
        <w:t> </w:t>
      </w:r>
      <w:r>
        <w:rPr/>
        <w:t>həftə</w:t>
      </w:r>
      <w:r>
        <w:rPr>
          <w:spacing w:val="-6"/>
        </w:rPr>
        <w:t> </w:t>
      </w:r>
      <w:r>
        <w:rPr/>
        <w:t>sonra</w:t>
      </w:r>
      <w:r>
        <w:rPr>
          <w:spacing w:val="-9"/>
        </w:rPr>
        <w:t> </w:t>
      </w:r>
      <w:r>
        <w:rPr/>
        <w:t>başa</w:t>
      </w:r>
      <w:r>
        <w:rPr>
          <w:spacing w:val="-6"/>
        </w:rPr>
        <w:t> </w:t>
      </w:r>
      <w:r>
        <w:rPr/>
        <w:t>çatır.</w:t>
      </w:r>
      <w:r>
        <w:rPr>
          <w:spacing w:val="-8"/>
        </w:rPr>
        <w:t> </w:t>
      </w:r>
      <w:r>
        <w:rPr/>
        <w:t>Uşaqlıq</w:t>
      </w:r>
      <w:r>
        <w:rPr>
          <w:spacing w:val="-5"/>
        </w:rPr>
        <w:t> </w:t>
      </w:r>
      <w:r>
        <w:rPr/>
        <w:t>boynu</w:t>
      </w:r>
      <w:r>
        <w:rPr>
          <w:spacing w:val="-7"/>
        </w:rPr>
        <w:t> </w:t>
      </w:r>
      <w:r>
        <w:rPr/>
        <w:t>silindrik</w:t>
      </w:r>
      <w:r>
        <w:rPr>
          <w:spacing w:val="-8"/>
        </w:rPr>
        <w:t> </w:t>
      </w:r>
      <w:r>
        <w:rPr/>
        <w:t>forma alır, xarici dəlik köndələn istiqamətdə yarıq şəklində olur (doğmamışlarda dairəvidir). Doğuş za- manı uşaqlıq boynunun yan divarında çatlar meydana çıxdığına görə xarici dəliyin ilkin forması bərpa olunmur və o, köndələn yarıq şəkli, uşaqlıq boynu isə silindrik forma alır.</w:t>
      </w:r>
    </w:p>
    <w:p>
      <w:pPr>
        <w:pStyle w:val="BodyText"/>
        <w:ind w:left="1560"/>
      </w:pPr>
      <w:r>
        <w:rPr>
          <w:b/>
        </w:rPr>
        <w:t>Uşaqlıq</w:t>
      </w:r>
      <w:r>
        <w:rPr>
          <w:b/>
          <w:spacing w:val="-6"/>
        </w:rPr>
        <w:t> </w:t>
      </w:r>
      <w:r>
        <w:rPr>
          <w:b/>
        </w:rPr>
        <w:t>yolu.</w:t>
      </w:r>
      <w:r>
        <w:rPr>
          <w:spacing w:val="-4"/>
        </w:rPr>
        <w:t> </w:t>
      </w:r>
      <w:r>
        <w:rPr/>
        <w:t>İlk</w:t>
      </w:r>
      <w:r>
        <w:rPr>
          <w:spacing w:val="-3"/>
        </w:rPr>
        <w:t> </w:t>
      </w:r>
      <w:r>
        <w:rPr/>
        <w:t>doğanlarda</w:t>
      </w:r>
      <w:r>
        <w:rPr>
          <w:spacing w:val="-5"/>
        </w:rPr>
        <w:t> </w:t>
      </w:r>
      <w:r>
        <w:rPr/>
        <w:t>uşaqlıq</w:t>
      </w:r>
      <w:r>
        <w:rPr>
          <w:spacing w:val="-4"/>
        </w:rPr>
        <w:t> </w:t>
      </w:r>
      <w:r>
        <w:rPr/>
        <w:t>yolu</w:t>
      </w:r>
      <w:r>
        <w:rPr>
          <w:spacing w:val="-4"/>
        </w:rPr>
        <w:t> </w:t>
      </w:r>
      <w:r>
        <w:rPr/>
        <w:t>əvvəlki</w:t>
      </w:r>
      <w:r>
        <w:rPr>
          <w:spacing w:val="-1"/>
        </w:rPr>
        <w:t> </w:t>
      </w:r>
      <w:r>
        <w:rPr/>
        <w:t>vəziyyətinə</w:t>
      </w:r>
      <w:r>
        <w:rPr>
          <w:spacing w:val="-5"/>
        </w:rPr>
        <w:t> </w:t>
      </w:r>
      <w:r>
        <w:rPr/>
        <w:t>qayıtmır,</w:t>
      </w:r>
      <w:r>
        <w:rPr>
          <w:spacing w:val="-5"/>
        </w:rPr>
        <w:t> </w:t>
      </w:r>
      <w:r>
        <w:rPr/>
        <w:t>geniş</w:t>
      </w:r>
      <w:r>
        <w:rPr>
          <w:spacing w:val="-3"/>
        </w:rPr>
        <w:t> </w:t>
      </w:r>
      <w:r>
        <w:rPr/>
        <w:t>galır</w:t>
      </w:r>
      <w:r>
        <w:rPr>
          <w:spacing w:val="-5"/>
        </w:rPr>
        <w:t> </w:t>
      </w:r>
      <w:r>
        <w:rPr/>
        <w:t>və</w:t>
      </w:r>
      <w:r>
        <w:rPr>
          <w:spacing w:val="-5"/>
        </w:rPr>
        <w:t> </w:t>
      </w:r>
      <w:r>
        <w:rPr>
          <w:spacing w:val="-2"/>
        </w:rPr>
        <w:t>diva-</w:t>
      </w:r>
    </w:p>
    <w:p>
      <w:pPr>
        <w:pStyle w:val="BodyText"/>
        <w:spacing w:after="0"/>
        <w:sectPr>
          <w:pgSz w:w="11910" w:h="16840"/>
          <w:pgMar w:top="1040" w:bottom="280" w:left="708" w:right="141"/>
        </w:sectPr>
      </w:pPr>
    </w:p>
    <w:p>
      <w:pPr>
        <w:pStyle w:val="BodyText"/>
        <w:spacing w:before="73"/>
        <w:ind w:right="701"/>
      </w:pPr>
      <w:r>
        <w:rPr/>
        <w:t>rındakı</w:t>
      </w:r>
      <w:r>
        <w:rPr>
          <w:spacing w:val="-8"/>
        </w:rPr>
        <w:t> </w:t>
      </w:r>
      <w:r>
        <w:rPr/>
        <w:t>selikli</w:t>
      </w:r>
      <w:r>
        <w:rPr>
          <w:spacing w:val="-8"/>
        </w:rPr>
        <w:t> </w:t>
      </w:r>
      <w:r>
        <w:rPr/>
        <w:t>qişa</w:t>
      </w:r>
      <w:r>
        <w:rPr>
          <w:spacing w:val="-8"/>
        </w:rPr>
        <w:t> </w:t>
      </w:r>
      <w:r>
        <w:rPr/>
        <w:t>büküşləri</w:t>
      </w:r>
      <w:r>
        <w:rPr>
          <w:spacing w:val="-8"/>
        </w:rPr>
        <w:t> </w:t>
      </w:r>
      <w:r>
        <w:rPr/>
        <w:t>azalır.</w:t>
      </w:r>
      <w:r>
        <w:rPr>
          <w:spacing w:val="-8"/>
        </w:rPr>
        <w:t> </w:t>
      </w:r>
      <w:r>
        <w:rPr/>
        <w:t>Zahılıq</w:t>
      </w:r>
      <w:r>
        <w:rPr>
          <w:spacing w:val="-8"/>
        </w:rPr>
        <w:t> </w:t>
      </w:r>
      <w:r>
        <w:rPr/>
        <w:t>dövrünün</w:t>
      </w:r>
      <w:r>
        <w:rPr>
          <w:spacing w:val="-8"/>
        </w:rPr>
        <w:t> </w:t>
      </w:r>
      <w:r>
        <w:rPr/>
        <w:t>ilk</w:t>
      </w:r>
      <w:r>
        <w:rPr>
          <w:spacing w:val="-8"/>
        </w:rPr>
        <w:t> </w:t>
      </w:r>
      <w:r>
        <w:rPr/>
        <w:t>həftəsində</w:t>
      </w:r>
      <w:r>
        <w:rPr>
          <w:spacing w:val="-8"/>
        </w:rPr>
        <w:t> </w:t>
      </w:r>
      <w:r>
        <w:rPr/>
        <w:t>uşaqlıq</w:t>
      </w:r>
      <w:r>
        <w:rPr>
          <w:spacing w:val="-6"/>
        </w:rPr>
        <w:t> </w:t>
      </w:r>
      <w:r>
        <w:rPr/>
        <w:t>yolunun</w:t>
      </w:r>
      <w:r>
        <w:rPr>
          <w:spacing w:val="-8"/>
        </w:rPr>
        <w:t> </w:t>
      </w:r>
      <w:r>
        <w:rPr/>
        <w:t>həcmi</w:t>
      </w:r>
      <w:r>
        <w:rPr>
          <w:spacing w:val="-8"/>
        </w:rPr>
        <w:t> </w:t>
      </w:r>
      <w:r>
        <w:rPr/>
        <w:t>kiçilir, ödem, hiperemiya, sıyrıntılar, aradan qalxır. Qızlıq pərdəsinin ancaq qalıqları nəzərə çarpır. Cin- siyyət</w:t>
      </w:r>
      <w:r>
        <w:rPr>
          <w:spacing w:val="-5"/>
        </w:rPr>
        <w:t> </w:t>
      </w:r>
      <w:r>
        <w:rPr/>
        <w:t>yarığı</w:t>
      </w:r>
      <w:r>
        <w:rPr>
          <w:spacing w:val="-5"/>
        </w:rPr>
        <w:t> </w:t>
      </w:r>
      <w:r>
        <w:rPr/>
        <w:t>daralır,</w:t>
      </w:r>
      <w:r>
        <w:rPr>
          <w:spacing w:val="-7"/>
        </w:rPr>
        <w:t> </w:t>
      </w:r>
      <w:r>
        <w:rPr/>
        <w:t>ancaq</w:t>
      </w:r>
      <w:r>
        <w:rPr>
          <w:spacing w:val="-6"/>
        </w:rPr>
        <w:t> </w:t>
      </w:r>
      <w:r>
        <w:rPr/>
        <w:t>tamamilə</w:t>
      </w:r>
      <w:r>
        <w:rPr>
          <w:spacing w:val="-7"/>
        </w:rPr>
        <w:t> </w:t>
      </w:r>
      <w:r>
        <w:rPr/>
        <w:t>qapanmır.</w:t>
      </w:r>
      <w:r>
        <w:rPr>
          <w:spacing w:val="-7"/>
        </w:rPr>
        <w:t> </w:t>
      </w:r>
      <w:r>
        <w:rPr/>
        <w:t>Çanaq</w:t>
      </w:r>
      <w:r>
        <w:rPr>
          <w:spacing w:val="-6"/>
        </w:rPr>
        <w:t> </w:t>
      </w:r>
      <w:r>
        <w:rPr/>
        <w:t>dibi</w:t>
      </w:r>
      <w:r>
        <w:rPr>
          <w:spacing w:val="-5"/>
        </w:rPr>
        <w:t> </w:t>
      </w:r>
      <w:r>
        <w:rPr/>
        <w:t>əzələlərinin</w:t>
      </w:r>
      <w:r>
        <w:rPr>
          <w:spacing w:val="-5"/>
        </w:rPr>
        <w:t> </w:t>
      </w:r>
      <w:r>
        <w:rPr/>
        <w:t>tonusu</w:t>
      </w:r>
      <w:r>
        <w:rPr>
          <w:spacing w:val="-6"/>
        </w:rPr>
        <w:t> </w:t>
      </w:r>
      <w:r>
        <w:rPr/>
        <w:t>tədricən</w:t>
      </w:r>
      <w:r>
        <w:rPr>
          <w:spacing w:val="-6"/>
        </w:rPr>
        <w:t> </w:t>
      </w:r>
      <w:r>
        <w:rPr/>
        <w:t>bərpa</w:t>
      </w:r>
      <w:r>
        <w:rPr>
          <w:spacing w:val="-7"/>
        </w:rPr>
        <w:t> </w:t>
      </w:r>
      <w:r>
        <w:rPr/>
        <w:t>olu- nur.</w:t>
      </w:r>
      <w:r>
        <w:rPr>
          <w:spacing w:val="-13"/>
        </w:rPr>
        <w:t> </w:t>
      </w:r>
      <w:r>
        <w:rPr/>
        <w:t>Uşaqlığın</w:t>
      </w:r>
      <w:r>
        <w:rPr>
          <w:spacing w:val="-12"/>
        </w:rPr>
        <w:t> </w:t>
      </w:r>
      <w:r>
        <w:rPr/>
        <w:t>bağ</w:t>
      </w:r>
      <w:r>
        <w:rPr>
          <w:spacing w:val="-10"/>
        </w:rPr>
        <w:t> </w:t>
      </w:r>
      <w:r>
        <w:rPr/>
        <w:t>aparatı</w:t>
      </w:r>
      <w:r>
        <w:rPr>
          <w:spacing w:val="-11"/>
        </w:rPr>
        <w:t> </w:t>
      </w:r>
      <w:r>
        <w:rPr/>
        <w:t>əsasən</w:t>
      </w:r>
      <w:r>
        <w:rPr>
          <w:spacing w:val="-10"/>
        </w:rPr>
        <w:t> </w:t>
      </w:r>
      <w:r>
        <w:rPr/>
        <w:t>doğuşdan</w:t>
      </w:r>
      <w:r>
        <w:rPr>
          <w:spacing w:val="-12"/>
        </w:rPr>
        <w:t> </w:t>
      </w:r>
      <w:r>
        <w:rPr/>
        <w:t>3</w:t>
      </w:r>
      <w:r>
        <w:rPr>
          <w:spacing w:val="-10"/>
        </w:rPr>
        <w:t> </w:t>
      </w:r>
      <w:r>
        <w:rPr/>
        <w:t>həftə</w:t>
      </w:r>
      <w:r>
        <w:rPr>
          <w:spacing w:val="-11"/>
        </w:rPr>
        <w:t> </w:t>
      </w:r>
      <w:r>
        <w:rPr/>
        <w:t>sonra</w:t>
      </w:r>
      <w:r>
        <w:rPr>
          <w:spacing w:val="-14"/>
        </w:rPr>
        <w:t> </w:t>
      </w:r>
      <w:r>
        <w:rPr/>
        <w:t>bərpa</w:t>
      </w:r>
      <w:r>
        <w:rPr>
          <w:spacing w:val="-11"/>
        </w:rPr>
        <w:t> </w:t>
      </w:r>
      <w:r>
        <w:rPr/>
        <w:t>olunur.</w:t>
      </w:r>
      <w:r>
        <w:rPr>
          <w:spacing w:val="-10"/>
        </w:rPr>
        <w:t> </w:t>
      </w:r>
      <w:r>
        <w:rPr/>
        <w:t>Əgər</w:t>
      </w:r>
      <w:r>
        <w:rPr>
          <w:spacing w:val="-11"/>
        </w:rPr>
        <w:t> </w:t>
      </w:r>
      <w:r>
        <w:rPr/>
        <w:t>doğuş</w:t>
      </w:r>
      <w:r>
        <w:rPr>
          <w:spacing w:val="-12"/>
        </w:rPr>
        <w:t> </w:t>
      </w:r>
      <w:r>
        <w:rPr/>
        <w:t>zamanı</w:t>
      </w:r>
      <w:r>
        <w:rPr>
          <w:spacing w:val="-12"/>
        </w:rPr>
        <w:t> </w:t>
      </w:r>
      <w:r>
        <w:rPr/>
        <w:t>cırıqlar ol-mayıbsa, zahılıq dövrünün 10-12-ci günü əzələlərin tonusu bərpa olunur. Qarının ön divarının əzələlərinin tonusu doğuşdan 6 həftə sonra bərpa olunur.</w:t>
      </w:r>
    </w:p>
    <w:p>
      <w:pPr>
        <w:pStyle w:val="BodyText"/>
        <w:spacing w:before="1"/>
        <w:ind w:right="705" w:firstLine="566"/>
      </w:pPr>
      <w:r>
        <w:rPr>
          <w:b/>
        </w:rPr>
        <w:t>Uşaqlıq</w:t>
      </w:r>
      <w:r>
        <w:rPr>
          <w:b/>
          <w:spacing w:val="-8"/>
        </w:rPr>
        <w:t> </w:t>
      </w:r>
      <w:r>
        <w:rPr>
          <w:b/>
        </w:rPr>
        <w:t>boruları.</w:t>
      </w:r>
      <w:r>
        <w:rPr>
          <w:b/>
          <w:spacing w:val="-8"/>
        </w:rPr>
        <w:t> </w:t>
      </w:r>
      <w:r>
        <w:rPr/>
        <w:t>Hamiləlik</w:t>
      </w:r>
      <w:r>
        <w:rPr>
          <w:spacing w:val="-8"/>
        </w:rPr>
        <w:t> </w:t>
      </w:r>
      <w:r>
        <w:rPr/>
        <w:t>və</w:t>
      </w:r>
      <w:r>
        <w:rPr>
          <w:spacing w:val="-9"/>
        </w:rPr>
        <w:t> </w:t>
      </w:r>
      <w:r>
        <w:rPr/>
        <w:t>doğuş</w:t>
      </w:r>
      <w:r>
        <w:rPr>
          <w:spacing w:val="-8"/>
        </w:rPr>
        <w:t> </w:t>
      </w:r>
      <w:r>
        <w:rPr/>
        <w:t>zamanı</w:t>
      </w:r>
      <w:r>
        <w:rPr>
          <w:spacing w:val="-8"/>
        </w:rPr>
        <w:t> </w:t>
      </w:r>
      <w:r>
        <w:rPr/>
        <w:t>qanla</w:t>
      </w:r>
      <w:r>
        <w:rPr>
          <w:spacing w:val="-9"/>
        </w:rPr>
        <w:t> </w:t>
      </w:r>
      <w:r>
        <w:rPr/>
        <w:t>yaxşı</w:t>
      </w:r>
      <w:r>
        <w:rPr>
          <w:spacing w:val="-8"/>
        </w:rPr>
        <w:t> </w:t>
      </w:r>
      <w:r>
        <w:rPr/>
        <w:t>təchiz</w:t>
      </w:r>
      <w:r>
        <w:rPr>
          <w:spacing w:val="-9"/>
        </w:rPr>
        <w:t> </w:t>
      </w:r>
      <w:r>
        <w:rPr/>
        <w:t>olunduğuna</w:t>
      </w:r>
      <w:r>
        <w:rPr>
          <w:spacing w:val="-9"/>
        </w:rPr>
        <w:t> </w:t>
      </w:r>
      <w:r>
        <w:rPr/>
        <w:t>və</w:t>
      </w:r>
      <w:r>
        <w:rPr>
          <w:spacing w:val="-9"/>
        </w:rPr>
        <w:t> </w:t>
      </w:r>
      <w:r>
        <w:rPr/>
        <w:t>ödemləşdi- yinə görə qalınlaşmış və uzanmış olur. Zahılıq dövründə hiperemiya və ödem tədricən azalır. Borular uşaqlıqla birlikdə çanağa enir və zahılıq dövrünün 10-cu günündə, hamiləlikdən əvvəlki kimi horizontal vəziyyətdə yerləşir.</w:t>
      </w:r>
    </w:p>
    <w:p>
      <w:pPr>
        <w:pStyle w:val="BodyText"/>
        <w:ind w:left="993" w:right="701" w:firstLine="566"/>
      </w:pPr>
      <w:r>
        <w:rPr>
          <w:b/>
        </w:rPr>
        <w:t>Yumurtalıqlar.</w:t>
      </w:r>
      <w:r>
        <w:rPr/>
        <w:t> Hamiləliyin sonunda yumurtalıqlarda yetişmiş follikul ola bilər. Lakin ovul-yasiya baş vermir, çünki plasentar kompleksin hormonları, doğuşdan sonra isə süd vəziləri hipotalamo-hipofizar</w:t>
      </w:r>
      <w:r>
        <w:rPr>
          <w:spacing w:val="-15"/>
        </w:rPr>
        <w:t> </w:t>
      </w:r>
      <w:r>
        <w:rPr/>
        <w:t>sistemə</w:t>
      </w:r>
      <w:r>
        <w:rPr>
          <w:spacing w:val="-15"/>
        </w:rPr>
        <w:t> </w:t>
      </w:r>
      <w:r>
        <w:rPr/>
        <w:t>tormozlayıcı</w:t>
      </w:r>
      <w:r>
        <w:rPr>
          <w:spacing w:val="-14"/>
        </w:rPr>
        <w:t> </w:t>
      </w:r>
      <w:r>
        <w:rPr/>
        <w:t>təsir</w:t>
      </w:r>
      <w:r>
        <w:rPr>
          <w:spacing w:val="-14"/>
        </w:rPr>
        <w:t> </w:t>
      </w:r>
      <w:r>
        <w:rPr/>
        <w:t>göstərir.</w:t>
      </w:r>
      <w:r>
        <w:rPr>
          <w:spacing w:val="-14"/>
        </w:rPr>
        <w:t> </w:t>
      </w:r>
      <w:r>
        <w:rPr/>
        <w:t>Adətən</w:t>
      </w:r>
      <w:r>
        <w:rPr>
          <w:spacing w:val="-14"/>
        </w:rPr>
        <w:t> </w:t>
      </w:r>
      <w:r>
        <w:rPr/>
        <w:t>döşlə</w:t>
      </w:r>
      <w:r>
        <w:rPr>
          <w:spacing w:val="-15"/>
        </w:rPr>
        <w:t> </w:t>
      </w:r>
      <w:r>
        <w:rPr/>
        <w:t>əmizdirmə</w:t>
      </w:r>
      <w:r>
        <w:rPr>
          <w:spacing w:val="-15"/>
        </w:rPr>
        <w:t> </w:t>
      </w:r>
      <w:r>
        <w:rPr/>
        <w:t>kəsildikdən</w:t>
      </w:r>
      <w:r>
        <w:rPr>
          <w:spacing w:val="-14"/>
        </w:rPr>
        <w:t> </w:t>
      </w:r>
      <w:r>
        <w:rPr/>
        <w:t>son- ra aybaşı bərpa olunur. Zahılıq dövründə sarı cismin reqresiyası başa çatır və follikul yetişməyə başlayır. Adətən doğuşdan sonrakı ilk aybaşı anovulyator olur. Follikul yetişir, lakin ovulyasiya baş vermir, sarı cisim əmələ gəlmir. Uşaqlığın selikli qişasında proliferasiya prosesi gedir. Fol- likulların</w:t>
      </w:r>
      <w:r>
        <w:rPr>
          <w:spacing w:val="-11"/>
        </w:rPr>
        <w:t> </w:t>
      </w:r>
      <w:r>
        <w:rPr/>
        <w:t>atreziyası</w:t>
      </w:r>
      <w:r>
        <w:rPr>
          <w:spacing w:val="-10"/>
        </w:rPr>
        <w:t> </w:t>
      </w:r>
      <w:r>
        <w:rPr/>
        <w:t>və</w:t>
      </w:r>
      <w:r>
        <w:rPr>
          <w:spacing w:val="-12"/>
        </w:rPr>
        <w:t> </w:t>
      </w:r>
      <w:r>
        <w:rPr/>
        <w:t>estragenlərin</w:t>
      </w:r>
      <w:r>
        <w:rPr>
          <w:spacing w:val="-11"/>
        </w:rPr>
        <w:t> </w:t>
      </w:r>
      <w:r>
        <w:rPr/>
        <w:t>titrinin</w:t>
      </w:r>
      <w:r>
        <w:rPr>
          <w:spacing w:val="-10"/>
        </w:rPr>
        <w:t> </w:t>
      </w:r>
      <w:r>
        <w:rPr/>
        <w:t>aşağı</w:t>
      </w:r>
      <w:r>
        <w:rPr>
          <w:spacing w:val="-10"/>
        </w:rPr>
        <w:t> </w:t>
      </w:r>
      <w:r>
        <w:rPr/>
        <w:t>enməsi</w:t>
      </w:r>
      <w:r>
        <w:rPr>
          <w:spacing w:val="-10"/>
        </w:rPr>
        <w:t> </w:t>
      </w:r>
      <w:r>
        <w:rPr/>
        <w:t>nəticəsində</w:t>
      </w:r>
      <w:r>
        <w:rPr>
          <w:spacing w:val="-12"/>
        </w:rPr>
        <w:t> </w:t>
      </w:r>
      <w:r>
        <w:rPr/>
        <w:t>uşaqlığın</w:t>
      </w:r>
      <w:r>
        <w:rPr>
          <w:spacing w:val="-10"/>
        </w:rPr>
        <w:t> </w:t>
      </w:r>
      <w:r>
        <w:rPr/>
        <w:t>selikli</w:t>
      </w:r>
      <w:r>
        <w:rPr>
          <w:spacing w:val="-12"/>
        </w:rPr>
        <w:t> </w:t>
      </w:r>
      <w:r>
        <w:rPr/>
        <w:t>qişası</w:t>
      </w:r>
      <w:r>
        <w:rPr>
          <w:spacing w:val="-10"/>
        </w:rPr>
        <w:t> </w:t>
      </w:r>
      <w:r>
        <w:rPr/>
        <w:t>qopub ayrılır,</w:t>
      </w:r>
      <w:r>
        <w:rPr>
          <w:spacing w:val="-6"/>
        </w:rPr>
        <w:t> </w:t>
      </w:r>
      <w:r>
        <w:rPr/>
        <w:t>yəni</w:t>
      </w:r>
      <w:r>
        <w:rPr>
          <w:spacing w:val="-2"/>
        </w:rPr>
        <w:t> </w:t>
      </w:r>
      <w:r>
        <w:rPr/>
        <w:t>aybaşı</w:t>
      </w:r>
      <w:r>
        <w:rPr>
          <w:spacing w:val="-4"/>
        </w:rPr>
        <w:t> </w:t>
      </w:r>
      <w:r>
        <w:rPr/>
        <w:t>baş</w:t>
      </w:r>
      <w:r>
        <w:rPr>
          <w:spacing w:val="-3"/>
        </w:rPr>
        <w:t> </w:t>
      </w:r>
      <w:r>
        <w:rPr/>
        <w:t>verir.</w:t>
      </w:r>
      <w:r>
        <w:rPr>
          <w:spacing w:val="-5"/>
        </w:rPr>
        <w:t> </w:t>
      </w:r>
      <w:r>
        <w:rPr/>
        <w:t>Bəzi</w:t>
      </w:r>
      <w:r>
        <w:rPr>
          <w:spacing w:val="-4"/>
        </w:rPr>
        <w:t> </w:t>
      </w:r>
      <w:r>
        <w:rPr/>
        <w:t>qadınlarda</w:t>
      </w:r>
      <w:r>
        <w:rPr>
          <w:spacing w:val="-4"/>
        </w:rPr>
        <w:t> </w:t>
      </w:r>
      <w:r>
        <w:rPr/>
        <w:t>hətta</w:t>
      </w:r>
      <w:r>
        <w:rPr>
          <w:spacing w:val="-3"/>
        </w:rPr>
        <w:t> </w:t>
      </w:r>
      <w:r>
        <w:rPr/>
        <w:t>əmizdirsələr</w:t>
      </w:r>
      <w:r>
        <w:rPr>
          <w:spacing w:val="-3"/>
        </w:rPr>
        <w:t> </w:t>
      </w:r>
      <w:r>
        <w:rPr/>
        <w:t>belə</w:t>
      </w:r>
      <w:r>
        <w:rPr>
          <w:spacing w:val="-6"/>
        </w:rPr>
        <w:t> </w:t>
      </w:r>
      <w:r>
        <w:rPr/>
        <w:t>doğuşdan</w:t>
      </w:r>
      <w:r>
        <w:rPr>
          <w:spacing w:val="-5"/>
        </w:rPr>
        <w:t> </w:t>
      </w:r>
      <w:r>
        <w:rPr/>
        <w:t>sonrakı</w:t>
      </w:r>
      <w:r>
        <w:rPr>
          <w:spacing w:val="-4"/>
        </w:rPr>
        <w:t> </w:t>
      </w:r>
      <w:r>
        <w:rPr/>
        <w:t>ilk</w:t>
      </w:r>
      <w:r>
        <w:rPr>
          <w:spacing w:val="-2"/>
        </w:rPr>
        <w:t> </w:t>
      </w:r>
      <w:r>
        <w:rPr/>
        <w:t>aylarda ovulyasiya və hamiləlik baş verir.</w:t>
      </w:r>
    </w:p>
    <w:p>
      <w:pPr>
        <w:pStyle w:val="BodyText"/>
        <w:spacing w:before="1"/>
        <w:ind w:left="993" w:right="706" w:firstLine="566"/>
      </w:pPr>
      <w:r>
        <w:rPr>
          <w:b/>
        </w:rPr>
        <w:t>Süd</w:t>
      </w:r>
      <w:r>
        <w:rPr>
          <w:spacing w:val="-5"/>
        </w:rPr>
        <w:t> </w:t>
      </w:r>
      <w:r>
        <w:rPr>
          <w:b/>
        </w:rPr>
        <w:t>vəzirəri.</w:t>
      </w:r>
      <w:r>
        <w:rPr>
          <w:spacing w:val="-5"/>
        </w:rPr>
        <w:t> </w:t>
      </w:r>
      <w:r>
        <w:rPr/>
        <w:t>Zahılıq</w:t>
      </w:r>
      <w:r>
        <w:rPr>
          <w:spacing w:val="-6"/>
        </w:rPr>
        <w:t> </w:t>
      </w:r>
      <w:r>
        <w:rPr/>
        <w:t>dövründə</w:t>
      </w:r>
      <w:r>
        <w:rPr>
          <w:spacing w:val="-6"/>
        </w:rPr>
        <w:t> </w:t>
      </w:r>
      <w:r>
        <w:rPr/>
        <w:t>süd</w:t>
      </w:r>
      <w:r>
        <w:rPr>
          <w:spacing w:val="-6"/>
        </w:rPr>
        <w:t> </w:t>
      </w:r>
      <w:r>
        <w:rPr/>
        <w:t>vəzilərinin</w:t>
      </w:r>
      <w:r>
        <w:rPr>
          <w:spacing w:val="-5"/>
        </w:rPr>
        <w:t> </w:t>
      </w:r>
      <w:r>
        <w:rPr/>
        <w:t>laktasiya</w:t>
      </w:r>
      <w:r>
        <w:rPr>
          <w:spacing w:val="-7"/>
        </w:rPr>
        <w:t> </w:t>
      </w:r>
      <w:r>
        <w:rPr/>
        <w:t>funksiyası</w:t>
      </w:r>
      <w:r>
        <w:rPr>
          <w:spacing w:val="-5"/>
        </w:rPr>
        <w:t> </w:t>
      </w:r>
      <w:r>
        <w:rPr/>
        <w:t>başlayır</w:t>
      </w:r>
      <w:r>
        <w:rPr>
          <w:spacing w:val="-6"/>
        </w:rPr>
        <w:t> </w:t>
      </w:r>
      <w:r>
        <w:rPr/>
        <w:t>və</w:t>
      </w:r>
      <w:r>
        <w:rPr>
          <w:spacing w:val="-7"/>
        </w:rPr>
        <w:t> </w:t>
      </w:r>
      <w:r>
        <w:rPr/>
        <w:t>tam</w:t>
      </w:r>
      <w:r>
        <w:rPr>
          <w:spacing w:val="-6"/>
        </w:rPr>
        <w:t> </w:t>
      </w:r>
      <w:r>
        <w:rPr/>
        <w:t>inkişafa çatır. Hamiləlik dövründə estragenlərin təsiri nəticəsində süd vəzilərində dəyişikliklər baş verir. Bu dəyişikliklər süd vəzilərində sekresiyanı təmin edir.</w:t>
      </w:r>
    </w:p>
    <w:p>
      <w:pPr>
        <w:pStyle w:val="BodyText"/>
        <w:ind w:left="993" w:right="703" w:firstLine="566"/>
      </w:pPr>
      <w:r>
        <w:rPr/>
        <w:t>Hamiləliyin sonunda və doğuşdan sonrakı 3 gün ərzində süd vəziləri südə yaxın ekskret – </w:t>
      </w:r>
      <w:r>
        <w:rPr>
          <w:b/>
        </w:rPr>
        <w:t>moloziva</w:t>
      </w:r>
      <w:r>
        <w:rPr>
          <w:spacing w:val="-5"/>
        </w:rPr>
        <w:t> </w:t>
      </w:r>
      <w:r>
        <w:rPr/>
        <w:t>ifraz</w:t>
      </w:r>
      <w:r>
        <w:rPr>
          <w:spacing w:val="-4"/>
        </w:rPr>
        <w:t> </w:t>
      </w:r>
      <w:r>
        <w:rPr/>
        <w:t>edir.</w:t>
      </w:r>
      <w:r>
        <w:rPr>
          <w:spacing w:val="-5"/>
        </w:rPr>
        <w:t> </w:t>
      </w:r>
      <w:r>
        <w:rPr/>
        <w:t>Moloziva--qatı,</w:t>
      </w:r>
      <w:r>
        <w:rPr>
          <w:spacing w:val="-5"/>
        </w:rPr>
        <w:t> </w:t>
      </w:r>
      <w:r>
        <w:rPr/>
        <w:t>sarı</w:t>
      </w:r>
      <w:r>
        <w:rPr>
          <w:spacing w:val="-3"/>
        </w:rPr>
        <w:t> </w:t>
      </w:r>
      <w:r>
        <w:rPr/>
        <w:t>rəngli,</w:t>
      </w:r>
      <w:r>
        <w:rPr>
          <w:spacing w:val="-5"/>
        </w:rPr>
        <w:t> </w:t>
      </w:r>
      <w:r>
        <w:rPr/>
        <w:t>qələvi</w:t>
      </w:r>
      <w:r>
        <w:rPr>
          <w:spacing w:val="-5"/>
        </w:rPr>
        <w:t> </w:t>
      </w:r>
      <w:r>
        <w:rPr/>
        <w:t>reaksiyalı</w:t>
      </w:r>
      <w:r>
        <w:rPr>
          <w:spacing w:val="-5"/>
        </w:rPr>
        <w:t> </w:t>
      </w:r>
      <w:r>
        <w:rPr/>
        <w:t>məhluldur,</w:t>
      </w:r>
      <w:r>
        <w:rPr>
          <w:spacing w:val="-6"/>
        </w:rPr>
        <w:t> </w:t>
      </w:r>
      <w:r>
        <w:rPr/>
        <w:t>qaynadıqda</w:t>
      </w:r>
      <w:r>
        <w:rPr>
          <w:spacing w:val="-6"/>
        </w:rPr>
        <w:t> </w:t>
      </w:r>
      <w:r>
        <w:rPr/>
        <w:t>laxtalan- mır. Tərkibində zülal, piy damcıları, vəzi qovuqları, süd axarlarının epitel heceyrələri, moloziv cisimcikləri</w:t>
      </w:r>
      <w:r>
        <w:rPr>
          <w:spacing w:val="-6"/>
        </w:rPr>
        <w:t> </w:t>
      </w:r>
      <w:r>
        <w:rPr/>
        <w:t>(piylənmə</w:t>
      </w:r>
      <w:r>
        <w:rPr>
          <w:spacing w:val="-7"/>
        </w:rPr>
        <w:t> </w:t>
      </w:r>
      <w:r>
        <w:rPr/>
        <w:t>stadiyasında</w:t>
      </w:r>
      <w:r>
        <w:rPr>
          <w:spacing w:val="-7"/>
        </w:rPr>
        <w:t> </w:t>
      </w:r>
      <w:r>
        <w:rPr/>
        <w:t>olan</w:t>
      </w:r>
      <w:r>
        <w:rPr>
          <w:spacing w:val="-6"/>
        </w:rPr>
        <w:t> </w:t>
      </w:r>
      <w:r>
        <w:rPr/>
        <w:t>leykositlər)</w:t>
      </w:r>
      <w:r>
        <w:rPr>
          <w:spacing w:val="-7"/>
        </w:rPr>
        <w:t> </w:t>
      </w:r>
      <w:r>
        <w:rPr/>
        <w:t>vardır.</w:t>
      </w:r>
      <w:r>
        <w:rPr>
          <w:spacing w:val="-6"/>
        </w:rPr>
        <w:t> </w:t>
      </w:r>
      <w:r>
        <w:rPr/>
        <w:t>Moloziva</w:t>
      </w:r>
      <w:r>
        <w:rPr>
          <w:spacing w:val="-7"/>
        </w:rPr>
        <w:t> </w:t>
      </w:r>
      <w:r>
        <w:rPr/>
        <w:t>zülallar</w:t>
      </w:r>
      <w:r>
        <w:rPr>
          <w:spacing w:val="-7"/>
        </w:rPr>
        <w:t> </w:t>
      </w:r>
      <w:r>
        <w:rPr/>
        <w:t>və</w:t>
      </w:r>
      <w:r>
        <w:rPr>
          <w:spacing w:val="-7"/>
        </w:rPr>
        <w:t> </w:t>
      </w:r>
      <w:r>
        <w:rPr/>
        <w:t>duzlarla</w:t>
      </w:r>
      <w:r>
        <w:rPr>
          <w:spacing w:val="-6"/>
        </w:rPr>
        <w:t> </w:t>
      </w:r>
      <w:r>
        <w:rPr/>
        <w:t>zəngin- dir, yetkin südə nisbətən karbohidratlar azdır, tərkibində vitaminlər, fermentlər, antitellər vardır.</w:t>
      </w:r>
    </w:p>
    <w:p>
      <w:pPr>
        <w:pStyle w:val="BodyText"/>
        <w:ind w:left="993" w:right="704" w:firstLine="566"/>
      </w:pPr>
      <w:r>
        <w:rPr/>
        <w:t>Zahılıq dövrünün 3-4-cü günündən 15-ci gününə qədər süd vəziləri keçid (ara) südü ifraz edirlər. Yalnız bundan sonra nisbətən stabil tərkibli süd ifraz olunur. Südün tərkibində damcılar şəklində yağların olması ona emulyasiya xarakteri verir. O, ağ rəngli, qələvi reaksiyalı mayedir. Xüsusi</w:t>
      </w:r>
      <w:r>
        <w:rPr>
          <w:spacing w:val="-7"/>
        </w:rPr>
        <w:t> </w:t>
      </w:r>
      <w:r>
        <w:rPr/>
        <w:t>çəkisi</w:t>
      </w:r>
      <w:r>
        <w:rPr>
          <w:spacing w:val="-7"/>
        </w:rPr>
        <w:t> </w:t>
      </w:r>
      <w:r>
        <w:rPr/>
        <w:t>1026-1036-dır.</w:t>
      </w:r>
      <w:r>
        <w:rPr>
          <w:spacing w:val="-8"/>
        </w:rPr>
        <w:t> </w:t>
      </w:r>
      <w:r>
        <w:rPr/>
        <w:t>Qaynadıqda</w:t>
      </w:r>
      <w:r>
        <w:rPr>
          <w:spacing w:val="-8"/>
        </w:rPr>
        <w:t> </w:t>
      </w:r>
      <w:r>
        <w:rPr/>
        <w:t>laxtalanmır,</w:t>
      </w:r>
      <w:r>
        <w:rPr>
          <w:spacing w:val="-8"/>
        </w:rPr>
        <w:t> </w:t>
      </w:r>
      <w:r>
        <w:rPr/>
        <w:t>çöküntü</w:t>
      </w:r>
      <w:r>
        <w:rPr>
          <w:spacing w:val="-7"/>
        </w:rPr>
        <w:t> </w:t>
      </w:r>
      <w:r>
        <w:rPr/>
        <w:t>vermır.</w:t>
      </w:r>
      <w:r>
        <w:rPr>
          <w:spacing w:val="-8"/>
        </w:rPr>
        <w:t> </w:t>
      </w:r>
      <w:r>
        <w:rPr/>
        <w:t>Südün</w:t>
      </w:r>
      <w:r>
        <w:rPr>
          <w:spacing w:val="-7"/>
        </w:rPr>
        <w:t> </w:t>
      </w:r>
      <w:r>
        <w:rPr/>
        <w:t>tərkibi:</w:t>
      </w:r>
      <w:r>
        <w:rPr>
          <w:spacing w:val="-7"/>
        </w:rPr>
        <w:t> </w:t>
      </w:r>
      <w:r>
        <w:rPr/>
        <w:t>87-88%</w:t>
      </w:r>
      <w:r>
        <w:rPr>
          <w:spacing w:val="-8"/>
        </w:rPr>
        <w:t> </w:t>
      </w:r>
      <w:r>
        <w:rPr/>
        <w:t>su, 1,5%</w:t>
      </w:r>
      <w:r>
        <w:rPr>
          <w:spacing w:val="-9"/>
        </w:rPr>
        <w:t> </w:t>
      </w:r>
      <w:r>
        <w:rPr/>
        <w:t>zülal</w:t>
      </w:r>
      <w:r>
        <w:rPr>
          <w:spacing w:val="-8"/>
        </w:rPr>
        <w:t> </w:t>
      </w:r>
      <w:r>
        <w:rPr/>
        <w:t>(albumin,</w:t>
      </w:r>
      <w:r>
        <w:rPr>
          <w:spacing w:val="-8"/>
        </w:rPr>
        <w:t> </w:t>
      </w:r>
      <w:r>
        <w:rPr/>
        <w:t>qlabulin,</w:t>
      </w:r>
      <w:r>
        <w:rPr>
          <w:spacing w:val="-8"/>
        </w:rPr>
        <w:t> </w:t>
      </w:r>
      <w:r>
        <w:rPr/>
        <w:t>kozein),</w:t>
      </w:r>
      <w:r>
        <w:rPr>
          <w:spacing w:val="-9"/>
        </w:rPr>
        <w:t> </w:t>
      </w:r>
      <w:r>
        <w:rPr/>
        <w:t>3,5-4,5%</w:t>
      </w:r>
      <w:r>
        <w:rPr>
          <w:spacing w:val="-4"/>
        </w:rPr>
        <w:t> </w:t>
      </w:r>
      <w:r>
        <w:rPr/>
        <w:t>yağ,</w:t>
      </w:r>
      <w:r>
        <w:rPr>
          <w:spacing w:val="-8"/>
        </w:rPr>
        <w:t> </w:t>
      </w:r>
      <w:r>
        <w:rPr/>
        <w:t>6,5-7%-ə</w:t>
      </w:r>
      <w:r>
        <w:rPr>
          <w:spacing w:val="-9"/>
        </w:rPr>
        <w:t> </w:t>
      </w:r>
      <w:r>
        <w:rPr/>
        <w:t>qədər</w:t>
      </w:r>
      <w:r>
        <w:rPr>
          <w:spacing w:val="-9"/>
        </w:rPr>
        <w:t> </w:t>
      </w:r>
      <w:r>
        <w:rPr/>
        <w:t>karbohidrat</w:t>
      </w:r>
      <w:r>
        <w:rPr>
          <w:spacing w:val="-8"/>
        </w:rPr>
        <w:t> </w:t>
      </w:r>
      <w:r>
        <w:rPr/>
        <w:t>(laktoza),</w:t>
      </w:r>
      <w:r>
        <w:rPr>
          <w:spacing w:val="-9"/>
        </w:rPr>
        <w:t> </w:t>
      </w:r>
      <w:r>
        <w:rPr/>
        <w:t>0,18- 0,2% duzlar, vitaminlər, fermentlər, antitellər.</w:t>
      </w:r>
    </w:p>
    <w:p>
      <w:pPr>
        <w:pStyle w:val="BodyText"/>
        <w:ind w:left="0"/>
        <w:jc w:val="left"/>
      </w:pPr>
    </w:p>
    <w:p>
      <w:pPr>
        <w:pStyle w:val="Heading4"/>
        <w:ind w:left="288"/>
        <w:jc w:val="center"/>
      </w:pPr>
      <w:r>
        <w:rPr/>
        <w:t>Ağız</w:t>
      </w:r>
      <w:r>
        <w:rPr>
          <w:spacing w:val="-3"/>
        </w:rPr>
        <w:t> </w:t>
      </w:r>
      <w:r>
        <w:rPr/>
        <w:t>südü</w:t>
      </w:r>
      <w:r>
        <w:rPr>
          <w:spacing w:val="-2"/>
        </w:rPr>
        <w:t> </w:t>
      </w:r>
      <w:r>
        <w:rPr/>
        <w:t>və</w:t>
      </w:r>
      <w:r>
        <w:rPr>
          <w:spacing w:val="-4"/>
        </w:rPr>
        <w:t> </w:t>
      </w:r>
      <w:r>
        <w:rPr/>
        <w:t>yetkin</w:t>
      </w:r>
      <w:r>
        <w:rPr>
          <w:b w:val="0"/>
          <w:spacing w:val="-1"/>
        </w:rPr>
        <w:t> </w:t>
      </w:r>
      <w:r>
        <w:rPr/>
        <w:t>südün</w:t>
      </w:r>
      <w:r>
        <w:rPr>
          <w:b w:val="0"/>
          <w:spacing w:val="-1"/>
        </w:rPr>
        <w:t> </w:t>
      </w:r>
      <w:r>
        <w:rPr>
          <w:spacing w:val="-2"/>
        </w:rPr>
        <w:t>tərkibi</w:t>
      </w:r>
    </w:p>
    <w:p>
      <w:pPr>
        <w:spacing w:before="0"/>
        <w:ind w:left="8535" w:right="0" w:firstLine="0"/>
        <w:jc w:val="center"/>
        <w:rPr>
          <w:b/>
          <w:sz w:val="24"/>
        </w:rPr>
      </w:pPr>
      <w:r>
        <w:rPr>
          <w:b/>
          <w:spacing w:val="-2"/>
          <w:sz w:val="24"/>
        </w:rPr>
        <w:t>Cədvəl:6-</w:t>
      </w:r>
      <w:r>
        <w:rPr>
          <w:b/>
          <w:spacing w:val="-10"/>
          <w:sz w:val="24"/>
        </w:rPr>
        <w:t>1</w:t>
      </w:r>
    </w:p>
    <w:p>
      <w:pPr>
        <w:pStyle w:val="BodyText"/>
        <w:spacing w:before="47"/>
        <w:ind w:left="0"/>
        <w:jc w:val="left"/>
        <w:rPr>
          <w:b/>
          <w:sz w:val="20"/>
        </w:rPr>
      </w:pPr>
    </w:p>
    <w:tbl>
      <w:tblPr>
        <w:tblW w:w="0" w:type="auto"/>
        <w:jc w:val="left"/>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8"/>
        <w:gridCol w:w="2596"/>
        <w:gridCol w:w="1505"/>
        <w:gridCol w:w="1318"/>
        <w:gridCol w:w="914"/>
      </w:tblGrid>
      <w:tr>
        <w:trPr>
          <w:trHeight w:val="472" w:hRule="atLeast"/>
        </w:trPr>
        <w:tc>
          <w:tcPr>
            <w:tcW w:w="3308" w:type="dxa"/>
          </w:tcPr>
          <w:p>
            <w:pPr>
              <w:pStyle w:val="TableParagraph"/>
              <w:spacing w:line="240" w:lineRule="auto" w:before="109"/>
              <w:ind w:left="921"/>
              <w:rPr>
                <w:b/>
                <w:sz w:val="22"/>
              </w:rPr>
            </w:pPr>
            <w:r>
              <w:rPr>
                <w:b/>
                <w:sz w:val="22"/>
              </w:rPr>
              <w:t>Laktasiya</w:t>
            </w:r>
            <w:r>
              <w:rPr>
                <w:spacing w:val="-7"/>
                <w:sz w:val="22"/>
              </w:rPr>
              <w:t> </w:t>
            </w:r>
            <w:r>
              <w:rPr>
                <w:b/>
                <w:spacing w:val="-4"/>
                <w:sz w:val="22"/>
              </w:rPr>
              <w:t>günü</w:t>
            </w:r>
          </w:p>
        </w:tc>
        <w:tc>
          <w:tcPr>
            <w:tcW w:w="2596" w:type="dxa"/>
          </w:tcPr>
          <w:p>
            <w:pPr>
              <w:pStyle w:val="TableParagraph"/>
              <w:spacing w:line="240" w:lineRule="auto" w:before="109"/>
              <w:ind w:left="551"/>
              <w:rPr>
                <w:b/>
                <w:sz w:val="22"/>
              </w:rPr>
            </w:pPr>
            <w:r>
              <w:rPr>
                <w:b/>
                <w:sz w:val="22"/>
              </w:rPr>
              <w:t>Q/üzvü</w:t>
            </w:r>
            <w:r>
              <w:rPr>
                <w:spacing w:val="-10"/>
                <w:sz w:val="22"/>
              </w:rPr>
              <w:t> </w:t>
            </w:r>
            <w:r>
              <w:rPr>
                <w:b/>
                <w:sz w:val="22"/>
              </w:rPr>
              <w:t>mad-</w:t>
            </w:r>
            <w:r>
              <w:rPr>
                <w:b/>
                <w:spacing w:val="-5"/>
                <w:sz w:val="22"/>
              </w:rPr>
              <w:t>lər</w:t>
            </w:r>
          </w:p>
        </w:tc>
        <w:tc>
          <w:tcPr>
            <w:tcW w:w="1505" w:type="dxa"/>
          </w:tcPr>
          <w:p>
            <w:pPr>
              <w:pStyle w:val="TableParagraph"/>
              <w:spacing w:line="240" w:lineRule="auto" w:before="109"/>
              <w:ind w:left="363"/>
              <w:rPr>
                <w:b/>
                <w:sz w:val="22"/>
              </w:rPr>
            </w:pPr>
            <w:r>
              <w:rPr>
                <w:b/>
                <w:spacing w:val="-2"/>
                <w:sz w:val="22"/>
              </w:rPr>
              <w:t>Züllalar</w:t>
            </w:r>
          </w:p>
        </w:tc>
        <w:tc>
          <w:tcPr>
            <w:tcW w:w="1318" w:type="dxa"/>
          </w:tcPr>
          <w:p>
            <w:pPr>
              <w:pStyle w:val="TableParagraph"/>
              <w:spacing w:line="240" w:lineRule="auto" w:before="109"/>
              <w:ind w:left="329"/>
              <w:rPr>
                <w:b/>
                <w:sz w:val="22"/>
              </w:rPr>
            </w:pPr>
            <w:r>
              <w:rPr>
                <w:b/>
                <w:spacing w:val="-2"/>
                <w:sz w:val="22"/>
              </w:rPr>
              <w:t>Yağlar</w:t>
            </w:r>
          </w:p>
        </w:tc>
        <w:tc>
          <w:tcPr>
            <w:tcW w:w="914" w:type="dxa"/>
          </w:tcPr>
          <w:p>
            <w:pPr>
              <w:pStyle w:val="TableParagraph"/>
              <w:spacing w:line="240" w:lineRule="auto" w:before="109"/>
              <w:ind w:left="277"/>
              <w:rPr>
                <w:b/>
                <w:sz w:val="22"/>
              </w:rPr>
            </w:pPr>
            <w:r>
              <w:rPr>
                <w:b/>
                <w:spacing w:val="-5"/>
                <w:sz w:val="22"/>
              </w:rPr>
              <w:t>K/h</w:t>
            </w:r>
          </w:p>
        </w:tc>
      </w:tr>
      <w:tr>
        <w:trPr>
          <w:trHeight w:val="540" w:hRule="atLeast"/>
        </w:trPr>
        <w:tc>
          <w:tcPr>
            <w:tcW w:w="3308" w:type="dxa"/>
          </w:tcPr>
          <w:p>
            <w:pPr>
              <w:pStyle w:val="TableParagraph"/>
              <w:rPr>
                <w:sz w:val="22"/>
              </w:rPr>
            </w:pPr>
            <w:r>
              <w:rPr>
                <w:sz w:val="22"/>
              </w:rPr>
              <w:t>2</w:t>
            </w:r>
            <w:r>
              <w:rPr>
                <w:spacing w:val="-2"/>
                <w:sz w:val="22"/>
              </w:rPr>
              <w:t> </w:t>
            </w:r>
            <w:r>
              <w:rPr>
                <w:sz w:val="22"/>
              </w:rPr>
              <w:t>ci</w:t>
            </w:r>
            <w:r>
              <w:rPr>
                <w:spacing w:val="-1"/>
                <w:sz w:val="22"/>
              </w:rPr>
              <w:t> </w:t>
            </w:r>
            <w:r>
              <w:rPr>
                <w:sz w:val="22"/>
              </w:rPr>
              <w:t>sutkanın</w:t>
            </w:r>
            <w:r>
              <w:rPr>
                <w:spacing w:val="-1"/>
                <w:sz w:val="22"/>
              </w:rPr>
              <w:t> </w:t>
            </w:r>
            <w:r>
              <w:rPr>
                <w:sz w:val="22"/>
              </w:rPr>
              <w:t>sonu</w:t>
            </w:r>
            <w:r>
              <w:rPr>
                <w:spacing w:val="-4"/>
                <w:sz w:val="22"/>
              </w:rPr>
              <w:t> </w:t>
            </w:r>
            <w:r>
              <w:rPr>
                <w:sz w:val="22"/>
              </w:rPr>
              <w:t>(</w:t>
            </w:r>
            <w:r>
              <w:rPr>
                <w:spacing w:val="-3"/>
                <w:sz w:val="22"/>
              </w:rPr>
              <w:t> </w:t>
            </w:r>
            <w:r>
              <w:rPr>
                <w:spacing w:val="-2"/>
                <w:sz w:val="22"/>
              </w:rPr>
              <w:t>moloziva)</w:t>
            </w:r>
          </w:p>
        </w:tc>
        <w:tc>
          <w:tcPr>
            <w:tcW w:w="2596" w:type="dxa"/>
          </w:tcPr>
          <w:p>
            <w:pPr>
              <w:pStyle w:val="TableParagraph"/>
              <w:ind w:left="604"/>
              <w:rPr>
                <w:sz w:val="22"/>
              </w:rPr>
            </w:pPr>
            <w:r>
              <w:rPr>
                <w:spacing w:val="-4"/>
                <w:sz w:val="22"/>
              </w:rPr>
              <w:t>0,48</w:t>
            </w:r>
          </w:p>
        </w:tc>
        <w:tc>
          <w:tcPr>
            <w:tcW w:w="1505" w:type="dxa"/>
          </w:tcPr>
          <w:p>
            <w:pPr>
              <w:pStyle w:val="TableParagraph"/>
              <w:ind w:left="159"/>
              <w:rPr>
                <w:sz w:val="22"/>
              </w:rPr>
            </w:pPr>
            <w:r>
              <w:rPr>
                <w:spacing w:val="-2"/>
                <w:sz w:val="22"/>
              </w:rPr>
              <w:t>5,8-</w:t>
            </w:r>
            <w:r>
              <w:rPr>
                <w:spacing w:val="-5"/>
                <w:sz w:val="22"/>
              </w:rPr>
              <w:t>8,1</w:t>
            </w:r>
          </w:p>
        </w:tc>
        <w:tc>
          <w:tcPr>
            <w:tcW w:w="1318" w:type="dxa"/>
          </w:tcPr>
          <w:p>
            <w:pPr>
              <w:pStyle w:val="TableParagraph"/>
              <w:ind w:left="159"/>
              <w:rPr>
                <w:sz w:val="22"/>
              </w:rPr>
            </w:pPr>
            <w:r>
              <w:rPr>
                <w:spacing w:val="-4"/>
                <w:sz w:val="22"/>
              </w:rPr>
              <w:t>4,08</w:t>
            </w:r>
          </w:p>
        </w:tc>
        <w:tc>
          <w:tcPr>
            <w:tcW w:w="914" w:type="dxa"/>
          </w:tcPr>
          <w:p>
            <w:pPr>
              <w:pStyle w:val="TableParagraph"/>
              <w:ind w:left="104"/>
              <w:rPr>
                <w:sz w:val="22"/>
              </w:rPr>
            </w:pPr>
            <w:r>
              <w:rPr>
                <w:spacing w:val="-4"/>
                <w:sz w:val="22"/>
              </w:rPr>
              <w:t>4,09</w:t>
            </w:r>
          </w:p>
        </w:tc>
      </w:tr>
      <w:tr>
        <w:trPr>
          <w:trHeight w:val="537" w:hRule="atLeast"/>
        </w:trPr>
        <w:tc>
          <w:tcPr>
            <w:tcW w:w="3308" w:type="dxa"/>
          </w:tcPr>
          <w:p>
            <w:pPr>
              <w:pStyle w:val="TableParagraph"/>
              <w:rPr>
                <w:sz w:val="22"/>
              </w:rPr>
            </w:pPr>
            <w:r>
              <w:rPr>
                <w:sz w:val="22"/>
              </w:rPr>
              <w:t>3</w:t>
            </w:r>
            <w:r>
              <w:rPr>
                <w:spacing w:val="-2"/>
                <w:sz w:val="22"/>
              </w:rPr>
              <w:t> </w:t>
            </w:r>
            <w:r>
              <w:rPr>
                <w:sz w:val="22"/>
              </w:rPr>
              <w:t>cü</w:t>
            </w:r>
            <w:r>
              <w:rPr>
                <w:spacing w:val="-2"/>
                <w:sz w:val="22"/>
              </w:rPr>
              <w:t> </w:t>
            </w:r>
            <w:r>
              <w:rPr>
                <w:sz w:val="22"/>
              </w:rPr>
              <w:t>sutkanın</w:t>
            </w:r>
            <w:r>
              <w:rPr>
                <w:spacing w:val="-5"/>
                <w:sz w:val="22"/>
              </w:rPr>
              <w:t> </w:t>
            </w:r>
            <w:r>
              <w:rPr>
                <w:sz w:val="22"/>
              </w:rPr>
              <w:t>sonu</w:t>
            </w:r>
            <w:r>
              <w:rPr>
                <w:spacing w:val="-4"/>
                <w:sz w:val="22"/>
              </w:rPr>
              <w:t> </w:t>
            </w:r>
            <w:r>
              <w:rPr>
                <w:sz w:val="22"/>
              </w:rPr>
              <w:t>(aralıq</w:t>
            </w:r>
            <w:r>
              <w:rPr>
                <w:spacing w:val="-1"/>
                <w:sz w:val="22"/>
              </w:rPr>
              <w:t> </w:t>
            </w:r>
            <w:r>
              <w:rPr>
                <w:spacing w:val="-4"/>
                <w:sz w:val="22"/>
              </w:rPr>
              <w:t>süd)</w:t>
            </w:r>
          </w:p>
        </w:tc>
        <w:tc>
          <w:tcPr>
            <w:tcW w:w="2596" w:type="dxa"/>
          </w:tcPr>
          <w:p>
            <w:pPr>
              <w:pStyle w:val="TableParagraph"/>
              <w:ind w:left="604"/>
              <w:rPr>
                <w:sz w:val="22"/>
              </w:rPr>
            </w:pPr>
            <w:r>
              <w:rPr>
                <w:spacing w:val="-4"/>
                <w:sz w:val="22"/>
              </w:rPr>
              <w:t>0,41</w:t>
            </w:r>
          </w:p>
        </w:tc>
        <w:tc>
          <w:tcPr>
            <w:tcW w:w="1505" w:type="dxa"/>
          </w:tcPr>
          <w:p>
            <w:pPr>
              <w:pStyle w:val="TableParagraph"/>
              <w:ind w:left="104"/>
              <w:rPr>
                <w:sz w:val="22"/>
              </w:rPr>
            </w:pPr>
            <w:r>
              <w:rPr>
                <w:spacing w:val="-2"/>
                <w:sz w:val="22"/>
              </w:rPr>
              <w:t>2,3-</w:t>
            </w:r>
            <w:r>
              <w:rPr>
                <w:spacing w:val="-4"/>
                <w:sz w:val="22"/>
              </w:rPr>
              <w:t>3,17</w:t>
            </w:r>
          </w:p>
        </w:tc>
        <w:tc>
          <w:tcPr>
            <w:tcW w:w="1318" w:type="dxa"/>
          </w:tcPr>
          <w:p>
            <w:pPr>
              <w:pStyle w:val="TableParagraph"/>
              <w:ind w:left="214"/>
              <w:rPr>
                <w:sz w:val="22"/>
              </w:rPr>
            </w:pPr>
            <w:r>
              <w:rPr>
                <w:spacing w:val="-4"/>
                <w:sz w:val="22"/>
              </w:rPr>
              <w:t>3,92</w:t>
            </w:r>
          </w:p>
        </w:tc>
        <w:tc>
          <w:tcPr>
            <w:tcW w:w="914" w:type="dxa"/>
          </w:tcPr>
          <w:p>
            <w:pPr>
              <w:pStyle w:val="TableParagraph"/>
              <w:ind w:left="104"/>
              <w:rPr>
                <w:sz w:val="22"/>
              </w:rPr>
            </w:pPr>
            <w:r>
              <w:rPr>
                <w:spacing w:val="-4"/>
                <w:sz w:val="22"/>
              </w:rPr>
              <w:t>5,48</w:t>
            </w:r>
          </w:p>
        </w:tc>
      </w:tr>
      <w:tr>
        <w:trPr>
          <w:trHeight w:val="287" w:hRule="atLeast"/>
        </w:trPr>
        <w:tc>
          <w:tcPr>
            <w:tcW w:w="3308" w:type="dxa"/>
          </w:tcPr>
          <w:p>
            <w:pPr>
              <w:pStyle w:val="TableParagraph"/>
              <w:spacing w:line="240" w:lineRule="auto"/>
              <w:rPr>
                <w:sz w:val="22"/>
              </w:rPr>
            </w:pPr>
            <w:r>
              <w:rPr>
                <w:sz w:val="22"/>
              </w:rPr>
              <w:t>1</w:t>
            </w:r>
            <w:r>
              <w:rPr>
                <w:spacing w:val="-4"/>
                <w:sz w:val="22"/>
              </w:rPr>
              <w:t> </w:t>
            </w:r>
            <w:r>
              <w:rPr>
                <w:sz w:val="22"/>
              </w:rPr>
              <w:t>ci ayın</w:t>
            </w:r>
            <w:r>
              <w:rPr>
                <w:spacing w:val="-4"/>
                <w:sz w:val="22"/>
              </w:rPr>
              <w:t> </w:t>
            </w:r>
            <w:r>
              <w:rPr>
                <w:sz w:val="22"/>
              </w:rPr>
              <w:t>sonu</w:t>
            </w:r>
            <w:r>
              <w:rPr>
                <w:spacing w:val="-3"/>
                <w:sz w:val="22"/>
              </w:rPr>
              <w:t> </w:t>
            </w:r>
            <w:r>
              <w:rPr>
                <w:sz w:val="22"/>
              </w:rPr>
              <w:t>(</w:t>
            </w:r>
            <w:r>
              <w:rPr>
                <w:spacing w:val="-1"/>
                <w:sz w:val="22"/>
              </w:rPr>
              <w:t> </w:t>
            </w:r>
            <w:r>
              <w:rPr>
                <w:sz w:val="22"/>
              </w:rPr>
              <w:t>yetkin</w:t>
            </w:r>
            <w:r>
              <w:rPr>
                <w:spacing w:val="-1"/>
                <w:sz w:val="22"/>
              </w:rPr>
              <w:t> </w:t>
            </w:r>
            <w:r>
              <w:rPr>
                <w:spacing w:val="-4"/>
                <w:sz w:val="22"/>
              </w:rPr>
              <w:t>süd)</w:t>
            </w:r>
          </w:p>
        </w:tc>
        <w:tc>
          <w:tcPr>
            <w:tcW w:w="2596" w:type="dxa"/>
          </w:tcPr>
          <w:p>
            <w:pPr>
              <w:pStyle w:val="TableParagraph"/>
              <w:spacing w:line="240" w:lineRule="auto"/>
              <w:ind w:left="604"/>
              <w:rPr>
                <w:sz w:val="22"/>
              </w:rPr>
            </w:pPr>
            <w:r>
              <w:rPr>
                <w:spacing w:val="-5"/>
                <w:sz w:val="22"/>
              </w:rPr>
              <w:t>0,3</w:t>
            </w:r>
          </w:p>
        </w:tc>
        <w:tc>
          <w:tcPr>
            <w:tcW w:w="1505" w:type="dxa"/>
          </w:tcPr>
          <w:p>
            <w:pPr>
              <w:pStyle w:val="TableParagraph"/>
              <w:spacing w:line="240" w:lineRule="auto"/>
              <w:ind w:left="104"/>
              <w:rPr>
                <w:sz w:val="22"/>
              </w:rPr>
            </w:pPr>
            <w:r>
              <w:rPr>
                <w:spacing w:val="-2"/>
                <w:sz w:val="22"/>
              </w:rPr>
              <w:t>1,1-</w:t>
            </w:r>
            <w:r>
              <w:rPr>
                <w:spacing w:val="-5"/>
                <w:sz w:val="22"/>
              </w:rPr>
              <w:t>1,5</w:t>
            </w:r>
          </w:p>
        </w:tc>
        <w:tc>
          <w:tcPr>
            <w:tcW w:w="1318" w:type="dxa"/>
          </w:tcPr>
          <w:p>
            <w:pPr>
              <w:pStyle w:val="TableParagraph"/>
              <w:spacing w:line="240" w:lineRule="auto"/>
              <w:ind w:left="104"/>
              <w:rPr>
                <w:sz w:val="22"/>
              </w:rPr>
            </w:pPr>
            <w:r>
              <w:rPr>
                <w:spacing w:val="-2"/>
                <w:sz w:val="22"/>
              </w:rPr>
              <w:t>3,5-</w:t>
            </w:r>
            <w:r>
              <w:rPr>
                <w:spacing w:val="-5"/>
                <w:sz w:val="22"/>
              </w:rPr>
              <w:t>3,8</w:t>
            </w:r>
          </w:p>
        </w:tc>
        <w:tc>
          <w:tcPr>
            <w:tcW w:w="914" w:type="dxa"/>
          </w:tcPr>
          <w:p>
            <w:pPr>
              <w:pStyle w:val="TableParagraph"/>
              <w:spacing w:line="240" w:lineRule="auto"/>
              <w:ind w:left="104"/>
              <w:rPr>
                <w:sz w:val="22"/>
              </w:rPr>
            </w:pPr>
            <w:r>
              <w:rPr>
                <w:spacing w:val="-5"/>
                <w:sz w:val="22"/>
              </w:rPr>
              <w:t>7,5</w:t>
            </w:r>
          </w:p>
        </w:tc>
      </w:tr>
    </w:tbl>
    <w:p>
      <w:pPr>
        <w:pStyle w:val="BodyText"/>
        <w:ind w:left="0"/>
        <w:jc w:val="left"/>
        <w:rPr>
          <w:b/>
        </w:rPr>
      </w:pPr>
    </w:p>
    <w:p>
      <w:pPr>
        <w:pStyle w:val="BodyText"/>
        <w:ind w:left="1560"/>
      </w:pPr>
      <w:r>
        <w:rPr/>
        <w:t>Südün</w:t>
      </w:r>
      <w:r>
        <w:rPr>
          <w:spacing w:val="-4"/>
        </w:rPr>
        <w:t> </w:t>
      </w:r>
      <w:r>
        <w:rPr/>
        <w:t>ifrazı</w:t>
      </w:r>
      <w:r>
        <w:rPr>
          <w:spacing w:val="-1"/>
        </w:rPr>
        <w:t> </w:t>
      </w:r>
      <w:r>
        <w:rPr/>
        <w:t>mürəkkəb reflektor</w:t>
      </w:r>
      <w:r>
        <w:rPr>
          <w:spacing w:val="-1"/>
        </w:rPr>
        <w:t> </w:t>
      </w:r>
      <w:r>
        <w:rPr/>
        <w:t>və</w:t>
      </w:r>
      <w:r>
        <w:rPr>
          <w:spacing w:val="-2"/>
        </w:rPr>
        <w:t> </w:t>
      </w:r>
      <w:r>
        <w:rPr/>
        <w:t>hormonal</w:t>
      </w:r>
      <w:r>
        <w:rPr>
          <w:spacing w:val="-2"/>
        </w:rPr>
        <w:t> </w:t>
      </w:r>
      <w:r>
        <w:rPr/>
        <w:t>təsirlərin</w:t>
      </w:r>
      <w:r>
        <w:rPr>
          <w:spacing w:val="-1"/>
        </w:rPr>
        <w:t> </w:t>
      </w:r>
      <w:r>
        <w:rPr/>
        <w:t>nəticəsində</w:t>
      </w:r>
      <w:r>
        <w:rPr>
          <w:spacing w:val="-2"/>
        </w:rPr>
        <w:t> </w:t>
      </w:r>
      <w:r>
        <w:rPr/>
        <w:t>baş</w:t>
      </w:r>
      <w:r>
        <w:rPr>
          <w:spacing w:val="-2"/>
        </w:rPr>
        <w:t> verir.</w:t>
      </w:r>
    </w:p>
    <w:p>
      <w:pPr>
        <w:pStyle w:val="BodyText"/>
        <w:ind w:right="704" w:firstLine="566"/>
      </w:pPr>
      <w:r>
        <w:rPr/>
        <w:t>Zahılıq dövründə süd vəzilərində mürəkkəb proseslər gedir: </w:t>
      </w:r>
      <w:r>
        <w:rPr>
          <w:b/>
        </w:rPr>
        <w:t>mammogenez</w:t>
      </w:r>
      <w:r>
        <w:rPr/>
        <w:t> – süd vəzisinin inkişaf etməsi; </w:t>
      </w:r>
      <w:r>
        <w:rPr>
          <w:b/>
        </w:rPr>
        <w:t>laktogenez</w:t>
      </w:r>
      <w:r>
        <w:rPr/>
        <w:t> – südün sekresiyasına hazırlıq; </w:t>
      </w:r>
      <w:r>
        <w:rPr>
          <w:b/>
        </w:rPr>
        <w:t>qalaktogenez</w:t>
      </w:r>
      <w:r>
        <w:rPr/>
        <w:t> – südün sekresiyasına dəstək verilməsi; </w:t>
      </w:r>
      <w:r>
        <w:rPr>
          <w:b/>
        </w:rPr>
        <w:t>laktokinez</w:t>
      </w:r>
      <w:r>
        <w:rPr/>
        <w:t> – südün ifraz olunması.</w:t>
      </w:r>
    </w:p>
    <w:p>
      <w:pPr>
        <w:pStyle w:val="BodyText"/>
        <w:ind w:right="703" w:firstLine="566"/>
      </w:pPr>
      <w:r>
        <w:rPr/>
        <w:t>Hamiləlik</w:t>
      </w:r>
      <w:r>
        <w:rPr>
          <w:spacing w:val="-9"/>
        </w:rPr>
        <w:t> </w:t>
      </w:r>
      <w:r>
        <w:rPr/>
        <w:t>eləcə</w:t>
      </w:r>
      <w:r>
        <w:rPr>
          <w:spacing w:val="-8"/>
        </w:rPr>
        <w:t> </w:t>
      </w:r>
      <w:r>
        <w:rPr/>
        <w:t>də</w:t>
      </w:r>
      <w:r>
        <w:rPr>
          <w:spacing w:val="-8"/>
        </w:rPr>
        <w:t> </w:t>
      </w:r>
      <w:r>
        <w:rPr/>
        <w:t>zahılıq</w:t>
      </w:r>
      <w:r>
        <w:rPr>
          <w:spacing w:val="-9"/>
        </w:rPr>
        <w:t> </w:t>
      </w:r>
      <w:r>
        <w:rPr/>
        <w:t>dövründə</w:t>
      </w:r>
      <w:r>
        <w:rPr>
          <w:spacing w:val="-11"/>
        </w:rPr>
        <w:t> </w:t>
      </w:r>
      <w:r>
        <w:rPr/>
        <w:t>süd</w:t>
      </w:r>
      <w:r>
        <w:rPr>
          <w:spacing w:val="-9"/>
        </w:rPr>
        <w:t> </w:t>
      </w:r>
      <w:r>
        <w:rPr/>
        <w:t>vəzilərinə</w:t>
      </w:r>
      <w:r>
        <w:rPr>
          <w:spacing w:val="-11"/>
        </w:rPr>
        <w:t> </w:t>
      </w:r>
      <w:r>
        <w:rPr/>
        <w:t>qan</w:t>
      </w:r>
      <w:r>
        <w:rPr>
          <w:spacing w:val="-10"/>
        </w:rPr>
        <w:t> </w:t>
      </w:r>
      <w:r>
        <w:rPr/>
        <w:t>axını</w:t>
      </w:r>
      <w:r>
        <w:rPr>
          <w:spacing w:val="-7"/>
        </w:rPr>
        <w:t> </w:t>
      </w:r>
      <w:r>
        <w:rPr/>
        <w:t>artır.</w:t>
      </w:r>
      <w:r>
        <w:rPr>
          <w:spacing w:val="-10"/>
        </w:rPr>
        <w:t> </w:t>
      </w:r>
      <w:r>
        <w:rPr/>
        <w:t>Qanın</w:t>
      </w:r>
      <w:r>
        <w:rPr>
          <w:spacing w:val="-9"/>
        </w:rPr>
        <w:t> </w:t>
      </w:r>
      <w:r>
        <w:rPr/>
        <w:t>sürəti</w:t>
      </w:r>
      <w:r>
        <w:rPr>
          <w:spacing w:val="-9"/>
        </w:rPr>
        <w:t> </w:t>
      </w:r>
      <w:r>
        <w:rPr/>
        <w:t>ilə</w:t>
      </w:r>
      <w:r>
        <w:rPr>
          <w:spacing w:val="-11"/>
        </w:rPr>
        <w:t> </w:t>
      </w:r>
      <w:r>
        <w:rPr/>
        <w:t>laktasiya- nın</w:t>
      </w:r>
      <w:r>
        <w:rPr>
          <w:spacing w:val="-8"/>
        </w:rPr>
        <w:t> </w:t>
      </w:r>
      <w:r>
        <w:rPr/>
        <w:t>sürəti</w:t>
      </w:r>
      <w:r>
        <w:rPr>
          <w:spacing w:val="-8"/>
        </w:rPr>
        <w:t> </w:t>
      </w:r>
      <w:r>
        <w:rPr/>
        <w:t>arasında</w:t>
      </w:r>
      <w:r>
        <w:rPr>
          <w:spacing w:val="-8"/>
        </w:rPr>
        <w:t> </w:t>
      </w:r>
      <w:r>
        <w:rPr/>
        <w:t>mütənasiblik</w:t>
      </w:r>
      <w:r>
        <w:rPr>
          <w:spacing w:val="-8"/>
        </w:rPr>
        <w:t> </w:t>
      </w:r>
      <w:r>
        <w:rPr/>
        <w:t>var.</w:t>
      </w:r>
      <w:r>
        <w:rPr>
          <w:spacing w:val="-9"/>
        </w:rPr>
        <w:t> </w:t>
      </w:r>
      <w:r>
        <w:rPr/>
        <w:t>Alveollarda</w:t>
      </w:r>
      <w:r>
        <w:rPr>
          <w:spacing w:val="-10"/>
        </w:rPr>
        <w:t> </w:t>
      </w:r>
      <w:r>
        <w:rPr/>
        <w:t>yığılmış</w:t>
      </w:r>
      <w:r>
        <w:rPr>
          <w:spacing w:val="-8"/>
        </w:rPr>
        <w:t> </w:t>
      </w:r>
      <w:r>
        <w:rPr/>
        <w:t>südün</w:t>
      </w:r>
      <w:r>
        <w:rPr>
          <w:spacing w:val="-8"/>
        </w:rPr>
        <w:t> </w:t>
      </w:r>
      <w:r>
        <w:rPr/>
        <w:t>süd</w:t>
      </w:r>
      <w:r>
        <w:rPr>
          <w:spacing w:val="-8"/>
        </w:rPr>
        <w:t> </w:t>
      </w:r>
      <w:r>
        <w:rPr/>
        <w:t>axarlarına</w:t>
      </w:r>
      <w:r>
        <w:rPr>
          <w:spacing w:val="-9"/>
        </w:rPr>
        <w:t> </w:t>
      </w:r>
      <w:r>
        <w:rPr/>
        <w:t>keçməsi</w:t>
      </w:r>
      <w:r>
        <w:rPr>
          <w:spacing w:val="-8"/>
        </w:rPr>
        <w:t> </w:t>
      </w:r>
      <w:r>
        <w:rPr/>
        <w:t>aktiv</w:t>
      </w:r>
      <w:r>
        <w:rPr>
          <w:spacing w:val="-8"/>
        </w:rPr>
        <w:t> </w:t>
      </w:r>
      <w:r>
        <w:rPr/>
        <w:t>pro- sesdir.</w:t>
      </w:r>
      <w:r>
        <w:rPr>
          <w:spacing w:val="49"/>
        </w:rPr>
        <w:t> </w:t>
      </w:r>
      <w:r>
        <w:rPr/>
        <w:t>Bu</w:t>
      </w:r>
      <w:r>
        <w:rPr>
          <w:spacing w:val="51"/>
        </w:rPr>
        <w:t> </w:t>
      </w:r>
      <w:r>
        <w:rPr/>
        <w:t>zaman</w:t>
      </w:r>
      <w:r>
        <w:rPr>
          <w:spacing w:val="51"/>
        </w:rPr>
        <w:t> </w:t>
      </w:r>
      <w:r>
        <w:rPr/>
        <w:t>alveolları</w:t>
      </w:r>
      <w:r>
        <w:rPr>
          <w:spacing w:val="54"/>
        </w:rPr>
        <w:t> </w:t>
      </w:r>
      <w:r>
        <w:rPr/>
        <w:t>əhatə</w:t>
      </w:r>
      <w:r>
        <w:rPr>
          <w:spacing w:val="53"/>
        </w:rPr>
        <w:t> </w:t>
      </w:r>
      <w:r>
        <w:rPr/>
        <w:t>edən</w:t>
      </w:r>
      <w:r>
        <w:rPr>
          <w:spacing w:val="51"/>
        </w:rPr>
        <w:t> </w:t>
      </w:r>
      <w:r>
        <w:rPr/>
        <w:t>əzələlər</w:t>
      </w:r>
      <w:r>
        <w:rPr>
          <w:spacing w:val="53"/>
        </w:rPr>
        <w:t> </w:t>
      </w:r>
      <w:r>
        <w:rPr/>
        <w:t>yığılır,</w:t>
      </w:r>
      <w:r>
        <w:rPr>
          <w:spacing w:val="50"/>
        </w:rPr>
        <w:t> </w:t>
      </w:r>
      <w:r>
        <w:rPr/>
        <w:t>alveollarda</w:t>
      </w:r>
      <w:r>
        <w:rPr>
          <w:spacing w:val="50"/>
        </w:rPr>
        <w:t> </w:t>
      </w:r>
      <w:r>
        <w:rPr/>
        <w:t>təzyiq</w:t>
      </w:r>
      <w:r>
        <w:rPr>
          <w:spacing w:val="52"/>
        </w:rPr>
        <w:t> </w:t>
      </w:r>
      <w:r>
        <w:rPr/>
        <w:t>artır,</w:t>
      </w:r>
      <w:r>
        <w:rPr>
          <w:spacing w:val="51"/>
        </w:rPr>
        <w:t> </w:t>
      </w:r>
      <w:r>
        <w:rPr/>
        <w:t>süd</w:t>
      </w:r>
      <w:r>
        <w:rPr>
          <w:spacing w:val="52"/>
        </w:rPr>
        <w:t> </w:t>
      </w:r>
      <w:r>
        <w:rPr>
          <w:spacing w:val="-2"/>
        </w:rPr>
        <w:t>axarlara</w:t>
      </w:r>
    </w:p>
    <w:p>
      <w:pPr>
        <w:pStyle w:val="BodyText"/>
        <w:spacing w:after="0"/>
        <w:sectPr>
          <w:pgSz w:w="11910" w:h="16840"/>
          <w:pgMar w:top="1040" w:bottom="280" w:left="708" w:right="141"/>
        </w:sectPr>
      </w:pPr>
    </w:p>
    <w:p>
      <w:pPr>
        <w:pStyle w:val="BodyText"/>
        <w:spacing w:before="73"/>
      </w:pPr>
      <w:r>
        <w:rPr/>
        <w:t>qovulur.</w:t>
      </w:r>
      <w:r>
        <w:rPr>
          <w:spacing w:val="-3"/>
        </w:rPr>
        <w:t> </w:t>
      </w:r>
      <w:r>
        <w:rPr/>
        <w:t>Süd</w:t>
      </w:r>
      <w:r>
        <w:rPr>
          <w:spacing w:val="-1"/>
        </w:rPr>
        <w:t> </w:t>
      </w:r>
      <w:r>
        <w:rPr/>
        <w:t>vəzilərinin</w:t>
      </w:r>
      <w:r>
        <w:rPr>
          <w:spacing w:val="-1"/>
        </w:rPr>
        <w:t> </w:t>
      </w:r>
      <w:r>
        <w:rPr/>
        <w:t>əzələ</w:t>
      </w:r>
      <w:r>
        <w:rPr>
          <w:spacing w:val="-2"/>
        </w:rPr>
        <w:t> </w:t>
      </w:r>
      <w:r>
        <w:rPr/>
        <w:t>hüceyrələri</w:t>
      </w:r>
      <w:r>
        <w:rPr>
          <w:spacing w:val="-1"/>
        </w:rPr>
        <w:t> </w:t>
      </w:r>
      <w:r>
        <w:rPr/>
        <w:t>miometrium</w:t>
      </w:r>
      <w:r>
        <w:rPr>
          <w:spacing w:val="-1"/>
        </w:rPr>
        <w:t> </w:t>
      </w:r>
      <w:r>
        <w:rPr/>
        <w:t>kimi</w:t>
      </w:r>
      <w:r>
        <w:rPr>
          <w:spacing w:val="-1"/>
        </w:rPr>
        <w:t> </w:t>
      </w:r>
      <w:r>
        <w:rPr/>
        <w:t>oksitosinə</w:t>
      </w:r>
      <w:r>
        <w:rPr>
          <w:spacing w:val="-2"/>
        </w:rPr>
        <w:t> </w:t>
      </w:r>
      <w:r>
        <w:rPr/>
        <w:t>çox</w:t>
      </w:r>
      <w:r>
        <w:rPr>
          <w:spacing w:val="-1"/>
        </w:rPr>
        <w:t> </w:t>
      </w:r>
      <w:r>
        <w:rPr/>
        <w:t>həsas</w:t>
      </w:r>
      <w:r>
        <w:rPr>
          <w:spacing w:val="-1"/>
        </w:rPr>
        <w:t> </w:t>
      </w:r>
      <w:r>
        <w:rPr>
          <w:spacing w:val="-2"/>
        </w:rPr>
        <w:t>olurlar.</w:t>
      </w:r>
    </w:p>
    <w:p>
      <w:pPr>
        <w:pStyle w:val="BodyText"/>
        <w:ind w:right="700" w:firstLine="566"/>
      </w:pPr>
      <w:r>
        <w:rPr/>
        <w:t>Südün aktiv xaric olması vacibdir. Bu zaman uşaq alveol südünü qəbul edir və südün xaric ol-ması laktasiyanın davam etməsinə şərait yaradır. Tez-tez əmizdirmə və qalıq südün boşaldılması laktasiyanı artırır. Süd vəzilərində süd çox olduqda ağrılı olur, ağrı qoltuqaltına irrodiasiya</w:t>
      </w:r>
      <w:r>
        <w:rPr>
          <w:spacing w:val="-4"/>
        </w:rPr>
        <w:t> </w:t>
      </w:r>
      <w:r>
        <w:rPr/>
        <w:t>edir.</w:t>
      </w:r>
      <w:r>
        <w:rPr>
          <w:spacing w:val="-4"/>
        </w:rPr>
        <w:t> </w:t>
      </w:r>
      <w:r>
        <w:rPr/>
        <w:t>Qoltuqaltı</w:t>
      </w:r>
      <w:r>
        <w:rPr>
          <w:spacing w:val="-3"/>
        </w:rPr>
        <w:t> </w:t>
      </w:r>
      <w:r>
        <w:rPr/>
        <w:t>nahiyyədə</w:t>
      </w:r>
      <w:r>
        <w:rPr>
          <w:spacing w:val="-4"/>
        </w:rPr>
        <w:t> </w:t>
      </w:r>
      <w:r>
        <w:rPr/>
        <w:t>şişkinliklər</w:t>
      </w:r>
      <w:r>
        <w:rPr>
          <w:spacing w:val="-4"/>
        </w:rPr>
        <w:t> </w:t>
      </w:r>
      <w:r>
        <w:rPr/>
        <w:t>əllənir.</w:t>
      </w:r>
      <w:r>
        <w:rPr>
          <w:spacing w:val="-4"/>
        </w:rPr>
        <w:t> </w:t>
      </w:r>
      <w:r>
        <w:rPr/>
        <w:t>Bunlar</w:t>
      </w:r>
      <w:r>
        <w:rPr>
          <w:spacing w:val="-4"/>
        </w:rPr>
        <w:t> </w:t>
      </w:r>
      <w:r>
        <w:rPr/>
        <w:t>süd</w:t>
      </w:r>
      <w:r>
        <w:rPr>
          <w:spacing w:val="-4"/>
        </w:rPr>
        <w:t> </w:t>
      </w:r>
      <w:r>
        <w:rPr/>
        <w:t>vəzilərinin</w:t>
      </w:r>
      <w:r>
        <w:rPr>
          <w:spacing w:val="-4"/>
        </w:rPr>
        <w:t> </w:t>
      </w:r>
      <w:r>
        <w:rPr/>
        <w:t>şişmiş</w:t>
      </w:r>
      <w:r>
        <w:rPr>
          <w:spacing w:val="-4"/>
        </w:rPr>
        <w:t> </w:t>
      </w:r>
      <w:r>
        <w:rPr/>
        <w:t>rudmentar </w:t>
      </w:r>
      <w:r>
        <w:rPr>
          <w:spacing w:val="-2"/>
        </w:rPr>
        <w:t>qalıqlarıdır.</w:t>
      </w:r>
    </w:p>
    <w:p>
      <w:pPr>
        <w:pStyle w:val="BodyText"/>
        <w:spacing w:before="1"/>
        <w:ind w:right="705" w:firstLine="566"/>
        <w:rPr>
          <w:b/>
        </w:rPr>
      </w:pPr>
      <w:r>
        <w:rPr/>
        <w:t>Laktasiya</w:t>
      </w:r>
      <w:r>
        <w:rPr>
          <w:spacing w:val="-2"/>
        </w:rPr>
        <w:t> </w:t>
      </w:r>
      <w:r>
        <w:rPr/>
        <w:t>başa çatdıqdan sonra</w:t>
      </w:r>
      <w:r>
        <w:rPr>
          <w:spacing w:val="-3"/>
        </w:rPr>
        <w:t> </w:t>
      </w:r>
      <w:r>
        <w:rPr/>
        <w:t>süd</w:t>
      </w:r>
      <w:r>
        <w:rPr>
          <w:spacing w:val="-1"/>
        </w:rPr>
        <w:t> </w:t>
      </w:r>
      <w:r>
        <w:rPr/>
        <w:t>vəziləri</w:t>
      </w:r>
      <w:r>
        <w:rPr>
          <w:spacing w:val="-2"/>
        </w:rPr>
        <w:t> </w:t>
      </w:r>
      <w:r>
        <w:rPr/>
        <w:t>kiçilir, lakin</w:t>
      </w:r>
      <w:r>
        <w:rPr>
          <w:spacing w:val="-1"/>
        </w:rPr>
        <w:t> </w:t>
      </w:r>
      <w:r>
        <w:rPr/>
        <w:t>vəzi</w:t>
      </w:r>
      <w:r>
        <w:rPr>
          <w:spacing w:val="-1"/>
        </w:rPr>
        <w:t> </w:t>
      </w:r>
      <w:r>
        <w:rPr/>
        <w:t>toxuması</w:t>
      </w:r>
      <w:r>
        <w:rPr>
          <w:spacing w:val="-1"/>
        </w:rPr>
        <w:t> </w:t>
      </w:r>
      <w:r>
        <w:rPr/>
        <w:t>tam</w:t>
      </w:r>
      <w:r>
        <w:rPr>
          <w:spacing w:val="-3"/>
        </w:rPr>
        <w:t> </w:t>
      </w:r>
      <w:r>
        <w:rPr/>
        <w:t>reqresiyaya</w:t>
      </w:r>
      <w:r>
        <w:rPr>
          <w:spacing w:val="-2"/>
        </w:rPr>
        <w:t> </w:t>
      </w:r>
      <w:r>
        <w:rPr/>
        <w:t>uğ- </w:t>
      </w:r>
      <w:r>
        <w:rPr>
          <w:spacing w:val="-2"/>
        </w:rPr>
        <w:t>ramır</w:t>
      </w:r>
      <w:r>
        <w:rPr>
          <w:b/>
          <w:spacing w:val="-2"/>
        </w:rPr>
        <w:t>.</w:t>
      </w:r>
    </w:p>
    <w:p>
      <w:pPr>
        <w:pStyle w:val="BodyText"/>
        <w:ind w:left="0"/>
        <w:jc w:val="left"/>
        <w:rPr>
          <w:b/>
        </w:rPr>
      </w:pPr>
    </w:p>
    <w:p>
      <w:pPr>
        <w:pStyle w:val="BodyText"/>
        <w:spacing w:before="94"/>
        <w:ind w:left="0"/>
        <w:jc w:val="left"/>
        <w:rPr>
          <w:b/>
        </w:rPr>
      </w:pPr>
    </w:p>
    <w:p>
      <w:pPr>
        <w:pStyle w:val="Heading2"/>
        <w:spacing w:line="322" w:lineRule="exact" w:before="1"/>
        <w:ind w:left="284"/>
      </w:pPr>
      <w:bookmarkStart w:name="§ 3. Maddələr mübadiləsi və daxili orqan" w:id="83"/>
      <w:bookmarkEnd w:id="83"/>
      <w:r>
        <w:rPr>
          <w:b w:val="0"/>
        </w:rPr>
      </w:r>
      <w:r>
        <w:rPr/>
        <w:t>§</w:t>
      </w:r>
      <w:r>
        <w:rPr>
          <w:b w:val="0"/>
          <w:spacing w:val="-3"/>
        </w:rPr>
        <w:t> </w:t>
      </w:r>
      <w:r>
        <w:rPr/>
        <w:t>3.</w:t>
      </w:r>
      <w:r>
        <w:rPr>
          <w:b w:val="0"/>
          <w:spacing w:val="-4"/>
        </w:rPr>
        <w:t> </w:t>
      </w:r>
      <w:r>
        <w:rPr/>
        <w:t>Maddələr</w:t>
      </w:r>
      <w:r>
        <w:rPr>
          <w:b w:val="0"/>
          <w:spacing w:val="-4"/>
        </w:rPr>
        <w:t> </w:t>
      </w:r>
      <w:r>
        <w:rPr/>
        <w:t>mübadiləsi</w:t>
      </w:r>
      <w:r>
        <w:rPr>
          <w:b w:val="0"/>
          <w:spacing w:val="-2"/>
        </w:rPr>
        <w:t> </w:t>
      </w:r>
      <w:r>
        <w:rPr/>
        <w:t>və</w:t>
      </w:r>
      <w:r>
        <w:rPr>
          <w:spacing w:val="-5"/>
        </w:rPr>
        <w:t> </w:t>
      </w:r>
      <w:r>
        <w:rPr/>
        <w:t>daxili</w:t>
      </w:r>
      <w:r>
        <w:rPr>
          <w:b w:val="0"/>
          <w:spacing w:val="-5"/>
        </w:rPr>
        <w:t> </w:t>
      </w:r>
      <w:r>
        <w:rPr>
          <w:spacing w:val="-2"/>
        </w:rPr>
        <w:t>orqanlarda</w:t>
      </w:r>
    </w:p>
    <w:p>
      <w:pPr>
        <w:spacing w:before="0"/>
        <w:ind w:left="287" w:right="0" w:firstLine="0"/>
        <w:jc w:val="center"/>
        <w:rPr>
          <w:b/>
          <w:sz w:val="28"/>
        </w:rPr>
      </w:pPr>
      <w:bookmarkStart w:name="baş verən dəyişikliklər" w:id="84"/>
      <w:bookmarkEnd w:id="84"/>
      <w:r>
        <w:rPr/>
      </w:r>
      <w:r>
        <w:rPr>
          <w:b/>
          <w:sz w:val="28"/>
        </w:rPr>
        <w:t>baş</w:t>
      </w:r>
      <w:r>
        <w:rPr>
          <w:b/>
          <w:spacing w:val="-4"/>
          <w:sz w:val="28"/>
        </w:rPr>
        <w:t> </w:t>
      </w:r>
      <w:r>
        <w:rPr>
          <w:b/>
          <w:sz w:val="28"/>
        </w:rPr>
        <w:t>verən</w:t>
      </w:r>
      <w:r>
        <w:rPr>
          <w:sz w:val="28"/>
        </w:rPr>
        <w:t> </w:t>
      </w:r>
      <w:r>
        <w:rPr>
          <w:b/>
          <w:spacing w:val="-2"/>
          <w:sz w:val="28"/>
        </w:rPr>
        <w:t>dəyişikliklər</w:t>
      </w:r>
    </w:p>
    <w:p>
      <w:pPr>
        <w:pStyle w:val="BodyText"/>
        <w:spacing w:before="274"/>
        <w:ind w:right="705" w:firstLine="566"/>
      </w:pPr>
      <w:r>
        <w:rPr>
          <w:b/>
        </w:rPr>
        <w:t>Zahıların ümumi</w:t>
      </w:r>
      <w:r>
        <w:rPr>
          <w:spacing w:val="-1"/>
        </w:rPr>
        <w:t> </w:t>
      </w:r>
      <w:r>
        <w:rPr>
          <w:b/>
        </w:rPr>
        <w:t>vəziyyəti.</w:t>
      </w:r>
      <w:r>
        <w:rPr>
          <w:spacing w:val="-1"/>
        </w:rPr>
        <w:t> </w:t>
      </w:r>
      <w:r>
        <w:rPr/>
        <w:t>Doğuş</w:t>
      </w:r>
      <w:r>
        <w:rPr>
          <w:spacing w:val="-1"/>
        </w:rPr>
        <w:t> </w:t>
      </w:r>
      <w:r>
        <w:rPr/>
        <w:t>prosesi</w:t>
      </w:r>
      <w:r>
        <w:rPr>
          <w:spacing w:val="-1"/>
        </w:rPr>
        <w:t> </w:t>
      </w:r>
      <w:r>
        <w:rPr/>
        <w:t>normal</w:t>
      </w:r>
      <w:r>
        <w:rPr>
          <w:spacing w:val="-1"/>
        </w:rPr>
        <w:t> </w:t>
      </w:r>
      <w:r>
        <w:rPr/>
        <w:t>keçdikdə</w:t>
      </w:r>
      <w:r>
        <w:rPr>
          <w:spacing w:val="-2"/>
        </w:rPr>
        <w:t> </w:t>
      </w:r>
      <w:r>
        <w:rPr/>
        <w:t>zahının</w:t>
      </w:r>
      <w:r>
        <w:rPr>
          <w:spacing w:val="-1"/>
        </w:rPr>
        <w:t> </w:t>
      </w:r>
      <w:r>
        <w:rPr/>
        <w:t>əhval-ruhiyyəsi</w:t>
      </w:r>
      <w:r>
        <w:rPr>
          <w:spacing w:val="-1"/>
        </w:rPr>
        <w:t> </w:t>
      </w:r>
      <w:r>
        <w:rPr/>
        <w:t>yaxşı olur.</w:t>
      </w:r>
      <w:r>
        <w:rPr>
          <w:spacing w:val="-8"/>
        </w:rPr>
        <w:t> </w:t>
      </w:r>
      <w:r>
        <w:rPr/>
        <w:t>Lakin</w:t>
      </w:r>
      <w:r>
        <w:rPr>
          <w:spacing w:val="-7"/>
        </w:rPr>
        <w:t> </w:t>
      </w:r>
      <w:r>
        <w:rPr/>
        <w:t>doğuşdan</w:t>
      </w:r>
      <w:r>
        <w:rPr>
          <w:spacing w:val="-7"/>
        </w:rPr>
        <w:t> </w:t>
      </w:r>
      <w:r>
        <w:rPr/>
        <w:t>sonra</w:t>
      </w:r>
      <w:r>
        <w:rPr>
          <w:spacing w:val="-9"/>
        </w:rPr>
        <w:t> </w:t>
      </w:r>
      <w:r>
        <w:rPr/>
        <w:t>yorğunluq,</w:t>
      </w:r>
      <w:r>
        <w:rPr>
          <w:spacing w:val="-7"/>
        </w:rPr>
        <w:t> </w:t>
      </w:r>
      <w:r>
        <w:rPr/>
        <w:t>yuxululuq</w:t>
      </w:r>
      <w:r>
        <w:rPr>
          <w:spacing w:val="-4"/>
        </w:rPr>
        <w:t> </w:t>
      </w:r>
      <w:r>
        <w:rPr/>
        <w:t>hiss</w:t>
      </w:r>
      <w:r>
        <w:rPr>
          <w:spacing w:val="-7"/>
        </w:rPr>
        <w:t> </w:t>
      </w:r>
      <w:r>
        <w:rPr/>
        <w:t>edir.</w:t>
      </w:r>
      <w:r>
        <w:rPr>
          <w:spacing w:val="-8"/>
        </w:rPr>
        <w:t> </w:t>
      </w:r>
      <w:r>
        <w:rPr/>
        <w:t>Doğuş</w:t>
      </w:r>
      <w:r>
        <w:rPr>
          <w:spacing w:val="-5"/>
        </w:rPr>
        <w:t> </w:t>
      </w:r>
      <w:r>
        <w:rPr/>
        <w:t>zamanı</w:t>
      </w:r>
      <w:r>
        <w:rPr>
          <w:spacing w:val="-4"/>
        </w:rPr>
        <w:t> </w:t>
      </w:r>
      <w:r>
        <w:rPr/>
        <w:t>yumşaq</w:t>
      </w:r>
      <w:r>
        <w:rPr>
          <w:spacing w:val="-7"/>
        </w:rPr>
        <w:t> </w:t>
      </w:r>
      <w:r>
        <w:rPr/>
        <w:t>toxumaların</w:t>
      </w:r>
      <w:r>
        <w:rPr>
          <w:spacing w:val="-8"/>
        </w:rPr>
        <w:t> </w:t>
      </w:r>
      <w:r>
        <w:rPr/>
        <w:t>o, cümlədən</w:t>
      </w:r>
      <w:r>
        <w:rPr>
          <w:spacing w:val="-4"/>
        </w:rPr>
        <w:t> </w:t>
      </w:r>
      <w:r>
        <w:rPr/>
        <w:t>aralığın</w:t>
      </w:r>
      <w:r>
        <w:rPr>
          <w:spacing w:val="-4"/>
        </w:rPr>
        <w:t> </w:t>
      </w:r>
      <w:r>
        <w:rPr/>
        <w:t>cırılması</w:t>
      </w:r>
      <w:r>
        <w:rPr>
          <w:spacing w:val="-4"/>
        </w:rPr>
        <w:t> </w:t>
      </w:r>
      <w:r>
        <w:rPr/>
        <w:t>zamanı</w:t>
      </w:r>
      <w:r>
        <w:rPr>
          <w:spacing w:val="-4"/>
        </w:rPr>
        <w:t> </w:t>
      </w:r>
      <w:r>
        <w:rPr>
          <w:b/>
        </w:rPr>
        <w:t>perineorafiya</w:t>
      </w:r>
      <w:r>
        <w:rPr>
          <w:spacing w:val="-4"/>
        </w:rPr>
        <w:t> </w:t>
      </w:r>
      <w:r>
        <w:rPr/>
        <w:t>(aralığın</w:t>
      </w:r>
      <w:r>
        <w:rPr>
          <w:spacing w:val="-4"/>
        </w:rPr>
        <w:t> </w:t>
      </w:r>
      <w:r>
        <w:rPr/>
        <w:t>tikilməsi)</w:t>
      </w:r>
      <w:r>
        <w:rPr>
          <w:spacing w:val="-4"/>
        </w:rPr>
        <w:t> </w:t>
      </w:r>
      <w:r>
        <w:rPr/>
        <w:t>əməliyyatı</w:t>
      </w:r>
      <w:r>
        <w:rPr>
          <w:spacing w:val="-4"/>
        </w:rPr>
        <w:t> </w:t>
      </w:r>
      <w:r>
        <w:rPr/>
        <w:t>aparıldıqda</w:t>
      </w:r>
      <w:r>
        <w:rPr>
          <w:spacing w:val="-4"/>
        </w:rPr>
        <w:t> </w:t>
      </w:r>
      <w:r>
        <w:rPr/>
        <w:t>zahı həmin nahiyyələrdə ağrı hiss edir. Bəzən isə (xüsusilə uşağı əmizdirən zaman) qarının aşağı his- səsində ağrı hiss edir. Bu hal çox vaxt təkrar doğanlarda olur.</w:t>
      </w:r>
    </w:p>
    <w:p>
      <w:pPr>
        <w:pStyle w:val="BodyText"/>
        <w:spacing w:before="1"/>
        <w:ind w:right="705" w:firstLine="566"/>
      </w:pPr>
      <w:r>
        <w:rPr/>
        <w:t>Zahılıq dövründə temperatur normal olmalıdır. Bədən temperaturu sinir-psixi gərginlik fo- nunda cəmi bir dəfə yüksələ bilər. Temperaturun bir neçə dəfə artması infeksiyadan xəbər verir.</w:t>
      </w:r>
    </w:p>
    <w:p>
      <w:pPr>
        <w:pStyle w:val="BodyText"/>
        <w:ind w:right="704" w:firstLine="566"/>
      </w:pPr>
      <w:r>
        <w:rPr>
          <w:b/>
        </w:rPr>
        <w:t>Maddələr</w:t>
      </w:r>
      <w:r>
        <w:rPr/>
        <w:t> </w:t>
      </w:r>
      <w:r>
        <w:rPr>
          <w:b/>
        </w:rPr>
        <w:t>mübadiləsi.</w:t>
      </w:r>
      <w:r>
        <w:rPr/>
        <w:t> Zahılıq dövrünün ilk həftələrində maddələr mübadiləsi sürətlənir, sonradan</w:t>
      </w:r>
      <w:r>
        <w:rPr>
          <w:spacing w:val="-7"/>
        </w:rPr>
        <w:t> </w:t>
      </w:r>
      <w:r>
        <w:rPr/>
        <w:t>normal</w:t>
      </w:r>
      <w:r>
        <w:rPr>
          <w:spacing w:val="-7"/>
        </w:rPr>
        <w:t> </w:t>
      </w:r>
      <w:r>
        <w:rPr/>
        <w:t>vəziyyətə</w:t>
      </w:r>
      <w:r>
        <w:rPr>
          <w:spacing w:val="-8"/>
        </w:rPr>
        <w:t> </w:t>
      </w:r>
      <w:r>
        <w:rPr/>
        <w:t>qayıdır.</w:t>
      </w:r>
      <w:r>
        <w:rPr>
          <w:spacing w:val="-8"/>
        </w:rPr>
        <w:t> </w:t>
      </w:r>
      <w:r>
        <w:rPr/>
        <w:t>Doğuşdan</w:t>
      </w:r>
      <w:r>
        <w:rPr>
          <w:spacing w:val="-7"/>
        </w:rPr>
        <w:t> </w:t>
      </w:r>
      <w:r>
        <w:rPr/>
        <w:t>sonra</w:t>
      </w:r>
      <w:r>
        <w:rPr>
          <w:spacing w:val="-9"/>
        </w:rPr>
        <w:t> </w:t>
      </w:r>
      <w:r>
        <w:rPr/>
        <w:t>ilk</w:t>
      </w:r>
      <w:r>
        <w:rPr>
          <w:spacing w:val="-7"/>
        </w:rPr>
        <w:t> </w:t>
      </w:r>
      <w:r>
        <w:rPr/>
        <w:t>günlərdə</w:t>
      </w:r>
      <w:r>
        <w:rPr>
          <w:spacing w:val="-8"/>
        </w:rPr>
        <w:t> </w:t>
      </w:r>
      <w:r>
        <w:rPr/>
        <w:t>bədən</w:t>
      </w:r>
      <w:r>
        <w:rPr>
          <w:spacing w:val="-6"/>
        </w:rPr>
        <w:t> </w:t>
      </w:r>
      <w:r>
        <w:rPr/>
        <w:t>çəkisi</w:t>
      </w:r>
      <w:r>
        <w:rPr>
          <w:spacing w:val="-7"/>
        </w:rPr>
        <w:t> </w:t>
      </w:r>
      <w:r>
        <w:rPr/>
        <w:t>azalır,</w:t>
      </w:r>
      <w:r>
        <w:rPr>
          <w:spacing w:val="-8"/>
        </w:rPr>
        <w:t> </w:t>
      </w:r>
      <w:r>
        <w:rPr/>
        <w:t>sonradan</w:t>
      </w:r>
      <w:r>
        <w:rPr>
          <w:spacing w:val="-7"/>
        </w:rPr>
        <w:t> </w:t>
      </w:r>
      <w:r>
        <w:rPr/>
        <w:t>piy yığılması hesabına yenidən artır. Əsas mübadilə doğuşun 3-4-cü həftəsində normallaşır.</w:t>
      </w:r>
    </w:p>
    <w:p>
      <w:pPr>
        <w:pStyle w:val="BodyText"/>
        <w:ind w:left="993" w:right="704" w:firstLine="566"/>
        <w:jc w:val="right"/>
      </w:pPr>
      <w:r>
        <w:rPr>
          <w:b/>
        </w:rPr>
        <w:t>Ürək-damar</w:t>
      </w:r>
      <w:r>
        <w:rPr>
          <w:spacing w:val="-14"/>
        </w:rPr>
        <w:t> </w:t>
      </w:r>
      <w:r>
        <w:rPr>
          <w:b/>
        </w:rPr>
        <w:t>sistemi.</w:t>
      </w:r>
      <w:r>
        <w:rPr>
          <w:spacing w:val="-12"/>
        </w:rPr>
        <w:t> </w:t>
      </w:r>
      <w:r>
        <w:rPr/>
        <w:t>Doğuşdan</w:t>
      </w:r>
      <w:r>
        <w:rPr>
          <w:spacing w:val="-13"/>
        </w:rPr>
        <w:t> </w:t>
      </w:r>
      <w:r>
        <w:rPr/>
        <w:t>sonra</w:t>
      </w:r>
      <w:r>
        <w:rPr>
          <w:spacing w:val="-12"/>
        </w:rPr>
        <w:t> </w:t>
      </w:r>
      <w:r>
        <w:rPr/>
        <w:t>ana-cift</w:t>
      </w:r>
      <w:r>
        <w:rPr>
          <w:spacing w:val="-13"/>
        </w:rPr>
        <w:t> </w:t>
      </w:r>
      <w:r>
        <w:rPr/>
        <w:t>qan</w:t>
      </w:r>
      <w:r>
        <w:rPr>
          <w:spacing w:val="-12"/>
        </w:rPr>
        <w:t> </w:t>
      </w:r>
      <w:r>
        <w:rPr/>
        <w:t>dövranının</w:t>
      </w:r>
      <w:r>
        <w:rPr>
          <w:spacing w:val="-13"/>
        </w:rPr>
        <w:t> </w:t>
      </w:r>
      <w:r>
        <w:rPr/>
        <w:t>fəaliyyəti</w:t>
      </w:r>
      <w:r>
        <w:rPr>
          <w:spacing w:val="-12"/>
        </w:rPr>
        <w:t> </w:t>
      </w:r>
      <w:r>
        <w:rPr/>
        <w:t>dayanır,</w:t>
      </w:r>
      <w:r>
        <w:rPr>
          <w:spacing w:val="-13"/>
        </w:rPr>
        <w:t> </w:t>
      </w:r>
      <w:r>
        <w:rPr/>
        <w:t>orqanizm- də</w:t>
      </w:r>
      <w:r>
        <w:rPr>
          <w:spacing w:val="-6"/>
        </w:rPr>
        <w:t> </w:t>
      </w:r>
      <w:r>
        <w:rPr/>
        <w:t>mayenin</w:t>
      </w:r>
      <w:r>
        <w:rPr>
          <w:spacing w:val="-2"/>
        </w:rPr>
        <w:t> </w:t>
      </w:r>
      <w:r>
        <w:rPr/>
        <w:t>miqdarı</w:t>
      </w:r>
      <w:r>
        <w:rPr>
          <w:spacing w:val="-2"/>
        </w:rPr>
        <w:t> </w:t>
      </w:r>
      <w:r>
        <w:rPr/>
        <w:t>azalır.</w:t>
      </w:r>
      <w:r>
        <w:rPr>
          <w:spacing w:val="-6"/>
        </w:rPr>
        <w:t> </w:t>
      </w:r>
      <w:r>
        <w:rPr/>
        <w:t>Bu</w:t>
      </w:r>
      <w:r>
        <w:rPr>
          <w:spacing w:val="-5"/>
        </w:rPr>
        <w:t> </w:t>
      </w:r>
      <w:r>
        <w:rPr/>
        <w:t>da</w:t>
      </w:r>
      <w:r>
        <w:rPr>
          <w:spacing w:val="-4"/>
        </w:rPr>
        <w:t> </w:t>
      </w:r>
      <w:r>
        <w:rPr/>
        <w:t>hemodinamik</w:t>
      </w:r>
      <w:r>
        <w:rPr>
          <w:spacing w:val="-5"/>
        </w:rPr>
        <w:t> </w:t>
      </w:r>
      <w:r>
        <w:rPr/>
        <w:t>dəyişikliklərə</w:t>
      </w:r>
      <w:r>
        <w:rPr>
          <w:spacing w:val="-6"/>
        </w:rPr>
        <w:t> </w:t>
      </w:r>
      <w:r>
        <w:rPr/>
        <w:t>səbəb</w:t>
      </w:r>
      <w:r>
        <w:rPr>
          <w:spacing w:val="-3"/>
        </w:rPr>
        <w:t> </w:t>
      </w:r>
      <w:r>
        <w:rPr/>
        <w:t>olur.</w:t>
      </w:r>
      <w:r>
        <w:rPr>
          <w:spacing w:val="-5"/>
        </w:rPr>
        <w:t> </w:t>
      </w:r>
      <w:r>
        <w:rPr/>
        <w:t>Diafraqmanın</w:t>
      </w:r>
      <w:r>
        <w:rPr>
          <w:spacing w:val="-2"/>
        </w:rPr>
        <w:t> </w:t>
      </w:r>
      <w:r>
        <w:rPr/>
        <w:t>aşağı</w:t>
      </w:r>
      <w:r>
        <w:rPr>
          <w:spacing w:val="-2"/>
        </w:rPr>
        <w:t> </w:t>
      </w:r>
      <w:r>
        <w:rPr/>
        <w:t>en- məsi</w:t>
      </w:r>
      <w:r>
        <w:rPr>
          <w:spacing w:val="-15"/>
        </w:rPr>
        <w:t> </w:t>
      </w:r>
      <w:r>
        <w:rPr/>
        <w:t>nəticəsində</w:t>
      </w:r>
      <w:r>
        <w:rPr>
          <w:spacing w:val="-16"/>
        </w:rPr>
        <w:t> </w:t>
      </w:r>
      <w:r>
        <w:rPr/>
        <w:t>ürək</w:t>
      </w:r>
      <w:r>
        <w:rPr>
          <w:spacing w:val="-15"/>
        </w:rPr>
        <w:t> </w:t>
      </w:r>
      <w:r>
        <w:rPr/>
        <w:t>əvvəlki</w:t>
      </w:r>
      <w:r>
        <w:rPr>
          <w:spacing w:val="-15"/>
        </w:rPr>
        <w:t> </w:t>
      </w:r>
      <w:r>
        <w:rPr/>
        <w:t>vəziyyətinə</w:t>
      </w:r>
      <w:r>
        <w:rPr>
          <w:spacing w:val="-16"/>
        </w:rPr>
        <w:t> </w:t>
      </w:r>
      <w:r>
        <w:rPr/>
        <w:t>qayıdır.</w:t>
      </w:r>
      <w:r>
        <w:rPr>
          <w:spacing w:val="-15"/>
        </w:rPr>
        <w:t> </w:t>
      </w:r>
      <w:r>
        <w:rPr/>
        <w:t>Adətən</w:t>
      </w:r>
      <w:r>
        <w:rPr>
          <w:spacing w:val="-15"/>
        </w:rPr>
        <w:t> </w:t>
      </w:r>
      <w:r>
        <w:rPr/>
        <w:t>arterial</w:t>
      </w:r>
      <w:r>
        <w:rPr>
          <w:spacing w:val="-15"/>
        </w:rPr>
        <w:t> </w:t>
      </w:r>
      <w:r>
        <w:rPr/>
        <w:t>təzyiq</w:t>
      </w:r>
      <w:r>
        <w:rPr>
          <w:spacing w:val="-15"/>
        </w:rPr>
        <w:t> </w:t>
      </w:r>
      <w:r>
        <w:rPr/>
        <w:t>normal</w:t>
      </w:r>
      <w:r>
        <w:rPr>
          <w:spacing w:val="-15"/>
        </w:rPr>
        <w:t> </w:t>
      </w:r>
      <w:r>
        <w:rPr/>
        <w:t>olur.</w:t>
      </w:r>
      <w:r>
        <w:rPr>
          <w:spacing w:val="-15"/>
        </w:rPr>
        <w:t> </w:t>
      </w:r>
      <w:r>
        <w:rPr/>
        <w:t>Bəzi</w:t>
      </w:r>
      <w:r>
        <w:rPr>
          <w:spacing w:val="-15"/>
        </w:rPr>
        <w:t> </w:t>
      </w:r>
      <w:r>
        <w:rPr/>
        <w:t>hallarda isə</w:t>
      </w:r>
      <w:r>
        <w:rPr>
          <w:spacing w:val="-1"/>
        </w:rPr>
        <w:t> </w:t>
      </w:r>
      <w:r>
        <w:rPr/>
        <w:t>zahılıq dövrünün 4-cü gününə</w:t>
      </w:r>
      <w:r>
        <w:rPr>
          <w:spacing w:val="-1"/>
        </w:rPr>
        <w:t> </w:t>
      </w:r>
      <w:r>
        <w:rPr/>
        <w:t>qədər</w:t>
      </w:r>
      <w:r>
        <w:rPr>
          <w:spacing w:val="-1"/>
        </w:rPr>
        <w:t> </w:t>
      </w:r>
      <w:r>
        <w:rPr/>
        <w:t>sistolik və diastolik təzyiq tranzitor olaraq yüksəlir,</w:t>
      </w:r>
      <w:r>
        <w:rPr>
          <w:spacing w:val="-1"/>
        </w:rPr>
        <w:t> </w:t>
      </w:r>
      <w:r>
        <w:rPr/>
        <w:t>nəbz ritmik,</w:t>
      </w:r>
      <w:r>
        <w:rPr>
          <w:spacing w:val="-2"/>
        </w:rPr>
        <w:t> </w:t>
      </w:r>
      <w:r>
        <w:rPr/>
        <w:t>dəqiqədə</w:t>
      </w:r>
      <w:r>
        <w:rPr>
          <w:spacing w:val="-3"/>
        </w:rPr>
        <w:t> </w:t>
      </w:r>
      <w:r>
        <w:rPr/>
        <w:t>70-75</w:t>
      </w:r>
      <w:r>
        <w:rPr>
          <w:spacing w:val="-2"/>
        </w:rPr>
        <w:t> </w:t>
      </w:r>
      <w:r>
        <w:rPr/>
        <w:t>vurğu</w:t>
      </w:r>
      <w:r>
        <w:rPr>
          <w:spacing w:val="-2"/>
        </w:rPr>
        <w:t> </w:t>
      </w:r>
      <w:r>
        <w:rPr/>
        <w:t>olur.</w:t>
      </w:r>
      <w:r>
        <w:rPr>
          <w:spacing w:val="-2"/>
        </w:rPr>
        <w:t> </w:t>
      </w:r>
      <w:r>
        <w:rPr/>
        <w:t>Bəzi</w:t>
      </w:r>
      <w:r>
        <w:rPr>
          <w:spacing w:val="-2"/>
        </w:rPr>
        <w:t> </w:t>
      </w:r>
      <w:r>
        <w:rPr/>
        <w:t>qadınlarda</w:t>
      </w:r>
      <w:r>
        <w:rPr>
          <w:spacing w:val="-3"/>
        </w:rPr>
        <w:t> </w:t>
      </w:r>
      <w:r>
        <w:rPr/>
        <w:t>bradikardiya</w:t>
      </w:r>
      <w:r>
        <w:rPr>
          <w:spacing w:val="-3"/>
        </w:rPr>
        <w:t> </w:t>
      </w:r>
      <w:r>
        <w:rPr/>
        <w:t>(66-67</w:t>
      </w:r>
      <w:r>
        <w:rPr>
          <w:spacing w:val="-2"/>
        </w:rPr>
        <w:t> </w:t>
      </w:r>
      <w:r>
        <w:rPr/>
        <w:t>vur/dəq)</w:t>
      </w:r>
      <w:r>
        <w:rPr>
          <w:spacing w:val="-2"/>
        </w:rPr>
        <w:t> </w:t>
      </w:r>
      <w:r>
        <w:rPr/>
        <w:t>müşahidə</w:t>
      </w:r>
      <w:r>
        <w:rPr>
          <w:spacing w:val="-3"/>
        </w:rPr>
        <w:t> </w:t>
      </w:r>
      <w:r>
        <w:rPr/>
        <w:t>edilir. Doğuşdan</w:t>
      </w:r>
      <w:r>
        <w:rPr>
          <w:spacing w:val="39"/>
        </w:rPr>
        <w:t> </w:t>
      </w:r>
      <w:r>
        <w:rPr/>
        <w:t>sonra</w:t>
      </w:r>
      <w:r>
        <w:rPr>
          <w:spacing w:val="37"/>
        </w:rPr>
        <w:t> </w:t>
      </w:r>
      <w:r>
        <w:rPr/>
        <w:t>dövr</w:t>
      </w:r>
      <w:r>
        <w:rPr>
          <w:spacing w:val="38"/>
        </w:rPr>
        <w:t> </w:t>
      </w:r>
      <w:r>
        <w:rPr/>
        <w:t>edən</w:t>
      </w:r>
      <w:r>
        <w:rPr>
          <w:spacing w:val="39"/>
        </w:rPr>
        <w:t> </w:t>
      </w:r>
      <w:r>
        <w:rPr/>
        <w:t>qanın</w:t>
      </w:r>
      <w:r>
        <w:rPr>
          <w:spacing w:val="39"/>
        </w:rPr>
        <w:t> </w:t>
      </w:r>
      <w:r>
        <w:rPr/>
        <w:t>həcmi</w:t>
      </w:r>
      <w:r>
        <w:rPr>
          <w:spacing w:val="39"/>
        </w:rPr>
        <w:t> </w:t>
      </w:r>
      <w:r>
        <w:rPr/>
        <w:t>13,1%,</w:t>
      </w:r>
      <w:r>
        <w:rPr>
          <w:spacing w:val="39"/>
        </w:rPr>
        <w:t> </w:t>
      </w:r>
      <w:r>
        <w:rPr/>
        <w:t>plazmanın</w:t>
      </w:r>
      <w:r>
        <w:rPr>
          <w:spacing w:val="39"/>
        </w:rPr>
        <w:t> </w:t>
      </w:r>
      <w:r>
        <w:rPr/>
        <w:t>həcmi</w:t>
      </w:r>
      <w:r>
        <w:rPr>
          <w:spacing w:val="39"/>
        </w:rPr>
        <w:t> </w:t>
      </w:r>
      <w:r>
        <w:rPr/>
        <w:t>13%,</w:t>
      </w:r>
      <w:r>
        <w:rPr>
          <w:spacing w:val="39"/>
        </w:rPr>
        <w:t> </w:t>
      </w:r>
      <w:r>
        <w:rPr/>
        <w:t>eritrositlərin</w:t>
      </w:r>
      <w:r>
        <w:rPr>
          <w:spacing w:val="38"/>
        </w:rPr>
        <w:t> </w:t>
      </w:r>
      <w:r>
        <w:rPr/>
        <w:t>sayı 13,6%</w:t>
      </w:r>
      <w:r>
        <w:rPr>
          <w:spacing w:val="-15"/>
        </w:rPr>
        <w:t> </w:t>
      </w:r>
      <w:r>
        <w:rPr/>
        <w:t>azalır.</w:t>
      </w:r>
      <w:r>
        <w:rPr>
          <w:spacing w:val="-15"/>
        </w:rPr>
        <w:t> </w:t>
      </w:r>
      <w:r>
        <w:rPr/>
        <w:t>Dövr</w:t>
      </w:r>
      <w:r>
        <w:rPr>
          <w:spacing w:val="-15"/>
        </w:rPr>
        <w:t> </w:t>
      </w:r>
      <w:r>
        <w:rPr/>
        <w:t>edən</w:t>
      </w:r>
      <w:r>
        <w:rPr>
          <w:spacing w:val="-12"/>
        </w:rPr>
        <w:t> </w:t>
      </w:r>
      <w:r>
        <w:rPr/>
        <w:t>qanın</w:t>
      </w:r>
      <w:r>
        <w:rPr>
          <w:spacing w:val="-14"/>
        </w:rPr>
        <w:t> </w:t>
      </w:r>
      <w:r>
        <w:rPr/>
        <w:t>həcmi</w:t>
      </w:r>
      <w:r>
        <w:rPr>
          <w:spacing w:val="-14"/>
        </w:rPr>
        <w:t> </w:t>
      </w:r>
      <w:r>
        <w:rPr/>
        <w:t>itirilən</w:t>
      </w:r>
      <w:r>
        <w:rPr>
          <w:spacing w:val="-14"/>
        </w:rPr>
        <w:t> </w:t>
      </w:r>
      <w:r>
        <w:rPr/>
        <w:t>qanın</w:t>
      </w:r>
      <w:r>
        <w:rPr>
          <w:spacing w:val="-12"/>
        </w:rPr>
        <w:t> </w:t>
      </w:r>
      <w:r>
        <w:rPr/>
        <w:t>həcmindən</w:t>
      </w:r>
      <w:r>
        <w:rPr>
          <w:spacing w:val="-12"/>
        </w:rPr>
        <w:t> </w:t>
      </w:r>
      <w:r>
        <w:rPr/>
        <w:t>2-2,5</w:t>
      </w:r>
      <w:r>
        <w:rPr>
          <w:spacing w:val="-14"/>
        </w:rPr>
        <w:t> </w:t>
      </w:r>
      <w:r>
        <w:rPr/>
        <w:t>dəfə</w:t>
      </w:r>
      <w:r>
        <w:rPr>
          <w:spacing w:val="-13"/>
        </w:rPr>
        <w:t> </w:t>
      </w:r>
      <w:r>
        <w:rPr/>
        <w:t>çox</w:t>
      </w:r>
      <w:r>
        <w:rPr>
          <w:spacing w:val="-14"/>
        </w:rPr>
        <w:t> </w:t>
      </w:r>
      <w:r>
        <w:rPr/>
        <w:t>azalır.</w:t>
      </w:r>
      <w:r>
        <w:rPr>
          <w:spacing w:val="-15"/>
        </w:rPr>
        <w:t> </w:t>
      </w:r>
      <w:r>
        <w:rPr/>
        <w:t>Bunun</w:t>
      </w:r>
      <w:r>
        <w:rPr>
          <w:spacing w:val="-14"/>
        </w:rPr>
        <w:t> </w:t>
      </w:r>
      <w:r>
        <w:rPr/>
        <w:t>səbəbi, doğuşdan</w:t>
      </w:r>
      <w:r>
        <w:rPr>
          <w:spacing w:val="-6"/>
        </w:rPr>
        <w:t> </w:t>
      </w:r>
      <w:r>
        <w:rPr/>
        <w:t>sonra</w:t>
      </w:r>
      <w:r>
        <w:rPr>
          <w:spacing w:val="-8"/>
        </w:rPr>
        <w:t> </w:t>
      </w:r>
      <w:r>
        <w:rPr/>
        <w:t>qarındaxili</w:t>
      </w:r>
      <w:r>
        <w:rPr>
          <w:spacing w:val="-5"/>
        </w:rPr>
        <w:t> </w:t>
      </w:r>
      <w:r>
        <w:rPr/>
        <w:t>təzyiqin</w:t>
      </w:r>
      <w:r>
        <w:rPr>
          <w:spacing w:val="-5"/>
        </w:rPr>
        <w:t> </w:t>
      </w:r>
      <w:r>
        <w:rPr/>
        <w:t>aşağı</w:t>
      </w:r>
      <w:r>
        <w:rPr>
          <w:spacing w:val="-5"/>
        </w:rPr>
        <w:t> </w:t>
      </w:r>
      <w:r>
        <w:rPr/>
        <w:t>düşməsi</w:t>
      </w:r>
      <w:r>
        <w:rPr>
          <w:spacing w:val="-8"/>
        </w:rPr>
        <w:t> </w:t>
      </w:r>
      <w:r>
        <w:rPr/>
        <w:t>və</w:t>
      </w:r>
      <w:r>
        <w:rPr>
          <w:spacing w:val="-7"/>
        </w:rPr>
        <w:t> </w:t>
      </w:r>
      <w:r>
        <w:rPr/>
        <w:t>qanın</w:t>
      </w:r>
      <w:r>
        <w:rPr>
          <w:spacing w:val="-5"/>
        </w:rPr>
        <w:t> </w:t>
      </w:r>
      <w:r>
        <w:rPr/>
        <w:t>qarın</w:t>
      </w:r>
      <w:r>
        <w:rPr>
          <w:spacing w:val="-6"/>
        </w:rPr>
        <w:t> </w:t>
      </w:r>
      <w:r>
        <w:rPr/>
        <w:t>boşluğu</w:t>
      </w:r>
      <w:r>
        <w:rPr>
          <w:spacing w:val="-6"/>
        </w:rPr>
        <w:t> </w:t>
      </w:r>
      <w:r>
        <w:rPr/>
        <w:t>orqanlarında</w:t>
      </w:r>
      <w:r>
        <w:rPr>
          <w:spacing w:val="-7"/>
        </w:rPr>
        <w:t> </w:t>
      </w:r>
      <w:r>
        <w:rPr/>
        <w:t>toplanma- sıdır.</w:t>
      </w:r>
      <w:r>
        <w:rPr>
          <w:spacing w:val="-11"/>
        </w:rPr>
        <w:t> </w:t>
      </w:r>
      <w:r>
        <w:rPr/>
        <w:t>Sonralar</w:t>
      </w:r>
      <w:r>
        <w:rPr>
          <w:spacing w:val="-10"/>
        </w:rPr>
        <w:t> </w:t>
      </w:r>
      <w:r>
        <w:rPr/>
        <w:t>hüceyrədən</w:t>
      </w:r>
      <w:r>
        <w:rPr>
          <w:spacing w:val="-9"/>
        </w:rPr>
        <w:t> </w:t>
      </w:r>
      <w:r>
        <w:rPr/>
        <w:t>kənar</w:t>
      </w:r>
      <w:r>
        <w:rPr>
          <w:spacing w:val="-9"/>
        </w:rPr>
        <w:t> </w:t>
      </w:r>
      <w:r>
        <w:rPr/>
        <w:t>mayenin</w:t>
      </w:r>
      <w:r>
        <w:rPr>
          <w:spacing w:val="-8"/>
        </w:rPr>
        <w:t> </w:t>
      </w:r>
      <w:r>
        <w:rPr/>
        <w:t>damarlara</w:t>
      </w:r>
      <w:r>
        <w:rPr>
          <w:spacing w:val="-9"/>
        </w:rPr>
        <w:t> </w:t>
      </w:r>
      <w:r>
        <w:rPr/>
        <w:t>keçməsi</w:t>
      </w:r>
      <w:r>
        <w:rPr>
          <w:spacing w:val="-8"/>
        </w:rPr>
        <w:t> </w:t>
      </w:r>
      <w:r>
        <w:rPr/>
        <w:t>nəticəsində</w:t>
      </w:r>
      <w:r>
        <w:rPr>
          <w:spacing w:val="-10"/>
        </w:rPr>
        <w:t> </w:t>
      </w:r>
      <w:r>
        <w:rPr/>
        <w:t>dövr</w:t>
      </w:r>
      <w:r>
        <w:rPr>
          <w:spacing w:val="-9"/>
        </w:rPr>
        <w:t> </w:t>
      </w:r>
      <w:r>
        <w:rPr/>
        <w:t>edən</w:t>
      </w:r>
      <w:r>
        <w:rPr>
          <w:spacing w:val="-9"/>
        </w:rPr>
        <w:t> </w:t>
      </w:r>
      <w:r>
        <w:rPr/>
        <w:t>qanın</w:t>
      </w:r>
      <w:r>
        <w:rPr>
          <w:spacing w:val="-8"/>
        </w:rPr>
        <w:t> </w:t>
      </w:r>
      <w:r>
        <w:rPr/>
        <w:t>və</w:t>
      </w:r>
      <w:r>
        <w:rPr>
          <w:spacing w:val="-9"/>
        </w:rPr>
        <w:t> </w:t>
      </w:r>
      <w:r>
        <w:rPr>
          <w:spacing w:val="-2"/>
        </w:rPr>
        <w:t>plaz-</w:t>
      </w:r>
    </w:p>
    <w:p>
      <w:pPr>
        <w:pStyle w:val="BodyText"/>
        <w:ind w:left="993"/>
      </w:pPr>
      <w:r>
        <w:rPr/>
        <w:t>manın</w:t>
      </w:r>
      <w:r>
        <w:rPr>
          <w:spacing w:val="-2"/>
        </w:rPr>
        <w:t> </w:t>
      </w:r>
      <w:r>
        <w:rPr/>
        <w:t>həcmi</w:t>
      </w:r>
      <w:r>
        <w:rPr>
          <w:spacing w:val="-1"/>
        </w:rPr>
        <w:t> </w:t>
      </w:r>
      <w:r>
        <w:rPr>
          <w:spacing w:val="-2"/>
        </w:rPr>
        <w:t>artır.</w:t>
      </w:r>
    </w:p>
    <w:p>
      <w:pPr>
        <w:pStyle w:val="BodyText"/>
        <w:ind w:left="993" w:right="703" w:firstLine="566"/>
      </w:pPr>
      <w:r>
        <w:rPr/>
        <w:t>Trombositlərin sayı doğuşdan sonrakı 2 həftə müddətində artır. Doğuşdan sonra ilk 1-4-cü günlər arası fibrinolitik aktivlik artır, bir həftə sonra normal səviyyəyə qayıdır. 2-cı həftə ərzində fibrinogenin səviyyəsi tədricən azalır.</w:t>
      </w:r>
    </w:p>
    <w:p>
      <w:pPr>
        <w:pStyle w:val="BodyText"/>
        <w:ind w:left="993" w:right="706" w:firstLine="566"/>
      </w:pPr>
      <w:r>
        <w:rPr>
          <w:spacing w:val="-4"/>
        </w:rPr>
        <w:t>Doğuş zamanı damarların travmatizmi və zahının az hərəkətli olması ilə əlaqədar olaraq, xüsu- </w:t>
      </w:r>
      <w:r>
        <w:rPr/>
        <w:t>silə</w:t>
      </w:r>
      <w:r>
        <w:rPr>
          <w:spacing w:val="-12"/>
        </w:rPr>
        <w:t> </w:t>
      </w:r>
      <w:r>
        <w:rPr/>
        <w:t>cərrahi</w:t>
      </w:r>
      <w:r>
        <w:rPr>
          <w:spacing w:val="-8"/>
        </w:rPr>
        <w:t> </w:t>
      </w:r>
      <w:r>
        <w:rPr/>
        <w:t>yolla</w:t>
      </w:r>
      <w:r>
        <w:rPr>
          <w:spacing w:val="-10"/>
        </w:rPr>
        <w:t> </w:t>
      </w:r>
      <w:r>
        <w:rPr/>
        <w:t>aparılmış</w:t>
      </w:r>
      <w:r>
        <w:rPr>
          <w:spacing w:val="-11"/>
        </w:rPr>
        <w:t> </w:t>
      </w:r>
      <w:r>
        <w:rPr/>
        <w:t>doğuşlar</w:t>
      </w:r>
      <w:r>
        <w:rPr>
          <w:spacing w:val="-10"/>
        </w:rPr>
        <w:t> </w:t>
      </w:r>
      <w:r>
        <w:rPr/>
        <w:t>zamanı,</w:t>
      </w:r>
      <w:r>
        <w:rPr>
          <w:spacing w:val="-11"/>
        </w:rPr>
        <w:t> </w:t>
      </w:r>
      <w:r>
        <w:rPr/>
        <w:t>tromboembolik</w:t>
      </w:r>
      <w:r>
        <w:rPr>
          <w:spacing w:val="-9"/>
        </w:rPr>
        <w:t> </w:t>
      </w:r>
      <w:r>
        <w:rPr/>
        <w:t>ağırlaşmaların</w:t>
      </w:r>
      <w:r>
        <w:rPr>
          <w:spacing w:val="-8"/>
        </w:rPr>
        <w:t> </w:t>
      </w:r>
      <w:r>
        <w:rPr/>
        <w:t>baş</w:t>
      </w:r>
      <w:r>
        <w:rPr>
          <w:spacing w:val="-11"/>
        </w:rPr>
        <w:t> </w:t>
      </w:r>
      <w:r>
        <w:rPr/>
        <w:t>verməsi</w:t>
      </w:r>
      <w:r>
        <w:rPr>
          <w:spacing w:val="-11"/>
        </w:rPr>
        <w:t> </w:t>
      </w:r>
      <w:r>
        <w:rPr/>
        <w:t>riski</w:t>
      </w:r>
      <w:r>
        <w:rPr>
          <w:spacing w:val="-11"/>
        </w:rPr>
        <w:t> </w:t>
      </w:r>
      <w:r>
        <w:rPr/>
        <w:t>artır.</w:t>
      </w:r>
    </w:p>
    <w:p>
      <w:pPr>
        <w:pStyle w:val="BodyText"/>
        <w:spacing w:before="1"/>
        <w:ind w:left="993" w:right="703" w:firstLine="566"/>
      </w:pPr>
      <w:r>
        <w:rPr/>
        <w:t>Doğuşdan</w:t>
      </w:r>
      <w:r>
        <w:rPr>
          <w:spacing w:val="-15"/>
        </w:rPr>
        <w:t> </w:t>
      </w:r>
      <w:r>
        <w:rPr/>
        <w:t>sonra</w:t>
      </w:r>
      <w:r>
        <w:rPr>
          <w:spacing w:val="-15"/>
        </w:rPr>
        <w:t> </w:t>
      </w:r>
      <w:r>
        <w:rPr/>
        <w:t>diafraqmanın</w:t>
      </w:r>
      <w:r>
        <w:rPr>
          <w:spacing w:val="-15"/>
        </w:rPr>
        <w:t> </w:t>
      </w:r>
      <w:r>
        <w:rPr/>
        <w:t>enməsi</w:t>
      </w:r>
      <w:r>
        <w:rPr>
          <w:spacing w:val="-15"/>
        </w:rPr>
        <w:t> </w:t>
      </w:r>
      <w:r>
        <w:rPr/>
        <w:t>ilə</w:t>
      </w:r>
      <w:r>
        <w:rPr>
          <w:spacing w:val="-15"/>
        </w:rPr>
        <w:t> </w:t>
      </w:r>
      <w:r>
        <w:rPr/>
        <w:t>əlaqədar</w:t>
      </w:r>
      <w:r>
        <w:rPr>
          <w:spacing w:val="-15"/>
        </w:rPr>
        <w:t> </w:t>
      </w:r>
      <w:r>
        <w:rPr/>
        <w:t>olaraq</w:t>
      </w:r>
      <w:r>
        <w:rPr>
          <w:spacing w:val="-15"/>
        </w:rPr>
        <w:t> </w:t>
      </w:r>
      <w:r>
        <w:rPr>
          <w:b/>
        </w:rPr>
        <w:t>ağ</w:t>
      </w:r>
      <w:r>
        <w:rPr>
          <w:b/>
          <w:spacing w:val="-15"/>
        </w:rPr>
        <w:t> </w:t>
      </w:r>
      <w:r>
        <w:rPr>
          <w:b/>
        </w:rPr>
        <w:t>ciyərlər</w:t>
      </w:r>
      <w:r>
        <w:rPr>
          <w:spacing w:val="-15"/>
        </w:rPr>
        <w:t> </w:t>
      </w:r>
      <w:r>
        <w:rPr/>
        <w:t>genişlənir,</w:t>
      </w:r>
      <w:r>
        <w:rPr>
          <w:spacing w:val="-15"/>
        </w:rPr>
        <w:t> </w:t>
      </w:r>
      <w:r>
        <w:rPr/>
        <w:t>tutumu</w:t>
      </w:r>
      <w:r>
        <w:rPr>
          <w:spacing w:val="-15"/>
        </w:rPr>
        <w:t> </w:t>
      </w:r>
      <w:r>
        <w:rPr/>
        <w:t>artır, tənəffüs normallaşır.</w:t>
      </w:r>
    </w:p>
    <w:p>
      <w:pPr>
        <w:pStyle w:val="BodyText"/>
        <w:ind w:left="993" w:right="700" w:firstLine="566"/>
      </w:pPr>
      <w:r>
        <w:rPr>
          <w:b/>
          <w:spacing w:val="-2"/>
        </w:rPr>
        <w:t>Sidik-ifrazat</w:t>
      </w:r>
      <w:r>
        <w:rPr>
          <w:spacing w:val="-8"/>
        </w:rPr>
        <w:t> </w:t>
      </w:r>
      <w:r>
        <w:rPr>
          <w:b/>
          <w:spacing w:val="-2"/>
        </w:rPr>
        <w:t>sistemi.</w:t>
      </w:r>
      <w:r>
        <w:rPr>
          <w:spacing w:val="-5"/>
        </w:rPr>
        <w:t> </w:t>
      </w:r>
      <w:r>
        <w:rPr>
          <w:spacing w:val="-2"/>
        </w:rPr>
        <w:t>Diurez</w:t>
      </w:r>
      <w:r>
        <w:rPr>
          <w:spacing w:val="-6"/>
        </w:rPr>
        <w:t> </w:t>
      </w:r>
      <w:r>
        <w:rPr>
          <w:spacing w:val="-2"/>
        </w:rPr>
        <w:t>artır.</w:t>
      </w:r>
      <w:r>
        <w:rPr>
          <w:spacing w:val="-8"/>
        </w:rPr>
        <w:t> </w:t>
      </w:r>
      <w:r>
        <w:rPr>
          <w:spacing w:val="-2"/>
        </w:rPr>
        <w:t>Lakin</w:t>
      </w:r>
      <w:r>
        <w:rPr>
          <w:spacing w:val="-8"/>
        </w:rPr>
        <w:t> </w:t>
      </w:r>
      <w:r>
        <w:rPr>
          <w:spacing w:val="-2"/>
        </w:rPr>
        <w:t>bəzi</w:t>
      </w:r>
      <w:r>
        <w:rPr>
          <w:spacing w:val="-7"/>
        </w:rPr>
        <w:t> </w:t>
      </w:r>
      <w:r>
        <w:rPr>
          <w:spacing w:val="-2"/>
        </w:rPr>
        <w:t>qadınlarda</w:t>
      </w:r>
      <w:r>
        <w:rPr>
          <w:spacing w:val="-9"/>
        </w:rPr>
        <w:t> </w:t>
      </w:r>
      <w:r>
        <w:rPr>
          <w:spacing w:val="-2"/>
        </w:rPr>
        <w:t>sidik</w:t>
      </w:r>
      <w:r>
        <w:rPr>
          <w:spacing w:val="-5"/>
        </w:rPr>
        <w:t> </w:t>
      </w:r>
      <w:r>
        <w:rPr>
          <w:spacing w:val="-2"/>
        </w:rPr>
        <w:t>ifrazı</w:t>
      </w:r>
      <w:r>
        <w:rPr>
          <w:spacing w:val="-7"/>
        </w:rPr>
        <w:t> </w:t>
      </w:r>
      <w:r>
        <w:rPr>
          <w:spacing w:val="-2"/>
        </w:rPr>
        <w:t>pozulur.</w:t>
      </w:r>
      <w:r>
        <w:rPr>
          <w:spacing w:val="-8"/>
        </w:rPr>
        <w:t> </w:t>
      </w:r>
      <w:r>
        <w:rPr>
          <w:spacing w:val="-2"/>
        </w:rPr>
        <w:t>Buna</w:t>
      </w:r>
      <w:r>
        <w:rPr>
          <w:spacing w:val="-6"/>
        </w:rPr>
        <w:t> </w:t>
      </w:r>
      <w:r>
        <w:rPr>
          <w:spacing w:val="-2"/>
        </w:rPr>
        <w:t>səbəb</w:t>
      </w:r>
      <w:r>
        <w:rPr>
          <w:spacing w:val="-8"/>
        </w:rPr>
        <w:t> </w:t>
      </w:r>
      <w:r>
        <w:rPr>
          <w:spacing w:val="-2"/>
        </w:rPr>
        <w:t>do- </w:t>
      </w:r>
      <w:r>
        <w:rPr/>
        <w:t>ğuş zamanı sinir uclarının sıxılması, sidik kisəsi boynuna qansızma və onun ödemi və qarının ön divarının</w:t>
      </w:r>
      <w:r>
        <w:rPr>
          <w:spacing w:val="-10"/>
        </w:rPr>
        <w:t> </w:t>
      </w:r>
      <w:r>
        <w:rPr/>
        <w:t>tonusunun</w:t>
      </w:r>
      <w:r>
        <w:rPr>
          <w:spacing w:val="-9"/>
        </w:rPr>
        <w:t> </w:t>
      </w:r>
      <w:r>
        <w:rPr/>
        <w:t>zəifləməsi,</w:t>
      </w:r>
      <w:r>
        <w:rPr>
          <w:spacing w:val="-9"/>
        </w:rPr>
        <w:t> </w:t>
      </w:r>
      <w:r>
        <w:rPr/>
        <w:t>doğuş</w:t>
      </w:r>
      <w:r>
        <w:rPr>
          <w:spacing w:val="-8"/>
        </w:rPr>
        <w:t> </w:t>
      </w:r>
      <w:r>
        <w:rPr/>
        <w:t>zamanı</w:t>
      </w:r>
      <w:r>
        <w:rPr>
          <w:spacing w:val="-8"/>
        </w:rPr>
        <w:t> </w:t>
      </w:r>
      <w:r>
        <w:rPr/>
        <w:t>ağrısızlaşdırmanın</w:t>
      </w:r>
      <w:r>
        <w:rPr>
          <w:spacing w:val="-10"/>
        </w:rPr>
        <w:t> </w:t>
      </w:r>
      <w:r>
        <w:rPr/>
        <w:t>tətbiqi</w:t>
      </w:r>
      <w:r>
        <w:rPr>
          <w:spacing w:val="-10"/>
        </w:rPr>
        <w:t> </w:t>
      </w:r>
      <w:r>
        <w:rPr/>
        <w:t>və</w:t>
      </w:r>
      <w:r>
        <w:rPr>
          <w:spacing w:val="-9"/>
        </w:rPr>
        <w:t> </w:t>
      </w:r>
      <w:r>
        <w:rPr/>
        <w:t>s.</w:t>
      </w:r>
      <w:r>
        <w:rPr>
          <w:spacing w:val="-11"/>
        </w:rPr>
        <w:t> </w:t>
      </w:r>
      <w:r>
        <w:rPr/>
        <w:t>ola</w:t>
      </w:r>
      <w:r>
        <w:rPr>
          <w:spacing w:val="-9"/>
        </w:rPr>
        <w:t> </w:t>
      </w:r>
      <w:r>
        <w:rPr/>
        <w:t>bilər.</w:t>
      </w:r>
      <w:r>
        <w:rPr>
          <w:spacing w:val="-9"/>
        </w:rPr>
        <w:t> </w:t>
      </w:r>
      <w:r>
        <w:rPr/>
        <w:t>Zahı</w:t>
      </w:r>
      <w:r>
        <w:rPr>
          <w:spacing w:val="-8"/>
        </w:rPr>
        <w:t> </w:t>
      </w:r>
      <w:r>
        <w:rPr/>
        <w:t>qadın ya sidik ifraz etməni hiss etmir, ya da bu çox ağrılı olur. Nadir hallarda doğuşdan 2-3 gün sonra orqanizmdə</w:t>
      </w:r>
      <w:r>
        <w:rPr>
          <w:spacing w:val="-8"/>
        </w:rPr>
        <w:t> </w:t>
      </w:r>
      <w:r>
        <w:rPr/>
        <w:t>mayenin</w:t>
      </w:r>
      <w:r>
        <w:rPr>
          <w:spacing w:val="-7"/>
        </w:rPr>
        <w:t> </w:t>
      </w:r>
      <w:r>
        <w:rPr/>
        <w:t>ləngiməsi,</w:t>
      </w:r>
      <w:r>
        <w:rPr>
          <w:spacing w:val="-7"/>
        </w:rPr>
        <w:t> </w:t>
      </w:r>
      <w:r>
        <w:rPr/>
        <w:t>aşağı</w:t>
      </w:r>
      <w:r>
        <w:rPr>
          <w:spacing w:val="-7"/>
        </w:rPr>
        <w:t> </w:t>
      </w:r>
      <w:r>
        <w:rPr/>
        <w:t>ətrafların</w:t>
      </w:r>
      <w:r>
        <w:rPr>
          <w:spacing w:val="-7"/>
        </w:rPr>
        <w:t> </w:t>
      </w:r>
      <w:r>
        <w:rPr/>
        <w:t>ödemi</w:t>
      </w:r>
      <w:r>
        <w:rPr>
          <w:spacing w:val="-7"/>
        </w:rPr>
        <w:t> </w:t>
      </w:r>
      <w:r>
        <w:rPr/>
        <w:t>müşahidə</w:t>
      </w:r>
      <w:r>
        <w:rPr>
          <w:spacing w:val="-8"/>
        </w:rPr>
        <w:t> </w:t>
      </w:r>
      <w:r>
        <w:rPr/>
        <w:t>edilir.</w:t>
      </w:r>
      <w:r>
        <w:rPr>
          <w:spacing w:val="-7"/>
        </w:rPr>
        <w:t> </w:t>
      </w:r>
      <w:r>
        <w:rPr/>
        <w:t>Sidik</w:t>
      </w:r>
      <w:r>
        <w:rPr>
          <w:spacing w:val="-7"/>
        </w:rPr>
        <w:t> </w:t>
      </w:r>
      <w:r>
        <w:rPr/>
        <w:t>ifrazı</w:t>
      </w:r>
      <w:r>
        <w:rPr>
          <w:spacing w:val="-7"/>
        </w:rPr>
        <w:t> </w:t>
      </w:r>
      <w:r>
        <w:rPr/>
        <w:t>zamanı</w:t>
      </w:r>
      <w:r>
        <w:rPr>
          <w:spacing w:val="-7"/>
        </w:rPr>
        <w:t> </w:t>
      </w:r>
      <w:r>
        <w:rPr/>
        <w:t>aralıq- </w:t>
      </w:r>
      <w:r>
        <w:rPr>
          <w:spacing w:val="-2"/>
        </w:rPr>
        <w:t>dakı</w:t>
      </w:r>
      <w:r>
        <w:rPr>
          <w:spacing w:val="-7"/>
        </w:rPr>
        <w:t> </w:t>
      </w:r>
      <w:r>
        <w:rPr>
          <w:spacing w:val="-2"/>
        </w:rPr>
        <w:t>və</w:t>
      </w:r>
      <w:r>
        <w:rPr>
          <w:spacing w:val="-6"/>
        </w:rPr>
        <w:t> </w:t>
      </w:r>
      <w:r>
        <w:rPr>
          <w:spacing w:val="-2"/>
        </w:rPr>
        <w:t>xarici</w:t>
      </w:r>
      <w:r>
        <w:rPr>
          <w:spacing w:val="-5"/>
        </w:rPr>
        <w:t> </w:t>
      </w:r>
      <w:r>
        <w:rPr>
          <w:spacing w:val="-2"/>
        </w:rPr>
        <w:t>cinsiyyət</w:t>
      </w:r>
      <w:r>
        <w:rPr>
          <w:spacing w:val="-5"/>
        </w:rPr>
        <w:t> </w:t>
      </w:r>
      <w:r>
        <w:rPr>
          <w:spacing w:val="-2"/>
        </w:rPr>
        <w:t>orqanlarındakı</w:t>
      </w:r>
      <w:r>
        <w:rPr>
          <w:spacing w:val="-5"/>
        </w:rPr>
        <w:t> </w:t>
      </w:r>
      <w:r>
        <w:rPr>
          <w:spacing w:val="-2"/>
        </w:rPr>
        <w:t>zədələrdə</w:t>
      </w:r>
      <w:r>
        <w:rPr>
          <w:spacing w:val="-6"/>
        </w:rPr>
        <w:t> </w:t>
      </w:r>
      <w:r>
        <w:rPr>
          <w:spacing w:val="-2"/>
        </w:rPr>
        <w:t>ağrı</w:t>
      </w:r>
      <w:r>
        <w:rPr>
          <w:spacing w:val="-7"/>
        </w:rPr>
        <w:t> </w:t>
      </w:r>
      <w:r>
        <w:rPr>
          <w:spacing w:val="-2"/>
        </w:rPr>
        <w:t>müşahidə</w:t>
      </w:r>
      <w:r>
        <w:rPr>
          <w:spacing w:val="-6"/>
        </w:rPr>
        <w:t> </w:t>
      </w:r>
      <w:r>
        <w:rPr>
          <w:spacing w:val="-2"/>
        </w:rPr>
        <w:t>edilir.</w:t>
      </w:r>
      <w:r>
        <w:rPr>
          <w:spacing w:val="-5"/>
        </w:rPr>
        <w:t> </w:t>
      </w:r>
      <w:r>
        <w:rPr>
          <w:spacing w:val="-2"/>
        </w:rPr>
        <w:t>Bəzi</w:t>
      </w:r>
      <w:r>
        <w:rPr>
          <w:spacing w:val="-7"/>
        </w:rPr>
        <w:t> </w:t>
      </w:r>
      <w:r>
        <w:rPr>
          <w:spacing w:val="-2"/>
        </w:rPr>
        <w:t>qadınlar</w:t>
      </w:r>
      <w:r>
        <w:rPr>
          <w:spacing w:val="-8"/>
        </w:rPr>
        <w:t> </w:t>
      </w:r>
      <w:r>
        <w:rPr>
          <w:spacing w:val="-2"/>
        </w:rPr>
        <w:t>uzanmış</w:t>
      </w:r>
      <w:r>
        <w:rPr>
          <w:spacing w:val="-7"/>
        </w:rPr>
        <w:t> </w:t>
      </w:r>
      <w:r>
        <w:rPr>
          <w:spacing w:val="-2"/>
        </w:rPr>
        <w:t>vəziy- yətdə</w:t>
      </w:r>
      <w:r>
        <w:rPr>
          <w:spacing w:val="-8"/>
        </w:rPr>
        <w:t> </w:t>
      </w:r>
      <w:r>
        <w:rPr>
          <w:spacing w:val="-2"/>
        </w:rPr>
        <w:t>sidik</w:t>
      </w:r>
      <w:r>
        <w:rPr>
          <w:spacing w:val="-7"/>
        </w:rPr>
        <w:t> </w:t>
      </w:r>
      <w:r>
        <w:rPr>
          <w:spacing w:val="-2"/>
        </w:rPr>
        <w:t>ifraz</w:t>
      </w:r>
      <w:r>
        <w:rPr>
          <w:spacing w:val="-8"/>
        </w:rPr>
        <w:t> </w:t>
      </w:r>
      <w:r>
        <w:rPr>
          <w:spacing w:val="-2"/>
        </w:rPr>
        <w:t>edə</w:t>
      </w:r>
      <w:r>
        <w:rPr>
          <w:spacing w:val="-9"/>
        </w:rPr>
        <w:t> </w:t>
      </w:r>
      <w:r>
        <w:rPr>
          <w:spacing w:val="-2"/>
        </w:rPr>
        <w:t>bilmir,</w:t>
      </w:r>
      <w:r>
        <w:rPr>
          <w:spacing w:val="-7"/>
        </w:rPr>
        <w:t> </w:t>
      </w:r>
      <w:r>
        <w:rPr>
          <w:spacing w:val="-2"/>
        </w:rPr>
        <w:t>ona</w:t>
      </w:r>
      <w:r>
        <w:rPr>
          <w:spacing w:val="-5"/>
        </w:rPr>
        <w:t> </w:t>
      </w:r>
      <w:r>
        <w:rPr>
          <w:spacing w:val="-2"/>
        </w:rPr>
        <w:t>görə</w:t>
      </w:r>
      <w:r>
        <w:rPr>
          <w:spacing w:val="-8"/>
        </w:rPr>
        <w:t> </w:t>
      </w:r>
      <w:r>
        <w:rPr>
          <w:spacing w:val="-2"/>
        </w:rPr>
        <w:t>də</w:t>
      </w:r>
      <w:r>
        <w:rPr>
          <w:spacing w:val="-9"/>
        </w:rPr>
        <w:t> </w:t>
      </w:r>
      <w:r>
        <w:rPr>
          <w:spacing w:val="-2"/>
        </w:rPr>
        <w:t>sidik</w:t>
      </w:r>
      <w:r>
        <w:rPr>
          <w:spacing w:val="-6"/>
        </w:rPr>
        <w:t> </w:t>
      </w:r>
      <w:r>
        <w:rPr>
          <w:spacing w:val="-2"/>
        </w:rPr>
        <w:t>ifrazı</w:t>
      </w:r>
      <w:r>
        <w:rPr>
          <w:spacing w:val="-4"/>
        </w:rPr>
        <w:t> </w:t>
      </w:r>
      <w:r>
        <w:rPr>
          <w:spacing w:val="-2"/>
        </w:rPr>
        <w:t>pozulur.</w:t>
      </w:r>
      <w:r>
        <w:rPr>
          <w:spacing w:val="-7"/>
        </w:rPr>
        <w:t> </w:t>
      </w:r>
      <w:r>
        <w:rPr>
          <w:spacing w:val="-2"/>
        </w:rPr>
        <w:t>Doğuşdan</w:t>
      </w:r>
      <w:r>
        <w:rPr>
          <w:spacing w:val="-7"/>
        </w:rPr>
        <w:t> </w:t>
      </w:r>
      <w:r>
        <w:rPr>
          <w:spacing w:val="-2"/>
        </w:rPr>
        <w:t>sonra</w:t>
      </w:r>
      <w:r>
        <w:rPr>
          <w:spacing w:val="-6"/>
        </w:rPr>
        <w:t> </w:t>
      </w:r>
      <w:r>
        <w:rPr>
          <w:spacing w:val="-2"/>
        </w:rPr>
        <w:t>sidik</w:t>
      </w:r>
      <w:r>
        <w:rPr>
          <w:spacing w:val="-7"/>
        </w:rPr>
        <w:t> </w:t>
      </w:r>
      <w:r>
        <w:rPr>
          <w:spacing w:val="-2"/>
        </w:rPr>
        <w:t>kisəsinin</w:t>
      </w:r>
      <w:r>
        <w:rPr>
          <w:spacing w:val="-7"/>
        </w:rPr>
        <w:t> </w:t>
      </w:r>
      <w:r>
        <w:rPr>
          <w:spacing w:val="-2"/>
        </w:rPr>
        <w:t>tonusu- nun</w:t>
      </w:r>
      <w:r>
        <w:rPr>
          <w:spacing w:val="-12"/>
        </w:rPr>
        <w:t> </w:t>
      </w:r>
      <w:r>
        <w:rPr>
          <w:spacing w:val="-2"/>
        </w:rPr>
        <w:t>və</w:t>
      </w:r>
      <w:r>
        <w:rPr>
          <w:spacing w:val="-13"/>
        </w:rPr>
        <w:t> </w:t>
      </w:r>
      <w:r>
        <w:rPr>
          <w:spacing w:val="-2"/>
        </w:rPr>
        <w:t>tutumunun</w:t>
      </w:r>
      <w:r>
        <w:rPr>
          <w:spacing w:val="-10"/>
        </w:rPr>
        <w:t> </w:t>
      </w:r>
      <w:r>
        <w:rPr>
          <w:spacing w:val="-2"/>
        </w:rPr>
        <w:t>azalması</w:t>
      </w:r>
      <w:r>
        <w:rPr>
          <w:spacing w:val="-12"/>
        </w:rPr>
        <w:t> </w:t>
      </w:r>
      <w:r>
        <w:rPr>
          <w:spacing w:val="-2"/>
        </w:rPr>
        <w:t>(uzanmış</w:t>
      </w:r>
      <w:r>
        <w:rPr>
          <w:spacing w:val="-10"/>
        </w:rPr>
        <w:t> </w:t>
      </w:r>
      <w:r>
        <w:rPr>
          <w:spacing w:val="-2"/>
        </w:rPr>
        <w:t>qovulma</w:t>
      </w:r>
      <w:r>
        <w:rPr>
          <w:spacing w:val="-13"/>
        </w:rPr>
        <w:t> </w:t>
      </w:r>
      <w:r>
        <w:rPr>
          <w:spacing w:val="-2"/>
        </w:rPr>
        <w:t>dövrü,</w:t>
      </w:r>
      <w:r>
        <w:rPr>
          <w:spacing w:val="-12"/>
        </w:rPr>
        <w:t> </w:t>
      </w:r>
      <w:r>
        <w:rPr>
          <w:spacing w:val="-2"/>
        </w:rPr>
        <w:t>anesteziya,</w:t>
      </w:r>
      <w:r>
        <w:rPr>
          <w:spacing w:val="-10"/>
        </w:rPr>
        <w:t> </w:t>
      </w:r>
      <w:r>
        <w:rPr>
          <w:spacing w:val="-2"/>
        </w:rPr>
        <w:t>və</w:t>
      </w:r>
      <w:r>
        <w:rPr>
          <w:spacing w:val="-11"/>
        </w:rPr>
        <w:t> </w:t>
      </w:r>
      <w:r>
        <w:rPr>
          <w:spacing w:val="-2"/>
        </w:rPr>
        <w:t>s.</w:t>
      </w:r>
      <w:r>
        <w:rPr>
          <w:spacing w:val="-12"/>
        </w:rPr>
        <w:t> </w:t>
      </w:r>
      <w:r>
        <w:rPr>
          <w:spacing w:val="-2"/>
        </w:rPr>
        <w:t>səbəblərdən)</w:t>
      </w:r>
      <w:r>
        <w:rPr>
          <w:spacing w:val="-11"/>
        </w:rPr>
        <w:t> </w:t>
      </w:r>
      <w:r>
        <w:rPr>
          <w:spacing w:val="-2"/>
        </w:rPr>
        <w:t>da</w:t>
      </w:r>
      <w:r>
        <w:rPr>
          <w:spacing w:val="-13"/>
        </w:rPr>
        <w:t> </w:t>
      </w:r>
      <w:r>
        <w:rPr>
          <w:spacing w:val="-2"/>
        </w:rPr>
        <w:t>sidik</w:t>
      </w:r>
      <w:r>
        <w:rPr>
          <w:spacing w:val="-10"/>
        </w:rPr>
        <w:t> </w:t>
      </w:r>
      <w:r>
        <w:rPr>
          <w:spacing w:val="-2"/>
        </w:rPr>
        <w:t>ifrazını pozur.</w:t>
      </w:r>
    </w:p>
    <w:p>
      <w:pPr>
        <w:pStyle w:val="BodyText"/>
        <w:ind w:left="993" w:right="707" w:firstLine="566"/>
      </w:pPr>
      <w:r>
        <w:rPr/>
        <w:t>Adətən hamiləlik zamanı qanda</w:t>
      </w:r>
      <w:r>
        <w:rPr>
          <w:spacing w:val="-1"/>
        </w:rPr>
        <w:t> </w:t>
      </w:r>
      <w:r>
        <w:rPr/>
        <w:t>kreatinin qatılığı artır</w:t>
      </w:r>
      <w:r>
        <w:rPr>
          <w:spacing w:val="-1"/>
        </w:rPr>
        <w:t> </w:t>
      </w:r>
      <w:r>
        <w:rPr/>
        <w:t>və</w:t>
      </w:r>
      <w:r>
        <w:rPr>
          <w:spacing w:val="-1"/>
        </w:rPr>
        <w:t> </w:t>
      </w:r>
      <w:r>
        <w:rPr/>
        <w:t>bu göstərici zahılıq dövrünün 8-ci həftəsinin əvvəlində normal səviyyəsinə qayıdır.</w:t>
      </w:r>
    </w:p>
    <w:p>
      <w:pPr>
        <w:pStyle w:val="BodyText"/>
        <w:ind w:left="1560"/>
      </w:pPr>
      <w:r>
        <w:rPr/>
        <w:t>Zahılıq</w:t>
      </w:r>
      <w:r>
        <w:rPr>
          <w:spacing w:val="-13"/>
        </w:rPr>
        <w:t> </w:t>
      </w:r>
      <w:r>
        <w:rPr/>
        <w:t>dövrü</w:t>
      </w:r>
      <w:r>
        <w:rPr>
          <w:spacing w:val="-12"/>
        </w:rPr>
        <w:t> </w:t>
      </w:r>
      <w:r>
        <w:rPr/>
        <w:t>ərzində</w:t>
      </w:r>
      <w:r>
        <w:rPr>
          <w:spacing w:val="-11"/>
        </w:rPr>
        <w:t> </w:t>
      </w:r>
      <w:r>
        <w:rPr/>
        <w:t>böyrəklərdə</w:t>
      </w:r>
      <w:r>
        <w:rPr>
          <w:spacing w:val="-12"/>
        </w:rPr>
        <w:t> </w:t>
      </w:r>
      <w:r>
        <w:rPr/>
        <w:t>qan</w:t>
      </w:r>
      <w:r>
        <w:rPr>
          <w:spacing w:val="-10"/>
        </w:rPr>
        <w:t> </w:t>
      </w:r>
      <w:r>
        <w:rPr/>
        <w:t>dövranı</w:t>
      </w:r>
      <w:r>
        <w:rPr>
          <w:spacing w:val="-11"/>
        </w:rPr>
        <w:t> </w:t>
      </w:r>
      <w:r>
        <w:rPr/>
        <w:t>azalır,</w:t>
      </w:r>
      <w:r>
        <w:rPr>
          <w:spacing w:val="-12"/>
        </w:rPr>
        <w:t> </w:t>
      </w:r>
      <w:r>
        <w:rPr/>
        <w:t>doğuşdan</w:t>
      </w:r>
      <w:r>
        <w:rPr>
          <w:spacing w:val="-10"/>
        </w:rPr>
        <w:t> </w:t>
      </w:r>
      <w:r>
        <w:rPr/>
        <w:t>5-6</w:t>
      </w:r>
      <w:r>
        <w:rPr>
          <w:spacing w:val="-9"/>
        </w:rPr>
        <w:t> </w:t>
      </w:r>
      <w:r>
        <w:rPr/>
        <w:t>həftə</w:t>
      </w:r>
      <w:r>
        <w:rPr>
          <w:spacing w:val="-9"/>
        </w:rPr>
        <w:t> </w:t>
      </w:r>
      <w:r>
        <w:rPr/>
        <w:t>sonra</w:t>
      </w:r>
      <w:r>
        <w:rPr>
          <w:spacing w:val="-13"/>
        </w:rPr>
        <w:t> </w:t>
      </w:r>
      <w:r>
        <w:rPr/>
        <w:t>onun</w:t>
      </w:r>
      <w:r>
        <w:rPr>
          <w:spacing w:val="-10"/>
        </w:rPr>
        <w:t> </w:t>
      </w:r>
      <w:r>
        <w:rPr>
          <w:spacing w:val="-2"/>
        </w:rPr>
        <w:t>normal</w:t>
      </w:r>
    </w:p>
    <w:p>
      <w:pPr>
        <w:pStyle w:val="BodyText"/>
        <w:spacing w:after="0"/>
        <w:sectPr>
          <w:pgSz w:w="11910" w:h="16840"/>
          <w:pgMar w:top="1040" w:bottom="280" w:left="708" w:right="141"/>
        </w:sectPr>
      </w:pPr>
    </w:p>
    <w:p>
      <w:pPr>
        <w:pStyle w:val="BodyText"/>
        <w:spacing w:before="73"/>
      </w:pPr>
      <w:r>
        <w:rPr/>
        <w:t>səviyyəsi</w:t>
      </w:r>
      <w:r>
        <w:rPr>
          <w:spacing w:val="-3"/>
        </w:rPr>
        <w:t> </w:t>
      </w:r>
      <w:r>
        <w:rPr/>
        <w:t>bərpa</w:t>
      </w:r>
      <w:r>
        <w:rPr>
          <w:spacing w:val="-2"/>
        </w:rPr>
        <w:t> olunur.</w:t>
      </w:r>
    </w:p>
    <w:p>
      <w:pPr>
        <w:pStyle w:val="BodyText"/>
        <w:ind w:right="703" w:firstLine="566"/>
      </w:pPr>
      <w:r>
        <w:rPr>
          <w:b/>
        </w:rPr>
        <w:t>Həzm</w:t>
      </w:r>
      <w:r>
        <w:rPr>
          <w:spacing w:val="-4"/>
        </w:rPr>
        <w:t> </w:t>
      </w:r>
      <w:r>
        <w:rPr>
          <w:b/>
        </w:rPr>
        <w:t>sistemi.</w:t>
      </w:r>
      <w:r>
        <w:rPr>
          <w:spacing w:val="-5"/>
        </w:rPr>
        <w:t> </w:t>
      </w:r>
      <w:r>
        <w:rPr/>
        <w:t>Çox</w:t>
      </w:r>
      <w:r>
        <w:rPr>
          <w:spacing w:val="-6"/>
        </w:rPr>
        <w:t> </w:t>
      </w:r>
      <w:r>
        <w:rPr/>
        <w:t>vaxt</w:t>
      </w:r>
      <w:r>
        <w:rPr>
          <w:spacing w:val="-8"/>
        </w:rPr>
        <w:t> </w:t>
      </w:r>
      <w:r>
        <w:rPr/>
        <w:t>zahılarda</w:t>
      </w:r>
      <w:r>
        <w:rPr>
          <w:spacing w:val="-7"/>
        </w:rPr>
        <w:t> </w:t>
      </w:r>
      <w:r>
        <w:rPr/>
        <w:t>qəbzlik</w:t>
      </w:r>
      <w:r>
        <w:rPr>
          <w:spacing w:val="-6"/>
        </w:rPr>
        <w:t> </w:t>
      </w:r>
      <w:r>
        <w:rPr/>
        <w:t>müşahidə</w:t>
      </w:r>
      <w:r>
        <w:rPr>
          <w:spacing w:val="-7"/>
        </w:rPr>
        <w:t> </w:t>
      </w:r>
      <w:r>
        <w:rPr/>
        <w:t>olunur.</w:t>
      </w:r>
      <w:r>
        <w:rPr>
          <w:spacing w:val="-7"/>
        </w:rPr>
        <w:t> </w:t>
      </w:r>
      <w:r>
        <w:rPr/>
        <w:t>Bu</w:t>
      </w:r>
      <w:r>
        <w:rPr>
          <w:spacing w:val="-6"/>
        </w:rPr>
        <w:t> </w:t>
      </w:r>
      <w:r>
        <w:rPr/>
        <w:t>mədə-bağırsaq</w:t>
      </w:r>
      <w:r>
        <w:rPr>
          <w:spacing w:val="-5"/>
        </w:rPr>
        <w:t> </w:t>
      </w:r>
      <w:r>
        <w:rPr/>
        <w:t>traktının</w:t>
      </w:r>
      <w:r>
        <w:rPr>
          <w:spacing w:val="-5"/>
        </w:rPr>
        <w:t> </w:t>
      </w:r>
      <w:r>
        <w:rPr/>
        <w:t>sa- ya əzələlərinin atoniyası ilə əlaqədardır. Bağırsaq tonusunun azalmasının səbəbi qarın divarının zəifləməsi</w:t>
      </w:r>
      <w:r>
        <w:rPr>
          <w:spacing w:val="-4"/>
        </w:rPr>
        <w:t> </w:t>
      </w:r>
      <w:r>
        <w:rPr/>
        <w:t>(boşalması),</w:t>
      </w:r>
      <w:r>
        <w:rPr>
          <w:spacing w:val="-2"/>
        </w:rPr>
        <w:t> </w:t>
      </w:r>
      <w:r>
        <w:rPr/>
        <w:t>zahının</w:t>
      </w:r>
      <w:r>
        <w:rPr>
          <w:spacing w:val="-4"/>
        </w:rPr>
        <w:t> </w:t>
      </w:r>
      <w:r>
        <w:rPr/>
        <w:t>az</w:t>
      </w:r>
      <w:r>
        <w:rPr>
          <w:spacing w:val="-6"/>
        </w:rPr>
        <w:t> </w:t>
      </w:r>
      <w:r>
        <w:rPr/>
        <w:t>hərəkət</w:t>
      </w:r>
      <w:r>
        <w:rPr>
          <w:spacing w:val="-4"/>
        </w:rPr>
        <w:t> </w:t>
      </w:r>
      <w:r>
        <w:rPr/>
        <w:t>etməsi</w:t>
      </w:r>
      <w:r>
        <w:rPr>
          <w:spacing w:val="-2"/>
        </w:rPr>
        <w:t> </w:t>
      </w:r>
      <w:r>
        <w:rPr/>
        <w:t>və</w:t>
      </w:r>
      <w:r>
        <w:rPr>
          <w:spacing w:val="-5"/>
        </w:rPr>
        <w:t> </w:t>
      </w:r>
      <w:r>
        <w:rPr/>
        <w:t>qeyri-rasional</w:t>
      </w:r>
      <w:r>
        <w:rPr>
          <w:spacing w:val="-4"/>
        </w:rPr>
        <w:t> </w:t>
      </w:r>
      <w:r>
        <w:rPr/>
        <w:t>qidalanmasıdır.</w:t>
      </w:r>
      <w:r>
        <w:rPr>
          <w:spacing w:val="-4"/>
        </w:rPr>
        <w:t> </w:t>
      </w:r>
      <w:r>
        <w:rPr/>
        <w:t>Bəzən</w:t>
      </w:r>
      <w:r>
        <w:rPr>
          <w:spacing w:val="-4"/>
        </w:rPr>
        <w:t> </w:t>
      </w:r>
      <w:r>
        <w:rPr/>
        <w:t>hemor- roidal</w:t>
      </w:r>
      <w:r>
        <w:rPr>
          <w:spacing w:val="-8"/>
        </w:rPr>
        <w:t> </w:t>
      </w:r>
      <w:r>
        <w:rPr/>
        <w:t>düyünlərin</w:t>
      </w:r>
      <w:r>
        <w:rPr>
          <w:spacing w:val="-8"/>
        </w:rPr>
        <w:t> </w:t>
      </w:r>
      <w:r>
        <w:rPr/>
        <w:t>əmələ</w:t>
      </w:r>
      <w:r>
        <w:rPr>
          <w:spacing w:val="-7"/>
        </w:rPr>
        <w:t> </w:t>
      </w:r>
      <w:r>
        <w:rPr/>
        <w:t>gəlməsi</w:t>
      </w:r>
      <w:r>
        <w:rPr>
          <w:spacing w:val="-8"/>
        </w:rPr>
        <w:t> </w:t>
      </w:r>
      <w:r>
        <w:rPr/>
        <w:t>müşahidə</w:t>
      </w:r>
      <w:r>
        <w:rPr>
          <w:spacing w:val="-9"/>
        </w:rPr>
        <w:t> </w:t>
      </w:r>
      <w:r>
        <w:rPr/>
        <w:t>edilir.</w:t>
      </w:r>
      <w:r>
        <w:rPr>
          <w:spacing w:val="-9"/>
        </w:rPr>
        <w:t> </w:t>
      </w:r>
      <w:r>
        <w:rPr/>
        <w:t>Bu</w:t>
      </w:r>
      <w:r>
        <w:rPr>
          <w:spacing w:val="-8"/>
        </w:rPr>
        <w:t> </w:t>
      </w:r>
      <w:r>
        <w:rPr/>
        <w:t>hemorroidal</w:t>
      </w:r>
      <w:r>
        <w:rPr>
          <w:spacing w:val="-8"/>
        </w:rPr>
        <w:t> </w:t>
      </w:r>
      <w:r>
        <w:rPr/>
        <w:t>düyünlər</w:t>
      </w:r>
      <w:r>
        <w:rPr>
          <w:spacing w:val="-7"/>
        </w:rPr>
        <w:t> </w:t>
      </w:r>
      <w:r>
        <w:rPr/>
        <w:t>venalarda</w:t>
      </w:r>
      <w:r>
        <w:rPr>
          <w:spacing w:val="-9"/>
        </w:rPr>
        <w:t> </w:t>
      </w:r>
      <w:r>
        <w:rPr/>
        <w:t>qan</w:t>
      </w:r>
      <w:r>
        <w:rPr>
          <w:spacing w:val="-8"/>
        </w:rPr>
        <w:t> </w:t>
      </w:r>
      <w:r>
        <w:rPr/>
        <w:t>durğun- luğu</w:t>
      </w:r>
      <w:r>
        <w:rPr>
          <w:spacing w:val="-4"/>
        </w:rPr>
        <w:t> </w:t>
      </w:r>
      <w:r>
        <w:rPr/>
        <w:t>və</w:t>
      </w:r>
      <w:r>
        <w:rPr>
          <w:spacing w:val="-4"/>
        </w:rPr>
        <w:t> </w:t>
      </w:r>
      <w:r>
        <w:rPr/>
        <w:t>venaların</w:t>
      </w:r>
      <w:r>
        <w:rPr>
          <w:spacing w:val="-3"/>
        </w:rPr>
        <w:t> </w:t>
      </w:r>
      <w:r>
        <w:rPr/>
        <w:t>genəlməsi</w:t>
      </w:r>
      <w:r>
        <w:rPr>
          <w:spacing w:val="-3"/>
        </w:rPr>
        <w:t> </w:t>
      </w:r>
      <w:r>
        <w:rPr/>
        <w:t>nəticəsində</w:t>
      </w:r>
      <w:r>
        <w:rPr>
          <w:spacing w:val="-2"/>
        </w:rPr>
        <w:t> </w:t>
      </w:r>
      <w:r>
        <w:rPr/>
        <w:t>baş</w:t>
      </w:r>
      <w:r>
        <w:rPr>
          <w:spacing w:val="-4"/>
        </w:rPr>
        <w:t> </w:t>
      </w:r>
      <w:r>
        <w:rPr/>
        <w:t>verir. Düyünlər</w:t>
      </w:r>
      <w:r>
        <w:rPr>
          <w:spacing w:val="-3"/>
        </w:rPr>
        <w:t> </w:t>
      </w:r>
      <w:r>
        <w:rPr/>
        <w:t>boğulmayıbsa zahını</w:t>
      </w:r>
      <w:r>
        <w:rPr>
          <w:spacing w:val="-3"/>
        </w:rPr>
        <w:t> </w:t>
      </w:r>
      <w:r>
        <w:rPr/>
        <w:t>az</w:t>
      </w:r>
      <w:r>
        <w:rPr>
          <w:spacing w:val="-4"/>
        </w:rPr>
        <w:t> </w:t>
      </w:r>
      <w:r>
        <w:rPr/>
        <w:t>narahat</w:t>
      </w:r>
      <w:r>
        <w:rPr>
          <w:spacing w:val="-1"/>
        </w:rPr>
        <w:t> </w:t>
      </w:r>
      <w:r>
        <w:rPr/>
        <w:t>edir, boğulubsa böyüyür, şişkənləşir, gərginləşir və ağrılı olur.</w:t>
      </w:r>
    </w:p>
    <w:p>
      <w:pPr>
        <w:pStyle w:val="BodyText"/>
        <w:spacing w:before="1"/>
        <w:ind w:right="704" w:firstLine="566"/>
      </w:pPr>
      <w:r>
        <w:rPr>
          <w:b/>
        </w:rPr>
        <w:t>Sinir</w:t>
      </w:r>
      <w:r>
        <w:rPr/>
        <w:t> </w:t>
      </w:r>
      <w:r>
        <w:rPr>
          <w:b/>
        </w:rPr>
        <w:t>sistemi.</w:t>
      </w:r>
      <w:r>
        <w:rPr/>
        <w:t> Zahılıq dövründə beyin qabığı, qabıqaltı nüvələr və onurğa beyni arasındakı əlaqələr bərpa olunur, onların oyanıqlığı azalır.</w:t>
      </w:r>
    </w:p>
    <w:p>
      <w:pPr>
        <w:pStyle w:val="BodyText"/>
        <w:ind w:right="702" w:firstLine="566"/>
      </w:pPr>
      <w:r>
        <w:rPr>
          <w:b/>
        </w:rPr>
        <w:t>Daxili</w:t>
      </w:r>
      <w:r>
        <w:rPr>
          <w:spacing w:val="-15"/>
        </w:rPr>
        <w:t> </w:t>
      </w:r>
      <w:r>
        <w:rPr>
          <w:b/>
        </w:rPr>
        <w:t>sekresiya</w:t>
      </w:r>
      <w:r>
        <w:rPr>
          <w:spacing w:val="-15"/>
        </w:rPr>
        <w:t> </w:t>
      </w:r>
      <w:r>
        <w:rPr>
          <w:b/>
        </w:rPr>
        <w:t>vəzilərinin</w:t>
      </w:r>
      <w:r>
        <w:rPr>
          <w:spacing w:val="-15"/>
        </w:rPr>
        <w:t> </w:t>
      </w:r>
      <w:r>
        <w:rPr/>
        <w:t>funksiyası</w:t>
      </w:r>
      <w:r>
        <w:rPr>
          <w:spacing w:val="-15"/>
        </w:rPr>
        <w:t> </w:t>
      </w:r>
      <w:r>
        <w:rPr/>
        <w:t>tədricən</w:t>
      </w:r>
      <w:r>
        <w:rPr>
          <w:spacing w:val="-15"/>
        </w:rPr>
        <w:t> </w:t>
      </w:r>
      <w:r>
        <w:rPr/>
        <w:t>normallaşır.</w:t>
      </w:r>
      <w:r>
        <w:rPr>
          <w:spacing w:val="-15"/>
        </w:rPr>
        <w:t> </w:t>
      </w:r>
      <w:r>
        <w:rPr/>
        <w:t>Zahılıq</w:t>
      </w:r>
      <w:r>
        <w:rPr>
          <w:spacing w:val="-15"/>
        </w:rPr>
        <w:t> </w:t>
      </w:r>
      <w:r>
        <w:rPr/>
        <w:t>dövrünün</w:t>
      </w:r>
      <w:r>
        <w:rPr>
          <w:spacing w:val="-15"/>
        </w:rPr>
        <w:t> </w:t>
      </w:r>
      <w:r>
        <w:rPr/>
        <w:t>ilk</w:t>
      </w:r>
      <w:r>
        <w:rPr>
          <w:spacing w:val="-15"/>
        </w:rPr>
        <w:t> </w:t>
      </w:r>
      <w:r>
        <w:rPr/>
        <w:t>həftəsinin sonuna artıq qanda xorial qonodotropini olmur.</w:t>
      </w:r>
    </w:p>
    <w:p>
      <w:pPr>
        <w:pStyle w:val="BodyText"/>
        <w:ind w:left="0"/>
        <w:jc w:val="left"/>
      </w:pPr>
    </w:p>
    <w:p>
      <w:pPr>
        <w:pStyle w:val="BodyText"/>
        <w:spacing w:before="94"/>
        <w:ind w:left="0"/>
        <w:jc w:val="left"/>
      </w:pPr>
    </w:p>
    <w:p>
      <w:pPr>
        <w:pStyle w:val="Heading2"/>
        <w:spacing w:before="1"/>
      </w:pPr>
      <w:bookmarkStart w:name="§ 4. Zahılıq dövrünün gedişi, idarə olun" w:id="85"/>
      <w:bookmarkEnd w:id="85"/>
      <w:r>
        <w:rPr>
          <w:b w:val="0"/>
        </w:rPr>
      </w:r>
      <w:r>
        <w:rPr/>
        <w:t>§</w:t>
      </w:r>
      <w:r>
        <w:rPr>
          <w:spacing w:val="-3"/>
        </w:rPr>
        <w:t> </w:t>
      </w:r>
      <w:r>
        <w:rPr/>
        <w:t>4.</w:t>
      </w:r>
      <w:r>
        <w:rPr>
          <w:spacing w:val="-4"/>
        </w:rPr>
        <w:t> </w:t>
      </w:r>
      <w:r>
        <w:rPr/>
        <w:t>Zahılıq</w:t>
      </w:r>
      <w:r>
        <w:rPr>
          <w:spacing w:val="-4"/>
        </w:rPr>
        <w:t> </w:t>
      </w:r>
      <w:r>
        <w:rPr/>
        <w:t>dövrünün</w:t>
      </w:r>
      <w:r>
        <w:rPr>
          <w:spacing w:val="-5"/>
        </w:rPr>
        <w:t> </w:t>
      </w:r>
      <w:r>
        <w:rPr/>
        <w:t>gedişi,</w:t>
      </w:r>
      <w:r>
        <w:rPr>
          <w:spacing w:val="-5"/>
        </w:rPr>
        <w:t> </w:t>
      </w:r>
      <w:r>
        <w:rPr/>
        <w:t>idarə</w:t>
      </w:r>
      <w:r>
        <w:rPr>
          <w:spacing w:val="-6"/>
        </w:rPr>
        <w:t> </w:t>
      </w:r>
      <w:r>
        <w:rPr>
          <w:spacing w:val="-2"/>
        </w:rPr>
        <w:t>olunması</w:t>
      </w:r>
    </w:p>
    <w:p>
      <w:pPr>
        <w:spacing w:before="0"/>
        <w:ind w:left="283" w:right="0" w:firstLine="0"/>
        <w:jc w:val="center"/>
        <w:rPr>
          <w:b/>
          <w:sz w:val="28"/>
        </w:rPr>
      </w:pPr>
      <w:bookmarkStart w:name="və zahı qadına qulluq" w:id="86"/>
      <w:bookmarkEnd w:id="86"/>
      <w:r>
        <w:rPr/>
      </w:r>
      <w:r>
        <w:rPr>
          <w:b/>
          <w:sz w:val="28"/>
        </w:rPr>
        <w:t>və</w:t>
      </w:r>
      <w:r>
        <w:rPr>
          <w:b/>
          <w:spacing w:val="-3"/>
          <w:sz w:val="28"/>
        </w:rPr>
        <w:t> </w:t>
      </w:r>
      <w:r>
        <w:rPr>
          <w:b/>
          <w:sz w:val="28"/>
        </w:rPr>
        <w:t>zahı</w:t>
      </w:r>
      <w:r>
        <w:rPr>
          <w:b/>
          <w:spacing w:val="-2"/>
          <w:sz w:val="28"/>
        </w:rPr>
        <w:t> </w:t>
      </w:r>
      <w:r>
        <w:rPr>
          <w:b/>
          <w:sz w:val="28"/>
        </w:rPr>
        <w:t>qadına</w:t>
      </w:r>
      <w:r>
        <w:rPr>
          <w:b/>
          <w:spacing w:val="-2"/>
          <w:sz w:val="28"/>
        </w:rPr>
        <w:t> qulluq</w:t>
      </w:r>
    </w:p>
    <w:p>
      <w:pPr>
        <w:pStyle w:val="BodyText"/>
        <w:spacing w:before="274"/>
        <w:ind w:right="704" w:firstLine="566"/>
      </w:pPr>
      <w:r>
        <w:rPr/>
        <w:t>Doğuşdan sonrakı ilk 24 saat </w:t>
      </w:r>
      <w:r>
        <w:rPr>
          <w:b/>
        </w:rPr>
        <w:t>erkən</w:t>
      </w:r>
      <w:r>
        <w:rPr/>
        <w:t> </w:t>
      </w:r>
      <w:r>
        <w:rPr>
          <w:b/>
        </w:rPr>
        <w:t>zahılıq dövrü</w:t>
      </w:r>
      <w:r>
        <w:rPr/>
        <w:t> adlanır. Bu müstəsna məhsuliyyət tələb edən, ana orqanizmində yeni mühitə uyğunlaşma prosesləri gedən keçid dövrüdür.</w:t>
      </w:r>
    </w:p>
    <w:p>
      <w:pPr>
        <w:pStyle w:val="BodyText"/>
        <w:ind w:left="993" w:right="701" w:firstLine="566"/>
      </w:pPr>
      <w:r>
        <w:rPr/>
        <w:t>Erkən zahılıq dövründə ciftin ayrıldığı nahiyyədə qırılmış qan damarlarının olması, uşaqlı- ğın</w:t>
      </w:r>
      <w:r>
        <w:rPr>
          <w:spacing w:val="-15"/>
        </w:rPr>
        <w:t> </w:t>
      </w:r>
      <w:r>
        <w:rPr/>
        <w:t>yığılma</w:t>
      </w:r>
      <w:r>
        <w:rPr>
          <w:spacing w:val="-15"/>
        </w:rPr>
        <w:t> </w:t>
      </w:r>
      <w:r>
        <w:rPr/>
        <w:t>qabiliyyətinin</w:t>
      </w:r>
      <w:r>
        <w:rPr>
          <w:spacing w:val="-15"/>
        </w:rPr>
        <w:t> </w:t>
      </w:r>
      <w:r>
        <w:rPr/>
        <w:t>azalması,</w:t>
      </w:r>
      <w:r>
        <w:rPr>
          <w:spacing w:val="-15"/>
        </w:rPr>
        <w:t> </w:t>
      </w:r>
      <w:r>
        <w:rPr/>
        <w:t>yumşaq</w:t>
      </w:r>
      <w:r>
        <w:rPr>
          <w:spacing w:val="-15"/>
        </w:rPr>
        <w:t> </w:t>
      </w:r>
      <w:r>
        <w:rPr/>
        <w:t>toxumaların</w:t>
      </w:r>
      <w:r>
        <w:rPr>
          <w:spacing w:val="-15"/>
        </w:rPr>
        <w:t> </w:t>
      </w:r>
      <w:r>
        <w:rPr/>
        <w:t>travması</w:t>
      </w:r>
      <w:r>
        <w:rPr>
          <w:spacing w:val="-15"/>
        </w:rPr>
        <w:t> </w:t>
      </w:r>
      <w:r>
        <w:rPr/>
        <w:t>qanaxma</w:t>
      </w:r>
      <w:r>
        <w:rPr>
          <w:spacing w:val="-15"/>
        </w:rPr>
        <w:t> </w:t>
      </w:r>
      <w:r>
        <w:rPr/>
        <w:t>təhlükəsi</w:t>
      </w:r>
      <w:r>
        <w:rPr>
          <w:spacing w:val="-15"/>
        </w:rPr>
        <w:t> </w:t>
      </w:r>
      <w:r>
        <w:rPr/>
        <w:t>yaradır.</w:t>
      </w:r>
      <w:r>
        <w:rPr>
          <w:spacing w:val="-15"/>
        </w:rPr>
        <w:t> </w:t>
      </w:r>
      <w:r>
        <w:rPr/>
        <w:t>Ona görə zahı doğuşdan sonra 2 saat doğuş zalında saxlanılır və nəzarət olunur. Cift xaric olan kimi qarının ön divarından uşaqlığın massaji aparılır. Erkən zahılıq dövründə</w:t>
      </w:r>
      <w:r>
        <w:rPr>
          <w:spacing w:val="40"/>
        </w:rPr>
        <w:t> </w:t>
      </w:r>
      <w:r>
        <w:rPr/>
        <w:t>hər 15 dəqiqədən bir massaj</w:t>
      </w:r>
      <w:r>
        <w:rPr>
          <w:spacing w:val="-13"/>
        </w:rPr>
        <w:t> </w:t>
      </w:r>
      <w:r>
        <w:rPr/>
        <w:t>tək-rarlanır.</w:t>
      </w:r>
      <w:r>
        <w:rPr>
          <w:spacing w:val="-13"/>
        </w:rPr>
        <w:t> </w:t>
      </w:r>
      <w:r>
        <w:rPr/>
        <w:t>Massajdan</w:t>
      </w:r>
      <w:r>
        <w:rPr>
          <w:spacing w:val="-14"/>
        </w:rPr>
        <w:t> </w:t>
      </w:r>
      <w:r>
        <w:rPr/>
        <w:t>sonra</w:t>
      </w:r>
      <w:r>
        <w:rPr>
          <w:spacing w:val="-15"/>
        </w:rPr>
        <w:t> </w:t>
      </w:r>
      <w:r>
        <w:rPr/>
        <w:t>uşaqlığın</w:t>
      </w:r>
      <w:r>
        <w:rPr>
          <w:spacing w:val="-13"/>
        </w:rPr>
        <w:t> </w:t>
      </w:r>
      <w:r>
        <w:rPr/>
        <w:t>tonusi</w:t>
      </w:r>
      <w:r>
        <w:rPr>
          <w:spacing w:val="-12"/>
        </w:rPr>
        <w:t> </w:t>
      </w:r>
      <w:r>
        <w:rPr/>
        <w:t>yoxlanılır.</w:t>
      </w:r>
      <w:r>
        <w:rPr>
          <w:spacing w:val="-12"/>
        </w:rPr>
        <w:t> </w:t>
      </w:r>
      <w:r>
        <w:rPr/>
        <w:t>Həkim–mama</w:t>
      </w:r>
      <w:r>
        <w:rPr>
          <w:spacing w:val="-14"/>
        </w:rPr>
        <w:t> </w:t>
      </w:r>
      <w:r>
        <w:rPr/>
        <w:t>zahının</w:t>
      </w:r>
      <w:r>
        <w:rPr>
          <w:spacing w:val="-13"/>
        </w:rPr>
        <w:t> </w:t>
      </w:r>
      <w:r>
        <w:rPr/>
        <w:t>ümumi</w:t>
      </w:r>
      <w:r>
        <w:rPr>
          <w:spacing w:val="-12"/>
        </w:rPr>
        <w:t> </w:t>
      </w:r>
      <w:r>
        <w:rPr/>
        <w:t>və- ziyyətini,</w:t>
      </w:r>
      <w:r>
        <w:rPr>
          <w:spacing w:val="-3"/>
        </w:rPr>
        <w:t> </w:t>
      </w:r>
      <w:r>
        <w:rPr/>
        <w:t>nəbzini,</w:t>
      </w:r>
      <w:r>
        <w:rPr>
          <w:spacing w:val="-3"/>
        </w:rPr>
        <w:t> </w:t>
      </w:r>
      <w:r>
        <w:rPr/>
        <w:t>arterial</w:t>
      </w:r>
      <w:r>
        <w:rPr>
          <w:spacing w:val="-3"/>
        </w:rPr>
        <w:t> </w:t>
      </w:r>
      <w:r>
        <w:rPr/>
        <w:t>təzyiqini,</w:t>
      </w:r>
      <w:r>
        <w:rPr>
          <w:spacing w:val="-3"/>
        </w:rPr>
        <w:t> </w:t>
      </w:r>
      <w:r>
        <w:rPr/>
        <w:t>bədən</w:t>
      </w:r>
      <w:r>
        <w:rPr>
          <w:spacing w:val="-3"/>
        </w:rPr>
        <w:t> </w:t>
      </w:r>
      <w:r>
        <w:rPr/>
        <w:t>temperaturunu</w:t>
      </w:r>
      <w:r>
        <w:rPr>
          <w:spacing w:val="-3"/>
        </w:rPr>
        <w:t> </w:t>
      </w:r>
      <w:r>
        <w:rPr/>
        <w:t>nəzarətdə</w:t>
      </w:r>
      <w:r>
        <w:rPr>
          <w:spacing w:val="-4"/>
        </w:rPr>
        <w:t> </w:t>
      </w:r>
      <w:r>
        <w:rPr/>
        <w:t>saxlayır,</w:t>
      </w:r>
      <w:r>
        <w:rPr>
          <w:spacing w:val="-3"/>
        </w:rPr>
        <w:t> </w:t>
      </w:r>
      <w:r>
        <w:rPr/>
        <w:t>uşaqlığın</w:t>
      </w:r>
      <w:r>
        <w:rPr>
          <w:spacing w:val="-3"/>
        </w:rPr>
        <w:t> </w:t>
      </w:r>
      <w:r>
        <w:rPr/>
        <w:t>yığılması- nı, konsistensiyasını, onun dibinin göbəyə, qasıq bitişməsinə görə hansı səviyyədə yerləşməsini, qan itkisinin dərəcəsini müəyyən edir. Doğuş yollarının yumşaq toxumalarının vəziyyəti, aralıq, xarici</w:t>
      </w:r>
      <w:r>
        <w:rPr>
          <w:spacing w:val="-7"/>
        </w:rPr>
        <w:t> </w:t>
      </w:r>
      <w:r>
        <w:rPr/>
        <w:t>cinsiyyət</w:t>
      </w:r>
      <w:r>
        <w:rPr>
          <w:spacing w:val="-7"/>
        </w:rPr>
        <w:t> </w:t>
      </w:r>
      <w:r>
        <w:rPr/>
        <w:t>orqanları,</w:t>
      </w:r>
      <w:r>
        <w:rPr>
          <w:spacing w:val="-6"/>
        </w:rPr>
        <w:t> </w:t>
      </w:r>
      <w:r>
        <w:rPr/>
        <w:t>budun</w:t>
      </w:r>
      <w:r>
        <w:rPr>
          <w:spacing w:val="-7"/>
        </w:rPr>
        <w:t> </w:t>
      </w:r>
      <w:r>
        <w:rPr/>
        <w:t>daxili</w:t>
      </w:r>
      <w:r>
        <w:rPr>
          <w:spacing w:val="-7"/>
        </w:rPr>
        <w:t> </w:t>
      </w:r>
      <w:r>
        <w:rPr/>
        <w:t>səthi</w:t>
      </w:r>
      <w:r>
        <w:rPr>
          <w:spacing w:val="-7"/>
        </w:rPr>
        <w:t> </w:t>
      </w:r>
      <w:r>
        <w:rPr/>
        <w:t>dezinfeksiya</w:t>
      </w:r>
      <w:r>
        <w:rPr>
          <w:spacing w:val="-8"/>
        </w:rPr>
        <w:t> </w:t>
      </w:r>
      <w:r>
        <w:rPr/>
        <w:t>edildikdən</w:t>
      </w:r>
      <w:r>
        <w:rPr>
          <w:spacing w:val="-7"/>
        </w:rPr>
        <w:t> </w:t>
      </w:r>
      <w:r>
        <w:rPr/>
        <w:t>sonra</w:t>
      </w:r>
      <w:r>
        <w:rPr>
          <w:spacing w:val="-8"/>
        </w:rPr>
        <w:t> </w:t>
      </w:r>
      <w:r>
        <w:rPr/>
        <w:t>yoxlanılır.</w:t>
      </w:r>
      <w:r>
        <w:rPr>
          <w:spacing w:val="-8"/>
        </w:rPr>
        <w:t> </w:t>
      </w:r>
      <w:r>
        <w:rPr/>
        <w:t>Uşaqlıq</w:t>
      </w:r>
      <w:r>
        <w:rPr>
          <w:spacing w:val="-7"/>
        </w:rPr>
        <w:t> </w:t>
      </w:r>
      <w:r>
        <w:rPr/>
        <w:t>yo- lu,</w:t>
      </w:r>
      <w:r>
        <w:rPr>
          <w:spacing w:val="-15"/>
        </w:rPr>
        <w:t> </w:t>
      </w:r>
      <w:r>
        <w:rPr/>
        <w:t>uşaqlıq</w:t>
      </w:r>
      <w:r>
        <w:rPr>
          <w:spacing w:val="-15"/>
        </w:rPr>
        <w:t> </w:t>
      </w:r>
      <w:r>
        <w:rPr/>
        <w:t>boynu</w:t>
      </w:r>
      <w:r>
        <w:rPr>
          <w:spacing w:val="-15"/>
        </w:rPr>
        <w:t> </w:t>
      </w:r>
      <w:r>
        <w:rPr/>
        <w:t>güzgülərlə</w:t>
      </w:r>
      <w:r>
        <w:rPr>
          <w:spacing w:val="-15"/>
        </w:rPr>
        <w:t> </w:t>
      </w:r>
      <w:r>
        <w:rPr/>
        <w:t>müayinə</w:t>
      </w:r>
      <w:r>
        <w:rPr>
          <w:spacing w:val="-15"/>
        </w:rPr>
        <w:t> </w:t>
      </w:r>
      <w:r>
        <w:rPr/>
        <w:t>olunur.</w:t>
      </w:r>
      <w:r>
        <w:rPr>
          <w:spacing w:val="-15"/>
        </w:rPr>
        <w:t> </w:t>
      </w:r>
      <w:r>
        <w:rPr/>
        <w:t>Zədələnmə</w:t>
      </w:r>
      <w:r>
        <w:rPr>
          <w:spacing w:val="-15"/>
        </w:rPr>
        <w:t> </w:t>
      </w:r>
      <w:r>
        <w:rPr/>
        <w:t>(cırıq)</w:t>
      </w:r>
      <w:r>
        <w:rPr>
          <w:spacing w:val="-15"/>
        </w:rPr>
        <w:t> </w:t>
      </w:r>
      <w:r>
        <w:rPr/>
        <w:t>aşkar</w:t>
      </w:r>
      <w:r>
        <w:rPr>
          <w:spacing w:val="-15"/>
        </w:rPr>
        <w:t> </w:t>
      </w:r>
      <w:r>
        <w:rPr/>
        <w:t>edilərsə</w:t>
      </w:r>
      <w:r>
        <w:rPr>
          <w:spacing w:val="-15"/>
        </w:rPr>
        <w:t> </w:t>
      </w:r>
      <w:r>
        <w:rPr/>
        <w:t>tikiş</w:t>
      </w:r>
      <w:r>
        <w:rPr>
          <w:spacing w:val="-15"/>
        </w:rPr>
        <w:t> </w:t>
      </w:r>
      <w:r>
        <w:rPr/>
        <w:t>qoyulur.</w:t>
      </w:r>
      <w:r>
        <w:rPr>
          <w:spacing w:val="-15"/>
        </w:rPr>
        <w:t> </w:t>
      </w:r>
      <w:r>
        <w:rPr/>
        <w:t>Çünki bu zədələr qanaxmaya və infeksiyanın daxil olmasına şərait yaradır. Tikilməmiş uşaqlıq boynu cırıqları</w:t>
      </w:r>
      <w:r>
        <w:rPr>
          <w:spacing w:val="-14"/>
        </w:rPr>
        <w:t> </w:t>
      </w:r>
      <w:r>
        <w:rPr/>
        <w:t>sonralar</w:t>
      </w:r>
      <w:r>
        <w:rPr>
          <w:spacing w:val="-15"/>
        </w:rPr>
        <w:t> </w:t>
      </w:r>
      <w:r>
        <w:rPr/>
        <w:t>ektopiyanın,</w:t>
      </w:r>
      <w:r>
        <w:rPr>
          <w:spacing w:val="-14"/>
        </w:rPr>
        <w:t> </w:t>
      </w:r>
      <w:r>
        <w:rPr/>
        <w:t>eroziyanın,</w:t>
      </w:r>
      <w:r>
        <w:rPr>
          <w:spacing w:val="-14"/>
        </w:rPr>
        <w:t> </w:t>
      </w:r>
      <w:r>
        <w:rPr/>
        <w:t>endoservisitin,</w:t>
      </w:r>
      <w:r>
        <w:rPr>
          <w:spacing w:val="-14"/>
        </w:rPr>
        <w:t> </w:t>
      </w:r>
      <w:r>
        <w:rPr/>
        <w:t>uşaqlıq</w:t>
      </w:r>
      <w:r>
        <w:rPr>
          <w:spacing w:val="-15"/>
        </w:rPr>
        <w:t> </w:t>
      </w:r>
      <w:r>
        <w:rPr/>
        <w:t>boynu</w:t>
      </w:r>
      <w:r>
        <w:rPr>
          <w:spacing w:val="-14"/>
        </w:rPr>
        <w:t> </w:t>
      </w:r>
      <w:r>
        <w:rPr/>
        <w:t>çatışmazlığının</w:t>
      </w:r>
      <w:r>
        <w:rPr>
          <w:spacing w:val="-14"/>
        </w:rPr>
        <w:t> </w:t>
      </w:r>
      <w:r>
        <w:rPr/>
        <w:t>əmələ</w:t>
      </w:r>
      <w:r>
        <w:rPr>
          <w:spacing w:val="-15"/>
        </w:rPr>
        <w:t> </w:t>
      </w:r>
      <w:r>
        <w:rPr/>
        <w:t>gəl- məsinə, aralığın tikilməmiş cırıqları cinsiyyət orqanlarının sallanmasına və enməsinə səbəb olur.</w:t>
      </w:r>
    </w:p>
    <w:p>
      <w:pPr>
        <w:pStyle w:val="BodyText"/>
        <w:spacing w:before="1"/>
        <w:ind w:left="993" w:right="704" w:firstLine="566"/>
      </w:pPr>
      <w:r>
        <w:rPr/>
        <w:t>Son və zahılıq dövründə uşaqlıq boşluğundan xaric olan qanın miqdarı müəyyənləşdirilir. Bunun</w:t>
      </w:r>
      <w:r>
        <w:rPr>
          <w:spacing w:val="-2"/>
        </w:rPr>
        <w:t> </w:t>
      </w:r>
      <w:r>
        <w:rPr/>
        <w:t>üçün</w:t>
      </w:r>
      <w:r>
        <w:rPr>
          <w:spacing w:val="-3"/>
        </w:rPr>
        <w:t> </w:t>
      </w:r>
      <w:r>
        <w:rPr/>
        <w:t>qadının</w:t>
      </w:r>
      <w:r>
        <w:rPr>
          <w:spacing w:val="-2"/>
        </w:rPr>
        <w:t> </w:t>
      </w:r>
      <w:r>
        <w:rPr/>
        <w:t>altındakı</w:t>
      </w:r>
      <w:r>
        <w:rPr>
          <w:spacing w:val="-2"/>
        </w:rPr>
        <w:t> </w:t>
      </w:r>
      <w:r>
        <w:rPr/>
        <w:t>qaba</w:t>
      </w:r>
      <w:r>
        <w:rPr>
          <w:spacing w:val="-3"/>
        </w:rPr>
        <w:t> </w:t>
      </w:r>
      <w:r>
        <w:rPr/>
        <w:t>yığılmış</w:t>
      </w:r>
      <w:r>
        <w:rPr>
          <w:spacing w:val="-3"/>
        </w:rPr>
        <w:t> </w:t>
      </w:r>
      <w:r>
        <w:rPr/>
        <w:t>qan</w:t>
      </w:r>
      <w:r>
        <w:rPr>
          <w:spacing w:val="-2"/>
        </w:rPr>
        <w:t> </w:t>
      </w:r>
      <w:r>
        <w:rPr/>
        <w:t>ölçülü</w:t>
      </w:r>
      <w:r>
        <w:rPr>
          <w:spacing w:val="-2"/>
        </w:rPr>
        <w:t> </w:t>
      </w:r>
      <w:r>
        <w:rPr/>
        <w:t>qaba</w:t>
      </w:r>
      <w:r>
        <w:rPr>
          <w:spacing w:val="-3"/>
        </w:rPr>
        <w:t> </w:t>
      </w:r>
      <w:r>
        <w:rPr/>
        <w:t>tökülür,</w:t>
      </w:r>
      <w:r>
        <w:rPr>
          <w:spacing w:val="-2"/>
        </w:rPr>
        <w:t> </w:t>
      </w:r>
      <w:r>
        <w:rPr/>
        <w:t>400</w:t>
      </w:r>
      <w:r>
        <w:rPr>
          <w:spacing w:val="-2"/>
        </w:rPr>
        <w:t> </w:t>
      </w:r>
      <w:r>
        <w:rPr/>
        <w:t>qr-dan</w:t>
      </w:r>
      <w:r>
        <w:rPr>
          <w:spacing w:val="-2"/>
        </w:rPr>
        <w:t> </w:t>
      </w:r>
      <w:r>
        <w:rPr/>
        <w:t>çox</w:t>
      </w:r>
      <w:r>
        <w:rPr>
          <w:spacing w:val="-2"/>
        </w:rPr>
        <w:t> </w:t>
      </w:r>
      <w:r>
        <w:rPr/>
        <w:t>itki</w:t>
      </w:r>
      <w:r>
        <w:rPr>
          <w:spacing w:val="-2"/>
        </w:rPr>
        <w:t> </w:t>
      </w:r>
      <w:r>
        <w:rPr/>
        <w:t>varsa</w:t>
      </w:r>
      <w:r>
        <w:rPr>
          <w:spacing w:val="-3"/>
        </w:rPr>
        <w:t> </w:t>
      </w:r>
      <w:r>
        <w:rPr/>
        <w:t>bu </w:t>
      </w:r>
      <w:r>
        <w:rPr>
          <w:spacing w:val="-2"/>
        </w:rPr>
        <w:t>patologiyadır.</w:t>
      </w:r>
    </w:p>
    <w:p>
      <w:pPr>
        <w:pStyle w:val="BodyText"/>
        <w:ind w:left="1560"/>
      </w:pPr>
      <w:r>
        <w:rPr/>
        <w:t>Erkən</w:t>
      </w:r>
      <w:r>
        <w:rPr>
          <w:spacing w:val="-12"/>
        </w:rPr>
        <w:t> </w:t>
      </w:r>
      <w:r>
        <w:rPr/>
        <w:t>zahılıq</w:t>
      </w:r>
      <w:r>
        <w:rPr>
          <w:spacing w:val="-10"/>
        </w:rPr>
        <w:t> </w:t>
      </w:r>
      <w:r>
        <w:rPr/>
        <w:t>qanaxmalarının</w:t>
      </w:r>
      <w:r>
        <w:rPr>
          <w:spacing w:val="-9"/>
        </w:rPr>
        <w:t> </w:t>
      </w:r>
      <w:r>
        <w:rPr/>
        <w:t>qarşısını</w:t>
      </w:r>
      <w:r>
        <w:rPr>
          <w:spacing w:val="-9"/>
        </w:rPr>
        <w:t> </w:t>
      </w:r>
      <w:r>
        <w:rPr/>
        <w:t>almaq</w:t>
      </w:r>
      <w:r>
        <w:rPr>
          <w:spacing w:val="-13"/>
        </w:rPr>
        <w:t> </w:t>
      </w:r>
      <w:r>
        <w:rPr/>
        <w:t>üçün</w:t>
      </w:r>
      <w:r>
        <w:rPr>
          <w:spacing w:val="-11"/>
        </w:rPr>
        <w:t> </w:t>
      </w:r>
      <w:r>
        <w:rPr/>
        <w:t>sidik</w:t>
      </w:r>
      <w:r>
        <w:rPr>
          <w:spacing w:val="-9"/>
        </w:rPr>
        <w:t> </w:t>
      </w:r>
      <w:r>
        <w:rPr/>
        <w:t>kisəsi</w:t>
      </w:r>
      <w:r>
        <w:rPr>
          <w:spacing w:val="-11"/>
        </w:rPr>
        <w:t> </w:t>
      </w:r>
      <w:r>
        <w:rPr/>
        <w:t>kateterlə</w:t>
      </w:r>
      <w:r>
        <w:rPr>
          <w:spacing w:val="-11"/>
        </w:rPr>
        <w:t> </w:t>
      </w:r>
      <w:r>
        <w:rPr/>
        <w:t>boşaldılır,</w:t>
      </w:r>
      <w:r>
        <w:rPr>
          <w:spacing w:val="-9"/>
        </w:rPr>
        <w:t> </w:t>
      </w:r>
      <w:r>
        <w:rPr>
          <w:spacing w:val="-2"/>
        </w:rPr>
        <w:t>uşaqlığın</w:t>
      </w:r>
    </w:p>
    <w:p>
      <w:pPr>
        <w:pStyle w:val="BodyText"/>
        <w:ind w:left="993"/>
      </w:pPr>
      <w:r>
        <w:rPr/>
        <w:t>xarici</w:t>
      </w:r>
      <w:r>
        <w:rPr>
          <w:spacing w:val="-2"/>
        </w:rPr>
        <w:t> </w:t>
      </w:r>
      <w:r>
        <w:rPr/>
        <w:t>reflektori</w:t>
      </w:r>
      <w:r>
        <w:rPr>
          <w:spacing w:val="-2"/>
        </w:rPr>
        <w:t> </w:t>
      </w:r>
      <w:r>
        <w:rPr/>
        <w:t>massajı</w:t>
      </w:r>
      <w:r>
        <w:rPr>
          <w:spacing w:val="-2"/>
        </w:rPr>
        <w:t> aparılır.</w:t>
      </w:r>
    </w:p>
    <w:p>
      <w:pPr>
        <w:pStyle w:val="BodyText"/>
        <w:ind w:left="993" w:right="702" w:firstLine="566"/>
      </w:pPr>
      <w:r>
        <w:rPr/>
        <w:t>Çoxdöllü,</w:t>
      </w:r>
      <w:r>
        <w:rPr>
          <w:spacing w:val="-15"/>
        </w:rPr>
        <w:t> </w:t>
      </w:r>
      <w:r>
        <w:rPr/>
        <w:t>çoxmayeli</w:t>
      </w:r>
      <w:r>
        <w:rPr>
          <w:spacing w:val="-15"/>
        </w:rPr>
        <w:t> </w:t>
      </w:r>
      <w:r>
        <w:rPr/>
        <w:t>doğuşlarda,</w:t>
      </w:r>
      <w:r>
        <w:rPr>
          <w:spacing w:val="-13"/>
        </w:rPr>
        <w:t> </w:t>
      </w:r>
      <w:r>
        <w:rPr/>
        <w:t>çox</w:t>
      </w:r>
      <w:r>
        <w:rPr>
          <w:spacing w:val="-15"/>
        </w:rPr>
        <w:t> </w:t>
      </w:r>
      <w:r>
        <w:rPr/>
        <w:t>doğan,</w:t>
      </w:r>
      <w:r>
        <w:rPr>
          <w:spacing w:val="-13"/>
        </w:rPr>
        <w:t> </w:t>
      </w:r>
      <w:r>
        <w:rPr/>
        <w:t>yaşlı</w:t>
      </w:r>
      <w:r>
        <w:rPr>
          <w:spacing w:val="-12"/>
        </w:rPr>
        <w:t> </w:t>
      </w:r>
      <w:r>
        <w:rPr/>
        <w:t>ilk</w:t>
      </w:r>
      <w:r>
        <w:rPr>
          <w:spacing w:val="-15"/>
        </w:rPr>
        <w:t> </w:t>
      </w:r>
      <w:r>
        <w:rPr/>
        <w:t>doğan</w:t>
      </w:r>
      <w:r>
        <w:rPr>
          <w:spacing w:val="-15"/>
        </w:rPr>
        <w:t> </w:t>
      </w:r>
      <w:r>
        <w:rPr/>
        <w:t>zahılara</w:t>
      </w:r>
      <w:r>
        <w:rPr>
          <w:spacing w:val="-15"/>
        </w:rPr>
        <w:t> </w:t>
      </w:r>
      <w:r>
        <w:rPr/>
        <w:t>uşaqlıq</w:t>
      </w:r>
      <w:r>
        <w:rPr>
          <w:spacing w:val="-13"/>
        </w:rPr>
        <w:t> </w:t>
      </w:r>
      <w:r>
        <w:rPr/>
        <w:t>hipotoniyasının medikamentoz</w:t>
      </w:r>
      <w:r>
        <w:rPr>
          <w:spacing w:val="-1"/>
        </w:rPr>
        <w:t> </w:t>
      </w:r>
      <w:r>
        <w:rPr/>
        <w:t>profilaktikası aparılır.</w:t>
      </w:r>
      <w:r>
        <w:rPr>
          <w:spacing w:val="-1"/>
        </w:rPr>
        <w:t> </w:t>
      </w:r>
      <w:r>
        <w:rPr/>
        <w:t>Bu məqsədlə</w:t>
      </w:r>
      <w:r>
        <w:rPr>
          <w:spacing w:val="-1"/>
        </w:rPr>
        <w:t> </w:t>
      </w:r>
      <w:r>
        <w:rPr/>
        <w:t>uterotonik dərmanlar</w:t>
      </w:r>
      <w:r>
        <w:rPr>
          <w:spacing w:val="-1"/>
        </w:rPr>
        <w:t> </w:t>
      </w:r>
      <w:r>
        <w:rPr/>
        <w:t>(oksitosin və</w:t>
      </w:r>
      <w:r>
        <w:rPr>
          <w:spacing w:val="-1"/>
        </w:rPr>
        <w:t> </w:t>
      </w:r>
      <w:r>
        <w:rPr/>
        <w:t>analoqları, metilerqometrin,</w:t>
      </w:r>
      <w:r>
        <w:rPr>
          <w:spacing w:val="-9"/>
        </w:rPr>
        <w:t> </w:t>
      </w:r>
      <w:r>
        <w:rPr/>
        <w:t>erqotal,</w:t>
      </w:r>
      <w:r>
        <w:rPr>
          <w:spacing w:val="-6"/>
        </w:rPr>
        <w:t> </w:t>
      </w:r>
      <w:r>
        <w:rPr/>
        <w:t>erqotamin),</w:t>
      </w:r>
      <w:r>
        <w:rPr>
          <w:spacing w:val="-9"/>
        </w:rPr>
        <w:t> </w:t>
      </w:r>
      <w:r>
        <w:rPr/>
        <w:t>vena</w:t>
      </w:r>
      <w:r>
        <w:rPr>
          <w:spacing w:val="-9"/>
        </w:rPr>
        <w:t> </w:t>
      </w:r>
      <w:r>
        <w:rPr/>
        <w:t>daxilinə</w:t>
      </w:r>
      <w:r>
        <w:rPr>
          <w:spacing w:val="-9"/>
        </w:rPr>
        <w:t> </w:t>
      </w:r>
      <w:r>
        <w:rPr/>
        <w:t>10%-li</w:t>
      </w:r>
      <w:r>
        <w:rPr>
          <w:spacing w:val="-8"/>
        </w:rPr>
        <w:t> </w:t>
      </w:r>
      <w:r>
        <w:rPr/>
        <w:t>calsium</w:t>
      </w:r>
      <w:r>
        <w:rPr>
          <w:spacing w:val="-8"/>
        </w:rPr>
        <w:t> </w:t>
      </w:r>
      <w:r>
        <w:rPr/>
        <w:t>qlukonat</w:t>
      </w:r>
      <w:r>
        <w:rPr>
          <w:spacing w:val="-8"/>
        </w:rPr>
        <w:t> </w:t>
      </w:r>
      <w:r>
        <w:rPr/>
        <w:t>və</w:t>
      </w:r>
      <w:r>
        <w:rPr>
          <w:spacing w:val="-9"/>
        </w:rPr>
        <w:t> </w:t>
      </w:r>
      <w:r>
        <w:rPr/>
        <w:t>ya</w:t>
      </w:r>
      <w:r>
        <w:rPr>
          <w:spacing w:val="-9"/>
        </w:rPr>
        <w:t> </w:t>
      </w:r>
      <w:r>
        <w:rPr/>
        <w:t>10%</w:t>
      </w:r>
      <w:r>
        <w:rPr>
          <w:spacing w:val="-9"/>
        </w:rPr>
        <w:t> </w:t>
      </w:r>
      <w:r>
        <w:rPr/>
        <w:t>li</w:t>
      </w:r>
      <w:r>
        <w:rPr>
          <w:spacing w:val="-8"/>
        </w:rPr>
        <w:t> </w:t>
      </w:r>
      <w:r>
        <w:rPr/>
        <w:t>kalsium xlorid məhlulu təyin edilir.</w:t>
      </w:r>
    </w:p>
    <w:p>
      <w:pPr>
        <w:pStyle w:val="BodyText"/>
        <w:spacing w:before="1"/>
        <w:ind w:left="993" w:right="704" w:firstLine="566"/>
      </w:pPr>
      <w:r>
        <w:rPr/>
        <w:t>Normal gedişli doğuşlarda, zahı və yenidoğulmuşun vəziyyəti kafi olduqda, doğuş zalında körpə döşə qoyulmalıdır. Bu uşaqlığın yığılmasını və laktasiyanı tənzimləyir. Laktasiya analıq hissinin formalaşmasına, yenidoğulmuşun vəziyyətinə müsbət təsir göstərir.</w:t>
      </w:r>
    </w:p>
    <w:p>
      <w:pPr>
        <w:pStyle w:val="BodyText"/>
        <w:ind w:left="993" w:right="704" w:firstLine="566"/>
      </w:pPr>
      <w:r>
        <w:rPr/>
        <w:t>2 saatdan sonra zahı təkərli xərəklə fizioloji zahılıq palatasına köçürülür. Doğum tarixində, köçürülmə epikrizində zahının ümumi vəziyyəti, şikayəti, nəbzi, arterial təzyiq, uşaqlığın necə yığılması,</w:t>
      </w:r>
      <w:r>
        <w:rPr>
          <w:spacing w:val="-4"/>
        </w:rPr>
        <w:t> </w:t>
      </w:r>
      <w:r>
        <w:rPr/>
        <w:t>dibinin</w:t>
      </w:r>
      <w:r>
        <w:rPr>
          <w:spacing w:val="-4"/>
        </w:rPr>
        <w:t> </w:t>
      </w:r>
      <w:r>
        <w:rPr/>
        <w:t>hündürlüyü,</w:t>
      </w:r>
      <w:r>
        <w:rPr>
          <w:spacing w:val="-4"/>
        </w:rPr>
        <w:t> </w:t>
      </w:r>
      <w:r>
        <w:rPr/>
        <w:t>yumşaq</w:t>
      </w:r>
      <w:r>
        <w:rPr>
          <w:spacing w:val="-4"/>
        </w:rPr>
        <w:t> </w:t>
      </w:r>
      <w:r>
        <w:rPr/>
        <w:t>toxumaların</w:t>
      </w:r>
      <w:r>
        <w:rPr>
          <w:spacing w:val="-4"/>
        </w:rPr>
        <w:t> </w:t>
      </w:r>
      <w:r>
        <w:rPr/>
        <w:t>zədələnib-zədələnməməsi,</w:t>
      </w:r>
      <w:r>
        <w:rPr>
          <w:spacing w:val="-4"/>
        </w:rPr>
        <w:t> </w:t>
      </w:r>
      <w:r>
        <w:rPr/>
        <w:t>tikişlər,</w:t>
      </w:r>
      <w:r>
        <w:rPr>
          <w:spacing w:val="-5"/>
        </w:rPr>
        <w:t> </w:t>
      </w:r>
      <w:r>
        <w:rPr/>
        <w:t>son</w:t>
      </w:r>
      <w:r>
        <w:rPr>
          <w:spacing w:val="-7"/>
        </w:rPr>
        <w:t> </w:t>
      </w:r>
      <w:r>
        <w:rPr/>
        <w:t>və</w:t>
      </w:r>
      <w:r>
        <w:rPr>
          <w:spacing w:val="-5"/>
        </w:rPr>
        <w:t> </w:t>
      </w:r>
      <w:r>
        <w:rPr/>
        <w:t>za- hılıq dövründə itirilən qanın həcmi, təyinatlar və s. qeyd olunur.</w:t>
      </w:r>
    </w:p>
    <w:p>
      <w:pPr>
        <w:pStyle w:val="BodyText"/>
        <w:ind w:left="993" w:right="703" w:firstLine="566"/>
      </w:pPr>
      <w:r>
        <w:rPr/>
        <w:t>Normal gedişli zahılıq dövrü keçirən zahı sağlam hesab edilir. Amma onun ciddi rejim və qulluğa ehtiyacı var. Bu cinsiyyət orqanların involyusiyasına, yara səthinin sağalmasına kömək </w:t>
      </w:r>
      <w:r>
        <w:rPr>
          <w:spacing w:val="-2"/>
        </w:rPr>
        <w:t>edir.</w:t>
      </w:r>
    </w:p>
    <w:p>
      <w:pPr>
        <w:pStyle w:val="BodyText"/>
        <w:ind w:left="993" w:firstLine="566"/>
        <w:jc w:val="left"/>
      </w:pPr>
      <w:r>
        <w:rPr/>
        <w:t>Zahıya</w:t>
      </w:r>
      <w:r>
        <w:rPr>
          <w:spacing w:val="40"/>
        </w:rPr>
        <w:t> </w:t>
      </w:r>
      <w:r>
        <w:rPr/>
        <w:t>qulluğun</w:t>
      </w:r>
      <w:r>
        <w:rPr>
          <w:spacing w:val="40"/>
        </w:rPr>
        <w:t> </w:t>
      </w:r>
      <w:r>
        <w:rPr/>
        <w:t>təşkilində</w:t>
      </w:r>
      <w:r>
        <w:rPr>
          <w:spacing w:val="40"/>
        </w:rPr>
        <w:t> </w:t>
      </w:r>
      <w:r>
        <w:rPr/>
        <w:t>aseptika</w:t>
      </w:r>
      <w:r>
        <w:rPr>
          <w:spacing w:val="40"/>
        </w:rPr>
        <w:t> </w:t>
      </w:r>
      <w:r>
        <w:rPr/>
        <w:t>və</w:t>
      </w:r>
      <w:r>
        <w:rPr>
          <w:spacing w:val="40"/>
        </w:rPr>
        <w:t> </w:t>
      </w:r>
      <w:r>
        <w:rPr/>
        <w:t>antiseptika</w:t>
      </w:r>
      <w:r>
        <w:rPr>
          <w:spacing w:val="40"/>
        </w:rPr>
        <w:t> </w:t>
      </w:r>
      <w:r>
        <w:rPr/>
        <w:t>qaydalarına</w:t>
      </w:r>
      <w:r>
        <w:rPr>
          <w:spacing w:val="40"/>
        </w:rPr>
        <w:t> </w:t>
      </w:r>
      <w:r>
        <w:rPr/>
        <w:t>ciddi</w:t>
      </w:r>
      <w:r>
        <w:rPr>
          <w:spacing w:val="40"/>
        </w:rPr>
        <w:t> </w:t>
      </w:r>
      <w:r>
        <w:rPr/>
        <w:t>riayət</w:t>
      </w:r>
      <w:r>
        <w:rPr>
          <w:spacing w:val="40"/>
        </w:rPr>
        <w:t> </w:t>
      </w:r>
      <w:r>
        <w:rPr/>
        <w:t>olunmalıdır. Uşaqlığın</w:t>
      </w:r>
      <w:r>
        <w:rPr>
          <w:spacing w:val="-6"/>
        </w:rPr>
        <w:t> </w:t>
      </w:r>
      <w:r>
        <w:rPr/>
        <w:t>yara</w:t>
      </w:r>
      <w:r>
        <w:rPr>
          <w:spacing w:val="-3"/>
        </w:rPr>
        <w:t> </w:t>
      </w:r>
      <w:r>
        <w:rPr/>
        <w:t>səthi,</w:t>
      </w:r>
      <w:r>
        <w:rPr>
          <w:spacing w:val="-4"/>
        </w:rPr>
        <w:t> </w:t>
      </w:r>
      <w:r>
        <w:rPr/>
        <w:t>çatlar,</w:t>
      </w:r>
      <w:r>
        <w:rPr>
          <w:spacing w:val="-4"/>
        </w:rPr>
        <w:t> </w:t>
      </w:r>
      <w:r>
        <w:rPr/>
        <w:t>cızıqlar,</w:t>
      </w:r>
      <w:r>
        <w:rPr>
          <w:spacing w:val="-4"/>
        </w:rPr>
        <w:t> </w:t>
      </w:r>
      <w:r>
        <w:rPr/>
        <w:t>doğum</w:t>
      </w:r>
      <w:r>
        <w:rPr>
          <w:spacing w:val="-1"/>
        </w:rPr>
        <w:t> </w:t>
      </w:r>
      <w:r>
        <w:rPr/>
        <w:t>yollarının</w:t>
      </w:r>
      <w:r>
        <w:rPr>
          <w:spacing w:val="-3"/>
        </w:rPr>
        <w:t> </w:t>
      </w:r>
      <w:r>
        <w:rPr/>
        <w:t>yumşaq</w:t>
      </w:r>
      <w:r>
        <w:rPr>
          <w:spacing w:val="-4"/>
        </w:rPr>
        <w:t> </w:t>
      </w:r>
      <w:r>
        <w:rPr/>
        <w:t>toxumasının</w:t>
      </w:r>
      <w:r>
        <w:rPr>
          <w:spacing w:val="-3"/>
        </w:rPr>
        <w:t> </w:t>
      </w:r>
      <w:r>
        <w:rPr/>
        <w:t>cırıqları</w:t>
      </w:r>
      <w:r>
        <w:rPr>
          <w:spacing w:val="-4"/>
        </w:rPr>
        <w:t> </w:t>
      </w:r>
      <w:r>
        <w:rPr/>
        <w:t>infeksiya</w:t>
      </w:r>
      <w:r>
        <w:rPr>
          <w:spacing w:val="-5"/>
        </w:rPr>
        <w:t> qa-</w:t>
      </w:r>
    </w:p>
    <w:p>
      <w:pPr>
        <w:pStyle w:val="BodyText"/>
        <w:spacing w:after="0"/>
        <w:jc w:val="left"/>
        <w:sectPr>
          <w:pgSz w:w="11910" w:h="16840"/>
          <w:pgMar w:top="1040" w:bottom="280" w:left="708" w:right="141"/>
        </w:sectPr>
      </w:pPr>
    </w:p>
    <w:p>
      <w:pPr>
        <w:pStyle w:val="BodyText"/>
        <w:spacing w:before="73"/>
        <w:ind w:right="703"/>
      </w:pPr>
      <w:r>
        <w:rPr/>
        <w:t>pısıdır,</w:t>
      </w:r>
      <w:r>
        <w:rPr>
          <w:spacing w:val="-4"/>
        </w:rPr>
        <w:t> </w:t>
      </w:r>
      <w:r>
        <w:rPr/>
        <w:t>zahının</w:t>
      </w:r>
      <w:r>
        <w:rPr>
          <w:spacing w:val="-4"/>
        </w:rPr>
        <w:t> </w:t>
      </w:r>
      <w:r>
        <w:rPr/>
        <w:t>cinsiyyət</w:t>
      </w:r>
      <w:r>
        <w:rPr>
          <w:spacing w:val="-4"/>
        </w:rPr>
        <w:t> </w:t>
      </w:r>
      <w:r>
        <w:rPr/>
        <w:t>yollarına</w:t>
      </w:r>
      <w:r>
        <w:rPr>
          <w:spacing w:val="-5"/>
        </w:rPr>
        <w:t> </w:t>
      </w:r>
      <w:r>
        <w:rPr/>
        <w:t>infeksiyanın</w:t>
      </w:r>
      <w:r>
        <w:rPr>
          <w:spacing w:val="-4"/>
        </w:rPr>
        <w:t> </w:t>
      </w:r>
      <w:r>
        <w:rPr/>
        <w:t>salınması,</w:t>
      </w:r>
      <w:r>
        <w:rPr>
          <w:spacing w:val="-4"/>
        </w:rPr>
        <w:t> </w:t>
      </w:r>
      <w:r>
        <w:rPr/>
        <w:t>zahılıq</w:t>
      </w:r>
      <w:r>
        <w:rPr>
          <w:spacing w:val="-4"/>
        </w:rPr>
        <w:t> </w:t>
      </w:r>
      <w:r>
        <w:rPr/>
        <w:t>septik</w:t>
      </w:r>
      <w:r>
        <w:rPr>
          <w:spacing w:val="-4"/>
        </w:rPr>
        <w:t> </w:t>
      </w:r>
      <w:r>
        <w:rPr/>
        <w:t>infeksiyasına</w:t>
      </w:r>
      <w:r>
        <w:rPr>
          <w:spacing w:val="-5"/>
        </w:rPr>
        <w:t> </w:t>
      </w:r>
      <w:r>
        <w:rPr/>
        <w:t>təhlükə</w:t>
      </w:r>
      <w:r>
        <w:rPr>
          <w:spacing w:val="-5"/>
        </w:rPr>
        <w:t> </w:t>
      </w:r>
      <w:r>
        <w:rPr/>
        <w:t>ya- radır.</w:t>
      </w:r>
      <w:r>
        <w:rPr>
          <w:spacing w:val="-1"/>
        </w:rPr>
        <w:t> </w:t>
      </w:r>
      <w:r>
        <w:rPr/>
        <w:t>Zahının süd vəzilərinin giləsindəki çatlara infeksiyanın düşməsi də təhlükəlidir.</w:t>
      </w:r>
      <w:r>
        <w:rPr>
          <w:spacing w:val="-1"/>
        </w:rPr>
        <w:t> </w:t>
      </w:r>
      <w:r>
        <w:rPr/>
        <w:t>Bu süd və- zilərinin</w:t>
      </w:r>
      <w:r>
        <w:rPr>
          <w:spacing w:val="-3"/>
        </w:rPr>
        <w:t> </w:t>
      </w:r>
      <w:r>
        <w:rPr/>
        <w:t>iltihabına,</w:t>
      </w:r>
      <w:r>
        <w:rPr>
          <w:spacing w:val="-6"/>
        </w:rPr>
        <w:t> </w:t>
      </w:r>
      <w:r>
        <w:rPr>
          <w:b/>
        </w:rPr>
        <w:t>mastitə</w:t>
      </w:r>
      <w:r>
        <w:rPr>
          <w:b/>
          <w:spacing w:val="-4"/>
        </w:rPr>
        <w:t> </w:t>
      </w:r>
      <w:r>
        <w:rPr/>
        <w:t>səbəb</w:t>
      </w:r>
      <w:r>
        <w:rPr>
          <w:spacing w:val="-3"/>
        </w:rPr>
        <w:t> </w:t>
      </w:r>
      <w:r>
        <w:rPr/>
        <w:t>olar.</w:t>
      </w:r>
      <w:r>
        <w:rPr>
          <w:spacing w:val="-3"/>
        </w:rPr>
        <w:t> </w:t>
      </w:r>
      <w:r>
        <w:rPr/>
        <w:t>Ona</w:t>
      </w:r>
      <w:r>
        <w:rPr>
          <w:spacing w:val="-5"/>
        </w:rPr>
        <w:t> </w:t>
      </w:r>
      <w:r>
        <w:rPr/>
        <w:t>görə</w:t>
      </w:r>
      <w:r>
        <w:rPr>
          <w:spacing w:val="-4"/>
        </w:rPr>
        <w:t> </w:t>
      </w:r>
      <w:r>
        <w:rPr/>
        <w:t>zahılıq</w:t>
      </w:r>
      <w:r>
        <w:rPr>
          <w:spacing w:val="-3"/>
        </w:rPr>
        <w:t> </w:t>
      </w:r>
      <w:r>
        <w:rPr/>
        <w:t>dövründə</w:t>
      </w:r>
      <w:r>
        <w:rPr>
          <w:spacing w:val="-4"/>
        </w:rPr>
        <w:t> </w:t>
      </w:r>
      <w:r>
        <w:rPr/>
        <w:t>palatalar,</w:t>
      </w:r>
      <w:r>
        <w:rPr>
          <w:spacing w:val="-3"/>
        </w:rPr>
        <w:t> </w:t>
      </w:r>
      <w:r>
        <w:rPr/>
        <w:t>yataq</w:t>
      </w:r>
      <w:r>
        <w:rPr>
          <w:spacing w:val="-3"/>
        </w:rPr>
        <w:t> </w:t>
      </w:r>
      <w:r>
        <w:rPr/>
        <w:t>və</w:t>
      </w:r>
      <w:r>
        <w:rPr>
          <w:spacing w:val="-4"/>
        </w:rPr>
        <w:t> </w:t>
      </w:r>
      <w:r>
        <w:rPr/>
        <w:t>zahının</w:t>
      </w:r>
      <w:r>
        <w:rPr>
          <w:spacing w:val="-3"/>
        </w:rPr>
        <w:t> </w:t>
      </w:r>
      <w:r>
        <w:rPr/>
        <w:t>cin- siyyət</w:t>
      </w:r>
      <w:r>
        <w:rPr>
          <w:spacing w:val="-10"/>
        </w:rPr>
        <w:t> </w:t>
      </w:r>
      <w:r>
        <w:rPr/>
        <w:t>orqanlarına,</w:t>
      </w:r>
      <w:r>
        <w:rPr>
          <w:spacing w:val="-9"/>
        </w:rPr>
        <w:t> </w:t>
      </w:r>
      <w:r>
        <w:rPr/>
        <w:t>süd</w:t>
      </w:r>
      <w:r>
        <w:rPr>
          <w:spacing w:val="-10"/>
        </w:rPr>
        <w:t> </w:t>
      </w:r>
      <w:r>
        <w:rPr/>
        <w:t>vəzilərinə</w:t>
      </w:r>
      <w:r>
        <w:rPr>
          <w:spacing w:val="-12"/>
        </w:rPr>
        <w:t> </w:t>
      </w:r>
      <w:r>
        <w:rPr/>
        <w:t>toxunan</w:t>
      </w:r>
      <w:r>
        <w:rPr>
          <w:spacing w:val="-11"/>
        </w:rPr>
        <w:t> </w:t>
      </w:r>
      <w:r>
        <w:rPr/>
        <w:t>bütün</w:t>
      </w:r>
      <w:r>
        <w:rPr>
          <w:spacing w:val="-8"/>
        </w:rPr>
        <w:t> </w:t>
      </w:r>
      <w:r>
        <w:rPr/>
        <w:t>alətlər,</w:t>
      </w:r>
      <w:r>
        <w:rPr>
          <w:spacing w:val="-11"/>
        </w:rPr>
        <w:t> </w:t>
      </w:r>
      <w:r>
        <w:rPr/>
        <w:t>qulluq</w:t>
      </w:r>
      <w:r>
        <w:rPr>
          <w:spacing w:val="-10"/>
        </w:rPr>
        <w:t> </w:t>
      </w:r>
      <w:r>
        <w:rPr/>
        <w:t>əşyaları</w:t>
      </w:r>
      <w:r>
        <w:rPr>
          <w:spacing w:val="-11"/>
        </w:rPr>
        <w:t> </w:t>
      </w:r>
      <w:r>
        <w:rPr/>
        <w:t>və</w:t>
      </w:r>
      <w:r>
        <w:rPr>
          <w:spacing w:val="-9"/>
        </w:rPr>
        <w:t> </w:t>
      </w:r>
      <w:r>
        <w:rPr/>
        <w:t>materialları</w:t>
      </w:r>
      <w:r>
        <w:rPr>
          <w:spacing w:val="-11"/>
        </w:rPr>
        <w:t> </w:t>
      </w:r>
      <w:r>
        <w:rPr/>
        <w:t>steril</w:t>
      </w:r>
      <w:r>
        <w:rPr>
          <w:spacing w:val="-10"/>
        </w:rPr>
        <w:t> </w:t>
      </w:r>
      <w:r>
        <w:rPr/>
        <w:t>olma- lıdır. Tibbi personalın şəxsi gigiyena qaydalarına ciddi əməl etməsi vacibdir.</w:t>
      </w:r>
    </w:p>
    <w:p>
      <w:pPr>
        <w:pStyle w:val="BodyText"/>
        <w:spacing w:before="1"/>
        <w:ind w:right="705" w:firstLine="566"/>
      </w:pPr>
      <w:r>
        <w:rPr/>
        <w:t>Zahılıq</w:t>
      </w:r>
      <w:r>
        <w:rPr>
          <w:spacing w:val="-12"/>
        </w:rPr>
        <w:t> </w:t>
      </w:r>
      <w:r>
        <w:rPr/>
        <w:t>dövrünün</w:t>
      </w:r>
      <w:r>
        <w:rPr>
          <w:spacing w:val="-12"/>
        </w:rPr>
        <w:t> </w:t>
      </w:r>
      <w:r>
        <w:rPr/>
        <w:t>normal</w:t>
      </w:r>
      <w:r>
        <w:rPr>
          <w:spacing w:val="-14"/>
        </w:rPr>
        <w:t> </w:t>
      </w:r>
      <w:r>
        <w:rPr/>
        <w:t>keçməsi</w:t>
      </w:r>
      <w:r>
        <w:rPr>
          <w:spacing w:val="-11"/>
        </w:rPr>
        <w:t> </w:t>
      </w:r>
      <w:r>
        <w:rPr/>
        <w:t>üçün</w:t>
      </w:r>
      <w:r>
        <w:rPr>
          <w:spacing w:val="-12"/>
        </w:rPr>
        <w:t> </w:t>
      </w:r>
      <w:r>
        <w:rPr/>
        <w:t>zahının</w:t>
      </w:r>
      <w:r>
        <w:rPr>
          <w:spacing w:val="-11"/>
        </w:rPr>
        <w:t> </w:t>
      </w:r>
      <w:r>
        <w:rPr/>
        <w:t>rahatlığının</w:t>
      </w:r>
      <w:r>
        <w:rPr>
          <w:spacing w:val="-11"/>
        </w:rPr>
        <w:t> </w:t>
      </w:r>
      <w:r>
        <w:rPr/>
        <w:t>böyük</w:t>
      </w:r>
      <w:r>
        <w:rPr>
          <w:spacing w:val="-12"/>
        </w:rPr>
        <w:t> </w:t>
      </w:r>
      <w:r>
        <w:rPr/>
        <w:t>əhəmiyyəti</w:t>
      </w:r>
      <w:r>
        <w:rPr>
          <w:spacing w:val="-11"/>
        </w:rPr>
        <w:t> </w:t>
      </w:r>
      <w:r>
        <w:rPr/>
        <w:t>var.</w:t>
      </w:r>
      <w:r>
        <w:rPr>
          <w:spacing w:val="-12"/>
        </w:rPr>
        <w:t> </w:t>
      </w:r>
      <w:r>
        <w:rPr/>
        <w:t>Ona</w:t>
      </w:r>
      <w:r>
        <w:rPr>
          <w:spacing w:val="-13"/>
        </w:rPr>
        <w:t> </w:t>
      </w:r>
      <w:r>
        <w:rPr/>
        <w:t>görə zahı üçün normal yuxu şəraiti yaratmaq, onu həyacən, stress və mənfi emosiyalardan qorumaq </w:t>
      </w:r>
      <w:r>
        <w:rPr>
          <w:spacing w:val="-2"/>
        </w:rPr>
        <w:t>lazımdır.</w:t>
      </w:r>
    </w:p>
    <w:p>
      <w:pPr>
        <w:pStyle w:val="BodyText"/>
        <w:ind w:left="1560"/>
      </w:pPr>
      <w:r>
        <w:rPr/>
        <w:t>Zahılar</w:t>
      </w:r>
      <w:r>
        <w:rPr>
          <w:spacing w:val="-6"/>
        </w:rPr>
        <w:t> </w:t>
      </w:r>
      <w:r>
        <w:rPr/>
        <w:t>palatası</w:t>
      </w:r>
      <w:r>
        <w:rPr>
          <w:spacing w:val="-2"/>
        </w:rPr>
        <w:t> </w:t>
      </w:r>
      <w:r>
        <w:rPr/>
        <w:t>işıqlı,</w:t>
      </w:r>
      <w:r>
        <w:rPr>
          <w:spacing w:val="-1"/>
        </w:rPr>
        <w:t> </w:t>
      </w:r>
      <w:r>
        <w:rPr/>
        <w:t>geniş</w:t>
      </w:r>
      <w:r>
        <w:rPr>
          <w:spacing w:val="-3"/>
        </w:rPr>
        <w:t> </w:t>
      </w:r>
      <w:r>
        <w:rPr/>
        <w:t>olmalı,</w:t>
      </w:r>
      <w:r>
        <w:rPr>
          <w:spacing w:val="-1"/>
        </w:rPr>
        <w:t> </w:t>
      </w:r>
      <w:r>
        <w:rPr/>
        <w:t>vaxtaşırı</w:t>
      </w:r>
      <w:r>
        <w:rPr>
          <w:spacing w:val="-2"/>
        </w:rPr>
        <w:t> </w:t>
      </w:r>
      <w:r>
        <w:rPr/>
        <w:t>təmizləmə</w:t>
      </w:r>
      <w:r>
        <w:rPr>
          <w:spacing w:val="-3"/>
        </w:rPr>
        <w:t> </w:t>
      </w:r>
      <w:r>
        <w:rPr/>
        <w:t>və</w:t>
      </w:r>
      <w:r>
        <w:rPr>
          <w:spacing w:val="-2"/>
        </w:rPr>
        <w:t> </w:t>
      </w:r>
      <w:r>
        <w:rPr/>
        <w:t>dezinfeksiya</w:t>
      </w:r>
      <w:r>
        <w:rPr>
          <w:spacing w:val="-3"/>
        </w:rPr>
        <w:t> </w:t>
      </w:r>
      <w:r>
        <w:rPr/>
        <w:t>işləri</w:t>
      </w:r>
      <w:r>
        <w:rPr>
          <w:spacing w:val="-1"/>
        </w:rPr>
        <w:t> </w:t>
      </w:r>
      <w:r>
        <w:rPr>
          <w:spacing w:val="-2"/>
        </w:rPr>
        <w:t>aparılmalıdır.</w:t>
      </w:r>
    </w:p>
    <w:p>
      <w:pPr>
        <w:pStyle w:val="BodyText"/>
      </w:pPr>
      <w:r>
        <w:rPr/>
        <w:t>Zahılar</w:t>
      </w:r>
      <w:r>
        <w:rPr>
          <w:spacing w:val="-4"/>
        </w:rPr>
        <w:t> </w:t>
      </w:r>
      <w:r>
        <w:rPr/>
        <w:t>palataları</w:t>
      </w:r>
      <w:r>
        <w:rPr>
          <w:spacing w:val="-1"/>
        </w:rPr>
        <w:t> </w:t>
      </w:r>
      <w:r>
        <w:rPr/>
        <w:t>ciddi</w:t>
      </w:r>
      <w:r>
        <w:rPr>
          <w:spacing w:val="-2"/>
        </w:rPr>
        <w:t> </w:t>
      </w:r>
      <w:r>
        <w:rPr/>
        <w:t>tsiklik</w:t>
      </w:r>
      <w:r>
        <w:rPr>
          <w:spacing w:val="-1"/>
        </w:rPr>
        <w:t> </w:t>
      </w:r>
      <w:r>
        <w:rPr>
          <w:spacing w:val="-2"/>
        </w:rPr>
        <w:t>doldurulmalıdır.</w:t>
      </w:r>
    </w:p>
    <w:p>
      <w:pPr>
        <w:pStyle w:val="BodyText"/>
        <w:ind w:left="993" w:right="701" w:firstLine="566"/>
      </w:pPr>
      <w:r>
        <w:rPr/>
        <w:t>Zahı hər gün həkim–mama tərəfindən müayinə və müşahidə edilir. Onun ümumi vəziyyəti: əhvalı</w:t>
      </w:r>
      <w:r>
        <w:rPr>
          <w:spacing w:val="-10"/>
        </w:rPr>
        <w:t> </w:t>
      </w:r>
      <w:r>
        <w:rPr/>
        <w:t>aydınlaşdırılır</w:t>
      </w:r>
      <w:r>
        <w:rPr>
          <w:spacing w:val="-11"/>
        </w:rPr>
        <w:t> </w:t>
      </w:r>
      <w:r>
        <w:rPr/>
        <w:t>(yuxu,</w:t>
      </w:r>
      <w:r>
        <w:rPr>
          <w:spacing w:val="-11"/>
        </w:rPr>
        <w:t> </w:t>
      </w:r>
      <w:r>
        <w:rPr/>
        <w:t>iştahası);</w:t>
      </w:r>
      <w:r>
        <w:rPr>
          <w:spacing w:val="-10"/>
        </w:rPr>
        <w:t> </w:t>
      </w:r>
      <w:r>
        <w:rPr/>
        <w:t>nəbzi</w:t>
      </w:r>
      <w:r>
        <w:rPr>
          <w:spacing w:val="-10"/>
        </w:rPr>
        <w:t> </w:t>
      </w:r>
      <w:r>
        <w:rPr/>
        <w:t>sayılır;</w:t>
      </w:r>
      <w:r>
        <w:rPr>
          <w:spacing w:val="-11"/>
        </w:rPr>
        <w:t> </w:t>
      </w:r>
      <w:r>
        <w:rPr/>
        <w:t>gündə</w:t>
      </w:r>
      <w:r>
        <w:rPr>
          <w:spacing w:val="-11"/>
        </w:rPr>
        <w:t> </w:t>
      </w:r>
      <w:r>
        <w:rPr/>
        <w:t>2</w:t>
      </w:r>
      <w:r>
        <w:rPr>
          <w:spacing w:val="-11"/>
        </w:rPr>
        <w:t> </w:t>
      </w:r>
      <w:r>
        <w:rPr/>
        <w:t>dəfədən</w:t>
      </w:r>
      <w:r>
        <w:rPr>
          <w:spacing w:val="-8"/>
        </w:rPr>
        <w:t> </w:t>
      </w:r>
      <w:r>
        <w:rPr/>
        <w:t>az</w:t>
      </w:r>
      <w:r>
        <w:rPr>
          <w:spacing w:val="-11"/>
        </w:rPr>
        <w:t> </w:t>
      </w:r>
      <w:r>
        <w:rPr/>
        <w:t>olmayaraq</w:t>
      </w:r>
      <w:r>
        <w:rPr>
          <w:spacing w:val="-11"/>
        </w:rPr>
        <w:t> </w:t>
      </w:r>
      <w:r>
        <w:rPr/>
        <w:t>bədən</w:t>
      </w:r>
      <w:r>
        <w:rPr>
          <w:spacing w:val="-11"/>
        </w:rPr>
        <w:t> </w:t>
      </w:r>
      <w:r>
        <w:rPr/>
        <w:t>tempera- turu</w:t>
      </w:r>
      <w:r>
        <w:rPr>
          <w:spacing w:val="-9"/>
        </w:rPr>
        <w:t> </w:t>
      </w:r>
      <w:r>
        <w:rPr/>
        <w:t>ölçülür;</w:t>
      </w:r>
      <w:r>
        <w:rPr>
          <w:spacing w:val="-8"/>
        </w:rPr>
        <w:t> </w:t>
      </w:r>
      <w:r>
        <w:rPr/>
        <w:t>süd</w:t>
      </w:r>
      <w:r>
        <w:rPr>
          <w:spacing w:val="-8"/>
        </w:rPr>
        <w:t> </w:t>
      </w:r>
      <w:r>
        <w:rPr/>
        <w:t>vəzilərinin</w:t>
      </w:r>
      <w:r>
        <w:rPr>
          <w:spacing w:val="-8"/>
        </w:rPr>
        <w:t> </w:t>
      </w:r>
      <w:r>
        <w:rPr/>
        <w:t>kobudlaşma</w:t>
      </w:r>
      <w:r>
        <w:rPr>
          <w:spacing w:val="-9"/>
        </w:rPr>
        <w:t> </w:t>
      </w:r>
      <w:r>
        <w:rPr/>
        <w:t>dərəcəsi,</w:t>
      </w:r>
      <w:r>
        <w:rPr>
          <w:spacing w:val="-5"/>
        </w:rPr>
        <w:t> </w:t>
      </w:r>
      <w:r>
        <w:rPr/>
        <w:t>çatların</w:t>
      </w:r>
      <w:r>
        <w:rPr>
          <w:spacing w:val="-8"/>
        </w:rPr>
        <w:t> </w:t>
      </w:r>
      <w:r>
        <w:rPr/>
        <w:t>olub-olmaması,</w:t>
      </w:r>
      <w:r>
        <w:rPr>
          <w:spacing w:val="-5"/>
        </w:rPr>
        <w:t> </w:t>
      </w:r>
      <w:r>
        <w:rPr/>
        <w:t>varsa</w:t>
      </w:r>
      <w:r>
        <w:rPr>
          <w:spacing w:val="-7"/>
        </w:rPr>
        <w:t> </w:t>
      </w:r>
      <w:r>
        <w:rPr/>
        <w:t>ağrılı</w:t>
      </w:r>
      <w:r>
        <w:rPr>
          <w:spacing w:val="-8"/>
        </w:rPr>
        <w:t> </w:t>
      </w:r>
      <w:r>
        <w:rPr/>
        <w:t>olub-olma- ması</w:t>
      </w:r>
      <w:r>
        <w:rPr>
          <w:spacing w:val="-13"/>
        </w:rPr>
        <w:t> </w:t>
      </w:r>
      <w:r>
        <w:rPr/>
        <w:t>və</w:t>
      </w:r>
      <w:r>
        <w:rPr>
          <w:spacing w:val="-14"/>
        </w:rPr>
        <w:t> </w:t>
      </w:r>
      <w:r>
        <w:rPr/>
        <w:t>s.</w:t>
      </w:r>
      <w:r>
        <w:rPr>
          <w:spacing w:val="-13"/>
        </w:rPr>
        <w:t> </w:t>
      </w:r>
      <w:r>
        <w:rPr/>
        <w:t>dəqiqləşdirilir.</w:t>
      </w:r>
      <w:r>
        <w:rPr>
          <w:spacing w:val="-14"/>
        </w:rPr>
        <w:t> </w:t>
      </w:r>
      <w:r>
        <w:rPr/>
        <w:t>Uşaqlığın</w:t>
      </w:r>
      <w:r>
        <w:rPr>
          <w:spacing w:val="-13"/>
        </w:rPr>
        <w:t> </w:t>
      </w:r>
      <w:r>
        <w:rPr/>
        <w:t>dibinin</w:t>
      </w:r>
      <w:r>
        <w:rPr>
          <w:spacing w:val="-13"/>
        </w:rPr>
        <w:t> </w:t>
      </w:r>
      <w:r>
        <w:rPr/>
        <w:t>hündürlüyü,</w:t>
      </w:r>
      <w:r>
        <w:rPr>
          <w:spacing w:val="-13"/>
        </w:rPr>
        <w:t> </w:t>
      </w:r>
      <w:r>
        <w:rPr/>
        <w:t>uşaqlığın</w:t>
      </w:r>
      <w:r>
        <w:rPr>
          <w:spacing w:val="-13"/>
        </w:rPr>
        <w:t> </w:t>
      </w:r>
      <w:r>
        <w:rPr/>
        <w:t>konsistensiyası,</w:t>
      </w:r>
      <w:r>
        <w:rPr>
          <w:spacing w:val="-12"/>
        </w:rPr>
        <w:t> </w:t>
      </w:r>
      <w:r>
        <w:rPr/>
        <w:t>palpasiyada</w:t>
      </w:r>
      <w:r>
        <w:rPr>
          <w:spacing w:val="-14"/>
        </w:rPr>
        <w:t> </w:t>
      </w:r>
      <w:r>
        <w:rPr/>
        <w:t>ağ- rılı olub-olmaması müəyyənləşdirilir. Xarici cinsiyyət üzvləri vizual müayinə olunur: loxiyanın miqdarı və xarakteri təyin edilir. Sidik kisəsi və bağırsaqların funksiyası qiymətləndirilir. Alınan məlumatlar doğum tarixinə qeyd edilir. Mama zahı ilə “Zahılıq dövrünün gigiyenası”, “Təbii qi- dalanmanın</w:t>
      </w:r>
      <w:r>
        <w:rPr>
          <w:spacing w:val="-13"/>
        </w:rPr>
        <w:t> </w:t>
      </w:r>
      <w:r>
        <w:rPr/>
        <w:t>prinsipləri“, “Mastitlərin profilaktikası”, “Yenidoğulmuşlara qulluq” mövzuları üzrə söhbət aparır.</w:t>
      </w:r>
    </w:p>
    <w:p>
      <w:pPr>
        <w:pStyle w:val="BodyText"/>
        <w:spacing w:before="1"/>
        <w:ind w:left="993" w:right="703" w:firstLine="566"/>
      </w:pPr>
      <w:r>
        <w:rPr/>
        <w:t>Doğuşdan</w:t>
      </w:r>
      <w:r>
        <w:rPr>
          <w:spacing w:val="-15"/>
        </w:rPr>
        <w:t> </w:t>
      </w:r>
      <w:r>
        <w:rPr/>
        <w:t>dərhal</w:t>
      </w:r>
      <w:r>
        <w:rPr>
          <w:spacing w:val="-15"/>
        </w:rPr>
        <w:t> </w:t>
      </w:r>
      <w:r>
        <w:rPr/>
        <w:t>sonra</w:t>
      </w:r>
      <w:r>
        <w:rPr>
          <w:spacing w:val="-15"/>
        </w:rPr>
        <w:t> </w:t>
      </w:r>
      <w:r>
        <w:rPr/>
        <w:t>zahıya</w:t>
      </w:r>
      <w:r>
        <w:rPr>
          <w:spacing w:val="-15"/>
        </w:rPr>
        <w:t> </w:t>
      </w:r>
      <w:r>
        <w:rPr/>
        <w:t>böyrü</w:t>
      </w:r>
      <w:r>
        <w:rPr>
          <w:spacing w:val="-15"/>
        </w:rPr>
        <w:t> </w:t>
      </w:r>
      <w:r>
        <w:rPr/>
        <w:t>üstə</w:t>
      </w:r>
      <w:r>
        <w:rPr>
          <w:spacing w:val="-15"/>
        </w:rPr>
        <w:t> </w:t>
      </w:r>
      <w:r>
        <w:rPr/>
        <w:t>çevrilməyə</w:t>
      </w:r>
      <w:r>
        <w:rPr>
          <w:spacing w:val="-15"/>
        </w:rPr>
        <w:t> </w:t>
      </w:r>
      <w:r>
        <w:rPr/>
        <w:t>icazə</w:t>
      </w:r>
      <w:r>
        <w:rPr>
          <w:spacing w:val="-15"/>
        </w:rPr>
        <w:t> </w:t>
      </w:r>
      <w:r>
        <w:rPr/>
        <w:t>verilir.</w:t>
      </w:r>
      <w:r>
        <w:rPr>
          <w:spacing w:val="-15"/>
        </w:rPr>
        <w:t> </w:t>
      </w:r>
      <w:r>
        <w:rPr/>
        <w:t>2-3</w:t>
      </w:r>
      <w:r>
        <w:rPr>
          <w:spacing w:val="-15"/>
        </w:rPr>
        <w:t> </w:t>
      </w:r>
      <w:r>
        <w:rPr/>
        <w:t>saatdan</w:t>
      </w:r>
      <w:r>
        <w:rPr>
          <w:spacing w:val="-15"/>
        </w:rPr>
        <w:t> </w:t>
      </w:r>
      <w:r>
        <w:rPr/>
        <w:t>sonra</w:t>
      </w:r>
      <w:r>
        <w:rPr>
          <w:spacing w:val="-15"/>
        </w:rPr>
        <w:t> </w:t>
      </w:r>
      <w:r>
        <w:rPr/>
        <w:t>qidalana bilər. Normal doğuşdan 4-5 saat sonra mamanın müşayəti ilə ayağa durmaq olar. Bu, uşaqlıq və sidik kisəsi hipotoniyası və qəbzliyin profilaktikasıdır. I və II dərəcəli aralıq cırıqlarına tikiş qo- yulması zamanı erkən ayağa durmaq əks göstərişdir. Bu zaman ayaqları açma hərəkətləri etmək və oturmaq olmaz.</w:t>
      </w:r>
    </w:p>
    <w:p>
      <w:pPr>
        <w:pStyle w:val="BodyText"/>
        <w:ind w:left="993" w:right="703" w:firstLine="566"/>
      </w:pPr>
      <w:r>
        <w:rPr/>
        <w:t>Zahılıq</w:t>
      </w:r>
      <w:r>
        <w:rPr>
          <w:spacing w:val="-5"/>
        </w:rPr>
        <w:t> </w:t>
      </w:r>
      <w:r>
        <w:rPr/>
        <w:t>dövrünün</w:t>
      </w:r>
      <w:r>
        <w:rPr>
          <w:spacing w:val="-5"/>
        </w:rPr>
        <w:t> </w:t>
      </w:r>
      <w:r>
        <w:rPr/>
        <w:t>normal</w:t>
      </w:r>
      <w:r>
        <w:rPr>
          <w:spacing w:val="-3"/>
        </w:rPr>
        <w:t> </w:t>
      </w:r>
      <w:r>
        <w:rPr/>
        <w:t>keçməsi</w:t>
      </w:r>
      <w:r>
        <w:rPr>
          <w:spacing w:val="-4"/>
        </w:rPr>
        <w:t> </w:t>
      </w:r>
      <w:r>
        <w:rPr/>
        <w:t>üçün</w:t>
      </w:r>
      <w:r>
        <w:rPr>
          <w:spacing w:val="-5"/>
        </w:rPr>
        <w:t> </w:t>
      </w:r>
      <w:r>
        <w:rPr/>
        <w:t>ilk</w:t>
      </w:r>
      <w:r>
        <w:rPr>
          <w:spacing w:val="-5"/>
        </w:rPr>
        <w:t> </w:t>
      </w:r>
      <w:r>
        <w:rPr/>
        <w:t>sutkalardan</w:t>
      </w:r>
      <w:r>
        <w:rPr>
          <w:spacing w:val="-5"/>
        </w:rPr>
        <w:t> </w:t>
      </w:r>
      <w:r>
        <w:rPr/>
        <w:t>(Kesar</w:t>
      </w:r>
      <w:r>
        <w:rPr>
          <w:spacing w:val="-6"/>
        </w:rPr>
        <w:t> </w:t>
      </w:r>
      <w:r>
        <w:rPr/>
        <w:t>kəsiyi</w:t>
      </w:r>
      <w:r>
        <w:rPr>
          <w:spacing w:val="-2"/>
        </w:rPr>
        <w:t> </w:t>
      </w:r>
      <w:r>
        <w:rPr/>
        <w:t>zamanı</w:t>
      </w:r>
      <w:r>
        <w:rPr>
          <w:spacing w:val="-4"/>
        </w:rPr>
        <w:t> </w:t>
      </w:r>
      <w:r>
        <w:rPr/>
        <w:t>da)</w:t>
      </w:r>
      <w:r>
        <w:rPr>
          <w:spacing w:val="-6"/>
        </w:rPr>
        <w:t> </w:t>
      </w:r>
      <w:r>
        <w:rPr/>
        <w:t>başlayaraq fiziki hərəkətlər</w:t>
      </w:r>
      <w:r>
        <w:rPr>
          <w:spacing w:val="-1"/>
        </w:rPr>
        <w:t> </w:t>
      </w:r>
      <w:r>
        <w:rPr/>
        <w:t>təyin edilir.</w:t>
      </w:r>
      <w:r>
        <w:rPr>
          <w:spacing w:val="-1"/>
        </w:rPr>
        <w:t> </w:t>
      </w:r>
      <w:r>
        <w:rPr/>
        <w:t>İlk sutkada</w:t>
      </w:r>
      <w:r>
        <w:rPr>
          <w:spacing w:val="-1"/>
        </w:rPr>
        <w:t> </w:t>
      </w:r>
      <w:r>
        <w:rPr/>
        <w:t>tənəffüs</w:t>
      </w:r>
      <w:r>
        <w:rPr>
          <w:spacing w:val="-1"/>
        </w:rPr>
        <w:t> </w:t>
      </w:r>
      <w:r>
        <w:rPr/>
        <w:t>gimnastikası və</w:t>
      </w:r>
      <w:r>
        <w:rPr>
          <w:spacing w:val="-1"/>
        </w:rPr>
        <w:t> </w:t>
      </w:r>
      <w:r>
        <w:rPr/>
        <w:t>yataqda</w:t>
      </w:r>
      <w:r>
        <w:rPr>
          <w:spacing w:val="-1"/>
        </w:rPr>
        <w:t> </w:t>
      </w:r>
      <w:r>
        <w:rPr/>
        <w:t>dönmə</w:t>
      </w:r>
      <w:r>
        <w:rPr>
          <w:spacing w:val="-1"/>
        </w:rPr>
        <w:t> </w:t>
      </w:r>
      <w:r>
        <w:rPr/>
        <w:t>hərəkətləri</w:t>
      </w:r>
      <w:r>
        <w:rPr>
          <w:spacing w:val="-1"/>
        </w:rPr>
        <w:t> </w:t>
      </w:r>
      <w:r>
        <w:rPr/>
        <w:t>kifa- yətdir.</w:t>
      </w:r>
      <w:r>
        <w:rPr>
          <w:spacing w:val="-8"/>
        </w:rPr>
        <w:t> </w:t>
      </w:r>
      <w:r>
        <w:rPr/>
        <w:t>2-ci</w:t>
      </w:r>
      <w:r>
        <w:rPr>
          <w:spacing w:val="-5"/>
        </w:rPr>
        <w:t> </w:t>
      </w:r>
      <w:r>
        <w:rPr/>
        <w:t>gündən</w:t>
      </w:r>
      <w:r>
        <w:rPr>
          <w:spacing w:val="-5"/>
        </w:rPr>
        <w:t> </w:t>
      </w:r>
      <w:r>
        <w:rPr/>
        <w:t>başlayaraq</w:t>
      </w:r>
      <w:r>
        <w:rPr>
          <w:spacing w:val="-5"/>
        </w:rPr>
        <w:t> </w:t>
      </w:r>
      <w:r>
        <w:rPr/>
        <w:t>oynaq</w:t>
      </w:r>
      <w:r>
        <w:rPr>
          <w:spacing w:val="-7"/>
        </w:rPr>
        <w:t> </w:t>
      </w:r>
      <w:r>
        <w:rPr/>
        <w:t>hərəkətləri</w:t>
      </w:r>
      <w:r>
        <w:rPr>
          <w:spacing w:val="-7"/>
        </w:rPr>
        <w:t> </w:t>
      </w:r>
      <w:r>
        <w:rPr/>
        <w:t>də</w:t>
      </w:r>
      <w:r>
        <w:rPr>
          <w:spacing w:val="-8"/>
        </w:rPr>
        <w:t> </w:t>
      </w:r>
      <w:r>
        <w:rPr/>
        <w:t>əlavə</w:t>
      </w:r>
      <w:r>
        <w:rPr>
          <w:spacing w:val="-8"/>
        </w:rPr>
        <w:t> </w:t>
      </w:r>
      <w:r>
        <w:rPr/>
        <w:t>olunur</w:t>
      </w:r>
      <w:r>
        <w:rPr>
          <w:spacing w:val="-6"/>
        </w:rPr>
        <w:t> </w:t>
      </w:r>
      <w:r>
        <w:rPr/>
        <w:t>(arxası</w:t>
      </w:r>
      <w:r>
        <w:rPr>
          <w:spacing w:val="-7"/>
        </w:rPr>
        <w:t> </w:t>
      </w:r>
      <w:r>
        <w:rPr/>
        <w:t>üstə</w:t>
      </w:r>
      <w:r>
        <w:rPr>
          <w:spacing w:val="-8"/>
        </w:rPr>
        <w:t> </w:t>
      </w:r>
      <w:r>
        <w:rPr/>
        <w:t>uzanmış</w:t>
      </w:r>
      <w:r>
        <w:rPr>
          <w:spacing w:val="-7"/>
        </w:rPr>
        <w:t> </w:t>
      </w:r>
      <w:r>
        <w:rPr/>
        <w:t>halda),</w:t>
      </w:r>
      <w:r>
        <w:rPr>
          <w:spacing w:val="-6"/>
        </w:rPr>
        <w:t> </w:t>
      </w:r>
      <w:r>
        <w:rPr/>
        <w:t>4-cü gündən</w:t>
      </w:r>
      <w:r>
        <w:rPr>
          <w:spacing w:val="-6"/>
        </w:rPr>
        <w:t> </w:t>
      </w:r>
      <w:r>
        <w:rPr/>
        <w:t>qarının</w:t>
      </w:r>
      <w:r>
        <w:rPr>
          <w:spacing w:val="-5"/>
        </w:rPr>
        <w:t> </w:t>
      </w:r>
      <w:r>
        <w:rPr/>
        <w:t>ön</w:t>
      </w:r>
      <w:r>
        <w:rPr>
          <w:spacing w:val="-6"/>
        </w:rPr>
        <w:t> </w:t>
      </w:r>
      <w:r>
        <w:rPr/>
        <w:t>divarı</w:t>
      </w:r>
      <w:r>
        <w:rPr>
          <w:spacing w:val="-8"/>
        </w:rPr>
        <w:t> </w:t>
      </w:r>
      <w:r>
        <w:rPr/>
        <w:t>və</w:t>
      </w:r>
      <w:r>
        <w:rPr>
          <w:spacing w:val="-7"/>
        </w:rPr>
        <w:t> </w:t>
      </w:r>
      <w:r>
        <w:rPr/>
        <w:t>bel</w:t>
      </w:r>
      <w:r>
        <w:rPr>
          <w:spacing w:val="-5"/>
        </w:rPr>
        <w:t> </w:t>
      </w:r>
      <w:r>
        <w:rPr/>
        <w:t>üçün</w:t>
      </w:r>
      <w:r>
        <w:rPr>
          <w:spacing w:val="-6"/>
        </w:rPr>
        <w:t> </w:t>
      </w:r>
      <w:r>
        <w:rPr/>
        <w:t>hərəkətlər</w:t>
      </w:r>
      <w:r>
        <w:rPr>
          <w:spacing w:val="-7"/>
        </w:rPr>
        <w:t> </w:t>
      </w:r>
      <w:r>
        <w:rPr/>
        <w:t>edilir.</w:t>
      </w:r>
      <w:r>
        <w:rPr>
          <w:spacing w:val="-7"/>
        </w:rPr>
        <w:t> </w:t>
      </w:r>
      <w:r>
        <w:rPr/>
        <w:t>Zahının</w:t>
      </w:r>
      <w:r>
        <w:rPr>
          <w:spacing w:val="-5"/>
        </w:rPr>
        <w:t> </w:t>
      </w:r>
      <w:r>
        <w:rPr/>
        <w:t>ümumi</w:t>
      </w:r>
      <w:r>
        <w:rPr>
          <w:spacing w:val="-5"/>
        </w:rPr>
        <w:t> </w:t>
      </w:r>
      <w:r>
        <w:rPr/>
        <w:t>vəziyyətini</w:t>
      </w:r>
      <w:r>
        <w:rPr>
          <w:spacing w:val="-5"/>
        </w:rPr>
        <w:t> </w:t>
      </w:r>
      <w:r>
        <w:rPr/>
        <w:t>nəbzini</w:t>
      </w:r>
      <w:r>
        <w:rPr>
          <w:spacing w:val="-5"/>
        </w:rPr>
        <w:t> </w:t>
      </w:r>
      <w:r>
        <w:rPr/>
        <w:t>və</w:t>
      </w:r>
      <w:r>
        <w:rPr>
          <w:spacing w:val="-7"/>
        </w:rPr>
        <w:t> </w:t>
      </w:r>
      <w:r>
        <w:rPr/>
        <w:t>arte- rial təzyiqini nəzarətdə saxlamaqla, ona yataqdan tez durmağa və fiziki hərəkətlər etməyə icazə verilir. Gimnastika dərsləri 15-20 dəqiqə davam etməlidir.</w:t>
      </w:r>
    </w:p>
    <w:p>
      <w:pPr>
        <w:pStyle w:val="BodyText"/>
        <w:ind w:left="993" w:right="703" w:firstLine="566"/>
      </w:pPr>
      <w:r>
        <w:rPr/>
        <w:t>Gümnastikaya əks göstərişlər: doğuşda çoxlu qanitirmə, bədən temperaturunun 37</w:t>
      </w:r>
      <w:r>
        <w:rPr>
          <w:vertAlign w:val="superscript"/>
        </w:rPr>
        <w:t>0</w:t>
      </w:r>
      <w:r>
        <w:rPr>
          <w:spacing w:val="-8"/>
          <w:vertAlign w:val="baseline"/>
        </w:rPr>
        <w:t> </w:t>
      </w:r>
      <w:r>
        <w:rPr>
          <w:vertAlign w:val="baseline"/>
        </w:rPr>
        <w:t>C-dən yüksək olması, anamnezdə ağır dərəcəli preeklampsiya və ya eklampsiyanın olması, aralığın III də-rəcəli cırıqları, ürək-damar sistemi xəstəliklərinin dekompensasiyası, zahılıq dövrünün ağır- laşmaları (metroendometrit, tromboflebit və s.).</w:t>
      </w:r>
    </w:p>
    <w:p>
      <w:pPr>
        <w:pStyle w:val="BodyText"/>
        <w:ind w:left="993" w:right="702" w:firstLine="566"/>
      </w:pPr>
      <w:r>
        <w:rPr/>
        <w:t>II</w:t>
      </w:r>
      <w:r>
        <w:rPr>
          <w:spacing w:val="-2"/>
        </w:rPr>
        <w:t> </w:t>
      </w:r>
      <w:r>
        <w:rPr/>
        <w:t>sutkadan başlayaraq zahı hər</w:t>
      </w:r>
      <w:r>
        <w:rPr>
          <w:spacing w:val="-1"/>
        </w:rPr>
        <w:t> </w:t>
      </w:r>
      <w:r>
        <w:rPr/>
        <w:t>gün duş qəbul etməli alt paltarlarını dəyişməlidir.</w:t>
      </w:r>
      <w:r>
        <w:rPr>
          <w:spacing w:val="-1"/>
        </w:rPr>
        <w:t> </w:t>
      </w:r>
      <w:r>
        <w:rPr/>
        <w:t>Bezlər</w:t>
      </w:r>
      <w:r>
        <w:rPr>
          <w:spacing w:val="-1"/>
        </w:rPr>
        <w:t> </w:t>
      </w:r>
      <w:r>
        <w:rPr/>
        <w:t>ən azı 4 dəfə dəyişdirilməlidir. Kesar kəsiyindən sonra 3-4-cü sutkada duş qəbul etmək olar. Doğuş zədələri</w:t>
      </w:r>
      <w:r>
        <w:rPr>
          <w:spacing w:val="-6"/>
        </w:rPr>
        <w:t> </w:t>
      </w:r>
      <w:r>
        <w:rPr/>
        <w:t>infeksiyadan</w:t>
      </w:r>
      <w:r>
        <w:rPr>
          <w:spacing w:val="-3"/>
        </w:rPr>
        <w:t> </w:t>
      </w:r>
      <w:r>
        <w:rPr/>
        <w:t>ciddi</w:t>
      </w:r>
      <w:r>
        <w:rPr>
          <w:spacing w:val="-5"/>
        </w:rPr>
        <w:t> </w:t>
      </w:r>
      <w:r>
        <w:rPr/>
        <w:t>qorunmalıdır.</w:t>
      </w:r>
      <w:r>
        <w:rPr>
          <w:spacing w:val="-6"/>
        </w:rPr>
        <w:t> </w:t>
      </w:r>
      <w:r>
        <w:rPr/>
        <w:t>Bu</w:t>
      </w:r>
      <w:r>
        <w:rPr>
          <w:spacing w:val="-6"/>
        </w:rPr>
        <w:t> </w:t>
      </w:r>
      <w:r>
        <w:rPr/>
        <w:t>məqsədlə</w:t>
      </w:r>
      <w:r>
        <w:rPr>
          <w:spacing w:val="-7"/>
        </w:rPr>
        <w:t> </w:t>
      </w:r>
      <w:r>
        <w:rPr/>
        <w:t>qadının</w:t>
      </w:r>
      <w:r>
        <w:rPr>
          <w:spacing w:val="-5"/>
        </w:rPr>
        <w:t> </w:t>
      </w:r>
      <w:r>
        <w:rPr/>
        <w:t>xarici</w:t>
      </w:r>
      <w:r>
        <w:rPr>
          <w:spacing w:val="-5"/>
        </w:rPr>
        <w:t> </w:t>
      </w:r>
      <w:r>
        <w:rPr/>
        <w:t>cinsiyyət</w:t>
      </w:r>
      <w:r>
        <w:rPr>
          <w:spacing w:val="-5"/>
        </w:rPr>
        <w:t> </w:t>
      </w:r>
      <w:r>
        <w:rPr/>
        <w:t>üzvləri</w:t>
      </w:r>
      <w:r>
        <w:rPr>
          <w:spacing w:val="-6"/>
        </w:rPr>
        <w:t> </w:t>
      </w:r>
      <w:r>
        <w:rPr/>
        <w:t>zəif</w:t>
      </w:r>
      <w:r>
        <w:rPr>
          <w:spacing w:val="-7"/>
        </w:rPr>
        <w:t> </w:t>
      </w:r>
      <w:r>
        <w:rPr/>
        <w:t>dezin- feksiyaedici məhlul olan kalium permanqanatın zəif məhlulu ilə 3 gün,</w:t>
      </w:r>
      <w:r>
        <w:rPr>
          <w:spacing w:val="-1"/>
        </w:rPr>
        <w:t> </w:t>
      </w:r>
      <w:r>
        <w:rPr/>
        <w:t>gündə 2 dəfə yuyulur. Bu zaman</w:t>
      </w:r>
      <w:r>
        <w:rPr>
          <w:spacing w:val="-8"/>
        </w:rPr>
        <w:t> </w:t>
      </w:r>
      <w:r>
        <w:rPr/>
        <w:t>steril</w:t>
      </w:r>
      <w:r>
        <w:rPr>
          <w:spacing w:val="-7"/>
        </w:rPr>
        <w:t> </w:t>
      </w:r>
      <w:r>
        <w:rPr/>
        <w:t>alət</w:t>
      </w:r>
      <w:r>
        <w:rPr>
          <w:spacing w:val="-7"/>
        </w:rPr>
        <w:t> </w:t>
      </w:r>
      <w:r>
        <w:rPr/>
        <w:t>və</w:t>
      </w:r>
      <w:r>
        <w:rPr>
          <w:spacing w:val="-6"/>
        </w:rPr>
        <w:t> </w:t>
      </w:r>
      <w:r>
        <w:rPr/>
        <w:t>materiallardan</w:t>
      </w:r>
      <w:r>
        <w:rPr>
          <w:spacing w:val="-7"/>
        </w:rPr>
        <w:t> </w:t>
      </w:r>
      <w:r>
        <w:rPr/>
        <w:t>istifadə</w:t>
      </w:r>
      <w:r>
        <w:rPr>
          <w:spacing w:val="-6"/>
        </w:rPr>
        <w:t> </w:t>
      </w:r>
      <w:r>
        <w:rPr/>
        <w:t>olunmalıdır.</w:t>
      </w:r>
      <w:r>
        <w:rPr>
          <w:spacing w:val="-8"/>
        </w:rPr>
        <w:t> </w:t>
      </w:r>
      <w:r>
        <w:rPr/>
        <w:t>Tikiş</w:t>
      </w:r>
      <w:r>
        <w:rPr>
          <w:spacing w:val="-7"/>
        </w:rPr>
        <w:t> </w:t>
      </w:r>
      <w:r>
        <w:rPr/>
        <w:t>yerləri</w:t>
      </w:r>
      <w:r>
        <w:rPr>
          <w:spacing w:val="-7"/>
        </w:rPr>
        <w:t> </w:t>
      </w:r>
      <w:r>
        <w:rPr/>
        <w:t>yodla</w:t>
      </w:r>
      <w:r>
        <w:rPr>
          <w:spacing w:val="-6"/>
        </w:rPr>
        <w:t> </w:t>
      </w:r>
      <w:r>
        <w:rPr/>
        <w:t>və</w:t>
      </w:r>
      <w:r>
        <w:rPr>
          <w:spacing w:val="-8"/>
        </w:rPr>
        <w:t> </w:t>
      </w:r>
      <w:r>
        <w:rPr/>
        <w:t>ya</w:t>
      </w:r>
      <w:r>
        <w:rPr>
          <w:spacing w:val="-8"/>
        </w:rPr>
        <w:t> </w:t>
      </w:r>
      <w:r>
        <w:rPr/>
        <w:t>brilyant</w:t>
      </w:r>
      <w:r>
        <w:rPr>
          <w:spacing w:val="-7"/>
        </w:rPr>
        <w:t> </w:t>
      </w:r>
      <w:r>
        <w:rPr/>
        <w:t>yaşılının spirtli tinkturası ilə işlənir.</w:t>
      </w:r>
    </w:p>
    <w:p>
      <w:pPr>
        <w:pStyle w:val="BodyText"/>
        <w:spacing w:before="1"/>
        <w:ind w:left="993" w:right="706" w:firstLine="566"/>
      </w:pPr>
      <w:r>
        <w:rPr/>
        <w:t>Yaraların tez sağalmasında və infeksiyanın qarşısının alınmasında ultrabənövşəyi şualarin ro-lu var.</w:t>
      </w:r>
    </w:p>
    <w:p>
      <w:pPr>
        <w:pStyle w:val="BodyText"/>
        <w:ind w:left="993" w:right="703" w:firstLine="566"/>
      </w:pPr>
      <w:r>
        <w:rPr/>
        <w:t>Sidik kisısi və bağırsaqların vaxtında boşalması, uşaqlığın düzgün involyusiyasını təmin edir.</w:t>
      </w:r>
      <w:r>
        <w:rPr>
          <w:spacing w:val="-2"/>
        </w:rPr>
        <w:t> </w:t>
      </w:r>
      <w:r>
        <w:rPr/>
        <w:t>Sidik</w:t>
      </w:r>
      <w:r>
        <w:rPr>
          <w:spacing w:val="-2"/>
        </w:rPr>
        <w:t> </w:t>
      </w:r>
      <w:r>
        <w:rPr/>
        <w:t>ifrazı</w:t>
      </w:r>
      <w:r>
        <w:rPr>
          <w:spacing w:val="-2"/>
        </w:rPr>
        <w:t> </w:t>
      </w:r>
      <w:r>
        <w:rPr/>
        <w:t>ləngidikdə</w:t>
      </w:r>
      <w:r>
        <w:rPr>
          <w:spacing w:val="-3"/>
        </w:rPr>
        <w:t> </w:t>
      </w:r>
      <w:r>
        <w:rPr/>
        <w:t>zahının</w:t>
      </w:r>
      <w:r>
        <w:rPr>
          <w:spacing w:val="-2"/>
        </w:rPr>
        <w:t> </w:t>
      </w:r>
      <w:r>
        <w:rPr/>
        <w:t>altına</w:t>
      </w:r>
      <w:r>
        <w:rPr>
          <w:spacing w:val="-3"/>
        </w:rPr>
        <w:t> </w:t>
      </w:r>
      <w:r>
        <w:rPr/>
        <w:t>isidilmiş</w:t>
      </w:r>
      <w:r>
        <w:rPr>
          <w:spacing w:val="-3"/>
        </w:rPr>
        <w:t> </w:t>
      </w:r>
      <w:r>
        <w:rPr/>
        <w:t>sudno</w:t>
      </w:r>
      <w:r>
        <w:rPr>
          <w:spacing w:val="-2"/>
        </w:rPr>
        <w:t> </w:t>
      </w:r>
      <w:r>
        <w:rPr/>
        <w:t>qoyulur.</w:t>
      </w:r>
      <w:r>
        <w:rPr>
          <w:spacing w:val="-2"/>
        </w:rPr>
        <w:t> </w:t>
      </w:r>
      <w:r>
        <w:rPr/>
        <w:t>Əgər</w:t>
      </w:r>
      <w:r>
        <w:rPr>
          <w:spacing w:val="-1"/>
        </w:rPr>
        <w:t> </w:t>
      </w:r>
      <w:r>
        <w:rPr/>
        <w:t>zahı</w:t>
      </w:r>
      <w:r>
        <w:rPr>
          <w:spacing w:val="-2"/>
        </w:rPr>
        <w:t> </w:t>
      </w:r>
      <w:r>
        <w:rPr/>
        <w:t>uzanmış</w:t>
      </w:r>
      <w:r>
        <w:rPr>
          <w:spacing w:val="-3"/>
        </w:rPr>
        <w:t> </w:t>
      </w:r>
      <w:r>
        <w:rPr/>
        <w:t>vəziyyətdə sidiyə gedə bilmirsə, bəzən onu qaldırmaq kifayət edir. Bəzən kateterizasiya aparmaq və ya saya əzələlərin</w:t>
      </w:r>
      <w:r>
        <w:rPr>
          <w:spacing w:val="-9"/>
        </w:rPr>
        <w:t> </w:t>
      </w:r>
      <w:r>
        <w:rPr/>
        <w:t>tonusunu</w:t>
      </w:r>
      <w:r>
        <w:rPr>
          <w:spacing w:val="-8"/>
        </w:rPr>
        <w:t> </w:t>
      </w:r>
      <w:r>
        <w:rPr/>
        <w:t>artıran</w:t>
      </w:r>
      <w:r>
        <w:rPr>
          <w:spacing w:val="-8"/>
        </w:rPr>
        <w:t> </w:t>
      </w:r>
      <w:r>
        <w:rPr/>
        <w:t>dərmanlardan</w:t>
      </w:r>
      <w:r>
        <w:rPr>
          <w:spacing w:val="-8"/>
        </w:rPr>
        <w:t> </w:t>
      </w:r>
      <w:r>
        <w:rPr/>
        <w:t>(prozerin,</w:t>
      </w:r>
      <w:r>
        <w:rPr>
          <w:spacing w:val="-8"/>
        </w:rPr>
        <w:t> </w:t>
      </w:r>
      <w:r>
        <w:rPr/>
        <w:t>aseklidin,</w:t>
      </w:r>
      <w:r>
        <w:rPr>
          <w:spacing w:val="-8"/>
        </w:rPr>
        <w:t> </w:t>
      </w:r>
      <w:r>
        <w:rPr/>
        <w:t>pitiutrin)</w:t>
      </w:r>
      <w:r>
        <w:rPr>
          <w:spacing w:val="-9"/>
        </w:rPr>
        <w:t> </w:t>
      </w:r>
      <w:r>
        <w:rPr/>
        <w:t>istifadə</w:t>
      </w:r>
      <w:r>
        <w:rPr>
          <w:spacing w:val="-9"/>
        </w:rPr>
        <w:t> </w:t>
      </w:r>
      <w:r>
        <w:rPr/>
        <w:t>etmək</w:t>
      </w:r>
      <w:r>
        <w:rPr>
          <w:spacing w:val="-8"/>
        </w:rPr>
        <w:t> </w:t>
      </w:r>
      <w:r>
        <w:rPr/>
        <w:t>lazım</w:t>
      </w:r>
      <w:r>
        <w:rPr>
          <w:spacing w:val="-8"/>
        </w:rPr>
        <w:t> </w:t>
      </w:r>
      <w:r>
        <w:rPr/>
        <w:t>gəlir. Qəbzlik zamanı 2-3-cü sutkada işlədici duzlar təyin edilir. Aralığın III dərəcəli cırıqları zamanı (anal dəliyin xarici sfinkteru zədələndikdə) ağrıkəsici preparatlar və defekasiyanı 5 sütka ləngit- mək üçün yüngül qidalar təyin edilir. Ağrılı sancılar zamanı aspirin, analgin, spazmolitik tərkibli şamlar təyin edilir.</w:t>
      </w:r>
    </w:p>
    <w:p>
      <w:pPr>
        <w:pStyle w:val="BodyText"/>
        <w:ind w:left="1560"/>
      </w:pPr>
      <w:r>
        <w:rPr/>
        <w:t>Zahılıq</w:t>
      </w:r>
      <w:r>
        <w:rPr>
          <w:spacing w:val="1"/>
        </w:rPr>
        <w:t> </w:t>
      </w:r>
      <w:r>
        <w:rPr/>
        <w:t>dövrü</w:t>
      </w:r>
      <w:r>
        <w:rPr>
          <w:spacing w:val="1"/>
        </w:rPr>
        <w:t> </w:t>
      </w:r>
      <w:r>
        <w:rPr/>
        <w:t>normal</w:t>
      </w:r>
      <w:r>
        <w:rPr>
          <w:spacing w:val="2"/>
        </w:rPr>
        <w:t> </w:t>
      </w:r>
      <w:r>
        <w:rPr/>
        <w:t>keçdikdə və</w:t>
      </w:r>
      <w:r>
        <w:rPr>
          <w:spacing w:val="1"/>
        </w:rPr>
        <w:t> </w:t>
      </w:r>
      <w:r>
        <w:rPr/>
        <w:t>zahı</w:t>
      </w:r>
      <w:r>
        <w:rPr>
          <w:spacing w:val="2"/>
        </w:rPr>
        <w:t> </w:t>
      </w:r>
      <w:r>
        <w:rPr/>
        <w:t>uşağı</w:t>
      </w:r>
      <w:r>
        <w:rPr>
          <w:spacing w:val="4"/>
        </w:rPr>
        <w:t> </w:t>
      </w:r>
      <w:r>
        <w:rPr/>
        <w:t>requlyar</w:t>
      </w:r>
      <w:r>
        <w:rPr>
          <w:spacing w:val="2"/>
        </w:rPr>
        <w:t> </w:t>
      </w:r>
      <w:r>
        <w:rPr/>
        <w:t>əmizdirdikdə</w:t>
      </w:r>
      <w:r>
        <w:rPr>
          <w:spacing w:val="1"/>
        </w:rPr>
        <w:t> </w:t>
      </w:r>
      <w:r>
        <w:rPr/>
        <w:t>uşaqlığın</w:t>
      </w:r>
      <w:r>
        <w:rPr>
          <w:spacing w:val="2"/>
        </w:rPr>
        <w:t> </w:t>
      </w:r>
      <w:r>
        <w:rPr>
          <w:spacing w:val="-2"/>
        </w:rPr>
        <w:t>involyusiyası</w:t>
      </w:r>
    </w:p>
    <w:p>
      <w:pPr>
        <w:pStyle w:val="BodyText"/>
        <w:ind w:left="993"/>
      </w:pPr>
      <w:r>
        <w:rPr/>
        <w:t>normal</w:t>
      </w:r>
      <w:r>
        <w:rPr>
          <w:spacing w:val="-3"/>
        </w:rPr>
        <w:t> </w:t>
      </w:r>
      <w:r>
        <w:rPr/>
        <w:t>keçir,</w:t>
      </w:r>
      <w:r>
        <w:rPr>
          <w:spacing w:val="-1"/>
        </w:rPr>
        <w:t> </w:t>
      </w:r>
      <w:r>
        <w:rPr/>
        <w:t>heç</w:t>
      </w:r>
      <w:r>
        <w:rPr>
          <w:spacing w:val="-1"/>
        </w:rPr>
        <w:t> </w:t>
      </w:r>
      <w:r>
        <w:rPr/>
        <w:t>bir</w:t>
      </w:r>
      <w:r>
        <w:rPr>
          <w:spacing w:val="-1"/>
        </w:rPr>
        <w:t> </w:t>
      </w:r>
      <w:r>
        <w:rPr/>
        <w:t>medikamentoz müdaxilə</w:t>
      </w:r>
      <w:r>
        <w:rPr>
          <w:spacing w:val="-2"/>
        </w:rPr>
        <w:t> </w:t>
      </w:r>
      <w:r>
        <w:rPr/>
        <w:t>lazım </w:t>
      </w:r>
      <w:r>
        <w:rPr>
          <w:spacing w:val="-2"/>
        </w:rPr>
        <w:t>gəlmir.</w:t>
      </w:r>
    </w:p>
    <w:p>
      <w:pPr>
        <w:pStyle w:val="BodyText"/>
        <w:spacing w:after="0"/>
        <w:sectPr>
          <w:pgSz w:w="11910" w:h="16840"/>
          <w:pgMar w:top="1040" w:bottom="280" w:left="708" w:right="141"/>
        </w:sectPr>
      </w:pPr>
    </w:p>
    <w:p>
      <w:pPr>
        <w:pStyle w:val="BodyText"/>
        <w:spacing w:before="73"/>
        <w:ind w:right="703" w:firstLine="566"/>
      </w:pPr>
      <w:r>
        <w:rPr/>
        <w:t>Zahılıq</w:t>
      </w:r>
      <w:r>
        <w:rPr>
          <w:spacing w:val="-14"/>
        </w:rPr>
        <w:t> </w:t>
      </w:r>
      <w:r>
        <w:rPr/>
        <w:t>dövründə</w:t>
      </w:r>
      <w:r>
        <w:rPr>
          <w:spacing w:val="-14"/>
        </w:rPr>
        <w:t> </w:t>
      </w:r>
      <w:r>
        <w:rPr/>
        <w:t>uşaqlıq</w:t>
      </w:r>
      <w:r>
        <w:rPr>
          <w:spacing w:val="-15"/>
        </w:rPr>
        <w:t> </w:t>
      </w:r>
      <w:r>
        <w:rPr/>
        <w:t>əzələsi</w:t>
      </w:r>
      <w:r>
        <w:rPr>
          <w:spacing w:val="-13"/>
        </w:rPr>
        <w:t> </w:t>
      </w:r>
      <w:r>
        <w:rPr/>
        <w:t>tonik</w:t>
      </w:r>
      <w:r>
        <w:rPr>
          <w:spacing w:val="-14"/>
        </w:rPr>
        <w:t> </w:t>
      </w:r>
      <w:r>
        <w:rPr/>
        <w:t>yığılma</w:t>
      </w:r>
      <w:r>
        <w:rPr>
          <w:spacing w:val="-14"/>
        </w:rPr>
        <w:t> </w:t>
      </w:r>
      <w:r>
        <w:rPr/>
        <w:t>halında</w:t>
      </w:r>
      <w:r>
        <w:rPr>
          <w:spacing w:val="-14"/>
        </w:rPr>
        <w:t> </w:t>
      </w:r>
      <w:r>
        <w:rPr/>
        <w:t>olur.</w:t>
      </w:r>
      <w:r>
        <w:rPr>
          <w:spacing w:val="-14"/>
        </w:rPr>
        <w:t> </w:t>
      </w:r>
      <w:r>
        <w:rPr/>
        <w:t>Qan</w:t>
      </w:r>
      <w:r>
        <w:rPr>
          <w:spacing w:val="-14"/>
        </w:rPr>
        <w:t> </w:t>
      </w:r>
      <w:r>
        <w:rPr/>
        <w:t>axının</w:t>
      </w:r>
      <w:r>
        <w:rPr>
          <w:spacing w:val="-14"/>
        </w:rPr>
        <w:t> </w:t>
      </w:r>
      <w:r>
        <w:rPr/>
        <w:t>azalması</w:t>
      </w:r>
      <w:r>
        <w:rPr>
          <w:spacing w:val="-13"/>
        </w:rPr>
        <w:t> </w:t>
      </w:r>
      <w:r>
        <w:rPr/>
        <w:t>nəticəsində əzələ</w:t>
      </w:r>
      <w:r>
        <w:rPr>
          <w:spacing w:val="-14"/>
        </w:rPr>
        <w:t> </w:t>
      </w:r>
      <w:r>
        <w:rPr/>
        <w:t>hüceyrələrində</w:t>
      </w:r>
      <w:r>
        <w:rPr>
          <w:spacing w:val="-15"/>
        </w:rPr>
        <w:t> </w:t>
      </w:r>
      <w:r>
        <w:rPr/>
        <w:t>piy</w:t>
      </w:r>
      <w:r>
        <w:rPr>
          <w:spacing w:val="-10"/>
        </w:rPr>
        <w:t> </w:t>
      </w:r>
      <w:r>
        <w:rPr/>
        <w:t>distrofiyası</w:t>
      </w:r>
      <w:r>
        <w:rPr>
          <w:spacing w:val="-15"/>
        </w:rPr>
        <w:t> </w:t>
      </w:r>
      <w:r>
        <w:rPr/>
        <w:t>və</w:t>
      </w:r>
      <w:r>
        <w:rPr>
          <w:spacing w:val="-14"/>
        </w:rPr>
        <w:t> </w:t>
      </w:r>
      <w:r>
        <w:rPr/>
        <w:t>rezorbsiyası</w:t>
      </w:r>
      <w:r>
        <w:rPr>
          <w:spacing w:val="-15"/>
        </w:rPr>
        <w:t> </w:t>
      </w:r>
      <w:r>
        <w:rPr/>
        <w:t>baş</w:t>
      </w:r>
      <w:r>
        <w:rPr>
          <w:spacing w:val="-15"/>
        </w:rPr>
        <w:t> </w:t>
      </w:r>
      <w:r>
        <w:rPr/>
        <w:t>verir.</w:t>
      </w:r>
      <w:r>
        <w:rPr>
          <w:spacing w:val="-15"/>
        </w:rPr>
        <w:t> </w:t>
      </w:r>
      <w:r>
        <w:rPr/>
        <w:t>Nəticədə</w:t>
      </w:r>
      <w:r>
        <w:rPr>
          <w:spacing w:val="-14"/>
        </w:rPr>
        <w:t> </w:t>
      </w:r>
      <w:r>
        <w:rPr/>
        <w:t>hamiləlik</w:t>
      </w:r>
      <w:r>
        <w:rPr>
          <w:spacing w:val="-15"/>
        </w:rPr>
        <w:t> </w:t>
      </w:r>
      <w:r>
        <w:rPr/>
        <w:t>zamanı</w:t>
      </w:r>
      <w:r>
        <w:rPr>
          <w:spacing w:val="-15"/>
        </w:rPr>
        <w:t> </w:t>
      </w:r>
      <w:r>
        <w:rPr/>
        <w:t>hipertro- fiyaya</w:t>
      </w:r>
      <w:r>
        <w:rPr>
          <w:spacing w:val="-1"/>
        </w:rPr>
        <w:t> </w:t>
      </w:r>
      <w:r>
        <w:rPr/>
        <w:t>uğramış əzələ hüceyrələri</w:t>
      </w:r>
      <w:r>
        <w:rPr>
          <w:spacing w:val="-1"/>
        </w:rPr>
        <w:t> </w:t>
      </w:r>
      <w:r>
        <w:rPr/>
        <w:t>atrofiyaya</w:t>
      </w:r>
      <w:r>
        <w:rPr>
          <w:spacing w:val="-1"/>
        </w:rPr>
        <w:t> </w:t>
      </w:r>
      <w:r>
        <w:rPr/>
        <w:t>uğrayır.</w:t>
      </w:r>
      <w:r>
        <w:rPr>
          <w:spacing w:val="-1"/>
        </w:rPr>
        <w:t> </w:t>
      </w:r>
      <w:r>
        <w:rPr/>
        <w:t>Geriyə inkişaf əzələlərarası birləşdirici toxu- mada</w:t>
      </w:r>
      <w:r>
        <w:rPr>
          <w:spacing w:val="-14"/>
        </w:rPr>
        <w:t> </w:t>
      </w:r>
      <w:r>
        <w:rPr/>
        <w:t>və</w:t>
      </w:r>
      <w:r>
        <w:rPr>
          <w:spacing w:val="-14"/>
        </w:rPr>
        <w:t> </w:t>
      </w:r>
      <w:r>
        <w:rPr/>
        <w:t>uşaqlıq</w:t>
      </w:r>
      <w:r>
        <w:rPr>
          <w:spacing w:val="-13"/>
        </w:rPr>
        <w:t> </w:t>
      </w:r>
      <w:r>
        <w:rPr/>
        <w:t>damarlarında</w:t>
      </w:r>
      <w:r>
        <w:rPr>
          <w:spacing w:val="-14"/>
        </w:rPr>
        <w:t> </w:t>
      </w:r>
      <w:r>
        <w:rPr/>
        <w:t>da</w:t>
      </w:r>
      <w:r>
        <w:rPr>
          <w:spacing w:val="-14"/>
        </w:rPr>
        <w:t> </w:t>
      </w:r>
      <w:r>
        <w:rPr/>
        <w:t>baş</w:t>
      </w:r>
      <w:r>
        <w:rPr>
          <w:spacing w:val="-13"/>
        </w:rPr>
        <w:t> </w:t>
      </w:r>
      <w:r>
        <w:rPr/>
        <w:t>verir.</w:t>
      </w:r>
      <w:r>
        <w:rPr>
          <w:spacing w:val="-13"/>
        </w:rPr>
        <w:t> </w:t>
      </w:r>
      <w:r>
        <w:rPr/>
        <w:t>Onların</w:t>
      </w:r>
      <w:r>
        <w:rPr>
          <w:spacing w:val="-11"/>
        </w:rPr>
        <w:t> </w:t>
      </w:r>
      <w:r>
        <w:rPr/>
        <w:t>bir</w:t>
      </w:r>
      <w:r>
        <w:rPr>
          <w:spacing w:val="-13"/>
        </w:rPr>
        <w:t> </w:t>
      </w:r>
      <w:r>
        <w:rPr/>
        <w:t>hissəsi</w:t>
      </w:r>
      <w:r>
        <w:rPr>
          <w:spacing w:val="-12"/>
        </w:rPr>
        <w:t> </w:t>
      </w:r>
      <w:r>
        <w:rPr/>
        <w:t>obliterasiyaya</w:t>
      </w:r>
      <w:r>
        <w:rPr>
          <w:spacing w:val="-14"/>
        </w:rPr>
        <w:t> </w:t>
      </w:r>
      <w:r>
        <w:rPr/>
        <w:t>uğrayır</w:t>
      </w:r>
      <w:r>
        <w:rPr>
          <w:spacing w:val="-13"/>
        </w:rPr>
        <w:t> </w:t>
      </w:r>
      <w:r>
        <w:rPr/>
        <w:t>və</w:t>
      </w:r>
      <w:r>
        <w:rPr>
          <w:spacing w:val="-14"/>
        </w:rPr>
        <w:t> </w:t>
      </w:r>
      <w:r>
        <w:rPr/>
        <w:t>birləşdirici toxumaya çevrilir. Uşaqlığın geriyə doğru yığılması baş verir.</w:t>
      </w:r>
    </w:p>
    <w:p>
      <w:pPr>
        <w:pStyle w:val="BodyText"/>
        <w:spacing w:before="1"/>
        <w:ind w:right="704" w:firstLine="566"/>
      </w:pPr>
      <w:r>
        <w:rPr/>
        <w:t>İnvolyusiyanın</w:t>
      </w:r>
      <w:r>
        <w:rPr>
          <w:spacing w:val="-11"/>
        </w:rPr>
        <w:t> </w:t>
      </w:r>
      <w:r>
        <w:rPr/>
        <w:t>dərəcəsi</w:t>
      </w:r>
      <w:r>
        <w:rPr>
          <w:spacing w:val="-11"/>
        </w:rPr>
        <w:t> </w:t>
      </w:r>
      <w:r>
        <w:rPr/>
        <w:t>haqqında</w:t>
      </w:r>
      <w:r>
        <w:rPr>
          <w:spacing w:val="-13"/>
        </w:rPr>
        <w:t> </w:t>
      </w:r>
      <w:r>
        <w:rPr/>
        <w:t>uşaqlıq</w:t>
      </w:r>
      <w:r>
        <w:rPr>
          <w:spacing w:val="-12"/>
        </w:rPr>
        <w:t> </w:t>
      </w:r>
      <w:r>
        <w:rPr/>
        <w:t>dibinin</w:t>
      </w:r>
      <w:r>
        <w:rPr>
          <w:spacing w:val="-11"/>
        </w:rPr>
        <w:t> </w:t>
      </w:r>
      <w:r>
        <w:rPr/>
        <w:t>hündürlüyünə</w:t>
      </w:r>
      <w:r>
        <w:rPr>
          <w:spacing w:val="-13"/>
        </w:rPr>
        <w:t> </w:t>
      </w:r>
      <w:r>
        <w:rPr/>
        <w:t>və</w:t>
      </w:r>
      <w:r>
        <w:rPr>
          <w:spacing w:val="-13"/>
        </w:rPr>
        <w:t> </w:t>
      </w:r>
      <w:r>
        <w:rPr/>
        <w:t>USM-nin</w:t>
      </w:r>
      <w:r>
        <w:rPr>
          <w:spacing w:val="-11"/>
        </w:rPr>
        <w:t> </w:t>
      </w:r>
      <w:r>
        <w:rPr/>
        <w:t>nəicələrinə</w:t>
      </w:r>
      <w:r>
        <w:rPr>
          <w:spacing w:val="-13"/>
        </w:rPr>
        <w:t> </w:t>
      </w:r>
      <w:r>
        <w:rPr/>
        <w:t>(bu zaman uşaqlığın uzunluğuna, ön-arxa ölçüsünə diqqət edilir) görə rəy söyləmək olar. Uşaqlığın yığılmasının ləngiməsi </w:t>
      </w:r>
      <w:r>
        <w:rPr>
          <w:b/>
        </w:rPr>
        <w:t>subinvolyusiya</w:t>
      </w:r>
      <w:r>
        <w:rPr/>
        <w:t> adlanır.</w:t>
      </w:r>
    </w:p>
    <w:p>
      <w:pPr>
        <w:pStyle w:val="BodyText"/>
        <w:ind w:right="701" w:firstLine="566"/>
      </w:pPr>
      <w:r>
        <w:rPr/>
        <w:t>Zahılıq dövrünün ilk günlərində uşaqlığın ayrı-ayrı ölçülərinin yığılma tempi müxtəlifdir. Belə</w:t>
      </w:r>
      <w:r>
        <w:rPr>
          <w:spacing w:val="-15"/>
        </w:rPr>
        <w:t> </w:t>
      </w:r>
      <w:r>
        <w:rPr/>
        <w:t>ki,</w:t>
      </w:r>
      <w:r>
        <w:rPr>
          <w:spacing w:val="-15"/>
        </w:rPr>
        <w:t> </w:t>
      </w:r>
      <w:r>
        <w:rPr/>
        <w:t>zahılıq</w:t>
      </w:r>
      <w:r>
        <w:rPr>
          <w:spacing w:val="-15"/>
        </w:rPr>
        <w:t> </w:t>
      </w:r>
      <w:r>
        <w:rPr/>
        <w:t>dövrünün</w:t>
      </w:r>
      <w:r>
        <w:rPr>
          <w:spacing w:val="-15"/>
        </w:rPr>
        <w:t> </w:t>
      </w:r>
      <w:r>
        <w:rPr/>
        <w:t>8-ci</w:t>
      </w:r>
      <w:r>
        <w:rPr>
          <w:spacing w:val="-15"/>
        </w:rPr>
        <w:t> </w:t>
      </w:r>
      <w:r>
        <w:rPr/>
        <w:t>sutkasında</w:t>
      </w:r>
      <w:r>
        <w:rPr>
          <w:spacing w:val="-15"/>
        </w:rPr>
        <w:t> </w:t>
      </w:r>
      <w:r>
        <w:rPr/>
        <w:t>involyusiya</w:t>
      </w:r>
      <w:r>
        <w:rPr>
          <w:spacing w:val="-15"/>
        </w:rPr>
        <w:t> </w:t>
      </w:r>
      <w:r>
        <w:rPr/>
        <w:t>əsasən</w:t>
      </w:r>
      <w:r>
        <w:rPr>
          <w:spacing w:val="-15"/>
        </w:rPr>
        <w:t> </w:t>
      </w:r>
      <w:r>
        <w:rPr/>
        <w:t>uşaqlığın</w:t>
      </w:r>
      <w:r>
        <w:rPr>
          <w:spacing w:val="-15"/>
        </w:rPr>
        <w:t> </w:t>
      </w:r>
      <w:r>
        <w:rPr/>
        <w:t>uzunluğunun,</w:t>
      </w:r>
      <w:r>
        <w:rPr>
          <w:spacing w:val="-15"/>
        </w:rPr>
        <w:t> </w:t>
      </w:r>
      <w:r>
        <w:rPr/>
        <w:t>eninin,</w:t>
      </w:r>
      <w:r>
        <w:rPr>
          <w:spacing w:val="-15"/>
        </w:rPr>
        <w:t> </w:t>
      </w:r>
      <w:r>
        <w:rPr/>
        <w:t>nisbə- tən az dərəcədə arxa ölçüsünün qısalması hesabına olur. Uşaqlığın uzunluq ölçüsünün qısalması zahılıq dövrünün 2-4-cü sutkalarında baş verir.</w:t>
      </w:r>
    </w:p>
    <w:p>
      <w:pPr>
        <w:pStyle w:val="BodyText"/>
        <w:ind w:left="993" w:right="703" w:firstLine="566"/>
      </w:pPr>
      <w:r>
        <w:rPr/>
        <w:t>Uşaqlıq</w:t>
      </w:r>
      <w:r>
        <w:rPr>
          <w:spacing w:val="-5"/>
        </w:rPr>
        <w:t> </w:t>
      </w:r>
      <w:r>
        <w:rPr/>
        <w:t>boşluğunu</w:t>
      </w:r>
      <w:r>
        <w:rPr>
          <w:spacing w:val="-5"/>
        </w:rPr>
        <w:t> </w:t>
      </w:r>
      <w:r>
        <w:rPr/>
        <w:t>yoxlarkən</w:t>
      </w:r>
      <w:r>
        <w:rPr>
          <w:spacing w:val="-5"/>
        </w:rPr>
        <w:t> </w:t>
      </w:r>
      <w:r>
        <w:rPr/>
        <w:t>onun</w:t>
      </w:r>
      <w:r>
        <w:rPr>
          <w:spacing w:val="-5"/>
        </w:rPr>
        <w:t> </w:t>
      </w:r>
      <w:r>
        <w:rPr/>
        <w:t>ölçülərinə</w:t>
      </w:r>
      <w:r>
        <w:rPr>
          <w:spacing w:val="-6"/>
        </w:rPr>
        <w:t> </w:t>
      </w:r>
      <w:r>
        <w:rPr/>
        <w:t>və</w:t>
      </w:r>
      <w:r>
        <w:rPr>
          <w:spacing w:val="-6"/>
        </w:rPr>
        <w:t> </w:t>
      </w:r>
      <w:r>
        <w:rPr/>
        <w:t>orada</w:t>
      </w:r>
      <w:r>
        <w:rPr>
          <w:spacing w:val="-6"/>
        </w:rPr>
        <w:t> </w:t>
      </w:r>
      <w:r>
        <w:rPr/>
        <w:t>olan</w:t>
      </w:r>
      <w:r>
        <w:rPr>
          <w:spacing w:val="-3"/>
        </w:rPr>
        <w:t> </w:t>
      </w:r>
      <w:r>
        <w:rPr/>
        <w:t>möhtəviyyata</w:t>
      </w:r>
      <w:r>
        <w:rPr>
          <w:spacing w:val="-5"/>
        </w:rPr>
        <w:t> </w:t>
      </w:r>
      <w:r>
        <w:rPr/>
        <w:t>fikir</w:t>
      </w:r>
      <w:r>
        <w:rPr>
          <w:spacing w:val="-5"/>
        </w:rPr>
        <w:t> </w:t>
      </w:r>
      <w:r>
        <w:rPr/>
        <w:t>verilir.</w:t>
      </w:r>
      <w:r>
        <w:rPr>
          <w:spacing w:val="-6"/>
        </w:rPr>
        <w:t> </w:t>
      </w:r>
      <w:r>
        <w:rPr/>
        <w:t>Exo- qrafiya</w:t>
      </w:r>
      <w:r>
        <w:rPr>
          <w:spacing w:val="-14"/>
        </w:rPr>
        <w:t> </w:t>
      </w:r>
      <w:r>
        <w:rPr/>
        <w:t>zamanı</w:t>
      </w:r>
      <w:r>
        <w:rPr>
          <w:spacing w:val="-13"/>
        </w:rPr>
        <w:t> </w:t>
      </w:r>
      <w:r>
        <w:rPr/>
        <w:t>doğuşdan</w:t>
      </w:r>
      <w:r>
        <w:rPr>
          <w:spacing w:val="-13"/>
        </w:rPr>
        <w:t> </w:t>
      </w:r>
      <w:r>
        <w:rPr/>
        <w:t>sonrakı</w:t>
      </w:r>
      <w:r>
        <w:rPr>
          <w:spacing w:val="-13"/>
        </w:rPr>
        <w:t> </w:t>
      </w:r>
      <w:r>
        <w:rPr/>
        <w:t>ilk</w:t>
      </w:r>
      <w:r>
        <w:rPr>
          <w:spacing w:val="-13"/>
        </w:rPr>
        <w:t> </w:t>
      </w:r>
      <w:r>
        <w:rPr/>
        <w:t>3</w:t>
      </w:r>
      <w:r>
        <w:rPr>
          <w:spacing w:val="-15"/>
        </w:rPr>
        <w:t> </w:t>
      </w:r>
      <w:r>
        <w:rPr/>
        <w:t>saat</w:t>
      </w:r>
      <w:r>
        <w:rPr>
          <w:spacing w:val="-13"/>
        </w:rPr>
        <w:t> </w:t>
      </w:r>
      <w:r>
        <w:rPr/>
        <w:t>müddətində</w:t>
      </w:r>
      <w:r>
        <w:rPr>
          <w:spacing w:val="-14"/>
        </w:rPr>
        <w:t> </w:t>
      </w:r>
      <w:r>
        <w:rPr/>
        <w:t>uşaqlıq</w:t>
      </w:r>
      <w:r>
        <w:rPr>
          <w:spacing w:val="-13"/>
        </w:rPr>
        <w:t> </w:t>
      </w:r>
      <w:r>
        <w:rPr/>
        <w:t>boşluğu</w:t>
      </w:r>
      <w:r>
        <w:rPr>
          <w:spacing w:val="-13"/>
        </w:rPr>
        <w:t> </w:t>
      </w:r>
      <w:r>
        <w:rPr/>
        <w:t>yariqvari</w:t>
      </w:r>
      <w:r>
        <w:rPr>
          <w:spacing w:val="-13"/>
        </w:rPr>
        <w:t> </w:t>
      </w:r>
      <w:r>
        <w:rPr/>
        <w:t>formada,</w:t>
      </w:r>
      <w:r>
        <w:rPr>
          <w:spacing w:val="-13"/>
        </w:rPr>
        <w:t> </w:t>
      </w:r>
      <w:r>
        <w:rPr/>
        <w:t>kontur- ları aydın olur. Normal keçən zahılıq dövrünün 5-7-ci sutkasında uşaqlıq boşluğu təbii yolla do- ğanların 66,7%-də, doğuşu Kesar kəsiyi ilə başa çatdıranların isə 77,8%-də identifikasiya olur.</w:t>
      </w:r>
    </w:p>
    <w:p>
      <w:pPr>
        <w:pStyle w:val="BodyText"/>
        <w:spacing w:before="1"/>
        <w:ind w:left="993" w:right="704" w:firstLine="566"/>
      </w:pPr>
      <w:r>
        <w:rPr/>
        <w:t>Uşaqlığın normal yığılması pozulduqda uşaqlıq dibinin zəif enməsi, çoxlu qanlı loxiyanın gəlməsi</w:t>
      </w:r>
      <w:r>
        <w:rPr>
          <w:spacing w:val="-15"/>
        </w:rPr>
        <w:t> </w:t>
      </w:r>
      <w:r>
        <w:rPr/>
        <w:t>müşahidə</w:t>
      </w:r>
      <w:r>
        <w:rPr>
          <w:spacing w:val="-15"/>
        </w:rPr>
        <w:t> </w:t>
      </w:r>
      <w:r>
        <w:rPr/>
        <w:t>edilir.</w:t>
      </w:r>
      <w:r>
        <w:rPr>
          <w:spacing w:val="-15"/>
        </w:rPr>
        <w:t> </w:t>
      </w:r>
      <w:r>
        <w:rPr/>
        <w:t>Başqa</w:t>
      </w:r>
      <w:r>
        <w:rPr>
          <w:spacing w:val="-15"/>
        </w:rPr>
        <w:t> </w:t>
      </w:r>
      <w:r>
        <w:rPr/>
        <w:t>klinik</w:t>
      </w:r>
      <w:r>
        <w:rPr>
          <w:spacing w:val="-15"/>
        </w:rPr>
        <w:t> </w:t>
      </w:r>
      <w:r>
        <w:rPr/>
        <w:t>əlamətlər</w:t>
      </w:r>
      <w:r>
        <w:rPr>
          <w:spacing w:val="-15"/>
        </w:rPr>
        <w:t> </w:t>
      </w:r>
      <w:r>
        <w:rPr/>
        <w:t>olmur.</w:t>
      </w:r>
      <w:r>
        <w:rPr>
          <w:spacing w:val="-15"/>
        </w:rPr>
        <w:t> </w:t>
      </w:r>
      <w:r>
        <w:rPr/>
        <w:t>Obyektiv</w:t>
      </w:r>
      <w:r>
        <w:rPr>
          <w:spacing w:val="-15"/>
        </w:rPr>
        <w:t> </w:t>
      </w:r>
      <w:r>
        <w:rPr/>
        <w:t>müayinə</w:t>
      </w:r>
      <w:r>
        <w:rPr>
          <w:spacing w:val="-15"/>
        </w:rPr>
        <w:t> </w:t>
      </w:r>
      <w:r>
        <w:rPr/>
        <w:t>zamanı</w:t>
      </w:r>
      <w:r>
        <w:rPr>
          <w:spacing w:val="-15"/>
        </w:rPr>
        <w:t> </w:t>
      </w:r>
      <w:r>
        <w:rPr/>
        <w:t>zahının</w:t>
      </w:r>
      <w:r>
        <w:rPr>
          <w:spacing w:val="-15"/>
        </w:rPr>
        <w:t> </w:t>
      </w:r>
      <w:r>
        <w:rPr/>
        <w:t>vəziyyə- tində</w:t>
      </w:r>
      <w:r>
        <w:rPr>
          <w:spacing w:val="-12"/>
        </w:rPr>
        <w:t> </w:t>
      </w:r>
      <w:r>
        <w:rPr/>
        <w:t>dəyişikliklər</w:t>
      </w:r>
      <w:r>
        <w:rPr>
          <w:spacing w:val="-11"/>
        </w:rPr>
        <w:t> </w:t>
      </w:r>
      <w:r>
        <w:rPr/>
        <w:t>yoxdur,</w:t>
      </w:r>
      <w:r>
        <w:rPr>
          <w:spacing w:val="-11"/>
        </w:rPr>
        <w:t> </w:t>
      </w:r>
      <w:r>
        <w:rPr/>
        <w:t>laborator</w:t>
      </w:r>
      <w:r>
        <w:rPr>
          <w:spacing w:val="-9"/>
        </w:rPr>
        <w:t> </w:t>
      </w:r>
      <w:r>
        <w:rPr/>
        <w:t>analizlərin</w:t>
      </w:r>
      <w:r>
        <w:rPr>
          <w:spacing w:val="-11"/>
        </w:rPr>
        <w:t> </w:t>
      </w:r>
      <w:r>
        <w:rPr/>
        <w:t>göstəriciləri</w:t>
      </w:r>
      <w:r>
        <w:rPr>
          <w:spacing w:val="-11"/>
        </w:rPr>
        <w:t> </w:t>
      </w:r>
      <w:r>
        <w:rPr/>
        <w:t>norma</w:t>
      </w:r>
      <w:r>
        <w:rPr>
          <w:spacing w:val="-11"/>
        </w:rPr>
        <w:t> </w:t>
      </w:r>
      <w:r>
        <w:rPr/>
        <w:t>daxilindədir,</w:t>
      </w:r>
      <w:r>
        <w:rPr>
          <w:spacing w:val="-11"/>
        </w:rPr>
        <w:t> </w:t>
      </w:r>
      <w:r>
        <w:rPr/>
        <w:t>palpasiya</w:t>
      </w:r>
      <w:r>
        <w:rPr>
          <w:spacing w:val="-9"/>
        </w:rPr>
        <w:t> </w:t>
      </w:r>
      <w:r>
        <w:rPr/>
        <w:t>zamanı uşaqlıq</w:t>
      </w:r>
      <w:r>
        <w:rPr>
          <w:spacing w:val="-8"/>
        </w:rPr>
        <w:t> </w:t>
      </w:r>
      <w:r>
        <w:rPr/>
        <w:t>ağrısızdır.</w:t>
      </w:r>
      <w:r>
        <w:rPr>
          <w:spacing w:val="-9"/>
        </w:rPr>
        <w:t> </w:t>
      </w:r>
      <w:r>
        <w:rPr/>
        <w:t>Subinvolyusiya</w:t>
      </w:r>
      <w:r>
        <w:rPr>
          <w:spacing w:val="-9"/>
        </w:rPr>
        <w:t> </w:t>
      </w:r>
      <w:r>
        <w:rPr/>
        <w:t>uşaqlıqdaxili</w:t>
      </w:r>
      <w:r>
        <w:rPr>
          <w:spacing w:val="-8"/>
        </w:rPr>
        <w:t> </w:t>
      </w:r>
      <w:r>
        <w:rPr/>
        <w:t>infeksiyanın</w:t>
      </w:r>
      <w:r>
        <w:rPr>
          <w:spacing w:val="-8"/>
        </w:rPr>
        <w:t> </w:t>
      </w:r>
      <w:r>
        <w:rPr/>
        <w:t>inkişafına</w:t>
      </w:r>
      <w:r>
        <w:rPr>
          <w:spacing w:val="-9"/>
        </w:rPr>
        <w:t> </w:t>
      </w:r>
      <w:r>
        <w:rPr/>
        <w:t>səbəb</w:t>
      </w:r>
      <w:r>
        <w:rPr>
          <w:spacing w:val="-8"/>
        </w:rPr>
        <w:t> </w:t>
      </w:r>
      <w:r>
        <w:rPr/>
        <w:t>olur</w:t>
      </w:r>
      <w:r>
        <w:rPr>
          <w:spacing w:val="-9"/>
        </w:rPr>
        <w:t> </w:t>
      </w:r>
      <w:r>
        <w:rPr/>
        <w:t>və</w:t>
      </w:r>
      <w:r>
        <w:rPr>
          <w:spacing w:val="-9"/>
        </w:rPr>
        <w:t> </w:t>
      </w:r>
      <w:r>
        <w:rPr/>
        <w:t>eyni</w:t>
      </w:r>
      <w:r>
        <w:rPr>
          <w:spacing w:val="-8"/>
        </w:rPr>
        <w:t> </w:t>
      </w:r>
      <w:r>
        <w:rPr/>
        <w:t>zaman- da onun ilk əlamətidir. Ona görə belə hallarda uşaqlığı yiğan ( oksitosin, erqometrin, erqotal, su bibəri</w:t>
      </w:r>
      <w:r>
        <w:rPr>
          <w:spacing w:val="-2"/>
        </w:rPr>
        <w:t> </w:t>
      </w:r>
      <w:r>
        <w:rPr/>
        <w:t>ekstraktı),</w:t>
      </w:r>
      <w:r>
        <w:rPr>
          <w:spacing w:val="-2"/>
        </w:rPr>
        <w:t> </w:t>
      </w:r>
      <w:r>
        <w:rPr/>
        <w:t>mübadilə</w:t>
      </w:r>
      <w:r>
        <w:rPr>
          <w:spacing w:val="-2"/>
        </w:rPr>
        <w:t> </w:t>
      </w:r>
      <w:r>
        <w:rPr/>
        <w:t>proseslərini</w:t>
      </w:r>
      <w:r>
        <w:rPr>
          <w:spacing w:val="-1"/>
        </w:rPr>
        <w:t> </w:t>
      </w:r>
      <w:r>
        <w:rPr/>
        <w:t>və</w:t>
      </w:r>
      <w:r>
        <w:rPr>
          <w:spacing w:val="-2"/>
        </w:rPr>
        <w:t> </w:t>
      </w:r>
      <w:r>
        <w:rPr/>
        <w:t>laktasiyanı</w:t>
      </w:r>
      <w:r>
        <w:rPr>
          <w:spacing w:val="-1"/>
        </w:rPr>
        <w:t> </w:t>
      </w:r>
      <w:r>
        <w:rPr/>
        <w:t>yaxşılaşdıran,</w:t>
      </w:r>
      <w:r>
        <w:rPr>
          <w:spacing w:val="-1"/>
        </w:rPr>
        <w:t> </w:t>
      </w:r>
      <w:r>
        <w:rPr/>
        <w:t>orqanizmin</w:t>
      </w:r>
      <w:r>
        <w:rPr>
          <w:spacing w:val="-1"/>
        </w:rPr>
        <w:t> </w:t>
      </w:r>
      <w:r>
        <w:rPr/>
        <w:t>infeksiyaya</w:t>
      </w:r>
      <w:r>
        <w:rPr>
          <w:spacing w:val="-2"/>
        </w:rPr>
        <w:t> </w:t>
      </w:r>
      <w:r>
        <w:rPr/>
        <w:t>qarşı rezistentliyini artıran dərman maddələri təyin edilir.</w:t>
      </w:r>
    </w:p>
    <w:p>
      <w:pPr>
        <w:pStyle w:val="BodyText"/>
        <w:ind w:left="993" w:right="702" w:firstLine="566"/>
      </w:pPr>
      <w:r>
        <w:rPr/>
        <w:t>Süd</w:t>
      </w:r>
      <w:r>
        <w:rPr>
          <w:spacing w:val="-1"/>
        </w:rPr>
        <w:t> </w:t>
      </w:r>
      <w:r>
        <w:rPr/>
        <w:t>vəzilərinin</w:t>
      </w:r>
      <w:r>
        <w:rPr>
          <w:spacing w:val="-1"/>
        </w:rPr>
        <w:t> </w:t>
      </w:r>
      <w:r>
        <w:rPr/>
        <w:t>qulluğuna</w:t>
      </w:r>
      <w:r>
        <w:rPr>
          <w:spacing w:val="-1"/>
        </w:rPr>
        <w:t> </w:t>
      </w:r>
      <w:r>
        <w:rPr/>
        <w:t>xüsusi</w:t>
      </w:r>
      <w:r>
        <w:rPr>
          <w:spacing w:val="-1"/>
        </w:rPr>
        <w:t> </w:t>
      </w:r>
      <w:r>
        <w:rPr/>
        <w:t>diqqət</w:t>
      </w:r>
      <w:r>
        <w:rPr>
          <w:spacing w:val="-1"/>
        </w:rPr>
        <w:t> </w:t>
      </w:r>
      <w:r>
        <w:rPr/>
        <w:t>verilməlidir.</w:t>
      </w:r>
      <w:r>
        <w:rPr>
          <w:spacing w:val="-1"/>
        </w:rPr>
        <w:t> </w:t>
      </w:r>
      <w:r>
        <w:rPr/>
        <w:t>Hər</w:t>
      </w:r>
      <w:r>
        <w:rPr>
          <w:spacing w:val="-1"/>
        </w:rPr>
        <w:t> </w:t>
      </w:r>
      <w:r>
        <w:rPr/>
        <w:t>gün</w:t>
      </w:r>
      <w:r>
        <w:rPr>
          <w:spacing w:val="-1"/>
        </w:rPr>
        <w:t> </w:t>
      </w:r>
      <w:r>
        <w:rPr/>
        <w:t>duş</w:t>
      </w:r>
      <w:r>
        <w:rPr>
          <w:spacing w:val="-1"/>
        </w:rPr>
        <w:t> </w:t>
      </w:r>
      <w:r>
        <w:rPr/>
        <w:t>qəbul</w:t>
      </w:r>
      <w:r>
        <w:rPr>
          <w:spacing w:val="-1"/>
        </w:rPr>
        <w:t> </w:t>
      </w:r>
      <w:r>
        <w:rPr/>
        <w:t>etmək</w:t>
      </w:r>
      <w:r>
        <w:rPr>
          <w:spacing w:val="-1"/>
        </w:rPr>
        <w:t> </w:t>
      </w:r>
      <w:r>
        <w:rPr/>
        <w:t>və</w:t>
      </w:r>
      <w:r>
        <w:rPr>
          <w:spacing w:val="-1"/>
        </w:rPr>
        <w:t> </w:t>
      </w:r>
      <w:r>
        <w:rPr/>
        <w:t>ya</w:t>
      </w:r>
      <w:r>
        <w:rPr>
          <w:spacing w:val="-1"/>
        </w:rPr>
        <w:t> </w:t>
      </w:r>
      <w:r>
        <w:rPr/>
        <w:t>ilıq</w:t>
      </w:r>
      <w:r>
        <w:rPr>
          <w:spacing w:val="-1"/>
        </w:rPr>
        <w:t> </w:t>
      </w:r>
      <w:r>
        <w:rPr/>
        <w:t>su ilə</w:t>
      </w:r>
      <w:r>
        <w:rPr>
          <w:spacing w:val="-11"/>
        </w:rPr>
        <w:t> </w:t>
      </w:r>
      <w:r>
        <w:rPr/>
        <w:t>süd</w:t>
      </w:r>
      <w:r>
        <w:rPr>
          <w:spacing w:val="-9"/>
        </w:rPr>
        <w:t> </w:t>
      </w:r>
      <w:r>
        <w:rPr/>
        <w:t>vəzilərini</w:t>
      </w:r>
      <w:r>
        <w:rPr>
          <w:spacing w:val="-9"/>
        </w:rPr>
        <w:t> </w:t>
      </w:r>
      <w:r>
        <w:rPr/>
        <w:t>yumaq</w:t>
      </w:r>
      <w:r>
        <w:rPr>
          <w:spacing w:val="-8"/>
        </w:rPr>
        <w:t> </w:t>
      </w:r>
      <w:r>
        <w:rPr/>
        <w:t>kifayətdir.</w:t>
      </w:r>
      <w:r>
        <w:rPr>
          <w:spacing w:val="-10"/>
        </w:rPr>
        <w:t> </w:t>
      </w:r>
      <w:r>
        <w:rPr/>
        <w:t>Uşağı</w:t>
      </w:r>
      <w:r>
        <w:rPr>
          <w:spacing w:val="-9"/>
        </w:rPr>
        <w:t> </w:t>
      </w:r>
      <w:r>
        <w:rPr/>
        <w:t>oturmiş</w:t>
      </w:r>
      <w:r>
        <w:rPr>
          <w:spacing w:val="-8"/>
        </w:rPr>
        <w:t> </w:t>
      </w:r>
      <w:r>
        <w:rPr/>
        <w:t>və</w:t>
      </w:r>
      <w:r>
        <w:rPr>
          <w:spacing w:val="-11"/>
        </w:rPr>
        <w:t> </w:t>
      </w:r>
      <w:r>
        <w:rPr/>
        <w:t>ya</w:t>
      </w:r>
      <w:r>
        <w:rPr>
          <w:spacing w:val="-11"/>
        </w:rPr>
        <w:t> </w:t>
      </w:r>
      <w:r>
        <w:rPr/>
        <w:t>uzanmış</w:t>
      </w:r>
      <w:r>
        <w:rPr>
          <w:spacing w:val="-9"/>
        </w:rPr>
        <w:t> </w:t>
      </w:r>
      <w:r>
        <w:rPr/>
        <w:t>vəziyyətdə</w:t>
      </w:r>
      <w:r>
        <w:rPr>
          <w:spacing w:val="-8"/>
        </w:rPr>
        <w:t> </w:t>
      </w:r>
      <w:r>
        <w:rPr/>
        <w:t>əmizdirmək</w:t>
      </w:r>
      <w:r>
        <w:rPr>
          <w:spacing w:val="-10"/>
        </w:rPr>
        <w:t> </w:t>
      </w:r>
      <w:r>
        <w:rPr/>
        <w:t>lazımdır. Uşağın</w:t>
      </w:r>
      <w:r>
        <w:rPr>
          <w:spacing w:val="-15"/>
        </w:rPr>
        <w:t> </w:t>
      </w:r>
      <w:r>
        <w:rPr/>
        <w:t>lazımı</w:t>
      </w:r>
      <w:r>
        <w:rPr>
          <w:spacing w:val="-15"/>
        </w:rPr>
        <w:t> </w:t>
      </w:r>
      <w:r>
        <w:rPr/>
        <w:t>qədər</w:t>
      </w:r>
      <w:r>
        <w:rPr>
          <w:spacing w:val="-15"/>
        </w:rPr>
        <w:t> </w:t>
      </w:r>
      <w:r>
        <w:rPr/>
        <w:t>süd</w:t>
      </w:r>
      <w:r>
        <w:rPr>
          <w:spacing w:val="-15"/>
        </w:rPr>
        <w:t> </w:t>
      </w:r>
      <w:r>
        <w:rPr/>
        <w:t>almasını</w:t>
      </w:r>
      <w:r>
        <w:rPr>
          <w:spacing w:val="-15"/>
        </w:rPr>
        <w:t> </w:t>
      </w:r>
      <w:r>
        <w:rPr/>
        <w:t>onun</w:t>
      </w:r>
      <w:r>
        <w:rPr>
          <w:spacing w:val="-14"/>
        </w:rPr>
        <w:t> </w:t>
      </w:r>
      <w:r>
        <w:rPr/>
        <w:t>yaxşı</w:t>
      </w:r>
      <w:r>
        <w:rPr>
          <w:spacing w:val="-15"/>
        </w:rPr>
        <w:t> </w:t>
      </w:r>
      <w:r>
        <w:rPr/>
        <w:t>halı,</w:t>
      </w:r>
      <w:r>
        <w:rPr>
          <w:spacing w:val="-15"/>
        </w:rPr>
        <w:t> </w:t>
      </w:r>
      <w:r>
        <w:rPr/>
        <w:t>sakit</w:t>
      </w:r>
      <w:r>
        <w:rPr>
          <w:spacing w:val="-14"/>
        </w:rPr>
        <w:t> </w:t>
      </w:r>
      <w:r>
        <w:rPr/>
        <w:t>yuxusu,</w:t>
      </w:r>
      <w:r>
        <w:rPr>
          <w:spacing w:val="-15"/>
        </w:rPr>
        <w:t> </w:t>
      </w:r>
      <w:r>
        <w:rPr/>
        <w:t>həmçinin</w:t>
      </w:r>
      <w:r>
        <w:rPr>
          <w:spacing w:val="-14"/>
        </w:rPr>
        <w:t> </w:t>
      </w:r>
      <w:r>
        <w:rPr/>
        <w:t>kontrol</w:t>
      </w:r>
      <w:r>
        <w:rPr>
          <w:spacing w:val="-15"/>
        </w:rPr>
        <w:t> </w:t>
      </w:r>
      <w:r>
        <w:rPr/>
        <w:t>çəkiyə</w:t>
      </w:r>
      <w:r>
        <w:rPr>
          <w:spacing w:val="-15"/>
        </w:rPr>
        <w:t> </w:t>
      </w:r>
      <w:r>
        <w:rPr/>
        <w:t>görə</w:t>
      </w:r>
      <w:r>
        <w:rPr>
          <w:spacing w:val="-15"/>
        </w:rPr>
        <w:t> </w:t>
      </w:r>
      <w:r>
        <w:rPr/>
        <w:t>təyin etmək olar.</w:t>
      </w:r>
    </w:p>
    <w:p>
      <w:pPr>
        <w:pStyle w:val="BodyText"/>
        <w:ind w:left="993" w:right="703" w:firstLine="566"/>
      </w:pPr>
      <w:r>
        <w:rPr/>
        <w:t>Döşlə əmizdirmə zamanı süd çətinliklə xaric olursa əmizdirmədən 40 dəqiqə əvvəl no-şpa (həb) verilir və 15 dəqiqə əvvəl oksitosin (0,25ml) yeridilir.</w:t>
      </w:r>
    </w:p>
    <w:p>
      <w:pPr>
        <w:pStyle w:val="BodyText"/>
        <w:ind w:left="993" w:right="703" w:firstLine="566"/>
      </w:pPr>
      <w:r>
        <w:rPr/>
        <w:t>Hər əmizdirmədən sonra döş giləsi təmiz tamponla silinməlidir. Süd vəzilərində qan döv- ranını</w:t>
      </w:r>
      <w:r>
        <w:rPr>
          <w:spacing w:val="-1"/>
        </w:rPr>
        <w:t> </w:t>
      </w:r>
      <w:r>
        <w:rPr/>
        <w:t>yaxşılaşdırmaq</w:t>
      </w:r>
      <w:r>
        <w:rPr>
          <w:spacing w:val="-2"/>
        </w:rPr>
        <w:t> </w:t>
      </w:r>
      <w:r>
        <w:rPr/>
        <w:t>və onların</w:t>
      </w:r>
      <w:r>
        <w:rPr>
          <w:spacing w:val="-2"/>
        </w:rPr>
        <w:t> </w:t>
      </w:r>
      <w:r>
        <w:rPr/>
        <w:t>böyüməsinin</w:t>
      </w:r>
      <w:r>
        <w:rPr>
          <w:spacing w:val="-1"/>
        </w:rPr>
        <w:t> </w:t>
      </w:r>
      <w:r>
        <w:rPr/>
        <w:t>qarşısını</w:t>
      </w:r>
      <w:r>
        <w:rPr>
          <w:spacing w:val="-1"/>
        </w:rPr>
        <w:t> </w:t>
      </w:r>
      <w:r>
        <w:rPr/>
        <w:t>almaq</w:t>
      </w:r>
      <w:r>
        <w:rPr>
          <w:spacing w:val="-2"/>
        </w:rPr>
        <w:t> </w:t>
      </w:r>
      <w:r>
        <w:rPr/>
        <w:t>üçün</w:t>
      </w:r>
      <w:r>
        <w:rPr>
          <w:spacing w:val="-1"/>
        </w:rPr>
        <w:t> </w:t>
      </w:r>
      <w:r>
        <w:rPr/>
        <w:t>pambıq</w:t>
      </w:r>
      <w:r>
        <w:rPr>
          <w:spacing w:val="-1"/>
        </w:rPr>
        <w:t> </w:t>
      </w:r>
      <w:r>
        <w:rPr/>
        <w:t>parçadan</w:t>
      </w:r>
      <w:r>
        <w:rPr>
          <w:spacing w:val="-1"/>
        </w:rPr>
        <w:t> </w:t>
      </w:r>
      <w:r>
        <w:rPr/>
        <w:t>hazırlanmış alt paltarı geymək lazımdır. Süd vəziləri çox kobudlaşdıqda maye qəbulunu azaltmaq lazımdır. Əgər əmmə zamanı süd vəzisi tam boşalmırsa, qalan südü sağmaq lazımdır. Süd vəzilərində durğunluq</w:t>
      </w:r>
      <w:r>
        <w:rPr>
          <w:spacing w:val="-7"/>
        </w:rPr>
        <w:t> </w:t>
      </w:r>
      <w:r>
        <w:rPr/>
        <w:t>onun</w:t>
      </w:r>
      <w:r>
        <w:rPr>
          <w:spacing w:val="-7"/>
        </w:rPr>
        <w:t> </w:t>
      </w:r>
      <w:r>
        <w:rPr/>
        <w:t>infeksiyalaşmasına</w:t>
      </w:r>
      <w:r>
        <w:rPr>
          <w:spacing w:val="-8"/>
        </w:rPr>
        <w:t> </w:t>
      </w:r>
      <w:r>
        <w:rPr/>
        <w:t>və</w:t>
      </w:r>
      <w:r>
        <w:rPr>
          <w:spacing w:val="-8"/>
        </w:rPr>
        <w:t> </w:t>
      </w:r>
      <w:r>
        <w:rPr/>
        <w:t>laktasiyanın</w:t>
      </w:r>
      <w:r>
        <w:rPr>
          <w:spacing w:val="-7"/>
        </w:rPr>
        <w:t> </w:t>
      </w:r>
      <w:r>
        <w:rPr/>
        <w:t>azalmasına</w:t>
      </w:r>
      <w:r>
        <w:rPr>
          <w:spacing w:val="-8"/>
        </w:rPr>
        <w:t> </w:t>
      </w:r>
      <w:r>
        <w:rPr/>
        <w:t>səbəb</w:t>
      </w:r>
      <w:r>
        <w:rPr>
          <w:spacing w:val="-7"/>
        </w:rPr>
        <w:t> </w:t>
      </w:r>
      <w:r>
        <w:rPr/>
        <w:t>olur.</w:t>
      </w:r>
      <w:r>
        <w:rPr>
          <w:spacing w:val="-6"/>
        </w:rPr>
        <w:t> </w:t>
      </w:r>
      <w:r>
        <w:rPr/>
        <w:t>Düzgün</w:t>
      </w:r>
      <w:r>
        <w:rPr>
          <w:spacing w:val="-7"/>
        </w:rPr>
        <w:t> </w:t>
      </w:r>
      <w:r>
        <w:rPr/>
        <w:t>gigiyenik</w:t>
      </w:r>
      <w:r>
        <w:rPr>
          <w:spacing w:val="-7"/>
        </w:rPr>
        <w:t> </w:t>
      </w:r>
      <w:r>
        <w:rPr/>
        <w:t>qul- luq</w:t>
      </w:r>
      <w:r>
        <w:rPr>
          <w:spacing w:val="-1"/>
        </w:rPr>
        <w:t> </w:t>
      </w:r>
      <w:r>
        <w:rPr/>
        <w:t>zamanı</w:t>
      </w:r>
      <w:r>
        <w:rPr>
          <w:spacing w:val="-1"/>
        </w:rPr>
        <w:t> </w:t>
      </w:r>
      <w:r>
        <w:rPr/>
        <w:t>kiçik</w:t>
      </w:r>
      <w:r>
        <w:rPr>
          <w:spacing w:val="-1"/>
        </w:rPr>
        <w:t> </w:t>
      </w:r>
      <w:r>
        <w:rPr/>
        <w:t>çatlar</w:t>
      </w:r>
      <w:r>
        <w:rPr>
          <w:spacing w:val="-2"/>
        </w:rPr>
        <w:t> </w:t>
      </w:r>
      <w:r>
        <w:rPr/>
        <w:t>özbaşına</w:t>
      </w:r>
      <w:r>
        <w:rPr>
          <w:spacing w:val="-2"/>
        </w:rPr>
        <w:t> </w:t>
      </w:r>
      <w:r>
        <w:rPr/>
        <w:t>sağalır.</w:t>
      </w:r>
      <w:r>
        <w:rPr>
          <w:spacing w:val="-2"/>
        </w:rPr>
        <w:t> </w:t>
      </w:r>
      <w:r>
        <w:rPr/>
        <w:t>Onların</w:t>
      </w:r>
      <w:r>
        <w:rPr>
          <w:spacing w:val="-2"/>
        </w:rPr>
        <w:t> </w:t>
      </w:r>
      <w:r>
        <w:rPr/>
        <w:t>sağalmasını</w:t>
      </w:r>
      <w:r>
        <w:rPr>
          <w:spacing w:val="-1"/>
        </w:rPr>
        <w:t> </w:t>
      </w:r>
      <w:r>
        <w:rPr/>
        <w:t>sürətləndirmək</w:t>
      </w:r>
      <w:r>
        <w:rPr>
          <w:spacing w:val="-1"/>
        </w:rPr>
        <w:t> </w:t>
      </w:r>
      <w:r>
        <w:rPr/>
        <w:t>və</w:t>
      </w:r>
      <w:r>
        <w:rPr>
          <w:spacing w:val="-2"/>
        </w:rPr>
        <w:t> </w:t>
      </w:r>
      <w:r>
        <w:rPr/>
        <w:t>infeksiyanın</w:t>
      </w:r>
      <w:r>
        <w:rPr>
          <w:spacing w:val="-1"/>
        </w:rPr>
        <w:t> </w:t>
      </w:r>
      <w:r>
        <w:rPr/>
        <w:t>pro- filaktikası məqsədi ilə ultrabənövşəyi şualanmadan, helium-lazer, infraqırmızı, maqnit-lazer te- rapiyadan, antibakterial, epitelizasiyanı təmin edən preparatlardan (metilurasil, salkoseril, çayti- kanı, itburnu yağı, sintomisin linimenti, brilyant yaşılı məhlulu və s.) istifadə olunur.</w:t>
      </w:r>
    </w:p>
    <w:p>
      <w:pPr>
        <w:pStyle w:val="BodyText"/>
        <w:spacing w:before="1"/>
        <w:ind w:left="993" w:right="701" w:firstLine="566"/>
      </w:pPr>
      <w:r>
        <w:rPr/>
        <w:t>Laktasiya zəif olduqda, bir sıra tədbirlər aparılır. Qarağat və ya itburnu suyu, kartof şirəsi, pivə</w:t>
      </w:r>
      <w:r>
        <w:rPr>
          <w:spacing w:val="-15"/>
        </w:rPr>
        <w:t> </w:t>
      </w:r>
      <w:r>
        <w:rPr/>
        <w:t>mayası,</w:t>
      </w:r>
      <w:r>
        <w:rPr>
          <w:spacing w:val="-15"/>
        </w:rPr>
        <w:t> </w:t>
      </w:r>
      <w:r>
        <w:rPr/>
        <w:t>yunan</w:t>
      </w:r>
      <w:r>
        <w:rPr>
          <w:spacing w:val="-15"/>
        </w:rPr>
        <w:t> </w:t>
      </w:r>
      <w:r>
        <w:rPr/>
        <w:t>qozu,</w:t>
      </w:r>
      <w:r>
        <w:rPr>
          <w:spacing w:val="-15"/>
        </w:rPr>
        <w:t> </w:t>
      </w:r>
      <w:r>
        <w:rPr/>
        <w:t>prolaktin,</w:t>
      </w:r>
      <w:r>
        <w:rPr>
          <w:spacing w:val="-15"/>
        </w:rPr>
        <w:t> </w:t>
      </w:r>
      <w:r>
        <w:rPr/>
        <w:t>apilak,</w:t>
      </w:r>
      <w:r>
        <w:rPr>
          <w:spacing w:val="-15"/>
        </w:rPr>
        <w:t> </w:t>
      </w:r>
      <w:r>
        <w:rPr/>
        <w:t>nikatin</w:t>
      </w:r>
      <w:r>
        <w:rPr>
          <w:spacing w:val="-15"/>
        </w:rPr>
        <w:t> </w:t>
      </w:r>
      <w:r>
        <w:rPr/>
        <w:t>turşusu,</w:t>
      </w:r>
      <w:r>
        <w:rPr>
          <w:spacing w:val="-15"/>
        </w:rPr>
        <w:t> </w:t>
      </w:r>
      <w:r>
        <w:rPr/>
        <w:t>süd</w:t>
      </w:r>
      <w:r>
        <w:rPr>
          <w:spacing w:val="-15"/>
        </w:rPr>
        <w:t> </w:t>
      </w:r>
      <w:r>
        <w:rPr/>
        <w:t>vəziləri</w:t>
      </w:r>
      <w:r>
        <w:rPr>
          <w:spacing w:val="-15"/>
        </w:rPr>
        <w:t> </w:t>
      </w:r>
      <w:r>
        <w:rPr/>
        <w:t>nahiyyəsinə</w:t>
      </w:r>
      <w:r>
        <w:rPr>
          <w:spacing w:val="-15"/>
        </w:rPr>
        <w:t> </w:t>
      </w:r>
      <w:r>
        <w:rPr/>
        <w:t>ultra-bənövşə- yi</w:t>
      </w:r>
      <w:r>
        <w:rPr>
          <w:spacing w:val="-12"/>
        </w:rPr>
        <w:t> </w:t>
      </w:r>
      <w:r>
        <w:rPr/>
        <w:t>şualar</w:t>
      </w:r>
      <w:r>
        <w:rPr>
          <w:spacing w:val="-13"/>
        </w:rPr>
        <w:t> </w:t>
      </w:r>
      <w:r>
        <w:rPr/>
        <w:t>və</w:t>
      </w:r>
      <w:r>
        <w:rPr>
          <w:spacing w:val="-13"/>
        </w:rPr>
        <w:t> </w:t>
      </w:r>
      <w:r>
        <w:rPr/>
        <w:t>ultrasəs</w:t>
      </w:r>
      <w:r>
        <w:rPr>
          <w:spacing w:val="-12"/>
        </w:rPr>
        <w:t> </w:t>
      </w:r>
      <w:r>
        <w:rPr/>
        <w:t>verilməsi</w:t>
      </w:r>
      <w:r>
        <w:rPr>
          <w:spacing w:val="-11"/>
        </w:rPr>
        <w:t> </w:t>
      </w:r>
      <w:r>
        <w:rPr/>
        <w:t>və</w:t>
      </w:r>
      <w:r>
        <w:rPr>
          <w:spacing w:val="-13"/>
        </w:rPr>
        <w:t> </w:t>
      </w:r>
      <w:r>
        <w:rPr/>
        <w:t>s.</w:t>
      </w:r>
      <w:r>
        <w:rPr>
          <w:spacing w:val="-12"/>
        </w:rPr>
        <w:t> </w:t>
      </w:r>
      <w:r>
        <w:rPr/>
        <w:t>laktasiyanı</w:t>
      </w:r>
      <w:r>
        <w:rPr>
          <w:spacing w:val="-12"/>
        </w:rPr>
        <w:t> </w:t>
      </w:r>
      <w:r>
        <w:rPr/>
        <w:t>artırır.</w:t>
      </w:r>
      <w:r>
        <w:rPr>
          <w:spacing w:val="-12"/>
        </w:rPr>
        <w:t> </w:t>
      </w:r>
      <w:r>
        <w:rPr/>
        <w:t>Təbii</w:t>
      </w:r>
      <w:r>
        <w:rPr>
          <w:spacing w:val="-11"/>
        </w:rPr>
        <w:t> </w:t>
      </w:r>
      <w:r>
        <w:rPr/>
        <w:t>qidalanmanı</w:t>
      </w:r>
      <w:r>
        <w:rPr>
          <w:spacing w:val="-12"/>
        </w:rPr>
        <w:t> </w:t>
      </w:r>
      <w:r>
        <w:rPr/>
        <w:t>həyata</w:t>
      </w:r>
      <w:r>
        <w:rPr>
          <w:spacing w:val="-13"/>
        </w:rPr>
        <w:t> </w:t>
      </w:r>
      <w:r>
        <w:rPr/>
        <w:t>keçirmək</w:t>
      </w:r>
      <w:r>
        <w:rPr>
          <w:spacing w:val="-12"/>
        </w:rPr>
        <w:t> </w:t>
      </w:r>
      <w:r>
        <w:rPr/>
        <w:t>üçün</w:t>
      </w:r>
      <w:r>
        <w:rPr>
          <w:spacing w:val="-12"/>
        </w:rPr>
        <w:t> </w:t>
      </w:r>
      <w:r>
        <w:rPr/>
        <w:t>ana və yenidoğulmuş arasında sıx kontaktın yaranması üçün “ana və uşaq palataları” yaradılır. Belə hallarda bir çox müsbət nəticələr əldə olunur: uşaq demək olar ki, çəki itirmir, sakit olur, ana evə yazılarkən daha təcrübəli olur.</w:t>
      </w:r>
    </w:p>
    <w:p>
      <w:pPr>
        <w:pStyle w:val="BodyText"/>
        <w:ind w:left="993" w:right="703" w:firstLine="566"/>
        <w:rPr>
          <w:position w:val="2"/>
        </w:rPr>
      </w:pPr>
      <w:r>
        <w:rPr/>
        <w:t>Əmizdirən</w:t>
      </w:r>
      <w:r>
        <w:rPr>
          <w:spacing w:val="-2"/>
        </w:rPr>
        <w:t> </w:t>
      </w:r>
      <w:r>
        <w:rPr/>
        <w:t>ananın</w:t>
      </w:r>
      <w:r>
        <w:rPr>
          <w:spacing w:val="-2"/>
        </w:rPr>
        <w:t> </w:t>
      </w:r>
      <w:r>
        <w:rPr/>
        <w:t>qidalanmasına</w:t>
      </w:r>
      <w:r>
        <w:rPr>
          <w:spacing w:val="-3"/>
        </w:rPr>
        <w:t> </w:t>
      </w:r>
      <w:r>
        <w:rPr/>
        <w:t>xüsusi</w:t>
      </w:r>
      <w:r>
        <w:rPr>
          <w:spacing w:val="-2"/>
        </w:rPr>
        <w:t> </w:t>
      </w:r>
      <w:r>
        <w:rPr/>
        <w:t>diqqət</w:t>
      </w:r>
      <w:r>
        <w:rPr>
          <w:spacing w:val="-4"/>
        </w:rPr>
        <w:t> </w:t>
      </w:r>
      <w:r>
        <w:rPr/>
        <w:t>verilməlidir.</w:t>
      </w:r>
      <w:r>
        <w:rPr>
          <w:spacing w:val="-3"/>
        </w:rPr>
        <w:t> </w:t>
      </w:r>
      <w:r>
        <w:rPr/>
        <w:t>Onun</w:t>
      </w:r>
      <w:r>
        <w:rPr>
          <w:spacing w:val="-3"/>
        </w:rPr>
        <w:t> </w:t>
      </w:r>
      <w:r>
        <w:rPr/>
        <w:t>qidalanması</w:t>
      </w:r>
      <w:r>
        <w:rPr>
          <w:spacing w:val="-2"/>
        </w:rPr>
        <w:t> </w:t>
      </w:r>
      <w:r>
        <w:rPr/>
        <w:t>balanslaşdı- rılmalıdır.</w:t>
      </w:r>
      <w:r>
        <w:rPr>
          <w:spacing w:val="-10"/>
        </w:rPr>
        <w:t> </w:t>
      </w:r>
      <w:r>
        <w:rPr/>
        <w:t>Qida</w:t>
      </w:r>
      <w:r>
        <w:rPr>
          <w:spacing w:val="-11"/>
        </w:rPr>
        <w:t> </w:t>
      </w:r>
      <w:r>
        <w:rPr/>
        <w:t>maddələri</w:t>
      </w:r>
      <w:r>
        <w:rPr>
          <w:spacing w:val="-9"/>
        </w:rPr>
        <w:t> </w:t>
      </w:r>
      <w:r>
        <w:rPr/>
        <w:t>optimal</w:t>
      </w:r>
      <w:r>
        <w:rPr>
          <w:spacing w:val="-10"/>
        </w:rPr>
        <w:t> </w:t>
      </w:r>
      <w:r>
        <w:rPr/>
        <w:t>nisbətdə</w:t>
      </w:r>
      <w:r>
        <w:rPr>
          <w:spacing w:val="-11"/>
        </w:rPr>
        <w:t> </w:t>
      </w:r>
      <w:r>
        <w:rPr/>
        <w:t>və</w:t>
      </w:r>
      <w:r>
        <w:rPr>
          <w:spacing w:val="-11"/>
        </w:rPr>
        <w:t> </w:t>
      </w:r>
      <w:r>
        <w:rPr/>
        <w:t>lazımı</w:t>
      </w:r>
      <w:r>
        <w:rPr>
          <w:spacing w:val="-9"/>
        </w:rPr>
        <w:t> </w:t>
      </w:r>
      <w:r>
        <w:rPr/>
        <w:t>miqdarda</w:t>
      </w:r>
      <w:r>
        <w:rPr>
          <w:spacing w:val="-11"/>
        </w:rPr>
        <w:t> </w:t>
      </w:r>
      <w:r>
        <w:rPr/>
        <w:t>olmalıdır.</w:t>
      </w:r>
      <w:r>
        <w:rPr>
          <w:spacing w:val="-10"/>
        </w:rPr>
        <w:t> </w:t>
      </w:r>
      <w:r>
        <w:rPr/>
        <w:t>Normal</w:t>
      </w:r>
      <w:r>
        <w:rPr>
          <w:spacing w:val="-10"/>
        </w:rPr>
        <w:t> </w:t>
      </w:r>
      <w:r>
        <w:rPr/>
        <w:t>laktasiya</w:t>
      </w:r>
      <w:r>
        <w:rPr>
          <w:spacing w:val="-11"/>
        </w:rPr>
        <w:t> </w:t>
      </w:r>
      <w:r>
        <w:rPr/>
        <w:t>zama- nı, laktasiya əlavə enerji tələb etdiyi üçün ümumi qida rasionu 1/3 dəfə artırılmalıdır. Əsas rol zülalların</w:t>
      </w:r>
      <w:r>
        <w:rPr>
          <w:spacing w:val="-6"/>
        </w:rPr>
        <w:t> </w:t>
      </w:r>
      <w:r>
        <w:rPr/>
        <w:t>üzərinə</w:t>
      </w:r>
      <w:r>
        <w:rPr>
          <w:spacing w:val="-7"/>
        </w:rPr>
        <w:t> </w:t>
      </w:r>
      <w:r>
        <w:rPr/>
        <w:t>düşür.</w:t>
      </w:r>
      <w:r>
        <w:rPr>
          <w:spacing w:val="-6"/>
        </w:rPr>
        <w:t> </w:t>
      </w:r>
      <w:r>
        <w:rPr/>
        <w:t>Qadın</w:t>
      </w:r>
      <w:r>
        <w:rPr>
          <w:spacing w:val="-5"/>
        </w:rPr>
        <w:t> </w:t>
      </w:r>
      <w:r>
        <w:rPr/>
        <w:t>gün</w:t>
      </w:r>
      <w:r>
        <w:rPr>
          <w:spacing w:val="-6"/>
        </w:rPr>
        <w:t> </w:t>
      </w:r>
      <w:r>
        <w:rPr/>
        <w:t>ərzində</w:t>
      </w:r>
      <w:r>
        <w:rPr>
          <w:spacing w:val="-7"/>
        </w:rPr>
        <w:t> </w:t>
      </w:r>
      <w:r>
        <w:rPr/>
        <w:t>120</w:t>
      </w:r>
      <w:r>
        <w:rPr>
          <w:spacing w:val="-6"/>
        </w:rPr>
        <w:t> </w:t>
      </w:r>
      <w:r>
        <w:rPr/>
        <w:t>qr</w:t>
      </w:r>
      <w:r>
        <w:rPr>
          <w:spacing w:val="-4"/>
        </w:rPr>
        <w:t> </w:t>
      </w:r>
      <w:r>
        <w:rPr/>
        <w:t>zülal</w:t>
      </w:r>
      <w:r>
        <w:rPr>
          <w:spacing w:val="-6"/>
        </w:rPr>
        <w:t> </w:t>
      </w:r>
      <w:r>
        <w:rPr/>
        <w:t>almalıdır.</w:t>
      </w:r>
      <w:r>
        <w:rPr>
          <w:spacing w:val="-6"/>
        </w:rPr>
        <w:t> </w:t>
      </w:r>
      <w:r>
        <w:rPr/>
        <w:t>Bu</w:t>
      </w:r>
      <w:r>
        <w:rPr>
          <w:spacing w:val="-6"/>
        </w:rPr>
        <w:t> </w:t>
      </w:r>
      <w:r>
        <w:rPr/>
        <w:t>zülalın</w:t>
      </w:r>
      <w:r>
        <w:rPr>
          <w:spacing w:val="-6"/>
        </w:rPr>
        <w:t> </w:t>
      </w:r>
      <w:r>
        <w:rPr/>
        <w:t>67</w:t>
      </w:r>
      <w:r>
        <w:rPr>
          <w:spacing w:val="-6"/>
        </w:rPr>
        <w:t> </w:t>
      </w:r>
      <w:r>
        <w:rPr/>
        <w:t>qr-dan</w:t>
      </w:r>
      <w:r>
        <w:rPr>
          <w:spacing w:val="-6"/>
        </w:rPr>
        <w:t> </w:t>
      </w:r>
      <w:r>
        <w:rPr/>
        <w:t>çoxu</w:t>
      </w:r>
      <w:r>
        <w:rPr>
          <w:spacing w:val="-6"/>
        </w:rPr>
        <w:t> </w:t>
      </w:r>
      <w:r>
        <w:rPr/>
        <w:t>hey- van</w:t>
      </w:r>
      <w:r>
        <w:rPr>
          <w:spacing w:val="-8"/>
        </w:rPr>
        <w:t> </w:t>
      </w:r>
      <w:r>
        <w:rPr/>
        <w:t>mənşəli</w:t>
      </w:r>
      <w:r>
        <w:rPr>
          <w:spacing w:val="-8"/>
        </w:rPr>
        <w:t> </w:t>
      </w:r>
      <w:r>
        <w:rPr/>
        <w:t>olmalıdır.</w:t>
      </w:r>
      <w:r>
        <w:rPr>
          <w:spacing w:val="-11"/>
        </w:rPr>
        <w:t> </w:t>
      </w:r>
      <w:r>
        <w:rPr/>
        <w:t>Rasiona</w:t>
      </w:r>
      <w:r>
        <w:rPr>
          <w:spacing w:val="-9"/>
        </w:rPr>
        <w:t> </w:t>
      </w:r>
      <w:r>
        <w:rPr/>
        <w:t>90</w:t>
      </w:r>
      <w:r>
        <w:rPr>
          <w:spacing w:val="-8"/>
        </w:rPr>
        <w:t> </w:t>
      </w:r>
      <w:r>
        <w:rPr/>
        <w:t>qr</w:t>
      </w:r>
      <w:r>
        <w:rPr>
          <w:spacing w:val="-9"/>
        </w:rPr>
        <w:t> </w:t>
      </w:r>
      <w:r>
        <w:rPr/>
        <w:t>yağ</w:t>
      </w:r>
      <w:r>
        <w:rPr>
          <w:spacing w:val="-8"/>
        </w:rPr>
        <w:t> </w:t>
      </w:r>
      <w:r>
        <w:rPr/>
        <w:t>daxil</w:t>
      </w:r>
      <w:r>
        <w:rPr>
          <w:spacing w:val="-8"/>
        </w:rPr>
        <w:t> </w:t>
      </w:r>
      <w:r>
        <w:rPr/>
        <w:t>edilməlidir,</w:t>
      </w:r>
      <w:r>
        <w:rPr>
          <w:spacing w:val="-9"/>
        </w:rPr>
        <w:t> </w:t>
      </w:r>
      <w:r>
        <w:rPr/>
        <w:t>onun</w:t>
      </w:r>
      <w:r>
        <w:rPr>
          <w:spacing w:val="-8"/>
        </w:rPr>
        <w:t> </w:t>
      </w:r>
      <w:r>
        <w:rPr/>
        <w:t>30</w:t>
      </w:r>
      <w:r>
        <w:rPr>
          <w:spacing w:val="-11"/>
        </w:rPr>
        <w:t> </w:t>
      </w:r>
      <w:r>
        <w:rPr/>
        <w:t>%-ni</w:t>
      </w:r>
      <w:r>
        <w:rPr>
          <w:spacing w:val="-8"/>
        </w:rPr>
        <w:t> </w:t>
      </w:r>
      <w:r>
        <w:rPr/>
        <w:t>bitki</w:t>
      </w:r>
      <w:r>
        <w:rPr>
          <w:spacing w:val="-8"/>
        </w:rPr>
        <w:t> </w:t>
      </w:r>
      <w:r>
        <w:rPr/>
        <w:t>yağları</w:t>
      </w:r>
      <w:r>
        <w:rPr>
          <w:spacing w:val="-8"/>
        </w:rPr>
        <w:t> </w:t>
      </w:r>
      <w:r>
        <w:rPr/>
        <w:t>təşkil</w:t>
      </w:r>
      <w:r>
        <w:rPr>
          <w:spacing w:val="-10"/>
        </w:rPr>
        <w:t> </w:t>
      </w:r>
      <w:r>
        <w:rPr/>
        <w:t>etmə- lidir. Sutkada 310-330 qr–dan çox karbohidrat tələb olunur. Çoxlu miqdarda karbohidrat (şəkər, şirin qidalar) qəbulu piylənmənin artmasına, laktasiyanın azalmasıma səbəb olur. Sutkada 2000 </w:t>
      </w:r>
      <w:r>
        <w:rPr>
          <w:position w:val="2"/>
        </w:rPr>
        <w:t>ml-ə</w:t>
      </w:r>
      <w:r>
        <w:rPr>
          <w:spacing w:val="6"/>
          <w:position w:val="2"/>
        </w:rPr>
        <w:t> </w:t>
      </w:r>
      <w:r>
        <w:rPr>
          <w:position w:val="2"/>
        </w:rPr>
        <w:t>qədər</w:t>
      </w:r>
      <w:r>
        <w:rPr>
          <w:spacing w:val="8"/>
          <w:position w:val="2"/>
        </w:rPr>
        <w:t> </w:t>
      </w:r>
      <w:r>
        <w:rPr>
          <w:position w:val="2"/>
        </w:rPr>
        <w:t>maye</w:t>
      </w:r>
      <w:r>
        <w:rPr>
          <w:spacing w:val="8"/>
          <w:position w:val="2"/>
        </w:rPr>
        <w:t> </w:t>
      </w:r>
      <w:r>
        <w:rPr>
          <w:position w:val="2"/>
        </w:rPr>
        <w:t>qəbul</w:t>
      </w:r>
      <w:r>
        <w:rPr>
          <w:spacing w:val="9"/>
          <w:position w:val="2"/>
        </w:rPr>
        <w:t> </w:t>
      </w:r>
      <w:r>
        <w:rPr>
          <w:position w:val="2"/>
        </w:rPr>
        <w:t>olunmalıdır.</w:t>
      </w:r>
      <w:r>
        <w:rPr>
          <w:spacing w:val="9"/>
          <w:position w:val="2"/>
        </w:rPr>
        <w:t> </w:t>
      </w:r>
      <w:r>
        <w:rPr>
          <w:position w:val="2"/>
        </w:rPr>
        <w:t>A</w:t>
      </w:r>
      <w:r>
        <w:rPr>
          <w:spacing w:val="9"/>
          <w:position w:val="2"/>
        </w:rPr>
        <w:t> </w:t>
      </w:r>
      <w:r>
        <w:rPr>
          <w:position w:val="2"/>
        </w:rPr>
        <w:t>(1,5</w:t>
      </w:r>
      <w:r>
        <w:rPr>
          <w:spacing w:val="8"/>
          <w:position w:val="2"/>
        </w:rPr>
        <w:t> </w:t>
      </w:r>
      <w:r>
        <w:rPr>
          <w:position w:val="2"/>
        </w:rPr>
        <w:t>mq),</w:t>
      </w:r>
      <w:r>
        <w:rPr>
          <w:spacing w:val="11"/>
          <w:position w:val="2"/>
        </w:rPr>
        <w:t> </w:t>
      </w:r>
      <w:r>
        <w:rPr>
          <w:position w:val="2"/>
        </w:rPr>
        <w:t>E</w:t>
      </w:r>
      <w:r>
        <w:rPr>
          <w:spacing w:val="9"/>
          <w:position w:val="2"/>
        </w:rPr>
        <w:t> </w:t>
      </w:r>
      <w:r>
        <w:rPr>
          <w:position w:val="2"/>
        </w:rPr>
        <w:t>(15</w:t>
      </w:r>
      <w:r>
        <w:rPr>
          <w:spacing w:val="8"/>
          <w:position w:val="2"/>
        </w:rPr>
        <w:t> </w:t>
      </w:r>
      <w:r>
        <w:rPr>
          <w:position w:val="2"/>
        </w:rPr>
        <w:t>BV),</w:t>
      </w:r>
      <w:r>
        <w:rPr>
          <w:spacing w:val="9"/>
          <w:position w:val="2"/>
        </w:rPr>
        <w:t> </w:t>
      </w:r>
      <w:r>
        <w:rPr>
          <w:position w:val="2"/>
        </w:rPr>
        <w:t>B</w:t>
      </w:r>
      <w:r>
        <w:rPr>
          <w:sz w:val="16"/>
        </w:rPr>
        <w:t>12</w:t>
      </w:r>
      <w:r>
        <w:rPr>
          <w:spacing w:val="9"/>
          <w:sz w:val="16"/>
        </w:rPr>
        <w:t> </w:t>
      </w:r>
      <w:r>
        <w:rPr>
          <w:position w:val="2"/>
        </w:rPr>
        <w:t>(4</w:t>
      </w:r>
      <w:r>
        <w:rPr>
          <w:spacing w:val="9"/>
          <w:position w:val="2"/>
        </w:rPr>
        <w:t> </w:t>
      </w:r>
      <w:r>
        <w:rPr>
          <w:position w:val="2"/>
        </w:rPr>
        <w:t>mq),</w:t>
      </w:r>
      <w:r>
        <w:rPr>
          <w:spacing w:val="9"/>
          <w:position w:val="2"/>
        </w:rPr>
        <w:t> </w:t>
      </w:r>
      <w:r>
        <w:rPr>
          <w:position w:val="2"/>
        </w:rPr>
        <w:t>fol</w:t>
      </w:r>
      <w:r>
        <w:rPr>
          <w:spacing w:val="9"/>
          <w:position w:val="2"/>
        </w:rPr>
        <w:t> </w:t>
      </w:r>
      <w:r>
        <w:rPr>
          <w:position w:val="2"/>
        </w:rPr>
        <w:t>turşusu</w:t>
      </w:r>
      <w:r>
        <w:rPr>
          <w:spacing w:val="9"/>
          <w:position w:val="2"/>
        </w:rPr>
        <w:t> </w:t>
      </w:r>
      <w:r>
        <w:rPr>
          <w:position w:val="2"/>
        </w:rPr>
        <w:t>(20</w:t>
      </w:r>
      <w:r>
        <w:rPr>
          <w:spacing w:val="8"/>
          <w:position w:val="2"/>
        </w:rPr>
        <w:t> </w:t>
      </w:r>
      <w:r>
        <w:rPr>
          <w:position w:val="2"/>
        </w:rPr>
        <w:t>mq),</w:t>
      </w:r>
      <w:r>
        <w:rPr>
          <w:spacing w:val="10"/>
          <w:position w:val="2"/>
        </w:rPr>
        <w:t> </w:t>
      </w:r>
      <w:r>
        <w:rPr>
          <w:spacing w:val="-5"/>
          <w:position w:val="2"/>
        </w:rPr>
        <w:t>as-</w:t>
      </w:r>
    </w:p>
    <w:p>
      <w:pPr>
        <w:pStyle w:val="BodyText"/>
        <w:spacing w:after="0"/>
        <w:rPr>
          <w:position w:val="2"/>
        </w:rPr>
        <w:sectPr>
          <w:pgSz w:w="11910" w:h="16840"/>
          <w:pgMar w:top="1040" w:bottom="280" w:left="708" w:right="141"/>
        </w:sectPr>
      </w:pPr>
    </w:p>
    <w:p>
      <w:pPr>
        <w:pStyle w:val="BodyText"/>
        <w:spacing w:before="73"/>
        <w:ind w:right="702"/>
      </w:pPr>
      <w:r>
        <w:rPr/>
        <w:t>korbin turşusu (80 mq), nikotin turşusu (21 mq), tiamin (1,9 mq), riboflavin (2,2 mq), piridoksin (2,2 mq), kalseferol (500 BV) vitaminlərinin qəbulu vacibdir. Mineral maddələrə təlabat belədir: kalsium düzları--</w:t>
      </w:r>
      <w:r>
        <w:rPr>
          <w:spacing w:val="80"/>
        </w:rPr>
        <w:t> </w:t>
      </w:r>
      <w:r>
        <w:rPr/>
        <w:t>1 qr, fosfor-1,5 qr, maqnezium–0,45 qr, dəmir-25 mq. Anemiyanın profilakti- kası üçün sutkada</w:t>
      </w:r>
      <w:r>
        <w:rPr>
          <w:spacing w:val="80"/>
        </w:rPr>
        <w:t>  </w:t>
      </w:r>
      <w:r>
        <w:rPr/>
        <w:t>60 mq dəmir təyin etməklə bərabər əmizdirən ananın rasionuna tərkibi bu mikroelementlərlə zəngin olan ərzaqlar daxil edilməlidir (qara ciyər, yaşıl salat, ispanaq, şüyüd, cəfəri). Qadın gün ərzində 5-6 dəfə qidalanmalıdır. Əmizdirməyə 20-30 dəq. qalmış qadın qida qəbul etməlidir. Kəskin yeməklər, konservlər, gec həzm olunan qida maddələri (yağlı ət, noxud), alkohollu içkilər qəbul etmək məsləhət görülmür.</w:t>
      </w:r>
    </w:p>
    <w:p>
      <w:pPr>
        <w:pStyle w:val="BodyText"/>
        <w:spacing w:before="1"/>
        <w:ind w:right="703" w:firstLine="566"/>
      </w:pPr>
      <w:r>
        <w:rPr/>
        <w:t>Zahılıq dövrünün ağırlaşmalarının qarşısını almaq üçün doğuş rasional aparılmalı, uşaqlıq yolu</w:t>
      </w:r>
      <w:r>
        <w:rPr>
          <w:spacing w:val="-15"/>
        </w:rPr>
        <w:t> </w:t>
      </w:r>
      <w:r>
        <w:rPr/>
        <w:t>müayinləri</w:t>
      </w:r>
      <w:r>
        <w:rPr>
          <w:spacing w:val="-15"/>
        </w:rPr>
        <w:t> </w:t>
      </w:r>
      <w:r>
        <w:rPr/>
        <w:t>az</w:t>
      </w:r>
      <w:r>
        <w:rPr>
          <w:spacing w:val="-15"/>
        </w:rPr>
        <w:t> </w:t>
      </w:r>
      <w:r>
        <w:rPr/>
        <w:t>aparılmalıdır.</w:t>
      </w:r>
      <w:r>
        <w:rPr>
          <w:spacing w:val="-15"/>
        </w:rPr>
        <w:t> </w:t>
      </w:r>
      <w:r>
        <w:rPr/>
        <w:t>Doğum</w:t>
      </w:r>
      <w:r>
        <w:rPr>
          <w:spacing w:val="-15"/>
        </w:rPr>
        <w:t> </w:t>
      </w:r>
      <w:r>
        <w:rPr/>
        <w:t>fəaliyyəti</w:t>
      </w:r>
      <w:r>
        <w:rPr>
          <w:spacing w:val="-15"/>
        </w:rPr>
        <w:t> </w:t>
      </w:r>
      <w:r>
        <w:rPr/>
        <w:t>anomaliyaları</w:t>
      </w:r>
      <w:r>
        <w:rPr>
          <w:spacing w:val="-15"/>
        </w:rPr>
        <w:t> </w:t>
      </w:r>
      <w:r>
        <w:rPr/>
        <w:t>aradan</w:t>
      </w:r>
      <w:r>
        <w:rPr>
          <w:spacing w:val="-15"/>
        </w:rPr>
        <w:t> </w:t>
      </w:r>
      <w:r>
        <w:rPr/>
        <w:t>qaldırılmalı,</w:t>
      </w:r>
      <w:r>
        <w:rPr>
          <w:spacing w:val="-15"/>
        </w:rPr>
        <w:t> </w:t>
      </w:r>
      <w:r>
        <w:rPr/>
        <w:t>doğuş</w:t>
      </w:r>
      <w:r>
        <w:rPr>
          <w:spacing w:val="-15"/>
        </w:rPr>
        <w:t> </w:t>
      </w:r>
      <w:r>
        <w:rPr/>
        <w:t>zama- nı</w:t>
      </w:r>
      <w:r>
        <w:rPr>
          <w:spacing w:val="-5"/>
        </w:rPr>
        <w:t> </w:t>
      </w:r>
      <w:r>
        <w:rPr/>
        <w:t>patoloji</w:t>
      </w:r>
      <w:r>
        <w:rPr>
          <w:spacing w:val="-5"/>
        </w:rPr>
        <w:t> </w:t>
      </w:r>
      <w:r>
        <w:rPr/>
        <w:t>qanaxmaların</w:t>
      </w:r>
      <w:r>
        <w:rPr>
          <w:spacing w:val="-6"/>
        </w:rPr>
        <w:t> </w:t>
      </w:r>
      <w:r>
        <w:rPr/>
        <w:t>qarşısı</w:t>
      </w:r>
      <w:r>
        <w:rPr>
          <w:spacing w:val="-5"/>
        </w:rPr>
        <w:t> </w:t>
      </w:r>
      <w:r>
        <w:rPr/>
        <w:t>alınmalı,</w:t>
      </w:r>
      <w:r>
        <w:rPr>
          <w:spacing w:val="-6"/>
        </w:rPr>
        <w:t> </w:t>
      </w:r>
      <w:r>
        <w:rPr/>
        <w:t>vaxtında</w:t>
      </w:r>
      <w:r>
        <w:rPr>
          <w:spacing w:val="-7"/>
        </w:rPr>
        <w:t> </w:t>
      </w:r>
      <w:r>
        <w:rPr/>
        <w:t>və</w:t>
      </w:r>
      <w:r>
        <w:rPr>
          <w:spacing w:val="-7"/>
        </w:rPr>
        <w:t> </w:t>
      </w:r>
      <w:r>
        <w:rPr/>
        <w:t>adekvat</w:t>
      </w:r>
      <w:r>
        <w:rPr>
          <w:spacing w:val="-5"/>
        </w:rPr>
        <w:t> </w:t>
      </w:r>
      <w:r>
        <w:rPr/>
        <w:t>olaraq</w:t>
      </w:r>
      <w:r>
        <w:rPr>
          <w:spacing w:val="-6"/>
        </w:rPr>
        <w:t> </w:t>
      </w:r>
      <w:r>
        <w:rPr/>
        <w:t>itirilən</w:t>
      </w:r>
      <w:r>
        <w:rPr>
          <w:spacing w:val="-6"/>
        </w:rPr>
        <w:t> </w:t>
      </w:r>
      <w:r>
        <w:rPr/>
        <w:t>qan</w:t>
      </w:r>
      <w:r>
        <w:rPr>
          <w:spacing w:val="-6"/>
        </w:rPr>
        <w:t> </w:t>
      </w:r>
      <w:r>
        <w:rPr/>
        <w:t>əvəzlənməli</w:t>
      </w:r>
      <w:r>
        <w:rPr>
          <w:spacing w:val="-5"/>
        </w:rPr>
        <w:t> </w:t>
      </w:r>
      <w:r>
        <w:rPr/>
        <w:t>(qan köçürülməli), zahılıq dövrü düzgün idarə olunmalı, qadın rasional qidalanmalıdır.</w:t>
      </w:r>
    </w:p>
    <w:p>
      <w:pPr>
        <w:pStyle w:val="BodyText"/>
        <w:ind w:left="993" w:right="701" w:firstLine="566"/>
      </w:pPr>
      <w:r>
        <w:rPr/>
        <w:t>Zahılıq dövrü normal keçərsə, Ilk doğanlar 5-6-cı, təkrardoğanlar 3-4-cü, Kesar kəsiyindən sonra</w:t>
      </w:r>
      <w:r>
        <w:rPr>
          <w:spacing w:val="-3"/>
        </w:rPr>
        <w:t> </w:t>
      </w:r>
      <w:r>
        <w:rPr/>
        <w:t>8-10-cü</w:t>
      </w:r>
      <w:r>
        <w:rPr>
          <w:spacing w:val="-1"/>
        </w:rPr>
        <w:t> </w:t>
      </w:r>
      <w:r>
        <w:rPr/>
        <w:t>gün</w:t>
      </w:r>
      <w:r>
        <w:rPr>
          <w:spacing w:val="-1"/>
        </w:rPr>
        <w:t> </w:t>
      </w:r>
      <w:r>
        <w:rPr/>
        <w:t>zahı</w:t>
      </w:r>
      <w:r>
        <w:rPr>
          <w:spacing w:val="-1"/>
        </w:rPr>
        <w:t> </w:t>
      </w:r>
      <w:r>
        <w:rPr/>
        <w:t>evə</w:t>
      </w:r>
      <w:r>
        <w:rPr>
          <w:spacing w:val="-2"/>
        </w:rPr>
        <w:t> </w:t>
      </w:r>
      <w:r>
        <w:rPr/>
        <w:t>yazılır.</w:t>
      </w:r>
      <w:r>
        <w:rPr>
          <w:spacing w:val="-2"/>
        </w:rPr>
        <w:t> </w:t>
      </w:r>
      <w:r>
        <w:rPr/>
        <w:t>Qadın</w:t>
      </w:r>
      <w:r>
        <w:rPr>
          <w:spacing w:val="-1"/>
        </w:rPr>
        <w:t> </w:t>
      </w:r>
      <w:r>
        <w:rPr/>
        <w:t>evə</w:t>
      </w:r>
      <w:r>
        <w:rPr>
          <w:spacing w:val="-2"/>
        </w:rPr>
        <w:t> </w:t>
      </w:r>
      <w:r>
        <w:rPr/>
        <w:t>yazılarkən</w:t>
      </w:r>
      <w:r>
        <w:rPr>
          <w:spacing w:val="-1"/>
        </w:rPr>
        <w:t> </w:t>
      </w:r>
      <w:r>
        <w:rPr/>
        <w:t>ona</w:t>
      </w:r>
      <w:r>
        <w:rPr>
          <w:spacing w:val="-2"/>
        </w:rPr>
        <w:t> </w:t>
      </w:r>
      <w:r>
        <w:rPr/>
        <w:t>təlimat</w:t>
      </w:r>
      <w:r>
        <w:rPr>
          <w:spacing w:val="-1"/>
        </w:rPr>
        <w:t> </w:t>
      </w:r>
      <w:r>
        <w:rPr/>
        <w:t>verilir:</w:t>
      </w:r>
      <w:r>
        <w:rPr>
          <w:spacing w:val="-2"/>
        </w:rPr>
        <w:t> </w:t>
      </w:r>
      <w:r>
        <w:rPr/>
        <w:t>uşağa</w:t>
      </w:r>
      <w:r>
        <w:rPr>
          <w:spacing w:val="-2"/>
        </w:rPr>
        <w:t> </w:t>
      </w:r>
      <w:r>
        <w:rPr/>
        <w:t>qulluq;</w:t>
      </w:r>
      <w:r>
        <w:rPr>
          <w:spacing w:val="-1"/>
        </w:rPr>
        <w:t> </w:t>
      </w:r>
      <w:r>
        <w:rPr/>
        <w:t>zahılıq dövrünün</w:t>
      </w:r>
      <w:r>
        <w:rPr>
          <w:spacing w:val="-1"/>
        </w:rPr>
        <w:t> </w:t>
      </w:r>
      <w:r>
        <w:rPr/>
        <w:t>gigiyenası; iki</w:t>
      </w:r>
      <w:r>
        <w:rPr>
          <w:spacing w:val="-3"/>
        </w:rPr>
        <w:t> </w:t>
      </w:r>
      <w:r>
        <w:rPr/>
        <w:t>ay ərzində cinsi əlaqə</w:t>
      </w:r>
      <w:r>
        <w:rPr>
          <w:spacing w:val="-2"/>
        </w:rPr>
        <w:t> </w:t>
      </w:r>
      <w:r>
        <w:rPr/>
        <w:t>və vanna</w:t>
      </w:r>
      <w:r>
        <w:rPr>
          <w:spacing w:val="-2"/>
        </w:rPr>
        <w:t> </w:t>
      </w:r>
      <w:r>
        <w:rPr/>
        <w:t>qəbulundan</w:t>
      </w:r>
      <w:r>
        <w:rPr>
          <w:spacing w:val="-1"/>
        </w:rPr>
        <w:t> </w:t>
      </w:r>
      <w:r>
        <w:rPr/>
        <w:t>imtina;</w:t>
      </w:r>
      <w:r>
        <w:rPr>
          <w:spacing w:val="-1"/>
        </w:rPr>
        <w:t> </w:t>
      </w:r>
      <w:r>
        <w:rPr/>
        <w:t>alt</w:t>
      </w:r>
      <w:r>
        <w:rPr>
          <w:spacing w:val="-1"/>
        </w:rPr>
        <w:t> </w:t>
      </w:r>
      <w:r>
        <w:rPr/>
        <w:t>paltarları</w:t>
      </w:r>
      <w:r>
        <w:rPr>
          <w:spacing w:val="-2"/>
        </w:rPr>
        <w:t> </w:t>
      </w:r>
      <w:r>
        <w:rPr/>
        <w:t>hər</w:t>
      </w:r>
      <w:r>
        <w:rPr>
          <w:spacing w:val="-2"/>
        </w:rPr>
        <w:t> </w:t>
      </w:r>
      <w:r>
        <w:rPr/>
        <w:t>gün dəyişmə. Qadına 2 il müddətində kontrasepsiya məsləhət görülür.</w:t>
      </w:r>
    </w:p>
    <w:p>
      <w:pPr>
        <w:pStyle w:val="BodyText"/>
        <w:spacing w:before="1"/>
        <w:ind w:left="993" w:right="704" w:firstLine="566"/>
      </w:pPr>
      <w:r>
        <w:rPr/>
        <w:t>Zahı evə yazılarkən ona dəyişmə</w:t>
      </w:r>
      <w:r>
        <w:rPr>
          <w:spacing w:val="-1"/>
        </w:rPr>
        <w:t> </w:t>
      </w:r>
      <w:r>
        <w:rPr/>
        <w:t>vərəqi verilir.</w:t>
      </w:r>
      <w:r>
        <w:rPr>
          <w:spacing w:val="-1"/>
        </w:rPr>
        <w:t> </w:t>
      </w:r>
      <w:r>
        <w:rPr/>
        <w:t>Dəyişmə</w:t>
      </w:r>
      <w:r>
        <w:rPr>
          <w:spacing w:val="-1"/>
        </w:rPr>
        <w:t> </w:t>
      </w:r>
      <w:r>
        <w:rPr/>
        <w:t>vərəqi iki hissədən ibarət olur: bi- rinci hissədə doğuşun və zahılıq dövrünün gediş xüsusiyyətləri qeyd edilir, bu vərəqə qadın evə yazıldıqdan</w:t>
      </w:r>
      <w:r>
        <w:rPr>
          <w:spacing w:val="-12"/>
        </w:rPr>
        <w:t> </w:t>
      </w:r>
      <w:r>
        <w:rPr/>
        <w:t>sonra,</w:t>
      </w:r>
      <w:r>
        <w:rPr>
          <w:spacing w:val="-12"/>
        </w:rPr>
        <w:t> </w:t>
      </w:r>
      <w:r>
        <w:rPr/>
        <w:t>iki</w:t>
      </w:r>
      <w:r>
        <w:rPr>
          <w:spacing w:val="-11"/>
        </w:rPr>
        <w:t> </w:t>
      </w:r>
      <w:r>
        <w:rPr/>
        <w:t>həftədən</w:t>
      </w:r>
      <w:r>
        <w:rPr>
          <w:spacing w:val="-12"/>
        </w:rPr>
        <w:t> </w:t>
      </w:r>
      <w:r>
        <w:rPr/>
        <w:t>gec</w:t>
      </w:r>
      <w:r>
        <w:rPr>
          <w:spacing w:val="-13"/>
        </w:rPr>
        <w:t> </w:t>
      </w:r>
      <w:r>
        <w:rPr/>
        <w:t>olmayaraq</w:t>
      </w:r>
      <w:r>
        <w:rPr>
          <w:spacing w:val="-10"/>
        </w:rPr>
        <w:t> </w:t>
      </w:r>
      <w:r>
        <w:rPr/>
        <w:t>qadın</w:t>
      </w:r>
      <w:r>
        <w:rPr>
          <w:spacing w:val="-12"/>
        </w:rPr>
        <w:t> </w:t>
      </w:r>
      <w:r>
        <w:rPr/>
        <w:t>məsləhətxanasına</w:t>
      </w:r>
      <w:r>
        <w:rPr>
          <w:spacing w:val="-13"/>
        </w:rPr>
        <w:t> </w:t>
      </w:r>
      <w:r>
        <w:rPr/>
        <w:t>verilir;</w:t>
      </w:r>
      <w:r>
        <w:rPr>
          <w:spacing w:val="-10"/>
        </w:rPr>
        <w:t> </w:t>
      </w:r>
      <w:r>
        <w:rPr/>
        <w:t>II</w:t>
      </w:r>
      <w:r>
        <w:rPr>
          <w:spacing w:val="-14"/>
        </w:rPr>
        <w:t> </w:t>
      </w:r>
      <w:r>
        <w:rPr/>
        <w:t>hissədə</w:t>
      </w:r>
      <w:r>
        <w:rPr>
          <w:spacing w:val="-11"/>
        </w:rPr>
        <w:t> </w:t>
      </w:r>
      <w:r>
        <w:rPr/>
        <w:t>uşaq</w:t>
      </w:r>
      <w:r>
        <w:rPr>
          <w:spacing w:val="-12"/>
        </w:rPr>
        <w:t> </w:t>
      </w:r>
      <w:r>
        <w:rPr/>
        <w:t>haq- qında</w:t>
      </w:r>
      <w:r>
        <w:rPr>
          <w:spacing w:val="-13"/>
        </w:rPr>
        <w:t> </w:t>
      </w:r>
      <w:r>
        <w:rPr/>
        <w:t>məlumat:</w:t>
      </w:r>
      <w:r>
        <w:rPr>
          <w:spacing w:val="-12"/>
        </w:rPr>
        <w:t> </w:t>
      </w:r>
      <w:r>
        <w:rPr/>
        <w:t>uşaq</w:t>
      </w:r>
      <w:r>
        <w:rPr>
          <w:spacing w:val="-12"/>
        </w:rPr>
        <w:t> </w:t>
      </w:r>
      <w:r>
        <w:rPr/>
        <w:t>doğularkən</w:t>
      </w:r>
      <w:r>
        <w:rPr>
          <w:spacing w:val="-11"/>
        </w:rPr>
        <w:t> </w:t>
      </w:r>
      <w:r>
        <w:rPr/>
        <w:t>antropometrik</w:t>
      </w:r>
      <w:r>
        <w:rPr>
          <w:spacing w:val="-12"/>
        </w:rPr>
        <w:t> </w:t>
      </w:r>
      <w:r>
        <w:rPr/>
        <w:t>göstəriciləri,</w:t>
      </w:r>
      <w:r>
        <w:rPr>
          <w:spacing w:val="-12"/>
        </w:rPr>
        <w:t> </w:t>
      </w:r>
      <w:r>
        <w:rPr/>
        <w:t>doğum</w:t>
      </w:r>
      <w:r>
        <w:rPr>
          <w:spacing w:val="-10"/>
        </w:rPr>
        <w:t> </w:t>
      </w:r>
      <w:r>
        <w:rPr/>
        <w:t>evində</w:t>
      </w:r>
      <w:r>
        <w:rPr>
          <w:spacing w:val="-11"/>
        </w:rPr>
        <w:t> </w:t>
      </w:r>
      <w:r>
        <w:rPr/>
        <w:t>aldığı</w:t>
      </w:r>
      <w:r>
        <w:rPr>
          <w:spacing w:val="-12"/>
        </w:rPr>
        <w:t> </w:t>
      </w:r>
      <w:r>
        <w:rPr/>
        <w:t>müalicə</w:t>
      </w:r>
      <w:r>
        <w:rPr>
          <w:spacing w:val="-13"/>
        </w:rPr>
        <w:t> </w:t>
      </w:r>
      <w:r>
        <w:rPr/>
        <w:t>və</w:t>
      </w:r>
      <w:r>
        <w:rPr>
          <w:spacing w:val="-11"/>
        </w:rPr>
        <w:t> </w:t>
      </w:r>
      <w:r>
        <w:rPr/>
        <w:t>pey- vəndlər</w:t>
      </w:r>
      <w:r>
        <w:rPr>
          <w:spacing w:val="-15"/>
        </w:rPr>
        <w:t> </w:t>
      </w:r>
      <w:r>
        <w:rPr/>
        <w:t>(BCJ,</w:t>
      </w:r>
      <w:r>
        <w:rPr>
          <w:spacing w:val="-15"/>
        </w:rPr>
        <w:t> </w:t>
      </w:r>
      <w:r>
        <w:rPr/>
        <w:t>hepatit,</w:t>
      </w:r>
      <w:r>
        <w:rPr>
          <w:spacing w:val="-15"/>
        </w:rPr>
        <w:t> </w:t>
      </w:r>
      <w:r>
        <w:rPr/>
        <w:t>poliomielit)</w:t>
      </w:r>
      <w:r>
        <w:rPr>
          <w:spacing w:val="-15"/>
        </w:rPr>
        <w:t> </w:t>
      </w:r>
      <w:r>
        <w:rPr/>
        <w:t>qeyd</w:t>
      </w:r>
      <w:r>
        <w:rPr>
          <w:spacing w:val="-15"/>
        </w:rPr>
        <w:t> </w:t>
      </w:r>
      <w:r>
        <w:rPr/>
        <w:t>edilir</w:t>
      </w:r>
      <w:r>
        <w:rPr>
          <w:spacing w:val="-15"/>
        </w:rPr>
        <w:t> </w:t>
      </w:r>
      <w:r>
        <w:rPr/>
        <w:t>və</w:t>
      </w:r>
      <w:r>
        <w:rPr>
          <w:spacing w:val="-15"/>
        </w:rPr>
        <w:t> </w:t>
      </w:r>
      <w:r>
        <w:rPr/>
        <w:t>uşaq</w:t>
      </w:r>
      <w:r>
        <w:rPr>
          <w:spacing w:val="-15"/>
        </w:rPr>
        <w:t> </w:t>
      </w:r>
      <w:r>
        <w:rPr/>
        <w:t>poliklinikasına</w:t>
      </w:r>
      <w:r>
        <w:rPr>
          <w:spacing w:val="-15"/>
        </w:rPr>
        <w:t> </w:t>
      </w:r>
      <w:r>
        <w:rPr/>
        <w:t>təqdim</w:t>
      </w:r>
      <w:r>
        <w:rPr>
          <w:spacing w:val="-15"/>
        </w:rPr>
        <w:t> </w:t>
      </w:r>
      <w:r>
        <w:rPr/>
        <w:t>edilir.</w:t>
      </w:r>
      <w:r>
        <w:rPr>
          <w:spacing w:val="-15"/>
        </w:rPr>
        <w:t> </w:t>
      </w:r>
      <w:r>
        <w:rPr/>
        <w:t>Qadına</w:t>
      </w:r>
      <w:r>
        <w:rPr>
          <w:spacing w:val="-15"/>
        </w:rPr>
        <w:t> </w:t>
      </w:r>
      <w:r>
        <w:rPr/>
        <w:t>VAAQ şöbəsinə təqdim etmək və uşağı qeydiyyata götürmək üçün arayış verilir.</w:t>
      </w:r>
    </w:p>
    <w:p>
      <w:pPr>
        <w:pStyle w:val="Heading2"/>
        <w:spacing w:before="255"/>
      </w:pPr>
      <w:bookmarkStart w:name="§ 5. Neonatal dövr" w:id="87"/>
      <w:bookmarkEnd w:id="87"/>
      <w:r>
        <w:rPr>
          <w:b w:val="0"/>
        </w:rPr>
      </w:r>
      <w:r>
        <w:rPr/>
        <w:t>§</w:t>
      </w:r>
      <w:r>
        <w:rPr>
          <w:b w:val="0"/>
          <w:spacing w:val="-4"/>
        </w:rPr>
        <w:t> </w:t>
      </w:r>
      <w:r>
        <w:rPr/>
        <w:t>5.</w:t>
      </w:r>
      <w:r>
        <w:rPr>
          <w:b w:val="0"/>
          <w:spacing w:val="-5"/>
        </w:rPr>
        <w:t> </w:t>
      </w:r>
      <w:r>
        <w:rPr/>
        <w:t>Neonatal</w:t>
      </w:r>
      <w:r>
        <w:rPr>
          <w:b w:val="0"/>
          <w:spacing w:val="-1"/>
        </w:rPr>
        <w:t> </w:t>
      </w:r>
      <w:r>
        <w:rPr>
          <w:spacing w:val="-4"/>
        </w:rPr>
        <w:t>dövr</w:t>
      </w:r>
    </w:p>
    <w:p>
      <w:pPr>
        <w:pStyle w:val="BodyText"/>
        <w:spacing w:before="275"/>
        <w:ind w:left="1560"/>
      </w:pPr>
      <w:r>
        <w:rPr/>
        <w:t>Neonatal</w:t>
      </w:r>
      <w:r>
        <w:rPr>
          <w:spacing w:val="-3"/>
        </w:rPr>
        <w:t> </w:t>
      </w:r>
      <w:r>
        <w:rPr/>
        <w:t>dövr</w:t>
      </w:r>
      <w:r>
        <w:rPr>
          <w:spacing w:val="-2"/>
        </w:rPr>
        <w:t> </w:t>
      </w:r>
      <w:r>
        <w:rPr/>
        <w:t>–</w:t>
      </w:r>
      <w:r>
        <w:rPr>
          <w:spacing w:val="-1"/>
        </w:rPr>
        <w:t> </w:t>
      </w:r>
      <w:r>
        <w:rPr/>
        <w:t>yenioğulmuş</w:t>
      </w:r>
      <w:r>
        <w:rPr>
          <w:spacing w:val="-2"/>
        </w:rPr>
        <w:t> </w:t>
      </w:r>
      <w:r>
        <w:rPr/>
        <w:t>dövrü</w:t>
      </w:r>
      <w:r>
        <w:rPr>
          <w:spacing w:val="-1"/>
        </w:rPr>
        <w:t> </w:t>
      </w:r>
      <w:r>
        <w:rPr/>
        <w:t>4 həftə,</w:t>
      </w:r>
      <w:r>
        <w:rPr>
          <w:spacing w:val="-1"/>
        </w:rPr>
        <w:t> </w:t>
      </w:r>
      <w:r>
        <w:rPr/>
        <w:t>28</w:t>
      </w:r>
      <w:r>
        <w:rPr>
          <w:spacing w:val="-1"/>
        </w:rPr>
        <w:t> </w:t>
      </w:r>
      <w:r>
        <w:rPr/>
        <w:t>gündür.</w:t>
      </w:r>
      <w:r>
        <w:rPr>
          <w:spacing w:val="-1"/>
        </w:rPr>
        <w:t> </w:t>
      </w:r>
      <w:r>
        <w:rPr/>
        <w:t>2</w:t>
      </w:r>
      <w:r>
        <w:rPr>
          <w:spacing w:val="-2"/>
        </w:rPr>
        <w:t> </w:t>
      </w:r>
      <w:r>
        <w:rPr/>
        <w:t>hissədən </w:t>
      </w:r>
      <w:r>
        <w:rPr>
          <w:spacing w:val="-2"/>
        </w:rPr>
        <w:t>ibarətdir:</w:t>
      </w:r>
    </w:p>
    <w:p>
      <w:pPr>
        <w:pStyle w:val="ListParagraph"/>
        <w:numPr>
          <w:ilvl w:val="0"/>
          <w:numId w:val="120"/>
        </w:numPr>
        <w:tabs>
          <w:tab w:pos="1740" w:val="left" w:leader="none"/>
        </w:tabs>
        <w:spacing w:line="240" w:lineRule="auto" w:before="0" w:after="0"/>
        <w:ind w:left="1740" w:right="0" w:hanging="180"/>
        <w:jc w:val="both"/>
        <w:rPr>
          <w:sz w:val="24"/>
        </w:rPr>
      </w:pPr>
      <w:r>
        <w:rPr>
          <w:b/>
          <w:sz w:val="24"/>
        </w:rPr>
        <w:t>erkən</w:t>
      </w:r>
      <w:r>
        <w:rPr>
          <w:spacing w:val="-1"/>
          <w:sz w:val="24"/>
        </w:rPr>
        <w:t> </w:t>
      </w:r>
      <w:r>
        <w:rPr>
          <w:b/>
          <w:sz w:val="24"/>
        </w:rPr>
        <w:t>neonatal</w:t>
      </w:r>
      <w:r>
        <w:rPr>
          <w:spacing w:val="-1"/>
          <w:sz w:val="24"/>
        </w:rPr>
        <w:t> </w:t>
      </w:r>
      <w:r>
        <w:rPr>
          <w:b/>
          <w:sz w:val="24"/>
        </w:rPr>
        <w:t>dövr</w:t>
      </w:r>
      <w:r>
        <w:rPr>
          <w:spacing w:val="-2"/>
          <w:sz w:val="24"/>
        </w:rPr>
        <w:t> </w:t>
      </w:r>
      <w:r>
        <w:rPr>
          <w:sz w:val="24"/>
        </w:rPr>
        <w:t>– 1</w:t>
      </w:r>
      <w:r>
        <w:rPr>
          <w:spacing w:val="-1"/>
          <w:sz w:val="24"/>
        </w:rPr>
        <w:t> </w:t>
      </w:r>
      <w:r>
        <w:rPr>
          <w:sz w:val="24"/>
        </w:rPr>
        <w:t>həftə,</w:t>
      </w:r>
      <w:r>
        <w:rPr>
          <w:spacing w:val="-1"/>
          <w:sz w:val="24"/>
        </w:rPr>
        <w:t> </w:t>
      </w:r>
      <w:r>
        <w:rPr>
          <w:sz w:val="24"/>
        </w:rPr>
        <w:t>7</w:t>
      </w:r>
      <w:r>
        <w:rPr>
          <w:spacing w:val="-1"/>
          <w:sz w:val="24"/>
        </w:rPr>
        <w:t> </w:t>
      </w:r>
      <w:r>
        <w:rPr>
          <w:sz w:val="24"/>
        </w:rPr>
        <w:t>gün, 164</w:t>
      </w:r>
      <w:r>
        <w:rPr>
          <w:spacing w:val="-1"/>
          <w:sz w:val="24"/>
        </w:rPr>
        <w:t> </w:t>
      </w:r>
      <w:r>
        <w:rPr>
          <w:sz w:val="24"/>
        </w:rPr>
        <w:t>saatdır.</w:t>
      </w:r>
      <w:r>
        <w:rPr>
          <w:spacing w:val="-1"/>
          <w:sz w:val="24"/>
        </w:rPr>
        <w:t> </w:t>
      </w:r>
      <w:r>
        <w:rPr>
          <w:sz w:val="24"/>
        </w:rPr>
        <w:t>Həyatın</w:t>
      </w:r>
      <w:r>
        <w:rPr>
          <w:spacing w:val="61"/>
          <w:sz w:val="24"/>
        </w:rPr>
        <w:t> </w:t>
      </w:r>
      <w:r>
        <w:rPr>
          <w:sz w:val="24"/>
        </w:rPr>
        <w:t>I</w:t>
      </w:r>
      <w:r>
        <w:rPr>
          <w:spacing w:val="54"/>
          <w:sz w:val="24"/>
        </w:rPr>
        <w:t> </w:t>
      </w:r>
      <w:r>
        <w:rPr>
          <w:sz w:val="24"/>
        </w:rPr>
        <w:t>həftəsi </w:t>
      </w:r>
      <w:r>
        <w:rPr>
          <w:spacing w:val="-10"/>
          <w:sz w:val="24"/>
        </w:rPr>
        <w:t>.</w:t>
      </w:r>
    </w:p>
    <w:p>
      <w:pPr>
        <w:pStyle w:val="ListParagraph"/>
        <w:numPr>
          <w:ilvl w:val="0"/>
          <w:numId w:val="120"/>
        </w:numPr>
        <w:tabs>
          <w:tab w:pos="1734" w:val="left" w:leader="none"/>
        </w:tabs>
        <w:spacing w:line="240" w:lineRule="auto" w:before="0" w:after="0"/>
        <w:ind w:left="993" w:right="706" w:firstLine="566"/>
        <w:jc w:val="both"/>
        <w:rPr>
          <w:sz w:val="24"/>
        </w:rPr>
      </w:pPr>
      <w:r>
        <w:rPr>
          <w:b/>
          <w:sz w:val="24"/>
        </w:rPr>
        <w:t>gecikmiş</w:t>
      </w:r>
      <w:r>
        <w:rPr>
          <w:b/>
          <w:spacing w:val="-7"/>
          <w:sz w:val="24"/>
        </w:rPr>
        <w:t> </w:t>
      </w:r>
      <w:r>
        <w:rPr>
          <w:b/>
          <w:sz w:val="24"/>
        </w:rPr>
        <w:t>neonatal</w:t>
      </w:r>
      <w:r>
        <w:rPr>
          <w:spacing w:val="-7"/>
          <w:sz w:val="24"/>
        </w:rPr>
        <w:t> </w:t>
      </w:r>
      <w:r>
        <w:rPr>
          <w:b/>
          <w:sz w:val="24"/>
        </w:rPr>
        <w:t>dövr</w:t>
      </w:r>
      <w:r>
        <w:rPr>
          <w:spacing w:val="-8"/>
          <w:sz w:val="24"/>
        </w:rPr>
        <w:t> </w:t>
      </w:r>
      <w:r>
        <w:rPr>
          <w:sz w:val="24"/>
        </w:rPr>
        <w:t>–</w:t>
      </w:r>
      <w:r>
        <w:rPr>
          <w:spacing w:val="-5"/>
          <w:sz w:val="24"/>
        </w:rPr>
        <w:t> </w:t>
      </w:r>
      <w:r>
        <w:rPr>
          <w:sz w:val="24"/>
        </w:rPr>
        <w:t>I</w:t>
      </w:r>
      <w:r>
        <w:rPr>
          <w:spacing w:val="-8"/>
          <w:sz w:val="24"/>
        </w:rPr>
        <w:t> </w:t>
      </w:r>
      <w:r>
        <w:rPr>
          <w:sz w:val="24"/>
        </w:rPr>
        <w:t>həftənin</w:t>
      </w:r>
      <w:r>
        <w:rPr>
          <w:spacing w:val="-5"/>
          <w:sz w:val="24"/>
        </w:rPr>
        <w:t> </w:t>
      </w:r>
      <w:r>
        <w:rPr>
          <w:sz w:val="24"/>
        </w:rPr>
        <w:t>sonundan</w:t>
      </w:r>
      <w:r>
        <w:rPr>
          <w:spacing w:val="-5"/>
          <w:sz w:val="24"/>
        </w:rPr>
        <w:t> </w:t>
      </w:r>
      <w:r>
        <w:rPr>
          <w:sz w:val="24"/>
        </w:rPr>
        <w:t>IV</w:t>
      </w:r>
      <w:r>
        <w:rPr>
          <w:spacing w:val="-8"/>
          <w:sz w:val="24"/>
        </w:rPr>
        <w:t> </w:t>
      </w:r>
      <w:r>
        <w:rPr>
          <w:sz w:val="24"/>
        </w:rPr>
        <w:t>həftənin</w:t>
      </w:r>
      <w:r>
        <w:rPr>
          <w:spacing w:val="-7"/>
          <w:sz w:val="24"/>
        </w:rPr>
        <w:t> </w:t>
      </w:r>
      <w:r>
        <w:rPr>
          <w:sz w:val="24"/>
        </w:rPr>
        <w:t>sonuna</w:t>
      </w:r>
      <w:r>
        <w:rPr>
          <w:spacing w:val="-8"/>
          <w:sz w:val="24"/>
        </w:rPr>
        <w:t> </w:t>
      </w:r>
      <w:r>
        <w:rPr>
          <w:sz w:val="24"/>
        </w:rPr>
        <w:t>qədər</w:t>
      </w:r>
      <w:r>
        <w:rPr>
          <w:spacing w:val="-3"/>
          <w:sz w:val="24"/>
        </w:rPr>
        <w:t> </w:t>
      </w:r>
      <w:r>
        <w:rPr>
          <w:sz w:val="24"/>
        </w:rPr>
        <w:t>olan</w:t>
      </w:r>
      <w:r>
        <w:rPr>
          <w:spacing w:val="-8"/>
          <w:sz w:val="24"/>
        </w:rPr>
        <w:t> </w:t>
      </w:r>
      <w:r>
        <w:rPr>
          <w:sz w:val="24"/>
        </w:rPr>
        <w:t>dövrdür,</w:t>
      </w:r>
      <w:r>
        <w:rPr>
          <w:spacing w:val="-8"/>
          <w:sz w:val="24"/>
        </w:rPr>
        <w:t> </w:t>
      </w:r>
      <w:r>
        <w:rPr>
          <w:sz w:val="24"/>
        </w:rPr>
        <w:t>21 gündür. Bu dövr yenidoğulmuş üçün xarici mühitə adaptasiya dövrüdür.</w:t>
      </w:r>
    </w:p>
    <w:p>
      <w:pPr>
        <w:pStyle w:val="BodyText"/>
        <w:ind w:left="993" w:right="706" w:firstLine="566"/>
      </w:pPr>
      <w:r>
        <w:rPr/>
        <w:t>Doğum aktı və yenidoğulmuşun orqan və sistemlərində baş verən funksional (adaptasiya) dəyişikliklər onun üçün ciddi stresdir.</w:t>
      </w:r>
    </w:p>
    <w:p>
      <w:pPr>
        <w:pStyle w:val="BodyText"/>
        <w:ind w:left="993" w:right="703" w:firstLine="566"/>
      </w:pPr>
      <w:r>
        <w:rPr/>
        <w:t>Cift tərəfindən həyata</w:t>
      </w:r>
      <w:r>
        <w:rPr>
          <w:spacing w:val="-1"/>
        </w:rPr>
        <w:t> </w:t>
      </w:r>
      <w:r>
        <w:rPr/>
        <w:t>keçirilən tənəffüs</w:t>
      </w:r>
      <w:r>
        <w:rPr>
          <w:spacing w:val="-1"/>
        </w:rPr>
        <w:t> </w:t>
      </w:r>
      <w:r>
        <w:rPr/>
        <w:t>və</w:t>
      </w:r>
      <w:r>
        <w:rPr>
          <w:spacing w:val="-1"/>
        </w:rPr>
        <w:t> </w:t>
      </w:r>
      <w:r>
        <w:rPr/>
        <w:t>qaz</w:t>
      </w:r>
      <w:r>
        <w:rPr>
          <w:spacing w:val="-1"/>
        </w:rPr>
        <w:t> </w:t>
      </w:r>
      <w:r>
        <w:rPr/>
        <w:t>mübadiləsi, enerji sərfi</w:t>
      </w:r>
      <w:r>
        <w:rPr>
          <w:spacing w:val="-1"/>
        </w:rPr>
        <w:t> </w:t>
      </w:r>
      <w:r>
        <w:rPr/>
        <w:t>və metabolizm artıq körpənin</w:t>
      </w:r>
      <w:r>
        <w:rPr>
          <w:spacing w:val="-15"/>
        </w:rPr>
        <w:t> </w:t>
      </w:r>
      <w:r>
        <w:rPr/>
        <w:t>öz</w:t>
      </w:r>
      <w:r>
        <w:rPr>
          <w:spacing w:val="-15"/>
        </w:rPr>
        <w:t> </w:t>
      </w:r>
      <w:r>
        <w:rPr/>
        <w:t>orqanizmi</w:t>
      </w:r>
      <w:r>
        <w:rPr>
          <w:spacing w:val="-15"/>
        </w:rPr>
        <w:t> </w:t>
      </w:r>
      <w:r>
        <w:rPr/>
        <w:t>tərəfindən</w:t>
      </w:r>
      <w:r>
        <w:rPr>
          <w:spacing w:val="-15"/>
        </w:rPr>
        <w:t> </w:t>
      </w:r>
      <w:r>
        <w:rPr/>
        <w:t>həyata</w:t>
      </w:r>
      <w:r>
        <w:rPr>
          <w:spacing w:val="-15"/>
        </w:rPr>
        <w:t> </w:t>
      </w:r>
      <w:r>
        <w:rPr/>
        <w:t>keçirilir.</w:t>
      </w:r>
      <w:r>
        <w:rPr>
          <w:spacing w:val="-15"/>
        </w:rPr>
        <w:t> </w:t>
      </w:r>
      <w:r>
        <w:rPr/>
        <w:t>Eyni</w:t>
      </w:r>
      <w:r>
        <w:rPr>
          <w:spacing w:val="-15"/>
        </w:rPr>
        <w:t> </w:t>
      </w:r>
      <w:r>
        <w:rPr/>
        <w:t>zamanda</w:t>
      </w:r>
      <w:r>
        <w:rPr>
          <w:spacing w:val="-15"/>
        </w:rPr>
        <w:t> </w:t>
      </w:r>
      <w:r>
        <w:rPr/>
        <w:t>yenidoğulmuşun</w:t>
      </w:r>
      <w:r>
        <w:rPr>
          <w:spacing w:val="-15"/>
        </w:rPr>
        <w:t> </w:t>
      </w:r>
      <w:r>
        <w:rPr/>
        <w:t>orqan</w:t>
      </w:r>
      <w:r>
        <w:rPr>
          <w:spacing w:val="-15"/>
        </w:rPr>
        <w:t> </w:t>
      </w:r>
      <w:r>
        <w:rPr/>
        <w:t>və</w:t>
      </w:r>
      <w:r>
        <w:rPr>
          <w:spacing w:val="-15"/>
        </w:rPr>
        <w:t> </w:t>
      </w:r>
      <w:r>
        <w:rPr/>
        <w:t>sistem- ləri hələ tam yetişməyib, həm də tez zədələnə bilir. İnfeksiyalara qarşı dözümsüzdür, lokallaşdır- maq qabiliyyətinə malik deyil. Ona görə infeksiya bütün orqanizmə yayılır.</w:t>
      </w:r>
    </w:p>
    <w:p>
      <w:pPr>
        <w:pStyle w:val="BodyText"/>
        <w:ind w:left="1560"/>
      </w:pPr>
      <w:r>
        <w:rPr/>
        <w:t>Bütün</w:t>
      </w:r>
      <w:r>
        <w:rPr>
          <w:spacing w:val="-3"/>
        </w:rPr>
        <w:t> </w:t>
      </w:r>
      <w:r>
        <w:rPr/>
        <w:t>bunlara</w:t>
      </w:r>
      <w:r>
        <w:rPr>
          <w:spacing w:val="-2"/>
        </w:rPr>
        <w:t> </w:t>
      </w:r>
      <w:r>
        <w:rPr/>
        <w:t>görə</w:t>
      </w:r>
      <w:r>
        <w:rPr>
          <w:spacing w:val="-2"/>
        </w:rPr>
        <w:t> </w:t>
      </w:r>
      <w:r>
        <w:rPr/>
        <w:t>neonatal dövrün</w:t>
      </w:r>
      <w:r>
        <w:rPr>
          <w:spacing w:val="-1"/>
        </w:rPr>
        <w:t> </w:t>
      </w:r>
      <w:r>
        <w:rPr/>
        <w:t>düzgün idarə olunması </w:t>
      </w:r>
      <w:r>
        <w:rPr>
          <w:spacing w:val="-2"/>
        </w:rPr>
        <w:t>lazımdır.</w:t>
      </w:r>
    </w:p>
    <w:p>
      <w:pPr>
        <w:pStyle w:val="BodyText"/>
        <w:ind w:left="0"/>
        <w:jc w:val="left"/>
      </w:pPr>
    </w:p>
    <w:p>
      <w:pPr>
        <w:pStyle w:val="BodyText"/>
        <w:spacing w:before="93"/>
        <w:ind w:left="0"/>
        <w:jc w:val="left"/>
      </w:pPr>
    </w:p>
    <w:p>
      <w:pPr>
        <w:pStyle w:val="Heading2"/>
        <w:ind w:left="285"/>
      </w:pPr>
      <w:bookmarkStart w:name="§ 5.1 Yenidoğulmuş" w:id="88"/>
      <w:bookmarkEnd w:id="88"/>
      <w:r>
        <w:rPr>
          <w:b w:val="0"/>
        </w:rPr>
      </w:r>
      <w:r>
        <w:rPr/>
        <w:t>§</w:t>
      </w:r>
      <w:r>
        <w:rPr>
          <w:spacing w:val="1"/>
        </w:rPr>
        <w:t> </w:t>
      </w:r>
      <w:r>
        <w:rPr/>
        <w:t>5.1</w:t>
      </w:r>
      <w:r>
        <w:rPr>
          <w:spacing w:val="-3"/>
        </w:rPr>
        <w:t> </w:t>
      </w:r>
      <w:r>
        <w:rPr>
          <w:spacing w:val="-2"/>
        </w:rPr>
        <w:t>Yenidoğulmuş</w:t>
      </w:r>
    </w:p>
    <w:p>
      <w:pPr>
        <w:pStyle w:val="BodyText"/>
        <w:spacing w:before="321"/>
        <w:ind w:left="993" w:right="707" w:firstLine="566"/>
      </w:pPr>
      <w:r>
        <w:rPr/>
        <w:t>Hamiləliyin 22-ci həftəsindən sonra ana bətnindən ayrılan və ya çıxarılan (Kesar kəsiyi), çəkisi 500 qr-dan çox olan mayalanma məhsulu (uşaq) </w:t>
      </w:r>
      <w:r>
        <w:rPr>
          <w:b/>
        </w:rPr>
        <w:t>yenidoğulmuş </w:t>
      </w:r>
      <w:r>
        <w:rPr/>
        <w:t>adlanır.</w:t>
      </w:r>
    </w:p>
    <w:p>
      <w:pPr>
        <w:pStyle w:val="BodyText"/>
        <w:ind w:left="993" w:right="703" w:firstLine="566"/>
      </w:pPr>
      <w:r>
        <w:rPr/>
        <w:t>Ana</w:t>
      </w:r>
      <w:r>
        <w:rPr>
          <w:spacing w:val="-7"/>
        </w:rPr>
        <w:t> </w:t>
      </w:r>
      <w:r>
        <w:rPr/>
        <w:t>bətnindən</w:t>
      </w:r>
      <w:r>
        <w:rPr>
          <w:spacing w:val="-6"/>
        </w:rPr>
        <w:t> </w:t>
      </w:r>
      <w:r>
        <w:rPr/>
        <w:t>ayrılarkən</w:t>
      </w:r>
      <w:r>
        <w:rPr>
          <w:spacing w:val="-4"/>
        </w:rPr>
        <w:t> </w:t>
      </w:r>
      <w:r>
        <w:rPr/>
        <w:t>və</w:t>
      </w:r>
      <w:r>
        <w:rPr>
          <w:spacing w:val="-7"/>
        </w:rPr>
        <w:t> </w:t>
      </w:r>
      <w:r>
        <w:rPr/>
        <w:t>ya</w:t>
      </w:r>
      <w:r>
        <w:rPr>
          <w:spacing w:val="-7"/>
        </w:rPr>
        <w:t> </w:t>
      </w:r>
      <w:r>
        <w:rPr/>
        <w:t>xaric</w:t>
      </w:r>
      <w:r>
        <w:rPr>
          <w:spacing w:val="-5"/>
        </w:rPr>
        <w:t> </w:t>
      </w:r>
      <w:r>
        <w:rPr/>
        <w:t>edilərkən,</w:t>
      </w:r>
      <w:r>
        <w:rPr>
          <w:spacing w:val="-6"/>
        </w:rPr>
        <w:t> </w:t>
      </w:r>
      <w:r>
        <w:rPr/>
        <w:t>hamiləliyin</w:t>
      </w:r>
      <w:r>
        <w:rPr>
          <w:spacing w:val="-5"/>
        </w:rPr>
        <w:t> </w:t>
      </w:r>
      <w:r>
        <w:rPr/>
        <w:t>gedişindən,</w:t>
      </w:r>
      <w:r>
        <w:rPr>
          <w:spacing w:val="-6"/>
        </w:rPr>
        <w:t> </w:t>
      </w:r>
      <w:r>
        <w:rPr/>
        <w:t>ciftin</w:t>
      </w:r>
      <w:r>
        <w:rPr>
          <w:spacing w:val="-5"/>
        </w:rPr>
        <w:t> </w:t>
      </w:r>
      <w:r>
        <w:rPr/>
        <w:t>xaric</w:t>
      </w:r>
      <w:r>
        <w:rPr>
          <w:spacing w:val="-7"/>
        </w:rPr>
        <w:t> </w:t>
      </w:r>
      <w:r>
        <w:rPr/>
        <w:t>olub-ol- mamasından, göbək ciyəsinin bağlanıb-bağlanmamasından asılı olmayaraq, uşaq tənəffüs edirsə və</w:t>
      </w:r>
      <w:r>
        <w:rPr>
          <w:spacing w:val="-15"/>
        </w:rPr>
        <w:t> </w:t>
      </w:r>
      <w:r>
        <w:rPr/>
        <w:t>ya</w:t>
      </w:r>
      <w:r>
        <w:rPr>
          <w:spacing w:val="-15"/>
        </w:rPr>
        <w:t> </w:t>
      </w:r>
      <w:r>
        <w:rPr/>
        <w:t>hər</w:t>
      </w:r>
      <w:r>
        <w:rPr>
          <w:spacing w:val="-15"/>
        </w:rPr>
        <w:t> </w:t>
      </w:r>
      <w:r>
        <w:rPr/>
        <w:t>hansı</w:t>
      </w:r>
      <w:r>
        <w:rPr>
          <w:spacing w:val="-15"/>
        </w:rPr>
        <w:t> </w:t>
      </w:r>
      <w:r>
        <w:rPr/>
        <w:t>bir</w:t>
      </w:r>
      <w:r>
        <w:rPr>
          <w:spacing w:val="-15"/>
        </w:rPr>
        <w:t> </w:t>
      </w:r>
      <w:r>
        <w:rPr/>
        <w:t>həyat</w:t>
      </w:r>
      <w:r>
        <w:rPr>
          <w:spacing w:val="-15"/>
        </w:rPr>
        <w:t> </w:t>
      </w:r>
      <w:r>
        <w:rPr/>
        <w:t>əlaməti</w:t>
      </w:r>
      <w:r>
        <w:rPr>
          <w:spacing w:val="-15"/>
        </w:rPr>
        <w:t> </w:t>
      </w:r>
      <w:r>
        <w:rPr/>
        <w:t>göstərirsə</w:t>
      </w:r>
      <w:r>
        <w:rPr>
          <w:spacing w:val="-15"/>
        </w:rPr>
        <w:t> </w:t>
      </w:r>
      <w:r>
        <w:rPr/>
        <w:t>(ürək</w:t>
      </w:r>
      <w:r>
        <w:rPr>
          <w:spacing w:val="-15"/>
        </w:rPr>
        <w:t> </w:t>
      </w:r>
      <w:r>
        <w:rPr/>
        <w:t>döyünmə,</w:t>
      </w:r>
      <w:r>
        <w:rPr>
          <w:spacing w:val="-15"/>
        </w:rPr>
        <w:t> </w:t>
      </w:r>
      <w:r>
        <w:rPr/>
        <w:t>spontan</w:t>
      </w:r>
      <w:r>
        <w:rPr>
          <w:spacing w:val="-15"/>
        </w:rPr>
        <w:t> </w:t>
      </w:r>
      <w:r>
        <w:rPr/>
        <w:t>əzələ</w:t>
      </w:r>
      <w:r>
        <w:rPr>
          <w:spacing w:val="-15"/>
        </w:rPr>
        <w:t> </w:t>
      </w:r>
      <w:r>
        <w:rPr/>
        <w:t>hərəkəti,</w:t>
      </w:r>
      <w:r>
        <w:rPr>
          <w:spacing w:val="-15"/>
        </w:rPr>
        <w:t> </w:t>
      </w:r>
      <w:r>
        <w:rPr/>
        <w:t>göbək</w:t>
      </w:r>
      <w:r>
        <w:rPr>
          <w:spacing w:val="-15"/>
        </w:rPr>
        <w:t> </w:t>
      </w:r>
      <w:r>
        <w:rPr/>
        <w:t>ciyəsində nəbz) o, </w:t>
      </w:r>
      <w:r>
        <w:rPr>
          <w:b/>
        </w:rPr>
        <w:t>diri doğulmuşdur</w:t>
      </w:r>
      <w:r>
        <w:rPr/>
        <w:t>. Əgər bu əlamətlər yoxdursa, uşaq </w:t>
      </w:r>
      <w:r>
        <w:rPr>
          <w:b/>
        </w:rPr>
        <w:t>ölü doğulmuşdur</w:t>
      </w:r>
      <w:r>
        <w:rPr/>
        <w:t>.</w:t>
      </w:r>
    </w:p>
    <w:p>
      <w:pPr>
        <w:pStyle w:val="BodyText"/>
        <w:ind w:left="993" w:right="705" w:firstLine="566"/>
      </w:pPr>
      <w:r>
        <w:rPr/>
        <w:t>Ümumdünya</w:t>
      </w:r>
      <w:r>
        <w:rPr>
          <w:spacing w:val="-14"/>
        </w:rPr>
        <w:t> </w:t>
      </w:r>
      <w:r>
        <w:rPr/>
        <w:t>Səhiyyə</w:t>
      </w:r>
      <w:r>
        <w:rPr>
          <w:spacing w:val="-14"/>
        </w:rPr>
        <w:t> </w:t>
      </w:r>
      <w:r>
        <w:rPr/>
        <w:t>Təşkilatının</w:t>
      </w:r>
      <w:r>
        <w:rPr>
          <w:spacing w:val="-13"/>
        </w:rPr>
        <w:t> </w:t>
      </w:r>
      <w:r>
        <w:rPr/>
        <w:t>(WHO-ÜST)</w:t>
      </w:r>
      <w:r>
        <w:rPr>
          <w:spacing w:val="-11"/>
        </w:rPr>
        <w:t> </w:t>
      </w:r>
      <w:r>
        <w:rPr/>
        <w:t>təlimatına</w:t>
      </w:r>
      <w:r>
        <w:rPr>
          <w:spacing w:val="-14"/>
        </w:rPr>
        <w:t> </w:t>
      </w:r>
      <w:r>
        <w:rPr/>
        <w:t>görə</w:t>
      </w:r>
      <w:r>
        <w:rPr>
          <w:spacing w:val="-12"/>
        </w:rPr>
        <w:t> </w:t>
      </w:r>
      <w:r>
        <w:rPr/>
        <w:t>çəkisi</w:t>
      </w:r>
      <w:r>
        <w:rPr>
          <w:spacing w:val="-12"/>
        </w:rPr>
        <w:t> </w:t>
      </w:r>
      <w:r>
        <w:rPr/>
        <w:t>500</w:t>
      </w:r>
      <w:r>
        <w:rPr>
          <w:spacing w:val="-9"/>
        </w:rPr>
        <w:t> </w:t>
      </w:r>
      <w:r>
        <w:rPr/>
        <w:t>qr-dan,</w:t>
      </w:r>
      <w:r>
        <w:rPr>
          <w:spacing w:val="-13"/>
        </w:rPr>
        <w:t> </w:t>
      </w:r>
      <w:r>
        <w:rPr/>
        <w:t>hestasion yaşı</w:t>
      </w:r>
      <w:r>
        <w:rPr>
          <w:spacing w:val="-7"/>
        </w:rPr>
        <w:t> </w:t>
      </w:r>
      <w:r>
        <w:rPr/>
        <w:t>22</w:t>
      </w:r>
      <w:r>
        <w:rPr>
          <w:spacing w:val="-7"/>
        </w:rPr>
        <w:t> </w:t>
      </w:r>
      <w:r>
        <w:rPr/>
        <w:t>həftədən</w:t>
      </w:r>
      <w:r>
        <w:rPr>
          <w:spacing w:val="-5"/>
        </w:rPr>
        <w:t> </w:t>
      </w:r>
      <w:r>
        <w:rPr/>
        <w:t>aşağı</w:t>
      </w:r>
      <w:r>
        <w:rPr>
          <w:spacing w:val="-7"/>
        </w:rPr>
        <w:t> </w:t>
      </w:r>
      <w:r>
        <w:rPr/>
        <w:t>olan</w:t>
      </w:r>
      <w:r>
        <w:rPr>
          <w:spacing w:val="-7"/>
        </w:rPr>
        <w:t> </w:t>
      </w:r>
      <w:r>
        <w:rPr/>
        <w:t>yenidoğulmuşlar</w:t>
      </w:r>
      <w:r>
        <w:rPr>
          <w:spacing w:val="-7"/>
        </w:rPr>
        <w:t> </w:t>
      </w:r>
      <w:r>
        <w:rPr>
          <w:b/>
        </w:rPr>
        <w:t>düşük</w:t>
      </w:r>
      <w:r>
        <w:rPr>
          <w:b/>
          <w:spacing w:val="-6"/>
        </w:rPr>
        <w:t> </w:t>
      </w:r>
      <w:r>
        <w:rPr/>
        <w:t>adlanır.</w:t>
      </w:r>
      <w:r>
        <w:rPr>
          <w:spacing w:val="-7"/>
        </w:rPr>
        <w:t> </w:t>
      </w:r>
      <w:r>
        <w:rPr/>
        <w:t>Əvvəllər</w:t>
      </w:r>
      <w:r>
        <w:rPr>
          <w:spacing w:val="-8"/>
        </w:rPr>
        <w:t> </w:t>
      </w:r>
      <w:r>
        <w:rPr/>
        <w:t>bu</w:t>
      </w:r>
      <w:r>
        <w:rPr>
          <w:spacing w:val="-7"/>
        </w:rPr>
        <w:t> </w:t>
      </w:r>
      <w:r>
        <w:rPr/>
        <w:t>göstəricilər</w:t>
      </w:r>
      <w:r>
        <w:rPr>
          <w:spacing w:val="-8"/>
        </w:rPr>
        <w:t> </w:t>
      </w:r>
      <w:r>
        <w:rPr/>
        <w:t>uyğun</w:t>
      </w:r>
      <w:r>
        <w:rPr>
          <w:spacing w:val="-7"/>
        </w:rPr>
        <w:t> </w:t>
      </w:r>
      <w:r>
        <w:rPr/>
        <w:t>olaraq 1000 qr və 28 həftə götürülürdü.</w:t>
      </w:r>
    </w:p>
    <w:p>
      <w:pPr>
        <w:pStyle w:val="BodyText"/>
        <w:ind w:left="1560"/>
      </w:pPr>
      <w:r>
        <w:rPr/>
        <w:t>Hestasion</w:t>
      </w:r>
      <w:r>
        <w:rPr>
          <w:spacing w:val="-5"/>
        </w:rPr>
        <w:t> </w:t>
      </w:r>
      <w:r>
        <w:rPr/>
        <w:t>yaşı</w:t>
      </w:r>
      <w:r>
        <w:rPr>
          <w:spacing w:val="-2"/>
        </w:rPr>
        <w:t> </w:t>
      </w:r>
      <w:r>
        <w:rPr/>
        <w:t>38-42</w:t>
      </w:r>
      <w:r>
        <w:rPr>
          <w:spacing w:val="-4"/>
        </w:rPr>
        <w:t> </w:t>
      </w:r>
      <w:r>
        <w:rPr/>
        <w:t>həftə</w:t>
      </w:r>
      <w:r>
        <w:rPr>
          <w:spacing w:val="-4"/>
        </w:rPr>
        <w:t> </w:t>
      </w:r>
      <w:r>
        <w:rPr/>
        <w:t>(260-290</w:t>
      </w:r>
      <w:r>
        <w:rPr>
          <w:spacing w:val="-4"/>
        </w:rPr>
        <w:t> </w:t>
      </w:r>
      <w:r>
        <w:rPr/>
        <w:t>gün),</w:t>
      </w:r>
      <w:r>
        <w:rPr>
          <w:spacing w:val="-4"/>
        </w:rPr>
        <w:t> </w:t>
      </w:r>
      <w:r>
        <w:rPr/>
        <w:t>bədən</w:t>
      </w:r>
      <w:r>
        <w:rPr>
          <w:spacing w:val="-2"/>
        </w:rPr>
        <w:t> </w:t>
      </w:r>
      <w:r>
        <w:rPr/>
        <w:t>çəkisi</w:t>
      </w:r>
      <w:r>
        <w:rPr>
          <w:spacing w:val="-2"/>
        </w:rPr>
        <w:t> </w:t>
      </w:r>
      <w:r>
        <w:rPr/>
        <w:t>2500-4000</w:t>
      </w:r>
      <w:r>
        <w:rPr>
          <w:spacing w:val="-4"/>
        </w:rPr>
        <w:t> </w:t>
      </w:r>
      <w:r>
        <w:rPr/>
        <w:t>qr</w:t>
      </w:r>
      <w:r>
        <w:rPr>
          <w:spacing w:val="-4"/>
        </w:rPr>
        <w:t> </w:t>
      </w:r>
      <w:r>
        <w:rPr/>
        <w:t>olan </w:t>
      </w:r>
      <w:r>
        <w:rPr>
          <w:spacing w:val="-2"/>
        </w:rPr>
        <w:t>yenidoğulmuşlar</w:t>
      </w:r>
    </w:p>
    <w:p>
      <w:pPr>
        <w:spacing w:before="0"/>
        <w:ind w:left="993" w:right="0" w:firstLine="0"/>
        <w:jc w:val="both"/>
        <w:rPr>
          <w:sz w:val="24"/>
        </w:rPr>
      </w:pPr>
      <w:r>
        <w:rPr>
          <w:b/>
          <w:sz w:val="24"/>
        </w:rPr>
        <w:t>yetkin</w:t>
      </w:r>
      <w:r>
        <w:rPr>
          <w:spacing w:val="-2"/>
          <w:sz w:val="24"/>
        </w:rPr>
        <w:t> </w:t>
      </w:r>
      <w:r>
        <w:rPr>
          <w:b/>
          <w:sz w:val="24"/>
        </w:rPr>
        <w:t>və</w:t>
      </w:r>
      <w:r>
        <w:rPr>
          <w:b/>
          <w:spacing w:val="-3"/>
          <w:sz w:val="24"/>
        </w:rPr>
        <w:t> </w:t>
      </w:r>
      <w:r>
        <w:rPr>
          <w:b/>
          <w:sz w:val="24"/>
        </w:rPr>
        <w:t>ya</w:t>
      </w:r>
      <w:r>
        <w:rPr>
          <w:b/>
          <w:spacing w:val="-2"/>
          <w:sz w:val="24"/>
        </w:rPr>
        <w:t> </w:t>
      </w:r>
      <w:r>
        <w:rPr>
          <w:b/>
          <w:sz w:val="24"/>
        </w:rPr>
        <w:t>vaxtında</w:t>
      </w:r>
      <w:r>
        <w:rPr>
          <w:b/>
          <w:spacing w:val="-3"/>
          <w:sz w:val="24"/>
        </w:rPr>
        <w:t> </w:t>
      </w:r>
      <w:r>
        <w:rPr>
          <w:b/>
          <w:sz w:val="24"/>
        </w:rPr>
        <w:t>doğulmuş</w:t>
      </w:r>
      <w:r>
        <w:rPr>
          <w:b/>
          <w:spacing w:val="-3"/>
          <w:sz w:val="24"/>
        </w:rPr>
        <w:t> </w:t>
      </w:r>
      <w:r>
        <w:rPr>
          <w:b/>
          <w:sz w:val="24"/>
        </w:rPr>
        <w:t>uşaq</w:t>
      </w:r>
      <w:r>
        <w:rPr>
          <w:b/>
          <w:spacing w:val="1"/>
          <w:sz w:val="24"/>
        </w:rPr>
        <w:t> </w:t>
      </w:r>
      <w:r>
        <w:rPr>
          <w:spacing w:val="-2"/>
          <w:sz w:val="24"/>
        </w:rPr>
        <w:t>adlanır.</w:t>
      </w:r>
    </w:p>
    <w:p>
      <w:pPr>
        <w:pStyle w:val="BodyText"/>
        <w:ind w:left="1560"/>
        <w:rPr>
          <w:b/>
        </w:rPr>
      </w:pPr>
      <w:r>
        <w:rPr/>
        <w:t>Hestasion</w:t>
      </w:r>
      <w:r>
        <w:rPr>
          <w:spacing w:val="-1"/>
        </w:rPr>
        <w:t> </w:t>
      </w:r>
      <w:r>
        <w:rPr/>
        <w:t>yaşı</w:t>
      </w:r>
      <w:r>
        <w:rPr>
          <w:spacing w:val="1"/>
        </w:rPr>
        <w:t> </w:t>
      </w:r>
      <w:r>
        <w:rPr/>
        <w:t>22-37</w:t>
      </w:r>
      <w:r>
        <w:rPr>
          <w:spacing w:val="1"/>
        </w:rPr>
        <w:t> </w:t>
      </w:r>
      <w:r>
        <w:rPr/>
        <w:t>həftə</w:t>
      </w:r>
      <w:r>
        <w:rPr>
          <w:spacing w:val="1"/>
        </w:rPr>
        <w:t> </w:t>
      </w:r>
      <w:r>
        <w:rPr/>
        <w:t>(260 günə</w:t>
      </w:r>
      <w:r>
        <w:rPr>
          <w:spacing w:val="1"/>
        </w:rPr>
        <w:t> </w:t>
      </w:r>
      <w:r>
        <w:rPr/>
        <w:t>qədər),</w:t>
      </w:r>
      <w:r>
        <w:rPr>
          <w:spacing w:val="1"/>
        </w:rPr>
        <w:t> </w:t>
      </w:r>
      <w:r>
        <w:rPr/>
        <w:t>çəki</w:t>
      </w:r>
      <w:r>
        <w:rPr>
          <w:spacing w:val="1"/>
        </w:rPr>
        <w:t> </w:t>
      </w:r>
      <w:r>
        <w:rPr/>
        <w:t>500-2400</w:t>
      </w:r>
      <w:r>
        <w:rPr>
          <w:spacing w:val="2"/>
        </w:rPr>
        <w:t> </w:t>
      </w:r>
      <w:r>
        <w:rPr/>
        <w:t>qr olan yenidoğulmuşlar</w:t>
      </w:r>
      <w:r>
        <w:rPr>
          <w:spacing w:val="2"/>
        </w:rPr>
        <w:t> </w:t>
      </w:r>
      <w:r>
        <w:rPr>
          <w:b/>
          <w:spacing w:val="-2"/>
        </w:rPr>
        <w:t>yetiş-</w:t>
      </w:r>
    </w:p>
    <w:p>
      <w:pPr>
        <w:pStyle w:val="BodyText"/>
        <w:spacing w:after="0"/>
        <w:rPr>
          <w:b/>
        </w:rPr>
        <w:sectPr>
          <w:pgSz w:w="11910" w:h="16840"/>
          <w:pgMar w:top="1040" w:bottom="280" w:left="708" w:right="141"/>
        </w:sectPr>
      </w:pPr>
    </w:p>
    <w:p>
      <w:pPr>
        <w:spacing w:before="73"/>
        <w:ind w:left="994" w:right="0" w:firstLine="0"/>
        <w:jc w:val="left"/>
        <w:rPr>
          <w:sz w:val="24"/>
        </w:rPr>
      </w:pPr>
      <w:r>
        <w:rPr>
          <w:b/>
          <w:sz w:val="24"/>
        </w:rPr>
        <w:t>məmiş,</w:t>
      </w:r>
      <w:r>
        <w:rPr>
          <w:b/>
          <w:spacing w:val="-2"/>
          <w:sz w:val="24"/>
        </w:rPr>
        <w:t> </w:t>
      </w:r>
      <w:r>
        <w:rPr>
          <w:b/>
          <w:sz w:val="24"/>
        </w:rPr>
        <w:t>yarımçıq</w:t>
      </w:r>
      <w:r>
        <w:rPr>
          <w:b/>
          <w:spacing w:val="-1"/>
          <w:sz w:val="24"/>
        </w:rPr>
        <w:t> </w:t>
      </w:r>
      <w:r>
        <w:rPr>
          <w:b/>
          <w:sz w:val="24"/>
        </w:rPr>
        <w:t>və</w:t>
      </w:r>
      <w:r>
        <w:rPr>
          <w:b/>
          <w:spacing w:val="-2"/>
          <w:sz w:val="24"/>
        </w:rPr>
        <w:t> </w:t>
      </w:r>
      <w:r>
        <w:rPr>
          <w:b/>
          <w:sz w:val="24"/>
        </w:rPr>
        <w:t>ya</w:t>
      </w:r>
      <w:r>
        <w:rPr>
          <w:spacing w:val="-5"/>
          <w:sz w:val="24"/>
        </w:rPr>
        <w:t> </w:t>
      </w:r>
      <w:r>
        <w:rPr>
          <w:b/>
          <w:sz w:val="24"/>
        </w:rPr>
        <w:t>erkən</w:t>
      </w:r>
      <w:r>
        <w:rPr>
          <w:b/>
          <w:spacing w:val="-1"/>
          <w:sz w:val="24"/>
        </w:rPr>
        <w:t> </w:t>
      </w:r>
      <w:r>
        <w:rPr>
          <w:b/>
          <w:sz w:val="24"/>
        </w:rPr>
        <w:t>doğulmuş</w:t>
      </w:r>
      <w:r>
        <w:rPr>
          <w:b/>
          <w:spacing w:val="-1"/>
          <w:sz w:val="24"/>
        </w:rPr>
        <w:t> </w:t>
      </w:r>
      <w:r>
        <w:rPr>
          <w:sz w:val="24"/>
        </w:rPr>
        <w:t>uşaq</w:t>
      </w:r>
      <w:r>
        <w:rPr>
          <w:spacing w:val="-1"/>
          <w:sz w:val="24"/>
        </w:rPr>
        <w:t> </w:t>
      </w:r>
      <w:r>
        <w:rPr>
          <w:spacing w:val="-2"/>
          <w:sz w:val="24"/>
        </w:rPr>
        <w:t>adlanır.</w:t>
      </w:r>
    </w:p>
    <w:p>
      <w:pPr>
        <w:spacing w:before="0"/>
        <w:ind w:left="994" w:right="0" w:firstLine="566"/>
        <w:jc w:val="left"/>
        <w:rPr>
          <w:sz w:val="24"/>
        </w:rPr>
      </w:pPr>
      <w:r>
        <w:rPr>
          <w:sz w:val="24"/>
        </w:rPr>
        <w:t>Hestasion</w:t>
      </w:r>
      <w:r>
        <w:rPr>
          <w:spacing w:val="-11"/>
          <w:sz w:val="24"/>
        </w:rPr>
        <w:t> </w:t>
      </w:r>
      <w:r>
        <w:rPr>
          <w:sz w:val="24"/>
        </w:rPr>
        <w:t>yaşı</w:t>
      </w:r>
      <w:r>
        <w:rPr>
          <w:spacing w:val="-11"/>
          <w:sz w:val="24"/>
        </w:rPr>
        <w:t> </w:t>
      </w:r>
      <w:r>
        <w:rPr>
          <w:sz w:val="24"/>
        </w:rPr>
        <w:t>42</w:t>
      </w:r>
      <w:r>
        <w:rPr>
          <w:spacing w:val="-12"/>
          <w:sz w:val="24"/>
        </w:rPr>
        <w:t> </w:t>
      </w:r>
      <w:r>
        <w:rPr>
          <w:sz w:val="24"/>
        </w:rPr>
        <w:t>həftədən,</w:t>
      </w:r>
      <w:r>
        <w:rPr>
          <w:spacing w:val="-12"/>
          <w:sz w:val="24"/>
        </w:rPr>
        <w:t> </w:t>
      </w:r>
      <w:r>
        <w:rPr>
          <w:sz w:val="24"/>
        </w:rPr>
        <w:t>295</w:t>
      </w:r>
      <w:r>
        <w:rPr>
          <w:spacing w:val="-12"/>
          <w:sz w:val="24"/>
        </w:rPr>
        <w:t> </w:t>
      </w:r>
      <w:r>
        <w:rPr>
          <w:sz w:val="24"/>
        </w:rPr>
        <w:t>gündən</w:t>
      </w:r>
      <w:r>
        <w:rPr>
          <w:spacing w:val="-12"/>
          <w:sz w:val="24"/>
        </w:rPr>
        <w:t> </w:t>
      </w:r>
      <w:r>
        <w:rPr>
          <w:sz w:val="24"/>
        </w:rPr>
        <w:t>çox</w:t>
      </w:r>
      <w:r>
        <w:rPr>
          <w:spacing w:val="-12"/>
          <w:sz w:val="24"/>
        </w:rPr>
        <w:t> </w:t>
      </w:r>
      <w:r>
        <w:rPr>
          <w:sz w:val="24"/>
        </w:rPr>
        <w:t>olan</w:t>
      </w:r>
      <w:r>
        <w:rPr>
          <w:spacing w:val="-12"/>
          <w:sz w:val="24"/>
        </w:rPr>
        <w:t> </w:t>
      </w:r>
      <w:r>
        <w:rPr>
          <w:sz w:val="24"/>
        </w:rPr>
        <w:t>yenidoğulmuşlar</w:t>
      </w:r>
      <w:r>
        <w:rPr>
          <w:spacing w:val="-12"/>
          <w:sz w:val="24"/>
        </w:rPr>
        <w:t> </w:t>
      </w:r>
      <w:r>
        <w:rPr>
          <w:b/>
          <w:sz w:val="24"/>
        </w:rPr>
        <w:t>gecikmiş,</w:t>
      </w:r>
      <w:r>
        <w:rPr>
          <w:b/>
          <w:spacing w:val="-12"/>
          <w:sz w:val="24"/>
        </w:rPr>
        <w:t> </w:t>
      </w:r>
      <w:r>
        <w:rPr>
          <w:b/>
          <w:sz w:val="24"/>
        </w:rPr>
        <w:t>vaxt</w:t>
      </w:r>
      <w:r>
        <w:rPr>
          <w:b/>
          <w:spacing w:val="-12"/>
          <w:sz w:val="24"/>
        </w:rPr>
        <w:t> </w:t>
      </w:r>
      <w:r>
        <w:rPr>
          <w:b/>
          <w:sz w:val="24"/>
        </w:rPr>
        <w:t>ötürmüş, vaxtından gec doğulmuşlar </w:t>
      </w:r>
      <w:r>
        <w:rPr>
          <w:sz w:val="24"/>
        </w:rPr>
        <w:t>adlanır.</w:t>
      </w:r>
    </w:p>
    <w:p>
      <w:pPr>
        <w:pStyle w:val="BodyText"/>
        <w:spacing w:before="1"/>
        <w:ind w:left="1560"/>
        <w:jc w:val="left"/>
      </w:pPr>
      <w:r>
        <w:rPr/>
        <w:t>Çəkisi</w:t>
      </w:r>
      <w:r>
        <w:rPr>
          <w:spacing w:val="7"/>
        </w:rPr>
        <w:t> </w:t>
      </w:r>
      <w:r>
        <w:rPr/>
        <w:t>3999</w:t>
      </w:r>
      <w:r>
        <w:rPr>
          <w:spacing w:val="8"/>
        </w:rPr>
        <w:t> </w:t>
      </w:r>
      <w:r>
        <w:rPr/>
        <w:t>qr-dan</w:t>
      </w:r>
      <w:r>
        <w:rPr>
          <w:spacing w:val="9"/>
        </w:rPr>
        <w:t> </w:t>
      </w:r>
      <w:r>
        <w:rPr/>
        <w:t>4999</w:t>
      </w:r>
      <w:r>
        <w:rPr>
          <w:spacing w:val="8"/>
        </w:rPr>
        <w:t> </w:t>
      </w:r>
      <w:r>
        <w:rPr/>
        <w:t>qr-a</w:t>
      </w:r>
      <w:r>
        <w:rPr>
          <w:spacing w:val="7"/>
        </w:rPr>
        <w:t> </w:t>
      </w:r>
      <w:r>
        <w:rPr/>
        <w:t>qədər</w:t>
      </w:r>
      <w:r>
        <w:rPr>
          <w:spacing w:val="8"/>
        </w:rPr>
        <w:t> </w:t>
      </w:r>
      <w:r>
        <w:rPr/>
        <w:t>olan</w:t>
      </w:r>
      <w:r>
        <w:rPr>
          <w:spacing w:val="7"/>
        </w:rPr>
        <w:t> </w:t>
      </w:r>
      <w:r>
        <w:rPr/>
        <w:t>yenidoğulmuşlar</w:t>
      </w:r>
      <w:r>
        <w:rPr>
          <w:spacing w:val="10"/>
        </w:rPr>
        <w:t> </w:t>
      </w:r>
      <w:r>
        <w:rPr>
          <w:b/>
        </w:rPr>
        <w:t>iri</w:t>
      </w:r>
      <w:r>
        <w:rPr>
          <w:spacing w:val="8"/>
        </w:rPr>
        <w:t> </w:t>
      </w:r>
      <w:r>
        <w:rPr>
          <w:b/>
        </w:rPr>
        <w:t>döl</w:t>
      </w:r>
      <w:r>
        <w:rPr/>
        <w:t>,</w:t>
      </w:r>
      <w:r>
        <w:rPr>
          <w:spacing w:val="8"/>
        </w:rPr>
        <w:t> </w:t>
      </w:r>
      <w:r>
        <w:rPr/>
        <w:t>5000</w:t>
      </w:r>
      <w:r>
        <w:rPr>
          <w:spacing w:val="9"/>
        </w:rPr>
        <w:t> </w:t>
      </w:r>
      <w:r>
        <w:rPr/>
        <w:t>qr-dan</w:t>
      </w:r>
      <w:r>
        <w:rPr>
          <w:spacing w:val="8"/>
        </w:rPr>
        <w:t> </w:t>
      </w:r>
      <w:r>
        <w:rPr/>
        <w:t>çox</w:t>
      </w:r>
      <w:r>
        <w:rPr>
          <w:spacing w:val="9"/>
        </w:rPr>
        <w:t> </w:t>
      </w:r>
      <w:r>
        <w:rPr>
          <w:spacing w:val="-2"/>
        </w:rPr>
        <w:t>olanlar</w:t>
      </w:r>
    </w:p>
    <w:p>
      <w:pPr>
        <w:pStyle w:val="BodyText"/>
        <w:jc w:val="left"/>
      </w:pPr>
      <w:r>
        <w:rPr>
          <w:b/>
        </w:rPr>
        <w:t>nəhəng</w:t>
      </w:r>
      <w:r>
        <w:rPr>
          <w:spacing w:val="-4"/>
        </w:rPr>
        <w:t> </w:t>
      </w:r>
      <w:r>
        <w:rPr>
          <w:b/>
        </w:rPr>
        <w:t>döl</w:t>
      </w:r>
      <w:r>
        <w:rPr>
          <w:spacing w:val="-1"/>
        </w:rPr>
        <w:t> </w:t>
      </w:r>
      <w:r>
        <w:rPr/>
        <w:t>adlanır.</w:t>
      </w:r>
      <w:r>
        <w:rPr>
          <w:spacing w:val="-2"/>
        </w:rPr>
        <w:t> </w:t>
      </w:r>
      <w:r>
        <w:rPr/>
        <w:t>Adətən</w:t>
      </w:r>
      <w:r>
        <w:rPr>
          <w:spacing w:val="-1"/>
        </w:rPr>
        <w:t> </w:t>
      </w:r>
      <w:r>
        <w:rPr/>
        <w:t>belə</w:t>
      </w:r>
      <w:r>
        <w:rPr>
          <w:spacing w:val="-3"/>
        </w:rPr>
        <w:t> </w:t>
      </w:r>
      <w:r>
        <w:rPr/>
        <w:t>uşaqlar</w:t>
      </w:r>
      <w:r>
        <w:rPr>
          <w:spacing w:val="57"/>
        </w:rPr>
        <w:t> </w:t>
      </w:r>
      <w:r>
        <w:rPr/>
        <w:t>diabetli</w:t>
      </w:r>
      <w:r>
        <w:rPr>
          <w:spacing w:val="-1"/>
        </w:rPr>
        <w:t> </w:t>
      </w:r>
      <w:r>
        <w:rPr/>
        <w:t>analardan</w:t>
      </w:r>
      <w:r>
        <w:rPr>
          <w:spacing w:val="-1"/>
        </w:rPr>
        <w:t> </w:t>
      </w:r>
      <w:r>
        <w:rPr>
          <w:spacing w:val="-2"/>
        </w:rPr>
        <w:t>doğulur.</w:t>
      </w:r>
    </w:p>
    <w:p>
      <w:pPr>
        <w:pStyle w:val="BodyText"/>
        <w:ind w:left="1560"/>
        <w:jc w:val="left"/>
      </w:pPr>
      <w:r>
        <w:rPr>
          <w:spacing w:val="-2"/>
        </w:rPr>
        <w:t>Hestasion</w:t>
      </w:r>
      <w:r>
        <w:rPr>
          <w:spacing w:val="-5"/>
        </w:rPr>
        <w:t> </w:t>
      </w:r>
      <w:r>
        <w:rPr>
          <w:spacing w:val="-2"/>
        </w:rPr>
        <w:t>yaşından</w:t>
      </w:r>
      <w:r>
        <w:rPr>
          <w:spacing w:val="-3"/>
        </w:rPr>
        <w:t> </w:t>
      </w:r>
      <w:r>
        <w:rPr>
          <w:spacing w:val="-2"/>
        </w:rPr>
        <w:t>asılı olmayaraq,</w:t>
      </w:r>
      <w:r>
        <w:rPr>
          <w:spacing w:val="-3"/>
        </w:rPr>
        <w:t> </w:t>
      </w:r>
      <w:r>
        <w:rPr>
          <w:spacing w:val="-2"/>
        </w:rPr>
        <w:t>doğularkən</w:t>
      </w:r>
      <w:r>
        <w:rPr>
          <w:spacing w:val="-4"/>
        </w:rPr>
        <w:t> </w:t>
      </w:r>
      <w:r>
        <w:rPr>
          <w:spacing w:val="-2"/>
        </w:rPr>
        <w:t>kütləsi 1500</w:t>
      </w:r>
      <w:r>
        <w:rPr>
          <w:spacing w:val="-3"/>
        </w:rPr>
        <w:t> </w:t>
      </w:r>
      <w:r>
        <w:rPr>
          <w:spacing w:val="-2"/>
        </w:rPr>
        <w:t>qr-dan</w:t>
      </w:r>
      <w:r>
        <w:rPr>
          <w:spacing w:val="-4"/>
        </w:rPr>
        <w:t> </w:t>
      </w:r>
      <w:r>
        <w:rPr>
          <w:spacing w:val="-2"/>
        </w:rPr>
        <w:t>az</w:t>
      </w:r>
      <w:r>
        <w:rPr>
          <w:spacing w:val="-4"/>
        </w:rPr>
        <w:t> </w:t>
      </w:r>
      <w:r>
        <w:rPr>
          <w:spacing w:val="-2"/>
        </w:rPr>
        <w:t>olan</w:t>
      </w:r>
      <w:r>
        <w:rPr>
          <w:spacing w:val="-3"/>
        </w:rPr>
        <w:t> </w:t>
      </w:r>
      <w:r>
        <w:rPr>
          <w:spacing w:val="-2"/>
        </w:rPr>
        <w:t>yenidoğulmuşlar</w:t>
      </w:r>
    </w:p>
    <w:p>
      <w:pPr>
        <w:spacing w:before="0"/>
        <w:ind w:left="994" w:right="0" w:firstLine="0"/>
        <w:jc w:val="left"/>
        <w:rPr>
          <w:sz w:val="24"/>
        </w:rPr>
      </w:pPr>
      <w:r>
        <w:rPr>
          <w:b/>
          <w:sz w:val="24"/>
        </w:rPr>
        <w:t>çox</w:t>
      </w:r>
      <w:r>
        <w:rPr>
          <w:spacing w:val="-3"/>
          <w:sz w:val="24"/>
        </w:rPr>
        <w:t> </w:t>
      </w:r>
      <w:r>
        <w:rPr>
          <w:b/>
          <w:sz w:val="24"/>
        </w:rPr>
        <w:t>az</w:t>
      </w:r>
      <w:r>
        <w:rPr>
          <w:spacing w:val="-1"/>
          <w:sz w:val="24"/>
        </w:rPr>
        <w:t> </w:t>
      </w:r>
      <w:r>
        <w:rPr>
          <w:b/>
          <w:sz w:val="24"/>
        </w:rPr>
        <w:t>kütləli</w:t>
      </w:r>
      <w:r>
        <w:rPr>
          <w:sz w:val="24"/>
        </w:rPr>
        <w:t>,</w:t>
      </w:r>
      <w:r>
        <w:rPr>
          <w:spacing w:val="-1"/>
          <w:sz w:val="24"/>
        </w:rPr>
        <w:t> </w:t>
      </w:r>
      <w:r>
        <w:rPr>
          <w:sz w:val="24"/>
        </w:rPr>
        <w:t>1000 qr-dan</w:t>
      </w:r>
      <w:r>
        <w:rPr>
          <w:spacing w:val="-1"/>
          <w:sz w:val="24"/>
        </w:rPr>
        <w:t> </w:t>
      </w:r>
      <w:r>
        <w:rPr>
          <w:sz w:val="24"/>
        </w:rPr>
        <w:t>az</w:t>
      </w:r>
      <w:r>
        <w:rPr>
          <w:spacing w:val="-1"/>
          <w:sz w:val="24"/>
        </w:rPr>
        <w:t> </w:t>
      </w:r>
      <w:r>
        <w:rPr>
          <w:sz w:val="24"/>
        </w:rPr>
        <w:t>olanlar</w:t>
      </w:r>
      <w:r>
        <w:rPr>
          <w:spacing w:val="-1"/>
          <w:sz w:val="24"/>
        </w:rPr>
        <w:t> </w:t>
      </w:r>
      <w:r>
        <w:rPr>
          <w:b/>
          <w:sz w:val="24"/>
        </w:rPr>
        <w:t>ekstremal</w:t>
      </w:r>
      <w:r>
        <w:rPr>
          <w:sz w:val="24"/>
        </w:rPr>
        <w:t> </w:t>
      </w:r>
      <w:r>
        <w:rPr>
          <w:b/>
          <w:sz w:val="24"/>
        </w:rPr>
        <w:t>az</w:t>
      </w:r>
      <w:r>
        <w:rPr>
          <w:spacing w:val="-1"/>
          <w:sz w:val="24"/>
        </w:rPr>
        <w:t> </w:t>
      </w:r>
      <w:r>
        <w:rPr>
          <w:b/>
          <w:sz w:val="24"/>
        </w:rPr>
        <w:t>kütləli</w:t>
      </w:r>
      <w:r>
        <w:rPr>
          <w:spacing w:val="1"/>
          <w:sz w:val="24"/>
        </w:rPr>
        <w:t> </w:t>
      </w:r>
      <w:r>
        <w:rPr>
          <w:spacing w:val="-2"/>
          <w:sz w:val="24"/>
        </w:rPr>
        <w:t>adlanır.</w:t>
      </w:r>
    </w:p>
    <w:p>
      <w:pPr>
        <w:spacing w:before="0"/>
        <w:ind w:left="1560" w:right="0" w:firstLine="0"/>
        <w:jc w:val="left"/>
        <w:rPr>
          <w:sz w:val="24"/>
        </w:rPr>
      </w:pPr>
      <w:r>
        <w:rPr>
          <w:sz w:val="24"/>
        </w:rPr>
        <w:t>Vaxtında,</w:t>
      </w:r>
      <w:r>
        <w:rPr>
          <w:spacing w:val="-4"/>
          <w:sz w:val="24"/>
        </w:rPr>
        <w:t> </w:t>
      </w:r>
      <w:r>
        <w:rPr>
          <w:sz w:val="24"/>
        </w:rPr>
        <w:t>az çəki</w:t>
      </w:r>
      <w:r>
        <w:rPr>
          <w:spacing w:val="-2"/>
          <w:sz w:val="24"/>
        </w:rPr>
        <w:t> </w:t>
      </w:r>
      <w:r>
        <w:rPr>
          <w:sz w:val="24"/>
        </w:rPr>
        <w:t>ilə</w:t>
      </w:r>
      <w:r>
        <w:rPr>
          <w:spacing w:val="-2"/>
          <w:sz w:val="24"/>
        </w:rPr>
        <w:t> </w:t>
      </w:r>
      <w:r>
        <w:rPr>
          <w:sz w:val="24"/>
        </w:rPr>
        <w:t>doğulmuşlara</w:t>
      </w:r>
      <w:r>
        <w:rPr>
          <w:spacing w:val="-2"/>
          <w:sz w:val="24"/>
        </w:rPr>
        <w:t> </w:t>
      </w:r>
      <w:r>
        <w:rPr>
          <w:b/>
          <w:sz w:val="24"/>
        </w:rPr>
        <w:t>anadangəlmə</w:t>
      </w:r>
      <w:r>
        <w:rPr>
          <w:b/>
          <w:spacing w:val="-6"/>
          <w:sz w:val="24"/>
        </w:rPr>
        <w:t> </w:t>
      </w:r>
      <w:r>
        <w:rPr>
          <w:b/>
          <w:sz w:val="24"/>
        </w:rPr>
        <w:t>hipotrofiyalı </w:t>
      </w:r>
      <w:r>
        <w:rPr>
          <w:sz w:val="24"/>
        </w:rPr>
        <w:t>uşaqlar</w:t>
      </w:r>
      <w:r>
        <w:rPr>
          <w:spacing w:val="-3"/>
          <w:sz w:val="24"/>
        </w:rPr>
        <w:t> </w:t>
      </w:r>
      <w:r>
        <w:rPr>
          <w:spacing w:val="-2"/>
          <w:sz w:val="24"/>
        </w:rPr>
        <w:t>deyilir.</w:t>
      </w:r>
    </w:p>
    <w:p>
      <w:pPr>
        <w:pStyle w:val="BodyText"/>
        <w:ind w:left="1560"/>
        <w:jc w:val="left"/>
      </w:pPr>
      <w:r>
        <w:rPr/>
        <w:t>Sağlamlıq</w:t>
      </w:r>
      <w:r>
        <w:rPr>
          <w:spacing w:val="-3"/>
        </w:rPr>
        <w:t> </w:t>
      </w:r>
      <w:r>
        <w:rPr/>
        <w:t>vəziyyətinə</w:t>
      </w:r>
      <w:r>
        <w:rPr>
          <w:spacing w:val="-2"/>
        </w:rPr>
        <w:t> </w:t>
      </w:r>
      <w:r>
        <w:rPr/>
        <w:t>görə</w:t>
      </w:r>
      <w:r>
        <w:rPr>
          <w:spacing w:val="-2"/>
        </w:rPr>
        <w:t> </w:t>
      </w:r>
      <w:r>
        <w:rPr/>
        <w:t>yenidoğulmuşlar</w:t>
      </w:r>
      <w:r>
        <w:rPr>
          <w:spacing w:val="-1"/>
        </w:rPr>
        <w:t> </w:t>
      </w:r>
      <w:r>
        <w:rPr/>
        <w:t>5</w:t>
      </w:r>
      <w:r>
        <w:rPr>
          <w:spacing w:val="-1"/>
        </w:rPr>
        <w:t> </w:t>
      </w:r>
      <w:r>
        <w:rPr/>
        <w:t>qrupa</w:t>
      </w:r>
      <w:r>
        <w:rPr>
          <w:spacing w:val="-1"/>
        </w:rPr>
        <w:t> </w:t>
      </w:r>
      <w:r>
        <w:rPr>
          <w:spacing w:val="-2"/>
        </w:rPr>
        <w:t>bölünür.</w:t>
      </w:r>
    </w:p>
    <w:p>
      <w:pPr>
        <w:pStyle w:val="BodyText"/>
        <w:ind w:left="1560"/>
        <w:jc w:val="left"/>
      </w:pPr>
      <w:r>
        <w:rPr>
          <w:b/>
        </w:rPr>
        <w:t>I</w:t>
      </w:r>
      <w:r>
        <w:rPr>
          <w:spacing w:val="-4"/>
        </w:rPr>
        <w:t> </w:t>
      </w:r>
      <w:r>
        <w:rPr>
          <w:b/>
        </w:rPr>
        <w:t>qrup</w:t>
      </w:r>
      <w:r>
        <w:rPr>
          <w:spacing w:val="1"/>
        </w:rPr>
        <w:t> </w:t>
      </w:r>
      <w:r>
        <w:rPr/>
        <w:t>–</w:t>
      </w:r>
      <w:r>
        <w:rPr>
          <w:spacing w:val="-1"/>
        </w:rPr>
        <w:t> </w:t>
      </w:r>
      <w:r>
        <w:rPr/>
        <w:t>sağlam</w:t>
      </w:r>
      <w:r>
        <w:rPr>
          <w:spacing w:val="-1"/>
        </w:rPr>
        <w:t> </w:t>
      </w:r>
      <w:r>
        <w:rPr/>
        <w:t>və</w:t>
      </w:r>
      <w:r>
        <w:rPr>
          <w:spacing w:val="-2"/>
        </w:rPr>
        <w:t> </w:t>
      </w:r>
      <w:r>
        <w:rPr/>
        <w:t>ya</w:t>
      </w:r>
      <w:r>
        <w:rPr>
          <w:spacing w:val="-1"/>
        </w:rPr>
        <w:t> </w:t>
      </w:r>
      <w:r>
        <w:rPr/>
        <w:t>xəstələnmə</w:t>
      </w:r>
      <w:r>
        <w:rPr>
          <w:spacing w:val="-2"/>
        </w:rPr>
        <w:t> </w:t>
      </w:r>
      <w:r>
        <w:rPr/>
        <w:t>riski </w:t>
      </w:r>
      <w:r>
        <w:rPr>
          <w:spacing w:val="-2"/>
        </w:rPr>
        <w:t>olamyanlar.</w:t>
      </w:r>
    </w:p>
    <w:p>
      <w:pPr>
        <w:pStyle w:val="BodyText"/>
        <w:ind w:firstLine="566"/>
        <w:jc w:val="left"/>
      </w:pPr>
      <w:r>
        <w:rPr>
          <w:b/>
        </w:rPr>
        <w:t>II</w:t>
      </w:r>
      <w:r>
        <w:rPr>
          <w:spacing w:val="-1"/>
        </w:rPr>
        <w:t> </w:t>
      </w:r>
      <w:r>
        <w:rPr>
          <w:b/>
        </w:rPr>
        <w:t>qrup</w:t>
      </w:r>
      <w:r>
        <w:rPr/>
        <w:t> – funksional</w:t>
      </w:r>
      <w:r>
        <w:rPr>
          <w:spacing w:val="-1"/>
        </w:rPr>
        <w:t> </w:t>
      </w:r>
      <w:r>
        <w:rPr/>
        <w:t>dəyişiklikləri</w:t>
      </w:r>
      <w:r>
        <w:rPr>
          <w:spacing w:val="-1"/>
        </w:rPr>
        <w:t> </w:t>
      </w:r>
      <w:r>
        <w:rPr/>
        <w:t>olan,</w:t>
      </w:r>
      <w:r>
        <w:rPr>
          <w:spacing w:val="-1"/>
        </w:rPr>
        <w:t> </w:t>
      </w:r>
      <w:r>
        <w:rPr/>
        <w:t>xroniki</w:t>
      </w:r>
      <w:r>
        <w:rPr>
          <w:spacing w:val="-1"/>
        </w:rPr>
        <w:t> </w:t>
      </w:r>
      <w:r>
        <w:rPr/>
        <w:t>patologiyaların</w:t>
      </w:r>
      <w:r>
        <w:rPr>
          <w:spacing w:val="-1"/>
        </w:rPr>
        <w:t> </w:t>
      </w:r>
      <w:r>
        <w:rPr/>
        <w:t>inkişafına və</w:t>
      </w:r>
      <w:r>
        <w:rPr>
          <w:spacing w:val="-2"/>
        </w:rPr>
        <w:t> </w:t>
      </w:r>
      <w:r>
        <w:rPr/>
        <w:t>tez-tez</w:t>
      </w:r>
      <w:r>
        <w:rPr>
          <w:spacing w:val="-1"/>
        </w:rPr>
        <w:t> </w:t>
      </w:r>
      <w:r>
        <w:rPr/>
        <w:t>xəstə- lənməyə görə risk qrupuna daxil olanlar.</w:t>
      </w:r>
    </w:p>
    <w:p>
      <w:pPr>
        <w:pStyle w:val="BodyText"/>
        <w:ind w:right="703" w:firstLine="566"/>
      </w:pPr>
      <w:r>
        <w:rPr>
          <w:b/>
        </w:rPr>
        <w:t>II</w:t>
      </w:r>
      <w:r>
        <w:rPr/>
        <w:t> </w:t>
      </w:r>
      <w:r>
        <w:rPr>
          <w:b/>
        </w:rPr>
        <w:t>A</w:t>
      </w:r>
      <w:r>
        <w:rPr/>
        <w:t> </w:t>
      </w:r>
      <w:r>
        <w:rPr>
          <w:b/>
        </w:rPr>
        <w:t>qrup</w:t>
      </w:r>
      <w:r>
        <w:rPr/>
        <w:t> – risk qrupuna konkret xəstəliyi olmayan, lakin anamnezində prenatal və intranatal dövrdə müxtəlif əlverişsiz xarici mühit, professinal zərərli faktorların təsirinə məruz qalan,</w:t>
      </w:r>
      <w:r>
        <w:rPr>
          <w:spacing w:val="-3"/>
        </w:rPr>
        <w:t> </w:t>
      </w:r>
      <w:r>
        <w:rPr/>
        <w:t>qeyri-qənaətbəxş</w:t>
      </w:r>
      <w:r>
        <w:rPr>
          <w:spacing w:val="-2"/>
        </w:rPr>
        <w:t> </w:t>
      </w:r>
      <w:r>
        <w:rPr/>
        <w:t>hamiləlik</w:t>
      </w:r>
      <w:r>
        <w:rPr>
          <w:spacing w:val="-3"/>
        </w:rPr>
        <w:t> </w:t>
      </w:r>
      <w:r>
        <w:rPr/>
        <w:t>və</w:t>
      </w:r>
      <w:r>
        <w:rPr>
          <w:spacing w:val="-4"/>
        </w:rPr>
        <w:t> </w:t>
      </w:r>
      <w:r>
        <w:rPr/>
        <w:t>doğuşdan</w:t>
      </w:r>
      <w:r>
        <w:rPr>
          <w:spacing w:val="-3"/>
        </w:rPr>
        <w:t> </w:t>
      </w:r>
      <w:r>
        <w:rPr/>
        <w:t>olan,</w:t>
      </w:r>
      <w:r>
        <w:rPr>
          <w:spacing w:val="-3"/>
        </w:rPr>
        <w:t> </w:t>
      </w:r>
      <w:r>
        <w:rPr/>
        <w:t>valideyinlərinin</w:t>
      </w:r>
      <w:r>
        <w:rPr>
          <w:spacing w:val="-3"/>
        </w:rPr>
        <w:t> </w:t>
      </w:r>
      <w:r>
        <w:rPr/>
        <w:t>ağırlaşmış</w:t>
      </w:r>
      <w:r>
        <w:rPr>
          <w:spacing w:val="-4"/>
        </w:rPr>
        <w:t> </w:t>
      </w:r>
      <w:r>
        <w:rPr/>
        <w:t>genetik,</w:t>
      </w:r>
      <w:r>
        <w:rPr>
          <w:spacing w:val="-3"/>
        </w:rPr>
        <w:t> </w:t>
      </w:r>
      <w:r>
        <w:rPr/>
        <w:t>allergik, onkoloji</w:t>
      </w:r>
      <w:r>
        <w:rPr>
          <w:spacing w:val="40"/>
        </w:rPr>
        <w:t> </w:t>
      </w:r>
      <w:r>
        <w:rPr/>
        <w:t>və s. anamnezi olanlar aiddir.</w:t>
      </w:r>
    </w:p>
    <w:p>
      <w:pPr>
        <w:pStyle w:val="BodyText"/>
        <w:spacing w:before="1"/>
        <w:ind w:right="701" w:firstLine="566"/>
      </w:pPr>
      <w:r>
        <w:rPr>
          <w:b/>
        </w:rPr>
        <w:t>II</w:t>
      </w:r>
      <w:r>
        <w:rPr>
          <w:spacing w:val="-15"/>
        </w:rPr>
        <w:t> </w:t>
      </w:r>
      <w:r>
        <w:rPr>
          <w:b/>
        </w:rPr>
        <w:t>B</w:t>
      </w:r>
      <w:r>
        <w:rPr>
          <w:spacing w:val="-15"/>
        </w:rPr>
        <w:t> </w:t>
      </w:r>
      <w:r>
        <w:rPr>
          <w:b/>
        </w:rPr>
        <w:t>qrup</w:t>
      </w:r>
      <w:r>
        <w:rPr>
          <w:spacing w:val="-15"/>
        </w:rPr>
        <w:t> </w:t>
      </w:r>
      <w:r>
        <w:rPr/>
        <w:t>–</w:t>
      </w:r>
      <w:r>
        <w:rPr>
          <w:spacing w:val="-15"/>
        </w:rPr>
        <w:t> </w:t>
      </w:r>
      <w:r>
        <w:rPr/>
        <w:t>yüksək</w:t>
      </w:r>
      <w:r>
        <w:rPr>
          <w:spacing w:val="-15"/>
        </w:rPr>
        <w:t> </w:t>
      </w:r>
      <w:r>
        <w:rPr/>
        <w:t>risk</w:t>
      </w:r>
      <w:r>
        <w:rPr>
          <w:spacing w:val="-15"/>
        </w:rPr>
        <w:t> </w:t>
      </w:r>
      <w:r>
        <w:rPr/>
        <w:t>qrupuna</w:t>
      </w:r>
      <w:r>
        <w:rPr>
          <w:spacing w:val="-15"/>
        </w:rPr>
        <w:t> </w:t>
      </w:r>
      <w:r>
        <w:rPr/>
        <w:t>bətn</w:t>
      </w:r>
      <w:r>
        <w:rPr>
          <w:spacing w:val="-15"/>
        </w:rPr>
        <w:t> </w:t>
      </w:r>
      <w:r>
        <w:rPr/>
        <w:t>daxilində,</w:t>
      </w:r>
      <w:r>
        <w:rPr>
          <w:spacing w:val="-15"/>
        </w:rPr>
        <w:t> </w:t>
      </w:r>
      <w:r>
        <w:rPr/>
        <w:t>doğuş</w:t>
      </w:r>
      <w:r>
        <w:rPr>
          <w:spacing w:val="-15"/>
        </w:rPr>
        <w:t> </w:t>
      </w:r>
      <w:r>
        <w:rPr/>
        <w:t>vaxtı</w:t>
      </w:r>
      <w:r>
        <w:rPr>
          <w:spacing w:val="-15"/>
        </w:rPr>
        <w:t> </w:t>
      </w:r>
      <w:r>
        <w:rPr/>
        <w:t>və</w:t>
      </w:r>
      <w:r>
        <w:rPr>
          <w:spacing w:val="-15"/>
        </w:rPr>
        <w:t> </w:t>
      </w:r>
      <w:r>
        <w:rPr/>
        <w:t>həyatın</w:t>
      </w:r>
      <w:r>
        <w:rPr>
          <w:spacing w:val="-15"/>
        </w:rPr>
        <w:t> </w:t>
      </w:r>
      <w:r>
        <w:rPr/>
        <w:t>ilk</w:t>
      </w:r>
      <w:r>
        <w:rPr>
          <w:spacing w:val="-15"/>
        </w:rPr>
        <w:t> </w:t>
      </w:r>
      <w:r>
        <w:rPr/>
        <w:t>sutkalarında</w:t>
      </w:r>
      <w:r>
        <w:rPr>
          <w:spacing w:val="-15"/>
        </w:rPr>
        <w:t> </w:t>
      </w:r>
      <w:r>
        <w:rPr/>
        <w:t>müx- təlif xəstəliklər keçirmiş uşaqlar aiddir. Bura morfofunksional yetkin olmayan, yarımçıq, vaxtından gec doğulan, ağır asfiksiya, posthipoksik ensefalopatiyası olan, çoxdöllü hamiləlikdən doğulan, hemolitik xəstəlik, ağ ciyər xəstəlikləri keçirmiş uşaqlar aiddir.</w:t>
      </w:r>
    </w:p>
    <w:p>
      <w:pPr>
        <w:pStyle w:val="BodyText"/>
        <w:ind w:left="1560"/>
      </w:pPr>
      <w:r>
        <w:rPr>
          <w:b/>
        </w:rPr>
        <w:t>III</w:t>
      </w:r>
      <w:r>
        <w:rPr>
          <w:spacing w:val="-4"/>
        </w:rPr>
        <w:t> </w:t>
      </w:r>
      <w:r>
        <w:rPr>
          <w:b/>
        </w:rPr>
        <w:t>qrup</w:t>
      </w:r>
      <w:r>
        <w:rPr/>
        <w:t> –</w:t>
      </w:r>
      <w:r>
        <w:rPr>
          <w:spacing w:val="-1"/>
        </w:rPr>
        <w:t> </w:t>
      </w:r>
      <w:r>
        <w:rPr/>
        <w:t>kompensasiya</w:t>
      </w:r>
      <w:r>
        <w:rPr>
          <w:spacing w:val="-1"/>
        </w:rPr>
        <w:t> </w:t>
      </w:r>
      <w:r>
        <w:rPr/>
        <w:t>vəziyyətində</w:t>
      </w:r>
      <w:r>
        <w:rPr>
          <w:spacing w:val="-2"/>
        </w:rPr>
        <w:t> </w:t>
      </w:r>
      <w:r>
        <w:rPr/>
        <w:t>xroniki</w:t>
      </w:r>
      <w:r>
        <w:rPr>
          <w:spacing w:val="-1"/>
        </w:rPr>
        <w:t> </w:t>
      </w:r>
      <w:r>
        <w:rPr/>
        <w:t>patologiyası</w:t>
      </w:r>
      <w:r>
        <w:rPr>
          <w:spacing w:val="-1"/>
        </w:rPr>
        <w:t> </w:t>
      </w:r>
      <w:r>
        <w:rPr/>
        <w:t>olanlar</w:t>
      </w:r>
      <w:r>
        <w:rPr>
          <w:spacing w:val="-1"/>
        </w:rPr>
        <w:t> </w:t>
      </w:r>
      <w:r>
        <w:rPr>
          <w:spacing w:val="-2"/>
        </w:rPr>
        <w:t>aiddir.</w:t>
      </w:r>
    </w:p>
    <w:p>
      <w:pPr>
        <w:pStyle w:val="BodyText"/>
        <w:ind w:left="1560"/>
      </w:pPr>
      <w:r>
        <w:rPr>
          <w:b/>
        </w:rPr>
        <w:t>IV</w:t>
      </w:r>
      <w:r>
        <w:rPr>
          <w:spacing w:val="-5"/>
        </w:rPr>
        <w:t> </w:t>
      </w:r>
      <w:r>
        <w:rPr>
          <w:b/>
        </w:rPr>
        <w:t>qrup</w:t>
      </w:r>
      <w:r>
        <w:rPr/>
        <w:t> –</w:t>
      </w:r>
      <w:r>
        <w:rPr>
          <w:spacing w:val="-1"/>
        </w:rPr>
        <w:t> </w:t>
      </w:r>
      <w:r>
        <w:rPr/>
        <w:t>subkompensasiya</w:t>
      </w:r>
      <w:r>
        <w:rPr>
          <w:spacing w:val="-2"/>
        </w:rPr>
        <w:t> </w:t>
      </w:r>
      <w:r>
        <w:rPr/>
        <w:t>vəziyyətində</w:t>
      </w:r>
      <w:r>
        <w:rPr>
          <w:spacing w:val="-2"/>
        </w:rPr>
        <w:t> </w:t>
      </w:r>
      <w:r>
        <w:rPr/>
        <w:t>xroniki patologiyası</w:t>
      </w:r>
      <w:r>
        <w:rPr>
          <w:spacing w:val="-1"/>
        </w:rPr>
        <w:t> </w:t>
      </w:r>
      <w:r>
        <w:rPr/>
        <w:t>olanlar</w:t>
      </w:r>
      <w:r>
        <w:rPr>
          <w:spacing w:val="-2"/>
        </w:rPr>
        <w:t> aiddir.</w:t>
      </w:r>
    </w:p>
    <w:p>
      <w:pPr>
        <w:pStyle w:val="BodyText"/>
        <w:ind w:left="1560"/>
      </w:pPr>
      <w:r>
        <w:rPr>
          <w:b/>
        </w:rPr>
        <w:t>V</w:t>
      </w:r>
      <w:r>
        <w:rPr>
          <w:spacing w:val="-5"/>
        </w:rPr>
        <w:t> </w:t>
      </w:r>
      <w:r>
        <w:rPr>
          <w:b/>
        </w:rPr>
        <w:t>qrup</w:t>
      </w:r>
      <w:r>
        <w:rPr/>
        <w:t> </w:t>
      </w:r>
      <w:r>
        <w:rPr>
          <w:b/>
        </w:rPr>
        <w:t>–</w:t>
      </w:r>
      <w:r>
        <w:rPr>
          <w:b/>
          <w:spacing w:val="-1"/>
        </w:rPr>
        <w:t> </w:t>
      </w:r>
      <w:r>
        <w:rPr/>
        <w:t>dekompensasiya</w:t>
      </w:r>
      <w:r>
        <w:rPr>
          <w:spacing w:val="-1"/>
        </w:rPr>
        <w:t> </w:t>
      </w:r>
      <w:r>
        <w:rPr/>
        <w:t>vəziyyətində</w:t>
      </w:r>
      <w:r>
        <w:rPr>
          <w:spacing w:val="-2"/>
        </w:rPr>
        <w:t> </w:t>
      </w:r>
      <w:r>
        <w:rPr/>
        <w:t>xroniki</w:t>
      </w:r>
      <w:r>
        <w:rPr>
          <w:spacing w:val="-1"/>
        </w:rPr>
        <w:t> </w:t>
      </w:r>
      <w:r>
        <w:rPr/>
        <w:t>patologiyası</w:t>
      </w:r>
      <w:r>
        <w:rPr>
          <w:spacing w:val="-1"/>
        </w:rPr>
        <w:t> </w:t>
      </w:r>
      <w:r>
        <w:rPr/>
        <w:t>olanlar</w:t>
      </w:r>
      <w:r>
        <w:rPr>
          <w:spacing w:val="-2"/>
        </w:rPr>
        <w:t> aiddir.</w:t>
      </w:r>
    </w:p>
    <w:p>
      <w:pPr>
        <w:pStyle w:val="BodyText"/>
        <w:ind w:left="1560"/>
      </w:pPr>
      <w:r>
        <w:rPr>
          <w:spacing w:val="-4"/>
        </w:rPr>
        <w:t>Funksional</w:t>
      </w:r>
      <w:r>
        <w:rPr>
          <w:spacing w:val="-22"/>
        </w:rPr>
        <w:t> </w:t>
      </w:r>
      <w:r>
        <w:rPr>
          <w:spacing w:val="-4"/>
        </w:rPr>
        <w:t>vəziyyəti</w:t>
      </w:r>
      <w:r>
        <w:rPr>
          <w:spacing w:val="-21"/>
        </w:rPr>
        <w:t> </w:t>
      </w:r>
      <w:r>
        <w:rPr>
          <w:spacing w:val="-4"/>
        </w:rPr>
        <w:t>və</w:t>
      </w:r>
      <w:r>
        <w:rPr>
          <w:spacing w:val="-22"/>
        </w:rPr>
        <w:t> </w:t>
      </w:r>
      <w:r>
        <w:rPr>
          <w:spacing w:val="-4"/>
        </w:rPr>
        <w:t>inkişaf</w:t>
      </w:r>
      <w:r>
        <w:rPr>
          <w:spacing w:val="-23"/>
        </w:rPr>
        <w:t> </w:t>
      </w:r>
      <w:r>
        <w:rPr>
          <w:spacing w:val="-4"/>
        </w:rPr>
        <w:t>göstəricilərinə</w:t>
      </w:r>
      <w:r>
        <w:rPr>
          <w:spacing w:val="-24"/>
        </w:rPr>
        <w:t> </w:t>
      </w:r>
      <w:r>
        <w:rPr>
          <w:spacing w:val="-4"/>
        </w:rPr>
        <w:t>görə</w:t>
      </w:r>
      <w:r>
        <w:rPr>
          <w:spacing w:val="-23"/>
        </w:rPr>
        <w:t> </w:t>
      </w:r>
      <w:r>
        <w:rPr>
          <w:spacing w:val="-4"/>
        </w:rPr>
        <w:t>yenidoğulmuşlar</w:t>
      </w:r>
      <w:r>
        <w:rPr>
          <w:spacing w:val="-22"/>
        </w:rPr>
        <w:t> </w:t>
      </w:r>
      <w:r>
        <w:rPr>
          <w:spacing w:val="-4"/>
        </w:rPr>
        <w:t>aşağıdakı</w:t>
      </w:r>
      <w:r>
        <w:rPr>
          <w:spacing w:val="-18"/>
        </w:rPr>
        <w:t> </w:t>
      </w:r>
      <w:r>
        <w:rPr>
          <w:spacing w:val="-4"/>
        </w:rPr>
        <w:t>qruplara</w:t>
      </w:r>
      <w:r>
        <w:rPr>
          <w:spacing w:val="-22"/>
        </w:rPr>
        <w:t> </w:t>
      </w:r>
      <w:r>
        <w:rPr>
          <w:spacing w:val="-4"/>
        </w:rPr>
        <w:t>bölünür:</w:t>
      </w:r>
    </w:p>
    <w:p>
      <w:pPr>
        <w:pStyle w:val="ListParagraph"/>
        <w:numPr>
          <w:ilvl w:val="0"/>
          <w:numId w:val="120"/>
        </w:numPr>
        <w:tabs>
          <w:tab w:pos="1740" w:val="left" w:leader="none"/>
        </w:tabs>
        <w:spacing w:line="240" w:lineRule="auto" w:before="0" w:after="0"/>
        <w:ind w:left="1740" w:right="0" w:hanging="180"/>
        <w:jc w:val="both"/>
        <w:rPr>
          <w:sz w:val="24"/>
        </w:rPr>
      </w:pPr>
      <w:r>
        <w:rPr>
          <w:sz w:val="24"/>
        </w:rPr>
        <w:t>funksional</w:t>
      </w:r>
      <w:r>
        <w:rPr>
          <w:spacing w:val="-1"/>
          <w:sz w:val="24"/>
        </w:rPr>
        <w:t> </w:t>
      </w:r>
      <w:r>
        <w:rPr>
          <w:sz w:val="24"/>
        </w:rPr>
        <w:t>inkişaf</w:t>
      </w:r>
      <w:r>
        <w:rPr>
          <w:spacing w:val="-1"/>
          <w:sz w:val="24"/>
        </w:rPr>
        <w:t> </w:t>
      </w:r>
      <w:r>
        <w:rPr>
          <w:sz w:val="24"/>
        </w:rPr>
        <w:t>etmiş,</w:t>
      </w:r>
      <w:r>
        <w:rPr>
          <w:spacing w:val="-1"/>
          <w:sz w:val="24"/>
        </w:rPr>
        <w:t> </w:t>
      </w:r>
      <w:r>
        <w:rPr>
          <w:sz w:val="24"/>
        </w:rPr>
        <w:t>normal çəkiyə</w:t>
      </w:r>
      <w:r>
        <w:rPr>
          <w:spacing w:val="-1"/>
          <w:sz w:val="24"/>
        </w:rPr>
        <w:t> </w:t>
      </w:r>
      <w:r>
        <w:rPr>
          <w:sz w:val="24"/>
        </w:rPr>
        <w:t>malik</w:t>
      </w:r>
      <w:r>
        <w:rPr>
          <w:spacing w:val="-1"/>
          <w:sz w:val="24"/>
        </w:rPr>
        <w:t> </w:t>
      </w:r>
      <w:r>
        <w:rPr>
          <w:sz w:val="24"/>
        </w:rPr>
        <w:t>olanlar</w:t>
      </w:r>
      <w:r>
        <w:rPr>
          <w:spacing w:val="-2"/>
          <w:sz w:val="24"/>
        </w:rPr>
        <w:t> </w:t>
      </w:r>
      <w:r>
        <w:rPr>
          <w:sz w:val="24"/>
        </w:rPr>
        <w:t>(2500-3999 </w:t>
      </w:r>
      <w:r>
        <w:rPr>
          <w:spacing w:val="-4"/>
          <w:sz w:val="24"/>
        </w:rPr>
        <w:t>qr);</w:t>
      </w:r>
    </w:p>
    <w:p>
      <w:pPr>
        <w:pStyle w:val="ListParagraph"/>
        <w:numPr>
          <w:ilvl w:val="0"/>
          <w:numId w:val="120"/>
        </w:numPr>
        <w:tabs>
          <w:tab w:pos="1740" w:val="left" w:leader="none"/>
        </w:tabs>
        <w:spacing w:line="240" w:lineRule="auto" w:before="0" w:after="0"/>
        <w:ind w:left="1740" w:right="0" w:hanging="180"/>
        <w:jc w:val="both"/>
        <w:rPr>
          <w:sz w:val="24"/>
        </w:rPr>
      </w:pPr>
      <w:r>
        <w:rPr>
          <w:sz w:val="24"/>
        </w:rPr>
        <w:t>böyük çəki ilə</w:t>
      </w:r>
      <w:r>
        <w:rPr>
          <w:spacing w:val="-1"/>
          <w:sz w:val="24"/>
        </w:rPr>
        <w:t> </w:t>
      </w:r>
      <w:r>
        <w:rPr>
          <w:sz w:val="24"/>
        </w:rPr>
        <w:t>doğulanlar (4000 qr</w:t>
      </w:r>
      <w:r>
        <w:rPr>
          <w:spacing w:val="-1"/>
          <w:sz w:val="24"/>
        </w:rPr>
        <w:t> </w:t>
      </w:r>
      <w:r>
        <w:rPr>
          <w:sz w:val="24"/>
        </w:rPr>
        <w:t>və</w:t>
      </w:r>
      <w:r>
        <w:rPr>
          <w:spacing w:val="-2"/>
          <w:sz w:val="24"/>
        </w:rPr>
        <w:t> </w:t>
      </w:r>
      <w:r>
        <w:rPr>
          <w:sz w:val="24"/>
        </w:rPr>
        <w:t>daha </w:t>
      </w:r>
      <w:r>
        <w:rPr>
          <w:spacing w:val="-4"/>
          <w:sz w:val="24"/>
        </w:rPr>
        <w:t>çox);</w:t>
      </w:r>
    </w:p>
    <w:p>
      <w:pPr>
        <w:pStyle w:val="ListParagraph"/>
        <w:numPr>
          <w:ilvl w:val="0"/>
          <w:numId w:val="120"/>
        </w:numPr>
        <w:tabs>
          <w:tab w:pos="1740" w:val="left" w:leader="none"/>
        </w:tabs>
        <w:spacing w:line="240" w:lineRule="auto" w:before="0" w:after="0"/>
        <w:ind w:left="1740" w:right="0" w:hanging="180"/>
        <w:jc w:val="both"/>
        <w:rPr>
          <w:sz w:val="24"/>
        </w:rPr>
      </w:pPr>
      <w:r>
        <w:rPr>
          <w:sz w:val="24"/>
        </w:rPr>
        <w:t>yarımçıq</w:t>
      </w:r>
      <w:r>
        <w:rPr>
          <w:spacing w:val="-1"/>
          <w:sz w:val="24"/>
        </w:rPr>
        <w:t> </w:t>
      </w:r>
      <w:r>
        <w:rPr>
          <w:sz w:val="24"/>
        </w:rPr>
        <w:t>doğulanlar</w:t>
      </w:r>
      <w:r>
        <w:rPr>
          <w:spacing w:val="-2"/>
          <w:sz w:val="24"/>
        </w:rPr>
        <w:t> </w:t>
      </w:r>
      <w:r>
        <w:rPr>
          <w:sz w:val="24"/>
        </w:rPr>
        <w:t>və bətndaxili inkişafdan</w:t>
      </w:r>
      <w:r>
        <w:rPr>
          <w:spacing w:val="-1"/>
          <w:sz w:val="24"/>
        </w:rPr>
        <w:t> </w:t>
      </w:r>
      <w:r>
        <w:rPr>
          <w:sz w:val="24"/>
        </w:rPr>
        <w:t>qalanlar</w:t>
      </w:r>
      <w:r>
        <w:rPr>
          <w:spacing w:val="-2"/>
          <w:sz w:val="24"/>
        </w:rPr>
        <w:t> </w:t>
      </w:r>
      <w:r>
        <w:rPr>
          <w:sz w:val="24"/>
        </w:rPr>
        <w:t>(2500</w:t>
      </w:r>
      <w:r>
        <w:rPr>
          <w:spacing w:val="-1"/>
          <w:sz w:val="24"/>
        </w:rPr>
        <w:t> </w:t>
      </w:r>
      <w:r>
        <w:rPr>
          <w:sz w:val="24"/>
        </w:rPr>
        <w:t>qr-dan</w:t>
      </w:r>
      <w:r>
        <w:rPr>
          <w:spacing w:val="2"/>
          <w:sz w:val="24"/>
        </w:rPr>
        <w:t> </w:t>
      </w:r>
      <w:r>
        <w:rPr>
          <w:spacing w:val="-4"/>
          <w:sz w:val="24"/>
        </w:rPr>
        <w:t>az).</w:t>
      </w:r>
    </w:p>
    <w:p>
      <w:pPr>
        <w:pStyle w:val="BodyText"/>
        <w:ind w:right="704" w:firstLine="566"/>
      </w:pPr>
      <w:r>
        <w:rPr/>
        <w:t>Bəzən hamiləlik müddətini dəqiq təyin etmək olmur. Dölün yetişkənlik dərəcəsini təyin et- mək üçün uşağın çəkisi də nəzərə alınır. Çəkisi 2500 qr-dan az olanlar yarımçıq doğulmuş hesab edilir. Çəkisi 1500 qr-dan az olanlarda yarımçıqlıqlıq əlamətləri daha dərin olur.</w:t>
      </w:r>
    </w:p>
    <w:p>
      <w:pPr>
        <w:pStyle w:val="BodyText"/>
        <w:ind w:right="705" w:firstLine="566"/>
      </w:pPr>
      <w:r>
        <w:rPr/>
        <w:t>Yarımçıq doğulmanın 4 dərəcəsi ayırd edilir. Bu zaman uşağın hestasiya yaşı və çəkisi nəzərə alınır.</w:t>
      </w:r>
    </w:p>
    <w:p>
      <w:pPr>
        <w:pStyle w:val="BodyText"/>
        <w:ind w:right="707" w:firstLine="566"/>
      </w:pPr>
      <w:r>
        <w:rPr/>
        <w:t>Yenidoğulmuşun həyatının I</w:t>
      </w:r>
      <w:r>
        <w:rPr>
          <w:spacing w:val="-1"/>
        </w:rPr>
        <w:t> </w:t>
      </w:r>
      <w:r>
        <w:rPr/>
        <w:t>həftəsi </w:t>
      </w:r>
      <w:r>
        <w:rPr>
          <w:b/>
        </w:rPr>
        <w:t>erkən</w:t>
      </w:r>
      <w:r>
        <w:rPr/>
        <w:t> </w:t>
      </w:r>
      <w:r>
        <w:rPr>
          <w:b/>
        </w:rPr>
        <w:t>neonatal</w:t>
      </w:r>
      <w:r>
        <w:rPr/>
        <w:t> </w:t>
      </w:r>
      <w:r>
        <w:rPr>
          <w:b/>
        </w:rPr>
        <w:t>dövr</w:t>
      </w:r>
      <w:r>
        <w:rPr/>
        <w:t> adlanır</w:t>
      </w:r>
      <w:r>
        <w:rPr>
          <w:spacing w:val="-1"/>
        </w:rPr>
        <w:t> </w:t>
      </w:r>
      <w:r>
        <w:rPr/>
        <w:t>və</w:t>
      </w:r>
      <w:r>
        <w:rPr>
          <w:spacing w:val="-1"/>
        </w:rPr>
        <w:t> </w:t>
      </w:r>
      <w:r>
        <w:rPr/>
        <w:t>demək olar</w:t>
      </w:r>
      <w:r>
        <w:rPr>
          <w:spacing w:val="-2"/>
        </w:rPr>
        <w:t> </w:t>
      </w:r>
      <w:r>
        <w:rPr/>
        <w:t>ki, doğum evlərində keçir. Bu dövr yenidoğulmuş üçün çox önəmlidir. O, doğum stressini dəf etməli, yeni mühitə adaptasiya olunmalıdır.</w:t>
      </w:r>
    </w:p>
    <w:p>
      <w:pPr>
        <w:pStyle w:val="BodyText"/>
        <w:ind w:left="0"/>
        <w:jc w:val="left"/>
      </w:pPr>
    </w:p>
    <w:p>
      <w:pPr>
        <w:spacing w:before="0"/>
        <w:ind w:left="196" w:right="0" w:firstLine="0"/>
        <w:jc w:val="center"/>
        <w:rPr>
          <w:b/>
          <w:sz w:val="24"/>
        </w:rPr>
      </w:pPr>
      <w:r>
        <w:rPr>
          <w:b/>
          <w:sz w:val="24"/>
        </w:rPr>
        <w:t>Yarımçıq</w:t>
      </w:r>
      <w:r>
        <w:rPr>
          <w:b/>
          <w:spacing w:val="-7"/>
          <w:sz w:val="24"/>
        </w:rPr>
        <w:t> </w:t>
      </w:r>
      <w:r>
        <w:rPr>
          <w:b/>
          <w:sz w:val="24"/>
        </w:rPr>
        <w:t>doğulmuşların</w:t>
      </w:r>
      <w:r>
        <w:rPr>
          <w:b/>
          <w:spacing w:val="-6"/>
          <w:sz w:val="24"/>
        </w:rPr>
        <w:t> </w:t>
      </w:r>
      <w:r>
        <w:rPr>
          <w:b/>
          <w:spacing w:val="-2"/>
          <w:sz w:val="24"/>
        </w:rPr>
        <w:t>əlamətləri:</w:t>
      </w:r>
    </w:p>
    <w:p>
      <w:pPr>
        <w:spacing w:before="1"/>
        <w:ind w:left="8356" w:right="0" w:firstLine="0"/>
        <w:jc w:val="center"/>
        <w:rPr>
          <w:b/>
          <w:sz w:val="24"/>
        </w:rPr>
      </w:pPr>
      <w:r>
        <w:rPr>
          <w:b/>
          <w:sz w:val="24"/>
        </w:rPr>
        <w:t>Cədvəl:</w:t>
      </w:r>
      <w:r>
        <w:rPr>
          <w:spacing w:val="-6"/>
          <w:sz w:val="24"/>
        </w:rPr>
        <w:t> </w:t>
      </w:r>
      <w:r>
        <w:rPr>
          <w:b/>
          <w:sz w:val="24"/>
        </w:rPr>
        <w:t>19-</w:t>
      </w:r>
      <w:r>
        <w:rPr>
          <w:b/>
          <w:spacing w:val="-10"/>
          <w:sz w:val="24"/>
        </w:rPr>
        <w:t>2</w:t>
      </w:r>
    </w:p>
    <w:p>
      <w:pPr>
        <w:pStyle w:val="BodyText"/>
        <w:spacing w:before="46"/>
        <w:ind w:left="0"/>
        <w:jc w:val="left"/>
        <w:rPr>
          <w:b/>
          <w:sz w:val="20"/>
        </w:rPr>
      </w:pPr>
    </w:p>
    <w:tbl>
      <w:tblPr>
        <w:tblW w:w="0" w:type="auto"/>
        <w:jc w:val="left"/>
        <w:tblInd w:w="1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1"/>
        <w:gridCol w:w="2519"/>
        <w:gridCol w:w="2727"/>
      </w:tblGrid>
      <w:tr>
        <w:trPr>
          <w:trHeight w:val="578" w:hRule="atLeast"/>
        </w:trPr>
        <w:tc>
          <w:tcPr>
            <w:tcW w:w="2521" w:type="dxa"/>
          </w:tcPr>
          <w:p>
            <w:pPr>
              <w:pStyle w:val="TableParagraph"/>
              <w:spacing w:line="253" w:lineRule="exact" w:before="34"/>
              <w:ind w:left="168" w:right="160"/>
              <w:jc w:val="center"/>
              <w:rPr>
                <w:b/>
                <w:sz w:val="22"/>
              </w:rPr>
            </w:pPr>
            <w:r>
              <w:rPr>
                <w:b/>
                <w:sz w:val="22"/>
              </w:rPr>
              <w:t>Yarımçıq</w:t>
            </w:r>
            <w:r>
              <w:rPr>
                <w:b/>
                <w:spacing w:val="-2"/>
                <w:sz w:val="22"/>
              </w:rPr>
              <w:t> doğulmanın</w:t>
            </w:r>
          </w:p>
          <w:p>
            <w:pPr>
              <w:pStyle w:val="TableParagraph"/>
              <w:spacing w:line="240" w:lineRule="auto"/>
              <w:ind w:left="171" w:right="160"/>
              <w:jc w:val="center"/>
              <w:rPr>
                <w:b/>
                <w:sz w:val="22"/>
              </w:rPr>
            </w:pPr>
            <w:r>
              <w:rPr>
                <w:b/>
                <w:spacing w:val="-2"/>
                <w:sz w:val="22"/>
              </w:rPr>
              <w:t>dərəcəsi</w:t>
            </w:r>
          </w:p>
        </w:tc>
        <w:tc>
          <w:tcPr>
            <w:tcW w:w="2519" w:type="dxa"/>
          </w:tcPr>
          <w:p>
            <w:pPr>
              <w:pStyle w:val="TableParagraph"/>
              <w:spacing w:line="240" w:lineRule="auto" w:before="161"/>
              <w:ind w:left="314"/>
              <w:rPr>
                <w:b/>
                <w:sz w:val="22"/>
              </w:rPr>
            </w:pPr>
            <w:r>
              <w:rPr>
                <w:b/>
                <w:sz w:val="22"/>
              </w:rPr>
              <w:t>Bədən</w:t>
            </w:r>
            <w:r>
              <w:rPr>
                <w:spacing w:val="-4"/>
                <w:sz w:val="22"/>
              </w:rPr>
              <w:t> </w:t>
            </w:r>
            <w:r>
              <w:rPr>
                <w:b/>
                <w:sz w:val="22"/>
              </w:rPr>
              <w:t>çəkisi</w:t>
            </w:r>
            <w:r>
              <w:rPr>
                <w:spacing w:val="48"/>
                <w:sz w:val="22"/>
              </w:rPr>
              <w:t> </w:t>
            </w:r>
            <w:r>
              <w:rPr>
                <w:b/>
                <w:sz w:val="22"/>
              </w:rPr>
              <w:t>(qr-</w:t>
            </w:r>
            <w:r>
              <w:rPr>
                <w:b/>
                <w:spacing w:val="-5"/>
                <w:sz w:val="22"/>
              </w:rPr>
              <w:t>la)</w:t>
            </w:r>
          </w:p>
        </w:tc>
        <w:tc>
          <w:tcPr>
            <w:tcW w:w="2727" w:type="dxa"/>
          </w:tcPr>
          <w:p>
            <w:pPr>
              <w:pStyle w:val="TableParagraph"/>
              <w:spacing w:line="240" w:lineRule="auto" w:before="161"/>
              <w:ind w:left="229"/>
              <w:rPr>
                <w:b/>
                <w:sz w:val="22"/>
              </w:rPr>
            </w:pPr>
            <w:r>
              <w:rPr>
                <w:b/>
                <w:sz w:val="22"/>
              </w:rPr>
              <w:t>Hestasiya</w:t>
            </w:r>
            <w:r>
              <w:rPr>
                <w:b/>
                <w:spacing w:val="-5"/>
                <w:sz w:val="22"/>
              </w:rPr>
              <w:t> </w:t>
            </w:r>
            <w:r>
              <w:rPr>
                <w:b/>
                <w:sz w:val="22"/>
              </w:rPr>
              <w:t>yaşı</w:t>
            </w:r>
            <w:r>
              <w:rPr>
                <w:b/>
                <w:spacing w:val="-6"/>
                <w:sz w:val="22"/>
              </w:rPr>
              <w:t> </w:t>
            </w:r>
            <w:r>
              <w:rPr>
                <w:b/>
                <w:sz w:val="22"/>
              </w:rPr>
              <w:t>(həftə</w:t>
            </w:r>
            <w:r>
              <w:rPr>
                <w:b/>
                <w:spacing w:val="-4"/>
                <w:sz w:val="22"/>
              </w:rPr>
              <w:t> ilə)</w:t>
            </w:r>
          </w:p>
        </w:tc>
      </w:tr>
      <w:tr>
        <w:trPr>
          <w:trHeight w:val="330" w:hRule="atLeast"/>
        </w:trPr>
        <w:tc>
          <w:tcPr>
            <w:tcW w:w="2521" w:type="dxa"/>
          </w:tcPr>
          <w:p>
            <w:pPr>
              <w:pStyle w:val="TableParagraph"/>
              <w:ind w:left="35" w:right="160"/>
              <w:jc w:val="center"/>
              <w:rPr>
                <w:sz w:val="22"/>
              </w:rPr>
            </w:pPr>
            <w:r>
              <w:rPr>
                <w:spacing w:val="-10"/>
                <w:sz w:val="22"/>
              </w:rPr>
              <w:t>I</w:t>
            </w:r>
          </w:p>
        </w:tc>
        <w:tc>
          <w:tcPr>
            <w:tcW w:w="2519" w:type="dxa"/>
          </w:tcPr>
          <w:p>
            <w:pPr>
              <w:pStyle w:val="TableParagraph"/>
              <w:ind w:left="439"/>
              <w:rPr>
                <w:sz w:val="22"/>
              </w:rPr>
            </w:pPr>
            <w:r>
              <w:rPr>
                <w:sz w:val="22"/>
              </w:rPr>
              <w:t>2500 –</w:t>
            </w:r>
            <w:r>
              <w:rPr>
                <w:spacing w:val="-3"/>
                <w:sz w:val="22"/>
              </w:rPr>
              <w:t> </w:t>
            </w:r>
            <w:r>
              <w:rPr>
                <w:spacing w:val="-4"/>
                <w:sz w:val="22"/>
              </w:rPr>
              <w:t>2001</w:t>
            </w:r>
          </w:p>
        </w:tc>
        <w:tc>
          <w:tcPr>
            <w:tcW w:w="2727" w:type="dxa"/>
          </w:tcPr>
          <w:p>
            <w:pPr>
              <w:pStyle w:val="TableParagraph"/>
              <w:ind w:left="882"/>
              <w:rPr>
                <w:sz w:val="22"/>
              </w:rPr>
            </w:pPr>
            <w:r>
              <w:rPr>
                <w:spacing w:val="-2"/>
                <w:sz w:val="22"/>
              </w:rPr>
              <w:t>34-</w:t>
            </w:r>
            <w:r>
              <w:rPr>
                <w:spacing w:val="-7"/>
                <w:sz w:val="22"/>
              </w:rPr>
              <w:t>37</w:t>
            </w:r>
          </w:p>
        </w:tc>
      </w:tr>
      <w:tr>
        <w:trPr>
          <w:trHeight w:val="330" w:hRule="atLeast"/>
        </w:trPr>
        <w:tc>
          <w:tcPr>
            <w:tcW w:w="2521" w:type="dxa"/>
          </w:tcPr>
          <w:p>
            <w:pPr>
              <w:pStyle w:val="TableParagraph"/>
              <w:ind w:left="11" w:right="171"/>
              <w:jc w:val="center"/>
              <w:rPr>
                <w:sz w:val="22"/>
              </w:rPr>
            </w:pPr>
            <w:r>
              <w:rPr>
                <w:spacing w:val="-5"/>
                <w:sz w:val="22"/>
              </w:rPr>
              <w:t>II</w:t>
            </w:r>
          </w:p>
        </w:tc>
        <w:tc>
          <w:tcPr>
            <w:tcW w:w="2519" w:type="dxa"/>
          </w:tcPr>
          <w:p>
            <w:pPr>
              <w:pStyle w:val="TableParagraph"/>
              <w:ind w:left="439"/>
              <w:rPr>
                <w:sz w:val="22"/>
              </w:rPr>
            </w:pPr>
            <w:r>
              <w:rPr>
                <w:sz w:val="22"/>
              </w:rPr>
              <w:t>2000 –</w:t>
            </w:r>
            <w:r>
              <w:rPr>
                <w:spacing w:val="-3"/>
                <w:sz w:val="22"/>
              </w:rPr>
              <w:t> </w:t>
            </w:r>
            <w:r>
              <w:rPr>
                <w:spacing w:val="-4"/>
                <w:sz w:val="22"/>
              </w:rPr>
              <w:t>1501</w:t>
            </w:r>
          </w:p>
        </w:tc>
        <w:tc>
          <w:tcPr>
            <w:tcW w:w="2727" w:type="dxa"/>
          </w:tcPr>
          <w:p>
            <w:pPr>
              <w:pStyle w:val="TableParagraph"/>
              <w:ind w:left="882"/>
              <w:rPr>
                <w:sz w:val="22"/>
              </w:rPr>
            </w:pPr>
            <w:r>
              <w:rPr>
                <w:spacing w:val="-2"/>
                <w:sz w:val="22"/>
              </w:rPr>
              <w:t>32-</w:t>
            </w:r>
            <w:r>
              <w:rPr>
                <w:spacing w:val="-7"/>
                <w:sz w:val="22"/>
              </w:rPr>
              <w:t>34</w:t>
            </w:r>
          </w:p>
        </w:tc>
      </w:tr>
      <w:tr>
        <w:trPr>
          <w:trHeight w:val="330" w:hRule="atLeast"/>
        </w:trPr>
        <w:tc>
          <w:tcPr>
            <w:tcW w:w="2521" w:type="dxa"/>
          </w:tcPr>
          <w:p>
            <w:pPr>
              <w:pStyle w:val="TableParagraph"/>
              <w:ind w:left="72" w:right="160"/>
              <w:jc w:val="center"/>
              <w:rPr>
                <w:sz w:val="22"/>
              </w:rPr>
            </w:pPr>
            <w:r>
              <w:rPr>
                <w:spacing w:val="-5"/>
                <w:sz w:val="22"/>
              </w:rPr>
              <w:t>III</w:t>
            </w:r>
          </w:p>
        </w:tc>
        <w:tc>
          <w:tcPr>
            <w:tcW w:w="2519" w:type="dxa"/>
          </w:tcPr>
          <w:p>
            <w:pPr>
              <w:pStyle w:val="TableParagraph"/>
              <w:ind w:left="439"/>
              <w:rPr>
                <w:sz w:val="22"/>
              </w:rPr>
            </w:pPr>
            <w:r>
              <w:rPr>
                <w:sz w:val="22"/>
              </w:rPr>
              <w:t>1500 –</w:t>
            </w:r>
            <w:r>
              <w:rPr>
                <w:spacing w:val="-3"/>
                <w:sz w:val="22"/>
              </w:rPr>
              <w:t> </w:t>
            </w:r>
            <w:r>
              <w:rPr>
                <w:spacing w:val="-4"/>
                <w:sz w:val="22"/>
              </w:rPr>
              <w:t>1001</w:t>
            </w:r>
          </w:p>
        </w:tc>
        <w:tc>
          <w:tcPr>
            <w:tcW w:w="2727" w:type="dxa"/>
          </w:tcPr>
          <w:p>
            <w:pPr>
              <w:pStyle w:val="TableParagraph"/>
              <w:ind w:left="882"/>
              <w:rPr>
                <w:sz w:val="22"/>
              </w:rPr>
            </w:pPr>
            <w:r>
              <w:rPr>
                <w:sz w:val="22"/>
              </w:rPr>
              <w:t>31-</w:t>
            </w:r>
            <w:r>
              <w:rPr>
                <w:spacing w:val="-2"/>
                <w:sz w:val="22"/>
              </w:rPr>
              <w:t> </w:t>
            </w:r>
            <w:r>
              <w:rPr>
                <w:spacing w:val="-5"/>
                <w:sz w:val="22"/>
              </w:rPr>
              <w:t>29</w:t>
            </w:r>
          </w:p>
        </w:tc>
      </w:tr>
      <w:tr>
        <w:trPr>
          <w:trHeight w:val="349" w:hRule="atLeast"/>
        </w:trPr>
        <w:tc>
          <w:tcPr>
            <w:tcW w:w="2521" w:type="dxa"/>
          </w:tcPr>
          <w:p>
            <w:pPr>
              <w:pStyle w:val="TableParagraph"/>
              <w:ind w:left="87" w:right="160"/>
              <w:jc w:val="center"/>
              <w:rPr>
                <w:sz w:val="22"/>
              </w:rPr>
            </w:pPr>
            <w:r>
              <w:rPr>
                <w:spacing w:val="-5"/>
                <w:sz w:val="22"/>
              </w:rPr>
              <w:t>IV</w:t>
            </w:r>
          </w:p>
        </w:tc>
        <w:tc>
          <w:tcPr>
            <w:tcW w:w="2519" w:type="dxa"/>
          </w:tcPr>
          <w:p>
            <w:pPr>
              <w:pStyle w:val="TableParagraph"/>
              <w:ind w:left="439"/>
              <w:rPr>
                <w:sz w:val="22"/>
              </w:rPr>
            </w:pPr>
            <w:r>
              <w:rPr>
                <w:sz w:val="22"/>
              </w:rPr>
              <w:t>1000</w:t>
            </w:r>
            <w:r>
              <w:rPr>
                <w:spacing w:val="-2"/>
                <w:sz w:val="22"/>
              </w:rPr>
              <w:t> </w:t>
            </w:r>
            <w:r>
              <w:rPr>
                <w:sz w:val="22"/>
              </w:rPr>
              <w:t>və</w:t>
            </w:r>
            <w:r>
              <w:rPr>
                <w:spacing w:val="-1"/>
                <w:sz w:val="22"/>
              </w:rPr>
              <w:t> </w:t>
            </w:r>
            <w:r>
              <w:rPr>
                <w:spacing w:val="-5"/>
                <w:sz w:val="22"/>
              </w:rPr>
              <w:t>az</w:t>
            </w:r>
          </w:p>
        </w:tc>
        <w:tc>
          <w:tcPr>
            <w:tcW w:w="2727" w:type="dxa"/>
          </w:tcPr>
          <w:p>
            <w:pPr>
              <w:pStyle w:val="TableParagraph"/>
              <w:ind w:left="882"/>
              <w:rPr>
                <w:sz w:val="22"/>
              </w:rPr>
            </w:pPr>
            <w:r>
              <w:rPr>
                <w:sz w:val="22"/>
              </w:rPr>
              <w:t>29</w:t>
            </w:r>
            <w:r>
              <w:rPr>
                <w:spacing w:val="-3"/>
                <w:sz w:val="22"/>
              </w:rPr>
              <w:t> </w:t>
            </w:r>
            <w:r>
              <w:rPr>
                <w:sz w:val="22"/>
              </w:rPr>
              <w:t>və </w:t>
            </w:r>
            <w:r>
              <w:rPr>
                <w:spacing w:val="-5"/>
                <w:sz w:val="22"/>
              </w:rPr>
              <w:t>az</w:t>
            </w:r>
          </w:p>
        </w:tc>
      </w:tr>
    </w:tbl>
    <w:p>
      <w:pPr>
        <w:pStyle w:val="BodyText"/>
        <w:spacing w:before="279"/>
        <w:ind w:left="0"/>
        <w:jc w:val="left"/>
        <w:rPr>
          <w:b/>
          <w:sz w:val="28"/>
        </w:rPr>
      </w:pPr>
    </w:p>
    <w:p>
      <w:pPr>
        <w:pStyle w:val="Heading2"/>
      </w:pPr>
      <w:bookmarkStart w:name="§ 5.2. Erkən neonatal dövr" w:id="89"/>
      <w:bookmarkEnd w:id="89"/>
      <w:r>
        <w:rPr>
          <w:b w:val="0"/>
        </w:rPr>
      </w:r>
      <w:r>
        <w:rPr/>
        <w:t>§</w:t>
      </w:r>
      <w:r>
        <w:rPr>
          <w:b w:val="0"/>
          <w:spacing w:val="-3"/>
        </w:rPr>
        <w:t> </w:t>
      </w:r>
      <w:r>
        <w:rPr/>
        <w:t>5.2.</w:t>
      </w:r>
      <w:r>
        <w:rPr>
          <w:b w:val="0"/>
          <w:spacing w:val="-4"/>
        </w:rPr>
        <w:t> </w:t>
      </w:r>
      <w:r>
        <w:rPr/>
        <w:t>Erkən</w:t>
      </w:r>
      <w:r>
        <w:rPr>
          <w:b w:val="0"/>
          <w:spacing w:val="-3"/>
        </w:rPr>
        <w:t> </w:t>
      </w:r>
      <w:r>
        <w:rPr/>
        <w:t>neonatal</w:t>
      </w:r>
      <w:r>
        <w:rPr>
          <w:b w:val="0"/>
          <w:spacing w:val="-2"/>
        </w:rPr>
        <w:t> </w:t>
      </w:r>
      <w:r>
        <w:rPr>
          <w:spacing w:val="-4"/>
        </w:rPr>
        <w:t>dövr</w:t>
      </w:r>
    </w:p>
    <w:p>
      <w:pPr>
        <w:pStyle w:val="BodyText"/>
        <w:spacing w:before="275"/>
        <w:ind w:left="1560"/>
        <w:jc w:val="left"/>
      </w:pPr>
      <w:r>
        <w:rPr/>
        <w:t>Doğum</w:t>
      </w:r>
      <w:r>
        <w:rPr>
          <w:spacing w:val="15"/>
        </w:rPr>
        <w:t> </w:t>
      </w:r>
      <w:r>
        <w:rPr/>
        <w:t>vaxtı</w:t>
      </w:r>
      <w:r>
        <w:rPr>
          <w:spacing w:val="18"/>
        </w:rPr>
        <w:t> </w:t>
      </w:r>
      <w:r>
        <w:rPr/>
        <w:t>mama-ginekoloq,</w:t>
      </w:r>
      <w:r>
        <w:rPr>
          <w:spacing w:val="17"/>
        </w:rPr>
        <w:t> </w:t>
      </w:r>
      <w:r>
        <w:rPr/>
        <w:t>mama-tibb</w:t>
      </w:r>
      <w:r>
        <w:rPr>
          <w:spacing w:val="17"/>
        </w:rPr>
        <w:t> </w:t>
      </w:r>
      <w:r>
        <w:rPr/>
        <w:t>bacısı</w:t>
      </w:r>
      <w:r>
        <w:rPr>
          <w:spacing w:val="16"/>
        </w:rPr>
        <w:t> </w:t>
      </w:r>
      <w:r>
        <w:rPr/>
        <w:t>və</w:t>
      </w:r>
      <w:r>
        <w:rPr>
          <w:spacing w:val="17"/>
        </w:rPr>
        <w:t> </w:t>
      </w:r>
      <w:r>
        <w:rPr/>
        <w:t>neonotoloq</w:t>
      </w:r>
      <w:r>
        <w:rPr>
          <w:spacing w:val="17"/>
        </w:rPr>
        <w:t> </w:t>
      </w:r>
      <w:r>
        <w:rPr/>
        <w:t>uşağı</w:t>
      </w:r>
      <w:r>
        <w:rPr>
          <w:spacing w:val="18"/>
        </w:rPr>
        <w:t> </w:t>
      </w:r>
      <w:r>
        <w:rPr/>
        <w:t>qəbul</w:t>
      </w:r>
      <w:r>
        <w:rPr>
          <w:spacing w:val="18"/>
        </w:rPr>
        <w:t> </w:t>
      </w:r>
      <w:r>
        <w:rPr/>
        <w:t>etməyə</w:t>
      </w:r>
      <w:r>
        <w:rPr>
          <w:spacing w:val="17"/>
        </w:rPr>
        <w:t> </w:t>
      </w:r>
      <w:r>
        <w:rPr>
          <w:spacing w:val="-2"/>
        </w:rPr>
        <w:t>hazır</w:t>
      </w:r>
    </w:p>
    <w:p>
      <w:pPr>
        <w:pStyle w:val="BodyText"/>
        <w:jc w:val="left"/>
      </w:pPr>
      <w:r>
        <w:rPr>
          <w:spacing w:val="-2"/>
        </w:rPr>
        <w:t>ol-malıdır.</w:t>
      </w:r>
    </w:p>
    <w:p>
      <w:pPr>
        <w:pStyle w:val="BodyText"/>
        <w:spacing w:after="0"/>
        <w:jc w:val="left"/>
        <w:sectPr>
          <w:pgSz w:w="11910" w:h="16840"/>
          <w:pgMar w:top="1040" w:bottom="280" w:left="708" w:right="141"/>
        </w:sectPr>
      </w:pPr>
    </w:p>
    <w:p>
      <w:pPr>
        <w:pStyle w:val="BodyText"/>
        <w:spacing w:before="73"/>
        <w:ind w:right="706" w:firstLine="566"/>
      </w:pPr>
      <w:r>
        <w:rPr/>
        <w:t>Mama-ginekoloq</w:t>
      </w:r>
      <w:r>
        <w:rPr>
          <w:spacing w:val="-12"/>
        </w:rPr>
        <w:t> </w:t>
      </w:r>
      <w:r>
        <w:rPr/>
        <w:t>hamiləni</w:t>
      </w:r>
      <w:r>
        <w:rPr>
          <w:spacing w:val="-11"/>
        </w:rPr>
        <w:t> </w:t>
      </w:r>
      <w:r>
        <w:rPr/>
        <w:t>qəbul</w:t>
      </w:r>
      <w:r>
        <w:rPr>
          <w:spacing w:val="-11"/>
        </w:rPr>
        <w:t> </w:t>
      </w:r>
      <w:r>
        <w:rPr/>
        <w:t>edir,</w:t>
      </w:r>
      <w:r>
        <w:rPr>
          <w:spacing w:val="-10"/>
        </w:rPr>
        <w:t> </w:t>
      </w:r>
      <w:r>
        <w:rPr/>
        <w:t>hamilənin</w:t>
      </w:r>
      <w:r>
        <w:rPr>
          <w:spacing w:val="-11"/>
        </w:rPr>
        <w:t> </w:t>
      </w:r>
      <w:r>
        <w:rPr/>
        <w:t>vəziyyətinə</w:t>
      </w:r>
      <w:r>
        <w:rPr>
          <w:spacing w:val="-13"/>
        </w:rPr>
        <w:t> </w:t>
      </w:r>
      <w:r>
        <w:rPr/>
        <w:t>qiymət</w:t>
      </w:r>
      <w:r>
        <w:rPr>
          <w:spacing w:val="-9"/>
        </w:rPr>
        <w:t> </w:t>
      </w:r>
      <w:r>
        <w:rPr/>
        <w:t>verir,</w:t>
      </w:r>
      <w:r>
        <w:rPr>
          <w:spacing w:val="-7"/>
        </w:rPr>
        <w:t> </w:t>
      </w:r>
      <w:r>
        <w:rPr/>
        <w:t>müntəzəm</w:t>
      </w:r>
      <w:r>
        <w:rPr>
          <w:spacing w:val="-11"/>
        </w:rPr>
        <w:t> </w:t>
      </w:r>
      <w:r>
        <w:rPr/>
        <w:t>olaraq onun hərarətini, nəbzini, arterial təzyiqini yoxlayır, dölün ürək döyüntülərinə nəzarət edir.</w:t>
      </w:r>
    </w:p>
    <w:p>
      <w:pPr>
        <w:pStyle w:val="BodyText"/>
        <w:spacing w:before="1"/>
        <w:ind w:right="705" w:firstLine="566"/>
      </w:pPr>
      <w:r>
        <w:rPr/>
        <w:t>Mama-tibb</w:t>
      </w:r>
      <w:r>
        <w:rPr>
          <w:spacing w:val="-2"/>
        </w:rPr>
        <w:t> </w:t>
      </w:r>
      <w:r>
        <w:rPr/>
        <w:t>bacısı</w:t>
      </w:r>
      <w:r>
        <w:rPr>
          <w:spacing w:val="-1"/>
        </w:rPr>
        <w:t> </w:t>
      </w:r>
      <w:r>
        <w:rPr/>
        <w:t>yenidoğulmuşu</w:t>
      </w:r>
      <w:r>
        <w:rPr>
          <w:spacing w:val="-2"/>
        </w:rPr>
        <w:t> </w:t>
      </w:r>
      <w:r>
        <w:rPr/>
        <w:t>qəbul</w:t>
      </w:r>
      <w:r>
        <w:rPr>
          <w:spacing w:val="-2"/>
        </w:rPr>
        <w:t> </w:t>
      </w:r>
      <w:r>
        <w:rPr/>
        <w:t>edir,</w:t>
      </w:r>
      <w:r>
        <w:rPr>
          <w:spacing w:val="-3"/>
        </w:rPr>
        <w:t> </w:t>
      </w:r>
      <w:r>
        <w:rPr/>
        <w:t>ilkin</w:t>
      </w:r>
      <w:r>
        <w:rPr>
          <w:spacing w:val="-4"/>
        </w:rPr>
        <w:t> </w:t>
      </w:r>
      <w:r>
        <w:rPr/>
        <w:t>tualetini</w:t>
      </w:r>
      <w:r>
        <w:rPr>
          <w:spacing w:val="-2"/>
        </w:rPr>
        <w:t> </w:t>
      </w:r>
      <w:r>
        <w:rPr/>
        <w:t>həyata</w:t>
      </w:r>
      <w:r>
        <w:rPr>
          <w:spacing w:val="-3"/>
        </w:rPr>
        <w:t> </w:t>
      </w:r>
      <w:r>
        <w:rPr/>
        <w:t>keçirir</w:t>
      </w:r>
      <w:r>
        <w:rPr>
          <w:spacing w:val="-3"/>
        </w:rPr>
        <w:t> </w:t>
      </w:r>
      <w:r>
        <w:rPr/>
        <w:t>(yenidoğulmuşun qurudulması, çimizdirilməsi, bələnməsi, göbək güdülünün işlənməsi, antropometrik ölçülərin tə- yini), profilaktik tədbirləri yerinə yetirir.</w:t>
      </w:r>
    </w:p>
    <w:p>
      <w:pPr>
        <w:pStyle w:val="BodyText"/>
        <w:ind w:right="704" w:firstLine="566"/>
      </w:pPr>
      <w:r>
        <w:rPr/>
        <w:t>Neonatoloq hələ doğuş başlamamış hamilə qadının anamnezini mükəmməl öyrənir, dölün bətndaxili inkişafı haqqında məlumat toplayır. Doğuş zamanı dölün ürək döyüntülərini izləyir. Ana-ya aparılan dərman müalicəsinə nəzarət edir.</w:t>
      </w:r>
    </w:p>
    <w:p>
      <w:pPr>
        <w:pStyle w:val="BodyText"/>
        <w:ind w:right="702" w:firstLine="566"/>
      </w:pPr>
      <w:r>
        <w:rPr/>
        <w:t>Neonatoloq</w:t>
      </w:r>
      <w:r>
        <w:rPr>
          <w:spacing w:val="-10"/>
        </w:rPr>
        <w:t> </w:t>
      </w:r>
      <w:r>
        <w:rPr/>
        <w:t>hər</w:t>
      </w:r>
      <w:r>
        <w:rPr>
          <w:spacing w:val="-10"/>
        </w:rPr>
        <w:t> </w:t>
      </w:r>
      <w:r>
        <w:rPr/>
        <w:t>bir</w:t>
      </w:r>
      <w:r>
        <w:rPr>
          <w:spacing w:val="-8"/>
        </w:rPr>
        <w:t> </w:t>
      </w:r>
      <w:r>
        <w:rPr/>
        <w:t>yeni</w:t>
      </w:r>
      <w:r>
        <w:rPr>
          <w:spacing w:val="-9"/>
        </w:rPr>
        <w:t> </w:t>
      </w:r>
      <w:r>
        <w:rPr/>
        <w:t>doğulmuşu</w:t>
      </w:r>
      <w:r>
        <w:rPr>
          <w:spacing w:val="-9"/>
        </w:rPr>
        <w:t> </w:t>
      </w:r>
      <w:r>
        <w:rPr/>
        <w:t>(xüsusilə</w:t>
      </w:r>
      <w:r>
        <w:rPr>
          <w:spacing w:val="-11"/>
        </w:rPr>
        <w:t> </w:t>
      </w:r>
      <w:r>
        <w:rPr/>
        <w:t>patoloji</w:t>
      </w:r>
      <w:r>
        <w:rPr>
          <w:spacing w:val="-9"/>
        </w:rPr>
        <w:t> </w:t>
      </w:r>
      <w:r>
        <w:rPr/>
        <w:t>hamiləlik</w:t>
      </w:r>
      <w:r>
        <w:rPr>
          <w:spacing w:val="-10"/>
        </w:rPr>
        <w:t> </w:t>
      </w:r>
      <w:r>
        <w:rPr/>
        <w:t>zamanı)</w:t>
      </w:r>
      <w:r>
        <w:rPr>
          <w:spacing w:val="-8"/>
        </w:rPr>
        <w:t> </w:t>
      </w:r>
      <w:r>
        <w:rPr/>
        <w:t>reanimasiya</w:t>
      </w:r>
      <w:r>
        <w:rPr>
          <w:spacing w:val="-10"/>
        </w:rPr>
        <w:t> </w:t>
      </w:r>
      <w:r>
        <w:rPr/>
        <w:t>tədbir- lərinə</w:t>
      </w:r>
      <w:r>
        <w:rPr>
          <w:spacing w:val="-11"/>
        </w:rPr>
        <w:t> </w:t>
      </w:r>
      <w:r>
        <w:rPr/>
        <w:t>ehtiyacı</w:t>
      </w:r>
      <w:r>
        <w:rPr>
          <w:spacing w:val="-9"/>
        </w:rPr>
        <w:t> </w:t>
      </w:r>
      <w:r>
        <w:rPr/>
        <w:t>olacaq</w:t>
      </w:r>
      <w:r>
        <w:rPr>
          <w:spacing w:val="-8"/>
        </w:rPr>
        <w:t> </w:t>
      </w:r>
      <w:r>
        <w:rPr/>
        <w:t>uşaq</w:t>
      </w:r>
      <w:r>
        <w:rPr>
          <w:spacing w:val="-10"/>
        </w:rPr>
        <w:t> </w:t>
      </w:r>
      <w:r>
        <w:rPr/>
        <w:t>kimi</w:t>
      </w:r>
      <w:r>
        <w:rPr>
          <w:spacing w:val="-9"/>
        </w:rPr>
        <w:t> </w:t>
      </w:r>
      <w:r>
        <w:rPr/>
        <w:t>gözləməlidir</w:t>
      </w:r>
      <w:r>
        <w:rPr>
          <w:spacing w:val="-10"/>
        </w:rPr>
        <w:t> </w:t>
      </w:r>
      <w:r>
        <w:rPr/>
        <w:t>və</w:t>
      </w:r>
      <w:r>
        <w:rPr>
          <w:spacing w:val="-11"/>
        </w:rPr>
        <w:t> </w:t>
      </w:r>
      <w:r>
        <w:rPr/>
        <w:t>bu</w:t>
      </w:r>
      <w:r>
        <w:rPr>
          <w:spacing w:val="-8"/>
        </w:rPr>
        <w:t> </w:t>
      </w:r>
      <w:r>
        <w:rPr/>
        <w:t>istiqamətdə</w:t>
      </w:r>
      <w:r>
        <w:rPr>
          <w:spacing w:val="-11"/>
        </w:rPr>
        <w:t> </w:t>
      </w:r>
      <w:r>
        <w:rPr/>
        <w:t>hazırlıq</w:t>
      </w:r>
      <w:r>
        <w:rPr>
          <w:spacing w:val="-9"/>
        </w:rPr>
        <w:t> </w:t>
      </w:r>
      <w:r>
        <w:rPr/>
        <w:t>aparmalıdır.</w:t>
      </w:r>
      <w:r>
        <w:rPr>
          <w:spacing w:val="-10"/>
        </w:rPr>
        <w:t> </w:t>
      </w:r>
      <w:r>
        <w:rPr/>
        <w:t>O,</w:t>
      </w:r>
      <w:r>
        <w:rPr>
          <w:spacing w:val="-10"/>
        </w:rPr>
        <w:t> </w:t>
      </w:r>
      <w:r>
        <w:rPr/>
        <w:t>ilk</w:t>
      </w:r>
      <w:r>
        <w:rPr>
          <w:spacing w:val="-10"/>
        </w:rPr>
        <w:t> </w:t>
      </w:r>
      <w:r>
        <w:rPr/>
        <w:t>yardım üçün lazım olan alət, cihaz və dərman preparatlarını hazırlamalı və tez-tez yoxlamalıdır; yaxşı isidilmiş və işıqlandırılmış reanimasiya masası, fonendoskop, larinqoskop, oksigen, ağ ciyərlərin süni ventilyasiya (ASV) aparatı, aspirator, EKQ,</w:t>
      </w:r>
      <w:r>
        <w:rPr>
          <w:spacing w:val="40"/>
        </w:rPr>
        <w:t> </w:t>
      </w:r>
      <w:r>
        <w:rPr/>
        <w:t>küvez, infuziya sistemi, 2 koxer sıxacı, kateterlər,</w:t>
      </w:r>
      <w:r>
        <w:rPr>
          <w:spacing w:val="7"/>
        </w:rPr>
        <w:t> </w:t>
      </w:r>
      <w:r>
        <w:rPr/>
        <w:t>qayçı,</w:t>
      </w:r>
      <w:r>
        <w:rPr>
          <w:spacing w:val="9"/>
        </w:rPr>
        <w:t> </w:t>
      </w:r>
      <w:r>
        <w:rPr/>
        <w:t>kiçik</w:t>
      </w:r>
      <w:r>
        <w:rPr>
          <w:spacing w:val="9"/>
        </w:rPr>
        <w:t> </w:t>
      </w:r>
      <w:r>
        <w:rPr/>
        <w:t>pambıq</w:t>
      </w:r>
      <w:r>
        <w:rPr>
          <w:spacing w:val="9"/>
        </w:rPr>
        <w:t> </w:t>
      </w:r>
      <w:r>
        <w:rPr/>
        <w:t>kürəciklər,</w:t>
      </w:r>
      <w:r>
        <w:rPr>
          <w:spacing w:val="8"/>
        </w:rPr>
        <w:t> </w:t>
      </w:r>
      <w:r>
        <w:rPr/>
        <w:t>sarğı</w:t>
      </w:r>
      <w:r>
        <w:rPr>
          <w:spacing w:val="9"/>
        </w:rPr>
        <w:t> </w:t>
      </w:r>
      <w:r>
        <w:rPr/>
        <w:t>üçün</w:t>
      </w:r>
      <w:r>
        <w:rPr>
          <w:spacing w:val="9"/>
        </w:rPr>
        <w:t> </w:t>
      </w:r>
      <w:r>
        <w:rPr/>
        <w:t>tənzif,</w:t>
      </w:r>
      <w:r>
        <w:rPr>
          <w:spacing w:val="8"/>
        </w:rPr>
        <w:t> </w:t>
      </w:r>
      <w:r>
        <w:rPr/>
        <w:t>Raqovin</w:t>
      </w:r>
      <w:r>
        <w:rPr>
          <w:spacing w:val="9"/>
        </w:rPr>
        <w:t> </w:t>
      </w:r>
      <w:r>
        <w:rPr/>
        <w:t>sıxacı,</w:t>
      </w:r>
      <w:r>
        <w:rPr>
          <w:spacing w:val="11"/>
        </w:rPr>
        <w:t> </w:t>
      </w:r>
      <w:r>
        <w:rPr/>
        <w:t>yenidoğulmuş</w:t>
      </w:r>
      <w:r>
        <w:rPr>
          <w:spacing w:val="10"/>
        </w:rPr>
        <w:t> </w:t>
      </w:r>
      <w:r>
        <w:rPr>
          <w:spacing w:val="-4"/>
        </w:rPr>
        <w:t>üçün</w:t>
      </w:r>
    </w:p>
    <w:p>
      <w:pPr>
        <w:pStyle w:val="BodyText"/>
        <w:ind w:right="705"/>
      </w:pPr>
      <w:r>
        <w:rPr/>
        <w:t>,,bilərzik”,</w:t>
      </w:r>
      <w:r>
        <w:rPr>
          <w:spacing w:val="-14"/>
        </w:rPr>
        <w:t> </w:t>
      </w:r>
      <w:r>
        <w:rPr/>
        <w:t>pinset</w:t>
      </w:r>
      <w:r>
        <w:rPr>
          <w:spacing w:val="-14"/>
        </w:rPr>
        <w:t> </w:t>
      </w:r>
      <w:r>
        <w:rPr/>
        <w:t>və</w:t>
      </w:r>
      <w:r>
        <w:rPr>
          <w:spacing w:val="-15"/>
        </w:rPr>
        <w:t> </w:t>
      </w:r>
      <w:r>
        <w:rPr/>
        <w:t>s.</w:t>
      </w:r>
      <w:r>
        <w:rPr>
          <w:spacing w:val="-14"/>
        </w:rPr>
        <w:t> </w:t>
      </w:r>
      <w:r>
        <w:rPr/>
        <w:t>lazımı</w:t>
      </w:r>
      <w:r>
        <w:rPr>
          <w:spacing w:val="-14"/>
        </w:rPr>
        <w:t> </w:t>
      </w:r>
      <w:r>
        <w:rPr/>
        <w:t>dərman</w:t>
      </w:r>
      <w:r>
        <w:rPr>
          <w:spacing w:val="-14"/>
        </w:rPr>
        <w:t> </w:t>
      </w:r>
      <w:r>
        <w:rPr/>
        <w:t>preparatları</w:t>
      </w:r>
      <w:r>
        <w:rPr>
          <w:spacing w:val="-14"/>
        </w:rPr>
        <w:t> </w:t>
      </w:r>
      <w:r>
        <w:rPr/>
        <w:t>(natrium</w:t>
      </w:r>
      <w:r>
        <w:rPr>
          <w:spacing w:val="-14"/>
        </w:rPr>
        <w:t> </w:t>
      </w:r>
      <w:r>
        <w:rPr/>
        <w:t>bikarbonat</w:t>
      </w:r>
      <w:r>
        <w:rPr>
          <w:spacing w:val="-14"/>
        </w:rPr>
        <w:t> </w:t>
      </w:r>
      <w:r>
        <w:rPr/>
        <w:t>məhlulu,</w:t>
      </w:r>
      <w:r>
        <w:rPr>
          <w:spacing w:val="-14"/>
        </w:rPr>
        <w:t> </w:t>
      </w:r>
      <w:r>
        <w:rPr/>
        <w:t>adrenalin,</w:t>
      </w:r>
      <w:r>
        <w:rPr>
          <w:spacing w:val="-14"/>
        </w:rPr>
        <w:t> </w:t>
      </w:r>
      <w:r>
        <w:rPr/>
        <w:t>kalsium qlükonat, qlükoza məhlulu</w:t>
      </w:r>
      <w:r>
        <w:rPr>
          <w:spacing w:val="40"/>
        </w:rPr>
        <w:t> </w:t>
      </w:r>
      <w:r>
        <w:rPr/>
        <w:t>və s).</w:t>
      </w:r>
    </w:p>
    <w:p>
      <w:pPr>
        <w:pStyle w:val="BodyText"/>
        <w:spacing w:before="79"/>
        <w:ind w:left="0"/>
        <w:jc w:val="left"/>
        <w:rPr>
          <w:sz w:val="20"/>
        </w:rPr>
      </w:pPr>
      <w:r>
        <w:rPr>
          <w:sz w:val="20"/>
        </w:rPr>
        <w:drawing>
          <wp:anchor distT="0" distB="0" distL="0" distR="0" allowOverlap="1" layoutInCell="1" locked="0" behindDoc="1" simplePos="0" relativeHeight="487681536">
            <wp:simplePos x="0" y="0"/>
            <wp:positionH relativeFrom="page">
              <wp:posOffset>1303653</wp:posOffset>
            </wp:positionH>
            <wp:positionV relativeFrom="paragraph">
              <wp:posOffset>211831</wp:posOffset>
            </wp:positionV>
            <wp:extent cx="5765598" cy="2157983"/>
            <wp:effectExtent l="0" t="0" r="0" b="0"/>
            <wp:wrapTopAndBottom/>
            <wp:docPr id="443" name="Image 443"/>
            <wp:cNvGraphicFramePr>
              <a:graphicFrameLocks/>
            </wp:cNvGraphicFramePr>
            <a:graphic>
              <a:graphicData uri="http://schemas.openxmlformats.org/drawingml/2006/picture">
                <pic:pic>
                  <pic:nvPicPr>
                    <pic:cNvPr id="443" name="Image 443"/>
                    <pic:cNvPicPr/>
                  </pic:nvPicPr>
                  <pic:blipFill>
                    <a:blip r:embed="rId266" cstate="print"/>
                    <a:stretch>
                      <a:fillRect/>
                    </a:stretch>
                  </pic:blipFill>
                  <pic:spPr>
                    <a:xfrm>
                      <a:off x="0" y="0"/>
                      <a:ext cx="5765598" cy="2157983"/>
                    </a:xfrm>
                    <a:prstGeom prst="rect">
                      <a:avLst/>
                    </a:prstGeom>
                  </pic:spPr>
                </pic:pic>
              </a:graphicData>
            </a:graphic>
          </wp:anchor>
        </w:drawing>
      </w:r>
    </w:p>
    <w:p>
      <w:pPr>
        <w:spacing w:before="238"/>
        <w:ind w:left="287" w:right="0" w:firstLine="0"/>
        <w:jc w:val="center"/>
        <w:rPr>
          <w:sz w:val="20"/>
        </w:rPr>
      </w:pPr>
      <w:r>
        <w:rPr>
          <w:b/>
          <w:sz w:val="20"/>
        </w:rPr>
        <w:t>Şəkil:19-21.</w:t>
      </w:r>
      <w:r>
        <w:rPr>
          <w:spacing w:val="-5"/>
          <w:sz w:val="20"/>
        </w:rPr>
        <w:t> </w:t>
      </w:r>
      <w:r>
        <w:rPr>
          <w:sz w:val="20"/>
        </w:rPr>
        <w:t>Doğulan</w:t>
      </w:r>
      <w:r>
        <w:rPr>
          <w:spacing w:val="-7"/>
          <w:sz w:val="20"/>
        </w:rPr>
        <w:t> </w:t>
      </w:r>
      <w:r>
        <w:rPr>
          <w:sz w:val="20"/>
        </w:rPr>
        <w:t>kimi</w:t>
      </w:r>
      <w:r>
        <w:rPr>
          <w:spacing w:val="-6"/>
          <w:sz w:val="20"/>
        </w:rPr>
        <w:t> </w:t>
      </w:r>
      <w:r>
        <w:rPr>
          <w:sz w:val="20"/>
        </w:rPr>
        <w:t>uşağın</w:t>
      </w:r>
      <w:r>
        <w:rPr>
          <w:spacing w:val="-6"/>
          <w:sz w:val="20"/>
        </w:rPr>
        <w:t> </w:t>
      </w:r>
      <w:r>
        <w:rPr>
          <w:sz w:val="20"/>
        </w:rPr>
        <w:t>ananın</w:t>
      </w:r>
      <w:r>
        <w:rPr>
          <w:spacing w:val="-4"/>
          <w:sz w:val="20"/>
        </w:rPr>
        <w:t> </w:t>
      </w:r>
      <w:r>
        <w:rPr>
          <w:sz w:val="20"/>
        </w:rPr>
        <w:t>qarnının</w:t>
      </w:r>
      <w:r>
        <w:rPr>
          <w:spacing w:val="-6"/>
          <w:sz w:val="20"/>
        </w:rPr>
        <w:t> </w:t>
      </w:r>
      <w:r>
        <w:rPr>
          <w:sz w:val="20"/>
        </w:rPr>
        <w:t>üzərinə</w:t>
      </w:r>
      <w:r>
        <w:rPr>
          <w:spacing w:val="-5"/>
          <w:sz w:val="20"/>
        </w:rPr>
        <w:t> </w:t>
      </w:r>
      <w:r>
        <w:rPr>
          <w:spacing w:val="-2"/>
          <w:sz w:val="20"/>
        </w:rPr>
        <w:t>qoyulması.</w:t>
      </w:r>
    </w:p>
    <w:p>
      <w:pPr>
        <w:pStyle w:val="BodyText"/>
        <w:spacing w:before="44"/>
        <w:ind w:left="0"/>
        <w:jc w:val="left"/>
        <w:rPr>
          <w:sz w:val="20"/>
        </w:rPr>
      </w:pPr>
    </w:p>
    <w:p>
      <w:pPr>
        <w:pStyle w:val="BodyText"/>
        <w:spacing w:before="1"/>
        <w:ind w:left="1560"/>
        <w:jc w:val="left"/>
      </w:pPr>
      <w:r>
        <w:rPr/>
        <w:t>Yenidoğolmuşun ilkin</w:t>
      </w:r>
      <w:r>
        <w:rPr>
          <w:spacing w:val="3"/>
        </w:rPr>
        <w:t> </w:t>
      </w:r>
      <w:r>
        <w:rPr/>
        <w:t>tualeti</w:t>
      </w:r>
      <w:r>
        <w:rPr>
          <w:spacing w:val="4"/>
        </w:rPr>
        <w:t> </w:t>
      </w:r>
      <w:r>
        <w:rPr/>
        <w:t>iki</w:t>
      </w:r>
      <w:r>
        <w:rPr>
          <w:spacing w:val="3"/>
        </w:rPr>
        <w:t> </w:t>
      </w:r>
      <w:r>
        <w:rPr/>
        <w:t>mərhələdə</w:t>
      </w:r>
      <w:r>
        <w:rPr>
          <w:spacing w:val="2"/>
        </w:rPr>
        <w:t> </w:t>
      </w:r>
      <w:r>
        <w:rPr/>
        <w:t>aparılır.</w:t>
      </w:r>
      <w:r>
        <w:rPr>
          <w:spacing w:val="2"/>
        </w:rPr>
        <w:t> </w:t>
      </w:r>
      <w:r>
        <w:rPr/>
        <w:t>Birinci</w:t>
      </w:r>
      <w:r>
        <w:rPr>
          <w:spacing w:val="3"/>
        </w:rPr>
        <w:t> </w:t>
      </w:r>
      <w:r>
        <w:rPr/>
        <w:t>mərhələ</w:t>
      </w:r>
      <w:r>
        <w:rPr>
          <w:spacing w:val="2"/>
        </w:rPr>
        <w:t> </w:t>
      </w:r>
      <w:r>
        <w:rPr/>
        <w:t>ananın</w:t>
      </w:r>
      <w:r>
        <w:rPr>
          <w:spacing w:val="2"/>
        </w:rPr>
        <w:t> </w:t>
      </w:r>
      <w:r>
        <w:rPr/>
        <w:t>yanında,</w:t>
      </w:r>
      <w:r>
        <w:rPr>
          <w:spacing w:val="3"/>
        </w:rPr>
        <w:t> </w:t>
      </w:r>
      <w:r>
        <w:rPr>
          <w:spacing w:val="-2"/>
        </w:rPr>
        <w:t>ikinci</w:t>
      </w:r>
    </w:p>
    <w:p>
      <w:pPr>
        <w:pStyle w:val="BodyText"/>
        <w:jc w:val="left"/>
      </w:pPr>
      <w:r>
        <w:rPr/>
        <w:t>ən</w:t>
      </w:r>
      <w:r>
        <w:rPr>
          <w:spacing w:val="-3"/>
        </w:rPr>
        <w:t> </w:t>
      </w:r>
      <w:r>
        <w:rPr/>
        <w:t>azı</w:t>
      </w:r>
      <w:r>
        <w:rPr>
          <w:spacing w:val="-1"/>
        </w:rPr>
        <w:t> </w:t>
      </w:r>
      <w:r>
        <w:rPr/>
        <w:t>2</w:t>
      </w:r>
      <w:r>
        <w:rPr>
          <w:spacing w:val="-1"/>
        </w:rPr>
        <w:t> </w:t>
      </w:r>
      <w:r>
        <w:rPr/>
        <w:t>saatdan sonra</w:t>
      </w:r>
      <w:r>
        <w:rPr>
          <w:spacing w:val="-2"/>
        </w:rPr>
        <w:t> </w:t>
      </w:r>
      <w:r>
        <w:rPr/>
        <w:t>mərhələ</w:t>
      </w:r>
      <w:r>
        <w:rPr>
          <w:spacing w:val="-2"/>
        </w:rPr>
        <w:t> </w:t>
      </w:r>
      <w:r>
        <w:rPr/>
        <w:t>bələmə</w:t>
      </w:r>
      <w:r>
        <w:rPr>
          <w:spacing w:val="-1"/>
        </w:rPr>
        <w:t> </w:t>
      </w:r>
      <w:r>
        <w:rPr>
          <w:spacing w:val="-2"/>
        </w:rPr>
        <w:t>masasında.</w:t>
      </w:r>
    </w:p>
    <w:p>
      <w:pPr>
        <w:pStyle w:val="BodyText"/>
        <w:ind w:left="1560"/>
        <w:jc w:val="left"/>
      </w:pPr>
      <w:r>
        <w:rPr/>
        <w:t>Birinci</w:t>
      </w:r>
      <w:r>
        <w:rPr>
          <w:spacing w:val="-3"/>
        </w:rPr>
        <w:t> </w:t>
      </w:r>
      <w:r>
        <w:rPr/>
        <w:t>mərhələdə</w:t>
      </w:r>
      <w:r>
        <w:rPr>
          <w:spacing w:val="-3"/>
        </w:rPr>
        <w:t> </w:t>
      </w:r>
      <w:r>
        <w:rPr/>
        <w:t>tədbirlər</w:t>
      </w:r>
      <w:r>
        <w:rPr>
          <w:spacing w:val="-2"/>
        </w:rPr>
        <w:t> </w:t>
      </w:r>
      <w:r>
        <w:rPr/>
        <w:t>aşağıdakı</w:t>
      </w:r>
      <w:r>
        <w:rPr>
          <w:spacing w:val="-2"/>
        </w:rPr>
        <w:t> </w:t>
      </w:r>
      <w:r>
        <w:rPr/>
        <w:t>ardıcıllıqla</w:t>
      </w:r>
      <w:r>
        <w:rPr>
          <w:spacing w:val="-2"/>
        </w:rPr>
        <w:t> aparılır:</w:t>
      </w:r>
    </w:p>
    <w:p>
      <w:pPr>
        <w:pStyle w:val="ListParagraph"/>
        <w:numPr>
          <w:ilvl w:val="0"/>
          <w:numId w:val="120"/>
        </w:numPr>
        <w:tabs>
          <w:tab w:pos="1740" w:val="left" w:leader="none"/>
        </w:tabs>
        <w:spacing w:line="240" w:lineRule="auto" w:before="0" w:after="0"/>
        <w:ind w:left="1740" w:right="0" w:hanging="180"/>
        <w:jc w:val="left"/>
        <w:rPr>
          <w:sz w:val="24"/>
        </w:rPr>
      </w:pPr>
      <w:r>
        <w:rPr>
          <w:sz w:val="24"/>
        </w:rPr>
        <w:t>yenidoğulmuşun</w:t>
      </w:r>
      <w:r>
        <w:rPr>
          <w:spacing w:val="-3"/>
          <w:sz w:val="24"/>
        </w:rPr>
        <w:t> </w:t>
      </w:r>
      <w:r>
        <w:rPr>
          <w:spacing w:val="-2"/>
          <w:sz w:val="24"/>
        </w:rPr>
        <w:t>qurudulması;</w:t>
      </w:r>
    </w:p>
    <w:p>
      <w:pPr>
        <w:pStyle w:val="ListParagraph"/>
        <w:numPr>
          <w:ilvl w:val="0"/>
          <w:numId w:val="120"/>
        </w:numPr>
        <w:tabs>
          <w:tab w:pos="1740" w:val="left" w:leader="none"/>
        </w:tabs>
        <w:spacing w:line="240" w:lineRule="auto" w:before="0" w:after="0"/>
        <w:ind w:left="1740" w:right="0" w:hanging="180"/>
        <w:jc w:val="left"/>
        <w:rPr>
          <w:sz w:val="24"/>
        </w:rPr>
      </w:pPr>
      <w:r>
        <w:rPr>
          <w:sz w:val="24"/>
        </w:rPr>
        <w:t>yenidoğulmuşun</w:t>
      </w:r>
      <w:r>
        <w:rPr>
          <w:spacing w:val="-4"/>
          <w:sz w:val="24"/>
        </w:rPr>
        <w:t> </w:t>
      </w:r>
      <w:r>
        <w:rPr>
          <w:sz w:val="24"/>
        </w:rPr>
        <w:t>vəziyyətinin</w:t>
      </w:r>
      <w:r>
        <w:rPr>
          <w:spacing w:val="-1"/>
          <w:sz w:val="24"/>
        </w:rPr>
        <w:t> </w:t>
      </w:r>
      <w:r>
        <w:rPr>
          <w:sz w:val="24"/>
        </w:rPr>
        <w:t>Apkar</w:t>
      </w:r>
      <w:r>
        <w:rPr>
          <w:spacing w:val="-2"/>
          <w:sz w:val="24"/>
        </w:rPr>
        <w:t> </w:t>
      </w:r>
      <w:r>
        <w:rPr>
          <w:sz w:val="24"/>
        </w:rPr>
        <w:t>şkalası</w:t>
      </w:r>
      <w:r>
        <w:rPr>
          <w:spacing w:val="-1"/>
          <w:sz w:val="24"/>
        </w:rPr>
        <w:t> </w:t>
      </w:r>
      <w:r>
        <w:rPr>
          <w:sz w:val="24"/>
        </w:rPr>
        <w:t>ilə </w:t>
      </w:r>
      <w:r>
        <w:rPr>
          <w:spacing w:val="-2"/>
          <w:sz w:val="24"/>
        </w:rPr>
        <w:t>qiymətləndirilməsi;</w:t>
      </w:r>
    </w:p>
    <w:p>
      <w:pPr>
        <w:pStyle w:val="ListParagraph"/>
        <w:numPr>
          <w:ilvl w:val="0"/>
          <w:numId w:val="120"/>
        </w:numPr>
        <w:tabs>
          <w:tab w:pos="1740" w:val="left" w:leader="none"/>
        </w:tabs>
        <w:spacing w:line="240" w:lineRule="auto" w:before="0" w:after="0"/>
        <w:ind w:left="1740" w:right="0" w:hanging="180"/>
        <w:jc w:val="left"/>
        <w:rPr>
          <w:sz w:val="24"/>
        </w:rPr>
      </w:pPr>
      <w:r>
        <w:rPr>
          <w:sz w:val="24"/>
        </w:rPr>
        <w:t>yenidoğulmuşun</w:t>
      </w:r>
      <w:r>
        <w:rPr>
          <w:spacing w:val="-4"/>
          <w:sz w:val="24"/>
        </w:rPr>
        <w:t> </w:t>
      </w:r>
      <w:r>
        <w:rPr>
          <w:sz w:val="24"/>
        </w:rPr>
        <w:t>anaya </w:t>
      </w:r>
      <w:r>
        <w:rPr>
          <w:spacing w:val="-2"/>
          <w:sz w:val="24"/>
        </w:rPr>
        <w:t>verilməsi;</w:t>
      </w:r>
    </w:p>
    <w:p>
      <w:pPr>
        <w:pStyle w:val="ListParagraph"/>
        <w:numPr>
          <w:ilvl w:val="0"/>
          <w:numId w:val="120"/>
        </w:numPr>
        <w:tabs>
          <w:tab w:pos="1740" w:val="left" w:leader="none"/>
        </w:tabs>
        <w:spacing w:line="240" w:lineRule="auto" w:before="0" w:after="0"/>
        <w:ind w:left="1740" w:right="0" w:hanging="180"/>
        <w:jc w:val="left"/>
        <w:rPr>
          <w:sz w:val="24"/>
        </w:rPr>
      </w:pPr>
      <w:r>
        <w:rPr>
          <w:sz w:val="24"/>
        </w:rPr>
        <w:t>tənəffüs</w:t>
      </w:r>
      <w:r>
        <w:rPr>
          <w:spacing w:val="-3"/>
          <w:sz w:val="24"/>
        </w:rPr>
        <w:t> </w:t>
      </w:r>
      <w:r>
        <w:rPr>
          <w:sz w:val="24"/>
        </w:rPr>
        <w:t>yollarının</w:t>
      </w:r>
      <w:r>
        <w:rPr>
          <w:spacing w:val="-2"/>
          <w:sz w:val="24"/>
        </w:rPr>
        <w:t> </w:t>
      </w:r>
      <w:r>
        <w:rPr>
          <w:sz w:val="24"/>
        </w:rPr>
        <w:t>təmizlənməsi</w:t>
      </w:r>
      <w:r>
        <w:rPr>
          <w:spacing w:val="56"/>
          <w:sz w:val="24"/>
        </w:rPr>
        <w:t> </w:t>
      </w:r>
      <w:r>
        <w:rPr>
          <w:sz w:val="24"/>
        </w:rPr>
        <w:t>(ehtiyac</w:t>
      </w:r>
      <w:r>
        <w:rPr>
          <w:spacing w:val="-1"/>
          <w:sz w:val="24"/>
        </w:rPr>
        <w:t> </w:t>
      </w:r>
      <w:r>
        <w:rPr>
          <w:spacing w:val="-2"/>
          <w:sz w:val="24"/>
        </w:rPr>
        <w:t>varsa);</w:t>
      </w:r>
    </w:p>
    <w:p>
      <w:pPr>
        <w:pStyle w:val="ListParagraph"/>
        <w:numPr>
          <w:ilvl w:val="0"/>
          <w:numId w:val="120"/>
        </w:numPr>
        <w:tabs>
          <w:tab w:pos="1740" w:val="left" w:leader="none"/>
        </w:tabs>
        <w:spacing w:line="240" w:lineRule="auto" w:before="0" w:after="0"/>
        <w:ind w:left="1740" w:right="0" w:hanging="180"/>
        <w:jc w:val="left"/>
        <w:rPr>
          <w:sz w:val="24"/>
        </w:rPr>
      </w:pPr>
      <w:r>
        <w:rPr>
          <w:sz w:val="24"/>
        </w:rPr>
        <w:t>göbək</w:t>
      </w:r>
      <w:r>
        <w:rPr>
          <w:spacing w:val="-3"/>
          <w:sz w:val="24"/>
        </w:rPr>
        <w:t> </w:t>
      </w:r>
      <w:r>
        <w:rPr>
          <w:sz w:val="24"/>
        </w:rPr>
        <w:t>ciyəsinin I-li</w:t>
      </w:r>
      <w:r>
        <w:rPr>
          <w:spacing w:val="-2"/>
          <w:sz w:val="24"/>
        </w:rPr>
        <w:t> işlənməsi;</w:t>
      </w:r>
    </w:p>
    <w:p>
      <w:pPr>
        <w:pStyle w:val="ListParagraph"/>
        <w:numPr>
          <w:ilvl w:val="0"/>
          <w:numId w:val="120"/>
        </w:numPr>
        <w:tabs>
          <w:tab w:pos="1740" w:val="left" w:leader="none"/>
        </w:tabs>
        <w:spacing w:line="240" w:lineRule="auto" w:before="0" w:after="0"/>
        <w:ind w:left="1740" w:right="0" w:hanging="180"/>
        <w:jc w:val="left"/>
        <w:rPr>
          <w:sz w:val="24"/>
        </w:rPr>
      </w:pPr>
      <w:r>
        <w:rPr>
          <w:sz w:val="24"/>
        </w:rPr>
        <w:t>ilk </w:t>
      </w:r>
      <w:r>
        <w:rPr>
          <w:spacing w:val="-2"/>
          <w:sz w:val="24"/>
        </w:rPr>
        <w:t>əmizdirmə;</w:t>
      </w:r>
    </w:p>
    <w:p>
      <w:pPr>
        <w:pStyle w:val="BodyText"/>
        <w:ind w:firstLine="626"/>
        <w:jc w:val="left"/>
      </w:pPr>
      <w:r>
        <w:rPr/>
        <w:t>Bütün</w:t>
      </w:r>
      <w:r>
        <w:rPr>
          <w:spacing w:val="-14"/>
        </w:rPr>
        <w:t> </w:t>
      </w:r>
      <w:r>
        <w:rPr/>
        <w:t>bu</w:t>
      </w:r>
      <w:r>
        <w:rPr>
          <w:spacing w:val="-14"/>
        </w:rPr>
        <w:t> </w:t>
      </w:r>
      <w:r>
        <w:rPr/>
        <w:t>tədbirlər</w:t>
      </w:r>
      <w:r>
        <w:rPr>
          <w:spacing w:val="-15"/>
        </w:rPr>
        <w:t> </w:t>
      </w:r>
      <w:r>
        <w:rPr>
          <w:b/>
        </w:rPr>
        <w:t>,,istilik</w:t>
      </w:r>
      <w:r>
        <w:rPr>
          <w:spacing w:val="-13"/>
        </w:rPr>
        <w:t> </w:t>
      </w:r>
      <w:r>
        <w:rPr>
          <w:b/>
        </w:rPr>
        <w:t>zənciri</w:t>
      </w:r>
      <w:r>
        <w:rPr>
          <w:spacing w:val="-14"/>
        </w:rPr>
        <w:t> </w:t>
      </w:r>
      <w:r>
        <w:rPr>
          <w:b/>
        </w:rPr>
        <w:t>prinsipi”nə</w:t>
      </w:r>
      <w:r>
        <w:rPr>
          <w:b/>
          <w:spacing w:val="-15"/>
        </w:rPr>
        <w:t> </w:t>
      </w:r>
      <w:r>
        <w:rPr/>
        <w:t>ciddi</w:t>
      </w:r>
      <w:r>
        <w:rPr>
          <w:spacing w:val="-14"/>
        </w:rPr>
        <w:t> </w:t>
      </w:r>
      <w:r>
        <w:rPr/>
        <w:t>əməl</w:t>
      </w:r>
      <w:r>
        <w:rPr>
          <w:spacing w:val="-14"/>
        </w:rPr>
        <w:t> </w:t>
      </w:r>
      <w:r>
        <w:rPr/>
        <w:t>olunmaqla</w:t>
      </w:r>
      <w:r>
        <w:rPr>
          <w:spacing w:val="-15"/>
        </w:rPr>
        <w:t> </w:t>
      </w:r>
      <w:r>
        <w:rPr/>
        <w:t>aparılır.,,İstilik</w:t>
      </w:r>
      <w:r>
        <w:rPr>
          <w:spacing w:val="-14"/>
        </w:rPr>
        <w:t> </w:t>
      </w:r>
      <w:r>
        <w:rPr/>
        <w:t>zənciri prinsipi” ÜST tərəfindən tövsiyyə olunub 10 bəndən ibarətdir:</w:t>
      </w:r>
    </w:p>
    <w:p>
      <w:pPr>
        <w:pStyle w:val="BodyText"/>
        <w:spacing w:before="1"/>
        <w:ind w:left="1560"/>
        <w:jc w:val="left"/>
      </w:pPr>
      <w:r>
        <w:rPr/>
        <w:t>--doğum</w:t>
      </w:r>
      <w:r>
        <w:rPr>
          <w:spacing w:val="-2"/>
        </w:rPr>
        <w:t> </w:t>
      </w:r>
      <w:r>
        <w:rPr/>
        <w:t>zalnın</w:t>
      </w:r>
      <w:r>
        <w:rPr>
          <w:spacing w:val="-2"/>
        </w:rPr>
        <w:t> isidilməsi;</w:t>
      </w:r>
    </w:p>
    <w:p>
      <w:pPr>
        <w:pStyle w:val="BodyText"/>
        <w:ind w:left="1560"/>
        <w:jc w:val="left"/>
      </w:pPr>
      <w:r>
        <w:rPr/>
        <w:t>--yenidoğulmuşun</w:t>
      </w:r>
      <w:r>
        <w:rPr>
          <w:spacing w:val="-3"/>
        </w:rPr>
        <w:t> </w:t>
      </w:r>
      <w:r>
        <w:rPr>
          <w:spacing w:val="-2"/>
        </w:rPr>
        <w:t>qurulanması;</w:t>
      </w:r>
    </w:p>
    <w:p>
      <w:pPr>
        <w:pStyle w:val="BodyText"/>
        <w:ind w:left="1560"/>
        <w:jc w:val="left"/>
      </w:pPr>
      <w:r>
        <w:rPr/>
        <w:t>--yenidoğulmuşun</w:t>
      </w:r>
      <w:r>
        <w:rPr>
          <w:spacing w:val="-3"/>
        </w:rPr>
        <w:t> </w:t>
      </w:r>
      <w:r>
        <w:rPr/>
        <w:t>ananın</w:t>
      </w:r>
      <w:r>
        <w:rPr>
          <w:spacing w:val="-1"/>
        </w:rPr>
        <w:t> </w:t>
      </w:r>
      <w:r>
        <w:rPr/>
        <w:t>sinəsinə</w:t>
      </w:r>
      <w:r>
        <w:rPr>
          <w:spacing w:val="-1"/>
        </w:rPr>
        <w:t> </w:t>
      </w:r>
      <w:r>
        <w:rPr/>
        <w:t>və</w:t>
      </w:r>
      <w:r>
        <w:rPr>
          <w:spacing w:val="-2"/>
        </w:rPr>
        <w:t> </w:t>
      </w:r>
      <w:r>
        <w:rPr/>
        <w:t>ya</w:t>
      </w:r>
      <w:r>
        <w:rPr>
          <w:spacing w:val="-1"/>
        </w:rPr>
        <w:t> </w:t>
      </w:r>
      <w:r>
        <w:rPr/>
        <w:t>qarnı</w:t>
      </w:r>
      <w:r>
        <w:rPr>
          <w:spacing w:val="-1"/>
        </w:rPr>
        <w:t> </w:t>
      </w:r>
      <w:r>
        <w:rPr/>
        <w:t>üzərinə</w:t>
      </w:r>
      <w:r>
        <w:rPr>
          <w:spacing w:val="-1"/>
        </w:rPr>
        <w:t> </w:t>
      </w:r>
      <w:r>
        <w:rPr>
          <w:spacing w:val="-2"/>
        </w:rPr>
        <w:t>qoyulması;</w:t>
      </w:r>
    </w:p>
    <w:p>
      <w:pPr>
        <w:pStyle w:val="BodyText"/>
        <w:ind w:left="1560"/>
        <w:jc w:val="left"/>
      </w:pPr>
      <w:r>
        <w:rPr/>
        <w:t>--doğuşdan</w:t>
      </w:r>
      <w:r>
        <w:rPr>
          <w:spacing w:val="-2"/>
        </w:rPr>
        <w:t> </w:t>
      </w:r>
      <w:r>
        <w:rPr/>
        <w:t>sonrakı</w:t>
      </w:r>
      <w:r>
        <w:rPr>
          <w:spacing w:val="57"/>
        </w:rPr>
        <w:t> </w:t>
      </w:r>
      <w:r>
        <w:rPr/>
        <w:t>birinci</w:t>
      </w:r>
      <w:r>
        <w:rPr>
          <w:spacing w:val="-1"/>
        </w:rPr>
        <w:t> </w:t>
      </w:r>
      <w:r>
        <w:rPr/>
        <w:t>saatda </w:t>
      </w:r>
      <w:r>
        <w:rPr>
          <w:spacing w:val="-2"/>
        </w:rPr>
        <w:t>əmizdirmə;</w:t>
      </w:r>
    </w:p>
    <w:p>
      <w:pPr>
        <w:pStyle w:val="BodyText"/>
        <w:ind w:left="1560"/>
        <w:jc w:val="left"/>
      </w:pPr>
      <w:r>
        <w:rPr/>
        <w:t>--tam</w:t>
      </w:r>
      <w:r>
        <w:rPr>
          <w:spacing w:val="-3"/>
        </w:rPr>
        <w:t> </w:t>
      </w:r>
      <w:r>
        <w:rPr/>
        <w:t>müayinənin,</w:t>
      </w:r>
      <w:r>
        <w:rPr>
          <w:spacing w:val="-1"/>
        </w:rPr>
        <w:t> </w:t>
      </w:r>
      <w:r>
        <w:rPr/>
        <w:t>antropometriyanın,</w:t>
      </w:r>
      <w:r>
        <w:rPr>
          <w:spacing w:val="-1"/>
        </w:rPr>
        <w:t> </w:t>
      </w:r>
      <w:r>
        <w:rPr/>
        <w:t>çimizdirnənni</w:t>
      </w:r>
      <w:r>
        <w:rPr>
          <w:spacing w:val="-1"/>
        </w:rPr>
        <w:t> </w:t>
      </w:r>
      <w:r>
        <w:rPr/>
        <w:t>ən</w:t>
      </w:r>
      <w:r>
        <w:rPr>
          <w:spacing w:val="-1"/>
        </w:rPr>
        <w:t> </w:t>
      </w:r>
      <w:r>
        <w:rPr/>
        <w:t>azı</w:t>
      </w:r>
      <w:r>
        <w:rPr>
          <w:spacing w:val="-1"/>
        </w:rPr>
        <w:t> </w:t>
      </w:r>
      <w:r>
        <w:rPr/>
        <w:t>2</w:t>
      </w:r>
      <w:r>
        <w:rPr>
          <w:spacing w:val="-1"/>
        </w:rPr>
        <w:t> </w:t>
      </w:r>
      <w:r>
        <w:rPr/>
        <w:t>saat</w:t>
      </w:r>
      <w:r>
        <w:rPr>
          <w:spacing w:val="-1"/>
        </w:rPr>
        <w:t> </w:t>
      </w:r>
      <w:r>
        <w:rPr/>
        <w:t>təxirə</w:t>
      </w:r>
      <w:r>
        <w:rPr>
          <w:spacing w:val="-1"/>
        </w:rPr>
        <w:t> </w:t>
      </w:r>
      <w:r>
        <w:rPr>
          <w:spacing w:val="-2"/>
        </w:rPr>
        <w:t>salınması;</w:t>
      </w:r>
    </w:p>
    <w:p>
      <w:pPr>
        <w:pStyle w:val="BodyText"/>
        <w:ind w:left="1560"/>
        <w:jc w:val="left"/>
      </w:pPr>
      <w:r>
        <w:rPr/>
        <w:t>--sərbəst</w:t>
      </w:r>
      <w:r>
        <w:rPr>
          <w:spacing w:val="-1"/>
        </w:rPr>
        <w:t> </w:t>
      </w:r>
      <w:r>
        <w:rPr/>
        <w:t>geyim</w:t>
      </w:r>
      <w:r>
        <w:rPr>
          <w:spacing w:val="-1"/>
        </w:rPr>
        <w:t> </w:t>
      </w:r>
      <w:r>
        <w:rPr/>
        <w:t>və</w:t>
      </w:r>
      <w:r>
        <w:rPr>
          <w:spacing w:val="-2"/>
        </w:rPr>
        <w:t> </w:t>
      </w:r>
      <w:r>
        <w:rPr/>
        <w:t>ya</w:t>
      </w:r>
      <w:r>
        <w:rPr>
          <w:spacing w:val="-1"/>
        </w:rPr>
        <w:t> </w:t>
      </w:r>
      <w:r>
        <w:rPr>
          <w:spacing w:val="-2"/>
        </w:rPr>
        <w:t>bələmə;</w:t>
      </w:r>
    </w:p>
    <w:p>
      <w:pPr>
        <w:pStyle w:val="BodyText"/>
        <w:ind w:left="1560"/>
        <w:jc w:val="left"/>
      </w:pPr>
      <w:r>
        <w:rPr/>
        <w:t>--dəri-dəriyə</w:t>
      </w:r>
      <w:r>
        <w:rPr>
          <w:spacing w:val="-5"/>
        </w:rPr>
        <w:t> </w:t>
      </w:r>
      <w:r>
        <w:rPr/>
        <w:t>kontakt</w:t>
      </w:r>
      <w:r>
        <w:rPr>
          <w:spacing w:val="-1"/>
        </w:rPr>
        <w:t> </w:t>
      </w:r>
      <w:r>
        <w:rPr/>
        <w:t>şəraitində</w:t>
      </w:r>
      <w:r>
        <w:rPr>
          <w:spacing w:val="57"/>
        </w:rPr>
        <w:t> </w:t>
      </w:r>
      <w:r>
        <w:rPr/>
        <w:t>palataya</w:t>
      </w:r>
      <w:r>
        <w:rPr>
          <w:spacing w:val="-2"/>
        </w:rPr>
        <w:t> köçürülmə;</w:t>
      </w:r>
    </w:p>
    <w:p>
      <w:pPr>
        <w:pStyle w:val="BodyText"/>
        <w:ind w:left="1560"/>
        <w:jc w:val="left"/>
      </w:pPr>
      <w:r>
        <w:rPr/>
        <w:t>--ana</w:t>
      </w:r>
      <w:r>
        <w:rPr>
          <w:spacing w:val="-2"/>
        </w:rPr>
        <w:t> </w:t>
      </w:r>
      <w:r>
        <w:rPr/>
        <w:t>və</w:t>
      </w:r>
      <w:r>
        <w:rPr>
          <w:spacing w:val="-1"/>
        </w:rPr>
        <w:t> </w:t>
      </w:r>
      <w:r>
        <w:rPr/>
        <w:t>uşağın</w:t>
      </w:r>
      <w:r>
        <w:rPr>
          <w:spacing w:val="-1"/>
        </w:rPr>
        <w:t> </w:t>
      </w:r>
      <w:r>
        <w:rPr/>
        <w:t>bir palatada</w:t>
      </w:r>
      <w:r>
        <w:rPr>
          <w:spacing w:val="-1"/>
        </w:rPr>
        <w:t> </w:t>
      </w:r>
      <w:r>
        <w:rPr>
          <w:spacing w:val="-2"/>
        </w:rPr>
        <w:t>yerləşdirilməsi;</w:t>
      </w:r>
    </w:p>
    <w:p>
      <w:pPr>
        <w:pStyle w:val="BodyText"/>
        <w:ind w:left="1560"/>
        <w:jc w:val="left"/>
      </w:pPr>
      <w:r>
        <w:rPr/>
        <w:t>--reanimasion</w:t>
      </w:r>
      <w:r>
        <w:rPr>
          <w:spacing w:val="-2"/>
        </w:rPr>
        <w:t> </w:t>
      </w:r>
      <w:r>
        <w:rPr/>
        <w:t>tədbirlərin isti</w:t>
      </w:r>
      <w:r>
        <w:rPr>
          <w:spacing w:val="-1"/>
        </w:rPr>
        <w:t> </w:t>
      </w:r>
      <w:r>
        <w:rPr/>
        <w:t>şəraitdə</w:t>
      </w:r>
      <w:r>
        <w:rPr>
          <w:spacing w:val="-2"/>
        </w:rPr>
        <w:t> aparılması;</w:t>
      </w:r>
    </w:p>
    <w:p>
      <w:pPr>
        <w:pStyle w:val="BodyText"/>
        <w:spacing w:after="0"/>
        <w:jc w:val="left"/>
        <w:sectPr>
          <w:pgSz w:w="11910" w:h="16840"/>
          <w:pgMar w:top="1040" w:bottom="280" w:left="708" w:right="141"/>
        </w:sectPr>
      </w:pPr>
    </w:p>
    <w:p>
      <w:pPr>
        <w:pStyle w:val="BodyText"/>
        <w:spacing w:before="73"/>
        <w:ind w:left="1560"/>
      </w:pPr>
      <w:r>
        <w:rPr/>
        <w:t>--,,istilik</w:t>
      </w:r>
      <w:r>
        <w:rPr>
          <w:spacing w:val="-3"/>
        </w:rPr>
        <w:t> </w:t>
      </w:r>
      <w:r>
        <w:rPr/>
        <w:t>zənciri</w:t>
      </w:r>
      <w:r>
        <w:rPr>
          <w:spacing w:val="-2"/>
        </w:rPr>
        <w:t> </w:t>
      </w:r>
      <w:r>
        <w:rPr/>
        <w:t>prinsipi”</w:t>
      </w:r>
      <w:r>
        <w:rPr>
          <w:spacing w:val="-1"/>
        </w:rPr>
        <w:t> </w:t>
      </w:r>
      <w:r>
        <w:rPr/>
        <w:t>ilə</w:t>
      </w:r>
      <w:r>
        <w:rPr>
          <w:spacing w:val="-2"/>
        </w:rPr>
        <w:t> </w:t>
      </w:r>
      <w:r>
        <w:rPr/>
        <w:t>tibbi</w:t>
      </w:r>
      <w:r>
        <w:rPr>
          <w:spacing w:val="-1"/>
        </w:rPr>
        <w:t> </w:t>
      </w:r>
      <w:r>
        <w:rPr/>
        <w:t>personalın</w:t>
      </w:r>
      <w:r>
        <w:rPr>
          <w:spacing w:val="-1"/>
        </w:rPr>
        <w:t> </w:t>
      </w:r>
      <w:r>
        <w:rPr>
          <w:spacing w:val="-2"/>
        </w:rPr>
        <w:t>təlimlənməsi.</w:t>
      </w:r>
    </w:p>
    <w:p>
      <w:pPr>
        <w:pStyle w:val="BodyText"/>
        <w:ind w:right="703" w:firstLine="626"/>
      </w:pPr>
      <w:r>
        <w:rPr/>
        <w:t>Uşaq</w:t>
      </w:r>
      <w:r>
        <w:rPr>
          <w:spacing w:val="-11"/>
        </w:rPr>
        <w:t> </w:t>
      </w:r>
      <w:r>
        <w:rPr/>
        <w:t>doğulan</w:t>
      </w:r>
      <w:r>
        <w:rPr>
          <w:spacing w:val="-11"/>
        </w:rPr>
        <w:t> </w:t>
      </w:r>
      <w:r>
        <w:rPr/>
        <w:t>kimi,</w:t>
      </w:r>
      <w:r>
        <w:rPr>
          <w:spacing w:val="-11"/>
        </w:rPr>
        <w:t> </w:t>
      </w:r>
      <w:r>
        <w:rPr/>
        <w:t>onun</w:t>
      </w:r>
      <w:r>
        <w:rPr>
          <w:spacing w:val="-11"/>
        </w:rPr>
        <w:t> </w:t>
      </w:r>
      <w:r>
        <w:rPr/>
        <w:t>təcili</w:t>
      </w:r>
      <w:r>
        <w:rPr>
          <w:spacing w:val="-10"/>
        </w:rPr>
        <w:t> </w:t>
      </w:r>
      <w:r>
        <w:rPr/>
        <w:t>tibbi</w:t>
      </w:r>
      <w:r>
        <w:rPr>
          <w:spacing w:val="-13"/>
        </w:rPr>
        <w:t> </w:t>
      </w:r>
      <w:r>
        <w:rPr/>
        <w:t>yardıma</w:t>
      </w:r>
      <w:r>
        <w:rPr>
          <w:spacing w:val="-11"/>
        </w:rPr>
        <w:t> </w:t>
      </w:r>
      <w:r>
        <w:rPr/>
        <w:t>ehtiyacı</w:t>
      </w:r>
      <w:r>
        <w:rPr>
          <w:spacing w:val="-10"/>
        </w:rPr>
        <w:t> </w:t>
      </w:r>
      <w:r>
        <w:rPr/>
        <w:t>yoxdursa,</w:t>
      </w:r>
      <w:r>
        <w:rPr>
          <w:spacing w:val="-11"/>
        </w:rPr>
        <w:t> </w:t>
      </w:r>
      <w:r>
        <w:rPr/>
        <w:t>mama</w:t>
      </w:r>
      <w:r>
        <w:rPr>
          <w:spacing w:val="-11"/>
        </w:rPr>
        <w:t> </w:t>
      </w:r>
      <w:r>
        <w:rPr/>
        <w:t>onu</w:t>
      </w:r>
      <w:r>
        <w:rPr>
          <w:spacing w:val="-8"/>
        </w:rPr>
        <w:t> </w:t>
      </w:r>
      <w:r>
        <w:rPr/>
        <w:t>qurulayır</w:t>
      </w:r>
      <w:r>
        <w:rPr>
          <w:spacing w:val="-11"/>
        </w:rPr>
        <w:t> </w:t>
      </w:r>
      <w:r>
        <w:rPr/>
        <w:t>və</w:t>
      </w:r>
      <w:r>
        <w:rPr>
          <w:spacing w:val="-12"/>
        </w:rPr>
        <w:t> </w:t>
      </w:r>
      <w:r>
        <w:rPr/>
        <w:t>üzü üstə ananın sinəsinə və ya qarnı üzərinə</w:t>
      </w:r>
      <w:r>
        <w:rPr>
          <w:spacing w:val="40"/>
        </w:rPr>
        <w:t> </w:t>
      </w:r>
      <w:r>
        <w:rPr/>
        <w:t>qoyur (şəkil:19-21). Nəm bez qurusu ilə əvəz olunur ki, uşaq</w:t>
      </w:r>
      <w:r>
        <w:rPr>
          <w:spacing w:val="-7"/>
        </w:rPr>
        <w:t> </w:t>
      </w:r>
      <w:r>
        <w:rPr/>
        <w:t>soyumasın.</w:t>
      </w:r>
      <w:r>
        <w:rPr>
          <w:spacing w:val="-7"/>
        </w:rPr>
        <w:t> </w:t>
      </w:r>
      <w:r>
        <w:rPr/>
        <w:t>Əgər</w:t>
      </w:r>
      <w:r>
        <w:rPr>
          <w:spacing w:val="-8"/>
        </w:rPr>
        <w:t> </w:t>
      </w:r>
      <w:r>
        <w:rPr/>
        <w:t>ehtiyac</w:t>
      </w:r>
      <w:r>
        <w:rPr>
          <w:spacing w:val="-8"/>
        </w:rPr>
        <w:t> </w:t>
      </w:r>
      <w:r>
        <w:rPr/>
        <w:t>varsa,</w:t>
      </w:r>
      <w:r>
        <w:rPr>
          <w:spacing w:val="-7"/>
        </w:rPr>
        <w:t> </w:t>
      </w:r>
      <w:r>
        <w:rPr/>
        <w:t>uşağın</w:t>
      </w:r>
      <w:r>
        <w:rPr>
          <w:spacing w:val="-4"/>
        </w:rPr>
        <w:t> </w:t>
      </w:r>
      <w:r>
        <w:rPr/>
        <w:t>ağız</w:t>
      </w:r>
      <w:r>
        <w:rPr>
          <w:spacing w:val="-8"/>
        </w:rPr>
        <w:t> </w:t>
      </w:r>
      <w:r>
        <w:rPr/>
        <w:t>boşluğu,</w:t>
      </w:r>
      <w:r>
        <w:rPr>
          <w:spacing w:val="-7"/>
        </w:rPr>
        <w:t> </w:t>
      </w:r>
      <w:r>
        <w:rPr/>
        <w:t>udlağı,</w:t>
      </w:r>
      <w:r>
        <w:rPr>
          <w:spacing w:val="-7"/>
        </w:rPr>
        <w:t> </w:t>
      </w:r>
      <w:r>
        <w:rPr/>
        <w:t>burun</w:t>
      </w:r>
      <w:r>
        <w:rPr>
          <w:spacing w:val="-8"/>
        </w:rPr>
        <w:t> </w:t>
      </w:r>
      <w:r>
        <w:rPr/>
        <w:t>boşluğu,</w:t>
      </w:r>
      <w:r>
        <w:rPr>
          <w:spacing w:val="-7"/>
        </w:rPr>
        <w:t> </w:t>
      </w:r>
      <w:r>
        <w:rPr/>
        <w:t>elektrosorucu</w:t>
      </w:r>
      <w:r>
        <w:rPr>
          <w:spacing w:val="-5"/>
        </w:rPr>
        <w:t> </w:t>
      </w:r>
      <w:r>
        <w:rPr/>
        <w:t>və ya</w:t>
      </w:r>
      <w:r>
        <w:rPr>
          <w:spacing w:val="-3"/>
        </w:rPr>
        <w:t> </w:t>
      </w:r>
      <w:r>
        <w:rPr/>
        <w:t>rezin</w:t>
      </w:r>
      <w:r>
        <w:rPr>
          <w:spacing w:val="-2"/>
        </w:rPr>
        <w:t> </w:t>
      </w:r>
      <w:r>
        <w:rPr/>
        <w:t>armudcuq (balon)</w:t>
      </w:r>
      <w:r>
        <w:rPr>
          <w:spacing w:val="-3"/>
        </w:rPr>
        <w:t> </w:t>
      </w:r>
      <w:r>
        <w:rPr/>
        <w:t>vasitəsi</w:t>
      </w:r>
      <w:r>
        <w:rPr>
          <w:spacing w:val="-2"/>
        </w:rPr>
        <w:t> </w:t>
      </w:r>
      <w:r>
        <w:rPr/>
        <w:t>ilə</w:t>
      </w:r>
      <w:r>
        <w:rPr>
          <w:spacing w:val="-3"/>
        </w:rPr>
        <w:t> </w:t>
      </w:r>
      <w:r>
        <w:rPr/>
        <w:t>selik</w:t>
      </w:r>
      <w:r>
        <w:rPr>
          <w:spacing w:val="-2"/>
        </w:rPr>
        <w:t> </w:t>
      </w:r>
      <w:r>
        <w:rPr/>
        <w:t>və</w:t>
      </w:r>
      <w:r>
        <w:rPr>
          <w:spacing w:val="-3"/>
        </w:rPr>
        <w:t> </w:t>
      </w:r>
      <w:r>
        <w:rPr/>
        <w:t>dölyanı</w:t>
      </w:r>
      <w:r>
        <w:rPr>
          <w:spacing w:val="-2"/>
        </w:rPr>
        <w:t> </w:t>
      </w:r>
      <w:r>
        <w:rPr/>
        <w:t>sulardan təmizlənir.</w:t>
      </w:r>
      <w:r>
        <w:rPr>
          <w:spacing w:val="-1"/>
        </w:rPr>
        <w:t> </w:t>
      </w:r>
      <w:r>
        <w:rPr/>
        <w:t>Yuxarı</w:t>
      </w:r>
      <w:r>
        <w:rPr>
          <w:spacing w:val="-2"/>
        </w:rPr>
        <w:t> </w:t>
      </w:r>
      <w:r>
        <w:rPr/>
        <w:t>tənəffüs</w:t>
      </w:r>
      <w:r>
        <w:rPr>
          <w:spacing w:val="-1"/>
        </w:rPr>
        <w:t> </w:t>
      </w:r>
      <w:r>
        <w:rPr/>
        <w:t>yolla- rının keçiriciliyi bərpa olunur. Çox vaxt bu əməliyyata ehtiyac olmur. Döl doğuş yollarından ke- çərkən döş qəfəsi sıxılır, tənəffüs yollarından 10-15 ml maye xaric olur, gövdə doğulduqda döş qəfəsi genəlir, xaric olan maye qədər, yəni 10-15 sm </w:t>
      </w:r>
      <w:r>
        <w:rPr>
          <w:vertAlign w:val="superscript"/>
        </w:rPr>
        <w:t>3</w:t>
      </w:r>
      <w:r>
        <w:rPr>
          <w:vertAlign w:val="baseline"/>
        </w:rPr>
        <w:t> hava ağciyərlərə daxil olur və bununla da uşaq doğulan kimi onun spontan tənəffüsünün baş verməsinə şərait yaranır.</w:t>
      </w:r>
    </w:p>
    <w:p>
      <w:pPr>
        <w:pStyle w:val="BodyText"/>
        <w:spacing w:before="1"/>
        <w:ind w:left="993" w:right="702" w:firstLine="566"/>
      </w:pPr>
      <w:r>
        <w:rPr/>
        <w:drawing>
          <wp:anchor distT="0" distB="0" distL="0" distR="0" allowOverlap="1" layoutInCell="1" locked="0" behindDoc="1" simplePos="0" relativeHeight="487682048">
            <wp:simplePos x="0" y="0"/>
            <wp:positionH relativeFrom="page">
              <wp:posOffset>1765935</wp:posOffset>
            </wp:positionH>
            <wp:positionV relativeFrom="paragraph">
              <wp:posOffset>892441</wp:posOffset>
            </wp:positionV>
            <wp:extent cx="4455013" cy="2968371"/>
            <wp:effectExtent l="0" t="0" r="0" b="0"/>
            <wp:wrapTopAndBottom/>
            <wp:docPr id="444" name="Image 444"/>
            <wp:cNvGraphicFramePr>
              <a:graphicFrameLocks/>
            </wp:cNvGraphicFramePr>
            <a:graphic>
              <a:graphicData uri="http://schemas.openxmlformats.org/drawingml/2006/picture">
                <pic:pic>
                  <pic:nvPicPr>
                    <pic:cNvPr id="444" name="Image 444"/>
                    <pic:cNvPicPr/>
                  </pic:nvPicPr>
                  <pic:blipFill>
                    <a:blip r:embed="rId267" cstate="print"/>
                    <a:stretch>
                      <a:fillRect/>
                    </a:stretch>
                  </pic:blipFill>
                  <pic:spPr>
                    <a:xfrm>
                      <a:off x="0" y="0"/>
                      <a:ext cx="4455013" cy="2968371"/>
                    </a:xfrm>
                    <a:prstGeom prst="rect">
                      <a:avLst/>
                    </a:prstGeom>
                  </pic:spPr>
                </pic:pic>
              </a:graphicData>
            </a:graphic>
          </wp:anchor>
        </w:drawing>
      </w:r>
      <w:r>
        <w:rPr/>
        <w:t>Eyni zamanda neonatoloq yenidoğulmuşu nəzərdən keçirməlidir. Uşağın tənəffüs və ürək fəaliyyətinə</w:t>
      </w:r>
      <w:r>
        <w:rPr>
          <w:spacing w:val="-12"/>
        </w:rPr>
        <w:t> </w:t>
      </w:r>
      <w:r>
        <w:rPr/>
        <w:t>fikir</w:t>
      </w:r>
      <w:r>
        <w:rPr>
          <w:spacing w:val="-11"/>
        </w:rPr>
        <w:t> </w:t>
      </w:r>
      <w:r>
        <w:rPr/>
        <w:t>verməli,</w:t>
      </w:r>
      <w:r>
        <w:rPr>
          <w:spacing w:val="-9"/>
        </w:rPr>
        <w:t> </w:t>
      </w:r>
      <w:r>
        <w:rPr/>
        <w:t>çəkisinin</w:t>
      </w:r>
      <w:r>
        <w:rPr>
          <w:spacing w:val="-10"/>
        </w:rPr>
        <w:t> </w:t>
      </w:r>
      <w:r>
        <w:rPr/>
        <w:t>hestasiya</w:t>
      </w:r>
      <w:r>
        <w:rPr>
          <w:spacing w:val="-12"/>
        </w:rPr>
        <w:t> </w:t>
      </w:r>
      <w:r>
        <w:rPr/>
        <w:t>yaşına</w:t>
      </w:r>
      <w:r>
        <w:rPr>
          <w:spacing w:val="-12"/>
        </w:rPr>
        <w:t> </w:t>
      </w:r>
      <w:r>
        <w:rPr/>
        <w:t>uyğunluğunu</w:t>
      </w:r>
      <w:r>
        <w:rPr>
          <w:spacing w:val="-11"/>
        </w:rPr>
        <w:t> </w:t>
      </w:r>
      <w:r>
        <w:rPr/>
        <w:t>müəyyən</w:t>
      </w:r>
      <w:r>
        <w:rPr>
          <w:spacing w:val="-8"/>
        </w:rPr>
        <w:t> </w:t>
      </w:r>
      <w:r>
        <w:rPr/>
        <w:t>etməli,</w:t>
      </w:r>
      <w:r>
        <w:rPr>
          <w:spacing w:val="-11"/>
        </w:rPr>
        <w:t> </w:t>
      </w:r>
      <w:r>
        <w:rPr/>
        <w:t>doğuş</w:t>
      </w:r>
      <w:r>
        <w:rPr>
          <w:spacing w:val="-10"/>
        </w:rPr>
        <w:t> </w:t>
      </w:r>
      <w:r>
        <w:rPr/>
        <w:t>travma- sı,</w:t>
      </w:r>
      <w:r>
        <w:rPr>
          <w:spacing w:val="-5"/>
        </w:rPr>
        <w:t> </w:t>
      </w:r>
      <w:r>
        <w:rPr/>
        <w:t>anadangəlmə</w:t>
      </w:r>
      <w:r>
        <w:rPr>
          <w:spacing w:val="-6"/>
        </w:rPr>
        <w:t> </w:t>
      </w:r>
      <w:r>
        <w:rPr/>
        <w:t>qüsurların</w:t>
      </w:r>
      <w:r>
        <w:rPr>
          <w:spacing w:val="-5"/>
        </w:rPr>
        <w:t> </w:t>
      </w:r>
      <w:r>
        <w:rPr/>
        <w:t>olub-olmamasını</w:t>
      </w:r>
      <w:r>
        <w:rPr>
          <w:spacing w:val="-5"/>
        </w:rPr>
        <w:t> </w:t>
      </w:r>
      <w:r>
        <w:rPr/>
        <w:t>aydınlaşdırmalıdır.</w:t>
      </w:r>
      <w:r>
        <w:rPr>
          <w:spacing w:val="-6"/>
        </w:rPr>
        <w:t> </w:t>
      </w:r>
      <w:r>
        <w:rPr/>
        <w:t>Beləliklə,</w:t>
      </w:r>
      <w:r>
        <w:rPr>
          <w:spacing w:val="-5"/>
        </w:rPr>
        <w:t> </w:t>
      </w:r>
      <w:r>
        <w:rPr/>
        <w:t>yenidoğulmuşun</w:t>
      </w:r>
      <w:r>
        <w:rPr>
          <w:spacing w:val="-5"/>
        </w:rPr>
        <w:t> </w:t>
      </w:r>
      <w:r>
        <w:rPr/>
        <w:t>fiziki inkişafı qiymətləndirilir. Onun vaxtında, erkən və ya gec, az çəkili, BDİL ilə doğulması aşkar edilir. Yenidoğulmuşun təxirəsalınmaz yardıma ehtiyacının olub-olmaması müəyyənləşdirilir.</w:t>
      </w:r>
    </w:p>
    <w:p>
      <w:pPr>
        <w:spacing w:before="0"/>
        <w:ind w:left="0" w:right="344" w:firstLine="0"/>
        <w:jc w:val="center"/>
        <w:rPr>
          <w:sz w:val="20"/>
        </w:rPr>
      </w:pPr>
      <w:r>
        <w:rPr>
          <w:b/>
          <w:sz w:val="20"/>
        </w:rPr>
        <w:t>Şəkil:19-22.</w:t>
      </w:r>
      <w:r>
        <w:rPr>
          <w:sz w:val="20"/>
        </w:rPr>
        <w:t>Göbək</w:t>
      </w:r>
      <w:r>
        <w:rPr>
          <w:spacing w:val="-8"/>
          <w:sz w:val="20"/>
        </w:rPr>
        <w:t> </w:t>
      </w:r>
      <w:r>
        <w:rPr>
          <w:sz w:val="20"/>
        </w:rPr>
        <w:t>ciyəsinin</w:t>
      </w:r>
      <w:r>
        <w:rPr>
          <w:spacing w:val="-9"/>
          <w:sz w:val="20"/>
        </w:rPr>
        <w:t> </w:t>
      </w:r>
      <w:r>
        <w:rPr>
          <w:sz w:val="20"/>
        </w:rPr>
        <w:t>kəsilməsi</w:t>
      </w:r>
      <w:r>
        <w:rPr>
          <w:spacing w:val="-9"/>
          <w:sz w:val="20"/>
        </w:rPr>
        <w:t> </w:t>
      </w:r>
      <w:r>
        <w:rPr>
          <w:sz w:val="20"/>
        </w:rPr>
        <w:t>(I</w:t>
      </w:r>
      <w:r>
        <w:rPr>
          <w:spacing w:val="-9"/>
          <w:sz w:val="20"/>
        </w:rPr>
        <w:t> </w:t>
      </w:r>
      <w:r>
        <w:rPr>
          <w:spacing w:val="-2"/>
          <w:sz w:val="20"/>
        </w:rPr>
        <w:t>mərhələ)</w:t>
      </w:r>
    </w:p>
    <w:p>
      <w:pPr>
        <w:pStyle w:val="BodyText"/>
        <w:spacing w:before="40"/>
        <w:ind w:left="0"/>
        <w:jc w:val="left"/>
        <w:rPr>
          <w:sz w:val="20"/>
        </w:rPr>
      </w:pPr>
    </w:p>
    <w:p>
      <w:pPr>
        <w:pStyle w:val="BodyText"/>
        <w:ind w:left="993" w:right="705" w:firstLine="566"/>
      </w:pPr>
      <w:r>
        <w:rPr/>
        <w:t>İlkin spontan nəfəsalma ilə ağ ciyər tənəffüsü işə düşür, hemodinamikada dəyişiklik gedir uşaq doğulduqdan 20-30 san sonra göbəkdə pulsasiya kəsilir. Bu müddət ərzində dölə 50-100 ml qan keçir.</w:t>
      </w:r>
    </w:p>
    <w:p>
      <w:pPr>
        <w:pStyle w:val="BodyText"/>
        <w:ind w:left="1560"/>
      </w:pPr>
      <w:r>
        <w:rPr/>
        <w:t>Uşağı</w:t>
      </w:r>
      <w:r>
        <w:rPr>
          <w:spacing w:val="-4"/>
        </w:rPr>
        <w:t> </w:t>
      </w:r>
      <w:r>
        <w:rPr/>
        <w:t>ananın</w:t>
      </w:r>
      <w:r>
        <w:rPr>
          <w:spacing w:val="-2"/>
        </w:rPr>
        <w:t> </w:t>
      </w:r>
      <w:r>
        <w:rPr/>
        <w:t>sinəsindən</w:t>
      </w:r>
      <w:r>
        <w:rPr>
          <w:spacing w:val="1"/>
        </w:rPr>
        <w:t> </w:t>
      </w:r>
      <w:r>
        <w:rPr/>
        <w:t>ayırmadan</w:t>
      </w:r>
      <w:r>
        <w:rPr>
          <w:spacing w:val="-2"/>
        </w:rPr>
        <w:t> </w:t>
      </w:r>
      <w:r>
        <w:rPr/>
        <w:t>göbək ciyəsi</w:t>
      </w:r>
      <w:r>
        <w:rPr>
          <w:spacing w:val="1"/>
        </w:rPr>
        <w:t> </w:t>
      </w:r>
      <w:r>
        <w:rPr/>
        <w:t>kəsilir.</w:t>
      </w:r>
      <w:r>
        <w:rPr>
          <w:spacing w:val="-2"/>
        </w:rPr>
        <w:t> </w:t>
      </w:r>
      <w:r>
        <w:rPr/>
        <w:t>Bu</w:t>
      </w:r>
      <w:r>
        <w:rPr>
          <w:spacing w:val="-1"/>
        </w:rPr>
        <w:t> </w:t>
      </w:r>
      <w:r>
        <w:rPr/>
        <w:t>iki</w:t>
      </w:r>
      <w:r>
        <w:rPr>
          <w:spacing w:val="-2"/>
        </w:rPr>
        <w:t> </w:t>
      </w:r>
      <w:r>
        <w:rPr/>
        <w:t>mərhələdə </w:t>
      </w:r>
      <w:r>
        <w:rPr>
          <w:spacing w:val="-2"/>
        </w:rPr>
        <w:t>aparılır.</w:t>
      </w:r>
    </w:p>
    <w:p>
      <w:pPr>
        <w:pStyle w:val="BodyText"/>
        <w:ind w:left="993" w:right="707" w:firstLine="566"/>
      </w:pPr>
      <w:r>
        <w:rPr>
          <w:b/>
        </w:rPr>
        <w:t>I</w:t>
      </w:r>
      <w:r>
        <w:rPr>
          <w:spacing w:val="-6"/>
        </w:rPr>
        <w:t> </w:t>
      </w:r>
      <w:r>
        <w:rPr>
          <w:b/>
        </w:rPr>
        <w:t>mərhələdə</w:t>
      </w:r>
      <w:r>
        <w:rPr/>
        <w:t>,</w:t>
      </w:r>
      <w:r>
        <w:rPr>
          <w:spacing w:val="-6"/>
        </w:rPr>
        <w:t> </w:t>
      </w:r>
      <w:r>
        <w:rPr/>
        <w:t>göbək</w:t>
      </w:r>
      <w:r>
        <w:rPr>
          <w:spacing w:val="-6"/>
        </w:rPr>
        <w:t> </w:t>
      </w:r>
      <w:r>
        <w:rPr/>
        <w:t>həlqəsindən</w:t>
      </w:r>
      <w:r>
        <w:rPr>
          <w:spacing w:val="-6"/>
        </w:rPr>
        <w:t> </w:t>
      </w:r>
      <w:r>
        <w:rPr/>
        <w:t>10-15</w:t>
      </w:r>
      <w:r>
        <w:rPr>
          <w:spacing w:val="-6"/>
        </w:rPr>
        <w:t> </w:t>
      </w:r>
      <w:r>
        <w:rPr/>
        <w:t>sm</w:t>
      </w:r>
      <w:r>
        <w:rPr>
          <w:spacing w:val="-5"/>
        </w:rPr>
        <w:t> </w:t>
      </w:r>
      <w:r>
        <w:rPr/>
        <w:t>yuxarı</w:t>
      </w:r>
      <w:r>
        <w:rPr>
          <w:spacing w:val="-3"/>
        </w:rPr>
        <w:t> </w:t>
      </w:r>
      <w:r>
        <w:rPr/>
        <w:t>birinci</w:t>
      </w:r>
      <w:r>
        <w:rPr>
          <w:spacing w:val="-5"/>
        </w:rPr>
        <w:t> </w:t>
      </w:r>
      <w:r>
        <w:rPr/>
        <w:t>Koxer</w:t>
      </w:r>
      <w:r>
        <w:rPr>
          <w:spacing w:val="-7"/>
        </w:rPr>
        <w:t> </w:t>
      </w:r>
      <w:r>
        <w:rPr/>
        <w:t>sıxacı</w:t>
      </w:r>
      <w:r>
        <w:rPr>
          <w:spacing w:val="-5"/>
        </w:rPr>
        <w:t> </w:t>
      </w:r>
      <w:r>
        <w:rPr/>
        <w:t>qoyulur.</w:t>
      </w:r>
      <w:r>
        <w:rPr>
          <w:spacing w:val="-6"/>
        </w:rPr>
        <w:t> </w:t>
      </w:r>
      <w:r>
        <w:rPr/>
        <w:t>Ondan</w:t>
      </w:r>
      <w:r>
        <w:rPr>
          <w:spacing w:val="-6"/>
        </w:rPr>
        <w:t> </w:t>
      </w:r>
      <w:r>
        <w:rPr/>
        <w:t>2</w:t>
      </w:r>
      <w:r>
        <w:rPr>
          <w:spacing w:val="-6"/>
        </w:rPr>
        <w:t> </w:t>
      </w:r>
      <w:r>
        <w:rPr/>
        <w:t>sm yuxarı II Koxer sıxacı qoyulur, qayçı ilə kəsilir (şəkil:19-22).</w:t>
      </w:r>
    </w:p>
    <w:p>
      <w:pPr>
        <w:pStyle w:val="BodyText"/>
        <w:ind w:left="993" w:right="703" w:firstLine="566"/>
      </w:pPr>
      <w:r>
        <w:rPr/>
        <w:drawing>
          <wp:anchor distT="0" distB="0" distL="0" distR="0" allowOverlap="1" layoutInCell="1" locked="0" behindDoc="0" simplePos="0" relativeHeight="15823360">
            <wp:simplePos x="0" y="0"/>
            <wp:positionH relativeFrom="page">
              <wp:posOffset>1441454</wp:posOffset>
            </wp:positionH>
            <wp:positionV relativeFrom="paragraph">
              <wp:posOffset>1118855</wp:posOffset>
            </wp:positionV>
            <wp:extent cx="5032366" cy="2048124"/>
            <wp:effectExtent l="0" t="0" r="0" b="0"/>
            <wp:wrapNone/>
            <wp:docPr id="445" name="Image 445"/>
            <wp:cNvGraphicFramePr>
              <a:graphicFrameLocks/>
            </wp:cNvGraphicFramePr>
            <a:graphic>
              <a:graphicData uri="http://schemas.openxmlformats.org/drawingml/2006/picture">
                <pic:pic>
                  <pic:nvPicPr>
                    <pic:cNvPr id="445" name="Image 445"/>
                    <pic:cNvPicPr/>
                  </pic:nvPicPr>
                  <pic:blipFill>
                    <a:blip r:embed="rId268" cstate="print"/>
                    <a:stretch>
                      <a:fillRect/>
                    </a:stretch>
                  </pic:blipFill>
                  <pic:spPr>
                    <a:xfrm>
                      <a:off x="0" y="0"/>
                      <a:ext cx="5032366" cy="2048124"/>
                    </a:xfrm>
                    <a:prstGeom prst="rect">
                      <a:avLst/>
                    </a:prstGeom>
                  </pic:spPr>
                </pic:pic>
              </a:graphicData>
            </a:graphic>
          </wp:anchor>
        </w:drawing>
      </w:r>
      <w:r>
        <w:rPr/>
        <w:t>Ana</w:t>
      </w:r>
      <w:r>
        <w:rPr>
          <w:spacing w:val="-5"/>
        </w:rPr>
        <w:t> </w:t>
      </w:r>
      <w:r>
        <w:rPr/>
        <w:t>və</w:t>
      </w:r>
      <w:r>
        <w:rPr>
          <w:spacing w:val="-4"/>
        </w:rPr>
        <w:t> </w:t>
      </w:r>
      <w:r>
        <w:rPr/>
        <w:t>uşaqda</w:t>
      </w:r>
      <w:r>
        <w:rPr>
          <w:spacing w:val="-4"/>
        </w:rPr>
        <w:t> </w:t>
      </w:r>
      <w:r>
        <w:rPr/>
        <w:t>heç</w:t>
      </w:r>
      <w:r>
        <w:rPr>
          <w:spacing w:val="-4"/>
        </w:rPr>
        <w:t> </w:t>
      </w:r>
      <w:r>
        <w:rPr/>
        <w:t>bir</w:t>
      </w:r>
      <w:r>
        <w:rPr>
          <w:spacing w:val="-3"/>
        </w:rPr>
        <w:t> </w:t>
      </w:r>
      <w:r>
        <w:rPr/>
        <w:t>narahatlıq</w:t>
      </w:r>
      <w:r>
        <w:rPr>
          <w:spacing w:val="-3"/>
        </w:rPr>
        <w:t> </w:t>
      </w:r>
      <w:r>
        <w:rPr/>
        <w:t>yoxdursa,</w:t>
      </w:r>
      <w:r>
        <w:rPr>
          <w:spacing w:val="-3"/>
        </w:rPr>
        <w:t> </w:t>
      </w:r>
      <w:r>
        <w:rPr/>
        <w:t>yenidoğulmuşun</w:t>
      </w:r>
      <w:r>
        <w:rPr>
          <w:spacing w:val="-3"/>
        </w:rPr>
        <w:t> </w:t>
      </w:r>
      <w:r>
        <w:rPr/>
        <w:t>ilkin</w:t>
      </w:r>
      <w:r>
        <w:rPr>
          <w:spacing w:val="-6"/>
        </w:rPr>
        <w:t> </w:t>
      </w:r>
      <w:r>
        <w:rPr/>
        <w:t>tualeti</w:t>
      </w:r>
      <w:r>
        <w:rPr>
          <w:spacing w:val="-3"/>
        </w:rPr>
        <w:t> </w:t>
      </w:r>
      <w:r>
        <w:rPr/>
        <w:t>ilə</w:t>
      </w:r>
      <w:r>
        <w:rPr>
          <w:spacing w:val="-4"/>
        </w:rPr>
        <w:t> </w:t>
      </w:r>
      <w:r>
        <w:rPr/>
        <w:t>bağlı</w:t>
      </w:r>
      <w:r>
        <w:rPr>
          <w:spacing w:val="-3"/>
        </w:rPr>
        <w:t> </w:t>
      </w:r>
      <w:r>
        <w:rPr/>
        <w:t>digər</w:t>
      </w:r>
      <w:r>
        <w:rPr>
          <w:spacing w:val="-3"/>
        </w:rPr>
        <w:t> </w:t>
      </w:r>
      <w:r>
        <w:rPr/>
        <w:t>təd- birləri</w:t>
      </w:r>
      <w:r>
        <w:rPr>
          <w:spacing w:val="-13"/>
        </w:rPr>
        <w:t> </w:t>
      </w:r>
      <w:r>
        <w:rPr/>
        <w:t>əvvəllər</w:t>
      </w:r>
      <w:r>
        <w:rPr>
          <w:spacing w:val="-14"/>
        </w:rPr>
        <w:t> </w:t>
      </w:r>
      <w:r>
        <w:rPr/>
        <w:t>olduğu</w:t>
      </w:r>
      <w:r>
        <w:rPr>
          <w:spacing w:val="-13"/>
        </w:rPr>
        <w:t> </w:t>
      </w:r>
      <w:r>
        <w:rPr/>
        <w:t>kimi</w:t>
      </w:r>
      <w:r>
        <w:rPr>
          <w:spacing w:val="-13"/>
        </w:rPr>
        <w:t> </w:t>
      </w:r>
      <w:r>
        <w:rPr/>
        <w:t>göbək</w:t>
      </w:r>
      <w:r>
        <w:rPr>
          <w:spacing w:val="-13"/>
        </w:rPr>
        <w:t> </w:t>
      </w:r>
      <w:r>
        <w:rPr/>
        <w:t>ciyəsi</w:t>
      </w:r>
      <w:r>
        <w:rPr>
          <w:spacing w:val="-12"/>
        </w:rPr>
        <w:t> </w:t>
      </w:r>
      <w:r>
        <w:rPr/>
        <w:t>kəsilən</w:t>
      </w:r>
      <w:r>
        <w:rPr>
          <w:spacing w:val="-13"/>
        </w:rPr>
        <w:t> </w:t>
      </w:r>
      <w:r>
        <w:rPr/>
        <w:t>kimi</w:t>
      </w:r>
      <w:r>
        <w:rPr>
          <w:spacing w:val="-13"/>
        </w:rPr>
        <w:t> </w:t>
      </w:r>
      <w:r>
        <w:rPr/>
        <w:t>deyil,</w:t>
      </w:r>
      <w:r>
        <w:rPr>
          <w:spacing w:val="-15"/>
        </w:rPr>
        <w:t> </w:t>
      </w:r>
      <w:r>
        <w:rPr/>
        <w:t>2</w:t>
      </w:r>
      <w:r>
        <w:rPr>
          <w:spacing w:val="-13"/>
        </w:rPr>
        <w:t> </w:t>
      </w:r>
      <w:r>
        <w:rPr/>
        <w:t>saat</w:t>
      </w:r>
      <w:r>
        <w:rPr>
          <w:spacing w:val="-13"/>
        </w:rPr>
        <w:t> </w:t>
      </w:r>
      <w:r>
        <w:rPr/>
        <w:t>sonra</w:t>
      </w:r>
      <w:r>
        <w:rPr>
          <w:spacing w:val="-15"/>
        </w:rPr>
        <w:t> </w:t>
      </w:r>
      <w:r>
        <w:rPr/>
        <w:t>həyata</w:t>
      </w:r>
      <w:r>
        <w:rPr>
          <w:spacing w:val="-14"/>
        </w:rPr>
        <w:t> </w:t>
      </w:r>
      <w:r>
        <w:rPr/>
        <w:t>keçirmək</w:t>
      </w:r>
      <w:r>
        <w:rPr>
          <w:spacing w:val="-13"/>
        </w:rPr>
        <w:t> </w:t>
      </w:r>
      <w:r>
        <w:rPr/>
        <w:t>lazımdır. (10-15 dəq və daha çox). Körpənin ana ilə daha çox ,,dəri-dəriyə”təmasına şərait yaradılmalıdır. Bu həm ananın, həm də uşağın psixo-emosional sferasına müsbət təsir göstərir. Bundan başqa anada süd ifrazını stimulyasiya edir, uşaqlığın yığılmasını, körpədə normal termorequlyasiyanı təmin edir.</w:t>
      </w:r>
    </w:p>
    <w:p>
      <w:pPr>
        <w:pStyle w:val="BodyText"/>
        <w:spacing w:after="0"/>
        <w:sectPr>
          <w:pgSz w:w="11910" w:h="16840"/>
          <w:pgMar w:top="1040" w:bottom="0" w:left="708" w:right="141"/>
        </w:sectPr>
      </w:pPr>
    </w:p>
    <w:p>
      <w:pPr>
        <w:pStyle w:val="BodyText"/>
        <w:ind w:left="0"/>
        <w:jc w:val="left"/>
        <w:rPr>
          <w:sz w:val="20"/>
        </w:rPr>
      </w:pPr>
      <w:r>
        <w:rPr>
          <w:sz w:val="20"/>
        </w:rPr>
        <w:drawing>
          <wp:anchor distT="0" distB="0" distL="0" distR="0" allowOverlap="1" layoutInCell="1" locked="0" behindDoc="0" simplePos="0" relativeHeight="15824896">
            <wp:simplePos x="0" y="0"/>
            <wp:positionH relativeFrom="page">
              <wp:posOffset>1117604</wp:posOffset>
            </wp:positionH>
            <wp:positionV relativeFrom="page">
              <wp:posOffset>6817491</wp:posOffset>
            </wp:positionV>
            <wp:extent cx="5737856" cy="3874891"/>
            <wp:effectExtent l="0" t="0" r="0" b="0"/>
            <wp:wrapNone/>
            <wp:docPr id="446" name="Image 446"/>
            <wp:cNvGraphicFramePr>
              <a:graphicFrameLocks/>
            </wp:cNvGraphicFramePr>
            <a:graphic>
              <a:graphicData uri="http://schemas.openxmlformats.org/drawingml/2006/picture">
                <pic:pic>
                  <pic:nvPicPr>
                    <pic:cNvPr id="446" name="Image 446"/>
                    <pic:cNvPicPr/>
                  </pic:nvPicPr>
                  <pic:blipFill>
                    <a:blip r:embed="rId269" cstate="print"/>
                    <a:stretch>
                      <a:fillRect/>
                    </a:stretch>
                  </pic:blipFill>
                  <pic:spPr>
                    <a:xfrm>
                      <a:off x="0" y="0"/>
                      <a:ext cx="5737856" cy="3874891"/>
                    </a:xfrm>
                    <a:prstGeom prst="rect">
                      <a:avLst/>
                    </a:prstGeom>
                  </pic:spPr>
                </pic:pic>
              </a:graphicData>
            </a:graphic>
          </wp:anchor>
        </w:drawing>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3"/>
        <w:ind w:left="0"/>
        <w:jc w:val="left"/>
        <w:rPr>
          <w:sz w:val="20"/>
        </w:rPr>
      </w:pPr>
    </w:p>
    <w:p>
      <w:pPr>
        <w:spacing w:before="0"/>
        <w:ind w:left="3634" w:right="0" w:firstLine="0"/>
        <w:jc w:val="left"/>
        <w:rPr>
          <w:sz w:val="20"/>
        </w:rPr>
      </w:pPr>
      <w:r>
        <w:rPr>
          <w:b/>
          <w:sz w:val="20"/>
        </w:rPr>
        <w:t>Şəkil:19-23.</w:t>
      </w:r>
      <w:r>
        <w:rPr>
          <w:sz w:val="20"/>
        </w:rPr>
        <w:t>Göbək</w:t>
      </w:r>
      <w:r>
        <w:rPr>
          <w:spacing w:val="-12"/>
          <w:sz w:val="20"/>
        </w:rPr>
        <w:t> </w:t>
      </w:r>
      <w:r>
        <w:rPr>
          <w:sz w:val="20"/>
        </w:rPr>
        <w:t>ciyəsinin</w:t>
      </w:r>
      <w:r>
        <w:rPr>
          <w:spacing w:val="-11"/>
          <w:sz w:val="20"/>
        </w:rPr>
        <w:t> </w:t>
      </w:r>
      <w:r>
        <w:rPr>
          <w:spacing w:val="-2"/>
          <w:sz w:val="20"/>
        </w:rPr>
        <w:t>kəsilməsi</w:t>
      </w:r>
    </w:p>
    <w:p>
      <w:pPr>
        <w:spacing w:before="0"/>
        <w:ind w:left="994" w:right="0" w:firstLine="0"/>
        <w:jc w:val="left"/>
        <w:rPr>
          <w:sz w:val="20"/>
        </w:rPr>
      </w:pPr>
      <w:r>
        <w:rPr>
          <w:sz w:val="20"/>
        </w:rPr>
        <mc:AlternateContent>
          <mc:Choice Requires="wps">
            <w:drawing>
              <wp:anchor distT="0" distB="0" distL="0" distR="0" allowOverlap="1" layoutInCell="1" locked="0" behindDoc="1" simplePos="0" relativeHeight="487683072">
                <wp:simplePos x="0" y="0"/>
                <wp:positionH relativeFrom="page">
                  <wp:posOffset>1074419</wp:posOffset>
                </wp:positionH>
                <wp:positionV relativeFrom="paragraph">
                  <wp:posOffset>233381</wp:posOffset>
                </wp:positionV>
                <wp:extent cx="5663565" cy="1711325"/>
                <wp:effectExtent l="0" t="0" r="0" b="0"/>
                <wp:wrapTopAndBottom/>
                <wp:docPr id="447" name="Group 447"/>
                <wp:cNvGraphicFramePr>
                  <a:graphicFrameLocks/>
                </wp:cNvGraphicFramePr>
                <a:graphic>
                  <a:graphicData uri="http://schemas.microsoft.com/office/word/2010/wordprocessingGroup">
                    <wpg:wgp>
                      <wpg:cNvPr id="447" name="Group 447"/>
                      <wpg:cNvGrpSpPr/>
                      <wpg:grpSpPr>
                        <a:xfrm>
                          <a:off x="0" y="0"/>
                          <a:ext cx="5663565" cy="1711325"/>
                          <a:chExt cx="5663565" cy="1711325"/>
                        </a:xfrm>
                      </wpg:grpSpPr>
                      <pic:pic>
                        <pic:nvPicPr>
                          <pic:cNvPr id="448" name="Image 448"/>
                          <pic:cNvPicPr/>
                        </pic:nvPicPr>
                        <pic:blipFill>
                          <a:blip r:embed="rId270" cstate="print"/>
                          <a:stretch>
                            <a:fillRect/>
                          </a:stretch>
                        </pic:blipFill>
                        <pic:spPr>
                          <a:xfrm>
                            <a:off x="0" y="0"/>
                            <a:ext cx="5663427" cy="1711323"/>
                          </a:xfrm>
                          <a:prstGeom prst="rect">
                            <a:avLst/>
                          </a:prstGeom>
                        </pic:spPr>
                      </pic:pic>
                      <wps:wsp>
                        <wps:cNvPr id="449" name="Textbox 449"/>
                        <wps:cNvSpPr txBox="1"/>
                        <wps:spPr>
                          <a:xfrm>
                            <a:off x="70413" y="1437565"/>
                            <a:ext cx="104139" cy="140335"/>
                          </a:xfrm>
                          <a:prstGeom prst="rect">
                            <a:avLst/>
                          </a:prstGeom>
                        </wps:spPr>
                        <wps:txbx>
                          <w:txbxContent>
                            <w:p>
                              <w:pPr>
                                <w:spacing w:line="221" w:lineRule="exact" w:before="0"/>
                                <w:ind w:left="0" w:right="0" w:firstLine="0"/>
                                <w:jc w:val="left"/>
                                <w:rPr>
                                  <w:sz w:val="20"/>
                                </w:rPr>
                              </w:pPr>
                              <w:r>
                                <w:rPr>
                                  <w:spacing w:val="-10"/>
                                  <w:sz w:val="20"/>
                                </w:rPr>
                                <w:t>A</w:t>
                              </w:r>
                            </w:p>
                          </w:txbxContent>
                        </wps:txbx>
                        <wps:bodyPr wrap="square" lIns="0" tIns="0" rIns="0" bIns="0" rtlCol="0">
                          <a:noAutofit/>
                        </wps:bodyPr>
                      </wps:wsp>
                      <wps:wsp>
                        <wps:cNvPr id="450" name="Textbox 450"/>
                        <wps:cNvSpPr txBox="1"/>
                        <wps:spPr>
                          <a:xfrm>
                            <a:off x="1967483" y="1437565"/>
                            <a:ext cx="97155" cy="140335"/>
                          </a:xfrm>
                          <a:prstGeom prst="rect">
                            <a:avLst/>
                          </a:prstGeom>
                        </wps:spPr>
                        <wps:txbx>
                          <w:txbxContent>
                            <w:p>
                              <w:pPr>
                                <w:spacing w:line="221" w:lineRule="exact" w:before="0"/>
                                <w:ind w:left="0" w:right="0" w:firstLine="0"/>
                                <w:jc w:val="left"/>
                                <w:rPr>
                                  <w:sz w:val="20"/>
                                </w:rPr>
                              </w:pPr>
                              <w:r>
                                <w:rPr>
                                  <w:spacing w:val="-10"/>
                                  <w:sz w:val="20"/>
                                </w:rPr>
                                <w:t>B</w:t>
                              </w:r>
                            </w:p>
                          </w:txbxContent>
                        </wps:txbx>
                        <wps:bodyPr wrap="square" lIns="0" tIns="0" rIns="0" bIns="0" rtlCol="0">
                          <a:noAutofit/>
                        </wps:bodyPr>
                      </wps:wsp>
                      <wps:wsp>
                        <wps:cNvPr id="451" name="Textbox 451"/>
                        <wps:cNvSpPr txBox="1"/>
                        <wps:spPr>
                          <a:xfrm>
                            <a:off x="4045427" y="1437565"/>
                            <a:ext cx="97155" cy="140335"/>
                          </a:xfrm>
                          <a:prstGeom prst="rect">
                            <a:avLst/>
                          </a:prstGeom>
                        </wps:spPr>
                        <wps:txbx>
                          <w:txbxContent>
                            <w:p>
                              <w:pPr>
                                <w:spacing w:line="221" w:lineRule="exact" w:before="0"/>
                                <w:ind w:left="0" w:right="0" w:firstLine="0"/>
                                <w:jc w:val="left"/>
                                <w:rPr>
                                  <w:sz w:val="20"/>
                                </w:rPr>
                              </w:pPr>
                              <w:r>
                                <w:rPr>
                                  <w:spacing w:val="-10"/>
                                  <w:sz w:val="20"/>
                                </w:rPr>
                                <w:t>C</w:t>
                              </w:r>
                            </w:p>
                          </w:txbxContent>
                        </wps:txbx>
                        <wps:bodyPr wrap="square" lIns="0" tIns="0" rIns="0" bIns="0" rtlCol="0">
                          <a:noAutofit/>
                        </wps:bodyPr>
                      </wps:wsp>
                    </wpg:wgp>
                  </a:graphicData>
                </a:graphic>
              </wp:anchor>
            </w:drawing>
          </mc:Choice>
          <mc:Fallback>
            <w:pict>
              <v:group style="position:absolute;margin-left:84.599998pt;margin-top:18.376516pt;width:445.95pt;height:134.75pt;mso-position-horizontal-relative:page;mso-position-vertical-relative:paragraph;z-index:-15633408;mso-wrap-distance-left:0;mso-wrap-distance-right:0" id="docshapegroup293" coordorigin="1692,368" coordsize="8919,2695">
                <v:shape style="position:absolute;left:1692;top:367;width:8919;height:2695" type="#_x0000_t75" id="docshape294" stroked="false">
                  <v:imagedata r:id="rId270" o:title=""/>
                </v:shape>
                <v:shape style="position:absolute;left:1802;top:2631;width:164;height:221" type="#_x0000_t202" id="docshape295" filled="false" stroked="false">
                  <v:textbox inset="0,0,0,0">
                    <w:txbxContent>
                      <w:p>
                        <w:pPr>
                          <w:spacing w:line="221" w:lineRule="exact" w:before="0"/>
                          <w:ind w:left="0" w:right="0" w:firstLine="0"/>
                          <w:jc w:val="left"/>
                          <w:rPr>
                            <w:sz w:val="20"/>
                          </w:rPr>
                        </w:pPr>
                        <w:r>
                          <w:rPr>
                            <w:spacing w:val="-10"/>
                            <w:sz w:val="20"/>
                          </w:rPr>
                          <w:t>A</w:t>
                        </w:r>
                      </w:p>
                    </w:txbxContent>
                  </v:textbox>
                  <w10:wrap type="none"/>
                </v:shape>
                <v:shape style="position:absolute;left:4790;top:2631;width:153;height:221" type="#_x0000_t202" id="docshape296" filled="false" stroked="false">
                  <v:textbox inset="0,0,0,0">
                    <w:txbxContent>
                      <w:p>
                        <w:pPr>
                          <w:spacing w:line="221" w:lineRule="exact" w:before="0"/>
                          <w:ind w:left="0" w:right="0" w:firstLine="0"/>
                          <w:jc w:val="left"/>
                          <w:rPr>
                            <w:sz w:val="20"/>
                          </w:rPr>
                        </w:pPr>
                        <w:r>
                          <w:rPr>
                            <w:spacing w:val="-10"/>
                            <w:sz w:val="20"/>
                          </w:rPr>
                          <w:t>B</w:t>
                        </w:r>
                      </w:p>
                    </w:txbxContent>
                  </v:textbox>
                  <w10:wrap type="none"/>
                </v:shape>
                <v:shape style="position:absolute;left:8062;top:2631;width:153;height:221" type="#_x0000_t202" id="docshape297" filled="false" stroked="false">
                  <v:textbox inset="0,0,0,0">
                    <w:txbxContent>
                      <w:p>
                        <w:pPr>
                          <w:spacing w:line="221" w:lineRule="exact" w:before="0"/>
                          <w:ind w:left="0" w:right="0" w:firstLine="0"/>
                          <w:jc w:val="left"/>
                          <w:rPr>
                            <w:sz w:val="20"/>
                          </w:rPr>
                        </w:pPr>
                        <w:r>
                          <w:rPr>
                            <w:spacing w:val="-10"/>
                            <w:sz w:val="20"/>
                          </w:rPr>
                          <w:t>C</w:t>
                        </w:r>
                      </w:p>
                    </w:txbxContent>
                  </v:textbox>
                  <w10:wrap type="none"/>
                </v:shape>
                <w10:wrap type="topAndBottom"/>
              </v:group>
            </w:pict>
          </mc:Fallback>
        </mc:AlternateContent>
      </w:r>
      <w:r>
        <w:rPr>
          <w:b/>
          <w:sz w:val="28"/>
        </w:rPr>
        <w:t>Yenidoğulmuşun</w:t>
      </w:r>
      <w:r>
        <w:rPr>
          <w:b/>
          <w:spacing w:val="-9"/>
          <w:sz w:val="28"/>
        </w:rPr>
        <w:t> </w:t>
      </w:r>
      <w:r>
        <w:rPr>
          <w:b/>
          <w:sz w:val="28"/>
        </w:rPr>
        <w:t>ilkin</w:t>
      </w:r>
      <w:r>
        <w:rPr>
          <w:b/>
          <w:spacing w:val="-8"/>
          <w:sz w:val="28"/>
        </w:rPr>
        <w:t> </w:t>
      </w:r>
      <w:r>
        <w:rPr>
          <w:b/>
          <w:sz w:val="28"/>
        </w:rPr>
        <w:t>tualeti</w:t>
      </w:r>
      <w:r>
        <w:rPr>
          <w:b/>
          <w:spacing w:val="-7"/>
          <w:sz w:val="28"/>
        </w:rPr>
        <w:t> </w:t>
      </w:r>
      <w:r>
        <w:rPr>
          <w:b/>
          <w:sz w:val="28"/>
        </w:rPr>
        <w:t>və</w:t>
      </w:r>
      <w:r>
        <w:rPr>
          <w:b/>
          <w:spacing w:val="-9"/>
          <w:sz w:val="28"/>
        </w:rPr>
        <w:t> </w:t>
      </w:r>
      <w:r>
        <w:rPr>
          <w:b/>
          <w:sz w:val="28"/>
        </w:rPr>
        <w:t>antropometriyası</w:t>
      </w:r>
      <w:r>
        <w:rPr>
          <w:b/>
          <w:spacing w:val="-8"/>
          <w:sz w:val="28"/>
        </w:rPr>
        <w:t> </w:t>
      </w:r>
      <w:r>
        <w:rPr>
          <w:sz w:val="20"/>
        </w:rPr>
        <w:t>(şəkil:19-</w:t>
      </w:r>
      <w:r>
        <w:rPr>
          <w:spacing w:val="-5"/>
          <w:sz w:val="20"/>
        </w:rPr>
        <w:t>24)</w:t>
      </w:r>
    </w:p>
    <w:p>
      <w:pPr>
        <w:spacing w:before="44"/>
        <w:ind w:left="82" w:right="0" w:firstLine="0"/>
        <w:jc w:val="center"/>
        <w:rPr>
          <w:sz w:val="20"/>
        </w:rPr>
      </w:pPr>
      <w:r>
        <w:rPr>
          <w:sz w:val="20"/>
        </w:rPr>
        <w:t>Yenidoğulmuşun</w:t>
      </w:r>
      <w:r>
        <w:rPr>
          <w:spacing w:val="-11"/>
          <w:sz w:val="20"/>
        </w:rPr>
        <w:t> </w:t>
      </w:r>
      <w:r>
        <w:rPr>
          <w:sz w:val="20"/>
        </w:rPr>
        <w:t>ilkin</w:t>
      </w:r>
      <w:r>
        <w:rPr>
          <w:spacing w:val="-10"/>
          <w:sz w:val="20"/>
        </w:rPr>
        <w:t> </w:t>
      </w:r>
      <w:r>
        <w:rPr>
          <w:sz w:val="20"/>
        </w:rPr>
        <w:t>tualeti:A-gözünün;</w:t>
      </w:r>
      <w:r>
        <w:rPr>
          <w:spacing w:val="-12"/>
          <w:sz w:val="20"/>
        </w:rPr>
        <w:t> </w:t>
      </w:r>
      <w:r>
        <w:rPr>
          <w:sz w:val="20"/>
        </w:rPr>
        <w:t>B-qulağının;</w:t>
      </w:r>
      <w:r>
        <w:rPr>
          <w:spacing w:val="-12"/>
          <w:sz w:val="20"/>
        </w:rPr>
        <w:t> </w:t>
      </w:r>
      <w:r>
        <w:rPr>
          <w:sz w:val="20"/>
        </w:rPr>
        <w:t>C-burnunun</w:t>
      </w:r>
      <w:r>
        <w:rPr>
          <w:spacing w:val="-10"/>
          <w:sz w:val="20"/>
        </w:rPr>
        <w:t> </w:t>
      </w:r>
      <w:r>
        <w:rPr>
          <w:spacing w:val="-2"/>
          <w:sz w:val="20"/>
        </w:rPr>
        <w:t>təmizlənməsi</w:t>
      </w:r>
    </w:p>
    <w:p>
      <w:pPr>
        <w:pStyle w:val="BodyText"/>
        <w:spacing w:before="2"/>
        <w:ind w:left="0"/>
        <w:jc w:val="left"/>
        <w:rPr>
          <w:sz w:val="14"/>
        </w:rPr>
      </w:pPr>
      <w:r>
        <w:rPr>
          <w:sz w:val="14"/>
        </w:rPr>
        <w:drawing>
          <wp:anchor distT="0" distB="0" distL="0" distR="0" allowOverlap="1" layoutInCell="1" locked="0" behindDoc="1" simplePos="0" relativeHeight="487683584">
            <wp:simplePos x="0" y="0"/>
            <wp:positionH relativeFrom="page">
              <wp:posOffset>1074419</wp:posOffset>
            </wp:positionH>
            <wp:positionV relativeFrom="paragraph">
              <wp:posOffset>119264</wp:posOffset>
            </wp:positionV>
            <wp:extent cx="5735181" cy="1942528"/>
            <wp:effectExtent l="0" t="0" r="0" b="0"/>
            <wp:wrapTopAndBottom/>
            <wp:docPr id="452" name="Image 452"/>
            <wp:cNvGraphicFramePr>
              <a:graphicFrameLocks/>
            </wp:cNvGraphicFramePr>
            <a:graphic>
              <a:graphicData uri="http://schemas.openxmlformats.org/drawingml/2006/picture">
                <pic:pic>
                  <pic:nvPicPr>
                    <pic:cNvPr id="452" name="Image 452"/>
                    <pic:cNvPicPr/>
                  </pic:nvPicPr>
                  <pic:blipFill>
                    <a:blip r:embed="rId271" cstate="print"/>
                    <a:stretch>
                      <a:fillRect/>
                    </a:stretch>
                  </pic:blipFill>
                  <pic:spPr>
                    <a:xfrm>
                      <a:off x="0" y="0"/>
                      <a:ext cx="5735181" cy="1942528"/>
                    </a:xfrm>
                    <a:prstGeom prst="rect">
                      <a:avLst/>
                    </a:prstGeom>
                  </pic:spPr>
                </pic:pic>
              </a:graphicData>
            </a:graphic>
          </wp:anchor>
        </w:drawing>
      </w:r>
    </w:p>
    <w:p>
      <w:pPr>
        <w:spacing w:before="64"/>
        <w:ind w:left="0" w:right="630" w:firstLine="0"/>
        <w:jc w:val="center"/>
        <w:rPr>
          <w:sz w:val="20"/>
        </w:rPr>
      </w:pPr>
      <w:r>
        <w:rPr>
          <w:sz w:val="20"/>
        </w:rPr>
        <w:t>Yenidoğulmuşun</w:t>
      </w:r>
      <w:r>
        <w:rPr>
          <w:spacing w:val="-12"/>
          <w:sz w:val="20"/>
        </w:rPr>
        <w:t> </w:t>
      </w:r>
      <w:r>
        <w:rPr>
          <w:spacing w:val="-2"/>
          <w:sz w:val="20"/>
        </w:rPr>
        <w:t>bilərziyi</w:t>
      </w:r>
    </w:p>
    <w:p>
      <w:pPr>
        <w:spacing w:after="0"/>
        <w:jc w:val="center"/>
        <w:rPr>
          <w:sz w:val="20"/>
        </w:rPr>
        <w:sectPr>
          <w:pgSz w:w="11910" w:h="16840"/>
          <w:pgMar w:top="1920" w:bottom="0" w:left="708" w:right="141"/>
        </w:sectPr>
      </w:pPr>
    </w:p>
    <w:p>
      <w:pPr>
        <w:pStyle w:val="BodyText"/>
        <w:ind w:left="0"/>
        <w:jc w:val="left"/>
        <w:rPr>
          <w:sz w:val="20"/>
        </w:rPr>
      </w:pPr>
    </w:p>
    <w:p>
      <w:pPr>
        <w:pStyle w:val="BodyText"/>
        <w:spacing w:before="24"/>
        <w:ind w:left="0"/>
        <w:jc w:val="left"/>
        <w:rPr>
          <w:sz w:val="20"/>
        </w:rPr>
      </w:pPr>
    </w:p>
    <w:p>
      <w:pPr>
        <w:spacing w:before="0"/>
        <w:ind w:left="2321" w:right="0" w:firstLine="0"/>
        <w:jc w:val="left"/>
        <w:rPr>
          <w:sz w:val="20"/>
        </w:rPr>
      </w:pPr>
      <w:r>
        <w:rPr>
          <w:sz w:val="20"/>
        </w:rPr>
        <w:t>Yenidoğulmuşun</w:t>
      </w:r>
      <w:r>
        <w:rPr>
          <w:spacing w:val="-5"/>
          <w:sz w:val="20"/>
        </w:rPr>
        <w:t> </w:t>
      </w:r>
      <w:r>
        <w:rPr>
          <w:sz w:val="20"/>
        </w:rPr>
        <w:t>antropometriyası:</w:t>
      </w:r>
      <w:r>
        <w:rPr>
          <w:spacing w:val="-7"/>
          <w:sz w:val="20"/>
        </w:rPr>
        <w:t> </w:t>
      </w:r>
      <w:r>
        <w:rPr>
          <w:sz w:val="20"/>
        </w:rPr>
        <w:t>a)</w:t>
      </w:r>
      <w:r>
        <w:rPr>
          <w:spacing w:val="-5"/>
          <w:sz w:val="20"/>
        </w:rPr>
        <w:t> </w:t>
      </w:r>
      <w:r>
        <w:rPr>
          <w:sz w:val="20"/>
        </w:rPr>
        <w:t>başın</w:t>
      </w:r>
      <w:r>
        <w:rPr>
          <w:spacing w:val="-5"/>
          <w:sz w:val="20"/>
        </w:rPr>
        <w:t> </w:t>
      </w:r>
      <w:r>
        <w:rPr>
          <w:sz w:val="20"/>
        </w:rPr>
        <w:t>çevrəsinin;</w:t>
      </w:r>
      <w:r>
        <w:rPr>
          <w:spacing w:val="-7"/>
          <w:sz w:val="20"/>
        </w:rPr>
        <w:t> </w:t>
      </w:r>
      <w:r>
        <w:rPr>
          <w:sz w:val="20"/>
        </w:rPr>
        <w:t>b)</w:t>
      </w:r>
      <w:r>
        <w:rPr>
          <w:spacing w:val="-7"/>
          <w:sz w:val="20"/>
        </w:rPr>
        <w:t> </w:t>
      </w:r>
      <w:r>
        <w:rPr>
          <w:sz w:val="20"/>
        </w:rPr>
        <w:t>döş</w:t>
      </w:r>
      <w:r>
        <w:rPr>
          <w:spacing w:val="-7"/>
          <w:sz w:val="20"/>
        </w:rPr>
        <w:t> </w:t>
      </w:r>
      <w:r>
        <w:rPr>
          <w:sz w:val="20"/>
        </w:rPr>
        <w:t>qəfəsinin</w:t>
      </w:r>
      <w:r>
        <w:rPr>
          <w:spacing w:val="-5"/>
          <w:sz w:val="20"/>
        </w:rPr>
        <w:t> </w:t>
      </w:r>
      <w:r>
        <w:rPr>
          <w:spacing w:val="-2"/>
          <w:sz w:val="20"/>
        </w:rPr>
        <w:t>çevrəsinin;</w:t>
      </w:r>
    </w:p>
    <w:p>
      <w:pPr>
        <w:spacing w:line="230" w:lineRule="exact" w:before="0"/>
        <w:ind w:left="3701" w:right="0" w:firstLine="0"/>
        <w:jc w:val="left"/>
        <w:rPr>
          <w:sz w:val="20"/>
        </w:rPr>
      </w:pPr>
      <w:r>
        <w:rPr>
          <w:sz w:val="20"/>
        </w:rPr>
        <w:t>c)</w:t>
      </w:r>
      <w:r>
        <w:rPr>
          <w:spacing w:val="-7"/>
          <w:sz w:val="20"/>
        </w:rPr>
        <w:t> </w:t>
      </w:r>
      <w:r>
        <w:rPr>
          <w:sz w:val="20"/>
        </w:rPr>
        <w:t>kütləsinin;d)</w:t>
      </w:r>
      <w:r>
        <w:rPr>
          <w:spacing w:val="-8"/>
          <w:sz w:val="20"/>
        </w:rPr>
        <w:t> </w:t>
      </w:r>
      <w:r>
        <w:rPr>
          <w:sz w:val="20"/>
        </w:rPr>
        <w:t>boyunun</w:t>
      </w:r>
      <w:r>
        <w:rPr>
          <w:spacing w:val="-6"/>
          <w:sz w:val="20"/>
        </w:rPr>
        <w:t> </w:t>
      </w:r>
      <w:r>
        <w:rPr>
          <w:sz w:val="20"/>
        </w:rPr>
        <w:t>uzunluğunun</w:t>
      </w:r>
      <w:r>
        <w:rPr>
          <w:spacing w:val="-7"/>
          <w:sz w:val="20"/>
        </w:rPr>
        <w:t> </w:t>
      </w:r>
      <w:r>
        <w:rPr>
          <w:spacing w:val="-2"/>
          <w:sz w:val="20"/>
        </w:rPr>
        <w:t>ölçülməsi.</w:t>
      </w:r>
    </w:p>
    <w:p>
      <w:pPr>
        <w:pStyle w:val="BodyText"/>
        <w:spacing w:line="276" w:lineRule="exact"/>
        <w:ind w:left="1560"/>
      </w:pPr>
      <w:r>
        <w:rPr/>
        <w:t>Uşaq</w:t>
      </w:r>
      <w:r>
        <w:rPr>
          <w:spacing w:val="-4"/>
        </w:rPr>
        <w:t> </w:t>
      </w:r>
      <w:r>
        <w:rPr/>
        <w:t>ananın</w:t>
      </w:r>
      <w:r>
        <w:rPr>
          <w:spacing w:val="-1"/>
        </w:rPr>
        <w:t> </w:t>
      </w:r>
      <w:r>
        <w:rPr/>
        <w:t>üstündə</w:t>
      </w:r>
      <w:r>
        <w:rPr>
          <w:spacing w:val="-3"/>
        </w:rPr>
        <w:t> </w:t>
      </w:r>
      <w:r>
        <w:rPr/>
        <w:t>olduğu</w:t>
      </w:r>
      <w:r>
        <w:rPr>
          <w:spacing w:val="-1"/>
        </w:rPr>
        <w:t> </w:t>
      </w:r>
      <w:r>
        <w:rPr/>
        <w:t>zaman</w:t>
      </w:r>
      <w:r>
        <w:rPr>
          <w:spacing w:val="-1"/>
        </w:rPr>
        <w:t> </w:t>
      </w:r>
      <w:r>
        <w:rPr/>
        <w:t>cift ayrılıb,</w:t>
      </w:r>
      <w:r>
        <w:rPr>
          <w:spacing w:val="-1"/>
        </w:rPr>
        <w:t> </w:t>
      </w:r>
      <w:r>
        <w:rPr/>
        <w:t>çıxarılır,</w:t>
      </w:r>
      <w:r>
        <w:rPr>
          <w:spacing w:val="-2"/>
        </w:rPr>
        <w:t> </w:t>
      </w:r>
      <w:r>
        <w:rPr/>
        <w:t>aralığın</w:t>
      </w:r>
      <w:r>
        <w:rPr>
          <w:spacing w:val="-1"/>
        </w:rPr>
        <w:t> </w:t>
      </w:r>
      <w:r>
        <w:rPr/>
        <w:t>gigiyenası</w:t>
      </w:r>
      <w:r>
        <w:rPr>
          <w:spacing w:val="-1"/>
        </w:rPr>
        <w:t> </w:t>
      </w:r>
      <w:r>
        <w:rPr>
          <w:spacing w:val="-2"/>
        </w:rPr>
        <w:t>aparılır.</w:t>
      </w:r>
    </w:p>
    <w:p>
      <w:pPr>
        <w:pStyle w:val="BodyText"/>
        <w:ind w:left="1560"/>
      </w:pPr>
      <w:r>
        <w:rPr/>
        <w:t>Yenidoğulmuşun</w:t>
      </w:r>
      <w:r>
        <w:rPr>
          <w:spacing w:val="-4"/>
        </w:rPr>
        <w:t> </w:t>
      </w:r>
      <w:r>
        <w:rPr/>
        <w:t>tualeti</w:t>
      </w:r>
      <w:r>
        <w:rPr>
          <w:spacing w:val="-6"/>
        </w:rPr>
        <w:t> </w:t>
      </w:r>
      <w:r>
        <w:rPr/>
        <w:t>doğum</w:t>
      </w:r>
      <w:r>
        <w:rPr>
          <w:spacing w:val="-3"/>
        </w:rPr>
        <w:t> </w:t>
      </w:r>
      <w:r>
        <w:rPr/>
        <w:t>zalı</w:t>
      </w:r>
      <w:r>
        <w:rPr>
          <w:spacing w:val="-2"/>
        </w:rPr>
        <w:t> </w:t>
      </w:r>
      <w:r>
        <w:rPr/>
        <w:t>ilə</w:t>
      </w:r>
      <w:r>
        <w:rPr>
          <w:spacing w:val="-5"/>
        </w:rPr>
        <w:t> </w:t>
      </w:r>
      <w:r>
        <w:rPr/>
        <w:t>yanaşı</w:t>
      </w:r>
      <w:r>
        <w:rPr>
          <w:spacing w:val="-3"/>
        </w:rPr>
        <w:t> </w:t>
      </w:r>
      <w:r>
        <w:rPr/>
        <w:t>olan</w:t>
      </w:r>
      <w:r>
        <w:rPr>
          <w:spacing w:val="-3"/>
        </w:rPr>
        <w:t> </w:t>
      </w:r>
      <w:r>
        <w:rPr/>
        <w:t>yenidoğulmuşlar</w:t>
      </w:r>
      <w:r>
        <w:rPr>
          <w:spacing w:val="-5"/>
        </w:rPr>
        <w:t> </w:t>
      </w:r>
      <w:r>
        <w:rPr/>
        <w:t>otağında</w:t>
      </w:r>
      <w:r>
        <w:rPr>
          <w:spacing w:val="-5"/>
        </w:rPr>
        <w:t> </w:t>
      </w:r>
      <w:r>
        <w:rPr/>
        <w:t>aparılır.</w:t>
      </w:r>
      <w:r>
        <w:rPr>
          <w:spacing w:val="-3"/>
        </w:rPr>
        <w:t> </w:t>
      </w:r>
      <w:r>
        <w:rPr>
          <w:spacing w:val="-4"/>
        </w:rPr>
        <w:t>Uşaq</w:t>
      </w:r>
    </w:p>
    <w:p>
      <w:pPr>
        <w:pStyle w:val="BodyText"/>
      </w:pPr>
      <w:r>
        <w:rPr/>
        <w:t>üzərində</w:t>
      </w:r>
      <w:r>
        <w:rPr>
          <w:spacing w:val="-4"/>
        </w:rPr>
        <w:t> </w:t>
      </w:r>
      <w:r>
        <w:rPr/>
        <w:t>isidici lampa</w:t>
      </w:r>
      <w:r>
        <w:rPr>
          <w:spacing w:val="-2"/>
        </w:rPr>
        <w:t> </w:t>
      </w:r>
      <w:r>
        <w:rPr/>
        <w:t>olan bələmə</w:t>
      </w:r>
      <w:r>
        <w:rPr>
          <w:spacing w:val="-2"/>
        </w:rPr>
        <w:t> </w:t>
      </w:r>
      <w:r>
        <w:rPr/>
        <w:t>stoluna</w:t>
      </w:r>
      <w:r>
        <w:rPr>
          <w:spacing w:val="-1"/>
        </w:rPr>
        <w:t> </w:t>
      </w:r>
      <w:r>
        <w:rPr>
          <w:spacing w:val="-2"/>
        </w:rPr>
        <w:t>qoyulur.</w:t>
      </w:r>
    </w:p>
    <w:p>
      <w:pPr>
        <w:pStyle w:val="BodyText"/>
        <w:ind w:right="705" w:firstLine="566"/>
      </w:pPr>
      <w:r>
        <w:rPr>
          <w:b/>
        </w:rPr>
        <w:t>Oftalmoblennoreyanın profilaktikası </w:t>
      </w:r>
      <w:r>
        <w:rPr/>
        <w:t>aparılır. Bu, yenidoğulmuşun gözlərinin infeksiyalaş-masının</w:t>
      </w:r>
      <w:r>
        <w:rPr>
          <w:spacing w:val="-2"/>
        </w:rPr>
        <w:t> </w:t>
      </w:r>
      <w:r>
        <w:rPr/>
        <w:t>qarşısını</w:t>
      </w:r>
      <w:r>
        <w:rPr>
          <w:spacing w:val="-2"/>
        </w:rPr>
        <w:t> </w:t>
      </w:r>
      <w:r>
        <w:rPr/>
        <w:t>alır.</w:t>
      </w:r>
      <w:r>
        <w:rPr>
          <w:spacing w:val="-3"/>
        </w:rPr>
        <w:t> </w:t>
      </w:r>
      <w:r>
        <w:rPr/>
        <w:t>Doğum</w:t>
      </w:r>
      <w:r>
        <w:rPr>
          <w:spacing w:val="-2"/>
        </w:rPr>
        <w:t> </w:t>
      </w:r>
      <w:r>
        <w:rPr/>
        <w:t>yollarından</w:t>
      </w:r>
      <w:r>
        <w:rPr>
          <w:spacing w:val="-2"/>
        </w:rPr>
        <w:t> </w:t>
      </w:r>
      <w:r>
        <w:rPr/>
        <w:t>keçərkən,</w:t>
      </w:r>
      <w:r>
        <w:rPr>
          <w:spacing w:val="-2"/>
        </w:rPr>
        <w:t> </w:t>
      </w:r>
      <w:r>
        <w:rPr/>
        <w:t>uşağın</w:t>
      </w:r>
      <w:r>
        <w:rPr>
          <w:spacing w:val="-2"/>
        </w:rPr>
        <w:t> </w:t>
      </w:r>
      <w:r>
        <w:rPr/>
        <w:t>gözünə</w:t>
      </w:r>
      <w:r>
        <w:rPr>
          <w:spacing w:val="-3"/>
        </w:rPr>
        <w:t> </w:t>
      </w:r>
      <w:r>
        <w:rPr/>
        <w:t>qonokok</w:t>
      </w:r>
      <w:r>
        <w:rPr>
          <w:spacing w:val="-2"/>
        </w:rPr>
        <w:t> </w:t>
      </w:r>
      <w:r>
        <w:rPr/>
        <w:t>düşərsə ağır nəticələrə, hətta korluğa səbəb ola bilər.</w:t>
      </w:r>
    </w:p>
    <w:p>
      <w:pPr>
        <w:pStyle w:val="BodyText"/>
        <w:ind w:right="703" w:firstLine="566"/>
        <w:jc w:val="right"/>
      </w:pPr>
      <w:r>
        <w:rPr/>
        <w:t>Qonodoblennoreyanın</w:t>
      </w:r>
      <w:r>
        <w:rPr>
          <w:spacing w:val="80"/>
        </w:rPr>
        <w:t> </w:t>
      </w:r>
      <w:r>
        <w:rPr/>
        <w:t>profilaktikası</w:t>
      </w:r>
      <w:r>
        <w:rPr>
          <w:spacing w:val="80"/>
        </w:rPr>
        <w:t> </w:t>
      </w:r>
      <w:r>
        <w:rPr/>
        <w:t>uşaq</w:t>
      </w:r>
      <w:r>
        <w:rPr>
          <w:spacing w:val="80"/>
        </w:rPr>
        <w:t> </w:t>
      </w:r>
      <w:r>
        <w:rPr/>
        <w:t>doğulduqdan</w:t>
      </w:r>
      <w:r>
        <w:rPr>
          <w:spacing w:val="80"/>
        </w:rPr>
        <w:t> </w:t>
      </w:r>
      <w:r>
        <w:rPr/>
        <w:t>1</w:t>
      </w:r>
      <w:r>
        <w:rPr>
          <w:spacing w:val="80"/>
        </w:rPr>
        <w:t> </w:t>
      </w:r>
      <w:r>
        <w:rPr/>
        <w:t>saat</w:t>
      </w:r>
      <w:r>
        <w:rPr>
          <w:spacing w:val="80"/>
        </w:rPr>
        <w:t> </w:t>
      </w:r>
      <w:r>
        <w:rPr/>
        <w:t>sonra</w:t>
      </w:r>
      <w:r>
        <w:rPr>
          <w:spacing w:val="80"/>
        </w:rPr>
        <w:t> </w:t>
      </w:r>
      <w:r>
        <w:rPr/>
        <w:t>30%-li</w:t>
      </w:r>
      <w:r>
        <w:rPr>
          <w:spacing w:val="80"/>
        </w:rPr>
        <w:t> </w:t>
      </w:r>
      <w:r>
        <w:rPr/>
        <w:t>natrium sulfasali-sil,</w:t>
      </w:r>
      <w:r>
        <w:rPr>
          <w:spacing w:val="-13"/>
        </w:rPr>
        <w:t> </w:t>
      </w:r>
      <w:r>
        <w:rPr/>
        <w:t>1%-li</w:t>
      </w:r>
      <w:r>
        <w:rPr>
          <w:spacing w:val="-12"/>
        </w:rPr>
        <w:t> </w:t>
      </w:r>
      <w:r>
        <w:rPr/>
        <w:t>gümüş</w:t>
      </w:r>
      <w:r>
        <w:rPr>
          <w:spacing w:val="-15"/>
        </w:rPr>
        <w:t> </w:t>
      </w:r>
      <w:r>
        <w:rPr/>
        <w:t>nitrat,</w:t>
      </w:r>
      <w:r>
        <w:rPr>
          <w:spacing w:val="-13"/>
        </w:rPr>
        <w:t> </w:t>
      </w:r>
      <w:r>
        <w:rPr/>
        <w:t>1%-li</w:t>
      </w:r>
      <w:r>
        <w:rPr>
          <w:spacing w:val="-12"/>
        </w:rPr>
        <w:t> </w:t>
      </w:r>
      <w:r>
        <w:rPr/>
        <w:t>tetrasiklin</w:t>
      </w:r>
      <w:r>
        <w:rPr>
          <w:spacing w:val="-15"/>
        </w:rPr>
        <w:t> </w:t>
      </w:r>
      <w:r>
        <w:rPr/>
        <w:t>və</w:t>
      </w:r>
      <w:r>
        <w:rPr>
          <w:spacing w:val="-14"/>
        </w:rPr>
        <w:t> </w:t>
      </w:r>
      <w:r>
        <w:rPr/>
        <w:t>ya</w:t>
      </w:r>
      <w:r>
        <w:rPr>
          <w:spacing w:val="-14"/>
        </w:rPr>
        <w:t> </w:t>
      </w:r>
      <w:r>
        <w:rPr/>
        <w:t>0,5%-li</w:t>
      </w:r>
      <w:r>
        <w:rPr>
          <w:spacing w:val="-12"/>
        </w:rPr>
        <w:t> </w:t>
      </w:r>
      <w:r>
        <w:rPr/>
        <w:t>eritromisin</w:t>
      </w:r>
      <w:r>
        <w:rPr>
          <w:spacing w:val="-15"/>
        </w:rPr>
        <w:t> </w:t>
      </w:r>
      <w:r>
        <w:rPr/>
        <w:t>məlhəmləri</w:t>
      </w:r>
      <w:r>
        <w:rPr>
          <w:spacing w:val="-13"/>
        </w:rPr>
        <w:t> </w:t>
      </w:r>
      <w:r>
        <w:rPr/>
        <w:t>ilə</w:t>
      </w:r>
      <w:r>
        <w:rPr>
          <w:spacing w:val="-14"/>
        </w:rPr>
        <w:t> </w:t>
      </w:r>
      <w:r>
        <w:rPr/>
        <w:t>aparılır.. Gümüş nitratın kimyəvi konyuktivit, albusudin buynuz qişada xora əmələ gətirə biləcəyi eh-</w:t>
      </w:r>
    </w:p>
    <w:p>
      <w:pPr>
        <w:pStyle w:val="BodyText"/>
        <w:spacing w:before="1"/>
      </w:pPr>
      <w:r>
        <w:rPr/>
        <w:t>timalı</w:t>
      </w:r>
      <w:r>
        <w:rPr>
          <w:spacing w:val="-2"/>
        </w:rPr>
        <w:t> </w:t>
      </w:r>
      <w:r>
        <w:rPr/>
        <w:t>olduğu</w:t>
      </w:r>
      <w:r>
        <w:rPr>
          <w:spacing w:val="-1"/>
        </w:rPr>
        <w:t> </w:t>
      </w:r>
      <w:r>
        <w:rPr/>
        <w:t>son</w:t>
      </w:r>
      <w:r>
        <w:rPr>
          <w:spacing w:val="-1"/>
        </w:rPr>
        <w:t> </w:t>
      </w:r>
      <w:r>
        <w:rPr/>
        <w:t>zamanlar</w:t>
      </w:r>
      <w:r>
        <w:rPr>
          <w:spacing w:val="-2"/>
        </w:rPr>
        <w:t> </w:t>
      </w:r>
      <w:r>
        <w:rPr/>
        <w:t>tetrasiklin</w:t>
      </w:r>
      <w:r>
        <w:rPr>
          <w:spacing w:val="-1"/>
        </w:rPr>
        <w:t> </w:t>
      </w:r>
      <w:r>
        <w:rPr/>
        <w:t>və</w:t>
      </w:r>
      <w:r>
        <w:rPr>
          <w:spacing w:val="-2"/>
        </w:rPr>
        <w:t> </w:t>
      </w:r>
      <w:r>
        <w:rPr/>
        <w:t>eritromisinə</w:t>
      </w:r>
      <w:r>
        <w:rPr>
          <w:spacing w:val="-2"/>
        </w:rPr>
        <w:t> </w:t>
      </w:r>
      <w:r>
        <w:rPr/>
        <w:t>üstünlük</w:t>
      </w:r>
      <w:r>
        <w:rPr>
          <w:spacing w:val="-1"/>
        </w:rPr>
        <w:t> </w:t>
      </w:r>
      <w:r>
        <w:rPr>
          <w:spacing w:val="-2"/>
        </w:rPr>
        <w:t>verilir.</w:t>
      </w:r>
    </w:p>
    <w:p>
      <w:pPr>
        <w:pStyle w:val="BodyText"/>
        <w:ind w:right="702" w:firstLine="566"/>
      </w:pPr>
      <w:r>
        <w:rPr/>
        <w:t>Mama-tibb bacısı 2 steril pambıq tamponla</w:t>
      </w:r>
      <w:r>
        <w:rPr>
          <w:spacing w:val="-1"/>
        </w:rPr>
        <w:t> </w:t>
      </w:r>
      <w:r>
        <w:rPr/>
        <w:t>göz</w:t>
      </w:r>
      <w:r>
        <w:rPr>
          <w:spacing w:val="-1"/>
        </w:rPr>
        <w:t> </w:t>
      </w:r>
      <w:r>
        <w:rPr/>
        <w:t>qapaqlarını kənardan içəriyə</w:t>
      </w:r>
      <w:r>
        <w:rPr>
          <w:spacing w:val="-1"/>
        </w:rPr>
        <w:t> </w:t>
      </w:r>
      <w:r>
        <w:rPr/>
        <w:t>doğru</w:t>
      </w:r>
      <w:r>
        <w:rPr>
          <w:spacing w:val="-1"/>
        </w:rPr>
        <w:t> </w:t>
      </w:r>
      <w:r>
        <w:rPr/>
        <w:t>selik və pendirvari</w:t>
      </w:r>
      <w:r>
        <w:rPr>
          <w:spacing w:val="-2"/>
        </w:rPr>
        <w:t> </w:t>
      </w:r>
      <w:r>
        <w:rPr/>
        <w:t>maddələrdən</w:t>
      </w:r>
      <w:r>
        <w:rPr>
          <w:spacing w:val="-1"/>
        </w:rPr>
        <w:t> </w:t>
      </w:r>
      <w:r>
        <w:rPr/>
        <w:t>təmizləyir.</w:t>
      </w:r>
      <w:r>
        <w:rPr>
          <w:spacing w:val="-2"/>
        </w:rPr>
        <w:t> </w:t>
      </w:r>
      <w:r>
        <w:rPr/>
        <w:t>Hər</w:t>
      </w:r>
      <w:r>
        <w:rPr>
          <w:spacing w:val="-2"/>
        </w:rPr>
        <w:t> </w:t>
      </w:r>
      <w:r>
        <w:rPr/>
        <w:t>göz</w:t>
      </w:r>
      <w:r>
        <w:rPr>
          <w:spacing w:val="-2"/>
        </w:rPr>
        <w:t> </w:t>
      </w:r>
      <w:r>
        <w:rPr/>
        <w:t>yarığına</w:t>
      </w:r>
      <w:r>
        <w:rPr>
          <w:spacing w:val="-2"/>
        </w:rPr>
        <w:t> </w:t>
      </w:r>
      <w:r>
        <w:rPr/>
        <w:t>1</w:t>
      </w:r>
      <w:r>
        <w:rPr>
          <w:spacing w:val="-1"/>
        </w:rPr>
        <w:t> </w:t>
      </w:r>
      <w:r>
        <w:rPr/>
        <w:t>damcı</w:t>
      </w:r>
      <w:r>
        <w:rPr>
          <w:spacing w:val="-1"/>
        </w:rPr>
        <w:t> </w:t>
      </w:r>
      <w:r>
        <w:rPr/>
        <w:t>məhlul</w:t>
      </w:r>
      <w:r>
        <w:rPr>
          <w:spacing w:val="-1"/>
        </w:rPr>
        <w:t> </w:t>
      </w:r>
      <w:r>
        <w:rPr/>
        <w:t>damızdırılır,</w:t>
      </w:r>
      <w:r>
        <w:rPr>
          <w:spacing w:val="-2"/>
        </w:rPr>
        <w:t> </w:t>
      </w:r>
      <w:r>
        <w:rPr/>
        <w:t>yaxud</w:t>
      </w:r>
      <w:r>
        <w:rPr>
          <w:spacing w:val="-1"/>
        </w:rPr>
        <w:t> </w:t>
      </w:r>
      <w:r>
        <w:rPr/>
        <w:t>məlhəm </w:t>
      </w:r>
      <w:r>
        <w:rPr>
          <w:spacing w:val="-2"/>
        </w:rPr>
        <w:t>çəkilir.</w:t>
      </w:r>
    </w:p>
    <w:p>
      <w:pPr>
        <w:pStyle w:val="BodyText"/>
        <w:ind w:right="705" w:firstLine="566"/>
      </w:pPr>
      <w:r>
        <w:rPr/>
        <w:t>Doğuş</w:t>
      </w:r>
      <w:r>
        <w:rPr>
          <w:spacing w:val="-15"/>
        </w:rPr>
        <w:t> </w:t>
      </w:r>
      <w:r>
        <w:rPr/>
        <w:t>zalında</w:t>
      </w:r>
      <w:r>
        <w:rPr>
          <w:spacing w:val="-15"/>
        </w:rPr>
        <w:t> </w:t>
      </w:r>
      <w:r>
        <w:rPr/>
        <w:t>qız</w:t>
      </w:r>
      <w:r>
        <w:rPr>
          <w:spacing w:val="-15"/>
        </w:rPr>
        <w:t> </w:t>
      </w:r>
      <w:r>
        <w:rPr/>
        <w:t>uşaqlarının</w:t>
      </w:r>
      <w:r>
        <w:rPr>
          <w:spacing w:val="-14"/>
        </w:rPr>
        <w:t> </w:t>
      </w:r>
      <w:r>
        <w:rPr/>
        <w:t>cinsiyyət</w:t>
      </w:r>
      <w:r>
        <w:rPr>
          <w:spacing w:val="-14"/>
        </w:rPr>
        <w:t> </w:t>
      </w:r>
      <w:r>
        <w:rPr/>
        <w:t>yarığına</w:t>
      </w:r>
      <w:r>
        <w:rPr>
          <w:spacing w:val="-15"/>
        </w:rPr>
        <w:t> </w:t>
      </w:r>
      <w:r>
        <w:rPr/>
        <w:t>da</w:t>
      </w:r>
      <w:r>
        <w:rPr>
          <w:spacing w:val="-11"/>
        </w:rPr>
        <w:t> </w:t>
      </w:r>
      <w:r>
        <w:rPr/>
        <w:t>1-2</w:t>
      </w:r>
      <w:r>
        <w:rPr>
          <w:spacing w:val="-14"/>
        </w:rPr>
        <w:t> </w:t>
      </w:r>
      <w:r>
        <w:rPr/>
        <w:t>damcı</w:t>
      </w:r>
      <w:r>
        <w:rPr>
          <w:spacing w:val="-14"/>
        </w:rPr>
        <w:t> </w:t>
      </w:r>
      <w:r>
        <w:rPr/>
        <w:t>məhlul</w:t>
      </w:r>
      <w:r>
        <w:rPr>
          <w:spacing w:val="-14"/>
        </w:rPr>
        <w:t> </w:t>
      </w:r>
      <w:r>
        <w:rPr/>
        <w:t>damızdırılır</w:t>
      </w:r>
      <w:r>
        <w:rPr>
          <w:spacing w:val="-15"/>
        </w:rPr>
        <w:t> </w:t>
      </w:r>
      <w:r>
        <w:rPr/>
        <w:t>və</w:t>
      </w:r>
      <w:r>
        <w:rPr>
          <w:spacing w:val="-15"/>
        </w:rPr>
        <w:t> </w:t>
      </w:r>
      <w:r>
        <w:rPr/>
        <w:t>ya</w:t>
      </w:r>
      <w:r>
        <w:rPr>
          <w:spacing w:val="-15"/>
        </w:rPr>
        <w:t> </w:t>
      </w:r>
      <w:r>
        <w:rPr/>
        <w:t>məl- həm çəkilir. Bütün bunlar uşağın inkişaf tarixində əksini tapmalıdır.</w:t>
      </w:r>
    </w:p>
    <w:p>
      <w:pPr>
        <w:pStyle w:val="BodyText"/>
        <w:ind w:right="706" w:firstLine="566"/>
      </w:pPr>
      <w:r>
        <w:rPr/>
        <w:t>Yenidoğulmuşun dərisi, xüsusilə büküşlər steril vazelində isladılmış kürəciklə silinərək, pen-dirvari maddə, selik, qan izləri, dölyanı maye və s.-dən təmizlənir.</w:t>
      </w:r>
    </w:p>
    <w:p>
      <w:pPr>
        <w:pStyle w:val="BodyText"/>
        <w:ind w:right="704" w:firstLine="566"/>
      </w:pPr>
      <w:r>
        <w:rPr/>
        <w:t>Daha sonra göbək ciyəsinin işlənməsinin ikinci mərhələsi aparılır (şəkil:19-23). Göbək həlqə-sindən</w:t>
      </w:r>
      <w:r>
        <w:rPr>
          <w:spacing w:val="-8"/>
        </w:rPr>
        <w:t> </w:t>
      </w:r>
      <w:r>
        <w:rPr/>
        <w:t>3-4</w:t>
      </w:r>
      <w:r>
        <w:rPr>
          <w:spacing w:val="-8"/>
        </w:rPr>
        <w:t> </w:t>
      </w:r>
      <w:r>
        <w:rPr/>
        <w:t>mm</w:t>
      </w:r>
      <w:r>
        <w:rPr>
          <w:spacing w:val="-8"/>
        </w:rPr>
        <w:t> </w:t>
      </w:r>
      <w:r>
        <w:rPr/>
        <w:t>aralı</w:t>
      </w:r>
      <w:r>
        <w:rPr>
          <w:spacing w:val="-8"/>
        </w:rPr>
        <w:t> </w:t>
      </w:r>
      <w:r>
        <w:rPr/>
        <w:t>raqovin</w:t>
      </w:r>
      <w:r>
        <w:rPr>
          <w:spacing w:val="-8"/>
        </w:rPr>
        <w:t> </w:t>
      </w:r>
      <w:r>
        <w:rPr/>
        <w:t>sıxacı</w:t>
      </w:r>
      <w:r>
        <w:rPr>
          <w:spacing w:val="-8"/>
        </w:rPr>
        <w:t> </w:t>
      </w:r>
      <w:r>
        <w:rPr/>
        <w:t>qoyulur.</w:t>
      </w:r>
      <w:r>
        <w:rPr>
          <w:spacing w:val="-6"/>
        </w:rPr>
        <w:t> </w:t>
      </w:r>
      <w:r>
        <w:rPr/>
        <w:t>Raqovin</w:t>
      </w:r>
      <w:r>
        <w:rPr>
          <w:spacing w:val="-8"/>
        </w:rPr>
        <w:t> </w:t>
      </w:r>
      <w:r>
        <w:rPr/>
        <w:t>sıxacından</w:t>
      </w:r>
      <w:r>
        <w:rPr>
          <w:spacing w:val="-9"/>
        </w:rPr>
        <w:t> </w:t>
      </w:r>
      <w:r>
        <w:rPr/>
        <w:t>1,5-2</w:t>
      </w:r>
      <w:r>
        <w:rPr>
          <w:spacing w:val="-6"/>
        </w:rPr>
        <w:t> </w:t>
      </w:r>
      <w:r>
        <w:rPr/>
        <w:t>sm</w:t>
      </w:r>
      <w:r>
        <w:rPr>
          <w:spacing w:val="-8"/>
        </w:rPr>
        <w:t> </w:t>
      </w:r>
      <w:r>
        <w:rPr/>
        <w:t>aralı</w:t>
      </w:r>
      <w:r>
        <w:rPr>
          <w:spacing w:val="-8"/>
        </w:rPr>
        <w:t> </w:t>
      </w:r>
      <w:r>
        <w:rPr/>
        <w:t>göbək</w:t>
      </w:r>
      <w:r>
        <w:rPr>
          <w:spacing w:val="-8"/>
        </w:rPr>
        <w:t> </w:t>
      </w:r>
      <w:r>
        <w:rPr/>
        <w:t>ciyəsi kəsilir.</w:t>
      </w:r>
      <w:r>
        <w:rPr>
          <w:spacing w:val="-15"/>
        </w:rPr>
        <w:t> </w:t>
      </w:r>
      <w:r>
        <w:rPr/>
        <w:t>Göbək</w:t>
      </w:r>
      <w:r>
        <w:rPr>
          <w:spacing w:val="-15"/>
        </w:rPr>
        <w:t> </w:t>
      </w:r>
      <w:r>
        <w:rPr/>
        <w:t>güdülü</w:t>
      </w:r>
      <w:r>
        <w:rPr>
          <w:spacing w:val="-15"/>
        </w:rPr>
        <w:t> </w:t>
      </w:r>
      <w:r>
        <w:rPr/>
        <w:t>qurdulur.</w:t>
      </w:r>
      <w:r>
        <w:rPr>
          <w:spacing w:val="-15"/>
        </w:rPr>
        <w:t> </w:t>
      </w:r>
      <w:r>
        <w:rPr/>
        <w:t>Aseptik</w:t>
      </w:r>
      <w:r>
        <w:rPr>
          <w:spacing w:val="-15"/>
        </w:rPr>
        <w:t> </w:t>
      </w:r>
      <w:r>
        <w:rPr/>
        <w:t>məhlullarla</w:t>
      </w:r>
      <w:r>
        <w:rPr>
          <w:spacing w:val="-15"/>
        </w:rPr>
        <w:t> </w:t>
      </w:r>
      <w:r>
        <w:rPr/>
        <w:t>işlənmir.</w:t>
      </w:r>
      <w:r>
        <w:rPr>
          <w:spacing w:val="-15"/>
        </w:rPr>
        <w:t> </w:t>
      </w:r>
      <w:r>
        <w:rPr/>
        <w:t>Bələk</w:t>
      </w:r>
      <w:r>
        <w:rPr>
          <w:spacing w:val="-15"/>
        </w:rPr>
        <w:t> </w:t>
      </w:r>
      <w:r>
        <w:rPr/>
        <w:t>bezlərinin</w:t>
      </w:r>
      <w:r>
        <w:rPr>
          <w:spacing w:val="-15"/>
        </w:rPr>
        <w:t> </w:t>
      </w:r>
      <w:r>
        <w:rPr/>
        <w:t>və</w:t>
      </w:r>
      <w:r>
        <w:rPr>
          <w:spacing w:val="-15"/>
        </w:rPr>
        <w:t> </w:t>
      </w:r>
      <w:r>
        <w:rPr/>
        <w:t>yenidoğulmuşun paltar-larının təmizliyinə diqqət edilir. Göbək güdülün aseptik məhlullarla işlənməsi ancaq infeksiya əla-mətləri olduqda aparılır.</w:t>
      </w:r>
    </w:p>
    <w:p>
      <w:pPr>
        <w:pStyle w:val="BodyText"/>
        <w:spacing w:after="0"/>
        <w:sectPr>
          <w:pgSz w:w="11910" w:h="16840"/>
          <w:pgMar w:top="1920" w:bottom="280" w:left="708" w:right="141"/>
        </w:sectPr>
      </w:pPr>
    </w:p>
    <w:p>
      <w:pPr>
        <w:pStyle w:val="BodyText"/>
        <w:spacing w:before="73"/>
        <w:ind w:right="704" w:firstLine="626"/>
      </w:pPr>
      <w:r>
        <w:rPr/>
        <w:drawing>
          <wp:anchor distT="0" distB="0" distL="0" distR="0" allowOverlap="1" layoutInCell="1" locked="0" behindDoc="0" simplePos="0" relativeHeight="15825408">
            <wp:simplePos x="0" y="0"/>
            <wp:positionH relativeFrom="page">
              <wp:posOffset>3595999</wp:posOffset>
            </wp:positionH>
            <wp:positionV relativeFrom="paragraph">
              <wp:posOffset>602986</wp:posOffset>
            </wp:positionV>
            <wp:extent cx="3598529" cy="4114814"/>
            <wp:effectExtent l="0" t="0" r="0" b="0"/>
            <wp:wrapNone/>
            <wp:docPr id="453" name="Image 453"/>
            <wp:cNvGraphicFramePr>
              <a:graphicFrameLocks/>
            </wp:cNvGraphicFramePr>
            <a:graphic>
              <a:graphicData uri="http://schemas.openxmlformats.org/drawingml/2006/picture">
                <pic:pic>
                  <pic:nvPicPr>
                    <pic:cNvPr id="453" name="Image 453"/>
                    <pic:cNvPicPr/>
                  </pic:nvPicPr>
                  <pic:blipFill>
                    <a:blip r:embed="rId272" cstate="print"/>
                    <a:stretch>
                      <a:fillRect/>
                    </a:stretch>
                  </pic:blipFill>
                  <pic:spPr>
                    <a:xfrm>
                      <a:off x="0" y="0"/>
                      <a:ext cx="3598529" cy="4114814"/>
                    </a:xfrm>
                    <a:prstGeom prst="rect">
                      <a:avLst/>
                    </a:prstGeom>
                  </pic:spPr>
                </pic:pic>
              </a:graphicData>
            </a:graphic>
          </wp:anchor>
        </w:drawing>
      </w:r>
      <w:r>
        <w:rPr/>
        <w:t>Yenidoğulmuşun antropometriyası doğuşdan 2 saat sonra aparılır (şə¬kil:19-24). Tərəziyə steril</w:t>
      </w:r>
      <w:r>
        <w:rPr>
          <w:spacing w:val="-12"/>
        </w:rPr>
        <w:t> </w:t>
      </w:r>
      <w:r>
        <w:rPr/>
        <w:t>bez</w:t>
      </w:r>
      <w:r>
        <w:rPr>
          <w:spacing w:val="-14"/>
        </w:rPr>
        <w:t> </w:t>
      </w:r>
      <w:r>
        <w:rPr/>
        <w:t>salınaraq,</w:t>
      </w:r>
      <w:r>
        <w:rPr>
          <w:spacing w:val="-13"/>
        </w:rPr>
        <w:t> </w:t>
      </w:r>
      <w:r>
        <w:rPr/>
        <w:t>onun</w:t>
      </w:r>
      <w:r>
        <w:rPr>
          <w:spacing w:val="-11"/>
        </w:rPr>
        <w:t> </w:t>
      </w:r>
      <w:r>
        <w:rPr/>
        <w:t>çəkisi</w:t>
      </w:r>
      <w:r>
        <w:rPr>
          <w:spacing w:val="-12"/>
        </w:rPr>
        <w:t> </w:t>
      </w:r>
      <w:r>
        <w:rPr/>
        <w:t>müəyyən</w:t>
      </w:r>
      <w:r>
        <w:rPr>
          <w:spacing w:val="-13"/>
        </w:rPr>
        <w:t> </w:t>
      </w:r>
      <w:r>
        <w:rPr/>
        <w:t>edirilir.</w:t>
      </w:r>
      <w:r>
        <w:rPr>
          <w:spacing w:val="-14"/>
        </w:rPr>
        <w:t> </w:t>
      </w:r>
      <w:r>
        <w:rPr/>
        <w:t>Santimetr</w:t>
      </w:r>
      <w:r>
        <w:rPr>
          <w:spacing w:val="-14"/>
        </w:rPr>
        <w:t> </w:t>
      </w:r>
      <w:r>
        <w:rPr/>
        <w:t>lenti</w:t>
      </w:r>
      <w:r>
        <w:rPr>
          <w:spacing w:val="-13"/>
        </w:rPr>
        <w:t> </w:t>
      </w:r>
      <w:r>
        <w:rPr/>
        <w:t>ilə</w:t>
      </w:r>
      <w:r>
        <w:rPr>
          <w:spacing w:val="-14"/>
        </w:rPr>
        <w:t> </w:t>
      </w:r>
      <w:r>
        <w:rPr/>
        <w:t>başın</w:t>
      </w:r>
      <w:r>
        <w:rPr>
          <w:spacing w:val="-12"/>
        </w:rPr>
        <w:t> </w:t>
      </w:r>
      <w:r>
        <w:rPr/>
        <w:t>və</w:t>
      </w:r>
      <w:r>
        <w:rPr>
          <w:spacing w:val="-15"/>
        </w:rPr>
        <w:t> </w:t>
      </w:r>
      <w:r>
        <w:rPr/>
        <w:t>döş</w:t>
      </w:r>
      <w:r>
        <w:rPr>
          <w:spacing w:val="-13"/>
        </w:rPr>
        <w:t> </w:t>
      </w:r>
      <w:r>
        <w:rPr/>
        <w:t>qəfəsinin</w:t>
      </w:r>
      <w:r>
        <w:rPr>
          <w:spacing w:val="-13"/>
        </w:rPr>
        <w:t> </w:t>
      </w:r>
      <w:r>
        <w:rPr/>
        <w:t>çevrəsi, boy ölçənlə boyunun uzunluğu ölçülür. Boyun</w:t>
      </w:r>
      <w:r>
        <w:rPr>
          <w:spacing w:val="-1"/>
        </w:rPr>
        <w:t> </w:t>
      </w:r>
      <w:r>
        <w:rPr/>
        <w:t>uzunu ənsə qabarından daban qabarına qədər olan məsafə götürülür.</w:t>
      </w:r>
    </w:p>
    <w:p>
      <w:pPr>
        <w:pStyle w:val="BodyText"/>
        <w:spacing w:before="1"/>
        <w:ind w:right="6307" w:firstLine="566"/>
      </w:pPr>
      <w:r>
        <w:rPr/>
        <w:t>Başın çevrəsi santimetr lenti </w:t>
      </w:r>
      <w:r>
        <w:rPr/>
        <w:t>ar- xadan kiçik əmgək, qulaq seyvanları- nın tini, öndən qaşüstü qövslərdən keçməklə ölçülür. Döşün çevrəsi san- timetr lenti kürək sümüklərinin tini, qoltuqaltı sahə və döş gilələrindən keçməklə ölçülür. Normada başın çev- rəsi, döşün çevrəsindən 2-4 sm çox </w:t>
      </w:r>
      <w:r>
        <w:rPr>
          <w:spacing w:val="-2"/>
        </w:rPr>
        <w:t>olur.</w:t>
      </w:r>
    </w:p>
    <w:p>
      <w:pPr>
        <w:pStyle w:val="BodyText"/>
        <w:ind w:right="6306" w:firstLine="566"/>
      </w:pPr>
      <w:r>
        <w:rPr/>
        <w:t>Yenidoğulmuşun çimizdirilməsi vacib</w:t>
      </w:r>
      <w:r>
        <w:rPr>
          <w:spacing w:val="-10"/>
        </w:rPr>
        <w:t> </w:t>
      </w:r>
      <w:r>
        <w:rPr/>
        <w:t>tədbir</w:t>
      </w:r>
      <w:r>
        <w:rPr>
          <w:spacing w:val="-11"/>
        </w:rPr>
        <w:t> </w:t>
      </w:r>
      <w:r>
        <w:rPr/>
        <w:t>deyil,</w:t>
      </w:r>
      <w:r>
        <w:rPr>
          <w:spacing w:val="-9"/>
        </w:rPr>
        <w:t> </w:t>
      </w:r>
      <w:r>
        <w:rPr/>
        <w:t>2-3</w:t>
      </w:r>
      <w:r>
        <w:rPr>
          <w:spacing w:val="-10"/>
        </w:rPr>
        <w:t> </w:t>
      </w:r>
      <w:r>
        <w:rPr/>
        <w:t>saat</w:t>
      </w:r>
      <w:r>
        <w:rPr>
          <w:spacing w:val="-10"/>
        </w:rPr>
        <w:t> </w:t>
      </w:r>
      <w:r>
        <w:rPr/>
        <w:t>təxirə</w:t>
      </w:r>
      <w:r>
        <w:rPr>
          <w:spacing w:val="-11"/>
        </w:rPr>
        <w:t> </w:t>
      </w:r>
      <w:r>
        <w:rPr/>
        <w:t>salına bilər. Bu həm istilik itkisinin qarşısını alır,</w:t>
      </w:r>
      <w:r>
        <w:rPr>
          <w:spacing w:val="-6"/>
        </w:rPr>
        <w:t> </w:t>
      </w:r>
      <w:r>
        <w:rPr/>
        <w:t>həm</w:t>
      </w:r>
      <w:r>
        <w:rPr>
          <w:spacing w:val="-5"/>
        </w:rPr>
        <w:t> </w:t>
      </w:r>
      <w:r>
        <w:rPr/>
        <w:t>də</w:t>
      </w:r>
      <w:r>
        <w:rPr>
          <w:spacing w:val="-6"/>
        </w:rPr>
        <w:t> </w:t>
      </w:r>
      <w:r>
        <w:rPr/>
        <w:t>pendirvari</w:t>
      </w:r>
      <w:r>
        <w:rPr>
          <w:spacing w:val="-6"/>
        </w:rPr>
        <w:t> </w:t>
      </w:r>
      <w:r>
        <w:rPr/>
        <w:t>maddənin</w:t>
      </w:r>
      <w:r>
        <w:rPr>
          <w:spacing w:val="-5"/>
        </w:rPr>
        <w:t> </w:t>
      </w:r>
      <w:r>
        <w:rPr/>
        <w:t>yeni- doğulmuşun</w:t>
      </w:r>
      <w:r>
        <w:rPr>
          <w:spacing w:val="-2"/>
        </w:rPr>
        <w:t> </w:t>
      </w:r>
      <w:r>
        <w:rPr/>
        <w:t>dərisi</w:t>
      </w:r>
      <w:r>
        <w:rPr>
          <w:spacing w:val="-2"/>
        </w:rPr>
        <w:t> </w:t>
      </w:r>
      <w:r>
        <w:rPr/>
        <w:t>tərəfindən</w:t>
      </w:r>
      <w:r>
        <w:rPr>
          <w:spacing w:val="-2"/>
        </w:rPr>
        <w:t> </w:t>
      </w:r>
      <w:r>
        <w:rPr/>
        <w:t>sorulma- sına imkan yaradır. Dölyanı maye bu- lanıq olduqda, uşağın dərisi mekoni- umla</w:t>
      </w:r>
      <w:r>
        <w:rPr>
          <w:spacing w:val="-14"/>
        </w:rPr>
        <w:t> </w:t>
      </w:r>
      <w:r>
        <w:rPr/>
        <w:t>çirkləndikdə</w:t>
      </w:r>
      <w:r>
        <w:rPr>
          <w:spacing w:val="-14"/>
        </w:rPr>
        <w:t> </w:t>
      </w:r>
      <w:r>
        <w:rPr/>
        <w:t>onu</w:t>
      </w:r>
      <w:r>
        <w:rPr>
          <w:spacing w:val="-13"/>
        </w:rPr>
        <w:t> </w:t>
      </w:r>
      <w:r>
        <w:rPr/>
        <w:t>tez</w:t>
      </w:r>
      <w:r>
        <w:rPr>
          <w:spacing w:val="-14"/>
        </w:rPr>
        <w:t> </w:t>
      </w:r>
      <w:r>
        <w:rPr/>
        <w:t>çimizdirmək lazımdır. Yenidoğulmuş istiliyi 37</w:t>
      </w:r>
      <w:r>
        <w:rPr>
          <w:vertAlign w:val="superscript"/>
        </w:rPr>
        <w:t>0</w:t>
      </w:r>
      <w:r>
        <w:rPr>
          <w:vertAlign w:val="baseline"/>
        </w:rPr>
        <w:t> C- dən az olmayan su ilə çimizdirilir.</w:t>
      </w:r>
    </w:p>
    <w:p>
      <w:pPr>
        <w:pStyle w:val="BodyText"/>
        <w:spacing w:before="1"/>
        <w:ind w:right="6306" w:firstLine="566"/>
      </w:pPr>
      <w:r>
        <w:rPr/>
        <w:t>Yenidoğulmuşun tualeti </w:t>
      </w:r>
      <w:r>
        <w:rPr/>
        <w:t>bitdik- dən</w:t>
      </w:r>
      <w:r>
        <w:rPr>
          <w:spacing w:val="-13"/>
        </w:rPr>
        <w:t> </w:t>
      </w:r>
      <w:r>
        <w:rPr/>
        <w:t>sonra</w:t>
      </w:r>
      <w:r>
        <w:rPr>
          <w:spacing w:val="-14"/>
        </w:rPr>
        <w:t> </w:t>
      </w:r>
      <w:r>
        <w:rPr/>
        <w:t>2</w:t>
      </w:r>
      <w:r>
        <w:rPr>
          <w:spacing w:val="-12"/>
        </w:rPr>
        <w:t> </w:t>
      </w:r>
      <w:r>
        <w:rPr/>
        <w:t>,,bilərzik”</w:t>
      </w:r>
      <w:r>
        <w:rPr>
          <w:spacing w:val="-14"/>
        </w:rPr>
        <w:t> </w:t>
      </w:r>
      <w:r>
        <w:rPr/>
        <w:t>hazırlanır.</w:t>
      </w:r>
      <w:r>
        <w:rPr>
          <w:spacing w:val="-13"/>
        </w:rPr>
        <w:t> </w:t>
      </w:r>
      <w:r>
        <w:rPr/>
        <w:t>Bilər- ziklərdə ananın adı soyadı, uşağın do- ğum tarixi, saatı, çəkisi, cinsi, doğum tarixinin</w:t>
      </w:r>
      <w:r>
        <w:rPr>
          <w:spacing w:val="8"/>
        </w:rPr>
        <w:t> </w:t>
      </w:r>
      <w:r>
        <w:rPr/>
        <w:t>nömrəsi</w:t>
      </w:r>
      <w:r>
        <w:rPr>
          <w:spacing w:val="9"/>
        </w:rPr>
        <w:t> </w:t>
      </w:r>
      <w:r>
        <w:rPr/>
        <w:t>qeyd</w:t>
      </w:r>
      <w:r>
        <w:rPr>
          <w:spacing w:val="8"/>
        </w:rPr>
        <w:t> </w:t>
      </w:r>
      <w:r>
        <w:rPr/>
        <w:t>edilir.</w:t>
      </w:r>
      <w:r>
        <w:rPr>
          <w:spacing w:val="8"/>
        </w:rPr>
        <w:t> </w:t>
      </w:r>
      <w:r>
        <w:rPr>
          <w:spacing w:val="-2"/>
        </w:rPr>
        <w:t>Bilərzik-</w:t>
      </w:r>
    </w:p>
    <w:p>
      <w:pPr>
        <w:pStyle w:val="BodyText"/>
        <w:ind w:right="703"/>
      </w:pPr>
      <w:r>
        <w:rPr/>
        <w:t>lərdən biri uşağın qoluna (şəkil:19-24) keçirilir Sonra uşaq bələnir. Uşaq boş yumşaq, başı və ət- rafları</w:t>
      </w:r>
      <w:r>
        <w:rPr>
          <w:spacing w:val="-7"/>
        </w:rPr>
        <w:t> </w:t>
      </w:r>
      <w:r>
        <w:rPr/>
        <w:t>sərbəst</w:t>
      </w:r>
      <w:r>
        <w:rPr>
          <w:spacing w:val="-6"/>
        </w:rPr>
        <w:t> </w:t>
      </w:r>
      <w:r>
        <w:rPr/>
        <w:t>buraxılmaqla</w:t>
      </w:r>
      <w:r>
        <w:rPr>
          <w:spacing w:val="-7"/>
        </w:rPr>
        <w:t> </w:t>
      </w:r>
      <w:r>
        <w:rPr/>
        <w:t>bələnir.</w:t>
      </w:r>
      <w:r>
        <w:rPr>
          <w:spacing w:val="-7"/>
        </w:rPr>
        <w:t> </w:t>
      </w:r>
      <w:r>
        <w:rPr/>
        <w:t>2-ci</w:t>
      </w:r>
      <w:r>
        <w:rPr>
          <w:spacing w:val="-6"/>
        </w:rPr>
        <w:t> </w:t>
      </w:r>
      <w:r>
        <w:rPr/>
        <w:t>bilərzik</w:t>
      </w:r>
      <w:r>
        <w:rPr>
          <w:spacing w:val="-6"/>
        </w:rPr>
        <w:t> </w:t>
      </w:r>
      <w:r>
        <w:rPr/>
        <w:t>bələyin</w:t>
      </w:r>
      <w:r>
        <w:rPr>
          <w:spacing w:val="-6"/>
        </w:rPr>
        <w:t> </w:t>
      </w:r>
      <w:r>
        <w:rPr/>
        <w:t>üzərinə</w:t>
      </w:r>
      <w:r>
        <w:rPr>
          <w:spacing w:val="-8"/>
        </w:rPr>
        <w:t> </w:t>
      </w:r>
      <w:r>
        <w:rPr/>
        <w:t>keçirilir.</w:t>
      </w:r>
      <w:r>
        <w:rPr>
          <w:spacing w:val="-8"/>
        </w:rPr>
        <w:t> </w:t>
      </w:r>
      <w:r>
        <w:rPr/>
        <w:t>Uşaq</w:t>
      </w:r>
      <w:r>
        <w:rPr>
          <w:spacing w:val="-7"/>
        </w:rPr>
        <w:t> </w:t>
      </w:r>
      <w:r>
        <w:rPr/>
        <w:t>ananın</w:t>
      </w:r>
      <w:r>
        <w:rPr>
          <w:spacing w:val="-6"/>
        </w:rPr>
        <w:t> </w:t>
      </w:r>
      <w:r>
        <w:rPr/>
        <w:t>yanına</w:t>
      </w:r>
      <w:r>
        <w:rPr>
          <w:spacing w:val="-8"/>
        </w:rPr>
        <w:t> </w:t>
      </w:r>
      <w:r>
        <w:rPr/>
        <w:t>qo- yulur. Reanimasiya ehtiyacı olan yenidoğulmuşlara reanimasion tədbirlər aparılır.</w:t>
      </w:r>
    </w:p>
    <w:p>
      <w:pPr>
        <w:pStyle w:val="BodyText"/>
        <w:ind w:right="704" w:firstLine="566"/>
      </w:pPr>
      <w:r>
        <w:rPr/>
        <w:t>Reanimasiya tədbirləri tənəffüs yollarının keçiriciliyinin bərpası ilə başlayır. Ağız, burun, yu-xarı</w:t>
      </w:r>
      <w:r>
        <w:rPr>
          <w:spacing w:val="-5"/>
        </w:rPr>
        <w:t> </w:t>
      </w:r>
      <w:r>
        <w:rPr/>
        <w:t>tənəffüs</w:t>
      </w:r>
      <w:r>
        <w:rPr>
          <w:spacing w:val="-5"/>
        </w:rPr>
        <w:t> </w:t>
      </w:r>
      <w:r>
        <w:rPr/>
        <w:t>yolları,</w:t>
      </w:r>
      <w:r>
        <w:rPr>
          <w:spacing w:val="-5"/>
        </w:rPr>
        <w:t> </w:t>
      </w:r>
      <w:r>
        <w:rPr/>
        <w:t>sonra</w:t>
      </w:r>
      <w:r>
        <w:rPr>
          <w:spacing w:val="-7"/>
        </w:rPr>
        <w:t> </w:t>
      </w:r>
      <w:r>
        <w:rPr/>
        <w:t>isə</w:t>
      </w:r>
      <w:r>
        <w:rPr>
          <w:spacing w:val="-6"/>
        </w:rPr>
        <w:t> </w:t>
      </w:r>
      <w:r>
        <w:rPr/>
        <w:t>yemək</w:t>
      </w:r>
      <w:r>
        <w:rPr>
          <w:spacing w:val="-5"/>
        </w:rPr>
        <w:t> </w:t>
      </w:r>
      <w:r>
        <w:rPr/>
        <w:t>borusu</w:t>
      </w:r>
      <w:r>
        <w:rPr>
          <w:spacing w:val="-5"/>
        </w:rPr>
        <w:t> </w:t>
      </w:r>
      <w:r>
        <w:rPr/>
        <w:t>və</w:t>
      </w:r>
      <w:r>
        <w:rPr>
          <w:spacing w:val="-3"/>
        </w:rPr>
        <w:t> </w:t>
      </w:r>
      <w:r>
        <w:rPr/>
        <w:t>mədə</w:t>
      </w:r>
      <w:r>
        <w:rPr>
          <w:spacing w:val="-6"/>
        </w:rPr>
        <w:t> </w:t>
      </w:r>
      <w:r>
        <w:rPr/>
        <w:t>aspirasiya</w:t>
      </w:r>
      <w:r>
        <w:rPr>
          <w:spacing w:val="-6"/>
        </w:rPr>
        <w:t> </w:t>
      </w:r>
      <w:r>
        <w:rPr/>
        <w:t>edilir,</w:t>
      </w:r>
      <w:r>
        <w:rPr>
          <w:spacing w:val="-6"/>
        </w:rPr>
        <w:t> </w:t>
      </w:r>
      <w:r>
        <w:rPr/>
        <w:t>selik,</w:t>
      </w:r>
      <w:r>
        <w:rPr>
          <w:spacing w:val="-5"/>
        </w:rPr>
        <w:t> </w:t>
      </w:r>
      <w:r>
        <w:rPr/>
        <w:t>dölyanı</w:t>
      </w:r>
      <w:r>
        <w:rPr>
          <w:spacing w:val="-4"/>
        </w:rPr>
        <w:t> </w:t>
      </w:r>
      <w:r>
        <w:rPr/>
        <w:t>mayedən təmizlənir.</w:t>
      </w:r>
      <w:r>
        <w:rPr>
          <w:spacing w:val="-11"/>
        </w:rPr>
        <w:t> </w:t>
      </w:r>
      <w:r>
        <w:rPr/>
        <w:t>Aspirasiya</w:t>
      </w:r>
      <w:r>
        <w:rPr>
          <w:spacing w:val="-9"/>
        </w:rPr>
        <w:t> </w:t>
      </w:r>
      <w:r>
        <w:rPr/>
        <w:t>elektrik</w:t>
      </w:r>
      <w:r>
        <w:rPr>
          <w:spacing w:val="-11"/>
        </w:rPr>
        <w:t> </w:t>
      </w:r>
      <w:r>
        <w:rPr/>
        <w:t>aspiratoru</w:t>
      </w:r>
      <w:r>
        <w:rPr>
          <w:spacing w:val="-11"/>
        </w:rPr>
        <w:t> </w:t>
      </w:r>
      <w:r>
        <w:rPr/>
        <w:t>və</w:t>
      </w:r>
      <w:r>
        <w:rPr>
          <w:spacing w:val="-9"/>
        </w:rPr>
        <w:t> </w:t>
      </w:r>
      <w:r>
        <w:rPr/>
        <w:t>ya</w:t>
      </w:r>
      <w:r>
        <w:rPr>
          <w:spacing w:val="-11"/>
        </w:rPr>
        <w:t> </w:t>
      </w:r>
      <w:r>
        <w:rPr/>
        <w:t>steril</w:t>
      </w:r>
      <w:r>
        <w:rPr>
          <w:spacing w:val="-10"/>
        </w:rPr>
        <w:t> </w:t>
      </w:r>
      <w:r>
        <w:rPr/>
        <w:t>armudcuqla</w:t>
      </w:r>
      <w:r>
        <w:rPr>
          <w:spacing w:val="-11"/>
        </w:rPr>
        <w:t> </w:t>
      </w:r>
      <w:r>
        <w:rPr/>
        <w:t>aparılır.</w:t>
      </w:r>
      <w:r>
        <w:rPr>
          <w:spacing w:val="-11"/>
        </w:rPr>
        <w:t> </w:t>
      </w:r>
      <w:r>
        <w:rPr/>
        <w:t>Sonra</w:t>
      </w:r>
      <w:r>
        <w:rPr>
          <w:spacing w:val="-11"/>
        </w:rPr>
        <w:t> </w:t>
      </w:r>
      <w:r>
        <w:rPr/>
        <w:t>müxtəlif</w:t>
      </w:r>
      <w:r>
        <w:rPr>
          <w:spacing w:val="-11"/>
        </w:rPr>
        <w:t> </w:t>
      </w:r>
      <w:r>
        <w:rPr/>
        <w:t>üsullarla ağ ciyərə hava verilir. Ən ehtiyyatlı üsul təzyiqi və verilmə müddəti qeyd edilən süni tənəffüs apparatıdır (STA). Bu üsulla oksigen maskalarla və ya intratraxeal verilir.</w:t>
      </w:r>
    </w:p>
    <w:p>
      <w:pPr>
        <w:pStyle w:val="BodyText"/>
        <w:ind w:left="1560"/>
      </w:pPr>
      <w:r>
        <w:rPr/>
        <w:t>Reanimasiya</w:t>
      </w:r>
      <w:r>
        <w:rPr>
          <w:spacing w:val="-4"/>
        </w:rPr>
        <w:t> </w:t>
      </w:r>
      <w:r>
        <w:rPr/>
        <w:t>tədbirləri</w:t>
      </w:r>
      <w:r>
        <w:rPr>
          <w:spacing w:val="-2"/>
        </w:rPr>
        <w:t> </w:t>
      </w:r>
      <w:r>
        <w:rPr/>
        <w:t>aşağıdakı</w:t>
      </w:r>
      <w:r>
        <w:rPr>
          <w:spacing w:val="-2"/>
        </w:rPr>
        <w:t> </w:t>
      </w:r>
      <w:r>
        <w:rPr/>
        <w:t>ardıcıllıqla</w:t>
      </w:r>
      <w:r>
        <w:rPr>
          <w:spacing w:val="-2"/>
        </w:rPr>
        <w:t> aparılır:</w:t>
      </w:r>
    </w:p>
    <w:p>
      <w:pPr>
        <w:pStyle w:val="ListParagraph"/>
        <w:numPr>
          <w:ilvl w:val="0"/>
          <w:numId w:val="121"/>
        </w:numPr>
        <w:tabs>
          <w:tab w:pos="1740" w:val="left" w:leader="none"/>
        </w:tabs>
        <w:spacing w:line="240" w:lineRule="auto" w:before="1" w:after="0"/>
        <w:ind w:left="1740" w:right="0" w:hanging="180"/>
        <w:jc w:val="both"/>
        <w:rPr>
          <w:sz w:val="24"/>
        </w:rPr>
      </w:pPr>
      <w:r>
        <w:rPr>
          <w:sz w:val="24"/>
        </w:rPr>
        <w:t>uşağın</w:t>
      </w:r>
      <w:r>
        <w:rPr>
          <w:spacing w:val="-3"/>
          <w:sz w:val="24"/>
        </w:rPr>
        <w:t> </w:t>
      </w:r>
      <w:r>
        <w:rPr>
          <w:sz w:val="24"/>
        </w:rPr>
        <w:t>doğulması ilə</w:t>
      </w:r>
      <w:r>
        <w:rPr>
          <w:spacing w:val="-3"/>
          <w:sz w:val="24"/>
        </w:rPr>
        <w:t> </w:t>
      </w:r>
      <w:r>
        <w:rPr>
          <w:sz w:val="24"/>
        </w:rPr>
        <w:t>birlikdə</w:t>
      </w:r>
      <w:r>
        <w:rPr>
          <w:spacing w:val="-1"/>
          <w:sz w:val="24"/>
        </w:rPr>
        <w:t> </w:t>
      </w:r>
      <w:r>
        <w:rPr>
          <w:sz w:val="24"/>
        </w:rPr>
        <w:t>kronometr</w:t>
      </w:r>
      <w:r>
        <w:rPr>
          <w:spacing w:val="-1"/>
          <w:sz w:val="24"/>
        </w:rPr>
        <w:t> </w:t>
      </w:r>
      <w:r>
        <w:rPr>
          <w:sz w:val="24"/>
        </w:rPr>
        <w:t>işə</w:t>
      </w:r>
      <w:r>
        <w:rPr>
          <w:spacing w:val="-2"/>
          <w:sz w:val="24"/>
        </w:rPr>
        <w:t> </w:t>
      </w:r>
      <w:r>
        <w:rPr>
          <w:sz w:val="24"/>
        </w:rPr>
        <w:t>salınır və</w:t>
      </w:r>
      <w:r>
        <w:rPr>
          <w:spacing w:val="-1"/>
          <w:sz w:val="24"/>
        </w:rPr>
        <w:t> </w:t>
      </w:r>
      <w:r>
        <w:rPr>
          <w:sz w:val="24"/>
        </w:rPr>
        <w:t>vaxt</w:t>
      </w:r>
      <w:r>
        <w:rPr>
          <w:spacing w:val="-1"/>
          <w:sz w:val="24"/>
        </w:rPr>
        <w:t> </w:t>
      </w:r>
      <w:r>
        <w:rPr>
          <w:sz w:val="24"/>
        </w:rPr>
        <w:t>itkisinə</w:t>
      </w:r>
      <w:r>
        <w:rPr>
          <w:spacing w:val="-1"/>
          <w:sz w:val="24"/>
        </w:rPr>
        <w:t> </w:t>
      </w:r>
      <w:r>
        <w:rPr>
          <w:sz w:val="24"/>
        </w:rPr>
        <w:t>nəzarət </w:t>
      </w:r>
      <w:r>
        <w:rPr>
          <w:spacing w:val="-2"/>
          <w:sz w:val="24"/>
        </w:rPr>
        <w:t>edilir;</w:t>
      </w:r>
    </w:p>
    <w:p>
      <w:pPr>
        <w:pStyle w:val="ListParagraph"/>
        <w:numPr>
          <w:ilvl w:val="0"/>
          <w:numId w:val="121"/>
        </w:numPr>
        <w:tabs>
          <w:tab w:pos="1740" w:val="left" w:leader="none"/>
        </w:tabs>
        <w:spacing w:line="240" w:lineRule="auto" w:before="0" w:after="0"/>
        <w:ind w:left="1740" w:right="0" w:hanging="180"/>
        <w:jc w:val="both"/>
        <w:rPr>
          <w:sz w:val="24"/>
        </w:rPr>
      </w:pPr>
      <w:r>
        <w:rPr>
          <w:sz w:val="24"/>
        </w:rPr>
        <w:t>yenidoğulmuş</w:t>
      </w:r>
      <w:r>
        <w:rPr>
          <w:spacing w:val="-2"/>
          <w:sz w:val="24"/>
        </w:rPr>
        <w:t> </w:t>
      </w:r>
      <w:r>
        <w:rPr>
          <w:sz w:val="24"/>
        </w:rPr>
        <w:t>qurulanır,</w:t>
      </w:r>
      <w:r>
        <w:rPr>
          <w:spacing w:val="-2"/>
          <w:sz w:val="24"/>
        </w:rPr>
        <w:t> </w:t>
      </w:r>
      <w:r>
        <w:rPr>
          <w:sz w:val="24"/>
        </w:rPr>
        <w:t>isti</w:t>
      </w:r>
      <w:r>
        <w:rPr>
          <w:spacing w:val="-1"/>
          <w:sz w:val="24"/>
        </w:rPr>
        <w:t> </w:t>
      </w:r>
      <w:r>
        <w:rPr>
          <w:sz w:val="24"/>
        </w:rPr>
        <w:t>bezlərə</w:t>
      </w:r>
      <w:r>
        <w:rPr>
          <w:spacing w:val="-2"/>
          <w:sz w:val="24"/>
        </w:rPr>
        <w:t> </w:t>
      </w:r>
      <w:r>
        <w:rPr>
          <w:sz w:val="24"/>
        </w:rPr>
        <w:t>bükülür,</w:t>
      </w:r>
      <w:r>
        <w:rPr>
          <w:spacing w:val="-1"/>
          <w:sz w:val="24"/>
        </w:rPr>
        <w:t> </w:t>
      </w:r>
      <w:r>
        <w:rPr>
          <w:sz w:val="24"/>
        </w:rPr>
        <w:t>isidici</w:t>
      </w:r>
      <w:r>
        <w:rPr>
          <w:spacing w:val="-1"/>
          <w:sz w:val="24"/>
        </w:rPr>
        <w:t> </w:t>
      </w:r>
      <w:r>
        <w:rPr>
          <w:sz w:val="24"/>
        </w:rPr>
        <w:t>lampa</w:t>
      </w:r>
      <w:r>
        <w:rPr>
          <w:spacing w:val="-2"/>
          <w:sz w:val="24"/>
        </w:rPr>
        <w:t> </w:t>
      </w:r>
      <w:r>
        <w:rPr>
          <w:sz w:val="24"/>
        </w:rPr>
        <w:t>altında</w:t>
      </w:r>
      <w:r>
        <w:rPr>
          <w:spacing w:val="-2"/>
          <w:sz w:val="24"/>
        </w:rPr>
        <w:t> </w:t>
      </w:r>
      <w:r>
        <w:rPr>
          <w:sz w:val="24"/>
        </w:rPr>
        <w:t>stola </w:t>
      </w:r>
      <w:r>
        <w:rPr>
          <w:spacing w:val="-2"/>
          <w:sz w:val="24"/>
        </w:rPr>
        <w:t>qoyulur;</w:t>
      </w:r>
    </w:p>
    <w:p>
      <w:pPr>
        <w:pStyle w:val="ListParagraph"/>
        <w:numPr>
          <w:ilvl w:val="0"/>
          <w:numId w:val="121"/>
        </w:numPr>
        <w:tabs>
          <w:tab w:pos="1740" w:val="left" w:leader="none"/>
        </w:tabs>
        <w:spacing w:line="240" w:lineRule="auto" w:before="0" w:after="0"/>
        <w:ind w:left="1740" w:right="0" w:hanging="180"/>
        <w:jc w:val="both"/>
        <w:rPr>
          <w:sz w:val="24"/>
        </w:rPr>
      </w:pPr>
      <w:r>
        <w:rPr>
          <w:sz w:val="24"/>
        </w:rPr>
        <w:t>ağız</w:t>
      </w:r>
      <w:r>
        <w:rPr>
          <w:spacing w:val="-1"/>
          <w:sz w:val="24"/>
        </w:rPr>
        <w:t> </w:t>
      </w:r>
      <w:r>
        <w:rPr>
          <w:sz w:val="24"/>
        </w:rPr>
        <w:t>və</w:t>
      </w:r>
      <w:r>
        <w:rPr>
          <w:spacing w:val="-2"/>
          <w:sz w:val="24"/>
        </w:rPr>
        <w:t> </w:t>
      </w:r>
      <w:r>
        <w:rPr>
          <w:sz w:val="24"/>
        </w:rPr>
        <w:t>burun aspirasiya</w:t>
      </w:r>
      <w:r>
        <w:rPr>
          <w:spacing w:val="-1"/>
          <w:sz w:val="24"/>
        </w:rPr>
        <w:t> </w:t>
      </w:r>
      <w:r>
        <w:rPr>
          <w:spacing w:val="-2"/>
          <w:sz w:val="24"/>
        </w:rPr>
        <w:t>edilir;</w:t>
      </w:r>
    </w:p>
    <w:p>
      <w:pPr>
        <w:pStyle w:val="ListParagraph"/>
        <w:numPr>
          <w:ilvl w:val="0"/>
          <w:numId w:val="121"/>
        </w:numPr>
        <w:tabs>
          <w:tab w:pos="1740" w:val="left" w:leader="none"/>
        </w:tabs>
        <w:spacing w:line="276" w:lineRule="exact" w:before="0" w:after="0"/>
        <w:ind w:left="1740" w:right="0" w:hanging="180"/>
        <w:jc w:val="both"/>
        <w:rPr>
          <w:sz w:val="24"/>
        </w:rPr>
      </w:pPr>
      <w:r>
        <w:rPr>
          <w:sz w:val="24"/>
        </w:rPr>
        <w:t>ürək</w:t>
      </w:r>
      <w:r>
        <w:rPr>
          <w:spacing w:val="-2"/>
          <w:sz w:val="24"/>
        </w:rPr>
        <w:t> </w:t>
      </w:r>
      <w:r>
        <w:rPr>
          <w:sz w:val="24"/>
        </w:rPr>
        <w:t>vurğularına</w:t>
      </w:r>
      <w:r>
        <w:rPr>
          <w:spacing w:val="-2"/>
          <w:sz w:val="24"/>
        </w:rPr>
        <w:t> </w:t>
      </w:r>
      <w:r>
        <w:rPr>
          <w:sz w:val="24"/>
        </w:rPr>
        <w:t>qulaq </w:t>
      </w:r>
      <w:r>
        <w:rPr>
          <w:spacing w:val="-2"/>
          <w:sz w:val="24"/>
        </w:rPr>
        <w:t>asılır;</w:t>
      </w:r>
    </w:p>
    <w:p>
      <w:pPr>
        <w:pStyle w:val="ListParagraph"/>
        <w:numPr>
          <w:ilvl w:val="0"/>
          <w:numId w:val="121"/>
        </w:numPr>
        <w:tabs>
          <w:tab w:pos="1747" w:val="left" w:leader="none"/>
        </w:tabs>
        <w:spacing w:line="277" w:lineRule="exact" w:before="0" w:after="0"/>
        <w:ind w:left="1747" w:right="0" w:hanging="187"/>
        <w:jc w:val="both"/>
        <w:rPr>
          <w:position w:val="2"/>
          <w:sz w:val="24"/>
        </w:rPr>
      </w:pPr>
      <w:r>
        <w:rPr>
          <w:position w:val="2"/>
          <w:sz w:val="24"/>
        </w:rPr>
        <w:t>ilk</w:t>
      </w:r>
      <w:r>
        <w:rPr>
          <w:spacing w:val="2"/>
          <w:position w:val="2"/>
          <w:sz w:val="24"/>
        </w:rPr>
        <w:t> </w:t>
      </w:r>
      <w:r>
        <w:rPr>
          <w:position w:val="2"/>
          <w:sz w:val="24"/>
        </w:rPr>
        <w:t>30</w:t>
      </w:r>
      <w:r>
        <w:rPr>
          <w:spacing w:val="5"/>
          <w:position w:val="2"/>
          <w:sz w:val="24"/>
        </w:rPr>
        <w:t> </w:t>
      </w:r>
      <w:r>
        <w:rPr>
          <w:position w:val="2"/>
          <w:sz w:val="24"/>
        </w:rPr>
        <w:t>san-də</w:t>
      </w:r>
      <w:r>
        <w:rPr>
          <w:spacing w:val="4"/>
          <w:position w:val="2"/>
          <w:sz w:val="24"/>
        </w:rPr>
        <w:t> </w:t>
      </w:r>
      <w:r>
        <w:rPr>
          <w:position w:val="2"/>
          <w:sz w:val="24"/>
        </w:rPr>
        <w:t>uşaq</w:t>
      </w:r>
      <w:r>
        <w:rPr>
          <w:spacing w:val="5"/>
          <w:position w:val="2"/>
          <w:sz w:val="24"/>
        </w:rPr>
        <w:t> </w:t>
      </w:r>
      <w:r>
        <w:rPr>
          <w:position w:val="2"/>
          <w:sz w:val="24"/>
        </w:rPr>
        <w:t>nəfəs</w:t>
      </w:r>
      <w:r>
        <w:rPr>
          <w:spacing w:val="5"/>
          <w:position w:val="2"/>
          <w:sz w:val="24"/>
        </w:rPr>
        <w:t> </w:t>
      </w:r>
      <w:r>
        <w:rPr>
          <w:position w:val="2"/>
          <w:sz w:val="24"/>
        </w:rPr>
        <w:t>alırsa,</w:t>
      </w:r>
      <w:r>
        <w:rPr>
          <w:spacing w:val="5"/>
          <w:position w:val="2"/>
          <w:sz w:val="24"/>
        </w:rPr>
        <w:t> </w:t>
      </w:r>
      <w:r>
        <w:rPr>
          <w:position w:val="2"/>
          <w:sz w:val="24"/>
        </w:rPr>
        <w:t>təmassız</w:t>
      </w:r>
      <w:r>
        <w:rPr>
          <w:spacing w:val="4"/>
          <w:position w:val="2"/>
          <w:sz w:val="24"/>
        </w:rPr>
        <w:t> </w:t>
      </w:r>
      <w:r>
        <w:rPr>
          <w:position w:val="2"/>
          <w:sz w:val="24"/>
        </w:rPr>
        <w:t>maskadan</w:t>
      </w:r>
      <w:r>
        <w:rPr>
          <w:spacing w:val="5"/>
          <w:position w:val="2"/>
          <w:sz w:val="24"/>
        </w:rPr>
        <w:t> </w:t>
      </w:r>
      <w:r>
        <w:rPr>
          <w:position w:val="2"/>
          <w:sz w:val="24"/>
        </w:rPr>
        <w:t>O</w:t>
      </w:r>
      <w:r>
        <w:rPr>
          <w:sz w:val="16"/>
        </w:rPr>
        <w:t>2</w:t>
      </w:r>
      <w:r>
        <w:rPr>
          <w:spacing w:val="5"/>
          <w:sz w:val="16"/>
        </w:rPr>
        <w:t> </w:t>
      </w:r>
      <w:r>
        <w:rPr>
          <w:position w:val="2"/>
          <w:sz w:val="24"/>
        </w:rPr>
        <w:t>verilir</w:t>
      </w:r>
      <w:r>
        <w:rPr>
          <w:spacing w:val="14"/>
          <w:position w:val="2"/>
          <w:sz w:val="24"/>
        </w:rPr>
        <w:t> </w:t>
      </w:r>
      <w:r>
        <w:rPr>
          <w:position w:val="2"/>
          <w:sz w:val="24"/>
        </w:rPr>
        <w:t>Uşaqda</w:t>
      </w:r>
      <w:r>
        <w:rPr>
          <w:spacing w:val="4"/>
          <w:position w:val="2"/>
          <w:sz w:val="24"/>
        </w:rPr>
        <w:t> </w:t>
      </w:r>
      <w:r>
        <w:rPr>
          <w:position w:val="2"/>
          <w:sz w:val="24"/>
        </w:rPr>
        <w:t>apnoe</w:t>
      </w:r>
      <w:r>
        <w:rPr>
          <w:spacing w:val="5"/>
          <w:position w:val="2"/>
          <w:sz w:val="24"/>
        </w:rPr>
        <w:t> </w:t>
      </w:r>
      <w:r>
        <w:rPr>
          <w:position w:val="2"/>
          <w:sz w:val="24"/>
        </w:rPr>
        <w:t>varsa,</w:t>
      </w:r>
      <w:r>
        <w:rPr>
          <w:spacing w:val="5"/>
          <w:position w:val="2"/>
          <w:sz w:val="24"/>
        </w:rPr>
        <w:t> </w:t>
      </w:r>
      <w:r>
        <w:rPr>
          <w:spacing w:val="-2"/>
          <w:position w:val="2"/>
          <w:sz w:val="24"/>
        </w:rPr>
        <w:t>maska</w:t>
      </w:r>
    </w:p>
    <w:p>
      <w:pPr>
        <w:pStyle w:val="BodyText"/>
        <w:spacing w:line="276" w:lineRule="exact"/>
        <w:rPr>
          <w:position w:val="2"/>
        </w:rPr>
      </w:pPr>
      <w:r>
        <w:rPr>
          <w:position w:val="2"/>
        </w:rPr>
        <w:t>sıx</w:t>
      </w:r>
      <w:r>
        <w:rPr>
          <w:spacing w:val="-1"/>
          <w:position w:val="2"/>
        </w:rPr>
        <w:t> </w:t>
      </w:r>
      <w:r>
        <w:rPr>
          <w:position w:val="2"/>
        </w:rPr>
        <w:t>qoyulur</w:t>
      </w:r>
      <w:r>
        <w:rPr>
          <w:spacing w:val="-1"/>
          <w:position w:val="2"/>
        </w:rPr>
        <w:t> </w:t>
      </w:r>
      <w:r>
        <w:rPr>
          <w:position w:val="2"/>
        </w:rPr>
        <w:t>və</w:t>
      </w:r>
      <w:r>
        <w:rPr>
          <w:spacing w:val="-2"/>
          <w:position w:val="2"/>
        </w:rPr>
        <w:t> </w:t>
      </w:r>
      <w:r>
        <w:rPr>
          <w:position w:val="2"/>
        </w:rPr>
        <w:t>respiratorla</w:t>
      </w:r>
      <w:r>
        <w:rPr>
          <w:spacing w:val="-2"/>
          <w:position w:val="2"/>
        </w:rPr>
        <w:t> </w:t>
      </w:r>
      <w:r>
        <w:rPr>
          <w:position w:val="2"/>
        </w:rPr>
        <w:t>təzyiq</w:t>
      </w:r>
      <w:r>
        <w:rPr>
          <w:spacing w:val="-1"/>
          <w:position w:val="2"/>
        </w:rPr>
        <w:t> </w:t>
      </w:r>
      <w:r>
        <w:rPr>
          <w:position w:val="2"/>
        </w:rPr>
        <w:t>altında</w:t>
      </w:r>
      <w:r>
        <w:rPr>
          <w:spacing w:val="-2"/>
          <w:position w:val="2"/>
        </w:rPr>
        <w:t> </w:t>
      </w:r>
      <w:r>
        <w:rPr>
          <w:position w:val="2"/>
        </w:rPr>
        <w:t>O</w:t>
      </w:r>
      <w:r>
        <w:rPr>
          <w:sz w:val="16"/>
        </w:rPr>
        <w:t>2</w:t>
      </w:r>
      <w:r>
        <w:rPr>
          <w:spacing w:val="20"/>
          <w:sz w:val="16"/>
        </w:rPr>
        <w:t> </w:t>
      </w:r>
      <w:r>
        <w:rPr>
          <w:spacing w:val="-2"/>
          <w:position w:val="2"/>
        </w:rPr>
        <w:t>verilir;</w:t>
      </w:r>
    </w:p>
    <w:p>
      <w:pPr>
        <w:pStyle w:val="ListParagraph"/>
        <w:numPr>
          <w:ilvl w:val="0"/>
          <w:numId w:val="121"/>
        </w:numPr>
        <w:tabs>
          <w:tab w:pos="1740" w:val="left" w:leader="none"/>
        </w:tabs>
        <w:spacing w:line="275" w:lineRule="exact" w:before="0" w:after="0"/>
        <w:ind w:left="1740" w:right="0" w:hanging="180"/>
        <w:jc w:val="both"/>
        <w:rPr>
          <w:sz w:val="24"/>
        </w:rPr>
      </w:pPr>
      <w:r>
        <w:rPr>
          <w:sz w:val="24"/>
        </w:rPr>
        <w:t>60</w:t>
      </w:r>
      <w:r>
        <w:rPr>
          <w:spacing w:val="-3"/>
          <w:sz w:val="24"/>
        </w:rPr>
        <w:t> </w:t>
      </w:r>
      <w:r>
        <w:rPr>
          <w:sz w:val="24"/>
        </w:rPr>
        <w:t>san sonra</w:t>
      </w:r>
      <w:r>
        <w:rPr>
          <w:spacing w:val="-3"/>
          <w:sz w:val="24"/>
        </w:rPr>
        <w:t> </w:t>
      </w:r>
      <w:r>
        <w:rPr>
          <w:sz w:val="24"/>
        </w:rPr>
        <w:t>Apkar qiymətləndirilməsi </w:t>
      </w:r>
      <w:r>
        <w:rPr>
          <w:spacing w:val="-2"/>
          <w:sz w:val="24"/>
        </w:rPr>
        <w:t>aparılır;</w:t>
      </w:r>
    </w:p>
    <w:p>
      <w:pPr>
        <w:pStyle w:val="ListParagraph"/>
        <w:numPr>
          <w:ilvl w:val="0"/>
          <w:numId w:val="121"/>
        </w:numPr>
        <w:tabs>
          <w:tab w:pos="1740" w:val="left" w:leader="none"/>
        </w:tabs>
        <w:spacing w:line="240" w:lineRule="auto" w:before="0" w:after="0"/>
        <w:ind w:left="994" w:right="705" w:firstLine="566"/>
        <w:jc w:val="right"/>
        <w:rPr>
          <w:sz w:val="24"/>
        </w:rPr>
      </w:pPr>
      <w:r>
        <w:rPr>
          <w:sz w:val="24"/>
        </w:rPr>
        <w:t>uşaq</w:t>
      </w:r>
      <w:r>
        <w:rPr>
          <w:spacing w:val="-2"/>
          <w:sz w:val="24"/>
        </w:rPr>
        <w:t> </w:t>
      </w:r>
      <w:r>
        <w:rPr>
          <w:sz w:val="24"/>
        </w:rPr>
        <w:t>tənəffüs</w:t>
      </w:r>
      <w:r>
        <w:rPr>
          <w:spacing w:val="-1"/>
          <w:sz w:val="24"/>
        </w:rPr>
        <w:t> </w:t>
      </w:r>
      <w:r>
        <w:rPr>
          <w:sz w:val="24"/>
        </w:rPr>
        <w:t>edirsə,</w:t>
      </w:r>
      <w:r>
        <w:rPr>
          <w:spacing w:val="-2"/>
          <w:sz w:val="24"/>
        </w:rPr>
        <w:t> </w:t>
      </w:r>
      <w:r>
        <w:rPr>
          <w:sz w:val="24"/>
        </w:rPr>
        <w:t>Apkar</w:t>
      </w:r>
      <w:r>
        <w:rPr>
          <w:spacing w:val="-2"/>
          <w:sz w:val="24"/>
        </w:rPr>
        <w:t> </w:t>
      </w:r>
      <w:r>
        <w:rPr>
          <w:sz w:val="24"/>
        </w:rPr>
        <w:t>qiymətləndirməsi</w:t>
      </w:r>
      <w:r>
        <w:rPr>
          <w:spacing w:val="-2"/>
          <w:sz w:val="24"/>
        </w:rPr>
        <w:t> </w:t>
      </w:r>
      <w:r>
        <w:rPr>
          <w:sz w:val="24"/>
        </w:rPr>
        <w:t>4-7</w:t>
      </w:r>
      <w:r>
        <w:rPr>
          <w:spacing w:val="-2"/>
          <w:sz w:val="24"/>
        </w:rPr>
        <w:t> </w:t>
      </w:r>
      <w:r>
        <w:rPr>
          <w:sz w:val="24"/>
        </w:rPr>
        <w:t>baldırsa,</w:t>
      </w:r>
      <w:r>
        <w:rPr>
          <w:spacing w:val="-2"/>
          <w:sz w:val="24"/>
        </w:rPr>
        <w:t> </w:t>
      </w:r>
      <w:r>
        <w:rPr>
          <w:sz w:val="24"/>
        </w:rPr>
        <w:t>maska</w:t>
      </w:r>
      <w:r>
        <w:rPr>
          <w:spacing w:val="-3"/>
          <w:sz w:val="24"/>
        </w:rPr>
        <w:t> </w:t>
      </w:r>
      <w:r>
        <w:rPr>
          <w:sz w:val="24"/>
        </w:rPr>
        <w:t>ilə</w:t>
      </w:r>
      <w:r>
        <w:rPr>
          <w:spacing w:val="-3"/>
          <w:sz w:val="24"/>
        </w:rPr>
        <w:t> </w:t>
      </w:r>
      <w:r>
        <w:rPr>
          <w:sz w:val="24"/>
        </w:rPr>
        <w:t>süni</w:t>
      </w:r>
      <w:r>
        <w:rPr>
          <w:spacing w:val="-1"/>
          <w:sz w:val="24"/>
        </w:rPr>
        <w:t> </w:t>
      </w:r>
      <w:r>
        <w:rPr>
          <w:sz w:val="24"/>
        </w:rPr>
        <w:t>tənəffüs</w:t>
      </w:r>
      <w:r>
        <w:rPr>
          <w:spacing w:val="-3"/>
          <w:sz w:val="24"/>
        </w:rPr>
        <w:t> </w:t>
      </w:r>
      <w:r>
        <w:rPr>
          <w:sz w:val="24"/>
        </w:rPr>
        <w:t>verilir. Apkar qiymətləndirilməsi 8 baldan çoxdursa, süni tənəffüs dayandırılır. Əgər uşaqda apnoe</w:t>
      </w:r>
      <w:r>
        <w:rPr>
          <w:spacing w:val="40"/>
          <w:sz w:val="24"/>
        </w:rPr>
        <w:t> </w:t>
      </w:r>
      <w:r>
        <w:rPr>
          <w:position w:val="2"/>
          <w:sz w:val="24"/>
        </w:rPr>
        <w:t>varsa,</w:t>
      </w:r>
      <w:r>
        <w:rPr>
          <w:spacing w:val="-5"/>
          <w:position w:val="2"/>
          <w:sz w:val="24"/>
        </w:rPr>
        <w:t> </w:t>
      </w:r>
      <w:r>
        <w:rPr>
          <w:position w:val="2"/>
          <w:sz w:val="24"/>
        </w:rPr>
        <w:t>Apkar</w:t>
      </w:r>
      <w:r>
        <w:rPr>
          <w:spacing w:val="-5"/>
          <w:position w:val="2"/>
          <w:sz w:val="24"/>
        </w:rPr>
        <w:t> </w:t>
      </w:r>
      <w:r>
        <w:rPr>
          <w:position w:val="2"/>
          <w:sz w:val="24"/>
        </w:rPr>
        <w:t>qiymətləndirilməsi</w:t>
      </w:r>
      <w:r>
        <w:rPr>
          <w:spacing w:val="-7"/>
          <w:position w:val="2"/>
          <w:sz w:val="24"/>
        </w:rPr>
        <w:t> </w:t>
      </w:r>
      <w:r>
        <w:rPr>
          <w:position w:val="2"/>
          <w:sz w:val="24"/>
        </w:rPr>
        <w:t>4</w:t>
      </w:r>
      <w:r>
        <w:rPr>
          <w:spacing w:val="-6"/>
          <w:position w:val="2"/>
          <w:sz w:val="24"/>
        </w:rPr>
        <w:t> </w:t>
      </w:r>
      <w:r>
        <w:rPr>
          <w:position w:val="2"/>
          <w:sz w:val="24"/>
        </w:rPr>
        <w:t>baldan</w:t>
      </w:r>
      <w:r>
        <w:rPr>
          <w:spacing w:val="-5"/>
          <w:position w:val="2"/>
          <w:sz w:val="24"/>
        </w:rPr>
        <w:t> </w:t>
      </w:r>
      <w:r>
        <w:rPr>
          <w:position w:val="2"/>
          <w:sz w:val="24"/>
        </w:rPr>
        <w:t>azdırsa,</w:t>
      </w:r>
      <w:r>
        <w:rPr>
          <w:spacing w:val="-4"/>
          <w:position w:val="2"/>
          <w:sz w:val="24"/>
        </w:rPr>
        <w:t> </w:t>
      </w:r>
      <w:r>
        <w:rPr>
          <w:position w:val="2"/>
          <w:sz w:val="24"/>
        </w:rPr>
        <w:t>süni</w:t>
      </w:r>
      <w:r>
        <w:rPr>
          <w:spacing w:val="-7"/>
          <w:position w:val="2"/>
          <w:sz w:val="24"/>
        </w:rPr>
        <w:t> </w:t>
      </w:r>
      <w:r>
        <w:rPr>
          <w:position w:val="2"/>
          <w:sz w:val="24"/>
        </w:rPr>
        <w:t>tənəffüs</w:t>
      </w:r>
      <w:r>
        <w:rPr>
          <w:spacing w:val="-5"/>
          <w:position w:val="2"/>
          <w:sz w:val="24"/>
        </w:rPr>
        <w:t> </w:t>
      </w:r>
      <w:r>
        <w:rPr>
          <w:position w:val="2"/>
          <w:sz w:val="24"/>
        </w:rPr>
        <w:t>aparatı</w:t>
      </w:r>
      <w:r>
        <w:rPr>
          <w:spacing w:val="-7"/>
          <w:position w:val="2"/>
          <w:sz w:val="24"/>
        </w:rPr>
        <w:t> </w:t>
      </w:r>
      <w:r>
        <w:rPr>
          <w:position w:val="2"/>
          <w:sz w:val="24"/>
        </w:rPr>
        <w:t>ilə</w:t>
      </w:r>
      <w:r>
        <w:rPr>
          <w:spacing w:val="-5"/>
          <w:position w:val="2"/>
          <w:sz w:val="24"/>
        </w:rPr>
        <w:t> </w:t>
      </w:r>
      <w:r>
        <w:rPr>
          <w:position w:val="2"/>
          <w:sz w:val="24"/>
        </w:rPr>
        <w:t>təzyiq</w:t>
      </w:r>
      <w:r>
        <w:rPr>
          <w:spacing w:val="-7"/>
          <w:position w:val="2"/>
          <w:sz w:val="24"/>
        </w:rPr>
        <w:t> </w:t>
      </w:r>
      <w:r>
        <w:rPr>
          <w:position w:val="2"/>
          <w:sz w:val="24"/>
        </w:rPr>
        <w:t>altında</w:t>
      </w:r>
      <w:r>
        <w:rPr>
          <w:spacing w:val="-5"/>
          <w:position w:val="2"/>
          <w:sz w:val="24"/>
        </w:rPr>
        <w:t> </w:t>
      </w:r>
      <w:r>
        <w:rPr>
          <w:position w:val="2"/>
          <w:sz w:val="24"/>
        </w:rPr>
        <w:t>O</w:t>
      </w:r>
      <w:r>
        <w:rPr>
          <w:sz w:val="16"/>
        </w:rPr>
        <w:t>2</w:t>
      </w:r>
      <w:r>
        <w:rPr>
          <w:spacing w:val="15"/>
          <w:sz w:val="16"/>
        </w:rPr>
        <w:t> </w:t>
      </w:r>
      <w:r>
        <w:rPr>
          <w:spacing w:val="-2"/>
          <w:position w:val="2"/>
          <w:sz w:val="24"/>
        </w:rPr>
        <w:t>verilir</w:t>
      </w:r>
    </w:p>
    <w:p>
      <w:pPr>
        <w:pStyle w:val="BodyText"/>
        <w:spacing w:line="273" w:lineRule="exact"/>
      </w:pPr>
      <w:r>
        <w:rPr/>
        <w:t>və</w:t>
      </w:r>
      <w:r>
        <w:rPr>
          <w:spacing w:val="-3"/>
        </w:rPr>
        <w:t> </w:t>
      </w:r>
      <w:r>
        <w:rPr/>
        <w:t>ürək</w:t>
      </w:r>
      <w:r>
        <w:rPr>
          <w:spacing w:val="-2"/>
        </w:rPr>
        <w:t> </w:t>
      </w:r>
      <w:r>
        <w:rPr/>
        <w:t>massajı</w:t>
      </w:r>
      <w:r>
        <w:rPr>
          <w:spacing w:val="-2"/>
        </w:rPr>
        <w:t> aparılır;</w:t>
      </w:r>
    </w:p>
    <w:p>
      <w:pPr>
        <w:pStyle w:val="ListParagraph"/>
        <w:numPr>
          <w:ilvl w:val="0"/>
          <w:numId w:val="121"/>
        </w:numPr>
        <w:tabs>
          <w:tab w:pos="1766" w:val="left" w:leader="none"/>
        </w:tabs>
        <w:spacing w:line="240" w:lineRule="auto" w:before="0" w:after="0"/>
        <w:ind w:left="994" w:right="704" w:firstLine="566"/>
        <w:jc w:val="both"/>
        <w:rPr>
          <w:sz w:val="24"/>
        </w:rPr>
      </w:pPr>
      <w:r>
        <w:rPr>
          <w:sz w:val="24"/>
        </w:rPr>
        <w:t>2 dəqiqə ərzində Apkar qiymətləndirməsi 4 baldan azdırsa, 8,4%-li natrium bikarbonat məhlulu, 5% li qlükoza məhlulu ilə qarışdırılır və dəqiqədə 2 mq/kq hesabı ilə göbək ciyəsindən </w:t>
      </w:r>
      <w:r>
        <w:rPr>
          <w:spacing w:val="-2"/>
          <w:sz w:val="24"/>
        </w:rPr>
        <w:t>vurulur.</w:t>
      </w:r>
    </w:p>
    <w:p>
      <w:pPr>
        <w:pStyle w:val="BodyText"/>
        <w:ind w:left="1560"/>
      </w:pPr>
      <w:r>
        <w:rPr/>
        <w:t>Süni</w:t>
      </w:r>
      <w:r>
        <w:rPr>
          <w:spacing w:val="22"/>
        </w:rPr>
        <w:t> </w:t>
      </w:r>
      <w:r>
        <w:rPr/>
        <w:t>tənəffüs</w:t>
      </w:r>
      <w:r>
        <w:rPr>
          <w:spacing w:val="21"/>
        </w:rPr>
        <w:t> </w:t>
      </w:r>
      <w:r>
        <w:rPr/>
        <w:t>və</w:t>
      </w:r>
      <w:r>
        <w:rPr>
          <w:spacing w:val="22"/>
        </w:rPr>
        <w:t> </w:t>
      </w:r>
      <w:r>
        <w:rPr/>
        <w:t>ürək</w:t>
      </w:r>
      <w:r>
        <w:rPr>
          <w:spacing w:val="21"/>
        </w:rPr>
        <w:t> </w:t>
      </w:r>
      <w:r>
        <w:rPr/>
        <w:t>masajı</w:t>
      </w:r>
      <w:r>
        <w:rPr>
          <w:spacing w:val="22"/>
        </w:rPr>
        <w:t> </w:t>
      </w:r>
      <w:r>
        <w:rPr/>
        <w:t>davam</w:t>
      </w:r>
      <w:r>
        <w:rPr>
          <w:spacing w:val="23"/>
        </w:rPr>
        <w:t> </w:t>
      </w:r>
      <w:r>
        <w:rPr/>
        <w:t>etdirilir.</w:t>
      </w:r>
      <w:r>
        <w:rPr>
          <w:spacing w:val="21"/>
        </w:rPr>
        <w:t> </w:t>
      </w:r>
      <w:r>
        <w:rPr/>
        <w:t>Nəbz</w:t>
      </w:r>
      <w:r>
        <w:rPr>
          <w:spacing w:val="21"/>
        </w:rPr>
        <w:t> </w:t>
      </w:r>
      <w:r>
        <w:rPr/>
        <w:t>6</w:t>
      </w:r>
      <w:r>
        <w:rPr>
          <w:spacing w:val="21"/>
        </w:rPr>
        <w:t> </w:t>
      </w:r>
      <w:r>
        <w:rPr/>
        <w:t>vur/dəq-dən</w:t>
      </w:r>
      <w:r>
        <w:rPr>
          <w:spacing w:val="21"/>
        </w:rPr>
        <w:t> </w:t>
      </w:r>
      <w:r>
        <w:rPr/>
        <w:t>az</w:t>
      </w:r>
      <w:r>
        <w:rPr>
          <w:spacing w:val="21"/>
        </w:rPr>
        <w:t> </w:t>
      </w:r>
      <w:r>
        <w:rPr/>
        <w:t>olduqda</w:t>
      </w:r>
      <w:r>
        <w:rPr>
          <w:spacing w:val="20"/>
        </w:rPr>
        <w:t> </w:t>
      </w:r>
      <w:r>
        <w:rPr/>
        <w:t>1/1000</w:t>
      </w:r>
      <w:r>
        <w:rPr>
          <w:spacing w:val="23"/>
        </w:rPr>
        <w:t> </w:t>
      </w:r>
      <w:r>
        <w:rPr>
          <w:spacing w:val="-4"/>
        </w:rPr>
        <w:t>nis-</w:t>
      </w:r>
    </w:p>
    <w:p>
      <w:pPr>
        <w:pStyle w:val="BodyText"/>
        <w:spacing w:after="0"/>
        <w:sectPr>
          <w:pgSz w:w="11910" w:h="16840"/>
          <w:pgMar w:top="1040" w:bottom="280" w:left="708" w:right="141"/>
        </w:sectPr>
      </w:pPr>
    </w:p>
    <w:p>
      <w:pPr>
        <w:pStyle w:val="BodyText"/>
        <w:spacing w:before="73"/>
        <w:jc w:val="left"/>
      </w:pPr>
      <w:r>
        <w:rPr/>
        <w:t>bətində</w:t>
      </w:r>
      <w:r>
        <w:rPr>
          <w:spacing w:val="-4"/>
        </w:rPr>
        <w:t> </w:t>
      </w:r>
      <w:r>
        <w:rPr/>
        <w:t>0,5-1,0</w:t>
      </w:r>
      <w:r>
        <w:rPr>
          <w:spacing w:val="-1"/>
        </w:rPr>
        <w:t> </w:t>
      </w:r>
      <w:r>
        <w:rPr/>
        <w:t>ml/kq</w:t>
      </w:r>
      <w:r>
        <w:rPr>
          <w:spacing w:val="-1"/>
        </w:rPr>
        <w:t> </w:t>
      </w:r>
      <w:r>
        <w:rPr/>
        <w:t>adrenalin</w:t>
      </w:r>
      <w:r>
        <w:rPr>
          <w:spacing w:val="-1"/>
        </w:rPr>
        <w:t> </w:t>
      </w:r>
      <w:r>
        <w:rPr/>
        <w:t>vurulur. Sonra</w:t>
      </w:r>
      <w:r>
        <w:rPr>
          <w:spacing w:val="-3"/>
        </w:rPr>
        <w:t> </w:t>
      </w:r>
      <w:r>
        <w:rPr/>
        <w:t>10%-li</w:t>
      </w:r>
      <w:r>
        <w:rPr>
          <w:spacing w:val="-1"/>
        </w:rPr>
        <w:t> </w:t>
      </w:r>
      <w:r>
        <w:rPr/>
        <w:t>kalsium</w:t>
      </w:r>
      <w:r>
        <w:rPr>
          <w:spacing w:val="-1"/>
        </w:rPr>
        <w:t> </w:t>
      </w:r>
      <w:r>
        <w:rPr/>
        <w:t>qlükonat </w:t>
      </w:r>
      <w:r>
        <w:rPr>
          <w:spacing w:val="-2"/>
        </w:rPr>
        <w:t>vurulur.</w:t>
      </w:r>
    </w:p>
    <w:p>
      <w:pPr>
        <w:pStyle w:val="BodyText"/>
        <w:ind w:left="1560"/>
        <w:jc w:val="left"/>
      </w:pPr>
      <w:r>
        <w:rPr/>
        <w:t>10</w:t>
      </w:r>
      <w:r>
        <w:rPr>
          <w:spacing w:val="-1"/>
        </w:rPr>
        <w:t> </w:t>
      </w:r>
      <w:r>
        <w:rPr/>
        <w:t>dəq</w:t>
      </w:r>
      <w:r>
        <w:rPr>
          <w:spacing w:val="-1"/>
        </w:rPr>
        <w:t> </w:t>
      </w:r>
      <w:r>
        <w:rPr/>
        <w:t>sonra</w:t>
      </w:r>
      <w:r>
        <w:rPr>
          <w:spacing w:val="-2"/>
        </w:rPr>
        <w:t> </w:t>
      </w:r>
      <w:r>
        <w:rPr/>
        <w:t>Apkar</w:t>
      </w:r>
      <w:r>
        <w:rPr>
          <w:spacing w:val="-1"/>
        </w:rPr>
        <w:t> </w:t>
      </w:r>
      <w:r>
        <w:rPr/>
        <w:t>şkalası ilə</w:t>
      </w:r>
      <w:r>
        <w:rPr>
          <w:spacing w:val="-3"/>
        </w:rPr>
        <w:t> </w:t>
      </w:r>
      <w:r>
        <w:rPr/>
        <w:t>qiymətləndirmə</w:t>
      </w:r>
      <w:r>
        <w:rPr>
          <w:spacing w:val="-1"/>
        </w:rPr>
        <w:t> </w:t>
      </w:r>
      <w:r>
        <w:rPr>
          <w:spacing w:val="-2"/>
        </w:rPr>
        <w:t>aparılır.</w:t>
      </w:r>
    </w:p>
    <w:p>
      <w:pPr>
        <w:pStyle w:val="BodyText"/>
        <w:spacing w:before="1"/>
        <w:ind w:left="1560"/>
        <w:jc w:val="left"/>
      </w:pPr>
      <w:r>
        <w:rPr/>
        <w:t>Mekonium</w:t>
      </w:r>
      <w:r>
        <w:rPr>
          <w:spacing w:val="-16"/>
        </w:rPr>
        <w:t> </w:t>
      </w:r>
      <w:r>
        <w:rPr/>
        <w:t>aspirasiyası,</w:t>
      </w:r>
      <w:r>
        <w:rPr>
          <w:spacing w:val="-14"/>
        </w:rPr>
        <w:t> </w:t>
      </w:r>
      <w:r>
        <w:rPr/>
        <w:t>hipovolemiya,</w:t>
      </w:r>
      <w:r>
        <w:rPr>
          <w:spacing w:val="-14"/>
        </w:rPr>
        <w:t> </w:t>
      </w:r>
      <w:r>
        <w:rPr/>
        <w:t>şok,</w:t>
      </w:r>
      <w:r>
        <w:rPr>
          <w:spacing w:val="-14"/>
        </w:rPr>
        <w:t> </w:t>
      </w:r>
      <w:r>
        <w:rPr/>
        <w:t>diabetli</w:t>
      </w:r>
      <w:r>
        <w:rPr>
          <w:spacing w:val="-13"/>
        </w:rPr>
        <w:t> </w:t>
      </w:r>
      <w:r>
        <w:rPr/>
        <w:t>ana</w:t>
      </w:r>
      <w:r>
        <w:rPr>
          <w:spacing w:val="-15"/>
        </w:rPr>
        <w:t> </w:t>
      </w:r>
      <w:r>
        <w:rPr/>
        <w:t>uşaqlarına</w:t>
      </w:r>
      <w:r>
        <w:rPr>
          <w:spacing w:val="-14"/>
        </w:rPr>
        <w:t> </w:t>
      </w:r>
      <w:r>
        <w:rPr/>
        <w:t>müvafiq</w:t>
      </w:r>
      <w:r>
        <w:rPr>
          <w:spacing w:val="-12"/>
        </w:rPr>
        <w:t> </w:t>
      </w:r>
      <w:r>
        <w:rPr/>
        <w:t>müalicə</w:t>
      </w:r>
      <w:r>
        <w:rPr>
          <w:spacing w:val="-14"/>
        </w:rPr>
        <w:t> </w:t>
      </w:r>
      <w:r>
        <w:rPr>
          <w:spacing w:val="-2"/>
        </w:rPr>
        <w:t>aparılır.</w:t>
      </w:r>
    </w:p>
    <w:p>
      <w:pPr>
        <w:pStyle w:val="BodyText"/>
        <w:spacing w:before="102"/>
        <w:ind w:left="0"/>
        <w:jc w:val="left"/>
        <w:rPr>
          <w:sz w:val="20"/>
        </w:rPr>
      </w:pPr>
      <w:r>
        <w:rPr>
          <w:sz w:val="20"/>
        </w:rPr>
        <w:drawing>
          <wp:anchor distT="0" distB="0" distL="0" distR="0" allowOverlap="1" layoutInCell="1" locked="0" behindDoc="1" simplePos="0" relativeHeight="487685120">
            <wp:simplePos x="0" y="0"/>
            <wp:positionH relativeFrom="page">
              <wp:posOffset>1358899</wp:posOffset>
            </wp:positionH>
            <wp:positionV relativeFrom="paragraph">
              <wp:posOffset>226369</wp:posOffset>
            </wp:positionV>
            <wp:extent cx="3404797" cy="2219325"/>
            <wp:effectExtent l="0" t="0" r="0" b="0"/>
            <wp:wrapTopAndBottom/>
            <wp:docPr id="454" name="Image 454"/>
            <wp:cNvGraphicFramePr>
              <a:graphicFrameLocks/>
            </wp:cNvGraphicFramePr>
            <a:graphic>
              <a:graphicData uri="http://schemas.openxmlformats.org/drawingml/2006/picture">
                <pic:pic>
                  <pic:nvPicPr>
                    <pic:cNvPr id="454" name="Image 454"/>
                    <pic:cNvPicPr/>
                  </pic:nvPicPr>
                  <pic:blipFill>
                    <a:blip r:embed="rId273" cstate="print"/>
                    <a:stretch>
                      <a:fillRect/>
                    </a:stretch>
                  </pic:blipFill>
                  <pic:spPr>
                    <a:xfrm>
                      <a:off x="0" y="0"/>
                      <a:ext cx="3404797" cy="2219325"/>
                    </a:xfrm>
                    <a:prstGeom prst="rect">
                      <a:avLst/>
                    </a:prstGeom>
                  </pic:spPr>
                </pic:pic>
              </a:graphicData>
            </a:graphic>
          </wp:anchor>
        </w:drawing>
      </w:r>
      <w:r>
        <w:rPr>
          <w:sz w:val="20"/>
        </w:rPr>
        <w:drawing>
          <wp:anchor distT="0" distB="0" distL="0" distR="0" allowOverlap="1" layoutInCell="1" locked="0" behindDoc="1" simplePos="0" relativeHeight="487685632">
            <wp:simplePos x="0" y="0"/>
            <wp:positionH relativeFrom="page">
              <wp:posOffset>4933950</wp:posOffset>
            </wp:positionH>
            <wp:positionV relativeFrom="paragraph">
              <wp:posOffset>512728</wp:posOffset>
            </wp:positionV>
            <wp:extent cx="1700375" cy="1479423"/>
            <wp:effectExtent l="0" t="0" r="0" b="0"/>
            <wp:wrapTopAndBottom/>
            <wp:docPr id="455" name="Image 455"/>
            <wp:cNvGraphicFramePr>
              <a:graphicFrameLocks/>
            </wp:cNvGraphicFramePr>
            <a:graphic>
              <a:graphicData uri="http://schemas.openxmlformats.org/drawingml/2006/picture">
                <pic:pic>
                  <pic:nvPicPr>
                    <pic:cNvPr id="455" name="Image 455"/>
                    <pic:cNvPicPr/>
                  </pic:nvPicPr>
                  <pic:blipFill>
                    <a:blip r:embed="rId274" cstate="print"/>
                    <a:stretch>
                      <a:fillRect/>
                    </a:stretch>
                  </pic:blipFill>
                  <pic:spPr>
                    <a:xfrm>
                      <a:off x="0" y="0"/>
                      <a:ext cx="1700375" cy="1479423"/>
                    </a:xfrm>
                    <a:prstGeom prst="rect">
                      <a:avLst/>
                    </a:prstGeom>
                  </pic:spPr>
                </pic:pic>
              </a:graphicData>
            </a:graphic>
          </wp:anchor>
        </w:drawing>
      </w:r>
    </w:p>
    <w:p>
      <w:pPr>
        <w:pStyle w:val="BodyText"/>
        <w:spacing w:before="14"/>
        <w:ind w:left="0"/>
        <w:jc w:val="left"/>
      </w:pPr>
    </w:p>
    <w:p>
      <w:pPr>
        <w:spacing w:before="0"/>
        <w:ind w:left="285" w:right="0" w:firstLine="0"/>
        <w:jc w:val="center"/>
        <w:rPr>
          <w:sz w:val="20"/>
        </w:rPr>
      </w:pPr>
      <w:r>
        <w:rPr>
          <w:b/>
          <w:spacing w:val="-2"/>
          <w:sz w:val="20"/>
        </w:rPr>
        <w:t>Şəkil:19-26.</w:t>
      </w:r>
      <w:r>
        <w:rPr>
          <w:spacing w:val="-2"/>
          <w:sz w:val="20"/>
        </w:rPr>
        <w:t>Yenidoğulmuşun</w:t>
      </w:r>
      <w:r>
        <w:rPr>
          <w:spacing w:val="29"/>
          <w:sz w:val="20"/>
        </w:rPr>
        <w:t> </w:t>
      </w:r>
      <w:r>
        <w:rPr>
          <w:spacing w:val="-2"/>
          <w:sz w:val="20"/>
        </w:rPr>
        <w:t>reanimasiyası</w:t>
      </w:r>
    </w:p>
    <w:p>
      <w:pPr>
        <w:pStyle w:val="BodyText"/>
        <w:spacing w:before="45"/>
        <w:ind w:left="0"/>
        <w:jc w:val="left"/>
        <w:rPr>
          <w:sz w:val="20"/>
        </w:rPr>
      </w:pPr>
    </w:p>
    <w:p>
      <w:pPr>
        <w:pStyle w:val="BodyText"/>
        <w:ind w:left="1560"/>
      </w:pPr>
      <w:r>
        <w:rPr/>
        <w:t>Bütün</w:t>
      </w:r>
      <w:r>
        <w:rPr>
          <w:spacing w:val="14"/>
        </w:rPr>
        <w:t> </w:t>
      </w:r>
      <w:r>
        <w:rPr/>
        <w:t>yenidoğulmuşlar</w:t>
      </w:r>
      <w:r>
        <w:rPr>
          <w:spacing w:val="14"/>
        </w:rPr>
        <w:t> </w:t>
      </w:r>
      <w:r>
        <w:rPr/>
        <w:t>hər</w:t>
      </w:r>
      <w:r>
        <w:rPr>
          <w:spacing w:val="14"/>
        </w:rPr>
        <w:t> </w:t>
      </w:r>
      <w:r>
        <w:rPr/>
        <w:t>gün</w:t>
      </w:r>
      <w:r>
        <w:rPr>
          <w:spacing w:val="16"/>
        </w:rPr>
        <w:t> </w:t>
      </w:r>
      <w:r>
        <w:rPr/>
        <w:t>neonatoloq</w:t>
      </w:r>
      <w:r>
        <w:rPr>
          <w:spacing w:val="16"/>
        </w:rPr>
        <w:t> </w:t>
      </w:r>
      <w:r>
        <w:rPr/>
        <w:t>tərəfindən</w:t>
      </w:r>
      <w:r>
        <w:rPr>
          <w:spacing w:val="15"/>
        </w:rPr>
        <w:t> </w:t>
      </w:r>
      <w:r>
        <w:rPr/>
        <w:t>müayinə</w:t>
      </w:r>
      <w:r>
        <w:rPr>
          <w:spacing w:val="15"/>
        </w:rPr>
        <w:t> </w:t>
      </w:r>
      <w:r>
        <w:rPr/>
        <w:t>olunur.</w:t>
      </w:r>
      <w:r>
        <w:rPr>
          <w:spacing w:val="14"/>
        </w:rPr>
        <w:t> </w:t>
      </w:r>
      <w:r>
        <w:rPr/>
        <w:t>Hər</w:t>
      </w:r>
      <w:r>
        <w:rPr>
          <w:spacing w:val="14"/>
        </w:rPr>
        <w:t> </w:t>
      </w:r>
      <w:r>
        <w:rPr/>
        <w:t>gün</w:t>
      </w:r>
      <w:r>
        <w:rPr>
          <w:spacing w:val="16"/>
        </w:rPr>
        <w:t> </w:t>
      </w:r>
      <w:r>
        <w:rPr>
          <w:spacing w:val="-2"/>
        </w:rPr>
        <w:t>uşaqların</w:t>
      </w:r>
    </w:p>
    <w:p>
      <w:pPr>
        <w:pStyle w:val="BodyText"/>
      </w:pPr>
      <w:r>
        <w:rPr/>
        <w:t>tualeti</w:t>
      </w:r>
      <w:r>
        <w:rPr>
          <w:spacing w:val="-5"/>
        </w:rPr>
        <w:t> </w:t>
      </w:r>
      <w:r>
        <w:rPr>
          <w:spacing w:val="-2"/>
        </w:rPr>
        <w:t>aparılır:</w:t>
      </w:r>
    </w:p>
    <w:p>
      <w:pPr>
        <w:pStyle w:val="ListParagraph"/>
        <w:numPr>
          <w:ilvl w:val="0"/>
          <w:numId w:val="121"/>
        </w:numPr>
        <w:tabs>
          <w:tab w:pos="1740" w:val="left" w:leader="none"/>
        </w:tabs>
        <w:spacing w:line="240" w:lineRule="auto" w:before="0" w:after="0"/>
        <w:ind w:left="1740" w:right="0" w:hanging="180"/>
        <w:jc w:val="both"/>
        <w:rPr>
          <w:sz w:val="24"/>
        </w:rPr>
      </w:pPr>
      <w:r>
        <w:rPr>
          <w:sz w:val="24"/>
        </w:rPr>
        <w:t>dəri</w:t>
      </w:r>
      <w:r>
        <w:rPr>
          <w:spacing w:val="-2"/>
          <w:sz w:val="24"/>
        </w:rPr>
        <w:t> </w:t>
      </w:r>
      <w:r>
        <w:rPr>
          <w:sz w:val="24"/>
        </w:rPr>
        <w:t>örtüyü,</w:t>
      </w:r>
      <w:r>
        <w:rPr>
          <w:spacing w:val="-1"/>
          <w:sz w:val="24"/>
        </w:rPr>
        <w:t> </w:t>
      </w:r>
      <w:r>
        <w:rPr>
          <w:sz w:val="24"/>
        </w:rPr>
        <w:t>təbii</w:t>
      </w:r>
      <w:r>
        <w:rPr>
          <w:spacing w:val="-1"/>
          <w:sz w:val="24"/>
        </w:rPr>
        <w:t> </w:t>
      </w:r>
      <w:r>
        <w:rPr>
          <w:sz w:val="24"/>
        </w:rPr>
        <w:t>büküşlər</w:t>
      </w:r>
      <w:r>
        <w:rPr>
          <w:spacing w:val="-2"/>
          <w:sz w:val="24"/>
        </w:rPr>
        <w:t> </w:t>
      </w:r>
      <w:r>
        <w:rPr>
          <w:sz w:val="24"/>
        </w:rPr>
        <w:t>steril</w:t>
      </w:r>
      <w:r>
        <w:rPr>
          <w:spacing w:val="-1"/>
          <w:sz w:val="24"/>
        </w:rPr>
        <w:t> </w:t>
      </w:r>
      <w:r>
        <w:rPr>
          <w:sz w:val="24"/>
        </w:rPr>
        <w:t>yağla</w:t>
      </w:r>
      <w:r>
        <w:rPr>
          <w:spacing w:val="-1"/>
          <w:sz w:val="24"/>
        </w:rPr>
        <w:t> </w:t>
      </w:r>
      <w:r>
        <w:rPr>
          <w:spacing w:val="-2"/>
          <w:sz w:val="24"/>
        </w:rPr>
        <w:t>silinir;</w:t>
      </w:r>
    </w:p>
    <w:p>
      <w:pPr>
        <w:pStyle w:val="ListParagraph"/>
        <w:numPr>
          <w:ilvl w:val="0"/>
          <w:numId w:val="121"/>
        </w:numPr>
        <w:tabs>
          <w:tab w:pos="1740" w:val="left" w:leader="none"/>
        </w:tabs>
        <w:spacing w:line="240" w:lineRule="auto" w:before="0" w:after="0"/>
        <w:ind w:left="1740" w:right="0" w:hanging="180"/>
        <w:jc w:val="both"/>
        <w:rPr>
          <w:sz w:val="24"/>
        </w:rPr>
      </w:pPr>
      <w:r>
        <w:rPr>
          <w:sz w:val="24"/>
        </w:rPr>
        <w:t>5-6</w:t>
      </w:r>
      <w:r>
        <w:rPr>
          <w:spacing w:val="-1"/>
          <w:sz w:val="24"/>
        </w:rPr>
        <w:t> </w:t>
      </w:r>
      <w:r>
        <w:rPr>
          <w:sz w:val="24"/>
        </w:rPr>
        <w:t>dəfə</w:t>
      </w:r>
      <w:r>
        <w:rPr>
          <w:spacing w:val="-2"/>
          <w:sz w:val="24"/>
        </w:rPr>
        <w:t> </w:t>
      </w:r>
      <w:r>
        <w:rPr>
          <w:sz w:val="24"/>
        </w:rPr>
        <w:t>bələyi</w:t>
      </w:r>
      <w:r>
        <w:rPr>
          <w:spacing w:val="-1"/>
          <w:sz w:val="24"/>
        </w:rPr>
        <w:t> </w:t>
      </w:r>
      <w:r>
        <w:rPr>
          <w:spacing w:val="-2"/>
          <w:sz w:val="24"/>
        </w:rPr>
        <w:t>dəyişdirilir;</w:t>
      </w:r>
    </w:p>
    <w:p>
      <w:pPr>
        <w:pStyle w:val="ListParagraph"/>
        <w:numPr>
          <w:ilvl w:val="0"/>
          <w:numId w:val="121"/>
        </w:numPr>
        <w:tabs>
          <w:tab w:pos="1754" w:val="left" w:leader="none"/>
        </w:tabs>
        <w:spacing w:line="240" w:lineRule="auto" w:before="0" w:after="0"/>
        <w:ind w:left="994" w:right="701" w:firstLine="566"/>
        <w:jc w:val="both"/>
        <w:rPr>
          <w:sz w:val="24"/>
        </w:rPr>
      </w:pPr>
      <w:r>
        <w:rPr>
          <w:sz w:val="24"/>
        </w:rPr>
        <w:t>uşaq göbəkdən aşağı axar iliq suyun altında (37</w:t>
      </w:r>
      <w:r>
        <w:rPr>
          <w:sz w:val="24"/>
          <w:vertAlign w:val="superscript"/>
        </w:rPr>
        <w:t>0</w:t>
      </w:r>
      <w:r>
        <w:rPr>
          <w:sz w:val="24"/>
          <w:vertAlign w:val="baseline"/>
        </w:rPr>
        <w:t>C) yuyulur. Bu zaman tibb bacısı uşağı sol əli üzərində arxası üstə elə tutur ki,onun başı dirsək oynağında sağrıları ovucun içərisində ol- </w:t>
      </w:r>
      <w:r>
        <w:rPr>
          <w:spacing w:val="-4"/>
          <w:sz w:val="24"/>
          <w:vertAlign w:val="baseline"/>
        </w:rPr>
        <w:t>sun;</w:t>
      </w:r>
    </w:p>
    <w:p>
      <w:pPr>
        <w:pStyle w:val="ListParagraph"/>
        <w:numPr>
          <w:ilvl w:val="0"/>
          <w:numId w:val="121"/>
        </w:numPr>
        <w:tabs>
          <w:tab w:pos="1752" w:val="left" w:leader="none"/>
        </w:tabs>
        <w:spacing w:line="240" w:lineRule="auto" w:before="0" w:after="0"/>
        <w:ind w:left="994" w:right="704" w:firstLine="566"/>
        <w:jc w:val="both"/>
        <w:rPr>
          <w:sz w:val="24"/>
        </w:rPr>
      </w:pPr>
      <w:r>
        <w:rPr>
          <w:sz w:val="24"/>
        </w:rPr>
        <w:t>burun boşluğu pambıqla təmizlənir, göz yarığı 1:5000 və ya 1:8000 nisbətində furasillin məh-lulu ilə kənardan daxilə, buruna tərəf olmaqla silinir.</w:t>
      </w:r>
    </w:p>
    <w:p>
      <w:pPr>
        <w:pStyle w:val="ListParagraph"/>
        <w:numPr>
          <w:ilvl w:val="0"/>
          <w:numId w:val="121"/>
        </w:numPr>
        <w:tabs>
          <w:tab w:pos="1740" w:val="left" w:leader="none"/>
        </w:tabs>
        <w:spacing w:line="240" w:lineRule="auto" w:before="1" w:after="0"/>
        <w:ind w:left="1740" w:right="0" w:hanging="180"/>
        <w:jc w:val="both"/>
        <w:rPr>
          <w:sz w:val="24"/>
        </w:rPr>
      </w:pPr>
      <w:r>
        <w:rPr>
          <w:sz w:val="24"/>
        </w:rPr>
        <w:t>qulaq</w:t>
      </w:r>
      <w:r>
        <w:rPr>
          <w:spacing w:val="-1"/>
          <w:sz w:val="24"/>
        </w:rPr>
        <w:t> </w:t>
      </w:r>
      <w:r>
        <w:rPr>
          <w:sz w:val="24"/>
        </w:rPr>
        <w:t>təmiz, quru</w:t>
      </w:r>
      <w:r>
        <w:rPr>
          <w:spacing w:val="-1"/>
          <w:sz w:val="24"/>
        </w:rPr>
        <w:t> </w:t>
      </w:r>
      <w:r>
        <w:rPr>
          <w:sz w:val="24"/>
        </w:rPr>
        <w:t>pambıqla </w:t>
      </w:r>
      <w:r>
        <w:rPr>
          <w:spacing w:val="-2"/>
          <w:sz w:val="24"/>
        </w:rPr>
        <w:t>təmizlənir.</w:t>
      </w:r>
    </w:p>
    <w:p>
      <w:pPr>
        <w:pStyle w:val="BodyText"/>
        <w:ind w:right="706" w:firstLine="566"/>
      </w:pPr>
      <w:r>
        <w:rPr/>
        <w:t>Göbəyə</w:t>
      </w:r>
      <w:r>
        <w:rPr>
          <w:spacing w:val="-9"/>
        </w:rPr>
        <w:t> </w:t>
      </w:r>
      <w:r>
        <w:rPr/>
        <w:t>qulluq</w:t>
      </w:r>
      <w:r>
        <w:rPr>
          <w:spacing w:val="-8"/>
        </w:rPr>
        <w:t> </w:t>
      </w:r>
      <w:r>
        <w:rPr/>
        <w:t>birbaşa</w:t>
      </w:r>
      <w:r>
        <w:rPr>
          <w:spacing w:val="-9"/>
        </w:rPr>
        <w:t> </w:t>
      </w:r>
      <w:r>
        <w:rPr/>
        <w:t>neonatoloqa</w:t>
      </w:r>
      <w:r>
        <w:rPr>
          <w:spacing w:val="-9"/>
        </w:rPr>
        <w:t> </w:t>
      </w:r>
      <w:r>
        <w:rPr/>
        <w:t>aiddir.</w:t>
      </w:r>
      <w:r>
        <w:rPr>
          <w:spacing w:val="-9"/>
        </w:rPr>
        <w:t> </w:t>
      </w:r>
      <w:r>
        <w:rPr/>
        <w:t>Göbək</w:t>
      </w:r>
      <w:r>
        <w:rPr>
          <w:spacing w:val="-6"/>
        </w:rPr>
        <w:t> </w:t>
      </w:r>
      <w:r>
        <w:rPr/>
        <w:t>yarası</w:t>
      </w:r>
      <w:r>
        <w:rPr>
          <w:spacing w:val="-8"/>
        </w:rPr>
        <w:t> </w:t>
      </w:r>
      <w:r>
        <w:rPr/>
        <w:t>quru,</w:t>
      </w:r>
      <w:r>
        <w:rPr>
          <w:spacing w:val="-9"/>
        </w:rPr>
        <w:t> </w:t>
      </w:r>
      <w:r>
        <w:rPr/>
        <w:t>təmiz</w:t>
      </w:r>
      <w:r>
        <w:rPr>
          <w:spacing w:val="-9"/>
        </w:rPr>
        <w:t> </w:t>
      </w:r>
      <w:r>
        <w:rPr/>
        <w:t>olmalıdır.Yara</w:t>
      </w:r>
      <w:r>
        <w:rPr>
          <w:spacing w:val="-8"/>
        </w:rPr>
        <w:t> </w:t>
      </w:r>
      <w:r>
        <w:rPr/>
        <w:t>3-4</w:t>
      </w:r>
      <w:r>
        <w:rPr>
          <w:spacing w:val="-8"/>
        </w:rPr>
        <w:t> </w:t>
      </w:r>
      <w:r>
        <w:rPr/>
        <w:t>gün ərzində epitelləşir (şəkil:19-27). Göbək güdülündə infeksiyalaşma əlamətləri olduqda aseptik maddələrl işlənir.</w:t>
      </w:r>
    </w:p>
    <w:p>
      <w:pPr>
        <w:pStyle w:val="BodyText"/>
        <w:ind w:left="993" w:right="701" w:firstLine="566"/>
      </w:pPr>
      <w:r>
        <w:rPr/>
        <w:t>Doğum</w:t>
      </w:r>
      <w:r>
        <w:rPr>
          <w:spacing w:val="-5"/>
        </w:rPr>
        <w:t> </w:t>
      </w:r>
      <w:r>
        <w:rPr/>
        <w:t>evində</w:t>
      </w:r>
      <w:r>
        <w:rPr>
          <w:spacing w:val="-7"/>
        </w:rPr>
        <w:t> </w:t>
      </w:r>
      <w:r>
        <w:rPr/>
        <w:t>bir</w:t>
      </w:r>
      <w:r>
        <w:rPr>
          <w:spacing w:val="-6"/>
        </w:rPr>
        <w:t> </w:t>
      </w:r>
      <w:r>
        <w:rPr/>
        <w:t>sıra</w:t>
      </w:r>
      <w:r>
        <w:rPr>
          <w:spacing w:val="-8"/>
        </w:rPr>
        <w:t> </w:t>
      </w:r>
      <w:r>
        <w:rPr/>
        <w:t>profilaktik</w:t>
      </w:r>
      <w:r>
        <w:rPr>
          <w:spacing w:val="-6"/>
        </w:rPr>
        <w:t> </w:t>
      </w:r>
      <w:r>
        <w:rPr/>
        <w:t>tədbirlər</w:t>
      </w:r>
      <w:r>
        <w:rPr>
          <w:spacing w:val="-7"/>
        </w:rPr>
        <w:t> </w:t>
      </w:r>
      <w:r>
        <w:rPr/>
        <w:t>və</w:t>
      </w:r>
      <w:r>
        <w:rPr>
          <w:spacing w:val="-7"/>
        </w:rPr>
        <w:t> </w:t>
      </w:r>
      <w:r>
        <w:rPr/>
        <w:t>müayinələr</w:t>
      </w:r>
      <w:r>
        <w:rPr>
          <w:spacing w:val="-7"/>
        </w:rPr>
        <w:t> </w:t>
      </w:r>
      <w:r>
        <w:rPr/>
        <w:t>aparılır.</w:t>
      </w:r>
      <w:r>
        <w:rPr>
          <w:spacing w:val="-6"/>
        </w:rPr>
        <w:t> </w:t>
      </w:r>
      <w:r>
        <w:rPr/>
        <w:t>Fenilketonuriya,</w:t>
      </w:r>
      <w:r>
        <w:rPr>
          <w:spacing w:val="-6"/>
        </w:rPr>
        <w:t> </w:t>
      </w:r>
      <w:r>
        <w:rPr/>
        <w:t>qalakto- ze-miya kimi enzimopatiyaları vaxtında aşkar etmək üçün yenidoğulmuşların qanı müayinə olu- nur. Bu patologiyaların vaxtında aşkarlanıb müalicə olunması uşağı təhlükəli xəstəliklərdən xilas edir.</w:t>
      </w:r>
      <w:r>
        <w:rPr>
          <w:spacing w:val="-13"/>
        </w:rPr>
        <w:t> </w:t>
      </w:r>
      <w:r>
        <w:rPr/>
        <w:t>Bir</w:t>
      </w:r>
      <w:r>
        <w:rPr>
          <w:spacing w:val="-13"/>
        </w:rPr>
        <w:t> </w:t>
      </w:r>
      <w:r>
        <w:rPr/>
        <w:t>çox</w:t>
      </w:r>
      <w:r>
        <w:rPr>
          <w:spacing w:val="-13"/>
        </w:rPr>
        <w:t> </w:t>
      </w:r>
      <w:r>
        <w:rPr/>
        <w:t>ölkələrdə</w:t>
      </w:r>
      <w:r>
        <w:rPr>
          <w:spacing w:val="-14"/>
        </w:rPr>
        <w:t> </w:t>
      </w:r>
      <w:r>
        <w:rPr/>
        <w:t>qalxanabənzər</w:t>
      </w:r>
      <w:r>
        <w:rPr>
          <w:spacing w:val="-14"/>
        </w:rPr>
        <w:t> </w:t>
      </w:r>
      <w:r>
        <w:rPr/>
        <w:t>vəzi</w:t>
      </w:r>
      <w:r>
        <w:rPr>
          <w:spacing w:val="-13"/>
        </w:rPr>
        <w:t> </w:t>
      </w:r>
      <w:r>
        <w:rPr/>
        <w:t>hormonları</w:t>
      </w:r>
      <w:r>
        <w:rPr>
          <w:spacing w:val="-13"/>
        </w:rPr>
        <w:t> </w:t>
      </w:r>
      <w:r>
        <w:rPr/>
        <w:t>müayinə</w:t>
      </w:r>
      <w:r>
        <w:rPr>
          <w:spacing w:val="-14"/>
        </w:rPr>
        <w:t> </w:t>
      </w:r>
      <w:r>
        <w:rPr/>
        <w:t>olunur.</w:t>
      </w:r>
      <w:r>
        <w:rPr>
          <w:spacing w:val="-14"/>
        </w:rPr>
        <w:t> </w:t>
      </w:r>
      <w:r>
        <w:rPr/>
        <w:t>Bu</w:t>
      </w:r>
      <w:r>
        <w:rPr>
          <w:spacing w:val="-13"/>
        </w:rPr>
        <w:t> </w:t>
      </w:r>
      <w:r>
        <w:rPr/>
        <w:t>da</w:t>
      </w:r>
      <w:r>
        <w:rPr>
          <w:spacing w:val="-14"/>
        </w:rPr>
        <w:t> </w:t>
      </w:r>
      <w:r>
        <w:rPr/>
        <w:t>hipotiriozun</w:t>
      </w:r>
      <w:r>
        <w:rPr>
          <w:spacing w:val="-13"/>
        </w:rPr>
        <w:t> </w:t>
      </w:r>
      <w:r>
        <w:rPr/>
        <w:t>(mikse- dema) inkişafının qarşısını alır.</w:t>
      </w:r>
    </w:p>
    <w:p>
      <w:pPr>
        <w:pStyle w:val="BodyText"/>
        <w:spacing w:after="0"/>
        <w:sectPr>
          <w:pgSz w:w="11910" w:h="16840"/>
          <w:pgMar w:top="1040" w:bottom="280" w:left="708" w:right="141"/>
        </w:sectPr>
      </w:pPr>
    </w:p>
    <w:p>
      <w:pPr>
        <w:pStyle w:val="BodyText"/>
        <w:spacing w:before="73"/>
        <w:ind w:left="6560" w:right="701" w:firstLine="567"/>
      </w:pPr>
      <w:r>
        <w:rPr/>
        <w:drawing>
          <wp:anchor distT="0" distB="0" distL="0" distR="0" allowOverlap="1" layoutInCell="1" locked="0" behindDoc="0" simplePos="0" relativeHeight="15826944">
            <wp:simplePos x="0" y="0"/>
            <wp:positionH relativeFrom="page">
              <wp:posOffset>1066169</wp:posOffset>
            </wp:positionH>
            <wp:positionV relativeFrom="paragraph">
              <wp:posOffset>108966</wp:posOffset>
            </wp:positionV>
            <wp:extent cx="3433447" cy="3064519"/>
            <wp:effectExtent l="0" t="0" r="0" b="0"/>
            <wp:wrapNone/>
            <wp:docPr id="456" name="Image 456"/>
            <wp:cNvGraphicFramePr>
              <a:graphicFrameLocks/>
            </wp:cNvGraphicFramePr>
            <a:graphic>
              <a:graphicData uri="http://schemas.openxmlformats.org/drawingml/2006/picture">
                <pic:pic>
                  <pic:nvPicPr>
                    <pic:cNvPr id="456" name="Image 456"/>
                    <pic:cNvPicPr/>
                  </pic:nvPicPr>
                  <pic:blipFill>
                    <a:blip r:embed="rId275" cstate="print"/>
                    <a:stretch>
                      <a:fillRect/>
                    </a:stretch>
                  </pic:blipFill>
                  <pic:spPr>
                    <a:xfrm>
                      <a:off x="0" y="0"/>
                      <a:ext cx="3433447" cy="3064519"/>
                    </a:xfrm>
                    <a:prstGeom prst="rect">
                      <a:avLst/>
                    </a:prstGeom>
                  </pic:spPr>
                </pic:pic>
              </a:graphicData>
            </a:graphic>
          </wp:anchor>
        </w:drawing>
      </w:r>
      <w:r>
        <w:rPr/>
        <w:t>Doğum evində yenidoğulmuşlar arasında</w:t>
      </w:r>
      <w:r>
        <w:rPr>
          <w:spacing w:val="-14"/>
        </w:rPr>
        <w:t> </w:t>
      </w:r>
      <w:r>
        <w:rPr/>
        <w:t>irinli</w:t>
      </w:r>
      <w:r>
        <w:rPr>
          <w:spacing w:val="-13"/>
        </w:rPr>
        <w:t> </w:t>
      </w:r>
      <w:r>
        <w:rPr/>
        <w:t>septik</w:t>
      </w:r>
      <w:r>
        <w:rPr>
          <w:spacing w:val="-13"/>
        </w:rPr>
        <w:t> </w:t>
      </w:r>
      <w:r>
        <w:rPr/>
        <w:t>xəstəliklərin</w:t>
      </w:r>
      <w:r>
        <w:rPr>
          <w:spacing w:val="-14"/>
        </w:rPr>
        <w:t> </w:t>
      </w:r>
      <w:r>
        <w:rPr/>
        <w:t>profi- laktikası</w:t>
      </w:r>
      <w:r>
        <w:rPr>
          <w:spacing w:val="-9"/>
        </w:rPr>
        <w:t> </w:t>
      </w:r>
      <w:r>
        <w:rPr/>
        <w:t>məqsədi</w:t>
      </w:r>
      <w:r>
        <w:rPr>
          <w:spacing w:val="-9"/>
        </w:rPr>
        <w:t> </w:t>
      </w:r>
      <w:r>
        <w:rPr/>
        <w:t>ilə</w:t>
      </w:r>
      <w:r>
        <w:rPr>
          <w:spacing w:val="-11"/>
        </w:rPr>
        <w:t> </w:t>
      </w:r>
      <w:r>
        <w:rPr/>
        <w:t>ciddi</w:t>
      </w:r>
      <w:r>
        <w:rPr>
          <w:spacing w:val="-9"/>
        </w:rPr>
        <w:t> </w:t>
      </w:r>
      <w:r>
        <w:rPr/>
        <w:t>gigiyenik</w:t>
      </w:r>
      <w:r>
        <w:rPr>
          <w:spacing w:val="-9"/>
        </w:rPr>
        <w:t> </w:t>
      </w:r>
      <w:r>
        <w:rPr/>
        <w:t>re- jim yaradılır, gündəlik dezinfeksiya iş- ləri; tibbi personalın dispanserizasiyası aparılır. Hamiləliyi və doğuşu fizioloji keçənlər və onların uşaqları fizioloji mamalıq şöbələrinə yerləşdirilir. Yaxşı olar</w:t>
      </w:r>
      <w:r>
        <w:rPr>
          <w:spacing w:val="-15"/>
        </w:rPr>
        <w:t> </w:t>
      </w:r>
      <w:r>
        <w:rPr/>
        <w:t>ki,</w:t>
      </w:r>
      <w:r>
        <w:rPr>
          <w:spacing w:val="-15"/>
        </w:rPr>
        <w:t> </w:t>
      </w:r>
      <w:r>
        <w:rPr/>
        <w:t>eyni</w:t>
      </w:r>
      <w:r>
        <w:rPr>
          <w:spacing w:val="-15"/>
        </w:rPr>
        <w:t> </w:t>
      </w:r>
      <w:r>
        <w:rPr/>
        <w:t>palataya</w:t>
      </w:r>
      <w:r>
        <w:rPr>
          <w:spacing w:val="-15"/>
        </w:rPr>
        <w:t> </w:t>
      </w:r>
      <w:r>
        <w:rPr/>
        <w:t>yerləşdirsinlər;</w:t>
      </w:r>
      <w:r>
        <w:rPr>
          <w:spacing w:val="-15"/>
        </w:rPr>
        <w:t> </w:t>
      </w:r>
      <w:r>
        <w:rPr/>
        <w:t>in- feksiya əlamətləri olanlar (37,5</w:t>
      </w:r>
      <w:r>
        <w:rPr>
          <w:vertAlign w:val="superscript"/>
        </w:rPr>
        <w:t>0</w:t>
      </w:r>
      <w:r>
        <w:rPr>
          <w:spacing w:val="-10"/>
          <w:vertAlign w:val="baseline"/>
        </w:rPr>
        <w:t> </w:t>
      </w:r>
      <w:r>
        <w:rPr>
          <w:vertAlign w:val="baseline"/>
        </w:rPr>
        <w:t>C-dən yuxarı</w:t>
      </w:r>
      <w:r>
        <w:rPr>
          <w:spacing w:val="-15"/>
          <w:vertAlign w:val="baseline"/>
        </w:rPr>
        <w:t> </w:t>
      </w:r>
      <w:r>
        <w:rPr>
          <w:vertAlign w:val="baseline"/>
        </w:rPr>
        <w:t>hərarət,</w:t>
      </w:r>
      <w:r>
        <w:rPr>
          <w:spacing w:val="-15"/>
          <w:vertAlign w:val="baseline"/>
        </w:rPr>
        <w:t> </w:t>
      </w:r>
      <w:r>
        <w:rPr>
          <w:vertAlign w:val="baseline"/>
        </w:rPr>
        <w:t>bulanıq</w:t>
      </w:r>
      <w:r>
        <w:rPr>
          <w:spacing w:val="-15"/>
          <w:vertAlign w:val="baseline"/>
        </w:rPr>
        <w:t> </w:t>
      </w:r>
      <w:r>
        <w:rPr>
          <w:vertAlign w:val="baseline"/>
        </w:rPr>
        <w:t>dölyanı</w:t>
      </w:r>
      <w:r>
        <w:rPr>
          <w:spacing w:val="-15"/>
          <w:vertAlign w:val="baseline"/>
        </w:rPr>
        <w:t> </w:t>
      </w:r>
      <w:r>
        <w:rPr>
          <w:vertAlign w:val="baseline"/>
        </w:rPr>
        <w:t>maye,</w:t>
      </w:r>
      <w:r>
        <w:rPr>
          <w:spacing w:val="-15"/>
          <w:vertAlign w:val="baseline"/>
        </w:rPr>
        <w:t> </w:t>
      </w:r>
      <w:r>
        <w:rPr>
          <w:vertAlign w:val="baseline"/>
        </w:rPr>
        <w:t>6- 12 saat susuz dövr</w:t>
      </w:r>
      <w:r>
        <w:rPr>
          <w:spacing w:val="40"/>
          <w:vertAlign w:val="baseline"/>
        </w:rPr>
        <w:t> </w:t>
      </w:r>
      <w:r>
        <w:rPr>
          <w:vertAlign w:val="baseline"/>
        </w:rPr>
        <w:t>və s.) observasiya şöbəsinə</w:t>
      </w:r>
      <w:r>
        <w:rPr>
          <w:spacing w:val="-2"/>
          <w:vertAlign w:val="baseline"/>
        </w:rPr>
        <w:t> </w:t>
      </w:r>
      <w:r>
        <w:rPr>
          <w:vertAlign w:val="baseline"/>
        </w:rPr>
        <w:t>yerləşdirilir;</w:t>
      </w:r>
      <w:r>
        <w:rPr>
          <w:spacing w:val="-3"/>
          <w:vertAlign w:val="baseline"/>
        </w:rPr>
        <w:t> </w:t>
      </w:r>
      <w:r>
        <w:rPr>
          <w:vertAlign w:val="baseline"/>
        </w:rPr>
        <w:t>infeksion</w:t>
      </w:r>
      <w:r>
        <w:rPr>
          <w:spacing w:val="-2"/>
          <w:vertAlign w:val="baseline"/>
        </w:rPr>
        <w:t> </w:t>
      </w:r>
      <w:r>
        <w:rPr>
          <w:vertAlign w:val="baseline"/>
        </w:rPr>
        <w:t>patolo- giyası</w:t>
      </w:r>
      <w:r>
        <w:rPr>
          <w:spacing w:val="-12"/>
          <w:vertAlign w:val="baseline"/>
        </w:rPr>
        <w:t> </w:t>
      </w:r>
      <w:r>
        <w:rPr>
          <w:vertAlign w:val="baseline"/>
        </w:rPr>
        <w:t>olan</w:t>
      </w:r>
      <w:r>
        <w:rPr>
          <w:spacing w:val="-13"/>
          <w:vertAlign w:val="baseline"/>
        </w:rPr>
        <w:t> </w:t>
      </w:r>
      <w:r>
        <w:rPr>
          <w:vertAlign w:val="baseline"/>
        </w:rPr>
        <w:t>uşaqlar</w:t>
      </w:r>
      <w:r>
        <w:rPr>
          <w:spacing w:val="-13"/>
          <w:vertAlign w:val="baseline"/>
        </w:rPr>
        <w:t> </w:t>
      </w:r>
      <w:r>
        <w:rPr>
          <w:vertAlign w:val="baseline"/>
        </w:rPr>
        <w:t>izolə</w:t>
      </w:r>
      <w:r>
        <w:rPr>
          <w:spacing w:val="-13"/>
          <w:vertAlign w:val="baseline"/>
        </w:rPr>
        <w:t> </w:t>
      </w:r>
      <w:r>
        <w:rPr>
          <w:vertAlign w:val="baseline"/>
        </w:rPr>
        <w:t>edilir;</w:t>
      </w:r>
      <w:r>
        <w:rPr>
          <w:spacing w:val="-12"/>
          <w:vertAlign w:val="baseline"/>
        </w:rPr>
        <w:t> </w:t>
      </w:r>
      <w:r>
        <w:rPr>
          <w:vertAlign w:val="baseline"/>
        </w:rPr>
        <w:t>kontakt- da olan uşaqlara bifidumbakterin və ya infeksion (bağırsaq infeksiyası) immu- noqlobulin (qripp və respirator infeksi- yalar) verilir.</w:t>
      </w:r>
    </w:p>
    <w:p>
      <w:pPr>
        <w:pStyle w:val="BodyText"/>
        <w:spacing w:before="2"/>
        <w:ind w:left="993" w:right="704" w:firstLine="566"/>
      </w:pPr>
      <w:r>
        <w:rPr/>
        <w:t>Hemostazın</w:t>
      </w:r>
      <w:r>
        <w:rPr>
          <w:spacing w:val="-13"/>
        </w:rPr>
        <w:t> </w:t>
      </w:r>
      <w:r>
        <w:rPr/>
        <w:t>xüsusiyyəti</w:t>
      </w:r>
      <w:r>
        <w:rPr>
          <w:spacing w:val="-12"/>
        </w:rPr>
        <w:t> </w:t>
      </w:r>
      <w:r>
        <w:rPr/>
        <w:t>nəzərə</w:t>
      </w:r>
      <w:r>
        <w:rPr>
          <w:spacing w:val="-14"/>
        </w:rPr>
        <w:t> </w:t>
      </w:r>
      <w:r>
        <w:rPr/>
        <w:t>alı-naraq</w:t>
      </w:r>
      <w:r>
        <w:rPr>
          <w:spacing w:val="-13"/>
        </w:rPr>
        <w:t> </w:t>
      </w:r>
      <w:r>
        <w:rPr/>
        <w:t>bütün</w:t>
      </w:r>
      <w:r>
        <w:rPr>
          <w:spacing w:val="-13"/>
        </w:rPr>
        <w:t> </w:t>
      </w:r>
      <w:r>
        <w:rPr/>
        <w:t>yenidoğulmuşlara</w:t>
      </w:r>
      <w:r>
        <w:rPr>
          <w:spacing w:val="-14"/>
        </w:rPr>
        <w:t> </w:t>
      </w:r>
      <w:r>
        <w:rPr/>
        <w:t>K</w:t>
      </w:r>
      <w:r>
        <w:rPr>
          <w:spacing w:val="-14"/>
        </w:rPr>
        <w:t> </w:t>
      </w:r>
      <w:r>
        <w:rPr/>
        <w:t>vitamini</w:t>
      </w:r>
      <w:r>
        <w:rPr>
          <w:spacing w:val="-13"/>
        </w:rPr>
        <w:t> </w:t>
      </w:r>
      <w:r>
        <w:rPr/>
        <w:t>təyin</w:t>
      </w:r>
      <w:r>
        <w:rPr>
          <w:spacing w:val="-13"/>
        </w:rPr>
        <w:t> </w:t>
      </w:r>
      <w:r>
        <w:rPr/>
        <w:t>edilir.</w:t>
      </w:r>
      <w:r>
        <w:rPr>
          <w:spacing w:val="-14"/>
        </w:rPr>
        <w:t> </w:t>
      </w:r>
      <w:r>
        <w:rPr/>
        <w:t>Bu qanaxmaların</w:t>
      </w:r>
      <w:r>
        <w:rPr>
          <w:spacing w:val="-5"/>
        </w:rPr>
        <w:t> </w:t>
      </w:r>
      <w:r>
        <w:rPr/>
        <w:t>qarşısını</w:t>
      </w:r>
      <w:r>
        <w:rPr>
          <w:spacing w:val="-4"/>
        </w:rPr>
        <w:t> </w:t>
      </w:r>
      <w:r>
        <w:rPr/>
        <w:t>alır.</w:t>
      </w:r>
      <w:r>
        <w:rPr>
          <w:spacing w:val="-5"/>
        </w:rPr>
        <w:t> </w:t>
      </w:r>
      <w:r>
        <w:rPr/>
        <w:t>Preparat</w:t>
      </w:r>
      <w:r>
        <w:rPr>
          <w:spacing w:val="-4"/>
        </w:rPr>
        <w:t> </w:t>
      </w:r>
      <w:r>
        <w:rPr/>
        <w:t>1</w:t>
      </w:r>
      <w:r>
        <w:rPr>
          <w:spacing w:val="-4"/>
        </w:rPr>
        <w:t> </w:t>
      </w:r>
      <w:r>
        <w:rPr/>
        <w:t>mq</w:t>
      </w:r>
      <w:r>
        <w:rPr>
          <w:spacing w:val="-4"/>
        </w:rPr>
        <w:t> </w:t>
      </w:r>
      <w:r>
        <w:rPr/>
        <w:t>əzələ</w:t>
      </w:r>
      <w:r>
        <w:rPr>
          <w:spacing w:val="-3"/>
        </w:rPr>
        <w:t> </w:t>
      </w:r>
      <w:r>
        <w:rPr/>
        <w:t>daxilinə</w:t>
      </w:r>
      <w:r>
        <w:rPr>
          <w:spacing w:val="-6"/>
        </w:rPr>
        <w:t> </w:t>
      </w:r>
      <w:r>
        <w:rPr/>
        <w:t>(budun</w:t>
      </w:r>
      <w:r>
        <w:rPr>
          <w:spacing w:val="-5"/>
        </w:rPr>
        <w:t> </w:t>
      </w:r>
      <w:r>
        <w:rPr/>
        <w:t>lateral</w:t>
      </w:r>
      <w:r>
        <w:rPr>
          <w:spacing w:val="-4"/>
        </w:rPr>
        <w:t> </w:t>
      </w:r>
      <w:r>
        <w:rPr/>
        <w:t>hissəsinə)</w:t>
      </w:r>
      <w:r>
        <w:rPr>
          <w:spacing w:val="-6"/>
        </w:rPr>
        <w:t> </w:t>
      </w:r>
      <w:r>
        <w:rPr/>
        <w:t>və</w:t>
      </w:r>
      <w:r>
        <w:rPr>
          <w:spacing w:val="-3"/>
        </w:rPr>
        <w:t> </w:t>
      </w:r>
      <w:r>
        <w:rPr/>
        <w:t>ya</w:t>
      </w:r>
      <w:r>
        <w:rPr>
          <w:spacing w:val="-6"/>
        </w:rPr>
        <w:t> </w:t>
      </w:r>
      <w:r>
        <w:rPr/>
        <w:t>2</w:t>
      </w:r>
      <w:r>
        <w:rPr>
          <w:spacing w:val="-5"/>
        </w:rPr>
        <w:t> </w:t>
      </w:r>
      <w:r>
        <w:rPr/>
        <w:t>dəfə</w:t>
      </w:r>
      <w:r>
        <w:rPr>
          <w:spacing w:val="-6"/>
        </w:rPr>
        <w:t> </w:t>
      </w:r>
      <w:r>
        <w:rPr/>
        <w:t>(1- ci və 7-ci gün) per os verilir.</w:t>
      </w:r>
    </w:p>
    <w:p>
      <w:pPr>
        <w:pStyle w:val="BodyText"/>
        <w:ind w:left="1560"/>
      </w:pPr>
      <w:r>
        <w:rPr/>
        <w:t>Doğum</w:t>
      </w:r>
      <w:r>
        <w:rPr>
          <w:spacing w:val="-1"/>
        </w:rPr>
        <w:t> </w:t>
      </w:r>
      <w:r>
        <w:rPr/>
        <w:t>evində</w:t>
      </w:r>
      <w:r>
        <w:rPr>
          <w:spacing w:val="-2"/>
        </w:rPr>
        <w:t> </w:t>
      </w:r>
      <w:r>
        <w:rPr/>
        <w:t>uşaqlar</w:t>
      </w:r>
      <w:r>
        <w:rPr>
          <w:spacing w:val="-3"/>
        </w:rPr>
        <w:t> </w:t>
      </w:r>
      <w:r>
        <w:rPr/>
        <w:t>3 vaksina</w:t>
      </w:r>
      <w:r>
        <w:rPr>
          <w:spacing w:val="-1"/>
        </w:rPr>
        <w:t> </w:t>
      </w:r>
      <w:r>
        <w:rPr>
          <w:spacing w:val="-2"/>
        </w:rPr>
        <w:t>alır:</w:t>
      </w:r>
    </w:p>
    <w:p>
      <w:pPr>
        <w:pStyle w:val="ListParagraph"/>
        <w:numPr>
          <w:ilvl w:val="0"/>
          <w:numId w:val="122"/>
        </w:numPr>
        <w:tabs>
          <w:tab w:pos="1739" w:val="left" w:leader="none"/>
        </w:tabs>
        <w:spacing w:line="240" w:lineRule="auto" w:before="0" w:after="0"/>
        <w:ind w:left="993" w:right="702" w:firstLine="566"/>
        <w:jc w:val="both"/>
        <w:rPr>
          <w:sz w:val="24"/>
        </w:rPr>
      </w:pPr>
      <w:r>
        <w:rPr>
          <w:b/>
          <w:sz w:val="24"/>
        </w:rPr>
        <w:t>Hepatit</w:t>
      </w:r>
      <w:r>
        <w:rPr>
          <w:spacing w:val="-11"/>
          <w:sz w:val="24"/>
        </w:rPr>
        <w:t> </w:t>
      </w:r>
      <w:r>
        <w:rPr>
          <w:b/>
          <w:sz w:val="24"/>
        </w:rPr>
        <w:t>B</w:t>
      </w:r>
      <w:r>
        <w:rPr>
          <w:spacing w:val="-8"/>
          <w:sz w:val="24"/>
        </w:rPr>
        <w:t> </w:t>
      </w:r>
      <w:r>
        <w:rPr>
          <w:b/>
          <w:sz w:val="24"/>
        </w:rPr>
        <w:t>əleyhinə</w:t>
      </w:r>
      <w:r>
        <w:rPr>
          <w:b/>
          <w:spacing w:val="-11"/>
          <w:sz w:val="24"/>
        </w:rPr>
        <w:t> </w:t>
      </w:r>
      <w:r>
        <w:rPr>
          <w:b/>
          <w:sz w:val="24"/>
        </w:rPr>
        <w:t>vaksinasiya.</w:t>
      </w:r>
      <w:r>
        <w:rPr>
          <w:spacing w:val="-10"/>
          <w:sz w:val="24"/>
        </w:rPr>
        <w:t> </w:t>
      </w:r>
      <w:r>
        <w:rPr>
          <w:sz w:val="24"/>
        </w:rPr>
        <w:t>Bütün</w:t>
      </w:r>
      <w:r>
        <w:rPr>
          <w:spacing w:val="-9"/>
          <w:sz w:val="24"/>
        </w:rPr>
        <w:t> </w:t>
      </w:r>
      <w:r>
        <w:rPr>
          <w:sz w:val="24"/>
        </w:rPr>
        <w:t>yenidoğulmuşlara</w:t>
      </w:r>
      <w:r>
        <w:rPr>
          <w:spacing w:val="-11"/>
          <w:sz w:val="24"/>
        </w:rPr>
        <w:t> </w:t>
      </w:r>
      <w:r>
        <w:rPr>
          <w:sz w:val="24"/>
        </w:rPr>
        <w:t>(yarımçıq</w:t>
      </w:r>
      <w:r>
        <w:rPr>
          <w:spacing w:val="-9"/>
          <w:sz w:val="24"/>
        </w:rPr>
        <w:t> </w:t>
      </w:r>
      <w:r>
        <w:rPr>
          <w:sz w:val="24"/>
        </w:rPr>
        <w:t>doğulmuşlara</w:t>
      </w:r>
      <w:r>
        <w:rPr>
          <w:spacing w:val="-11"/>
          <w:sz w:val="24"/>
        </w:rPr>
        <w:t> </w:t>
      </w:r>
      <w:r>
        <w:rPr>
          <w:sz w:val="24"/>
        </w:rPr>
        <w:t>da)</w:t>
      </w:r>
      <w:r>
        <w:rPr>
          <w:spacing w:val="-8"/>
          <w:sz w:val="24"/>
        </w:rPr>
        <w:t> </w:t>
      </w:r>
      <w:r>
        <w:rPr>
          <w:sz w:val="24"/>
        </w:rPr>
        <w:t>ilk 12</w:t>
      </w:r>
      <w:r>
        <w:rPr>
          <w:spacing w:val="-8"/>
          <w:sz w:val="24"/>
        </w:rPr>
        <w:t> </w:t>
      </w:r>
      <w:r>
        <w:rPr>
          <w:sz w:val="24"/>
        </w:rPr>
        <w:t>saatda</w:t>
      </w:r>
      <w:r>
        <w:rPr>
          <w:spacing w:val="-9"/>
          <w:sz w:val="24"/>
        </w:rPr>
        <w:t> </w:t>
      </w:r>
      <w:r>
        <w:rPr>
          <w:sz w:val="24"/>
        </w:rPr>
        <w:t>aparılır.</w:t>
      </w:r>
      <w:r>
        <w:rPr>
          <w:spacing w:val="-9"/>
          <w:sz w:val="24"/>
        </w:rPr>
        <w:t> </w:t>
      </w:r>
      <w:r>
        <w:rPr>
          <w:sz w:val="24"/>
        </w:rPr>
        <w:t>Bu</w:t>
      </w:r>
      <w:r>
        <w:rPr>
          <w:spacing w:val="-8"/>
          <w:sz w:val="24"/>
        </w:rPr>
        <w:t> </w:t>
      </w:r>
      <w:r>
        <w:rPr>
          <w:sz w:val="24"/>
        </w:rPr>
        <w:t>məqsədlə</w:t>
      </w:r>
      <w:r>
        <w:rPr>
          <w:spacing w:val="-9"/>
          <w:sz w:val="24"/>
        </w:rPr>
        <w:t> </w:t>
      </w:r>
      <w:r>
        <w:rPr>
          <w:sz w:val="24"/>
        </w:rPr>
        <w:t>Eurax</w:t>
      </w:r>
      <w:r>
        <w:rPr>
          <w:spacing w:val="-8"/>
          <w:sz w:val="24"/>
        </w:rPr>
        <w:t> </w:t>
      </w:r>
      <w:r>
        <w:rPr>
          <w:sz w:val="24"/>
        </w:rPr>
        <w:t>B</w:t>
      </w:r>
      <w:r>
        <w:rPr>
          <w:spacing w:val="-8"/>
          <w:sz w:val="24"/>
        </w:rPr>
        <w:t> </w:t>
      </w:r>
      <w:r>
        <w:rPr>
          <w:sz w:val="24"/>
        </w:rPr>
        <w:t>adlı</w:t>
      </w:r>
      <w:r>
        <w:rPr>
          <w:spacing w:val="-8"/>
          <w:sz w:val="24"/>
        </w:rPr>
        <w:t> </w:t>
      </w:r>
      <w:r>
        <w:rPr>
          <w:sz w:val="24"/>
        </w:rPr>
        <w:t>vaksinadan</w:t>
      </w:r>
      <w:r>
        <w:rPr>
          <w:spacing w:val="-8"/>
          <w:sz w:val="24"/>
        </w:rPr>
        <w:t> </w:t>
      </w:r>
      <w:r>
        <w:rPr>
          <w:sz w:val="24"/>
        </w:rPr>
        <w:t>istifadə</w:t>
      </w:r>
      <w:r>
        <w:rPr>
          <w:spacing w:val="-9"/>
          <w:sz w:val="24"/>
        </w:rPr>
        <w:t> </w:t>
      </w:r>
      <w:r>
        <w:rPr>
          <w:sz w:val="24"/>
        </w:rPr>
        <w:t>edilir.</w:t>
      </w:r>
      <w:r>
        <w:rPr>
          <w:spacing w:val="-9"/>
          <w:sz w:val="24"/>
        </w:rPr>
        <w:t> </w:t>
      </w:r>
      <w:r>
        <w:rPr>
          <w:sz w:val="24"/>
        </w:rPr>
        <w:t>Hepatit</w:t>
      </w:r>
      <w:r>
        <w:rPr>
          <w:spacing w:val="-8"/>
          <w:sz w:val="24"/>
        </w:rPr>
        <w:t> </w:t>
      </w:r>
      <w:r>
        <w:rPr>
          <w:sz w:val="24"/>
        </w:rPr>
        <w:t>B</w:t>
      </w:r>
      <w:r>
        <w:rPr>
          <w:spacing w:val="-8"/>
          <w:sz w:val="24"/>
        </w:rPr>
        <w:t> </w:t>
      </w:r>
      <w:r>
        <w:rPr>
          <w:sz w:val="24"/>
        </w:rPr>
        <w:t>virusunun</w:t>
      </w:r>
      <w:r>
        <w:rPr>
          <w:spacing w:val="-8"/>
          <w:sz w:val="24"/>
        </w:rPr>
        <w:t> </w:t>
      </w:r>
      <w:r>
        <w:rPr>
          <w:sz w:val="24"/>
        </w:rPr>
        <w:t>bütün tiplərinin</w:t>
      </w:r>
      <w:r>
        <w:rPr>
          <w:spacing w:val="-4"/>
          <w:sz w:val="24"/>
        </w:rPr>
        <w:t> </w:t>
      </w:r>
      <w:r>
        <w:rPr>
          <w:sz w:val="24"/>
        </w:rPr>
        <w:t>törədikləri</w:t>
      </w:r>
      <w:r>
        <w:rPr>
          <w:spacing w:val="-5"/>
          <w:sz w:val="24"/>
        </w:rPr>
        <w:t> </w:t>
      </w:r>
      <w:r>
        <w:rPr>
          <w:sz w:val="24"/>
        </w:rPr>
        <w:t>xəstəliklərə</w:t>
      </w:r>
      <w:r>
        <w:rPr>
          <w:spacing w:val="-6"/>
          <w:sz w:val="24"/>
        </w:rPr>
        <w:t> </w:t>
      </w:r>
      <w:r>
        <w:rPr>
          <w:sz w:val="24"/>
        </w:rPr>
        <w:t>qarşı</w:t>
      </w:r>
      <w:r>
        <w:rPr>
          <w:spacing w:val="-4"/>
          <w:sz w:val="24"/>
        </w:rPr>
        <w:t> </w:t>
      </w:r>
      <w:r>
        <w:rPr>
          <w:sz w:val="24"/>
        </w:rPr>
        <w:t>immunitet</w:t>
      </w:r>
      <w:r>
        <w:rPr>
          <w:spacing w:val="-2"/>
          <w:sz w:val="24"/>
        </w:rPr>
        <w:t> </w:t>
      </w:r>
      <w:r>
        <w:rPr>
          <w:sz w:val="24"/>
        </w:rPr>
        <w:t>yaradır.</w:t>
      </w:r>
      <w:r>
        <w:rPr>
          <w:spacing w:val="-3"/>
          <w:sz w:val="24"/>
        </w:rPr>
        <w:t> </w:t>
      </w:r>
      <w:r>
        <w:rPr>
          <w:sz w:val="24"/>
        </w:rPr>
        <w:t>Preparat</w:t>
      </w:r>
      <w:r>
        <w:rPr>
          <w:spacing w:val="-4"/>
          <w:sz w:val="24"/>
        </w:rPr>
        <w:t> </w:t>
      </w:r>
      <w:r>
        <w:rPr>
          <w:sz w:val="24"/>
        </w:rPr>
        <w:t>0,5</w:t>
      </w:r>
      <w:r>
        <w:rPr>
          <w:spacing w:val="-3"/>
          <w:sz w:val="24"/>
        </w:rPr>
        <w:t> </w:t>
      </w:r>
      <w:r>
        <w:rPr>
          <w:sz w:val="24"/>
        </w:rPr>
        <w:t>ml</w:t>
      </w:r>
      <w:r>
        <w:rPr>
          <w:spacing w:val="-4"/>
          <w:sz w:val="24"/>
        </w:rPr>
        <w:t> </w:t>
      </w:r>
      <w:r>
        <w:rPr>
          <w:sz w:val="24"/>
        </w:rPr>
        <w:t>dozada</w:t>
      </w:r>
      <w:r>
        <w:rPr>
          <w:spacing w:val="-4"/>
          <w:sz w:val="24"/>
        </w:rPr>
        <w:t> </w:t>
      </w:r>
      <w:r>
        <w:rPr>
          <w:sz w:val="24"/>
        </w:rPr>
        <w:t>budun</w:t>
      </w:r>
      <w:r>
        <w:rPr>
          <w:spacing w:val="-5"/>
          <w:sz w:val="24"/>
        </w:rPr>
        <w:t> </w:t>
      </w:r>
      <w:r>
        <w:rPr>
          <w:sz w:val="24"/>
        </w:rPr>
        <w:t>ön</w:t>
      </w:r>
      <w:r>
        <w:rPr>
          <w:spacing w:val="-3"/>
          <w:sz w:val="24"/>
        </w:rPr>
        <w:t> </w:t>
      </w:r>
      <w:r>
        <w:rPr>
          <w:sz w:val="24"/>
        </w:rPr>
        <w:t>lateral hissəsinə vurulur. Əks göstəriş yoxdur.</w:t>
      </w:r>
    </w:p>
    <w:p>
      <w:pPr>
        <w:pStyle w:val="ListParagraph"/>
        <w:numPr>
          <w:ilvl w:val="0"/>
          <w:numId w:val="122"/>
        </w:numPr>
        <w:tabs>
          <w:tab w:pos="1740" w:val="left" w:leader="none"/>
        </w:tabs>
        <w:spacing w:line="240" w:lineRule="auto" w:before="0" w:after="0"/>
        <w:ind w:left="1740" w:right="0" w:hanging="180"/>
        <w:jc w:val="both"/>
        <w:rPr>
          <w:sz w:val="24"/>
        </w:rPr>
      </w:pPr>
      <w:r>
        <w:rPr>
          <w:b/>
          <w:sz w:val="24"/>
        </w:rPr>
        <w:t>Poliomelitin</w:t>
      </w:r>
      <w:r>
        <w:rPr>
          <w:spacing w:val="3"/>
          <w:sz w:val="24"/>
        </w:rPr>
        <w:t> </w:t>
      </w:r>
      <w:r>
        <w:rPr>
          <w:b/>
          <w:sz w:val="24"/>
        </w:rPr>
        <w:t>profilaktikası.</w:t>
      </w:r>
      <w:r>
        <w:rPr>
          <w:b/>
          <w:spacing w:val="5"/>
          <w:sz w:val="24"/>
        </w:rPr>
        <w:t> </w:t>
      </w:r>
      <w:r>
        <w:rPr>
          <w:sz w:val="24"/>
        </w:rPr>
        <w:t>Bu</w:t>
      </w:r>
      <w:r>
        <w:rPr>
          <w:spacing w:val="8"/>
          <w:sz w:val="24"/>
        </w:rPr>
        <w:t> </w:t>
      </w:r>
      <w:r>
        <w:rPr>
          <w:sz w:val="24"/>
        </w:rPr>
        <w:t>virusun</w:t>
      </w:r>
      <w:r>
        <w:rPr>
          <w:spacing w:val="5"/>
          <w:sz w:val="24"/>
        </w:rPr>
        <w:t> </w:t>
      </w:r>
      <w:r>
        <w:rPr>
          <w:sz w:val="24"/>
        </w:rPr>
        <w:t>Sebina</w:t>
      </w:r>
      <w:r>
        <w:rPr>
          <w:spacing w:val="6"/>
          <w:sz w:val="24"/>
        </w:rPr>
        <w:t> </w:t>
      </w:r>
      <w:r>
        <w:rPr>
          <w:sz w:val="24"/>
        </w:rPr>
        <w:t>ştamplarından</w:t>
      </w:r>
      <w:r>
        <w:rPr>
          <w:spacing w:val="8"/>
          <w:sz w:val="24"/>
        </w:rPr>
        <w:t> </w:t>
      </w:r>
      <w:r>
        <w:rPr>
          <w:sz w:val="24"/>
        </w:rPr>
        <w:t>alınan</w:t>
      </w:r>
      <w:r>
        <w:rPr>
          <w:spacing w:val="7"/>
          <w:sz w:val="24"/>
        </w:rPr>
        <w:t> </w:t>
      </w:r>
      <w:r>
        <w:rPr>
          <w:sz w:val="24"/>
        </w:rPr>
        <w:t>3</w:t>
      </w:r>
      <w:r>
        <w:rPr>
          <w:spacing w:val="4"/>
          <w:sz w:val="24"/>
        </w:rPr>
        <w:t> </w:t>
      </w:r>
      <w:r>
        <w:rPr>
          <w:sz w:val="24"/>
        </w:rPr>
        <w:t>valentli</w:t>
      </w:r>
      <w:r>
        <w:rPr>
          <w:spacing w:val="9"/>
          <w:sz w:val="24"/>
        </w:rPr>
        <w:t> </w:t>
      </w:r>
      <w:r>
        <w:rPr>
          <w:spacing w:val="-2"/>
          <w:sz w:val="24"/>
        </w:rPr>
        <w:t>preparat-</w:t>
      </w:r>
    </w:p>
    <w:p>
      <w:pPr>
        <w:pStyle w:val="BodyText"/>
        <w:ind w:left="993"/>
      </w:pPr>
      <w:r>
        <w:rPr/>
        <w:t>dır.</w:t>
      </w:r>
      <w:r>
        <w:rPr>
          <w:spacing w:val="-5"/>
        </w:rPr>
        <w:t> </w:t>
      </w:r>
      <w:r>
        <w:rPr/>
        <w:t>3-4-cü</w:t>
      </w:r>
      <w:r>
        <w:rPr>
          <w:spacing w:val="-1"/>
        </w:rPr>
        <w:t> </w:t>
      </w:r>
      <w:r>
        <w:rPr/>
        <w:t>günlərdə</w:t>
      </w:r>
      <w:r>
        <w:rPr>
          <w:spacing w:val="-2"/>
        </w:rPr>
        <w:t> </w:t>
      </w:r>
      <w:r>
        <w:rPr/>
        <w:t>per os</w:t>
      </w:r>
      <w:r>
        <w:rPr>
          <w:spacing w:val="-2"/>
        </w:rPr>
        <w:t> </w:t>
      </w:r>
      <w:r>
        <w:rPr/>
        <w:t>4</w:t>
      </w:r>
      <w:r>
        <w:rPr>
          <w:spacing w:val="-1"/>
        </w:rPr>
        <w:t> </w:t>
      </w:r>
      <w:r>
        <w:rPr/>
        <w:t>damcı</w:t>
      </w:r>
      <w:r>
        <w:rPr>
          <w:spacing w:val="-1"/>
        </w:rPr>
        <w:t> </w:t>
      </w:r>
      <w:r>
        <w:rPr/>
        <w:t>verilir.</w:t>
      </w:r>
      <w:r>
        <w:rPr>
          <w:spacing w:val="-1"/>
        </w:rPr>
        <w:t> </w:t>
      </w:r>
      <w:r>
        <w:rPr/>
        <w:t>Əks</w:t>
      </w:r>
      <w:r>
        <w:rPr>
          <w:spacing w:val="-2"/>
        </w:rPr>
        <w:t> </w:t>
      </w:r>
      <w:r>
        <w:rPr/>
        <w:t>göstəriş</w:t>
      </w:r>
      <w:r>
        <w:rPr>
          <w:spacing w:val="-2"/>
        </w:rPr>
        <w:t> yoxdur.</w:t>
      </w:r>
    </w:p>
    <w:p>
      <w:pPr>
        <w:pStyle w:val="ListParagraph"/>
        <w:numPr>
          <w:ilvl w:val="0"/>
          <w:numId w:val="122"/>
        </w:numPr>
        <w:tabs>
          <w:tab w:pos="1739" w:val="left" w:leader="none"/>
        </w:tabs>
        <w:spacing w:line="240" w:lineRule="auto" w:before="0" w:after="0"/>
        <w:ind w:left="993" w:right="703" w:firstLine="566"/>
        <w:jc w:val="both"/>
        <w:rPr>
          <w:sz w:val="24"/>
        </w:rPr>
      </w:pPr>
      <w:r>
        <w:rPr>
          <w:b/>
          <w:sz w:val="24"/>
        </w:rPr>
        <w:t>QBJ,</w:t>
      </w:r>
      <w:r>
        <w:rPr>
          <w:spacing w:val="-8"/>
          <w:sz w:val="24"/>
        </w:rPr>
        <w:t> </w:t>
      </w:r>
      <w:r>
        <w:rPr>
          <w:b/>
          <w:sz w:val="24"/>
        </w:rPr>
        <w:t>(BÇJ)</w:t>
      </w:r>
      <w:r>
        <w:rPr>
          <w:spacing w:val="-9"/>
          <w:sz w:val="24"/>
        </w:rPr>
        <w:t> </w:t>
      </w:r>
      <w:r>
        <w:rPr>
          <w:sz w:val="24"/>
        </w:rPr>
        <w:t>vərəmin</w:t>
      </w:r>
      <w:r>
        <w:rPr>
          <w:spacing w:val="-8"/>
          <w:sz w:val="24"/>
        </w:rPr>
        <w:t> </w:t>
      </w:r>
      <w:r>
        <w:rPr>
          <w:sz w:val="24"/>
        </w:rPr>
        <w:t>profilaktikası</w:t>
      </w:r>
      <w:r>
        <w:rPr>
          <w:spacing w:val="-8"/>
          <w:sz w:val="24"/>
        </w:rPr>
        <w:t> </w:t>
      </w:r>
      <w:r>
        <w:rPr>
          <w:sz w:val="24"/>
        </w:rPr>
        <w:t>məqsədi</w:t>
      </w:r>
      <w:r>
        <w:rPr>
          <w:spacing w:val="-8"/>
          <w:sz w:val="24"/>
        </w:rPr>
        <w:t> </w:t>
      </w:r>
      <w:r>
        <w:rPr>
          <w:sz w:val="24"/>
        </w:rPr>
        <w:t>ilə</w:t>
      </w:r>
      <w:r>
        <w:rPr>
          <w:spacing w:val="-9"/>
          <w:sz w:val="24"/>
        </w:rPr>
        <w:t> </w:t>
      </w:r>
      <w:r>
        <w:rPr>
          <w:sz w:val="24"/>
        </w:rPr>
        <w:t>bütün</w:t>
      </w:r>
      <w:r>
        <w:rPr>
          <w:spacing w:val="-8"/>
          <w:sz w:val="24"/>
        </w:rPr>
        <w:t> </w:t>
      </w:r>
      <w:r>
        <w:rPr>
          <w:sz w:val="24"/>
        </w:rPr>
        <w:t>sağlam</w:t>
      </w:r>
      <w:r>
        <w:rPr>
          <w:spacing w:val="-8"/>
          <w:sz w:val="24"/>
        </w:rPr>
        <w:t> </w:t>
      </w:r>
      <w:r>
        <w:rPr>
          <w:sz w:val="24"/>
        </w:rPr>
        <w:t>doğulmuşlara</w:t>
      </w:r>
      <w:r>
        <w:rPr>
          <w:spacing w:val="-10"/>
          <w:sz w:val="24"/>
        </w:rPr>
        <w:t> </w:t>
      </w:r>
      <w:r>
        <w:rPr>
          <w:sz w:val="24"/>
        </w:rPr>
        <w:t>həyatın</w:t>
      </w:r>
      <w:r>
        <w:rPr>
          <w:spacing w:val="-8"/>
          <w:sz w:val="24"/>
        </w:rPr>
        <w:t> </w:t>
      </w:r>
      <w:r>
        <w:rPr>
          <w:sz w:val="24"/>
        </w:rPr>
        <w:t>3-7-ci günləri</w:t>
      </w:r>
      <w:r>
        <w:rPr>
          <w:spacing w:val="-2"/>
          <w:sz w:val="24"/>
        </w:rPr>
        <w:t> </w:t>
      </w:r>
      <w:r>
        <w:rPr>
          <w:sz w:val="24"/>
        </w:rPr>
        <w:t>vurulur.</w:t>
      </w:r>
      <w:r>
        <w:rPr>
          <w:spacing w:val="-2"/>
          <w:sz w:val="24"/>
        </w:rPr>
        <w:t> </w:t>
      </w:r>
      <w:r>
        <w:rPr>
          <w:sz w:val="24"/>
        </w:rPr>
        <w:t>Vaksina</w:t>
      </w:r>
      <w:r>
        <w:rPr>
          <w:spacing w:val="-2"/>
          <w:sz w:val="24"/>
        </w:rPr>
        <w:t> </w:t>
      </w:r>
      <w:r>
        <w:rPr>
          <w:sz w:val="24"/>
        </w:rPr>
        <w:t>bazunun</w:t>
      </w:r>
      <w:r>
        <w:rPr>
          <w:spacing w:val="-1"/>
          <w:sz w:val="24"/>
        </w:rPr>
        <w:t> </w:t>
      </w:r>
      <w:r>
        <w:rPr>
          <w:sz w:val="24"/>
        </w:rPr>
        <w:t>yuxarı</w:t>
      </w:r>
      <w:r>
        <w:rPr>
          <w:spacing w:val="-2"/>
          <w:sz w:val="24"/>
        </w:rPr>
        <w:t> </w:t>
      </w:r>
      <w:r>
        <w:rPr>
          <w:sz w:val="24"/>
        </w:rPr>
        <w:t>hissəsinə dəri</w:t>
      </w:r>
      <w:r>
        <w:rPr>
          <w:spacing w:val="-2"/>
          <w:sz w:val="24"/>
        </w:rPr>
        <w:t> </w:t>
      </w:r>
      <w:r>
        <w:rPr>
          <w:sz w:val="24"/>
        </w:rPr>
        <w:t>içinə</w:t>
      </w:r>
      <w:r>
        <w:rPr>
          <w:spacing w:val="-1"/>
          <w:sz w:val="24"/>
        </w:rPr>
        <w:t> </w:t>
      </w:r>
      <w:r>
        <w:rPr>
          <w:sz w:val="24"/>
        </w:rPr>
        <w:t>0,1</w:t>
      </w:r>
      <w:r>
        <w:rPr>
          <w:spacing w:val="-1"/>
          <w:sz w:val="24"/>
        </w:rPr>
        <w:t> </w:t>
      </w:r>
      <w:r>
        <w:rPr>
          <w:sz w:val="24"/>
        </w:rPr>
        <w:t>ml</w:t>
      </w:r>
      <w:r>
        <w:rPr>
          <w:spacing w:val="-3"/>
          <w:sz w:val="24"/>
        </w:rPr>
        <w:t> </w:t>
      </w:r>
      <w:r>
        <w:rPr>
          <w:sz w:val="24"/>
        </w:rPr>
        <w:t>0,05</w:t>
      </w:r>
      <w:r>
        <w:rPr>
          <w:spacing w:val="-1"/>
          <w:sz w:val="24"/>
        </w:rPr>
        <w:t> </w:t>
      </w:r>
      <w:r>
        <w:rPr>
          <w:sz w:val="24"/>
        </w:rPr>
        <w:t>doza</w:t>
      </w:r>
      <w:r>
        <w:rPr>
          <w:spacing w:val="-2"/>
          <w:sz w:val="24"/>
        </w:rPr>
        <w:t> </w:t>
      </w:r>
      <w:r>
        <w:rPr>
          <w:sz w:val="24"/>
        </w:rPr>
        <w:t>yeridilir.</w:t>
      </w:r>
      <w:r>
        <w:rPr>
          <w:spacing w:val="-2"/>
          <w:sz w:val="24"/>
        </w:rPr>
        <w:t> </w:t>
      </w:r>
      <w:r>
        <w:rPr>
          <w:sz w:val="24"/>
        </w:rPr>
        <w:t>İnyeksiya yerində 5-10 mm diametrində papula əmələ gəlməlidir, bu 15-20 dəq-dən sonra keçib gedir.</w:t>
      </w:r>
    </w:p>
    <w:p>
      <w:pPr>
        <w:pStyle w:val="BodyText"/>
        <w:ind w:left="993" w:right="701" w:firstLine="566"/>
      </w:pPr>
      <w:r>
        <w:rPr/>
        <w:t>Əks</w:t>
      </w:r>
      <w:r>
        <w:rPr>
          <w:spacing w:val="-7"/>
        </w:rPr>
        <w:t> </w:t>
      </w:r>
      <w:r>
        <w:rPr/>
        <w:t>göstərişlər:</w:t>
      </w:r>
      <w:r>
        <w:rPr>
          <w:spacing w:val="-7"/>
        </w:rPr>
        <w:t> </w:t>
      </w:r>
      <w:r>
        <w:rPr/>
        <w:t>yarımçıq</w:t>
      </w:r>
      <w:r>
        <w:rPr>
          <w:spacing w:val="-5"/>
        </w:rPr>
        <w:t> </w:t>
      </w:r>
      <w:r>
        <w:rPr/>
        <w:t>doğulma</w:t>
      </w:r>
      <w:r>
        <w:rPr>
          <w:spacing w:val="-8"/>
        </w:rPr>
        <w:t> </w:t>
      </w:r>
      <w:r>
        <w:rPr/>
        <w:t>(çəkisi</w:t>
      </w:r>
      <w:r>
        <w:rPr>
          <w:spacing w:val="-7"/>
        </w:rPr>
        <w:t> </w:t>
      </w:r>
      <w:r>
        <w:rPr/>
        <w:t>2500</w:t>
      </w:r>
      <w:r>
        <w:rPr>
          <w:spacing w:val="-7"/>
        </w:rPr>
        <w:t> </w:t>
      </w:r>
      <w:r>
        <w:rPr/>
        <w:t>qr-dan</w:t>
      </w:r>
      <w:r>
        <w:rPr>
          <w:spacing w:val="-7"/>
        </w:rPr>
        <w:t> </w:t>
      </w:r>
      <w:r>
        <w:rPr/>
        <w:t>az</w:t>
      </w:r>
      <w:r>
        <w:rPr>
          <w:spacing w:val="-8"/>
        </w:rPr>
        <w:t> </w:t>
      </w:r>
      <w:r>
        <w:rPr/>
        <w:t>olanlar);</w:t>
      </w:r>
      <w:r>
        <w:rPr>
          <w:spacing w:val="-7"/>
        </w:rPr>
        <w:t> </w:t>
      </w:r>
      <w:r>
        <w:rPr/>
        <w:t>xəstəliklərin</w:t>
      </w:r>
      <w:r>
        <w:rPr>
          <w:spacing w:val="-8"/>
        </w:rPr>
        <w:t> </w:t>
      </w:r>
      <w:r>
        <w:rPr/>
        <w:t>kəskin</w:t>
      </w:r>
      <w:r>
        <w:rPr>
          <w:spacing w:val="-7"/>
        </w:rPr>
        <w:t> </w:t>
      </w:r>
      <w:r>
        <w:rPr/>
        <w:t>döv- rü (bətndaxili infeksiyalar, irinli-septik xəstəliklər, YHX-i, MSS-in ağır zədələnmələri, dərinin yayılmış zədələri və s) immun çatışmazlığı, bəd xassəli törəmələr; anada QİÇS-in olması; ailədə vərəmin olması.</w:t>
      </w:r>
    </w:p>
    <w:p>
      <w:pPr>
        <w:pStyle w:val="BodyText"/>
        <w:ind w:left="0"/>
        <w:jc w:val="left"/>
      </w:pPr>
    </w:p>
    <w:p>
      <w:pPr>
        <w:pStyle w:val="BodyText"/>
        <w:ind w:left="0"/>
        <w:jc w:val="left"/>
      </w:pPr>
    </w:p>
    <w:p>
      <w:pPr>
        <w:pStyle w:val="BodyText"/>
        <w:ind w:left="0"/>
        <w:jc w:val="left"/>
      </w:pPr>
    </w:p>
    <w:p>
      <w:pPr>
        <w:pStyle w:val="BodyText"/>
        <w:spacing w:before="141"/>
        <w:ind w:left="0"/>
        <w:jc w:val="left"/>
      </w:pPr>
    </w:p>
    <w:p>
      <w:pPr>
        <w:pStyle w:val="Heading2"/>
        <w:ind w:left="287"/>
      </w:pPr>
      <w:bookmarkStart w:name="§ 5.3 Yenidoğulmuşun müayinəsi" w:id="90"/>
      <w:bookmarkEnd w:id="90"/>
      <w:r>
        <w:rPr>
          <w:b w:val="0"/>
        </w:rPr>
      </w:r>
      <w:r>
        <w:rPr/>
        <w:t>§</w:t>
      </w:r>
      <w:r>
        <w:rPr>
          <w:spacing w:val="-6"/>
        </w:rPr>
        <w:t> </w:t>
      </w:r>
      <w:r>
        <w:rPr/>
        <w:t>5.3</w:t>
      </w:r>
      <w:r>
        <w:rPr>
          <w:spacing w:val="-5"/>
        </w:rPr>
        <w:t> </w:t>
      </w:r>
      <w:r>
        <w:rPr/>
        <w:t>Yenidoğulmuşun</w:t>
      </w:r>
      <w:r>
        <w:rPr>
          <w:spacing w:val="-6"/>
        </w:rPr>
        <w:t> </w:t>
      </w:r>
      <w:r>
        <w:rPr>
          <w:spacing w:val="-2"/>
        </w:rPr>
        <w:t>müayinəsi</w:t>
      </w:r>
    </w:p>
    <w:p>
      <w:pPr>
        <w:pStyle w:val="BodyText"/>
        <w:spacing w:before="321"/>
        <w:ind w:left="993" w:right="706" w:firstLine="566"/>
      </w:pPr>
      <w:r>
        <w:rPr/>
        <w:t>Yenidoğulmuşun ilkin müayinəsi doğum zalında iki mərhələdə aparıılır. I mərhələdə uşaq doğulan kimi, həyatın ilk dəqiqələrində, Apqar şkalası ilə onun funksional vəziyyəti qiymətlən- dirilir. Yenidoğulmuşa yardımın taktikası müəyyən edilir (şəkil:19-45).</w:t>
      </w:r>
    </w:p>
    <w:p>
      <w:pPr>
        <w:pStyle w:val="BodyText"/>
        <w:ind w:left="993" w:right="702" w:firstLine="566"/>
      </w:pPr>
      <w:r>
        <w:rPr/>
        <w:t>Apqar</w:t>
      </w:r>
      <w:r>
        <w:rPr>
          <w:spacing w:val="-8"/>
        </w:rPr>
        <w:t> </w:t>
      </w:r>
      <w:r>
        <w:rPr/>
        <w:t>şkalası</w:t>
      </w:r>
      <w:r>
        <w:rPr>
          <w:spacing w:val="-8"/>
        </w:rPr>
        <w:t> </w:t>
      </w:r>
      <w:r>
        <w:rPr/>
        <w:t>ilə</w:t>
      </w:r>
      <w:r>
        <w:rPr>
          <w:spacing w:val="-8"/>
        </w:rPr>
        <w:t> </w:t>
      </w:r>
      <w:r>
        <w:rPr/>
        <w:t>qiymətləndirilmə</w:t>
      </w:r>
      <w:r>
        <w:rPr>
          <w:spacing w:val="-9"/>
        </w:rPr>
        <w:t> </w:t>
      </w:r>
      <w:r>
        <w:rPr/>
        <w:t>1952-ci</w:t>
      </w:r>
      <w:r>
        <w:rPr>
          <w:spacing w:val="-8"/>
        </w:rPr>
        <w:t> </w:t>
      </w:r>
      <w:r>
        <w:rPr/>
        <w:t>ildə</w:t>
      </w:r>
      <w:r>
        <w:rPr>
          <w:spacing w:val="-8"/>
        </w:rPr>
        <w:t> </w:t>
      </w:r>
      <w:r>
        <w:rPr/>
        <w:t>amerika</w:t>
      </w:r>
      <w:r>
        <w:rPr>
          <w:spacing w:val="-9"/>
        </w:rPr>
        <w:t> </w:t>
      </w:r>
      <w:r>
        <w:rPr/>
        <w:t>anestezioloqu</w:t>
      </w:r>
      <w:r>
        <w:rPr>
          <w:spacing w:val="-8"/>
        </w:rPr>
        <w:t> </w:t>
      </w:r>
      <w:r>
        <w:rPr/>
        <w:t>Virjiniya</w:t>
      </w:r>
      <w:r>
        <w:rPr>
          <w:spacing w:val="-8"/>
        </w:rPr>
        <w:t> </w:t>
      </w:r>
      <w:r>
        <w:rPr/>
        <w:t>Apqar</w:t>
      </w:r>
      <w:r>
        <w:rPr>
          <w:spacing w:val="-9"/>
        </w:rPr>
        <w:t> </w:t>
      </w:r>
      <w:r>
        <w:rPr/>
        <w:t>tərə- findən orta tibb işçisinin yenidoğulmuşun vəziyyətini təcili qiymətləndirməsi məqsədi ilə təklif olunmuş və 1965-ci ildən bütün dünyada qəbul olunmuşdur. Apqar şkalası ilə yenidoğulmuşun vəziyyəti</w:t>
      </w:r>
      <w:r>
        <w:rPr>
          <w:spacing w:val="-10"/>
        </w:rPr>
        <w:t> </w:t>
      </w:r>
      <w:r>
        <w:rPr/>
        <w:t>5</w:t>
      </w:r>
      <w:r>
        <w:rPr>
          <w:spacing w:val="-10"/>
        </w:rPr>
        <w:t> </w:t>
      </w:r>
      <w:r>
        <w:rPr/>
        <w:t>parametrlə</w:t>
      </w:r>
      <w:r>
        <w:rPr>
          <w:spacing w:val="-9"/>
        </w:rPr>
        <w:t> </w:t>
      </w:r>
      <w:r>
        <w:rPr/>
        <w:t>qiymətləndirilir:</w:t>
      </w:r>
      <w:r>
        <w:rPr>
          <w:spacing w:val="-11"/>
        </w:rPr>
        <w:t> </w:t>
      </w:r>
      <w:r>
        <w:rPr/>
        <w:t>ürək</w:t>
      </w:r>
      <w:r>
        <w:rPr>
          <w:spacing w:val="-11"/>
        </w:rPr>
        <w:t> </w:t>
      </w:r>
      <w:r>
        <w:rPr/>
        <w:t>tonları;</w:t>
      </w:r>
      <w:r>
        <w:rPr>
          <w:spacing w:val="-10"/>
        </w:rPr>
        <w:t> </w:t>
      </w:r>
      <w:r>
        <w:rPr/>
        <w:t>tənəffüs</w:t>
      </w:r>
      <w:r>
        <w:rPr>
          <w:spacing w:val="-11"/>
        </w:rPr>
        <w:t> </w:t>
      </w:r>
      <w:r>
        <w:rPr/>
        <w:t>həkətləri;</w:t>
      </w:r>
      <w:r>
        <w:rPr>
          <w:spacing w:val="-10"/>
        </w:rPr>
        <w:t> </w:t>
      </w:r>
      <w:r>
        <w:rPr/>
        <w:t>əzələ</w:t>
      </w:r>
      <w:r>
        <w:rPr>
          <w:spacing w:val="-12"/>
        </w:rPr>
        <w:t> </w:t>
      </w:r>
      <w:r>
        <w:rPr/>
        <w:t>tonusu;</w:t>
      </w:r>
      <w:r>
        <w:rPr>
          <w:spacing w:val="-10"/>
        </w:rPr>
        <w:t> </w:t>
      </w:r>
      <w:r>
        <w:rPr/>
        <w:t>dərinin</w:t>
      </w:r>
      <w:r>
        <w:rPr>
          <w:spacing w:val="-10"/>
        </w:rPr>
        <w:t> </w:t>
      </w:r>
      <w:r>
        <w:rPr/>
        <w:t>rəngi və reflekslər. Qiymətləndirmə iki dəfə: uşaq doğulduqdan sonra 1-ci və 5 ci dəqiqələrdə aparılır. Birinci dəqiqə yenidoğulmuşun xarici mühitə adaptasiya vaxtı hesab edilir. Sonrakı 4 dəqiqədə onun</w:t>
      </w:r>
      <w:r>
        <w:rPr>
          <w:spacing w:val="-4"/>
        </w:rPr>
        <w:t> </w:t>
      </w:r>
      <w:r>
        <w:rPr/>
        <w:t>vəziyyəti</w:t>
      </w:r>
      <w:r>
        <w:rPr>
          <w:spacing w:val="-1"/>
        </w:rPr>
        <w:t> </w:t>
      </w:r>
      <w:r>
        <w:rPr/>
        <w:t>proqressiv</w:t>
      </w:r>
      <w:r>
        <w:rPr>
          <w:spacing w:val="-1"/>
        </w:rPr>
        <w:t> </w:t>
      </w:r>
      <w:r>
        <w:rPr/>
        <w:t>yaxşılaşır</w:t>
      </w:r>
      <w:r>
        <w:rPr>
          <w:spacing w:val="-2"/>
        </w:rPr>
        <w:t> </w:t>
      </w:r>
      <w:r>
        <w:rPr/>
        <w:t>(ballar</w:t>
      </w:r>
      <w:r>
        <w:rPr>
          <w:spacing w:val="-3"/>
        </w:rPr>
        <w:t> </w:t>
      </w:r>
      <w:r>
        <w:rPr/>
        <w:t>artır)</w:t>
      </w:r>
      <w:r>
        <w:rPr>
          <w:spacing w:val="-1"/>
        </w:rPr>
        <w:t> </w:t>
      </w:r>
      <w:r>
        <w:rPr/>
        <w:t>ya</w:t>
      </w:r>
      <w:r>
        <w:rPr>
          <w:spacing w:val="-3"/>
        </w:rPr>
        <w:t> </w:t>
      </w:r>
      <w:r>
        <w:rPr/>
        <w:t>da</w:t>
      </w:r>
      <w:r>
        <w:rPr>
          <w:spacing w:val="-2"/>
        </w:rPr>
        <w:t> </w:t>
      </w:r>
      <w:r>
        <w:rPr/>
        <w:t>pisləşir</w:t>
      </w:r>
      <w:r>
        <w:rPr>
          <w:spacing w:val="-1"/>
        </w:rPr>
        <w:t> </w:t>
      </w:r>
      <w:r>
        <w:rPr/>
        <w:t>(ballar</w:t>
      </w:r>
      <w:r>
        <w:rPr>
          <w:spacing w:val="-3"/>
        </w:rPr>
        <w:t> </w:t>
      </w:r>
      <w:r>
        <w:rPr/>
        <w:t>azalır).</w:t>
      </w:r>
      <w:r>
        <w:rPr>
          <w:spacing w:val="-2"/>
        </w:rPr>
        <w:t> </w:t>
      </w:r>
      <w:r>
        <w:rPr/>
        <w:t>1-ci</w:t>
      </w:r>
      <w:r>
        <w:rPr>
          <w:spacing w:val="-1"/>
        </w:rPr>
        <w:t> </w:t>
      </w:r>
      <w:r>
        <w:rPr/>
        <w:t>və</w:t>
      </w:r>
      <w:r>
        <w:rPr>
          <w:spacing w:val="-2"/>
        </w:rPr>
        <w:t> </w:t>
      </w:r>
      <w:r>
        <w:rPr/>
        <w:t>5-ci</w:t>
      </w:r>
      <w:r>
        <w:rPr>
          <w:spacing w:val="-1"/>
        </w:rPr>
        <w:t> </w:t>
      </w:r>
      <w:r>
        <w:rPr>
          <w:spacing w:val="-2"/>
        </w:rPr>
        <w:t>dəqiqə-</w:t>
      </w:r>
    </w:p>
    <w:p>
      <w:pPr>
        <w:pStyle w:val="BodyText"/>
        <w:spacing w:after="0"/>
        <w:sectPr>
          <w:pgSz w:w="11910" w:h="16840"/>
          <w:pgMar w:top="1040" w:bottom="280" w:left="708" w:right="141"/>
        </w:sectPr>
      </w:pPr>
    </w:p>
    <w:p>
      <w:pPr>
        <w:pStyle w:val="BodyText"/>
        <w:spacing w:before="73"/>
        <w:ind w:right="705"/>
      </w:pPr>
      <w:r>
        <w:rPr/>
        <w:t>lərdəki müayinələrin nəticələri müqayisə edilir, hər iki göstərici qeyd edilir. Məsələn 6/8, birinci müayinədə</w:t>
      </w:r>
      <w:r>
        <w:rPr>
          <w:spacing w:val="-7"/>
        </w:rPr>
        <w:t> </w:t>
      </w:r>
      <w:r>
        <w:rPr/>
        <w:t>6</w:t>
      </w:r>
      <w:r>
        <w:rPr>
          <w:spacing w:val="-6"/>
        </w:rPr>
        <w:t> </w:t>
      </w:r>
      <w:r>
        <w:rPr/>
        <w:t>bal,</w:t>
      </w:r>
      <w:r>
        <w:rPr>
          <w:spacing w:val="-5"/>
        </w:rPr>
        <w:t> </w:t>
      </w:r>
      <w:r>
        <w:rPr/>
        <w:t>ikinci</w:t>
      </w:r>
      <w:r>
        <w:rPr>
          <w:spacing w:val="-5"/>
        </w:rPr>
        <w:t> </w:t>
      </w:r>
      <w:r>
        <w:rPr/>
        <w:t>müayinədə</w:t>
      </w:r>
      <w:r>
        <w:rPr>
          <w:spacing w:val="-7"/>
        </w:rPr>
        <w:t> </w:t>
      </w:r>
      <w:r>
        <w:rPr/>
        <w:t>8</w:t>
      </w:r>
      <w:r>
        <w:rPr>
          <w:spacing w:val="-6"/>
        </w:rPr>
        <w:t> </w:t>
      </w:r>
      <w:r>
        <w:rPr/>
        <w:t>bal.</w:t>
      </w:r>
      <w:r>
        <w:rPr>
          <w:spacing w:val="-5"/>
        </w:rPr>
        <w:t> </w:t>
      </w:r>
      <w:r>
        <w:rPr/>
        <w:t>Apkar</w:t>
      </w:r>
      <w:r>
        <w:rPr>
          <w:spacing w:val="-7"/>
        </w:rPr>
        <w:t> </w:t>
      </w:r>
      <w:r>
        <w:rPr/>
        <w:t>şkalası</w:t>
      </w:r>
      <w:r>
        <w:rPr>
          <w:spacing w:val="-5"/>
        </w:rPr>
        <w:t> </w:t>
      </w:r>
      <w:r>
        <w:rPr/>
        <w:t>ilə</w:t>
      </w:r>
      <w:r>
        <w:rPr>
          <w:spacing w:val="-7"/>
        </w:rPr>
        <w:t> </w:t>
      </w:r>
      <w:r>
        <w:rPr/>
        <w:t>qiymətləndirmədə</w:t>
      </w:r>
      <w:r>
        <w:rPr>
          <w:spacing w:val="-7"/>
        </w:rPr>
        <w:t> </w:t>
      </w:r>
      <w:r>
        <w:rPr/>
        <w:t>8-10</w:t>
      </w:r>
      <w:r>
        <w:rPr>
          <w:spacing w:val="-6"/>
        </w:rPr>
        <w:t> </w:t>
      </w:r>
      <w:r>
        <w:rPr/>
        <w:t>bal</w:t>
      </w:r>
      <w:r>
        <w:rPr>
          <w:spacing w:val="-5"/>
        </w:rPr>
        <w:t> </w:t>
      </w:r>
      <w:r>
        <w:rPr/>
        <w:t>yenidoğul- muşun</w:t>
      </w:r>
      <w:r>
        <w:rPr>
          <w:spacing w:val="-3"/>
        </w:rPr>
        <w:t> </w:t>
      </w:r>
      <w:r>
        <w:rPr/>
        <w:t>vəziyyətinin</w:t>
      </w:r>
      <w:r>
        <w:rPr>
          <w:spacing w:val="-3"/>
        </w:rPr>
        <w:t> </w:t>
      </w:r>
      <w:r>
        <w:rPr/>
        <w:t>optimal</w:t>
      </w:r>
      <w:r>
        <w:rPr>
          <w:spacing w:val="-3"/>
        </w:rPr>
        <w:t> </w:t>
      </w:r>
      <w:r>
        <w:rPr/>
        <w:t>norma,</w:t>
      </w:r>
      <w:r>
        <w:rPr>
          <w:spacing w:val="-3"/>
        </w:rPr>
        <w:t> </w:t>
      </w:r>
      <w:r>
        <w:rPr/>
        <w:t>5-7</w:t>
      </w:r>
      <w:r>
        <w:rPr>
          <w:spacing w:val="-3"/>
        </w:rPr>
        <w:t> </w:t>
      </w:r>
      <w:r>
        <w:rPr/>
        <w:t>bal</w:t>
      </w:r>
      <w:r>
        <w:rPr>
          <w:spacing w:val="-3"/>
        </w:rPr>
        <w:t> </w:t>
      </w:r>
      <w:r>
        <w:rPr/>
        <w:t>norma</w:t>
      </w:r>
      <w:r>
        <w:rPr>
          <w:spacing w:val="-4"/>
        </w:rPr>
        <w:t> </w:t>
      </w:r>
      <w:r>
        <w:rPr/>
        <w:t>ilə</w:t>
      </w:r>
      <w:r>
        <w:rPr>
          <w:spacing w:val="-4"/>
        </w:rPr>
        <w:t> </w:t>
      </w:r>
      <w:r>
        <w:rPr/>
        <w:t>patologiya</w:t>
      </w:r>
      <w:r>
        <w:rPr>
          <w:spacing w:val="-4"/>
        </w:rPr>
        <w:t> </w:t>
      </w:r>
      <w:r>
        <w:rPr/>
        <w:t>arasında</w:t>
      </w:r>
      <w:r>
        <w:rPr>
          <w:spacing w:val="-2"/>
        </w:rPr>
        <w:t> </w:t>
      </w:r>
      <w:r>
        <w:rPr/>
        <w:t>sərhəd,</w:t>
      </w:r>
      <w:r>
        <w:rPr>
          <w:spacing w:val="-3"/>
        </w:rPr>
        <w:t> </w:t>
      </w:r>
      <w:r>
        <w:rPr/>
        <w:t>yüngül</w:t>
      </w:r>
      <w:r>
        <w:rPr>
          <w:spacing w:val="-3"/>
        </w:rPr>
        <w:t> </w:t>
      </w:r>
      <w:r>
        <w:rPr/>
        <w:t>dəyişik- liklər,</w:t>
      </w:r>
      <w:r>
        <w:rPr>
          <w:spacing w:val="-3"/>
        </w:rPr>
        <w:t> </w:t>
      </w:r>
      <w:r>
        <w:rPr/>
        <w:t>4</w:t>
      </w:r>
      <w:r>
        <w:rPr>
          <w:spacing w:val="-3"/>
        </w:rPr>
        <w:t> </w:t>
      </w:r>
      <w:r>
        <w:rPr/>
        <w:t>bal</w:t>
      </w:r>
      <w:r>
        <w:rPr>
          <w:spacing w:val="-3"/>
        </w:rPr>
        <w:t> </w:t>
      </w:r>
      <w:r>
        <w:rPr/>
        <w:t>və</w:t>
      </w:r>
      <w:r>
        <w:rPr>
          <w:spacing w:val="-4"/>
        </w:rPr>
        <w:t> </w:t>
      </w:r>
      <w:r>
        <w:rPr/>
        <w:t>daha</w:t>
      </w:r>
      <w:r>
        <w:rPr>
          <w:spacing w:val="-4"/>
        </w:rPr>
        <w:t> </w:t>
      </w:r>
      <w:r>
        <w:rPr/>
        <w:t>aşağı-ağır</w:t>
      </w:r>
      <w:r>
        <w:rPr>
          <w:spacing w:val="-3"/>
        </w:rPr>
        <w:t> </w:t>
      </w:r>
      <w:r>
        <w:rPr/>
        <w:t>dəyişiklikər</w:t>
      </w:r>
      <w:r>
        <w:rPr>
          <w:spacing w:val="-3"/>
        </w:rPr>
        <w:t> </w:t>
      </w:r>
      <w:r>
        <w:rPr/>
        <w:t>olduğunu,</w:t>
      </w:r>
      <w:r>
        <w:rPr>
          <w:spacing w:val="40"/>
        </w:rPr>
        <w:t> </w:t>
      </w:r>
      <w:r>
        <w:rPr/>
        <w:t>müsbət</w:t>
      </w:r>
      <w:r>
        <w:rPr>
          <w:spacing w:val="-3"/>
        </w:rPr>
        <w:t> </w:t>
      </w:r>
      <w:r>
        <w:rPr/>
        <w:t>dinamika</w:t>
      </w:r>
      <w:r>
        <w:rPr>
          <w:spacing w:val="-4"/>
        </w:rPr>
        <w:t> </w:t>
      </w:r>
      <w:r>
        <w:rPr/>
        <w:t>olmasa</w:t>
      </w:r>
      <w:r>
        <w:rPr>
          <w:spacing w:val="-4"/>
        </w:rPr>
        <w:t> </w:t>
      </w:r>
      <w:r>
        <w:rPr/>
        <w:t>(ürək</w:t>
      </w:r>
      <w:r>
        <w:rPr>
          <w:spacing w:val="-3"/>
        </w:rPr>
        <w:t> </w:t>
      </w:r>
      <w:r>
        <w:rPr/>
        <w:t>döyüntüləri olmasa) ölümü göstərir.</w:t>
      </w:r>
    </w:p>
    <w:p>
      <w:pPr>
        <w:pStyle w:val="BodyText"/>
        <w:spacing w:before="1"/>
        <w:ind w:right="708" w:firstLine="566"/>
      </w:pPr>
      <w:r>
        <w:rPr/>
        <w:t>Yenidoğulmuşun müayinəsi, istilik itkisinin qarşısını almaq üçün optimal hərarətli (24- 26</w:t>
      </w:r>
      <w:r>
        <w:rPr>
          <w:vertAlign w:val="superscript"/>
        </w:rPr>
        <w:t>0</w:t>
      </w:r>
      <w:r>
        <w:rPr>
          <w:vertAlign w:val="baseline"/>
        </w:rPr>
        <w:t>C) və təbii işıqlanan otaqda, şualanan istilik mənbəyi altında, bələmə stolunda aparılır.</w:t>
      </w:r>
    </w:p>
    <w:p>
      <w:pPr>
        <w:pStyle w:val="BodyText"/>
        <w:ind w:right="704" w:firstLine="566"/>
      </w:pPr>
      <w:r>
        <w:rPr/>
        <w:t>Toxunmadan</w:t>
      </w:r>
      <w:r>
        <w:rPr>
          <w:spacing w:val="-11"/>
        </w:rPr>
        <w:t> </w:t>
      </w:r>
      <w:r>
        <w:rPr/>
        <w:t>yenidoğulmuşa</w:t>
      </w:r>
      <w:r>
        <w:rPr>
          <w:spacing w:val="-11"/>
        </w:rPr>
        <w:t> </w:t>
      </w:r>
      <w:r>
        <w:rPr/>
        <w:t>nəzər</w:t>
      </w:r>
      <w:r>
        <w:rPr>
          <w:spacing w:val="-11"/>
        </w:rPr>
        <w:t> </w:t>
      </w:r>
      <w:r>
        <w:rPr/>
        <w:t>yetirdikdə</w:t>
      </w:r>
      <w:r>
        <w:rPr>
          <w:spacing w:val="-9"/>
        </w:rPr>
        <w:t> </w:t>
      </w:r>
      <w:r>
        <w:rPr/>
        <w:t>əksər</w:t>
      </w:r>
      <w:r>
        <w:rPr>
          <w:spacing w:val="-11"/>
        </w:rPr>
        <w:t> </w:t>
      </w:r>
      <w:r>
        <w:rPr/>
        <w:t>hallarda</w:t>
      </w:r>
      <w:r>
        <w:rPr>
          <w:spacing w:val="-12"/>
        </w:rPr>
        <w:t> </w:t>
      </w:r>
      <w:r>
        <w:rPr/>
        <w:t>uşaq</w:t>
      </w:r>
      <w:r>
        <w:rPr>
          <w:spacing w:val="-8"/>
        </w:rPr>
        <w:t> </w:t>
      </w:r>
      <w:r>
        <w:rPr/>
        <w:t>arxası</w:t>
      </w:r>
      <w:r>
        <w:rPr>
          <w:spacing w:val="-10"/>
        </w:rPr>
        <w:t> </w:t>
      </w:r>
      <w:r>
        <w:rPr/>
        <w:t>üstə</w:t>
      </w:r>
      <w:r>
        <w:rPr>
          <w:spacing w:val="-11"/>
        </w:rPr>
        <w:t> </w:t>
      </w:r>
      <w:r>
        <w:rPr/>
        <w:t>uzanmış,</w:t>
      </w:r>
      <w:r>
        <w:rPr>
          <w:spacing w:val="-10"/>
        </w:rPr>
        <w:t> </w:t>
      </w:r>
      <w:r>
        <w:rPr/>
        <w:t>aşağı ətraflar bud-çanaq, yuxarı ətraflar dirsək oynağından bükülmüş vəziyyətdə olur. Üzün ifadəsi sakitdir. Üzün narahat ifadəsi yaxud hipomimik, maskavari olması MMS patologiyaları üçün (subaraxnoidal hematoma, bilirubin ensefalopatiyası) xarakterikdir.</w:t>
      </w:r>
    </w:p>
    <w:p>
      <w:pPr>
        <w:pStyle w:val="BodyText"/>
        <w:ind w:left="993" w:right="701" w:firstLine="566"/>
      </w:pPr>
      <w:r>
        <w:rPr/>
        <w:t>ÜST-ın göstərişinə əsasən ilk növbədə yenidoğulmuşun çəkisi, boyu, baş və döş qəfəsinin çevrəsi</w:t>
      </w:r>
      <w:r>
        <w:rPr>
          <w:spacing w:val="-4"/>
        </w:rPr>
        <w:t> </w:t>
      </w:r>
      <w:r>
        <w:rPr/>
        <w:t>ölçülür.</w:t>
      </w:r>
      <w:r>
        <w:rPr>
          <w:spacing w:val="-6"/>
        </w:rPr>
        <w:t> </w:t>
      </w:r>
      <w:r>
        <w:rPr/>
        <w:t>Yenidoğulmuşun</w:t>
      </w:r>
      <w:r>
        <w:rPr>
          <w:spacing w:val="-5"/>
        </w:rPr>
        <w:t> </w:t>
      </w:r>
      <w:r>
        <w:rPr/>
        <w:t>kütləsi</w:t>
      </w:r>
      <w:r>
        <w:rPr>
          <w:spacing w:val="-4"/>
        </w:rPr>
        <w:t> </w:t>
      </w:r>
      <w:r>
        <w:rPr/>
        <w:t>tərəzi</w:t>
      </w:r>
      <w:r>
        <w:rPr>
          <w:spacing w:val="-4"/>
        </w:rPr>
        <w:t> </w:t>
      </w:r>
      <w:r>
        <w:rPr/>
        <w:t>ilə</w:t>
      </w:r>
      <w:r>
        <w:rPr>
          <w:spacing w:val="-3"/>
        </w:rPr>
        <w:t> </w:t>
      </w:r>
      <w:r>
        <w:rPr/>
        <w:t>ölçülür.</w:t>
      </w:r>
      <w:r>
        <w:rPr>
          <w:spacing w:val="40"/>
        </w:rPr>
        <w:t> </w:t>
      </w:r>
      <w:r>
        <w:rPr/>
        <w:t>Xüsusi</w:t>
      </w:r>
      <w:r>
        <w:rPr>
          <w:spacing w:val="-4"/>
        </w:rPr>
        <w:t> </w:t>
      </w:r>
      <w:r>
        <w:rPr/>
        <w:t>boy</w:t>
      </w:r>
      <w:r>
        <w:rPr>
          <w:spacing w:val="-5"/>
        </w:rPr>
        <w:t> </w:t>
      </w:r>
      <w:r>
        <w:rPr/>
        <w:t>ölçən</w:t>
      </w:r>
      <w:r>
        <w:rPr>
          <w:spacing w:val="-5"/>
        </w:rPr>
        <w:t> </w:t>
      </w:r>
      <w:r>
        <w:rPr/>
        <w:t>və</w:t>
      </w:r>
      <w:r>
        <w:rPr>
          <w:spacing w:val="-6"/>
        </w:rPr>
        <w:t> </w:t>
      </w:r>
      <w:r>
        <w:rPr/>
        <w:t>ya</w:t>
      </w:r>
      <w:r>
        <w:rPr>
          <w:spacing w:val="-6"/>
        </w:rPr>
        <w:t> </w:t>
      </w:r>
      <w:r>
        <w:rPr/>
        <w:t>santimetr</w:t>
      </w:r>
      <w:r>
        <w:rPr>
          <w:spacing w:val="-6"/>
        </w:rPr>
        <w:t> </w:t>
      </w:r>
      <w:r>
        <w:rPr/>
        <w:t>lenti ilə təpədən dabana qədər olan məsafə ölçülərək yenidoğulmuşun boyu təyin edilir. Başın çevrəsi yumşaq</w:t>
      </w:r>
      <w:r>
        <w:rPr>
          <w:spacing w:val="-15"/>
        </w:rPr>
        <w:t> </w:t>
      </w:r>
      <w:r>
        <w:rPr/>
        <w:t>santimetr</w:t>
      </w:r>
      <w:r>
        <w:rPr>
          <w:spacing w:val="-15"/>
        </w:rPr>
        <w:t> </w:t>
      </w:r>
      <w:r>
        <w:rPr/>
        <w:t>lenti</w:t>
      </w:r>
      <w:r>
        <w:rPr>
          <w:spacing w:val="-14"/>
        </w:rPr>
        <w:t> </w:t>
      </w:r>
      <w:r>
        <w:rPr/>
        <w:t>ilə</w:t>
      </w:r>
      <w:r>
        <w:rPr>
          <w:spacing w:val="-15"/>
        </w:rPr>
        <w:t> </w:t>
      </w:r>
      <w:r>
        <w:rPr/>
        <w:t>ölçülür.</w:t>
      </w:r>
      <w:r>
        <w:rPr>
          <w:spacing w:val="-15"/>
        </w:rPr>
        <w:t> </w:t>
      </w:r>
      <w:r>
        <w:rPr/>
        <w:t>Başın</w:t>
      </w:r>
      <w:r>
        <w:rPr>
          <w:spacing w:val="-14"/>
        </w:rPr>
        <w:t> </w:t>
      </w:r>
      <w:r>
        <w:rPr/>
        <w:t>çevrəsini</w:t>
      </w:r>
      <w:r>
        <w:rPr>
          <w:spacing w:val="-14"/>
        </w:rPr>
        <w:t> </w:t>
      </w:r>
      <w:r>
        <w:rPr/>
        <w:t>ölçərkən</w:t>
      </w:r>
      <w:r>
        <w:rPr>
          <w:spacing w:val="-14"/>
        </w:rPr>
        <w:t> </w:t>
      </w:r>
      <w:r>
        <w:rPr/>
        <w:t>santimer</w:t>
      </w:r>
      <w:r>
        <w:rPr>
          <w:spacing w:val="-15"/>
        </w:rPr>
        <w:t> </w:t>
      </w:r>
      <w:r>
        <w:rPr/>
        <w:t>lenti</w:t>
      </w:r>
      <w:r>
        <w:rPr>
          <w:spacing w:val="-14"/>
        </w:rPr>
        <w:t> </w:t>
      </w:r>
      <w:r>
        <w:rPr/>
        <w:t>atxadan</w:t>
      </w:r>
      <w:r>
        <w:rPr>
          <w:spacing w:val="-14"/>
        </w:rPr>
        <w:t> </w:t>
      </w:r>
      <w:r>
        <w:rPr/>
        <w:t>ənsə</w:t>
      </w:r>
      <w:r>
        <w:rPr>
          <w:spacing w:val="-15"/>
        </w:rPr>
        <w:t> </w:t>
      </w:r>
      <w:r>
        <w:rPr/>
        <w:t>qabarından öndən qaş qövslərindən keçməlidir. Döş qəfəsinin çevrəsi də yumşaq santimetr lenti ilə ölçülür. Döş qəfəsinin çevrəsini ölçərkən santimetr lenti arxadan kürək sümüklərinin aşağı bucağından, öndən döş gilələrindən keçməlidir. Yarımçıq döğulmuşlarda adətən baş böyükdür, dərialtı piy tə- bəqəsi zəif inkişaf edir.</w:t>
      </w:r>
    </w:p>
    <w:p>
      <w:pPr>
        <w:pStyle w:val="Heading4"/>
        <w:spacing w:before="1"/>
        <w:ind w:left="288"/>
        <w:jc w:val="center"/>
      </w:pPr>
      <w:r>
        <w:rPr/>
        <w:t>Apqar</w:t>
      </w:r>
      <w:r>
        <w:rPr>
          <w:spacing w:val="-2"/>
        </w:rPr>
        <w:t> şkalası</w:t>
      </w:r>
    </w:p>
    <w:p>
      <w:pPr>
        <w:spacing w:before="0"/>
        <w:ind w:left="8536" w:right="0" w:firstLine="0"/>
        <w:jc w:val="center"/>
        <w:rPr>
          <w:b/>
          <w:sz w:val="24"/>
        </w:rPr>
      </w:pPr>
      <w:r>
        <w:rPr>
          <w:b/>
          <w:spacing w:val="-2"/>
          <w:sz w:val="24"/>
        </w:rPr>
        <w:t>Cədvəl:19-</w:t>
      </w:r>
    </w:p>
    <w:tbl>
      <w:tblPr>
        <w:tblW w:w="0" w:type="auto"/>
        <w:jc w:val="left"/>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9"/>
        <w:gridCol w:w="2220"/>
        <w:gridCol w:w="2220"/>
        <w:gridCol w:w="2220"/>
      </w:tblGrid>
      <w:tr>
        <w:trPr>
          <w:trHeight w:val="431" w:hRule="atLeast"/>
        </w:trPr>
        <w:tc>
          <w:tcPr>
            <w:tcW w:w="2979" w:type="dxa"/>
          </w:tcPr>
          <w:p>
            <w:pPr>
              <w:pStyle w:val="TableParagraph"/>
              <w:spacing w:line="240" w:lineRule="auto" w:before="78"/>
              <w:ind w:left="856"/>
              <w:rPr>
                <w:b/>
                <w:sz w:val="24"/>
              </w:rPr>
            </w:pPr>
            <w:r>
              <w:rPr>
                <w:b/>
                <w:spacing w:val="-2"/>
                <w:sz w:val="24"/>
              </w:rPr>
              <w:t>Parametrlər</w:t>
            </w:r>
          </w:p>
        </w:tc>
        <w:tc>
          <w:tcPr>
            <w:tcW w:w="2220" w:type="dxa"/>
          </w:tcPr>
          <w:p>
            <w:pPr>
              <w:pStyle w:val="TableParagraph"/>
              <w:spacing w:line="240" w:lineRule="auto" w:before="78"/>
              <w:ind w:left="7"/>
              <w:jc w:val="center"/>
              <w:rPr>
                <w:b/>
                <w:sz w:val="24"/>
              </w:rPr>
            </w:pPr>
            <w:r>
              <w:rPr>
                <w:b/>
                <w:sz w:val="24"/>
              </w:rPr>
              <w:t>0</w:t>
            </w:r>
            <w:r>
              <w:rPr>
                <w:spacing w:val="60"/>
                <w:sz w:val="24"/>
              </w:rPr>
              <w:t> </w:t>
            </w:r>
            <w:r>
              <w:rPr>
                <w:b/>
                <w:spacing w:val="-5"/>
                <w:sz w:val="24"/>
              </w:rPr>
              <w:t>bal</w:t>
            </w:r>
          </w:p>
        </w:tc>
        <w:tc>
          <w:tcPr>
            <w:tcW w:w="2220" w:type="dxa"/>
          </w:tcPr>
          <w:p>
            <w:pPr>
              <w:pStyle w:val="TableParagraph"/>
              <w:spacing w:line="240" w:lineRule="auto" w:before="78"/>
              <w:ind w:left="7" w:right="2"/>
              <w:jc w:val="center"/>
              <w:rPr>
                <w:b/>
                <w:sz w:val="24"/>
              </w:rPr>
            </w:pPr>
            <w:r>
              <w:rPr>
                <w:b/>
                <w:sz w:val="24"/>
              </w:rPr>
              <w:t>1</w:t>
            </w:r>
            <w:r>
              <w:rPr>
                <w:sz w:val="24"/>
              </w:rPr>
              <w:t> </w:t>
            </w:r>
            <w:r>
              <w:rPr>
                <w:b/>
                <w:spacing w:val="-5"/>
                <w:sz w:val="24"/>
              </w:rPr>
              <w:t>bal</w:t>
            </w:r>
          </w:p>
        </w:tc>
        <w:tc>
          <w:tcPr>
            <w:tcW w:w="2220" w:type="dxa"/>
          </w:tcPr>
          <w:p>
            <w:pPr>
              <w:pStyle w:val="TableParagraph"/>
              <w:spacing w:line="240" w:lineRule="auto" w:before="78"/>
              <w:ind w:left="7" w:right="1"/>
              <w:jc w:val="center"/>
              <w:rPr>
                <w:b/>
                <w:sz w:val="24"/>
              </w:rPr>
            </w:pPr>
            <w:r>
              <w:rPr>
                <w:b/>
                <w:sz w:val="24"/>
              </w:rPr>
              <w:t>2</w:t>
            </w:r>
            <w:r>
              <w:rPr>
                <w:sz w:val="24"/>
              </w:rPr>
              <w:t> </w:t>
            </w:r>
            <w:r>
              <w:rPr>
                <w:b/>
                <w:spacing w:val="-5"/>
                <w:sz w:val="24"/>
              </w:rPr>
              <w:t>bal</w:t>
            </w:r>
          </w:p>
        </w:tc>
      </w:tr>
      <w:tr>
        <w:trPr>
          <w:trHeight w:val="553" w:hRule="atLeast"/>
        </w:trPr>
        <w:tc>
          <w:tcPr>
            <w:tcW w:w="2979" w:type="dxa"/>
          </w:tcPr>
          <w:p>
            <w:pPr>
              <w:pStyle w:val="TableParagraph"/>
              <w:spacing w:line="270" w:lineRule="atLeast"/>
              <w:ind w:right="1144"/>
              <w:rPr>
                <w:sz w:val="24"/>
              </w:rPr>
            </w:pPr>
            <w:r>
              <w:rPr>
                <w:sz w:val="24"/>
              </w:rPr>
              <w:t>ürək</w:t>
            </w:r>
            <w:r>
              <w:rPr>
                <w:spacing w:val="-15"/>
                <w:sz w:val="24"/>
              </w:rPr>
              <w:t> </w:t>
            </w:r>
            <w:r>
              <w:rPr>
                <w:sz w:val="24"/>
              </w:rPr>
              <w:t>döyüntülərin </w:t>
            </w:r>
            <w:r>
              <w:rPr>
                <w:spacing w:val="-2"/>
                <w:sz w:val="24"/>
              </w:rPr>
              <w:t>tezliyi</w:t>
            </w:r>
          </w:p>
        </w:tc>
        <w:tc>
          <w:tcPr>
            <w:tcW w:w="2220" w:type="dxa"/>
          </w:tcPr>
          <w:p>
            <w:pPr>
              <w:pStyle w:val="TableParagraph"/>
              <w:spacing w:line="240" w:lineRule="auto" w:before="1"/>
              <w:ind w:left="105"/>
              <w:rPr>
                <w:sz w:val="24"/>
              </w:rPr>
            </w:pPr>
            <w:r>
              <w:rPr>
                <w:spacing w:val="-2"/>
                <w:sz w:val="24"/>
              </w:rPr>
              <w:t>Yoxdur</w:t>
            </w:r>
          </w:p>
        </w:tc>
        <w:tc>
          <w:tcPr>
            <w:tcW w:w="2220" w:type="dxa"/>
          </w:tcPr>
          <w:p>
            <w:pPr>
              <w:pStyle w:val="TableParagraph"/>
              <w:spacing w:line="270" w:lineRule="atLeast"/>
              <w:ind w:left="105" w:right="866"/>
              <w:rPr>
                <w:sz w:val="24"/>
              </w:rPr>
            </w:pPr>
            <w:r>
              <w:rPr>
                <w:sz w:val="24"/>
              </w:rPr>
              <w:t>100</w:t>
            </w:r>
            <w:r>
              <w:rPr>
                <w:spacing w:val="-15"/>
                <w:sz w:val="24"/>
              </w:rPr>
              <w:t> </w:t>
            </w:r>
            <w:r>
              <w:rPr>
                <w:sz w:val="24"/>
              </w:rPr>
              <w:t>vur/dəq- dən az</w:t>
            </w:r>
          </w:p>
        </w:tc>
        <w:tc>
          <w:tcPr>
            <w:tcW w:w="2220" w:type="dxa"/>
          </w:tcPr>
          <w:p>
            <w:pPr>
              <w:pStyle w:val="TableParagraph"/>
              <w:spacing w:line="240" w:lineRule="auto" w:before="1"/>
              <w:ind w:left="106"/>
              <w:rPr>
                <w:sz w:val="24"/>
              </w:rPr>
            </w:pPr>
            <w:r>
              <w:rPr>
                <w:spacing w:val="-2"/>
                <w:sz w:val="24"/>
              </w:rPr>
              <w:t>100-</w:t>
            </w:r>
            <w:r>
              <w:rPr>
                <w:spacing w:val="-5"/>
                <w:sz w:val="24"/>
              </w:rPr>
              <w:t>140</w:t>
            </w:r>
          </w:p>
          <w:p>
            <w:pPr>
              <w:pStyle w:val="TableParagraph"/>
              <w:spacing w:line="257" w:lineRule="exact"/>
              <w:ind w:left="106"/>
              <w:rPr>
                <w:sz w:val="24"/>
              </w:rPr>
            </w:pPr>
            <w:r>
              <w:rPr>
                <w:sz w:val="24"/>
              </w:rPr>
              <w:t>vur/ </w:t>
            </w:r>
            <w:r>
              <w:rPr>
                <w:spacing w:val="-5"/>
                <w:sz w:val="24"/>
              </w:rPr>
              <w:t>dəq</w:t>
            </w:r>
          </w:p>
        </w:tc>
      </w:tr>
      <w:tr>
        <w:trPr>
          <w:trHeight w:val="551" w:hRule="atLeast"/>
        </w:trPr>
        <w:tc>
          <w:tcPr>
            <w:tcW w:w="2979" w:type="dxa"/>
          </w:tcPr>
          <w:p>
            <w:pPr>
              <w:pStyle w:val="TableParagraph"/>
              <w:spacing w:line="275" w:lineRule="exact"/>
              <w:rPr>
                <w:sz w:val="24"/>
              </w:rPr>
            </w:pPr>
            <w:r>
              <w:rPr>
                <w:sz w:val="24"/>
              </w:rPr>
              <w:t>tənəffüs</w:t>
            </w:r>
            <w:r>
              <w:rPr>
                <w:spacing w:val="-7"/>
                <w:sz w:val="24"/>
              </w:rPr>
              <w:t> </w:t>
            </w:r>
            <w:r>
              <w:rPr>
                <w:spacing w:val="-2"/>
                <w:sz w:val="24"/>
              </w:rPr>
              <w:t>hərəkətləri</w:t>
            </w:r>
          </w:p>
        </w:tc>
        <w:tc>
          <w:tcPr>
            <w:tcW w:w="2220" w:type="dxa"/>
          </w:tcPr>
          <w:p>
            <w:pPr>
              <w:pStyle w:val="TableParagraph"/>
              <w:spacing w:line="275" w:lineRule="exact"/>
              <w:ind w:left="105"/>
              <w:rPr>
                <w:sz w:val="24"/>
              </w:rPr>
            </w:pPr>
            <w:r>
              <w:rPr>
                <w:spacing w:val="-2"/>
                <w:sz w:val="24"/>
              </w:rPr>
              <w:t>Yoxdur</w:t>
            </w:r>
          </w:p>
        </w:tc>
        <w:tc>
          <w:tcPr>
            <w:tcW w:w="2220" w:type="dxa"/>
          </w:tcPr>
          <w:p>
            <w:pPr>
              <w:pStyle w:val="TableParagraph"/>
              <w:spacing w:line="275" w:lineRule="exact"/>
              <w:ind w:left="105"/>
              <w:rPr>
                <w:sz w:val="24"/>
              </w:rPr>
            </w:pPr>
            <w:r>
              <w:rPr>
                <w:sz w:val="24"/>
              </w:rPr>
              <w:t>azdır,</w:t>
            </w:r>
            <w:r>
              <w:rPr>
                <w:spacing w:val="-2"/>
                <w:sz w:val="24"/>
              </w:rPr>
              <w:t> ritmik</w:t>
            </w:r>
          </w:p>
          <w:p>
            <w:pPr>
              <w:pStyle w:val="TableParagraph"/>
              <w:spacing w:line="257" w:lineRule="exact"/>
              <w:ind w:left="105"/>
              <w:rPr>
                <w:sz w:val="24"/>
              </w:rPr>
            </w:pPr>
            <w:r>
              <w:rPr>
                <w:spacing w:val="-2"/>
                <w:sz w:val="24"/>
              </w:rPr>
              <w:t>deyil</w:t>
            </w:r>
          </w:p>
        </w:tc>
        <w:tc>
          <w:tcPr>
            <w:tcW w:w="2220" w:type="dxa"/>
          </w:tcPr>
          <w:p>
            <w:pPr>
              <w:pStyle w:val="TableParagraph"/>
              <w:spacing w:line="275" w:lineRule="exact"/>
              <w:ind w:left="106"/>
              <w:rPr>
                <w:sz w:val="24"/>
              </w:rPr>
            </w:pPr>
            <w:r>
              <w:rPr>
                <w:sz w:val="24"/>
              </w:rPr>
              <w:t>bərk</w:t>
            </w:r>
            <w:r>
              <w:rPr>
                <w:spacing w:val="-1"/>
                <w:sz w:val="24"/>
              </w:rPr>
              <w:t> </w:t>
            </w:r>
            <w:r>
              <w:rPr>
                <w:spacing w:val="-2"/>
                <w:sz w:val="24"/>
              </w:rPr>
              <w:t>qışqırır</w:t>
            </w:r>
          </w:p>
        </w:tc>
      </w:tr>
      <w:tr>
        <w:trPr>
          <w:trHeight w:val="551" w:hRule="atLeast"/>
        </w:trPr>
        <w:tc>
          <w:tcPr>
            <w:tcW w:w="2979" w:type="dxa"/>
          </w:tcPr>
          <w:p>
            <w:pPr>
              <w:pStyle w:val="TableParagraph"/>
              <w:spacing w:line="275" w:lineRule="exact"/>
              <w:rPr>
                <w:sz w:val="24"/>
              </w:rPr>
            </w:pPr>
            <w:r>
              <w:rPr>
                <w:sz w:val="24"/>
              </w:rPr>
              <w:t>dərinin</w:t>
            </w:r>
            <w:r>
              <w:rPr>
                <w:spacing w:val="-1"/>
                <w:sz w:val="24"/>
              </w:rPr>
              <w:t> </w:t>
            </w:r>
            <w:r>
              <w:rPr>
                <w:spacing w:val="-2"/>
                <w:sz w:val="24"/>
              </w:rPr>
              <w:t>rəngi</w:t>
            </w:r>
          </w:p>
        </w:tc>
        <w:tc>
          <w:tcPr>
            <w:tcW w:w="2220" w:type="dxa"/>
          </w:tcPr>
          <w:p>
            <w:pPr>
              <w:pStyle w:val="TableParagraph"/>
              <w:spacing w:line="275" w:lineRule="exact"/>
              <w:ind w:left="105"/>
              <w:rPr>
                <w:sz w:val="24"/>
              </w:rPr>
            </w:pPr>
            <w:r>
              <w:rPr>
                <w:sz w:val="24"/>
              </w:rPr>
              <w:t>avazımış</w:t>
            </w:r>
            <w:r>
              <w:rPr>
                <w:spacing w:val="55"/>
                <w:sz w:val="24"/>
              </w:rPr>
              <w:t> </w:t>
            </w:r>
            <w:r>
              <w:rPr>
                <w:spacing w:val="-5"/>
                <w:sz w:val="24"/>
              </w:rPr>
              <w:t>və</w:t>
            </w:r>
          </w:p>
          <w:p>
            <w:pPr>
              <w:pStyle w:val="TableParagraph"/>
              <w:spacing w:line="257" w:lineRule="exact"/>
              <w:ind w:left="105"/>
              <w:rPr>
                <w:sz w:val="24"/>
              </w:rPr>
            </w:pPr>
            <w:r>
              <w:rPr>
                <w:spacing w:val="-2"/>
                <w:sz w:val="24"/>
              </w:rPr>
              <w:t>sianozlu</w:t>
            </w:r>
          </w:p>
        </w:tc>
        <w:tc>
          <w:tcPr>
            <w:tcW w:w="2220" w:type="dxa"/>
          </w:tcPr>
          <w:p>
            <w:pPr>
              <w:pStyle w:val="TableParagraph"/>
              <w:spacing w:line="276" w:lineRule="exact"/>
              <w:ind w:left="105" w:right="641"/>
              <w:rPr>
                <w:sz w:val="24"/>
              </w:rPr>
            </w:pPr>
            <w:r>
              <w:rPr>
                <w:sz w:val="24"/>
              </w:rPr>
              <w:t>çəhrayı</w:t>
            </w:r>
            <w:r>
              <w:rPr>
                <w:spacing w:val="-15"/>
                <w:sz w:val="24"/>
              </w:rPr>
              <w:t> </w:t>
            </w:r>
            <w:r>
              <w:rPr>
                <w:sz w:val="24"/>
              </w:rPr>
              <w:t>ətraflar </w:t>
            </w:r>
            <w:r>
              <w:rPr>
                <w:spacing w:val="-2"/>
                <w:sz w:val="24"/>
              </w:rPr>
              <w:t>sianozlu</w:t>
            </w:r>
          </w:p>
        </w:tc>
        <w:tc>
          <w:tcPr>
            <w:tcW w:w="2220" w:type="dxa"/>
          </w:tcPr>
          <w:p>
            <w:pPr>
              <w:pStyle w:val="TableParagraph"/>
              <w:spacing w:line="275" w:lineRule="exact"/>
              <w:ind w:left="106"/>
              <w:rPr>
                <w:sz w:val="24"/>
              </w:rPr>
            </w:pPr>
            <w:r>
              <w:rPr>
                <w:spacing w:val="-2"/>
                <w:sz w:val="24"/>
              </w:rPr>
              <w:t>çəhrayı</w:t>
            </w:r>
          </w:p>
        </w:tc>
      </w:tr>
      <w:tr>
        <w:trPr>
          <w:trHeight w:val="827" w:hRule="atLeast"/>
        </w:trPr>
        <w:tc>
          <w:tcPr>
            <w:tcW w:w="2979" w:type="dxa"/>
          </w:tcPr>
          <w:p>
            <w:pPr>
              <w:pStyle w:val="TableParagraph"/>
              <w:spacing w:line="240" w:lineRule="auto"/>
              <w:ind w:right="984"/>
              <w:rPr>
                <w:sz w:val="24"/>
              </w:rPr>
            </w:pPr>
            <w:r>
              <w:rPr>
                <w:sz w:val="24"/>
              </w:rPr>
              <w:t>reflektor</w:t>
            </w:r>
            <w:r>
              <w:rPr>
                <w:spacing w:val="-15"/>
                <w:sz w:val="24"/>
              </w:rPr>
              <w:t> </w:t>
            </w:r>
            <w:r>
              <w:rPr>
                <w:sz w:val="24"/>
              </w:rPr>
              <w:t>oyanıqlıq- ayaqaltı refleks</w:t>
            </w:r>
          </w:p>
        </w:tc>
        <w:tc>
          <w:tcPr>
            <w:tcW w:w="2220" w:type="dxa"/>
          </w:tcPr>
          <w:p>
            <w:pPr>
              <w:pStyle w:val="TableParagraph"/>
              <w:spacing w:line="275" w:lineRule="exact"/>
              <w:ind w:left="105"/>
              <w:rPr>
                <w:sz w:val="24"/>
              </w:rPr>
            </w:pPr>
            <w:r>
              <w:rPr>
                <w:spacing w:val="-2"/>
                <w:sz w:val="24"/>
              </w:rPr>
              <w:t>Yoxdur</w:t>
            </w:r>
          </w:p>
        </w:tc>
        <w:tc>
          <w:tcPr>
            <w:tcW w:w="2220" w:type="dxa"/>
          </w:tcPr>
          <w:p>
            <w:pPr>
              <w:pStyle w:val="TableParagraph"/>
              <w:spacing w:line="240" w:lineRule="auto"/>
              <w:ind w:left="105"/>
              <w:rPr>
                <w:sz w:val="24"/>
              </w:rPr>
            </w:pPr>
            <w:r>
              <w:rPr>
                <w:sz w:val="24"/>
              </w:rPr>
              <w:t>üzdə</w:t>
            </w:r>
            <w:r>
              <w:rPr>
                <w:spacing w:val="-15"/>
                <w:sz w:val="24"/>
              </w:rPr>
              <w:t> </w:t>
            </w:r>
            <w:r>
              <w:rPr>
                <w:sz w:val="24"/>
              </w:rPr>
              <w:t>az</w:t>
            </w:r>
            <w:r>
              <w:rPr>
                <w:spacing w:val="-15"/>
                <w:sz w:val="24"/>
              </w:rPr>
              <w:t> </w:t>
            </w:r>
            <w:r>
              <w:rPr>
                <w:sz w:val="24"/>
              </w:rPr>
              <w:t>dəyişiklik </w:t>
            </w:r>
            <w:r>
              <w:rPr>
                <w:spacing w:val="-2"/>
                <w:sz w:val="24"/>
              </w:rPr>
              <w:t>(qırışma)</w:t>
            </w:r>
          </w:p>
        </w:tc>
        <w:tc>
          <w:tcPr>
            <w:tcW w:w="2220" w:type="dxa"/>
          </w:tcPr>
          <w:p>
            <w:pPr>
              <w:pStyle w:val="TableParagraph"/>
              <w:spacing w:line="276" w:lineRule="exact"/>
              <w:ind w:left="106" w:right="97"/>
              <w:jc w:val="both"/>
              <w:rPr>
                <w:sz w:val="24"/>
              </w:rPr>
            </w:pPr>
            <w:r>
              <w:rPr>
                <w:sz w:val="24"/>
              </w:rPr>
              <w:t>aktiv reaksiya </w:t>
            </w:r>
            <w:r>
              <w:rPr>
                <w:sz w:val="24"/>
              </w:rPr>
              <w:t>verir (ayaqlalarını dartır, üzünü qırışdırır</w:t>
            </w:r>
          </w:p>
        </w:tc>
      </w:tr>
      <w:tr>
        <w:trPr>
          <w:trHeight w:val="551" w:hRule="atLeast"/>
        </w:trPr>
        <w:tc>
          <w:tcPr>
            <w:tcW w:w="2979" w:type="dxa"/>
          </w:tcPr>
          <w:p>
            <w:pPr>
              <w:pStyle w:val="TableParagraph"/>
              <w:spacing w:line="275" w:lineRule="exact"/>
              <w:rPr>
                <w:sz w:val="24"/>
              </w:rPr>
            </w:pPr>
            <w:r>
              <w:rPr>
                <w:sz w:val="24"/>
              </w:rPr>
              <w:t>əzələ</w:t>
            </w:r>
            <w:r>
              <w:rPr>
                <w:spacing w:val="-4"/>
                <w:sz w:val="24"/>
              </w:rPr>
              <w:t> </w:t>
            </w:r>
            <w:r>
              <w:rPr>
                <w:spacing w:val="-2"/>
                <w:sz w:val="24"/>
              </w:rPr>
              <w:t>tonusu</w:t>
            </w:r>
          </w:p>
        </w:tc>
        <w:tc>
          <w:tcPr>
            <w:tcW w:w="2220" w:type="dxa"/>
          </w:tcPr>
          <w:p>
            <w:pPr>
              <w:pStyle w:val="TableParagraph"/>
              <w:spacing w:line="275" w:lineRule="exact"/>
              <w:ind w:left="105"/>
              <w:rPr>
                <w:sz w:val="24"/>
              </w:rPr>
            </w:pPr>
            <w:r>
              <w:rPr>
                <w:spacing w:val="-2"/>
                <w:sz w:val="24"/>
              </w:rPr>
              <w:t>Yoxdur</w:t>
            </w:r>
          </w:p>
        </w:tc>
        <w:tc>
          <w:tcPr>
            <w:tcW w:w="2220" w:type="dxa"/>
          </w:tcPr>
          <w:p>
            <w:pPr>
              <w:pStyle w:val="TableParagraph"/>
              <w:spacing w:line="276" w:lineRule="exact"/>
              <w:ind w:left="105" w:right="921"/>
              <w:rPr>
                <w:sz w:val="24"/>
              </w:rPr>
            </w:pPr>
            <w:r>
              <w:rPr>
                <w:sz w:val="24"/>
              </w:rPr>
              <w:t>ətraflar</w:t>
            </w:r>
            <w:r>
              <w:rPr>
                <w:spacing w:val="-15"/>
                <w:sz w:val="24"/>
              </w:rPr>
              <w:t> </w:t>
            </w:r>
            <w:r>
              <w:rPr>
                <w:sz w:val="24"/>
              </w:rPr>
              <w:t>azca </w:t>
            </w:r>
            <w:r>
              <w:rPr>
                <w:spacing w:val="-2"/>
                <w:sz w:val="24"/>
              </w:rPr>
              <w:t>bükülür</w:t>
            </w:r>
          </w:p>
        </w:tc>
        <w:tc>
          <w:tcPr>
            <w:tcW w:w="2220" w:type="dxa"/>
          </w:tcPr>
          <w:p>
            <w:pPr>
              <w:pStyle w:val="TableParagraph"/>
              <w:spacing w:line="275" w:lineRule="exact"/>
              <w:ind w:left="106"/>
              <w:rPr>
                <w:sz w:val="24"/>
              </w:rPr>
            </w:pPr>
            <w:r>
              <w:rPr>
                <w:sz w:val="24"/>
              </w:rPr>
              <w:t>hərəkətlər</w:t>
            </w:r>
            <w:r>
              <w:rPr>
                <w:spacing w:val="-6"/>
                <w:sz w:val="24"/>
              </w:rPr>
              <w:t> </w:t>
            </w:r>
            <w:r>
              <w:rPr>
                <w:spacing w:val="-2"/>
                <w:sz w:val="24"/>
              </w:rPr>
              <w:t>aktivdir</w:t>
            </w:r>
          </w:p>
        </w:tc>
      </w:tr>
    </w:tbl>
    <w:p>
      <w:pPr>
        <w:pStyle w:val="BodyText"/>
        <w:spacing w:before="3"/>
        <w:ind w:left="0"/>
        <w:jc w:val="left"/>
        <w:rPr>
          <w:b/>
        </w:rPr>
      </w:pPr>
    </w:p>
    <w:p>
      <w:pPr>
        <w:pStyle w:val="BodyText"/>
        <w:ind w:right="703" w:firstLine="659"/>
      </w:pPr>
      <w:r>
        <w:rPr/>
        <w:t>Sağlam uşağın qışqırığı bərk və emosional olur. Vaxtından qabaq doğulmuşların qışqırığı zə-if olur və ya olmur. Subaraxnoidal qansızma, beyindaxili təzyiqin yüksəlməsi zamanı qıcıqlı (be-yin) qışqırıq olur. Anadangəlmə hidrosefaliya, bilirubin ensefalopatiyası üçün monoton ağlama xa-rakterikdir. Bəzi irsi xəstəliklərdə (pişik miyoltusu xəstəliyi) qışqırığın çaları dəyişir.</w:t>
      </w:r>
    </w:p>
    <w:p>
      <w:pPr>
        <w:pStyle w:val="BodyText"/>
        <w:spacing w:after="0"/>
        <w:sectPr>
          <w:pgSz w:w="11910" w:h="16840"/>
          <w:pgMar w:top="1040" w:bottom="280" w:left="708" w:right="141"/>
        </w:sectPr>
      </w:pPr>
    </w:p>
    <w:p>
      <w:pPr>
        <w:pStyle w:val="BodyText"/>
        <w:spacing w:before="73"/>
        <w:ind w:right="703" w:firstLine="719"/>
        <w:jc w:val="left"/>
      </w:pPr>
      <w:r>
        <w:rPr/>
        <w:t>Pendirvari</w:t>
      </w:r>
      <w:r>
        <w:rPr>
          <w:spacing w:val="-8"/>
        </w:rPr>
        <w:t> </w:t>
      </w:r>
      <w:r>
        <w:rPr/>
        <w:t>maddəyə</w:t>
      </w:r>
      <w:r>
        <w:rPr>
          <w:spacing w:val="-9"/>
        </w:rPr>
        <w:t> </w:t>
      </w:r>
      <w:r>
        <w:rPr/>
        <w:t>(verniks)</w:t>
      </w:r>
      <w:r>
        <w:rPr>
          <w:spacing w:val="-9"/>
        </w:rPr>
        <w:t> </w:t>
      </w:r>
      <w:r>
        <w:rPr/>
        <w:t>diqqət</w:t>
      </w:r>
      <w:r>
        <w:rPr>
          <w:spacing w:val="-8"/>
        </w:rPr>
        <w:t> </w:t>
      </w:r>
      <w:r>
        <w:rPr/>
        <w:t>yetrilir.</w:t>
      </w:r>
      <w:r>
        <w:rPr>
          <w:spacing w:val="-9"/>
        </w:rPr>
        <w:t> </w:t>
      </w:r>
      <w:r>
        <w:rPr/>
        <w:t>Bu</w:t>
      </w:r>
      <w:r>
        <w:rPr>
          <w:spacing w:val="-8"/>
        </w:rPr>
        <w:t> </w:t>
      </w:r>
      <w:r>
        <w:rPr/>
        <w:t>ən</w:t>
      </w:r>
      <w:r>
        <w:rPr>
          <w:spacing w:val="-8"/>
        </w:rPr>
        <w:t> </w:t>
      </w:r>
      <w:r>
        <w:rPr/>
        <w:t>çox</w:t>
      </w:r>
      <w:r>
        <w:rPr>
          <w:spacing w:val="-8"/>
        </w:rPr>
        <w:t> </w:t>
      </w:r>
      <w:r>
        <w:rPr/>
        <w:t>36-cı</w:t>
      </w:r>
      <w:r>
        <w:rPr>
          <w:spacing w:val="-8"/>
        </w:rPr>
        <w:t> </w:t>
      </w:r>
      <w:r>
        <w:rPr/>
        <w:t>həftədə</w:t>
      </w:r>
      <w:r>
        <w:rPr>
          <w:spacing w:val="-9"/>
        </w:rPr>
        <w:t> </w:t>
      </w:r>
      <w:r>
        <w:rPr/>
        <w:t>olur.</w:t>
      </w:r>
      <w:r>
        <w:rPr>
          <w:spacing w:val="-9"/>
        </w:rPr>
        <w:t> </w:t>
      </w:r>
      <w:r>
        <w:rPr/>
        <w:t>Gecikmiş</w:t>
      </w:r>
      <w:r>
        <w:rPr>
          <w:spacing w:val="-8"/>
        </w:rPr>
        <w:t> </w:t>
      </w:r>
      <w:r>
        <w:rPr/>
        <w:t>uşaq- larda olmur, yarımçıq doğulmuşlarda əksinə daha çox olur.</w:t>
      </w:r>
    </w:p>
    <w:p>
      <w:pPr>
        <w:pStyle w:val="BodyText"/>
        <w:spacing w:before="7"/>
        <w:ind w:left="0"/>
        <w:jc w:val="left"/>
        <w:rPr>
          <w:sz w:val="16"/>
        </w:rPr>
      </w:pPr>
      <w:r>
        <w:rPr>
          <w:sz w:val="16"/>
        </w:rPr>
        <w:drawing>
          <wp:anchor distT="0" distB="0" distL="0" distR="0" allowOverlap="1" layoutInCell="1" locked="0" behindDoc="1" simplePos="0" relativeHeight="487686656">
            <wp:simplePos x="0" y="0"/>
            <wp:positionH relativeFrom="page">
              <wp:posOffset>1395733</wp:posOffset>
            </wp:positionH>
            <wp:positionV relativeFrom="paragraph">
              <wp:posOffset>136920</wp:posOffset>
            </wp:positionV>
            <wp:extent cx="5508916" cy="3182112"/>
            <wp:effectExtent l="0" t="0" r="0" b="0"/>
            <wp:wrapTopAndBottom/>
            <wp:docPr id="457" name="Image 457"/>
            <wp:cNvGraphicFramePr>
              <a:graphicFrameLocks/>
            </wp:cNvGraphicFramePr>
            <a:graphic>
              <a:graphicData uri="http://schemas.openxmlformats.org/drawingml/2006/picture">
                <pic:pic>
                  <pic:nvPicPr>
                    <pic:cNvPr id="457" name="Image 457"/>
                    <pic:cNvPicPr/>
                  </pic:nvPicPr>
                  <pic:blipFill>
                    <a:blip r:embed="rId276" cstate="print"/>
                    <a:stretch>
                      <a:fillRect/>
                    </a:stretch>
                  </pic:blipFill>
                  <pic:spPr>
                    <a:xfrm>
                      <a:off x="0" y="0"/>
                      <a:ext cx="5508916" cy="3182112"/>
                    </a:xfrm>
                    <a:prstGeom prst="rect">
                      <a:avLst/>
                    </a:prstGeom>
                  </pic:spPr>
                </pic:pic>
              </a:graphicData>
            </a:graphic>
          </wp:anchor>
        </w:drawing>
      </w:r>
    </w:p>
    <w:p>
      <w:pPr>
        <w:spacing w:before="137"/>
        <w:ind w:left="287" w:right="0" w:firstLine="0"/>
        <w:jc w:val="center"/>
        <w:rPr>
          <w:sz w:val="20"/>
        </w:rPr>
      </w:pPr>
      <w:r>
        <w:rPr>
          <w:b/>
          <w:sz w:val="20"/>
        </w:rPr>
        <w:t>Şəkil:19-28.</w:t>
      </w:r>
      <w:r>
        <w:rPr>
          <w:spacing w:val="-6"/>
          <w:sz w:val="20"/>
        </w:rPr>
        <w:t> </w:t>
      </w:r>
      <w:r>
        <w:rPr>
          <w:sz w:val="20"/>
        </w:rPr>
        <w:t>Apqar</w:t>
      </w:r>
      <w:r>
        <w:rPr>
          <w:spacing w:val="-5"/>
          <w:sz w:val="20"/>
        </w:rPr>
        <w:t> </w:t>
      </w:r>
      <w:r>
        <w:rPr>
          <w:sz w:val="20"/>
        </w:rPr>
        <w:t>şkalası</w:t>
      </w:r>
      <w:r>
        <w:rPr>
          <w:spacing w:val="-8"/>
          <w:sz w:val="20"/>
        </w:rPr>
        <w:t> </w:t>
      </w:r>
      <w:r>
        <w:rPr>
          <w:sz w:val="20"/>
        </w:rPr>
        <w:t>ilə</w:t>
      </w:r>
      <w:r>
        <w:rPr>
          <w:spacing w:val="-6"/>
          <w:sz w:val="20"/>
        </w:rPr>
        <w:t> </w:t>
      </w:r>
      <w:r>
        <w:rPr>
          <w:sz w:val="20"/>
        </w:rPr>
        <w:t>qiymətləndirilən</w:t>
      </w:r>
      <w:r>
        <w:rPr>
          <w:spacing w:val="-7"/>
          <w:sz w:val="20"/>
        </w:rPr>
        <w:t> </w:t>
      </w:r>
      <w:r>
        <w:rPr>
          <w:spacing w:val="-2"/>
          <w:sz w:val="20"/>
        </w:rPr>
        <w:t>parametrlər</w:t>
      </w:r>
    </w:p>
    <w:p>
      <w:pPr>
        <w:pStyle w:val="BodyText"/>
        <w:spacing w:before="45"/>
        <w:ind w:left="0"/>
        <w:jc w:val="left"/>
        <w:rPr>
          <w:sz w:val="20"/>
        </w:rPr>
      </w:pPr>
    </w:p>
    <w:p>
      <w:pPr>
        <w:pStyle w:val="BodyText"/>
        <w:ind w:right="705" w:firstLine="566"/>
      </w:pPr>
      <w:r>
        <w:rPr/>
        <w:t>Sağlam, vaxtında doğulmuş yenidoğulmuşların dərisi yumşaq, elastiki, hamar, məxməri və çəhrayıdır. Yarımçıq doğulmuşların dərisi qırmızı, tüklü, gecikmiş uşaqlarda quru, kəpəklənən, büzüşmüş (çamaşırçı əl və ayaq) çirkli ağ rəngdə olur.</w:t>
      </w:r>
    </w:p>
    <w:p>
      <w:pPr>
        <w:pStyle w:val="BodyText"/>
        <w:spacing w:before="1"/>
        <w:ind w:right="704" w:firstLine="566"/>
      </w:pPr>
      <w:r>
        <w:rPr/>
        <w:t>Doğumun təsirindən ağız ətrafında, əllərdə və ayaqlarda sianoz müşahidə edilə bilər. Bu tran-zitor kardiovaskulyar adaptasiya ilə əlaqədardır. Oksigen çatışmazlığı nəticəsində yaranır, doğuş-dan 2-3 dəq. sonra çəhrayılaşır. Soyuqdan üşüyən yenidoğulmuşlarda akrosianoz davam edir. Sia-nozun ətraflara yayılması və artması qeyri-normal haldır və səbəbi araşdırılmalıdır.</w:t>
      </w:r>
    </w:p>
    <w:p>
      <w:pPr>
        <w:pStyle w:val="BodyText"/>
        <w:ind w:right="704" w:firstLine="566"/>
      </w:pPr>
      <w:r>
        <w:rPr/>
        <w:t>Patoloji sianoz daim və periodik tutmalar şəklində ola bilər. Sianozu yaradan səbəblər şərti olaraq 3 qrupa bölünür:</w:t>
      </w:r>
    </w:p>
    <w:p>
      <w:pPr>
        <w:pStyle w:val="ListParagraph"/>
        <w:numPr>
          <w:ilvl w:val="0"/>
          <w:numId w:val="123"/>
        </w:numPr>
        <w:tabs>
          <w:tab w:pos="1804" w:val="left" w:leader="none"/>
        </w:tabs>
        <w:spacing w:line="240" w:lineRule="auto" w:before="0" w:after="0"/>
        <w:ind w:left="1804" w:right="0" w:hanging="244"/>
        <w:jc w:val="both"/>
        <w:rPr>
          <w:sz w:val="24"/>
        </w:rPr>
      </w:pPr>
      <w:r>
        <w:rPr>
          <w:sz w:val="24"/>
        </w:rPr>
        <w:t>serebral</w:t>
      </w:r>
      <w:r>
        <w:rPr>
          <w:spacing w:val="62"/>
          <w:sz w:val="24"/>
        </w:rPr>
        <w:t> </w:t>
      </w:r>
      <w:r>
        <w:rPr>
          <w:sz w:val="24"/>
        </w:rPr>
        <w:t>mənşəli</w:t>
      </w:r>
      <w:r>
        <w:rPr>
          <w:spacing w:val="65"/>
          <w:sz w:val="24"/>
        </w:rPr>
        <w:t> </w:t>
      </w:r>
      <w:r>
        <w:rPr>
          <w:sz w:val="24"/>
        </w:rPr>
        <w:t>–</w:t>
      </w:r>
      <w:r>
        <w:rPr>
          <w:spacing w:val="64"/>
          <w:sz w:val="24"/>
        </w:rPr>
        <w:t> </w:t>
      </w:r>
      <w:r>
        <w:rPr>
          <w:sz w:val="24"/>
        </w:rPr>
        <w:t>asfiksiyalar,</w:t>
      </w:r>
      <w:r>
        <w:rPr>
          <w:spacing w:val="62"/>
          <w:sz w:val="24"/>
        </w:rPr>
        <w:t> </w:t>
      </w:r>
      <w:r>
        <w:rPr>
          <w:sz w:val="24"/>
        </w:rPr>
        <w:t>kəllədaxili</w:t>
      </w:r>
      <w:r>
        <w:rPr>
          <w:spacing w:val="65"/>
          <w:sz w:val="24"/>
        </w:rPr>
        <w:t> </w:t>
      </w:r>
      <w:r>
        <w:rPr>
          <w:sz w:val="24"/>
        </w:rPr>
        <w:t>beyin</w:t>
      </w:r>
      <w:r>
        <w:rPr>
          <w:spacing w:val="65"/>
          <w:sz w:val="24"/>
        </w:rPr>
        <w:t> </w:t>
      </w:r>
      <w:r>
        <w:rPr>
          <w:sz w:val="24"/>
        </w:rPr>
        <w:t>travmaları,</w:t>
      </w:r>
      <w:r>
        <w:rPr>
          <w:spacing w:val="63"/>
          <w:sz w:val="24"/>
        </w:rPr>
        <w:t> </w:t>
      </w:r>
      <w:r>
        <w:rPr>
          <w:sz w:val="24"/>
        </w:rPr>
        <w:t>onurğa</w:t>
      </w:r>
      <w:r>
        <w:rPr>
          <w:spacing w:val="65"/>
          <w:sz w:val="24"/>
        </w:rPr>
        <w:t> </w:t>
      </w:r>
      <w:r>
        <w:rPr>
          <w:sz w:val="24"/>
        </w:rPr>
        <w:t>sütunun</w:t>
      </w:r>
      <w:r>
        <w:rPr>
          <w:spacing w:val="64"/>
          <w:sz w:val="24"/>
        </w:rPr>
        <w:t> </w:t>
      </w:r>
      <w:r>
        <w:rPr>
          <w:spacing w:val="-2"/>
          <w:sz w:val="24"/>
        </w:rPr>
        <w:t>boyun</w:t>
      </w:r>
    </w:p>
    <w:p>
      <w:pPr>
        <w:pStyle w:val="BodyText"/>
      </w:pPr>
      <w:r>
        <w:rPr/>
        <w:t>nahiyyə-sində</w:t>
      </w:r>
      <w:r>
        <w:rPr>
          <w:spacing w:val="-4"/>
        </w:rPr>
        <w:t> </w:t>
      </w:r>
      <w:r>
        <w:rPr/>
        <w:t>olan</w:t>
      </w:r>
      <w:r>
        <w:rPr>
          <w:spacing w:val="-1"/>
        </w:rPr>
        <w:t> </w:t>
      </w:r>
      <w:r>
        <w:rPr/>
        <w:t>travmalar</w:t>
      </w:r>
      <w:r>
        <w:rPr>
          <w:spacing w:val="-1"/>
        </w:rPr>
        <w:t> </w:t>
      </w:r>
      <w:r>
        <w:rPr/>
        <w:t>və</w:t>
      </w:r>
      <w:r>
        <w:rPr>
          <w:spacing w:val="-2"/>
        </w:rPr>
        <w:t> hipoqlikemiya;</w:t>
      </w:r>
    </w:p>
    <w:p>
      <w:pPr>
        <w:pStyle w:val="ListParagraph"/>
        <w:numPr>
          <w:ilvl w:val="0"/>
          <w:numId w:val="123"/>
        </w:numPr>
        <w:tabs>
          <w:tab w:pos="1740" w:val="left" w:leader="none"/>
        </w:tabs>
        <w:spacing w:line="240" w:lineRule="auto" w:before="0" w:after="0"/>
        <w:ind w:left="1740" w:right="0" w:hanging="180"/>
        <w:jc w:val="both"/>
        <w:rPr>
          <w:sz w:val="24"/>
        </w:rPr>
      </w:pPr>
      <w:r>
        <w:rPr>
          <w:sz w:val="24"/>
        </w:rPr>
        <w:t>ağ</w:t>
      </w:r>
      <w:r>
        <w:rPr>
          <w:spacing w:val="-3"/>
          <w:sz w:val="24"/>
        </w:rPr>
        <w:t> </w:t>
      </w:r>
      <w:r>
        <w:rPr>
          <w:sz w:val="24"/>
        </w:rPr>
        <w:t>ciyər</w:t>
      </w:r>
      <w:r>
        <w:rPr>
          <w:spacing w:val="-1"/>
          <w:sz w:val="24"/>
        </w:rPr>
        <w:t> </w:t>
      </w:r>
      <w:r>
        <w:rPr>
          <w:sz w:val="24"/>
        </w:rPr>
        <w:t>mənşəli</w:t>
      </w:r>
      <w:r>
        <w:rPr>
          <w:spacing w:val="-1"/>
          <w:sz w:val="24"/>
        </w:rPr>
        <w:t> </w:t>
      </w:r>
      <w:r>
        <w:rPr>
          <w:sz w:val="24"/>
        </w:rPr>
        <w:t>–</w:t>
      </w:r>
      <w:r>
        <w:rPr>
          <w:spacing w:val="-1"/>
          <w:sz w:val="24"/>
        </w:rPr>
        <w:t> </w:t>
      </w:r>
      <w:r>
        <w:rPr>
          <w:sz w:val="24"/>
        </w:rPr>
        <w:t>pnevmaniya,</w:t>
      </w:r>
      <w:r>
        <w:rPr>
          <w:spacing w:val="-1"/>
          <w:sz w:val="24"/>
        </w:rPr>
        <w:t> </w:t>
      </w:r>
      <w:r>
        <w:rPr>
          <w:sz w:val="24"/>
        </w:rPr>
        <w:t>pnevmopatiya, pnevmotoraks,</w:t>
      </w:r>
      <w:r>
        <w:rPr>
          <w:spacing w:val="-1"/>
          <w:sz w:val="24"/>
        </w:rPr>
        <w:t> </w:t>
      </w:r>
      <w:r>
        <w:rPr>
          <w:sz w:val="24"/>
        </w:rPr>
        <w:t>ağ</w:t>
      </w:r>
      <w:r>
        <w:rPr>
          <w:spacing w:val="-1"/>
          <w:sz w:val="24"/>
        </w:rPr>
        <w:t> </w:t>
      </w:r>
      <w:r>
        <w:rPr>
          <w:sz w:val="24"/>
        </w:rPr>
        <w:t>ciyərlərin </w:t>
      </w:r>
      <w:r>
        <w:rPr>
          <w:spacing w:val="-2"/>
          <w:sz w:val="24"/>
        </w:rPr>
        <w:t>aplaziyası;</w:t>
      </w:r>
    </w:p>
    <w:p>
      <w:pPr>
        <w:pStyle w:val="BodyText"/>
        <w:ind w:right="703" w:firstLine="566"/>
        <w:jc w:val="right"/>
      </w:pPr>
      <w:r>
        <w:rPr/>
        <w:t>–ürək</w:t>
      </w:r>
      <w:r>
        <w:rPr>
          <w:spacing w:val="40"/>
        </w:rPr>
        <w:t> </w:t>
      </w:r>
      <w:r>
        <w:rPr/>
        <w:t>mənşəli</w:t>
      </w:r>
      <w:r>
        <w:rPr>
          <w:spacing w:val="40"/>
        </w:rPr>
        <w:t> </w:t>
      </w:r>
      <w:r>
        <w:rPr/>
        <w:t>–</w:t>
      </w:r>
      <w:r>
        <w:rPr>
          <w:spacing w:val="40"/>
        </w:rPr>
        <w:t> </w:t>
      </w:r>
      <w:r>
        <w:rPr/>
        <w:t>göy</w:t>
      </w:r>
      <w:r>
        <w:rPr>
          <w:spacing w:val="40"/>
        </w:rPr>
        <w:t> </w:t>
      </w:r>
      <w:r>
        <w:rPr/>
        <w:t>AUQ-ı,</w:t>
      </w:r>
      <w:r>
        <w:rPr>
          <w:spacing w:val="40"/>
        </w:rPr>
        <w:t> </w:t>
      </w:r>
      <w:r>
        <w:rPr/>
        <w:t>arterio-venoz</w:t>
      </w:r>
      <w:r>
        <w:rPr>
          <w:spacing w:val="39"/>
        </w:rPr>
        <w:t> </w:t>
      </w:r>
      <w:r>
        <w:rPr/>
        <w:t>şuntlar,</w:t>
      </w:r>
      <w:r>
        <w:rPr>
          <w:spacing w:val="39"/>
        </w:rPr>
        <w:t> </w:t>
      </w:r>
      <w:r>
        <w:rPr/>
        <w:t>açıq</w:t>
      </w:r>
      <w:r>
        <w:rPr>
          <w:spacing w:val="40"/>
        </w:rPr>
        <w:t> </w:t>
      </w:r>
      <w:r>
        <w:rPr/>
        <w:t>Botal</w:t>
      </w:r>
      <w:r>
        <w:rPr>
          <w:spacing w:val="40"/>
        </w:rPr>
        <w:t> </w:t>
      </w:r>
      <w:r>
        <w:rPr/>
        <w:t>axacağı,</w:t>
      </w:r>
      <w:r>
        <w:rPr>
          <w:spacing w:val="40"/>
        </w:rPr>
        <w:t> </w:t>
      </w:r>
      <w:r>
        <w:rPr/>
        <w:t>açıq</w:t>
      </w:r>
      <w:r>
        <w:rPr>
          <w:spacing w:val="40"/>
        </w:rPr>
        <w:t> </w:t>
      </w:r>
      <w:r>
        <w:rPr/>
        <w:t>oval</w:t>
      </w:r>
      <w:r>
        <w:rPr>
          <w:spacing w:val="40"/>
        </w:rPr>
        <w:t> </w:t>
      </w:r>
      <w:r>
        <w:rPr/>
        <w:t>dəlik. Üz</w:t>
      </w:r>
      <w:r>
        <w:rPr>
          <w:spacing w:val="28"/>
        </w:rPr>
        <w:t> </w:t>
      </w:r>
      <w:r>
        <w:rPr/>
        <w:t>gəlişində</w:t>
      </w:r>
      <w:r>
        <w:rPr>
          <w:spacing w:val="29"/>
        </w:rPr>
        <w:t> </w:t>
      </w:r>
      <w:r>
        <w:rPr/>
        <w:t>üzdə,</w:t>
      </w:r>
      <w:r>
        <w:rPr>
          <w:spacing w:val="29"/>
        </w:rPr>
        <w:t> </w:t>
      </w:r>
      <w:r>
        <w:rPr/>
        <w:t>ayaq</w:t>
      </w:r>
      <w:r>
        <w:rPr>
          <w:spacing w:val="29"/>
        </w:rPr>
        <w:t> </w:t>
      </w:r>
      <w:r>
        <w:rPr/>
        <w:t>gəlişində</w:t>
      </w:r>
      <w:r>
        <w:rPr>
          <w:spacing w:val="29"/>
        </w:rPr>
        <w:t> </w:t>
      </w:r>
      <w:r>
        <w:rPr/>
        <w:t>ayaqda</w:t>
      </w:r>
      <w:r>
        <w:rPr>
          <w:spacing w:val="29"/>
        </w:rPr>
        <w:t> </w:t>
      </w:r>
      <w:r>
        <w:rPr/>
        <w:t>şişkinlik,</w:t>
      </w:r>
      <w:r>
        <w:rPr>
          <w:spacing w:val="30"/>
        </w:rPr>
        <w:t> </w:t>
      </w:r>
      <w:r>
        <w:rPr/>
        <w:t>ödem</w:t>
      </w:r>
      <w:r>
        <w:rPr>
          <w:spacing w:val="30"/>
        </w:rPr>
        <w:t> </w:t>
      </w:r>
      <w:r>
        <w:rPr/>
        <w:t>ola</w:t>
      </w:r>
      <w:r>
        <w:rPr>
          <w:spacing w:val="29"/>
        </w:rPr>
        <w:t> </w:t>
      </w:r>
      <w:r>
        <w:rPr/>
        <w:t>bilər.</w:t>
      </w:r>
      <w:r>
        <w:rPr>
          <w:spacing w:val="29"/>
        </w:rPr>
        <w:t> </w:t>
      </w:r>
      <w:r>
        <w:rPr/>
        <w:t>Bu</w:t>
      </w:r>
      <w:r>
        <w:rPr>
          <w:spacing w:val="29"/>
        </w:rPr>
        <w:t> </w:t>
      </w:r>
      <w:r>
        <w:rPr/>
        <w:t>normaldır.</w:t>
      </w:r>
      <w:r>
        <w:rPr>
          <w:spacing w:val="29"/>
        </w:rPr>
        <w:t> </w:t>
      </w:r>
      <w:r>
        <w:rPr/>
        <w:t>Lakin</w:t>
      </w:r>
      <w:r>
        <w:rPr>
          <w:spacing w:val="30"/>
        </w:rPr>
        <w:t> </w:t>
      </w:r>
      <w:r>
        <w:rPr/>
        <w:t>bir çox patologiyalarda – onurğa sütununun bel nahiyyəsinin zədələnmələri zamanı ayaqda ödem və sianoz, boyun nahiyyəsininn zədələnməsi zamanı yuxarı ətrafın izolə olunmuş sianozu (Dyüşen- Erb,</w:t>
      </w:r>
      <w:r>
        <w:rPr>
          <w:spacing w:val="40"/>
        </w:rPr>
        <w:t> </w:t>
      </w:r>
      <w:r>
        <w:rPr/>
        <w:t>Kerrer</w:t>
      </w:r>
      <w:r>
        <w:rPr>
          <w:spacing w:val="40"/>
        </w:rPr>
        <w:t> </w:t>
      </w:r>
      <w:r>
        <w:rPr/>
        <w:t>iflici)</w:t>
      </w:r>
      <w:r>
        <w:rPr>
          <w:spacing w:val="40"/>
        </w:rPr>
        <w:t> </w:t>
      </w:r>
      <w:r>
        <w:rPr/>
        <w:t>müşahidə</w:t>
      </w:r>
      <w:r>
        <w:rPr>
          <w:spacing w:val="40"/>
        </w:rPr>
        <w:t> </w:t>
      </w:r>
      <w:r>
        <w:rPr/>
        <w:t>olunur.</w:t>
      </w:r>
      <w:r>
        <w:rPr>
          <w:spacing w:val="40"/>
        </w:rPr>
        <w:t> </w:t>
      </w:r>
      <w:r>
        <w:rPr/>
        <w:t>Doğulan</w:t>
      </w:r>
      <w:r>
        <w:rPr>
          <w:spacing w:val="40"/>
        </w:rPr>
        <w:t> </w:t>
      </w:r>
      <w:r>
        <w:rPr/>
        <w:t>an</w:t>
      </w:r>
      <w:r>
        <w:rPr>
          <w:spacing w:val="40"/>
        </w:rPr>
        <w:t> </w:t>
      </w:r>
      <w:r>
        <w:rPr/>
        <w:t>yenidoğulmuşun</w:t>
      </w:r>
      <w:r>
        <w:rPr>
          <w:spacing w:val="40"/>
        </w:rPr>
        <w:t> </w:t>
      </w:r>
      <w:r>
        <w:rPr/>
        <w:t>dərisinin</w:t>
      </w:r>
      <w:r>
        <w:rPr>
          <w:spacing w:val="40"/>
        </w:rPr>
        <w:t> </w:t>
      </w:r>
      <w:r>
        <w:rPr/>
        <w:t>solğun</w:t>
      </w:r>
      <w:r>
        <w:rPr>
          <w:spacing w:val="40"/>
        </w:rPr>
        <w:t> </w:t>
      </w:r>
      <w:r>
        <w:rPr/>
        <w:t>(avazımış) olması</w:t>
      </w:r>
      <w:r>
        <w:rPr>
          <w:spacing w:val="46"/>
        </w:rPr>
        <w:t> </w:t>
      </w:r>
      <w:r>
        <w:rPr/>
        <w:t>ağır</w:t>
      </w:r>
      <w:r>
        <w:rPr>
          <w:spacing w:val="47"/>
        </w:rPr>
        <w:t> </w:t>
      </w:r>
      <w:r>
        <w:rPr/>
        <w:t>asfiksiyadan</w:t>
      </w:r>
      <w:r>
        <w:rPr>
          <w:spacing w:val="48"/>
        </w:rPr>
        <w:t> </w:t>
      </w:r>
      <w:r>
        <w:rPr/>
        <w:t>(ağ</w:t>
      </w:r>
      <w:r>
        <w:rPr>
          <w:spacing w:val="48"/>
        </w:rPr>
        <w:t> </w:t>
      </w:r>
      <w:r>
        <w:rPr/>
        <w:t>asfiksiya),</w:t>
      </w:r>
      <w:r>
        <w:rPr>
          <w:spacing w:val="49"/>
        </w:rPr>
        <w:t> </w:t>
      </w:r>
      <w:r>
        <w:rPr/>
        <w:t>kəllə-beyin</w:t>
      </w:r>
      <w:r>
        <w:rPr>
          <w:spacing w:val="48"/>
        </w:rPr>
        <w:t> </w:t>
      </w:r>
      <w:r>
        <w:rPr/>
        <w:t>travmalarından,</w:t>
      </w:r>
      <w:r>
        <w:rPr>
          <w:spacing w:val="48"/>
        </w:rPr>
        <w:t> </w:t>
      </w:r>
      <w:r>
        <w:rPr/>
        <w:t>onurğa</w:t>
      </w:r>
      <w:r>
        <w:rPr>
          <w:spacing w:val="47"/>
        </w:rPr>
        <w:t> </w:t>
      </w:r>
      <w:r>
        <w:rPr/>
        <w:t>sütununun</w:t>
      </w:r>
      <w:r>
        <w:rPr>
          <w:spacing w:val="49"/>
        </w:rPr>
        <w:t> </w:t>
      </w:r>
      <w:r>
        <w:rPr>
          <w:spacing w:val="-2"/>
        </w:rPr>
        <w:t>boyun</w:t>
      </w:r>
    </w:p>
    <w:p>
      <w:pPr>
        <w:pStyle w:val="BodyText"/>
        <w:spacing w:before="1"/>
        <w:jc w:val="left"/>
      </w:pPr>
      <w:r>
        <w:rPr/>
        <w:t>nahiyyəsinin</w:t>
      </w:r>
      <w:r>
        <w:rPr>
          <w:spacing w:val="-2"/>
        </w:rPr>
        <w:t> </w:t>
      </w:r>
      <w:r>
        <w:rPr/>
        <w:t>zə-dələnməsindən</w:t>
      </w:r>
      <w:r>
        <w:rPr>
          <w:spacing w:val="-2"/>
        </w:rPr>
        <w:t> </w:t>
      </w:r>
      <w:r>
        <w:rPr/>
        <w:t>xəbər</w:t>
      </w:r>
      <w:r>
        <w:rPr>
          <w:spacing w:val="-2"/>
        </w:rPr>
        <w:t> verir.</w:t>
      </w:r>
    </w:p>
    <w:p>
      <w:pPr>
        <w:pStyle w:val="BodyText"/>
        <w:ind w:firstLine="566"/>
        <w:jc w:val="left"/>
      </w:pPr>
      <w:r>
        <w:rPr/>
        <w:t>Böyrəküstü</w:t>
      </w:r>
      <w:r>
        <w:rPr>
          <w:spacing w:val="-15"/>
        </w:rPr>
        <w:t> </w:t>
      </w:r>
      <w:r>
        <w:rPr/>
        <w:t>vəzin</w:t>
      </w:r>
      <w:r>
        <w:rPr>
          <w:spacing w:val="-15"/>
        </w:rPr>
        <w:t> </w:t>
      </w:r>
      <w:r>
        <w:rPr/>
        <w:t>kəskin</w:t>
      </w:r>
      <w:r>
        <w:rPr>
          <w:spacing w:val="-15"/>
        </w:rPr>
        <w:t> </w:t>
      </w:r>
      <w:r>
        <w:rPr/>
        <w:t>çatışmazlığı,</w:t>
      </w:r>
      <w:r>
        <w:rPr>
          <w:spacing w:val="-15"/>
        </w:rPr>
        <w:t> </w:t>
      </w:r>
      <w:r>
        <w:rPr/>
        <w:t>bəzi</w:t>
      </w:r>
      <w:r>
        <w:rPr>
          <w:spacing w:val="-15"/>
        </w:rPr>
        <w:t> </w:t>
      </w:r>
      <w:r>
        <w:rPr/>
        <w:t>ürək</w:t>
      </w:r>
      <w:r>
        <w:rPr>
          <w:spacing w:val="-15"/>
        </w:rPr>
        <w:t> </w:t>
      </w:r>
      <w:r>
        <w:rPr/>
        <w:t>qüsurları,</w:t>
      </w:r>
      <w:r>
        <w:rPr>
          <w:spacing w:val="-15"/>
        </w:rPr>
        <w:t> </w:t>
      </w:r>
      <w:r>
        <w:rPr/>
        <w:t>anemiyalar,</w:t>
      </w:r>
      <w:r>
        <w:rPr>
          <w:spacing w:val="-15"/>
        </w:rPr>
        <w:t> </w:t>
      </w:r>
      <w:r>
        <w:rPr/>
        <w:t>infeksiyalar</w:t>
      </w:r>
      <w:r>
        <w:rPr>
          <w:spacing w:val="-15"/>
        </w:rPr>
        <w:t> </w:t>
      </w:r>
      <w:r>
        <w:rPr/>
        <w:t>üçün</w:t>
      </w:r>
      <w:r>
        <w:rPr>
          <w:spacing w:val="-15"/>
        </w:rPr>
        <w:t> </w:t>
      </w:r>
      <w:r>
        <w:rPr/>
        <w:t>dəri solğunluğu xarakterikdir.</w:t>
      </w:r>
    </w:p>
    <w:p>
      <w:pPr>
        <w:pStyle w:val="BodyText"/>
        <w:ind w:left="1560"/>
        <w:jc w:val="left"/>
      </w:pPr>
      <w:r>
        <w:rPr/>
        <w:t>Ağır</w:t>
      </w:r>
      <w:r>
        <w:rPr>
          <w:spacing w:val="27"/>
        </w:rPr>
        <w:t> </w:t>
      </w:r>
      <w:r>
        <w:rPr/>
        <w:t>asfiksiya</w:t>
      </w:r>
      <w:r>
        <w:rPr>
          <w:spacing w:val="29"/>
        </w:rPr>
        <w:t> </w:t>
      </w:r>
      <w:r>
        <w:rPr/>
        <w:t>(şok),</w:t>
      </w:r>
      <w:r>
        <w:rPr>
          <w:spacing w:val="29"/>
        </w:rPr>
        <w:t> </w:t>
      </w:r>
      <w:r>
        <w:rPr/>
        <w:t>ağır</w:t>
      </w:r>
      <w:r>
        <w:rPr>
          <w:spacing w:val="29"/>
        </w:rPr>
        <w:t> </w:t>
      </w:r>
      <w:r>
        <w:rPr/>
        <w:t>gedişli</w:t>
      </w:r>
      <w:r>
        <w:rPr>
          <w:spacing w:val="30"/>
        </w:rPr>
        <w:t> </w:t>
      </w:r>
      <w:r>
        <w:rPr/>
        <w:t>perinatal</w:t>
      </w:r>
      <w:r>
        <w:rPr>
          <w:spacing w:val="30"/>
        </w:rPr>
        <w:t> </w:t>
      </w:r>
      <w:r>
        <w:rPr/>
        <w:t>infeksiyalar</w:t>
      </w:r>
      <w:r>
        <w:rPr>
          <w:spacing w:val="29"/>
        </w:rPr>
        <w:t> </w:t>
      </w:r>
      <w:r>
        <w:rPr/>
        <w:t>(dərinin</w:t>
      </w:r>
      <w:r>
        <w:rPr>
          <w:spacing w:val="30"/>
        </w:rPr>
        <w:t> </w:t>
      </w:r>
      <w:r>
        <w:rPr/>
        <w:t>xırda</w:t>
      </w:r>
      <w:r>
        <w:rPr>
          <w:spacing w:val="28"/>
        </w:rPr>
        <w:t> </w:t>
      </w:r>
      <w:r>
        <w:rPr/>
        <w:t>damarlarına</w:t>
      </w:r>
      <w:r>
        <w:rPr>
          <w:spacing w:val="30"/>
        </w:rPr>
        <w:t> </w:t>
      </w:r>
      <w:r>
        <w:rPr>
          <w:spacing w:val="-2"/>
        </w:rPr>
        <w:t>toksiki</w:t>
      </w:r>
    </w:p>
    <w:p>
      <w:pPr>
        <w:pStyle w:val="BodyText"/>
        <w:jc w:val="left"/>
      </w:pPr>
      <w:r>
        <w:rPr/>
        <w:t>təsir</w:t>
      </w:r>
      <w:r>
        <w:rPr>
          <w:spacing w:val="57"/>
        </w:rPr>
        <w:t> </w:t>
      </w:r>
      <w:r>
        <w:rPr/>
        <w:t>nəticəsində),</w:t>
      </w:r>
      <w:r>
        <w:rPr>
          <w:spacing w:val="-1"/>
        </w:rPr>
        <w:t> </w:t>
      </w:r>
      <w:r>
        <w:rPr/>
        <w:t>hipoqlikemiya</w:t>
      </w:r>
      <w:r>
        <w:rPr>
          <w:spacing w:val="-1"/>
        </w:rPr>
        <w:t> </w:t>
      </w:r>
      <w:r>
        <w:rPr/>
        <w:t>zamanı</w:t>
      </w:r>
      <w:r>
        <w:rPr>
          <w:spacing w:val="-1"/>
        </w:rPr>
        <w:t> </w:t>
      </w:r>
      <w:r>
        <w:rPr/>
        <w:t>dəri</w:t>
      </w:r>
      <w:r>
        <w:rPr>
          <w:spacing w:val="-1"/>
        </w:rPr>
        <w:t> </w:t>
      </w:r>
      <w:r>
        <w:rPr/>
        <w:t>boz,</w:t>
      </w:r>
      <w:r>
        <w:rPr>
          <w:spacing w:val="60"/>
        </w:rPr>
        <w:t> </w:t>
      </w:r>
      <w:r>
        <w:rPr/>
        <w:t>torpaq</w:t>
      </w:r>
      <w:r>
        <w:rPr>
          <w:spacing w:val="-1"/>
        </w:rPr>
        <w:t> </w:t>
      </w:r>
      <w:r>
        <w:rPr/>
        <w:t>rəngli</w:t>
      </w:r>
      <w:r>
        <w:rPr>
          <w:spacing w:val="-1"/>
        </w:rPr>
        <w:t> </w:t>
      </w:r>
      <w:r>
        <w:rPr>
          <w:spacing w:val="-2"/>
        </w:rPr>
        <w:t>olur.</w:t>
      </w:r>
    </w:p>
    <w:p>
      <w:pPr>
        <w:pStyle w:val="BodyText"/>
        <w:ind w:right="703" w:firstLine="566"/>
        <w:jc w:val="left"/>
      </w:pPr>
      <w:r>
        <w:rPr/>
        <w:t>Mərmərvari</w:t>
      </w:r>
      <w:r>
        <w:rPr>
          <w:spacing w:val="-11"/>
        </w:rPr>
        <w:t> </w:t>
      </w:r>
      <w:r>
        <w:rPr/>
        <w:t>dəri</w:t>
      </w:r>
      <w:r>
        <w:rPr>
          <w:spacing w:val="-11"/>
        </w:rPr>
        <w:t> </w:t>
      </w:r>
      <w:r>
        <w:rPr/>
        <w:t>yarımçıq</w:t>
      </w:r>
      <w:r>
        <w:rPr>
          <w:spacing w:val="-11"/>
        </w:rPr>
        <w:t> </w:t>
      </w:r>
      <w:r>
        <w:rPr/>
        <w:t>doğulmuşlar</w:t>
      </w:r>
      <w:r>
        <w:rPr>
          <w:spacing w:val="-12"/>
        </w:rPr>
        <w:t> </w:t>
      </w:r>
      <w:r>
        <w:rPr/>
        <w:t>üçün</w:t>
      </w:r>
      <w:r>
        <w:rPr>
          <w:spacing w:val="-11"/>
        </w:rPr>
        <w:t> </w:t>
      </w:r>
      <w:r>
        <w:rPr/>
        <w:t>fiziolojidir.</w:t>
      </w:r>
      <w:r>
        <w:rPr>
          <w:spacing w:val="-11"/>
        </w:rPr>
        <w:t> </w:t>
      </w:r>
      <w:r>
        <w:rPr/>
        <w:t>Vaxtında</w:t>
      </w:r>
      <w:r>
        <w:rPr>
          <w:spacing w:val="-12"/>
        </w:rPr>
        <w:t> </w:t>
      </w:r>
      <w:r>
        <w:rPr/>
        <w:t>doğulmuşlarda</w:t>
      </w:r>
      <w:r>
        <w:rPr>
          <w:spacing w:val="-12"/>
        </w:rPr>
        <w:t> </w:t>
      </w:r>
      <w:r>
        <w:rPr/>
        <w:t>yetişməz- lik, MSS-in vegetativ pozğunluqları və soyuma zamanı müşahidə edilir.</w:t>
      </w:r>
    </w:p>
    <w:p>
      <w:pPr>
        <w:pStyle w:val="BodyText"/>
        <w:spacing w:after="0"/>
        <w:jc w:val="left"/>
        <w:sectPr>
          <w:pgSz w:w="11910" w:h="16840"/>
          <w:pgMar w:top="1040" w:bottom="280" w:left="708" w:right="141"/>
        </w:sectPr>
      </w:pPr>
    </w:p>
    <w:p>
      <w:pPr>
        <w:spacing w:before="74"/>
        <w:ind w:left="994" w:right="0" w:firstLine="0"/>
        <w:jc w:val="left"/>
        <w:rPr>
          <w:sz w:val="24"/>
        </w:rPr>
      </w:pPr>
      <w:r>
        <w:rPr>
          <w:b/>
          <w:sz w:val="28"/>
        </w:rPr>
        <w:t>Yenidoğulmuşun</w:t>
      </w:r>
      <w:r>
        <w:rPr>
          <w:b/>
          <w:spacing w:val="-9"/>
          <w:sz w:val="28"/>
        </w:rPr>
        <w:t> </w:t>
      </w:r>
      <w:r>
        <w:rPr>
          <w:b/>
          <w:sz w:val="28"/>
        </w:rPr>
        <w:t>müayinəsi:</w:t>
      </w:r>
      <w:r>
        <w:rPr>
          <w:spacing w:val="53"/>
          <w:sz w:val="28"/>
        </w:rPr>
        <w:t> </w:t>
      </w:r>
      <w:r>
        <w:rPr>
          <w:b/>
          <w:sz w:val="28"/>
        </w:rPr>
        <w:t>dəridə</w:t>
      </w:r>
      <w:r>
        <w:rPr>
          <w:b/>
          <w:spacing w:val="-8"/>
          <w:sz w:val="28"/>
        </w:rPr>
        <w:t> </w:t>
      </w:r>
      <w:r>
        <w:rPr>
          <w:b/>
          <w:sz w:val="28"/>
        </w:rPr>
        <w:t>aşkarlanan</w:t>
      </w:r>
      <w:r>
        <w:rPr>
          <w:b/>
          <w:spacing w:val="-9"/>
          <w:sz w:val="28"/>
        </w:rPr>
        <w:t> </w:t>
      </w:r>
      <w:r>
        <w:rPr>
          <w:b/>
          <w:sz w:val="28"/>
        </w:rPr>
        <w:t>dəyişikliklər</w:t>
      </w:r>
      <w:r>
        <w:rPr>
          <w:spacing w:val="-8"/>
          <w:sz w:val="28"/>
        </w:rPr>
        <w:t> </w:t>
      </w:r>
      <w:r>
        <w:rPr>
          <w:sz w:val="24"/>
        </w:rPr>
        <w:t>(şəkil:19-</w:t>
      </w:r>
      <w:r>
        <w:rPr>
          <w:spacing w:val="-5"/>
          <w:sz w:val="24"/>
        </w:rPr>
        <w:t>29)</w:t>
      </w:r>
    </w:p>
    <w:p>
      <w:pPr>
        <w:pStyle w:val="BodyText"/>
        <w:spacing w:before="5"/>
        <w:ind w:left="0"/>
        <w:jc w:val="left"/>
        <w:rPr>
          <w:sz w:val="10"/>
        </w:rPr>
      </w:pPr>
      <w:r>
        <w:rPr>
          <w:sz w:val="10"/>
        </w:rPr>
        <w:drawing>
          <wp:anchor distT="0" distB="0" distL="0" distR="0" allowOverlap="1" layoutInCell="1" locked="0" behindDoc="1" simplePos="0" relativeHeight="487687168">
            <wp:simplePos x="0" y="0"/>
            <wp:positionH relativeFrom="page">
              <wp:posOffset>1127278</wp:posOffset>
            </wp:positionH>
            <wp:positionV relativeFrom="paragraph">
              <wp:posOffset>91832</wp:posOffset>
            </wp:positionV>
            <wp:extent cx="5826781" cy="1714500"/>
            <wp:effectExtent l="0" t="0" r="0" b="0"/>
            <wp:wrapTopAndBottom/>
            <wp:docPr id="458" name="Image 458"/>
            <wp:cNvGraphicFramePr>
              <a:graphicFrameLocks/>
            </wp:cNvGraphicFramePr>
            <a:graphic>
              <a:graphicData uri="http://schemas.openxmlformats.org/drawingml/2006/picture">
                <pic:pic>
                  <pic:nvPicPr>
                    <pic:cNvPr id="458" name="Image 458"/>
                    <pic:cNvPicPr/>
                  </pic:nvPicPr>
                  <pic:blipFill>
                    <a:blip r:embed="rId277" cstate="print"/>
                    <a:stretch>
                      <a:fillRect/>
                    </a:stretch>
                  </pic:blipFill>
                  <pic:spPr>
                    <a:xfrm>
                      <a:off x="0" y="0"/>
                      <a:ext cx="5826781" cy="1714500"/>
                    </a:xfrm>
                    <a:prstGeom prst="rect">
                      <a:avLst/>
                    </a:prstGeom>
                  </pic:spPr>
                </pic:pic>
              </a:graphicData>
            </a:graphic>
          </wp:anchor>
        </w:drawing>
      </w:r>
    </w:p>
    <w:p>
      <w:pPr>
        <w:spacing w:before="192"/>
        <w:ind w:left="3308" w:right="0" w:firstLine="0"/>
        <w:jc w:val="left"/>
        <w:rPr>
          <w:sz w:val="20"/>
        </w:rPr>
      </w:pPr>
      <w:r>
        <w:rPr>
          <w:sz w:val="20"/>
        </w:rPr>
        <w:t>Solğun</w:t>
      </w:r>
      <w:r>
        <w:rPr>
          <w:spacing w:val="-6"/>
          <w:sz w:val="20"/>
        </w:rPr>
        <w:t> </w:t>
      </w:r>
      <w:r>
        <w:rPr>
          <w:spacing w:val="-2"/>
          <w:sz w:val="20"/>
        </w:rPr>
        <w:t>ləkələr</w:t>
      </w:r>
    </w:p>
    <w:p>
      <w:pPr>
        <w:pStyle w:val="BodyText"/>
        <w:ind w:left="1045"/>
        <w:jc w:val="left"/>
        <w:rPr>
          <w:sz w:val="20"/>
        </w:rPr>
      </w:pPr>
      <w:r>
        <w:rPr>
          <w:sz w:val="20"/>
        </w:rPr>
        <w:drawing>
          <wp:inline distT="0" distB="0" distL="0" distR="0">
            <wp:extent cx="5847808" cy="1954720"/>
            <wp:effectExtent l="0" t="0" r="0" b="0"/>
            <wp:docPr id="459" name="Image 459"/>
            <wp:cNvGraphicFramePr>
              <a:graphicFrameLocks/>
            </wp:cNvGraphicFramePr>
            <a:graphic>
              <a:graphicData uri="http://schemas.openxmlformats.org/drawingml/2006/picture">
                <pic:pic>
                  <pic:nvPicPr>
                    <pic:cNvPr id="459" name="Image 459"/>
                    <pic:cNvPicPr/>
                  </pic:nvPicPr>
                  <pic:blipFill>
                    <a:blip r:embed="rId278" cstate="print"/>
                    <a:stretch>
                      <a:fillRect/>
                    </a:stretch>
                  </pic:blipFill>
                  <pic:spPr>
                    <a:xfrm>
                      <a:off x="0" y="0"/>
                      <a:ext cx="5847808" cy="1954720"/>
                    </a:xfrm>
                    <a:prstGeom prst="rect">
                      <a:avLst/>
                    </a:prstGeom>
                  </pic:spPr>
                </pic:pic>
              </a:graphicData>
            </a:graphic>
          </wp:inline>
        </w:drawing>
      </w:r>
      <w:r>
        <w:rPr>
          <w:sz w:val="20"/>
        </w:rPr>
      </w:r>
    </w:p>
    <w:p>
      <w:pPr>
        <w:pStyle w:val="BodyText"/>
        <w:spacing w:before="4"/>
        <w:ind w:left="0"/>
        <w:jc w:val="left"/>
        <w:rPr>
          <w:sz w:val="20"/>
        </w:rPr>
      </w:pPr>
    </w:p>
    <w:p>
      <w:pPr>
        <w:tabs>
          <w:tab w:pos="4931" w:val="left" w:leader="none"/>
        </w:tabs>
        <w:spacing w:before="0"/>
        <w:ind w:left="0" w:right="129" w:firstLine="0"/>
        <w:jc w:val="center"/>
        <w:rPr>
          <w:sz w:val="20"/>
        </w:rPr>
      </w:pPr>
      <w:r>
        <w:rPr>
          <w:sz w:val="20"/>
        </w:rPr>
        <w:drawing>
          <wp:anchor distT="0" distB="0" distL="0" distR="0" allowOverlap="1" layoutInCell="1" locked="0" behindDoc="1" simplePos="0" relativeHeight="487687680">
            <wp:simplePos x="0" y="0"/>
            <wp:positionH relativeFrom="page">
              <wp:posOffset>1113461</wp:posOffset>
            </wp:positionH>
            <wp:positionV relativeFrom="paragraph">
              <wp:posOffset>162477</wp:posOffset>
            </wp:positionV>
            <wp:extent cx="1889379" cy="2152364"/>
            <wp:effectExtent l="0" t="0" r="0" b="0"/>
            <wp:wrapTopAndBottom/>
            <wp:docPr id="460" name="Image 460"/>
            <wp:cNvGraphicFramePr>
              <a:graphicFrameLocks/>
            </wp:cNvGraphicFramePr>
            <a:graphic>
              <a:graphicData uri="http://schemas.openxmlformats.org/drawingml/2006/picture">
                <pic:pic>
                  <pic:nvPicPr>
                    <pic:cNvPr id="460" name="Image 460"/>
                    <pic:cNvPicPr/>
                  </pic:nvPicPr>
                  <pic:blipFill>
                    <a:blip r:embed="rId279" cstate="print"/>
                    <a:stretch>
                      <a:fillRect/>
                    </a:stretch>
                  </pic:blipFill>
                  <pic:spPr>
                    <a:xfrm>
                      <a:off x="0" y="0"/>
                      <a:ext cx="1889379" cy="2152364"/>
                    </a:xfrm>
                    <a:prstGeom prst="rect">
                      <a:avLst/>
                    </a:prstGeom>
                  </pic:spPr>
                </pic:pic>
              </a:graphicData>
            </a:graphic>
          </wp:anchor>
        </w:drawing>
      </w:r>
      <w:r>
        <w:rPr>
          <w:sz w:val="20"/>
        </w:rPr>
        <w:drawing>
          <wp:anchor distT="0" distB="0" distL="0" distR="0" allowOverlap="1" layoutInCell="1" locked="0" behindDoc="1" simplePos="0" relativeHeight="487688192">
            <wp:simplePos x="0" y="0"/>
            <wp:positionH relativeFrom="page">
              <wp:posOffset>3787261</wp:posOffset>
            </wp:positionH>
            <wp:positionV relativeFrom="paragraph">
              <wp:posOffset>171992</wp:posOffset>
            </wp:positionV>
            <wp:extent cx="3171278" cy="2097024"/>
            <wp:effectExtent l="0" t="0" r="0" b="0"/>
            <wp:wrapTopAndBottom/>
            <wp:docPr id="461" name="Image 461"/>
            <wp:cNvGraphicFramePr>
              <a:graphicFrameLocks/>
            </wp:cNvGraphicFramePr>
            <a:graphic>
              <a:graphicData uri="http://schemas.openxmlformats.org/drawingml/2006/picture">
                <pic:pic>
                  <pic:nvPicPr>
                    <pic:cNvPr id="461" name="Image 461"/>
                    <pic:cNvPicPr/>
                  </pic:nvPicPr>
                  <pic:blipFill>
                    <a:blip r:embed="rId280" cstate="print"/>
                    <a:stretch>
                      <a:fillRect/>
                    </a:stretch>
                  </pic:blipFill>
                  <pic:spPr>
                    <a:xfrm>
                      <a:off x="0" y="0"/>
                      <a:ext cx="3171278" cy="2097024"/>
                    </a:xfrm>
                    <a:prstGeom prst="rect">
                      <a:avLst/>
                    </a:prstGeom>
                  </pic:spPr>
                </pic:pic>
              </a:graphicData>
            </a:graphic>
          </wp:anchor>
        </w:drawing>
      </w:r>
      <w:r>
        <w:rPr>
          <w:spacing w:val="-2"/>
          <w:sz w:val="20"/>
        </w:rPr>
        <w:t>Mulia</w:t>
      </w:r>
      <w:r>
        <w:rPr>
          <w:sz w:val="20"/>
        </w:rPr>
        <w:tab/>
        <w:t>Toksik</w:t>
      </w:r>
      <w:r>
        <w:rPr>
          <w:spacing w:val="-7"/>
          <w:sz w:val="20"/>
        </w:rPr>
        <w:t> </w:t>
      </w:r>
      <w:r>
        <w:rPr>
          <w:spacing w:val="-2"/>
          <w:sz w:val="20"/>
        </w:rPr>
        <w:t>eritema</w:t>
      </w:r>
    </w:p>
    <w:p>
      <w:pPr>
        <w:tabs>
          <w:tab w:pos="7281" w:val="left" w:leader="none"/>
        </w:tabs>
        <w:spacing w:before="173" w:after="22"/>
        <w:ind w:left="1596" w:right="0" w:firstLine="0"/>
        <w:jc w:val="left"/>
        <w:rPr>
          <w:sz w:val="20"/>
        </w:rPr>
      </w:pPr>
      <w:r>
        <w:rPr>
          <w:sz w:val="20"/>
        </w:rPr>
        <w:t>Monqol</w:t>
      </w:r>
      <w:r>
        <w:rPr>
          <w:spacing w:val="-6"/>
          <w:sz w:val="20"/>
        </w:rPr>
        <w:t> </w:t>
      </w:r>
      <w:r>
        <w:rPr>
          <w:spacing w:val="-2"/>
          <w:sz w:val="20"/>
        </w:rPr>
        <w:t>ləkələri</w:t>
      </w:r>
      <w:r>
        <w:rPr>
          <w:sz w:val="20"/>
        </w:rPr>
        <w:tab/>
      </w:r>
      <w:r>
        <w:rPr>
          <w:spacing w:val="-2"/>
          <w:sz w:val="20"/>
        </w:rPr>
        <w:t>Lanuqo</w:t>
      </w:r>
    </w:p>
    <w:p>
      <w:pPr>
        <w:tabs>
          <w:tab w:pos="6118" w:val="left" w:leader="none"/>
        </w:tabs>
        <w:spacing w:line="240" w:lineRule="auto"/>
        <w:ind w:left="927" w:right="0" w:firstLine="0"/>
        <w:rPr>
          <w:position w:val="11"/>
          <w:sz w:val="20"/>
        </w:rPr>
      </w:pPr>
      <w:r>
        <w:rPr>
          <w:sz w:val="20"/>
        </w:rPr>
        <w:drawing>
          <wp:inline distT="0" distB="0" distL="0" distR="0">
            <wp:extent cx="2344844" cy="1688592"/>
            <wp:effectExtent l="0" t="0" r="0" b="0"/>
            <wp:docPr id="462" name="Image 462"/>
            <wp:cNvGraphicFramePr>
              <a:graphicFrameLocks/>
            </wp:cNvGraphicFramePr>
            <a:graphic>
              <a:graphicData uri="http://schemas.openxmlformats.org/drawingml/2006/picture">
                <pic:pic>
                  <pic:nvPicPr>
                    <pic:cNvPr id="462" name="Image 462"/>
                    <pic:cNvPicPr/>
                  </pic:nvPicPr>
                  <pic:blipFill>
                    <a:blip r:embed="rId281" cstate="print"/>
                    <a:stretch>
                      <a:fillRect/>
                    </a:stretch>
                  </pic:blipFill>
                  <pic:spPr>
                    <a:xfrm>
                      <a:off x="0" y="0"/>
                      <a:ext cx="2344844" cy="1688592"/>
                    </a:xfrm>
                    <a:prstGeom prst="rect">
                      <a:avLst/>
                    </a:prstGeom>
                  </pic:spPr>
                </pic:pic>
              </a:graphicData>
            </a:graphic>
          </wp:inline>
        </w:drawing>
      </w:r>
      <w:r>
        <w:rPr>
          <w:sz w:val="20"/>
        </w:rPr>
      </w:r>
      <w:r>
        <w:rPr>
          <w:sz w:val="20"/>
        </w:rPr>
        <w:tab/>
      </w:r>
      <w:r>
        <w:rPr>
          <w:position w:val="11"/>
          <w:sz w:val="20"/>
        </w:rPr>
        <w:drawing>
          <wp:inline distT="0" distB="0" distL="0" distR="0">
            <wp:extent cx="2656742" cy="1628298"/>
            <wp:effectExtent l="0" t="0" r="0" b="0"/>
            <wp:docPr id="463" name="Image 463"/>
            <wp:cNvGraphicFramePr>
              <a:graphicFrameLocks/>
            </wp:cNvGraphicFramePr>
            <a:graphic>
              <a:graphicData uri="http://schemas.openxmlformats.org/drawingml/2006/picture">
                <pic:pic>
                  <pic:nvPicPr>
                    <pic:cNvPr id="463" name="Image 463"/>
                    <pic:cNvPicPr/>
                  </pic:nvPicPr>
                  <pic:blipFill>
                    <a:blip r:embed="rId282" cstate="print"/>
                    <a:stretch>
                      <a:fillRect/>
                    </a:stretch>
                  </pic:blipFill>
                  <pic:spPr>
                    <a:xfrm>
                      <a:off x="0" y="0"/>
                      <a:ext cx="2656742" cy="1628298"/>
                    </a:xfrm>
                    <a:prstGeom prst="rect">
                      <a:avLst/>
                    </a:prstGeom>
                  </pic:spPr>
                </pic:pic>
              </a:graphicData>
            </a:graphic>
          </wp:inline>
        </w:drawing>
      </w:r>
      <w:r>
        <w:rPr>
          <w:position w:val="11"/>
          <w:sz w:val="20"/>
        </w:rPr>
      </w:r>
    </w:p>
    <w:p>
      <w:pPr>
        <w:spacing w:line="230" w:lineRule="exact" w:before="111"/>
        <w:ind w:left="0" w:right="363" w:firstLine="0"/>
        <w:jc w:val="center"/>
        <w:rPr>
          <w:sz w:val="20"/>
        </w:rPr>
      </w:pPr>
      <w:r>
        <w:rPr>
          <w:spacing w:val="-2"/>
          <w:sz w:val="20"/>
        </w:rPr>
        <w:t>Bişməcələr</w:t>
      </w:r>
    </w:p>
    <w:p>
      <w:pPr>
        <w:pStyle w:val="BodyText"/>
        <w:ind w:right="705" w:firstLine="566"/>
        <w:jc w:val="left"/>
      </w:pPr>
      <w:r>
        <w:rPr/>
        <w:t>Damar</w:t>
      </w:r>
      <w:r>
        <w:rPr>
          <w:spacing w:val="80"/>
        </w:rPr>
        <w:t> </w:t>
      </w:r>
      <w:r>
        <w:rPr/>
        <w:t>tonusunun</w:t>
      </w:r>
      <w:r>
        <w:rPr>
          <w:spacing w:val="80"/>
        </w:rPr>
        <w:t> </w:t>
      </w:r>
      <w:r>
        <w:rPr/>
        <w:t>mərkəzi</w:t>
      </w:r>
      <w:r>
        <w:rPr>
          <w:spacing w:val="80"/>
        </w:rPr>
        <w:t> </w:t>
      </w:r>
      <w:r>
        <w:rPr/>
        <w:t>requlyasiyasının</w:t>
      </w:r>
      <w:r>
        <w:rPr>
          <w:spacing w:val="80"/>
        </w:rPr>
        <w:t> </w:t>
      </w:r>
      <w:r>
        <w:rPr/>
        <w:t>pozulması</w:t>
      </w:r>
      <w:r>
        <w:rPr>
          <w:spacing w:val="80"/>
        </w:rPr>
        <w:t> </w:t>
      </w:r>
      <w:r>
        <w:rPr/>
        <w:t>zamanı</w:t>
      </w:r>
      <w:r>
        <w:rPr>
          <w:spacing w:val="80"/>
        </w:rPr>
        <w:t> </w:t>
      </w:r>
      <w:r>
        <w:rPr/>
        <w:t>Finkilşteyn</w:t>
      </w:r>
      <w:r>
        <w:rPr>
          <w:spacing w:val="80"/>
        </w:rPr>
        <w:t> </w:t>
      </w:r>
      <w:r>
        <w:rPr/>
        <w:t>simptomu müşahi-də</w:t>
      </w:r>
      <w:r>
        <w:rPr>
          <w:spacing w:val="5"/>
        </w:rPr>
        <w:t> </w:t>
      </w:r>
      <w:r>
        <w:rPr/>
        <w:t>edilir.</w:t>
      </w:r>
      <w:r>
        <w:rPr>
          <w:spacing w:val="10"/>
        </w:rPr>
        <w:t> </w:t>
      </w:r>
      <w:r>
        <w:rPr/>
        <w:t>Bu</w:t>
      </w:r>
      <w:r>
        <w:rPr>
          <w:spacing w:val="8"/>
        </w:rPr>
        <w:t> </w:t>
      </w:r>
      <w:r>
        <w:rPr/>
        <w:t>patologiya</w:t>
      </w:r>
      <w:r>
        <w:rPr>
          <w:spacing w:val="8"/>
        </w:rPr>
        <w:t> </w:t>
      </w:r>
      <w:r>
        <w:rPr/>
        <w:t>zamanı</w:t>
      </w:r>
      <w:r>
        <w:rPr>
          <w:spacing w:val="10"/>
        </w:rPr>
        <w:t> </w:t>
      </w:r>
      <w:r>
        <w:rPr/>
        <w:t>periodik</w:t>
      </w:r>
      <w:r>
        <w:rPr>
          <w:spacing w:val="11"/>
        </w:rPr>
        <w:t> </w:t>
      </w:r>
      <w:r>
        <w:rPr/>
        <w:t>olaraq</w:t>
      </w:r>
      <w:r>
        <w:rPr>
          <w:spacing w:val="9"/>
        </w:rPr>
        <w:t> </w:t>
      </w:r>
      <w:r>
        <w:rPr/>
        <w:t>bir</w:t>
      </w:r>
      <w:r>
        <w:rPr>
          <w:spacing w:val="10"/>
        </w:rPr>
        <w:t> </w:t>
      </w:r>
      <w:r>
        <w:rPr/>
        <w:t>tərəfdə</w:t>
      </w:r>
      <w:r>
        <w:rPr>
          <w:spacing w:val="10"/>
        </w:rPr>
        <w:t> </w:t>
      </w:r>
      <w:r>
        <w:rPr/>
        <w:t>üz,</w:t>
      </w:r>
      <w:r>
        <w:rPr>
          <w:spacing w:val="11"/>
        </w:rPr>
        <w:t> </w:t>
      </w:r>
      <w:r>
        <w:rPr/>
        <w:t>gövdə,</w:t>
      </w:r>
      <w:r>
        <w:rPr>
          <w:spacing w:val="8"/>
        </w:rPr>
        <w:t> </w:t>
      </w:r>
      <w:r>
        <w:rPr/>
        <w:t>ətraflar</w:t>
      </w:r>
      <w:r>
        <w:rPr>
          <w:spacing w:val="9"/>
        </w:rPr>
        <w:t> </w:t>
      </w:r>
      <w:r>
        <w:rPr/>
        <w:t>al</w:t>
      </w:r>
      <w:r>
        <w:rPr>
          <w:spacing w:val="12"/>
        </w:rPr>
        <w:t> </w:t>
      </w:r>
      <w:r>
        <w:rPr>
          <w:spacing w:val="-2"/>
        </w:rPr>
        <w:t>qırmızı,</w:t>
      </w:r>
    </w:p>
    <w:p>
      <w:pPr>
        <w:pStyle w:val="BodyText"/>
        <w:spacing w:after="0"/>
        <w:jc w:val="left"/>
        <w:sectPr>
          <w:pgSz w:w="11910" w:h="16840"/>
          <w:pgMar w:top="1040" w:bottom="280" w:left="708" w:right="141"/>
        </w:sectPr>
      </w:pPr>
    </w:p>
    <w:p>
      <w:pPr>
        <w:pStyle w:val="BodyText"/>
        <w:spacing w:before="73"/>
        <w:ind w:left="1560" w:hanging="567"/>
      </w:pPr>
      <w:r>
        <w:rPr/>
        <w:t>göyümtül,</w:t>
      </w:r>
      <w:r>
        <w:rPr>
          <w:spacing w:val="-16"/>
        </w:rPr>
        <w:t> </w:t>
      </w:r>
      <w:r>
        <w:rPr/>
        <w:t>digər</w:t>
      </w:r>
      <w:r>
        <w:rPr>
          <w:spacing w:val="-14"/>
        </w:rPr>
        <w:t> </w:t>
      </w:r>
      <w:r>
        <w:rPr/>
        <w:t>tərəfdə</w:t>
      </w:r>
      <w:r>
        <w:rPr>
          <w:spacing w:val="-14"/>
        </w:rPr>
        <w:t> </w:t>
      </w:r>
      <w:r>
        <w:rPr/>
        <w:t>solğun</w:t>
      </w:r>
      <w:r>
        <w:rPr>
          <w:spacing w:val="-13"/>
        </w:rPr>
        <w:t> </w:t>
      </w:r>
      <w:r>
        <w:rPr/>
        <w:t>olur.</w:t>
      </w:r>
      <w:r>
        <w:rPr>
          <w:spacing w:val="-14"/>
        </w:rPr>
        <w:t> </w:t>
      </w:r>
      <w:r>
        <w:rPr/>
        <w:t>Kəllə</w:t>
      </w:r>
      <w:r>
        <w:rPr>
          <w:spacing w:val="-14"/>
        </w:rPr>
        <w:t> </w:t>
      </w:r>
      <w:r>
        <w:rPr/>
        <w:t>daxili</w:t>
      </w:r>
      <w:r>
        <w:rPr>
          <w:spacing w:val="-14"/>
        </w:rPr>
        <w:t> </w:t>
      </w:r>
      <w:r>
        <w:rPr/>
        <w:t>travmalarda</w:t>
      </w:r>
      <w:r>
        <w:rPr>
          <w:spacing w:val="-15"/>
        </w:rPr>
        <w:t> </w:t>
      </w:r>
      <w:r>
        <w:rPr/>
        <w:t>və</w:t>
      </w:r>
      <w:r>
        <w:rPr>
          <w:spacing w:val="-14"/>
        </w:rPr>
        <w:t> </w:t>
      </w:r>
      <w:r>
        <w:rPr/>
        <w:t>yarımçıq</w:t>
      </w:r>
      <w:r>
        <w:rPr>
          <w:spacing w:val="-13"/>
        </w:rPr>
        <w:t> </w:t>
      </w:r>
      <w:r>
        <w:rPr/>
        <w:t>doğulmuşlarda</w:t>
      </w:r>
      <w:r>
        <w:rPr>
          <w:spacing w:val="-14"/>
        </w:rPr>
        <w:t> </w:t>
      </w:r>
      <w:r>
        <w:rPr/>
        <w:t>rast</w:t>
      </w:r>
      <w:r>
        <w:rPr>
          <w:spacing w:val="-13"/>
        </w:rPr>
        <w:t> </w:t>
      </w:r>
      <w:r>
        <w:rPr>
          <w:spacing w:val="-2"/>
        </w:rPr>
        <w:t>gəlir.</w:t>
      </w:r>
    </w:p>
    <w:p>
      <w:pPr>
        <w:pStyle w:val="BodyText"/>
        <w:ind w:right="703" w:firstLine="566"/>
      </w:pPr>
      <w:r>
        <w:rPr/>
        <w:t>Barmaq</w:t>
      </w:r>
      <w:r>
        <w:rPr>
          <w:spacing w:val="-5"/>
        </w:rPr>
        <w:t> </w:t>
      </w:r>
      <w:r>
        <w:rPr/>
        <w:t>və</w:t>
      </w:r>
      <w:r>
        <w:rPr>
          <w:spacing w:val="-3"/>
        </w:rPr>
        <w:t> </w:t>
      </w:r>
      <w:r>
        <w:rPr/>
        <w:t>ya</w:t>
      </w:r>
      <w:r>
        <w:rPr>
          <w:spacing w:val="-4"/>
        </w:rPr>
        <w:t> </w:t>
      </w:r>
      <w:r>
        <w:rPr/>
        <w:t>fonendoskop</w:t>
      </w:r>
      <w:r>
        <w:rPr>
          <w:spacing w:val="-5"/>
        </w:rPr>
        <w:t> </w:t>
      </w:r>
      <w:r>
        <w:rPr/>
        <w:t>ilə</w:t>
      </w:r>
      <w:r>
        <w:rPr>
          <w:spacing w:val="-6"/>
        </w:rPr>
        <w:t> </w:t>
      </w:r>
      <w:r>
        <w:rPr/>
        <w:t>döş</w:t>
      </w:r>
      <w:r>
        <w:rPr>
          <w:spacing w:val="-5"/>
        </w:rPr>
        <w:t> </w:t>
      </w:r>
      <w:r>
        <w:rPr/>
        <w:t>nahiyyəsinin</w:t>
      </w:r>
      <w:r>
        <w:rPr>
          <w:spacing w:val="-5"/>
        </w:rPr>
        <w:t> </w:t>
      </w:r>
      <w:r>
        <w:rPr/>
        <w:t>dərisinə</w:t>
      </w:r>
      <w:r>
        <w:rPr>
          <w:spacing w:val="-6"/>
        </w:rPr>
        <w:t> </w:t>
      </w:r>
      <w:r>
        <w:rPr/>
        <w:t>təzyiq</w:t>
      </w:r>
      <w:r>
        <w:rPr>
          <w:spacing w:val="-4"/>
        </w:rPr>
        <w:t> </w:t>
      </w:r>
      <w:r>
        <w:rPr/>
        <w:t>etdikdə</w:t>
      </w:r>
      <w:r>
        <w:rPr>
          <w:spacing w:val="-6"/>
        </w:rPr>
        <w:t> </w:t>
      </w:r>
      <w:r>
        <w:rPr/>
        <w:t>,,solğun</w:t>
      </w:r>
      <w:r>
        <w:rPr>
          <w:spacing w:val="-4"/>
        </w:rPr>
        <w:t> </w:t>
      </w:r>
      <w:r>
        <w:rPr/>
        <w:t>ləkə”əmələ gəlir</w:t>
      </w:r>
      <w:r>
        <w:rPr>
          <w:spacing w:val="-13"/>
        </w:rPr>
        <w:t> </w:t>
      </w:r>
      <w:r>
        <w:rPr/>
        <w:t>(şəkil:19-29).</w:t>
      </w:r>
      <w:r>
        <w:rPr>
          <w:spacing w:val="-13"/>
        </w:rPr>
        <w:t> </w:t>
      </w:r>
      <w:r>
        <w:rPr/>
        <w:t>Sonra</w:t>
      </w:r>
      <w:r>
        <w:rPr>
          <w:spacing w:val="-11"/>
        </w:rPr>
        <w:t> </w:t>
      </w:r>
      <w:r>
        <w:rPr/>
        <w:t>dəri</w:t>
      </w:r>
      <w:r>
        <w:rPr>
          <w:spacing w:val="-12"/>
        </w:rPr>
        <w:t> </w:t>
      </w:r>
      <w:r>
        <w:rPr/>
        <w:t>öz</w:t>
      </w:r>
      <w:r>
        <w:rPr>
          <w:spacing w:val="-13"/>
        </w:rPr>
        <w:t> </w:t>
      </w:r>
      <w:r>
        <w:rPr/>
        <w:t>əvvəlki</w:t>
      </w:r>
      <w:r>
        <w:rPr>
          <w:spacing w:val="-11"/>
        </w:rPr>
        <w:t> </w:t>
      </w:r>
      <w:r>
        <w:rPr/>
        <w:t>rənginə</w:t>
      </w:r>
      <w:r>
        <w:rPr>
          <w:spacing w:val="-13"/>
        </w:rPr>
        <w:t> </w:t>
      </w:r>
      <w:r>
        <w:rPr/>
        <w:t>qayıdır.</w:t>
      </w:r>
      <w:r>
        <w:rPr>
          <w:spacing w:val="-13"/>
        </w:rPr>
        <w:t> </w:t>
      </w:r>
      <w:r>
        <w:rPr/>
        <w:t>Bu</w:t>
      </w:r>
      <w:r>
        <w:rPr>
          <w:spacing w:val="-12"/>
        </w:rPr>
        <w:t> </w:t>
      </w:r>
      <w:r>
        <w:rPr/>
        <w:t>müddət</w:t>
      </w:r>
      <w:r>
        <w:rPr>
          <w:spacing w:val="-12"/>
        </w:rPr>
        <w:t> </w:t>
      </w:r>
      <w:r>
        <w:rPr/>
        <w:t>3</w:t>
      </w:r>
      <w:r>
        <w:rPr>
          <w:spacing w:val="-12"/>
        </w:rPr>
        <w:t> </w:t>
      </w:r>
      <w:r>
        <w:rPr/>
        <w:t>san-dən</w:t>
      </w:r>
      <w:r>
        <w:rPr>
          <w:spacing w:val="-12"/>
        </w:rPr>
        <w:t> </w:t>
      </w:r>
      <w:r>
        <w:rPr/>
        <w:t>çox</w:t>
      </w:r>
      <w:r>
        <w:rPr>
          <w:spacing w:val="-12"/>
        </w:rPr>
        <w:t> </w:t>
      </w:r>
      <w:r>
        <w:rPr/>
        <w:t>olarsa,</w:t>
      </w:r>
      <w:r>
        <w:rPr>
          <w:spacing w:val="-12"/>
        </w:rPr>
        <w:t> </w:t>
      </w:r>
      <w:r>
        <w:rPr/>
        <w:t>bu</w:t>
      </w:r>
      <w:r>
        <w:rPr>
          <w:spacing w:val="-12"/>
        </w:rPr>
        <w:t> </w:t>
      </w:r>
      <w:r>
        <w:rPr/>
        <w:t>mik- rosirkulyasiyanın qeyri-adekvat olması, respirator, kardio-vaskulyar pozğunluqların olmasından xə-bər verir.</w:t>
      </w:r>
    </w:p>
    <w:p>
      <w:pPr>
        <w:pStyle w:val="BodyText"/>
        <w:spacing w:before="1"/>
        <w:ind w:left="1560"/>
      </w:pPr>
      <w:r>
        <w:rPr/>
        <w:t>Yenidoğulmuşun</w:t>
      </w:r>
      <w:r>
        <w:rPr>
          <w:spacing w:val="-1"/>
        </w:rPr>
        <w:t> </w:t>
      </w:r>
      <w:r>
        <w:rPr/>
        <w:t>dərisində</w:t>
      </w:r>
      <w:r>
        <w:rPr>
          <w:spacing w:val="-2"/>
        </w:rPr>
        <w:t> </w:t>
      </w:r>
      <w:r>
        <w:rPr/>
        <w:t>bir</w:t>
      </w:r>
      <w:r>
        <w:rPr>
          <w:spacing w:val="-1"/>
        </w:rPr>
        <w:t> </w:t>
      </w:r>
      <w:r>
        <w:rPr/>
        <w:t>çox dəyişikliklər</w:t>
      </w:r>
      <w:r>
        <w:rPr>
          <w:spacing w:val="-1"/>
        </w:rPr>
        <w:t> </w:t>
      </w:r>
      <w:r>
        <w:rPr/>
        <w:t>də</w:t>
      </w:r>
      <w:r>
        <w:rPr>
          <w:spacing w:val="-2"/>
        </w:rPr>
        <w:t> </w:t>
      </w:r>
      <w:r>
        <w:rPr/>
        <w:t>olur</w:t>
      </w:r>
      <w:r>
        <w:rPr>
          <w:spacing w:val="-1"/>
        </w:rPr>
        <w:t> </w:t>
      </w:r>
      <w:r>
        <w:rPr/>
        <w:t>ki, bunlar</w:t>
      </w:r>
      <w:r>
        <w:rPr>
          <w:spacing w:val="-1"/>
        </w:rPr>
        <w:t> </w:t>
      </w:r>
      <w:r>
        <w:rPr/>
        <w:t>patologiya</w:t>
      </w:r>
      <w:r>
        <w:rPr>
          <w:spacing w:val="-2"/>
        </w:rPr>
        <w:t> </w:t>
      </w:r>
      <w:r>
        <w:rPr/>
        <w:t>hesab </w:t>
      </w:r>
      <w:r>
        <w:rPr>
          <w:spacing w:val="-2"/>
        </w:rPr>
        <w:t>edimir.</w:t>
      </w:r>
    </w:p>
    <w:p>
      <w:pPr>
        <w:pStyle w:val="ListParagraph"/>
        <w:numPr>
          <w:ilvl w:val="0"/>
          <w:numId w:val="124"/>
        </w:numPr>
        <w:tabs>
          <w:tab w:pos="1792" w:val="left" w:leader="none"/>
        </w:tabs>
        <w:spacing w:line="240" w:lineRule="auto" w:before="0" w:after="0"/>
        <w:ind w:left="1792" w:right="0" w:hanging="232"/>
        <w:jc w:val="both"/>
        <w:rPr>
          <w:sz w:val="24"/>
        </w:rPr>
      </w:pPr>
      <w:r>
        <w:rPr>
          <w:sz w:val="24"/>
        </w:rPr>
        <w:t>Mulia</w:t>
      </w:r>
      <w:r>
        <w:rPr>
          <w:spacing w:val="-9"/>
          <w:sz w:val="24"/>
        </w:rPr>
        <w:t> </w:t>
      </w:r>
      <w:r>
        <w:rPr>
          <w:sz w:val="24"/>
        </w:rPr>
        <w:t>–</w:t>
      </w:r>
      <w:r>
        <w:rPr>
          <w:spacing w:val="-8"/>
          <w:sz w:val="24"/>
        </w:rPr>
        <w:t> </w:t>
      </w:r>
      <w:r>
        <w:rPr>
          <w:sz w:val="24"/>
        </w:rPr>
        <w:t>dərinin</w:t>
      </w:r>
      <w:r>
        <w:rPr>
          <w:spacing w:val="-8"/>
          <w:sz w:val="24"/>
        </w:rPr>
        <w:t> </w:t>
      </w:r>
      <w:r>
        <w:rPr>
          <w:sz w:val="24"/>
        </w:rPr>
        <w:t>üstündən</w:t>
      </w:r>
      <w:r>
        <w:rPr>
          <w:spacing w:val="-8"/>
          <w:sz w:val="24"/>
        </w:rPr>
        <w:t> </w:t>
      </w:r>
      <w:r>
        <w:rPr>
          <w:sz w:val="24"/>
        </w:rPr>
        <w:t>qabaran</w:t>
      </w:r>
      <w:r>
        <w:rPr>
          <w:spacing w:val="-9"/>
          <w:sz w:val="24"/>
        </w:rPr>
        <w:t> </w:t>
      </w:r>
      <w:r>
        <w:rPr>
          <w:sz w:val="24"/>
        </w:rPr>
        <w:t>xırda</w:t>
      </w:r>
      <w:r>
        <w:rPr>
          <w:spacing w:val="-10"/>
          <w:sz w:val="24"/>
        </w:rPr>
        <w:t> </w:t>
      </w:r>
      <w:r>
        <w:rPr>
          <w:sz w:val="24"/>
        </w:rPr>
        <w:t>ağımtılsarı,</w:t>
      </w:r>
      <w:r>
        <w:rPr>
          <w:spacing w:val="-7"/>
          <w:sz w:val="24"/>
        </w:rPr>
        <w:t> </w:t>
      </w:r>
      <w:r>
        <w:rPr>
          <w:sz w:val="24"/>
        </w:rPr>
        <w:t>nöqtəvari</w:t>
      </w:r>
      <w:r>
        <w:rPr>
          <w:spacing w:val="-9"/>
          <w:sz w:val="24"/>
        </w:rPr>
        <w:t> </w:t>
      </w:r>
      <w:r>
        <w:rPr>
          <w:sz w:val="24"/>
        </w:rPr>
        <w:t>düyüncüklərdir.</w:t>
      </w:r>
      <w:r>
        <w:rPr>
          <w:spacing w:val="-9"/>
          <w:sz w:val="24"/>
        </w:rPr>
        <w:t> </w:t>
      </w:r>
      <w:r>
        <w:rPr>
          <w:sz w:val="24"/>
        </w:rPr>
        <w:t>Adətən</w:t>
      </w:r>
      <w:r>
        <w:rPr>
          <w:spacing w:val="-8"/>
          <w:sz w:val="24"/>
        </w:rPr>
        <w:t> </w:t>
      </w:r>
      <w:r>
        <w:rPr>
          <w:spacing w:val="-5"/>
          <w:sz w:val="24"/>
        </w:rPr>
        <w:t>bu-</w:t>
      </w:r>
    </w:p>
    <w:p>
      <w:pPr>
        <w:pStyle w:val="BodyText"/>
      </w:pPr>
      <w:r>
        <w:rPr/>
        <w:t>run</w:t>
      </w:r>
      <w:r>
        <w:rPr>
          <w:spacing w:val="-1"/>
        </w:rPr>
        <w:t> </w:t>
      </w:r>
      <w:r>
        <w:rPr/>
        <w:t>qanadlarında</w:t>
      </w:r>
      <w:r>
        <w:rPr>
          <w:spacing w:val="-2"/>
        </w:rPr>
        <w:t> </w:t>
      </w:r>
      <w:r>
        <w:rPr/>
        <w:t>və</w:t>
      </w:r>
      <w:r>
        <w:rPr>
          <w:spacing w:val="-3"/>
        </w:rPr>
        <w:t> </w:t>
      </w:r>
      <w:r>
        <w:rPr/>
        <w:t>ya</w:t>
      </w:r>
      <w:r>
        <w:rPr>
          <w:spacing w:val="-1"/>
        </w:rPr>
        <w:t> </w:t>
      </w:r>
      <w:r>
        <w:rPr/>
        <w:t>ucunda</w:t>
      </w:r>
      <w:r>
        <w:rPr>
          <w:spacing w:val="-2"/>
        </w:rPr>
        <w:t> </w:t>
      </w:r>
      <w:r>
        <w:rPr/>
        <w:t>rast gəlir (şəkil:19-</w:t>
      </w:r>
      <w:r>
        <w:rPr>
          <w:spacing w:val="-4"/>
        </w:rPr>
        <w:t>29).</w:t>
      </w:r>
    </w:p>
    <w:p>
      <w:pPr>
        <w:pStyle w:val="ListParagraph"/>
        <w:numPr>
          <w:ilvl w:val="0"/>
          <w:numId w:val="124"/>
        </w:numPr>
        <w:tabs>
          <w:tab w:pos="1823" w:val="left" w:leader="none"/>
        </w:tabs>
        <w:spacing w:line="240" w:lineRule="auto" w:before="0" w:after="0"/>
        <w:ind w:left="1823" w:right="0" w:hanging="263"/>
        <w:jc w:val="both"/>
        <w:rPr>
          <w:sz w:val="24"/>
        </w:rPr>
      </w:pPr>
      <w:r>
        <w:rPr>
          <w:sz w:val="24"/>
        </w:rPr>
        <w:t>Telangioektaziya</w:t>
      </w:r>
      <w:r>
        <w:rPr>
          <w:spacing w:val="23"/>
          <w:sz w:val="24"/>
        </w:rPr>
        <w:t> </w:t>
      </w:r>
      <w:r>
        <w:rPr>
          <w:sz w:val="24"/>
        </w:rPr>
        <w:t>–</w:t>
      </w:r>
      <w:r>
        <w:rPr>
          <w:spacing w:val="24"/>
          <w:sz w:val="24"/>
        </w:rPr>
        <w:t> </w:t>
      </w:r>
      <w:r>
        <w:rPr>
          <w:sz w:val="24"/>
        </w:rPr>
        <w:t>qırmızı-göy</w:t>
      </w:r>
      <w:r>
        <w:rPr>
          <w:spacing w:val="22"/>
          <w:sz w:val="24"/>
        </w:rPr>
        <w:t> </w:t>
      </w:r>
      <w:r>
        <w:rPr>
          <w:sz w:val="24"/>
        </w:rPr>
        <w:t>damar</w:t>
      </w:r>
      <w:r>
        <w:rPr>
          <w:spacing w:val="24"/>
          <w:sz w:val="24"/>
        </w:rPr>
        <w:t> </w:t>
      </w:r>
      <w:r>
        <w:rPr>
          <w:sz w:val="24"/>
        </w:rPr>
        <w:t>ləkələridir.</w:t>
      </w:r>
      <w:r>
        <w:rPr>
          <w:spacing w:val="22"/>
          <w:sz w:val="24"/>
        </w:rPr>
        <w:t> </w:t>
      </w:r>
      <w:r>
        <w:rPr>
          <w:sz w:val="24"/>
        </w:rPr>
        <w:t>Burun,</w:t>
      </w:r>
      <w:r>
        <w:rPr>
          <w:spacing w:val="23"/>
          <w:sz w:val="24"/>
        </w:rPr>
        <w:t> </w:t>
      </w:r>
      <w:r>
        <w:rPr>
          <w:sz w:val="24"/>
        </w:rPr>
        <w:t>göz</w:t>
      </w:r>
      <w:r>
        <w:rPr>
          <w:spacing w:val="21"/>
          <w:sz w:val="24"/>
        </w:rPr>
        <w:t> </w:t>
      </w:r>
      <w:r>
        <w:rPr>
          <w:sz w:val="24"/>
        </w:rPr>
        <w:t>qapaqları,</w:t>
      </w:r>
      <w:r>
        <w:rPr>
          <w:spacing w:val="24"/>
          <w:sz w:val="24"/>
        </w:rPr>
        <w:t> </w:t>
      </w:r>
      <w:r>
        <w:rPr>
          <w:sz w:val="24"/>
        </w:rPr>
        <w:t>boyunun</w:t>
      </w:r>
      <w:r>
        <w:rPr>
          <w:spacing w:val="23"/>
          <w:sz w:val="24"/>
        </w:rPr>
        <w:t> </w:t>
      </w:r>
      <w:r>
        <w:rPr>
          <w:spacing w:val="-4"/>
          <w:sz w:val="24"/>
        </w:rPr>
        <w:t>arxa</w:t>
      </w:r>
    </w:p>
    <w:p>
      <w:pPr>
        <w:pStyle w:val="BodyText"/>
      </w:pPr>
      <w:r>
        <w:rPr/>
        <w:t>sət-hində,</w:t>
      </w:r>
      <w:r>
        <w:rPr>
          <w:spacing w:val="-1"/>
        </w:rPr>
        <w:t> </w:t>
      </w:r>
      <w:r>
        <w:rPr/>
        <w:t>başın</w:t>
      </w:r>
      <w:r>
        <w:rPr>
          <w:spacing w:val="-1"/>
        </w:rPr>
        <w:t> </w:t>
      </w:r>
      <w:r>
        <w:rPr/>
        <w:t>tük sərhəddində</w:t>
      </w:r>
      <w:r>
        <w:rPr>
          <w:spacing w:val="-2"/>
        </w:rPr>
        <w:t> </w:t>
      </w:r>
      <w:r>
        <w:rPr/>
        <w:t>müşahidə</w:t>
      </w:r>
      <w:r>
        <w:rPr>
          <w:spacing w:val="-1"/>
        </w:rPr>
        <w:t> </w:t>
      </w:r>
      <w:r>
        <w:rPr>
          <w:spacing w:val="-2"/>
        </w:rPr>
        <w:t>edilir.</w:t>
      </w:r>
    </w:p>
    <w:p>
      <w:pPr>
        <w:pStyle w:val="ListParagraph"/>
        <w:numPr>
          <w:ilvl w:val="0"/>
          <w:numId w:val="124"/>
        </w:numPr>
        <w:tabs>
          <w:tab w:pos="1852" w:val="left" w:leader="none"/>
        </w:tabs>
        <w:spacing w:line="240" w:lineRule="auto" w:before="0" w:after="0"/>
        <w:ind w:left="1852" w:right="0" w:hanging="292"/>
        <w:jc w:val="both"/>
        <w:rPr>
          <w:sz w:val="24"/>
        </w:rPr>
      </w:pPr>
      <w:r>
        <w:rPr>
          <w:sz w:val="24"/>
        </w:rPr>
        <w:t>Lanuqo</w:t>
      </w:r>
      <w:r>
        <w:rPr>
          <w:spacing w:val="50"/>
          <w:sz w:val="24"/>
        </w:rPr>
        <w:t> </w:t>
      </w:r>
      <w:r>
        <w:rPr>
          <w:sz w:val="24"/>
        </w:rPr>
        <w:t>–</w:t>
      </w:r>
      <w:r>
        <w:rPr>
          <w:spacing w:val="54"/>
          <w:sz w:val="24"/>
        </w:rPr>
        <w:t> </w:t>
      </w:r>
      <w:r>
        <w:rPr>
          <w:sz w:val="24"/>
        </w:rPr>
        <w:t>incə,</w:t>
      </w:r>
      <w:r>
        <w:rPr>
          <w:spacing w:val="52"/>
          <w:sz w:val="24"/>
        </w:rPr>
        <w:t> </w:t>
      </w:r>
      <w:r>
        <w:rPr>
          <w:sz w:val="24"/>
        </w:rPr>
        <w:t>yumşaq</w:t>
      </w:r>
      <w:r>
        <w:rPr>
          <w:spacing w:val="51"/>
          <w:sz w:val="24"/>
        </w:rPr>
        <w:t> </w:t>
      </w:r>
      <w:r>
        <w:rPr>
          <w:sz w:val="24"/>
        </w:rPr>
        <w:t>tük</w:t>
      </w:r>
      <w:r>
        <w:rPr>
          <w:spacing w:val="53"/>
          <w:sz w:val="24"/>
        </w:rPr>
        <w:t> </w:t>
      </w:r>
      <w:r>
        <w:rPr>
          <w:sz w:val="24"/>
        </w:rPr>
        <w:t>örtüyüdür.</w:t>
      </w:r>
      <w:r>
        <w:rPr>
          <w:spacing w:val="53"/>
          <w:sz w:val="24"/>
        </w:rPr>
        <w:t> </w:t>
      </w:r>
      <w:r>
        <w:rPr>
          <w:sz w:val="24"/>
        </w:rPr>
        <w:t>Kürəkdə,</w:t>
      </w:r>
      <w:r>
        <w:rPr>
          <w:spacing w:val="52"/>
          <w:sz w:val="24"/>
        </w:rPr>
        <w:t> </w:t>
      </w:r>
      <w:r>
        <w:rPr>
          <w:sz w:val="24"/>
        </w:rPr>
        <w:t>çiyində,</w:t>
      </w:r>
      <w:r>
        <w:rPr>
          <w:spacing w:val="51"/>
          <w:sz w:val="24"/>
        </w:rPr>
        <w:t> </w:t>
      </w:r>
      <w:r>
        <w:rPr>
          <w:sz w:val="24"/>
        </w:rPr>
        <w:t>üzdə</w:t>
      </w:r>
      <w:r>
        <w:rPr>
          <w:spacing w:val="54"/>
          <w:sz w:val="24"/>
        </w:rPr>
        <w:t> </w:t>
      </w:r>
      <w:r>
        <w:rPr>
          <w:sz w:val="24"/>
        </w:rPr>
        <w:t>olur.</w:t>
      </w:r>
      <w:r>
        <w:rPr>
          <w:spacing w:val="53"/>
          <w:sz w:val="24"/>
        </w:rPr>
        <w:t> </w:t>
      </w:r>
      <w:r>
        <w:rPr>
          <w:sz w:val="24"/>
        </w:rPr>
        <w:t>Qulaq</w:t>
      </w:r>
      <w:r>
        <w:rPr>
          <w:spacing w:val="52"/>
          <w:sz w:val="24"/>
        </w:rPr>
        <w:t> </w:t>
      </w:r>
      <w:r>
        <w:rPr>
          <w:spacing w:val="-2"/>
          <w:sz w:val="24"/>
        </w:rPr>
        <w:t>seyvanı</w:t>
      </w:r>
    </w:p>
    <w:p>
      <w:pPr>
        <w:pStyle w:val="BodyText"/>
      </w:pPr>
      <w:r>
        <w:rPr/>
        <w:t>nahiyyə-sindəki</w:t>
      </w:r>
      <w:r>
        <w:rPr>
          <w:spacing w:val="-5"/>
        </w:rPr>
        <w:t> </w:t>
      </w:r>
      <w:r>
        <w:rPr/>
        <w:t>tük</w:t>
      </w:r>
      <w:r>
        <w:rPr>
          <w:spacing w:val="-2"/>
        </w:rPr>
        <w:t> </w:t>
      </w:r>
      <w:r>
        <w:rPr/>
        <w:t>dizembriogenetik</w:t>
      </w:r>
      <w:r>
        <w:rPr>
          <w:spacing w:val="-3"/>
        </w:rPr>
        <w:t> </w:t>
      </w:r>
      <w:r>
        <w:rPr/>
        <w:t>stiqma</w:t>
      </w:r>
      <w:r>
        <w:rPr>
          <w:spacing w:val="-3"/>
        </w:rPr>
        <w:t> </w:t>
      </w:r>
      <w:r>
        <w:rPr/>
        <w:t>kimi</w:t>
      </w:r>
      <w:r>
        <w:rPr>
          <w:spacing w:val="-2"/>
        </w:rPr>
        <w:t> </w:t>
      </w:r>
      <w:r>
        <w:rPr/>
        <w:t>qiymətləndirilir</w:t>
      </w:r>
      <w:r>
        <w:rPr>
          <w:spacing w:val="-2"/>
        </w:rPr>
        <w:t> </w:t>
      </w:r>
      <w:r>
        <w:rPr/>
        <w:t>(şəkil:19-</w:t>
      </w:r>
      <w:r>
        <w:rPr>
          <w:spacing w:val="-4"/>
        </w:rPr>
        <w:t>29).</w:t>
      </w:r>
    </w:p>
    <w:p>
      <w:pPr>
        <w:pStyle w:val="ListParagraph"/>
        <w:numPr>
          <w:ilvl w:val="0"/>
          <w:numId w:val="124"/>
        </w:numPr>
        <w:tabs>
          <w:tab w:pos="1800" w:val="left" w:leader="none"/>
        </w:tabs>
        <w:spacing w:line="240" w:lineRule="auto" w:before="0" w:after="0"/>
        <w:ind w:left="1800" w:right="0" w:hanging="240"/>
        <w:jc w:val="both"/>
        <w:rPr>
          <w:sz w:val="24"/>
        </w:rPr>
      </w:pPr>
      <w:r>
        <w:rPr>
          <w:sz w:val="24"/>
        </w:rPr>
        <w:t>Monqol</w:t>
      </w:r>
      <w:r>
        <w:rPr>
          <w:spacing w:val="-3"/>
          <w:sz w:val="24"/>
        </w:rPr>
        <w:t> </w:t>
      </w:r>
      <w:r>
        <w:rPr>
          <w:sz w:val="24"/>
        </w:rPr>
        <w:t>ləkələri</w:t>
      </w:r>
      <w:r>
        <w:rPr>
          <w:spacing w:val="-2"/>
          <w:sz w:val="24"/>
        </w:rPr>
        <w:t> </w:t>
      </w:r>
      <w:r>
        <w:rPr>
          <w:sz w:val="24"/>
        </w:rPr>
        <w:t>– göyümtül</w:t>
      </w:r>
      <w:r>
        <w:rPr>
          <w:spacing w:val="-1"/>
          <w:sz w:val="24"/>
        </w:rPr>
        <w:t> </w:t>
      </w:r>
      <w:r>
        <w:rPr>
          <w:sz w:val="24"/>
        </w:rPr>
        <w:t>rəngdədir. Sağrı,</w:t>
      </w:r>
      <w:r>
        <w:rPr>
          <w:spacing w:val="-1"/>
          <w:sz w:val="24"/>
        </w:rPr>
        <w:t> </w:t>
      </w:r>
      <w:r>
        <w:rPr>
          <w:sz w:val="24"/>
        </w:rPr>
        <w:t>bud, oma</w:t>
      </w:r>
      <w:r>
        <w:rPr>
          <w:spacing w:val="-1"/>
          <w:sz w:val="24"/>
        </w:rPr>
        <w:t> </w:t>
      </w:r>
      <w:r>
        <w:rPr>
          <w:sz w:val="24"/>
        </w:rPr>
        <w:t>nahiyyəsində</w:t>
      </w:r>
      <w:r>
        <w:rPr>
          <w:spacing w:val="-1"/>
          <w:sz w:val="24"/>
        </w:rPr>
        <w:t> </w:t>
      </w:r>
      <w:r>
        <w:rPr>
          <w:sz w:val="24"/>
        </w:rPr>
        <w:t>olur</w:t>
      </w:r>
      <w:r>
        <w:rPr>
          <w:spacing w:val="59"/>
          <w:sz w:val="24"/>
        </w:rPr>
        <w:t> </w:t>
      </w:r>
      <w:r>
        <w:rPr>
          <w:sz w:val="24"/>
        </w:rPr>
        <w:t>(şəkil:19-</w:t>
      </w:r>
      <w:r>
        <w:rPr>
          <w:spacing w:val="-4"/>
          <w:sz w:val="24"/>
        </w:rPr>
        <w:t>29).</w:t>
      </w:r>
    </w:p>
    <w:p>
      <w:pPr>
        <w:pStyle w:val="ListParagraph"/>
        <w:numPr>
          <w:ilvl w:val="0"/>
          <w:numId w:val="124"/>
        </w:numPr>
        <w:tabs>
          <w:tab w:pos="1795" w:val="left" w:leader="none"/>
        </w:tabs>
        <w:spacing w:line="240" w:lineRule="auto" w:before="0" w:after="0"/>
        <w:ind w:left="1795" w:right="0" w:hanging="235"/>
        <w:jc w:val="both"/>
        <w:rPr>
          <w:sz w:val="24"/>
        </w:rPr>
      </w:pPr>
      <w:r>
        <w:rPr>
          <w:sz w:val="24"/>
        </w:rPr>
        <w:t>Adaptasiya</w:t>
      </w:r>
      <w:r>
        <w:rPr>
          <w:spacing w:val="-9"/>
          <w:sz w:val="24"/>
        </w:rPr>
        <w:t> </w:t>
      </w:r>
      <w:r>
        <w:rPr>
          <w:sz w:val="24"/>
        </w:rPr>
        <w:t>dövründə</w:t>
      </w:r>
      <w:r>
        <w:rPr>
          <w:spacing w:val="-7"/>
          <w:sz w:val="24"/>
        </w:rPr>
        <w:t> </w:t>
      </w:r>
      <w:r>
        <w:rPr>
          <w:sz w:val="24"/>
        </w:rPr>
        <w:t>dəridə</w:t>
      </w:r>
      <w:r>
        <w:rPr>
          <w:spacing w:val="-7"/>
          <w:sz w:val="24"/>
        </w:rPr>
        <w:t> </w:t>
      </w:r>
      <w:r>
        <w:rPr>
          <w:sz w:val="24"/>
        </w:rPr>
        <w:t>sadə</w:t>
      </w:r>
      <w:r>
        <w:rPr>
          <w:spacing w:val="-6"/>
          <w:sz w:val="24"/>
        </w:rPr>
        <w:t> </w:t>
      </w:r>
      <w:r>
        <w:rPr>
          <w:sz w:val="24"/>
        </w:rPr>
        <w:t>və</w:t>
      </w:r>
      <w:r>
        <w:rPr>
          <w:spacing w:val="-7"/>
          <w:sz w:val="24"/>
        </w:rPr>
        <w:t> </w:t>
      </w:r>
      <w:r>
        <w:rPr>
          <w:sz w:val="24"/>
        </w:rPr>
        <w:t>toksik</w:t>
      </w:r>
      <w:r>
        <w:rPr>
          <w:spacing w:val="-6"/>
          <w:sz w:val="24"/>
        </w:rPr>
        <w:t> </w:t>
      </w:r>
      <w:r>
        <w:rPr>
          <w:sz w:val="24"/>
        </w:rPr>
        <w:t>eritema,</w:t>
      </w:r>
      <w:r>
        <w:rPr>
          <w:spacing w:val="-6"/>
          <w:sz w:val="24"/>
        </w:rPr>
        <w:t> </w:t>
      </w:r>
      <w:r>
        <w:rPr>
          <w:sz w:val="24"/>
        </w:rPr>
        <w:t>fizioloji</w:t>
      </w:r>
      <w:r>
        <w:rPr>
          <w:spacing w:val="-6"/>
          <w:sz w:val="24"/>
        </w:rPr>
        <w:t> </w:t>
      </w:r>
      <w:r>
        <w:rPr>
          <w:sz w:val="24"/>
        </w:rPr>
        <w:t>kəpəklənmə</w:t>
      </w:r>
      <w:r>
        <w:rPr>
          <w:spacing w:val="-7"/>
          <w:sz w:val="24"/>
        </w:rPr>
        <w:t> </w:t>
      </w:r>
      <w:r>
        <w:rPr>
          <w:sz w:val="24"/>
        </w:rPr>
        <w:t>müşahidə</w:t>
      </w:r>
      <w:r>
        <w:rPr>
          <w:spacing w:val="-6"/>
          <w:sz w:val="24"/>
        </w:rPr>
        <w:t> </w:t>
      </w:r>
      <w:r>
        <w:rPr>
          <w:spacing w:val="-2"/>
          <w:sz w:val="24"/>
        </w:rPr>
        <w:t>edilir.</w:t>
      </w:r>
    </w:p>
    <w:p>
      <w:pPr>
        <w:pStyle w:val="ListParagraph"/>
        <w:numPr>
          <w:ilvl w:val="0"/>
          <w:numId w:val="124"/>
        </w:numPr>
        <w:tabs>
          <w:tab w:pos="1845" w:val="left" w:leader="none"/>
        </w:tabs>
        <w:spacing w:line="240" w:lineRule="auto" w:before="0" w:after="0"/>
        <w:ind w:left="994" w:right="707" w:firstLine="566"/>
        <w:jc w:val="both"/>
        <w:rPr>
          <w:sz w:val="24"/>
        </w:rPr>
      </w:pPr>
      <w:r>
        <w:rPr>
          <w:sz w:val="24"/>
        </w:rPr>
        <w:t>Miliaria cristalina – tər vəzilərinin retension kistalarıdır. Daxilində şəffaf maye olan nöqtə-vari törəmələrdir. “Şeh damlaları”adlanır.</w:t>
      </w:r>
    </w:p>
    <w:p>
      <w:pPr>
        <w:pStyle w:val="BodyText"/>
        <w:spacing w:before="1"/>
        <w:ind w:left="1560"/>
      </w:pPr>
      <w:r>
        <w:rPr/>
        <w:t>Yenidooğulmuşun</w:t>
      </w:r>
      <w:r>
        <w:rPr>
          <w:spacing w:val="9"/>
        </w:rPr>
        <w:t> </w:t>
      </w:r>
      <w:r>
        <w:rPr/>
        <w:t>dərisində</w:t>
      </w:r>
      <w:r>
        <w:rPr>
          <w:spacing w:val="10"/>
        </w:rPr>
        <w:t> </w:t>
      </w:r>
      <w:r>
        <w:rPr/>
        <w:t>sianoz,</w:t>
      </w:r>
      <w:r>
        <w:rPr>
          <w:spacing w:val="9"/>
        </w:rPr>
        <w:t> </w:t>
      </w:r>
      <w:r>
        <w:rPr/>
        <w:t>sarılıq,</w:t>
      </w:r>
      <w:r>
        <w:rPr>
          <w:spacing w:val="11"/>
        </w:rPr>
        <w:t> </w:t>
      </w:r>
      <w:r>
        <w:rPr/>
        <w:t>solğunluq,</w:t>
      </w:r>
      <w:r>
        <w:rPr>
          <w:spacing w:val="10"/>
        </w:rPr>
        <w:t> </w:t>
      </w:r>
      <w:r>
        <w:rPr/>
        <w:t>lokal</w:t>
      </w:r>
      <w:r>
        <w:rPr>
          <w:spacing w:val="9"/>
        </w:rPr>
        <w:t> </w:t>
      </w:r>
      <w:r>
        <w:rPr/>
        <w:t>ödemlər,</w:t>
      </w:r>
      <w:r>
        <w:rPr>
          <w:spacing w:val="10"/>
        </w:rPr>
        <w:t> </w:t>
      </w:r>
      <w:r>
        <w:rPr/>
        <w:t>yaralar,</w:t>
      </w:r>
      <w:r>
        <w:rPr>
          <w:spacing w:val="10"/>
        </w:rPr>
        <w:t> </w:t>
      </w:r>
      <w:r>
        <w:rPr/>
        <w:t>ləkələr</w:t>
      </w:r>
      <w:r>
        <w:rPr>
          <w:spacing w:val="9"/>
        </w:rPr>
        <w:t> </w:t>
      </w:r>
      <w:r>
        <w:rPr/>
        <w:t>və</w:t>
      </w:r>
      <w:r>
        <w:rPr>
          <w:spacing w:val="10"/>
        </w:rPr>
        <w:t> </w:t>
      </w:r>
      <w:r>
        <w:rPr>
          <w:spacing w:val="-5"/>
        </w:rPr>
        <w:t>s.</w:t>
      </w:r>
    </w:p>
    <w:p>
      <w:pPr>
        <w:pStyle w:val="BodyText"/>
      </w:pPr>
      <w:r>
        <w:rPr/>
        <w:t>aşkarlandıqa</w:t>
      </w:r>
      <w:r>
        <w:rPr>
          <w:spacing w:val="-2"/>
        </w:rPr>
        <w:t> </w:t>
      </w:r>
      <w:r>
        <w:rPr/>
        <w:t>səbəbi</w:t>
      </w:r>
      <w:r>
        <w:rPr>
          <w:spacing w:val="-2"/>
        </w:rPr>
        <w:t> araşdırıılmalıdır.</w:t>
      </w:r>
    </w:p>
    <w:p>
      <w:pPr>
        <w:pStyle w:val="BodyText"/>
        <w:ind w:right="701" w:firstLine="566"/>
      </w:pPr>
      <w:r>
        <w:rPr/>
        <w:t>Yenidoğulmuşun</w:t>
      </w:r>
      <w:r>
        <w:rPr>
          <w:spacing w:val="-15"/>
        </w:rPr>
        <w:t> </w:t>
      </w:r>
      <w:r>
        <w:rPr/>
        <w:t>dərisi</w:t>
      </w:r>
      <w:r>
        <w:rPr>
          <w:spacing w:val="-15"/>
        </w:rPr>
        <w:t> </w:t>
      </w:r>
      <w:r>
        <w:rPr/>
        <w:t>pendirvari</w:t>
      </w:r>
      <w:r>
        <w:rPr>
          <w:spacing w:val="-15"/>
        </w:rPr>
        <w:t> </w:t>
      </w:r>
      <w:r>
        <w:rPr/>
        <w:t>maddə</w:t>
      </w:r>
      <w:r>
        <w:rPr>
          <w:spacing w:val="-15"/>
        </w:rPr>
        <w:t> </w:t>
      </w:r>
      <w:r>
        <w:rPr/>
        <w:t>ilə</w:t>
      </w:r>
      <w:r>
        <w:rPr>
          <w:spacing w:val="-15"/>
        </w:rPr>
        <w:t> </w:t>
      </w:r>
      <w:r>
        <w:rPr/>
        <w:t>örtülüb.</w:t>
      </w:r>
      <w:r>
        <w:rPr>
          <w:spacing w:val="-15"/>
        </w:rPr>
        <w:t> </w:t>
      </w:r>
      <w:r>
        <w:rPr/>
        <w:t>Büküşlərdən</w:t>
      </w:r>
      <w:r>
        <w:rPr>
          <w:spacing w:val="-15"/>
        </w:rPr>
        <w:t> </w:t>
      </w:r>
      <w:r>
        <w:rPr/>
        <w:t>onu</w:t>
      </w:r>
      <w:r>
        <w:rPr>
          <w:spacing w:val="-15"/>
        </w:rPr>
        <w:t> </w:t>
      </w:r>
      <w:r>
        <w:rPr/>
        <w:t>təmizləmək</w:t>
      </w:r>
      <w:r>
        <w:rPr>
          <w:spacing w:val="-15"/>
        </w:rPr>
        <w:t> </w:t>
      </w:r>
      <w:r>
        <w:rPr/>
        <w:t>lazımdır. Əks halda bişməcələrə səbəb olar. Dəriyə düzgün qulluq olunmadıqda tər səpgiləri, bişməcələr əmələ</w:t>
      </w:r>
      <w:r>
        <w:rPr>
          <w:spacing w:val="-1"/>
        </w:rPr>
        <w:t> </w:t>
      </w:r>
      <w:r>
        <w:rPr/>
        <w:t>gəlir.</w:t>
      </w:r>
      <w:r>
        <w:rPr>
          <w:spacing w:val="-1"/>
        </w:rPr>
        <w:t> </w:t>
      </w:r>
      <w:r>
        <w:rPr/>
        <w:t>Bişməcələrin 3 dərəcəsi ayırd</w:t>
      </w:r>
      <w:r>
        <w:rPr>
          <w:spacing w:val="-1"/>
        </w:rPr>
        <w:t> </w:t>
      </w:r>
      <w:r>
        <w:rPr/>
        <w:t>edilir: I</w:t>
      </w:r>
      <w:r>
        <w:rPr>
          <w:spacing w:val="-3"/>
        </w:rPr>
        <w:t> </w:t>
      </w:r>
      <w:r>
        <w:rPr/>
        <w:t>dərəcli bişməcə</w:t>
      </w:r>
      <w:r>
        <w:rPr>
          <w:spacing w:val="-1"/>
        </w:rPr>
        <w:t> </w:t>
      </w:r>
      <w:r>
        <w:rPr/>
        <w:t>zamanı qızartı; II</w:t>
      </w:r>
      <w:r>
        <w:rPr>
          <w:spacing w:val="-2"/>
        </w:rPr>
        <w:t> </w:t>
      </w:r>
      <w:r>
        <w:rPr/>
        <w:t>dərəcəli biş- məcə</w:t>
      </w:r>
      <w:r>
        <w:rPr>
          <w:spacing w:val="-1"/>
        </w:rPr>
        <w:t> </w:t>
      </w:r>
      <w:r>
        <w:rPr/>
        <w:t>zamanı qızartı və</w:t>
      </w:r>
      <w:r>
        <w:rPr>
          <w:spacing w:val="-1"/>
        </w:rPr>
        <w:t> </w:t>
      </w:r>
      <w:r>
        <w:rPr/>
        <w:t>eroziya; III</w:t>
      </w:r>
      <w:r>
        <w:rPr>
          <w:spacing w:val="-3"/>
        </w:rPr>
        <w:t> </w:t>
      </w:r>
      <w:r>
        <w:rPr/>
        <w:t>dərəcəli bişməcə</w:t>
      </w:r>
      <w:r>
        <w:rPr>
          <w:spacing w:val="-1"/>
        </w:rPr>
        <w:t> </w:t>
      </w:r>
      <w:r>
        <w:rPr/>
        <w:t>zamanı birləşən, sulanan eroziyalar</w:t>
      </w:r>
      <w:r>
        <w:rPr>
          <w:spacing w:val="-2"/>
        </w:rPr>
        <w:t> </w:t>
      </w:r>
      <w:r>
        <w:rPr/>
        <w:t>olur</w:t>
      </w:r>
      <w:r>
        <w:rPr>
          <w:spacing w:val="-1"/>
        </w:rPr>
        <w:t> </w:t>
      </w:r>
      <w:r>
        <w:rPr/>
        <w:t>(şə- kil:19-29). Bişməcələr uzun müddət davam edərsə, Candida albicans infeksiyasından şübhələnmək lazımdır.</w:t>
      </w:r>
    </w:p>
    <w:p>
      <w:pPr>
        <w:pStyle w:val="BodyText"/>
        <w:ind w:right="703" w:firstLine="566"/>
        <w:rPr>
          <w:b/>
        </w:rPr>
      </w:pPr>
      <w:r>
        <w:rPr/>
        <w:t>Ağır</w:t>
      </w:r>
      <w:r>
        <w:rPr>
          <w:spacing w:val="-9"/>
        </w:rPr>
        <w:t> </w:t>
      </w:r>
      <w:r>
        <w:rPr/>
        <w:t>infeksiyalar,</w:t>
      </w:r>
      <w:r>
        <w:rPr>
          <w:spacing w:val="-8"/>
        </w:rPr>
        <w:t> </w:t>
      </w:r>
      <w:r>
        <w:rPr/>
        <w:t>sepsis,</w:t>
      </w:r>
      <w:r>
        <w:rPr>
          <w:spacing w:val="-6"/>
        </w:rPr>
        <w:t> </w:t>
      </w:r>
      <w:r>
        <w:rPr/>
        <w:t>hipoksiya</w:t>
      </w:r>
      <w:r>
        <w:rPr>
          <w:spacing w:val="-9"/>
        </w:rPr>
        <w:t> </w:t>
      </w:r>
      <w:r>
        <w:rPr/>
        <w:t>zamanı</w:t>
      </w:r>
      <w:r>
        <w:rPr>
          <w:spacing w:val="-6"/>
        </w:rPr>
        <w:t> </w:t>
      </w:r>
      <w:r>
        <w:rPr/>
        <w:t>xüsusi</w:t>
      </w:r>
      <w:r>
        <w:rPr>
          <w:spacing w:val="-5"/>
        </w:rPr>
        <w:t> </w:t>
      </w:r>
      <w:r>
        <w:rPr/>
        <w:t>ilə</w:t>
      </w:r>
      <w:r>
        <w:rPr>
          <w:spacing w:val="-10"/>
        </w:rPr>
        <w:t> </w:t>
      </w:r>
      <w:r>
        <w:rPr/>
        <w:t>vaxtından</w:t>
      </w:r>
      <w:r>
        <w:rPr>
          <w:spacing w:val="-8"/>
        </w:rPr>
        <w:t> </w:t>
      </w:r>
      <w:r>
        <w:rPr/>
        <w:t>qabaq</w:t>
      </w:r>
      <w:r>
        <w:rPr>
          <w:spacing w:val="-6"/>
        </w:rPr>
        <w:t> </w:t>
      </w:r>
      <w:r>
        <w:rPr/>
        <w:t>doğulmuşlarda</w:t>
      </w:r>
      <w:r>
        <w:rPr>
          <w:spacing w:val="-9"/>
        </w:rPr>
        <w:t> </w:t>
      </w:r>
      <w:r>
        <w:rPr/>
        <w:t>soyu- ma sindromu rast gəlir. Bu zaman zədələnmə nahiyyəsində dəri solğun, sianozlu, gərgin, soyuq olur,</w:t>
      </w:r>
      <w:r>
        <w:rPr>
          <w:spacing w:val="-6"/>
        </w:rPr>
        <w:t> </w:t>
      </w:r>
      <w:r>
        <w:rPr/>
        <w:t>qırışmır.</w:t>
      </w:r>
      <w:r>
        <w:rPr>
          <w:spacing w:val="-6"/>
        </w:rPr>
        <w:t> </w:t>
      </w:r>
      <w:r>
        <w:rPr/>
        <w:t>Toxumalar</w:t>
      </w:r>
      <w:r>
        <w:rPr>
          <w:spacing w:val="-7"/>
        </w:rPr>
        <w:t> </w:t>
      </w:r>
      <w:r>
        <w:rPr/>
        <w:t>məxmərvari</w:t>
      </w:r>
      <w:r>
        <w:rPr>
          <w:spacing w:val="-6"/>
        </w:rPr>
        <w:t> </w:t>
      </w:r>
      <w:r>
        <w:rPr/>
        <w:t>olur,</w:t>
      </w:r>
      <w:r>
        <w:rPr>
          <w:spacing w:val="-6"/>
        </w:rPr>
        <w:t> </w:t>
      </w:r>
      <w:r>
        <w:rPr/>
        <w:t>dəriyə</w:t>
      </w:r>
      <w:r>
        <w:rPr>
          <w:spacing w:val="-4"/>
        </w:rPr>
        <w:t> </w:t>
      </w:r>
      <w:r>
        <w:rPr/>
        <w:t>təzyiq</w:t>
      </w:r>
      <w:r>
        <w:rPr>
          <w:spacing w:val="-5"/>
        </w:rPr>
        <w:t> </w:t>
      </w:r>
      <w:r>
        <w:rPr/>
        <w:t>etdikdə</w:t>
      </w:r>
      <w:r>
        <w:rPr>
          <w:spacing w:val="-7"/>
        </w:rPr>
        <w:t> </w:t>
      </w:r>
      <w:r>
        <w:rPr/>
        <w:t>çuxur</w:t>
      </w:r>
      <w:r>
        <w:rPr>
          <w:spacing w:val="-7"/>
        </w:rPr>
        <w:t> </w:t>
      </w:r>
      <w:r>
        <w:rPr/>
        <w:t>qalır.</w:t>
      </w:r>
      <w:r>
        <w:rPr>
          <w:spacing w:val="-6"/>
        </w:rPr>
        <w:t> </w:t>
      </w:r>
      <w:r>
        <w:rPr/>
        <w:t>Bu</w:t>
      </w:r>
      <w:r>
        <w:rPr>
          <w:spacing w:val="-6"/>
        </w:rPr>
        <w:t> </w:t>
      </w:r>
      <w:r>
        <w:rPr/>
        <w:t>ödemin</w:t>
      </w:r>
      <w:r>
        <w:rPr>
          <w:spacing w:val="-6"/>
        </w:rPr>
        <w:t> </w:t>
      </w:r>
      <w:r>
        <w:rPr/>
        <w:t>bir</w:t>
      </w:r>
      <w:r>
        <w:rPr>
          <w:spacing w:val="-6"/>
        </w:rPr>
        <w:t> </w:t>
      </w:r>
      <w:r>
        <w:rPr/>
        <w:t>növü olan </w:t>
      </w:r>
      <w:r>
        <w:rPr>
          <w:b/>
        </w:rPr>
        <w:t>skleredermadır.</w:t>
      </w:r>
    </w:p>
    <w:p>
      <w:pPr>
        <w:pStyle w:val="BodyText"/>
        <w:ind w:right="703" w:firstLine="566"/>
      </w:pPr>
      <w:r>
        <w:rPr/>
        <w:t>Yenidoğulmuşların</w:t>
      </w:r>
      <w:r>
        <w:rPr>
          <w:spacing w:val="-6"/>
        </w:rPr>
        <w:t> </w:t>
      </w:r>
      <w:r>
        <w:rPr/>
        <w:t>dərisində</w:t>
      </w:r>
      <w:r>
        <w:rPr>
          <w:spacing w:val="-7"/>
        </w:rPr>
        <w:t> </w:t>
      </w:r>
      <w:r>
        <w:rPr/>
        <w:t>diffuz</w:t>
      </w:r>
      <w:r>
        <w:rPr>
          <w:spacing w:val="-7"/>
        </w:rPr>
        <w:t> </w:t>
      </w:r>
      <w:r>
        <w:rPr/>
        <w:t>daşvari</w:t>
      </w:r>
      <w:r>
        <w:rPr>
          <w:spacing w:val="-6"/>
        </w:rPr>
        <w:t> </w:t>
      </w:r>
      <w:r>
        <w:rPr/>
        <w:t>gərgin</w:t>
      </w:r>
      <w:r>
        <w:rPr>
          <w:spacing w:val="-6"/>
        </w:rPr>
        <w:t> </w:t>
      </w:r>
      <w:r>
        <w:rPr/>
        <w:t>bərkimə</w:t>
      </w:r>
      <w:r>
        <w:rPr>
          <w:spacing w:val="-7"/>
        </w:rPr>
        <w:t> </w:t>
      </w:r>
      <w:r>
        <w:rPr/>
        <w:t>də</w:t>
      </w:r>
      <w:r>
        <w:rPr>
          <w:spacing w:val="-7"/>
        </w:rPr>
        <w:t> </w:t>
      </w:r>
      <w:r>
        <w:rPr/>
        <w:t>rast</w:t>
      </w:r>
      <w:r>
        <w:rPr>
          <w:spacing w:val="-5"/>
        </w:rPr>
        <w:t> </w:t>
      </w:r>
      <w:r>
        <w:rPr/>
        <w:t>gəlir.</w:t>
      </w:r>
      <w:r>
        <w:rPr>
          <w:spacing w:val="-7"/>
        </w:rPr>
        <w:t> </w:t>
      </w:r>
      <w:r>
        <w:rPr/>
        <w:t>Bu</w:t>
      </w:r>
      <w:r>
        <w:rPr>
          <w:spacing w:val="-5"/>
        </w:rPr>
        <w:t> </w:t>
      </w:r>
      <w:r>
        <w:rPr>
          <w:b/>
        </w:rPr>
        <w:t>sklerema</w:t>
      </w:r>
      <w:r>
        <w:rPr>
          <w:spacing w:val="-5"/>
        </w:rPr>
        <w:t> </w:t>
      </w:r>
      <w:r>
        <w:rPr/>
        <w:t>adla- nır.</w:t>
      </w:r>
      <w:r>
        <w:rPr>
          <w:spacing w:val="-5"/>
        </w:rPr>
        <w:t> </w:t>
      </w:r>
      <w:r>
        <w:rPr/>
        <w:t>Dəri</w:t>
      </w:r>
      <w:r>
        <w:rPr>
          <w:spacing w:val="-5"/>
        </w:rPr>
        <w:t> </w:t>
      </w:r>
      <w:r>
        <w:rPr/>
        <w:t>solğun,</w:t>
      </w:r>
      <w:r>
        <w:rPr>
          <w:spacing w:val="-5"/>
        </w:rPr>
        <w:t> </w:t>
      </w:r>
      <w:r>
        <w:rPr/>
        <w:t>sianotik,</w:t>
      </w:r>
      <w:r>
        <w:rPr>
          <w:spacing w:val="-5"/>
        </w:rPr>
        <w:t> </w:t>
      </w:r>
      <w:r>
        <w:rPr/>
        <w:t>soyuq</w:t>
      </w:r>
      <w:r>
        <w:rPr>
          <w:spacing w:val="-5"/>
        </w:rPr>
        <w:t> </w:t>
      </w:r>
      <w:r>
        <w:rPr/>
        <w:t>olur,</w:t>
      </w:r>
      <w:r>
        <w:rPr>
          <w:spacing w:val="-5"/>
        </w:rPr>
        <w:t> </w:t>
      </w:r>
      <w:r>
        <w:rPr/>
        <w:t>qırışmır.</w:t>
      </w:r>
      <w:r>
        <w:rPr>
          <w:spacing w:val="-5"/>
        </w:rPr>
        <w:t> </w:t>
      </w:r>
      <w:r>
        <w:rPr/>
        <w:t>Dəriyə</w:t>
      </w:r>
      <w:r>
        <w:rPr>
          <w:spacing w:val="-6"/>
        </w:rPr>
        <w:t> </w:t>
      </w:r>
      <w:r>
        <w:rPr/>
        <w:t>təzyiq</w:t>
      </w:r>
      <w:r>
        <w:rPr>
          <w:spacing w:val="-4"/>
        </w:rPr>
        <w:t> </w:t>
      </w:r>
      <w:r>
        <w:rPr/>
        <w:t>etdikdə</w:t>
      </w:r>
      <w:r>
        <w:rPr>
          <w:spacing w:val="-6"/>
        </w:rPr>
        <w:t> </w:t>
      </w:r>
      <w:r>
        <w:rPr/>
        <w:t>iz</w:t>
      </w:r>
      <w:r>
        <w:rPr>
          <w:spacing w:val="-5"/>
        </w:rPr>
        <w:t> </w:t>
      </w:r>
      <w:r>
        <w:rPr/>
        <w:t>qalmır.</w:t>
      </w:r>
      <w:r>
        <w:rPr>
          <w:spacing w:val="-6"/>
        </w:rPr>
        <w:t> </w:t>
      </w:r>
      <w:r>
        <w:rPr/>
        <w:t>Ətraflarda</w:t>
      </w:r>
      <w:r>
        <w:rPr>
          <w:spacing w:val="-6"/>
        </w:rPr>
        <w:t> </w:t>
      </w:r>
      <w:r>
        <w:rPr/>
        <w:t>hərəkət </w:t>
      </w:r>
      <w:r>
        <w:rPr>
          <w:spacing w:val="-2"/>
        </w:rPr>
        <w:t>məhduddur.</w:t>
      </w:r>
    </w:p>
    <w:p>
      <w:pPr>
        <w:pStyle w:val="BodyText"/>
        <w:ind w:left="1560" w:right="703" w:hanging="1"/>
      </w:pPr>
      <w:r>
        <w:rPr/>
        <w:t>Yenidoğulmuşun dərisinin müayinəsi zamanı bir çox patologiyalar aşkar oluna bilər. Göbəyin</w:t>
      </w:r>
      <w:r>
        <w:rPr>
          <w:spacing w:val="-1"/>
        </w:rPr>
        <w:t> </w:t>
      </w:r>
      <w:r>
        <w:rPr/>
        <w:t>vəziyyətinə</w:t>
      </w:r>
      <w:r>
        <w:rPr>
          <w:spacing w:val="-2"/>
        </w:rPr>
        <w:t> </w:t>
      </w:r>
      <w:r>
        <w:rPr/>
        <w:t>xüsusi</w:t>
      </w:r>
      <w:r>
        <w:rPr>
          <w:spacing w:val="-1"/>
        </w:rPr>
        <w:t> </w:t>
      </w:r>
      <w:r>
        <w:rPr/>
        <w:t>nəzarət</w:t>
      </w:r>
      <w:r>
        <w:rPr>
          <w:spacing w:val="-1"/>
        </w:rPr>
        <w:t> </w:t>
      </w:r>
      <w:r>
        <w:rPr/>
        <w:t>olmalıdır.</w:t>
      </w:r>
      <w:r>
        <w:rPr>
          <w:spacing w:val="1"/>
        </w:rPr>
        <w:t> </w:t>
      </w:r>
      <w:r>
        <w:rPr/>
        <w:t>Göbək</w:t>
      </w:r>
      <w:r>
        <w:rPr>
          <w:spacing w:val="-1"/>
        </w:rPr>
        <w:t> </w:t>
      </w:r>
      <w:r>
        <w:rPr/>
        <w:t>güdülünün</w:t>
      </w:r>
      <w:r>
        <w:rPr>
          <w:spacing w:val="-1"/>
        </w:rPr>
        <w:t> </w:t>
      </w:r>
      <w:r>
        <w:rPr/>
        <w:t>qalınlığına,</w:t>
      </w:r>
      <w:r>
        <w:rPr>
          <w:spacing w:val="-1"/>
        </w:rPr>
        <w:t> </w:t>
      </w:r>
      <w:r>
        <w:rPr/>
        <w:t>ifrazatın </w:t>
      </w:r>
      <w:r>
        <w:rPr>
          <w:spacing w:val="-2"/>
        </w:rPr>
        <w:t>olub-</w:t>
      </w:r>
    </w:p>
    <w:p>
      <w:pPr>
        <w:pStyle w:val="BodyText"/>
        <w:ind w:right="703"/>
      </w:pPr>
      <w:r>
        <w:rPr/>
        <w:t>olmamasına, göbəyi və</w:t>
      </w:r>
      <w:r>
        <w:rPr>
          <w:spacing w:val="-1"/>
        </w:rPr>
        <w:t> </w:t>
      </w:r>
      <w:r>
        <w:rPr/>
        <w:t>onun ətrafını örtən dəridəki dəyişikliklərə, göbək güdülünün düşmə</w:t>
      </w:r>
      <w:r>
        <w:rPr>
          <w:spacing w:val="-1"/>
        </w:rPr>
        <w:t> </w:t>
      </w:r>
      <w:r>
        <w:rPr/>
        <w:t>müd- dətinə, göbək damarlarının iltihablaşmasına və s. fikir verilir.</w:t>
      </w:r>
    </w:p>
    <w:p>
      <w:pPr>
        <w:pStyle w:val="BodyText"/>
        <w:ind w:right="708" w:firstLine="566"/>
      </w:pPr>
      <w:r>
        <w:rPr/>
        <w:t>Göbək</w:t>
      </w:r>
      <w:r>
        <w:rPr>
          <w:spacing w:val="-15"/>
        </w:rPr>
        <w:t> </w:t>
      </w:r>
      <w:r>
        <w:rPr/>
        <w:t>damarları</w:t>
      </w:r>
      <w:r>
        <w:rPr>
          <w:spacing w:val="-15"/>
        </w:rPr>
        <w:t> </w:t>
      </w:r>
      <w:r>
        <w:rPr/>
        <w:t>yüngül</w:t>
      </w:r>
      <w:r>
        <w:rPr>
          <w:spacing w:val="-15"/>
        </w:rPr>
        <w:t> </w:t>
      </w:r>
      <w:r>
        <w:rPr/>
        <w:t>massaj</w:t>
      </w:r>
      <w:r>
        <w:rPr>
          <w:spacing w:val="-15"/>
        </w:rPr>
        <w:t> </w:t>
      </w:r>
      <w:r>
        <w:rPr/>
        <w:t>hərəkətləri</w:t>
      </w:r>
      <w:r>
        <w:rPr>
          <w:spacing w:val="-15"/>
        </w:rPr>
        <w:t> </w:t>
      </w:r>
      <w:r>
        <w:rPr/>
        <w:t>ilə</w:t>
      </w:r>
      <w:r>
        <w:rPr>
          <w:spacing w:val="-15"/>
        </w:rPr>
        <w:t> </w:t>
      </w:r>
      <w:r>
        <w:rPr/>
        <w:t>göbək</w:t>
      </w:r>
      <w:r>
        <w:rPr>
          <w:spacing w:val="-15"/>
        </w:rPr>
        <w:t> </w:t>
      </w:r>
      <w:r>
        <w:rPr/>
        <w:t>yarasına</w:t>
      </w:r>
      <w:r>
        <w:rPr>
          <w:spacing w:val="-15"/>
        </w:rPr>
        <w:t> </w:t>
      </w:r>
      <w:r>
        <w:rPr/>
        <w:t>doğru</w:t>
      </w:r>
      <w:r>
        <w:rPr>
          <w:spacing w:val="-15"/>
        </w:rPr>
        <w:t> </w:t>
      </w:r>
      <w:r>
        <w:rPr/>
        <w:t>palpasiya</w:t>
      </w:r>
      <w:r>
        <w:rPr>
          <w:spacing w:val="-15"/>
        </w:rPr>
        <w:t> </w:t>
      </w:r>
      <w:r>
        <w:rPr/>
        <w:t>edilir.</w:t>
      </w:r>
      <w:r>
        <w:rPr>
          <w:spacing w:val="-15"/>
        </w:rPr>
        <w:t> </w:t>
      </w:r>
      <w:r>
        <w:rPr/>
        <w:t>Sağlam uşaqda göbək damarları əllənmir. İltihablaşma zamanı yuxarıda vena, aşağıda arteriya əllənir.</w:t>
      </w:r>
    </w:p>
    <w:p>
      <w:pPr>
        <w:pStyle w:val="BodyText"/>
        <w:spacing w:before="1"/>
        <w:ind w:left="1560"/>
      </w:pPr>
      <w:r>
        <w:rPr/>
        <w:t>Erkən</w:t>
      </w:r>
      <w:r>
        <w:rPr>
          <w:spacing w:val="8"/>
        </w:rPr>
        <w:t> </w:t>
      </w:r>
      <w:r>
        <w:rPr/>
        <w:t>neonatal</w:t>
      </w:r>
      <w:r>
        <w:rPr>
          <w:spacing w:val="11"/>
        </w:rPr>
        <w:t> </w:t>
      </w:r>
      <w:r>
        <w:rPr/>
        <w:t>dövrdə</w:t>
      </w:r>
      <w:r>
        <w:rPr>
          <w:spacing w:val="11"/>
        </w:rPr>
        <w:t> </w:t>
      </w:r>
      <w:r>
        <w:rPr/>
        <w:t>göbək</w:t>
      </w:r>
      <w:r>
        <w:rPr>
          <w:spacing w:val="10"/>
        </w:rPr>
        <w:t> </w:t>
      </w:r>
      <w:r>
        <w:rPr/>
        <w:t>yarasından</w:t>
      </w:r>
      <w:r>
        <w:rPr>
          <w:spacing w:val="11"/>
        </w:rPr>
        <w:t> </w:t>
      </w:r>
      <w:r>
        <w:rPr/>
        <w:t>qanaxmalar,</w:t>
      </w:r>
      <w:r>
        <w:rPr>
          <w:spacing w:val="11"/>
        </w:rPr>
        <w:t> </w:t>
      </w:r>
      <w:r>
        <w:rPr/>
        <w:t>tranzitor</w:t>
      </w:r>
      <w:r>
        <w:rPr>
          <w:spacing w:val="10"/>
        </w:rPr>
        <w:t> </w:t>
      </w:r>
      <w:r>
        <w:rPr/>
        <w:t>hemostaz</w:t>
      </w:r>
      <w:r>
        <w:rPr>
          <w:spacing w:val="13"/>
        </w:rPr>
        <w:t> </w:t>
      </w:r>
      <w:r>
        <w:rPr/>
        <w:t>pozğunluqları</w:t>
      </w:r>
      <w:r>
        <w:rPr>
          <w:spacing w:val="11"/>
        </w:rPr>
        <w:t> </w:t>
      </w:r>
      <w:r>
        <w:rPr>
          <w:spacing w:val="-5"/>
        </w:rPr>
        <w:t>və</w:t>
      </w:r>
    </w:p>
    <w:p>
      <w:pPr>
        <w:pStyle w:val="BodyText"/>
      </w:pPr>
      <w:r>
        <w:rPr/>
        <w:t>hemorragik</w:t>
      </w:r>
      <w:r>
        <w:rPr>
          <w:spacing w:val="-4"/>
        </w:rPr>
        <w:t> </w:t>
      </w:r>
      <w:r>
        <w:rPr/>
        <w:t>diatezlə</w:t>
      </w:r>
      <w:r>
        <w:rPr>
          <w:spacing w:val="-1"/>
        </w:rPr>
        <w:t> </w:t>
      </w:r>
      <w:r>
        <w:rPr/>
        <w:t>əlaqədar</w:t>
      </w:r>
      <w:r>
        <w:rPr>
          <w:spacing w:val="-2"/>
        </w:rPr>
        <w:t> </w:t>
      </w:r>
      <w:r>
        <w:rPr/>
        <w:t>ola</w:t>
      </w:r>
      <w:r>
        <w:rPr>
          <w:spacing w:val="-2"/>
        </w:rPr>
        <w:t> bilər.</w:t>
      </w:r>
    </w:p>
    <w:p>
      <w:pPr>
        <w:pStyle w:val="BodyText"/>
        <w:ind w:right="701" w:firstLine="566"/>
      </w:pPr>
      <w:r>
        <w:rPr/>
        <w:t>Göbək</w:t>
      </w:r>
      <w:r>
        <w:rPr>
          <w:spacing w:val="-15"/>
        </w:rPr>
        <w:t> </w:t>
      </w:r>
      <w:r>
        <w:rPr/>
        <w:t>yarasından</w:t>
      </w:r>
      <w:r>
        <w:rPr>
          <w:spacing w:val="-15"/>
        </w:rPr>
        <w:t> </w:t>
      </w:r>
      <w:r>
        <w:rPr/>
        <w:t>geçikmiş</w:t>
      </w:r>
      <w:r>
        <w:rPr>
          <w:spacing w:val="-15"/>
        </w:rPr>
        <w:t> </w:t>
      </w:r>
      <w:r>
        <w:rPr/>
        <w:t>qanaxmalar</w:t>
      </w:r>
      <w:r>
        <w:rPr>
          <w:spacing w:val="-15"/>
        </w:rPr>
        <w:t> </w:t>
      </w:r>
      <w:r>
        <w:rPr/>
        <w:t>infeksiyanın</w:t>
      </w:r>
      <w:r>
        <w:rPr>
          <w:spacing w:val="-15"/>
        </w:rPr>
        <w:t> </w:t>
      </w:r>
      <w:r>
        <w:rPr/>
        <w:t>olmasını</w:t>
      </w:r>
      <w:r>
        <w:rPr>
          <w:spacing w:val="-15"/>
        </w:rPr>
        <w:t> </w:t>
      </w:r>
      <w:r>
        <w:rPr/>
        <w:t>göstərir</w:t>
      </w:r>
      <w:r>
        <w:rPr>
          <w:spacing w:val="-15"/>
        </w:rPr>
        <w:t> </w:t>
      </w:r>
      <w:r>
        <w:rPr/>
        <w:t>(göbək</w:t>
      </w:r>
      <w:r>
        <w:rPr>
          <w:spacing w:val="-15"/>
        </w:rPr>
        <w:t> </w:t>
      </w:r>
      <w:r>
        <w:rPr/>
        <w:t>sepsisi,</w:t>
      </w:r>
      <w:r>
        <w:rPr>
          <w:spacing w:val="-15"/>
        </w:rPr>
        <w:t> </w:t>
      </w:r>
      <w:r>
        <w:rPr/>
        <w:t>omfo- lit, flebit).</w:t>
      </w:r>
    </w:p>
    <w:p>
      <w:pPr>
        <w:pStyle w:val="BodyText"/>
        <w:ind w:left="1560"/>
      </w:pPr>
      <w:r>
        <w:rPr/>
        <w:t>Göbəkdə</w:t>
      </w:r>
      <w:r>
        <w:rPr>
          <w:spacing w:val="-2"/>
        </w:rPr>
        <w:t> </w:t>
      </w:r>
      <w:r>
        <w:rPr/>
        <w:t>olan</w:t>
      </w:r>
      <w:r>
        <w:rPr>
          <w:spacing w:val="-1"/>
        </w:rPr>
        <w:t> </w:t>
      </w:r>
      <w:r>
        <w:rPr>
          <w:spacing w:val="-2"/>
        </w:rPr>
        <w:t>dəyişikliklər:</w:t>
      </w:r>
    </w:p>
    <w:p>
      <w:pPr>
        <w:pStyle w:val="ListParagraph"/>
        <w:numPr>
          <w:ilvl w:val="0"/>
          <w:numId w:val="125"/>
        </w:numPr>
        <w:tabs>
          <w:tab w:pos="1728" w:val="left" w:leader="none"/>
        </w:tabs>
        <w:spacing w:line="240" w:lineRule="auto" w:before="0" w:after="0"/>
        <w:ind w:left="994" w:right="708" w:firstLine="566"/>
        <w:jc w:val="both"/>
        <w:rPr>
          <w:sz w:val="24"/>
        </w:rPr>
      </w:pPr>
      <w:r>
        <w:rPr>
          <w:sz w:val="24"/>
        </w:rPr>
        <w:t>qarının</w:t>
      </w:r>
      <w:r>
        <w:rPr>
          <w:spacing w:val="-15"/>
          <w:sz w:val="24"/>
        </w:rPr>
        <w:t> </w:t>
      </w:r>
      <w:r>
        <w:rPr>
          <w:sz w:val="24"/>
        </w:rPr>
        <w:t>ön</w:t>
      </w:r>
      <w:r>
        <w:rPr>
          <w:spacing w:val="-15"/>
          <w:sz w:val="24"/>
        </w:rPr>
        <w:t> </w:t>
      </w:r>
      <w:r>
        <w:rPr>
          <w:sz w:val="24"/>
        </w:rPr>
        <w:t>divarının</w:t>
      </w:r>
      <w:r>
        <w:rPr>
          <w:spacing w:val="-15"/>
          <w:sz w:val="24"/>
        </w:rPr>
        <w:t> </w:t>
      </w:r>
      <w:r>
        <w:rPr>
          <w:sz w:val="24"/>
        </w:rPr>
        <w:t>dərisi</w:t>
      </w:r>
      <w:r>
        <w:rPr>
          <w:spacing w:val="-14"/>
          <w:sz w:val="24"/>
        </w:rPr>
        <w:t> </w:t>
      </w:r>
      <w:r>
        <w:rPr>
          <w:sz w:val="24"/>
        </w:rPr>
        <w:t>göbək</w:t>
      </w:r>
      <w:r>
        <w:rPr>
          <w:spacing w:val="-15"/>
          <w:sz w:val="24"/>
        </w:rPr>
        <w:t> </w:t>
      </w:r>
      <w:r>
        <w:rPr>
          <w:sz w:val="24"/>
        </w:rPr>
        <w:t>həlqəsinə</w:t>
      </w:r>
      <w:r>
        <w:rPr>
          <w:spacing w:val="-14"/>
          <w:sz w:val="24"/>
        </w:rPr>
        <w:t> </w:t>
      </w:r>
      <w:r>
        <w:rPr>
          <w:sz w:val="24"/>
        </w:rPr>
        <w:t>1-1,5</w:t>
      </w:r>
      <w:r>
        <w:rPr>
          <w:spacing w:val="-13"/>
          <w:sz w:val="24"/>
        </w:rPr>
        <w:t> </w:t>
      </w:r>
      <w:r>
        <w:rPr>
          <w:sz w:val="24"/>
        </w:rPr>
        <w:t>sm</w:t>
      </w:r>
      <w:r>
        <w:rPr>
          <w:spacing w:val="-15"/>
          <w:sz w:val="24"/>
        </w:rPr>
        <w:t> </w:t>
      </w:r>
      <w:r>
        <w:rPr>
          <w:sz w:val="24"/>
        </w:rPr>
        <w:t>keçir,</w:t>
      </w:r>
      <w:r>
        <w:rPr>
          <w:spacing w:val="-15"/>
          <w:sz w:val="24"/>
        </w:rPr>
        <w:t> </w:t>
      </w:r>
      <w:r>
        <w:rPr>
          <w:sz w:val="24"/>
        </w:rPr>
        <w:t>bu</w:t>
      </w:r>
      <w:r>
        <w:rPr>
          <w:spacing w:val="-13"/>
          <w:sz w:val="24"/>
        </w:rPr>
        <w:t> </w:t>
      </w:r>
      <w:r>
        <w:rPr>
          <w:sz w:val="24"/>
        </w:rPr>
        <w:t>kosmetik</w:t>
      </w:r>
      <w:r>
        <w:rPr>
          <w:spacing w:val="-15"/>
          <w:sz w:val="24"/>
        </w:rPr>
        <w:t> </w:t>
      </w:r>
      <w:r>
        <w:rPr>
          <w:sz w:val="24"/>
        </w:rPr>
        <w:t>deffekt</w:t>
      </w:r>
      <w:r>
        <w:rPr>
          <w:spacing w:val="-15"/>
          <w:sz w:val="24"/>
        </w:rPr>
        <w:t> </w:t>
      </w:r>
      <w:r>
        <w:rPr>
          <w:sz w:val="24"/>
        </w:rPr>
        <w:t>hesab</w:t>
      </w:r>
      <w:r>
        <w:rPr>
          <w:spacing w:val="-15"/>
          <w:sz w:val="24"/>
        </w:rPr>
        <w:t> </w:t>
      </w:r>
      <w:r>
        <w:rPr>
          <w:sz w:val="24"/>
        </w:rPr>
        <w:t>edilir (dəri göbək);</w:t>
      </w:r>
    </w:p>
    <w:p>
      <w:pPr>
        <w:pStyle w:val="ListParagraph"/>
        <w:numPr>
          <w:ilvl w:val="0"/>
          <w:numId w:val="125"/>
        </w:numPr>
        <w:tabs>
          <w:tab w:pos="1759" w:val="left" w:leader="none"/>
        </w:tabs>
        <w:spacing w:line="240" w:lineRule="auto" w:before="0" w:after="0"/>
        <w:ind w:left="994" w:right="708" w:firstLine="566"/>
        <w:jc w:val="both"/>
        <w:rPr>
          <w:sz w:val="24"/>
        </w:rPr>
      </w:pPr>
      <w:r>
        <w:rPr>
          <w:sz w:val="24"/>
        </w:rPr>
        <w:t>göbək ciyəsinin amniotik qabıqcığı qarının ön divarına keçir. Burada dəri örtüyü olmur (amniotik göbək);</w:t>
      </w:r>
    </w:p>
    <w:p>
      <w:pPr>
        <w:pStyle w:val="ListParagraph"/>
        <w:numPr>
          <w:ilvl w:val="0"/>
          <w:numId w:val="125"/>
        </w:numPr>
        <w:tabs>
          <w:tab w:pos="1740" w:val="left" w:leader="none"/>
        </w:tabs>
        <w:spacing w:line="240" w:lineRule="auto" w:before="0" w:after="0"/>
        <w:ind w:left="1740" w:right="0" w:hanging="180"/>
        <w:jc w:val="both"/>
        <w:rPr>
          <w:sz w:val="24"/>
        </w:rPr>
      </w:pPr>
      <w:r>
        <w:rPr>
          <w:sz w:val="24"/>
        </w:rPr>
        <w:t>göbək</w:t>
      </w:r>
      <w:r>
        <w:rPr>
          <w:spacing w:val="-2"/>
          <w:sz w:val="24"/>
        </w:rPr>
        <w:t> </w:t>
      </w:r>
      <w:r>
        <w:rPr>
          <w:sz w:val="24"/>
        </w:rPr>
        <w:t>dibində</w:t>
      </w:r>
      <w:r>
        <w:rPr>
          <w:spacing w:val="-2"/>
          <w:sz w:val="24"/>
        </w:rPr>
        <w:t> </w:t>
      </w:r>
      <w:r>
        <w:rPr>
          <w:sz w:val="24"/>
        </w:rPr>
        <w:t>qranulyasion</w:t>
      </w:r>
      <w:r>
        <w:rPr>
          <w:spacing w:val="-1"/>
          <w:sz w:val="24"/>
        </w:rPr>
        <w:t> </w:t>
      </w:r>
      <w:r>
        <w:rPr>
          <w:sz w:val="24"/>
        </w:rPr>
        <w:t>toxuma</w:t>
      </w:r>
      <w:r>
        <w:rPr>
          <w:spacing w:val="-2"/>
          <w:sz w:val="24"/>
        </w:rPr>
        <w:t> </w:t>
      </w:r>
      <w:r>
        <w:rPr>
          <w:sz w:val="24"/>
        </w:rPr>
        <w:t>inkişaf</w:t>
      </w:r>
      <w:r>
        <w:rPr>
          <w:spacing w:val="-1"/>
          <w:sz w:val="24"/>
        </w:rPr>
        <w:t> </w:t>
      </w:r>
      <w:r>
        <w:rPr>
          <w:sz w:val="24"/>
        </w:rPr>
        <w:t>edir</w:t>
      </w:r>
      <w:r>
        <w:rPr>
          <w:spacing w:val="-1"/>
          <w:sz w:val="24"/>
        </w:rPr>
        <w:t> </w:t>
      </w:r>
      <w:r>
        <w:rPr>
          <w:spacing w:val="-2"/>
          <w:sz w:val="24"/>
        </w:rPr>
        <w:t>(fungus).</w:t>
      </w:r>
    </w:p>
    <w:p>
      <w:pPr>
        <w:pStyle w:val="BodyText"/>
        <w:ind w:right="705" w:firstLine="566"/>
      </w:pPr>
      <w:r>
        <w:rPr/>
        <w:t>Sonra yenidoğulmuşun ətrafları, oynaqlarının hərəkətliliyi, əllər və pəncələr, körpücük sümü-yü</w:t>
      </w:r>
      <w:r>
        <w:rPr>
          <w:spacing w:val="-7"/>
        </w:rPr>
        <w:t> </w:t>
      </w:r>
      <w:r>
        <w:rPr/>
        <w:t>yoxlanılır.</w:t>
      </w:r>
      <w:r>
        <w:rPr>
          <w:spacing w:val="-7"/>
        </w:rPr>
        <w:t> </w:t>
      </w:r>
      <w:r>
        <w:rPr/>
        <w:t>Bud-çanaq</w:t>
      </w:r>
      <w:r>
        <w:rPr>
          <w:spacing w:val="-7"/>
        </w:rPr>
        <w:t> </w:t>
      </w:r>
      <w:r>
        <w:rPr/>
        <w:t>oynağının</w:t>
      </w:r>
      <w:r>
        <w:rPr>
          <w:spacing w:val="-7"/>
        </w:rPr>
        <w:t> </w:t>
      </w:r>
      <w:r>
        <w:rPr/>
        <w:t>müayinəsi</w:t>
      </w:r>
      <w:r>
        <w:rPr>
          <w:spacing w:val="-6"/>
        </w:rPr>
        <w:t> </w:t>
      </w:r>
      <w:r>
        <w:rPr/>
        <w:t>xüsusi</w:t>
      </w:r>
      <w:r>
        <w:rPr>
          <w:spacing w:val="-6"/>
        </w:rPr>
        <w:t> </w:t>
      </w:r>
      <w:r>
        <w:rPr/>
        <w:t>əhəmiyyət</w:t>
      </w:r>
      <w:r>
        <w:rPr>
          <w:spacing w:val="-6"/>
        </w:rPr>
        <w:t> </w:t>
      </w:r>
      <w:r>
        <w:rPr/>
        <w:t>kəsb</w:t>
      </w:r>
      <w:r>
        <w:rPr>
          <w:spacing w:val="-7"/>
        </w:rPr>
        <w:t> </w:t>
      </w:r>
      <w:r>
        <w:rPr/>
        <w:t>edir.</w:t>
      </w:r>
      <w:r>
        <w:rPr>
          <w:spacing w:val="-7"/>
        </w:rPr>
        <w:t> </w:t>
      </w:r>
      <w:r>
        <w:rPr/>
        <w:t>Bunun</w:t>
      </w:r>
      <w:r>
        <w:rPr>
          <w:spacing w:val="-7"/>
        </w:rPr>
        <w:t> </w:t>
      </w:r>
      <w:r>
        <w:rPr/>
        <w:t>üçün</w:t>
      </w:r>
      <w:r>
        <w:rPr>
          <w:spacing w:val="-7"/>
        </w:rPr>
        <w:t> </w:t>
      </w:r>
      <w:r>
        <w:rPr/>
        <w:t>baş bar-maq qasıq büküşündə bud-çanaq oynağının daxili sətindən, digər barmaqlar oynağın xarici sət-hindən tutur, bud-çanaq və diz oynağından bükülmüş ayaqıarı açmağa çalışır. Normal halda ayaqlar</w:t>
      </w:r>
      <w:r>
        <w:rPr>
          <w:spacing w:val="27"/>
        </w:rPr>
        <w:t> </w:t>
      </w:r>
      <w:r>
        <w:rPr/>
        <w:t>açılır,</w:t>
      </w:r>
      <w:r>
        <w:rPr>
          <w:spacing w:val="27"/>
        </w:rPr>
        <w:t> </w:t>
      </w:r>
      <w:r>
        <w:rPr/>
        <w:t>onların</w:t>
      </w:r>
      <w:r>
        <w:rPr>
          <w:spacing w:val="28"/>
        </w:rPr>
        <w:t> </w:t>
      </w:r>
      <w:r>
        <w:rPr/>
        <w:t>xarici</w:t>
      </w:r>
      <w:r>
        <w:rPr>
          <w:spacing w:val="28"/>
        </w:rPr>
        <w:t> </w:t>
      </w:r>
      <w:r>
        <w:rPr/>
        <w:t>səthi</w:t>
      </w:r>
      <w:r>
        <w:rPr>
          <w:spacing w:val="28"/>
        </w:rPr>
        <w:t> </w:t>
      </w:r>
      <w:r>
        <w:rPr/>
        <w:t>masaya</w:t>
      </w:r>
      <w:r>
        <w:rPr>
          <w:spacing w:val="26"/>
        </w:rPr>
        <w:t> </w:t>
      </w:r>
      <w:r>
        <w:rPr/>
        <w:t>dəyir,</w:t>
      </w:r>
      <w:r>
        <w:rPr>
          <w:spacing w:val="29"/>
        </w:rPr>
        <w:t> </w:t>
      </w:r>
      <w:r>
        <w:rPr/>
        <w:t>gövdə</w:t>
      </w:r>
      <w:r>
        <w:rPr>
          <w:spacing w:val="26"/>
        </w:rPr>
        <w:t> </w:t>
      </w:r>
      <w:r>
        <w:rPr/>
        <w:t>ilə</w:t>
      </w:r>
      <w:r>
        <w:rPr>
          <w:spacing w:val="27"/>
        </w:rPr>
        <w:t> </w:t>
      </w:r>
      <w:r>
        <w:rPr/>
        <w:t>80-90</w:t>
      </w:r>
      <w:r>
        <w:rPr>
          <w:vertAlign w:val="superscript"/>
        </w:rPr>
        <w:t>0</w:t>
      </w:r>
      <w:r>
        <w:rPr>
          <w:vertAlign w:val="baseline"/>
        </w:rPr>
        <w:t>-li</w:t>
      </w:r>
      <w:r>
        <w:rPr>
          <w:spacing w:val="28"/>
          <w:vertAlign w:val="baseline"/>
        </w:rPr>
        <w:t> </w:t>
      </w:r>
      <w:r>
        <w:rPr>
          <w:vertAlign w:val="baseline"/>
        </w:rPr>
        <w:t>bucaq</w:t>
      </w:r>
      <w:r>
        <w:rPr>
          <w:spacing w:val="27"/>
          <w:vertAlign w:val="baseline"/>
        </w:rPr>
        <w:t> </w:t>
      </w:r>
      <w:r>
        <w:rPr>
          <w:vertAlign w:val="baseline"/>
        </w:rPr>
        <w:t>əmələ</w:t>
      </w:r>
      <w:r>
        <w:rPr>
          <w:spacing w:val="26"/>
          <w:vertAlign w:val="baseline"/>
        </w:rPr>
        <w:t> </w:t>
      </w:r>
      <w:r>
        <w:rPr>
          <w:vertAlign w:val="baseline"/>
        </w:rPr>
        <w:t>gətirir.</w:t>
      </w:r>
      <w:r>
        <w:rPr>
          <w:spacing w:val="27"/>
          <w:vertAlign w:val="baseline"/>
        </w:rPr>
        <w:t> </w:t>
      </w:r>
      <w:r>
        <w:rPr>
          <w:spacing w:val="-4"/>
          <w:vertAlign w:val="baseline"/>
        </w:rPr>
        <w:t>Bud–</w:t>
      </w:r>
    </w:p>
    <w:p>
      <w:pPr>
        <w:pStyle w:val="BodyText"/>
        <w:spacing w:after="0"/>
        <w:sectPr>
          <w:pgSz w:w="11910" w:h="16840"/>
          <w:pgMar w:top="1040" w:bottom="280" w:left="708" w:right="141"/>
        </w:sectPr>
      </w:pPr>
    </w:p>
    <w:p>
      <w:pPr>
        <w:pStyle w:val="BodyText"/>
        <w:spacing w:before="73"/>
        <w:ind w:right="704"/>
      </w:pPr>
      <w:r>
        <w:rPr/>
        <w:t>çanaq oynağı-nın displaziyası və ya çıxığı zananı Barlov metodu ilə müayinə zamanı budları aralamaq çətin və ağrılı olur, Marks Ortolani metodunda oynağı açmağa cəhd etdikdə şaqqıltı eşidilir. Uşağı üzü üstə uzandırdıqda sağrının, budun arxa nahiyyəsindəki köndələn büküşlərin assimetrik</w:t>
      </w:r>
      <w:r>
        <w:rPr>
          <w:spacing w:val="-15"/>
        </w:rPr>
        <w:t> </w:t>
      </w:r>
      <w:r>
        <w:rPr/>
        <w:t>olması</w:t>
      </w:r>
      <w:r>
        <w:rPr>
          <w:spacing w:val="-15"/>
        </w:rPr>
        <w:t> </w:t>
      </w:r>
      <w:r>
        <w:rPr/>
        <w:t>da</w:t>
      </w:r>
      <w:r>
        <w:rPr>
          <w:spacing w:val="-15"/>
        </w:rPr>
        <w:t> </w:t>
      </w:r>
      <w:r>
        <w:rPr/>
        <w:t>bud-çanaq</w:t>
      </w:r>
      <w:r>
        <w:rPr>
          <w:spacing w:val="-13"/>
        </w:rPr>
        <w:t> </w:t>
      </w:r>
      <w:r>
        <w:rPr/>
        <w:t>oynağının</w:t>
      </w:r>
      <w:r>
        <w:rPr>
          <w:spacing w:val="-15"/>
        </w:rPr>
        <w:t> </w:t>
      </w:r>
      <w:r>
        <w:rPr/>
        <w:t>çıxığına</w:t>
      </w:r>
      <w:r>
        <w:rPr>
          <w:spacing w:val="-14"/>
        </w:rPr>
        <w:t> </w:t>
      </w:r>
      <w:r>
        <w:rPr/>
        <w:t>şübhə</w:t>
      </w:r>
      <w:r>
        <w:rPr>
          <w:spacing w:val="-15"/>
        </w:rPr>
        <w:t> </w:t>
      </w:r>
      <w:r>
        <w:rPr/>
        <w:t>yaradır.</w:t>
      </w:r>
      <w:r>
        <w:rPr>
          <w:spacing w:val="-15"/>
        </w:rPr>
        <w:t> </w:t>
      </w:r>
      <w:r>
        <w:rPr/>
        <w:t>Belə</w:t>
      </w:r>
      <w:r>
        <w:rPr>
          <w:spacing w:val="-15"/>
        </w:rPr>
        <w:t> </w:t>
      </w:r>
      <w:r>
        <w:rPr/>
        <w:t>hallarda</w:t>
      </w:r>
      <w:r>
        <w:rPr>
          <w:spacing w:val="-15"/>
        </w:rPr>
        <w:t> </w:t>
      </w:r>
      <w:r>
        <w:rPr/>
        <w:t>ortoped</w:t>
      </w:r>
      <w:r>
        <w:rPr>
          <w:spacing w:val="-13"/>
        </w:rPr>
        <w:t> </w:t>
      </w:r>
      <w:r>
        <w:rPr/>
        <w:t>müayinəsi </w:t>
      </w:r>
      <w:r>
        <w:rPr>
          <w:spacing w:val="-2"/>
        </w:rPr>
        <w:t>vacibdir.</w:t>
      </w:r>
    </w:p>
    <w:p>
      <w:pPr>
        <w:pStyle w:val="BodyText"/>
        <w:spacing w:before="1"/>
        <w:ind w:right="703" w:firstLine="566"/>
      </w:pPr>
      <w:r>
        <w:rPr/>
        <w:t>Onurğa</w:t>
      </w:r>
      <w:r>
        <w:rPr>
          <w:spacing w:val="-4"/>
        </w:rPr>
        <w:t> </w:t>
      </w:r>
      <w:r>
        <w:rPr/>
        <w:t>sütunun</w:t>
      </w:r>
      <w:r>
        <w:rPr>
          <w:spacing w:val="-3"/>
        </w:rPr>
        <w:t> </w:t>
      </w:r>
      <w:r>
        <w:rPr/>
        <w:t>müayinəsi</w:t>
      </w:r>
      <w:r>
        <w:rPr>
          <w:spacing w:val="-3"/>
        </w:rPr>
        <w:t> </w:t>
      </w:r>
      <w:r>
        <w:rPr/>
        <w:t>üçün</w:t>
      </w:r>
      <w:r>
        <w:rPr>
          <w:spacing w:val="-3"/>
        </w:rPr>
        <w:t> </w:t>
      </w:r>
      <w:r>
        <w:rPr/>
        <w:t>həkim</w:t>
      </w:r>
      <w:r>
        <w:rPr>
          <w:spacing w:val="-3"/>
        </w:rPr>
        <w:t> </w:t>
      </w:r>
      <w:r>
        <w:rPr/>
        <w:t>sağ</w:t>
      </w:r>
      <w:r>
        <w:rPr>
          <w:spacing w:val="-3"/>
        </w:rPr>
        <w:t> </w:t>
      </w:r>
      <w:r>
        <w:rPr/>
        <w:t>əlinin</w:t>
      </w:r>
      <w:r>
        <w:rPr>
          <w:spacing w:val="-8"/>
        </w:rPr>
        <w:t> </w:t>
      </w:r>
      <w:r>
        <w:rPr/>
        <w:t>baş</w:t>
      </w:r>
      <w:r>
        <w:rPr>
          <w:spacing w:val="-4"/>
        </w:rPr>
        <w:t> </w:t>
      </w:r>
      <w:r>
        <w:rPr/>
        <w:t>barmağını</w:t>
      </w:r>
      <w:r>
        <w:rPr>
          <w:spacing w:val="-3"/>
        </w:rPr>
        <w:t> </w:t>
      </w:r>
      <w:r>
        <w:rPr/>
        <w:t>onurğa</w:t>
      </w:r>
      <w:r>
        <w:rPr>
          <w:spacing w:val="-4"/>
        </w:rPr>
        <w:t> </w:t>
      </w:r>
      <w:r>
        <w:rPr/>
        <w:t>sütunu</w:t>
      </w:r>
      <w:r>
        <w:rPr>
          <w:spacing w:val="-3"/>
        </w:rPr>
        <w:t> </w:t>
      </w:r>
      <w:r>
        <w:rPr/>
        <w:t>boyu</w:t>
      </w:r>
      <w:r>
        <w:rPr>
          <w:spacing w:val="-3"/>
        </w:rPr>
        <w:t> </w:t>
      </w:r>
      <w:r>
        <w:rPr/>
        <w:t>fəqərə sümüyü çıxıntıları üzərindən sürüşdürür. Bu hərəkətlə onurğa sütununun tamlığı, onun deforma- siyaları aşkar olunur. Bəzi yenidoğulmuşlarda ənsə sümüyü ilə I</w:t>
      </w:r>
      <w:r>
        <w:rPr>
          <w:spacing w:val="-1"/>
        </w:rPr>
        <w:t> </w:t>
      </w:r>
      <w:r>
        <w:rPr/>
        <w:t>boyun fəqərəsini birləşdirən oy- nağın</w:t>
      </w:r>
      <w:r>
        <w:rPr>
          <w:spacing w:val="-13"/>
        </w:rPr>
        <w:t> </w:t>
      </w:r>
      <w:r>
        <w:rPr/>
        <w:t>(Atlant)</w:t>
      </w:r>
      <w:r>
        <w:rPr>
          <w:spacing w:val="-13"/>
        </w:rPr>
        <w:t> </w:t>
      </w:r>
      <w:r>
        <w:rPr/>
        <w:t>hissəvi</w:t>
      </w:r>
      <w:r>
        <w:rPr>
          <w:spacing w:val="-13"/>
        </w:rPr>
        <w:t> </w:t>
      </w:r>
      <w:r>
        <w:rPr/>
        <w:t>çıxığı</w:t>
      </w:r>
      <w:r>
        <w:rPr>
          <w:spacing w:val="-13"/>
        </w:rPr>
        <w:t> </w:t>
      </w:r>
      <w:r>
        <w:rPr/>
        <w:t>olur.</w:t>
      </w:r>
      <w:r>
        <w:rPr>
          <w:spacing w:val="-13"/>
        </w:rPr>
        <w:t> </w:t>
      </w:r>
      <w:r>
        <w:rPr/>
        <w:t>Bu</w:t>
      </w:r>
      <w:r>
        <w:rPr>
          <w:spacing w:val="-13"/>
        </w:rPr>
        <w:t> </w:t>
      </w:r>
      <w:r>
        <w:rPr/>
        <w:t>zaman</w:t>
      </w:r>
      <w:r>
        <w:rPr>
          <w:spacing w:val="-14"/>
        </w:rPr>
        <w:t> </w:t>
      </w:r>
      <w:r>
        <w:rPr/>
        <w:t>başın</w:t>
      </w:r>
      <w:r>
        <w:rPr>
          <w:spacing w:val="-12"/>
        </w:rPr>
        <w:t> </w:t>
      </w:r>
      <w:r>
        <w:rPr/>
        <w:t>hərəkəti</w:t>
      </w:r>
      <w:r>
        <w:rPr>
          <w:spacing w:val="-12"/>
        </w:rPr>
        <w:t> </w:t>
      </w:r>
      <w:r>
        <w:rPr/>
        <w:t>məhdudlaşır.</w:t>
      </w:r>
      <w:r>
        <w:rPr>
          <w:spacing w:val="-14"/>
        </w:rPr>
        <w:t> </w:t>
      </w:r>
      <w:r>
        <w:rPr/>
        <w:t>Buna</w:t>
      </w:r>
      <w:r>
        <w:rPr>
          <w:spacing w:val="-14"/>
        </w:rPr>
        <w:t> </w:t>
      </w:r>
      <w:r>
        <w:rPr/>
        <w:t>səbəb</w:t>
      </w:r>
      <w:r>
        <w:rPr>
          <w:spacing w:val="-13"/>
        </w:rPr>
        <w:t> </w:t>
      </w:r>
      <w:r>
        <w:rPr/>
        <w:t>doğuş</w:t>
      </w:r>
      <w:r>
        <w:rPr>
          <w:spacing w:val="-13"/>
        </w:rPr>
        <w:t> </w:t>
      </w:r>
      <w:r>
        <w:rPr/>
        <w:t>zamanı onurğanın gərilməsidir.</w:t>
      </w:r>
    </w:p>
    <w:p>
      <w:pPr>
        <w:pStyle w:val="BodyText"/>
        <w:ind w:right="703" w:firstLine="566"/>
      </w:pPr>
      <w:r>
        <w:rPr/>
        <w:t>Doğuş zamanı dölün başı çox deformasiyaya uğrayır: kəllə sümükləri üst-üstə keçir, bu da kəllənin formasını, əmgəyin, başın çevrəsinin ölçülərini (azalır) dəyişir. Kəllə sümüklərinin tam- lığını, kənarlarının bərkliyini, tikişlərin vəziyyətini qiymətləndirmək vacibdir.</w:t>
      </w:r>
    </w:p>
    <w:p>
      <w:pPr>
        <w:pStyle w:val="BodyText"/>
        <w:ind w:left="1560"/>
      </w:pPr>
      <w:r>
        <w:rPr/>
        <w:t>Bəzən</w:t>
      </w:r>
      <w:r>
        <w:rPr>
          <w:spacing w:val="2"/>
        </w:rPr>
        <w:t> </w:t>
      </w:r>
      <w:r>
        <w:rPr/>
        <w:t>travmatik</w:t>
      </w:r>
      <w:r>
        <w:rPr>
          <w:spacing w:val="6"/>
        </w:rPr>
        <w:t> </w:t>
      </w:r>
      <w:r>
        <w:rPr/>
        <w:t>doğuşlarda</w:t>
      </w:r>
      <w:r>
        <w:rPr>
          <w:spacing w:val="4"/>
        </w:rPr>
        <w:t> </w:t>
      </w:r>
      <w:r>
        <w:rPr/>
        <w:t>kəllə</w:t>
      </w:r>
      <w:r>
        <w:rPr>
          <w:spacing w:val="5"/>
        </w:rPr>
        <w:t> </w:t>
      </w:r>
      <w:r>
        <w:rPr/>
        <w:t>sümüklərindən</w:t>
      </w:r>
      <w:r>
        <w:rPr>
          <w:spacing w:val="8"/>
        </w:rPr>
        <w:t> </w:t>
      </w:r>
      <w:r>
        <w:rPr/>
        <w:t>birinin</w:t>
      </w:r>
      <w:r>
        <w:rPr>
          <w:spacing w:val="5"/>
        </w:rPr>
        <w:t> </w:t>
      </w:r>
      <w:r>
        <w:rPr/>
        <w:t>sümüküstlüyünün</w:t>
      </w:r>
      <w:r>
        <w:rPr>
          <w:spacing w:val="4"/>
        </w:rPr>
        <w:t> </w:t>
      </w:r>
      <w:r>
        <w:rPr/>
        <w:t>altına</w:t>
      </w:r>
      <w:r>
        <w:rPr>
          <w:spacing w:val="5"/>
        </w:rPr>
        <w:t> </w:t>
      </w:r>
      <w:r>
        <w:rPr>
          <w:spacing w:val="-2"/>
        </w:rPr>
        <w:t>qansızma</w:t>
      </w:r>
    </w:p>
    <w:p>
      <w:pPr>
        <w:pStyle w:val="BodyText"/>
      </w:pPr>
      <w:r>
        <w:rPr/>
        <w:t>olur.</w:t>
      </w:r>
      <w:r>
        <w:rPr>
          <w:spacing w:val="-2"/>
        </w:rPr>
        <w:t> </w:t>
      </w:r>
      <w:r>
        <w:rPr/>
        <w:t>Bu</w:t>
      </w:r>
      <w:r>
        <w:rPr>
          <w:spacing w:val="-1"/>
        </w:rPr>
        <w:t> </w:t>
      </w:r>
      <w:r>
        <w:rPr/>
        <w:t>kefalohematoma adlanır</w:t>
      </w:r>
      <w:r>
        <w:rPr>
          <w:spacing w:val="-2"/>
        </w:rPr>
        <w:t> </w:t>
      </w:r>
      <w:r>
        <w:rPr/>
        <w:t>və</w:t>
      </w:r>
      <w:r>
        <w:rPr>
          <w:spacing w:val="-3"/>
        </w:rPr>
        <w:t> </w:t>
      </w:r>
      <w:r>
        <w:rPr/>
        <w:t>bir</w:t>
      </w:r>
      <w:r>
        <w:rPr>
          <w:spacing w:val="-1"/>
        </w:rPr>
        <w:t> </w:t>
      </w:r>
      <w:r>
        <w:rPr/>
        <w:t>sümüyün</w:t>
      </w:r>
      <w:r>
        <w:rPr>
          <w:spacing w:val="-1"/>
        </w:rPr>
        <w:t> </w:t>
      </w:r>
      <w:r>
        <w:rPr/>
        <w:t>sərhəddini</w:t>
      </w:r>
      <w:r>
        <w:rPr>
          <w:spacing w:val="-1"/>
        </w:rPr>
        <w:t> </w:t>
      </w:r>
      <w:r>
        <w:rPr/>
        <w:t>keçmir (şəkil:19-</w:t>
      </w:r>
      <w:r>
        <w:rPr>
          <w:spacing w:val="-4"/>
        </w:rPr>
        <w:t>30).</w:t>
      </w:r>
    </w:p>
    <w:p>
      <w:pPr>
        <w:pStyle w:val="BodyText"/>
        <w:spacing w:before="1"/>
        <w:ind w:right="707" w:firstLine="566"/>
      </w:pPr>
      <w:r>
        <w:rPr/>
        <w:t>Başın</w:t>
      </w:r>
      <w:r>
        <w:rPr>
          <w:spacing w:val="-6"/>
        </w:rPr>
        <w:t> </w:t>
      </w:r>
      <w:r>
        <w:rPr/>
        <w:t>forması</w:t>
      </w:r>
      <w:r>
        <w:rPr>
          <w:spacing w:val="-7"/>
        </w:rPr>
        <w:t> </w:t>
      </w:r>
      <w:r>
        <w:rPr/>
        <w:t>müxtəlif</w:t>
      </w:r>
      <w:r>
        <w:rPr>
          <w:spacing w:val="-8"/>
        </w:rPr>
        <w:t> </w:t>
      </w:r>
      <w:r>
        <w:rPr/>
        <w:t>ola</w:t>
      </w:r>
      <w:r>
        <w:rPr>
          <w:spacing w:val="-7"/>
        </w:rPr>
        <w:t> </w:t>
      </w:r>
      <w:r>
        <w:rPr/>
        <w:t>bilər:</w:t>
      </w:r>
      <w:r>
        <w:rPr>
          <w:spacing w:val="-7"/>
        </w:rPr>
        <w:t> </w:t>
      </w:r>
      <w:r>
        <w:rPr/>
        <w:t>dolixosefaliya,</w:t>
      </w:r>
      <w:r>
        <w:rPr>
          <w:spacing w:val="-5"/>
        </w:rPr>
        <w:t> </w:t>
      </w:r>
      <w:r>
        <w:rPr/>
        <w:t>braxiksefaliya,</w:t>
      </w:r>
      <w:r>
        <w:rPr>
          <w:spacing w:val="-7"/>
        </w:rPr>
        <w:t> </w:t>
      </w:r>
      <w:r>
        <w:rPr/>
        <w:t>makrosefaliya,</w:t>
      </w:r>
      <w:r>
        <w:rPr>
          <w:spacing w:val="-7"/>
        </w:rPr>
        <w:t> </w:t>
      </w:r>
      <w:r>
        <w:rPr/>
        <w:t>mikrosefali- ya, maili və s.</w:t>
      </w:r>
    </w:p>
    <w:p>
      <w:pPr>
        <w:pStyle w:val="BodyText"/>
        <w:ind w:right="703" w:firstLine="566"/>
      </w:pPr>
      <w:r>
        <w:rPr/>
        <w:t>Kəllənin beyin hissəsi üz hissəsindən böyük olur. Başın çevrəsi döş qəfəsinin çevrəsidən</w:t>
      </w:r>
      <w:r>
        <w:rPr>
          <w:spacing w:val="80"/>
        </w:rPr>
        <w:t> </w:t>
      </w:r>
      <w:r>
        <w:rPr/>
        <w:t>1-2</w:t>
      </w:r>
      <w:r>
        <w:rPr>
          <w:spacing w:val="-14"/>
        </w:rPr>
        <w:t> </w:t>
      </w:r>
      <w:r>
        <w:rPr/>
        <w:t>sm</w:t>
      </w:r>
      <w:r>
        <w:rPr>
          <w:spacing w:val="-14"/>
        </w:rPr>
        <w:t> </w:t>
      </w:r>
      <w:r>
        <w:rPr/>
        <w:t>böyükdür.</w:t>
      </w:r>
      <w:r>
        <w:rPr>
          <w:spacing w:val="-14"/>
        </w:rPr>
        <w:t> </w:t>
      </w:r>
      <w:r>
        <w:rPr/>
        <w:t>Vaxtında</w:t>
      </w:r>
      <w:r>
        <w:rPr>
          <w:spacing w:val="-15"/>
        </w:rPr>
        <w:t> </w:t>
      </w:r>
      <w:r>
        <w:rPr/>
        <w:t>doğulan</w:t>
      </w:r>
      <w:r>
        <w:rPr>
          <w:spacing w:val="-15"/>
        </w:rPr>
        <w:t> </w:t>
      </w:r>
      <w:r>
        <w:rPr/>
        <w:t>uşaqlarda</w:t>
      </w:r>
      <w:r>
        <w:rPr>
          <w:spacing w:val="-15"/>
        </w:rPr>
        <w:t> </w:t>
      </w:r>
      <w:r>
        <w:rPr/>
        <w:t>kəllə</w:t>
      </w:r>
      <w:r>
        <w:rPr>
          <w:spacing w:val="-15"/>
        </w:rPr>
        <w:t> </w:t>
      </w:r>
      <w:r>
        <w:rPr/>
        <w:t>sümükləri</w:t>
      </w:r>
      <w:r>
        <w:rPr>
          <w:spacing w:val="-15"/>
        </w:rPr>
        <w:t> </w:t>
      </w:r>
      <w:r>
        <w:rPr/>
        <w:t>elastik,</w:t>
      </w:r>
      <w:r>
        <w:rPr>
          <w:spacing w:val="-14"/>
        </w:rPr>
        <w:t> </w:t>
      </w:r>
      <w:r>
        <w:rPr/>
        <w:t>əmgəklər</w:t>
      </w:r>
      <w:r>
        <w:rPr>
          <w:spacing w:val="-15"/>
        </w:rPr>
        <w:t> </w:t>
      </w:r>
      <w:r>
        <w:rPr/>
        <w:t>və</w:t>
      </w:r>
      <w:r>
        <w:rPr>
          <w:spacing w:val="-15"/>
        </w:rPr>
        <w:t> </w:t>
      </w:r>
      <w:r>
        <w:rPr/>
        <w:t>tikişlər</w:t>
      </w:r>
      <w:r>
        <w:rPr>
          <w:spacing w:val="-15"/>
        </w:rPr>
        <w:t> </w:t>
      </w:r>
      <w:r>
        <w:rPr/>
        <w:t>açıqdır. Sagital tikiş 3 mm-dən çox olmamalıdır, qalan tikişlərdə pulsasiya olur. Tikişlərin aralanması hidro-sefaliya</w:t>
      </w:r>
      <w:r>
        <w:rPr>
          <w:spacing w:val="-4"/>
        </w:rPr>
        <w:t> </w:t>
      </w:r>
      <w:r>
        <w:rPr/>
        <w:t>zamanı</w:t>
      </w:r>
      <w:r>
        <w:rPr>
          <w:spacing w:val="-5"/>
        </w:rPr>
        <w:t> </w:t>
      </w:r>
      <w:r>
        <w:rPr/>
        <w:t>rast</w:t>
      </w:r>
      <w:r>
        <w:rPr>
          <w:spacing w:val="-4"/>
        </w:rPr>
        <w:t> </w:t>
      </w:r>
      <w:r>
        <w:rPr/>
        <w:t>gəlir.</w:t>
      </w:r>
      <w:r>
        <w:rPr>
          <w:spacing w:val="-6"/>
        </w:rPr>
        <w:t> </w:t>
      </w:r>
      <w:r>
        <w:rPr/>
        <w:t>Gecikmiş</w:t>
      </w:r>
      <w:r>
        <w:rPr>
          <w:spacing w:val="-4"/>
        </w:rPr>
        <w:t> </w:t>
      </w:r>
      <w:r>
        <w:rPr/>
        <w:t>uşaqlarda</w:t>
      </w:r>
      <w:r>
        <w:rPr>
          <w:spacing w:val="-6"/>
        </w:rPr>
        <w:t> </w:t>
      </w:r>
      <w:r>
        <w:rPr/>
        <w:t>sümüklər</w:t>
      </w:r>
      <w:r>
        <w:rPr>
          <w:spacing w:val="-6"/>
        </w:rPr>
        <w:t> </w:t>
      </w:r>
      <w:r>
        <w:rPr/>
        <w:t>sərt,</w:t>
      </w:r>
      <w:r>
        <w:rPr>
          <w:spacing w:val="-5"/>
        </w:rPr>
        <w:t> </w:t>
      </w:r>
      <w:r>
        <w:rPr/>
        <w:t>kiçik</w:t>
      </w:r>
      <w:r>
        <w:rPr>
          <w:spacing w:val="-2"/>
        </w:rPr>
        <w:t> </w:t>
      </w:r>
      <w:r>
        <w:rPr/>
        <w:t>əmgək</w:t>
      </w:r>
      <w:r>
        <w:rPr>
          <w:spacing w:val="-5"/>
        </w:rPr>
        <w:t> </w:t>
      </w:r>
      <w:r>
        <w:rPr/>
        <w:t>qapanmış,</w:t>
      </w:r>
      <w:r>
        <w:rPr>
          <w:spacing w:val="-5"/>
        </w:rPr>
        <w:t> </w:t>
      </w:r>
      <w:r>
        <w:rPr/>
        <w:t>böyük əmgək 1,5-2,5 sm ölçüsündədir.</w:t>
      </w:r>
    </w:p>
    <w:p>
      <w:pPr>
        <w:pStyle w:val="BodyText"/>
        <w:ind w:right="704" w:firstLine="566"/>
      </w:pPr>
      <w:r>
        <w:rPr/>
        <w:t>Yarımçıq doğulmuşlarda kəllə girdə, kəllə sümükləri yumşaq, tikişlər və kiçik əmgək </w:t>
      </w:r>
      <w:r>
        <w:rPr>
          <w:spacing w:val="-2"/>
        </w:rPr>
        <w:t>açıqdır.</w:t>
      </w:r>
    </w:p>
    <w:p>
      <w:pPr>
        <w:pStyle w:val="BodyText"/>
        <w:ind w:right="705" w:firstLine="566"/>
      </w:pPr>
      <w:r>
        <w:rPr/>
        <w:drawing>
          <wp:anchor distT="0" distB="0" distL="0" distR="0" allowOverlap="1" layoutInCell="1" locked="0" behindDoc="0" simplePos="0" relativeHeight="15829504">
            <wp:simplePos x="0" y="0"/>
            <wp:positionH relativeFrom="page">
              <wp:posOffset>1242060</wp:posOffset>
            </wp:positionH>
            <wp:positionV relativeFrom="paragraph">
              <wp:posOffset>475336</wp:posOffset>
            </wp:positionV>
            <wp:extent cx="4881615" cy="2706371"/>
            <wp:effectExtent l="0" t="0" r="0" b="0"/>
            <wp:wrapNone/>
            <wp:docPr id="464" name="Image 464"/>
            <wp:cNvGraphicFramePr>
              <a:graphicFrameLocks/>
            </wp:cNvGraphicFramePr>
            <a:graphic>
              <a:graphicData uri="http://schemas.openxmlformats.org/drawingml/2006/picture">
                <pic:pic>
                  <pic:nvPicPr>
                    <pic:cNvPr id="464" name="Image 464"/>
                    <pic:cNvPicPr/>
                  </pic:nvPicPr>
                  <pic:blipFill>
                    <a:blip r:embed="rId283" cstate="print"/>
                    <a:stretch>
                      <a:fillRect/>
                    </a:stretch>
                  </pic:blipFill>
                  <pic:spPr>
                    <a:xfrm>
                      <a:off x="0" y="0"/>
                      <a:ext cx="4881615" cy="2706371"/>
                    </a:xfrm>
                    <a:prstGeom prst="rect">
                      <a:avLst/>
                    </a:prstGeom>
                  </pic:spPr>
                </pic:pic>
              </a:graphicData>
            </a:graphic>
          </wp:anchor>
        </w:drawing>
      </w:r>
      <w:r>
        <w:rPr/>
        <w:t>Bəzən</w:t>
      </w:r>
      <w:r>
        <w:rPr>
          <w:spacing w:val="-10"/>
        </w:rPr>
        <w:t> </w:t>
      </w:r>
      <w:r>
        <w:rPr/>
        <w:t>bir</w:t>
      </w:r>
      <w:r>
        <w:rPr>
          <w:spacing w:val="-10"/>
        </w:rPr>
        <w:t> </w:t>
      </w:r>
      <w:r>
        <w:rPr/>
        <w:t>və</w:t>
      </w:r>
      <w:r>
        <w:rPr>
          <w:spacing w:val="-11"/>
        </w:rPr>
        <w:t> </w:t>
      </w:r>
      <w:r>
        <w:rPr/>
        <w:t>ya</w:t>
      </w:r>
      <w:r>
        <w:rPr>
          <w:spacing w:val="-11"/>
        </w:rPr>
        <w:t> </w:t>
      </w:r>
      <w:r>
        <w:rPr/>
        <w:t>bir</w:t>
      </w:r>
      <w:r>
        <w:rPr>
          <w:spacing w:val="-10"/>
        </w:rPr>
        <w:t> </w:t>
      </w:r>
      <w:r>
        <w:rPr/>
        <w:t>neçə</w:t>
      </w:r>
      <w:r>
        <w:rPr>
          <w:spacing w:val="-11"/>
        </w:rPr>
        <w:t> </w:t>
      </w:r>
      <w:r>
        <w:rPr/>
        <w:t>tikişin</w:t>
      </w:r>
      <w:r>
        <w:rPr>
          <w:spacing w:val="-10"/>
        </w:rPr>
        <w:t> </w:t>
      </w:r>
      <w:r>
        <w:rPr/>
        <w:t>erkən</w:t>
      </w:r>
      <w:r>
        <w:rPr>
          <w:spacing w:val="-10"/>
        </w:rPr>
        <w:t> </w:t>
      </w:r>
      <w:r>
        <w:rPr/>
        <w:t>bitişməsi</w:t>
      </w:r>
      <w:r>
        <w:rPr>
          <w:spacing w:val="-9"/>
        </w:rPr>
        <w:t> </w:t>
      </w:r>
      <w:r>
        <w:rPr/>
        <w:t>və</w:t>
      </w:r>
      <w:r>
        <w:rPr>
          <w:spacing w:val="-13"/>
        </w:rPr>
        <w:t> </w:t>
      </w:r>
      <w:r>
        <w:rPr/>
        <w:t>bərkiməsi</w:t>
      </w:r>
      <w:r>
        <w:rPr>
          <w:spacing w:val="-9"/>
        </w:rPr>
        <w:t> </w:t>
      </w:r>
      <w:r>
        <w:rPr/>
        <w:t>rast</w:t>
      </w:r>
      <w:r>
        <w:rPr>
          <w:spacing w:val="-9"/>
        </w:rPr>
        <w:t> </w:t>
      </w:r>
      <w:r>
        <w:rPr/>
        <w:t>gəlir.</w:t>
      </w:r>
      <w:r>
        <w:rPr>
          <w:spacing w:val="-10"/>
        </w:rPr>
        <w:t> </w:t>
      </w:r>
      <w:r>
        <w:rPr/>
        <w:t>Tikişlər</w:t>
      </w:r>
      <w:r>
        <w:rPr>
          <w:spacing w:val="-10"/>
        </w:rPr>
        <w:t> </w:t>
      </w:r>
      <w:r>
        <w:rPr/>
        <w:t>nahiyyəsində bərkimiş “sümük lələk” əllənir. Bu </w:t>
      </w:r>
      <w:r>
        <w:rPr>
          <w:b/>
        </w:rPr>
        <w:t>kraniotenoz</w:t>
      </w:r>
      <w:r>
        <w:rPr/>
        <w:t> adlanır.</w:t>
      </w:r>
    </w:p>
    <w:p>
      <w:pPr>
        <w:pStyle w:val="BodyText"/>
        <w:ind w:left="0"/>
        <w:jc w:val="left"/>
      </w:pPr>
    </w:p>
    <w:p>
      <w:pPr>
        <w:pStyle w:val="BodyText"/>
        <w:ind w:left="0"/>
        <w:jc w:val="left"/>
      </w:pPr>
    </w:p>
    <w:p>
      <w:pPr>
        <w:pStyle w:val="BodyText"/>
        <w:ind w:left="0" w:right="1899"/>
        <w:jc w:val="right"/>
      </w:pPr>
      <w:r>
        <w:rPr>
          <w:spacing w:val="-10"/>
        </w:rPr>
        <w:t>1</w:t>
      </w:r>
    </w:p>
    <w:p>
      <w:pPr>
        <w:pStyle w:val="BodyText"/>
        <w:ind w:left="0" w:right="1899"/>
        <w:jc w:val="right"/>
      </w:pPr>
      <w:r>
        <w:rPr>
          <w:spacing w:val="-10"/>
        </w:rPr>
        <w:t>2</w:t>
      </w:r>
    </w:p>
    <w:p>
      <w:pPr>
        <w:pStyle w:val="BodyText"/>
        <w:ind w:left="0" w:right="1899"/>
        <w:jc w:val="right"/>
      </w:pPr>
      <w:r>
        <w:rPr>
          <w:spacing w:val="-10"/>
        </w:rPr>
        <w:t>3</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right="1959"/>
        <w:jc w:val="right"/>
      </w:pPr>
      <w:r>
        <w:rPr>
          <w:spacing w:val="-10"/>
        </w:rPr>
        <w:t>1</w:t>
      </w:r>
    </w:p>
    <w:p>
      <w:pPr>
        <w:pStyle w:val="BodyText"/>
        <w:ind w:left="0"/>
        <w:jc w:val="left"/>
      </w:pPr>
    </w:p>
    <w:p>
      <w:pPr>
        <w:pStyle w:val="BodyText"/>
        <w:spacing w:before="1"/>
        <w:ind w:left="0" w:right="1959"/>
        <w:jc w:val="right"/>
      </w:pPr>
      <w:r>
        <w:rPr>
          <w:spacing w:val="-10"/>
        </w:rPr>
        <w:t>2</w:t>
      </w:r>
    </w:p>
    <w:p>
      <w:pPr>
        <w:pStyle w:val="BodyText"/>
        <w:ind w:left="0"/>
        <w:jc w:val="left"/>
      </w:pPr>
    </w:p>
    <w:p>
      <w:pPr>
        <w:pStyle w:val="BodyText"/>
        <w:ind w:left="0"/>
        <w:jc w:val="left"/>
      </w:pPr>
    </w:p>
    <w:p>
      <w:pPr>
        <w:pStyle w:val="BodyText"/>
        <w:ind w:left="0" w:right="1959"/>
        <w:jc w:val="right"/>
      </w:pPr>
      <w:r>
        <w:rPr>
          <w:spacing w:val="-10"/>
        </w:rPr>
        <w:t>3</w:t>
      </w:r>
    </w:p>
    <w:p>
      <w:pPr>
        <w:pStyle w:val="BodyText"/>
        <w:spacing w:before="186"/>
        <w:ind w:left="0"/>
        <w:jc w:val="left"/>
      </w:pPr>
    </w:p>
    <w:p>
      <w:pPr>
        <w:spacing w:before="0"/>
        <w:ind w:left="283" w:right="0" w:firstLine="0"/>
        <w:jc w:val="center"/>
        <w:rPr>
          <w:sz w:val="20"/>
        </w:rPr>
      </w:pPr>
      <w:r>
        <w:rPr>
          <w:b/>
          <w:sz w:val="20"/>
        </w:rPr>
        <w:t>Şəkil:19-30.</w:t>
      </w:r>
      <w:r>
        <w:rPr>
          <w:sz w:val="20"/>
        </w:rPr>
        <w:t>A)</w:t>
      </w:r>
      <w:r>
        <w:rPr>
          <w:spacing w:val="-10"/>
          <w:sz w:val="20"/>
        </w:rPr>
        <w:t> </w:t>
      </w:r>
      <w:r>
        <w:rPr>
          <w:sz w:val="20"/>
        </w:rPr>
        <w:t>doğum</w:t>
      </w:r>
      <w:r>
        <w:rPr>
          <w:spacing w:val="-7"/>
          <w:sz w:val="20"/>
        </w:rPr>
        <w:t> </w:t>
      </w:r>
      <w:r>
        <w:rPr>
          <w:sz w:val="20"/>
        </w:rPr>
        <w:t>şişi:</w:t>
      </w:r>
      <w:r>
        <w:rPr>
          <w:spacing w:val="-9"/>
          <w:sz w:val="20"/>
        </w:rPr>
        <w:t> </w:t>
      </w:r>
      <w:r>
        <w:rPr>
          <w:sz w:val="20"/>
        </w:rPr>
        <w:t>B)</w:t>
      </w:r>
      <w:r>
        <w:rPr>
          <w:spacing w:val="-5"/>
          <w:sz w:val="20"/>
        </w:rPr>
        <w:t> </w:t>
      </w:r>
      <w:r>
        <w:rPr>
          <w:sz w:val="20"/>
        </w:rPr>
        <w:t>Kefalohematoma:-dərialtı</w:t>
      </w:r>
      <w:r>
        <w:rPr>
          <w:spacing w:val="-8"/>
          <w:sz w:val="20"/>
        </w:rPr>
        <w:t> </w:t>
      </w:r>
      <w:r>
        <w:rPr>
          <w:sz w:val="20"/>
        </w:rPr>
        <w:t>toxuma;</w:t>
      </w:r>
      <w:r>
        <w:rPr>
          <w:spacing w:val="-7"/>
          <w:sz w:val="20"/>
        </w:rPr>
        <w:t> </w:t>
      </w:r>
      <w:r>
        <w:rPr>
          <w:sz w:val="20"/>
        </w:rPr>
        <w:t>2-sümüküstlüyü;</w:t>
      </w:r>
      <w:r>
        <w:rPr>
          <w:spacing w:val="-11"/>
          <w:sz w:val="20"/>
        </w:rPr>
        <w:t> </w:t>
      </w:r>
      <w:r>
        <w:rPr>
          <w:sz w:val="20"/>
        </w:rPr>
        <w:t>3-</w:t>
      </w:r>
      <w:r>
        <w:rPr>
          <w:spacing w:val="-2"/>
          <w:sz w:val="20"/>
        </w:rPr>
        <w:t>sümük</w:t>
      </w:r>
    </w:p>
    <w:p>
      <w:pPr>
        <w:pStyle w:val="BodyText"/>
        <w:spacing w:before="227"/>
        <w:ind w:left="1560"/>
      </w:pPr>
      <w:r>
        <w:rPr/>
        <w:t>Kəllə</w:t>
      </w:r>
      <w:r>
        <w:rPr>
          <w:spacing w:val="8"/>
        </w:rPr>
        <w:t> </w:t>
      </w:r>
      <w:r>
        <w:rPr/>
        <w:t>sümüklərinin,</w:t>
      </w:r>
      <w:r>
        <w:rPr>
          <w:spacing w:val="12"/>
        </w:rPr>
        <w:t> </w:t>
      </w:r>
      <w:r>
        <w:rPr/>
        <w:t>əsasən</w:t>
      </w:r>
      <w:r>
        <w:rPr>
          <w:spacing w:val="12"/>
        </w:rPr>
        <w:t> </w:t>
      </w:r>
      <w:r>
        <w:rPr/>
        <w:t>təpə</w:t>
      </w:r>
      <w:r>
        <w:rPr>
          <w:spacing w:val="10"/>
        </w:rPr>
        <w:t> </w:t>
      </w:r>
      <w:r>
        <w:rPr/>
        <w:t>sümüyünün,</w:t>
      </w:r>
      <w:r>
        <w:rPr>
          <w:spacing w:val="12"/>
        </w:rPr>
        <w:t> </w:t>
      </w:r>
      <w:r>
        <w:rPr/>
        <w:t>yumşalması</w:t>
      </w:r>
      <w:r>
        <w:rPr>
          <w:spacing w:val="12"/>
        </w:rPr>
        <w:t> </w:t>
      </w:r>
      <w:r>
        <w:rPr>
          <w:b/>
        </w:rPr>
        <w:t>kraniatabes</w:t>
      </w:r>
      <w:r>
        <w:rPr>
          <w:spacing w:val="12"/>
        </w:rPr>
        <w:t> </w:t>
      </w:r>
      <w:r>
        <w:rPr/>
        <w:t>adlanır.</w:t>
      </w:r>
      <w:r>
        <w:rPr>
          <w:spacing w:val="11"/>
        </w:rPr>
        <w:t> </w:t>
      </w:r>
      <w:r>
        <w:rPr/>
        <w:t>Bəzən</w:t>
      </w:r>
      <w:r>
        <w:rPr>
          <w:spacing w:val="12"/>
        </w:rPr>
        <w:t> </w:t>
      </w:r>
      <w:r>
        <w:rPr>
          <w:spacing w:val="-5"/>
        </w:rPr>
        <w:t>mü-</w:t>
      </w:r>
    </w:p>
    <w:p>
      <w:pPr>
        <w:pStyle w:val="BodyText"/>
      </w:pPr>
      <w:r>
        <w:rPr/>
        <w:t>əyyən</w:t>
      </w:r>
      <w:r>
        <w:rPr>
          <w:spacing w:val="-2"/>
        </w:rPr>
        <w:t> </w:t>
      </w:r>
      <w:r>
        <w:rPr/>
        <w:t>yerlərdə</w:t>
      </w:r>
      <w:r>
        <w:rPr>
          <w:spacing w:val="1"/>
        </w:rPr>
        <w:t> </w:t>
      </w:r>
      <w:r>
        <w:rPr/>
        <w:t>“perqamentlik”</w:t>
      </w:r>
      <w:r>
        <w:rPr>
          <w:spacing w:val="-2"/>
        </w:rPr>
        <w:t> </w:t>
      </w:r>
      <w:r>
        <w:rPr/>
        <w:t>rast</w:t>
      </w:r>
      <w:r>
        <w:rPr>
          <w:spacing w:val="-1"/>
        </w:rPr>
        <w:t> </w:t>
      </w:r>
      <w:r>
        <w:rPr/>
        <w:t>gəlir.</w:t>
      </w:r>
      <w:r>
        <w:rPr>
          <w:spacing w:val="-2"/>
        </w:rPr>
        <w:t> </w:t>
      </w:r>
      <w:r>
        <w:rPr/>
        <w:t>Barmaqla</w:t>
      </w:r>
      <w:r>
        <w:rPr>
          <w:spacing w:val="-3"/>
        </w:rPr>
        <w:t> </w:t>
      </w:r>
      <w:r>
        <w:rPr/>
        <w:t>təzyiq</w:t>
      </w:r>
      <w:r>
        <w:rPr>
          <w:spacing w:val="-1"/>
        </w:rPr>
        <w:t> </w:t>
      </w:r>
      <w:r>
        <w:rPr/>
        <w:t>etdikdə</w:t>
      </w:r>
      <w:r>
        <w:rPr>
          <w:spacing w:val="-2"/>
        </w:rPr>
        <w:t> </w:t>
      </w:r>
      <w:r>
        <w:rPr/>
        <w:t>kağız</w:t>
      </w:r>
      <w:r>
        <w:rPr>
          <w:spacing w:val="-1"/>
        </w:rPr>
        <w:t> </w:t>
      </w:r>
      <w:r>
        <w:rPr/>
        <w:t>kimidir,</w:t>
      </w:r>
      <w:r>
        <w:rPr>
          <w:spacing w:val="-1"/>
        </w:rPr>
        <w:t> </w:t>
      </w:r>
      <w:r>
        <w:rPr/>
        <w:t>daxilə</w:t>
      </w:r>
      <w:r>
        <w:rPr>
          <w:spacing w:val="-2"/>
        </w:rPr>
        <w:t> batır.</w:t>
      </w:r>
    </w:p>
    <w:p>
      <w:pPr>
        <w:pStyle w:val="BodyText"/>
        <w:ind w:right="705" w:firstLine="566"/>
      </w:pPr>
      <w:r>
        <w:rPr/>
        <w:t>Üzün</w:t>
      </w:r>
      <w:r>
        <w:rPr>
          <w:spacing w:val="-8"/>
        </w:rPr>
        <w:t> </w:t>
      </w:r>
      <w:r>
        <w:rPr/>
        <w:t>müayinəsi</w:t>
      </w:r>
      <w:r>
        <w:rPr>
          <w:spacing w:val="-8"/>
        </w:rPr>
        <w:t> </w:t>
      </w:r>
      <w:r>
        <w:rPr/>
        <w:t>zamanı</w:t>
      </w:r>
      <w:r>
        <w:rPr>
          <w:spacing w:val="-8"/>
        </w:rPr>
        <w:t> </w:t>
      </w:r>
      <w:r>
        <w:rPr/>
        <w:t>onun</w:t>
      </w:r>
      <w:r>
        <w:rPr>
          <w:spacing w:val="-8"/>
        </w:rPr>
        <w:t> </w:t>
      </w:r>
      <w:r>
        <w:rPr/>
        <w:t>assimetriyası,</w:t>
      </w:r>
      <w:r>
        <w:rPr>
          <w:spacing w:val="-8"/>
        </w:rPr>
        <w:t> </w:t>
      </w:r>
      <w:r>
        <w:rPr/>
        <w:t>inkişaf</w:t>
      </w:r>
      <w:r>
        <w:rPr>
          <w:spacing w:val="-9"/>
        </w:rPr>
        <w:t> </w:t>
      </w:r>
      <w:r>
        <w:rPr/>
        <w:t>qüsurları</w:t>
      </w:r>
      <w:r>
        <w:rPr>
          <w:spacing w:val="-8"/>
        </w:rPr>
        <w:t> </w:t>
      </w:r>
      <w:r>
        <w:rPr/>
        <w:t>aşkarlana</w:t>
      </w:r>
      <w:r>
        <w:rPr>
          <w:spacing w:val="-9"/>
        </w:rPr>
        <w:t> </w:t>
      </w:r>
      <w:r>
        <w:rPr/>
        <w:t>bilər.</w:t>
      </w:r>
      <w:r>
        <w:rPr>
          <w:spacing w:val="-9"/>
        </w:rPr>
        <w:t> </w:t>
      </w:r>
      <w:r>
        <w:rPr/>
        <w:t>Bunlar</w:t>
      </w:r>
      <w:r>
        <w:rPr>
          <w:spacing w:val="-9"/>
        </w:rPr>
        <w:t> </w:t>
      </w:r>
      <w:r>
        <w:rPr/>
        <w:t>sinirlə- rin zədələnməsində, infeksiya zamanı rast gəlir.</w:t>
      </w:r>
    </w:p>
    <w:p>
      <w:pPr>
        <w:pStyle w:val="BodyText"/>
        <w:spacing w:before="1"/>
        <w:ind w:left="993" w:right="702" w:firstLine="566"/>
      </w:pPr>
      <w:r>
        <w:rPr/>
        <w:t>İlk günlər </w:t>
      </w:r>
      <w:r>
        <w:rPr>
          <w:b/>
        </w:rPr>
        <w:t>gözlərə</w:t>
      </w:r>
      <w:r>
        <w:rPr>
          <w:b/>
          <w:spacing w:val="-1"/>
        </w:rPr>
        <w:t> </w:t>
      </w:r>
      <w:r>
        <w:rPr/>
        <w:t>baxış çətin olur.</w:t>
      </w:r>
      <w:r>
        <w:rPr>
          <w:spacing w:val="-1"/>
        </w:rPr>
        <w:t> </w:t>
      </w:r>
      <w:r>
        <w:rPr/>
        <w:t>Göz</w:t>
      </w:r>
      <w:r>
        <w:rPr>
          <w:spacing w:val="-1"/>
        </w:rPr>
        <w:t> </w:t>
      </w:r>
      <w:r>
        <w:rPr/>
        <w:t>qapaqları ödemli olduğundan onları</w:t>
      </w:r>
      <w:r>
        <w:rPr>
          <w:spacing w:val="-1"/>
        </w:rPr>
        <w:t> </w:t>
      </w:r>
      <w:r>
        <w:rPr/>
        <w:t>açmaq çətinlik törədir. Ümumuyyətlə yenidoğulmuşların gözü qapalı olur. Göz hərəkətləri koordinasiyalı deyil. Göz</w:t>
      </w:r>
      <w:r>
        <w:rPr>
          <w:spacing w:val="-10"/>
        </w:rPr>
        <w:t> </w:t>
      </w:r>
      <w:r>
        <w:rPr/>
        <w:t>bəbəyi</w:t>
      </w:r>
      <w:r>
        <w:rPr>
          <w:spacing w:val="-8"/>
        </w:rPr>
        <w:t> </w:t>
      </w:r>
      <w:r>
        <w:rPr/>
        <w:t>boz-mavi</w:t>
      </w:r>
      <w:r>
        <w:rPr>
          <w:spacing w:val="-8"/>
        </w:rPr>
        <w:t> </w:t>
      </w:r>
      <w:r>
        <w:rPr/>
        <w:t>rəngdədir,</w:t>
      </w:r>
      <w:r>
        <w:rPr>
          <w:spacing w:val="-9"/>
        </w:rPr>
        <w:t> </w:t>
      </w:r>
      <w:r>
        <w:rPr/>
        <w:t>eyni</w:t>
      </w:r>
      <w:r>
        <w:rPr>
          <w:spacing w:val="-8"/>
        </w:rPr>
        <w:t> </w:t>
      </w:r>
      <w:r>
        <w:rPr/>
        <w:t>ölçülüdür,</w:t>
      </w:r>
      <w:r>
        <w:rPr>
          <w:spacing w:val="-9"/>
        </w:rPr>
        <w:t> </w:t>
      </w:r>
      <w:r>
        <w:rPr/>
        <w:t>girdədir,</w:t>
      </w:r>
      <w:r>
        <w:rPr>
          <w:spacing w:val="-9"/>
        </w:rPr>
        <w:t> </w:t>
      </w:r>
      <w:r>
        <w:rPr/>
        <w:t>işığa</w:t>
      </w:r>
      <w:r>
        <w:rPr>
          <w:spacing w:val="-9"/>
        </w:rPr>
        <w:t> </w:t>
      </w:r>
      <w:r>
        <w:rPr/>
        <w:t>daralma</w:t>
      </w:r>
      <w:r>
        <w:rPr>
          <w:spacing w:val="-9"/>
        </w:rPr>
        <w:t> </w:t>
      </w:r>
      <w:r>
        <w:rPr/>
        <w:t>ilə</w:t>
      </w:r>
      <w:r>
        <w:rPr>
          <w:spacing w:val="-9"/>
        </w:rPr>
        <w:t> </w:t>
      </w:r>
      <w:r>
        <w:rPr/>
        <w:t>reaksiya</w:t>
      </w:r>
      <w:r>
        <w:rPr>
          <w:spacing w:val="-9"/>
        </w:rPr>
        <w:t> </w:t>
      </w:r>
      <w:r>
        <w:rPr/>
        <w:t>verir.</w:t>
      </w:r>
      <w:r>
        <w:rPr>
          <w:spacing w:val="-8"/>
        </w:rPr>
        <w:t> </w:t>
      </w:r>
      <w:r>
        <w:rPr/>
        <w:t>Hamilə- liyin 35-ci</w:t>
      </w:r>
      <w:r>
        <w:rPr>
          <w:spacing w:val="1"/>
        </w:rPr>
        <w:t> </w:t>
      </w:r>
      <w:r>
        <w:rPr/>
        <w:t>həftəsindən</w:t>
      </w:r>
      <w:r>
        <w:rPr>
          <w:spacing w:val="1"/>
        </w:rPr>
        <w:t> </w:t>
      </w:r>
      <w:r>
        <w:rPr/>
        <w:t>işıq</w:t>
      </w:r>
      <w:r>
        <w:rPr>
          <w:spacing w:val="1"/>
        </w:rPr>
        <w:t> </w:t>
      </w:r>
      <w:r>
        <w:rPr/>
        <w:t>refleksi</w:t>
      </w:r>
      <w:r>
        <w:rPr>
          <w:spacing w:val="1"/>
        </w:rPr>
        <w:t> </w:t>
      </w:r>
      <w:r>
        <w:rPr/>
        <w:t>mövcuddur.</w:t>
      </w:r>
      <w:r>
        <w:rPr>
          <w:spacing w:val="-1"/>
        </w:rPr>
        <w:t> </w:t>
      </w:r>
      <w:r>
        <w:rPr/>
        <w:t>MSS-in</w:t>
      </w:r>
      <w:r>
        <w:rPr>
          <w:spacing w:val="1"/>
        </w:rPr>
        <w:t> </w:t>
      </w:r>
      <w:r>
        <w:rPr/>
        <w:t>ağır zədələnmələri zamanı</w:t>
      </w:r>
      <w:r>
        <w:rPr>
          <w:spacing w:val="1"/>
        </w:rPr>
        <w:t> </w:t>
      </w:r>
      <w:r>
        <w:rPr/>
        <w:t>işığa </w:t>
      </w:r>
      <w:r>
        <w:rPr>
          <w:spacing w:val="-2"/>
        </w:rPr>
        <w:t>reaksiya</w:t>
      </w:r>
    </w:p>
    <w:p>
      <w:pPr>
        <w:pStyle w:val="BodyText"/>
        <w:spacing w:after="0"/>
        <w:sectPr>
          <w:pgSz w:w="11910" w:h="16840"/>
          <w:pgMar w:top="1040" w:bottom="280" w:left="708" w:right="141"/>
        </w:sectPr>
      </w:pPr>
    </w:p>
    <w:p>
      <w:pPr>
        <w:pStyle w:val="BodyText"/>
        <w:spacing w:before="73"/>
        <w:ind w:right="703"/>
      </w:pPr>
      <w:r>
        <w:rPr/>
        <w:t>olmur.</w:t>
      </w:r>
      <w:r>
        <w:rPr>
          <w:spacing w:val="-9"/>
        </w:rPr>
        <w:t> </w:t>
      </w:r>
      <w:r>
        <w:rPr/>
        <w:t>Yenidoğulmuş</w:t>
      </w:r>
      <w:r>
        <w:rPr>
          <w:spacing w:val="-8"/>
        </w:rPr>
        <w:t> </w:t>
      </w:r>
      <w:r>
        <w:rPr/>
        <w:t>ağlasa</w:t>
      </w:r>
      <w:r>
        <w:rPr>
          <w:spacing w:val="-9"/>
        </w:rPr>
        <w:t> </w:t>
      </w:r>
      <w:r>
        <w:rPr/>
        <w:t>belə</w:t>
      </w:r>
      <w:r>
        <w:rPr>
          <w:spacing w:val="-7"/>
        </w:rPr>
        <w:t> </w:t>
      </w:r>
      <w:r>
        <w:rPr/>
        <w:t>gözyaşı</w:t>
      </w:r>
      <w:r>
        <w:rPr>
          <w:spacing w:val="-8"/>
        </w:rPr>
        <w:t> </w:t>
      </w:r>
      <w:r>
        <w:rPr/>
        <w:t>yoxdur.</w:t>
      </w:r>
      <w:r>
        <w:rPr>
          <w:spacing w:val="-7"/>
        </w:rPr>
        <w:t> </w:t>
      </w:r>
      <w:r>
        <w:rPr/>
        <w:t>Doğum</w:t>
      </w:r>
      <w:r>
        <w:rPr>
          <w:spacing w:val="-8"/>
        </w:rPr>
        <w:t> </w:t>
      </w:r>
      <w:r>
        <w:rPr/>
        <w:t>yollarından</w:t>
      </w:r>
      <w:r>
        <w:rPr>
          <w:spacing w:val="-8"/>
        </w:rPr>
        <w:t> </w:t>
      </w:r>
      <w:r>
        <w:rPr/>
        <w:t>təzyiq</w:t>
      </w:r>
      <w:r>
        <w:rPr>
          <w:spacing w:val="-8"/>
        </w:rPr>
        <w:t> </w:t>
      </w:r>
      <w:r>
        <w:rPr/>
        <w:t>nəticəsində</w:t>
      </w:r>
      <w:r>
        <w:rPr>
          <w:spacing w:val="-9"/>
        </w:rPr>
        <w:t> </w:t>
      </w:r>
      <w:r>
        <w:rPr/>
        <w:t>sklerada zəif</w:t>
      </w:r>
      <w:r>
        <w:rPr>
          <w:spacing w:val="-3"/>
        </w:rPr>
        <w:t> </w:t>
      </w:r>
      <w:r>
        <w:rPr/>
        <w:t>qansızmalar</w:t>
      </w:r>
      <w:r>
        <w:rPr>
          <w:spacing w:val="-3"/>
        </w:rPr>
        <w:t> </w:t>
      </w:r>
      <w:r>
        <w:rPr/>
        <w:t>ola</w:t>
      </w:r>
      <w:r>
        <w:rPr>
          <w:spacing w:val="-5"/>
        </w:rPr>
        <w:t> </w:t>
      </w:r>
      <w:r>
        <w:rPr/>
        <w:t>bilər.</w:t>
      </w:r>
      <w:r>
        <w:rPr>
          <w:spacing w:val="-3"/>
        </w:rPr>
        <w:t> </w:t>
      </w:r>
      <w:r>
        <w:rPr/>
        <w:t>Bu</w:t>
      </w:r>
      <w:r>
        <w:rPr>
          <w:spacing w:val="-3"/>
        </w:rPr>
        <w:t> </w:t>
      </w:r>
      <w:r>
        <w:rPr/>
        <w:t>qansızmalar</w:t>
      </w:r>
      <w:r>
        <w:rPr>
          <w:spacing w:val="-5"/>
        </w:rPr>
        <w:t> </w:t>
      </w:r>
      <w:r>
        <w:rPr/>
        <w:t>bir</w:t>
      </w:r>
      <w:r>
        <w:rPr>
          <w:spacing w:val="-3"/>
        </w:rPr>
        <w:t> </w:t>
      </w:r>
      <w:r>
        <w:rPr/>
        <w:t>həftəyə</w:t>
      </w:r>
      <w:r>
        <w:rPr>
          <w:spacing w:val="-4"/>
        </w:rPr>
        <w:t> </w:t>
      </w:r>
      <w:r>
        <w:rPr/>
        <w:t>keçib</w:t>
      </w:r>
      <w:r>
        <w:rPr>
          <w:spacing w:val="-3"/>
        </w:rPr>
        <w:t> </w:t>
      </w:r>
      <w:r>
        <w:rPr/>
        <w:t>gedir.</w:t>
      </w:r>
      <w:r>
        <w:rPr>
          <w:spacing w:val="-3"/>
        </w:rPr>
        <w:t> </w:t>
      </w:r>
      <w:r>
        <w:rPr/>
        <w:t>Gözlərin</w:t>
      </w:r>
      <w:r>
        <w:rPr>
          <w:spacing w:val="-2"/>
        </w:rPr>
        <w:t> </w:t>
      </w:r>
      <w:r>
        <w:rPr/>
        <w:t>müayinəsi</w:t>
      </w:r>
      <w:r>
        <w:rPr>
          <w:spacing w:val="-3"/>
        </w:rPr>
        <w:t> </w:t>
      </w:r>
      <w:r>
        <w:rPr/>
        <w:t>zamanı</w:t>
      </w:r>
      <w:r>
        <w:rPr>
          <w:spacing w:val="-3"/>
        </w:rPr>
        <w:t> </w:t>
      </w:r>
      <w:r>
        <w:rPr/>
        <w:t>bir çox simptomlar aşkar etmək olur: mioz, midriaz, anizokoriyoptoz, ekzoftalm və s.</w:t>
      </w:r>
    </w:p>
    <w:p>
      <w:pPr>
        <w:pStyle w:val="BodyText"/>
        <w:spacing w:before="1"/>
        <w:ind w:right="700" w:firstLine="566"/>
      </w:pPr>
      <w:r>
        <w:rPr/>
        <w:t>MMS-in müxtəlif etiologiyalı zədələnmələri zamanı gözlərdə bir sıra patoloji simptomlar aşkar</w:t>
      </w:r>
      <w:r>
        <w:rPr>
          <w:spacing w:val="-9"/>
        </w:rPr>
        <w:t> </w:t>
      </w:r>
      <w:r>
        <w:rPr/>
        <w:t>edilir:</w:t>
      </w:r>
      <w:r>
        <w:rPr>
          <w:spacing w:val="-8"/>
        </w:rPr>
        <w:t> </w:t>
      </w:r>
      <w:r>
        <w:rPr/>
        <w:t>ptoz,</w:t>
      </w:r>
      <w:r>
        <w:rPr>
          <w:spacing w:val="-9"/>
        </w:rPr>
        <w:t> </w:t>
      </w:r>
      <w:r>
        <w:rPr/>
        <w:t>şaquli</w:t>
      </w:r>
      <w:r>
        <w:rPr>
          <w:spacing w:val="-10"/>
        </w:rPr>
        <w:t> </w:t>
      </w:r>
      <w:r>
        <w:rPr/>
        <w:t>və</w:t>
      </w:r>
      <w:r>
        <w:rPr>
          <w:spacing w:val="-9"/>
        </w:rPr>
        <w:t> </w:t>
      </w:r>
      <w:r>
        <w:rPr/>
        <w:t>üfiqi</w:t>
      </w:r>
      <w:r>
        <w:rPr>
          <w:spacing w:val="-8"/>
        </w:rPr>
        <w:t> </w:t>
      </w:r>
      <w:r>
        <w:rPr/>
        <w:t>nistaqm,</w:t>
      </w:r>
      <w:r>
        <w:rPr>
          <w:spacing w:val="-8"/>
        </w:rPr>
        <w:t> </w:t>
      </w:r>
      <w:r>
        <w:rPr/>
        <w:t>geniş</w:t>
      </w:r>
      <w:r>
        <w:rPr>
          <w:spacing w:val="-10"/>
        </w:rPr>
        <w:t> </w:t>
      </w:r>
      <w:r>
        <w:rPr/>
        <w:t>açılmış</w:t>
      </w:r>
      <w:r>
        <w:rPr>
          <w:spacing w:val="-8"/>
        </w:rPr>
        <w:t> </w:t>
      </w:r>
      <w:r>
        <w:rPr/>
        <w:t>gözlər,</w:t>
      </w:r>
      <w:r>
        <w:rPr>
          <w:spacing w:val="-9"/>
        </w:rPr>
        <w:t> </w:t>
      </w:r>
      <w:r>
        <w:rPr/>
        <w:t>kukla</w:t>
      </w:r>
      <w:r>
        <w:rPr>
          <w:spacing w:val="-9"/>
        </w:rPr>
        <w:t> </w:t>
      </w:r>
      <w:r>
        <w:rPr/>
        <w:t>gözləri</w:t>
      </w:r>
      <w:r>
        <w:rPr>
          <w:spacing w:val="-8"/>
        </w:rPr>
        <w:t> </w:t>
      </w:r>
      <w:r>
        <w:rPr/>
        <w:t>simptomu,</w:t>
      </w:r>
      <w:r>
        <w:rPr>
          <w:spacing w:val="-8"/>
        </w:rPr>
        <w:t> </w:t>
      </w:r>
      <w:r>
        <w:rPr/>
        <w:t>göz</w:t>
      </w:r>
      <w:r>
        <w:rPr>
          <w:spacing w:val="-9"/>
        </w:rPr>
        <w:t> </w:t>
      </w:r>
      <w:r>
        <w:rPr/>
        <w:t>alma- larının</w:t>
      </w:r>
      <w:r>
        <w:rPr>
          <w:spacing w:val="-5"/>
        </w:rPr>
        <w:t> </w:t>
      </w:r>
      <w:r>
        <w:rPr/>
        <w:t>üzücü</w:t>
      </w:r>
      <w:r>
        <w:rPr>
          <w:spacing w:val="-6"/>
        </w:rPr>
        <w:t> </w:t>
      </w:r>
      <w:r>
        <w:rPr/>
        <w:t>hərəkətləri</w:t>
      </w:r>
      <w:r>
        <w:rPr>
          <w:spacing w:val="-3"/>
        </w:rPr>
        <w:t> </w:t>
      </w:r>
      <w:r>
        <w:rPr/>
        <w:t>və</w:t>
      </w:r>
      <w:r>
        <w:rPr>
          <w:spacing w:val="-7"/>
        </w:rPr>
        <w:t> </w:t>
      </w:r>
      <w:r>
        <w:rPr/>
        <w:t>s.</w:t>
      </w:r>
      <w:r>
        <w:rPr>
          <w:spacing w:val="-6"/>
        </w:rPr>
        <w:t> </w:t>
      </w:r>
      <w:r>
        <w:rPr/>
        <w:t>Gözlərin</w:t>
      </w:r>
      <w:r>
        <w:rPr>
          <w:spacing w:val="-6"/>
        </w:rPr>
        <w:t> </w:t>
      </w:r>
      <w:r>
        <w:rPr/>
        <w:t>optik</w:t>
      </w:r>
      <w:r>
        <w:rPr>
          <w:spacing w:val="-6"/>
        </w:rPr>
        <w:t> </w:t>
      </w:r>
      <w:r>
        <w:rPr/>
        <w:t>mühitinin</w:t>
      </w:r>
      <w:r>
        <w:rPr>
          <w:spacing w:val="-5"/>
        </w:rPr>
        <w:t> </w:t>
      </w:r>
      <w:r>
        <w:rPr/>
        <w:t>şəffaflığının</w:t>
      </w:r>
      <w:r>
        <w:rPr>
          <w:spacing w:val="-5"/>
        </w:rPr>
        <w:t> </w:t>
      </w:r>
      <w:r>
        <w:rPr/>
        <w:t>pozulması</w:t>
      </w:r>
      <w:r>
        <w:rPr>
          <w:spacing w:val="-5"/>
        </w:rPr>
        <w:t> </w:t>
      </w:r>
      <w:r>
        <w:rPr/>
        <w:t>bətndaxili</w:t>
      </w:r>
      <w:r>
        <w:rPr>
          <w:spacing w:val="-5"/>
        </w:rPr>
        <w:t> </w:t>
      </w:r>
      <w:r>
        <w:rPr/>
        <w:t>infeksi- yalar (məxmərək), irsi mübadilə pozğunluqları (qalaktozemiya) zamanı ola bilər</w:t>
      </w:r>
    </w:p>
    <w:p>
      <w:pPr>
        <w:pStyle w:val="BodyText"/>
        <w:ind w:right="703" w:firstLine="566"/>
      </w:pPr>
      <w:r>
        <w:rPr/>
        <w:t>Yenidoğulmuşlarda görmə funksiyası işığa ümumi reaksiya ilə yoxlanır. Çox güclü işıq ol- duqda</w:t>
      </w:r>
      <w:r>
        <w:rPr>
          <w:spacing w:val="-13"/>
        </w:rPr>
        <w:t> </w:t>
      </w:r>
      <w:r>
        <w:rPr/>
        <w:t>körpə</w:t>
      </w:r>
      <w:r>
        <w:rPr>
          <w:spacing w:val="-13"/>
        </w:rPr>
        <w:t> </w:t>
      </w:r>
      <w:r>
        <w:rPr/>
        <w:t>narahat</w:t>
      </w:r>
      <w:r>
        <w:rPr>
          <w:spacing w:val="-12"/>
        </w:rPr>
        <w:t> </w:t>
      </w:r>
      <w:r>
        <w:rPr/>
        <w:t>olur,</w:t>
      </w:r>
      <w:r>
        <w:rPr>
          <w:spacing w:val="-10"/>
        </w:rPr>
        <w:t> </w:t>
      </w:r>
      <w:r>
        <w:rPr/>
        <w:t>qışqırır,</w:t>
      </w:r>
      <w:r>
        <w:rPr>
          <w:spacing w:val="-12"/>
        </w:rPr>
        <w:t> </w:t>
      </w:r>
      <w:r>
        <w:rPr/>
        <w:t>hərdən</w:t>
      </w:r>
      <w:r>
        <w:rPr>
          <w:spacing w:val="-12"/>
        </w:rPr>
        <w:t> </w:t>
      </w:r>
      <w:r>
        <w:rPr/>
        <w:t>bəbəklər</w:t>
      </w:r>
      <w:r>
        <w:rPr>
          <w:spacing w:val="-10"/>
        </w:rPr>
        <w:t> </w:t>
      </w:r>
      <w:r>
        <w:rPr/>
        <w:t>daralır,</w:t>
      </w:r>
      <w:r>
        <w:rPr>
          <w:spacing w:val="-13"/>
        </w:rPr>
        <w:t> </w:t>
      </w:r>
      <w:r>
        <w:rPr/>
        <w:t>göz</w:t>
      </w:r>
      <w:r>
        <w:rPr>
          <w:spacing w:val="-11"/>
        </w:rPr>
        <w:t> </w:t>
      </w:r>
      <w:r>
        <w:rPr/>
        <w:t>qapaqları</w:t>
      </w:r>
      <w:r>
        <w:rPr>
          <w:spacing w:val="-12"/>
        </w:rPr>
        <w:t> </w:t>
      </w:r>
      <w:r>
        <w:rPr/>
        <w:t>qapanır,</w:t>
      </w:r>
      <w:r>
        <w:rPr>
          <w:spacing w:val="-12"/>
        </w:rPr>
        <w:t> </w:t>
      </w:r>
      <w:r>
        <w:rPr/>
        <w:t>baş</w:t>
      </w:r>
      <w:r>
        <w:rPr>
          <w:spacing w:val="-12"/>
        </w:rPr>
        <w:t> </w:t>
      </w:r>
      <w:r>
        <w:rPr/>
        <w:t>arxaya</w:t>
      </w:r>
      <w:r>
        <w:rPr>
          <w:spacing w:val="-13"/>
        </w:rPr>
        <w:t> </w:t>
      </w:r>
      <w:r>
        <w:rPr/>
        <w:t>atılır. Bu</w:t>
      </w:r>
      <w:r>
        <w:rPr>
          <w:spacing w:val="-8"/>
        </w:rPr>
        <w:t> </w:t>
      </w:r>
      <w:r>
        <w:rPr/>
        <w:t>Peyper</w:t>
      </w:r>
      <w:r>
        <w:rPr>
          <w:spacing w:val="-9"/>
        </w:rPr>
        <w:t> </w:t>
      </w:r>
      <w:r>
        <w:rPr/>
        <w:t>refleksidir.</w:t>
      </w:r>
      <w:r>
        <w:rPr>
          <w:spacing w:val="-9"/>
        </w:rPr>
        <w:t> </w:t>
      </w:r>
      <w:r>
        <w:rPr/>
        <w:t>Uşaq</w:t>
      </w:r>
      <w:r>
        <w:rPr>
          <w:spacing w:val="-8"/>
        </w:rPr>
        <w:t> </w:t>
      </w:r>
      <w:r>
        <w:rPr/>
        <w:t>şaquli</w:t>
      </w:r>
      <w:r>
        <w:rPr>
          <w:spacing w:val="-8"/>
        </w:rPr>
        <w:t> </w:t>
      </w:r>
      <w:r>
        <w:rPr/>
        <w:t>vəziyyətdə</w:t>
      </w:r>
      <w:r>
        <w:rPr>
          <w:spacing w:val="-9"/>
        </w:rPr>
        <w:t> </w:t>
      </w:r>
      <w:r>
        <w:rPr/>
        <w:t>olduqda</w:t>
      </w:r>
      <w:r>
        <w:rPr>
          <w:spacing w:val="-9"/>
        </w:rPr>
        <w:t> </w:t>
      </w:r>
      <w:r>
        <w:rPr/>
        <w:t>daha</w:t>
      </w:r>
      <w:r>
        <w:rPr>
          <w:spacing w:val="-9"/>
        </w:rPr>
        <w:t> </w:t>
      </w:r>
      <w:r>
        <w:rPr/>
        <w:t>qabarıqdır.</w:t>
      </w:r>
      <w:r>
        <w:rPr>
          <w:spacing w:val="-9"/>
        </w:rPr>
        <w:t> </w:t>
      </w:r>
      <w:r>
        <w:rPr/>
        <w:t>Görmə</w:t>
      </w:r>
      <w:r>
        <w:rPr>
          <w:spacing w:val="-9"/>
        </w:rPr>
        <w:t> </w:t>
      </w:r>
      <w:r>
        <w:rPr/>
        <w:t>qabiliyyətinin</w:t>
      </w:r>
      <w:r>
        <w:rPr>
          <w:spacing w:val="-8"/>
        </w:rPr>
        <w:t> </w:t>
      </w:r>
      <w:r>
        <w:rPr/>
        <w:t>aşa- ğı olması və ya olmaması, göz mühitinin şəffaflığınının pozulması, torlu qişanın, göz sinirlərinin zədələnməsinin nəticəsidir.</w:t>
      </w:r>
    </w:p>
    <w:p>
      <w:pPr>
        <w:pStyle w:val="BodyText"/>
        <w:ind w:left="993" w:right="702" w:firstLine="566"/>
      </w:pPr>
      <w:r>
        <w:rPr>
          <w:b/>
        </w:rPr>
        <w:t>Qulaqları</w:t>
      </w:r>
      <w:r>
        <w:rPr>
          <w:b/>
          <w:spacing w:val="-5"/>
        </w:rPr>
        <w:t> </w:t>
      </w:r>
      <w:r>
        <w:rPr/>
        <w:t>müayinə</w:t>
      </w:r>
      <w:r>
        <w:rPr>
          <w:spacing w:val="-7"/>
        </w:rPr>
        <w:t> </w:t>
      </w:r>
      <w:r>
        <w:rPr/>
        <w:t>etdikdə</w:t>
      </w:r>
      <w:r>
        <w:rPr>
          <w:spacing w:val="-7"/>
        </w:rPr>
        <w:t> </w:t>
      </w:r>
      <w:r>
        <w:rPr/>
        <w:t>onların</w:t>
      </w:r>
      <w:r>
        <w:rPr>
          <w:spacing w:val="-6"/>
        </w:rPr>
        <w:t> </w:t>
      </w:r>
      <w:r>
        <w:rPr/>
        <w:t>simmetrik</w:t>
      </w:r>
      <w:r>
        <w:rPr>
          <w:spacing w:val="-6"/>
        </w:rPr>
        <w:t> </w:t>
      </w:r>
      <w:r>
        <w:rPr/>
        <w:t>olmasına,</w:t>
      </w:r>
      <w:r>
        <w:rPr>
          <w:spacing w:val="-6"/>
        </w:rPr>
        <w:t> </w:t>
      </w:r>
      <w:r>
        <w:rPr/>
        <w:t>formasına,</w:t>
      </w:r>
      <w:r>
        <w:rPr>
          <w:spacing w:val="-6"/>
        </w:rPr>
        <w:t> </w:t>
      </w:r>
      <w:r>
        <w:rPr/>
        <w:t>qıvrılmalara,</w:t>
      </w:r>
      <w:r>
        <w:rPr>
          <w:spacing w:val="-6"/>
        </w:rPr>
        <w:t> </w:t>
      </w:r>
      <w:r>
        <w:rPr/>
        <w:t>ölçülərinə və yerləşməsinə fikir verilir. Qeyri-düzgün yerləşmiş və düzgün formalaşmamış qulaq seyvanı anadangəlmə</w:t>
      </w:r>
      <w:r>
        <w:rPr>
          <w:spacing w:val="-1"/>
        </w:rPr>
        <w:t> </w:t>
      </w:r>
      <w:r>
        <w:rPr/>
        <w:t>anomaliya kimi qiymətləndirilir.</w:t>
      </w:r>
      <w:r>
        <w:rPr>
          <w:spacing w:val="-1"/>
        </w:rPr>
        <w:t> </w:t>
      </w:r>
      <w:r>
        <w:rPr/>
        <w:t>Normada</w:t>
      </w:r>
      <w:r>
        <w:rPr>
          <w:spacing w:val="-1"/>
        </w:rPr>
        <w:t> </w:t>
      </w:r>
      <w:r>
        <w:rPr/>
        <w:t>qulaqlar</w:t>
      </w:r>
      <w:r>
        <w:rPr>
          <w:spacing w:val="-1"/>
        </w:rPr>
        <w:t> </w:t>
      </w:r>
      <w:r>
        <w:rPr/>
        <w:t>kəlləyə</w:t>
      </w:r>
      <w:r>
        <w:rPr>
          <w:spacing w:val="-1"/>
        </w:rPr>
        <w:t> </w:t>
      </w:r>
      <w:r>
        <w:rPr/>
        <w:t>göz</w:t>
      </w:r>
      <w:r>
        <w:rPr>
          <w:spacing w:val="-1"/>
        </w:rPr>
        <w:t> </w:t>
      </w:r>
      <w:r>
        <w:rPr/>
        <w:t>yarığının xarici tini səviyyəsində</w:t>
      </w:r>
      <w:r>
        <w:rPr>
          <w:spacing w:val="-1"/>
        </w:rPr>
        <w:t> </w:t>
      </w:r>
      <w:r>
        <w:rPr/>
        <w:t>birləşir. Qulaq seyvanının quruluşu və</w:t>
      </w:r>
      <w:r>
        <w:rPr>
          <w:spacing w:val="-1"/>
        </w:rPr>
        <w:t> </w:t>
      </w:r>
      <w:r>
        <w:rPr/>
        <w:t>konsistensiyası uşağın yetişkənlik dərəcəsini təyin etməyə imkan verir. Yetkin yenidoğulmuşlarda qulaq seyvanı tam formalaşıb və qığırdağı </w:t>
      </w:r>
      <w:r>
        <w:rPr>
          <w:spacing w:val="-2"/>
        </w:rPr>
        <w:t>bərkdir.</w:t>
      </w:r>
    </w:p>
    <w:p>
      <w:pPr>
        <w:pStyle w:val="BodyText"/>
        <w:spacing w:before="1"/>
        <w:ind w:left="993" w:right="703" w:firstLine="566"/>
        <w:jc w:val="right"/>
      </w:pPr>
      <w:r>
        <w:rPr/>
        <w:t>Həyatın ilk dəqiqələrindən nəfəs alarkən yenidoğulmuşun </w:t>
      </w:r>
      <w:r>
        <w:rPr>
          <w:b/>
        </w:rPr>
        <w:t>burun</w:t>
      </w:r>
      <w:r>
        <w:rPr/>
        <w:t> qanadları açılır. Bu oksi- gen aclığını ifadə edir. Normal halda bir</w:t>
      </w:r>
      <w:r>
        <w:rPr>
          <w:spacing w:val="-1"/>
        </w:rPr>
        <w:t> </w:t>
      </w:r>
      <w:r>
        <w:rPr/>
        <w:t>neçə dəqiqəyə</w:t>
      </w:r>
      <w:r>
        <w:rPr>
          <w:spacing w:val="-1"/>
        </w:rPr>
        <w:t> </w:t>
      </w:r>
      <w:r>
        <w:rPr/>
        <w:t>keçır. Keçməzsə oksigen açlığının səbəbi araşdırılmalıdır. Obstruksiya</w:t>
      </w:r>
      <w:r>
        <w:rPr>
          <w:spacing w:val="-1"/>
        </w:rPr>
        <w:t> </w:t>
      </w:r>
      <w:r>
        <w:rPr/>
        <w:t>selikli qişanın ödemi, seliyin</w:t>
      </w:r>
      <w:r>
        <w:rPr>
          <w:spacing w:val="-2"/>
        </w:rPr>
        <w:t> </w:t>
      </w:r>
      <w:r>
        <w:rPr/>
        <w:t>toplanması və</w:t>
      </w:r>
      <w:r>
        <w:rPr>
          <w:spacing w:val="-1"/>
        </w:rPr>
        <w:t> </w:t>
      </w:r>
      <w:r>
        <w:rPr/>
        <w:t>ya</w:t>
      </w:r>
      <w:r>
        <w:rPr>
          <w:spacing w:val="-1"/>
        </w:rPr>
        <w:t> </w:t>
      </w:r>
      <w:r>
        <w:rPr/>
        <w:t>xoanaların atreziyası ilə</w:t>
      </w:r>
      <w:r>
        <w:rPr>
          <w:spacing w:val="-10"/>
        </w:rPr>
        <w:t> </w:t>
      </w:r>
      <w:r>
        <w:rPr/>
        <w:t>əlaqəli</w:t>
      </w:r>
      <w:r>
        <w:rPr>
          <w:spacing w:val="-8"/>
        </w:rPr>
        <w:t> </w:t>
      </w:r>
      <w:r>
        <w:rPr/>
        <w:t>ola</w:t>
      </w:r>
      <w:r>
        <w:rPr>
          <w:spacing w:val="-7"/>
        </w:rPr>
        <w:t> </w:t>
      </w:r>
      <w:r>
        <w:rPr/>
        <w:t>bilər.</w:t>
      </w:r>
      <w:r>
        <w:rPr>
          <w:spacing w:val="-7"/>
        </w:rPr>
        <w:t> </w:t>
      </w:r>
      <w:r>
        <w:rPr/>
        <w:t>Xoanaların</w:t>
      </w:r>
      <w:r>
        <w:rPr>
          <w:spacing w:val="-8"/>
        </w:rPr>
        <w:t> </w:t>
      </w:r>
      <w:r>
        <w:rPr/>
        <w:t>atreziyası</w:t>
      </w:r>
      <w:r>
        <w:rPr>
          <w:spacing w:val="-6"/>
        </w:rPr>
        <w:t> </w:t>
      </w:r>
      <w:r>
        <w:rPr/>
        <w:t>bir</w:t>
      </w:r>
      <w:r>
        <w:rPr>
          <w:spacing w:val="-9"/>
        </w:rPr>
        <w:t> </w:t>
      </w:r>
      <w:r>
        <w:rPr/>
        <w:t>və</w:t>
      </w:r>
      <w:r>
        <w:rPr>
          <w:spacing w:val="-7"/>
        </w:rPr>
        <w:t> </w:t>
      </w:r>
      <w:r>
        <w:rPr/>
        <w:t>ya</w:t>
      </w:r>
      <w:r>
        <w:rPr>
          <w:spacing w:val="-7"/>
        </w:rPr>
        <w:t> </w:t>
      </w:r>
      <w:r>
        <w:rPr/>
        <w:t>iki</w:t>
      </w:r>
      <w:r>
        <w:rPr>
          <w:spacing w:val="-8"/>
        </w:rPr>
        <w:t> </w:t>
      </w:r>
      <w:r>
        <w:rPr/>
        <w:t>tərəfli,</w:t>
      </w:r>
      <w:r>
        <w:rPr>
          <w:spacing w:val="-7"/>
        </w:rPr>
        <w:t> </w:t>
      </w:r>
      <w:r>
        <w:rPr/>
        <w:t>membranoz</w:t>
      </w:r>
      <w:r>
        <w:rPr>
          <w:spacing w:val="-10"/>
        </w:rPr>
        <w:t> </w:t>
      </w:r>
      <w:r>
        <w:rPr/>
        <w:t>və</w:t>
      </w:r>
      <w:r>
        <w:rPr>
          <w:spacing w:val="-7"/>
        </w:rPr>
        <w:t> </w:t>
      </w:r>
      <w:r>
        <w:rPr/>
        <w:t>ya</w:t>
      </w:r>
      <w:r>
        <w:rPr>
          <w:spacing w:val="-10"/>
        </w:rPr>
        <w:t> </w:t>
      </w:r>
      <w:r>
        <w:rPr/>
        <w:t>sümükləşmiş</w:t>
      </w:r>
      <w:r>
        <w:rPr>
          <w:spacing w:val="-7"/>
        </w:rPr>
        <w:t> </w:t>
      </w:r>
      <w:r>
        <w:rPr>
          <w:spacing w:val="-2"/>
        </w:rPr>
        <w:t>olur.</w:t>
      </w:r>
    </w:p>
    <w:p>
      <w:pPr>
        <w:pStyle w:val="BodyText"/>
        <w:ind w:left="993" w:right="705" w:firstLine="566"/>
      </w:pPr>
      <w:r>
        <w:rPr/>
        <w:t>Burunu</w:t>
      </w:r>
      <w:r>
        <w:rPr>
          <w:spacing w:val="-14"/>
        </w:rPr>
        <w:t> </w:t>
      </w:r>
      <w:r>
        <w:rPr/>
        <w:t>müayinə</w:t>
      </w:r>
      <w:r>
        <w:rPr>
          <w:spacing w:val="-13"/>
        </w:rPr>
        <w:t> </w:t>
      </w:r>
      <w:r>
        <w:rPr/>
        <w:t>etmək</w:t>
      </w:r>
      <w:r>
        <w:rPr>
          <w:spacing w:val="-14"/>
        </w:rPr>
        <w:t> </w:t>
      </w:r>
      <w:r>
        <w:rPr/>
        <w:t>üçün</w:t>
      </w:r>
      <w:r>
        <w:rPr>
          <w:spacing w:val="-14"/>
        </w:rPr>
        <w:t> </w:t>
      </w:r>
      <w:r>
        <w:rPr/>
        <w:t>barmaqla</w:t>
      </w:r>
      <w:r>
        <w:rPr>
          <w:spacing w:val="-12"/>
        </w:rPr>
        <w:t> </w:t>
      </w:r>
      <w:r>
        <w:rPr/>
        <w:t>əvvəl</w:t>
      </w:r>
      <w:r>
        <w:rPr>
          <w:spacing w:val="-14"/>
        </w:rPr>
        <w:t> </w:t>
      </w:r>
      <w:r>
        <w:rPr/>
        <w:t>bir</w:t>
      </w:r>
      <w:r>
        <w:rPr>
          <w:spacing w:val="-13"/>
        </w:rPr>
        <w:t> </w:t>
      </w:r>
      <w:r>
        <w:rPr/>
        <w:t>burun</w:t>
      </w:r>
      <w:r>
        <w:rPr>
          <w:spacing w:val="-15"/>
        </w:rPr>
        <w:t> </w:t>
      </w:r>
      <w:r>
        <w:rPr/>
        <w:t>dəliyi,</w:t>
      </w:r>
      <w:r>
        <w:rPr>
          <w:spacing w:val="-14"/>
        </w:rPr>
        <w:t> </w:t>
      </w:r>
      <w:r>
        <w:rPr/>
        <w:t>sonra</w:t>
      </w:r>
      <w:r>
        <w:rPr>
          <w:spacing w:val="-15"/>
        </w:rPr>
        <w:t> </w:t>
      </w:r>
      <w:r>
        <w:rPr/>
        <w:t>digər</w:t>
      </w:r>
      <w:r>
        <w:rPr>
          <w:spacing w:val="-13"/>
        </w:rPr>
        <w:t> </w:t>
      </w:r>
      <w:r>
        <w:rPr/>
        <w:t>burun</w:t>
      </w:r>
      <w:r>
        <w:rPr>
          <w:spacing w:val="-15"/>
        </w:rPr>
        <w:t> </w:t>
      </w:r>
      <w:r>
        <w:rPr/>
        <w:t>dəliyi</w:t>
      </w:r>
      <w:r>
        <w:rPr>
          <w:spacing w:val="-14"/>
        </w:rPr>
        <w:t> </w:t>
      </w:r>
      <w:r>
        <w:rPr/>
        <w:t>növbə ilə sıxılır, burun dəliklərinin və xoanaların keçiriciliyi yoxlanılır.</w:t>
      </w:r>
    </w:p>
    <w:p>
      <w:pPr>
        <w:pStyle w:val="BodyText"/>
        <w:ind w:left="993" w:right="702" w:firstLine="566"/>
      </w:pPr>
      <w:r>
        <w:rPr/>
        <w:t>Yenidoğulmuşun dili böyük, dodaqların, dilin, ağzın seıilki qişasının rəngi al çəhrayıdır. Ağız</w:t>
      </w:r>
      <w:r>
        <w:rPr>
          <w:spacing w:val="-4"/>
        </w:rPr>
        <w:t> </w:t>
      </w:r>
      <w:r>
        <w:rPr/>
        <w:t>orqanlarını</w:t>
      </w:r>
      <w:r>
        <w:rPr>
          <w:spacing w:val="-4"/>
        </w:rPr>
        <w:t> </w:t>
      </w:r>
      <w:r>
        <w:rPr/>
        <w:t>müayinə</w:t>
      </w:r>
      <w:r>
        <w:rPr>
          <w:spacing w:val="-4"/>
        </w:rPr>
        <w:t> </w:t>
      </w:r>
      <w:r>
        <w:rPr/>
        <w:t>etmək</w:t>
      </w:r>
      <w:r>
        <w:rPr>
          <w:spacing w:val="-4"/>
        </w:rPr>
        <w:t> </w:t>
      </w:r>
      <w:r>
        <w:rPr/>
        <w:t>üçün</w:t>
      </w:r>
      <w:r>
        <w:rPr>
          <w:spacing w:val="-4"/>
        </w:rPr>
        <w:t> </w:t>
      </w:r>
      <w:r>
        <w:rPr/>
        <w:t>səhadət</w:t>
      </w:r>
      <w:r>
        <w:rPr>
          <w:spacing w:val="-4"/>
        </w:rPr>
        <w:t> </w:t>
      </w:r>
      <w:r>
        <w:rPr/>
        <w:t>və</w:t>
      </w:r>
      <w:r>
        <w:rPr>
          <w:spacing w:val="-4"/>
        </w:rPr>
        <w:t> </w:t>
      </w:r>
      <w:r>
        <w:rPr/>
        <w:t>ya</w:t>
      </w:r>
      <w:r>
        <w:rPr>
          <w:spacing w:val="-4"/>
        </w:rPr>
        <w:t> </w:t>
      </w:r>
      <w:r>
        <w:rPr/>
        <w:t>orta</w:t>
      </w:r>
      <w:r>
        <w:rPr>
          <w:spacing w:val="-4"/>
        </w:rPr>
        <w:t> </w:t>
      </w:r>
      <w:r>
        <w:rPr/>
        <w:t>barmaq</w:t>
      </w:r>
      <w:r>
        <w:rPr>
          <w:spacing w:val="-4"/>
        </w:rPr>
        <w:t> </w:t>
      </w:r>
      <w:r>
        <w:rPr/>
        <w:t>uşağın</w:t>
      </w:r>
      <w:r>
        <w:rPr>
          <w:spacing w:val="-4"/>
        </w:rPr>
        <w:t> </w:t>
      </w:r>
      <w:r>
        <w:rPr/>
        <w:t>ağzına</w:t>
      </w:r>
      <w:r>
        <w:rPr>
          <w:spacing w:val="-4"/>
        </w:rPr>
        <w:t> </w:t>
      </w:r>
      <w:r>
        <w:rPr/>
        <w:t>salınır,</w:t>
      </w:r>
      <w:r>
        <w:rPr>
          <w:spacing w:val="-4"/>
        </w:rPr>
        <w:t> </w:t>
      </w:r>
      <w:r>
        <w:rPr/>
        <w:t>yanaqların daxili səthi damaqlar</w:t>
      </w:r>
      <w:r>
        <w:rPr>
          <w:spacing w:val="-2"/>
        </w:rPr>
        <w:t> </w:t>
      </w:r>
      <w:r>
        <w:rPr/>
        <w:t>müayinə</w:t>
      </w:r>
      <w:r>
        <w:rPr>
          <w:spacing w:val="-1"/>
        </w:rPr>
        <w:t> </w:t>
      </w:r>
      <w:r>
        <w:rPr/>
        <w:t>olunur. Ağız</w:t>
      </w:r>
      <w:r>
        <w:rPr>
          <w:spacing w:val="-1"/>
        </w:rPr>
        <w:t> </w:t>
      </w:r>
      <w:r>
        <w:rPr/>
        <w:t>boşluğu orqanlarında aşağıdakı patologiyalar</w:t>
      </w:r>
      <w:r>
        <w:rPr>
          <w:spacing w:val="-2"/>
        </w:rPr>
        <w:t> </w:t>
      </w:r>
      <w:r>
        <w:rPr/>
        <w:t>rast gə- lir:</w:t>
      </w:r>
      <w:r>
        <w:rPr>
          <w:spacing w:val="-4"/>
        </w:rPr>
        <w:t> </w:t>
      </w:r>
      <w:r>
        <w:rPr/>
        <w:t>dil</w:t>
      </w:r>
      <w:r>
        <w:rPr>
          <w:spacing w:val="-3"/>
        </w:rPr>
        <w:t> </w:t>
      </w:r>
      <w:r>
        <w:rPr/>
        <w:t>yüyəninin</w:t>
      </w:r>
      <w:r>
        <w:rPr>
          <w:spacing w:val="-3"/>
        </w:rPr>
        <w:t> </w:t>
      </w:r>
      <w:r>
        <w:rPr/>
        <w:t>qısa</w:t>
      </w:r>
      <w:r>
        <w:rPr>
          <w:spacing w:val="-4"/>
        </w:rPr>
        <w:t> </w:t>
      </w:r>
      <w:r>
        <w:rPr/>
        <w:t>olması,</w:t>
      </w:r>
      <w:r>
        <w:rPr>
          <w:spacing w:val="-3"/>
        </w:rPr>
        <w:t> </w:t>
      </w:r>
      <w:r>
        <w:rPr/>
        <w:t>makroqlassiya,</w:t>
      </w:r>
      <w:r>
        <w:rPr>
          <w:spacing w:val="-3"/>
        </w:rPr>
        <w:t> </w:t>
      </w:r>
      <w:r>
        <w:rPr/>
        <w:t>üst</w:t>
      </w:r>
      <w:r>
        <w:rPr>
          <w:spacing w:val="-1"/>
        </w:rPr>
        <w:t> </w:t>
      </w:r>
      <w:r>
        <w:rPr/>
        <w:t>dodağın</w:t>
      </w:r>
      <w:r>
        <w:rPr>
          <w:spacing w:val="-3"/>
        </w:rPr>
        <w:t> </w:t>
      </w:r>
      <w:r>
        <w:rPr/>
        <w:t>bitişməməsi,</w:t>
      </w:r>
      <w:r>
        <w:rPr>
          <w:spacing w:val="-3"/>
        </w:rPr>
        <w:t> </w:t>
      </w:r>
      <w:r>
        <w:rPr/>
        <w:t>sərt</w:t>
      </w:r>
      <w:r>
        <w:rPr>
          <w:spacing w:val="-3"/>
        </w:rPr>
        <w:t> </w:t>
      </w:r>
      <w:r>
        <w:rPr/>
        <w:t>damağın</w:t>
      </w:r>
      <w:r>
        <w:rPr>
          <w:spacing w:val="-3"/>
        </w:rPr>
        <w:t> </w:t>
      </w:r>
      <w:r>
        <w:rPr/>
        <w:t>bitişməməsi, ağzın balaca və ya böyük olması və s.</w:t>
      </w:r>
    </w:p>
    <w:p>
      <w:pPr>
        <w:pStyle w:val="BodyText"/>
        <w:ind w:left="993" w:right="703" w:firstLine="566"/>
      </w:pPr>
      <w:r>
        <w:rPr/>
        <w:t>Müxtəlif</w:t>
      </w:r>
      <w:r>
        <w:rPr>
          <w:spacing w:val="-4"/>
        </w:rPr>
        <w:t> </w:t>
      </w:r>
      <w:r>
        <w:rPr/>
        <w:t>xəstəliklər</w:t>
      </w:r>
      <w:r>
        <w:rPr>
          <w:spacing w:val="-4"/>
        </w:rPr>
        <w:t> </w:t>
      </w:r>
      <w:r>
        <w:rPr/>
        <w:t>zamanı</w:t>
      </w:r>
      <w:r>
        <w:rPr>
          <w:spacing w:val="-4"/>
        </w:rPr>
        <w:t> </w:t>
      </w:r>
      <w:r>
        <w:rPr/>
        <w:t>yenidoğulmuşun</w:t>
      </w:r>
      <w:r>
        <w:rPr>
          <w:spacing w:val="-4"/>
        </w:rPr>
        <w:t> </w:t>
      </w:r>
      <w:r>
        <w:rPr>
          <w:b/>
        </w:rPr>
        <w:t>boynunda</w:t>
      </w:r>
      <w:r>
        <w:rPr>
          <w:spacing w:val="-4"/>
        </w:rPr>
        <w:t> </w:t>
      </w:r>
      <w:r>
        <w:rPr/>
        <w:t>patoloji</w:t>
      </w:r>
      <w:r>
        <w:rPr>
          <w:spacing w:val="-4"/>
        </w:rPr>
        <w:t> </w:t>
      </w:r>
      <w:r>
        <w:rPr/>
        <w:t>dəyişikliklər</w:t>
      </w:r>
      <w:r>
        <w:rPr>
          <w:spacing w:val="-4"/>
        </w:rPr>
        <w:t> </w:t>
      </w:r>
      <w:r>
        <w:rPr/>
        <w:t>olur:</w:t>
      </w:r>
      <w:r>
        <w:rPr>
          <w:spacing w:val="-4"/>
        </w:rPr>
        <w:t> </w:t>
      </w:r>
      <w:r>
        <w:rPr/>
        <w:t>qısa</w:t>
      </w:r>
      <w:r>
        <w:rPr>
          <w:spacing w:val="-5"/>
        </w:rPr>
        <w:t> </w:t>
      </w:r>
      <w:r>
        <w:rPr/>
        <w:t>bo- yun, boynun fistula və kistaları. Bəzi genetik xəstəliklər zamanı boyunda əlavə büküş (Noonan sin-dromu) və ya qanadabənzər çıxıntı (Terner sindromu) rast gəlir.</w:t>
      </w:r>
    </w:p>
    <w:p>
      <w:pPr>
        <w:pStyle w:val="BodyText"/>
        <w:spacing w:line="232" w:lineRule="auto" w:before="2"/>
        <w:ind w:left="993" w:right="704" w:firstLine="566"/>
      </w:pPr>
      <w:r>
        <w:rPr/>
        <w:t>Uşaqdan</w:t>
      </w:r>
      <w:r>
        <w:rPr>
          <w:spacing w:val="-10"/>
        </w:rPr>
        <w:t> </w:t>
      </w:r>
      <w:r>
        <w:rPr/>
        <w:t>gələn</w:t>
      </w:r>
      <w:r>
        <w:rPr>
          <w:spacing w:val="-10"/>
        </w:rPr>
        <w:t> </w:t>
      </w:r>
      <w:r>
        <w:rPr>
          <w:b/>
        </w:rPr>
        <w:t>qoxuya</w:t>
      </w:r>
      <w:r>
        <w:rPr>
          <w:spacing w:val="-10"/>
        </w:rPr>
        <w:t> </w:t>
      </w:r>
      <w:r>
        <w:rPr/>
        <w:t>da</w:t>
      </w:r>
      <w:r>
        <w:rPr>
          <w:spacing w:val="-11"/>
        </w:rPr>
        <w:t> </w:t>
      </w:r>
      <w:r>
        <w:rPr/>
        <w:t>fikir</w:t>
      </w:r>
      <w:r>
        <w:rPr>
          <w:spacing w:val="-10"/>
        </w:rPr>
        <w:t> </w:t>
      </w:r>
      <w:r>
        <w:rPr/>
        <w:t>vermək</w:t>
      </w:r>
      <w:r>
        <w:rPr>
          <w:spacing w:val="-10"/>
        </w:rPr>
        <w:t> </w:t>
      </w:r>
      <w:r>
        <w:rPr/>
        <w:t>lazımdır.</w:t>
      </w:r>
      <w:r>
        <w:rPr>
          <w:spacing w:val="-8"/>
        </w:rPr>
        <w:t> </w:t>
      </w:r>
      <w:r>
        <w:rPr/>
        <w:t>Bəzi</w:t>
      </w:r>
      <w:r>
        <w:rPr>
          <w:spacing w:val="-9"/>
        </w:rPr>
        <w:t> </w:t>
      </w:r>
      <w:r>
        <w:rPr/>
        <w:t>irsi</w:t>
      </w:r>
      <w:r>
        <w:rPr>
          <w:spacing w:val="-9"/>
        </w:rPr>
        <w:t> </w:t>
      </w:r>
      <w:r>
        <w:rPr/>
        <w:t>xəstəliklərin</w:t>
      </w:r>
      <w:r>
        <w:rPr>
          <w:spacing w:val="-10"/>
        </w:rPr>
        <w:t> </w:t>
      </w:r>
      <w:r>
        <w:rPr/>
        <w:t>spesifik</w:t>
      </w:r>
      <w:r>
        <w:rPr>
          <w:spacing w:val="-10"/>
        </w:rPr>
        <w:t> </w:t>
      </w:r>
      <w:r>
        <w:rPr/>
        <w:t>qoxusu</w:t>
      </w:r>
      <w:r>
        <w:rPr>
          <w:spacing w:val="-9"/>
        </w:rPr>
        <w:t> </w:t>
      </w:r>
      <w:r>
        <w:rPr/>
        <w:t>olur. Valin, leysin, izoleysin aminturşuları mübadiləsinin pozulması zamanı ,,ağ ciyər şirəsi” iyi gəlir.</w:t>
      </w:r>
    </w:p>
    <w:p>
      <w:pPr>
        <w:pStyle w:val="BodyText"/>
        <w:spacing w:line="232" w:lineRule="auto"/>
        <w:ind w:left="993" w:right="706" w:firstLine="566"/>
      </w:pPr>
      <w:r>
        <w:rPr/>
        <w:t>Sağlam</w:t>
      </w:r>
      <w:r>
        <w:rPr>
          <w:spacing w:val="-1"/>
        </w:rPr>
        <w:t> </w:t>
      </w:r>
      <w:r>
        <w:rPr/>
        <w:t>uşağın</w:t>
      </w:r>
      <w:r>
        <w:rPr>
          <w:spacing w:val="-1"/>
        </w:rPr>
        <w:t> </w:t>
      </w:r>
      <w:r>
        <w:rPr>
          <w:b/>
        </w:rPr>
        <w:t>döş</w:t>
      </w:r>
      <w:r>
        <w:rPr>
          <w:b/>
          <w:spacing w:val="-1"/>
        </w:rPr>
        <w:t> </w:t>
      </w:r>
      <w:r>
        <w:rPr>
          <w:b/>
        </w:rPr>
        <w:t>qəfəsi</w:t>
      </w:r>
      <w:r>
        <w:rPr>
          <w:spacing w:val="-1"/>
        </w:rPr>
        <w:t> </w:t>
      </w:r>
      <w:r>
        <w:rPr/>
        <w:t>çəlləkvari,</w:t>
      </w:r>
      <w:r>
        <w:rPr>
          <w:spacing w:val="-2"/>
        </w:rPr>
        <w:t> </w:t>
      </w:r>
      <w:r>
        <w:rPr/>
        <w:t>simmetrik</w:t>
      </w:r>
      <w:r>
        <w:rPr>
          <w:spacing w:val="-2"/>
        </w:rPr>
        <w:t> </w:t>
      </w:r>
      <w:r>
        <w:rPr/>
        <w:t>olur,</w:t>
      </w:r>
      <w:r>
        <w:rPr>
          <w:spacing w:val="-2"/>
        </w:rPr>
        <w:t> </w:t>
      </w:r>
      <w:r>
        <w:rPr/>
        <w:t>qabırğaların</w:t>
      </w:r>
      <w:r>
        <w:rPr>
          <w:spacing w:val="-2"/>
        </w:rPr>
        <w:t> </w:t>
      </w:r>
      <w:r>
        <w:rPr/>
        <w:t>vəziyyəti üfiqidir.</w:t>
      </w:r>
      <w:r>
        <w:rPr>
          <w:spacing w:val="-2"/>
        </w:rPr>
        <w:t> </w:t>
      </w:r>
      <w:r>
        <w:rPr/>
        <w:t>Tənəf- füs</w:t>
      </w:r>
      <w:r>
        <w:rPr>
          <w:spacing w:val="-13"/>
        </w:rPr>
        <w:t> </w:t>
      </w:r>
      <w:r>
        <w:rPr/>
        <w:t>zamanı</w:t>
      </w:r>
      <w:r>
        <w:rPr>
          <w:spacing w:val="-12"/>
        </w:rPr>
        <w:t> </w:t>
      </w:r>
      <w:r>
        <w:rPr/>
        <w:t>qabırğalar</w:t>
      </w:r>
      <w:r>
        <w:rPr>
          <w:spacing w:val="-11"/>
        </w:rPr>
        <w:t> </w:t>
      </w:r>
      <w:r>
        <w:rPr/>
        <w:t>görünür</w:t>
      </w:r>
      <w:r>
        <w:rPr>
          <w:spacing w:val="-13"/>
        </w:rPr>
        <w:t> </w:t>
      </w:r>
      <w:r>
        <w:rPr/>
        <w:t>və</w:t>
      </w:r>
      <w:r>
        <w:rPr>
          <w:spacing w:val="-11"/>
        </w:rPr>
        <w:t> </w:t>
      </w:r>
      <w:r>
        <w:rPr/>
        <w:t>səs</w:t>
      </w:r>
      <w:r>
        <w:rPr>
          <w:spacing w:val="-9"/>
        </w:rPr>
        <w:t> </w:t>
      </w:r>
      <w:r>
        <w:rPr/>
        <w:t>eşidilir.</w:t>
      </w:r>
      <w:r>
        <w:rPr>
          <w:spacing w:val="-13"/>
        </w:rPr>
        <w:t> </w:t>
      </w:r>
      <w:r>
        <w:rPr/>
        <w:t>Bəzi</w:t>
      </w:r>
      <w:r>
        <w:rPr>
          <w:spacing w:val="-9"/>
        </w:rPr>
        <w:t> </w:t>
      </w:r>
      <w:r>
        <w:rPr/>
        <w:t>uşaqlarda</w:t>
      </w:r>
      <w:r>
        <w:rPr>
          <w:spacing w:val="-11"/>
        </w:rPr>
        <w:t> </w:t>
      </w:r>
      <w:r>
        <w:rPr/>
        <w:t>döş</w:t>
      </w:r>
      <w:r>
        <w:rPr>
          <w:spacing w:val="-12"/>
        </w:rPr>
        <w:t> </w:t>
      </w:r>
      <w:r>
        <w:rPr/>
        <w:t>qəfəsinin</w:t>
      </w:r>
      <w:r>
        <w:rPr>
          <w:spacing w:val="-12"/>
        </w:rPr>
        <w:t> </w:t>
      </w:r>
      <w:r>
        <w:rPr/>
        <w:t>quruluşu</w:t>
      </w:r>
      <w:r>
        <w:rPr>
          <w:spacing w:val="-12"/>
        </w:rPr>
        <w:t> </w:t>
      </w:r>
      <w:r>
        <w:rPr/>
        <w:t>dəyişmiş</w:t>
      </w:r>
      <w:r>
        <w:rPr>
          <w:spacing w:val="-12"/>
        </w:rPr>
        <w:t> </w:t>
      </w:r>
      <w:r>
        <w:rPr/>
        <w:t>olur: toyuq və</w:t>
      </w:r>
      <w:r>
        <w:rPr>
          <w:spacing w:val="-1"/>
        </w:rPr>
        <w:t> </w:t>
      </w:r>
      <w:r>
        <w:rPr/>
        <w:t>ya quş döşü, gəmiyəbənzər, klinvarı</w:t>
      </w:r>
      <w:r>
        <w:rPr>
          <w:spacing w:val="-1"/>
        </w:rPr>
        <w:t> </w:t>
      </w:r>
      <w:r>
        <w:rPr/>
        <w:t>döş sümüyü, qabırğaların</w:t>
      </w:r>
      <w:r>
        <w:rPr>
          <w:spacing w:val="-1"/>
        </w:rPr>
        <w:t> </w:t>
      </w:r>
      <w:r>
        <w:rPr/>
        <w:t>qabağa</w:t>
      </w:r>
      <w:r>
        <w:rPr>
          <w:spacing w:val="-1"/>
        </w:rPr>
        <w:t> </w:t>
      </w:r>
      <w:r>
        <w:rPr/>
        <w:t>gəlməsi, qıfabən- zər döş qəfəsi–döş sümüyünün batması, qabırğaların arxaya doğru yönəlməsi və s.</w:t>
      </w:r>
    </w:p>
    <w:p>
      <w:pPr>
        <w:pStyle w:val="BodyText"/>
        <w:spacing w:line="232" w:lineRule="auto" w:before="2"/>
        <w:ind w:left="993" w:right="703" w:firstLine="566"/>
      </w:pPr>
      <w:r>
        <w:rPr/>
        <w:t>Döş</w:t>
      </w:r>
      <w:r>
        <w:rPr>
          <w:spacing w:val="-9"/>
        </w:rPr>
        <w:t> </w:t>
      </w:r>
      <w:r>
        <w:rPr/>
        <w:t>qəfəsinin</w:t>
      </w:r>
      <w:r>
        <w:rPr>
          <w:spacing w:val="-8"/>
        </w:rPr>
        <w:t> </w:t>
      </w:r>
      <w:r>
        <w:rPr/>
        <w:t>palpasiyası</w:t>
      </w:r>
      <w:r>
        <w:rPr>
          <w:spacing w:val="-6"/>
        </w:rPr>
        <w:t> </w:t>
      </w:r>
      <w:r>
        <w:rPr/>
        <w:t>zamanı</w:t>
      </w:r>
      <w:r>
        <w:rPr>
          <w:spacing w:val="-8"/>
        </w:rPr>
        <w:t> </w:t>
      </w:r>
      <w:r>
        <w:rPr/>
        <w:t>rigidliyin</w:t>
      </w:r>
      <w:r>
        <w:rPr>
          <w:spacing w:val="-8"/>
        </w:rPr>
        <w:t> </w:t>
      </w:r>
      <w:r>
        <w:rPr/>
        <w:t>artması,</w:t>
      </w:r>
      <w:r>
        <w:rPr>
          <w:spacing w:val="-8"/>
        </w:rPr>
        <w:t> </w:t>
      </w:r>
      <w:r>
        <w:rPr/>
        <w:t>ağ</w:t>
      </w:r>
      <w:r>
        <w:rPr>
          <w:spacing w:val="-8"/>
        </w:rPr>
        <w:t> </w:t>
      </w:r>
      <w:r>
        <w:rPr/>
        <w:t>ciyər</w:t>
      </w:r>
      <w:r>
        <w:rPr>
          <w:spacing w:val="-9"/>
        </w:rPr>
        <w:t> </w:t>
      </w:r>
      <w:r>
        <w:rPr/>
        <w:t>xəstəlikləri</w:t>
      </w:r>
      <w:r>
        <w:rPr>
          <w:spacing w:val="-8"/>
        </w:rPr>
        <w:t> </w:t>
      </w:r>
      <w:r>
        <w:rPr/>
        <w:t>üçün</w:t>
      </w:r>
      <w:r>
        <w:rPr>
          <w:spacing w:val="-8"/>
        </w:rPr>
        <w:t> </w:t>
      </w:r>
      <w:r>
        <w:rPr/>
        <w:t>(pnevmaniya, pnevmopatiya), inkişaf anomaliyaları (diafraqmal yırtıq) xarakterikdir. Normal halda döş qəfəsi- nin perkusiyası zamanı aydın perkutor səs eşidilir. Auskultasiya zamanı tənəffüs simmetrik, hər iki</w:t>
      </w:r>
      <w:r>
        <w:rPr>
          <w:spacing w:val="-8"/>
        </w:rPr>
        <w:t> </w:t>
      </w:r>
      <w:r>
        <w:rPr/>
        <w:t>tərəfə</w:t>
      </w:r>
      <w:r>
        <w:rPr>
          <w:spacing w:val="-9"/>
        </w:rPr>
        <w:t> </w:t>
      </w:r>
      <w:r>
        <w:rPr/>
        <w:t>ötürülür,</w:t>
      </w:r>
      <w:r>
        <w:rPr>
          <w:spacing w:val="-8"/>
        </w:rPr>
        <w:t> </w:t>
      </w:r>
      <w:r>
        <w:rPr/>
        <w:t>puerildir.</w:t>
      </w:r>
      <w:r>
        <w:rPr>
          <w:spacing w:val="-9"/>
        </w:rPr>
        <w:t> </w:t>
      </w:r>
      <w:r>
        <w:rPr/>
        <w:t>Ağ</w:t>
      </w:r>
      <w:r>
        <w:rPr>
          <w:spacing w:val="-9"/>
        </w:rPr>
        <w:t> </w:t>
      </w:r>
      <w:r>
        <w:rPr/>
        <w:t>ciyərlərə</w:t>
      </w:r>
      <w:r>
        <w:rPr>
          <w:spacing w:val="-9"/>
        </w:rPr>
        <w:t> </w:t>
      </w:r>
      <w:r>
        <w:rPr/>
        <w:t>qulaq</w:t>
      </w:r>
      <w:r>
        <w:rPr>
          <w:spacing w:val="-9"/>
        </w:rPr>
        <w:t> </w:t>
      </w:r>
      <w:r>
        <w:rPr/>
        <w:t>asdıqda</w:t>
      </w:r>
      <w:r>
        <w:rPr>
          <w:spacing w:val="-9"/>
        </w:rPr>
        <w:t> </w:t>
      </w:r>
      <w:r>
        <w:rPr/>
        <w:t>alveolların</w:t>
      </w:r>
      <w:r>
        <w:rPr>
          <w:spacing w:val="-9"/>
        </w:rPr>
        <w:t> </w:t>
      </w:r>
      <w:r>
        <w:rPr/>
        <w:t>genişlənməsi,</w:t>
      </w:r>
      <w:r>
        <w:rPr>
          <w:spacing w:val="-8"/>
        </w:rPr>
        <w:t> </w:t>
      </w:r>
      <w:r>
        <w:rPr/>
        <w:t>daxildəki</w:t>
      </w:r>
      <w:r>
        <w:rPr>
          <w:spacing w:val="-8"/>
        </w:rPr>
        <w:t> </w:t>
      </w:r>
      <w:r>
        <w:rPr/>
        <w:t>maye- nin qovulması nəticəsində yaranan səs eşidilir.</w:t>
      </w:r>
    </w:p>
    <w:p>
      <w:pPr>
        <w:pStyle w:val="BodyText"/>
        <w:spacing w:line="266" w:lineRule="exact"/>
        <w:ind w:left="1560"/>
      </w:pPr>
      <w:r>
        <w:rPr/>
        <w:t>Bəzən</w:t>
      </w:r>
      <w:r>
        <w:rPr>
          <w:spacing w:val="-4"/>
        </w:rPr>
        <w:t> </w:t>
      </w:r>
      <w:r>
        <w:rPr/>
        <w:t>auskultasiya</w:t>
      </w:r>
      <w:r>
        <w:rPr>
          <w:spacing w:val="-1"/>
        </w:rPr>
        <w:t> </w:t>
      </w:r>
      <w:r>
        <w:rPr/>
        <w:t>zamanı</w:t>
      </w:r>
      <w:r>
        <w:rPr>
          <w:spacing w:val="-2"/>
        </w:rPr>
        <w:t> </w:t>
      </w:r>
      <w:r>
        <w:rPr/>
        <w:t>patoloji</w:t>
      </w:r>
      <w:r>
        <w:rPr>
          <w:spacing w:val="-2"/>
        </w:rPr>
        <w:t> </w:t>
      </w:r>
      <w:r>
        <w:rPr/>
        <w:t>əlamətlər</w:t>
      </w:r>
      <w:r>
        <w:rPr>
          <w:spacing w:val="-2"/>
        </w:rPr>
        <w:t> </w:t>
      </w:r>
      <w:r>
        <w:rPr/>
        <w:t>aşkar</w:t>
      </w:r>
      <w:r>
        <w:rPr>
          <w:spacing w:val="-1"/>
        </w:rPr>
        <w:t> </w:t>
      </w:r>
      <w:r>
        <w:rPr>
          <w:spacing w:val="-2"/>
        </w:rPr>
        <w:t>olunur:</w:t>
      </w:r>
    </w:p>
    <w:p>
      <w:pPr>
        <w:pStyle w:val="ListParagraph"/>
        <w:numPr>
          <w:ilvl w:val="0"/>
          <w:numId w:val="125"/>
        </w:numPr>
        <w:tabs>
          <w:tab w:pos="1746" w:val="left" w:leader="none"/>
        </w:tabs>
        <w:spacing w:line="232" w:lineRule="auto" w:before="2" w:after="0"/>
        <w:ind w:left="993" w:right="703" w:firstLine="566"/>
        <w:jc w:val="both"/>
        <w:rPr>
          <w:sz w:val="24"/>
        </w:rPr>
      </w:pPr>
      <w:r>
        <w:rPr>
          <w:sz w:val="24"/>
        </w:rPr>
        <w:t>sərt tənəffüs – nəfəsalmanın və nəfəs vermənin hamısı eşidilir. Tənəffüs sisteminin əksər xəstəlikləri və inkişaf anomaliyalarında eşidilir;</w:t>
      </w:r>
    </w:p>
    <w:p>
      <w:pPr>
        <w:pStyle w:val="ListParagraph"/>
        <w:numPr>
          <w:ilvl w:val="0"/>
          <w:numId w:val="125"/>
        </w:numPr>
        <w:tabs>
          <w:tab w:pos="1746" w:val="left" w:leader="none"/>
        </w:tabs>
        <w:spacing w:line="232" w:lineRule="auto" w:before="2" w:after="0"/>
        <w:ind w:left="993" w:right="704" w:firstLine="566"/>
        <w:jc w:val="both"/>
        <w:rPr>
          <w:sz w:val="24"/>
        </w:rPr>
      </w:pPr>
      <w:r>
        <w:rPr>
          <w:sz w:val="24"/>
        </w:rPr>
        <w:t>zəifləmiş tənəffüs – tənəffüs ağ ciyər üzərində pis ötürülür. Bu həm ağ ciyər xəstəlikləri, həm</w:t>
      </w:r>
      <w:r>
        <w:rPr>
          <w:spacing w:val="-2"/>
          <w:sz w:val="24"/>
        </w:rPr>
        <w:t> </w:t>
      </w:r>
      <w:r>
        <w:rPr>
          <w:sz w:val="24"/>
        </w:rPr>
        <w:t>də</w:t>
      </w:r>
      <w:r>
        <w:rPr>
          <w:spacing w:val="-3"/>
          <w:sz w:val="24"/>
        </w:rPr>
        <w:t> </w:t>
      </w:r>
      <w:r>
        <w:rPr>
          <w:sz w:val="24"/>
        </w:rPr>
        <w:t>başqa</w:t>
      </w:r>
      <w:r>
        <w:rPr>
          <w:spacing w:val="-3"/>
          <w:sz w:val="24"/>
        </w:rPr>
        <w:t> </w:t>
      </w:r>
      <w:r>
        <w:rPr>
          <w:sz w:val="24"/>
        </w:rPr>
        <w:t>səbəblərdən</w:t>
      </w:r>
      <w:r>
        <w:rPr>
          <w:spacing w:val="-2"/>
          <w:sz w:val="24"/>
        </w:rPr>
        <w:t> </w:t>
      </w:r>
      <w:r>
        <w:rPr>
          <w:sz w:val="24"/>
        </w:rPr>
        <w:t>(burun</w:t>
      </w:r>
      <w:r>
        <w:rPr>
          <w:spacing w:val="-3"/>
          <w:sz w:val="24"/>
        </w:rPr>
        <w:t> </w:t>
      </w:r>
      <w:r>
        <w:rPr>
          <w:sz w:val="24"/>
        </w:rPr>
        <w:t>yollarının</w:t>
      </w:r>
      <w:r>
        <w:rPr>
          <w:spacing w:val="-2"/>
          <w:sz w:val="24"/>
        </w:rPr>
        <w:t> </w:t>
      </w:r>
      <w:r>
        <w:rPr>
          <w:sz w:val="24"/>
        </w:rPr>
        <w:t>dar</w:t>
      </w:r>
      <w:r>
        <w:rPr>
          <w:spacing w:val="-4"/>
          <w:sz w:val="24"/>
        </w:rPr>
        <w:t> </w:t>
      </w:r>
      <w:r>
        <w:rPr>
          <w:sz w:val="24"/>
        </w:rPr>
        <w:t>olması,</w:t>
      </w:r>
      <w:r>
        <w:rPr>
          <w:spacing w:val="-2"/>
          <w:sz w:val="24"/>
        </w:rPr>
        <w:t> </w:t>
      </w:r>
      <w:r>
        <w:rPr>
          <w:sz w:val="24"/>
        </w:rPr>
        <w:t>burunun</w:t>
      </w:r>
      <w:r>
        <w:rPr>
          <w:spacing w:val="-2"/>
          <w:sz w:val="24"/>
        </w:rPr>
        <w:t> </w:t>
      </w:r>
      <w:r>
        <w:rPr>
          <w:sz w:val="24"/>
        </w:rPr>
        <w:t>selikli</w:t>
      </w:r>
      <w:r>
        <w:rPr>
          <w:spacing w:val="-2"/>
          <w:sz w:val="24"/>
        </w:rPr>
        <w:t> </w:t>
      </w:r>
      <w:r>
        <w:rPr>
          <w:sz w:val="24"/>
        </w:rPr>
        <w:t>qişasının</w:t>
      </w:r>
      <w:r>
        <w:rPr>
          <w:spacing w:val="-2"/>
          <w:sz w:val="24"/>
        </w:rPr>
        <w:t> </w:t>
      </w:r>
      <w:r>
        <w:rPr>
          <w:sz w:val="24"/>
        </w:rPr>
        <w:t>ödemi</w:t>
      </w:r>
      <w:r>
        <w:rPr>
          <w:spacing w:val="-2"/>
          <w:sz w:val="24"/>
        </w:rPr>
        <w:t> </w:t>
      </w:r>
      <w:r>
        <w:rPr>
          <w:sz w:val="24"/>
        </w:rPr>
        <w:t>və</w:t>
      </w:r>
      <w:r>
        <w:rPr>
          <w:spacing w:val="-3"/>
          <w:sz w:val="24"/>
        </w:rPr>
        <w:t> </w:t>
      </w:r>
      <w:r>
        <w:rPr>
          <w:sz w:val="24"/>
        </w:rPr>
        <w:t>s.)</w:t>
      </w:r>
      <w:r>
        <w:rPr>
          <w:spacing w:val="-1"/>
          <w:sz w:val="24"/>
        </w:rPr>
        <w:t> </w:t>
      </w:r>
      <w:r>
        <w:rPr>
          <w:sz w:val="24"/>
        </w:rPr>
        <w:t>ola </w:t>
      </w:r>
      <w:r>
        <w:rPr>
          <w:spacing w:val="-2"/>
          <w:sz w:val="24"/>
        </w:rPr>
        <w:t>bilər.</w:t>
      </w:r>
    </w:p>
    <w:p>
      <w:pPr>
        <w:pStyle w:val="BodyText"/>
        <w:spacing w:line="232" w:lineRule="auto" w:before="1"/>
        <w:ind w:left="993" w:right="704" w:firstLine="566"/>
      </w:pPr>
      <w:r>
        <w:rPr/>
        <w:t>Massiv</w:t>
      </w:r>
      <w:r>
        <w:rPr>
          <w:spacing w:val="-5"/>
        </w:rPr>
        <w:t> </w:t>
      </w:r>
      <w:r>
        <w:rPr/>
        <w:t>atelektaz,</w:t>
      </w:r>
      <w:r>
        <w:rPr>
          <w:spacing w:val="-5"/>
        </w:rPr>
        <w:t> </w:t>
      </w:r>
      <w:r>
        <w:rPr/>
        <w:t>pnevmotoraks,</w:t>
      </w:r>
      <w:r>
        <w:rPr>
          <w:spacing w:val="-5"/>
        </w:rPr>
        <w:t> </w:t>
      </w:r>
      <w:r>
        <w:rPr/>
        <w:t>böyük</w:t>
      </w:r>
      <w:r>
        <w:rPr>
          <w:spacing w:val="-5"/>
        </w:rPr>
        <w:t> </w:t>
      </w:r>
      <w:r>
        <w:rPr/>
        <w:t>bronxların</w:t>
      </w:r>
      <w:r>
        <w:rPr>
          <w:spacing w:val="-5"/>
        </w:rPr>
        <w:t> </w:t>
      </w:r>
      <w:r>
        <w:rPr/>
        <w:t>obturasiyası</w:t>
      </w:r>
      <w:r>
        <w:rPr>
          <w:spacing w:val="-5"/>
        </w:rPr>
        <w:t> </w:t>
      </w:r>
      <w:r>
        <w:rPr/>
        <w:t>ilə</w:t>
      </w:r>
      <w:r>
        <w:rPr>
          <w:spacing w:val="-7"/>
        </w:rPr>
        <w:t> </w:t>
      </w:r>
      <w:r>
        <w:rPr/>
        <w:t>olan</w:t>
      </w:r>
      <w:r>
        <w:rPr>
          <w:spacing w:val="-5"/>
        </w:rPr>
        <w:t> </w:t>
      </w:r>
      <w:r>
        <w:rPr/>
        <w:t>aspirasion</w:t>
      </w:r>
      <w:r>
        <w:rPr>
          <w:spacing w:val="-5"/>
        </w:rPr>
        <w:t> </w:t>
      </w:r>
      <w:r>
        <w:rPr/>
        <w:t>sindrom, diafraqmal yırtıq zamanı tənəffüs ötürülmür. Həyatın ilk saatlarında ağ ciyər üzərində eşidilən xırıltılar</w:t>
      </w:r>
      <w:r>
        <w:rPr>
          <w:spacing w:val="-5"/>
        </w:rPr>
        <w:t> </w:t>
      </w:r>
      <w:r>
        <w:rPr/>
        <w:t>ötəri</w:t>
      </w:r>
      <w:r>
        <w:rPr>
          <w:spacing w:val="-3"/>
        </w:rPr>
        <w:t> </w:t>
      </w:r>
      <w:r>
        <w:rPr/>
        <w:t>ola</w:t>
      </w:r>
      <w:r>
        <w:rPr>
          <w:spacing w:val="-4"/>
        </w:rPr>
        <w:t> </w:t>
      </w:r>
      <w:r>
        <w:rPr/>
        <w:t>bilər.</w:t>
      </w:r>
      <w:r>
        <w:rPr>
          <w:spacing w:val="-3"/>
        </w:rPr>
        <w:t> </w:t>
      </w:r>
      <w:r>
        <w:rPr/>
        <w:t>Bu</w:t>
      </w:r>
      <w:r>
        <w:rPr>
          <w:spacing w:val="-3"/>
        </w:rPr>
        <w:t> </w:t>
      </w:r>
      <w:r>
        <w:rPr/>
        <w:t>ağ</w:t>
      </w:r>
      <w:r>
        <w:rPr>
          <w:spacing w:val="-3"/>
        </w:rPr>
        <w:t> </w:t>
      </w:r>
      <w:r>
        <w:rPr/>
        <w:t>ciyərlərdə</w:t>
      </w:r>
      <w:r>
        <w:rPr>
          <w:spacing w:val="-4"/>
        </w:rPr>
        <w:t> </w:t>
      </w:r>
      <w:r>
        <w:rPr/>
        <w:t>qalmış</w:t>
      </w:r>
      <w:r>
        <w:rPr>
          <w:spacing w:val="-4"/>
        </w:rPr>
        <w:t> </w:t>
      </w:r>
      <w:r>
        <w:rPr/>
        <w:t>az</w:t>
      </w:r>
      <w:r>
        <w:rPr>
          <w:spacing w:val="-4"/>
        </w:rPr>
        <w:t> </w:t>
      </w:r>
      <w:r>
        <w:rPr/>
        <w:t>miqdarda</w:t>
      </w:r>
      <w:r>
        <w:rPr>
          <w:spacing w:val="-4"/>
        </w:rPr>
        <w:t> </w:t>
      </w:r>
      <w:r>
        <w:rPr/>
        <w:t>dölyanı</w:t>
      </w:r>
      <w:r>
        <w:rPr>
          <w:spacing w:val="-3"/>
        </w:rPr>
        <w:t> </w:t>
      </w:r>
      <w:r>
        <w:rPr/>
        <w:t>maye</w:t>
      </w:r>
      <w:r>
        <w:rPr>
          <w:spacing w:val="-4"/>
        </w:rPr>
        <w:t> </w:t>
      </w:r>
      <w:r>
        <w:rPr/>
        <w:t>ilə</w:t>
      </w:r>
      <w:r>
        <w:rPr>
          <w:spacing w:val="-4"/>
        </w:rPr>
        <w:t> </w:t>
      </w:r>
      <w:r>
        <w:rPr/>
        <w:t>əlaqəlidir.</w:t>
      </w:r>
      <w:r>
        <w:rPr>
          <w:spacing w:val="-3"/>
        </w:rPr>
        <w:t> </w:t>
      </w:r>
      <w:r>
        <w:rPr/>
        <w:t>Müxtəlif kalibrli</w:t>
      </w:r>
      <w:r>
        <w:rPr>
          <w:spacing w:val="15"/>
        </w:rPr>
        <w:t> </w:t>
      </w:r>
      <w:r>
        <w:rPr/>
        <w:t>çoxlu</w:t>
      </w:r>
      <w:r>
        <w:rPr>
          <w:spacing w:val="18"/>
        </w:rPr>
        <w:t> </w:t>
      </w:r>
      <w:r>
        <w:rPr/>
        <w:t>xırıltılar</w:t>
      </w:r>
      <w:r>
        <w:rPr>
          <w:spacing w:val="16"/>
        </w:rPr>
        <w:t> </w:t>
      </w:r>
      <w:r>
        <w:rPr/>
        <w:t>aspirasion</w:t>
      </w:r>
      <w:r>
        <w:rPr>
          <w:spacing w:val="16"/>
        </w:rPr>
        <w:t> </w:t>
      </w:r>
      <w:r>
        <w:rPr/>
        <w:t>sindrom</w:t>
      </w:r>
      <w:r>
        <w:rPr>
          <w:spacing w:val="17"/>
        </w:rPr>
        <w:t> </w:t>
      </w:r>
      <w:r>
        <w:rPr/>
        <w:t>zamanı</w:t>
      </w:r>
      <w:r>
        <w:rPr>
          <w:spacing w:val="20"/>
        </w:rPr>
        <w:t> </w:t>
      </w:r>
      <w:r>
        <w:rPr/>
        <w:t>olur.</w:t>
      </w:r>
      <w:r>
        <w:rPr>
          <w:spacing w:val="16"/>
        </w:rPr>
        <w:t> </w:t>
      </w:r>
      <w:r>
        <w:rPr/>
        <w:t>Qırtlağın</w:t>
      </w:r>
      <w:r>
        <w:rPr>
          <w:spacing w:val="18"/>
        </w:rPr>
        <w:t> </w:t>
      </w:r>
      <w:r>
        <w:rPr/>
        <w:t>anomaliyaları</w:t>
      </w:r>
      <w:r>
        <w:rPr>
          <w:spacing w:val="17"/>
        </w:rPr>
        <w:t> </w:t>
      </w:r>
      <w:r>
        <w:rPr/>
        <w:t>zamanı</w:t>
      </w:r>
      <w:r>
        <w:rPr>
          <w:spacing w:val="18"/>
        </w:rPr>
        <w:t> </w:t>
      </w:r>
      <w:r>
        <w:rPr>
          <w:spacing w:val="-2"/>
        </w:rPr>
        <w:t>tənəffüs</w:t>
      </w:r>
    </w:p>
    <w:p>
      <w:pPr>
        <w:pStyle w:val="BodyText"/>
        <w:spacing w:after="0" w:line="232" w:lineRule="auto"/>
        <w:sectPr>
          <w:pgSz w:w="11910" w:h="16840"/>
          <w:pgMar w:top="1040" w:bottom="280" w:left="708" w:right="141"/>
        </w:sectPr>
      </w:pPr>
    </w:p>
    <w:p>
      <w:pPr>
        <w:pStyle w:val="BodyText"/>
        <w:spacing w:line="272" w:lineRule="exact" w:before="68"/>
      </w:pPr>
      <w:r>
        <w:rPr/>
        <w:t>küyləri</w:t>
      </w:r>
      <w:r>
        <w:rPr>
          <w:spacing w:val="-2"/>
        </w:rPr>
        <w:t> eşidilir.</w:t>
      </w:r>
    </w:p>
    <w:p>
      <w:pPr>
        <w:pStyle w:val="BodyText"/>
        <w:spacing w:line="232" w:lineRule="auto" w:before="4"/>
        <w:ind w:right="705" w:firstLine="566"/>
      </w:pPr>
      <w:r>
        <w:rPr/>
        <w:t>Normada</w:t>
      </w:r>
      <w:r>
        <w:rPr>
          <w:spacing w:val="-15"/>
        </w:rPr>
        <w:t> </w:t>
      </w:r>
      <w:r>
        <w:rPr/>
        <w:t>tənəffüsün</w:t>
      </w:r>
      <w:r>
        <w:rPr>
          <w:spacing w:val="-15"/>
        </w:rPr>
        <w:t> </w:t>
      </w:r>
      <w:r>
        <w:rPr/>
        <w:t>sayı</w:t>
      </w:r>
      <w:r>
        <w:rPr>
          <w:spacing w:val="-15"/>
        </w:rPr>
        <w:t> </w:t>
      </w:r>
      <w:r>
        <w:rPr/>
        <w:t>1</w:t>
      </w:r>
      <w:r>
        <w:rPr>
          <w:spacing w:val="-15"/>
        </w:rPr>
        <w:t> </w:t>
      </w:r>
      <w:r>
        <w:rPr/>
        <w:t>dəqiqədə</w:t>
      </w:r>
      <w:r>
        <w:rPr>
          <w:spacing w:val="-15"/>
        </w:rPr>
        <w:t> </w:t>
      </w:r>
      <w:r>
        <w:rPr/>
        <w:t>40-45-dir.</w:t>
      </w:r>
      <w:r>
        <w:rPr>
          <w:spacing w:val="-15"/>
        </w:rPr>
        <w:t> </w:t>
      </w:r>
      <w:r>
        <w:rPr/>
        <w:t>60-dan</w:t>
      </w:r>
      <w:r>
        <w:rPr>
          <w:spacing w:val="-15"/>
        </w:rPr>
        <w:t> </w:t>
      </w:r>
      <w:r>
        <w:rPr/>
        <w:t>çox</w:t>
      </w:r>
      <w:r>
        <w:rPr>
          <w:spacing w:val="-15"/>
        </w:rPr>
        <w:t> </w:t>
      </w:r>
      <w:r>
        <w:rPr/>
        <w:t>olması</w:t>
      </w:r>
      <w:r>
        <w:rPr>
          <w:spacing w:val="-15"/>
        </w:rPr>
        <w:t> </w:t>
      </w:r>
      <w:r>
        <w:rPr/>
        <w:t>taxipnoe,</w:t>
      </w:r>
      <w:r>
        <w:rPr>
          <w:spacing w:val="-15"/>
        </w:rPr>
        <w:t> </w:t>
      </w:r>
      <w:r>
        <w:rPr/>
        <w:t>30-dan</w:t>
      </w:r>
      <w:r>
        <w:rPr>
          <w:spacing w:val="-15"/>
        </w:rPr>
        <w:t> </w:t>
      </w:r>
      <w:r>
        <w:rPr/>
        <w:t>az</w:t>
      </w:r>
      <w:r>
        <w:rPr>
          <w:spacing w:val="-15"/>
        </w:rPr>
        <w:t> </w:t>
      </w:r>
      <w:r>
        <w:rPr/>
        <w:t>olma- sı bradipnoe kimi qiymətləndirilir. Tənəffüsün sayının dəyişməsi tənəffüs üzvləri xəstəlikləri za- manı, MSS-nin perinatal zədələnməsi səbəbindən ola bilər.</w:t>
      </w:r>
    </w:p>
    <w:p>
      <w:pPr>
        <w:pStyle w:val="BodyText"/>
        <w:spacing w:line="232" w:lineRule="auto" w:before="1"/>
        <w:ind w:right="703" w:firstLine="566"/>
      </w:pPr>
      <w:r>
        <w:rPr>
          <w:b/>
        </w:rPr>
        <w:t>Ürəyin</w:t>
      </w:r>
      <w:r>
        <w:rPr>
          <w:spacing w:val="-1"/>
        </w:rPr>
        <w:t> </w:t>
      </w:r>
      <w:r>
        <w:rPr/>
        <w:t>nisbi sərhəddi</w:t>
      </w:r>
      <w:r>
        <w:rPr>
          <w:spacing w:val="-1"/>
        </w:rPr>
        <w:t> </w:t>
      </w:r>
      <w:r>
        <w:rPr/>
        <w:t>(şəkil:19-31)</w:t>
      </w:r>
      <w:r>
        <w:rPr>
          <w:spacing w:val="-2"/>
        </w:rPr>
        <w:t> </w:t>
      </w:r>
      <w:r>
        <w:rPr/>
        <w:t>yuxarıda –</w:t>
      </w:r>
      <w:r>
        <w:rPr>
          <w:spacing w:val="-1"/>
        </w:rPr>
        <w:t> </w:t>
      </w:r>
      <w:r>
        <w:rPr/>
        <w:t>2-ci</w:t>
      </w:r>
      <w:r>
        <w:rPr>
          <w:spacing w:val="-1"/>
        </w:rPr>
        <w:t> </w:t>
      </w:r>
      <w:r>
        <w:rPr/>
        <w:t>qabırğanın</w:t>
      </w:r>
      <w:r>
        <w:rPr>
          <w:spacing w:val="-2"/>
        </w:rPr>
        <w:t> </w:t>
      </w:r>
      <w:r>
        <w:rPr/>
        <w:t>yuxarı</w:t>
      </w:r>
      <w:r>
        <w:rPr>
          <w:spacing w:val="-1"/>
        </w:rPr>
        <w:t> </w:t>
      </w:r>
      <w:r>
        <w:rPr/>
        <w:t>kənarı,</w:t>
      </w:r>
      <w:r>
        <w:rPr>
          <w:spacing w:val="-2"/>
        </w:rPr>
        <w:t> </w:t>
      </w:r>
      <w:r>
        <w:rPr/>
        <w:t>solda 1-ci qa- </w:t>
      </w:r>
      <w:r>
        <w:rPr>
          <w:spacing w:val="-2"/>
        </w:rPr>
        <w:t>bırğa</w:t>
      </w:r>
      <w:r>
        <w:rPr>
          <w:spacing w:val="-9"/>
        </w:rPr>
        <w:t> </w:t>
      </w:r>
      <w:r>
        <w:rPr>
          <w:spacing w:val="-2"/>
        </w:rPr>
        <w:t>arası</w:t>
      </w:r>
      <w:r>
        <w:rPr>
          <w:spacing w:val="-10"/>
        </w:rPr>
        <w:t> </w:t>
      </w:r>
      <w:r>
        <w:rPr>
          <w:spacing w:val="-2"/>
        </w:rPr>
        <w:t>sahə,</w:t>
      </w:r>
      <w:r>
        <w:rPr>
          <w:spacing w:val="-10"/>
        </w:rPr>
        <w:t> </w:t>
      </w:r>
      <w:r>
        <w:rPr>
          <w:spacing w:val="-2"/>
        </w:rPr>
        <w:t>sol</w:t>
      </w:r>
      <w:r>
        <w:rPr>
          <w:spacing w:val="-10"/>
        </w:rPr>
        <w:t> </w:t>
      </w:r>
      <w:r>
        <w:rPr>
          <w:spacing w:val="-2"/>
        </w:rPr>
        <w:t>orta</w:t>
      </w:r>
      <w:r>
        <w:rPr>
          <w:spacing w:val="-11"/>
        </w:rPr>
        <w:t> </w:t>
      </w:r>
      <w:r>
        <w:rPr>
          <w:spacing w:val="-2"/>
        </w:rPr>
        <w:t>körpücük</w:t>
      </w:r>
      <w:r>
        <w:rPr>
          <w:spacing w:val="-10"/>
        </w:rPr>
        <w:t> </w:t>
      </w:r>
      <w:r>
        <w:rPr>
          <w:spacing w:val="-2"/>
        </w:rPr>
        <w:t>xəttindən</w:t>
      </w:r>
      <w:r>
        <w:rPr>
          <w:spacing w:val="-10"/>
        </w:rPr>
        <w:t> </w:t>
      </w:r>
      <w:r>
        <w:rPr>
          <w:spacing w:val="-2"/>
        </w:rPr>
        <w:t>1-1,5</w:t>
      </w:r>
      <w:r>
        <w:rPr>
          <w:spacing w:val="-10"/>
        </w:rPr>
        <w:t> </w:t>
      </w:r>
      <w:r>
        <w:rPr>
          <w:spacing w:val="-2"/>
        </w:rPr>
        <w:t>sm</w:t>
      </w:r>
      <w:r>
        <w:rPr>
          <w:spacing w:val="-9"/>
        </w:rPr>
        <w:t> </w:t>
      </w:r>
      <w:r>
        <w:rPr>
          <w:spacing w:val="-2"/>
        </w:rPr>
        <w:t>sola,</w:t>
      </w:r>
      <w:r>
        <w:rPr>
          <w:spacing w:val="-10"/>
        </w:rPr>
        <w:t> </w:t>
      </w:r>
      <w:r>
        <w:rPr>
          <w:spacing w:val="-2"/>
        </w:rPr>
        <w:t>sağda-döş</w:t>
      </w:r>
      <w:r>
        <w:rPr>
          <w:spacing w:val="-10"/>
        </w:rPr>
        <w:t> </w:t>
      </w:r>
      <w:r>
        <w:rPr>
          <w:spacing w:val="-2"/>
        </w:rPr>
        <w:t>sümüyünün</w:t>
      </w:r>
      <w:r>
        <w:rPr>
          <w:spacing w:val="-10"/>
        </w:rPr>
        <w:t> </w:t>
      </w:r>
      <w:r>
        <w:rPr>
          <w:spacing w:val="-2"/>
        </w:rPr>
        <w:t>sağ</w:t>
      </w:r>
      <w:r>
        <w:rPr>
          <w:spacing w:val="-10"/>
        </w:rPr>
        <w:t> </w:t>
      </w:r>
      <w:r>
        <w:rPr>
          <w:spacing w:val="-2"/>
        </w:rPr>
        <w:t>kənarı</w:t>
      </w:r>
      <w:r>
        <w:rPr>
          <w:spacing w:val="-10"/>
        </w:rPr>
        <w:t> </w:t>
      </w:r>
      <w:r>
        <w:rPr>
          <w:spacing w:val="-2"/>
        </w:rPr>
        <w:t>üzərin- dədir.</w:t>
      </w:r>
    </w:p>
    <w:p>
      <w:pPr>
        <w:pStyle w:val="BodyText"/>
        <w:spacing w:line="232" w:lineRule="auto" w:before="1"/>
        <w:ind w:right="703" w:firstLine="566"/>
      </w:pPr>
      <w:r>
        <w:rPr/>
        <w:t>Pnevmotoraks,</w:t>
      </w:r>
      <w:r>
        <w:rPr>
          <w:spacing w:val="-13"/>
        </w:rPr>
        <w:t> </w:t>
      </w:r>
      <w:r>
        <w:rPr/>
        <w:t>hematoraks,</w:t>
      </w:r>
      <w:r>
        <w:rPr>
          <w:spacing w:val="-13"/>
        </w:rPr>
        <w:t> </w:t>
      </w:r>
      <w:r>
        <w:rPr/>
        <w:t>diafraqmal</w:t>
      </w:r>
      <w:r>
        <w:rPr>
          <w:spacing w:val="-13"/>
        </w:rPr>
        <w:t> </w:t>
      </w:r>
      <w:r>
        <w:rPr/>
        <w:t>yırtıq,</w:t>
      </w:r>
      <w:r>
        <w:rPr>
          <w:spacing w:val="-13"/>
        </w:rPr>
        <w:t> </w:t>
      </w:r>
      <w:r>
        <w:rPr/>
        <w:t>dekstrakardiya</w:t>
      </w:r>
      <w:r>
        <w:rPr>
          <w:spacing w:val="-12"/>
        </w:rPr>
        <w:t> </w:t>
      </w:r>
      <w:r>
        <w:rPr/>
        <w:t>zamanı</w:t>
      </w:r>
      <w:r>
        <w:rPr>
          <w:spacing w:val="-13"/>
        </w:rPr>
        <w:t> </w:t>
      </w:r>
      <w:r>
        <w:rPr/>
        <w:t>ürəyin</w:t>
      </w:r>
      <w:r>
        <w:rPr>
          <w:spacing w:val="-13"/>
        </w:rPr>
        <w:t> </w:t>
      </w:r>
      <w:r>
        <w:rPr/>
        <w:t>sərhədləri</w:t>
      </w:r>
      <w:r>
        <w:rPr>
          <w:spacing w:val="-13"/>
        </w:rPr>
        <w:t> </w:t>
      </w:r>
      <w:r>
        <w:rPr/>
        <w:t>dəyi- şir. Bu zaman rentgenoloji müayinə lazımdır. Anadangəlmə ürək qüsurları, ciddi hemodinamik pozğunluqlar</w:t>
      </w:r>
      <w:r>
        <w:rPr>
          <w:spacing w:val="-10"/>
        </w:rPr>
        <w:t> </w:t>
      </w:r>
      <w:r>
        <w:rPr/>
        <w:t>(persistə</w:t>
      </w:r>
      <w:r>
        <w:rPr>
          <w:spacing w:val="-10"/>
        </w:rPr>
        <w:t> </w:t>
      </w:r>
      <w:r>
        <w:rPr/>
        <w:t>edən</w:t>
      </w:r>
      <w:r>
        <w:rPr>
          <w:spacing w:val="-9"/>
        </w:rPr>
        <w:t> </w:t>
      </w:r>
      <w:r>
        <w:rPr/>
        <w:t>fetal</w:t>
      </w:r>
      <w:r>
        <w:rPr>
          <w:spacing w:val="-9"/>
        </w:rPr>
        <w:t> </w:t>
      </w:r>
      <w:r>
        <w:rPr/>
        <w:t>kommunikasiyalar,</w:t>
      </w:r>
      <w:r>
        <w:rPr>
          <w:spacing w:val="-10"/>
        </w:rPr>
        <w:t> </w:t>
      </w:r>
      <w:r>
        <w:rPr/>
        <w:t>asfiksiya,</w:t>
      </w:r>
      <w:r>
        <w:rPr>
          <w:spacing w:val="-7"/>
        </w:rPr>
        <w:t> </w:t>
      </w:r>
      <w:r>
        <w:rPr/>
        <w:t>pnevmopatiya,</w:t>
      </w:r>
      <w:r>
        <w:rPr>
          <w:spacing w:val="-9"/>
        </w:rPr>
        <w:t> </w:t>
      </w:r>
      <w:r>
        <w:rPr/>
        <w:t>hipervolemiya)</w:t>
      </w:r>
      <w:r>
        <w:rPr>
          <w:spacing w:val="-8"/>
        </w:rPr>
        <w:t> </w:t>
      </w:r>
      <w:r>
        <w:rPr/>
        <w:t>nə- ticəsində baş verən ürəyin dilatasiyası zamanı ürəyin nisbi sərhəddi genişlənir.</w:t>
      </w:r>
    </w:p>
    <w:p>
      <w:pPr>
        <w:pStyle w:val="BodyText"/>
        <w:spacing w:line="232" w:lineRule="auto"/>
        <w:ind w:right="705" w:firstLine="566"/>
      </w:pPr>
      <w:r>
        <w:rPr/>
        <w:t>Ürək</w:t>
      </w:r>
      <w:r>
        <w:rPr>
          <w:spacing w:val="-15"/>
        </w:rPr>
        <w:t> </w:t>
      </w:r>
      <w:r>
        <w:rPr/>
        <w:t>tonları</w:t>
      </w:r>
      <w:r>
        <w:rPr>
          <w:spacing w:val="-15"/>
        </w:rPr>
        <w:t> </w:t>
      </w:r>
      <w:r>
        <w:rPr/>
        <w:t>aydın</w:t>
      </w:r>
      <w:r>
        <w:rPr>
          <w:spacing w:val="-15"/>
        </w:rPr>
        <w:t> </w:t>
      </w:r>
      <w:r>
        <w:rPr/>
        <w:t>və</w:t>
      </w:r>
      <w:r>
        <w:rPr>
          <w:spacing w:val="-15"/>
        </w:rPr>
        <w:t> </w:t>
      </w:r>
      <w:r>
        <w:rPr/>
        <w:t>təmiz</w:t>
      </w:r>
      <w:r>
        <w:rPr>
          <w:spacing w:val="-15"/>
        </w:rPr>
        <w:t> </w:t>
      </w:r>
      <w:r>
        <w:rPr/>
        <w:t>olur.</w:t>
      </w:r>
      <w:r>
        <w:rPr>
          <w:spacing w:val="-15"/>
        </w:rPr>
        <w:t> </w:t>
      </w:r>
      <w:r>
        <w:rPr/>
        <w:t>Birinci</w:t>
      </w:r>
      <w:r>
        <w:rPr>
          <w:spacing w:val="-15"/>
        </w:rPr>
        <w:t> </w:t>
      </w:r>
      <w:r>
        <w:rPr/>
        <w:t>ton</w:t>
      </w:r>
      <w:r>
        <w:rPr>
          <w:spacing w:val="-15"/>
        </w:rPr>
        <w:t> </w:t>
      </w:r>
      <w:r>
        <w:rPr/>
        <w:t>zirvədə</w:t>
      </w:r>
      <w:r>
        <w:rPr>
          <w:spacing w:val="-15"/>
        </w:rPr>
        <w:t> </w:t>
      </w:r>
      <w:r>
        <w:rPr/>
        <w:t>daha</w:t>
      </w:r>
      <w:r>
        <w:rPr>
          <w:spacing w:val="-15"/>
        </w:rPr>
        <w:t> </w:t>
      </w:r>
      <w:r>
        <w:rPr/>
        <w:t>yaxşı</w:t>
      </w:r>
      <w:r>
        <w:rPr>
          <w:spacing w:val="-15"/>
        </w:rPr>
        <w:t> </w:t>
      </w:r>
      <w:r>
        <w:rPr/>
        <w:t>eşidilir</w:t>
      </w:r>
      <w:r>
        <w:rPr>
          <w:spacing w:val="-15"/>
        </w:rPr>
        <w:t> </w:t>
      </w:r>
      <w:r>
        <w:rPr/>
        <w:t>(orta</w:t>
      </w:r>
      <w:r>
        <w:rPr>
          <w:spacing w:val="-15"/>
        </w:rPr>
        <w:t> </w:t>
      </w:r>
      <w:r>
        <w:rPr/>
        <w:t>körpücük</w:t>
      </w:r>
      <w:r>
        <w:rPr>
          <w:spacing w:val="-15"/>
        </w:rPr>
        <w:t> </w:t>
      </w:r>
      <w:r>
        <w:rPr/>
        <w:t>xəttin- də, beşinci qabırğaarası sahədə), ikinci ton bir qədər qısa, ürəyin kökündə (döş sümüyünün sağ kənarından 1-1,5 sm, sağa, ikinci qabırğaarası sahədə) eşidilir.</w:t>
      </w:r>
    </w:p>
    <w:p>
      <w:pPr>
        <w:pStyle w:val="BodyText"/>
        <w:spacing w:line="232" w:lineRule="auto"/>
        <w:ind w:right="705" w:firstLine="746"/>
      </w:pPr>
      <w:r>
        <w:rPr/>
        <w:t>A/T</w:t>
      </w:r>
      <w:r>
        <w:rPr>
          <w:spacing w:val="-12"/>
        </w:rPr>
        <w:t> </w:t>
      </w:r>
      <w:r>
        <w:rPr/>
        <w:t>dolayı</w:t>
      </w:r>
      <w:r>
        <w:rPr>
          <w:spacing w:val="-12"/>
        </w:rPr>
        <w:t> </w:t>
      </w:r>
      <w:r>
        <w:rPr/>
        <w:t>yolla</w:t>
      </w:r>
      <w:r>
        <w:rPr>
          <w:spacing w:val="-13"/>
        </w:rPr>
        <w:t> </w:t>
      </w:r>
      <w:r>
        <w:rPr/>
        <w:t>qiymətləndirilir.</w:t>
      </w:r>
      <w:r>
        <w:rPr>
          <w:spacing w:val="-12"/>
        </w:rPr>
        <w:t> </w:t>
      </w:r>
      <w:r>
        <w:rPr/>
        <w:t>A/T</w:t>
      </w:r>
      <w:r>
        <w:rPr>
          <w:spacing w:val="-12"/>
        </w:rPr>
        <w:t> </w:t>
      </w:r>
      <w:r>
        <w:rPr/>
        <w:t>normal</w:t>
      </w:r>
      <w:r>
        <w:rPr>
          <w:spacing w:val="-12"/>
        </w:rPr>
        <w:t> </w:t>
      </w:r>
      <w:r>
        <w:rPr/>
        <w:t>olduqda</w:t>
      </w:r>
      <w:r>
        <w:rPr>
          <w:spacing w:val="-13"/>
        </w:rPr>
        <w:t> </w:t>
      </w:r>
      <w:r>
        <w:rPr/>
        <w:t>nəbz</w:t>
      </w:r>
      <w:r>
        <w:rPr>
          <w:spacing w:val="-13"/>
        </w:rPr>
        <w:t> </w:t>
      </w:r>
      <w:r>
        <w:rPr/>
        <w:t>dalğası</w:t>
      </w:r>
      <w:r>
        <w:rPr>
          <w:spacing w:val="-10"/>
        </w:rPr>
        <w:t> </w:t>
      </w:r>
      <w:r>
        <w:rPr/>
        <w:t>mil</w:t>
      </w:r>
      <w:r>
        <w:rPr>
          <w:spacing w:val="-12"/>
        </w:rPr>
        <w:t> </w:t>
      </w:r>
      <w:r>
        <w:rPr/>
        <w:t>arteriyası</w:t>
      </w:r>
      <w:r>
        <w:rPr>
          <w:spacing w:val="-12"/>
        </w:rPr>
        <w:t> </w:t>
      </w:r>
      <w:r>
        <w:rPr/>
        <w:t>üzərində (biləkdə), aşağı olduqda dirsək arteriyasında aşkar olunur. Nəbz ancaq magistral arteriyaların üzərində aşkar edilərsə bu A/T–in kəskin enməsini ifadə edir.</w:t>
      </w:r>
    </w:p>
    <w:p>
      <w:pPr>
        <w:pStyle w:val="BodyText"/>
        <w:spacing w:line="232" w:lineRule="auto" w:before="2"/>
        <w:ind w:right="703" w:firstLine="566"/>
      </w:pPr>
      <w:r>
        <w:rPr/>
        <w:drawing>
          <wp:anchor distT="0" distB="0" distL="0" distR="0" allowOverlap="1" layoutInCell="1" locked="0" behindDoc="1" simplePos="0" relativeHeight="487689216">
            <wp:simplePos x="0" y="0"/>
            <wp:positionH relativeFrom="page">
              <wp:posOffset>1871343</wp:posOffset>
            </wp:positionH>
            <wp:positionV relativeFrom="paragraph">
              <wp:posOffset>695122</wp:posOffset>
            </wp:positionV>
            <wp:extent cx="4574301" cy="3781425"/>
            <wp:effectExtent l="0" t="0" r="0" b="0"/>
            <wp:wrapTopAndBottom/>
            <wp:docPr id="465" name="Image 465"/>
            <wp:cNvGraphicFramePr>
              <a:graphicFrameLocks/>
            </wp:cNvGraphicFramePr>
            <a:graphic>
              <a:graphicData uri="http://schemas.openxmlformats.org/drawingml/2006/picture">
                <pic:pic>
                  <pic:nvPicPr>
                    <pic:cNvPr id="465" name="Image 465"/>
                    <pic:cNvPicPr/>
                  </pic:nvPicPr>
                  <pic:blipFill>
                    <a:blip r:embed="rId284" cstate="print"/>
                    <a:stretch>
                      <a:fillRect/>
                    </a:stretch>
                  </pic:blipFill>
                  <pic:spPr>
                    <a:xfrm>
                      <a:off x="0" y="0"/>
                      <a:ext cx="4574301" cy="3781425"/>
                    </a:xfrm>
                    <a:prstGeom prst="rect">
                      <a:avLst/>
                    </a:prstGeom>
                  </pic:spPr>
                </pic:pic>
              </a:graphicData>
            </a:graphic>
          </wp:anchor>
        </w:drawing>
      </w:r>
      <w:r>
        <w:rPr/>
        <w:t>Ürək vurğuları dəyişkən 110-150 vur/dəq olur. 100 vur/dəq-dən az olduqda bradikardiya, 160 vur/dəq–dən çox olduqda taxikardiya sayılır. Ürək qüsurları və ağ ciyər xəstəliklərində davamlı ta-xikardiya, beyindaxili qansızmalarda (subaraxnoidal hematoma, beyin mədəciyinə qansızma), bilirubin ensefalopatiyasında davamlı bradikardiya müşahidə olunur.</w:t>
      </w:r>
    </w:p>
    <w:p>
      <w:pPr>
        <w:pStyle w:val="BodyText"/>
        <w:spacing w:before="4"/>
        <w:ind w:left="0"/>
        <w:jc w:val="left"/>
      </w:pPr>
    </w:p>
    <w:p>
      <w:pPr>
        <w:spacing w:before="0"/>
        <w:ind w:left="994" w:right="702" w:firstLine="0"/>
        <w:jc w:val="both"/>
        <w:rPr>
          <w:sz w:val="20"/>
        </w:rPr>
      </w:pPr>
      <w:r>
        <w:rPr>
          <w:b/>
          <w:sz w:val="20"/>
        </w:rPr>
        <w:t>Şəkil:19-31.</w:t>
      </w:r>
      <w:r>
        <w:rPr>
          <w:spacing w:val="-4"/>
          <w:sz w:val="20"/>
        </w:rPr>
        <w:t> </w:t>
      </w:r>
      <w:r>
        <w:rPr>
          <w:sz w:val="20"/>
        </w:rPr>
        <w:t>Ürəyin</w:t>
      </w:r>
      <w:r>
        <w:rPr>
          <w:spacing w:val="-4"/>
          <w:sz w:val="20"/>
        </w:rPr>
        <w:t> </w:t>
      </w:r>
      <w:r>
        <w:rPr>
          <w:sz w:val="20"/>
        </w:rPr>
        <w:t>sərhədləri</w:t>
      </w:r>
      <w:r>
        <w:rPr>
          <w:spacing w:val="-5"/>
          <w:sz w:val="20"/>
        </w:rPr>
        <w:t> </w:t>
      </w:r>
      <w:r>
        <w:rPr>
          <w:sz w:val="20"/>
        </w:rPr>
        <w:t>və</w:t>
      </w:r>
      <w:r>
        <w:rPr>
          <w:spacing w:val="-4"/>
          <w:sz w:val="20"/>
        </w:rPr>
        <w:t> </w:t>
      </w:r>
      <w:r>
        <w:rPr>
          <w:sz w:val="20"/>
        </w:rPr>
        <w:t>ürək</w:t>
      </w:r>
      <w:r>
        <w:rPr>
          <w:spacing w:val="-3"/>
          <w:sz w:val="20"/>
        </w:rPr>
        <w:t> </w:t>
      </w:r>
      <w:r>
        <w:rPr>
          <w:sz w:val="20"/>
        </w:rPr>
        <w:t>tonlarının</w:t>
      </w:r>
      <w:r>
        <w:rPr>
          <w:spacing w:val="-4"/>
          <w:sz w:val="20"/>
        </w:rPr>
        <w:t> </w:t>
      </w:r>
      <w:r>
        <w:rPr>
          <w:sz w:val="20"/>
        </w:rPr>
        <w:t>eşidildiyi</w:t>
      </w:r>
      <w:r>
        <w:rPr>
          <w:spacing w:val="-3"/>
          <w:sz w:val="20"/>
        </w:rPr>
        <w:t> </w:t>
      </w:r>
      <w:r>
        <w:rPr>
          <w:sz w:val="20"/>
        </w:rPr>
        <w:t>nöqtələr:</w:t>
      </w:r>
      <w:r>
        <w:rPr>
          <w:spacing w:val="-3"/>
          <w:sz w:val="20"/>
        </w:rPr>
        <w:t> </w:t>
      </w:r>
      <w:r>
        <w:rPr>
          <w:sz w:val="20"/>
        </w:rPr>
        <w:t>1-ürəyin</w:t>
      </w:r>
      <w:r>
        <w:rPr>
          <w:spacing w:val="-1"/>
          <w:sz w:val="20"/>
        </w:rPr>
        <w:t> </w:t>
      </w:r>
      <w:r>
        <w:rPr>
          <w:sz w:val="20"/>
        </w:rPr>
        <w:t>zirvəsi;</w:t>
      </w:r>
      <w:r>
        <w:rPr>
          <w:spacing w:val="-3"/>
          <w:sz w:val="20"/>
        </w:rPr>
        <w:t> </w:t>
      </w:r>
      <w:r>
        <w:rPr>
          <w:sz w:val="20"/>
        </w:rPr>
        <w:t>2-sağ</w:t>
      </w:r>
      <w:r>
        <w:rPr>
          <w:spacing w:val="-1"/>
          <w:sz w:val="20"/>
        </w:rPr>
        <w:t> </w:t>
      </w:r>
      <w:r>
        <w:rPr>
          <w:sz w:val="20"/>
        </w:rPr>
        <w:t>II</w:t>
      </w:r>
      <w:r>
        <w:rPr>
          <w:spacing w:val="-4"/>
          <w:sz w:val="20"/>
        </w:rPr>
        <w:t> </w:t>
      </w:r>
      <w:r>
        <w:rPr>
          <w:sz w:val="20"/>
        </w:rPr>
        <w:t>qabırğarası</w:t>
      </w:r>
      <w:r>
        <w:rPr>
          <w:spacing w:val="-3"/>
          <w:sz w:val="20"/>
        </w:rPr>
        <w:t> </w:t>
      </w:r>
      <w:r>
        <w:rPr>
          <w:sz w:val="20"/>
        </w:rPr>
        <w:t>sahə</w:t>
      </w:r>
      <w:r>
        <w:rPr>
          <w:spacing w:val="-4"/>
          <w:sz w:val="20"/>
        </w:rPr>
        <w:t> </w:t>
      </w:r>
      <w:r>
        <w:rPr>
          <w:sz w:val="20"/>
        </w:rPr>
        <w:t>(aorta qapaqları);</w:t>
      </w:r>
      <w:r>
        <w:rPr>
          <w:spacing w:val="-1"/>
          <w:sz w:val="20"/>
        </w:rPr>
        <w:t> </w:t>
      </w:r>
      <w:r>
        <w:rPr>
          <w:sz w:val="20"/>
        </w:rPr>
        <w:t>3-sol II</w:t>
      </w:r>
      <w:r>
        <w:rPr>
          <w:spacing w:val="-2"/>
          <w:sz w:val="20"/>
        </w:rPr>
        <w:t> </w:t>
      </w:r>
      <w:r>
        <w:rPr>
          <w:sz w:val="20"/>
        </w:rPr>
        <w:t>qabırğaarsı sahə (ağ ciyər</w:t>
      </w:r>
      <w:r>
        <w:rPr>
          <w:spacing w:val="-1"/>
          <w:sz w:val="20"/>
        </w:rPr>
        <w:t> </w:t>
      </w:r>
      <w:r>
        <w:rPr>
          <w:sz w:val="20"/>
        </w:rPr>
        <w:t>şaxəsinin qapaqları; 4-xəncərəbənzər şıxıntının üstü (üçtaylı</w:t>
      </w:r>
      <w:r>
        <w:rPr>
          <w:spacing w:val="-3"/>
          <w:sz w:val="20"/>
        </w:rPr>
        <w:t> </w:t>
      </w:r>
      <w:r>
        <w:rPr>
          <w:sz w:val="20"/>
        </w:rPr>
        <w:t>qapaqlar); 5-Botkin-Erb nöqtəsi IV qabırğaraı sahə-döş sümüyünün sol tərəfi (diastolik və mitral küy). A- aorta qapaqları; Ü- üçtaylı qapaqlar;</w:t>
      </w:r>
      <w:r>
        <w:rPr>
          <w:spacing w:val="40"/>
          <w:sz w:val="20"/>
        </w:rPr>
        <w:t> </w:t>
      </w:r>
      <w:r>
        <w:rPr>
          <w:sz w:val="20"/>
        </w:rPr>
        <w:t>P-ağ ciyər arteriyasi qapaqları; M-mitral qapaqlar.</w:t>
      </w:r>
    </w:p>
    <w:p>
      <w:pPr>
        <w:pStyle w:val="BodyText"/>
        <w:spacing w:before="46"/>
        <w:ind w:left="0"/>
        <w:jc w:val="left"/>
        <w:rPr>
          <w:sz w:val="20"/>
        </w:rPr>
      </w:pPr>
    </w:p>
    <w:p>
      <w:pPr>
        <w:pStyle w:val="BodyText"/>
        <w:ind w:right="705" w:firstLine="566"/>
      </w:pPr>
      <w:r>
        <w:rPr/>
        <w:t>Yenidoğulmuşların</w:t>
      </w:r>
      <w:r>
        <w:rPr>
          <w:spacing w:val="-13"/>
        </w:rPr>
        <w:t> </w:t>
      </w:r>
      <w:r>
        <w:rPr/>
        <w:t>ürək</w:t>
      </w:r>
      <w:r>
        <w:rPr>
          <w:spacing w:val="-13"/>
        </w:rPr>
        <w:t> </w:t>
      </w:r>
      <w:r>
        <w:rPr/>
        <w:t>tonları</w:t>
      </w:r>
      <w:r>
        <w:rPr>
          <w:spacing w:val="-13"/>
        </w:rPr>
        <w:t> </w:t>
      </w:r>
      <w:r>
        <w:rPr/>
        <w:t>klassik</w:t>
      </w:r>
      <w:r>
        <w:rPr>
          <w:spacing w:val="-13"/>
        </w:rPr>
        <w:t> </w:t>
      </w:r>
      <w:r>
        <w:rPr/>
        <w:t>nöqtələrdən</w:t>
      </w:r>
      <w:r>
        <w:rPr>
          <w:spacing w:val="-13"/>
        </w:rPr>
        <w:t> </w:t>
      </w:r>
      <w:r>
        <w:rPr/>
        <w:t>başqa</w:t>
      </w:r>
      <w:r>
        <w:rPr>
          <w:spacing w:val="-11"/>
        </w:rPr>
        <w:t> </w:t>
      </w:r>
      <w:r>
        <w:rPr/>
        <w:t>epiqastral</w:t>
      </w:r>
      <w:r>
        <w:rPr>
          <w:spacing w:val="-13"/>
        </w:rPr>
        <w:t> </w:t>
      </w:r>
      <w:r>
        <w:rPr/>
        <w:t>nahiyyədə</w:t>
      </w:r>
      <w:r>
        <w:rPr>
          <w:spacing w:val="-14"/>
        </w:rPr>
        <w:t> </w:t>
      </w:r>
      <w:r>
        <w:rPr/>
        <w:t>də</w:t>
      </w:r>
      <w:r>
        <w:rPr>
          <w:spacing w:val="-12"/>
        </w:rPr>
        <w:t> </w:t>
      </w:r>
      <w:r>
        <w:rPr/>
        <w:t>aydın</w:t>
      </w:r>
      <w:r>
        <w:rPr>
          <w:spacing w:val="-10"/>
        </w:rPr>
        <w:t> </w:t>
      </w:r>
      <w:r>
        <w:rPr/>
        <w:t>eşi- dilir (xüsusən tonların kəskin karlaşması zamanı).</w:t>
      </w:r>
    </w:p>
    <w:p>
      <w:pPr>
        <w:pStyle w:val="BodyText"/>
        <w:ind w:right="703" w:firstLine="566"/>
      </w:pPr>
      <w:r>
        <w:rPr/>
        <w:t>Ürək tonlarının kəskin karlaşması və zəifləməsi ağır və uzun çəkən bətndaxili hipoksiya, mio-kardın infeksion zədələnməsi, AÜQ-i, metabolik pozğunluqlar (asodoz, elektrolit pozğunluqları) üçün xarakterikdir.</w:t>
      </w:r>
    </w:p>
    <w:p>
      <w:pPr>
        <w:pStyle w:val="BodyText"/>
        <w:spacing w:after="0"/>
        <w:sectPr>
          <w:pgSz w:w="11910" w:h="16840"/>
          <w:pgMar w:top="1040" w:bottom="280" w:left="708" w:right="141"/>
        </w:sectPr>
      </w:pPr>
    </w:p>
    <w:p>
      <w:pPr>
        <w:pStyle w:val="BodyText"/>
        <w:spacing w:before="73"/>
        <w:ind w:right="704" w:firstLine="566"/>
      </w:pPr>
      <w:r>
        <w:rPr/>
        <w:t>Yenidoğulmuşun</w:t>
      </w:r>
      <w:r>
        <w:rPr>
          <w:spacing w:val="-4"/>
        </w:rPr>
        <w:t> </w:t>
      </w:r>
      <w:r>
        <w:rPr/>
        <w:t>həyatının</w:t>
      </w:r>
      <w:r>
        <w:rPr>
          <w:spacing w:val="-4"/>
        </w:rPr>
        <w:t> </w:t>
      </w:r>
      <w:r>
        <w:rPr/>
        <w:t>ilk</w:t>
      </w:r>
      <w:r>
        <w:rPr>
          <w:spacing w:val="-6"/>
        </w:rPr>
        <w:t> </w:t>
      </w:r>
      <w:r>
        <w:rPr/>
        <w:t>saatlarında,</w:t>
      </w:r>
      <w:r>
        <w:rPr>
          <w:spacing w:val="-4"/>
        </w:rPr>
        <w:t> </w:t>
      </w:r>
      <w:r>
        <w:rPr/>
        <w:t>bəzən</w:t>
      </w:r>
      <w:r>
        <w:rPr>
          <w:spacing w:val="-4"/>
        </w:rPr>
        <w:t> </w:t>
      </w:r>
      <w:r>
        <w:rPr/>
        <w:t>ilk</w:t>
      </w:r>
      <w:r>
        <w:rPr>
          <w:spacing w:val="-4"/>
        </w:rPr>
        <w:t> </w:t>
      </w:r>
      <w:r>
        <w:rPr/>
        <w:t>günlərdə</w:t>
      </w:r>
      <w:r>
        <w:rPr>
          <w:spacing w:val="-5"/>
        </w:rPr>
        <w:t> </w:t>
      </w:r>
      <w:r>
        <w:rPr/>
        <w:t>sistolik</w:t>
      </w:r>
      <w:r>
        <w:rPr>
          <w:spacing w:val="-6"/>
        </w:rPr>
        <w:t> </w:t>
      </w:r>
      <w:r>
        <w:rPr/>
        <w:t>küy</w:t>
      </w:r>
      <w:r>
        <w:rPr>
          <w:spacing w:val="-4"/>
        </w:rPr>
        <w:t> </w:t>
      </w:r>
      <w:r>
        <w:rPr/>
        <w:t>eşidilir.</w:t>
      </w:r>
      <w:r>
        <w:rPr>
          <w:spacing w:val="-4"/>
        </w:rPr>
        <w:t> </w:t>
      </w:r>
      <w:r>
        <w:rPr/>
        <w:t>Neonatal dövrün sonuna kimi bu küy yox olur. Küy klinik sağlam yenidoğulmuşlarda və kiçik qan döv- ranında</w:t>
      </w:r>
      <w:r>
        <w:rPr>
          <w:spacing w:val="-7"/>
        </w:rPr>
        <w:t> </w:t>
      </w:r>
      <w:r>
        <w:rPr/>
        <w:t>hipertenziya</w:t>
      </w:r>
      <w:r>
        <w:rPr>
          <w:spacing w:val="-7"/>
        </w:rPr>
        <w:t> </w:t>
      </w:r>
      <w:r>
        <w:rPr/>
        <w:t>olan</w:t>
      </w:r>
      <w:r>
        <w:rPr>
          <w:spacing w:val="-5"/>
        </w:rPr>
        <w:t> </w:t>
      </w:r>
      <w:r>
        <w:rPr/>
        <w:t>(TPS-tənəffüs</w:t>
      </w:r>
      <w:r>
        <w:rPr>
          <w:spacing w:val="-7"/>
        </w:rPr>
        <w:t> </w:t>
      </w:r>
      <w:r>
        <w:rPr/>
        <w:t>pozğunluğu</w:t>
      </w:r>
      <w:r>
        <w:rPr>
          <w:spacing w:val="-7"/>
        </w:rPr>
        <w:t> </w:t>
      </w:r>
      <w:r>
        <w:rPr/>
        <w:t>sindromu,</w:t>
      </w:r>
      <w:r>
        <w:rPr>
          <w:spacing w:val="-6"/>
        </w:rPr>
        <w:t> </w:t>
      </w:r>
      <w:r>
        <w:rPr/>
        <w:t>pnevmaniya)</w:t>
      </w:r>
      <w:r>
        <w:rPr>
          <w:spacing w:val="-8"/>
        </w:rPr>
        <w:t> </w:t>
      </w:r>
      <w:r>
        <w:rPr/>
        <w:t>körpələrdə</w:t>
      </w:r>
      <w:r>
        <w:rPr>
          <w:spacing w:val="-8"/>
        </w:rPr>
        <w:t> </w:t>
      </w:r>
      <w:r>
        <w:rPr/>
        <w:t>ola</w:t>
      </w:r>
      <w:r>
        <w:rPr>
          <w:spacing w:val="-7"/>
        </w:rPr>
        <w:t> </w:t>
      </w:r>
      <w:r>
        <w:rPr/>
        <w:t>bilər. Küyün</w:t>
      </w:r>
      <w:r>
        <w:rPr>
          <w:spacing w:val="-10"/>
        </w:rPr>
        <w:t> </w:t>
      </w:r>
      <w:r>
        <w:rPr/>
        <w:t>eşidilmə</w:t>
      </w:r>
      <w:r>
        <w:rPr>
          <w:spacing w:val="-10"/>
        </w:rPr>
        <w:t> </w:t>
      </w:r>
      <w:r>
        <w:rPr/>
        <w:t>səbəbi</w:t>
      </w:r>
      <w:r>
        <w:rPr>
          <w:spacing w:val="-9"/>
        </w:rPr>
        <w:t> </w:t>
      </w:r>
      <w:r>
        <w:rPr/>
        <w:t>arterial</w:t>
      </w:r>
      <w:r>
        <w:rPr>
          <w:spacing w:val="-10"/>
        </w:rPr>
        <w:t> </w:t>
      </w:r>
      <w:r>
        <w:rPr/>
        <w:t>axacaq</w:t>
      </w:r>
      <w:r>
        <w:rPr>
          <w:spacing w:val="-8"/>
        </w:rPr>
        <w:t> </w:t>
      </w:r>
      <w:r>
        <w:rPr/>
        <w:t>və</w:t>
      </w:r>
      <w:r>
        <w:rPr>
          <w:spacing w:val="-8"/>
        </w:rPr>
        <w:t> </w:t>
      </w:r>
      <w:r>
        <w:rPr/>
        <w:t>oval</w:t>
      </w:r>
      <w:r>
        <w:rPr>
          <w:spacing w:val="-9"/>
        </w:rPr>
        <w:t> </w:t>
      </w:r>
      <w:r>
        <w:rPr/>
        <w:t>dəliyin</w:t>
      </w:r>
      <w:r>
        <w:rPr>
          <w:spacing w:val="-9"/>
        </w:rPr>
        <w:t> </w:t>
      </w:r>
      <w:r>
        <w:rPr/>
        <w:t>açıq</w:t>
      </w:r>
      <w:r>
        <w:rPr>
          <w:spacing w:val="-9"/>
        </w:rPr>
        <w:t> </w:t>
      </w:r>
      <w:r>
        <w:rPr/>
        <w:t>olmasıdır.</w:t>
      </w:r>
      <w:r>
        <w:rPr>
          <w:spacing w:val="-9"/>
        </w:rPr>
        <w:t> </w:t>
      </w:r>
      <w:r>
        <w:rPr/>
        <w:t>Ürək</w:t>
      </w:r>
      <w:r>
        <w:rPr>
          <w:spacing w:val="-5"/>
        </w:rPr>
        <w:t> </w:t>
      </w:r>
      <w:r>
        <w:rPr/>
        <w:t>qüsurları</w:t>
      </w:r>
      <w:r>
        <w:rPr>
          <w:spacing w:val="-10"/>
        </w:rPr>
        <w:t> </w:t>
      </w:r>
      <w:r>
        <w:rPr/>
        <w:t>zamanı</w:t>
      </w:r>
      <w:r>
        <w:rPr>
          <w:spacing w:val="-10"/>
        </w:rPr>
        <w:t> </w:t>
      </w:r>
      <w:r>
        <w:rPr/>
        <w:t>eşidi- lən sistolik küy həyatın 3-5-ci günü aşkar edilir və intensivliyi getdikcə artır, aksilyar nahiyyəyə, bəzən kürəyə irrodiasiya edir. Ürək qüsurlarının olub-olmaması dinamik nəzarət, rentgenoloyi, USM-i, EKQ, FKQ, doppleroqrafiya ilə təsdiqlənir.</w:t>
      </w:r>
    </w:p>
    <w:p>
      <w:pPr>
        <w:pStyle w:val="BodyText"/>
        <w:spacing w:before="1"/>
        <w:ind w:left="1560"/>
      </w:pPr>
      <w:r>
        <w:rPr/>
        <w:t>Süd</w:t>
      </w:r>
      <w:r>
        <w:rPr>
          <w:spacing w:val="-3"/>
        </w:rPr>
        <w:t> </w:t>
      </w:r>
      <w:r>
        <w:rPr/>
        <w:t>vəzisi areolası</w:t>
      </w:r>
      <w:r>
        <w:rPr>
          <w:spacing w:val="-1"/>
        </w:rPr>
        <w:t> </w:t>
      </w:r>
      <w:r>
        <w:rPr/>
        <w:t>10</w:t>
      </w:r>
      <w:r>
        <w:rPr>
          <w:spacing w:val="-1"/>
        </w:rPr>
        <w:t> </w:t>
      </w:r>
      <w:r>
        <w:rPr/>
        <w:t>mm-ə</w:t>
      </w:r>
      <w:r>
        <w:rPr>
          <w:spacing w:val="-1"/>
        </w:rPr>
        <w:t> </w:t>
      </w:r>
      <w:r>
        <w:rPr/>
        <w:t>çatır.</w:t>
      </w:r>
      <w:r>
        <w:rPr>
          <w:spacing w:val="-1"/>
        </w:rPr>
        <w:t> </w:t>
      </w:r>
      <w:r>
        <w:rPr/>
        <w:t>Süd</w:t>
      </w:r>
      <w:r>
        <w:rPr>
          <w:spacing w:val="-1"/>
        </w:rPr>
        <w:t> </w:t>
      </w:r>
      <w:r>
        <w:rPr/>
        <w:t>vəziləri</w:t>
      </w:r>
      <w:r>
        <w:rPr>
          <w:spacing w:val="-1"/>
        </w:rPr>
        <w:t> </w:t>
      </w:r>
      <w:r>
        <w:rPr/>
        <w:t>nisbətən </w:t>
      </w:r>
      <w:r>
        <w:rPr>
          <w:spacing w:val="-2"/>
        </w:rPr>
        <w:t>qabarıqdır.</w:t>
      </w:r>
    </w:p>
    <w:p>
      <w:pPr>
        <w:pStyle w:val="BodyText"/>
        <w:ind w:right="703" w:firstLine="566"/>
      </w:pPr>
      <w:r>
        <w:rPr/>
        <w:t>Yenidoğulmuşda </w:t>
      </w:r>
      <w:r>
        <w:rPr>
          <w:b/>
        </w:rPr>
        <w:t>qarın</w:t>
      </w:r>
      <w:r>
        <w:rPr/>
        <w:t> dairəvi, yanlara</w:t>
      </w:r>
      <w:r>
        <w:rPr>
          <w:spacing w:val="-1"/>
        </w:rPr>
        <w:t> </w:t>
      </w:r>
      <w:r>
        <w:rPr/>
        <w:t>yayılmışdır. Döş qəfəsindən böyükdür.</w:t>
      </w:r>
      <w:r>
        <w:rPr>
          <w:spacing w:val="-1"/>
        </w:rPr>
        <w:t> </w:t>
      </w:r>
      <w:r>
        <w:rPr/>
        <w:t>Tənəffüsdə iş-tirak edir. Bu nahiyyədə dərialtı piy təbəqəsi yaxşı inkişaf edib. Qarına baxış zamanı bəzən patoloji</w:t>
      </w:r>
      <w:r>
        <w:rPr>
          <w:spacing w:val="-11"/>
        </w:rPr>
        <w:t> </w:t>
      </w:r>
      <w:r>
        <w:rPr/>
        <w:t>hallar</w:t>
      </w:r>
      <w:r>
        <w:rPr>
          <w:spacing w:val="-12"/>
        </w:rPr>
        <w:t> </w:t>
      </w:r>
      <w:r>
        <w:rPr/>
        <w:t>aşkar</w:t>
      </w:r>
      <w:r>
        <w:rPr>
          <w:spacing w:val="-11"/>
        </w:rPr>
        <w:t> </w:t>
      </w:r>
      <w:r>
        <w:rPr/>
        <w:t>edilir:</w:t>
      </w:r>
      <w:r>
        <w:rPr>
          <w:spacing w:val="-11"/>
        </w:rPr>
        <w:t> </w:t>
      </w:r>
      <w:r>
        <w:rPr/>
        <w:t>qarının</w:t>
      </w:r>
      <w:r>
        <w:rPr>
          <w:spacing w:val="-11"/>
        </w:rPr>
        <w:t> </w:t>
      </w:r>
      <w:r>
        <w:rPr/>
        <w:t>ön</w:t>
      </w:r>
      <w:r>
        <w:rPr>
          <w:spacing w:val="-12"/>
        </w:rPr>
        <w:t> </w:t>
      </w:r>
      <w:r>
        <w:rPr/>
        <w:t>divarının</w:t>
      </w:r>
      <w:r>
        <w:rPr>
          <w:spacing w:val="-11"/>
        </w:rPr>
        <w:t> </w:t>
      </w:r>
      <w:r>
        <w:rPr/>
        <w:t>batması,</w:t>
      </w:r>
      <w:r>
        <w:rPr>
          <w:spacing w:val="-11"/>
        </w:rPr>
        <w:t> </w:t>
      </w:r>
      <w:r>
        <w:rPr/>
        <w:t>qarının</w:t>
      </w:r>
      <w:r>
        <w:rPr>
          <w:spacing w:val="-11"/>
        </w:rPr>
        <w:t> </w:t>
      </w:r>
      <w:r>
        <w:rPr/>
        <w:t>assimetriyası,</w:t>
      </w:r>
      <w:r>
        <w:rPr>
          <w:spacing w:val="-11"/>
        </w:rPr>
        <w:t> </w:t>
      </w:r>
      <w:r>
        <w:rPr/>
        <w:t>qarının</w:t>
      </w:r>
      <w:r>
        <w:rPr>
          <w:spacing w:val="-11"/>
        </w:rPr>
        <w:t> </w:t>
      </w:r>
      <w:r>
        <w:rPr/>
        <w:t>ön</w:t>
      </w:r>
      <w:r>
        <w:rPr>
          <w:spacing w:val="-12"/>
        </w:rPr>
        <w:t> </w:t>
      </w:r>
      <w:r>
        <w:rPr/>
        <w:t>divarının rənginin dəyişməsi və s. Palpasiyada yenidoğulmuşun qarnı yumşaqdır. Uşaq sakit olduqda palpasiya müm-kündür. Palpasiya zamanı bir çox patologiyalar aşkar oluna bilər: qarının ön divarının postozluğu, qara ciyərin böyüməsi (normal halda qara ciyərin kənarı qabırğa qövsünün altından 2 sm çıxa bilər) dalağın böyüməsi və s. Böyrəklər yalnız yarımçıq və hipotrofiyalı uşaqlarda palpasiya olunur.</w:t>
      </w:r>
    </w:p>
    <w:p>
      <w:pPr>
        <w:pStyle w:val="BodyText"/>
        <w:spacing w:before="1"/>
        <w:ind w:left="1560"/>
      </w:pPr>
      <w:r>
        <w:rPr/>
        <w:t>Qarının</w:t>
      </w:r>
      <w:r>
        <w:rPr>
          <w:spacing w:val="2"/>
        </w:rPr>
        <w:t> </w:t>
      </w:r>
      <w:r>
        <w:rPr/>
        <w:t>auskultasiyası</w:t>
      </w:r>
      <w:r>
        <w:rPr>
          <w:spacing w:val="4"/>
        </w:rPr>
        <w:t> </w:t>
      </w:r>
      <w:r>
        <w:rPr/>
        <w:t>zamanı</w:t>
      </w:r>
      <w:r>
        <w:rPr>
          <w:spacing w:val="4"/>
        </w:rPr>
        <w:t> </w:t>
      </w:r>
      <w:r>
        <w:rPr/>
        <w:t>bağırsaqların</w:t>
      </w:r>
      <w:r>
        <w:rPr>
          <w:spacing w:val="3"/>
        </w:rPr>
        <w:t> </w:t>
      </w:r>
      <w:r>
        <w:rPr/>
        <w:t>peristaltikasının</w:t>
      </w:r>
      <w:r>
        <w:rPr>
          <w:spacing w:val="5"/>
        </w:rPr>
        <w:t> </w:t>
      </w:r>
      <w:r>
        <w:rPr/>
        <w:t>pozulmasını</w:t>
      </w:r>
      <w:r>
        <w:rPr>
          <w:spacing w:val="3"/>
        </w:rPr>
        <w:t> </w:t>
      </w:r>
      <w:r>
        <w:rPr/>
        <w:t>aşkar</w:t>
      </w:r>
      <w:r>
        <w:rPr>
          <w:spacing w:val="2"/>
        </w:rPr>
        <w:t> </w:t>
      </w:r>
      <w:r>
        <w:rPr/>
        <w:t>etmək</w:t>
      </w:r>
      <w:r>
        <w:rPr>
          <w:spacing w:val="3"/>
        </w:rPr>
        <w:t> </w:t>
      </w:r>
      <w:r>
        <w:rPr>
          <w:spacing w:val="-2"/>
        </w:rPr>
        <w:t>olur.</w:t>
      </w:r>
    </w:p>
    <w:p>
      <w:pPr>
        <w:pStyle w:val="BodyText"/>
        <w:spacing w:line="271" w:lineRule="exact"/>
      </w:pPr>
      <w:r>
        <w:rPr/>
        <w:t>Peristaltikanın</w:t>
      </w:r>
      <w:r>
        <w:rPr>
          <w:spacing w:val="-1"/>
        </w:rPr>
        <w:t> </w:t>
      </w:r>
      <w:r>
        <w:rPr/>
        <w:t>zəif</w:t>
      </w:r>
      <w:r>
        <w:rPr>
          <w:spacing w:val="-1"/>
        </w:rPr>
        <w:t> </w:t>
      </w:r>
      <w:r>
        <w:rPr/>
        <w:t>olması</w:t>
      </w:r>
      <w:r>
        <w:rPr>
          <w:spacing w:val="-1"/>
        </w:rPr>
        <w:t> </w:t>
      </w:r>
      <w:r>
        <w:rPr/>
        <w:t>və</w:t>
      </w:r>
      <w:r>
        <w:rPr>
          <w:spacing w:val="-3"/>
        </w:rPr>
        <w:t> </w:t>
      </w:r>
      <w:r>
        <w:rPr/>
        <w:t>ya</w:t>
      </w:r>
      <w:r>
        <w:rPr>
          <w:spacing w:val="-2"/>
        </w:rPr>
        <w:t> </w:t>
      </w:r>
      <w:r>
        <w:rPr/>
        <w:t>olmaması</w:t>
      </w:r>
      <w:r>
        <w:rPr>
          <w:spacing w:val="-1"/>
        </w:rPr>
        <w:t> </w:t>
      </w:r>
      <w:r>
        <w:rPr/>
        <w:t>təxirəsalınmaz</w:t>
      </w:r>
      <w:r>
        <w:rPr>
          <w:spacing w:val="-4"/>
        </w:rPr>
        <w:t> </w:t>
      </w:r>
      <w:r>
        <w:rPr/>
        <w:t>rentgen</w:t>
      </w:r>
      <w:r>
        <w:rPr>
          <w:spacing w:val="-1"/>
        </w:rPr>
        <w:t> </w:t>
      </w:r>
      <w:r>
        <w:rPr/>
        <w:t>müayinəsi</w:t>
      </w:r>
      <w:r>
        <w:rPr>
          <w:spacing w:val="-1"/>
        </w:rPr>
        <w:t> </w:t>
      </w:r>
      <w:r>
        <w:rPr/>
        <w:t>tələb</w:t>
      </w:r>
      <w:r>
        <w:rPr>
          <w:spacing w:val="-1"/>
        </w:rPr>
        <w:t> </w:t>
      </w:r>
      <w:r>
        <w:rPr>
          <w:spacing w:val="-2"/>
        </w:rPr>
        <w:t>edir.</w:t>
      </w:r>
    </w:p>
    <w:p>
      <w:pPr>
        <w:pStyle w:val="BodyText"/>
        <w:spacing w:line="230" w:lineRule="auto" w:before="4"/>
        <w:ind w:right="702" w:firstLine="566"/>
      </w:pPr>
      <w:r>
        <w:rPr>
          <w:b/>
        </w:rPr>
        <w:t>Xayaların </w:t>
      </w:r>
      <w:r>
        <w:rPr/>
        <w:t>müayinəsi zamanı onun ölçülərinə, rənginə, qırışlarına, xayanın mövcudluğuna nə-zər salmaq lazımdır. Vaxtında doğulmuş oğlan uşaqlarında xayalar xaya kisəsinə enmiş olur, yarım-çıqlarda xayalar qasıq kanalında əllənir. Xayaların hiperpiqmentasiyasını etnik xüsusiyyət kimi qiy-mətləndirmək olar. Lakin xayaların ödemli olması, sidik kanalının xarici dəliyi nahiyyəsində boz kristal çöküntülərin olması və bunlarla yanaşı hiperpiqmentasiyanın olması tranzitor vəziyyətdir, hormonal böhranla əlaqədardır. Böyrəküstü vəzi çatışmazlığı zamanı hiperpiqmentasiya ilə yanaşı penis də böyük olur.</w:t>
      </w:r>
    </w:p>
    <w:p>
      <w:pPr>
        <w:pStyle w:val="BodyText"/>
        <w:spacing w:line="259" w:lineRule="exact"/>
        <w:ind w:left="1560"/>
      </w:pPr>
      <w:r>
        <w:rPr/>
        <w:t>Oğlan</w:t>
      </w:r>
      <w:r>
        <w:rPr>
          <w:spacing w:val="43"/>
        </w:rPr>
        <w:t> </w:t>
      </w:r>
      <w:r>
        <w:rPr/>
        <w:t>uşaqlarında</w:t>
      </w:r>
      <w:r>
        <w:rPr>
          <w:spacing w:val="46"/>
        </w:rPr>
        <w:t> </w:t>
      </w:r>
      <w:r>
        <w:rPr/>
        <w:t>hipospodiya,</w:t>
      </w:r>
      <w:r>
        <w:rPr>
          <w:spacing w:val="48"/>
        </w:rPr>
        <w:t> </w:t>
      </w:r>
      <w:r>
        <w:rPr/>
        <w:t>epispodiya,</w:t>
      </w:r>
      <w:r>
        <w:rPr>
          <w:spacing w:val="47"/>
        </w:rPr>
        <w:t> </w:t>
      </w:r>
      <w:r>
        <w:rPr/>
        <w:t>hidrosele</w:t>
      </w:r>
      <w:r>
        <w:rPr>
          <w:spacing w:val="46"/>
        </w:rPr>
        <w:t> </w:t>
      </w:r>
      <w:r>
        <w:rPr/>
        <w:t>və</w:t>
      </w:r>
      <w:r>
        <w:rPr>
          <w:spacing w:val="46"/>
        </w:rPr>
        <w:t> </w:t>
      </w:r>
      <w:r>
        <w:rPr/>
        <w:t>s.</w:t>
      </w:r>
      <w:r>
        <w:rPr>
          <w:spacing w:val="47"/>
        </w:rPr>
        <w:t> </w:t>
      </w:r>
      <w:r>
        <w:rPr/>
        <w:t>kimi</w:t>
      </w:r>
      <w:r>
        <w:rPr>
          <w:spacing w:val="47"/>
        </w:rPr>
        <w:t> </w:t>
      </w:r>
      <w:r>
        <w:rPr/>
        <w:t>anomaliyalar</w:t>
      </w:r>
      <w:r>
        <w:rPr>
          <w:spacing w:val="46"/>
        </w:rPr>
        <w:t> </w:t>
      </w:r>
      <w:r>
        <w:rPr/>
        <w:t>da</w:t>
      </w:r>
      <w:r>
        <w:rPr>
          <w:spacing w:val="47"/>
        </w:rPr>
        <w:t> </w:t>
      </w:r>
      <w:r>
        <w:rPr>
          <w:spacing w:val="-2"/>
        </w:rPr>
        <w:t>aşkar</w:t>
      </w:r>
    </w:p>
    <w:p>
      <w:pPr>
        <w:pStyle w:val="BodyText"/>
        <w:spacing w:line="264" w:lineRule="exact"/>
      </w:pPr>
      <w:r>
        <w:rPr/>
        <w:t>etmək</w:t>
      </w:r>
      <w:r>
        <w:rPr>
          <w:spacing w:val="-2"/>
        </w:rPr>
        <w:t> olur.</w:t>
      </w:r>
    </w:p>
    <w:p>
      <w:pPr>
        <w:pStyle w:val="BodyText"/>
        <w:spacing w:line="230" w:lineRule="auto" w:before="3"/>
        <w:ind w:right="703" w:firstLine="566"/>
      </w:pPr>
      <w:r>
        <w:rPr/>
        <w:t>Vaxtında</w:t>
      </w:r>
      <w:r>
        <w:rPr>
          <w:spacing w:val="-1"/>
        </w:rPr>
        <w:t> </w:t>
      </w:r>
      <w:r>
        <w:rPr/>
        <w:t>doğulmuş sağlam qızlarda</w:t>
      </w:r>
      <w:r>
        <w:rPr>
          <w:spacing w:val="-2"/>
        </w:rPr>
        <w:t> </w:t>
      </w:r>
      <w:r>
        <w:rPr/>
        <w:t>böyük cinsiyyət dodaqları, kiçik cinsiyyət dodaqlarını, klitoru, uretra dəliyini, uşaqlıq yolunun xarici dəliyini örtür. Cinsiyyət orqanlarının ödemi və qançır (göyərməsi) sağrı gəlişində rast gəlir.</w:t>
      </w:r>
    </w:p>
    <w:p>
      <w:pPr>
        <w:pStyle w:val="BodyText"/>
        <w:spacing w:line="230" w:lineRule="auto"/>
        <w:ind w:right="705" w:firstLine="566"/>
      </w:pPr>
      <w:r>
        <w:rPr/>
        <w:t>Yarımçıqdoğulmuş</w:t>
      </w:r>
      <w:r>
        <w:rPr>
          <w:spacing w:val="-8"/>
        </w:rPr>
        <w:t> </w:t>
      </w:r>
      <w:r>
        <w:rPr/>
        <w:t>qızlarda</w:t>
      </w:r>
      <w:r>
        <w:rPr>
          <w:spacing w:val="-9"/>
        </w:rPr>
        <w:t> </w:t>
      </w:r>
      <w:r>
        <w:rPr/>
        <w:t>cinsiyyət</w:t>
      </w:r>
      <w:r>
        <w:rPr>
          <w:spacing w:val="-8"/>
        </w:rPr>
        <w:t> </w:t>
      </w:r>
      <w:r>
        <w:rPr/>
        <w:t>yarığı</w:t>
      </w:r>
      <w:r>
        <w:rPr>
          <w:spacing w:val="-8"/>
        </w:rPr>
        <w:t> </w:t>
      </w:r>
      <w:r>
        <w:rPr/>
        <w:t>açıqdır,</w:t>
      </w:r>
      <w:r>
        <w:rPr>
          <w:spacing w:val="-9"/>
        </w:rPr>
        <w:t> </w:t>
      </w:r>
      <w:r>
        <w:rPr/>
        <w:t>böyük</w:t>
      </w:r>
      <w:r>
        <w:rPr>
          <w:spacing w:val="-8"/>
        </w:rPr>
        <w:t> </w:t>
      </w:r>
      <w:r>
        <w:rPr/>
        <w:t>cinsiyyət</w:t>
      </w:r>
      <w:r>
        <w:rPr>
          <w:spacing w:val="-8"/>
        </w:rPr>
        <w:t> </w:t>
      </w:r>
      <w:r>
        <w:rPr/>
        <w:t>dodaqları</w:t>
      </w:r>
      <w:r>
        <w:rPr>
          <w:spacing w:val="-8"/>
        </w:rPr>
        <w:t> </w:t>
      </w:r>
      <w:r>
        <w:rPr/>
        <w:t>kiçik</w:t>
      </w:r>
      <w:r>
        <w:rPr>
          <w:spacing w:val="-8"/>
        </w:rPr>
        <w:t> </w:t>
      </w:r>
      <w:r>
        <w:rPr/>
        <w:t>cinsiy- yət dodaqlarını örtmür, klitor hipertrofikdir. Klitorun həddən artıq böyük, hipertrofik olması her- mofraditizmə işarədir. Adrenogenital sindrom zamanı da klitor hipertrofik olur.</w:t>
      </w:r>
    </w:p>
    <w:p>
      <w:pPr>
        <w:pStyle w:val="BodyText"/>
        <w:spacing w:line="232" w:lineRule="auto"/>
        <w:ind w:right="708" w:firstLine="566"/>
      </w:pPr>
      <w:r>
        <w:rPr/>
        <w:t>Deskvamativ</w:t>
      </w:r>
      <w:r>
        <w:rPr>
          <w:spacing w:val="-2"/>
        </w:rPr>
        <w:t> </w:t>
      </w:r>
      <w:r>
        <w:rPr/>
        <w:t>vulvavaginit, uşaqlıq</w:t>
      </w:r>
      <w:r>
        <w:rPr>
          <w:spacing w:val="-2"/>
        </w:rPr>
        <w:t> </w:t>
      </w:r>
      <w:r>
        <w:rPr/>
        <w:t>yolundan</w:t>
      </w:r>
      <w:r>
        <w:rPr>
          <w:spacing w:val="-3"/>
        </w:rPr>
        <w:t> </w:t>
      </w:r>
      <w:r>
        <w:rPr/>
        <w:t>qanlı ifrazatın</w:t>
      </w:r>
      <w:r>
        <w:rPr>
          <w:spacing w:val="-2"/>
        </w:rPr>
        <w:t> </w:t>
      </w:r>
      <w:r>
        <w:rPr/>
        <w:t>gəlməsi</w:t>
      </w:r>
      <w:r>
        <w:rPr>
          <w:spacing w:val="-2"/>
        </w:rPr>
        <w:t> </w:t>
      </w:r>
      <w:r>
        <w:rPr/>
        <w:t>hormonal</w:t>
      </w:r>
      <w:r>
        <w:rPr>
          <w:spacing w:val="-2"/>
        </w:rPr>
        <w:t> </w:t>
      </w:r>
      <w:r>
        <w:rPr/>
        <w:t>böhranın</w:t>
      </w:r>
      <w:r>
        <w:rPr>
          <w:spacing w:val="-1"/>
        </w:rPr>
        <w:t> </w:t>
      </w:r>
      <w:r>
        <w:rPr/>
        <w:t>nə- </w:t>
      </w:r>
      <w:r>
        <w:rPr>
          <w:spacing w:val="-2"/>
        </w:rPr>
        <w:t>ticəsidir.</w:t>
      </w:r>
    </w:p>
    <w:p>
      <w:pPr>
        <w:pStyle w:val="BodyText"/>
        <w:spacing w:line="258" w:lineRule="exact"/>
        <w:ind w:left="1560"/>
      </w:pPr>
      <w:r>
        <w:rPr>
          <w:b/>
        </w:rPr>
        <w:t>Nevroloji</w:t>
      </w:r>
      <w:r>
        <w:rPr>
          <w:spacing w:val="-14"/>
        </w:rPr>
        <w:t> </w:t>
      </w:r>
      <w:r>
        <w:rPr>
          <w:b/>
        </w:rPr>
        <w:t>statusu</w:t>
      </w:r>
      <w:r>
        <w:rPr>
          <w:spacing w:val="-10"/>
        </w:rPr>
        <w:t> </w:t>
      </w:r>
      <w:r>
        <w:rPr/>
        <w:t>adekvat</w:t>
      </w:r>
      <w:r>
        <w:rPr>
          <w:spacing w:val="-12"/>
        </w:rPr>
        <w:t> </w:t>
      </w:r>
      <w:r>
        <w:rPr/>
        <w:t>qiymətləndirmək</w:t>
      </w:r>
      <w:r>
        <w:rPr>
          <w:spacing w:val="-12"/>
        </w:rPr>
        <w:t> </w:t>
      </w:r>
      <w:r>
        <w:rPr/>
        <w:t>üçün</w:t>
      </w:r>
      <w:r>
        <w:rPr>
          <w:spacing w:val="-9"/>
        </w:rPr>
        <w:t> </w:t>
      </w:r>
      <w:r>
        <w:rPr/>
        <w:t>uşağın</w:t>
      </w:r>
      <w:r>
        <w:rPr>
          <w:spacing w:val="-12"/>
        </w:rPr>
        <w:t> </w:t>
      </w:r>
      <w:r>
        <w:rPr/>
        <w:t>hərəki</w:t>
      </w:r>
      <w:r>
        <w:rPr>
          <w:spacing w:val="-12"/>
        </w:rPr>
        <w:t> </w:t>
      </w:r>
      <w:r>
        <w:rPr/>
        <w:t>vəziyyətinə</w:t>
      </w:r>
      <w:r>
        <w:rPr>
          <w:spacing w:val="-11"/>
        </w:rPr>
        <w:t> </w:t>
      </w:r>
      <w:r>
        <w:rPr/>
        <w:t>diqqət</w:t>
      </w:r>
      <w:r>
        <w:rPr>
          <w:spacing w:val="-11"/>
        </w:rPr>
        <w:t> </w:t>
      </w:r>
      <w:r>
        <w:rPr>
          <w:spacing w:val="-2"/>
        </w:rPr>
        <w:t>yetirmək</w:t>
      </w:r>
    </w:p>
    <w:p>
      <w:pPr>
        <w:pStyle w:val="BodyText"/>
        <w:spacing w:line="264" w:lineRule="exact"/>
      </w:pPr>
      <w:r>
        <w:rPr/>
        <w:t>lazımdır.</w:t>
      </w:r>
      <w:r>
        <w:rPr>
          <w:spacing w:val="-1"/>
        </w:rPr>
        <w:t> </w:t>
      </w:r>
      <w:r>
        <w:rPr/>
        <w:t>Bunun</w:t>
      </w:r>
      <w:r>
        <w:rPr>
          <w:spacing w:val="-1"/>
        </w:rPr>
        <w:t> </w:t>
      </w:r>
      <w:r>
        <w:rPr/>
        <w:t>üçün onun</w:t>
      </w:r>
      <w:r>
        <w:rPr>
          <w:spacing w:val="-1"/>
        </w:rPr>
        <w:t> </w:t>
      </w:r>
      <w:r>
        <w:rPr/>
        <w:t>yuxusu, oyanıqlığı,</w:t>
      </w:r>
      <w:r>
        <w:rPr>
          <w:spacing w:val="-1"/>
        </w:rPr>
        <w:t> </w:t>
      </w:r>
      <w:r>
        <w:rPr/>
        <w:t>huşunun</w:t>
      </w:r>
      <w:r>
        <w:rPr>
          <w:spacing w:val="-1"/>
        </w:rPr>
        <w:t> </w:t>
      </w:r>
      <w:r>
        <w:rPr/>
        <w:t>vəziyyəti və</w:t>
      </w:r>
      <w:r>
        <w:rPr>
          <w:spacing w:val="-2"/>
        </w:rPr>
        <w:t> </w:t>
      </w:r>
      <w:r>
        <w:rPr/>
        <w:t>reflekslər </w:t>
      </w:r>
      <w:r>
        <w:rPr>
          <w:spacing w:val="-2"/>
        </w:rPr>
        <w:t>qiymətləndirilir.</w:t>
      </w:r>
    </w:p>
    <w:p>
      <w:pPr>
        <w:pStyle w:val="BodyText"/>
        <w:spacing w:line="264" w:lineRule="exact"/>
        <w:ind w:left="1560"/>
      </w:pPr>
      <w:r>
        <w:rPr/>
        <w:t>Şərtsiz</w:t>
      </w:r>
      <w:r>
        <w:rPr>
          <w:spacing w:val="20"/>
        </w:rPr>
        <w:t> </w:t>
      </w:r>
      <w:r>
        <w:rPr/>
        <w:t>reflekslər</w:t>
      </w:r>
      <w:r>
        <w:rPr>
          <w:spacing w:val="24"/>
        </w:rPr>
        <w:t> </w:t>
      </w:r>
      <w:r>
        <w:rPr/>
        <w:t>(avtomatik)</w:t>
      </w:r>
      <w:r>
        <w:rPr>
          <w:spacing w:val="23"/>
        </w:rPr>
        <w:t> </w:t>
      </w:r>
      <w:r>
        <w:rPr/>
        <w:t>yenidoğulnuşun</w:t>
      </w:r>
      <w:r>
        <w:rPr>
          <w:spacing w:val="23"/>
        </w:rPr>
        <w:t> </w:t>
      </w:r>
      <w:r>
        <w:rPr/>
        <w:t>həyatının</w:t>
      </w:r>
      <w:r>
        <w:rPr>
          <w:spacing w:val="23"/>
        </w:rPr>
        <w:t> </w:t>
      </w:r>
      <w:r>
        <w:rPr/>
        <w:t>ilk</w:t>
      </w:r>
      <w:r>
        <w:rPr>
          <w:spacing w:val="23"/>
        </w:rPr>
        <w:t> </w:t>
      </w:r>
      <w:r>
        <w:rPr/>
        <w:t>günlərindən</w:t>
      </w:r>
      <w:r>
        <w:rPr>
          <w:spacing w:val="25"/>
        </w:rPr>
        <w:t> </w:t>
      </w:r>
      <w:r>
        <w:rPr/>
        <w:t>müşahidə</w:t>
      </w:r>
      <w:r>
        <w:rPr>
          <w:spacing w:val="23"/>
        </w:rPr>
        <w:t> </w:t>
      </w:r>
      <w:r>
        <w:rPr>
          <w:spacing w:val="-2"/>
        </w:rPr>
        <w:t>olunur.</w:t>
      </w:r>
    </w:p>
    <w:p>
      <w:pPr>
        <w:pStyle w:val="BodyText"/>
        <w:spacing w:line="265" w:lineRule="exact"/>
      </w:pPr>
      <w:r>
        <w:rPr/>
        <w:t>Bu</w:t>
      </w:r>
      <w:r>
        <w:rPr>
          <w:spacing w:val="-1"/>
        </w:rPr>
        <w:t> </w:t>
      </w:r>
      <w:r>
        <w:rPr/>
        <w:t>reflekslər</w:t>
      </w:r>
      <w:r>
        <w:rPr>
          <w:spacing w:val="-1"/>
        </w:rPr>
        <w:t> </w:t>
      </w:r>
      <w:r>
        <w:rPr/>
        <w:t>uşağın</w:t>
      </w:r>
      <w:r>
        <w:rPr>
          <w:spacing w:val="-1"/>
        </w:rPr>
        <w:t> </w:t>
      </w:r>
      <w:r>
        <w:rPr/>
        <w:t>funksional</w:t>
      </w:r>
      <w:r>
        <w:rPr>
          <w:spacing w:val="-1"/>
        </w:rPr>
        <w:t> </w:t>
      </w:r>
      <w:r>
        <w:rPr/>
        <w:t>vəziyyətinin</w:t>
      </w:r>
      <w:r>
        <w:rPr>
          <w:spacing w:val="-2"/>
        </w:rPr>
        <w:t> </w:t>
      </w:r>
      <w:r>
        <w:rPr/>
        <w:t>və</w:t>
      </w:r>
      <w:r>
        <w:rPr>
          <w:spacing w:val="-1"/>
        </w:rPr>
        <w:t> </w:t>
      </w:r>
      <w:r>
        <w:rPr/>
        <w:t>yetkinliyinin</w:t>
      </w:r>
      <w:r>
        <w:rPr>
          <w:spacing w:val="-1"/>
        </w:rPr>
        <w:t> </w:t>
      </w:r>
      <w:r>
        <w:rPr>
          <w:spacing w:val="-2"/>
        </w:rPr>
        <w:t>göstəricisidir.</w:t>
      </w:r>
    </w:p>
    <w:p>
      <w:pPr>
        <w:pStyle w:val="ListParagraph"/>
        <w:numPr>
          <w:ilvl w:val="0"/>
          <w:numId w:val="126"/>
        </w:numPr>
        <w:tabs>
          <w:tab w:pos="1795" w:val="left" w:leader="none"/>
        </w:tabs>
        <w:spacing w:line="230" w:lineRule="auto" w:before="0" w:after="0"/>
        <w:ind w:left="994" w:right="704" w:firstLine="566"/>
        <w:jc w:val="both"/>
        <w:rPr>
          <w:sz w:val="24"/>
        </w:rPr>
      </w:pPr>
      <w:r>
        <w:rPr>
          <w:b/>
          <w:sz w:val="24"/>
        </w:rPr>
        <w:t>Moro</w:t>
      </w:r>
      <w:r>
        <w:rPr>
          <w:spacing w:val="-8"/>
          <w:sz w:val="24"/>
        </w:rPr>
        <w:t> </w:t>
      </w:r>
      <w:r>
        <w:rPr>
          <w:b/>
          <w:sz w:val="24"/>
        </w:rPr>
        <w:t>və</w:t>
      </w:r>
      <w:r>
        <w:rPr>
          <w:b/>
          <w:spacing w:val="-9"/>
          <w:sz w:val="24"/>
        </w:rPr>
        <w:t> </w:t>
      </w:r>
      <w:r>
        <w:rPr>
          <w:b/>
          <w:sz w:val="24"/>
        </w:rPr>
        <w:t>ya</w:t>
      </w:r>
      <w:r>
        <w:rPr>
          <w:b/>
          <w:spacing w:val="-8"/>
          <w:sz w:val="24"/>
        </w:rPr>
        <w:t> </w:t>
      </w:r>
      <w:r>
        <w:rPr>
          <w:b/>
          <w:sz w:val="24"/>
        </w:rPr>
        <w:t>qıcıqlanma</w:t>
      </w:r>
      <w:r>
        <w:rPr>
          <w:b/>
          <w:spacing w:val="-8"/>
          <w:sz w:val="24"/>
        </w:rPr>
        <w:t> </w:t>
      </w:r>
      <w:r>
        <w:rPr>
          <w:b/>
          <w:sz w:val="24"/>
        </w:rPr>
        <w:t>refleksi</w:t>
      </w:r>
      <w:r>
        <w:rPr>
          <w:b/>
          <w:spacing w:val="-6"/>
          <w:sz w:val="24"/>
        </w:rPr>
        <w:t> </w:t>
      </w:r>
      <w:r>
        <w:rPr>
          <w:sz w:val="24"/>
        </w:rPr>
        <w:t>–</w:t>
      </w:r>
      <w:r>
        <w:rPr>
          <w:spacing w:val="-8"/>
          <w:sz w:val="24"/>
        </w:rPr>
        <w:t> </w:t>
      </w:r>
      <w:r>
        <w:rPr>
          <w:sz w:val="24"/>
        </w:rPr>
        <w:t>uşağın</w:t>
      </w:r>
      <w:r>
        <w:rPr>
          <w:spacing w:val="-8"/>
          <w:sz w:val="24"/>
        </w:rPr>
        <w:t> </w:t>
      </w:r>
      <w:r>
        <w:rPr>
          <w:sz w:val="24"/>
        </w:rPr>
        <w:t>vəziyyətini</w:t>
      </w:r>
      <w:r>
        <w:rPr>
          <w:spacing w:val="-8"/>
          <w:sz w:val="24"/>
        </w:rPr>
        <w:t> </w:t>
      </w:r>
      <w:r>
        <w:rPr>
          <w:sz w:val="24"/>
        </w:rPr>
        <w:t>birdən</w:t>
      </w:r>
      <w:r>
        <w:rPr>
          <w:spacing w:val="-8"/>
          <w:sz w:val="24"/>
        </w:rPr>
        <w:t> </w:t>
      </w:r>
      <w:r>
        <w:rPr>
          <w:sz w:val="24"/>
        </w:rPr>
        <w:t>dəyişdirdikdə</w:t>
      </w:r>
      <w:r>
        <w:rPr>
          <w:spacing w:val="-9"/>
          <w:sz w:val="24"/>
        </w:rPr>
        <w:t> </w:t>
      </w:r>
      <w:r>
        <w:rPr>
          <w:sz w:val="24"/>
        </w:rPr>
        <w:t>bu</w:t>
      </w:r>
      <w:r>
        <w:rPr>
          <w:spacing w:val="-8"/>
          <w:sz w:val="24"/>
        </w:rPr>
        <w:t> </w:t>
      </w:r>
      <w:r>
        <w:rPr>
          <w:sz w:val="24"/>
        </w:rPr>
        <w:t>refleks</w:t>
      </w:r>
      <w:r>
        <w:rPr>
          <w:spacing w:val="-8"/>
          <w:sz w:val="24"/>
        </w:rPr>
        <w:t> </w:t>
      </w:r>
      <w:r>
        <w:rPr>
          <w:sz w:val="24"/>
        </w:rPr>
        <w:t>alı- nır. Refleks iki fazadan ibarətdir: I fazada uşaq əllərini atır; II fazada kəskin hərəkətlə əllərini dirsək oynağından gövdəyə bükür. Bu refleks 4 aya itir.</w:t>
      </w:r>
    </w:p>
    <w:p>
      <w:pPr>
        <w:pStyle w:val="ListParagraph"/>
        <w:numPr>
          <w:ilvl w:val="0"/>
          <w:numId w:val="126"/>
        </w:numPr>
        <w:tabs>
          <w:tab w:pos="1795" w:val="left" w:leader="none"/>
        </w:tabs>
        <w:spacing w:line="230" w:lineRule="auto" w:before="0" w:after="0"/>
        <w:ind w:left="994" w:right="705" w:firstLine="566"/>
        <w:jc w:val="both"/>
        <w:rPr>
          <w:sz w:val="24"/>
        </w:rPr>
      </w:pPr>
      <w:r>
        <w:rPr>
          <w:b/>
          <w:sz w:val="24"/>
        </w:rPr>
        <w:t>Axtarma</w:t>
      </w:r>
      <w:r>
        <w:rPr>
          <w:spacing w:val="-8"/>
          <w:sz w:val="24"/>
        </w:rPr>
        <w:t> </w:t>
      </w:r>
      <w:r>
        <w:rPr>
          <w:b/>
          <w:sz w:val="24"/>
        </w:rPr>
        <w:t>refleksi</w:t>
      </w:r>
      <w:r>
        <w:rPr>
          <w:spacing w:val="-8"/>
          <w:sz w:val="24"/>
        </w:rPr>
        <w:t> </w:t>
      </w:r>
      <w:r>
        <w:rPr>
          <w:b/>
          <w:sz w:val="24"/>
        </w:rPr>
        <w:t>və</w:t>
      </w:r>
      <w:r>
        <w:rPr>
          <w:b/>
          <w:spacing w:val="-9"/>
          <w:sz w:val="24"/>
        </w:rPr>
        <w:t> </w:t>
      </w:r>
      <w:r>
        <w:rPr>
          <w:b/>
          <w:sz w:val="24"/>
        </w:rPr>
        <w:t>ya</w:t>
      </w:r>
      <w:r>
        <w:rPr>
          <w:spacing w:val="-8"/>
          <w:sz w:val="24"/>
        </w:rPr>
        <w:t> </w:t>
      </w:r>
      <w:r>
        <w:rPr>
          <w:b/>
          <w:sz w:val="24"/>
        </w:rPr>
        <w:t>Kusmaul</w:t>
      </w:r>
      <w:r>
        <w:rPr>
          <w:spacing w:val="-8"/>
          <w:sz w:val="24"/>
        </w:rPr>
        <w:t> </w:t>
      </w:r>
      <w:r>
        <w:rPr>
          <w:b/>
          <w:sz w:val="24"/>
        </w:rPr>
        <w:t>refleksi</w:t>
      </w:r>
      <w:r>
        <w:rPr>
          <w:spacing w:val="-6"/>
          <w:sz w:val="24"/>
        </w:rPr>
        <w:t> </w:t>
      </w:r>
      <w:r>
        <w:rPr>
          <w:sz w:val="24"/>
        </w:rPr>
        <w:t>–</w:t>
      </w:r>
      <w:r>
        <w:rPr>
          <w:spacing w:val="-8"/>
          <w:sz w:val="24"/>
        </w:rPr>
        <w:t> </w:t>
      </w:r>
      <w:r>
        <w:rPr>
          <w:sz w:val="24"/>
        </w:rPr>
        <w:t>arxası</w:t>
      </w:r>
      <w:r>
        <w:rPr>
          <w:spacing w:val="-8"/>
          <w:sz w:val="24"/>
        </w:rPr>
        <w:t> </w:t>
      </w:r>
      <w:r>
        <w:rPr>
          <w:sz w:val="24"/>
        </w:rPr>
        <w:t>üstə</w:t>
      </w:r>
      <w:r>
        <w:rPr>
          <w:spacing w:val="-10"/>
          <w:sz w:val="24"/>
        </w:rPr>
        <w:t> </w:t>
      </w:r>
      <w:r>
        <w:rPr>
          <w:sz w:val="24"/>
        </w:rPr>
        <w:t>uzanmış</w:t>
      </w:r>
      <w:r>
        <w:rPr>
          <w:spacing w:val="-8"/>
          <w:sz w:val="24"/>
        </w:rPr>
        <w:t> </w:t>
      </w:r>
      <w:r>
        <w:rPr>
          <w:sz w:val="24"/>
        </w:rPr>
        <w:t>uşağın</w:t>
      </w:r>
      <w:r>
        <w:rPr>
          <w:spacing w:val="-8"/>
          <w:sz w:val="24"/>
        </w:rPr>
        <w:t> </w:t>
      </w:r>
      <w:r>
        <w:rPr>
          <w:sz w:val="24"/>
        </w:rPr>
        <w:t>ağız</w:t>
      </w:r>
      <w:r>
        <w:rPr>
          <w:spacing w:val="-9"/>
          <w:sz w:val="24"/>
        </w:rPr>
        <w:t> </w:t>
      </w:r>
      <w:r>
        <w:rPr>
          <w:sz w:val="24"/>
        </w:rPr>
        <w:t>bucağını</w:t>
      </w:r>
      <w:r>
        <w:rPr>
          <w:spacing w:val="-8"/>
          <w:sz w:val="24"/>
        </w:rPr>
        <w:t> </w:t>
      </w:r>
      <w:r>
        <w:rPr>
          <w:sz w:val="24"/>
        </w:rPr>
        <w:t>qı- cıqlandırdıqda baş qıcıq tərəfə əyilir.</w:t>
      </w:r>
    </w:p>
    <w:p>
      <w:pPr>
        <w:pStyle w:val="ListParagraph"/>
        <w:numPr>
          <w:ilvl w:val="0"/>
          <w:numId w:val="126"/>
        </w:numPr>
        <w:tabs>
          <w:tab w:pos="1800" w:val="left" w:leader="none"/>
        </w:tabs>
        <w:spacing w:line="260" w:lineRule="exact" w:before="0" w:after="0"/>
        <w:ind w:left="1800" w:right="0" w:hanging="240"/>
        <w:jc w:val="both"/>
        <w:rPr>
          <w:sz w:val="24"/>
        </w:rPr>
      </w:pPr>
      <w:r>
        <w:rPr>
          <w:b/>
          <w:sz w:val="24"/>
        </w:rPr>
        <w:t>Əmmə</w:t>
      </w:r>
      <w:r>
        <w:rPr>
          <w:b/>
          <w:spacing w:val="-2"/>
          <w:sz w:val="24"/>
        </w:rPr>
        <w:t> </w:t>
      </w:r>
      <w:r>
        <w:rPr>
          <w:b/>
          <w:sz w:val="24"/>
        </w:rPr>
        <w:t>refleksi</w:t>
      </w:r>
      <w:r>
        <w:rPr>
          <w:spacing w:val="-1"/>
          <w:sz w:val="24"/>
        </w:rPr>
        <w:t> </w:t>
      </w:r>
      <w:r>
        <w:rPr>
          <w:sz w:val="24"/>
        </w:rPr>
        <w:t>–</w:t>
      </w:r>
      <w:r>
        <w:rPr>
          <w:spacing w:val="-1"/>
          <w:sz w:val="24"/>
        </w:rPr>
        <w:t> </w:t>
      </w:r>
      <w:r>
        <w:rPr>
          <w:sz w:val="24"/>
        </w:rPr>
        <w:t>uşağın</w:t>
      </w:r>
      <w:r>
        <w:rPr>
          <w:spacing w:val="-1"/>
          <w:sz w:val="24"/>
        </w:rPr>
        <w:t> </w:t>
      </w:r>
      <w:r>
        <w:rPr>
          <w:sz w:val="24"/>
        </w:rPr>
        <w:t>ağzına</w:t>
      </w:r>
      <w:r>
        <w:rPr>
          <w:spacing w:val="-1"/>
          <w:sz w:val="24"/>
        </w:rPr>
        <w:t> </w:t>
      </w:r>
      <w:r>
        <w:rPr>
          <w:sz w:val="24"/>
        </w:rPr>
        <w:t>döş</w:t>
      </w:r>
      <w:r>
        <w:rPr>
          <w:spacing w:val="-2"/>
          <w:sz w:val="24"/>
        </w:rPr>
        <w:t> </w:t>
      </w:r>
      <w:r>
        <w:rPr>
          <w:sz w:val="24"/>
        </w:rPr>
        <w:t>giləsi</w:t>
      </w:r>
      <w:r>
        <w:rPr>
          <w:spacing w:val="-1"/>
          <w:sz w:val="24"/>
        </w:rPr>
        <w:t> </w:t>
      </w:r>
      <w:r>
        <w:rPr>
          <w:sz w:val="24"/>
        </w:rPr>
        <w:t>və</w:t>
      </w:r>
      <w:r>
        <w:rPr>
          <w:spacing w:val="-2"/>
          <w:sz w:val="24"/>
        </w:rPr>
        <w:t> </w:t>
      </w:r>
      <w:r>
        <w:rPr>
          <w:sz w:val="24"/>
        </w:rPr>
        <w:t>ya barmaq</w:t>
      </w:r>
      <w:r>
        <w:rPr>
          <w:spacing w:val="-1"/>
          <w:sz w:val="24"/>
        </w:rPr>
        <w:t> </w:t>
      </w:r>
      <w:r>
        <w:rPr>
          <w:sz w:val="24"/>
        </w:rPr>
        <w:t>saldıqda</w:t>
      </w:r>
      <w:r>
        <w:rPr>
          <w:spacing w:val="-2"/>
          <w:sz w:val="24"/>
        </w:rPr>
        <w:t> </w:t>
      </w:r>
      <w:r>
        <w:rPr>
          <w:sz w:val="24"/>
        </w:rPr>
        <w:t>o</w:t>
      </w:r>
      <w:r>
        <w:rPr>
          <w:spacing w:val="2"/>
          <w:sz w:val="24"/>
        </w:rPr>
        <w:t> </w:t>
      </w:r>
      <w:r>
        <w:rPr>
          <w:spacing w:val="-2"/>
          <w:sz w:val="24"/>
        </w:rPr>
        <w:t>əmir.</w:t>
      </w:r>
    </w:p>
    <w:p>
      <w:pPr>
        <w:pStyle w:val="ListParagraph"/>
        <w:numPr>
          <w:ilvl w:val="0"/>
          <w:numId w:val="126"/>
        </w:numPr>
        <w:tabs>
          <w:tab w:pos="1802" w:val="left" w:leader="none"/>
        </w:tabs>
        <w:spacing w:line="265" w:lineRule="exact" w:before="0" w:after="0"/>
        <w:ind w:left="1802" w:right="0" w:hanging="242"/>
        <w:jc w:val="both"/>
        <w:rPr>
          <w:sz w:val="24"/>
        </w:rPr>
      </w:pPr>
      <w:r>
        <w:rPr>
          <w:b/>
          <w:sz w:val="24"/>
        </w:rPr>
        <w:t>Tutma</w:t>
      </w:r>
      <w:r>
        <w:rPr>
          <w:sz w:val="24"/>
        </w:rPr>
        <w:t> </w:t>
      </w:r>
      <w:r>
        <w:rPr>
          <w:b/>
          <w:sz w:val="24"/>
        </w:rPr>
        <w:t>və ya</w:t>
      </w:r>
      <w:r>
        <w:rPr>
          <w:spacing w:val="1"/>
          <w:sz w:val="24"/>
        </w:rPr>
        <w:t> </w:t>
      </w:r>
      <w:r>
        <w:rPr>
          <w:b/>
          <w:sz w:val="24"/>
        </w:rPr>
        <w:t>Robinson</w:t>
      </w:r>
      <w:r>
        <w:rPr>
          <w:spacing w:val="1"/>
          <w:sz w:val="24"/>
        </w:rPr>
        <w:t> </w:t>
      </w:r>
      <w:r>
        <w:rPr>
          <w:b/>
          <w:sz w:val="24"/>
        </w:rPr>
        <w:t>refleksi</w:t>
      </w:r>
      <w:r>
        <w:rPr>
          <w:spacing w:val="3"/>
          <w:sz w:val="24"/>
        </w:rPr>
        <w:t> </w:t>
      </w:r>
      <w:r>
        <w:rPr>
          <w:sz w:val="24"/>
        </w:rPr>
        <w:t>–</w:t>
      </w:r>
      <w:r>
        <w:rPr>
          <w:spacing w:val="1"/>
          <w:sz w:val="24"/>
        </w:rPr>
        <w:t> </w:t>
      </w:r>
      <w:r>
        <w:rPr>
          <w:sz w:val="24"/>
        </w:rPr>
        <w:t>barmağı</w:t>
      </w:r>
      <w:r>
        <w:rPr>
          <w:spacing w:val="1"/>
          <w:sz w:val="24"/>
        </w:rPr>
        <w:t> </w:t>
      </w:r>
      <w:r>
        <w:rPr>
          <w:sz w:val="24"/>
        </w:rPr>
        <w:t>uşağın</w:t>
      </w:r>
      <w:r>
        <w:rPr>
          <w:spacing w:val="1"/>
          <w:sz w:val="24"/>
        </w:rPr>
        <w:t> </w:t>
      </w:r>
      <w:r>
        <w:rPr>
          <w:sz w:val="24"/>
        </w:rPr>
        <w:t>ovcuna qoyduqda o,</w:t>
      </w:r>
      <w:r>
        <w:rPr>
          <w:spacing w:val="3"/>
          <w:sz w:val="24"/>
        </w:rPr>
        <w:t> </w:t>
      </w:r>
      <w:r>
        <w:rPr>
          <w:sz w:val="24"/>
        </w:rPr>
        <w:t>barmağı</w:t>
      </w:r>
      <w:r>
        <w:rPr>
          <w:spacing w:val="1"/>
          <w:sz w:val="24"/>
        </w:rPr>
        <w:t> </w:t>
      </w:r>
      <w:r>
        <w:rPr>
          <w:sz w:val="24"/>
        </w:rPr>
        <w:t>elə</w:t>
      </w:r>
      <w:r>
        <w:rPr>
          <w:spacing w:val="-1"/>
          <w:sz w:val="24"/>
        </w:rPr>
        <w:t> </w:t>
      </w:r>
      <w:r>
        <w:rPr>
          <w:spacing w:val="-4"/>
          <w:sz w:val="24"/>
        </w:rPr>
        <w:t>bərk</w:t>
      </w:r>
    </w:p>
    <w:p>
      <w:pPr>
        <w:pStyle w:val="BodyText"/>
        <w:spacing w:line="264" w:lineRule="exact"/>
      </w:pPr>
      <w:r>
        <w:rPr/>
        <w:t>sıxır</w:t>
      </w:r>
      <w:r>
        <w:rPr>
          <w:spacing w:val="-3"/>
        </w:rPr>
        <w:t> </w:t>
      </w:r>
      <w:r>
        <w:rPr/>
        <w:t>ki,</w:t>
      </w:r>
      <w:r>
        <w:rPr>
          <w:spacing w:val="-1"/>
        </w:rPr>
        <w:t> </w:t>
      </w:r>
      <w:r>
        <w:rPr/>
        <w:t>uşağı</w:t>
      </w:r>
      <w:r>
        <w:rPr>
          <w:spacing w:val="-1"/>
        </w:rPr>
        <w:t> </w:t>
      </w:r>
      <w:r>
        <w:rPr/>
        <w:t>qaldırmaq</w:t>
      </w:r>
      <w:r>
        <w:rPr>
          <w:spacing w:val="-1"/>
        </w:rPr>
        <w:t> </w:t>
      </w:r>
      <w:r>
        <w:rPr/>
        <w:t>olur. Refleks</w:t>
      </w:r>
      <w:r>
        <w:rPr>
          <w:spacing w:val="-2"/>
        </w:rPr>
        <w:t> </w:t>
      </w:r>
      <w:r>
        <w:rPr/>
        <w:t>2-4</w:t>
      </w:r>
      <w:r>
        <w:rPr>
          <w:spacing w:val="-1"/>
        </w:rPr>
        <w:t> </w:t>
      </w:r>
      <w:r>
        <w:rPr/>
        <w:t>aya</w:t>
      </w:r>
      <w:r>
        <w:rPr>
          <w:spacing w:val="-1"/>
        </w:rPr>
        <w:t> </w:t>
      </w:r>
      <w:r>
        <w:rPr>
          <w:spacing w:val="-2"/>
        </w:rPr>
        <w:t>itir.</w:t>
      </w:r>
    </w:p>
    <w:p>
      <w:pPr>
        <w:pStyle w:val="ListParagraph"/>
        <w:numPr>
          <w:ilvl w:val="0"/>
          <w:numId w:val="126"/>
        </w:numPr>
        <w:tabs>
          <w:tab w:pos="1861" w:val="left" w:leader="none"/>
        </w:tabs>
        <w:spacing w:line="230" w:lineRule="auto" w:before="0" w:after="0"/>
        <w:ind w:left="993" w:right="707" w:firstLine="566"/>
        <w:jc w:val="both"/>
        <w:rPr>
          <w:sz w:val="24"/>
        </w:rPr>
      </w:pPr>
      <w:r>
        <w:rPr>
          <w:b/>
          <w:sz w:val="24"/>
        </w:rPr>
        <w:t>Addımlama və dirəmə refleksi</w:t>
      </w:r>
      <w:r>
        <w:rPr>
          <w:sz w:val="24"/>
        </w:rPr>
        <w:t> – şaquli vəziyyətdə olan uşağı arxadan qoltuqaltı çuxurdan tutub, başını baş barmaqla tutduqda, uşaq yarıbükülmüş ayaqlar üzərində durur və irəli əyəndə addım atır. Bu refleks 2 aya itir.</w:t>
      </w:r>
    </w:p>
    <w:p>
      <w:pPr>
        <w:pStyle w:val="ListParagraph"/>
        <w:numPr>
          <w:ilvl w:val="0"/>
          <w:numId w:val="126"/>
        </w:numPr>
        <w:tabs>
          <w:tab w:pos="1806" w:val="left" w:leader="none"/>
        </w:tabs>
        <w:spacing w:line="230" w:lineRule="auto" w:before="0" w:after="0"/>
        <w:ind w:left="993" w:right="705" w:firstLine="566"/>
        <w:jc w:val="both"/>
        <w:rPr>
          <w:sz w:val="24"/>
        </w:rPr>
      </w:pPr>
      <w:r>
        <w:rPr>
          <w:b/>
          <w:sz w:val="24"/>
        </w:rPr>
        <w:t>Tonik</w:t>
      </w:r>
      <w:r>
        <w:rPr>
          <w:sz w:val="24"/>
        </w:rPr>
        <w:t> </w:t>
      </w:r>
      <w:r>
        <w:rPr>
          <w:b/>
          <w:sz w:val="24"/>
        </w:rPr>
        <w:t>labirint</w:t>
      </w:r>
      <w:r>
        <w:rPr>
          <w:sz w:val="24"/>
        </w:rPr>
        <w:t> </w:t>
      </w:r>
      <w:r>
        <w:rPr>
          <w:b/>
          <w:sz w:val="24"/>
        </w:rPr>
        <w:t>refleksi</w:t>
      </w:r>
      <w:r>
        <w:rPr>
          <w:sz w:val="24"/>
        </w:rPr>
        <w:t> – qarnı üstə uzanmış uşağın bükücü əzələlərində tonus yüksəlir, baş və əllər sinəyə tərəf bükülür, kürək əyilir, ayaqlar bütün oynaqlardan bükülərək qarına tərəf </w:t>
      </w:r>
      <w:r>
        <w:rPr>
          <w:spacing w:val="-2"/>
          <w:sz w:val="24"/>
        </w:rPr>
        <w:t>qatlanır.</w:t>
      </w:r>
    </w:p>
    <w:p>
      <w:pPr>
        <w:pStyle w:val="ListParagraph"/>
        <w:numPr>
          <w:ilvl w:val="0"/>
          <w:numId w:val="126"/>
        </w:numPr>
        <w:tabs>
          <w:tab w:pos="1800" w:val="left" w:leader="none"/>
        </w:tabs>
        <w:spacing w:line="264" w:lineRule="exact" w:before="0" w:after="0"/>
        <w:ind w:left="1800" w:right="0" w:hanging="240"/>
        <w:jc w:val="both"/>
        <w:rPr>
          <w:sz w:val="24"/>
        </w:rPr>
      </w:pPr>
      <w:r>
        <w:rPr>
          <w:b/>
          <w:sz w:val="24"/>
        </w:rPr>
        <w:t>Qoruma</w:t>
      </w:r>
      <w:r>
        <w:rPr>
          <w:spacing w:val="-4"/>
          <w:sz w:val="24"/>
        </w:rPr>
        <w:t> </w:t>
      </w:r>
      <w:r>
        <w:rPr>
          <w:b/>
          <w:sz w:val="24"/>
        </w:rPr>
        <w:t>refleksi</w:t>
      </w:r>
      <w:r>
        <w:rPr>
          <w:sz w:val="24"/>
        </w:rPr>
        <w:t> –</w:t>
      </w:r>
      <w:r>
        <w:rPr>
          <w:spacing w:val="-1"/>
          <w:sz w:val="24"/>
        </w:rPr>
        <w:t> </w:t>
      </w:r>
      <w:r>
        <w:rPr>
          <w:sz w:val="24"/>
        </w:rPr>
        <w:t>üzü</w:t>
      </w:r>
      <w:r>
        <w:rPr>
          <w:spacing w:val="-1"/>
          <w:sz w:val="24"/>
        </w:rPr>
        <w:t> </w:t>
      </w:r>
      <w:r>
        <w:rPr>
          <w:sz w:val="24"/>
        </w:rPr>
        <w:t>üstə</w:t>
      </w:r>
      <w:r>
        <w:rPr>
          <w:spacing w:val="-2"/>
          <w:sz w:val="24"/>
        </w:rPr>
        <w:t> </w:t>
      </w:r>
      <w:r>
        <w:rPr>
          <w:sz w:val="24"/>
        </w:rPr>
        <w:t>qoyulmuş</w:t>
      </w:r>
      <w:r>
        <w:rPr>
          <w:spacing w:val="-2"/>
          <w:sz w:val="24"/>
        </w:rPr>
        <w:t> </w:t>
      </w:r>
      <w:r>
        <w:rPr>
          <w:sz w:val="24"/>
        </w:rPr>
        <w:t>yenidoğulmuş</w:t>
      </w:r>
      <w:r>
        <w:rPr>
          <w:spacing w:val="-2"/>
          <w:sz w:val="24"/>
        </w:rPr>
        <w:t> </w:t>
      </w:r>
      <w:r>
        <w:rPr>
          <w:sz w:val="24"/>
        </w:rPr>
        <w:t>başını yana</w:t>
      </w:r>
      <w:r>
        <w:rPr>
          <w:spacing w:val="-2"/>
          <w:sz w:val="24"/>
        </w:rPr>
        <w:t> çevirir.</w:t>
      </w:r>
    </w:p>
    <w:p>
      <w:pPr>
        <w:pStyle w:val="ListParagraph"/>
        <w:spacing w:after="0" w:line="264" w:lineRule="exact"/>
        <w:jc w:val="both"/>
        <w:rPr>
          <w:sz w:val="24"/>
        </w:rPr>
        <w:sectPr>
          <w:pgSz w:w="11910" w:h="16840"/>
          <w:pgMar w:top="1040" w:bottom="280" w:left="708" w:right="141"/>
        </w:sectPr>
      </w:pPr>
    </w:p>
    <w:p>
      <w:pPr>
        <w:pStyle w:val="ListParagraph"/>
        <w:numPr>
          <w:ilvl w:val="0"/>
          <w:numId w:val="126"/>
        </w:numPr>
        <w:tabs>
          <w:tab w:pos="1802" w:val="left" w:leader="none"/>
        </w:tabs>
        <w:spacing w:line="232" w:lineRule="auto" w:before="70" w:after="0"/>
        <w:ind w:left="994" w:right="703" w:firstLine="566"/>
        <w:jc w:val="both"/>
        <w:rPr>
          <w:sz w:val="24"/>
        </w:rPr>
      </w:pPr>
      <w:r>
        <w:rPr>
          <w:b/>
          <w:sz w:val="24"/>
        </w:rPr>
        <w:t>Babinski</w:t>
      </w:r>
      <w:r>
        <w:rPr>
          <w:spacing w:val="-1"/>
          <w:sz w:val="24"/>
        </w:rPr>
        <w:t> </w:t>
      </w:r>
      <w:r>
        <w:rPr>
          <w:b/>
          <w:sz w:val="24"/>
        </w:rPr>
        <w:t>refleksi</w:t>
      </w:r>
      <w:r>
        <w:rPr>
          <w:sz w:val="24"/>
        </w:rPr>
        <w:t> –</w:t>
      </w:r>
      <w:r>
        <w:rPr>
          <w:spacing w:val="-1"/>
          <w:sz w:val="24"/>
        </w:rPr>
        <w:t> </w:t>
      </w:r>
      <w:r>
        <w:rPr>
          <w:sz w:val="24"/>
        </w:rPr>
        <w:t>ayaqların</w:t>
      </w:r>
      <w:r>
        <w:rPr>
          <w:spacing w:val="-1"/>
          <w:sz w:val="24"/>
        </w:rPr>
        <w:t> </w:t>
      </w:r>
      <w:r>
        <w:rPr>
          <w:sz w:val="24"/>
        </w:rPr>
        <w:t>xarici</w:t>
      </w:r>
      <w:r>
        <w:rPr>
          <w:spacing w:val="-1"/>
          <w:sz w:val="24"/>
        </w:rPr>
        <w:t> </w:t>
      </w:r>
      <w:r>
        <w:rPr>
          <w:sz w:val="24"/>
        </w:rPr>
        <w:t>kənarını</w:t>
      </w:r>
      <w:r>
        <w:rPr>
          <w:spacing w:val="-1"/>
          <w:sz w:val="24"/>
        </w:rPr>
        <w:t> </w:t>
      </w:r>
      <w:r>
        <w:rPr>
          <w:sz w:val="24"/>
        </w:rPr>
        <w:t>qıcıqlandırdıqda</w:t>
      </w:r>
      <w:r>
        <w:rPr>
          <w:spacing w:val="-2"/>
          <w:sz w:val="24"/>
        </w:rPr>
        <w:t> </w:t>
      </w:r>
      <w:r>
        <w:rPr>
          <w:sz w:val="24"/>
        </w:rPr>
        <w:t>baş</w:t>
      </w:r>
      <w:r>
        <w:rPr>
          <w:spacing w:val="-1"/>
          <w:sz w:val="24"/>
        </w:rPr>
        <w:t> </w:t>
      </w:r>
      <w:r>
        <w:rPr>
          <w:sz w:val="24"/>
        </w:rPr>
        <w:t>barmaq</w:t>
      </w:r>
      <w:r>
        <w:rPr>
          <w:spacing w:val="-1"/>
          <w:sz w:val="24"/>
        </w:rPr>
        <w:t> </w:t>
      </w:r>
      <w:r>
        <w:rPr>
          <w:sz w:val="24"/>
        </w:rPr>
        <w:t>bükülür,</w:t>
      </w:r>
      <w:r>
        <w:rPr>
          <w:spacing w:val="-2"/>
          <w:sz w:val="24"/>
        </w:rPr>
        <w:t> </w:t>
      </w:r>
      <w:r>
        <w:rPr>
          <w:sz w:val="24"/>
        </w:rPr>
        <w:t>digər barmaqlar yelpik kimi açılır. Bu refleks 2 aya itir.</w:t>
      </w:r>
    </w:p>
    <w:p>
      <w:pPr>
        <w:pStyle w:val="ListParagraph"/>
        <w:numPr>
          <w:ilvl w:val="0"/>
          <w:numId w:val="126"/>
        </w:numPr>
        <w:tabs>
          <w:tab w:pos="1800" w:val="left" w:leader="none"/>
        </w:tabs>
        <w:spacing w:line="259" w:lineRule="exact" w:before="0" w:after="0"/>
        <w:ind w:left="1800" w:right="0" w:hanging="240"/>
        <w:jc w:val="both"/>
        <w:rPr>
          <w:sz w:val="24"/>
        </w:rPr>
      </w:pPr>
      <w:r>
        <w:rPr>
          <w:b/>
          <w:sz w:val="24"/>
        </w:rPr>
        <w:t>Pəncə</w:t>
      </w:r>
      <w:r>
        <w:rPr>
          <w:b/>
          <w:spacing w:val="-3"/>
          <w:sz w:val="24"/>
        </w:rPr>
        <w:t> </w:t>
      </w:r>
      <w:r>
        <w:rPr>
          <w:b/>
          <w:sz w:val="24"/>
        </w:rPr>
        <w:t>refleksi</w:t>
      </w:r>
      <w:r>
        <w:rPr>
          <w:sz w:val="24"/>
        </w:rPr>
        <w:t> –</w:t>
      </w:r>
      <w:r>
        <w:rPr>
          <w:spacing w:val="-1"/>
          <w:sz w:val="24"/>
        </w:rPr>
        <w:t> </w:t>
      </w:r>
      <w:r>
        <w:rPr>
          <w:sz w:val="24"/>
        </w:rPr>
        <w:t>ayaq</w:t>
      </w:r>
      <w:r>
        <w:rPr>
          <w:spacing w:val="1"/>
          <w:sz w:val="24"/>
        </w:rPr>
        <w:t> </w:t>
      </w:r>
      <w:r>
        <w:rPr>
          <w:sz w:val="24"/>
        </w:rPr>
        <w:t>altının</w:t>
      </w:r>
      <w:r>
        <w:rPr>
          <w:spacing w:val="-2"/>
          <w:sz w:val="24"/>
        </w:rPr>
        <w:t> </w:t>
      </w:r>
      <w:r>
        <w:rPr>
          <w:sz w:val="24"/>
        </w:rPr>
        <w:t>ortasına</w:t>
      </w:r>
      <w:r>
        <w:rPr>
          <w:spacing w:val="-1"/>
          <w:sz w:val="24"/>
        </w:rPr>
        <w:t> </w:t>
      </w:r>
      <w:r>
        <w:rPr>
          <w:sz w:val="24"/>
        </w:rPr>
        <w:t>təzyiq</w:t>
      </w:r>
      <w:r>
        <w:rPr>
          <w:spacing w:val="-1"/>
          <w:sz w:val="24"/>
        </w:rPr>
        <w:t> </w:t>
      </w:r>
      <w:r>
        <w:rPr>
          <w:sz w:val="24"/>
        </w:rPr>
        <w:t>etdikdə</w:t>
      </w:r>
      <w:r>
        <w:rPr>
          <w:spacing w:val="-2"/>
          <w:sz w:val="24"/>
        </w:rPr>
        <w:t> </w:t>
      </w:r>
      <w:r>
        <w:rPr>
          <w:sz w:val="24"/>
        </w:rPr>
        <w:t>barmaqlar</w:t>
      </w:r>
      <w:r>
        <w:rPr>
          <w:spacing w:val="-1"/>
          <w:sz w:val="24"/>
        </w:rPr>
        <w:t> </w:t>
      </w:r>
      <w:r>
        <w:rPr>
          <w:spacing w:val="-2"/>
          <w:sz w:val="24"/>
        </w:rPr>
        <w:t>bükülür.</w:t>
      </w:r>
    </w:p>
    <w:p>
      <w:pPr>
        <w:pStyle w:val="ListParagraph"/>
        <w:numPr>
          <w:ilvl w:val="0"/>
          <w:numId w:val="126"/>
        </w:numPr>
        <w:tabs>
          <w:tab w:pos="1939" w:val="left" w:leader="none"/>
        </w:tabs>
        <w:spacing w:line="230" w:lineRule="auto" w:before="3" w:after="0"/>
        <w:ind w:left="994" w:right="709" w:firstLine="566"/>
        <w:jc w:val="both"/>
        <w:rPr>
          <w:sz w:val="24"/>
        </w:rPr>
      </w:pPr>
      <w:r>
        <w:rPr>
          <w:b/>
          <w:sz w:val="24"/>
        </w:rPr>
        <w:t>Babkin</w:t>
      </w:r>
      <w:r>
        <w:rPr>
          <w:sz w:val="24"/>
        </w:rPr>
        <w:t> </w:t>
      </w:r>
      <w:r>
        <w:rPr>
          <w:b/>
          <w:sz w:val="24"/>
        </w:rPr>
        <w:t>və ya</w:t>
      </w:r>
      <w:r>
        <w:rPr>
          <w:sz w:val="24"/>
        </w:rPr>
        <w:t> </w:t>
      </w:r>
      <w:r>
        <w:rPr>
          <w:b/>
          <w:sz w:val="24"/>
        </w:rPr>
        <w:t>ovuc-ağız refleksi </w:t>
      </w:r>
      <w:r>
        <w:rPr>
          <w:sz w:val="24"/>
        </w:rPr>
        <w:t>– uşağın ovcuna təzyiq etdikdə o ağzını açır, başını əyir, dilini çıxarır, göz qapaqlarını qapayır. Bu refleks 3 aya itir.</w:t>
      </w:r>
    </w:p>
    <w:p>
      <w:pPr>
        <w:pStyle w:val="ListParagraph"/>
        <w:numPr>
          <w:ilvl w:val="0"/>
          <w:numId w:val="126"/>
        </w:numPr>
        <w:tabs>
          <w:tab w:pos="1932" w:val="left" w:leader="none"/>
        </w:tabs>
        <w:spacing w:line="230" w:lineRule="auto" w:before="0" w:after="0"/>
        <w:ind w:left="994" w:right="703" w:firstLine="566"/>
        <w:jc w:val="both"/>
        <w:rPr>
          <w:sz w:val="24"/>
        </w:rPr>
      </w:pPr>
      <w:r>
        <w:rPr>
          <w:b/>
          <w:sz w:val="24"/>
        </w:rPr>
        <w:t>Qalant</w:t>
      </w:r>
      <w:r>
        <w:rPr>
          <w:sz w:val="24"/>
        </w:rPr>
        <w:t> </w:t>
      </w:r>
      <w:r>
        <w:rPr>
          <w:b/>
          <w:sz w:val="24"/>
        </w:rPr>
        <w:t>refleksi</w:t>
      </w:r>
      <w:r>
        <w:rPr>
          <w:sz w:val="24"/>
        </w:rPr>
        <w:t> – onurğa sutununun yan tərəfi yuxarıdan aşağı istiqamətdə qıcıqlandı- rılır.</w:t>
      </w:r>
      <w:r>
        <w:rPr>
          <w:spacing w:val="-4"/>
          <w:sz w:val="24"/>
        </w:rPr>
        <w:t> </w:t>
      </w:r>
      <w:r>
        <w:rPr>
          <w:sz w:val="24"/>
        </w:rPr>
        <w:t>Bu</w:t>
      </w:r>
      <w:r>
        <w:rPr>
          <w:spacing w:val="-4"/>
          <w:sz w:val="24"/>
        </w:rPr>
        <w:t> </w:t>
      </w:r>
      <w:r>
        <w:rPr>
          <w:sz w:val="24"/>
        </w:rPr>
        <w:t>zaman</w:t>
      </w:r>
      <w:r>
        <w:rPr>
          <w:spacing w:val="-2"/>
          <w:sz w:val="24"/>
        </w:rPr>
        <w:t> </w:t>
      </w:r>
      <w:r>
        <w:rPr>
          <w:sz w:val="24"/>
        </w:rPr>
        <w:t>yenidoğulmuş</w:t>
      </w:r>
      <w:r>
        <w:rPr>
          <w:spacing w:val="-4"/>
          <w:sz w:val="24"/>
        </w:rPr>
        <w:t> </w:t>
      </w:r>
      <w:r>
        <w:rPr>
          <w:sz w:val="24"/>
        </w:rPr>
        <w:t>qıcıq</w:t>
      </w:r>
      <w:r>
        <w:rPr>
          <w:spacing w:val="-4"/>
          <w:sz w:val="24"/>
        </w:rPr>
        <w:t> </w:t>
      </w:r>
      <w:r>
        <w:rPr>
          <w:sz w:val="24"/>
        </w:rPr>
        <w:t>tərəfə</w:t>
      </w:r>
      <w:r>
        <w:rPr>
          <w:spacing w:val="-5"/>
          <w:sz w:val="24"/>
        </w:rPr>
        <w:t> </w:t>
      </w:r>
      <w:r>
        <w:rPr>
          <w:sz w:val="24"/>
        </w:rPr>
        <w:t>qövs</w:t>
      </w:r>
      <w:r>
        <w:rPr>
          <w:spacing w:val="-4"/>
          <w:sz w:val="24"/>
        </w:rPr>
        <w:t> </w:t>
      </w:r>
      <w:r>
        <w:rPr>
          <w:sz w:val="24"/>
        </w:rPr>
        <w:t>kimi</w:t>
      </w:r>
      <w:r>
        <w:rPr>
          <w:spacing w:val="-3"/>
          <w:sz w:val="24"/>
        </w:rPr>
        <w:t> </w:t>
      </w:r>
      <w:r>
        <w:rPr>
          <w:sz w:val="24"/>
        </w:rPr>
        <w:t>əyilir,</w:t>
      </w:r>
      <w:r>
        <w:rPr>
          <w:spacing w:val="-4"/>
          <w:sz w:val="24"/>
        </w:rPr>
        <w:t> </w:t>
      </w:r>
      <w:r>
        <w:rPr>
          <w:sz w:val="24"/>
        </w:rPr>
        <w:t>baş</w:t>
      </w:r>
      <w:r>
        <w:rPr>
          <w:spacing w:val="-4"/>
          <w:sz w:val="24"/>
        </w:rPr>
        <w:t> </w:t>
      </w:r>
      <w:r>
        <w:rPr>
          <w:sz w:val="24"/>
        </w:rPr>
        <w:t>həmin</w:t>
      </w:r>
      <w:r>
        <w:rPr>
          <w:spacing w:val="-4"/>
          <w:sz w:val="24"/>
        </w:rPr>
        <w:t> </w:t>
      </w:r>
      <w:r>
        <w:rPr>
          <w:sz w:val="24"/>
        </w:rPr>
        <w:t>tərəfə</w:t>
      </w:r>
      <w:r>
        <w:rPr>
          <w:spacing w:val="-5"/>
          <w:sz w:val="24"/>
        </w:rPr>
        <w:t> </w:t>
      </w:r>
      <w:r>
        <w:rPr>
          <w:sz w:val="24"/>
        </w:rPr>
        <w:t>çevrilir,</w:t>
      </w:r>
      <w:r>
        <w:rPr>
          <w:spacing w:val="-4"/>
          <w:sz w:val="24"/>
        </w:rPr>
        <w:t> </w:t>
      </w:r>
      <w:r>
        <w:rPr>
          <w:sz w:val="24"/>
        </w:rPr>
        <w:t>ayaqlar</w:t>
      </w:r>
      <w:r>
        <w:rPr>
          <w:spacing w:val="-5"/>
          <w:sz w:val="24"/>
        </w:rPr>
        <w:t> </w:t>
      </w:r>
      <w:r>
        <w:rPr>
          <w:sz w:val="24"/>
        </w:rPr>
        <w:t>bud- çanaq və diz oynağından bükülür.</w:t>
      </w:r>
    </w:p>
    <w:p>
      <w:pPr>
        <w:pStyle w:val="ListParagraph"/>
        <w:numPr>
          <w:ilvl w:val="0"/>
          <w:numId w:val="126"/>
        </w:numPr>
        <w:tabs>
          <w:tab w:pos="1927" w:val="left" w:leader="none"/>
        </w:tabs>
        <w:spacing w:line="230" w:lineRule="auto" w:before="0" w:after="0"/>
        <w:ind w:left="994" w:right="703" w:firstLine="566"/>
        <w:jc w:val="both"/>
        <w:rPr>
          <w:sz w:val="24"/>
        </w:rPr>
      </w:pPr>
      <w:r>
        <w:rPr>
          <w:b/>
          <w:sz w:val="24"/>
        </w:rPr>
        <w:t>Perez</w:t>
      </w:r>
      <w:r>
        <w:rPr>
          <w:sz w:val="24"/>
        </w:rPr>
        <w:t> </w:t>
      </w:r>
      <w:r>
        <w:rPr>
          <w:b/>
          <w:sz w:val="24"/>
        </w:rPr>
        <w:t>refleksi</w:t>
      </w:r>
      <w:r>
        <w:rPr>
          <w:sz w:val="24"/>
        </w:rPr>
        <w:t> – onurğa sutununun tin çıxıntıları boyu aşağıdan yuxarıya doğru yüngül təzyiq</w:t>
      </w:r>
      <w:r>
        <w:rPr>
          <w:spacing w:val="-9"/>
          <w:sz w:val="24"/>
        </w:rPr>
        <w:t> </w:t>
      </w:r>
      <w:r>
        <w:rPr>
          <w:sz w:val="24"/>
        </w:rPr>
        <w:t>edilir.</w:t>
      </w:r>
      <w:r>
        <w:rPr>
          <w:spacing w:val="-10"/>
          <w:sz w:val="24"/>
        </w:rPr>
        <w:t> </w:t>
      </w:r>
      <w:r>
        <w:rPr>
          <w:sz w:val="24"/>
        </w:rPr>
        <w:t>Bu</w:t>
      </w:r>
      <w:r>
        <w:rPr>
          <w:spacing w:val="-10"/>
          <w:sz w:val="24"/>
        </w:rPr>
        <w:t> </w:t>
      </w:r>
      <w:r>
        <w:rPr>
          <w:sz w:val="24"/>
        </w:rPr>
        <w:t>zaman</w:t>
      </w:r>
      <w:r>
        <w:rPr>
          <w:spacing w:val="-10"/>
          <w:sz w:val="24"/>
        </w:rPr>
        <w:t> </w:t>
      </w:r>
      <w:r>
        <w:rPr>
          <w:sz w:val="24"/>
        </w:rPr>
        <w:t>uşaq</w:t>
      </w:r>
      <w:r>
        <w:rPr>
          <w:spacing w:val="-10"/>
          <w:sz w:val="24"/>
        </w:rPr>
        <w:t> </w:t>
      </w:r>
      <w:r>
        <w:rPr>
          <w:sz w:val="24"/>
        </w:rPr>
        <w:t>qışqırır,</w:t>
      </w:r>
      <w:r>
        <w:rPr>
          <w:spacing w:val="-10"/>
          <w:sz w:val="24"/>
        </w:rPr>
        <w:t> </w:t>
      </w:r>
      <w:r>
        <w:rPr>
          <w:sz w:val="24"/>
        </w:rPr>
        <w:t>çanağını</w:t>
      </w:r>
      <w:r>
        <w:rPr>
          <w:spacing w:val="-9"/>
          <w:sz w:val="24"/>
        </w:rPr>
        <w:t> </w:t>
      </w:r>
      <w:r>
        <w:rPr>
          <w:sz w:val="24"/>
        </w:rPr>
        <w:t>qaldırır,</w:t>
      </w:r>
      <w:r>
        <w:rPr>
          <w:spacing w:val="-7"/>
          <w:sz w:val="24"/>
        </w:rPr>
        <w:t> </w:t>
      </w:r>
      <w:r>
        <w:rPr>
          <w:sz w:val="24"/>
        </w:rPr>
        <w:t>əl</w:t>
      </w:r>
      <w:r>
        <w:rPr>
          <w:spacing w:val="-9"/>
          <w:sz w:val="24"/>
        </w:rPr>
        <w:t> </w:t>
      </w:r>
      <w:r>
        <w:rPr>
          <w:sz w:val="24"/>
        </w:rPr>
        <w:t>və</w:t>
      </w:r>
      <w:r>
        <w:rPr>
          <w:spacing w:val="-8"/>
          <w:sz w:val="24"/>
        </w:rPr>
        <w:t> </w:t>
      </w:r>
      <w:r>
        <w:rPr>
          <w:sz w:val="24"/>
        </w:rPr>
        <w:t>ayaqlarını</w:t>
      </w:r>
      <w:r>
        <w:rPr>
          <w:spacing w:val="-9"/>
          <w:sz w:val="24"/>
        </w:rPr>
        <w:t> </w:t>
      </w:r>
      <w:r>
        <w:rPr>
          <w:sz w:val="24"/>
        </w:rPr>
        <w:t>bükür,</w:t>
      </w:r>
      <w:r>
        <w:rPr>
          <w:spacing w:val="-10"/>
          <w:sz w:val="24"/>
        </w:rPr>
        <w:t> </w:t>
      </w:r>
      <w:r>
        <w:rPr>
          <w:sz w:val="24"/>
        </w:rPr>
        <w:t>bəzən</w:t>
      </w:r>
      <w:r>
        <w:rPr>
          <w:spacing w:val="-10"/>
          <w:sz w:val="24"/>
        </w:rPr>
        <w:t> </w:t>
      </w:r>
      <w:r>
        <w:rPr>
          <w:sz w:val="24"/>
        </w:rPr>
        <w:t>anusun</w:t>
      </w:r>
      <w:r>
        <w:rPr>
          <w:spacing w:val="-9"/>
          <w:sz w:val="24"/>
        </w:rPr>
        <w:t> </w:t>
      </w:r>
      <w:r>
        <w:rPr>
          <w:sz w:val="24"/>
        </w:rPr>
        <w:t>sfink- teri açılır. Bu refleks 4 aya itir.</w:t>
      </w:r>
    </w:p>
    <w:p>
      <w:pPr>
        <w:pStyle w:val="ListParagraph"/>
        <w:numPr>
          <w:ilvl w:val="0"/>
          <w:numId w:val="126"/>
        </w:numPr>
        <w:tabs>
          <w:tab w:pos="1924" w:val="left" w:leader="none"/>
        </w:tabs>
        <w:spacing w:line="230" w:lineRule="auto" w:before="0" w:after="0"/>
        <w:ind w:left="994" w:right="705" w:firstLine="566"/>
        <w:jc w:val="both"/>
        <w:rPr>
          <w:sz w:val="24"/>
        </w:rPr>
      </w:pPr>
      <w:r>
        <w:rPr>
          <w:b/>
          <w:sz w:val="24"/>
        </w:rPr>
        <w:t>Simmetrik</w:t>
      </w:r>
      <w:r>
        <w:rPr>
          <w:sz w:val="24"/>
        </w:rPr>
        <w:t> </w:t>
      </w:r>
      <w:r>
        <w:rPr>
          <w:b/>
          <w:sz w:val="24"/>
        </w:rPr>
        <w:t>boyun</w:t>
      </w:r>
      <w:r>
        <w:rPr>
          <w:sz w:val="24"/>
        </w:rPr>
        <w:t> </w:t>
      </w:r>
      <w:r>
        <w:rPr>
          <w:b/>
          <w:sz w:val="24"/>
        </w:rPr>
        <w:t>refleksi</w:t>
      </w:r>
      <w:r>
        <w:rPr>
          <w:sz w:val="24"/>
        </w:rPr>
        <w:t> – arxası üstə uzadılmış uşağın başını önə əydikdə yuxarı və aşağı ətrafların bükücü əzələlərinin, baş arxaya əydikdə açıcı əzələlərin tonusu artır.</w:t>
      </w:r>
    </w:p>
    <w:p>
      <w:pPr>
        <w:pStyle w:val="ListParagraph"/>
        <w:numPr>
          <w:ilvl w:val="0"/>
          <w:numId w:val="126"/>
        </w:numPr>
        <w:tabs>
          <w:tab w:pos="1934" w:val="left" w:leader="none"/>
        </w:tabs>
        <w:spacing w:line="230" w:lineRule="auto" w:before="0" w:after="0"/>
        <w:ind w:left="994" w:right="705" w:firstLine="566"/>
        <w:jc w:val="both"/>
        <w:rPr>
          <w:sz w:val="24"/>
        </w:rPr>
      </w:pPr>
      <w:r>
        <w:rPr>
          <w:b/>
          <w:sz w:val="24"/>
        </w:rPr>
        <w:t>Assimetrik</w:t>
      </w:r>
      <w:r>
        <w:rPr>
          <w:sz w:val="24"/>
        </w:rPr>
        <w:t> </w:t>
      </w:r>
      <w:r>
        <w:rPr>
          <w:b/>
          <w:sz w:val="24"/>
        </w:rPr>
        <w:t>tonik</w:t>
      </w:r>
      <w:r>
        <w:rPr>
          <w:sz w:val="24"/>
        </w:rPr>
        <w:t> </w:t>
      </w:r>
      <w:r>
        <w:rPr>
          <w:b/>
          <w:sz w:val="24"/>
        </w:rPr>
        <w:t>boyun</w:t>
      </w:r>
      <w:r>
        <w:rPr>
          <w:sz w:val="24"/>
        </w:rPr>
        <w:t> </w:t>
      </w:r>
      <w:r>
        <w:rPr>
          <w:b/>
          <w:sz w:val="24"/>
        </w:rPr>
        <w:t>refleksi</w:t>
      </w:r>
      <w:r>
        <w:rPr>
          <w:sz w:val="24"/>
        </w:rPr>
        <w:t> – arxası üstə uzadılmış uşağın başı yana çevrilir, alt çə-nə</w:t>
      </w:r>
      <w:r>
        <w:rPr>
          <w:spacing w:val="-15"/>
          <w:sz w:val="24"/>
        </w:rPr>
        <w:t> </w:t>
      </w:r>
      <w:r>
        <w:rPr>
          <w:sz w:val="24"/>
        </w:rPr>
        <w:t>çiyin</w:t>
      </w:r>
      <w:r>
        <w:rPr>
          <w:spacing w:val="-15"/>
          <w:sz w:val="24"/>
        </w:rPr>
        <w:t> </w:t>
      </w:r>
      <w:r>
        <w:rPr>
          <w:sz w:val="24"/>
        </w:rPr>
        <w:t>nahiyyəsində</w:t>
      </w:r>
      <w:r>
        <w:rPr>
          <w:spacing w:val="-15"/>
          <w:sz w:val="24"/>
        </w:rPr>
        <w:t> </w:t>
      </w:r>
      <w:r>
        <w:rPr>
          <w:sz w:val="24"/>
        </w:rPr>
        <w:t>olur.</w:t>
      </w:r>
      <w:r>
        <w:rPr>
          <w:spacing w:val="-15"/>
          <w:sz w:val="24"/>
        </w:rPr>
        <w:t> </w:t>
      </w:r>
      <w:r>
        <w:rPr>
          <w:sz w:val="24"/>
        </w:rPr>
        <w:t>Bu</w:t>
      </w:r>
      <w:r>
        <w:rPr>
          <w:spacing w:val="-15"/>
          <w:sz w:val="24"/>
        </w:rPr>
        <w:t> </w:t>
      </w:r>
      <w:r>
        <w:rPr>
          <w:sz w:val="24"/>
        </w:rPr>
        <w:t>zaman</w:t>
      </w:r>
      <w:r>
        <w:rPr>
          <w:spacing w:val="-15"/>
          <w:sz w:val="24"/>
        </w:rPr>
        <w:t> </w:t>
      </w:r>
      <w:r>
        <w:rPr>
          <w:sz w:val="24"/>
        </w:rPr>
        <w:t>uşağın</w:t>
      </w:r>
      <w:r>
        <w:rPr>
          <w:spacing w:val="-15"/>
          <w:sz w:val="24"/>
        </w:rPr>
        <w:t> </w:t>
      </w:r>
      <w:r>
        <w:rPr>
          <w:sz w:val="24"/>
        </w:rPr>
        <w:t>həmin</w:t>
      </w:r>
      <w:r>
        <w:rPr>
          <w:spacing w:val="-15"/>
          <w:sz w:val="24"/>
        </w:rPr>
        <w:t> </w:t>
      </w:r>
      <w:r>
        <w:rPr>
          <w:sz w:val="24"/>
        </w:rPr>
        <w:t>istiqamətdə</w:t>
      </w:r>
      <w:r>
        <w:rPr>
          <w:spacing w:val="-15"/>
          <w:sz w:val="24"/>
        </w:rPr>
        <w:t> </w:t>
      </w:r>
      <w:r>
        <w:rPr>
          <w:sz w:val="24"/>
        </w:rPr>
        <w:t>olan</w:t>
      </w:r>
      <w:r>
        <w:rPr>
          <w:spacing w:val="-15"/>
          <w:sz w:val="24"/>
        </w:rPr>
        <w:t> </w:t>
      </w:r>
      <w:r>
        <w:rPr>
          <w:sz w:val="24"/>
        </w:rPr>
        <w:t>ətrafları</w:t>
      </w:r>
      <w:r>
        <w:rPr>
          <w:spacing w:val="-15"/>
          <w:sz w:val="24"/>
        </w:rPr>
        <w:t> </w:t>
      </w:r>
      <w:r>
        <w:rPr>
          <w:sz w:val="24"/>
        </w:rPr>
        <w:t>açılır,</w:t>
      </w:r>
      <w:r>
        <w:rPr>
          <w:spacing w:val="-15"/>
          <w:sz w:val="24"/>
        </w:rPr>
        <w:t> </w:t>
      </w:r>
      <w:r>
        <w:rPr>
          <w:sz w:val="24"/>
        </w:rPr>
        <w:t>əks</w:t>
      </w:r>
      <w:r>
        <w:rPr>
          <w:spacing w:val="-15"/>
          <w:sz w:val="24"/>
        </w:rPr>
        <w:t> </w:t>
      </w:r>
      <w:r>
        <w:rPr>
          <w:sz w:val="24"/>
        </w:rPr>
        <w:t>tərəfdə- kilər bükülür.</w:t>
      </w:r>
    </w:p>
    <w:p>
      <w:pPr>
        <w:pStyle w:val="BodyText"/>
        <w:spacing w:before="10"/>
        <w:ind w:left="0"/>
        <w:jc w:val="left"/>
        <w:rPr>
          <w:sz w:val="16"/>
        </w:rPr>
      </w:pPr>
      <w:r>
        <w:rPr>
          <w:sz w:val="16"/>
        </w:rPr>
        <w:drawing>
          <wp:anchor distT="0" distB="0" distL="0" distR="0" allowOverlap="1" layoutInCell="1" locked="0" behindDoc="1" simplePos="0" relativeHeight="487689728">
            <wp:simplePos x="0" y="0"/>
            <wp:positionH relativeFrom="page">
              <wp:posOffset>1295400</wp:posOffset>
            </wp:positionH>
            <wp:positionV relativeFrom="paragraph">
              <wp:posOffset>159871</wp:posOffset>
            </wp:positionV>
            <wp:extent cx="1620163" cy="1415319"/>
            <wp:effectExtent l="0" t="0" r="0" b="0"/>
            <wp:wrapTopAndBottom/>
            <wp:docPr id="466" name="Image 466"/>
            <wp:cNvGraphicFramePr>
              <a:graphicFrameLocks/>
            </wp:cNvGraphicFramePr>
            <a:graphic>
              <a:graphicData uri="http://schemas.openxmlformats.org/drawingml/2006/picture">
                <pic:pic>
                  <pic:nvPicPr>
                    <pic:cNvPr id="466" name="Image 466"/>
                    <pic:cNvPicPr/>
                  </pic:nvPicPr>
                  <pic:blipFill>
                    <a:blip r:embed="rId285" cstate="print"/>
                    <a:stretch>
                      <a:fillRect/>
                    </a:stretch>
                  </pic:blipFill>
                  <pic:spPr>
                    <a:xfrm>
                      <a:off x="0" y="0"/>
                      <a:ext cx="1620163" cy="1415319"/>
                    </a:xfrm>
                    <a:prstGeom prst="rect">
                      <a:avLst/>
                    </a:prstGeom>
                  </pic:spPr>
                </pic:pic>
              </a:graphicData>
            </a:graphic>
          </wp:anchor>
        </w:drawing>
      </w:r>
      <w:r>
        <w:rPr>
          <w:sz w:val="16"/>
        </w:rPr>
        <w:drawing>
          <wp:anchor distT="0" distB="0" distL="0" distR="0" allowOverlap="1" layoutInCell="1" locked="0" behindDoc="1" simplePos="0" relativeHeight="487690240">
            <wp:simplePos x="0" y="0"/>
            <wp:positionH relativeFrom="page">
              <wp:posOffset>3267090</wp:posOffset>
            </wp:positionH>
            <wp:positionV relativeFrom="paragraph">
              <wp:posOffset>149438</wp:posOffset>
            </wp:positionV>
            <wp:extent cx="1208037" cy="1401603"/>
            <wp:effectExtent l="0" t="0" r="0" b="0"/>
            <wp:wrapTopAndBottom/>
            <wp:docPr id="467" name="Image 467"/>
            <wp:cNvGraphicFramePr>
              <a:graphicFrameLocks/>
            </wp:cNvGraphicFramePr>
            <a:graphic>
              <a:graphicData uri="http://schemas.openxmlformats.org/drawingml/2006/picture">
                <pic:pic>
                  <pic:nvPicPr>
                    <pic:cNvPr id="467" name="Image 467"/>
                    <pic:cNvPicPr/>
                  </pic:nvPicPr>
                  <pic:blipFill>
                    <a:blip r:embed="rId286" cstate="print"/>
                    <a:stretch>
                      <a:fillRect/>
                    </a:stretch>
                  </pic:blipFill>
                  <pic:spPr>
                    <a:xfrm>
                      <a:off x="0" y="0"/>
                      <a:ext cx="1208037" cy="1401603"/>
                    </a:xfrm>
                    <a:prstGeom prst="rect">
                      <a:avLst/>
                    </a:prstGeom>
                  </pic:spPr>
                </pic:pic>
              </a:graphicData>
            </a:graphic>
          </wp:anchor>
        </w:drawing>
      </w:r>
      <w:r>
        <w:rPr>
          <w:sz w:val="16"/>
        </w:rPr>
        <w:drawing>
          <wp:anchor distT="0" distB="0" distL="0" distR="0" allowOverlap="1" layoutInCell="1" locked="0" behindDoc="1" simplePos="0" relativeHeight="487690752">
            <wp:simplePos x="0" y="0"/>
            <wp:positionH relativeFrom="page">
              <wp:posOffset>4638690</wp:posOffset>
            </wp:positionH>
            <wp:positionV relativeFrom="paragraph">
              <wp:posOffset>139032</wp:posOffset>
            </wp:positionV>
            <wp:extent cx="2045496" cy="1412748"/>
            <wp:effectExtent l="0" t="0" r="0" b="0"/>
            <wp:wrapTopAndBottom/>
            <wp:docPr id="468" name="Image 468"/>
            <wp:cNvGraphicFramePr>
              <a:graphicFrameLocks/>
            </wp:cNvGraphicFramePr>
            <a:graphic>
              <a:graphicData uri="http://schemas.openxmlformats.org/drawingml/2006/picture">
                <pic:pic>
                  <pic:nvPicPr>
                    <pic:cNvPr id="468" name="Image 468"/>
                    <pic:cNvPicPr/>
                  </pic:nvPicPr>
                  <pic:blipFill>
                    <a:blip r:embed="rId287" cstate="print"/>
                    <a:stretch>
                      <a:fillRect/>
                    </a:stretch>
                  </pic:blipFill>
                  <pic:spPr>
                    <a:xfrm>
                      <a:off x="0" y="0"/>
                      <a:ext cx="2045496" cy="1412748"/>
                    </a:xfrm>
                    <a:prstGeom prst="rect">
                      <a:avLst/>
                    </a:prstGeom>
                  </pic:spPr>
                </pic:pic>
              </a:graphicData>
            </a:graphic>
          </wp:anchor>
        </w:drawing>
      </w:r>
    </w:p>
    <w:p>
      <w:pPr>
        <w:tabs>
          <w:tab w:pos="4539" w:val="left" w:leader="none"/>
          <w:tab w:pos="7321" w:val="left" w:leader="none"/>
        </w:tabs>
        <w:spacing w:before="1"/>
        <w:ind w:left="2076" w:right="0" w:firstLine="0"/>
        <w:jc w:val="left"/>
        <w:rPr>
          <w:sz w:val="18"/>
        </w:rPr>
      </w:pPr>
      <w:r>
        <w:rPr>
          <w:sz w:val="18"/>
        </w:rPr>
        <w:t>Moro</w:t>
      </w:r>
      <w:r>
        <w:rPr>
          <w:spacing w:val="-2"/>
          <w:sz w:val="18"/>
        </w:rPr>
        <w:t> refleksi</w:t>
      </w:r>
      <w:r>
        <w:rPr>
          <w:sz w:val="18"/>
        </w:rPr>
        <w:tab/>
        <w:t>Axtarma</w:t>
      </w:r>
      <w:r>
        <w:rPr>
          <w:spacing w:val="-5"/>
          <w:sz w:val="18"/>
        </w:rPr>
        <w:t> </w:t>
      </w:r>
      <w:r>
        <w:rPr>
          <w:spacing w:val="-2"/>
          <w:sz w:val="18"/>
        </w:rPr>
        <w:t>refleksi</w:t>
      </w:r>
      <w:r>
        <w:rPr>
          <w:sz w:val="18"/>
        </w:rPr>
        <w:tab/>
        <w:t>Əmmə</w:t>
      </w:r>
      <w:r>
        <w:rPr>
          <w:spacing w:val="9"/>
          <w:sz w:val="18"/>
        </w:rPr>
        <w:t> </w:t>
      </w:r>
      <w:r>
        <w:rPr>
          <w:spacing w:val="-2"/>
          <w:sz w:val="18"/>
        </w:rPr>
        <w:t>refleksi</w:t>
      </w:r>
    </w:p>
    <w:p>
      <w:pPr>
        <w:pStyle w:val="BodyText"/>
        <w:spacing w:before="196"/>
        <w:ind w:left="0"/>
        <w:jc w:val="left"/>
        <w:rPr>
          <w:sz w:val="20"/>
        </w:rPr>
      </w:pPr>
      <w:r>
        <w:rPr>
          <w:sz w:val="20"/>
        </w:rPr>
        <w:drawing>
          <wp:anchor distT="0" distB="0" distL="0" distR="0" allowOverlap="1" layoutInCell="1" locked="0" behindDoc="1" simplePos="0" relativeHeight="487691264">
            <wp:simplePos x="0" y="0"/>
            <wp:positionH relativeFrom="page">
              <wp:posOffset>1247775</wp:posOffset>
            </wp:positionH>
            <wp:positionV relativeFrom="paragraph">
              <wp:posOffset>307166</wp:posOffset>
            </wp:positionV>
            <wp:extent cx="1729947" cy="1230153"/>
            <wp:effectExtent l="0" t="0" r="0" b="0"/>
            <wp:wrapTopAndBottom/>
            <wp:docPr id="469" name="Image 469"/>
            <wp:cNvGraphicFramePr>
              <a:graphicFrameLocks/>
            </wp:cNvGraphicFramePr>
            <a:graphic>
              <a:graphicData uri="http://schemas.openxmlformats.org/drawingml/2006/picture">
                <pic:pic>
                  <pic:nvPicPr>
                    <pic:cNvPr id="469" name="Image 469"/>
                    <pic:cNvPicPr/>
                  </pic:nvPicPr>
                  <pic:blipFill>
                    <a:blip r:embed="rId288" cstate="print"/>
                    <a:stretch>
                      <a:fillRect/>
                    </a:stretch>
                  </pic:blipFill>
                  <pic:spPr>
                    <a:xfrm>
                      <a:off x="0" y="0"/>
                      <a:ext cx="1729947" cy="1230153"/>
                    </a:xfrm>
                    <a:prstGeom prst="rect">
                      <a:avLst/>
                    </a:prstGeom>
                  </pic:spPr>
                </pic:pic>
              </a:graphicData>
            </a:graphic>
          </wp:anchor>
        </w:drawing>
      </w:r>
      <w:r>
        <w:rPr>
          <w:sz w:val="20"/>
        </w:rPr>
        <w:drawing>
          <wp:anchor distT="0" distB="0" distL="0" distR="0" allowOverlap="1" layoutInCell="1" locked="0" behindDoc="1" simplePos="0" relativeHeight="487691776">
            <wp:simplePos x="0" y="0"/>
            <wp:positionH relativeFrom="page">
              <wp:posOffset>3105150</wp:posOffset>
            </wp:positionH>
            <wp:positionV relativeFrom="paragraph">
              <wp:posOffset>286279</wp:posOffset>
            </wp:positionV>
            <wp:extent cx="1428948" cy="1236345"/>
            <wp:effectExtent l="0" t="0" r="0" b="0"/>
            <wp:wrapTopAndBottom/>
            <wp:docPr id="470" name="Image 470"/>
            <wp:cNvGraphicFramePr>
              <a:graphicFrameLocks/>
            </wp:cNvGraphicFramePr>
            <a:graphic>
              <a:graphicData uri="http://schemas.openxmlformats.org/drawingml/2006/picture">
                <pic:pic>
                  <pic:nvPicPr>
                    <pic:cNvPr id="470" name="Image 470"/>
                    <pic:cNvPicPr/>
                  </pic:nvPicPr>
                  <pic:blipFill>
                    <a:blip r:embed="rId289" cstate="print"/>
                    <a:stretch>
                      <a:fillRect/>
                    </a:stretch>
                  </pic:blipFill>
                  <pic:spPr>
                    <a:xfrm>
                      <a:off x="0" y="0"/>
                      <a:ext cx="1428948" cy="1236345"/>
                    </a:xfrm>
                    <a:prstGeom prst="rect">
                      <a:avLst/>
                    </a:prstGeom>
                  </pic:spPr>
                </pic:pic>
              </a:graphicData>
            </a:graphic>
          </wp:anchor>
        </w:drawing>
      </w:r>
      <w:r>
        <w:rPr>
          <w:sz w:val="20"/>
        </w:rPr>
        <w:drawing>
          <wp:anchor distT="0" distB="0" distL="0" distR="0" allowOverlap="1" layoutInCell="1" locked="0" behindDoc="1" simplePos="0" relativeHeight="487692288">
            <wp:simplePos x="0" y="0"/>
            <wp:positionH relativeFrom="page">
              <wp:posOffset>4791090</wp:posOffset>
            </wp:positionH>
            <wp:positionV relativeFrom="paragraph">
              <wp:posOffset>286279</wp:posOffset>
            </wp:positionV>
            <wp:extent cx="1845520" cy="1234725"/>
            <wp:effectExtent l="0" t="0" r="0" b="0"/>
            <wp:wrapTopAndBottom/>
            <wp:docPr id="471" name="Image 471"/>
            <wp:cNvGraphicFramePr>
              <a:graphicFrameLocks/>
            </wp:cNvGraphicFramePr>
            <a:graphic>
              <a:graphicData uri="http://schemas.openxmlformats.org/drawingml/2006/picture">
                <pic:pic>
                  <pic:nvPicPr>
                    <pic:cNvPr id="471" name="Image 471"/>
                    <pic:cNvPicPr/>
                  </pic:nvPicPr>
                  <pic:blipFill>
                    <a:blip r:embed="rId290" cstate="print"/>
                    <a:stretch>
                      <a:fillRect/>
                    </a:stretch>
                  </pic:blipFill>
                  <pic:spPr>
                    <a:xfrm>
                      <a:off x="0" y="0"/>
                      <a:ext cx="1845520" cy="1234725"/>
                    </a:xfrm>
                    <a:prstGeom prst="rect">
                      <a:avLst/>
                    </a:prstGeom>
                  </pic:spPr>
                </pic:pic>
              </a:graphicData>
            </a:graphic>
          </wp:anchor>
        </w:drawing>
      </w:r>
    </w:p>
    <w:p>
      <w:pPr>
        <w:tabs>
          <w:tab w:pos="2644" w:val="left" w:leader="none"/>
          <w:tab w:pos="5647" w:val="left" w:leader="none"/>
        </w:tabs>
        <w:spacing w:before="63"/>
        <w:ind w:left="64" w:right="0" w:firstLine="0"/>
        <w:jc w:val="center"/>
        <w:rPr>
          <w:sz w:val="18"/>
        </w:rPr>
      </w:pPr>
      <w:r>
        <w:rPr>
          <w:sz w:val="18"/>
        </w:rPr>
        <w:t>Tutma</w:t>
      </w:r>
      <w:r>
        <w:rPr>
          <w:spacing w:val="-2"/>
          <w:sz w:val="18"/>
        </w:rPr>
        <w:t> refleksi</w:t>
      </w:r>
      <w:r>
        <w:rPr>
          <w:sz w:val="18"/>
        </w:rPr>
        <w:tab/>
        <w:t>Addımlama</w:t>
      </w:r>
      <w:r>
        <w:rPr>
          <w:spacing w:val="-4"/>
          <w:sz w:val="18"/>
        </w:rPr>
        <w:t> </w:t>
      </w:r>
      <w:r>
        <w:rPr>
          <w:spacing w:val="-2"/>
          <w:sz w:val="18"/>
        </w:rPr>
        <w:t>refleksi</w:t>
      </w:r>
      <w:r>
        <w:rPr>
          <w:sz w:val="18"/>
        </w:rPr>
        <w:tab/>
        <w:t>Tonus</w:t>
      </w:r>
      <w:r>
        <w:rPr>
          <w:spacing w:val="-7"/>
          <w:sz w:val="18"/>
        </w:rPr>
        <w:t> </w:t>
      </w:r>
      <w:r>
        <w:rPr>
          <w:spacing w:val="-2"/>
          <w:sz w:val="18"/>
        </w:rPr>
        <w:t>refleksi</w:t>
      </w:r>
    </w:p>
    <w:p>
      <w:pPr>
        <w:pStyle w:val="BodyText"/>
        <w:spacing w:before="68"/>
        <w:ind w:left="0"/>
        <w:jc w:val="left"/>
        <w:rPr>
          <w:sz w:val="18"/>
        </w:rPr>
      </w:pPr>
    </w:p>
    <w:p>
      <w:pPr>
        <w:spacing w:before="1"/>
        <w:ind w:left="0" w:right="217" w:firstLine="0"/>
        <w:jc w:val="center"/>
        <w:rPr>
          <w:sz w:val="20"/>
        </w:rPr>
      </w:pPr>
      <w:r>
        <w:rPr>
          <w:b/>
          <w:sz w:val="20"/>
        </w:rPr>
        <w:t>Şəkil:</w:t>
      </w:r>
      <w:r>
        <w:rPr>
          <w:spacing w:val="-4"/>
          <w:sz w:val="20"/>
        </w:rPr>
        <w:t> </w:t>
      </w:r>
      <w:r>
        <w:rPr>
          <w:b/>
          <w:sz w:val="20"/>
        </w:rPr>
        <w:t>19-32.</w:t>
      </w:r>
      <w:r>
        <w:rPr>
          <w:spacing w:val="-3"/>
          <w:sz w:val="20"/>
        </w:rPr>
        <w:t> </w:t>
      </w:r>
      <w:r>
        <w:rPr>
          <w:sz w:val="20"/>
        </w:rPr>
        <w:t>Nevroloji</w:t>
      </w:r>
      <w:r>
        <w:rPr>
          <w:spacing w:val="41"/>
          <w:sz w:val="20"/>
        </w:rPr>
        <w:t> </w:t>
      </w:r>
      <w:r>
        <w:rPr>
          <w:spacing w:val="-2"/>
          <w:sz w:val="20"/>
        </w:rPr>
        <w:t>reflekslər</w:t>
      </w:r>
    </w:p>
    <w:p>
      <w:pPr>
        <w:pStyle w:val="BodyText"/>
        <w:spacing w:before="44"/>
        <w:ind w:left="0"/>
        <w:jc w:val="left"/>
        <w:rPr>
          <w:sz w:val="20"/>
        </w:rPr>
      </w:pPr>
    </w:p>
    <w:p>
      <w:pPr>
        <w:pStyle w:val="BodyText"/>
        <w:spacing w:before="1"/>
        <w:ind w:right="704" w:firstLine="566"/>
        <w:jc w:val="right"/>
      </w:pPr>
      <w:r>
        <w:rPr>
          <w:spacing w:val="-4"/>
        </w:rPr>
        <w:t>Sensor</w:t>
      </w:r>
      <w:r>
        <w:rPr>
          <w:spacing w:val="-7"/>
        </w:rPr>
        <w:t> </w:t>
      </w:r>
      <w:r>
        <w:rPr>
          <w:spacing w:val="-4"/>
        </w:rPr>
        <w:t>funksiya</w:t>
      </w:r>
      <w:r>
        <w:rPr>
          <w:spacing w:val="-10"/>
        </w:rPr>
        <w:t> </w:t>
      </w:r>
      <w:r>
        <w:rPr>
          <w:spacing w:val="-4"/>
        </w:rPr>
        <w:t>qiymətləndirilir.</w:t>
      </w:r>
      <w:r>
        <w:rPr>
          <w:spacing w:val="-9"/>
        </w:rPr>
        <w:t> </w:t>
      </w:r>
      <w:r>
        <w:rPr>
          <w:spacing w:val="-4"/>
        </w:rPr>
        <w:t>Böyük</w:t>
      </w:r>
      <w:r>
        <w:rPr>
          <w:spacing w:val="-7"/>
        </w:rPr>
        <w:t> </w:t>
      </w:r>
      <w:r>
        <w:rPr>
          <w:spacing w:val="-4"/>
        </w:rPr>
        <w:t>uşaqlara</w:t>
      </w:r>
      <w:r>
        <w:rPr>
          <w:spacing w:val="-10"/>
        </w:rPr>
        <w:t> </w:t>
      </w:r>
      <w:r>
        <w:rPr>
          <w:spacing w:val="-4"/>
        </w:rPr>
        <w:t>nisbətən</w:t>
      </w:r>
      <w:r>
        <w:rPr>
          <w:spacing w:val="-7"/>
        </w:rPr>
        <w:t> </w:t>
      </w:r>
      <w:r>
        <w:rPr>
          <w:spacing w:val="-4"/>
        </w:rPr>
        <w:t>yenidoğulmuşlarda</w:t>
      </w:r>
      <w:r>
        <w:rPr>
          <w:spacing w:val="-8"/>
        </w:rPr>
        <w:t> </w:t>
      </w:r>
      <w:r>
        <w:rPr>
          <w:spacing w:val="-4"/>
        </w:rPr>
        <w:t>ağrı</w:t>
      </w:r>
      <w:r>
        <w:rPr>
          <w:spacing w:val="-6"/>
        </w:rPr>
        <w:t> </w:t>
      </w:r>
      <w:r>
        <w:rPr>
          <w:spacing w:val="-4"/>
        </w:rPr>
        <w:t>hissi</w:t>
      </w:r>
      <w:r>
        <w:rPr>
          <w:spacing w:val="-6"/>
        </w:rPr>
        <w:t> </w:t>
      </w:r>
      <w:r>
        <w:rPr>
          <w:spacing w:val="-4"/>
        </w:rPr>
        <w:t>zəifdir. </w:t>
      </w:r>
      <w:r>
        <w:rPr/>
        <w:t>İlk müayinədən sonra vaxtında, normal doğulmuş yenidoğulmuşlar anasına verilir. Yenido- ğulmuşda</w:t>
      </w:r>
      <w:r>
        <w:rPr>
          <w:spacing w:val="7"/>
        </w:rPr>
        <w:t> </w:t>
      </w:r>
      <w:r>
        <w:rPr/>
        <w:t>hər</w:t>
      </w:r>
      <w:r>
        <w:rPr>
          <w:spacing w:val="10"/>
        </w:rPr>
        <w:t> </w:t>
      </w:r>
      <w:r>
        <w:rPr/>
        <w:t>hansı</w:t>
      </w:r>
      <w:r>
        <w:rPr>
          <w:spacing w:val="11"/>
        </w:rPr>
        <w:t> </w:t>
      </w:r>
      <w:r>
        <w:rPr/>
        <w:t>bir</w:t>
      </w:r>
      <w:r>
        <w:rPr>
          <w:spacing w:val="12"/>
        </w:rPr>
        <w:t> </w:t>
      </w:r>
      <w:r>
        <w:rPr/>
        <w:t>patologiya</w:t>
      </w:r>
      <w:r>
        <w:rPr>
          <w:spacing w:val="9"/>
        </w:rPr>
        <w:t> </w:t>
      </w:r>
      <w:r>
        <w:rPr/>
        <w:t>aşkar</w:t>
      </w:r>
      <w:r>
        <w:rPr>
          <w:spacing w:val="13"/>
        </w:rPr>
        <w:t> </w:t>
      </w:r>
      <w:r>
        <w:rPr/>
        <w:t>olunarsa,</w:t>
      </w:r>
      <w:r>
        <w:rPr>
          <w:spacing w:val="12"/>
        </w:rPr>
        <w:t> </w:t>
      </w:r>
      <w:r>
        <w:rPr/>
        <w:t>müvafiq</w:t>
      </w:r>
      <w:r>
        <w:rPr>
          <w:spacing w:val="10"/>
        </w:rPr>
        <w:t> </w:t>
      </w:r>
      <w:r>
        <w:rPr/>
        <w:t>tədbirlər</w:t>
      </w:r>
      <w:r>
        <w:rPr>
          <w:spacing w:val="12"/>
        </w:rPr>
        <w:t> </w:t>
      </w:r>
      <w:r>
        <w:rPr/>
        <w:t>görülür.</w:t>
      </w:r>
      <w:r>
        <w:rPr>
          <w:spacing w:val="10"/>
        </w:rPr>
        <w:t> </w:t>
      </w:r>
      <w:r>
        <w:rPr/>
        <w:t>Müalicəyə</w:t>
      </w:r>
      <w:r>
        <w:rPr>
          <w:spacing w:val="11"/>
        </w:rPr>
        <w:t> </w:t>
      </w:r>
      <w:r>
        <w:rPr>
          <w:spacing w:val="-2"/>
        </w:rPr>
        <w:t>ehtiyacı</w:t>
      </w:r>
    </w:p>
    <w:p>
      <w:pPr>
        <w:pStyle w:val="BodyText"/>
        <w:jc w:val="left"/>
      </w:pPr>
      <w:r>
        <w:rPr/>
        <w:t>olan</w:t>
      </w:r>
      <w:r>
        <w:rPr>
          <w:spacing w:val="-2"/>
        </w:rPr>
        <w:t> </w:t>
      </w:r>
      <w:r>
        <w:rPr/>
        <w:t>yenidoğulmuşlar</w:t>
      </w:r>
      <w:r>
        <w:rPr>
          <w:spacing w:val="-3"/>
        </w:rPr>
        <w:t> </w:t>
      </w:r>
      <w:r>
        <w:rPr/>
        <w:t>aşağıdakı</w:t>
      </w:r>
      <w:r>
        <w:rPr>
          <w:spacing w:val="-2"/>
        </w:rPr>
        <w:t> </w:t>
      </w:r>
      <w:r>
        <w:rPr/>
        <w:t>qruplara</w:t>
      </w:r>
      <w:r>
        <w:rPr>
          <w:spacing w:val="-3"/>
        </w:rPr>
        <w:t> </w:t>
      </w:r>
      <w:r>
        <w:rPr>
          <w:spacing w:val="-2"/>
        </w:rPr>
        <w:t>bölünür:</w:t>
      </w:r>
    </w:p>
    <w:p>
      <w:pPr>
        <w:pStyle w:val="ListParagraph"/>
        <w:numPr>
          <w:ilvl w:val="0"/>
          <w:numId w:val="127"/>
        </w:numPr>
        <w:tabs>
          <w:tab w:pos="1725" w:val="left" w:leader="none"/>
        </w:tabs>
        <w:spacing w:line="240" w:lineRule="auto" w:before="0" w:after="0"/>
        <w:ind w:left="994" w:right="701" w:firstLine="566"/>
        <w:jc w:val="right"/>
        <w:rPr>
          <w:sz w:val="24"/>
        </w:rPr>
      </w:pPr>
      <w:r>
        <w:rPr>
          <w:b/>
          <w:sz w:val="24"/>
        </w:rPr>
        <w:t>nəzarətə</w:t>
      </w:r>
      <w:r>
        <w:rPr>
          <w:b/>
          <w:spacing w:val="-16"/>
          <w:sz w:val="24"/>
        </w:rPr>
        <w:t> </w:t>
      </w:r>
      <w:r>
        <w:rPr>
          <w:b/>
          <w:sz w:val="24"/>
        </w:rPr>
        <w:t>ehtiyacı</w:t>
      </w:r>
      <w:r>
        <w:rPr>
          <w:b/>
          <w:spacing w:val="-15"/>
          <w:sz w:val="24"/>
        </w:rPr>
        <w:t> </w:t>
      </w:r>
      <w:r>
        <w:rPr>
          <w:b/>
          <w:sz w:val="24"/>
        </w:rPr>
        <w:t>olan</w:t>
      </w:r>
      <w:r>
        <w:rPr>
          <w:b/>
          <w:spacing w:val="-15"/>
          <w:sz w:val="24"/>
        </w:rPr>
        <w:t> </w:t>
      </w:r>
      <w:r>
        <w:rPr>
          <w:b/>
          <w:sz w:val="24"/>
        </w:rPr>
        <w:t>yenidoğulmuşlar</w:t>
      </w:r>
      <w:r>
        <w:rPr>
          <w:spacing w:val="-15"/>
          <w:sz w:val="24"/>
        </w:rPr>
        <w:t> </w:t>
      </w:r>
      <w:r>
        <w:rPr>
          <w:sz w:val="24"/>
        </w:rPr>
        <w:t>–</w:t>
      </w:r>
      <w:r>
        <w:rPr>
          <w:spacing w:val="-15"/>
          <w:sz w:val="24"/>
        </w:rPr>
        <w:t> </w:t>
      </w:r>
      <w:r>
        <w:rPr>
          <w:sz w:val="24"/>
        </w:rPr>
        <w:t>doğum</w:t>
      </w:r>
      <w:r>
        <w:rPr>
          <w:spacing w:val="-15"/>
          <w:sz w:val="24"/>
        </w:rPr>
        <w:t> </w:t>
      </w:r>
      <w:r>
        <w:rPr>
          <w:sz w:val="24"/>
        </w:rPr>
        <w:t>zamanı</w:t>
      </w:r>
      <w:r>
        <w:rPr>
          <w:spacing w:val="-15"/>
          <w:sz w:val="24"/>
        </w:rPr>
        <w:t> </w:t>
      </w:r>
      <w:r>
        <w:rPr>
          <w:sz w:val="24"/>
        </w:rPr>
        <w:t>qısa</w:t>
      </w:r>
      <w:r>
        <w:rPr>
          <w:spacing w:val="-16"/>
          <w:sz w:val="24"/>
        </w:rPr>
        <w:t> </w:t>
      </w:r>
      <w:r>
        <w:rPr>
          <w:sz w:val="24"/>
        </w:rPr>
        <w:t>müddətli</w:t>
      </w:r>
      <w:r>
        <w:rPr>
          <w:spacing w:val="-15"/>
          <w:sz w:val="24"/>
        </w:rPr>
        <w:t> </w:t>
      </w:r>
      <w:r>
        <w:rPr>
          <w:sz w:val="24"/>
        </w:rPr>
        <w:t>asfiksiya</w:t>
      </w:r>
      <w:r>
        <w:rPr>
          <w:spacing w:val="-16"/>
          <w:sz w:val="24"/>
        </w:rPr>
        <w:t> </w:t>
      </w:r>
      <w:r>
        <w:rPr>
          <w:sz w:val="24"/>
        </w:rPr>
        <w:t>keçirən, cərrahi yolla doğulan, bu məqsədlə anaya və uşağa dərman verilən, gecikmiş və ya yarımçıq do- ğulan,</w:t>
      </w:r>
      <w:r>
        <w:rPr>
          <w:spacing w:val="-5"/>
          <w:sz w:val="24"/>
        </w:rPr>
        <w:t> </w:t>
      </w:r>
      <w:r>
        <w:rPr>
          <w:sz w:val="24"/>
        </w:rPr>
        <w:t>lakin</w:t>
      </w:r>
      <w:r>
        <w:rPr>
          <w:spacing w:val="-4"/>
          <w:sz w:val="24"/>
        </w:rPr>
        <w:t> </w:t>
      </w:r>
      <w:r>
        <w:rPr>
          <w:sz w:val="24"/>
        </w:rPr>
        <w:t>sağlam</w:t>
      </w:r>
      <w:r>
        <w:rPr>
          <w:spacing w:val="-4"/>
          <w:sz w:val="24"/>
        </w:rPr>
        <w:t> </w:t>
      </w:r>
      <w:r>
        <w:rPr>
          <w:sz w:val="24"/>
        </w:rPr>
        <w:t>görünən</w:t>
      </w:r>
      <w:r>
        <w:rPr>
          <w:spacing w:val="-5"/>
          <w:sz w:val="24"/>
        </w:rPr>
        <w:t> </w:t>
      </w:r>
      <w:r>
        <w:rPr>
          <w:sz w:val="24"/>
        </w:rPr>
        <w:t>yenidoğulmuşlar</w:t>
      </w:r>
      <w:r>
        <w:rPr>
          <w:spacing w:val="-4"/>
          <w:sz w:val="24"/>
        </w:rPr>
        <w:t> </w:t>
      </w:r>
      <w:r>
        <w:rPr>
          <w:sz w:val="24"/>
        </w:rPr>
        <w:t>tam</w:t>
      </w:r>
      <w:r>
        <w:rPr>
          <w:spacing w:val="-5"/>
          <w:sz w:val="24"/>
        </w:rPr>
        <w:t> </w:t>
      </w:r>
      <w:r>
        <w:rPr>
          <w:sz w:val="24"/>
        </w:rPr>
        <w:t>adaptasiya</w:t>
      </w:r>
      <w:r>
        <w:rPr>
          <w:spacing w:val="-6"/>
          <w:sz w:val="24"/>
        </w:rPr>
        <w:t> </w:t>
      </w:r>
      <w:r>
        <w:rPr>
          <w:sz w:val="24"/>
        </w:rPr>
        <w:t>olana</w:t>
      </w:r>
      <w:r>
        <w:rPr>
          <w:spacing w:val="-6"/>
          <w:sz w:val="24"/>
        </w:rPr>
        <w:t> </w:t>
      </w:r>
      <w:r>
        <w:rPr>
          <w:sz w:val="24"/>
        </w:rPr>
        <w:t>qədər,</w:t>
      </w:r>
      <w:r>
        <w:rPr>
          <w:spacing w:val="-3"/>
          <w:sz w:val="24"/>
        </w:rPr>
        <w:t> </w:t>
      </w:r>
      <w:r>
        <w:rPr>
          <w:sz w:val="24"/>
        </w:rPr>
        <w:t>təxminən</w:t>
      </w:r>
      <w:r>
        <w:rPr>
          <w:spacing w:val="-5"/>
          <w:sz w:val="24"/>
        </w:rPr>
        <w:t> </w:t>
      </w:r>
      <w:r>
        <w:rPr>
          <w:sz w:val="24"/>
        </w:rPr>
        <w:t>6-12</w:t>
      </w:r>
      <w:r>
        <w:rPr>
          <w:spacing w:val="-3"/>
          <w:sz w:val="24"/>
        </w:rPr>
        <w:t> </w:t>
      </w:r>
      <w:r>
        <w:rPr>
          <w:sz w:val="24"/>
        </w:rPr>
        <w:t>saat</w:t>
      </w:r>
      <w:r>
        <w:rPr>
          <w:spacing w:val="-2"/>
          <w:sz w:val="24"/>
        </w:rPr>
        <w:t> </w:t>
      </w:r>
      <w:r>
        <w:rPr>
          <w:sz w:val="24"/>
        </w:rPr>
        <w:t>nə- zarət</w:t>
      </w:r>
      <w:r>
        <w:rPr>
          <w:spacing w:val="-17"/>
          <w:sz w:val="24"/>
        </w:rPr>
        <w:t> </w:t>
      </w:r>
      <w:r>
        <w:rPr>
          <w:sz w:val="24"/>
        </w:rPr>
        <w:t>altında</w:t>
      </w:r>
      <w:r>
        <w:rPr>
          <w:spacing w:val="-15"/>
          <w:sz w:val="24"/>
        </w:rPr>
        <w:t> </w:t>
      </w:r>
      <w:r>
        <w:rPr>
          <w:sz w:val="24"/>
        </w:rPr>
        <w:t>saxlanılır.</w:t>
      </w:r>
      <w:r>
        <w:rPr>
          <w:spacing w:val="-14"/>
          <w:sz w:val="24"/>
        </w:rPr>
        <w:t> </w:t>
      </w:r>
      <w:r>
        <w:rPr>
          <w:sz w:val="24"/>
        </w:rPr>
        <w:t>Belə</w:t>
      </w:r>
      <w:r>
        <w:rPr>
          <w:spacing w:val="-15"/>
          <w:sz w:val="24"/>
        </w:rPr>
        <w:t> </w:t>
      </w:r>
      <w:r>
        <w:rPr>
          <w:sz w:val="24"/>
        </w:rPr>
        <w:t>uşaqlar</w:t>
      </w:r>
      <w:r>
        <w:rPr>
          <w:spacing w:val="-15"/>
          <w:sz w:val="24"/>
        </w:rPr>
        <w:t> </w:t>
      </w:r>
      <w:r>
        <w:rPr>
          <w:sz w:val="24"/>
        </w:rPr>
        <w:t>oksigen</w:t>
      </w:r>
      <w:r>
        <w:rPr>
          <w:spacing w:val="-14"/>
          <w:sz w:val="24"/>
        </w:rPr>
        <w:t> </w:t>
      </w:r>
      <w:r>
        <w:rPr>
          <w:sz w:val="24"/>
        </w:rPr>
        <w:t>mənbəyi</w:t>
      </w:r>
      <w:r>
        <w:rPr>
          <w:spacing w:val="-14"/>
          <w:sz w:val="24"/>
        </w:rPr>
        <w:t> </w:t>
      </w:r>
      <w:r>
        <w:rPr>
          <w:sz w:val="24"/>
        </w:rPr>
        <w:t>və</w:t>
      </w:r>
      <w:r>
        <w:rPr>
          <w:spacing w:val="-15"/>
          <w:sz w:val="24"/>
        </w:rPr>
        <w:t> </w:t>
      </w:r>
      <w:r>
        <w:rPr>
          <w:sz w:val="24"/>
        </w:rPr>
        <w:t>EKQ</w:t>
      </w:r>
      <w:r>
        <w:rPr>
          <w:spacing w:val="-14"/>
          <w:sz w:val="24"/>
        </w:rPr>
        <w:t> </w:t>
      </w:r>
      <w:r>
        <w:rPr>
          <w:sz w:val="24"/>
        </w:rPr>
        <w:t>manitoru</w:t>
      </w:r>
      <w:r>
        <w:rPr>
          <w:spacing w:val="-15"/>
          <w:sz w:val="24"/>
        </w:rPr>
        <w:t> </w:t>
      </w:r>
      <w:r>
        <w:rPr>
          <w:sz w:val="24"/>
        </w:rPr>
        <w:t>olan</w:t>
      </w:r>
      <w:r>
        <w:rPr>
          <w:spacing w:val="-15"/>
          <w:sz w:val="24"/>
        </w:rPr>
        <w:t> </w:t>
      </w:r>
      <w:r>
        <w:rPr>
          <w:sz w:val="24"/>
        </w:rPr>
        <w:t>küvezlərdə</w:t>
      </w:r>
      <w:r>
        <w:rPr>
          <w:spacing w:val="-14"/>
          <w:sz w:val="24"/>
        </w:rPr>
        <w:t> </w:t>
      </w:r>
      <w:r>
        <w:rPr>
          <w:spacing w:val="-2"/>
          <w:sz w:val="24"/>
        </w:rPr>
        <w:t>saxlanılır;</w:t>
      </w:r>
    </w:p>
    <w:p>
      <w:pPr>
        <w:pStyle w:val="ListParagraph"/>
        <w:numPr>
          <w:ilvl w:val="0"/>
          <w:numId w:val="127"/>
        </w:numPr>
        <w:tabs>
          <w:tab w:pos="1768" w:val="left" w:leader="none"/>
        </w:tabs>
        <w:spacing w:line="240" w:lineRule="auto" w:before="0" w:after="0"/>
        <w:ind w:left="994" w:right="704" w:firstLine="566"/>
        <w:jc w:val="both"/>
        <w:rPr>
          <w:sz w:val="24"/>
        </w:rPr>
      </w:pPr>
      <w:r>
        <w:rPr>
          <w:b/>
          <w:sz w:val="24"/>
        </w:rPr>
        <w:t>xüsusi</w:t>
      </w:r>
      <w:r>
        <w:rPr>
          <w:sz w:val="24"/>
        </w:rPr>
        <w:t> </w:t>
      </w:r>
      <w:r>
        <w:rPr>
          <w:b/>
          <w:sz w:val="24"/>
        </w:rPr>
        <w:t>qulluğa ehtiyacı olan yenidoğulmuşlar</w:t>
      </w:r>
      <w:r>
        <w:rPr>
          <w:sz w:val="24"/>
        </w:rPr>
        <w:t> – həyatı funksiyası pozulmamış, lakin adap-tasiyada çətinlik çəkənlər bu qrupa aid edilir: anası yaşlı və ya diabet xəstəsi olan uşaqlar, sarı-lıqlı, anemiyalı, anomaliyalı uşaqlar bu qrupa daxil edilir.</w:t>
      </w:r>
    </w:p>
    <w:p>
      <w:pPr>
        <w:pStyle w:val="ListParagraph"/>
        <w:numPr>
          <w:ilvl w:val="0"/>
          <w:numId w:val="127"/>
        </w:numPr>
        <w:tabs>
          <w:tab w:pos="1746" w:val="left" w:leader="none"/>
        </w:tabs>
        <w:spacing w:line="240" w:lineRule="auto" w:before="1" w:after="0"/>
        <w:ind w:left="993" w:right="701" w:firstLine="566"/>
        <w:jc w:val="both"/>
        <w:rPr>
          <w:b/>
          <w:sz w:val="24"/>
        </w:rPr>
      </w:pPr>
      <w:r>
        <w:rPr>
          <w:b/>
          <w:sz w:val="24"/>
        </w:rPr>
        <w:t>ciddi</w:t>
      </w:r>
      <w:r>
        <w:rPr>
          <w:sz w:val="24"/>
        </w:rPr>
        <w:t> </w:t>
      </w:r>
      <w:r>
        <w:rPr>
          <w:b/>
          <w:sz w:val="24"/>
        </w:rPr>
        <w:t>qulluğa ehtiyacı olan yenidoğulmuşlar</w:t>
      </w:r>
      <w:r>
        <w:rPr>
          <w:sz w:val="24"/>
        </w:rPr>
        <w:t> – həyatı funksiyaları təhlükədə olan yeni- doğul-muşlar bu qrupa aiddir. Ağır uzunmüddətli asfiksiyası, tənəffüs pozğunluqları, ciddi peri- natal xəstəliyi və anomaliyası olan uşaqlar bu qrupa daxil edilir.</w:t>
      </w:r>
    </w:p>
    <w:p>
      <w:pPr>
        <w:pStyle w:val="ListParagraph"/>
        <w:spacing w:after="0" w:line="240" w:lineRule="auto"/>
        <w:jc w:val="both"/>
        <w:rPr>
          <w:b/>
          <w:sz w:val="24"/>
        </w:rPr>
        <w:sectPr>
          <w:pgSz w:w="11910" w:h="16840"/>
          <w:pgMar w:top="1040" w:bottom="280" w:left="708" w:right="141"/>
        </w:sectPr>
      </w:pPr>
    </w:p>
    <w:p>
      <w:pPr>
        <w:pStyle w:val="Heading2"/>
        <w:spacing w:before="60"/>
      </w:pPr>
      <w:bookmarkStart w:name="§ 5.4.Yenidoğulmuşun  fiziologiyası" w:id="91"/>
      <w:bookmarkEnd w:id="91"/>
      <w:r>
        <w:rPr>
          <w:b w:val="0"/>
        </w:rPr>
      </w:r>
      <w:r>
        <w:rPr/>
        <w:t>§</w:t>
      </w:r>
      <w:r>
        <w:rPr>
          <w:b w:val="0"/>
          <w:spacing w:val="-6"/>
        </w:rPr>
        <w:t> </w:t>
      </w:r>
      <w:r>
        <w:rPr/>
        <w:t>5.4.Yenidoğulmuşun</w:t>
      </w:r>
      <w:r>
        <w:rPr>
          <w:spacing w:val="59"/>
        </w:rPr>
        <w:t> </w:t>
      </w:r>
      <w:r>
        <w:rPr>
          <w:spacing w:val="-2"/>
        </w:rPr>
        <w:t>fiziologiyası</w:t>
      </w:r>
    </w:p>
    <w:p>
      <w:pPr>
        <w:pStyle w:val="BodyText"/>
        <w:spacing w:before="322"/>
        <w:ind w:right="703" w:firstLine="566"/>
      </w:pPr>
      <w:r>
        <w:rPr>
          <w:sz w:val="28"/>
        </w:rPr>
        <w:t>B</w:t>
      </w:r>
      <w:r>
        <w:rPr/>
        <w:t>ətndaxili</w:t>
      </w:r>
      <w:r>
        <w:rPr>
          <w:spacing w:val="-11"/>
        </w:rPr>
        <w:t> </w:t>
      </w:r>
      <w:r>
        <w:rPr/>
        <w:t>dövrdə</w:t>
      </w:r>
      <w:r>
        <w:rPr>
          <w:spacing w:val="-12"/>
        </w:rPr>
        <w:t> </w:t>
      </w:r>
      <w:r>
        <w:rPr/>
        <w:t>dölün</w:t>
      </w:r>
      <w:r>
        <w:rPr>
          <w:spacing w:val="-11"/>
        </w:rPr>
        <w:t> </w:t>
      </w:r>
      <w:r>
        <w:rPr/>
        <w:t>həyati</w:t>
      </w:r>
      <w:r>
        <w:rPr>
          <w:spacing w:val="-11"/>
        </w:rPr>
        <w:t> </w:t>
      </w:r>
      <w:r>
        <w:rPr/>
        <w:t>vacib</w:t>
      </w:r>
      <w:r>
        <w:rPr>
          <w:spacing w:val="-11"/>
        </w:rPr>
        <w:t> </w:t>
      </w:r>
      <w:r>
        <w:rPr/>
        <w:t>funksiyalarını</w:t>
      </w:r>
      <w:r>
        <w:rPr>
          <w:spacing w:val="-11"/>
        </w:rPr>
        <w:t> </w:t>
      </w:r>
      <w:r>
        <w:rPr/>
        <w:t>(tənəffüs,</w:t>
      </w:r>
      <w:r>
        <w:rPr>
          <w:spacing w:val="-12"/>
        </w:rPr>
        <w:t> </w:t>
      </w:r>
      <w:r>
        <w:rPr/>
        <w:t>qidalanma,</w:t>
      </w:r>
      <w:r>
        <w:rPr>
          <w:spacing w:val="-12"/>
        </w:rPr>
        <w:t> </w:t>
      </w:r>
      <w:r>
        <w:rPr/>
        <w:t>ifrazat)</w:t>
      </w:r>
      <w:r>
        <w:rPr>
          <w:spacing w:val="-12"/>
        </w:rPr>
        <w:t> </w:t>
      </w:r>
      <w:r>
        <w:rPr/>
        <w:t>cift</w:t>
      </w:r>
      <w:r>
        <w:rPr>
          <w:spacing w:val="-11"/>
        </w:rPr>
        <w:t> </w:t>
      </w:r>
      <w:r>
        <w:rPr/>
        <w:t>yerinə yetirir. Doğulduqdan sonra bu funksiyaları o, özü yerinə yetirməlidir. Amma onun orqan və sistemləri tam formalaşmayıb və adaptasiya prosesində çətinlik çəkir.</w:t>
      </w:r>
    </w:p>
    <w:p>
      <w:pPr>
        <w:pStyle w:val="BodyText"/>
        <w:ind w:right="703" w:firstLine="566"/>
      </w:pPr>
      <w:r>
        <w:rPr/>
        <w:t>Yenidoğumuşun çəkisi və boyu onun yetişkənliyi haqqında tam məlumat vermir. Məs: iri döl vaxtından əvvəl doğula bilər, onun orqan və sistemləri yetkin olmaz. Eləcə də az çəki ilə do- ğulmuş uşağın orqan və sistemləri yetişmiş ola bilər.</w:t>
      </w:r>
    </w:p>
    <w:p>
      <w:pPr>
        <w:pStyle w:val="BodyText"/>
        <w:ind w:left="1560"/>
      </w:pPr>
      <w:r>
        <w:rPr/>
        <w:t>Hamiləliyin</w:t>
      </w:r>
      <w:r>
        <w:rPr>
          <w:spacing w:val="-5"/>
        </w:rPr>
        <w:t> </w:t>
      </w:r>
      <w:r>
        <w:rPr/>
        <w:t>sonuncu</w:t>
      </w:r>
      <w:r>
        <w:rPr>
          <w:spacing w:val="-4"/>
        </w:rPr>
        <w:t> </w:t>
      </w:r>
      <w:r>
        <w:rPr/>
        <w:t>trimestrində</w:t>
      </w:r>
      <w:r>
        <w:rPr>
          <w:spacing w:val="-5"/>
        </w:rPr>
        <w:t> </w:t>
      </w:r>
      <w:r>
        <w:rPr/>
        <w:t>döl</w:t>
      </w:r>
      <w:r>
        <w:rPr>
          <w:spacing w:val="-3"/>
        </w:rPr>
        <w:t> </w:t>
      </w:r>
      <w:r>
        <w:rPr/>
        <w:t>orqanizmində</w:t>
      </w:r>
      <w:r>
        <w:rPr>
          <w:spacing w:val="-5"/>
        </w:rPr>
        <w:t> </w:t>
      </w:r>
      <w:r>
        <w:rPr/>
        <w:t>bir</w:t>
      </w:r>
      <w:r>
        <w:rPr>
          <w:spacing w:val="-3"/>
        </w:rPr>
        <w:t> </w:t>
      </w:r>
      <w:r>
        <w:rPr/>
        <w:t>çox</w:t>
      </w:r>
      <w:r>
        <w:rPr>
          <w:spacing w:val="-4"/>
        </w:rPr>
        <w:t> </w:t>
      </w:r>
      <w:r>
        <w:rPr/>
        <w:t>dəyişikliklər</w:t>
      </w:r>
      <w:r>
        <w:rPr>
          <w:spacing w:val="-5"/>
        </w:rPr>
        <w:t> </w:t>
      </w:r>
      <w:r>
        <w:rPr/>
        <w:t>baş</w:t>
      </w:r>
      <w:r>
        <w:rPr>
          <w:spacing w:val="-4"/>
        </w:rPr>
        <w:t> </w:t>
      </w:r>
      <w:r>
        <w:rPr/>
        <w:t>verir.</w:t>
      </w:r>
      <w:r>
        <w:rPr>
          <w:spacing w:val="-4"/>
        </w:rPr>
        <w:t> </w:t>
      </w:r>
      <w:r>
        <w:rPr/>
        <w:t>Bu</w:t>
      </w:r>
      <w:r>
        <w:rPr>
          <w:spacing w:val="-3"/>
        </w:rPr>
        <w:t> </w:t>
      </w:r>
      <w:r>
        <w:rPr>
          <w:spacing w:val="-2"/>
        </w:rPr>
        <w:t>dəyi-</w:t>
      </w:r>
    </w:p>
    <w:p>
      <w:pPr>
        <w:pStyle w:val="BodyText"/>
      </w:pPr>
      <w:r>
        <w:rPr/>
        <w:t>şikliklər</w:t>
      </w:r>
      <w:r>
        <w:rPr>
          <w:spacing w:val="-4"/>
        </w:rPr>
        <w:t> </w:t>
      </w:r>
      <w:r>
        <w:rPr/>
        <w:t>onu</w:t>
      </w:r>
      <w:r>
        <w:rPr>
          <w:spacing w:val="-2"/>
        </w:rPr>
        <w:t> </w:t>
      </w:r>
      <w:r>
        <w:rPr/>
        <w:t>doğulduqdan</w:t>
      </w:r>
      <w:r>
        <w:rPr>
          <w:spacing w:val="-1"/>
        </w:rPr>
        <w:t> </w:t>
      </w:r>
      <w:r>
        <w:rPr/>
        <w:t>sonra</w:t>
      </w:r>
      <w:r>
        <w:rPr>
          <w:spacing w:val="-4"/>
        </w:rPr>
        <w:t> </w:t>
      </w:r>
      <w:r>
        <w:rPr/>
        <w:t>xarici</w:t>
      </w:r>
      <w:r>
        <w:rPr>
          <w:spacing w:val="-1"/>
        </w:rPr>
        <w:t> </w:t>
      </w:r>
      <w:r>
        <w:rPr/>
        <w:t>mühitə</w:t>
      </w:r>
      <w:r>
        <w:rPr>
          <w:spacing w:val="-2"/>
        </w:rPr>
        <w:t> </w:t>
      </w:r>
      <w:r>
        <w:rPr/>
        <w:t>uyğunlaşmağa</w:t>
      </w:r>
      <w:r>
        <w:rPr>
          <w:spacing w:val="-2"/>
        </w:rPr>
        <w:t> hazırlayir.</w:t>
      </w:r>
    </w:p>
    <w:p>
      <w:pPr>
        <w:pStyle w:val="BodyText"/>
        <w:ind w:right="704" w:firstLine="566"/>
      </w:pPr>
      <w:r>
        <w:rPr/>
        <w:t>Döl orqanizmindəki maye 90%-dən 70%-ə enir, hüceyrə xarici su döl çəkisinin 40-50%-i təş-kil</w:t>
      </w:r>
      <w:r>
        <w:rPr>
          <w:spacing w:val="-11"/>
        </w:rPr>
        <w:t> </w:t>
      </w:r>
      <w:r>
        <w:rPr/>
        <w:t>edir.</w:t>
      </w:r>
      <w:r>
        <w:rPr>
          <w:spacing w:val="-12"/>
        </w:rPr>
        <w:t> </w:t>
      </w:r>
      <w:r>
        <w:rPr/>
        <w:t>Bu</w:t>
      </w:r>
      <w:r>
        <w:rPr>
          <w:spacing w:val="-10"/>
        </w:rPr>
        <w:t> </w:t>
      </w:r>
      <w:r>
        <w:rPr/>
        <w:t>göstəricilər</w:t>
      </w:r>
      <w:r>
        <w:rPr>
          <w:spacing w:val="-13"/>
        </w:rPr>
        <w:t> </w:t>
      </w:r>
      <w:r>
        <w:rPr/>
        <w:t>yetkin</w:t>
      </w:r>
      <w:r>
        <w:rPr>
          <w:spacing w:val="-12"/>
        </w:rPr>
        <w:t> </w:t>
      </w:r>
      <w:r>
        <w:rPr/>
        <w:t>insandakından</w:t>
      </w:r>
      <w:r>
        <w:rPr>
          <w:spacing w:val="-10"/>
        </w:rPr>
        <w:t> </w:t>
      </w:r>
      <w:r>
        <w:rPr/>
        <w:t>çoxdur.</w:t>
      </w:r>
      <w:r>
        <w:rPr>
          <w:spacing w:val="-13"/>
        </w:rPr>
        <w:t> </w:t>
      </w:r>
      <w:r>
        <w:rPr/>
        <w:t>Orqanızmdə</w:t>
      </w:r>
      <w:r>
        <w:rPr>
          <w:spacing w:val="-11"/>
        </w:rPr>
        <w:t> </w:t>
      </w:r>
      <w:r>
        <w:rPr/>
        <w:t>qlikogen</w:t>
      </w:r>
      <w:r>
        <w:rPr>
          <w:spacing w:val="-12"/>
        </w:rPr>
        <w:t> </w:t>
      </w:r>
      <w:r>
        <w:rPr/>
        <w:t>az,</w:t>
      </w:r>
      <w:r>
        <w:rPr>
          <w:spacing w:val="-12"/>
        </w:rPr>
        <w:t> </w:t>
      </w:r>
      <w:r>
        <w:rPr/>
        <w:t>protein</w:t>
      </w:r>
      <w:r>
        <w:rPr>
          <w:spacing w:val="-12"/>
        </w:rPr>
        <w:t> </w:t>
      </w:r>
      <w:r>
        <w:rPr/>
        <w:t>və</w:t>
      </w:r>
      <w:r>
        <w:rPr>
          <w:spacing w:val="-11"/>
        </w:rPr>
        <w:t> </w:t>
      </w:r>
      <w:r>
        <w:rPr/>
        <w:t>yağ- lar daha çox artır. Enerji ehtiyyatları ehtiyacları qədərdir. Ona görə də təhlükədə olan yenidoğul- muşa qlükoza vermək lazımdır.</w:t>
      </w:r>
    </w:p>
    <w:p>
      <w:pPr>
        <w:pStyle w:val="BodyText"/>
        <w:ind w:left="993" w:right="703" w:firstLine="566"/>
      </w:pPr>
      <w:r>
        <w:rPr>
          <w:b/>
        </w:rPr>
        <w:t>Əzələ</w:t>
      </w:r>
      <w:r>
        <w:rPr>
          <w:b/>
          <w:spacing w:val="-15"/>
        </w:rPr>
        <w:t> </w:t>
      </w:r>
      <w:r>
        <w:rPr>
          <w:b/>
        </w:rPr>
        <w:t>sistemi</w:t>
      </w:r>
      <w:r>
        <w:rPr>
          <w:spacing w:val="-15"/>
        </w:rPr>
        <w:t> </w:t>
      </w:r>
      <w:r>
        <w:rPr/>
        <w:t>zəifdir.</w:t>
      </w:r>
      <w:r>
        <w:rPr>
          <w:spacing w:val="-15"/>
        </w:rPr>
        <w:t> </w:t>
      </w:r>
      <w:r>
        <w:rPr/>
        <w:t>Onlar</w:t>
      </w:r>
      <w:r>
        <w:rPr>
          <w:spacing w:val="-15"/>
        </w:rPr>
        <w:t> </w:t>
      </w:r>
      <w:r>
        <w:rPr/>
        <w:t>bədən</w:t>
      </w:r>
      <w:r>
        <w:rPr>
          <w:spacing w:val="-12"/>
        </w:rPr>
        <w:t> </w:t>
      </w:r>
      <w:r>
        <w:rPr/>
        <w:t>çəkisinin</w:t>
      </w:r>
      <w:r>
        <w:rPr>
          <w:spacing w:val="-14"/>
        </w:rPr>
        <w:t> </w:t>
      </w:r>
      <w:r>
        <w:rPr/>
        <w:t>23%-ni</w:t>
      </w:r>
      <w:r>
        <w:rPr>
          <w:spacing w:val="-14"/>
        </w:rPr>
        <w:t> </w:t>
      </w:r>
      <w:r>
        <w:rPr/>
        <w:t>təşkil</w:t>
      </w:r>
      <w:r>
        <w:rPr>
          <w:spacing w:val="-14"/>
        </w:rPr>
        <w:t> </w:t>
      </w:r>
      <w:r>
        <w:rPr/>
        <w:t>edir.</w:t>
      </w:r>
      <w:r>
        <w:rPr>
          <w:spacing w:val="-15"/>
        </w:rPr>
        <w:t> </w:t>
      </w:r>
      <w:r>
        <w:rPr/>
        <w:t>Yenidoğulmuşun</w:t>
      </w:r>
      <w:r>
        <w:rPr>
          <w:spacing w:val="-14"/>
        </w:rPr>
        <w:t> </w:t>
      </w:r>
      <w:r>
        <w:rPr/>
        <w:t>əzələ</w:t>
      </w:r>
      <w:r>
        <w:rPr>
          <w:spacing w:val="-15"/>
        </w:rPr>
        <w:t> </w:t>
      </w:r>
      <w:r>
        <w:rPr/>
        <w:t>siste- mi</w:t>
      </w:r>
      <w:r>
        <w:rPr>
          <w:spacing w:val="-12"/>
        </w:rPr>
        <w:t> </w:t>
      </w:r>
      <w:r>
        <w:rPr/>
        <w:t>sinir</w:t>
      </w:r>
      <w:r>
        <w:rPr>
          <w:spacing w:val="-13"/>
        </w:rPr>
        <w:t> </w:t>
      </w:r>
      <w:r>
        <w:rPr/>
        <w:t>sistemi</w:t>
      </w:r>
      <w:r>
        <w:rPr>
          <w:spacing w:val="-12"/>
        </w:rPr>
        <w:t> </w:t>
      </w:r>
      <w:r>
        <w:rPr/>
        <w:t>ilə</w:t>
      </w:r>
      <w:r>
        <w:rPr>
          <w:spacing w:val="-14"/>
        </w:rPr>
        <w:t> </w:t>
      </w:r>
      <w:r>
        <w:rPr/>
        <w:t>sıx</w:t>
      </w:r>
      <w:r>
        <w:rPr>
          <w:spacing w:val="-13"/>
        </w:rPr>
        <w:t> </w:t>
      </w:r>
      <w:r>
        <w:rPr/>
        <w:t>bağlıdır.</w:t>
      </w:r>
      <w:r>
        <w:rPr>
          <w:spacing w:val="-13"/>
        </w:rPr>
        <w:t> </w:t>
      </w:r>
      <w:r>
        <w:rPr/>
        <w:t>Beyin</w:t>
      </w:r>
      <w:r>
        <w:rPr>
          <w:spacing w:val="-13"/>
        </w:rPr>
        <w:t> </w:t>
      </w:r>
      <w:r>
        <w:rPr/>
        <w:t>qabığı</w:t>
      </w:r>
      <w:r>
        <w:rPr>
          <w:spacing w:val="-13"/>
        </w:rPr>
        <w:t> </w:t>
      </w:r>
      <w:r>
        <w:rPr/>
        <w:t>tam</w:t>
      </w:r>
      <w:r>
        <w:rPr>
          <w:spacing w:val="-15"/>
        </w:rPr>
        <w:t> </w:t>
      </w:r>
      <w:r>
        <w:rPr/>
        <w:t>yetişdiyi</w:t>
      </w:r>
      <w:r>
        <w:rPr>
          <w:spacing w:val="-13"/>
        </w:rPr>
        <w:t> </w:t>
      </w:r>
      <w:r>
        <w:rPr/>
        <w:t>üçün</w:t>
      </w:r>
      <w:r>
        <w:rPr>
          <w:spacing w:val="-13"/>
        </w:rPr>
        <w:t> </w:t>
      </w:r>
      <w:r>
        <w:rPr/>
        <w:t>qabıqaltı</w:t>
      </w:r>
      <w:r>
        <w:rPr>
          <w:spacing w:val="-12"/>
        </w:rPr>
        <w:t> </w:t>
      </w:r>
      <w:r>
        <w:rPr/>
        <w:t>mərkəzlərin</w:t>
      </w:r>
      <w:r>
        <w:rPr>
          <w:spacing w:val="-13"/>
        </w:rPr>
        <w:t> </w:t>
      </w:r>
      <w:r>
        <w:rPr/>
        <w:t>sinir</w:t>
      </w:r>
      <w:r>
        <w:rPr>
          <w:spacing w:val="-13"/>
        </w:rPr>
        <w:t> </w:t>
      </w:r>
      <w:r>
        <w:rPr/>
        <w:t>oyanıq- lığı</w:t>
      </w:r>
      <w:r>
        <w:rPr>
          <w:spacing w:val="-6"/>
        </w:rPr>
        <w:t> </w:t>
      </w:r>
      <w:r>
        <w:rPr/>
        <w:t>nəticəsində</w:t>
      </w:r>
      <w:r>
        <w:rPr>
          <w:spacing w:val="-7"/>
        </w:rPr>
        <w:t> </w:t>
      </w:r>
      <w:r>
        <w:rPr/>
        <w:t>yenidoğulmuşun</w:t>
      </w:r>
      <w:r>
        <w:rPr>
          <w:spacing w:val="-7"/>
        </w:rPr>
        <w:t> </w:t>
      </w:r>
      <w:r>
        <w:rPr/>
        <w:t>bükücü</w:t>
      </w:r>
      <w:r>
        <w:rPr>
          <w:spacing w:val="-7"/>
        </w:rPr>
        <w:t> </w:t>
      </w:r>
      <w:r>
        <w:rPr/>
        <w:t>əzələlərinin</w:t>
      </w:r>
      <w:r>
        <w:rPr>
          <w:spacing w:val="-6"/>
        </w:rPr>
        <w:t> </w:t>
      </w:r>
      <w:r>
        <w:rPr/>
        <w:t>hipertonusu</w:t>
      </w:r>
      <w:r>
        <w:rPr>
          <w:spacing w:val="-7"/>
        </w:rPr>
        <w:t> </w:t>
      </w:r>
      <w:r>
        <w:rPr/>
        <w:t>baş</w:t>
      </w:r>
      <w:r>
        <w:rPr>
          <w:spacing w:val="-7"/>
        </w:rPr>
        <w:t> </w:t>
      </w:r>
      <w:r>
        <w:rPr/>
        <w:t>verir.</w:t>
      </w:r>
      <w:r>
        <w:rPr>
          <w:spacing w:val="-7"/>
        </w:rPr>
        <w:t> </w:t>
      </w:r>
      <w:r>
        <w:rPr/>
        <w:t>Nəticədə</w:t>
      </w:r>
      <w:r>
        <w:rPr>
          <w:spacing w:val="-8"/>
        </w:rPr>
        <w:t> </w:t>
      </w:r>
      <w:r>
        <w:rPr/>
        <w:t>uşağın</w:t>
      </w:r>
      <w:r>
        <w:rPr>
          <w:spacing w:val="-6"/>
        </w:rPr>
        <w:t> </w:t>
      </w:r>
      <w:r>
        <w:rPr/>
        <w:t>ətraf- ları</w:t>
      </w:r>
      <w:r>
        <w:rPr>
          <w:spacing w:val="-11"/>
        </w:rPr>
        <w:t> </w:t>
      </w:r>
      <w:r>
        <w:rPr/>
        <w:t>yüngül</w:t>
      </w:r>
      <w:r>
        <w:rPr>
          <w:spacing w:val="-10"/>
        </w:rPr>
        <w:t> </w:t>
      </w:r>
      <w:r>
        <w:rPr/>
        <w:t>bükülmüş</w:t>
      </w:r>
      <w:r>
        <w:rPr>
          <w:spacing w:val="-10"/>
        </w:rPr>
        <w:t> </w:t>
      </w:r>
      <w:r>
        <w:rPr/>
        <w:t>vəziyyətdə</w:t>
      </w:r>
      <w:r>
        <w:rPr>
          <w:spacing w:val="-12"/>
        </w:rPr>
        <w:t> </w:t>
      </w:r>
      <w:r>
        <w:rPr/>
        <w:t>olur.</w:t>
      </w:r>
      <w:r>
        <w:rPr>
          <w:spacing w:val="-11"/>
        </w:rPr>
        <w:t> </w:t>
      </w:r>
      <w:r>
        <w:rPr/>
        <w:t>Yenidoğulmuşun</w:t>
      </w:r>
      <w:r>
        <w:rPr>
          <w:spacing w:val="-10"/>
        </w:rPr>
        <w:t> </w:t>
      </w:r>
      <w:r>
        <w:rPr>
          <w:b/>
        </w:rPr>
        <w:t>sümükləri</w:t>
      </w:r>
      <w:r>
        <w:rPr>
          <w:spacing w:val="-10"/>
        </w:rPr>
        <w:t> </w:t>
      </w:r>
      <w:r>
        <w:rPr/>
        <w:t>yüngül</w:t>
      </w:r>
      <w:r>
        <w:rPr>
          <w:spacing w:val="-12"/>
        </w:rPr>
        <w:t> </w:t>
      </w:r>
      <w:r>
        <w:rPr/>
        <w:t>və</w:t>
      </w:r>
      <w:r>
        <w:rPr>
          <w:spacing w:val="-12"/>
        </w:rPr>
        <w:t> </w:t>
      </w:r>
      <w:r>
        <w:rPr/>
        <w:t>elastikidir,</w:t>
      </w:r>
      <w:r>
        <w:rPr>
          <w:spacing w:val="-11"/>
        </w:rPr>
        <w:t> </w:t>
      </w:r>
      <w:r>
        <w:rPr/>
        <w:t>qığırdaq toxumasına</w:t>
      </w:r>
      <w:r>
        <w:rPr>
          <w:spacing w:val="-6"/>
        </w:rPr>
        <w:t> </w:t>
      </w:r>
      <w:r>
        <w:rPr/>
        <w:t>bənzəyir.</w:t>
      </w:r>
      <w:r>
        <w:rPr>
          <w:spacing w:val="-5"/>
        </w:rPr>
        <w:t> </w:t>
      </w:r>
      <w:r>
        <w:rPr/>
        <w:t>Bu</w:t>
      </w:r>
      <w:r>
        <w:rPr>
          <w:spacing w:val="-2"/>
        </w:rPr>
        <w:t> </w:t>
      </w:r>
      <w:r>
        <w:rPr/>
        <w:t>onların</w:t>
      </w:r>
      <w:r>
        <w:rPr>
          <w:spacing w:val="-5"/>
        </w:rPr>
        <w:t> </w:t>
      </w:r>
      <w:r>
        <w:rPr/>
        <w:t>tərkibində</w:t>
      </w:r>
      <w:r>
        <w:rPr>
          <w:spacing w:val="-6"/>
        </w:rPr>
        <w:t> </w:t>
      </w:r>
      <w:r>
        <w:rPr/>
        <w:t>mineral</w:t>
      </w:r>
      <w:r>
        <w:rPr>
          <w:spacing w:val="-4"/>
        </w:rPr>
        <w:t> </w:t>
      </w:r>
      <w:r>
        <w:rPr/>
        <w:t>maddələrin</w:t>
      </w:r>
      <w:r>
        <w:rPr>
          <w:spacing w:val="-2"/>
        </w:rPr>
        <w:t> </w:t>
      </w:r>
      <w:r>
        <w:rPr/>
        <w:t>az,</w:t>
      </w:r>
      <w:r>
        <w:rPr>
          <w:spacing w:val="-5"/>
        </w:rPr>
        <w:t> </w:t>
      </w:r>
      <w:r>
        <w:rPr/>
        <w:t>suyun</w:t>
      </w:r>
      <w:r>
        <w:rPr>
          <w:spacing w:val="-2"/>
        </w:rPr>
        <w:t> </w:t>
      </w:r>
      <w:r>
        <w:rPr/>
        <w:t>çox</w:t>
      </w:r>
      <w:r>
        <w:rPr>
          <w:spacing w:val="-5"/>
        </w:rPr>
        <w:t> </w:t>
      </w:r>
      <w:r>
        <w:rPr/>
        <w:t>olması</w:t>
      </w:r>
      <w:r>
        <w:rPr>
          <w:spacing w:val="-4"/>
        </w:rPr>
        <w:t> </w:t>
      </w:r>
      <w:r>
        <w:rPr/>
        <w:t>ilə</w:t>
      </w:r>
      <w:r>
        <w:rPr>
          <w:spacing w:val="-6"/>
        </w:rPr>
        <w:t> </w:t>
      </w:r>
      <w:r>
        <w:rPr/>
        <w:t>izah</w:t>
      </w:r>
      <w:r>
        <w:rPr>
          <w:spacing w:val="-5"/>
        </w:rPr>
        <w:t> </w:t>
      </w:r>
      <w:r>
        <w:rPr/>
        <w:t>olu- nur. Dölün bəzi sümükləri qığırdaq mərhələsini keçmir. Bu sümüklərə kəllə, üz və körpücük sü- müyü aiddir. Dölün onurğası qığırdaq təbiətlidir və əyilmə qabiliyyətinə malik deyil.</w:t>
      </w:r>
    </w:p>
    <w:p>
      <w:pPr>
        <w:pStyle w:val="BodyText"/>
        <w:ind w:left="993" w:right="704" w:firstLine="566"/>
      </w:pPr>
      <w:r>
        <w:rPr/>
        <w:t>Həyatın ilk dəqiqələrində </w:t>
      </w:r>
      <w:r>
        <w:rPr>
          <w:b/>
        </w:rPr>
        <w:t>ürəyin</w:t>
      </w:r>
      <w:r>
        <w:rPr/>
        <w:t> sərhədləri genişlənmiş olur. Sonradan, 4-5 gün ərzində kiçilir. Ürək horizontal vəziyyətdə, döş qəfəsinin mərkəzində yerləşir, dəyirmi formadadır. Qu- laqcıqlar mədəciklərdən böyükbür. Doğulan anda yenidoğulmuşun aterial təzyiq</w:t>
      </w:r>
      <w:r>
        <w:rPr>
          <w:spacing w:val="-3"/>
        </w:rPr>
        <w:t> </w:t>
      </w:r>
      <w:r>
        <w:rPr/>
        <w:t>45 mm/C st</w:t>
      </w:r>
      <w:r>
        <w:rPr>
          <w:sz w:val="20"/>
        </w:rPr>
        <w:t>, </w:t>
      </w:r>
      <w:r>
        <w:rPr/>
        <w:t>10 gün sonra 80/43 mm C st olur.</w:t>
      </w:r>
    </w:p>
    <w:p>
      <w:pPr>
        <w:pStyle w:val="BodyText"/>
        <w:ind w:left="993" w:right="702" w:firstLine="566"/>
      </w:pPr>
      <w:r>
        <w:rPr/>
        <w:drawing>
          <wp:anchor distT="0" distB="0" distL="0" distR="0" allowOverlap="1" layoutInCell="1" locked="0" behindDoc="1" simplePos="0" relativeHeight="483237376">
            <wp:simplePos x="0" y="0"/>
            <wp:positionH relativeFrom="page">
              <wp:posOffset>3960510</wp:posOffset>
            </wp:positionH>
            <wp:positionV relativeFrom="paragraph">
              <wp:posOffset>2366753</wp:posOffset>
            </wp:positionV>
            <wp:extent cx="3238255" cy="2727578"/>
            <wp:effectExtent l="0" t="0" r="0" b="0"/>
            <wp:wrapNone/>
            <wp:docPr id="472" name="Image 472"/>
            <wp:cNvGraphicFramePr>
              <a:graphicFrameLocks/>
            </wp:cNvGraphicFramePr>
            <a:graphic>
              <a:graphicData uri="http://schemas.openxmlformats.org/drawingml/2006/picture">
                <pic:pic>
                  <pic:nvPicPr>
                    <pic:cNvPr id="472" name="Image 472"/>
                    <pic:cNvPicPr/>
                  </pic:nvPicPr>
                  <pic:blipFill>
                    <a:blip r:embed="rId291" cstate="print"/>
                    <a:stretch>
                      <a:fillRect/>
                    </a:stretch>
                  </pic:blipFill>
                  <pic:spPr>
                    <a:xfrm>
                      <a:off x="0" y="0"/>
                      <a:ext cx="3238255" cy="2727578"/>
                    </a:xfrm>
                    <a:prstGeom prst="rect">
                      <a:avLst/>
                    </a:prstGeom>
                  </pic:spPr>
                </pic:pic>
              </a:graphicData>
            </a:graphic>
          </wp:anchor>
        </w:drawing>
      </w:r>
      <w:r>
        <w:rPr/>
        <w:t>Doğuşdan sonra qan dövranının xarakteri dəyişir</w:t>
      </w:r>
      <w:r>
        <w:rPr>
          <w:b/>
        </w:rPr>
        <w:t>.</w:t>
      </w:r>
      <w:r>
        <w:rPr/>
        <w:t> Cift qan dövranı dayanır. Dölün sərbəst tə-nəffüsü</w:t>
      </w:r>
      <w:r>
        <w:rPr>
          <w:spacing w:val="-7"/>
        </w:rPr>
        <w:t> </w:t>
      </w:r>
      <w:r>
        <w:rPr/>
        <w:t>başlayır.</w:t>
      </w:r>
      <w:r>
        <w:rPr>
          <w:spacing w:val="-8"/>
        </w:rPr>
        <w:t> </w:t>
      </w:r>
      <w:r>
        <w:rPr/>
        <w:t>Bu</w:t>
      </w:r>
      <w:r>
        <w:rPr>
          <w:spacing w:val="-7"/>
        </w:rPr>
        <w:t> </w:t>
      </w:r>
      <w:r>
        <w:rPr/>
        <w:t>iki</w:t>
      </w:r>
      <w:r>
        <w:rPr>
          <w:spacing w:val="-7"/>
        </w:rPr>
        <w:t> </w:t>
      </w:r>
      <w:r>
        <w:rPr/>
        <w:t>amil</w:t>
      </w:r>
      <w:r>
        <w:rPr>
          <w:spacing w:val="-7"/>
        </w:rPr>
        <w:t> </w:t>
      </w:r>
      <w:r>
        <w:rPr/>
        <w:t>qan</w:t>
      </w:r>
      <w:r>
        <w:rPr>
          <w:spacing w:val="-7"/>
        </w:rPr>
        <w:t> </w:t>
      </w:r>
      <w:r>
        <w:rPr/>
        <w:t>dövranında</w:t>
      </w:r>
      <w:r>
        <w:rPr>
          <w:spacing w:val="-8"/>
        </w:rPr>
        <w:t> </w:t>
      </w:r>
      <w:r>
        <w:rPr/>
        <w:t>başqa</w:t>
      </w:r>
      <w:r>
        <w:rPr>
          <w:spacing w:val="-8"/>
        </w:rPr>
        <w:t> </w:t>
      </w:r>
      <w:r>
        <w:rPr/>
        <w:t>dəyişikliklərin</w:t>
      </w:r>
      <w:r>
        <w:rPr>
          <w:spacing w:val="-8"/>
        </w:rPr>
        <w:t> </w:t>
      </w:r>
      <w:r>
        <w:rPr/>
        <w:t>də</w:t>
      </w:r>
      <w:r>
        <w:rPr>
          <w:spacing w:val="-8"/>
        </w:rPr>
        <w:t> </w:t>
      </w:r>
      <w:r>
        <w:rPr/>
        <w:t>baş</w:t>
      </w:r>
      <w:r>
        <w:rPr>
          <w:spacing w:val="-5"/>
        </w:rPr>
        <w:t> </w:t>
      </w:r>
      <w:r>
        <w:rPr/>
        <w:t>verməsinə</w:t>
      </w:r>
      <w:r>
        <w:rPr>
          <w:spacing w:val="-8"/>
        </w:rPr>
        <w:t> </w:t>
      </w:r>
      <w:r>
        <w:rPr/>
        <w:t>səbəb</w:t>
      </w:r>
      <w:r>
        <w:rPr>
          <w:spacing w:val="-7"/>
        </w:rPr>
        <w:t> </w:t>
      </w:r>
      <w:r>
        <w:rPr/>
        <w:t>olur. Doğuşdan sonrakı ilk dəqiqələrdə göbək ciyəsi kəsilir və yenidoğulmuşun ciftlə əlaqəsi pozulur. Göbək güdülünə sıxac qoyulur. Eyni zamanda göbək ciyəsinin Vartan həlməşiyi</w:t>
      </w:r>
      <w:r>
        <w:rPr>
          <w:spacing w:val="40"/>
        </w:rPr>
        <w:t> </w:t>
      </w:r>
      <w:r>
        <w:rPr/>
        <w:t>soyuğun təsirindən</w:t>
      </w:r>
      <w:r>
        <w:rPr>
          <w:spacing w:val="-2"/>
        </w:rPr>
        <w:t> </w:t>
      </w:r>
      <w:r>
        <w:rPr/>
        <w:t>sıxılmağa,</w:t>
      </w:r>
      <w:r>
        <w:rPr>
          <w:spacing w:val="-2"/>
        </w:rPr>
        <w:t> </w:t>
      </w:r>
      <w:r>
        <w:rPr/>
        <w:t>təbii</w:t>
      </w:r>
      <w:r>
        <w:rPr>
          <w:spacing w:val="-2"/>
        </w:rPr>
        <w:t> </w:t>
      </w:r>
      <w:r>
        <w:rPr/>
        <w:t>sıxac</w:t>
      </w:r>
      <w:r>
        <w:rPr>
          <w:spacing w:val="-3"/>
        </w:rPr>
        <w:t> </w:t>
      </w:r>
      <w:r>
        <w:rPr/>
        <w:t>kimi</w:t>
      </w:r>
      <w:r>
        <w:rPr>
          <w:spacing w:val="-2"/>
        </w:rPr>
        <w:t> </w:t>
      </w:r>
      <w:r>
        <w:rPr/>
        <w:t>göbək</w:t>
      </w:r>
      <w:r>
        <w:rPr>
          <w:spacing w:val="-2"/>
        </w:rPr>
        <w:t> </w:t>
      </w:r>
      <w:r>
        <w:rPr/>
        <w:t>damarlarını</w:t>
      </w:r>
      <w:r>
        <w:rPr>
          <w:spacing w:val="-2"/>
        </w:rPr>
        <w:t> </w:t>
      </w:r>
      <w:r>
        <w:rPr/>
        <w:t>sıxmağa</w:t>
      </w:r>
      <w:r>
        <w:rPr>
          <w:spacing w:val="-3"/>
        </w:rPr>
        <w:t> </w:t>
      </w:r>
      <w:r>
        <w:rPr/>
        <w:t>başlayır.</w:t>
      </w:r>
      <w:r>
        <w:rPr>
          <w:spacing w:val="-2"/>
        </w:rPr>
        <w:t> </w:t>
      </w:r>
      <w:r>
        <w:rPr/>
        <w:t>Ana</w:t>
      </w:r>
      <w:r>
        <w:rPr>
          <w:spacing w:val="-4"/>
        </w:rPr>
        <w:t> </w:t>
      </w:r>
      <w:r>
        <w:rPr/>
        <w:t>bətnindəki</w:t>
      </w:r>
      <w:r>
        <w:rPr>
          <w:spacing w:val="-2"/>
        </w:rPr>
        <w:t> </w:t>
      </w:r>
      <w:r>
        <w:rPr/>
        <w:t>hərarət xarici</w:t>
      </w:r>
      <w:r>
        <w:rPr>
          <w:spacing w:val="-7"/>
        </w:rPr>
        <w:t> </w:t>
      </w:r>
      <w:r>
        <w:rPr/>
        <w:t>mühitin</w:t>
      </w:r>
      <w:r>
        <w:rPr>
          <w:spacing w:val="-7"/>
        </w:rPr>
        <w:t> </w:t>
      </w:r>
      <w:r>
        <w:rPr/>
        <w:t>hərarətindən</w:t>
      </w:r>
      <w:r>
        <w:rPr>
          <w:spacing w:val="-7"/>
        </w:rPr>
        <w:t> </w:t>
      </w:r>
      <w:r>
        <w:rPr/>
        <w:t>çox</w:t>
      </w:r>
      <w:r>
        <w:rPr>
          <w:spacing w:val="-5"/>
        </w:rPr>
        <w:t> </w:t>
      </w:r>
      <w:r>
        <w:rPr/>
        <w:t>olur.</w:t>
      </w:r>
      <w:r>
        <w:rPr>
          <w:spacing w:val="-8"/>
        </w:rPr>
        <w:t> </w:t>
      </w:r>
      <w:r>
        <w:rPr/>
        <w:t>Ciftlə</w:t>
      </w:r>
      <w:r>
        <w:rPr>
          <w:spacing w:val="-6"/>
        </w:rPr>
        <w:t> </w:t>
      </w:r>
      <w:r>
        <w:rPr/>
        <w:t>əlaqə</w:t>
      </w:r>
      <w:r>
        <w:rPr>
          <w:spacing w:val="-6"/>
        </w:rPr>
        <w:t> </w:t>
      </w:r>
      <w:r>
        <w:rPr/>
        <w:t>kəsildiyindən</w:t>
      </w:r>
      <w:r>
        <w:rPr>
          <w:spacing w:val="-7"/>
        </w:rPr>
        <w:t> </w:t>
      </w:r>
      <w:r>
        <w:rPr/>
        <w:t>yenidoğulmuşun</w:t>
      </w:r>
      <w:r>
        <w:rPr>
          <w:spacing w:val="-7"/>
        </w:rPr>
        <w:t> </w:t>
      </w:r>
      <w:r>
        <w:rPr/>
        <w:t>qanında</w:t>
      </w:r>
      <w:r>
        <w:rPr>
          <w:spacing w:val="-8"/>
        </w:rPr>
        <w:t> </w:t>
      </w:r>
      <w:r>
        <w:rPr/>
        <w:t>prostoq- landinlərin</w:t>
      </w:r>
      <w:r>
        <w:rPr>
          <w:spacing w:val="-13"/>
        </w:rPr>
        <w:t> </w:t>
      </w:r>
      <w:r>
        <w:rPr/>
        <w:t>səviyyəsi</w:t>
      </w:r>
      <w:r>
        <w:rPr>
          <w:spacing w:val="-12"/>
        </w:rPr>
        <w:t> </w:t>
      </w:r>
      <w:r>
        <w:rPr/>
        <w:t>azalır.</w:t>
      </w:r>
      <w:r>
        <w:rPr>
          <w:spacing w:val="-13"/>
        </w:rPr>
        <w:t> </w:t>
      </w:r>
      <w:r>
        <w:rPr/>
        <w:t>Prostoqlandinlərin</w:t>
      </w:r>
      <w:r>
        <w:rPr>
          <w:spacing w:val="-13"/>
        </w:rPr>
        <w:t> </w:t>
      </w:r>
      <w:r>
        <w:rPr/>
        <w:t>azalması</w:t>
      </w:r>
      <w:r>
        <w:rPr>
          <w:spacing w:val="-12"/>
        </w:rPr>
        <w:t> </w:t>
      </w:r>
      <w:r>
        <w:rPr/>
        <w:t>və</w:t>
      </w:r>
      <w:r>
        <w:rPr>
          <w:spacing w:val="-14"/>
        </w:rPr>
        <w:t> </w:t>
      </w:r>
      <w:r>
        <w:rPr/>
        <w:t>yenidoğulmuşun</w:t>
      </w:r>
      <w:r>
        <w:rPr>
          <w:spacing w:val="-13"/>
        </w:rPr>
        <w:t> </w:t>
      </w:r>
      <w:r>
        <w:rPr/>
        <w:t>tənəffüsü</w:t>
      </w:r>
      <w:r>
        <w:rPr>
          <w:spacing w:val="-13"/>
        </w:rPr>
        <w:t> </w:t>
      </w:r>
      <w:r>
        <w:rPr/>
        <w:t>bərpa</w:t>
      </w:r>
      <w:r>
        <w:rPr>
          <w:spacing w:val="-14"/>
        </w:rPr>
        <w:t> </w:t>
      </w:r>
      <w:r>
        <w:rPr/>
        <w:t>olun- duqdan</w:t>
      </w:r>
      <w:r>
        <w:rPr>
          <w:spacing w:val="-2"/>
        </w:rPr>
        <w:t> </w:t>
      </w:r>
      <w:r>
        <w:rPr/>
        <w:t>sonra</w:t>
      </w:r>
      <w:r>
        <w:rPr>
          <w:spacing w:val="-4"/>
        </w:rPr>
        <w:t> </w:t>
      </w:r>
      <w:r>
        <w:rPr/>
        <w:t>qanda</w:t>
      </w:r>
      <w:r>
        <w:rPr>
          <w:spacing w:val="-3"/>
        </w:rPr>
        <w:t> </w:t>
      </w:r>
      <w:r>
        <w:rPr/>
        <w:t>oksigenin</w:t>
      </w:r>
      <w:r>
        <w:rPr>
          <w:spacing w:val="-2"/>
        </w:rPr>
        <w:t> </w:t>
      </w:r>
      <w:r>
        <w:rPr/>
        <w:t>artmasına</w:t>
      </w:r>
      <w:r>
        <w:rPr>
          <w:spacing w:val="-1"/>
        </w:rPr>
        <w:t> </w:t>
      </w:r>
      <w:r>
        <w:rPr/>
        <w:t>cavab</w:t>
      </w:r>
      <w:r>
        <w:rPr>
          <w:spacing w:val="-2"/>
        </w:rPr>
        <w:t> </w:t>
      </w:r>
      <w:r>
        <w:rPr/>
        <w:t>olaraq</w:t>
      </w:r>
      <w:r>
        <w:rPr>
          <w:spacing w:val="-2"/>
        </w:rPr>
        <w:t> </w:t>
      </w:r>
      <w:r>
        <w:rPr/>
        <w:t>göbək</w:t>
      </w:r>
      <w:r>
        <w:rPr>
          <w:spacing w:val="-2"/>
        </w:rPr>
        <w:t> </w:t>
      </w:r>
      <w:r>
        <w:rPr/>
        <w:t>arteriyalarının</w:t>
      </w:r>
      <w:r>
        <w:rPr>
          <w:spacing w:val="-2"/>
        </w:rPr>
        <w:t> </w:t>
      </w:r>
      <w:r>
        <w:rPr/>
        <w:t>divarındakı</w:t>
      </w:r>
      <w:r>
        <w:rPr>
          <w:spacing w:val="-2"/>
        </w:rPr>
        <w:t> </w:t>
      </w:r>
      <w:r>
        <w:rPr/>
        <w:t>saya</w:t>
      </w:r>
      <w:r>
        <w:rPr>
          <w:spacing w:val="-3"/>
        </w:rPr>
        <w:t> </w:t>
      </w:r>
      <w:r>
        <w:rPr/>
        <w:t>əzə- lələri</w:t>
      </w:r>
      <w:r>
        <w:rPr>
          <w:spacing w:val="-1"/>
        </w:rPr>
        <w:t> </w:t>
      </w:r>
      <w:r>
        <w:rPr/>
        <w:t>sıxılmağa</w:t>
      </w:r>
      <w:r>
        <w:rPr>
          <w:spacing w:val="-1"/>
        </w:rPr>
        <w:t> </w:t>
      </w:r>
      <w:r>
        <w:rPr/>
        <w:t>başlayır. Göbək arteriyalarının bağlanması doğuşdan bir</w:t>
      </w:r>
      <w:r>
        <w:rPr>
          <w:spacing w:val="-1"/>
        </w:rPr>
        <w:t> </w:t>
      </w:r>
      <w:r>
        <w:rPr/>
        <w:t>neçə</w:t>
      </w:r>
      <w:r>
        <w:rPr>
          <w:spacing w:val="-1"/>
        </w:rPr>
        <w:t> </w:t>
      </w:r>
      <w:r>
        <w:rPr/>
        <w:t>saniyə</w:t>
      </w:r>
      <w:r>
        <w:rPr>
          <w:spacing w:val="-1"/>
        </w:rPr>
        <w:t> </w:t>
      </w:r>
      <w:r>
        <w:rPr/>
        <w:t>sonra</w:t>
      </w:r>
      <w:r>
        <w:rPr>
          <w:spacing w:val="-2"/>
        </w:rPr>
        <w:t> </w:t>
      </w:r>
      <w:r>
        <w:rPr/>
        <w:t>başla- yır. Bir neçə dəqiqəyə fuksional olaraq qapanır. Göbək venası və venoz axacağ tədricən 2-3 həf- təyə bağlanır. Ona görə də yenidoğulmuşa vena daxili inyeksiyalar göbək venası ilə həyata keçi- rilir. Yenidoğulmuşun ilk nəfəsalması ilə ağ ciyərlərdə müqavimət azalır, ağ ciyərdə təzyiq aşağı düşür. Nəticədə ağ ciyər arteriyalarında, arterial axacaqda, sağ mədəcikdə və sağ qulaqcıqda da təzyiq düşür.</w:t>
      </w:r>
    </w:p>
    <w:p>
      <w:pPr>
        <w:spacing w:before="0"/>
        <w:ind w:left="993" w:right="0" w:firstLine="0"/>
        <w:jc w:val="both"/>
        <w:rPr>
          <w:sz w:val="20"/>
        </w:rPr>
      </w:pPr>
      <w:r>
        <w:rPr>
          <w:sz w:val="20"/>
        </w:rPr>
        <w:drawing>
          <wp:anchor distT="0" distB="0" distL="0" distR="0" allowOverlap="1" layoutInCell="1" locked="0" behindDoc="0" simplePos="0" relativeHeight="15833600">
            <wp:simplePos x="0" y="0"/>
            <wp:positionH relativeFrom="page">
              <wp:posOffset>1083944</wp:posOffset>
            </wp:positionH>
            <wp:positionV relativeFrom="paragraph">
              <wp:posOffset>414967</wp:posOffset>
            </wp:positionV>
            <wp:extent cx="2646496" cy="2225933"/>
            <wp:effectExtent l="0" t="0" r="0" b="0"/>
            <wp:wrapNone/>
            <wp:docPr id="473" name="Image 473"/>
            <wp:cNvGraphicFramePr>
              <a:graphicFrameLocks/>
            </wp:cNvGraphicFramePr>
            <a:graphic>
              <a:graphicData uri="http://schemas.openxmlformats.org/drawingml/2006/picture">
                <pic:pic>
                  <pic:nvPicPr>
                    <pic:cNvPr id="473" name="Image 473"/>
                    <pic:cNvPicPr/>
                  </pic:nvPicPr>
                  <pic:blipFill>
                    <a:blip r:embed="rId292" cstate="print"/>
                    <a:stretch>
                      <a:fillRect/>
                    </a:stretch>
                  </pic:blipFill>
                  <pic:spPr>
                    <a:xfrm>
                      <a:off x="0" y="0"/>
                      <a:ext cx="2646496" cy="2225933"/>
                    </a:xfrm>
                    <a:prstGeom prst="rect">
                      <a:avLst/>
                    </a:prstGeom>
                  </pic:spPr>
                </pic:pic>
              </a:graphicData>
            </a:graphic>
          </wp:anchor>
        </w:drawing>
      </w:r>
      <w:r>
        <w:rPr>
          <w:b/>
          <w:spacing w:val="-2"/>
          <w:sz w:val="32"/>
        </w:rPr>
        <w:t>Yenidoğulmuşun</w:t>
      </w:r>
      <w:r>
        <w:rPr>
          <w:b/>
          <w:spacing w:val="12"/>
          <w:sz w:val="32"/>
        </w:rPr>
        <w:t> </w:t>
      </w:r>
      <w:r>
        <w:rPr>
          <w:b/>
          <w:spacing w:val="-2"/>
          <w:sz w:val="32"/>
        </w:rPr>
        <w:t>fiziologiyası</w:t>
      </w:r>
      <w:r>
        <w:rPr>
          <w:b/>
          <w:spacing w:val="14"/>
          <w:sz w:val="32"/>
        </w:rPr>
        <w:t> </w:t>
      </w:r>
      <w:r>
        <w:rPr>
          <w:spacing w:val="-2"/>
          <w:sz w:val="20"/>
        </w:rPr>
        <w:t>(Şəkil:19-</w:t>
      </w:r>
      <w:r>
        <w:rPr>
          <w:spacing w:val="-5"/>
          <w:sz w:val="20"/>
        </w:rPr>
        <w:t>33)</w:t>
      </w:r>
    </w:p>
    <w:p>
      <w:pPr>
        <w:spacing w:after="0"/>
        <w:jc w:val="both"/>
        <w:rPr>
          <w:sz w:val="20"/>
        </w:rPr>
        <w:sectPr>
          <w:pgSz w:w="11910" w:h="16840"/>
          <w:pgMar w:top="1700" w:bottom="0" w:left="708" w:right="141"/>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08"/>
        <w:ind w:left="0"/>
        <w:jc w:val="left"/>
        <w:rPr>
          <w:sz w:val="20"/>
        </w:rPr>
      </w:pPr>
    </w:p>
    <w:p>
      <w:pPr>
        <w:pStyle w:val="BodyText"/>
        <w:spacing w:after="0"/>
        <w:jc w:val="left"/>
        <w:rPr>
          <w:sz w:val="20"/>
        </w:rPr>
        <w:sectPr>
          <w:pgSz w:w="11910" w:h="16840"/>
          <w:pgMar w:top="1920" w:bottom="280" w:left="708" w:right="141"/>
        </w:sectPr>
      </w:pPr>
    </w:p>
    <w:p>
      <w:pPr>
        <w:pStyle w:val="BodyText"/>
        <w:spacing w:before="92"/>
        <w:ind w:left="0"/>
        <w:jc w:val="left"/>
        <w:rPr>
          <w:sz w:val="20"/>
        </w:rPr>
      </w:pPr>
    </w:p>
    <w:p>
      <w:pPr>
        <w:spacing w:line="528" w:lineRule="auto" w:before="0"/>
        <w:ind w:left="994" w:right="38" w:firstLine="0"/>
        <w:jc w:val="right"/>
        <w:rPr>
          <w:sz w:val="20"/>
        </w:rPr>
      </w:pPr>
      <w:r>
        <w:rPr>
          <w:spacing w:val="-2"/>
          <w:sz w:val="20"/>
        </w:rPr>
        <w:t>ciyər; Sidik</w:t>
      </w:r>
    </w:p>
    <w:p>
      <w:pPr>
        <w:spacing w:line="460" w:lineRule="auto" w:before="91"/>
        <w:ind w:left="994" w:right="702" w:firstLine="0"/>
        <w:jc w:val="both"/>
        <w:rPr>
          <w:sz w:val="20"/>
        </w:rPr>
      </w:pPr>
      <w:r>
        <w:rPr/>
        <w:br w:type="column"/>
      </w:r>
      <w:r>
        <w:rPr>
          <w:sz w:val="20"/>
        </w:rPr>
        <w:t>1-Tumus; 2-Ürək;3 və 11-Ağ ciyərlər;4və10- Qara</w:t>
      </w:r>
      <w:r>
        <w:rPr>
          <w:spacing w:val="80"/>
          <w:sz w:val="20"/>
        </w:rPr>
        <w:t> </w:t>
      </w:r>
      <w:r>
        <w:rPr>
          <w:sz w:val="20"/>
        </w:rPr>
        <w:t>5-Mədə; 6-Yoğun bağırsaq</w:t>
      </w:r>
      <w:r>
        <w:rPr>
          <w:sz w:val="24"/>
        </w:rPr>
        <w:t>; </w:t>
      </w:r>
      <w:r>
        <w:rPr>
          <w:sz w:val="20"/>
        </w:rPr>
        <w:t>7-Nazik bağırsaqlar;8- </w:t>
      </w:r>
      <w:r>
        <w:rPr>
          <w:spacing w:val="-2"/>
          <w:sz w:val="20"/>
        </w:rPr>
        <w:t>kisəsi</w:t>
      </w:r>
    </w:p>
    <w:p>
      <w:pPr>
        <w:spacing w:after="0" w:line="460" w:lineRule="auto"/>
        <w:jc w:val="both"/>
        <w:rPr>
          <w:sz w:val="20"/>
        </w:rPr>
        <w:sectPr>
          <w:type w:val="continuous"/>
          <w:pgSz w:w="11910" w:h="16840"/>
          <w:pgMar w:top="1040" w:bottom="280" w:left="708" w:right="141"/>
          <w:cols w:num="2" w:equalWidth="0">
            <w:col w:w="1492" w:space="3576"/>
            <w:col w:w="5993"/>
          </w:cols>
        </w:sectPr>
      </w:pPr>
    </w:p>
    <w:p>
      <w:pPr>
        <w:pStyle w:val="BodyText"/>
        <w:ind w:left="0"/>
        <w:jc w:val="left"/>
        <w:rPr>
          <w:sz w:val="20"/>
        </w:rPr>
      </w:pPr>
    </w:p>
    <w:p>
      <w:pPr>
        <w:pStyle w:val="BodyText"/>
        <w:spacing w:before="148"/>
        <w:ind w:left="0"/>
        <w:jc w:val="left"/>
        <w:rPr>
          <w:sz w:val="20"/>
        </w:rPr>
      </w:pPr>
    </w:p>
    <w:p>
      <w:pPr>
        <w:pStyle w:val="BodyText"/>
        <w:ind w:left="1125"/>
        <w:jc w:val="left"/>
        <w:rPr>
          <w:sz w:val="20"/>
        </w:rPr>
      </w:pPr>
      <w:r>
        <w:rPr>
          <w:sz w:val="20"/>
        </w:rPr>
        <w:drawing>
          <wp:inline distT="0" distB="0" distL="0" distR="0">
            <wp:extent cx="2778900" cy="1133475"/>
            <wp:effectExtent l="0" t="0" r="0" b="0"/>
            <wp:docPr id="474" name="Image 474"/>
            <wp:cNvGraphicFramePr>
              <a:graphicFrameLocks/>
            </wp:cNvGraphicFramePr>
            <a:graphic>
              <a:graphicData uri="http://schemas.openxmlformats.org/drawingml/2006/picture">
                <pic:pic>
                  <pic:nvPicPr>
                    <pic:cNvPr id="474" name="Image 474"/>
                    <pic:cNvPicPr/>
                  </pic:nvPicPr>
                  <pic:blipFill>
                    <a:blip r:embed="rId293" cstate="print"/>
                    <a:stretch>
                      <a:fillRect/>
                    </a:stretch>
                  </pic:blipFill>
                  <pic:spPr>
                    <a:xfrm>
                      <a:off x="0" y="0"/>
                      <a:ext cx="2778900" cy="1133475"/>
                    </a:xfrm>
                    <a:prstGeom prst="rect">
                      <a:avLst/>
                    </a:prstGeom>
                  </pic:spPr>
                </pic:pic>
              </a:graphicData>
            </a:graphic>
          </wp:inline>
        </w:drawing>
      </w:r>
      <w:r>
        <w:rPr>
          <w:sz w:val="20"/>
        </w:rPr>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3"/>
        <w:ind w:left="0"/>
        <w:jc w:val="left"/>
        <w:rPr>
          <w:sz w:val="20"/>
        </w:rPr>
      </w:pPr>
    </w:p>
    <w:p>
      <w:pPr>
        <w:spacing w:before="0"/>
        <w:ind w:left="994" w:right="0" w:firstLine="0"/>
        <w:jc w:val="left"/>
        <w:rPr>
          <w:sz w:val="20"/>
        </w:rPr>
      </w:pPr>
      <w:r>
        <w:rPr>
          <w:sz w:val="20"/>
        </w:rPr>
        <mc:AlternateContent>
          <mc:Choice Requires="wps">
            <w:drawing>
              <wp:anchor distT="0" distB="0" distL="0" distR="0" allowOverlap="1" layoutInCell="1" locked="0" behindDoc="1" simplePos="0" relativeHeight="483237888">
                <wp:simplePos x="0" y="0"/>
                <wp:positionH relativeFrom="page">
                  <wp:posOffset>1083944</wp:posOffset>
                </wp:positionH>
                <wp:positionV relativeFrom="paragraph">
                  <wp:posOffset>-3852236</wp:posOffset>
                </wp:positionV>
                <wp:extent cx="6115685" cy="3851275"/>
                <wp:effectExtent l="0" t="0" r="0" b="0"/>
                <wp:wrapNone/>
                <wp:docPr id="475" name="Group 475"/>
                <wp:cNvGraphicFramePr>
                  <a:graphicFrameLocks/>
                </wp:cNvGraphicFramePr>
                <a:graphic>
                  <a:graphicData uri="http://schemas.microsoft.com/office/word/2010/wordprocessingGroup">
                    <wpg:wgp>
                      <wpg:cNvPr id="475" name="Group 475"/>
                      <wpg:cNvGrpSpPr/>
                      <wpg:grpSpPr>
                        <a:xfrm>
                          <a:off x="0" y="0"/>
                          <a:ext cx="6115685" cy="3851275"/>
                          <a:chExt cx="6115685" cy="3851275"/>
                        </a:xfrm>
                      </wpg:grpSpPr>
                      <pic:pic>
                        <pic:nvPicPr>
                          <pic:cNvPr id="476" name="Image 476"/>
                          <pic:cNvPicPr/>
                        </pic:nvPicPr>
                        <pic:blipFill>
                          <a:blip r:embed="rId294" cstate="print"/>
                          <a:stretch>
                            <a:fillRect/>
                          </a:stretch>
                        </pic:blipFill>
                        <pic:spPr>
                          <a:xfrm>
                            <a:off x="0" y="1861687"/>
                            <a:ext cx="3124199" cy="1989450"/>
                          </a:xfrm>
                          <a:prstGeom prst="rect">
                            <a:avLst/>
                          </a:prstGeom>
                        </pic:spPr>
                      </pic:pic>
                      <pic:pic>
                        <pic:nvPicPr>
                          <pic:cNvPr id="477" name="Image 477"/>
                          <pic:cNvPicPr/>
                        </pic:nvPicPr>
                        <pic:blipFill>
                          <a:blip r:embed="rId295" cstate="print"/>
                          <a:stretch>
                            <a:fillRect/>
                          </a:stretch>
                        </pic:blipFill>
                        <pic:spPr>
                          <a:xfrm>
                            <a:off x="3048015" y="0"/>
                            <a:ext cx="3067049" cy="3000374"/>
                          </a:xfrm>
                          <a:prstGeom prst="rect">
                            <a:avLst/>
                          </a:prstGeom>
                        </pic:spPr>
                      </pic:pic>
                    </wpg:wgp>
                  </a:graphicData>
                </a:graphic>
              </wp:anchor>
            </w:drawing>
          </mc:Choice>
          <mc:Fallback>
            <w:pict>
              <v:group style="position:absolute;margin-left:85.349998pt;margin-top:-303.325684pt;width:481.55pt;height:303.25pt;mso-position-horizontal-relative:page;mso-position-vertical-relative:paragraph;z-index:-20078592" id="docshapegroup298" coordorigin="1707,-6067" coordsize="9631,6065">
                <v:shape style="position:absolute;left:1707;top:-3135;width:4920;height:3133" type="#_x0000_t75" id="docshape299" stroked="false">
                  <v:imagedata r:id="rId294" o:title=""/>
                </v:shape>
                <v:shape style="position:absolute;left:6507;top:-6067;width:4830;height:4725" type="#_x0000_t75" id="docshape300" stroked="false">
                  <v:imagedata r:id="rId295" o:title=""/>
                </v:shape>
                <w10:wrap type="none"/>
              </v:group>
            </w:pict>
          </mc:Fallback>
        </mc:AlternateContent>
      </w:r>
      <w:r>
        <w:rPr>
          <w:sz w:val="20"/>
        </w:rPr>
        <w:t>Yenidoğulmuşun</w:t>
      </w:r>
      <w:r>
        <w:rPr>
          <w:spacing w:val="-12"/>
          <w:sz w:val="20"/>
        </w:rPr>
        <w:t> </w:t>
      </w:r>
      <w:r>
        <w:rPr>
          <w:sz w:val="20"/>
        </w:rPr>
        <w:t>tənəffüs</w:t>
      </w:r>
      <w:r>
        <w:rPr>
          <w:spacing w:val="-12"/>
          <w:sz w:val="20"/>
        </w:rPr>
        <w:t> </w:t>
      </w:r>
      <w:r>
        <w:rPr>
          <w:sz w:val="20"/>
        </w:rPr>
        <w:t>sistemi:1-burun</w:t>
      </w:r>
      <w:r>
        <w:rPr>
          <w:spacing w:val="-13"/>
          <w:sz w:val="20"/>
        </w:rPr>
        <w:t> </w:t>
      </w:r>
      <w:r>
        <w:rPr>
          <w:sz w:val="20"/>
        </w:rPr>
        <w:t>boşluğu;2-</w:t>
      </w:r>
      <w:r>
        <w:rPr>
          <w:spacing w:val="-2"/>
          <w:sz w:val="20"/>
        </w:rPr>
        <w:t>qırtlaq;</w:t>
      </w:r>
    </w:p>
    <w:p>
      <w:pPr>
        <w:spacing w:line="230" w:lineRule="exact" w:before="0"/>
        <w:ind w:left="994" w:right="0" w:firstLine="0"/>
        <w:jc w:val="left"/>
        <w:rPr>
          <w:sz w:val="20"/>
        </w:rPr>
      </w:pPr>
      <w:r>
        <w:rPr>
          <w:sz w:val="20"/>
        </w:rPr>
        <w:t>3-</w:t>
      </w:r>
      <w:r>
        <w:rPr>
          <w:spacing w:val="-4"/>
          <w:sz w:val="20"/>
        </w:rPr>
        <w:t> </w:t>
      </w:r>
      <w:r>
        <w:rPr>
          <w:sz w:val="20"/>
        </w:rPr>
        <w:t>traxeya;4-ağ</w:t>
      </w:r>
      <w:r>
        <w:rPr>
          <w:spacing w:val="-3"/>
          <w:sz w:val="20"/>
        </w:rPr>
        <w:t> </w:t>
      </w:r>
      <w:r>
        <w:rPr>
          <w:spacing w:val="-2"/>
          <w:sz w:val="20"/>
        </w:rPr>
        <w:t>ciyərlər</w:t>
      </w:r>
    </w:p>
    <w:p>
      <w:pPr>
        <w:pStyle w:val="BodyText"/>
        <w:ind w:right="703"/>
      </w:pPr>
      <w:r>
        <w:rPr/>
        <w:t>Arterial</w:t>
      </w:r>
      <w:r>
        <w:rPr>
          <w:spacing w:val="-2"/>
        </w:rPr>
        <w:t> </w:t>
      </w:r>
      <w:r>
        <w:rPr/>
        <w:t>axacağın</w:t>
      </w:r>
      <w:r>
        <w:rPr>
          <w:spacing w:val="-2"/>
        </w:rPr>
        <w:t> </w:t>
      </w:r>
      <w:r>
        <w:rPr/>
        <w:t>spazmı baş</w:t>
      </w:r>
      <w:r>
        <w:rPr>
          <w:spacing w:val="-2"/>
        </w:rPr>
        <w:t> </w:t>
      </w:r>
      <w:r>
        <w:rPr/>
        <w:t>verir.</w:t>
      </w:r>
      <w:r>
        <w:rPr>
          <w:spacing w:val="-2"/>
        </w:rPr>
        <w:t> </w:t>
      </w:r>
      <w:r>
        <w:rPr/>
        <w:t>Doğuşdan</w:t>
      </w:r>
      <w:r>
        <w:rPr>
          <w:spacing w:val="-2"/>
        </w:rPr>
        <w:t> </w:t>
      </w:r>
      <w:r>
        <w:rPr/>
        <w:t>12-20</w:t>
      </w:r>
      <w:r>
        <w:rPr>
          <w:spacing w:val="-2"/>
        </w:rPr>
        <w:t> </w:t>
      </w:r>
      <w:r>
        <w:rPr/>
        <w:t>saat</w:t>
      </w:r>
      <w:r>
        <w:rPr>
          <w:spacing w:val="-2"/>
        </w:rPr>
        <w:t> </w:t>
      </w:r>
      <w:r>
        <w:rPr/>
        <w:t>sonra</w:t>
      </w:r>
      <w:r>
        <w:rPr>
          <w:spacing w:val="-3"/>
        </w:rPr>
        <w:t> </w:t>
      </w:r>
      <w:r>
        <w:rPr/>
        <w:t>arterial</w:t>
      </w:r>
      <w:r>
        <w:rPr>
          <w:spacing w:val="-2"/>
        </w:rPr>
        <w:t> </w:t>
      </w:r>
      <w:r>
        <w:rPr/>
        <w:t>axacaq</w:t>
      </w:r>
      <w:r>
        <w:rPr>
          <w:spacing w:val="-2"/>
        </w:rPr>
        <w:t> </w:t>
      </w:r>
      <w:r>
        <w:rPr/>
        <w:t>bağlanmağa</w:t>
      </w:r>
      <w:r>
        <w:rPr>
          <w:spacing w:val="-2"/>
        </w:rPr>
        <w:t> </w:t>
      </w:r>
      <w:r>
        <w:rPr/>
        <w:t>başla- yır.</w:t>
      </w:r>
      <w:r>
        <w:rPr>
          <w:spacing w:val="-8"/>
        </w:rPr>
        <w:t> </w:t>
      </w:r>
      <w:r>
        <w:rPr/>
        <w:t>İlk</w:t>
      </w:r>
      <w:r>
        <w:rPr>
          <w:spacing w:val="-9"/>
        </w:rPr>
        <w:t> </w:t>
      </w:r>
      <w:r>
        <w:rPr/>
        <w:t>saatlarda</w:t>
      </w:r>
      <w:r>
        <w:rPr>
          <w:spacing w:val="-8"/>
        </w:rPr>
        <w:t> </w:t>
      </w:r>
      <w:r>
        <w:rPr/>
        <w:t>funksional,</w:t>
      </w:r>
      <w:r>
        <w:rPr>
          <w:spacing w:val="-9"/>
        </w:rPr>
        <w:t> </w:t>
      </w:r>
      <w:r>
        <w:rPr/>
        <w:t>sonrakı</w:t>
      </w:r>
      <w:r>
        <w:rPr>
          <w:spacing w:val="-9"/>
        </w:rPr>
        <w:t> </w:t>
      </w:r>
      <w:r>
        <w:rPr/>
        <w:t>3-10</w:t>
      </w:r>
      <w:r>
        <w:rPr>
          <w:spacing w:val="-10"/>
        </w:rPr>
        <w:t> </w:t>
      </w:r>
      <w:r>
        <w:rPr/>
        <w:t>həftə</w:t>
      </w:r>
      <w:r>
        <w:rPr>
          <w:spacing w:val="-8"/>
        </w:rPr>
        <w:t> </w:t>
      </w:r>
      <w:r>
        <w:rPr/>
        <w:t>ərzində</w:t>
      </w:r>
      <w:r>
        <w:rPr>
          <w:spacing w:val="-11"/>
        </w:rPr>
        <w:t> </w:t>
      </w:r>
      <w:r>
        <w:rPr/>
        <w:t>isə</w:t>
      </w:r>
      <w:r>
        <w:rPr>
          <w:spacing w:val="-8"/>
        </w:rPr>
        <w:t> </w:t>
      </w:r>
      <w:r>
        <w:rPr/>
        <w:t>anatomik</w:t>
      </w:r>
      <w:r>
        <w:rPr>
          <w:spacing w:val="-10"/>
        </w:rPr>
        <w:t> </w:t>
      </w:r>
      <w:r>
        <w:rPr/>
        <w:t>olaraq</w:t>
      </w:r>
      <w:r>
        <w:rPr>
          <w:spacing w:val="-10"/>
        </w:rPr>
        <w:t> </w:t>
      </w:r>
      <w:r>
        <w:rPr/>
        <w:t>bağlanır.</w:t>
      </w:r>
      <w:r>
        <w:rPr>
          <w:spacing w:val="-10"/>
        </w:rPr>
        <w:t> </w:t>
      </w:r>
      <w:r>
        <w:rPr/>
        <w:t>Ağciyərlərdə oksigenlə zənginləşmiş çoxlu miqdarda qan ağ ciyər venaları ilə sol qulaqcığa tökülür və sol qu- laqcıqda təzyiqi artırır. Sağ qulaqcıqda təzyiq aşağı olduğundan sol qulaqcıqdakı qanın mexaniki təsirində</w:t>
      </w:r>
      <w:r>
        <w:rPr>
          <w:spacing w:val="-13"/>
        </w:rPr>
        <w:t> </w:t>
      </w:r>
      <w:r>
        <w:rPr/>
        <w:t>oval</w:t>
      </w:r>
      <w:r>
        <w:rPr>
          <w:spacing w:val="-12"/>
        </w:rPr>
        <w:t> </w:t>
      </w:r>
      <w:r>
        <w:rPr/>
        <w:t>dəlik</w:t>
      </w:r>
      <w:r>
        <w:rPr>
          <w:spacing w:val="-12"/>
        </w:rPr>
        <w:t> </w:t>
      </w:r>
      <w:r>
        <w:rPr/>
        <w:t>qapanmağa</w:t>
      </w:r>
      <w:r>
        <w:rPr>
          <w:spacing w:val="-13"/>
        </w:rPr>
        <w:t> </w:t>
      </w:r>
      <w:r>
        <w:rPr/>
        <w:t>başlaır.</w:t>
      </w:r>
      <w:r>
        <w:rPr>
          <w:spacing w:val="-9"/>
        </w:rPr>
        <w:t> </w:t>
      </w:r>
      <w:r>
        <w:rPr/>
        <w:t>Oval</w:t>
      </w:r>
      <w:r>
        <w:rPr>
          <w:spacing w:val="-12"/>
        </w:rPr>
        <w:t> </w:t>
      </w:r>
      <w:r>
        <w:rPr/>
        <w:t>dəlik</w:t>
      </w:r>
      <w:r>
        <w:rPr>
          <w:spacing w:val="-10"/>
        </w:rPr>
        <w:t> </w:t>
      </w:r>
      <w:r>
        <w:rPr/>
        <w:t>doğuşdan</w:t>
      </w:r>
      <w:r>
        <w:rPr>
          <w:spacing w:val="-12"/>
        </w:rPr>
        <w:t> </w:t>
      </w:r>
      <w:r>
        <w:rPr/>
        <w:t>dərhal</w:t>
      </w:r>
      <w:r>
        <w:rPr>
          <w:spacing w:val="-12"/>
        </w:rPr>
        <w:t> </w:t>
      </w:r>
      <w:r>
        <w:rPr/>
        <w:t>sonra</w:t>
      </w:r>
      <w:r>
        <w:rPr>
          <w:spacing w:val="-14"/>
        </w:rPr>
        <w:t> </w:t>
      </w:r>
      <w:r>
        <w:rPr/>
        <w:t>funksional,</w:t>
      </w:r>
      <w:r>
        <w:rPr>
          <w:spacing w:val="-12"/>
        </w:rPr>
        <w:t> </w:t>
      </w:r>
      <w:r>
        <w:rPr/>
        <w:t>bir</w:t>
      </w:r>
      <w:r>
        <w:rPr>
          <w:spacing w:val="-12"/>
        </w:rPr>
        <w:t> </w:t>
      </w:r>
      <w:r>
        <w:rPr/>
        <w:t>neçə</w:t>
      </w:r>
      <w:r>
        <w:rPr>
          <w:spacing w:val="-13"/>
        </w:rPr>
        <w:t> </w:t>
      </w:r>
      <w:r>
        <w:rPr/>
        <w:t>gün, bəzi uşaqlarda bir neçə ay sonra tam anatomik qapanır.</w:t>
      </w:r>
      <w:r>
        <w:rPr>
          <w:spacing w:val="-7"/>
        </w:rPr>
        <w:t> </w:t>
      </w:r>
      <w:r>
        <w:rPr/>
        <w:t>Yenidoğulmuşun asfiksiyası zamanı oval dəliyin</w:t>
      </w:r>
      <w:r>
        <w:rPr>
          <w:spacing w:val="-15"/>
        </w:rPr>
        <w:t> </w:t>
      </w:r>
      <w:r>
        <w:rPr/>
        <w:t>qapanması</w:t>
      </w:r>
      <w:r>
        <w:rPr>
          <w:spacing w:val="-15"/>
        </w:rPr>
        <w:t> </w:t>
      </w:r>
      <w:r>
        <w:rPr/>
        <w:t>prosesi</w:t>
      </w:r>
      <w:r>
        <w:rPr>
          <w:spacing w:val="-15"/>
        </w:rPr>
        <w:t> </w:t>
      </w:r>
      <w:r>
        <w:rPr/>
        <w:t>2</w:t>
      </w:r>
      <w:r>
        <w:rPr>
          <w:spacing w:val="-15"/>
        </w:rPr>
        <w:t> </w:t>
      </w:r>
      <w:r>
        <w:rPr/>
        <w:t>həftə</w:t>
      </w:r>
      <w:r>
        <w:rPr>
          <w:spacing w:val="-15"/>
        </w:rPr>
        <w:t> </w:t>
      </w:r>
      <w:r>
        <w:rPr/>
        <w:t>yubanır,</w:t>
      </w:r>
      <w:r>
        <w:rPr>
          <w:spacing w:val="-15"/>
        </w:rPr>
        <w:t> </w:t>
      </w:r>
      <w:r>
        <w:rPr/>
        <w:t>nəticədə</w:t>
      </w:r>
      <w:r>
        <w:rPr>
          <w:spacing w:val="-15"/>
        </w:rPr>
        <w:t> </w:t>
      </w:r>
      <w:r>
        <w:rPr/>
        <w:t>qanın</w:t>
      </w:r>
      <w:r>
        <w:rPr>
          <w:spacing w:val="-14"/>
        </w:rPr>
        <w:t> </w:t>
      </w:r>
      <w:r>
        <w:rPr/>
        <w:t>oval</w:t>
      </w:r>
      <w:r>
        <w:rPr>
          <w:spacing w:val="-15"/>
        </w:rPr>
        <w:t> </w:t>
      </w:r>
      <w:r>
        <w:rPr/>
        <w:t>dəlikdən</w:t>
      </w:r>
      <w:r>
        <w:rPr>
          <w:spacing w:val="-15"/>
        </w:rPr>
        <w:t> </w:t>
      </w:r>
      <w:r>
        <w:rPr/>
        <w:t>sağdan</w:t>
      </w:r>
      <w:r>
        <w:rPr>
          <w:spacing w:val="-15"/>
        </w:rPr>
        <w:t> </w:t>
      </w:r>
      <w:r>
        <w:rPr/>
        <w:t>sola</w:t>
      </w:r>
      <w:r>
        <w:rPr>
          <w:spacing w:val="-15"/>
        </w:rPr>
        <w:t> </w:t>
      </w:r>
      <w:r>
        <w:rPr/>
        <w:t>arterial</w:t>
      </w:r>
      <w:r>
        <w:rPr>
          <w:spacing w:val="-15"/>
        </w:rPr>
        <w:t> </w:t>
      </w:r>
      <w:r>
        <w:rPr/>
        <w:t>axacaq vasitəsi ilə aortadan ağ ciyər arteriyasına keçməsi baş verir (Şunt simptomu). Bu da klinik olaraq sistolik küy və sianoz kimi biruzə verir. Fetal qan dövranı yolları bağlandıqdan sonra böyük və kiçik</w:t>
      </w:r>
      <w:r>
        <w:rPr>
          <w:spacing w:val="-4"/>
        </w:rPr>
        <w:t> </w:t>
      </w:r>
      <w:r>
        <w:rPr/>
        <w:t>qan</w:t>
      </w:r>
      <w:r>
        <w:rPr>
          <w:spacing w:val="-2"/>
        </w:rPr>
        <w:t> </w:t>
      </w:r>
      <w:r>
        <w:rPr/>
        <w:t>dövranı</w:t>
      </w:r>
      <w:r>
        <w:rPr>
          <w:spacing w:val="-2"/>
        </w:rPr>
        <w:t> </w:t>
      </w:r>
      <w:r>
        <w:rPr/>
        <w:t>formalaşır.</w:t>
      </w:r>
      <w:r>
        <w:rPr>
          <w:spacing w:val="-2"/>
        </w:rPr>
        <w:t> </w:t>
      </w:r>
      <w:r>
        <w:rPr/>
        <w:t>Yenidoğulmuşlarda</w:t>
      </w:r>
      <w:r>
        <w:rPr>
          <w:spacing w:val="-3"/>
        </w:rPr>
        <w:t> </w:t>
      </w:r>
      <w:r>
        <w:rPr/>
        <w:t>75</w:t>
      </w:r>
      <w:r>
        <w:rPr>
          <w:spacing w:val="-2"/>
        </w:rPr>
        <w:t> </w:t>
      </w:r>
      <w:r>
        <w:rPr/>
        <w:t>ml/kq</w:t>
      </w:r>
      <w:r>
        <w:rPr>
          <w:spacing w:val="-4"/>
        </w:rPr>
        <w:t> </w:t>
      </w:r>
      <w:r>
        <w:rPr/>
        <w:t>qan</w:t>
      </w:r>
      <w:r>
        <w:rPr>
          <w:spacing w:val="-2"/>
        </w:rPr>
        <w:t> </w:t>
      </w:r>
      <w:r>
        <w:rPr/>
        <w:t>vardır.</w:t>
      </w:r>
      <w:r>
        <w:rPr>
          <w:spacing w:val="-3"/>
        </w:rPr>
        <w:t> </w:t>
      </w:r>
      <w:r>
        <w:rPr/>
        <w:t>Göbək</w:t>
      </w:r>
      <w:r>
        <w:rPr>
          <w:spacing w:val="-12"/>
        </w:rPr>
        <w:t> </w:t>
      </w:r>
      <w:r>
        <w:rPr/>
        <w:t>ciyəsində</w:t>
      </w:r>
      <w:r>
        <w:rPr>
          <w:spacing w:val="-2"/>
        </w:rPr>
        <w:t> pulsasiya</w:t>
      </w:r>
    </w:p>
    <w:p>
      <w:pPr>
        <w:pStyle w:val="BodyText"/>
        <w:spacing w:after="0"/>
        <w:sectPr>
          <w:type w:val="continuous"/>
          <w:pgSz w:w="11910" w:h="16840"/>
          <w:pgMar w:top="1040" w:bottom="280" w:left="708" w:right="141"/>
        </w:sectPr>
      </w:pPr>
    </w:p>
    <w:p>
      <w:pPr>
        <w:pStyle w:val="BodyText"/>
        <w:spacing w:before="73"/>
        <w:ind w:right="705"/>
      </w:pPr>
      <w:r>
        <w:rPr/>
        <w:t>kəsilənə qədər yenidoğulmuşa 30 ml/kq qan gedib-gəlir. Göbək ciyəsi bir az gec kəsildikdə 80- 100 ml-ə qədər qan yenidoğulmuşun qan dövranına daxil olur. Yarımçıqdoğulmuşlarda bu qan artıqlıq edə bilər və uşaqda hipervolemiya, ürəyin böyüməsi, sianoz, sarılıq və s. yarada bilər.</w:t>
      </w:r>
    </w:p>
    <w:p>
      <w:pPr>
        <w:pStyle w:val="BodyText"/>
        <w:spacing w:before="1"/>
        <w:ind w:right="708" w:firstLine="566"/>
      </w:pPr>
      <w:r>
        <w:rPr/>
        <w:t>Yenidoğulmuşda bütün sümük iliyində</w:t>
      </w:r>
      <w:r>
        <w:rPr>
          <w:spacing w:val="-1"/>
        </w:rPr>
        <w:t> </w:t>
      </w:r>
      <w:r>
        <w:rPr/>
        <w:t>qanyaranma baş verir. Qara ciyər, dalaq, limfa dü- yün-ləri əlavə qanyaranma ocaqlarıdır.</w:t>
      </w:r>
    </w:p>
    <w:p>
      <w:pPr>
        <w:pStyle w:val="BodyText"/>
        <w:ind w:right="701" w:firstLine="566"/>
      </w:pPr>
      <w:r>
        <w:rPr/>
        <w:t>Yenidoğulmuşlarda</w:t>
      </w:r>
      <w:r>
        <w:rPr>
          <w:spacing w:val="-15"/>
        </w:rPr>
        <w:t> </w:t>
      </w:r>
      <w:r>
        <w:rPr>
          <w:b/>
        </w:rPr>
        <w:t>Hb-nin</w:t>
      </w:r>
      <w:r>
        <w:rPr>
          <w:spacing w:val="-12"/>
        </w:rPr>
        <w:t> </w:t>
      </w:r>
      <w:r>
        <w:rPr/>
        <w:t>səviyyəsi</w:t>
      </w:r>
      <w:r>
        <w:rPr>
          <w:spacing w:val="-13"/>
        </w:rPr>
        <w:t> </w:t>
      </w:r>
      <w:r>
        <w:rPr/>
        <w:t>çox</w:t>
      </w:r>
      <w:r>
        <w:rPr>
          <w:spacing w:val="-14"/>
        </w:rPr>
        <w:t> </w:t>
      </w:r>
      <w:r>
        <w:rPr/>
        <w:t>yüksəkdir.</w:t>
      </w:r>
      <w:r>
        <w:rPr>
          <w:spacing w:val="-14"/>
        </w:rPr>
        <w:t> </w:t>
      </w:r>
      <w:r>
        <w:rPr/>
        <w:t>Doğulan</w:t>
      </w:r>
      <w:r>
        <w:rPr>
          <w:spacing w:val="-15"/>
        </w:rPr>
        <w:t> </w:t>
      </w:r>
      <w:r>
        <w:rPr/>
        <w:t>anda</w:t>
      </w:r>
      <w:r>
        <w:rPr>
          <w:spacing w:val="-15"/>
        </w:rPr>
        <w:t> </w:t>
      </w:r>
      <w:r>
        <w:rPr/>
        <w:t>180-200</w:t>
      </w:r>
      <w:r>
        <w:rPr>
          <w:spacing w:val="-14"/>
        </w:rPr>
        <w:t> </w:t>
      </w:r>
      <w:r>
        <w:rPr/>
        <w:t>q/l</w:t>
      </w:r>
      <w:r>
        <w:rPr>
          <w:spacing w:val="-13"/>
        </w:rPr>
        <w:t> </w:t>
      </w:r>
      <w:r>
        <w:rPr/>
        <w:t>olur.</w:t>
      </w:r>
      <w:r>
        <w:rPr>
          <w:spacing w:val="-15"/>
        </w:rPr>
        <w:t> </w:t>
      </w:r>
      <w:r>
        <w:rPr/>
        <w:t>Bunun 4/5 hissəsini fetal hemoqlobin (FHb) təşkil edir. Eritropoez sürətləndikcə hemoqlobinin miqdarı azalır,</w:t>
      </w:r>
      <w:r>
        <w:rPr>
          <w:spacing w:val="-1"/>
        </w:rPr>
        <w:t> </w:t>
      </w:r>
      <w:r>
        <w:rPr/>
        <w:t>10-cu gün 163 qr/l-ə</w:t>
      </w:r>
      <w:r>
        <w:rPr>
          <w:spacing w:val="-1"/>
        </w:rPr>
        <w:t> </w:t>
      </w:r>
      <w:r>
        <w:rPr/>
        <w:t>qədər</w:t>
      </w:r>
      <w:r>
        <w:rPr>
          <w:spacing w:val="-1"/>
        </w:rPr>
        <w:t> </w:t>
      </w:r>
      <w:r>
        <w:rPr/>
        <w:t>enir.</w:t>
      </w:r>
      <w:r>
        <w:rPr>
          <w:spacing w:val="-1"/>
        </w:rPr>
        <w:t> </w:t>
      </w:r>
      <w:r>
        <w:rPr/>
        <w:t>,,A”hemoqlobinin (AHb)</w:t>
      </w:r>
      <w:r>
        <w:rPr>
          <w:spacing w:val="-2"/>
        </w:rPr>
        <w:t> </w:t>
      </w:r>
      <w:r>
        <w:rPr/>
        <w:t>nisbi miqdarı</w:t>
      </w:r>
      <w:r>
        <w:rPr>
          <w:spacing w:val="-1"/>
        </w:rPr>
        <w:t> </w:t>
      </w:r>
      <w:r>
        <w:rPr/>
        <w:t>artır.</w:t>
      </w:r>
      <w:r>
        <w:rPr>
          <w:spacing w:val="-1"/>
        </w:rPr>
        <w:t> </w:t>
      </w:r>
      <w:r>
        <w:rPr/>
        <w:t>Eritrositlərin miqdarı doğulan anda 5,0 x 10</w:t>
      </w:r>
      <w:r>
        <w:rPr>
          <w:vertAlign w:val="superscript"/>
        </w:rPr>
        <w:t>12</w:t>
      </w:r>
      <w:r>
        <w:rPr>
          <w:spacing w:val="-5"/>
          <w:vertAlign w:val="baseline"/>
        </w:rPr>
        <w:t> </w:t>
      </w:r>
      <w:r>
        <w:rPr>
          <w:vertAlign w:val="baseline"/>
        </w:rPr>
        <w:t>/l olur. Eritrositlərin və hemoqlobinin səviyyəsi hər gün 1%-ə qədər azalır. Rəng göstəricisi 1-dən yüksəkdir.</w:t>
      </w:r>
    </w:p>
    <w:p>
      <w:pPr>
        <w:pStyle w:val="BodyText"/>
        <w:ind w:right="704" w:firstLine="566"/>
      </w:pPr>
      <w:r>
        <w:rPr/>
        <w:t>Həyatın 2-3-cü sutkasında lekositoz müşahidə edilir. Onların miqdarı 25-30x10</w:t>
      </w:r>
      <w:r>
        <w:rPr>
          <w:vertAlign w:val="superscript"/>
        </w:rPr>
        <w:t>9</w:t>
      </w:r>
      <w:r>
        <w:rPr>
          <w:spacing w:val="-13"/>
          <w:vertAlign w:val="baseline"/>
        </w:rPr>
        <w:t> </w:t>
      </w:r>
      <w:r>
        <w:rPr>
          <w:vertAlign w:val="baseline"/>
        </w:rPr>
        <w:t>/l-ə qədər olur.</w:t>
      </w:r>
      <w:r>
        <w:rPr>
          <w:spacing w:val="-15"/>
          <w:vertAlign w:val="baseline"/>
        </w:rPr>
        <w:t> </w:t>
      </w:r>
      <w:r>
        <w:rPr>
          <w:vertAlign w:val="baseline"/>
        </w:rPr>
        <w:t>10-cu sutkada</w:t>
      </w:r>
      <w:r>
        <w:rPr>
          <w:spacing w:val="-1"/>
          <w:vertAlign w:val="baseline"/>
        </w:rPr>
        <w:t> </w:t>
      </w:r>
      <w:r>
        <w:rPr>
          <w:vertAlign w:val="baseline"/>
        </w:rPr>
        <w:t>azalaraq 12 x 10</w:t>
      </w:r>
      <w:r>
        <w:rPr>
          <w:vertAlign w:val="superscript"/>
        </w:rPr>
        <w:t>9</w:t>
      </w:r>
      <w:r>
        <w:rPr>
          <w:spacing w:val="-15"/>
          <w:vertAlign w:val="baseline"/>
        </w:rPr>
        <w:t> </w:t>
      </w:r>
      <w:r>
        <w:rPr>
          <w:vertAlign w:val="baseline"/>
        </w:rPr>
        <w:t>/l</w:t>
      </w:r>
      <w:r>
        <w:rPr>
          <w:spacing w:val="-15"/>
          <w:vertAlign w:val="baseline"/>
        </w:rPr>
        <w:t> </w:t>
      </w:r>
      <w:r>
        <w:rPr>
          <w:vertAlign w:val="baseline"/>
        </w:rPr>
        <w:t>-ə</w:t>
      </w:r>
      <w:r>
        <w:rPr>
          <w:spacing w:val="-1"/>
          <w:vertAlign w:val="baseline"/>
        </w:rPr>
        <w:t> </w:t>
      </w:r>
      <w:r>
        <w:rPr>
          <w:vertAlign w:val="baseline"/>
        </w:rPr>
        <w:t>çatır.</w:t>
      </w:r>
      <w:r>
        <w:rPr>
          <w:spacing w:val="-1"/>
          <w:vertAlign w:val="baseline"/>
        </w:rPr>
        <w:t> </w:t>
      </w:r>
      <w:r>
        <w:rPr>
          <w:vertAlign w:val="baseline"/>
        </w:rPr>
        <w:t>Trombositlərin</w:t>
      </w:r>
      <w:r>
        <w:rPr>
          <w:spacing w:val="-1"/>
          <w:vertAlign w:val="baseline"/>
        </w:rPr>
        <w:t> </w:t>
      </w:r>
      <w:r>
        <w:rPr>
          <w:vertAlign w:val="baseline"/>
        </w:rPr>
        <w:t>sayı 200</w:t>
      </w:r>
      <w:r>
        <w:rPr>
          <w:spacing w:val="-2"/>
          <w:vertAlign w:val="baseline"/>
        </w:rPr>
        <w:t> </w:t>
      </w:r>
      <w:r>
        <w:rPr>
          <w:vertAlign w:val="baseline"/>
        </w:rPr>
        <w:t>x 10</w:t>
      </w:r>
      <w:r>
        <w:rPr>
          <w:vertAlign w:val="superscript"/>
        </w:rPr>
        <w:t>9</w:t>
      </w:r>
      <w:r>
        <w:rPr>
          <w:spacing w:val="-15"/>
          <w:vertAlign w:val="baseline"/>
        </w:rPr>
        <w:t> </w:t>
      </w:r>
      <w:r>
        <w:rPr>
          <w:vertAlign w:val="baseline"/>
        </w:rPr>
        <w:t>/l</w:t>
      </w:r>
      <w:r>
        <w:rPr>
          <w:spacing w:val="-2"/>
          <w:vertAlign w:val="baseline"/>
        </w:rPr>
        <w:t> </w:t>
      </w:r>
      <w:r>
        <w:rPr>
          <w:vertAlign w:val="baseline"/>
        </w:rPr>
        <w:t>təşkil edir.</w:t>
      </w:r>
      <w:r>
        <w:rPr>
          <w:spacing w:val="-1"/>
          <w:vertAlign w:val="baseline"/>
        </w:rPr>
        <w:t> </w:t>
      </w:r>
      <w:r>
        <w:rPr>
          <w:vertAlign w:val="baseline"/>
        </w:rPr>
        <w:t>Qanın laxtalanma müddəti 4-6-10 dəqiqədir. Qan zərdabında immunoqlobinlərin səviyyəsi azdır. Bu da yenidoğulmuşların infeksiyaya qarşı müqavimətinin aşağı olmasına səbəb olur.</w:t>
      </w:r>
    </w:p>
    <w:p>
      <w:pPr>
        <w:pStyle w:val="BodyText"/>
        <w:spacing w:line="230" w:lineRule="auto"/>
        <w:ind w:left="993" w:right="700" w:firstLine="566"/>
      </w:pPr>
      <w:r>
        <w:rPr/>
        <w:t>Yenidoğulmuşların mədə-bağırsaq sistemi funksional və morfoloji cəhətdən yetkin deyil. Ağız</w:t>
      </w:r>
      <w:r>
        <w:rPr>
          <w:spacing w:val="-13"/>
        </w:rPr>
        <w:t> </w:t>
      </w:r>
      <w:r>
        <w:rPr/>
        <w:t>suyu</w:t>
      </w:r>
      <w:r>
        <w:rPr>
          <w:spacing w:val="-12"/>
        </w:rPr>
        <w:t> </w:t>
      </w:r>
      <w:r>
        <w:rPr/>
        <w:t>vəziləri</w:t>
      </w:r>
      <w:r>
        <w:rPr>
          <w:spacing w:val="-12"/>
        </w:rPr>
        <w:t> </w:t>
      </w:r>
      <w:r>
        <w:rPr/>
        <w:t>uşaq</w:t>
      </w:r>
      <w:r>
        <w:rPr>
          <w:spacing w:val="-12"/>
        </w:rPr>
        <w:t> </w:t>
      </w:r>
      <w:r>
        <w:rPr/>
        <w:t>doğulan</w:t>
      </w:r>
      <w:r>
        <w:rPr>
          <w:spacing w:val="-13"/>
        </w:rPr>
        <w:t> </w:t>
      </w:r>
      <w:r>
        <w:rPr/>
        <w:t>kimi</w:t>
      </w:r>
      <w:r>
        <w:rPr>
          <w:spacing w:val="-11"/>
        </w:rPr>
        <w:t> </w:t>
      </w:r>
      <w:r>
        <w:rPr/>
        <w:t>fəaliyyət</w:t>
      </w:r>
      <w:r>
        <w:rPr>
          <w:spacing w:val="-12"/>
        </w:rPr>
        <w:t> </w:t>
      </w:r>
      <w:r>
        <w:rPr/>
        <w:t>göstərir.</w:t>
      </w:r>
      <w:r>
        <w:rPr>
          <w:spacing w:val="-10"/>
        </w:rPr>
        <w:t> </w:t>
      </w:r>
      <w:r>
        <w:rPr/>
        <w:t>İlk</w:t>
      </w:r>
      <w:r>
        <w:rPr>
          <w:spacing w:val="-12"/>
        </w:rPr>
        <w:t> </w:t>
      </w:r>
      <w:r>
        <w:rPr/>
        <w:t>vaxtlarda</w:t>
      </w:r>
      <w:r>
        <w:rPr>
          <w:spacing w:val="-13"/>
        </w:rPr>
        <w:t> </w:t>
      </w:r>
      <w:r>
        <w:rPr/>
        <w:t>ağız</w:t>
      </w:r>
      <w:r>
        <w:rPr>
          <w:spacing w:val="-13"/>
        </w:rPr>
        <w:t> </w:t>
      </w:r>
      <w:r>
        <w:rPr/>
        <w:t>suyu</w:t>
      </w:r>
      <w:r>
        <w:rPr>
          <w:spacing w:val="-12"/>
        </w:rPr>
        <w:t> </w:t>
      </w:r>
      <w:r>
        <w:rPr/>
        <w:t>sekresiyası</w:t>
      </w:r>
      <w:r>
        <w:rPr>
          <w:spacing w:val="-11"/>
        </w:rPr>
        <w:t> </w:t>
      </w:r>
      <w:r>
        <w:rPr/>
        <w:t>az</w:t>
      </w:r>
      <w:r>
        <w:rPr>
          <w:spacing w:val="-13"/>
        </w:rPr>
        <w:t> </w:t>
      </w:r>
      <w:r>
        <w:rPr/>
        <w:t>olur. Sorma</w:t>
      </w:r>
      <w:r>
        <w:rPr>
          <w:spacing w:val="-2"/>
        </w:rPr>
        <w:t> </w:t>
      </w:r>
      <w:r>
        <w:rPr/>
        <w:t>qabiliyyəti</w:t>
      </w:r>
      <w:r>
        <w:rPr>
          <w:spacing w:val="-1"/>
        </w:rPr>
        <w:t> </w:t>
      </w:r>
      <w:r>
        <w:rPr/>
        <w:t>yaxşı</w:t>
      </w:r>
      <w:r>
        <w:rPr>
          <w:spacing w:val="-1"/>
        </w:rPr>
        <w:t> </w:t>
      </w:r>
      <w:r>
        <w:rPr/>
        <w:t>inkişaf</w:t>
      </w:r>
      <w:r>
        <w:rPr>
          <w:spacing w:val="-2"/>
        </w:rPr>
        <w:t> </w:t>
      </w:r>
      <w:r>
        <w:rPr/>
        <w:t>edib. Yenidoğulmuşun</w:t>
      </w:r>
      <w:r>
        <w:rPr>
          <w:spacing w:val="-1"/>
        </w:rPr>
        <w:t> </w:t>
      </w:r>
      <w:r>
        <w:rPr/>
        <w:t>qida</w:t>
      </w:r>
      <w:r>
        <w:rPr>
          <w:spacing w:val="-2"/>
        </w:rPr>
        <w:t> </w:t>
      </w:r>
      <w:r>
        <w:rPr/>
        <w:t>borusunun</w:t>
      </w:r>
      <w:r>
        <w:rPr>
          <w:spacing w:val="-1"/>
        </w:rPr>
        <w:t> </w:t>
      </w:r>
      <w:r>
        <w:rPr/>
        <w:t>uzunluğu</w:t>
      </w:r>
      <w:r>
        <w:rPr>
          <w:spacing w:val="-1"/>
        </w:rPr>
        <w:t> </w:t>
      </w:r>
      <w:r>
        <w:rPr/>
        <w:t>10</w:t>
      </w:r>
      <w:r>
        <w:rPr>
          <w:spacing w:val="-1"/>
        </w:rPr>
        <w:t> </w:t>
      </w:r>
      <w:r>
        <w:rPr/>
        <w:t>sm-dir,</w:t>
      </w:r>
      <w:r>
        <w:rPr>
          <w:spacing w:val="-1"/>
        </w:rPr>
        <w:t> </w:t>
      </w:r>
      <w:r>
        <w:rPr/>
        <w:t>əzələ qişası zəif inkişaf edib, bəzən udulmuş qida geri qayıdır. Mədə horizontal vəziyyətdədir, tutumu 1-ci</w:t>
      </w:r>
      <w:r>
        <w:rPr>
          <w:spacing w:val="-8"/>
        </w:rPr>
        <w:t> </w:t>
      </w:r>
      <w:r>
        <w:rPr/>
        <w:t>gün</w:t>
      </w:r>
      <w:r>
        <w:rPr>
          <w:spacing w:val="-9"/>
        </w:rPr>
        <w:t> </w:t>
      </w:r>
      <w:r>
        <w:rPr/>
        <w:t>20</w:t>
      </w:r>
      <w:r>
        <w:rPr>
          <w:spacing w:val="-9"/>
        </w:rPr>
        <w:t> </w:t>
      </w:r>
      <w:r>
        <w:rPr/>
        <w:t>ml,</w:t>
      </w:r>
      <w:r>
        <w:rPr>
          <w:spacing w:val="-9"/>
        </w:rPr>
        <w:t> </w:t>
      </w:r>
      <w:r>
        <w:rPr/>
        <w:t>5-6-cı</w:t>
      </w:r>
      <w:r>
        <w:rPr>
          <w:spacing w:val="-8"/>
        </w:rPr>
        <w:t> </w:t>
      </w:r>
      <w:r>
        <w:rPr/>
        <w:t>gün</w:t>
      </w:r>
      <w:r>
        <w:rPr>
          <w:spacing w:val="-9"/>
        </w:rPr>
        <w:t> </w:t>
      </w:r>
      <w:r>
        <w:rPr/>
        <w:t>50</w:t>
      </w:r>
      <w:r>
        <w:rPr>
          <w:spacing w:val="-9"/>
        </w:rPr>
        <w:t> </w:t>
      </w:r>
      <w:r>
        <w:rPr/>
        <w:t>ml,</w:t>
      </w:r>
      <w:r>
        <w:rPr>
          <w:spacing w:val="-8"/>
        </w:rPr>
        <w:t> </w:t>
      </w:r>
      <w:r>
        <w:rPr/>
        <w:t>10-14-cü</w:t>
      </w:r>
      <w:r>
        <w:rPr>
          <w:spacing w:val="-9"/>
        </w:rPr>
        <w:t> </w:t>
      </w:r>
      <w:r>
        <w:rPr/>
        <w:t>gün</w:t>
      </w:r>
      <w:r>
        <w:rPr>
          <w:spacing w:val="-9"/>
        </w:rPr>
        <w:t> </w:t>
      </w:r>
      <w:r>
        <w:rPr/>
        <w:t>70-80</w:t>
      </w:r>
      <w:r>
        <w:rPr>
          <w:spacing w:val="-9"/>
        </w:rPr>
        <w:t> </w:t>
      </w:r>
      <w:r>
        <w:rPr/>
        <w:t>ml–dir.</w:t>
      </w:r>
      <w:r>
        <w:rPr>
          <w:spacing w:val="-9"/>
        </w:rPr>
        <w:t> </w:t>
      </w:r>
      <w:r>
        <w:rPr/>
        <w:t>Selikli</w:t>
      </w:r>
      <w:r>
        <w:rPr>
          <w:spacing w:val="-8"/>
        </w:rPr>
        <w:t> </w:t>
      </w:r>
      <w:r>
        <w:rPr/>
        <w:t>qişa,</w:t>
      </w:r>
      <w:r>
        <w:rPr>
          <w:spacing w:val="-9"/>
        </w:rPr>
        <w:t> </w:t>
      </w:r>
      <w:r>
        <w:rPr/>
        <w:t>xüsusilə</w:t>
      </w:r>
      <w:r>
        <w:rPr>
          <w:spacing w:val="-9"/>
        </w:rPr>
        <w:t> </w:t>
      </w:r>
      <w:r>
        <w:rPr/>
        <w:t>kordial</w:t>
      </w:r>
      <w:r>
        <w:rPr>
          <w:spacing w:val="-8"/>
        </w:rPr>
        <w:t> </w:t>
      </w:r>
      <w:r>
        <w:rPr/>
        <w:t>hissədə zəif inkişaf edib. Mədə şirəsinin tərkibində pepsin, xlorid turşusu, ptialin var, lakin kifayət qədər aktiv</w:t>
      </w:r>
      <w:r>
        <w:rPr>
          <w:spacing w:val="-14"/>
        </w:rPr>
        <w:t> </w:t>
      </w:r>
      <w:r>
        <w:rPr/>
        <w:t>deyil.</w:t>
      </w:r>
      <w:r>
        <w:rPr>
          <w:spacing w:val="-14"/>
        </w:rPr>
        <w:t> </w:t>
      </w:r>
      <w:r>
        <w:rPr/>
        <w:t>Mədənin</w:t>
      </w:r>
      <w:r>
        <w:rPr>
          <w:spacing w:val="-12"/>
        </w:rPr>
        <w:t> </w:t>
      </w:r>
      <w:r>
        <w:rPr/>
        <w:t>boşalması</w:t>
      </w:r>
      <w:r>
        <w:rPr>
          <w:spacing w:val="-14"/>
        </w:rPr>
        <w:t> </w:t>
      </w:r>
      <w:r>
        <w:rPr/>
        <w:t>2-2,5</w:t>
      </w:r>
      <w:r>
        <w:rPr>
          <w:spacing w:val="-14"/>
        </w:rPr>
        <w:t> </w:t>
      </w:r>
      <w:r>
        <w:rPr/>
        <w:t>saatdan</w:t>
      </w:r>
      <w:r>
        <w:rPr>
          <w:spacing w:val="-14"/>
        </w:rPr>
        <w:t> </w:t>
      </w:r>
      <w:r>
        <w:rPr/>
        <w:t>sonra</w:t>
      </w:r>
      <w:r>
        <w:rPr>
          <w:spacing w:val="-15"/>
        </w:rPr>
        <w:t> </w:t>
      </w:r>
      <w:r>
        <w:rPr/>
        <w:t>baş</w:t>
      </w:r>
      <w:r>
        <w:rPr>
          <w:spacing w:val="-14"/>
        </w:rPr>
        <w:t> </w:t>
      </w:r>
      <w:r>
        <w:rPr/>
        <w:t>verir.</w:t>
      </w:r>
      <w:r>
        <w:rPr>
          <w:spacing w:val="-11"/>
        </w:rPr>
        <w:t> </w:t>
      </w:r>
      <w:r>
        <w:rPr/>
        <w:t>On</w:t>
      </w:r>
      <w:r>
        <w:rPr>
          <w:spacing w:val="-15"/>
        </w:rPr>
        <w:t> </w:t>
      </w:r>
      <w:r>
        <w:rPr/>
        <w:t>iki</w:t>
      </w:r>
      <w:r>
        <w:rPr>
          <w:spacing w:val="-14"/>
        </w:rPr>
        <w:t> </w:t>
      </w:r>
      <w:r>
        <w:rPr/>
        <w:t>barmaq</w:t>
      </w:r>
      <w:r>
        <w:rPr>
          <w:spacing w:val="-13"/>
        </w:rPr>
        <w:t> </w:t>
      </w:r>
      <w:r>
        <w:rPr/>
        <w:t>bağırsaqda</w:t>
      </w:r>
      <w:r>
        <w:rPr>
          <w:spacing w:val="-15"/>
        </w:rPr>
        <w:t> </w:t>
      </w:r>
      <w:r>
        <w:rPr/>
        <w:t>qida</w:t>
      </w:r>
      <w:r>
        <w:rPr>
          <w:spacing w:val="-15"/>
        </w:rPr>
        <w:t> </w:t>
      </w:r>
      <w:r>
        <w:rPr/>
        <w:t>pank- reas şirəsinin təsirinə məruz qalır. Pankreas şirəsi tripsin, amilaza və lidazadan ibarətdir. Bağır- saqların</w:t>
      </w:r>
      <w:r>
        <w:rPr>
          <w:spacing w:val="-2"/>
        </w:rPr>
        <w:t> </w:t>
      </w:r>
      <w:r>
        <w:rPr/>
        <w:t>uzunluğu</w:t>
      </w:r>
      <w:r>
        <w:rPr>
          <w:spacing w:val="-1"/>
        </w:rPr>
        <w:t> </w:t>
      </w:r>
      <w:r>
        <w:rPr/>
        <w:t>3,5</w:t>
      </w:r>
      <w:r>
        <w:rPr>
          <w:spacing w:val="-1"/>
        </w:rPr>
        <w:t> </w:t>
      </w:r>
      <w:r>
        <w:rPr/>
        <w:t>m-ə</w:t>
      </w:r>
      <w:r>
        <w:rPr>
          <w:spacing w:val="-2"/>
        </w:rPr>
        <w:t> </w:t>
      </w:r>
      <w:r>
        <w:rPr/>
        <w:t>çatır.</w:t>
      </w:r>
      <w:r>
        <w:rPr>
          <w:spacing w:val="-2"/>
        </w:rPr>
        <w:t> </w:t>
      </w:r>
      <w:r>
        <w:rPr/>
        <w:t>Selikli</w:t>
      </w:r>
      <w:r>
        <w:rPr>
          <w:spacing w:val="-1"/>
        </w:rPr>
        <w:t> </w:t>
      </w:r>
      <w:r>
        <w:rPr/>
        <w:t>qişanın</w:t>
      </w:r>
      <w:r>
        <w:rPr>
          <w:spacing w:val="-1"/>
        </w:rPr>
        <w:t> </w:t>
      </w:r>
      <w:r>
        <w:rPr/>
        <w:t>qan</w:t>
      </w:r>
      <w:r>
        <w:rPr>
          <w:spacing w:val="-1"/>
        </w:rPr>
        <w:t> </w:t>
      </w:r>
      <w:r>
        <w:rPr/>
        <w:t>təchizatı</w:t>
      </w:r>
      <w:r>
        <w:rPr>
          <w:spacing w:val="-1"/>
        </w:rPr>
        <w:t> </w:t>
      </w:r>
      <w:r>
        <w:rPr/>
        <w:t>yaxşıdır.</w:t>
      </w:r>
      <w:r>
        <w:rPr>
          <w:spacing w:val="-2"/>
        </w:rPr>
        <w:t> </w:t>
      </w:r>
      <w:r>
        <w:rPr/>
        <w:t>Ona</w:t>
      </w:r>
      <w:r>
        <w:rPr>
          <w:spacing w:val="-2"/>
        </w:rPr>
        <w:t> </w:t>
      </w:r>
      <w:r>
        <w:rPr/>
        <w:t>görə</w:t>
      </w:r>
      <w:r>
        <w:rPr>
          <w:spacing w:val="-2"/>
        </w:rPr>
        <w:t> </w:t>
      </w:r>
      <w:r>
        <w:rPr/>
        <w:t>qida</w:t>
      </w:r>
      <w:r>
        <w:rPr>
          <w:spacing w:val="-2"/>
        </w:rPr>
        <w:t> </w:t>
      </w:r>
      <w:r>
        <w:rPr/>
        <w:t>sürətlə</w:t>
      </w:r>
      <w:r>
        <w:rPr>
          <w:spacing w:val="-2"/>
        </w:rPr>
        <w:t> </w:t>
      </w:r>
      <w:r>
        <w:rPr/>
        <w:t>soru- lur. Bağırsaqların əzələ qişası və vəziləri zəif inkişaf edib.</w:t>
      </w:r>
    </w:p>
    <w:p>
      <w:pPr>
        <w:pStyle w:val="BodyText"/>
        <w:spacing w:line="232" w:lineRule="auto"/>
        <w:ind w:left="993" w:right="703" w:firstLine="566"/>
      </w:pPr>
      <w:r>
        <w:rPr/>
        <w:t>Doğuşdan</w:t>
      </w:r>
      <w:r>
        <w:rPr>
          <w:spacing w:val="-7"/>
        </w:rPr>
        <w:t> </w:t>
      </w:r>
      <w:r>
        <w:rPr/>
        <w:t>sonra</w:t>
      </w:r>
      <w:r>
        <w:rPr>
          <w:spacing w:val="-9"/>
        </w:rPr>
        <w:t> </w:t>
      </w:r>
      <w:r>
        <w:rPr/>
        <w:t>ilk</w:t>
      </w:r>
      <w:r>
        <w:rPr>
          <w:spacing w:val="-7"/>
        </w:rPr>
        <w:t> </w:t>
      </w:r>
      <w:r>
        <w:rPr/>
        <w:t>3</w:t>
      </w:r>
      <w:r>
        <w:rPr>
          <w:spacing w:val="-7"/>
        </w:rPr>
        <w:t> </w:t>
      </w:r>
      <w:r>
        <w:rPr/>
        <w:t>gün</w:t>
      </w:r>
      <w:r>
        <w:rPr>
          <w:spacing w:val="-5"/>
        </w:rPr>
        <w:t> </w:t>
      </w:r>
      <w:r>
        <w:rPr/>
        <w:t>ərzində</w:t>
      </w:r>
      <w:r>
        <w:rPr>
          <w:spacing w:val="-8"/>
        </w:rPr>
        <w:t> </w:t>
      </w:r>
      <w:r>
        <w:rPr/>
        <w:t>mekonium</w:t>
      </w:r>
      <w:r>
        <w:rPr>
          <w:spacing w:val="-7"/>
        </w:rPr>
        <w:t> </w:t>
      </w:r>
      <w:r>
        <w:rPr/>
        <w:t>ifraz</w:t>
      </w:r>
      <w:r>
        <w:rPr>
          <w:spacing w:val="-6"/>
        </w:rPr>
        <w:t> </w:t>
      </w:r>
      <w:r>
        <w:rPr/>
        <w:t>olunur.</w:t>
      </w:r>
      <w:r>
        <w:rPr>
          <w:spacing w:val="-7"/>
        </w:rPr>
        <w:t> </w:t>
      </w:r>
      <w:r>
        <w:rPr/>
        <w:t>Sonra</w:t>
      </w:r>
      <w:r>
        <w:rPr>
          <w:spacing w:val="-9"/>
        </w:rPr>
        <w:t> </w:t>
      </w:r>
      <w:r>
        <w:rPr/>
        <w:t>qəhvəyi,</w:t>
      </w:r>
      <w:r>
        <w:rPr>
          <w:spacing w:val="-7"/>
        </w:rPr>
        <w:t> </w:t>
      </w:r>
      <w:r>
        <w:rPr/>
        <w:t>yaşılımtıl-sarı,</w:t>
      </w:r>
      <w:r>
        <w:rPr>
          <w:spacing w:val="-8"/>
        </w:rPr>
        <w:t> </w:t>
      </w:r>
      <w:r>
        <w:rPr/>
        <w:t>qı- zılı-sarı, sıyıqvarı nəcis ifraz olunur.</w:t>
      </w:r>
    </w:p>
    <w:p>
      <w:pPr>
        <w:pStyle w:val="BodyText"/>
        <w:spacing w:line="230" w:lineRule="auto"/>
        <w:ind w:left="993" w:right="703" w:firstLine="566"/>
      </w:pPr>
      <w:r>
        <w:rPr/>
        <w:t>Yenidoğulmuşun ilk tənəffüsü təmas,</w:t>
      </w:r>
      <w:r>
        <w:rPr>
          <w:spacing w:val="-1"/>
        </w:rPr>
        <w:t> </w:t>
      </w:r>
      <w:r>
        <w:rPr/>
        <w:t>işıq, ağrı,</w:t>
      </w:r>
      <w:r>
        <w:rPr>
          <w:spacing w:val="-1"/>
        </w:rPr>
        <w:t> </w:t>
      </w:r>
      <w:r>
        <w:rPr/>
        <w:t>səs, yerin</w:t>
      </w:r>
      <w:r>
        <w:rPr>
          <w:spacing w:val="-1"/>
        </w:rPr>
        <w:t> </w:t>
      </w:r>
      <w:r>
        <w:rPr/>
        <w:t>cazibə</w:t>
      </w:r>
      <w:r>
        <w:rPr>
          <w:spacing w:val="-1"/>
        </w:rPr>
        <w:t> </w:t>
      </w:r>
      <w:r>
        <w:rPr/>
        <w:t>qüvvəsi və</w:t>
      </w:r>
      <w:r>
        <w:rPr>
          <w:spacing w:val="-1"/>
        </w:rPr>
        <w:t> </w:t>
      </w:r>
      <w:r>
        <w:rPr/>
        <w:t>soyuq kimi qı- cıq-ların təsiri altında baş verir.</w:t>
      </w:r>
    </w:p>
    <w:p>
      <w:pPr>
        <w:pStyle w:val="BodyText"/>
        <w:spacing w:line="230" w:lineRule="auto"/>
        <w:ind w:left="993" w:right="702" w:firstLine="566"/>
      </w:pPr>
      <w:r>
        <w:rPr/>
        <w:t>İlk nəfəsalma</w:t>
      </w:r>
      <w:r>
        <w:rPr>
          <w:spacing w:val="-1"/>
        </w:rPr>
        <w:t> </w:t>
      </w:r>
      <w:r>
        <w:rPr/>
        <w:t>ilk 20 san. ərzində</w:t>
      </w:r>
      <w:r>
        <w:rPr>
          <w:spacing w:val="-1"/>
        </w:rPr>
        <w:t> </w:t>
      </w:r>
      <w:r>
        <w:rPr/>
        <w:t>olur. Döl doğum yollarından keçərkən sıxılma</w:t>
      </w:r>
      <w:r>
        <w:rPr>
          <w:spacing w:val="-1"/>
        </w:rPr>
        <w:t> </w:t>
      </w:r>
      <w:r>
        <w:rPr/>
        <w:t>nəticəsində tənəffüs yollarından 10-15 ml maye xaric olur. Gövdənin doğulması ilə tənəffüs əzələləri yığılır, eyni</w:t>
      </w:r>
      <w:r>
        <w:rPr>
          <w:spacing w:val="-7"/>
        </w:rPr>
        <w:t> </w:t>
      </w:r>
      <w:r>
        <w:rPr/>
        <w:t>miqdarda</w:t>
      </w:r>
      <w:r>
        <w:rPr>
          <w:spacing w:val="-8"/>
        </w:rPr>
        <w:t> </w:t>
      </w:r>
      <w:r>
        <w:rPr/>
        <w:t>(10-15</w:t>
      </w:r>
      <w:r>
        <w:rPr>
          <w:spacing w:val="-7"/>
        </w:rPr>
        <w:t> </w:t>
      </w:r>
      <w:r>
        <w:rPr/>
        <w:t>sm</w:t>
      </w:r>
      <w:r>
        <w:rPr>
          <w:vertAlign w:val="superscript"/>
        </w:rPr>
        <w:t>3</w:t>
      </w:r>
      <w:r>
        <w:rPr>
          <w:vertAlign w:val="baseline"/>
        </w:rPr>
        <w:t>)</w:t>
      </w:r>
      <w:r>
        <w:rPr>
          <w:spacing w:val="-8"/>
          <w:vertAlign w:val="baseline"/>
        </w:rPr>
        <w:t> </w:t>
      </w:r>
      <w:r>
        <w:rPr>
          <w:vertAlign w:val="baseline"/>
        </w:rPr>
        <w:t>hava</w:t>
      </w:r>
      <w:r>
        <w:rPr>
          <w:spacing w:val="-8"/>
          <w:vertAlign w:val="baseline"/>
        </w:rPr>
        <w:t> </w:t>
      </w:r>
      <w:r>
        <w:rPr>
          <w:vertAlign w:val="baseline"/>
        </w:rPr>
        <w:t>ağ</w:t>
      </w:r>
      <w:r>
        <w:rPr>
          <w:spacing w:val="-7"/>
          <w:vertAlign w:val="baseline"/>
        </w:rPr>
        <w:t> </w:t>
      </w:r>
      <w:r>
        <w:rPr>
          <w:vertAlign w:val="baseline"/>
        </w:rPr>
        <w:t>ciyərlərə</w:t>
      </w:r>
      <w:r>
        <w:rPr>
          <w:spacing w:val="-8"/>
          <w:vertAlign w:val="baseline"/>
        </w:rPr>
        <w:t> </w:t>
      </w:r>
      <w:r>
        <w:rPr>
          <w:vertAlign w:val="baseline"/>
        </w:rPr>
        <w:t>daxil</w:t>
      </w:r>
      <w:r>
        <w:rPr>
          <w:spacing w:val="-4"/>
          <w:vertAlign w:val="baseline"/>
        </w:rPr>
        <w:t> </w:t>
      </w:r>
      <w:r>
        <w:rPr>
          <w:vertAlign w:val="baseline"/>
        </w:rPr>
        <w:t>olur.</w:t>
      </w:r>
      <w:r>
        <w:rPr>
          <w:spacing w:val="-8"/>
          <w:vertAlign w:val="baseline"/>
        </w:rPr>
        <w:t> </w:t>
      </w:r>
      <w:r>
        <w:rPr>
          <w:vertAlign w:val="baseline"/>
        </w:rPr>
        <w:t>Beləliklə</w:t>
      </w:r>
      <w:r>
        <w:rPr>
          <w:spacing w:val="-8"/>
          <w:vertAlign w:val="baseline"/>
        </w:rPr>
        <w:t> </w:t>
      </w:r>
      <w:r>
        <w:rPr>
          <w:vertAlign w:val="baseline"/>
        </w:rPr>
        <w:t>alveollar</w:t>
      </w:r>
      <w:r>
        <w:rPr>
          <w:spacing w:val="-8"/>
          <w:vertAlign w:val="baseline"/>
        </w:rPr>
        <w:t> </w:t>
      </w:r>
      <w:r>
        <w:rPr>
          <w:vertAlign w:val="baseline"/>
        </w:rPr>
        <w:t>genişlənməyə</w:t>
      </w:r>
      <w:r>
        <w:rPr>
          <w:spacing w:val="-8"/>
          <w:vertAlign w:val="baseline"/>
        </w:rPr>
        <w:t> </w:t>
      </w:r>
      <w:r>
        <w:rPr>
          <w:vertAlign w:val="baseline"/>
        </w:rPr>
        <w:t>başlayır. Bu prosesdə sulfaktantın böyük rolu var. İlk tənəffüs ritmik deyil, ağlamalarla və iç çəkmələrlə qarışıqdır.</w:t>
      </w:r>
      <w:r>
        <w:rPr>
          <w:spacing w:val="-13"/>
          <w:vertAlign w:val="baseline"/>
        </w:rPr>
        <w:t> </w:t>
      </w:r>
      <w:r>
        <w:rPr>
          <w:vertAlign w:val="baseline"/>
        </w:rPr>
        <w:t>Nəfəs</w:t>
      </w:r>
      <w:r>
        <w:rPr>
          <w:spacing w:val="-13"/>
          <w:vertAlign w:val="baseline"/>
        </w:rPr>
        <w:t> </w:t>
      </w:r>
      <w:r>
        <w:rPr>
          <w:vertAlign w:val="baseline"/>
        </w:rPr>
        <w:t>verərkən</w:t>
      </w:r>
      <w:r>
        <w:rPr>
          <w:spacing w:val="-13"/>
          <w:vertAlign w:val="baseline"/>
        </w:rPr>
        <w:t> </w:t>
      </w:r>
      <w:r>
        <w:rPr>
          <w:vertAlign w:val="baseline"/>
        </w:rPr>
        <w:t>öskürmələr</w:t>
      </w:r>
      <w:r>
        <w:rPr>
          <w:spacing w:val="-14"/>
          <w:vertAlign w:val="baseline"/>
        </w:rPr>
        <w:t> </w:t>
      </w:r>
      <w:r>
        <w:rPr>
          <w:vertAlign w:val="baseline"/>
        </w:rPr>
        <w:t>baş</w:t>
      </w:r>
      <w:r>
        <w:rPr>
          <w:spacing w:val="-13"/>
          <w:vertAlign w:val="baseline"/>
        </w:rPr>
        <w:t> </w:t>
      </w:r>
      <w:r>
        <w:rPr>
          <w:vertAlign w:val="baseline"/>
        </w:rPr>
        <w:t>verir.</w:t>
      </w:r>
      <w:r>
        <w:rPr>
          <w:spacing w:val="-11"/>
          <w:vertAlign w:val="baseline"/>
        </w:rPr>
        <w:t> </w:t>
      </w:r>
      <w:r>
        <w:rPr>
          <w:vertAlign w:val="baseline"/>
        </w:rPr>
        <w:t>İlk</w:t>
      </w:r>
      <w:r>
        <w:rPr>
          <w:spacing w:val="-13"/>
          <w:vertAlign w:val="baseline"/>
        </w:rPr>
        <w:t> </w:t>
      </w:r>
      <w:r>
        <w:rPr>
          <w:vertAlign w:val="baseline"/>
        </w:rPr>
        <w:t>tənəffüslər</w:t>
      </w:r>
      <w:r>
        <w:rPr>
          <w:spacing w:val="-14"/>
          <w:vertAlign w:val="baseline"/>
        </w:rPr>
        <w:t> </w:t>
      </w:r>
      <w:r>
        <w:rPr>
          <w:vertAlign w:val="baseline"/>
        </w:rPr>
        <w:t>zamanı</w:t>
      </w:r>
      <w:r>
        <w:rPr>
          <w:spacing w:val="-13"/>
          <w:vertAlign w:val="baseline"/>
        </w:rPr>
        <w:t> </w:t>
      </w:r>
      <w:r>
        <w:rPr>
          <w:vertAlign w:val="baseline"/>
        </w:rPr>
        <w:t>alveollardakı</w:t>
      </w:r>
      <w:r>
        <w:rPr>
          <w:spacing w:val="-13"/>
          <w:vertAlign w:val="baseline"/>
        </w:rPr>
        <w:t> </w:t>
      </w:r>
      <w:r>
        <w:rPr>
          <w:vertAlign w:val="baseline"/>
        </w:rPr>
        <w:t>maye</w:t>
      </w:r>
      <w:r>
        <w:rPr>
          <w:spacing w:val="-15"/>
          <w:vertAlign w:val="baseline"/>
        </w:rPr>
        <w:t> </w:t>
      </w:r>
      <w:r>
        <w:rPr>
          <w:vertAlign w:val="baseline"/>
        </w:rPr>
        <w:t>limfatik və</w:t>
      </w:r>
      <w:r>
        <w:rPr>
          <w:spacing w:val="-11"/>
          <w:vertAlign w:val="baseline"/>
        </w:rPr>
        <w:t> </w:t>
      </w:r>
      <w:r>
        <w:rPr>
          <w:vertAlign w:val="baseline"/>
        </w:rPr>
        <w:t>qan</w:t>
      </w:r>
      <w:r>
        <w:rPr>
          <w:spacing w:val="-8"/>
          <w:vertAlign w:val="baseline"/>
        </w:rPr>
        <w:t> </w:t>
      </w:r>
      <w:r>
        <w:rPr>
          <w:vertAlign w:val="baseline"/>
        </w:rPr>
        <w:t>kapillyarları</w:t>
      </w:r>
      <w:r>
        <w:rPr>
          <w:spacing w:val="-8"/>
          <w:vertAlign w:val="baseline"/>
        </w:rPr>
        <w:t> </w:t>
      </w:r>
      <w:r>
        <w:rPr>
          <w:vertAlign w:val="baseline"/>
        </w:rPr>
        <w:t>vasitəsi</w:t>
      </w:r>
      <w:r>
        <w:rPr>
          <w:spacing w:val="-9"/>
          <w:vertAlign w:val="baseline"/>
        </w:rPr>
        <w:t> </w:t>
      </w:r>
      <w:r>
        <w:rPr>
          <w:vertAlign w:val="baseline"/>
        </w:rPr>
        <w:t>ilə</w:t>
      </w:r>
      <w:r>
        <w:rPr>
          <w:spacing w:val="-11"/>
          <w:vertAlign w:val="baseline"/>
        </w:rPr>
        <w:t> </w:t>
      </w:r>
      <w:r>
        <w:rPr>
          <w:vertAlign w:val="baseline"/>
        </w:rPr>
        <w:t>təmizlənir.</w:t>
      </w:r>
      <w:r>
        <w:rPr>
          <w:spacing w:val="-8"/>
          <w:vertAlign w:val="baseline"/>
        </w:rPr>
        <w:t> </w:t>
      </w:r>
      <w:r>
        <w:rPr>
          <w:vertAlign w:val="baseline"/>
        </w:rPr>
        <w:t>Fetal</w:t>
      </w:r>
      <w:r>
        <w:rPr>
          <w:spacing w:val="-10"/>
          <w:vertAlign w:val="baseline"/>
        </w:rPr>
        <w:t> </w:t>
      </w:r>
      <w:r>
        <w:rPr>
          <w:vertAlign w:val="baseline"/>
        </w:rPr>
        <w:t>qan</w:t>
      </w:r>
      <w:r>
        <w:rPr>
          <w:spacing w:val="-10"/>
          <w:vertAlign w:val="baseline"/>
        </w:rPr>
        <w:t> </w:t>
      </w:r>
      <w:r>
        <w:rPr>
          <w:vertAlign w:val="baseline"/>
        </w:rPr>
        <w:t>dövranı</w:t>
      </w:r>
      <w:r>
        <w:rPr>
          <w:spacing w:val="-7"/>
          <w:vertAlign w:val="baseline"/>
        </w:rPr>
        <w:t> </w:t>
      </w:r>
      <w:r>
        <w:rPr>
          <w:vertAlign w:val="baseline"/>
        </w:rPr>
        <w:t>normal</w:t>
      </w:r>
      <w:r>
        <w:rPr>
          <w:spacing w:val="-10"/>
          <w:vertAlign w:val="baseline"/>
        </w:rPr>
        <w:t> </w:t>
      </w:r>
      <w:r>
        <w:rPr>
          <w:vertAlign w:val="baseline"/>
        </w:rPr>
        <w:t>qan</w:t>
      </w:r>
      <w:r>
        <w:rPr>
          <w:spacing w:val="-10"/>
          <w:vertAlign w:val="baseline"/>
        </w:rPr>
        <w:t> </w:t>
      </w:r>
      <w:r>
        <w:rPr>
          <w:vertAlign w:val="baseline"/>
        </w:rPr>
        <w:t>dövranı</w:t>
      </w:r>
      <w:r>
        <w:rPr>
          <w:spacing w:val="-9"/>
          <w:vertAlign w:val="baseline"/>
        </w:rPr>
        <w:t> </w:t>
      </w:r>
      <w:r>
        <w:rPr>
          <w:vertAlign w:val="baseline"/>
        </w:rPr>
        <w:t>ilə</w:t>
      </w:r>
      <w:r>
        <w:rPr>
          <w:spacing w:val="-8"/>
          <w:vertAlign w:val="baseline"/>
        </w:rPr>
        <w:t> </w:t>
      </w:r>
      <w:r>
        <w:rPr>
          <w:vertAlign w:val="baseline"/>
        </w:rPr>
        <w:t>əvəz</w:t>
      </w:r>
      <w:r>
        <w:rPr>
          <w:spacing w:val="-8"/>
          <w:vertAlign w:val="baseline"/>
        </w:rPr>
        <w:t> </w:t>
      </w:r>
      <w:r>
        <w:rPr>
          <w:vertAlign w:val="baseline"/>
        </w:rPr>
        <w:t>olunduq- ca yavaş-yavaş alveollar açılır və havalanır. İlk nəfəsalma ilə ağ ciyərlərdə təzyiq düşür, ağ ciyər arteriyası açılır və ağ ciyərdə qan dövranı 5 dəfə artır. Ağ ciyərlərdən gələn qan çoxlu miqdarda qan sol qulaqcığı doldurur. Kiçik qan dövranı işə düşür</w:t>
      </w:r>
    </w:p>
    <w:p>
      <w:pPr>
        <w:pStyle w:val="BodyText"/>
        <w:spacing w:line="230" w:lineRule="auto"/>
        <w:ind w:left="993" w:right="705" w:firstLine="566"/>
      </w:pPr>
      <w:r>
        <w:rPr/>
        <w:t>Doğumdan sonrakı ilk dəqiqələrdə taxikardiya və taxipnoe müşahidə edilir. Sonra bir neçə həftə</w:t>
      </w:r>
      <w:r>
        <w:rPr>
          <w:spacing w:val="-15"/>
        </w:rPr>
        <w:t> </w:t>
      </w:r>
      <w:r>
        <w:rPr/>
        <w:t>ərzində</w:t>
      </w:r>
      <w:r>
        <w:rPr>
          <w:spacing w:val="-15"/>
        </w:rPr>
        <w:t> </w:t>
      </w:r>
      <w:r>
        <w:rPr/>
        <w:t>nəbz</w:t>
      </w:r>
      <w:r>
        <w:rPr>
          <w:spacing w:val="-15"/>
        </w:rPr>
        <w:t> </w:t>
      </w:r>
      <w:r>
        <w:rPr/>
        <w:t>(nəbz</w:t>
      </w:r>
      <w:r>
        <w:rPr>
          <w:spacing w:val="-14"/>
        </w:rPr>
        <w:t> </w:t>
      </w:r>
      <w:r>
        <w:rPr/>
        <w:t>110</w:t>
      </w:r>
      <w:r>
        <w:rPr>
          <w:spacing w:val="-14"/>
        </w:rPr>
        <w:t> </w:t>
      </w:r>
      <w:r>
        <w:rPr/>
        <w:t>vur/</w:t>
      </w:r>
      <w:r>
        <w:rPr>
          <w:spacing w:val="-15"/>
        </w:rPr>
        <w:t> </w:t>
      </w:r>
      <w:r>
        <w:rPr/>
        <w:t>dəq,</w:t>
      </w:r>
      <w:r>
        <w:rPr>
          <w:spacing w:val="-14"/>
        </w:rPr>
        <w:t> </w:t>
      </w:r>
      <w:r>
        <w:rPr/>
        <w:t>tənəffüs</w:t>
      </w:r>
      <w:r>
        <w:rPr>
          <w:spacing w:val="-15"/>
        </w:rPr>
        <w:t> </w:t>
      </w:r>
      <w:r>
        <w:rPr/>
        <w:t>dəqiqədə</w:t>
      </w:r>
      <w:r>
        <w:rPr>
          <w:spacing w:val="-15"/>
        </w:rPr>
        <w:t> </w:t>
      </w:r>
      <w:r>
        <w:rPr/>
        <w:t>35)</w:t>
      </w:r>
      <w:r>
        <w:rPr>
          <w:spacing w:val="-15"/>
        </w:rPr>
        <w:t> </w:t>
      </w:r>
      <w:r>
        <w:rPr/>
        <w:t>normallaşır.</w:t>
      </w:r>
      <w:r>
        <w:rPr>
          <w:spacing w:val="-13"/>
        </w:rPr>
        <w:t> </w:t>
      </w:r>
      <w:r>
        <w:rPr/>
        <w:t>İlk</w:t>
      </w:r>
      <w:r>
        <w:rPr>
          <w:spacing w:val="-14"/>
        </w:rPr>
        <w:t> </w:t>
      </w:r>
      <w:r>
        <w:rPr/>
        <w:t>vaxtlarda</w:t>
      </w:r>
      <w:r>
        <w:rPr>
          <w:spacing w:val="-15"/>
        </w:rPr>
        <w:t> </w:t>
      </w:r>
      <w:r>
        <w:rPr/>
        <w:t>taxipnoenin olması</w:t>
      </w:r>
      <w:r>
        <w:rPr>
          <w:spacing w:val="-9"/>
        </w:rPr>
        <w:t> </w:t>
      </w:r>
      <w:r>
        <w:rPr/>
        <w:t>ağ</w:t>
      </w:r>
      <w:r>
        <w:rPr>
          <w:spacing w:val="-9"/>
        </w:rPr>
        <w:t> </w:t>
      </w:r>
      <w:r>
        <w:rPr/>
        <w:t>ciyərlərin</w:t>
      </w:r>
      <w:r>
        <w:rPr>
          <w:spacing w:val="-10"/>
        </w:rPr>
        <w:t> </w:t>
      </w:r>
      <w:r>
        <w:rPr/>
        <w:t>tutumunun</w:t>
      </w:r>
      <w:r>
        <w:rPr>
          <w:spacing w:val="-9"/>
        </w:rPr>
        <w:t> </w:t>
      </w:r>
      <w:r>
        <w:rPr/>
        <w:t>az,</w:t>
      </w:r>
      <w:r>
        <w:rPr>
          <w:spacing w:val="-9"/>
        </w:rPr>
        <w:t> </w:t>
      </w:r>
      <w:r>
        <w:rPr/>
        <w:t>alveolyar</w:t>
      </w:r>
      <w:r>
        <w:rPr>
          <w:spacing w:val="-10"/>
        </w:rPr>
        <w:t> </w:t>
      </w:r>
      <w:r>
        <w:rPr/>
        <w:t>ventilyasiyasının</w:t>
      </w:r>
      <w:r>
        <w:rPr>
          <w:spacing w:val="-9"/>
        </w:rPr>
        <w:t> </w:t>
      </w:r>
      <w:r>
        <w:rPr/>
        <w:t>zəif</w:t>
      </w:r>
      <w:r>
        <w:rPr>
          <w:spacing w:val="-10"/>
        </w:rPr>
        <w:t> </w:t>
      </w:r>
      <w:r>
        <w:rPr/>
        <w:t>olması</w:t>
      </w:r>
      <w:r>
        <w:rPr>
          <w:spacing w:val="-11"/>
        </w:rPr>
        <w:t> </w:t>
      </w:r>
      <w:r>
        <w:rPr/>
        <w:t>nəticəsindədir.</w:t>
      </w:r>
      <w:r>
        <w:rPr>
          <w:spacing w:val="-10"/>
        </w:rPr>
        <w:t> </w:t>
      </w:r>
      <w:r>
        <w:rPr/>
        <w:t>Yenido- ğulmuşun oksigenə təlabatı tənəffüsün tezliyinin artması ilə ödənir. İlk saatlarda körpənin yetiş- kənlik dərəcəsindən asılı olaraq dəqiqədə 500-600 ml-ə çatır.</w:t>
      </w:r>
    </w:p>
    <w:p>
      <w:pPr>
        <w:pStyle w:val="BodyText"/>
        <w:spacing w:line="230" w:lineRule="auto"/>
        <w:ind w:left="993" w:right="706" w:firstLine="566"/>
      </w:pPr>
      <w:r>
        <w:rPr/>
        <w:t>Yenidoğulmuş</w:t>
      </w:r>
      <w:r>
        <w:rPr>
          <w:spacing w:val="-15"/>
        </w:rPr>
        <w:t> </w:t>
      </w:r>
      <w:r>
        <w:rPr/>
        <w:t>hər</w:t>
      </w:r>
      <w:r>
        <w:rPr>
          <w:spacing w:val="-15"/>
        </w:rPr>
        <w:t> </w:t>
      </w:r>
      <w:r>
        <w:rPr/>
        <w:t>nəfəsalma</w:t>
      </w:r>
      <w:r>
        <w:rPr>
          <w:spacing w:val="-15"/>
        </w:rPr>
        <w:t> </w:t>
      </w:r>
      <w:r>
        <w:rPr/>
        <w:t>zamanı</w:t>
      </w:r>
      <w:r>
        <w:rPr>
          <w:spacing w:val="-13"/>
        </w:rPr>
        <w:t> </w:t>
      </w:r>
      <w:r>
        <w:rPr/>
        <w:t>təxminən</w:t>
      </w:r>
      <w:r>
        <w:rPr>
          <w:spacing w:val="-15"/>
        </w:rPr>
        <w:t> </w:t>
      </w:r>
      <w:r>
        <w:rPr/>
        <w:t>15-20</w:t>
      </w:r>
      <w:r>
        <w:rPr>
          <w:spacing w:val="-15"/>
        </w:rPr>
        <w:t> </w:t>
      </w:r>
      <w:r>
        <w:rPr/>
        <w:t>sm</w:t>
      </w:r>
      <w:r>
        <w:rPr>
          <w:vertAlign w:val="superscript"/>
        </w:rPr>
        <w:t>3</w:t>
      </w:r>
      <w:r>
        <w:rPr>
          <w:spacing w:val="-14"/>
          <w:vertAlign w:val="baseline"/>
        </w:rPr>
        <w:t> </w:t>
      </w:r>
      <w:r>
        <w:rPr>
          <w:vertAlign w:val="baseline"/>
        </w:rPr>
        <w:t>hava</w:t>
      </w:r>
      <w:r>
        <w:rPr>
          <w:spacing w:val="-14"/>
          <w:vertAlign w:val="baseline"/>
        </w:rPr>
        <w:t> </w:t>
      </w:r>
      <w:r>
        <w:rPr>
          <w:vertAlign w:val="baseline"/>
        </w:rPr>
        <w:t>alır.</w:t>
      </w:r>
      <w:r>
        <w:rPr>
          <w:spacing w:val="-15"/>
          <w:vertAlign w:val="baseline"/>
        </w:rPr>
        <w:t> </w:t>
      </w:r>
      <w:r>
        <w:rPr>
          <w:vertAlign w:val="baseline"/>
        </w:rPr>
        <w:t>Yenidoğulmuşun</w:t>
      </w:r>
      <w:r>
        <w:rPr>
          <w:spacing w:val="-15"/>
          <w:vertAlign w:val="baseline"/>
        </w:rPr>
        <w:t> </w:t>
      </w:r>
      <w:r>
        <w:rPr>
          <w:vertAlign w:val="baseline"/>
        </w:rPr>
        <w:t>yuxarı tənəffüs yolları kifayət qədər inkişaf etməmişdir. Ona görə yuxarı tənəffüs yollarının xəstəlikləri çox rast gəlir.</w:t>
      </w:r>
    </w:p>
    <w:p>
      <w:pPr>
        <w:pStyle w:val="BodyText"/>
        <w:spacing w:line="230" w:lineRule="auto"/>
        <w:ind w:left="993" w:right="705" w:firstLine="566"/>
      </w:pPr>
      <w:r>
        <w:rPr/>
        <w:t>Yenidoğulmuşun </w:t>
      </w:r>
      <w:r>
        <w:rPr>
          <w:b/>
        </w:rPr>
        <w:t>böyrəkləri</w:t>
      </w:r>
      <w:r>
        <w:rPr/>
        <w:t> nisbətən aşağıda yerləşir və yaxşı əllənir. Onlar quruluş və funksional</w:t>
      </w:r>
      <w:r>
        <w:rPr>
          <w:spacing w:val="-9"/>
        </w:rPr>
        <w:t> </w:t>
      </w:r>
      <w:r>
        <w:rPr/>
        <w:t>cəhətdən</w:t>
      </w:r>
      <w:r>
        <w:rPr>
          <w:spacing w:val="-9"/>
        </w:rPr>
        <w:t> </w:t>
      </w:r>
      <w:r>
        <w:rPr/>
        <w:t>yetkin</w:t>
      </w:r>
      <w:r>
        <w:rPr>
          <w:spacing w:val="-9"/>
        </w:rPr>
        <w:t> </w:t>
      </w:r>
      <w:r>
        <w:rPr/>
        <w:t>insan</w:t>
      </w:r>
      <w:r>
        <w:rPr>
          <w:spacing w:val="-9"/>
        </w:rPr>
        <w:t> </w:t>
      </w:r>
      <w:r>
        <w:rPr/>
        <w:t>böyrəyindən</w:t>
      </w:r>
      <w:r>
        <w:rPr>
          <w:spacing w:val="-9"/>
        </w:rPr>
        <w:t> </w:t>
      </w:r>
      <w:r>
        <w:rPr/>
        <w:t>fərqlənir</w:t>
      </w:r>
      <w:r>
        <w:rPr>
          <w:spacing w:val="-10"/>
        </w:rPr>
        <w:t> </w:t>
      </w:r>
      <w:r>
        <w:rPr/>
        <w:t>(şəkil:19-33).</w:t>
      </w:r>
      <w:r>
        <w:rPr>
          <w:spacing w:val="-10"/>
        </w:rPr>
        <w:t> </w:t>
      </w:r>
      <w:r>
        <w:rPr/>
        <w:t>Əsas</w:t>
      </w:r>
      <w:r>
        <w:rPr>
          <w:spacing w:val="-7"/>
        </w:rPr>
        <w:t> </w:t>
      </w:r>
      <w:r>
        <w:rPr/>
        <w:t>morfofunksional</w:t>
      </w:r>
      <w:r>
        <w:rPr>
          <w:spacing w:val="-9"/>
        </w:rPr>
        <w:t> </w:t>
      </w:r>
      <w:r>
        <w:rPr/>
        <w:t>vahi- di</w:t>
      </w:r>
      <w:r>
        <w:rPr>
          <w:spacing w:val="-1"/>
        </w:rPr>
        <w:t> </w:t>
      </w:r>
      <w:r>
        <w:rPr/>
        <w:t>nefrondur.</w:t>
      </w:r>
      <w:r>
        <w:rPr>
          <w:spacing w:val="-2"/>
        </w:rPr>
        <w:t> </w:t>
      </w:r>
      <w:r>
        <w:rPr/>
        <w:t>Yenidoğulmuşun</w:t>
      </w:r>
      <w:r>
        <w:rPr>
          <w:spacing w:val="-1"/>
        </w:rPr>
        <w:t> </w:t>
      </w:r>
      <w:r>
        <w:rPr/>
        <w:t>hər</w:t>
      </w:r>
      <w:r>
        <w:rPr>
          <w:spacing w:val="-2"/>
        </w:rPr>
        <w:t> </w:t>
      </w:r>
      <w:r>
        <w:rPr/>
        <w:t>iki</w:t>
      </w:r>
      <w:r>
        <w:rPr>
          <w:spacing w:val="-1"/>
        </w:rPr>
        <w:t> </w:t>
      </w:r>
      <w:r>
        <w:rPr/>
        <w:t>böyrəyində</w:t>
      </w:r>
      <w:r>
        <w:rPr>
          <w:spacing w:val="-2"/>
        </w:rPr>
        <w:t> </w:t>
      </w:r>
      <w:r>
        <w:rPr/>
        <w:t>1500000-2000000</w:t>
      </w:r>
      <w:r>
        <w:rPr>
          <w:spacing w:val="-1"/>
        </w:rPr>
        <w:t> </w:t>
      </w:r>
      <w:r>
        <w:rPr/>
        <w:t>nefron</w:t>
      </w:r>
      <w:r>
        <w:rPr>
          <w:spacing w:val="-1"/>
        </w:rPr>
        <w:t> </w:t>
      </w:r>
      <w:r>
        <w:rPr/>
        <w:t>var.</w:t>
      </w:r>
      <w:r>
        <w:rPr>
          <w:spacing w:val="-2"/>
        </w:rPr>
        <w:t> </w:t>
      </w:r>
      <w:r>
        <w:rPr/>
        <w:t>Sonralar</w:t>
      </w:r>
      <w:r>
        <w:rPr>
          <w:spacing w:val="-3"/>
        </w:rPr>
        <w:t> </w:t>
      </w:r>
      <w:r>
        <w:rPr/>
        <w:t>onların sayı artmır. Filtrasiya və sorulma çox zəif gedir. Ona görə yenidoğulmuşlarda ya quruluq ya da ödem</w:t>
      </w:r>
      <w:r>
        <w:rPr>
          <w:spacing w:val="-4"/>
        </w:rPr>
        <w:t> </w:t>
      </w:r>
      <w:r>
        <w:rPr/>
        <w:t>müşahidə</w:t>
      </w:r>
      <w:r>
        <w:rPr>
          <w:spacing w:val="-3"/>
        </w:rPr>
        <w:t> </w:t>
      </w:r>
      <w:r>
        <w:rPr/>
        <w:t>edilir.</w:t>
      </w:r>
      <w:r>
        <w:rPr>
          <w:spacing w:val="-6"/>
        </w:rPr>
        <w:t> </w:t>
      </w:r>
      <w:r>
        <w:rPr/>
        <w:t>Xəstə</w:t>
      </w:r>
      <w:r>
        <w:rPr>
          <w:spacing w:val="-6"/>
        </w:rPr>
        <w:t> </w:t>
      </w:r>
      <w:r>
        <w:rPr/>
        <w:t>yenidoğulmuşlarda</w:t>
      </w:r>
      <w:r>
        <w:rPr>
          <w:spacing w:val="-6"/>
        </w:rPr>
        <w:t> </w:t>
      </w:r>
      <w:r>
        <w:rPr/>
        <w:t>su</w:t>
      </w:r>
      <w:r>
        <w:rPr>
          <w:spacing w:val="-5"/>
        </w:rPr>
        <w:t> </w:t>
      </w:r>
      <w:r>
        <w:rPr/>
        <w:t>balansı</w:t>
      </w:r>
      <w:r>
        <w:rPr>
          <w:spacing w:val="-4"/>
        </w:rPr>
        <w:t> </w:t>
      </w:r>
      <w:r>
        <w:rPr/>
        <w:t>tez</w:t>
      </w:r>
      <w:r>
        <w:rPr>
          <w:spacing w:val="-6"/>
        </w:rPr>
        <w:t> </w:t>
      </w:r>
      <w:r>
        <w:rPr/>
        <w:t>pozulur.</w:t>
      </w:r>
      <w:r>
        <w:rPr>
          <w:spacing w:val="-5"/>
        </w:rPr>
        <w:t> </w:t>
      </w:r>
      <w:r>
        <w:rPr/>
        <w:t>Bu</w:t>
      </w:r>
      <w:r>
        <w:rPr>
          <w:spacing w:val="-2"/>
        </w:rPr>
        <w:t> </w:t>
      </w:r>
      <w:r>
        <w:rPr/>
        <w:t>uşaqlara</w:t>
      </w:r>
      <w:r>
        <w:rPr>
          <w:spacing w:val="-4"/>
        </w:rPr>
        <w:t> </w:t>
      </w:r>
      <w:r>
        <w:rPr/>
        <w:t>dərmanlar</w:t>
      </w:r>
      <w:r>
        <w:rPr>
          <w:spacing w:val="-6"/>
        </w:rPr>
        <w:t> </w:t>
      </w:r>
      <w:r>
        <w:rPr/>
        <w:t>da ehtiyyatla verilməlidir, çünki onlar orqanizmdə tez yığılır.</w:t>
      </w:r>
    </w:p>
    <w:p>
      <w:pPr>
        <w:pStyle w:val="BodyText"/>
        <w:spacing w:line="230" w:lineRule="auto"/>
        <w:ind w:left="993" w:right="707" w:firstLine="566"/>
      </w:pPr>
      <w:r>
        <w:rPr/>
        <w:t>Doğulan</w:t>
      </w:r>
      <w:r>
        <w:rPr>
          <w:spacing w:val="-5"/>
        </w:rPr>
        <w:t> </w:t>
      </w:r>
      <w:r>
        <w:rPr/>
        <w:t>kimi</w:t>
      </w:r>
      <w:r>
        <w:rPr>
          <w:spacing w:val="-4"/>
        </w:rPr>
        <w:t> </w:t>
      </w:r>
      <w:r>
        <w:rPr/>
        <w:t>uşaq</w:t>
      </w:r>
      <w:r>
        <w:rPr>
          <w:spacing w:val="-3"/>
        </w:rPr>
        <w:t> </w:t>
      </w:r>
      <w:r>
        <w:rPr/>
        <w:t>tez</w:t>
      </w:r>
      <w:r>
        <w:rPr>
          <w:spacing w:val="-4"/>
        </w:rPr>
        <w:t> </w:t>
      </w:r>
      <w:r>
        <w:rPr/>
        <w:t>sidik</w:t>
      </w:r>
      <w:r>
        <w:rPr>
          <w:spacing w:val="-4"/>
        </w:rPr>
        <w:t> </w:t>
      </w:r>
      <w:r>
        <w:rPr/>
        <w:t>ifraz</w:t>
      </w:r>
      <w:r>
        <w:rPr>
          <w:spacing w:val="-4"/>
        </w:rPr>
        <w:t> </w:t>
      </w:r>
      <w:r>
        <w:rPr/>
        <w:t>edir.</w:t>
      </w:r>
      <w:r>
        <w:rPr>
          <w:spacing w:val="-3"/>
        </w:rPr>
        <w:t> </w:t>
      </w:r>
      <w:r>
        <w:rPr/>
        <w:t>Sidik</w:t>
      </w:r>
      <w:r>
        <w:rPr>
          <w:spacing w:val="-4"/>
        </w:rPr>
        <w:t> </w:t>
      </w:r>
      <w:r>
        <w:rPr/>
        <w:t>kisəsi</w:t>
      </w:r>
      <w:r>
        <w:rPr>
          <w:spacing w:val="-4"/>
        </w:rPr>
        <w:t> </w:t>
      </w:r>
      <w:r>
        <w:rPr/>
        <w:t>yuxarıda</w:t>
      </w:r>
      <w:r>
        <w:rPr>
          <w:spacing w:val="-4"/>
        </w:rPr>
        <w:t> </w:t>
      </w:r>
      <w:r>
        <w:rPr/>
        <w:t>yerləşir.</w:t>
      </w:r>
      <w:r>
        <w:rPr>
          <w:spacing w:val="-5"/>
        </w:rPr>
        <w:t> </w:t>
      </w:r>
      <w:r>
        <w:rPr/>
        <w:t>Tutumu</w:t>
      </w:r>
      <w:r>
        <w:rPr>
          <w:spacing w:val="-4"/>
        </w:rPr>
        <w:t> </w:t>
      </w:r>
      <w:r>
        <w:rPr/>
        <w:t>50</w:t>
      </w:r>
      <w:r>
        <w:rPr>
          <w:spacing w:val="-5"/>
        </w:rPr>
        <w:t> </w:t>
      </w:r>
      <w:r>
        <w:rPr/>
        <w:t>ml–dir.</w:t>
      </w:r>
      <w:r>
        <w:rPr>
          <w:spacing w:val="-2"/>
        </w:rPr>
        <w:t> </w:t>
      </w:r>
      <w:r>
        <w:rPr/>
        <w:t>Ilk günlərdə 10-20 ml sidik ifraz edirlər. Sonrakı sidik ifrazı tezliyi su balansı ilə əlaqədardır.</w:t>
      </w:r>
    </w:p>
    <w:p>
      <w:pPr>
        <w:pStyle w:val="BodyText"/>
        <w:spacing w:line="265" w:lineRule="exact"/>
        <w:ind w:left="1560"/>
      </w:pPr>
      <w:r>
        <w:rPr/>
        <w:t>Yenidoğulmuşlarda</w:t>
      </w:r>
      <w:r>
        <w:rPr>
          <w:spacing w:val="-13"/>
        </w:rPr>
        <w:t> </w:t>
      </w:r>
      <w:r>
        <w:rPr>
          <w:b/>
        </w:rPr>
        <w:t>baş</w:t>
      </w:r>
      <w:r>
        <w:rPr>
          <w:b/>
          <w:spacing w:val="-12"/>
        </w:rPr>
        <w:t> </w:t>
      </w:r>
      <w:r>
        <w:rPr>
          <w:b/>
        </w:rPr>
        <w:t>beyin</w:t>
      </w:r>
      <w:r>
        <w:rPr>
          <w:spacing w:val="-11"/>
        </w:rPr>
        <w:t> </w:t>
      </w:r>
      <w:r>
        <w:rPr/>
        <w:t>kifayət</w:t>
      </w:r>
      <w:r>
        <w:rPr>
          <w:spacing w:val="-12"/>
        </w:rPr>
        <w:t> </w:t>
      </w:r>
      <w:r>
        <w:rPr/>
        <w:t>qədər</w:t>
      </w:r>
      <w:r>
        <w:rPr>
          <w:spacing w:val="-12"/>
        </w:rPr>
        <w:t> </w:t>
      </w:r>
      <w:r>
        <w:rPr/>
        <w:t>inkişaf</w:t>
      </w:r>
      <w:r>
        <w:rPr>
          <w:spacing w:val="-13"/>
        </w:rPr>
        <w:t> </w:t>
      </w:r>
      <w:r>
        <w:rPr/>
        <w:t>edib.</w:t>
      </w:r>
      <w:r>
        <w:rPr>
          <w:spacing w:val="-11"/>
        </w:rPr>
        <w:t> </w:t>
      </w:r>
      <w:r>
        <w:rPr/>
        <w:t>Beyin</w:t>
      </w:r>
      <w:r>
        <w:rPr>
          <w:spacing w:val="-12"/>
        </w:rPr>
        <w:t> </w:t>
      </w:r>
      <w:r>
        <w:rPr/>
        <w:t>qabığı</w:t>
      </w:r>
      <w:r>
        <w:rPr>
          <w:spacing w:val="-11"/>
        </w:rPr>
        <w:t> </w:t>
      </w:r>
      <w:r>
        <w:rPr/>
        <w:t>və</w:t>
      </w:r>
      <w:r>
        <w:rPr>
          <w:spacing w:val="-13"/>
        </w:rPr>
        <w:t> </w:t>
      </w:r>
      <w:r>
        <w:rPr/>
        <w:t>piramid</w:t>
      </w:r>
      <w:r>
        <w:rPr>
          <w:spacing w:val="-12"/>
        </w:rPr>
        <w:t> </w:t>
      </w:r>
      <w:r>
        <w:rPr/>
        <w:t>yollar</w:t>
      </w:r>
      <w:r>
        <w:rPr>
          <w:spacing w:val="-12"/>
        </w:rPr>
        <w:t> </w:t>
      </w:r>
      <w:r>
        <w:rPr>
          <w:spacing w:val="-4"/>
        </w:rPr>
        <w:t>for-</w:t>
      </w:r>
    </w:p>
    <w:p>
      <w:pPr>
        <w:pStyle w:val="BodyText"/>
        <w:spacing w:after="0" w:line="265" w:lineRule="exact"/>
        <w:sectPr>
          <w:pgSz w:w="11910" w:h="16840"/>
          <w:pgMar w:top="1040" w:bottom="280" w:left="708" w:right="141"/>
        </w:sectPr>
      </w:pPr>
    </w:p>
    <w:p>
      <w:pPr>
        <w:pStyle w:val="BodyText"/>
        <w:spacing w:line="230" w:lineRule="auto" w:before="73"/>
        <w:ind w:right="704"/>
      </w:pPr>
      <w:r>
        <w:rPr/>
        <w:t>malaşıb. Boz maddə ağ maddədən yaxşı ayrılmır. Doğulduqdan sonra baş beyin hüceyrələrinin sayı</w:t>
      </w:r>
      <w:r>
        <w:rPr>
          <w:spacing w:val="-1"/>
        </w:rPr>
        <w:t> </w:t>
      </w:r>
      <w:r>
        <w:rPr/>
        <w:t>artır.</w:t>
      </w:r>
      <w:r>
        <w:rPr>
          <w:spacing w:val="-2"/>
        </w:rPr>
        <w:t> </w:t>
      </w:r>
      <w:r>
        <w:rPr/>
        <w:t>Böyük</w:t>
      </w:r>
      <w:r>
        <w:rPr>
          <w:spacing w:val="-1"/>
        </w:rPr>
        <w:t> </w:t>
      </w:r>
      <w:r>
        <w:rPr/>
        <w:t>beyin</w:t>
      </w:r>
      <w:r>
        <w:rPr>
          <w:spacing w:val="-1"/>
        </w:rPr>
        <w:t> </w:t>
      </w:r>
      <w:r>
        <w:rPr/>
        <w:t>yarımkürələrinin</w:t>
      </w:r>
      <w:r>
        <w:rPr>
          <w:spacing w:val="-1"/>
        </w:rPr>
        <w:t> </w:t>
      </w:r>
      <w:r>
        <w:rPr/>
        <w:t>bütün</w:t>
      </w:r>
      <w:r>
        <w:rPr>
          <w:spacing w:val="-1"/>
        </w:rPr>
        <w:t> </w:t>
      </w:r>
      <w:r>
        <w:rPr/>
        <w:t>vacib</w:t>
      </w:r>
      <w:r>
        <w:rPr>
          <w:spacing w:val="-1"/>
        </w:rPr>
        <w:t> </w:t>
      </w:r>
      <w:r>
        <w:rPr/>
        <w:t>qırışları</w:t>
      </w:r>
      <w:r>
        <w:rPr>
          <w:spacing w:val="-2"/>
        </w:rPr>
        <w:t> </w:t>
      </w:r>
      <w:r>
        <w:rPr/>
        <w:t>formalaşıb.</w:t>
      </w:r>
      <w:r>
        <w:rPr>
          <w:spacing w:val="-1"/>
        </w:rPr>
        <w:t> </w:t>
      </w:r>
      <w:r>
        <w:rPr/>
        <w:t>Aralıq</w:t>
      </w:r>
      <w:r>
        <w:rPr>
          <w:spacing w:val="-1"/>
        </w:rPr>
        <w:t> </w:t>
      </w:r>
      <w:r>
        <w:rPr/>
        <w:t>beyin</w:t>
      </w:r>
      <w:r>
        <w:rPr>
          <w:spacing w:val="-1"/>
        </w:rPr>
        <w:t> </w:t>
      </w:r>
      <w:r>
        <w:rPr/>
        <w:t>və</w:t>
      </w:r>
      <w:r>
        <w:rPr>
          <w:spacing w:val="-2"/>
        </w:rPr>
        <w:t> </w:t>
      </w:r>
      <w:r>
        <w:rPr/>
        <w:t>retikul- yar</w:t>
      </w:r>
      <w:r>
        <w:rPr>
          <w:spacing w:val="-7"/>
        </w:rPr>
        <w:t> </w:t>
      </w:r>
      <w:r>
        <w:rPr/>
        <w:t>formasiya</w:t>
      </w:r>
      <w:r>
        <w:rPr>
          <w:spacing w:val="-7"/>
        </w:rPr>
        <w:t> </w:t>
      </w:r>
      <w:r>
        <w:rPr/>
        <w:t>yaxşı</w:t>
      </w:r>
      <w:r>
        <w:rPr>
          <w:spacing w:val="-5"/>
        </w:rPr>
        <w:t> </w:t>
      </w:r>
      <w:r>
        <w:rPr/>
        <w:t>inkişaf</w:t>
      </w:r>
      <w:r>
        <w:rPr>
          <w:spacing w:val="-7"/>
        </w:rPr>
        <w:t> </w:t>
      </w:r>
      <w:r>
        <w:rPr/>
        <w:t>edib.</w:t>
      </w:r>
      <w:r>
        <w:rPr>
          <w:spacing w:val="-6"/>
        </w:rPr>
        <w:t> </w:t>
      </w:r>
      <w:r>
        <w:rPr/>
        <w:t>Sağlam,</w:t>
      </w:r>
      <w:r>
        <w:rPr>
          <w:spacing w:val="-6"/>
        </w:rPr>
        <w:t> </w:t>
      </w:r>
      <w:r>
        <w:rPr/>
        <w:t>yetişmiş</w:t>
      </w:r>
      <w:r>
        <w:rPr>
          <w:spacing w:val="-8"/>
        </w:rPr>
        <w:t> </w:t>
      </w:r>
      <w:r>
        <w:rPr/>
        <w:t>yenidoğulmuşlar</w:t>
      </w:r>
      <w:r>
        <w:rPr>
          <w:spacing w:val="-7"/>
        </w:rPr>
        <w:t> </w:t>
      </w:r>
      <w:r>
        <w:rPr/>
        <w:t>sutkada</w:t>
      </w:r>
      <w:r>
        <w:rPr>
          <w:spacing w:val="-7"/>
        </w:rPr>
        <w:t> </w:t>
      </w:r>
      <w:r>
        <w:rPr/>
        <w:t>18</w:t>
      </w:r>
      <w:r>
        <w:rPr>
          <w:spacing w:val="-6"/>
        </w:rPr>
        <w:t> </w:t>
      </w:r>
      <w:r>
        <w:rPr/>
        <w:t>saat,</w:t>
      </w:r>
      <w:r>
        <w:rPr>
          <w:spacing w:val="-5"/>
        </w:rPr>
        <w:t> </w:t>
      </w:r>
      <w:r>
        <w:rPr/>
        <w:t>yarımçıq</w:t>
      </w:r>
      <w:r>
        <w:rPr>
          <w:spacing w:val="-5"/>
        </w:rPr>
        <w:t> </w:t>
      </w:r>
      <w:r>
        <w:rPr/>
        <w:t>do- ğulmuşlar isə daha çox yatır.</w:t>
      </w:r>
    </w:p>
    <w:p>
      <w:pPr>
        <w:pStyle w:val="BodyText"/>
        <w:spacing w:line="230" w:lineRule="auto"/>
        <w:ind w:right="700" w:firstLine="566"/>
      </w:pPr>
      <w:r>
        <w:rPr>
          <w:b/>
        </w:rPr>
        <w:t>Yenidoğulmuşların endokrin</w:t>
      </w:r>
      <w:r>
        <w:rPr/>
        <w:t> </w:t>
      </w:r>
      <w:r>
        <w:rPr>
          <w:b/>
        </w:rPr>
        <w:t>sisteminin</w:t>
      </w:r>
      <w:r>
        <w:rPr/>
        <w:t> </w:t>
      </w:r>
      <w:r>
        <w:rPr>
          <w:b/>
        </w:rPr>
        <w:t>inkişafı ananın endokrin</w:t>
      </w:r>
      <w:r>
        <w:rPr/>
        <w:t> </w:t>
      </w:r>
      <w:r>
        <w:rPr>
          <w:b/>
        </w:rPr>
        <w:t>sisteminin</w:t>
      </w:r>
      <w:r>
        <w:rPr/>
        <w:t> </w:t>
      </w:r>
      <w:r>
        <w:rPr>
          <w:b/>
        </w:rPr>
        <w:t>vəziyyə-</w:t>
      </w:r>
      <w:r>
        <w:rPr/>
        <w:t> </w:t>
      </w:r>
      <w:r>
        <w:rPr>
          <w:b/>
        </w:rPr>
        <w:t>tin-dən</w:t>
      </w:r>
      <w:r>
        <w:rPr>
          <w:spacing w:val="-12"/>
        </w:rPr>
        <w:t> </w:t>
      </w:r>
      <w:r>
        <w:rPr/>
        <w:t>asılıdır.</w:t>
      </w:r>
      <w:r>
        <w:rPr>
          <w:spacing w:val="-13"/>
        </w:rPr>
        <w:t> </w:t>
      </w:r>
      <w:r>
        <w:rPr/>
        <w:t>Yenidoğulmuşun</w:t>
      </w:r>
      <w:r>
        <w:rPr>
          <w:spacing w:val="-13"/>
        </w:rPr>
        <w:t> </w:t>
      </w:r>
      <w:r>
        <w:rPr/>
        <w:t>qalxanabənzır</w:t>
      </w:r>
      <w:r>
        <w:rPr>
          <w:spacing w:val="-11"/>
        </w:rPr>
        <w:t> </w:t>
      </w:r>
      <w:r>
        <w:rPr/>
        <w:t>vəzisi</w:t>
      </w:r>
      <w:r>
        <w:rPr>
          <w:spacing w:val="-12"/>
        </w:rPr>
        <w:t> </w:t>
      </w:r>
      <w:r>
        <w:rPr/>
        <w:t>kalsium</w:t>
      </w:r>
      <w:r>
        <w:rPr>
          <w:spacing w:val="-12"/>
        </w:rPr>
        <w:t> </w:t>
      </w:r>
      <w:r>
        <w:rPr/>
        <w:t>mübadiləsini</w:t>
      </w:r>
      <w:r>
        <w:rPr>
          <w:spacing w:val="-13"/>
        </w:rPr>
        <w:t> </w:t>
      </w:r>
      <w:r>
        <w:rPr/>
        <w:t>və</w:t>
      </w:r>
      <w:r>
        <w:rPr>
          <w:spacing w:val="-14"/>
        </w:rPr>
        <w:t> </w:t>
      </w:r>
      <w:r>
        <w:rPr/>
        <w:t>orqanizmin</w:t>
      </w:r>
      <w:r>
        <w:rPr>
          <w:spacing w:val="-13"/>
        </w:rPr>
        <w:t> </w:t>
      </w:r>
      <w:r>
        <w:rPr/>
        <w:t>turşu- qələvi</w:t>
      </w:r>
      <w:r>
        <w:rPr>
          <w:spacing w:val="-8"/>
        </w:rPr>
        <w:t> </w:t>
      </w:r>
      <w:r>
        <w:rPr/>
        <w:t>balansını</w:t>
      </w:r>
      <w:r>
        <w:rPr>
          <w:spacing w:val="-7"/>
        </w:rPr>
        <w:t> </w:t>
      </w:r>
      <w:r>
        <w:rPr/>
        <w:t>tənzimləyir.</w:t>
      </w:r>
      <w:r>
        <w:rPr>
          <w:spacing w:val="-8"/>
        </w:rPr>
        <w:t> </w:t>
      </w:r>
      <w:r>
        <w:rPr/>
        <w:t>Timus</w:t>
      </w:r>
      <w:r>
        <w:rPr>
          <w:spacing w:val="-8"/>
        </w:rPr>
        <w:t> </w:t>
      </w:r>
      <w:r>
        <w:rPr/>
        <w:t>vəzi</w:t>
      </w:r>
      <w:r>
        <w:rPr>
          <w:spacing w:val="-8"/>
        </w:rPr>
        <w:t> </w:t>
      </w:r>
      <w:r>
        <w:rPr/>
        <w:t>nisbətən</w:t>
      </w:r>
      <w:r>
        <w:rPr>
          <w:spacing w:val="-11"/>
        </w:rPr>
        <w:t> </w:t>
      </w:r>
      <w:r>
        <w:rPr/>
        <w:t>böyükdür.</w:t>
      </w:r>
      <w:r>
        <w:rPr>
          <w:spacing w:val="-9"/>
        </w:rPr>
        <w:t> </w:t>
      </w:r>
      <w:r>
        <w:rPr/>
        <w:t>Çəkisi</w:t>
      </w:r>
      <w:r>
        <w:rPr>
          <w:spacing w:val="-8"/>
        </w:rPr>
        <w:t> </w:t>
      </w:r>
      <w:r>
        <w:rPr/>
        <w:t>11,7</w:t>
      </w:r>
      <w:r>
        <w:rPr>
          <w:spacing w:val="-8"/>
        </w:rPr>
        <w:t> </w:t>
      </w:r>
      <w:r>
        <w:rPr/>
        <w:t>qr-dır,</w:t>
      </w:r>
      <w:r>
        <w:rPr>
          <w:spacing w:val="-8"/>
        </w:rPr>
        <w:t> </w:t>
      </w:r>
      <w:r>
        <w:rPr/>
        <w:t>getdikcə</w:t>
      </w:r>
      <w:r>
        <w:rPr>
          <w:spacing w:val="40"/>
        </w:rPr>
        <w:t> </w:t>
      </w:r>
      <w:r>
        <w:rPr/>
        <w:t>kiçilir</w:t>
      </w:r>
      <w:r>
        <w:rPr>
          <w:spacing w:val="-9"/>
        </w:rPr>
        <w:t> </w:t>
      </w:r>
      <w:r>
        <w:rPr/>
        <w:t>və 3</w:t>
      </w:r>
      <w:r>
        <w:rPr>
          <w:spacing w:val="-7"/>
        </w:rPr>
        <w:t> </w:t>
      </w:r>
      <w:r>
        <w:rPr/>
        <w:t>ya-şa</w:t>
      </w:r>
      <w:r>
        <w:rPr>
          <w:spacing w:val="-8"/>
        </w:rPr>
        <w:t> </w:t>
      </w:r>
      <w:r>
        <w:rPr/>
        <w:t>qədər</w:t>
      </w:r>
      <w:r>
        <w:rPr>
          <w:spacing w:val="-8"/>
        </w:rPr>
        <w:t> </w:t>
      </w:r>
      <w:r>
        <w:rPr/>
        <w:t>itir.</w:t>
      </w:r>
      <w:r>
        <w:rPr>
          <w:spacing w:val="-8"/>
        </w:rPr>
        <w:t> </w:t>
      </w:r>
      <w:r>
        <w:rPr/>
        <w:t>Böyrəküstü</w:t>
      </w:r>
      <w:r>
        <w:rPr>
          <w:spacing w:val="-7"/>
        </w:rPr>
        <w:t> </w:t>
      </w:r>
      <w:r>
        <w:rPr/>
        <w:t>vəzi</w:t>
      </w:r>
      <w:r>
        <w:rPr>
          <w:spacing w:val="-7"/>
        </w:rPr>
        <w:t> </w:t>
      </w:r>
      <w:r>
        <w:rPr/>
        <w:t>12</w:t>
      </w:r>
      <w:r>
        <w:rPr>
          <w:spacing w:val="-7"/>
        </w:rPr>
        <w:t> </w:t>
      </w:r>
      <w:r>
        <w:rPr/>
        <w:t>qr-a</w:t>
      </w:r>
      <w:r>
        <w:rPr>
          <w:spacing w:val="-6"/>
        </w:rPr>
        <w:t> </w:t>
      </w:r>
      <w:r>
        <w:rPr/>
        <w:t>qədərdir,</w:t>
      </w:r>
      <w:r>
        <w:rPr>
          <w:spacing w:val="-7"/>
        </w:rPr>
        <w:t> </w:t>
      </w:r>
      <w:r>
        <w:rPr/>
        <w:t>yenidoğulmuşun</w:t>
      </w:r>
      <w:r>
        <w:rPr>
          <w:spacing w:val="-7"/>
        </w:rPr>
        <w:t> </w:t>
      </w:r>
      <w:r>
        <w:rPr/>
        <w:t>adaptasiyasında</w:t>
      </w:r>
      <w:r>
        <w:rPr>
          <w:spacing w:val="-8"/>
        </w:rPr>
        <w:t> </w:t>
      </w:r>
      <w:r>
        <w:rPr/>
        <w:t>aktiv</w:t>
      </w:r>
      <w:r>
        <w:rPr>
          <w:spacing w:val="-7"/>
        </w:rPr>
        <w:t> </w:t>
      </w:r>
      <w:r>
        <w:rPr/>
        <w:t>iştirak edir.</w:t>
      </w:r>
      <w:r>
        <w:rPr>
          <w:spacing w:val="-2"/>
        </w:rPr>
        <w:t> </w:t>
      </w:r>
      <w:r>
        <w:rPr/>
        <w:t>İlk</w:t>
      </w:r>
      <w:r>
        <w:rPr>
          <w:spacing w:val="-1"/>
        </w:rPr>
        <w:t> </w:t>
      </w:r>
      <w:r>
        <w:rPr/>
        <w:t>günlər</w:t>
      </w:r>
      <w:r>
        <w:rPr>
          <w:spacing w:val="-2"/>
        </w:rPr>
        <w:t> </w:t>
      </w:r>
      <w:r>
        <w:rPr/>
        <w:t>anadan</w:t>
      </w:r>
      <w:r>
        <w:rPr>
          <w:spacing w:val="-1"/>
        </w:rPr>
        <w:t> </w:t>
      </w:r>
      <w:r>
        <w:rPr/>
        <w:t>dölə</w:t>
      </w:r>
      <w:r>
        <w:rPr>
          <w:spacing w:val="-2"/>
        </w:rPr>
        <w:t> </w:t>
      </w:r>
      <w:r>
        <w:rPr/>
        <w:t>keçən</w:t>
      </w:r>
      <w:r>
        <w:rPr>
          <w:spacing w:val="-1"/>
        </w:rPr>
        <w:t> </w:t>
      </w:r>
      <w:r>
        <w:rPr/>
        <w:t>hormonlar</w:t>
      </w:r>
      <w:r>
        <w:rPr>
          <w:spacing w:val="-3"/>
        </w:rPr>
        <w:t> </w:t>
      </w:r>
      <w:r>
        <w:rPr/>
        <w:t>katobolizmə</w:t>
      </w:r>
      <w:r>
        <w:rPr>
          <w:spacing w:val="-2"/>
        </w:rPr>
        <w:t> </w:t>
      </w:r>
      <w:r>
        <w:rPr/>
        <w:t>uğrayır.</w:t>
      </w:r>
      <w:r>
        <w:rPr>
          <w:spacing w:val="-2"/>
        </w:rPr>
        <w:t> </w:t>
      </w:r>
      <w:r>
        <w:rPr/>
        <w:t>Doğuş</w:t>
      </w:r>
      <w:r>
        <w:rPr>
          <w:spacing w:val="-1"/>
        </w:rPr>
        <w:t> </w:t>
      </w:r>
      <w:r>
        <w:rPr/>
        <w:t>zamanı</w:t>
      </w:r>
      <w:r>
        <w:rPr>
          <w:spacing w:val="-1"/>
        </w:rPr>
        <w:t> </w:t>
      </w:r>
      <w:r>
        <w:rPr/>
        <w:t>və</w:t>
      </w:r>
      <w:r>
        <w:rPr>
          <w:spacing w:val="-2"/>
        </w:rPr>
        <w:t> </w:t>
      </w:r>
      <w:r>
        <w:rPr/>
        <w:t>ilk</w:t>
      </w:r>
      <w:r>
        <w:rPr>
          <w:spacing w:val="-1"/>
        </w:rPr>
        <w:t> </w:t>
      </w:r>
      <w:r>
        <w:rPr/>
        <w:t>saatlarda kortizolun</w:t>
      </w:r>
      <w:r>
        <w:rPr>
          <w:spacing w:val="-8"/>
        </w:rPr>
        <w:t> </w:t>
      </w:r>
      <w:r>
        <w:rPr/>
        <w:t>konsentrasiyası</w:t>
      </w:r>
      <w:r>
        <w:rPr>
          <w:spacing w:val="-8"/>
        </w:rPr>
        <w:t> </w:t>
      </w:r>
      <w:r>
        <w:rPr/>
        <w:t>3-5</w:t>
      </w:r>
      <w:r>
        <w:rPr>
          <w:spacing w:val="-8"/>
        </w:rPr>
        <w:t> </w:t>
      </w:r>
      <w:r>
        <w:rPr/>
        <w:t>dəfə</w:t>
      </w:r>
      <w:r>
        <w:rPr>
          <w:spacing w:val="-9"/>
        </w:rPr>
        <w:t> </w:t>
      </w:r>
      <w:r>
        <w:rPr/>
        <w:t>artır,</w:t>
      </w:r>
      <w:r>
        <w:rPr>
          <w:spacing w:val="-7"/>
        </w:rPr>
        <w:t> </w:t>
      </w:r>
      <w:r>
        <w:rPr/>
        <w:t>I</w:t>
      </w:r>
      <w:r>
        <w:rPr>
          <w:spacing w:val="-11"/>
        </w:rPr>
        <w:t> </w:t>
      </w:r>
      <w:r>
        <w:rPr/>
        <w:t>sutkanın</w:t>
      </w:r>
      <w:r>
        <w:rPr>
          <w:spacing w:val="-8"/>
        </w:rPr>
        <w:t> </w:t>
      </w:r>
      <w:r>
        <w:rPr/>
        <w:t>sonuna</w:t>
      </w:r>
      <w:r>
        <w:rPr>
          <w:spacing w:val="-9"/>
        </w:rPr>
        <w:t> </w:t>
      </w:r>
      <w:r>
        <w:rPr/>
        <w:t>əvvəlki</w:t>
      </w:r>
      <w:r>
        <w:rPr>
          <w:spacing w:val="-8"/>
        </w:rPr>
        <w:t> </w:t>
      </w:r>
      <w:r>
        <w:rPr/>
        <w:t>səviyyəyə</w:t>
      </w:r>
      <w:r>
        <w:rPr>
          <w:spacing w:val="-9"/>
        </w:rPr>
        <w:t> </w:t>
      </w:r>
      <w:r>
        <w:rPr/>
        <w:t>çatır.</w:t>
      </w:r>
      <w:r>
        <w:rPr>
          <w:spacing w:val="-9"/>
        </w:rPr>
        <w:t> </w:t>
      </w:r>
      <w:r>
        <w:rPr/>
        <w:t>Sonra</w:t>
      </w:r>
      <w:r>
        <w:rPr>
          <w:spacing w:val="-10"/>
        </w:rPr>
        <w:t> </w:t>
      </w:r>
      <w:r>
        <w:rPr/>
        <w:t>azalma- ğa başlayır, 6-7-ci</w:t>
      </w:r>
      <w:r>
        <w:rPr>
          <w:spacing w:val="40"/>
        </w:rPr>
        <w:t> </w:t>
      </w:r>
      <w:r>
        <w:rPr/>
        <w:t>sutkada artmağa başlayır və 10-12-ci sutkada böyüklərdə olduğu səviyyəyə çatır. Hipofiz yaxşı inkişaf edib, çəkisi 0,1-0,15 qr olur. Hər payı spesifik hormonlar ifraz edir.</w:t>
      </w:r>
    </w:p>
    <w:p>
      <w:pPr>
        <w:pStyle w:val="BodyText"/>
        <w:ind w:left="993" w:right="703" w:firstLine="566"/>
      </w:pPr>
      <w:r>
        <w:rPr/>
        <w:t>Yenidoğulmuşun </w:t>
      </w:r>
      <w:r>
        <w:rPr>
          <w:b/>
        </w:rPr>
        <w:t>immun</w:t>
      </w:r>
      <w:r>
        <w:rPr/>
        <w:t> </w:t>
      </w:r>
      <w:r>
        <w:rPr>
          <w:b/>
        </w:rPr>
        <w:t>sistemi</w:t>
      </w:r>
      <w:r>
        <w:rPr/>
        <w:t> tam yetişməmişdir. O, spesifik immun faktorları anadan alır.</w:t>
      </w:r>
      <w:r>
        <w:rPr>
          <w:spacing w:val="-14"/>
        </w:rPr>
        <w:t> </w:t>
      </w:r>
      <w:r>
        <w:rPr/>
        <w:t>Qeyri-spesifik</w:t>
      </w:r>
      <w:r>
        <w:rPr>
          <w:spacing w:val="-13"/>
        </w:rPr>
        <w:t> </w:t>
      </w:r>
      <w:r>
        <w:rPr/>
        <w:t>müdafiə</w:t>
      </w:r>
      <w:r>
        <w:rPr>
          <w:spacing w:val="-14"/>
        </w:rPr>
        <w:t> </w:t>
      </w:r>
      <w:r>
        <w:rPr/>
        <w:t>hüceyrə</w:t>
      </w:r>
      <w:r>
        <w:rPr>
          <w:spacing w:val="-14"/>
        </w:rPr>
        <w:t> </w:t>
      </w:r>
      <w:r>
        <w:rPr/>
        <w:t>və</w:t>
      </w:r>
      <w:r>
        <w:rPr>
          <w:spacing w:val="-14"/>
        </w:rPr>
        <w:t> </w:t>
      </w:r>
      <w:r>
        <w:rPr/>
        <w:t>humoral</w:t>
      </w:r>
      <w:r>
        <w:rPr>
          <w:spacing w:val="-13"/>
        </w:rPr>
        <w:t> </w:t>
      </w:r>
      <w:r>
        <w:rPr/>
        <w:t>faktorlar</w:t>
      </w:r>
      <w:r>
        <w:rPr>
          <w:spacing w:val="-14"/>
        </w:rPr>
        <w:t> </w:t>
      </w:r>
      <w:r>
        <w:rPr/>
        <w:t>hesabına</w:t>
      </w:r>
      <w:r>
        <w:rPr>
          <w:spacing w:val="-14"/>
        </w:rPr>
        <w:t> </w:t>
      </w:r>
      <w:r>
        <w:rPr/>
        <w:t>baş</w:t>
      </w:r>
      <w:r>
        <w:rPr>
          <w:spacing w:val="-13"/>
        </w:rPr>
        <w:t> </w:t>
      </w:r>
      <w:r>
        <w:rPr/>
        <w:t>verir.</w:t>
      </w:r>
      <w:r>
        <w:rPr>
          <w:spacing w:val="-13"/>
        </w:rPr>
        <w:t> </w:t>
      </w:r>
      <w:r>
        <w:rPr/>
        <w:t>İmmunitetin</w:t>
      </w:r>
      <w:r>
        <w:rPr>
          <w:spacing w:val="-13"/>
        </w:rPr>
        <w:t> </w:t>
      </w:r>
      <w:r>
        <w:rPr/>
        <w:t>humoral faktorlarına A,</w:t>
      </w:r>
      <w:r>
        <w:rPr>
          <w:spacing w:val="-1"/>
        </w:rPr>
        <w:t> </w:t>
      </w:r>
      <w:r>
        <w:rPr/>
        <w:t>M, G</w:t>
      </w:r>
      <w:r>
        <w:rPr>
          <w:spacing w:val="-1"/>
        </w:rPr>
        <w:t> </w:t>
      </w:r>
      <w:r>
        <w:rPr/>
        <w:t>tipli immunoqlobilinlər</w:t>
      </w:r>
      <w:r>
        <w:rPr>
          <w:spacing w:val="40"/>
        </w:rPr>
        <w:t> </w:t>
      </w:r>
      <w:r>
        <w:rPr/>
        <w:t>aiddir.</w:t>
      </w:r>
      <w:r>
        <w:rPr>
          <w:spacing w:val="-1"/>
        </w:rPr>
        <w:t> </w:t>
      </w:r>
      <w:r>
        <w:rPr/>
        <w:t>İgG</w:t>
      </w:r>
      <w:r>
        <w:rPr>
          <w:spacing w:val="-1"/>
        </w:rPr>
        <w:t> </w:t>
      </w:r>
      <w:r>
        <w:rPr/>
        <w:t>cift vasitəsi ilə</w:t>
      </w:r>
      <w:r>
        <w:rPr>
          <w:spacing w:val="-1"/>
        </w:rPr>
        <w:t> </w:t>
      </w:r>
      <w:r>
        <w:rPr/>
        <w:t>ana</w:t>
      </w:r>
      <w:r>
        <w:rPr>
          <w:spacing w:val="-1"/>
        </w:rPr>
        <w:t> </w:t>
      </w:r>
      <w:r>
        <w:rPr/>
        <w:t>qanından döl qanına keçir. Yenidoğulmuşun həyatının I</w:t>
      </w:r>
      <w:r>
        <w:rPr>
          <w:spacing w:val="40"/>
        </w:rPr>
        <w:t> </w:t>
      </w:r>
      <w:r>
        <w:rPr/>
        <w:t>həftəsində onun səviyyəsi anada olduğu kimidir. Yenidoğul- muşda İgA və İgM-in səviyyəsi aşağıdır. İgA ana südü ilə dölün bağırsaqlarına keçir. Ağız südü İgA ilə daha zəngindir. İgM yenidoğulmuşun həyatının 2-3–cü həftəsində əmələ gəlir. Anadan keçən immunoqlobulinlər</w:t>
      </w:r>
      <w:r>
        <w:rPr>
          <w:spacing w:val="-1"/>
        </w:rPr>
        <w:t> </w:t>
      </w:r>
      <w:r>
        <w:rPr/>
        <w:t>6-cı aya</w:t>
      </w:r>
      <w:r>
        <w:rPr>
          <w:spacing w:val="-1"/>
        </w:rPr>
        <w:t> </w:t>
      </w:r>
      <w:r>
        <w:rPr/>
        <w:t>qədər</w:t>
      </w:r>
      <w:r>
        <w:rPr>
          <w:spacing w:val="40"/>
        </w:rPr>
        <w:t> </w:t>
      </w:r>
      <w:r>
        <w:rPr/>
        <w:t>parçalanır.</w:t>
      </w:r>
      <w:r>
        <w:rPr>
          <w:spacing w:val="-1"/>
        </w:rPr>
        <w:t> </w:t>
      </w:r>
      <w:r>
        <w:rPr/>
        <w:t>İgG-in səviyyəsi 5 yaşında</w:t>
      </w:r>
      <w:r>
        <w:rPr>
          <w:spacing w:val="-1"/>
        </w:rPr>
        <w:t> </w:t>
      </w:r>
      <w:r>
        <w:rPr/>
        <w:t>böyüklərdəki sə- viyyətdə olur.</w:t>
      </w:r>
    </w:p>
    <w:p>
      <w:pPr>
        <w:pStyle w:val="BodyText"/>
        <w:ind w:left="993" w:right="702" w:firstLine="566"/>
      </w:pPr>
      <w:r>
        <w:rPr/>
        <w:t>Yenidoğulmuşun</w:t>
      </w:r>
      <w:r>
        <w:rPr>
          <w:spacing w:val="-15"/>
        </w:rPr>
        <w:t> </w:t>
      </w:r>
      <w:r>
        <w:rPr/>
        <w:t>hüceyrələrinin</w:t>
      </w:r>
      <w:r>
        <w:rPr>
          <w:spacing w:val="-15"/>
        </w:rPr>
        <w:t> </w:t>
      </w:r>
      <w:r>
        <w:rPr/>
        <w:t>normal</w:t>
      </w:r>
      <w:r>
        <w:rPr>
          <w:spacing w:val="-15"/>
        </w:rPr>
        <w:t> </w:t>
      </w:r>
      <w:r>
        <w:rPr/>
        <w:t>funksiya</w:t>
      </w:r>
      <w:r>
        <w:rPr>
          <w:spacing w:val="-15"/>
        </w:rPr>
        <w:t> </w:t>
      </w:r>
      <w:r>
        <w:rPr/>
        <w:t>göstərməsi</w:t>
      </w:r>
      <w:r>
        <w:rPr>
          <w:spacing w:val="-15"/>
        </w:rPr>
        <w:t> </w:t>
      </w:r>
      <w:r>
        <w:rPr/>
        <w:t>və</w:t>
      </w:r>
      <w:r>
        <w:rPr>
          <w:spacing w:val="-15"/>
        </w:rPr>
        <w:t> </w:t>
      </w:r>
      <w:r>
        <w:rPr/>
        <w:t>uşağın</w:t>
      </w:r>
      <w:r>
        <w:rPr>
          <w:spacing w:val="-15"/>
        </w:rPr>
        <w:t> </w:t>
      </w:r>
      <w:r>
        <w:rPr/>
        <w:t>böyüməsi</w:t>
      </w:r>
      <w:r>
        <w:rPr>
          <w:spacing w:val="-15"/>
        </w:rPr>
        <w:t> </w:t>
      </w:r>
      <w:r>
        <w:rPr/>
        <w:t>üçün</w:t>
      </w:r>
      <w:r>
        <w:rPr>
          <w:spacing w:val="-15"/>
        </w:rPr>
        <w:t> </w:t>
      </w:r>
      <w:r>
        <w:rPr/>
        <w:t>lazım olan</w:t>
      </w:r>
      <w:r>
        <w:rPr>
          <w:spacing w:val="-11"/>
        </w:rPr>
        <w:t> </w:t>
      </w:r>
      <w:r>
        <w:rPr>
          <w:b/>
        </w:rPr>
        <w:t>enerji</w:t>
      </w:r>
      <w:r>
        <w:rPr>
          <w:spacing w:val="40"/>
        </w:rPr>
        <w:t> </w:t>
      </w:r>
      <w:r>
        <w:rPr/>
        <w:t>oksigen</w:t>
      </w:r>
      <w:r>
        <w:rPr>
          <w:spacing w:val="-9"/>
        </w:rPr>
        <w:t> </w:t>
      </w:r>
      <w:r>
        <w:rPr/>
        <w:t>təsirindən</w:t>
      </w:r>
      <w:r>
        <w:rPr>
          <w:spacing w:val="-11"/>
        </w:rPr>
        <w:t> </w:t>
      </w:r>
      <w:r>
        <w:rPr/>
        <w:t>qlükoza</w:t>
      </w:r>
      <w:r>
        <w:rPr>
          <w:spacing w:val="-9"/>
        </w:rPr>
        <w:t> </w:t>
      </w:r>
      <w:r>
        <w:rPr/>
        <w:t>və</w:t>
      </w:r>
      <w:r>
        <w:rPr>
          <w:spacing w:val="-9"/>
        </w:rPr>
        <w:t> </w:t>
      </w:r>
      <w:r>
        <w:rPr/>
        <w:t>yağların</w:t>
      </w:r>
      <w:r>
        <w:rPr>
          <w:spacing w:val="-6"/>
        </w:rPr>
        <w:t> </w:t>
      </w:r>
      <w:r>
        <w:rPr/>
        <w:t>parçalanması</w:t>
      </w:r>
      <w:r>
        <w:rPr>
          <w:spacing w:val="-10"/>
        </w:rPr>
        <w:t> </w:t>
      </w:r>
      <w:r>
        <w:rPr/>
        <w:t>nəticəsində</w:t>
      </w:r>
      <w:r>
        <w:rPr>
          <w:spacing w:val="-9"/>
        </w:rPr>
        <w:t> </w:t>
      </w:r>
      <w:r>
        <w:rPr/>
        <w:t>yaranır.</w:t>
      </w:r>
      <w:r>
        <w:rPr>
          <w:spacing w:val="-9"/>
        </w:rPr>
        <w:t> </w:t>
      </w:r>
      <w:r>
        <w:rPr/>
        <w:t>Dölün</w:t>
      </w:r>
      <w:r>
        <w:rPr>
          <w:spacing w:val="-10"/>
        </w:rPr>
        <w:t> </w:t>
      </w:r>
      <w:r>
        <w:rPr/>
        <w:t>istilik itkisi olmadığı üçün onun oksigenə olan tələbatı böyük deyil. Doğulduqdan sonra onun oksigenə olan</w:t>
      </w:r>
      <w:r>
        <w:rPr>
          <w:spacing w:val="-8"/>
        </w:rPr>
        <w:t> </w:t>
      </w:r>
      <w:r>
        <w:rPr/>
        <w:t>təlabatı</w:t>
      </w:r>
      <w:r>
        <w:rPr>
          <w:spacing w:val="-7"/>
        </w:rPr>
        <w:t> </w:t>
      </w:r>
      <w:r>
        <w:rPr/>
        <w:t>2,5</w:t>
      </w:r>
      <w:r>
        <w:rPr>
          <w:spacing w:val="-7"/>
        </w:rPr>
        <w:t> </w:t>
      </w:r>
      <w:r>
        <w:rPr/>
        <w:t>dəfə</w:t>
      </w:r>
      <w:r>
        <w:rPr>
          <w:spacing w:val="-8"/>
        </w:rPr>
        <w:t> </w:t>
      </w:r>
      <w:r>
        <w:rPr/>
        <w:t>artır.</w:t>
      </w:r>
      <w:r>
        <w:rPr>
          <w:spacing w:val="-8"/>
        </w:rPr>
        <w:t> </w:t>
      </w:r>
      <w:r>
        <w:rPr/>
        <w:t>38,8</w:t>
      </w:r>
      <w:r>
        <w:rPr>
          <w:vertAlign w:val="superscript"/>
        </w:rPr>
        <w:t>0</w:t>
      </w:r>
      <w:r>
        <w:rPr>
          <w:spacing w:val="-6"/>
          <w:vertAlign w:val="baseline"/>
        </w:rPr>
        <w:t> </w:t>
      </w:r>
      <w:r>
        <w:rPr>
          <w:vertAlign w:val="baseline"/>
        </w:rPr>
        <w:t>C</w:t>
      </w:r>
      <w:r>
        <w:rPr>
          <w:spacing w:val="-9"/>
          <w:vertAlign w:val="baseline"/>
        </w:rPr>
        <w:t> </w:t>
      </w:r>
      <w:r>
        <w:rPr>
          <w:vertAlign w:val="baseline"/>
        </w:rPr>
        <w:t>temperaturla</w:t>
      </w:r>
      <w:r>
        <w:rPr>
          <w:spacing w:val="-8"/>
          <w:vertAlign w:val="baseline"/>
        </w:rPr>
        <w:t> </w:t>
      </w:r>
      <w:r>
        <w:rPr>
          <w:vertAlign w:val="baseline"/>
        </w:rPr>
        <w:t>doğulan</w:t>
      </w:r>
      <w:r>
        <w:rPr>
          <w:spacing w:val="-8"/>
          <w:vertAlign w:val="baseline"/>
        </w:rPr>
        <w:t> </w:t>
      </w:r>
      <w:r>
        <w:rPr>
          <w:vertAlign w:val="baseline"/>
        </w:rPr>
        <w:t>körpənin</w:t>
      </w:r>
      <w:r>
        <w:rPr>
          <w:spacing w:val="-7"/>
          <w:vertAlign w:val="baseline"/>
        </w:rPr>
        <w:t> </w:t>
      </w:r>
      <w:r>
        <w:rPr>
          <w:vertAlign w:val="baseline"/>
        </w:rPr>
        <w:t>temperaturu</w:t>
      </w:r>
      <w:r>
        <w:rPr>
          <w:spacing w:val="-8"/>
          <w:vertAlign w:val="baseline"/>
        </w:rPr>
        <w:t> </w:t>
      </w:r>
      <w:r>
        <w:rPr>
          <w:vertAlign w:val="baseline"/>
        </w:rPr>
        <w:t>bir</w:t>
      </w:r>
      <w:r>
        <w:rPr>
          <w:spacing w:val="-8"/>
          <w:vertAlign w:val="baseline"/>
        </w:rPr>
        <w:t> </w:t>
      </w:r>
      <w:r>
        <w:rPr>
          <w:vertAlign w:val="baseline"/>
        </w:rPr>
        <w:t>neçə</w:t>
      </w:r>
      <w:r>
        <w:rPr>
          <w:spacing w:val="-8"/>
          <w:vertAlign w:val="baseline"/>
        </w:rPr>
        <w:t> </w:t>
      </w:r>
      <w:r>
        <w:rPr>
          <w:vertAlign w:val="baseline"/>
        </w:rPr>
        <w:t>dəqiqədən sonra</w:t>
      </w:r>
      <w:r>
        <w:rPr>
          <w:spacing w:val="-12"/>
          <w:vertAlign w:val="baseline"/>
        </w:rPr>
        <w:t> </w:t>
      </w:r>
      <w:r>
        <w:rPr>
          <w:vertAlign w:val="baseline"/>
        </w:rPr>
        <w:t>36</w:t>
      </w:r>
      <w:r>
        <w:rPr>
          <w:vertAlign w:val="superscript"/>
        </w:rPr>
        <w:t>0</w:t>
      </w:r>
      <w:r>
        <w:rPr>
          <w:vertAlign w:val="baseline"/>
        </w:rPr>
        <w:t>C–yə</w:t>
      </w:r>
      <w:r>
        <w:rPr>
          <w:spacing w:val="-11"/>
          <w:vertAlign w:val="baseline"/>
        </w:rPr>
        <w:t> </w:t>
      </w:r>
      <w:r>
        <w:rPr>
          <w:vertAlign w:val="baseline"/>
        </w:rPr>
        <w:t>qədər</w:t>
      </w:r>
      <w:r>
        <w:rPr>
          <w:spacing w:val="-11"/>
          <w:vertAlign w:val="baseline"/>
        </w:rPr>
        <w:t> </w:t>
      </w:r>
      <w:r>
        <w:rPr>
          <w:vertAlign w:val="baseline"/>
        </w:rPr>
        <w:t>enir.</w:t>
      </w:r>
      <w:r>
        <w:rPr>
          <w:spacing w:val="-11"/>
          <w:vertAlign w:val="baseline"/>
        </w:rPr>
        <w:t> </w:t>
      </w:r>
      <w:r>
        <w:rPr>
          <w:vertAlign w:val="baseline"/>
        </w:rPr>
        <w:t>Temperaturu</w:t>
      </w:r>
      <w:r>
        <w:rPr>
          <w:spacing w:val="-11"/>
          <w:vertAlign w:val="baseline"/>
        </w:rPr>
        <w:t> </w:t>
      </w:r>
      <w:r>
        <w:rPr>
          <w:vertAlign w:val="baseline"/>
        </w:rPr>
        <w:t>qorumaq</w:t>
      </w:r>
      <w:r>
        <w:rPr>
          <w:spacing w:val="-11"/>
          <w:vertAlign w:val="baseline"/>
        </w:rPr>
        <w:t> </w:t>
      </w:r>
      <w:r>
        <w:rPr>
          <w:vertAlign w:val="baseline"/>
        </w:rPr>
        <w:t>üçün</w:t>
      </w:r>
      <w:r>
        <w:rPr>
          <w:spacing w:val="-11"/>
          <w:vertAlign w:val="baseline"/>
        </w:rPr>
        <w:t> </w:t>
      </w:r>
      <w:r>
        <w:rPr>
          <w:vertAlign w:val="baseline"/>
        </w:rPr>
        <w:t>ilk</w:t>
      </w:r>
      <w:r>
        <w:rPr>
          <w:spacing w:val="-11"/>
          <w:vertAlign w:val="baseline"/>
        </w:rPr>
        <w:t> </w:t>
      </w:r>
      <w:r>
        <w:rPr>
          <w:vertAlign w:val="baseline"/>
        </w:rPr>
        <w:t>etaplarda</w:t>
      </w:r>
      <w:r>
        <w:rPr>
          <w:spacing w:val="-12"/>
          <w:vertAlign w:val="baseline"/>
        </w:rPr>
        <w:t> </w:t>
      </w:r>
      <w:r>
        <w:rPr>
          <w:vertAlign w:val="baseline"/>
        </w:rPr>
        <w:t>enerji</w:t>
      </w:r>
      <w:r>
        <w:rPr>
          <w:spacing w:val="-10"/>
          <w:vertAlign w:val="baseline"/>
        </w:rPr>
        <w:t> </w:t>
      </w:r>
      <w:r>
        <w:rPr>
          <w:vertAlign w:val="baseline"/>
        </w:rPr>
        <w:t>mənbəyi</w:t>
      </w:r>
      <w:r>
        <w:rPr>
          <w:spacing w:val="-10"/>
          <w:vertAlign w:val="baseline"/>
        </w:rPr>
        <w:t> </w:t>
      </w:r>
      <w:r>
        <w:rPr>
          <w:vertAlign w:val="baseline"/>
        </w:rPr>
        <w:t>qlükozadır.</w:t>
      </w:r>
      <w:r>
        <w:rPr>
          <w:spacing w:val="-9"/>
          <w:vertAlign w:val="baseline"/>
        </w:rPr>
        <w:t> </w:t>
      </w:r>
      <w:r>
        <w:rPr>
          <w:vertAlign w:val="baseline"/>
        </w:rPr>
        <w:t>İlk dəqiqələrdən yenidoğulmuşu bələyərək, isti yerə qoymaq lazımdır ki, istilik itkisi</w:t>
      </w:r>
      <w:r>
        <w:rPr>
          <w:spacing w:val="40"/>
          <w:vertAlign w:val="baseline"/>
        </w:rPr>
        <w:t> </w:t>
      </w:r>
      <w:r>
        <w:rPr>
          <w:vertAlign w:val="baseline"/>
        </w:rPr>
        <w:t>çox olmasın. Beləliklə, enerji təmini üçün oksigenə olan təlabat azalır, enerji depolarının tükənməsinin və asi- dozun qarşısı alınır.</w:t>
      </w:r>
    </w:p>
    <w:p>
      <w:pPr>
        <w:pStyle w:val="BodyText"/>
        <w:ind w:left="0"/>
        <w:jc w:val="left"/>
      </w:pPr>
    </w:p>
    <w:p>
      <w:pPr>
        <w:pStyle w:val="BodyText"/>
        <w:spacing w:before="152"/>
        <w:ind w:left="0"/>
        <w:jc w:val="left"/>
      </w:pPr>
    </w:p>
    <w:p>
      <w:pPr>
        <w:pStyle w:val="Heading2"/>
        <w:spacing w:before="1"/>
        <w:ind w:left="285"/>
      </w:pPr>
      <w:bookmarkStart w:name="§ 8.1. Yenidoğulmuşun asfiksiyası" w:id="92"/>
      <w:bookmarkEnd w:id="92"/>
      <w:r>
        <w:rPr>
          <w:b w:val="0"/>
        </w:rPr>
      </w:r>
      <w:r>
        <w:rPr/>
        <w:t>§</w:t>
      </w:r>
      <w:r>
        <w:rPr>
          <w:b w:val="0"/>
          <w:spacing w:val="-6"/>
        </w:rPr>
        <w:t> </w:t>
      </w:r>
      <w:r>
        <w:rPr/>
        <w:t>8.1.</w:t>
      </w:r>
      <w:r>
        <w:rPr>
          <w:b w:val="0"/>
          <w:spacing w:val="-7"/>
        </w:rPr>
        <w:t> </w:t>
      </w:r>
      <w:r>
        <w:rPr/>
        <w:t>Yenidoğulmuşun</w:t>
      </w:r>
      <w:r>
        <w:rPr>
          <w:spacing w:val="-7"/>
        </w:rPr>
        <w:t> </w:t>
      </w:r>
      <w:r>
        <w:rPr>
          <w:spacing w:val="-2"/>
        </w:rPr>
        <w:t>asfiksiyası</w:t>
      </w:r>
    </w:p>
    <w:p>
      <w:pPr>
        <w:pStyle w:val="BodyText"/>
        <w:spacing w:before="274"/>
        <w:ind w:right="702" w:firstLine="566"/>
      </w:pPr>
      <w:r>
        <w:rPr/>
        <w:t>Doğuşdan</w:t>
      </w:r>
      <w:r>
        <w:rPr>
          <w:spacing w:val="-13"/>
        </w:rPr>
        <w:t> </w:t>
      </w:r>
      <w:r>
        <w:rPr/>
        <w:t>dərhal</w:t>
      </w:r>
      <w:r>
        <w:rPr>
          <w:spacing w:val="-13"/>
        </w:rPr>
        <w:t> </w:t>
      </w:r>
      <w:r>
        <w:rPr/>
        <w:t>sonra</w:t>
      </w:r>
      <w:r>
        <w:rPr>
          <w:spacing w:val="-15"/>
        </w:rPr>
        <w:t> </w:t>
      </w:r>
      <w:r>
        <w:rPr/>
        <w:t>ürək</w:t>
      </w:r>
      <w:r>
        <w:rPr>
          <w:spacing w:val="-13"/>
        </w:rPr>
        <w:t> </w:t>
      </w:r>
      <w:r>
        <w:rPr/>
        <w:t>döyüntüsü</w:t>
      </w:r>
      <w:r>
        <w:rPr>
          <w:spacing w:val="-13"/>
        </w:rPr>
        <w:t> </w:t>
      </w:r>
      <w:r>
        <w:rPr/>
        <w:t>olduğu</w:t>
      </w:r>
      <w:r>
        <w:rPr>
          <w:spacing w:val="-13"/>
        </w:rPr>
        <w:t> </w:t>
      </w:r>
      <w:r>
        <w:rPr/>
        <w:t>halda</w:t>
      </w:r>
      <w:r>
        <w:rPr>
          <w:spacing w:val="-14"/>
        </w:rPr>
        <w:t> </w:t>
      </w:r>
      <w:r>
        <w:rPr/>
        <w:t>tənəffüs</w:t>
      </w:r>
      <w:r>
        <w:rPr>
          <w:spacing w:val="-14"/>
        </w:rPr>
        <w:t> </w:t>
      </w:r>
      <w:r>
        <w:rPr/>
        <w:t>aktının</w:t>
      </w:r>
      <w:r>
        <w:rPr>
          <w:spacing w:val="-13"/>
        </w:rPr>
        <w:t> </w:t>
      </w:r>
      <w:r>
        <w:rPr/>
        <w:t>dayanmasına</w:t>
      </w:r>
      <w:r>
        <w:rPr>
          <w:spacing w:val="-14"/>
        </w:rPr>
        <w:t> </w:t>
      </w:r>
      <w:r>
        <w:rPr>
          <w:b/>
        </w:rPr>
        <w:t>asfiksiya</w:t>
      </w:r>
      <w:r>
        <w:rPr/>
        <w:t> deyilir. Asfiksiya yenidoğulmuşların əsas problemlərindən biridir. Yenidoğulmuşun asfiksiyası qaz</w:t>
      </w:r>
      <w:r>
        <w:rPr>
          <w:spacing w:val="-5"/>
        </w:rPr>
        <w:t> </w:t>
      </w:r>
      <w:r>
        <w:rPr/>
        <w:t>mübadiləsinin</w:t>
      </w:r>
      <w:r>
        <w:rPr>
          <w:spacing w:val="-4"/>
        </w:rPr>
        <w:t> </w:t>
      </w:r>
      <w:r>
        <w:rPr/>
        <w:t>pozulmasının</w:t>
      </w:r>
      <w:r>
        <w:rPr>
          <w:spacing w:val="-4"/>
        </w:rPr>
        <w:t> </w:t>
      </w:r>
      <w:r>
        <w:rPr/>
        <w:t>nəticəsidir.</w:t>
      </w:r>
      <w:r>
        <w:rPr>
          <w:spacing w:val="-4"/>
        </w:rPr>
        <w:t> </w:t>
      </w:r>
      <w:r>
        <w:rPr/>
        <w:t>Tənəffüs</w:t>
      </w:r>
      <w:r>
        <w:rPr>
          <w:spacing w:val="-5"/>
        </w:rPr>
        <w:t> </w:t>
      </w:r>
      <w:r>
        <w:rPr/>
        <w:t>və</w:t>
      </w:r>
      <w:r>
        <w:rPr>
          <w:spacing w:val="-5"/>
        </w:rPr>
        <w:t> </w:t>
      </w:r>
      <w:r>
        <w:rPr/>
        <w:t>ürək–damar</w:t>
      </w:r>
      <w:r>
        <w:rPr>
          <w:spacing w:val="-4"/>
        </w:rPr>
        <w:t> </w:t>
      </w:r>
      <w:r>
        <w:rPr/>
        <w:t>çatışmazlığı</w:t>
      </w:r>
      <w:r>
        <w:rPr>
          <w:spacing w:val="-4"/>
        </w:rPr>
        <w:t> </w:t>
      </w:r>
      <w:r>
        <w:rPr/>
        <w:t>nəticəsində</w:t>
      </w:r>
      <w:r>
        <w:rPr>
          <w:spacing w:val="-5"/>
        </w:rPr>
        <w:t> </w:t>
      </w:r>
      <w:r>
        <w:rPr/>
        <w:t>ye- nidoğulmuşun</w:t>
      </w:r>
      <w:r>
        <w:rPr>
          <w:spacing w:val="-8"/>
        </w:rPr>
        <w:t> </w:t>
      </w:r>
      <w:r>
        <w:rPr/>
        <w:t>bütün</w:t>
      </w:r>
      <w:r>
        <w:rPr>
          <w:spacing w:val="-8"/>
        </w:rPr>
        <w:t> </w:t>
      </w:r>
      <w:r>
        <w:rPr/>
        <w:t>orqan</w:t>
      </w:r>
      <w:r>
        <w:rPr>
          <w:spacing w:val="-8"/>
        </w:rPr>
        <w:t> </w:t>
      </w:r>
      <w:r>
        <w:rPr/>
        <w:t>və</w:t>
      </w:r>
      <w:r>
        <w:rPr>
          <w:spacing w:val="-9"/>
        </w:rPr>
        <w:t> </w:t>
      </w:r>
      <w:r>
        <w:rPr/>
        <w:t>sistemlərində</w:t>
      </w:r>
      <w:r>
        <w:rPr>
          <w:spacing w:val="-7"/>
        </w:rPr>
        <w:t> </w:t>
      </w:r>
      <w:r>
        <w:rPr/>
        <w:t>kompleks</w:t>
      </w:r>
      <w:r>
        <w:rPr>
          <w:spacing w:val="-9"/>
        </w:rPr>
        <w:t> </w:t>
      </w:r>
      <w:r>
        <w:rPr/>
        <w:t>funksional</w:t>
      </w:r>
      <w:r>
        <w:rPr>
          <w:spacing w:val="-8"/>
        </w:rPr>
        <w:t> </w:t>
      </w:r>
      <w:r>
        <w:rPr/>
        <w:t>və</w:t>
      </w:r>
      <w:r>
        <w:rPr>
          <w:spacing w:val="-7"/>
        </w:rPr>
        <w:t> </w:t>
      </w:r>
      <w:r>
        <w:rPr/>
        <w:t>anatomik</w:t>
      </w:r>
      <w:r>
        <w:rPr>
          <w:spacing w:val="-8"/>
        </w:rPr>
        <w:t> </w:t>
      </w:r>
      <w:r>
        <w:rPr/>
        <w:t>pozğunluqlar</w:t>
      </w:r>
      <w:r>
        <w:rPr>
          <w:spacing w:val="-9"/>
        </w:rPr>
        <w:t> </w:t>
      </w:r>
      <w:r>
        <w:rPr/>
        <w:t>yara- </w:t>
      </w:r>
      <w:r>
        <w:rPr>
          <w:spacing w:val="-4"/>
        </w:rPr>
        <w:t>nır.</w:t>
      </w:r>
    </w:p>
    <w:p>
      <w:pPr>
        <w:pStyle w:val="BodyText"/>
        <w:ind w:right="703" w:firstLine="566"/>
      </w:pPr>
      <w:r>
        <w:rPr/>
        <w:t>Yenidoğulmuşun asfiksiyası bir qayda olaraq hamiləlik və ya doğuş zamanı inkişaf edən dölün</w:t>
      </w:r>
      <w:r>
        <w:rPr>
          <w:spacing w:val="-15"/>
        </w:rPr>
        <w:t> </w:t>
      </w:r>
      <w:r>
        <w:rPr/>
        <w:t>kəskin</w:t>
      </w:r>
      <w:r>
        <w:rPr>
          <w:spacing w:val="-15"/>
        </w:rPr>
        <w:t> </w:t>
      </w:r>
      <w:r>
        <w:rPr/>
        <w:t>və</w:t>
      </w:r>
      <w:r>
        <w:rPr>
          <w:spacing w:val="-15"/>
        </w:rPr>
        <w:t> </w:t>
      </w:r>
      <w:r>
        <w:rPr/>
        <w:t>xroniki</w:t>
      </w:r>
      <w:r>
        <w:rPr>
          <w:spacing w:val="-15"/>
        </w:rPr>
        <w:t> </w:t>
      </w:r>
      <w:r>
        <w:rPr/>
        <w:t>hipoksiyasının</w:t>
      </w:r>
      <w:r>
        <w:rPr>
          <w:spacing w:val="-15"/>
        </w:rPr>
        <w:t> </w:t>
      </w:r>
      <w:r>
        <w:rPr/>
        <w:t>davamıdır.</w:t>
      </w:r>
      <w:r>
        <w:rPr>
          <w:spacing w:val="-15"/>
        </w:rPr>
        <w:t> </w:t>
      </w:r>
      <w:r>
        <w:rPr/>
        <w:t>Yenidoğulmuşun</w:t>
      </w:r>
      <w:r>
        <w:rPr>
          <w:spacing w:val="-15"/>
        </w:rPr>
        <w:t> </w:t>
      </w:r>
      <w:r>
        <w:rPr/>
        <w:t>özünün</w:t>
      </w:r>
      <w:r>
        <w:rPr>
          <w:spacing w:val="-15"/>
        </w:rPr>
        <w:t> </w:t>
      </w:r>
      <w:r>
        <w:rPr/>
        <w:t>hər</w:t>
      </w:r>
      <w:r>
        <w:rPr>
          <w:spacing w:val="-15"/>
        </w:rPr>
        <w:t> </w:t>
      </w:r>
      <w:r>
        <w:rPr/>
        <w:t>hansı</w:t>
      </w:r>
      <w:r>
        <w:rPr>
          <w:spacing w:val="-15"/>
        </w:rPr>
        <w:t> </w:t>
      </w:r>
      <w:r>
        <w:rPr/>
        <w:t>bir</w:t>
      </w:r>
      <w:r>
        <w:rPr>
          <w:spacing w:val="-15"/>
        </w:rPr>
        <w:t> </w:t>
      </w:r>
      <w:r>
        <w:rPr/>
        <w:t>xəstəliyi, travmaları</w:t>
      </w:r>
      <w:r>
        <w:rPr>
          <w:spacing w:val="-15"/>
        </w:rPr>
        <w:t> </w:t>
      </w:r>
      <w:r>
        <w:rPr/>
        <w:t>və</w:t>
      </w:r>
      <w:r>
        <w:rPr>
          <w:spacing w:val="-15"/>
        </w:rPr>
        <w:t> </w:t>
      </w:r>
      <w:r>
        <w:rPr/>
        <w:t>inkişaf</w:t>
      </w:r>
      <w:r>
        <w:rPr>
          <w:spacing w:val="-13"/>
        </w:rPr>
        <w:t> </w:t>
      </w:r>
      <w:r>
        <w:rPr/>
        <w:t>qüsurları</w:t>
      </w:r>
      <w:r>
        <w:rPr>
          <w:spacing w:val="-15"/>
        </w:rPr>
        <w:t> </w:t>
      </w:r>
      <w:r>
        <w:rPr/>
        <w:t>nəticəsində</w:t>
      </w:r>
      <w:r>
        <w:rPr>
          <w:spacing w:val="-15"/>
        </w:rPr>
        <w:t> </w:t>
      </w:r>
      <w:r>
        <w:rPr/>
        <w:t>yaranan</w:t>
      </w:r>
      <w:r>
        <w:rPr>
          <w:spacing w:val="-14"/>
        </w:rPr>
        <w:t> </w:t>
      </w:r>
      <w:r>
        <w:rPr/>
        <w:t>asfiksiya</w:t>
      </w:r>
      <w:r>
        <w:rPr>
          <w:spacing w:val="-15"/>
        </w:rPr>
        <w:t> </w:t>
      </w:r>
      <w:r>
        <w:rPr/>
        <w:t>istisnadır.</w:t>
      </w:r>
      <w:r>
        <w:rPr>
          <w:spacing w:val="-15"/>
        </w:rPr>
        <w:t> </w:t>
      </w:r>
      <w:r>
        <w:rPr/>
        <w:t>Belə</w:t>
      </w:r>
      <w:r>
        <w:rPr>
          <w:spacing w:val="-15"/>
        </w:rPr>
        <w:t> </w:t>
      </w:r>
      <w:r>
        <w:rPr/>
        <w:t>halda</w:t>
      </w:r>
      <w:r>
        <w:rPr>
          <w:spacing w:val="-13"/>
        </w:rPr>
        <w:t> </w:t>
      </w:r>
      <w:r>
        <w:rPr/>
        <w:t>asfiksiya</w:t>
      </w:r>
      <w:r>
        <w:rPr>
          <w:spacing w:val="-13"/>
        </w:rPr>
        <w:t> </w:t>
      </w:r>
      <w:r>
        <w:rPr/>
        <w:t>doğuş- dan sonra yaranır və əsas xəstəliyin simptomu kimi biruzə verir.</w:t>
      </w:r>
    </w:p>
    <w:p>
      <w:pPr>
        <w:spacing w:before="1"/>
        <w:ind w:left="994" w:right="702" w:firstLine="566"/>
        <w:jc w:val="both"/>
        <w:rPr>
          <w:b/>
          <w:sz w:val="24"/>
        </w:rPr>
      </w:pPr>
      <w:r>
        <w:rPr>
          <w:sz w:val="24"/>
        </w:rPr>
        <w:t>Hamiləlik</w:t>
      </w:r>
      <w:r>
        <w:rPr>
          <w:spacing w:val="-4"/>
          <w:sz w:val="24"/>
        </w:rPr>
        <w:t> </w:t>
      </w:r>
      <w:r>
        <w:rPr>
          <w:sz w:val="24"/>
        </w:rPr>
        <w:t>zamanı</w:t>
      </w:r>
      <w:r>
        <w:rPr>
          <w:spacing w:val="-4"/>
          <w:sz w:val="24"/>
        </w:rPr>
        <w:t> </w:t>
      </w:r>
      <w:r>
        <w:rPr>
          <w:sz w:val="24"/>
        </w:rPr>
        <w:t>inkişaf</w:t>
      </w:r>
      <w:r>
        <w:rPr>
          <w:spacing w:val="-4"/>
          <w:sz w:val="24"/>
        </w:rPr>
        <w:t> </w:t>
      </w:r>
      <w:r>
        <w:rPr>
          <w:sz w:val="24"/>
        </w:rPr>
        <w:t>edən</w:t>
      </w:r>
      <w:r>
        <w:rPr>
          <w:spacing w:val="-4"/>
          <w:sz w:val="24"/>
        </w:rPr>
        <w:t> </w:t>
      </w:r>
      <w:r>
        <w:rPr>
          <w:sz w:val="24"/>
        </w:rPr>
        <w:t>və</w:t>
      </w:r>
      <w:r>
        <w:rPr>
          <w:spacing w:val="-5"/>
          <w:sz w:val="24"/>
        </w:rPr>
        <w:t> </w:t>
      </w:r>
      <w:r>
        <w:rPr>
          <w:sz w:val="24"/>
        </w:rPr>
        <w:t>sonra</w:t>
      </w:r>
      <w:r>
        <w:rPr>
          <w:spacing w:val="-6"/>
          <w:sz w:val="24"/>
        </w:rPr>
        <w:t> </w:t>
      </w:r>
      <w:r>
        <w:rPr>
          <w:sz w:val="24"/>
        </w:rPr>
        <w:t>yenidoğulmuşun</w:t>
      </w:r>
      <w:r>
        <w:rPr>
          <w:spacing w:val="-4"/>
          <w:sz w:val="24"/>
        </w:rPr>
        <w:t> </w:t>
      </w:r>
      <w:r>
        <w:rPr>
          <w:sz w:val="24"/>
        </w:rPr>
        <w:t>asfiksiyasına</w:t>
      </w:r>
      <w:r>
        <w:rPr>
          <w:spacing w:val="-5"/>
          <w:sz w:val="24"/>
        </w:rPr>
        <w:t> </w:t>
      </w:r>
      <w:r>
        <w:rPr>
          <w:sz w:val="24"/>
        </w:rPr>
        <w:t>keçən</w:t>
      </w:r>
      <w:r>
        <w:rPr>
          <w:spacing w:val="-4"/>
          <w:sz w:val="24"/>
        </w:rPr>
        <w:t> </w:t>
      </w:r>
      <w:r>
        <w:rPr>
          <w:sz w:val="24"/>
        </w:rPr>
        <w:t>dölün</w:t>
      </w:r>
      <w:r>
        <w:rPr>
          <w:spacing w:val="-4"/>
          <w:sz w:val="24"/>
        </w:rPr>
        <w:t> </w:t>
      </w:r>
      <w:r>
        <w:rPr>
          <w:b/>
          <w:sz w:val="24"/>
        </w:rPr>
        <w:t>xroniki</w:t>
      </w:r>
      <w:r>
        <w:rPr>
          <w:sz w:val="24"/>
        </w:rPr>
        <w:t> </w:t>
      </w:r>
      <w:r>
        <w:rPr>
          <w:b/>
          <w:sz w:val="24"/>
        </w:rPr>
        <w:t>asfiksiyasının səbəbləri:</w:t>
      </w:r>
    </w:p>
    <w:p>
      <w:pPr>
        <w:pStyle w:val="BodyText"/>
        <w:ind w:right="703" w:firstLine="566"/>
      </w:pPr>
      <w:r>
        <w:rPr>
          <w:b/>
        </w:rPr>
        <w:t>Ana</w:t>
      </w:r>
      <w:r>
        <w:rPr>
          <w:spacing w:val="-13"/>
        </w:rPr>
        <w:t> </w:t>
      </w:r>
      <w:r>
        <w:rPr>
          <w:b/>
        </w:rPr>
        <w:t>tərəfindən:</w:t>
      </w:r>
      <w:r>
        <w:rPr>
          <w:spacing w:val="-14"/>
        </w:rPr>
        <w:t> </w:t>
      </w:r>
      <w:r>
        <w:rPr/>
        <w:t>kəskin</w:t>
      </w:r>
      <w:r>
        <w:rPr>
          <w:spacing w:val="-10"/>
        </w:rPr>
        <w:t> </w:t>
      </w:r>
      <w:r>
        <w:rPr/>
        <w:t>və</w:t>
      </w:r>
      <w:r>
        <w:rPr>
          <w:spacing w:val="-14"/>
        </w:rPr>
        <w:t> </w:t>
      </w:r>
      <w:r>
        <w:rPr/>
        <w:t>xroniki</w:t>
      </w:r>
      <w:r>
        <w:rPr>
          <w:spacing w:val="-13"/>
        </w:rPr>
        <w:t> </w:t>
      </w:r>
      <w:r>
        <w:rPr/>
        <w:t>ekstragenital</w:t>
      </w:r>
      <w:r>
        <w:rPr>
          <w:spacing w:val="-13"/>
        </w:rPr>
        <w:t> </w:t>
      </w:r>
      <w:r>
        <w:rPr/>
        <w:t>xəstəliklər;</w:t>
      </w:r>
      <w:r>
        <w:rPr>
          <w:spacing w:val="-13"/>
        </w:rPr>
        <w:t> </w:t>
      </w:r>
      <w:r>
        <w:rPr/>
        <w:t>kəskin</w:t>
      </w:r>
      <w:r>
        <w:rPr>
          <w:spacing w:val="-13"/>
        </w:rPr>
        <w:t> </w:t>
      </w:r>
      <w:r>
        <w:rPr/>
        <w:t>və</w:t>
      </w:r>
      <w:r>
        <w:rPr>
          <w:spacing w:val="-14"/>
        </w:rPr>
        <w:t> </w:t>
      </w:r>
      <w:r>
        <w:rPr/>
        <w:t>xroniki</w:t>
      </w:r>
      <w:r>
        <w:rPr>
          <w:spacing w:val="-13"/>
        </w:rPr>
        <w:t> </w:t>
      </w:r>
      <w:r>
        <w:rPr/>
        <w:t>infeksion</w:t>
      </w:r>
      <w:r>
        <w:rPr>
          <w:spacing w:val="-13"/>
        </w:rPr>
        <w:t> </w:t>
      </w:r>
      <w:r>
        <w:rPr/>
        <w:t>xəs- təliklər; endokrin patologiyalar.</w:t>
      </w:r>
    </w:p>
    <w:p>
      <w:pPr>
        <w:spacing w:before="0"/>
        <w:ind w:left="1560" w:right="0" w:firstLine="0"/>
        <w:jc w:val="both"/>
        <w:rPr>
          <w:sz w:val="24"/>
        </w:rPr>
      </w:pPr>
      <w:r>
        <w:rPr>
          <w:b/>
          <w:sz w:val="24"/>
        </w:rPr>
        <w:t>Döl</w:t>
      </w:r>
      <w:r>
        <w:rPr>
          <w:spacing w:val="-3"/>
          <w:sz w:val="24"/>
        </w:rPr>
        <w:t> </w:t>
      </w:r>
      <w:r>
        <w:rPr>
          <w:b/>
          <w:sz w:val="24"/>
        </w:rPr>
        <w:t>tərəfindən:</w:t>
      </w:r>
      <w:r>
        <w:rPr>
          <w:spacing w:val="-3"/>
          <w:sz w:val="24"/>
        </w:rPr>
        <w:t> </w:t>
      </w:r>
      <w:r>
        <w:rPr>
          <w:sz w:val="24"/>
        </w:rPr>
        <w:t>infeksiyalar;</w:t>
      </w:r>
      <w:r>
        <w:rPr>
          <w:spacing w:val="-3"/>
          <w:sz w:val="24"/>
        </w:rPr>
        <w:t> </w:t>
      </w:r>
      <w:r>
        <w:rPr>
          <w:sz w:val="24"/>
        </w:rPr>
        <w:t>hemolitik</w:t>
      </w:r>
      <w:r>
        <w:rPr>
          <w:spacing w:val="-2"/>
          <w:sz w:val="24"/>
        </w:rPr>
        <w:t> xəstəlik.</w:t>
      </w:r>
    </w:p>
    <w:p>
      <w:pPr>
        <w:pStyle w:val="BodyText"/>
        <w:ind w:left="993" w:right="703" w:firstLine="566"/>
      </w:pPr>
      <w:r>
        <w:rPr/>
        <w:t>Hamiləlik və doğuş zamanı inkişaf edən </w:t>
      </w:r>
      <w:r>
        <w:rPr>
          <w:b/>
        </w:rPr>
        <w:t>kəskin</w:t>
      </w:r>
      <w:r>
        <w:rPr/>
        <w:t> </w:t>
      </w:r>
      <w:r>
        <w:rPr>
          <w:b/>
        </w:rPr>
        <w:t>asfiksiyanın səbəbləri:</w:t>
      </w:r>
      <w:r>
        <w:rPr/>
        <w:t> uşaqlıq-cift qan döv-ranının</w:t>
      </w:r>
      <w:r>
        <w:rPr>
          <w:spacing w:val="-8"/>
        </w:rPr>
        <w:t> </w:t>
      </w:r>
      <w:r>
        <w:rPr/>
        <w:t>kəskin</w:t>
      </w:r>
      <w:r>
        <w:rPr>
          <w:spacing w:val="-8"/>
        </w:rPr>
        <w:t> </w:t>
      </w:r>
      <w:r>
        <w:rPr/>
        <w:t>pozğunluqları;</w:t>
      </w:r>
      <w:r>
        <w:rPr>
          <w:spacing w:val="-8"/>
        </w:rPr>
        <w:t> </w:t>
      </w:r>
      <w:r>
        <w:rPr/>
        <w:t>cift</w:t>
      </w:r>
      <w:r>
        <w:rPr>
          <w:spacing w:val="-8"/>
        </w:rPr>
        <w:t> </w:t>
      </w:r>
      <w:r>
        <w:rPr/>
        <w:t>gəlişləri</w:t>
      </w:r>
      <w:r>
        <w:rPr>
          <w:spacing w:val="-8"/>
        </w:rPr>
        <w:t> </w:t>
      </w:r>
      <w:r>
        <w:rPr/>
        <w:t>və</w:t>
      </w:r>
      <w:r>
        <w:rPr>
          <w:spacing w:val="-7"/>
        </w:rPr>
        <w:t> </w:t>
      </w:r>
      <w:r>
        <w:rPr/>
        <w:t>vaxtından</w:t>
      </w:r>
      <w:r>
        <w:rPr>
          <w:spacing w:val="-8"/>
        </w:rPr>
        <w:t> </w:t>
      </w:r>
      <w:r>
        <w:rPr/>
        <w:t>əvvəl</w:t>
      </w:r>
      <w:r>
        <w:rPr>
          <w:spacing w:val="-8"/>
        </w:rPr>
        <w:t> </w:t>
      </w:r>
      <w:r>
        <w:rPr/>
        <w:t>cift</w:t>
      </w:r>
      <w:r>
        <w:rPr>
          <w:spacing w:val="-8"/>
        </w:rPr>
        <w:t> </w:t>
      </w:r>
      <w:r>
        <w:rPr/>
        <w:t>ayrılması</w:t>
      </w:r>
      <w:r>
        <w:rPr>
          <w:spacing w:val="-8"/>
        </w:rPr>
        <w:t> </w:t>
      </w:r>
      <w:r>
        <w:rPr/>
        <w:t>zamanı</w:t>
      </w:r>
      <w:r>
        <w:rPr>
          <w:spacing w:val="-8"/>
        </w:rPr>
        <w:t> </w:t>
      </w:r>
      <w:r>
        <w:rPr/>
        <w:t>baş</w:t>
      </w:r>
      <w:r>
        <w:rPr>
          <w:spacing w:val="-8"/>
        </w:rPr>
        <w:t> </w:t>
      </w:r>
      <w:r>
        <w:rPr/>
        <w:t>verən qanaxmalar; uşaqlığın cırılması və digər faktorlar; göbək ciyəsi patologiyaları; ananın kəskin zə- hərlənmələri; doğum fəaliyyəti pozğunluqları; medikamentoz korreksiyanın qeyri-düzgün aparıl- ması; dölün travması ilə cərrahi əməliyyatlar.</w:t>
      </w:r>
    </w:p>
    <w:p>
      <w:pPr>
        <w:pStyle w:val="BodyText"/>
        <w:ind w:left="1560"/>
      </w:pPr>
      <w:r>
        <w:rPr>
          <w:b/>
        </w:rPr>
        <w:t>Patogenez.</w:t>
      </w:r>
      <w:r>
        <w:rPr>
          <w:spacing w:val="12"/>
        </w:rPr>
        <w:t> </w:t>
      </w:r>
      <w:r>
        <w:rPr/>
        <w:t>Döl</w:t>
      </w:r>
      <w:r>
        <w:rPr>
          <w:spacing w:val="13"/>
        </w:rPr>
        <w:t> </w:t>
      </w:r>
      <w:r>
        <w:rPr/>
        <w:t>ana</w:t>
      </w:r>
      <w:r>
        <w:rPr>
          <w:spacing w:val="12"/>
        </w:rPr>
        <w:t> </w:t>
      </w:r>
      <w:r>
        <w:rPr/>
        <w:t>bətnində</w:t>
      </w:r>
      <w:r>
        <w:rPr>
          <w:spacing w:val="12"/>
        </w:rPr>
        <w:t> </w:t>
      </w:r>
      <w:r>
        <w:rPr/>
        <w:t>cift</w:t>
      </w:r>
      <w:r>
        <w:rPr>
          <w:spacing w:val="13"/>
        </w:rPr>
        <w:t> </w:t>
      </w:r>
      <w:r>
        <w:rPr/>
        <w:t>vasitəsilə</w:t>
      </w:r>
      <w:r>
        <w:rPr>
          <w:spacing w:val="13"/>
        </w:rPr>
        <w:t> </w:t>
      </w:r>
      <w:r>
        <w:rPr/>
        <w:t>oksigen</w:t>
      </w:r>
      <w:r>
        <w:rPr>
          <w:spacing w:val="13"/>
        </w:rPr>
        <w:t> </w:t>
      </w:r>
      <w:r>
        <w:rPr/>
        <w:t>alır,</w:t>
      </w:r>
      <w:r>
        <w:rPr>
          <w:spacing w:val="12"/>
        </w:rPr>
        <w:t> </w:t>
      </w:r>
      <w:r>
        <w:rPr/>
        <w:t>onun</w:t>
      </w:r>
      <w:r>
        <w:rPr>
          <w:spacing w:val="13"/>
        </w:rPr>
        <w:t> </w:t>
      </w:r>
      <w:r>
        <w:rPr/>
        <w:t>ağ</w:t>
      </w:r>
      <w:r>
        <w:rPr>
          <w:spacing w:val="13"/>
        </w:rPr>
        <w:t> </w:t>
      </w:r>
      <w:r>
        <w:rPr/>
        <w:t>ciyərlərində</w:t>
      </w:r>
      <w:r>
        <w:rPr>
          <w:spacing w:val="12"/>
        </w:rPr>
        <w:t> </w:t>
      </w:r>
      <w:r>
        <w:rPr/>
        <w:t>hava</w:t>
      </w:r>
      <w:r>
        <w:rPr>
          <w:spacing w:val="13"/>
        </w:rPr>
        <w:t> </w:t>
      </w:r>
      <w:r>
        <w:rPr>
          <w:spacing w:val="-2"/>
        </w:rPr>
        <w:t>olmur.</w:t>
      </w:r>
    </w:p>
    <w:p>
      <w:pPr>
        <w:pStyle w:val="BodyText"/>
        <w:spacing w:after="0"/>
        <w:sectPr>
          <w:pgSz w:w="11910" w:h="16840"/>
          <w:pgMar w:top="1040" w:bottom="280" w:left="708" w:right="141"/>
        </w:sectPr>
      </w:pPr>
    </w:p>
    <w:p>
      <w:pPr>
        <w:pStyle w:val="BodyText"/>
        <w:spacing w:before="73"/>
        <w:ind w:right="703"/>
      </w:pPr>
      <w:r>
        <w:rPr/>
        <w:t>Alveollar</w:t>
      </w:r>
      <w:r>
        <w:rPr>
          <w:spacing w:val="-4"/>
        </w:rPr>
        <w:t> </w:t>
      </w:r>
      <w:r>
        <w:rPr/>
        <w:t>maye</w:t>
      </w:r>
      <w:r>
        <w:rPr>
          <w:spacing w:val="-3"/>
        </w:rPr>
        <w:t> </w:t>
      </w:r>
      <w:r>
        <w:rPr/>
        <w:t>ilə</w:t>
      </w:r>
      <w:r>
        <w:rPr>
          <w:spacing w:val="-3"/>
        </w:rPr>
        <w:t> </w:t>
      </w:r>
      <w:r>
        <w:rPr/>
        <w:t>dolu</w:t>
      </w:r>
      <w:r>
        <w:rPr>
          <w:spacing w:val="-2"/>
        </w:rPr>
        <w:t> </w:t>
      </w:r>
      <w:r>
        <w:rPr/>
        <w:t>olur.</w:t>
      </w:r>
      <w:r>
        <w:rPr>
          <w:spacing w:val="-2"/>
        </w:rPr>
        <w:t> </w:t>
      </w:r>
      <w:r>
        <w:rPr/>
        <w:t>Bu</w:t>
      </w:r>
      <w:r>
        <w:rPr>
          <w:spacing w:val="-2"/>
        </w:rPr>
        <w:t> </w:t>
      </w:r>
      <w:r>
        <w:rPr/>
        <w:t>maye</w:t>
      </w:r>
      <w:r>
        <w:rPr>
          <w:spacing w:val="-3"/>
        </w:rPr>
        <w:t> </w:t>
      </w:r>
      <w:r>
        <w:rPr/>
        <w:t>ağ</w:t>
      </w:r>
      <w:r>
        <w:rPr>
          <w:spacing w:val="-2"/>
        </w:rPr>
        <w:t> </w:t>
      </w:r>
      <w:r>
        <w:rPr/>
        <w:t>ciyərlər</w:t>
      </w:r>
      <w:r>
        <w:rPr>
          <w:spacing w:val="-2"/>
        </w:rPr>
        <w:t> </w:t>
      </w:r>
      <w:r>
        <w:rPr/>
        <w:t>tərəfindən</w:t>
      </w:r>
      <w:r>
        <w:rPr>
          <w:spacing w:val="-2"/>
        </w:rPr>
        <w:t> </w:t>
      </w:r>
      <w:r>
        <w:rPr/>
        <w:t>ifraz</w:t>
      </w:r>
      <w:r>
        <w:rPr>
          <w:spacing w:val="-3"/>
        </w:rPr>
        <w:t> </w:t>
      </w:r>
      <w:r>
        <w:rPr/>
        <w:t>olunur.</w:t>
      </w:r>
      <w:r>
        <w:rPr>
          <w:spacing w:val="-2"/>
        </w:rPr>
        <w:t> </w:t>
      </w:r>
      <w:r>
        <w:rPr/>
        <w:t>Maye</w:t>
      </w:r>
      <w:r>
        <w:rPr>
          <w:spacing w:val="-3"/>
        </w:rPr>
        <w:t> </w:t>
      </w:r>
      <w:r>
        <w:rPr/>
        <w:t>ilə</w:t>
      </w:r>
      <w:r>
        <w:rPr>
          <w:spacing w:val="-3"/>
        </w:rPr>
        <w:t> </w:t>
      </w:r>
      <w:r>
        <w:rPr/>
        <w:t>dolu</w:t>
      </w:r>
      <w:r>
        <w:rPr>
          <w:spacing w:val="-2"/>
        </w:rPr>
        <w:t> </w:t>
      </w:r>
      <w:r>
        <w:rPr/>
        <w:t>ağ</w:t>
      </w:r>
      <w:r>
        <w:rPr>
          <w:spacing w:val="-2"/>
        </w:rPr>
        <w:t> </w:t>
      </w:r>
      <w:r>
        <w:rPr/>
        <w:t>ciyər- lərdə</w:t>
      </w:r>
      <w:r>
        <w:rPr>
          <w:spacing w:val="-2"/>
        </w:rPr>
        <w:t> </w:t>
      </w:r>
      <w:r>
        <w:rPr/>
        <w:t>oksigen</w:t>
      </w:r>
      <w:r>
        <w:rPr>
          <w:spacing w:val="-1"/>
        </w:rPr>
        <w:t> </w:t>
      </w:r>
      <w:r>
        <w:rPr/>
        <w:t>olmadığına</w:t>
      </w:r>
      <w:r>
        <w:rPr>
          <w:spacing w:val="-2"/>
        </w:rPr>
        <w:t> </w:t>
      </w:r>
      <w:r>
        <w:rPr/>
        <w:t>görə,</w:t>
      </w:r>
      <w:r>
        <w:rPr>
          <w:spacing w:val="-1"/>
        </w:rPr>
        <w:t> </w:t>
      </w:r>
      <w:r>
        <w:rPr/>
        <w:t>qan</w:t>
      </w:r>
      <w:r>
        <w:rPr>
          <w:spacing w:val="-1"/>
        </w:rPr>
        <w:t> </w:t>
      </w:r>
      <w:r>
        <w:rPr/>
        <w:t>ağ</w:t>
      </w:r>
      <w:r>
        <w:rPr>
          <w:spacing w:val="-1"/>
        </w:rPr>
        <w:t> </w:t>
      </w:r>
      <w:r>
        <w:rPr/>
        <w:t>ciyərdən</w:t>
      </w:r>
      <w:r>
        <w:rPr>
          <w:spacing w:val="-1"/>
        </w:rPr>
        <w:t> </w:t>
      </w:r>
      <w:r>
        <w:rPr/>
        <w:t>keçərək</w:t>
      </w:r>
      <w:r>
        <w:rPr>
          <w:spacing w:val="-1"/>
        </w:rPr>
        <w:t> </w:t>
      </w:r>
      <w:r>
        <w:rPr/>
        <w:t>oksigeni</w:t>
      </w:r>
      <w:r>
        <w:rPr>
          <w:spacing w:val="-1"/>
        </w:rPr>
        <w:t> </w:t>
      </w:r>
      <w:r>
        <w:rPr/>
        <w:t>daşıya</w:t>
      </w:r>
      <w:r>
        <w:rPr>
          <w:spacing w:val="-2"/>
        </w:rPr>
        <w:t> </w:t>
      </w:r>
      <w:r>
        <w:rPr/>
        <w:t>bilmir.</w:t>
      </w:r>
      <w:r>
        <w:rPr>
          <w:spacing w:val="-2"/>
        </w:rPr>
        <w:t> </w:t>
      </w:r>
      <w:r>
        <w:rPr/>
        <w:t>Ana</w:t>
      </w:r>
      <w:r>
        <w:rPr>
          <w:spacing w:val="-3"/>
        </w:rPr>
        <w:t> </w:t>
      </w:r>
      <w:r>
        <w:rPr/>
        <w:t>bətnində</w:t>
      </w:r>
      <w:r>
        <w:rPr>
          <w:spacing w:val="-2"/>
        </w:rPr>
        <w:t> </w:t>
      </w:r>
      <w:r>
        <w:rPr/>
        <w:t>dö- lün</w:t>
      </w:r>
      <w:r>
        <w:rPr>
          <w:spacing w:val="-15"/>
        </w:rPr>
        <w:t> </w:t>
      </w:r>
      <w:r>
        <w:rPr/>
        <w:t>ağ</w:t>
      </w:r>
      <w:r>
        <w:rPr>
          <w:spacing w:val="-15"/>
        </w:rPr>
        <w:t> </w:t>
      </w:r>
      <w:r>
        <w:rPr/>
        <w:t>ciyərlərinə</w:t>
      </w:r>
      <w:r>
        <w:rPr>
          <w:spacing w:val="-15"/>
        </w:rPr>
        <w:t> </w:t>
      </w:r>
      <w:r>
        <w:rPr/>
        <w:t>qan</w:t>
      </w:r>
      <w:r>
        <w:rPr>
          <w:spacing w:val="-15"/>
        </w:rPr>
        <w:t> </w:t>
      </w:r>
      <w:r>
        <w:rPr/>
        <w:t>axını</w:t>
      </w:r>
      <w:r>
        <w:rPr>
          <w:spacing w:val="-15"/>
        </w:rPr>
        <w:t> </w:t>
      </w:r>
      <w:r>
        <w:rPr/>
        <w:t>az</w:t>
      </w:r>
      <w:r>
        <w:rPr>
          <w:spacing w:val="-15"/>
        </w:rPr>
        <w:t> </w:t>
      </w:r>
      <w:r>
        <w:rPr/>
        <w:t>olur.</w:t>
      </w:r>
      <w:r>
        <w:rPr>
          <w:spacing w:val="-15"/>
        </w:rPr>
        <w:t> </w:t>
      </w:r>
      <w:r>
        <w:rPr/>
        <w:t>Qanın</w:t>
      </w:r>
      <w:r>
        <w:rPr>
          <w:spacing w:val="-15"/>
        </w:rPr>
        <w:t> </w:t>
      </w:r>
      <w:r>
        <w:rPr/>
        <w:t>əksər</w:t>
      </w:r>
      <w:r>
        <w:rPr>
          <w:spacing w:val="-15"/>
        </w:rPr>
        <w:t> </w:t>
      </w:r>
      <w:r>
        <w:rPr/>
        <w:t>hissəsi</w:t>
      </w:r>
      <w:r>
        <w:rPr>
          <w:spacing w:val="-15"/>
        </w:rPr>
        <w:t> </w:t>
      </w:r>
      <w:r>
        <w:rPr/>
        <w:t>ağ</w:t>
      </w:r>
      <w:r>
        <w:rPr>
          <w:spacing w:val="-15"/>
        </w:rPr>
        <w:t> </w:t>
      </w:r>
      <w:r>
        <w:rPr/>
        <w:t>ciyərlərdən</w:t>
      </w:r>
      <w:r>
        <w:rPr>
          <w:spacing w:val="-15"/>
        </w:rPr>
        <w:t> </w:t>
      </w:r>
      <w:r>
        <w:rPr/>
        <w:t>kənardan,</w:t>
      </w:r>
      <w:r>
        <w:rPr>
          <w:spacing w:val="-15"/>
        </w:rPr>
        <w:t> </w:t>
      </w:r>
      <w:r>
        <w:rPr/>
        <w:t>arterial</w:t>
      </w:r>
      <w:r>
        <w:rPr>
          <w:spacing w:val="-15"/>
        </w:rPr>
        <w:t> </w:t>
      </w:r>
      <w:r>
        <w:rPr/>
        <w:t>axacaqdan hərəkət edir.</w:t>
      </w:r>
    </w:p>
    <w:p>
      <w:pPr>
        <w:pStyle w:val="BodyText"/>
        <w:spacing w:before="1"/>
        <w:ind w:right="704" w:firstLine="566"/>
      </w:pPr>
      <w:r>
        <w:rPr/>
        <w:t>Doğuşun</w:t>
      </w:r>
      <w:r>
        <w:rPr>
          <w:spacing w:val="-9"/>
        </w:rPr>
        <w:t> </w:t>
      </w:r>
      <w:r>
        <w:rPr/>
        <w:t>sonuncu</w:t>
      </w:r>
      <w:r>
        <w:rPr>
          <w:spacing w:val="-9"/>
        </w:rPr>
        <w:t> </w:t>
      </w:r>
      <w:r>
        <w:rPr/>
        <w:t>mərhələsində</w:t>
      </w:r>
      <w:r>
        <w:rPr>
          <w:spacing w:val="-9"/>
        </w:rPr>
        <w:t> </w:t>
      </w:r>
      <w:r>
        <w:rPr/>
        <w:t>döldə</w:t>
      </w:r>
      <w:r>
        <w:rPr>
          <w:spacing w:val="-9"/>
        </w:rPr>
        <w:t> </w:t>
      </w:r>
      <w:r>
        <w:rPr/>
        <w:t>hipoksiya</w:t>
      </w:r>
      <w:r>
        <w:rPr>
          <w:spacing w:val="-9"/>
        </w:rPr>
        <w:t> </w:t>
      </w:r>
      <w:r>
        <w:rPr/>
        <w:t>baş</w:t>
      </w:r>
      <w:r>
        <w:rPr>
          <w:spacing w:val="-9"/>
        </w:rPr>
        <w:t> </w:t>
      </w:r>
      <w:r>
        <w:rPr/>
        <w:t>verir.</w:t>
      </w:r>
      <w:r>
        <w:rPr>
          <w:spacing w:val="-9"/>
        </w:rPr>
        <w:t> </w:t>
      </w:r>
      <w:r>
        <w:rPr/>
        <w:t>Cift</w:t>
      </w:r>
      <w:r>
        <w:rPr>
          <w:spacing w:val="-9"/>
        </w:rPr>
        <w:t> </w:t>
      </w:r>
      <w:r>
        <w:rPr/>
        <w:t>ayrılan</w:t>
      </w:r>
      <w:r>
        <w:rPr>
          <w:spacing w:val="-9"/>
        </w:rPr>
        <w:t> </w:t>
      </w:r>
      <w:r>
        <w:rPr/>
        <w:t>zaman</w:t>
      </w:r>
      <w:r>
        <w:rPr>
          <w:spacing w:val="-9"/>
        </w:rPr>
        <w:t> </w:t>
      </w:r>
      <w:r>
        <w:rPr/>
        <w:t>qanda</w:t>
      </w:r>
      <w:r>
        <w:rPr>
          <w:spacing w:val="-9"/>
        </w:rPr>
        <w:t> </w:t>
      </w:r>
      <w:r>
        <w:rPr/>
        <w:t>oksige- </w:t>
      </w:r>
      <w:r>
        <w:rPr>
          <w:position w:val="2"/>
        </w:rPr>
        <w:t>nin miqdarı azalır, karbon qazının miqdarı artır. CO</w:t>
      </w:r>
      <w:r>
        <w:rPr>
          <w:sz w:val="16"/>
        </w:rPr>
        <w:t>2</w:t>
      </w:r>
      <w:r>
        <w:rPr>
          <w:spacing w:val="32"/>
          <w:sz w:val="16"/>
        </w:rPr>
        <w:t> </w:t>
      </w:r>
      <w:r>
        <w:rPr>
          <w:position w:val="2"/>
        </w:rPr>
        <w:t>qazı yenidoğulmuşun yuxu arteriyasındakı </w:t>
      </w:r>
      <w:r>
        <w:rPr/>
        <w:t>reseptorları qıcıqlandırır, bu da tənəffüs mərkəzinin qıcıqlanmasna səbəb olur.</w:t>
      </w:r>
    </w:p>
    <w:p>
      <w:pPr>
        <w:pStyle w:val="BodyText"/>
        <w:ind w:right="700" w:firstLine="566"/>
      </w:pPr>
      <w:r>
        <w:rPr/>
        <w:t>Döl</w:t>
      </w:r>
      <w:r>
        <w:rPr>
          <w:spacing w:val="-11"/>
        </w:rPr>
        <w:t> </w:t>
      </w:r>
      <w:r>
        <w:rPr/>
        <w:t>uşaqlıq</w:t>
      </w:r>
      <w:r>
        <w:rPr>
          <w:spacing w:val="-11"/>
        </w:rPr>
        <w:t> </w:t>
      </w:r>
      <w:r>
        <w:rPr/>
        <w:t>yolundan</w:t>
      </w:r>
      <w:r>
        <w:rPr>
          <w:spacing w:val="-11"/>
        </w:rPr>
        <w:t> </w:t>
      </w:r>
      <w:r>
        <w:rPr/>
        <w:t>keçəndə</w:t>
      </w:r>
      <w:r>
        <w:rPr>
          <w:spacing w:val="-12"/>
        </w:rPr>
        <w:t> </w:t>
      </w:r>
      <w:r>
        <w:rPr/>
        <w:t>onun</w:t>
      </w:r>
      <w:r>
        <w:rPr>
          <w:spacing w:val="-11"/>
        </w:rPr>
        <w:t> </w:t>
      </w:r>
      <w:r>
        <w:rPr/>
        <w:t>döş</w:t>
      </w:r>
      <w:r>
        <w:rPr>
          <w:spacing w:val="-10"/>
        </w:rPr>
        <w:t> </w:t>
      </w:r>
      <w:r>
        <w:rPr/>
        <w:t>qəfəsi</w:t>
      </w:r>
      <w:r>
        <w:rPr>
          <w:spacing w:val="-10"/>
        </w:rPr>
        <w:t> </w:t>
      </w:r>
      <w:r>
        <w:rPr/>
        <w:t>sıxılır,</w:t>
      </w:r>
      <w:r>
        <w:rPr>
          <w:spacing w:val="-11"/>
        </w:rPr>
        <w:t> </w:t>
      </w:r>
      <w:r>
        <w:rPr/>
        <w:t>ağ</w:t>
      </w:r>
      <w:r>
        <w:rPr>
          <w:spacing w:val="-11"/>
        </w:rPr>
        <w:t> </w:t>
      </w:r>
      <w:r>
        <w:rPr/>
        <w:t>ciyərlərdə</w:t>
      </w:r>
      <w:r>
        <w:rPr>
          <w:spacing w:val="-12"/>
        </w:rPr>
        <w:t> </w:t>
      </w:r>
      <w:r>
        <w:rPr/>
        <w:t>olan</w:t>
      </w:r>
      <w:r>
        <w:rPr>
          <w:spacing w:val="-11"/>
        </w:rPr>
        <w:t> </w:t>
      </w:r>
      <w:r>
        <w:rPr/>
        <w:t>mayenin</w:t>
      </w:r>
      <w:r>
        <w:rPr>
          <w:spacing w:val="-10"/>
        </w:rPr>
        <w:t> </w:t>
      </w:r>
      <w:r>
        <w:rPr/>
        <w:t>1/3</w:t>
      </w:r>
      <w:r>
        <w:rPr>
          <w:spacing w:val="-10"/>
        </w:rPr>
        <w:t> </w:t>
      </w:r>
      <w:r>
        <w:rPr/>
        <w:t>hissəsi ağız və burunla xaric olur. Mayenin qalan hissəsi alveollardan limfa sisteminə keçir. Tənəffüs mərkəzinin oyanması və alveollardan mayenin çıxması yenidoğulmuşun ilk nəfəsalmasına səbəb olur. Havanın daxil olması ilə ağ ciyərlər genişlənir. Ağ ciyərlər hava ilə dolmağa başlayır və bronxdaxili</w:t>
      </w:r>
      <w:r>
        <w:rPr>
          <w:spacing w:val="-6"/>
        </w:rPr>
        <w:t> </w:t>
      </w:r>
      <w:r>
        <w:rPr/>
        <w:t>təzyiq</w:t>
      </w:r>
      <w:r>
        <w:rPr>
          <w:spacing w:val="-6"/>
        </w:rPr>
        <w:t> </w:t>
      </w:r>
      <w:r>
        <w:rPr/>
        <w:t>artır.</w:t>
      </w:r>
      <w:r>
        <w:rPr>
          <w:spacing w:val="-8"/>
        </w:rPr>
        <w:t> </w:t>
      </w:r>
      <w:r>
        <w:rPr/>
        <w:t>Bu</w:t>
      </w:r>
      <w:r>
        <w:rPr>
          <w:spacing w:val="-7"/>
        </w:rPr>
        <w:t> </w:t>
      </w:r>
      <w:r>
        <w:rPr/>
        <w:t>zaman</w:t>
      </w:r>
      <w:r>
        <w:rPr>
          <w:spacing w:val="-7"/>
        </w:rPr>
        <w:t> </w:t>
      </w:r>
      <w:r>
        <w:rPr/>
        <w:t>alveolların</w:t>
      </w:r>
      <w:r>
        <w:rPr>
          <w:spacing w:val="-7"/>
        </w:rPr>
        <w:t> </w:t>
      </w:r>
      <w:r>
        <w:rPr/>
        <w:t>üzərində</w:t>
      </w:r>
      <w:r>
        <w:rPr>
          <w:spacing w:val="-8"/>
        </w:rPr>
        <w:t> </w:t>
      </w:r>
      <w:r>
        <w:rPr/>
        <w:t>olan</w:t>
      </w:r>
      <w:r>
        <w:rPr>
          <w:spacing w:val="-7"/>
        </w:rPr>
        <w:t> </w:t>
      </w:r>
      <w:r>
        <w:rPr/>
        <w:t>surfaktant</w:t>
      </w:r>
      <w:r>
        <w:rPr>
          <w:spacing w:val="-7"/>
        </w:rPr>
        <w:t> </w:t>
      </w:r>
      <w:r>
        <w:rPr/>
        <w:t>alveolların</w:t>
      </w:r>
      <w:r>
        <w:rPr>
          <w:spacing w:val="-7"/>
        </w:rPr>
        <w:t> </w:t>
      </w:r>
      <w:r>
        <w:rPr/>
        <w:t>genişlənməsinə və oksigenin mənimsənilməsinə kömək edir.</w:t>
      </w:r>
    </w:p>
    <w:p>
      <w:pPr>
        <w:pStyle w:val="BodyText"/>
        <w:ind w:right="705" w:firstLine="566"/>
      </w:pPr>
      <w:r>
        <w:rPr/>
        <w:t>Ağ ciyərlər genişlənərək mayedən təmizlənir. Eyni zamanda ağ ciyərdəki arteriollar açıl- mağa başlayır. Nəticədə ağ ciyər qan dövranı əmələ gəlir.</w:t>
      </w:r>
    </w:p>
    <w:p>
      <w:pPr>
        <w:pStyle w:val="BodyText"/>
        <w:ind w:left="993" w:right="703" w:firstLine="566"/>
      </w:pPr>
      <w:r>
        <w:rPr/>
        <w:t>Arterial (Botal) axacaqdan (dölün sol ağ ciyər arteriyasını aorta ilə birləşdirən damar) hə- rəkət edən qan ağ ciyərlərdən keçməyə başlayır. O, ağ ciyərlərdən oksigeni orqanizmin bütün to- xumalarına daşıyır. Uşaq doğulduqdan dərhal sonra arterial axacaq bağlanır. Körpələrin bir qismində hipoksiya yüksək dərəcədə olur. Bu zaman beyin sütununun bir sıra nahiyyələrinin funksiyası pozulur, bu da dölün vaxtından əvvəl dərindən nəfəsalmasına və dölyanı mayenin as- pirasiyasına səbəb olur. Asidoz artdıqca tənəffüs mərkəzinin fəaliyyəti zəifləyir. Belə vəziyyətdə yenidoğulmuşun kiçik qan dövranı damarlarında təzyiq yüksək qalır, ağ ciyərlərdə hipotenziya yaranır, onların açılması çətinləşir, surfaktant sintezi pozulur. Toxumalar oksigenlə yaxşı təmin </w:t>
      </w:r>
      <w:r>
        <w:rPr>
          <w:position w:val="2"/>
        </w:rPr>
        <w:t>olunmadığı üçün mikrosirkulyasiya pozulur. Oksigenin səviyyəsi enməkdə davam edir, CO</w:t>
      </w:r>
      <w:r>
        <w:rPr>
          <w:sz w:val="16"/>
        </w:rPr>
        <w:t>2</w:t>
      </w:r>
      <w:r>
        <w:rPr>
          <w:spacing w:val="35"/>
          <w:sz w:val="16"/>
        </w:rPr>
        <w:t> </w:t>
      </w:r>
      <w:r>
        <w:rPr>
          <w:position w:val="2"/>
        </w:rPr>
        <w:t>isə </w:t>
      </w:r>
      <w:r>
        <w:rPr/>
        <w:t>yüksəlir. Qanın PH-ı aşağı enir. Maddələr mübadiləsi pozulur. Kiçik qan dövranında damarların müqaviməti yüksək olaraq qalır, fetal şuntlar açıq qalır. Döl qan dövranı saxlanılır. Hipoksiya və asidoz inkişaf edir. Yaranmış bu vəziyyət orqanlarda oksigen aclığı yaradır, bu da onların fəaliy- yətini</w:t>
      </w:r>
      <w:r>
        <w:rPr>
          <w:spacing w:val="-9"/>
        </w:rPr>
        <w:t> </w:t>
      </w:r>
      <w:r>
        <w:rPr/>
        <w:t>pozur.</w:t>
      </w:r>
      <w:r>
        <w:rPr>
          <w:spacing w:val="-10"/>
        </w:rPr>
        <w:t> </w:t>
      </w:r>
      <w:r>
        <w:rPr/>
        <w:t>Uzun</w:t>
      </w:r>
      <w:r>
        <w:rPr>
          <w:spacing w:val="-8"/>
        </w:rPr>
        <w:t> </w:t>
      </w:r>
      <w:r>
        <w:rPr/>
        <w:t>sürən</w:t>
      </w:r>
      <w:r>
        <w:rPr>
          <w:spacing w:val="-7"/>
        </w:rPr>
        <w:t> </w:t>
      </w:r>
      <w:r>
        <w:rPr/>
        <w:t>asfiksiya</w:t>
      </w:r>
      <w:r>
        <w:rPr>
          <w:spacing w:val="-11"/>
        </w:rPr>
        <w:t> </w:t>
      </w:r>
      <w:r>
        <w:rPr/>
        <w:t>olur,</w:t>
      </w:r>
      <w:r>
        <w:rPr>
          <w:spacing w:val="-10"/>
        </w:rPr>
        <w:t> </w:t>
      </w:r>
      <w:r>
        <w:rPr/>
        <w:t>sinir</w:t>
      </w:r>
      <w:r>
        <w:rPr>
          <w:spacing w:val="-10"/>
        </w:rPr>
        <w:t> </w:t>
      </w:r>
      <w:r>
        <w:rPr/>
        <w:t>hüceyrələri</w:t>
      </w:r>
      <w:r>
        <w:rPr>
          <w:spacing w:val="-10"/>
        </w:rPr>
        <w:t> </w:t>
      </w:r>
      <w:r>
        <w:rPr/>
        <w:t>sürətlə</w:t>
      </w:r>
      <w:r>
        <w:rPr>
          <w:spacing w:val="-11"/>
        </w:rPr>
        <w:t> </w:t>
      </w:r>
      <w:r>
        <w:rPr/>
        <w:t>kəskin</w:t>
      </w:r>
      <w:r>
        <w:rPr>
          <w:spacing w:val="-9"/>
        </w:rPr>
        <w:t> </w:t>
      </w:r>
      <w:r>
        <w:rPr/>
        <w:t>hipoksik</w:t>
      </w:r>
      <w:r>
        <w:rPr>
          <w:spacing w:val="-9"/>
        </w:rPr>
        <w:t> </w:t>
      </w:r>
      <w:r>
        <w:rPr/>
        <w:t>zədələnməyə</w:t>
      </w:r>
      <w:r>
        <w:rPr>
          <w:spacing w:val="-11"/>
        </w:rPr>
        <w:t> </w:t>
      </w:r>
      <w:r>
        <w:rPr/>
        <w:t>mə- ruz qalır və orqanizmdə geri dönməyən proseslər baş verir.</w:t>
      </w:r>
    </w:p>
    <w:p>
      <w:pPr>
        <w:spacing w:line="274" w:lineRule="exact" w:before="0"/>
        <w:ind w:left="1560" w:right="0" w:firstLine="0"/>
        <w:jc w:val="both"/>
        <w:rPr>
          <w:sz w:val="24"/>
        </w:rPr>
      </w:pPr>
      <w:r>
        <w:rPr>
          <w:sz w:val="24"/>
        </w:rPr>
        <w:t>Asfiksiyadan</w:t>
      </w:r>
      <w:r>
        <w:rPr>
          <w:spacing w:val="-4"/>
          <w:sz w:val="24"/>
        </w:rPr>
        <w:t> </w:t>
      </w:r>
      <w:r>
        <w:rPr>
          <w:sz w:val="24"/>
        </w:rPr>
        <w:t>sonra</w:t>
      </w:r>
      <w:r>
        <w:rPr>
          <w:spacing w:val="-2"/>
          <w:sz w:val="24"/>
        </w:rPr>
        <w:t> </w:t>
      </w:r>
      <w:r>
        <w:rPr>
          <w:sz w:val="24"/>
        </w:rPr>
        <w:t>aşağıdakı</w:t>
      </w:r>
      <w:r>
        <w:rPr>
          <w:spacing w:val="-2"/>
          <w:sz w:val="24"/>
        </w:rPr>
        <w:t> </w:t>
      </w:r>
      <w:r>
        <w:rPr>
          <w:b/>
          <w:sz w:val="24"/>
        </w:rPr>
        <w:t>ağırlaşmalar</w:t>
      </w:r>
      <w:r>
        <w:rPr>
          <w:spacing w:val="-2"/>
          <w:sz w:val="24"/>
        </w:rPr>
        <w:t> olur:</w:t>
      </w:r>
    </w:p>
    <w:p>
      <w:pPr>
        <w:pStyle w:val="ListParagraph"/>
        <w:numPr>
          <w:ilvl w:val="0"/>
          <w:numId w:val="128"/>
        </w:numPr>
        <w:tabs>
          <w:tab w:pos="1752" w:val="left" w:leader="none"/>
        </w:tabs>
        <w:spacing w:line="240" w:lineRule="auto" w:before="0" w:after="0"/>
        <w:ind w:left="1752" w:right="0" w:hanging="192"/>
        <w:jc w:val="both"/>
        <w:rPr>
          <w:sz w:val="24"/>
        </w:rPr>
      </w:pPr>
      <w:r>
        <w:rPr>
          <w:sz w:val="24"/>
        </w:rPr>
        <w:t>erkən</w:t>
      </w:r>
      <w:r>
        <w:rPr>
          <w:spacing w:val="10"/>
          <w:sz w:val="24"/>
        </w:rPr>
        <w:t> </w:t>
      </w:r>
      <w:r>
        <w:rPr>
          <w:sz w:val="24"/>
        </w:rPr>
        <w:t>(1-2-ci</w:t>
      </w:r>
      <w:r>
        <w:rPr>
          <w:spacing w:val="14"/>
          <w:sz w:val="24"/>
        </w:rPr>
        <w:t> </w:t>
      </w:r>
      <w:r>
        <w:rPr>
          <w:sz w:val="24"/>
        </w:rPr>
        <w:t>sutkalarda)–ödem</w:t>
      </w:r>
      <w:r>
        <w:rPr>
          <w:spacing w:val="12"/>
          <w:sz w:val="24"/>
        </w:rPr>
        <w:t> </w:t>
      </w:r>
      <w:r>
        <w:rPr>
          <w:sz w:val="24"/>
        </w:rPr>
        <w:t>və</w:t>
      </w:r>
      <w:r>
        <w:rPr>
          <w:spacing w:val="10"/>
          <w:sz w:val="24"/>
        </w:rPr>
        <w:t> </w:t>
      </w:r>
      <w:r>
        <w:rPr>
          <w:sz w:val="24"/>
        </w:rPr>
        <w:t>beynə</w:t>
      </w:r>
      <w:r>
        <w:rPr>
          <w:spacing w:val="13"/>
          <w:sz w:val="24"/>
        </w:rPr>
        <w:t> </w:t>
      </w:r>
      <w:r>
        <w:rPr>
          <w:sz w:val="24"/>
        </w:rPr>
        <w:t>qansızma,</w:t>
      </w:r>
      <w:r>
        <w:rPr>
          <w:spacing w:val="11"/>
          <w:sz w:val="24"/>
        </w:rPr>
        <w:t> </w:t>
      </w:r>
      <w:r>
        <w:rPr>
          <w:sz w:val="24"/>
        </w:rPr>
        <w:t>aspirasion</w:t>
      </w:r>
      <w:r>
        <w:rPr>
          <w:spacing w:val="11"/>
          <w:sz w:val="24"/>
        </w:rPr>
        <w:t> </w:t>
      </w:r>
      <w:r>
        <w:rPr>
          <w:sz w:val="24"/>
        </w:rPr>
        <w:t>sindrom</w:t>
      </w:r>
      <w:r>
        <w:rPr>
          <w:spacing w:val="12"/>
          <w:sz w:val="24"/>
        </w:rPr>
        <w:t> </w:t>
      </w:r>
      <w:r>
        <w:rPr>
          <w:sz w:val="24"/>
        </w:rPr>
        <w:t>və</w:t>
      </w:r>
      <w:r>
        <w:rPr>
          <w:spacing w:val="11"/>
          <w:sz w:val="24"/>
        </w:rPr>
        <w:t> </w:t>
      </w:r>
      <w:r>
        <w:rPr>
          <w:sz w:val="24"/>
        </w:rPr>
        <w:t>ağ</w:t>
      </w:r>
      <w:r>
        <w:rPr>
          <w:spacing w:val="13"/>
          <w:sz w:val="24"/>
        </w:rPr>
        <w:t> </w:t>
      </w:r>
      <w:r>
        <w:rPr>
          <w:sz w:val="24"/>
        </w:rPr>
        <w:t>ciyər</w:t>
      </w:r>
      <w:r>
        <w:rPr>
          <w:spacing w:val="11"/>
          <w:sz w:val="24"/>
        </w:rPr>
        <w:t> </w:t>
      </w:r>
      <w:r>
        <w:rPr>
          <w:spacing w:val="-4"/>
          <w:sz w:val="24"/>
        </w:rPr>
        <w:t>poz-</w:t>
      </w:r>
    </w:p>
    <w:p>
      <w:pPr>
        <w:pStyle w:val="BodyText"/>
        <w:ind w:left="993"/>
      </w:pPr>
      <w:r>
        <w:rPr/>
        <w:t>ğun-luqları,</w:t>
      </w:r>
      <w:r>
        <w:rPr>
          <w:spacing w:val="-6"/>
        </w:rPr>
        <w:t> </w:t>
      </w:r>
      <w:r>
        <w:rPr/>
        <w:t>polisitemiya,</w:t>
      </w:r>
      <w:r>
        <w:rPr>
          <w:spacing w:val="-2"/>
        </w:rPr>
        <w:t> </w:t>
      </w:r>
      <w:r>
        <w:rPr/>
        <w:t>trombozlar,</w:t>
      </w:r>
      <w:r>
        <w:rPr>
          <w:spacing w:val="-2"/>
        </w:rPr>
        <w:t> </w:t>
      </w:r>
      <w:r>
        <w:rPr/>
        <w:t>ürək fəaliyyəti</w:t>
      </w:r>
      <w:r>
        <w:rPr>
          <w:spacing w:val="-2"/>
        </w:rPr>
        <w:t> pozğunluqları;</w:t>
      </w:r>
    </w:p>
    <w:p>
      <w:pPr>
        <w:pStyle w:val="ListParagraph"/>
        <w:numPr>
          <w:ilvl w:val="0"/>
          <w:numId w:val="128"/>
        </w:numPr>
        <w:tabs>
          <w:tab w:pos="1739" w:val="left" w:leader="none"/>
        </w:tabs>
        <w:spacing w:line="240" w:lineRule="auto" w:before="0" w:after="0"/>
        <w:ind w:left="993" w:right="708" w:firstLine="566"/>
        <w:jc w:val="both"/>
        <w:rPr>
          <w:sz w:val="24"/>
        </w:rPr>
      </w:pPr>
      <w:r>
        <w:rPr>
          <w:sz w:val="24"/>
        </w:rPr>
        <w:t>gecikmiş</w:t>
      </w:r>
      <w:r>
        <w:rPr>
          <w:spacing w:val="-7"/>
          <w:sz w:val="24"/>
        </w:rPr>
        <w:t> </w:t>
      </w:r>
      <w:r>
        <w:rPr>
          <w:sz w:val="24"/>
        </w:rPr>
        <w:t>(3-cü</w:t>
      </w:r>
      <w:r>
        <w:rPr>
          <w:spacing w:val="-6"/>
          <w:sz w:val="24"/>
        </w:rPr>
        <w:t> </w:t>
      </w:r>
      <w:r>
        <w:rPr>
          <w:sz w:val="24"/>
        </w:rPr>
        <w:t>sutkadan</w:t>
      </w:r>
      <w:r>
        <w:rPr>
          <w:spacing w:val="-6"/>
          <w:sz w:val="24"/>
        </w:rPr>
        <w:t> </w:t>
      </w:r>
      <w:r>
        <w:rPr>
          <w:sz w:val="24"/>
        </w:rPr>
        <w:t>sonra)–ikincili</w:t>
      </w:r>
      <w:r>
        <w:rPr>
          <w:spacing w:val="-6"/>
          <w:sz w:val="24"/>
        </w:rPr>
        <w:t> </w:t>
      </w:r>
      <w:r>
        <w:rPr>
          <w:sz w:val="24"/>
        </w:rPr>
        <w:t>atelektazlar,</w:t>
      </w:r>
      <w:r>
        <w:rPr>
          <w:spacing w:val="-6"/>
          <w:sz w:val="24"/>
        </w:rPr>
        <w:t> </w:t>
      </w:r>
      <w:r>
        <w:rPr>
          <w:sz w:val="24"/>
        </w:rPr>
        <w:t>pnevmopatiyalar,</w:t>
      </w:r>
      <w:r>
        <w:rPr>
          <w:spacing w:val="-6"/>
          <w:sz w:val="24"/>
        </w:rPr>
        <w:t> </w:t>
      </w:r>
      <w:r>
        <w:rPr>
          <w:sz w:val="24"/>
        </w:rPr>
        <w:t>beynin,</w:t>
      </w:r>
      <w:r>
        <w:rPr>
          <w:spacing w:val="-6"/>
          <w:sz w:val="24"/>
        </w:rPr>
        <w:t> </w:t>
      </w:r>
      <w:r>
        <w:rPr>
          <w:sz w:val="24"/>
        </w:rPr>
        <w:t>ağ</w:t>
      </w:r>
      <w:r>
        <w:rPr>
          <w:spacing w:val="-6"/>
          <w:sz w:val="24"/>
        </w:rPr>
        <w:t> </w:t>
      </w:r>
      <w:r>
        <w:rPr>
          <w:sz w:val="24"/>
        </w:rPr>
        <w:t>ciyərlə- rin, bağırsaqların infeksion zədələnmələri və s.</w:t>
      </w:r>
    </w:p>
    <w:p>
      <w:pPr>
        <w:pStyle w:val="BodyText"/>
        <w:ind w:left="993" w:right="706" w:firstLine="566"/>
      </w:pPr>
      <w:r>
        <w:rPr>
          <w:b/>
        </w:rPr>
        <w:t>Klinika.</w:t>
      </w:r>
      <w:r>
        <w:rPr/>
        <w:t> Doğuş zamanı baş verən asfiksiya zamanı ürək döyüntüləri olduğu halda tənəffüs olmur. Ya da çox zəif olur.</w:t>
      </w:r>
    </w:p>
    <w:p>
      <w:pPr>
        <w:pStyle w:val="BodyText"/>
        <w:ind w:left="993" w:right="701" w:firstLine="566"/>
      </w:pPr>
      <w:r>
        <w:rPr/>
        <w:t>Yenidoğulmuşun</w:t>
      </w:r>
      <w:r>
        <w:rPr>
          <w:spacing w:val="-10"/>
        </w:rPr>
        <w:t> </w:t>
      </w:r>
      <w:r>
        <w:rPr/>
        <w:t>asfiksiyasının</w:t>
      </w:r>
      <w:r>
        <w:rPr>
          <w:spacing w:val="-10"/>
        </w:rPr>
        <w:t> </w:t>
      </w:r>
      <w:r>
        <w:rPr/>
        <w:t>iki</w:t>
      </w:r>
      <w:r>
        <w:rPr>
          <w:spacing w:val="-10"/>
        </w:rPr>
        <w:t> </w:t>
      </w:r>
      <w:r>
        <w:rPr/>
        <w:t>forması</w:t>
      </w:r>
      <w:r>
        <w:rPr>
          <w:spacing w:val="-10"/>
        </w:rPr>
        <w:t> </w:t>
      </w:r>
      <w:r>
        <w:rPr/>
        <w:t>var:</w:t>
      </w:r>
      <w:r>
        <w:rPr>
          <w:spacing w:val="-11"/>
        </w:rPr>
        <w:t> </w:t>
      </w:r>
      <w:r>
        <w:rPr/>
        <w:t>yüngül</w:t>
      </w:r>
      <w:r>
        <w:rPr>
          <w:spacing w:val="-10"/>
        </w:rPr>
        <w:t> </w:t>
      </w:r>
      <w:r>
        <w:rPr/>
        <w:t>və</w:t>
      </w:r>
      <w:r>
        <w:rPr>
          <w:spacing w:val="-12"/>
        </w:rPr>
        <w:t> </w:t>
      </w:r>
      <w:r>
        <w:rPr/>
        <w:t>ya</w:t>
      </w:r>
      <w:r>
        <w:rPr>
          <w:spacing w:val="-12"/>
        </w:rPr>
        <w:t> </w:t>
      </w:r>
      <w:r>
        <w:rPr/>
        <w:t>göy</w:t>
      </w:r>
      <w:r>
        <w:rPr>
          <w:spacing w:val="-11"/>
        </w:rPr>
        <w:t> </w:t>
      </w:r>
      <w:r>
        <w:rPr/>
        <w:t>asfiksiya;</w:t>
      </w:r>
      <w:r>
        <w:rPr>
          <w:spacing w:val="-14"/>
        </w:rPr>
        <w:t> </w:t>
      </w:r>
      <w:r>
        <w:rPr/>
        <w:t>ağır</w:t>
      </w:r>
      <w:r>
        <w:rPr>
          <w:spacing w:val="-11"/>
        </w:rPr>
        <w:t> </w:t>
      </w:r>
      <w:r>
        <w:rPr/>
        <w:t>və</w:t>
      </w:r>
      <w:r>
        <w:rPr>
          <w:spacing w:val="-12"/>
        </w:rPr>
        <w:t> </w:t>
      </w:r>
      <w:r>
        <w:rPr/>
        <w:t>ya</w:t>
      </w:r>
      <w:r>
        <w:rPr>
          <w:spacing w:val="-12"/>
        </w:rPr>
        <w:t> </w:t>
      </w:r>
      <w:r>
        <w:rPr/>
        <w:t>ağ</w:t>
      </w:r>
      <w:r>
        <w:rPr>
          <w:spacing w:val="-11"/>
        </w:rPr>
        <w:t> </w:t>
      </w:r>
      <w:r>
        <w:rPr/>
        <w:t>as- fiksiya. Simptomların ağırlıq dərəcəsinə görə göy asfiksiya da iki yerə bölünür: yüngül və ya</w:t>
      </w:r>
      <w:r>
        <w:rPr>
          <w:spacing w:val="40"/>
        </w:rPr>
        <w:t> </w:t>
      </w:r>
      <w:r>
        <w:rPr/>
        <w:t>I dərəcəli; ağır və ya II dərəcəli göy asfiksiya.</w:t>
      </w:r>
    </w:p>
    <w:p>
      <w:pPr>
        <w:pStyle w:val="BodyText"/>
        <w:ind w:left="993" w:right="705" w:firstLine="566"/>
      </w:pPr>
      <w:r>
        <w:rPr>
          <w:b/>
        </w:rPr>
        <w:t>I</w:t>
      </w:r>
      <w:r>
        <w:rPr/>
        <w:t> </w:t>
      </w:r>
      <w:r>
        <w:rPr>
          <w:b/>
        </w:rPr>
        <w:t>dərəcəli</w:t>
      </w:r>
      <w:r>
        <w:rPr/>
        <w:t> </w:t>
      </w:r>
      <w:r>
        <w:rPr>
          <w:b/>
        </w:rPr>
        <w:t>göy</w:t>
      </w:r>
      <w:r>
        <w:rPr/>
        <w:t> </w:t>
      </w:r>
      <w:r>
        <w:rPr>
          <w:b/>
        </w:rPr>
        <w:t>asfiksiya</w:t>
      </w:r>
      <w:r>
        <w:rPr/>
        <w:t> zamanı dəri sianozludur, əzələ tonusu və vətər refleksləri azalıb, əmmə və udma, bəbək refleksləri saxlanılıb. Ürək fəaliyyəti zəifləyib, amma ürək tonları yaxşı eşidilir. Tənəffüs yollarından selik təmizləndikdən sonra tənəffüs hərəkətləri tez bərpa olunur.</w:t>
      </w:r>
    </w:p>
    <w:p>
      <w:pPr>
        <w:pStyle w:val="BodyText"/>
        <w:ind w:left="993" w:right="706" w:firstLine="566"/>
      </w:pPr>
      <w:r>
        <w:rPr>
          <w:b/>
        </w:rPr>
        <w:t>II</w:t>
      </w:r>
      <w:r>
        <w:rPr/>
        <w:t> </w:t>
      </w:r>
      <w:r>
        <w:rPr>
          <w:b/>
        </w:rPr>
        <w:t>dərəcəli</w:t>
      </w:r>
      <w:r>
        <w:rPr/>
        <w:t> </w:t>
      </w:r>
      <w:r>
        <w:rPr>
          <w:b/>
        </w:rPr>
        <w:t>göy</w:t>
      </w:r>
      <w:r>
        <w:rPr/>
        <w:t> </w:t>
      </w:r>
      <w:r>
        <w:rPr>
          <w:b/>
        </w:rPr>
        <w:t>asfiksiyada</w:t>
      </w:r>
      <w:r>
        <w:rPr/>
        <w:t> dəri və selikli qişalar kəskin sianozludur. Tənəffüs hərəkətləri yoxdur və ya tək-təkdir. Ürək tonları gah tezləşir, gah da yavaşıyır. Bu ürək tonlarının gücünün, səsinin və gərginliyinin dəyişməsi ilə müşayət olunur.</w:t>
      </w:r>
    </w:p>
    <w:p>
      <w:pPr>
        <w:pStyle w:val="BodyText"/>
        <w:ind w:left="993" w:right="702" w:firstLine="566"/>
      </w:pPr>
      <w:r>
        <w:rPr>
          <w:b/>
        </w:rPr>
        <w:t>Ağ</w:t>
      </w:r>
      <w:r>
        <w:rPr>
          <w:b/>
          <w:spacing w:val="-8"/>
        </w:rPr>
        <w:t> </w:t>
      </w:r>
      <w:r>
        <w:rPr>
          <w:b/>
        </w:rPr>
        <w:t>asfiksiya</w:t>
      </w:r>
      <w:r>
        <w:rPr>
          <w:spacing w:val="-7"/>
        </w:rPr>
        <w:t> </w:t>
      </w:r>
      <w:r>
        <w:rPr/>
        <w:t>zamanı</w:t>
      </w:r>
      <w:r>
        <w:rPr>
          <w:spacing w:val="-7"/>
        </w:rPr>
        <w:t> </w:t>
      </w:r>
      <w:r>
        <w:rPr/>
        <w:t>ölüm</w:t>
      </w:r>
      <w:r>
        <w:rPr>
          <w:spacing w:val="-7"/>
        </w:rPr>
        <w:t> </w:t>
      </w:r>
      <w:r>
        <w:rPr/>
        <w:t>təhlükəsi</w:t>
      </w:r>
      <w:r>
        <w:rPr>
          <w:spacing w:val="-7"/>
        </w:rPr>
        <w:t> </w:t>
      </w:r>
      <w:r>
        <w:rPr/>
        <w:t>var.</w:t>
      </w:r>
      <w:r>
        <w:rPr>
          <w:spacing w:val="-6"/>
        </w:rPr>
        <w:t> </w:t>
      </w:r>
      <w:r>
        <w:rPr/>
        <w:t>Dəri</w:t>
      </w:r>
      <w:r>
        <w:rPr>
          <w:spacing w:val="-7"/>
        </w:rPr>
        <w:t> </w:t>
      </w:r>
      <w:r>
        <w:rPr/>
        <w:t>kəskin</w:t>
      </w:r>
      <w:r>
        <w:rPr>
          <w:spacing w:val="-7"/>
        </w:rPr>
        <w:t> </w:t>
      </w:r>
      <w:r>
        <w:rPr/>
        <w:t>avazımış,</w:t>
      </w:r>
      <w:r>
        <w:rPr>
          <w:spacing w:val="-7"/>
        </w:rPr>
        <w:t> </w:t>
      </w:r>
      <w:r>
        <w:rPr/>
        <w:t>selikli</w:t>
      </w:r>
      <w:r>
        <w:rPr>
          <w:spacing w:val="-7"/>
        </w:rPr>
        <w:t> </w:t>
      </w:r>
      <w:r>
        <w:rPr/>
        <w:t>qişalar</w:t>
      </w:r>
      <w:r>
        <w:rPr>
          <w:spacing w:val="-8"/>
        </w:rPr>
        <w:t> </w:t>
      </w:r>
      <w:r>
        <w:rPr/>
        <w:t>kəskin</w:t>
      </w:r>
      <w:r>
        <w:rPr>
          <w:spacing w:val="-7"/>
        </w:rPr>
        <w:t> </w:t>
      </w:r>
      <w:r>
        <w:rPr/>
        <w:t>sianoz- ludur. Əzələ tonusu azalıb, vətər və bəbək refleksləri yoxdur. Ürək fəaliyyəti kəskin zəifləyib. Ürək tonları karlaşıb, aritmiya, bradikardiya müşahidə edilir. Üşağın vəziyyəti ağırlaşdıqda bra- dikardiya taxikardiya ilə əvəz olunur. Tənəffüs yoxdur. Dəriyə və visseral orqanlara qansızmalar baş verir. Sonradan daha təhlükəli ağ ciyər ağırlaşmaları qoşulur.</w:t>
      </w:r>
    </w:p>
    <w:p>
      <w:pPr>
        <w:pStyle w:val="BodyText"/>
        <w:ind w:left="993" w:right="704" w:firstLine="566"/>
        <w:rPr>
          <w:position w:val="2"/>
        </w:rPr>
      </w:pPr>
      <w:r>
        <w:rPr/>
        <w:t>Asfiksiya</w:t>
      </w:r>
      <w:r>
        <w:rPr>
          <w:spacing w:val="-11"/>
        </w:rPr>
        <w:t> </w:t>
      </w:r>
      <w:r>
        <w:rPr/>
        <w:t>zamanı</w:t>
      </w:r>
      <w:r>
        <w:rPr>
          <w:spacing w:val="-9"/>
        </w:rPr>
        <w:t> </w:t>
      </w:r>
      <w:r>
        <w:rPr/>
        <w:t>qanda</w:t>
      </w:r>
      <w:r>
        <w:rPr>
          <w:spacing w:val="-8"/>
        </w:rPr>
        <w:t> </w:t>
      </w:r>
      <w:r>
        <w:rPr/>
        <w:t>oksigenin</w:t>
      </w:r>
      <w:r>
        <w:rPr>
          <w:spacing w:val="-9"/>
        </w:rPr>
        <w:t> </w:t>
      </w:r>
      <w:r>
        <w:rPr/>
        <w:t>səviyyəsi</w:t>
      </w:r>
      <w:r>
        <w:rPr>
          <w:spacing w:val="-9"/>
        </w:rPr>
        <w:t> </w:t>
      </w:r>
      <w:r>
        <w:rPr/>
        <w:t>24%-ə</w:t>
      </w:r>
      <w:r>
        <w:rPr>
          <w:spacing w:val="-11"/>
        </w:rPr>
        <w:t> </w:t>
      </w:r>
      <w:r>
        <w:rPr/>
        <w:t>qədər</w:t>
      </w:r>
      <w:r>
        <w:rPr>
          <w:spacing w:val="-8"/>
        </w:rPr>
        <w:t> </w:t>
      </w:r>
      <w:r>
        <w:rPr/>
        <w:t>azalır.</w:t>
      </w:r>
      <w:r>
        <w:rPr>
          <w:spacing w:val="-8"/>
        </w:rPr>
        <w:t> </w:t>
      </w:r>
      <w:r>
        <w:rPr/>
        <w:t>Qələvi</w:t>
      </w:r>
      <w:r>
        <w:rPr>
          <w:spacing w:val="-9"/>
        </w:rPr>
        <w:t> </w:t>
      </w:r>
      <w:r>
        <w:rPr/>
        <w:t>rezervi</w:t>
      </w:r>
      <w:r>
        <w:rPr>
          <w:spacing w:val="-9"/>
        </w:rPr>
        <w:t> </w:t>
      </w:r>
      <w:r>
        <w:rPr/>
        <w:t>artır,</w:t>
      </w:r>
      <w:r>
        <w:rPr>
          <w:spacing w:val="-10"/>
        </w:rPr>
        <w:t> </w:t>
      </w:r>
      <w:r>
        <w:rPr/>
        <w:t>karbon </w:t>
      </w:r>
      <w:r>
        <w:rPr>
          <w:position w:val="2"/>
        </w:rPr>
        <w:t>qazının</w:t>
      </w:r>
      <w:r>
        <w:rPr>
          <w:spacing w:val="16"/>
          <w:position w:val="2"/>
        </w:rPr>
        <w:t> </w:t>
      </w:r>
      <w:r>
        <w:rPr>
          <w:position w:val="2"/>
        </w:rPr>
        <w:t>porsial</w:t>
      </w:r>
      <w:r>
        <w:rPr>
          <w:spacing w:val="18"/>
          <w:position w:val="2"/>
        </w:rPr>
        <w:t> </w:t>
      </w:r>
      <w:r>
        <w:rPr>
          <w:position w:val="2"/>
        </w:rPr>
        <w:t>təzyiqi</w:t>
      </w:r>
      <w:r>
        <w:rPr>
          <w:spacing w:val="18"/>
          <w:position w:val="2"/>
        </w:rPr>
        <w:t> </w:t>
      </w:r>
      <w:r>
        <w:rPr>
          <w:position w:val="2"/>
        </w:rPr>
        <w:t>(PCO</w:t>
      </w:r>
      <w:r>
        <w:rPr>
          <w:sz w:val="16"/>
        </w:rPr>
        <w:t>2</w:t>
      </w:r>
      <w:r>
        <w:rPr>
          <w:position w:val="2"/>
        </w:rPr>
        <w:t>)</w:t>
      </w:r>
      <w:r>
        <w:rPr>
          <w:spacing w:val="17"/>
          <w:position w:val="2"/>
        </w:rPr>
        <w:t> </w:t>
      </w:r>
      <w:r>
        <w:rPr>
          <w:position w:val="2"/>
        </w:rPr>
        <w:t>artır.</w:t>
      </w:r>
      <w:r>
        <w:rPr>
          <w:spacing w:val="18"/>
          <w:position w:val="2"/>
        </w:rPr>
        <w:t> </w:t>
      </w:r>
      <w:r>
        <w:rPr>
          <w:position w:val="2"/>
        </w:rPr>
        <w:t>Süd</w:t>
      </w:r>
      <w:r>
        <w:rPr>
          <w:spacing w:val="17"/>
          <w:position w:val="2"/>
        </w:rPr>
        <w:t> </w:t>
      </w:r>
      <w:r>
        <w:rPr>
          <w:position w:val="2"/>
        </w:rPr>
        <w:t>turşusunun</w:t>
      </w:r>
      <w:r>
        <w:rPr>
          <w:spacing w:val="17"/>
          <w:position w:val="2"/>
        </w:rPr>
        <w:t> </w:t>
      </w:r>
      <w:r>
        <w:rPr>
          <w:position w:val="2"/>
        </w:rPr>
        <w:t>səviyyəsi</w:t>
      </w:r>
      <w:r>
        <w:rPr>
          <w:spacing w:val="18"/>
          <w:position w:val="2"/>
        </w:rPr>
        <w:t> </w:t>
      </w:r>
      <w:r>
        <w:rPr>
          <w:position w:val="2"/>
        </w:rPr>
        <w:t>artır.</w:t>
      </w:r>
      <w:r>
        <w:rPr>
          <w:spacing w:val="18"/>
          <w:position w:val="2"/>
        </w:rPr>
        <w:t> </w:t>
      </w:r>
      <w:r>
        <w:rPr>
          <w:position w:val="2"/>
        </w:rPr>
        <w:t>Asidoz</w:t>
      </w:r>
      <w:r>
        <w:rPr>
          <w:spacing w:val="17"/>
          <w:position w:val="2"/>
        </w:rPr>
        <w:t> </w:t>
      </w:r>
      <w:r>
        <w:rPr>
          <w:position w:val="2"/>
        </w:rPr>
        <w:t>çox</w:t>
      </w:r>
      <w:r>
        <w:rPr>
          <w:spacing w:val="17"/>
          <w:position w:val="2"/>
        </w:rPr>
        <w:t> </w:t>
      </w:r>
      <w:r>
        <w:rPr>
          <w:position w:val="2"/>
        </w:rPr>
        <w:t>artır.</w:t>
      </w:r>
      <w:r>
        <w:rPr>
          <w:spacing w:val="17"/>
          <w:position w:val="2"/>
        </w:rPr>
        <w:t> </w:t>
      </w:r>
      <w:r>
        <w:rPr>
          <w:position w:val="2"/>
        </w:rPr>
        <w:t>Bir</w:t>
      </w:r>
      <w:r>
        <w:rPr>
          <w:spacing w:val="18"/>
          <w:position w:val="2"/>
        </w:rPr>
        <w:t> </w:t>
      </w:r>
      <w:r>
        <w:rPr>
          <w:spacing w:val="-2"/>
          <w:position w:val="2"/>
        </w:rPr>
        <w:t>qayda</w:t>
      </w:r>
    </w:p>
    <w:p>
      <w:pPr>
        <w:pStyle w:val="BodyText"/>
        <w:spacing w:after="0"/>
        <w:rPr>
          <w:position w:val="2"/>
        </w:rPr>
        <w:sectPr>
          <w:pgSz w:w="11910" w:h="16840"/>
          <w:pgMar w:top="1040" w:bottom="280" w:left="708" w:right="141"/>
        </w:sectPr>
      </w:pPr>
    </w:p>
    <w:p>
      <w:pPr>
        <w:pStyle w:val="BodyText"/>
        <w:spacing w:before="73"/>
        <w:ind w:right="701"/>
      </w:pPr>
      <w:r>
        <w:rPr/>
        <w:t>olaraq hiperkapniya, hiperkalsemiya, hiperfosfotemiya, hiperxolesterinemiya müşahidə edilir, eritrositlərin miqdarı artır, qanın laxtalanması azalır.</w:t>
      </w:r>
    </w:p>
    <w:p>
      <w:pPr>
        <w:pStyle w:val="BodyText"/>
        <w:spacing w:before="1"/>
        <w:ind w:right="706" w:firstLine="566"/>
      </w:pPr>
      <w:r>
        <w:rPr/>
        <w:t>Ağır asfiksiyada Apkar şkalası ilə dölün vəziyyəti doğulduqdan sonrakı 1-ci dəqiqədə 0-3 bal,</w:t>
      </w:r>
      <w:r>
        <w:rPr>
          <w:spacing w:val="-9"/>
        </w:rPr>
        <w:t> </w:t>
      </w:r>
      <w:r>
        <w:rPr/>
        <w:t>5-ci</w:t>
      </w:r>
      <w:r>
        <w:rPr>
          <w:spacing w:val="-9"/>
        </w:rPr>
        <w:t> </w:t>
      </w:r>
      <w:r>
        <w:rPr/>
        <w:t>dəqiqədən</w:t>
      </w:r>
      <w:r>
        <w:rPr>
          <w:spacing w:val="-7"/>
        </w:rPr>
        <w:t> </w:t>
      </w:r>
      <w:r>
        <w:rPr/>
        <w:t>sonra</w:t>
      </w:r>
      <w:r>
        <w:rPr>
          <w:spacing w:val="-7"/>
        </w:rPr>
        <w:t> </w:t>
      </w:r>
      <w:r>
        <w:rPr/>
        <w:t>6-7</w:t>
      </w:r>
      <w:r>
        <w:rPr>
          <w:spacing w:val="-10"/>
        </w:rPr>
        <w:t> </w:t>
      </w:r>
      <w:r>
        <w:rPr/>
        <w:t>baldan</w:t>
      </w:r>
      <w:r>
        <w:rPr>
          <w:spacing w:val="-8"/>
        </w:rPr>
        <w:t> </w:t>
      </w:r>
      <w:r>
        <w:rPr/>
        <w:t>aşağı</w:t>
      </w:r>
      <w:r>
        <w:rPr>
          <w:spacing w:val="-9"/>
        </w:rPr>
        <w:t> </w:t>
      </w:r>
      <w:r>
        <w:rPr/>
        <w:t>olur.</w:t>
      </w:r>
      <w:r>
        <w:rPr>
          <w:spacing w:val="-10"/>
        </w:rPr>
        <w:t> </w:t>
      </w:r>
      <w:r>
        <w:rPr/>
        <w:t>Yüngül</w:t>
      </w:r>
      <w:r>
        <w:rPr>
          <w:spacing w:val="-9"/>
        </w:rPr>
        <w:t> </w:t>
      </w:r>
      <w:r>
        <w:rPr/>
        <w:t>dərəcəli</w:t>
      </w:r>
      <w:r>
        <w:rPr>
          <w:spacing w:val="-9"/>
        </w:rPr>
        <w:t> </w:t>
      </w:r>
      <w:r>
        <w:rPr/>
        <w:t>asfiksiyada</w:t>
      </w:r>
      <w:r>
        <w:rPr>
          <w:spacing w:val="-8"/>
        </w:rPr>
        <w:t> </w:t>
      </w:r>
      <w:r>
        <w:rPr/>
        <w:t>1-ci</w:t>
      </w:r>
      <w:r>
        <w:rPr>
          <w:spacing w:val="-9"/>
        </w:rPr>
        <w:t> </w:t>
      </w:r>
      <w:r>
        <w:rPr/>
        <w:t>dəqiqədə</w:t>
      </w:r>
      <w:r>
        <w:rPr>
          <w:spacing w:val="-11"/>
        </w:rPr>
        <w:t> </w:t>
      </w:r>
      <w:r>
        <w:rPr/>
        <w:t>4-6</w:t>
      </w:r>
      <w:r>
        <w:rPr>
          <w:spacing w:val="-10"/>
        </w:rPr>
        <w:t> </w:t>
      </w:r>
      <w:r>
        <w:rPr/>
        <w:t>bal, 5-ci dəqiqədən sonra 8-10 bal olur.</w:t>
      </w:r>
    </w:p>
    <w:p>
      <w:pPr>
        <w:pStyle w:val="BodyText"/>
        <w:ind w:left="1560"/>
      </w:pPr>
      <w:r>
        <w:rPr>
          <w:b/>
        </w:rPr>
        <w:t>Müalicə.</w:t>
      </w:r>
      <w:r>
        <w:rPr>
          <w:spacing w:val="6"/>
        </w:rPr>
        <w:t> </w:t>
      </w:r>
      <w:r>
        <w:rPr/>
        <w:t>Asfiksiya</w:t>
      </w:r>
      <w:r>
        <w:rPr>
          <w:spacing w:val="5"/>
        </w:rPr>
        <w:t> </w:t>
      </w:r>
      <w:r>
        <w:rPr/>
        <w:t>ilə</w:t>
      </w:r>
      <w:r>
        <w:rPr>
          <w:spacing w:val="5"/>
        </w:rPr>
        <w:t> </w:t>
      </w:r>
      <w:r>
        <w:rPr/>
        <w:t>doğulan</w:t>
      </w:r>
      <w:r>
        <w:rPr>
          <w:spacing w:val="5"/>
        </w:rPr>
        <w:t> </w:t>
      </w:r>
      <w:r>
        <w:rPr/>
        <w:t>uşaqlara</w:t>
      </w:r>
      <w:r>
        <w:rPr>
          <w:spacing w:val="4"/>
        </w:rPr>
        <w:t> </w:t>
      </w:r>
      <w:r>
        <w:rPr/>
        <w:t>ilk</w:t>
      </w:r>
      <w:r>
        <w:rPr>
          <w:spacing w:val="5"/>
        </w:rPr>
        <w:t> </w:t>
      </w:r>
      <w:r>
        <w:rPr/>
        <w:t>yardım</w:t>
      </w:r>
      <w:r>
        <w:rPr>
          <w:spacing w:val="6"/>
        </w:rPr>
        <w:t> </w:t>
      </w:r>
      <w:r>
        <w:rPr/>
        <w:t>doğum</w:t>
      </w:r>
      <w:r>
        <w:rPr>
          <w:spacing w:val="6"/>
        </w:rPr>
        <w:t> </w:t>
      </w:r>
      <w:r>
        <w:rPr/>
        <w:t>zalında</w:t>
      </w:r>
      <w:r>
        <w:rPr>
          <w:spacing w:val="5"/>
        </w:rPr>
        <w:t> </w:t>
      </w:r>
      <w:r>
        <w:rPr/>
        <w:t>aparılır.</w:t>
      </w:r>
      <w:r>
        <w:rPr>
          <w:spacing w:val="5"/>
        </w:rPr>
        <w:t> </w:t>
      </w:r>
      <w:r>
        <w:rPr/>
        <w:t>Apkar</w:t>
      </w:r>
      <w:r>
        <w:rPr>
          <w:spacing w:val="5"/>
        </w:rPr>
        <w:t> </w:t>
      </w:r>
      <w:r>
        <w:rPr/>
        <w:t>şkası</w:t>
      </w:r>
      <w:r>
        <w:rPr>
          <w:spacing w:val="7"/>
        </w:rPr>
        <w:t> </w:t>
      </w:r>
      <w:r>
        <w:rPr>
          <w:spacing w:val="-5"/>
        </w:rPr>
        <w:t>ilə</w:t>
      </w:r>
    </w:p>
    <w:p>
      <w:pPr>
        <w:pStyle w:val="BodyText"/>
      </w:pPr>
      <w:r>
        <w:rPr/>
        <w:t>7</w:t>
      </w:r>
      <w:r>
        <w:rPr>
          <w:spacing w:val="-4"/>
        </w:rPr>
        <w:t> </w:t>
      </w:r>
      <w:r>
        <w:rPr/>
        <w:t>və</w:t>
      </w:r>
      <w:r>
        <w:rPr>
          <w:spacing w:val="-2"/>
        </w:rPr>
        <w:t> </w:t>
      </w:r>
      <w:r>
        <w:rPr/>
        <w:t>daha</w:t>
      </w:r>
      <w:r>
        <w:rPr>
          <w:spacing w:val="-1"/>
        </w:rPr>
        <w:t> </w:t>
      </w:r>
      <w:r>
        <w:rPr/>
        <w:t>aşağı</w:t>
      </w:r>
      <w:r>
        <w:rPr>
          <w:spacing w:val="-1"/>
        </w:rPr>
        <w:t> </w:t>
      </w:r>
      <w:r>
        <w:rPr/>
        <w:t>balla</w:t>
      </w:r>
      <w:r>
        <w:rPr>
          <w:spacing w:val="-2"/>
        </w:rPr>
        <w:t> </w:t>
      </w:r>
      <w:r>
        <w:rPr/>
        <w:t>doğulan</w:t>
      </w:r>
      <w:r>
        <w:rPr>
          <w:spacing w:val="-1"/>
        </w:rPr>
        <w:t> </w:t>
      </w:r>
      <w:r>
        <w:rPr/>
        <w:t>bütün</w:t>
      </w:r>
      <w:r>
        <w:rPr>
          <w:spacing w:val="-2"/>
        </w:rPr>
        <w:t> </w:t>
      </w:r>
      <w:r>
        <w:rPr/>
        <w:t>yenidoğulmuşların</w:t>
      </w:r>
      <w:r>
        <w:rPr>
          <w:spacing w:val="-1"/>
        </w:rPr>
        <w:t> </w:t>
      </w:r>
      <w:r>
        <w:rPr/>
        <w:t>reanimasion</w:t>
      </w:r>
      <w:r>
        <w:rPr>
          <w:spacing w:val="-2"/>
        </w:rPr>
        <w:t> </w:t>
      </w:r>
      <w:r>
        <w:rPr/>
        <w:t>yardıma</w:t>
      </w:r>
      <w:r>
        <w:rPr>
          <w:spacing w:val="-1"/>
        </w:rPr>
        <w:t> </w:t>
      </w:r>
      <w:r>
        <w:rPr/>
        <w:t>ehtiyacı</w:t>
      </w:r>
      <w:r>
        <w:rPr>
          <w:spacing w:val="-1"/>
        </w:rPr>
        <w:t> </w:t>
      </w:r>
      <w:r>
        <w:rPr>
          <w:spacing w:val="-4"/>
        </w:rPr>
        <w:t>var.</w:t>
      </w:r>
    </w:p>
    <w:p>
      <w:pPr>
        <w:pStyle w:val="BodyText"/>
        <w:ind w:right="701" w:firstLine="566"/>
      </w:pPr>
      <w:r>
        <w:rPr/>
        <w:t>Reanimasiyanın</w:t>
      </w:r>
      <w:r>
        <w:rPr>
          <w:spacing w:val="-9"/>
        </w:rPr>
        <w:t> </w:t>
      </w:r>
      <w:r>
        <w:rPr/>
        <w:t>əsas</w:t>
      </w:r>
      <w:r>
        <w:rPr>
          <w:spacing w:val="-9"/>
        </w:rPr>
        <w:t> </w:t>
      </w:r>
      <w:r>
        <w:rPr/>
        <w:t>məqsədi:</w:t>
      </w:r>
      <w:r>
        <w:rPr>
          <w:spacing w:val="-9"/>
        </w:rPr>
        <w:t> </w:t>
      </w:r>
      <w:r>
        <w:rPr/>
        <w:t>tənəffüs</w:t>
      </w:r>
      <w:r>
        <w:rPr>
          <w:spacing w:val="-9"/>
        </w:rPr>
        <w:t> </w:t>
      </w:r>
      <w:r>
        <w:rPr/>
        <w:t>yollarının</w:t>
      </w:r>
      <w:r>
        <w:rPr>
          <w:spacing w:val="-6"/>
        </w:rPr>
        <w:t> </w:t>
      </w:r>
      <w:r>
        <w:rPr/>
        <w:t>keçiriciliyinin</w:t>
      </w:r>
      <w:r>
        <w:rPr>
          <w:spacing w:val="-9"/>
        </w:rPr>
        <w:t> </w:t>
      </w:r>
      <w:r>
        <w:rPr/>
        <w:t>tam</w:t>
      </w:r>
      <w:r>
        <w:rPr>
          <w:spacing w:val="-9"/>
        </w:rPr>
        <w:t> </w:t>
      </w:r>
      <w:r>
        <w:rPr/>
        <w:t>bərpası;</w:t>
      </w:r>
      <w:r>
        <w:rPr>
          <w:spacing w:val="-9"/>
        </w:rPr>
        <w:t> </w:t>
      </w:r>
      <w:r>
        <w:rPr/>
        <w:t>adekvat</w:t>
      </w:r>
      <w:r>
        <w:rPr>
          <w:spacing w:val="-9"/>
        </w:rPr>
        <w:t> </w:t>
      </w:r>
      <w:r>
        <w:rPr/>
        <w:t>tənəf- füs;</w:t>
      </w:r>
      <w:r>
        <w:rPr>
          <w:spacing w:val="-14"/>
        </w:rPr>
        <w:t> </w:t>
      </w:r>
      <w:r>
        <w:rPr/>
        <w:t>ürək-damar,</w:t>
      </w:r>
      <w:r>
        <w:rPr>
          <w:spacing w:val="-14"/>
        </w:rPr>
        <w:t> </w:t>
      </w:r>
      <w:r>
        <w:rPr/>
        <w:t>tənəffüs</w:t>
      </w:r>
      <w:r>
        <w:rPr>
          <w:spacing w:val="-13"/>
        </w:rPr>
        <w:t> </w:t>
      </w:r>
      <w:r>
        <w:rPr/>
        <w:t>sistemi</w:t>
      </w:r>
      <w:r>
        <w:rPr>
          <w:spacing w:val="-14"/>
        </w:rPr>
        <w:t> </w:t>
      </w:r>
      <w:r>
        <w:rPr/>
        <w:t>və</w:t>
      </w:r>
      <w:r>
        <w:rPr>
          <w:spacing w:val="-15"/>
        </w:rPr>
        <w:t> </w:t>
      </w:r>
      <w:r>
        <w:rPr/>
        <w:t>metabolizm</w:t>
      </w:r>
      <w:r>
        <w:rPr>
          <w:spacing w:val="-14"/>
        </w:rPr>
        <w:t> </w:t>
      </w:r>
      <w:r>
        <w:rPr/>
        <w:t>pozğunluqlarının</w:t>
      </w:r>
      <w:r>
        <w:rPr>
          <w:spacing w:val="-14"/>
        </w:rPr>
        <w:t> </w:t>
      </w:r>
      <w:r>
        <w:rPr/>
        <w:t>korreksiyası;</w:t>
      </w:r>
      <w:r>
        <w:rPr>
          <w:spacing w:val="-14"/>
        </w:rPr>
        <w:t> </w:t>
      </w:r>
      <w:r>
        <w:rPr/>
        <w:t>qaz</w:t>
      </w:r>
      <w:r>
        <w:rPr>
          <w:spacing w:val="-15"/>
        </w:rPr>
        <w:t> </w:t>
      </w:r>
      <w:r>
        <w:rPr/>
        <w:t>mübadiləsinin </w:t>
      </w:r>
      <w:r>
        <w:rPr>
          <w:spacing w:val="-2"/>
        </w:rPr>
        <w:t>tənzimlənməsi.</w:t>
      </w:r>
    </w:p>
    <w:p>
      <w:pPr>
        <w:pStyle w:val="BodyText"/>
        <w:ind w:left="0"/>
        <w:jc w:val="left"/>
      </w:pPr>
    </w:p>
    <w:p>
      <w:pPr>
        <w:pStyle w:val="Heading4"/>
        <w:ind w:left="284"/>
        <w:jc w:val="center"/>
      </w:pPr>
      <w:r>
        <w:rPr/>
        <w:t>Yenidoğulmuşların</w:t>
      </w:r>
      <w:r>
        <w:rPr>
          <w:spacing w:val="54"/>
        </w:rPr>
        <w:t> </w:t>
      </w:r>
      <w:r>
        <w:rPr/>
        <w:t>asfiksiyası</w:t>
      </w:r>
      <w:r>
        <w:rPr>
          <w:spacing w:val="55"/>
        </w:rPr>
        <w:t> </w:t>
      </w:r>
      <w:r>
        <w:rPr/>
        <w:t>3</w:t>
      </w:r>
      <w:r>
        <w:rPr>
          <w:spacing w:val="-1"/>
        </w:rPr>
        <w:t> </w:t>
      </w:r>
      <w:r>
        <w:rPr/>
        <w:t>əlamətlə</w:t>
      </w:r>
      <w:r>
        <w:rPr>
          <w:spacing w:val="-3"/>
        </w:rPr>
        <w:t> </w:t>
      </w:r>
      <w:r>
        <w:rPr>
          <w:spacing w:val="-2"/>
        </w:rPr>
        <w:t>qiymətləndirilir.</w:t>
      </w:r>
    </w:p>
    <w:p>
      <w:pPr>
        <w:spacing w:before="0"/>
        <w:ind w:left="8356" w:right="0" w:firstLine="0"/>
        <w:jc w:val="center"/>
        <w:rPr>
          <w:b/>
          <w:sz w:val="24"/>
        </w:rPr>
      </w:pPr>
      <w:r>
        <w:rPr>
          <w:b/>
          <w:sz w:val="24"/>
        </w:rPr>
        <w:t>Cədvəl:</w:t>
      </w:r>
      <w:r>
        <w:rPr>
          <w:spacing w:val="-6"/>
          <w:sz w:val="24"/>
        </w:rPr>
        <w:t> </w:t>
      </w:r>
      <w:r>
        <w:rPr>
          <w:b/>
          <w:sz w:val="24"/>
        </w:rPr>
        <w:t>19-</w:t>
      </w:r>
      <w:r>
        <w:rPr>
          <w:b/>
          <w:spacing w:val="-10"/>
          <w:sz w:val="24"/>
        </w:rPr>
        <w:t>9</w:t>
      </w:r>
    </w:p>
    <w:p>
      <w:pPr>
        <w:pStyle w:val="BodyText"/>
        <w:spacing w:before="47"/>
        <w:ind w:left="0"/>
        <w:jc w:val="left"/>
        <w:rPr>
          <w:b/>
          <w:sz w:val="20"/>
        </w:rPr>
      </w:pPr>
    </w:p>
    <w:tbl>
      <w:tblPr>
        <w:tblW w:w="0" w:type="auto"/>
        <w:jc w:val="left"/>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14"/>
        <w:gridCol w:w="3215"/>
        <w:gridCol w:w="3212"/>
      </w:tblGrid>
      <w:tr>
        <w:trPr>
          <w:trHeight w:val="554" w:hRule="atLeast"/>
        </w:trPr>
        <w:tc>
          <w:tcPr>
            <w:tcW w:w="3214" w:type="dxa"/>
          </w:tcPr>
          <w:p>
            <w:pPr>
              <w:pStyle w:val="TableParagraph"/>
              <w:spacing w:line="240" w:lineRule="auto" w:before="150"/>
              <w:ind w:left="11"/>
              <w:jc w:val="center"/>
              <w:rPr>
                <w:b/>
                <w:sz w:val="22"/>
              </w:rPr>
            </w:pPr>
            <w:r>
              <w:rPr>
                <w:b/>
                <w:spacing w:val="-2"/>
                <w:sz w:val="22"/>
              </w:rPr>
              <w:t>Əlamətlər</w:t>
            </w:r>
          </w:p>
        </w:tc>
        <w:tc>
          <w:tcPr>
            <w:tcW w:w="3215" w:type="dxa"/>
          </w:tcPr>
          <w:p>
            <w:pPr>
              <w:pStyle w:val="TableParagraph"/>
              <w:spacing w:line="240" w:lineRule="auto" w:before="25"/>
              <w:ind w:left="1195" w:hanging="769"/>
              <w:rPr>
                <w:b/>
                <w:sz w:val="22"/>
              </w:rPr>
            </w:pPr>
            <w:r>
              <w:rPr>
                <w:b/>
                <w:sz w:val="22"/>
              </w:rPr>
              <w:t>Yüngül</w:t>
            </w:r>
            <w:r>
              <w:rPr>
                <w:spacing w:val="-13"/>
                <w:sz w:val="22"/>
              </w:rPr>
              <w:t> </w:t>
            </w:r>
            <w:r>
              <w:rPr>
                <w:b/>
                <w:sz w:val="22"/>
              </w:rPr>
              <w:t>(II–dərəcəli</w:t>
            </w:r>
            <w:r>
              <w:rPr>
                <w:spacing w:val="31"/>
                <w:sz w:val="22"/>
              </w:rPr>
              <w:t> </w:t>
            </w:r>
            <w:r>
              <w:rPr>
                <w:b/>
                <w:sz w:val="22"/>
              </w:rPr>
              <w:t>göy)</w:t>
            </w:r>
            <w:r>
              <w:rPr>
                <w:sz w:val="22"/>
              </w:rPr>
              <w:t> </w:t>
            </w:r>
            <w:r>
              <w:rPr>
                <w:b/>
                <w:spacing w:val="-2"/>
                <w:sz w:val="22"/>
              </w:rPr>
              <w:t>asfiksiya</w:t>
            </w:r>
          </w:p>
        </w:tc>
        <w:tc>
          <w:tcPr>
            <w:tcW w:w="3212" w:type="dxa"/>
          </w:tcPr>
          <w:p>
            <w:pPr>
              <w:pStyle w:val="TableParagraph"/>
              <w:spacing w:line="240" w:lineRule="auto" w:before="150"/>
              <w:ind w:left="741"/>
              <w:rPr>
                <w:b/>
                <w:sz w:val="22"/>
              </w:rPr>
            </w:pPr>
            <w:r>
              <w:rPr>
                <w:b/>
                <w:sz w:val="22"/>
              </w:rPr>
              <w:t>Ağır</w:t>
            </w:r>
            <w:r>
              <w:rPr>
                <w:b/>
                <w:spacing w:val="-2"/>
                <w:sz w:val="22"/>
              </w:rPr>
              <w:t> </w:t>
            </w:r>
            <w:r>
              <w:rPr>
                <w:b/>
                <w:sz w:val="22"/>
              </w:rPr>
              <w:t>(ağ)</w:t>
            </w:r>
            <w:r>
              <w:rPr>
                <w:b/>
                <w:spacing w:val="-2"/>
                <w:sz w:val="22"/>
              </w:rPr>
              <w:t> asfiksiya</w:t>
            </w:r>
          </w:p>
        </w:tc>
      </w:tr>
      <w:tr>
        <w:trPr>
          <w:trHeight w:val="253" w:hRule="atLeast"/>
        </w:trPr>
        <w:tc>
          <w:tcPr>
            <w:tcW w:w="3214" w:type="dxa"/>
          </w:tcPr>
          <w:p>
            <w:pPr>
              <w:pStyle w:val="TableParagraph"/>
              <w:spacing w:line="233" w:lineRule="exact"/>
              <w:rPr>
                <w:sz w:val="22"/>
              </w:rPr>
            </w:pPr>
            <w:r>
              <w:rPr>
                <w:spacing w:val="-2"/>
                <w:sz w:val="22"/>
              </w:rPr>
              <w:t>Tənəffüs</w:t>
            </w:r>
          </w:p>
        </w:tc>
        <w:tc>
          <w:tcPr>
            <w:tcW w:w="3215" w:type="dxa"/>
          </w:tcPr>
          <w:p>
            <w:pPr>
              <w:pStyle w:val="TableParagraph"/>
              <w:spacing w:line="233" w:lineRule="exact"/>
              <w:ind w:left="105"/>
              <w:rPr>
                <w:sz w:val="22"/>
              </w:rPr>
            </w:pPr>
            <w:r>
              <w:rPr>
                <w:sz w:val="22"/>
              </w:rPr>
              <w:t>Nəfəsalma</w:t>
            </w:r>
            <w:r>
              <w:rPr>
                <w:spacing w:val="46"/>
                <w:sz w:val="22"/>
              </w:rPr>
              <w:t> </w:t>
            </w:r>
            <w:r>
              <w:rPr>
                <w:spacing w:val="-2"/>
                <w:sz w:val="22"/>
              </w:rPr>
              <w:t>cəhdləri</w:t>
            </w:r>
          </w:p>
        </w:tc>
        <w:tc>
          <w:tcPr>
            <w:tcW w:w="3212" w:type="dxa"/>
          </w:tcPr>
          <w:p>
            <w:pPr>
              <w:pStyle w:val="TableParagraph"/>
              <w:spacing w:line="233" w:lineRule="exact"/>
              <w:ind w:left="160"/>
              <w:rPr>
                <w:sz w:val="22"/>
              </w:rPr>
            </w:pPr>
            <w:r>
              <w:rPr>
                <w:sz w:val="22"/>
              </w:rPr>
              <w:t>Nəfəsalma</w:t>
            </w:r>
            <w:r>
              <w:rPr>
                <w:spacing w:val="-8"/>
                <w:sz w:val="22"/>
              </w:rPr>
              <w:t> </w:t>
            </w:r>
            <w:r>
              <w:rPr>
                <w:sz w:val="22"/>
              </w:rPr>
              <w:t>cədləri</w:t>
            </w:r>
            <w:r>
              <w:rPr>
                <w:spacing w:val="-4"/>
                <w:sz w:val="22"/>
              </w:rPr>
              <w:t> olmur</w:t>
            </w:r>
          </w:p>
        </w:tc>
      </w:tr>
      <w:tr>
        <w:trPr>
          <w:trHeight w:val="253" w:hRule="atLeast"/>
        </w:trPr>
        <w:tc>
          <w:tcPr>
            <w:tcW w:w="3214" w:type="dxa"/>
          </w:tcPr>
          <w:p>
            <w:pPr>
              <w:pStyle w:val="TableParagraph"/>
              <w:spacing w:line="234" w:lineRule="exact"/>
              <w:rPr>
                <w:sz w:val="22"/>
              </w:rPr>
            </w:pPr>
            <w:r>
              <w:rPr>
                <w:sz w:val="22"/>
              </w:rPr>
              <w:t>Ürək</w:t>
            </w:r>
            <w:r>
              <w:rPr>
                <w:spacing w:val="-2"/>
                <w:sz w:val="22"/>
              </w:rPr>
              <w:t> döyüntüləri</w:t>
            </w:r>
          </w:p>
        </w:tc>
        <w:tc>
          <w:tcPr>
            <w:tcW w:w="3215" w:type="dxa"/>
          </w:tcPr>
          <w:p>
            <w:pPr>
              <w:pStyle w:val="TableParagraph"/>
              <w:spacing w:line="234" w:lineRule="exact"/>
              <w:ind w:left="105"/>
              <w:rPr>
                <w:sz w:val="22"/>
              </w:rPr>
            </w:pPr>
            <w:r>
              <w:rPr>
                <w:sz w:val="22"/>
              </w:rPr>
              <w:t>Dolğun</w:t>
            </w:r>
            <w:r>
              <w:rPr>
                <w:spacing w:val="-4"/>
                <w:sz w:val="22"/>
              </w:rPr>
              <w:t> </w:t>
            </w:r>
            <w:r>
              <w:rPr>
                <w:sz w:val="22"/>
              </w:rPr>
              <w:t>və</w:t>
            </w:r>
            <w:r>
              <w:rPr>
                <w:spacing w:val="-2"/>
                <w:sz w:val="22"/>
              </w:rPr>
              <w:t> </w:t>
            </w:r>
            <w:r>
              <w:rPr>
                <w:spacing w:val="-4"/>
                <w:sz w:val="22"/>
              </w:rPr>
              <w:t>ləng</w:t>
            </w:r>
          </w:p>
        </w:tc>
        <w:tc>
          <w:tcPr>
            <w:tcW w:w="3212" w:type="dxa"/>
          </w:tcPr>
          <w:p>
            <w:pPr>
              <w:pStyle w:val="TableParagraph"/>
              <w:spacing w:line="234" w:lineRule="exact"/>
              <w:ind w:left="215"/>
              <w:rPr>
                <w:sz w:val="22"/>
              </w:rPr>
            </w:pPr>
            <w:r>
              <w:rPr>
                <w:sz w:val="22"/>
              </w:rPr>
              <w:t>Zəif</w:t>
            </w:r>
            <w:r>
              <w:rPr>
                <w:spacing w:val="-5"/>
                <w:sz w:val="22"/>
              </w:rPr>
              <w:t> </w:t>
            </w:r>
            <w:r>
              <w:rPr>
                <w:sz w:val="22"/>
              </w:rPr>
              <w:t>və</w:t>
            </w:r>
            <w:r>
              <w:rPr>
                <w:spacing w:val="-2"/>
                <w:sz w:val="22"/>
              </w:rPr>
              <w:t> </w:t>
            </w:r>
            <w:r>
              <w:rPr>
                <w:spacing w:val="-4"/>
                <w:sz w:val="22"/>
              </w:rPr>
              <w:t>ləng</w:t>
            </w:r>
          </w:p>
        </w:tc>
      </w:tr>
      <w:tr>
        <w:trPr>
          <w:trHeight w:val="251" w:hRule="atLeast"/>
        </w:trPr>
        <w:tc>
          <w:tcPr>
            <w:tcW w:w="3214" w:type="dxa"/>
          </w:tcPr>
          <w:p>
            <w:pPr>
              <w:pStyle w:val="TableParagraph"/>
              <w:spacing w:line="232" w:lineRule="exact"/>
              <w:rPr>
                <w:sz w:val="22"/>
              </w:rPr>
            </w:pPr>
            <w:r>
              <w:rPr>
                <w:sz w:val="22"/>
              </w:rPr>
              <w:t>Rəng(</w:t>
            </w:r>
            <w:r>
              <w:rPr>
                <w:spacing w:val="-3"/>
                <w:sz w:val="22"/>
              </w:rPr>
              <w:t> </w:t>
            </w:r>
            <w:r>
              <w:rPr>
                <w:spacing w:val="-2"/>
                <w:sz w:val="22"/>
              </w:rPr>
              <w:t>dəri)</w:t>
            </w:r>
          </w:p>
        </w:tc>
        <w:tc>
          <w:tcPr>
            <w:tcW w:w="3215" w:type="dxa"/>
          </w:tcPr>
          <w:p>
            <w:pPr>
              <w:pStyle w:val="TableParagraph"/>
              <w:spacing w:line="232" w:lineRule="exact"/>
              <w:ind w:left="105"/>
              <w:rPr>
                <w:sz w:val="22"/>
              </w:rPr>
            </w:pPr>
            <w:r>
              <w:rPr>
                <w:sz w:val="22"/>
              </w:rPr>
              <w:t>Kəskin</w:t>
            </w:r>
            <w:r>
              <w:rPr>
                <w:spacing w:val="-6"/>
                <w:sz w:val="22"/>
              </w:rPr>
              <w:t> </w:t>
            </w:r>
            <w:r>
              <w:rPr>
                <w:spacing w:val="-2"/>
                <w:sz w:val="22"/>
              </w:rPr>
              <w:t>sianoz</w:t>
            </w:r>
          </w:p>
        </w:tc>
        <w:tc>
          <w:tcPr>
            <w:tcW w:w="3212" w:type="dxa"/>
          </w:tcPr>
          <w:p>
            <w:pPr>
              <w:pStyle w:val="TableParagraph"/>
              <w:spacing w:line="232" w:lineRule="exact"/>
              <w:ind w:left="105"/>
              <w:rPr>
                <w:sz w:val="22"/>
              </w:rPr>
            </w:pPr>
            <w:r>
              <w:rPr>
                <w:sz w:val="22"/>
              </w:rPr>
              <w:t>Dəri</w:t>
            </w:r>
            <w:r>
              <w:rPr>
                <w:spacing w:val="-4"/>
                <w:sz w:val="22"/>
              </w:rPr>
              <w:t> </w:t>
            </w:r>
            <w:r>
              <w:rPr>
                <w:sz w:val="22"/>
              </w:rPr>
              <w:t>bozumtul</w:t>
            </w:r>
            <w:r>
              <w:rPr>
                <w:spacing w:val="-3"/>
                <w:sz w:val="22"/>
              </w:rPr>
              <w:t> </w:t>
            </w:r>
            <w:r>
              <w:rPr>
                <w:sz w:val="22"/>
              </w:rPr>
              <w:t>ağ,</w:t>
            </w:r>
            <w:r>
              <w:rPr>
                <w:spacing w:val="-4"/>
                <w:sz w:val="22"/>
              </w:rPr>
              <w:t> </w:t>
            </w:r>
            <w:r>
              <w:rPr>
                <w:sz w:val="22"/>
              </w:rPr>
              <w:t>dodaqlar</w:t>
            </w:r>
            <w:r>
              <w:rPr>
                <w:spacing w:val="-5"/>
                <w:sz w:val="22"/>
              </w:rPr>
              <w:t> göy</w:t>
            </w:r>
          </w:p>
        </w:tc>
      </w:tr>
    </w:tbl>
    <w:p>
      <w:pPr>
        <w:pStyle w:val="BodyText"/>
        <w:spacing w:before="1"/>
        <w:ind w:left="0"/>
        <w:jc w:val="left"/>
        <w:rPr>
          <w:b/>
        </w:rPr>
      </w:pPr>
    </w:p>
    <w:p>
      <w:pPr>
        <w:pStyle w:val="BodyText"/>
        <w:spacing w:before="1"/>
        <w:ind w:right="703" w:firstLine="566"/>
      </w:pPr>
      <w:r>
        <w:rPr/>
        <w:t>Reanimasiya</w:t>
      </w:r>
      <w:r>
        <w:rPr>
          <w:spacing w:val="-7"/>
        </w:rPr>
        <w:t> </w:t>
      </w:r>
      <w:r>
        <w:rPr/>
        <w:t>tədbirləri</w:t>
      </w:r>
      <w:r>
        <w:rPr>
          <w:spacing w:val="-6"/>
        </w:rPr>
        <w:t> </w:t>
      </w:r>
      <w:r>
        <w:rPr/>
        <w:t>uşaq</w:t>
      </w:r>
      <w:r>
        <w:rPr>
          <w:spacing w:val="-6"/>
        </w:rPr>
        <w:t> </w:t>
      </w:r>
      <w:r>
        <w:rPr/>
        <w:t>doğulan</w:t>
      </w:r>
      <w:r>
        <w:rPr>
          <w:spacing w:val="-6"/>
        </w:rPr>
        <w:t> </w:t>
      </w:r>
      <w:r>
        <w:rPr/>
        <w:t>kimi</w:t>
      </w:r>
      <w:r>
        <w:rPr>
          <w:spacing w:val="-6"/>
        </w:rPr>
        <w:t> </w:t>
      </w:r>
      <w:r>
        <w:rPr/>
        <w:t>başlanmalıdır.</w:t>
      </w:r>
      <w:r>
        <w:rPr>
          <w:spacing w:val="-6"/>
        </w:rPr>
        <w:t> </w:t>
      </w:r>
      <w:r>
        <w:rPr/>
        <w:t>İtirilən</w:t>
      </w:r>
      <w:r>
        <w:rPr>
          <w:spacing w:val="-6"/>
        </w:rPr>
        <w:t> </w:t>
      </w:r>
      <w:r>
        <w:rPr/>
        <w:t>hər</w:t>
      </w:r>
      <w:r>
        <w:rPr>
          <w:spacing w:val="-7"/>
        </w:rPr>
        <w:t> </w:t>
      </w:r>
      <w:r>
        <w:rPr/>
        <w:t>bir</w:t>
      </w:r>
      <w:r>
        <w:rPr>
          <w:spacing w:val="-6"/>
        </w:rPr>
        <w:t> </w:t>
      </w:r>
      <w:r>
        <w:rPr/>
        <w:t>dəqiqə</w:t>
      </w:r>
      <w:r>
        <w:rPr>
          <w:spacing w:val="-7"/>
        </w:rPr>
        <w:t> </w:t>
      </w:r>
      <w:r>
        <w:rPr/>
        <w:t>MSS-nin</w:t>
      </w:r>
      <w:r>
        <w:rPr>
          <w:spacing w:val="-6"/>
        </w:rPr>
        <w:t> </w:t>
      </w:r>
      <w:r>
        <w:rPr/>
        <w:t>zə- dələnmələrinin</w:t>
      </w:r>
      <w:r>
        <w:rPr>
          <w:spacing w:val="-9"/>
        </w:rPr>
        <w:t> </w:t>
      </w:r>
      <w:r>
        <w:rPr/>
        <w:t>daha</w:t>
      </w:r>
      <w:r>
        <w:rPr>
          <w:spacing w:val="-11"/>
        </w:rPr>
        <w:t> </w:t>
      </w:r>
      <w:r>
        <w:rPr/>
        <w:t>da</w:t>
      </w:r>
      <w:r>
        <w:rPr>
          <w:spacing w:val="-8"/>
        </w:rPr>
        <w:t> </w:t>
      </w:r>
      <w:r>
        <w:rPr/>
        <w:t>artmasına</w:t>
      </w:r>
      <w:r>
        <w:rPr>
          <w:spacing w:val="-11"/>
        </w:rPr>
        <w:t> </w:t>
      </w:r>
      <w:r>
        <w:rPr/>
        <w:t>səbəb</w:t>
      </w:r>
      <w:r>
        <w:rPr>
          <w:spacing w:val="-8"/>
        </w:rPr>
        <w:t> </w:t>
      </w:r>
      <w:r>
        <w:rPr/>
        <w:t>olur.</w:t>
      </w:r>
      <w:r>
        <w:rPr>
          <w:spacing w:val="-10"/>
        </w:rPr>
        <w:t> </w:t>
      </w:r>
      <w:r>
        <w:rPr/>
        <w:t>Reanimasiya</w:t>
      </w:r>
      <w:r>
        <w:rPr>
          <w:spacing w:val="-11"/>
        </w:rPr>
        <w:t> </w:t>
      </w:r>
      <w:r>
        <w:rPr/>
        <w:t>tədbirləri</w:t>
      </w:r>
      <w:r>
        <w:rPr>
          <w:spacing w:val="-10"/>
        </w:rPr>
        <w:t> </w:t>
      </w:r>
      <w:r>
        <w:rPr/>
        <w:t>şərti</w:t>
      </w:r>
      <w:r>
        <w:rPr>
          <w:spacing w:val="-9"/>
        </w:rPr>
        <w:t> </w:t>
      </w:r>
      <w:r>
        <w:rPr/>
        <w:t>olaraq</w:t>
      </w:r>
      <w:r>
        <w:rPr>
          <w:spacing w:val="-10"/>
        </w:rPr>
        <w:t> </w:t>
      </w:r>
      <w:r>
        <w:rPr/>
        <w:t>3</w:t>
      </w:r>
      <w:r>
        <w:rPr>
          <w:spacing w:val="-8"/>
        </w:rPr>
        <w:t> </w:t>
      </w:r>
      <w:r>
        <w:rPr/>
        <w:t>mərhələdə</w:t>
      </w:r>
      <w:r>
        <w:rPr>
          <w:spacing w:val="-8"/>
        </w:rPr>
        <w:t> </w:t>
      </w:r>
      <w:r>
        <w:rPr/>
        <w:t>apa- </w:t>
      </w:r>
      <w:r>
        <w:rPr>
          <w:spacing w:val="-2"/>
        </w:rPr>
        <w:t>rılır:</w:t>
      </w:r>
    </w:p>
    <w:p>
      <w:pPr>
        <w:pStyle w:val="BodyText"/>
        <w:ind w:left="1560"/>
      </w:pPr>
      <w:r>
        <w:rPr>
          <w:b/>
        </w:rPr>
        <w:t>I</w:t>
      </w:r>
      <w:r>
        <w:rPr>
          <w:spacing w:val="-5"/>
        </w:rPr>
        <w:t> </w:t>
      </w:r>
      <w:r>
        <w:rPr>
          <w:b/>
        </w:rPr>
        <w:t>mərhələdə</w:t>
      </w:r>
      <w:r>
        <w:rPr>
          <w:b/>
          <w:spacing w:val="-2"/>
        </w:rPr>
        <w:t> </w:t>
      </w:r>
      <w:r>
        <w:rPr/>
        <w:t>–</w:t>
      </w:r>
      <w:r>
        <w:rPr>
          <w:spacing w:val="-2"/>
        </w:rPr>
        <w:t> </w:t>
      </w:r>
      <w:r>
        <w:rPr/>
        <w:t>təcili</w:t>
      </w:r>
      <w:r>
        <w:rPr>
          <w:spacing w:val="-1"/>
        </w:rPr>
        <w:t> </w:t>
      </w:r>
      <w:r>
        <w:rPr/>
        <w:t>ağ</w:t>
      </w:r>
      <w:r>
        <w:rPr>
          <w:spacing w:val="-1"/>
        </w:rPr>
        <w:t> </w:t>
      </w:r>
      <w:r>
        <w:rPr/>
        <w:t>ciyərlərin</w:t>
      </w:r>
      <w:r>
        <w:rPr>
          <w:spacing w:val="-2"/>
        </w:rPr>
        <w:t> </w:t>
      </w:r>
      <w:r>
        <w:rPr/>
        <w:t>ventilyasiyası</w:t>
      </w:r>
      <w:r>
        <w:rPr>
          <w:spacing w:val="-1"/>
        </w:rPr>
        <w:t> </w:t>
      </w:r>
      <w:r>
        <w:rPr/>
        <w:t>bərpa</w:t>
      </w:r>
      <w:r>
        <w:rPr>
          <w:spacing w:val="-2"/>
        </w:rPr>
        <w:t> edilir;</w:t>
      </w:r>
    </w:p>
    <w:p>
      <w:pPr>
        <w:pStyle w:val="ListParagraph"/>
        <w:numPr>
          <w:ilvl w:val="0"/>
          <w:numId w:val="129"/>
        </w:numPr>
        <w:tabs>
          <w:tab w:pos="1817" w:val="left" w:leader="none"/>
        </w:tabs>
        <w:spacing w:line="240" w:lineRule="auto" w:before="0" w:after="0"/>
        <w:ind w:left="994" w:right="706" w:firstLine="566"/>
        <w:jc w:val="both"/>
        <w:rPr>
          <w:sz w:val="24"/>
        </w:rPr>
      </w:pPr>
      <w:r>
        <w:rPr>
          <w:b/>
          <w:sz w:val="24"/>
        </w:rPr>
        <w:t>mərhələdə </w:t>
      </w:r>
      <w:r>
        <w:rPr>
          <w:sz w:val="24"/>
        </w:rPr>
        <w:t>– aspirasiyanın nəticələri aradan qaldırılır, adekvat ventilyasiya tənzimlənir, bə-dən tempetaturu korreksiya edilir.</w:t>
      </w:r>
    </w:p>
    <w:p>
      <w:pPr>
        <w:pStyle w:val="ListParagraph"/>
        <w:numPr>
          <w:ilvl w:val="0"/>
          <w:numId w:val="129"/>
        </w:numPr>
        <w:tabs>
          <w:tab w:pos="1897" w:val="left" w:leader="none"/>
        </w:tabs>
        <w:spacing w:line="240" w:lineRule="auto" w:before="0" w:after="0"/>
        <w:ind w:left="1897" w:right="0" w:hanging="337"/>
        <w:jc w:val="both"/>
        <w:rPr>
          <w:sz w:val="24"/>
        </w:rPr>
      </w:pPr>
      <w:r>
        <w:rPr>
          <w:b/>
          <w:sz w:val="24"/>
        </w:rPr>
        <w:t>mərhələdə</w:t>
      </w:r>
      <w:r>
        <w:rPr>
          <w:b/>
          <w:spacing w:val="-5"/>
          <w:sz w:val="24"/>
        </w:rPr>
        <w:t> </w:t>
      </w:r>
      <w:r>
        <w:rPr>
          <w:sz w:val="24"/>
        </w:rPr>
        <w:t>–</w:t>
      </w:r>
      <w:r>
        <w:rPr>
          <w:spacing w:val="-1"/>
          <w:sz w:val="24"/>
        </w:rPr>
        <w:t> </w:t>
      </w:r>
      <w:r>
        <w:rPr>
          <w:sz w:val="24"/>
        </w:rPr>
        <w:t>sərbəst</w:t>
      </w:r>
      <w:r>
        <w:rPr>
          <w:spacing w:val="59"/>
          <w:sz w:val="24"/>
        </w:rPr>
        <w:t> </w:t>
      </w:r>
      <w:r>
        <w:rPr>
          <w:sz w:val="24"/>
        </w:rPr>
        <w:t>tənəffüsə</w:t>
      </w:r>
      <w:r>
        <w:rPr>
          <w:spacing w:val="-2"/>
          <w:sz w:val="24"/>
        </w:rPr>
        <w:t> </w:t>
      </w:r>
      <w:r>
        <w:rPr>
          <w:sz w:val="24"/>
        </w:rPr>
        <w:t>keçirilir,</w:t>
      </w:r>
      <w:r>
        <w:rPr>
          <w:spacing w:val="-2"/>
          <w:sz w:val="24"/>
        </w:rPr>
        <w:t> </w:t>
      </w:r>
      <w:r>
        <w:rPr>
          <w:sz w:val="24"/>
        </w:rPr>
        <w:t>metabolizm</w:t>
      </w:r>
      <w:r>
        <w:rPr>
          <w:spacing w:val="-1"/>
          <w:sz w:val="24"/>
        </w:rPr>
        <w:t> </w:t>
      </w:r>
      <w:r>
        <w:rPr>
          <w:sz w:val="24"/>
        </w:rPr>
        <w:t>pozğunluqları</w:t>
      </w:r>
      <w:r>
        <w:rPr>
          <w:spacing w:val="-1"/>
          <w:sz w:val="24"/>
        </w:rPr>
        <w:t> </w:t>
      </w:r>
      <w:r>
        <w:rPr>
          <w:sz w:val="24"/>
        </w:rPr>
        <w:t>korreksiya</w:t>
      </w:r>
      <w:r>
        <w:rPr>
          <w:spacing w:val="-2"/>
          <w:sz w:val="24"/>
        </w:rPr>
        <w:t> edilir.</w:t>
      </w:r>
    </w:p>
    <w:p>
      <w:pPr>
        <w:pStyle w:val="BodyText"/>
        <w:ind w:right="702" w:firstLine="566"/>
      </w:pPr>
      <w:r>
        <w:rPr/>
        <w:t>Reanimasiyanın</w:t>
      </w:r>
      <w:r>
        <w:rPr>
          <w:spacing w:val="-8"/>
        </w:rPr>
        <w:t> </w:t>
      </w:r>
      <w:r>
        <w:rPr/>
        <w:t>əsas</w:t>
      </w:r>
      <w:r>
        <w:rPr>
          <w:spacing w:val="-8"/>
        </w:rPr>
        <w:t> </w:t>
      </w:r>
      <w:r>
        <w:rPr/>
        <w:t>vəzifəsi</w:t>
      </w:r>
      <w:r>
        <w:rPr>
          <w:spacing w:val="-8"/>
        </w:rPr>
        <w:t> </w:t>
      </w:r>
      <w:r>
        <w:rPr/>
        <w:t>tənəffüs</w:t>
      </w:r>
      <w:r>
        <w:rPr>
          <w:spacing w:val="-9"/>
        </w:rPr>
        <w:t> </w:t>
      </w:r>
      <w:r>
        <w:rPr/>
        <w:t>keçiriciliyinin</w:t>
      </w:r>
      <w:r>
        <w:rPr>
          <w:spacing w:val="-8"/>
        </w:rPr>
        <w:t> </w:t>
      </w:r>
      <w:r>
        <w:rPr/>
        <w:t>bərpası</w:t>
      </w:r>
      <w:r>
        <w:rPr>
          <w:spacing w:val="-8"/>
        </w:rPr>
        <w:t> </w:t>
      </w:r>
      <w:r>
        <w:rPr/>
        <w:t>və</w:t>
      </w:r>
      <w:r>
        <w:rPr>
          <w:spacing w:val="-9"/>
        </w:rPr>
        <w:t> </w:t>
      </w:r>
      <w:r>
        <w:rPr/>
        <w:t>orqanizmin</w:t>
      </w:r>
      <w:r>
        <w:rPr>
          <w:spacing w:val="-8"/>
        </w:rPr>
        <w:t> </w:t>
      </w:r>
      <w:r>
        <w:rPr/>
        <w:t>oksigenlə</w:t>
      </w:r>
      <w:r>
        <w:rPr>
          <w:spacing w:val="-9"/>
        </w:rPr>
        <w:t> </w:t>
      </w:r>
      <w:r>
        <w:rPr/>
        <w:t>təmin edilməsidir. Ona görə uşaq doğulan kimi onun ağız, burun və udlağı selikdən təmizlənməlidir.</w:t>
      </w:r>
    </w:p>
    <w:p>
      <w:pPr>
        <w:pStyle w:val="BodyText"/>
        <w:ind w:right="703" w:firstLine="566"/>
      </w:pPr>
      <w:r>
        <w:rPr/>
        <w:t>Göbək ciyəsi kəsildikdən sonra yenidoğulmuş başı bir qədər arxaya qatlanmış vəziyyətdə əvvəlcədən</w:t>
      </w:r>
      <w:r>
        <w:rPr>
          <w:spacing w:val="-14"/>
        </w:rPr>
        <w:t> </w:t>
      </w:r>
      <w:r>
        <w:rPr/>
        <w:t>isidilmiş</w:t>
      </w:r>
      <w:r>
        <w:rPr>
          <w:spacing w:val="-14"/>
        </w:rPr>
        <w:t> </w:t>
      </w:r>
      <w:r>
        <w:rPr/>
        <w:t>masaya</w:t>
      </w:r>
      <w:r>
        <w:rPr>
          <w:spacing w:val="-15"/>
        </w:rPr>
        <w:t> </w:t>
      </w:r>
      <w:r>
        <w:rPr/>
        <w:t>qoyulur</w:t>
      </w:r>
      <w:r>
        <w:rPr>
          <w:spacing w:val="-14"/>
        </w:rPr>
        <w:t> </w:t>
      </w:r>
      <w:r>
        <w:rPr/>
        <w:t>(şəkil:19-44).</w:t>
      </w:r>
      <w:r>
        <w:rPr>
          <w:spacing w:val="-14"/>
        </w:rPr>
        <w:t> </w:t>
      </w:r>
      <w:r>
        <w:rPr/>
        <w:t>Düzgün</w:t>
      </w:r>
      <w:r>
        <w:rPr>
          <w:spacing w:val="-14"/>
        </w:rPr>
        <w:t> </w:t>
      </w:r>
      <w:r>
        <w:rPr/>
        <w:t>vəziyyəti</w:t>
      </w:r>
      <w:r>
        <w:rPr>
          <w:spacing w:val="-13"/>
        </w:rPr>
        <w:t> </w:t>
      </w:r>
      <w:r>
        <w:rPr/>
        <w:t>saxlamaq</w:t>
      </w:r>
      <w:r>
        <w:rPr>
          <w:spacing w:val="-15"/>
        </w:rPr>
        <w:t> </w:t>
      </w:r>
      <w:r>
        <w:rPr/>
        <w:t>üçün</w:t>
      </w:r>
      <w:r>
        <w:rPr>
          <w:spacing w:val="-14"/>
        </w:rPr>
        <w:t> </w:t>
      </w:r>
      <w:r>
        <w:rPr/>
        <w:t>körpənin</w:t>
      </w:r>
      <w:r>
        <w:rPr>
          <w:spacing w:val="-14"/>
        </w:rPr>
        <w:t> </w:t>
      </w:r>
      <w:r>
        <w:rPr/>
        <w:t>kü- rəyinin altına bükülmüş dəsmal qoymaq olar. Dəsmal döşəkdən 2-2,5 sm hündür olmalıdır.</w:t>
      </w:r>
    </w:p>
    <w:p>
      <w:pPr>
        <w:pStyle w:val="BodyText"/>
        <w:spacing w:before="150"/>
        <w:ind w:left="0"/>
        <w:jc w:val="left"/>
        <w:rPr>
          <w:sz w:val="20"/>
        </w:rPr>
      </w:pPr>
      <w:r>
        <w:rPr>
          <w:sz w:val="20"/>
        </w:rPr>
        <w:drawing>
          <wp:anchor distT="0" distB="0" distL="0" distR="0" allowOverlap="1" layoutInCell="1" locked="0" behindDoc="1" simplePos="0" relativeHeight="487694336">
            <wp:simplePos x="0" y="0"/>
            <wp:positionH relativeFrom="page">
              <wp:posOffset>1076325</wp:posOffset>
            </wp:positionH>
            <wp:positionV relativeFrom="paragraph">
              <wp:posOffset>256870</wp:posOffset>
            </wp:positionV>
            <wp:extent cx="2873810" cy="2133600"/>
            <wp:effectExtent l="0" t="0" r="0" b="0"/>
            <wp:wrapTopAndBottom/>
            <wp:docPr id="478" name="Image 478"/>
            <wp:cNvGraphicFramePr>
              <a:graphicFrameLocks/>
            </wp:cNvGraphicFramePr>
            <a:graphic>
              <a:graphicData uri="http://schemas.openxmlformats.org/drawingml/2006/picture">
                <pic:pic>
                  <pic:nvPicPr>
                    <pic:cNvPr id="478" name="Image 478"/>
                    <pic:cNvPicPr/>
                  </pic:nvPicPr>
                  <pic:blipFill>
                    <a:blip r:embed="rId296" cstate="print"/>
                    <a:stretch>
                      <a:fillRect/>
                    </a:stretch>
                  </pic:blipFill>
                  <pic:spPr>
                    <a:xfrm>
                      <a:off x="0" y="0"/>
                      <a:ext cx="2873810" cy="2133600"/>
                    </a:xfrm>
                    <a:prstGeom prst="rect">
                      <a:avLst/>
                    </a:prstGeom>
                  </pic:spPr>
                </pic:pic>
              </a:graphicData>
            </a:graphic>
          </wp:anchor>
        </w:drawing>
      </w:r>
      <w:r>
        <w:rPr>
          <w:sz w:val="20"/>
        </w:rPr>
        <w:drawing>
          <wp:anchor distT="0" distB="0" distL="0" distR="0" allowOverlap="1" layoutInCell="1" locked="0" behindDoc="1" simplePos="0" relativeHeight="487694848">
            <wp:simplePos x="0" y="0"/>
            <wp:positionH relativeFrom="page">
              <wp:posOffset>4244709</wp:posOffset>
            </wp:positionH>
            <wp:positionV relativeFrom="paragraph">
              <wp:posOffset>564087</wp:posOffset>
            </wp:positionV>
            <wp:extent cx="2756725" cy="1717548"/>
            <wp:effectExtent l="0" t="0" r="0" b="0"/>
            <wp:wrapTopAndBottom/>
            <wp:docPr id="479" name="Image 479"/>
            <wp:cNvGraphicFramePr>
              <a:graphicFrameLocks/>
            </wp:cNvGraphicFramePr>
            <a:graphic>
              <a:graphicData uri="http://schemas.openxmlformats.org/drawingml/2006/picture">
                <pic:pic>
                  <pic:nvPicPr>
                    <pic:cNvPr id="479" name="Image 479"/>
                    <pic:cNvPicPr/>
                  </pic:nvPicPr>
                  <pic:blipFill>
                    <a:blip r:embed="rId297" cstate="print"/>
                    <a:stretch>
                      <a:fillRect/>
                    </a:stretch>
                  </pic:blipFill>
                  <pic:spPr>
                    <a:xfrm>
                      <a:off x="0" y="0"/>
                      <a:ext cx="2756725" cy="1717548"/>
                    </a:xfrm>
                    <a:prstGeom prst="rect">
                      <a:avLst/>
                    </a:prstGeom>
                  </pic:spPr>
                </pic:pic>
              </a:graphicData>
            </a:graphic>
          </wp:anchor>
        </w:drawing>
      </w:r>
    </w:p>
    <w:p>
      <w:pPr>
        <w:tabs>
          <w:tab w:pos="6556" w:val="left" w:leader="none"/>
        </w:tabs>
        <w:spacing w:before="62"/>
        <w:ind w:left="197" w:right="0" w:firstLine="0"/>
        <w:jc w:val="center"/>
        <w:rPr>
          <w:b/>
          <w:sz w:val="24"/>
        </w:rPr>
      </w:pPr>
      <w:r>
        <w:rPr>
          <w:b/>
          <w:spacing w:val="-10"/>
          <w:sz w:val="24"/>
        </w:rPr>
        <w:t>a</w:t>
      </w:r>
      <w:r>
        <w:rPr>
          <w:sz w:val="24"/>
        </w:rPr>
        <w:tab/>
      </w:r>
      <w:r>
        <w:rPr>
          <w:b/>
          <w:spacing w:val="-10"/>
          <w:sz w:val="24"/>
        </w:rPr>
        <w:t>b</w:t>
      </w:r>
    </w:p>
    <w:p>
      <w:pPr>
        <w:spacing w:before="1"/>
        <w:ind w:left="1495" w:right="0" w:firstLine="0"/>
        <w:jc w:val="both"/>
        <w:rPr>
          <w:sz w:val="20"/>
        </w:rPr>
      </w:pPr>
      <w:r>
        <w:rPr>
          <w:b/>
          <w:sz w:val="20"/>
        </w:rPr>
        <w:t>Şəkil:19-44.</w:t>
      </w:r>
      <w:r>
        <w:rPr>
          <w:spacing w:val="-4"/>
          <w:sz w:val="20"/>
        </w:rPr>
        <w:t> </w:t>
      </w:r>
      <w:r>
        <w:rPr>
          <w:sz w:val="20"/>
        </w:rPr>
        <w:t>a)</w:t>
      </w:r>
      <w:r>
        <w:rPr>
          <w:spacing w:val="-5"/>
          <w:sz w:val="20"/>
        </w:rPr>
        <w:t> </w:t>
      </w:r>
      <w:r>
        <w:rPr>
          <w:sz w:val="20"/>
        </w:rPr>
        <w:t>yenidoğulmuşun</w:t>
      </w:r>
      <w:r>
        <w:rPr>
          <w:spacing w:val="-4"/>
          <w:sz w:val="20"/>
        </w:rPr>
        <w:t> </w:t>
      </w:r>
      <w:r>
        <w:rPr>
          <w:sz w:val="20"/>
        </w:rPr>
        <w:t>qurulanması;</w:t>
      </w:r>
      <w:r>
        <w:rPr>
          <w:spacing w:val="-5"/>
          <w:sz w:val="20"/>
        </w:rPr>
        <w:t> </w:t>
      </w:r>
      <w:r>
        <w:rPr>
          <w:sz w:val="20"/>
        </w:rPr>
        <w:t>b)</w:t>
      </w:r>
      <w:r>
        <w:rPr>
          <w:spacing w:val="-5"/>
          <w:sz w:val="20"/>
        </w:rPr>
        <w:t> </w:t>
      </w:r>
      <w:r>
        <w:rPr>
          <w:sz w:val="20"/>
        </w:rPr>
        <w:t>tənəffüs</w:t>
      </w:r>
      <w:r>
        <w:rPr>
          <w:spacing w:val="41"/>
          <w:sz w:val="20"/>
        </w:rPr>
        <w:t> </w:t>
      </w:r>
      <w:r>
        <w:rPr>
          <w:sz w:val="20"/>
        </w:rPr>
        <w:t>yollarının</w:t>
      </w:r>
      <w:r>
        <w:rPr>
          <w:spacing w:val="40"/>
          <w:sz w:val="20"/>
        </w:rPr>
        <w:t> </w:t>
      </w:r>
      <w:r>
        <w:rPr>
          <w:sz w:val="20"/>
        </w:rPr>
        <w:t>keçiriciliyini</w:t>
      </w:r>
      <w:r>
        <w:rPr>
          <w:spacing w:val="39"/>
          <w:sz w:val="20"/>
        </w:rPr>
        <w:t> </w:t>
      </w:r>
      <w:r>
        <w:rPr>
          <w:sz w:val="20"/>
        </w:rPr>
        <w:t>bərpa</w:t>
      </w:r>
      <w:r>
        <w:rPr>
          <w:spacing w:val="42"/>
          <w:sz w:val="20"/>
        </w:rPr>
        <w:t> </w:t>
      </w:r>
      <w:r>
        <w:rPr>
          <w:spacing w:val="-2"/>
          <w:sz w:val="20"/>
        </w:rPr>
        <w:t>edərkən</w:t>
      </w:r>
    </w:p>
    <w:p>
      <w:pPr>
        <w:spacing w:before="1"/>
        <w:ind w:left="0" w:right="2962" w:firstLine="0"/>
        <w:jc w:val="center"/>
        <w:rPr>
          <w:sz w:val="20"/>
        </w:rPr>
      </w:pPr>
      <w:r>
        <w:rPr>
          <w:sz w:val="20"/>
        </w:rPr>
        <w:t>yenidoğulmuşin</w:t>
      </w:r>
      <w:r>
        <w:rPr>
          <w:spacing w:val="42"/>
          <w:sz w:val="20"/>
        </w:rPr>
        <w:t> </w:t>
      </w:r>
      <w:r>
        <w:rPr>
          <w:sz w:val="20"/>
        </w:rPr>
        <w:t>başının</w:t>
      </w:r>
      <w:r>
        <w:rPr>
          <w:spacing w:val="42"/>
          <w:sz w:val="20"/>
        </w:rPr>
        <w:t> </w:t>
      </w:r>
      <w:r>
        <w:rPr>
          <w:spacing w:val="-2"/>
          <w:sz w:val="20"/>
        </w:rPr>
        <w:t>vəziyyəti</w:t>
      </w:r>
    </w:p>
    <w:p>
      <w:pPr>
        <w:pStyle w:val="BodyText"/>
        <w:spacing w:before="227"/>
        <w:ind w:right="702" w:firstLine="566"/>
      </w:pPr>
      <w:r>
        <w:rPr/>
        <w:t>Yenidoğulmuşun bədəni tez isti bezlə ilə qurudulmalı və uşaq isti bezə bükülməlidir, əks halda maye dəridən buxarlanan zaman istilik itkisi olur. Bu da yenidoğulmuşun istilik tənzimini pozur,</w:t>
      </w:r>
      <w:r>
        <w:rPr>
          <w:spacing w:val="9"/>
        </w:rPr>
        <w:t> </w:t>
      </w:r>
      <w:r>
        <w:rPr/>
        <w:t>hipotermiya</w:t>
      </w:r>
      <w:r>
        <w:rPr>
          <w:spacing w:val="12"/>
        </w:rPr>
        <w:t> </w:t>
      </w:r>
      <w:r>
        <w:rPr/>
        <w:t>yaranır.</w:t>
      </w:r>
      <w:r>
        <w:rPr>
          <w:spacing w:val="12"/>
        </w:rPr>
        <w:t> </w:t>
      </w:r>
      <w:r>
        <w:rPr/>
        <w:t>Bədəni</w:t>
      </w:r>
      <w:r>
        <w:rPr>
          <w:spacing w:val="13"/>
        </w:rPr>
        <w:t> </w:t>
      </w:r>
      <w:r>
        <w:rPr/>
        <w:t>soyuyan</w:t>
      </w:r>
      <w:r>
        <w:rPr>
          <w:spacing w:val="13"/>
        </w:rPr>
        <w:t> </w:t>
      </w:r>
      <w:r>
        <w:rPr/>
        <w:t>yenidoğulmuşda</w:t>
      </w:r>
      <w:r>
        <w:rPr>
          <w:spacing w:val="12"/>
        </w:rPr>
        <w:t> </w:t>
      </w:r>
      <w:r>
        <w:rPr/>
        <w:t>mübadilə</w:t>
      </w:r>
      <w:r>
        <w:rPr>
          <w:spacing w:val="12"/>
        </w:rPr>
        <w:t> </w:t>
      </w:r>
      <w:r>
        <w:rPr/>
        <w:t>pozğunluqları</w:t>
      </w:r>
      <w:r>
        <w:rPr>
          <w:spacing w:val="12"/>
        </w:rPr>
        <w:t> </w:t>
      </w:r>
      <w:r>
        <w:rPr>
          <w:spacing w:val="-2"/>
        </w:rPr>
        <w:t>dərinləşir,</w:t>
      </w:r>
    </w:p>
    <w:p>
      <w:pPr>
        <w:pStyle w:val="BodyText"/>
        <w:spacing w:after="0"/>
        <w:sectPr>
          <w:pgSz w:w="11910" w:h="16840"/>
          <w:pgMar w:top="1040" w:bottom="280" w:left="708" w:right="141"/>
        </w:sectPr>
      </w:pPr>
    </w:p>
    <w:p>
      <w:pPr>
        <w:pStyle w:val="BodyText"/>
        <w:spacing w:before="73"/>
      </w:pPr>
      <w:r>
        <w:rPr/>
        <w:drawing>
          <wp:anchor distT="0" distB="0" distL="0" distR="0" allowOverlap="1" layoutInCell="1" locked="0" behindDoc="0" simplePos="0" relativeHeight="15837184">
            <wp:simplePos x="0" y="0"/>
            <wp:positionH relativeFrom="page">
              <wp:posOffset>3788420</wp:posOffset>
            </wp:positionH>
            <wp:positionV relativeFrom="paragraph">
              <wp:posOffset>162306</wp:posOffset>
            </wp:positionV>
            <wp:extent cx="3199127" cy="3658848"/>
            <wp:effectExtent l="0" t="0" r="0" b="0"/>
            <wp:wrapNone/>
            <wp:docPr id="480" name="Image 480"/>
            <wp:cNvGraphicFramePr>
              <a:graphicFrameLocks/>
            </wp:cNvGraphicFramePr>
            <a:graphic>
              <a:graphicData uri="http://schemas.openxmlformats.org/drawingml/2006/picture">
                <pic:pic>
                  <pic:nvPicPr>
                    <pic:cNvPr id="480" name="Image 480"/>
                    <pic:cNvPicPr/>
                  </pic:nvPicPr>
                  <pic:blipFill>
                    <a:blip r:embed="rId298" cstate="print"/>
                    <a:stretch>
                      <a:fillRect/>
                    </a:stretch>
                  </pic:blipFill>
                  <pic:spPr>
                    <a:xfrm>
                      <a:off x="0" y="0"/>
                      <a:ext cx="3199127" cy="3658848"/>
                    </a:xfrm>
                    <a:prstGeom prst="rect">
                      <a:avLst/>
                    </a:prstGeom>
                  </pic:spPr>
                </pic:pic>
              </a:graphicData>
            </a:graphic>
          </wp:anchor>
        </w:drawing>
      </w:r>
      <w:r>
        <w:rPr/>
        <w:t>hipoqlikamiya</w:t>
      </w:r>
      <w:r>
        <w:rPr>
          <w:spacing w:val="-3"/>
        </w:rPr>
        <w:t> </w:t>
      </w:r>
      <w:r>
        <w:rPr/>
        <w:t>inkişaf</w:t>
      </w:r>
      <w:r>
        <w:rPr>
          <w:spacing w:val="-1"/>
        </w:rPr>
        <w:t> </w:t>
      </w:r>
      <w:r>
        <w:rPr/>
        <w:t>edə</w:t>
      </w:r>
      <w:r>
        <w:rPr>
          <w:spacing w:val="-3"/>
        </w:rPr>
        <w:t> </w:t>
      </w:r>
      <w:r>
        <w:rPr>
          <w:spacing w:val="-2"/>
        </w:rPr>
        <w:t>bilir.</w:t>
      </w:r>
    </w:p>
    <w:p>
      <w:pPr>
        <w:pStyle w:val="BodyText"/>
        <w:ind w:right="6004" w:firstLine="566"/>
      </w:pPr>
      <w:r>
        <w:rPr/>
        <w:t>İlk</w:t>
      </w:r>
      <w:r>
        <w:rPr>
          <w:spacing w:val="-3"/>
        </w:rPr>
        <w:t> </w:t>
      </w:r>
      <w:r>
        <w:rPr/>
        <w:t>növbədə</w:t>
      </w:r>
      <w:r>
        <w:rPr>
          <w:spacing w:val="-2"/>
        </w:rPr>
        <w:t> </w:t>
      </w:r>
      <w:r>
        <w:rPr/>
        <w:t>maye</w:t>
      </w:r>
      <w:r>
        <w:rPr>
          <w:spacing w:val="-3"/>
        </w:rPr>
        <w:t> </w:t>
      </w:r>
      <w:r>
        <w:rPr/>
        <w:t>ağız</w:t>
      </w:r>
      <w:r>
        <w:rPr>
          <w:spacing w:val="-4"/>
        </w:rPr>
        <w:t> </w:t>
      </w:r>
      <w:r>
        <w:rPr/>
        <w:t>boşluğundan sorulmalıdır. Burundan maye təmizlənən vaxt əmin ol-maq lazımdır ki, körpənin ağzında maye qalmamışdır. Əks təqdirdə körpənin ağzında qalan maye, </w:t>
      </w:r>
      <w:r>
        <w:rPr/>
        <w:t>burunu təmizləyən zaman aspirasiya oluna bilər. Sorma</w:t>
      </w:r>
      <w:r>
        <w:rPr>
          <w:spacing w:val="-11"/>
        </w:rPr>
        <w:t> </w:t>
      </w:r>
      <w:r>
        <w:rPr/>
        <w:t>üçün</w:t>
      </w:r>
      <w:r>
        <w:rPr>
          <w:spacing w:val="-9"/>
        </w:rPr>
        <w:t> </w:t>
      </w:r>
      <w:r>
        <w:rPr/>
        <w:t>elektrosorucudan,</w:t>
      </w:r>
      <w:r>
        <w:rPr>
          <w:spacing w:val="-9"/>
        </w:rPr>
        <w:t> </w:t>
      </w:r>
      <w:r>
        <w:rPr/>
        <w:t>rezin</w:t>
      </w:r>
      <w:r>
        <w:rPr>
          <w:spacing w:val="-9"/>
        </w:rPr>
        <w:t> </w:t>
      </w:r>
      <w:r>
        <w:rPr/>
        <w:t>balon və ya mexaniki sorucudan istifadə edilir (şəkil:19-45). Elektrik sorucusu olmayan şəraitlərdə əldə düzəl-dilmiş mexaniki soruculardan istifadə etmək olar. Sorucunu</w:t>
      </w:r>
      <w:r>
        <w:rPr>
          <w:spacing w:val="-15"/>
        </w:rPr>
        <w:t> </w:t>
      </w:r>
      <w:r>
        <w:rPr/>
        <w:t>hazırlamaq</w:t>
      </w:r>
      <w:r>
        <w:rPr>
          <w:spacing w:val="-15"/>
        </w:rPr>
        <w:t> </w:t>
      </w:r>
      <w:r>
        <w:rPr/>
        <w:t>üçün</w:t>
      </w:r>
      <w:r>
        <w:rPr>
          <w:spacing w:val="-15"/>
        </w:rPr>
        <w:t> </w:t>
      </w:r>
      <w:r>
        <w:rPr/>
        <w:t>ağzı</w:t>
      </w:r>
      <w:r>
        <w:rPr>
          <w:spacing w:val="-15"/>
        </w:rPr>
        <w:t> </w:t>
      </w:r>
      <w:r>
        <w:rPr/>
        <w:t>tıxac</w:t>
      </w:r>
      <w:r>
        <w:rPr>
          <w:spacing w:val="-15"/>
        </w:rPr>
        <w:t> </w:t>
      </w:r>
      <w:r>
        <w:rPr/>
        <w:t>və</w:t>
      </w:r>
      <w:r>
        <w:rPr>
          <w:spacing w:val="-15"/>
        </w:rPr>
        <w:t> </w:t>
      </w:r>
      <w:r>
        <w:rPr/>
        <w:t>ya qa-paqla bağlanmış banka götürülür. Qa- paqda</w:t>
      </w:r>
      <w:r>
        <w:rPr>
          <w:spacing w:val="-7"/>
        </w:rPr>
        <w:t> </w:t>
      </w:r>
      <w:r>
        <w:rPr/>
        <w:t>iki</w:t>
      </w:r>
      <w:r>
        <w:rPr>
          <w:spacing w:val="-6"/>
        </w:rPr>
        <w:t> </w:t>
      </w:r>
      <w:r>
        <w:rPr/>
        <w:t>kiçik</w:t>
      </w:r>
      <w:r>
        <w:rPr>
          <w:spacing w:val="-6"/>
        </w:rPr>
        <w:t> </w:t>
      </w:r>
      <w:r>
        <w:rPr/>
        <w:t>dəlik</w:t>
      </w:r>
      <w:r>
        <w:rPr>
          <w:spacing w:val="-6"/>
        </w:rPr>
        <w:t> </w:t>
      </w:r>
      <w:r>
        <w:rPr/>
        <w:t>açılır.</w:t>
      </w:r>
      <w:r>
        <w:rPr>
          <w:spacing w:val="-6"/>
        </w:rPr>
        <w:t> </w:t>
      </w:r>
      <w:r>
        <w:rPr/>
        <w:t>Bu</w:t>
      </w:r>
      <w:r>
        <w:rPr>
          <w:spacing w:val="-6"/>
        </w:rPr>
        <w:t> </w:t>
      </w:r>
      <w:r>
        <w:rPr/>
        <w:t>dəliklərdən bankaya iki boru (sistem borusu) salınır. Boruların</w:t>
      </w:r>
      <w:r>
        <w:rPr>
          <w:spacing w:val="-12"/>
        </w:rPr>
        <w:t> </w:t>
      </w:r>
      <w:r>
        <w:rPr/>
        <w:t>biri</w:t>
      </w:r>
      <w:r>
        <w:rPr>
          <w:spacing w:val="-11"/>
        </w:rPr>
        <w:t> </w:t>
      </w:r>
      <w:r>
        <w:rPr/>
        <w:t>bankanın</w:t>
      </w:r>
      <w:r>
        <w:rPr>
          <w:spacing w:val="-11"/>
        </w:rPr>
        <w:t> </w:t>
      </w:r>
      <w:r>
        <w:rPr/>
        <w:t>dibinə</w:t>
      </w:r>
      <w:r>
        <w:rPr>
          <w:spacing w:val="-12"/>
        </w:rPr>
        <w:t> </w:t>
      </w:r>
      <w:r>
        <w:rPr/>
        <w:t>qədər,</w:t>
      </w:r>
      <w:r>
        <w:rPr>
          <w:spacing w:val="-12"/>
        </w:rPr>
        <w:t> </w:t>
      </w:r>
      <w:r>
        <w:rPr/>
        <w:t>ikin- ci</w:t>
      </w:r>
      <w:r>
        <w:rPr>
          <w:spacing w:val="-7"/>
        </w:rPr>
        <w:t> </w:t>
      </w:r>
      <w:r>
        <w:rPr/>
        <w:t>isə</w:t>
      </w:r>
      <w:r>
        <w:rPr>
          <w:spacing w:val="-9"/>
        </w:rPr>
        <w:t> </w:t>
      </w:r>
      <w:r>
        <w:rPr/>
        <w:t>az</w:t>
      </w:r>
      <w:r>
        <w:rPr>
          <w:spacing w:val="-9"/>
        </w:rPr>
        <w:t> </w:t>
      </w:r>
      <w:r>
        <w:rPr/>
        <w:t>salınır.</w:t>
      </w:r>
      <w:r>
        <w:rPr>
          <w:spacing w:val="-8"/>
        </w:rPr>
        <w:t> </w:t>
      </w:r>
      <w:r>
        <w:rPr/>
        <w:t>Bankanın</w:t>
      </w:r>
      <w:r>
        <w:rPr>
          <w:spacing w:val="-7"/>
        </w:rPr>
        <w:t> </w:t>
      </w:r>
      <w:r>
        <w:rPr/>
        <w:t>dibinə</w:t>
      </w:r>
      <w:r>
        <w:rPr>
          <w:spacing w:val="-9"/>
        </w:rPr>
        <w:t> </w:t>
      </w:r>
      <w:r>
        <w:rPr/>
        <w:t>qədər</w:t>
      </w:r>
      <w:r>
        <w:rPr>
          <w:spacing w:val="-9"/>
        </w:rPr>
        <w:t> </w:t>
      </w:r>
      <w:r>
        <w:rPr/>
        <w:t>ça- tan borunun digər ucu körpənin ağzına, sonra</w:t>
      </w:r>
      <w:r>
        <w:rPr>
          <w:spacing w:val="-15"/>
        </w:rPr>
        <w:t> </w:t>
      </w:r>
      <w:r>
        <w:rPr/>
        <w:t>isə</w:t>
      </w:r>
      <w:r>
        <w:rPr>
          <w:spacing w:val="-15"/>
        </w:rPr>
        <w:t> </w:t>
      </w:r>
      <w:r>
        <w:rPr/>
        <w:t>burnuna</w:t>
      </w:r>
      <w:r>
        <w:rPr>
          <w:spacing w:val="-15"/>
        </w:rPr>
        <w:t> </w:t>
      </w:r>
      <w:r>
        <w:rPr/>
        <w:t>salınır</w:t>
      </w:r>
      <w:r>
        <w:rPr>
          <w:spacing w:val="-15"/>
        </w:rPr>
        <w:t> </w:t>
      </w:r>
      <w:r>
        <w:rPr/>
        <w:t>(7</w:t>
      </w:r>
      <w:r>
        <w:rPr>
          <w:spacing w:val="-15"/>
        </w:rPr>
        <w:t> </w:t>
      </w:r>
      <w:r>
        <w:rPr/>
        <w:t>sm-dən</w:t>
      </w:r>
      <w:r>
        <w:rPr>
          <w:spacing w:val="-14"/>
        </w:rPr>
        <w:t> </w:t>
      </w:r>
      <w:r>
        <w:rPr/>
        <w:t>çox</w:t>
      </w:r>
      <w:r>
        <w:rPr>
          <w:spacing w:val="-15"/>
        </w:rPr>
        <w:t> </w:t>
      </w:r>
      <w:r>
        <w:rPr/>
        <w:t>sa- lınmamalıdır), ikinci borunun ucunu tibb işçisi</w:t>
      </w:r>
      <w:r>
        <w:rPr>
          <w:spacing w:val="40"/>
        </w:rPr>
        <w:t> </w:t>
      </w:r>
      <w:r>
        <w:rPr/>
        <w:t>öz</w:t>
      </w:r>
      <w:r>
        <w:rPr>
          <w:spacing w:val="39"/>
        </w:rPr>
        <w:t> </w:t>
      </w:r>
      <w:r>
        <w:rPr/>
        <w:t>ağzına</w:t>
      </w:r>
      <w:r>
        <w:rPr>
          <w:spacing w:val="39"/>
        </w:rPr>
        <w:t> </w:t>
      </w:r>
      <w:r>
        <w:rPr/>
        <w:t>salır</w:t>
      </w:r>
      <w:r>
        <w:rPr>
          <w:spacing w:val="38"/>
        </w:rPr>
        <w:t> </w:t>
      </w:r>
      <w:r>
        <w:rPr/>
        <w:t>və</w:t>
      </w:r>
      <w:r>
        <w:rPr>
          <w:spacing w:val="42"/>
        </w:rPr>
        <w:t> </w:t>
      </w:r>
      <w:r>
        <w:rPr/>
        <w:t>sorur.</w:t>
      </w:r>
      <w:r>
        <w:rPr>
          <w:spacing w:val="40"/>
        </w:rPr>
        <w:t> </w:t>
      </w:r>
      <w:r>
        <w:rPr>
          <w:spacing w:val="-2"/>
        </w:rPr>
        <w:t>Körpənin</w:t>
      </w:r>
    </w:p>
    <w:p>
      <w:pPr>
        <w:pStyle w:val="BodyText"/>
        <w:spacing w:before="2"/>
        <w:ind w:right="705"/>
      </w:pPr>
      <w:r>
        <w:rPr/>
        <w:t>ağzından və burnundan çəkilən maye bankaya daxil olur. Bir sorma prosesi 30 san davam edir. Sonra uşağa oksigen verilir, lazım gələrsə prosedura təkrarlanır. Sorma müəyyən dərəcədə taktil qıcıqlanmasını</w:t>
      </w:r>
      <w:r>
        <w:rPr>
          <w:spacing w:val="-14"/>
        </w:rPr>
        <w:t> </w:t>
      </w:r>
      <w:r>
        <w:rPr/>
        <w:t>təmin</w:t>
      </w:r>
      <w:r>
        <w:rPr>
          <w:spacing w:val="-14"/>
        </w:rPr>
        <w:t> </w:t>
      </w:r>
      <w:r>
        <w:rPr/>
        <w:t>edir.</w:t>
      </w:r>
      <w:r>
        <w:rPr>
          <w:spacing w:val="-14"/>
        </w:rPr>
        <w:t> </w:t>
      </w:r>
      <w:r>
        <w:rPr/>
        <w:t>Bəzi</w:t>
      </w:r>
      <w:r>
        <w:rPr>
          <w:spacing w:val="-14"/>
        </w:rPr>
        <w:t> </w:t>
      </w:r>
      <w:r>
        <w:rPr/>
        <w:t>hallarda</w:t>
      </w:r>
      <w:r>
        <w:rPr>
          <w:spacing w:val="-15"/>
        </w:rPr>
        <w:t> </w:t>
      </w:r>
      <w:r>
        <w:rPr/>
        <w:t>bu,</w:t>
      </w:r>
      <w:r>
        <w:rPr>
          <w:spacing w:val="-14"/>
        </w:rPr>
        <w:t> </w:t>
      </w:r>
      <w:r>
        <w:rPr/>
        <w:t>körpədə</w:t>
      </w:r>
      <w:r>
        <w:rPr>
          <w:spacing w:val="-15"/>
        </w:rPr>
        <w:t> </w:t>
      </w:r>
      <w:r>
        <w:rPr/>
        <w:t>ilkin</w:t>
      </w:r>
      <w:r>
        <w:rPr>
          <w:spacing w:val="-14"/>
        </w:rPr>
        <w:t> </w:t>
      </w:r>
      <w:r>
        <w:rPr/>
        <w:t>tənəffüsün</w:t>
      </w:r>
      <w:r>
        <w:rPr>
          <w:spacing w:val="-14"/>
        </w:rPr>
        <w:t> </w:t>
      </w:r>
      <w:r>
        <w:rPr/>
        <w:t>başlanması</w:t>
      </w:r>
      <w:r>
        <w:rPr>
          <w:spacing w:val="-13"/>
        </w:rPr>
        <w:t> </w:t>
      </w:r>
      <w:r>
        <w:rPr/>
        <w:t>üçün</w:t>
      </w:r>
      <w:r>
        <w:rPr>
          <w:spacing w:val="-14"/>
        </w:rPr>
        <w:t> </w:t>
      </w:r>
      <w:r>
        <w:rPr/>
        <w:t>kifayət</w:t>
      </w:r>
      <w:r>
        <w:rPr>
          <w:spacing w:val="-14"/>
        </w:rPr>
        <w:t> </w:t>
      </w:r>
      <w:r>
        <w:rPr/>
        <w:t>edir. Ağız boşluğundan mayeni sorarkən ehtiyyatlı olmaq lazımdır. Çox güclü sormaq olmaz. Sorucu kateteri</w:t>
      </w:r>
      <w:r>
        <w:rPr>
          <w:spacing w:val="-8"/>
        </w:rPr>
        <w:t> </w:t>
      </w:r>
      <w:r>
        <w:rPr/>
        <w:t>çox</w:t>
      </w:r>
      <w:r>
        <w:rPr>
          <w:spacing w:val="-8"/>
        </w:rPr>
        <w:t> </w:t>
      </w:r>
      <w:r>
        <w:rPr/>
        <w:t>dərinə</w:t>
      </w:r>
      <w:r>
        <w:rPr>
          <w:spacing w:val="-9"/>
        </w:rPr>
        <w:t> </w:t>
      </w:r>
      <w:r>
        <w:rPr/>
        <w:t>yeritmək</w:t>
      </w:r>
      <w:r>
        <w:rPr>
          <w:spacing w:val="-8"/>
        </w:rPr>
        <w:t> </w:t>
      </w:r>
      <w:r>
        <w:rPr/>
        <w:t>olmaz,</w:t>
      </w:r>
      <w:r>
        <w:rPr>
          <w:spacing w:val="-8"/>
        </w:rPr>
        <w:t> </w:t>
      </w:r>
      <w:r>
        <w:rPr/>
        <w:t>çünki</w:t>
      </w:r>
      <w:r>
        <w:rPr>
          <w:spacing w:val="-8"/>
        </w:rPr>
        <w:t> </w:t>
      </w:r>
      <w:r>
        <w:rPr/>
        <w:t>doğuşdan</w:t>
      </w:r>
      <w:r>
        <w:rPr>
          <w:spacing w:val="-8"/>
        </w:rPr>
        <w:t> </w:t>
      </w:r>
      <w:r>
        <w:rPr/>
        <w:t>sonrakı</w:t>
      </w:r>
      <w:r>
        <w:rPr>
          <w:spacing w:val="-8"/>
        </w:rPr>
        <w:t> </w:t>
      </w:r>
      <w:r>
        <w:rPr/>
        <w:t>ilk</w:t>
      </w:r>
      <w:r>
        <w:rPr>
          <w:spacing w:val="-8"/>
        </w:rPr>
        <w:t> </w:t>
      </w:r>
      <w:r>
        <w:rPr/>
        <w:t>dəqiqələrdə</w:t>
      </w:r>
      <w:r>
        <w:rPr>
          <w:spacing w:val="-9"/>
        </w:rPr>
        <w:t> </w:t>
      </w:r>
      <w:r>
        <w:rPr/>
        <w:t>udlağın</w:t>
      </w:r>
      <w:r>
        <w:rPr>
          <w:spacing w:val="-8"/>
        </w:rPr>
        <w:t> </w:t>
      </w:r>
      <w:r>
        <w:rPr/>
        <w:t>arxa</w:t>
      </w:r>
      <w:r>
        <w:rPr>
          <w:spacing w:val="-9"/>
        </w:rPr>
        <w:t> </w:t>
      </w:r>
      <w:r>
        <w:rPr/>
        <w:t>divarının qıcıqlanması ağır bradikardiyaya və apnoeyə səbəb ola bilər.</w:t>
      </w:r>
    </w:p>
    <w:p>
      <w:pPr>
        <w:pStyle w:val="BodyText"/>
        <w:ind w:right="706" w:firstLine="599"/>
      </w:pPr>
      <w:r>
        <w:rPr/>
        <w:t>Yüngül asfiksiyalarda taktil qıcıqlanma tənəffüsün tənzimlənməsinə kömək edir. Bu iki üsul-la aparılır (şə¬kil:19-46):</w:t>
      </w:r>
    </w:p>
    <w:p>
      <w:pPr>
        <w:pStyle w:val="ListParagraph"/>
        <w:numPr>
          <w:ilvl w:val="0"/>
          <w:numId w:val="128"/>
        </w:numPr>
        <w:tabs>
          <w:tab w:pos="1773" w:val="left" w:leader="none"/>
        </w:tabs>
        <w:spacing w:line="240" w:lineRule="auto" w:before="0" w:after="0"/>
        <w:ind w:left="1773" w:right="0" w:hanging="180"/>
        <w:jc w:val="both"/>
        <w:rPr>
          <w:sz w:val="24"/>
        </w:rPr>
      </w:pPr>
      <w:r>
        <w:rPr>
          <w:sz w:val="24"/>
        </w:rPr>
        <w:t>dabana</w:t>
      </w:r>
      <w:r>
        <w:rPr>
          <w:spacing w:val="-2"/>
          <w:sz w:val="24"/>
        </w:rPr>
        <w:t> </w:t>
      </w:r>
      <w:r>
        <w:rPr>
          <w:sz w:val="24"/>
        </w:rPr>
        <w:t>döyəcləmə</w:t>
      </w:r>
      <w:r>
        <w:rPr>
          <w:spacing w:val="-1"/>
          <w:sz w:val="24"/>
        </w:rPr>
        <w:t> </w:t>
      </w:r>
      <w:r>
        <w:rPr>
          <w:sz w:val="24"/>
        </w:rPr>
        <w:t>və</w:t>
      </w:r>
      <w:r>
        <w:rPr>
          <w:spacing w:val="-2"/>
          <w:sz w:val="24"/>
        </w:rPr>
        <w:t> </w:t>
      </w:r>
      <w:r>
        <w:rPr>
          <w:sz w:val="24"/>
        </w:rPr>
        <w:t>ya</w:t>
      </w:r>
      <w:r>
        <w:rPr>
          <w:spacing w:val="1"/>
          <w:sz w:val="24"/>
        </w:rPr>
        <w:t> </w:t>
      </w:r>
      <w:r>
        <w:rPr>
          <w:sz w:val="24"/>
        </w:rPr>
        <w:t>çırtma </w:t>
      </w:r>
      <w:r>
        <w:rPr>
          <w:spacing w:val="-2"/>
          <w:sz w:val="24"/>
        </w:rPr>
        <w:t>vurma;</w:t>
      </w:r>
    </w:p>
    <w:p>
      <w:pPr>
        <w:pStyle w:val="ListParagraph"/>
        <w:numPr>
          <w:ilvl w:val="0"/>
          <w:numId w:val="128"/>
        </w:numPr>
        <w:tabs>
          <w:tab w:pos="1773" w:val="left" w:leader="none"/>
        </w:tabs>
        <w:spacing w:line="240" w:lineRule="auto" w:before="0" w:after="0"/>
        <w:ind w:left="1773" w:right="0" w:hanging="180"/>
        <w:jc w:val="both"/>
        <w:rPr>
          <w:sz w:val="24"/>
        </w:rPr>
      </w:pPr>
      <w:r>
        <w:rPr>
          <w:sz w:val="24"/>
        </w:rPr>
        <w:t>körpə¬in</w:t>
      </w:r>
      <w:r>
        <w:rPr>
          <w:spacing w:val="-2"/>
          <w:sz w:val="24"/>
        </w:rPr>
        <w:t> </w:t>
      </w:r>
      <w:r>
        <w:rPr>
          <w:sz w:val="24"/>
        </w:rPr>
        <w:t>belini</w:t>
      </w:r>
      <w:r>
        <w:rPr>
          <w:spacing w:val="-1"/>
          <w:sz w:val="24"/>
        </w:rPr>
        <w:t> </w:t>
      </w:r>
      <w:r>
        <w:rPr>
          <w:spacing w:val="-2"/>
          <w:sz w:val="24"/>
        </w:rPr>
        <w:t>sığallama;</w:t>
      </w:r>
    </w:p>
    <w:p>
      <w:pPr>
        <w:pStyle w:val="BodyText"/>
        <w:ind w:right="702" w:firstLine="599"/>
      </w:pPr>
      <w:r>
        <w:rPr/>
        <w:t>Taktil</w:t>
      </w:r>
      <w:r>
        <w:rPr>
          <w:spacing w:val="-15"/>
        </w:rPr>
        <w:t> </w:t>
      </w:r>
      <w:r>
        <w:rPr/>
        <w:t>qıcıqlanma</w:t>
      </w:r>
      <w:r>
        <w:rPr>
          <w:spacing w:val="-15"/>
        </w:rPr>
        <w:t> </w:t>
      </w:r>
      <w:r>
        <w:rPr/>
        <w:t>dölyanı</w:t>
      </w:r>
      <w:r>
        <w:rPr>
          <w:spacing w:val="-15"/>
        </w:rPr>
        <w:t> </w:t>
      </w:r>
      <w:r>
        <w:rPr/>
        <w:t>mayedə</w:t>
      </w:r>
      <w:r>
        <w:rPr>
          <w:spacing w:val="-15"/>
        </w:rPr>
        <w:t> </w:t>
      </w:r>
      <w:r>
        <w:rPr/>
        <w:t>mekonium</w:t>
      </w:r>
      <w:r>
        <w:rPr>
          <w:spacing w:val="-15"/>
        </w:rPr>
        <w:t> </w:t>
      </w:r>
      <w:r>
        <w:rPr/>
        <w:t>olmadıqda</w:t>
      </w:r>
      <w:r>
        <w:rPr>
          <w:spacing w:val="-15"/>
        </w:rPr>
        <w:t> </w:t>
      </w:r>
      <w:r>
        <w:rPr/>
        <w:t>aparılır.</w:t>
      </w:r>
      <w:r>
        <w:rPr>
          <w:spacing w:val="-15"/>
        </w:rPr>
        <w:t> </w:t>
      </w:r>
      <w:r>
        <w:rPr/>
        <w:t>Körpə</w:t>
      </w:r>
      <w:r>
        <w:rPr>
          <w:spacing w:val="-15"/>
        </w:rPr>
        <w:t> </w:t>
      </w:r>
      <w:r>
        <w:rPr/>
        <w:t>mekonium</w:t>
      </w:r>
      <w:r>
        <w:rPr>
          <w:spacing w:val="-15"/>
        </w:rPr>
        <w:t> </w:t>
      </w:r>
      <w:r>
        <w:rPr/>
        <w:t>qarışmış dölyanı</w:t>
      </w:r>
      <w:r>
        <w:rPr>
          <w:spacing w:val="-10"/>
        </w:rPr>
        <w:t> </w:t>
      </w:r>
      <w:r>
        <w:rPr/>
        <w:t>maye</w:t>
      </w:r>
      <w:r>
        <w:rPr>
          <w:spacing w:val="-11"/>
        </w:rPr>
        <w:t> </w:t>
      </w:r>
      <w:r>
        <w:rPr/>
        <w:t>udduğu</w:t>
      </w:r>
      <w:r>
        <w:rPr>
          <w:spacing w:val="-10"/>
        </w:rPr>
        <w:t> </w:t>
      </w:r>
      <w:r>
        <w:rPr/>
        <w:t>zaman</w:t>
      </w:r>
      <w:r>
        <w:rPr>
          <w:spacing w:val="-10"/>
        </w:rPr>
        <w:t> </w:t>
      </w:r>
      <w:r>
        <w:rPr/>
        <w:t>taktil</w:t>
      </w:r>
      <w:r>
        <w:rPr>
          <w:spacing w:val="-9"/>
        </w:rPr>
        <w:t> </w:t>
      </w:r>
      <w:r>
        <w:rPr/>
        <w:t>qıcığı</w:t>
      </w:r>
      <w:r>
        <w:rPr>
          <w:spacing w:val="-9"/>
        </w:rPr>
        <w:t> </w:t>
      </w:r>
      <w:r>
        <w:rPr/>
        <w:t>ilə</w:t>
      </w:r>
      <w:r>
        <w:rPr>
          <w:spacing w:val="-11"/>
        </w:rPr>
        <w:t> </w:t>
      </w:r>
      <w:r>
        <w:rPr/>
        <w:t>tənəffüs</w:t>
      </w:r>
      <w:r>
        <w:rPr>
          <w:spacing w:val="-10"/>
        </w:rPr>
        <w:t> </w:t>
      </w:r>
      <w:r>
        <w:rPr/>
        <w:t>bərpa</w:t>
      </w:r>
      <w:r>
        <w:rPr>
          <w:spacing w:val="-11"/>
        </w:rPr>
        <w:t> </w:t>
      </w:r>
      <w:r>
        <w:rPr/>
        <w:t>olunarsa,</w:t>
      </w:r>
      <w:r>
        <w:rPr>
          <w:spacing w:val="-10"/>
        </w:rPr>
        <w:t> </w:t>
      </w:r>
      <w:r>
        <w:rPr/>
        <w:t>mekonium</w:t>
      </w:r>
      <w:r>
        <w:rPr>
          <w:spacing w:val="-9"/>
        </w:rPr>
        <w:t> </w:t>
      </w:r>
      <w:r>
        <w:rPr/>
        <w:t>hissəcikləri</w:t>
      </w:r>
      <w:r>
        <w:rPr>
          <w:spacing w:val="-10"/>
        </w:rPr>
        <w:t> </w:t>
      </w:r>
      <w:r>
        <w:rPr/>
        <w:t>tənəf- füs</w:t>
      </w:r>
      <w:r>
        <w:rPr>
          <w:spacing w:val="-10"/>
        </w:rPr>
        <w:t> </w:t>
      </w:r>
      <w:r>
        <w:rPr/>
        <w:t>yollarını</w:t>
      </w:r>
      <w:r>
        <w:rPr>
          <w:spacing w:val="-9"/>
        </w:rPr>
        <w:t> </w:t>
      </w:r>
      <w:r>
        <w:rPr/>
        <w:t>tutar</w:t>
      </w:r>
      <w:r>
        <w:rPr>
          <w:spacing w:val="-11"/>
        </w:rPr>
        <w:t> </w:t>
      </w:r>
      <w:r>
        <w:rPr/>
        <w:t>və</w:t>
      </w:r>
      <w:r>
        <w:rPr>
          <w:spacing w:val="-8"/>
        </w:rPr>
        <w:t> </w:t>
      </w:r>
      <w:r>
        <w:rPr/>
        <w:t>atelektaza</w:t>
      </w:r>
      <w:r>
        <w:rPr>
          <w:spacing w:val="-11"/>
        </w:rPr>
        <w:t> </w:t>
      </w:r>
      <w:r>
        <w:rPr/>
        <w:t>səbəb</w:t>
      </w:r>
      <w:r>
        <w:rPr>
          <w:spacing w:val="-10"/>
        </w:rPr>
        <w:t> </w:t>
      </w:r>
      <w:r>
        <w:rPr/>
        <w:t>ola</w:t>
      </w:r>
      <w:r>
        <w:rPr>
          <w:spacing w:val="-10"/>
        </w:rPr>
        <w:t> </w:t>
      </w:r>
      <w:r>
        <w:rPr/>
        <w:t>bilər.</w:t>
      </w:r>
      <w:r>
        <w:rPr>
          <w:spacing w:val="-10"/>
        </w:rPr>
        <w:t> </w:t>
      </w:r>
      <w:r>
        <w:rPr/>
        <w:t>Atelektaz</w:t>
      </w:r>
      <w:r>
        <w:rPr>
          <w:spacing w:val="-11"/>
        </w:rPr>
        <w:t> </w:t>
      </w:r>
      <w:r>
        <w:rPr/>
        <w:t>ağ</w:t>
      </w:r>
      <w:r>
        <w:rPr>
          <w:spacing w:val="-7"/>
        </w:rPr>
        <w:t> </w:t>
      </w:r>
      <w:r>
        <w:rPr/>
        <w:t>ciyər</w:t>
      </w:r>
      <w:r>
        <w:rPr>
          <w:spacing w:val="-8"/>
        </w:rPr>
        <w:t> </w:t>
      </w:r>
      <w:r>
        <w:rPr/>
        <w:t>toxumasının</w:t>
      </w:r>
      <w:r>
        <w:rPr>
          <w:spacing w:val="-10"/>
        </w:rPr>
        <w:t> </w:t>
      </w:r>
      <w:r>
        <w:rPr/>
        <w:t>sıxılmasıdır,</w:t>
      </w:r>
      <w:r>
        <w:rPr>
          <w:spacing w:val="-10"/>
        </w:rPr>
        <w:t> </w:t>
      </w:r>
      <w:r>
        <w:rPr/>
        <w:t>bu</w:t>
      </w:r>
      <w:r>
        <w:rPr>
          <w:spacing w:val="-10"/>
        </w:rPr>
        <w:t> </w:t>
      </w:r>
      <w:r>
        <w:rPr/>
        <w:t>za- man ağ ciyərin bir hissəsi tənəffüsdə iştirak etmir, bu da çox təhlükəlidir. Taktil qıcıqlandırmanı iki dəfədən artıq aparmaq olmaz.</w:t>
      </w:r>
    </w:p>
    <w:p>
      <w:pPr>
        <w:pStyle w:val="BodyText"/>
        <w:spacing w:before="1"/>
        <w:ind w:left="0"/>
        <w:jc w:val="left"/>
        <w:rPr>
          <w:sz w:val="11"/>
        </w:rPr>
      </w:pPr>
      <w:r>
        <w:rPr>
          <w:sz w:val="11"/>
        </w:rPr>
        <w:drawing>
          <wp:anchor distT="0" distB="0" distL="0" distR="0" allowOverlap="1" layoutInCell="1" locked="0" behindDoc="1" simplePos="0" relativeHeight="487695360">
            <wp:simplePos x="0" y="0"/>
            <wp:positionH relativeFrom="page">
              <wp:posOffset>1081408</wp:posOffset>
            </wp:positionH>
            <wp:positionV relativeFrom="paragraph">
              <wp:posOffset>96337</wp:posOffset>
            </wp:positionV>
            <wp:extent cx="3016454" cy="2396490"/>
            <wp:effectExtent l="0" t="0" r="0" b="0"/>
            <wp:wrapTopAndBottom/>
            <wp:docPr id="481" name="Image 481"/>
            <wp:cNvGraphicFramePr>
              <a:graphicFrameLocks/>
            </wp:cNvGraphicFramePr>
            <a:graphic>
              <a:graphicData uri="http://schemas.openxmlformats.org/drawingml/2006/picture">
                <pic:pic>
                  <pic:nvPicPr>
                    <pic:cNvPr id="481" name="Image 481"/>
                    <pic:cNvPicPr/>
                  </pic:nvPicPr>
                  <pic:blipFill>
                    <a:blip r:embed="rId299" cstate="print"/>
                    <a:stretch>
                      <a:fillRect/>
                    </a:stretch>
                  </pic:blipFill>
                  <pic:spPr>
                    <a:xfrm>
                      <a:off x="0" y="0"/>
                      <a:ext cx="3016454" cy="2396490"/>
                    </a:xfrm>
                    <a:prstGeom prst="rect">
                      <a:avLst/>
                    </a:prstGeom>
                  </pic:spPr>
                </pic:pic>
              </a:graphicData>
            </a:graphic>
          </wp:anchor>
        </w:drawing>
      </w:r>
      <w:r>
        <w:rPr>
          <w:sz w:val="11"/>
        </w:rPr>
        <w:drawing>
          <wp:anchor distT="0" distB="0" distL="0" distR="0" allowOverlap="1" layoutInCell="1" locked="0" behindDoc="1" simplePos="0" relativeHeight="487695872">
            <wp:simplePos x="0" y="0"/>
            <wp:positionH relativeFrom="page">
              <wp:posOffset>4436760</wp:posOffset>
            </wp:positionH>
            <wp:positionV relativeFrom="paragraph">
              <wp:posOffset>277943</wp:posOffset>
            </wp:positionV>
            <wp:extent cx="2640329" cy="2338578"/>
            <wp:effectExtent l="0" t="0" r="0" b="0"/>
            <wp:wrapTopAndBottom/>
            <wp:docPr id="482" name="Image 482"/>
            <wp:cNvGraphicFramePr>
              <a:graphicFrameLocks/>
            </wp:cNvGraphicFramePr>
            <a:graphic>
              <a:graphicData uri="http://schemas.openxmlformats.org/drawingml/2006/picture">
                <pic:pic>
                  <pic:nvPicPr>
                    <pic:cNvPr id="482" name="Image 482"/>
                    <pic:cNvPicPr/>
                  </pic:nvPicPr>
                  <pic:blipFill>
                    <a:blip r:embed="rId300" cstate="print"/>
                    <a:stretch>
                      <a:fillRect/>
                    </a:stretch>
                  </pic:blipFill>
                  <pic:spPr>
                    <a:xfrm>
                      <a:off x="0" y="0"/>
                      <a:ext cx="2640329" cy="2338578"/>
                    </a:xfrm>
                    <a:prstGeom prst="rect">
                      <a:avLst/>
                    </a:prstGeom>
                  </pic:spPr>
                </pic:pic>
              </a:graphicData>
            </a:graphic>
          </wp:anchor>
        </w:drawing>
      </w:r>
    </w:p>
    <w:p>
      <w:pPr>
        <w:pStyle w:val="BodyText"/>
        <w:spacing w:after="0"/>
        <w:jc w:val="left"/>
        <w:rPr>
          <w:sz w:val="11"/>
        </w:rPr>
        <w:sectPr>
          <w:pgSz w:w="11910" w:h="16840"/>
          <w:pgMar w:top="1040" w:bottom="280" w:left="708" w:right="141"/>
        </w:sectPr>
      </w:pPr>
    </w:p>
    <w:p>
      <w:pPr>
        <w:spacing w:before="75"/>
        <w:ind w:left="0" w:right="42" w:firstLine="0"/>
        <w:jc w:val="center"/>
        <w:rPr>
          <w:sz w:val="20"/>
        </w:rPr>
      </w:pPr>
      <w:r>
        <w:rPr>
          <w:b/>
          <w:spacing w:val="-2"/>
          <w:sz w:val="20"/>
        </w:rPr>
        <w:t>Şəkil:19-46.</w:t>
      </w:r>
      <w:r>
        <w:rPr>
          <w:spacing w:val="-2"/>
          <w:sz w:val="20"/>
        </w:rPr>
        <w:t>Taktil</w:t>
      </w:r>
      <w:r>
        <w:rPr>
          <w:spacing w:val="21"/>
          <w:sz w:val="20"/>
        </w:rPr>
        <w:t> </w:t>
      </w:r>
      <w:r>
        <w:rPr>
          <w:spacing w:val="-2"/>
          <w:sz w:val="20"/>
        </w:rPr>
        <w:t>qıcığı</w:t>
      </w:r>
    </w:p>
    <w:p>
      <w:pPr>
        <w:pStyle w:val="BodyText"/>
        <w:spacing w:before="45"/>
        <w:ind w:left="0"/>
        <w:jc w:val="left"/>
        <w:rPr>
          <w:sz w:val="20"/>
        </w:rPr>
      </w:pPr>
    </w:p>
    <w:p>
      <w:pPr>
        <w:pStyle w:val="BodyText"/>
        <w:ind w:left="1560"/>
      </w:pPr>
      <w:r>
        <w:rPr/>
        <w:t>Tənəffüs</w:t>
      </w:r>
      <w:r>
        <w:rPr>
          <w:spacing w:val="-4"/>
        </w:rPr>
        <w:t> </w:t>
      </w:r>
      <w:r>
        <w:rPr/>
        <w:t>bərpa</w:t>
      </w:r>
      <w:r>
        <w:rPr>
          <w:spacing w:val="-2"/>
        </w:rPr>
        <w:t> </w:t>
      </w:r>
      <w:r>
        <w:rPr/>
        <w:t>olduqdan</w:t>
      </w:r>
      <w:r>
        <w:rPr>
          <w:spacing w:val="1"/>
        </w:rPr>
        <w:t> </w:t>
      </w:r>
      <w:r>
        <w:rPr/>
        <w:t>sonra</w:t>
      </w:r>
      <w:r>
        <w:rPr>
          <w:spacing w:val="-3"/>
        </w:rPr>
        <w:t> </w:t>
      </w:r>
      <w:r>
        <w:rPr/>
        <w:t>mədə</w:t>
      </w:r>
      <w:r>
        <w:rPr>
          <w:spacing w:val="-2"/>
        </w:rPr>
        <w:t> </w:t>
      </w:r>
      <w:r>
        <w:rPr/>
        <w:t>möhtəviyyatı</w:t>
      </w:r>
      <w:r>
        <w:rPr>
          <w:spacing w:val="-1"/>
        </w:rPr>
        <w:t> </w:t>
      </w:r>
      <w:r>
        <w:rPr/>
        <w:t>da </w:t>
      </w:r>
      <w:r>
        <w:rPr>
          <w:spacing w:val="-2"/>
        </w:rPr>
        <w:t>sorulur.</w:t>
      </w:r>
    </w:p>
    <w:p>
      <w:pPr>
        <w:pStyle w:val="BodyText"/>
        <w:ind w:right="703" w:firstLine="566"/>
      </w:pPr>
      <w:r>
        <w:rPr/>
        <w:t>Tənəfüs yollarını</w:t>
      </w:r>
      <w:r>
        <w:rPr>
          <w:spacing w:val="-1"/>
        </w:rPr>
        <w:t> </w:t>
      </w:r>
      <w:r>
        <w:rPr/>
        <w:t>təmizlərkən</w:t>
      </w:r>
      <w:r>
        <w:rPr>
          <w:spacing w:val="-1"/>
        </w:rPr>
        <w:t> </w:t>
      </w:r>
      <w:r>
        <w:rPr/>
        <w:t>qatı,</w:t>
      </w:r>
      <w:r>
        <w:rPr>
          <w:spacing w:val="-1"/>
        </w:rPr>
        <w:t> </w:t>
      </w:r>
      <w:r>
        <w:rPr/>
        <w:t>irinli,</w:t>
      </w:r>
      <w:r>
        <w:rPr>
          <w:spacing w:val="-1"/>
        </w:rPr>
        <w:t> </w:t>
      </w:r>
      <w:r>
        <w:rPr/>
        <w:t>fibroz, çöküntülü</w:t>
      </w:r>
      <w:r>
        <w:rPr>
          <w:spacing w:val="-1"/>
        </w:rPr>
        <w:t> </w:t>
      </w:r>
      <w:r>
        <w:rPr/>
        <w:t>bəlğəm</w:t>
      </w:r>
      <w:r>
        <w:rPr>
          <w:spacing w:val="-1"/>
        </w:rPr>
        <w:t> </w:t>
      </w:r>
      <w:r>
        <w:rPr/>
        <w:t>olduqda</w:t>
      </w:r>
      <w:r>
        <w:rPr>
          <w:spacing w:val="-2"/>
        </w:rPr>
        <w:t> </w:t>
      </w:r>
      <w:r>
        <w:rPr/>
        <w:t>traxeo-bronxial boru və ya larinqoskop vasitəsi ilə kateter salınır. Kateter sağ və sola cevrilməklə sağ və sol baş bronxlar</w:t>
      </w:r>
      <w:r>
        <w:rPr>
          <w:spacing w:val="-7"/>
        </w:rPr>
        <w:t> </w:t>
      </w:r>
      <w:r>
        <w:rPr/>
        <w:t>yuyulur.</w:t>
      </w:r>
      <w:r>
        <w:rPr>
          <w:spacing w:val="-6"/>
        </w:rPr>
        <w:t> </w:t>
      </w:r>
      <w:r>
        <w:rPr/>
        <w:t>Bu</w:t>
      </w:r>
      <w:r>
        <w:rPr>
          <w:spacing w:val="-6"/>
        </w:rPr>
        <w:t> </w:t>
      </w:r>
      <w:r>
        <w:rPr/>
        <w:t>zaman</w:t>
      </w:r>
      <w:r>
        <w:rPr>
          <w:spacing w:val="-6"/>
        </w:rPr>
        <w:t> </w:t>
      </w:r>
      <w:r>
        <w:rPr/>
        <w:t>hansı</w:t>
      </w:r>
      <w:r>
        <w:rPr>
          <w:spacing w:val="-6"/>
        </w:rPr>
        <w:t> </w:t>
      </w:r>
      <w:r>
        <w:rPr/>
        <w:t>bronx</w:t>
      </w:r>
      <w:r>
        <w:rPr>
          <w:spacing w:val="-7"/>
        </w:rPr>
        <w:t> </w:t>
      </w:r>
      <w:r>
        <w:rPr/>
        <w:t>sanasiya</w:t>
      </w:r>
      <w:r>
        <w:rPr>
          <w:spacing w:val="-7"/>
        </w:rPr>
        <w:t> </w:t>
      </w:r>
      <w:r>
        <w:rPr/>
        <w:t>ediləcəksə,</w:t>
      </w:r>
      <w:r>
        <w:rPr>
          <w:spacing w:val="-6"/>
        </w:rPr>
        <w:t> </w:t>
      </w:r>
      <w:r>
        <w:rPr/>
        <w:t>uşağın</w:t>
      </w:r>
      <w:r>
        <w:rPr>
          <w:spacing w:val="-6"/>
        </w:rPr>
        <w:t> </w:t>
      </w:r>
      <w:r>
        <w:rPr/>
        <w:t>başı</w:t>
      </w:r>
      <w:r>
        <w:rPr>
          <w:spacing w:val="-6"/>
        </w:rPr>
        <w:t> </w:t>
      </w:r>
      <w:r>
        <w:rPr/>
        <w:t>qaldırılmış</w:t>
      </w:r>
      <w:r>
        <w:rPr>
          <w:spacing w:val="-6"/>
        </w:rPr>
        <w:t> </w:t>
      </w:r>
      <w:r>
        <w:rPr/>
        <w:t>çiyin</w:t>
      </w:r>
      <w:r>
        <w:rPr>
          <w:spacing w:val="-8"/>
        </w:rPr>
        <w:t> </w:t>
      </w:r>
      <w:r>
        <w:rPr/>
        <w:t>üzərin- dən</w:t>
      </w:r>
      <w:r>
        <w:rPr>
          <w:spacing w:val="-4"/>
        </w:rPr>
        <w:t> </w:t>
      </w:r>
      <w:r>
        <w:rPr/>
        <w:t>əks</w:t>
      </w:r>
      <w:r>
        <w:rPr>
          <w:spacing w:val="-3"/>
        </w:rPr>
        <w:t> </w:t>
      </w:r>
      <w:r>
        <w:rPr/>
        <w:t>tərəfə</w:t>
      </w:r>
      <w:r>
        <w:rPr>
          <w:spacing w:val="-4"/>
        </w:rPr>
        <w:t> </w:t>
      </w:r>
      <w:r>
        <w:rPr/>
        <w:t>döndərilir.</w:t>
      </w:r>
      <w:r>
        <w:rPr>
          <w:spacing w:val="-3"/>
        </w:rPr>
        <w:t> </w:t>
      </w:r>
      <w:r>
        <w:rPr/>
        <w:t>Manipulyasiya</w:t>
      </w:r>
      <w:r>
        <w:rPr>
          <w:spacing w:val="-4"/>
        </w:rPr>
        <w:t> </w:t>
      </w:r>
      <w:r>
        <w:rPr/>
        <w:t>çox</w:t>
      </w:r>
      <w:r>
        <w:rPr>
          <w:spacing w:val="-3"/>
        </w:rPr>
        <w:t> </w:t>
      </w:r>
      <w:r>
        <w:rPr/>
        <w:t>ehtiyyatla</w:t>
      </w:r>
      <w:r>
        <w:rPr>
          <w:spacing w:val="-3"/>
        </w:rPr>
        <w:t> </w:t>
      </w:r>
      <w:r>
        <w:rPr/>
        <w:t>aparılmalıdır.</w:t>
      </w:r>
      <w:r>
        <w:rPr>
          <w:spacing w:val="-3"/>
        </w:rPr>
        <w:t> </w:t>
      </w:r>
      <w:r>
        <w:rPr/>
        <w:t>Əks</w:t>
      </w:r>
      <w:r>
        <w:rPr>
          <w:spacing w:val="-4"/>
        </w:rPr>
        <w:t> </w:t>
      </w:r>
      <w:r>
        <w:rPr/>
        <w:t>halda</w:t>
      </w:r>
      <w:r>
        <w:rPr>
          <w:spacing w:val="-4"/>
        </w:rPr>
        <w:t> </w:t>
      </w:r>
      <w:r>
        <w:rPr/>
        <w:t>qanaxma</w:t>
      </w:r>
      <w:r>
        <w:rPr>
          <w:spacing w:val="-3"/>
        </w:rPr>
        <w:t> </w:t>
      </w:r>
      <w:r>
        <w:rPr/>
        <w:t>baş</w:t>
      </w:r>
      <w:r>
        <w:rPr>
          <w:spacing w:val="-4"/>
        </w:rPr>
        <w:t> </w:t>
      </w:r>
      <w:r>
        <w:rPr/>
        <w:t>ve- rər, bu yenidoğulmuşun vəziyyətini</w:t>
      </w:r>
      <w:r>
        <w:rPr>
          <w:spacing w:val="40"/>
        </w:rPr>
        <w:t> </w:t>
      </w:r>
      <w:r>
        <w:rPr/>
        <w:t>daha da ağrılaşdırar.</w:t>
      </w:r>
    </w:p>
    <w:p>
      <w:pPr>
        <w:pStyle w:val="BodyText"/>
        <w:spacing w:before="44"/>
        <w:ind w:left="0"/>
        <w:jc w:val="left"/>
        <w:rPr>
          <w:sz w:val="20"/>
        </w:rPr>
      </w:pPr>
      <w:r>
        <w:rPr>
          <w:sz w:val="20"/>
        </w:rPr>
        <w:drawing>
          <wp:anchor distT="0" distB="0" distL="0" distR="0" allowOverlap="1" layoutInCell="1" locked="0" behindDoc="1" simplePos="0" relativeHeight="487696896">
            <wp:simplePos x="0" y="0"/>
            <wp:positionH relativeFrom="page">
              <wp:posOffset>1212854</wp:posOffset>
            </wp:positionH>
            <wp:positionV relativeFrom="paragraph">
              <wp:posOffset>189592</wp:posOffset>
            </wp:positionV>
            <wp:extent cx="2968737" cy="2105025"/>
            <wp:effectExtent l="0" t="0" r="0" b="0"/>
            <wp:wrapTopAndBottom/>
            <wp:docPr id="483" name="Image 483"/>
            <wp:cNvGraphicFramePr>
              <a:graphicFrameLocks/>
            </wp:cNvGraphicFramePr>
            <a:graphic>
              <a:graphicData uri="http://schemas.openxmlformats.org/drawingml/2006/picture">
                <pic:pic>
                  <pic:nvPicPr>
                    <pic:cNvPr id="483" name="Image 483"/>
                    <pic:cNvPicPr/>
                  </pic:nvPicPr>
                  <pic:blipFill>
                    <a:blip r:embed="rId301" cstate="print"/>
                    <a:stretch>
                      <a:fillRect/>
                    </a:stretch>
                  </pic:blipFill>
                  <pic:spPr>
                    <a:xfrm>
                      <a:off x="0" y="0"/>
                      <a:ext cx="2968737" cy="2105025"/>
                    </a:xfrm>
                    <a:prstGeom prst="rect">
                      <a:avLst/>
                    </a:prstGeom>
                  </pic:spPr>
                </pic:pic>
              </a:graphicData>
            </a:graphic>
          </wp:anchor>
        </w:drawing>
      </w:r>
      <w:r>
        <w:rPr>
          <w:sz w:val="20"/>
        </w:rPr>
        <w:drawing>
          <wp:anchor distT="0" distB="0" distL="0" distR="0" allowOverlap="1" layoutInCell="1" locked="0" behindDoc="1" simplePos="0" relativeHeight="487697408">
            <wp:simplePos x="0" y="0"/>
            <wp:positionH relativeFrom="page">
              <wp:posOffset>4248790</wp:posOffset>
            </wp:positionH>
            <wp:positionV relativeFrom="paragraph">
              <wp:posOffset>189592</wp:posOffset>
            </wp:positionV>
            <wp:extent cx="2893988" cy="2102357"/>
            <wp:effectExtent l="0" t="0" r="0" b="0"/>
            <wp:wrapTopAndBottom/>
            <wp:docPr id="484" name="Image 484"/>
            <wp:cNvGraphicFramePr>
              <a:graphicFrameLocks/>
            </wp:cNvGraphicFramePr>
            <a:graphic>
              <a:graphicData uri="http://schemas.openxmlformats.org/drawingml/2006/picture">
                <pic:pic>
                  <pic:nvPicPr>
                    <pic:cNvPr id="484" name="Image 484"/>
                    <pic:cNvPicPr/>
                  </pic:nvPicPr>
                  <pic:blipFill>
                    <a:blip r:embed="rId302" cstate="print"/>
                    <a:stretch>
                      <a:fillRect/>
                    </a:stretch>
                  </pic:blipFill>
                  <pic:spPr>
                    <a:xfrm>
                      <a:off x="0" y="0"/>
                      <a:ext cx="2893988" cy="2102357"/>
                    </a:xfrm>
                    <a:prstGeom prst="rect">
                      <a:avLst/>
                    </a:prstGeom>
                  </pic:spPr>
                </pic:pic>
              </a:graphicData>
            </a:graphic>
          </wp:anchor>
        </w:drawing>
      </w:r>
    </w:p>
    <w:p>
      <w:pPr>
        <w:pStyle w:val="BodyText"/>
        <w:spacing w:before="3"/>
        <w:ind w:left="0"/>
        <w:jc w:val="left"/>
      </w:pPr>
    </w:p>
    <w:p>
      <w:pPr>
        <w:spacing w:before="0"/>
        <w:ind w:left="285" w:right="0" w:firstLine="0"/>
        <w:jc w:val="center"/>
        <w:rPr>
          <w:sz w:val="20"/>
        </w:rPr>
      </w:pPr>
      <w:r>
        <w:rPr>
          <w:b/>
          <w:sz w:val="20"/>
        </w:rPr>
        <w:t>Şəkil:19-47.</w:t>
      </w:r>
      <w:r>
        <w:rPr>
          <w:sz w:val="20"/>
        </w:rPr>
        <w:t>Süni</w:t>
      </w:r>
      <w:r>
        <w:rPr>
          <w:spacing w:val="-10"/>
          <w:sz w:val="20"/>
        </w:rPr>
        <w:t> </w:t>
      </w:r>
      <w:r>
        <w:rPr>
          <w:sz w:val="20"/>
        </w:rPr>
        <w:t>tənəffüsün</w:t>
      </w:r>
      <w:r>
        <w:rPr>
          <w:spacing w:val="-9"/>
          <w:sz w:val="20"/>
        </w:rPr>
        <w:t> </w:t>
      </w:r>
      <w:r>
        <w:rPr>
          <w:sz w:val="20"/>
        </w:rPr>
        <w:t>verilməsi:a)</w:t>
      </w:r>
      <w:r>
        <w:rPr>
          <w:spacing w:val="-9"/>
          <w:sz w:val="20"/>
        </w:rPr>
        <w:t> </w:t>
      </w:r>
      <w:r>
        <w:rPr>
          <w:sz w:val="20"/>
        </w:rPr>
        <w:t>ağız-ağıza;b)</w:t>
      </w:r>
      <w:r>
        <w:rPr>
          <w:spacing w:val="-9"/>
          <w:sz w:val="20"/>
        </w:rPr>
        <w:t> </w:t>
      </w:r>
      <w:r>
        <w:rPr>
          <w:sz w:val="20"/>
        </w:rPr>
        <w:t>ASV</w:t>
      </w:r>
      <w:r>
        <w:rPr>
          <w:spacing w:val="-9"/>
          <w:sz w:val="20"/>
        </w:rPr>
        <w:t> </w:t>
      </w:r>
      <w:r>
        <w:rPr>
          <w:spacing w:val="-5"/>
          <w:sz w:val="20"/>
        </w:rPr>
        <w:t>ilə</w:t>
      </w:r>
    </w:p>
    <w:p>
      <w:pPr>
        <w:pStyle w:val="BodyText"/>
        <w:spacing w:before="45"/>
        <w:ind w:left="0"/>
        <w:jc w:val="left"/>
        <w:rPr>
          <w:sz w:val="20"/>
        </w:rPr>
      </w:pPr>
    </w:p>
    <w:p>
      <w:pPr>
        <w:pStyle w:val="BodyText"/>
        <w:ind w:right="703" w:firstLine="566"/>
      </w:pPr>
      <w:r>
        <w:rPr/>
        <w:t>Bütün</w:t>
      </w:r>
      <w:r>
        <w:rPr>
          <w:spacing w:val="-5"/>
        </w:rPr>
        <w:t> </w:t>
      </w:r>
      <w:r>
        <w:rPr/>
        <w:t>bu</w:t>
      </w:r>
      <w:r>
        <w:rPr>
          <w:spacing w:val="-6"/>
        </w:rPr>
        <w:t> </w:t>
      </w:r>
      <w:r>
        <w:rPr/>
        <w:t>tədbirlər</w:t>
      </w:r>
      <w:r>
        <w:rPr>
          <w:spacing w:val="-7"/>
        </w:rPr>
        <w:t> </w:t>
      </w:r>
      <w:r>
        <w:rPr/>
        <w:t>tənəffüs</w:t>
      </w:r>
      <w:r>
        <w:rPr>
          <w:spacing w:val="-6"/>
        </w:rPr>
        <w:t> </w:t>
      </w:r>
      <w:r>
        <w:rPr/>
        <w:t>yollarinin</w:t>
      </w:r>
      <w:r>
        <w:rPr>
          <w:spacing w:val="-5"/>
        </w:rPr>
        <w:t> </w:t>
      </w:r>
      <w:r>
        <w:rPr/>
        <w:t>təmizlənməsinə</w:t>
      </w:r>
      <w:r>
        <w:rPr>
          <w:spacing w:val="-6"/>
        </w:rPr>
        <w:t> </w:t>
      </w:r>
      <w:r>
        <w:rPr/>
        <w:t>xidmət</w:t>
      </w:r>
      <w:r>
        <w:rPr>
          <w:spacing w:val="-5"/>
        </w:rPr>
        <w:t> </w:t>
      </w:r>
      <w:r>
        <w:rPr/>
        <w:t>edir</w:t>
      </w:r>
      <w:r>
        <w:rPr>
          <w:spacing w:val="-6"/>
        </w:rPr>
        <w:t> </w:t>
      </w:r>
      <w:r>
        <w:rPr/>
        <w:t>və</w:t>
      </w:r>
      <w:r>
        <w:rPr>
          <w:spacing w:val="-7"/>
        </w:rPr>
        <w:t> </w:t>
      </w:r>
      <w:r>
        <w:rPr/>
        <w:t>tənəffüsün</w:t>
      </w:r>
      <w:r>
        <w:rPr>
          <w:spacing w:val="40"/>
        </w:rPr>
        <w:t> </w:t>
      </w:r>
      <w:r>
        <w:rPr/>
        <w:t>tənzimlən- məsi üçündür. Bu tədbirlərdən sonra yenidoğulmuşun vəziyyəti yenidən 3 əlamətə görə</w:t>
      </w:r>
      <w:r>
        <w:rPr>
          <w:spacing w:val="40"/>
        </w:rPr>
        <w:t> </w:t>
      </w:r>
      <w:r>
        <w:rPr/>
        <w:t>qiymət- ləndirilir: tənəffüs, ürək döyüntüləri və dərinin rəngi.</w:t>
      </w:r>
    </w:p>
    <w:p>
      <w:pPr>
        <w:pStyle w:val="BodyText"/>
        <w:ind w:left="1560" w:right="705"/>
      </w:pPr>
      <w:r>
        <w:rPr/>
        <w:t>İlk növbədə</w:t>
      </w:r>
      <w:r>
        <w:rPr>
          <w:spacing w:val="40"/>
        </w:rPr>
        <w:t> </w:t>
      </w:r>
      <w:r>
        <w:rPr/>
        <w:t>uşağın tənəffüsü qiymətləndirilir. Əgər normal deyilsə süni tənəffüs verilir. Yüngül</w:t>
      </w:r>
      <w:r>
        <w:rPr>
          <w:spacing w:val="-1"/>
        </w:rPr>
        <w:t> </w:t>
      </w:r>
      <w:r>
        <w:rPr/>
        <w:t>hallarda</w:t>
      </w:r>
      <w:r>
        <w:rPr>
          <w:spacing w:val="-2"/>
        </w:rPr>
        <w:t> </w:t>
      </w:r>
      <w:r>
        <w:rPr/>
        <w:t>süni</w:t>
      </w:r>
      <w:r>
        <w:rPr>
          <w:spacing w:val="-1"/>
        </w:rPr>
        <w:t> </w:t>
      </w:r>
      <w:r>
        <w:rPr/>
        <w:t>tənəffüs</w:t>
      </w:r>
      <w:r>
        <w:rPr>
          <w:spacing w:val="-2"/>
        </w:rPr>
        <w:t> </w:t>
      </w:r>
      <w:r>
        <w:rPr/>
        <w:t>qısa müddətli ASV-“ağız-ağıza</w:t>
      </w:r>
      <w:r>
        <w:rPr>
          <w:spacing w:val="-2"/>
        </w:rPr>
        <w:t> </w:t>
      </w:r>
      <w:r>
        <w:rPr/>
        <w:t>”tənəffüz</w:t>
      </w:r>
      <w:r>
        <w:rPr>
          <w:spacing w:val="-3"/>
        </w:rPr>
        <w:t> </w:t>
      </w:r>
      <w:r>
        <w:rPr/>
        <w:t>verməklə</w:t>
      </w:r>
      <w:r>
        <w:rPr>
          <w:spacing w:val="-2"/>
        </w:rPr>
        <w:t> </w:t>
      </w:r>
      <w:r>
        <w:rPr/>
        <w:t>və əl</w:t>
      </w:r>
      <w:r>
        <w:rPr>
          <w:spacing w:val="2"/>
        </w:rPr>
        <w:t> </w:t>
      </w:r>
      <w:r>
        <w:rPr>
          <w:spacing w:val="-5"/>
        </w:rPr>
        <w:t>me-</w:t>
      </w:r>
    </w:p>
    <w:p>
      <w:pPr>
        <w:pStyle w:val="BodyText"/>
        <w:spacing w:before="1"/>
        <w:ind w:right="703"/>
      </w:pPr>
      <w:r>
        <w:rPr/>
        <w:drawing>
          <wp:anchor distT="0" distB="0" distL="0" distR="0" allowOverlap="1" layoutInCell="1" locked="0" behindDoc="1" simplePos="0" relativeHeight="487697920">
            <wp:simplePos x="0" y="0"/>
            <wp:positionH relativeFrom="page">
              <wp:posOffset>1842135</wp:posOffset>
            </wp:positionH>
            <wp:positionV relativeFrom="paragraph">
              <wp:posOffset>551173</wp:posOffset>
            </wp:positionV>
            <wp:extent cx="4601286" cy="2391727"/>
            <wp:effectExtent l="0" t="0" r="0" b="0"/>
            <wp:wrapTopAndBottom/>
            <wp:docPr id="485" name="Image 485"/>
            <wp:cNvGraphicFramePr>
              <a:graphicFrameLocks/>
            </wp:cNvGraphicFramePr>
            <a:graphic>
              <a:graphicData uri="http://schemas.openxmlformats.org/drawingml/2006/picture">
                <pic:pic>
                  <pic:nvPicPr>
                    <pic:cNvPr id="485" name="Image 485"/>
                    <pic:cNvPicPr/>
                  </pic:nvPicPr>
                  <pic:blipFill>
                    <a:blip r:embed="rId303" cstate="print"/>
                    <a:stretch>
                      <a:fillRect/>
                    </a:stretch>
                  </pic:blipFill>
                  <pic:spPr>
                    <a:xfrm>
                      <a:off x="0" y="0"/>
                      <a:ext cx="4601286" cy="2391727"/>
                    </a:xfrm>
                    <a:prstGeom prst="rect">
                      <a:avLst/>
                    </a:prstGeom>
                  </pic:spPr>
                </pic:pic>
              </a:graphicData>
            </a:graphic>
          </wp:anchor>
        </w:drawing>
      </w:r>
      <w:r>
        <w:rPr/>
        <w:t>todları</w:t>
      </w:r>
      <w:r>
        <w:rPr>
          <w:spacing w:val="-11"/>
        </w:rPr>
        <w:t> </w:t>
      </w:r>
      <w:r>
        <w:rPr/>
        <w:t>ilə</w:t>
      </w:r>
      <w:r>
        <w:rPr>
          <w:spacing w:val="-12"/>
        </w:rPr>
        <w:t> </w:t>
      </w:r>
      <w:r>
        <w:rPr/>
        <w:t>aparılır</w:t>
      </w:r>
      <w:r>
        <w:rPr>
          <w:spacing w:val="-12"/>
        </w:rPr>
        <w:t> </w:t>
      </w:r>
      <w:r>
        <w:rPr/>
        <w:t>(şəkil:19-47).</w:t>
      </w:r>
      <w:r>
        <w:rPr>
          <w:spacing w:val="-12"/>
        </w:rPr>
        <w:t> </w:t>
      </w:r>
      <w:r>
        <w:rPr/>
        <w:t>Bu</w:t>
      </w:r>
      <w:r>
        <w:rPr>
          <w:spacing w:val="-11"/>
        </w:rPr>
        <w:t> </w:t>
      </w:r>
      <w:r>
        <w:rPr/>
        <w:t>məqsədlə</w:t>
      </w:r>
      <w:r>
        <w:rPr>
          <w:spacing w:val="37"/>
        </w:rPr>
        <w:t> </w:t>
      </w:r>
      <w:r>
        <w:rPr/>
        <w:t>Ayra</w:t>
      </w:r>
      <w:r>
        <w:rPr>
          <w:spacing w:val="-11"/>
        </w:rPr>
        <w:t> </w:t>
      </w:r>
      <w:r>
        <w:rPr/>
        <w:t>sistemli</w:t>
      </w:r>
      <w:r>
        <w:rPr>
          <w:spacing w:val="-10"/>
        </w:rPr>
        <w:t> </w:t>
      </w:r>
      <w:r>
        <w:rPr/>
        <w:t>Ambu</w:t>
      </w:r>
      <w:r>
        <w:rPr>
          <w:spacing w:val="-11"/>
        </w:rPr>
        <w:t> </w:t>
      </w:r>
      <w:r>
        <w:rPr/>
        <w:t>kisəsindən</w:t>
      </w:r>
      <w:r>
        <w:rPr>
          <w:spacing w:val="-11"/>
        </w:rPr>
        <w:t> </w:t>
      </w:r>
      <w:r>
        <w:rPr/>
        <w:t>istifadə</w:t>
      </w:r>
      <w:r>
        <w:rPr>
          <w:spacing w:val="-12"/>
        </w:rPr>
        <w:t> </w:t>
      </w:r>
      <w:r>
        <w:rPr/>
        <w:t>edilir.</w:t>
      </w:r>
      <w:r>
        <w:rPr>
          <w:spacing w:val="-12"/>
        </w:rPr>
        <w:t> </w:t>
      </w:r>
      <w:r>
        <w:rPr/>
        <w:t>Oksi- gen axını 40 dəqiqə ərzində 10</w:t>
      </w:r>
      <w:r>
        <w:rPr>
          <w:spacing w:val="40"/>
        </w:rPr>
        <w:t> </w:t>
      </w:r>
      <w:r>
        <w:rPr/>
        <w:t>l /dəq sürəti ilə</w:t>
      </w:r>
      <w:r>
        <w:rPr>
          <w:spacing w:val="40"/>
        </w:rPr>
        <w:t> </w:t>
      </w:r>
      <w:r>
        <w:rPr/>
        <w:t>verilir. Oksigenlə müalicəni qanın qaz tərkibinə nəzarət etməklə aparmaq</w:t>
      </w:r>
      <w:r>
        <w:rPr>
          <w:spacing w:val="40"/>
        </w:rPr>
        <w:t> </w:t>
      </w:r>
      <w:r>
        <w:rPr/>
        <w:t>lazımdır.</w:t>
      </w:r>
    </w:p>
    <w:p>
      <w:pPr>
        <w:spacing w:before="0"/>
        <w:ind w:left="283" w:right="0" w:firstLine="0"/>
        <w:jc w:val="center"/>
        <w:rPr>
          <w:sz w:val="20"/>
        </w:rPr>
      </w:pPr>
      <w:r>
        <w:rPr>
          <w:b/>
          <w:sz w:val="20"/>
        </w:rPr>
        <w:t>Şəkil:19-49.</w:t>
      </w:r>
      <w:r>
        <w:rPr>
          <w:sz w:val="20"/>
        </w:rPr>
        <w:t>Ürəyin</w:t>
      </w:r>
      <w:r>
        <w:rPr>
          <w:spacing w:val="-9"/>
          <w:sz w:val="20"/>
        </w:rPr>
        <w:t> </w:t>
      </w:r>
      <w:r>
        <w:rPr>
          <w:sz w:val="20"/>
        </w:rPr>
        <w:t>qapalı</w:t>
      </w:r>
      <w:r>
        <w:rPr>
          <w:spacing w:val="-10"/>
          <w:sz w:val="20"/>
        </w:rPr>
        <w:t> </w:t>
      </w:r>
      <w:r>
        <w:rPr>
          <w:spacing w:val="-2"/>
          <w:sz w:val="20"/>
        </w:rPr>
        <w:t>massajı</w:t>
      </w:r>
    </w:p>
    <w:p>
      <w:pPr>
        <w:pStyle w:val="BodyText"/>
        <w:spacing w:before="35"/>
        <w:ind w:left="0"/>
        <w:jc w:val="left"/>
        <w:rPr>
          <w:sz w:val="20"/>
        </w:rPr>
      </w:pPr>
    </w:p>
    <w:p>
      <w:pPr>
        <w:pStyle w:val="BodyText"/>
        <w:spacing w:before="1"/>
        <w:ind w:right="705" w:firstLine="566"/>
      </w:pPr>
      <w:r>
        <w:rPr/>
        <w:t>Yenidoğulmuşun ürək-döyüntüləri 100 vur/dəq-dən azdırsa, tənəffüs olsa belə reanimasiya tədbirləri aparılmalıdır.</w:t>
      </w:r>
    </w:p>
    <w:p>
      <w:pPr>
        <w:pStyle w:val="BodyText"/>
        <w:ind w:left="993" w:right="706" w:firstLine="566"/>
      </w:pPr>
      <w:r>
        <w:rPr/>
        <w:t>Dərinin</w:t>
      </w:r>
      <w:r>
        <w:rPr>
          <w:spacing w:val="-3"/>
        </w:rPr>
        <w:t> </w:t>
      </w:r>
      <w:r>
        <w:rPr/>
        <w:t>rəngi</w:t>
      </w:r>
      <w:r>
        <w:rPr>
          <w:spacing w:val="-3"/>
        </w:rPr>
        <w:t> </w:t>
      </w:r>
      <w:r>
        <w:rPr/>
        <w:t>ümumi</w:t>
      </w:r>
      <w:r>
        <w:rPr>
          <w:spacing w:val="-3"/>
        </w:rPr>
        <w:t> </w:t>
      </w:r>
      <w:r>
        <w:rPr/>
        <w:t>sianozludursa</w:t>
      </w:r>
      <w:r>
        <w:rPr>
          <w:spacing w:val="-4"/>
        </w:rPr>
        <w:t> </w:t>
      </w:r>
      <w:r>
        <w:rPr/>
        <w:t>bu</w:t>
      </w:r>
      <w:r>
        <w:rPr>
          <w:spacing w:val="-3"/>
        </w:rPr>
        <w:t> </w:t>
      </w:r>
      <w:r>
        <w:rPr/>
        <w:t>oksigen</w:t>
      </w:r>
      <w:r>
        <w:rPr>
          <w:spacing w:val="-1"/>
        </w:rPr>
        <w:t> </w:t>
      </w:r>
      <w:r>
        <w:rPr/>
        <w:t>aclığını</w:t>
      </w:r>
      <w:r>
        <w:rPr>
          <w:spacing w:val="-3"/>
        </w:rPr>
        <w:t> </w:t>
      </w:r>
      <w:r>
        <w:rPr/>
        <w:t>gösrərir.</w:t>
      </w:r>
      <w:r>
        <w:rPr>
          <w:spacing w:val="-3"/>
        </w:rPr>
        <w:t> </w:t>
      </w:r>
      <w:r>
        <w:rPr/>
        <w:t>Bəzən</w:t>
      </w:r>
      <w:r>
        <w:rPr>
          <w:spacing w:val="-3"/>
        </w:rPr>
        <w:t> </w:t>
      </w:r>
      <w:r>
        <w:rPr/>
        <w:t>periferik</w:t>
      </w:r>
      <w:r>
        <w:rPr>
          <w:spacing w:val="-4"/>
        </w:rPr>
        <w:t> </w:t>
      </w:r>
      <w:r>
        <w:rPr/>
        <w:t>sianoz</w:t>
      </w:r>
      <w:r>
        <w:rPr>
          <w:spacing w:val="-2"/>
        </w:rPr>
        <w:t> </w:t>
      </w:r>
      <w:r>
        <w:rPr/>
        <w:t>çox vaxt hipotermiya nəticəsində baş verir. Tənəffüs və ürək fəaliyyəti normal olduğu halda periferik sionoz zamanı oksigenoterapiyaya ehtiyac yoxdur. Uşağı isitmək lazımdır.</w:t>
      </w:r>
    </w:p>
    <w:p>
      <w:pPr>
        <w:pStyle w:val="BodyText"/>
        <w:spacing w:after="0"/>
        <w:sectPr>
          <w:pgSz w:w="11910" w:h="16840"/>
          <w:pgMar w:top="1040" w:bottom="280" w:left="708" w:right="141"/>
        </w:sectPr>
      </w:pPr>
    </w:p>
    <w:p>
      <w:pPr>
        <w:pStyle w:val="BodyText"/>
        <w:spacing w:before="73"/>
        <w:ind w:right="703" w:firstLine="566"/>
      </w:pPr>
      <w:r>
        <w:rPr/>
        <w:t>Yenidoğulmuşda</w:t>
      </w:r>
      <w:r>
        <w:rPr>
          <w:spacing w:val="-14"/>
        </w:rPr>
        <w:t> </w:t>
      </w:r>
      <w:r>
        <w:rPr/>
        <w:t>kəskin</w:t>
      </w:r>
      <w:r>
        <w:rPr>
          <w:spacing w:val="-13"/>
        </w:rPr>
        <w:t> </w:t>
      </w:r>
      <w:r>
        <w:rPr/>
        <w:t>sianoz</w:t>
      </w:r>
      <w:r>
        <w:rPr>
          <w:spacing w:val="-14"/>
        </w:rPr>
        <w:t> </w:t>
      </w:r>
      <w:r>
        <w:rPr/>
        <w:t>zamanı</w:t>
      </w:r>
      <w:r>
        <w:rPr>
          <w:spacing w:val="-13"/>
        </w:rPr>
        <w:t> </w:t>
      </w:r>
      <w:r>
        <w:rPr/>
        <w:t>bradikardiya,</w:t>
      </w:r>
      <w:r>
        <w:rPr>
          <w:spacing w:val="-13"/>
        </w:rPr>
        <w:t> </w:t>
      </w:r>
      <w:r>
        <w:rPr/>
        <w:t>əzələ</w:t>
      </w:r>
      <w:r>
        <w:rPr>
          <w:spacing w:val="-14"/>
        </w:rPr>
        <w:t> </w:t>
      </w:r>
      <w:r>
        <w:rPr/>
        <w:t>tonusunun</w:t>
      </w:r>
      <w:r>
        <w:rPr>
          <w:spacing w:val="-13"/>
        </w:rPr>
        <w:t> </w:t>
      </w:r>
      <w:r>
        <w:rPr/>
        <w:t>və</w:t>
      </w:r>
      <w:r>
        <w:rPr>
          <w:spacing w:val="-14"/>
        </w:rPr>
        <w:t> </w:t>
      </w:r>
      <w:r>
        <w:rPr/>
        <w:t>reflekslərinin</w:t>
      </w:r>
      <w:r>
        <w:rPr>
          <w:spacing w:val="-13"/>
        </w:rPr>
        <w:t> </w:t>
      </w:r>
      <w:r>
        <w:rPr/>
        <w:t>aşağı olması</w:t>
      </w:r>
      <w:r>
        <w:rPr>
          <w:spacing w:val="-1"/>
        </w:rPr>
        <w:t> </w:t>
      </w:r>
      <w:r>
        <w:rPr/>
        <w:t>olarsa,</w:t>
      </w:r>
      <w:r>
        <w:rPr>
          <w:spacing w:val="-1"/>
        </w:rPr>
        <w:t> </w:t>
      </w:r>
      <w:r>
        <w:rPr/>
        <w:t>təcili</w:t>
      </w:r>
      <w:r>
        <w:rPr>
          <w:spacing w:val="-1"/>
        </w:rPr>
        <w:t> </w:t>
      </w:r>
      <w:r>
        <w:rPr/>
        <w:t>olaraq</w:t>
      </w:r>
      <w:r>
        <w:rPr>
          <w:spacing w:val="-1"/>
        </w:rPr>
        <w:t> </w:t>
      </w:r>
      <w:r>
        <w:rPr/>
        <w:t>süni</w:t>
      </w:r>
      <w:r>
        <w:rPr>
          <w:spacing w:val="-1"/>
        </w:rPr>
        <w:t> </w:t>
      </w:r>
      <w:r>
        <w:rPr/>
        <w:t>tənəffüs</w:t>
      </w:r>
      <w:r>
        <w:rPr>
          <w:spacing w:val="-2"/>
        </w:rPr>
        <w:t> </w:t>
      </w:r>
      <w:r>
        <w:rPr/>
        <w:t>apparatına</w:t>
      </w:r>
      <w:r>
        <w:rPr>
          <w:spacing w:val="-2"/>
        </w:rPr>
        <w:t> </w:t>
      </w:r>
      <w:r>
        <w:rPr/>
        <w:t>qoşulmalıdır.</w:t>
      </w:r>
      <w:r>
        <w:rPr>
          <w:spacing w:val="-1"/>
        </w:rPr>
        <w:t> </w:t>
      </w:r>
      <w:r>
        <w:rPr/>
        <w:t>Bu</w:t>
      </w:r>
      <w:r>
        <w:rPr>
          <w:spacing w:val="-4"/>
        </w:rPr>
        <w:t> </w:t>
      </w:r>
      <w:r>
        <w:rPr/>
        <w:t>məqsədlə</w:t>
      </w:r>
      <w:r>
        <w:rPr>
          <w:spacing w:val="-2"/>
        </w:rPr>
        <w:t> </w:t>
      </w:r>
      <w:r>
        <w:rPr/>
        <w:t>əl</w:t>
      </w:r>
      <w:r>
        <w:rPr>
          <w:spacing w:val="-1"/>
        </w:rPr>
        <w:t> </w:t>
      </w:r>
      <w:r>
        <w:rPr/>
        <w:t>(RDA-1)</w:t>
      </w:r>
      <w:r>
        <w:rPr>
          <w:spacing w:val="-2"/>
        </w:rPr>
        <w:t> </w:t>
      </w:r>
      <w:r>
        <w:rPr/>
        <w:t>və</w:t>
      </w:r>
      <w:r>
        <w:rPr>
          <w:spacing w:val="-2"/>
        </w:rPr>
        <w:t> </w:t>
      </w:r>
      <w:r>
        <w:rPr/>
        <w:t>ya- xud elektron (Lada,Vita) aparatlardan istifadə edilir. Uzunmüddətli ASV–sı üçün Bebiloq-1 (Al- manıya), Erqstrem (İsveçrə) istifdə edilir.</w:t>
      </w:r>
    </w:p>
    <w:p>
      <w:pPr>
        <w:pStyle w:val="BodyText"/>
        <w:spacing w:before="1"/>
        <w:ind w:right="702" w:firstLine="566"/>
      </w:pPr>
      <w:r>
        <w:rPr/>
        <w:t>Ürək fəaliyyəti 80 vur/dəq-dən az olduqda ürəyin qapalı massajı aparılır (1dəq-də 100-120 hərəkət). Eyni zamanda ASV-sı aparılır. Döş qəfəsi 3 dəfə cıxılır, sonra bir dəfə nəfəs verilir. Bu uşağın ürək ritmi 100 vur/dəq-yə çatana qədər davam etdirilir (şəkil:19-49).</w:t>
      </w:r>
    </w:p>
    <w:p>
      <w:pPr>
        <w:pStyle w:val="BodyText"/>
        <w:spacing w:before="7"/>
        <w:ind w:left="0"/>
        <w:jc w:val="left"/>
        <w:rPr>
          <w:sz w:val="8"/>
        </w:rPr>
      </w:pPr>
      <w:r>
        <w:rPr>
          <w:sz w:val="8"/>
        </w:rPr>
        <mc:AlternateContent>
          <mc:Choice Requires="wps">
            <w:drawing>
              <wp:anchor distT="0" distB="0" distL="0" distR="0" allowOverlap="1" layoutInCell="1" locked="0" behindDoc="1" simplePos="0" relativeHeight="487698432">
                <wp:simplePos x="0" y="0"/>
                <wp:positionH relativeFrom="page">
                  <wp:posOffset>1344299</wp:posOffset>
                </wp:positionH>
                <wp:positionV relativeFrom="paragraph">
                  <wp:posOffset>78600</wp:posOffset>
                </wp:positionV>
                <wp:extent cx="5598795" cy="2004060"/>
                <wp:effectExtent l="0" t="0" r="0" b="0"/>
                <wp:wrapTopAndBottom/>
                <wp:docPr id="486" name="Group 486"/>
                <wp:cNvGraphicFramePr>
                  <a:graphicFrameLocks/>
                </wp:cNvGraphicFramePr>
                <a:graphic>
                  <a:graphicData uri="http://schemas.microsoft.com/office/word/2010/wordprocessingGroup">
                    <wpg:wgp>
                      <wpg:cNvPr id="486" name="Group 486"/>
                      <wpg:cNvGrpSpPr/>
                      <wpg:grpSpPr>
                        <a:xfrm>
                          <a:off x="0" y="0"/>
                          <a:ext cx="5598795" cy="2004060"/>
                          <a:chExt cx="5598795" cy="2004060"/>
                        </a:xfrm>
                      </wpg:grpSpPr>
                      <pic:pic>
                        <pic:nvPicPr>
                          <pic:cNvPr id="487" name="Image 487"/>
                          <pic:cNvPicPr/>
                        </pic:nvPicPr>
                        <pic:blipFill>
                          <a:blip r:embed="rId304" cstate="print"/>
                          <a:stretch>
                            <a:fillRect/>
                          </a:stretch>
                        </pic:blipFill>
                        <pic:spPr>
                          <a:xfrm>
                            <a:off x="0" y="0"/>
                            <a:ext cx="2751450" cy="2004059"/>
                          </a:xfrm>
                          <a:prstGeom prst="rect">
                            <a:avLst/>
                          </a:prstGeom>
                        </pic:spPr>
                      </pic:pic>
                      <pic:pic>
                        <pic:nvPicPr>
                          <pic:cNvPr id="488" name="Image 488"/>
                          <pic:cNvPicPr/>
                        </pic:nvPicPr>
                        <pic:blipFill>
                          <a:blip r:embed="rId305" cstate="print"/>
                          <a:stretch>
                            <a:fillRect/>
                          </a:stretch>
                        </pic:blipFill>
                        <pic:spPr>
                          <a:xfrm>
                            <a:off x="2713991" y="139064"/>
                            <a:ext cx="2884803" cy="1864994"/>
                          </a:xfrm>
                          <a:prstGeom prst="rect">
                            <a:avLst/>
                          </a:prstGeom>
                        </pic:spPr>
                      </pic:pic>
                    </wpg:wgp>
                  </a:graphicData>
                </a:graphic>
              </wp:anchor>
            </w:drawing>
          </mc:Choice>
          <mc:Fallback>
            <w:pict>
              <v:group style="position:absolute;margin-left:105.850319pt;margin-top:6.189018pt;width:440.85pt;height:157.8pt;mso-position-horizontal-relative:page;mso-position-vertical-relative:paragraph;z-index:-15618048;mso-wrap-distance-left:0;mso-wrap-distance-right:0" id="docshapegroup301" coordorigin="2117,124" coordsize="8817,3156">
                <v:shape style="position:absolute;left:2117;top:123;width:4333;height:3156" type="#_x0000_t75" id="docshape302" stroked="false">
                  <v:imagedata r:id="rId304" o:title=""/>
                </v:shape>
                <v:shape style="position:absolute;left:6391;top:342;width:4543;height:2937" type="#_x0000_t75" id="docshape303" stroked="false">
                  <v:imagedata r:id="rId305" o:title=""/>
                </v:shape>
                <w10:wrap type="topAndBottom"/>
              </v:group>
            </w:pict>
          </mc:Fallback>
        </mc:AlternateContent>
      </w:r>
    </w:p>
    <w:p>
      <w:pPr>
        <w:tabs>
          <w:tab w:pos="4019" w:val="left" w:leader="none"/>
        </w:tabs>
        <w:spacing w:before="0"/>
        <w:ind w:left="0" w:right="232" w:firstLine="0"/>
        <w:jc w:val="center"/>
        <w:rPr>
          <w:b/>
          <w:sz w:val="24"/>
        </w:rPr>
      </w:pPr>
      <w:r>
        <w:rPr>
          <w:b/>
          <w:spacing w:val="-10"/>
          <w:sz w:val="24"/>
        </w:rPr>
        <w:t>a</w:t>
      </w:r>
      <w:r>
        <w:rPr>
          <w:sz w:val="24"/>
        </w:rPr>
        <w:tab/>
      </w:r>
      <w:r>
        <w:rPr>
          <w:b/>
          <w:spacing w:val="-10"/>
          <w:sz w:val="24"/>
        </w:rPr>
        <w:t>b</w:t>
      </w:r>
    </w:p>
    <w:p>
      <w:pPr>
        <w:spacing w:before="0"/>
        <w:ind w:left="284" w:right="0" w:firstLine="0"/>
        <w:jc w:val="center"/>
        <w:rPr>
          <w:sz w:val="20"/>
        </w:rPr>
      </w:pPr>
      <w:r>
        <w:rPr>
          <w:b/>
          <w:sz w:val="20"/>
        </w:rPr>
        <w:t>Şəkil:19-48.</w:t>
      </w:r>
      <w:r>
        <w:rPr>
          <w:spacing w:val="-7"/>
          <w:sz w:val="20"/>
        </w:rPr>
        <w:t> </w:t>
      </w:r>
      <w:r>
        <w:rPr>
          <w:sz w:val="20"/>
        </w:rPr>
        <w:t>a)</w:t>
      </w:r>
      <w:r>
        <w:rPr>
          <w:spacing w:val="-8"/>
          <w:sz w:val="20"/>
        </w:rPr>
        <w:t> </w:t>
      </w:r>
      <w:r>
        <w:rPr>
          <w:sz w:val="20"/>
        </w:rPr>
        <w:t>Göbək</w:t>
      </w:r>
      <w:r>
        <w:rPr>
          <w:spacing w:val="-7"/>
          <w:sz w:val="20"/>
        </w:rPr>
        <w:t> </w:t>
      </w:r>
      <w:r>
        <w:rPr>
          <w:sz w:val="20"/>
        </w:rPr>
        <w:t>venasının</w:t>
      </w:r>
      <w:r>
        <w:rPr>
          <w:spacing w:val="-8"/>
          <w:sz w:val="20"/>
        </w:rPr>
        <w:t> </w:t>
      </w:r>
      <w:r>
        <w:rPr>
          <w:sz w:val="20"/>
        </w:rPr>
        <w:t>katetarizasiyası;b)</w:t>
      </w:r>
      <w:r>
        <w:rPr>
          <w:spacing w:val="-7"/>
          <w:sz w:val="20"/>
        </w:rPr>
        <w:t> </w:t>
      </w:r>
      <w:r>
        <w:rPr>
          <w:sz w:val="20"/>
        </w:rPr>
        <w:t>arteriyasının</w:t>
      </w:r>
      <w:r>
        <w:rPr>
          <w:spacing w:val="-7"/>
          <w:sz w:val="20"/>
        </w:rPr>
        <w:t> </w:t>
      </w:r>
      <w:r>
        <w:rPr>
          <w:spacing w:val="-2"/>
          <w:sz w:val="20"/>
        </w:rPr>
        <w:t>kateterizasiyas</w:t>
      </w:r>
    </w:p>
    <w:p>
      <w:pPr>
        <w:pStyle w:val="BodyText"/>
        <w:spacing w:before="45"/>
        <w:ind w:left="0"/>
        <w:jc w:val="left"/>
        <w:rPr>
          <w:sz w:val="20"/>
        </w:rPr>
      </w:pPr>
    </w:p>
    <w:p>
      <w:pPr>
        <w:pStyle w:val="BodyText"/>
        <w:ind w:right="703" w:firstLine="566"/>
      </w:pPr>
      <w:r>
        <w:rPr/>
        <w:t>Eyni zamanda göbək venasına kateterlə, tədricən 5-10% qlükoza məhlulunda 8-10 mq/kq kokarboksilaza</w:t>
      </w:r>
      <w:r>
        <w:rPr>
          <w:spacing w:val="-3"/>
        </w:rPr>
        <w:t> </w:t>
      </w:r>
      <w:r>
        <w:rPr/>
        <w:t>yeridilir.</w:t>
      </w:r>
      <w:r>
        <w:rPr>
          <w:spacing w:val="-2"/>
        </w:rPr>
        <w:t> </w:t>
      </w:r>
      <w:r>
        <w:rPr/>
        <w:t>Bradikardiya</w:t>
      </w:r>
      <w:r>
        <w:rPr>
          <w:spacing w:val="-5"/>
        </w:rPr>
        <w:t> </w:t>
      </w:r>
      <w:r>
        <w:rPr/>
        <w:t>davam</w:t>
      </w:r>
      <w:r>
        <w:rPr>
          <w:spacing w:val="-4"/>
        </w:rPr>
        <w:t> </w:t>
      </w:r>
      <w:r>
        <w:rPr/>
        <w:t>edərsə,</w:t>
      </w:r>
      <w:r>
        <w:rPr>
          <w:spacing w:val="-4"/>
        </w:rPr>
        <w:t> </w:t>
      </w:r>
      <w:r>
        <w:rPr/>
        <w:t>ürək</w:t>
      </w:r>
      <w:r>
        <w:rPr>
          <w:spacing w:val="-2"/>
        </w:rPr>
        <w:t> </w:t>
      </w:r>
      <w:r>
        <w:rPr/>
        <w:t>fəaliyyəti</w:t>
      </w:r>
      <w:r>
        <w:rPr>
          <w:spacing w:val="-4"/>
        </w:rPr>
        <w:t> </w:t>
      </w:r>
      <w:r>
        <w:rPr/>
        <w:t>bərpa</w:t>
      </w:r>
      <w:r>
        <w:rPr>
          <w:spacing w:val="-1"/>
        </w:rPr>
        <w:t> </w:t>
      </w:r>
      <w:r>
        <w:rPr/>
        <w:t>olunmazsa,</w:t>
      </w:r>
      <w:r>
        <w:rPr>
          <w:spacing w:val="-4"/>
        </w:rPr>
        <w:t> </w:t>
      </w:r>
      <w:r>
        <w:rPr/>
        <w:t>vena</w:t>
      </w:r>
      <w:r>
        <w:rPr>
          <w:spacing w:val="-5"/>
        </w:rPr>
        <w:t> </w:t>
      </w:r>
      <w:r>
        <w:rPr/>
        <w:t>daxi- linə 0,05-0,1 ml–1% li atropin və ya 0,1ml ,0,1%-li adrenain məhlulu yeridilir. 10 ml izotonik məhlulda 0,1% li adrenalin həll olunur və 0,5-1,0 ml əzələ daxilinə yeridilir. Yuxarıda göstərilən tədbirlərələ</w:t>
      </w:r>
      <w:r>
        <w:rPr>
          <w:spacing w:val="-12"/>
        </w:rPr>
        <w:t> </w:t>
      </w:r>
      <w:r>
        <w:rPr/>
        <w:t>bradikardiya</w:t>
      </w:r>
      <w:r>
        <w:rPr>
          <w:spacing w:val="-9"/>
        </w:rPr>
        <w:t> </w:t>
      </w:r>
      <w:r>
        <w:rPr/>
        <w:t>aradan</w:t>
      </w:r>
      <w:r>
        <w:rPr>
          <w:spacing w:val="-11"/>
        </w:rPr>
        <w:t> </w:t>
      </w:r>
      <w:r>
        <w:rPr/>
        <w:t>götürülmürsə</w:t>
      </w:r>
      <w:r>
        <w:rPr>
          <w:spacing w:val="-12"/>
        </w:rPr>
        <w:t> </w:t>
      </w:r>
      <w:r>
        <w:rPr/>
        <w:t>vena</w:t>
      </w:r>
      <w:r>
        <w:rPr>
          <w:spacing w:val="-13"/>
        </w:rPr>
        <w:t> </w:t>
      </w:r>
      <w:r>
        <w:rPr/>
        <w:t>daxilinə</w:t>
      </w:r>
      <w:r>
        <w:rPr>
          <w:spacing w:val="-12"/>
        </w:rPr>
        <w:t> </w:t>
      </w:r>
      <w:r>
        <w:rPr/>
        <w:t>1</w:t>
      </w:r>
      <w:r>
        <w:rPr>
          <w:spacing w:val="-11"/>
        </w:rPr>
        <w:t> </w:t>
      </w:r>
      <w:r>
        <w:rPr/>
        <w:t>ml,</w:t>
      </w:r>
      <w:r>
        <w:rPr>
          <w:spacing w:val="-12"/>
        </w:rPr>
        <w:t> </w:t>
      </w:r>
      <w:r>
        <w:rPr/>
        <w:t>10%</w:t>
      </w:r>
      <w:r>
        <w:rPr>
          <w:spacing w:val="-12"/>
        </w:rPr>
        <w:t> </w:t>
      </w:r>
      <w:r>
        <w:rPr/>
        <w:t>li</w:t>
      </w:r>
      <w:r>
        <w:rPr>
          <w:spacing w:val="-12"/>
        </w:rPr>
        <w:t> </w:t>
      </w:r>
      <w:r>
        <w:rPr/>
        <w:t>kalsium</w:t>
      </w:r>
      <w:r>
        <w:rPr>
          <w:spacing w:val="-12"/>
        </w:rPr>
        <w:t> </w:t>
      </w:r>
      <w:r>
        <w:rPr/>
        <w:t>qlükonat</w:t>
      </w:r>
      <w:r>
        <w:rPr>
          <w:spacing w:val="-12"/>
        </w:rPr>
        <w:t> </w:t>
      </w:r>
      <w:r>
        <w:rPr/>
        <w:t>məhlu- lu yeridilir. Bu tədbirlər də effekt vermədikdə 0,1%-li 1 ml noradrenalin ürəkdaxili vurulur.</w:t>
      </w:r>
    </w:p>
    <w:p>
      <w:pPr>
        <w:pStyle w:val="BodyText"/>
        <w:spacing w:before="1"/>
        <w:ind w:right="705" w:firstLine="566"/>
      </w:pPr>
      <w:r>
        <w:rPr/>
        <w:t>Dərman</w:t>
      </w:r>
      <w:r>
        <w:rPr>
          <w:spacing w:val="-9"/>
        </w:rPr>
        <w:t> </w:t>
      </w:r>
      <w:r>
        <w:rPr/>
        <w:t>(narkotik</w:t>
      </w:r>
      <w:r>
        <w:rPr>
          <w:spacing w:val="-8"/>
        </w:rPr>
        <w:t> </w:t>
      </w:r>
      <w:r>
        <w:rPr/>
        <w:t>maddələrlə)</w:t>
      </w:r>
      <w:r>
        <w:rPr>
          <w:spacing w:val="-9"/>
        </w:rPr>
        <w:t> </w:t>
      </w:r>
      <w:r>
        <w:rPr/>
        <w:t>depressiyası</w:t>
      </w:r>
      <w:r>
        <w:rPr>
          <w:spacing w:val="-8"/>
        </w:rPr>
        <w:t> </w:t>
      </w:r>
      <w:r>
        <w:rPr/>
        <w:t>ilə</w:t>
      </w:r>
      <w:r>
        <w:rPr>
          <w:spacing w:val="-9"/>
        </w:rPr>
        <w:t> </w:t>
      </w:r>
      <w:r>
        <w:rPr/>
        <w:t>mübarizə</w:t>
      </w:r>
      <w:r>
        <w:rPr>
          <w:spacing w:val="-7"/>
        </w:rPr>
        <w:t> </w:t>
      </w:r>
      <w:r>
        <w:rPr/>
        <w:t>aparmaq</w:t>
      </w:r>
      <w:r>
        <w:rPr>
          <w:spacing w:val="-9"/>
        </w:rPr>
        <w:t> </w:t>
      </w:r>
      <w:r>
        <w:rPr/>
        <w:t>üçün</w:t>
      </w:r>
      <w:r>
        <w:rPr>
          <w:spacing w:val="-8"/>
        </w:rPr>
        <w:t> </w:t>
      </w:r>
      <w:r>
        <w:rPr/>
        <w:t>nalorfin</w:t>
      </w:r>
      <w:r>
        <w:rPr>
          <w:spacing w:val="-9"/>
        </w:rPr>
        <w:t> </w:t>
      </w:r>
      <w:r>
        <w:rPr/>
        <w:t>və</w:t>
      </w:r>
      <w:r>
        <w:rPr>
          <w:spacing w:val="-9"/>
        </w:rPr>
        <w:t> </w:t>
      </w:r>
      <w:r>
        <w:rPr/>
        <w:t>ya</w:t>
      </w:r>
      <w:r>
        <w:rPr>
          <w:spacing w:val="-9"/>
        </w:rPr>
        <w:t> </w:t>
      </w:r>
      <w:r>
        <w:rPr/>
        <w:t>etimi- zol göbək venasına və ya əzələ daxilinə vurulur.</w:t>
      </w:r>
    </w:p>
    <w:p>
      <w:pPr>
        <w:pStyle w:val="BodyText"/>
        <w:ind w:left="1560"/>
      </w:pPr>
      <w:r>
        <w:rPr/>
        <w:t>Metabolik</w:t>
      </w:r>
      <w:r>
        <w:rPr>
          <w:spacing w:val="-11"/>
        </w:rPr>
        <w:t> </w:t>
      </w:r>
      <w:r>
        <w:rPr/>
        <w:t>və</w:t>
      </w:r>
      <w:r>
        <w:rPr>
          <w:spacing w:val="-10"/>
        </w:rPr>
        <w:t> </w:t>
      </w:r>
      <w:r>
        <w:rPr/>
        <w:t>hemodinamik</w:t>
      </w:r>
      <w:r>
        <w:rPr>
          <w:spacing w:val="-8"/>
        </w:rPr>
        <w:t> </w:t>
      </w:r>
      <w:r>
        <w:rPr/>
        <w:t>pozğunluqları</w:t>
      </w:r>
      <w:r>
        <w:rPr>
          <w:spacing w:val="-8"/>
        </w:rPr>
        <w:t> </w:t>
      </w:r>
      <w:r>
        <w:rPr/>
        <w:t>korreksiya</w:t>
      </w:r>
      <w:r>
        <w:rPr>
          <w:spacing w:val="-10"/>
        </w:rPr>
        <w:t> </w:t>
      </w:r>
      <w:r>
        <w:rPr/>
        <w:t>etmək</w:t>
      </w:r>
      <w:r>
        <w:rPr>
          <w:spacing w:val="-9"/>
        </w:rPr>
        <w:t> </w:t>
      </w:r>
      <w:r>
        <w:rPr/>
        <w:t>üçün</w:t>
      </w:r>
      <w:r>
        <w:rPr>
          <w:spacing w:val="-8"/>
        </w:rPr>
        <w:t> </w:t>
      </w:r>
      <w:r>
        <w:rPr/>
        <w:t>0,05%-li</w:t>
      </w:r>
      <w:r>
        <w:rPr>
          <w:spacing w:val="-8"/>
        </w:rPr>
        <w:t> </w:t>
      </w:r>
      <w:r>
        <w:rPr/>
        <w:t>0,15-0,2</w:t>
      </w:r>
      <w:r>
        <w:rPr>
          <w:spacing w:val="-9"/>
        </w:rPr>
        <w:t> </w:t>
      </w:r>
      <w:r>
        <w:rPr/>
        <w:t>ml</w:t>
      </w:r>
      <w:r>
        <w:rPr>
          <w:spacing w:val="-7"/>
        </w:rPr>
        <w:t> </w:t>
      </w:r>
      <w:r>
        <w:rPr>
          <w:spacing w:val="-2"/>
        </w:rPr>
        <w:t>stro-</w:t>
      </w:r>
    </w:p>
    <w:p>
      <w:pPr>
        <w:pStyle w:val="BodyText"/>
        <w:ind w:left="5307" w:right="703"/>
      </w:pPr>
      <w:r>
        <w:rPr/>
        <w:drawing>
          <wp:anchor distT="0" distB="0" distL="0" distR="0" allowOverlap="1" layoutInCell="1" locked="0" behindDoc="0" simplePos="0" relativeHeight="15839744">
            <wp:simplePos x="0" y="0"/>
            <wp:positionH relativeFrom="page">
              <wp:posOffset>1076325</wp:posOffset>
            </wp:positionH>
            <wp:positionV relativeFrom="paragraph">
              <wp:posOffset>108494</wp:posOffset>
            </wp:positionV>
            <wp:extent cx="2628899" cy="2343149"/>
            <wp:effectExtent l="0" t="0" r="0" b="0"/>
            <wp:wrapNone/>
            <wp:docPr id="489" name="Image 489"/>
            <wp:cNvGraphicFramePr>
              <a:graphicFrameLocks/>
            </wp:cNvGraphicFramePr>
            <a:graphic>
              <a:graphicData uri="http://schemas.openxmlformats.org/drawingml/2006/picture">
                <pic:pic>
                  <pic:nvPicPr>
                    <pic:cNvPr id="489" name="Image 489"/>
                    <pic:cNvPicPr/>
                  </pic:nvPicPr>
                  <pic:blipFill>
                    <a:blip r:embed="rId306" cstate="print"/>
                    <a:stretch>
                      <a:fillRect/>
                    </a:stretch>
                  </pic:blipFill>
                  <pic:spPr>
                    <a:xfrm>
                      <a:off x="0" y="0"/>
                      <a:ext cx="2628899" cy="2343149"/>
                    </a:xfrm>
                    <a:prstGeom prst="rect">
                      <a:avLst/>
                    </a:prstGeom>
                  </pic:spPr>
                </pic:pic>
              </a:graphicData>
            </a:graphic>
          </wp:anchor>
        </w:drawing>
      </w:r>
      <w:r>
        <w:rPr/>
        <w:t>fantin, 20%-li 10 ml qlükoza</w:t>
      </w:r>
      <w:r>
        <w:rPr>
          <w:spacing w:val="-1"/>
        </w:rPr>
        <w:t> </w:t>
      </w:r>
      <w:r>
        <w:rPr/>
        <w:t>məhlulunda</w:t>
      </w:r>
      <w:r>
        <w:rPr>
          <w:spacing w:val="-1"/>
        </w:rPr>
        <w:t> </w:t>
      </w:r>
      <w:r>
        <w:rPr/>
        <w:t>50 mq ko- karboksillaza,</w:t>
      </w:r>
      <w:r>
        <w:rPr>
          <w:spacing w:val="-3"/>
        </w:rPr>
        <w:t> </w:t>
      </w:r>
      <w:r>
        <w:rPr/>
        <w:t>5%</w:t>
      </w:r>
      <w:r>
        <w:rPr>
          <w:spacing w:val="-4"/>
        </w:rPr>
        <w:t> </w:t>
      </w:r>
      <w:r>
        <w:rPr/>
        <w:t>li</w:t>
      </w:r>
      <w:r>
        <w:rPr>
          <w:spacing w:val="-2"/>
        </w:rPr>
        <w:t> </w:t>
      </w:r>
      <w:r>
        <w:rPr/>
        <w:t>vit</w:t>
      </w:r>
      <w:r>
        <w:rPr>
          <w:spacing w:val="-3"/>
        </w:rPr>
        <w:t> </w:t>
      </w:r>
      <w:r>
        <w:rPr/>
        <w:t>C,</w:t>
      </w:r>
      <w:r>
        <w:rPr>
          <w:spacing w:val="-3"/>
        </w:rPr>
        <w:t> </w:t>
      </w:r>
      <w:r>
        <w:rPr/>
        <w:t>2</w:t>
      </w:r>
      <w:r>
        <w:rPr>
          <w:spacing w:val="-3"/>
        </w:rPr>
        <w:t> </w:t>
      </w:r>
      <w:r>
        <w:rPr/>
        <w:t>ml,</w:t>
      </w:r>
      <w:r>
        <w:rPr>
          <w:spacing w:val="-3"/>
        </w:rPr>
        <w:t> </w:t>
      </w:r>
      <w:r>
        <w:rPr/>
        <w:t>10%</w:t>
      </w:r>
      <w:r>
        <w:rPr>
          <w:spacing w:val="-4"/>
        </w:rPr>
        <w:t> </w:t>
      </w:r>
      <w:r>
        <w:rPr/>
        <w:t>li</w:t>
      </w:r>
      <w:r>
        <w:rPr>
          <w:spacing w:val="-1"/>
        </w:rPr>
        <w:t> </w:t>
      </w:r>
      <w:r>
        <w:rPr/>
        <w:t>1-2</w:t>
      </w:r>
      <w:r>
        <w:rPr>
          <w:spacing w:val="-3"/>
        </w:rPr>
        <w:t> </w:t>
      </w:r>
      <w:r>
        <w:rPr/>
        <w:t>ml</w:t>
      </w:r>
      <w:r>
        <w:rPr>
          <w:spacing w:val="-3"/>
        </w:rPr>
        <w:t> </w:t>
      </w:r>
      <w:r>
        <w:rPr/>
        <w:t>kalsi- um qlükonat, etimizol 5%</w:t>
      </w:r>
      <w:r>
        <w:rPr>
          <w:spacing w:val="-1"/>
        </w:rPr>
        <w:t> </w:t>
      </w:r>
      <w:r>
        <w:rPr/>
        <w:t>li 0,1 ml/kq; dölün vəziy- yəti Apkar şkalası ilə 6 bala çatmırsa</w:t>
      </w:r>
      <w:r>
        <w:rPr>
          <w:spacing w:val="40"/>
        </w:rPr>
        <w:t> </w:t>
      </w:r>
      <w:r>
        <w:rPr/>
        <w:t>1,5-2 mq/kq predni-zalon, asidozu aradan qaldırmaq üçün 2% li 5-10</w:t>
      </w:r>
      <w:r>
        <w:rPr>
          <w:spacing w:val="-15"/>
        </w:rPr>
        <w:t> </w:t>
      </w:r>
      <w:r>
        <w:rPr/>
        <w:t>ml</w:t>
      </w:r>
      <w:r>
        <w:rPr>
          <w:spacing w:val="-15"/>
        </w:rPr>
        <w:t> </w:t>
      </w:r>
      <w:r>
        <w:rPr/>
        <w:t>natrium</w:t>
      </w:r>
      <w:r>
        <w:rPr>
          <w:spacing w:val="-15"/>
        </w:rPr>
        <w:t> </w:t>
      </w:r>
      <w:r>
        <w:rPr/>
        <w:t>hidrokarbonat,</w:t>
      </w:r>
      <w:r>
        <w:rPr>
          <w:spacing w:val="-15"/>
        </w:rPr>
        <w:t> </w:t>
      </w:r>
      <w:r>
        <w:rPr/>
        <w:t>beyin</w:t>
      </w:r>
      <w:r>
        <w:rPr>
          <w:spacing w:val="-15"/>
        </w:rPr>
        <w:t> </w:t>
      </w:r>
      <w:r>
        <w:rPr/>
        <w:t>ödemini</w:t>
      </w:r>
      <w:r>
        <w:rPr>
          <w:spacing w:val="-15"/>
        </w:rPr>
        <w:t> </w:t>
      </w:r>
      <w:r>
        <w:rPr/>
        <w:t>götür- mək üçün 2,4%- li 2 ml eufillin təyin edilir.</w:t>
      </w:r>
    </w:p>
    <w:p>
      <w:pPr>
        <w:pStyle w:val="BodyText"/>
        <w:ind w:left="5307" w:right="703" w:firstLine="568"/>
      </w:pPr>
      <w:r>
        <w:rPr/>
        <w:t>Qanın reoloji xüsusiyyətlərini yaxşılaşdırmaq üçün infuzion terapiya aparılır (reomakrodeks və ya reopoliklükin–10 ml/kq), diuretiklər təyin edilir (la- zeks 1-3 mq/kq, mannitol).</w:t>
      </w:r>
    </w:p>
    <w:p>
      <w:pPr>
        <w:pStyle w:val="BodyText"/>
        <w:spacing w:before="1"/>
        <w:ind w:left="5307" w:right="703" w:firstLine="568"/>
      </w:pPr>
      <w:r>
        <w:rPr/>
        <w:t>Ağır hipoksik vəziyyətin müalicəsində hiper- bo-rik oksigenizasiyadan istifadə olunur. Onun kö- məyi</w:t>
      </w:r>
      <w:r>
        <w:rPr>
          <w:spacing w:val="-3"/>
        </w:rPr>
        <w:t> </w:t>
      </w:r>
      <w:r>
        <w:rPr/>
        <w:t>ilə</w:t>
      </w:r>
      <w:r>
        <w:rPr>
          <w:spacing w:val="-4"/>
        </w:rPr>
        <w:t> </w:t>
      </w:r>
      <w:r>
        <w:rPr/>
        <w:t>plazmada</w:t>
      </w:r>
      <w:r>
        <w:rPr>
          <w:spacing w:val="-5"/>
        </w:rPr>
        <w:t> </w:t>
      </w:r>
      <w:r>
        <w:rPr/>
        <w:t>həll</w:t>
      </w:r>
      <w:r>
        <w:rPr>
          <w:spacing w:val="-2"/>
        </w:rPr>
        <w:t> </w:t>
      </w:r>
      <w:r>
        <w:rPr/>
        <w:t>olmuş</w:t>
      </w:r>
      <w:r>
        <w:rPr>
          <w:spacing w:val="-3"/>
        </w:rPr>
        <w:t> </w:t>
      </w:r>
      <w:r>
        <w:rPr/>
        <w:t>oksigenin</w:t>
      </w:r>
      <w:r>
        <w:rPr>
          <w:spacing w:val="-2"/>
        </w:rPr>
        <w:t> konsentrasi-</w:t>
      </w:r>
    </w:p>
    <w:p>
      <w:pPr>
        <w:pStyle w:val="BodyText"/>
        <w:ind w:left="993" w:right="708"/>
      </w:pPr>
      <w:r>
        <w:rPr/>
        <w:t>yası</w:t>
      </w:r>
      <w:r>
        <w:rPr>
          <w:spacing w:val="-8"/>
        </w:rPr>
        <w:t> </w:t>
      </w:r>
      <w:r>
        <w:rPr/>
        <w:t>artır,</w:t>
      </w:r>
      <w:r>
        <w:rPr>
          <w:spacing w:val="-9"/>
        </w:rPr>
        <w:t> </w:t>
      </w:r>
      <w:r>
        <w:rPr/>
        <w:t>hemoqlobin</w:t>
      </w:r>
      <w:r>
        <w:rPr>
          <w:spacing w:val="-8"/>
        </w:rPr>
        <w:t> </w:t>
      </w:r>
      <w:r>
        <w:rPr/>
        <w:t>oksihemoqlobinə</w:t>
      </w:r>
      <w:r>
        <w:rPr>
          <w:spacing w:val="-9"/>
        </w:rPr>
        <w:t> </w:t>
      </w:r>
      <w:r>
        <w:rPr/>
        <w:t>çevrilir</w:t>
      </w:r>
      <w:r>
        <w:rPr>
          <w:spacing w:val="-9"/>
        </w:rPr>
        <w:t> </w:t>
      </w:r>
      <w:r>
        <w:rPr/>
        <w:t>və</w:t>
      </w:r>
      <w:r>
        <w:rPr>
          <w:spacing w:val="-7"/>
        </w:rPr>
        <w:t> </w:t>
      </w:r>
      <w:r>
        <w:rPr/>
        <w:t>toxumaların</w:t>
      </w:r>
      <w:r>
        <w:rPr>
          <w:spacing w:val="-9"/>
        </w:rPr>
        <w:t> </w:t>
      </w:r>
      <w:r>
        <w:rPr/>
        <w:t>oksigenlə</w:t>
      </w:r>
      <w:r>
        <w:rPr>
          <w:spacing w:val="-9"/>
        </w:rPr>
        <w:t> </w:t>
      </w:r>
      <w:r>
        <w:rPr/>
        <w:t>təchizatı</w:t>
      </w:r>
      <w:r>
        <w:rPr>
          <w:spacing w:val="-8"/>
        </w:rPr>
        <w:t> </w:t>
      </w:r>
      <w:r>
        <w:rPr/>
        <w:t>yaxşılaşır.</w:t>
      </w:r>
      <w:r>
        <w:rPr>
          <w:spacing w:val="-6"/>
        </w:rPr>
        <w:t> </w:t>
      </w:r>
      <w:r>
        <w:rPr/>
        <w:t>Ye- nidoğulmuşlar üçün hiperbarık oksigenizasiya barokameralarda aparılır.</w:t>
      </w:r>
    </w:p>
    <w:p>
      <w:pPr>
        <w:pStyle w:val="BodyText"/>
        <w:ind w:left="1560"/>
      </w:pPr>
      <w:r>
        <w:rPr/>
        <w:t>Əgər</w:t>
      </w:r>
      <w:r>
        <w:rPr>
          <w:spacing w:val="-8"/>
        </w:rPr>
        <w:t> </w:t>
      </w:r>
      <w:r>
        <w:rPr/>
        <w:t>aparılan</w:t>
      </w:r>
      <w:r>
        <w:rPr>
          <w:spacing w:val="-5"/>
        </w:rPr>
        <w:t> </w:t>
      </w:r>
      <w:r>
        <w:rPr/>
        <w:t>reanimasiya</w:t>
      </w:r>
      <w:r>
        <w:rPr>
          <w:spacing w:val="-8"/>
        </w:rPr>
        <w:t> </w:t>
      </w:r>
      <w:r>
        <w:rPr/>
        <w:t>tədbirləri</w:t>
      </w:r>
      <w:r>
        <w:rPr>
          <w:spacing w:val="-7"/>
        </w:rPr>
        <w:t> </w:t>
      </w:r>
      <w:r>
        <w:rPr/>
        <w:t>20</w:t>
      </w:r>
      <w:r>
        <w:rPr>
          <w:spacing w:val="-5"/>
        </w:rPr>
        <w:t> </w:t>
      </w:r>
      <w:r>
        <w:rPr/>
        <w:t>dəq.</w:t>
      </w:r>
      <w:r>
        <w:rPr>
          <w:spacing w:val="-4"/>
        </w:rPr>
        <w:t> </w:t>
      </w:r>
      <w:r>
        <w:rPr/>
        <w:t>ərzində</w:t>
      </w:r>
      <w:r>
        <w:rPr>
          <w:spacing w:val="-8"/>
        </w:rPr>
        <w:t> </w:t>
      </w:r>
      <w:r>
        <w:rPr/>
        <w:t>yenidoğulmuşda</w:t>
      </w:r>
      <w:r>
        <w:rPr>
          <w:spacing w:val="-8"/>
        </w:rPr>
        <w:t> </w:t>
      </w:r>
      <w:r>
        <w:rPr/>
        <w:t>sərbəst</w:t>
      </w:r>
      <w:r>
        <w:rPr>
          <w:spacing w:val="-6"/>
        </w:rPr>
        <w:t> </w:t>
      </w:r>
      <w:r>
        <w:rPr/>
        <w:t>tənəffüs</w:t>
      </w:r>
      <w:r>
        <w:rPr>
          <w:spacing w:val="-7"/>
        </w:rPr>
        <w:t> </w:t>
      </w:r>
      <w:r>
        <w:rPr>
          <w:spacing w:val="-2"/>
        </w:rPr>
        <w:t>yarat-</w:t>
      </w:r>
    </w:p>
    <w:p>
      <w:pPr>
        <w:pStyle w:val="BodyText"/>
        <w:ind w:left="993"/>
      </w:pPr>
      <w:r>
        <w:rPr/>
        <w:t>mırsa,</w:t>
      </w:r>
      <w:r>
        <w:rPr>
          <w:spacing w:val="-2"/>
        </w:rPr>
        <w:t> </w:t>
      </w:r>
      <w:r>
        <w:rPr/>
        <w:t>bu</w:t>
      </w:r>
      <w:r>
        <w:rPr>
          <w:spacing w:val="-2"/>
        </w:rPr>
        <w:t> </w:t>
      </w:r>
      <w:r>
        <w:rPr/>
        <w:t>zaman</w:t>
      </w:r>
      <w:r>
        <w:rPr>
          <w:spacing w:val="-1"/>
        </w:rPr>
        <w:t> </w:t>
      </w:r>
      <w:r>
        <w:rPr/>
        <w:t>bu</w:t>
      </w:r>
      <w:r>
        <w:rPr>
          <w:spacing w:val="-2"/>
        </w:rPr>
        <w:t> </w:t>
      </w:r>
      <w:r>
        <w:rPr/>
        <w:t>tədbirləri</w:t>
      </w:r>
      <w:r>
        <w:rPr>
          <w:spacing w:val="-1"/>
        </w:rPr>
        <w:t> </w:t>
      </w:r>
      <w:r>
        <w:rPr/>
        <w:t>dayandırmaq</w:t>
      </w:r>
      <w:r>
        <w:rPr>
          <w:spacing w:val="-1"/>
        </w:rPr>
        <w:t> </w:t>
      </w:r>
      <w:r>
        <w:rPr>
          <w:spacing w:val="-2"/>
        </w:rPr>
        <w:t>lazımdır.</w:t>
      </w:r>
    </w:p>
    <w:p>
      <w:pPr>
        <w:pStyle w:val="BodyText"/>
        <w:ind w:left="993" w:right="703" w:firstLine="566"/>
      </w:pPr>
      <w:r>
        <w:rPr/>
        <w:t>Yüngül</w:t>
      </w:r>
      <w:r>
        <w:rPr>
          <w:spacing w:val="-4"/>
        </w:rPr>
        <w:t> </w:t>
      </w:r>
      <w:r>
        <w:rPr/>
        <w:t>asfiksiyaların</w:t>
      </w:r>
      <w:r>
        <w:rPr>
          <w:spacing w:val="-4"/>
        </w:rPr>
        <w:t> </w:t>
      </w:r>
      <w:r>
        <w:rPr/>
        <w:t>müalicəsi</w:t>
      </w:r>
      <w:r>
        <w:rPr>
          <w:spacing w:val="-4"/>
        </w:rPr>
        <w:t> </w:t>
      </w:r>
      <w:r>
        <w:rPr/>
        <w:t>doğum</w:t>
      </w:r>
      <w:r>
        <w:rPr>
          <w:spacing w:val="-4"/>
        </w:rPr>
        <w:t> </w:t>
      </w:r>
      <w:r>
        <w:rPr/>
        <w:t>evində</w:t>
      </w:r>
      <w:r>
        <w:rPr>
          <w:spacing w:val="-5"/>
        </w:rPr>
        <w:t> </w:t>
      </w:r>
      <w:r>
        <w:rPr/>
        <w:t>başa</w:t>
      </w:r>
      <w:r>
        <w:rPr>
          <w:spacing w:val="-5"/>
        </w:rPr>
        <w:t> </w:t>
      </w:r>
      <w:r>
        <w:rPr/>
        <w:t>çatır.</w:t>
      </w:r>
      <w:r>
        <w:rPr>
          <w:spacing w:val="-4"/>
        </w:rPr>
        <w:t> </w:t>
      </w:r>
      <w:r>
        <w:rPr/>
        <w:t>Qalan</w:t>
      </w:r>
      <w:r>
        <w:rPr>
          <w:spacing w:val="-4"/>
        </w:rPr>
        <w:t> </w:t>
      </w:r>
      <w:r>
        <w:rPr/>
        <w:t>bütün</w:t>
      </w:r>
      <w:r>
        <w:rPr>
          <w:spacing w:val="-4"/>
        </w:rPr>
        <w:t> </w:t>
      </w:r>
      <w:r>
        <w:rPr/>
        <w:t>hallarda</w:t>
      </w:r>
      <w:r>
        <w:rPr>
          <w:spacing w:val="-5"/>
        </w:rPr>
        <w:t> </w:t>
      </w:r>
      <w:r>
        <w:rPr/>
        <w:t>asfiksiya</w:t>
      </w:r>
      <w:r>
        <w:rPr>
          <w:spacing w:val="-5"/>
        </w:rPr>
        <w:t> </w:t>
      </w:r>
      <w:r>
        <w:rPr/>
        <w:t>ilə doğulmuş uşaqların müalicəsi və müayinəsi mərhələlərlə aparılır – doğum evi – reanimasiya və intensiv terapiya şöbəsi – uşaq poliklinikası, sinir</w:t>
      </w:r>
      <w:r>
        <w:rPr>
          <w:spacing w:val="-1"/>
        </w:rPr>
        <w:t> </w:t>
      </w:r>
      <w:r>
        <w:rPr/>
        <w:t>sistemi zədələnmələri olan uşaqlar uşaq nevro- loji klinikası.</w:t>
      </w:r>
    </w:p>
    <w:p>
      <w:pPr>
        <w:pStyle w:val="BodyText"/>
        <w:spacing w:after="0"/>
        <w:sectPr>
          <w:pgSz w:w="11910" w:h="16840"/>
          <w:pgMar w:top="1040" w:bottom="280" w:left="708" w:right="141"/>
        </w:sectPr>
      </w:pPr>
    </w:p>
    <w:p>
      <w:pPr>
        <w:pStyle w:val="Heading1"/>
        <w:numPr>
          <w:ilvl w:val="0"/>
          <w:numId w:val="112"/>
        </w:numPr>
        <w:tabs>
          <w:tab w:pos="2271" w:val="left" w:leader="none"/>
          <w:tab w:pos="2765" w:val="left" w:leader="none"/>
        </w:tabs>
        <w:spacing w:line="240" w:lineRule="auto" w:before="54" w:after="0"/>
        <w:ind w:left="2765" w:right="1550" w:hanging="935"/>
        <w:jc w:val="left"/>
        <w:rPr>
          <w:b w:val="0"/>
          <w:color w:val="2E5395"/>
          <w:sz w:val="44"/>
        </w:rPr>
      </w:pPr>
      <w:bookmarkStart w:name="6. HAMİLƏLİK ZAMANI QADIN ORQANİZMİNDƏ" w:id="93"/>
      <w:bookmarkEnd w:id="93"/>
      <w:r>
        <w:rPr>
          <w:b w:val="0"/>
        </w:rPr>
      </w:r>
      <w:r>
        <w:rPr/>
        <w:t>HAMİLƏLİK</w:t>
      </w:r>
      <w:r>
        <w:rPr>
          <w:spacing w:val="-12"/>
        </w:rPr>
        <w:t> </w:t>
      </w:r>
      <w:r>
        <w:rPr/>
        <w:t>ZAMANI</w:t>
      </w:r>
      <w:r>
        <w:rPr>
          <w:spacing w:val="-13"/>
        </w:rPr>
        <w:t> </w:t>
      </w:r>
      <w:r>
        <w:rPr/>
        <w:t>QADIN</w:t>
      </w:r>
      <w:r>
        <w:rPr>
          <w:spacing w:val="-14"/>
        </w:rPr>
        <w:t> </w:t>
      </w:r>
      <w:r>
        <w:rPr/>
        <w:t>ORQANİZMİNDƏ </w:t>
      </w:r>
      <w:bookmarkStart w:name="YARANAN PATOLOJİ VƏZİYYƏTLƏR" w:id="94"/>
      <w:bookmarkEnd w:id="94"/>
      <w:r>
        <w:rPr/>
        <w:t>YARA</w:t>
      </w:r>
      <w:r>
        <w:rPr/>
        <w:t>NAN PATOLOJİ VƏZİYYƏTLƏR</w:t>
      </w:r>
    </w:p>
    <w:p>
      <w:pPr>
        <w:pStyle w:val="BodyText"/>
        <w:spacing w:before="278"/>
        <w:ind w:left="0"/>
        <w:jc w:val="left"/>
        <w:rPr>
          <w:b/>
          <w:sz w:val="32"/>
        </w:rPr>
      </w:pPr>
    </w:p>
    <w:p>
      <w:pPr>
        <w:pStyle w:val="Heading2"/>
      </w:pPr>
      <w:bookmarkStart w:name="§ 1. Hamiləliyin I yarısında yaranan vəz" w:id="95"/>
      <w:bookmarkEnd w:id="95"/>
      <w:r>
        <w:rPr>
          <w:b w:val="0"/>
        </w:rPr>
      </w:r>
      <w:r>
        <w:rPr/>
        <w:t>§</w:t>
      </w:r>
      <w:r>
        <w:rPr>
          <w:b w:val="0"/>
          <w:spacing w:val="-7"/>
        </w:rPr>
        <w:t> </w:t>
      </w:r>
      <w:r>
        <w:rPr/>
        <w:t>1.</w:t>
      </w:r>
      <w:r>
        <w:rPr>
          <w:b w:val="0"/>
          <w:spacing w:val="-5"/>
        </w:rPr>
        <w:t> </w:t>
      </w:r>
      <w:r>
        <w:rPr/>
        <w:t>Hamiləliyin</w:t>
      </w:r>
      <w:r>
        <w:rPr>
          <w:spacing w:val="-8"/>
        </w:rPr>
        <w:t> </w:t>
      </w:r>
      <w:r>
        <w:rPr/>
        <w:t>I</w:t>
      </w:r>
      <w:r>
        <w:rPr>
          <w:spacing w:val="-3"/>
        </w:rPr>
        <w:t> </w:t>
      </w:r>
      <w:r>
        <w:rPr/>
        <w:t>yarısında</w:t>
      </w:r>
      <w:r>
        <w:rPr>
          <w:spacing w:val="-4"/>
        </w:rPr>
        <w:t> </w:t>
      </w:r>
      <w:r>
        <w:rPr/>
        <w:t>yaranan</w:t>
      </w:r>
      <w:r>
        <w:rPr>
          <w:spacing w:val="-4"/>
        </w:rPr>
        <w:t> </w:t>
      </w:r>
      <w:r>
        <w:rPr/>
        <w:t>vəziyyətlər</w:t>
      </w:r>
      <w:r>
        <w:rPr>
          <w:b w:val="0"/>
          <w:spacing w:val="-4"/>
        </w:rPr>
        <w:t> </w:t>
      </w:r>
      <w:r>
        <w:rPr>
          <w:spacing w:val="-2"/>
        </w:rPr>
        <w:t>(toksikozlar)</w:t>
      </w:r>
    </w:p>
    <w:p>
      <w:pPr>
        <w:pStyle w:val="BodyText"/>
        <w:spacing w:before="275"/>
        <w:ind w:right="701" w:firstLine="566"/>
      </w:pPr>
      <w:r>
        <w:rPr/>
        <w:t>Döl yumurtasının uşaqlığa düşməsi nəticəsində yaranan yeni endokrin sistemin (sarı cisim və</w:t>
      </w:r>
      <w:r>
        <w:rPr>
          <w:spacing w:val="-11"/>
        </w:rPr>
        <w:t> </w:t>
      </w:r>
      <w:r>
        <w:rPr/>
        <w:t>cift)</w:t>
      </w:r>
      <w:r>
        <w:rPr>
          <w:spacing w:val="-10"/>
        </w:rPr>
        <w:t> </w:t>
      </w:r>
      <w:r>
        <w:rPr/>
        <w:t>fəaliyyəti</w:t>
      </w:r>
      <w:r>
        <w:rPr>
          <w:spacing w:val="-9"/>
        </w:rPr>
        <w:t> </w:t>
      </w:r>
      <w:r>
        <w:rPr/>
        <w:t>və</w:t>
      </w:r>
      <w:r>
        <w:rPr>
          <w:spacing w:val="-11"/>
        </w:rPr>
        <w:t> </w:t>
      </w:r>
      <w:r>
        <w:rPr/>
        <w:t>bir</w:t>
      </w:r>
      <w:r>
        <w:rPr>
          <w:spacing w:val="-10"/>
        </w:rPr>
        <w:t> </w:t>
      </w:r>
      <w:r>
        <w:rPr/>
        <w:t>çox</w:t>
      </w:r>
      <w:r>
        <w:rPr>
          <w:spacing w:val="-10"/>
        </w:rPr>
        <w:t> </w:t>
      </w:r>
      <w:r>
        <w:rPr/>
        <w:t>başqa</w:t>
      </w:r>
      <w:r>
        <w:rPr>
          <w:spacing w:val="-11"/>
        </w:rPr>
        <w:t> </w:t>
      </w:r>
      <w:r>
        <w:rPr/>
        <w:t>amillərin</w:t>
      </w:r>
      <w:r>
        <w:rPr>
          <w:spacing w:val="-10"/>
        </w:rPr>
        <w:t> </w:t>
      </w:r>
      <w:r>
        <w:rPr/>
        <w:t>təsirindən</w:t>
      </w:r>
      <w:r>
        <w:rPr>
          <w:spacing w:val="-10"/>
        </w:rPr>
        <w:t> </w:t>
      </w:r>
      <w:r>
        <w:rPr/>
        <w:t>hamilə</w:t>
      </w:r>
      <w:r>
        <w:rPr>
          <w:spacing w:val="-11"/>
        </w:rPr>
        <w:t> </w:t>
      </w:r>
      <w:r>
        <w:rPr/>
        <w:t>qadın</w:t>
      </w:r>
      <w:r>
        <w:rPr>
          <w:spacing w:val="-9"/>
        </w:rPr>
        <w:t> </w:t>
      </w:r>
      <w:r>
        <w:rPr/>
        <w:t>orqanizmində</w:t>
      </w:r>
      <w:r>
        <w:rPr>
          <w:spacing w:val="-11"/>
        </w:rPr>
        <w:t> </w:t>
      </w:r>
      <w:r>
        <w:rPr/>
        <w:t>bir</w:t>
      </w:r>
      <w:r>
        <w:rPr>
          <w:spacing w:val="-10"/>
        </w:rPr>
        <w:t> </w:t>
      </w:r>
      <w:r>
        <w:rPr/>
        <w:t>çox</w:t>
      </w:r>
      <w:r>
        <w:rPr>
          <w:spacing w:val="-10"/>
        </w:rPr>
        <w:t> </w:t>
      </w:r>
      <w:r>
        <w:rPr/>
        <w:t>dəyişik- liklər baş verir. Qadın orqanizmi yeni şəraitə uyğunlaşmağa çalışır. Hamilə qadın orqanizmində baş</w:t>
      </w:r>
      <w:r>
        <w:rPr>
          <w:spacing w:val="-8"/>
        </w:rPr>
        <w:t> </w:t>
      </w:r>
      <w:r>
        <w:rPr/>
        <w:t>verən</w:t>
      </w:r>
      <w:r>
        <w:rPr>
          <w:spacing w:val="-8"/>
        </w:rPr>
        <w:t> </w:t>
      </w:r>
      <w:r>
        <w:rPr/>
        <w:t>bu</w:t>
      </w:r>
      <w:r>
        <w:rPr>
          <w:spacing w:val="-8"/>
        </w:rPr>
        <w:t> </w:t>
      </w:r>
      <w:r>
        <w:rPr/>
        <w:t>dəyişikliklər</w:t>
      </w:r>
      <w:r>
        <w:rPr>
          <w:spacing w:val="-9"/>
        </w:rPr>
        <w:t> </w:t>
      </w:r>
      <w:r>
        <w:rPr/>
        <w:t>fizioloji</w:t>
      </w:r>
      <w:r>
        <w:rPr>
          <w:spacing w:val="-8"/>
        </w:rPr>
        <w:t> </w:t>
      </w:r>
      <w:r>
        <w:rPr/>
        <w:t>haldır.</w:t>
      </w:r>
      <w:r>
        <w:rPr>
          <w:spacing w:val="-9"/>
        </w:rPr>
        <w:t> </w:t>
      </w:r>
      <w:r>
        <w:rPr/>
        <w:t>Lakin</w:t>
      </w:r>
      <w:r>
        <w:rPr>
          <w:spacing w:val="-8"/>
        </w:rPr>
        <w:t> </w:t>
      </w:r>
      <w:r>
        <w:rPr/>
        <w:t>bir</w:t>
      </w:r>
      <w:r>
        <w:rPr>
          <w:spacing w:val="-9"/>
        </w:rPr>
        <w:t> </w:t>
      </w:r>
      <w:r>
        <w:rPr/>
        <w:t>çox</w:t>
      </w:r>
      <w:r>
        <w:rPr>
          <w:spacing w:val="-8"/>
        </w:rPr>
        <w:t> </w:t>
      </w:r>
      <w:r>
        <w:rPr/>
        <w:t>hallarda</w:t>
      </w:r>
      <w:r>
        <w:rPr>
          <w:spacing w:val="-9"/>
        </w:rPr>
        <w:t> </w:t>
      </w:r>
      <w:r>
        <w:rPr/>
        <w:t>hamilə</w:t>
      </w:r>
      <w:r>
        <w:rPr>
          <w:spacing w:val="-9"/>
        </w:rPr>
        <w:t> </w:t>
      </w:r>
      <w:r>
        <w:rPr/>
        <w:t>qadın</w:t>
      </w:r>
      <w:r>
        <w:rPr>
          <w:spacing w:val="-8"/>
        </w:rPr>
        <w:t> </w:t>
      </w:r>
      <w:r>
        <w:rPr/>
        <w:t>orqanizmində</w:t>
      </w:r>
      <w:r>
        <w:rPr>
          <w:spacing w:val="-9"/>
        </w:rPr>
        <w:t> </w:t>
      </w:r>
      <w:r>
        <w:rPr/>
        <w:t>funk- sional, bəzən ağır morfoloji dəyişikliklər yaradan toksikozlar baş verir. Toksikozlar hamiləliyin I yarısında (13-16 həftəyə qədər) rast gəlir. Maddələr mübadiləsinin pozulması, autointoksikasiya, bədənin susuzlaşması ilə xarakterikdir. Hamiləliyin gedişini ağırlaşdırır, dölün inkişa-fına mənfi təsir edir.</w:t>
      </w:r>
    </w:p>
    <w:p>
      <w:pPr>
        <w:pStyle w:val="BodyText"/>
        <w:ind w:right="703" w:firstLine="566"/>
      </w:pPr>
      <w:r>
        <w:rPr/>
        <w:t>Yaranma</w:t>
      </w:r>
      <w:r>
        <w:rPr>
          <w:spacing w:val="-14"/>
        </w:rPr>
        <w:t> </w:t>
      </w:r>
      <w:r>
        <w:rPr/>
        <w:t>səbəbləri</w:t>
      </w:r>
      <w:r>
        <w:rPr>
          <w:spacing w:val="-13"/>
        </w:rPr>
        <w:t> </w:t>
      </w:r>
      <w:r>
        <w:rPr/>
        <w:t>tam</w:t>
      </w:r>
      <w:r>
        <w:rPr>
          <w:spacing w:val="-13"/>
        </w:rPr>
        <w:t> </w:t>
      </w:r>
      <w:r>
        <w:rPr/>
        <w:t>öyrənilməyib.</w:t>
      </w:r>
      <w:r>
        <w:rPr>
          <w:spacing w:val="-13"/>
        </w:rPr>
        <w:t> </w:t>
      </w:r>
      <w:r>
        <w:rPr/>
        <w:t>Lakin</w:t>
      </w:r>
      <w:r>
        <w:rPr>
          <w:spacing w:val="-13"/>
        </w:rPr>
        <w:t> </w:t>
      </w:r>
      <w:r>
        <w:rPr/>
        <w:t>bir</w:t>
      </w:r>
      <w:r>
        <w:rPr>
          <w:spacing w:val="-13"/>
        </w:rPr>
        <w:t> </w:t>
      </w:r>
      <w:r>
        <w:rPr/>
        <w:t>sira</w:t>
      </w:r>
      <w:r>
        <w:rPr>
          <w:spacing w:val="-14"/>
        </w:rPr>
        <w:t> </w:t>
      </w:r>
      <w:r>
        <w:rPr/>
        <w:t>fərziyyələr</w:t>
      </w:r>
      <w:r>
        <w:rPr>
          <w:spacing w:val="-14"/>
        </w:rPr>
        <w:t> </w:t>
      </w:r>
      <w:r>
        <w:rPr/>
        <w:t>var.</w:t>
      </w:r>
      <w:r>
        <w:rPr>
          <w:spacing w:val="-14"/>
        </w:rPr>
        <w:t> </w:t>
      </w:r>
      <w:r>
        <w:rPr/>
        <w:t>Bəzi</w:t>
      </w:r>
      <w:r>
        <w:rPr>
          <w:spacing w:val="-13"/>
        </w:rPr>
        <w:t> </w:t>
      </w:r>
      <w:r>
        <w:rPr/>
        <w:t>alimlər</w:t>
      </w:r>
      <w:r>
        <w:rPr>
          <w:spacing w:val="-14"/>
        </w:rPr>
        <w:t> </w:t>
      </w:r>
      <w:r>
        <w:rPr/>
        <w:t>belə</w:t>
      </w:r>
      <w:r>
        <w:rPr>
          <w:spacing w:val="-14"/>
        </w:rPr>
        <w:t> </w:t>
      </w:r>
      <w:r>
        <w:rPr/>
        <w:t>güman edirlər</w:t>
      </w:r>
      <w:r>
        <w:rPr>
          <w:spacing w:val="-11"/>
        </w:rPr>
        <w:t> </w:t>
      </w:r>
      <w:r>
        <w:rPr/>
        <w:t>ki,</w:t>
      </w:r>
      <w:r>
        <w:rPr>
          <w:spacing w:val="-10"/>
        </w:rPr>
        <w:t> </w:t>
      </w:r>
      <w:r>
        <w:rPr/>
        <w:t>hamiləlik</w:t>
      </w:r>
      <w:r>
        <w:rPr>
          <w:spacing w:val="-11"/>
        </w:rPr>
        <w:t> </w:t>
      </w:r>
      <w:r>
        <w:rPr/>
        <w:t>zamanı</w:t>
      </w:r>
      <w:r>
        <w:rPr>
          <w:spacing w:val="-10"/>
        </w:rPr>
        <w:t> </w:t>
      </w:r>
      <w:r>
        <w:rPr/>
        <w:t>“hamiləlik</w:t>
      </w:r>
      <w:r>
        <w:rPr>
          <w:spacing w:val="-11"/>
        </w:rPr>
        <w:t> </w:t>
      </w:r>
      <w:r>
        <w:rPr/>
        <w:t>mərkəzi”</w:t>
      </w:r>
      <w:r>
        <w:rPr>
          <w:spacing w:val="-12"/>
        </w:rPr>
        <w:t> </w:t>
      </w:r>
      <w:r>
        <w:rPr/>
        <w:t>yaranır</w:t>
      </w:r>
      <w:r>
        <w:rPr>
          <w:spacing w:val="-11"/>
        </w:rPr>
        <w:t> </w:t>
      </w:r>
      <w:r>
        <w:rPr/>
        <w:t>və</w:t>
      </w:r>
      <w:r>
        <w:rPr>
          <w:spacing w:val="-12"/>
        </w:rPr>
        <w:t> </w:t>
      </w:r>
      <w:r>
        <w:rPr/>
        <w:t>bu</w:t>
      </w:r>
      <w:r>
        <w:rPr>
          <w:spacing w:val="-11"/>
        </w:rPr>
        <w:t> </w:t>
      </w:r>
      <w:r>
        <w:rPr/>
        <w:t>bir</w:t>
      </w:r>
      <w:r>
        <w:rPr>
          <w:spacing w:val="-11"/>
        </w:rPr>
        <w:t> </w:t>
      </w:r>
      <w:r>
        <w:rPr/>
        <w:t>çox</w:t>
      </w:r>
      <w:r>
        <w:rPr>
          <w:spacing w:val="-11"/>
        </w:rPr>
        <w:t> </w:t>
      </w:r>
      <w:r>
        <w:rPr/>
        <w:t>başqa</w:t>
      </w:r>
      <w:r>
        <w:rPr>
          <w:spacing w:val="-9"/>
        </w:rPr>
        <w:t> </w:t>
      </w:r>
      <w:r>
        <w:rPr/>
        <w:t>mərkəzlərin</w:t>
      </w:r>
      <w:r>
        <w:rPr>
          <w:spacing w:val="-11"/>
        </w:rPr>
        <w:t> </w:t>
      </w:r>
      <w:r>
        <w:rPr/>
        <w:t>oyanıqlı- ğını artırır (tüpürcək ifrazı, qusma, vozomator və s.) Başqa alimlər toksikozun genetik olduğunu və hamilə orqanizmində yaranan XQ-yə qarşı yarandığını göstərirlər.</w:t>
      </w:r>
    </w:p>
    <w:p>
      <w:pPr>
        <w:pStyle w:val="BodyText"/>
        <w:ind w:left="0"/>
        <w:jc w:val="left"/>
      </w:pPr>
    </w:p>
    <w:p>
      <w:pPr>
        <w:pStyle w:val="BodyText"/>
        <w:spacing w:before="47"/>
        <w:ind w:left="0"/>
        <w:jc w:val="left"/>
      </w:pPr>
    </w:p>
    <w:p>
      <w:pPr>
        <w:pStyle w:val="Heading2"/>
      </w:pPr>
      <w:bookmarkStart w:name="§ 1.1. Hamiləlik qusması" w:id="96"/>
      <w:bookmarkEnd w:id="96"/>
      <w:r>
        <w:rPr>
          <w:b w:val="0"/>
        </w:rPr>
      </w:r>
      <w:r>
        <w:rPr/>
        <w:t>§</w:t>
      </w:r>
      <w:r>
        <w:rPr>
          <w:b w:val="0"/>
          <w:spacing w:val="-3"/>
        </w:rPr>
        <w:t> </w:t>
      </w:r>
      <w:r>
        <w:rPr/>
        <w:t>1.1.</w:t>
      </w:r>
      <w:r>
        <w:rPr>
          <w:b w:val="0"/>
          <w:spacing w:val="-4"/>
        </w:rPr>
        <w:t> </w:t>
      </w:r>
      <w:r>
        <w:rPr/>
        <w:t>Hamiləlik</w:t>
      </w:r>
      <w:r>
        <w:rPr>
          <w:spacing w:val="-3"/>
        </w:rPr>
        <w:t> </w:t>
      </w:r>
      <w:r>
        <w:rPr>
          <w:spacing w:val="-2"/>
        </w:rPr>
        <w:t>qusması</w:t>
      </w:r>
    </w:p>
    <w:p>
      <w:pPr>
        <w:pStyle w:val="BodyText"/>
        <w:spacing w:before="275"/>
        <w:ind w:right="705" w:firstLine="566"/>
      </w:pPr>
      <w:r>
        <w:rPr>
          <w:b/>
        </w:rPr>
        <w:t>Hamiləlik</w:t>
      </w:r>
      <w:r>
        <w:rPr>
          <w:spacing w:val="-15"/>
        </w:rPr>
        <w:t> </w:t>
      </w:r>
      <w:r>
        <w:rPr>
          <w:b/>
        </w:rPr>
        <w:t>qusması</w:t>
      </w:r>
      <w:r>
        <w:rPr>
          <w:b/>
          <w:spacing w:val="-15"/>
        </w:rPr>
        <w:t> </w:t>
      </w:r>
      <w:r>
        <w:rPr/>
        <w:t>–</w:t>
      </w:r>
      <w:r>
        <w:rPr>
          <w:spacing w:val="-15"/>
        </w:rPr>
        <w:t> </w:t>
      </w:r>
      <w:r>
        <w:rPr/>
        <w:t>hamiləliyin</w:t>
      </w:r>
      <w:r>
        <w:rPr>
          <w:spacing w:val="-15"/>
        </w:rPr>
        <w:t> </w:t>
      </w:r>
      <w:r>
        <w:rPr/>
        <w:t>birinci</w:t>
      </w:r>
      <w:r>
        <w:rPr>
          <w:spacing w:val="-15"/>
        </w:rPr>
        <w:t> </w:t>
      </w:r>
      <w:r>
        <w:rPr/>
        <w:t>yarısında</w:t>
      </w:r>
      <w:r>
        <w:rPr>
          <w:spacing w:val="-15"/>
        </w:rPr>
        <w:t> </w:t>
      </w:r>
      <w:r>
        <w:rPr/>
        <w:t>rast</w:t>
      </w:r>
      <w:r>
        <w:rPr>
          <w:spacing w:val="-15"/>
        </w:rPr>
        <w:t> </w:t>
      </w:r>
      <w:r>
        <w:rPr/>
        <w:t>gəlir.</w:t>
      </w:r>
      <w:r>
        <w:rPr>
          <w:spacing w:val="-15"/>
        </w:rPr>
        <w:t> </w:t>
      </w:r>
      <w:r>
        <w:rPr/>
        <w:t>Yüngül,</w:t>
      </w:r>
      <w:r>
        <w:rPr>
          <w:spacing w:val="-15"/>
        </w:rPr>
        <w:t> </w:t>
      </w:r>
      <w:r>
        <w:rPr/>
        <w:t>orta</w:t>
      </w:r>
      <w:r>
        <w:rPr>
          <w:spacing w:val="-15"/>
        </w:rPr>
        <w:t> </w:t>
      </w:r>
      <w:r>
        <w:rPr/>
        <w:t>ağır</w:t>
      </w:r>
      <w:r>
        <w:rPr>
          <w:spacing w:val="-15"/>
        </w:rPr>
        <w:t> </w:t>
      </w:r>
      <w:r>
        <w:rPr/>
        <w:t>və</w:t>
      </w:r>
      <w:r>
        <w:rPr>
          <w:spacing w:val="-15"/>
        </w:rPr>
        <w:t> </w:t>
      </w:r>
      <w:r>
        <w:rPr/>
        <w:t>ağır</w:t>
      </w:r>
      <w:r>
        <w:rPr>
          <w:spacing w:val="-15"/>
        </w:rPr>
        <w:t> </w:t>
      </w:r>
      <w:r>
        <w:rPr/>
        <w:t>forma- ları ayırd edilir.</w:t>
      </w:r>
    </w:p>
    <w:p>
      <w:pPr>
        <w:pStyle w:val="BodyText"/>
        <w:ind w:left="993" w:right="705" w:firstLine="566"/>
      </w:pPr>
      <w:r>
        <w:rPr/>
        <w:t>Yüngül</w:t>
      </w:r>
      <w:r>
        <w:rPr>
          <w:spacing w:val="-15"/>
        </w:rPr>
        <w:t> </w:t>
      </w:r>
      <w:r>
        <w:rPr/>
        <w:t>dərəcəli</w:t>
      </w:r>
      <w:r>
        <w:rPr>
          <w:spacing w:val="-15"/>
        </w:rPr>
        <w:t> </w:t>
      </w:r>
      <w:r>
        <w:rPr/>
        <w:t>qusma</w:t>
      </w:r>
      <w:r>
        <w:rPr>
          <w:spacing w:val="-15"/>
        </w:rPr>
        <w:t> </w:t>
      </w:r>
      <w:r>
        <w:rPr/>
        <w:t>adətən</w:t>
      </w:r>
      <w:r>
        <w:rPr>
          <w:spacing w:val="-15"/>
        </w:rPr>
        <w:t> </w:t>
      </w:r>
      <w:r>
        <w:rPr/>
        <w:t>səhərlər</w:t>
      </w:r>
      <w:r>
        <w:rPr>
          <w:spacing w:val="-15"/>
        </w:rPr>
        <w:t> </w:t>
      </w:r>
      <w:r>
        <w:rPr/>
        <w:t>və</w:t>
      </w:r>
      <w:r>
        <w:rPr>
          <w:spacing w:val="-15"/>
        </w:rPr>
        <w:t> </w:t>
      </w:r>
      <w:r>
        <w:rPr/>
        <w:t>yeməkdən</w:t>
      </w:r>
      <w:r>
        <w:rPr>
          <w:spacing w:val="-15"/>
        </w:rPr>
        <w:t> </w:t>
      </w:r>
      <w:r>
        <w:rPr/>
        <w:t>sonra</w:t>
      </w:r>
      <w:r>
        <w:rPr>
          <w:spacing w:val="-15"/>
        </w:rPr>
        <w:t> </w:t>
      </w:r>
      <w:r>
        <w:rPr/>
        <w:t>baş</w:t>
      </w:r>
      <w:r>
        <w:rPr>
          <w:spacing w:val="-15"/>
        </w:rPr>
        <w:t> </w:t>
      </w:r>
      <w:r>
        <w:rPr/>
        <w:t>verir.</w:t>
      </w:r>
      <w:r>
        <w:rPr>
          <w:spacing w:val="-15"/>
        </w:rPr>
        <w:t> </w:t>
      </w:r>
      <w:r>
        <w:rPr/>
        <w:t>Gündə</w:t>
      </w:r>
      <w:r>
        <w:rPr>
          <w:spacing w:val="-15"/>
        </w:rPr>
        <w:t> </w:t>
      </w:r>
      <w:r>
        <w:rPr/>
        <w:t>3-5</w:t>
      </w:r>
      <w:r>
        <w:rPr>
          <w:spacing w:val="-15"/>
        </w:rPr>
        <w:t> </w:t>
      </w:r>
      <w:r>
        <w:rPr/>
        <w:t>dəfəyə</w:t>
      </w:r>
      <w:r>
        <w:rPr>
          <w:spacing w:val="-15"/>
        </w:rPr>
        <w:t> </w:t>
      </w:r>
      <w:r>
        <w:rPr/>
        <w:t>qədər təkrarlanır. Adətən qadının ümumi vəziyyətinə təsir etmir, nəbz azca artır (90-ə qədər) .</w:t>
      </w:r>
    </w:p>
    <w:p>
      <w:pPr>
        <w:pStyle w:val="BodyText"/>
        <w:ind w:left="993" w:right="703" w:firstLine="566"/>
      </w:pPr>
      <w:r>
        <w:rPr/>
        <w:t>Orta</w:t>
      </w:r>
      <w:r>
        <w:rPr>
          <w:spacing w:val="-15"/>
        </w:rPr>
        <w:t> </w:t>
      </w:r>
      <w:r>
        <w:rPr/>
        <w:t>ağır</w:t>
      </w:r>
      <w:r>
        <w:rPr>
          <w:spacing w:val="-15"/>
        </w:rPr>
        <w:t> </w:t>
      </w:r>
      <w:r>
        <w:rPr/>
        <w:t>dərəcəli</w:t>
      </w:r>
      <w:r>
        <w:rPr>
          <w:spacing w:val="-15"/>
        </w:rPr>
        <w:t> </w:t>
      </w:r>
      <w:r>
        <w:rPr/>
        <w:t>qusma</w:t>
      </w:r>
      <w:r>
        <w:rPr>
          <w:spacing w:val="-15"/>
        </w:rPr>
        <w:t> </w:t>
      </w:r>
      <w:r>
        <w:rPr/>
        <w:t>zamanı,</w:t>
      </w:r>
      <w:r>
        <w:rPr>
          <w:spacing w:val="-15"/>
        </w:rPr>
        <w:t> </w:t>
      </w:r>
      <w:r>
        <w:rPr/>
        <w:t>qida</w:t>
      </w:r>
      <w:r>
        <w:rPr>
          <w:spacing w:val="-15"/>
        </w:rPr>
        <w:t> </w:t>
      </w:r>
      <w:r>
        <w:rPr/>
        <w:t>qəbulundan</w:t>
      </w:r>
      <w:r>
        <w:rPr>
          <w:spacing w:val="-15"/>
        </w:rPr>
        <w:t> </w:t>
      </w:r>
      <w:r>
        <w:rPr/>
        <w:t>asılı</w:t>
      </w:r>
      <w:r>
        <w:rPr>
          <w:spacing w:val="-14"/>
        </w:rPr>
        <w:t> </w:t>
      </w:r>
      <w:r>
        <w:rPr/>
        <w:t>olmayaraq</w:t>
      </w:r>
      <w:r>
        <w:rPr>
          <w:spacing w:val="-15"/>
        </w:rPr>
        <w:t> </w:t>
      </w:r>
      <w:r>
        <w:rPr/>
        <w:t>qusma</w:t>
      </w:r>
      <w:r>
        <w:rPr>
          <w:spacing w:val="-15"/>
        </w:rPr>
        <w:t> </w:t>
      </w:r>
      <w:r>
        <w:rPr/>
        <w:t>sutkada</w:t>
      </w:r>
      <w:r>
        <w:rPr>
          <w:spacing w:val="-15"/>
        </w:rPr>
        <w:t> </w:t>
      </w:r>
      <w:r>
        <w:rPr/>
        <w:t>10-12</w:t>
      </w:r>
      <w:r>
        <w:rPr>
          <w:spacing w:val="-15"/>
        </w:rPr>
        <w:t> </w:t>
      </w:r>
      <w:r>
        <w:rPr/>
        <w:t>dəfə təkrarlanır. Xəstə qəbul etdiyi qidanı orqanizmdə saxlaya bilmir. Ağız suyu axması da qoşulur. Orqanizmin susuzlaşması baş verir, qadın çəksini itirir. Nəbz 100-120 vur/dəq-ə qədər artır, sub- febril temperatur müşahidə edilir, hipotenziya inkişaf edir, dəridə quruluq aşkar olunur, diurez azalır.</w:t>
      </w:r>
      <w:r>
        <w:rPr>
          <w:spacing w:val="-14"/>
        </w:rPr>
        <w:t> </w:t>
      </w:r>
      <w:r>
        <w:rPr/>
        <w:t>Xəstəlik</w:t>
      </w:r>
      <w:r>
        <w:rPr>
          <w:spacing w:val="-14"/>
        </w:rPr>
        <w:t> </w:t>
      </w:r>
      <w:r>
        <w:rPr/>
        <w:t>proqressivləşdikdə,</w:t>
      </w:r>
      <w:r>
        <w:rPr>
          <w:spacing w:val="-14"/>
        </w:rPr>
        <w:t> </w:t>
      </w:r>
      <w:r>
        <w:rPr/>
        <w:t>karbohidrat,</w:t>
      </w:r>
      <w:r>
        <w:rPr>
          <w:spacing w:val="-14"/>
        </w:rPr>
        <w:t> </w:t>
      </w:r>
      <w:r>
        <w:rPr/>
        <w:t>yağ,</w:t>
      </w:r>
      <w:r>
        <w:rPr>
          <w:spacing w:val="-14"/>
        </w:rPr>
        <w:t> </w:t>
      </w:r>
      <w:r>
        <w:rPr/>
        <w:t>su-duz</w:t>
      </w:r>
      <w:r>
        <w:rPr>
          <w:spacing w:val="-14"/>
        </w:rPr>
        <w:t> </w:t>
      </w:r>
      <w:r>
        <w:rPr/>
        <w:t>və</w:t>
      </w:r>
      <w:r>
        <w:rPr>
          <w:spacing w:val="-14"/>
        </w:rPr>
        <w:t> </w:t>
      </w:r>
      <w:r>
        <w:rPr/>
        <w:t>elektrolit</w:t>
      </w:r>
      <w:r>
        <w:rPr>
          <w:spacing w:val="-14"/>
        </w:rPr>
        <w:t> </w:t>
      </w:r>
      <w:r>
        <w:rPr/>
        <w:t>mübadiləsi</w:t>
      </w:r>
      <w:r>
        <w:rPr>
          <w:spacing w:val="-13"/>
        </w:rPr>
        <w:t> </w:t>
      </w:r>
      <w:r>
        <w:rPr/>
        <w:t>pozulur.</w:t>
      </w:r>
      <w:r>
        <w:rPr>
          <w:spacing w:val="-14"/>
        </w:rPr>
        <w:t> </w:t>
      </w:r>
      <w:r>
        <w:rPr/>
        <w:t>Xəs- tələr</w:t>
      </w:r>
      <w:r>
        <w:rPr>
          <w:spacing w:val="-3"/>
        </w:rPr>
        <w:t> </w:t>
      </w:r>
      <w:r>
        <w:rPr/>
        <w:t>zəiflikdən,</w:t>
      </w:r>
      <w:r>
        <w:rPr>
          <w:spacing w:val="-2"/>
        </w:rPr>
        <w:t> </w:t>
      </w:r>
      <w:r>
        <w:rPr/>
        <w:t>adinamiyadan</w:t>
      </w:r>
      <w:r>
        <w:rPr>
          <w:spacing w:val="-2"/>
        </w:rPr>
        <w:t> </w:t>
      </w:r>
      <w:r>
        <w:rPr/>
        <w:t>və</w:t>
      </w:r>
      <w:r>
        <w:rPr>
          <w:spacing w:val="-3"/>
        </w:rPr>
        <w:t> </w:t>
      </w:r>
      <w:r>
        <w:rPr/>
        <w:t>apatiyadan</w:t>
      </w:r>
      <w:r>
        <w:rPr>
          <w:spacing w:val="-2"/>
        </w:rPr>
        <w:t> </w:t>
      </w:r>
      <w:r>
        <w:rPr/>
        <w:t>şikayətlənirlər.</w:t>
      </w:r>
      <w:r>
        <w:rPr>
          <w:spacing w:val="-3"/>
        </w:rPr>
        <w:t> </w:t>
      </w:r>
      <w:r>
        <w:rPr/>
        <w:t>Xəstələrin</w:t>
      </w:r>
      <w:r>
        <w:rPr>
          <w:spacing w:val="-3"/>
        </w:rPr>
        <w:t> </w:t>
      </w:r>
      <w:r>
        <w:rPr/>
        <w:t>5-8%-də</w:t>
      </w:r>
      <w:r>
        <w:rPr>
          <w:spacing w:val="-3"/>
        </w:rPr>
        <w:t> </w:t>
      </w:r>
      <w:r>
        <w:rPr/>
        <w:t>sarılıq,</w:t>
      </w:r>
      <w:r>
        <w:rPr>
          <w:spacing w:val="-2"/>
        </w:rPr>
        <w:t> </w:t>
      </w:r>
      <w:r>
        <w:rPr/>
        <w:t>20-30%- də hiperbilirubinemiya (40 mk mol/l) və 20-30%-də asetinuriya müşahidə edilir.</w:t>
      </w:r>
    </w:p>
    <w:p>
      <w:pPr>
        <w:pStyle w:val="BodyText"/>
        <w:ind w:left="993" w:right="704" w:firstLine="566"/>
      </w:pPr>
      <w:r>
        <w:rPr/>
        <w:t>Ağır dərəcəli qusmalarda, qusma sutkada 20 dəfədən çox təkrarlanır və orqanizmin ağır in- toksikasiyasına səbəb olur. Bədən temperaturu 38°C və daha artıq olur. Taxikardiya inkişaf edir. Nəbz</w:t>
      </w:r>
      <w:r>
        <w:rPr>
          <w:spacing w:val="-6"/>
        </w:rPr>
        <w:t> </w:t>
      </w:r>
      <w:r>
        <w:rPr/>
        <w:t>dəqiqədə</w:t>
      </w:r>
      <w:r>
        <w:rPr>
          <w:spacing w:val="-5"/>
        </w:rPr>
        <w:t> </w:t>
      </w:r>
      <w:r>
        <w:rPr/>
        <w:t>120</w:t>
      </w:r>
      <w:r>
        <w:rPr>
          <w:spacing w:val="-5"/>
        </w:rPr>
        <w:t> </w:t>
      </w:r>
      <w:r>
        <w:rPr/>
        <w:t>vurğu</w:t>
      </w:r>
      <w:r>
        <w:rPr>
          <w:spacing w:val="-5"/>
        </w:rPr>
        <w:t> </w:t>
      </w:r>
      <w:r>
        <w:rPr/>
        <w:t>və</w:t>
      </w:r>
      <w:r>
        <w:rPr>
          <w:spacing w:val="-6"/>
        </w:rPr>
        <w:t> </w:t>
      </w:r>
      <w:r>
        <w:rPr/>
        <w:t>daha</w:t>
      </w:r>
      <w:r>
        <w:rPr>
          <w:spacing w:val="-6"/>
        </w:rPr>
        <w:t> </w:t>
      </w:r>
      <w:r>
        <w:rPr/>
        <w:t>çox,</w:t>
      </w:r>
      <w:r>
        <w:rPr>
          <w:spacing w:val="-2"/>
        </w:rPr>
        <w:t> </w:t>
      </w:r>
      <w:r>
        <w:rPr/>
        <w:t>zəif</w:t>
      </w:r>
      <w:r>
        <w:rPr>
          <w:spacing w:val="-5"/>
        </w:rPr>
        <w:t> </w:t>
      </w:r>
      <w:r>
        <w:rPr/>
        <w:t>gərginlikdə</w:t>
      </w:r>
      <w:r>
        <w:rPr>
          <w:spacing w:val="-6"/>
        </w:rPr>
        <w:t> </w:t>
      </w:r>
      <w:r>
        <w:rPr/>
        <w:t>və</w:t>
      </w:r>
      <w:r>
        <w:rPr>
          <w:spacing w:val="-6"/>
        </w:rPr>
        <w:t> </w:t>
      </w:r>
      <w:r>
        <w:rPr/>
        <w:t>durğunluqda</w:t>
      </w:r>
      <w:r>
        <w:rPr>
          <w:spacing w:val="-6"/>
        </w:rPr>
        <w:t> </w:t>
      </w:r>
      <w:r>
        <w:rPr/>
        <w:t>olur,</w:t>
      </w:r>
      <w:r>
        <w:rPr>
          <w:spacing w:val="-6"/>
        </w:rPr>
        <w:t> </w:t>
      </w:r>
      <w:r>
        <w:rPr/>
        <w:t>ürək</w:t>
      </w:r>
      <w:r>
        <w:rPr>
          <w:spacing w:val="-5"/>
        </w:rPr>
        <w:t> </w:t>
      </w:r>
      <w:r>
        <w:rPr/>
        <w:t>tonları</w:t>
      </w:r>
      <w:r>
        <w:rPr>
          <w:spacing w:val="-5"/>
        </w:rPr>
        <w:t> </w:t>
      </w:r>
      <w:r>
        <w:rPr/>
        <w:t>karlaşır, A/T-80</w:t>
      </w:r>
      <w:r>
        <w:rPr>
          <w:spacing w:val="-5"/>
        </w:rPr>
        <w:t> </w:t>
      </w:r>
      <w:r>
        <w:rPr/>
        <w:t>mm/c</w:t>
      </w:r>
      <w:r>
        <w:rPr>
          <w:spacing w:val="-5"/>
        </w:rPr>
        <w:t> </w:t>
      </w:r>
      <w:r>
        <w:rPr/>
        <w:t>st–a</w:t>
      </w:r>
      <w:r>
        <w:rPr>
          <w:spacing w:val="-6"/>
        </w:rPr>
        <w:t> </w:t>
      </w:r>
      <w:r>
        <w:rPr/>
        <w:t>qədər</w:t>
      </w:r>
      <w:r>
        <w:rPr>
          <w:spacing w:val="-6"/>
        </w:rPr>
        <w:t> </w:t>
      </w:r>
      <w:r>
        <w:rPr/>
        <w:t>enir.</w:t>
      </w:r>
      <w:r>
        <w:rPr>
          <w:spacing w:val="-5"/>
        </w:rPr>
        <w:t> </w:t>
      </w:r>
      <w:r>
        <w:rPr/>
        <w:t>Xəstələr</w:t>
      </w:r>
      <w:r>
        <w:rPr>
          <w:spacing w:val="-6"/>
        </w:rPr>
        <w:t> </w:t>
      </w:r>
      <w:r>
        <w:rPr/>
        <w:t>həftədə</w:t>
      </w:r>
      <w:r>
        <w:rPr>
          <w:spacing w:val="-6"/>
        </w:rPr>
        <w:t> </w:t>
      </w:r>
      <w:r>
        <w:rPr/>
        <w:t>2-5</w:t>
      </w:r>
      <w:r>
        <w:rPr>
          <w:spacing w:val="-3"/>
        </w:rPr>
        <w:t> </w:t>
      </w:r>
      <w:r>
        <w:rPr/>
        <w:t>kq</w:t>
      </w:r>
      <w:r>
        <w:rPr>
          <w:spacing w:val="-5"/>
        </w:rPr>
        <w:t> </w:t>
      </w:r>
      <w:r>
        <w:rPr/>
        <w:t>çəki</w:t>
      </w:r>
      <w:r>
        <w:rPr>
          <w:spacing w:val="-4"/>
        </w:rPr>
        <w:t> </w:t>
      </w:r>
      <w:r>
        <w:rPr/>
        <w:t>itirir,</w:t>
      </w:r>
      <w:r>
        <w:rPr>
          <w:spacing w:val="-5"/>
        </w:rPr>
        <w:t> </w:t>
      </w:r>
      <w:r>
        <w:rPr/>
        <w:t>apatiya</w:t>
      </w:r>
      <w:r>
        <w:rPr>
          <w:spacing w:val="-6"/>
        </w:rPr>
        <w:t> </w:t>
      </w:r>
      <w:r>
        <w:rPr/>
        <w:t>və</w:t>
      </w:r>
      <w:r>
        <w:rPr>
          <w:spacing w:val="-6"/>
        </w:rPr>
        <w:t> </w:t>
      </w:r>
      <w:r>
        <w:rPr/>
        <w:t>adinamiya</w:t>
      </w:r>
      <w:r>
        <w:rPr>
          <w:spacing w:val="-6"/>
        </w:rPr>
        <w:t> </w:t>
      </w:r>
      <w:r>
        <w:rPr/>
        <w:t>proqressiv- </w:t>
      </w:r>
      <w:r>
        <w:rPr>
          <w:spacing w:val="-2"/>
        </w:rPr>
        <w:t>ləşir.</w:t>
      </w:r>
    </w:p>
    <w:p>
      <w:pPr>
        <w:pStyle w:val="BodyText"/>
        <w:spacing w:before="1"/>
        <w:ind w:left="993" w:right="703" w:firstLine="566"/>
      </w:pPr>
      <w:r>
        <w:rPr/>
        <w:t>Qadının</w:t>
      </w:r>
      <w:r>
        <w:rPr>
          <w:spacing w:val="-9"/>
        </w:rPr>
        <w:t> </w:t>
      </w:r>
      <w:r>
        <w:rPr/>
        <w:t>müayinəsi</w:t>
      </w:r>
      <w:r>
        <w:rPr>
          <w:spacing w:val="-9"/>
        </w:rPr>
        <w:t> </w:t>
      </w:r>
      <w:r>
        <w:rPr/>
        <w:t>zamanı</w:t>
      </w:r>
      <w:r>
        <w:rPr>
          <w:spacing w:val="-9"/>
        </w:rPr>
        <w:t> </w:t>
      </w:r>
      <w:r>
        <w:rPr/>
        <w:t>dəri</w:t>
      </w:r>
      <w:r>
        <w:rPr>
          <w:spacing w:val="-10"/>
        </w:rPr>
        <w:t> </w:t>
      </w:r>
      <w:r>
        <w:rPr/>
        <w:t>örtüyünün</w:t>
      </w:r>
      <w:r>
        <w:rPr>
          <w:spacing w:val="-10"/>
        </w:rPr>
        <w:t> </w:t>
      </w:r>
      <w:r>
        <w:rPr/>
        <w:t>kəskin</w:t>
      </w:r>
      <w:r>
        <w:rPr>
          <w:spacing w:val="-7"/>
        </w:rPr>
        <w:t> </w:t>
      </w:r>
      <w:r>
        <w:rPr/>
        <w:t>quruluğu</w:t>
      </w:r>
      <w:r>
        <w:rPr>
          <w:spacing w:val="-10"/>
        </w:rPr>
        <w:t> </w:t>
      </w:r>
      <w:r>
        <w:rPr/>
        <w:t>“kül</w:t>
      </w:r>
      <w:r>
        <w:rPr>
          <w:spacing w:val="-9"/>
        </w:rPr>
        <w:t> </w:t>
      </w:r>
      <w:r>
        <w:rPr/>
        <w:t>izləri”</w:t>
      </w:r>
      <w:r>
        <w:rPr>
          <w:spacing w:val="-11"/>
        </w:rPr>
        <w:t> </w:t>
      </w:r>
      <w:r>
        <w:rPr/>
        <w:t>simptomu</w:t>
      </w:r>
      <w:r>
        <w:rPr>
          <w:spacing w:val="-10"/>
        </w:rPr>
        <w:t> </w:t>
      </w:r>
      <w:r>
        <w:rPr/>
        <w:t>(barmaqla dəriyə sürtdükdə qopmuş epidermis kəpəklərinin qoyduğu ağ iz), turqorun azalması aşkarlanır. Dəri və skleranın saralması ağızdan aseton iyinin gəlməsi, qlossit, gingivit baş verir. Epiqastral, sağ</w:t>
      </w:r>
      <w:r>
        <w:rPr>
          <w:spacing w:val="-13"/>
        </w:rPr>
        <w:t> </w:t>
      </w:r>
      <w:r>
        <w:rPr/>
        <w:t>qabırğaltı</w:t>
      </w:r>
      <w:r>
        <w:rPr>
          <w:spacing w:val="-12"/>
        </w:rPr>
        <w:t> </w:t>
      </w:r>
      <w:r>
        <w:rPr/>
        <w:t>və</w:t>
      </w:r>
      <w:r>
        <w:rPr>
          <w:spacing w:val="-14"/>
        </w:rPr>
        <w:t> </w:t>
      </w:r>
      <w:r>
        <w:rPr/>
        <w:t>qasıq</w:t>
      </w:r>
      <w:r>
        <w:rPr>
          <w:spacing w:val="-12"/>
        </w:rPr>
        <w:t> </w:t>
      </w:r>
      <w:r>
        <w:rPr/>
        <w:t>nahiyəsində</w:t>
      </w:r>
      <w:r>
        <w:rPr>
          <w:spacing w:val="-14"/>
        </w:rPr>
        <w:t> </w:t>
      </w:r>
      <w:r>
        <w:rPr/>
        <w:t>ağrı</w:t>
      </w:r>
      <w:r>
        <w:rPr>
          <w:spacing w:val="-13"/>
        </w:rPr>
        <w:t> </w:t>
      </w:r>
      <w:r>
        <w:rPr/>
        <w:t>ola</w:t>
      </w:r>
      <w:r>
        <w:rPr>
          <w:spacing w:val="-14"/>
        </w:rPr>
        <w:t> </w:t>
      </w:r>
      <w:r>
        <w:rPr/>
        <w:t>bilər.</w:t>
      </w:r>
      <w:r>
        <w:rPr>
          <w:spacing w:val="-14"/>
        </w:rPr>
        <w:t> </w:t>
      </w:r>
      <w:r>
        <w:rPr/>
        <w:t>Diurez</w:t>
      </w:r>
      <w:r>
        <w:rPr>
          <w:spacing w:val="-14"/>
        </w:rPr>
        <w:t> </w:t>
      </w:r>
      <w:r>
        <w:rPr/>
        <w:t>sutkada</w:t>
      </w:r>
      <w:r>
        <w:rPr>
          <w:spacing w:val="-14"/>
        </w:rPr>
        <w:t> </w:t>
      </w:r>
      <w:r>
        <w:rPr/>
        <w:t>300-400</w:t>
      </w:r>
      <w:r>
        <w:rPr>
          <w:spacing w:val="-11"/>
        </w:rPr>
        <w:t> </w:t>
      </w:r>
      <w:r>
        <w:rPr/>
        <w:t>ml-ə</w:t>
      </w:r>
      <w:r>
        <w:rPr>
          <w:spacing w:val="-14"/>
        </w:rPr>
        <w:t> </w:t>
      </w:r>
      <w:r>
        <w:rPr/>
        <w:t>qədər</w:t>
      </w:r>
      <w:r>
        <w:rPr>
          <w:spacing w:val="-14"/>
        </w:rPr>
        <w:t> </w:t>
      </w:r>
      <w:r>
        <w:rPr/>
        <w:t>azalır.</w:t>
      </w:r>
      <w:r>
        <w:rPr>
          <w:spacing w:val="-14"/>
        </w:rPr>
        <w:t> </w:t>
      </w:r>
      <w:r>
        <w:rPr/>
        <w:t>Qanda qalıq azotun, sidik cövhərinin, bilirubinin çoxalması, hematokritinin artması, leykositoz, albumi- nin,</w:t>
      </w:r>
      <w:r>
        <w:rPr>
          <w:spacing w:val="-9"/>
        </w:rPr>
        <w:t> </w:t>
      </w:r>
      <w:r>
        <w:rPr/>
        <w:t>xolesteronun,</w:t>
      </w:r>
      <w:r>
        <w:rPr>
          <w:spacing w:val="-10"/>
        </w:rPr>
        <w:t> </w:t>
      </w:r>
      <w:r>
        <w:rPr/>
        <w:t>kaliumun</w:t>
      </w:r>
      <w:r>
        <w:rPr>
          <w:spacing w:val="-9"/>
        </w:rPr>
        <w:t> </w:t>
      </w:r>
      <w:r>
        <w:rPr/>
        <w:t>və</w:t>
      </w:r>
      <w:r>
        <w:rPr>
          <w:spacing w:val="-11"/>
        </w:rPr>
        <w:t> </w:t>
      </w:r>
      <w:r>
        <w:rPr/>
        <w:t>xloridlərin</w:t>
      </w:r>
      <w:r>
        <w:rPr>
          <w:spacing w:val="-8"/>
        </w:rPr>
        <w:t> </w:t>
      </w:r>
      <w:r>
        <w:rPr/>
        <w:t>azalması</w:t>
      </w:r>
      <w:r>
        <w:rPr>
          <w:spacing w:val="-9"/>
        </w:rPr>
        <w:t> </w:t>
      </w:r>
      <w:r>
        <w:rPr/>
        <w:t>müşahidə</w:t>
      </w:r>
      <w:r>
        <w:rPr>
          <w:spacing w:val="-11"/>
        </w:rPr>
        <w:t> </w:t>
      </w:r>
      <w:r>
        <w:rPr/>
        <w:t>edilir.</w:t>
      </w:r>
      <w:r>
        <w:rPr>
          <w:spacing w:val="-10"/>
        </w:rPr>
        <w:t> </w:t>
      </w:r>
      <w:r>
        <w:rPr/>
        <w:t>Sidikdə</w:t>
      </w:r>
      <w:r>
        <w:rPr>
          <w:spacing w:val="-8"/>
        </w:rPr>
        <w:t> </w:t>
      </w:r>
      <w:r>
        <w:rPr/>
        <w:t>proteinuriya</w:t>
      </w:r>
      <w:r>
        <w:rPr>
          <w:spacing w:val="-11"/>
        </w:rPr>
        <w:t> </w:t>
      </w:r>
      <w:r>
        <w:rPr/>
        <w:t>və</w:t>
      </w:r>
      <w:r>
        <w:rPr>
          <w:spacing w:val="-11"/>
        </w:rPr>
        <w:t> </w:t>
      </w:r>
      <w:r>
        <w:rPr/>
        <w:t>silin- diruiya, urobilin, öd piqmentləri, formalı elementlər aşkar olunur, aseton reaksiyası kəskin müs- bətdir. MSS–nin zədələnməsi əlamətləri sayıqlama, eyforiya, koma müşahidə olunur.</w:t>
      </w:r>
    </w:p>
    <w:p>
      <w:pPr>
        <w:pStyle w:val="BodyText"/>
        <w:ind w:left="993" w:right="703" w:firstLine="566"/>
      </w:pPr>
      <w:r>
        <w:rPr>
          <w:b/>
        </w:rPr>
        <w:t>Müalicəsi.</w:t>
      </w:r>
      <w:r>
        <w:rPr>
          <w:spacing w:val="-2"/>
        </w:rPr>
        <w:t> </w:t>
      </w:r>
      <w:r>
        <w:rPr/>
        <w:t>Xəstələrin</w:t>
      </w:r>
      <w:r>
        <w:rPr>
          <w:spacing w:val="-3"/>
        </w:rPr>
        <w:t> </w:t>
      </w:r>
      <w:r>
        <w:rPr/>
        <w:t>müalicəsi</w:t>
      </w:r>
      <w:r>
        <w:rPr>
          <w:spacing w:val="-3"/>
        </w:rPr>
        <w:t> </w:t>
      </w:r>
      <w:r>
        <w:rPr/>
        <w:t>kompleks</w:t>
      </w:r>
      <w:r>
        <w:rPr>
          <w:spacing w:val="-2"/>
        </w:rPr>
        <w:t> </w:t>
      </w:r>
      <w:r>
        <w:rPr/>
        <w:t>aparılmalıdır.</w:t>
      </w:r>
      <w:r>
        <w:rPr>
          <w:spacing w:val="-3"/>
        </w:rPr>
        <w:t> </w:t>
      </w:r>
      <w:r>
        <w:rPr/>
        <w:t>Əsas</w:t>
      </w:r>
      <w:r>
        <w:rPr>
          <w:spacing w:val="-4"/>
        </w:rPr>
        <w:t> </w:t>
      </w:r>
      <w:r>
        <w:rPr/>
        <w:t>məqsəd</w:t>
      </w:r>
      <w:r>
        <w:rPr>
          <w:spacing w:val="-3"/>
        </w:rPr>
        <w:t> </w:t>
      </w:r>
      <w:r>
        <w:rPr/>
        <w:t>– MSS-dəki</w:t>
      </w:r>
      <w:r>
        <w:rPr>
          <w:spacing w:val="-3"/>
        </w:rPr>
        <w:t> </w:t>
      </w:r>
      <w:r>
        <w:rPr/>
        <w:t>oyanma və</w:t>
      </w:r>
      <w:r>
        <w:rPr>
          <w:spacing w:val="-5"/>
        </w:rPr>
        <w:t> </w:t>
      </w:r>
      <w:r>
        <w:rPr/>
        <w:t>tormozlanma</w:t>
      </w:r>
      <w:r>
        <w:rPr>
          <w:spacing w:val="-4"/>
        </w:rPr>
        <w:t> </w:t>
      </w:r>
      <w:r>
        <w:rPr/>
        <w:t>prosesləri</w:t>
      </w:r>
      <w:r>
        <w:rPr>
          <w:spacing w:val="-4"/>
        </w:rPr>
        <w:t> </w:t>
      </w:r>
      <w:r>
        <w:rPr/>
        <w:t>arasındakı</w:t>
      </w:r>
      <w:r>
        <w:rPr>
          <w:spacing w:val="-4"/>
        </w:rPr>
        <w:t> </w:t>
      </w:r>
      <w:r>
        <w:rPr/>
        <w:t>mütənasibliyi</w:t>
      </w:r>
      <w:r>
        <w:rPr>
          <w:spacing w:val="-4"/>
        </w:rPr>
        <w:t> </w:t>
      </w:r>
      <w:r>
        <w:rPr/>
        <w:t>bərpa</w:t>
      </w:r>
      <w:r>
        <w:rPr>
          <w:spacing w:val="-5"/>
        </w:rPr>
        <w:t> </w:t>
      </w:r>
      <w:r>
        <w:rPr/>
        <w:t>etməkdir.</w:t>
      </w:r>
      <w:r>
        <w:rPr>
          <w:spacing w:val="-4"/>
        </w:rPr>
        <w:t> </w:t>
      </w:r>
      <w:r>
        <w:rPr/>
        <w:t>Hamiləlik</w:t>
      </w:r>
      <w:r>
        <w:rPr>
          <w:spacing w:val="-4"/>
        </w:rPr>
        <w:t> </w:t>
      </w:r>
      <w:r>
        <w:rPr/>
        <w:t>qusmalarının</w:t>
      </w:r>
      <w:r>
        <w:rPr>
          <w:spacing w:val="-4"/>
        </w:rPr>
        <w:t> </w:t>
      </w:r>
      <w:r>
        <w:rPr/>
        <w:t>yün- gül formalarında ambulator müalicə aparmaq olar. Orta və ağır dərəcəli qusmalarda müalicə sta- sionarda</w:t>
      </w:r>
      <w:r>
        <w:rPr>
          <w:spacing w:val="-15"/>
        </w:rPr>
        <w:t> </w:t>
      </w:r>
      <w:r>
        <w:rPr/>
        <w:t>aparılmalıdır.</w:t>
      </w:r>
      <w:r>
        <w:rPr>
          <w:spacing w:val="-14"/>
        </w:rPr>
        <w:t> </w:t>
      </w:r>
      <w:r>
        <w:rPr/>
        <w:t>Müalicəvi-müdafiə</w:t>
      </w:r>
      <w:r>
        <w:rPr>
          <w:spacing w:val="-12"/>
        </w:rPr>
        <w:t> </w:t>
      </w:r>
      <w:r>
        <w:rPr/>
        <w:t>tədbirlərinin</w:t>
      </w:r>
      <w:r>
        <w:rPr>
          <w:spacing w:val="-13"/>
        </w:rPr>
        <w:t> </w:t>
      </w:r>
      <w:r>
        <w:rPr/>
        <w:t>düzgün</w:t>
      </w:r>
      <w:r>
        <w:rPr>
          <w:spacing w:val="-14"/>
        </w:rPr>
        <w:t> </w:t>
      </w:r>
      <w:r>
        <w:rPr/>
        <w:t>təşkili,</w:t>
      </w:r>
      <w:r>
        <w:rPr>
          <w:spacing w:val="-11"/>
        </w:rPr>
        <w:t> </w:t>
      </w:r>
      <w:r>
        <w:rPr/>
        <w:t>ciddi</w:t>
      </w:r>
      <w:r>
        <w:rPr>
          <w:spacing w:val="-13"/>
        </w:rPr>
        <w:t> </w:t>
      </w:r>
      <w:r>
        <w:rPr/>
        <w:t>qulluq</w:t>
      </w:r>
      <w:r>
        <w:rPr>
          <w:spacing w:val="-13"/>
        </w:rPr>
        <w:t> </w:t>
      </w:r>
      <w:r>
        <w:rPr/>
        <w:t>və</w:t>
      </w:r>
      <w:r>
        <w:rPr>
          <w:spacing w:val="-14"/>
        </w:rPr>
        <w:t> </w:t>
      </w:r>
      <w:r>
        <w:rPr/>
        <w:t>mənfi</w:t>
      </w:r>
      <w:r>
        <w:rPr>
          <w:spacing w:val="-14"/>
        </w:rPr>
        <w:t> </w:t>
      </w:r>
      <w:r>
        <w:rPr>
          <w:spacing w:val="-4"/>
        </w:rPr>
        <w:t>emo-</w:t>
      </w:r>
    </w:p>
    <w:p>
      <w:pPr>
        <w:pStyle w:val="BodyText"/>
        <w:spacing w:after="0"/>
        <w:sectPr>
          <w:pgSz w:w="11910" w:h="16840"/>
          <w:pgMar w:top="1060" w:bottom="280" w:left="708" w:right="141"/>
        </w:sectPr>
      </w:pPr>
    </w:p>
    <w:p>
      <w:pPr>
        <w:pStyle w:val="BodyText"/>
        <w:spacing w:before="73"/>
        <w:ind w:right="704"/>
      </w:pPr>
      <w:r>
        <w:rPr/>
        <w:t>siyaların</w:t>
      </w:r>
      <w:r>
        <w:rPr>
          <w:spacing w:val="-6"/>
        </w:rPr>
        <w:t> </w:t>
      </w:r>
      <w:r>
        <w:rPr/>
        <w:t>aradan</w:t>
      </w:r>
      <w:r>
        <w:rPr>
          <w:spacing w:val="-4"/>
        </w:rPr>
        <w:t> </w:t>
      </w:r>
      <w:r>
        <w:rPr/>
        <w:t>qaldırılması</w:t>
      </w:r>
      <w:r>
        <w:rPr>
          <w:spacing w:val="-5"/>
        </w:rPr>
        <w:t> </w:t>
      </w:r>
      <w:r>
        <w:rPr/>
        <w:t>böyük</w:t>
      </w:r>
      <w:r>
        <w:rPr>
          <w:spacing w:val="-6"/>
        </w:rPr>
        <w:t> </w:t>
      </w:r>
      <w:r>
        <w:rPr/>
        <w:t>əhəmiyyətə</w:t>
      </w:r>
      <w:r>
        <w:rPr>
          <w:spacing w:val="-4"/>
        </w:rPr>
        <w:t> </w:t>
      </w:r>
      <w:r>
        <w:rPr/>
        <w:t>malikdir.</w:t>
      </w:r>
      <w:r>
        <w:rPr>
          <w:spacing w:val="-6"/>
        </w:rPr>
        <w:t> </w:t>
      </w:r>
      <w:r>
        <w:rPr/>
        <w:t>Eyni</w:t>
      </w:r>
      <w:r>
        <w:rPr>
          <w:spacing w:val="-5"/>
        </w:rPr>
        <w:t> </w:t>
      </w:r>
      <w:r>
        <w:rPr/>
        <w:t>diaqnozlu</w:t>
      </w:r>
      <w:r>
        <w:rPr>
          <w:spacing w:val="-3"/>
        </w:rPr>
        <w:t> </w:t>
      </w:r>
      <w:r>
        <w:rPr/>
        <w:t>iki</w:t>
      </w:r>
      <w:r>
        <w:rPr>
          <w:spacing w:val="-5"/>
        </w:rPr>
        <w:t> </w:t>
      </w:r>
      <w:r>
        <w:rPr/>
        <w:t>xəstənin</w:t>
      </w:r>
      <w:r>
        <w:rPr>
          <w:spacing w:val="-5"/>
        </w:rPr>
        <w:t> </w:t>
      </w:r>
      <w:r>
        <w:rPr/>
        <w:t>bir</w:t>
      </w:r>
      <w:r>
        <w:rPr>
          <w:spacing w:val="-6"/>
        </w:rPr>
        <w:t> </w:t>
      </w:r>
      <w:r>
        <w:rPr/>
        <w:t>palataya yerləşdirilməsi düzgün deyil (həmrəylik qusmasının və sağalmış xəstələrdə residivlərin qarşısını almaq üçün).</w:t>
      </w:r>
    </w:p>
    <w:p>
      <w:pPr>
        <w:pStyle w:val="BodyText"/>
        <w:spacing w:before="1"/>
        <w:ind w:right="704" w:firstLine="566"/>
      </w:pPr>
      <w:r>
        <w:rPr/>
        <w:t>Psixoterapiya müalicənin əsas kompanentidir, xəstə ilə söhbət şəklində aparılır. Pasienti inandırmaq</w:t>
      </w:r>
      <w:r>
        <w:rPr>
          <w:spacing w:val="-11"/>
        </w:rPr>
        <w:t> </w:t>
      </w:r>
      <w:r>
        <w:rPr/>
        <w:t>lazımdır</w:t>
      </w:r>
      <w:r>
        <w:rPr>
          <w:spacing w:val="-11"/>
        </w:rPr>
        <w:t> </w:t>
      </w:r>
      <w:r>
        <w:rPr/>
        <w:t>ki,</w:t>
      </w:r>
      <w:r>
        <w:rPr>
          <w:spacing w:val="-10"/>
        </w:rPr>
        <w:t> </w:t>
      </w:r>
      <w:r>
        <w:rPr/>
        <w:t>xəstəlik</w:t>
      </w:r>
      <w:r>
        <w:rPr>
          <w:spacing w:val="-11"/>
        </w:rPr>
        <w:t> </w:t>
      </w:r>
      <w:r>
        <w:rPr/>
        <w:t>sağalandır,</w:t>
      </w:r>
      <w:r>
        <w:rPr>
          <w:spacing w:val="-11"/>
        </w:rPr>
        <w:t> </w:t>
      </w:r>
      <w:r>
        <w:rPr/>
        <w:t>aparılan</w:t>
      </w:r>
      <w:r>
        <w:rPr>
          <w:spacing w:val="-11"/>
        </w:rPr>
        <w:t> </w:t>
      </w:r>
      <w:r>
        <w:rPr/>
        <w:t>müalicə</w:t>
      </w:r>
      <w:r>
        <w:rPr>
          <w:spacing w:val="-11"/>
        </w:rPr>
        <w:t> </w:t>
      </w:r>
      <w:r>
        <w:rPr/>
        <w:t>effektlidir,</w:t>
      </w:r>
      <w:r>
        <w:rPr>
          <w:spacing w:val="-11"/>
        </w:rPr>
        <w:t> </w:t>
      </w:r>
      <w:r>
        <w:rPr/>
        <w:t>xəstəliyin</w:t>
      </w:r>
      <w:r>
        <w:rPr>
          <w:spacing w:val="-10"/>
        </w:rPr>
        <w:t> </w:t>
      </w:r>
      <w:r>
        <w:rPr/>
        <w:t>aradan</w:t>
      </w:r>
      <w:r>
        <w:rPr>
          <w:spacing w:val="-11"/>
        </w:rPr>
        <w:t> </w:t>
      </w:r>
      <w:r>
        <w:rPr/>
        <w:t>qaldırıl- ması hamiləliyin və dölün normal inkişafını təmin edir.</w:t>
      </w:r>
    </w:p>
    <w:p>
      <w:pPr>
        <w:pStyle w:val="BodyText"/>
        <w:ind w:right="705" w:firstLine="566"/>
      </w:pPr>
      <w:r>
        <w:rPr/>
        <w:t>MSS-nin</w:t>
      </w:r>
      <w:r>
        <w:rPr>
          <w:spacing w:val="-12"/>
        </w:rPr>
        <w:t> </w:t>
      </w:r>
      <w:r>
        <w:rPr/>
        <w:t>funksiyasını</w:t>
      </w:r>
      <w:r>
        <w:rPr>
          <w:spacing w:val="-15"/>
        </w:rPr>
        <w:t> </w:t>
      </w:r>
      <w:r>
        <w:rPr/>
        <w:t>normallaşdırmaq</w:t>
      </w:r>
      <w:r>
        <w:rPr>
          <w:spacing w:val="-13"/>
        </w:rPr>
        <w:t> </w:t>
      </w:r>
      <w:r>
        <w:rPr/>
        <w:t>üçün</w:t>
      </w:r>
      <w:r>
        <w:rPr>
          <w:spacing w:val="-13"/>
        </w:rPr>
        <w:t> </w:t>
      </w:r>
      <w:r>
        <w:rPr/>
        <w:t>elektroyuxu</w:t>
      </w:r>
      <w:r>
        <w:rPr>
          <w:spacing w:val="-13"/>
        </w:rPr>
        <w:t> </w:t>
      </w:r>
      <w:r>
        <w:rPr/>
        <w:t>və</w:t>
      </w:r>
      <w:r>
        <w:rPr>
          <w:spacing w:val="-14"/>
        </w:rPr>
        <w:t> </w:t>
      </w:r>
      <w:r>
        <w:rPr/>
        <w:t>elektroanalgeziyadan</w:t>
      </w:r>
      <w:r>
        <w:rPr>
          <w:spacing w:val="-13"/>
        </w:rPr>
        <w:t> </w:t>
      </w:r>
      <w:r>
        <w:rPr/>
        <w:t>müvəffə- qiyyətlə istifadə olunur.</w:t>
      </w:r>
    </w:p>
    <w:p>
      <w:pPr>
        <w:pStyle w:val="BodyText"/>
        <w:ind w:right="703" w:firstLine="566"/>
      </w:pPr>
      <w:r>
        <w:rPr/>
        <w:t>İştahanın</w:t>
      </w:r>
      <w:r>
        <w:rPr>
          <w:spacing w:val="-4"/>
        </w:rPr>
        <w:t> </w:t>
      </w:r>
      <w:r>
        <w:rPr/>
        <w:t>enməsini</w:t>
      </w:r>
      <w:r>
        <w:rPr>
          <w:spacing w:val="-4"/>
        </w:rPr>
        <w:t> </w:t>
      </w:r>
      <w:r>
        <w:rPr/>
        <w:t>nəzərə</w:t>
      </w:r>
      <w:r>
        <w:rPr>
          <w:spacing w:val="-6"/>
        </w:rPr>
        <w:t> </w:t>
      </w:r>
      <w:r>
        <w:rPr/>
        <w:t>alaraq</w:t>
      </w:r>
      <w:r>
        <w:rPr>
          <w:spacing w:val="-5"/>
        </w:rPr>
        <w:t> </w:t>
      </w:r>
      <w:r>
        <w:rPr/>
        <w:t>çeşidli</w:t>
      </w:r>
      <w:r>
        <w:rPr>
          <w:spacing w:val="-4"/>
        </w:rPr>
        <w:t> </w:t>
      </w:r>
      <w:r>
        <w:rPr/>
        <w:t>(arzulanan)</w:t>
      </w:r>
      <w:r>
        <w:rPr>
          <w:spacing w:val="-5"/>
        </w:rPr>
        <w:t> </w:t>
      </w:r>
      <w:r>
        <w:rPr/>
        <w:t>qidalar</w:t>
      </w:r>
      <w:r>
        <w:rPr>
          <w:spacing w:val="-6"/>
        </w:rPr>
        <w:t> </w:t>
      </w:r>
      <w:r>
        <w:rPr/>
        <w:t>təyin</w:t>
      </w:r>
      <w:r>
        <w:rPr>
          <w:spacing w:val="-4"/>
        </w:rPr>
        <w:t> </w:t>
      </w:r>
      <w:r>
        <w:rPr/>
        <w:t>edilir,</w:t>
      </w:r>
      <w:r>
        <w:rPr>
          <w:spacing w:val="-6"/>
        </w:rPr>
        <w:t> </w:t>
      </w:r>
      <w:r>
        <w:rPr/>
        <w:t>yəni</w:t>
      </w:r>
      <w:r>
        <w:rPr>
          <w:spacing w:val="-4"/>
        </w:rPr>
        <w:t> </w:t>
      </w:r>
      <w:r>
        <w:rPr/>
        <w:t>dieta</w:t>
      </w:r>
      <w:r>
        <w:rPr>
          <w:spacing w:val="-5"/>
        </w:rPr>
        <w:t> </w:t>
      </w:r>
      <w:r>
        <w:rPr/>
        <w:t>individu- al</w:t>
      </w:r>
      <w:r>
        <w:rPr>
          <w:spacing w:val="-7"/>
        </w:rPr>
        <w:t> </w:t>
      </w:r>
      <w:r>
        <w:rPr/>
        <w:t>olmalıdır</w:t>
      </w:r>
      <w:r>
        <w:rPr>
          <w:spacing w:val="-8"/>
        </w:rPr>
        <w:t> </w:t>
      </w:r>
      <w:r>
        <w:rPr/>
        <w:t>(alkoqol,</w:t>
      </w:r>
      <w:r>
        <w:rPr>
          <w:spacing w:val="-7"/>
        </w:rPr>
        <w:t> </w:t>
      </w:r>
      <w:r>
        <w:rPr/>
        <w:t>kəskin</w:t>
      </w:r>
      <w:r>
        <w:rPr>
          <w:spacing w:val="-7"/>
        </w:rPr>
        <w:t> </w:t>
      </w:r>
      <w:r>
        <w:rPr/>
        <w:t>yeməklər</w:t>
      </w:r>
      <w:r>
        <w:rPr>
          <w:spacing w:val="-8"/>
        </w:rPr>
        <w:t> </w:t>
      </w:r>
      <w:r>
        <w:rPr/>
        <w:t>olmaz).</w:t>
      </w:r>
      <w:r>
        <w:rPr>
          <w:spacing w:val="-8"/>
        </w:rPr>
        <w:t> </w:t>
      </w:r>
      <w:r>
        <w:rPr/>
        <w:t>Tez</w:t>
      </w:r>
      <w:r>
        <w:rPr>
          <w:spacing w:val="-6"/>
        </w:rPr>
        <w:t> </w:t>
      </w:r>
      <w:r>
        <w:rPr/>
        <w:t>həzm</w:t>
      </w:r>
      <w:r>
        <w:rPr>
          <w:spacing w:val="-7"/>
        </w:rPr>
        <w:t> </w:t>
      </w:r>
      <w:r>
        <w:rPr/>
        <w:t>olunan</w:t>
      </w:r>
      <w:r>
        <w:rPr>
          <w:spacing w:val="-7"/>
        </w:rPr>
        <w:t> </w:t>
      </w:r>
      <w:r>
        <w:rPr/>
        <w:t>vitaminlərlə</w:t>
      </w:r>
      <w:r>
        <w:rPr>
          <w:spacing w:val="-8"/>
        </w:rPr>
        <w:t> </w:t>
      </w:r>
      <w:r>
        <w:rPr/>
        <w:t>zəngin</w:t>
      </w:r>
      <w:r>
        <w:rPr>
          <w:spacing w:val="-7"/>
        </w:rPr>
        <w:t> </w:t>
      </w:r>
      <w:r>
        <w:rPr/>
        <w:t>kifayət</w:t>
      </w:r>
      <w:r>
        <w:rPr>
          <w:spacing w:val="-7"/>
        </w:rPr>
        <w:t> </w:t>
      </w:r>
      <w:r>
        <w:rPr/>
        <w:t>qədər kalorisi olan qidalar vacibdir. Qida, uzanmış vəziyyətdə, soyuq halda, hər 2–3 saatdan bir qəbul olunmalıdır.</w:t>
      </w:r>
      <w:r>
        <w:rPr>
          <w:spacing w:val="-2"/>
        </w:rPr>
        <w:t> </w:t>
      </w:r>
      <w:r>
        <w:rPr/>
        <w:t>Minerallarla zəngin</w:t>
      </w:r>
      <w:r>
        <w:rPr>
          <w:spacing w:val="-1"/>
        </w:rPr>
        <w:t> </w:t>
      </w:r>
      <w:r>
        <w:rPr/>
        <w:t>qələvi</w:t>
      </w:r>
      <w:r>
        <w:rPr>
          <w:spacing w:val="-1"/>
        </w:rPr>
        <w:t> </w:t>
      </w:r>
      <w:r>
        <w:rPr/>
        <w:t>sular</w:t>
      </w:r>
      <w:r>
        <w:rPr>
          <w:spacing w:val="-3"/>
        </w:rPr>
        <w:t> </w:t>
      </w:r>
      <w:r>
        <w:rPr/>
        <w:t>göstərişdir.</w:t>
      </w:r>
      <w:r>
        <w:rPr>
          <w:spacing w:val="-2"/>
        </w:rPr>
        <w:t> </w:t>
      </w:r>
      <w:r>
        <w:rPr/>
        <w:t>Yaxşı</w:t>
      </w:r>
      <w:r>
        <w:rPr>
          <w:spacing w:val="-1"/>
        </w:rPr>
        <w:t> </w:t>
      </w:r>
      <w:r>
        <w:rPr/>
        <w:t>olar</w:t>
      </w:r>
      <w:r>
        <w:rPr>
          <w:spacing w:val="-3"/>
        </w:rPr>
        <w:t> </w:t>
      </w:r>
      <w:r>
        <w:rPr/>
        <w:t>ki,</w:t>
      </w:r>
      <w:r>
        <w:rPr>
          <w:spacing w:val="-1"/>
        </w:rPr>
        <w:t> </w:t>
      </w:r>
      <w:r>
        <w:rPr/>
        <w:t>qida,</w:t>
      </w:r>
      <w:r>
        <w:rPr>
          <w:spacing w:val="-1"/>
        </w:rPr>
        <w:t> </w:t>
      </w:r>
      <w:r>
        <w:rPr/>
        <w:t>qusma</w:t>
      </w:r>
      <w:r>
        <w:rPr>
          <w:spacing w:val="-1"/>
        </w:rPr>
        <w:t> </w:t>
      </w:r>
      <w:r>
        <w:rPr/>
        <w:t>əleyhinə</w:t>
      </w:r>
      <w:r>
        <w:rPr>
          <w:spacing w:val="-2"/>
        </w:rPr>
        <w:t> </w:t>
      </w:r>
      <w:r>
        <w:rPr/>
        <w:t>dər- manlar</w:t>
      </w:r>
      <w:r>
        <w:rPr>
          <w:spacing w:val="-15"/>
        </w:rPr>
        <w:t> </w:t>
      </w:r>
      <w:r>
        <w:rPr/>
        <w:t>və</w:t>
      </w:r>
      <w:r>
        <w:rPr>
          <w:spacing w:val="-15"/>
        </w:rPr>
        <w:t> </w:t>
      </w:r>
      <w:r>
        <w:rPr/>
        <w:t>antihistaminlər</w:t>
      </w:r>
      <w:r>
        <w:rPr>
          <w:spacing w:val="-15"/>
        </w:rPr>
        <w:t> </w:t>
      </w:r>
      <w:r>
        <w:rPr/>
        <w:t>vurulduqdan,</w:t>
      </w:r>
      <w:r>
        <w:rPr>
          <w:spacing w:val="-15"/>
        </w:rPr>
        <w:t> </w:t>
      </w:r>
      <w:r>
        <w:rPr/>
        <w:t>eloktroanalgeziya,</w:t>
      </w:r>
      <w:r>
        <w:rPr>
          <w:spacing w:val="-15"/>
        </w:rPr>
        <w:t> </w:t>
      </w:r>
      <w:r>
        <w:rPr/>
        <w:t>refleksoterapiyadan</w:t>
      </w:r>
      <w:r>
        <w:rPr>
          <w:spacing w:val="-15"/>
        </w:rPr>
        <w:t> </w:t>
      </w:r>
      <w:r>
        <w:rPr/>
        <w:t>sonra,</w:t>
      </w:r>
      <w:r>
        <w:rPr>
          <w:spacing w:val="-15"/>
        </w:rPr>
        <w:t> </w:t>
      </w:r>
      <w:r>
        <w:rPr/>
        <w:t>yuxudan</w:t>
      </w:r>
      <w:r>
        <w:rPr>
          <w:spacing w:val="-15"/>
        </w:rPr>
        <w:t> </w:t>
      </w:r>
      <w:r>
        <w:rPr/>
        <w:t>əv- vəl qəbul edilsin. Qusma dayandırıldıqdan sonra qidaların çeşidi genişləndirilir.</w:t>
      </w:r>
    </w:p>
    <w:p>
      <w:pPr>
        <w:pStyle w:val="BodyText"/>
        <w:ind w:right="700" w:firstLine="566"/>
      </w:pPr>
      <w:r>
        <w:rPr>
          <w:spacing w:val="-4"/>
        </w:rPr>
        <w:t>Mama qadına müalicəvi idman hərəkətləri kompleksini öyrədir. Hamilə bu hərəkətləri sər-bəst olaraq, gündə</w:t>
      </w:r>
      <w:r>
        <w:rPr>
          <w:spacing w:val="-7"/>
        </w:rPr>
        <w:t> </w:t>
      </w:r>
      <w:r>
        <w:rPr>
          <w:spacing w:val="-4"/>
        </w:rPr>
        <w:t>2-3 dəfə</w:t>
      </w:r>
      <w:r>
        <w:rPr>
          <w:spacing w:val="-7"/>
        </w:rPr>
        <w:t> </w:t>
      </w:r>
      <w:r>
        <w:rPr>
          <w:spacing w:val="-4"/>
        </w:rPr>
        <w:t>təkrarlayır. Kompleks hərəkətlərə gəzinti, gövdə</w:t>
      </w:r>
      <w:r>
        <w:rPr>
          <w:spacing w:val="-7"/>
        </w:rPr>
        <w:t> </w:t>
      </w:r>
      <w:r>
        <w:rPr>
          <w:spacing w:val="-4"/>
        </w:rPr>
        <w:t>və ətraf əzələlərini dartmaqla </w:t>
      </w:r>
      <w:r>
        <w:rPr>
          <w:spacing w:val="-2"/>
        </w:rPr>
        <w:t>(gərməklə)</w:t>
      </w:r>
      <w:r>
        <w:rPr>
          <w:spacing w:val="-7"/>
        </w:rPr>
        <w:t> </w:t>
      </w:r>
      <w:r>
        <w:rPr>
          <w:spacing w:val="-2"/>
        </w:rPr>
        <w:t>dərin</w:t>
      </w:r>
      <w:r>
        <w:rPr>
          <w:spacing w:val="-7"/>
        </w:rPr>
        <w:t> </w:t>
      </w:r>
      <w:r>
        <w:rPr>
          <w:spacing w:val="-2"/>
        </w:rPr>
        <w:t>nəfəs</w:t>
      </w:r>
      <w:r>
        <w:rPr>
          <w:spacing w:val="-4"/>
        </w:rPr>
        <w:t> </w:t>
      </w:r>
      <w:r>
        <w:rPr>
          <w:spacing w:val="-2"/>
        </w:rPr>
        <w:t>almaq</w:t>
      </w:r>
      <w:r>
        <w:rPr>
          <w:spacing w:val="-7"/>
        </w:rPr>
        <w:t> </w:t>
      </w:r>
      <w:r>
        <w:rPr>
          <w:spacing w:val="-2"/>
        </w:rPr>
        <w:t>və</w:t>
      </w:r>
      <w:r>
        <w:rPr>
          <w:spacing w:val="-10"/>
        </w:rPr>
        <w:t> </w:t>
      </w:r>
      <w:r>
        <w:rPr>
          <w:spacing w:val="-2"/>
        </w:rPr>
        <w:t>gövdənin</w:t>
      </w:r>
      <w:r>
        <w:rPr>
          <w:spacing w:val="-9"/>
        </w:rPr>
        <w:t> </w:t>
      </w:r>
      <w:r>
        <w:rPr>
          <w:spacing w:val="-2"/>
        </w:rPr>
        <w:t>yuxarı</w:t>
      </w:r>
      <w:r>
        <w:rPr>
          <w:spacing w:val="-9"/>
        </w:rPr>
        <w:t> </w:t>
      </w:r>
      <w:r>
        <w:rPr>
          <w:spacing w:val="-2"/>
        </w:rPr>
        <w:t>hissəsinin</w:t>
      </w:r>
      <w:r>
        <w:rPr>
          <w:spacing w:val="-9"/>
        </w:rPr>
        <w:t> </w:t>
      </w:r>
      <w:r>
        <w:rPr>
          <w:spacing w:val="-2"/>
        </w:rPr>
        <w:t>massajı</w:t>
      </w:r>
      <w:r>
        <w:rPr>
          <w:spacing w:val="-6"/>
        </w:rPr>
        <w:t> </w:t>
      </w:r>
      <w:r>
        <w:rPr>
          <w:spacing w:val="-2"/>
        </w:rPr>
        <w:t>(hamilə</w:t>
      </w:r>
      <w:r>
        <w:rPr>
          <w:spacing w:val="-5"/>
        </w:rPr>
        <w:t> </w:t>
      </w:r>
      <w:r>
        <w:rPr>
          <w:spacing w:val="-2"/>
        </w:rPr>
        <w:t>özü</w:t>
      </w:r>
      <w:r>
        <w:rPr>
          <w:spacing w:val="-7"/>
        </w:rPr>
        <w:t> </w:t>
      </w:r>
      <w:r>
        <w:rPr>
          <w:spacing w:val="-2"/>
        </w:rPr>
        <w:t>edir)</w:t>
      </w:r>
      <w:r>
        <w:rPr>
          <w:spacing w:val="-7"/>
        </w:rPr>
        <w:t> </w:t>
      </w:r>
      <w:r>
        <w:rPr>
          <w:spacing w:val="-2"/>
        </w:rPr>
        <w:t>daxildir.</w:t>
      </w:r>
    </w:p>
    <w:p>
      <w:pPr>
        <w:pStyle w:val="BodyText"/>
        <w:spacing w:before="1"/>
        <w:ind w:left="1560"/>
      </w:pPr>
      <w:r>
        <w:rPr/>
        <w:t>Qusma</w:t>
      </w:r>
      <w:r>
        <w:rPr>
          <w:spacing w:val="-17"/>
        </w:rPr>
        <w:t> </w:t>
      </w:r>
      <w:r>
        <w:rPr/>
        <w:t>mərkəzini</w:t>
      </w:r>
      <w:r>
        <w:rPr>
          <w:spacing w:val="-15"/>
        </w:rPr>
        <w:t> </w:t>
      </w:r>
      <w:r>
        <w:rPr/>
        <w:t>tormozlayan</w:t>
      </w:r>
      <w:r>
        <w:rPr>
          <w:spacing w:val="-14"/>
        </w:rPr>
        <w:t> </w:t>
      </w:r>
      <w:r>
        <w:rPr/>
        <w:t>preparatlardan</w:t>
      </w:r>
      <w:r>
        <w:rPr>
          <w:spacing w:val="-12"/>
        </w:rPr>
        <w:t> </w:t>
      </w:r>
      <w:r>
        <w:rPr/>
        <w:t>(etaperazin,</w:t>
      </w:r>
      <w:r>
        <w:rPr>
          <w:spacing w:val="-12"/>
        </w:rPr>
        <w:t> </w:t>
      </w:r>
      <w:r>
        <w:rPr/>
        <w:t>droperidol,</w:t>
      </w:r>
      <w:r>
        <w:rPr>
          <w:spacing w:val="-14"/>
        </w:rPr>
        <w:t> </w:t>
      </w:r>
      <w:r>
        <w:rPr/>
        <w:t>serukal)</w:t>
      </w:r>
      <w:r>
        <w:rPr>
          <w:spacing w:val="-15"/>
        </w:rPr>
        <w:t> </w:t>
      </w:r>
      <w:r>
        <w:rPr/>
        <w:t>geniş</w:t>
      </w:r>
      <w:r>
        <w:rPr>
          <w:spacing w:val="-14"/>
        </w:rPr>
        <w:t> </w:t>
      </w:r>
      <w:r>
        <w:rPr>
          <w:spacing w:val="-2"/>
        </w:rPr>
        <w:t>istifadə</w:t>
      </w:r>
    </w:p>
    <w:p>
      <w:pPr>
        <w:pStyle w:val="BodyText"/>
        <w:ind w:left="993"/>
      </w:pPr>
      <w:r>
        <w:rPr/>
        <w:t>olunur.</w:t>
      </w:r>
      <w:r>
        <w:rPr>
          <w:spacing w:val="-2"/>
        </w:rPr>
        <w:t> </w:t>
      </w:r>
      <w:r>
        <w:rPr/>
        <w:t>“B”</w:t>
      </w:r>
      <w:r>
        <w:rPr>
          <w:spacing w:val="-2"/>
        </w:rPr>
        <w:t> </w:t>
      </w:r>
      <w:r>
        <w:rPr/>
        <w:t>qrupu</w:t>
      </w:r>
      <w:r>
        <w:rPr>
          <w:spacing w:val="-1"/>
        </w:rPr>
        <w:t> </w:t>
      </w:r>
      <w:r>
        <w:rPr/>
        <w:t>və “C”</w:t>
      </w:r>
      <w:r>
        <w:rPr>
          <w:spacing w:val="-2"/>
        </w:rPr>
        <w:t> </w:t>
      </w:r>
      <w:r>
        <w:rPr/>
        <w:t>vitaminləri,</w:t>
      </w:r>
      <w:r>
        <w:rPr>
          <w:spacing w:val="-1"/>
        </w:rPr>
        <w:t> </w:t>
      </w:r>
      <w:r>
        <w:rPr/>
        <w:t>dimedrol,</w:t>
      </w:r>
      <w:r>
        <w:rPr>
          <w:spacing w:val="-1"/>
        </w:rPr>
        <w:t> </w:t>
      </w:r>
      <w:r>
        <w:rPr/>
        <w:t>suprastin,</w:t>
      </w:r>
      <w:r>
        <w:rPr>
          <w:spacing w:val="-2"/>
        </w:rPr>
        <w:t> </w:t>
      </w:r>
      <w:r>
        <w:rPr/>
        <w:t>sedativ</w:t>
      </w:r>
      <w:r>
        <w:rPr>
          <w:spacing w:val="-1"/>
        </w:rPr>
        <w:t> </w:t>
      </w:r>
      <w:r>
        <w:rPr/>
        <w:t>preparatlar</w:t>
      </w:r>
      <w:r>
        <w:rPr>
          <w:spacing w:val="-2"/>
        </w:rPr>
        <w:t> </w:t>
      </w:r>
      <w:r>
        <w:rPr/>
        <w:t>təyin</w:t>
      </w:r>
      <w:r>
        <w:rPr>
          <w:spacing w:val="-1"/>
        </w:rPr>
        <w:t> </w:t>
      </w:r>
      <w:r>
        <w:rPr>
          <w:spacing w:val="-2"/>
        </w:rPr>
        <w:t>edilir.</w:t>
      </w:r>
    </w:p>
    <w:p>
      <w:pPr>
        <w:pStyle w:val="BodyText"/>
        <w:ind w:left="993" w:right="698" w:firstLine="566"/>
      </w:pPr>
      <w:r>
        <w:rPr/>
        <w:t>Hipoproteinemiya</w:t>
      </w:r>
      <w:r>
        <w:rPr>
          <w:spacing w:val="-14"/>
        </w:rPr>
        <w:t> </w:t>
      </w:r>
      <w:r>
        <w:rPr/>
        <w:t>və</w:t>
      </w:r>
      <w:r>
        <w:rPr>
          <w:spacing w:val="-14"/>
        </w:rPr>
        <w:t> </w:t>
      </w:r>
      <w:r>
        <w:rPr/>
        <w:t>hipovolemiya</w:t>
      </w:r>
      <w:r>
        <w:rPr>
          <w:spacing w:val="-14"/>
        </w:rPr>
        <w:t> </w:t>
      </w:r>
      <w:r>
        <w:rPr/>
        <w:t>ilə</w:t>
      </w:r>
      <w:r>
        <w:rPr>
          <w:spacing w:val="-14"/>
        </w:rPr>
        <w:t> </w:t>
      </w:r>
      <w:r>
        <w:rPr/>
        <w:t>mübarizə</w:t>
      </w:r>
      <w:r>
        <w:rPr>
          <w:spacing w:val="-12"/>
        </w:rPr>
        <w:t> </w:t>
      </w:r>
      <w:r>
        <w:rPr/>
        <w:t>məqsədi</w:t>
      </w:r>
      <w:r>
        <w:rPr>
          <w:spacing w:val="-13"/>
        </w:rPr>
        <w:t> </w:t>
      </w:r>
      <w:r>
        <w:rPr/>
        <w:t>ilə</w:t>
      </w:r>
      <w:r>
        <w:rPr>
          <w:spacing w:val="-14"/>
        </w:rPr>
        <w:t> </w:t>
      </w:r>
      <w:r>
        <w:rPr/>
        <w:t>infuzion</w:t>
      </w:r>
      <w:r>
        <w:rPr>
          <w:spacing w:val="-14"/>
        </w:rPr>
        <w:t> </w:t>
      </w:r>
      <w:r>
        <w:rPr/>
        <w:t>terapiya</w:t>
      </w:r>
      <w:r>
        <w:rPr>
          <w:spacing w:val="-14"/>
        </w:rPr>
        <w:t> </w:t>
      </w:r>
      <w:r>
        <w:rPr/>
        <w:t>aparılır.</w:t>
      </w:r>
      <w:r>
        <w:rPr>
          <w:spacing w:val="-14"/>
        </w:rPr>
        <w:t> </w:t>
      </w:r>
      <w:r>
        <w:rPr/>
        <w:t>Vena daxilinə</w:t>
      </w:r>
      <w:r>
        <w:rPr>
          <w:spacing w:val="-15"/>
        </w:rPr>
        <w:t> </w:t>
      </w:r>
      <w:r>
        <w:rPr/>
        <w:t>damcı</w:t>
      </w:r>
      <w:r>
        <w:rPr>
          <w:spacing w:val="-15"/>
        </w:rPr>
        <w:t> </w:t>
      </w:r>
      <w:r>
        <w:rPr/>
        <w:t>üsulu</w:t>
      </w:r>
      <w:r>
        <w:rPr>
          <w:spacing w:val="-15"/>
        </w:rPr>
        <w:t> </w:t>
      </w:r>
      <w:r>
        <w:rPr/>
        <w:t>ilə</w:t>
      </w:r>
      <w:r>
        <w:rPr>
          <w:spacing w:val="-15"/>
        </w:rPr>
        <w:t> </w:t>
      </w:r>
      <w:r>
        <w:rPr/>
        <w:t>plazma,</w:t>
      </w:r>
      <w:r>
        <w:rPr>
          <w:spacing w:val="-15"/>
        </w:rPr>
        <w:t> </w:t>
      </w:r>
      <w:r>
        <w:rPr/>
        <w:t>albumin,</w:t>
      </w:r>
      <w:r>
        <w:rPr>
          <w:spacing w:val="-15"/>
        </w:rPr>
        <w:t> </w:t>
      </w:r>
      <w:r>
        <w:rPr/>
        <w:t>5-%</w:t>
      </w:r>
      <w:r>
        <w:rPr>
          <w:spacing w:val="-15"/>
        </w:rPr>
        <w:t> </w:t>
      </w:r>
      <w:r>
        <w:rPr/>
        <w:t>li</w:t>
      </w:r>
      <w:r>
        <w:rPr>
          <w:spacing w:val="-15"/>
        </w:rPr>
        <w:t> </w:t>
      </w:r>
      <w:r>
        <w:rPr/>
        <w:t>qlükoza</w:t>
      </w:r>
      <w:r>
        <w:rPr>
          <w:spacing w:val="-15"/>
        </w:rPr>
        <w:t> </w:t>
      </w:r>
      <w:r>
        <w:rPr/>
        <w:t>məhlulu</w:t>
      </w:r>
      <w:r>
        <w:rPr>
          <w:spacing w:val="-15"/>
        </w:rPr>
        <w:t> </w:t>
      </w:r>
      <w:r>
        <w:rPr/>
        <w:t>(insulinlə),</w:t>
      </w:r>
      <w:r>
        <w:rPr>
          <w:spacing w:val="-15"/>
        </w:rPr>
        <w:t> </w:t>
      </w:r>
      <w:r>
        <w:rPr/>
        <w:t>Ringer-Lok</w:t>
      </w:r>
      <w:r>
        <w:rPr>
          <w:spacing w:val="-15"/>
        </w:rPr>
        <w:t> </w:t>
      </w:r>
      <w:r>
        <w:rPr/>
        <w:t>məhlulu, </w:t>
      </w:r>
      <w:r>
        <w:rPr>
          <w:spacing w:val="-6"/>
        </w:rPr>
        <w:t>natrium hidrokarbonatın 5%-li məhlulu və s. vurulması məqsədəuyğundur. Ali sinir mərkəzlərinin fəa- </w:t>
      </w:r>
      <w:r>
        <w:rPr>
          <w:spacing w:val="-4"/>
        </w:rPr>
        <w:t>liyyət</w:t>
      </w:r>
      <w:r>
        <w:rPr>
          <w:spacing w:val="-5"/>
        </w:rPr>
        <w:t> </w:t>
      </w:r>
      <w:r>
        <w:rPr>
          <w:spacing w:val="-4"/>
        </w:rPr>
        <w:t>pozğunluqlarını</w:t>
      </w:r>
      <w:r>
        <w:rPr>
          <w:spacing w:val="-5"/>
        </w:rPr>
        <w:t> </w:t>
      </w:r>
      <w:r>
        <w:rPr>
          <w:spacing w:val="-4"/>
        </w:rPr>
        <w:t>korreksiya etmək</w:t>
      </w:r>
      <w:r>
        <w:rPr>
          <w:spacing w:val="-6"/>
        </w:rPr>
        <w:t> </w:t>
      </w:r>
      <w:r>
        <w:rPr>
          <w:spacing w:val="-4"/>
        </w:rPr>
        <w:t>üçün</w:t>
      </w:r>
      <w:r>
        <w:rPr>
          <w:spacing w:val="-6"/>
        </w:rPr>
        <w:t> </w:t>
      </w:r>
      <w:r>
        <w:rPr>
          <w:spacing w:val="-4"/>
        </w:rPr>
        <w:t>vena daxilinə</w:t>
      </w:r>
      <w:r>
        <w:rPr>
          <w:spacing w:val="-7"/>
        </w:rPr>
        <w:t> </w:t>
      </w:r>
      <w:r>
        <w:rPr>
          <w:spacing w:val="-4"/>
        </w:rPr>
        <w:t>0,25%-li</w:t>
      </w:r>
      <w:r>
        <w:rPr>
          <w:spacing w:val="-5"/>
        </w:rPr>
        <w:t> </w:t>
      </w:r>
      <w:r>
        <w:rPr>
          <w:spacing w:val="-4"/>
        </w:rPr>
        <w:t>novakain</w:t>
      </w:r>
      <w:r>
        <w:rPr>
          <w:spacing w:val="-8"/>
        </w:rPr>
        <w:t> </w:t>
      </w:r>
      <w:r>
        <w:rPr>
          <w:spacing w:val="-4"/>
        </w:rPr>
        <w:t>məhlulu</w:t>
      </w:r>
      <w:r>
        <w:rPr>
          <w:spacing w:val="-6"/>
        </w:rPr>
        <w:t> </w:t>
      </w:r>
      <w:r>
        <w:rPr>
          <w:spacing w:val="-4"/>
        </w:rPr>
        <w:t>vurulur.</w:t>
      </w:r>
      <w:r>
        <w:rPr>
          <w:spacing w:val="-6"/>
        </w:rPr>
        <w:t> </w:t>
      </w:r>
      <w:r>
        <w:rPr>
          <w:spacing w:val="-4"/>
        </w:rPr>
        <w:t>Xəs- təliyin</w:t>
      </w:r>
      <w:r>
        <w:rPr>
          <w:spacing w:val="-7"/>
        </w:rPr>
        <w:t> </w:t>
      </w:r>
      <w:r>
        <w:rPr>
          <w:spacing w:val="-4"/>
        </w:rPr>
        <w:t>ağır</w:t>
      </w:r>
      <w:r>
        <w:rPr>
          <w:spacing w:val="-5"/>
        </w:rPr>
        <w:t> </w:t>
      </w:r>
      <w:r>
        <w:rPr>
          <w:spacing w:val="-4"/>
        </w:rPr>
        <w:t>formalarında, kəskin</w:t>
      </w:r>
      <w:r>
        <w:rPr>
          <w:spacing w:val="-7"/>
        </w:rPr>
        <w:t> </w:t>
      </w:r>
      <w:r>
        <w:rPr>
          <w:spacing w:val="-4"/>
        </w:rPr>
        <w:t>intoksikasiyalarda</w:t>
      </w:r>
      <w:r>
        <w:rPr>
          <w:spacing w:val="-8"/>
        </w:rPr>
        <w:t> </w:t>
      </w:r>
      <w:r>
        <w:rPr>
          <w:spacing w:val="-4"/>
        </w:rPr>
        <w:t>hemodez,</w:t>
      </w:r>
      <w:r>
        <w:rPr>
          <w:spacing w:val="-7"/>
        </w:rPr>
        <w:t> </w:t>
      </w:r>
      <w:r>
        <w:rPr>
          <w:spacing w:val="-4"/>
        </w:rPr>
        <w:t>poliamin,</w:t>
      </w:r>
      <w:r>
        <w:rPr>
          <w:spacing w:val="-7"/>
        </w:rPr>
        <w:t> </w:t>
      </w:r>
      <w:r>
        <w:rPr>
          <w:spacing w:val="-4"/>
        </w:rPr>
        <w:t>poliqlükinlə</w:t>
      </w:r>
      <w:r>
        <w:rPr>
          <w:spacing w:val="-8"/>
        </w:rPr>
        <w:t> </w:t>
      </w:r>
      <w:r>
        <w:rPr>
          <w:spacing w:val="-4"/>
        </w:rPr>
        <w:t>dezintoksikasion terapiya</w:t>
      </w:r>
      <w:r>
        <w:rPr>
          <w:spacing w:val="-9"/>
        </w:rPr>
        <w:t> </w:t>
      </w:r>
      <w:r>
        <w:rPr>
          <w:spacing w:val="-4"/>
        </w:rPr>
        <w:t>aparılır.</w:t>
      </w:r>
      <w:r>
        <w:rPr>
          <w:spacing w:val="-8"/>
        </w:rPr>
        <w:t> </w:t>
      </w:r>
      <w:r>
        <w:rPr>
          <w:spacing w:val="-4"/>
        </w:rPr>
        <w:t>Xəstə,</w:t>
      </w:r>
      <w:r>
        <w:rPr>
          <w:spacing w:val="-10"/>
        </w:rPr>
        <w:t> </w:t>
      </w:r>
      <w:r>
        <w:rPr>
          <w:spacing w:val="-4"/>
        </w:rPr>
        <w:t>sutka</w:t>
      </w:r>
      <w:r>
        <w:rPr>
          <w:spacing w:val="-9"/>
        </w:rPr>
        <w:t> </w:t>
      </w:r>
      <w:r>
        <w:rPr>
          <w:spacing w:val="-4"/>
        </w:rPr>
        <w:t>ərzində</w:t>
      </w:r>
      <w:r>
        <w:rPr>
          <w:spacing w:val="-9"/>
        </w:rPr>
        <w:t> </w:t>
      </w:r>
      <w:r>
        <w:rPr>
          <w:spacing w:val="-4"/>
        </w:rPr>
        <w:t>2,0–2,5</w:t>
      </w:r>
      <w:r>
        <w:rPr>
          <w:spacing w:val="-10"/>
        </w:rPr>
        <w:t> </w:t>
      </w:r>
      <w:r>
        <w:rPr>
          <w:spacing w:val="-4"/>
        </w:rPr>
        <w:t>l</w:t>
      </w:r>
      <w:r>
        <w:rPr>
          <w:spacing w:val="-8"/>
        </w:rPr>
        <w:t> </w:t>
      </w:r>
      <w:r>
        <w:rPr>
          <w:spacing w:val="-4"/>
        </w:rPr>
        <w:t>maye</w:t>
      </w:r>
      <w:r>
        <w:rPr>
          <w:spacing w:val="-9"/>
        </w:rPr>
        <w:t> </w:t>
      </w:r>
      <w:r>
        <w:rPr>
          <w:spacing w:val="-4"/>
        </w:rPr>
        <w:t>qəbul</w:t>
      </w:r>
      <w:r>
        <w:rPr>
          <w:spacing w:val="-8"/>
        </w:rPr>
        <w:t> </w:t>
      </w:r>
      <w:r>
        <w:rPr>
          <w:spacing w:val="-4"/>
        </w:rPr>
        <w:t>etməlidir.</w:t>
      </w:r>
      <w:r>
        <w:rPr>
          <w:spacing w:val="-8"/>
        </w:rPr>
        <w:t> </w:t>
      </w:r>
      <w:r>
        <w:rPr>
          <w:spacing w:val="-4"/>
        </w:rPr>
        <w:t>Hematokritinin,</w:t>
      </w:r>
      <w:r>
        <w:rPr>
          <w:spacing w:val="-8"/>
        </w:rPr>
        <w:t> </w:t>
      </w:r>
      <w:r>
        <w:rPr>
          <w:spacing w:val="-4"/>
        </w:rPr>
        <w:t>dəri</w:t>
      </w:r>
      <w:r>
        <w:rPr>
          <w:spacing w:val="-8"/>
        </w:rPr>
        <w:t> </w:t>
      </w:r>
      <w:r>
        <w:rPr>
          <w:spacing w:val="-4"/>
        </w:rPr>
        <w:t>turqorunun </w:t>
      </w:r>
      <w:r>
        <w:rPr>
          <w:spacing w:val="-2"/>
        </w:rPr>
        <w:t>artması,</w:t>
      </w:r>
      <w:r>
        <w:rPr>
          <w:spacing w:val="-10"/>
        </w:rPr>
        <w:t> </w:t>
      </w:r>
      <w:r>
        <w:rPr>
          <w:spacing w:val="-2"/>
        </w:rPr>
        <w:t>diurezin</w:t>
      </w:r>
      <w:r>
        <w:rPr>
          <w:spacing w:val="-10"/>
        </w:rPr>
        <w:t> </w:t>
      </w:r>
      <w:r>
        <w:rPr>
          <w:spacing w:val="-2"/>
        </w:rPr>
        <w:t>çoxalması,</w:t>
      </w:r>
      <w:r>
        <w:rPr>
          <w:spacing w:val="-10"/>
        </w:rPr>
        <w:t> </w:t>
      </w:r>
      <w:r>
        <w:rPr>
          <w:spacing w:val="-2"/>
        </w:rPr>
        <w:t>əhvalın</w:t>
      </w:r>
      <w:r>
        <w:rPr>
          <w:spacing w:val="-12"/>
        </w:rPr>
        <w:t> </w:t>
      </w:r>
      <w:r>
        <w:rPr>
          <w:spacing w:val="-2"/>
        </w:rPr>
        <w:t>yaxşılaşması</w:t>
      </w:r>
      <w:r>
        <w:rPr>
          <w:spacing w:val="-9"/>
        </w:rPr>
        <w:t> </w:t>
      </w:r>
      <w:r>
        <w:rPr>
          <w:spacing w:val="-2"/>
        </w:rPr>
        <w:t>infizion</w:t>
      </w:r>
      <w:r>
        <w:rPr>
          <w:spacing w:val="-10"/>
        </w:rPr>
        <w:t> </w:t>
      </w:r>
      <w:r>
        <w:rPr>
          <w:spacing w:val="-2"/>
        </w:rPr>
        <w:t>terapiyanın</w:t>
      </w:r>
      <w:r>
        <w:rPr>
          <w:spacing w:val="-10"/>
        </w:rPr>
        <w:t> </w:t>
      </w:r>
      <w:r>
        <w:rPr>
          <w:spacing w:val="-2"/>
        </w:rPr>
        <w:t>kifayət</w:t>
      </w:r>
      <w:r>
        <w:rPr>
          <w:spacing w:val="-8"/>
        </w:rPr>
        <w:t> </w:t>
      </w:r>
      <w:r>
        <w:rPr>
          <w:spacing w:val="-2"/>
        </w:rPr>
        <w:t>olduğunu</w:t>
      </w:r>
      <w:r>
        <w:rPr>
          <w:spacing w:val="-10"/>
        </w:rPr>
        <w:t> </w:t>
      </w:r>
      <w:r>
        <w:rPr>
          <w:spacing w:val="-2"/>
        </w:rPr>
        <w:t>göstərir.</w:t>
      </w:r>
    </w:p>
    <w:p>
      <w:pPr>
        <w:pStyle w:val="BodyText"/>
        <w:ind w:left="993" w:right="706" w:firstLine="566"/>
      </w:pPr>
      <w:r>
        <w:rPr/>
        <w:t>Fizoterapevtik müalicə üsullarından, günəş kələfi nahiyyəsinə induktotermiyadan və intra- na-zal elektrofarezdən (novakainlə, dimedrolla) istifadə olunur.</w:t>
      </w:r>
    </w:p>
    <w:p>
      <w:pPr>
        <w:pStyle w:val="BodyText"/>
        <w:ind w:left="993" w:right="705" w:firstLine="566"/>
      </w:pPr>
      <w:r>
        <w:rPr/>
        <w:t>Qəbul olunan qida, qusma nəticəsində mədədə qalmırsa xəstəyə gündə 2–3 dəfə qida ima- lələri şəklində süd, yumurta sarısı, qlükoza, bulyon və s. təyin edilir.</w:t>
      </w:r>
    </w:p>
    <w:p>
      <w:pPr>
        <w:pStyle w:val="BodyText"/>
        <w:ind w:left="993" w:right="705" w:firstLine="566"/>
      </w:pPr>
      <w:r>
        <w:rPr/>
        <w:t>Aparılan</w:t>
      </w:r>
      <w:r>
        <w:rPr>
          <w:spacing w:val="-2"/>
        </w:rPr>
        <w:t> </w:t>
      </w:r>
      <w:r>
        <w:rPr/>
        <w:t>bütün</w:t>
      </w:r>
      <w:r>
        <w:rPr>
          <w:spacing w:val="-1"/>
        </w:rPr>
        <w:t> </w:t>
      </w:r>
      <w:r>
        <w:rPr/>
        <w:t>müalicəvi</w:t>
      </w:r>
      <w:r>
        <w:rPr>
          <w:spacing w:val="-1"/>
        </w:rPr>
        <w:t> </w:t>
      </w:r>
      <w:r>
        <w:rPr/>
        <w:t>tədbirlər effekt</w:t>
      </w:r>
      <w:r>
        <w:rPr>
          <w:spacing w:val="-1"/>
        </w:rPr>
        <w:t> </w:t>
      </w:r>
      <w:r>
        <w:rPr/>
        <w:t>vermədikdə</w:t>
      </w:r>
      <w:r>
        <w:rPr>
          <w:spacing w:val="-1"/>
        </w:rPr>
        <w:t> </w:t>
      </w:r>
      <w:r>
        <w:rPr/>
        <w:t>və</w:t>
      </w:r>
      <w:r>
        <w:rPr>
          <w:spacing w:val="-2"/>
        </w:rPr>
        <w:t> </w:t>
      </w:r>
      <w:r>
        <w:rPr/>
        <w:t>müalicə fonunda xəstəlik</w:t>
      </w:r>
      <w:r>
        <w:rPr>
          <w:spacing w:val="-1"/>
        </w:rPr>
        <w:t> </w:t>
      </w:r>
      <w:r>
        <w:rPr/>
        <w:t>proqres- sivləşdikdə hamiləliyin pozulması göstərişdir.</w:t>
      </w:r>
    </w:p>
    <w:p>
      <w:pPr>
        <w:pStyle w:val="BodyText"/>
        <w:ind w:left="0"/>
        <w:jc w:val="left"/>
      </w:pPr>
    </w:p>
    <w:p>
      <w:pPr>
        <w:pStyle w:val="BodyText"/>
        <w:spacing w:before="93"/>
        <w:ind w:left="0"/>
        <w:jc w:val="left"/>
      </w:pPr>
    </w:p>
    <w:p>
      <w:pPr>
        <w:pStyle w:val="Heading2"/>
        <w:ind w:left="282"/>
      </w:pPr>
      <w:bookmarkStart w:name="§ 1.2. Hipersalivasiya (Ağız suyu axması" w:id="97"/>
      <w:bookmarkEnd w:id="97"/>
      <w:r>
        <w:rPr>
          <w:b w:val="0"/>
        </w:rPr>
      </w:r>
      <w:r>
        <w:rPr/>
        <w:t>§</w:t>
      </w:r>
      <w:r>
        <w:rPr>
          <w:b w:val="0"/>
          <w:spacing w:val="-5"/>
        </w:rPr>
        <w:t> </w:t>
      </w:r>
      <w:r>
        <w:rPr/>
        <w:t>1.2.</w:t>
      </w:r>
      <w:r>
        <w:rPr>
          <w:b w:val="0"/>
          <w:spacing w:val="-16"/>
        </w:rPr>
        <w:t> </w:t>
      </w:r>
      <w:r>
        <w:rPr/>
        <w:t>Hipersalivasiya</w:t>
      </w:r>
      <w:r>
        <w:rPr>
          <w:spacing w:val="-4"/>
        </w:rPr>
        <w:t> </w:t>
      </w:r>
      <w:r>
        <w:rPr/>
        <w:t>(Ağız</w:t>
      </w:r>
      <w:r>
        <w:rPr>
          <w:spacing w:val="-5"/>
        </w:rPr>
        <w:t> </w:t>
      </w:r>
      <w:r>
        <w:rPr/>
        <w:t>suyu</w:t>
      </w:r>
      <w:r>
        <w:rPr>
          <w:spacing w:val="-9"/>
        </w:rPr>
        <w:t> </w:t>
      </w:r>
      <w:r>
        <w:rPr>
          <w:spacing w:val="-2"/>
        </w:rPr>
        <w:t>axması)</w:t>
      </w:r>
    </w:p>
    <w:p>
      <w:pPr>
        <w:pStyle w:val="BodyText"/>
        <w:spacing w:before="277"/>
        <w:ind w:left="993" w:right="704" w:firstLine="419"/>
      </w:pPr>
      <w:r>
        <w:rPr>
          <w:b/>
        </w:rPr>
        <w:t>Hipersalivasiya</w:t>
      </w:r>
      <w:r>
        <w:rPr/>
        <w:t> (ağız suya axması) – həm sərbəst, həm də hamiləlik qusmaları ilə birlikdə təsadüf edir. Sutkalıq salivasiya müxtəlif olur, bəzən 1 l-ə çatır. Ağız suyunun ifrazının hədddən artıq çoxalması hamilə qadının orqanizmini susuzlaşdırır və nəticədə orqanizm çoxlu miqdarda zülallar, sulu karbonlar, vitaminlər, duzlar və s. maddələr itirir. Ağız suyunun axması dodaqların selikli qişasının masserasiyası ilə yanaşı, psixi pozğunluqlar da törədə bilər.</w:t>
      </w:r>
    </w:p>
    <w:p>
      <w:pPr>
        <w:pStyle w:val="BodyText"/>
        <w:ind w:left="993" w:right="704" w:firstLine="359"/>
      </w:pPr>
      <w:r>
        <w:rPr>
          <w:b/>
        </w:rPr>
        <w:t>Müalicəsi</w:t>
      </w:r>
      <w:r>
        <w:rPr/>
        <w:t> – fizioterapevtik üsullardan (qalvanizasiyadan, böyük simpatik düyünlərinin dia- termiyasından və s.) istifadə olunur. Hamilə qadına həftədə 1–2 dəfə hər dəfə 100–150 ml donor qanı</w:t>
      </w:r>
      <w:r>
        <w:rPr>
          <w:spacing w:val="-1"/>
        </w:rPr>
        <w:t> </w:t>
      </w:r>
      <w:r>
        <w:rPr/>
        <w:t>köçürülür.</w:t>
      </w:r>
      <w:r>
        <w:rPr>
          <w:spacing w:val="-1"/>
        </w:rPr>
        <w:t> </w:t>
      </w:r>
      <w:r>
        <w:rPr/>
        <w:t>Qusmada olduğu</w:t>
      </w:r>
      <w:r>
        <w:rPr>
          <w:spacing w:val="-1"/>
        </w:rPr>
        <w:t> </w:t>
      </w:r>
      <w:r>
        <w:rPr/>
        <w:t>kimi,</w:t>
      </w:r>
      <w:r>
        <w:rPr>
          <w:spacing w:val="-1"/>
        </w:rPr>
        <w:t> </w:t>
      </w:r>
      <w:r>
        <w:rPr/>
        <w:t>hipoproteinemiya</w:t>
      </w:r>
      <w:r>
        <w:rPr>
          <w:spacing w:val="-2"/>
        </w:rPr>
        <w:t> </w:t>
      </w:r>
      <w:r>
        <w:rPr/>
        <w:t>və</w:t>
      </w:r>
      <w:r>
        <w:rPr>
          <w:spacing w:val="-2"/>
        </w:rPr>
        <w:t> </w:t>
      </w:r>
      <w:r>
        <w:rPr/>
        <w:t>hipovolemiya ilə</w:t>
      </w:r>
      <w:r>
        <w:rPr>
          <w:spacing w:val="-2"/>
        </w:rPr>
        <w:t> </w:t>
      </w:r>
      <w:r>
        <w:rPr/>
        <w:t>mübarizə</w:t>
      </w:r>
      <w:r>
        <w:rPr>
          <w:spacing w:val="-2"/>
        </w:rPr>
        <w:t> </w:t>
      </w:r>
      <w:r>
        <w:rPr/>
        <w:t>tədbirləri </w:t>
      </w:r>
      <w:r>
        <w:rPr>
          <w:spacing w:val="-2"/>
        </w:rPr>
        <w:t>aparılır.</w:t>
      </w:r>
    </w:p>
    <w:p>
      <w:pPr>
        <w:pStyle w:val="Heading2"/>
        <w:spacing w:before="2"/>
        <w:ind w:left="4531" w:right="2202" w:hanging="1721"/>
        <w:jc w:val="left"/>
      </w:pPr>
      <w:bookmarkStart w:name="§ 2. Hamiləlik zamanı  nadir hallarda ra" w:id="98"/>
      <w:bookmarkEnd w:id="98"/>
      <w:r>
        <w:rPr>
          <w:b w:val="0"/>
        </w:rPr>
      </w:r>
      <w:r>
        <w:rPr/>
        <w:t>§</w:t>
      </w:r>
      <w:r>
        <w:rPr>
          <w:b w:val="0"/>
          <w:spacing w:val="-3"/>
        </w:rPr>
        <w:t> </w:t>
      </w:r>
      <w:r>
        <w:rPr/>
        <w:t>2.</w:t>
      </w:r>
      <w:r>
        <w:rPr>
          <w:b w:val="0"/>
          <w:spacing w:val="-4"/>
        </w:rPr>
        <w:t> </w:t>
      </w:r>
      <w:r>
        <w:rPr/>
        <w:t>Hamiləlik</w:t>
      </w:r>
      <w:r>
        <w:rPr>
          <w:spacing w:val="-3"/>
        </w:rPr>
        <w:t> </w:t>
      </w:r>
      <w:r>
        <w:rPr/>
        <w:t>zamanı</w:t>
      </w:r>
      <w:r>
        <w:rPr>
          <w:spacing w:val="40"/>
        </w:rPr>
        <w:t> </w:t>
      </w:r>
      <w:r>
        <w:rPr/>
        <w:t>nadir</w:t>
      </w:r>
      <w:r>
        <w:rPr>
          <w:spacing w:val="-3"/>
        </w:rPr>
        <w:t> </w:t>
      </w:r>
      <w:r>
        <w:rPr/>
        <w:t>hallarda</w:t>
      </w:r>
      <w:r>
        <w:rPr>
          <w:spacing w:val="-6"/>
        </w:rPr>
        <w:t> </w:t>
      </w:r>
      <w:r>
        <w:rPr/>
        <w:t>rast</w:t>
      </w:r>
      <w:r>
        <w:rPr>
          <w:spacing w:val="-3"/>
        </w:rPr>
        <w:t> </w:t>
      </w:r>
      <w:r>
        <w:rPr/>
        <w:t>gələn</w:t>
      </w:r>
      <w:r>
        <w:rPr>
          <w:b w:val="0"/>
        </w:rPr>
        <w:t> </w:t>
      </w:r>
      <w:bookmarkStart w:name="patoloji vəziyyətlər" w:id="99"/>
      <w:bookmarkEnd w:id="99"/>
      <w:r>
        <w:rPr>
          <w:b w:val="0"/>
        </w:rPr>
      </w:r>
      <w:r>
        <w:rPr/>
        <w:t>patoloji</w:t>
      </w:r>
      <w:r>
        <w:rPr>
          <w:b w:val="0"/>
        </w:rPr>
        <w:t> </w:t>
      </w:r>
      <w:r>
        <w:rPr/>
        <w:t>vəziyyətlər</w:t>
      </w:r>
    </w:p>
    <w:p>
      <w:pPr>
        <w:pStyle w:val="Heading2"/>
        <w:spacing w:after="0"/>
        <w:jc w:val="left"/>
        <w:sectPr>
          <w:pgSz w:w="11910" w:h="16840"/>
          <w:pgMar w:top="1040" w:bottom="280" w:left="708" w:right="141"/>
        </w:sectPr>
      </w:pPr>
    </w:p>
    <w:p>
      <w:pPr>
        <w:pStyle w:val="BodyText"/>
        <w:spacing w:before="73"/>
        <w:ind w:right="701" w:firstLine="566"/>
      </w:pPr>
      <w:r>
        <w:rPr/>
        <w:drawing>
          <wp:anchor distT="0" distB="0" distL="0" distR="0" allowOverlap="1" layoutInCell="1" locked="0" behindDoc="0" simplePos="0" relativeHeight="15840256">
            <wp:simplePos x="0" y="0"/>
            <wp:positionH relativeFrom="page">
              <wp:posOffset>4405000</wp:posOffset>
            </wp:positionH>
            <wp:positionV relativeFrom="paragraph">
              <wp:posOffset>830970</wp:posOffset>
            </wp:positionV>
            <wp:extent cx="2820017" cy="2131278"/>
            <wp:effectExtent l="0" t="0" r="0" b="0"/>
            <wp:wrapNone/>
            <wp:docPr id="490" name="Image 490"/>
            <wp:cNvGraphicFramePr>
              <a:graphicFrameLocks/>
            </wp:cNvGraphicFramePr>
            <a:graphic>
              <a:graphicData uri="http://schemas.openxmlformats.org/drawingml/2006/picture">
                <pic:pic>
                  <pic:nvPicPr>
                    <pic:cNvPr id="490" name="Image 490"/>
                    <pic:cNvPicPr/>
                  </pic:nvPicPr>
                  <pic:blipFill>
                    <a:blip r:embed="rId114" cstate="print"/>
                    <a:stretch>
                      <a:fillRect/>
                    </a:stretch>
                  </pic:blipFill>
                  <pic:spPr>
                    <a:xfrm>
                      <a:off x="0" y="0"/>
                      <a:ext cx="2820017" cy="2131278"/>
                    </a:xfrm>
                    <a:prstGeom prst="rect">
                      <a:avLst/>
                    </a:prstGeom>
                  </pic:spPr>
                </pic:pic>
              </a:graphicData>
            </a:graphic>
          </wp:anchor>
        </w:drawing>
      </w:r>
      <w:r>
        <w:rPr>
          <w:b/>
        </w:rPr>
        <w:t>Hamiləlik</w:t>
      </w:r>
      <w:r>
        <w:rPr>
          <w:spacing w:val="-1"/>
        </w:rPr>
        <w:t> </w:t>
      </w:r>
      <w:r>
        <w:rPr>
          <w:b/>
        </w:rPr>
        <w:t>dermatozları.</w:t>
      </w:r>
      <w:r>
        <w:rPr>
          <w:b/>
          <w:spacing w:val="-1"/>
        </w:rPr>
        <w:t> </w:t>
      </w:r>
      <w:r>
        <w:rPr/>
        <w:t>Hamilə</w:t>
      </w:r>
      <w:r>
        <w:rPr>
          <w:spacing w:val="-2"/>
        </w:rPr>
        <w:t> </w:t>
      </w:r>
      <w:r>
        <w:rPr/>
        <w:t>qadınlarda dəri qaşınmaları</w:t>
      </w:r>
      <w:r>
        <w:rPr>
          <w:spacing w:val="-2"/>
        </w:rPr>
        <w:t> </w:t>
      </w:r>
      <w:r>
        <w:rPr/>
        <w:t>(Pruritus</w:t>
      </w:r>
      <w:r>
        <w:rPr>
          <w:spacing w:val="-1"/>
        </w:rPr>
        <w:t> </w:t>
      </w:r>
      <w:r>
        <w:rPr/>
        <w:t>qravidarum)</w:t>
      </w:r>
      <w:r>
        <w:rPr>
          <w:spacing w:val="-2"/>
        </w:rPr>
        <w:t> </w:t>
      </w:r>
      <w:r>
        <w:rPr/>
        <w:t>ən çox rast gələn əlamətlərdəndir (şəkil: 9-1). Hamiləliklə başlayır və hamiləlikdən sonra itir. Qaşınma bütün</w:t>
      </w:r>
      <w:r>
        <w:rPr>
          <w:spacing w:val="-7"/>
        </w:rPr>
        <w:t> </w:t>
      </w:r>
      <w:r>
        <w:rPr/>
        <w:t>bədəni</w:t>
      </w:r>
      <w:r>
        <w:rPr>
          <w:spacing w:val="-7"/>
        </w:rPr>
        <w:t> </w:t>
      </w:r>
      <w:r>
        <w:rPr/>
        <w:t>əhatə</w:t>
      </w:r>
      <w:r>
        <w:rPr>
          <w:spacing w:val="-8"/>
        </w:rPr>
        <w:t> </w:t>
      </w:r>
      <w:r>
        <w:rPr/>
        <w:t>edir</w:t>
      </w:r>
      <w:r>
        <w:rPr>
          <w:spacing w:val="-8"/>
        </w:rPr>
        <w:t> </w:t>
      </w:r>
      <w:r>
        <w:rPr/>
        <w:t>və</w:t>
      </w:r>
      <w:r>
        <w:rPr>
          <w:spacing w:val="-8"/>
        </w:rPr>
        <w:t> </w:t>
      </w:r>
      <w:r>
        <w:rPr/>
        <w:t>ya</w:t>
      </w:r>
      <w:r>
        <w:rPr>
          <w:spacing w:val="-6"/>
        </w:rPr>
        <w:t> </w:t>
      </w:r>
      <w:r>
        <w:rPr/>
        <w:t>ancaq</w:t>
      </w:r>
      <w:r>
        <w:rPr>
          <w:spacing w:val="-5"/>
        </w:rPr>
        <w:t> </w:t>
      </w:r>
      <w:r>
        <w:rPr/>
        <w:t>xarici</w:t>
      </w:r>
      <w:r>
        <w:rPr>
          <w:spacing w:val="-7"/>
        </w:rPr>
        <w:t> </w:t>
      </w:r>
      <w:r>
        <w:rPr/>
        <w:t>cinsiyyət</w:t>
      </w:r>
      <w:r>
        <w:rPr>
          <w:spacing w:val="-7"/>
        </w:rPr>
        <w:t> </w:t>
      </w:r>
      <w:r>
        <w:rPr/>
        <w:t>üzvlərində</w:t>
      </w:r>
      <w:r>
        <w:rPr>
          <w:spacing w:val="-6"/>
        </w:rPr>
        <w:t> </w:t>
      </w:r>
      <w:r>
        <w:rPr/>
        <w:t>məhdudlaşır.</w:t>
      </w:r>
      <w:r>
        <w:rPr>
          <w:spacing w:val="-8"/>
        </w:rPr>
        <w:t> </w:t>
      </w:r>
      <w:r>
        <w:rPr/>
        <w:t>Yuxusuzluq</w:t>
      </w:r>
      <w:r>
        <w:rPr>
          <w:spacing w:val="-7"/>
        </w:rPr>
        <w:t> </w:t>
      </w:r>
      <w:r>
        <w:rPr/>
        <w:t>və</w:t>
      </w:r>
      <w:r>
        <w:rPr>
          <w:spacing w:val="-8"/>
        </w:rPr>
        <w:t> </w:t>
      </w:r>
      <w:r>
        <w:rPr/>
        <w:t>nara- hatlıq (oyanıqlıq) yaradır. Hamiləlik qaşınmasını şəkərli diabet, qurd invaziyası və allergiya ilə differensasiya etmək lazımdır.</w:t>
      </w:r>
    </w:p>
    <w:p>
      <w:pPr>
        <w:pStyle w:val="BodyText"/>
        <w:spacing w:before="1"/>
        <w:ind w:right="5034" w:firstLine="566"/>
      </w:pPr>
      <w:r>
        <w:rPr/>
        <w:t>Hamilə qadınlarda təsadüf olunan derma-toz- ların</w:t>
      </w:r>
      <w:r>
        <w:rPr>
          <w:spacing w:val="-5"/>
        </w:rPr>
        <w:t> </w:t>
      </w:r>
      <w:r>
        <w:rPr/>
        <w:t>nadir</w:t>
      </w:r>
      <w:r>
        <w:rPr>
          <w:spacing w:val="-5"/>
        </w:rPr>
        <w:t> </w:t>
      </w:r>
      <w:r>
        <w:rPr/>
        <w:t>formalarından</w:t>
      </w:r>
      <w:r>
        <w:rPr>
          <w:spacing w:val="-3"/>
        </w:rPr>
        <w:t> </w:t>
      </w:r>
      <w:r>
        <w:rPr/>
        <w:t>biri</w:t>
      </w:r>
      <w:r>
        <w:rPr>
          <w:spacing w:val="-5"/>
        </w:rPr>
        <w:t> </w:t>
      </w:r>
      <w:r>
        <w:rPr/>
        <w:t>ekzemadır.</w:t>
      </w:r>
      <w:r>
        <w:rPr>
          <w:spacing w:val="-5"/>
        </w:rPr>
        <w:t> </w:t>
      </w:r>
      <w:r>
        <w:rPr/>
        <w:t>O,</w:t>
      </w:r>
      <w:r>
        <w:rPr>
          <w:spacing w:val="-5"/>
        </w:rPr>
        <w:t> </w:t>
      </w:r>
      <w:r>
        <w:rPr/>
        <w:t>qarının, döş vəzilərinin, ayaqların və qolların dərisində mü- şahidə edilir.</w:t>
      </w:r>
    </w:p>
    <w:p>
      <w:pPr>
        <w:pStyle w:val="BodyText"/>
        <w:ind w:right="5031" w:firstLine="566"/>
      </w:pPr>
      <w:r>
        <w:rPr/>
        <w:t>Dermatozları</w:t>
      </w:r>
      <w:r>
        <w:rPr>
          <w:spacing w:val="-5"/>
        </w:rPr>
        <w:t> </w:t>
      </w:r>
      <w:r>
        <w:rPr/>
        <w:t>müalicə</w:t>
      </w:r>
      <w:r>
        <w:rPr>
          <w:spacing w:val="-3"/>
        </w:rPr>
        <w:t> </w:t>
      </w:r>
      <w:r>
        <w:rPr/>
        <w:t>etmək</w:t>
      </w:r>
      <w:r>
        <w:rPr>
          <w:spacing w:val="-4"/>
        </w:rPr>
        <w:t> </w:t>
      </w:r>
      <w:r>
        <w:rPr/>
        <w:t>üçün</w:t>
      </w:r>
      <w:r>
        <w:rPr>
          <w:spacing w:val="-4"/>
        </w:rPr>
        <w:t> </w:t>
      </w:r>
      <w:r>
        <w:rPr/>
        <w:t>MSS–ni</w:t>
      </w:r>
      <w:r>
        <w:rPr>
          <w:spacing w:val="-4"/>
        </w:rPr>
        <w:t> </w:t>
      </w:r>
      <w:r>
        <w:rPr/>
        <w:t>sa- kitləşdirən maddələr, trankvilizator və desen-sibili- zasiyaedici preparatları</w:t>
      </w:r>
      <w:r>
        <w:rPr>
          <w:spacing w:val="-1"/>
        </w:rPr>
        <w:t> </w:t>
      </w:r>
      <w:r>
        <w:rPr/>
        <w:t>(bromidlər,</w:t>
      </w:r>
      <w:r>
        <w:rPr>
          <w:spacing w:val="-1"/>
        </w:rPr>
        <w:t> </w:t>
      </w:r>
      <w:r>
        <w:rPr/>
        <w:t>meprotan,</w:t>
      </w:r>
      <w:r>
        <w:rPr>
          <w:spacing w:val="-1"/>
        </w:rPr>
        <w:t> </w:t>
      </w:r>
      <w:r>
        <w:rPr/>
        <w:t>triok- sazin, diprazin, kalsium xlorid, dəmir birləşmələri, vitaminlər və s.) təyin edilir. Dərinin xəstə nahiyyə- sinə hidrokartizon, prednizalon məlhəmi sürtülür.</w:t>
      </w:r>
    </w:p>
    <w:p>
      <w:pPr>
        <w:pStyle w:val="BodyText"/>
        <w:spacing w:before="1"/>
        <w:ind w:right="5033" w:firstLine="566"/>
      </w:pPr>
      <w:r>
        <w:rPr>
          <w:b/>
        </w:rPr>
        <w:t>Osteomalyasiya.</w:t>
      </w:r>
      <w:r>
        <w:rPr/>
        <w:t> Xəstəlik hamiləliyin</w:t>
      </w:r>
      <w:r>
        <w:rPr>
          <w:spacing w:val="-2"/>
        </w:rPr>
        <w:t> </w:t>
      </w:r>
      <w:r>
        <w:rPr/>
        <w:t>müxtə- lif</w:t>
      </w:r>
      <w:r>
        <w:rPr>
          <w:spacing w:val="-3"/>
        </w:rPr>
        <w:t> </w:t>
      </w:r>
      <w:r>
        <w:rPr/>
        <w:t>dövrlərində</w:t>
      </w:r>
      <w:r>
        <w:rPr>
          <w:spacing w:val="-2"/>
        </w:rPr>
        <w:t> </w:t>
      </w:r>
      <w:r>
        <w:rPr/>
        <w:t>təsadüf edir,</w:t>
      </w:r>
      <w:r>
        <w:rPr>
          <w:spacing w:val="-2"/>
        </w:rPr>
        <w:t> </w:t>
      </w:r>
      <w:r>
        <w:rPr/>
        <w:t>fosfor–kalsium</w:t>
      </w:r>
      <w:r>
        <w:rPr>
          <w:spacing w:val="-1"/>
        </w:rPr>
        <w:t> </w:t>
      </w:r>
      <w:r>
        <w:rPr/>
        <w:t>mübadi- ləsinin</w:t>
      </w:r>
      <w:r>
        <w:rPr>
          <w:spacing w:val="25"/>
        </w:rPr>
        <w:t> </w:t>
      </w:r>
      <w:r>
        <w:rPr/>
        <w:t>pozulması</w:t>
      </w:r>
      <w:r>
        <w:rPr>
          <w:spacing w:val="28"/>
        </w:rPr>
        <w:t> </w:t>
      </w:r>
      <w:r>
        <w:rPr/>
        <w:t>nəticəsində,</w:t>
      </w:r>
      <w:r>
        <w:rPr>
          <w:spacing w:val="27"/>
        </w:rPr>
        <w:t> </w:t>
      </w:r>
      <w:r>
        <w:rPr/>
        <w:t>kalsiumun</w:t>
      </w:r>
      <w:r>
        <w:rPr>
          <w:spacing w:val="28"/>
        </w:rPr>
        <w:t> </w:t>
      </w:r>
      <w:r>
        <w:rPr/>
        <w:t>itməsi</w:t>
      </w:r>
      <w:r>
        <w:rPr>
          <w:spacing w:val="28"/>
        </w:rPr>
        <w:t> </w:t>
      </w:r>
      <w:r>
        <w:rPr>
          <w:spacing w:val="-5"/>
        </w:rPr>
        <w:t>və</w:t>
      </w:r>
    </w:p>
    <w:p>
      <w:pPr>
        <w:pStyle w:val="BodyText"/>
        <w:ind w:right="704"/>
      </w:pPr>
      <w:r>
        <w:rPr/>
        <w:t>sümüklərin</w:t>
      </w:r>
      <w:r>
        <w:rPr>
          <w:spacing w:val="-13"/>
        </w:rPr>
        <w:t> </w:t>
      </w:r>
      <w:r>
        <w:rPr/>
        <w:t>yumşalması</w:t>
      </w:r>
      <w:r>
        <w:rPr>
          <w:spacing w:val="-12"/>
        </w:rPr>
        <w:t> </w:t>
      </w:r>
      <w:r>
        <w:rPr/>
        <w:t>ilə</w:t>
      </w:r>
      <w:r>
        <w:rPr>
          <w:spacing w:val="-14"/>
        </w:rPr>
        <w:t> </w:t>
      </w:r>
      <w:r>
        <w:rPr/>
        <w:t>xa-rakterikdir.</w:t>
      </w:r>
      <w:r>
        <w:rPr>
          <w:spacing w:val="-13"/>
        </w:rPr>
        <w:t> </w:t>
      </w:r>
      <w:r>
        <w:rPr/>
        <w:t>Ən</w:t>
      </w:r>
      <w:r>
        <w:rPr>
          <w:spacing w:val="-13"/>
        </w:rPr>
        <w:t> </w:t>
      </w:r>
      <w:r>
        <w:rPr/>
        <w:t>çox</w:t>
      </w:r>
      <w:r>
        <w:rPr>
          <w:spacing w:val="-11"/>
        </w:rPr>
        <w:t> </w:t>
      </w:r>
      <w:r>
        <w:rPr/>
        <w:t>çanaq</w:t>
      </w:r>
      <w:r>
        <w:rPr>
          <w:spacing w:val="-13"/>
        </w:rPr>
        <w:t> </w:t>
      </w:r>
      <w:r>
        <w:rPr/>
        <w:t>(simfizopatiya</w:t>
      </w:r>
      <w:r>
        <w:rPr>
          <w:spacing w:val="-14"/>
        </w:rPr>
        <w:t> </w:t>
      </w:r>
      <w:r>
        <w:rPr/>
        <w:t>və</w:t>
      </w:r>
      <w:r>
        <w:rPr>
          <w:spacing w:val="-14"/>
        </w:rPr>
        <w:t> </w:t>
      </w:r>
      <w:r>
        <w:rPr/>
        <w:t>sakroilepiya)</w:t>
      </w:r>
      <w:r>
        <w:rPr>
          <w:spacing w:val="-14"/>
        </w:rPr>
        <w:t> </w:t>
      </w:r>
      <w:r>
        <w:rPr/>
        <w:t>və</w:t>
      </w:r>
      <w:r>
        <w:rPr>
          <w:spacing w:val="-14"/>
        </w:rPr>
        <w:t> </w:t>
      </w:r>
      <w:r>
        <w:rPr/>
        <w:t>onurğa sümükləri</w:t>
      </w:r>
      <w:r>
        <w:rPr>
          <w:spacing w:val="-6"/>
        </w:rPr>
        <w:t> </w:t>
      </w:r>
      <w:r>
        <w:rPr/>
        <w:t>zədələnir.</w:t>
      </w:r>
      <w:r>
        <w:rPr>
          <w:spacing w:val="-6"/>
        </w:rPr>
        <w:t> </w:t>
      </w:r>
      <w:r>
        <w:rPr/>
        <w:t>Xəstə</w:t>
      </w:r>
      <w:r>
        <w:rPr>
          <w:spacing w:val="-7"/>
        </w:rPr>
        <w:t> </w:t>
      </w:r>
      <w:r>
        <w:rPr/>
        <w:t>bud-çanaq</w:t>
      </w:r>
      <w:r>
        <w:rPr>
          <w:spacing w:val="-6"/>
        </w:rPr>
        <w:t> </w:t>
      </w:r>
      <w:r>
        <w:rPr/>
        <w:t>oynağında,</w:t>
      </w:r>
      <w:r>
        <w:rPr>
          <w:spacing w:val="-3"/>
        </w:rPr>
        <w:t> </w:t>
      </w:r>
      <w:r>
        <w:rPr/>
        <w:t>onurğa,</w:t>
      </w:r>
      <w:r>
        <w:rPr>
          <w:spacing w:val="-6"/>
        </w:rPr>
        <w:t> </w:t>
      </w:r>
      <w:r>
        <w:rPr/>
        <w:t>simfiz</w:t>
      </w:r>
      <w:r>
        <w:rPr>
          <w:spacing w:val="-7"/>
        </w:rPr>
        <w:t> </w:t>
      </w:r>
      <w:r>
        <w:rPr/>
        <w:t>nahiyyəsində</w:t>
      </w:r>
      <w:r>
        <w:rPr>
          <w:spacing w:val="-7"/>
        </w:rPr>
        <w:t> </w:t>
      </w:r>
      <w:r>
        <w:rPr/>
        <w:t>ağrılardan</w:t>
      </w:r>
      <w:r>
        <w:rPr>
          <w:spacing w:val="-6"/>
        </w:rPr>
        <w:t> </w:t>
      </w:r>
      <w:r>
        <w:rPr/>
        <w:t>şikayət- lənir.</w:t>
      </w:r>
      <w:r>
        <w:rPr>
          <w:spacing w:val="-3"/>
        </w:rPr>
        <w:t> </w:t>
      </w:r>
      <w:r>
        <w:rPr/>
        <w:t>Yeriş</w:t>
      </w:r>
      <w:r>
        <w:rPr>
          <w:spacing w:val="-1"/>
        </w:rPr>
        <w:t> </w:t>
      </w:r>
      <w:r>
        <w:rPr/>
        <w:t>zamanı</w:t>
      </w:r>
      <w:r>
        <w:rPr>
          <w:spacing w:val="-1"/>
        </w:rPr>
        <w:t> </w:t>
      </w:r>
      <w:r>
        <w:rPr/>
        <w:t>ağrılar</w:t>
      </w:r>
      <w:r>
        <w:rPr>
          <w:spacing w:val="-3"/>
        </w:rPr>
        <w:t> </w:t>
      </w:r>
      <w:r>
        <w:rPr/>
        <w:t>güclənir.</w:t>
      </w:r>
      <w:r>
        <w:rPr>
          <w:spacing w:val="-1"/>
        </w:rPr>
        <w:t> </w:t>
      </w:r>
      <w:r>
        <w:rPr/>
        <w:t>Hərəkət</w:t>
      </w:r>
      <w:r>
        <w:rPr>
          <w:spacing w:val="-1"/>
        </w:rPr>
        <w:t> </w:t>
      </w:r>
      <w:r>
        <w:rPr/>
        <w:t>çətinləşir</w:t>
      </w:r>
      <w:r>
        <w:rPr>
          <w:spacing w:val="-3"/>
        </w:rPr>
        <w:t> </w:t>
      </w:r>
      <w:r>
        <w:rPr/>
        <w:t>,,ördək</w:t>
      </w:r>
      <w:r>
        <w:rPr>
          <w:spacing w:val="-1"/>
        </w:rPr>
        <w:t> </w:t>
      </w:r>
      <w:r>
        <w:rPr/>
        <w:t>yerişi</w:t>
      </w:r>
      <w:r>
        <w:rPr>
          <w:spacing w:val="-3"/>
        </w:rPr>
        <w:t> </w:t>
      </w:r>
      <w:r>
        <w:rPr/>
        <w:t>"</w:t>
      </w:r>
      <w:r>
        <w:rPr>
          <w:spacing w:val="-3"/>
        </w:rPr>
        <w:t> </w:t>
      </w:r>
      <w:r>
        <w:rPr/>
        <w:t>baş</w:t>
      </w:r>
      <w:r>
        <w:rPr>
          <w:spacing w:val="-1"/>
        </w:rPr>
        <w:t> </w:t>
      </w:r>
      <w:r>
        <w:rPr/>
        <w:t>verir.</w:t>
      </w:r>
      <w:r>
        <w:rPr>
          <w:spacing w:val="-3"/>
        </w:rPr>
        <w:t> </w:t>
      </w:r>
      <w:r>
        <w:rPr/>
        <w:t>Palpasiya</w:t>
      </w:r>
      <w:r>
        <w:rPr>
          <w:spacing w:val="-2"/>
        </w:rPr>
        <w:t> </w:t>
      </w:r>
      <w:r>
        <w:rPr/>
        <w:t>zamanı qasıq bitişməsinin ay-rıldığı müşahidə edilir.</w:t>
      </w:r>
    </w:p>
    <w:p>
      <w:pPr>
        <w:pStyle w:val="BodyText"/>
        <w:ind w:left="993" w:right="703" w:firstLine="566"/>
      </w:pPr>
      <w:r>
        <w:rPr/>
        <w:t>Osteomalyasiyanın</w:t>
      </w:r>
      <w:r>
        <w:rPr>
          <w:spacing w:val="-8"/>
        </w:rPr>
        <w:t> </w:t>
      </w:r>
      <w:r>
        <w:rPr/>
        <w:t>müalicəsində</w:t>
      </w:r>
      <w:r>
        <w:rPr>
          <w:spacing w:val="-7"/>
        </w:rPr>
        <w:t> </w:t>
      </w:r>
      <w:r>
        <w:rPr/>
        <w:t>əsas</w:t>
      </w:r>
      <w:r>
        <w:rPr>
          <w:spacing w:val="-8"/>
        </w:rPr>
        <w:t> </w:t>
      </w:r>
      <w:r>
        <w:rPr/>
        <w:t>yeri</w:t>
      </w:r>
      <w:r>
        <w:rPr>
          <w:spacing w:val="-8"/>
        </w:rPr>
        <w:t> </w:t>
      </w:r>
      <w:r>
        <w:rPr/>
        <w:t>müalicəvi-mühafizə</w:t>
      </w:r>
      <w:r>
        <w:rPr>
          <w:spacing w:val="-7"/>
        </w:rPr>
        <w:t> </w:t>
      </w:r>
      <w:r>
        <w:rPr/>
        <w:t>rejimi</w:t>
      </w:r>
      <w:r>
        <w:rPr>
          <w:spacing w:val="-8"/>
        </w:rPr>
        <w:t> </w:t>
      </w:r>
      <w:r>
        <w:rPr/>
        <w:t>tutur.</w:t>
      </w:r>
      <w:r>
        <w:rPr>
          <w:spacing w:val="-6"/>
        </w:rPr>
        <w:t> </w:t>
      </w:r>
      <w:r>
        <w:rPr/>
        <w:t>Beyin</w:t>
      </w:r>
      <w:r>
        <w:rPr>
          <w:spacing w:val="-8"/>
        </w:rPr>
        <w:t> </w:t>
      </w:r>
      <w:r>
        <w:rPr/>
        <w:t>qabığı</w:t>
      </w:r>
      <w:r>
        <w:rPr>
          <w:spacing w:val="-8"/>
        </w:rPr>
        <w:t> </w:t>
      </w:r>
      <w:r>
        <w:rPr/>
        <w:t>və qabıqaltı strukturların funksiyasını normallaşdırmaq üçün psixoterapiya, elektroyuxu, elektro- analgeziya, sedativ preparatlar (valerian ekstraktı, tinktura leanuri) geniş tətbiq edilir. Vit D, ba- lıq yağı, Ca preparatları, Vit E ilə və patogenetik müalicə təsdiqini tapıb. Bundan başqa proges- teron (gündə 5–10 mq) və kvars təyin olunur.</w:t>
      </w:r>
    </w:p>
    <w:p>
      <w:pPr>
        <w:pStyle w:val="BodyText"/>
        <w:ind w:left="993" w:right="703" w:firstLine="566"/>
      </w:pPr>
      <w:r>
        <w:rPr>
          <w:b/>
        </w:rPr>
        <w:t>Hamiləlik</w:t>
      </w:r>
      <w:r>
        <w:rPr>
          <w:spacing w:val="-2"/>
        </w:rPr>
        <w:t> </w:t>
      </w:r>
      <w:r>
        <w:rPr>
          <w:b/>
        </w:rPr>
        <w:t>tetaniyası</w:t>
      </w:r>
      <w:r>
        <w:rPr>
          <w:b/>
          <w:sz w:val="22"/>
        </w:rPr>
        <w:t>.</w:t>
      </w:r>
      <w:r>
        <w:rPr>
          <w:spacing w:val="-2"/>
          <w:sz w:val="22"/>
        </w:rPr>
        <w:t> </w:t>
      </w:r>
      <w:r>
        <w:rPr/>
        <w:t>Hamilə</w:t>
      </w:r>
      <w:r>
        <w:rPr>
          <w:spacing w:val="-3"/>
        </w:rPr>
        <w:t> </w:t>
      </w:r>
      <w:r>
        <w:rPr/>
        <w:t>qadınlarda</w:t>
      </w:r>
      <w:r>
        <w:rPr>
          <w:spacing w:val="-3"/>
        </w:rPr>
        <w:t> </w:t>
      </w:r>
      <w:r>
        <w:rPr/>
        <w:t>qalxanabənzərətraf</w:t>
      </w:r>
      <w:r>
        <w:rPr>
          <w:spacing w:val="-3"/>
        </w:rPr>
        <w:t> </w:t>
      </w:r>
      <w:r>
        <w:rPr/>
        <w:t>vəzilərinin</w:t>
      </w:r>
      <w:r>
        <w:rPr>
          <w:spacing w:val="-2"/>
        </w:rPr>
        <w:t> </w:t>
      </w:r>
      <w:r>
        <w:rPr/>
        <w:t>funksiyasının</w:t>
      </w:r>
      <w:r>
        <w:rPr>
          <w:spacing w:val="-2"/>
        </w:rPr>
        <w:t> </w:t>
      </w:r>
      <w:r>
        <w:rPr/>
        <w:t>zəif- ləməsi</w:t>
      </w:r>
      <w:r>
        <w:rPr>
          <w:spacing w:val="-3"/>
        </w:rPr>
        <w:t> </w:t>
      </w:r>
      <w:r>
        <w:rPr/>
        <w:t>və</w:t>
      </w:r>
      <w:r>
        <w:rPr>
          <w:spacing w:val="-4"/>
        </w:rPr>
        <w:t> </w:t>
      </w:r>
      <w:r>
        <w:rPr/>
        <w:t>ya</w:t>
      </w:r>
      <w:r>
        <w:rPr>
          <w:spacing w:val="-4"/>
        </w:rPr>
        <w:t> </w:t>
      </w:r>
      <w:r>
        <w:rPr/>
        <w:t>dayanması</w:t>
      </w:r>
      <w:r>
        <w:rPr>
          <w:spacing w:val="-1"/>
        </w:rPr>
        <w:t> </w:t>
      </w:r>
      <w:r>
        <w:rPr/>
        <w:t>nəticəsində</w:t>
      </w:r>
      <w:r>
        <w:rPr>
          <w:spacing w:val="-4"/>
        </w:rPr>
        <w:t> </w:t>
      </w:r>
      <w:r>
        <w:rPr/>
        <w:t>hamiləliyin</w:t>
      </w:r>
      <w:r>
        <w:rPr>
          <w:spacing w:val="-3"/>
        </w:rPr>
        <w:t> </w:t>
      </w:r>
      <w:r>
        <w:rPr/>
        <w:t>tetaniyası</w:t>
      </w:r>
      <w:r>
        <w:rPr>
          <w:spacing w:val="-3"/>
        </w:rPr>
        <w:t> </w:t>
      </w:r>
      <w:r>
        <w:rPr/>
        <w:t>baş</w:t>
      </w:r>
      <w:r>
        <w:rPr>
          <w:spacing w:val="-4"/>
        </w:rPr>
        <w:t> </w:t>
      </w:r>
      <w:r>
        <w:rPr/>
        <w:t>verir.</w:t>
      </w:r>
      <w:r>
        <w:rPr>
          <w:spacing w:val="-3"/>
        </w:rPr>
        <w:t> </w:t>
      </w:r>
      <w:r>
        <w:rPr/>
        <w:t>Kalsium</w:t>
      </w:r>
      <w:r>
        <w:rPr>
          <w:spacing w:val="-3"/>
        </w:rPr>
        <w:t> </w:t>
      </w:r>
      <w:r>
        <w:rPr/>
        <w:t>mübadiləsi</w:t>
      </w:r>
      <w:r>
        <w:rPr>
          <w:spacing w:val="-3"/>
        </w:rPr>
        <w:t> </w:t>
      </w:r>
      <w:r>
        <w:rPr/>
        <w:t>pozulur, hipokalsemiya</w:t>
      </w:r>
      <w:r>
        <w:rPr>
          <w:spacing w:val="-1"/>
        </w:rPr>
        <w:t> </w:t>
      </w:r>
      <w:r>
        <w:rPr/>
        <w:t>inkişaf edir.</w:t>
      </w:r>
      <w:r>
        <w:rPr>
          <w:spacing w:val="-1"/>
        </w:rPr>
        <w:t> </w:t>
      </w:r>
      <w:r>
        <w:rPr/>
        <w:t>Kliniki olaraq xəstəlik, əzələlərin</w:t>
      </w:r>
      <w:r>
        <w:rPr>
          <w:spacing w:val="-1"/>
        </w:rPr>
        <w:t> </w:t>
      </w:r>
      <w:r>
        <w:rPr/>
        <w:t>qıcolması ilə özünü göstərir. Yuxa- rı ətrafların əzələlərinin (akuşer əli), bəzən də aşağı ətraf əzələlərinin (balerina ayağı), nadir hal- larda da üz əzələlərinin qıclığı, mədə və qırtlaq əzələlərinin spazmı törənir.</w:t>
      </w:r>
    </w:p>
    <w:p>
      <w:pPr>
        <w:pStyle w:val="BodyText"/>
        <w:ind w:left="1560"/>
      </w:pPr>
      <w:r>
        <w:rPr/>
        <w:t>Xəstəliyin</w:t>
      </w:r>
      <w:r>
        <w:rPr>
          <w:spacing w:val="-4"/>
        </w:rPr>
        <w:t> </w:t>
      </w:r>
      <w:r>
        <w:rPr/>
        <w:t>gedişi</w:t>
      </w:r>
      <w:r>
        <w:rPr>
          <w:spacing w:val="-2"/>
        </w:rPr>
        <w:t> </w:t>
      </w:r>
      <w:r>
        <w:rPr/>
        <w:t>ağırlaşdıqda</w:t>
      </w:r>
      <w:r>
        <w:rPr>
          <w:spacing w:val="-2"/>
        </w:rPr>
        <w:t> </w:t>
      </w:r>
      <w:r>
        <w:rPr/>
        <w:t>hamiləliyi</w:t>
      </w:r>
      <w:r>
        <w:rPr>
          <w:spacing w:val="-2"/>
        </w:rPr>
        <w:t> </w:t>
      </w:r>
      <w:r>
        <w:rPr/>
        <w:t>pozmaq</w:t>
      </w:r>
      <w:r>
        <w:rPr>
          <w:spacing w:val="-2"/>
        </w:rPr>
        <w:t> </w:t>
      </w:r>
      <w:r>
        <w:rPr/>
        <w:t>məsləhət</w:t>
      </w:r>
      <w:r>
        <w:rPr>
          <w:spacing w:val="-1"/>
        </w:rPr>
        <w:t> </w:t>
      </w:r>
      <w:r>
        <w:rPr>
          <w:spacing w:val="-2"/>
        </w:rPr>
        <w:t>görülür.</w:t>
      </w:r>
    </w:p>
    <w:p>
      <w:pPr>
        <w:pStyle w:val="BodyText"/>
        <w:ind w:left="1560"/>
      </w:pPr>
      <w:r>
        <w:rPr>
          <w:b/>
        </w:rPr>
        <w:t>Müalicəsi.</w:t>
      </w:r>
      <w:r>
        <w:rPr>
          <w:spacing w:val="-3"/>
        </w:rPr>
        <w:t> </w:t>
      </w:r>
      <w:r>
        <w:rPr/>
        <w:t>Xəstəyə</w:t>
      </w:r>
      <w:r>
        <w:rPr>
          <w:spacing w:val="-2"/>
        </w:rPr>
        <w:t> </w:t>
      </w:r>
      <w:r>
        <w:rPr/>
        <w:t>paratireoidin,</w:t>
      </w:r>
      <w:r>
        <w:rPr>
          <w:spacing w:val="-1"/>
        </w:rPr>
        <w:t> </w:t>
      </w:r>
      <w:r>
        <w:rPr/>
        <w:t>,,D</w:t>
      </w:r>
      <w:r>
        <w:rPr>
          <w:spacing w:val="-2"/>
        </w:rPr>
        <w:t> </w:t>
      </w:r>
      <w:r>
        <w:rPr/>
        <w:t>"</w:t>
      </w:r>
      <w:r>
        <w:rPr>
          <w:spacing w:val="-2"/>
        </w:rPr>
        <w:t> </w:t>
      </w:r>
      <w:r>
        <w:rPr/>
        <w:t>vitamini</w:t>
      </w:r>
      <w:r>
        <w:rPr>
          <w:spacing w:val="-1"/>
        </w:rPr>
        <w:t> </w:t>
      </w:r>
      <w:r>
        <w:rPr/>
        <w:t>və</w:t>
      </w:r>
      <w:r>
        <w:rPr>
          <w:spacing w:val="-2"/>
        </w:rPr>
        <w:t> </w:t>
      </w:r>
      <w:r>
        <w:rPr/>
        <w:t>,,Ca</w:t>
      </w:r>
      <w:r>
        <w:rPr>
          <w:spacing w:val="-2"/>
        </w:rPr>
        <w:t> </w:t>
      </w:r>
      <w:r>
        <w:rPr/>
        <w:t>"</w:t>
      </w:r>
      <w:r>
        <w:rPr>
          <w:spacing w:val="-2"/>
        </w:rPr>
        <w:t> </w:t>
      </w:r>
      <w:r>
        <w:rPr/>
        <w:t>duzları</w:t>
      </w:r>
      <w:r>
        <w:rPr>
          <w:spacing w:val="-1"/>
        </w:rPr>
        <w:t> </w:t>
      </w:r>
      <w:r>
        <w:rPr/>
        <w:t>təyin</w:t>
      </w:r>
      <w:r>
        <w:rPr>
          <w:spacing w:val="-1"/>
        </w:rPr>
        <w:t> </w:t>
      </w:r>
      <w:r>
        <w:rPr>
          <w:spacing w:val="-2"/>
        </w:rPr>
        <w:t>edilir.</w:t>
      </w:r>
    </w:p>
    <w:p>
      <w:pPr>
        <w:pStyle w:val="BodyText"/>
        <w:ind w:left="993" w:right="703" w:firstLine="566"/>
      </w:pPr>
      <w:r>
        <w:rPr>
          <w:b/>
        </w:rPr>
        <w:t>Hamiləlik</w:t>
      </w:r>
      <w:r>
        <w:rPr>
          <w:spacing w:val="-15"/>
        </w:rPr>
        <w:t> </w:t>
      </w:r>
      <w:r>
        <w:rPr>
          <w:b/>
        </w:rPr>
        <w:t>bronxial</w:t>
      </w:r>
      <w:r>
        <w:rPr>
          <w:spacing w:val="-15"/>
        </w:rPr>
        <w:t> </w:t>
      </w:r>
      <w:r>
        <w:rPr>
          <w:b/>
        </w:rPr>
        <w:t>astması.</w:t>
      </w:r>
      <w:r>
        <w:rPr>
          <w:b/>
          <w:spacing w:val="-15"/>
        </w:rPr>
        <w:t> </w:t>
      </w:r>
      <w:r>
        <w:rPr>
          <w:b/>
        </w:rPr>
        <w:t>(Asthma</w:t>
      </w:r>
      <w:r>
        <w:rPr>
          <w:spacing w:val="-15"/>
        </w:rPr>
        <w:t> </w:t>
      </w:r>
      <w:r>
        <w:rPr>
          <w:b/>
        </w:rPr>
        <w:t>bronchiale</w:t>
      </w:r>
      <w:r>
        <w:rPr>
          <w:spacing w:val="-15"/>
        </w:rPr>
        <w:t> </w:t>
      </w:r>
      <w:r>
        <w:rPr>
          <w:b/>
        </w:rPr>
        <w:t>gravidarum)</w:t>
      </w:r>
      <w:r>
        <w:rPr>
          <w:b/>
          <w:sz w:val="22"/>
        </w:rPr>
        <w:t>.</w:t>
      </w:r>
      <w:r>
        <w:rPr>
          <w:spacing w:val="-13"/>
          <w:sz w:val="22"/>
        </w:rPr>
        <w:t> </w:t>
      </w:r>
      <w:r>
        <w:rPr/>
        <w:t>Hamiləlik</w:t>
      </w:r>
      <w:r>
        <w:rPr>
          <w:spacing w:val="-15"/>
        </w:rPr>
        <w:t> </w:t>
      </w:r>
      <w:r>
        <w:rPr/>
        <w:t>zamanı</w:t>
      </w:r>
      <w:r>
        <w:rPr>
          <w:spacing w:val="-15"/>
        </w:rPr>
        <w:t> </w:t>
      </w:r>
      <w:r>
        <w:rPr/>
        <w:t>çox</w:t>
      </w:r>
      <w:r>
        <w:rPr>
          <w:spacing w:val="-13"/>
        </w:rPr>
        <w:t> </w:t>
      </w:r>
      <w:r>
        <w:rPr/>
        <w:t>na- dir rast gələn potologiyadır.. Allergik xəstəlik olub, ekspirator tipli boğulma tutmaları formasın- da baş verir, bronxiospazm, hipersekresiya və bronxların selikli qişasının ödemi ilə müşayət olu- </w:t>
      </w:r>
      <w:r>
        <w:rPr>
          <w:spacing w:val="-4"/>
        </w:rPr>
        <w:t>nur.</w:t>
      </w:r>
    </w:p>
    <w:p>
      <w:pPr>
        <w:pStyle w:val="BodyText"/>
        <w:spacing w:before="1"/>
        <w:ind w:left="993" w:right="703" w:firstLine="566"/>
      </w:pPr>
      <w:r>
        <w:rPr>
          <w:b/>
        </w:rPr>
        <w:t>Müalicəsi.</w:t>
      </w:r>
      <w:r>
        <w:rPr>
          <w:spacing w:val="-12"/>
        </w:rPr>
        <w:t> </w:t>
      </w:r>
      <w:r>
        <w:rPr/>
        <w:t>Xəstələrə</w:t>
      </w:r>
      <w:r>
        <w:rPr>
          <w:spacing w:val="-14"/>
        </w:rPr>
        <w:t> </w:t>
      </w:r>
      <w:r>
        <w:rPr/>
        <w:t>kalsium</w:t>
      </w:r>
      <w:r>
        <w:rPr>
          <w:spacing w:val="-13"/>
        </w:rPr>
        <w:t> </w:t>
      </w:r>
      <w:r>
        <w:rPr/>
        <w:t>duzları,</w:t>
      </w:r>
      <w:r>
        <w:rPr>
          <w:spacing w:val="-13"/>
        </w:rPr>
        <w:t> </w:t>
      </w:r>
      <w:r>
        <w:rPr/>
        <w:t>B</w:t>
      </w:r>
      <w:r>
        <w:rPr>
          <w:spacing w:val="-13"/>
        </w:rPr>
        <w:t> </w:t>
      </w:r>
      <w:r>
        <w:rPr/>
        <w:t>vitamini</w:t>
      </w:r>
      <w:r>
        <w:rPr>
          <w:spacing w:val="-13"/>
        </w:rPr>
        <w:t> </w:t>
      </w:r>
      <w:r>
        <w:rPr/>
        <w:t>kompleksi,</w:t>
      </w:r>
      <w:r>
        <w:rPr>
          <w:spacing w:val="-12"/>
        </w:rPr>
        <w:t> </w:t>
      </w:r>
      <w:r>
        <w:rPr/>
        <w:t>kofeinlə</w:t>
      </w:r>
      <w:r>
        <w:rPr>
          <w:spacing w:val="-14"/>
        </w:rPr>
        <w:t> </w:t>
      </w:r>
      <w:r>
        <w:rPr/>
        <w:t>brom</w:t>
      </w:r>
      <w:r>
        <w:rPr>
          <w:spacing w:val="-13"/>
        </w:rPr>
        <w:t> </w:t>
      </w:r>
      <w:r>
        <w:rPr/>
        <w:t>və</w:t>
      </w:r>
      <w:r>
        <w:rPr>
          <w:spacing w:val="-14"/>
        </w:rPr>
        <w:t> </w:t>
      </w:r>
      <w:r>
        <w:rPr/>
        <w:t>ultrabənövşə- yi şüalanma təyin edilir. Xəstəliyin yüngül formalarında bronxgenəldici preparatlar (izordin tab- letləri, 0,005 dozada dilin altına qoyulur, onun 1%-li məhlulundan 0,5–1 ml inhalyasiya edilir, alupend tabletləri 0,02 dozada dilin altına qoyulur, 2%-li məhlulundan 0,5–1 ml inhalyasiya edi- lir, teofedrin, yaxud antasman tabletləri gündə 2–3 dəfə daxilə qəbul olunur). Bu preparatlar ef- fekt</w:t>
      </w:r>
      <w:r>
        <w:rPr>
          <w:spacing w:val="-1"/>
        </w:rPr>
        <w:t> </w:t>
      </w:r>
      <w:r>
        <w:rPr/>
        <w:t>vermədikdə</w:t>
      </w:r>
      <w:r>
        <w:rPr>
          <w:spacing w:val="2"/>
        </w:rPr>
        <w:t> </w:t>
      </w:r>
      <w:r>
        <w:rPr/>
        <w:t>(20–30</w:t>
      </w:r>
      <w:r>
        <w:rPr>
          <w:spacing w:val="4"/>
        </w:rPr>
        <w:t> </w:t>
      </w:r>
      <w:r>
        <w:rPr/>
        <w:t>dəq</w:t>
      </w:r>
      <w:r>
        <w:rPr>
          <w:spacing w:val="1"/>
        </w:rPr>
        <w:t> </w:t>
      </w:r>
      <w:r>
        <w:rPr/>
        <w:t>müddətində)</w:t>
      </w:r>
      <w:r>
        <w:rPr>
          <w:spacing w:val="4"/>
        </w:rPr>
        <w:t> </w:t>
      </w:r>
      <w:r>
        <w:rPr/>
        <w:t>əzələ daxilinə</w:t>
      </w:r>
      <w:r>
        <w:rPr>
          <w:spacing w:val="1"/>
        </w:rPr>
        <w:t> </w:t>
      </w:r>
      <w:r>
        <w:rPr/>
        <w:t>0,5–1</w:t>
      </w:r>
      <w:r>
        <w:rPr>
          <w:spacing w:val="1"/>
        </w:rPr>
        <w:t> </w:t>
      </w:r>
      <w:r>
        <w:rPr/>
        <w:t>ml,</w:t>
      </w:r>
      <w:r>
        <w:rPr>
          <w:spacing w:val="2"/>
        </w:rPr>
        <w:t> </w:t>
      </w:r>
      <w:r>
        <w:rPr/>
        <w:t>0,1%</w:t>
      </w:r>
      <w:r>
        <w:rPr>
          <w:spacing w:val="2"/>
        </w:rPr>
        <w:t> </w:t>
      </w:r>
      <w:r>
        <w:rPr/>
        <w:t>adrenalin</w:t>
      </w:r>
      <w:r>
        <w:rPr>
          <w:spacing w:val="2"/>
        </w:rPr>
        <w:t> </w:t>
      </w:r>
      <w:r>
        <w:rPr/>
        <w:t>və</w:t>
      </w:r>
      <w:r>
        <w:rPr>
          <w:spacing w:val="2"/>
        </w:rPr>
        <w:t> </w:t>
      </w:r>
      <w:r>
        <w:rPr/>
        <w:t>ya</w:t>
      </w:r>
      <w:r>
        <w:rPr>
          <w:spacing w:val="3"/>
        </w:rPr>
        <w:t> </w:t>
      </w:r>
      <w:r>
        <w:rPr/>
        <w:t>1</w:t>
      </w:r>
      <w:r>
        <w:rPr>
          <w:spacing w:val="1"/>
        </w:rPr>
        <w:t> </w:t>
      </w:r>
      <w:r>
        <w:rPr/>
        <w:t>ml</w:t>
      </w:r>
      <w:r>
        <w:rPr>
          <w:spacing w:val="2"/>
        </w:rPr>
        <w:t> </w:t>
      </w:r>
      <w:r>
        <w:rPr>
          <w:spacing w:val="-5"/>
        </w:rPr>
        <w:t>5%</w:t>
      </w:r>
    </w:p>
    <w:p>
      <w:pPr>
        <w:pStyle w:val="BodyText"/>
        <w:ind w:left="993"/>
      </w:pPr>
      <w:r>
        <w:rPr/>
        <w:t>-li</w:t>
      </w:r>
      <w:r>
        <w:rPr>
          <w:spacing w:val="-2"/>
        </w:rPr>
        <w:t> </w:t>
      </w:r>
      <w:r>
        <w:rPr/>
        <w:t>efedrin</w:t>
      </w:r>
      <w:r>
        <w:rPr>
          <w:spacing w:val="-2"/>
        </w:rPr>
        <w:t> </w:t>
      </w:r>
      <w:r>
        <w:rPr/>
        <w:t>məhlulu</w:t>
      </w:r>
      <w:r>
        <w:rPr>
          <w:spacing w:val="-2"/>
        </w:rPr>
        <w:t> yeridilir.</w:t>
      </w:r>
    </w:p>
    <w:p>
      <w:pPr>
        <w:pStyle w:val="BodyText"/>
        <w:ind w:left="993" w:right="702" w:firstLine="566"/>
      </w:pPr>
      <w:r>
        <w:rPr/>
        <w:t>Bronxial</w:t>
      </w:r>
      <w:r>
        <w:rPr>
          <w:spacing w:val="-4"/>
        </w:rPr>
        <w:t> </w:t>
      </w:r>
      <w:r>
        <w:rPr/>
        <w:t>astmanın</w:t>
      </w:r>
      <w:r>
        <w:rPr>
          <w:spacing w:val="-4"/>
        </w:rPr>
        <w:t> </w:t>
      </w:r>
      <w:r>
        <w:rPr/>
        <w:t>orta</w:t>
      </w:r>
      <w:r>
        <w:rPr>
          <w:spacing w:val="-5"/>
        </w:rPr>
        <w:t> </w:t>
      </w:r>
      <w:r>
        <w:rPr/>
        <w:t>və</w:t>
      </w:r>
      <w:r>
        <w:rPr>
          <w:spacing w:val="-6"/>
        </w:rPr>
        <w:t> </w:t>
      </w:r>
      <w:r>
        <w:rPr/>
        <w:t>ağır</w:t>
      </w:r>
      <w:r>
        <w:rPr>
          <w:spacing w:val="-2"/>
        </w:rPr>
        <w:t> </w:t>
      </w:r>
      <w:r>
        <w:rPr/>
        <w:t>formalarında</w:t>
      </w:r>
      <w:r>
        <w:rPr>
          <w:spacing w:val="-6"/>
        </w:rPr>
        <w:t> </w:t>
      </w:r>
      <w:r>
        <w:rPr/>
        <w:t>10</w:t>
      </w:r>
      <w:r>
        <w:rPr>
          <w:spacing w:val="-5"/>
        </w:rPr>
        <w:t> </w:t>
      </w:r>
      <w:r>
        <w:rPr/>
        <w:t>ml</w:t>
      </w:r>
      <w:r>
        <w:rPr>
          <w:spacing w:val="-2"/>
        </w:rPr>
        <w:t> </w:t>
      </w:r>
      <w:r>
        <w:rPr/>
        <w:t>eufillinin</w:t>
      </w:r>
      <w:r>
        <w:rPr>
          <w:spacing w:val="-5"/>
        </w:rPr>
        <w:t> </w:t>
      </w:r>
      <w:r>
        <w:rPr/>
        <w:t>2,4%-li</w:t>
      </w:r>
      <w:r>
        <w:rPr>
          <w:spacing w:val="-4"/>
        </w:rPr>
        <w:t> </w:t>
      </w:r>
      <w:r>
        <w:rPr/>
        <w:t>məhlulu</w:t>
      </w:r>
      <w:r>
        <w:rPr>
          <w:spacing w:val="-4"/>
        </w:rPr>
        <w:t> </w:t>
      </w:r>
      <w:r>
        <w:rPr/>
        <w:t>20</w:t>
      </w:r>
      <w:r>
        <w:rPr>
          <w:spacing w:val="-5"/>
        </w:rPr>
        <w:t> </w:t>
      </w:r>
      <w:r>
        <w:rPr/>
        <w:t>ml</w:t>
      </w:r>
      <w:r>
        <w:rPr>
          <w:spacing w:val="-4"/>
        </w:rPr>
        <w:t> </w:t>
      </w:r>
      <w:r>
        <w:rPr/>
        <w:t>natrium xloridin izotonik</w:t>
      </w:r>
      <w:r>
        <w:rPr>
          <w:spacing w:val="-1"/>
        </w:rPr>
        <w:t> </w:t>
      </w:r>
      <w:r>
        <w:rPr/>
        <w:t>məhlulunda tədricən venaya yeridilir. Effekt olmasa 2,4%-li eufillin məhlu-lun- dan</w:t>
      </w:r>
      <w:r>
        <w:rPr>
          <w:spacing w:val="-6"/>
        </w:rPr>
        <w:t> </w:t>
      </w:r>
      <w:r>
        <w:rPr/>
        <w:t>10</w:t>
      </w:r>
      <w:r>
        <w:rPr>
          <w:spacing w:val="-6"/>
        </w:rPr>
        <w:t> </w:t>
      </w:r>
      <w:r>
        <w:rPr/>
        <w:t>ml,</w:t>
      </w:r>
      <w:r>
        <w:rPr>
          <w:spacing w:val="-6"/>
        </w:rPr>
        <w:t> </w:t>
      </w:r>
      <w:r>
        <w:rPr/>
        <w:t>5%-li</w:t>
      </w:r>
      <w:r>
        <w:rPr>
          <w:spacing w:val="-5"/>
        </w:rPr>
        <w:t> </w:t>
      </w:r>
      <w:r>
        <w:rPr/>
        <w:t>efedrin</w:t>
      </w:r>
      <w:r>
        <w:rPr>
          <w:spacing w:val="-6"/>
        </w:rPr>
        <w:t> </w:t>
      </w:r>
      <w:r>
        <w:rPr/>
        <w:t>məhlulundan</w:t>
      </w:r>
      <w:r>
        <w:rPr>
          <w:spacing w:val="-6"/>
        </w:rPr>
        <w:t> </w:t>
      </w:r>
      <w:r>
        <w:rPr/>
        <w:t>1</w:t>
      </w:r>
      <w:r>
        <w:rPr>
          <w:spacing w:val="-6"/>
        </w:rPr>
        <w:t> </w:t>
      </w:r>
      <w:r>
        <w:rPr/>
        <w:t>ml,</w:t>
      </w:r>
      <w:r>
        <w:rPr>
          <w:spacing w:val="-6"/>
        </w:rPr>
        <w:t> </w:t>
      </w:r>
      <w:r>
        <w:rPr/>
        <w:t>adrenalinin</w:t>
      </w:r>
      <w:r>
        <w:rPr>
          <w:spacing w:val="-5"/>
        </w:rPr>
        <w:t> </w:t>
      </w:r>
      <w:r>
        <w:rPr/>
        <w:t>0,1%-li</w:t>
      </w:r>
      <w:r>
        <w:rPr>
          <w:spacing w:val="-5"/>
        </w:rPr>
        <w:t> </w:t>
      </w:r>
      <w:r>
        <w:rPr/>
        <w:t>məhlulundan</w:t>
      </w:r>
      <w:r>
        <w:rPr>
          <w:spacing w:val="-6"/>
        </w:rPr>
        <w:t> </w:t>
      </w:r>
      <w:r>
        <w:rPr/>
        <w:t>1</w:t>
      </w:r>
      <w:r>
        <w:rPr>
          <w:spacing w:val="-6"/>
        </w:rPr>
        <w:t> </w:t>
      </w:r>
      <w:r>
        <w:rPr/>
        <w:t>ml,</w:t>
      </w:r>
      <w:r>
        <w:rPr>
          <w:spacing w:val="-6"/>
        </w:rPr>
        <w:t> </w:t>
      </w:r>
      <w:r>
        <w:rPr/>
        <w:t>götürüb</w:t>
      </w:r>
      <w:r>
        <w:rPr>
          <w:spacing w:val="-7"/>
        </w:rPr>
        <w:t> </w:t>
      </w:r>
      <w:r>
        <w:rPr/>
        <w:t>5%-li qlükoza məhlulunun 200–300 ml–də damcı üsulu ilə venaya yeritmək lazımdır. Bronxial astma tutmaları</w:t>
      </w:r>
      <w:r>
        <w:rPr>
          <w:spacing w:val="-3"/>
        </w:rPr>
        <w:t> </w:t>
      </w:r>
      <w:r>
        <w:rPr/>
        <w:t>ürək</w:t>
      </w:r>
      <w:r>
        <w:rPr>
          <w:spacing w:val="-3"/>
        </w:rPr>
        <w:t> </w:t>
      </w:r>
      <w:r>
        <w:rPr/>
        <w:t>fəaliyyəti</w:t>
      </w:r>
      <w:r>
        <w:rPr>
          <w:spacing w:val="-1"/>
        </w:rPr>
        <w:t> </w:t>
      </w:r>
      <w:r>
        <w:rPr/>
        <w:t>çatışmazlığı</w:t>
      </w:r>
      <w:r>
        <w:rPr>
          <w:spacing w:val="-3"/>
        </w:rPr>
        <w:t> </w:t>
      </w:r>
      <w:r>
        <w:rPr/>
        <w:t>ilə</w:t>
      </w:r>
      <w:r>
        <w:rPr>
          <w:spacing w:val="-4"/>
        </w:rPr>
        <w:t> </w:t>
      </w:r>
      <w:r>
        <w:rPr/>
        <w:t>müşayət</w:t>
      </w:r>
      <w:r>
        <w:rPr>
          <w:spacing w:val="-1"/>
        </w:rPr>
        <w:t> </w:t>
      </w:r>
      <w:r>
        <w:rPr/>
        <w:t>etdildikdə</w:t>
      </w:r>
      <w:r>
        <w:rPr>
          <w:spacing w:val="-4"/>
        </w:rPr>
        <w:t> </w:t>
      </w:r>
      <w:r>
        <w:rPr/>
        <w:t>həmin</w:t>
      </w:r>
      <w:r>
        <w:rPr>
          <w:spacing w:val="-3"/>
        </w:rPr>
        <w:t> </w:t>
      </w:r>
      <w:r>
        <w:rPr/>
        <w:t>qarışığa</w:t>
      </w:r>
      <w:r>
        <w:rPr>
          <w:spacing w:val="-2"/>
        </w:rPr>
        <w:t> </w:t>
      </w:r>
      <w:r>
        <w:rPr/>
        <w:t>1</w:t>
      </w:r>
      <w:r>
        <w:rPr>
          <w:spacing w:val="-3"/>
        </w:rPr>
        <w:t> </w:t>
      </w:r>
      <w:r>
        <w:rPr/>
        <w:t>ml</w:t>
      </w:r>
      <w:r>
        <w:rPr>
          <w:spacing w:val="-3"/>
        </w:rPr>
        <w:t> </w:t>
      </w:r>
      <w:r>
        <w:rPr/>
        <w:t>0,06%-li</w:t>
      </w:r>
      <w:r>
        <w:rPr>
          <w:spacing w:val="-3"/>
        </w:rPr>
        <w:t> </w:t>
      </w:r>
      <w:r>
        <w:rPr/>
        <w:t>korqlu- kon yaxud 0,5 ml 0,05%-li strofantin məhlulu əlavə edilir və 20–30 dəqiqə ərzində xəstəyə nəm- ləşdirilmiş oksigen verilir.</w:t>
      </w:r>
    </w:p>
    <w:p>
      <w:pPr>
        <w:pStyle w:val="BodyText"/>
        <w:spacing w:after="0"/>
        <w:sectPr>
          <w:pgSz w:w="11910" w:h="16840"/>
          <w:pgMar w:top="1040" w:bottom="280" w:left="708" w:right="141"/>
        </w:sectPr>
      </w:pPr>
    </w:p>
    <w:p>
      <w:pPr>
        <w:pStyle w:val="BodyText"/>
        <w:spacing w:before="73"/>
        <w:ind w:left="1560"/>
      </w:pPr>
      <w:r>
        <w:rPr/>
        <w:t>Bu</w:t>
      </w:r>
      <w:r>
        <w:rPr>
          <w:spacing w:val="-2"/>
        </w:rPr>
        <w:t> </w:t>
      </w:r>
      <w:r>
        <w:rPr/>
        <w:t>tədbirlər</w:t>
      </w:r>
      <w:r>
        <w:rPr>
          <w:spacing w:val="-1"/>
        </w:rPr>
        <w:t> </w:t>
      </w:r>
      <w:r>
        <w:rPr/>
        <w:t>nəticə</w:t>
      </w:r>
      <w:r>
        <w:rPr>
          <w:spacing w:val="-2"/>
        </w:rPr>
        <w:t> </w:t>
      </w:r>
      <w:r>
        <w:rPr/>
        <w:t>vermədikdə</w:t>
      </w:r>
      <w:r>
        <w:rPr>
          <w:spacing w:val="-2"/>
        </w:rPr>
        <w:t> </w:t>
      </w:r>
      <w:r>
        <w:rPr/>
        <w:t>süni</w:t>
      </w:r>
      <w:r>
        <w:rPr>
          <w:spacing w:val="-1"/>
        </w:rPr>
        <w:t> </w:t>
      </w:r>
      <w:r>
        <w:rPr/>
        <w:t>doğuş</w:t>
      </w:r>
      <w:r>
        <w:rPr>
          <w:spacing w:val="-2"/>
        </w:rPr>
        <w:t> keçirilir.</w:t>
      </w:r>
    </w:p>
    <w:p>
      <w:pPr>
        <w:pStyle w:val="BodyText"/>
        <w:ind w:right="704" w:firstLine="566"/>
      </w:pPr>
      <w:r>
        <w:rPr>
          <w:b/>
        </w:rPr>
        <w:t>Hamiləlik</w:t>
      </w:r>
      <w:r>
        <w:rPr>
          <w:spacing w:val="-4"/>
        </w:rPr>
        <w:t> </w:t>
      </w:r>
      <w:r>
        <w:rPr>
          <w:b/>
        </w:rPr>
        <w:t>sarılığı.</w:t>
      </w:r>
      <w:r>
        <w:rPr>
          <w:b/>
          <w:spacing w:val="-6"/>
        </w:rPr>
        <w:t> </w:t>
      </w:r>
      <w:r>
        <w:rPr>
          <w:b/>
        </w:rPr>
        <w:t>(Ecterius</w:t>
      </w:r>
      <w:r>
        <w:rPr>
          <w:spacing w:val="-5"/>
        </w:rPr>
        <w:t> </w:t>
      </w:r>
      <w:r>
        <w:rPr>
          <w:b/>
        </w:rPr>
        <w:t>gravidarum).</w:t>
      </w:r>
      <w:r>
        <w:rPr>
          <w:spacing w:val="-5"/>
        </w:rPr>
        <w:t> </w:t>
      </w:r>
      <w:r>
        <w:rPr/>
        <w:t>Hamilə</w:t>
      </w:r>
      <w:r>
        <w:rPr>
          <w:spacing w:val="-5"/>
        </w:rPr>
        <w:t> </w:t>
      </w:r>
      <w:r>
        <w:rPr/>
        <w:t>qadınlarda</w:t>
      </w:r>
      <w:r>
        <w:rPr>
          <w:spacing w:val="-5"/>
        </w:rPr>
        <w:t> </w:t>
      </w:r>
      <w:r>
        <w:rPr/>
        <w:t>sarılıq</w:t>
      </w:r>
      <w:r>
        <w:rPr>
          <w:spacing w:val="-4"/>
        </w:rPr>
        <w:t> </w:t>
      </w:r>
      <w:r>
        <w:rPr/>
        <w:t>sərbəst</w:t>
      </w:r>
      <w:r>
        <w:rPr>
          <w:spacing w:val="-4"/>
        </w:rPr>
        <w:t> </w:t>
      </w:r>
      <w:r>
        <w:rPr/>
        <w:t>xəstəlik</w:t>
      </w:r>
      <w:r>
        <w:rPr>
          <w:spacing w:val="-4"/>
        </w:rPr>
        <w:t> </w:t>
      </w:r>
      <w:r>
        <w:rPr/>
        <w:t>kimi nadir hallarda rast gəlir. Sarılıq, adətən Botkin, Veyl-Vasilyev, (leptospiroz) öd daşı xəstəliyinin, orqanizmin intoksikasiyasının əlaməti kimi meydana çıxır. Qara ciyərin zədələnməsi, dərinin qa- şınması və bəzən qusma ilə müşayət olunur.</w:t>
      </w:r>
    </w:p>
    <w:p>
      <w:pPr>
        <w:pStyle w:val="BodyText"/>
        <w:spacing w:before="1"/>
        <w:ind w:right="702" w:firstLine="566"/>
      </w:pPr>
      <w:r>
        <w:rPr>
          <w:b/>
        </w:rPr>
        <w:t>Müalicəsi.</w:t>
      </w:r>
      <w:r>
        <w:rPr/>
        <w:t> Sarılığa qarşı intensiv dezintoksikasion müalicə aparılır. Arası kəsilməyən qus- ma və iştahsızlıq zamanı venaya 10–20 ml 40%-li qlükoza məhlulu, natrium xloridin izotonik məhlulu ilə qarışdırlıb düz bağırsağa, yaxud dəri altına yeridilir.</w:t>
      </w:r>
    </w:p>
    <w:p>
      <w:pPr>
        <w:pStyle w:val="BodyText"/>
        <w:ind w:right="703" w:firstLine="566"/>
      </w:pPr>
      <w:r>
        <w:rPr/>
        <w:t>Xəstəyə</w:t>
      </w:r>
      <w:r>
        <w:rPr>
          <w:spacing w:val="-1"/>
        </w:rPr>
        <w:t> </w:t>
      </w:r>
      <w:r>
        <w:rPr/>
        <w:t>yataq</w:t>
      </w:r>
      <w:r>
        <w:rPr>
          <w:spacing w:val="-1"/>
        </w:rPr>
        <w:t> </w:t>
      </w:r>
      <w:r>
        <w:rPr/>
        <w:t>rejimi</w:t>
      </w:r>
      <w:r>
        <w:rPr>
          <w:spacing w:val="-2"/>
        </w:rPr>
        <w:t> </w:t>
      </w:r>
      <w:r>
        <w:rPr/>
        <w:t>və 5</w:t>
      </w:r>
      <w:r>
        <w:rPr>
          <w:spacing w:val="-2"/>
        </w:rPr>
        <w:t> </w:t>
      </w:r>
      <w:r>
        <w:rPr/>
        <w:t>№li</w:t>
      </w:r>
      <w:r>
        <w:rPr>
          <w:spacing w:val="-2"/>
        </w:rPr>
        <w:t> </w:t>
      </w:r>
      <w:r>
        <w:rPr/>
        <w:t>pəhriz</w:t>
      </w:r>
      <w:r>
        <w:rPr>
          <w:spacing w:val="-4"/>
        </w:rPr>
        <w:t> </w:t>
      </w:r>
      <w:r>
        <w:rPr/>
        <w:t>təyin</w:t>
      </w:r>
      <w:r>
        <w:rPr>
          <w:spacing w:val="-2"/>
        </w:rPr>
        <w:t> </w:t>
      </w:r>
      <w:r>
        <w:rPr/>
        <w:t>edilir.</w:t>
      </w:r>
      <w:r>
        <w:rPr>
          <w:spacing w:val="-1"/>
        </w:rPr>
        <w:t> </w:t>
      </w:r>
      <w:r>
        <w:rPr/>
        <w:t>Qara</w:t>
      </w:r>
      <w:r>
        <w:rPr>
          <w:spacing w:val="-2"/>
        </w:rPr>
        <w:t> </w:t>
      </w:r>
      <w:r>
        <w:rPr/>
        <w:t>ciyərdə</w:t>
      </w:r>
      <w:r>
        <w:rPr>
          <w:spacing w:val="-1"/>
        </w:rPr>
        <w:t> </w:t>
      </w:r>
      <w:r>
        <w:rPr/>
        <w:t>mübadilə</w:t>
      </w:r>
      <w:r>
        <w:rPr>
          <w:spacing w:val="-3"/>
        </w:rPr>
        <w:t> </w:t>
      </w:r>
      <w:r>
        <w:rPr/>
        <w:t>proseslərini</w:t>
      </w:r>
      <w:r>
        <w:rPr>
          <w:spacing w:val="-2"/>
        </w:rPr>
        <w:t> </w:t>
      </w:r>
      <w:r>
        <w:rPr/>
        <w:t>yaxşı- laşdırmaq məqsədi ilə, eləcə də virus mənşəli hepatitdə B</w:t>
      </w:r>
      <w:r>
        <w:rPr>
          <w:rFonts w:ascii="Cambria Math" w:hAnsi="Cambria Math"/>
        </w:rPr>
        <w:t>₁</w:t>
      </w:r>
      <w:r>
        <w:rPr/>
        <w:t>, B</w:t>
      </w:r>
      <w:r>
        <w:rPr>
          <w:rFonts w:ascii="Cambria Math" w:hAnsi="Cambria Math"/>
        </w:rPr>
        <w:t>₆</w:t>
      </w:r>
      <w:r>
        <w:rPr/>
        <w:t>, B</w:t>
      </w:r>
      <w:r>
        <w:rPr>
          <w:rFonts w:ascii="Cambria Math" w:hAnsi="Cambria Math"/>
        </w:rPr>
        <w:t>₁₂</w:t>
      </w:r>
      <w:r>
        <w:rPr/>
        <w:t>, C vitaminləri, kokarboksil- laza,</w:t>
      </w:r>
      <w:r>
        <w:rPr>
          <w:spacing w:val="-3"/>
        </w:rPr>
        <w:t> </w:t>
      </w:r>
      <w:r>
        <w:rPr/>
        <w:t>lipoy</w:t>
      </w:r>
      <w:r>
        <w:rPr>
          <w:spacing w:val="-3"/>
        </w:rPr>
        <w:t> </w:t>
      </w:r>
      <w:r>
        <w:rPr/>
        <w:t>turşusu</w:t>
      </w:r>
      <w:r>
        <w:rPr>
          <w:spacing w:val="-3"/>
        </w:rPr>
        <w:t> </w:t>
      </w:r>
      <w:r>
        <w:rPr/>
        <w:t>ilə</w:t>
      </w:r>
      <w:r>
        <w:rPr>
          <w:spacing w:val="-4"/>
        </w:rPr>
        <w:t> </w:t>
      </w:r>
      <w:r>
        <w:rPr/>
        <w:t>müalicə</w:t>
      </w:r>
      <w:r>
        <w:rPr>
          <w:spacing w:val="-4"/>
        </w:rPr>
        <w:t> </w:t>
      </w:r>
      <w:r>
        <w:rPr/>
        <w:t>kompleksi</w:t>
      </w:r>
      <w:r>
        <w:rPr>
          <w:spacing w:val="-3"/>
        </w:rPr>
        <w:t> </w:t>
      </w:r>
      <w:r>
        <w:rPr/>
        <w:t>aparılır.</w:t>
      </w:r>
      <w:r>
        <w:rPr>
          <w:spacing w:val="-3"/>
        </w:rPr>
        <w:t> </w:t>
      </w:r>
      <w:r>
        <w:rPr/>
        <w:t>Şiddətli</w:t>
      </w:r>
      <w:r>
        <w:rPr>
          <w:spacing w:val="-3"/>
        </w:rPr>
        <w:t> </w:t>
      </w:r>
      <w:r>
        <w:rPr/>
        <w:t>hemorragik</w:t>
      </w:r>
      <w:r>
        <w:rPr>
          <w:spacing w:val="-3"/>
        </w:rPr>
        <w:t> </w:t>
      </w:r>
      <w:r>
        <w:rPr/>
        <w:t>diatez</w:t>
      </w:r>
      <w:r>
        <w:rPr>
          <w:spacing w:val="-5"/>
        </w:rPr>
        <w:t> </w:t>
      </w:r>
      <w:r>
        <w:rPr/>
        <w:t>zamanı</w:t>
      </w:r>
      <w:r>
        <w:rPr>
          <w:spacing w:val="-3"/>
        </w:rPr>
        <w:t> </w:t>
      </w:r>
      <w:r>
        <w:rPr/>
        <w:t>və</w:t>
      </w:r>
      <w:r>
        <w:rPr>
          <w:spacing w:val="-4"/>
        </w:rPr>
        <w:t> </w:t>
      </w:r>
      <w:r>
        <w:rPr/>
        <w:t>zülal</w:t>
      </w:r>
      <w:r>
        <w:rPr>
          <w:spacing w:val="-3"/>
        </w:rPr>
        <w:t> </w:t>
      </w:r>
      <w:r>
        <w:rPr/>
        <w:t>mü- badiləsinin pozulması baş verdikdə orqanizmə albumin, plazma, yaxud donor qanı yeridilir. Belə hamilə</w:t>
      </w:r>
      <w:r>
        <w:rPr>
          <w:spacing w:val="-2"/>
        </w:rPr>
        <w:t> </w:t>
      </w:r>
      <w:r>
        <w:rPr/>
        <w:t>qadınlarda</w:t>
      </w:r>
      <w:r>
        <w:rPr>
          <w:spacing w:val="-2"/>
        </w:rPr>
        <w:t> </w:t>
      </w:r>
      <w:r>
        <w:rPr/>
        <w:t>qanaxma</w:t>
      </w:r>
      <w:r>
        <w:rPr>
          <w:spacing w:val="-2"/>
        </w:rPr>
        <w:t> </w:t>
      </w:r>
      <w:r>
        <w:rPr/>
        <w:t>təhlükəsi</w:t>
      </w:r>
      <w:r>
        <w:rPr>
          <w:spacing w:val="-1"/>
        </w:rPr>
        <w:t> </w:t>
      </w:r>
      <w:r>
        <w:rPr/>
        <w:t>var.</w:t>
      </w:r>
      <w:r>
        <w:rPr>
          <w:spacing w:val="-2"/>
        </w:rPr>
        <w:t> </w:t>
      </w:r>
      <w:r>
        <w:rPr/>
        <w:t>Qara</w:t>
      </w:r>
      <w:r>
        <w:rPr>
          <w:spacing w:val="-3"/>
        </w:rPr>
        <w:t> </w:t>
      </w:r>
      <w:r>
        <w:rPr/>
        <w:t>ciyərin</w:t>
      </w:r>
      <w:r>
        <w:rPr>
          <w:spacing w:val="-2"/>
        </w:rPr>
        <w:t> </w:t>
      </w:r>
      <w:r>
        <w:rPr/>
        <w:t>ciddi</w:t>
      </w:r>
      <w:r>
        <w:rPr>
          <w:spacing w:val="-1"/>
        </w:rPr>
        <w:t> </w:t>
      </w:r>
      <w:r>
        <w:rPr/>
        <w:t>zədələnməsində,</w:t>
      </w:r>
      <w:r>
        <w:rPr>
          <w:spacing w:val="-1"/>
        </w:rPr>
        <w:t> </w:t>
      </w:r>
      <w:r>
        <w:rPr/>
        <w:t>hamiləlik</w:t>
      </w:r>
      <w:r>
        <w:rPr>
          <w:spacing w:val="-1"/>
        </w:rPr>
        <w:t> </w:t>
      </w:r>
      <w:r>
        <w:rPr/>
        <w:t>təcili</w:t>
      </w:r>
      <w:r>
        <w:rPr>
          <w:spacing w:val="-1"/>
        </w:rPr>
        <w:t> </w:t>
      </w:r>
      <w:r>
        <w:rPr/>
        <w:t>po- zulmalıdır.</w:t>
      </w:r>
      <w:r>
        <w:rPr>
          <w:spacing w:val="-11"/>
        </w:rPr>
        <w:t> </w:t>
      </w:r>
      <w:r>
        <w:rPr/>
        <w:t>Qara</w:t>
      </w:r>
      <w:r>
        <w:rPr>
          <w:spacing w:val="-12"/>
        </w:rPr>
        <w:t> </w:t>
      </w:r>
      <w:r>
        <w:rPr/>
        <w:t>ciyər</w:t>
      </w:r>
      <w:r>
        <w:rPr>
          <w:spacing w:val="-11"/>
        </w:rPr>
        <w:t> </w:t>
      </w:r>
      <w:r>
        <w:rPr/>
        <w:t>fəaliyyətinin</w:t>
      </w:r>
      <w:r>
        <w:rPr>
          <w:spacing w:val="-10"/>
        </w:rPr>
        <w:t> </w:t>
      </w:r>
      <w:r>
        <w:rPr/>
        <w:t>kəskin</w:t>
      </w:r>
      <w:r>
        <w:rPr>
          <w:spacing w:val="-10"/>
        </w:rPr>
        <w:t> </w:t>
      </w:r>
      <w:r>
        <w:rPr/>
        <w:t>çatışmazlığı</w:t>
      </w:r>
      <w:r>
        <w:rPr>
          <w:spacing w:val="-10"/>
        </w:rPr>
        <w:t> </w:t>
      </w:r>
      <w:r>
        <w:rPr/>
        <w:t>zamanı</w:t>
      </w:r>
      <w:r>
        <w:rPr>
          <w:spacing w:val="-10"/>
        </w:rPr>
        <w:t> </w:t>
      </w:r>
      <w:r>
        <w:rPr/>
        <w:t>kortikosteroid</w:t>
      </w:r>
      <w:r>
        <w:rPr>
          <w:spacing w:val="-10"/>
        </w:rPr>
        <w:t> </w:t>
      </w:r>
      <w:r>
        <w:rPr/>
        <w:t>hormonları</w:t>
      </w:r>
      <w:r>
        <w:rPr>
          <w:spacing w:val="-11"/>
        </w:rPr>
        <w:t> </w:t>
      </w:r>
      <w:r>
        <w:rPr/>
        <w:t>ilə</w:t>
      </w:r>
      <w:r>
        <w:rPr>
          <w:spacing w:val="-12"/>
        </w:rPr>
        <w:t> </w:t>
      </w:r>
      <w:r>
        <w:rPr/>
        <w:t>müa- licə aparılır.</w:t>
      </w:r>
    </w:p>
    <w:p>
      <w:pPr>
        <w:pStyle w:val="BodyText"/>
        <w:spacing w:before="2"/>
        <w:ind w:left="993" w:right="703" w:firstLine="566"/>
      </w:pPr>
      <w:r>
        <w:rPr>
          <w:b/>
        </w:rPr>
        <w:t>Qara</w:t>
      </w:r>
      <w:r>
        <w:rPr/>
        <w:t> </w:t>
      </w:r>
      <w:r>
        <w:rPr>
          <w:b/>
        </w:rPr>
        <w:t>ciyərin</w:t>
      </w:r>
      <w:r>
        <w:rPr/>
        <w:t> </w:t>
      </w:r>
      <w:r>
        <w:rPr>
          <w:b/>
        </w:rPr>
        <w:t>kəskin</w:t>
      </w:r>
      <w:r>
        <w:rPr/>
        <w:t> </w:t>
      </w:r>
      <w:r>
        <w:rPr>
          <w:b/>
        </w:rPr>
        <w:t>sarı distrofiyası. (Distrophia</w:t>
      </w:r>
      <w:r>
        <w:rPr/>
        <w:t> </w:t>
      </w:r>
      <w:r>
        <w:rPr>
          <w:b/>
        </w:rPr>
        <w:t>hepatis</w:t>
      </w:r>
      <w:r>
        <w:rPr/>
        <w:t> </w:t>
      </w:r>
      <w:r>
        <w:rPr>
          <w:b/>
        </w:rPr>
        <w:t>akuta).</w:t>
      </w:r>
      <w:r>
        <w:rPr/>
        <w:t> Hamiləlik toksikozla- rının ən nadir və ən ağır formalarından biridir. Şiddətli arasıkəsilməz qusma, eləcə də qusma ol- madan</w:t>
      </w:r>
      <w:r>
        <w:rPr>
          <w:spacing w:val="-15"/>
        </w:rPr>
        <w:t> </w:t>
      </w:r>
      <w:r>
        <w:rPr/>
        <w:t>baş</w:t>
      </w:r>
      <w:r>
        <w:rPr>
          <w:spacing w:val="-15"/>
        </w:rPr>
        <w:t> </w:t>
      </w:r>
      <w:r>
        <w:rPr/>
        <w:t>verir.</w:t>
      </w:r>
      <w:r>
        <w:rPr>
          <w:spacing w:val="-15"/>
        </w:rPr>
        <w:t> </w:t>
      </w:r>
      <w:r>
        <w:rPr/>
        <w:t>Qara</w:t>
      </w:r>
      <w:r>
        <w:rPr>
          <w:spacing w:val="-15"/>
        </w:rPr>
        <w:t> </w:t>
      </w:r>
      <w:r>
        <w:rPr/>
        <w:t>ciyər</w:t>
      </w:r>
      <w:r>
        <w:rPr>
          <w:spacing w:val="-15"/>
        </w:rPr>
        <w:t> </w:t>
      </w:r>
      <w:r>
        <w:rPr/>
        <w:t>hüceyrələrində</w:t>
      </w:r>
      <w:r>
        <w:rPr>
          <w:spacing w:val="-15"/>
        </w:rPr>
        <w:t> </w:t>
      </w:r>
      <w:r>
        <w:rPr/>
        <w:t>yağ</w:t>
      </w:r>
      <w:r>
        <w:rPr>
          <w:spacing w:val="-15"/>
        </w:rPr>
        <w:t> </w:t>
      </w:r>
      <w:r>
        <w:rPr/>
        <w:t>və</w:t>
      </w:r>
      <w:r>
        <w:rPr>
          <w:spacing w:val="-14"/>
        </w:rPr>
        <w:t> </w:t>
      </w:r>
      <w:r>
        <w:rPr/>
        <w:t>zülal</w:t>
      </w:r>
      <w:r>
        <w:rPr>
          <w:spacing w:val="-15"/>
        </w:rPr>
        <w:t> </w:t>
      </w:r>
      <w:r>
        <w:rPr/>
        <w:t>mübadiləsinin</w:t>
      </w:r>
      <w:r>
        <w:rPr>
          <w:spacing w:val="-15"/>
        </w:rPr>
        <w:t> </w:t>
      </w:r>
      <w:r>
        <w:rPr/>
        <w:t>pozulması</w:t>
      </w:r>
      <w:r>
        <w:rPr>
          <w:spacing w:val="-15"/>
        </w:rPr>
        <w:t> </w:t>
      </w:r>
      <w:r>
        <w:rPr/>
        <w:t>nəticəsində,</w:t>
      </w:r>
      <w:r>
        <w:rPr>
          <w:spacing w:val="-15"/>
        </w:rPr>
        <w:t> </w:t>
      </w:r>
      <w:r>
        <w:rPr/>
        <w:t>qara ciyərin</w:t>
      </w:r>
      <w:r>
        <w:rPr>
          <w:spacing w:val="-9"/>
        </w:rPr>
        <w:t> </w:t>
      </w:r>
      <w:r>
        <w:rPr/>
        <w:t>həcmi</w:t>
      </w:r>
      <w:r>
        <w:rPr>
          <w:spacing w:val="-8"/>
        </w:rPr>
        <w:t> </w:t>
      </w:r>
      <w:r>
        <w:rPr/>
        <w:t>kiçilir,</w:t>
      </w:r>
      <w:r>
        <w:rPr>
          <w:spacing w:val="-9"/>
        </w:rPr>
        <w:t> </w:t>
      </w:r>
      <w:r>
        <w:rPr/>
        <w:t>şiddətli</w:t>
      </w:r>
      <w:r>
        <w:rPr>
          <w:spacing w:val="-8"/>
        </w:rPr>
        <w:t> </w:t>
      </w:r>
      <w:r>
        <w:rPr/>
        <w:t>sarılıq,</w:t>
      </w:r>
      <w:r>
        <w:rPr>
          <w:spacing w:val="-8"/>
        </w:rPr>
        <w:t> </w:t>
      </w:r>
      <w:r>
        <w:rPr/>
        <w:t>qaşınma,</w:t>
      </w:r>
      <w:r>
        <w:rPr>
          <w:spacing w:val="-9"/>
        </w:rPr>
        <w:t> </w:t>
      </w:r>
      <w:r>
        <w:rPr/>
        <w:t>qısma,</w:t>
      </w:r>
      <w:r>
        <w:rPr>
          <w:spacing w:val="-8"/>
        </w:rPr>
        <w:t> </w:t>
      </w:r>
      <w:r>
        <w:rPr/>
        <w:t>tutma</w:t>
      </w:r>
      <w:r>
        <w:rPr>
          <w:spacing w:val="-9"/>
        </w:rPr>
        <w:t> </w:t>
      </w:r>
      <w:r>
        <w:rPr/>
        <w:t>şəklində</w:t>
      </w:r>
      <w:r>
        <w:rPr>
          <w:spacing w:val="-9"/>
        </w:rPr>
        <w:t> </w:t>
      </w:r>
      <w:r>
        <w:rPr/>
        <w:t>qıcolmalar</w:t>
      </w:r>
      <w:r>
        <w:rPr>
          <w:spacing w:val="-9"/>
        </w:rPr>
        <w:t> </w:t>
      </w:r>
      <w:r>
        <w:rPr/>
        <w:t>və</w:t>
      </w:r>
      <w:r>
        <w:rPr>
          <w:spacing w:val="-9"/>
        </w:rPr>
        <w:t> </w:t>
      </w:r>
      <w:r>
        <w:rPr/>
        <w:t>koma</w:t>
      </w:r>
      <w:r>
        <w:rPr>
          <w:spacing w:val="-9"/>
        </w:rPr>
        <w:t> </w:t>
      </w:r>
      <w:r>
        <w:rPr/>
        <w:t>baş</w:t>
      </w:r>
      <w:r>
        <w:rPr>
          <w:spacing w:val="-8"/>
        </w:rPr>
        <w:t> </w:t>
      </w:r>
      <w:r>
        <w:rPr/>
        <w:t>verir və nəhayət ölüm törənir.</w:t>
      </w:r>
    </w:p>
    <w:p>
      <w:pPr>
        <w:pStyle w:val="BodyText"/>
        <w:spacing w:before="1"/>
        <w:ind w:left="1560"/>
      </w:pPr>
      <w:r>
        <w:rPr/>
        <w:t>Belə</w:t>
      </w:r>
      <w:r>
        <w:rPr>
          <w:spacing w:val="-3"/>
        </w:rPr>
        <w:t> </w:t>
      </w:r>
      <w:r>
        <w:rPr/>
        <w:t>hallarda</w:t>
      </w:r>
      <w:r>
        <w:rPr>
          <w:spacing w:val="-2"/>
        </w:rPr>
        <w:t> </w:t>
      </w:r>
      <w:r>
        <w:rPr/>
        <w:t>hamiləlik</w:t>
      </w:r>
      <w:r>
        <w:rPr>
          <w:spacing w:val="-1"/>
        </w:rPr>
        <w:t> </w:t>
      </w:r>
      <w:r>
        <w:rPr/>
        <w:t>təcili</w:t>
      </w:r>
      <w:r>
        <w:rPr>
          <w:spacing w:val="-1"/>
        </w:rPr>
        <w:t> </w:t>
      </w:r>
      <w:r>
        <w:rPr>
          <w:spacing w:val="-2"/>
        </w:rPr>
        <w:t>pozulmalıdır.</w:t>
      </w:r>
    </w:p>
    <w:p>
      <w:pPr>
        <w:pStyle w:val="BodyText"/>
        <w:ind w:left="0"/>
        <w:jc w:val="left"/>
      </w:pPr>
    </w:p>
    <w:p>
      <w:pPr>
        <w:pStyle w:val="BodyText"/>
        <w:spacing w:before="92"/>
        <w:ind w:left="0"/>
        <w:jc w:val="left"/>
      </w:pPr>
    </w:p>
    <w:p>
      <w:pPr>
        <w:pStyle w:val="Heading2"/>
        <w:ind w:left="290"/>
      </w:pPr>
      <w:bookmarkStart w:name="§ 3. Hamiləlik  zamanı  hipertenziv  vəz" w:id="100"/>
      <w:bookmarkEnd w:id="100"/>
      <w:r>
        <w:rPr>
          <w:b w:val="0"/>
        </w:rPr>
      </w:r>
      <w:r>
        <w:rPr/>
        <w:t>§</w:t>
      </w:r>
      <w:r>
        <w:rPr>
          <w:b w:val="0"/>
          <w:spacing w:val="-2"/>
        </w:rPr>
        <w:t> </w:t>
      </w:r>
      <w:r>
        <w:rPr/>
        <w:t>3.</w:t>
      </w:r>
      <w:r>
        <w:rPr>
          <w:b w:val="0"/>
          <w:spacing w:val="-4"/>
        </w:rPr>
        <w:t> </w:t>
      </w:r>
      <w:r>
        <w:rPr/>
        <w:t>Hamiləlik</w:t>
      </w:r>
      <w:r>
        <w:rPr>
          <w:spacing w:val="63"/>
        </w:rPr>
        <w:t> </w:t>
      </w:r>
      <w:r>
        <w:rPr/>
        <w:t>zamanı</w:t>
      </w:r>
      <w:r>
        <w:rPr>
          <w:spacing w:val="64"/>
        </w:rPr>
        <w:t> </w:t>
      </w:r>
      <w:r>
        <w:rPr/>
        <w:t>hipertenziv</w:t>
      </w:r>
      <w:r>
        <w:rPr>
          <w:spacing w:val="65"/>
        </w:rPr>
        <w:t> </w:t>
      </w:r>
      <w:r>
        <w:rPr>
          <w:spacing w:val="-2"/>
        </w:rPr>
        <w:t>vəziyyətlər</w:t>
      </w:r>
    </w:p>
    <w:p>
      <w:pPr>
        <w:pStyle w:val="BodyText"/>
        <w:spacing w:before="274"/>
        <w:ind w:left="993" w:right="705" w:firstLine="566"/>
      </w:pPr>
      <w:r>
        <w:rPr/>
        <w:t>Hamilə qadınların təxminən 5-10% də hipertenziv vəziyyətlər müşahidə edilir. Hipertenziv vəziyyətlər</w:t>
      </w:r>
      <w:r>
        <w:rPr>
          <w:spacing w:val="-11"/>
        </w:rPr>
        <w:t> </w:t>
      </w:r>
      <w:r>
        <w:rPr/>
        <w:t>hamiləliyin</w:t>
      </w:r>
      <w:r>
        <w:rPr>
          <w:spacing w:val="-10"/>
        </w:rPr>
        <w:t> </w:t>
      </w:r>
      <w:r>
        <w:rPr/>
        <w:t>gedişini</w:t>
      </w:r>
      <w:r>
        <w:rPr>
          <w:spacing w:val="-10"/>
        </w:rPr>
        <w:t> </w:t>
      </w:r>
      <w:r>
        <w:rPr/>
        <w:t>ağırlaşdırır,</w:t>
      </w:r>
      <w:r>
        <w:rPr>
          <w:spacing w:val="-11"/>
        </w:rPr>
        <w:t> </w:t>
      </w:r>
      <w:r>
        <w:rPr/>
        <w:t>ana</w:t>
      </w:r>
      <w:r>
        <w:rPr>
          <w:spacing w:val="-9"/>
        </w:rPr>
        <w:t> </w:t>
      </w:r>
      <w:r>
        <w:rPr/>
        <w:t>ölümünə</w:t>
      </w:r>
      <w:r>
        <w:rPr>
          <w:spacing w:val="-12"/>
        </w:rPr>
        <w:t> </w:t>
      </w:r>
      <w:r>
        <w:rPr/>
        <w:t>səbəb</w:t>
      </w:r>
      <w:r>
        <w:rPr>
          <w:spacing w:val="-11"/>
        </w:rPr>
        <w:t> </w:t>
      </w:r>
      <w:r>
        <w:rPr/>
        <w:t>olur.</w:t>
      </w:r>
      <w:r>
        <w:rPr>
          <w:spacing w:val="-9"/>
        </w:rPr>
        <w:t> </w:t>
      </w:r>
      <w:r>
        <w:rPr/>
        <w:t>UST</w:t>
      </w:r>
      <w:r>
        <w:rPr>
          <w:spacing w:val="-10"/>
        </w:rPr>
        <w:t> </w:t>
      </w:r>
      <w:r>
        <w:rPr/>
        <w:t>təşkilatının</w:t>
      </w:r>
      <w:r>
        <w:rPr>
          <w:spacing w:val="-10"/>
        </w:rPr>
        <w:t> </w:t>
      </w:r>
      <w:r>
        <w:rPr/>
        <w:t>araşdır-ma- larına görə hər il hamilə qadınların 16%-i bu patologiyadan dünyasını dəyişir.</w:t>
      </w:r>
    </w:p>
    <w:p>
      <w:pPr>
        <w:pStyle w:val="BodyText"/>
        <w:spacing w:before="1"/>
        <w:ind w:left="993" w:right="703" w:firstLine="566"/>
      </w:pPr>
      <w:r>
        <w:rPr>
          <w:b/>
        </w:rPr>
        <w:t>Təsnifat.</w:t>
      </w:r>
      <w:r>
        <w:rPr/>
        <w:t> Hamiləlik zamanı yaranan hipertenziv vəziyyətlərə</w:t>
      </w:r>
      <w:r>
        <w:rPr>
          <w:spacing w:val="-1"/>
        </w:rPr>
        <w:t> </w:t>
      </w:r>
      <w:r>
        <w:rPr/>
        <w:t>– hestasion hipertenziya, pre- eklampsiya, eklampsiya, xroniki hipertenziya (essensial və ya ikincili-böyrək, endokrin və ya di- gər etiologiyalı) aiddir.</w:t>
      </w:r>
    </w:p>
    <w:p>
      <w:pPr>
        <w:pStyle w:val="BodyText"/>
        <w:ind w:left="993" w:right="703" w:firstLine="566"/>
      </w:pPr>
      <w:r>
        <w:rPr>
          <w:b/>
        </w:rPr>
        <w:t>Etiologiya.</w:t>
      </w:r>
      <w:r>
        <w:rPr/>
        <w:t> Hamiləlik zamanı hipertenziv vəziyyətlərin yaranma səbəbi tam aydınlaşdı- rılmayıb.</w:t>
      </w:r>
      <w:r>
        <w:rPr>
          <w:spacing w:val="-5"/>
        </w:rPr>
        <w:t> </w:t>
      </w:r>
      <w:r>
        <w:rPr/>
        <w:t>Ancaq</w:t>
      </w:r>
      <w:r>
        <w:rPr>
          <w:spacing w:val="-4"/>
        </w:rPr>
        <w:t> </w:t>
      </w:r>
      <w:r>
        <w:rPr/>
        <w:t>bir</w:t>
      </w:r>
      <w:r>
        <w:rPr>
          <w:spacing w:val="-3"/>
        </w:rPr>
        <w:t> </w:t>
      </w:r>
      <w:r>
        <w:rPr/>
        <w:t>çox</w:t>
      </w:r>
      <w:r>
        <w:rPr>
          <w:spacing w:val="-3"/>
        </w:rPr>
        <w:t> </w:t>
      </w:r>
      <w:r>
        <w:rPr/>
        <w:t>fərziyyələr</w:t>
      </w:r>
      <w:r>
        <w:rPr>
          <w:spacing w:val="-6"/>
        </w:rPr>
        <w:t> </w:t>
      </w:r>
      <w:r>
        <w:rPr/>
        <w:t>var.</w:t>
      </w:r>
      <w:r>
        <w:rPr>
          <w:spacing w:val="-6"/>
        </w:rPr>
        <w:t> </w:t>
      </w:r>
      <w:r>
        <w:rPr/>
        <w:t>Bu</w:t>
      </w:r>
      <w:r>
        <w:rPr>
          <w:spacing w:val="-4"/>
        </w:rPr>
        <w:t> </w:t>
      </w:r>
      <w:r>
        <w:rPr/>
        <w:t>fərziyyələrə</w:t>
      </w:r>
      <w:r>
        <w:rPr>
          <w:spacing w:val="-4"/>
        </w:rPr>
        <w:t> </w:t>
      </w:r>
      <w:r>
        <w:rPr/>
        <w:t>görə</w:t>
      </w:r>
      <w:r>
        <w:rPr>
          <w:spacing w:val="-4"/>
        </w:rPr>
        <w:t> </w:t>
      </w:r>
      <w:r>
        <w:rPr/>
        <w:t>bu</w:t>
      </w:r>
      <w:r>
        <w:rPr>
          <w:spacing w:val="-6"/>
        </w:rPr>
        <w:t> </w:t>
      </w:r>
      <w:r>
        <w:rPr/>
        <w:t>patologiyanın</w:t>
      </w:r>
      <w:r>
        <w:rPr>
          <w:spacing w:val="-5"/>
        </w:rPr>
        <w:t> </w:t>
      </w:r>
      <w:r>
        <w:rPr/>
        <w:t>yaranmasında</w:t>
      </w:r>
      <w:r>
        <w:rPr>
          <w:spacing w:val="-4"/>
        </w:rPr>
        <w:t> </w:t>
      </w:r>
      <w:r>
        <w:rPr/>
        <w:t>aşa- ğı-dakı faktorlar rol oynayır.</w:t>
      </w:r>
    </w:p>
    <w:p>
      <w:pPr>
        <w:pStyle w:val="ListParagraph"/>
        <w:numPr>
          <w:ilvl w:val="0"/>
          <w:numId w:val="130"/>
        </w:numPr>
        <w:tabs>
          <w:tab w:pos="1740" w:val="left" w:leader="none"/>
        </w:tabs>
        <w:spacing w:line="240" w:lineRule="auto" w:before="0" w:after="0"/>
        <w:ind w:left="1740" w:right="0" w:hanging="180"/>
        <w:jc w:val="both"/>
        <w:rPr>
          <w:sz w:val="24"/>
        </w:rPr>
      </w:pPr>
      <w:r>
        <w:rPr>
          <w:sz w:val="24"/>
        </w:rPr>
        <w:t>Trofoblastların</w:t>
      </w:r>
      <w:r>
        <w:rPr>
          <w:spacing w:val="-2"/>
          <w:sz w:val="24"/>
        </w:rPr>
        <w:t> </w:t>
      </w:r>
      <w:r>
        <w:rPr>
          <w:sz w:val="24"/>
        </w:rPr>
        <w:t>anormal</w:t>
      </w:r>
      <w:r>
        <w:rPr>
          <w:spacing w:val="-1"/>
          <w:sz w:val="24"/>
        </w:rPr>
        <w:t> </w:t>
      </w:r>
      <w:r>
        <w:rPr>
          <w:spacing w:val="-2"/>
          <w:sz w:val="24"/>
        </w:rPr>
        <w:t>invaziyası.</w:t>
      </w:r>
    </w:p>
    <w:p>
      <w:pPr>
        <w:pStyle w:val="ListParagraph"/>
        <w:numPr>
          <w:ilvl w:val="0"/>
          <w:numId w:val="130"/>
        </w:numPr>
        <w:tabs>
          <w:tab w:pos="1740" w:val="left" w:leader="none"/>
        </w:tabs>
        <w:spacing w:line="240" w:lineRule="auto" w:before="0" w:after="0"/>
        <w:ind w:left="1740" w:right="0" w:hanging="180"/>
        <w:jc w:val="both"/>
        <w:rPr>
          <w:sz w:val="24"/>
        </w:rPr>
      </w:pPr>
      <w:r>
        <w:rPr>
          <w:sz w:val="24"/>
        </w:rPr>
        <w:t>Ana,</w:t>
      </w:r>
      <w:r>
        <w:rPr>
          <w:spacing w:val="-1"/>
          <w:sz w:val="24"/>
        </w:rPr>
        <w:t> </w:t>
      </w:r>
      <w:r>
        <w:rPr>
          <w:sz w:val="24"/>
        </w:rPr>
        <w:t>cift</w:t>
      </w:r>
      <w:r>
        <w:rPr>
          <w:spacing w:val="-1"/>
          <w:sz w:val="24"/>
        </w:rPr>
        <w:t> </w:t>
      </w:r>
      <w:r>
        <w:rPr>
          <w:sz w:val="24"/>
        </w:rPr>
        <w:t>və</w:t>
      </w:r>
      <w:r>
        <w:rPr>
          <w:spacing w:val="-2"/>
          <w:sz w:val="24"/>
        </w:rPr>
        <w:t> </w:t>
      </w:r>
      <w:r>
        <w:rPr>
          <w:sz w:val="24"/>
        </w:rPr>
        <w:t>döl</w:t>
      </w:r>
      <w:r>
        <w:rPr>
          <w:spacing w:val="-1"/>
          <w:sz w:val="24"/>
        </w:rPr>
        <w:t> </w:t>
      </w:r>
      <w:r>
        <w:rPr>
          <w:sz w:val="24"/>
        </w:rPr>
        <w:t>toxumaları</w:t>
      </w:r>
      <w:r>
        <w:rPr>
          <w:spacing w:val="-1"/>
          <w:sz w:val="24"/>
        </w:rPr>
        <w:t> </w:t>
      </w:r>
      <w:r>
        <w:rPr>
          <w:sz w:val="24"/>
        </w:rPr>
        <w:t>arasında</w:t>
      </w:r>
      <w:r>
        <w:rPr>
          <w:spacing w:val="-2"/>
          <w:sz w:val="24"/>
        </w:rPr>
        <w:t> </w:t>
      </w:r>
      <w:r>
        <w:rPr>
          <w:sz w:val="24"/>
        </w:rPr>
        <w:t>immunoloji</w:t>
      </w:r>
      <w:r>
        <w:rPr>
          <w:spacing w:val="-1"/>
          <w:sz w:val="24"/>
        </w:rPr>
        <w:t> </w:t>
      </w:r>
      <w:r>
        <w:rPr>
          <w:spacing w:val="-2"/>
          <w:sz w:val="24"/>
        </w:rPr>
        <w:t>uyğunsuzluq.</w:t>
      </w:r>
    </w:p>
    <w:p>
      <w:pPr>
        <w:pStyle w:val="ListParagraph"/>
        <w:numPr>
          <w:ilvl w:val="0"/>
          <w:numId w:val="130"/>
        </w:numPr>
        <w:tabs>
          <w:tab w:pos="1739" w:val="left" w:leader="none"/>
        </w:tabs>
        <w:spacing w:line="240" w:lineRule="auto" w:before="0" w:after="0"/>
        <w:ind w:left="993" w:right="703" w:firstLine="566"/>
        <w:jc w:val="both"/>
        <w:rPr>
          <w:sz w:val="24"/>
        </w:rPr>
      </w:pPr>
      <w:r>
        <w:rPr>
          <w:sz w:val="24"/>
        </w:rPr>
        <w:t>Hamiləlik zamanı qadın orqanizmində baş verən kardiovaskulyar və başqa dəyişikliklərə qarşı ana orqanizmində baş verən dəyişikliklər.</w:t>
      </w:r>
    </w:p>
    <w:p>
      <w:pPr>
        <w:pStyle w:val="ListParagraph"/>
        <w:numPr>
          <w:ilvl w:val="0"/>
          <w:numId w:val="130"/>
        </w:numPr>
        <w:tabs>
          <w:tab w:pos="1740" w:val="left" w:leader="none"/>
        </w:tabs>
        <w:spacing w:line="240" w:lineRule="auto" w:before="0" w:after="0"/>
        <w:ind w:left="1740" w:right="0" w:hanging="180"/>
        <w:jc w:val="both"/>
        <w:rPr>
          <w:sz w:val="24"/>
        </w:rPr>
      </w:pPr>
      <w:r>
        <w:rPr>
          <w:sz w:val="24"/>
        </w:rPr>
        <w:t>Genetik</w:t>
      </w:r>
      <w:r>
        <w:rPr>
          <w:spacing w:val="-3"/>
          <w:sz w:val="24"/>
        </w:rPr>
        <w:t> </w:t>
      </w:r>
      <w:r>
        <w:rPr>
          <w:spacing w:val="-2"/>
          <w:sz w:val="24"/>
        </w:rPr>
        <w:t>faktorlar.</w:t>
      </w:r>
    </w:p>
    <w:p>
      <w:pPr>
        <w:pStyle w:val="BodyText"/>
        <w:ind w:left="993" w:right="705" w:firstLine="566"/>
      </w:pPr>
      <w:r>
        <w:rPr/>
        <w:t>Son</w:t>
      </w:r>
      <w:r>
        <w:rPr>
          <w:spacing w:val="-14"/>
        </w:rPr>
        <w:t> </w:t>
      </w:r>
      <w:r>
        <w:rPr/>
        <w:t>zamanıar</w:t>
      </w:r>
      <w:r>
        <w:rPr>
          <w:spacing w:val="-14"/>
        </w:rPr>
        <w:t> </w:t>
      </w:r>
      <w:r>
        <w:rPr/>
        <w:t>belə</w:t>
      </w:r>
      <w:r>
        <w:rPr>
          <w:spacing w:val="-14"/>
        </w:rPr>
        <w:t> </w:t>
      </w:r>
      <w:r>
        <w:rPr/>
        <w:t>güman</w:t>
      </w:r>
      <w:r>
        <w:rPr>
          <w:spacing w:val="-12"/>
        </w:rPr>
        <w:t> </w:t>
      </w:r>
      <w:r>
        <w:rPr/>
        <w:t>olunur</w:t>
      </w:r>
      <w:r>
        <w:rPr>
          <w:spacing w:val="-14"/>
        </w:rPr>
        <w:t> </w:t>
      </w:r>
      <w:r>
        <w:rPr/>
        <w:t>ki,</w:t>
      </w:r>
      <w:r>
        <w:rPr>
          <w:spacing w:val="-14"/>
        </w:rPr>
        <w:t> </w:t>
      </w:r>
      <w:r>
        <w:rPr/>
        <w:t>normal</w:t>
      </w:r>
      <w:r>
        <w:rPr>
          <w:spacing w:val="-15"/>
        </w:rPr>
        <w:t> </w:t>
      </w:r>
      <w:r>
        <w:rPr/>
        <w:t>implantasiya</w:t>
      </w:r>
      <w:r>
        <w:rPr>
          <w:spacing w:val="-14"/>
        </w:rPr>
        <w:t> </w:t>
      </w:r>
      <w:r>
        <w:rPr/>
        <w:t>zamanı</w:t>
      </w:r>
      <w:r>
        <w:rPr>
          <w:spacing w:val="-14"/>
        </w:rPr>
        <w:t> </w:t>
      </w:r>
      <w:r>
        <w:rPr/>
        <w:t>dölün</w:t>
      </w:r>
      <w:r>
        <w:rPr>
          <w:spacing w:val="-14"/>
        </w:rPr>
        <w:t> </w:t>
      </w:r>
      <w:r>
        <w:rPr/>
        <w:t>trofoblast</w:t>
      </w:r>
      <w:r>
        <w:rPr>
          <w:spacing w:val="-14"/>
        </w:rPr>
        <w:t> </w:t>
      </w:r>
      <w:r>
        <w:rPr/>
        <w:t>heceyrələ- rinin</w:t>
      </w:r>
      <w:r>
        <w:rPr>
          <w:spacing w:val="-7"/>
        </w:rPr>
        <w:t> </w:t>
      </w:r>
      <w:r>
        <w:rPr/>
        <w:t>bir</w:t>
      </w:r>
      <w:r>
        <w:rPr>
          <w:spacing w:val="-8"/>
        </w:rPr>
        <w:t> </w:t>
      </w:r>
      <w:r>
        <w:rPr/>
        <w:t>hissəsi</w:t>
      </w:r>
      <w:r>
        <w:rPr>
          <w:spacing w:val="-7"/>
        </w:rPr>
        <w:t> </w:t>
      </w:r>
      <w:r>
        <w:rPr/>
        <w:t>uşaqlığın</w:t>
      </w:r>
      <w:r>
        <w:rPr>
          <w:spacing w:val="-5"/>
        </w:rPr>
        <w:t> </w:t>
      </w:r>
      <w:r>
        <w:rPr/>
        <w:t>spiral</w:t>
      </w:r>
      <w:r>
        <w:rPr>
          <w:spacing w:val="-7"/>
        </w:rPr>
        <w:t> </w:t>
      </w:r>
      <w:r>
        <w:rPr/>
        <w:t>arteriyalarını</w:t>
      </w:r>
      <w:r>
        <w:rPr>
          <w:spacing w:val="-7"/>
        </w:rPr>
        <w:t> </w:t>
      </w:r>
      <w:r>
        <w:rPr/>
        <w:t>əhatə</w:t>
      </w:r>
      <w:r>
        <w:rPr>
          <w:spacing w:val="-6"/>
        </w:rPr>
        <w:t> </w:t>
      </w:r>
      <w:r>
        <w:rPr/>
        <w:t>edir,</w:t>
      </w:r>
      <w:r>
        <w:rPr>
          <w:spacing w:val="-8"/>
        </w:rPr>
        <w:t> </w:t>
      </w:r>
      <w:r>
        <w:rPr/>
        <w:t>bir</w:t>
      </w:r>
      <w:r>
        <w:rPr>
          <w:spacing w:val="-5"/>
        </w:rPr>
        <w:t> </w:t>
      </w:r>
      <w:r>
        <w:rPr/>
        <w:t>hissəsi</w:t>
      </w:r>
      <w:r>
        <w:rPr>
          <w:spacing w:val="-7"/>
        </w:rPr>
        <w:t> </w:t>
      </w:r>
      <w:r>
        <w:rPr/>
        <w:t>damarların</w:t>
      </w:r>
      <w:r>
        <w:rPr>
          <w:spacing w:val="-7"/>
        </w:rPr>
        <w:t> </w:t>
      </w:r>
      <w:r>
        <w:rPr/>
        <w:t>divarına</w:t>
      </w:r>
      <w:r>
        <w:rPr>
          <w:spacing w:val="-8"/>
        </w:rPr>
        <w:t> </w:t>
      </w:r>
      <w:r>
        <w:rPr/>
        <w:t>keçir.</w:t>
      </w:r>
      <w:r>
        <w:rPr>
          <w:spacing w:val="-5"/>
        </w:rPr>
        <w:t> </w:t>
      </w:r>
      <w:r>
        <w:rPr/>
        <w:t>Pre- eklampsiya</w:t>
      </w:r>
      <w:r>
        <w:rPr>
          <w:spacing w:val="-4"/>
        </w:rPr>
        <w:t> </w:t>
      </w:r>
      <w:r>
        <w:rPr/>
        <w:t>zamanı</w:t>
      </w:r>
      <w:r>
        <w:rPr>
          <w:spacing w:val="-3"/>
        </w:rPr>
        <w:t> </w:t>
      </w:r>
      <w:r>
        <w:rPr/>
        <w:t>trofoblastların</w:t>
      </w:r>
      <w:r>
        <w:rPr>
          <w:spacing w:val="-3"/>
        </w:rPr>
        <w:t> </w:t>
      </w:r>
      <w:r>
        <w:rPr/>
        <w:t>anormal</w:t>
      </w:r>
      <w:r>
        <w:rPr>
          <w:spacing w:val="-3"/>
        </w:rPr>
        <w:t> </w:t>
      </w:r>
      <w:r>
        <w:rPr/>
        <w:t>invaziyası</w:t>
      </w:r>
      <w:r>
        <w:rPr>
          <w:spacing w:val="-3"/>
        </w:rPr>
        <w:t> </w:t>
      </w:r>
      <w:r>
        <w:rPr/>
        <w:t>nəticəsində</w:t>
      </w:r>
      <w:r>
        <w:rPr>
          <w:spacing w:val="-4"/>
        </w:rPr>
        <w:t> </w:t>
      </w:r>
      <w:r>
        <w:rPr/>
        <w:t>spiral</w:t>
      </w:r>
      <w:r>
        <w:rPr>
          <w:spacing w:val="-3"/>
        </w:rPr>
        <w:t> </w:t>
      </w:r>
      <w:r>
        <w:rPr/>
        <w:t>arteriyalar</w:t>
      </w:r>
      <w:r>
        <w:rPr>
          <w:spacing w:val="-3"/>
        </w:rPr>
        <w:t> </w:t>
      </w:r>
      <w:r>
        <w:rPr/>
        <w:t>daralır</w:t>
      </w:r>
      <w:r>
        <w:rPr>
          <w:spacing w:val="-3"/>
        </w:rPr>
        <w:t> </w:t>
      </w:r>
      <w:r>
        <w:rPr/>
        <w:t>(damar divarlarının</w:t>
      </w:r>
      <w:r>
        <w:rPr>
          <w:spacing w:val="-15"/>
        </w:rPr>
        <w:t> </w:t>
      </w:r>
      <w:r>
        <w:rPr/>
        <w:t>eksudasiyası,</w:t>
      </w:r>
      <w:r>
        <w:rPr>
          <w:spacing w:val="-15"/>
        </w:rPr>
        <w:t> </w:t>
      </w:r>
      <w:r>
        <w:rPr/>
        <w:t>miometral</w:t>
      </w:r>
      <w:r>
        <w:rPr>
          <w:spacing w:val="-15"/>
        </w:rPr>
        <w:t> </w:t>
      </w:r>
      <w:r>
        <w:rPr/>
        <w:t>heceyrələrin</w:t>
      </w:r>
      <w:r>
        <w:rPr>
          <w:spacing w:val="-15"/>
        </w:rPr>
        <w:t> </w:t>
      </w:r>
      <w:r>
        <w:rPr/>
        <w:t>proliferasiyaya</w:t>
      </w:r>
      <w:r>
        <w:rPr>
          <w:spacing w:val="-15"/>
        </w:rPr>
        <w:t> </w:t>
      </w:r>
      <w:r>
        <w:rPr/>
        <w:t>uğraması</w:t>
      </w:r>
      <w:r>
        <w:rPr>
          <w:spacing w:val="-15"/>
        </w:rPr>
        <w:t> </w:t>
      </w:r>
      <w:r>
        <w:rPr/>
        <w:t>və</w:t>
      </w:r>
      <w:r>
        <w:rPr>
          <w:spacing w:val="-15"/>
        </w:rPr>
        <w:t> </w:t>
      </w:r>
      <w:r>
        <w:rPr/>
        <w:t>medial</w:t>
      </w:r>
      <w:r>
        <w:rPr>
          <w:spacing w:val="-15"/>
        </w:rPr>
        <w:t> </w:t>
      </w:r>
      <w:r>
        <w:rPr/>
        <w:t>nekroz),</w:t>
      </w:r>
      <w:r>
        <w:rPr>
          <w:spacing w:val="-15"/>
        </w:rPr>
        <w:t> </w:t>
      </w:r>
      <w:r>
        <w:rPr/>
        <w:t>pla- sentar qan axını azalır (şəkil: 9-2).</w:t>
      </w:r>
    </w:p>
    <w:p>
      <w:pPr>
        <w:pStyle w:val="BodyText"/>
        <w:spacing w:before="1"/>
        <w:ind w:left="993" w:right="702" w:firstLine="566"/>
      </w:pPr>
      <w:r>
        <w:rPr/>
        <w:t>İmmunoloji faktorlar-ciftdə və döldə olan antigenlərə qarşı anada immun reaksiya yaranır. Ana qanında leykositlərin aktivləşməsi endotelial hüceyrələrin funksiyasının pozulmasına səbəb olur.</w:t>
      </w:r>
      <w:r>
        <w:rPr>
          <w:spacing w:val="-10"/>
        </w:rPr>
        <w:t> </w:t>
      </w:r>
      <w:r>
        <w:rPr/>
        <w:t>Bir</w:t>
      </w:r>
      <w:r>
        <w:rPr>
          <w:spacing w:val="-10"/>
        </w:rPr>
        <w:t> </w:t>
      </w:r>
      <w:r>
        <w:rPr/>
        <w:t>çox</w:t>
      </w:r>
      <w:r>
        <w:rPr>
          <w:spacing w:val="-9"/>
        </w:rPr>
        <w:t> </w:t>
      </w:r>
      <w:r>
        <w:rPr/>
        <w:t>sitokinlər</w:t>
      </w:r>
      <w:r>
        <w:rPr>
          <w:spacing w:val="-10"/>
        </w:rPr>
        <w:t> </w:t>
      </w:r>
      <w:r>
        <w:rPr/>
        <w:t>(TN</w:t>
      </w:r>
      <w:r>
        <w:rPr>
          <w:spacing w:val="-10"/>
        </w:rPr>
        <w:t> </w:t>
      </w:r>
      <w:r>
        <w:rPr/>
        <w:t>Fα,</w:t>
      </w:r>
      <w:r>
        <w:rPr>
          <w:spacing w:val="-5"/>
        </w:rPr>
        <w:t> </w:t>
      </w:r>
      <w:r>
        <w:rPr/>
        <w:t>İL)</w:t>
      </w:r>
      <w:r>
        <w:rPr>
          <w:spacing w:val="-8"/>
        </w:rPr>
        <w:t> </w:t>
      </w:r>
      <w:r>
        <w:rPr/>
        <w:t>reaktiv</w:t>
      </w:r>
      <w:r>
        <w:rPr>
          <w:spacing w:val="-10"/>
        </w:rPr>
        <w:t> </w:t>
      </w:r>
      <w:r>
        <w:rPr/>
        <w:t>oksigen</w:t>
      </w:r>
      <w:r>
        <w:rPr>
          <w:spacing w:val="-10"/>
        </w:rPr>
        <w:t> </w:t>
      </w:r>
      <w:r>
        <w:rPr/>
        <w:t>və</w:t>
      </w:r>
      <w:r>
        <w:rPr>
          <w:spacing w:val="40"/>
        </w:rPr>
        <w:t> </w:t>
      </w:r>
      <w:r>
        <w:rPr/>
        <w:t>oksigen</w:t>
      </w:r>
      <w:r>
        <w:rPr>
          <w:spacing w:val="-7"/>
        </w:rPr>
        <w:t> </w:t>
      </w:r>
      <w:r>
        <w:rPr/>
        <w:t>radikallarının</w:t>
      </w:r>
      <w:r>
        <w:rPr>
          <w:spacing w:val="-9"/>
        </w:rPr>
        <w:t> </w:t>
      </w:r>
      <w:r>
        <w:rPr/>
        <w:t>əmələ</w:t>
      </w:r>
      <w:r>
        <w:rPr>
          <w:spacing w:val="-10"/>
        </w:rPr>
        <w:t> </w:t>
      </w:r>
      <w:r>
        <w:rPr/>
        <w:t>gəlməsinə,</w:t>
      </w:r>
      <w:r>
        <w:rPr>
          <w:spacing w:val="-10"/>
        </w:rPr>
        <w:t> </w:t>
      </w:r>
      <w:r>
        <w:rPr/>
        <w:t>bu da lipid perioksidlərinin çoxalmasına gətirib çıxarır. Bu endotel hüceyrələrinin zədələnməsinə, prostoqlandinlərin tarazlığının pozulmasına, azot birləşmələrinin dəyişikliyə uğramasına səbəb olur.</w:t>
      </w:r>
      <w:r>
        <w:rPr>
          <w:spacing w:val="-12"/>
        </w:rPr>
        <w:t> </w:t>
      </w:r>
      <w:r>
        <w:rPr/>
        <w:t>Nəticədə,</w:t>
      </w:r>
      <w:r>
        <w:rPr>
          <w:spacing w:val="-12"/>
        </w:rPr>
        <w:t> </w:t>
      </w:r>
      <w:r>
        <w:rPr/>
        <w:t>trombositopeniya,</w:t>
      </w:r>
      <w:r>
        <w:rPr>
          <w:spacing w:val="-12"/>
        </w:rPr>
        <w:t> </w:t>
      </w:r>
      <w:r>
        <w:rPr/>
        <w:t>mikrosirkulyar</w:t>
      </w:r>
      <w:r>
        <w:rPr>
          <w:spacing w:val="-8"/>
        </w:rPr>
        <w:t> </w:t>
      </w:r>
      <w:r>
        <w:rPr/>
        <w:t>koaqulyasiyanın</w:t>
      </w:r>
      <w:r>
        <w:rPr>
          <w:spacing w:val="-11"/>
        </w:rPr>
        <w:t> </w:t>
      </w:r>
      <w:r>
        <w:rPr/>
        <w:t>aktivləşməsi,</w:t>
      </w:r>
      <w:r>
        <w:rPr>
          <w:spacing w:val="-11"/>
        </w:rPr>
        <w:t> </w:t>
      </w:r>
      <w:r>
        <w:rPr/>
        <w:t>ödem,</w:t>
      </w:r>
      <w:r>
        <w:rPr>
          <w:spacing w:val="-11"/>
        </w:rPr>
        <w:t> </w:t>
      </w:r>
      <w:r>
        <w:rPr/>
        <w:t>proteinuri- ya meydana çıxır. Bundan başqa aparılan müşahidələr göstərmişdir ki, antioksidant təsirə malik olan meyvə və tərəvəzdən az istifadə edən</w:t>
      </w:r>
      <w:r>
        <w:rPr>
          <w:spacing w:val="40"/>
        </w:rPr>
        <w:t> </w:t>
      </w:r>
      <w:r>
        <w:rPr/>
        <w:t>hamilələrdə preeklampsiya iki dəfə artıq olur.</w:t>
      </w:r>
    </w:p>
    <w:p>
      <w:pPr>
        <w:pStyle w:val="BodyText"/>
        <w:spacing w:after="0"/>
        <w:sectPr>
          <w:pgSz w:w="11910" w:h="16840"/>
          <w:pgMar w:top="1040" w:bottom="280" w:left="708" w:right="141"/>
        </w:sectPr>
      </w:pPr>
    </w:p>
    <w:p>
      <w:pPr>
        <w:pStyle w:val="BodyText"/>
        <w:ind w:left="987"/>
        <w:jc w:val="left"/>
        <w:rPr>
          <w:sz w:val="20"/>
        </w:rPr>
      </w:pPr>
      <w:r>
        <w:rPr>
          <w:sz w:val="20"/>
        </w:rPr>
        <mc:AlternateContent>
          <mc:Choice Requires="wps">
            <w:drawing>
              <wp:inline distT="0" distB="0" distL="0" distR="0">
                <wp:extent cx="5048250" cy="2218690"/>
                <wp:effectExtent l="0" t="0" r="0" b="635"/>
                <wp:docPr id="491" name="Group 491"/>
                <wp:cNvGraphicFramePr>
                  <a:graphicFrameLocks/>
                </wp:cNvGraphicFramePr>
                <a:graphic>
                  <a:graphicData uri="http://schemas.microsoft.com/office/word/2010/wordprocessingGroup">
                    <wpg:wgp>
                      <wpg:cNvPr id="491" name="Group 491"/>
                      <wpg:cNvGrpSpPr/>
                      <wpg:grpSpPr>
                        <a:xfrm>
                          <a:off x="0" y="0"/>
                          <a:ext cx="5048250" cy="2218690"/>
                          <a:chExt cx="5048250" cy="2218690"/>
                        </a:xfrm>
                      </wpg:grpSpPr>
                      <pic:pic>
                        <pic:nvPicPr>
                          <pic:cNvPr id="492" name="Image 492"/>
                          <pic:cNvPicPr/>
                        </pic:nvPicPr>
                        <pic:blipFill>
                          <a:blip r:embed="rId115" cstate="print"/>
                          <a:stretch>
                            <a:fillRect/>
                          </a:stretch>
                        </pic:blipFill>
                        <pic:spPr>
                          <a:xfrm>
                            <a:off x="0" y="0"/>
                            <a:ext cx="5048249" cy="2195163"/>
                          </a:xfrm>
                          <a:prstGeom prst="rect">
                            <a:avLst/>
                          </a:prstGeom>
                        </pic:spPr>
                      </pic:pic>
                      <wps:wsp>
                        <wps:cNvPr id="493" name="Textbox 493"/>
                        <wps:cNvSpPr txBox="1"/>
                        <wps:spPr>
                          <a:xfrm>
                            <a:off x="1909820" y="4097"/>
                            <a:ext cx="365760" cy="140335"/>
                          </a:xfrm>
                          <a:prstGeom prst="rect">
                            <a:avLst/>
                          </a:prstGeom>
                        </wps:spPr>
                        <wps:txbx>
                          <w:txbxContent>
                            <w:p>
                              <w:pPr>
                                <w:spacing w:line="221" w:lineRule="exact" w:before="0"/>
                                <w:ind w:left="0" w:right="0" w:firstLine="0"/>
                                <w:jc w:val="left"/>
                                <w:rPr>
                                  <w:sz w:val="20"/>
                                </w:rPr>
                              </w:pPr>
                              <w:r>
                                <w:rPr>
                                  <w:spacing w:val="-2"/>
                                  <w:sz w:val="20"/>
                                </w:rPr>
                                <w:t>Xovlar</w:t>
                              </w:r>
                            </w:p>
                          </w:txbxContent>
                        </wps:txbx>
                        <wps:bodyPr wrap="square" lIns="0" tIns="0" rIns="0" bIns="0" rtlCol="0">
                          <a:noAutofit/>
                        </wps:bodyPr>
                      </wps:wsp>
                      <wps:wsp>
                        <wps:cNvPr id="494" name="Textbox 494"/>
                        <wps:cNvSpPr txBox="1"/>
                        <wps:spPr>
                          <a:xfrm>
                            <a:off x="3687499" y="4097"/>
                            <a:ext cx="336550" cy="140335"/>
                          </a:xfrm>
                          <a:prstGeom prst="rect">
                            <a:avLst/>
                          </a:prstGeom>
                        </wps:spPr>
                        <wps:txbx>
                          <w:txbxContent>
                            <w:p>
                              <w:pPr>
                                <w:spacing w:line="221" w:lineRule="exact" w:before="0"/>
                                <w:ind w:left="0" w:right="0" w:firstLine="0"/>
                                <w:jc w:val="left"/>
                                <w:rPr>
                                  <w:sz w:val="20"/>
                                </w:rPr>
                              </w:pPr>
                              <w:r>
                                <w:rPr>
                                  <w:spacing w:val="-2"/>
                                  <w:sz w:val="20"/>
                                </w:rPr>
                                <w:t>xovlar</w:t>
                              </w:r>
                            </w:p>
                          </w:txbxContent>
                        </wps:txbx>
                        <wps:bodyPr wrap="square" lIns="0" tIns="0" rIns="0" bIns="0" rtlCol="0">
                          <a:noAutofit/>
                        </wps:bodyPr>
                      </wps:wsp>
                      <wps:wsp>
                        <wps:cNvPr id="495" name="Textbox 495"/>
                        <wps:cNvSpPr txBox="1"/>
                        <wps:spPr>
                          <a:xfrm>
                            <a:off x="2405387" y="2078513"/>
                            <a:ext cx="430530" cy="140335"/>
                          </a:xfrm>
                          <a:prstGeom prst="rect">
                            <a:avLst/>
                          </a:prstGeom>
                        </wps:spPr>
                        <wps:txbx>
                          <w:txbxContent>
                            <w:p>
                              <w:pPr>
                                <w:spacing w:line="221" w:lineRule="exact" w:before="0"/>
                                <w:ind w:left="0" w:right="0" w:firstLine="0"/>
                                <w:jc w:val="left"/>
                                <w:rPr>
                                  <w:b/>
                                  <w:sz w:val="20"/>
                                </w:rPr>
                              </w:pPr>
                              <w:r>
                                <w:rPr>
                                  <w:b/>
                                  <w:spacing w:val="-2"/>
                                  <w:sz w:val="20"/>
                                </w:rPr>
                                <w:t>Normal</w:t>
                              </w:r>
                            </w:p>
                          </w:txbxContent>
                        </wps:txbx>
                        <wps:bodyPr wrap="square" lIns="0" tIns="0" rIns="0" bIns="0" rtlCol="0">
                          <a:noAutofit/>
                        </wps:bodyPr>
                      </wps:wsp>
                      <wps:wsp>
                        <wps:cNvPr id="496" name="Textbox 496"/>
                        <wps:cNvSpPr txBox="1"/>
                        <wps:spPr>
                          <a:xfrm>
                            <a:off x="3899410" y="2078513"/>
                            <a:ext cx="807085" cy="140335"/>
                          </a:xfrm>
                          <a:prstGeom prst="rect">
                            <a:avLst/>
                          </a:prstGeom>
                        </wps:spPr>
                        <wps:txbx>
                          <w:txbxContent>
                            <w:p>
                              <w:pPr>
                                <w:spacing w:line="221" w:lineRule="exact" w:before="0"/>
                                <w:ind w:left="0" w:right="0" w:firstLine="0"/>
                                <w:jc w:val="left"/>
                                <w:rPr>
                                  <w:b/>
                                  <w:sz w:val="20"/>
                                </w:rPr>
                              </w:pPr>
                              <w:r>
                                <w:rPr>
                                  <w:b/>
                                  <w:spacing w:val="-2"/>
                                  <w:sz w:val="20"/>
                                </w:rPr>
                                <w:t>preeklampsiya</w:t>
                              </w:r>
                            </w:p>
                          </w:txbxContent>
                        </wps:txbx>
                        <wps:bodyPr wrap="square" lIns="0" tIns="0" rIns="0" bIns="0" rtlCol="0">
                          <a:noAutofit/>
                        </wps:bodyPr>
                      </wps:wsp>
                    </wpg:wgp>
                  </a:graphicData>
                </a:graphic>
              </wp:inline>
            </w:drawing>
          </mc:Choice>
          <mc:Fallback>
            <w:pict>
              <v:group style="width:397.5pt;height:174.7pt;mso-position-horizontal-relative:char;mso-position-vertical-relative:line" id="docshapegroup304" coordorigin="0,0" coordsize="7950,3494">
                <v:shape style="position:absolute;left:0;top:0;width:7950;height:3457" type="#_x0000_t75" id="docshape305" stroked="false">
                  <v:imagedata r:id="rId115" o:title=""/>
                </v:shape>
                <v:shape style="position:absolute;left:3007;top:6;width:576;height:221" type="#_x0000_t202" id="docshape306" filled="false" stroked="false">
                  <v:textbox inset="0,0,0,0">
                    <w:txbxContent>
                      <w:p>
                        <w:pPr>
                          <w:spacing w:line="221" w:lineRule="exact" w:before="0"/>
                          <w:ind w:left="0" w:right="0" w:firstLine="0"/>
                          <w:jc w:val="left"/>
                          <w:rPr>
                            <w:sz w:val="20"/>
                          </w:rPr>
                        </w:pPr>
                        <w:r>
                          <w:rPr>
                            <w:spacing w:val="-2"/>
                            <w:sz w:val="20"/>
                          </w:rPr>
                          <w:t>Xovlar</w:t>
                        </w:r>
                      </w:p>
                    </w:txbxContent>
                  </v:textbox>
                  <w10:wrap type="none"/>
                </v:shape>
                <v:shape style="position:absolute;left:5807;top:6;width:530;height:221" type="#_x0000_t202" id="docshape307" filled="false" stroked="false">
                  <v:textbox inset="0,0,0,0">
                    <w:txbxContent>
                      <w:p>
                        <w:pPr>
                          <w:spacing w:line="221" w:lineRule="exact" w:before="0"/>
                          <w:ind w:left="0" w:right="0" w:firstLine="0"/>
                          <w:jc w:val="left"/>
                          <w:rPr>
                            <w:sz w:val="20"/>
                          </w:rPr>
                        </w:pPr>
                        <w:r>
                          <w:rPr>
                            <w:spacing w:val="-2"/>
                            <w:sz w:val="20"/>
                          </w:rPr>
                          <w:t>xovlar</w:t>
                        </w:r>
                      </w:p>
                    </w:txbxContent>
                  </v:textbox>
                  <w10:wrap type="none"/>
                </v:shape>
                <v:shape style="position:absolute;left:3788;top:3273;width:678;height:221" type="#_x0000_t202" id="docshape308" filled="false" stroked="false">
                  <v:textbox inset="0,0,0,0">
                    <w:txbxContent>
                      <w:p>
                        <w:pPr>
                          <w:spacing w:line="221" w:lineRule="exact" w:before="0"/>
                          <w:ind w:left="0" w:right="0" w:firstLine="0"/>
                          <w:jc w:val="left"/>
                          <w:rPr>
                            <w:b/>
                            <w:sz w:val="20"/>
                          </w:rPr>
                        </w:pPr>
                        <w:r>
                          <w:rPr>
                            <w:b/>
                            <w:spacing w:val="-2"/>
                            <w:sz w:val="20"/>
                          </w:rPr>
                          <w:t>Normal</w:t>
                        </w:r>
                      </w:p>
                    </w:txbxContent>
                  </v:textbox>
                  <w10:wrap type="none"/>
                </v:shape>
                <v:shape style="position:absolute;left:6140;top:3273;width:1271;height:221" type="#_x0000_t202" id="docshape309" filled="false" stroked="false">
                  <v:textbox inset="0,0,0,0">
                    <w:txbxContent>
                      <w:p>
                        <w:pPr>
                          <w:spacing w:line="221" w:lineRule="exact" w:before="0"/>
                          <w:ind w:left="0" w:right="0" w:firstLine="0"/>
                          <w:jc w:val="left"/>
                          <w:rPr>
                            <w:b/>
                            <w:sz w:val="20"/>
                          </w:rPr>
                        </w:pPr>
                        <w:r>
                          <w:rPr>
                            <w:b/>
                            <w:spacing w:val="-2"/>
                            <w:sz w:val="20"/>
                          </w:rPr>
                          <w:t>preeklampsiya</w:t>
                        </w:r>
                      </w:p>
                    </w:txbxContent>
                  </v:textbox>
                  <w10:wrap type="none"/>
                </v:shape>
              </v:group>
            </w:pict>
          </mc:Fallback>
        </mc:AlternateContent>
      </w:r>
      <w:r>
        <w:rPr>
          <w:sz w:val="20"/>
        </w:rPr>
      </w:r>
    </w:p>
    <w:p>
      <w:pPr>
        <w:pStyle w:val="BodyText"/>
        <w:spacing w:before="30"/>
        <w:ind w:left="0"/>
        <w:jc w:val="left"/>
        <w:rPr>
          <w:sz w:val="20"/>
        </w:rPr>
      </w:pPr>
    </w:p>
    <w:p>
      <w:pPr>
        <w:spacing w:before="0"/>
        <w:ind w:left="283" w:right="0" w:firstLine="0"/>
        <w:jc w:val="center"/>
        <w:rPr>
          <w:sz w:val="20"/>
        </w:rPr>
      </w:pPr>
      <w:r>
        <w:rPr>
          <w:b/>
          <w:sz w:val="20"/>
        </w:rPr>
        <w:t>Şəkil:9-2.</w:t>
      </w:r>
      <w:r>
        <w:rPr>
          <w:spacing w:val="-8"/>
          <w:sz w:val="20"/>
        </w:rPr>
        <w:t> </w:t>
      </w:r>
      <w:r>
        <w:rPr>
          <w:sz w:val="20"/>
        </w:rPr>
        <w:t>Preeklampsiya</w:t>
      </w:r>
      <w:r>
        <w:rPr>
          <w:spacing w:val="-8"/>
          <w:sz w:val="20"/>
        </w:rPr>
        <w:t> </w:t>
      </w:r>
      <w:r>
        <w:rPr>
          <w:sz w:val="20"/>
        </w:rPr>
        <w:t>zamanı</w:t>
      </w:r>
      <w:r>
        <w:rPr>
          <w:spacing w:val="-9"/>
          <w:sz w:val="20"/>
        </w:rPr>
        <w:t> </w:t>
      </w:r>
      <w:r>
        <w:rPr>
          <w:sz w:val="20"/>
        </w:rPr>
        <w:t>trofoblastların</w:t>
      </w:r>
      <w:r>
        <w:rPr>
          <w:spacing w:val="-8"/>
          <w:sz w:val="20"/>
        </w:rPr>
        <w:t> </w:t>
      </w:r>
      <w:r>
        <w:rPr>
          <w:sz w:val="20"/>
        </w:rPr>
        <w:t>anormal</w:t>
      </w:r>
      <w:r>
        <w:rPr>
          <w:spacing w:val="-10"/>
          <w:sz w:val="20"/>
        </w:rPr>
        <w:t> </w:t>
      </w:r>
      <w:r>
        <w:rPr>
          <w:spacing w:val="-2"/>
          <w:sz w:val="20"/>
        </w:rPr>
        <w:t>invaziyası</w:t>
      </w:r>
    </w:p>
    <w:p>
      <w:pPr>
        <w:pStyle w:val="BodyText"/>
        <w:spacing w:before="45"/>
        <w:ind w:left="0"/>
        <w:jc w:val="left"/>
        <w:rPr>
          <w:sz w:val="20"/>
        </w:rPr>
      </w:pPr>
    </w:p>
    <w:p>
      <w:pPr>
        <w:pStyle w:val="BodyText"/>
        <w:ind w:right="703" w:firstLine="566"/>
      </w:pPr>
      <w:r>
        <w:rPr/>
        <w:t>Ward,</w:t>
      </w:r>
      <w:r>
        <w:rPr>
          <w:spacing w:val="-12"/>
        </w:rPr>
        <w:t> </w:t>
      </w:r>
      <w:r>
        <w:rPr/>
        <w:t>Lindheimer,</w:t>
      </w:r>
      <w:r>
        <w:rPr>
          <w:spacing w:val="-12"/>
        </w:rPr>
        <w:t> </w:t>
      </w:r>
      <w:r>
        <w:rPr/>
        <w:t>Nilsson</w:t>
      </w:r>
      <w:r>
        <w:rPr>
          <w:spacing w:val="-11"/>
        </w:rPr>
        <w:t> </w:t>
      </w:r>
      <w:r>
        <w:rPr/>
        <w:t>apardıqları</w:t>
      </w:r>
      <w:r>
        <w:rPr>
          <w:spacing w:val="-12"/>
        </w:rPr>
        <w:t> </w:t>
      </w:r>
      <w:r>
        <w:rPr/>
        <w:t>araşdırmalarda</w:t>
      </w:r>
      <w:r>
        <w:rPr>
          <w:spacing w:val="-13"/>
        </w:rPr>
        <w:t> </w:t>
      </w:r>
      <w:r>
        <w:rPr/>
        <w:t>hestasion</w:t>
      </w:r>
      <w:r>
        <w:rPr>
          <w:spacing w:val="-12"/>
        </w:rPr>
        <w:t> </w:t>
      </w:r>
      <w:r>
        <w:rPr/>
        <w:t>hipertenziya</w:t>
      </w:r>
      <w:r>
        <w:rPr>
          <w:spacing w:val="-13"/>
        </w:rPr>
        <w:t> </w:t>
      </w:r>
      <w:r>
        <w:rPr/>
        <w:t>və</w:t>
      </w:r>
      <w:r>
        <w:rPr>
          <w:spacing w:val="-13"/>
        </w:rPr>
        <w:t> </w:t>
      </w:r>
      <w:r>
        <w:rPr/>
        <w:t>preeklamp- siyanın genetik olduğu nəticəsinə gəlmişlər.</w:t>
      </w:r>
    </w:p>
    <w:p>
      <w:pPr>
        <w:pStyle w:val="BodyText"/>
        <w:spacing w:before="1"/>
        <w:ind w:right="704" w:firstLine="566"/>
      </w:pPr>
      <w:r>
        <w:rPr/>
        <w:t>Hamiləlik zamanı hipertenziv vəziyyətlərin yaranmasında aşağıdakı risk faktorlarının rolu var: ilk hamiləlik; anemnezdə preeklampsiya və eklampsiyanın olması; doğuşlar arasında 2 ildən az, 10 ildən çox intervalın olması; hamilənin yaşının 18-dən az, 30-dan çox olması; ailədə (ana, bacı) eklampsiyanın olması; diastolik təzyiqin 80 mm C st-dan çox olması; proteinuriyanın 1 q/l- dən çox olması; çoxdöllü hamiləlik; ekstragenital xəstəliklər (hipertoniya, böyrək xəstəlikləri, ürək-damar xəstəlikləri, şəkərli diabet və s.)</w:t>
      </w:r>
    </w:p>
    <w:p>
      <w:pPr>
        <w:pStyle w:val="BodyText"/>
        <w:ind w:right="704" w:firstLine="566"/>
      </w:pPr>
      <w:r>
        <w:rPr>
          <w:b/>
        </w:rPr>
        <w:t>Hestasion</w:t>
      </w:r>
      <w:r>
        <w:rPr/>
        <w:t> </w:t>
      </w:r>
      <w:r>
        <w:rPr>
          <w:b/>
        </w:rPr>
        <w:t>hipertenziya</w:t>
      </w:r>
      <w:r>
        <w:rPr/>
        <w:t> zamanı hamiləliyin 20-ci həftəsindən sonra arterial təzyiq birdən artır.</w:t>
      </w:r>
      <w:r>
        <w:rPr>
          <w:spacing w:val="-6"/>
        </w:rPr>
        <w:t> </w:t>
      </w:r>
      <w:r>
        <w:rPr/>
        <w:t>Sistolik</w:t>
      </w:r>
      <w:r>
        <w:rPr>
          <w:spacing w:val="-5"/>
        </w:rPr>
        <w:t> </w:t>
      </w:r>
      <w:r>
        <w:rPr/>
        <w:t>təzyiq</w:t>
      </w:r>
      <w:r>
        <w:rPr>
          <w:spacing w:val="-4"/>
        </w:rPr>
        <w:t> </w:t>
      </w:r>
      <w:r>
        <w:rPr/>
        <w:t>140</w:t>
      </w:r>
      <w:r>
        <w:rPr>
          <w:spacing w:val="-5"/>
        </w:rPr>
        <w:t> </w:t>
      </w:r>
      <w:r>
        <w:rPr/>
        <w:t>mm</w:t>
      </w:r>
      <w:r>
        <w:rPr>
          <w:spacing w:val="-4"/>
        </w:rPr>
        <w:t> </w:t>
      </w:r>
      <w:r>
        <w:rPr/>
        <w:t>C</w:t>
      </w:r>
      <w:r>
        <w:rPr>
          <w:spacing w:val="-4"/>
        </w:rPr>
        <w:t> </w:t>
      </w:r>
      <w:r>
        <w:rPr/>
        <w:t>st-nu,</w:t>
      </w:r>
      <w:r>
        <w:rPr>
          <w:spacing w:val="-5"/>
        </w:rPr>
        <w:t> </w:t>
      </w:r>
      <w:r>
        <w:rPr/>
        <w:t>diastolik</w:t>
      </w:r>
      <w:r>
        <w:rPr>
          <w:spacing w:val="-5"/>
        </w:rPr>
        <w:t> </w:t>
      </w:r>
      <w:r>
        <w:rPr/>
        <w:t>təzyiq</w:t>
      </w:r>
      <w:r>
        <w:rPr>
          <w:spacing w:val="-4"/>
        </w:rPr>
        <w:t> </w:t>
      </w:r>
      <w:r>
        <w:rPr/>
        <w:t>90</w:t>
      </w:r>
      <w:r>
        <w:rPr>
          <w:spacing w:val="-5"/>
        </w:rPr>
        <w:t> </w:t>
      </w:r>
      <w:r>
        <w:rPr/>
        <w:t>mm</w:t>
      </w:r>
      <w:r>
        <w:rPr>
          <w:spacing w:val="-4"/>
        </w:rPr>
        <w:t> </w:t>
      </w:r>
      <w:r>
        <w:rPr/>
        <w:t>C</w:t>
      </w:r>
      <w:r>
        <w:rPr>
          <w:spacing w:val="-4"/>
        </w:rPr>
        <w:t> </w:t>
      </w:r>
      <w:r>
        <w:rPr/>
        <w:t>st-nu</w:t>
      </w:r>
      <w:r>
        <w:rPr>
          <w:spacing w:val="-5"/>
        </w:rPr>
        <w:t> </w:t>
      </w:r>
      <w:r>
        <w:rPr/>
        <w:t>keçirsə</w:t>
      </w:r>
      <w:r>
        <w:rPr>
          <w:spacing w:val="-6"/>
        </w:rPr>
        <w:t> </w:t>
      </w:r>
      <w:r>
        <w:rPr/>
        <w:t>bu</w:t>
      </w:r>
      <w:r>
        <w:rPr>
          <w:spacing w:val="-5"/>
        </w:rPr>
        <w:t> </w:t>
      </w:r>
      <w:r>
        <w:rPr/>
        <w:t>hipertenziya</w:t>
      </w:r>
      <w:r>
        <w:rPr>
          <w:spacing w:val="-6"/>
        </w:rPr>
        <w:t> </w:t>
      </w:r>
      <w:r>
        <w:rPr/>
        <w:t>kimi qiymətləndirilir. Sistolik təzyiq 30 mm C st, diastolik təzyiq 15 mm C st. artıqda hamilə qadın nəzarətə</w:t>
      </w:r>
      <w:r>
        <w:rPr>
          <w:spacing w:val="-6"/>
        </w:rPr>
        <w:t> </w:t>
      </w:r>
      <w:r>
        <w:rPr/>
        <w:t>götürülməlidir.</w:t>
      </w:r>
      <w:r>
        <w:rPr>
          <w:spacing w:val="-5"/>
        </w:rPr>
        <w:t> </w:t>
      </w:r>
      <w:r>
        <w:rPr/>
        <w:t>Hestasion</w:t>
      </w:r>
      <w:r>
        <w:rPr>
          <w:spacing w:val="-5"/>
        </w:rPr>
        <w:t> </w:t>
      </w:r>
      <w:r>
        <w:rPr/>
        <w:t>hipertenziya</w:t>
      </w:r>
      <w:r>
        <w:rPr>
          <w:spacing w:val="-6"/>
        </w:rPr>
        <w:t> </w:t>
      </w:r>
      <w:r>
        <w:rPr/>
        <w:t>zamanı</w:t>
      </w:r>
      <w:r>
        <w:rPr>
          <w:spacing w:val="-5"/>
        </w:rPr>
        <w:t> </w:t>
      </w:r>
      <w:r>
        <w:rPr/>
        <w:t>proteinuriya</w:t>
      </w:r>
      <w:r>
        <w:rPr>
          <w:spacing w:val="-6"/>
        </w:rPr>
        <w:t> </w:t>
      </w:r>
      <w:r>
        <w:rPr/>
        <w:t>müşahidə</w:t>
      </w:r>
      <w:r>
        <w:rPr>
          <w:spacing w:val="-6"/>
        </w:rPr>
        <w:t> </w:t>
      </w:r>
      <w:r>
        <w:rPr/>
        <w:t>olunmur.</w:t>
      </w:r>
      <w:r>
        <w:rPr>
          <w:spacing w:val="-5"/>
        </w:rPr>
        <w:t> </w:t>
      </w:r>
      <w:r>
        <w:rPr/>
        <w:t>Əgər</w:t>
      </w:r>
      <w:r>
        <w:rPr>
          <w:spacing w:val="-5"/>
        </w:rPr>
        <w:t> </w:t>
      </w:r>
      <w:r>
        <w:rPr/>
        <w:t>ha- miləliyin</w:t>
      </w:r>
      <w:r>
        <w:rPr>
          <w:spacing w:val="-4"/>
        </w:rPr>
        <w:t> </w:t>
      </w:r>
      <w:r>
        <w:rPr/>
        <w:t>12-ci</w:t>
      </w:r>
      <w:r>
        <w:rPr>
          <w:spacing w:val="-4"/>
        </w:rPr>
        <w:t> </w:t>
      </w:r>
      <w:r>
        <w:rPr/>
        <w:t>həftəsindən</w:t>
      </w:r>
      <w:r>
        <w:rPr>
          <w:spacing w:val="-4"/>
        </w:rPr>
        <w:t> </w:t>
      </w:r>
      <w:r>
        <w:rPr/>
        <w:t>sonra</w:t>
      </w:r>
      <w:r>
        <w:rPr>
          <w:spacing w:val="-6"/>
        </w:rPr>
        <w:t> </w:t>
      </w:r>
      <w:r>
        <w:rPr/>
        <w:t>arterial</w:t>
      </w:r>
      <w:r>
        <w:rPr>
          <w:spacing w:val="-4"/>
        </w:rPr>
        <w:t> </w:t>
      </w:r>
      <w:r>
        <w:rPr/>
        <w:t>təzyiqin</w:t>
      </w:r>
      <w:r>
        <w:rPr>
          <w:spacing w:val="-2"/>
        </w:rPr>
        <w:t> </w:t>
      </w:r>
      <w:r>
        <w:rPr/>
        <w:t>səviyyəsi</w:t>
      </w:r>
      <w:r>
        <w:rPr>
          <w:spacing w:val="-4"/>
        </w:rPr>
        <w:t> </w:t>
      </w:r>
      <w:r>
        <w:rPr/>
        <w:t>normallaşarsa</w:t>
      </w:r>
      <w:r>
        <w:rPr>
          <w:spacing w:val="-3"/>
        </w:rPr>
        <w:t> </w:t>
      </w:r>
      <w:r>
        <w:rPr/>
        <w:t>bu</w:t>
      </w:r>
      <w:r>
        <w:rPr>
          <w:spacing w:val="-4"/>
        </w:rPr>
        <w:t> </w:t>
      </w:r>
      <w:r>
        <w:rPr/>
        <w:t>tranzitor</w:t>
      </w:r>
      <w:r>
        <w:rPr>
          <w:spacing w:val="-4"/>
        </w:rPr>
        <w:t> </w:t>
      </w:r>
      <w:r>
        <w:rPr/>
        <w:t>hipertenzi- ya hesab olunur. Çox vaxt hestasion hipertenziya fonunda preeklampsiya inkişaf edir.</w:t>
      </w:r>
    </w:p>
    <w:p>
      <w:pPr>
        <w:pStyle w:val="BodyText"/>
        <w:ind w:right="705" w:firstLine="566"/>
      </w:pPr>
      <w:r>
        <w:rPr>
          <w:b/>
        </w:rPr>
        <w:t>Preeklampsiya</w:t>
      </w:r>
      <w:r>
        <w:rPr>
          <w:spacing w:val="-12"/>
        </w:rPr>
        <w:t> </w:t>
      </w:r>
      <w:r>
        <w:rPr/>
        <w:t>özündən</w:t>
      </w:r>
      <w:r>
        <w:rPr>
          <w:spacing w:val="-14"/>
        </w:rPr>
        <w:t> </w:t>
      </w:r>
      <w:r>
        <w:rPr/>
        <w:t>əvvəl</w:t>
      </w:r>
      <w:r>
        <w:rPr>
          <w:spacing w:val="-11"/>
        </w:rPr>
        <w:t> </w:t>
      </w:r>
      <w:r>
        <w:rPr/>
        <w:t>gələn,</w:t>
      </w:r>
      <w:r>
        <w:rPr>
          <w:spacing w:val="-12"/>
        </w:rPr>
        <w:t> </w:t>
      </w:r>
      <w:r>
        <w:rPr/>
        <w:t>əvəllər</w:t>
      </w:r>
      <w:r>
        <w:rPr>
          <w:spacing w:val="-12"/>
        </w:rPr>
        <w:t> </w:t>
      </w:r>
      <w:r>
        <w:rPr/>
        <w:t>hestozlar</w:t>
      </w:r>
      <w:r>
        <w:rPr>
          <w:spacing w:val="-13"/>
        </w:rPr>
        <w:t> </w:t>
      </w:r>
      <w:r>
        <w:rPr/>
        <w:t>adlandırılan</w:t>
      </w:r>
      <w:r>
        <w:rPr>
          <w:spacing w:val="-12"/>
        </w:rPr>
        <w:t> </w:t>
      </w:r>
      <w:r>
        <w:rPr/>
        <w:t>bütün</w:t>
      </w:r>
      <w:r>
        <w:rPr>
          <w:spacing w:val="-11"/>
        </w:rPr>
        <w:t> </w:t>
      </w:r>
      <w:r>
        <w:rPr/>
        <w:t>vəziyyətləri</w:t>
      </w:r>
      <w:r>
        <w:rPr>
          <w:spacing w:val="-12"/>
        </w:rPr>
        <w:t> </w:t>
      </w:r>
      <w:r>
        <w:rPr/>
        <w:t>özün- də birləşdirir. Bu sindrom zamanı hipertenziv sindroma proteinuriya da qoşulur.</w:t>
      </w:r>
    </w:p>
    <w:p>
      <w:pPr>
        <w:pStyle w:val="BodyText"/>
        <w:ind w:left="1560"/>
      </w:pPr>
      <w:r>
        <w:rPr/>
        <w:t>Preeklamsiyanin</w:t>
      </w:r>
      <w:r>
        <w:rPr>
          <w:spacing w:val="-2"/>
        </w:rPr>
        <w:t> </w:t>
      </w:r>
      <w:r>
        <w:rPr/>
        <w:t>3</w:t>
      </w:r>
      <w:r>
        <w:rPr>
          <w:spacing w:val="-1"/>
        </w:rPr>
        <w:t> </w:t>
      </w:r>
      <w:r>
        <w:rPr/>
        <w:t>dərəcəsi</w:t>
      </w:r>
      <w:r>
        <w:rPr>
          <w:spacing w:val="-1"/>
        </w:rPr>
        <w:t> </w:t>
      </w:r>
      <w:r>
        <w:rPr/>
        <w:t>ayırd</w:t>
      </w:r>
      <w:r>
        <w:rPr>
          <w:spacing w:val="-1"/>
        </w:rPr>
        <w:t> </w:t>
      </w:r>
      <w:r>
        <w:rPr>
          <w:spacing w:val="-2"/>
        </w:rPr>
        <w:t>edilir:</w:t>
      </w:r>
    </w:p>
    <w:p>
      <w:pPr>
        <w:pStyle w:val="BodyText"/>
        <w:ind w:left="993" w:right="703" w:firstLine="566"/>
      </w:pPr>
      <w:r>
        <w:rPr>
          <w:b/>
        </w:rPr>
        <w:t>I</w:t>
      </w:r>
      <w:r>
        <w:rPr>
          <w:spacing w:val="-15"/>
        </w:rPr>
        <w:t> </w:t>
      </w:r>
      <w:r>
        <w:rPr>
          <w:b/>
        </w:rPr>
        <w:t>dərəcə-yüngül</w:t>
      </w:r>
      <w:r>
        <w:rPr>
          <w:spacing w:val="-15"/>
        </w:rPr>
        <w:t> </w:t>
      </w:r>
      <w:r>
        <w:rPr>
          <w:b/>
        </w:rPr>
        <w:t>forma</w:t>
      </w:r>
      <w:r>
        <w:rPr>
          <w:spacing w:val="-15"/>
        </w:rPr>
        <w:t> </w:t>
      </w:r>
      <w:r>
        <w:rPr/>
        <w:t>zamanı</w:t>
      </w:r>
      <w:r>
        <w:rPr>
          <w:spacing w:val="-15"/>
        </w:rPr>
        <w:t> </w:t>
      </w:r>
      <w:r>
        <w:rPr/>
        <w:t>A/T</w:t>
      </w:r>
      <w:r>
        <w:rPr>
          <w:spacing w:val="-15"/>
        </w:rPr>
        <w:t> </w:t>
      </w:r>
      <w:r>
        <w:rPr/>
        <w:t>–</w:t>
      </w:r>
      <w:r>
        <w:rPr>
          <w:spacing w:val="-15"/>
        </w:rPr>
        <w:t> </w:t>
      </w:r>
      <w:r>
        <w:rPr/>
        <w:t>150/90</w:t>
      </w:r>
      <w:r>
        <w:rPr>
          <w:spacing w:val="-15"/>
        </w:rPr>
        <w:t> </w:t>
      </w:r>
      <w:r>
        <w:rPr/>
        <w:t>mm</w:t>
      </w:r>
      <w:r>
        <w:rPr>
          <w:spacing w:val="-15"/>
        </w:rPr>
        <w:t> </w:t>
      </w:r>
      <w:r>
        <w:rPr/>
        <w:t>C</w:t>
      </w:r>
      <w:r>
        <w:rPr>
          <w:spacing w:val="-15"/>
        </w:rPr>
        <w:t> </w:t>
      </w:r>
      <w:r>
        <w:rPr/>
        <w:t>st,</w:t>
      </w:r>
      <w:r>
        <w:rPr>
          <w:spacing w:val="-15"/>
        </w:rPr>
        <w:t> </w:t>
      </w:r>
      <w:r>
        <w:rPr/>
        <w:t>proteinuriya</w:t>
      </w:r>
      <w:r>
        <w:rPr>
          <w:spacing w:val="-15"/>
        </w:rPr>
        <w:t> </w:t>
      </w:r>
      <w:r>
        <w:rPr/>
        <w:t>1</w:t>
      </w:r>
      <w:r>
        <w:rPr>
          <w:spacing w:val="-15"/>
        </w:rPr>
        <w:t> </w:t>
      </w:r>
      <w:r>
        <w:rPr/>
        <w:t>q/l,</w:t>
      </w:r>
      <w:r>
        <w:rPr>
          <w:spacing w:val="-15"/>
        </w:rPr>
        <w:t> </w:t>
      </w:r>
      <w:r>
        <w:rPr/>
        <w:t>qanda</w:t>
      </w:r>
      <w:r>
        <w:rPr>
          <w:spacing w:val="-15"/>
        </w:rPr>
        <w:t> </w:t>
      </w:r>
      <w:r>
        <w:rPr/>
        <w:t>trombositlə- rin</w:t>
      </w:r>
      <w:r>
        <w:rPr>
          <w:spacing w:val="-9"/>
        </w:rPr>
        <w:t> </w:t>
      </w:r>
      <w:r>
        <w:rPr/>
        <w:t>səviyyəsi</w:t>
      </w:r>
      <w:r>
        <w:rPr>
          <w:spacing w:val="-8"/>
        </w:rPr>
        <w:t> </w:t>
      </w:r>
      <w:r>
        <w:rPr/>
        <w:t>180</w:t>
      </w:r>
      <w:r>
        <w:rPr>
          <w:spacing w:val="-8"/>
        </w:rPr>
        <w:t> </w:t>
      </w:r>
      <w:r>
        <w:rPr/>
        <w:t>x</w:t>
      </w:r>
      <w:r>
        <w:rPr>
          <w:spacing w:val="-11"/>
        </w:rPr>
        <w:t> </w:t>
      </w:r>
      <w:r>
        <w:rPr/>
        <w:t>10</w:t>
      </w:r>
      <w:r>
        <w:rPr>
          <w:vertAlign w:val="superscript"/>
        </w:rPr>
        <w:t>9</w:t>
      </w:r>
      <w:r>
        <w:rPr>
          <w:vertAlign w:val="baseline"/>
        </w:rPr>
        <w:t>/</w:t>
      </w:r>
      <w:r>
        <w:rPr>
          <w:spacing w:val="-8"/>
          <w:vertAlign w:val="baseline"/>
        </w:rPr>
        <w:t> </w:t>
      </w:r>
      <w:r>
        <w:rPr>
          <w:vertAlign w:val="baseline"/>
        </w:rPr>
        <w:t>l,</w:t>
      </w:r>
      <w:r>
        <w:rPr>
          <w:spacing w:val="-10"/>
          <w:vertAlign w:val="baseline"/>
        </w:rPr>
        <w:t> </w:t>
      </w:r>
      <w:r>
        <w:rPr>
          <w:vertAlign w:val="baseline"/>
        </w:rPr>
        <w:t>kreatinin</w:t>
      </w:r>
      <w:r>
        <w:rPr>
          <w:spacing w:val="-8"/>
          <w:vertAlign w:val="baseline"/>
        </w:rPr>
        <w:t> </w:t>
      </w:r>
      <w:r>
        <w:rPr>
          <w:vertAlign w:val="baseline"/>
        </w:rPr>
        <w:t>100</w:t>
      </w:r>
      <w:r>
        <w:rPr>
          <w:spacing w:val="-8"/>
          <w:vertAlign w:val="baseline"/>
        </w:rPr>
        <w:t> </w:t>
      </w:r>
      <w:r>
        <w:rPr>
          <w:vertAlign w:val="baseline"/>
        </w:rPr>
        <w:t>mkmol/</w:t>
      </w:r>
      <w:r>
        <w:rPr>
          <w:spacing w:val="-9"/>
          <w:vertAlign w:val="baseline"/>
        </w:rPr>
        <w:t> </w:t>
      </w:r>
      <w:r>
        <w:rPr>
          <w:vertAlign w:val="baseline"/>
        </w:rPr>
        <w:t>l-ə</w:t>
      </w:r>
      <w:r>
        <w:rPr>
          <w:spacing w:val="-9"/>
          <w:vertAlign w:val="baseline"/>
        </w:rPr>
        <w:t> </w:t>
      </w:r>
      <w:r>
        <w:rPr>
          <w:vertAlign w:val="baseline"/>
        </w:rPr>
        <w:t>qədər</w:t>
      </w:r>
      <w:r>
        <w:rPr>
          <w:spacing w:val="-9"/>
          <w:vertAlign w:val="baseline"/>
        </w:rPr>
        <w:t> </w:t>
      </w:r>
      <w:r>
        <w:rPr>
          <w:vertAlign w:val="baseline"/>
        </w:rPr>
        <w:t>olur.</w:t>
      </w:r>
      <w:r>
        <w:rPr>
          <w:spacing w:val="-9"/>
          <w:vertAlign w:val="baseline"/>
        </w:rPr>
        <w:t> </w:t>
      </w:r>
      <w:r>
        <w:rPr>
          <w:vertAlign w:val="baseline"/>
        </w:rPr>
        <w:t>Ödem</w:t>
      </w:r>
      <w:r>
        <w:rPr>
          <w:spacing w:val="-8"/>
          <w:vertAlign w:val="baseline"/>
        </w:rPr>
        <w:t> </w:t>
      </w:r>
      <w:r>
        <w:rPr>
          <w:vertAlign w:val="baseline"/>
        </w:rPr>
        <w:t>ancaq</w:t>
      </w:r>
      <w:r>
        <w:rPr>
          <w:spacing w:val="-8"/>
          <w:vertAlign w:val="baseline"/>
        </w:rPr>
        <w:t> </w:t>
      </w:r>
      <w:r>
        <w:rPr>
          <w:vertAlign w:val="baseline"/>
        </w:rPr>
        <w:t>aşağı</w:t>
      </w:r>
      <w:r>
        <w:rPr>
          <w:spacing w:val="-8"/>
          <w:vertAlign w:val="baseline"/>
        </w:rPr>
        <w:t> </w:t>
      </w:r>
      <w:r>
        <w:rPr>
          <w:vertAlign w:val="baseline"/>
        </w:rPr>
        <w:t>ətraflarda</w:t>
      </w:r>
      <w:r>
        <w:rPr>
          <w:spacing w:val="-9"/>
          <w:vertAlign w:val="baseline"/>
        </w:rPr>
        <w:t> </w:t>
      </w:r>
      <w:r>
        <w:rPr>
          <w:vertAlign w:val="baseline"/>
        </w:rPr>
        <w:t>müşa- hidə edilir. Yüngül preeklampsiya simptomsuz da keçə bilər.</w:t>
      </w:r>
    </w:p>
    <w:p>
      <w:pPr>
        <w:pStyle w:val="ListParagraph"/>
        <w:numPr>
          <w:ilvl w:val="0"/>
          <w:numId w:val="131"/>
        </w:numPr>
        <w:tabs>
          <w:tab w:pos="1818" w:val="left" w:leader="none"/>
        </w:tabs>
        <w:spacing w:line="240" w:lineRule="auto" w:before="0" w:after="0"/>
        <w:ind w:left="993" w:right="704" w:firstLine="566"/>
        <w:jc w:val="both"/>
        <w:rPr>
          <w:sz w:val="24"/>
        </w:rPr>
      </w:pPr>
      <w:r>
        <w:rPr>
          <w:b/>
          <w:sz w:val="24"/>
        </w:rPr>
        <w:t>dərəcə-orta ağır formada</w:t>
      </w:r>
      <w:r>
        <w:rPr>
          <w:sz w:val="24"/>
        </w:rPr>
        <w:t> A/T-170/110 mm C st, sidikdə zülal 5 q/l, trobositlərin sayı 150-180 x 10</w:t>
      </w:r>
      <w:r>
        <w:rPr>
          <w:sz w:val="24"/>
          <w:vertAlign w:val="superscript"/>
        </w:rPr>
        <w:t>9</w:t>
      </w:r>
      <w:r>
        <w:rPr>
          <w:sz w:val="24"/>
          <w:vertAlign w:val="baseline"/>
        </w:rPr>
        <w:t>/ l, kreatinin 100-300 mkmol/l olur. Ödem ətraflarda və qarında müşahidə edilir.</w:t>
      </w:r>
    </w:p>
    <w:p>
      <w:pPr>
        <w:pStyle w:val="ListParagraph"/>
        <w:numPr>
          <w:ilvl w:val="0"/>
          <w:numId w:val="131"/>
        </w:numPr>
        <w:tabs>
          <w:tab w:pos="1895" w:val="left" w:leader="none"/>
        </w:tabs>
        <w:spacing w:line="240" w:lineRule="auto" w:before="0" w:after="0"/>
        <w:ind w:left="993" w:right="703" w:firstLine="566"/>
        <w:jc w:val="both"/>
        <w:rPr>
          <w:sz w:val="24"/>
        </w:rPr>
      </w:pPr>
      <w:r>
        <w:rPr>
          <w:b/>
          <w:sz w:val="24"/>
        </w:rPr>
        <w:t>dərəcə-ağır</w:t>
      </w:r>
      <w:r>
        <w:rPr>
          <w:b/>
          <w:spacing w:val="-7"/>
          <w:sz w:val="24"/>
        </w:rPr>
        <w:t> </w:t>
      </w:r>
      <w:r>
        <w:rPr>
          <w:b/>
          <w:sz w:val="24"/>
        </w:rPr>
        <w:t>formada</w:t>
      </w:r>
      <w:r>
        <w:rPr>
          <w:spacing w:val="-6"/>
          <w:sz w:val="24"/>
        </w:rPr>
        <w:t> </w:t>
      </w:r>
      <w:r>
        <w:rPr>
          <w:sz w:val="24"/>
        </w:rPr>
        <w:t>A/T-170/110</w:t>
      </w:r>
      <w:r>
        <w:rPr>
          <w:spacing w:val="-5"/>
          <w:sz w:val="24"/>
        </w:rPr>
        <w:t> </w:t>
      </w:r>
      <w:r>
        <w:rPr>
          <w:sz w:val="24"/>
        </w:rPr>
        <w:t>mm</w:t>
      </w:r>
      <w:r>
        <w:rPr>
          <w:spacing w:val="-5"/>
          <w:sz w:val="24"/>
        </w:rPr>
        <w:t> </w:t>
      </w:r>
      <w:r>
        <w:rPr>
          <w:sz w:val="24"/>
        </w:rPr>
        <w:t>C</w:t>
      </w:r>
      <w:r>
        <w:rPr>
          <w:spacing w:val="-8"/>
          <w:sz w:val="24"/>
        </w:rPr>
        <w:t> </w:t>
      </w:r>
      <w:r>
        <w:rPr>
          <w:sz w:val="24"/>
        </w:rPr>
        <w:t>st-dan</w:t>
      </w:r>
      <w:r>
        <w:rPr>
          <w:spacing w:val="-6"/>
          <w:sz w:val="24"/>
        </w:rPr>
        <w:t> </w:t>
      </w:r>
      <w:r>
        <w:rPr>
          <w:sz w:val="24"/>
        </w:rPr>
        <w:t>çox,</w:t>
      </w:r>
      <w:r>
        <w:rPr>
          <w:spacing w:val="-6"/>
          <w:sz w:val="24"/>
        </w:rPr>
        <w:t> </w:t>
      </w:r>
      <w:r>
        <w:rPr>
          <w:sz w:val="24"/>
        </w:rPr>
        <w:t>proteinuriya</w:t>
      </w:r>
      <w:r>
        <w:rPr>
          <w:spacing w:val="-7"/>
          <w:sz w:val="24"/>
        </w:rPr>
        <w:t> </w:t>
      </w:r>
      <w:r>
        <w:rPr>
          <w:sz w:val="24"/>
        </w:rPr>
        <w:t>5</w:t>
      </w:r>
      <w:r>
        <w:rPr>
          <w:spacing w:val="-6"/>
          <w:sz w:val="24"/>
        </w:rPr>
        <w:t> </w:t>
      </w:r>
      <w:r>
        <w:rPr>
          <w:sz w:val="24"/>
        </w:rPr>
        <w:t>q/l-dən</w:t>
      </w:r>
      <w:r>
        <w:rPr>
          <w:spacing w:val="-6"/>
          <w:sz w:val="24"/>
        </w:rPr>
        <w:t> </w:t>
      </w:r>
      <w:r>
        <w:rPr>
          <w:sz w:val="24"/>
        </w:rPr>
        <w:t>çox,</w:t>
      </w:r>
      <w:r>
        <w:rPr>
          <w:spacing w:val="-6"/>
          <w:sz w:val="24"/>
        </w:rPr>
        <w:t> </w:t>
      </w:r>
      <w:r>
        <w:rPr>
          <w:sz w:val="24"/>
        </w:rPr>
        <w:t>kreati- nin</w:t>
      </w:r>
      <w:r>
        <w:rPr>
          <w:spacing w:val="-15"/>
          <w:sz w:val="24"/>
        </w:rPr>
        <w:t> </w:t>
      </w:r>
      <w:r>
        <w:rPr>
          <w:sz w:val="24"/>
        </w:rPr>
        <w:t>300</w:t>
      </w:r>
      <w:r>
        <w:rPr>
          <w:spacing w:val="-15"/>
          <w:sz w:val="24"/>
        </w:rPr>
        <w:t> </w:t>
      </w:r>
      <w:r>
        <w:rPr>
          <w:sz w:val="24"/>
        </w:rPr>
        <w:t>mkmol/l</w:t>
      </w:r>
      <w:r>
        <w:rPr>
          <w:spacing w:val="-15"/>
          <w:sz w:val="24"/>
        </w:rPr>
        <w:t> </w:t>
      </w:r>
      <w:r>
        <w:rPr>
          <w:sz w:val="24"/>
        </w:rPr>
        <w:t>və</w:t>
      </w:r>
      <w:r>
        <w:rPr>
          <w:spacing w:val="-15"/>
          <w:sz w:val="24"/>
        </w:rPr>
        <w:t> </w:t>
      </w:r>
      <w:r>
        <w:rPr>
          <w:sz w:val="24"/>
        </w:rPr>
        <w:t>çox</w:t>
      </w:r>
      <w:r>
        <w:rPr>
          <w:spacing w:val="-15"/>
          <w:sz w:val="24"/>
        </w:rPr>
        <w:t> </w:t>
      </w:r>
      <w:r>
        <w:rPr>
          <w:sz w:val="24"/>
        </w:rPr>
        <w:t>olur.</w:t>
      </w:r>
      <w:r>
        <w:rPr>
          <w:spacing w:val="-15"/>
          <w:sz w:val="24"/>
        </w:rPr>
        <w:t> </w:t>
      </w:r>
      <w:r>
        <w:rPr>
          <w:sz w:val="24"/>
        </w:rPr>
        <w:t>Bu</w:t>
      </w:r>
      <w:r>
        <w:rPr>
          <w:spacing w:val="-15"/>
          <w:sz w:val="24"/>
        </w:rPr>
        <w:t> </w:t>
      </w:r>
      <w:r>
        <w:rPr>
          <w:sz w:val="24"/>
        </w:rPr>
        <w:t>simptomlara</w:t>
      </w:r>
      <w:r>
        <w:rPr>
          <w:spacing w:val="-15"/>
          <w:sz w:val="24"/>
        </w:rPr>
        <w:t> </w:t>
      </w:r>
      <w:r>
        <w:rPr>
          <w:sz w:val="24"/>
        </w:rPr>
        <w:t>beyin</w:t>
      </w:r>
      <w:r>
        <w:rPr>
          <w:spacing w:val="-15"/>
          <w:sz w:val="24"/>
        </w:rPr>
        <w:t> </w:t>
      </w:r>
      <w:r>
        <w:rPr>
          <w:sz w:val="24"/>
        </w:rPr>
        <w:t>əlamətləri</w:t>
      </w:r>
      <w:r>
        <w:rPr>
          <w:spacing w:val="-15"/>
          <w:sz w:val="24"/>
        </w:rPr>
        <w:t> </w:t>
      </w:r>
      <w:r>
        <w:rPr>
          <w:sz w:val="24"/>
        </w:rPr>
        <w:t>(baş</w:t>
      </w:r>
      <w:r>
        <w:rPr>
          <w:spacing w:val="-15"/>
          <w:sz w:val="24"/>
        </w:rPr>
        <w:t> </w:t>
      </w:r>
      <w:r>
        <w:rPr>
          <w:sz w:val="24"/>
        </w:rPr>
        <w:t>ağrıları</w:t>
      </w:r>
      <w:r>
        <w:rPr>
          <w:spacing w:val="-15"/>
          <w:sz w:val="24"/>
        </w:rPr>
        <w:t> </w:t>
      </w:r>
      <w:r>
        <w:rPr>
          <w:sz w:val="24"/>
        </w:rPr>
        <w:t>xüs.</w:t>
      </w:r>
      <w:r>
        <w:rPr>
          <w:spacing w:val="-15"/>
          <w:sz w:val="24"/>
        </w:rPr>
        <w:t> </w:t>
      </w:r>
      <w:r>
        <w:rPr>
          <w:sz w:val="24"/>
        </w:rPr>
        <w:t>ənsə</w:t>
      </w:r>
      <w:r>
        <w:rPr>
          <w:spacing w:val="-15"/>
          <w:sz w:val="24"/>
        </w:rPr>
        <w:t> </w:t>
      </w:r>
      <w:r>
        <w:rPr>
          <w:sz w:val="24"/>
        </w:rPr>
        <w:t>nahiyyəsində, görmə</w:t>
      </w:r>
      <w:r>
        <w:rPr>
          <w:spacing w:val="-14"/>
          <w:sz w:val="24"/>
        </w:rPr>
        <w:t> </w:t>
      </w:r>
      <w:r>
        <w:rPr>
          <w:sz w:val="24"/>
        </w:rPr>
        <w:t>pozğunluqları)</w:t>
      </w:r>
      <w:r>
        <w:rPr>
          <w:spacing w:val="-12"/>
          <w:sz w:val="24"/>
        </w:rPr>
        <w:t> </w:t>
      </w:r>
      <w:r>
        <w:rPr>
          <w:sz w:val="24"/>
        </w:rPr>
        <w:t>epiqastral</w:t>
      </w:r>
      <w:r>
        <w:rPr>
          <w:spacing w:val="-13"/>
          <w:sz w:val="24"/>
        </w:rPr>
        <w:t> </w:t>
      </w:r>
      <w:r>
        <w:rPr>
          <w:sz w:val="24"/>
        </w:rPr>
        <w:t>və</w:t>
      </w:r>
      <w:r>
        <w:rPr>
          <w:spacing w:val="-14"/>
          <w:sz w:val="24"/>
        </w:rPr>
        <w:t> </w:t>
      </w:r>
      <w:r>
        <w:rPr>
          <w:sz w:val="24"/>
        </w:rPr>
        <w:t>sağ</w:t>
      </w:r>
      <w:r>
        <w:rPr>
          <w:spacing w:val="-13"/>
          <w:sz w:val="24"/>
        </w:rPr>
        <w:t> </w:t>
      </w:r>
      <w:r>
        <w:rPr>
          <w:sz w:val="24"/>
        </w:rPr>
        <w:t>qabırğaltı</w:t>
      </w:r>
      <w:r>
        <w:rPr>
          <w:spacing w:val="-12"/>
          <w:sz w:val="24"/>
        </w:rPr>
        <w:t> </w:t>
      </w:r>
      <w:r>
        <w:rPr>
          <w:sz w:val="24"/>
        </w:rPr>
        <w:t>nahiyyədə</w:t>
      </w:r>
      <w:r>
        <w:rPr>
          <w:spacing w:val="-13"/>
          <w:sz w:val="24"/>
        </w:rPr>
        <w:t> </w:t>
      </w:r>
      <w:r>
        <w:rPr>
          <w:sz w:val="24"/>
        </w:rPr>
        <w:t>ağrı</w:t>
      </w:r>
      <w:r>
        <w:rPr>
          <w:spacing w:val="-13"/>
          <w:sz w:val="24"/>
        </w:rPr>
        <w:t> </w:t>
      </w:r>
      <w:r>
        <w:rPr>
          <w:sz w:val="24"/>
        </w:rPr>
        <w:t>(qara</w:t>
      </w:r>
      <w:r>
        <w:rPr>
          <w:spacing w:val="-14"/>
          <w:sz w:val="24"/>
        </w:rPr>
        <w:t> </w:t>
      </w:r>
      <w:r>
        <w:rPr>
          <w:sz w:val="24"/>
        </w:rPr>
        <w:t>ciyər</w:t>
      </w:r>
      <w:r>
        <w:rPr>
          <w:spacing w:val="-11"/>
          <w:sz w:val="24"/>
        </w:rPr>
        <w:t> </w:t>
      </w:r>
      <w:r>
        <w:rPr>
          <w:sz w:val="24"/>
        </w:rPr>
        <w:t>ödemi),</w:t>
      </w:r>
      <w:r>
        <w:rPr>
          <w:spacing w:val="-14"/>
          <w:sz w:val="24"/>
        </w:rPr>
        <w:t> </w:t>
      </w:r>
      <w:r>
        <w:rPr>
          <w:sz w:val="24"/>
        </w:rPr>
        <w:t>ürək</w:t>
      </w:r>
      <w:r>
        <w:rPr>
          <w:spacing w:val="-13"/>
          <w:sz w:val="24"/>
        </w:rPr>
        <w:t> </w:t>
      </w:r>
      <w:r>
        <w:rPr>
          <w:sz w:val="24"/>
        </w:rPr>
        <w:t>bulanma və</w:t>
      </w:r>
      <w:r>
        <w:rPr>
          <w:spacing w:val="-15"/>
          <w:sz w:val="24"/>
        </w:rPr>
        <w:t> </w:t>
      </w:r>
      <w:r>
        <w:rPr>
          <w:sz w:val="24"/>
        </w:rPr>
        <w:t>ya</w:t>
      </w:r>
      <w:r>
        <w:rPr>
          <w:spacing w:val="-15"/>
          <w:sz w:val="24"/>
        </w:rPr>
        <w:t> </w:t>
      </w:r>
      <w:r>
        <w:rPr>
          <w:sz w:val="24"/>
        </w:rPr>
        <w:t>qusma,</w:t>
      </w:r>
      <w:r>
        <w:rPr>
          <w:spacing w:val="-15"/>
          <w:sz w:val="24"/>
        </w:rPr>
        <w:t> </w:t>
      </w:r>
      <w:r>
        <w:rPr>
          <w:sz w:val="24"/>
        </w:rPr>
        <w:t>qəflətən</w:t>
      </w:r>
      <w:r>
        <w:rPr>
          <w:spacing w:val="-15"/>
          <w:sz w:val="24"/>
        </w:rPr>
        <w:t> </w:t>
      </w:r>
      <w:r>
        <w:rPr>
          <w:sz w:val="24"/>
        </w:rPr>
        <w:t>meydana</w:t>
      </w:r>
      <w:r>
        <w:rPr>
          <w:spacing w:val="-15"/>
          <w:sz w:val="24"/>
        </w:rPr>
        <w:t> </w:t>
      </w:r>
      <w:r>
        <w:rPr>
          <w:sz w:val="24"/>
        </w:rPr>
        <w:t>çıxan</w:t>
      </w:r>
      <w:r>
        <w:rPr>
          <w:spacing w:val="-15"/>
          <w:sz w:val="24"/>
        </w:rPr>
        <w:t> </w:t>
      </w:r>
      <w:r>
        <w:rPr>
          <w:sz w:val="24"/>
        </w:rPr>
        <w:t>ödemlər</w:t>
      </w:r>
      <w:r>
        <w:rPr>
          <w:spacing w:val="-15"/>
          <w:sz w:val="24"/>
        </w:rPr>
        <w:t> </w:t>
      </w:r>
      <w:r>
        <w:rPr>
          <w:sz w:val="24"/>
        </w:rPr>
        <w:t>(xüs.</w:t>
      </w:r>
      <w:r>
        <w:rPr>
          <w:spacing w:val="-15"/>
          <w:sz w:val="24"/>
        </w:rPr>
        <w:t> </w:t>
      </w:r>
      <w:r>
        <w:rPr>
          <w:sz w:val="24"/>
        </w:rPr>
        <w:t>üz</w:t>
      </w:r>
      <w:r>
        <w:rPr>
          <w:spacing w:val="-15"/>
          <w:sz w:val="24"/>
        </w:rPr>
        <w:t> </w:t>
      </w:r>
      <w:r>
        <w:rPr>
          <w:sz w:val="24"/>
        </w:rPr>
        <w:t>və</w:t>
      </w:r>
      <w:r>
        <w:rPr>
          <w:spacing w:val="-15"/>
          <w:sz w:val="24"/>
        </w:rPr>
        <w:t> </w:t>
      </w:r>
      <w:r>
        <w:rPr>
          <w:sz w:val="24"/>
        </w:rPr>
        <w:t>omada),</w:t>
      </w:r>
      <w:r>
        <w:rPr>
          <w:spacing w:val="-15"/>
          <w:sz w:val="24"/>
        </w:rPr>
        <w:t> </w:t>
      </w:r>
      <w:r>
        <w:rPr>
          <w:sz w:val="24"/>
        </w:rPr>
        <w:t>hiperrefleksiya,</w:t>
      </w:r>
      <w:r>
        <w:rPr>
          <w:spacing w:val="-14"/>
          <w:sz w:val="24"/>
        </w:rPr>
        <w:t> </w:t>
      </w:r>
      <w:r>
        <w:rPr>
          <w:sz w:val="24"/>
        </w:rPr>
        <w:t>proqressivləşən proteinuriya və hipoproteinemiya, diurezin azalması, sidiyin rənginin tündləşməsi, hemoliz, sarı- lıq, ağ ciyər ödemi, trombositopeniya (100 x 10</w:t>
      </w:r>
      <w:r>
        <w:rPr>
          <w:sz w:val="24"/>
          <w:vertAlign w:val="superscript"/>
        </w:rPr>
        <w:t>9</w:t>
      </w:r>
      <w:r>
        <w:rPr>
          <w:sz w:val="24"/>
          <w:vertAlign w:val="baseline"/>
        </w:rPr>
        <w:t>/l), dölün bətndaxili inkişafdan qalması və s. qo- </w:t>
      </w:r>
      <w:r>
        <w:rPr>
          <w:spacing w:val="-2"/>
          <w:sz w:val="24"/>
          <w:vertAlign w:val="baseline"/>
        </w:rPr>
        <w:t>şulur.</w:t>
      </w:r>
    </w:p>
    <w:p>
      <w:pPr>
        <w:pStyle w:val="BodyText"/>
        <w:spacing w:before="1"/>
        <w:ind w:left="993" w:right="703" w:firstLine="566"/>
      </w:pPr>
      <w:r>
        <w:rPr/>
        <w:t>Preeklampsiyada, bir çox poliorqan dəyişikliklər də rast gəlir, xüsusilə aşağıdakı əlamətlər kəskin olur: hipovolemiya və onunla əlaqədar olaraq hemodinamik dəyişikliklər (A/T–in, ürək yığılmalarının artması, mərkəzi venoz təzyiqin azalması ), mikrosirkulyasiya və qanın reoloji xüsusiyyətlərindəki dəyişikliklər (hemoqlobulin və hematokritin konsentrasiyanın artması, trom- bositlərin və eritrositlərin aqreqasiyasının güclənməsi, damar divarlarının keçiriciliyinin artması, disproteinemiya,</w:t>
      </w:r>
      <w:r>
        <w:rPr>
          <w:spacing w:val="-3"/>
        </w:rPr>
        <w:t> </w:t>
      </w:r>
      <w:r>
        <w:rPr/>
        <w:t>xroniki</w:t>
      </w:r>
      <w:r>
        <w:rPr>
          <w:spacing w:val="-1"/>
        </w:rPr>
        <w:t> </w:t>
      </w:r>
      <w:r>
        <w:rPr/>
        <w:t>damardaxili</w:t>
      </w:r>
      <w:r>
        <w:rPr>
          <w:spacing w:val="-3"/>
        </w:rPr>
        <w:t> </w:t>
      </w:r>
      <w:r>
        <w:rPr/>
        <w:t>laxtalanma</w:t>
      </w:r>
      <w:r>
        <w:rPr>
          <w:spacing w:val="-4"/>
        </w:rPr>
        <w:t> </w:t>
      </w:r>
      <w:r>
        <w:rPr/>
        <w:t>sindromu),</w:t>
      </w:r>
      <w:r>
        <w:rPr>
          <w:spacing w:val="-3"/>
        </w:rPr>
        <w:t> </w:t>
      </w:r>
      <w:r>
        <w:rPr/>
        <w:t>böyrək</w:t>
      </w:r>
      <w:r>
        <w:rPr>
          <w:spacing w:val="-3"/>
        </w:rPr>
        <w:t> </w:t>
      </w:r>
      <w:r>
        <w:rPr/>
        <w:t>və</w:t>
      </w:r>
      <w:r>
        <w:rPr>
          <w:spacing w:val="-4"/>
        </w:rPr>
        <w:t> </w:t>
      </w:r>
      <w:r>
        <w:rPr/>
        <w:t>qara</w:t>
      </w:r>
      <w:r>
        <w:rPr>
          <w:spacing w:val="-3"/>
        </w:rPr>
        <w:t> </w:t>
      </w:r>
      <w:r>
        <w:rPr/>
        <w:t>ciyərin</w:t>
      </w:r>
      <w:r>
        <w:rPr>
          <w:spacing w:val="-3"/>
        </w:rPr>
        <w:t> </w:t>
      </w:r>
      <w:r>
        <w:rPr/>
        <w:t>funksiyasının pozulması</w:t>
      </w:r>
      <w:r>
        <w:rPr>
          <w:spacing w:val="18"/>
        </w:rPr>
        <w:t> </w:t>
      </w:r>
      <w:r>
        <w:rPr/>
        <w:t>(oliqouriya,</w:t>
      </w:r>
      <w:r>
        <w:rPr>
          <w:spacing w:val="17"/>
        </w:rPr>
        <w:t> </w:t>
      </w:r>
      <w:r>
        <w:rPr/>
        <w:t>proteinuriya,</w:t>
      </w:r>
      <w:r>
        <w:rPr>
          <w:spacing w:val="17"/>
        </w:rPr>
        <w:t> </w:t>
      </w:r>
      <w:r>
        <w:rPr/>
        <w:t>kreatinin,</w:t>
      </w:r>
      <w:r>
        <w:rPr>
          <w:spacing w:val="18"/>
        </w:rPr>
        <w:t> </w:t>
      </w:r>
      <w:r>
        <w:rPr/>
        <w:t>qalıq</w:t>
      </w:r>
      <w:r>
        <w:rPr>
          <w:spacing w:val="17"/>
        </w:rPr>
        <w:t> </w:t>
      </w:r>
      <w:r>
        <w:rPr/>
        <w:t>azotun,</w:t>
      </w:r>
      <w:r>
        <w:rPr>
          <w:spacing w:val="18"/>
        </w:rPr>
        <w:t> </w:t>
      </w:r>
      <w:r>
        <w:rPr/>
        <w:t>sidik</w:t>
      </w:r>
      <w:r>
        <w:rPr>
          <w:spacing w:val="18"/>
        </w:rPr>
        <w:t> </w:t>
      </w:r>
      <w:r>
        <w:rPr/>
        <w:t>cövhərinin</w:t>
      </w:r>
      <w:r>
        <w:rPr>
          <w:spacing w:val="18"/>
        </w:rPr>
        <w:t> </w:t>
      </w:r>
      <w:r>
        <w:rPr/>
        <w:t>artması,</w:t>
      </w:r>
      <w:r>
        <w:rPr>
          <w:spacing w:val="18"/>
        </w:rPr>
        <w:t> </w:t>
      </w:r>
      <w:r>
        <w:rPr>
          <w:spacing w:val="-2"/>
        </w:rPr>
        <w:t>AST–nin,</w:t>
      </w:r>
    </w:p>
    <w:p>
      <w:pPr>
        <w:pStyle w:val="BodyText"/>
        <w:spacing w:after="0"/>
        <w:sectPr>
          <w:pgSz w:w="11910" w:h="16840"/>
          <w:pgMar w:top="1400" w:bottom="280" w:left="708" w:right="141"/>
        </w:sectPr>
      </w:pPr>
    </w:p>
    <w:p>
      <w:pPr>
        <w:pStyle w:val="BodyText"/>
        <w:spacing w:before="73"/>
      </w:pPr>
      <w:r>
        <w:rPr/>
        <w:t>qələvi</w:t>
      </w:r>
      <w:r>
        <w:rPr>
          <w:spacing w:val="-4"/>
        </w:rPr>
        <w:t> </w:t>
      </w:r>
      <w:r>
        <w:rPr/>
        <w:t>fosfotazanın</w:t>
      </w:r>
      <w:r>
        <w:rPr>
          <w:spacing w:val="1"/>
        </w:rPr>
        <w:t> </w:t>
      </w:r>
      <w:r>
        <w:rPr/>
        <w:t>artması),</w:t>
      </w:r>
      <w:r>
        <w:rPr>
          <w:spacing w:val="-1"/>
        </w:rPr>
        <w:t> </w:t>
      </w:r>
      <w:r>
        <w:rPr/>
        <w:t>dölün</w:t>
      </w:r>
      <w:r>
        <w:rPr>
          <w:spacing w:val="-2"/>
        </w:rPr>
        <w:t> </w:t>
      </w:r>
      <w:r>
        <w:rPr/>
        <w:t>hipoksiyası</w:t>
      </w:r>
      <w:r>
        <w:rPr>
          <w:spacing w:val="-1"/>
        </w:rPr>
        <w:t> </w:t>
      </w:r>
      <w:r>
        <w:rPr/>
        <w:t>və</w:t>
      </w:r>
      <w:r>
        <w:rPr>
          <w:spacing w:val="2"/>
        </w:rPr>
        <w:t> </w:t>
      </w:r>
      <w:r>
        <w:rPr/>
        <w:t>hipotrofiyası.</w:t>
      </w:r>
      <w:r>
        <w:rPr>
          <w:spacing w:val="-2"/>
        </w:rPr>
        <w:t> </w:t>
      </w:r>
      <w:r>
        <w:rPr/>
        <w:t>Bütün</w:t>
      </w:r>
      <w:r>
        <w:rPr>
          <w:spacing w:val="-1"/>
        </w:rPr>
        <w:t> </w:t>
      </w:r>
      <w:r>
        <w:rPr/>
        <w:t>bu</w:t>
      </w:r>
      <w:r>
        <w:rPr>
          <w:spacing w:val="-1"/>
        </w:rPr>
        <w:t> </w:t>
      </w:r>
      <w:r>
        <w:rPr/>
        <w:t>əlamətlər</w:t>
      </w:r>
      <w:r>
        <w:rPr>
          <w:spacing w:val="-1"/>
        </w:rPr>
        <w:t> </w:t>
      </w:r>
      <w:r>
        <w:rPr/>
        <w:t>eklamp-</w:t>
      </w:r>
      <w:r>
        <w:rPr>
          <w:spacing w:val="-2"/>
        </w:rPr>
        <w:t>siya-</w:t>
      </w:r>
    </w:p>
    <w:p>
      <w:pPr>
        <w:pStyle w:val="BodyText"/>
      </w:pPr>
      <w:r>
        <w:rPr/>
        <w:t>nın</w:t>
      </w:r>
      <w:r>
        <w:rPr>
          <w:spacing w:val="-1"/>
        </w:rPr>
        <w:t> </w:t>
      </w:r>
      <w:r>
        <w:rPr/>
        <w:t>inkişaf</w:t>
      </w:r>
      <w:r>
        <w:rPr>
          <w:spacing w:val="-1"/>
        </w:rPr>
        <w:t> </w:t>
      </w:r>
      <w:r>
        <w:rPr/>
        <w:t>edə</w:t>
      </w:r>
      <w:r>
        <w:rPr>
          <w:spacing w:val="-2"/>
        </w:rPr>
        <w:t> </w:t>
      </w:r>
      <w:r>
        <w:rPr/>
        <w:t>biləcəyini</w:t>
      </w:r>
      <w:r>
        <w:rPr>
          <w:spacing w:val="-1"/>
        </w:rPr>
        <w:t> </w:t>
      </w:r>
      <w:r>
        <w:rPr>
          <w:spacing w:val="-2"/>
        </w:rPr>
        <w:t>göstərir.</w:t>
      </w:r>
    </w:p>
    <w:p>
      <w:pPr>
        <w:pStyle w:val="BodyText"/>
        <w:spacing w:before="1"/>
        <w:ind w:right="705" w:firstLine="566"/>
      </w:pPr>
      <w:r>
        <w:rPr>
          <w:b/>
        </w:rPr>
        <w:t>Xroniki</w:t>
      </w:r>
      <w:r>
        <w:rPr/>
        <w:t> </w:t>
      </w:r>
      <w:r>
        <w:rPr>
          <w:b/>
        </w:rPr>
        <w:t>hipertenziya</w:t>
      </w:r>
      <w:r>
        <w:rPr/>
        <w:t> hamiləliyin 20-ci həftəsinə qədər mövcud olur və doğuşdan 6 həftə sonra saxlanılır. Xroniki hipertenziya fonunda preeklampsiya inkişaf edə bilir.</w:t>
      </w:r>
    </w:p>
    <w:p>
      <w:pPr>
        <w:pStyle w:val="BodyText"/>
        <w:ind w:right="703" w:firstLine="566"/>
      </w:pPr>
      <w:r>
        <w:rPr>
          <w:b/>
        </w:rPr>
        <w:t>Eklampsiya</w:t>
      </w:r>
      <w:r>
        <w:rPr>
          <w:spacing w:val="-9"/>
        </w:rPr>
        <w:t> </w:t>
      </w:r>
      <w:r>
        <w:rPr/>
        <w:t>adətən,</w:t>
      </w:r>
      <w:r>
        <w:rPr>
          <w:spacing w:val="-7"/>
        </w:rPr>
        <w:t> </w:t>
      </w:r>
      <w:r>
        <w:rPr/>
        <w:t>preeklampsiya</w:t>
      </w:r>
      <w:r>
        <w:rPr>
          <w:spacing w:val="-8"/>
        </w:rPr>
        <w:t> </w:t>
      </w:r>
      <w:r>
        <w:rPr/>
        <w:t>fonunda</w:t>
      </w:r>
      <w:r>
        <w:rPr>
          <w:spacing w:val="-8"/>
        </w:rPr>
        <w:t> </w:t>
      </w:r>
      <w:r>
        <w:rPr/>
        <w:t>inkişaf</w:t>
      </w:r>
      <w:r>
        <w:rPr>
          <w:spacing w:val="-8"/>
        </w:rPr>
        <w:t> </w:t>
      </w:r>
      <w:r>
        <w:rPr/>
        <w:t>edir,</w:t>
      </w:r>
      <w:r>
        <w:rPr>
          <w:spacing w:val="-7"/>
        </w:rPr>
        <w:t> </w:t>
      </w:r>
      <w:r>
        <w:rPr/>
        <w:t>serebral</w:t>
      </w:r>
      <w:r>
        <w:rPr>
          <w:spacing w:val="-6"/>
        </w:rPr>
        <w:t> </w:t>
      </w:r>
      <w:r>
        <w:rPr/>
        <w:t>pozğunluqlarla</w:t>
      </w:r>
      <w:r>
        <w:rPr>
          <w:spacing w:val="-7"/>
        </w:rPr>
        <w:t> </w:t>
      </w:r>
      <w:r>
        <w:rPr/>
        <w:t>əlaqəli</w:t>
      </w:r>
      <w:r>
        <w:rPr>
          <w:spacing w:val="-6"/>
        </w:rPr>
        <w:t> </w:t>
      </w:r>
      <w:r>
        <w:rPr/>
        <w:t>ol- mayan qıcolma və koma ilə təzahür edir. Eklampsiya poliorqan çatışmazlıqları ilə xarakterikdir. O, mürəkkəb proses olub, əsas xüsusiyyəti kortikovisseral münasibətin pozulmasından ibarətdir. Bunun</w:t>
      </w:r>
      <w:r>
        <w:rPr>
          <w:spacing w:val="-14"/>
        </w:rPr>
        <w:t> </w:t>
      </w:r>
      <w:r>
        <w:rPr/>
        <w:t>nəticəsində</w:t>
      </w:r>
      <w:r>
        <w:rPr>
          <w:spacing w:val="-15"/>
        </w:rPr>
        <w:t> </w:t>
      </w:r>
      <w:r>
        <w:rPr/>
        <w:t>damar–kapillyar</w:t>
      </w:r>
      <w:r>
        <w:rPr>
          <w:spacing w:val="-15"/>
        </w:rPr>
        <w:t> </w:t>
      </w:r>
      <w:r>
        <w:rPr/>
        <w:t>dəyişikliklər,</w:t>
      </w:r>
      <w:r>
        <w:rPr>
          <w:spacing w:val="-15"/>
        </w:rPr>
        <w:t> </w:t>
      </w:r>
      <w:r>
        <w:rPr/>
        <w:t>endokrin</w:t>
      </w:r>
      <w:r>
        <w:rPr>
          <w:spacing w:val="-14"/>
        </w:rPr>
        <w:t> </w:t>
      </w:r>
      <w:r>
        <w:rPr/>
        <w:t>vəzilərin</w:t>
      </w:r>
      <w:r>
        <w:rPr>
          <w:spacing w:val="-14"/>
        </w:rPr>
        <w:t> </w:t>
      </w:r>
      <w:r>
        <w:rPr/>
        <w:t>funksiyasının</w:t>
      </w:r>
      <w:r>
        <w:rPr>
          <w:spacing w:val="-14"/>
        </w:rPr>
        <w:t> </w:t>
      </w:r>
      <w:r>
        <w:rPr/>
        <w:t>pozulması,</w:t>
      </w:r>
      <w:r>
        <w:rPr>
          <w:spacing w:val="-14"/>
        </w:rPr>
        <w:t> </w:t>
      </w:r>
      <w:r>
        <w:rPr/>
        <w:t>ma- dələr mübadiləsinin pozğunluqları (xüs. su–duz mübadiləsi və oksidləşmə prosesləri pozulur) meydana çıxır.</w:t>
      </w:r>
    </w:p>
    <w:p>
      <w:pPr>
        <w:pStyle w:val="BodyText"/>
        <w:ind w:left="993" w:right="702" w:firstLine="566"/>
      </w:pPr>
      <w:r>
        <w:rPr/>
        <w:t>Eklampsiyanın patogenezində tənəffüs çatışmazlığı əsas yer tutur. Tənəffüs əzələlərinin spazmı</w:t>
      </w:r>
      <w:r>
        <w:rPr>
          <w:spacing w:val="-8"/>
        </w:rPr>
        <w:t> </w:t>
      </w:r>
      <w:r>
        <w:rPr/>
        <w:t>nəticəsində</w:t>
      </w:r>
      <w:r>
        <w:rPr>
          <w:spacing w:val="-7"/>
        </w:rPr>
        <w:t> </w:t>
      </w:r>
      <w:r>
        <w:rPr/>
        <w:t>(apnoe,</w:t>
      </w:r>
      <w:r>
        <w:rPr>
          <w:spacing w:val="-8"/>
        </w:rPr>
        <w:t> </w:t>
      </w:r>
      <w:r>
        <w:rPr/>
        <w:t>dilin</w:t>
      </w:r>
      <w:r>
        <w:rPr>
          <w:spacing w:val="-8"/>
        </w:rPr>
        <w:t> </w:t>
      </w:r>
      <w:r>
        <w:rPr/>
        <w:t>qatlanması,</w:t>
      </w:r>
      <w:r>
        <w:rPr>
          <w:spacing w:val="-8"/>
        </w:rPr>
        <w:t> </w:t>
      </w:r>
      <w:r>
        <w:rPr/>
        <w:t>tənəffüs</w:t>
      </w:r>
      <w:r>
        <w:rPr>
          <w:spacing w:val="-8"/>
        </w:rPr>
        <w:t> </w:t>
      </w:r>
      <w:r>
        <w:rPr/>
        <w:t>yollarının</w:t>
      </w:r>
      <w:r>
        <w:rPr>
          <w:spacing w:val="-8"/>
        </w:rPr>
        <w:t> </w:t>
      </w:r>
      <w:r>
        <w:rPr/>
        <w:t>obstruksiyası)</w:t>
      </w:r>
      <w:r>
        <w:rPr>
          <w:spacing w:val="-8"/>
        </w:rPr>
        <w:t> </w:t>
      </w:r>
      <w:r>
        <w:rPr/>
        <w:t>hipoksiya</w:t>
      </w:r>
      <w:r>
        <w:rPr>
          <w:spacing w:val="-9"/>
        </w:rPr>
        <w:t> </w:t>
      </w:r>
      <w:r>
        <w:rPr/>
        <w:t>və</w:t>
      </w:r>
      <w:r>
        <w:rPr>
          <w:spacing w:val="-9"/>
        </w:rPr>
        <w:t> </w:t>
      </w:r>
      <w:r>
        <w:rPr/>
        <w:t>hiper- kapniya inkişaf edir. Vəzilərin sekretor funksiyası artır. Bu da mədə-bağırsaq möhtəviyyatının, tüpürcəyin, bronxial sekretin artmasına səbəb olur. Böyük və kiçik qan dövranında qan təzyiqi yüksəlir. Ürəyin yükü artdığı üçün, ürək boşluğu böyüyür, ritm pozulur, taxikardiya baş verir. Periferik və mərkəzi sirkulyar çatışmazlıq inkişaf edir.</w:t>
      </w:r>
    </w:p>
    <w:p>
      <w:pPr>
        <w:pStyle w:val="BodyText"/>
        <w:spacing w:before="1"/>
        <w:ind w:left="993" w:right="703" w:firstLine="566"/>
      </w:pPr>
      <w:r>
        <w:rPr/>
        <w:t>Eklampsiya əsasən hamiləliyin III trimestrində və doğuşdan sonra 48 saat ərzində inkişaf edir, lakin eklampsiyanın hamiləliyin 20 həftəsindən və ya doğuşdan 23 gün sonra da meydana çıxması faktları var.</w:t>
      </w:r>
    </w:p>
    <w:p>
      <w:pPr>
        <w:pStyle w:val="BodyText"/>
        <w:ind w:left="993" w:right="703" w:firstLine="566"/>
      </w:pPr>
      <w:r>
        <w:rPr>
          <w:b/>
        </w:rPr>
        <w:t>Təsnifatı:</w:t>
      </w:r>
      <w:r>
        <w:rPr>
          <w:b/>
          <w:spacing w:val="-1"/>
        </w:rPr>
        <w:t> </w:t>
      </w:r>
      <w:r>
        <w:rPr/>
        <w:t>hamiləlik,</w:t>
      </w:r>
      <w:r>
        <w:rPr>
          <w:spacing w:val="-1"/>
        </w:rPr>
        <w:t> </w:t>
      </w:r>
      <w:r>
        <w:rPr/>
        <w:t>doğuş,</w:t>
      </w:r>
      <w:r>
        <w:rPr>
          <w:spacing w:val="-1"/>
        </w:rPr>
        <w:t> </w:t>
      </w:r>
      <w:r>
        <w:rPr/>
        <w:t>doğuşdan</w:t>
      </w:r>
      <w:r>
        <w:rPr>
          <w:spacing w:val="-1"/>
        </w:rPr>
        <w:t> </w:t>
      </w:r>
      <w:r>
        <w:rPr/>
        <w:t>sonra,</w:t>
      </w:r>
      <w:r>
        <w:rPr>
          <w:spacing w:val="-1"/>
        </w:rPr>
        <w:t> </w:t>
      </w:r>
      <w:r>
        <w:rPr/>
        <w:t>zahılıq</w:t>
      </w:r>
      <w:r>
        <w:rPr>
          <w:spacing w:val="-1"/>
        </w:rPr>
        <w:t> </w:t>
      </w:r>
      <w:r>
        <w:rPr/>
        <w:t>dövrü</w:t>
      </w:r>
      <w:r>
        <w:rPr>
          <w:spacing w:val="-2"/>
        </w:rPr>
        <w:t> </w:t>
      </w:r>
      <w:r>
        <w:rPr/>
        <w:t>və</w:t>
      </w:r>
      <w:r>
        <w:rPr>
          <w:spacing w:val="-2"/>
        </w:rPr>
        <w:t> </w:t>
      </w:r>
      <w:r>
        <w:rPr/>
        <w:t>müddəti</w:t>
      </w:r>
      <w:r>
        <w:rPr>
          <w:spacing w:val="-1"/>
        </w:rPr>
        <w:t> </w:t>
      </w:r>
      <w:r>
        <w:rPr/>
        <w:t>məlum</w:t>
      </w:r>
      <w:r>
        <w:rPr>
          <w:spacing w:val="-1"/>
        </w:rPr>
        <w:t> </w:t>
      </w:r>
      <w:r>
        <w:rPr/>
        <w:t>olmayan</w:t>
      </w:r>
      <w:r>
        <w:rPr>
          <w:spacing w:val="-1"/>
        </w:rPr>
        <w:t> </w:t>
      </w:r>
      <w:r>
        <w:rPr/>
        <w:t>ek- lampsiyalar ayırd edilir.</w:t>
      </w:r>
    </w:p>
    <w:p>
      <w:pPr>
        <w:pStyle w:val="BodyText"/>
        <w:ind w:left="993" w:right="702" w:firstLine="566"/>
      </w:pPr>
      <w:r>
        <w:rPr>
          <w:b/>
        </w:rPr>
        <w:t>Klinikası. </w:t>
      </w:r>
      <w:r>
        <w:rPr/>
        <w:t>Eklampsiya tutmalarından əvvəl, çox vaxt baş ağrılarının güclənməsi, görmənin pisləşməsi,</w:t>
      </w:r>
      <w:r>
        <w:rPr>
          <w:spacing w:val="-8"/>
        </w:rPr>
        <w:t> </w:t>
      </w:r>
      <w:r>
        <w:rPr/>
        <w:t>yuxusuzluq,</w:t>
      </w:r>
      <w:r>
        <w:rPr>
          <w:spacing w:val="-8"/>
        </w:rPr>
        <w:t> </w:t>
      </w:r>
      <w:r>
        <w:rPr/>
        <w:t>narahatlıq,</w:t>
      </w:r>
      <w:r>
        <w:rPr>
          <w:spacing w:val="-8"/>
        </w:rPr>
        <w:t> </w:t>
      </w:r>
      <w:r>
        <w:rPr/>
        <w:t>A/T–in</w:t>
      </w:r>
      <w:r>
        <w:rPr>
          <w:spacing w:val="-8"/>
        </w:rPr>
        <w:t> </w:t>
      </w:r>
      <w:r>
        <w:rPr/>
        <w:t>artması,</w:t>
      </w:r>
      <w:r>
        <w:rPr>
          <w:spacing w:val="-8"/>
        </w:rPr>
        <w:t> </w:t>
      </w:r>
      <w:r>
        <w:rPr/>
        <w:t>sidikdə</w:t>
      </w:r>
      <w:r>
        <w:rPr>
          <w:spacing w:val="-9"/>
        </w:rPr>
        <w:t> </w:t>
      </w:r>
      <w:r>
        <w:rPr/>
        <w:t>zülalın</w:t>
      </w:r>
      <w:r>
        <w:rPr>
          <w:spacing w:val="-8"/>
        </w:rPr>
        <w:t> </w:t>
      </w:r>
      <w:r>
        <w:rPr/>
        <w:t>artması</w:t>
      </w:r>
      <w:r>
        <w:rPr>
          <w:spacing w:val="-8"/>
        </w:rPr>
        <w:t> </w:t>
      </w:r>
      <w:r>
        <w:rPr/>
        <w:t>müşahidə</w:t>
      </w:r>
      <w:r>
        <w:rPr>
          <w:spacing w:val="-9"/>
        </w:rPr>
        <w:t> </w:t>
      </w:r>
      <w:r>
        <w:rPr/>
        <w:t>edilir.</w:t>
      </w:r>
      <w:r>
        <w:rPr>
          <w:spacing w:val="-9"/>
        </w:rPr>
        <w:t> </w:t>
      </w:r>
      <w:r>
        <w:rPr/>
        <w:t>Sonra tutmalar başlayır. Orta hesabla 1–2 dəqiqə davam edir. Eklampsiya tutmaları 4 dövrdə keçir.</w:t>
      </w:r>
    </w:p>
    <w:p>
      <w:pPr>
        <w:pStyle w:val="BodyText"/>
        <w:ind w:left="993" w:right="703" w:firstLine="566"/>
      </w:pPr>
      <w:r>
        <w:rPr>
          <w:b/>
        </w:rPr>
        <w:t>I</w:t>
      </w:r>
      <w:r>
        <w:rPr/>
        <w:t> </w:t>
      </w:r>
      <w:r>
        <w:rPr>
          <w:b/>
        </w:rPr>
        <w:t>mərhələ – xəbərdaredici</w:t>
      </w:r>
      <w:r>
        <w:rPr/>
        <w:t> </w:t>
      </w:r>
      <w:r>
        <w:rPr>
          <w:b/>
        </w:rPr>
        <w:t>tutmalar</w:t>
      </w:r>
      <w:r>
        <w:rPr/>
        <w:t>. Tutmanın müddəti 15–30 san davam edir. Göz qa- paqla-rının</w:t>
      </w:r>
      <w:r>
        <w:rPr>
          <w:spacing w:val="-15"/>
        </w:rPr>
        <w:t> </w:t>
      </w:r>
      <w:r>
        <w:rPr/>
        <w:t>titrəməsi,</w:t>
      </w:r>
      <w:r>
        <w:rPr>
          <w:spacing w:val="-15"/>
        </w:rPr>
        <w:t> </w:t>
      </w:r>
      <w:r>
        <w:rPr/>
        <w:t>mimiki</w:t>
      </w:r>
      <w:r>
        <w:rPr>
          <w:spacing w:val="-15"/>
        </w:rPr>
        <w:t> </w:t>
      </w:r>
      <w:r>
        <w:rPr/>
        <w:t>əzələlərin,</w:t>
      </w:r>
      <w:r>
        <w:rPr>
          <w:spacing w:val="-15"/>
        </w:rPr>
        <w:t> </w:t>
      </w:r>
      <w:r>
        <w:rPr/>
        <w:t>sonra</w:t>
      </w:r>
      <w:r>
        <w:rPr>
          <w:spacing w:val="-15"/>
        </w:rPr>
        <w:t> </w:t>
      </w:r>
      <w:r>
        <w:rPr/>
        <w:t>yuxarı</w:t>
      </w:r>
      <w:r>
        <w:rPr>
          <w:spacing w:val="-15"/>
        </w:rPr>
        <w:t> </w:t>
      </w:r>
      <w:r>
        <w:rPr/>
        <w:t>ətraf</w:t>
      </w:r>
      <w:r>
        <w:rPr>
          <w:spacing w:val="-15"/>
        </w:rPr>
        <w:t> </w:t>
      </w:r>
      <w:r>
        <w:rPr/>
        <w:t>əzələlərinin</w:t>
      </w:r>
      <w:r>
        <w:rPr>
          <w:spacing w:val="-15"/>
        </w:rPr>
        <w:t> </w:t>
      </w:r>
      <w:r>
        <w:rPr/>
        <w:t>fibrilyar</w:t>
      </w:r>
      <w:r>
        <w:rPr>
          <w:spacing w:val="-15"/>
        </w:rPr>
        <w:t> </w:t>
      </w:r>
      <w:r>
        <w:rPr/>
        <w:t>dartılması</w:t>
      </w:r>
      <w:r>
        <w:rPr>
          <w:spacing w:val="-15"/>
        </w:rPr>
        <w:t> </w:t>
      </w:r>
      <w:r>
        <w:rPr/>
        <w:t>başlayır, xəstənin baxışı süstləşir, müəyyən bir nöqtəyə yönəlir, bəbəklər genişlənir və göz qapaqlarının altına</w:t>
      </w:r>
      <w:r>
        <w:rPr>
          <w:spacing w:val="-1"/>
        </w:rPr>
        <w:t> </w:t>
      </w:r>
      <w:r>
        <w:rPr/>
        <w:t>keçir,</w:t>
      </w:r>
      <w:r>
        <w:rPr>
          <w:spacing w:val="-1"/>
        </w:rPr>
        <w:t> </w:t>
      </w:r>
      <w:r>
        <w:rPr/>
        <w:t>göz</w:t>
      </w:r>
      <w:r>
        <w:rPr>
          <w:spacing w:val="-1"/>
        </w:rPr>
        <w:t> </w:t>
      </w:r>
      <w:r>
        <w:rPr/>
        <w:t>ağı görünmür,</w:t>
      </w:r>
      <w:r>
        <w:rPr>
          <w:spacing w:val="-1"/>
        </w:rPr>
        <w:t> </w:t>
      </w:r>
      <w:r>
        <w:rPr/>
        <w:t>boyun gərgindir,</w:t>
      </w:r>
      <w:r>
        <w:rPr>
          <w:spacing w:val="-1"/>
        </w:rPr>
        <w:t> </w:t>
      </w:r>
      <w:r>
        <w:rPr/>
        <w:t>vidaci venalar</w:t>
      </w:r>
      <w:r>
        <w:rPr>
          <w:spacing w:val="-2"/>
        </w:rPr>
        <w:t> </w:t>
      </w:r>
      <w:r>
        <w:rPr/>
        <w:t>şışır, trizm baş verir</w:t>
      </w:r>
      <w:r>
        <w:rPr>
          <w:spacing w:val="-1"/>
        </w:rPr>
        <w:t> </w:t>
      </w:r>
      <w:r>
        <w:rPr/>
        <w:t>(dilin dişləyə bilər), tənəffüs dəyişmir.</w:t>
      </w:r>
    </w:p>
    <w:p>
      <w:pPr>
        <w:pStyle w:val="ListParagraph"/>
        <w:numPr>
          <w:ilvl w:val="0"/>
          <w:numId w:val="132"/>
        </w:numPr>
        <w:tabs>
          <w:tab w:pos="1803" w:val="left" w:leader="none"/>
        </w:tabs>
        <w:spacing w:line="240" w:lineRule="auto" w:before="0" w:after="0"/>
        <w:ind w:left="993" w:right="703" w:firstLine="566"/>
        <w:jc w:val="both"/>
        <w:rPr>
          <w:sz w:val="24"/>
        </w:rPr>
      </w:pPr>
      <w:r>
        <w:rPr>
          <w:b/>
          <w:sz w:val="24"/>
        </w:rPr>
        <w:t>mərhələ</w:t>
      </w:r>
      <w:r>
        <w:rPr>
          <w:b/>
          <w:spacing w:val="-4"/>
          <w:sz w:val="24"/>
        </w:rPr>
        <w:t> </w:t>
      </w:r>
      <w:r>
        <w:rPr>
          <w:b/>
          <w:sz w:val="24"/>
        </w:rPr>
        <w:t>–</w:t>
      </w:r>
      <w:r>
        <w:rPr>
          <w:b/>
          <w:spacing w:val="-4"/>
          <w:sz w:val="24"/>
        </w:rPr>
        <w:t> </w:t>
      </w:r>
      <w:r>
        <w:rPr>
          <w:b/>
          <w:sz w:val="24"/>
        </w:rPr>
        <w:t>tonik</w:t>
      </w:r>
      <w:r>
        <w:rPr>
          <w:b/>
          <w:spacing w:val="-4"/>
          <w:sz w:val="24"/>
        </w:rPr>
        <w:t> </w:t>
      </w:r>
      <w:r>
        <w:rPr>
          <w:b/>
          <w:sz w:val="24"/>
        </w:rPr>
        <w:t>qıcolmalar.</w:t>
      </w:r>
      <w:r>
        <w:rPr>
          <w:spacing w:val="-4"/>
          <w:sz w:val="24"/>
        </w:rPr>
        <w:t> </w:t>
      </w:r>
      <w:r>
        <w:rPr>
          <w:sz w:val="24"/>
        </w:rPr>
        <w:t>15–25</w:t>
      </w:r>
      <w:r>
        <w:rPr>
          <w:spacing w:val="-4"/>
          <w:sz w:val="24"/>
        </w:rPr>
        <w:t> </w:t>
      </w:r>
      <w:r>
        <w:rPr>
          <w:sz w:val="24"/>
        </w:rPr>
        <w:t>saniyə</w:t>
      </w:r>
      <w:r>
        <w:rPr>
          <w:spacing w:val="-4"/>
          <w:sz w:val="24"/>
        </w:rPr>
        <w:t> </w:t>
      </w:r>
      <w:r>
        <w:rPr>
          <w:sz w:val="24"/>
        </w:rPr>
        <w:t>davam</w:t>
      </w:r>
      <w:r>
        <w:rPr>
          <w:spacing w:val="-4"/>
          <w:sz w:val="24"/>
        </w:rPr>
        <w:t> </w:t>
      </w:r>
      <w:r>
        <w:rPr>
          <w:sz w:val="24"/>
        </w:rPr>
        <w:t>edir.</w:t>
      </w:r>
      <w:r>
        <w:rPr>
          <w:spacing w:val="-4"/>
          <w:sz w:val="24"/>
        </w:rPr>
        <w:t> </w:t>
      </w:r>
      <w:r>
        <w:rPr>
          <w:sz w:val="24"/>
        </w:rPr>
        <w:t>Sklet</w:t>
      </w:r>
      <w:r>
        <w:rPr>
          <w:spacing w:val="-4"/>
          <w:sz w:val="24"/>
        </w:rPr>
        <w:t> </w:t>
      </w:r>
      <w:r>
        <w:rPr>
          <w:sz w:val="24"/>
        </w:rPr>
        <w:t>əzələlərində</w:t>
      </w:r>
      <w:r>
        <w:rPr>
          <w:spacing w:val="-4"/>
          <w:sz w:val="24"/>
        </w:rPr>
        <w:t> </w:t>
      </w:r>
      <w:r>
        <w:rPr>
          <w:sz w:val="24"/>
        </w:rPr>
        <w:t>tonik</w:t>
      </w:r>
      <w:r>
        <w:rPr>
          <w:spacing w:val="-4"/>
          <w:sz w:val="24"/>
        </w:rPr>
        <w:t> </w:t>
      </w:r>
      <w:r>
        <w:rPr>
          <w:sz w:val="24"/>
        </w:rPr>
        <w:t>(tetanik) qıclıq</w:t>
      </w:r>
      <w:r>
        <w:rPr>
          <w:spacing w:val="-15"/>
          <w:sz w:val="24"/>
        </w:rPr>
        <w:t> </w:t>
      </w:r>
      <w:r>
        <w:rPr>
          <w:sz w:val="24"/>
        </w:rPr>
        <w:t>başlayır.</w:t>
      </w:r>
      <w:r>
        <w:rPr>
          <w:spacing w:val="-15"/>
          <w:sz w:val="24"/>
        </w:rPr>
        <w:t> </w:t>
      </w:r>
      <w:r>
        <w:rPr>
          <w:sz w:val="24"/>
        </w:rPr>
        <w:t>Onlar</w:t>
      </w:r>
      <w:r>
        <w:rPr>
          <w:spacing w:val="-15"/>
          <w:sz w:val="24"/>
        </w:rPr>
        <w:t> </w:t>
      </w:r>
      <w:r>
        <w:rPr>
          <w:sz w:val="24"/>
        </w:rPr>
        <w:t>başdan</w:t>
      </w:r>
      <w:r>
        <w:rPr>
          <w:spacing w:val="-15"/>
          <w:sz w:val="24"/>
        </w:rPr>
        <w:t> </w:t>
      </w:r>
      <w:r>
        <w:rPr>
          <w:sz w:val="24"/>
        </w:rPr>
        <w:t>başlayıb,</w:t>
      </w:r>
      <w:r>
        <w:rPr>
          <w:spacing w:val="-15"/>
          <w:sz w:val="24"/>
        </w:rPr>
        <w:t> </w:t>
      </w:r>
      <w:r>
        <w:rPr>
          <w:sz w:val="24"/>
        </w:rPr>
        <w:t>boyuna,</w:t>
      </w:r>
      <w:r>
        <w:rPr>
          <w:spacing w:val="-15"/>
          <w:sz w:val="24"/>
        </w:rPr>
        <w:t> </w:t>
      </w:r>
      <w:r>
        <w:rPr>
          <w:sz w:val="24"/>
        </w:rPr>
        <w:t>yuxarı</w:t>
      </w:r>
      <w:r>
        <w:rPr>
          <w:spacing w:val="-15"/>
          <w:sz w:val="24"/>
        </w:rPr>
        <w:t> </w:t>
      </w:r>
      <w:r>
        <w:rPr>
          <w:sz w:val="24"/>
        </w:rPr>
        <w:t>ətrafa,</w:t>
      </w:r>
      <w:r>
        <w:rPr>
          <w:spacing w:val="-15"/>
          <w:sz w:val="24"/>
        </w:rPr>
        <w:t> </w:t>
      </w:r>
      <w:r>
        <w:rPr>
          <w:sz w:val="24"/>
        </w:rPr>
        <w:t>gövdəyə,</w:t>
      </w:r>
      <w:r>
        <w:rPr>
          <w:spacing w:val="-15"/>
          <w:sz w:val="24"/>
        </w:rPr>
        <w:t> </w:t>
      </w:r>
      <w:r>
        <w:rPr>
          <w:sz w:val="24"/>
        </w:rPr>
        <w:t>ayaqlara</w:t>
      </w:r>
      <w:r>
        <w:rPr>
          <w:spacing w:val="-15"/>
          <w:sz w:val="24"/>
        </w:rPr>
        <w:t> </w:t>
      </w:r>
      <w:r>
        <w:rPr>
          <w:sz w:val="24"/>
        </w:rPr>
        <w:t>yayılır.</w:t>
      </w:r>
      <w:r>
        <w:rPr>
          <w:spacing w:val="-15"/>
          <w:sz w:val="24"/>
        </w:rPr>
        <w:t> </w:t>
      </w:r>
      <w:r>
        <w:rPr>
          <w:sz w:val="24"/>
        </w:rPr>
        <w:t>Baş</w:t>
      </w:r>
      <w:r>
        <w:rPr>
          <w:spacing w:val="-15"/>
          <w:sz w:val="24"/>
        </w:rPr>
        <w:t> </w:t>
      </w:r>
      <w:r>
        <w:rPr>
          <w:sz w:val="24"/>
        </w:rPr>
        <w:t>arxaya və yana dartılır, gövdə gərgin vəziyyət alır, üz avazıyır, onurğa sütunu əyilir, çənələr gərilir, bə- bəklər genəlir, gözlər batır (ancaq sklera görünür), dəri və selikli qişalar sianozlaşır, dil dişlənir. Bu zaman xəstənin tənəffüsünün və nəbzinin itməsi müşahidə edilir ki, bu da ana və döl həyatı üçün təhlükəlidir.</w:t>
      </w:r>
    </w:p>
    <w:p>
      <w:pPr>
        <w:pStyle w:val="ListParagraph"/>
        <w:numPr>
          <w:ilvl w:val="0"/>
          <w:numId w:val="132"/>
        </w:numPr>
        <w:tabs>
          <w:tab w:pos="1895" w:val="left" w:leader="none"/>
        </w:tabs>
        <w:spacing w:line="240" w:lineRule="auto" w:before="0" w:after="0"/>
        <w:ind w:left="993" w:right="701" w:firstLine="566"/>
        <w:jc w:val="both"/>
        <w:rPr>
          <w:sz w:val="24"/>
        </w:rPr>
      </w:pPr>
      <w:r>
        <w:rPr>
          <w:b/>
          <w:sz w:val="24"/>
        </w:rPr>
        <w:t>mərhələ</w:t>
      </w:r>
      <w:r>
        <w:rPr>
          <w:b/>
          <w:spacing w:val="-5"/>
          <w:sz w:val="24"/>
        </w:rPr>
        <w:t> </w:t>
      </w:r>
      <w:r>
        <w:rPr>
          <w:b/>
          <w:sz w:val="24"/>
        </w:rPr>
        <w:t>–</w:t>
      </w:r>
      <w:r>
        <w:rPr>
          <w:b/>
          <w:spacing w:val="-4"/>
          <w:sz w:val="24"/>
        </w:rPr>
        <w:t> </w:t>
      </w:r>
      <w:r>
        <w:rPr>
          <w:b/>
          <w:sz w:val="24"/>
        </w:rPr>
        <w:t>klonik</w:t>
      </w:r>
      <w:r>
        <w:rPr>
          <w:b/>
          <w:spacing w:val="-3"/>
          <w:sz w:val="24"/>
        </w:rPr>
        <w:t> </w:t>
      </w:r>
      <w:r>
        <w:rPr>
          <w:b/>
          <w:sz w:val="24"/>
        </w:rPr>
        <w:t>qıcolmalar.</w:t>
      </w:r>
      <w:r>
        <w:rPr>
          <w:spacing w:val="-4"/>
          <w:sz w:val="24"/>
        </w:rPr>
        <w:t> </w:t>
      </w:r>
      <w:r>
        <w:rPr>
          <w:sz w:val="24"/>
        </w:rPr>
        <w:t>30–90</w:t>
      </w:r>
      <w:r>
        <w:rPr>
          <w:spacing w:val="-4"/>
          <w:sz w:val="24"/>
        </w:rPr>
        <w:t> </w:t>
      </w:r>
      <w:r>
        <w:rPr>
          <w:sz w:val="24"/>
        </w:rPr>
        <w:t>san</w:t>
      </w:r>
      <w:r>
        <w:rPr>
          <w:spacing w:val="-4"/>
          <w:sz w:val="24"/>
        </w:rPr>
        <w:t> </w:t>
      </w:r>
      <w:r>
        <w:rPr>
          <w:sz w:val="24"/>
        </w:rPr>
        <w:t>davam</w:t>
      </w:r>
      <w:r>
        <w:rPr>
          <w:spacing w:val="-3"/>
          <w:sz w:val="24"/>
        </w:rPr>
        <w:t> </w:t>
      </w:r>
      <w:r>
        <w:rPr>
          <w:sz w:val="24"/>
        </w:rPr>
        <w:t>edir.</w:t>
      </w:r>
      <w:r>
        <w:rPr>
          <w:spacing w:val="-4"/>
          <w:sz w:val="24"/>
        </w:rPr>
        <w:t> </w:t>
      </w:r>
      <w:r>
        <w:rPr>
          <w:sz w:val="24"/>
        </w:rPr>
        <w:t>Bu</w:t>
      </w:r>
      <w:r>
        <w:rPr>
          <w:spacing w:val="-4"/>
          <w:sz w:val="24"/>
        </w:rPr>
        <w:t> </w:t>
      </w:r>
      <w:r>
        <w:rPr>
          <w:sz w:val="24"/>
        </w:rPr>
        <w:t>tutmalar</w:t>
      </w:r>
      <w:r>
        <w:rPr>
          <w:spacing w:val="-5"/>
          <w:sz w:val="24"/>
        </w:rPr>
        <w:t> </w:t>
      </w:r>
      <w:r>
        <w:rPr>
          <w:sz w:val="24"/>
        </w:rPr>
        <w:t>da</w:t>
      </w:r>
      <w:r>
        <w:rPr>
          <w:spacing w:val="-3"/>
          <w:sz w:val="24"/>
        </w:rPr>
        <w:t> </w:t>
      </w:r>
      <w:r>
        <w:rPr>
          <w:sz w:val="24"/>
        </w:rPr>
        <w:t>yuxarıdan</w:t>
      </w:r>
      <w:r>
        <w:rPr>
          <w:spacing w:val="-1"/>
          <w:sz w:val="24"/>
        </w:rPr>
        <w:t> </w:t>
      </w:r>
      <w:r>
        <w:rPr>
          <w:sz w:val="24"/>
        </w:rPr>
        <w:t>aşağıya doğru</w:t>
      </w:r>
      <w:r>
        <w:rPr>
          <w:spacing w:val="-9"/>
          <w:sz w:val="24"/>
        </w:rPr>
        <w:t> </w:t>
      </w:r>
      <w:r>
        <w:rPr>
          <w:sz w:val="24"/>
        </w:rPr>
        <w:t>yayılır.</w:t>
      </w:r>
      <w:r>
        <w:rPr>
          <w:spacing w:val="-9"/>
          <w:sz w:val="24"/>
        </w:rPr>
        <w:t> </w:t>
      </w:r>
      <w:r>
        <w:rPr>
          <w:sz w:val="24"/>
        </w:rPr>
        <w:t>Yuxarı</w:t>
      </w:r>
      <w:r>
        <w:rPr>
          <w:spacing w:val="-8"/>
          <w:sz w:val="24"/>
        </w:rPr>
        <w:t> </w:t>
      </w:r>
      <w:r>
        <w:rPr>
          <w:sz w:val="24"/>
        </w:rPr>
        <w:t>və</w:t>
      </w:r>
      <w:r>
        <w:rPr>
          <w:spacing w:val="-7"/>
          <w:sz w:val="24"/>
        </w:rPr>
        <w:t> </w:t>
      </w:r>
      <w:r>
        <w:rPr>
          <w:sz w:val="24"/>
        </w:rPr>
        <w:t>aşağı</w:t>
      </w:r>
      <w:r>
        <w:rPr>
          <w:spacing w:val="-8"/>
          <w:sz w:val="24"/>
        </w:rPr>
        <w:t> </w:t>
      </w:r>
      <w:r>
        <w:rPr>
          <w:sz w:val="24"/>
        </w:rPr>
        <w:t>ətrafların,</w:t>
      </w:r>
      <w:r>
        <w:rPr>
          <w:spacing w:val="-9"/>
          <w:sz w:val="24"/>
        </w:rPr>
        <w:t> </w:t>
      </w:r>
      <w:r>
        <w:rPr>
          <w:sz w:val="24"/>
        </w:rPr>
        <w:t>gövdə</w:t>
      </w:r>
      <w:r>
        <w:rPr>
          <w:spacing w:val="-9"/>
          <w:sz w:val="24"/>
        </w:rPr>
        <w:t> </w:t>
      </w:r>
      <w:r>
        <w:rPr>
          <w:sz w:val="24"/>
        </w:rPr>
        <w:t>əzələlərinin</w:t>
      </w:r>
      <w:r>
        <w:rPr>
          <w:spacing w:val="-8"/>
          <w:sz w:val="24"/>
        </w:rPr>
        <w:t> </w:t>
      </w:r>
      <w:r>
        <w:rPr>
          <w:sz w:val="24"/>
        </w:rPr>
        <w:t>klonik</w:t>
      </w:r>
      <w:r>
        <w:rPr>
          <w:spacing w:val="-8"/>
          <w:sz w:val="24"/>
        </w:rPr>
        <w:t> </w:t>
      </w:r>
      <w:r>
        <w:rPr>
          <w:sz w:val="24"/>
        </w:rPr>
        <w:t>qıclığı,</w:t>
      </w:r>
      <w:r>
        <w:rPr>
          <w:spacing w:val="-8"/>
          <w:sz w:val="24"/>
        </w:rPr>
        <w:t> </w:t>
      </w:r>
      <w:r>
        <w:rPr>
          <w:sz w:val="24"/>
        </w:rPr>
        <w:t>tənəffüsün</w:t>
      </w:r>
      <w:r>
        <w:rPr>
          <w:spacing w:val="-8"/>
          <w:sz w:val="24"/>
        </w:rPr>
        <w:t> </w:t>
      </w:r>
      <w:r>
        <w:rPr>
          <w:sz w:val="24"/>
        </w:rPr>
        <w:t>səthiləşməsi və ritminin pozulması dilin dişlənməsi nəticəsində ağızdan qanlı köpüyün gəlməsi müşahidə olu- nur. Tədricən qıcıqlar seyrəlir və zəifləyir, nəhayət kəsilir.</w:t>
      </w:r>
    </w:p>
    <w:p>
      <w:pPr>
        <w:pStyle w:val="ListParagraph"/>
        <w:numPr>
          <w:ilvl w:val="0"/>
          <w:numId w:val="132"/>
        </w:numPr>
        <w:tabs>
          <w:tab w:pos="1871" w:val="left" w:leader="none"/>
        </w:tabs>
        <w:spacing w:line="240" w:lineRule="auto" w:before="1" w:after="0"/>
        <w:ind w:left="993" w:right="703" w:firstLine="566"/>
        <w:jc w:val="both"/>
        <w:rPr>
          <w:sz w:val="24"/>
        </w:rPr>
      </w:pPr>
      <w:r>
        <w:rPr>
          <w:b/>
          <w:sz w:val="24"/>
        </w:rPr>
        <w:t>mərhələ</w:t>
      </w:r>
      <w:r>
        <w:rPr>
          <w:b/>
          <w:spacing w:val="-15"/>
          <w:sz w:val="24"/>
        </w:rPr>
        <w:t> </w:t>
      </w:r>
      <w:r>
        <w:rPr>
          <w:b/>
          <w:sz w:val="24"/>
        </w:rPr>
        <w:t>–</w:t>
      </w:r>
      <w:r>
        <w:rPr>
          <w:b/>
          <w:spacing w:val="-14"/>
          <w:sz w:val="24"/>
        </w:rPr>
        <w:t> </w:t>
      </w:r>
      <w:r>
        <w:rPr>
          <w:b/>
          <w:sz w:val="24"/>
        </w:rPr>
        <w:t>bərpa</w:t>
      </w:r>
      <w:r>
        <w:rPr>
          <w:spacing w:val="-14"/>
          <w:sz w:val="24"/>
        </w:rPr>
        <w:t> </w:t>
      </w:r>
      <w:r>
        <w:rPr>
          <w:b/>
          <w:sz w:val="24"/>
        </w:rPr>
        <w:t>mərhələsi.</w:t>
      </w:r>
      <w:r>
        <w:rPr>
          <w:spacing w:val="-13"/>
          <w:sz w:val="24"/>
        </w:rPr>
        <w:t> </w:t>
      </w:r>
      <w:r>
        <w:rPr>
          <w:sz w:val="24"/>
        </w:rPr>
        <w:t>Tutmadan</w:t>
      </w:r>
      <w:r>
        <w:rPr>
          <w:spacing w:val="-14"/>
          <w:sz w:val="24"/>
        </w:rPr>
        <w:t> </w:t>
      </w:r>
      <w:r>
        <w:rPr>
          <w:sz w:val="24"/>
        </w:rPr>
        <w:t>sonra,</w:t>
      </w:r>
      <w:r>
        <w:rPr>
          <w:spacing w:val="-14"/>
          <w:sz w:val="24"/>
        </w:rPr>
        <w:t> </w:t>
      </w:r>
      <w:r>
        <w:rPr>
          <w:sz w:val="24"/>
        </w:rPr>
        <w:t>xəstə</w:t>
      </w:r>
      <w:r>
        <w:rPr>
          <w:spacing w:val="-15"/>
          <w:sz w:val="24"/>
        </w:rPr>
        <w:t> </w:t>
      </w:r>
      <w:r>
        <w:rPr>
          <w:sz w:val="24"/>
        </w:rPr>
        <w:t>bir</w:t>
      </w:r>
      <w:r>
        <w:rPr>
          <w:spacing w:val="-15"/>
          <w:sz w:val="24"/>
        </w:rPr>
        <w:t> </w:t>
      </w:r>
      <w:r>
        <w:rPr>
          <w:sz w:val="24"/>
        </w:rPr>
        <w:t>müddət</w:t>
      </w:r>
      <w:r>
        <w:rPr>
          <w:spacing w:val="-14"/>
          <w:sz w:val="24"/>
        </w:rPr>
        <w:t> </w:t>
      </w:r>
      <w:r>
        <w:rPr>
          <w:sz w:val="24"/>
        </w:rPr>
        <w:t>komatoz</w:t>
      </w:r>
      <w:r>
        <w:rPr>
          <w:spacing w:val="-13"/>
          <w:sz w:val="24"/>
        </w:rPr>
        <w:t> </w:t>
      </w:r>
      <w:r>
        <w:rPr>
          <w:sz w:val="24"/>
        </w:rPr>
        <w:t>vəziyyətdə</w:t>
      </w:r>
      <w:r>
        <w:rPr>
          <w:spacing w:val="-15"/>
          <w:sz w:val="24"/>
        </w:rPr>
        <w:t> </w:t>
      </w:r>
      <w:r>
        <w:rPr>
          <w:sz w:val="24"/>
        </w:rPr>
        <w:t>olur. Bu vəziyyət qısa və uzun müddət davam edə bilər. Qıcolmalar azalır və sona yetir, nəfəsalma dərin, xırıltılı və küylüdür, ağızdan köpük (çox vaxt qanlı) gəlir, tənəffüz müntəzəm olmağa baş- layır,</w:t>
      </w:r>
      <w:r>
        <w:rPr>
          <w:spacing w:val="-4"/>
          <w:sz w:val="24"/>
        </w:rPr>
        <w:t> </w:t>
      </w:r>
      <w:r>
        <w:rPr>
          <w:sz w:val="24"/>
        </w:rPr>
        <w:t>sianoz</w:t>
      </w:r>
      <w:r>
        <w:rPr>
          <w:spacing w:val="-5"/>
          <w:sz w:val="24"/>
        </w:rPr>
        <w:t> </w:t>
      </w:r>
      <w:r>
        <w:rPr>
          <w:sz w:val="24"/>
        </w:rPr>
        <w:t>azalır,</w:t>
      </w:r>
      <w:r>
        <w:rPr>
          <w:spacing w:val="-4"/>
          <w:sz w:val="24"/>
        </w:rPr>
        <w:t> </w:t>
      </w:r>
      <w:r>
        <w:rPr>
          <w:sz w:val="24"/>
        </w:rPr>
        <w:t>nəbz</w:t>
      </w:r>
      <w:r>
        <w:rPr>
          <w:spacing w:val="-3"/>
          <w:sz w:val="24"/>
        </w:rPr>
        <w:t> </w:t>
      </w:r>
      <w:r>
        <w:rPr>
          <w:sz w:val="24"/>
        </w:rPr>
        <w:t>bərpa</w:t>
      </w:r>
      <w:r>
        <w:rPr>
          <w:spacing w:val="-5"/>
          <w:sz w:val="24"/>
        </w:rPr>
        <w:t> </w:t>
      </w:r>
      <w:r>
        <w:rPr>
          <w:sz w:val="24"/>
        </w:rPr>
        <w:t>olur,</w:t>
      </w:r>
      <w:r>
        <w:rPr>
          <w:spacing w:val="-4"/>
          <w:sz w:val="24"/>
        </w:rPr>
        <w:t> </w:t>
      </w:r>
      <w:r>
        <w:rPr>
          <w:sz w:val="24"/>
        </w:rPr>
        <w:t>bəbəklər</w:t>
      </w:r>
      <w:r>
        <w:rPr>
          <w:spacing w:val="-4"/>
          <w:sz w:val="24"/>
        </w:rPr>
        <w:t> </w:t>
      </w:r>
      <w:r>
        <w:rPr>
          <w:sz w:val="24"/>
        </w:rPr>
        <w:t>yavaş-yavaş</w:t>
      </w:r>
      <w:r>
        <w:rPr>
          <w:spacing w:val="-5"/>
          <w:sz w:val="24"/>
        </w:rPr>
        <w:t> </w:t>
      </w:r>
      <w:r>
        <w:rPr>
          <w:sz w:val="24"/>
        </w:rPr>
        <w:t>daralır.</w:t>
      </w:r>
      <w:r>
        <w:rPr>
          <w:spacing w:val="-4"/>
          <w:sz w:val="24"/>
        </w:rPr>
        <w:t> </w:t>
      </w:r>
      <w:r>
        <w:rPr>
          <w:sz w:val="24"/>
        </w:rPr>
        <w:t>Qıcolmadan</w:t>
      </w:r>
      <w:r>
        <w:rPr>
          <w:spacing w:val="-4"/>
          <w:sz w:val="24"/>
        </w:rPr>
        <w:t> </w:t>
      </w:r>
      <w:r>
        <w:rPr>
          <w:sz w:val="24"/>
        </w:rPr>
        <w:t>sonra</w:t>
      </w:r>
      <w:r>
        <w:rPr>
          <w:spacing w:val="-6"/>
          <w:sz w:val="24"/>
        </w:rPr>
        <w:t> </w:t>
      </w:r>
      <w:r>
        <w:rPr>
          <w:sz w:val="24"/>
        </w:rPr>
        <w:t>koma</w:t>
      </w:r>
      <w:r>
        <w:rPr>
          <w:spacing w:val="-4"/>
          <w:sz w:val="24"/>
        </w:rPr>
        <w:t> </w:t>
      </w:r>
      <w:r>
        <w:rPr>
          <w:sz w:val="24"/>
        </w:rPr>
        <w:t>vəziy- yəti gəlir. Xəstənin şuuru tədricən bərpa olur, lakin retroqrad amneziya baş verdiyindən başına gələn hadisəni xatırlamır, baş ağrısından, ümumi zəiflikdən, əzginlikdən şikayət edir. Bə-zən ko- mada olan xəstədə yeni qıcolma tutmaları başlayır. Tutmaların sayı 1-10-a qədər olur. Ko-motoz vəziyyət fonunda bir neçə tutmanın baş verməsi </w:t>
      </w:r>
      <w:r>
        <w:rPr>
          <w:b/>
          <w:sz w:val="24"/>
        </w:rPr>
        <w:t>eklamptik</w:t>
      </w:r>
      <w:r>
        <w:rPr>
          <w:sz w:val="24"/>
        </w:rPr>
        <w:t> </w:t>
      </w:r>
      <w:r>
        <w:rPr>
          <w:b/>
          <w:sz w:val="24"/>
        </w:rPr>
        <w:t>status</w:t>
      </w:r>
      <w:r>
        <w:rPr>
          <w:sz w:val="24"/>
        </w:rPr>
        <w:t> adlanır. Bu eklamap-siyanın klassik formasıdır.</w:t>
      </w:r>
    </w:p>
    <w:p>
      <w:pPr>
        <w:pStyle w:val="BodyText"/>
        <w:ind w:left="993" w:right="703" w:firstLine="566"/>
      </w:pPr>
      <w:r>
        <w:rPr/>
        <w:t>Eklampsiyanın atipik formaları da var. Atipik eklampsiya zamanı, klinik əlamətləri ya kəskin olmur, ya da eklamptik tutmalar simptomlar olmayan fonda baş verir. Ödemsiz keçən eklampsiyada baş verən eklamptik tutmalar </w:t>
      </w:r>
      <w:r>
        <w:rPr>
          <w:b/>
        </w:rPr>
        <w:t>,,quru</w:t>
      </w:r>
      <w:r>
        <w:rPr/>
        <w:t> </w:t>
      </w:r>
      <w:r>
        <w:rPr>
          <w:b/>
        </w:rPr>
        <w:t>eklampsiya"</w:t>
      </w:r>
      <w:r>
        <w:rPr/>
        <w:t> adlanır. Nadir hallarda tutmasız eklampsiya rast gəlir. Bu da MSS–nin güclü iflicinə səbəb olur.</w:t>
      </w:r>
    </w:p>
    <w:p>
      <w:pPr>
        <w:pStyle w:val="BodyText"/>
        <w:spacing w:after="0"/>
        <w:sectPr>
          <w:pgSz w:w="11910" w:h="16840"/>
          <w:pgMar w:top="1040" w:bottom="280" w:left="708" w:right="141"/>
        </w:sectPr>
      </w:pPr>
    </w:p>
    <w:p>
      <w:pPr>
        <w:pStyle w:val="BodyText"/>
        <w:spacing w:before="73"/>
        <w:ind w:left="0"/>
        <w:jc w:val="left"/>
      </w:pPr>
    </w:p>
    <w:p>
      <w:pPr>
        <w:pStyle w:val="BodyText"/>
        <w:jc w:val="left"/>
        <w:rPr>
          <w:b/>
        </w:rPr>
      </w:pPr>
      <w:r>
        <w:rPr>
          <w:spacing w:val="-2"/>
        </w:rPr>
        <w:t>rülür</w:t>
      </w:r>
      <w:r>
        <w:rPr>
          <w:b/>
          <w:spacing w:val="-2"/>
        </w:rPr>
        <w:t>.</w:t>
      </w:r>
    </w:p>
    <w:p>
      <w:pPr>
        <w:pStyle w:val="BodyText"/>
        <w:spacing w:before="73"/>
        <w:ind w:left="0"/>
        <w:jc w:val="left"/>
      </w:pPr>
      <w:r>
        <w:rPr/>
        <w:br w:type="column"/>
      </w:r>
      <w:r>
        <w:rPr>
          <w:b/>
        </w:rPr>
        <w:t>Diaqnoz.</w:t>
      </w:r>
      <w:r>
        <w:rPr>
          <w:spacing w:val="-6"/>
        </w:rPr>
        <w:t> </w:t>
      </w:r>
      <w:r>
        <w:rPr/>
        <w:t>Hamiləlik</w:t>
      </w:r>
      <w:r>
        <w:rPr>
          <w:spacing w:val="-6"/>
        </w:rPr>
        <w:t> </w:t>
      </w:r>
      <w:r>
        <w:rPr/>
        <w:t>zamanı</w:t>
      </w:r>
      <w:r>
        <w:rPr>
          <w:spacing w:val="-6"/>
        </w:rPr>
        <w:t> </w:t>
      </w:r>
      <w:r>
        <w:rPr/>
        <w:t>hipertonik</w:t>
      </w:r>
      <w:r>
        <w:rPr>
          <w:spacing w:val="-6"/>
        </w:rPr>
        <w:t> </w:t>
      </w:r>
      <w:r>
        <w:rPr/>
        <w:t>vəziyyətlərin</w:t>
      </w:r>
      <w:r>
        <w:rPr>
          <w:spacing w:val="-8"/>
        </w:rPr>
        <w:t> </w:t>
      </w:r>
      <w:r>
        <w:rPr/>
        <w:t>diaqnostikasında</w:t>
      </w:r>
      <w:r>
        <w:rPr>
          <w:spacing w:val="-7"/>
        </w:rPr>
        <w:t> </w:t>
      </w:r>
      <w:r>
        <w:rPr/>
        <w:t>3</w:t>
      </w:r>
      <w:r>
        <w:rPr>
          <w:spacing w:val="-6"/>
        </w:rPr>
        <w:t> </w:t>
      </w:r>
      <w:r>
        <w:rPr/>
        <w:t>simptom</w:t>
      </w:r>
      <w:r>
        <w:rPr>
          <w:spacing w:val="-5"/>
        </w:rPr>
        <w:t> </w:t>
      </w:r>
      <w:r>
        <w:rPr/>
        <w:t>əsas</w:t>
      </w:r>
      <w:r>
        <w:rPr>
          <w:spacing w:val="-6"/>
        </w:rPr>
        <w:t> </w:t>
      </w:r>
      <w:r>
        <w:rPr>
          <w:spacing w:val="-2"/>
        </w:rPr>
        <w:t>götü-</w:t>
      </w:r>
    </w:p>
    <w:p>
      <w:pPr>
        <w:pStyle w:val="BodyText"/>
        <w:ind w:left="0"/>
        <w:jc w:val="left"/>
      </w:pPr>
    </w:p>
    <w:p>
      <w:pPr>
        <w:pStyle w:val="ListParagraph"/>
        <w:numPr>
          <w:ilvl w:val="0"/>
          <w:numId w:val="133"/>
        </w:numPr>
        <w:tabs>
          <w:tab w:pos="170" w:val="left" w:leader="none"/>
        </w:tabs>
        <w:spacing w:line="240" w:lineRule="auto" w:before="1" w:after="0"/>
        <w:ind w:left="170" w:right="0" w:hanging="170"/>
        <w:jc w:val="left"/>
        <w:rPr>
          <w:sz w:val="24"/>
        </w:rPr>
      </w:pPr>
      <w:r>
        <w:rPr>
          <w:b/>
          <w:sz w:val="24"/>
        </w:rPr>
        <w:t>Hipertenziya.</w:t>
      </w:r>
      <w:r>
        <w:rPr>
          <w:spacing w:val="-11"/>
          <w:sz w:val="24"/>
        </w:rPr>
        <w:t> </w:t>
      </w:r>
      <w:r>
        <w:rPr>
          <w:sz w:val="24"/>
        </w:rPr>
        <w:t>Sistolik</w:t>
      </w:r>
      <w:r>
        <w:rPr>
          <w:spacing w:val="-10"/>
          <w:sz w:val="24"/>
        </w:rPr>
        <w:t> </w:t>
      </w:r>
      <w:r>
        <w:rPr>
          <w:sz w:val="24"/>
        </w:rPr>
        <w:t>təzyiq</w:t>
      </w:r>
      <w:r>
        <w:rPr>
          <w:spacing w:val="-11"/>
          <w:sz w:val="24"/>
        </w:rPr>
        <w:t> </w:t>
      </w:r>
      <w:r>
        <w:rPr>
          <w:sz w:val="24"/>
        </w:rPr>
        <w:t>≥140</w:t>
      </w:r>
      <w:r>
        <w:rPr>
          <w:spacing w:val="-10"/>
          <w:sz w:val="24"/>
        </w:rPr>
        <w:t> </w:t>
      </w:r>
      <w:r>
        <w:rPr>
          <w:sz w:val="24"/>
        </w:rPr>
        <w:t>mm</w:t>
      </w:r>
      <w:r>
        <w:rPr>
          <w:spacing w:val="-10"/>
          <w:sz w:val="24"/>
        </w:rPr>
        <w:t> </w:t>
      </w:r>
      <w:r>
        <w:rPr>
          <w:sz w:val="24"/>
        </w:rPr>
        <w:t>C</w:t>
      </w:r>
      <w:r>
        <w:rPr>
          <w:spacing w:val="-10"/>
          <w:sz w:val="24"/>
        </w:rPr>
        <w:t> </w:t>
      </w:r>
      <w:r>
        <w:rPr>
          <w:sz w:val="24"/>
        </w:rPr>
        <w:t>st,</w:t>
      </w:r>
      <w:r>
        <w:rPr>
          <w:spacing w:val="-9"/>
          <w:sz w:val="24"/>
        </w:rPr>
        <w:t> </w:t>
      </w:r>
      <w:r>
        <w:rPr>
          <w:sz w:val="24"/>
        </w:rPr>
        <w:t>diastolik</w:t>
      </w:r>
      <w:r>
        <w:rPr>
          <w:spacing w:val="-10"/>
          <w:sz w:val="24"/>
        </w:rPr>
        <w:t> </w:t>
      </w:r>
      <w:r>
        <w:rPr>
          <w:sz w:val="24"/>
        </w:rPr>
        <w:t>təzyiq</w:t>
      </w:r>
      <w:r>
        <w:rPr>
          <w:spacing w:val="-10"/>
          <w:sz w:val="24"/>
        </w:rPr>
        <w:t> </w:t>
      </w:r>
      <w:r>
        <w:rPr>
          <w:sz w:val="24"/>
        </w:rPr>
        <w:t>≥110</w:t>
      </w:r>
      <w:r>
        <w:rPr>
          <w:spacing w:val="-11"/>
          <w:sz w:val="24"/>
        </w:rPr>
        <w:t> </w:t>
      </w:r>
      <w:r>
        <w:rPr>
          <w:sz w:val="24"/>
        </w:rPr>
        <w:t>mm</w:t>
      </w:r>
      <w:r>
        <w:rPr>
          <w:spacing w:val="-9"/>
          <w:sz w:val="24"/>
        </w:rPr>
        <w:t> </w:t>
      </w:r>
      <w:r>
        <w:rPr>
          <w:sz w:val="24"/>
        </w:rPr>
        <w:t>C</w:t>
      </w:r>
      <w:r>
        <w:rPr>
          <w:spacing w:val="-11"/>
          <w:sz w:val="24"/>
        </w:rPr>
        <w:t> </w:t>
      </w:r>
      <w:r>
        <w:rPr>
          <w:sz w:val="24"/>
        </w:rPr>
        <w:t>st</w:t>
      </w:r>
      <w:r>
        <w:rPr>
          <w:spacing w:val="-9"/>
          <w:sz w:val="24"/>
        </w:rPr>
        <w:t> </w:t>
      </w:r>
      <w:r>
        <w:rPr>
          <w:sz w:val="24"/>
        </w:rPr>
        <w:t>olduqda</w:t>
      </w:r>
      <w:r>
        <w:rPr>
          <w:spacing w:val="-11"/>
          <w:sz w:val="24"/>
        </w:rPr>
        <w:t> </w:t>
      </w:r>
      <w:r>
        <w:rPr>
          <w:spacing w:val="-2"/>
          <w:sz w:val="24"/>
        </w:rPr>
        <w:t>hiper-</w:t>
      </w:r>
    </w:p>
    <w:p>
      <w:pPr>
        <w:pStyle w:val="ListParagraph"/>
        <w:spacing w:after="0" w:line="240" w:lineRule="auto"/>
        <w:jc w:val="left"/>
        <w:rPr>
          <w:sz w:val="24"/>
        </w:rPr>
        <w:sectPr>
          <w:pgSz w:w="11910" w:h="16840"/>
          <w:pgMar w:top="1040" w:bottom="280" w:left="708" w:right="141"/>
          <w:cols w:num="2" w:equalWidth="0">
            <w:col w:w="1520" w:space="40"/>
            <w:col w:w="9501"/>
          </w:cols>
        </w:sectPr>
      </w:pPr>
    </w:p>
    <w:p>
      <w:pPr>
        <w:pStyle w:val="BodyText"/>
      </w:pPr>
      <w:r>
        <w:rPr/>
        <w:t>tenziya</w:t>
      </w:r>
      <w:r>
        <w:rPr>
          <w:spacing w:val="7"/>
        </w:rPr>
        <w:t> </w:t>
      </w:r>
      <w:r>
        <w:rPr/>
        <w:t>diaqnozu</w:t>
      </w:r>
      <w:r>
        <w:rPr>
          <w:spacing w:val="11"/>
        </w:rPr>
        <w:t> </w:t>
      </w:r>
      <w:r>
        <w:rPr/>
        <w:t>qoyulur.</w:t>
      </w:r>
      <w:r>
        <w:rPr>
          <w:spacing w:val="8"/>
        </w:rPr>
        <w:t> </w:t>
      </w:r>
      <w:r>
        <w:rPr/>
        <w:t>Sistolik</w:t>
      </w:r>
      <w:r>
        <w:rPr>
          <w:spacing w:val="9"/>
        </w:rPr>
        <w:t> </w:t>
      </w:r>
      <w:r>
        <w:rPr/>
        <w:t>təzyiq</w:t>
      </w:r>
      <w:r>
        <w:rPr>
          <w:spacing w:val="8"/>
        </w:rPr>
        <w:t> </w:t>
      </w:r>
      <w:r>
        <w:rPr/>
        <w:t>≥160</w:t>
      </w:r>
      <w:r>
        <w:rPr>
          <w:spacing w:val="9"/>
        </w:rPr>
        <w:t> </w:t>
      </w:r>
      <w:r>
        <w:rPr/>
        <w:t>mm</w:t>
      </w:r>
      <w:r>
        <w:rPr>
          <w:spacing w:val="10"/>
        </w:rPr>
        <w:t> </w:t>
      </w:r>
      <w:r>
        <w:rPr/>
        <w:t>C</w:t>
      </w:r>
      <w:r>
        <w:rPr>
          <w:spacing w:val="9"/>
        </w:rPr>
        <w:t> </w:t>
      </w:r>
      <w:r>
        <w:rPr/>
        <w:t>st,</w:t>
      </w:r>
      <w:r>
        <w:rPr>
          <w:spacing w:val="9"/>
        </w:rPr>
        <w:t> </w:t>
      </w:r>
      <w:r>
        <w:rPr/>
        <w:t>diastolik</w:t>
      </w:r>
      <w:r>
        <w:rPr>
          <w:spacing w:val="9"/>
        </w:rPr>
        <w:t> </w:t>
      </w:r>
      <w:r>
        <w:rPr/>
        <w:t>təziq</w:t>
      </w:r>
      <w:r>
        <w:rPr>
          <w:spacing w:val="9"/>
        </w:rPr>
        <w:t> </w:t>
      </w:r>
      <w:r>
        <w:rPr/>
        <w:t>≥120</w:t>
      </w:r>
      <w:r>
        <w:rPr>
          <w:spacing w:val="9"/>
        </w:rPr>
        <w:t> </w:t>
      </w:r>
      <w:r>
        <w:rPr/>
        <w:t>mm</w:t>
      </w:r>
      <w:r>
        <w:rPr>
          <w:spacing w:val="9"/>
        </w:rPr>
        <w:t> </w:t>
      </w:r>
      <w:r>
        <w:rPr/>
        <w:t>C</w:t>
      </w:r>
      <w:r>
        <w:rPr>
          <w:spacing w:val="9"/>
        </w:rPr>
        <w:t> </w:t>
      </w:r>
      <w:r>
        <w:rPr/>
        <w:t>st</w:t>
      </w:r>
      <w:r>
        <w:rPr>
          <w:spacing w:val="10"/>
        </w:rPr>
        <w:t> </w:t>
      </w:r>
      <w:r>
        <w:rPr/>
        <w:t>olarsa</w:t>
      </w:r>
      <w:r>
        <w:rPr>
          <w:spacing w:val="8"/>
        </w:rPr>
        <w:t> </w:t>
      </w:r>
      <w:r>
        <w:rPr>
          <w:spacing w:val="-7"/>
        </w:rPr>
        <w:t>bu</w:t>
      </w:r>
    </w:p>
    <w:p>
      <w:pPr>
        <w:pStyle w:val="BodyText"/>
      </w:pPr>
      <w:r>
        <w:rPr/>
        <w:t>ağır</w:t>
      </w:r>
      <w:r>
        <w:rPr>
          <w:spacing w:val="-1"/>
        </w:rPr>
        <w:t> </w:t>
      </w:r>
      <w:r>
        <w:rPr>
          <w:spacing w:val="-2"/>
        </w:rPr>
        <w:t>hipertenziyadır.</w:t>
      </w:r>
    </w:p>
    <w:p>
      <w:pPr>
        <w:pStyle w:val="ListParagraph"/>
        <w:numPr>
          <w:ilvl w:val="1"/>
          <w:numId w:val="133"/>
        </w:numPr>
        <w:tabs>
          <w:tab w:pos="1759" w:val="left" w:leader="none"/>
        </w:tabs>
        <w:spacing w:line="240" w:lineRule="auto" w:before="0" w:after="0"/>
        <w:ind w:left="994" w:right="705" w:firstLine="566"/>
        <w:jc w:val="both"/>
        <w:rPr>
          <w:b/>
          <w:sz w:val="24"/>
        </w:rPr>
      </w:pPr>
      <w:r>
        <w:rPr>
          <w:b/>
          <w:sz w:val="24"/>
        </w:rPr>
        <w:t>Proteinuriya.</w:t>
      </w:r>
      <w:r>
        <w:rPr>
          <w:sz w:val="24"/>
        </w:rPr>
        <w:t> Fizioloji hamiləlik zamanı böyrəklər vasitəsi ilə zülal xaric olur. Sidikdə züla-lın miqdarı 300 mq və ya 1 q/l-dən çox olarsa bu patoloji hal sayılır</w:t>
      </w:r>
      <w:r>
        <w:rPr>
          <w:b/>
          <w:sz w:val="24"/>
        </w:rPr>
        <w:t>.</w:t>
      </w:r>
    </w:p>
    <w:p>
      <w:pPr>
        <w:pStyle w:val="ListParagraph"/>
        <w:numPr>
          <w:ilvl w:val="1"/>
          <w:numId w:val="133"/>
        </w:numPr>
        <w:tabs>
          <w:tab w:pos="1759" w:val="left" w:leader="none"/>
        </w:tabs>
        <w:spacing w:line="240" w:lineRule="auto" w:before="0" w:after="0"/>
        <w:ind w:left="994" w:right="703" w:firstLine="566"/>
        <w:jc w:val="both"/>
        <w:rPr>
          <w:sz w:val="24"/>
        </w:rPr>
      </w:pPr>
      <w:r>
        <w:rPr>
          <w:b/>
          <w:sz w:val="24"/>
        </w:rPr>
        <w:t>Ödemlər.</w:t>
      </w:r>
      <w:r>
        <w:rPr>
          <w:sz w:val="24"/>
        </w:rPr>
        <w:t> Orta dərəcəli ödemlər fizioloji hamiləlikdə müşahidə edilir. Ödemlə müşayət olunmayan</w:t>
      </w:r>
      <w:r>
        <w:rPr>
          <w:spacing w:val="-14"/>
          <w:sz w:val="24"/>
        </w:rPr>
        <w:t> </w:t>
      </w:r>
      <w:r>
        <w:rPr>
          <w:sz w:val="24"/>
        </w:rPr>
        <w:t>preeklampsiya</w:t>
      </w:r>
      <w:r>
        <w:rPr>
          <w:spacing w:val="-15"/>
          <w:sz w:val="24"/>
        </w:rPr>
        <w:t> </w:t>
      </w:r>
      <w:r>
        <w:rPr>
          <w:sz w:val="24"/>
        </w:rPr>
        <w:t>daha</w:t>
      </w:r>
      <w:r>
        <w:rPr>
          <w:spacing w:val="-15"/>
          <w:sz w:val="24"/>
        </w:rPr>
        <w:t> </w:t>
      </w:r>
      <w:r>
        <w:rPr>
          <w:sz w:val="24"/>
        </w:rPr>
        <w:t>təhlükəlidir.</w:t>
      </w:r>
      <w:r>
        <w:rPr>
          <w:spacing w:val="-13"/>
          <w:sz w:val="24"/>
        </w:rPr>
        <w:t> </w:t>
      </w:r>
      <w:r>
        <w:rPr>
          <w:sz w:val="24"/>
        </w:rPr>
        <w:t>Sürətlə</w:t>
      </w:r>
      <w:r>
        <w:rPr>
          <w:spacing w:val="-15"/>
          <w:sz w:val="24"/>
        </w:rPr>
        <w:t> </w:t>
      </w:r>
      <w:r>
        <w:rPr>
          <w:sz w:val="24"/>
        </w:rPr>
        <w:t>inkişaf</w:t>
      </w:r>
      <w:r>
        <w:rPr>
          <w:spacing w:val="-13"/>
          <w:sz w:val="24"/>
        </w:rPr>
        <w:t> </w:t>
      </w:r>
      <w:r>
        <w:rPr>
          <w:sz w:val="24"/>
        </w:rPr>
        <w:t>edən</w:t>
      </w:r>
      <w:r>
        <w:rPr>
          <w:spacing w:val="-12"/>
          <w:sz w:val="24"/>
        </w:rPr>
        <w:t> </w:t>
      </w:r>
      <w:r>
        <w:rPr>
          <w:sz w:val="24"/>
        </w:rPr>
        <w:t>ödemlər</w:t>
      </w:r>
      <w:r>
        <w:rPr>
          <w:spacing w:val="-13"/>
          <w:sz w:val="24"/>
        </w:rPr>
        <w:t> </w:t>
      </w:r>
      <w:r>
        <w:rPr>
          <w:sz w:val="24"/>
        </w:rPr>
        <w:t>(</w:t>
      </w:r>
      <w:r>
        <w:rPr>
          <w:spacing w:val="-13"/>
          <w:sz w:val="24"/>
        </w:rPr>
        <w:t> </w:t>
      </w:r>
      <w:r>
        <w:rPr>
          <w:sz w:val="24"/>
        </w:rPr>
        <w:t>xüs.</w:t>
      </w:r>
      <w:r>
        <w:rPr>
          <w:spacing w:val="-14"/>
          <w:sz w:val="24"/>
        </w:rPr>
        <w:t> </w:t>
      </w:r>
      <w:r>
        <w:rPr>
          <w:sz w:val="24"/>
        </w:rPr>
        <w:t>bel</w:t>
      </w:r>
      <w:r>
        <w:rPr>
          <w:spacing w:val="-14"/>
          <w:sz w:val="24"/>
        </w:rPr>
        <w:t> </w:t>
      </w:r>
      <w:r>
        <w:rPr>
          <w:sz w:val="24"/>
        </w:rPr>
        <w:t>və</w:t>
      </w:r>
      <w:r>
        <w:rPr>
          <w:spacing w:val="-13"/>
          <w:sz w:val="24"/>
        </w:rPr>
        <w:t> </w:t>
      </w:r>
      <w:r>
        <w:rPr>
          <w:sz w:val="24"/>
        </w:rPr>
        <w:t>üz</w:t>
      </w:r>
      <w:r>
        <w:rPr>
          <w:spacing w:val="-13"/>
          <w:sz w:val="24"/>
        </w:rPr>
        <w:t> </w:t>
      </w:r>
      <w:r>
        <w:rPr>
          <w:sz w:val="24"/>
        </w:rPr>
        <w:t>nahiyyə- lərində)</w:t>
      </w:r>
      <w:r>
        <w:rPr>
          <w:spacing w:val="-13"/>
          <w:sz w:val="24"/>
        </w:rPr>
        <w:t> </w:t>
      </w:r>
      <w:r>
        <w:rPr>
          <w:sz w:val="24"/>
        </w:rPr>
        <w:t>proqnostik</w:t>
      </w:r>
      <w:r>
        <w:rPr>
          <w:spacing w:val="-12"/>
          <w:sz w:val="24"/>
        </w:rPr>
        <w:t> </w:t>
      </w:r>
      <w:r>
        <w:rPr>
          <w:sz w:val="24"/>
        </w:rPr>
        <w:t>cəhətdən</w:t>
      </w:r>
      <w:r>
        <w:rPr>
          <w:spacing w:val="-12"/>
          <w:sz w:val="24"/>
        </w:rPr>
        <w:t> </w:t>
      </w:r>
      <w:r>
        <w:rPr>
          <w:sz w:val="24"/>
        </w:rPr>
        <w:t>qənaətbəxş</w:t>
      </w:r>
      <w:r>
        <w:rPr>
          <w:spacing w:val="-12"/>
          <w:sz w:val="24"/>
        </w:rPr>
        <w:t> </w:t>
      </w:r>
      <w:r>
        <w:rPr>
          <w:sz w:val="24"/>
        </w:rPr>
        <w:t>hesab</w:t>
      </w:r>
      <w:r>
        <w:rPr>
          <w:spacing w:val="-11"/>
          <w:sz w:val="24"/>
        </w:rPr>
        <w:t> </w:t>
      </w:r>
      <w:r>
        <w:rPr>
          <w:sz w:val="24"/>
        </w:rPr>
        <w:t>edilmir.</w:t>
      </w:r>
      <w:r>
        <w:rPr>
          <w:spacing w:val="-13"/>
          <w:sz w:val="24"/>
        </w:rPr>
        <w:t> </w:t>
      </w:r>
      <w:r>
        <w:rPr>
          <w:sz w:val="24"/>
        </w:rPr>
        <w:t>Hamiləliklə</w:t>
      </w:r>
      <w:r>
        <w:rPr>
          <w:spacing w:val="-13"/>
          <w:sz w:val="24"/>
        </w:rPr>
        <w:t> </w:t>
      </w:r>
      <w:r>
        <w:rPr>
          <w:sz w:val="24"/>
        </w:rPr>
        <w:t>bağlı</w:t>
      </w:r>
      <w:r>
        <w:rPr>
          <w:spacing w:val="-11"/>
          <w:sz w:val="24"/>
        </w:rPr>
        <w:t> </w:t>
      </w:r>
      <w:r>
        <w:rPr>
          <w:sz w:val="24"/>
        </w:rPr>
        <w:t>fizioloji</w:t>
      </w:r>
      <w:r>
        <w:rPr>
          <w:spacing w:val="-11"/>
          <w:sz w:val="24"/>
        </w:rPr>
        <w:t> </w:t>
      </w:r>
      <w:r>
        <w:rPr>
          <w:sz w:val="24"/>
        </w:rPr>
        <w:t>ödemlər</w:t>
      </w:r>
      <w:r>
        <w:rPr>
          <w:spacing w:val="-13"/>
          <w:sz w:val="24"/>
        </w:rPr>
        <w:t> </w:t>
      </w:r>
      <w:r>
        <w:rPr>
          <w:sz w:val="24"/>
        </w:rPr>
        <w:t>zamanı müalicəyə ehtiyac yoxdur.</w:t>
      </w:r>
    </w:p>
    <w:p>
      <w:pPr>
        <w:pStyle w:val="BodyText"/>
        <w:ind w:right="703" w:firstLine="566"/>
      </w:pPr>
      <w:r>
        <w:rPr>
          <w:b/>
        </w:rPr>
        <w:t>Fəsadlar.</w:t>
      </w:r>
      <w:r>
        <w:rPr>
          <w:spacing w:val="-5"/>
        </w:rPr>
        <w:t> </w:t>
      </w:r>
      <w:r>
        <w:rPr/>
        <w:t>Ağır</w:t>
      </w:r>
      <w:r>
        <w:rPr>
          <w:spacing w:val="-6"/>
        </w:rPr>
        <w:t> </w:t>
      </w:r>
      <w:r>
        <w:rPr/>
        <w:t>preeklampsiya</w:t>
      </w:r>
      <w:r>
        <w:rPr>
          <w:spacing w:val="-6"/>
        </w:rPr>
        <w:t> </w:t>
      </w:r>
      <w:r>
        <w:rPr/>
        <w:t>və</w:t>
      </w:r>
      <w:r>
        <w:rPr>
          <w:spacing w:val="-6"/>
        </w:rPr>
        <w:t> </w:t>
      </w:r>
      <w:r>
        <w:rPr/>
        <w:t>eklampsiyanın</w:t>
      </w:r>
      <w:r>
        <w:rPr>
          <w:spacing w:val="-4"/>
        </w:rPr>
        <w:t> </w:t>
      </w:r>
      <w:r>
        <w:rPr/>
        <w:t>çox</w:t>
      </w:r>
      <w:r>
        <w:rPr>
          <w:spacing w:val="-5"/>
        </w:rPr>
        <w:t> </w:t>
      </w:r>
      <w:r>
        <w:rPr/>
        <w:t>ağır</w:t>
      </w:r>
      <w:r>
        <w:rPr>
          <w:spacing w:val="-5"/>
        </w:rPr>
        <w:t> </w:t>
      </w:r>
      <w:r>
        <w:rPr/>
        <w:t>fəsadları</w:t>
      </w:r>
      <w:r>
        <w:rPr>
          <w:spacing w:val="-5"/>
        </w:rPr>
        <w:t> </w:t>
      </w:r>
      <w:r>
        <w:rPr/>
        <w:t>ola</w:t>
      </w:r>
      <w:r>
        <w:rPr>
          <w:spacing w:val="-6"/>
        </w:rPr>
        <w:t> </w:t>
      </w:r>
      <w:r>
        <w:rPr/>
        <w:t>bilir.</w:t>
      </w:r>
      <w:r>
        <w:rPr>
          <w:spacing w:val="-6"/>
        </w:rPr>
        <w:t> </w:t>
      </w:r>
      <w:r>
        <w:rPr/>
        <w:t>Bu</w:t>
      </w:r>
      <w:r>
        <w:rPr>
          <w:spacing w:val="-5"/>
        </w:rPr>
        <w:t> </w:t>
      </w:r>
      <w:r>
        <w:rPr/>
        <w:t>fəsadlara</w:t>
      </w:r>
      <w:r>
        <w:rPr>
          <w:spacing w:val="-4"/>
        </w:rPr>
        <w:t> </w:t>
      </w:r>
      <w:r>
        <w:rPr/>
        <w:t>ağ ciyər</w:t>
      </w:r>
      <w:r>
        <w:rPr>
          <w:spacing w:val="-1"/>
        </w:rPr>
        <w:t> </w:t>
      </w:r>
      <w:r>
        <w:rPr/>
        <w:t>ventilyasiyasının pozulması; YDL sindromu; HELLP sindromu;</w:t>
      </w:r>
      <w:r>
        <w:rPr>
          <w:spacing w:val="-1"/>
        </w:rPr>
        <w:t> </w:t>
      </w:r>
      <w:r>
        <w:rPr/>
        <w:t>böyrək çatışmazlığı; ağ ci- yər ödemi; ananın kəskin RDS; serebrovaskulyar ağırlaşmalar; ürəkdayanma; ölüm aiddir.</w:t>
      </w:r>
    </w:p>
    <w:p>
      <w:pPr>
        <w:pStyle w:val="BodyText"/>
        <w:ind w:right="704" w:firstLine="566"/>
      </w:pPr>
      <w:r>
        <w:rPr>
          <w:b/>
        </w:rPr>
        <w:t>Serebral</w:t>
      </w:r>
      <w:r>
        <w:rPr>
          <w:spacing w:val="-15"/>
        </w:rPr>
        <w:t> </w:t>
      </w:r>
      <w:r>
        <w:rPr>
          <w:b/>
        </w:rPr>
        <w:t>təzahürlər</w:t>
      </w:r>
      <w:r>
        <w:rPr>
          <w:spacing w:val="-15"/>
        </w:rPr>
        <w:t> </w:t>
      </w:r>
      <w:r>
        <w:rPr/>
        <w:t>beyin</w:t>
      </w:r>
      <w:r>
        <w:rPr>
          <w:spacing w:val="-15"/>
        </w:rPr>
        <w:t> </w:t>
      </w:r>
      <w:r>
        <w:rPr/>
        <w:t>arteriyalarının</w:t>
      </w:r>
      <w:r>
        <w:rPr>
          <w:spacing w:val="-15"/>
        </w:rPr>
        <w:t> </w:t>
      </w:r>
      <w:r>
        <w:rPr/>
        <w:t>trombozu,</w:t>
      </w:r>
      <w:r>
        <w:rPr>
          <w:spacing w:val="-15"/>
        </w:rPr>
        <w:t> </w:t>
      </w:r>
      <w:r>
        <w:rPr/>
        <w:t>fibrinoid</w:t>
      </w:r>
      <w:r>
        <w:rPr>
          <w:spacing w:val="-15"/>
        </w:rPr>
        <w:t> </w:t>
      </w:r>
      <w:r>
        <w:rPr/>
        <w:t>nekrozu,</w:t>
      </w:r>
      <w:r>
        <w:rPr>
          <w:spacing w:val="-15"/>
        </w:rPr>
        <w:t> </w:t>
      </w:r>
      <w:r>
        <w:rPr/>
        <w:t>diffuz</w:t>
      </w:r>
      <w:r>
        <w:rPr>
          <w:spacing w:val="-15"/>
        </w:rPr>
        <w:t> </w:t>
      </w:r>
      <w:r>
        <w:rPr/>
        <w:t>mikroinfarktı, beyində petexial hemorragiya ilə müşayiət olunur və hipertonik ensefalopatiyaya bənzəyir.</w:t>
      </w:r>
    </w:p>
    <w:p>
      <w:pPr>
        <w:pStyle w:val="BodyText"/>
        <w:spacing w:before="1"/>
        <w:ind w:left="993" w:right="702" w:firstLine="566"/>
      </w:pPr>
      <w:r>
        <w:rPr/>
        <w:t>Güclü damar spazmı nəticəsində qanın damardaxili həcmi azalır. Belə qadınlarda az qan itkisi belə hipovolemiyaya səbəb olur. Kapillyar keçiriciliyin artması, kolloid-osmotik təzyiqin aşağı olması və ağ ciyər epitelinin zədələnməsi </w:t>
      </w:r>
      <w:r>
        <w:rPr>
          <w:b/>
        </w:rPr>
        <w:t>ağ ciyər</w:t>
      </w:r>
      <w:r>
        <w:rPr/>
        <w:t> </w:t>
      </w:r>
      <w:r>
        <w:rPr>
          <w:b/>
        </w:rPr>
        <w:t>ödeminə </w:t>
      </w:r>
      <w:r>
        <w:rPr/>
        <w:t>səbəb olur.</w:t>
      </w:r>
    </w:p>
    <w:p>
      <w:pPr>
        <w:pStyle w:val="BodyText"/>
        <w:ind w:left="993" w:right="707" w:firstLine="566"/>
      </w:pPr>
      <w:r>
        <w:rPr/>
        <w:t>Qlomerulyar damarların endoteliozu nəticəsində qlomerulyar ödem və fibrin çökməsi baş verir. Bu da </w:t>
      </w:r>
      <w:r>
        <w:rPr>
          <w:b/>
        </w:rPr>
        <w:t>böyrək</w:t>
      </w:r>
      <w:r>
        <w:rPr/>
        <w:t> tərəfindən ağırlaşmalara səbəb olur. Oliqouriya, kəskin tubulyar nekroz baş </w:t>
      </w:r>
      <w:r>
        <w:rPr>
          <w:spacing w:val="-2"/>
        </w:rPr>
        <w:t>verir.</w:t>
      </w:r>
    </w:p>
    <w:p>
      <w:pPr>
        <w:pStyle w:val="BodyText"/>
        <w:ind w:left="1560"/>
      </w:pPr>
      <w:r>
        <w:rPr/>
        <w:t>Periportal</w:t>
      </w:r>
      <w:r>
        <w:rPr>
          <w:spacing w:val="20"/>
        </w:rPr>
        <w:t> </w:t>
      </w:r>
      <w:r>
        <w:rPr/>
        <w:t>qara</w:t>
      </w:r>
      <w:r>
        <w:rPr>
          <w:spacing w:val="22"/>
        </w:rPr>
        <w:t> </w:t>
      </w:r>
      <w:r>
        <w:rPr/>
        <w:t>ciyər</w:t>
      </w:r>
      <w:r>
        <w:rPr>
          <w:spacing w:val="20"/>
        </w:rPr>
        <w:t> </w:t>
      </w:r>
      <w:r>
        <w:rPr/>
        <w:t>nekrozu,</w:t>
      </w:r>
      <w:r>
        <w:rPr>
          <w:spacing w:val="20"/>
        </w:rPr>
        <w:t> </w:t>
      </w:r>
      <w:r>
        <w:rPr/>
        <w:t>subkapsulyar</w:t>
      </w:r>
      <w:r>
        <w:rPr>
          <w:spacing w:val="20"/>
        </w:rPr>
        <w:t> </w:t>
      </w:r>
      <w:r>
        <w:rPr/>
        <w:t>hemorragiya</w:t>
      </w:r>
      <w:r>
        <w:rPr>
          <w:spacing w:val="22"/>
        </w:rPr>
        <w:t> </w:t>
      </w:r>
      <w:r>
        <w:rPr/>
        <w:t>və</w:t>
      </w:r>
      <w:r>
        <w:rPr>
          <w:spacing w:val="19"/>
        </w:rPr>
        <w:t> </w:t>
      </w:r>
      <w:r>
        <w:rPr/>
        <w:t>qara</w:t>
      </w:r>
      <w:r>
        <w:rPr>
          <w:spacing w:val="22"/>
        </w:rPr>
        <w:t> </w:t>
      </w:r>
      <w:r>
        <w:rPr/>
        <w:t>ciyər</w:t>
      </w:r>
      <w:r>
        <w:rPr>
          <w:spacing w:val="20"/>
        </w:rPr>
        <w:t> </w:t>
      </w:r>
      <w:r>
        <w:rPr/>
        <w:t>sinuslarında</w:t>
      </w:r>
      <w:r>
        <w:rPr>
          <w:spacing w:val="20"/>
        </w:rPr>
        <w:t> </w:t>
      </w:r>
      <w:r>
        <w:rPr>
          <w:spacing w:val="-2"/>
        </w:rPr>
        <w:t>fibrin</w:t>
      </w:r>
    </w:p>
    <w:p>
      <w:pPr>
        <w:spacing w:before="0"/>
        <w:ind w:left="993" w:right="0" w:firstLine="0"/>
        <w:jc w:val="both"/>
        <w:rPr>
          <w:sz w:val="24"/>
        </w:rPr>
      </w:pPr>
      <w:r>
        <w:rPr>
          <w:sz w:val="24"/>
        </w:rPr>
        <w:t>yığılması</w:t>
      </w:r>
      <w:r>
        <w:rPr>
          <w:spacing w:val="-2"/>
          <w:sz w:val="24"/>
        </w:rPr>
        <w:t> </w:t>
      </w:r>
      <w:r>
        <w:rPr>
          <w:b/>
          <w:sz w:val="24"/>
        </w:rPr>
        <w:t>qara</w:t>
      </w:r>
      <w:r>
        <w:rPr>
          <w:spacing w:val="-2"/>
          <w:sz w:val="24"/>
        </w:rPr>
        <w:t> </w:t>
      </w:r>
      <w:r>
        <w:rPr>
          <w:b/>
          <w:sz w:val="24"/>
        </w:rPr>
        <w:t>ciyər</w:t>
      </w:r>
      <w:r>
        <w:rPr>
          <w:spacing w:val="-2"/>
          <w:sz w:val="24"/>
        </w:rPr>
        <w:t> </w:t>
      </w:r>
      <w:r>
        <w:rPr>
          <w:b/>
          <w:sz w:val="24"/>
        </w:rPr>
        <w:t>disfunksiyasına</w:t>
      </w:r>
      <w:r>
        <w:rPr>
          <w:spacing w:val="-2"/>
          <w:sz w:val="24"/>
        </w:rPr>
        <w:t> </w:t>
      </w:r>
      <w:r>
        <w:rPr>
          <w:sz w:val="24"/>
        </w:rPr>
        <w:t>səbəb</w:t>
      </w:r>
      <w:r>
        <w:rPr>
          <w:spacing w:val="-2"/>
          <w:sz w:val="24"/>
        </w:rPr>
        <w:t> </w:t>
      </w:r>
      <w:r>
        <w:rPr>
          <w:sz w:val="24"/>
        </w:rPr>
        <w:t>ola</w:t>
      </w:r>
      <w:r>
        <w:rPr>
          <w:spacing w:val="-1"/>
          <w:sz w:val="24"/>
        </w:rPr>
        <w:t> </w:t>
      </w:r>
      <w:r>
        <w:rPr>
          <w:sz w:val="24"/>
        </w:rPr>
        <w:t>bilər.</w:t>
      </w:r>
      <w:r>
        <w:rPr>
          <w:spacing w:val="-2"/>
          <w:sz w:val="24"/>
        </w:rPr>
        <w:t> </w:t>
      </w:r>
      <w:r>
        <w:rPr>
          <w:sz w:val="24"/>
        </w:rPr>
        <w:t>Bəzən</w:t>
      </w:r>
      <w:r>
        <w:rPr>
          <w:spacing w:val="-2"/>
          <w:sz w:val="24"/>
        </w:rPr>
        <w:t> </w:t>
      </w:r>
      <w:r>
        <w:rPr>
          <w:sz w:val="24"/>
        </w:rPr>
        <w:t>qara</w:t>
      </w:r>
      <w:r>
        <w:rPr>
          <w:spacing w:val="-2"/>
          <w:sz w:val="24"/>
        </w:rPr>
        <w:t> </w:t>
      </w:r>
      <w:r>
        <w:rPr>
          <w:sz w:val="24"/>
        </w:rPr>
        <w:t>ciyərin</w:t>
      </w:r>
      <w:r>
        <w:rPr>
          <w:spacing w:val="-1"/>
          <w:sz w:val="24"/>
        </w:rPr>
        <w:t> </w:t>
      </w:r>
      <w:r>
        <w:rPr>
          <w:sz w:val="24"/>
        </w:rPr>
        <w:t>cırılması</w:t>
      </w:r>
      <w:r>
        <w:rPr>
          <w:spacing w:val="-2"/>
          <w:sz w:val="24"/>
        </w:rPr>
        <w:t> </w:t>
      </w:r>
      <w:r>
        <w:rPr>
          <w:sz w:val="24"/>
        </w:rPr>
        <w:t>baş</w:t>
      </w:r>
      <w:r>
        <w:rPr>
          <w:spacing w:val="-2"/>
          <w:sz w:val="24"/>
        </w:rPr>
        <w:t> verir.</w:t>
      </w:r>
    </w:p>
    <w:p>
      <w:pPr>
        <w:pStyle w:val="BodyText"/>
        <w:ind w:left="993" w:right="703" w:firstLine="566"/>
      </w:pPr>
      <w:r>
        <w:rPr/>
        <w:t>Qara</w:t>
      </w:r>
      <w:r>
        <w:rPr>
          <w:spacing w:val="-1"/>
        </w:rPr>
        <w:t> </w:t>
      </w:r>
      <w:r>
        <w:rPr/>
        <w:t>ciyərin</w:t>
      </w:r>
      <w:r>
        <w:rPr>
          <w:spacing w:val="-2"/>
        </w:rPr>
        <w:t> </w:t>
      </w:r>
      <w:r>
        <w:rPr/>
        <w:t>disfunksiyası </w:t>
      </w:r>
      <w:r>
        <w:rPr>
          <w:b/>
        </w:rPr>
        <w:t>HELLP</w:t>
      </w:r>
      <w:r>
        <w:rPr>
          <w:spacing w:val="-3"/>
        </w:rPr>
        <w:t> </w:t>
      </w:r>
      <w:r>
        <w:rPr>
          <w:b/>
        </w:rPr>
        <w:t>sindromunun</w:t>
      </w:r>
      <w:r>
        <w:rPr/>
        <w:t> təzahürü</w:t>
      </w:r>
      <w:r>
        <w:rPr>
          <w:spacing w:val="-2"/>
        </w:rPr>
        <w:t> </w:t>
      </w:r>
      <w:r>
        <w:rPr/>
        <w:t>ola</w:t>
      </w:r>
      <w:r>
        <w:rPr>
          <w:spacing w:val="-2"/>
        </w:rPr>
        <w:t> </w:t>
      </w:r>
      <w:r>
        <w:rPr/>
        <w:t>bilər.</w:t>
      </w:r>
      <w:r>
        <w:rPr>
          <w:spacing w:val="-2"/>
        </w:rPr>
        <w:t> </w:t>
      </w:r>
      <w:r>
        <w:rPr/>
        <w:t>HELLP</w:t>
      </w:r>
      <w:r>
        <w:rPr>
          <w:spacing w:val="-1"/>
        </w:rPr>
        <w:t> </w:t>
      </w:r>
      <w:r>
        <w:rPr/>
        <w:t>sindromu</w:t>
      </w:r>
      <w:r>
        <w:rPr>
          <w:spacing w:val="-1"/>
        </w:rPr>
        <w:t> </w:t>
      </w:r>
      <w:r>
        <w:rPr/>
        <w:t>za- manı trombositipeniya, qara ciyər disfunksiyası, hemoliz müşahidə edilir. Bu sindromun ağırlıq dərəcəsi trombositopeniyanın dərinliyi ilə müəyyən edilir. Trombisitlərin sayı 50 x 10</w:t>
      </w:r>
      <w:r>
        <w:rPr>
          <w:vertAlign w:val="superscript"/>
        </w:rPr>
        <w:t>9</w:t>
      </w:r>
      <w:r>
        <w:rPr>
          <w:vertAlign w:val="baseline"/>
        </w:rPr>
        <w:t>/l olduqda HELLP</w:t>
      </w:r>
      <w:r>
        <w:rPr>
          <w:spacing w:val="-3"/>
          <w:vertAlign w:val="baseline"/>
        </w:rPr>
        <w:t> </w:t>
      </w:r>
      <w:r>
        <w:rPr>
          <w:vertAlign w:val="baseline"/>
        </w:rPr>
        <w:t>sindromu</w:t>
      </w:r>
      <w:r>
        <w:rPr>
          <w:spacing w:val="-2"/>
          <w:vertAlign w:val="baseline"/>
        </w:rPr>
        <w:t> </w:t>
      </w:r>
      <w:r>
        <w:rPr>
          <w:vertAlign w:val="baseline"/>
        </w:rPr>
        <w:t>ağır,</w:t>
      </w:r>
      <w:r>
        <w:rPr>
          <w:spacing w:val="-2"/>
          <w:vertAlign w:val="baseline"/>
        </w:rPr>
        <w:t> </w:t>
      </w:r>
      <w:r>
        <w:rPr>
          <w:vertAlign w:val="baseline"/>
        </w:rPr>
        <w:t>50-100</w:t>
      </w:r>
      <w:r>
        <w:rPr>
          <w:spacing w:val="-2"/>
          <w:vertAlign w:val="baseline"/>
        </w:rPr>
        <w:t> </w:t>
      </w:r>
      <w:r>
        <w:rPr>
          <w:vertAlign w:val="baseline"/>
        </w:rPr>
        <w:t>x</w:t>
      </w:r>
      <w:r>
        <w:rPr>
          <w:spacing w:val="-2"/>
          <w:vertAlign w:val="baseline"/>
        </w:rPr>
        <w:t> </w:t>
      </w:r>
      <w:r>
        <w:rPr>
          <w:vertAlign w:val="baseline"/>
        </w:rPr>
        <w:t>10</w:t>
      </w:r>
      <w:r>
        <w:rPr>
          <w:vertAlign w:val="superscript"/>
        </w:rPr>
        <w:t>9</w:t>
      </w:r>
      <w:r>
        <w:rPr>
          <w:vertAlign w:val="baseline"/>
        </w:rPr>
        <w:t>/l</w:t>
      </w:r>
      <w:r>
        <w:rPr>
          <w:spacing w:val="-2"/>
          <w:vertAlign w:val="baseline"/>
        </w:rPr>
        <w:t> </w:t>
      </w:r>
      <w:r>
        <w:rPr>
          <w:vertAlign w:val="baseline"/>
        </w:rPr>
        <w:t>orta</w:t>
      </w:r>
      <w:r>
        <w:rPr>
          <w:spacing w:val="-2"/>
          <w:vertAlign w:val="baseline"/>
        </w:rPr>
        <w:t> </w:t>
      </w:r>
      <w:r>
        <w:rPr>
          <w:vertAlign w:val="baseline"/>
        </w:rPr>
        <w:t>ağır,</w:t>
      </w:r>
      <w:r>
        <w:rPr>
          <w:spacing w:val="-2"/>
          <w:vertAlign w:val="baseline"/>
        </w:rPr>
        <w:t> </w:t>
      </w:r>
      <w:r>
        <w:rPr>
          <w:vertAlign w:val="baseline"/>
        </w:rPr>
        <w:t>100-150</w:t>
      </w:r>
      <w:r>
        <w:rPr>
          <w:spacing w:val="-2"/>
          <w:vertAlign w:val="baseline"/>
        </w:rPr>
        <w:t> </w:t>
      </w:r>
      <w:r>
        <w:rPr>
          <w:vertAlign w:val="baseline"/>
        </w:rPr>
        <w:t>x</w:t>
      </w:r>
      <w:r>
        <w:rPr>
          <w:spacing w:val="-2"/>
          <w:vertAlign w:val="baseline"/>
        </w:rPr>
        <w:t> </w:t>
      </w:r>
      <w:r>
        <w:rPr>
          <w:vertAlign w:val="baseline"/>
        </w:rPr>
        <w:t>10</w:t>
      </w:r>
      <w:r>
        <w:rPr>
          <w:vertAlign w:val="superscript"/>
        </w:rPr>
        <w:t>9</w:t>
      </w:r>
      <w:r>
        <w:rPr>
          <w:vertAlign w:val="baseline"/>
        </w:rPr>
        <w:t>/l</w:t>
      </w:r>
      <w:r>
        <w:rPr>
          <w:spacing w:val="-2"/>
          <w:vertAlign w:val="baseline"/>
        </w:rPr>
        <w:t> </w:t>
      </w:r>
      <w:r>
        <w:rPr>
          <w:vertAlign w:val="baseline"/>
        </w:rPr>
        <w:t>yüngüldür.</w:t>
      </w:r>
      <w:r>
        <w:rPr>
          <w:spacing w:val="-2"/>
          <w:vertAlign w:val="baseline"/>
        </w:rPr>
        <w:t> </w:t>
      </w:r>
      <w:r>
        <w:rPr>
          <w:vertAlign w:val="baseline"/>
        </w:rPr>
        <w:t>HELLP</w:t>
      </w:r>
      <w:r>
        <w:rPr>
          <w:spacing w:val="-3"/>
          <w:vertAlign w:val="baseline"/>
        </w:rPr>
        <w:t> </w:t>
      </w:r>
      <w:r>
        <w:rPr>
          <w:vertAlign w:val="baseline"/>
        </w:rPr>
        <w:t>sindromu</w:t>
      </w:r>
      <w:r>
        <w:rPr>
          <w:spacing w:val="-2"/>
          <w:vertAlign w:val="baseline"/>
        </w:rPr>
        <w:t> </w:t>
      </w:r>
      <w:r>
        <w:rPr>
          <w:vertAlign w:val="baseline"/>
        </w:rPr>
        <w:t>za- manı qaraciyərin fermentativ funkiyası kəskin pozulur. Eritrositlər hemolizə və fermentasiyaya uğrayır.</w:t>
      </w:r>
      <w:r>
        <w:rPr>
          <w:spacing w:val="-10"/>
          <w:vertAlign w:val="baseline"/>
        </w:rPr>
        <w:t> </w:t>
      </w:r>
      <w:r>
        <w:rPr>
          <w:vertAlign w:val="baseline"/>
        </w:rPr>
        <w:t>HELLP</w:t>
      </w:r>
      <w:r>
        <w:rPr>
          <w:spacing w:val="-9"/>
          <w:vertAlign w:val="baseline"/>
        </w:rPr>
        <w:t> </w:t>
      </w:r>
      <w:r>
        <w:rPr>
          <w:vertAlign w:val="baseline"/>
        </w:rPr>
        <w:t>sindromu</w:t>
      </w:r>
      <w:r>
        <w:rPr>
          <w:spacing w:val="-10"/>
          <w:vertAlign w:val="baseline"/>
        </w:rPr>
        <w:t> </w:t>
      </w:r>
      <w:r>
        <w:rPr>
          <w:vertAlign w:val="baseline"/>
        </w:rPr>
        <w:t>həyat</w:t>
      </w:r>
      <w:r>
        <w:rPr>
          <w:spacing w:val="-9"/>
          <w:vertAlign w:val="baseline"/>
        </w:rPr>
        <w:t> </w:t>
      </w:r>
      <w:r>
        <w:rPr>
          <w:vertAlign w:val="baseline"/>
        </w:rPr>
        <w:t>üçün</w:t>
      </w:r>
      <w:r>
        <w:rPr>
          <w:spacing w:val="-7"/>
          <w:vertAlign w:val="baseline"/>
        </w:rPr>
        <w:t> </w:t>
      </w:r>
      <w:r>
        <w:rPr>
          <w:vertAlign w:val="baseline"/>
        </w:rPr>
        <w:t>çox</w:t>
      </w:r>
      <w:r>
        <w:rPr>
          <w:spacing w:val="-10"/>
          <w:vertAlign w:val="baseline"/>
        </w:rPr>
        <w:t> </w:t>
      </w:r>
      <w:r>
        <w:rPr>
          <w:vertAlign w:val="baseline"/>
        </w:rPr>
        <w:t>təhlükəlidir.</w:t>
      </w:r>
      <w:r>
        <w:rPr>
          <w:spacing w:val="-10"/>
          <w:vertAlign w:val="baseline"/>
        </w:rPr>
        <w:t> </w:t>
      </w:r>
      <w:r>
        <w:rPr>
          <w:vertAlign w:val="baseline"/>
        </w:rPr>
        <w:t>Bu</w:t>
      </w:r>
      <w:r>
        <w:rPr>
          <w:spacing w:val="-10"/>
          <w:vertAlign w:val="baseline"/>
        </w:rPr>
        <w:t> </w:t>
      </w:r>
      <w:r>
        <w:rPr>
          <w:vertAlign w:val="baseline"/>
        </w:rPr>
        <w:t>sindrom</w:t>
      </w:r>
      <w:r>
        <w:rPr>
          <w:spacing w:val="-10"/>
          <w:vertAlign w:val="baseline"/>
        </w:rPr>
        <w:t> </w:t>
      </w:r>
      <w:r>
        <w:rPr>
          <w:vertAlign w:val="baseline"/>
        </w:rPr>
        <w:t>inkişaf</w:t>
      </w:r>
      <w:r>
        <w:rPr>
          <w:spacing w:val="-10"/>
          <w:vertAlign w:val="baseline"/>
        </w:rPr>
        <w:t> </w:t>
      </w:r>
      <w:r>
        <w:rPr>
          <w:vertAlign w:val="baseline"/>
        </w:rPr>
        <w:t>etdikdə</w:t>
      </w:r>
      <w:r>
        <w:rPr>
          <w:spacing w:val="-10"/>
          <w:vertAlign w:val="baseline"/>
        </w:rPr>
        <w:t> </w:t>
      </w:r>
      <w:r>
        <w:rPr>
          <w:vertAlign w:val="baseline"/>
        </w:rPr>
        <w:t>hamiləlik</w:t>
      </w:r>
      <w:r>
        <w:rPr>
          <w:spacing w:val="-10"/>
          <w:vertAlign w:val="baseline"/>
        </w:rPr>
        <w:t> </w:t>
      </w:r>
      <w:r>
        <w:rPr>
          <w:vertAlign w:val="baseline"/>
        </w:rPr>
        <w:t>təcili </w:t>
      </w:r>
      <w:r>
        <w:rPr>
          <w:spacing w:val="-2"/>
          <w:vertAlign w:val="baseline"/>
        </w:rPr>
        <w:t>sonlandırılmalıdır.</w:t>
      </w:r>
    </w:p>
    <w:p>
      <w:pPr>
        <w:pStyle w:val="BodyText"/>
        <w:ind w:left="1560"/>
      </w:pPr>
      <w:r>
        <w:rPr/>
        <w:t>YDL</w:t>
      </w:r>
      <w:r>
        <w:rPr>
          <w:spacing w:val="-1"/>
        </w:rPr>
        <w:t> </w:t>
      </w:r>
      <w:r>
        <w:rPr/>
        <w:t>sindromu</w:t>
      </w:r>
      <w:r>
        <w:rPr>
          <w:spacing w:val="-1"/>
        </w:rPr>
        <w:t> </w:t>
      </w:r>
      <w:r>
        <w:rPr/>
        <w:t>dölün</w:t>
      </w:r>
      <w:r>
        <w:rPr>
          <w:spacing w:val="-1"/>
        </w:rPr>
        <w:t> </w:t>
      </w:r>
      <w:r>
        <w:rPr/>
        <w:t>bətndaxili</w:t>
      </w:r>
      <w:r>
        <w:rPr>
          <w:spacing w:val="-1"/>
        </w:rPr>
        <w:t> </w:t>
      </w:r>
      <w:r>
        <w:rPr/>
        <w:t>ölümünə,</w:t>
      </w:r>
      <w:r>
        <w:rPr>
          <w:spacing w:val="-1"/>
        </w:rPr>
        <w:t> </w:t>
      </w:r>
      <w:r>
        <w:rPr/>
        <w:t>BDİL-ə,</w:t>
      </w:r>
      <w:r>
        <w:rPr>
          <w:spacing w:val="-2"/>
        </w:rPr>
        <w:t> </w:t>
      </w:r>
      <w:r>
        <w:rPr/>
        <w:t>perinatal</w:t>
      </w:r>
      <w:r>
        <w:rPr>
          <w:spacing w:val="-1"/>
        </w:rPr>
        <w:t> </w:t>
      </w:r>
      <w:r>
        <w:rPr/>
        <w:t>ölümə</w:t>
      </w:r>
      <w:r>
        <w:rPr>
          <w:spacing w:val="-1"/>
        </w:rPr>
        <w:t> </w:t>
      </w:r>
      <w:r>
        <w:rPr/>
        <w:t>səbəb</w:t>
      </w:r>
      <w:r>
        <w:rPr>
          <w:spacing w:val="-1"/>
        </w:rPr>
        <w:t> </w:t>
      </w:r>
      <w:r>
        <w:rPr>
          <w:spacing w:val="-2"/>
        </w:rPr>
        <w:t>olur.</w:t>
      </w:r>
    </w:p>
    <w:p>
      <w:pPr>
        <w:pStyle w:val="BodyText"/>
        <w:ind w:left="993" w:right="701" w:firstLine="566"/>
      </w:pPr>
      <w:r>
        <w:rPr>
          <w:b/>
        </w:rPr>
        <w:t>Müalicə.</w:t>
      </w:r>
      <w:r>
        <w:rPr>
          <w:spacing w:val="-10"/>
        </w:rPr>
        <w:t> </w:t>
      </w:r>
      <w:r>
        <w:rPr/>
        <w:t>Müasir</w:t>
      </w:r>
      <w:r>
        <w:rPr>
          <w:spacing w:val="-11"/>
        </w:rPr>
        <w:t> </w:t>
      </w:r>
      <w:r>
        <w:rPr/>
        <w:t>dövrdə</w:t>
      </w:r>
      <w:r>
        <w:rPr>
          <w:spacing w:val="-9"/>
        </w:rPr>
        <w:t> </w:t>
      </w:r>
      <w:r>
        <w:rPr/>
        <w:t>preeklampsiya</w:t>
      </w:r>
      <w:r>
        <w:rPr>
          <w:spacing w:val="-12"/>
        </w:rPr>
        <w:t> </w:t>
      </w:r>
      <w:r>
        <w:rPr/>
        <w:t>və</w:t>
      </w:r>
      <w:r>
        <w:rPr>
          <w:spacing w:val="-12"/>
        </w:rPr>
        <w:t> </w:t>
      </w:r>
      <w:r>
        <w:rPr/>
        <w:t>eklampsiya</w:t>
      </w:r>
      <w:r>
        <w:rPr>
          <w:spacing w:val="-12"/>
        </w:rPr>
        <w:t> </w:t>
      </w:r>
      <w:r>
        <w:rPr/>
        <w:t>zamanı</w:t>
      </w:r>
      <w:r>
        <w:rPr>
          <w:spacing w:val="-10"/>
        </w:rPr>
        <w:t> </w:t>
      </w:r>
      <w:r>
        <w:rPr/>
        <w:t>doğuşayardım</w:t>
      </w:r>
      <w:r>
        <w:rPr>
          <w:spacing w:val="-10"/>
        </w:rPr>
        <w:t> </w:t>
      </w:r>
      <w:r>
        <w:rPr/>
        <w:t>taktikası</w:t>
      </w:r>
      <w:r>
        <w:rPr>
          <w:spacing w:val="-10"/>
        </w:rPr>
        <w:t> </w:t>
      </w:r>
      <w:r>
        <w:rPr/>
        <w:t>dəyi- şib. Belə vəziyyətlərdə intensiv müalicə aparılır, xəstə təcili doğuşa, xüsusi cərrahi müdaxiləyə hazırlanır. Əvvəllər diuretiklərlə aparılan müalicə, hazırda məqsədəuyğun sayılmır. Çünki, uşaqlıq–cift</w:t>
      </w:r>
      <w:r>
        <w:rPr>
          <w:spacing w:val="-7"/>
        </w:rPr>
        <w:t> </w:t>
      </w:r>
      <w:r>
        <w:rPr/>
        <w:t>qan</w:t>
      </w:r>
      <w:r>
        <w:rPr>
          <w:spacing w:val="-4"/>
        </w:rPr>
        <w:t> </w:t>
      </w:r>
      <w:r>
        <w:rPr/>
        <w:t>dövranını,</w:t>
      </w:r>
      <w:r>
        <w:rPr>
          <w:spacing w:val="-3"/>
        </w:rPr>
        <w:t> </w:t>
      </w:r>
      <w:r>
        <w:rPr/>
        <w:t>böyrəklərin,</w:t>
      </w:r>
      <w:r>
        <w:rPr>
          <w:spacing w:val="-4"/>
        </w:rPr>
        <w:t> </w:t>
      </w:r>
      <w:r>
        <w:rPr/>
        <w:t>qaraciyərin</w:t>
      </w:r>
      <w:r>
        <w:rPr>
          <w:spacing w:val="-4"/>
        </w:rPr>
        <w:t> </w:t>
      </w:r>
      <w:r>
        <w:rPr/>
        <w:t>və</w:t>
      </w:r>
      <w:r>
        <w:rPr>
          <w:spacing w:val="-6"/>
        </w:rPr>
        <w:t> </w:t>
      </w:r>
      <w:r>
        <w:rPr/>
        <w:t>digər</w:t>
      </w:r>
      <w:r>
        <w:rPr>
          <w:spacing w:val="-5"/>
        </w:rPr>
        <w:t> </w:t>
      </w:r>
      <w:r>
        <w:rPr/>
        <w:t>orqanların</w:t>
      </w:r>
      <w:r>
        <w:rPr>
          <w:spacing w:val="-4"/>
        </w:rPr>
        <w:t> </w:t>
      </w:r>
      <w:r>
        <w:rPr/>
        <w:t>qan</w:t>
      </w:r>
      <w:r>
        <w:rPr>
          <w:spacing w:val="-2"/>
        </w:rPr>
        <w:t> </w:t>
      </w:r>
      <w:r>
        <w:rPr/>
        <w:t>təchizatını</w:t>
      </w:r>
      <w:r>
        <w:rPr>
          <w:spacing w:val="-3"/>
        </w:rPr>
        <w:t> </w:t>
      </w:r>
      <w:r>
        <w:rPr>
          <w:spacing w:val="-2"/>
        </w:rPr>
        <w:t>pisləşdirir.</w:t>
      </w:r>
    </w:p>
    <w:p>
      <w:pPr>
        <w:pStyle w:val="BodyText"/>
        <w:ind w:left="1560"/>
      </w:pPr>
      <w:r>
        <w:rPr/>
        <w:t>Müalicə</w:t>
      </w:r>
      <w:r>
        <w:rPr>
          <w:spacing w:val="-3"/>
        </w:rPr>
        <w:t> </w:t>
      </w:r>
      <w:r>
        <w:rPr/>
        <w:t>aşağıdakıları</w:t>
      </w:r>
      <w:r>
        <w:rPr>
          <w:spacing w:val="-3"/>
        </w:rPr>
        <w:t> </w:t>
      </w:r>
      <w:r>
        <w:rPr/>
        <w:t>əsas</w:t>
      </w:r>
      <w:r>
        <w:rPr>
          <w:spacing w:val="-3"/>
        </w:rPr>
        <w:t> </w:t>
      </w:r>
      <w:r>
        <w:rPr/>
        <w:t>tutaraq</w:t>
      </w:r>
      <w:r>
        <w:rPr>
          <w:spacing w:val="-1"/>
        </w:rPr>
        <w:t> </w:t>
      </w:r>
      <w:r>
        <w:rPr>
          <w:spacing w:val="-2"/>
        </w:rPr>
        <w:t>aparılır.</w:t>
      </w:r>
    </w:p>
    <w:p>
      <w:pPr>
        <w:pStyle w:val="ListParagraph"/>
        <w:numPr>
          <w:ilvl w:val="1"/>
          <w:numId w:val="133"/>
        </w:numPr>
        <w:tabs>
          <w:tab w:pos="1740" w:val="left" w:leader="none"/>
        </w:tabs>
        <w:spacing w:line="240" w:lineRule="auto" w:before="1" w:after="0"/>
        <w:ind w:left="1740" w:right="0" w:hanging="180"/>
        <w:jc w:val="both"/>
        <w:rPr>
          <w:sz w:val="24"/>
        </w:rPr>
      </w:pPr>
      <w:r>
        <w:rPr>
          <w:sz w:val="24"/>
        </w:rPr>
        <w:t>hipertenziv</w:t>
      </w:r>
      <w:r>
        <w:rPr>
          <w:spacing w:val="-4"/>
          <w:sz w:val="24"/>
        </w:rPr>
        <w:t> </w:t>
      </w:r>
      <w:r>
        <w:rPr>
          <w:sz w:val="24"/>
        </w:rPr>
        <w:t>vəziyyətin</w:t>
      </w:r>
      <w:r>
        <w:rPr>
          <w:spacing w:val="-2"/>
          <w:sz w:val="24"/>
        </w:rPr>
        <w:t> </w:t>
      </w:r>
      <w:r>
        <w:rPr>
          <w:sz w:val="24"/>
        </w:rPr>
        <w:t>medikamentoz</w:t>
      </w:r>
      <w:r>
        <w:rPr>
          <w:spacing w:val="-2"/>
          <w:sz w:val="24"/>
        </w:rPr>
        <w:t> </w:t>
      </w:r>
      <w:r>
        <w:rPr>
          <w:sz w:val="24"/>
        </w:rPr>
        <w:t>idarə</w:t>
      </w:r>
      <w:r>
        <w:rPr>
          <w:spacing w:val="-2"/>
          <w:sz w:val="24"/>
        </w:rPr>
        <w:t> olunması;</w:t>
      </w:r>
    </w:p>
    <w:p>
      <w:pPr>
        <w:pStyle w:val="ListParagraph"/>
        <w:numPr>
          <w:ilvl w:val="1"/>
          <w:numId w:val="133"/>
        </w:numPr>
        <w:tabs>
          <w:tab w:pos="1740" w:val="left" w:leader="none"/>
        </w:tabs>
        <w:spacing w:line="240" w:lineRule="auto" w:before="0" w:after="0"/>
        <w:ind w:left="1740" w:right="0" w:hanging="180"/>
        <w:jc w:val="both"/>
        <w:rPr>
          <w:sz w:val="24"/>
        </w:rPr>
      </w:pPr>
      <w:r>
        <w:rPr>
          <w:sz w:val="24"/>
        </w:rPr>
        <w:t>mamalıq</w:t>
      </w:r>
      <w:r>
        <w:rPr>
          <w:spacing w:val="-3"/>
          <w:sz w:val="24"/>
        </w:rPr>
        <w:t> </w:t>
      </w:r>
      <w:r>
        <w:rPr>
          <w:sz w:val="24"/>
        </w:rPr>
        <w:t>vəziyyətinin</w:t>
      </w:r>
      <w:r>
        <w:rPr>
          <w:spacing w:val="-2"/>
          <w:sz w:val="24"/>
        </w:rPr>
        <w:t> </w:t>
      </w:r>
      <w:r>
        <w:rPr>
          <w:sz w:val="24"/>
        </w:rPr>
        <w:t>idarə</w:t>
      </w:r>
      <w:r>
        <w:rPr>
          <w:spacing w:val="-3"/>
          <w:sz w:val="24"/>
        </w:rPr>
        <w:t> </w:t>
      </w:r>
      <w:r>
        <w:rPr>
          <w:spacing w:val="-2"/>
          <w:sz w:val="24"/>
        </w:rPr>
        <w:t>olunması.</w:t>
      </w:r>
    </w:p>
    <w:p>
      <w:pPr>
        <w:pStyle w:val="BodyText"/>
        <w:ind w:left="993" w:right="708" w:firstLine="566"/>
      </w:pPr>
      <w:r>
        <w:rPr/>
        <w:t>Medikamentoz müalicənin məqsədi: A/T–i 140(150)/90(100) mm C st səviyyəsində saxla- maq; ağırlaşmaların</w:t>
      </w:r>
      <w:r>
        <w:rPr>
          <w:spacing w:val="-1"/>
        </w:rPr>
        <w:t> </w:t>
      </w:r>
      <w:r>
        <w:rPr/>
        <w:t>qarşısını almaq.</w:t>
      </w:r>
      <w:r>
        <w:rPr>
          <w:spacing w:val="-1"/>
        </w:rPr>
        <w:t> </w:t>
      </w:r>
      <w:r>
        <w:rPr/>
        <w:t>Müalicə əsasən iki istiqmətdə</w:t>
      </w:r>
      <w:r>
        <w:rPr>
          <w:spacing w:val="-1"/>
        </w:rPr>
        <w:t> </w:t>
      </w:r>
      <w:r>
        <w:rPr/>
        <w:t>aparılır:</w:t>
      </w:r>
      <w:r>
        <w:rPr>
          <w:spacing w:val="-1"/>
        </w:rPr>
        <w:t> </w:t>
      </w:r>
      <w:r>
        <w:rPr/>
        <w:t>qıcolmalarla və hipe- renziv vəziyyətlə mübarizə.</w:t>
      </w:r>
    </w:p>
    <w:p>
      <w:pPr>
        <w:pStyle w:val="BodyText"/>
        <w:ind w:left="1560"/>
      </w:pPr>
      <w:r>
        <w:rPr/>
        <w:t>Mamalıq</w:t>
      </w:r>
      <w:r>
        <w:rPr>
          <w:spacing w:val="-4"/>
        </w:rPr>
        <w:t> </w:t>
      </w:r>
      <w:r>
        <w:rPr/>
        <w:t>taktikası</w:t>
      </w:r>
      <w:r>
        <w:rPr>
          <w:spacing w:val="-1"/>
        </w:rPr>
        <w:t> </w:t>
      </w:r>
      <w:r>
        <w:rPr/>
        <w:t>isə</w:t>
      </w:r>
      <w:r>
        <w:rPr>
          <w:spacing w:val="-3"/>
        </w:rPr>
        <w:t> </w:t>
      </w:r>
      <w:r>
        <w:rPr/>
        <w:t>doğuş</w:t>
      </w:r>
      <w:r>
        <w:rPr>
          <w:spacing w:val="-2"/>
        </w:rPr>
        <w:t> </w:t>
      </w:r>
      <w:r>
        <w:rPr/>
        <w:t>vaxtının</w:t>
      </w:r>
      <w:r>
        <w:rPr>
          <w:spacing w:val="-1"/>
        </w:rPr>
        <w:t> </w:t>
      </w:r>
      <w:r>
        <w:rPr/>
        <w:t>və</w:t>
      </w:r>
      <w:r>
        <w:rPr>
          <w:spacing w:val="-2"/>
        </w:rPr>
        <w:t> </w:t>
      </w:r>
      <w:r>
        <w:rPr/>
        <w:t>aparılma üsulunun</w:t>
      </w:r>
      <w:r>
        <w:rPr>
          <w:spacing w:val="-1"/>
        </w:rPr>
        <w:t> </w:t>
      </w:r>
      <w:r>
        <w:rPr/>
        <w:t>seçilməsinə</w:t>
      </w:r>
      <w:r>
        <w:rPr>
          <w:spacing w:val="-2"/>
        </w:rPr>
        <w:t> əsaslanır.</w:t>
      </w:r>
    </w:p>
    <w:p>
      <w:pPr>
        <w:pStyle w:val="BodyText"/>
        <w:ind w:left="993" w:right="703" w:firstLine="566"/>
      </w:pPr>
      <w:r>
        <w:rPr/>
        <w:t>Müalicə stasionarda, intensiv–terapiya şöbəsində anestezioloq–reanimatoloqun iştirakı ilə aparılır.</w:t>
      </w:r>
      <w:r>
        <w:rPr>
          <w:spacing w:val="-9"/>
        </w:rPr>
        <w:t> </w:t>
      </w:r>
      <w:r>
        <w:rPr/>
        <w:t>Hamiləliyin</w:t>
      </w:r>
      <w:r>
        <w:rPr>
          <w:spacing w:val="-8"/>
        </w:rPr>
        <w:t> </w:t>
      </w:r>
      <w:r>
        <w:rPr/>
        <w:t>müddətindən</w:t>
      </w:r>
      <w:r>
        <w:rPr>
          <w:spacing w:val="-8"/>
        </w:rPr>
        <w:t> </w:t>
      </w:r>
      <w:r>
        <w:rPr/>
        <w:t>asılı</w:t>
      </w:r>
      <w:r>
        <w:rPr>
          <w:spacing w:val="-8"/>
        </w:rPr>
        <w:t> </w:t>
      </w:r>
      <w:r>
        <w:rPr/>
        <w:t>olmayaraq,</w:t>
      </w:r>
      <w:r>
        <w:rPr>
          <w:spacing w:val="-6"/>
        </w:rPr>
        <w:t> </w:t>
      </w:r>
      <w:r>
        <w:rPr/>
        <w:t>intensiv</w:t>
      </w:r>
      <w:r>
        <w:rPr>
          <w:spacing w:val="-8"/>
        </w:rPr>
        <w:t> </w:t>
      </w:r>
      <w:r>
        <w:rPr/>
        <w:t>terapiya</w:t>
      </w:r>
      <w:r>
        <w:rPr>
          <w:spacing w:val="-7"/>
        </w:rPr>
        <w:t> </w:t>
      </w:r>
      <w:r>
        <w:rPr/>
        <w:t>aparmaq</w:t>
      </w:r>
      <w:r>
        <w:rPr>
          <w:spacing w:val="-8"/>
        </w:rPr>
        <w:t> </w:t>
      </w:r>
      <w:r>
        <w:rPr/>
        <w:t>və</w:t>
      </w:r>
      <w:r>
        <w:rPr>
          <w:spacing w:val="-9"/>
        </w:rPr>
        <w:t> </w:t>
      </w:r>
      <w:r>
        <w:rPr/>
        <w:t>doğuşu</w:t>
      </w:r>
      <w:r>
        <w:rPr>
          <w:spacing w:val="-8"/>
        </w:rPr>
        <w:t> </w:t>
      </w:r>
      <w:r>
        <w:rPr/>
        <w:t>tezləşdir- mək</w:t>
      </w:r>
      <w:r>
        <w:rPr>
          <w:spacing w:val="-1"/>
        </w:rPr>
        <w:t> </w:t>
      </w:r>
      <w:r>
        <w:rPr/>
        <w:t>lazımdır.</w:t>
      </w:r>
      <w:r>
        <w:rPr>
          <w:spacing w:val="-2"/>
        </w:rPr>
        <w:t> </w:t>
      </w:r>
      <w:r>
        <w:rPr/>
        <w:t>Poliorqan</w:t>
      </w:r>
      <w:r>
        <w:rPr>
          <w:spacing w:val="-3"/>
        </w:rPr>
        <w:t> </w:t>
      </w:r>
      <w:r>
        <w:rPr/>
        <w:t>pozğunluqların</w:t>
      </w:r>
      <w:r>
        <w:rPr>
          <w:spacing w:val="-2"/>
        </w:rPr>
        <w:t> </w:t>
      </w:r>
      <w:r>
        <w:rPr/>
        <w:t>korreksiyası</w:t>
      </w:r>
      <w:r>
        <w:rPr>
          <w:spacing w:val="-1"/>
        </w:rPr>
        <w:t> </w:t>
      </w:r>
      <w:r>
        <w:rPr/>
        <w:t>üçün</w:t>
      </w:r>
      <w:r>
        <w:rPr>
          <w:spacing w:val="-1"/>
        </w:rPr>
        <w:t> </w:t>
      </w:r>
      <w:r>
        <w:rPr/>
        <w:t>orqan</w:t>
      </w:r>
      <w:r>
        <w:rPr>
          <w:spacing w:val="-1"/>
        </w:rPr>
        <w:t> </w:t>
      </w:r>
      <w:r>
        <w:rPr/>
        <w:t>və</w:t>
      </w:r>
      <w:r>
        <w:rPr>
          <w:spacing w:val="-2"/>
        </w:rPr>
        <w:t> </w:t>
      </w:r>
      <w:r>
        <w:rPr/>
        <w:t>sistemlərin</w:t>
      </w:r>
      <w:r>
        <w:rPr>
          <w:spacing w:val="-2"/>
        </w:rPr>
        <w:t> </w:t>
      </w:r>
      <w:r>
        <w:rPr/>
        <w:t>funksional</w:t>
      </w:r>
      <w:r>
        <w:rPr>
          <w:spacing w:val="-1"/>
        </w:rPr>
        <w:t> </w:t>
      </w:r>
      <w:r>
        <w:rPr/>
        <w:t>vəziy- yətinə manitor nəzarəti aparılmalıdır (ifrazat orqanları, ürək–damar, tənəffüs sistemi və s.)</w:t>
      </w:r>
    </w:p>
    <w:p>
      <w:pPr>
        <w:pStyle w:val="BodyText"/>
        <w:ind w:left="993" w:right="704" w:firstLine="566"/>
      </w:pPr>
      <w:r>
        <w:rPr/>
        <w:t>Qıcolma</w:t>
      </w:r>
      <w:r>
        <w:rPr>
          <w:spacing w:val="-11"/>
        </w:rPr>
        <w:t> </w:t>
      </w:r>
      <w:r>
        <w:rPr/>
        <w:t>zamanı</w:t>
      </w:r>
      <w:r>
        <w:rPr>
          <w:spacing w:val="-10"/>
        </w:rPr>
        <w:t> </w:t>
      </w:r>
      <w:r>
        <w:rPr/>
        <w:t>ilk</w:t>
      </w:r>
      <w:r>
        <w:rPr>
          <w:spacing w:val="-11"/>
        </w:rPr>
        <w:t> </w:t>
      </w:r>
      <w:r>
        <w:rPr/>
        <w:t>yardım</w:t>
      </w:r>
      <w:r>
        <w:rPr>
          <w:spacing w:val="-10"/>
        </w:rPr>
        <w:t> </w:t>
      </w:r>
      <w:r>
        <w:rPr/>
        <w:t>mama</w:t>
      </w:r>
      <w:r>
        <w:rPr>
          <w:spacing w:val="-11"/>
        </w:rPr>
        <w:t> </w:t>
      </w:r>
      <w:r>
        <w:rPr/>
        <w:t>tərəfindən</w:t>
      </w:r>
      <w:r>
        <w:rPr>
          <w:spacing w:val="-11"/>
        </w:rPr>
        <w:t> </w:t>
      </w:r>
      <w:r>
        <w:rPr/>
        <w:t>göstərilir:</w:t>
      </w:r>
      <w:r>
        <w:rPr>
          <w:spacing w:val="-11"/>
        </w:rPr>
        <w:t> </w:t>
      </w:r>
      <w:r>
        <w:rPr/>
        <w:t>qadın</w:t>
      </w:r>
      <w:r>
        <w:rPr>
          <w:spacing w:val="-10"/>
        </w:rPr>
        <w:t> </w:t>
      </w:r>
      <w:r>
        <w:rPr/>
        <w:t>tutulur,</w:t>
      </w:r>
      <w:r>
        <w:rPr>
          <w:spacing w:val="-11"/>
        </w:rPr>
        <w:t> </w:t>
      </w:r>
      <w:r>
        <w:rPr/>
        <w:t>yıxılmadan</w:t>
      </w:r>
      <w:r>
        <w:rPr>
          <w:spacing w:val="-11"/>
        </w:rPr>
        <w:t> </w:t>
      </w:r>
      <w:r>
        <w:rPr/>
        <w:t>və</w:t>
      </w:r>
      <w:r>
        <w:rPr>
          <w:spacing w:val="-9"/>
        </w:rPr>
        <w:t> </w:t>
      </w:r>
      <w:r>
        <w:rPr/>
        <w:t>əzilmə- dən qorunur, ağzı açılır, ağızgenəldicilər</w:t>
      </w:r>
      <w:r>
        <w:rPr>
          <w:spacing w:val="-1"/>
        </w:rPr>
        <w:t> </w:t>
      </w:r>
      <w:r>
        <w:rPr/>
        <w:t>salınır (dil dişlənməsin və</w:t>
      </w:r>
      <w:r>
        <w:rPr>
          <w:spacing w:val="-1"/>
        </w:rPr>
        <w:t> </w:t>
      </w:r>
      <w:r>
        <w:rPr/>
        <w:t>qatlanmasın), tənəffüs</w:t>
      </w:r>
      <w:r>
        <w:rPr>
          <w:spacing w:val="-1"/>
        </w:rPr>
        <w:t> </w:t>
      </w:r>
      <w:r>
        <w:rPr/>
        <w:t>yolları selikdən təmizlənir, maksimal təcili</w:t>
      </w:r>
      <w:r>
        <w:rPr>
          <w:spacing w:val="-1"/>
        </w:rPr>
        <w:t> </w:t>
      </w:r>
      <w:r>
        <w:rPr/>
        <w:t>infuzion terapiya başlanılır (yaxşı olar ki, iki venada), həkim çağırılır. Vena daxilinə 20 ml 25%-li MgSO</w:t>
      </w:r>
      <w:r>
        <w:rPr>
          <w:rFonts w:ascii="Cambria Math" w:hAnsi="Cambria Math"/>
        </w:rPr>
        <w:t>₄</w:t>
      </w:r>
      <w:r>
        <w:rPr/>
        <w:t>, 200–300 ml reopoliqlukin, 0,25%-li droperidol 3– 4</w:t>
      </w:r>
      <w:r>
        <w:rPr>
          <w:spacing w:val="19"/>
        </w:rPr>
        <w:t> </w:t>
      </w:r>
      <w:r>
        <w:rPr/>
        <w:t>ml,</w:t>
      </w:r>
      <w:r>
        <w:rPr>
          <w:spacing w:val="20"/>
        </w:rPr>
        <w:t> </w:t>
      </w:r>
      <w:r>
        <w:rPr/>
        <w:t>0,005%-li</w:t>
      </w:r>
      <w:r>
        <w:rPr>
          <w:spacing w:val="20"/>
        </w:rPr>
        <w:t> </w:t>
      </w:r>
      <w:r>
        <w:rPr/>
        <w:t>1ml</w:t>
      </w:r>
      <w:r>
        <w:rPr>
          <w:spacing w:val="20"/>
        </w:rPr>
        <w:t> </w:t>
      </w:r>
      <w:r>
        <w:rPr/>
        <w:t>fentanil</w:t>
      </w:r>
      <w:r>
        <w:rPr>
          <w:spacing w:val="20"/>
        </w:rPr>
        <w:t> </w:t>
      </w:r>
      <w:r>
        <w:rPr/>
        <w:t>məhlulu,</w:t>
      </w:r>
      <w:r>
        <w:rPr>
          <w:spacing w:val="20"/>
        </w:rPr>
        <w:t> </w:t>
      </w:r>
      <w:r>
        <w:rPr/>
        <w:t>0,02</w:t>
      </w:r>
      <w:r>
        <w:rPr>
          <w:spacing w:val="19"/>
        </w:rPr>
        <w:t> </w:t>
      </w:r>
      <w:r>
        <w:rPr/>
        <w:t>qr</w:t>
      </w:r>
      <w:r>
        <w:rPr>
          <w:spacing w:val="19"/>
        </w:rPr>
        <w:t> </w:t>
      </w:r>
      <w:r>
        <w:rPr/>
        <w:t>diazepam,</w:t>
      </w:r>
      <w:r>
        <w:rPr>
          <w:spacing w:val="19"/>
        </w:rPr>
        <w:t> </w:t>
      </w:r>
      <w:r>
        <w:rPr/>
        <w:t>1%-li</w:t>
      </w:r>
      <w:r>
        <w:rPr>
          <w:spacing w:val="21"/>
        </w:rPr>
        <w:t> </w:t>
      </w:r>
      <w:r>
        <w:rPr/>
        <w:t>200–300</w:t>
      </w:r>
      <w:r>
        <w:rPr>
          <w:spacing w:val="19"/>
        </w:rPr>
        <w:t> </w:t>
      </w:r>
      <w:r>
        <w:rPr/>
        <w:t>mq</w:t>
      </w:r>
      <w:r>
        <w:rPr>
          <w:spacing w:val="20"/>
        </w:rPr>
        <w:t> </w:t>
      </w:r>
      <w:r>
        <w:rPr/>
        <w:t>heksenal</w:t>
      </w:r>
      <w:r>
        <w:rPr>
          <w:spacing w:val="20"/>
        </w:rPr>
        <w:t> </w:t>
      </w:r>
      <w:r>
        <w:rPr>
          <w:spacing w:val="-2"/>
        </w:rPr>
        <w:t>məhlulu,</w:t>
      </w:r>
    </w:p>
    <w:p>
      <w:pPr>
        <w:pStyle w:val="BodyText"/>
        <w:spacing w:after="0"/>
        <w:sectPr>
          <w:type w:val="continuous"/>
          <w:pgSz w:w="11910" w:h="16840"/>
          <w:pgMar w:top="1040" w:bottom="280" w:left="708" w:right="141"/>
        </w:sectPr>
      </w:pPr>
    </w:p>
    <w:p>
      <w:pPr>
        <w:pStyle w:val="BodyText"/>
        <w:spacing w:before="73"/>
        <w:ind w:right="703"/>
      </w:pPr>
      <w:r>
        <w:rPr/>
        <w:t>sedativ</w:t>
      </w:r>
      <w:r>
        <w:rPr>
          <w:spacing w:val="-1"/>
        </w:rPr>
        <w:t> </w:t>
      </w:r>
      <w:r>
        <w:rPr/>
        <w:t>və</w:t>
      </w:r>
      <w:r>
        <w:rPr>
          <w:spacing w:val="-2"/>
        </w:rPr>
        <w:t> </w:t>
      </w:r>
      <w:r>
        <w:rPr/>
        <w:t>hipotenziv</w:t>
      </w:r>
      <w:r>
        <w:rPr>
          <w:spacing w:val="-1"/>
        </w:rPr>
        <w:t> </w:t>
      </w:r>
      <w:r>
        <w:rPr/>
        <w:t>maddələr</w:t>
      </w:r>
      <w:r>
        <w:rPr>
          <w:spacing w:val="-2"/>
        </w:rPr>
        <w:t> </w:t>
      </w:r>
      <w:r>
        <w:rPr/>
        <w:t>yeridilir.</w:t>
      </w:r>
      <w:r>
        <w:rPr>
          <w:spacing w:val="-2"/>
        </w:rPr>
        <w:t> </w:t>
      </w:r>
      <w:r>
        <w:rPr/>
        <w:t>Hemodinamik</w:t>
      </w:r>
      <w:r>
        <w:rPr>
          <w:spacing w:val="-1"/>
        </w:rPr>
        <w:t> </w:t>
      </w:r>
      <w:r>
        <w:rPr/>
        <w:t>göstəricilərin</w:t>
      </w:r>
      <w:r>
        <w:rPr>
          <w:spacing w:val="-2"/>
        </w:rPr>
        <w:t> </w:t>
      </w:r>
      <w:r>
        <w:rPr/>
        <w:t>nəzarəti</w:t>
      </w:r>
      <w:r>
        <w:rPr>
          <w:spacing w:val="-1"/>
        </w:rPr>
        <w:t> </w:t>
      </w:r>
      <w:r>
        <w:rPr/>
        <w:t>altında</w:t>
      </w:r>
      <w:r>
        <w:rPr>
          <w:spacing w:val="-2"/>
        </w:rPr>
        <w:t> </w:t>
      </w:r>
      <w:r>
        <w:rPr/>
        <w:t>(</w:t>
      </w:r>
      <w:r>
        <w:rPr>
          <w:spacing w:val="-2"/>
        </w:rPr>
        <w:t> </w:t>
      </w:r>
      <w:r>
        <w:rPr/>
        <w:t>A/T,</w:t>
      </w:r>
      <w:r>
        <w:rPr>
          <w:spacing w:val="-2"/>
        </w:rPr>
        <w:t> </w:t>
      </w:r>
      <w:r>
        <w:rPr/>
        <w:t>nəbz və s ) xəstə süni tənəffüs aparatına qoşulmağa hazırlanılır və s.</w:t>
      </w:r>
    </w:p>
    <w:p>
      <w:pPr>
        <w:pStyle w:val="BodyText"/>
        <w:spacing w:before="1"/>
        <w:ind w:left="1560"/>
      </w:pPr>
      <w:r>
        <w:rPr/>
        <w:t>Xəstənin</w:t>
      </w:r>
      <w:r>
        <w:rPr>
          <w:spacing w:val="-1"/>
        </w:rPr>
        <w:t> </w:t>
      </w:r>
      <w:r>
        <w:rPr/>
        <w:t>nəql</w:t>
      </w:r>
      <w:r>
        <w:rPr>
          <w:spacing w:val="-1"/>
        </w:rPr>
        <w:t> </w:t>
      </w:r>
      <w:r>
        <w:rPr/>
        <w:t>edilməsi</w:t>
      </w:r>
      <w:r>
        <w:rPr>
          <w:spacing w:val="-2"/>
        </w:rPr>
        <w:t> </w:t>
      </w:r>
      <w:r>
        <w:rPr/>
        <w:t>əks</w:t>
      </w:r>
      <w:r>
        <w:rPr>
          <w:spacing w:val="-1"/>
        </w:rPr>
        <w:t> </w:t>
      </w:r>
      <w:r>
        <w:rPr>
          <w:spacing w:val="-2"/>
        </w:rPr>
        <w:t>göstərişdir.</w:t>
      </w:r>
    </w:p>
    <w:p>
      <w:pPr>
        <w:pStyle w:val="BodyText"/>
        <w:ind w:left="1560"/>
      </w:pPr>
      <w:r>
        <w:rPr/>
        <w:t>Hipotenziv</w:t>
      </w:r>
      <w:r>
        <w:rPr>
          <w:spacing w:val="53"/>
          <w:w w:val="150"/>
        </w:rPr>
        <w:t> </w:t>
      </w:r>
      <w:r>
        <w:rPr/>
        <w:t>(Hidrolazin,</w:t>
      </w:r>
      <w:r>
        <w:rPr>
          <w:spacing w:val="54"/>
          <w:w w:val="150"/>
        </w:rPr>
        <w:t> </w:t>
      </w:r>
      <w:r>
        <w:rPr/>
        <w:t>Labetalol,</w:t>
      </w:r>
      <w:r>
        <w:rPr>
          <w:spacing w:val="54"/>
          <w:w w:val="150"/>
        </w:rPr>
        <w:t> </w:t>
      </w:r>
      <w:r>
        <w:rPr/>
        <w:t>Nifedipin),</w:t>
      </w:r>
      <w:r>
        <w:rPr>
          <w:spacing w:val="55"/>
          <w:w w:val="150"/>
        </w:rPr>
        <w:t> </w:t>
      </w:r>
      <w:r>
        <w:rPr/>
        <w:t>spazmolitik,</w:t>
      </w:r>
      <w:r>
        <w:rPr>
          <w:spacing w:val="54"/>
          <w:w w:val="150"/>
        </w:rPr>
        <w:t> </w:t>
      </w:r>
      <w:r>
        <w:rPr/>
        <w:t>infuzion</w:t>
      </w:r>
      <w:r>
        <w:rPr>
          <w:spacing w:val="54"/>
          <w:w w:val="150"/>
        </w:rPr>
        <w:t> </w:t>
      </w:r>
      <w:r>
        <w:rPr/>
        <w:t>terapiya</w:t>
      </w:r>
      <w:r>
        <w:rPr>
          <w:spacing w:val="53"/>
          <w:w w:val="150"/>
        </w:rPr>
        <w:t> </w:t>
      </w:r>
      <w:r>
        <w:rPr>
          <w:spacing w:val="-2"/>
        </w:rPr>
        <w:t>aparılır.</w:t>
      </w:r>
    </w:p>
    <w:p>
      <w:pPr>
        <w:pStyle w:val="BodyText"/>
      </w:pPr>
      <w:r>
        <w:rPr/>
        <w:t>Qanqlioblakatorlar</w:t>
      </w:r>
      <w:r>
        <w:rPr>
          <w:spacing w:val="-5"/>
        </w:rPr>
        <w:t> </w:t>
      </w:r>
      <w:r>
        <w:rPr/>
        <w:t>(pentamin,</w:t>
      </w:r>
      <w:r>
        <w:rPr>
          <w:spacing w:val="-2"/>
        </w:rPr>
        <w:t> </w:t>
      </w:r>
      <w:r>
        <w:rPr/>
        <w:t>qiqronüm,</w:t>
      </w:r>
      <w:r>
        <w:rPr>
          <w:spacing w:val="-2"/>
        </w:rPr>
        <w:t> </w:t>
      </w:r>
      <w:r>
        <w:rPr/>
        <w:t>benzoheksonium)</w:t>
      </w:r>
      <w:r>
        <w:rPr>
          <w:spacing w:val="-2"/>
        </w:rPr>
        <w:t> </w:t>
      </w:r>
      <w:r>
        <w:rPr/>
        <w:t>yaxşı</w:t>
      </w:r>
      <w:r>
        <w:rPr>
          <w:spacing w:val="-2"/>
        </w:rPr>
        <w:t> </w:t>
      </w:r>
      <w:r>
        <w:rPr/>
        <w:t>hipotenziv</w:t>
      </w:r>
      <w:r>
        <w:rPr>
          <w:spacing w:val="-2"/>
        </w:rPr>
        <w:t> </w:t>
      </w:r>
      <w:r>
        <w:rPr/>
        <w:t>effekt</w:t>
      </w:r>
      <w:r>
        <w:rPr>
          <w:spacing w:val="-2"/>
        </w:rPr>
        <w:t> verir.</w:t>
      </w:r>
    </w:p>
    <w:p>
      <w:pPr>
        <w:pStyle w:val="BodyText"/>
        <w:ind w:left="1560"/>
      </w:pPr>
      <w:r>
        <w:rPr/>
        <w:t>Hamilə</w:t>
      </w:r>
      <w:r>
        <w:rPr>
          <w:spacing w:val="-8"/>
        </w:rPr>
        <w:t> </w:t>
      </w:r>
      <w:r>
        <w:rPr/>
        <w:t>qadının</w:t>
      </w:r>
      <w:r>
        <w:rPr>
          <w:spacing w:val="-3"/>
        </w:rPr>
        <w:t> </w:t>
      </w:r>
      <w:r>
        <w:rPr/>
        <w:t>tənəffüs</w:t>
      </w:r>
      <w:r>
        <w:rPr>
          <w:spacing w:val="-4"/>
        </w:rPr>
        <w:t> </w:t>
      </w:r>
      <w:r>
        <w:rPr/>
        <w:t>funksiyası,</w:t>
      </w:r>
      <w:r>
        <w:rPr>
          <w:spacing w:val="-3"/>
        </w:rPr>
        <w:t> </w:t>
      </w:r>
      <w:r>
        <w:rPr/>
        <w:t>(ağciyərlərin</w:t>
      </w:r>
      <w:r>
        <w:rPr>
          <w:spacing w:val="-2"/>
        </w:rPr>
        <w:t> </w:t>
      </w:r>
      <w:r>
        <w:rPr/>
        <w:t>köməkçi</w:t>
      </w:r>
      <w:r>
        <w:rPr>
          <w:spacing w:val="-3"/>
        </w:rPr>
        <w:t> </w:t>
      </w:r>
      <w:r>
        <w:rPr/>
        <w:t>ventilyasiyası,</w:t>
      </w:r>
      <w:r>
        <w:rPr>
          <w:spacing w:val="-3"/>
        </w:rPr>
        <w:t> </w:t>
      </w:r>
      <w:r>
        <w:rPr/>
        <w:t>süni</w:t>
      </w:r>
      <w:r>
        <w:rPr>
          <w:spacing w:val="-3"/>
        </w:rPr>
        <w:t> </w:t>
      </w:r>
      <w:r>
        <w:rPr>
          <w:spacing w:val="-2"/>
        </w:rPr>
        <w:t>ventilyasiya-</w:t>
      </w:r>
    </w:p>
    <w:p>
      <w:pPr>
        <w:pStyle w:val="BodyText"/>
      </w:pPr>
      <w:r>
        <w:rPr/>
        <w:t>sı)</w:t>
      </w:r>
      <w:r>
        <w:rPr>
          <w:spacing w:val="-1"/>
        </w:rPr>
        <w:t> </w:t>
      </w:r>
      <w:r>
        <w:rPr/>
        <w:t>və</w:t>
      </w:r>
      <w:r>
        <w:rPr>
          <w:spacing w:val="-2"/>
        </w:rPr>
        <w:t> </w:t>
      </w:r>
      <w:r>
        <w:rPr/>
        <w:t>temperaturu </w:t>
      </w:r>
      <w:r>
        <w:rPr>
          <w:spacing w:val="-2"/>
        </w:rPr>
        <w:t>normallaşdırılır.</w:t>
      </w:r>
    </w:p>
    <w:p>
      <w:pPr>
        <w:pStyle w:val="BodyText"/>
        <w:ind w:right="701" w:firstLine="566"/>
      </w:pPr>
      <w:r>
        <w:rPr/>
        <w:t>Prosesin</w:t>
      </w:r>
      <w:r>
        <w:rPr>
          <w:spacing w:val="-5"/>
        </w:rPr>
        <w:t> </w:t>
      </w:r>
      <w:r>
        <w:rPr/>
        <w:t>ağırlıq</w:t>
      </w:r>
      <w:r>
        <w:rPr>
          <w:spacing w:val="-6"/>
        </w:rPr>
        <w:t> </w:t>
      </w:r>
      <w:r>
        <w:rPr/>
        <w:t>dərəcəsini</w:t>
      </w:r>
      <w:r>
        <w:rPr>
          <w:spacing w:val="-5"/>
        </w:rPr>
        <w:t> </w:t>
      </w:r>
      <w:r>
        <w:rPr/>
        <w:t>qiymətləndirmək</w:t>
      </w:r>
      <w:r>
        <w:rPr>
          <w:spacing w:val="-6"/>
        </w:rPr>
        <w:t> </w:t>
      </w:r>
      <w:r>
        <w:rPr/>
        <w:t>üçün</w:t>
      </w:r>
      <w:r>
        <w:rPr>
          <w:spacing w:val="-6"/>
        </w:rPr>
        <w:t> </w:t>
      </w:r>
      <w:r>
        <w:rPr/>
        <w:t>tam</w:t>
      </w:r>
      <w:r>
        <w:rPr>
          <w:spacing w:val="-6"/>
        </w:rPr>
        <w:t> </w:t>
      </w:r>
      <w:r>
        <w:rPr/>
        <w:t>klinik</w:t>
      </w:r>
      <w:r>
        <w:rPr>
          <w:spacing w:val="-5"/>
        </w:rPr>
        <w:t> </w:t>
      </w:r>
      <w:r>
        <w:rPr/>
        <w:t>müayinə:</w:t>
      </w:r>
      <w:r>
        <w:rPr>
          <w:spacing w:val="-5"/>
        </w:rPr>
        <w:t> </w:t>
      </w:r>
      <w:r>
        <w:rPr/>
        <w:t>qanın</w:t>
      </w:r>
      <w:r>
        <w:rPr>
          <w:spacing w:val="-6"/>
        </w:rPr>
        <w:t> </w:t>
      </w:r>
      <w:r>
        <w:rPr/>
        <w:t>ümumi</w:t>
      </w:r>
      <w:r>
        <w:rPr>
          <w:spacing w:val="-5"/>
        </w:rPr>
        <w:t> </w:t>
      </w:r>
      <w:r>
        <w:rPr/>
        <w:t>və</w:t>
      </w:r>
      <w:r>
        <w:rPr>
          <w:spacing w:val="-7"/>
        </w:rPr>
        <w:t> </w:t>
      </w:r>
      <w:r>
        <w:rPr/>
        <w:t>bio- kimyəvi</w:t>
      </w:r>
      <w:r>
        <w:rPr>
          <w:spacing w:val="-15"/>
        </w:rPr>
        <w:t> </w:t>
      </w:r>
      <w:r>
        <w:rPr/>
        <w:t>analizi,</w:t>
      </w:r>
      <w:r>
        <w:rPr>
          <w:spacing w:val="-15"/>
        </w:rPr>
        <w:t> </w:t>
      </w:r>
      <w:r>
        <w:rPr/>
        <w:t>koaquloqramma,</w:t>
      </w:r>
      <w:r>
        <w:rPr>
          <w:spacing w:val="-14"/>
        </w:rPr>
        <w:t> </w:t>
      </w:r>
      <w:r>
        <w:rPr/>
        <w:t>3</w:t>
      </w:r>
      <w:r>
        <w:rPr>
          <w:spacing w:val="-15"/>
        </w:rPr>
        <w:t> </w:t>
      </w:r>
      <w:r>
        <w:rPr/>
        <w:t>gündən</w:t>
      </w:r>
      <w:r>
        <w:rPr>
          <w:spacing w:val="-15"/>
        </w:rPr>
        <w:t> </w:t>
      </w:r>
      <w:r>
        <w:rPr/>
        <w:t>bir</w:t>
      </w:r>
      <w:r>
        <w:rPr>
          <w:spacing w:val="-15"/>
        </w:rPr>
        <w:t> </w:t>
      </w:r>
      <w:r>
        <w:rPr/>
        <w:t>sidiyin</w:t>
      </w:r>
      <w:r>
        <w:rPr>
          <w:spacing w:val="-14"/>
        </w:rPr>
        <w:t> </w:t>
      </w:r>
      <w:r>
        <w:rPr/>
        <w:t>ümumi</w:t>
      </w:r>
      <w:r>
        <w:rPr>
          <w:spacing w:val="-15"/>
        </w:rPr>
        <w:t> </w:t>
      </w:r>
      <w:r>
        <w:rPr/>
        <w:t>analizi,</w:t>
      </w:r>
      <w:r>
        <w:rPr>
          <w:spacing w:val="-15"/>
        </w:rPr>
        <w:t> </w:t>
      </w:r>
      <w:r>
        <w:rPr/>
        <w:t>sidiyin</w:t>
      </w:r>
      <w:r>
        <w:rPr>
          <w:spacing w:val="-14"/>
        </w:rPr>
        <w:t> </w:t>
      </w:r>
      <w:r>
        <w:rPr/>
        <w:t>Neçiperinko</w:t>
      </w:r>
      <w:r>
        <w:rPr>
          <w:spacing w:val="-15"/>
        </w:rPr>
        <w:t> </w:t>
      </w:r>
      <w:r>
        <w:rPr/>
        <w:t>və</w:t>
      </w:r>
      <w:r>
        <w:rPr>
          <w:spacing w:val="-15"/>
        </w:rPr>
        <w:t> </w:t>
      </w:r>
      <w:r>
        <w:rPr/>
        <w:t>Zim- nitski</w:t>
      </w:r>
      <w:r>
        <w:rPr>
          <w:spacing w:val="-8"/>
        </w:rPr>
        <w:t> </w:t>
      </w:r>
      <w:r>
        <w:rPr/>
        <w:t>sınaqları</w:t>
      </w:r>
      <w:r>
        <w:rPr>
          <w:spacing w:val="-8"/>
        </w:rPr>
        <w:t> </w:t>
      </w:r>
      <w:r>
        <w:rPr/>
        <w:t>ilə</w:t>
      </w:r>
      <w:r>
        <w:rPr>
          <w:spacing w:val="-9"/>
        </w:rPr>
        <w:t> </w:t>
      </w:r>
      <w:r>
        <w:rPr/>
        <w:t>analizi,</w:t>
      </w:r>
      <w:r>
        <w:rPr>
          <w:spacing w:val="-8"/>
        </w:rPr>
        <w:t> </w:t>
      </w:r>
      <w:r>
        <w:rPr/>
        <w:t>sidiyin</w:t>
      </w:r>
      <w:r>
        <w:rPr>
          <w:spacing w:val="-8"/>
        </w:rPr>
        <w:t> </w:t>
      </w:r>
      <w:r>
        <w:rPr/>
        <w:t>bakterioloji</w:t>
      </w:r>
      <w:r>
        <w:rPr>
          <w:spacing w:val="-8"/>
        </w:rPr>
        <w:t> </w:t>
      </w:r>
      <w:r>
        <w:rPr/>
        <w:t>əkilməsi,</w:t>
      </w:r>
      <w:r>
        <w:rPr>
          <w:spacing w:val="-8"/>
        </w:rPr>
        <w:t> </w:t>
      </w:r>
      <w:r>
        <w:rPr/>
        <w:t>göz</w:t>
      </w:r>
      <w:r>
        <w:rPr>
          <w:spacing w:val="-9"/>
        </w:rPr>
        <w:t> </w:t>
      </w:r>
      <w:r>
        <w:rPr/>
        <w:t>dibini</w:t>
      </w:r>
      <w:r>
        <w:rPr>
          <w:spacing w:val="-8"/>
        </w:rPr>
        <w:t> </w:t>
      </w:r>
      <w:r>
        <w:rPr/>
        <w:t>yoxlamaqla</w:t>
      </w:r>
      <w:r>
        <w:rPr>
          <w:spacing w:val="-9"/>
        </w:rPr>
        <w:t> </w:t>
      </w:r>
      <w:r>
        <w:rPr/>
        <w:t>oftolmoloqun,</w:t>
      </w:r>
      <w:r>
        <w:rPr>
          <w:spacing w:val="-8"/>
        </w:rPr>
        <w:t> </w:t>
      </w:r>
      <w:r>
        <w:rPr/>
        <w:t>nev- ropotoloqun, terapevtin müayinəsi aparılmalıdır.</w:t>
      </w:r>
    </w:p>
    <w:p>
      <w:pPr>
        <w:pStyle w:val="BodyText"/>
        <w:ind w:right="703" w:firstLine="566"/>
      </w:pPr>
      <w:r>
        <w:rPr/>
        <w:t>Differensial diaqnostika üçün huşun pozulması zamanı lumbal punksiya aparılır (subarax- noi-</w:t>
      </w:r>
      <w:r>
        <w:rPr>
          <w:spacing w:val="80"/>
        </w:rPr>
        <w:t>  </w:t>
      </w:r>
      <w:r>
        <w:rPr/>
        <w:t>dal qansızmanı aşkarlamaq üçün).</w:t>
      </w:r>
    </w:p>
    <w:p>
      <w:pPr>
        <w:pStyle w:val="BodyText"/>
        <w:ind w:left="993" w:right="703" w:firstLine="566"/>
      </w:pPr>
      <w:r>
        <w:rPr/>
        <w:t>Əsas</w:t>
      </w:r>
      <w:r>
        <w:rPr>
          <w:spacing w:val="-9"/>
        </w:rPr>
        <w:t> </w:t>
      </w:r>
      <w:r>
        <w:rPr/>
        <w:t>terapevtik</w:t>
      </w:r>
      <w:r>
        <w:rPr>
          <w:spacing w:val="-10"/>
        </w:rPr>
        <w:t> </w:t>
      </w:r>
      <w:r>
        <w:rPr/>
        <w:t>metod</w:t>
      </w:r>
      <w:r>
        <w:rPr>
          <w:spacing w:val="-9"/>
        </w:rPr>
        <w:t> </w:t>
      </w:r>
      <w:r>
        <w:rPr/>
        <w:t>çox</w:t>
      </w:r>
      <w:r>
        <w:rPr>
          <w:spacing w:val="-10"/>
        </w:rPr>
        <w:t> </w:t>
      </w:r>
      <w:r>
        <w:rPr/>
        <w:t>vaxt</w:t>
      </w:r>
      <w:r>
        <w:rPr>
          <w:spacing w:val="-9"/>
        </w:rPr>
        <w:t> </w:t>
      </w:r>
      <w:r>
        <w:rPr/>
        <w:t>doğuş</w:t>
      </w:r>
      <w:r>
        <w:rPr>
          <w:spacing w:val="-9"/>
        </w:rPr>
        <w:t> </w:t>
      </w:r>
      <w:r>
        <w:rPr/>
        <w:t>olur.</w:t>
      </w:r>
      <w:r>
        <w:rPr>
          <w:spacing w:val="-10"/>
        </w:rPr>
        <w:t> </w:t>
      </w:r>
      <w:r>
        <w:rPr/>
        <w:t>Ağır</w:t>
      </w:r>
      <w:r>
        <w:rPr>
          <w:spacing w:val="-10"/>
        </w:rPr>
        <w:t> </w:t>
      </w:r>
      <w:r>
        <w:rPr/>
        <w:t>preeklamsiya</w:t>
      </w:r>
      <w:r>
        <w:rPr>
          <w:spacing w:val="-11"/>
        </w:rPr>
        <w:t> </w:t>
      </w:r>
      <w:r>
        <w:rPr/>
        <w:t>və</w:t>
      </w:r>
      <w:r>
        <w:rPr>
          <w:spacing w:val="-11"/>
        </w:rPr>
        <w:t> </w:t>
      </w:r>
      <w:r>
        <w:rPr/>
        <w:t>eklampsiyanın</w:t>
      </w:r>
      <w:r>
        <w:rPr>
          <w:spacing w:val="-9"/>
        </w:rPr>
        <w:t> </w:t>
      </w:r>
      <w:r>
        <w:rPr/>
        <w:t>bütün</w:t>
      </w:r>
      <w:r>
        <w:rPr>
          <w:spacing w:val="-9"/>
        </w:rPr>
        <w:t> </w:t>
      </w:r>
      <w:r>
        <w:rPr/>
        <w:t>ağır- laşmalarında</w:t>
      </w:r>
      <w:r>
        <w:rPr>
          <w:spacing w:val="-9"/>
        </w:rPr>
        <w:t> </w:t>
      </w:r>
      <w:r>
        <w:rPr/>
        <w:t>doğuşu</w:t>
      </w:r>
      <w:r>
        <w:rPr>
          <w:spacing w:val="-8"/>
        </w:rPr>
        <w:t> </w:t>
      </w:r>
      <w:r>
        <w:rPr/>
        <w:t>tezləşdirmək</w:t>
      </w:r>
      <w:r>
        <w:rPr>
          <w:spacing w:val="-8"/>
        </w:rPr>
        <w:t> </w:t>
      </w:r>
      <w:r>
        <w:rPr/>
        <w:t>göstərişdir.</w:t>
      </w:r>
      <w:r>
        <w:rPr>
          <w:spacing w:val="-9"/>
        </w:rPr>
        <w:t> </w:t>
      </w:r>
      <w:r>
        <w:rPr/>
        <w:t>Eləcə</w:t>
      </w:r>
      <w:r>
        <w:rPr>
          <w:spacing w:val="-9"/>
        </w:rPr>
        <w:t> </w:t>
      </w:r>
      <w:r>
        <w:rPr/>
        <w:t>preeklamsiyanın</w:t>
      </w:r>
      <w:r>
        <w:rPr>
          <w:spacing w:val="-8"/>
        </w:rPr>
        <w:t> </w:t>
      </w:r>
      <w:r>
        <w:rPr/>
        <w:t>yüngül</w:t>
      </w:r>
      <w:r>
        <w:rPr>
          <w:spacing w:val="-8"/>
        </w:rPr>
        <w:t> </w:t>
      </w:r>
      <w:r>
        <w:rPr/>
        <w:t>və</w:t>
      </w:r>
      <w:r>
        <w:rPr>
          <w:spacing w:val="-9"/>
        </w:rPr>
        <w:t> </w:t>
      </w:r>
      <w:r>
        <w:rPr/>
        <w:t>orta</w:t>
      </w:r>
      <w:r>
        <w:rPr>
          <w:spacing w:val="-9"/>
        </w:rPr>
        <w:t> </w:t>
      </w:r>
      <w:r>
        <w:rPr/>
        <w:t>ağır</w:t>
      </w:r>
      <w:r>
        <w:rPr>
          <w:spacing w:val="-9"/>
        </w:rPr>
        <w:t> </w:t>
      </w:r>
      <w:r>
        <w:rPr/>
        <w:t>formala- rında</w:t>
      </w:r>
      <w:r>
        <w:rPr>
          <w:spacing w:val="-2"/>
        </w:rPr>
        <w:t> </w:t>
      </w:r>
      <w:r>
        <w:rPr/>
        <w:t>10–15</w:t>
      </w:r>
      <w:r>
        <w:rPr>
          <w:spacing w:val="-1"/>
        </w:rPr>
        <w:t> </w:t>
      </w:r>
      <w:r>
        <w:rPr/>
        <w:t>gün</w:t>
      </w:r>
      <w:r>
        <w:rPr>
          <w:spacing w:val="-1"/>
        </w:rPr>
        <w:t> </w:t>
      </w:r>
      <w:r>
        <w:rPr/>
        <w:t>müddətində</w:t>
      </w:r>
      <w:r>
        <w:rPr>
          <w:spacing w:val="-2"/>
        </w:rPr>
        <w:t> </w:t>
      </w:r>
      <w:r>
        <w:rPr/>
        <w:t>aparılan</w:t>
      </w:r>
      <w:r>
        <w:rPr>
          <w:spacing w:val="-2"/>
        </w:rPr>
        <w:t> </w:t>
      </w:r>
      <w:r>
        <w:rPr/>
        <w:t>terapiya effekt</w:t>
      </w:r>
      <w:r>
        <w:rPr>
          <w:spacing w:val="-1"/>
        </w:rPr>
        <w:t> </w:t>
      </w:r>
      <w:r>
        <w:rPr/>
        <w:t>vermədikdə,</w:t>
      </w:r>
      <w:r>
        <w:rPr>
          <w:spacing w:val="-1"/>
        </w:rPr>
        <w:t> </w:t>
      </w:r>
      <w:r>
        <w:rPr/>
        <w:t>dölün</w:t>
      </w:r>
      <w:r>
        <w:rPr>
          <w:spacing w:val="-1"/>
        </w:rPr>
        <w:t> </w:t>
      </w:r>
      <w:r>
        <w:rPr/>
        <w:t>hipoksiyası</w:t>
      </w:r>
      <w:r>
        <w:rPr>
          <w:spacing w:val="-1"/>
        </w:rPr>
        <w:t> </w:t>
      </w:r>
      <w:r>
        <w:rPr/>
        <w:t>və</w:t>
      </w:r>
      <w:r>
        <w:rPr>
          <w:spacing w:val="-2"/>
        </w:rPr>
        <w:t> </w:t>
      </w:r>
      <w:r>
        <w:rPr/>
        <w:t>hipotrofi- yası artırsa doğuşu tezləşdirmək vacibdir. Bütün bu hallarda hamiləliyin müddəti nəzərə alınmır.</w:t>
      </w:r>
    </w:p>
    <w:p>
      <w:pPr>
        <w:pStyle w:val="BodyText"/>
        <w:spacing w:before="1"/>
        <w:ind w:left="1560"/>
      </w:pPr>
      <w:r>
        <w:rPr/>
        <w:t>Doğum</w:t>
      </w:r>
      <w:r>
        <w:rPr>
          <w:spacing w:val="-11"/>
        </w:rPr>
        <w:t> </w:t>
      </w:r>
      <w:r>
        <w:rPr/>
        <w:t>yolları</w:t>
      </w:r>
      <w:r>
        <w:rPr>
          <w:spacing w:val="-11"/>
        </w:rPr>
        <w:t> </w:t>
      </w:r>
      <w:r>
        <w:rPr/>
        <w:t>doğuşa</w:t>
      </w:r>
      <w:r>
        <w:rPr>
          <w:spacing w:val="-12"/>
        </w:rPr>
        <w:t> </w:t>
      </w:r>
      <w:r>
        <w:rPr/>
        <w:t>hazır</w:t>
      </w:r>
      <w:r>
        <w:rPr>
          <w:spacing w:val="-11"/>
        </w:rPr>
        <w:t> </w:t>
      </w:r>
      <w:r>
        <w:rPr/>
        <w:t>olduqda,</w:t>
      </w:r>
      <w:r>
        <w:rPr>
          <w:spacing w:val="-8"/>
        </w:rPr>
        <w:t> </w:t>
      </w:r>
      <w:r>
        <w:rPr/>
        <w:t>erkən</w:t>
      </w:r>
      <w:r>
        <w:rPr>
          <w:spacing w:val="-9"/>
        </w:rPr>
        <w:t> </w:t>
      </w:r>
      <w:r>
        <w:rPr/>
        <w:t>amniotomiyaya</w:t>
      </w:r>
      <w:r>
        <w:rPr>
          <w:spacing w:val="-12"/>
        </w:rPr>
        <w:t> </w:t>
      </w:r>
      <w:r>
        <w:rPr/>
        <w:t>imkan</w:t>
      </w:r>
      <w:r>
        <w:rPr>
          <w:spacing w:val="-11"/>
        </w:rPr>
        <w:t> </w:t>
      </w:r>
      <w:r>
        <w:rPr/>
        <w:t>olduqda,</w:t>
      </w:r>
      <w:r>
        <w:rPr>
          <w:spacing w:val="-9"/>
        </w:rPr>
        <w:t> </w:t>
      </w:r>
      <w:r>
        <w:rPr/>
        <w:t>doğuşun</w:t>
      </w:r>
      <w:r>
        <w:rPr>
          <w:spacing w:val="-10"/>
        </w:rPr>
        <w:t> </w:t>
      </w:r>
      <w:r>
        <w:rPr>
          <w:spacing w:val="-2"/>
        </w:rPr>
        <w:t>doğum</w:t>
      </w:r>
    </w:p>
    <w:p>
      <w:pPr>
        <w:pStyle w:val="BodyText"/>
        <w:ind w:left="993"/>
      </w:pPr>
      <w:r>
        <w:rPr/>
        <w:t>yollarından</w:t>
      </w:r>
      <w:r>
        <w:rPr>
          <w:spacing w:val="-2"/>
        </w:rPr>
        <w:t> </w:t>
      </w:r>
      <w:r>
        <w:rPr/>
        <w:t>təbii</w:t>
      </w:r>
      <w:r>
        <w:rPr>
          <w:spacing w:val="-1"/>
        </w:rPr>
        <w:t> </w:t>
      </w:r>
      <w:r>
        <w:rPr/>
        <w:t>yolla</w:t>
      </w:r>
      <w:r>
        <w:rPr>
          <w:spacing w:val="-1"/>
        </w:rPr>
        <w:t> </w:t>
      </w:r>
      <w:r>
        <w:rPr/>
        <w:t>başa</w:t>
      </w:r>
      <w:r>
        <w:rPr>
          <w:spacing w:val="-2"/>
        </w:rPr>
        <w:t> </w:t>
      </w:r>
      <w:r>
        <w:rPr/>
        <w:t>çatdırılması</w:t>
      </w:r>
      <w:r>
        <w:rPr>
          <w:spacing w:val="-1"/>
        </w:rPr>
        <w:t> </w:t>
      </w:r>
      <w:r>
        <w:rPr>
          <w:spacing w:val="-2"/>
        </w:rPr>
        <w:t>məqsədəuyğundur.</w:t>
      </w:r>
    </w:p>
    <w:p>
      <w:pPr>
        <w:pStyle w:val="BodyText"/>
        <w:ind w:left="1560"/>
        <w:jc w:val="left"/>
      </w:pPr>
      <w:r>
        <w:rPr/>
        <w:t>Doğum</w:t>
      </w:r>
      <w:r>
        <w:rPr>
          <w:spacing w:val="3"/>
        </w:rPr>
        <w:t> </w:t>
      </w:r>
      <w:r>
        <w:rPr/>
        <w:t>yolları</w:t>
      </w:r>
      <w:r>
        <w:rPr>
          <w:spacing w:val="5"/>
        </w:rPr>
        <w:t> </w:t>
      </w:r>
      <w:r>
        <w:rPr/>
        <w:t>doğuşa</w:t>
      </w:r>
      <w:r>
        <w:rPr>
          <w:spacing w:val="4"/>
        </w:rPr>
        <w:t> </w:t>
      </w:r>
      <w:r>
        <w:rPr/>
        <w:t>hazır</w:t>
      </w:r>
      <w:r>
        <w:rPr>
          <w:spacing w:val="5"/>
        </w:rPr>
        <w:t> </w:t>
      </w:r>
      <w:r>
        <w:rPr/>
        <w:t>olmadıqda,</w:t>
      </w:r>
      <w:r>
        <w:rPr>
          <w:spacing w:val="5"/>
        </w:rPr>
        <w:t> </w:t>
      </w:r>
      <w:r>
        <w:rPr/>
        <w:t>uşaqlıq</w:t>
      </w:r>
      <w:r>
        <w:rPr>
          <w:spacing w:val="4"/>
        </w:rPr>
        <w:t> </w:t>
      </w:r>
      <w:r>
        <w:rPr/>
        <w:t>boynu</w:t>
      </w:r>
      <w:r>
        <w:rPr>
          <w:spacing w:val="61"/>
        </w:rPr>
        <w:t> </w:t>
      </w:r>
      <w:r>
        <w:rPr/>
        <w:t>,͈</w:t>
      </w:r>
      <w:r>
        <w:rPr>
          <w:spacing w:val="-6"/>
        </w:rPr>
        <w:t> </w:t>
      </w:r>
      <w:r>
        <w:rPr/>
        <w:t>,yetişməmiş"</w:t>
      </w:r>
      <w:r>
        <w:rPr>
          <w:spacing w:val="6"/>
        </w:rPr>
        <w:t> </w:t>
      </w:r>
      <w:r>
        <w:rPr/>
        <w:t>olduqda</w:t>
      </w:r>
      <w:r>
        <w:rPr>
          <w:spacing w:val="4"/>
        </w:rPr>
        <w:t> </w:t>
      </w:r>
      <w:r>
        <w:rPr>
          <w:spacing w:val="-2"/>
        </w:rPr>
        <w:t>qıcıqlandır-</w:t>
      </w:r>
    </w:p>
    <w:p>
      <w:pPr>
        <w:pStyle w:val="BodyText"/>
        <w:ind w:left="993" w:right="702"/>
      </w:pPr>
      <w:r>
        <w:rPr/>
        <w:t>maq</w:t>
      </w:r>
      <w:r>
        <w:rPr>
          <w:spacing w:val="-4"/>
        </w:rPr>
        <w:t> </w:t>
      </w:r>
      <w:r>
        <w:rPr/>
        <w:t>məqsədi</w:t>
      </w:r>
      <w:r>
        <w:rPr>
          <w:spacing w:val="-5"/>
        </w:rPr>
        <w:t> </w:t>
      </w:r>
      <w:r>
        <w:rPr/>
        <w:t>ilə</w:t>
      </w:r>
      <w:r>
        <w:rPr>
          <w:spacing w:val="-5"/>
        </w:rPr>
        <w:t> </w:t>
      </w:r>
      <w:r>
        <w:rPr/>
        <w:t>prostoqlandirlərdən,</w:t>
      </w:r>
      <w:r>
        <w:rPr>
          <w:spacing w:val="-4"/>
        </w:rPr>
        <w:t> </w:t>
      </w:r>
      <w:r>
        <w:rPr/>
        <w:t>okitosindən</w:t>
      </w:r>
      <w:r>
        <w:rPr>
          <w:spacing w:val="-5"/>
        </w:rPr>
        <w:t> </w:t>
      </w:r>
      <w:r>
        <w:rPr/>
        <w:t>istifadə</w:t>
      </w:r>
      <w:r>
        <w:rPr>
          <w:spacing w:val="-5"/>
        </w:rPr>
        <w:t> </w:t>
      </w:r>
      <w:r>
        <w:rPr/>
        <w:t>olunur.</w:t>
      </w:r>
      <w:r>
        <w:rPr>
          <w:spacing w:val="-4"/>
        </w:rPr>
        <w:t> </w:t>
      </w:r>
      <w:r>
        <w:rPr/>
        <w:t>Oksitosinlə</w:t>
      </w:r>
      <w:r>
        <w:rPr>
          <w:spacing w:val="-5"/>
        </w:rPr>
        <w:t> </w:t>
      </w:r>
      <w:r>
        <w:rPr/>
        <w:t>qıcıqlandırmanı</w:t>
      </w:r>
      <w:r>
        <w:rPr>
          <w:spacing w:val="-4"/>
        </w:rPr>
        <w:t> </w:t>
      </w:r>
      <w:r>
        <w:rPr/>
        <w:t>eh- tiyyatla aparmaq lazımdır. Əvvəl hipovolemiya və damar spazmını aradan qaldıran intensiv tera- piya</w:t>
      </w:r>
      <w:r>
        <w:rPr>
          <w:spacing w:val="-7"/>
        </w:rPr>
        <w:t> </w:t>
      </w:r>
      <w:r>
        <w:rPr/>
        <w:t>aparmaq</w:t>
      </w:r>
      <w:r>
        <w:rPr>
          <w:spacing w:val="-6"/>
        </w:rPr>
        <w:t> </w:t>
      </w:r>
      <w:r>
        <w:rPr/>
        <w:t>lazımdır:</w:t>
      </w:r>
      <w:r>
        <w:rPr>
          <w:spacing w:val="-6"/>
        </w:rPr>
        <w:t> </w:t>
      </w:r>
      <w:r>
        <w:rPr/>
        <w:t>bundan</w:t>
      </w:r>
      <w:r>
        <w:rPr>
          <w:spacing w:val="-6"/>
        </w:rPr>
        <w:t> </w:t>
      </w:r>
      <w:r>
        <w:rPr/>
        <w:t>30</w:t>
      </w:r>
      <w:r>
        <w:rPr>
          <w:spacing w:val="-6"/>
        </w:rPr>
        <w:t> </w:t>
      </w:r>
      <w:r>
        <w:rPr/>
        <w:t>dəqiqə</w:t>
      </w:r>
      <w:r>
        <w:rPr>
          <w:spacing w:val="-7"/>
        </w:rPr>
        <w:t> </w:t>
      </w:r>
      <w:r>
        <w:rPr/>
        <w:t>əvvəl</w:t>
      </w:r>
      <w:r>
        <w:rPr>
          <w:spacing w:val="-6"/>
        </w:rPr>
        <w:t> </w:t>
      </w:r>
      <w:r>
        <w:rPr/>
        <w:t>dölyanı</w:t>
      </w:r>
      <w:r>
        <w:rPr>
          <w:spacing w:val="-6"/>
        </w:rPr>
        <w:t> </w:t>
      </w:r>
      <w:r>
        <w:rPr/>
        <w:t>maye</w:t>
      </w:r>
      <w:r>
        <w:rPr>
          <w:spacing w:val="-7"/>
        </w:rPr>
        <w:t> </w:t>
      </w:r>
      <w:r>
        <w:rPr/>
        <w:t>emboliyasının</w:t>
      </w:r>
      <w:r>
        <w:rPr>
          <w:spacing w:val="-6"/>
        </w:rPr>
        <w:t> </w:t>
      </w:r>
      <w:r>
        <w:rPr/>
        <w:t>qarşısını</w:t>
      </w:r>
      <w:r>
        <w:rPr>
          <w:spacing w:val="-6"/>
        </w:rPr>
        <w:t> </w:t>
      </w:r>
      <w:r>
        <w:rPr/>
        <w:t>almaq</w:t>
      </w:r>
      <w:r>
        <w:rPr>
          <w:spacing w:val="-6"/>
        </w:rPr>
        <w:t> </w:t>
      </w:r>
      <w:r>
        <w:rPr/>
        <w:t>üçün əzələ daxilinə 1 ml 1–2%-li promedol və ya diprazin vurulur. Doğuş zamanı, adətən hipertenziv vəziyyətlərin</w:t>
      </w:r>
      <w:r>
        <w:rPr>
          <w:spacing w:val="-9"/>
        </w:rPr>
        <w:t> </w:t>
      </w:r>
      <w:r>
        <w:rPr/>
        <w:t>gedişi</w:t>
      </w:r>
      <w:r>
        <w:rPr>
          <w:spacing w:val="-8"/>
        </w:rPr>
        <w:t> </w:t>
      </w:r>
      <w:r>
        <w:rPr/>
        <w:t>dərinləşir,</w:t>
      </w:r>
      <w:r>
        <w:rPr>
          <w:spacing w:val="-8"/>
        </w:rPr>
        <w:t> </w:t>
      </w:r>
      <w:r>
        <w:rPr/>
        <w:t>ağır</w:t>
      </w:r>
      <w:r>
        <w:rPr>
          <w:spacing w:val="-9"/>
        </w:rPr>
        <w:t> </w:t>
      </w:r>
      <w:r>
        <w:rPr/>
        <w:t>fəsadlar</w:t>
      </w:r>
      <w:r>
        <w:rPr>
          <w:spacing w:val="-9"/>
        </w:rPr>
        <w:t> </w:t>
      </w:r>
      <w:r>
        <w:rPr/>
        <w:t>mümkündür.</w:t>
      </w:r>
      <w:r>
        <w:rPr>
          <w:spacing w:val="-9"/>
        </w:rPr>
        <w:t> </w:t>
      </w:r>
      <w:r>
        <w:rPr/>
        <w:t>Ona</w:t>
      </w:r>
      <w:r>
        <w:rPr>
          <w:spacing w:val="-10"/>
        </w:rPr>
        <w:t> </w:t>
      </w:r>
      <w:r>
        <w:rPr/>
        <w:t>görə</w:t>
      </w:r>
      <w:r>
        <w:rPr>
          <w:spacing w:val="-9"/>
        </w:rPr>
        <w:t> </w:t>
      </w:r>
      <w:r>
        <w:rPr/>
        <w:t>müalicənin</w:t>
      </w:r>
      <w:r>
        <w:rPr>
          <w:spacing w:val="-8"/>
        </w:rPr>
        <w:t> </w:t>
      </w:r>
      <w:r>
        <w:rPr/>
        <w:t>bütün</w:t>
      </w:r>
      <w:r>
        <w:rPr>
          <w:spacing w:val="-8"/>
        </w:rPr>
        <w:t> </w:t>
      </w:r>
      <w:r>
        <w:rPr/>
        <w:t>prinsiplərinə əməl etmək və maksimal ağrısızlaşdırma aparmaq vacibdir.</w:t>
      </w:r>
    </w:p>
    <w:p>
      <w:pPr>
        <w:pStyle w:val="BodyText"/>
        <w:ind w:left="1560"/>
      </w:pPr>
      <w:r>
        <w:rPr/>
        <w:t>Qalan</w:t>
      </w:r>
      <w:r>
        <w:rPr>
          <w:spacing w:val="-2"/>
        </w:rPr>
        <w:t> </w:t>
      </w:r>
      <w:r>
        <w:rPr/>
        <w:t>hallarda</w:t>
      </w:r>
      <w:r>
        <w:rPr>
          <w:spacing w:val="-2"/>
        </w:rPr>
        <w:t> </w:t>
      </w:r>
      <w:r>
        <w:rPr/>
        <w:t>doğuş</w:t>
      </w:r>
      <w:r>
        <w:rPr>
          <w:spacing w:val="-2"/>
        </w:rPr>
        <w:t> </w:t>
      </w:r>
      <w:r>
        <w:rPr/>
        <w:t>Kesar</w:t>
      </w:r>
      <w:r>
        <w:rPr>
          <w:spacing w:val="-1"/>
        </w:rPr>
        <w:t> </w:t>
      </w:r>
      <w:r>
        <w:rPr/>
        <w:t>kəsiyi</w:t>
      </w:r>
      <w:r>
        <w:rPr>
          <w:spacing w:val="-1"/>
        </w:rPr>
        <w:t> </w:t>
      </w:r>
      <w:r>
        <w:rPr/>
        <w:t>ilə</w:t>
      </w:r>
      <w:r>
        <w:rPr>
          <w:spacing w:val="-2"/>
        </w:rPr>
        <w:t> </w:t>
      </w:r>
      <w:r>
        <w:rPr/>
        <w:t>başa </w:t>
      </w:r>
      <w:r>
        <w:rPr>
          <w:spacing w:val="-2"/>
        </w:rPr>
        <w:t>çatdırılır.</w:t>
      </w:r>
    </w:p>
    <w:p>
      <w:pPr>
        <w:pStyle w:val="BodyText"/>
        <w:ind w:left="993" w:right="701" w:firstLine="566"/>
      </w:pPr>
      <w:r>
        <w:rPr/>
        <w:t>Doğuş hipertenziv vəziyyətin simptomlarının tam itməsinin qarantı deyil. Doğuşdan sonra zahılıq eklampsiyası da rast gəlir ki, onun yaranmasına şəraiti, doğuşa qədər və ya doğuş zamanı diaqnozun</w:t>
      </w:r>
      <w:r>
        <w:rPr>
          <w:spacing w:val="-3"/>
        </w:rPr>
        <w:t> </w:t>
      </w:r>
      <w:r>
        <w:rPr/>
        <w:t>qoyulmaması,</w:t>
      </w:r>
      <w:r>
        <w:rPr>
          <w:spacing w:val="-1"/>
        </w:rPr>
        <w:t> </w:t>
      </w:r>
      <w:r>
        <w:rPr/>
        <w:t>müalicə</w:t>
      </w:r>
      <w:r>
        <w:rPr>
          <w:spacing w:val="-4"/>
        </w:rPr>
        <w:t> </w:t>
      </w:r>
      <w:r>
        <w:rPr/>
        <w:t>tədbirlərinin</w:t>
      </w:r>
      <w:r>
        <w:rPr>
          <w:spacing w:val="-3"/>
        </w:rPr>
        <w:t> </w:t>
      </w:r>
      <w:r>
        <w:rPr/>
        <w:t>lazımı</w:t>
      </w:r>
      <w:r>
        <w:rPr>
          <w:spacing w:val="-3"/>
        </w:rPr>
        <w:t> </w:t>
      </w:r>
      <w:r>
        <w:rPr/>
        <w:t>həcmdə</w:t>
      </w:r>
      <w:r>
        <w:rPr>
          <w:spacing w:val="-4"/>
        </w:rPr>
        <w:t> </w:t>
      </w:r>
      <w:r>
        <w:rPr/>
        <w:t>olmaması</w:t>
      </w:r>
      <w:r>
        <w:rPr>
          <w:spacing w:val="-3"/>
        </w:rPr>
        <w:t> </w:t>
      </w:r>
      <w:r>
        <w:rPr/>
        <w:t>yaradır.</w:t>
      </w:r>
      <w:r>
        <w:rPr>
          <w:spacing w:val="-3"/>
        </w:rPr>
        <w:t> </w:t>
      </w:r>
      <w:r>
        <w:rPr/>
        <w:t>Doğuşdan</w:t>
      </w:r>
      <w:r>
        <w:rPr>
          <w:spacing w:val="-3"/>
        </w:rPr>
        <w:t> </w:t>
      </w:r>
      <w:r>
        <w:rPr/>
        <w:t>sonra ağırlaşmaların profilaktikası məqsədi ilə, patogenetik müalicəni klinik simptomlar tam itənə və laborotor göstəricilər, normallaşana qədər davam etdirmək lazımdır</w:t>
      </w:r>
    </w:p>
    <w:p>
      <w:pPr>
        <w:pStyle w:val="BodyText"/>
        <w:ind w:left="993" w:right="701" w:firstLine="566"/>
      </w:pPr>
      <w:r>
        <w:rPr/>
        <w:t>Qadının</w:t>
      </w:r>
      <w:r>
        <w:rPr>
          <w:spacing w:val="-3"/>
        </w:rPr>
        <w:t> </w:t>
      </w:r>
      <w:r>
        <w:rPr/>
        <w:t>stasionardan</w:t>
      </w:r>
      <w:r>
        <w:rPr>
          <w:spacing w:val="-1"/>
        </w:rPr>
        <w:t> </w:t>
      </w:r>
      <w:r>
        <w:rPr/>
        <w:t>evə</w:t>
      </w:r>
      <w:r>
        <w:rPr>
          <w:spacing w:val="-2"/>
        </w:rPr>
        <w:t> </w:t>
      </w:r>
      <w:r>
        <w:rPr/>
        <w:t>yazılma</w:t>
      </w:r>
      <w:r>
        <w:rPr>
          <w:spacing w:val="-3"/>
        </w:rPr>
        <w:t> </w:t>
      </w:r>
      <w:r>
        <w:rPr/>
        <w:t>kriteriyaları:</w:t>
      </w:r>
      <w:r>
        <w:rPr>
          <w:spacing w:val="-3"/>
        </w:rPr>
        <w:t> </w:t>
      </w:r>
      <w:r>
        <w:rPr/>
        <w:t>qanın</w:t>
      </w:r>
      <w:r>
        <w:rPr>
          <w:spacing w:val="-3"/>
        </w:rPr>
        <w:t> </w:t>
      </w:r>
      <w:r>
        <w:rPr/>
        <w:t>və</w:t>
      </w:r>
      <w:r>
        <w:rPr>
          <w:spacing w:val="-4"/>
        </w:rPr>
        <w:t> </w:t>
      </w:r>
      <w:r>
        <w:rPr/>
        <w:t>sidiyin</w:t>
      </w:r>
      <w:r>
        <w:rPr>
          <w:spacing w:val="-3"/>
        </w:rPr>
        <w:t> </w:t>
      </w:r>
      <w:r>
        <w:rPr/>
        <w:t>bütün</w:t>
      </w:r>
      <w:r>
        <w:rPr>
          <w:spacing w:val="-3"/>
        </w:rPr>
        <w:t> </w:t>
      </w:r>
      <w:r>
        <w:rPr/>
        <w:t>analizlərinin</w:t>
      </w:r>
      <w:r>
        <w:rPr>
          <w:spacing w:val="-3"/>
        </w:rPr>
        <w:t> </w:t>
      </w:r>
      <w:r>
        <w:rPr/>
        <w:t>normal- laşması; A/T–in 130–80 mm C st, nəbzin 90 vur/dəq və daha aşağı səviyyədə stabilləşməsi; po- liorqan dəyişikliklərin korreksiyası. Qadın evə hipertenziv vəziyyət diaqnozu ilə yazılır və o, məsləhətxanasında risk qrupunda müşahidəyə götürülür.</w:t>
      </w:r>
    </w:p>
    <w:p>
      <w:pPr>
        <w:pStyle w:val="BodyText"/>
        <w:ind w:left="993" w:right="705" w:firstLine="566"/>
      </w:pPr>
      <w:r>
        <w:rPr>
          <w:b/>
        </w:rPr>
        <w:t>Hamiləlik</w:t>
      </w:r>
      <w:r>
        <w:rPr/>
        <w:t> </w:t>
      </w:r>
      <w:r>
        <w:rPr>
          <w:b/>
        </w:rPr>
        <w:t>hipertenziyasının profilaktikası. </w:t>
      </w:r>
      <w:r>
        <w:rPr/>
        <w:t>Profilaktik tədbirlərə aşağıdakılar aiddir: qa- dınlarda</w:t>
      </w:r>
      <w:r>
        <w:rPr>
          <w:spacing w:val="-4"/>
        </w:rPr>
        <w:t> </w:t>
      </w:r>
      <w:r>
        <w:rPr/>
        <w:t>ekstragenital</w:t>
      </w:r>
      <w:r>
        <w:rPr>
          <w:spacing w:val="-3"/>
        </w:rPr>
        <w:t> </w:t>
      </w:r>
      <w:r>
        <w:rPr/>
        <w:t>xəstəliklərin</w:t>
      </w:r>
      <w:r>
        <w:rPr>
          <w:spacing w:val="-3"/>
        </w:rPr>
        <w:t> </w:t>
      </w:r>
      <w:r>
        <w:rPr/>
        <w:t>aşkarlanması;</w:t>
      </w:r>
      <w:r>
        <w:rPr>
          <w:spacing w:val="-2"/>
        </w:rPr>
        <w:t> </w:t>
      </w:r>
      <w:r>
        <w:rPr/>
        <w:t>hamiləliyə</w:t>
      </w:r>
      <w:r>
        <w:rPr>
          <w:spacing w:val="-4"/>
        </w:rPr>
        <w:t> </w:t>
      </w:r>
      <w:r>
        <w:rPr/>
        <w:t>əks</w:t>
      </w:r>
      <w:r>
        <w:rPr>
          <w:spacing w:val="-4"/>
        </w:rPr>
        <w:t> </w:t>
      </w:r>
      <w:r>
        <w:rPr/>
        <w:t>göstəriş</w:t>
      </w:r>
      <w:r>
        <w:rPr>
          <w:spacing w:val="-4"/>
        </w:rPr>
        <w:t> </w:t>
      </w:r>
      <w:r>
        <w:rPr/>
        <w:t>olan</w:t>
      </w:r>
      <w:r>
        <w:rPr>
          <w:spacing w:val="-3"/>
        </w:rPr>
        <w:t> </w:t>
      </w:r>
      <w:r>
        <w:rPr/>
        <w:t>ekstragenital</w:t>
      </w:r>
      <w:r>
        <w:rPr>
          <w:spacing w:val="-3"/>
        </w:rPr>
        <w:t> </w:t>
      </w:r>
      <w:r>
        <w:rPr/>
        <w:t>xəstə- liklərə görə risk qrupunun formalaşdırılması; hamiləlik zamanı risk qrupunun formalaşdırılması; optimal dispanserizasiya.</w:t>
      </w:r>
    </w:p>
    <w:p>
      <w:pPr>
        <w:spacing w:before="1"/>
        <w:ind w:left="1560" w:right="0" w:firstLine="0"/>
        <w:jc w:val="both"/>
        <w:rPr>
          <w:sz w:val="24"/>
        </w:rPr>
      </w:pPr>
      <w:r>
        <w:rPr>
          <w:b/>
          <w:sz w:val="24"/>
        </w:rPr>
        <w:t>Reablitasiya</w:t>
      </w:r>
      <w:r>
        <w:rPr>
          <w:spacing w:val="-2"/>
          <w:sz w:val="24"/>
        </w:rPr>
        <w:t> </w:t>
      </w:r>
      <w:r>
        <w:rPr>
          <w:sz w:val="24"/>
        </w:rPr>
        <w:t>3</w:t>
      </w:r>
      <w:r>
        <w:rPr>
          <w:spacing w:val="-2"/>
          <w:sz w:val="24"/>
        </w:rPr>
        <w:t> </w:t>
      </w:r>
      <w:r>
        <w:rPr>
          <w:sz w:val="24"/>
        </w:rPr>
        <w:t>mərhələdə</w:t>
      </w:r>
      <w:r>
        <w:rPr>
          <w:spacing w:val="-2"/>
          <w:sz w:val="24"/>
        </w:rPr>
        <w:t> aparılır:</w:t>
      </w:r>
    </w:p>
    <w:p>
      <w:pPr>
        <w:pStyle w:val="ListParagraph"/>
        <w:numPr>
          <w:ilvl w:val="1"/>
          <w:numId w:val="132"/>
        </w:numPr>
        <w:tabs>
          <w:tab w:pos="1739" w:val="left" w:leader="none"/>
        </w:tabs>
        <w:spacing w:line="240" w:lineRule="auto" w:before="0" w:after="0"/>
        <w:ind w:left="993" w:right="701" w:firstLine="566"/>
        <w:jc w:val="both"/>
        <w:rPr>
          <w:sz w:val="24"/>
        </w:rPr>
      </w:pPr>
      <w:r>
        <w:rPr>
          <w:sz w:val="24"/>
        </w:rPr>
        <w:t>Zahının</w:t>
      </w:r>
      <w:r>
        <w:rPr>
          <w:spacing w:val="-5"/>
          <w:sz w:val="24"/>
        </w:rPr>
        <w:t> </w:t>
      </w:r>
      <w:r>
        <w:rPr>
          <w:sz w:val="24"/>
        </w:rPr>
        <w:t>müayinəsi</w:t>
      </w:r>
      <w:r>
        <w:rPr>
          <w:spacing w:val="-5"/>
          <w:sz w:val="24"/>
        </w:rPr>
        <w:t> </w:t>
      </w:r>
      <w:r>
        <w:rPr>
          <w:sz w:val="24"/>
        </w:rPr>
        <w:t>və</w:t>
      </w:r>
      <w:r>
        <w:rPr>
          <w:spacing w:val="-7"/>
          <w:sz w:val="24"/>
        </w:rPr>
        <w:t> </w:t>
      </w:r>
      <w:r>
        <w:rPr>
          <w:sz w:val="24"/>
        </w:rPr>
        <w:t>zahılıq</w:t>
      </w:r>
      <w:r>
        <w:rPr>
          <w:spacing w:val="-6"/>
          <w:sz w:val="24"/>
        </w:rPr>
        <w:t> </w:t>
      </w:r>
      <w:r>
        <w:rPr>
          <w:sz w:val="24"/>
        </w:rPr>
        <w:t>şöbəsində</w:t>
      </w:r>
      <w:r>
        <w:rPr>
          <w:spacing w:val="-7"/>
          <w:sz w:val="24"/>
        </w:rPr>
        <w:t> </w:t>
      </w:r>
      <w:r>
        <w:rPr>
          <w:sz w:val="24"/>
        </w:rPr>
        <w:t>ağırlaşmaların</w:t>
      </w:r>
      <w:r>
        <w:rPr>
          <w:spacing w:val="-6"/>
          <w:sz w:val="24"/>
        </w:rPr>
        <w:t> </w:t>
      </w:r>
      <w:r>
        <w:rPr>
          <w:sz w:val="24"/>
        </w:rPr>
        <w:t>müalicəsi.</w:t>
      </w:r>
      <w:r>
        <w:rPr>
          <w:spacing w:val="-5"/>
          <w:sz w:val="24"/>
        </w:rPr>
        <w:t> </w:t>
      </w:r>
      <w:r>
        <w:rPr>
          <w:sz w:val="24"/>
        </w:rPr>
        <w:t>Müalicə</w:t>
      </w:r>
      <w:r>
        <w:rPr>
          <w:spacing w:val="-4"/>
          <w:sz w:val="24"/>
        </w:rPr>
        <w:t> </w:t>
      </w:r>
      <w:r>
        <w:rPr>
          <w:sz w:val="24"/>
        </w:rPr>
        <w:t>10</w:t>
      </w:r>
      <w:r>
        <w:rPr>
          <w:spacing w:val="-6"/>
          <w:sz w:val="24"/>
        </w:rPr>
        <w:t> </w:t>
      </w:r>
      <w:r>
        <w:rPr>
          <w:sz w:val="24"/>
        </w:rPr>
        <w:t>gün</w:t>
      </w:r>
      <w:r>
        <w:rPr>
          <w:spacing w:val="-6"/>
          <w:sz w:val="24"/>
        </w:rPr>
        <w:t> </w:t>
      </w:r>
      <w:r>
        <w:rPr>
          <w:sz w:val="24"/>
        </w:rPr>
        <w:t>müddə- tində</w:t>
      </w:r>
      <w:r>
        <w:rPr>
          <w:spacing w:val="-15"/>
          <w:sz w:val="24"/>
        </w:rPr>
        <w:t> </w:t>
      </w:r>
      <w:r>
        <w:rPr>
          <w:sz w:val="24"/>
        </w:rPr>
        <w:t>effekt</w:t>
      </w:r>
      <w:r>
        <w:rPr>
          <w:spacing w:val="-15"/>
          <w:sz w:val="24"/>
        </w:rPr>
        <w:t> </w:t>
      </w:r>
      <w:r>
        <w:rPr>
          <w:sz w:val="24"/>
        </w:rPr>
        <w:t>vermirsə,</w:t>
      </w:r>
      <w:r>
        <w:rPr>
          <w:spacing w:val="-15"/>
          <w:sz w:val="24"/>
        </w:rPr>
        <w:t> </w:t>
      </w:r>
      <w:r>
        <w:rPr>
          <w:sz w:val="24"/>
        </w:rPr>
        <w:t>xəstə</w:t>
      </w:r>
      <w:r>
        <w:rPr>
          <w:spacing w:val="-15"/>
          <w:sz w:val="24"/>
        </w:rPr>
        <w:t> </w:t>
      </w:r>
      <w:r>
        <w:rPr>
          <w:sz w:val="24"/>
        </w:rPr>
        <w:t>ixtisaslaşdırılmış</w:t>
      </w:r>
      <w:r>
        <w:rPr>
          <w:spacing w:val="-15"/>
          <w:sz w:val="24"/>
        </w:rPr>
        <w:t> </w:t>
      </w:r>
      <w:r>
        <w:rPr>
          <w:sz w:val="24"/>
        </w:rPr>
        <w:t>xəstəxanalara</w:t>
      </w:r>
      <w:r>
        <w:rPr>
          <w:spacing w:val="-15"/>
          <w:sz w:val="24"/>
        </w:rPr>
        <w:t> </w:t>
      </w:r>
      <w:r>
        <w:rPr>
          <w:sz w:val="24"/>
        </w:rPr>
        <w:t>köçürülür.</w:t>
      </w:r>
      <w:r>
        <w:rPr>
          <w:spacing w:val="-15"/>
          <w:sz w:val="24"/>
        </w:rPr>
        <w:t> </w:t>
      </w:r>
      <w:r>
        <w:rPr>
          <w:sz w:val="24"/>
        </w:rPr>
        <w:t>(kardioloji,</w:t>
      </w:r>
      <w:r>
        <w:rPr>
          <w:spacing w:val="-15"/>
          <w:sz w:val="24"/>
        </w:rPr>
        <w:t> </w:t>
      </w:r>
      <w:r>
        <w:rPr>
          <w:sz w:val="24"/>
        </w:rPr>
        <w:t>uroloji,</w:t>
      </w:r>
      <w:r>
        <w:rPr>
          <w:spacing w:val="-15"/>
          <w:sz w:val="24"/>
        </w:rPr>
        <w:t> </w:t>
      </w:r>
      <w:r>
        <w:rPr>
          <w:sz w:val="24"/>
        </w:rPr>
        <w:t>nevrolo- ji və s.)</w:t>
      </w:r>
    </w:p>
    <w:p>
      <w:pPr>
        <w:pStyle w:val="ListParagraph"/>
        <w:numPr>
          <w:ilvl w:val="1"/>
          <w:numId w:val="132"/>
        </w:numPr>
        <w:tabs>
          <w:tab w:pos="1737" w:val="left" w:leader="none"/>
        </w:tabs>
        <w:spacing w:line="240" w:lineRule="auto" w:before="0" w:after="0"/>
        <w:ind w:left="993" w:right="706" w:firstLine="566"/>
        <w:jc w:val="both"/>
        <w:rPr>
          <w:sz w:val="24"/>
        </w:rPr>
      </w:pPr>
      <w:r>
        <w:rPr>
          <w:sz w:val="24"/>
        </w:rPr>
        <w:t>Xəstə 1 il müddətində mama–ginekoloq və terapevt tərəfindən müştərək müşahidə edilir (ürək–damar sistemi, qaraciyər və böyrəklərin funksiyası, EKQ, göz dibi).</w:t>
      </w:r>
    </w:p>
    <w:p>
      <w:pPr>
        <w:pStyle w:val="ListParagraph"/>
        <w:numPr>
          <w:ilvl w:val="1"/>
          <w:numId w:val="132"/>
        </w:numPr>
        <w:tabs>
          <w:tab w:pos="1740" w:val="left" w:leader="none"/>
        </w:tabs>
        <w:spacing w:line="240" w:lineRule="auto" w:before="0" w:after="0"/>
        <w:ind w:left="1740" w:right="0" w:hanging="180"/>
        <w:jc w:val="both"/>
        <w:rPr>
          <w:sz w:val="24"/>
        </w:rPr>
      </w:pPr>
      <w:r>
        <w:rPr>
          <w:sz w:val="24"/>
        </w:rPr>
        <w:t>Mama–ginekoloq</w:t>
      </w:r>
      <w:r>
        <w:rPr>
          <w:spacing w:val="-4"/>
          <w:sz w:val="24"/>
        </w:rPr>
        <w:t> </w:t>
      </w:r>
      <w:r>
        <w:rPr>
          <w:sz w:val="24"/>
        </w:rPr>
        <w:t>və</w:t>
      </w:r>
      <w:r>
        <w:rPr>
          <w:spacing w:val="-3"/>
          <w:sz w:val="24"/>
        </w:rPr>
        <w:t> </w:t>
      </w:r>
      <w:r>
        <w:rPr>
          <w:sz w:val="24"/>
        </w:rPr>
        <w:t>terapevt</w:t>
      </w:r>
      <w:r>
        <w:rPr>
          <w:spacing w:val="-1"/>
          <w:sz w:val="24"/>
        </w:rPr>
        <w:t> </w:t>
      </w:r>
      <w:r>
        <w:rPr>
          <w:sz w:val="24"/>
        </w:rPr>
        <w:t>qadını</w:t>
      </w:r>
      <w:r>
        <w:rPr>
          <w:spacing w:val="-2"/>
          <w:sz w:val="24"/>
        </w:rPr>
        <w:t> </w:t>
      </w:r>
      <w:r>
        <w:rPr>
          <w:sz w:val="24"/>
        </w:rPr>
        <w:t>növbəti</w:t>
      </w:r>
      <w:r>
        <w:rPr>
          <w:spacing w:val="-1"/>
          <w:sz w:val="24"/>
        </w:rPr>
        <w:t> </w:t>
      </w:r>
      <w:r>
        <w:rPr>
          <w:sz w:val="24"/>
        </w:rPr>
        <w:t>hamiləliyə</w:t>
      </w:r>
      <w:r>
        <w:rPr>
          <w:spacing w:val="-3"/>
          <w:sz w:val="24"/>
        </w:rPr>
        <w:t> </w:t>
      </w:r>
      <w:r>
        <w:rPr>
          <w:sz w:val="24"/>
        </w:rPr>
        <w:t>müştərək</w:t>
      </w:r>
      <w:r>
        <w:rPr>
          <w:spacing w:val="-1"/>
          <w:sz w:val="24"/>
        </w:rPr>
        <w:t> </w:t>
      </w:r>
      <w:r>
        <w:rPr>
          <w:spacing w:val="-2"/>
          <w:sz w:val="24"/>
        </w:rPr>
        <w:t>hazırlayırlar.</w:t>
      </w:r>
    </w:p>
    <w:p>
      <w:pPr>
        <w:pStyle w:val="BodyText"/>
        <w:ind w:left="993" w:right="703" w:firstLine="566"/>
      </w:pPr>
      <w:r>
        <w:rPr/>
        <w:t>Kəskin</w:t>
      </w:r>
      <w:r>
        <w:rPr>
          <w:spacing w:val="-9"/>
        </w:rPr>
        <w:t> </w:t>
      </w:r>
      <w:r>
        <w:rPr/>
        <w:t>və</w:t>
      </w:r>
      <w:r>
        <w:rPr>
          <w:spacing w:val="-10"/>
        </w:rPr>
        <w:t> </w:t>
      </w:r>
      <w:r>
        <w:rPr/>
        <w:t>xroniki</w:t>
      </w:r>
      <w:r>
        <w:rPr>
          <w:spacing w:val="-9"/>
        </w:rPr>
        <w:t> </w:t>
      </w:r>
      <w:r>
        <w:rPr/>
        <w:t>hipoksiya,</w:t>
      </w:r>
      <w:r>
        <w:rPr>
          <w:spacing w:val="-10"/>
        </w:rPr>
        <w:t> </w:t>
      </w:r>
      <w:r>
        <w:rPr/>
        <w:t>bətndaxili</w:t>
      </w:r>
      <w:r>
        <w:rPr>
          <w:spacing w:val="-9"/>
        </w:rPr>
        <w:t> </w:t>
      </w:r>
      <w:r>
        <w:rPr/>
        <w:t>inkişafın</w:t>
      </w:r>
      <w:r>
        <w:rPr>
          <w:spacing w:val="-10"/>
        </w:rPr>
        <w:t> </w:t>
      </w:r>
      <w:r>
        <w:rPr/>
        <w:t>ləngiməsi,</w:t>
      </w:r>
      <w:r>
        <w:rPr>
          <w:spacing w:val="-9"/>
        </w:rPr>
        <w:t> </w:t>
      </w:r>
      <w:r>
        <w:rPr/>
        <w:t>dölün</w:t>
      </w:r>
      <w:r>
        <w:rPr>
          <w:spacing w:val="-9"/>
        </w:rPr>
        <w:t> </w:t>
      </w:r>
      <w:r>
        <w:rPr/>
        <w:t>ölməsi</w:t>
      </w:r>
      <w:r>
        <w:rPr>
          <w:spacing w:val="-9"/>
        </w:rPr>
        <w:t> </w:t>
      </w:r>
      <w:r>
        <w:rPr/>
        <w:t>hipertenziv</w:t>
      </w:r>
      <w:r>
        <w:rPr>
          <w:spacing w:val="-9"/>
        </w:rPr>
        <w:t> </w:t>
      </w:r>
      <w:r>
        <w:rPr/>
        <w:t>vəziy- yət</w:t>
      </w:r>
      <w:r>
        <w:rPr>
          <w:spacing w:val="-15"/>
        </w:rPr>
        <w:t> </w:t>
      </w:r>
      <w:r>
        <w:rPr/>
        <w:t>zamanı</w:t>
      </w:r>
      <w:r>
        <w:rPr>
          <w:spacing w:val="-15"/>
        </w:rPr>
        <w:t> </w:t>
      </w:r>
      <w:r>
        <w:rPr/>
        <w:t>baş</w:t>
      </w:r>
      <w:r>
        <w:rPr>
          <w:spacing w:val="-15"/>
        </w:rPr>
        <w:t> </w:t>
      </w:r>
      <w:r>
        <w:rPr/>
        <w:t>verən</w:t>
      </w:r>
      <w:r>
        <w:rPr>
          <w:spacing w:val="-15"/>
        </w:rPr>
        <w:t> </w:t>
      </w:r>
      <w:r>
        <w:rPr/>
        <w:t>poliorqan</w:t>
      </w:r>
      <w:r>
        <w:rPr>
          <w:spacing w:val="-15"/>
        </w:rPr>
        <w:t> </w:t>
      </w:r>
      <w:r>
        <w:rPr/>
        <w:t>pozğunluqlar</w:t>
      </w:r>
      <w:r>
        <w:rPr>
          <w:spacing w:val="-15"/>
        </w:rPr>
        <w:t> </w:t>
      </w:r>
      <w:r>
        <w:rPr/>
        <w:t>və</w:t>
      </w:r>
      <w:r>
        <w:rPr>
          <w:spacing w:val="-15"/>
        </w:rPr>
        <w:t> </w:t>
      </w:r>
      <w:r>
        <w:rPr/>
        <w:t>uşaqlıq–cift</w:t>
      </w:r>
      <w:r>
        <w:rPr>
          <w:spacing w:val="-15"/>
        </w:rPr>
        <w:t> </w:t>
      </w:r>
      <w:r>
        <w:rPr/>
        <w:t>qan</w:t>
      </w:r>
      <w:r>
        <w:rPr>
          <w:spacing w:val="-15"/>
        </w:rPr>
        <w:t> </w:t>
      </w:r>
      <w:r>
        <w:rPr/>
        <w:t>dövranının</w:t>
      </w:r>
      <w:r>
        <w:rPr>
          <w:spacing w:val="-15"/>
        </w:rPr>
        <w:t> </w:t>
      </w:r>
      <w:r>
        <w:rPr/>
        <w:t>pozulması</w:t>
      </w:r>
      <w:r>
        <w:rPr>
          <w:spacing w:val="-15"/>
        </w:rPr>
        <w:t> </w:t>
      </w:r>
      <w:r>
        <w:rPr/>
        <w:t>nəticəsində baş</w:t>
      </w:r>
      <w:r>
        <w:rPr>
          <w:spacing w:val="-8"/>
        </w:rPr>
        <w:t> </w:t>
      </w:r>
      <w:r>
        <w:rPr/>
        <w:t>verir.</w:t>
      </w:r>
      <w:r>
        <w:rPr>
          <w:spacing w:val="-8"/>
        </w:rPr>
        <w:t> </w:t>
      </w:r>
      <w:r>
        <w:rPr/>
        <w:t>Ona</w:t>
      </w:r>
      <w:r>
        <w:rPr>
          <w:spacing w:val="-10"/>
        </w:rPr>
        <w:t> </w:t>
      </w:r>
      <w:r>
        <w:rPr/>
        <w:t>görə</w:t>
      </w:r>
      <w:r>
        <w:rPr>
          <w:spacing w:val="-9"/>
        </w:rPr>
        <w:t> </w:t>
      </w:r>
      <w:r>
        <w:rPr/>
        <w:t>də</w:t>
      </w:r>
      <w:r>
        <w:rPr>
          <w:spacing w:val="-9"/>
        </w:rPr>
        <w:t> </w:t>
      </w:r>
      <w:r>
        <w:rPr/>
        <w:t>erkən</w:t>
      </w:r>
      <w:r>
        <w:rPr>
          <w:spacing w:val="-8"/>
        </w:rPr>
        <w:t> </w:t>
      </w:r>
      <w:r>
        <w:rPr/>
        <w:t>diaqnostika,</w:t>
      </w:r>
      <w:r>
        <w:rPr>
          <w:spacing w:val="-8"/>
        </w:rPr>
        <w:t> </w:t>
      </w:r>
      <w:r>
        <w:rPr/>
        <w:t>qadının</w:t>
      </w:r>
      <w:r>
        <w:rPr>
          <w:spacing w:val="-8"/>
        </w:rPr>
        <w:t> </w:t>
      </w:r>
      <w:r>
        <w:rPr/>
        <w:t>adekvat</w:t>
      </w:r>
      <w:r>
        <w:rPr>
          <w:spacing w:val="-8"/>
        </w:rPr>
        <w:t> </w:t>
      </w:r>
      <w:r>
        <w:rPr/>
        <w:t>müalicəsi</w:t>
      </w:r>
      <w:r>
        <w:rPr>
          <w:spacing w:val="-8"/>
        </w:rPr>
        <w:t> </w:t>
      </w:r>
      <w:r>
        <w:rPr/>
        <w:t>gələcəkdə,</w:t>
      </w:r>
      <w:r>
        <w:rPr>
          <w:spacing w:val="-8"/>
        </w:rPr>
        <w:t> </w:t>
      </w:r>
      <w:r>
        <w:rPr/>
        <w:t>doğuş</w:t>
      </w:r>
      <w:r>
        <w:rPr>
          <w:spacing w:val="-8"/>
        </w:rPr>
        <w:t> </w:t>
      </w:r>
      <w:r>
        <w:rPr/>
        <w:t>zamanı</w:t>
      </w:r>
      <w:r>
        <w:rPr>
          <w:spacing w:val="-8"/>
        </w:rPr>
        <w:t> </w:t>
      </w:r>
      <w:r>
        <w:rPr/>
        <w:t>döl- də və yenidoğulmuşlarda baş verəcək ağırlaşmaların profilaktikasıdır.</w:t>
      </w:r>
    </w:p>
    <w:p>
      <w:pPr>
        <w:pStyle w:val="BodyText"/>
        <w:ind w:left="1560"/>
      </w:pPr>
      <w:r>
        <w:rPr/>
        <w:t>Hipertenziyası</w:t>
      </w:r>
      <w:r>
        <w:rPr>
          <w:spacing w:val="29"/>
        </w:rPr>
        <w:t> </w:t>
      </w:r>
      <w:r>
        <w:rPr/>
        <w:t>olan</w:t>
      </w:r>
      <w:r>
        <w:rPr>
          <w:spacing w:val="29"/>
        </w:rPr>
        <w:t> </w:t>
      </w:r>
      <w:r>
        <w:rPr/>
        <w:t>anadan</w:t>
      </w:r>
      <w:r>
        <w:rPr>
          <w:spacing w:val="28"/>
        </w:rPr>
        <w:t> </w:t>
      </w:r>
      <w:r>
        <w:rPr/>
        <w:t>doğulmuş</w:t>
      </w:r>
      <w:r>
        <w:rPr>
          <w:spacing w:val="30"/>
        </w:rPr>
        <w:t> </w:t>
      </w:r>
      <w:r>
        <w:rPr/>
        <w:t>uşaqlar</w:t>
      </w:r>
      <w:r>
        <w:rPr>
          <w:spacing w:val="27"/>
        </w:rPr>
        <w:t> </w:t>
      </w:r>
      <w:r>
        <w:rPr/>
        <w:t>doğum</w:t>
      </w:r>
      <w:r>
        <w:rPr>
          <w:spacing w:val="30"/>
        </w:rPr>
        <w:t> </w:t>
      </w:r>
      <w:r>
        <w:rPr/>
        <w:t>evində</w:t>
      </w:r>
      <w:r>
        <w:rPr>
          <w:spacing w:val="28"/>
        </w:rPr>
        <w:t> </w:t>
      </w:r>
      <w:r>
        <w:rPr/>
        <w:t>neonotoloq</w:t>
      </w:r>
      <w:r>
        <w:rPr>
          <w:spacing w:val="30"/>
        </w:rPr>
        <w:t> </w:t>
      </w:r>
      <w:r>
        <w:rPr/>
        <w:t>tərəfindən</w:t>
      </w:r>
      <w:r>
        <w:rPr>
          <w:spacing w:val="32"/>
        </w:rPr>
        <w:t> </w:t>
      </w:r>
      <w:r>
        <w:rPr>
          <w:spacing w:val="-2"/>
        </w:rPr>
        <w:t>ciddi</w:t>
      </w:r>
    </w:p>
    <w:p>
      <w:pPr>
        <w:pStyle w:val="BodyText"/>
        <w:spacing w:after="0"/>
        <w:sectPr>
          <w:pgSz w:w="11910" w:h="16840"/>
          <w:pgMar w:top="1040" w:bottom="280" w:left="708" w:right="141"/>
        </w:sectPr>
      </w:pPr>
    </w:p>
    <w:p>
      <w:pPr>
        <w:pStyle w:val="BodyText"/>
        <w:spacing w:before="73"/>
        <w:ind w:right="705"/>
      </w:pPr>
      <w:r>
        <w:rPr/>
        <w:t>müayinə</w:t>
      </w:r>
      <w:r>
        <w:rPr>
          <w:spacing w:val="-15"/>
        </w:rPr>
        <w:t> </w:t>
      </w:r>
      <w:r>
        <w:rPr/>
        <w:t>olunmalı,</w:t>
      </w:r>
      <w:r>
        <w:rPr>
          <w:spacing w:val="-15"/>
        </w:rPr>
        <w:t> </w:t>
      </w:r>
      <w:r>
        <w:rPr/>
        <w:t>sonra</w:t>
      </w:r>
      <w:r>
        <w:rPr>
          <w:spacing w:val="-15"/>
        </w:rPr>
        <w:t> </w:t>
      </w:r>
      <w:r>
        <w:rPr/>
        <w:t>sahə</w:t>
      </w:r>
      <w:r>
        <w:rPr>
          <w:spacing w:val="-15"/>
        </w:rPr>
        <w:t> </w:t>
      </w:r>
      <w:r>
        <w:rPr/>
        <w:t>pediatrı</w:t>
      </w:r>
      <w:r>
        <w:rPr>
          <w:spacing w:val="-15"/>
        </w:rPr>
        <w:t> </w:t>
      </w:r>
      <w:r>
        <w:rPr/>
        <w:t>və</w:t>
      </w:r>
      <w:r>
        <w:rPr>
          <w:spacing w:val="-15"/>
        </w:rPr>
        <w:t> </w:t>
      </w:r>
      <w:r>
        <w:rPr/>
        <w:t>ixtisaslı</w:t>
      </w:r>
      <w:r>
        <w:rPr>
          <w:spacing w:val="-15"/>
        </w:rPr>
        <w:t> </w:t>
      </w:r>
      <w:r>
        <w:rPr/>
        <w:t>mütəxəssislər</w:t>
      </w:r>
      <w:r>
        <w:rPr>
          <w:spacing w:val="-15"/>
        </w:rPr>
        <w:t> </w:t>
      </w:r>
      <w:r>
        <w:rPr/>
        <w:t>tərəfindən</w:t>
      </w:r>
      <w:r>
        <w:rPr>
          <w:spacing w:val="-15"/>
        </w:rPr>
        <w:t> </w:t>
      </w:r>
      <w:r>
        <w:rPr/>
        <w:t>dispanser</w:t>
      </w:r>
      <w:r>
        <w:rPr>
          <w:spacing w:val="-15"/>
        </w:rPr>
        <w:t> </w:t>
      </w:r>
      <w:r>
        <w:rPr/>
        <w:t>müşahidəsinə </w:t>
      </w:r>
      <w:r>
        <w:rPr>
          <w:spacing w:val="-2"/>
        </w:rPr>
        <w:t>götürülməlidir.</w:t>
      </w:r>
    </w:p>
    <w:p>
      <w:pPr>
        <w:pStyle w:val="BodyText"/>
        <w:ind w:left="0"/>
        <w:jc w:val="left"/>
      </w:pPr>
    </w:p>
    <w:p>
      <w:pPr>
        <w:pStyle w:val="BodyText"/>
        <w:spacing w:before="155"/>
        <w:ind w:left="0"/>
        <w:jc w:val="left"/>
      </w:pPr>
    </w:p>
    <w:p>
      <w:pPr>
        <w:pStyle w:val="Heading1"/>
        <w:numPr>
          <w:ilvl w:val="0"/>
          <w:numId w:val="112"/>
        </w:numPr>
        <w:tabs>
          <w:tab w:pos="2682" w:val="left" w:leader="none"/>
        </w:tabs>
        <w:spacing w:line="240" w:lineRule="auto" w:before="0" w:after="0"/>
        <w:ind w:left="2682" w:right="0" w:hanging="441"/>
        <w:jc w:val="left"/>
        <w:rPr>
          <w:b w:val="0"/>
          <w:color w:val="2E5395"/>
          <w:sz w:val="44"/>
        </w:rPr>
      </w:pPr>
      <w:bookmarkStart w:name="7. ZAHILIQ DÖVRÜNÜN PATOLOGİYALARI" w:id="101"/>
      <w:bookmarkEnd w:id="101"/>
      <w:r>
        <w:rPr>
          <w:b w:val="0"/>
        </w:rPr>
      </w:r>
      <w:r>
        <w:rPr/>
        <w:t>ZAHILIQ</w:t>
      </w:r>
      <w:r>
        <w:rPr>
          <w:spacing w:val="-20"/>
        </w:rPr>
        <w:t> </w:t>
      </w:r>
      <w:r>
        <w:rPr/>
        <w:t>DÖVRÜNÜN</w:t>
      </w:r>
      <w:r>
        <w:rPr>
          <w:spacing w:val="-19"/>
        </w:rPr>
        <w:t> </w:t>
      </w:r>
      <w:r>
        <w:rPr>
          <w:spacing w:val="-2"/>
        </w:rPr>
        <w:t>PATOLOGİYALARI</w:t>
      </w:r>
    </w:p>
    <w:p>
      <w:pPr>
        <w:pStyle w:val="BodyText"/>
        <w:ind w:left="0"/>
        <w:jc w:val="left"/>
        <w:rPr>
          <w:b/>
          <w:sz w:val="32"/>
        </w:rPr>
      </w:pPr>
    </w:p>
    <w:p>
      <w:pPr>
        <w:pStyle w:val="BodyText"/>
        <w:spacing w:before="185"/>
        <w:ind w:left="0"/>
        <w:jc w:val="left"/>
        <w:rPr>
          <w:b/>
          <w:sz w:val="32"/>
        </w:rPr>
      </w:pPr>
    </w:p>
    <w:p>
      <w:pPr>
        <w:pStyle w:val="BodyText"/>
        <w:ind w:left="1560"/>
      </w:pPr>
      <w:r>
        <w:rPr/>
        <w:t>Doğuş</w:t>
      </w:r>
      <w:r>
        <w:rPr>
          <w:spacing w:val="-6"/>
        </w:rPr>
        <w:t> </w:t>
      </w:r>
      <w:r>
        <w:rPr/>
        <w:t>anından</w:t>
      </w:r>
      <w:r>
        <w:rPr>
          <w:spacing w:val="-4"/>
        </w:rPr>
        <w:t> </w:t>
      </w:r>
      <w:r>
        <w:rPr/>
        <w:t>VI</w:t>
      </w:r>
      <w:r>
        <w:rPr>
          <w:spacing w:val="-7"/>
        </w:rPr>
        <w:t> </w:t>
      </w:r>
      <w:r>
        <w:rPr/>
        <w:t>həftənin</w:t>
      </w:r>
      <w:r>
        <w:rPr>
          <w:spacing w:val="-3"/>
        </w:rPr>
        <w:t> </w:t>
      </w:r>
      <w:r>
        <w:rPr/>
        <w:t>sonuna</w:t>
      </w:r>
      <w:r>
        <w:rPr>
          <w:spacing w:val="-4"/>
        </w:rPr>
        <w:t> </w:t>
      </w:r>
      <w:r>
        <w:rPr/>
        <w:t>qədər</w:t>
      </w:r>
      <w:r>
        <w:rPr>
          <w:spacing w:val="-5"/>
        </w:rPr>
        <w:t> </w:t>
      </w:r>
      <w:r>
        <w:rPr/>
        <w:t>olan</w:t>
      </w:r>
      <w:r>
        <w:rPr>
          <w:spacing w:val="-4"/>
        </w:rPr>
        <w:t> </w:t>
      </w:r>
      <w:r>
        <w:rPr/>
        <w:t>dövr</w:t>
      </w:r>
      <w:r>
        <w:rPr>
          <w:spacing w:val="-4"/>
        </w:rPr>
        <w:t> </w:t>
      </w:r>
      <w:r>
        <w:rPr>
          <w:b/>
        </w:rPr>
        <w:t>zahılıq</w:t>
      </w:r>
      <w:r>
        <w:rPr>
          <w:b/>
          <w:spacing w:val="-2"/>
        </w:rPr>
        <w:t> </w:t>
      </w:r>
      <w:r>
        <w:rPr>
          <w:b/>
        </w:rPr>
        <w:t>dövrü</w:t>
      </w:r>
      <w:r>
        <w:rPr>
          <w:b/>
          <w:spacing w:val="-4"/>
        </w:rPr>
        <w:t> </w:t>
      </w:r>
      <w:r>
        <w:rPr/>
        <w:t>adlanır.</w:t>
      </w:r>
      <w:r>
        <w:rPr>
          <w:spacing w:val="-4"/>
        </w:rPr>
        <w:t> </w:t>
      </w:r>
      <w:r>
        <w:rPr/>
        <w:t>Bu</w:t>
      </w:r>
      <w:r>
        <w:rPr>
          <w:spacing w:val="-4"/>
        </w:rPr>
        <w:t> </w:t>
      </w:r>
      <w:r>
        <w:rPr/>
        <w:t>dövrdə</w:t>
      </w:r>
      <w:r>
        <w:rPr>
          <w:spacing w:val="-4"/>
        </w:rPr>
        <w:t> </w:t>
      </w:r>
      <w:r>
        <w:rPr>
          <w:spacing w:val="-2"/>
        </w:rPr>
        <w:t>doğuş</w:t>
      </w:r>
    </w:p>
    <w:p>
      <w:pPr>
        <w:spacing w:before="0"/>
        <w:ind w:left="994" w:right="0" w:firstLine="0"/>
        <w:jc w:val="both"/>
        <w:rPr>
          <w:sz w:val="24"/>
        </w:rPr>
      </w:pPr>
      <w:r>
        <w:rPr>
          <w:sz w:val="24"/>
        </w:rPr>
        <w:t>və</w:t>
      </w:r>
      <w:r>
        <w:rPr>
          <w:spacing w:val="-5"/>
          <w:sz w:val="24"/>
        </w:rPr>
        <w:t> </w:t>
      </w:r>
      <w:r>
        <w:rPr>
          <w:sz w:val="24"/>
        </w:rPr>
        <w:t>hamiləliklə</w:t>
      </w:r>
      <w:r>
        <w:rPr>
          <w:spacing w:val="-2"/>
          <w:sz w:val="24"/>
        </w:rPr>
        <w:t> </w:t>
      </w:r>
      <w:r>
        <w:rPr>
          <w:sz w:val="24"/>
        </w:rPr>
        <w:t>əlaqədar</w:t>
      </w:r>
      <w:r>
        <w:rPr>
          <w:spacing w:val="-1"/>
          <w:sz w:val="24"/>
        </w:rPr>
        <w:t> </w:t>
      </w:r>
      <w:r>
        <w:rPr>
          <w:sz w:val="24"/>
        </w:rPr>
        <w:t>baş</w:t>
      </w:r>
      <w:r>
        <w:rPr>
          <w:spacing w:val="-2"/>
          <w:sz w:val="24"/>
        </w:rPr>
        <w:t> </w:t>
      </w:r>
      <w:r>
        <w:rPr>
          <w:sz w:val="24"/>
        </w:rPr>
        <w:t>verən</w:t>
      </w:r>
      <w:r>
        <w:rPr>
          <w:spacing w:val="-1"/>
          <w:sz w:val="24"/>
        </w:rPr>
        <w:t> </w:t>
      </w:r>
      <w:r>
        <w:rPr>
          <w:sz w:val="24"/>
        </w:rPr>
        <w:t>xəstəliklər</w:t>
      </w:r>
      <w:r>
        <w:rPr>
          <w:spacing w:val="-2"/>
          <w:sz w:val="24"/>
        </w:rPr>
        <w:t> </w:t>
      </w:r>
      <w:r>
        <w:rPr>
          <w:b/>
          <w:sz w:val="24"/>
        </w:rPr>
        <w:t>zahılıq </w:t>
      </w:r>
      <w:r>
        <w:rPr>
          <w:b/>
          <w:spacing w:val="-2"/>
          <w:sz w:val="24"/>
        </w:rPr>
        <w:t>xəstəlikləridir</w:t>
      </w:r>
      <w:r>
        <w:rPr>
          <w:spacing w:val="-2"/>
          <w:sz w:val="24"/>
        </w:rPr>
        <w:t>.</w:t>
      </w:r>
    </w:p>
    <w:p>
      <w:pPr>
        <w:pStyle w:val="BodyText"/>
        <w:ind w:right="700" w:firstLine="566"/>
      </w:pPr>
      <w:r>
        <w:rPr/>
        <w:t>Son</w:t>
      </w:r>
      <w:r>
        <w:rPr>
          <w:spacing w:val="-9"/>
        </w:rPr>
        <w:t> </w:t>
      </w:r>
      <w:r>
        <w:rPr/>
        <w:t>yüzillikdə</w:t>
      </w:r>
      <w:r>
        <w:rPr>
          <w:spacing w:val="-10"/>
        </w:rPr>
        <w:t> </w:t>
      </w:r>
      <w:r>
        <w:rPr/>
        <w:t>mamalıq</w:t>
      </w:r>
      <w:r>
        <w:rPr>
          <w:spacing w:val="-9"/>
        </w:rPr>
        <w:t> </w:t>
      </w:r>
      <w:r>
        <w:rPr/>
        <w:t>elmi</w:t>
      </w:r>
      <w:r>
        <w:rPr>
          <w:spacing w:val="-8"/>
        </w:rPr>
        <w:t> </w:t>
      </w:r>
      <w:r>
        <w:rPr/>
        <w:t>çox</w:t>
      </w:r>
      <w:r>
        <w:rPr>
          <w:spacing w:val="-9"/>
        </w:rPr>
        <w:t> </w:t>
      </w:r>
      <w:r>
        <w:rPr/>
        <w:t>inkişaf</w:t>
      </w:r>
      <w:r>
        <w:rPr>
          <w:spacing w:val="-7"/>
        </w:rPr>
        <w:t> </w:t>
      </w:r>
      <w:r>
        <w:rPr/>
        <w:t>etmiş</w:t>
      </w:r>
      <w:r>
        <w:rPr>
          <w:spacing w:val="-8"/>
        </w:rPr>
        <w:t> </w:t>
      </w:r>
      <w:r>
        <w:rPr/>
        <w:t>və</w:t>
      </w:r>
      <w:r>
        <w:rPr>
          <w:spacing w:val="-10"/>
        </w:rPr>
        <w:t> </w:t>
      </w:r>
      <w:r>
        <w:rPr/>
        <w:t>ana</w:t>
      </w:r>
      <w:r>
        <w:rPr>
          <w:spacing w:val="-10"/>
        </w:rPr>
        <w:t> </w:t>
      </w:r>
      <w:r>
        <w:rPr/>
        <w:t>ölümü</w:t>
      </w:r>
      <w:r>
        <w:rPr>
          <w:spacing w:val="-9"/>
        </w:rPr>
        <w:t> </w:t>
      </w:r>
      <w:r>
        <w:rPr/>
        <w:t>nəzərə</w:t>
      </w:r>
      <w:r>
        <w:rPr>
          <w:spacing w:val="-10"/>
        </w:rPr>
        <w:t> </w:t>
      </w:r>
      <w:r>
        <w:rPr/>
        <w:t>çarpacaq</w:t>
      </w:r>
      <w:r>
        <w:rPr>
          <w:spacing w:val="-9"/>
        </w:rPr>
        <w:t> </w:t>
      </w:r>
      <w:r>
        <w:rPr/>
        <w:t>dərəcədə</w:t>
      </w:r>
      <w:r>
        <w:rPr>
          <w:spacing w:val="-10"/>
        </w:rPr>
        <w:t> </w:t>
      </w:r>
      <w:r>
        <w:rPr/>
        <w:t>azal- mışdır.</w:t>
      </w:r>
      <w:r>
        <w:rPr>
          <w:spacing w:val="-11"/>
        </w:rPr>
        <w:t> </w:t>
      </w:r>
      <w:r>
        <w:rPr/>
        <w:t>Buna</w:t>
      </w:r>
      <w:r>
        <w:rPr>
          <w:spacing w:val="-12"/>
        </w:rPr>
        <w:t> </w:t>
      </w:r>
      <w:r>
        <w:rPr/>
        <w:t>baxmayaraq</w:t>
      </w:r>
      <w:r>
        <w:rPr>
          <w:spacing w:val="-11"/>
        </w:rPr>
        <w:t> </w:t>
      </w:r>
      <w:r>
        <w:rPr/>
        <w:t>doğuşdan</w:t>
      </w:r>
      <w:r>
        <w:rPr>
          <w:spacing w:val="-11"/>
        </w:rPr>
        <w:t> </w:t>
      </w:r>
      <w:r>
        <w:rPr/>
        <w:t>sonra,</w:t>
      </w:r>
      <w:r>
        <w:rPr>
          <w:spacing w:val="-11"/>
        </w:rPr>
        <w:t> </w:t>
      </w:r>
      <w:r>
        <w:rPr/>
        <w:t>xüsusilə</w:t>
      </w:r>
      <w:r>
        <w:rPr>
          <w:spacing w:val="-13"/>
        </w:rPr>
        <w:t> </w:t>
      </w:r>
      <w:r>
        <w:rPr/>
        <w:t>ilk</w:t>
      </w:r>
      <w:r>
        <w:rPr>
          <w:spacing w:val="-11"/>
        </w:rPr>
        <w:t> </w:t>
      </w:r>
      <w:r>
        <w:rPr/>
        <w:t>günlərdə,</w:t>
      </w:r>
      <w:r>
        <w:rPr>
          <w:spacing w:val="-11"/>
        </w:rPr>
        <w:t> </w:t>
      </w:r>
      <w:r>
        <w:rPr/>
        <w:t>zahı</w:t>
      </w:r>
      <w:r>
        <w:rPr>
          <w:spacing w:val="-10"/>
        </w:rPr>
        <w:t> </w:t>
      </w:r>
      <w:r>
        <w:rPr/>
        <w:t>bir</w:t>
      </w:r>
      <w:r>
        <w:rPr>
          <w:spacing w:val="-11"/>
        </w:rPr>
        <w:t> </w:t>
      </w:r>
      <w:r>
        <w:rPr/>
        <w:t>çox</w:t>
      </w:r>
      <w:r>
        <w:rPr>
          <w:spacing w:val="-11"/>
        </w:rPr>
        <w:t> </w:t>
      </w:r>
      <w:r>
        <w:rPr/>
        <w:t>problemlərlə</w:t>
      </w:r>
      <w:r>
        <w:rPr>
          <w:spacing w:val="-12"/>
        </w:rPr>
        <w:t> </w:t>
      </w:r>
      <w:r>
        <w:rPr/>
        <w:t>üzləşir. Bu problemlərin çoxu hamiləlik və doğuş zamanı başlayır. Məsələn: döl qovuğu vaxtından əvvəl yırtıldıqda</w:t>
      </w:r>
      <w:r>
        <w:rPr>
          <w:spacing w:val="40"/>
        </w:rPr>
        <w:t> </w:t>
      </w:r>
      <w:r>
        <w:rPr/>
        <w:t>infeksiyanın</w:t>
      </w:r>
      <w:r>
        <w:rPr>
          <w:spacing w:val="-1"/>
        </w:rPr>
        <w:t> </w:t>
      </w:r>
      <w:r>
        <w:rPr/>
        <w:t>yuxarı</w:t>
      </w:r>
      <w:r>
        <w:rPr>
          <w:spacing w:val="-3"/>
        </w:rPr>
        <w:t> </w:t>
      </w:r>
      <w:r>
        <w:rPr/>
        <w:t>qalxması</w:t>
      </w:r>
      <w:r>
        <w:rPr>
          <w:spacing w:val="-3"/>
        </w:rPr>
        <w:t> </w:t>
      </w:r>
      <w:r>
        <w:rPr/>
        <w:t>və</w:t>
      </w:r>
      <w:r>
        <w:rPr>
          <w:spacing w:val="-2"/>
        </w:rPr>
        <w:t> </w:t>
      </w:r>
      <w:r>
        <w:rPr/>
        <w:t>ya</w:t>
      </w:r>
      <w:r>
        <w:rPr>
          <w:spacing w:val="-4"/>
        </w:rPr>
        <w:t> </w:t>
      </w:r>
      <w:r>
        <w:rPr/>
        <w:t>hipertenziv</w:t>
      </w:r>
      <w:r>
        <w:rPr>
          <w:spacing w:val="-3"/>
        </w:rPr>
        <w:t> </w:t>
      </w:r>
      <w:r>
        <w:rPr/>
        <w:t>xəstəliklərlə</w:t>
      </w:r>
      <w:r>
        <w:rPr>
          <w:spacing w:val="-2"/>
        </w:rPr>
        <w:t> </w:t>
      </w:r>
      <w:r>
        <w:rPr/>
        <w:t>əlaqədar</w:t>
      </w:r>
      <w:r>
        <w:rPr>
          <w:spacing w:val="-2"/>
        </w:rPr>
        <w:t> </w:t>
      </w:r>
      <w:r>
        <w:rPr/>
        <w:t>olan</w:t>
      </w:r>
      <w:r>
        <w:rPr>
          <w:spacing w:val="-3"/>
        </w:rPr>
        <w:t> </w:t>
      </w:r>
      <w:r>
        <w:rPr/>
        <w:t>eklampsiya hamiləlikdə</w:t>
      </w:r>
      <w:r>
        <w:rPr>
          <w:spacing w:val="-15"/>
        </w:rPr>
        <w:t> </w:t>
      </w:r>
      <w:r>
        <w:rPr/>
        <w:t>başlayır,</w:t>
      </w:r>
      <w:r>
        <w:rPr>
          <w:spacing w:val="-13"/>
        </w:rPr>
        <w:t> </w:t>
      </w:r>
      <w:r>
        <w:rPr/>
        <w:t>zahılıq</w:t>
      </w:r>
      <w:r>
        <w:rPr>
          <w:spacing w:val="-14"/>
        </w:rPr>
        <w:t> </w:t>
      </w:r>
      <w:r>
        <w:rPr/>
        <w:t>dövründə</w:t>
      </w:r>
      <w:r>
        <w:rPr>
          <w:spacing w:val="-15"/>
        </w:rPr>
        <w:t> </w:t>
      </w:r>
      <w:r>
        <w:rPr/>
        <w:t>həyat</w:t>
      </w:r>
      <w:r>
        <w:rPr>
          <w:spacing w:val="-14"/>
        </w:rPr>
        <w:t> </w:t>
      </w:r>
      <w:r>
        <w:rPr/>
        <w:t>üçün</w:t>
      </w:r>
      <w:r>
        <w:rPr>
          <w:spacing w:val="-12"/>
        </w:rPr>
        <w:t> </w:t>
      </w:r>
      <w:r>
        <w:rPr/>
        <w:t>təhlükə</w:t>
      </w:r>
      <w:r>
        <w:rPr>
          <w:spacing w:val="-15"/>
        </w:rPr>
        <w:t> </w:t>
      </w:r>
      <w:r>
        <w:rPr/>
        <w:t>yaradır.</w:t>
      </w:r>
      <w:r>
        <w:rPr>
          <w:spacing w:val="-12"/>
        </w:rPr>
        <w:t> </w:t>
      </w:r>
      <w:r>
        <w:rPr/>
        <w:t>Hətta</w:t>
      </w:r>
      <w:r>
        <w:rPr>
          <w:spacing w:val="-15"/>
        </w:rPr>
        <w:t> </w:t>
      </w:r>
      <w:r>
        <w:rPr/>
        <w:t>normal</w:t>
      </w:r>
      <w:r>
        <w:rPr>
          <w:spacing w:val="-14"/>
        </w:rPr>
        <w:t> </w:t>
      </w:r>
      <w:r>
        <w:rPr/>
        <w:t>doğuşdan</w:t>
      </w:r>
      <w:r>
        <w:rPr>
          <w:spacing w:val="-14"/>
        </w:rPr>
        <w:t> </w:t>
      </w:r>
      <w:r>
        <w:rPr/>
        <w:t>bir</w:t>
      </w:r>
      <w:r>
        <w:rPr>
          <w:spacing w:val="-15"/>
        </w:rPr>
        <w:t> </w:t>
      </w:r>
      <w:r>
        <w:rPr/>
        <w:t>neçə saat</w:t>
      </w:r>
      <w:r>
        <w:rPr>
          <w:spacing w:val="-15"/>
        </w:rPr>
        <w:t> </w:t>
      </w:r>
      <w:r>
        <w:rPr/>
        <w:t>sonra</w:t>
      </w:r>
      <w:r>
        <w:rPr>
          <w:spacing w:val="-15"/>
        </w:rPr>
        <w:t> </w:t>
      </w:r>
      <w:r>
        <w:rPr/>
        <w:t>qanaxma</w:t>
      </w:r>
      <w:r>
        <w:rPr>
          <w:spacing w:val="-15"/>
        </w:rPr>
        <w:t> </w:t>
      </w:r>
      <w:r>
        <w:rPr/>
        <w:t>başlaya</w:t>
      </w:r>
      <w:r>
        <w:rPr>
          <w:spacing w:val="-15"/>
        </w:rPr>
        <w:t> </w:t>
      </w:r>
      <w:r>
        <w:rPr/>
        <w:t>bilər.</w:t>
      </w:r>
      <w:r>
        <w:rPr>
          <w:spacing w:val="-15"/>
        </w:rPr>
        <w:t> </w:t>
      </w:r>
      <w:r>
        <w:rPr/>
        <w:t>Gözləmədiyimiz</w:t>
      </w:r>
      <w:r>
        <w:rPr>
          <w:spacing w:val="-15"/>
        </w:rPr>
        <w:t> </w:t>
      </w:r>
      <w:r>
        <w:rPr/>
        <w:t>halda</w:t>
      </w:r>
      <w:r>
        <w:rPr>
          <w:spacing w:val="-15"/>
        </w:rPr>
        <w:t> </w:t>
      </w:r>
      <w:r>
        <w:rPr/>
        <w:t>tromboemboliya,</w:t>
      </w:r>
      <w:r>
        <w:rPr>
          <w:spacing w:val="-15"/>
        </w:rPr>
        <w:t> </w:t>
      </w:r>
      <w:r>
        <w:rPr/>
        <w:t>endometrit</w:t>
      </w:r>
      <w:r>
        <w:rPr>
          <w:spacing w:val="-15"/>
        </w:rPr>
        <w:t> </w:t>
      </w:r>
      <w:r>
        <w:rPr/>
        <w:t>kimi</w:t>
      </w:r>
      <w:r>
        <w:rPr>
          <w:spacing w:val="-15"/>
        </w:rPr>
        <w:t> </w:t>
      </w:r>
      <w:r>
        <w:rPr/>
        <w:t>patolo- giyalarla qarşılaşa bilərik.</w:t>
      </w:r>
    </w:p>
    <w:p>
      <w:pPr>
        <w:pStyle w:val="BodyText"/>
        <w:spacing w:before="1"/>
        <w:ind w:left="1560"/>
      </w:pPr>
      <w:r>
        <w:rPr/>
        <w:t>Zahılıq</w:t>
      </w:r>
      <w:r>
        <w:rPr>
          <w:spacing w:val="-2"/>
        </w:rPr>
        <w:t> </w:t>
      </w:r>
      <w:r>
        <w:rPr/>
        <w:t>xəstəlikləri</w:t>
      </w:r>
      <w:r>
        <w:rPr>
          <w:spacing w:val="-2"/>
        </w:rPr>
        <w:t> </w:t>
      </w:r>
      <w:r>
        <w:rPr/>
        <w:t>iki</w:t>
      </w:r>
      <w:r>
        <w:rPr>
          <w:spacing w:val="-1"/>
        </w:rPr>
        <w:t> </w:t>
      </w:r>
      <w:r>
        <w:rPr/>
        <w:t>qrupa</w:t>
      </w:r>
      <w:r>
        <w:rPr>
          <w:spacing w:val="-2"/>
        </w:rPr>
        <w:t> bölünür:</w:t>
      </w:r>
    </w:p>
    <w:p>
      <w:pPr>
        <w:pStyle w:val="ListParagraph"/>
        <w:numPr>
          <w:ilvl w:val="0"/>
          <w:numId w:val="134"/>
        </w:numPr>
        <w:tabs>
          <w:tab w:pos="1740" w:val="left" w:leader="none"/>
        </w:tabs>
        <w:spacing w:line="240" w:lineRule="auto" w:before="0" w:after="0"/>
        <w:ind w:left="1740" w:right="0" w:hanging="180"/>
        <w:jc w:val="both"/>
        <w:rPr>
          <w:sz w:val="24"/>
        </w:rPr>
      </w:pPr>
      <w:r>
        <w:rPr>
          <w:sz w:val="24"/>
        </w:rPr>
        <w:t>Qeyri-infeksion</w:t>
      </w:r>
      <w:r>
        <w:rPr>
          <w:spacing w:val="-3"/>
          <w:sz w:val="24"/>
        </w:rPr>
        <w:t> </w:t>
      </w:r>
      <w:r>
        <w:rPr>
          <w:sz w:val="24"/>
        </w:rPr>
        <w:t>zahılıq</w:t>
      </w:r>
      <w:r>
        <w:rPr>
          <w:spacing w:val="-3"/>
          <w:sz w:val="24"/>
        </w:rPr>
        <w:t> </w:t>
      </w:r>
      <w:r>
        <w:rPr>
          <w:spacing w:val="-2"/>
          <w:sz w:val="24"/>
        </w:rPr>
        <w:t>xəstəlikləri.</w:t>
      </w:r>
    </w:p>
    <w:p>
      <w:pPr>
        <w:pStyle w:val="ListParagraph"/>
        <w:numPr>
          <w:ilvl w:val="0"/>
          <w:numId w:val="134"/>
        </w:numPr>
        <w:tabs>
          <w:tab w:pos="1800" w:val="left" w:leader="none"/>
        </w:tabs>
        <w:spacing w:line="240" w:lineRule="auto" w:before="0" w:after="0"/>
        <w:ind w:left="1800" w:right="0" w:hanging="240"/>
        <w:jc w:val="both"/>
        <w:rPr>
          <w:sz w:val="24"/>
        </w:rPr>
      </w:pPr>
      <w:r>
        <w:rPr>
          <w:sz w:val="24"/>
        </w:rPr>
        <w:t>Zahılıq</w:t>
      </w:r>
      <w:r>
        <w:rPr>
          <w:spacing w:val="-2"/>
          <w:sz w:val="24"/>
        </w:rPr>
        <w:t> infeksiyaları.</w:t>
      </w:r>
    </w:p>
    <w:p>
      <w:pPr>
        <w:pStyle w:val="BodyText"/>
        <w:ind w:left="0"/>
        <w:jc w:val="left"/>
      </w:pPr>
    </w:p>
    <w:p>
      <w:pPr>
        <w:pStyle w:val="BodyText"/>
        <w:spacing w:before="92"/>
        <w:ind w:left="0"/>
        <w:jc w:val="left"/>
      </w:pPr>
    </w:p>
    <w:p>
      <w:pPr>
        <w:pStyle w:val="Heading2"/>
        <w:spacing w:before="1"/>
        <w:ind w:left="289"/>
      </w:pPr>
      <w:bookmarkStart w:name="§ 1. Qeyri-infeksion zahılıq xəstəliklər" w:id="102"/>
      <w:bookmarkEnd w:id="102"/>
      <w:r>
        <w:rPr>
          <w:b w:val="0"/>
        </w:rPr>
      </w:r>
      <w:r>
        <w:rPr/>
        <w:t>§</w:t>
      </w:r>
      <w:r>
        <w:rPr>
          <w:b w:val="0"/>
          <w:spacing w:val="-5"/>
        </w:rPr>
        <w:t> </w:t>
      </w:r>
      <w:r>
        <w:rPr/>
        <w:t>1.</w:t>
      </w:r>
      <w:r>
        <w:rPr>
          <w:b w:val="0"/>
          <w:spacing w:val="-6"/>
        </w:rPr>
        <w:t> </w:t>
      </w:r>
      <w:r>
        <w:rPr/>
        <w:t>Qeyri-infeksion</w:t>
      </w:r>
      <w:r>
        <w:rPr>
          <w:spacing w:val="-7"/>
        </w:rPr>
        <w:t> </w:t>
      </w:r>
      <w:r>
        <w:rPr/>
        <w:t>zahılıq</w:t>
      </w:r>
      <w:r>
        <w:rPr>
          <w:spacing w:val="-4"/>
        </w:rPr>
        <w:t> </w:t>
      </w:r>
      <w:r>
        <w:rPr>
          <w:spacing w:val="-2"/>
        </w:rPr>
        <w:t>xəstəlikləri</w:t>
      </w:r>
    </w:p>
    <w:p>
      <w:pPr>
        <w:pStyle w:val="BodyText"/>
        <w:spacing w:before="274"/>
        <w:ind w:right="703" w:firstLine="566"/>
      </w:pPr>
      <w:r>
        <w:rPr/>
        <w:t>Bu xəstəliklərə zahılıq preeklampsiyası, eklampsiyası, zahılıq qanaxmaları, zahılıq psixoz- ları, tromboz, emboliya, sidik yolları xəstəlikləri, yumurtalıq funksiyasının pozulması, çanaq sü- müklərinin aralanması, laktasiya pozğunluqları aiddir.</w:t>
      </w:r>
    </w:p>
    <w:p>
      <w:pPr>
        <w:spacing w:before="1"/>
        <w:ind w:left="994" w:right="705" w:firstLine="566"/>
        <w:jc w:val="both"/>
        <w:rPr>
          <w:sz w:val="24"/>
        </w:rPr>
      </w:pPr>
      <w:r>
        <w:rPr>
          <w:b/>
          <w:sz w:val="24"/>
        </w:rPr>
        <w:t>Uşaqlığın</w:t>
      </w:r>
      <w:r>
        <w:rPr>
          <w:b/>
          <w:spacing w:val="-12"/>
          <w:sz w:val="24"/>
        </w:rPr>
        <w:t> </w:t>
      </w:r>
      <w:r>
        <w:rPr>
          <w:b/>
          <w:sz w:val="24"/>
        </w:rPr>
        <w:t>involyusiya</w:t>
      </w:r>
      <w:r>
        <w:rPr>
          <w:spacing w:val="-13"/>
          <w:sz w:val="24"/>
        </w:rPr>
        <w:t> </w:t>
      </w:r>
      <w:r>
        <w:rPr>
          <w:b/>
          <w:sz w:val="24"/>
        </w:rPr>
        <w:t>pozğunluqları</w:t>
      </w:r>
      <w:r>
        <w:rPr>
          <w:sz w:val="24"/>
        </w:rPr>
        <w:t>.</w:t>
      </w:r>
      <w:r>
        <w:rPr>
          <w:spacing w:val="-13"/>
          <w:sz w:val="24"/>
        </w:rPr>
        <w:t> </w:t>
      </w:r>
      <w:r>
        <w:rPr>
          <w:sz w:val="24"/>
        </w:rPr>
        <w:t>Uşaqlıq</w:t>
      </w:r>
      <w:r>
        <w:rPr>
          <w:spacing w:val="-13"/>
          <w:sz w:val="24"/>
        </w:rPr>
        <w:t> </w:t>
      </w:r>
      <w:r>
        <w:rPr>
          <w:sz w:val="24"/>
        </w:rPr>
        <w:t>dibinin</w:t>
      </w:r>
      <w:r>
        <w:rPr>
          <w:spacing w:val="-13"/>
          <w:sz w:val="24"/>
        </w:rPr>
        <w:t> </w:t>
      </w:r>
      <w:r>
        <w:rPr>
          <w:sz w:val="24"/>
        </w:rPr>
        <w:t>yüksəkdə</w:t>
      </w:r>
      <w:r>
        <w:rPr>
          <w:spacing w:val="-14"/>
          <w:sz w:val="24"/>
        </w:rPr>
        <w:t> </w:t>
      </w:r>
      <w:r>
        <w:rPr>
          <w:sz w:val="24"/>
        </w:rPr>
        <w:t>durması</w:t>
      </w:r>
      <w:r>
        <w:rPr>
          <w:spacing w:val="-12"/>
          <w:sz w:val="24"/>
        </w:rPr>
        <w:t> </w:t>
      </w:r>
      <w:r>
        <w:rPr>
          <w:sz w:val="24"/>
        </w:rPr>
        <w:t>və</w:t>
      </w:r>
      <w:r>
        <w:rPr>
          <w:spacing w:val="-14"/>
          <w:sz w:val="24"/>
        </w:rPr>
        <w:t> </w:t>
      </w:r>
      <w:r>
        <w:rPr>
          <w:sz w:val="24"/>
        </w:rPr>
        <w:t>loxiyanın</w:t>
      </w:r>
      <w:r>
        <w:rPr>
          <w:spacing w:val="-13"/>
          <w:sz w:val="24"/>
        </w:rPr>
        <w:t> </w:t>
      </w:r>
      <w:r>
        <w:rPr>
          <w:sz w:val="24"/>
        </w:rPr>
        <w:t>miq- darının çox olması uşaqlığın involyusiyasının yetərli olmadığını göstətrir.</w:t>
      </w:r>
    </w:p>
    <w:p>
      <w:pPr>
        <w:pStyle w:val="BodyText"/>
        <w:ind w:left="993" w:right="702" w:firstLine="566"/>
      </w:pPr>
      <w:r>
        <w:rPr>
          <w:b/>
        </w:rPr>
        <w:t>Uşaqlığın subinvolyusiyası</w:t>
      </w:r>
      <w:r>
        <w:rPr/>
        <w:t>. Uşaqlığın yığılma qabiliyyətinin zəifliyi, çoxdöllü hamiləlik, çoxmayelilik, iri döllülük və s.doğum prosesinin uzanmasına və uşaqlığın çox gərilməsinə səbəb olur. Bu da subinvolyusiyaya gətirib çıxarır. Belə halda uşaqlıq dibi yüksəkdədir, amma uşaqlıq həssas deyil. Çoxlu loxiya ifraz olunur. Uşaqlığın yığılma qabiliyyətini artırmaq üçün oksitosin, lazım gəldikdə meterjin təyin edilir.</w:t>
      </w:r>
    </w:p>
    <w:p>
      <w:pPr>
        <w:pStyle w:val="BodyText"/>
        <w:ind w:left="993" w:right="703" w:firstLine="566"/>
        <w:jc w:val="right"/>
      </w:pPr>
      <w:r>
        <w:rPr>
          <w:b/>
        </w:rPr>
        <w:t>Loximetra</w:t>
      </w:r>
      <w:r>
        <w:rPr/>
        <w:t>. Servikal kanalın qan laxtası və ya döl qişaları ilə tıxanması nəticəsində loxiya- nın</w:t>
      </w:r>
      <w:r>
        <w:rPr>
          <w:spacing w:val="-13"/>
        </w:rPr>
        <w:t> </w:t>
      </w:r>
      <w:r>
        <w:rPr/>
        <w:t>axması</w:t>
      </w:r>
      <w:r>
        <w:rPr>
          <w:spacing w:val="-12"/>
        </w:rPr>
        <w:t> </w:t>
      </w:r>
      <w:r>
        <w:rPr/>
        <w:t>çətinləşir</w:t>
      </w:r>
      <w:r>
        <w:rPr>
          <w:spacing w:val="-15"/>
        </w:rPr>
        <w:t> </w:t>
      </w:r>
      <w:r>
        <w:rPr/>
        <w:t>və</w:t>
      </w:r>
      <w:r>
        <w:rPr>
          <w:spacing w:val="-14"/>
        </w:rPr>
        <w:t> </w:t>
      </w:r>
      <w:r>
        <w:rPr/>
        <w:t>o,</w:t>
      </w:r>
      <w:r>
        <w:rPr>
          <w:spacing w:val="-13"/>
        </w:rPr>
        <w:t> </w:t>
      </w:r>
      <w:r>
        <w:rPr/>
        <w:t>uşaqlıqda</w:t>
      </w:r>
      <w:r>
        <w:rPr>
          <w:spacing w:val="-15"/>
        </w:rPr>
        <w:t> </w:t>
      </w:r>
      <w:r>
        <w:rPr/>
        <w:t>yığılır.</w:t>
      </w:r>
      <w:r>
        <w:rPr>
          <w:spacing w:val="-14"/>
        </w:rPr>
        <w:t> </w:t>
      </w:r>
      <w:r>
        <w:rPr/>
        <w:t>Müalicəsində</w:t>
      </w:r>
      <w:r>
        <w:rPr>
          <w:spacing w:val="-14"/>
        </w:rPr>
        <w:t> </w:t>
      </w:r>
      <w:r>
        <w:rPr/>
        <w:t>oksitosin</w:t>
      </w:r>
      <w:r>
        <w:rPr>
          <w:spacing w:val="-15"/>
        </w:rPr>
        <w:t> </w:t>
      </w:r>
      <w:r>
        <w:rPr/>
        <w:t>və</w:t>
      </w:r>
      <w:r>
        <w:rPr>
          <w:spacing w:val="-14"/>
        </w:rPr>
        <w:t> </w:t>
      </w:r>
      <w:r>
        <w:rPr/>
        <w:t>meterjindən</w:t>
      </w:r>
      <w:r>
        <w:rPr>
          <w:spacing w:val="-13"/>
        </w:rPr>
        <w:t> </w:t>
      </w:r>
      <w:r>
        <w:rPr/>
        <w:t>istifadə</w:t>
      </w:r>
      <w:r>
        <w:rPr>
          <w:spacing w:val="-15"/>
        </w:rPr>
        <w:t> </w:t>
      </w:r>
      <w:r>
        <w:rPr/>
        <w:t>olunur. Uşaqlığın subinvolyusiyası və loximetra uşaqlıqda loxiyanın ləngiməsinə, bakteriyaların in-</w:t>
      </w:r>
    </w:p>
    <w:p>
      <w:pPr>
        <w:pStyle w:val="BodyText"/>
        <w:ind w:left="993"/>
      </w:pPr>
      <w:r>
        <w:rPr/>
        <w:t>kişafına</w:t>
      </w:r>
      <w:r>
        <w:rPr>
          <w:spacing w:val="-5"/>
        </w:rPr>
        <w:t> </w:t>
      </w:r>
      <w:r>
        <w:rPr/>
        <w:t>imkan</w:t>
      </w:r>
      <w:r>
        <w:rPr>
          <w:spacing w:val="-1"/>
        </w:rPr>
        <w:t> </w:t>
      </w:r>
      <w:r>
        <w:rPr/>
        <w:t>yaradır</w:t>
      </w:r>
      <w:r>
        <w:rPr>
          <w:spacing w:val="-2"/>
        </w:rPr>
        <w:t> </w:t>
      </w:r>
      <w:r>
        <w:rPr/>
        <w:t>və</w:t>
      </w:r>
      <w:r>
        <w:rPr>
          <w:spacing w:val="-1"/>
        </w:rPr>
        <w:t> </w:t>
      </w:r>
      <w:r>
        <w:rPr/>
        <w:t>zahılıq</w:t>
      </w:r>
      <w:r>
        <w:rPr>
          <w:spacing w:val="-1"/>
        </w:rPr>
        <w:t> </w:t>
      </w:r>
      <w:r>
        <w:rPr/>
        <w:t>sepsisinə</w:t>
      </w:r>
      <w:r>
        <w:rPr>
          <w:spacing w:val="-2"/>
        </w:rPr>
        <w:t> </w:t>
      </w:r>
      <w:r>
        <w:rPr/>
        <w:t>səbəb</w:t>
      </w:r>
      <w:r>
        <w:rPr>
          <w:spacing w:val="-1"/>
        </w:rPr>
        <w:t> </w:t>
      </w:r>
      <w:r>
        <w:rPr>
          <w:spacing w:val="-2"/>
        </w:rPr>
        <w:t>olur.</w:t>
      </w:r>
    </w:p>
    <w:p>
      <w:pPr>
        <w:pStyle w:val="BodyText"/>
        <w:spacing w:before="1"/>
        <w:ind w:left="993" w:right="707" w:firstLine="566"/>
      </w:pPr>
      <w:r>
        <w:rPr>
          <w:b/>
        </w:rPr>
        <w:t>Tromboz</w:t>
      </w:r>
      <w:r>
        <w:rPr>
          <w:spacing w:val="-7"/>
        </w:rPr>
        <w:t> </w:t>
      </w:r>
      <w:r>
        <w:rPr>
          <w:b/>
        </w:rPr>
        <w:t>və</w:t>
      </w:r>
      <w:r>
        <w:rPr>
          <w:b/>
          <w:spacing w:val="-7"/>
        </w:rPr>
        <w:t> </w:t>
      </w:r>
      <w:r>
        <w:rPr>
          <w:b/>
        </w:rPr>
        <w:t>emboliya.</w:t>
      </w:r>
      <w:r>
        <w:rPr>
          <w:spacing w:val="-8"/>
        </w:rPr>
        <w:t> </w:t>
      </w:r>
      <w:r>
        <w:rPr/>
        <w:t>Hamiləlik</w:t>
      </w:r>
      <w:r>
        <w:rPr>
          <w:spacing w:val="-6"/>
        </w:rPr>
        <w:t> </w:t>
      </w:r>
      <w:r>
        <w:rPr/>
        <w:t>zamanı</w:t>
      </w:r>
      <w:r>
        <w:rPr>
          <w:spacing w:val="-5"/>
        </w:rPr>
        <w:t> </w:t>
      </w:r>
      <w:r>
        <w:rPr/>
        <w:t>tromboz</w:t>
      </w:r>
      <w:r>
        <w:rPr>
          <w:spacing w:val="-7"/>
        </w:rPr>
        <w:t> </w:t>
      </w:r>
      <w:r>
        <w:rPr/>
        <w:t>riski</w:t>
      </w:r>
      <w:r>
        <w:rPr>
          <w:spacing w:val="-5"/>
        </w:rPr>
        <w:t> </w:t>
      </w:r>
      <w:r>
        <w:rPr/>
        <w:t>artır.</w:t>
      </w:r>
      <w:r>
        <w:rPr>
          <w:spacing w:val="-7"/>
        </w:rPr>
        <w:t> </w:t>
      </w:r>
      <w:r>
        <w:rPr/>
        <w:t>Normal</w:t>
      </w:r>
      <w:r>
        <w:rPr>
          <w:spacing w:val="-6"/>
        </w:rPr>
        <w:t> </w:t>
      </w:r>
      <w:r>
        <w:rPr/>
        <w:t>halda</w:t>
      </w:r>
      <w:r>
        <w:rPr>
          <w:spacing w:val="-7"/>
        </w:rPr>
        <w:t> </w:t>
      </w:r>
      <w:r>
        <w:rPr/>
        <w:t>hamilələrin</w:t>
      </w:r>
      <w:r>
        <w:rPr>
          <w:spacing w:val="-6"/>
        </w:rPr>
        <w:t> </w:t>
      </w:r>
      <w:r>
        <w:rPr/>
        <w:t>qa- nında tromboplastik maddələr olur. Bud və çanaq qan dövranı zəiflədiyi zaman tromboza şərait yaranır. Patoloji</w:t>
      </w:r>
      <w:r>
        <w:rPr>
          <w:spacing w:val="-1"/>
        </w:rPr>
        <w:t> </w:t>
      </w:r>
      <w:r>
        <w:rPr/>
        <w:t>doğuşlarda</w:t>
      </w:r>
      <w:r>
        <w:rPr>
          <w:spacing w:val="-2"/>
        </w:rPr>
        <w:t> </w:t>
      </w:r>
      <w:r>
        <w:rPr/>
        <w:t>çanaq</w:t>
      </w:r>
      <w:r>
        <w:rPr>
          <w:spacing w:val="-1"/>
        </w:rPr>
        <w:t> </w:t>
      </w:r>
      <w:r>
        <w:rPr/>
        <w:t>venalarında</w:t>
      </w:r>
      <w:r>
        <w:rPr>
          <w:spacing w:val="-2"/>
        </w:rPr>
        <w:t> </w:t>
      </w:r>
      <w:r>
        <w:rPr/>
        <w:t>meydana çıxan</w:t>
      </w:r>
      <w:r>
        <w:rPr>
          <w:spacing w:val="-1"/>
        </w:rPr>
        <w:t> </w:t>
      </w:r>
      <w:r>
        <w:rPr/>
        <w:t>endotel</w:t>
      </w:r>
      <w:r>
        <w:rPr>
          <w:spacing w:val="-1"/>
        </w:rPr>
        <w:t> </w:t>
      </w:r>
      <w:r>
        <w:rPr/>
        <w:t>qüsurları</w:t>
      </w:r>
      <w:r>
        <w:rPr>
          <w:spacing w:val="-2"/>
        </w:rPr>
        <w:t> </w:t>
      </w:r>
      <w:r>
        <w:rPr/>
        <w:t>nəticəində</w:t>
      </w:r>
      <w:r>
        <w:rPr>
          <w:spacing w:val="-2"/>
        </w:rPr>
        <w:t> </w:t>
      </w:r>
      <w:r>
        <w:rPr/>
        <w:t>tromb əmələ gəlir. Trombozun əmələ gəlməsində venoz durğunluq önəmli faktordur.</w:t>
      </w:r>
    </w:p>
    <w:p>
      <w:pPr>
        <w:pStyle w:val="BodyText"/>
        <w:ind w:left="993" w:right="703" w:firstLine="566"/>
      </w:pPr>
      <w:r>
        <w:rPr/>
        <w:t>Trombozun ən qorxulu fəsadı ağ ciyər emboliyasıdır. Qəflətən döş qəfəsinin bir tərəfində ağrının</w:t>
      </w:r>
      <w:r>
        <w:rPr>
          <w:spacing w:val="-15"/>
        </w:rPr>
        <w:t> </w:t>
      </w:r>
      <w:r>
        <w:rPr/>
        <w:t>başlaması,</w:t>
      </w:r>
      <w:r>
        <w:rPr>
          <w:spacing w:val="-15"/>
        </w:rPr>
        <w:t> </w:t>
      </w:r>
      <w:r>
        <w:rPr/>
        <w:t>nəfəsalmanın</w:t>
      </w:r>
      <w:r>
        <w:rPr>
          <w:spacing w:val="-15"/>
        </w:rPr>
        <w:t> </w:t>
      </w:r>
      <w:r>
        <w:rPr/>
        <w:t>çətinləşməsi,</w:t>
      </w:r>
      <w:r>
        <w:rPr>
          <w:spacing w:val="-15"/>
        </w:rPr>
        <w:t> </w:t>
      </w:r>
      <w:r>
        <w:rPr/>
        <w:t>tərləmə,</w:t>
      </w:r>
      <w:r>
        <w:rPr>
          <w:spacing w:val="-15"/>
        </w:rPr>
        <w:t> </w:t>
      </w:r>
      <w:r>
        <w:rPr/>
        <w:t>ölüm</w:t>
      </w:r>
      <w:r>
        <w:rPr>
          <w:spacing w:val="-15"/>
        </w:rPr>
        <w:t> </w:t>
      </w:r>
      <w:r>
        <w:rPr/>
        <w:t>qorxusu,</w:t>
      </w:r>
      <w:r>
        <w:rPr>
          <w:spacing w:val="-14"/>
        </w:rPr>
        <w:t> </w:t>
      </w:r>
      <w:r>
        <w:rPr/>
        <w:t>kollaps</w:t>
      </w:r>
      <w:r>
        <w:rPr>
          <w:spacing w:val="-15"/>
        </w:rPr>
        <w:t> </w:t>
      </w:r>
      <w:r>
        <w:rPr/>
        <w:t>və</w:t>
      </w:r>
      <w:r>
        <w:rPr>
          <w:spacing w:val="-15"/>
        </w:rPr>
        <w:t> </w:t>
      </w:r>
      <w:r>
        <w:rPr/>
        <w:t>şok</w:t>
      </w:r>
      <w:r>
        <w:rPr>
          <w:spacing w:val="-15"/>
        </w:rPr>
        <w:t> </w:t>
      </w:r>
      <w:r>
        <w:rPr/>
        <w:t>xarakterikdir. Qısa</w:t>
      </w:r>
      <w:r>
        <w:rPr>
          <w:spacing w:val="-4"/>
        </w:rPr>
        <w:t> </w:t>
      </w:r>
      <w:r>
        <w:rPr/>
        <w:t>müddətdə</w:t>
      </w:r>
      <w:r>
        <w:rPr>
          <w:spacing w:val="-4"/>
        </w:rPr>
        <w:t> </w:t>
      </w:r>
      <w:r>
        <w:rPr/>
        <w:t>xəstə</w:t>
      </w:r>
      <w:r>
        <w:rPr>
          <w:spacing w:val="-4"/>
        </w:rPr>
        <w:t> </w:t>
      </w:r>
      <w:r>
        <w:rPr/>
        <w:t>ölə</w:t>
      </w:r>
      <w:r>
        <w:rPr>
          <w:spacing w:val="-4"/>
        </w:rPr>
        <w:t> </w:t>
      </w:r>
      <w:r>
        <w:rPr/>
        <w:t>bilər.</w:t>
      </w:r>
      <w:r>
        <w:rPr>
          <w:spacing w:val="-3"/>
        </w:rPr>
        <w:t> </w:t>
      </w:r>
      <w:r>
        <w:rPr/>
        <w:t>Ölüm</w:t>
      </w:r>
      <w:r>
        <w:rPr>
          <w:spacing w:val="-3"/>
        </w:rPr>
        <w:t> </w:t>
      </w:r>
      <w:r>
        <w:rPr/>
        <w:t>baş</w:t>
      </w:r>
      <w:r>
        <w:rPr>
          <w:spacing w:val="-4"/>
        </w:rPr>
        <w:t> </w:t>
      </w:r>
      <w:r>
        <w:rPr/>
        <w:t>vermədikdə</w:t>
      </w:r>
      <w:r>
        <w:rPr>
          <w:spacing w:val="-4"/>
        </w:rPr>
        <w:t> </w:t>
      </w:r>
      <w:r>
        <w:rPr/>
        <w:t>rentgen</w:t>
      </w:r>
      <w:r>
        <w:rPr>
          <w:spacing w:val="-3"/>
        </w:rPr>
        <w:t> </w:t>
      </w:r>
      <w:r>
        <w:rPr/>
        <w:t>müayinəsi</w:t>
      </w:r>
      <w:r>
        <w:rPr>
          <w:spacing w:val="-3"/>
        </w:rPr>
        <w:t> </w:t>
      </w:r>
      <w:r>
        <w:rPr/>
        <w:t>ilə</w:t>
      </w:r>
      <w:r>
        <w:rPr>
          <w:spacing w:val="-4"/>
        </w:rPr>
        <w:t> </w:t>
      </w:r>
      <w:r>
        <w:rPr/>
        <w:t>diaqnoz</w:t>
      </w:r>
      <w:r>
        <w:rPr>
          <w:spacing w:val="-4"/>
        </w:rPr>
        <w:t> </w:t>
      </w:r>
      <w:r>
        <w:rPr/>
        <w:t>qoymaq</w:t>
      </w:r>
      <w:r>
        <w:rPr>
          <w:spacing w:val="-3"/>
        </w:rPr>
        <w:t> </w:t>
      </w:r>
      <w:r>
        <w:rPr/>
        <w:t>olar. Ümumiyyətlə, bir deyil bir neçə emboliya ola bilər. Nəbzin tezləşməsi, tənəffüsün çətinləşməsi, gözə</w:t>
      </w:r>
      <w:r>
        <w:rPr>
          <w:spacing w:val="-15"/>
        </w:rPr>
        <w:t> </w:t>
      </w:r>
      <w:r>
        <w:rPr/>
        <w:t>qaranlıq</w:t>
      </w:r>
      <w:r>
        <w:rPr>
          <w:spacing w:val="-14"/>
        </w:rPr>
        <w:t> </w:t>
      </w:r>
      <w:r>
        <w:rPr/>
        <w:t>çökməsi,</w:t>
      </w:r>
      <w:r>
        <w:rPr>
          <w:spacing w:val="-12"/>
        </w:rPr>
        <w:t> </w:t>
      </w:r>
      <w:r>
        <w:rPr/>
        <w:t>qanlı</w:t>
      </w:r>
      <w:r>
        <w:rPr>
          <w:spacing w:val="-12"/>
        </w:rPr>
        <w:t> </w:t>
      </w:r>
      <w:r>
        <w:rPr/>
        <w:t>bəlğəm</w:t>
      </w:r>
      <w:r>
        <w:rPr>
          <w:spacing w:val="-13"/>
        </w:rPr>
        <w:t> </w:t>
      </w:r>
      <w:r>
        <w:rPr/>
        <w:t>ifrazı</w:t>
      </w:r>
      <w:r>
        <w:rPr>
          <w:spacing w:val="-13"/>
        </w:rPr>
        <w:t> </w:t>
      </w:r>
      <w:r>
        <w:rPr/>
        <w:t>və</w:t>
      </w:r>
      <w:r>
        <w:rPr>
          <w:spacing w:val="-14"/>
        </w:rPr>
        <w:t> </w:t>
      </w:r>
      <w:r>
        <w:rPr/>
        <w:t>ümumi</w:t>
      </w:r>
      <w:r>
        <w:rPr>
          <w:spacing w:val="-12"/>
        </w:rPr>
        <w:t> </w:t>
      </w:r>
      <w:r>
        <w:rPr/>
        <w:t>vəziyyətin</w:t>
      </w:r>
      <w:r>
        <w:rPr>
          <w:spacing w:val="-13"/>
        </w:rPr>
        <w:t> </w:t>
      </w:r>
      <w:r>
        <w:rPr/>
        <w:t>pisləşməsi</w:t>
      </w:r>
      <w:r>
        <w:rPr>
          <w:spacing w:val="-15"/>
        </w:rPr>
        <w:t> </w:t>
      </w:r>
      <w:r>
        <w:rPr/>
        <w:t>ağ</w:t>
      </w:r>
      <w:r>
        <w:rPr>
          <w:spacing w:val="-13"/>
        </w:rPr>
        <w:t> </w:t>
      </w:r>
      <w:r>
        <w:rPr/>
        <w:t>ciyər</w:t>
      </w:r>
      <w:r>
        <w:rPr>
          <w:spacing w:val="-14"/>
        </w:rPr>
        <w:t> </w:t>
      </w:r>
      <w:r>
        <w:rPr/>
        <w:t>emboliyasının ağırlığından</w:t>
      </w:r>
      <w:r>
        <w:rPr>
          <w:spacing w:val="-8"/>
        </w:rPr>
        <w:t> </w:t>
      </w:r>
      <w:r>
        <w:rPr/>
        <w:t>xəbər</w:t>
      </w:r>
      <w:r>
        <w:rPr>
          <w:spacing w:val="-9"/>
        </w:rPr>
        <w:t> </w:t>
      </w:r>
      <w:r>
        <w:rPr/>
        <w:t>verir.</w:t>
      </w:r>
      <w:r>
        <w:rPr>
          <w:spacing w:val="-9"/>
        </w:rPr>
        <w:t> </w:t>
      </w:r>
      <w:r>
        <w:rPr/>
        <w:t>Belə</w:t>
      </w:r>
      <w:r>
        <w:rPr>
          <w:spacing w:val="-9"/>
        </w:rPr>
        <w:t> </w:t>
      </w:r>
      <w:r>
        <w:rPr/>
        <w:t>xəstəni</w:t>
      </w:r>
      <w:r>
        <w:rPr>
          <w:spacing w:val="-7"/>
        </w:rPr>
        <w:t> </w:t>
      </w:r>
      <w:r>
        <w:rPr/>
        <w:t>təcili</w:t>
      </w:r>
      <w:r>
        <w:rPr>
          <w:spacing w:val="-8"/>
        </w:rPr>
        <w:t> </w:t>
      </w:r>
      <w:r>
        <w:rPr/>
        <w:t>nəzarətə</w:t>
      </w:r>
      <w:r>
        <w:rPr>
          <w:spacing w:val="-9"/>
        </w:rPr>
        <w:t> </w:t>
      </w:r>
      <w:r>
        <w:rPr/>
        <w:t>götürmək,</w:t>
      </w:r>
      <w:r>
        <w:rPr>
          <w:spacing w:val="-8"/>
        </w:rPr>
        <w:t> </w:t>
      </w:r>
      <w:r>
        <w:rPr/>
        <w:t>heparinlə</w:t>
      </w:r>
      <w:r>
        <w:rPr>
          <w:spacing w:val="-9"/>
        </w:rPr>
        <w:t> </w:t>
      </w:r>
      <w:r>
        <w:rPr/>
        <w:t>müalicə</w:t>
      </w:r>
      <w:r>
        <w:rPr>
          <w:spacing w:val="-9"/>
        </w:rPr>
        <w:t> </w:t>
      </w:r>
      <w:r>
        <w:rPr/>
        <w:t>başlamaq</w:t>
      </w:r>
      <w:r>
        <w:rPr>
          <w:spacing w:val="-8"/>
        </w:rPr>
        <w:t> </w:t>
      </w:r>
      <w:r>
        <w:rPr/>
        <w:t>lazım- dır. Xəstənin gövdəsi nisbətən yuxarı qaldırılmalı və ona oksigen verilməlidir.</w:t>
      </w:r>
    </w:p>
    <w:p>
      <w:pPr>
        <w:pStyle w:val="BodyText"/>
        <w:ind w:left="1560"/>
      </w:pPr>
      <w:r>
        <w:rPr/>
        <w:t>Beynin</w:t>
      </w:r>
      <w:r>
        <w:rPr>
          <w:spacing w:val="-10"/>
        </w:rPr>
        <w:t> </w:t>
      </w:r>
      <w:r>
        <w:rPr/>
        <w:t>və</w:t>
      </w:r>
      <w:r>
        <w:rPr>
          <w:spacing w:val="-9"/>
        </w:rPr>
        <w:t> </w:t>
      </w:r>
      <w:r>
        <w:rPr/>
        <w:t>sinusların,</w:t>
      </w:r>
      <w:r>
        <w:rPr>
          <w:spacing w:val="-9"/>
        </w:rPr>
        <w:t> </w:t>
      </w:r>
      <w:r>
        <w:rPr/>
        <w:t>ovarial</w:t>
      </w:r>
      <w:r>
        <w:rPr>
          <w:spacing w:val="-8"/>
        </w:rPr>
        <w:t> </w:t>
      </w:r>
      <w:r>
        <w:rPr/>
        <w:t>və</w:t>
      </w:r>
      <w:r>
        <w:rPr>
          <w:spacing w:val="-9"/>
        </w:rPr>
        <w:t> </w:t>
      </w:r>
      <w:r>
        <w:rPr/>
        <w:t>mezenteral</w:t>
      </w:r>
      <w:r>
        <w:rPr>
          <w:spacing w:val="-8"/>
        </w:rPr>
        <w:t> </w:t>
      </w:r>
      <w:r>
        <w:rPr/>
        <w:t>venaların</w:t>
      </w:r>
      <w:r>
        <w:rPr>
          <w:spacing w:val="-9"/>
        </w:rPr>
        <w:t> </w:t>
      </w:r>
      <w:r>
        <w:rPr/>
        <w:t>trombozu</w:t>
      </w:r>
      <w:r>
        <w:rPr>
          <w:spacing w:val="-9"/>
        </w:rPr>
        <w:t> </w:t>
      </w:r>
      <w:r>
        <w:rPr/>
        <w:t>az</w:t>
      </w:r>
      <w:r>
        <w:rPr>
          <w:spacing w:val="-10"/>
        </w:rPr>
        <w:t> </w:t>
      </w:r>
      <w:r>
        <w:rPr/>
        <w:t>rast</w:t>
      </w:r>
      <w:r>
        <w:rPr>
          <w:spacing w:val="-8"/>
        </w:rPr>
        <w:t> </w:t>
      </w:r>
      <w:r>
        <w:rPr/>
        <w:t>gəlir.</w:t>
      </w:r>
      <w:r>
        <w:rPr>
          <w:spacing w:val="-9"/>
        </w:rPr>
        <w:t> </w:t>
      </w:r>
      <w:r>
        <w:rPr/>
        <w:t>Beyin</w:t>
      </w:r>
      <w:r>
        <w:rPr>
          <w:spacing w:val="-8"/>
        </w:rPr>
        <w:t> </w:t>
      </w:r>
      <w:r>
        <w:rPr/>
        <w:t>və</w:t>
      </w:r>
      <w:r>
        <w:rPr>
          <w:spacing w:val="-9"/>
        </w:rPr>
        <w:t> </w:t>
      </w:r>
      <w:r>
        <w:rPr>
          <w:spacing w:val="-2"/>
        </w:rPr>
        <w:t>sinus-</w:t>
      </w:r>
    </w:p>
    <w:p>
      <w:pPr>
        <w:pStyle w:val="BodyText"/>
        <w:spacing w:after="0"/>
        <w:sectPr>
          <w:pgSz w:w="11910" w:h="16840"/>
          <w:pgMar w:top="1040" w:bottom="280" w:left="708" w:right="141"/>
        </w:sectPr>
      </w:pPr>
    </w:p>
    <w:p>
      <w:pPr>
        <w:pStyle w:val="BodyText"/>
        <w:spacing w:before="73"/>
        <w:ind w:right="705"/>
      </w:pPr>
      <w:r>
        <w:rPr/>
        <w:t>larının trombozu 2500 doğuşdan birində rast gəlir. Bu zaman baş ağrısı, baş gicəllənmə, şuurun itməsi, hərarətin yüksəlməsi müşahidə edilir.</w:t>
      </w:r>
    </w:p>
    <w:p>
      <w:pPr>
        <w:pStyle w:val="BodyText"/>
        <w:spacing w:before="1"/>
        <w:ind w:right="705" w:firstLine="566"/>
      </w:pPr>
      <w:r>
        <w:rPr/>
        <w:t>Ovarial</w:t>
      </w:r>
      <w:r>
        <w:rPr>
          <w:spacing w:val="-14"/>
        </w:rPr>
        <w:t> </w:t>
      </w:r>
      <w:r>
        <w:rPr/>
        <w:t>venaların</w:t>
      </w:r>
      <w:r>
        <w:rPr>
          <w:spacing w:val="-14"/>
        </w:rPr>
        <w:t> </w:t>
      </w:r>
      <w:r>
        <w:rPr/>
        <w:t>trombozu</w:t>
      </w:r>
      <w:r>
        <w:rPr>
          <w:spacing w:val="-14"/>
        </w:rPr>
        <w:t> </w:t>
      </w:r>
      <w:r>
        <w:rPr/>
        <w:t>zamanı</w:t>
      </w:r>
      <w:r>
        <w:rPr>
          <w:spacing w:val="-14"/>
        </w:rPr>
        <w:t> </w:t>
      </w:r>
      <w:r>
        <w:rPr/>
        <w:t>qarının</w:t>
      </w:r>
      <w:r>
        <w:rPr>
          <w:spacing w:val="-14"/>
        </w:rPr>
        <w:t> </w:t>
      </w:r>
      <w:r>
        <w:rPr/>
        <w:t>bir</w:t>
      </w:r>
      <w:r>
        <w:rPr>
          <w:spacing w:val="-14"/>
        </w:rPr>
        <w:t> </w:t>
      </w:r>
      <w:r>
        <w:rPr/>
        <w:t>tərəfində</w:t>
      </w:r>
      <w:r>
        <w:rPr>
          <w:spacing w:val="-15"/>
        </w:rPr>
        <w:t> </w:t>
      </w:r>
      <w:r>
        <w:rPr/>
        <w:t>ağrılar</w:t>
      </w:r>
      <w:r>
        <w:rPr>
          <w:spacing w:val="-15"/>
        </w:rPr>
        <w:t> </w:t>
      </w:r>
      <w:r>
        <w:rPr/>
        <w:t>baş</w:t>
      </w:r>
      <w:r>
        <w:rPr>
          <w:spacing w:val="-14"/>
        </w:rPr>
        <w:t> </w:t>
      </w:r>
      <w:r>
        <w:rPr/>
        <w:t>verir.</w:t>
      </w:r>
      <w:r>
        <w:rPr>
          <w:spacing w:val="-14"/>
        </w:rPr>
        <w:t> </w:t>
      </w:r>
      <w:r>
        <w:rPr/>
        <w:t>Bəzən</w:t>
      </w:r>
      <w:r>
        <w:rPr>
          <w:spacing w:val="-14"/>
        </w:rPr>
        <w:t> </w:t>
      </w:r>
      <w:r>
        <w:rPr/>
        <w:t>appendisitlə qarışdırılır. Laparotomiya zamanı təsadüfən aşkar olunur.</w:t>
      </w:r>
    </w:p>
    <w:p>
      <w:pPr>
        <w:pStyle w:val="BodyText"/>
        <w:ind w:right="703" w:firstLine="566"/>
      </w:pPr>
      <w:r>
        <w:rPr/>
        <w:t>Mezenteral</w:t>
      </w:r>
      <w:r>
        <w:rPr>
          <w:spacing w:val="-15"/>
        </w:rPr>
        <w:t> </w:t>
      </w:r>
      <w:r>
        <w:rPr/>
        <w:t>venaların</w:t>
      </w:r>
      <w:r>
        <w:rPr>
          <w:spacing w:val="-15"/>
        </w:rPr>
        <w:t> </w:t>
      </w:r>
      <w:r>
        <w:rPr/>
        <w:t>trombozu</w:t>
      </w:r>
      <w:r>
        <w:rPr>
          <w:spacing w:val="-15"/>
        </w:rPr>
        <w:t> </w:t>
      </w:r>
      <w:r>
        <w:rPr/>
        <w:t>çox</w:t>
      </w:r>
      <w:r>
        <w:rPr>
          <w:spacing w:val="-15"/>
        </w:rPr>
        <w:t> </w:t>
      </w:r>
      <w:r>
        <w:rPr/>
        <w:t>nadir</w:t>
      </w:r>
      <w:r>
        <w:rPr>
          <w:spacing w:val="-15"/>
        </w:rPr>
        <w:t> </w:t>
      </w:r>
      <w:r>
        <w:rPr/>
        <w:t>hallarda</w:t>
      </w:r>
      <w:r>
        <w:rPr>
          <w:spacing w:val="-15"/>
        </w:rPr>
        <w:t> </w:t>
      </w:r>
      <w:r>
        <w:rPr/>
        <w:t>rast</w:t>
      </w:r>
      <w:r>
        <w:rPr>
          <w:spacing w:val="-15"/>
        </w:rPr>
        <w:t> </w:t>
      </w:r>
      <w:r>
        <w:rPr/>
        <w:t>gəlir.</w:t>
      </w:r>
      <w:r>
        <w:rPr>
          <w:spacing w:val="-15"/>
        </w:rPr>
        <w:t> </w:t>
      </w:r>
      <w:r>
        <w:rPr/>
        <w:t>Çox</w:t>
      </w:r>
      <w:r>
        <w:rPr>
          <w:spacing w:val="-15"/>
        </w:rPr>
        <w:t> </w:t>
      </w:r>
      <w:r>
        <w:rPr/>
        <w:t>təhlükəlidir.</w:t>
      </w:r>
      <w:r>
        <w:rPr>
          <w:spacing w:val="-15"/>
        </w:rPr>
        <w:t> </w:t>
      </w:r>
      <w:r>
        <w:rPr/>
        <w:t>Qarında</w:t>
      </w:r>
      <w:r>
        <w:rPr>
          <w:spacing w:val="-15"/>
        </w:rPr>
        <w:t> </w:t>
      </w:r>
      <w:r>
        <w:rPr/>
        <w:t>başla- yan</w:t>
      </w:r>
      <w:r>
        <w:rPr>
          <w:spacing w:val="-6"/>
        </w:rPr>
        <w:t> </w:t>
      </w:r>
      <w:r>
        <w:rPr/>
        <w:t>qəfləti</w:t>
      </w:r>
      <w:r>
        <w:rPr>
          <w:spacing w:val="-3"/>
        </w:rPr>
        <w:t> </w:t>
      </w:r>
      <w:r>
        <w:rPr/>
        <w:t>ağrıdan</w:t>
      </w:r>
      <w:r>
        <w:rPr>
          <w:spacing w:val="-6"/>
        </w:rPr>
        <w:t> </w:t>
      </w:r>
      <w:r>
        <w:rPr/>
        <w:t>dərhal</w:t>
      </w:r>
      <w:r>
        <w:rPr>
          <w:spacing w:val="-3"/>
        </w:rPr>
        <w:t> </w:t>
      </w:r>
      <w:r>
        <w:rPr/>
        <w:t>sonra</w:t>
      </w:r>
      <w:r>
        <w:rPr>
          <w:spacing w:val="-8"/>
        </w:rPr>
        <w:t> </w:t>
      </w:r>
      <w:r>
        <w:rPr/>
        <w:t>,,kəskin</w:t>
      </w:r>
      <w:r>
        <w:rPr>
          <w:spacing w:val="-5"/>
        </w:rPr>
        <w:t> </w:t>
      </w:r>
      <w:r>
        <w:rPr/>
        <w:t>qarın”müşahidə</w:t>
      </w:r>
      <w:r>
        <w:rPr>
          <w:spacing w:val="-7"/>
        </w:rPr>
        <w:t> </w:t>
      </w:r>
      <w:r>
        <w:rPr/>
        <w:t>edilir.</w:t>
      </w:r>
      <w:r>
        <w:rPr>
          <w:spacing w:val="-7"/>
        </w:rPr>
        <w:t> </w:t>
      </w:r>
      <w:r>
        <w:rPr/>
        <w:t>Təcili</w:t>
      </w:r>
      <w:r>
        <w:rPr>
          <w:spacing w:val="-5"/>
        </w:rPr>
        <w:t> </w:t>
      </w:r>
      <w:r>
        <w:rPr/>
        <w:t>əməliyyat</w:t>
      </w:r>
      <w:r>
        <w:rPr>
          <w:spacing w:val="-5"/>
        </w:rPr>
        <w:t> </w:t>
      </w:r>
      <w:r>
        <w:rPr/>
        <w:t>olunmazsa,</w:t>
      </w:r>
      <w:r>
        <w:rPr>
          <w:spacing w:val="-6"/>
        </w:rPr>
        <w:t> </w:t>
      </w:r>
      <w:r>
        <w:rPr/>
        <w:t>xəstə tələf olur.</w:t>
      </w:r>
    </w:p>
    <w:p>
      <w:pPr>
        <w:pStyle w:val="BodyText"/>
        <w:ind w:right="705" w:firstLine="566"/>
      </w:pPr>
      <w:r>
        <w:rPr>
          <w:b/>
        </w:rPr>
        <w:t>Sidik</w:t>
      </w:r>
      <w:r>
        <w:rPr>
          <w:spacing w:val="-10"/>
        </w:rPr>
        <w:t> </w:t>
      </w:r>
      <w:r>
        <w:rPr>
          <w:b/>
        </w:rPr>
        <w:t>yolları</w:t>
      </w:r>
      <w:r>
        <w:rPr>
          <w:b/>
          <w:spacing w:val="-10"/>
        </w:rPr>
        <w:t> </w:t>
      </w:r>
      <w:r>
        <w:rPr>
          <w:b/>
        </w:rPr>
        <w:t>xəstəlikləri.</w:t>
      </w:r>
      <w:r>
        <w:rPr>
          <w:spacing w:val="-10"/>
        </w:rPr>
        <w:t> </w:t>
      </w:r>
      <w:r>
        <w:rPr/>
        <w:t>İlk</w:t>
      </w:r>
      <w:r>
        <w:rPr>
          <w:spacing w:val="-10"/>
        </w:rPr>
        <w:t> </w:t>
      </w:r>
      <w:r>
        <w:rPr/>
        <w:t>doğanlarda</w:t>
      </w:r>
      <w:r>
        <w:rPr>
          <w:spacing w:val="-12"/>
        </w:rPr>
        <w:t> </w:t>
      </w:r>
      <w:r>
        <w:rPr/>
        <w:t>doğuşdan</w:t>
      </w:r>
      <w:r>
        <w:rPr>
          <w:spacing w:val="-11"/>
        </w:rPr>
        <w:t> </w:t>
      </w:r>
      <w:r>
        <w:rPr/>
        <w:t>sonrakı</w:t>
      </w:r>
      <w:r>
        <w:rPr>
          <w:spacing w:val="-10"/>
        </w:rPr>
        <w:t> </w:t>
      </w:r>
      <w:r>
        <w:rPr/>
        <w:t>birinci</w:t>
      </w:r>
      <w:r>
        <w:rPr>
          <w:spacing w:val="-10"/>
        </w:rPr>
        <w:t> </w:t>
      </w:r>
      <w:r>
        <w:rPr/>
        <w:t>gündə</w:t>
      </w:r>
      <w:r>
        <w:rPr>
          <w:spacing w:val="-12"/>
        </w:rPr>
        <w:t> </w:t>
      </w:r>
      <w:r>
        <w:rPr/>
        <w:t>sidik</w:t>
      </w:r>
      <w:r>
        <w:rPr>
          <w:spacing w:val="-10"/>
        </w:rPr>
        <w:t> </w:t>
      </w:r>
      <w:r>
        <w:rPr/>
        <w:t>ifrazının</w:t>
      </w:r>
      <w:r>
        <w:rPr>
          <w:spacing w:val="-10"/>
        </w:rPr>
        <w:t> </w:t>
      </w:r>
      <w:r>
        <w:rPr/>
        <w:t>lən- giməsi</w:t>
      </w:r>
      <w:r>
        <w:rPr>
          <w:spacing w:val="-10"/>
        </w:rPr>
        <w:t> </w:t>
      </w:r>
      <w:r>
        <w:rPr/>
        <w:t>baş</w:t>
      </w:r>
      <w:r>
        <w:rPr>
          <w:spacing w:val="-10"/>
        </w:rPr>
        <w:t> </w:t>
      </w:r>
      <w:r>
        <w:rPr/>
        <w:t>verir.</w:t>
      </w:r>
      <w:r>
        <w:rPr>
          <w:spacing w:val="-9"/>
        </w:rPr>
        <w:t> </w:t>
      </w:r>
      <w:r>
        <w:rPr/>
        <w:t>Bunun</w:t>
      </w:r>
      <w:r>
        <w:rPr>
          <w:spacing w:val="-10"/>
        </w:rPr>
        <w:t> </w:t>
      </w:r>
      <w:r>
        <w:rPr/>
        <w:t>əsas</w:t>
      </w:r>
      <w:r>
        <w:rPr>
          <w:spacing w:val="-10"/>
        </w:rPr>
        <w:t> </w:t>
      </w:r>
      <w:r>
        <w:rPr/>
        <w:t>səbəbi</w:t>
      </w:r>
      <w:r>
        <w:rPr>
          <w:spacing w:val="-10"/>
        </w:rPr>
        <w:t> </w:t>
      </w:r>
      <w:r>
        <w:rPr/>
        <w:t>sidik</w:t>
      </w:r>
      <w:r>
        <w:rPr>
          <w:spacing w:val="-10"/>
        </w:rPr>
        <w:t> </w:t>
      </w:r>
      <w:r>
        <w:rPr/>
        <w:t>kisəsi</w:t>
      </w:r>
      <w:r>
        <w:rPr>
          <w:spacing w:val="-10"/>
        </w:rPr>
        <w:t> </w:t>
      </w:r>
      <w:r>
        <w:rPr/>
        <w:t>və</w:t>
      </w:r>
      <w:r>
        <w:rPr>
          <w:spacing w:val="-9"/>
        </w:rPr>
        <w:t> </w:t>
      </w:r>
      <w:r>
        <w:rPr/>
        <w:t>uretranın</w:t>
      </w:r>
      <w:r>
        <w:rPr>
          <w:spacing w:val="-8"/>
        </w:rPr>
        <w:t> </w:t>
      </w:r>
      <w:r>
        <w:rPr/>
        <w:t>zədələnməsidir.</w:t>
      </w:r>
      <w:r>
        <w:rPr>
          <w:spacing w:val="-9"/>
        </w:rPr>
        <w:t> </w:t>
      </w:r>
      <w:r>
        <w:rPr/>
        <w:t>Çox</w:t>
      </w:r>
      <w:r>
        <w:rPr>
          <w:spacing w:val="-10"/>
        </w:rPr>
        <w:t> </w:t>
      </w:r>
      <w:r>
        <w:rPr/>
        <w:t>vaxt</w:t>
      </w:r>
      <w:r>
        <w:rPr>
          <w:spacing w:val="-10"/>
        </w:rPr>
        <w:t> </w:t>
      </w:r>
      <w:r>
        <w:rPr/>
        <w:t>uzun</w:t>
      </w:r>
      <w:r>
        <w:rPr>
          <w:spacing w:val="-9"/>
        </w:rPr>
        <w:t> </w:t>
      </w:r>
      <w:r>
        <w:rPr/>
        <w:t>sürən, müdaxiləli doğuşlardan sonra baş verir.</w:t>
      </w:r>
    </w:p>
    <w:p>
      <w:pPr>
        <w:pStyle w:val="BodyText"/>
        <w:ind w:right="703" w:firstLine="566"/>
      </w:pPr>
      <w:r>
        <w:rPr/>
        <w:t>Zahılardan</w:t>
      </w:r>
      <w:r>
        <w:rPr>
          <w:spacing w:val="-15"/>
        </w:rPr>
        <w:t> </w:t>
      </w:r>
      <w:r>
        <w:rPr/>
        <w:t>tez-tez</w:t>
      </w:r>
      <w:r>
        <w:rPr>
          <w:spacing w:val="-15"/>
        </w:rPr>
        <w:t> </w:t>
      </w:r>
      <w:r>
        <w:rPr/>
        <w:t>sidik</w:t>
      </w:r>
      <w:r>
        <w:rPr>
          <w:spacing w:val="-15"/>
        </w:rPr>
        <w:t> </w:t>
      </w:r>
      <w:r>
        <w:rPr/>
        <w:t>ifraz</w:t>
      </w:r>
      <w:r>
        <w:rPr>
          <w:spacing w:val="-15"/>
        </w:rPr>
        <w:t> </w:t>
      </w:r>
      <w:r>
        <w:rPr/>
        <w:t>edib-etməməsi</w:t>
      </w:r>
      <w:r>
        <w:rPr>
          <w:spacing w:val="-15"/>
        </w:rPr>
        <w:t> </w:t>
      </w:r>
      <w:r>
        <w:rPr/>
        <w:t>soruşulmalıdır.</w:t>
      </w:r>
      <w:r>
        <w:rPr>
          <w:spacing w:val="-15"/>
        </w:rPr>
        <w:t> </w:t>
      </w:r>
      <w:r>
        <w:rPr/>
        <w:t>Bəzi</w:t>
      </w:r>
      <w:r>
        <w:rPr>
          <w:spacing w:val="-15"/>
        </w:rPr>
        <w:t> </w:t>
      </w:r>
      <w:r>
        <w:rPr/>
        <w:t>qadınlar</w:t>
      </w:r>
      <w:r>
        <w:rPr>
          <w:spacing w:val="-15"/>
        </w:rPr>
        <w:t> </w:t>
      </w:r>
      <w:r>
        <w:rPr/>
        <w:t>uzanmış</w:t>
      </w:r>
      <w:r>
        <w:rPr>
          <w:spacing w:val="-15"/>
        </w:rPr>
        <w:t> </w:t>
      </w:r>
      <w:r>
        <w:rPr/>
        <w:t>vəziyyət- də</w:t>
      </w:r>
      <w:r>
        <w:rPr>
          <w:spacing w:val="-8"/>
        </w:rPr>
        <w:t> </w:t>
      </w:r>
      <w:r>
        <w:rPr/>
        <w:t>sidik</w:t>
      </w:r>
      <w:r>
        <w:rPr>
          <w:spacing w:val="-7"/>
        </w:rPr>
        <w:t> </w:t>
      </w:r>
      <w:r>
        <w:rPr/>
        <w:t>ifraz</w:t>
      </w:r>
      <w:r>
        <w:rPr>
          <w:spacing w:val="-8"/>
        </w:rPr>
        <w:t> </w:t>
      </w:r>
      <w:r>
        <w:rPr/>
        <w:t>edə</w:t>
      </w:r>
      <w:r>
        <w:rPr>
          <w:spacing w:val="-8"/>
        </w:rPr>
        <w:t> </w:t>
      </w:r>
      <w:r>
        <w:rPr/>
        <w:t>bilmir.</w:t>
      </w:r>
      <w:r>
        <w:rPr>
          <w:spacing w:val="-8"/>
        </w:rPr>
        <w:t> </w:t>
      </w:r>
      <w:r>
        <w:rPr/>
        <w:t>Onlara</w:t>
      </w:r>
      <w:r>
        <w:rPr>
          <w:spacing w:val="-9"/>
        </w:rPr>
        <w:t> </w:t>
      </w:r>
      <w:r>
        <w:rPr/>
        <w:t>yataqdan</w:t>
      </w:r>
      <w:r>
        <w:rPr>
          <w:spacing w:val="-7"/>
        </w:rPr>
        <w:t> </w:t>
      </w:r>
      <w:r>
        <w:rPr/>
        <w:t>qalxmaq</w:t>
      </w:r>
      <w:r>
        <w:rPr>
          <w:spacing w:val="-6"/>
        </w:rPr>
        <w:t> </w:t>
      </w:r>
      <w:r>
        <w:rPr/>
        <w:t>sudno</w:t>
      </w:r>
      <w:r>
        <w:rPr>
          <w:spacing w:val="-7"/>
        </w:rPr>
        <w:t> </w:t>
      </w:r>
      <w:r>
        <w:rPr/>
        <w:t>və</w:t>
      </w:r>
      <w:r>
        <w:rPr>
          <w:spacing w:val="-8"/>
        </w:rPr>
        <w:t> </w:t>
      </w:r>
      <w:r>
        <w:rPr/>
        <w:t>ya</w:t>
      </w:r>
      <w:r>
        <w:rPr>
          <w:spacing w:val="-8"/>
        </w:rPr>
        <w:t> </w:t>
      </w:r>
      <w:r>
        <w:rPr/>
        <w:t>tualetdə</w:t>
      </w:r>
      <w:r>
        <w:rPr>
          <w:spacing w:val="-8"/>
        </w:rPr>
        <w:t> </w:t>
      </w:r>
      <w:r>
        <w:rPr/>
        <w:t>sidiyə</w:t>
      </w:r>
      <w:r>
        <w:rPr>
          <w:spacing w:val="-8"/>
        </w:rPr>
        <w:t> </w:t>
      </w:r>
      <w:r>
        <w:rPr/>
        <w:t>getmək</w:t>
      </w:r>
      <w:r>
        <w:rPr>
          <w:spacing w:val="-7"/>
        </w:rPr>
        <w:t> </w:t>
      </w:r>
      <w:r>
        <w:rPr/>
        <w:t>təklif</w:t>
      </w:r>
      <w:r>
        <w:rPr>
          <w:spacing w:val="-8"/>
        </w:rPr>
        <w:t> </w:t>
      </w:r>
      <w:r>
        <w:rPr/>
        <w:t>olun- malıdır.</w:t>
      </w:r>
      <w:r>
        <w:rPr>
          <w:spacing w:val="-1"/>
        </w:rPr>
        <w:t> </w:t>
      </w:r>
      <w:r>
        <w:rPr/>
        <w:t>Bu da</w:t>
      </w:r>
      <w:r>
        <w:rPr>
          <w:spacing w:val="-1"/>
        </w:rPr>
        <w:t> </w:t>
      </w:r>
      <w:r>
        <w:rPr/>
        <w:t>mümkün olmadıqda</w:t>
      </w:r>
      <w:r>
        <w:rPr>
          <w:spacing w:val="-1"/>
        </w:rPr>
        <w:t> </w:t>
      </w:r>
      <w:r>
        <w:rPr/>
        <w:t>sidik kisəsinin tonusunu artıran simpatikomimetiklər</w:t>
      </w:r>
      <w:r>
        <w:rPr>
          <w:spacing w:val="-1"/>
        </w:rPr>
        <w:t> </w:t>
      </w:r>
      <w:r>
        <w:rPr/>
        <w:t>və</w:t>
      </w:r>
      <w:r>
        <w:rPr>
          <w:spacing w:val="-1"/>
        </w:rPr>
        <w:t> </w:t>
      </w:r>
      <w:r>
        <w:rPr/>
        <w:t>oksi- tosin təyin edilməlidir. Bu da effekt verməsə sidik kateterlə boşaldılmalıdır.</w:t>
      </w:r>
    </w:p>
    <w:p>
      <w:pPr>
        <w:pStyle w:val="BodyText"/>
        <w:ind w:left="1560"/>
      </w:pPr>
      <w:r>
        <w:rPr>
          <w:spacing w:val="-2"/>
        </w:rPr>
        <w:t>Sidik</w:t>
      </w:r>
      <w:r>
        <w:rPr>
          <w:spacing w:val="-1"/>
        </w:rPr>
        <w:t> </w:t>
      </w:r>
      <w:r>
        <w:rPr>
          <w:spacing w:val="-2"/>
        </w:rPr>
        <w:t>ifrazının</w:t>
      </w:r>
      <w:r>
        <w:rPr/>
        <w:t> </w:t>
      </w:r>
      <w:r>
        <w:rPr>
          <w:spacing w:val="-2"/>
        </w:rPr>
        <w:t>ləngiməsi</w:t>
      </w:r>
      <w:r>
        <w:rPr>
          <w:spacing w:val="2"/>
        </w:rPr>
        <w:t> </w:t>
      </w:r>
      <w:r>
        <w:rPr>
          <w:spacing w:val="-2"/>
        </w:rPr>
        <w:t>zahılarda</w:t>
      </w:r>
      <w:r>
        <w:rPr/>
        <w:t> </w:t>
      </w:r>
      <w:r>
        <w:rPr>
          <w:spacing w:val="-2"/>
        </w:rPr>
        <w:t>sistitə,</w:t>
      </w:r>
      <w:r>
        <w:rPr>
          <w:spacing w:val="-1"/>
        </w:rPr>
        <w:t> </w:t>
      </w:r>
      <w:r>
        <w:rPr>
          <w:spacing w:val="-2"/>
        </w:rPr>
        <w:t>bəzən isə</w:t>
      </w:r>
      <w:r>
        <w:rPr>
          <w:spacing w:val="-3"/>
        </w:rPr>
        <w:t> </w:t>
      </w:r>
      <w:r>
        <w:rPr>
          <w:spacing w:val="-2"/>
        </w:rPr>
        <w:t>infeksiyanın</w:t>
      </w:r>
      <w:r>
        <w:rPr/>
        <w:t> </w:t>
      </w:r>
      <w:r>
        <w:rPr>
          <w:spacing w:val="-2"/>
        </w:rPr>
        <w:t>yuxarı</w:t>
      </w:r>
      <w:r>
        <w:rPr>
          <w:spacing w:val="-1"/>
        </w:rPr>
        <w:t> </w:t>
      </w:r>
      <w:r>
        <w:rPr>
          <w:spacing w:val="-2"/>
        </w:rPr>
        <w:t>qalxması</w:t>
      </w:r>
      <w:r>
        <w:rPr/>
        <w:t> </w:t>
      </w:r>
      <w:r>
        <w:rPr>
          <w:spacing w:val="-2"/>
        </w:rPr>
        <w:t>nəticəsində</w:t>
      </w:r>
    </w:p>
    <w:p>
      <w:pPr>
        <w:pStyle w:val="BodyText"/>
        <w:spacing w:before="1"/>
      </w:pPr>
      <w:r>
        <w:rPr/>
        <w:t>pielonefritə</w:t>
      </w:r>
      <w:r>
        <w:rPr>
          <w:spacing w:val="-3"/>
        </w:rPr>
        <w:t> </w:t>
      </w:r>
      <w:r>
        <w:rPr/>
        <w:t>səbəb</w:t>
      </w:r>
      <w:r>
        <w:rPr>
          <w:spacing w:val="-2"/>
        </w:rPr>
        <w:t> olur.</w:t>
      </w:r>
    </w:p>
    <w:p>
      <w:pPr>
        <w:pStyle w:val="BodyText"/>
        <w:ind w:left="993" w:right="700" w:firstLine="566"/>
      </w:pPr>
      <w:r>
        <w:rPr/>
        <w:t>Bəzi</w:t>
      </w:r>
      <w:r>
        <w:rPr>
          <w:spacing w:val="-7"/>
        </w:rPr>
        <w:t> </w:t>
      </w:r>
      <w:r>
        <w:rPr/>
        <w:t>zahılar</w:t>
      </w:r>
      <w:r>
        <w:rPr>
          <w:spacing w:val="-8"/>
        </w:rPr>
        <w:t> </w:t>
      </w:r>
      <w:r>
        <w:rPr/>
        <w:t>sidik</w:t>
      </w:r>
      <w:r>
        <w:rPr>
          <w:spacing w:val="-7"/>
        </w:rPr>
        <w:t> </w:t>
      </w:r>
      <w:r>
        <w:rPr/>
        <w:t>saxlaya</w:t>
      </w:r>
      <w:r>
        <w:rPr>
          <w:spacing w:val="-6"/>
        </w:rPr>
        <w:t> </w:t>
      </w:r>
      <w:r>
        <w:rPr/>
        <w:t>bilməməkdən</w:t>
      </w:r>
      <w:r>
        <w:rPr>
          <w:spacing w:val="-7"/>
        </w:rPr>
        <w:t> </w:t>
      </w:r>
      <w:r>
        <w:rPr/>
        <w:t>(inkontinens)</w:t>
      </w:r>
      <w:r>
        <w:rPr>
          <w:spacing w:val="-8"/>
        </w:rPr>
        <w:t> </w:t>
      </w:r>
      <w:r>
        <w:rPr/>
        <w:t>şikayətlənirlər.</w:t>
      </w:r>
      <w:r>
        <w:rPr>
          <w:spacing w:val="-8"/>
        </w:rPr>
        <w:t> </w:t>
      </w:r>
      <w:r>
        <w:rPr/>
        <w:t>Doğum</w:t>
      </w:r>
      <w:r>
        <w:rPr>
          <w:spacing w:val="-7"/>
        </w:rPr>
        <w:t> </w:t>
      </w:r>
      <w:r>
        <w:rPr/>
        <w:t>travması</w:t>
      </w:r>
      <w:r>
        <w:rPr>
          <w:spacing w:val="-7"/>
        </w:rPr>
        <w:t> </w:t>
      </w:r>
      <w:r>
        <w:rPr/>
        <w:t>nəti- cəsində</w:t>
      </w:r>
      <w:r>
        <w:rPr>
          <w:spacing w:val="-4"/>
        </w:rPr>
        <w:t> </w:t>
      </w:r>
      <w:r>
        <w:rPr/>
        <w:t>çanaq</w:t>
      </w:r>
      <w:r>
        <w:rPr>
          <w:spacing w:val="-3"/>
        </w:rPr>
        <w:t> </w:t>
      </w:r>
      <w:r>
        <w:rPr/>
        <w:t>dibinin</w:t>
      </w:r>
      <w:r>
        <w:rPr>
          <w:spacing w:val="-3"/>
        </w:rPr>
        <w:t> </w:t>
      </w:r>
      <w:r>
        <w:rPr/>
        <w:t>aşağı</w:t>
      </w:r>
      <w:r>
        <w:rPr>
          <w:spacing w:val="-3"/>
        </w:rPr>
        <w:t> </w:t>
      </w:r>
      <w:r>
        <w:rPr/>
        <w:t>doğru</w:t>
      </w:r>
      <w:r>
        <w:rPr>
          <w:spacing w:val="-3"/>
        </w:rPr>
        <w:t> </w:t>
      </w:r>
      <w:r>
        <w:rPr/>
        <w:t>yerdəyişməsi</w:t>
      </w:r>
      <w:r>
        <w:rPr>
          <w:spacing w:val="-3"/>
        </w:rPr>
        <w:t> </w:t>
      </w:r>
      <w:r>
        <w:rPr/>
        <w:t>sidik</w:t>
      </w:r>
      <w:r>
        <w:rPr>
          <w:spacing w:val="-3"/>
        </w:rPr>
        <w:t> </w:t>
      </w:r>
      <w:r>
        <w:rPr/>
        <w:t>kisəsi</w:t>
      </w:r>
      <w:r>
        <w:rPr>
          <w:spacing w:val="-3"/>
        </w:rPr>
        <w:t> </w:t>
      </w:r>
      <w:r>
        <w:rPr/>
        <w:t>boynunun</w:t>
      </w:r>
      <w:r>
        <w:rPr>
          <w:spacing w:val="-3"/>
        </w:rPr>
        <w:t> </w:t>
      </w:r>
      <w:r>
        <w:rPr/>
        <w:t>funksiyasının</w:t>
      </w:r>
      <w:r>
        <w:rPr>
          <w:spacing w:val="-3"/>
        </w:rPr>
        <w:t> </w:t>
      </w:r>
      <w:r>
        <w:rPr/>
        <w:t>pozulmasına səbəb olur. Bundan başqa laktasiya ilə əlaqədar olaraq yumurtalıq hormonlarının çatışmazlığı da bu</w:t>
      </w:r>
      <w:r>
        <w:rPr>
          <w:spacing w:val="-3"/>
        </w:rPr>
        <w:t> </w:t>
      </w:r>
      <w:r>
        <w:rPr/>
        <w:t>patologiyaya</w:t>
      </w:r>
      <w:r>
        <w:rPr>
          <w:spacing w:val="-4"/>
        </w:rPr>
        <w:t> </w:t>
      </w:r>
      <w:r>
        <w:rPr/>
        <w:t>səbəb</w:t>
      </w:r>
      <w:r>
        <w:rPr>
          <w:spacing w:val="-3"/>
        </w:rPr>
        <w:t> </w:t>
      </w:r>
      <w:r>
        <w:rPr/>
        <w:t>olan</w:t>
      </w:r>
      <w:r>
        <w:rPr>
          <w:spacing w:val="-3"/>
        </w:rPr>
        <w:t> </w:t>
      </w:r>
      <w:r>
        <w:rPr/>
        <w:t>müvəqqəti</w:t>
      </w:r>
      <w:r>
        <w:rPr>
          <w:spacing w:val="-3"/>
        </w:rPr>
        <w:t> </w:t>
      </w:r>
      <w:r>
        <w:rPr/>
        <w:t>faktordur.</w:t>
      </w:r>
      <w:r>
        <w:rPr>
          <w:spacing w:val="-2"/>
        </w:rPr>
        <w:t> </w:t>
      </w:r>
      <w:r>
        <w:rPr/>
        <w:t>Ovulyasıyanın</w:t>
      </w:r>
      <w:r>
        <w:rPr>
          <w:spacing w:val="-3"/>
        </w:rPr>
        <w:t> </w:t>
      </w:r>
      <w:r>
        <w:rPr/>
        <w:t>bərpası</w:t>
      </w:r>
      <w:r>
        <w:rPr>
          <w:spacing w:val="-3"/>
        </w:rPr>
        <w:t> </w:t>
      </w:r>
      <w:r>
        <w:rPr/>
        <w:t>və</w:t>
      </w:r>
      <w:r>
        <w:rPr>
          <w:spacing w:val="-2"/>
        </w:rPr>
        <w:t> </w:t>
      </w:r>
      <w:r>
        <w:rPr/>
        <w:t>zahılıq</w:t>
      </w:r>
      <w:r>
        <w:rPr>
          <w:spacing w:val="-3"/>
        </w:rPr>
        <w:t> </w:t>
      </w:r>
      <w:r>
        <w:rPr/>
        <w:t>gimnastikaları ilə bu vəziyyət aradan qalxır.</w:t>
      </w:r>
    </w:p>
    <w:p>
      <w:pPr>
        <w:pStyle w:val="BodyText"/>
        <w:ind w:left="993" w:right="703" w:firstLine="566"/>
      </w:pPr>
      <w:r>
        <w:rPr>
          <w:b/>
        </w:rPr>
        <w:t>Çanaq</w:t>
      </w:r>
      <w:r>
        <w:rPr>
          <w:spacing w:val="-13"/>
        </w:rPr>
        <w:t> </w:t>
      </w:r>
      <w:r>
        <w:rPr>
          <w:b/>
        </w:rPr>
        <w:t>bitişmələrinin</w:t>
      </w:r>
      <w:r>
        <w:rPr>
          <w:spacing w:val="-13"/>
        </w:rPr>
        <w:t> </w:t>
      </w:r>
      <w:r>
        <w:rPr>
          <w:b/>
        </w:rPr>
        <w:t>zədələnməsi.</w:t>
      </w:r>
      <w:r>
        <w:rPr>
          <w:spacing w:val="-13"/>
        </w:rPr>
        <w:t> </w:t>
      </w:r>
      <w:r>
        <w:rPr/>
        <w:t>Hamiləlik</w:t>
      </w:r>
      <w:r>
        <w:rPr>
          <w:spacing w:val="-14"/>
        </w:rPr>
        <w:t> </w:t>
      </w:r>
      <w:r>
        <w:rPr/>
        <w:t>zamanı</w:t>
      </w:r>
      <w:r>
        <w:rPr>
          <w:spacing w:val="-14"/>
        </w:rPr>
        <w:t> </w:t>
      </w:r>
      <w:r>
        <w:rPr/>
        <w:t>artmış</w:t>
      </w:r>
      <w:r>
        <w:rPr>
          <w:spacing w:val="-14"/>
        </w:rPr>
        <w:t> </w:t>
      </w:r>
      <w:r>
        <w:rPr/>
        <w:t>hormonların</w:t>
      </w:r>
      <w:r>
        <w:rPr>
          <w:spacing w:val="-12"/>
        </w:rPr>
        <w:t> </w:t>
      </w:r>
      <w:r>
        <w:rPr/>
        <w:t>təsirindən</w:t>
      </w:r>
      <w:r>
        <w:rPr>
          <w:spacing w:val="-14"/>
        </w:rPr>
        <w:t> </w:t>
      </w:r>
      <w:r>
        <w:rPr/>
        <w:t>simfiz və</w:t>
      </w:r>
      <w:r>
        <w:rPr>
          <w:spacing w:val="-1"/>
        </w:rPr>
        <w:t> </w:t>
      </w:r>
      <w:r>
        <w:rPr/>
        <w:t>oma-qalça</w:t>
      </w:r>
      <w:r>
        <w:rPr>
          <w:spacing w:val="-1"/>
        </w:rPr>
        <w:t> </w:t>
      </w:r>
      <w:r>
        <w:rPr/>
        <w:t>bitişmələri</w:t>
      </w:r>
      <w:r>
        <w:rPr>
          <w:spacing w:val="-1"/>
        </w:rPr>
        <w:t> </w:t>
      </w:r>
      <w:r>
        <w:rPr/>
        <w:t>yumşalır</w:t>
      </w:r>
      <w:r>
        <w:rPr>
          <w:spacing w:val="-1"/>
        </w:rPr>
        <w:t> </w:t>
      </w:r>
      <w:r>
        <w:rPr/>
        <w:t>və</w:t>
      </w:r>
      <w:r>
        <w:rPr>
          <w:spacing w:val="-1"/>
        </w:rPr>
        <w:t> </w:t>
      </w:r>
      <w:r>
        <w:rPr/>
        <w:t>aralanır.</w:t>
      </w:r>
      <w:r>
        <w:rPr>
          <w:spacing w:val="-1"/>
        </w:rPr>
        <w:t> </w:t>
      </w:r>
      <w:r>
        <w:rPr/>
        <w:t>Döl başı ilə</w:t>
      </w:r>
      <w:r>
        <w:rPr>
          <w:spacing w:val="-1"/>
        </w:rPr>
        <w:t> </w:t>
      </w:r>
      <w:r>
        <w:rPr/>
        <w:t>ana çanağı uyğunsuzluğu olduqda</w:t>
      </w:r>
      <w:r>
        <w:rPr>
          <w:spacing w:val="-1"/>
        </w:rPr>
        <w:t> </w:t>
      </w:r>
      <w:r>
        <w:rPr/>
        <w:t>ara- lanma daha çox olur. Əvvəllər belə hallar çox rast gəlirdi. Müasir dövrdə diaqnostik metodların inkişafı</w:t>
      </w:r>
      <w:r>
        <w:rPr>
          <w:spacing w:val="-11"/>
        </w:rPr>
        <w:t> </w:t>
      </w:r>
      <w:r>
        <w:rPr/>
        <w:t>dəqiq</w:t>
      </w:r>
      <w:r>
        <w:rPr>
          <w:spacing w:val="-10"/>
        </w:rPr>
        <w:t> </w:t>
      </w:r>
      <w:r>
        <w:rPr/>
        <w:t>diaqnostikaya</w:t>
      </w:r>
      <w:r>
        <w:rPr>
          <w:spacing w:val="-12"/>
        </w:rPr>
        <w:t> </w:t>
      </w:r>
      <w:r>
        <w:rPr/>
        <w:t>və</w:t>
      </w:r>
      <w:r>
        <w:rPr>
          <w:spacing w:val="-12"/>
        </w:rPr>
        <w:t> </w:t>
      </w:r>
      <w:r>
        <w:rPr/>
        <w:t>lazımı</w:t>
      </w:r>
      <w:r>
        <w:rPr>
          <w:spacing w:val="-10"/>
        </w:rPr>
        <w:t> </w:t>
      </w:r>
      <w:r>
        <w:rPr/>
        <w:t>taktika</w:t>
      </w:r>
      <w:r>
        <w:rPr>
          <w:spacing w:val="-12"/>
        </w:rPr>
        <w:t> </w:t>
      </w:r>
      <w:r>
        <w:rPr/>
        <w:t>seçməyə</w:t>
      </w:r>
      <w:r>
        <w:rPr>
          <w:spacing w:val="-12"/>
        </w:rPr>
        <w:t> </w:t>
      </w:r>
      <w:r>
        <w:rPr/>
        <w:t>imkan</w:t>
      </w:r>
      <w:r>
        <w:rPr>
          <w:spacing w:val="-11"/>
        </w:rPr>
        <w:t> </w:t>
      </w:r>
      <w:r>
        <w:rPr/>
        <w:t>verir.</w:t>
      </w:r>
      <w:r>
        <w:rPr>
          <w:spacing w:val="-11"/>
        </w:rPr>
        <w:t> </w:t>
      </w:r>
      <w:r>
        <w:rPr/>
        <w:t>Ona</w:t>
      </w:r>
      <w:r>
        <w:rPr>
          <w:spacing w:val="-12"/>
        </w:rPr>
        <w:t> </w:t>
      </w:r>
      <w:r>
        <w:rPr/>
        <w:t>görə</w:t>
      </w:r>
      <w:r>
        <w:rPr>
          <w:spacing w:val="-12"/>
        </w:rPr>
        <w:t> </w:t>
      </w:r>
      <w:r>
        <w:rPr/>
        <w:t>belə</w:t>
      </w:r>
      <w:r>
        <w:rPr>
          <w:spacing w:val="-12"/>
        </w:rPr>
        <w:t> </w:t>
      </w:r>
      <w:r>
        <w:rPr/>
        <w:t>travmalı</w:t>
      </w:r>
      <w:r>
        <w:rPr>
          <w:spacing w:val="-10"/>
        </w:rPr>
        <w:t> </w:t>
      </w:r>
      <w:r>
        <w:rPr/>
        <w:t>doğuş- lar azalıb. Simfiz zədələnmələri isə bəzən rast gəlir.</w:t>
      </w:r>
    </w:p>
    <w:p>
      <w:pPr>
        <w:pStyle w:val="BodyText"/>
        <w:ind w:left="1560"/>
      </w:pPr>
      <w:r>
        <w:rPr/>
        <w:t>Simfiz</w:t>
      </w:r>
      <w:r>
        <w:rPr>
          <w:spacing w:val="-14"/>
        </w:rPr>
        <w:t> </w:t>
      </w:r>
      <w:r>
        <w:rPr/>
        <w:t>və</w:t>
      </w:r>
      <w:r>
        <w:rPr>
          <w:spacing w:val="-10"/>
        </w:rPr>
        <w:t> </w:t>
      </w:r>
      <w:r>
        <w:rPr/>
        <w:t>oma–qalça</w:t>
      </w:r>
      <w:r>
        <w:rPr>
          <w:spacing w:val="-11"/>
        </w:rPr>
        <w:t> </w:t>
      </w:r>
      <w:r>
        <w:rPr/>
        <w:t>bitişmələrinin</w:t>
      </w:r>
      <w:r>
        <w:rPr>
          <w:spacing w:val="-9"/>
        </w:rPr>
        <w:t> </w:t>
      </w:r>
      <w:r>
        <w:rPr/>
        <w:t>aralanmaları</w:t>
      </w:r>
      <w:r>
        <w:rPr>
          <w:spacing w:val="-10"/>
        </w:rPr>
        <w:t> </w:t>
      </w:r>
      <w:r>
        <w:rPr/>
        <w:t>zamanı</w:t>
      </w:r>
      <w:r>
        <w:rPr>
          <w:spacing w:val="-9"/>
        </w:rPr>
        <w:t> </w:t>
      </w:r>
      <w:r>
        <w:rPr/>
        <w:t>rast</w:t>
      </w:r>
      <w:r>
        <w:rPr>
          <w:spacing w:val="-9"/>
        </w:rPr>
        <w:t> </w:t>
      </w:r>
      <w:r>
        <w:rPr/>
        <w:t>gələn</w:t>
      </w:r>
      <w:r>
        <w:rPr>
          <w:spacing w:val="-10"/>
        </w:rPr>
        <w:t> </w:t>
      </w:r>
      <w:r>
        <w:rPr/>
        <w:t>əsas</w:t>
      </w:r>
      <w:r>
        <w:rPr>
          <w:spacing w:val="-9"/>
        </w:rPr>
        <w:t> </w:t>
      </w:r>
      <w:r>
        <w:rPr/>
        <w:t>simptom</w:t>
      </w:r>
      <w:r>
        <w:rPr>
          <w:spacing w:val="-9"/>
        </w:rPr>
        <w:t> </w:t>
      </w:r>
      <w:r>
        <w:rPr/>
        <w:t>ağrıdır.</w:t>
      </w:r>
      <w:r>
        <w:rPr>
          <w:spacing w:val="-10"/>
        </w:rPr>
        <w:t> </w:t>
      </w:r>
      <w:r>
        <w:rPr>
          <w:spacing w:val="-5"/>
        </w:rPr>
        <w:t>Bu</w:t>
      </w:r>
    </w:p>
    <w:p>
      <w:pPr>
        <w:pStyle w:val="BodyText"/>
        <w:ind w:left="1560" w:hanging="567"/>
      </w:pPr>
      <w:r>
        <w:rPr/>
        <w:t>nahiyyələrə</w:t>
      </w:r>
      <w:r>
        <w:rPr>
          <w:spacing w:val="-9"/>
        </w:rPr>
        <w:t> </w:t>
      </w:r>
      <w:r>
        <w:rPr/>
        <w:t>və</w:t>
      </w:r>
      <w:r>
        <w:rPr>
          <w:spacing w:val="-9"/>
        </w:rPr>
        <w:t> </w:t>
      </w:r>
      <w:r>
        <w:rPr/>
        <w:t>qalça</w:t>
      </w:r>
      <w:r>
        <w:rPr>
          <w:spacing w:val="-10"/>
        </w:rPr>
        <w:t> </w:t>
      </w:r>
      <w:r>
        <w:rPr/>
        <w:t>darağına</w:t>
      </w:r>
      <w:r>
        <w:rPr>
          <w:spacing w:val="-9"/>
        </w:rPr>
        <w:t> </w:t>
      </w:r>
      <w:r>
        <w:rPr/>
        <w:t>təzyiq</w:t>
      </w:r>
      <w:r>
        <w:rPr>
          <w:spacing w:val="-8"/>
        </w:rPr>
        <w:t> </w:t>
      </w:r>
      <w:r>
        <w:rPr/>
        <w:t>etdikdə</w:t>
      </w:r>
      <w:r>
        <w:rPr>
          <w:spacing w:val="-10"/>
        </w:rPr>
        <w:t> </w:t>
      </w:r>
      <w:r>
        <w:rPr/>
        <w:t>şiddətli</w:t>
      </w:r>
      <w:r>
        <w:rPr>
          <w:spacing w:val="-7"/>
        </w:rPr>
        <w:t> </w:t>
      </w:r>
      <w:r>
        <w:rPr/>
        <w:t>ağrı</w:t>
      </w:r>
      <w:r>
        <w:rPr>
          <w:spacing w:val="-9"/>
        </w:rPr>
        <w:t> </w:t>
      </w:r>
      <w:r>
        <w:rPr/>
        <w:t>meydana</w:t>
      </w:r>
      <w:r>
        <w:rPr>
          <w:spacing w:val="-7"/>
        </w:rPr>
        <w:t> </w:t>
      </w:r>
      <w:r>
        <w:rPr/>
        <w:t>çıxır.</w:t>
      </w:r>
      <w:r>
        <w:rPr>
          <w:spacing w:val="-8"/>
        </w:rPr>
        <w:t> </w:t>
      </w:r>
      <w:r>
        <w:rPr/>
        <w:t>Bəzən</w:t>
      </w:r>
      <w:r>
        <w:rPr>
          <w:spacing w:val="-9"/>
        </w:rPr>
        <w:t> </w:t>
      </w:r>
      <w:r>
        <w:rPr/>
        <w:t>zahı</w:t>
      </w:r>
      <w:r>
        <w:rPr>
          <w:spacing w:val="-8"/>
        </w:rPr>
        <w:t> </w:t>
      </w:r>
      <w:r>
        <w:rPr/>
        <w:t>yeriyə</w:t>
      </w:r>
      <w:r>
        <w:rPr>
          <w:spacing w:val="-9"/>
        </w:rPr>
        <w:t> </w:t>
      </w:r>
      <w:r>
        <w:rPr>
          <w:spacing w:val="-2"/>
        </w:rPr>
        <w:t>bilmir.</w:t>
      </w:r>
    </w:p>
    <w:p>
      <w:pPr>
        <w:pStyle w:val="BodyText"/>
        <w:ind w:left="993" w:right="704" w:firstLine="566"/>
      </w:pPr>
      <w:r>
        <w:rPr/>
        <w:t>Müalicəsi istirahət etmək, ağır iş görməmək, kalsium və vitamin D qəbul etməkdir. Çanaq sümüklərinə sarğı qoymaq da yaxşı nəticə verir.</w:t>
      </w:r>
    </w:p>
    <w:p>
      <w:pPr>
        <w:pStyle w:val="BodyText"/>
        <w:ind w:left="993" w:right="705" w:firstLine="566"/>
      </w:pPr>
      <w:r>
        <w:rPr>
          <w:b/>
        </w:rPr>
        <w:t>Yumurtalığın</w:t>
      </w:r>
      <w:r>
        <w:rPr>
          <w:b/>
          <w:spacing w:val="-13"/>
        </w:rPr>
        <w:t> </w:t>
      </w:r>
      <w:r>
        <w:rPr>
          <w:b/>
        </w:rPr>
        <w:t>funksiyasının</w:t>
      </w:r>
      <w:r>
        <w:rPr>
          <w:b/>
          <w:spacing w:val="-15"/>
        </w:rPr>
        <w:t> </w:t>
      </w:r>
      <w:r>
        <w:rPr>
          <w:b/>
        </w:rPr>
        <w:t>pozulması</w:t>
      </w:r>
      <w:r>
        <w:rPr/>
        <w:t>.</w:t>
      </w:r>
      <w:r>
        <w:rPr>
          <w:spacing w:val="-14"/>
        </w:rPr>
        <w:t> </w:t>
      </w:r>
      <w:r>
        <w:rPr/>
        <w:t>Hamiləlik</w:t>
      </w:r>
      <w:r>
        <w:rPr>
          <w:spacing w:val="-14"/>
        </w:rPr>
        <w:t> </w:t>
      </w:r>
      <w:r>
        <w:rPr/>
        <w:t>və</w:t>
      </w:r>
      <w:r>
        <w:rPr>
          <w:spacing w:val="-14"/>
        </w:rPr>
        <w:t> </w:t>
      </w:r>
      <w:r>
        <w:rPr/>
        <w:t>əmizdirmə</w:t>
      </w:r>
      <w:r>
        <w:rPr>
          <w:spacing w:val="-15"/>
        </w:rPr>
        <w:t> </w:t>
      </w:r>
      <w:r>
        <w:rPr/>
        <w:t>zamanı</w:t>
      </w:r>
      <w:r>
        <w:rPr>
          <w:spacing w:val="-14"/>
        </w:rPr>
        <w:t> </w:t>
      </w:r>
      <w:r>
        <w:rPr/>
        <w:t>baş</w:t>
      </w:r>
      <w:r>
        <w:rPr>
          <w:spacing w:val="-14"/>
        </w:rPr>
        <w:t> </w:t>
      </w:r>
      <w:r>
        <w:rPr/>
        <w:t>verən</w:t>
      </w:r>
      <w:r>
        <w:rPr>
          <w:spacing w:val="-14"/>
        </w:rPr>
        <w:t> </w:t>
      </w:r>
      <w:r>
        <w:rPr/>
        <w:t>yumur- talıq pozğunluqları zahılıq dövründə də davam edir. Bəzən bu hal zahılıqdan sonra da müşahidə edilir.</w:t>
      </w:r>
      <w:r>
        <w:rPr>
          <w:spacing w:val="-10"/>
        </w:rPr>
        <w:t> </w:t>
      </w:r>
      <w:r>
        <w:rPr/>
        <w:t>Tipik</w:t>
      </w:r>
      <w:r>
        <w:rPr>
          <w:spacing w:val="-9"/>
        </w:rPr>
        <w:t> </w:t>
      </w:r>
      <w:r>
        <w:rPr/>
        <w:t>simptomları</w:t>
      </w:r>
      <w:r>
        <w:rPr>
          <w:spacing w:val="-12"/>
        </w:rPr>
        <w:t> </w:t>
      </w:r>
      <w:r>
        <w:rPr/>
        <w:t>aybaşı</w:t>
      </w:r>
      <w:r>
        <w:rPr>
          <w:spacing w:val="-9"/>
        </w:rPr>
        <w:t> </w:t>
      </w:r>
      <w:r>
        <w:rPr/>
        <w:t>pozğunluqları</w:t>
      </w:r>
      <w:r>
        <w:rPr>
          <w:spacing w:val="-9"/>
        </w:rPr>
        <w:t> </w:t>
      </w:r>
      <w:r>
        <w:rPr/>
        <w:t>və</w:t>
      </w:r>
      <w:r>
        <w:rPr>
          <w:spacing w:val="-10"/>
        </w:rPr>
        <w:t> </w:t>
      </w:r>
      <w:r>
        <w:rPr/>
        <w:t>amenoreyadır.</w:t>
      </w:r>
      <w:r>
        <w:rPr>
          <w:spacing w:val="-10"/>
        </w:rPr>
        <w:t> </w:t>
      </w:r>
      <w:r>
        <w:rPr/>
        <w:t>Yumurtalıq</w:t>
      </w:r>
      <w:r>
        <w:rPr>
          <w:spacing w:val="-9"/>
        </w:rPr>
        <w:t> </w:t>
      </w:r>
      <w:r>
        <w:rPr/>
        <w:t>hormonları</w:t>
      </w:r>
      <w:r>
        <w:rPr>
          <w:spacing w:val="-10"/>
        </w:rPr>
        <w:t> </w:t>
      </w:r>
      <w:r>
        <w:rPr/>
        <w:t>verməklə müalicə aparılır.</w:t>
      </w:r>
    </w:p>
    <w:p>
      <w:pPr>
        <w:pStyle w:val="BodyText"/>
        <w:ind w:left="993" w:right="703" w:firstLine="566"/>
      </w:pPr>
      <w:r>
        <w:rPr/>
        <w:t>Nadir</w:t>
      </w:r>
      <w:r>
        <w:rPr>
          <w:spacing w:val="-15"/>
        </w:rPr>
        <w:t> </w:t>
      </w:r>
      <w:r>
        <w:rPr/>
        <w:t>hallarda</w:t>
      </w:r>
      <w:r>
        <w:rPr>
          <w:spacing w:val="-15"/>
        </w:rPr>
        <w:t> </w:t>
      </w:r>
      <w:r>
        <w:rPr/>
        <w:t>hipofizin</w:t>
      </w:r>
      <w:r>
        <w:rPr>
          <w:spacing w:val="-15"/>
        </w:rPr>
        <w:t> </w:t>
      </w:r>
      <w:r>
        <w:rPr/>
        <w:t>ön</w:t>
      </w:r>
      <w:r>
        <w:rPr>
          <w:spacing w:val="-15"/>
        </w:rPr>
        <w:t> </w:t>
      </w:r>
      <w:r>
        <w:rPr/>
        <w:t>payının</w:t>
      </w:r>
      <w:r>
        <w:rPr>
          <w:spacing w:val="-15"/>
        </w:rPr>
        <w:t> </w:t>
      </w:r>
      <w:r>
        <w:rPr/>
        <w:t>nekrozu</w:t>
      </w:r>
      <w:r>
        <w:rPr>
          <w:spacing w:val="-15"/>
        </w:rPr>
        <w:t> </w:t>
      </w:r>
      <w:r>
        <w:rPr/>
        <w:t>müşahidə</w:t>
      </w:r>
      <w:r>
        <w:rPr>
          <w:spacing w:val="-15"/>
        </w:rPr>
        <w:t> </w:t>
      </w:r>
      <w:r>
        <w:rPr/>
        <w:t>edilir.</w:t>
      </w:r>
      <w:r>
        <w:rPr>
          <w:spacing w:val="-15"/>
        </w:rPr>
        <w:t> </w:t>
      </w:r>
      <w:r>
        <w:rPr/>
        <w:t>Bu</w:t>
      </w:r>
      <w:r>
        <w:rPr>
          <w:spacing w:val="-15"/>
        </w:rPr>
        <w:t> </w:t>
      </w:r>
      <w:r>
        <w:rPr>
          <w:b/>
        </w:rPr>
        <w:t>Şheehan</w:t>
      </w:r>
      <w:r>
        <w:rPr>
          <w:b/>
          <w:spacing w:val="-15"/>
        </w:rPr>
        <w:t> </w:t>
      </w:r>
      <w:r>
        <w:rPr>
          <w:b/>
        </w:rPr>
        <w:t>(Şixan)</w:t>
      </w:r>
      <w:r>
        <w:rPr>
          <w:spacing w:val="-15"/>
        </w:rPr>
        <w:t> </w:t>
      </w:r>
      <w:r>
        <w:rPr>
          <w:b/>
        </w:rPr>
        <w:t>sindromu</w:t>
      </w:r>
      <w:r>
        <w:rPr/>
        <w:t> adlanır. Xəstəlik zamanı güclü qanaxmalar, hətta şok ola bilər. Bu patologiya zamanı qonadotro- pinlər</w:t>
      </w:r>
      <w:r>
        <w:rPr>
          <w:spacing w:val="-8"/>
        </w:rPr>
        <w:t> </w:t>
      </w:r>
      <w:r>
        <w:rPr/>
        <w:t>və</w:t>
      </w:r>
      <w:r>
        <w:rPr>
          <w:spacing w:val="-8"/>
        </w:rPr>
        <w:t> </w:t>
      </w:r>
      <w:r>
        <w:rPr/>
        <w:t>hipofiz</w:t>
      </w:r>
      <w:r>
        <w:rPr>
          <w:spacing w:val="-8"/>
        </w:rPr>
        <w:t> </w:t>
      </w:r>
      <w:r>
        <w:rPr/>
        <w:t>hormonları</w:t>
      </w:r>
      <w:r>
        <w:rPr>
          <w:spacing w:val="-7"/>
        </w:rPr>
        <w:t> </w:t>
      </w:r>
      <w:r>
        <w:rPr/>
        <w:t>ifraz</w:t>
      </w:r>
      <w:r>
        <w:rPr>
          <w:spacing w:val="-8"/>
        </w:rPr>
        <w:t> </w:t>
      </w:r>
      <w:r>
        <w:rPr/>
        <w:t>olunmur.</w:t>
      </w:r>
      <w:r>
        <w:rPr>
          <w:spacing w:val="-5"/>
        </w:rPr>
        <w:t> </w:t>
      </w:r>
      <w:r>
        <w:rPr/>
        <w:t>Ona</w:t>
      </w:r>
      <w:r>
        <w:rPr>
          <w:spacing w:val="-9"/>
        </w:rPr>
        <w:t> </w:t>
      </w:r>
      <w:r>
        <w:rPr/>
        <w:t>görə</w:t>
      </w:r>
      <w:r>
        <w:rPr>
          <w:spacing w:val="-8"/>
        </w:rPr>
        <w:t> </w:t>
      </w:r>
      <w:r>
        <w:rPr/>
        <w:t>xəstəlik</w:t>
      </w:r>
      <w:r>
        <w:rPr>
          <w:spacing w:val="-5"/>
        </w:rPr>
        <w:t> </w:t>
      </w:r>
      <w:r>
        <w:rPr/>
        <w:t>zamanı</w:t>
      </w:r>
      <w:r>
        <w:rPr>
          <w:spacing w:val="-7"/>
        </w:rPr>
        <w:t> </w:t>
      </w:r>
      <w:r>
        <w:rPr/>
        <w:t>hipofiz</w:t>
      </w:r>
      <w:r>
        <w:rPr>
          <w:spacing w:val="-8"/>
        </w:rPr>
        <w:t> </w:t>
      </w:r>
      <w:r>
        <w:rPr/>
        <w:t>hormonları</w:t>
      </w:r>
      <w:r>
        <w:rPr>
          <w:spacing w:val="-7"/>
        </w:rPr>
        <w:t> </w:t>
      </w:r>
      <w:r>
        <w:rPr/>
        <w:t>xaricdən </w:t>
      </w:r>
      <w:r>
        <w:rPr>
          <w:spacing w:val="-2"/>
        </w:rPr>
        <w:t>verilməlidir.</w:t>
      </w:r>
    </w:p>
    <w:p>
      <w:pPr>
        <w:pStyle w:val="BodyText"/>
        <w:spacing w:before="1"/>
        <w:ind w:left="993" w:right="704" w:firstLine="566"/>
      </w:pPr>
      <w:r>
        <w:rPr>
          <w:b/>
        </w:rPr>
        <w:t>Zahılıq psixozlar</w:t>
      </w:r>
      <w:r>
        <w:rPr/>
        <w:t>ı. Zahılıq psixozları hamiləlik psixozlarına nisbətən 10-20 dəfə çox rast gəlir.</w:t>
      </w:r>
      <w:r>
        <w:rPr>
          <w:spacing w:val="-6"/>
        </w:rPr>
        <w:t> </w:t>
      </w:r>
      <w:r>
        <w:rPr/>
        <w:t>Hamiləlik</w:t>
      </w:r>
      <w:r>
        <w:rPr>
          <w:spacing w:val="-2"/>
        </w:rPr>
        <w:t> </w:t>
      </w:r>
      <w:r>
        <w:rPr/>
        <w:t>zamanı</w:t>
      </w:r>
      <w:r>
        <w:rPr>
          <w:spacing w:val="-2"/>
        </w:rPr>
        <w:t> </w:t>
      </w:r>
      <w:r>
        <w:rPr/>
        <w:t>ciddi</w:t>
      </w:r>
      <w:r>
        <w:rPr>
          <w:spacing w:val="-4"/>
        </w:rPr>
        <w:t> </w:t>
      </w:r>
      <w:r>
        <w:rPr/>
        <w:t>nəzarət</w:t>
      </w:r>
      <w:r>
        <w:rPr>
          <w:spacing w:val="-4"/>
        </w:rPr>
        <w:t> </w:t>
      </w:r>
      <w:r>
        <w:rPr/>
        <w:t>və</w:t>
      </w:r>
      <w:r>
        <w:rPr>
          <w:spacing w:val="-6"/>
        </w:rPr>
        <w:t> </w:t>
      </w:r>
      <w:r>
        <w:rPr/>
        <w:t>doğum</w:t>
      </w:r>
      <w:r>
        <w:rPr>
          <w:spacing w:val="-4"/>
        </w:rPr>
        <w:t> </w:t>
      </w:r>
      <w:r>
        <w:rPr/>
        <w:t>hazırlığı</w:t>
      </w:r>
      <w:r>
        <w:rPr>
          <w:spacing w:val="-4"/>
        </w:rPr>
        <w:t> </w:t>
      </w:r>
      <w:r>
        <w:rPr/>
        <w:t>psixozların</w:t>
      </w:r>
      <w:r>
        <w:rPr>
          <w:spacing w:val="-5"/>
        </w:rPr>
        <w:t> </w:t>
      </w:r>
      <w:r>
        <w:rPr/>
        <w:t>qarşısını</w:t>
      </w:r>
      <w:r>
        <w:rPr>
          <w:spacing w:val="-4"/>
        </w:rPr>
        <w:t> </w:t>
      </w:r>
      <w:r>
        <w:rPr/>
        <w:t>ala</w:t>
      </w:r>
      <w:r>
        <w:rPr>
          <w:spacing w:val="-5"/>
        </w:rPr>
        <w:t> </w:t>
      </w:r>
      <w:r>
        <w:rPr/>
        <w:t>bilər.</w:t>
      </w:r>
      <w:r>
        <w:rPr>
          <w:spacing w:val="-5"/>
        </w:rPr>
        <w:t> </w:t>
      </w:r>
      <w:r>
        <w:rPr/>
        <w:t>Doğuşdan 3-4 gün sonra zahı məntiqsiz danışmağa, ətrafdakıları tanımamağa başlayır və həddən artıq aktiv və</w:t>
      </w:r>
      <w:r>
        <w:rPr>
          <w:spacing w:val="-13"/>
        </w:rPr>
        <w:t> </w:t>
      </w:r>
      <w:r>
        <w:rPr/>
        <w:t>təşviş</w:t>
      </w:r>
      <w:r>
        <w:rPr>
          <w:spacing w:val="-11"/>
        </w:rPr>
        <w:t> </w:t>
      </w:r>
      <w:r>
        <w:rPr/>
        <w:t>içərisində</w:t>
      </w:r>
      <w:r>
        <w:rPr>
          <w:spacing w:val="-13"/>
        </w:rPr>
        <w:t> </w:t>
      </w:r>
      <w:r>
        <w:rPr/>
        <w:t>olur.</w:t>
      </w:r>
      <w:r>
        <w:rPr>
          <w:spacing w:val="-12"/>
        </w:rPr>
        <w:t> </w:t>
      </w:r>
      <w:r>
        <w:rPr/>
        <w:t>Bu</w:t>
      </w:r>
      <w:r>
        <w:rPr>
          <w:spacing w:val="-12"/>
        </w:rPr>
        <w:t> </w:t>
      </w:r>
      <w:r>
        <w:rPr/>
        <w:t>psixozlar</w:t>
      </w:r>
      <w:r>
        <w:rPr>
          <w:spacing w:val="-13"/>
        </w:rPr>
        <w:t> </w:t>
      </w:r>
      <w:r>
        <w:rPr/>
        <w:t>qandakı</w:t>
      </w:r>
      <w:r>
        <w:rPr>
          <w:spacing w:val="-12"/>
        </w:rPr>
        <w:t> </w:t>
      </w:r>
      <w:r>
        <w:rPr/>
        <w:t>hormon</w:t>
      </w:r>
      <w:r>
        <w:rPr>
          <w:spacing w:val="-12"/>
        </w:rPr>
        <w:t> </w:t>
      </w:r>
      <w:r>
        <w:rPr/>
        <w:t>dəyişikliyi</w:t>
      </w:r>
      <w:r>
        <w:rPr>
          <w:spacing w:val="-14"/>
        </w:rPr>
        <w:t> </w:t>
      </w:r>
      <w:r>
        <w:rPr/>
        <w:t>ilə</w:t>
      </w:r>
      <w:r>
        <w:rPr>
          <w:spacing w:val="-13"/>
        </w:rPr>
        <w:t> </w:t>
      </w:r>
      <w:r>
        <w:rPr/>
        <w:t>əlaqədardır</w:t>
      </w:r>
      <w:r>
        <w:rPr>
          <w:spacing w:val="-12"/>
        </w:rPr>
        <w:t> </w:t>
      </w:r>
      <w:r>
        <w:rPr/>
        <w:t>və</w:t>
      </w:r>
      <w:r>
        <w:rPr>
          <w:spacing w:val="-13"/>
        </w:rPr>
        <w:t> </w:t>
      </w:r>
      <w:r>
        <w:rPr/>
        <w:t>bir</w:t>
      </w:r>
      <w:r>
        <w:rPr>
          <w:spacing w:val="-12"/>
        </w:rPr>
        <w:t> </w:t>
      </w:r>
      <w:r>
        <w:rPr/>
        <w:t>neçə</w:t>
      </w:r>
      <w:r>
        <w:rPr>
          <w:spacing w:val="-13"/>
        </w:rPr>
        <w:t> </w:t>
      </w:r>
      <w:r>
        <w:rPr/>
        <w:t>aydan sonra keçib gedir.</w:t>
      </w:r>
    </w:p>
    <w:p>
      <w:pPr>
        <w:pStyle w:val="BodyText"/>
        <w:ind w:left="993" w:right="705" w:firstLine="566"/>
      </w:pPr>
      <w:r>
        <w:rPr/>
        <w:t>Zahılığın</w:t>
      </w:r>
      <w:r>
        <w:rPr>
          <w:spacing w:val="-9"/>
        </w:rPr>
        <w:t> </w:t>
      </w:r>
      <w:r>
        <w:rPr/>
        <w:t>II</w:t>
      </w:r>
      <w:r>
        <w:rPr>
          <w:spacing w:val="-14"/>
        </w:rPr>
        <w:t> </w:t>
      </w:r>
      <w:r>
        <w:rPr/>
        <w:t>həftəsində,</w:t>
      </w:r>
      <w:r>
        <w:rPr>
          <w:spacing w:val="-10"/>
        </w:rPr>
        <w:t> </w:t>
      </w:r>
      <w:r>
        <w:rPr/>
        <w:t>zahı</w:t>
      </w:r>
      <w:r>
        <w:rPr>
          <w:spacing w:val="-9"/>
        </w:rPr>
        <w:t> </w:t>
      </w:r>
      <w:r>
        <w:rPr/>
        <w:t>evə</w:t>
      </w:r>
      <w:r>
        <w:rPr>
          <w:spacing w:val="-10"/>
        </w:rPr>
        <w:t> </w:t>
      </w:r>
      <w:r>
        <w:rPr/>
        <w:t>getdikdən</w:t>
      </w:r>
      <w:r>
        <w:rPr>
          <w:spacing w:val="-10"/>
        </w:rPr>
        <w:t> </w:t>
      </w:r>
      <w:r>
        <w:rPr/>
        <w:t>sonra</w:t>
      </w:r>
      <w:r>
        <w:rPr>
          <w:spacing w:val="-11"/>
        </w:rPr>
        <w:t> </w:t>
      </w:r>
      <w:r>
        <w:rPr/>
        <w:t>endogen</w:t>
      </w:r>
      <w:r>
        <w:rPr>
          <w:spacing w:val="-10"/>
        </w:rPr>
        <w:t> </w:t>
      </w:r>
      <w:r>
        <w:rPr/>
        <w:t>depressiya</w:t>
      </w:r>
      <w:r>
        <w:rPr>
          <w:spacing w:val="-11"/>
        </w:rPr>
        <w:t> </w:t>
      </w:r>
      <w:r>
        <w:rPr/>
        <w:t>meydana</w:t>
      </w:r>
      <w:r>
        <w:rPr>
          <w:spacing w:val="-11"/>
        </w:rPr>
        <w:t> </w:t>
      </w:r>
      <w:r>
        <w:rPr/>
        <w:t>çıxa</w:t>
      </w:r>
      <w:r>
        <w:rPr>
          <w:spacing w:val="-11"/>
        </w:rPr>
        <w:t> </w:t>
      </w:r>
      <w:r>
        <w:rPr/>
        <w:t>bilər.</w:t>
      </w:r>
      <w:r>
        <w:rPr>
          <w:spacing w:val="-10"/>
        </w:rPr>
        <w:t> </w:t>
      </w:r>
      <w:r>
        <w:rPr/>
        <w:t>Bu zaman</w:t>
      </w:r>
      <w:r>
        <w:rPr>
          <w:spacing w:val="-11"/>
        </w:rPr>
        <w:t> </w:t>
      </w:r>
      <w:r>
        <w:rPr/>
        <w:t>qadın</w:t>
      </w:r>
      <w:r>
        <w:rPr>
          <w:spacing w:val="-10"/>
        </w:rPr>
        <w:t> </w:t>
      </w:r>
      <w:r>
        <w:rPr/>
        <w:t>fiziki</w:t>
      </w:r>
      <w:r>
        <w:rPr>
          <w:spacing w:val="-10"/>
        </w:rPr>
        <w:t> </w:t>
      </w:r>
      <w:r>
        <w:rPr/>
        <w:t>iş</w:t>
      </w:r>
      <w:r>
        <w:rPr>
          <w:spacing w:val="-10"/>
        </w:rPr>
        <w:t> </w:t>
      </w:r>
      <w:r>
        <w:rPr/>
        <w:t>görmək,</w:t>
      </w:r>
      <w:r>
        <w:rPr>
          <w:spacing w:val="-11"/>
        </w:rPr>
        <w:t> </w:t>
      </w:r>
      <w:r>
        <w:rPr/>
        <w:t>uşağa</w:t>
      </w:r>
      <w:r>
        <w:rPr>
          <w:spacing w:val="-12"/>
        </w:rPr>
        <w:t> </w:t>
      </w:r>
      <w:r>
        <w:rPr/>
        <w:t>baxmaq</w:t>
      </w:r>
      <w:r>
        <w:rPr>
          <w:spacing w:val="-11"/>
        </w:rPr>
        <w:t> </w:t>
      </w:r>
      <w:r>
        <w:rPr/>
        <w:t>istəmir.</w:t>
      </w:r>
      <w:r>
        <w:rPr>
          <w:spacing w:val="-11"/>
        </w:rPr>
        <w:t> </w:t>
      </w:r>
      <w:r>
        <w:rPr/>
        <w:t>Çox</w:t>
      </w:r>
      <w:r>
        <w:rPr>
          <w:spacing w:val="-10"/>
        </w:rPr>
        <w:t> </w:t>
      </w:r>
      <w:r>
        <w:rPr/>
        <w:t>təlaşlı,</w:t>
      </w:r>
      <w:r>
        <w:rPr>
          <w:spacing w:val="-11"/>
        </w:rPr>
        <w:t> </w:t>
      </w:r>
      <w:r>
        <w:rPr/>
        <w:t>yuxusuz</w:t>
      </w:r>
      <w:r>
        <w:rPr>
          <w:spacing w:val="-11"/>
        </w:rPr>
        <w:t> </w:t>
      </w:r>
      <w:r>
        <w:rPr/>
        <w:t>və</w:t>
      </w:r>
      <w:r>
        <w:rPr>
          <w:spacing w:val="-12"/>
        </w:rPr>
        <w:t> </w:t>
      </w:r>
      <w:r>
        <w:rPr/>
        <w:t>qaşqabaqlı</w:t>
      </w:r>
      <w:r>
        <w:rPr>
          <w:spacing w:val="-10"/>
        </w:rPr>
        <w:t> </w:t>
      </w:r>
      <w:r>
        <w:rPr/>
        <w:t>olur.</w:t>
      </w:r>
      <w:r>
        <w:rPr>
          <w:spacing w:val="-11"/>
        </w:rPr>
        <w:t> </w:t>
      </w:r>
      <w:r>
        <w:rPr/>
        <w:t>Belə depressiya vəziyyəti də izsiz keçir.</w:t>
      </w:r>
    </w:p>
    <w:p>
      <w:pPr>
        <w:pStyle w:val="BodyText"/>
        <w:ind w:left="1560"/>
      </w:pPr>
      <w:r>
        <w:rPr/>
        <w:t>Zahılıq</w:t>
      </w:r>
      <w:r>
        <w:rPr>
          <w:spacing w:val="-4"/>
        </w:rPr>
        <w:t> </w:t>
      </w:r>
      <w:r>
        <w:rPr/>
        <w:t>psixozları</w:t>
      </w:r>
      <w:r>
        <w:rPr>
          <w:spacing w:val="-2"/>
        </w:rPr>
        <w:t> </w:t>
      </w:r>
      <w:r>
        <w:rPr/>
        <w:t>ixtisaslı</w:t>
      </w:r>
      <w:r>
        <w:rPr>
          <w:spacing w:val="-2"/>
        </w:rPr>
        <w:t> </w:t>
      </w:r>
      <w:r>
        <w:rPr/>
        <w:t>həkimlər</w:t>
      </w:r>
      <w:r>
        <w:rPr>
          <w:spacing w:val="-2"/>
        </w:rPr>
        <w:t> </w:t>
      </w:r>
      <w:r>
        <w:rPr/>
        <w:t>tərəfindən</w:t>
      </w:r>
      <w:r>
        <w:rPr>
          <w:spacing w:val="-2"/>
        </w:rPr>
        <w:t> </w:t>
      </w:r>
      <w:r>
        <w:rPr/>
        <w:t>müalicə</w:t>
      </w:r>
      <w:r>
        <w:rPr>
          <w:spacing w:val="-2"/>
        </w:rPr>
        <w:t> olunmalıdır.</w:t>
      </w:r>
    </w:p>
    <w:p>
      <w:pPr>
        <w:pStyle w:val="BodyText"/>
        <w:ind w:left="993" w:right="702" w:firstLine="566"/>
      </w:pPr>
      <w:r>
        <w:rPr>
          <w:b/>
        </w:rPr>
        <w:t>Laktasiya</w:t>
      </w:r>
      <w:r>
        <w:rPr/>
        <w:t> </w:t>
      </w:r>
      <w:r>
        <w:rPr>
          <w:b/>
        </w:rPr>
        <w:t>pozğunluqları. </w:t>
      </w:r>
      <w:r>
        <w:rPr/>
        <w:t>Südün az olmasına </w:t>
      </w:r>
      <w:r>
        <w:rPr>
          <w:b/>
        </w:rPr>
        <w:t>hipoqalaktiya</w:t>
      </w:r>
      <w:r>
        <w:rPr/>
        <w:t>, olmamasına </w:t>
      </w:r>
      <w:r>
        <w:rPr>
          <w:b/>
        </w:rPr>
        <w:t>aqalaktiya</w:t>
      </w:r>
      <w:r>
        <w:rPr/>
        <w:t> de- yilir. Süd vəzilərindki pozğunluqlarla yanaşı (infantilizm, quruluş anomaliyaları) zahının ümumi vəziyyətini</w:t>
      </w:r>
      <w:r>
        <w:rPr>
          <w:spacing w:val="-2"/>
        </w:rPr>
        <w:t> </w:t>
      </w:r>
      <w:r>
        <w:rPr/>
        <w:t>pozan,</w:t>
      </w:r>
      <w:r>
        <w:rPr>
          <w:spacing w:val="-1"/>
        </w:rPr>
        <w:t> </w:t>
      </w:r>
      <w:r>
        <w:rPr/>
        <w:t>çətin</w:t>
      </w:r>
      <w:r>
        <w:rPr>
          <w:spacing w:val="-1"/>
        </w:rPr>
        <w:t> </w:t>
      </w:r>
      <w:r>
        <w:rPr/>
        <w:t>və</w:t>
      </w:r>
      <w:r>
        <w:rPr>
          <w:spacing w:val="-3"/>
        </w:rPr>
        <w:t> </w:t>
      </w:r>
      <w:r>
        <w:rPr/>
        <w:t>uzun</w:t>
      </w:r>
      <w:r>
        <w:rPr>
          <w:spacing w:val="-2"/>
        </w:rPr>
        <w:t> </w:t>
      </w:r>
      <w:r>
        <w:rPr/>
        <w:t>sürən</w:t>
      </w:r>
      <w:r>
        <w:rPr>
          <w:spacing w:val="-2"/>
        </w:rPr>
        <w:t> </w:t>
      </w:r>
      <w:r>
        <w:rPr/>
        <w:t>operativ</w:t>
      </w:r>
      <w:r>
        <w:rPr>
          <w:spacing w:val="-2"/>
        </w:rPr>
        <w:t> </w:t>
      </w:r>
      <w:r>
        <w:rPr/>
        <w:t>doğuşlar,</w:t>
      </w:r>
      <w:r>
        <w:rPr>
          <w:spacing w:val="-2"/>
        </w:rPr>
        <w:t> </w:t>
      </w:r>
      <w:r>
        <w:rPr/>
        <w:t>yüksək</w:t>
      </w:r>
      <w:r>
        <w:rPr>
          <w:spacing w:val="-2"/>
        </w:rPr>
        <w:t> </w:t>
      </w:r>
      <w:r>
        <w:rPr/>
        <w:t>hərarət,</w:t>
      </w:r>
      <w:r>
        <w:rPr>
          <w:spacing w:val="-1"/>
        </w:rPr>
        <w:t> </w:t>
      </w:r>
      <w:r>
        <w:rPr/>
        <w:t>ağrı</w:t>
      </w:r>
      <w:r>
        <w:rPr>
          <w:spacing w:val="-2"/>
        </w:rPr>
        <w:t> </w:t>
      </w:r>
      <w:r>
        <w:rPr/>
        <w:t>və</w:t>
      </w:r>
      <w:r>
        <w:rPr>
          <w:spacing w:val="-3"/>
        </w:rPr>
        <w:t> </w:t>
      </w:r>
      <w:r>
        <w:rPr/>
        <w:t>stress</w:t>
      </w:r>
      <w:r>
        <w:rPr>
          <w:spacing w:val="-3"/>
        </w:rPr>
        <w:t> </w:t>
      </w:r>
      <w:r>
        <w:rPr/>
        <w:t>bu</w:t>
      </w:r>
      <w:r>
        <w:rPr>
          <w:spacing w:val="-2"/>
        </w:rPr>
        <w:t> </w:t>
      </w:r>
      <w:r>
        <w:rPr/>
        <w:t>patolo- giyanın</w:t>
      </w:r>
      <w:r>
        <w:rPr>
          <w:spacing w:val="-1"/>
        </w:rPr>
        <w:t> </w:t>
      </w:r>
      <w:r>
        <w:rPr/>
        <w:t>yaranmasına</w:t>
      </w:r>
      <w:r>
        <w:rPr>
          <w:spacing w:val="-2"/>
        </w:rPr>
        <w:t> </w:t>
      </w:r>
      <w:r>
        <w:rPr/>
        <w:t>zəmin</w:t>
      </w:r>
      <w:r>
        <w:rPr>
          <w:spacing w:val="-1"/>
        </w:rPr>
        <w:t> </w:t>
      </w:r>
      <w:r>
        <w:rPr/>
        <w:t>yaradır.</w:t>
      </w:r>
      <w:r>
        <w:rPr>
          <w:spacing w:val="-2"/>
        </w:rPr>
        <w:t> </w:t>
      </w:r>
      <w:r>
        <w:rPr/>
        <w:t>Zahı</w:t>
      </w:r>
      <w:r>
        <w:rPr>
          <w:spacing w:val="-1"/>
        </w:rPr>
        <w:t> </w:t>
      </w:r>
      <w:r>
        <w:rPr/>
        <w:t>əmizdirməyə</w:t>
      </w:r>
      <w:r>
        <w:rPr>
          <w:spacing w:val="-2"/>
        </w:rPr>
        <w:t> </w:t>
      </w:r>
      <w:r>
        <w:rPr/>
        <w:t>hazırlanmadıqda</w:t>
      </w:r>
      <w:r>
        <w:rPr>
          <w:spacing w:val="-2"/>
        </w:rPr>
        <w:t> </w:t>
      </w:r>
      <w:r>
        <w:rPr/>
        <w:t>və</w:t>
      </w:r>
      <w:r>
        <w:rPr>
          <w:spacing w:val="-2"/>
        </w:rPr>
        <w:t> </w:t>
      </w:r>
      <w:r>
        <w:rPr/>
        <w:t>ya</w:t>
      </w:r>
      <w:r>
        <w:rPr>
          <w:spacing w:val="-2"/>
        </w:rPr>
        <w:t> </w:t>
      </w:r>
      <w:r>
        <w:rPr/>
        <w:t>düzgün</w:t>
      </w:r>
      <w:r>
        <w:rPr>
          <w:spacing w:val="-1"/>
        </w:rPr>
        <w:t> </w:t>
      </w:r>
      <w:r>
        <w:rPr/>
        <w:t>əmizdirmə texnikası</w:t>
      </w:r>
      <w:r>
        <w:rPr>
          <w:spacing w:val="-4"/>
        </w:rPr>
        <w:t> </w:t>
      </w:r>
      <w:r>
        <w:rPr/>
        <w:t>seçməmdikdə</w:t>
      </w:r>
      <w:r>
        <w:rPr>
          <w:spacing w:val="-2"/>
        </w:rPr>
        <w:t> </w:t>
      </w:r>
      <w:r>
        <w:rPr/>
        <w:t>də</w:t>
      </w:r>
      <w:r>
        <w:rPr>
          <w:spacing w:val="-3"/>
        </w:rPr>
        <w:t> </w:t>
      </w:r>
      <w:r>
        <w:rPr/>
        <w:t>süd</w:t>
      </w:r>
      <w:r>
        <w:rPr>
          <w:spacing w:val="-1"/>
        </w:rPr>
        <w:t> </w:t>
      </w:r>
      <w:r>
        <w:rPr/>
        <w:t>ifrazı</w:t>
      </w:r>
      <w:r>
        <w:rPr>
          <w:spacing w:val="-2"/>
        </w:rPr>
        <w:t> </w:t>
      </w:r>
      <w:r>
        <w:rPr/>
        <w:t>azala</w:t>
      </w:r>
      <w:r>
        <w:rPr>
          <w:spacing w:val="-2"/>
        </w:rPr>
        <w:t> </w:t>
      </w:r>
      <w:r>
        <w:rPr/>
        <w:t>bilər.</w:t>
      </w:r>
      <w:r>
        <w:rPr>
          <w:spacing w:val="-2"/>
        </w:rPr>
        <w:t> </w:t>
      </w:r>
      <w:r>
        <w:rPr/>
        <w:t>Nadir</w:t>
      </w:r>
      <w:r>
        <w:rPr>
          <w:spacing w:val="-1"/>
        </w:rPr>
        <w:t> </w:t>
      </w:r>
      <w:r>
        <w:rPr/>
        <w:t>hallarda</w:t>
      </w:r>
      <w:r>
        <w:rPr>
          <w:spacing w:val="-3"/>
        </w:rPr>
        <w:t> </w:t>
      </w:r>
      <w:r>
        <w:rPr/>
        <w:t>süd</w:t>
      </w:r>
      <w:r>
        <w:rPr>
          <w:spacing w:val="-1"/>
        </w:rPr>
        <w:t> </w:t>
      </w:r>
      <w:r>
        <w:rPr/>
        <w:t>vəzisinin</w:t>
      </w:r>
      <w:r>
        <w:rPr>
          <w:spacing w:val="-2"/>
        </w:rPr>
        <w:t> </w:t>
      </w:r>
      <w:r>
        <w:rPr/>
        <w:t>hipoplaziyası</w:t>
      </w:r>
      <w:r>
        <w:rPr>
          <w:spacing w:val="-1"/>
        </w:rPr>
        <w:t> </w:t>
      </w:r>
      <w:r>
        <w:rPr>
          <w:spacing w:val="-2"/>
        </w:rPr>
        <w:t>(vəzin</w:t>
      </w:r>
    </w:p>
    <w:p>
      <w:pPr>
        <w:pStyle w:val="BodyText"/>
        <w:spacing w:after="0"/>
        <w:sectPr>
          <w:pgSz w:w="11910" w:h="16840"/>
          <w:pgMar w:top="1040" w:bottom="280" w:left="708" w:right="141"/>
        </w:sectPr>
      </w:pPr>
    </w:p>
    <w:p>
      <w:pPr>
        <w:pStyle w:val="BodyText"/>
        <w:spacing w:before="73"/>
      </w:pPr>
      <w:r>
        <w:rPr/>
        <w:t>inkişafdan</w:t>
      </w:r>
      <w:r>
        <w:rPr>
          <w:spacing w:val="-1"/>
        </w:rPr>
        <w:t> </w:t>
      </w:r>
      <w:r>
        <w:rPr/>
        <w:t>qalması)</w:t>
      </w:r>
      <w:r>
        <w:rPr>
          <w:spacing w:val="-1"/>
        </w:rPr>
        <w:t> </w:t>
      </w:r>
      <w:r>
        <w:rPr/>
        <w:t>və</w:t>
      </w:r>
      <w:r>
        <w:rPr>
          <w:spacing w:val="-2"/>
        </w:rPr>
        <w:t> </w:t>
      </w:r>
      <w:r>
        <w:rPr/>
        <w:t>ya</w:t>
      </w:r>
      <w:r>
        <w:rPr>
          <w:spacing w:val="-2"/>
        </w:rPr>
        <w:t> </w:t>
      </w:r>
      <w:r>
        <w:rPr/>
        <w:t>aplaziyası</w:t>
      </w:r>
      <w:r>
        <w:rPr>
          <w:spacing w:val="-1"/>
        </w:rPr>
        <w:t> </w:t>
      </w:r>
      <w:r>
        <w:rPr/>
        <w:t>(vəzin</w:t>
      </w:r>
      <w:r>
        <w:rPr>
          <w:spacing w:val="-1"/>
        </w:rPr>
        <w:t> </w:t>
      </w:r>
      <w:r>
        <w:rPr/>
        <w:t>yoxluğu)</w:t>
      </w:r>
      <w:r>
        <w:rPr>
          <w:spacing w:val="-1"/>
        </w:rPr>
        <w:t> </w:t>
      </w:r>
      <w:r>
        <w:rPr/>
        <w:t>hipo</w:t>
      </w:r>
      <w:r>
        <w:rPr>
          <w:spacing w:val="-1"/>
        </w:rPr>
        <w:t> </w:t>
      </w:r>
      <w:r>
        <w:rPr/>
        <w:t>və</w:t>
      </w:r>
      <w:r>
        <w:rPr>
          <w:spacing w:val="-2"/>
        </w:rPr>
        <w:t> </w:t>
      </w:r>
      <w:r>
        <w:rPr/>
        <w:t>aqalaktiyaya səbəb</w:t>
      </w:r>
      <w:r>
        <w:rPr>
          <w:spacing w:val="-1"/>
        </w:rPr>
        <w:t> </w:t>
      </w:r>
      <w:r>
        <w:rPr>
          <w:spacing w:val="-2"/>
        </w:rPr>
        <w:t>olur.</w:t>
      </w:r>
    </w:p>
    <w:p>
      <w:pPr>
        <w:pStyle w:val="BodyText"/>
        <w:ind w:left="1560"/>
      </w:pPr>
      <w:r>
        <w:rPr/>
        <w:t>Süd</w:t>
      </w:r>
      <w:r>
        <w:rPr>
          <w:spacing w:val="-3"/>
        </w:rPr>
        <w:t> </w:t>
      </w:r>
      <w:r>
        <w:rPr/>
        <w:t>vəzisinin anidən</w:t>
      </w:r>
      <w:r>
        <w:rPr>
          <w:spacing w:val="2"/>
        </w:rPr>
        <w:t> </w:t>
      </w:r>
      <w:r>
        <w:rPr/>
        <w:t>dolması, ağrılı bir</w:t>
      </w:r>
      <w:r>
        <w:rPr>
          <w:spacing w:val="1"/>
        </w:rPr>
        <w:t> </w:t>
      </w:r>
      <w:r>
        <w:rPr/>
        <w:t>şəkildə</w:t>
      </w:r>
      <w:r>
        <w:rPr>
          <w:spacing w:val="-1"/>
        </w:rPr>
        <w:t> </w:t>
      </w:r>
      <w:r>
        <w:rPr/>
        <w:t>gərilməsi çox</w:t>
      </w:r>
      <w:r>
        <w:rPr>
          <w:spacing w:val="-1"/>
        </w:rPr>
        <w:t> </w:t>
      </w:r>
      <w:r>
        <w:rPr/>
        <w:t>rast gəlir.</w:t>
      </w:r>
      <w:r>
        <w:rPr>
          <w:spacing w:val="1"/>
        </w:rPr>
        <w:t> </w:t>
      </w:r>
      <w:r>
        <w:rPr/>
        <w:t>Belə</w:t>
      </w:r>
      <w:r>
        <w:rPr>
          <w:spacing w:val="-1"/>
        </w:rPr>
        <w:t> </w:t>
      </w:r>
      <w:r>
        <w:rPr/>
        <w:t>halda</w:t>
      </w:r>
      <w:r>
        <w:rPr>
          <w:spacing w:val="1"/>
        </w:rPr>
        <w:t> </w:t>
      </w:r>
      <w:r>
        <w:rPr/>
        <w:t>nəm</w:t>
      </w:r>
      <w:r>
        <w:rPr>
          <w:spacing w:val="2"/>
        </w:rPr>
        <w:t> </w:t>
      </w:r>
      <w:r>
        <w:rPr>
          <w:spacing w:val="-4"/>
        </w:rPr>
        <w:t>ilıq</w:t>
      </w:r>
    </w:p>
    <w:p>
      <w:pPr>
        <w:pStyle w:val="BodyText"/>
        <w:spacing w:before="1"/>
      </w:pPr>
      <w:r>
        <w:rPr/>
        <w:t>kompress</w:t>
      </w:r>
      <w:r>
        <w:rPr>
          <w:spacing w:val="-3"/>
        </w:rPr>
        <w:t> </w:t>
      </w:r>
      <w:r>
        <w:rPr/>
        <w:t>qoymaq</w:t>
      </w:r>
      <w:r>
        <w:rPr>
          <w:spacing w:val="-1"/>
        </w:rPr>
        <w:t> </w:t>
      </w:r>
      <w:r>
        <w:rPr/>
        <w:t>və</w:t>
      </w:r>
      <w:r>
        <w:rPr>
          <w:spacing w:val="-2"/>
        </w:rPr>
        <w:t> </w:t>
      </w:r>
      <w:r>
        <w:rPr/>
        <w:t>süd</w:t>
      </w:r>
      <w:r>
        <w:rPr>
          <w:spacing w:val="1"/>
        </w:rPr>
        <w:t> </w:t>
      </w:r>
      <w:r>
        <w:rPr/>
        <w:t>vəzilərini</w:t>
      </w:r>
      <w:r>
        <w:rPr>
          <w:spacing w:val="-1"/>
        </w:rPr>
        <w:t> </w:t>
      </w:r>
      <w:r>
        <w:rPr/>
        <w:t>boşaltmaq</w:t>
      </w:r>
      <w:r>
        <w:rPr>
          <w:spacing w:val="-1"/>
        </w:rPr>
        <w:t> </w:t>
      </w:r>
      <w:r>
        <w:rPr/>
        <w:t>lazımdır</w:t>
      </w:r>
      <w:r>
        <w:rPr>
          <w:spacing w:val="-1"/>
        </w:rPr>
        <w:t> </w:t>
      </w:r>
      <w:r>
        <w:rPr/>
        <w:t>(əllə,</w:t>
      </w:r>
      <w:r>
        <w:rPr>
          <w:spacing w:val="-1"/>
        </w:rPr>
        <w:t> </w:t>
      </w:r>
      <w:r>
        <w:rPr/>
        <w:t>pompa</w:t>
      </w:r>
      <w:r>
        <w:rPr>
          <w:spacing w:val="-2"/>
        </w:rPr>
        <w:t> </w:t>
      </w:r>
      <w:r>
        <w:rPr/>
        <w:t>ilə).</w:t>
      </w:r>
      <w:r>
        <w:rPr>
          <w:spacing w:val="-1"/>
        </w:rPr>
        <w:t> </w:t>
      </w:r>
      <w:r>
        <w:rPr/>
        <w:t>Oksitosin</w:t>
      </w:r>
      <w:r>
        <w:rPr>
          <w:spacing w:val="-1"/>
        </w:rPr>
        <w:t> </w:t>
      </w:r>
      <w:r>
        <w:rPr/>
        <w:t>vurmaq</w:t>
      </w:r>
      <w:r>
        <w:rPr>
          <w:spacing w:val="-1"/>
        </w:rPr>
        <w:t> </w:t>
      </w:r>
      <w:r>
        <w:rPr>
          <w:spacing w:val="-2"/>
        </w:rPr>
        <w:t>olar.</w:t>
      </w:r>
    </w:p>
    <w:p>
      <w:pPr>
        <w:pStyle w:val="BodyText"/>
        <w:ind w:right="702" w:firstLine="566"/>
      </w:pPr>
      <w:r>
        <w:rPr/>
        <w:t>Döş giləsinin çatları, adətən ilk doğanlarda rast gəlir və əmizdirmə işgəncəyə çevrilir. Süd vəzilərində qalan əmilməyən süd ağrıya və iltihaba səbəb olur. Yaxşı gigiyenik qulluq döş giləsi çatlarının qarşısını alır.</w:t>
      </w:r>
    </w:p>
    <w:p>
      <w:pPr>
        <w:pStyle w:val="BodyText"/>
        <w:ind w:left="1560"/>
      </w:pPr>
      <w:r>
        <w:rPr/>
        <w:t>Süd</w:t>
      </w:r>
      <w:r>
        <w:rPr>
          <w:spacing w:val="-3"/>
        </w:rPr>
        <w:t> </w:t>
      </w:r>
      <w:r>
        <w:rPr/>
        <w:t>vəzisi</w:t>
      </w:r>
      <w:r>
        <w:rPr>
          <w:spacing w:val="-1"/>
        </w:rPr>
        <w:t> </w:t>
      </w:r>
      <w:r>
        <w:rPr/>
        <w:t>və</w:t>
      </w:r>
      <w:r>
        <w:rPr>
          <w:spacing w:val="-2"/>
        </w:rPr>
        <w:t> </w:t>
      </w:r>
      <w:r>
        <w:rPr/>
        <w:t>döş</w:t>
      </w:r>
      <w:r>
        <w:rPr>
          <w:spacing w:val="-1"/>
        </w:rPr>
        <w:t> </w:t>
      </w:r>
      <w:r>
        <w:rPr/>
        <w:t>giləsi</w:t>
      </w:r>
      <w:r>
        <w:rPr>
          <w:spacing w:val="-1"/>
        </w:rPr>
        <w:t> </w:t>
      </w:r>
      <w:r>
        <w:rPr/>
        <w:t>yaxşı</w:t>
      </w:r>
      <w:r>
        <w:rPr>
          <w:spacing w:val="-1"/>
        </w:rPr>
        <w:t> </w:t>
      </w:r>
      <w:r>
        <w:rPr/>
        <w:t>yuyulub,</w:t>
      </w:r>
      <w:r>
        <w:rPr>
          <w:spacing w:val="-1"/>
        </w:rPr>
        <w:t> </w:t>
      </w:r>
      <w:r>
        <w:rPr/>
        <w:t>qurulanıb, </w:t>
      </w:r>
      <w:r>
        <w:rPr>
          <w:spacing w:val="-2"/>
        </w:rPr>
        <w:t>kremlənməlidir.</w:t>
      </w:r>
    </w:p>
    <w:p>
      <w:pPr>
        <w:pStyle w:val="BodyText"/>
        <w:ind w:right="705" w:firstLine="566"/>
      </w:pPr>
      <w:r>
        <w:rPr/>
        <w:t>Bəzən qoltuqaltında ağrılı şışkinliklər olur. Bunlar </w:t>
      </w:r>
      <w:r>
        <w:rPr>
          <w:b/>
        </w:rPr>
        <w:t>aksesual</w:t>
      </w:r>
      <w:r>
        <w:rPr/>
        <w:t> </w:t>
      </w:r>
      <w:r>
        <w:rPr>
          <w:b/>
        </w:rPr>
        <w:t>süd</w:t>
      </w:r>
      <w:r>
        <w:rPr/>
        <w:t> </w:t>
      </w:r>
      <w:r>
        <w:rPr>
          <w:b/>
        </w:rPr>
        <w:t>vəziləri</w:t>
      </w:r>
      <w:r>
        <w:rPr/>
        <w:t> adlanır. Süd və- ziləri</w:t>
      </w:r>
      <w:r>
        <w:rPr>
          <w:spacing w:val="-3"/>
        </w:rPr>
        <w:t> </w:t>
      </w:r>
      <w:r>
        <w:rPr/>
        <w:t>toxumalarında</w:t>
      </w:r>
      <w:r>
        <w:rPr>
          <w:spacing w:val="-4"/>
        </w:rPr>
        <w:t> </w:t>
      </w:r>
      <w:r>
        <w:rPr/>
        <w:t>olduğu</w:t>
      </w:r>
      <w:r>
        <w:rPr>
          <w:spacing w:val="-4"/>
        </w:rPr>
        <w:t> </w:t>
      </w:r>
      <w:r>
        <w:rPr/>
        <w:t>kimi</w:t>
      </w:r>
      <w:r>
        <w:rPr>
          <w:spacing w:val="-3"/>
        </w:rPr>
        <w:t> </w:t>
      </w:r>
      <w:r>
        <w:rPr/>
        <w:t>bunlar</w:t>
      </w:r>
      <w:r>
        <w:rPr>
          <w:spacing w:val="-5"/>
        </w:rPr>
        <w:t> </w:t>
      </w:r>
      <w:r>
        <w:rPr/>
        <w:t>süd</w:t>
      </w:r>
      <w:r>
        <w:rPr>
          <w:spacing w:val="-4"/>
        </w:rPr>
        <w:t> </w:t>
      </w:r>
      <w:r>
        <w:rPr/>
        <w:t>ilə</w:t>
      </w:r>
      <w:r>
        <w:rPr>
          <w:spacing w:val="-5"/>
        </w:rPr>
        <w:t> </w:t>
      </w:r>
      <w:r>
        <w:rPr/>
        <w:t>dolub</w:t>
      </w:r>
      <w:r>
        <w:rPr>
          <w:spacing w:val="-3"/>
        </w:rPr>
        <w:t> </w:t>
      </w:r>
      <w:r>
        <w:rPr/>
        <w:t>gərilir.</w:t>
      </w:r>
      <w:r>
        <w:rPr>
          <w:spacing w:val="-5"/>
        </w:rPr>
        <w:t> </w:t>
      </w:r>
      <w:r>
        <w:rPr/>
        <w:t>Bir</w:t>
      </w:r>
      <w:r>
        <w:rPr>
          <w:spacing w:val="-4"/>
        </w:rPr>
        <w:t> </w:t>
      </w:r>
      <w:r>
        <w:rPr/>
        <w:t>neçə</w:t>
      </w:r>
      <w:r>
        <w:rPr>
          <w:spacing w:val="-5"/>
        </w:rPr>
        <w:t> </w:t>
      </w:r>
      <w:r>
        <w:rPr/>
        <w:t>gündən</w:t>
      </w:r>
      <w:r>
        <w:rPr>
          <w:spacing w:val="-4"/>
        </w:rPr>
        <w:t> </w:t>
      </w:r>
      <w:r>
        <w:rPr/>
        <w:t>sonra</w:t>
      </w:r>
      <w:r>
        <w:rPr>
          <w:spacing w:val="-3"/>
        </w:rPr>
        <w:t> </w:t>
      </w:r>
      <w:r>
        <w:rPr/>
        <w:t>özbaşına</w:t>
      </w:r>
      <w:r>
        <w:rPr>
          <w:spacing w:val="-5"/>
        </w:rPr>
        <w:t> </w:t>
      </w:r>
      <w:r>
        <w:rPr/>
        <w:t>yox </w:t>
      </w:r>
      <w:r>
        <w:rPr>
          <w:spacing w:val="-2"/>
        </w:rPr>
        <w:t>olur.</w:t>
      </w:r>
    </w:p>
    <w:p>
      <w:pPr>
        <w:pStyle w:val="BodyText"/>
        <w:ind w:left="1560"/>
      </w:pPr>
      <w:r>
        <w:rPr/>
        <w:t>Bəzən</w:t>
      </w:r>
      <w:r>
        <w:rPr>
          <w:spacing w:val="-7"/>
        </w:rPr>
        <w:t> </w:t>
      </w:r>
      <w:r>
        <w:rPr/>
        <w:t>müxtəlif</w:t>
      </w:r>
      <w:r>
        <w:rPr>
          <w:spacing w:val="-5"/>
        </w:rPr>
        <w:t> </w:t>
      </w:r>
      <w:r>
        <w:rPr/>
        <w:t>səbəblərdən</w:t>
      </w:r>
      <w:r>
        <w:rPr>
          <w:spacing w:val="-4"/>
        </w:rPr>
        <w:t> </w:t>
      </w:r>
      <w:r>
        <w:rPr/>
        <w:t>laktasiyanın</w:t>
      </w:r>
      <w:r>
        <w:rPr>
          <w:spacing w:val="-4"/>
        </w:rPr>
        <w:t> </w:t>
      </w:r>
      <w:r>
        <w:rPr/>
        <w:t>qarşısını</w:t>
      </w:r>
      <w:r>
        <w:rPr>
          <w:spacing w:val="-7"/>
        </w:rPr>
        <w:t> </w:t>
      </w:r>
      <w:r>
        <w:rPr/>
        <w:t>almaq</w:t>
      </w:r>
      <w:r>
        <w:rPr>
          <w:spacing w:val="-4"/>
        </w:rPr>
        <w:t> </w:t>
      </w:r>
      <w:r>
        <w:rPr/>
        <w:t>lazım</w:t>
      </w:r>
      <w:r>
        <w:rPr>
          <w:spacing w:val="-4"/>
        </w:rPr>
        <w:t> </w:t>
      </w:r>
      <w:r>
        <w:rPr/>
        <w:t>gəlir.</w:t>
      </w:r>
      <w:r>
        <w:rPr>
          <w:spacing w:val="-6"/>
        </w:rPr>
        <w:t> </w:t>
      </w:r>
      <w:r>
        <w:rPr/>
        <w:t>Bu</w:t>
      </w:r>
      <w:r>
        <w:rPr>
          <w:spacing w:val="-3"/>
        </w:rPr>
        <w:t> </w:t>
      </w:r>
      <w:r>
        <w:rPr/>
        <w:t>birincili</w:t>
      </w:r>
      <w:r>
        <w:rPr>
          <w:spacing w:val="-4"/>
        </w:rPr>
        <w:t> </w:t>
      </w:r>
      <w:r>
        <w:rPr/>
        <w:t>–</w:t>
      </w:r>
      <w:r>
        <w:rPr>
          <w:spacing w:val="-4"/>
        </w:rPr>
        <w:t> </w:t>
      </w:r>
      <w:r>
        <w:rPr>
          <w:spacing w:val="-2"/>
        </w:rPr>
        <w:t>laktasiya</w:t>
      </w:r>
    </w:p>
    <w:p>
      <w:pPr>
        <w:pStyle w:val="BodyText"/>
      </w:pPr>
      <w:r>
        <w:rPr/>
        <w:t>başlamamış</w:t>
      </w:r>
      <w:r>
        <w:rPr>
          <w:spacing w:val="-4"/>
        </w:rPr>
        <w:t> </w:t>
      </w:r>
      <w:r>
        <w:rPr/>
        <w:t>və</w:t>
      </w:r>
      <w:r>
        <w:rPr>
          <w:spacing w:val="-2"/>
        </w:rPr>
        <w:t> </w:t>
      </w:r>
      <w:r>
        <w:rPr/>
        <w:t>ikincili</w:t>
      </w:r>
      <w:r>
        <w:rPr>
          <w:spacing w:val="-1"/>
        </w:rPr>
        <w:t> </w:t>
      </w:r>
      <w:r>
        <w:rPr/>
        <w:t>– laktasiya</w:t>
      </w:r>
      <w:r>
        <w:rPr>
          <w:spacing w:val="-2"/>
        </w:rPr>
        <w:t> </w:t>
      </w:r>
      <w:r>
        <w:rPr/>
        <w:t>başlandıqdan</w:t>
      </w:r>
      <w:r>
        <w:rPr>
          <w:spacing w:val="-1"/>
        </w:rPr>
        <w:t> </w:t>
      </w:r>
      <w:r>
        <w:rPr/>
        <w:t>sonra</w:t>
      </w:r>
      <w:r>
        <w:rPr>
          <w:spacing w:val="-3"/>
        </w:rPr>
        <w:t> </w:t>
      </w:r>
      <w:r>
        <w:rPr/>
        <w:t>onu dayandırmaq</w:t>
      </w:r>
      <w:r>
        <w:rPr>
          <w:spacing w:val="-1"/>
        </w:rPr>
        <w:t> </w:t>
      </w:r>
      <w:r>
        <w:rPr/>
        <w:t>məqsədi</w:t>
      </w:r>
      <w:r>
        <w:rPr>
          <w:spacing w:val="-1"/>
        </w:rPr>
        <w:t> </w:t>
      </w:r>
      <w:r>
        <w:rPr/>
        <w:t>ilə</w:t>
      </w:r>
      <w:r>
        <w:rPr>
          <w:spacing w:val="-1"/>
        </w:rPr>
        <w:t> </w:t>
      </w:r>
      <w:r>
        <w:rPr>
          <w:spacing w:val="-2"/>
        </w:rPr>
        <w:t>aparılır.</w:t>
      </w:r>
    </w:p>
    <w:p>
      <w:pPr>
        <w:spacing w:before="0"/>
        <w:ind w:left="994" w:right="705" w:firstLine="566"/>
        <w:jc w:val="both"/>
        <w:rPr>
          <w:sz w:val="24"/>
        </w:rPr>
      </w:pPr>
      <w:r>
        <w:rPr>
          <w:b/>
          <w:sz w:val="24"/>
        </w:rPr>
        <w:t>Laktasiyanin</w:t>
      </w:r>
      <w:r>
        <w:rPr>
          <w:spacing w:val="-9"/>
          <w:sz w:val="24"/>
        </w:rPr>
        <w:t> </w:t>
      </w:r>
      <w:r>
        <w:rPr>
          <w:b/>
          <w:sz w:val="24"/>
        </w:rPr>
        <w:t>birincili</w:t>
      </w:r>
      <w:r>
        <w:rPr>
          <w:spacing w:val="-11"/>
          <w:sz w:val="24"/>
        </w:rPr>
        <w:t> </w:t>
      </w:r>
      <w:r>
        <w:rPr>
          <w:b/>
          <w:sz w:val="24"/>
        </w:rPr>
        <w:t>dayandırılması</w:t>
      </w:r>
      <w:r>
        <w:rPr>
          <w:b/>
          <w:spacing w:val="-9"/>
          <w:sz w:val="24"/>
        </w:rPr>
        <w:t> </w:t>
      </w:r>
      <w:r>
        <w:rPr>
          <w:sz w:val="24"/>
        </w:rPr>
        <w:t>anada</w:t>
      </w:r>
      <w:r>
        <w:rPr>
          <w:spacing w:val="-10"/>
          <w:sz w:val="24"/>
        </w:rPr>
        <w:t> </w:t>
      </w:r>
      <w:r>
        <w:rPr>
          <w:sz w:val="24"/>
        </w:rPr>
        <w:t>vərəm,</w:t>
      </w:r>
      <w:r>
        <w:rPr>
          <w:spacing w:val="-8"/>
          <w:sz w:val="24"/>
        </w:rPr>
        <w:t> </w:t>
      </w:r>
      <w:r>
        <w:rPr>
          <w:sz w:val="24"/>
        </w:rPr>
        <w:t>digər</w:t>
      </w:r>
      <w:r>
        <w:rPr>
          <w:spacing w:val="-10"/>
          <w:sz w:val="24"/>
        </w:rPr>
        <w:t> </w:t>
      </w:r>
      <w:r>
        <w:rPr>
          <w:sz w:val="24"/>
        </w:rPr>
        <w:t>xroniki</w:t>
      </w:r>
      <w:r>
        <w:rPr>
          <w:spacing w:val="-9"/>
          <w:sz w:val="24"/>
        </w:rPr>
        <w:t> </w:t>
      </w:r>
      <w:r>
        <w:rPr>
          <w:sz w:val="24"/>
        </w:rPr>
        <w:t>infeksiyalar</w:t>
      </w:r>
      <w:r>
        <w:rPr>
          <w:spacing w:val="-10"/>
          <w:sz w:val="24"/>
        </w:rPr>
        <w:t> </w:t>
      </w:r>
      <w:r>
        <w:rPr>
          <w:sz w:val="24"/>
        </w:rPr>
        <w:t>və</w:t>
      </w:r>
      <w:r>
        <w:rPr>
          <w:spacing w:val="-10"/>
          <w:sz w:val="24"/>
        </w:rPr>
        <w:t> </w:t>
      </w:r>
      <w:r>
        <w:rPr>
          <w:sz w:val="24"/>
        </w:rPr>
        <w:t>xəstəlik- lər olduqda, ölü doğumlarda, uşağın əmməsini əngəlləyən anomaliyalarda aparılır.</w:t>
      </w:r>
    </w:p>
    <w:p>
      <w:pPr>
        <w:spacing w:before="0"/>
        <w:ind w:left="994" w:right="705" w:firstLine="566"/>
        <w:jc w:val="both"/>
        <w:rPr>
          <w:sz w:val="24"/>
        </w:rPr>
      </w:pPr>
      <w:r>
        <w:rPr>
          <w:b/>
          <w:sz w:val="24"/>
        </w:rPr>
        <w:t>Laktasiyanın ikincili</w:t>
      </w:r>
      <w:r>
        <w:rPr>
          <w:sz w:val="24"/>
        </w:rPr>
        <w:t> </w:t>
      </w:r>
      <w:r>
        <w:rPr>
          <w:b/>
          <w:sz w:val="24"/>
        </w:rPr>
        <w:t>saxlanması </w:t>
      </w:r>
      <w:r>
        <w:rPr>
          <w:sz w:val="24"/>
        </w:rPr>
        <w:t>süd vəzisinin mastitində, abseslərində, psixozlarda və uzun müddət dərman qəbul etmək lazım olan hallarda aparılır.</w:t>
      </w:r>
    </w:p>
    <w:p>
      <w:pPr>
        <w:pStyle w:val="BodyText"/>
        <w:spacing w:before="1"/>
        <w:ind w:left="993" w:right="704" w:firstLine="566"/>
      </w:pPr>
      <w:r>
        <w:rPr/>
        <w:t>Bu</w:t>
      </w:r>
      <w:r>
        <w:rPr>
          <w:spacing w:val="-9"/>
        </w:rPr>
        <w:t> </w:t>
      </w:r>
      <w:r>
        <w:rPr/>
        <w:t>məqsədlə</w:t>
      </w:r>
      <w:r>
        <w:rPr>
          <w:spacing w:val="-10"/>
        </w:rPr>
        <w:t> </w:t>
      </w:r>
      <w:r>
        <w:rPr/>
        <w:t>əvvəllər</w:t>
      </w:r>
      <w:r>
        <w:rPr>
          <w:spacing w:val="-10"/>
        </w:rPr>
        <w:t> </w:t>
      </w:r>
      <w:r>
        <w:rPr/>
        <w:t>estragen-androgen</w:t>
      </w:r>
      <w:r>
        <w:rPr>
          <w:spacing w:val="-9"/>
        </w:rPr>
        <w:t> </w:t>
      </w:r>
      <w:r>
        <w:rPr/>
        <w:t>hormonları</w:t>
      </w:r>
      <w:r>
        <w:rPr>
          <w:spacing w:val="-9"/>
        </w:rPr>
        <w:t> </w:t>
      </w:r>
      <w:r>
        <w:rPr/>
        <w:t>istifadə</w:t>
      </w:r>
      <w:r>
        <w:rPr>
          <w:spacing w:val="-10"/>
        </w:rPr>
        <w:t> </w:t>
      </w:r>
      <w:r>
        <w:rPr/>
        <w:t>edilirdi.</w:t>
      </w:r>
      <w:r>
        <w:rPr>
          <w:spacing w:val="-9"/>
        </w:rPr>
        <w:t> </w:t>
      </w:r>
      <w:r>
        <w:rPr/>
        <w:t>Müasir</w:t>
      </w:r>
      <w:r>
        <w:rPr>
          <w:spacing w:val="-9"/>
        </w:rPr>
        <w:t> </w:t>
      </w:r>
      <w:r>
        <w:rPr/>
        <w:t>dövrdə</w:t>
      </w:r>
      <w:r>
        <w:rPr>
          <w:spacing w:val="-10"/>
        </w:rPr>
        <w:t> </w:t>
      </w:r>
      <w:r>
        <w:rPr/>
        <w:t>prolak- tin hormonunun ingibitoru-</w:t>
      </w:r>
      <w:r>
        <w:rPr>
          <w:b/>
        </w:rPr>
        <w:t>parledel</w:t>
      </w:r>
      <w:r>
        <w:rPr/>
        <w:t> istifadə olunur. Dərman qəbulundan sonra ilk günlərdə baş ağrısı, ürəkbulanma, başgicəllənmə ola bilər. Bu preparatın əlavə təsiridir.</w:t>
      </w:r>
    </w:p>
    <w:p>
      <w:pPr>
        <w:pStyle w:val="BodyText"/>
        <w:ind w:left="0"/>
        <w:jc w:val="left"/>
      </w:pPr>
    </w:p>
    <w:p>
      <w:pPr>
        <w:pStyle w:val="BodyText"/>
        <w:spacing w:before="94"/>
        <w:ind w:left="0"/>
        <w:jc w:val="left"/>
      </w:pPr>
    </w:p>
    <w:p>
      <w:pPr>
        <w:pStyle w:val="Heading2"/>
        <w:ind w:left="284"/>
      </w:pPr>
      <w:bookmarkStart w:name="§ 2. Zahılıq infeksiyaları" w:id="103"/>
      <w:bookmarkEnd w:id="103"/>
      <w:r>
        <w:rPr>
          <w:b w:val="0"/>
        </w:rPr>
      </w:r>
      <w:r>
        <w:rPr/>
        <w:t>§</w:t>
      </w:r>
      <w:r>
        <w:rPr>
          <w:b w:val="0"/>
          <w:spacing w:val="-3"/>
        </w:rPr>
        <w:t> </w:t>
      </w:r>
      <w:r>
        <w:rPr/>
        <w:t>2.</w:t>
      </w:r>
      <w:r>
        <w:rPr>
          <w:b w:val="0"/>
          <w:spacing w:val="-3"/>
        </w:rPr>
        <w:t> </w:t>
      </w:r>
      <w:r>
        <w:rPr/>
        <w:t>Zahılıq</w:t>
      </w:r>
      <w:r>
        <w:rPr>
          <w:spacing w:val="-2"/>
        </w:rPr>
        <w:t> infeksiyaları</w:t>
      </w:r>
    </w:p>
    <w:p>
      <w:pPr>
        <w:pStyle w:val="BodyText"/>
        <w:spacing w:before="275"/>
        <w:ind w:left="993" w:right="704" w:firstLine="566"/>
      </w:pPr>
      <w:r>
        <w:rPr/>
        <w:t>Zahılıq</w:t>
      </w:r>
      <w:r>
        <w:rPr>
          <w:spacing w:val="-14"/>
        </w:rPr>
        <w:t> </w:t>
      </w:r>
      <w:r>
        <w:rPr/>
        <w:t>dövrünün</w:t>
      </w:r>
      <w:r>
        <w:rPr>
          <w:spacing w:val="-14"/>
        </w:rPr>
        <w:t> </w:t>
      </w:r>
      <w:r>
        <w:rPr/>
        <w:t>septik</w:t>
      </w:r>
      <w:r>
        <w:rPr>
          <w:spacing w:val="-14"/>
        </w:rPr>
        <w:t> </w:t>
      </w:r>
      <w:r>
        <w:rPr/>
        <w:t>xəstəlikləri</w:t>
      </w:r>
      <w:r>
        <w:rPr>
          <w:spacing w:val="-14"/>
        </w:rPr>
        <w:t> </w:t>
      </w:r>
      <w:r>
        <w:rPr/>
        <w:t>doğuş</w:t>
      </w:r>
      <w:r>
        <w:rPr>
          <w:spacing w:val="-14"/>
        </w:rPr>
        <w:t> </w:t>
      </w:r>
      <w:r>
        <w:rPr/>
        <w:t>zamanı</w:t>
      </w:r>
      <w:r>
        <w:rPr>
          <w:spacing w:val="-14"/>
        </w:rPr>
        <w:t> </w:t>
      </w:r>
      <w:r>
        <w:rPr/>
        <w:t>yaranan</w:t>
      </w:r>
      <w:r>
        <w:rPr>
          <w:spacing w:val="-14"/>
        </w:rPr>
        <w:t> </w:t>
      </w:r>
      <w:r>
        <w:rPr/>
        <w:t>yara</w:t>
      </w:r>
      <w:r>
        <w:rPr>
          <w:spacing w:val="-15"/>
        </w:rPr>
        <w:t> </w:t>
      </w:r>
      <w:r>
        <w:rPr/>
        <w:t>səthinə</w:t>
      </w:r>
      <w:r>
        <w:rPr>
          <w:spacing w:val="-14"/>
        </w:rPr>
        <w:t> </w:t>
      </w:r>
      <w:r>
        <w:rPr/>
        <w:t>mikrobların</w:t>
      </w:r>
      <w:r>
        <w:rPr>
          <w:spacing w:val="-14"/>
        </w:rPr>
        <w:t> </w:t>
      </w:r>
      <w:r>
        <w:rPr/>
        <w:t>düşməsi nəticəsində əmələ gəlir.</w:t>
      </w:r>
    </w:p>
    <w:p>
      <w:pPr>
        <w:pStyle w:val="BodyText"/>
        <w:ind w:left="993" w:right="705" w:firstLine="566"/>
      </w:pPr>
      <w:r>
        <w:rPr/>
        <w:t>Zahılıq</w:t>
      </w:r>
      <w:r>
        <w:rPr>
          <w:spacing w:val="-10"/>
        </w:rPr>
        <w:t> </w:t>
      </w:r>
      <w:r>
        <w:rPr/>
        <w:t>dövrünün</w:t>
      </w:r>
      <w:r>
        <w:rPr>
          <w:spacing w:val="-10"/>
        </w:rPr>
        <w:t> </w:t>
      </w:r>
      <w:r>
        <w:rPr/>
        <w:t>septik</w:t>
      </w:r>
      <w:r>
        <w:rPr>
          <w:spacing w:val="-10"/>
        </w:rPr>
        <w:t> </w:t>
      </w:r>
      <w:r>
        <w:rPr/>
        <w:t>xəstəlikləri</w:t>
      </w:r>
      <w:r>
        <w:rPr>
          <w:spacing w:val="-10"/>
        </w:rPr>
        <w:t> </w:t>
      </w:r>
      <w:r>
        <w:rPr/>
        <w:t>endobakteriyalar,</w:t>
      </w:r>
      <w:r>
        <w:rPr>
          <w:spacing w:val="-10"/>
        </w:rPr>
        <w:t> </w:t>
      </w:r>
      <w:r>
        <w:rPr/>
        <w:t>stafilakoklar,</w:t>
      </w:r>
      <w:r>
        <w:rPr>
          <w:spacing w:val="-11"/>
        </w:rPr>
        <w:t> </w:t>
      </w:r>
      <w:r>
        <w:rPr/>
        <w:t>streptokoklar,</w:t>
      </w:r>
      <w:r>
        <w:rPr>
          <w:spacing w:val="-10"/>
        </w:rPr>
        <w:t> </w:t>
      </w:r>
      <w:r>
        <w:rPr/>
        <w:t>sporəmə- ləgətirməyən anaerob mikroblar tərəfindən törədilir.</w:t>
      </w:r>
    </w:p>
    <w:p>
      <w:pPr>
        <w:pStyle w:val="BodyText"/>
        <w:ind w:left="1560"/>
      </w:pPr>
      <w:r>
        <w:rPr/>
        <w:t>Son</w:t>
      </w:r>
      <w:r>
        <w:rPr>
          <w:spacing w:val="-4"/>
        </w:rPr>
        <w:t> </w:t>
      </w:r>
      <w:r>
        <w:rPr/>
        <w:t>illərdə</w:t>
      </w:r>
      <w:r>
        <w:rPr>
          <w:spacing w:val="-3"/>
        </w:rPr>
        <w:t> </w:t>
      </w:r>
      <w:r>
        <w:rPr/>
        <w:t>qram</w:t>
      </w:r>
      <w:r>
        <w:rPr>
          <w:spacing w:val="-1"/>
        </w:rPr>
        <w:t> </w:t>
      </w:r>
      <w:r>
        <w:rPr/>
        <w:t>mənfi</w:t>
      </w:r>
      <w:r>
        <w:rPr>
          <w:spacing w:val="-2"/>
        </w:rPr>
        <w:t> </w:t>
      </w:r>
      <w:r>
        <w:rPr/>
        <w:t>(eşerixiyalar,</w:t>
      </w:r>
      <w:r>
        <w:rPr>
          <w:spacing w:val="-1"/>
        </w:rPr>
        <w:t> </w:t>
      </w:r>
      <w:r>
        <w:rPr/>
        <w:t>ibtidailər,</w:t>
      </w:r>
      <w:r>
        <w:rPr>
          <w:spacing w:val="-2"/>
        </w:rPr>
        <w:t> </w:t>
      </w:r>
      <w:r>
        <w:rPr/>
        <w:t>klebsillalar,)</w:t>
      </w:r>
      <w:r>
        <w:rPr>
          <w:spacing w:val="-1"/>
        </w:rPr>
        <w:t> </w:t>
      </w:r>
      <w:r>
        <w:rPr/>
        <w:t>mikrobların</w:t>
      </w:r>
      <w:r>
        <w:rPr>
          <w:spacing w:val="-2"/>
        </w:rPr>
        <w:t> </w:t>
      </w:r>
      <w:r>
        <w:rPr/>
        <w:t>rolu</w:t>
      </w:r>
      <w:r>
        <w:rPr>
          <w:spacing w:val="-1"/>
        </w:rPr>
        <w:t> </w:t>
      </w:r>
      <w:r>
        <w:rPr>
          <w:spacing w:val="-2"/>
        </w:rPr>
        <w:t>artıb.</w:t>
      </w:r>
    </w:p>
    <w:p>
      <w:pPr>
        <w:pStyle w:val="BodyText"/>
        <w:ind w:left="993" w:right="705" w:firstLine="566"/>
      </w:pPr>
      <w:r>
        <w:rPr/>
        <w:t>İnsanın</w:t>
      </w:r>
      <w:r>
        <w:rPr>
          <w:spacing w:val="-9"/>
        </w:rPr>
        <w:t> </w:t>
      </w:r>
      <w:r>
        <w:rPr/>
        <w:t>dərisində,</w:t>
      </w:r>
      <w:r>
        <w:rPr>
          <w:spacing w:val="-7"/>
        </w:rPr>
        <w:t> </w:t>
      </w:r>
      <w:r>
        <w:rPr/>
        <w:t>açıq</w:t>
      </w:r>
      <w:r>
        <w:rPr>
          <w:spacing w:val="-9"/>
        </w:rPr>
        <w:t> </w:t>
      </w:r>
      <w:r>
        <w:rPr/>
        <w:t>selikli</w:t>
      </w:r>
      <w:r>
        <w:rPr>
          <w:spacing w:val="-9"/>
        </w:rPr>
        <w:t> </w:t>
      </w:r>
      <w:r>
        <w:rPr/>
        <w:t>qişalarında</w:t>
      </w:r>
      <w:r>
        <w:rPr>
          <w:spacing w:val="-11"/>
        </w:rPr>
        <w:t> </w:t>
      </w:r>
      <w:r>
        <w:rPr/>
        <w:t>və</w:t>
      </w:r>
      <w:r>
        <w:rPr>
          <w:spacing w:val="-11"/>
        </w:rPr>
        <w:t> </w:t>
      </w:r>
      <w:r>
        <w:rPr/>
        <w:t>s.</w:t>
      </w:r>
      <w:r>
        <w:rPr>
          <w:spacing w:val="-9"/>
        </w:rPr>
        <w:t> </w:t>
      </w:r>
      <w:r>
        <w:rPr/>
        <w:t>həmişə</w:t>
      </w:r>
      <w:r>
        <w:rPr>
          <w:spacing w:val="-10"/>
        </w:rPr>
        <w:t> </w:t>
      </w:r>
      <w:r>
        <w:rPr/>
        <w:t>mikroblar</w:t>
      </w:r>
      <w:r>
        <w:rPr>
          <w:spacing w:val="-11"/>
        </w:rPr>
        <w:t> </w:t>
      </w:r>
      <w:r>
        <w:rPr/>
        <w:t>olur.</w:t>
      </w:r>
      <w:r>
        <w:rPr>
          <w:spacing w:val="-10"/>
        </w:rPr>
        <w:t> </w:t>
      </w:r>
      <w:r>
        <w:rPr/>
        <w:t>Amma</w:t>
      </w:r>
      <w:r>
        <w:rPr>
          <w:spacing w:val="-11"/>
        </w:rPr>
        <w:t> </w:t>
      </w:r>
      <w:r>
        <w:rPr/>
        <w:t>adi</w:t>
      </w:r>
      <w:r>
        <w:rPr>
          <w:spacing w:val="-9"/>
        </w:rPr>
        <w:t> </w:t>
      </w:r>
      <w:r>
        <w:rPr/>
        <w:t>halda</w:t>
      </w:r>
      <w:r>
        <w:rPr>
          <w:spacing w:val="-8"/>
        </w:rPr>
        <w:t> </w:t>
      </w:r>
      <w:r>
        <w:rPr/>
        <w:t>onlar xəstəlik</w:t>
      </w:r>
      <w:r>
        <w:rPr>
          <w:spacing w:val="-15"/>
        </w:rPr>
        <w:t> </w:t>
      </w:r>
      <w:r>
        <w:rPr/>
        <w:t>törətmir,</w:t>
      </w:r>
      <w:r>
        <w:rPr>
          <w:spacing w:val="-15"/>
        </w:rPr>
        <w:t> </w:t>
      </w:r>
      <w:r>
        <w:rPr/>
        <w:t>orqanizmin</w:t>
      </w:r>
      <w:r>
        <w:rPr>
          <w:spacing w:val="-15"/>
        </w:rPr>
        <w:t> </w:t>
      </w:r>
      <w:r>
        <w:rPr/>
        <w:t>müqavimət</w:t>
      </w:r>
      <w:r>
        <w:rPr>
          <w:spacing w:val="-15"/>
        </w:rPr>
        <w:t> </w:t>
      </w:r>
      <w:r>
        <w:rPr/>
        <w:t>qüvvəsi</w:t>
      </w:r>
      <w:r>
        <w:rPr>
          <w:spacing w:val="-15"/>
        </w:rPr>
        <w:t> </w:t>
      </w:r>
      <w:r>
        <w:rPr/>
        <w:t>zəiflədikdə,</w:t>
      </w:r>
      <w:r>
        <w:rPr>
          <w:spacing w:val="-15"/>
        </w:rPr>
        <w:t> </w:t>
      </w:r>
      <w:r>
        <w:rPr/>
        <w:t>mikroblar</w:t>
      </w:r>
      <w:r>
        <w:rPr>
          <w:spacing w:val="-15"/>
        </w:rPr>
        <w:t> </w:t>
      </w:r>
      <w:r>
        <w:rPr/>
        <w:t>aktivləşir</w:t>
      </w:r>
      <w:r>
        <w:rPr>
          <w:spacing w:val="-15"/>
        </w:rPr>
        <w:t> </w:t>
      </w:r>
      <w:r>
        <w:rPr/>
        <w:t>və</w:t>
      </w:r>
      <w:r>
        <w:rPr>
          <w:spacing w:val="-15"/>
        </w:rPr>
        <w:t> </w:t>
      </w:r>
      <w:r>
        <w:rPr/>
        <w:t>xəstəlik</w:t>
      </w:r>
      <w:r>
        <w:rPr>
          <w:spacing w:val="-15"/>
        </w:rPr>
        <w:t> </w:t>
      </w:r>
      <w:r>
        <w:rPr/>
        <w:t>törə- dir. Zahılıq zamanı da orqanizmin müqaviməti zəifləyir.</w:t>
      </w:r>
    </w:p>
    <w:p>
      <w:pPr>
        <w:pStyle w:val="BodyText"/>
        <w:spacing w:before="1"/>
        <w:ind w:left="1560"/>
      </w:pPr>
      <w:r>
        <w:rPr/>
        <w:t>Törədicilər</w:t>
      </w:r>
      <w:r>
        <w:rPr>
          <w:spacing w:val="-3"/>
        </w:rPr>
        <w:t> </w:t>
      </w:r>
      <w:r>
        <w:rPr/>
        <w:t>ekzogen</w:t>
      </w:r>
      <w:r>
        <w:rPr>
          <w:spacing w:val="-1"/>
        </w:rPr>
        <w:t> </w:t>
      </w:r>
      <w:r>
        <w:rPr/>
        <w:t>və</w:t>
      </w:r>
      <w:r>
        <w:rPr>
          <w:spacing w:val="-3"/>
        </w:rPr>
        <w:t> </w:t>
      </w:r>
      <w:r>
        <w:rPr/>
        <w:t>endogen</w:t>
      </w:r>
      <w:r>
        <w:rPr>
          <w:spacing w:val="-1"/>
        </w:rPr>
        <w:t> </w:t>
      </w:r>
      <w:r>
        <w:rPr/>
        <w:t>yolla</w:t>
      </w:r>
      <w:r>
        <w:rPr>
          <w:spacing w:val="-2"/>
        </w:rPr>
        <w:t> </w:t>
      </w:r>
      <w:r>
        <w:rPr/>
        <w:t>orqanizmə daxil</w:t>
      </w:r>
      <w:r>
        <w:rPr>
          <w:spacing w:val="-1"/>
        </w:rPr>
        <w:t> </w:t>
      </w:r>
      <w:r>
        <w:rPr>
          <w:spacing w:val="-2"/>
        </w:rPr>
        <w:t>olur.</w:t>
      </w:r>
    </w:p>
    <w:p>
      <w:pPr>
        <w:pStyle w:val="BodyText"/>
        <w:ind w:left="1560"/>
      </w:pPr>
      <w:r>
        <w:rPr/>
        <w:t>İnfeksiya</w:t>
      </w:r>
      <w:r>
        <w:rPr>
          <w:spacing w:val="8"/>
        </w:rPr>
        <w:t> </w:t>
      </w:r>
      <w:r>
        <w:rPr/>
        <w:t>qapısı</w:t>
      </w:r>
      <w:r>
        <w:rPr>
          <w:spacing w:val="11"/>
        </w:rPr>
        <w:t> </w:t>
      </w:r>
      <w:r>
        <w:rPr/>
        <w:t>rolunu</w:t>
      </w:r>
      <w:r>
        <w:rPr>
          <w:spacing w:val="9"/>
        </w:rPr>
        <w:t> </w:t>
      </w:r>
      <w:r>
        <w:rPr/>
        <w:t>normal</w:t>
      </w:r>
      <w:r>
        <w:rPr>
          <w:spacing w:val="10"/>
        </w:rPr>
        <w:t> </w:t>
      </w:r>
      <w:r>
        <w:rPr/>
        <w:t>doğuşlarda</w:t>
      </w:r>
      <w:r>
        <w:rPr>
          <w:spacing w:val="8"/>
        </w:rPr>
        <w:t> </w:t>
      </w:r>
      <w:r>
        <w:rPr/>
        <w:t>uşaqlığın</w:t>
      </w:r>
      <w:r>
        <w:rPr>
          <w:spacing w:val="11"/>
        </w:rPr>
        <w:t> </w:t>
      </w:r>
      <w:r>
        <w:rPr/>
        <w:t>daxili</w:t>
      </w:r>
      <w:r>
        <w:rPr>
          <w:spacing w:val="10"/>
        </w:rPr>
        <w:t> </w:t>
      </w:r>
      <w:r>
        <w:rPr/>
        <w:t>səthi</w:t>
      </w:r>
      <w:r>
        <w:rPr>
          <w:spacing w:val="11"/>
        </w:rPr>
        <w:t> </w:t>
      </w:r>
      <w:r>
        <w:rPr/>
        <w:t>(cift</w:t>
      </w:r>
      <w:r>
        <w:rPr>
          <w:spacing w:val="10"/>
        </w:rPr>
        <w:t> </w:t>
      </w:r>
      <w:r>
        <w:rPr/>
        <w:t>meydançası),</w:t>
      </w:r>
      <w:r>
        <w:rPr>
          <w:spacing w:val="10"/>
        </w:rPr>
        <w:t> </w:t>
      </w:r>
      <w:r>
        <w:rPr>
          <w:spacing w:val="-2"/>
        </w:rPr>
        <w:t>uşaqlıq</w:t>
      </w:r>
    </w:p>
    <w:p>
      <w:pPr>
        <w:pStyle w:val="BodyText"/>
        <w:ind w:left="993"/>
      </w:pPr>
      <w:r>
        <w:rPr/>
        <w:t>boynu,</w:t>
      </w:r>
      <w:r>
        <w:rPr>
          <w:spacing w:val="-4"/>
        </w:rPr>
        <w:t> </w:t>
      </w:r>
      <w:r>
        <w:rPr/>
        <w:t>uşaqlıq</w:t>
      </w:r>
      <w:r>
        <w:rPr>
          <w:spacing w:val="-1"/>
        </w:rPr>
        <w:t> </w:t>
      </w:r>
      <w:r>
        <w:rPr/>
        <w:t>yolu</w:t>
      </w:r>
      <w:r>
        <w:rPr>
          <w:spacing w:val="-1"/>
        </w:rPr>
        <w:t> </w:t>
      </w:r>
      <w:r>
        <w:rPr/>
        <w:t>və</w:t>
      </w:r>
      <w:r>
        <w:rPr>
          <w:spacing w:val="-3"/>
        </w:rPr>
        <w:t> </w:t>
      </w:r>
      <w:r>
        <w:rPr/>
        <w:t>aralığın</w:t>
      </w:r>
      <w:r>
        <w:rPr>
          <w:spacing w:val="-1"/>
        </w:rPr>
        <w:t> </w:t>
      </w:r>
      <w:r>
        <w:rPr/>
        <w:t>cırıqları,</w:t>
      </w:r>
      <w:r>
        <w:rPr>
          <w:spacing w:val="-1"/>
        </w:rPr>
        <w:t> </w:t>
      </w:r>
      <w:r>
        <w:rPr/>
        <w:t>çatları,</w:t>
      </w:r>
      <w:r>
        <w:rPr>
          <w:spacing w:val="-1"/>
        </w:rPr>
        <w:t> </w:t>
      </w:r>
      <w:r>
        <w:rPr/>
        <w:t>cızıqları</w:t>
      </w:r>
      <w:r>
        <w:rPr>
          <w:spacing w:val="-1"/>
        </w:rPr>
        <w:t> </w:t>
      </w:r>
      <w:r>
        <w:rPr/>
        <w:t>və</w:t>
      </w:r>
      <w:r>
        <w:rPr>
          <w:spacing w:val="-2"/>
        </w:rPr>
        <w:t> </w:t>
      </w:r>
      <w:r>
        <w:rPr/>
        <w:t>s.</w:t>
      </w:r>
      <w:r>
        <w:rPr>
          <w:spacing w:val="-1"/>
        </w:rPr>
        <w:t> </w:t>
      </w:r>
      <w:r>
        <w:rPr>
          <w:spacing w:val="-2"/>
        </w:rPr>
        <w:t>oynayır.</w:t>
      </w:r>
    </w:p>
    <w:p>
      <w:pPr>
        <w:pStyle w:val="BodyText"/>
        <w:ind w:left="993" w:right="706" w:firstLine="566"/>
      </w:pPr>
      <w:r>
        <w:rPr/>
        <w:t>Patoloji</w:t>
      </w:r>
      <w:r>
        <w:rPr>
          <w:spacing w:val="-6"/>
        </w:rPr>
        <w:t> </w:t>
      </w:r>
      <w:r>
        <w:rPr/>
        <w:t>doğuşlarda,</w:t>
      </w:r>
      <w:r>
        <w:rPr>
          <w:spacing w:val="-7"/>
        </w:rPr>
        <w:t> </w:t>
      </w:r>
      <w:r>
        <w:rPr/>
        <w:t>xüsusilə</w:t>
      </w:r>
      <w:r>
        <w:rPr>
          <w:spacing w:val="-7"/>
        </w:rPr>
        <w:t> </w:t>
      </w:r>
      <w:r>
        <w:rPr/>
        <w:t>operativ</w:t>
      </w:r>
      <w:r>
        <w:rPr>
          <w:spacing w:val="-7"/>
        </w:rPr>
        <w:t> </w:t>
      </w:r>
      <w:r>
        <w:rPr/>
        <w:t>əməliyyatlar</w:t>
      </w:r>
      <w:r>
        <w:rPr>
          <w:spacing w:val="-6"/>
        </w:rPr>
        <w:t> </w:t>
      </w:r>
      <w:r>
        <w:rPr/>
        <w:t>nəticəsində</w:t>
      </w:r>
      <w:r>
        <w:rPr>
          <w:spacing w:val="-7"/>
        </w:rPr>
        <w:t> </w:t>
      </w:r>
      <w:r>
        <w:rPr/>
        <w:t>daha</w:t>
      </w:r>
      <w:r>
        <w:rPr>
          <w:spacing w:val="-7"/>
        </w:rPr>
        <w:t> </w:t>
      </w:r>
      <w:r>
        <w:rPr/>
        <w:t>geniş</w:t>
      </w:r>
      <w:r>
        <w:rPr>
          <w:spacing w:val="-6"/>
        </w:rPr>
        <w:t> </w:t>
      </w:r>
      <w:r>
        <w:rPr/>
        <w:t>yara</w:t>
      </w:r>
      <w:r>
        <w:rPr>
          <w:spacing w:val="-8"/>
        </w:rPr>
        <w:t> </w:t>
      </w:r>
      <w:r>
        <w:rPr/>
        <w:t>səthi</w:t>
      </w:r>
      <w:r>
        <w:rPr>
          <w:spacing w:val="-6"/>
        </w:rPr>
        <w:t> </w:t>
      </w:r>
      <w:r>
        <w:rPr/>
        <w:t>yaranır və septik infeksiyanın keçməsi təhlükəsi daha böyük olur.</w:t>
      </w:r>
    </w:p>
    <w:p>
      <w:pPr>
        <w:pStyle w:val="BodyText"/>
        <w:ind w:left="993" w:right="704" w:firstLine="566"/>
      </w:pPr>
      <w:r>
        <w:rPr/>
        <w:t>Endogen infeksiyalar (infeksiya qapısı yaranana qədər orqanizmdə var idi) yaraya uşaqlıq yolundan, xarici cinsiyyət orqanlarından, bəzi hallarda metastatik yolla başqa orqanlardan (məs. əsnəkdən) düşür.</w:t>
      </w:r>
    </w:p>
    <w:p>
      <w:pPr>
        <w:pStyle w:val="BodyText"/>
        <w:ind w:left="993" w:right="705" w:firstLine="566"/>
      </w:pPr>
      <w:r>
        <w:rPr/>
        <w:t>Ekzogen</w:t>
      </w:r>
      <w:r>
        <w:rPr>
          <w:spacing w:val="-6"/>
        </w:rPr>
        <w:t> </w:t>
      </w:r>
      <w:r>
        <w:rPr/>
        <w:t>infeksiyalar</w:t>
      </w:r>
      <w:r>
        <w:rPr>
          <w:spacing w:val="-7"/>
        </w:rPr>
        <w:t> </w:t>
      </w:r>
      <w:r>
        <w:rPr/>
        <w:t>steril</w:t>
      </w:r>
      <w:r>
        <w:rPr>
          <w:spacing w:val="-6"/>
        </w:rPr>
        <w:t> </w:t>
      </w:r>
      <w:r>
        <w:rPr/>
        <w:t>olmayan</w:t>
      </w:r>
      <w:r>
        <w:rPr>
          <w:spacing w:val="-6"/>
        </w:rPr>
        <w:t> </w:t>
      </w:r>
      <w:r>
        <w:rPr/>
        <w:t>əllərdən,</w:t>
      </w:r>
      <w:r>
        <w:rPr>
          <w:spacing w:val="-6"/>
        </w:rPr>
        <w:t> </w:t>
      </w:r>
      <w:r>
        <w:rPr/>
        <w:t>alətlərdən,</w:t>
      </w:r>
      <w:r>
        <w:rPr>
          <w:spacing w:val="-6"/>
        </w:rPr>
        <w:t> </w:t>
      </w:r>
      <w:r>
        <w:rPr/>
        <w:t>gulluq</w:t>
      </w:r>
      <w:r>
        <w:rPr>
          <w:spacing w:val="-6"/>
        </w:rPr>
        <w:t> </w:t>
      </w:r>
      <w:r>
        <w:rPr/>
        <w:t>əşyalarından,</w:t>
      </w:r>
      <w:r>
        <w:rPr>
          <w:spacing w:val="-6"/>
        </w:rPr>
        <w:t> </w:t>
      </w:r>
      <w:r>
        <w:rPr/>
        <w:t>yataq</w:t>
      </w:r>
      <w:r>
        <w:rPr>
          <w:spacing w:val="-6"/>
        </w:rPr>
        <w:t> </w:t>
      </w:r>
      <w:r>
        <w:rPr/>
        <w:t>ağların- dan və yara səthi ilə təmasda olan başqa əşyalardan yara səthinə düşür. Damcı infeksiyası daha </w:t>
      </w:r>
      <w:r>
        <w:rPr>
          <w:spacing w:val="-2"/>
        </w:rPr>
        <w:t>təhlükəlidir.</w:t>
      </w:r>
    </w:p>
    <w:p>
      <w:pPr>
        <w:pStyle w:val="BodyText"/>
        <w:ind w:left="993" w:right="703" w:firstLine="566"/>
      </w:pPr>
      <w:r>
        <w:rPr/>
        <w:t>Beləliklə, zahılıq septik xəstəlikləri həm mikrobdan, həm də zahı orqanizmindən asılıdır. Dölyanı mayenin vaxtından əvvəl axması, uzanmış doğuşlar, doğuş zamanı qanitirmə, operativ doğuşlar, yumşaq toxumaların zədələnməsi ilə keçən doğuşlar, həmçinin keçirilmiş xəstəliklər, infeksiyalar, qeyri-düzgün qidalanma ilə əlaqədar olaraq zahının arıqlaması və zəifləməsi zahılıq infeksiyalarının inkişafına şərait yaradır.</w:t>
      </w:r>
    </w:p>
    <w:p>
      <w:pPr>
        <w:pStyle w:val="BodyText"/>
        <w:spacing w:before="1"/>
        <w:ind w:left="1560"/>
      </w:pPr>
      <w:r>
        <w:rPr/>
        <w:t>Zahılıq</w:t>
      </w:r>
      <w:r>
        <w:rPr>
          <w:spacing w:val="4"/>
        </w:rPr>
        <w:t> </w:t>
      </w:r>
      <w:r>
        <w:rPr/>
        <w:t>infeksiyalarının</w:t>
      </w:r>
      <w:r>
        <w:rPr>
          <w:spacing w:val="4"/>
        </w:rPr>
        <w:t> </w:t>
      </w:r>
      <w:r>
        <w:rPr/>
        <w:t>başlanğıcı</w:t>
      </w:r>
      <w:r>
        <w:rPr>
          <w:spacing w:val="5"/>
        </w:rPr>
        <w:t> </w:t>
      </w:r>
      <w:r>
        <w:rPr/>
        <w:t>patogen</w:t>
      </w:r>
      <w:r>
        <w:rPr>
          <w:spacing w:val="4"/>
        </w:rPr>
        <w:t> </w:t>
      </w:r>
      <w:r>
        <w:rPr/>
        <w:t>mikroblar</w:t>
      </w:r>
      <w:r>
        <w:rPr>
          <w:spacing w:val="4"/>
        </w:rPr>
        <w:t> </w:t>
      </w:r>
      <w:r>
        <w:rPr/>
        <w:t>düşən</w:t>
      </w:r>
      <w:r>
        <w:rPr>
          <w:spacing w:val="4"/>
        </w:rPr>
        <w:t> </w:t>
      </w:r>
      <w:r>
        <w:rPr/>
        <w:t>yara</w:t>
      </w:r>
      <w:r>
        <w:rPr>
          <w:spacing w:val="4"/>
        </w:rPr>
        <w:t> </w:t>
      </w:r>
      <w:r>
        <w:rPr/>
        <w:t>səthinin</w:t>
      </w:r>
      <w:r>
        <w:rPr>
          <w:spacing w:val="5"/>
        </w:rPr>
        <w:t> </w:t>
      </w:r>
      <w:r>
        <w:rPr/>
        <w:t>iltihablaşması</w:t>
      </w:r>
      <w:r>
        <w:rPr>
          <w:spacing w:val="5"/>
        </w:rPr>
        <w:t> </w:t>
      </w:r>
      <w:r>
        <w:rPr>
          <w:spacing w:val="-5"/>
        </w:rPr>
        <w:t>ilə</w:t>
      </w:r>
    </w:p>
    <w:p>
      <w:pPr>
        <w:pStyle w:val="BodyText"/>
        <w:ind w:left="993"/>
        <w:jc w:val="left"/>
      </w:pPr>
      <w:r>
        <w:rPr>
          <w:spacing w:val="-2"/>
        </w:rPr>
        <w:t>xarakterikdir.</w:t>
      </w:r>
    </w:p>
    <w:p>
      <w:pPr>
        <w:pStyle w:val="BodyText"/>
        <w:ind w:left="993" w:right="702" w:firstLine="566"/>
      </w:pPr>
      <w:r>
        <w:rPr/>
        <w:t>Orqanizmin müqaviməti yüksək olduqda, düzgün müalicə şəraitində infeksiyalaşmış yara səthi</w:t>
      </w:r>
      <w:r>
        <w:rPr>
          <w:spacing w:val="-10"/>
        </w:rPr>
        <w:t> </w:t>
      </w:r>
      <w:r>
        <w:rPr/>
        <w:t>sağalır.</w:t>
      </w:r>
      <w:r>
        <w:rPr>
          <w:spacing w:val="-10"/>
        </w:rPr>
        <w:t> </w:t>
      </w:r>
      <w:r>
        <w:rPr/>
        <w:t>Orqanizmin</w:t>
      </w:r>
      <w:r>
        <w:rPr>
          <w:spacing w:val="-10"/>
        </w:rPr>
        <w:t> </w:t>
      </w:r>
      <w:r>
        <w:rPr/>
        <w:t>müqaviməti</w:t>
      </w:r>
      <w:r>
        <w:rPr>
          <w:spacing w:val="-10"/>
        </w:rPr>
        <w:t> </w:t>
      </w:r>
      <w:r>
        <w:rPr/>
        <w:t>tükəndikdə</w:t>
      </w:r>
      <w:r>
        <w:rPr>
          <w:spacing w:val="-11"/>
        </w:rPr>
        <w:t> </w:t>
      </w:r>
      <w:r>
        <w:rPr/>
        <w:t>və</w:t>
      </w:r>
      <w:r>
        <w:rPr>
          <w:spacing w:val="-11"/>
        </w:rPr>
        <w:t> </w:t>
      </w:r>
      <w:r>
        <w:rPr/>
        <w:t>mikrobun</w:t>
      </w:r>
      <w:r>
        <w:rPr>
          <w:spacing w:val="-10"/>
        </w:rPr>
        <w:t> </w:t>
      </w:r>
      <w:r>
        <w:rPr/>
        <w:t>virulentliyi</w:t>
      </w:r>
      <w:r>
        <w:rPr>
          <w:spacing w:val="-10"/>
        </w:rPr>
        <w:t> </w:t>
      </w:r>
      <w:r>
        <w:rPr/>
        <w:t>yüksək</w:t>
      </w:r>
      <w:r>
        <w:rPr>
          <w:spacing w:val="-10"/>
        </w:rPr>
        <w:t> </w:t>
      </w:r>
      <w:r>
        <w:rPr/>
        <w:t>olduqda,</w:t>
      </w:r>
      <w:r>
        <w:rPr>
          <w:spacing w:val="-10"/>
        </w:rPr>
        <w:t> </w:t>
      </w:r>
      <w:r>
        <w:rPr/>
        <w:t>infek- siya ilkin yoluxma ocağından kənara çıxır.</w:t>
      </w:r>
    </w:p>
    <w:p>
      <w:pPr>
        <w:pStyle w:val="BodyText"/>
        <w:spacing w:after="0"/>
        <w:sectPr>
          <w:pgSz w:w="11910" w:h="16840"/>
          <w:pgMar w:top="1040" w:bottom="280" w:left="708" w:right="141"/>
        </w:sectPr>
      </w:pPr>
    </w:p>
    <w:p>
      <w:pPr>
        <w:pStyle w:val="BodyText"/>
        <w:spacing w:before="73"/>
        <w:ind w:right="703" w:firstLine="566"/>
        <w:jc w:val="left"/>
      </w:pPr>
      <w:r>
        <w:rPr/>
        <w:t>Mikroblar</w:t>
      </w:r>
      <w:r>
        <w:rPr>
          <w:spacing w:val="-8"/>
        </w:rPr>
        <w:t> </w:t>
      </w:r>
      <w:r>
        <w:rPr/>
        <w:t>limfogen</w:t>
      </w:r>
      <w:r>
        <w:rPr>
          <w:spacing w:val="-7"/>
        </w:rPr>
        <w:t> </w:t>
      </w:r>
      <w:r>
        <w:rPr/>
        <w:t>(limfa</w:t>
      </w:r>
      <w:r>
        <w:rPr>
          <w:spacing w:val="-8"/>
        </w:rPr>
        <w:t> </w:t>
      </w:r>
      <w:r>
        <w:rPr/>
        <w:t>damarları</w:t>
      </w:r>
      <w:r>
        <w:rPr>
          <w:spacing w:val="-7"/>
        </w:rPr>
        <w:t> </w:t>
      </w:r>
      <w:r>
        <w:rPr/>
        <w:t>ilə);</w:t>
      </w:r>
      <w:r>
        <w:rPr>
          <w:spacing w:val="-7"/>
        </w:rPr>
        <w:t> </w:t>
      </w:r>
      <w:r>
        <w:rPr/>
        <w:t>hemotogen</w:t>
      </w:r>
      <w:r>
        <w:rPr>
          <w:spacing w:val="-7"/>
        </w:rPr>
        <w:t> </w:t>
      </w:r>
      <w:r>
        <w:rPr/>
        <w:t>(qan</w:t>
      </w:r>
      <w:r>
        <w:rPr>
          <w:spacing w:val="-7"/>
        </w:rPr>
        <w:t> </w:t>
      </w:r>
      <w:r>
        <w:rPr/>
        <w:t>damarları</w:t>
      </w:r>
      <w:r>
        <w:rPr>
          <w:spacing w:val="-7"/>
        </w:rPr>
        <w:t> </w:t>
      </w:r>
      <w:r>
        <w:rPr/>
        <w:t>ilə);</w:t>
      </w:r>
      <w:r>
        <w:rPr>
          <w:spacing w:val="-7"/>
        </w:rPr>
        <w:t> </w:t>
      </w:r>
      <w:r>
        <w:rPr/>
        <w:t>yolla</w:t>
      </w:r>
      <w:r>
        <w:rPr>
          <w:spacing w:val="-8"/>
        </w:rPr>
        <w:t> </w:t>
      </w:r>
      <w:r>
        <w:rPr/>
        <w:t>yayılır.</w:t>
      </w:r>
      <w:r>
        <w:rPr>
          <w:spacing w:val="-8"/>
        </w:rPr>
        <w:t> </w:t>
      </w:r>
      <w:r>
        <w:rPr/>
        <w:t>Mik- robun eyni zamanda həm limfogen, həmdə hemotogen yolla yayılması mümkündür.</w:t>
      </w:r>
    </w:p>
    <w:p>
      <w:pPr>
        <w:pStyle w:val="BodyText"/>
        <w:spacing w:before="1"/>
        <w:ind w:right="703" w:firstLine="566"/>
        <w:jc w:val="right"/>
      </w:pPr>
      <w:r>
        <w:rPr/>
        <w:t>Yayılmış</w:t>
      </w:r>
      <w:r>
        <w:rPr>
          <w:spacing w:val="-15"/>
        </w:rPr>
        <w:t> </w:t>
      </w:r>
      <w:r>
        <w:rPr/>
        <w:t>mikroorqanizmlər</w:t>
      </w:r>
      <w:r>
        <w:rPr>
          <w:spacing w:val="-15"/>
        </w:rPr>
        <w:t> </w:t>
      </w:r>
      <w:r>
        <w:rPr/>
        <w:t>miometriumun</w:t>
      </w:r>
      <w:r>
        <w:rPr>
          <w:spacing w:val="-15"/>
        </w:rPr>
        <w:t> </w:t>
      </w:r>
      <w:r>
        <w:rPr/>
        <w:t>dərin</w:t>
      </w:r>
      <w:r>
        <w:rPr>
          <w:spacing w:val="-15"/>
        </w:rPr>
        <w:t> </w:t>
      </w:r>
      <w:r>
        <w:rPr/>
        <w:t>qatlarını,</w:t>
      </w:r>
      <w:r>
        <w:rPr>
          <w:spacing w:val="-15"/>
        </w:rPr>
        <w:t> </w:t>
      </w:r>
      <w:r>
        <w:rPr/>
        <w:t>parametral</w:t>
      </w:r>
      <w:r>
        <w:rPr>
          <w:spacing w:val="-15"/>
        </w:rPr>
        <w:t> </w:t>
      </w:r>
      <w:r>
        <w:rPr/>
        <w:t>toxumanı,</w:t>
      </w:r>
      <w:r>
        <w:rPr>
          <w:spacing w:val="-15"/>
        </w:rPr>
        <w:t> </w:t>
      </w:r>
      <w:r>
        <w:rPr/>
        <w:t>çanaq</w:t>
      </w:r>
      <w:r>
        <w:rPr>
          <w:spacing w:val="-15"/>
        </w:rPr>
        <w:t> </w:t>
      </w:r>
      <w:r>
        <w:rPr/>
        <w:t>peri- tonunu,</w:t>
      </w:r>
      <w:r>
        <w:rPr>
          <w:spacing w:val="34"/>
        </w:rPr>
        <w:t> </w:t>
      </w:r>
      <w:r>
        <w:rPr/>
        <w:t>uşaqlıq,</w:t>
      </w:r>
      <w:r>
        <w:rPr>
          <w:spacing w:val="34"/>
        </w:rPr>
        <w:t> </w:t>
      </w:r>
      <w:r>
        <w:rPr/>
        <w:t>çanaq,</w:t>
      </w:r>
      <w:r>
        <w:rPr>
          <w:spacing w:val="34"/>
        </w:rPr>
        <w:t> </w:t>
      </w:r>
      <w:r>
        <w:rPr/>
        <w:t>bud</w:t>
      </w:r>
      <w:r>
        <w:rPr>
          <w:spacing w:val="34"/>
        </w:rPr>
        <w:t> </w:t>
      </w:r>
      <w:r>
        <w:rPr/>
        <w:t>venalarını</w:t>
      </w:r>
      <w:r>
        <w:rPr>
          <w:spacing w:val="34"/>
        </w:rPr>
        <w:t> </w:t>
      </w:r>
      <w:r>
        <w:rPr/>
        <w:t>zədələyir.</w:t>
      </w:r>
      <w:r>
        <w:rPr>
          <w:spacing w:val="36"/>
        </w:rPr>
        <w:t> </w:t>
      </w:r>
      <w:r>
        <w:rPr/>
        <w:t>Orqanizmin</w:t>
      </w:r>
      <w:r>
        <w:rPr>
          <w:spacing w:val="34"/>
        </w:rPr>
        <w:t> </w:t>
      </w:r>
      <w:r>
        <w:rPr/>
        <w:t>müqaviməti</w:t>
      </w:r>
      <w:r>
        <w:rPr>
          <w:spacing w:val="34"/>
        </w:rPr>
        <w:t> </w:t>
      </w:r>
      <w:r>
        <w:rPr/>
        <w:t>zəif,</w:t>
      </w:r>
      <w:r>
        <w:rPr>
          <w:spacing w:val="33"/>
        </w:rPr>
        <w:t> </w:t>
      </w:r>
      <w:r>
        <w:rPr/>
        <w:t>törədicinin</w:t>
      </w:r>
      <w:r>
        <w:rPr>
          <w:spacing w:val="34"/>
        </w:rPr>
        <w:t> </w:t>
      </w:r>
      <w:r>
        <w:rPr/>
        <w:t>vi- rulentliyi</w:t>
      </w:r>
      <w:r>
        <w:rPr>
          <w:spacing w:val="-1"/>
        </w:rPr>
        <w:t> </w:t>
      </w:r>
      <w:r>
        <w:rPr/>
        <w:t>yüksək</w:t>
      </w:r>
      <w:r>
        <w:rPr>
          <w:spacing w:val="-1"/>
        </w:rPr>
        <w:t> </w:t>
      </w:r>
      <w:r>
        <w:rPr/>
        <w:t>olduqda</w:t>
      </w:r>
      <w:r>
        <w:rPr>
          <w:spacing w:val="-2"/>
        </w:rPr>
        <w:t> </w:t>
      </w:r>
      <w:r>
        <w:rPr/>
        <w:t>infeksiya</w:t>
      </w:r>
      <w:r>
        <w:rPr>
          <w:spacing w:val="-2"/>
        </w:rPr>
        <w:t> </w:t>
      </w:r>
      <w:r>
        <w:rPr/>
        <w:t>bütün</w:t>
      </w:r>
      <w:r>
        <w:rPr>
          <w:spacing w:val="-1"/>
        </w:rPr>
        <w:t> </w:t>
      </w:r>
      <w:r>
        <w:rPr/>
        <w:t>orqanizmə</w:t>
      </w:r>
      <w:r>
        <w:rPr>
          <w:spacing w:val="-2"/>
        </w:rPr>
        <w:t> </w:t>
      </w:r>
      <w:r>
        <w:rPr/>
        <w:t>yayılır,</w:t>
      </w:r>
      <w:r>
        <w:rPr>
          <w:spacing w:val="-1"/>
        </w:rPr>
        <w:t> </w:t>
      </w:r>
      <w:r>
        <w:rPr/>
        <w:t>ümumi</w:t>
      </w:r>
      <w:r>
        <w:rPr>
          <w:spacing w:val="-1"/>
        </w:rPr>
        <w:t> </w:t>
      </w:r>
      <w:r>
        <w:rPr/>
        <w:t>septik</w:t>
      </w:r>
      <w:r>
        <w:rPr>
          <w:spacing w:val="-4"/>
        </w:rPr>
        <w:t> </w:t>
      </w:r>
      <w:r>
        <w:rPr/>
        <w:t>xəstəlik</w:t>
      </w:r>
      <w:r>
        <w:rPr>
          <w:spacing w:val="-1"/>
        </w:rPr>
        <w:t> </w:t>
      </w:r>
      <w:r>
        <w:rPr/>
        <w:t>əmələ</w:t>
      </w:r>
      <w:r>
        <w:rPr>
          <w:spacing w:val="-2"/>
        </w:rPr>
        <w:t> </w:t>
      </w:r>
      <w:r>
        <w:rPr/>
        <w:t>gətirir. </w:t>
      </w:r>
      <w:r>
        <w:rPr>
          <w:b/>
        </w:rPr>
        <w:t>Təsnifatı</w:t>
      </w:r>
      <w:r>
        <w:rPr/>
        <w:t>. S.V.Sazonov və A.V.Bartels zahılıq septik xəstəliklərinin təsnifatını işləyib. Təs-</w:t>
      </w:r>
    </w:p>
    <w:p>
      <w:pPr>
        <w:pStyle w:val="BodyText"/>
        <w:ind w:right="703"/>
        <w:jc w:val="left"/>
      </w:pPr>
      <w:r>
        <w:rPr/>
        <w:t>nifat zahılıq septik xəstəliklərinin ayrı-ayrı formalarını bir septik prosesin</w:t>
      </w:r>
      <w:r>
        <w:rPr>
          <w:spacing w:val="-1"/>
        </w:rPr>
        <w:t> </w:t>
      </w:r>
      <w:r>
        <w:rPr/>
        <w:t>mərhələləri kimi qəbul edir, 4 mərhələ ayırd edilir.</w:t>
      </w:r>
    </w:p>
    <w:p>
      <w:pPr>
        <w:pStyle w:val="BodyText"/>
        <w:ind w:left="1560"/>
        <w:jc w:val="left"/>
      </w:pPr>
      <w:r>
        <w:rPr>
          <w:b/>
        </w:rPr>
        <w:t>I</w:t>
      </w:r>
      <w:r>
        <w:rPr>
          <w:spacing w:val="34"/>
        </w:rPr>
        <w:t> </w:t>
      </w:r>
      <w:r>
        <w:rPr>
          <w:b/>
        </w:rPr>
        <w:t>mərhələ</w:t>
      </w:r>
      <w:r>
        <w:rPr>
          <w:b/>
          <w:spacing w:val="36"/>
        </w:rPr>
        <w:t> </w:t>
      </w:r>
      <w:r>
        <w:rPr>
          <w:b/>
        </w:rPr>
        <w:t>–</w:t>
      </w:r>
      <w:r>
        <w:rPr>
          <w:b/>
          <w:spacing w:val="37"/>
        </w:rPr>
        <w:t> </w:t>
      </w:r>
      <w:r>
        <w:rPr/>
        <w:t>infeksiya</w:t>
      </w:r>
      <w:r>
        <w:rPr>
          <w:spacing w:val="35"/>
        </w:rPr>
        <w:t> </w:t>
      </w:r>
      <w:r>
        <w:rPr/>
        <w:t>yara</w:t>
      </w:r>
      <w:r>
        <w:rPr>
          <w:spacing w:val="35"/>
        </w:rPr>
        <w:t> </w:t>
      </w:r>
      <w:r>
        <w:rPr/>
        <w:t>nahiyyəsində</w:t>
      </w:r>
      <w:r>
        <w:rPr>
          <w:spacing w:val="36"/>
        </w:rPr>
        <w:t> </w:t>
      </w:r>
      <w:r>
        <w:rPr/>
        <w:t>məhdudlaşıb:</w:t>
      </w:r>
      <w:r>
        <w:rPr>
          <w:spacing w:val="38"/>
        </w:rPr>
        <w:t> </w:t>
      </w:r>
      <w:r>
        <w:rPr/>
        <w:t>aralıqda,</w:t>
      </w:r>
      <w:r>
        <w:rPr>
          <w:spacing w:val="37"/>
        </w:rPr>
        <w:t> </w:t>
      </w:r>
      <w:r>
        <w:rPr/>
        <w:t>uşaqlıq</w:t>
      </w:r>
      <w:r>
        <w:rPr>
          <w:spacing w:val="37"/>
        </w:rPr>
        <w:t> </w:t>
      </w:r>
      <w:r>
        <w:rPr/>
        <w:t>yolu</w:t>
      </w:r>
      <w:r>
        <w:rPr>
          <w:spacing w:val="37"/>
        </w:rPr>
        <w:t> </w:t>
      </w:r>
      <w:r>
        <w:rPr>
          <w:spacing w:val="-2"/>
        </w:rPr>
        <w:t>divarında,</w:t>
      </w:r>
    </w:p>
    <w:p>
      <w:pPr>
        <w:pStyle w:val="BodyText"/>
        <w:jc w:val="left"/>
      </w:pPr>
      <w:r>
        <w:rPr/>
        <w:t>uşaqlıq</w:t>
      </w:r>
      <w:r>
        <w:rPr>
          <w:spacing w:val="-2"/>
        </w:rPr>
        <w:t> </w:t>
      </w:r>
      <w:r>
        <w:rPr/>
        <w:t>boynunda</w:t>
      </w:r>
      <w:r>
        <w:rPr>
          <w:spacing w:val="-2"/>
        </w:rPr>
        <w:t> </w:t>
      </w:r>
      <w:r>
        <w:rPr/>
        <w:t>zahılıq</w:t>
      </w:r>
      <w:r>
        <w:rPr>
          <w:spacing w:val="-1"/>
        </w:rPr>
        <w:t> </w:t>
      </w:r>
      <w:r>
        <w:rPr/>
        <w:t>yarası,</w:t>
      </w:r>
      <w:r>
        <w:rPr>
          <w:spacing w:val="-1"/>
        </w:rPr>
        <w:t> </w:t>
      </w:r>
      <w:r>
        <w:rPr/>
        <w:t>loximetra</w:t>
      </w:r>
      <w:r>
        <w:rPr>
          <w:spacing w:val="-3"/>
        </w:rPr>
        <w:t> </w:t>
      </w:r>
      <w:r>
        <w:rPr/>
        <w:t>və </w:t>
      </w:r>
      <w:r>
        <w:rPr>
          <w:spacing w:val="-2"/>
        </w:rPr>
        <w:t>endometrit.</w:t>
      </w:r>
    </w:p>
    <w:p>
      <w:pPr>
        <w:pStyle w:val="ListParagraph"/>
        <w:numPr>
          <w:ilvl w:val="0"/>
          <w:numId w:val="135"/>
        </w:numPr>
        <w:tabs>
          <w:tab w:pos="1883" w:val="left" w:leader="none"/>
        </w:tabs>
        <w:spacing w:line="240" w:lineRule="auto" w:before="1" w:after="0"/>
        <w:ind w:left="994" w:right="707" w:firstLine="566"/>
        <w:jc w:val="left"/>
        <w:rPr>
          <w:b/>
          <w:sz w:val="28"/>
        </w:rPr>
      </w:pPr>
      <w:r>
        <w:rPr>
          <w:b/>
          <w:sz w:val="24"/>
        </w:rPr>
        <w:t>mərhələ – </w:t>
      </w:r>
      <w:r>
        <w:rPr>
          <w:sz w:val="24"/>
        </w:rPr>
        <w:t>infeksiya yara nahiyyəsindən çıxır, amma lokalik qalır: metrit, parametrit,</w:t>
      </w:r>
      <w:r>
        <w:rPr>
          <w:spacing w:val="80"/>
          <w:sz w:val="24"/>
        </w:rPr>
        <w:t> </w:t>
      </w:r>
      <w:r>
        <w:rPr>
          <w:sz w:val="24"/>
        </w:rPr>
        <w:t>məh-dud tromboflebit, çanaq tromboflebiti, andeksit, pelveoperitonit.</w:t>
      </w:r>
    </w:p>
    <w:p>
      <w:pPr>
        <w:pStyle w:val="ListParagraph"/>
        <w:numPr>
          <w:ilvl w:val="0"/>
          <w:numId w:val="135"/>
        </w:numPr>
        <w:tabs>
          <w:tab w:pos="1903" w:val="left" w:leader="none"/>
        </w:tabs>
        <w:spacing w:line="240" w:lineRule="auto" w:before="1" w:after="0"/>
        <w:ind w:left="994" w:right="708" w:firstLine="566"/>
        <w:jc w:val="left"/>
        <w:rPr>
          <w:b/>
          <w:sz w:val="24"/>
        </w:rPr>
      </w:pPr>
      <w:r>
        <w:rPr>
          <w:b/>
          <w:sz w:val="24"/>
        </w:rPr>
        <w:t>mərhələ – </w:t>
      </w:r>
      <w:r>
        <w:rPr>
          <w:sz w:val="24"/>
        </w:rPr>
        <w:t>infeksiya diffuz yayılır: yayılmış peritonit, septik şok, proqressivləşən trom- </w:t>
      </w:r>
      <w:r>
        <w:rPr>
          <w:spacing w:val="-2"/>
          <w:sz w:val="24"/>
        </w:rPr>
        <w:t>boflebit</w:t>
      </w:r>
    </w:p>
    <w:p>
      <w:pPr>
        <w:pStyle w:val="ListParagraph"/>
        <w:numPr>
          <w:ilvl w:val="0"/>
          <w:numId w:val="135"/>
        </w:numPr>
        <w:tabs>
          <w:tab w:pos="1879" w:val="left" w:leader="none"/>
        </w:tabs>
        <w:spacing w:line="240" w:lineRule="auto" w:before="1" w:after="0"/>
        <w:ind w:left="994" w:right="705" w:firstLine="566"/>
        <w:jc w:val="left"/>
        <w:rPr>
          <w:b/>
          <w:sz w:val="24"/>
        </w:rPr>
      </w:pPr>
      <w:r>
        <w:rPr>
          <w:b/>
          <w:sz w:val="24"/>
        </w:rPr>
        <w:t>mərhəkə</w:t>
      </w:r>
      <w:r>
        <w:rPr>
          <w:b/>
          <w:spacing w:val="-9"/>
          <w:sz w:val="24"/>
        </w:rPr>
        <w:t> </w:t>
      </w:r>
      <w:r>
        <w:rPr>
          <w:b/>
          <w:sz w:val="24"/>
        </w:rPr>
        <w:t>–</w:t>
      </w:r>
      <w:r>
        <w:rPr>
          <w:b/>
          <w:spacing w:val="-8"/>
          <w:sz w:val="24"/>
        </w:rPr>
        <w:t> </w:t>
      </w:r>
      <w:r>
        <w:rPr>
          <w:sz w:val="24"/>
        </w:rPr>
        <w:t>yayılmış</w:t>
      </w:r>
      <w:r>
        <w:rPr>
          <w:spacing w:val="-8"/>
          <w:sz w:val="24"/>
        </w:rPr>
        <w:t> </w:t>
      </w:r>
      <w:r>
        <w:rPr>
          <w:sz w:val="24"/>
        </w:rPr>
        <w:t>infeksiya:</w:t>
      </w:r>
      <w:r>
        <w:rPr>
          <w:spacing w:val="-8"/>
          <w:sz w:val="24"/>
        </w:rPr>
        <w:t> </w:t>
      </w:r>
      <w:r>
        <w:rPr>
          <w:sz w:val="24"/>
        </w:rPr>
        <w:t>metastazsız</w:t>
      </w:r>
      <w:r>
        <w:rPr>
          <w:spacing w:val="-8"/>
          <w:sz w:val="24"/>
        </w:rPr>
        <w:t> </w:t>
      </w:r>
      <w:r>
        <w:rPr>
          <w:sz w:val="24"/>
        </w:rPr>
        <w:t>sepsis,</w:t>
      </w:r>
      <w:r>
        <w:rPr>
          <w:spacing w:val="-7"/>
          <w:sz w:val="24"/>
        </w:rPr>
        <w:t> </w:t>
      </w:r>
      <w:r>
        <w:rPr>
          <w:sz w:val="24"/>
        </w:rPr>
        <w:t>metastazlı</w:t>
      </w:r>
      <w:r>
        <w:rPr>
          <w:spacing w:val="-8"/>
          <w:sz w:val="24"/>
        </w:rPr>
        <w:t> </w:t>
      </w:r>
      <w:r>
        <w:rPr>
          <w:sz w:val="24"/>
        </w:rPr>
        <w:t>sepsis,</w:t>
      </w:r>
      <w:r>
        <w:rPr>
          <w:spacing w:val="-8"/>
          <w:sz w:val="24"/>
        </w:rPr>
        <w:t> </w:t>
      </w:r>
      <w:r>
        <w:rPr>
          <w:sz w:val="24"/>
        </w:rPr>
        <w:t>septikosemiya,</w:t>
      </w:r>
      <w:r>
        <w:rPr>
          <w:spacing w:val="-8"/>
          <w:sz w:val="24"/>
        </w:rPr>
        <w:t> </w:t>
      </w:r>
      <w:r>
        <w:rPr>
          <w:sz w:val="24"/>
        </w:rPr>
        <w:t>sep- </w:t>
      </w:r>
      <w:r>
        <w:rPr>
          <w:spacing w:val="-2"/>
          <w:sz w:val="24"/>
        </w:rPr>
        <w:t>tikopiemiya.</w:t>
      </w:r>
    </w:p>
    <w:p>
      <w:pPr>
        <w:pStyle w:val="BodyText"/>
        <w:spacing w:line="274" w:lineRule="exact"/>
        <w:ind w:left="1560"/>
        <w:jc w:val="left"/>
      </w:pPr>
      <w:r>
        <w:rPr/>
        <w:t>Mastit</w:t>
      </w:r>
      <w:r>
        <w:rPr>
          <w:spacing w:val="-2"/>
        </w:rPr>
        <w:t> </w:t>
      </w:r>
      <w:r>
        <w:rPr/>
        <w:t>də</w:t>
      </w:r>
      <w:r>
        <w:rPr>
          <w:spacing w:val="-3"/>
        </w:rPr>
        <w:t> </w:t>
      </w:r>
      <w:r>
        <w:rPr/>
        <w:t>zahılıq</w:t>
      </w:r>
      <w:r>
        <w:rPr>
          <w:spacing w:val="-2"/>
        </w:rPr>
        <w:t> </w:t>
      </w:r>
      <w:r>
        <w:rPr/>
        <w:t>infeksiyası</w:t>
      </w:r>
      <w:r>
        <w:rPr>
          <w:spacing w:val="-2"/>
        </w:rPr>
        <w:t> </w:t>
      </w:r>
      <w:r>
        <w:rPr/>
        <w:t>hesab</w:t>
      </w:r>
      <w:r>
        <w:rPr>
          <w:spacing w:val="-1"/>
        </w:rPr>
        <w:t> </w:t>
      </w:r>
      <w:r>
        <w:rPr>
          <w:spacing w:val="-2"/>
        </w:rPr>
        <w:t>olunur.</w:t>
      </w:r>
    </w:p>
    <w:p>
      <w:pPr>
        <w:pStyle w:val="BodyText"/>
        <w:ind w:left="0"/>
        <w:jc w:val="left"/>
      </w:pPr>
    </w:p>
    <w:p>
      <w:pPr>
        <w:pStyle w:val="BodyText"/>
        <w:spacing w:before="48"/>
        <w:ind w:left="0"/>
        <w:jc w:val="left"/>
      </w:pPr>
    </w:p>
    <w:p>
      <w:pPr>
        <w:pStyle w:val="Heading2"/>
        <w:spacing w:before="1"/>
        <w:ind w:left="284"/>
      </w:pPr>
      <w:bookmarkStart w:name="§ 2.1. I mərhələ septik zahılıq xəstəlik" w:id="104"/>
      <w:bookmarkEnd w:id="104"/>
      <w:r>
        <w:rPr>
          <w:b w:val="0"/>
        </w:rPr>
      </w:r>
      <w:r>
        <w:rPr/>
        <w:t>§</w:t>
      </w:r>
      <w:r>
        <w:rPr>
          <w:b w:val="0"/>
          <w:spacing w:val="-2"/>
        </w:rPr>
        <w:t> </w:t>
      </w:r>
      <w:r>
        <w:rPr/>
        <w:t>2.1.</w:t>
      </w:r>
      <w:r>
        <w:rPr>
          <w:b w:val="0"/>
          <w:spacing w:val="-4"/>
        </w:rPr>
        <w:t> </w:t>
      </w:r>
      <w:r>
        <w:rPr/>
        <w:t>I</w:t>
      </w:r>
      <w:r>
        <w:rPr>
          <w:b w:val="0"/>
          <w:spacing w:val="-2"/>
        </w:rPr>
        <w:t> </w:t>
      </w:r>
      <w:r>
        <w:rPr/>
        <w:t>mərhələ</w:t>
      </w:r>
      <w:r>
        <w:rPr>
          <w:spacing w:val="-5"/>
        </w:rPr>
        <w:t> </w:t>
      </w:r>
      <w:r>
        <w:rPr/>
        <w:t>septik</w:t>
      </w:r>
      <w:r>
        <w:rPr>
          <w:b w:val="0"/>
          <w:spacing w:val="-3"/>
        </w:rPr>
        <w:t> </w:t>
      </w:r>
      <w:r>
        <w:rPr/>
        <w:t>zahılıq</w:t>
      </w:r>
      <w:r>
        <w:rPr>
          <w:spacing w:val="-5"/>
        </w:rPr>
        <w:t> </w:t>
      </w:r>
      <w:r>
        <w:rPr>
          <w:spacing w:val="-2"/>
        </w:rPr>
        <w:t>xəstəlikləri</w:t>
      </w:r>
    </w:p>
    <w:p>
      <w:pPr>
        <w:pStyle w:val="BodyText"/>
        <w:spacing w:before="274"/>
        <w:ind w:left="993" w:right="702" w:firstLine="566"/>
      </w:pPr>
      <w:r>
        <w:rPr>
          <w:b/>
        </w:rPr>
        <w:t>Zahılıq</w:t>
      </w:r>
      <w:r>
        <w:rPr>
          <w:b/>
          <w:spacing w:val="-12"/>
        </w:rPr>
        <w:t> </w:t>
      </w:r>
      <w:r>
        <w:rPr>
          <w:b/>
        </w:rPr>
        <w:t>yaraları</w:t>
      </w:r>
      <w:r>
        <w:rPr/>
        <w:t>.</w:t>
      </w:r>
      <w:r>
        <w:rPr>
          <w:spacing w:val="-13"/>
        </w:rPr>
        <w:t> </w:t>
      </w:r>
      <w:r>
        <w:rPr/>
        <w:t>(Ulcus</w:t>
      </w:r>
      <w:r>
        <w:rPr>
          <w:spacing w:val="-13"/>
        </w:rPr>
        <w:t> </w:t>
      </w:r>
      <w:r>
        <w:rPr/>
        <w:t>puerperali)</w:t>
      </w:r>
      <w:r>
        <w:rPr>
          <w:spacing w:val="-14"/>
        </w:rPr>
        <w:t> </w:t>
      </w:r>
      <w:r>
        <w:rPr/>
        <w:t>Aralığın,</w:t>
      </w:r>
      <w:r>
        <w:rPr>
          <w:spacing w:val="-13"/>
        </w:rPr>
        <w:t> </w:t>
      </w:r>
      <w:r>
        <w:rPr/>
        <w:t>uşaqlıq</w:t>
      </w:r>
      <w:r>
        <w:rPr>
          <w:spacing w:val="-13"/>
        </w:rPr>
        <w:t> </w:t>
      </w:r>
      <w:r>
        <w:rPr/>
        <w:t>yolu</w:t>
      </w:r>
      <w:r>
        <w:rPr>
          <w:spacing w:val="-13"/>
        </w:rPr>
        <w:t> </w:t>
      </w:r>
      <w:r>
        <w:rPr/>
        <w:t>divarının,</w:t>
      </w:r>
      <w:r>
        <w:rPr>
          <w:spacing w:val="-13"/>
        </w:rPr>
        <w:t> </w:t>
      </w:r>
      <w:r>
        <w:rPr/>
        <w:t>uşaqlıq</w:t>
      </w:r>
      <w:r>
        <w:rPr>
          <w:spacing w:val="-15"/>
        </w:rPr>
        <w:t> </w:t>
      </w:r>
      <w:r>
        <w:rPr/>
        <w:t>boynu</w:t>
      </w:r>
      <w:r>
        <w:rPr>
          <w:spacing w:val="-13"/>
        </w:rPr>
        <w:t> </w:t>
      </w:r>
      <w:r>
        <w:rPr/>
        <w:t>cırıqları nahiyyəsinin</w:t>
      </w:r>
      <w:r>
        <w:rPr>
          <w:spacing w:val="-9"/>
        </w:rPr>
        <w:t> </w:t>
      </w:r>
      <w:r>
        <w:rPr/>
        <w:t>irinli</w:t>
      </w:r>
      <w:r>
        <w:rPr>
          <w:spacing w:val="-9"/>
        </w:rPr>
        <w:t> </w:t>
      </w:r>
      <w:r>
        <w:rPr/>
        <w:t>iltihabi,</w:t>
      </w:r>
      <w:r>
        <w:rPr>
          <w:spacing w:val="-9"/>
        </w:rPr>
        <w:t> </w:t>
      </w:r>
      <w:r>
        <w:rPr>
          <w:b/>
        </w:rPr>
        <w:t>zahılıq</w:t>
      </w:r>
      <w:r>
        <w:rPr>
          <w:b/>
          <w:spacing w:val="-9"/>
        </w:rPr>
        <w:t> </w:t>
      </w:r>
      <w:r>
        <w:rPr>
          <w:b/>
        </w:rPr>
        <w:t>yaraları</w:t>
      </w:r>
      <w:r>
        <w:rPr>
          <w:b/>
          <w:spacing w:val="-9"/>
        </w:rPr>
        <w:t> </w:t>
      </w:r>
      <w:r>
        <w:rPr/>
        <w:t>adlanır.</w:t>
      </w:r>
      <w:r>
        <w:rPr>
          <w:spacing w:val="-10"/>
        </w:rPr>
        <w:t> </w:t>
      </w:r>
      <w:r>
        <w:rPr/>
        <w:t>Yaraların</w:t>
      </w:r>
      <w:r>
        <w:rPr>
          <w:spacing w:val="-10"/>
        </w:rPr>
        <w:t> </w:t>
      </w:r>
      <w:r>
        <w:rPr/>
        <w:t>sərhədləri</w:t>
      </w:r>
      <w:r>
        <w:rPr>
          <w:spacing w:val="-9"/>
        </w:rPr>
        <w:t> </w:t>
      </w:r>
      <w:r>
        <w:rPr/>
        <w:t>aydındır,</w:t>
      </w:r>
      <w:r>
        <w:rPr>
          <w:spacing w:val="-10"/>
        </w:rPr>
        <w:t> </w:t>
      </w:r>
      <w:r>
        <w:rPr/>
        <w:t>azca</w:t>
      </w:r>
      <w:r>
        <w:rPr>
          <w:spacing w:val="-10"/>
        </w:rPr>
        <w:t> </w:t>
      </w:r>
      <w:r>
        <w:rPr/>
        <w:t>ödemlidir, ətraf</w:t>
      </w:r>
      <w:r>
        <w:rPr>
          <w:spacing w:val="-11"/>
        </w:rPr>
        <w:t> </w:t>
      </w:r>
      <w:r>
        <w:rPr/>
        <w:t>toxumalar</w:t>
      </w:r>
      <w:r>
        <w:rPr>
          <w:spacing w:val="-13"/>
        </w:rPr>
        <w:t> </w:t>
      </w:r>
      <w:r>
        <w:rPr/>
        <w:t>hiperemiyalı</w:t>
      </w:r>
      <w:r>
        <w:rPr>
          <w:spacing w:val="-11"/>
        </w:rPr>
        <w:t> </w:t>
      </w:r>
      <w:r>
        <w:rPr/>
        <w:t>və</w:t>
      </w:r>
      <w:r>
        <w:rPr>
          <w:spacing w:val="-13"/>
        </w:rPr>
        <w:t> </w:t>
      </w:r>
      <w:r>
        <w:rPr/>
        <w:t>ödemlidir.</w:t>
      </w:r>
      <w:r>
        <w:rPr>
          <w:spacing w:val="-12"/>
        </w:rPr>
        <w:t> </w:t>
      </w:r>
      <w:r>
        <w:rPr/>
        <w:t>Yara</w:t>
      </w:r>
      <w:r>
        <w:rPr>
          <w:spacing w:val="-12"/>
        </w:rPr>
        <w:t> </w:t>
      </w:r>
      <w:r>
        <w:rPr/>
        <w:t>dibi</w:t>
      </w:r>
      <w:r>
        <w:rPr>
          <w:spacing w:val="-12"/>
        </w:rPr>
        <w:t> </w:t>
      </w:r>
      <w:r>
        <w:rPr/>
        <w:t>çirkli-boz</w:t>
      </w:r>
      <w:r>
        <w:rPr>
          <w:spacing w:val="-13"/>
        </w:rPr>
        <w:t> </w:t>
      </w:r>
      <w:r>
        <w:rPr/>
        <w:t>və</w:t>
      </w:r>
      <w:r>
        <w:rPr>
          <w:spacing w:val="-13"/>
        </w:rPr>
        <w:t> </w:t>
      </w:r>
      <w:r>
        <w:rPr/>
        <w:t>ya</w:t>
      </w:r>
      <w:r>
        <w:rPr>
          <w:spacing w:val="-11"/>
        </w:rPr>
        <w:t> </w:t>
      </w:r>
      <w:r>
        <w:rPr/>
        <w:t>boz-sarı</w:t>
      </w:r>
      <w:r>
        <w:rPr>
          <w:spacing w:val="-12"/>
        </w:rPr>
        <w:t> </w:t>
      </w:r>
      <w:r>
        <w:rPr/>
        <w:t>ərplə</w:t>
      </w:r>
      <w:r>
        <w:rPr>
          <w:spacing w:val="-10"/>
        </w:rPr>
        <w:t> </w:t>
      </w:r>
      <w:r>
        <w:rPr/>
        <w:t>örtülür,</w:t>
      </w:r>
      <w:r>
        <w:rPr>
          <w:spacing w:val="-12"/>
        </w:rPr>
        <w:t> </w:t>
      </w:r>
      <w:r>
        <w:rPr/>
        <w:t>nekroz sahələri</w:t>
      </w:r>
      <w:r>
        <w:rPr>
          <w:spacing w:val="-1"/>
        </w:rPr>
        <w:t> </w:t>
      </w:r>
      <w:r>
        <w:rPr/>
        <w:t>var. Zahılıq yaraları,</w:t>
      </w:r>
      <w:r>
        <w:rPr>
          <w:spacing w:val="-1"/>
        </w:rPr>
        <w:t> </w:t>
      </w:r>
      <w:r>
        <w:rPr/>
        <w:t>adətən doğuşdan 3-4 gün sonra</w:t>
      </w:r>
      <w:r>
        <w:rPr>
          <w:spacing w:val="-1"/>
        </w:rPr>
        <w:t> </w:t>
      </w:r>
      <w:r>
        <w:rPr/>
        <w:t>başlayır.</w:t>
      </w:r>
      <w:r>
        <w:rPr>
          <w:spacing w:val="-1"/>
        </w:rPr>
        <w:t> </w:t>
      </w:r>
      <w:r>
        <w:rPr/>
        <w:t>Hərarət yüksəlir, nəbz tez- ləşir, halsızlıq, baş ağrıları müşahidə edilir. Yerli əlamətlər üstünlük təşkil edir: lokal ağrı, yara dərisinin</w:t>
      </w:r>
      <w:r>
        <w:rPr>
          <w:spacing w:val="-5"/>
        </w:rPr>
        <w:t> </w:t>
      </w:r>
      <w:r>
        <w:rPr/>
        <w:t>qıcıqlanması</w:t>
      </w:r>
      <w:r>
        <w:rPr>
          <w:spacing w:val="-5"/>
        </w:rPr>
        <w:t> </w:t>
      </w:r>
      <w:r>
        <w:rPr/>
        <w:t>nəticəsində</w:t>
      </w:r>
      <w:r>
        <w:rPr>
          <w:spacing w:val="-7"/>
        </w:rPr>
        <w:t> </w:t>
      </w:r>
      <w:r>
        <w:rPr/>
        <w:t>qaşınma,</w:t>
      </w:r>
      <w:r>
        <w:rPr>
          <w:spacing w:val="-6"/>
        </w:rPr>
        <w:t> </w:t>
      </w:r>
      <w:r>
        <w:rPr/>
        <w:t>göynəmə;</w:t>
      </w:r>
      <w:r>
        <w:rPr>
          <w:spacing w:val="-5"/>
        </w:rPr>
        <w:t> </w:t>
      </w:r>
      <w:r>
        <w:rPr/>
        <w:t>4-5</w:t>
      </w:r>
      <w:r>
        <w:rPr>
          <w:spacing w:val="-6"/>
        </w:rPr>
        <w:t> </w:t>
      </w:r>
      <w:r>
        <w:rPr/>
        <w:t>gündən</w:t>
      </w:r>
      <w:r>
        <w:rPr>
          <w:spacing w:val="-4"/>
        </w:rPr>
        <w:t> </w:t>
      </w:r>
      <w:r>
        <w:rPr/>
        <w:t>sonra</w:t>
      </w:r>
      <w:r>
        <w:rPr>
          <w:spacing w:val="-5"/>
        </w:rPr>
        <w:t> </w:t>
      </w:r>
      <w:r>
        <w:rPr/>
        <w:t>temperatur</w:t>
      </w:r>
      <w:r>
        <w:rPr>
          <w:spacing w:val="-3"/>
        </w:rPr>
        <w:t> </w:t>
      </w:r>
      <w:r>
        <w:rPr/>
        <w:t>enir,</w:t>
      </w:r>
      <w:r>
        <w:rPr>
          <w:spacing w:val="-6"/>
        </w:rPr>
        <w:t> </w:t>
      </w:r>
      <w:r>
        <w:rPr/>
        <w:t>xəstənin halı</w:t>
      </w:r>
      <w:r>
        <w:rPr>
          <w:spacing w:val="-9"/>
        </w:rPr>
        <w:t> </w:t>
      </w:r>
      <w:r>
        <w:rPr/>
        <w:t>yaxşılaşır,</w:t>
      </w:r>
      <w:r>
        <w:rPr>
          <w:spacing w:val="-10"/>
        </w:rPr>
        <w:t> </w:t>
      </w:r>
      <w:r>
        <w:rPr/>
        <w:t>yara</w:t>
      </w:r>
      <w:r>
        <w:rPr>
          <w:spacing w:val="-11"/>
        </w:rPr>
        <w:t> </w:t>
      </w:r>
      <w:r>
        <w:rPr/>
        <w:t>ikincili</w:t>
      </w:r>
      <w:r>
        <w:rPr>
          <w:spacing w:val="-9"/>
        </w:rPr>
        <w:t> </w:t>
      </w:r>
      <w:r>
        <w:rPr/>
        <w:t>sağalır.</w:t>
      </w:r>
      <w:r>
        <w:rPr>
          <w:spacing w:val="-10"/>
        </w:rPr>
        <w:t> </w:t>
      </w:r>
      <w:r>
        <w:rPr/>
        <w:t>Əlverişsiz</w:t>
      </w:r>
      <w:r>
        <w:rPr>
          <w:spacing w:val="-10"/>
        </w:rPr>
        <w:t> </w:t>
      </w:r>
      <w:r>
        <w:rPr/>
        <w:t>şəraitdə</w:t>
      </w:r>
      <w:r>
        <w:rPr>
          <w:spacing w:val="-11"/>
        </w:rPr>
        <w:t> </w:t>
      </w:r>
      <w:r>
        <w:rPr/>
        <w:t>mikroblar</w:t>
      </w:r>
      <w:r>
        <w:rPr>
          <w:spacing w:val="-11"/>
        </w:rPr>
        <w:t> </w:t>
      </w:r>
      <w:r>
        <w:rPr/>
        <w:t>yaradan</w:t>
      </w:r>
      <w:r>
        <w:rPr>
          <w:spacing w:val="-10"/>
        </w:rPr>
        <w:t> </w:t>
      </w:r>
      <w:r>
        <w:rPr/>
        <w:t>toxumalara</w:t>
      </w:r>
      <w:r>
        <w:rPr>
          <w:spacing w:val="-11"/>
        </w:rPr>
        <w:t> </w:t>
      </w:r>
      <w:r>
        <w:rPr/>
        <w:t>dərinə</w:t>
      </w:r>
      <w:r>
        <w:rPr>
          <w:spacing w:val="-11"/>
        </w:rPr>
        <w:t> </w:t>
      </w:r>
      <w:r>
        <w:rPr/>
        <w:t>keçir. İnfeksiyanın yayılması baş verir.</w:t>
      </w:r>
    </w:p>
    <w:p>
      <w:pPr>
        <w:pStyle w:val="BodyText"/>
        <w:spacing w:before="1"/>
        <w:ind w:left="993" w:right="704" w:firstLine="566"/>
      </w:pPr>
      <w:r>
        <w:rPr>
          <w:b/>
        </w:rPr>
        <w:t>Müalicə.</w:t>
      </w:r>
      <w:r>
        <w:rPr/>
        <w:t> Yerli olaraq antiseptik və iltihab əleyhinə dərmanlar təyin edilir. Yara</w:t>
      </w:r>
      <w:r>
        <w:rPr>
          <w:spacing w:val="-1"/>
        </w:rPr>
        <w:t> </w:t>
      </w:r>
      <w:r>
        <w:rPr/>
        <w:t>səthi 3% li hidrogen</w:t>
      </w:r>
      <w:r>
        <w:rPr>
          <w:spacing w:val="-11"/>
        </w:rPr>
        <w:t> </w:t>
      </w:r>
      <w:r>
        <w:rPr/>
        <w:t>peroksidi</w:t>
      </w:r>
      <w:r>
        <w:rPr>
          <w:spacing w:val="-10"/>
        </w:rPr>
        <w:t> </w:t>
      </w:r>
      <w:r>
        <w:rPr/>
        <w:t>və</w:t>
      </w:r>
      <w:r>
        <w:rPr>
          <w:spacing w:val="-12"/>
        </w:rPr>
        <w:t> </w:t>
      </w:r>
      <w:r>
        <w:rPr/>
        <w:t>10%</w:t>
      </w:r>
      <w:r>
        <w:rPr>
          <w:spacing w:val="-11"/>
        </w:rPr>
        <w:t> </w:t>
      </w:r>
      <w:r>
        <w:rPr/>
        <w:t>li</w:t>
      </w:r>
      <w:r>
        <w:rPr>
          <w:spacing w:val="-10"/>
        </w:rPr>
        <w:t> </w:t>
      </w:r>
      <w:r>
        <w:rPr/>
        <w:t>natrium</w:t>
      </w:r>
      <w:r>
        <w:rPr>
          <w:spacing w:val="-10"/>
        </w:rPr>
        <w:t> </w:t>
      </w:r>
      <w:r>
        <w:rPr/>
        <w:t>xlorid</w:t>
      </w:r>
      <w:r>
        <w:rPr>
          <w:spacing w:val="-11"/>
        </w:rPr>
        <w:t> </w:t>
      </w:r>
      <w:r>
        <w:rPr/>
        <w:t>məhlulu</w:t>
      </w:r>
      <w:r>
        <w:rPr>
          <w:spacing w:val="-10"/>
        </w:rPr>
        <w:t> </w:t>
      </w:r>
      <w:r>
        <w:rPr/>
        <w:t>ilə</w:t>
      </w:r>
      <w:r>
        <w:rPr>
          <w:spacing w:val="-12"/>
        </w:rPr>
        <w:t> </w:t>
      </w:r>
      <w:r>
        <w:rPr/>
        <w:t>işlənir.</w:t>
      </w:r>
      <w:r>
        <w:rPr>
          <w:spacing w:val="-11"/>
        </w:rPr>
        <w:t> </w:t>
      </w:r>
      <w:r>
        <w:rPr/>
        <w:t>Nekrotik</w:t>
      </w:r>
      <w:r>
        <w:rPr>
          <w:spacing w:val="-11"/>
        </w:rPr>
        <w:t> </w:t>
      </w:r>
      <w:r>
        <w:rPr/>
        <w:t>və</w:t>
      </w:r>
      <w:r>
        <w:rPr>
          <w:spacing w:val="-12"/>
        </w:rPr>
        <w:t> </w:t>
      </w:r>
      <w:r>
        <w:rPr/>
        <w:t>fibrinoz</w:t>
      </w:r>
      <w:r>
        <w:rPr>
          <w:spacing w:val="-11"/>
        </w:rPr>
        <w:t> </w:t>
      </w:r>
      <w:r>
        <w:rPr/>
        <w:t>ərpləri</w:t>
      </w:r>
      <w:r>
        <w:rPr>
          <w:spacing w:val="-11"/>
        </w:rPr>
        <w:t> </w:t>
      </w:r>
      <w:r>
        <w:rPr/>
        <w:t>təmiz- ləmək, regenerasiya və epitelizasiyanı sürətləndirmək üçün fermentlərdən (tripsin, ximotripsin) istifadə olunur.</w:t>
      </w:r>
    </w:p>
    <w:p>
      <w:pPr>
        <w:pStyle w:val="BodyText"/>
        <w:ind w:left="993" w:right="703" w:firstLine="566"/>
      </w:pPr>
      <w:r>
        <w:rPr>
          <w:b/>
        </w:rPr>
        <w:t>Loximetra.</w:t>
      </w:r>
      <w:r>
        <w:rPr/>
        <w:t> Loxiyanın uşaqlıqda ləngiməsi nəticəsində yaranır. Bu xəstəlik doğuşdan 5-9 gün</w:t>
      </w:r>
      <w:r>
        <w:rPr>
          <w:spacing w:val="-6"/>
        </w:rPr>
        <w:t> </w:t>
      </w:r>
      <w:r>
        <w:rPr/>
        <w:t>sonra</w:t>
      </w:r>
      <w:r>
        <w:rPr>
          <w:spacing w:val="-8"/>
        </w:rPr>
        <w:t> </w:t>
      </w:r>
      <w:r>
        <w:rPr/>
        <w:t>başlayır.</w:t>
      </w:r>
      <w:r>
        <w:rPr>
          <w:spacing w:val="-6"/>
        </w:rPr>
        <w:t> </w:t>
      </w:r>
      <w:r>
        <w:rPr/>
        <w:t>Xəstəliyin</w:t>
      </w:r>
      <w:r>
        <w:rPr>
          <w:spacing w:val="-5"/>
        </w:rPr>
        <w:t> </w:t>
      </w:r>
      <w:r>
        <w:rPr/>
        <w:t>səbəbi</w:t>
      </w:r>
      <w:r>
        <w:rPr>
          <w:spacing w:val="-5"/>
        </w:rPr>
        <w:t> </w:t>
      </w:r>
      <w:r>
        <w:rPr/>
        <w:t>servikal</w:t>
      </w:r>
      <w:r>
        <w:rPr>
          <w:spacing w:val="-5"/>
        </w:rPr>
        <w:t> </w:t>
      </w:r>
      <w:r>
        <w:rPr/>
        <w:t>kanalın</w:t>
      </w:r>
      <w:r>
        <w:rPr>
          <w:spacing w:val="-6"/>
        </w:rPr>
        <w:t> </w:t>
      </w:r>
      <w:r>
        <w:rPr/>
        <w:t>döl</w:t>
      </w:r>
      <w:r>
        <w:rPr>
          <w:spacing w:val="-5"/>
        </w:rPr>
        <w:t> </w:t>
      </w:r>
      <w:r>
        <w:rPr/>
        <w:t>qişaları,</w:t>
      </w:r>
      <w:r>
        <w:rPr>
          <w:spacing w:val="-6"/>
        </w:rPr>
        <w:t> </w:t>
      </w:r>
      <w:r>
        <w:rPr/>
        <w:t>qan</w:t>
      </w:r>
      <w:r>
        <w:rPr>
          <w:spacing w:val="-6"/>
        </w:rPr>
        <w:t> </w:t>
      </w:r>
      <w:r>
        <w:rPr/>
        <w:t>laxtaları</w:t>
      </w:r>
      <w:r>
        <w:rPr>
          <w:spacing w:val="-6"/>
        </w:rPr>
        <w:t> </w:t>
      </w:r>
      <w:r>
        <w:rPr/>
        <w:t>ilə</w:t>
      </w:r>
      <w:r>
        <w:rPr>
          <w:spacing w:val="-6"/>
        </w:rPr>
        <w:t> </w:t>
      </w:r>
      <w:r>
        <w:rPr/>
        <w:t>tutulması</w:t>
      </w:r>
      <w:r>
        <w:rPr>
          <w:spacing w:val="-5"/>
        </w:rPr>
        <w:t> </w:t>
      </w:r>
      <w:r>
        <w:rPr/>
        <w:t>və</w:t>
      </w:r>
      <w:r>
        <w:rPr>
          <w:spacing w:val="-7"/>
        </w:rPr>
        <w:t> </w:t>
      </w:r>
      <w:r>
        <w:rPr/>
        <w:t>ya uşaqlığın kəskin əyilməsidir.</w:t>
      </w:r>
    </w:p>
    <w:p>
      <w:pPr>
        <w:pStyle w:val="BodyText"/>
        <w:ind w:left="993" w:right="703" w:firstLine="566"/>
      </w:pPr>
      <w:r>
        <w:rPr/>
        <w:t>Xəstəlik</w:t>
      </w:r>
      <w:r>
        <w:rPr>
          <w:spacing w:val="-15"/>
        </w:rPr>
        <w:t> </w:t>
      </w:r>
      <w:r>
        <w:rPr/>
        <w:t>kəskin</w:t>
      </w:r>
      <w:r>
        <w:rPr>
          <w:spacing w:val="-14"/>
        </w:rPr>
        <w:t> </w:t>
      </w:r>
      <w:r>
        <w:rPr/>
        <w:t>başlayır,</w:t>
      </w:r>
      <w:r>
        <w:rPr>
          <w:spacing w:val="-8"/>
        </w:rPr>
        <w:t> </w:t>
      </w:r>
      <w:r>
        <w:rPr/>
        <w:t>hərarətin</w:t>
      </w:r>
      <w:r>
        <w:rPr>
          <w:spacing w:val="-11"/>
        </w:rPr>
        <w:t> </w:t>
      </w:r>
      <w:r>
        <w:rPr/>
        <w:t>39-40</w:t>
      </w:r>
      <w:r>
        <w:rPr>
          <w:vertAlign w:val="superscript"/>
        </w:rPr>
        <w:t>0</w:t>
      </w:r>
      <w:r>
        <w:rPr>
          <w:spacing w:val="-15"/>
          <w:vertAlign w:val="baseline"/>
        </w:rPr>
        <w:t> </w:t>
      </w:r>
      <w:r>
        <w:rPr>
          <w:vertAlign w:val="baseline"/>
        </w:rPr>
        <w:t>C-yə</w:t>
      </w:r>
      <w:r>
        <w:rPr>
          <w:spacing w:val="-11"/>
          <w:vertAlign w:val="baseline"/>
        </w:rPr>
        <w:t> </w:t>
      </w:r>
      <w:r>
        <w:rPr>
          <w:vertAlign w:val="baseline"/>
        </w:rPr>
        <w:t>qədər</w:t>
      </w:r>
      <w:r>
        <w:rPr>
          <w:spacing w:val="-11"/>
          <w:vertAlign w:val="baseline"/>
        </w:rPr>
        <w:t> </w:t>
      </w:r>
      <w:r>
        <w:rPr>
          <w:vertAlign w:val="baseline"/>
        </w:rPr>
        <w:t>yüksəlməsi,</w:t>
      </w:r>
      <w:r>
        <w:rPr>
          <w:spacing w:val="-10"/>
          <w:vertAlign w:val="baseline"/>
        </w:rPr>
        <w:t> </w:t>
      </w:r>
      <w:r>
        <w:rPr>
          <w:vertAlign w:val="baseline"/>
        </w:rPr>
        <w:t>taxikardiya,</w:t>
      </w:r>
      <w:r>
        <w:rPr>
          <w:spacing w:val="-11"/>
          <w:vertAlign w:val="baseline"/>
        </w:rPr>
        <w:t> </w:t>
      </w:r>
      <w:r>
        <w:rPr>
          <w:vertAlign w:val="baseline"/>
        </w:rPr>
        <w:t>bəzən</w:t>
      </w:r>
      <w:r>
        <w:rPr>
          <w:spacing w:val="-11"/>
          <w:vertAlign w:val="baseline"/>
        </w:rPr>
        <w:t> </w:t>
      </w:r>
      <w:r>
        <w:rPr>
          <w:vertAlign w:val="baseline"/>
        </w:rPr>
        <w:t>üşütmə ilə</w:t>
      </w:r>
      <w:r>
        <w:rPr>
          <w:spacing w:val="-11"/>
          <w:vertAlign w:val="baseline"/>
        </w:rPr>
        <w:t> </w:t>
      </w:r>
      <w:r>
        <w:rPr>
          <w:vertAlign w:val="baseline"/>
        </w:rPr>
        <w:t>müşayət</w:t>
      </w:r>
      <w:r>
        <w:rPr>
          <w:spacing w:val="-10"/>
          <w:vertAlign w:val="baseline"/>
        </w:rPr>
        <w:t> </w:t>
      </w:r>
      <w:r>
        <w:rPr>
          <w:vertAlign w:val="baseline"/>
        </w:rPr>
        <w:t>olunur.</w:t>
      </w:r>
      <w:r>
        <w:rPr>
          <w:spacing w:val="-11"/>
          <w:vertAlign w:val="baseline"/>
        </w:rPr>
        <w:t> </w:t>
      </w:r>
      <w:r>
        <w:rPr>
          <w:vertAlign w:val="baseline"/>
        </w:rPr>
        <w:t>Uşaqlıqdan</w:t>
      </w:r>
      <w:r>
        <w:rPr>
          <w:spacing w:val="-11"/>
          <w:vertAlign w:val="baseline"/>
        </w:rPr>
        <w:t> </w:t>
      </w:r>
      <w:r>
        <w:rPr>
          <w:vertAlign w:val="baseline"/>
        </w:rPr>
        <w:t>ifrazat</w:t>
      </w:r>
      <w:r>
        <w:rPr>
          <w:spacing w:val="-10"/>
          <w:vertAlign w:val="baseline"/>
        </w:rPr>
        <w:t> </w:t>
      </w:r>
      <w:r>
        <w:rPr>
          <w:vertAlign w:val="baseline"/>
        </w:rPr>
        <w:t>kəsilir.</w:t>
      </w:r>
      <w:r>
        <w:rPr>
          <w:spacing w:val="-11"/>
          <w:vertAlign w:val="baseline"/>
        </w:rPr>
        <w:t> </w:t>
      </w:r>
      <w:r>
        <w:rPr>
          <w:vertAlign w:val="baseline"/>
        </w:rPr>
        <w:t>Yüksək</w:t>
      </w:r>
      <w:r>
        <w:rPr>
          <w:spacing w:val="-11"/>
          <w:vertAlign w:val="baseline"/>
        </w:rPr>
        <w:t> </w:t>
      </w:r>
      <w:r>
        <w:rPr>
          <w:vertAlign w:val="baseline"/>
        </w:rPr>
        <w:t>hərarət</w:t>
      </w:r>
      <w:r>
        <w:rPr>
          <w:spacing w:val="-10"/>
          <w:vertAlign w:val="baseline"/>
        </w:rPr>
        <w:t> </w:t>
      </w:r>
      <w:r>
        <w:rPr>
          <w:vertAlign w:val="baseline"/>
        </w:rPr>
        <w:t>1-3</w:t>
      </w:r>
      <w:r>
        <w:rPr>
          <w:spacing w:val="-11"/>
          <w:vertAlign w:val="baseline"/>
        </w:rPr>
        <w:t> </w:t>
      </w:r>
      <w:r>
        <w:rPr>
          <w:vertAlign w:val="baseline"/>
        </w:rPr>
        <w:t>gün</w:t>
      </w:r>
      <w:r>
        <w:rPr>
          <w:spacing w:val="-11"/>
          <w:vertAlign w:val="baseline"/>
        </w:rPr>
        <w:t> </w:t>
      </w:r>
      <w:r>
        <w:rPr>
          <w:vertAlign w:val="baseline"/>
        </w:rPr>
        <w:t>davam</w:t>
      </w:r>
      <w:r>
        <w:rPr>
          <w:spacing w:val="-10"/>
          <w:vertAlign w:val="baseline"/>
        </w:rPr>
        <w:t> </w:t>
      </w:r>
      <w:r>
        <w:rPr>
          <w:vertAlign w:val="baseline"/>
        </w:rPr>
        <w:t>edir.</w:t>
      </w:r>
      <w:r>
        <w:rPr>
          <w:spacing w:val="-10"/>
          <w:vertAlign w:val="baseline"/>
        </w:rPr>
        <w:t> </w:t>
      </w:r>
      <w:r>
        <w:rPr>
          <w:vertAlign w:val="baseline"/>
        </w:rPr>
        <w:t>Bimanual</w:t>
      </w:r>
      <w:r>
        <w:rPr>
          <w:spacing w:val="-10"/>
          <w:vertAlign w:val="baseline"/>
        </w:rPr>
        <w:t> </w:t>
      </w:r>
      <w:r>
        <w:rPr>
          <w:vertAlign w:val="baseline"/>
        </w:rPr>
        <w:t>müa- yinədə uşaqlıq qeyri-bərabər qalınlaşıb.</w:t>
      </w:r>
    </w:p>
    <w:p>
      <w:pPr>
        <w:spacing w:before="0"/>
        <w:ind w:left="1560" w:right="0" w:firstLine="0"/>
        <w:jc w:val="both"/>
        <w:rPr>
          <w:sz w:val="24"/>
        </w:rPr>
      </w:pPr>
      <w:r>
        <w:rPr>
          <w:b/>
          <w:sz w:val="24"/>
        </w:rPr>
        <w:t>Diaqnoz</w:t>
      </w:r>
      <w:r>
        <w:rPr>
          <w:spacing w:val="-4"/>
          <w:sz w:val="24"/>
        </w:rPr>
        <w:t> </w:t>
      </w:r>
      <w:r>
        <w:rPr>
          <w:sz w:val="24"/>
        </w:rPr>
        <w:t>USM-nə</w:t>
      </w:r>
      <w:r>
        <w:rPr>
          <w:spacing w:val="-4"/>
          <w:sz w:val="24"/>
        </w:rPr>
        <w:t> </w:t>
      </w:r>
      <w:r>
        <w:rPr>
          <w:sz w:val="24"/>
        </w:rPr>
        <w:t>əsasən </w:t>
      </w:r>
      <w:r>
        <w:rPr>
          <w:spacing w:val="-2"/>
          <w:sz w:val="24"/>
        </w:rPr>
        <w:t>qoyulur.</w:t>
      </w:r>
    </w:p>
    <w:p>
      <w:pPr>
        <w:pStyle w:val="BodyText"/>
        <w:spacing w:before="1"/>
        <w:ind w:left="993" w:right="705" w:firstLine="566"/>
      </w:pPr>
      <w:r>
        <w:rPr>
          <w:b/>
        </w:rPr>
        <w:t>Müalicə</w:t>
      </w:r>
      <w:r>
        <w:rPr/>
        <w:t>.</w:t>
      </w:r>
      <w:r>
        <w:rPr>
          <w:spacing w:val="-15"/>
        </w:rPr>
        <w:t> </w:t>
      </w:r>
      <w:r>
        <w:rPr/>
        <w:t>Spazmolitiklər</w:t>
      </w:r>
      <w:r>
        <w:rPr>
          <w:spacing w:val="-14"/>
        </w:rPr>
        <w:t> </w:t>
      </w:r>
      <w:r>
        <w:rPr/>
        <w:t>(no-şpa,</w:t>
      </w:r>
      <w:r>
        <w:rPr>
          <w:spacing w:val="-15"/>
        </w:rPr>
        <w:t> </w:t>
      </w:r>
      <w:r>
        <w:rPr/>
        <w:t>papaverin</w:t>
      </w:r>
      <w:r>
        <w:rPr>
          <w:spacing w:val="-15"/>
        </w:rPr>
        <w:t> </w:t>
      </w:r>
      <w:r>
        <w:rPr/>
        <w:t>və</w:t>
      </w:r>
      <w:r>
        <w:rPr>
          <w:spacing w:val="-14"/>
        </w:rPr>
        <w:t> </w:t>
      </w:r>
      <w:r>
        <w:rPr/>
        <w:t>s.)</w:t>
      </w:r>
      <w:r>
        <w:rPr>
          <w:spacing w:val="-15"/>
        </w:rPr>
        <w:t> </w:t>
      </w:r>
      <w:r>
        <w:rPr/>
        <w:t>təyin</w:t>
      </w:r>
      <w:r>
        <w:rPr>
          <w:spacing w:val="-15"/>
        </w:rPr>
        <w:t> </w:t>
      </w:r>
      <w:r>
        <w:rPr/>
        <w:t>edilir.</w:t>
      </w:r>
      <w:r>
        <w:rPr>
          <w:spacing w:val="-15"/>
        </w:rPr>
        <w:t> </w:t>
      </w:r>
      <w:r>
        <w:rPr/>
        <w:t>15-20</w:t>
      </w:r>
      <w:r>
        <w:rPr>
          <w:spacing w:val="-13"/>
        </w:rPr>
        <w:t> </w:t>
      </w:r>
      <w:r>
        <w:rPr/>
        <w:t>dəqiqədən</w:t>
      </w:r>
      <w:r>
        <w:rPr>
          <w:spacing w:val="-15"/>
        </w:rPr>
        <w:t> </w:t>
      </w:r>
      <w:r>
        <w:rPr/>
        <w:t>sonra</w:t>
      </w:r>
      <w:r>
        <w:rPr>
          <w:spacing w:val="-15"/>
        </w:rPr>
        <w:t> </w:t>
      </w:r>
      <w:r>
        <w:rPr/>
        <w:t>uşaqlı- ğı</w:t>
      </w:r>
      <w:r>
        <w:rPr>
          <w:spacing w:val="-15"/>
        </w:rPr>
        <w:t> </w:t>
      </w:r>
      <w:r>
        <w:rPr/>
        <w:t>yığan</w:t>
      </w:r>
      <w:r>
        <w:rPr>
          <w:spacing w:val="-15"/>
        </w:rPr>
        <w:t> </w:t>
      </w:r>
      <w:r>
        <w:rPr/>
        <w:t>maddələr</w:t>
      </w:r>
      <w:r>
        <w:rPr>
          <w:spacing w:val="-15"/>
        </w:rPr>
        <w:t> </w:t>
      </w:r>
      <w:r>
        <w:rPr/>
        <w:t>vurulur.</w:t>
      </w:r>
      <w:r>
        <w:rPr>
          <w:spacing w:val="-15"/>
        </w:rPr>
        <w:t> </w:t>
      </w:r>
      <w:r>
        <w:rPr/>
        <w:t>Medikamentoz</w:t>
      </w:r>
      <w:r>
        <w:rPr>
          <w:spacing w:val="-15"/>
        </w:rPr>
        <w:t> </w:t>
      </w:r>
      <w:r>
        <w:rPr/>
        <w:t>müalicə</w:t>
      </w:r>
      <w:r>
        <w:rPr>
          <w:spacing w:val="-15"/>
        </w:rPr>
        <w:t> </w:t>
      </w:r>
      <w:r>
        <w:rPr/>
        <w:t>effekt</w:t>
      </w:r>
      <w:r>
        <w:rPr>
          <w:spacing w:val="-15"/>
        </w:rPr>
        <w:t> </w:t>
      </w:r>
      <w:r>
        <w:rPr/>
        <w:t>vermədikdə</w:t>
      </w:r>
      <w:r>
        <w:rPr>
          <w:spacing w:val="-15"/>
        </w:rPr>
        <w:t> </w:t>
      </w:r>
      <w:r>
        <w:rPr/>
        <w:t>uşaqlıq</w:t>
      </w:r>
      <w:r>
        <w:rPr>
          <w:spacing w:val="-15"/>
        </w:rPr>
        <w:t> </w:t>
      </w:r>
      <w:r>
        <w:rPr/>
        <w:t>möhtəviyyatı</w:t>
      </w:r>
      <w:r>
        <w:rPr>
          <w:spacing w:val="-15"/>
        </w:rPr>
        <w:t> </w:t>
      </w:r>
      <w:r>
        <w:rPr/>
        <w:t>küretlə və ya vakuum-aspirasiya ilə boşaldılır. Paralel olaraq dezintaksikasion müalicə aparılır.</w:t>
      </w:r>
    </w:p>
    <w:p>
      <w:pPr>
        <w:pStyle w:val="BodyText"/>
        <w:ind w:left="1560"/>
      </w:pPr>
      <w:r>
        <w:rPr>
          <w:b/>
        </w:rPr>
        <w:t>Proqnoz</w:t>
      </w:r>
      <w:r>
        <w:rPr>
          <w:spacing w:val="-5"/>
        </w:rPr>
        <w:t> </w:t>
      </w:r>
      <w:r>
        <w:rPr/>
        <w:t>yaxşıdır.</w:t>
      </w:r>
      <w:r>
        <w:rPr>
          <w:spacing w:val="-2"/>
        </w:rPr>
        <w:t> </w:t>
      </w:r>
      <w:r>
        <w:rPr/>
        <w:t>Vaxtında</w:t>
      </w:r>
      <w:r>
        <w:rPr>
          <w:spacing w:val="-3"/>
        </w:rPr>
        <w:t> </w:t>
      </w:r>
      <w:r>
        <w:rPr/>
        <w:t>müalicə</w:t>
      </w:r>
      <w:r>
        <w:rPr>
          <w:spacing w:val="-2"/>
        </w:rPr>
        <w:t> </w:t>
      </w:r>
      <w:r>
        <w:rPr/>
        <w:t>başlamadıqda</w:t>
      </w:r>
      <w:r>
        <w:rPr>
          <w:spacing w:val="-3"/>
        </w:rPr>
        <w:t> </w:t>
      </w:r>
      <w:r>
        <w:rPr/>
        <w:t>endometrit</w:t>
      </w:r>
      <w:r>
        <w:rPr>
          <w:spacing w:val="-2"/>
        </w:rPr>
        <w:t> </w:t>
      </w:r>
      <w:r>
        <w:rPr/>
        <w:t>inkişaf</w:t>
      </w:r>
      <w:r>
        <w:rPr>
          <w:spacing w:val="-1"/>
        </w:rPr>
        <w:t> </w:t>
      </w:r>
      <w:r>
        <w:rPr>
          <w:spacing w:val="-2"/>
        </w:rPr>
        <w:t>edir.</w:t>
      </w:r>
    </w:p>
    <w:p>
      <w:pPr>
        <w:pStyle w:val="BodyText"/>
        <w:ind w:left="993" w:right="702" w:firstLine="566"/>
      </w:pPr>
      <w:r>
        <w:rPr>
          <w:b/>
        </w:rPr>
        <w:t>Zahılıq endometriti</w:t>
      </w:r>
      <w:r>
        <w:rPr/>
        <w:t> (metroendometrit, endomiometrit). Uşaqlığın selikli qişasının iltiha- bıdır</w:t>
      </w:r>
      <w:r>
        <w:rPr>
          <w:spacing w:val="-9"/>
        </w:rPr>
        <w:t> </w:t>
      </w:r>
      <w:r>
        <w:rPr/>
        <w:t>(şəkil:15-1).</w:t>
      </w:r>
      <w:r>
        <w:rPr>
          <w:spacing w:val="-9"/>
        </w:rPr>
        <w:t> </w:t>
      </w:r>
      <w:r>
        <w:rPr/>
        <w:t>Adətən</w:t>
      </w:r>
      <w:r>
        <w:rPr>
          <w:spacing w:val="-7"/>
        </w:rPr>
        <w:t> </w:t>
      </w:r>
      <w:r>
        <w:rPr/>
        <w:t>müəyyən</w:t>
      </w:r>
      <w:r>
        <w:rPr>
          <w:spacing w:val="-8"/>
        </w:rPr>
        <w:t> </w:t>
      </w:r>
      <w:r>
        <w:rPr/>
        <w:t>dərəcədə</w:t>
      </w:r>
      <w:r>
        <w:rPr>
          <w:spacing w:val="-9"/>
        </w:rPr>
        <w:t> </w:t>
      </w:r>
      <w:r>
        <w:rPr/>
        <w:t>əzələ</w:t>
      </w:r>
      <w:r>
        <w:rPr>
          <w:spacing w:val="-7"/>
        </w:rPr>
        <w:t> </w:t>
      </w:r>
      <w:r>
        <w:rPr/>
        <w:t>qişası</w:t>
      </w:r>
      <w:r>
        <w:rPr>
          <w:spacing w:val="-8"/>
        </w:rPr>
        <w:t> </w:t>
      </w:r>
      <w:r>
        <w:rPr/>
        <w:t>da</w:t>
      </w:r>
      <w:r>
        <w:rPr>
          <w:spacing w:val="-9"/>
        </w:rPr>
        <w:t> </w:t>
      </w:r>
      <w:r>
        <w:rPr/>
        <w:t>prosesə</w:t>
      </w:r>
      <w:r>
        <w:rPr>
          <w:spacing w:val="-9"/>
        </w:rPr>
        <w:t> </w:t>
      </w:r>
      <w:r>
        <w:rPr/>
        <w:t>qoşulur.</w:t>
      </w:r>
      <w:r>
        <w:rPr>
          <w:spacing w:val="-9"/>
        </w:rPr>
        <w:t> </w:t>
      </w:r>
      <w:r>
        <w:rPr/>
        <w:t>Əsas</w:t>
      </w:r>
      <w:r>
        <w:rPr>
          <w:spacing w:val="-8"/>
        </w:rPr>
        <w:t> </w:t>
      </w:r>
      <w:r>
        <w:rPr/>
        <w:t>törədici</w:t>
      </w:r>
      <w:r>
        <w:rPr>
          <w:spacing w:val="-8"/>
        </w:rPr>
        <w:t> </w:t>
      </w:r>
      <w:r>
        <w:rPr/>
        <w:t>qramm mənfi mikroflora və anerob mikroblardır.</w:t>
      </w:r>
    </w:p>
    <w:p>
      <w:pPr>
        <w:pStyle w:val="BodyText"/>
        <w:ind w:left="993" w:right="703" w:firstLine="566"/>
      </w:pPr>
      <w:r>
        <w:rPr/>
        <w:t>Klinik</w:t>
      </w:r>
      <w:r>
        <w:rPr>
          <w:spacing w:val="-2"/>
        </w:rPr>
        <w:t> </w:t>
      </w:r>
      <w:r>
        <w:rPr/>
        <w:t>formasına</w:t>
      </w:r>
      <w:r>
        <w:rPr>
          <w:spacing w:val="-3"/>
        </w:rPr>
        <w:t> </w:t>
      </w:r>
      <w:r>
        <w:rPr/>
        <w:t>görə</w:t>
      </w:r>
      <w:r>
        <w:rPr>
          <w:spacing w:val="-1"/>
        </w:rPr>
        <w:t> </w:t>
      </w:r>
      <w:r>
        <w:rPr/>
        <w:t>endometritlərin</w:t>
      </w:r>
      <w:r>
        <w:rPr>
          <w:spacing w:val="-2"/>
        </w:rPr>
        <w:t> </w:t>
      </w:r>
      <w:r>
        <w:rPr/>
        <w:t>4</w:t>
      </w:r>
      <w:r>
        <w:rPr>
          <w:spacing w:val="-2"/>
        </w:rPr>
        <w:t> </w:t>
      </w:r>
      <w:r>
        <w:rPr/>
        <w:t>forması</w:t>
      </w:r>
      <w:r>
        <w:rPr>
          <w:spacing w:val="-2"/>
        </w:rPr>
        <w:t> </w:t>
      </w:r>
      <w:r>
        <w:rPr/>
        <w:t>ayırd</w:t>
      </w:r>
      <w:r>
        <w:rPr>
          <w:spacing w:val="-2"/>
        </w:rPr>
        <w:t> </w:t>
      </w:r>
      <w:r>
        <w:rPr/>
        <w:t>edilir:</w:t>
      </w:r>
      <w:r>
        <w:rPr>
          <w:spacing w:val="-2"/>
        </w:rPr>
        <w:t> </w:t>
      </w:r>
      <w:r>
        <w:rPr/>
        <w:t>klassik</w:t>
      </w:r>
      <w:r>
        <w:rPr>
          <w:spacing w:val="-2"/>
        </w:rPr>
        <w:t> </w:t>
      </w:r>
      <w:r>
        <w:rPr/>
        <w:t>və</w:t>
      </w:r>
      <w:r>
        <w:rPr>
          <w:spacing w:val="-3"/>
        </w:rPr>
        <w:t> </w:t>
      </w:r>
      <w:r>
        <w:rPr/>
        <w:t>ya</w:t>
      </w:r>
      <w:r>
        <w:rPr>
          <w:spacing w:val="-3"/>
        </w:rPr>
        <w:t> </w:t>
      </w:r>
      <w:r>
        <w:rPr/>
        <w:t>tipik,</w:t>
      </w:r>
      <w:r>
        <w:rPr>
          <w:spacing w:val="-2"/>
        </w:rPr>
        <w:t> </w:t>
      </w:r>
      <w:r>
        <w:rPr/>
        <w:t>abortiv,</w:t>
      </w:r>
      <w:r>
        <w:rPr>
          <w:spacing w:val="-2"/>
        </w:rPr>
        <w:t> </w:t>
      </w:r>
      <w:r>
        <w:rPr/>
        <w:t>si- linmiş formalı endometrit və Kesar kəsiyi əməliyyatından sonrakı endometrit.</w:t>
      </w:r>
    </w:p>
    <w:p>
      <w:pPr>
        <w:pStyle w:val="BodyText"/>
        <w:ind w:left="993" w:right="703" w:firstLine="566"/>
      </w:pPr>
      <w:r>
        <w:rPr>
          <w:b/>
        </w:rPr>
        <w:t>Tipik</w:t>
      </w:r>
      <w:r>
        <w:rPr/>
        <w:t> </w:t>
      </w:r>
      <w:r>
        <w:rPr>
          <w:b/>
        </w:rPr>
        <w:t>və</w:t>
      </w:r>
      <w:r>
        <w:rPr>
          <w:b/>
          <w:spacing w:val="-1"/>
        </w:rPr>
        <w:t> </w:t>
      </w:r>
      <w:r>
        <w:rPr>
          <w:b/>
        </w:rPr>
        <w:t>ya</w:t>
      </w:r>
      <w:r>
        <w:rPr>
          <w:spacing w:val="-1"/>
        </w:rPr>
        <w:t> </w:t>
      </w:r>
      <w:r>
        <w:rPr>
          <w:b/>
        </w:rPr>
        <w:t>klassik</w:t>
      </w:r>
      <w:r>
        <w:rPr/>
        <w:t> </w:t>
      </w:r>
      <w:r>
        <w:rPr>
          <w:b/>
        </w:rPr>
        <w:t>endometrit</w:t>
      </w:r>
      <w:r>
        <w:rPr>
          <w:spacing w:val="-1"/>
        </w:rPr>
        <w:t> </w:t>
      </w:r>
      <w:r>
        <w:rPr/>
        <w:t>doğuşdan</w:t>
      </w:r>
      <w:r>
        <w:rPr>
          <w:spacing w:val="-1"/>
        </w:rPr>
        <w:t> </w:t>
      </w:r>
      <w:r>
        <w:rPr/>
        <w:t>3-5</w:t>
      </w:r>
      <w:r>
        <w:rPr>
          <w:spacing w:val="-1"/>
        </w:rPr>
        <w:t> </w:t>
      </w:r>
      <w:r>
        <w:rPr/>
        <w:t>sutka</w:t>
      </w:r>
      <w:r>
        <w:rPr>
          <w:spacing w:val="-2"/>
        </w:rPr>
        <w:t> </w:t>
      </w:r>
      <w:r>
        <w:rPr/>
        <w:t>sonra,</w:t>
      </w:r>
      <w:r>
        <w:rPr>
          <w:spacing w:val="-1"/>
        </w:rPr>
        <w:t> </w:t>
      </w:r>
      <w:r>
        <w:rPr/>
        <w:t>ümumi</w:t>
      </w:r>
      <w:r>
        <w:rPr>
          <w:spacing w:val="-1"/>
        </w:rPr>
        <w:t> </w:t>
      </w:r>
      <w:r>
        <w:rPr/>
        <w:t>intoksikasiya</w:t>
      </w:r>
      <w:r>
        <w:rPr>
          <w:spacing w:val="-2"/>
        </w:rPr>
        <w:t> </w:t>
      </w:r>
      <w:r>
        <w:rPr/>
        <w:t>əlamətləri ilə başlayır. Müayinə zamanı uşaqlığın ölçülərinin böyüməsi, palpasiyada ağrılı olması, servikal kanaldan</w:t>
      </w:r>
      <w:r>
        <w:rPr>
          <w:spacing w:val="20"/>
        </w:rPr>
        <w:t> </w:t>
      </w:r>
      <w:r>
        <w:rPr/>
        <w:t>pis</w:t>
      </w:r>
      <w:r>
        <w:rPr>
          <w:spacing w:val="23"/>
        </w:rPr>
        <w:t> </w:t>
      </w:r>
      <w:r>
        <w:rPr/>
        <w:t>qoxulu</w:t>
      </w:r>
      <w:r>
        <w:rPr>
          <w:spacing w:val="23"/>
        </w:rPr>
        <w:t> </w:t>
      </w:r>
      <w:r>
        <w:rPr/>
        <w:t>ifrazatın</w:t>
      </w:r>
      <w:r>
        <w:rPr>
          <w:spacing w:val="22"/>
        </w:rPr>
        <w:t> </w:t>
      </w:r>
      <w:r>
        <w:rPr/>
        <w:t>gəlməsi</w:t>
      </w:r>
      <w:r>
        <w:rPr>
          <w:spacing w:val="24"/>
        </w:rPr>
        <w:t> </w:t>
      </w:r>
      <w:r>
        <w:rPr/>
        <w:t>aşkar</w:t>
      </w:r>
      <w:r>
        <w:rPr>
          <w:spacing w:val="22"/>
        </w:rPr>
        <w:t> </w:t>
      </w:r>
      <w:r>
        <w:rPr/>
        <w:t>olunur.</w:t>
      </w:r>
      <w:r>
        <w:rPr>
          <w:spacing w:val="22"/>
        </w:rPr>
        <w:t> </w:t>
      </w:r>
      <w:r>
        <w:rPr/>
        <w:t>Anaerob</w:t>
      </w:r>
      <w:r>
        <w:rPr>
          <w:spacing w:val="22"/>
        </w:rPr>
        <w:t> </w:t>
      </w:r>
      <w:r>
        <w:rPr/>
        <w:t>mikroblarla</w:t>
      </w:r>
      <w:r>
        <w:rPr>
          <w:spacing w:val="23"/>
        </w:rPr>
        <w:t> </w:t>
      </w:r>
      <w:r>
        <w:rPr/>
        <w:t>törənən</w:t>
      </w:r>
      <w:r>
        <w:rPr>
          <w:spacing w:val="26"/>
        </w:rPr>
        <w:t> </w:t>
      </w:r>
      <w:r>
        <w:rPr>
          <w:spacing w:val="-2"/>
        </w:rPr>
        <w:t>endometritlər</w:t>
      </w:r>
    </w:p>
    <w:p>
      <w:pPr>
        <w:pStyle w:val="BodyText"/>
        <w:spacing w:after="0"/>
        <w:sectPr>
          <w:pgSz w:w="11910" w:h="16840"/>
          <w:pgMar w:top="1040" w:bottom="280" w:left="708" w:right="141"/>
        </w:sectPr>
      </w:pPr>
    </w:p>
    <w:p>
      <w:pPr>
        <w:pStyle w:val="BodyText"/>
        <w:spacing w:before="73"/>
      </w:pPr>
      <w:r>
        <w:rPr/>
        <w:t>erkən</w:t>
      </w:r>
      <w:r>
        <w:rPr>
          <w:spacing w:val="-4"/>
        </w:rPr>
        <w:t> </w:t>
      </w:r>
      <w:r>
        <w:rPr/>
        <w:t>başlaması,</w:t>
      </w:r>
      <w:r>
        <w:rPr>
          <w:spacing w:val="-1"/>
        </w:rPr>
        <w:t> </w:t>
      </w:r>
      <w:r>
        <w:rPr/>
        <w:t>ağır</w:t>
      </w:r>
      <w:r>
        <w:rPr>
          <w:spacing w:val="-1"/>
        </w:rPr>
        <w:t> </w:t>
      </w:r>
      <w:r>
        <w:rPr/>
        <w:t>keçməsi,</w:t>
      </w:r>
      <w:r>
        <w:rPr>
          <w:spacing w:val="-1"/>
        </w:rPr>
        <w:t> </w:t>
      </w:r>
      <w:r>
        <w:rPr/>
        <w:t>kəskin</w:t>
      </w:r>
      <w:r>
        <w:rPr>
          <w:spacing w:val="-1"/>
        </w:rPr>
        <w:t> </w:t>
      </w:r>
      <w:r>
        <w:rPr/>
        <w:t>intoksikasiya</w:t>
      </w:r>
      <w:r>
        <w:rPr>
          <w:spacing w:val="-2"/>
        </w:rPr>
        <w:t> </w:t>
      </w:r>
      <w:r>
        <w:rPr/>
        <w:t>ilə</w:t>
      </w:r>
      <w:r>
        <w:rPr>
          <w:spacing w:val="-2"/>
        </w:rPr>
        <w:t> xarakterikdir.</w:t>
      </w:r>
    </w:p>
    <w:p>
      <w:pPr>
        <w:pStyle w:val="BodyText"/>
        <w:ind w:right="703" w:firstLine="566"/>
      </w:pPr>
      <w:r>
        <w:rPr>
          <w:b/>
        </w:rPr>
        <w:t>Endometritin</w:t>
      </w:r>
      <w:r>
        <w:rPr>
          <w:spacing w:val="-2"/>
        </w:rPr>
        <w:t> </w:t>
      </w:r>
      <w:r>
        <w:rPr>
          <w:b/>
        </w:rPr>
        <w:t>abortiv</w:t>
      </w:r>
      <w:r>
        <w:rPr>
          <w:spacing w:val="-2"/>
        </w:rPr>
        <w:t> </w:t>
      </w:r>
      <w:r>
        <w:rPr>
          <w:b/>
        </w:rPr>
        <w:t>forması</w:t>
      </w:r>
      <w:r>
        <w:rPr>
          <w:b/>
          <w:spacing w:val="-2"/>
        </w:rPr>
        <w:t> </w:t>
      </w:r>
      <w:r>
        <w:rPr/>
        <w:t>doğuşdan</w:t>
      </w:r>
      <w:r>
        <w:rPr>
          <w:spacing w:val="-2"/>
        </w:rPr>
        <w:t> </w:t>
      </w:r>
      <w:r>
        <w:rPr/>
        <w:t>2-4</w:t>
      </w:r>
      <w:r>
        <w:rPr>
          <w:spacing w:val="-2"/>
        </w:rPr>
        <w:t> </w:t>
      </w:r>
      <w:r>
        <w:rPr/>
        <w:t>sutka</w:t>
      </w:r>
      <w:r>
        <w:rPr>
          <w:spacing w:val="-3"/>
        </w:rPr>
        <w:t> </w:t>
      </w:r>
      <w:r>
        <w:rPr/>
        <w:t>sonra</w:t>
      </w:r>
      <w:r>
        <w:rPr>
          <w:spacing w:val="-2"/>
        </w:rPr>
        <w:t> </w:t>
      </w:r>
      <w:r>
        <w:rPr/>
        <w:t>başlayır,</w:t>
      </w:r>
      <w:r>
        <w:rPr>
          <w:spacing w:val="-2"/>
        </w:rPr>
        <w:t> </w:t>
      </w:r>
      <w:r>
        <w:rPr/>
        <w:t>uzun</w:t>
      </w:r>
      <w:r>
        <w:rPr>
          <w:spacing w:val="-2"/>
        </w:rPr>
        <w:t> </w:t>
      </w:r>
      <w:r>
        <w:rPr/>
        <w:t>sürür,</w:t>
      </w:r>
      <w:r>
        <w:rPr>
          <w:spacing w:val="-2"/>
        </w:rPr>
        <w:t> </w:t>
      </w:r>
      <w:r>
        <w:rPr/>
        <w:t>aydın</w:t>
      </w:r>
      <w:r>
        <w:rPr>
          <w:spacing w:val="-2"/>
        </w:rPr>
        <w:t> </w:t>
      </w:r>
      <w:r>
        <w:rPr/>
        <w:t>klinik əlamətləri</w:t>
      </w:r>
      <w:r>
        <w:rPr>
          <w:spacing w:val="-2"/>
        </w:rPr>
        <w:t> </w:t>
      </w:r>
      <w:r>
        <w:rPr/>
        <w:t>olmur.</w:t>
      </w:r>
      <w:r>
        <w:rPr>
          <w:spacing w:val="-2"/>
        </w:rPr>
        <w:t> </w:t>
      </w:r>
      <w:r>
        <w:rPr/>
        <w:t>Bu</w:t>
      </w:r>
      <w:r>
        <w:rPr>
          <w:spacing w:val="-1"/>
        </w:rPr>
        <w:t> </w:t>
      </w:r>
      <w:r>
        <w:rPr/>
        <w:t>forma</w:t>
      </w:r>
      <w:r>
        <w:rPr>
          <w:spacing w:val="-2"/>
        </w:rPr>
        <w:t> </w:t>
      </w:r>
      <w:r>
        <w:rPr/>
        <w:t>üçün</w:t>
      </w:r>
      <w:r>
        <w:rPr>
          <w:spacing w:val="-1"/>
        </w:rPr>
        <w:t> </w:t>
      </w:r>
      <w:r>
        <w:rPr/>
        <w:t>residivlərin</w:t>
      </w:r>
      <w:r>
        <w:rPr>
          <w:spacing w:val="-2"/>
        </w:rPr>
        <w:t> </w:t>
      </w:r>
      <w:r>
        <w:rPr/>
        <w:t>olması,</w:t>
      </w:r>
      <w:r>
        <w:rPr>
          <w:spacing w:val="-1"/>
        </w:rPr>
        <w:t> </w:t>
      </w:r>
      <w:r>
        <w:rPr/>
        <w:t>diaqnostika</w:t>
      </w:r>
      <w:r>
        <w:rPr>
          <w:spacing w:val="-2"/>
        </w:rPr>
        <w:t> </w:t>
      </w:r>
      <w:r>
        <w:rPr/>
        <w:t>və</w:t>
      </w:r>
      <w:r>
        <w:rPr>
          <w:spacing w:val="-2"/>
        </w:rPr>
        <w:t> </w:t>
      </w:r>
      <w:r>
        <w:rPr/>
        <w:t>müalicənin</w:t>
      </w:r>
      <w:r>
        <w:rPr>
          <w:spacing w:val="-1"/>
        </w:rPr>
        <w:t> </w:t>
      </w:r>
      <w:r>
        <w:rPr/>
        <w:t>gecikməsi və</w:t>
      </w:r>
      <w:r>
        <w:rPr>
          <w:spacing w:val="-2"/>
        </w:rPr>
        <w:t> </w:t>
      </w:r>
      <w:r>
        <w:rPr/>
        <w:t>nə- ticədə infeksiyanın yayılması xarakterikdir.</w:t>
      </w:r>
    </w:p>
    <w:p>
      <w:pPr>
        <w:spacing w:before="1"/>
        <w:ind w:left="994" w:right="705" w:firstLine="566"/>
        <w:jc w:val="both"/>
        <w:rPr>
          <w:sz w:val="24"/>
        </w:rPr>
      </w:pPr>
      <w:r>
        <w:rPr>
          <w:b/>
          <w:sz w:val="24"/>
        </w:rPr>
        <w:t>Kesar</w:t>
      </w:r>
      <w:r>
        <w:rPr>
          <w:sz w:val="24"/>
        </w:rPr>
        <w:t> </w:t>
      </w:r>
      <w:r>
        <w:rPr>
          <w:b/>
          <w:sz w:val="24"/>
        </w:rPr>
        <w:t>kəsiyindən</w:t>
      </w:r>
      <w:r>
        <w:rPr>
          <w:sz w:val="24"/>
        </w:rPr>
        <w:t> </w:t>
      </w:r>
      <w:r>
        <w:rPr>
          <w:b/>
          <w:sz w:val="24"/>
        </w:rPr>
        <w:t>sonrakı endometrit</w:t>
      </w:r>
      <w:r>
        <w:rPr>
          <w:sz w:val="24"/>
        </w:rPr>
        <w:t> əməliyyatdan 1-5 gün sonra başlayır, ümumi in- toksikasiya və yerli əlamətlərlə xarakterikdir.</w:t>
      </w:r>
    </w:p>
    <w:p>
      <w:pPr>
        <w:pStyle w:val="BodyText"/>
        <w:ind w:right="705" w:firstLine="566"/>
      </w:pPr>
      <w:r>
        <w:rPr/>
        <w:t>Vaxtında</w:t>
      </w:r>
      <w:r>
        <w:rPr>
          <w:spacing w:val="-9"/>
        </w:rPr>
        <w:t> </w:t>
      </w:r>
      <w:r>
        <w:rPr/>
        <w:t>başlanmış</w:t>
      </w:r>
      <w:r>
        <w:rPr>
          <w:spacing w:val="-8"/>
        </w:rPr>
        <w:t> </w:t>
      </w:r>
      <w:r>
        <w:rPr/>
        <w:t>intensiv</w:t>
      </w:r>
      <w:r>
        <w:rPr>
          <w:spacing w:val="-8"/>
        </w:rPr>
        <w:t> </w:t>
      </w:r>
      <w:r>
        <w:rPr/>
        <w:t>terapiya</w:t>
      </w:r>
      <w:r>
        <w:rPr>
          <w:spacing w:val="-9"/>
        </w:rPr>
        <w:t> </w:t>
      </w:r>
      <w:r>
        <w:rPr/>
        <w:t>patoloji</w:t>
      </w:r>
      <w:r>
        <w:rPr>
          <w:spacing w:val="-8"/>
        </w:rPr>
        <w:t> </w:t>
      </w:r>
      <w:r>
        <w:rPr/>
        <w:t>prosesin</w:t>
      </w:r>
      <w:r>
        <w:rPr>
          <w:spacing w:val="-8"/>
        </w:rPr>
        <w:t> </w:t>
      </w:r>
      <w:r>
        <w:rPr/>
        <w:t>sonrakı</w:t>
      </w:r>
      <w:r>
        <w:rPr>
          <w:spacing w:val="-8"/>
        </w:rPr>
        <w:t> </w:t>
      </w:r>
      <w:r>
        <w:rPr/>
        <w:t>inkişafının</w:t>
      </w:r>
      <w:r>
        <w:rPr>
          <w:spacing w:val="-8"/>
        </w:rPr>
        <w:t> </w:t>
      </w:r>
      <w:r>
        <w:rPr/>
        <w:t>qarşısını</w:t>
      </w:r>
      <w:r>
        <w:rPr>
          <w:spacing w:val="-8"/>
        </w:rPr>
        <w:t> </w:t>
      </w:r>
      <w:r>
        <w:rPr/>
        <w:t>alır,</w:t>
      </w:r>
      <w:r>
        <w:rPr>
          <w:spacing w:val="-9"/>
        </w:rPr>
        <w:t> </w:t>
      </w:r>
      <w:r>
        <w:rPr/>
        <w:t>pro- sesin yayılmasına imkan vermir.</w:t>
      </w:r>
    </w:p>
    <w:p>
      <w:pPr>
        <w:pStyle w:val="BodyText"/>
        <w:ind w:right="701" w:firstLine="566"/>
      </w:pPr>
      <w:r>
        <w:rPr/>
        <w:t>Zahılıq endometritli xəstələrin</w:t>
      </w:r>
      <w:r>
        <w:rPr>
          <w:spacing w:val="-1"/>
        </w:rPr>
        <w:t> </w:t>
      </w:r>
      <w:r>
        <w:rPr/>
        <w:t>qanında EÇR-in və leykositlərin</w:t>
      </w:r>
      <w:r>
        <w:rPr>
          <w:spacing w:val="-1"/>
        </w:rPr>
        <w:t> </w:t>
      </w:r>
      <w:r>
        <w:rPr/>
        <w:t>(sola</w:t>
      </w:r>
      <w:r>
        <w:rPr>
          <w:spacing w:val="-1"/>
        </w:rPr>
        <w:t> </w:t>
      </w:r>
      <w:r>
        <w:rPr/>
        <w:t>meyilli)</w:t>
      </w:r>
      <w:r>
        <w:rPr>
          <w:spacing w:val="-1"/>
        </w:rPr>
        <w:t> </w:t>
      </w:r>
      <w:r>
        <w:rPr/>
        <w:t>artması aşkar olunur.</w:t>
      </w:r>
      <w:r>
        <w:rPr>
          <w:spacing w:val="-2"/>
        </w:rPr>
        <w:t> </w:t>
      </w:r>
      <w:r>
        <w:rPr/>
        <w:t>Ciftin</w:t>
      </w:r>
      <w:r>
        <w:rPr>
          <w:spacing w:val="-1"/>
        </w:rPr>
        <w:t> </w:t>
      </w:r>
      <w:r>
        <w:rPr/>
        <w:t>təcili</w:t>
      </w:r>
      <w:r>
        <w:rPr>
          <w:spacing w:val="-3"/>
        </w:rPr>
        <w:t> </w:t>
      </w:r>
      <w:r>
        <w:rPr/>
        <w:t>histoloji</w:t>
      </w:r>
      <w:r>
        <w:rPr>
          <w:spacing w:val="-1"/>
        </w:rPr>
        <w:t> </w:t>
      </w:r>
      <w:r>
        <w:rPr/>
        <w:t>müayinəsinin</w:t>
      </w:r>
      <w:r>
        <w:rPr>
          <w:spacing w:val="-1"/>
        </w:rPr>
        <w:t> </w:t>
      </w:r>
      <w:r>
        <w:rPr/>
        <w:t>böyük</w:t>
      </w:r>
      <w:r>
        <w:rPr>
          <w:spacing w:val="-3"/>
        </w:rPr>
        <w:t> </w:t>
      </w:r>
      <w:r>
        <w:rPr/>
        <w:t>əhəmiyyəti</w:t>
      </w:r>
      <w:r>
        <w:rPr>
          <w:spacing w:val="-1"/>
        </w:rPr>
        <w:t> </w:t>
      </w:r>
      <w:r>
        <w:rPr/>
        <w:t>var.</w:t>
      </w:r>
      <w:r>
        <w:rPr>
          <w:spacing w:val="-2"/>
        </w:rPr>
        <w:t> </w:t>
      </w:r>
      <w:r>
        <w:rPr/>
        <w:t>Onda</w:t>
      </w:r>
      <w:r>
        <w:rPr>
          <w:spacing w:val="-2"/>
        </w:rPr>
        <w:t> </w:t>
      </w:r>
      <w:r>
        <w:rPr/>
        <w:t>iltihabi</w:t>
      </w:r>
      <w:r>
        <w:rPr>
          <w:spacing w:val="-1"/>
        </w:rPr>
        <w:t> </w:t>
      </w:r>
      <w:r>
        <w:rPr/>
        <w:t>dəyişikliklərin</w:t>
      </w:r>
      <w:r>
        <w:rPr>
          <w:spacing w:val="-2"/>
        </w:rPr>
        <w:t> </w:t>
      </w:r>
      <w:r>
        <w:rPr/>
        <w:t>ta- pılması, endometritin inkişafından xəbər verir. Koaquloqramma göstəriciləri orqanizmin YDL sindromunun inkişafına hazlrlığının artdığını göstərir.</w:t>
      </w:r>
    </w:p>
    <w:p>
      <w:pPr>
        <w:pStyle w:val="BodyText"/>
        <w:ind w:right="704" w:firstLine="566"/>
      </w:pPr>
      <w:r>
        <w:rPr/>
        <w:t>Zahılıq endometritlərinin vaxtında və kompleks </w:t>
      </w:r>
      <w:r>
        <w:rPr>
          <w:b/>
        </w:rPr>
        <w:t>müalicəsi</w:t>
      </w:r>
      <w:r>
        <w:rPr/>
        <w:t> patoloji prosesin yayılmasının qarşısını alır. İntensiv terapiya ümumi və yerli aparılır.</w:t>
      </w:r>
    </w:p>
    <w:p>
      <w:pPr>
        <w:pStyle w:val="BodyText"/>
        <w:ind w:left="993" w:right="703" w:firstLine="566"/>
      </w:pPr>
      <w:r>
        <w:rPr/>
        <w:t>Adekvat</w:t>
      </w:r>
      <w:r>
        <w:rPr>
          <w:spacing w:val="-15"/>
        </w:rPr>
        <w:t> </w:t>
      </w:r>
      <w:r>
        <w:rPr/>
        <w:t>yerli</w:t>
      </w:r>
      <w:r>
        <w:rPr>
          <w:spacing w:val="-15"/>
        </w:rPr>
        <w:t> </w:t>
      </w:r>
      <w:r>
        <w:rPr/>
        <w:t>müalicə</w:t>
      </w:r>
      <w:r>
        <w:rPr>
          <w:spacing w:val="-15"/>
        </w:rPr>
        <w:t> </w:t>
      </w:r>
      <w:r>
        <w:rPr/>
        <w:t>infeksiya</w:t>
      </w:r>
      <w:r>
        <w:rPr>
          <w:spacing w:val="-15"/>
        </w:rPr>
        <w:t> </w:t>
      </w:r>
      <w:r>
        <w:rPr/>
        <w:t>ocağının</w:t>
      </w:r>
      <w:r>
        <w:rPr>
          <w:spacing w:val="-15"/>
        </w:rPr>
        <w:t> </w:t>
      </w:r>
      <w:r>
        <w:rPr/>
        <w:t>ləğv</w:t>
      </w:r>
      <w:r>
        <w:rPr>
          <w:spacing w:val="-15"/>
        </w:rPr>
        <w:t> </w:t>
      </w:r>
      <w:r>
        <w:rPr/>
        <w:t>edilməsinə</w:t>
      </w:r>
      <w:r>
        <w:rPr>
          <w:spacing w:val="-15"/>
        </w:rPr>
        <w:t> </w:t>
      </w:r>
      <w:r>
        <w:rPr/>
        <w:t>və</w:t>
      </w:r>
      <w:r>
        <w:rPr>
          <w:spacing w:val="-15"/>
        </w:rPr>
        <w:t> </w:t>
      </w:r>
      <w:r>
        <w:rPr/>
        <w:t>imkan</w:t>
      </w:r>
      <w:r>
        <w:rPr>
          <w:spacing w:val="-15"/>
        </w:rPr>
        <w:t> </w:t>
      </w:r>
      <w:r>
        <w:rPr/>
        <w:t>dairəsində</w:t>
      </w:r>
      <w:r>
        <w:rPr>
          <w:spacing w:val="-15"/>
        </w:rPr>
        <w:t> </w:t>
      </w:r>
      <w:r>
        <w:rPr/>
        <w:t>uşaqlığın</w:t>
      </w:r>
      <w:r>
        <w:rPr>
          <w:spacing w:val="-15"/>
        </w:rPr>
        <w:t> </w:t>
      </w:r>
      <w:r>
        <w:rPr/>
        <w:t>sax- lanmasına</w:t>
      </w:r>
      <w:r>
        <w:rPr>
          <w:spacing w:val="-15"/>
        </w:rPr>
        <w:t> </w:t>
      </w:r>
      <w:r>
        <w:rPr/>
        <w:t>zəmin</w:t>
      </w:r>
      <w:r>
        <w:rPr>
          <w:spacing w:val="-15"/>
        </w:rPr>
        <w:t> </w:t>
      </w:r>
      <w:r>
        <w:rPr/>
        <w:t>yaradır.</w:t>
      </w:r>
      <w:r>
        <w:rPr>
          <w:spacing w:val="-15"/>
        </w:rPr>
        <w:t> </w:t>
      </w:r>
      <w:r>
        <w:rPr/>
        <w:t>Uşaqlıqda</w:t>
      </w:r>
      <w:r>
        <w:rPr>
          <w:spacing w:val="-15"/>
        </w:rPr>
        <w:t> </w:t>
      </w:r>
      <w:r>
        <w:rPr/>
        <w:t>iltihab</w:t>
      </w:r>
      <w:r>
        <w:rPr>
          <w:spacing w:val="-15"/>
        </w:rPr>
        <w:t> </w:t>
      </w:r>
      <w:r>
        <w:rPr/>
        <w:t>yaradan</w:t>
      </w:r>
      <w:r>
        <w:rPr>
          <w:spacing w:val="-15"/>
        </w:rPr>
        <w:t> </w:t>
      </w:r>
      <w:r>
        <w:rPr/>
        <w:t>cift</w:t>
      </w:r>
      <w:r>
        <w:rPr>
          <w:spacing w:val="-15"/>
        </w:rPr>
        <w:t> </w:t>
      </w:r>
      <w:r>
        <w:rPr/>
        <w:t>hissəsi</w:t>
      </w:r>
      <w:r>
        <w:rPr>
          <w:spacing w:val="-15"/>
        </w:rPr>
        <w:t> </w:t>
      </w:r>
      <w:r>
        <w:rPr/>
        <w:t>(əksər</w:t>
      </w:r>
      <w:r>
        <w:rPr>
          <w:spacing w:val="-15"/>
        </w:rPr>
        <w:t> </w:t>
      </w:r>
      <w:r>
        <w:rPr/>
        <w:t>hallarda),</w:t>
      </w:r>
      <w:r>
        <w:rPr>
          <w:spacing w:val="-15"/>
        </w:rPr>
        <w:t> </w:t>
      </w:r>
      <w:r>
        <w:rPr/>
        <w:t>desidual</w:t>
      </w:r>
      <w:r>
        <w:rPr>
          <w:spacing w:val="-15"/>
        </w:rPr>
        <w:t> </w:t>
      </w:r>
      <w:r>
        <w:rPr/>
        <w:t>qişa</w:t>
      </w:r>
      <w:r>
        <w:rPr>
          <w:spacing w:val="-15"/>
        </w:rPr>
        <w:t> </w:t>
      </w:r>
      <w:r>
        <w:rPr/>
        <w:t>uşaq- lıqdan xaric edilməlidir. Uşaqlıq ehtiyyatla küretaj və ya vakuum aspirasiya edildikdən sonra, uşaqlıq möhtəviyyatının axması üçün şərait yaradılmalır.</w:t>
      </w:r>
    </w:p>
    <w:p>
      <w:pPr>
        <w:pStyle w:val="BodyText"/>
        <w:spacing w:before="1"/>
        <w:ind w:left="993" w:right="701" w:firstLine="566"/>
      </w:pPr>
      <w:r>
        <w:rPr/>
        <w:t>Yerli müalicə metodlarından biri də uşaqlığın drenaj yuyulmasıdır. Bu metodun əsasını uşaqlıq</w:t>
      </w:r>
      <w:r>
        <w:rPr>
          <w:spacing w:val="-7"/>
        </w:rPr>
        <w:t> </w:t>
      </w:r>
      <w:r>
        <w:rPr/>
        <w:t>boşluğunun</w:t>
      </w:r>
      <w:r>
        <w:rPr>
          <w:spacing w:val="-7"/>
        </w:rPr>
        <w:t> </w:t>
      </w:r>
      <w:r>
        <w:rPr/>
        <w:t>katetrizasiyası</w:t>
      </w:r>
      <w:r>
        <w:rPr>
          <w:spacing w:val="-7"/>
        </w:rPr>
        <w:t> </w:t>
      </w:r>
      <w:r>
        <w:rPr/>
        <w:t>və</w:t>
      </w:r>
      <w:r>
        <w:rPr>
          <w:spacing w:val="-8"/>
        </w:rPr>
        <w:t> </w:t>
      </w:r>
      <w:r>
        <w:rPr/>
        <w:t>antiseptik</w:t>
      </w:r>
      <w:r>
        <w:rPr>
          <w:spacing w:val="-7"/>
        </w:rPr>
        <w:t> </w:t>
      </w:r>
      <w:r>
        <w:rPr/>
        <w:t>məhlullar</w:t>
      </w:r>
      <w:r>
        <w:rPr>
          <w:spacing w:val="-8"/>
        </w:rPr>
        <w:t> </w:t>
      </w:r>
      <w:r>
        <w:rPr/>
        <w:t>və</w:t>
      </w:r>
      <w:r>
        <w:rPr>
          <w:spacing w:val="-5"/>
        </w:rPr>
        <w:t> </w:t>
      </w:r>
      <w:r>
        <w:rPr/>
        <w:t>antibiotiklərlə</w:t>
      </w:r>
      <w:r>
        <w:rPr>
          <w:spacing w:val="-6"/>
        </w:rPr>
        <w:t> </w:t>
      </w:r>
      <w:r>
        <w:rPr/>
        <w:t>yuyulması</w:t>
      </w:r>
      <w:r>
        <w:rPr>
          <w:spacing w:val="-7"/>
        </w:rPr>
        <w:t> </w:t>
      </w:r>
      <w:r>
        <w:rPr/>
        <w:t>təşkil</w:t>
      </w:r>
      <w:r>
        <w:rPr>
          <w:spacing w:val="-7"/>
        </w:rPr>
        <w:t> </w:t>
      </w:r>
      <w:r>
        <w:rPr/>
        <w:t>edir. Lazım</w:t>
      </w:r>
      <w:r>
        <w:rPr>
          <w:spacing w:val="-4"/>
        </w:rPr>
        <w:t> </w:t>
      </w:r>
      <w:r>
        <w:rPr/>
        <w:t>gəldikdə</w:t>
      </w:r>
      <w:r>
        <w:rPr>
          <w:spacing w:val="-5"/>
        </w:rPr>
        <w:t> </w:t>
      </w:r>
      <w:r>
        <w:rPr/>
        <w:t>uşaqlıq</w:t>
      </w:r>
      <w:r>
        <w:rPr>
          <w:spacing w:val="-4"/>
        </w:rPr>
        <w:t> </w:t>
      </w:r>
      <w:r>
        <w:rPr/>
        <w:t>boşluğunun</w:t>
      </w:r>
      <w:r>
        <w:rPr>
          <w:spacing w:val="-4"/>
        </w:rPr>
        <w:t> </w:t>
      </w:r>
      <w:r>
        <w:rPr/>
        <w:t>aspirasion-yuyulma</w:t>
      </w:r>
      <w:r>
        <w:rPr>
          <w:spacing w:val="-4"/>
        </w:rPr>
        <w:t> </w:t>
      </w:r>
      <w:r>
        <w:rPr/>
        <w:t>drenajı</w:t>
      </w:r>
      <w:r>
        <w:rPr>
          <w:spacing w:val="-4"/>
        </w:rPr>
        <w:t> </w:t>
      </w:r>
      <w:r>
        <w:rPr/>
        <w:t>aparılır.</w:t>
      </w:r>
      <w:r>
        <w:rPr>
          <w:spacing w:val="-4"/>
        </w:rPr>
        <w:t> </w:t>
      </w:r>
      <w:r>
        <w:rPr/>
        <w:t>Bu</w:t>
      </w:r>
      <w:r>
        <w:rPr>
          <w:spacing w:val="-4"/>
        </w:rPr>
        <w:t> </w:t>
      </w:r>
      <w:r>
        <w:rPr/>
        <w:t>zaman</w:t>
      </w:r>
      <w:r>
        <w:rPr>
          <w:spacing w:val="-4"/>
        </w:rPr>
        <w:t> </w:t>
      </w:r>
      <w:r>
        <w:rPr/>
        <w:t>uşaqlıq</w:t>
      </w:r>
      <w:r>
        <w:rPr>
          <w:spacing w:val="-4"/>
        </w:rPr>
        <w:t> </w:t>
      </w:r>
      <w:r>
        <w:rPr/>
        <w:t>boşlu- ğuna iki mənfəzli kateter və ya iki kateter salınır. Birinci kateter uşaqlığın dibinə qədər, ikinci kateter daxili dəlikdən 6-7 sm dərinə salınır. Birinci kateterlə 4</w:t>
      </w:r>
      <w:r>
        <w:rPr>
          <w:vertAlign w:val="superscript"/>
        </w:rPr>
        <w:t>0</w:t>
      </w:r>
      <w:r>
        <w:rPr>
          <w:vertAlign w:val="baseline"/>
        </w:rPr>
        <w:t>C –yə qədər soyudulmuş məhlul 10 ml/dəq sürəti ilə uşaqlıq boşluğuna vurulur.</w:t>
      </w:r>
    </w:p>
    <w:p>
      <w:pPr>
        <w:pStyle w:val="BodyText"/>
        <w:ind w:left="993" w:right="701" w:firstLine="566"/>
      </w:pPr>
      <w:r>
        <w:rPr/>
        <w:t>İnfeksiya ocağının yerli müalicəsindən başqa, ümumi intensiv terapiya da aparılır. Ümumi müalicənin</w:t>
      </w:r>
      <w:r>
        <w:rPr>
          <w:spacing w:val="-10"/>
        </w:rPr>
        <w:t> </w:t>
      </w:r>
      <w:r>
        <w:rPr/>
        <w:t>əsas</w:t>
      </w:r>
      <w:r>
        <w:rPr>
          <w:spacing w:val="-8"/>
        </w:rPr>
        <w:t> </w:t>
      </w:r>
      <w:r>
        <w:rPr/>
        <w:t>kompanenti</w:t>
      </w:r>
      <w:r>
        <w:rPr>
          <w:spacing w:val="-10"/>
        </w:rPr>
        <w:t> </w:t>
      </w:r>
      <w:r>
        <w:rPr/>
        <w:t>antibakterial</w:t>
      </w:r>
      <w:r>
        <w:rPr>
          <w:spacing w:val="-10"/>
        </w:rPr>
        <w:t> </w:t>
      </w:r>
      <w:r>
        <w:rPr/>
        <w:t>terapiyadır.</w:t>
      </w:r>
      <w:r>
        <w:rPr>
          <w:spacing w:val="-11"/>
        </w:rPr>
        <w:t> </w:t>
      </w:r>
      <w:r>
        <w:rPr/>
        <w:t>Uşaqlıq</w:t>
      </w:r>
      <w:r>
        <w:rPr>
          <w:spacing w:val="-11"/>
        </w:rPr>
        <w:t> </w:t>
      </w:r>
      <w:r>
        <w:rPr/>
        <w:t>möhtəviyyatından</w:t>
      </w:r>
      <w:r>
        <w:rPr>
          <w:spacing w:val="-11"/>
        </w:rPr>
        <w:t> </w:t>
      </w:r>
      <w:r>
        <w:rPr/>
        <w:t>törədici</w:t>
      </w:r>
      <w:r>
        <w:rPr>
          <w:spacing w:val="-10"/>
        </w:rPr>
        <w:t> </w:t>
      </w:r>
      <w:r>
        <w:rPr/>
        <w:t>tapıldıq- dan</w:t>
      </w:r>
      <w:r>
        <w:rPr>
          <w:spacing w:val="-12"/>
        </w:rPr>
        <w:t> </w:t>
      </w:r>
      <w:r>
        <w:rPr/>
        <w:t>və</w:t>
      </w:r>
      <w:r>
        <w:rPr>
          <w:spacing w:val="-13"/>
        </w:rPr>
        <w:t> </w:t>
      </w:r>
      <w:r>
        <w:rPr/>
        <w:t>onun</w:t>
      </w:r>
      <w:r>
        <w:rPr>
          <w:spacing w:val="-12"/>
        </w:rPr>
        <w:t> </w:t>
      </w:r>
      <w:r>
        <w:rPr/>
        <w:t>həssaslığı</w:t>
      </w:r>
      <w:r>
        <w:rPr>
          <w:spacing w:val="-12"/>
        </w:rPr>
        <w:t> </w:t>
      </w:r>
      <w:r>
        <w:rPr/>
        <w:t>öyrənildikdən</w:t>
      </w:r>
      <w:r>
        <w:rPr>
          <w:spacing w:val="-12"/>
        </w:rPr>
        <w:t> </w:t>
      </w:r>
      <w:r>
        <w:rPr/>
        <w:t>sonra</w:t>
      </w:r>
      <w:r>
        <w:rPr>
          <w:spacing w:val="-14"/>
        </w:rPr>
        <w:t> </w:t>
      </w:r>
      <w:r>
        <w:rPr/>
        <w:t>antibakterial</w:t>
      </w:r>
      <w:r>
        <w:rPr>
          <w:spacing w:val="-12"/>
        </w:rPr>
        <w:t> </w:t>
      </w:r>
      <w:r>
        <w:rPr/>
        <w:t>terapiya</w:t>
      </w:r>
      <w:r>
        <w:rPr>
          <w:spacing w:val="-13"/>
        </w:rPr>
        <w:t> </w:t>
      </w:r>
      <w:r>
        <w:rPr/>
        <w:t>təyin</w:t>
      </w:r>
      <w:r>
        <w:rPr>
          <w:spacing w:val="-12"/>
        </w:rPr>
        <w:t> </w:t>
      </w:r>
      <w:r>
        <w:rPr/>
        <w:t>edilir.</w:t>
      </w:r>
      <w:r>
        <w:rPr>
          <w:spacing w:val="-13"/>
        </w:rPr>
        <w:t> </w:t>
      </w:r>
      <w:r>
        <w:rPr/>
        <w:t>Son</w:t>
      </w:r>
      <w:r>
        <w:rPr>
          <w:spacing w:val="-12"/>
        </w:rPr>
        <w:t> </w:t>
      </w:r>
      <w:r>
        <w:rPr/>
        <w:t>illərdə</w:t>
      </w:r>
      <w:r>
        <w:rPr>
          <w:spacing w:val="-13"/>
        </w:rPr>
        <w:t> </w:t>
      </w:r>
      <w:r>
        <w:rPr/>
        <w:t>endomet- ritlər polimikrob (aerob və anaerob) mənşəli olduğu üçün geniş spektrli antibiotiklərdən istifadə olunur. Nəzərə almaq lazımdır ki, hətta eyni xəstədə həssaslıq dəyişə bilər. Buna görə də hər 7-8 gündən bir, müalicə effektli olmadıqda 3-4 gündən sonra</w:t>
      </w:r>
      <w:r>
        <w:rPr>
          <w:spacing w:val="-1"/>
        </w:rPr>
        <w:t> </w:t>
      </w:r>
      <w:r>
        <w:rPr/>
        <w:t>antibiotik dəyişdirirılir. Kompleks anti- bakterial terapiya zamanı antibiotiklərlə yanaşı başqa preparatlardan da (metranidazol, biseptol, sulfametoksin, sulfalen) istifadə olunur. Antibiotiklərə orqanizmin həssaslığı olduğu hallarda və prosesə sidik–ifrazat sitemi də qoşulduqda furangin, furadonin, furazalidon, təyin edilir.</w:t>
      </w:r>
    </w:p>
    <w:p>
      <w:pPr>
        <w:pStyle w:val="BodyText"/>
        <w:ind w:left="993" w:right="703" w:firstLine="566"/>
      </w:pPr>
      <w:r>
        <w:rPr/>
        <w:t>Adekvat</w:t>
      </w:r>
      <w:r>
        <w:rPr>
          <w:spacing w:val="-7"/>
        </w:rPr>
        <w:t> </w:t>
      </w:r>
      <w:r>
        <w:rPr/>
        <w:t>dezintoksikasion-infuzion</w:t>
      </w:r>
      <w:r>
        <w:rPr>
          <w:spacing w:val="-8"/>
        </w:rPr>
        <w:t> </w:t>
      </w:r>
      <w:r>
        <w:rPr/>
        <w:t>terapiyanın</w:t>
      </w:r>
      <w:r>
        <w:rPr>
          <w:spacing w:val="-7"/>
        </w:rPr>
        <w:t> </w:t>
      </w:r>
      <w:r>
        <w:rPr/>
        <w:t>böyük</w:t>
      </w:r>
      <w:r>
        <w:rPr>
          <w:spacing w:val="-7"/>
        </w:rPr>
        <w:t> </w:t>
      </w:r>
      <w:r>
        <w:rPr/>
        <w:t>əhəmiyyəti</w:t>
      </w:r>
      <w:r>
        <w:rPr>
          <w:spacing w:val="-7"/>
        </w:rPr>
        <w:t> </w:t>
      </w:r>
      <w:r>
        <w:rPr/>
        <w:t>var.</w:t>
      </w:r>
      <w:r>
        <w:rPr>
          <w:spacing w:val="-9"/>
        </w:rPr>
        <w:t> </w:t>
      </w:r>
      <w:r>
        <w:rPr/>
        <w:t>Kompleks</w:t>
      </w:r>
      <w:r>
        <w:rPr>
          <w:spacing w:val="-8"/>
        </w:rPr>
        <w:t> </w:t>
      </w:r>
      <w:r>
        <w:rPr/>
        <w:t>müalicədə desensibilizəedici</w:t>
      </w:r>
      <w:r>
        <w:rPr>
          <w:spacing w:val="-13"/>
        </w:rPr>
        <w:t> </w:t>
      </w:r>
      <w:r>
        <w:rPr/>
        <w:t>preparatların</w:t>
      </w:r>
      <w:r>
        <w:rPr>
          <w:spacing w:val="-13"/>
        </w:rPr>
        <w:t> </w:t>
      </w:r>
      <w:r>
        <w:rPr/>
        <w:t>(dimedrol,</w:t>
      </w:r>
      <w:r>
        <w:rPr>
          <w:spacing w:val="-13"/>
        </w:rPr>
        <w:t> </w:t>
      </w:r>
      <w:r>
        <w:rPr/>
        <w:t>supastin,</w:t>
      </w:r>
      <w:r>
        <w:rPr>
          <w:spacing w:val="-13"/>
        </w:rPr>
        <w:t> </w:t>
      </w:r>
      <w:r>
        <w:rPr/>
        <w:t>pipolfen,</w:t>
      </w:r>
      <w:r>
        <w:rPr>
          <w:spacing w:val="-13"/>
        </w:rPr>
        <w:t> </w:t>
      </w:r>
      <w:r>
        <w:rPr/>
        <w:t>tavegil,</w:t>
      </w:r>
      <w:r>
        <w:rPr>
          <w:spacing w:val="-11"/>
        </w:rPr>
        <w:t> </w:t>
      </w:r>
      <w:r>
        <w:rPr/>
        <w:t>fenkorol</w:t>
      </w:r>
      <w:r>
        <w:rPr>
          <w:spacing w:val="-13"/>
        </w:rPr>
        <w:t> </w:t>
      </w:r>
      <w:r>
        <w:rPr/>
        <w:t>və</w:t>
      </w:r>
      <w:r>
        <w:rPr>
          <w:spacing w:val="-14"/>
        </w:rPr>
        <w:t> </w:t>
      </w:r>
      <w:r>
        <w:rPr/>
        <w:t>s.)</w:t>
      </w:r>
      <w:r>
        <w:rPr>
          <w:spacing w:val="-11"/>
        </w:rPr>
        <w:t> </w:t>
      </w:r>
      <w:r>
        <w:rPr/>
        <w:t>və</w:t>
      </w:r>
      <w:r>
        <w:rPr>
          <w:spacing w:val="-14"/>
        </w:rPr>
        <w:t> </w:t>
      </w:r>
      <w:r>
        <w:rPr/>
        <w:t>vitaminlə- rin ( A, C, K və B qrupu) əhəmiyyəti böyükdür.</w:t>
      </w:r>
    </w:p>
    <w:p>
      <w:pPr>
        <w:pStyle w:val="BodyText"/>
        <w:ind w:left="993" w:right="706" w:firstLine="566"/>
        <w:jc w:val="right"/>
      </w:pPr>
      <w:r>
        <w:rPr/>
        <w:t>Zahılıq endometriti (metroendometrit) təkcə septik deyil, həm də süzənək etiologiyalı olur. Uşaqlıq boynunun süzənəyi olan qadınlarda, doğuşdan sonra</w:t>
      </w:r>
      <w:r>
        <w:rPr>
          <w:spacing w:val="-3"/>
        </w:rPr>
        <w:t> </w:t>
      </w:r>
      <w:r>
        <w:rPr/>
        <w:t>infeksiya</w:t>
      </w:r>
      <w:r>
        <w:rPr>
          <w:spacing w:val="-2"/>
        </w:rPr>
        <w:t> </w:t>
      </w:r>
      <w:r>
        <w:rPr/>
        <w:t>uşaqlığa</w:t>
      </w:r>
      <w:r>
        <w:rPr>
          <w:spacing w:val="-2"/>
        </w:rPr>
        <w:t> </w:t>
      </w:r>
      <w:r>
        <w:rPr/>
        <w:t>keçir, metro- endometrit</w:t>
      </w:r>
      <w:r>
        <w:rPr>
          <w:spacing w:val="-7"/>
        </w:rPr>
        <w:t> </w:t>
      </w:r>
      <w:r>
        <w:rPr/>
        <w:t>əmələ</w:t>
      </w:r>
      <w:r>
        <w:rPr>
          <w:spacing w:val="-8"/>
        </w:rPr>
        <w:t> </w:t>
      </w:r>
      <w:r>
        <w:rPr/>
        <w:t>gətirir.</w:t>
      </w:r>
      <w:r>
        <w:rPr>
          <w:spacing w:val="-7"/>
        </w:rPr>
        <w:t> </w:t>
      </w:r>
      <w:r>
        <w:rPr/>
        <w:t>Sonralar</w:t>
      </w:r>
      <w:r>
        <w:rPr>
          <w:spacing w:val="-8"/>
        </w:rPr>
        <w:t> </w:t>
      </w:r>
      <w:r>
        <w:rPr/>
        <w:t>qonokoklar</w:t>
      </w:r>
      <w:r>
        <w:rPr>
          <w:spacing w:val="-8"/>
        </w:rPr>
        <w:t> </w:t>
      </w:r>
      <w:r>
        <w:rPr/>
        <w:t>borulara,</w:t>
      </w:r>
      <w:r>
        <w:rPr>
          <w:spacing w:val="-7"/>
        </w:rPr>
        <w:t> </w:t>
      </w:r>
      <w:r>
        <w:rPr/>
        <w:t>yumurtalıqlara</w:t>
      </w:r>
      <w:r>
        <w:rPr>
          <w:spacing w:val="-9"/>
        </w:rPr>
        <w:t> </w:t>
      </w:r>
      <w:r>
        <w:rPr/>
        <w:t>və</w:t>
      </w:r>
      <w:r>
        <w:rPr>
          <w:spacing w:val="-8"/>
        </w:rPr>
        <w:t> </w:t>
      </w:r>
      <w:r>
        <w:rPr/>
        <w:t>çanaq</w:t>
      </w:r>
      <w:r>
        <w:rPr>
          <w:spacing w:val="-7"/>
        </w:rPr>
        <w:t> </w:t>
      </w:r>
      <w:r>
        <w:rPr/>
        <w:t>peritonuna</w:t>
      </w:r>
      <w:r>
        <w:rPr>
          <w:spacing w:val="-8"/>
        </w:rPr>
        <w:t> </w:t>
      </w:r>
      <w:r>
        <w:rPr/>
        <w:t>keçir. Süzənək metroendomtriti doğuşdan 6-8 gün sonra temperaturun yüksəlməsi, uşaqlığın su-</w:t>
      </w:r>
    </w:p>
    <w:p>
      <w:pPr>
        <w:pStyle w:val="BodyText"/>
        <w:spacing w:before="1"/>
        <w:ind w:left="993" w:right="706"/>
      </w:pPr>
      <w:r>
        <w:rPr/>
        <w:t>bin-valyusiyası</w:t>
      </w:r>
      <w:r>
        <w:rPr>
          <w:spacing w:val="-5"/>
        </w:rPr>
        <w:t> </w:t>
      </w:r>
      <w:r>
        <w:rPr/>
        <w:t>və</w:t>
      </w:r>
      <w:r>
        <w:rPr>
          <w:spacing w:val="-7"/>
        </w:rPr>
        <w:t> </w:t>
      </w:r>
      <w:r>
        <w:rPr/>
        <w:t>onun</w:t>
      </w:r>
      <w:r>
        <w:rPr>
          <w:spacing w:val="-6"/>
        </w:rPr>
        <w:t> </w:t>
      </w:r>
      <w:r>
        <w:rPr/>
        <w:t>ağrılı</w:t>
      </w:r>
      <w:r>
        <w:rPr>
          <w:spacing w:val="-5"/>
        </w:rPr>
        <w:t> </w:t>
      </w:r>
      <w:r>
        <w:rPr/>
        <w:t>olması,</w:t>
      </w:r>
      <w:r>
        <w:rPr>
          <w:spacing w:val="-5"/>
        </w:rPr>
        <w:t> </w:t>
      </w:r>
      <w:r>
        <w:rPr/>
        <w:t>irinli</w:t>
      </w:r>
      <w:r>
        <w:rPr>
          <w:spacing w:val="-7"/>
        </w:rPr>
        <w:t> </w:t>
      </w:r>
      <w:r>
        <w:rPr/>
        <w:t>və</w:t>
      </w:r>
      <w:r>
        <w:rPr>
          <w:spacing w:val="-7"/>
        </w:rPr>
        <w:t> </w:t>
      </w:r>
      <w:r>
        <w:rPr/>
        <w:t>ya</w:t>
      </w:r>
      <w:r>
        <w:rPr>
          <w:spacing w:val="-7"/>
        </w:rPr>
        <w:t> </w:t>
      </w:r>
      <w:r>
        <w:rPr/>
        <w:t>selikli-irinli</w:t>
      </w:r>
      <w:r>
        <w:rPr>
          <w:spacing w:val="-5"/>
        </w:rPr>
        <w:t> </w:t>
      </w:r>
      <w:r>
        <w:rPr/>
        <w:t>ifrazat</w:t>
      </w:r>
      <w:r>
        <w:rPr>
          <w:spacing w:val="-5"/>
        </w:rPr>
        <w:t> </w:t>
      </w:r>
      <w:r>
        <w:rPr/>
        <w:t>əlamətləri</w:t>
      </w:r>
      <w:r>
        <w:rPr>
          <w:spacing w:val="-6"/>
        </w:rPr>
        <w:t> </w:t>
      </w:r>
      <w:r>
        <w:rPr/>
        <w:t>ilə</w:t>
      </w:r>
      <w:r>
        <w:rPr>
          <w:spacing w:val="-6"/>
        </w:rPr>
        <w:t> </w:t>
      </w:r>
      <w:r>
        <w:rPr/>
        <w:t>başlayır.</w:t>
      </w:r>
      <w:r>
        <w:rPr>
          <w:spacing w:val="-6"/>
        </w:rPr>
        <w:t> </w:t>
      </w:r>
      <w:r>
        <w:rPr/>
        <w:t>Diaq- noz möhtəviyyatın (ifrazatın) mikroskopik müayinəsi ilə qoyulur.</w:t>
      </w:r>
    </w:p>
    <w:p>
      <w:pPr>
        <w:pStyle w:val="BodyText"/>
        <w:ind w:left="993" w:right="703" w:firstLine="566"/>
      </w:pPr>
      <w:r>
        <w:rPr/>
        <w:t>Süzənəkli</w:t>
      </w:r>
      <w:r>
        <w:rPr>
          <w:spacing w:val="-3"/>
        </w:rPr>
        <w:t> </w:t>
      </w:r>
      <w:r>
        <w:rPr/>
        <w:t>xəstələrə</w:t>
      </w:r>
      <w:r>
        <w:rPr>
          <w:spacing w:val="-4"/>
        </w:rPr>
        <w:t> </w:t>
      </w:r>
      <w:r>
        <w:rPr/>
        <w:t>qulluğu</w:t>
      </w:r>
      <w:r>
        <w:rPr>
          <w:spacing w:val="-3"/>
        </w:rPr>
        <w:t> </w:t>
      </w:r>
      <w:r>
        <w:rPr/>
        <w:t>elə</w:t>
      </w:r>
      <w:r>
        <w:rPr>
          <w:spacing w:val="-4"/>
        </w:rPr>
        <w:t> </w:t>
      </w:r>
      <w:r>
        <w:rPr/>
        <w:t>təşkil</w:t>
      </w:r>
      <w:r>
        <w:rPr>
          <w:spacing w:val="-3"/>
        </w:rPr>
        <w:t> </w:t>
      </w:r>
      <w:r>
        <w:rPr/>
        <w:t>etmək</w:t>
      </w:r>
      <w:r>
        <w:rPr>
          <w:spacing w:val="-3"/>
        </w:rPr>
        <w:t> </w:t>
      </w:r>
      <w:r>
        <w:rPr/>
        <w:t>lazımdır</w:t>
      </w:r>
      <w:r>
        <w:rPr>
          <w:spacing w:val="-3"/>
        </w:rPr>
        <w:t> </w:t>
      </w:r>
      <w:r>
        <w:rPr/>
        <w:t>ki,</w:t>
      </w:r>
      <w:r>
        <w:rPr>
          <w:spacing w:val="-3"/>
        </w:rPr>
        <w:t> </w:t>
      </w:r>
      <w:r>
        <w:rPr/>
        <w:t>yenidoğulmuş</w:t>
      </w:r>
      <w:r>
        <w:rPr>
          <w:spacing w:val="-4"/>
        </w:rPr>
        <w:t> </w:t>
      </w:r>
      <w:r>
        <w:rPr/>
        <w:t>və</w:t>
      </w:r>
      <w:r>
        <w:rPr>
          <w:spacing w:val="-4"/>
        </w:rPr>
        <w:t> </w:t>
      </w:r>
      <w:r>
        <w:rPr/>
        <w:t>başqa</w:t>
      </w:r>
      <w:r>
        <w:rPr>
          <w:spacing w:val="-4"/>
        </w:rPr>
        <w:t> </w:t>
      </w:r>
      <w:r>
        <w:rPr/>
        <w:t>zahılar</w:t>
      </w:r>
      <w:r>
        <w:rPr>
          <w:spacing w:val="-3"/>
        </w:rPr>
        <w:t> </w:t>
      </w:r>
      <w:r>
        <w:rPr/>
        <w:t>yo- luxmasın. Qadın individual sudno ilə təmin edilməlidir, hər əmizdirmədən əvvəl əlləri sabunla yaxşıca yumalıdır.</w:t>
      </w:r>
    </w:p>
    <w:p>
      <w:pPr>
        <w:pStyle w:val="BodyText"/>
        <w:ind w:left="1560"/>
      </w:pPr>
      <w:r>
        <w:rPr/>
        <w:t>Müalicəsində</w:t>
      </w:r>
      <w:r>
        <w:rPr>
          <w:spacing w:val="-7"/>
        </w:rPr>
        <w:t> </w:t>
      </w:r>
      <w:r>
        <w:rPr/>
        <w:t>antibiotiklərdən</w:t>
      </w:r>
      <w:r>
        <w:rPr>
          <w:spacing w:val="-5"/>
        </w:rPr>
        <w:t> </w:t>
      </w:r>
      <w:r>
        <w:rPr/>
        <w:t>(penisillin,</w:t>
      </w:r>
      <w:r>
        <w:rPr>
          <w:spacing w:val="-5"/>
        </w:rPr>
        <w:t> </w:t>
      </w:r>
      <w:r>
        <w:rPr/>
        <w:t>doksasillin)</w:t>
      </w:r>
      <w:r>
        <w:rPr>
          <w:spacing w:val="-6"/>
        </w:rPr>
        <w:t> </w:t>
      </w:r>
      <w:r>
        <w:rPr/>
        <w:t>və</w:t>
      </w:r>
      <w:r>
        <w:rPr>
          <w:spacing w:val="-6"/>
        </w:rPr>
        <w:t> </w:t>
      </w:r>
      <w:r>
        <w:rPr/>
        <w:t>sulfanilamidlərdən</w:t>
      </w:r>
      <w:r>
        <w:rPr>
          <w:spacing w:val="-2"/>
        </w:rPr>
        <w:t> </w:t>
      </w:r>
      <w:r>
        <w:rPr/>
        <w:t>istifadə</w:t>
      </w:r>
      <w:r>
        <w:rPr>
          <w:spacing w:val="-6"/>
        </w:rPr>
        <w:t> </w:t>
      </w:r>
      <w:r>
        <w:rPr>
          <w:spacing w:val="-2"/>
        </w:rPr>
        <w:t>olunur.</w:t>
      </w:r>
    </w:p>
    <w:p>
      <w:pPr>
        <w:pStyle w:val="BodyText"/>
        <w:ind w:left="0"/>
        <w:jc w:val="left"/>
      </w:pPr>
    </w:p>
    <w:p>
      <w:pPr>
        <w:pStyle w:val="BodyText"/>
        <w:spacing w:before="1"/>
        <w:ind w:left="0"/>
        <w:jc w:val="left"/>
      </w:pPr>
    </w:p>
    <w:p>
      <w:pPr>
        <w:pStyle w:val="Heading2"/>
        <w:ind w:left="286"/>
      </w:pPr>
      <w:bookmarkStart w:name="§ 2.2. II mərhələ septik zahılıq xəstəli" w:id="105"/>
      <w:bookmarkEnd w:id="105"/>
      <w:r>
        <w:rPr>
          <w:b w:val="0"/>
        </w:rPr>
      </w:r>
      <w:r>
        <w:rPr/>
        <w:t>§</w:t>
      </w:r>
      <w:r>
        <w:rPr>
          <w:b w:val="0"/>
          <w:spacing w:val="-3"/>
        </w:rPr>
        <w:t> </w:t>
      </w:r>
      <w:r>
        <w:rPr/>
        <w:t>2.2.</w:t>
      </w:r>
      <w:r>
        <w:rPr>
          <w:b w:val="0"/>
          <w:spacing w:val="-5"/>
        </w:rPr>
        <w:t> </w:t>
      </w:r>
      <w:r>
        <w:rPr/>
        <w:t>II</w:t>
      </w:r>
      <w:r>
        <w:rPr>
          <w:b w:val="0"/>
          <w:spacing w:val="-3"/>
        </w:rPr>
        <w:t> </w:t>
      </w:r>
      <w:r>
        <w:rPr/>
        <w:t>mərhələ</w:t>
      </w:r>
      <w:r>
        <w:rPr>
          <w:spacing w:val="-4"/>
        </w:rPr>
        <w:t> </w:t>
      </w:r>
      <w:r>
        <w:rPr/>
        <w:t>septik</w:t>
      </w:r>
      <w:r>
        <w:rPr>
          <w:b w:val="0"/>
          <w:spacing w:val="-4"/>
        </w:rPr>
        <w:t> </w:t>
      </w:r>
      <w:r>
        <w:rPr/>
        <w:t>zahılıq</w:t>
      </w:r>
      <w:r>
        <w:rPr>
          <w:spacing w:val="-3"/>
        </w:rPr>
        <w:t> </w:t>
      </w:r>
      <w:r>
        <w:rPr>
          <w:spacing w:val="-2"/>
        </w:rPr>
        <w:t>xəstəlikləri</w:t>
      </w:r>
    </w:p>
    <w:p>
      <w:pPr>
        <w:pStyle w:val="BodyText"/>
        <w:spacing w:before="275"/>
        <w:ind w:left="993" w:right="706" w:firstLine="566"/>
      </w:pPr>
      <w:r>
        <w:rPr>
          <w:b/>
        </w:rPr>
        <w:t>Metrit</w:t>
      </w:r>
      <w:r>
        <w:rPr>
          <w:spacing w:val="-12"/>
        </w:rPr>
        <w:t> </w:t>
      </w:r>
      <w:r>
        <w:rPr>
          <w:b/>
        </w:rPr>
        <w:t>(metritis)</w:t>
      </w:r>
      <w:r>
        <w:rPr/>
        <w:t>.</w:t>
      </w:r>
      <w:r>
        <w:rPr>
          <w:spacing w:val="-12"/>
        </w:rPr>
        <w:t> </w:t>
      </w:r>
      <w:r>
        <w:rPr/>
        <w:t>Metroendometritlərdən</w:t>
      </w:r>
      <w:r>
        <w:rPr>
          <w:spacing w:val="-9"/>
        </w:rPr>
        <w:t> </w:t>
      </w:r>
      <w:r>
        <w:rPr/>
        <w:t>fərqli</w:t>
      </w:r>
      <w:r>
        <w:rPr>
          <w:spacing w:val="-11"/>
        </w:rPr>
        <w:t> </w:t>
      </w:r>
      <w:r>
        <w:rPr/>
        <w:t>olaraq</w:t>
      </w:r>
      <w:r>
        <w:rPr>
          <w:spacing w:val="-12"/>
        </w:rPr>
        <w:t> </w:t>
      </w:r>
      <w:r>
        <w:rPr/>
        <w:t>miometriumun</w:t>
      </w:r>
      <w:r>
        <w:rPr>
          <w:spacing w:val="-11"/>
        </w:rPr>
        <w:t> </w:t>
      </w:r>
      <w:r>
        <w:rPr/>
        <w:t>daha</w:t>
      </w:r>
      <w:r>
        <w:rPr>
          <w:spacing w:val="-10"/>
        </w:rPr>
        <w:t> </w:t>
      </w:r>
      <w:r>
        <w:rPr/>
        <w:t>dərin</w:t>
      </w:r>
      <w:r>
        <w:rPr>
          <w:spacing w:val="-12"/>
        </w:rPr>
        <w:t> </w:t>
      </w:r>
      <w:r>
        <w:rPr/>
        <w:t>qatları</w:t>
      </w:r>
      <w:r>
        <w:rPr>
          <w:spacing w:val="-9"/>
        </w:rPr>
        <w:t> </w:t>
      </w:r>
      <w:r>
        <w:rPr/>
        <w:t>zə- dələnir. Qan və limfa damarları ilə mikroblar iltihablı endometriumdan miometriuma keçir.</w:t>
      </w:r>
    </w:p>
    <w:p>
      <w:pPr>
        <w:pStyle w:val="BodyText"/>
        <w:spacing w:after="0"/>
        <w:sectPr>
          <w:pgSz w:w="11910" w:h="16840"/>
          <w:pgMar w:top="1040" w:bottom="280" w:left="708" w:right="141"/>
        </w:sectPr>
      </w:pPr>
    </w:p>
    <w:p>
      <w:pPr>
        <w:pStyle w:val="BodyText"/>
        <w:spacing w:before="73"/>
        <w:ind w:right="701" w:firstLine="566"/>
      </w:pPr>
      <w:r>
        <w:rPr/>
        <w:t>Xəstəlik</w:t>
      </w:r>
      <w:r>
        <w:rPr>
          <w:spacing w:val="-15"/>
        </w:rPr>
        <w:t> </w:t>
      </w:r>
      <w:r>
        <w:rPr/>
        <w:t>doğuşdan</w:t>
      </w:r>
      <w:r>
        <w:rPr>
          <w:spacing w:val="-14"/>
        </w:rPr>
        <w:t> </w:t>
      </w:r>
      <w:r>
        <w:rPr/>
        <w:t>4-7</w:t>
      </w:r>
      <w:r>
        <w:rPr>
          <w:spacing w:val="-12"/>
        </w:rPr>
        <w:t> </w:t>
      </w:r>
      <w:r>
        <w:rPr/>
        <w:t>gün</w:t>
      </w:r>
      <w:r>
        <w:rPr>
          <w:spacing w:val="-14"/>
        </w:rPr>
        <w:t> </w:t>
      </w:r>
      <w:r>
        <w:rPr/>
        <w:t>sonra</w:t>
      </w:r>
      <w:r>
        <w:rPr>
          <w:spacing w:val="-15"/>
        </w:rPr>
        <w:t> </w:t>
      </w:r>
      <w:r>
        <w:rPr/>
        <w:t>başlayır,</w:t>
      </w:r>
      <w:r>
        <w:rPr>
          <w:spacing w:val="-15"/>
        </w:rPr>
        <w:t> </w:t>
      </w:r>
      <w:r>
        <w:rPr/>
        <w:t>3-4</w:t>
      </w:r>
      <w:r>
        <w:rPr>
          <w:spacing w:val="-12"/>
        </w:rPr>
        <w:t> </w:t>
      </w:r>
      <w:r>
        <w:rPr/>
        <w:t>həftə</w:t>
      </w:r>
      <w:r>
        <w:rPr>
          <w:spacing w:val="-13"/>
        </w:rPr>
        <w:t> </w:t>
      </w:r>
      <w:r>
        <w:rPr/>
        <w:t>sürür.</w:t>
      </w:r>
      <w:r>
        <w:rPr>
          <w:spacing w:val="-14"/>
        </w:rPr>
        <w:t> </w:t>
      </w:r>
      <w:r>
        <w:rPr/>
        <w:t>Xəstəliyin</w:t>
      </w:r>
      <w:r>
        <w:rPr>
          <w:spacing w:val="-14"/>
        </w:rPr>
        <w:t> </w:t>
      </w:r>
      <w:r>
        <w:rPr/>
        <w:t>əvvəlində</w:t>
      </w:r>
      <w:r>
        <w:rPr>
          <w:spacing w:val="-15"/>
        </w:rPr>
        <w:t> </w:t>
      </w:r>
      <w:r>
        <w:rPr/>
        <w:t>üşütmə,</w:t>
      </w:r>
      <w:r>
        <w:rPr>
          <w:spacing w:val="-14"/>
        </w:rPr>
        <w:t> </w:t>
      </w:r>
      <w:r>
        <w:rPr/>
        <w:t>tem- peraturun 39-40</w:t>
      </w:r>
      <w:r>
        <w:rPr>
          <w:vertAlign w:val="superscript"/>
        </w:rPr>
        <w:t>0</w:t>
      </w:r>
      <w:r>
        <w:rPr>
          <w:vertAlign w:val="baseline"/>
        </w:rPr>
        <w:t> C-yə qədər yüksəlməsi, sonradan subfebril olması müşahidə edilir. Xəstənin ümumi vəziyyəti, yuxusu, iştahası dəyişir, baş ağrıları olur. Uşaqlığın involyusiyası ləngiyir, palpasiyada ağrılıdır. Ağrı əsasən uşaqlığın yan tərəfində (damar boyu) müşahidə olunur. Loxiya seroz-irinli və ya qatı irinlidir.</w:t>
      </w:r>
    </w:p>
    <w:p>
      <w:pPr>
        <w:pStyle w:val="BodyText"/>
        <w:spacing w:before="1"/>
        <w:ind w:right="703" w:firstLine="566"/>
      </w:pPr>
      <w:r>
        <w:rPr>
          <w:b/>
        </w:rPr>
        <w:t>Salpingit</w:t>
      </w:r>
      <w:r>
        <w:rPr/>
        <w:t> </w:t>
      </w:r>
      <w:r>
        <w:rPr>
          <w:b/>
        </w:rPr>
        <w:t>və oofarit</w:t>
      </w:r>
      <w:r>
        <w:rPr/>
        <w:t>. İnfeksiya uşaqlıqdan çıxdıqda kiçik çanaqda yerli iltihabı proseslər əmələ gəlir. Bunlar infiltratlar və iltihab genezli şişlər şəklində olur. İnfeksiyanın uşaqlıq borula- rında</w:t>
      </w:r>
      <w:r>
        <w:rPr>
          <w:spacing w:val="-12"/>
        </w:rPr>
        <w:t> </w:t>
      </w:r>
      <w:r>
        <w:rPr/>
        <w:t>yayılması</w:t>
      </w:r>
      <w:r>
        <w:rPr>
          <w:spacing w:val="-9"/>
        </w:rPr>
        <w:t> </w:t>
      </w:r>
      <w:r>
        <w:rPr>
          <w:b/>
        </w:rPr>
        <w:t>salpingit</w:t>
      </w:r>
      <w:r>
        <w:rPr/>
        <w:t>,</w:t>
      </w:r>
      <w:r>
        <w:rPr>
          <w:spacing w:val="-11"/>
        </w:rPr>
        <w:t> </w:t>
      </w:r>
      <w:r>
        <w:rPr/>
        <w:t>yumurtalıqlarda</w:t>
      </w:r>
      <w:r>
        <w:rPr>
          <w:spacing w:val="-12"/>
        </w:rPr>
        <w:t> </w:t>
      </w:r>
      <w:r>
        <w:rPr/>
        <w:t>yayılması</w:t>
      </w:r>
      <w:r>
        <w:rPr>
          <w:spacing w:val="-10"/>
        </w:rPr>
        <w:t> </w:t>
      </w:r>
      <w:r>
        <w:rPr>
          <w:b/>
        </w:rPr>
        <w:t>oofarit</w:t>
      </w:r>
      <w:r>
        <w:rPr>
          <w:spacing w:val="-10"/>
        </w:rPr>
        <w:t> </w:t>
      </w:r>
      <w:r>
        <w:rPr/>
        <w:t>adlanır.</w:t>
      </w:r>
      <w:r>
        <w:rPr>
          <w:spacing w:val="-11"/>
        </w:rPr>
        <w:t> </w:t>
      </w:r>
      <w:r>
        <w:rPr/>
        <w:t>Zahılıq</w:t>
      </w:r>
      <w:r>
        <w:rPr>
          <w:spacing w:val="-11"/>
        </w:rPr>
        <w:t> </w:t>
      </w:r>
      <w:r>
        <w:rPr/>
        <w:t>salpinqooofariti</w:t>
      </w:r>
      <w:r>
        <w:rPr>
          <w:spacing w:val="-10"/>
        </w:rPr>
        <w:t> </w:t>
      </w:r>
      <w:r>
        <w:rPr/>
        <w:t>adə- tən</w:t>
      </w:r>
      <w:r>
        <w:rPr>
          <w:spacing w:val="-4"/>
        </w:rPr>
        <w:t> </w:t>
      </w:r>
      <w:r>
        <w:rPr/>
        <w:t>birtərəfli</w:t>
      </w:r>
      <w:r>
        <w:rPr>
          <w:spacing w:val="-3"/>
        </w:rPr>
        <w:t> </w:t>
      </w:r>
      <w:r>
        <w:rPr/>
        <w:t>olur.</w:t>
      </w:r>
      <w:r>
        <w:rPr>
          <w:spacing w:val="-2"/>
        </w:rPr>
        <w:t> </w:t>
      </w:r>
      <w:r>
        <w:rPr/>
        <w:t>Uşaqlıq</w:t>
      </w:r>
      <w:r>
        <w:rPr>
          <w:spacing w:val="-4"/>
        </w:rPr>
        <w:t> </w:t>
      </w:r>
      <w:r>
        <w:rPr/>
        <w:t>borusunun</w:t>
      </w:r>
      <w:r>
        <w:rPr>
          <w:spacing w:val="-4"/>
        </w:rPr>
        <w:t> </w:t>
      </w:r>
      <w:r>
        <w:rPr/>
        <w:t>hər</w:t>
      </w:r>
      <w:r>
        <w:rPr>
          <w:spacing w:val="-5"/>
        </w:rPr>
        <w:t> </w:t>
      </w:r>
      <w:r>
        <w:rPr/>
        <w:t>iki</w:t>
      </w:r>
      <w:r>
        <w:rPr>
          <w:spacing w:val="-3"/>
        </w:rPr>
        <w:t> </w:t>
      </w:r>
      <w:r>
        <w:rPr/>
        <w:t>ucu</w:t>
      </w:r>
      <w:r>
        <w:rPr>
          <w:spacing w:val="-4"/>
        </w:rPr>
        <w:t> </w:t>
      </w:r>
      <w:r>
        <w:rPr/>
        <w:t>bağlı</w:t>
      </w:r>
      <w:r>
        <w:rPr>
          <w:spacing w:val="-3"/>
        </w:rPr>
        <w:t> </w:t>
      </w:r>
      <w:r>
        <w:rPr/>
        <w:t>olduqda</w:t>
      </w:r>
      <w:r>
        <w:rPr>
          <w:spacing w:val="-5"/>
        </w:rPr>
        <w:t> </w:t>
      </w:r>
      <w:r>
        <w:rPr/>
        <w:t>möhtəviyyat</w:t>
      </w:r>
      <w:r>
        <w:rPr>
          <w:spacing w:val="-1"/>
        </w:rPr>
        <w:t> </w:t>
      </w:r>
      <w:r>
        <w:rPr/>
        <w:t>boru</w:t>
      </w:r>
      <w:r>
        <w:rPr>
          <w:spacing w:val="-5"/>
        </w:rPr>
        <w:t> </w:t>
      </w:r>
      <w:r>
        <w:rPr/>
        <w:t>mənfəzinə</w:t>
      </w:r>
      <w:r>
        <w:rPr>
          <w:spacing w:val="-5"/>
        </w:rPr>
        <w:t> </w:t>
      </w:r>
      <w:r>
        <w:rPr/>
        <w:t>yığı- lır, hidrosalpinks (maye) və piosalpinks (irin) əmələ gətirir (şəkil:15-1).</w:t>
      </w:r>
    </w:p>
    <w:p>
      <w:pPr>
        <w:pStyle w:val="BodyText"/>
        <w:ind w:right="704" w:firstLine="566"/>
      </w:pPr>
      <w:r>
        <w:rPr/>
        <w:t>Patoloji proses uşaqlıq artımlarına (andeksit) keçdikdə xəstənin ümumi vəziyyəti pisləşir, hərarət</w:t>
      </w:r>
      <w:r>
        <w:rPr>
          <w:spacing w:val="-8"/>
        </w:rPr>
        <w:t> </w:t>
      </w:r>
      <w:r>
        <w:rPr/>
        <w:t>yüksəlir,</w:t>
      </w:r>
      <w:r>
        <w:rPr>
          <w:spacing w:val="-9"/>
        </w:rPr>
        <w:t> </w:t>
      </w:r>
      <w:r>
        <w:rPr/>
        <w:t>qarının</w:t>
      </w:r>
      <w:r>
        <w:rPr>
          <w:spacing w:val="-8"/>
        </w:rPr>
        <w:t> </w:t>
      </w:r>
      <w:r>
        <w:rPr/>
        <w:t>aşağı</w:t>
      </w:r>
      <w:r>
        <w:rPr>
          <w:spacing w:val="-8"/>
        </w:rPr>
        <w:t> </w:t>
      </w:r>
      <w:r>
        <w:rPr/>
        <w:t>hissəsində</w:t>
      </w:r>
      <w:r>
        <w:rPr>
          <w:spacing w:val="-9"/>
        </w:rPr>
        <w:t> </w:t>
      </w:r>
      <w:r>
        <w:rPr/>
        <w:t>ağrı</w:t>
      </w:r>
      <w:r>
        <w:rPr>
          <w:spacing w:val="-6"/>
        </w:rPr>
        <w:t> </w:t>
      </w:r>
      <w:r>
        <w:rPr/>
        <w:t>artır,</w:t>
      </w:r>
      <w:r>
        <w:rPr>
          <w:spacing w:val="-7"/>
        </w:rPr>
        <w:t> </w:t>
      </w:r>
      <w:r>
        <w:rPr/>
        <w:t>peritonun</w:t>
      </w:r>
      <w:r>
        <w:rPr>
          <w:spacing w:val="-8"/>
        </w:rPr>
        <w:t> </w:t>
      </w:r>
      <w:r>
        <w:rPr/>
        <w:t>qıcıqlanma</w:t>
      </w:r>
      <w:r>
        <w:rPr>
          <w:spacing w:val="-9"/>
        </w:rPr>
        <w:t> </w:t>
      </w:r>
      <w:r>
        <w:rPr/>
        <w:t>əlamətləri</w:t>
      </w:r>
      <w:r>
        <w:rPr>
          <w:spacing w:val="-8"/>
        </w:rPr>
        <w:t> </w:t>
      </w:r>
      <w:r>
        <w:rPr/>
        <w:t>meydana</w:t>
      </w:r>
      <w:r>
        <w:rPr>
          <w:spacing w:val="-7"/>
        </w:rPr>
        <w:t> </w:t>
      </w:r>
      <w:r>
        <w:rPr/>
        <w:t>çıxır (xüs. piosalpinks zamanı).</w:t>
      </w:r>
    </w:p>
    <w:p>
      <w:pPr>
        <w:pStyle w:val="BodyText"/>
        <w:ind w:right="701" w:firstLine="566"/>
      </w:pPr>
      <w:r>
        <w:rPr>
          <w:b/>
        </w:rPr>
        <w:t>Pelveoperitonit.</w:t>
      </w:r>
      <w:r>
        <w:rPr>
          <w:spacing w:val="-9"/>
        </w:rPr>
        <w:t> </w:t>
      </w:r>
      <w:r>
        <w:rPr/>
        <w:t>Bəzən</w:t>
      </w:r>
      <w:r>
        <w:rPr>
          <w:spacing w:val="-9"/>
        </w:rPr>
        <w:t> </w:t>
      </w:r>
      <w:r>
        <w:rPr/>
        <w:t>iltihabi</w:t>
      </w:r>
      <w:r>
        <w:rPr>
          <w:spacing w:val="-9"/>
        </w:rPr>
        <w:t> </w:t>
      </w:r>
      <w:r>
        <w:rPr/>
        <w:t>proses</w:t>
      </w:r>
      <w:r>
        <w:rPr>
          <w:spacing w:val="-9"/>
        </w:rPr>
        <w:t> </w:t>
      </w:r>
      <w:r>
        <w:rPr/>
        <w:t>çanaq</w:t>
      </w:r>
      <w:r>
        <w:rPr>
          <w:spacing w:val="-9"/>
        </w:rPr>
        <w:t> </w:t>
      </w:r>
      <w:r>
        <w:rPr/>
        <w:t>peritonuna</w:t>
      </w:r>
      <w:r>
        <w:rPr>
          <w:spacing w:val="-10"/>
        </w:rPr>
        <w:t> </w:t>
      </w:r>
      <w:r>
        <w:rPr/>
        <w:t>keçir</w:t>
      </w:r>
      <w:r>
        <w:rPr>
          <w:spacing w:val="-10"/>
        </w:rPr>
        <w:t> </w:t>
      </w:r>
      <w:r>
        <w:rPr/>
        <w:t>və</w:t>
      </w:r>
      <w:r>
        <w:rPr>
          <w:spacing w:val="-10"/>
        </w:rPr>
        <w:t> </w:t>
      </w:r>
      <w:r>
        <w:rPr/>
        <w:t>zahılıq</w:t>
      </w:r>
      <w:r>
        <w:rPr>
          <w:spacing w:val="-9"/>
        </w:rPr>
        <w:t> </w:t>
      </w:r>
      <w:r>
        <w:rPr/>
        <w:t>pelveoperitoniti</w:t>
      </w:r>
      <w:r>
        <w:rPr>
          <w:spacing w:val="-9"/>
        </w:rPr>
        <w:t> </w:t>
      </w:r>
      <w:r>
        <w:rPr/>
        <w:t>in- kişaf edir. Bu zaman periton boşluğuna seroz, seroz-fibroz, əksər hallarda isə irinli maye yığılır.</w:t>
      </w:r>
    </w:p>
    <w:p>
      <w:pPr>
        <w:pStyle w:val="BodyText"/>
        <w:spacing w:before="1"/>
        <w:ind w:left="993" w:right="702" w:firstLine="566"/>
      </w:pPr>
      <w:r>
        <w:rPr/>
        <w:t>Pelveoperitonit üçün kəskin klinik şəkil xarakterikdir. Yüksək hərarət, qəfləti taxikardiya, ürəkbulanma,</w:t>
      </w:r>
      <w:r>
        <w:rPr>
          <w:spacing w:val="-10"/>
        </w:rPr>
        <w:t> </w:t>
      </w:r>
      <w:r>
        <w:rPr/>
        <w:t>qusma,</w:t>
      </w:r>
      <w:r>
        <w:rPr>
          <w:spacing w:val="-10"/>
        </w:rPr>
        <w:t> </w:t>
      </w:r>
      <w:r>
        <w:rPr/>
        <w:t>qaz</w:t>
      </w:r>
      <w:r>
        <w:rPr>
          <w:spacing w:val="-8"/>
        </w:rPr>
        <w:t> </w:t>
      </w:r>
      <w:r>
        <w:rPr/>
        <w:t>və</w:t>
      </w:r>
      <w:r>
        <w:rPr>
          <w:spacing w:val="-11"/>
        </w:rPr>
        <w:t> </w:t>
      </w:r>
      <w:r>
        <w:rPr/>
        <w:t>nəcisin</w:t>
      </w:r>
      <w:r>
        <w:rPr>
          <w:spacing w:val="-9"/>
        </w:rPr>
        <w:t> </w:t>
      </w:r>
      <w:r>
        <w:rPr/>
        <w:t>ləngiməsi,</w:t>
      </w:r>
      <w:r>
        <w:rPr>
          <w:spacing w:val="-9"/>
        </w:rPr>
        <w:t> </w:t>
      </w:r>
      <w:r>
        <w:rPr/>
        <w:t>peritonun</w:t>
      </w:r>
      <w:r>
        <w:rPr>
          <w:spacing w:val="-10"/>
        </w:rPr>
        <w:t> </w:t>
      </w:r>
      <w:r>
        <w:rPr/>
        <w:t>qıcıqlanma</w:t>
      </w:r>
      <w:r>
        <w:rPr>
          <w:spacing w:val="-10"/>
        </w:rPr>
        <w:t> </w:t>
      </w:r>
      <w:r>
        <w:rPr/>
        <w:t>əlamətlərinin</w:t>
      </w:r>
      <w:r>
        <w:rPr>
          <w:spacing w:val="-9"/>
        </w:rPr>
        <w:t> </w:t>
      </w:r>
      <w:r>
        <w:rPr/>
        <w:t>müsbət</w:t>
      </w:r>
      <w:r>
        <w:rPr>
          <w:spacing w:val="-9"/>
        </w:rPr>
        <w:t> </w:t>
      </w:r>
      <w:r>
        <w:rPr/>
        <w:t>olması müşahidə edilir. Peritonun quruluşu, bitişmələrin əmələ gəlməsi, iltihabi prosesin yayılmasının qarşısını alır. Proses tədricən lokallaşır. İntoksikasiya əlamətləri azalır, bağırsaqların funksiyası normallaşır. Vaginal müayinə zamanı periton boşluğuna maye yığılması aşkar olunur.</w:t>
      </w:r>
    </w:p>
    <w:p>
      <w:pPr>
        <w:pStyle w:val="BodyText"/>
        <w:ind w:left="993" w:right="705" w:firstLine="566"/>
      </w:pPr>
      <w:r>
        <w:rPr>
          <w:b/>
        </w:rPr>
        <w:t>Parametrit</w:t>
      </w:r>
      <w:r>
        <w:rPr>
          <w:spacing w:val="-12"/>
        </w:rPr>
        <w:t> </w:t>
      </w:r>
      <w:r>
        <w:rPr/>
        <w:t>(parametrius)</w:t>
      </w:r>
      <w:r>
        <w:rPr>
          <w:spacing w:val="-15"/>
        </w:rPr>
        <w:t> </w:t>
      </w:r>
      <w:r>
        <w:rPr/>
        <w:t>(şəkil:15-1).</w:t>
      </w:r>
      <w:r>
        <w:rPr>
          <w:spacing w:val="-10"/>
        </w:rPr>
        <w:t> </w:t>
      </w:r>
      <w:r>
        <w:rPr/>
        <w:t>İltihabi</w:t>
      </w:r>
      <w:r>
        <w:rPr>
          <w:spacing w:val="-14"/>
        </w:rPr>
        <w:t> </w:t>
      </w:r>
      <w:r>
        <w:rPr/>
        <w:t>proses</w:t>
      </w:r>
      <w:r>
        <w:rPr>
          <w:spacing w:val="-14"/>
        </w:rPr>
        <w:t> </w:t>
      </w:r>
      <w:r>
        <w:rPr/>
        <w:t>uşaqlıqətrafı</w:t>
      </w:r>
      <w:r>
        <w:rPr>
          <w:spacing w:val="-14"/>
        </w:rPr>
        <w:t> </w:t>
      </w:r>
      <w:r>
        <w:rPr/>
        <w:t>yumşaq</w:t>
      </w:r>
      <w:r>
        <w:rPr>
          <w:spacing w:val="-12"/>
        </w:rPr>
        <w:t> </w:t>
      </w:r>
      <w:r>
        <w:rPr/>
        <w:t>toxumaya</w:t>
      </w:r>
      <w:r>
        <w:rPr>
          <w:spacing w:val="-15"/>
        </w:rPr>
        <w:t> </w:t>
      </w:r>
      <w:r>
        <w:rPr/>
        <w:t>(para- metrium)</w:t>
      </w:r>
      <w:r>
        <w:rPr>
          <w:spacing w:val="-4"/>
        </w:rPr>
        <w:t> </w:t>
      </w:r>
      <w:r>
        <w:rPr/>
        <w:t>yayıldıqda</w:t>
      </w:r>
      <w:r>
        <w:rPr>
          <w:spacing w:val="-4"/>
        </w:rPr>
        <w:t> </w:t>
      </w:r>
      <w:r>
        <w:rPr/>
        <w:t>parametrit</w:t>
      </w:r>
      <w:r>
        <w:rPr>
          <w:spacing w:val="-4"/>
        </w:rPr>
        <w:t> </w:t>
      </w:r>
      <w:r>
        <w:rPr/>
        <w:t>inkişaf</w:t>
      </w:r>
      <w:r>
        <w:rPr>
          <w:spacing w:val="-4"/>
        </w:rPr>
        <w:t> </w:t>
      </w:r>
      <w:r>
        <w:rPr/>
        <w:t>edir.</w:t>
      </w:r>
      <w:r>
        <w:rPr>
          <w:spacing w:val="-4"/>
        </w:rPr>
        <w:t> </w:t>
      </w:r>
      <w:r>
        <w:rPr/>
        <w:t>Törədiciləri</w:t>
      </w:r>
      <w:r>
        <w:rPr>
          <w:spacing w:val="-4"/>
        </w:rPr>
        <w:t> </w:t>
      </w:r>
      <w:r>
        <w:rPr/>
        <w:t>bağırsaq</w:t>
      </w:r>
      <w:r>
        <w:rPr>
          <w:spacing w:val="-2"/>
        </w:rPr>
        <w:t> </w:t>
      </w:r>
      <w:r>
        <w:rPr/>
        <w:t>çöpləri,</w:t>
      </w:r>
      <w:r>
        <w:rPr>
          <w:spacing w:val="-4"/>
        </w:rPr>
        <w:t> </w:t>
      </w:r>
      <w:r>
        <w:rPr/>
        <w:t>klebsiellalar,</w:t>
      </w:r>
      <w:r>
        <w:rPr>
          <w:spacing w:val="-4"/>
        </w:rPr>
        <w:t> </w:t>
      </w:r>
      <w:r>
        <w:rPr/>
        <w:t>ibtidailər, az hallarda streptokoklar, qızılı stafilakoklar, sporəmələgətirməyən anaeroblar (peptostrepto- koklar, peptokoklar, bakteroidlər) və s.-dir.</w:t>
      </w:r>
    </w:p>
    <w:p>
      <w:pPr>
        <w:spacing w:before="0"/>
        <w:ind w:left="993" w:right="701" w:firstLine="566"/>
        <w:jc w:val="both"/>
        <w:rPr>
          <w:sz w:val="24"/>
        </w:rPr>
      </w:pPr>
      <w:r>
        <w:rPr>
          <w:sz w:val="24"/>
        </w:rPr>
        <w:t>Parametritin üç stadiyası ayırd edilir: </w:t>
      </w:r>
      <w:r>
        <w:rPr>
          <w:b/>
          <w:sz w:val="24"/>
        </w:rPr>
        <w:t>infiltrasiya,</w:t>
      </w:r>
      <w:r>
        <w:rPr>
          <w:sz w:val="24"/>
        </w:rPr>
        <w:t> </w:t>
      </w:r>
      <w:r>
        <w:rPr>
          <w:b/>
          <w:sz w:val="24"/>
        </w:rPr>
        <w:t>eksudasiya</w:t>
      </w:r>
      <w:r>
        <w:rPr>
          <w:sz w:val="24"/>
        </w:rPr>
        <w:t> </w:t>
      </w:r>
      <w:r>
        <w:rPr>
          <w:b/>
          <w:sz w:val="24"/>
        </w:rPr>
        <w:t>və eksudatın qatılaşması. </w:t>
      </w:r>
      <w:r>
        <w:rPr>
          <w:sz w:val="24"/>
        </w:rPr>
        <w:t>Topoqrafiyasına görə </w:t>
      </w:r>
      <w:r>
        <w:rPr>
          <w:b/>
          <w:sz w:val="24"/>
        </w:rPr>
        <w:t>ön,</w:t>
      </w:r>
      <w:r>
        <w:rPr>
          <w:sz w:val="24"/>
        </w:rPr>
        <w:t> </w:t>
      </w:r>
      <w:r>
        <w:rPr>
          <w:b/>
          <w:sz w:val="24"/>
        </w:rPr>
        <w:t>arxa</w:t>
      </w:r>
      <w:r>
        <w:rPr>
          <w:sz w:val="24"/>
        </w:rPr>
        <w:t> </w:t>
      </w:r>
      <w:r>
        <w:rPr>
          <w:b/>
          <w:sz w:val="24"/>
        </w:rPr>
        <w:t>və yan</w:t>
      </w:r>
      <w:r>
        <w:rPr>
          <w:sz w:val="24"/>
        </w:rPr>
        <w:t> parametritlərə bölünür. Bütün çanaq boşluğunun yumşaq toxumasının iltihabı </w:t>
      </w:r>
      <w:r>
        <w:rPr>
          <w:b/>
          <w:sz w:val="24"/>
        </w:rPr>
        <w:t>pelviosellulit</w:t>
      </w:r>
      <w:r>
        <w:rPr>
          <w:sz w:val="24"/>
        </w:rPr>
        <w:t> adlanır.</w:t>
      </w:r>
    </w:p>
    <w:p>
      <w:pPr>
        <w:spacing w:before="0"/>
        <w:ind w:left="1560" w:right="0" w:firstLine="0"/>
        <w:jc w:val="both"/>
        <w:rPr>
          <w:sz w:val="24"/>
        </w:rPr>
      </w:pPr>
      <w:r>
        <w:rPr>
          <w:sz w:val="24"/>
        </w:rPr>
        <w:t>Klinik</w:t>
      </w:r>
      <w:r>
        <w:rPr>
          <w:spacing w:val="-2"/>
          <w:sz w:val="24"/>
        </w:rPr>
        <w:t> </w:t>
      </w:r>
      <w:r>
        <w:rPr>
          <w:sz w:val="24"/>
        </w:rPr>
        <w:t>gedişinə</w:t>
      </w:r>
      <w:r>
        <w:rPr>
          <w:spacing w:val="-2"/>
          <w:sz w:val="24"/>
        </w:rPr>
        <w:t> </w:t>
      </w:r>
      <w:r>
        <w:rPr>
          <w:sz w:val="24"/>
        </w:rPr>
        <w:t>görə</w:t>
      </w:r>
      <w:r>
        <w:rPr>
          <w:spacing w:val="-3"/>
          <w:sz w:val="24"/>
        </w:rPr>
        <w:t> </w:t>
      </w:r>
      <w:r>
        <w:rPr>
          <w:b/>
          <w:sz w:val="24"/>
        </w:rPr>
        <w:t>kəskin,</w:t>
      </w:r>
      <w:r>
        <w:rPr>
          <w:spacing w:val="-1"/>
          <w:sz w:val="24"/>
        </w:rPr>
        <w:t> </w:t>
      </w:r>
      <w:r>
        <w:rPr>
          <w:b/>
          <w:sz w:val="24"/>
        </w:rPr>
        <w:t>yarımkəskin</w:t>
      </w:r>
      <w:r>
        <w:rPr>
          <w:spacing w:val="-1"/>
          <w:sz w:val="24"/>
        </w:rPr>
        <w:t> </w:t>
      </w:r>
      <w:r>
        <w:rPr>
          <w:b/>
          <w:sz w:val="24"/>
        </w:rPr>
        <w:t>və</w:t>
      </w:r>
      <w:r>
        <w:rPr>
          <w:b/>
          <w:spacing w:val="-3"/>
          <w:sz w:val="24"/>
        </w:rPr>
        <w:t> </w:t>
      </w:r>
      <w:r>
        <w:rPr>
          <w:b/>
          <w:sz w:val="24"/>
        </w:rPr>
        <w:t>xroniki</w:t>
      </w:r>
      <w:r>
        <w:rPr>
          <w:spacing w:val="-1"/>
          <w:sz w:val="24"/>
        </w:rPr>
        <w:t> </w:t>
      </w:r>
      <w:r>
        <w:rPr>
          <w:sz w:val="24"/>
        </w:rPr>
        <w:t>parametritlər</w:t>
      </w:r>
      <w:r>
        <w:rPr>
          <w:spacing w:val="-1"/>
          <w:sz w:val="24"/>
        </w:rPr>
        <w:t> </w:t>
      </w:r>
      <w:r>
        <w:rPr>
          <w:spacing w:val="-4"/>
          <w:sz w:val="24"/>
        </w:rPr>
        <w:t>var.</w:t>
      </w:r>
    </w:p>
    <w:p>
      <w:pPr>
        <w:pStyle w:val="BodyText"/>
        <w:ind w:left="993" w:right="706" w:firstLine="566"/>
      </w:pPr>
      <w:r>
        <w:rPr/>
        <w:t>Parametrit</w:t>
      </w:r>
      <w:r>
        <w:rPr>
          <w:spacing w:val="-6"/>
        </w:rPr>
        <w:t> </w:t>
      </w:r>
      <w:r>
        <w:rPr/>
        <w:t>doğuşdan</w:t>
      </w:r>
      <w:r>
        <w:rPr>
          <w:spacing w:val="-6"/>
        </w:rPr>
        <w:t> </w:t>
      </w:r>
      <w:r>
        <w:rPr/>
        <w:t>10-12</w:t>
      </w:r>
      <w:r>
        <w:rPr>
          <w:spacing w:val="-6"/>
        </w:rPr>
        <w:t> </w:t>
      </w:r>
      <w:r>
        <w:rPr/>
        <w:t>gün</w:t>
      </w:r>
      <w:r>
        <w:rPr>
          <w:spacing w:val="-6"/>
        </w:rPr>
        <w:t> </w:t>
      </w:r>
      <w:r>
        <w:rPr/>
        <w:t>sonra</w:t>
      </w:r>
      <w:r>
        <w:rPr>
          <w:spacing w:val="-8"/>
        </w:rPr>
        <w:t> </w:t>
      </w:r>
      <w:r>
        <w:rPr/>
        <w:t>titrətmə,</w:t>
      </w:r>
      <w:r>
        <w:rPr>
          <w:spacing w:val="-6"/>
        </w:rPr>
        <w:t> </w:t>
      </w:r>
      <w:r>
        <w:rPr/>
        <w:t>hərarətin</w:t>
      </w:r>
      <w:r>
        <w:rPr>
          <w:spacing w:val="-6"/>
        </w:rPr>
        <w:t> </w:t>
      </w:r>
      <w:r>
        <w:rPr/>
        <w:t>38-39</w:t>
      </w:r>
      <w:r>
        <w:rPr>
          <w:vertAlign w:val="superscript"/>
        </w:rPr>
        <w:t>0</w:t>
      </w:r>
      <w:r>
        <w:rPr>
          <w:spacing w:val="-5"/>
          <w:vertAlign w:val="baseline"/>
        </w:rPr>
        <w:t> </w:t>
      </w:r>
      <w:r>
        <w:rPr>
          <w:vertAlign w:val="baseline"/>
        </w:rPr>
        <w:t>C</w:t>
      </w:r>
      <w:r>
        <w:rPr>
          <w:spacing w:val="-5"/>
          <w:vertAlign w:val="baseline"/>
        </w:rPr>
        <w:t> </w:t>
      </w:r>
      <w:r>
        <w:rPr>
          <w:vertAlign w:val="baseline"/>
        </w:rPr>
        <w:t>və</w:t>
      </w:r>
      <w:r>
        <w:rPr>
          <w:spacing w:val="-7"/>
          <w:vertAlign w:val="baseline"/>
        </w:rPr>
        <w:t> </w:t>
      </w:r>
      <w:r>
        <w:rPr>
          <w:vertAlign w:val="baseline"/>
        </w:rPr>
        <w:t>daha</w:t>
      </w:r>
      <w:r>
        <w:rPr>
          <w:spacing w:val="-7"/>
          <w:vertAlign w:val="baseline"/>
        </w:rPr>
        <w:t> </w:t>
      </w:r>
      <w:r>
        <w:rPr>
          <w:vertAlign w:val="baseline"/>
        </w:rPr>
        <w:t>çox</w:t>
      </w:r>
      <w:r>
        <w:rPr>
          <w:spacing w:val="-6"/>
          <w:vertAlign w:val="baseline"/>
        </w:rPr>
        <w:t> </w:t>
      </w:r>
      <w:r>
        <w:rPr>
          <w:vertAlign w:val="baseline"/>
        </w:rPr>
        <w:t>artması,</w:t>
      </w:r>
      <w:r>
        <w:rPr>
          <w:spacing w:val="-5"/>
          <w:vertAlign w:val="baseline"/>
        </w:rPr>
        <w:t> </w:t>
      </w:r>
      <w:r>
        <w:rPr>
          <w:vertAlign w:val="baseline"/>
        </w:rPr>
        <w:t>zəif- lik,</w:t>
      </w:r>
      <w:r>
        <w:rPr>
          <w:spacing w:val="-1"/>
          <w:vertAlign w:val="baseline"/>
        </w:rPr>
        <w:t> </w:t>
      </w:r>
      <w:r>
        <w:rPr>
          <w:vertAlign w:val="baseline"/>
        </w:rPr>
        <w:t>baş</w:t>
      </w:r>
      <w:r>
        <w:rPr>
          <w:spacing w:val="-1"/>
          <w:vertAlign w:val="baseline"/>
        </w:rPr>
        <w:t> </w:t>
      </w:r>
      <w:r>
        <w:rPr>
          <w:vertAlign w:val="baseline"/>
        </w:rPr>
        <w:t>ağrıları</w:t>
      </w:r>
      <w:r>
        <w:rPr>
          <w:spacing w:val="-2"/>
          <w:vertAlign w:val="baseline"/>
        </w:rPr>
        <w:t> </w:t>
      </w:r>
      <w:r>
        <w:rPr>
          <w:vertAlign w:val="baseline"/>
        </w:rPr>
        <w:t>ilə</w:t>
      </w:r>
      <w:r>
        <w:rPr>
          <w:spacing w:val="-2"/>
          <w:vertAlign w:val="baseline"/>
        </w:rPr>
        <w:t> </w:t>
      </w:r>
      <w:r>
        <w:rPr>
          <w:vertAlign w:val="baseline"/>
        </w:rPr>
        <w:t>başlayır.</w:t>
      </w:r>
      <w:r>
        <w:rPr>
          <w:spacing w:val="-2"/>
          <w:vertAlign w:val="baseline"/>
        </w:rPr>
        <w:t> </w:t>
      </w:r>
      <w:r>
        <w:rPr>
          <w:vertAlign w:val="baseline"/>
        </w:rPr>
        <w:t>Tədricən</w:t>
      </w:r>
      <w:r>
        <w:rPr>
          <w:spacing w:val="-1"/>
          <w:vertAlign w:val="baseline"/>
        </w:rPr>
        <w:t> </w:t>
      </w:r>
      <w:r>
        <w:rPr>
          <w:vertAlign w:val="baseline"/>
        </w:rPr>
        <w:t>qarının</w:t>
      </w:r>
      <w:r>
        <w:rPr>
          <w:spacing w:val="-1"/>
          <w:vertAlign w:val="baseline"/>
        </w:rPr>
        <w:t> </w:t>
      </w:r>
      <w:r>
        <w:rPr>
          <w:vertAlign w:val="baseline"/>
        </w:rPr>
        <w:t>aşağı hissəsində,</w:t>
      </w:r>
      <w:r>
        <w:rPr>
          <w:spacing w:val="-1"/>
          <w:vertAlign w:val="baseline"/>
        </w:rPr>
        <w:t> </w:t>
      </w:r>
      <w:r>
        <w:rPr>
          <w:vertAlign w:val="baseline"/>
        </w:rPr>
        <w:t>lokalizasiyasından</w:t>
      </w:r>
      <w:r>
        <w:rPr>
          <w:spacing w:val="-1"/>
          <w:vertAlign w:val="baseline"/>
        </w:rPr>
        <w:t> </w:t>
      </w:r>
      <w:r>
        <w:rPr>
          <w:vertAlign w:val="baseline"/>
        </w:rPr>
        <w:t>asılı</w:t>
      </w:r>
      <w:r>
        <w:rPr>
          <w:spacing w:val="-1"/>
          <w:vertAlign w:val="baseline"/>
        </w:rPr>
        <w:t> </w:t>
      </w:r>
      <w:r>
        <w:rPr>
          <w:vertAlign w:val="baseline"/>
        </w:rPr>
        <w:t>olaraq,</w:t>
      </w:r>
      <w:r>
        <w:rPr>
          <w:spacing w:val="-1"/>
          <w:vertAlign w:val="baseline"/>
        </w:rPr>
        <w:t> </w:t>
      </w:r>
      <w:r>
        <w:rPr>
          <w:vertAlign w:val="baseline"/>
        </w:rPr>
        <w:t>sağ və</w:t>
      </w:r>
      <w:r>
        <w:rPr>
          <w:spacing w:val="-15"/>
          <w:vertAlign w:val="baseline"/>
        </w:rPr>
        <w:t> </w:t>
      </w:r>
      <w:r>
        <w:rPr>
          <w:vertAlign w:val="baseline"/>
        </w:rPr>
        <w:t>sol</w:t>
      </w:r>
      <w:r>
        <w:rPr>
          <w:spacing w:val="-14"/>
          <w:vertAlign w:val="baseline"/>
        </w:rPr>
        <w:t> </w:t>
      </w:r>
      <w:r>
        <w:rPr>
          <w:vertAlign w:val="baseline"/>
        </w:rPr>
        <w:t>qalça</w:t>
      </w:r>
      <w:r>
        <w:rPr>
          <w:spacing w:val="-15"/>
          <w:vertAlign w:val="baseline"/>
        </w:rPr>
        <w:t> </w:t>
      </w:r>
      <w:r>
        <w:rPr>
          <w:vertAlign w:val="baseline"/>
        </w:rPr>
        <w:t>çuxurunda</w:t>
      </w:r>
      <w:r>
        <w:rPr>
          <w:spacing w:val="-13"/>
          <w:vertAlign w:val="baseline"/>
        </w:rPr>
        <w:t> </w:t>
      </w:r>
      <w:r>
        <w:rPr>
          <w:vertAlign w:val="baseline"/>
        </w:rPr>
        <w:t>ağrılar</w:t>
      </w:r>
      <w:r>
        <w:rPr>
          <w:spacing w:val="-15"/>
          <w:vertAlign w:val="baseline"/>
        </w:rPr>
        <w:t> </w:t>
      </w:r>
      <w:r>
        <w:rPr>
          <w:vertAlign w:val="baseline"/>
        </w:rPr>
        <w:t>başlayır.</w:t>
      </w:r>
      <w:r>
        <w:rPr>
          <w:spacing w:val="-15"/>
          <w:vertAlign w:val="baseline"/>
        </w:rPr>
        <w:t> </w:t>
      </w:r>
      <w:r>
        <w:rPr>
          <w:vertAlign w:val="baseline"/>
        </w:rPr>
        <w:t>Ağrı</w:t>
      </w:r>
      <w:r>
        <w:rPr>
          <w:spacing w:val="-15"/>
          <w:vertAlign w:val="baseline"/>
        </w:rPr>
        <w:t> </w:t>
      </w:r>
      <w:r>
        <w:rPr>
          <w:vertAlign w:val="baseline"/>
        </w:rPr>
        <w:t>daimi</w:t>
      </w:r>
      <w:r>
        <w:rPr>
          <w:spacing w:val="-14"/>
          <w:vertAlign w:val="baseline"/>
        </w:rPr>
        <w:t> </w:t>
      </w:r>
      <w:r>
        <w:rPr>
          <w:vertAlign w:val="baseline"/>
        </w:rPr>
        <w:t>xarakter</w:t>
      </w:r>
      <w:r>
        <w:rPr>
          <w:spacing w:val="-15"/>
          <w:vertAlign w:val="baseline"/>
        </w:rPr>
        <w:t> </w:t>
      </w:r>
      <w:r>
        <w:rPr>
          <w:vertAlign w:val="baseline"/>
        </w:rPr>
        <w:t>daşıyır,</w:t>
      </w:r>
      <w:r>
        <w:rPr>
          <w:spacing w:val="-15"/>
          <w:vertAlign w:val="baseline"/>
        </w:rPr>
        <w:t> </w:t>
      </w:r>
      <w:r>
        <w:rPr>
          <w:vertAlign w:val="baseline"/>
        </w:rPr>
        <w:t>omaya</w:t>
      </w:r>
      <w:r>
        <w:rPr>
          <w:spacing w:val="-15"/>
          <w:vertAlign w:val="baseline"/>
        </w:rPr>
        <w:t> </w:t>
      </w:r>
      <w:r>
        <w:rPr>
          <w:vertAlign w:val="baseline"/>
        </w:rPr>
        <w:t>və</w:t>
      </w:r>
      <w:r>
        <w:rPr>
          <w:spacing w:val="-15"/>
          <w:vertAlign w:val="baseline"/>
        </w:rPr>
        <w:t> </w:t>
      </w:r>
      <w:r>
        <w:rPr>
          <w:vertAlign w:val="baseline"/>
        </w:rPr>
        <w:t>belə</w:t>
      </w:r>
      <w:r>
        <w:rPr>
          <w:spacing w:val="-15"/>
          <w:vertAlign w:val="baseline"/>
        </w:rPr>
        <w:t> </w:t>
      </w:r>
      <w:r>
        <w:rPr>
          <w:vertAlign w:val="baseline"/>
        </w:rPr>
        <w:t>irrodiasiya</w:t>
      </w:r>
      <w:r>
        <w:rPr>
          <w:spacing w:val="-15"/>
          <w:vertAlign w:val="baseline"/>
        </w:rPr>
        <w:t> </w:t>
      </w:r>
      <w:r>
        <w:rPr>
          <w:vertAlign w:val="baseline"/>
        </w:rPr>
        <w:t>edir. Bəzən qarının aşağı hissəsində ağrılar daha tez başlayır. Bu infiltratın əmələ gəlməsindən xəbər </w:t>
      </w:r>
      <w:r>
        <w:rPr>
          <w:spacing w:val="-2"/>
          <w:vertAlign w:val="baseline"/>
        </w:rPr>
        <w:t>verir.</w:t>
      </w:r>
    </w:p>
    <w:p>
      <w:pPr>
        <w:pStyle w:val="BodyText"/>
        <w:ind w:left="993" w:right="703" w:firstLine="566"/>
      </w:pPr>
      <w:r>
        <w:rPr/>
        <w:t>Əvvəlcə yerli əlamətlər zəif biruzə verir: uşaqlıq yolu müayinəsində iltihab nahiyyəsində postozluq aşkar olunur. 2-3 gün sonra xəmirəbənzər konsistensiyalı infiltrat əllənir. İnfiltrat az ağrılı və hərəkətsizdir. Bu stadiya 5-10 gün davam edir. Sonra kiçik temperatur remissiyaları ilə keçən qızdırmalı dövr başlayır. Bu dövr 1-2 həftə davam edir. İnfilrtat tədricən sorulur. Sorulma baş vermirsə, infiltratın irinləməsi baş verir, abses əmələ</w:t>
      </w:r>
      <w:r>
        <w:rPr>
          <w:spacing w:val="-1"/>
        </w:rPr>
        <w:t> </w:t>
      </w:r>
      <w:r>
        <w:rPr/>
        <w:t>gəlir.</w:t>
      </w:r>
      <w:r>
        <w:rPr>
          <w:spacing w:val="-1"/>
        </w:rPr>
        <w:t> </w:t>
      </w:r>
      <w:r>
        <w:rPr/>
        <w:t>Bu, 3-4 həftə</w:t>
      </w:r>
      <w:r>
        <w:rPr>
          <w:spacing w:val="-1"/>
        </w:rPr>
        <w:t> </w:t>
      </w:r>
      <w:r>
        <w:rPr/>
        <w:t>davam edir. Tempe- ratur 39</w:t>
      </w:r>
      <w:r>
        <w:rPr>
          <w:vertAlign w:val="superscript"/>
        </w:rPr>
        <w:t>0</w:t>
      </w:r>
      <w:r>
        <w:rPr>
          <w:vertAlign w:val="baseline"/>
        </w:rPr>
        <w:t> C–yə qədər yüksəlir, səhər və axşam temperaturları arasında kəskin fərq olur. Təkrari titrətmələr xarakterikdir. Kəskin intoksikasiya əlamətləri müşahidə edilir.</w:t>
      </w:r>
    </w:p>
    <w:p>
      <w:pPr>
        <w:pStyle w:val="BodyText"/>
        <w:spacing w:before="1"/>
        <w:ind w:left="993" w:right="703" w:firstLine="566"/>
      </w:pPr>
      <w:r>
        <w:rPr/>
        <w:t>Uşaqlıq</w:t>
      </w:r>
      <w:r>
        <w:rPr>
          <w:spacing w:val="-6"/>
        </w:rPr>
        <w:t> </w:t>
      </w:r>
      <w:r>
        <w:rPr/>
        <w:t>yolu</w:t>
      </w:r>
      <w:r>
        <w:rPr>
          <w:spacing w:val="-5"/>
        </w:rPr>
        <w:t> </w:t>
      </w:r>
      <w:r>
        <w:rPr/>
        <w:t>müayinələrində</w:t>
      </w:r>
      <w:r>
        <w:rPr>
          <w:spacing w:val="-7"/>
        </w:rPr>
        <w:t> </w:t>
      </w:r>
      <w:r>
        <w:rPr/>
        <w:t>infiltratda</w:t>
      </w:r>
      <w:r>
        <w:rPr>
          <w:spacing w:val="-7"/>
        </w:rPr>
        <w:t> </w:t>
      </w:r>
      <w:r>
        <w:rPr/>
        <w:t>yumşalma</w:t>
      </w:r>
      <w:r>
        <w:rPr>
          <w:spacing w:val="-9"/>
        </w:rPr>
        <w:t> </w:t>
      </w:r>
      <w:r>
        <w:rPr/>
        <w:t>ocaqları</w:t>
      </w:r>
      <w:r>
        <w:rPr>
          <w:spacing w:val="-6"/>
        </w:rPr>
        <w:t> </w:t>
      </w:r>
      <w:r>
        <w:rPr/>
        <w:t>aşkar</w:t>
      </w:r>
      <w:r>
        <w:rPr>
          <w:spacing w:val="-7"/>
        </w:rPr>
        <w:t> </w:t>
      </w:r>
      <w:r>
        <w:rPr/>
        <w:t>olunur.</w:t>
      </w:r>
      <w:r>
        <w:rPr>
          <w:spacing w:val="-7"/>
        </w:rPr>
        <w:t> </w:t>
      </w:r>
      <w:r>
        <w:rPr/>
        <w:t>Bu</w:t>
      </w:r>
      <w:r>
        <w:rPr>
          <w:spacing w:val="-4"/>
        </w:rPr>
        <w:t> </w:t>
      </w:r>
      <w:r>
        <w:rPr/>
        <w:t>da</w:t>
      </w:r>
      <w:r>
        <w:rPr>
          <w:spacing w:val="-7"/>
        </w:rPr>
        <w:t> </w:t>
      </w:r>
      <w:r>
        <w:rPr/>
        <w:t>irinləmədən xəbər</w:t>
      </w:r>
      <w:r>
        <w:rPr>
          <w:spacing w:val="-3"/>
        </w:rPr>
        <w:t> </w:t>
      </w:r>
      <w:r>
        <w:rPr/>
        <w:t>verir.</w:t>
      </w:r>
      <w:r>
        <w:rPr>
          <w:spacing w:val="-3"/>
        </w:rPr>
        <w:t> </w:t>
      </w:r>
      <w:r>
        <w:rPr/>
        <w:t>Əmələ</w:t>
      </w:r>
      <w:r>
        <w:rPr>
          <w:spacing w:val="-4"/>
        </w:rPr>
        <w:t> </w:t>
      </w:r>
      <w:r>
        <w:rPr/>
        <w:t>gəlmiş</w:t>
      </w:r>
      <w:r>
        <w:rPr>
          <w:spacing w:val="-3"/>
        </w:rPr>
        <w:t> </w:t>
      </w:r>
      <w:r>
        <w:rPr/>
        <w:t>abses</w:t>
      </w:r>
      <w:r>
        <w:rPr>
          <w:spacing w:val="-4"/>
        </w:rPr>
        <w:t> </w:t>
      </w:r>
      <w:r>
        <w:rPr/>
        <w:t>özbaşına</w:t>
      </w:r>
      <w:r>
        <w:rPr>
          <w:spacing w:val="-4"/>
        </w:rPr>
        <w:t> </w:t>
      </w:r>
      <w:r>
        <w:rPr/>
        <w:t>uşaqlıq</w:t>
      </w:r>
      <w:r>
        <w:rPr>
          <w:spacing w:val="-3"/>
        </w:rPr>
        <w:t> </w:t>
      </w:r>
      <w:r>
        <w:rPr/>
        <w:t>yoluna,</w:t>
      </w:r>
      <w:r>
        <w:rPr>
          <w:spacing w:val="-3"/>
        </w:rPr>
        <w:t> </w:t>
      </w:r>
      <w:r>
        <w:rPr/>
        <w:t>düz</w:t>
      </w:r>
      <w:r>
        <w:rPr>
          <w:spacing w:val="-4"/>
        </w:rPr>
        <w:t> </w:t>
      </w:r>
      <w:r>
        <w:rPr/>
        <w:t>bağırsağa,</w:t>
      </w:r>
      <w:r>
        <w:rPr>
          <w:spacing w:val="-3"/>
        </w:rPr>
        <w:t> </w:t>
      </w:r>
      <w:r>
        <w:rPr/>
        <w:t>sidik</w:t>
      </w:r>
      <w:r>
        <w:rPr>
          <w:spacing w:val="-3"/>
        </w:rPr>
        <w:t> </w:t>
      </w:r>
      <w:r>
        <w:rPr/>
        <w:t>kisəsinə,</w:t>
      </w:r>
      <w:r>
        <w:rPr>
          <w:spacing w:val="-3"/>
        </w:rPr>
        <w:t> </w:t>
      </w:r>
      <w:r>
        <w:rPr/>
        <w:t>nadir</w:t>
      </w:r>
      <w:r>
        <w:rPr>
          <w:spacing w:val="-3"/>
        </w:rPr>
        <w:t> </w:t>
      </w:r>
      <w:r>
        <w:rPr/>
        <w:t>hal- larda uşaqlıq boşuğuna və qarın boşluğuna açılır.</w:t>
      </w:r>
    </w:p>
    <w:p>
      <w:pPr>
        <w:pStyle w:val="BodyText"/>
        <w:ind w:left="993" w:right="705" w:firstLine="566"/>
      </w:pPr>
      <w:r>
        <w:rPr>
          <w:b/>
        </w:rPr>
        <w:t>Diaqnoz</w:t>
      </w:r>
      <w:r>
        <w:rPr/>
        <w:t>.</w:t>
      </w:r>
      <w:r>
        <w:rPr>
          <w:spacing w:val="-15"/>
        </w:rPr>
        <w:t> </w:t>
      </w:r>
      <w:r>
        <w:rPr/>
        <w:t>Diaqnoz</w:t>
      </w:r>
      <w:r>
        <w:rPr>
          <w:spacing w:val="-15"/>
        </w:rPr>
        <w:t> </w:t>
      </w:r>
      <w:r>
        <w:rPr/>
        <w:t>şikayətlərə,</w:t>
      </w:r>
      <w:r>
        <w:rPr>
          <w:spacing w:val="-15"/>
        </w:rPr>
        <w:t> </w:t>
      </w:r>
      <w:r>
        <w:rPr/>
        <w:t>anamnestik</w:t>
      </w:r>
      <w:r>
        <w:rPr>
          <w:spacing w:val="-15"/>
        </w:rPr>
        <w:t> </w:t>
      </w:r>
      <w:r>
        <w:rPr/>
        <w:t>məlumatlara</w:t>
      </w:r>
      <w:r>
        <w:rPr>
          <w:spacing w:val="-15"/>
        </w:rPr>
        <w:t> </w:t>
      </w:r>
      <w:r>
        <w:rPr/>
        <w:t>və</w:t>
      </w:r>
      <w:r>
        <w:rPr>
          <w:spacing w:val="-15"/>
        </w:rPr>
        <w:t> </w:t>
      </w:r>
      <w:r>
        <w:rPr/>
        <w:t>laborator</w:t>
      </w:r>
      <w:r>
        <w:rPr>
          <w:spacing w:val="-15"/>
        </w:rPr>
        <w:t> </w:t>
      </w:r>
      <w:r>
        <w:rPr/>
        <w:t>məlumatlara</w:t>
      </w:r>
      <w:r>
        <w:rPr>
          <w:spacing w:val="-15"/>
        </w:rPr>
        <w:t> </w:t>
      </w:r>
      <w:r>
        <w:rPr/>
        <w:t>əsasən</w:t>
      </w:r>
      <w:r>
        <w:rPr>
          <w:spacing w:val="-15"/>
        </w:rPr>
        <w:t> </w:t>
      </w:r>
      <w:r>
        <w:rPr/>
        <w:t>qo- yulur.</w:t>
      </w:r>
      <w:r>
        <w:rPr>
          <w:spacing w:val="-2"/>
        </w:rPr>
        <w:t> </w:t>
      </w:r>
      <w:r>
        <w:rPr/>
        <w:t>Ciddi</w:t>
      </w:r>
      <w:r>
        <w:rPr>
          <w:spacing w:val="-2"/>
        </w:rPr>
        <w:t> </w:t>
      </w:r>
      <w:r>
        <w:rPr/>
        <w:t>uşaqlıq</w:t>
      </w:r>
      <w:r>
        <w:rPr>
          <w:spacing w:val="-3"/>
        </w:rPr>
        <w:t> </w:t>
      </w:r>
      <w:r>
        <w:rPr/>
        <w:t>yolu</w:t>
      </w:r>
      <w:r>
        <w:rPr>
          <w:spacing w:val="-2"/>
        </w:rPr>
        <w:t> </w:t>
      </w:r>
      <w:r>
        <w:rPr/>
        <w:t>və</w:t>
      </w:r>
      <w:r>
        <w:rPr>
          <w:spacing w:val="-3"/>
        </w:rPr>
        <w:t> </w:t>
      </w:r>
      <w:r>
        <w:rPr/>
        <w:t>rektal</w:t>
      </w:r>
      <w:r>
        <w:rPr>
          <w:spacing w:val="-2"/>
        </w:rPr>
        <w:t> </w:t>
      </w:r>
      <w:r>
        <w:rPr/>
        <w:t>müayinə</w:t>
      </w:r>
      <w:r>
        <w:rPr>
          <w:spacing w:val="-3"/>
        </w:rPr>
        <w:t> </w:t>
      </w:r>
      <w:r>
        <w:rPr/>
        <w:t>aparılmalıdır.</w:t>
      </w:r>
      <w:r>
        <w:rPr>
          <w:spacing w:val="-2"/>
        </w:rPr>
        <w:t> </w:t>
      </w:r>
      <w:r>
        <w:rPr/>
        <w:t>İrinli</w:t>
      </w:r>
      <w:r>
        <w:rPr>
          <w:spacing w:val="-2"/>
        </w:rPr>
        <w:t> </w:t>
      </w:r>
      <w:r>
        <w:rPr/>
        <w:t>parameriti</w:t>
      </w:r>
      <w:r>
        <w:rPr>
          <w:spacing w:val="-1"/>
        </w:rPr>
        <w:t> </w:t>
      </w:r>
      <w:r>
        <w:rPr/>
        <w:t>təsdiqləmək</w:t>
      </w:r>
      <w:r>
        <w:rPr>
          <w:spacing w:val="-2"/>
        </w:rPr>
        <w:t> </w:t>
      </w:r>
      <w:r>
        <w:rPr/>
        <w:t>üçün</w:t>
      </w:r>
      <w:r>
        <w:rPr>
          <w:spacing w:val="-1"/>
        </w:rPr>
        <w:t> </w:t>
      </w:r>
      <w:r>
        <w:rPr/>
        <w:t>arxa tağın punksiyası aparılır. Yüksəkdə yerləşən punksiya üçün əlçatmaz olan parametritlər USM-si ilə aşkarlanır.</w:t>
      </w:r>
    </w:p>
    <w:p>
      <w:pPr>
        <w:pStyle w:val="BodyText"/>
        <w:ind w:left="993" w:right="703" w:firstLine="566"/>
      </w:pPr>
      <w:r>
        <w:rPr>
          <w:b/>
        </w:rPr>
        <w:t>Müalicə.</w:t>
      </w:r>
      <w:r>
        <w:rPr>
          <w:spacing w:val="-1"/>
        </w:rPr>
        <w:t> </w:t>
      </w:r>
      <w:r>
        <w:rPr/>
        <w:t>Stasionar</w:t>
      </w:r>
      <w:r>
        <w:rPr>
          <w:spacing w:val="-3"/>
        </w:rPr>
        <w:t> </w:t>
      </w:r>
      <w:r>
        <w:rPr/>
        <w:t>şəraitində</w:t>
      </w:r>
      <w:r>
        <w:rPr>
          <w:spacing w:val="-3"/>
        </w:rPr>
        <w:t> </w:t>
      </w:r>
      <w:r>
        <w:rPr/>
        <w:t>müalicə</w:t>
      </w:r>
      <w:r>
        <w:rPr>
          <w:spacing w:val="-3"/>
        </w:rPr>
        <w:t> </w:t>
      </w:r>
      <w:r>
        <w:rPr/>
        <w:t>aparılır.</w:t>
      </w:r>
      <w:r>
        <w:rPr>
          <w:spacing w:val="-3"/>
        </w:rPr>
        <w:t> </w:t>
      </w:r>
      <w:r>
        <w:rPr/>
        <w:t>Müalicənin</w:t>
      </w:r>
      <w:r>
        <w:rPr>
          <w:spacing w:val="-2"/>
        </w:rPr>
        <w:t> </w:t>
      </w:r>
      <w:r>
        <w:rPr/>
        <w:t>əsasını</w:t>
      </w:r>
      <w:r>
        <w:rPr>
          <w:spacing w:val="-2"/>
        </w:rPr>
        <w:t> </w:t>
      </w:r>
      <w:r>
        <w:rPr/>
        <w:t>ümumimöhkəmləndirici, antibakterial,</w:t>
      </w:r>
      <w:r>
        <w:rPr>
          <w:spacing w:val="-15"/>
        </w:rPr>
        <w:t> </w:t>
      </w:r>
      <w:r>
        <w:rPr/>
        <w:t>dezintoksikasion,</w:t>
      </w:r>
      <w:r>
        <w:rPr>
          <w:spacing w:val="-15"/>
        </w:rPr>
        <w:t> </w:t>
      </w:r>
      <w:r>
        <w:rPr/>
        <w:t>desensibilizəedici</w:t>
      </w:r>
      <w:r>
        <w:rPr>
          <w:spacing w:val="-12"/>
        </w:rPr>
        <w:t> </w:t>
      </w:r>
      <w:r>
        <w:rPr/>
        <w:t>və</w:t>
      </w:r>
      <w:r>
        <w:rPr>
          <w:spacing w:val="-15"/>
        </w:rPr>
        <w:t> </w:t>
      </w:r>
      <w:r>
        <w:rPr/>
        <w:t>simptomatik</w:t>
      </w:r>
      <w:r>
        <w:rPr>
          <w:spacing w:val="-15"/>
        </w:rPr>
        <w:t> </w:t>
      </w:r>
      <w:r>
        <w:rPr/>
        <w:t>müalicə,</w:t>
      </w:r>
      <w:r>
        <w:rPr>
          <w:spacing w:val="-15"/>
        </w:rPr>
        <w:t> </w:t>
      </w:r>
      <w:r>
        <w:rPr/>
        <w:t>həmçinin</w:t>
      </w:r>
      <w:r>
        <w:rPr>
          <w:spacing w:val="-15"/>
        </w:rPr>
        <w:t> </w:t>
      </w:r>
      <w:r>
        <w:rPr/>
        <w:t>fizioterapev- tik</w:t>
      </w:r>
      <w:r>
        <w:rPr>
          <w:spacing w:val="-8"/>
        </w:rPr>
        <w:t> </w:t>
      </w:r>
      <w:r>
        <w:rPr/>
        <w:t>proseduralar</w:t>
      </w:r>
      <w:r>
        <w:rPr>
          <w:spacing w:val="-9"/>
        </w:rPr>
        <w:t> </w:t>
      </w:r>
      <w:r>
        <w:rPr/>
        <w:t>təşkil</w:t>
      </w:r>
      <w:r>
        <w:rPr>
          <w:spacing w:val="-8"/>
        </w:rPr>
        <w:t> </w:t>
      </w:r>
      <w:r>
        <w:rPr/>
        <w:t>edir.</w:t>
      </w:r>
      <w:r>
        <w:rPr>
          <w:spacing w:val="-9"/>
        </w:rPr>
        <w:t> </w:t>
      </w:r>
      <w:r>
        <w:rPr/>
        <w:t>Parametral</w:t>
      </w:r>
      <w:r>
        <w:rPr>
          <w:spacing w:val="-8"/>
        </w:rPr>
        <w:t> </w:t>
      </w:r>
      <w:r>
        <w:rPr/>
        <w:t>abseslərdə</w:t>
      </w:r>
      <w:r>
        <w:rPr>
          <w:spacing w:val="-7"/>
        </w:rPr>
        <w:t> </w:t>
      </w:r>
      <w:r>
        <w:rPr/>
        <w:t>müalicə</w:t>
      </w:r>
      <w:r>
        <w:rPr>
          <w:spacing w:val="-9"/>
        </w:rPr>
        <w:t> </w:t>
      </w:r>
      <w:r>
        <w:rPr/>
        <w:t>cərrahi</w:t>
      </w:r>
      <w:r>
        <w:rPr>
          <w:spacing w:val="-8"/>
        </w:rPr>
        <w:t> </w:t>
      </w:r>
      <w:r>
        <w:rPr/>
        <w:t>yolla</w:t>
      </w:r>
      <w:r>
        <w:rPr>
          <w:spacing w:val="-9"/>
        </w:rPr>
        <w:t> </w:t>
      </w:r>
      <w:r>
        <w:rPr/>
        <w:t>aparılır.</w:t>
      </w:r>
      <w:r>
        <w:rPr>
          <w:spacing w:val="-9"/>
        </w:rPr>
        <w:t> </w:t>
      </w:r>
      <w:r>
        <w:rPr/>
        <w:t>Aşağı</w:t>
      </w:r>
      <w:r>
        <w:rPr>
          <w:spacing w:val="-8"/>
        </w:rPr>
        <w:t> </w:t>
      </w:r>
      <w:r>
        <w:rPr/>
        <w:t>nahiyyələr- də yerləşən abseslər arxa tağdan punksiya etməklə müalicə olunur.</w:t>
      </w:r>
    </w:p>
    <w:p>
      <w:pPr>
        <w:pStyle w:val="BodyText"/>
        <w:ind w:left="1560"/>
      </w:pPr>
      <w:r>
        <w:rPr>
          <w:b/>
        </w:rPr>
        <w:t>Proqnoz</w:t>
      </w:r>
      <w:r>
        <w:rPr/>
        <w:t>.</w:t>
      </w:r>
      <w:r>
        <w:rPr>
          <w:spacing w:val="-13"/>
        </w:rPr>
        <w:t> </w:t>
      </w:r>
      <w:r>
        <w:rPr/>
        <w:t>Erkən</w:t>
      </w:r>
      <w:r>
        <w:rPr>
          <w:spacing w:val="-10"/>
        </w:rPr>
        <w:t> </w:t>
      </w:r>
      <w:r>
        <w:rPr/>
        <w:t>diaqnostika</w:t>
      </w:r>
      <w:r>
        <w:rPr>
          <w:spacing w:val="-11"/>
        </w:rPr>
        <w:t> </w:t>
      </w:r>
      <w:r>
        <w:rPr/>
        <w:t>və</w:t>
      </w:r>
      <w:r>
        <w:rPr>
          <w:spacing w:val="-10"/>
        </w:rPr>
        <w:t> </w:t>
      </w:r>
      <w:r>
        <w:rPr/>
        <w:t>rasional</w:t>
      </w:r>
      <w:r>
        <w:rPr>
          <w:spacing w:val="-9"/>
        </w:rPr>
        <w:t> </w:t>
      </w:r>
      <w:r>
        <w:rPr/>
        <w:t>müalicə</w:t>
      </w:r>
      <w:r>
        <w:rPr>
          <w:spacing w:val="-11"/>
        </w:rPr>
        <w:t> </w:t>
      </w:r>
      <w:r>
        <w:rPr/>
        <w:t>zamanı</w:t>
      </w:r>
      <w:r>
        <w:rPr>
          <w:spacing w:val="-9"/>
        </w:rPr>
        <w:t> </w:t>
      </w:r>
      <w:r>
        <w:rPr/>
        <w:t>proqnoz</w:t>
      </w:r>
      <w:r>
        <w:rPr>
          <w:spacing w:val="-11"/>
        </w:rPr>
        <w:t> </w:t>
      </w:r>
      <w:r>
        <w:rPr/>
        <w:t>yaxşıdır.</w:t>
      </w:r>
      <w:r>
        <w:rPr>
          <w:spacing w:val="-8"/>
        </w:rPr>
        <w:t> </w:t>
      </w:r>
      <w:r>
        <w:rPr/>
        <w:t>Xroniki</w:t>
      </w:r>
      <w:r>
        <w:rPr>
          <w:spacing w:val="-9"/>
        </w:rPr>
        <w:t> </w:t>
      </w:r>
      <w:r>
        <w:rPr>
          <w:spacing w:val="-2"/>
        </w:rPr>
        <w:t>paramet-</w:t>
      </w:r>
    </w:p>
    <w:p>
      <w:pPr>
        <w:pStyle w:val="BodyText"/>
        <w:spacing w:after="0"/>
        <w:sectPr>
          <w:pgSz w:w="11910" w:h="16840"/>
          <w:pgMar w:top="1040" w:bottom="280" w:left="708" w:right="141"/>
        </w:sectPr>
      </w:pPr>
    </w:p>
    <w:p>
      <w:pPr>
        <w:pStyle w:val="BodyText"/>
        <w:spacing w:before="73"/>
        <w:jc w:val="left"/>
      </w:pPr>
      <w:r>
        <w:rPr/>
        <w:t>rit</w:t>
      </w:r>
      <w:r>
        <w:rPr>
          <w:spacing w:val="5"/>
        </w:rPr>
        <w:t> </w:t>
      </w:r>
      <w:r>
        <w:rPr/>
        <w:t>inkişaf</w:t>
      </w:r>
      <w:r>
        <w:rPr>
          <w:spacing w:val="5"/>
        </w:rPr>
        <w:t> </w:t>
      </w:r>
      <w:r>
        <w:rPr/>
        <w:t>etdikdə</w:t>
      </w:r>
      <w:r>
        <w:rPr>
          <w:spacing w:val="7"/>
        </w:rPr>
        <w:t> </w:t>
      </w:r>
      <w:r>
        <w:rPr/>
        <w:t>çanaq</w:t>
      </w:r>
      <w:r>
        <w:rPr>
          <w:spacing w:val="10"/>
        </w:rPr>
        <w:t> </w:t>
      </w:r>
      <w:r>
        <w:rPr/>
        <w:t>orqanlarının</w:t>
      </w:r>
      <w:r>
        <w:rPr>
          <w:spacing w:val="5"/>
        </w:rPr>
        <w:t> </w:t>
      </w:r>
      <w:r>
        <w:rPr/>
        <w:t>funksiyası</w:t>
      </w:r>
      <w:r>
        <w:rPr>
          <w:spacing w:val="6"/>
        </w:rPr>
        <w:t> </w:t>
      </w:r>
      <w:r>
        <w:rPr/>
        <w:t>və</w:t>
      </w:r>
      <w:r>
        <w:rPr>
          <w:spacing w:val="5"/>
        </w:rPr>
        <w:t> </w:t>
      </w:r>
      <w:r>
        <w:rPr/>
        <w:t>lokal</w:t>
      </w:r>
      <w:r>
        <w:rPr>
          <w:spacing w:val="6"/>
        </w:rPr>
        <w:t> </w:t>
      </w:r>
      <w:r>
        <w:rPr/>
        <w:t>hemodinamika</w:t>
      </w:r>
      <w:r>
        <w:rPr>
          <w:spacing w:val="5"/>
        </w:rPr>
        <w:t> </w:t>
      </w:r>
      <w:r>
        <w:rPr/>
        <w:t>pozğunluqları</w:t>
      </w:r>
      <w:r>
        <w:rPr>
          <w:spacing w:val="5"/>
        </w:rPr>
        <w:t> </w:t>
      </w:r>
      <w:r>
        <w:rPr>
          <w:spacing w:val="-2"/>
        </w:rPr>
        <w:t>müşahidə</w:t>
      </w:r>
    </w:p>
    <w:p>
      <w:pPr>
        <w:pStyle w:val="BodyText"/>
        <w:jc w:val="left"/>
      </w:pPr>
      <w:r>
        <w:rPr>
          <w:spacing w:val="-2"/>
        </w:rPr>
        <w:t>edilir.</w:t>
      </w:r>
    </w:p>
    <w:p>
      <w:pPr>
        <w:pStyle w:val="BodyText"/>
        <w:spacing w:before="1"/>
        <w:ind w:right="703" w:firstLine="566"/>
      </w:pPr>
      <w:r>
        <w:rPr>
          <w:b/>
        </w:rPr>
        <w:t>Profilakktika</w:t>
      </w:r>
      <w:r>
        <w:rPr/>
        <w:t>. Doğuşdan, abortdan, həmçinin ginekoloji xəstəliklərdən sonra infeksion-il- tihabi fəsadların qarşısını almaq lazımdır. Kriminal abortlar və doğuşun zahılıq dövrünün qeyri- rasional idarə olunması ilə mübarizə aparmaq lazımdır. Doğuşdan və abortlardan sonra yaranan endometritlər vaxtında müalicə olunmalıdır.</w:t>
      </w:r>
    </w:p>
    <w:p>
      <w:pPr>
        <w:pStyle w:val="BodyText"/>
        <w:ind w:left="1560"/>
      </w:pPr>
      <w:r>
        <w:rPr>
          <w:b/>
        </w:rPr>
        <w:t>Tromboflebit.</w:t>
      </w:r>
      <w:r>
        <w:rPr/>
        <w:t> Venaların</w:t>
      </w:r>
      <w:r>
        <w:rPr>
          <w:spacing w:val="2"/>
        </w:rPr>
        <w:t> </w:t>
      </w:r>
      <w:r>
        <w:rPr/>
        <w:t>xəstəliyidir,</w:t>
      </w:r>
      <w:r>
        <w:rPr>
          <w:spacing w:val="3"/>
        </w:rPr>
        <w:t> </w:t>
      </w:r>
      <w:r>
        <w:rPr/>
        <w:t>vena</w:t>
      </w:r>
      <w:r>
        <w:rPr>
          <w:spacing w:val="1"/>
        </w:rPr>
        <w:t> </w:t>
      </w:r>
      <w:r>
        <w:rPr/>
        <w:t>divarlarının</w:t>
      </w:r>
      <w:r>
        <w:rPr>
          <w:spacing w:val="4"/>
        </w:rPr>
        <w:t> </w:t>
      </w:r>
      <w:r>
        <w:rPr/>
        <w:t>iltihabi</w:t>
      </w:r>
      <w:r>
        <w:rPr>
          <w:spacing w:val="3"/>
        </w:rPr>
        <w:t> </w:t>
      </w:r>
      <w:r>
        <w:rPr/>
        <w:t>və</w:t>
      </w:r>
      <w:r>
        <w:rPr>
          <w:spacing w:val="2"/>
        </w:rPr>
        <w:t> </w:t>
      </w:r>
      <w:r>
        <w:rPr/>
        <w:t>trombozu</w:t>
      </w:r>
      <w:r>
        <w:rPr>
          <w:spacing w:val="2"/>
        </w:rPr>
        <w:t> </w:t>
      </w:r>
      <w:r>
        <w:rPr/>
        <w:t>ilə</w:t>
      </w:r>
      <w:r>
        <w:rPr>
          <w:spacing w:val="2"/>
        </w:rPr>
        <w:t> </w:t>
      </w:r>
      <w:r>
        <w:rPr>
          <w:spacing w:val="-2"/>
        </w:rPr>
        <w:t>xarakterik-</w:t>
      </w:r>
    </w:p>
    <w:p>
      <w:pPr>
        <w:pStyle w:val="BodyText"/>
      </w:pPr>
      <w:r>
        <w:rPr/>
        <w:t>dir</w:t>
      </w:r>
      <w:r>
        <w:rPr>
          <w:spacing w:val="-4"/>
        </w:rPr>
        <w:t> </w:t>
      </w:r>
      <w:r>
        <w:rPr/>
        <w:t>Əvvəl</w:t>
      </w:r>
      <w:r>
        <w:rPr>
          <w:spacing w:val="-2"/>
        </w:rPr>
        <w:t> </w:t>
      </w:r>
      <w:r>
        <w:rPr/>
        <w:t>iltihabi</w:t>
      </w:r>
      <w:r>
        <w:rPr>
          <w:spacing w:val="-1"/>
        </w:rPr>
        <w:t> </w:t>
      </w:r>
      <w:r>
        <w:rPr/>
        <w:t>prosesin,</w:t>
      </w:r>
      <w:r>
        <w:rPr>
          <w:spacing w:val="-2"/>
        </w:rPr>
        <w:t> </w:t>
      </w:r>
      <w:r>
        <w:rPr/>
        <w:t>sonra</w:t>
      </w:r>
      <w:r>
        <w:rPr>
          <w:spacing w:val="-3"/>
        </w:rPr>
        <w:t> </w:t>
      </w:r>
      <w:r>
        <w:rPr/>
        <w:t>trombozun</w:t>
      </w:r>
      <w:r>
        <w:rPr>
          <w:spacing w:val="-2"/>
        </w:rPr>
        <w:t> </w:t>
      </w:r>
      <w:r>
        <w:rPr/>
        <w:t>inkişafı</w:t>
      </w:r>
      <w:r>
        <w:rPr>
          <w:spacing w:val="-2"/>
        </w:rPr>
        <w:t> </w:t>
      </w:r>
      <w:r>
        <w:rPr/>
        <w:t>mümkündür</w:t>
      </w:r>
      <w:r>
        <w:rPr>
          <w:spacing w:val="-1"/>
        </w:rPr>
        <w:t> </w:t>
      </w:r>
      <w:r>
        <w:rPr/>
        <w:t>(şəkil:15-</w:t>
      </w:r>
      <w:r>
        <w:rPr>
          <w:spacing w:val="-5"/>
        </w:rPr>
        <w:t>1).</w:t>
      </w:r>
    </w:p>
    <w:p>
      <w:pPr>
        <w:spacing w:before="0"/>
        <w:ind w:left="994" w:right="705" w:firstLine="566"/>
        <w:jc w:val="both"/>
        <w:rPr>
          <w:b/>
          <w:sz w:val="24"/>
        </w:rPr>
      </w:pPr>
      <w:r>
        <w:rPr>
          <w:sz w:val="24"/>
        </w:rPr>
        <w:t>Zahılıq tromboflebitləri (tromboflebitis puerperalis) iki yerə bölünür: </w:t>
      </w:r>
      <w:r>
        <w:rPr>
          <w:b/>
          <w:sz w:val="24"/>
        </w:rPr>
        <w:t>dərin</w:t>
      </w:r>
      <w:r>
        <w:rPr>
          <w:sz w:val="24"/>
        </w:rPr>
        <w:t> </w:t>
      </w:r>
      <w:r>
        <w:rPr>
          <w:b/>
          <w:sz w:val="24"/>
        </w:rPr>
        <w:t>və səthi</w:t>
      </w:r>
      <w:r>
        <w:rPr>
          <w:sz w:val="24"/>
        </w:rPr>
        <w:t> </w:t>
      </w:r>
      <w:r>
        <w:rPr>
          <w:b/>
          <w:sz w:val="24"/>
        </w:rPr>
        <w:t>vena-</w:t>
      </w:r>
      <w:r>
        <w:rPr>
          <w:sz w:val="24"/>
        </w:rPr>
        <w:t> </w:t>
      </w:r>
      <w:r>
        <w:rPr>
          <w:b/>
          <w:sz w:val="24"/>
        </w:rPr>
        <w:t>ların tromboflebiti.</w:t>
      </w:r>
    </w:p>
    <w:p>
      <w:pPr>
        <w:pStyle w:val="BodyText"/>
        <w:ind w:right="705" w:firstLine="566"/>
      </w:pPr>
      <w:r>
        <w:rPr/>
        <w:t>Dərin tromboflebitlər də öz növbəsində uşaqlıq venalarının (metrotromboflebit), çanaq və ayaq venalarının tromboflebitlərinə (qalça-bud, diz venalarının və s.) bölünür.</w:t>
      </w:r>
    </w:p>
    <w:p>
      <w:pPr>
        <w:spacing w:before="0"/>
        <w:ind w:left="1560" w:right="0" w:firstLine="0"/>
        <w:jc w:val="both"/>
        <w:rPr>
          <w:sz w:val="24"/>
        </w:rPr>
      </w:pPr>
      <w:r>
        <w:rPr>
          <w:sz w:val="24"/>
        </w:rPr>
        <w:t>Klinik</w:t>
      </w:r>
      <w:r>
        <w:rPr>
          <w:spacing w:val="-6"/>
          <w:sz w:val="24"/>
        </w:rPr>
        <w:t> </w:t>
      </w:r>
      <w:r>
        <w:rPr>
          <w:sz w:val="24"/>
        </w:rPr>
        <w:t>gedişinə</w:t>
      </w:r>
      <w:r>
        <w:rPr>
          <w:spacing w:val="-6"/>
          <w:sz w:val="24"/>
        </w:rPr>
        <w:t> </w:t>
      </w:r>
      <w:r>
        <w:rPr>
          <w:sz w:val="24"/>
        </w:rPr>
        <w:t>görə</w:t>
      </w:r>
      <w:r>
        <w:rPr>
          <w:spacing w:val="-6"/>
          <w:sz w:val="24"/>
        </w:rPr>
        <w:t> </w:t>
      </w:r>
      <w:r>
        <w:rPr>
          <w:sz w:val="24"/>
        </w:rPr>
        <w:t>tromboflebitlərin</w:t>
      </w:r>
      <w:r>
        <w:rPr>
          <w:spacing w:val="-5"/>
          <w:sz w:val="24"/>
        </w:rPr>
        <w:t> </w:t>
      </w:r>
      <w:r>
        <w:rPr>
          <w:b/>
          <w:sz w:val="24"/>
        </w:rPr>
        <w:t>kəskin,</w:t>
      </w:r>
      <w:r>
        <w:rPr>
          <w:spacing w:val="-5"/>
          <w:sz w:val="24"/>
        </w:rPr>
        <w:t> </w:t>
      </w:r>
      <w:r>
        <w:rPr>
          <w:b/>
          <w:sz w:val="24"/>
        </w:rPr>
        <w:t>yarımkəskin</w:t>
      </w:r>
      <w:r>
        <w:rPr>
          <w:spacing w:val="-4"/>
          <w:sz w:val="24"/>
        </w:rPr>
        <w:t> </w:t>
      </w:r>
      <w:r>
        <w:rPr>
          <w:b/>
          <w:sz w:val="24"/>
        </w:rPr>
        <w:t>və</w:t>
      </w:r>
      <w:r>
        <w:rPr>
          <w:b/>
          <w:spacing w:val="-6"/>
          <w:sz w:val="24"/>
        </w:rPr>
        <w:t> </w:t>
      </w:r>
      <w:r>
        <w:rPr>
          <w:b/>
          <w:sz w:val="24"/>
        </w:rPr>
        <w:t>xroniki</w:t>
      </w:r>
      <w:r>
        <w:rPr>
          <w:spacing w:val="-4"/>
          <w:sz w:val="24"/>
        </w:rPr>
        <w:t> </w:t>
      </w:r>
      <w:r>
        <w:rPr>
          <w:sz w:val="24"/>
        </w:rPr>
        <w:t>formaları</w:t>
      </w:r>
      <w:r>
        <w:rPr>
          <w:spacing w:val="-5"/>
          <w:sz w:val="24"/>
        </w:rPr>
        <w:t> </w:t>
      </w:r>
      <w:r>
        <w:rPr>
          <w:sz w:val="24"/>
        </w:rPr>
        <w:t>ayırd</w:t>
      </w:r>
      <w:r>
        <w:rPr>
          <w:spacing w:val="-4"/>
          <w:sz w:val="24"/>
        </w:rPr>
        <w:t> edi-</w:t>
      </w:r>
    </w:p>
    <w:p>
      <w:pPr>
        <w:pStyle w:val="BodyText"/>
        <w:jc w:val="left"/>
      </w:pPr>
      <w:r>
        <w:rPr>
          <w:spacing w:val="-4"/>
        </w:rPr>
        <w:t>lir.</w:t>
      </w:r>
    </w:p>
    <w:p>
      <w:pPr>
        <w:pStyle w:val="BodyText"/>
        <w:ind w:left="1560"/>
        <w:jc w:val="left"/>
      </w:pPr>
      <w:r>
        <w:rPr/>
        <w:t>Tromboflebitlər</w:t>
      </w:r>
      <w:r>
        <w:rPr>
          <w:spacing w:val="7"/>
        </w:rPr>
        <w:t> </w:t>
      </w:r>
      <w:r>
        <w:rPr/>
        <w:t>çox</w:t>
      </w:r>
      <w:r>
        <w:rPr>
          <w:spacing w:val="10"/>
        </w:rPr>
        <w:t> </w:t>
      </w:r>
      <w:r>
        <w:rPr/>
        <w:t>vaxt</w:t>
      </w:r>
      <w:r>
        <w:rPr>
          <w:spacing w:val="13"/>
        </w:rPr>
        <w:t> </w:t>
      </w:r>
      <w:r>
        <w:rPr/>
        <w:t>doğuşdan</w:t>
      </w:r>
      <w:r>
        <w:rPr>
          <w:spacing w:val="9"/>
        </w:rPr>
        <w:t> </w:t>
      </w:r>
      <w:r>
        <w:rPr/>
        <w:t>2-3</w:t>
      </w:r>
      <w:r>
        <w:rPr>
          <w:spacing w:val="10"/>
        </w:rPr>
        <w:t> </w:t>
      </w:r>
      <w:r>
        <w:rPr/>
        <w:t>həftə,</w:t>
      </w:r>
      <w:r>
        <w:rPr>
          <w:spacing w:val="10"/>
        </w:rPr>
        <w:t> </w:t>
      </w:r>
      <w:r>
        <w:rPr/>
        <w:t>nadir</w:t>
      </w:r>
      <w:r>
        <w:rPr>
          <w:spacing w:val="10"/>
        </w:rPr>
        <w:t> </w:t>
      </w:r>
      <w:r>
        <w:rPr/>
        <w:t>hallarda</w:t>
      </w:r>
      <w:r>
        <w:rPr>
          <w:spacing w:val="9"/>
        </w:rPr>
        <w:t> </w:t>
      </w:r>
      <w:r>
        <w:rPr/>
        <w:t>5-6</w:t>
      </w:r>
      <w:r>
        <w:rPr>
          <w:spacing w:val="9"/>
        </w:rPr>
        <w:t> </w:t>
      </w:r>
      <w:r>
        <w:rPr/>
        <w:t>gün</w:t>
      </w:r>
      <w:r>
        <w:rPr>
          <w:spacing w:val="10"/>
        </w:rPr>
        <w:t> </w:t>
      </w:r>
      <w:r>
        <w:rPr/>
        <w:t>sonra</w:t>
      </w:r>
      <w:r>
        <w:rPr>
          <w:spacing w:val="11"/>
        </w:rPr>
        <w:t> </w:t>
      </w:r>
      <w:r>
        <w:rPr/>
        <w:t>başlayır.</w:t>
      </w:r>
      <w:r>
        <w:rPr>
          <w:spacing w:val="10"/>
        </w:rPr>
        <w:t> </w:t>
      </w:r>
      <w:r>
        <w:rPr>
          <w:spacing w:val="-2"/>
        </w:rPr>
        <w:t>Əksər</w:t>
      </w:r>
    </w:p>
    <w:p>
      <w:pPr>
        <w:pStyle w:val="BodyText"/>
        <w:spacing w:before="1"/>
        <w:ind w:left="993" w:right="703"/>
      </w:pPr>
      <w:r>
        <w:rPr/>
        <w:t>hallarda tromboflebitlərdən əvvəl uzun müddət subfebrilitet müşahidə edilir. Nəbz pilləvari artır və</w:t>
      </w:r>
      <w:r>
        <w:rPr>
          <w:spacing w:val="-9"/>
        </w:rPr>
        <w:t> </w:t>
      </w:r>
      <w:r>
        <w:rPr/>
        <w:t>bu</w:t>
      </w:r>
      <w:r>
        <w:rPr>
          <w:spacing w:val="-8"/>
        </w:rPr>
        <w:t> </w:t>
      </w:r>
      <w:r>
        <w:rPr/>
        <w:t>artım</w:t>
      </w:r>
      <w:r>
        <w:rPr>
          <w:spacing w:val="-8"/>
        </w:rPr>
        <w:t> </w:t>
      </w:r>
      <w:r>
        <w:rPr/>
        <w:t>davamlı</w:t>
      </w:r>
      <w:r>
        <w:rPr>
          <w:spacing w:val="-8"/>
        </w:rPr>
        <w:t> </w:t>
      </w:r>
      <w:r>
        <w:rPr/>
        <w:t>olur.</w:t>
      </w:r>
      <w:r>
        <w:rPr>
          <w:spacing w:val="-6"/>
        </w:rPr>
        <w:t> </w:t>
      </w:r>
      <w:r>
        <w:rPr/>
        <w:t>Aşağı</w:t>
      </w:r>
      <w:r>
        <w:rPr>
          <w:spacing w:val="-8"/>
        </w:rPr>
        <w:t> </w:t>
      </w:r>
      <w:r>
        <w:rPr/>
        <w:t>ətraf</w:t>
      </w:r>
      <w:r>
        <w:rPr>
          <w:spacing w:val="-7"/>
        </w:rPr>
        <w:t> </w:t>
      </w:r>
      <w:r>
        <w:rPr/>
        <w:t>ağrılı</w:t>
      </w:r>
      <w:r>
        <w:rPr>
          <w:spacing w:val="-8"/>
        </w:rPr>
        <w:t> </w:t>
      </w:r>
      <w:r>
        <w:rPr/>
        <w:t>olur.</w:t>
      </w:r>
      <w:r>
        <w:rPr>
          <w:spacing w:val="-9"/>
        </w:rPr>
        <w:t> </w:t>
      </w:r>
      <w:r>
        <w:rPr/>
        <w:t>Durarkən,</w:t>
      </w:r>
      <w:r>
        <w:rPr>
          <w:spacing w:val="-8"/>
        </w:rPr>
        <w:t> </w:t>
      </w:r>
      <w:r>
        <w:rPr/>
        <w:t>gəzərkən</w:t>
      </w:r>
      <w:r>
        <w:rPr>
          <w:spacing w:val="-8"/>
        </w:rPr>
        <w:t> </w:t>
      </w:r>
      <w:r>
        <w:rPr/>
        <w:t>baldır</w:t>
      </w:r>
      <w:r>
        <w:rPr>
          <w:spacing w:val="-6"/>
        </w:rPr>
        <w:t> </w:t>
      </w:r>
      <w:r>
        <w:rPr/>
        <w:t>əzələlərində</w:t>
      </w:r>
      <w:r>
        <w:rPr>
          <w:spacing w:val="-9"/>
        </w:rPr>
        <w:t> </w:t>
      </w:r>
      <w:r>
        <w:rPr/>
        <w:t>ağrı,</w:t>
      </w:r>
      <w:r>
        <w:rPr>
          <w:spacing w:val="-9"/>
        </w:rPr>
        <w:t> </w:t>
      </w:r>
      <w:r>
        <w:rPr/>
        <w:t>vena boyu spontan</w:t>
      </w:r>
      <w:r>
        <w:rPr>
          <w:spacing w:val="-1"/>
        </w:rPr>
        <w:t> </w:t>
      </w:r>
      <w:r>
        <w:rPr/>
        <w:t>ağrılar</w:t>
      </w:r>
      <w:r>
        <w:rPr>
          <w:spacing w:val="-1"/>
        </w:rPr>
        <w:t> </w:t>
      </w:r>
      <w:r>
        <w:rPr/>
        <w:t>müşahidə</w:t>
      </w:r>
      <w:r>
        <w:rPr>
          <w:spacing w:val="-1"/>
        </w:rPr>
        <w:t> </w:t>
      </w:r>
      <w:r>
        <w:rPr/>
        <w:t>edilir.</w:t>
      </w:r>
      <w:r>
        <w:rPr>
          <w:spacing w:val="-1"/>
        </w:rPr>
        <w:t> </w:t>
      </w:r>
      <w:r>
        <w:rPr/>
        <w:t>Baldır əzələlərinə, topuğa, pəncəyə, axillis vətərinin hər</w:t>
      </w:r>
      <w:r>
        <w:rPr>
          <w:spacing w:val="-1"/>
        </w:rPr>
        <w:t> </w:t>
      </w:r>
      <w:r>
        <w:rPr/>
        <w:t>iki tərəfinə təzyiq edərkən ağrı meydana çıxır. Manjet simptomu müsbətdir.</w:t>
      </w:r>
    </w:p>
    <w:p>
      <w:pPr>
        <w:pStyle w:val="BodyText"/>
        <w:ind w:left="993" w:right="704" w:firstLine="566"/>
      </w:pPr>
      <w:r>
        <w:rPr/>
        <w:t>Tromboflebitlərin müxtəlif formalarının ümumi simptomları var: xəstənin vəziyyəti adətən kafidir,</w:t>
      </w:r>
      <w:r>
        <w:rPr>
          <w:spacing w:val="-11"/>
        </w:rPr>
        <w:t> </w:t>
      </w:r>
      <w:r>
        <w:rPr/>
        <w:t>temperatur</w:t>
      </w:r>
      <w:r>
        <w:rPr>
          <w:spacing w:val="-11"/>
        </w:rPr>
        <w:t> </w:t>
      </w:r>
      <w:r>
        <w:rPr/>
        <w:t>37-38</w:t>
      </w:r>
      <w:r>
        <w:rPr>
          <w:vertAlign w:val="superscript"/>
        </w:rPr>
        <w:t>0</w:t>
      </w:r>
      <w:r>
        <w:rPr>
          <w:spacing w:val="-9"/>
          <w:vertAlign w:val="baseline"/>
        </w:rPr>
        <w:t> </w:t>
      </w:r>
      <w:r>
        <w:rPr>
          <w:vertAlign w:val="baseline"/>
        </w:rPr>
        <w:t>C-dir,</w:t>
      </w:r>
      <w:r>
        <w:rPr>
          <w:spacing w:val="-11"/>
          <w:vertAlign w:val="baseline"/>
        </w:rPr>
        <w:t> </w:t>
      </w:r>
      <w:r>
        <w:rPr>
          <w:vertAlign w:val="baseline"/>
        </w:rPr>
        <w:t>nəbz</w:t>
      </w:r>
      <w:r>
        <w:rPr>
          <w:spacing w:val="-12"/>
          <w:vertAlign w:val="baseline"/>
        </w:rPr>
        <w:t> </w:t>
      </w:r>
      <w:r>
        <w:rPr>
          <w:vertAlign w:val="baseline"/>
        </w:rPr>
        <w:t>artmışdır,</w:t>
      </w:r>
      <w:r>
        <w:rPr>
          <w:spacing w:val="-11"/>
          <w:vertAlign w:val="baseline"/>
        </w:rPr>
        <w:t> </w:t>
      </w:r>
      <w:r>
        <w:rPr>
          <w:vertAlign w:val="baseline"/>
        </w:rPr>
        <w:t>(bəzən</w:t>
      </w:r>
      <w:r>
        <w:rPr>
          <w:spacing w:val="-11"/>
          <w:vertAlign w:val="baseline"/>
        </w:rPr>
        <w:t> </w:t>
      </w:r>
      <w:r>
        <w:rPr>
          <w:vertAlign w:val="baseline"/>
        </w:rPr>
        <w:t>100</w:t>
      </w:r>
      <w:r>
        <w:rPr>
          <w:spacing w:val="-11"/>
          <w:vertAlign w:val="baseline"/>
        </w:rPr>
        <w:t> </w:t>
      </w:r>
      <w:r>
        <w:rPr>
          <w:vertAlign w:val="baseline"/>
        </w:rPr>
        <w:t>vur/</w:t>
      </w:r>
      <w:r>
        <w:rPr>
          <w:spacing w:val="-11"/>
          <w:vertAlign w:val="baseline"/>
        </w:rPr>
        <w:t> </w:t>
      </w:r>
      <w:r>
        <w:rPr>
          <w:vertAlign w:val="baseline"/>
        </w:rPr>
        <w:t>dəq</w:t>
      </w:r>
      <w:r>
        <w:rPr>
          <w:spacing w:val="-11"/>
          <w:vertAlign w:val="baseline"/>
        </w:rPr>
        <w:t> </w:t>
      </w:r>
      <w:r>
        <w:rPr>
          <w:vertAlign w:val="baseline"/>
        </w:rPr>
        <w:t>və</w:t>
      </w:r>
      <w:r>
        <w:rPr>
          <w:spacing w:val="-12"/>
          <w:vertAlign w:val="baseline"/>
        </w:rPr>
        <w:t> </w:t>
      </w:r>
      <w:r>
        <w:rPr>
          <w:vertAlign w:val="baseline"/>
        </w:rPr>
        <w:t>daha</w:t>
      </w:r>
      <w:r>
        <w:rPr>
          <w:spacing w:val="-12"/>
          <w:vertAlign w:val="baseline"/>
        </w:rPr>
        <w:t> </w:t>
      </w:r>
      <w:r>
        <w:rPr>
          <w:vertAlign w:val="baseline"/>
        </w:rPr>
        <w:t>çox)</w:t>
      </w:r>
      <w:r>
        <w:rPr>
          <w:spacing w:val="-11"/>
          <w:vertAlign w:val="baseline"/>
        </w:rPr>
        <w:t> </w:t>
      </w:r>
      <w:r>
        <w:rPr>
          <w:vertAlign w:val="baseline"/>
        </w:rPr>
        <w:t>xəstəliyin</w:t>
      </w:r>
      <w:r>
        <w:rPr>
          <w:spacing w:val="-10"/>
          <w:vertAlign w:val="baseline"/>
        </w:rPr>
        <w:t> </w:t>
      </w:r>
      <w:r>
        <w:rPr>
          <w:vertAlign w:val="baseline"/>
        </w:rPr>
        <w:t>əvvə- lində bir dəfəlik üşütmə olur. Qanın analizində sola meyilli leykositoz, EÇR-in bir qədər artması müşahidə edilir.</w:t>
      </w:r>
    </w:p>
    <w:p>
      <w:pPr>
        <w:pStyle w:val="BodyText"/>
        <w:ind w:left="993" w:right="701" w:firstLine="566"/>
      </w:pPr>
      <w:r>
        <w:rPr/>
        <w:t>Səthi</w:t>
      </w:r>
      <w:r>
        <w:rPr>
          <w:spacing w:val="-8"/>
        </w:rPr>
        <w:t> </w:t>
      </w:r>
      <w:r>
        <w:rPr/>
        <w:t>venaların</w:t>
      </w:r>
      <w:r>
        <w:rPr>
          <w:spacing w:val="-9"/>
        </w:rPr>
        <w:t> </w:t>
      </w:r>
      <w:r>
        <w:rPr/>
        <w:t>trombflebitinin</w:t>
      </w:r>
      <w:r>
        <w:rPr>
          <w:spacing w:val="-8"/>
        </w:rPr>
        <w:t> </w:t>
      </w:r>
      <w:r>
        <w:rPr/>
        <w:t>aydın</w:t>
      </w:r>
      <w:r>
        <w:rPr>
          <w:spacing w:val="-8"/>
        </w:rPr>
        <w:t> </w:t>
      </w:r>
      <w:r>
        <w:rPr/>
        <w:t>klinik</w:t>
      </w:r>
      <w:r>
        <w:rPr>
          <w:spacing w:val="-10"/>
        </w:rPr>
        <w:t> </w:t>
      </w:r>
      <w:r>
        <w:rPr/>
        <w:t>simptomatikası</w:t>
      </w:r>
      <w:r>
        <w:rPr>
          <w:spacing w:val="-8"/>
        </w:rPr>
        <w:t> </w:t>
      </w:r>
      <w:r>
        <w:rPr/>
        <w:t>var</w:t>
      </w:r>
      <w:r>
        <w:rPr>
          <w:spacing w:val="-9"/>
        </w:rPr>
        <w:t> </w:t>
      </w:r>
      <w:r>
        <w:rPr/>
        <w:t>və</w:t>
      </w:r>
      <w:r>
        <w:rPr>
          <w:spacing w:val="-9"/>
        </w:rPr>
        <w:t> </w:t>
      </w:r>
      <w:r>
        <w:rPr/>
        <w:t>bu</w:t>
      </w:r>
      <w:r>
        <w:rPr>
          <w:spacing w:val="-8"/>
        </w:rPr>
        <w:t> </w:t>
      </w:r>
      <w:r>
        <w:rPr/>
        <w:t>diaqnostikanı</w:t>
      </w:r>
      <w:r>
        <w:rPr>
          <w:spacing w:val="-8"/>
        </w:rPr>
        <w:t> </w:t>
      </w:r>
      <w:r>
        <w:rPr/>
        <w:t>asanlaş- dırır. O, adətən aşağı ətraf venalarının varikoz genəlməsi fonunda inkişaf edir. Çox vaxt topuq venalarına</w:t>
      </w:r>
      <w:r>
        <w:rPr>
          <w:spacing w:val="-14"/>
        </w:rPr>
        <w:t> </w:t>
      </w:r>
      <w:r>
        <w:rPr/>
        <w:t>dərman</w:t>
      </w:r>
      <w:r>
        <w:rPr>
          <w:spacing w:val="-14"/>
        </w:rPr>
        <w:t> </w:t>
      </w:r>
      <w:r>
        <w:rPr/>
        <w:t>yeritdikdə</w:t>
      </w:r>
      <w:r>
        <w:rPr>
          <w:spacing w:val="-14"/>
        </w:rPr>
        <w:t> </w:t>
      </w:r>
      <w:r>
        <w:rPr/>
        <w:t>bu</w:t>
      </w:r>
      <w:r>
        <w:rPr>
          <w:spacing w:val="-13"/>
        </w:rPr>
        <w:t> </w:t>
      </w:r>
      <w:r>
        <w:rPr/>
        <w:t>xəstəlik</w:t>
      </w:r>
      <w:r>
        <w:rPr>
          <w:spacing w:val="-13"/>
        </w:rPr>
        <w:t> </w:t>
      </w:r>
      <w:r>
        <w:rPr/>
        <w:t>inkişaf</w:t>
      </w:r>
      <w:r>
        <w:rPr>
          <w:spacing w:val="-14"/>
        </w:rPr>
        <w:t> </w:t>
      </w:r>
      <w:r>
        <w:rPr/>
        <w:t>edir.</w:t>
      </w:r>
      <w:r>
        <w:rPr>
          <w:spacing w:val="-13"/>
        </w:rPr>
        <w:t> </w:t>
      </w:r>
      <w:r>
        <w:rPr/>
        <w:t>Səthi</w:t>
      </w:r>
      <w:r>
        <w:rPr>
          <w:spacing w:val="-13"/>
        </w:rPr>
        <w:t> </w:t>
      </w:r>
      <w:r>
        <w:rPr/>
        <w:t>tromboflebit</w:t>
      </w:r>
      <w:r>
        <w:rPr>
          <w:spacing w:val="-14"/>
        </w:rPr>
        <w:t> </w:t>
      </w:r>
      <w:r>
        <w:rPr/>
        <w:t>zamanı</w:t>
      </w:r>
      <w:r>
        <w:rPr>
          <w:spacing w:val="-13"/>
        </w:rPr>
        <w:t> </w:t>
      </w:r>
      <w:r>
        <w:rPr/>
        <w:t>dərialtı</w:t>
      </w:r>
      <w:r>
        <w:rPr>
          <w:spacing w:val="-12"/>
        </w:rPr>
        <w:t> </w:t>
      </w:r>
      <w:r>
        <w:rPr/>
        <w:t>vena</w:t>
      </w:r>
      <w:r>
        <w:rPr>
          <w:spacing w:val="-14"/>
        </w:rPr>
        <w:t> </w:t>
      </w:r>
      <w:r>
        <w:rPr/>
        <w:t>boyu qaytanvari hiperemiya zonası, palpasiya zamanı kəskin ağrı müşahidə edilir. Proses çox vaxt bö- yük dərialtı venalarda inkişaf edir. Xəstəlik 2-3 həftə davam edir. Bəzən ayaq altında, yumşaq toxumaların</w:t>
      </w:r>
      <w:r>
        <w:rPr>
          <w:spacing w:val="-8"/>
        </w:rPr>
        <w:t> </w:t>
      </w:r>
      <w:r>
        <w:rPr/>
        <w:t>ödemi</w:t>
      </w:r>
      <w:r>
        <w:rPr>
          <w:spacing w:val="-7"/>
        </w:rPr>
        <w:t> </w:t>
      </w:r>
      <w:r>
        <w:rPr/>
        <w:t>müşahidə</w:t>
      </w:r>
      <w:r>
        <w:rPr>
          <w:spacing w:val="-8"/>
        </w:rPr>
        <w:t> </w:t>
      </w:r>
      <w:r>
        <w:rPr/>
        <w:t>edilir.</w:t>
      </w:r>
      <w:r>
        <w:rPr>
          <w:spacing w:val="-8"/>
        </w:rPr>
        <w:t> </w:t>
      </w:r>
      <w:r>
        <w:rPr/>
        <w:t>Ödem</w:t>
      </w:r>
      <w:r>
        <w:rPr>
          <w:spacing w:val="-5"/>
        </w:rPr>
        <w:t> </w:t>
      </w:r>
      <w:r>
        <w:rPr/>
        <w:t>çox</w:t>
      </w:r>
      <w:r>
        <w:rPr>
          <w:spacing w:val="-7"/>
        </w:rPr>
        <w:t> </w:t>
      </w:r>
      <w:r>
        <w:rPr/>
        <w:t>olduqda</w:t>
      </w:r>
      <w:r>
        <w:rPr>
          <w:spacing w:val="-8"/>
        </w:rPr>
        <w:t> </w:t>
      </w:r>
      <w:r>
        <w:rPr/>
        <w:t>dizə,</w:t>
      </w:r>
      <w:r>
        <w:rPr>
          <w:spacing w:val="-5"/>
        </w:rPr>
        <w:t> </w:t>
      </w:r>
      <w:r>
        <w:rPr/>
        <w:t>buda,</w:t>
      </w:r>
      <w:r>
        <w:rPr>
          <w:spacing w:val="-7"/>
        </w:rPr>
        <w:t> </w:t>
      </w:r>
      <w:r>
        <w:rPr/>
        <w:t>qədər</w:t>
      </w:r>
      <w:r>
        <w:rPr>
          <w:spacing w:val="-6"/>
        </w:rPr>
        <w:t> </w:t>
      </w:r>
      <w:r>
        <w:rPr/>
        <w:t>yayıldıqda</w:t>
      </w:r>
      <w:r>
        <w:rPr>
          <w:spacing w:val="-8"/>
        </w:rPr>
        <w:t> </w:t>
      </w:r>
      <w:r>
        <w:rPr/>
        <w:t>dərin</w:t>
      </w:r>
      <w:r>
        <w:rPr>
          <w:spacing w:val="-8"/>
        </w:rPr>
        <w:t> </w:t>
      </w:r>
      <w:r>
        <w:rPr/>
        <w:t>venala- rın trombozundan şübhələnmək lazımdır.</w:t>
      </w:r>
    </w:p>
    <w:p>
      <w:pPr>
        <w:pStyle w:val="BodyText"/>
        <w:ind w:left="993" w:right="703" w:firstLine="566"/>
      </w:pPr>
      <w:r>
        <w:rPr>
          <w:b/>
        </w:rPr>
        <w:t>Metrotromboflebit</w:t>
      </w:r>
      <w:r>
        <w:rPr/>
        <w:t>.</w:t>
      </w:r>
      <w:r>
        <w:rPr>
          <w:spacing w:val="-11"/>
        </w:rPr>
        <w:t> </w:t>
      </w:r>
      <w:r>
        <w:rPr/>
        <w:t>Endometritin</w:t>
      </w:r>
      <w:r>
        <w:rPr>
          <w:spacing w:val="-11"/>
        </w:rPr>
        <w:t> </w:t>
      </w:r>
      <w:r>
        <w:rPr/>
        <w:t>poqressivləşməsi</w:t>
      </w:r>
      <w:r>
        <w:rPr>
          <w:spacing w:val="-10"/>
        </w:rPr>
        <w:t> </w:t>
      </w:r>
      <w:r>
        <w:rPr/>
        <w:t>nəticəsində</w:t>
      </w:r>
      <w:r>
        <w:rPr>
          <w:spacing w:val="-9"/>
        </w:rPr>
        <w:t> </w:t>
      </w:r>
      <w:r>
        <w:rPr/>
        <w:t>əmələ</w:t>
      </w:r>
      <w:r>
        <w:rPr>
          <w:spacing w:val="-9"/>
        </w:rPr>
        <w:t> </w:t>
      </w:r>
      <w:r>
        <w:rPr/>
        <w:t>gəlir.</w:t>
      </w:r>
      <w:r>
        <w:rPr>
          <w:spacing w:val="-11"/>
        </w:rPr>
        <w:t> </w:t>
      </w:r>
      <w:r>
        <w:rPr/>
        <w:t>Çox</w:t>
      </w:r>
      <w:r>
        <w:rPr>
          <w:spacing w:val="-11"/>
        </w:rPr>
        <w:t> </w:t>
      </w:r>
      <w:r>
        <w:rPr/>
        <w:t>vaxt</w:t>
      </w:r>
      <w:r>
        <w:rPr>
          <w:spacing w:val="-10"/>
        </w:rPr>
        <w:t> </w:t>
      </w:r>
      <w:r>
        <w:rPr/>
        <w:t>diaq- nostika</w:t>
      </w:r>
      <w:r>
        <w:rPr>
          <w:spacing w:val="-3"/>
        </w:rPr>
        <w:t> </w:t>
      </w:r>
      <w:r>
        <w:rPr/>
        <w:t>çətinləşir.</w:t>
      </w:r>
      <w:r>
        <w:rPr>
          <w:spacing w:val="-2"/>
        </w:rPr>
        <w:t> </w:t>
      </w:r>
      <w:r>
        <w:rPr/>
        <w:t>Nəbzin sürətlənməsi,</w:t>
      </w:r>
      <w:r>
        <w:rPr>
          <w:spacing w:val="-2"/>
        </w:rPr>
        <w:t> </w:t>
      </w:r>
      <w:r>
        <w:rPr/>
        <w:t>uşaqlığın</w:t>
      </w:r>
      <w:r>
        <w:rPr>
          <w:spacing w:val="-2"/>
        </w:rPr>
        <w:t> </w:t>
      </w:r>
      <w:r>
        <w:rPr/>
        <w:t>subinvalyusiyası</w:t>
      </w:r>
      <w:r>
        <w:rPr>
          <w:spacing w:val="-2"/>
        </w:rPr>
        <w:t> </w:t>
      </w:r>
      <w:r>
        <w:rPr/>
        <w:t>və</w:t>
      </w:r>
      <w:r>
        <w:rPr>
          <w:spacing w:val="-3"/>
        </w:rPr>
        <w:t> </w:t>
      </w:r>
      <w:r>
        <w:rPr/>
        <w:t>cinsiyyət</w:t>
      </w:r>
      <w:r>
        <w:rPr>
          <w:spacing w:val="-2"/>
        </w:rPr>
        <w:t> </w:t>
      </w:r>
      <w:r>
        <w:rPr/>
        <w:t>yollarından</w:t>
      </w:r>
      <w:r>
        <w:rPr>
          <w:spacing w:val="-2"/>
        </w:rPr>
        <w:t> </w:t>
      </w:r>
      <w:r>
        <w:rPr/>
        <w:t>çoxlu qanlı ifrazatın gəlməsi və s. diqqətdə saxlanılmalıdır. Bəzən bimanual müayinədə uşaqlığın sət- hində qıvrılmış kəmərəbənzər qalınlaşma əllənir.</w:t>
      </w:r>
    </w:p>
    <w:p>
      <w:pPr>
        <w:pStyle w:val="BodyText"/>
        <w:ind w:left="993" w:right="701" w:firstLine="566"/>
      </w:pPr>
      <w:r>
        <w:rPr>
          <w:b/>
        </w:rPr>
        <w:t>Qalça-bud</w:t>
      </w:r>
      <w:r>
        <w:rPr/>
        <w:t> (ilio-femoral) venalarının trombozu zamanı palpasiyada aşağı ətrafların da- marları boyu ağrı müşahidə edirlir. Topuqdan qasıq büküşünə qədər aşağı ətrafın ödemi inkişaf edir.</w:t>
      </w:r>
      <w:r>
        <w:rPr>
          <w:spacing w:val="-12"/>
        </w:rPr>
        <w:t> </w:t>
      </w:r>
      <w:r>
        <w:rPr/>
        <w:t>Zədələnmiş</w:t>
      </w:r>
      <w:r>
        <w:rPr>
          <w:spacing w:val="-12"/>
        </w:rPr>
        <w:t> </w:t>
      </w:r>
      <w:r>
        <w:rPr/>
        <w:t>sahələrin</w:t>
      </w:r>
      <w:r>
        <w:rPr>
          <w:spacing w:val="-12"/>
        </w:rPr>
        <w:t> </w:t>
      </w:r>
      <w:r>
        <w:rPr/>
        <w:t>dərisi</w:t>
      </w:r>
      <w:r>
        <w:rPr>
          <w:spacing w:val="-11"/>
        </w:rPr>
        <w:t> </w:t>
      </w:r>
      <w:r>
        <w:rPr/>
        <w:t>sianozludur.</w:t>
      </w:r>
      <w:r>
        <w:rPr>
          <w:spacing w:val="-13"/>
        </w:rPr>
        <w:t> </w:t>
      </w:r>
      <w:r>
        <w:rPr/>
        <w:t>Sianoz</w:t>
      </w:r>
      <w:r>
        <w:rPr>
          <w:spacing w:val="-13"/>
        </w:rPr>
        <w:t> </w:t>
      </w:r>
      <w:r>
        <w:rPr/>
        <w:t>sağrılara,</w:t>
      </w:r>
      <w:r>
        <w:rPr>
          <w:spacing w:val="-12"/>
        </w:rPr>
        <w:t> </w:t>
      </w:r>
      <w:r>
        <w:rPr/>
        <w:t>qarının</w:t>
      </w:r>
      <w:r>
        <w:rPr>
          <w:spacing w:val="-12"/>
        </w:rPr>
        <w:t> </w:t>
      </w:r>
      <w:r>
        <w:rPr/>
        <w:t>aşağı</w:t>
      </w:r>
      <w:r>
        <w:rPr>
          <w:spacing w:val="-9"/>
        </w:rPr>
        <w:t> </w:t>
      </w:r>
      <w:r>
        <w:rPr/>
        <w:t>hissəsinə</w:t>
      </w:r>
      <w:r>
        <w:rPr>
          <w:spacing w:val="-13"/>
        </w:rPr>
        <w:t> </w:t>
      </w:r>
      <w:r>
        <w:rPr/>
        <w:t>yayıla</w:t>
      </w:r>
      <w:r>
        <w:rPr>
          <w:spacing w:val="-13"/>
        </w:rPr>
        <w:t> </w:t>
      </w:r>
      <w:r>
        <w:rPr/>
        <w:t>bilər. Bəzən ancaq diz nahiyyəsində</w:t>
      </w:r>
      <w:r>
        <w:rPr>
          <w:spacing w:val="-1"/>
        </w:rPr>
        <w:t> </w:t>
      </w:r>
      <w:r>
        <w:rPr/>
        <w:t>məhdudlaşır. Budun, xüsusilə</w:t>
      </w:r>
      <w:r>
        <w:rPr>
          <w:spacing w:val="-1"/>
        </w:rPr>
        <w:t> </w:t>
      </w:r>
      <w:r>
        <w:rPr/>
        <w:t>qasıq nahiyyəsinin dərialtı venaları- nın şəklinin güclənməsi iliofemoral venoz trombozun ən tez-tez rast gələn simptomudur.</w:t>
      </w:r>
    </w:p>
    <w:p>
      <w:pPr>
        <w:pStyle w:val="BodyText"/>
        <w:spacing w:before="1"/>
        <w:ind w:left="993" w:right="703" w:firstLine="566"/>
      </w:pPr>
      <w:r>
        <w:rPr>
          <w:b/>
        </w:rPr>
        <w:t>Budun</w:t>
      </w:r>
      <w:r>
        <w:rPr/>
        <w:t> dərin venalarının kəskin tromboflebiti</w:t>
      </w:r>
      <w:r>
        <w:rPr>
          <w:spacing w:val="-1"/>
        </w:rPr>
        <w:t> </w:t>
      </w:r>
      <w:r>
        <w:rPr/>
        <w:t>zamanı, xəstəliyin ilk günlərindən güclü ağrı meydana</w:t>
      </w:r>
      <w:r>
        <w:rPr>
          <w:spacing w:val="-6"/>
        </w:rPr>
        <w:t> </w:t>
      </w:r>
      <w:r>
        <w:rPr/>
        <w:t>çıxır.</w:t>
      </w:r>
      <w:r>
        <w:rPr>
          <w:spacing w:val="-8"/>
        </w:rPr>
        <w:t> </w:t>
      </w:r>
      <w:r>
        <w:rPr/>
        <w:t>Temperatur</w:t>
      </w:r>
      <w:r>
        <w:rPr>
          <w:spacing w:val="-8"/>
        </w:rPr>
        <w:t> </w:t>
      </w:r>
      <w:r>
        <w:rPr/>
        <w:t>39-40</w:t>
      </w:r>
      <w:r>
        <w:rPr>
          <w:vertAlign w:val="superscript"/>
        </w:rPr>
        <w:t>0</w:t>
      </w:r>
      <w:r>
        <w:rPr>
          <w:spacing w:val="-6"/>
          <w:vertAlign w:val="baseline"/>
        </w:rPr>
        <w:t> </w:t>
      </w:r>
      <w:r>
        <w:rPr>
          <w:vertAlign w:val="baseline"/>
        </w:rPr>
        <w:t>C-yə</w:t>
      </w:r>
      <w:r>
        <w:rPr>
          <w:spacing w:val="-8"/>
          <w:vertAlign w:val="baseline"/>
        </w:rPr>
        <w:t> </w:t>
      </w:r>
      <w:r>
        <w:rPr>
          <w:vertAlign w:val="baseline"/>
        </w:rPr>
        <w:t>qədər</w:t>
      </w:r>
      <w:r>
        <w:rPr>
          <w:spacing w:val="-6"/>
          <w:vertAlign w:val="baseline"/>
        </w:rPr>
        <w:t> </w:t>
      </w:r>
      <w:r>
        <w:rPr>
          <w:vertAlign w:val="baseline"/>
        </w:rPr>
        <w:t>yüksəlir.</w:t>
      </w:r>
      <w:r>
        <w:rPr>
          <w:spacing w:val="-8"/>
          <w:vertAlign w:val="baseline"/>
        </w:rPr>
        <w:t> </w:t>
      </w:r>
      <w:r>
        <w:rPr>
          <w:vertAlign w:val="baseline"/>
        </w:rPr>
        <w:t>Ətraflarda</w:t>
      </w:r>
      <w:r>
        <w:rPr>
          <w:spacing w:val="-6"/>
          <w:vertAlign w:val="baseline"/>
        </w:rPr>
        <w:t> </w:t>
      </w:r>
      <w:r>
        <w:rPr>
          <w:vertAlign w:val="baseline"/>
        </w:rPr>
        <w:t>sürətlə</w:t>
      </w:r>
      <w:r>
        <w:rPr>
          <w:spacing w:val="-6"/>
          <w:vertAlign w:val="baseline"/>
        </w:rPr>
        <w:t> </w:t>
      </w:r>
      <w:r>
        <w:rPr>
          <w:vertAlign w:val="baseline"/>
        </w:rPr>
        <w:t>ödem</w:t>
      </w:r>
      <w:r>
        <w:rPr>
          <w:spacing w:val="-7"/>
          <w:vertAlign w:val="baseline"/>
        </w:rPr>
        <w:t> </w:t>
      </w:r>
      <w:r>
        <w:rPr>
          <w:vertAlign w:val="baseline"/>
        </w:rPr>
        <w:t>inkişaf</w:t>
      </w:r>
      <w:r>
        <w:rPr>
          <w:spacing w:val="-8"/>
          <w:vertAlign w:val="baseline"/>
        </w:rPr>
        <w:t> </w:t>
      </w:r>
      <w:r>
        <w:rPr>
          <w:vertAlign w:val="baseline"/>
        </w:rPr>
        <w:t>edir.</w:t>
      </w:r>
      <w:r>
        <w:rPr>
          <w:spacing w:val="-8"/>
          <w:vertAlign w:val="baseline"/>
        </w:rPr>
        <w:t> </w:t>
      </w:r>
      <w:r>
        <w:rPr>
          <w:vertAlign w:val="baseline"/>
        </w:rPr>
        <w:t>Bud- da</w:t>
      </w:r>
      <w:r>
        <w:rPr>
          <w:spacing w:val="-11"/>
          <w:vertAlign w:val="baseline"/>
        </w:rPr>
        <w:t> </w:t>
      </w:r>
      <w:r>
        <w:rPr>
          <w:vertAlign w:val="baseline"/>
        </w:rPr>
        <w:t>damar</w:t>
      </w:r>
      <w:r>
        <w:rPr>
          <w:spacing w:val="-10"/>
          <w:vertAlign w:val="baseline"/>
        </w:rPr>
        <w:t> </w:t>
      </w:r>
      <w:r>
        <w:rPr>
          <w:vertAlign w:val="baseline"/>
        </w:rPr>
        <w:t>şaxəsi</w:t>
      </w:r>
      <w:r>
        <w:rPr>
          <w:spacing w:val="-9"/>
          <w:vertAlign w:val="baseline"/>
        </w:rPr>
        <w:t> </w:t>
      </w:r>
      <w:r>
        <w:rPr>
          <w:vertAlign w:val="baseline"/>
        </w:rPr>
        <w:t>boyu</w:t>
      </w:r>
      <w:r>
        <w:rPr>
          <w:spacing w:val="-10"/>
          <w:vertAlign w:val="baseline"/>
        </w:rPr>
        <w:t> </w:t>
      </w:r>
      <w:r>
        <w:rPr>
          <w:vertAlign w:val="baseline"/>
        </w:rPr>
        <w:t>kəskin</w:t>
      </w:r>
      <w:r>
        <w:rPr>
          <w:spacing w:val="-9"/>
          <w:vertAlign w:val="baseline"/>
        </w:rPr>
        <w:t> </w:t>
      </w:r>
      <w:r>
        <w:rPr>
          <w:vertAlign w:val="baseline"/>
        </w:rPr>
        <w:t>ağrı</w:t>
      </w:r>
      <w:r>
        <w:rPr>
          <w:spacing w:val="-10"/>
          <w:vertAlign w:val="baseline"/>
        </w:rPr>
        <w:t> </w:t>
      </w:r>
      <w:r>
        <w:rPr>
          <w:vertAlign w:val="baseline"/>
        </w:rPr>
        <w:t>müşahidə</w:t>
      </w:r>
      <w:r>
        <w:rPr>
          <w:spacing w:val="-8"/>
          <w:vertAlign w:val="baseline"/>
        </w:rPr>
        <w:t> </w:t>
      </w:r>
      <w:r>
        <w:rPr>
          <w:vertAlign w:val="baseline"/>
        </w:rPr>
        <w:t>edilir.</w:t>
      </w:r>
      <w:r>
        <w:rPr>
          <w:spacing w:val="-8"/>
          <w:vertAlign w:val="baseline"/>
        </w:rPr>
        <w:t> </w:t>
      </w:r>
      <w:r>
        <w:rPr>
          <w:vertAlign w:val="baseline"/>
        </w:rPr>
        <w:t>Dərin</w:t>
      </w:r>
      <w:r>
        <w:rPr>
          <w:spacing w:val="-10"/>
          <w:vertAlign w:val="baseline"/>
        </w:rPr>
        <w:t> </w:t>
      </w:r>
      <w:r>
        <w:rPr>
          <w:vertAlign w:val="baseline"/>
        </w:rPr>
        <w:t>venaların</w:t>
      </w:r>
      <w:r>
        <w:rPr>
          <w:spacing w:val="-10"/>
          <w:vertAlign w:val="baseline"/>
        </w:rPr>
        <w:t> </w:t>
      </w:r>
      <w:r>
        <w:rPr>
          <w:vertAlign w:val="baseline"/>
        </w:rPr>
        <w:t>proyeksiyası</w:t>
      </w:r>
      <w:r>
        <w:rPr>
          <w:spacing w:val="-9"/>
          <w:vertAlign w:val="baseline"/>
        </w:rPr>
        <w:t> </w:t>
      </w:r>
      <w:r>
        <w:rPr>
          <w:vertAlign w:val="baseline"/>
        </w:rPr>
        <w:t>boyu</w:t>
      </w:r>
      <w:r>
        <w:rPr>
          <w:spacing w:val="-10"/>
          <w:vertAlign w:val="baseline"/>
        </w:rPr>
        <w:t> </w:t>
      </w:r>
      <w:r>
        <w:rPr>
          <w:vertAlign w:val="baseline"/>
        </w:rPr>
        <w:t>dizdə</w:t>
      </w:r>
      <w:r>
        <w:rPr>
          <w:spacing w:val="-8"/>
          <w:vertAlign w:val="baseline"/>
        </w:rPr>
        <w:t> </w:t>
      </w:r>
      <w:r>
        <w:rPr>
          <w:vertAlign w:val="baseline"/>
        </w:rPr>
        <w:t>ağrılar baş verir. Xəstə budun çevrəsi sağlam budun çevrəsindən 8-15 sm çox olur. Xəstə ətrafın dərisi parıltılı, çox vaxt mərmərvari sianotikdir.</w:t>
      </w:r>
      <w:r>
        <w:rPr>
          <w:spacing w:val="-1"/>
          <w:vertAlign w:val="baseline"/>
        </w:rPr>
        <w:t> </w:t>
      </w:r>
      <w:r>
        <w:rPr>
          <w:vertAlign w:val="baseline"/>
        </w:rPr>
        <w:t>Dizin ön hissəsinə barmaqla</w:t>
      </w:r>
      <w:r>
        <w:rPr>
          <w:spacing w:val="-1"/>
          <w:vertAlign w:val="baseline"/>
        </w:rPr>
        <w:t> </w:t>
      </w:r>
      <w:r>
        <w:rPr>
          <w:vertAlign w:val="baseline"/>
        </w:rPr>
        <w:t>təzyiq etdikdə</w:t>
      </w:r>
      <w:r>
        <w:rPr>
          <w:spacing w:val="-1"/>
          <w:vertAlign w:val="baseline"/>
        </w:rPr>
        <w:t> </w:t>
      </w:r>
      <w:r>
        <w:rPr>
          <w:vertAlign w:val="baseline"/>
        </w:rPr>
        <w:t>çuxur</w:t>
      </w:r>
      <w:r>
        <w:rPr>
          <w:spacing w:val="-1"/>
          <w:vertAlign w:val="baseline"/>
        </w:rPr>
        <w:t> </w:t>
      </w:r>
      <w:r>
        <w:rPr>
          <w:vertAlign w:val="baseline"/>
        </w:rPr>
        <w:t>qalır. Xəstə</w:t>
      </w:r>
      <w:r>
        <w:rPr>
          <w:spacing w:val="-2"/>
          <w:vertAlign w:val="baseline"/>
        </w:rPr>
        <w:t> </w:t>
      </w:r>
      <w:r>
        <w:rPr>
          <w:vertAlign w:val="baseline"/>
        </w:rPr>
        <w:t>ətraf</w:t>
      </w:r>
      <w:r>
        <w:rPr>
          <w:spacing w:val="-2"/>
          <w:vertAlign w:val="baseline"/>
        </w:rPr>
        <w:t> </w:t>
      </w:r>
      <w:r>
        <w:rPr>
          <w:vertAlign w:val="baseline"/>
        </w:rPr>
        <w:t>sağlam ətrafa nisbətən</w:t>
      </w:r>
      <w:r>
        <w:rPr>
          <w:spacing w:val="-1"/>
          <w:vertAlign w:val="baseline"/>
        </w:rPr>
        <w:t> </w:t>
      </w:r>
      <w:r>
        <w:rPr>
          <w:vertAlign w:val="baseline"/>
        </w:rPr>
        <w:t>soyuqdur.</w:t>
      </w:r>
      <w:r>
        <w:rPr>
          <w:spacing w:val="-2"/>
          <w:vertAlign w:val="baseline"/>
        </w:rPr>
        <w:t> </w:t>
      </w:r>
      <w:r>
        <w:rPr>
          <w:vertAlign w:val="baseline"/>
        </w:rPr>
        <w:t>Topuq</w:t>
      </w:r>
      <w:r>
        <w:rPr>
          <w:spacing w:val="-1"/>
          <w:vertAlign w:val="baseline"/>
        </w:rPr>
        <w:t> </w:t>
      </w:r>
      <w:r>
        <w:rPr>
          <w:vertAlign w:val="baseline"/>
        </w:rPr>
        <w:t>və</w:t>
      </w:r>
      <w:r>
        <w:rPr>
          <w:spacing w:val="-2"/>
          <w:vertAlign w:val="baseline"/>
        </w:rPr>
        <w:t> </w:t>
      </w:r>
      <w:r>
        <w:rPr>
          <w:vertAlign w:val="baseline"/>
        </w:rPr>
        <w:t>barmaqlar</w:t>
      </w:r>
      <w:r>
        <w:rPr>
          <w:spacing w:val="-3"/>
          <w:vertAlign w:val="baseline"/>
        </w:rPr>
        <w:t> </w:t>
      </w:r>
      <w:r>
        <w:rPr>
          <w:vertAlign w:val="baseline"/>
        </w:rPr>
        <w:t>nahiyyəsində</w:t>
      </w:r>
      <w:r>
        <w:rPr>
          <w:spacing w:val="-2"/>
          <w:vertAlign w:val="baseline"/>
        </w:rPr>
        <w:t> </w:t>
      </w:r>
      <w:r>
        <w:rPr>
          <w:vertAlign w:val="baseline"/>
        </w:rPr>
        <w:t>temperatur</w:t>
      </w:r>
      <w:r>
        <w:rPr>
          <w:spacing w:val="-2"/>
          <w:vertAlign w:val="baseline"/>
        </w:rPr>
        <w:t> </w:t>
      </w:r>
      <w:r>
        <w:rPr>
          <w:vertAlign w:val="baseline"/>
        </w:rPr>
        <w:t>1,5-2</w:t>
      </w:r>
      <w:r>
        <w:rPr>
          <w:vertAlign w:val="superscript"/>
        </w:rPr>
        <w:t>0</w:t>
      </w:r>
      <w:r>
        <w:rPr>
          <w:vertAlign w:val="baseline"/>
        </w:rPr>
        <w:t> C aşağıdır.</w:t>
      </w:r>
      <w:r>
        <w:rPr>
          <w:spacing w:val="-1"/>
          <w:vertAlign w:val="baseline"/>
        </w:rPr>
        <w:t> </w:t>
      </w:r>
      <w:r>
        <w:rPr>
          <w:vertAlign w:val="baseline"/>
        </w:rPr>
        <w:t>Zədələnmiş ətrafın</w:t>
      </w:r>
      <w:r>
        <w:rPr>
          <w:spacing w:val="-1"/>
          <w:vertAlign w:val="baseline"/>
        </w:rPr>
        <w:t> </w:t>
      </w:r>
      <w:r>
        <w:rPr>
          <w:vertAlign w:val="baseline"/>
        </w:rPr>
        <w:t>arteriyalarında</w:t>
      </w:r>
      <w:r>
        <w:rPr>
          <w:spacing w:val="-1"/>
          <w:vertAlign w:val="baseline"/>
        </w:rPr>
        <w:t> </w:t>
      </w:r>
      <w:r>
        <w:rPr>
          <w:vertAlign w:val="baseline"/>
        </w:rPr>
        <w:t>nəbz</w:t>
      </w:r>
      <w:r>
        <w:rPr>
          <w:spacing w:val="-1"/>
          <w:vertAlign w:val="baseline"/>
        </w:rPr>
        <w:t> </w:t>
      </w:r>
      <w:r>
        <w:rPr>
          <w:vertAlign w:val="baseline"/>
        </w:rPr>
        <w:t>yoxdur,</w:t>
      </w:r>
      <w:r>
        <w:rPr>
          <w:spacing w:val="-1"/>
          <w:vertAlign w:val="baseline"/>
        </w:rPr>
        <w:t> </w:t>
      </w:r>
      <w:r>
        <w:rPr>
          <w:vertAlign w:val="baseline"/>
        </w:rPr>
        <w:t>ya</w:t>
      </w:r>
      <w:r>
        <w:rPr>
          <w:spacing w:val="-1"/>
          <w:vertAlign w:val="baseline"/>
        </w:rPr>
        <w:t> </w:t>
      </w:r>
      <w:r>
        <w:rPr>
          <w:vertAlign w:val="baseline"/>
        </w:rPr>
        <w:t>da</w:t>
      </w:r>
      <w:r>
        <w:rPr>
          <w:spacing w:val="-1"/>
          <w:vertAlign w:val="baseline"/>
        </w:rPr>
        <w:t> </w:t>
      </w:r>
      <w:r>
        <w:rPr>
          <w:vertAlign w:val="baseline"/>
        </w:rPr>
        <w:t>çox zəifdir.</w:t>
      </w:r>
      <w:r>
        <w:rPr>
          <w:spacing w:val="-1"/>
          <w:vertAlign w:val="baseline"/>
        </w:rPr>
        <w:t> </w:t>
      </w:r>
      <w:r>
        <w:rPr>
          <w:vertAlign w:val="baseline"/>
        </w:rPr>
        <w:t>Xəstəlik 3 həftədən 2,5</w:t>
      </w:r>
      <w:r>
        <w:rPr>
          <w:spacing w:val="-4"/>
          <w:vertAlign w:val="baseline"/>
        </w:rPr>
        <w:t> </w:t>
      </w:r>
      <w:r>
        <w:rPr>
          <w:vertAlign w:val="baseline"/>
        </w:rPr>
        <w:t>aya</w:t>
      </w:r>
      <w:r>
        <w:rPr>
          <w:spacing w:val="-4"/>
          <w:vertAlign w:val="baseline"/>
        </w:rPr>
        <w:t> </w:t>
      </w:r>
      <w:r>
        <w:rPr>
          <w:vertAlign w:val="baseline"/>
        </w:rPr>
        <w:t>qədər</w:t>
      </w:r>
      <w:r>
        <w:rPr>
          <w:spacing w:val="-5"/>
          <w:vertAlign w:val="baseline"/>
        </w:rPr>
        <w:t> </w:t>
      </w:r>
      <w:r>
        <w:rPr>
          <w:vertAlign w:val="baseline"/>
        </w:rPr>
        <w:t>davam</w:t>
      </w:r>
      <w:r>
        <w:rPr>
          <w:spacing w:val="-4"/>
          <w:vertAlign w:val="baseline"/>
        </w:rPr>
        <w:t> </w:t>
      </w:r>
      <w:r>
        <w:rPr>
          <w:vertAlign w:val="baseline"/>
        </w:rPr>
        <w:t>edir</w:t>
      </w:r>
      <w:r>
        <w:rPr>
          <w:spacing w:val="-3"/>
          <w:vertAlign w:val="baseline"/>
        </w:rPr>
        <w:t> </w:t>
      </w:r>
      <w:r>
        <w:rPr>
          <w:vertAlign w:val="baseline"/>
        </w:rPr>
        <w:t>(daha</w:t>
      </w:r>
      <w:r>
        <w:rPr>
          <w:spacing w:val="-4"/>
          <w:vertAlign w:val="baseline"/>
        </w:rPr>
        <w:t> </w:t>
      </w:r>
      <w:r>
        <w:rPr>
          <w:vertAlign w:val="baseline"/>
        </w:rPr>
        <w:t>çox).</w:t>
      </w:r>
      <w:r>
        <w:rPr>
          <w:spacing w:val="-5"/>
          <w:vertAlign w:val="baseline"/>
        </w:rPr>
        <w:t> </w:t>
      </w:r>
      <w:r>
        <w:rPr>
          <w:vertAlign w:val="baseline"/>
        </w:rPr>
        <w:t>Prosesə</w:t>
      </w:r>
      <w:r>
        <w:rPr>
          <w:spacing w:val="-5"/>
          <w:vertAlign w:val="baseline"/>
        </w:rPr>
        <w:t> </w:t>
      </w:r>
      <w:r>
        <w:rPr>
          <w:vertAlign w:val="baseline"/>
        </w:rPr>
        <w:t>bud</w:t>
      </w:r>
      <w:r>
        <w:rPr>
          <w:spacing w:val="-2"/>
          <w:vertAlign w:val="baseline"/>
        </w:rPr>
        <w:t> </w:t>
      </w:r>
      <w:r>
        <w:rPr>
          <w:vertAlign w:val="baseline"/>
        </w:rPr>
        <w:t>venası</w:t>
      </w:r>
      <w:r>
        <w:rPr>
          <w:spacing w:val="-4"/>
          <w:vertAlign w:val="baseline"/>
        </w:rPr>
        <w:t> </w:t>
      </w:r>
      <w:r>
        <w:rPr>
          <w:vertAlign w:val="baseline"/>
        </w:rPr>
        <w:t>və</w:t>
      </w:r>
      <w:r>
        <w:rPr>
          <w:spacing w:val="-3"/>
          <w:vertAlign w:val="baseline"/>
        </w:rPr>
        <w:t> </w:t>
      </w:r>
      <w:r>
        <w:rPr>
          <w:vertAlign w:val="baseline"/>
        </w:rPr>
        <w:t>qalçaaltı</w:t>
      </w:r>
      <w:r>
        <w:rPr>
          <w:spacing w:val="-4"/>
          <w:vertAlign w:val="baseline"/>
        </w:rPr>
        <w:t> </w:t>
      </w:r>
      <w:r>
        <w:rPr>
          <w:vertAlign w:val="baseline"/>
        </w:rPr>
        <w:t>seqment</w:t>
      </w:r>
      <w:r>
        <w:rPr>
          <w:spacing w:val="-4"/>
          <w:vertAlign w:val="baseline"/>
        </w:rPr>
        <w:t> </w:t>
      </w:r>
      <w:r>
        <w:rPr>
          <w:vertAlign w:val="baseline"/>
        </w:rPr>
        <w:t>də</w:t>
      </w:r>
      <w:r>
        <w:rPr>
          <w:spacing w:val="-5"/>
          <w:vertAlign w:val="baseline"/>
        </w:rPr>
        <w:t> </w:t>
      </w:r>
      <w:r>
        <w:rPr>
          <w:vertAlign w:val="baseline"/>
        </w:rPr>
        <w:t>qoşulduqda</w:t>
      </w:r>
      <w:r>
        <w:rPr>
          <w:spacing w:val="-5"/>
          <w:vertAlign w:val="baseline"/>
        </w:rPr>
        <w:t> </w:t>
      </w:r>
      <w:r>
        <w:rPr>
          <w:vertAlign w:val="baseline"/>
        </w:rPr>
        <w:t>ilio- femoral trombozun bütün simtomokompleksi inkişaf edir.</w:t>
      </w:r>
    </w:p>
    <w:p>
      <w:pPr>
        <w:pStyle w:val="BodyText"/>
        <w:ind w:left="993" w:right="703" w:firstLine="566"/>
      </w:pPr>
      <w:r>
        <w:rPr/>
        <w:t>Səthi və dərin venaların tromboflebiti irinli xarakter ala bilər. Bu zaman zədələnmiş vena boyu çoxlu abses və fleqmonalar əmələ gəlir. Bu hal üçün hərarətin yüksəlməsi, titrətmə, ümumi vəziyyətin</w:t>
      </w:r>
      <w:r>
        <w:rPr>
          <w:spacing w:val="-3"/>
        </w:rPr>
        <w:t> </w:t>
      </w:r>
      <w:r>
        <w:rPr/>
        <w:t>pisləşməsi,</w:t>
      </w:r>
      <w:r>
        <w:rPr>
          <w:spacing w:val="-3"/>
        </w:rPr>
        <w:t> </w:t>
      </w:r>
      <w:r>
        <w:rPr/>
        <w:t>zədələnmiş</w:t>
      </w:r>
      <w:r>
        <w:rPr>
          <w:spacing w:val="-4"/>
        </w:rPr>
        <w:t> </w:t>
      </w:r>
      <w:r>
        <w:rPr/>
        <w:t>vena</w:t>
      </w:r>
      <w:r>
        <w:rPr>
          <w:spacing w:val="-4"/>
        </w:rPr>
        <w:t> </w:t>
      </w:r>
      <w:r>
        <w:rPr/>
        <w:t>boyu</w:t>
      </w:r>
      <w:r>
        <w:rPr>
          <w:spacing w:val="-3"/>
        </w:rPr>
        <w:t> </w:t>
      </w:r>
      <w:r>
        <w:rPr/>
        <w:t>dərinin</w:t>
      </w:r>
      <w:r>
        <w:rPr>
          <w:spacing w:val="-3"/>
        </w:rPr>
        <w:t> </w:t>
      </w:r>
      <w:r>
        <w:rPr/>
        <w:t>hiperemiyalaşması,</w:t>
      </w:r>
      <w:r>
        <w:rPr>
          <w:spacing w:val="-3"/>
        </w:rPr>
        <w:t> </w:t>
      </w:r>
      <w:r>
        <w:rPr/>
        <w:t>ağrılı</w:t>
      </w:r>
      <w:r>
        <w:rPr>
          <w:spacing w:val="-3"/>
        </w:rPr>
        <w:t> </w:t>
      </w:r>
      <w:r>
        <w:rPr/>
        <w:t>olması</w:t>
      </w:r>
      <w:r>
        <w:rPr>
          <w:spacing w:val="-3"/>
        </w:rPr>
        <w:t> </w:t>
      </w:r>
      <w:r>
        <w:rPr/>
        <w:t>xarakterik- dir.</w:t>
      </w:r>
      <w:r>
        <w:rPr>
          <w:spacing w:val="8"/>
        </w:rPr>
        <w:t> </w:t>
      </w:r>
      <w:r>
        <w:rPr/>
        <w:t>Ocaqlar</w:t>
      </w:r>
      <w:r>
        <w:rPr>
          <w:spacing w:val="11"/>
        </w:rPr>
        <w:t> </w:t>
      </w:r>
      <w:r>
        <w:rPr/>
        <w:t>yumşalır</w:t>
      </w:r>
      <w:r>
        <w:rPr>
          <w:spacing w:val="11"/>
        </w:rPr>
        <w:t> </w:t>
      </w:r>
      <w:r>
        <w:rPr/>
        <w:t>(fluktasiya).</w:t>
      </w:r>
      <w:r>
        <w:rPr>
          <w:spacing w:val="10"/>
        </w:rPr>
        <w:t> </w:t>
      </w:r>
      <w:r>
        <w:rPr/>
        <w:t>Tam</w:t>
      </w:r>
      <w:r>
        <w:rPr>
          <w:spacing w:val="12"/>
        </w:rPr>
        <w:t> </w:t>
      </w:r>
      <w:r>
        <w:rPr/>
        <w:t>sağalma</w:t>
      </w:r>
      <w:r>
        <w:rPr>
          <w:spacing w:val="14"/>
        </w:rPr>
        <w:t> </w:t>
      </w:r>
      <w:r>
        <w:rPr/>
        <w:t>baş</w:t>
      </w:r>
      <w:r>
        <w:rPr>
          <w:spacing w:val="10"/>
        </w:rPr>
        <w:t> </w:t>
      </w:r>
      <w:r>
        <w:rPr/>
        <w:t>vermədikdə</w:t>
      </w:r>
      <w:r>
        <w:rPr>
          <w:spacing w:val="11"/>
        </w:rPr>
        <w:t> </w:t>
      </w:r>
      <w:r>
        <w:rPr/>
        <w:t>tromboflebit</w:t>
      </w:r>
      <w:r>
        <w:rPr>
          <w:spacing w:val="11"/>
        </w:rPr>
        <w:t> </w:t>
      </w:r>
      <w:r>
        <w:rPr/>
        <w:t>kəskin</w:t>
      </w:r>
      <w:r>
        <w:rPr>
          <w:spacing w:val="12"/>
        </w:rPr>
        <w:t> </w:t>
      </w:r>
      <w:r>
        <w:rPr>
          <w:spacing w:val="-2"/>
        </w:rPr>
        <w:t>stadiyadan</w:t>
      </w:r>
    </w:p>
    <w:p>
      <w:pPr>
        <w:pStyle w:val="BodyText"/>
        <w:spacing w:after="0"/>
        <w:sectPr>
          <w:pgSz w:w="11910" w:h="16840"/>
          <w:pgMar w:top="1040" w:bottom="280" w:left="708" w:right="141"/>
        </w:sectPr>
      </w:pPr>
    </w:p>
    <w:p>
      <w:pPr>
        <w:pStyle w:val="BodyText"/>
        <w:spacing w:before="73"/>
      </w:pPr>
      <w:r>
        <w:rPr/>
        <w:t>yarımkəskin</w:t>
      </w:r>
      <w:r>
        <w:rPr>
          <w:spacing w:val="-1"/>
        </w:rPr>
        <w:t> </w:t>
      </w:r>
      <w:r>
        <w:rPr/>
        <w:t>və</w:t>
      </w:r>
      <w:r>
        <w:rPr>
          <w:spacing w:val="-1"/>
        </w:rPr>
        <w:t> </w:t>
      </w:r>
      <w:r>
        <w:rPr/>
        <w:t>ya</w:t>
      </w:r>
      <w:r>
        <w:rPr>
          <w:spacing w:val="-2"/>
        </w:rPr>
        <w:t> </w:t>
      </w:r>
      <w:r>
        <w:rPr/>
        <w:t>xroniki stadiyaya</w:t>
      </w:r>
      <w:r>
        <w:rPr>
          <w:spacing w:val="-1"/>
        </w:rPr>
        <w:t> </w:t>
      </w:r>
      <w:r>
        <w:rPr>
          <w:spacing w:val="-2"/>
        </w:rPr>
        <w:t>keçir.</w:t>
      </w:r>
    </w:p>
    <w:p>
      <w:pPr>
        <w:pStyle w:val="BodyText"/>
        <w:ind w:right="703" w:firstLine="566"/>
      </w:pPr>
      <w:r>
        <w:rPr>
          <w:b/>
        </w:rPr>
        <w:t>Diaqnoz.</w:t>
      </w:r>
      <w:r>
        <w:rPr>
          <w:spacing w:val="-12"/>
        </w:rPr>
        <w:t> </w:t>
      </w:r>
      <w:r>
        <w:rPr/>
        <w:t>Zahının</w:t>
      </w:r>
      <w:r>
        <w:rPr>
          <w:spacing w:val="-13"/>
        </w:rPr>
        <w:t> </w:t>
      </w:r>
      <w:r>
        <w:rPr/>
        <w:t>şikayətlərinə,</w:t>
      </w:r>
      <w:r>
        <w:rPr>
          <w:spacing w:val="-13"/>
        </w:rPr>
        <w:t> </w:t>
      </w:r>
      <w:r>
        <w:rPr/>
        <w:t>anamnezə</w:t>
      </w:r>
      <w:r>
        <w:rPr>
          <w:spacing w:val="-14"/>
        </w:rPr>
        <w:t> </w:t>
      </w:r>
      <w:r>
        <w:rPr/>
        <w:t>və</w:t>
      </w:r>
      <w:r>
        <w:rPr>
          <w:spacing w:val="-12"/>
        </w:rPr>
        <w:t> </w:t>
      </w:r>
      <w:r>
        <w:rPr/>
        <w:t>ciddi</w:t>
      </w:r>
      <w:r>
        <w:rPr>
          <w:spacing w:val="-10"/>
        </w:rPr>
        <w:t> </w:t>
      </w:r>
      <w:r>
        <w:rPr/>
        <w:t>klinik</w:t>
      </w:r>
      <w:r>
        <w:rPr>
          <w:spacing w:val="-13"/>
        </w:rPr>
        <w:t> </w:t>
      </w:r>
      <w:r>
        <w:rPr/>
        <w:t>müayinələrə</w:t>
      </w:r>
      <w:r>
        <w:rPr>
          <w:spacing w:val="-12"/>
        </w:rPr>
        <w:t> </w:t>
      </w:r>
      <w:r>
        <w:rPr/>
        <w:t>(baxış,</w:t>
      </w:r>
      <w:r>
        <w:rPr>
          <w:spacing w:val="-13"/>
        </w:rPr>
        <w:t> </w:t>
      </w:r>
      <w:r>
        <w:rPr/>
        <w:t>palpasiya,</w:t>
      </w:r>
      <w:r>
        <w:rPr>
          <w:spacing w:val="-13"/>
        </w:rPr>
        <w:t> </w:t>
      </w:r>
      <w:r>
        <w:rPr/>
        <w:t>pe- riferik</w:t>
      </w:r>
      <w:r>
        <w:rPr>
          <w:spacing w:val="-9"/>
        </w:rPr>
        <w:t> </w:t>
      </w:r>
      <w:r>
        <w:rPr/>
        <w:t>damarlarda</w:t>
      </w:r>
      <w:r>
        <w:rPr>
          <w:spacing w:val="-9"/>
        </w:rPr>
        <w:t> </w:t>
      </w:r>
      <w:r>
        <w:rPr/>
        <w:t>pulsasiyanın</w:t>
      </w:r>
      <w:r>
        <w:rPr>
          <w:spacing w:val="-8"/>
        </w:rPr>
        <w:t> </w:t>
      </w:r>
      <w:r>
        <w:rPr/>
        <w:t>təyini,</w:t>
      </w:r>
      <w:r>
        <w:rPr>
          <w:spacing w:val="-7"/>
        </w:rPr>
        <w:t> </w:t>
      </w:r>
      <w:r>
        <w:rPr/>
        <w:t>ətrafların</w:t>
      </w:r>
      <w:r>
        <w:rPr>
          <w:spacing w:val="-9"/>
        </w:rPr>
        <w:t> </w:t>
      </w:r>
      <w:r>
        <w:rPr/>
        <w:t>müqayisəli</w:t>
      </w:r>
      <w:r>
        <w:rPr>
          <w:spacing w:val="-8"/>
        </w:rPr>
        <w:t> </w:t>
      </w:r>
      <w:r>
        <w:rPr/>
        <w:t>ölçülməsi</w:t>
      </w:r>
      <w:r>
        <w:rPr>
          <w:spacing w:val="-8"/>
        </w:rPr>
        <w:t> </w:t>
      </w:r>
      <w:r>
        <w:rPr/>
        <w:t>və</w:t>
      </w:r>
      <w:r>
        <w:rPr>
          <w:spacing w:val="-9"/>
        </w:rPr>
        <w:t> </w:t>
      </w:r>
      <w:r>
        <w:rPr/>
        <w:t>s.)</w:t>
      </w:r>
      <w:r>
        <w:rPr>
          <w:spacing w:val="-11"/>
        </w:rPr>
        <w:t> </w:t>
      </w:r>
      <w:r>
        <w:rPr/>
        <w:t>əsasən</w:t>
      </w:r>
      <w:r>
        <w:rPr>
          <w:spacing w:val="-8"/>
        </w:rPr>
        <w:t> </w:t>
      </w:r>
      <w:r>
        <w:rPr/>
        <w:t>diaqnoz</w:t>
      </w:r>
      <w:r>
        <w:rPr>
          <w:spacing w:val="-9"/>
        </w:rPr>
        <w:t> </w:t>
      </w:r>
      <w:r>
        <w:rPr/>
        <w:t>qoyu- lur. Lazım gəldikdə fleboqrafiya, termoqrafiya, radioizatop müayinəsi aparılır.</w:t>
      </w:r>
    </w:p>
    <w:p>
      <w:pPr>
        <w:pStyle w:val="BodyText"/>
        <w:spacing w:before="1"/>
        <w:ind w:right="703" w:firstLine="566"/>
      </w:pPr>
      <w:r>
        <w:rPr>
          <w:b/>
        </w:rPr>
        <w:t>Müalicə.</w:t>
      </w:r>
      <w:r>
        <w:rPr/>
        <w:t> Tromboflebitlərin bütün stadiyalarında kompleks müalicə təyin edilir. Cərrahi və konservativ müalicə</w:t>
      </w:r>
      <w:r>
        <w:rPr>
          <w:spacing w:val="-1"/>
        </w:rPr>
        <w:t> </w:t>
      </w:r>
      <w:r>
        <w:rPr/>
        <w:t>metodlarından istifadə</w:t>
      </w:r>
      <w:r>
        <w:rPr>
          <w:spacing w:val="-1"/>
        </w:rPr>
        <w:t> </w:t>
      </w:r>
      <w:r>
        <w:rPr/>
        <w:t>edilir. Trombozun lokalizasiyasından, embolun olub- olmamasından və trombozun davamiyyətindən asılı olaraq müalicə metodu seçilir.</w:t>
      </w:r>
    </w:p>
    <w:p>
      <w:pPr>
        <w:pStyle w:val="BodyText"/>
        <w:ind w:right="703" w:firstLine="566"/>
      </w:pPr>
      <w:r>
        <w:rPr/>
        <w:t>Kəskin</w:t>
      </w:r>
      <w:r>
        <w:rPr>
          <w:spacing w:val="-15"/>
        </w:rPr>
        <w:t> </w:t>
      </w:r>
      <w:r>
        <w:rPr/>
        <w:t>tromboz</w:t>
      </w:r>
      <w:r>
        <w:rPr>
          <w:spacing w:val="-15"/>
        </w:rPr>
        <w:t> </w:t>
      </w:r>
      <w:r>
        <w:rPr/>
        <w:t>və</w:t>
      </w:r>
      <w:r>
        <w:rPr>
          <w:spacing w:val="-15"/>
        </w:rPr>
        <w:t> </w:t>
      </w:r>
      <w:r>
        <w:rPr/>
        <w:t>tromboflebitlərdə</w:t>
      </w:r>
      <w:r>
        <w:rPr>
          <w:spacing w:val="-15"/>
        </w:rPr>
        <w:t> </w:t>
      </w:r>
      <w:r>
        <w:rPr/>
        <w:t>müalicə</w:t>
      </w:r>
      <w:r>
        <w:rPr>
          <w:spacing w:val="-15"/>
        </w:rPr>
        <w:t> </w:t>
      </w:r>
      <w:r>
        <w:rPr/>
        <w:t>konservativ</w:t>
      </w:r>
      <w:r>
        <w:rPr>
          <w:spacing w:val="-15"/>
        </w:rPr>
        <w:t> </w:t>
      </w:r>
      <w:r>
        <w:rPr/>
        <w:t>aparılır.</w:t>
      </w:r>
      <w:r>
        <w:rPr>
          <w:spacing w:val="-15"/>
        </w:rPr>
        <w:t> </w:t>
      </w:r>
      <w:r>
        <w:rPr/>
        <w:t>Magistral</w:t>
      </w:r>
      <w:r>
        <w:rPr>
          <w:spacing w:val="-15"/>
        </w:rPr>
        <w:t> </w:t>
      </w:r>
      <w:r>
        <w:rPr/>
        <w:t>damarların</w:t>
      </w:r>
      <w:r>
        <w:rPr>
          <w:spacing w:val="-15"/>
        </w:rPr>
        <w:t> </w:t>
      </w:r>
      <w:r>
        <w:rPr/>
        <w:t>seq- mentar trombozunda embolu tapmaq üçün cərrahi müdaxilə göstərişdir. Antikoaqulantlar (di- kumarin, fendin, sinkumar, heparin və s.) trombolitiklər, (trpsin, ximotripsin, streptokinaza, trombolitin, fibrinolizin) və qanın formalı elementlərinin aqresiyasını dəyişdirən maddələr (re- opliqlukin, hemodez) müştərək istifadə edildikdə müalicənin effekti yaxşı olur. Terapiya hemo- koaquloqramma nəzarəti altında aparılmalıdır. Bu fəsadların qarşısını alır.</w:t>
      </w:r>
    </w:p>
    <w:p>
      <w:pPr>
        <w:pStyle w:val="BodyText"/>
        <w:ind w:left="993" w:right="705" w:firstLine="566"/>
      </w:pPr>
      <w:r>
        <w:rPr/>
        <w:t>Kəskin</w:t>
      </w:r>
      <w:r>
        <w:rPr>
          <w:spacing w:val="-15"/>
        </w:rPr>
        <w:t> </w:t>
      </w:r>
      <w:r>
        <w:rPr/>
        <w:t>səthi</w:t>
      </w:r>
      <w:r>
        <w:rPr>
          <w:spacing w:val="-15"/>
        </w:rPr>
        <w:t> </w:t>
      </w:r>
      <w:r>
        <w:rPr/>
        <w:t>tromboflebitlərin</w:t>
      </w:r>
      <w:r>
        <w:rPr>
          <w:spacing w:val="-15"/>
        </w:rPr>
        <w:t> </w:t>
      </w:r>
      <w:r>
        <w:rPr/>
        <w:t>müalicəsi</w:t>
      </w:r>
      <w:r>
        <w:rPr>
          <w:spacing w:val="-15"/>
        </w:rPr>
        <w:t> </w:t>
      </w:r>
      <w:r>
        <w:rPr/>
        <w:t>zamanı,</w:t>
      </w:r>
      <w:r>
        <w:rPr>
          <w:spacing w:val="-15"/>
        </w:rPr>
        <w:t> </w:t>
      </w:r>
      <w:r>
        <w:rPr/>
        <w:t>aşağı</w:t>
      </w:r>
      <w:r>
        <w:rPr>
          <w:spacing w:val="-15"/>
        </w:rPr>
        <w:t> </w:t>
      </w:r>
      <w:r>
        <w:rPr/>
        <w:t>ətraf</w:t>
      </w:r>
      <w:r>
        <w:rPr>
          <w:spacing w:val="-15"/>
        </w:rPr>
        <w:t> </w:t>
      </w:r>
      <w:r>
        <w:rPr/>
        <w:t>elastik</w:t>
      </w:r>
      <w:r>
        <w:rPr>
          <w:spacing w:val="-15"/>
        </w:rPr>
        <w:t> </w:t>
      </w:r>
      <w:r>
        <w:rPr/>
        <w:t>kompressiya</w:t>
      </w:r>
      <w:r>
        <w:rPr>
          <w:spacing w:val="-15"/>
        </w:rPr>
        <w:t> </w:t>
      </w:r>
      <w:r>
        <w:rPr/>
        <w:t>olunur,</w:t>
      </w:r>
      <w:r>
        <w:rPr>
          <w:spacing w:val="-15"/>
        </w:rPr>
        <w:t> </w:t>
      </w:r>
      <w:r>
        <w:rPr/>
        <w:t>aya- ğa</w:t>
      </w:r>
      <w:r>
        <w:rPr>
          <w:spacing w:val="-7"/>
        </w:rPr>
        <w:t> </w:t>
      </w:r>
      <w:r>
        <w:rPr/>
        <w:t>qaldırılmış</w:t>
      </w:r>
      <w:r>
        <w:rPr>
          <w:spacing w:val="-6"/>
        </w:rPr>
        <w:t> </w:t>
      </w:r>
      <w:r>
        <w:rPr/>
        <w:t>vəziyyət</w:t>
      </w:r>
      <w:r>
        <w:rPr>
          <w:spacing w:val="-5"/>
        </w:rPr>
        <w:t> </w:t>
      </w:r>
      <w:r>
        <w:rPr/>
        <w:t>verilir.</w:t>
      </w:r>
      <w:r>
        <w:rPr>
          <w:spacing w:val="-7"/>
        </w:rPr>
        <w:t> </w:t>
      </w:r>
      <w:r>
        <w:rPr/>
        <w:t>Yerli</w:t>
      </w:r>
      <w:r>
        <w:rPr>
          <w:spacing w:val="-5"/>
        </w:rPr>
        <w:t> </w:t>
      </w:r>
      <w:r>
        <w:rPr/>
        <w:t>olaraq</w:t>
      </w:r>
      <w:r>
        <w:rPr>
          <w:spacing w:val="-6"/>
        </w:rPr>
        <w:t> </w:t>
      </w:r>
      <w:r>
        <w:rPr/>
        <w:t>soyuq</w:t>
      </w:r>
      <w:r>
        <w:rPr>
          <w:spacing w:val="-6"/>
        </w:rPr>
        <w:t> </w:t>
      </w:r>
      <w:r>
        <w:rPr/>
        <w:t>qoyulur,</w:t>
      </w:r>
      <w:r>
        <w:rPr>
          <w:spacing w:val="-6"/>
        </w:rPr>
        <w:t> </w:t>
      </w:r>
      <w:r>
        <w:rPr/>
        <w:t>troksevazin</w:t>
      </w:r>
      <w:r>
        <w:rPr>
          <w:spacing w:val="-5"/>
        </w:rPr>
        <w:t> </w:t>
      </w:r>
      <w:r>
        <w:rPr/>
        <w:t>və</w:t>
      </w:r>
      <w:r>
        <w:rPr>
          <w:spacing w:val="-7"/>
        </w:rPr>
        <w:t> </w:t>
      </w:r>
      <w:r>
        <w:rPr/>
        <w:t>ya</w:t>
      </w:r>
      <w:r>
        <w:rPr>
          <w:spacing w:val="-7"/>
        </w:rPr>
        <w:t> </w:t>
      </w:r>
      <w:r>
        <w:rPr/>
        <w:t>heparin</w:t>
      </w:r>
      <w:r>
        <w:rPr>
          <w:spacing w:val="-6"/>
        </w:rPr>
        <w:t> </w:t>
      </w:r>
      <w:r>
        <w:rPr/>
        <w:t>mazı</w:t>
      </w:r>
      <w:r>
        <w:rPr>
          <w:spacing w:val="-5"/>
        </w:rPr>
        <w:t> </w:t>
      </w:r>
      <w:r>
        <w:rPr/>
        <w:t>çəkilir. Vena</w:t>
      </w:r>
      <w:r>
        <w:rPr>
          <w:spacing w:val="-5"/>
        </w:rPr>
        <w:t> </w:t>
      </w:r>
      <w:r>
        <w:rPr/>
        <w:t>daxilinə</w:t>
      </w:r>
      <w:r>
        <w:rPr>
          <w:spacing w:val="-5"/>
        </w:rPr>
        <w:t> </w:t>
      </w:r>
      <w:r>
        <w:rPr/>
        <w:t>5</w:t>
      </w:r>
      <w:r>
        <w:rPr>
          <w:spacing w:val="-2"/>
        </w:rPr>
        <w:t> </w:t>
      </w:r>
      <w:r>
        <w:rPr/>
        <w:t>gün,</w:t>
      </w:r>
      <w:r>
        <w:rPr>
          <w:spacing w:val="-4"/>
        </w:rPr>
        <w:t> </w:t>
      </w:r>
      <w:r>
        <w:rPr/>
        <w:t>5</w:t>
      </w:r>
      <w:r>
        <w:rPr>
          <w:spacing w:val="-4"/>
        </w:rPr>
        <w:t> </w:t>
      </w:r>
      <w:r>
        <w:rPr/>
        <w:t>ml</w:t>
      </w:r>
      <w:r>
        <w:rPr>
          <w:spacing w:val="-3"/>
        </w:rPr>
        <w:t> </w:t>
      </w:r>
      <w:r>
        <w:rPr/>
        <w:t>troksavazin</w:t>
      </w:r>
      <w:r>
        <w:rPr>
          <w:spacing w:val="-1"/>
        </w:rPr>
        <w:t> </w:t>
      </w:r>
      <w:r>
        <w:rPr/>
        <w:t>vurulur.</w:t>
      </w:r>
      <w:r>
        <w:rPr>
          <w:spacing w:val="-2"/>
        </w:rPr>
        <w:t> </w:t>
      </w:r>
      <w:r>
        <w:rPr/>
        <w:t>Sonra</w:t>
      </w:r>
      <w:r>
        <w:rPr>
          <w:spacing w:val="-6"/>
        </w:rPr>
        <w:t> </w:t>
      </w:r>
      <w:r>
        <w:rPr/>
        <w:t>həmin</w:t>
      </w:r>
      <w:r>
        <w:rPr>
          <w:spacing w:val="-4"/>
        </w:rPr>
        <w:t> </w:t>
      </w:r>
      <w:r>
        <w:rPr/>
        <w:t>preparat</w:t>
      </w:r>
      <w:r>
        <w:rPr>
          <w:spacing w:val="-1"/>
        </w:rPr>
        <w:t> </w:t>
      </w:r>
      <w:r>
        <w:rPr/>
        <w:t>(1</w:t>
      </w:r>
      <w:r>
        <w:rPr>
          <w:spacing w:val="-5"/>
        </w:rPr>
        <w:t> </w:t>
      </w:r>
      <w:r>
        <w:rPr/>
        <w:t>kap</w:t>
      </w:r>
      <w:r>
        <w:rPr>
          <w:spacing w:val="-4"/>
        </w:rPr>
        <w:t> </w:t>
      </w:r>
      <w:r>
        <w:rPr/>
        <w:t>x</w:t>
      </w:r>
      <w:r>
        <w:rPr>
          <w:spacing w:val="-4"/>
        </w:rPr>
        <w:t> </w:t>
      </w:r>
      <w:r>
        <w:rPr/>
        <w:t>3</w:t>
      </w:r>
      <w:r>
        <w:rPr>
          <w:spacing w:val="-4"/>
        </w:rPr>
        <w:t> </w:t>
      </w:r>
      <w:r>
        <w:rPr/>
        <w:t>dəfə)</w:t>
      </w:r>
      <w:r>
        <w:rPr>
          <w:spacing w:val="-5"/>
        </w:rPr>
        <w:t> </w:t>
      </w:r>
      <w:r>
        <w:rPr/>
        <w:t>və</w:t>
      </w:r>
      <w:r>
        <w:rPr>
          <w:spacing w:val="-5"/>
        </w:rPr>
        <w:t> </w:t>
      </w:r>
      <w:r>
        <w:rPr/>
        <w:t>butadion (0,15qr x 3 dəfə 10 gün) daxilə təyin edilir. Müalicə müddətində səthi venalar ciddi nəzarətdə saxlanılmalıdır.</w:t>
      </w:r>
      <w:r>
        <w:rPr>
          <w:spacing w:val="-5"/>
        </w:rPr>
        <w:t> </w:t>
      </w:r>
      <w:r>
        <w:rPr/>
        <w:t>Aparılan</w:t>
      </w:r>
      <w:r>
        <w:rPr>
          <w:spacing w:val="-4"/>
        </w:rPr>
        <w:t> </w:t>
      </w:r>
      <w:r>
        <w:rPr/>
        <w:t>konservativ</w:t>
      </w:r>
      <w:r>
        <w:rPr>
          <w:spacing w:val="-5"/>
        </w:rPr>
        <w:t> </w:t>
      </w:r>
      <w:r>
        <w:rPr/>
        <w:t>müalicəyə</w:t>
      </w:r>
      <w:r>
        <w:rPr>
          <w:spacing w:val="-6"/>
        </w:rPr>
        <w:t> </w:t>
      </w:r>
      <w:r>
        <w:rPr/>
        <w:t>baxmayaraq</w:t>
      </w:r>
      <w:r>
        <w:rPr>
          <w:spacing w:val="-5"/>
        </w:rPr>
        <w:t> </w:t>
      </w:r>
      <w:r>
        <w:rPr/>
        <w:t>tromboflebit</w:t>
      </w:r>
      <w:r>
        <w:rPr>
          <w:spacing w:val="-5"/>
        </w:rPr>
        <w:t> </w:t>
      </w:r>
      <w:r>
        <w:rPr/>
        <w:t>yayılarsa,</w:t>
      </w:r>
      <w:r>
        <w:rPr>
          <w:spacing w:val="-5"/>
        </w:rPr>
        <w:t> </w:t>
      </w:r>
      <w:r>
        <w:rPr/>
        <w:t>müalicə</w:t>
      </w:r>
      <w:r>
        <w:rPr>
          <w:spacing w:val="-4"/>
        </w:rPr>
        <w:t> </w:t>
      </w:r>
      <w:r>
        <w:rPr/>
        <w:t>cər- rahi yolla davam etdirilir.</w:t>
      </w:r>
    </w:p>
    <w:p>
      <w:pPr>
        <w:pStyle w:val="BodyText"/>
        <w:spacing w:before="1"/>
        <w:ind w:left="993" w:right="703" w:firstLine="566"/>
      </w:pPr>
      <w:r>
        <w:rPr/>
        <w:t>Tromboflebitli</w:t>
      </w:r>
      <w:r>
        <w:rPr>
          <w:spacing w:val="-6"/>
        </w:rPr>
        <w:t> </w:t>
      </w:r>
      <w:r>
        <w:rPr/>
        <w:t>xəstələrin</w:t>
      </w:r>
      <w:r>
        <w:rPr>
          <w:spacing w:val="-5"/>
        </w:rPr>
        <w:t> </w:t>
      </w:r>
      <w:r>
        <w:rPr/>
        <w:t>aktivləşdirilməsi</w:t>
      </w:r>
      <w:r>
        <w:rPr>
          <w:spacing w:val="-6"/>
        </w:rPr>
        <w:t> </w:t>
      </w:r>
      <w:r>
        <w:rPr/>
        <w:t>xəstəliyin</w:t>
      </w:r>
      <w:r>
        <w:rPr>
          <w:spacing w:val="-6"/>
        </w:rPr>
        <w:t> </w:t>
      </w:r>
      <w:r>
        <w:rPr/>
        <w:t>ağırlıq</w:t>
      </w:r>
      <w:r>
        <w:rPr>
          <w:spacing w:val="-7"/>
        </w:rPr>
        <w:t> </w:t>
      </w:r>
      <w:r>
        <w:rPr/>
        <w:t>dərəcəsindən</w:t>
      </w:r>
      <w:r>
        <w:rPr>
          <w:spacing w:val="-4"/>
        </w:rPr>
        <w:t> </w:t>
      </w:r>
      <w:r>
        <w:rPr/>
        <w:t>asılıdır.</w:t>
      </w:r>
      <w:r>
        <w:rPr>
          <w:spacing w:val="-7"/>
        </w:rPr>
        <w:t> </w:t>
      </w:r>
      <w:r>
        <w:rPr/>
        <w:t>Yerli</w:t>
      </w:r>
      <w:r>
        <w:rPr>
          <w:spacing w:val="-6"/>
        </w:rPr>
        <w:t> </w:t>
      </w:r>
      <w:r>
        <w:rPr/>
        <w:t>ilti- habı</w:t>
      </w:r>
      <w:r>
        <w:rPr>
          <w:spacing w:val="-11"/>
        </w:rPr>
        <w:t> </w:t>
      </w:r>
      <w:r>
        <w:rPr/>
        <w:t>reaksiya</w:t>
      </w:r>
      <w:r>
        <w:rPr>
          <w:spacing w:val="-13"/>
        </w:rPr>
        <w:t> </w:t>
      </w:r>
      <w:r>
        <w:rPr/>
        <w:t>azaldıqda,</w:t>
      </w:r>
      <w:r>
        <w:rPr>
          <w:spacing w:val="-9"/>
        </w:rPr>
        <w:t> </w:t>
      </w:r>
      <w:r>
        <w:rPr/>
        <w:t>bədən</w:t>
      </w:r>
      <w:r>
        <w:rPr>
          <w:spacing w:val="-12"/>
        </w:rPr>
        <w:t> </w:t>
      </w:r>
      <w:r>
        <w:rPr/>
        <w:t>temperaturu</w:t>
      </w:r>
      <w:r>
        <w:rPr>
          <w:spacing w:val="-12"/>
        </w:rPr>
        <w:t> </w:t>
      </w:r>
      <w:r>
        <w:rPr/>
        <w:t>aşağı</w:t>
      </w:r>
      <w:r>
        <w:rPr>
          <w:spacing w:val="-9"/>
        </w:rPr>
        <w:t> </w:t>
      </w:r>
      <w:r>
        <w:rPr/>
        <w:t>düşdükdə,</w:t>
      </w:r>
      <w:r>
        <w:rPr>
          <w:spacing w:val="-12"/>
        </w:rPr>
        <w:t> </w:t>
      </w:r>
      <w:r>
        <w:rPr/>
        <w:t>ağrı</w:t>
      </w:r>
      <w:r>
        <w:rPr>
          <w:spacing w:val="-12"/>
        </w:rPr>
        <w:t> </w:t>
      </w:r>
      <w:r>
        <w:rPr/>
        <w:t>olmadıqda,</w:t>
      </w:r>
      <w:r>
        <w:rPr>
          <w:spacing w:val="-12"/>
        </w:rPr>
        <w:t> </w:t>
      </w:r>
      <w:r>
        <w:rPr/>
        <w:t>səthi</w:t>
      </w:r>
      <w:r>
        <w:rPr>
          <w:spacing w:val="-11"/>
        </w:rPr>
        <w:t> </w:t>
      </w:r>
      <w:r>
        <w:rPr/>
        <w:t>tromboflebitlər- də 5-10-cu gündən müalicə idmanı təyin edilir. İdman məşğələləri əvvəl sağlam ayaqda aparılır, 1-3 gündən sonra xəstə ayaq üçün hərəkətlər verilir.</w:t>
      </w:r>
    </w:p>
    <w:p>
      <w:pPr>
        <w:pStyle w:val="BodyText"/>
        <w:ind w:left="993" w:right="703" w:firstLine="566"/>
      </w:pPr>
      <w:r>
        <w:rPr/>
        <w:t>Cərrahi müalicə üsullarına aşağıdakılar aiddir: venaların uzunluğu boyu bağlanması, vena yatağı boyu kəsik aparıb zədələnmiş venanın açılması (venoektomiya, emboloektomiya, vena- köçürmə və plastik vena).</w:t>
      </w:r>
    </w:p>
    <w:p>
      <w:pPr>
        <w:pStyle w:val="BodyText"/>
        <w:ind w:left="993" w:right="703" w:firstLine="566"/>
      </w:pPr>
      <w:r>
        <w:rPr>
          <w:b/>
        </w:rPr>
        <w:t>Proqnoz</w:t>
      </w:r>
      <w:r>
        <w:rPr/>
        <w:t>. Səthi tromboflebitlərdə proqnoz yaxşıdır. Venoz qan dövranı bərpa olunmadıqda proqnoz nisbətən pisdir. Onlarda kəskin ödem-ağrı sindromu və trofik yaralarla müşayət olunan xroniki</w:t>
      </w:r>
      <w:r>
        <w:rPr>
          <w:spacing w:val="-3"/>
        </w:rPr>
        <w:t> </w:t>
      </w:r>
      <w:r>
        <w:rPr/>
        <w:t>venoz</w:t>
      </w:r>
      <w:r>
        <w:rPr>
          <w:spacing w:val="-4"/>
        </w:rPr>
        <w:t> </w:t>
      </w:r>
      <w:r>
        <w:rPr/>
        <w:t>çatışmazlığı</w:t>
      </w:r>
      <w:r>
        <w:rPr>
          <w:spacing w:val="-3"/>
        </w:rPr>
        <w:t> </w:t>
      </w:r>
      <w:r>
        <w:rPr/>
        <w:t>inkişaf</w:t>
      </w:r>
      <w:r>
        <w:rPr>
          <w:spacing w:val="-3"/>
        </w:rPr>
        <w:t> </w:t>
      </w:r>
      <w:r>
        <w:rPr/>
        <w:t>edir.</w:t>
      </w:r>
      <w:r>
        <w:rPr>
          <w:spacing w:val="-3"/>
        </w:rPr>
        <w:t> </w:t>
      </w:r>
      <w:r>
        <w:rPr/>
        <w:t>Bu</w:t>
      </w:r>
      <w:r>
        <w:rPr>
          <w:spacing w:val="-3"/>
        </w:rPr>
        <w:t> </w:t>
      </w:r>
      <w:r>
        <w:rPr/>
        <w:t>hal</w:t>
      </w:r>
      <w:r>
        <w:rPr>
          <w:spacing w:val="-3"/>
        </w:rPr>
        <w:t> </w:t>
      </w:r>
      <w:r>
        <w:rPr/>
        <w:t>əmək</w:t>
      </w:r>
      <w:r>
        <w:rPr>
          <w:spacing w:val="-3"/>
        </w:rPr>
        <w:t> </w:t>
      </w:r>
      <w:r>
        <w:rPr/>
        <w:t>qabiliyyətinin</w:t>
      </w:r>
      <w:r>
        <w:rPr>
          <w:spacing w:val="-3"/>
        </w:rPr>
        <w:t> </w:t>
      </w:r>
      <w:r>
        <w:rPr/>
        <w:t>itirilməsinə</w:t>
      </w:r>
      <w:r>
        <w:rPr>
          <w:spacing w:val="-4"/>
        </w:rPr>
        <w:t> </w:t>
      </w:r>
      <w:r>
        <w:rPr/>
        <w:t>səbəb</w:t>
      </w:r>
      <w:r>
        <w:rPr>
          <w:spacing w:val="-3"/>
        </w:rPr>
        <w:t> </w:t>
      </w:r>
      <w:r>
        <w:rPr/>
        <w:t>olur.</w:t>
      </w:r>
      <w:r>
        <w:rPr>
          <w:spacing w:val="-3"/>
        </w:rPr>
        <w:t> </w:t>
      </w:r>
      <w:r>
        <w:rPr/>
        <w:t>Trom- boflebitin ağır fəsadı ağ ciyər emboliyasıdır. Kiçik şaxələrin emboliyası zamanı vaxtında və düz- gün müalicə aparıldıqda proqnoz yaxşıdır.</w:t>
      </w:r>
    </w:p>
    <w:p>
      <w:pPr>
        <w:pStyle w:val="BodyText"/>
        <w:ind w:left="993" w:right="703" w:firstLine="566"/>
      </w:pPr>
      <w:r>
        <w:rPr>
          <w:b/>
        </w:rPr>
        <w:t>Profilaktika.</w:t>
      </w:r>
      <w:r>
        <w:rPr/>
        <w:t> Tromboflebitin qeyri-spesifik profilaktikası zamanı tromboflebitlərlə fəsadlaşa bilən xəstəliklərin vaxtında və düzgün müalicəsi aparılmalıdır. Əməliyyatdan əvvəl və sonra su ba-lansı pozğunluğu düzgün korreksiya olunmalıdır. Əməliyyat zamanı toxumalarla ehtiyyatla davran-maq lazımdır. Tənəffüs pozğunluqlarının profilaktikası aparılmalı, metabolik pozğunluqlarla mü-barizə aparılmalıdır. Müalicə idmanı və xəstələrin erkən aktivizasiyası vacibdir. Risk qrupuna aid olan qadınlarla xüsusi iş aparılmalıdır.</w:t>
      </w:r>
    </w:p>
    <w:p>
      <w:pPr>
        <w:pStyle w:val="BodyText"/>
        <w:spacing w:after="0"/>
        <w:sectPr>
          <w:pgSz w:w="11910" w:h="16840"/>
          <w:pgMar w:top="1040" w:bottom="280" w:left="708" w:right="141"/>
        </w:sectPr>
      </w:pPr>
    </w:p>
    <w:p>
      <w:pPr>
        <w:spacing w:before="74"/>
        <w:ind w:left="529" w:right="0" w:firstLine="0"/>
        <w:jc w:val="center"/>
        <w:rPr>
          <w:sz w:val="20"/>
        </w:rPr>
      </w:pPr>
      <w:r>
        <w:rPr>
          <w:b/>
          <w:sz w:val="28"/>
        </w:rPr>
        <w:t>Zahılıq</w:t>
      </w:r>
      <w:r>
        <w:rPr>
          <w:b/>
          <w:spacing w:val="-8"/>
          <w:sz w:val="28"/>
        </w:rPr>
        <w:t> </w:t>
      </w:r>
      <w:r>
        <w:rPr>
          <w:b/>
          <w:sz w:val="28"/>
        </w:rPr>
        <w:t>septik</w:t>
      </w:r>
      <w:r>
        <w:rPr>
          <w:b/>
          <w:spacing w:val="-10"/>
          <w:sz w:val="28"/>
        </w:rPr>
        <w:t> </w:t>
      </w:r>
      <w:r>
        <w:rPr>
          <w:b/>
          <w:sz w:val="28"/>
        </w:rPr>
        <w:t>xəstəlikləri</w:t>
      </w:r>
      <w:r>
        <w:rPr>
          <w:spacing w:val="-8"/>
          <w:sz w:val="28"/>
        </w:rPr>
        <w:t> </w:t>
      </w:r>
      <w:r>
        <w:rPr>
          <w:sz w:val="20"/>
        </w:rPr>
        <w:t>(şəkil:15-</w:t>
      </w:r>
      <w:r>
        <w:rPr>
          <w:spacing w:val="-5"/>
          <w:sz w:val="20"/>
        </w:rPr>
        <w:t>1)</w:t>
      </w:r>
    </w:p>
    <w:p>
      <w:pPr>
        <w:pStyle w:val="BodyText"/>
        <w:spacing w:before="46"/>
        <w:ind w:left="0"/>
        <w:jc w:val="left"/>
        <w:rPr>
          <w:sz w:val="20"/>
        </w:rPr>
      </w:pPr>
      <w:r>
        <w:rPr>
          <w:sz w:val="20"/>
        </w:rPr>
        <w:drawing>
          <wp:anchor distT="0" distB="0" distL="0" distR="0" allowOverlap="1" layoutInCell="1" locked="0" behindDoc="1" simplePos="0" relativeHeight="487700480">
            <wp:simplePos x="0" y="0"/>
            <wp:positionH relativeFrom="page">
              <wp:posOffset>1045844</wp:posOffset>
            </wp:positionH>
            <wp:positionV relativeFrom="paragraph">
              <wp:posOffset>190776</wp:posOffset>
            </wp:positionV>
            <wp:extent cx="2895600" cy="2962275"/>
            <wp:effectExtent l="0" t="0" r="0" b="0"/>
            <wp:wrapTopAndBottom/>
            <wp:docPr id="497" name="Image 497"/>
            <wp:cNvGraphicFramePr>
              <a:graphicFrameLocks/>
            </wp:cNvGraphicFramePr>
            <a:graphic>
              <a:graphicData uri="http://schemas.openxmlformats.org/drawingml/2006/picture">
                <pic:pic>
                  <pic:nvPicPr>
                    <pic:cNvPr id="497" name="Image 497"/>
                    <pic:cNvPicPr/>
                  </pic:nvPicPr>
                  <pic:blipFill>
                    <a:blip r:embed="rId307" cstate="print"/>
                    <a:stretch>
                      <a:fillRect/>
                    </a:stretch>
                  </pic:blipFill>
                  <pic:spPr>
                    <a:xfrm>
                      <a:off x="0" y="0"/>
                      <a:ext cx="2895600" cy="2962275"/>
                    </a:xfrm>
                    <a:prstGeom prst="rect">
                      <a:avLst/>
                    </a:prstGeom>
                  </pic:spPr>
                </pic:pic>
              </a:graphicData>
            </a:graphic>
          </wp:anchor>
        </w:drawing>
      </w:r>
    </w:p>
    <w:p>
      <w:pPr>
        <w:spacing w:before="143"/>
        <w:ind w:left="448" w:right="0" w:firstLine="0"/>
        <w:jc w:val="center"/>
        <w:rPr>
          <w:sz w:val="20"/>
        </w:rPr>
      </w:pPr>
      <w:r>
        <w:rPr>
          <w:sz w:val="20"/>
        </w:rPr>
        <w:t>Zahılıq</w:t>
      </w:r>
      <w:r>
        <w:rPr>
          <w:spacing w:val="-7"/>
          <w:sz w:val="20"/>
        </w:rPr>
        <w:t> </w:t>
      </w:r>
      <w:r>
        <w:rPr>
          <w:sz w:val="20"/>
        </w:rPr>
        <w:t>septik</w:t>
      </w:r>
      <w:r>
        <w:rPr>
          <w:spacing w:val="-7"/>
          <w:sz w:val="20"/>
        </w:rPr>
        <w:t> </w:t>
      </w:r>
      <w:r>
        <w:rPr>
          <w:sz w:val="20"/>
        </w:rPr>
        <w:t>xəstəliklərinin</w:t>
      </w:r>
      <w:r>
        <w:rPr>
          <w:spacing w:val="-7"/>
          <w:sz w:val="20"/>
        </w:rPr>
        <w:t> </w:t>
      </w:r>
      <w:r>
        <w:rPr>
          <w:sz w:val="20"/>
        </w:rPr>
        <w:t>yayılma</w:t>
      </w:r>
      <w:r>
        <w:rPr>
          <w:spacing w:val="-7"/>
          <w:sz w:val="20"/>
        </w:rPr>
        <w:t> </w:t>
      </w:r>
      <w:r>
        <w:rPr>
          <w:spacing w:val="-2"/>
          <w:sz w:val="20"/>
        </w:rPr>
        <w:t>mərhələləri</w:t>
      </w:r>
    </w:p>
    <w:p>
      <w:pPr>
        <w:spacing w:line="240" w:lineRule="auto" w:before="0"/>
        <w:rPr>
          <w:sz w:val="20"/>
        </w:rPr>
      </w:pPr>
      <w:r>
        <w:rPr/>
        <w:br w:type="column"/>
      </w:r>
      <w:r>
        <w:rPr>
          <w:sz w:val="20"/>
        </w:rPr>
      </w:r>
    </w:p>
    <w:p>
      <w:pPr>
        <w:pStyle w:val="BodyText"/>
        <w:ind w:left="0"/>
        <w:jc w:val="left"/>
        <w:rPr>
          <w:sz w:val="20"/>
        </w:rPr>
      </w:pPr>
    </w:p>
    <w:p>
      <w:pPr>
        <w:pStyle w:val="BodyText"/>
        <w:ind w:left="0"/>
        <w:jc w:val="left"/>
        <w:rPr>
          <w:sz w:val="20"/>
        </w:rPr>
      </w:pPr>
    </w:p>
    <w:p>
      <w:pPr>
        <w:pStyle w:val="BodyText"/>
        <w:spacing w:before="187"/>
        <w:ind w:left="0"/>
        <w:jc w:val="left"/>
        <w:rPr>
          <w:sz w:val="20"/>
        </w:rPr>
      </w:pPr>
      <w:r>
        <w:rPr>
          <w:sz w:val="20"/>
        </w:rPr>
        <mc:AlternateContent>
          <mc:Choice Requires="wps">
            <w:drawing>
              <wp:anchor distT="0" distB="0" distL="0" distR="0" allowOverlap="1" layoutInCell="1" locked="0" behindDoc="1" simplePos="0" relativeHeight="487700992">
                <wp:simplePos x="0" y="0"/>
                <wp:positionH relativeFrom="page">
                  <wp:posOffset>3989070</wp:posOffset>
                </wp:positionH>
                <wp:positionV relativeFrom="paragraph">
                  <wp:posOffset>280022</wp:posOffset>
                </wp:positionV>
                <wp:extent cx="2972435" cy="1676400"/>
                <wp:effectExtent l="0" t="0" r="0" b="0"/>
                <wp:wrapTopAndBottom/>
                <wp:docPr id="498" name="Group 498"/>
                <wp:cNvGraphicFramePr>
                  <a:graphicFrameLocks/>
                </wp:cNvGraphicFramePr>
                <a:graphic>
                  <a:graphicData uri="http://schemas.microsoft.com/office/word/2010/wordprocessingGroup">
                    <wpg:wgp>
                      <wpg:cNvPr id="498" name="Group 498"/>
                      <wpg:cNvGrpSpPr/>
                      <wpg:grpSpPr>
                        <a:xfrm>
                          <a:off x="0" y="0"/>
                          <a:ext cx="2972435" cy="1676400"/>
                          <a:chExt cx="2972435" cy="1676400"/>
                        </a:xfrm>
                      </wpg:grpSpPr>
                      <pic:pic>
                        <pic:nvPicPr>
                          <pic:cNvPr id="499" name="Image 499"/>
                          <pic:cNvPicPr/>
                        </pic:nvPicPr>
                        <pic:blipFill>
                          <a:blip r:embed="rId308" cstate="print"/>
                          <a:stretch>
                            <a:fillRect/>
                          </a:stretch>
                        </pic:blipFill>
                        <pic:spPr>
                          <a:xfrm>
                            <a:off x="0" y="66553"/>
                            <a:ext cx="1381124" cy="1552574"/>
                          </a:xfrm>
                          <a:prstGeom prst="rect">
                            <a:avLst/>
                          </a:prstGeom>
                        </pic:spPr>
                      </pic:pic>
                      <pic:pic>
                        <pic:nvPicPr>
                          <pic:cNvPr id="500" name="Image 500"/>
                          <pic:cNvPicPr/>
                        </pic:nvPicPr>
                        <pic:blipFill>
                          <a:blip r:embed="rId309" cstate="print"/>
                          <a:stretch>
                            <a:fillRect/>
                          </a:stretch>
                        </pic:blipFill>
                        <pic:spPr>
                          <a:xfrm>
                            <a:off x="1381140" y="0"/>
                            <a:ext cx="1590674" cy="1676399"/>
                          </a:xfrm>
                          <a:prstGeom prst="rect">
                            <a:avLst/>
                          </a:prstGeom>
                        </pic:spPr>
                      </pic:pic>
                    </wpg:wgp>
                  </a:graphicData>
                </a:graphic>
              </wp:anchor>
            </w:drawing>
          </mc:Choice>
          <mc:Fallback>
            <w:pict>
              <v:group style="position:absolute;margin-left:314.100006pt;margin-top:22.049023pt;width:234.05pt;height:132pt;mso-position-horizontal-relative:page;mso-position-vertical-relative:paragraph;z-index:-15615488;mso-wrap-distance-left:0;mso-wrap-distance-right:0" id="docshapegroup310" coordorigin="6282,441" coordsize="4681,2640">
                <v:shape style="position:absolute;left:6282;top:545;width:2175;height:2445" type="#_x0000_t75" id="docshape311" stroked="false">
                  <v:imagedata r:id="rId308" o:title=""/>
                </v:shape>
                <v:shape style="position:absolute;left:8457;top:440;width:2505;height:2640" type="#_x0000_t75" id="docshape312" stroked="false">
                  <v:imagedata r:id="rId309" o:title=""/>
                </v:shape>
                <w10:wrap type="topAndBottom"/>
              </v:group>
            </w:pict>
          </mc:Fallback>
        </mc:AlternateContent>
      </w:r>
    </w:p>
    <w:p>
      <w:pPr>
        <w:tabs>
          <w:tab w:pos="2507" w:val="left" w:leader="none"/>
        </w:tabs>
        <w:spacing w:before="0"/>
        <w:ind w:left="316" w:right="994" w:firstLine="0"/>
        <w:jc w:val="left"/>
        <w:rPr>
          <w:sz w:val="20"/>
        </w:rPr>
      </w:pPr>
      <w:r>
        <w:rPr>
          <w:sz w:val="20"/>
        </w:rPr>
        <w:t>Zahılıq endomeriti</w:t>
        <w:tab/>
        <w:t>Zahılıq</w:t>
      </w:r>
      <w:r>
        <w:rPr>
          <w:spacing w:val="-13"/>
          <w:sz w:val="20"/>
        </w:rPr>
        <w:t> </w:t>
      </w:r>
      <w:r>
        <w:rPr>
          <w:sz w:val="20"/>
        </w:rPr>
        <w:t>metroendometriti diffuz cift qalıqları</w:t>
        <w:tab/>
      </w:r>
      <w:r>
        <w:rPr>
          <w:spacing w:val="-22"/>
          <w:sz w:val="20"/>
        </w:rPr>
        <w:t> </w:t>
      </w:r>
      <w:r>
        <w:rPr>
          <w:sz w:val="20"/>
        </w:rPr>
        <w:t>qanqrenoz cift qalıqları</w:t>
      </w:r>
    </w:p>
    <w:p>
      <w:pPr>
        <w:spacing w:after="0"/>
        <w:jc w:val="left"/>
        <w:rPr>
          <w:sz w:val="20"/>
        </w:rPr>
        <w:sectPr>
          <w:pgSz w:w="11910" w:h="16840"/>
          <w:pgMar w:top="1040" w:bottom="280" w:left="708" w:right="141"/>
          <w:cols w:num="2" w:equalWidth="0">
            <w:col w:w="5499" w:space="40"/>
            <w:col w:w="5522"/>
          </w:cols>
        </w:sectPr>
      </w:pPr>
    </w:p>
    <w:p>
      <w:pPr>
        <w:pStyle w:val="BodyText"/>
        <w:spacing w:before="6"/>
        <w:ind w:left="0"/>
        <w:jc w:val="left"/>
        <w:rPr>
          <w:sz w:val="7"/>
        </w:rPr>
      </w:pPr>
    </w:p>
    <w:p>
      <w:pPr>
        <w:pStyle w:val="BodyText"/>
        <w:ind w:left="902"/>
        <w:jc w:val="left"/>
        <w:rPr>
          <w:sz w:val="20"/>
        </w:rPr>
      </w:pPr>
      <w:r>
        <w:rPr>
          <w:sz w:val="20"/>
        </w:rPr>
        <mc:AlternateContent>
          <mc:Choice Requires="wps">
            <w:drawing>
              <wp:inline distT="0" distB="0" distL="0" distR="0">
                <wp:extent cx="5846445" cy="2214245"/>
                <wp:effectExtent l="0" t="0" r="0" b="5080"/>
                <wp:docPr id="501" name="Group 501"/>
                <wp:cNvGraphicFramePr>
                  <a:graphicFrameLocks/>
                </wp:cNvGraphicFramePr>
                <a:graphic>
                  <a:graphicData uri="http://schemas.microsoft.com/office/word/2010/wordprocessingGroup">
                    <wpg:wgp>
                      <wpg:cNvPr id="501" name="Group 501"/>
                      <wpg:cNvGrpSpPr/>
                      <wpg:grpSpPr>
                        <a:xfrm>
                          <a:off x="0" y="0"/>
                          <a:ext cx="5846445" cy="2214245"/>
                          <a:chExt cx="5846445" cy="2214245"/>
                        </a:xfrm>
                      </wpg:grpSpPr>
                      <pic:pic>
                        <pic:nvPicPr>
                          <pic:cNvPr id="502" name="Image 502"/>
                          <pic:cNvPicPr/>
                        </pic:nvPicPr>
                        <pic:blipFill>
                          <a:blip r:embed="rId310" cstate="print"/>
                          <a:stretch>
                            <a:fillRect/>
                          </a:stretch>
                        </pic:blipFill>
                        <pic:spPr>
                          <a:xfrm>
                            <a:off x="1955292" y="17276"/>
                            <a:ext cx="2023109" cy="2196845"/>
                          </a:xfrm>
                          <a:prstGeom prst="rect">
                            <a:avLst/>
                          </a:prstGeom>
                        </pic:spPr>
                      </pic:pic>
                      <pic:pic>
                        <pic:nvPicPr>
                          <pic:cNvPr id="503" name="Image 503"/>
                          <pic:cNvPicPr/>
                        </pic:nvPicPr>
                        <pic:blipFill>
                          <a:blip r:embed="rId311" cstate="print"/>
                          <a:stretch>
                            <a:fillRect/>
                          </a:stretch>
                        </pic:blipFill>
                        <pic:spPr>
                          <a:xfrm>
                            <a:off x="2046366" y="89423"/>
                            <a:ext cx="1843409" cy="2018537"/>
                          </a:xfrm>
                          <a:prstGeom prst="rect">
                            <a:avLst/>
                          </a:prstGeom>
                        </pic:spPr>
                      </pic:pic>
                      <wps:wsp>
                        <wps:cNvPr id="504" name="Graphic 504"/>
                        <wps:cNvSpPr/>
                        <wps:spPr>
                          <a:xfrm>
                            <a:off x="2001904" y="44959"/>
                            <a:ext cx="1932305" cy="2107565"/>
                          </a:xfrm>
                          <a:custGeom>
                            <a:avLst/>
                            <a:gdLst/>
                            <a:ahLst/>
                            <a:cxnLst/>
                            <a:rect l="l" t="t" r="r" b="b"/>
                            <a:pathLst>
                              <a:path w="1932305" h="2107565">
                                <a:moveTo>
                                  <a:pt x="0" y="2107442"/>
                                </a:moveTo>
                                <a:lnTo>
                                  <a:pt x="1932300" y="2107442"/>
                                </a:lnTo>
                                <a:lnTo>
                                  <a:pt x="1932300" y="0"/>
                                </a:lnTo>
                                <a:lnTo>
                                  <a:pt x="0" y="0"/>
                                </a:lnTo>
                                <a:lnTo>
                                  <a:pt x="0" y="2107442"/>
                                </a:lnTo>
                                <a:close/>
                              </a:path>
                            </a:pathLst>
                          </a:custGeom>
                          <a:ln w="88900">
                            <a:solidFill>
                              <a:srgbClr val="FFFFFF"/>
                            </a:solidFill>
                            <a:prstDash val="solid"/>
                          </a:ln>
                        </wps:spPr>
                        <wps:bodyPr wrap="square" lIns="0" tIns="0" rIns="0" bIns="0" rtlCol="0">
                          <a:prstTxWarp prst="textNoShape">
                            <a:avLst/>
                          </a:prstTxWarp>
                          <a:noAutofit/>
                        </wps:bodyPr>
                      </wps:wsp>
                      <pic:pic>
                        <pic:nvPicPr>
                          <pic:cNvPr id="505" name="Image 505"/>
                          <pic:cNvPicPr/>
                        </pic:nvPicPr>
                        <pic:blipFill>
                          <a:blip r:embed="rId312" cstate="print"/>
                          <a:stretch>
                            <a:fillRect/>
                          </a:stretch>
                        </pic:blipFill>
                        <pic:spPr>
                          <a:xfrm>
                            <a:off x="0" y="15752"/>
                            <a:ext cx="2001774" cy="2196845"/>
                          </a:xfrm>
                          <a:prstGeom prst="rect">
                            <a:avLst/>
                          </a:prstGeom>
                        </pic:spPr>
                      </pic:pic>
                      <pic:pic>
                        <pic:nvPicPr>
                          <pic:cNvPr id="506" name="Image 506"/>
                          <pic:cNvPicPr/>
                        </pic:nvPicPr>
                        <pic:blipFill>
                          <a:blip r:embed="rId313" cstate="print"/>
                          <a:stretch>
                            <a:fillRect/>
                          </a:stretch>
                        </pic:blipFill>
                        <pic:spPr>
                          <a:xfrm>
                            <a:off x="89845" y="88899"/>
                            <a:ext cx="1823203" cy="2018025"/>
                          </a:xfrm>
                          <a:prstGeom prst="rect">
                            <a:avLst/>
                          </a:prstGeom>
                        </pic:spPr>
                      </pic:pic>
                      <wps:wsp>
                        <wps:cNvPr id="507" name="Graphic 507"/>
                        <wps:cNvSpPr/>
                        <wps:spPr>
                          <a:xfrm>
                            <a:off x="45387" y="44465"/>
                            <a:ext cx="1912620" cy="2106930"/>
                          </a:xfrm>
                          <a:custGeom>
                            <a:avLst/>
                            <a:gdLst/>
                            <a:ahLst/>
                            <a:cxnLst/>
                            <a:rect l="l" t="t" r="r" b="b"/>
                            <a:pathLst>
                              <a:path w="1912620" h="2106930">
                                <a:moveTo>
                                  <a:pt x="0" y="2106929"/>
                                </a:moveTo>
                                <a:lnTo>
                                  <a:pt x="1912120" y="2106929"/>
                                </a:lnTo>
                                <a:lnTo>
                                  <a:pt x="1912120" y="0"/>
                                </a:lnTo>
                                <a:lnTo>
                                  <a:pt x="0" y="0"/>
                                </a:lnTo>
                                <a:lnTo>
                                  <a:pt x="0" y="2106929"/>
                                </a:lnTo>
                                <a:close/>
                              </a:path>
                            </a:pathLst>
                          </a:custGeom>
                          <a:ln w="88900">
                            <a:solidFill>
                              <a:srgbClr val="FFFFFF"/>
                            </a:solidFill>
                            <a:prstDash val="solid"/>
                          </a:ln>
                        </wps:spPr>
                        <wps:bodyPr wrap="square" lIns="0" tIns="0" rIns="0" bIns="0" rtlCol="0">
                          <a:prstTxWarp prst="textNoShape">
                            <a:avLst/>
                          </a:prstTxWarp>
                          <a:noAutofit/>
                        </wps:bodyPr>
                      </wps:wsp>
                      <pic:pic>
                        <pic:nvPicPr>
                          <pic:cNvPr id="508" name="Image 508"/>
                          <pic:cNvPicPr/>
                        </pic:nvPicPr>
                        <pic:blipFill>
                          <a:blip r:embed="rId314" cstate="print"/>
                          <a:stretch>
                            <a:fillRect/>
                          </a:stretch>
                        </pic:blipFill>
                        <pic:spPr>
                          <a:xfrm>
                            <a:off x="3861815" y="15752"/>
                            <a:ext cx="1983486" cy="2198369"/>
                          </a:xfrm>
                          <a:prstGeom prst="rect">
                            <a:avLst/>
                          </a:prstGeom>
                        </pic:spPr>
                      </pic:pic>
                      <pic:pic>
                        <pic:nvPicPr>
                          <pic:cNvPr id="509" name="Image 509"/>
                          <pic:cNvPicPr/>
                        </pic:nvPicPr>
                        <pic:blipFill>
                          <a:blip r:embed="rId315" cstate="print"/>
                          <a:stretch>
                            <a:fillRect/>
                          </a:stretch>
                        </pic:blipFill>
                        <pic:spPr>
                          <a:xfrm>
                            <a:off x="3951975" y="88914"/>
                            <a:ext cx="1805309" cy="2019168"/>
                          </a:xfrm>
                          <a:prstGeom prst="rect">
                            <a:avLst/>
                          </a:prstGeom>
                        </pic:spPr>
                      </pic:pic>
                      <wps:wsp>
                        <wps:cNvPr id="510" name="Graphic 510"/>
                        <wps:cNvSpPr/>
                        <wps:spPr>
                          <a:xfrm>
                            <a:off x="3907535" y="44450"/>
                            <a:ext cx="1894205" cy="2108200"/>
                          </a:xfrm>
                          <a:custGeom>
                            <a:avLst/>
                            <a:gdLst/>
                            <a:ahLst/>
                            <a:cxnLst/>
                            <a:rect l="l" t="t" r="r" b="b"/>
                            <a:pathLst>
                              <a:path w="1894205" h="2108200">
                                <a:moveTo>
                                  <a:pt x="0" y="2108072"/>
                                </a:moveTo>
                                <a:lnTo>
                                  <a:pt x="1894200" y="2108072"/>
                                </a:lnTo>
                                <a:lnTo>
                                  <a:pt x="1894200" y="0"/>
                                </a:lnTo>
                                <a:lnTo>
                                  <a:pt x="0" y="0"/>
                                </a:lnTo>
                                <a:lnTo>
                                  <a:pt x="0" y="2108072"/>
                                </a:lnTo>
                                <a:close/>
                              </a:path>
                            </a:pathLst>
                          </a:custGeom>
                          <a:ln w="8890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style="width:460.35pt;height:174.35pt;mso-position-horizontal-relative:char;mso-position-vertical-relative:line" id="docshapegroup313" coordorigin="0,0" coordsize="9207,3487">
                <v:shape style="position:absolute;left:3079;top:27;width:3186;height:3460" type="#_x0000_t75" id="docshape314" stroked="false">
                  <v:imagedata r:id="rId310" o:title=""/>
                </v:shape>
                <v:shape style="position:absolute;left:3222;top:140;width:2903;height:3179" type="#_x0000_t75" id="docshape315" stroked="false">
                  <v:imagedata r:id="rId311" o:title=""/>
                </v:shape>
                <v:rect style="position:absolute;left:3152;top:70;width:3043;height:3319" id="docshape316" filled="false" stroked="true" strokeweight="7.000008pt" strokecolor="#ffffff">
                  <v:stroke dashstyle="solid"/>
                </v:rect>
                <v:shape style="position:absolute;left:0;top:24;width:3153;height:3460" type="#_x0000_t75" id="docshape317" stroked="false">
                  <v:imagedata r:id="rId312" o:title=""/>
                </v:shape>
                <v:shape style="position:absolute;left:141;top:140;width:2872;height:3178" type="#_x0000_t75" id="docshape318" stroked="false">
                  <v:imagedata r:id="rId313" o:title=""/>
                </v:shape>
                <v:rect style="position:absolute;left:71;top:70;width:3012;height:3318" id="docshape319" filled="false" stroked="true" strokeweight="7.000008pt" strokecolor="#ffffff">
                  <v:stroke dashstyle="solid"/>
                </v:rect>
                <v:shape style="position:absolute;left:6081;top:24;width:3124;height:3462" type="#_x0000_t75" id="docshape320" stroked="false">
                  <v:imagedata r:id="rId314" o:title=""/>
                </v:shape>
                <v:shape style="position:absolute;left:6223;top:140;width:2843;height:3180" type="#_x0000_t75" id="docshape321" stroked="false">
                  <v:imagedata r:id="rId315" o:title=""/>
                </v:shape>
                <v:rect style="position:absolute;left:6153;top:70;width:2983;height:3320" id="docshape322" filled="false" stroked="true" strokeweight="7.000008pt" strokecolor="#ffffff">
                  <v:stroke dashstyle="solid"/>
                </v:rect>
              </v:group>
            </w:pict>
          </mc:Fallback>
        </mc:AlternateContent>
      </w:r>
      <w:r>
        <w:rPr>
          <w:sz w:val="20"/>
        </w:rPr>
      </w:r>
    </w:p>
    <w:p>
      <w:pPr>
        <w:pStyle w:val="BodyText"/>
        <w:spacing w:before="83"/>
        <w:ind w:left="0"/>
        <w:jc w:val="left"/>
        <w:rPr>
          <w:sz w:val="20"/>
        </w:rPr>
      </w:pPr>
    </w:p>
    <w:p>
      <w:pPr>
        <w:tabs>
          <w:tab w:pos="4481" w:val="left" w:leader="none"/>
          <w:tab w:pos="7644" w:val="left" w:leader="none"/>
        </w:tabs>
        <w:spacing w:before="0"/>
        <w:ind w:left="994" w:right="0" w:firstLine="0"/>
        <w:jc w:val="left"/>
        <w:rPr>
          <w:sz w:val="20"/>
        </w:rPr>
      </w:pPr>
      <w:r>
        <w:rPr>
          <w:sz w:val="20"/>
        </w:rPr>
        <w:t>Salpingit,</w:t>
      </w:r>
      <w:r>
        <w:rPr>
          <w:spacing w:val="-7"/>
          <w:sz w:val="20"/>
        </w:rPr>
        <w:t> </w:t>
      </w:r>
      <w:r>
        <w:rPr>
          <w:spacing w:val="-2"/>
          <w:sz w:val="20"/>
        </w:rPr>
        <w:t>piosalpinks</w:t>
      </w:r>
      <w:r>
        <w:rPr>
          <w:sz w:val="20"/>
        </w:rPr>
        <w:tab/>
      </w:r>
      <w:r>
        <w:rPr>
          <w:spacing w:val="-2"/>
          <w:sz w:val="20"/>
        </w:rPr>
        <w:t>Hidrosalpinks</w:t>
      </w:r>
      <w:r>
        <w:rPr>
          <w:sz w:val="20"/>
        </w:rPr>
        <w:tab/>
      </w:r>
      <w:r>
        <w:rPr>
          <w:spacing w:val="-2"/>
          <w:sz w:val="20"/>
        </w:rPr>
        <w:t>Parametrit</w:t>
      </w:r>
    </w:p>
    <w:p>
      <w:pPr>
        <w:pStyle w:val="BodyText"/>
        <w:spacing w:before="7"/>
        <w:ind w:left="0"/>
        <w:jc w:val="left"/>
        <w:rPr>
          <w:sz w:val="4"/>
        </w:rPr>
      </w:pPr>
      <w:r>
        <w:rPr>
          <w:sz w:val="4"/>
        </w:rPr>
        <w:drawing>
          <wp:anchor distT="0" distB="0" distL="0" distR="0" allowOverlap="1" layoutInCell="1" locked="0" behindDoc="1" simplePos="0" relativeHeight="487702016">
            <wp:simplePos x="0" y="0"/>
            <wp:positionH relativeFrom="page">
              <wp:posOffset>1255346</wp:posOffset>
            </wp:positionH>
            <wp:positionV relativeFrom="paragraph">
              <wp:posOffset>48924</wp:posOffset>
            </wp:positionV>
            <wp:extent cx="3239405" cy="2038921"/>
            <wp:effectExtent l="0" t="0" r="0" b="0"/>
            <wp:wrapTopAndBottom/>
            <wp:docPr id="511" name="Image 511"/>
            <wp:cNvGraphicFramePr>
              <a:graphicFrameLocks/>
            </wp:cNvGraphicFramePr>
            <a:graphic>
              <a:graphicData uri="http://schemas.openxmlformats.org/drawingml/2006/picture">
                <pic:pic>
                  <pic:nvPicPr>
                    <pic:cNvPr id="511" name="Image 511"/>
                    <pic:cNvPicPr/>
                  </pic:nvPicPr>
                  <pic:blipFill>
                    <a:blip r:embed="rId316" cstate="print"/>
                    <a:stretch>
                      <a:fillRect/>
                    </a:stretch>
                  </pic:blipFill>
                  <pic:spPr>
                    <a:xfrm>
                      <a:off x="0" y="0"/>
                      <a:ext cx="3239405" cy="2038921"/>
                    </a:xfrm>
                    <a:prstGeom prst="rect">
                      <a:avLst/>
                    </a:prstGeom>
                  </pic:spPr>
                </pic:pic>
              </a:graphicData>
            </a:graphic>
          </wp:anchor>
        </w:drawing>
      </w:r>
      <w:r>
        <w:rPr>
          <w:sz w:val="4"/>
        </w:rPr>
        <w:drawing>
          <wp:anchor distT="0" distB="0" distL="0" distR="0" allowOverlap="1" layoutInCell="1" locked="0" behindDoc="1" simplePos="0" relativeHeight="487702528">
            <wp:simplePos x="0" y="0"/>
            <wp:positionH relativeFrom="page">
              <wp:posOffset>4855707</wp:posOffset>
            </wp:positionH>
            <wp:positionV relativeFrom="paragraph">
              <wp:posOffset>163224</wp:posOffset>
            </wp:positionV>
            <wp:extent cx="1211495" cy="1926907"/>
            <wp:effectExtent l="0" t="0" r="0" b="0"/>
            <wp:wrapTopAndBottom/>
            <wp:docPr id="512" name="Image 512"/>
            <wp:cNvGraphicFramePr>
              <a:graphicFrameLocks/>
            </wp:cNvGraphicFramePr>
            <a:graphic>
              <a:graphicData uri="http://schemas.openxmlformats.org/drawingml/2006/picture">
                <pic:pic>
                  <pic:nvPicPr>
                    <pic:cNvPr id="512" name="Image 512"/>
                    <pic:cNvPicPr/>
                  </pic:nvPicPr>
                  <pic:blipFill>
                    <a:blip r:embed="rId317" cstate="print"/>
                    <a:stretch>
                      <a:fillRect/>
                    </a:stretch>
                  </pic:blipFill>
                  <pic:spPr>
                    <a:xfrm>
                      <a:off x="0" y="0"/>
                      <a:ext cx="1211495" cy="1926907"/>
                    </a:xfrm>
                    <a:prstGeom prst="rect">
                      <a:avLst/>
                    </a:prstGeom>
                  </pic:spPr>
                </pic:pic>
              </a:graphicData>
            </a:graphic>
          </wp:anchor>
        </w:drawing>
      </w:r>
    </w:p>
    <w:p>
      <w:pPr>
        <w:pStyle w:val="BodyText"/>
        <w:ind w:left="0"/>
        <w:jc w:val="left"/>
        <w:rPr>
          <w:sz w:val="20"/>
        </w:rPr>
      </w:pPr>
    </w:p>
    <w:p>
      <w:pPr>
        <w:pStyle w:val="BodyText"/>
        <w:spacing w:before="111"/>
        <w:ind w:left="0"/>
        <w:jc w:val="left"/>
        <w:rPr>
          <w:sz w:val="20"/>
        </w:rPr>
      </w:pPr>
    </w:p>
    <w:p>
      <w:pPr>
        <w:spacing w:line="230" w:lineRule="exact" w:before="0"/>
        <w:ind w:left="17" w:right="0" w:firstLine="0"/>
        <w:jc w:val="center"/>
        <w:rPr>
          <w:sz w:val="20"/>
        </w:rPr>
      </w:pPr>
      <w:r>
        <w:rPr>
          <w:spacing w:val="-2"/>
          <w:sz w:val="20"/>
        </w:rPr>
        <w:t>Tromboflebit</w:t>
      </w:r>
    </w:p>
    <w:p>
      <w:pPr>
        <w:pStyle w:val="BodyText"/>
        <w:ind w:right="703"/>
        <w:jc w:val="left"/>
      </w:pPr>
      <w:r>
        <w:rPr/>
        <w:t>Bu</w:t>
      </w:r>
      <w:r>
        <w:rPr>
          <w:spacing w:val="-1"/>
        </w:rPr>
        <w:t> </w:t>
      </w:r>
      <w:r>
        <w:rPr/>
        <w:t>qrupa</w:t>
      </w:r>
      <w:r>
        <w:rPr>
          <w:spacing w:val="-2"/>
        </w:rPr>
        <w:t> </w:t>
      </w:r>
      <w:r>
        <w:rPr/>
        <w:t>kəskin</w:t>
      </w:r>
      <w:r>
        <w:rPr>
          <w:spacing w:val="-1"/>
        </w:rPr>
        <w:t> </w:t>
      </w:r>
      <w:r>
        <w:rPr/>
        <w:t>tromboz</w:t>
      </w:r>
      <w:r>
        <w:rPr>
          <w:spacing w:val="-2"/>
        </w:rPr>
        <w:t> </w:t>
      </w:r>
      <w:r>
        <w:rPr/>
        <w:t>keçirənlər, aşağı</w:t>
      </w:r>
      <w:r>
        <w:rPr>
          <w:spacing w:val="-1"/>
        </w:rPr>
        <w:t> </w:t>
      </w:r>
      <w:r>
        <w:rPr/>
        <w:t>ətrafın</w:t>
      </w:r>
      <w:r>
        <w:rPr>
          <w:spacing w:val="-2"/>
        </w:rPr>
        <w:t> </w:t>
      </w:r>
      <w:r>
        <w:rPr/>
        <w:t>varikoz</w:t>
      </w:r>
      <w:r>
        <w:rPr>
          <w:spacing w:val="-2"/>
        </w:rPr>
        <w:t> </w:t>
      </w:r>
      <w:r>
        <w:rPr/>
        <w:t>genəlməsindən əziyyət</w:t>
      </w:r>
      <w:r>
        <w:rPr>
          <w:spacing w:val="-1"/>
        </w:rPr>
        <w:t> </w:t>
      </w:r>
      <w:r>
        <w:rPr/>
        <w:t>çəkənlər</w:t>
      </w:r>
      <w:r>
        <w:rPr>
          <w:spacing w:val="-2"/>
        </w:rPr>
        <w:t> </w:t>
      </w:r>
      <w:r>
        <w:rPr/>
        <w:t>aiddir. Venoz durğunluğu</w:t>
      </w:r>
      <w:r>
        <w:rPr>
          <w:spacing w:val="3"/>
        </w:rPr>
        <w:t> </w:t>
      </w:r>
      <w:r>
        <w:rPr/>
        <w:t>aradan</w:t>
      </w:r>
      <w:r>
        <w:rPr>
          <w:spacing w:val="4"/>
        </w:rPr>
        <w:t> </w:t>
      </w:r>
      <w:r>
        <w:rPr/>
        <w:t>qaldırmaq</w:t>
      </w:r>
      <w:r>
        <w:rPr>
          <w:spacing w:val="3"/>
        </w:rPr>
        <w:t> </w:t>
      </w:r>
      <w:r>
        <w:rPr/>
        <w:t>üçün</w:t>
      </w:r>
      <w:r>
        <w:rPr>
          <w:spacing w:val="6"/>
        </w:rPr>
        <w:t> </w:t>
      </w:r>
      <w:r>
        <w:rPr/>
        <w:t>aşağı</w:t>
      </w:r>
      <w:r>
        <w:rPr>
          <w:spacing w:val="6"/>
        </w:rPr>
        <w:t> </w:t>
      </w:r>
      <w:r>
        <w:rPr/>
        <w:t>ətraf</w:t>
      </w:r>
      <w:r>
        <w:rPr>
          <w:spacing w:val="3"/>
        </w:rPr>
        <w:t> </w:t>
      </w:r>
      <w:r>
        <w:rPr/>
        <w:t>elastik</w:t>
      </w:r>
      <w:r>
        <w:rPr>
          <w:spacing w:val="3"/>
        </w:rPr>
        <w:t> </w:t>
      </w:r>
      <w:r>
        <w:rPr/>
        <w:t>bint</w:t>
      </w:r>
      <w:r>
        <w:rPr>
          <w:spacing w:val="5"/>
        </w:rPr>
        <w:t> </w:t>
      </w:r>
      <w:r>
        <w:rPr/>
        <w:t>və</w:t>
      </w:r>
      <w:r>
        <w:rPr>
          <w:spacing w:val="2"/>
        </w:rPr>
        <w:t> </w:t>
      </w:r>
      <w:r>
        <w:rPr/>
        <w:t>ya</w:t>
      </w:r>
      <w:r>
        <w:rPr>
          <w:spacing w:val="5"/>
        </w:rPr>
        <w:t> </w:t>
      </w:r>
      <w:r>
        <w:rPr/>
        <w:t>corabla</w:t>
      </w:r>
      <w:r>
        <w:rPr>
          <w:spacing w:val="3"/>
        </w:rPr>
        <w:t> </w:t>
      </w:r>
      <w:r>
        <w:rPr/>
        <w:t>kompressiya</w:t>
      </w:r>
      <w:r>
        <w:rPr>
          <w:spacing w:val="5"/>
        </w:rPr>
        <w:t> </w:t>
      </w:r>
      <w:r>
        <w:rPr>
          <w:spacing w:val="-4"/>
        </w:rPr>
        <w:t>olu-</w:t>
      </w:r>
    </w:p>
    <w:p>
      <w:pPr>
        <w:pStyle w:val="BodyText"/>
        <w:spacing w:after="0"/>
        <w:jc w:val="left"/>
        <w:sectPr>
          <w:type w:val="continuous"/>
          <w:pgSz w:w="11910" w:h="16840"/>
          <w:pgMar w:top="1040" w:bottom="280" w:left="708" w:right="141"/>
        </w:sectPr>
      </w:pPr>
    </w:p>
    <w:p>
      <w:pPr>
        <w:pStyle w:val="BodyText"/>
        <w:spacing w:before="73"/>
        <w:ind w:right="703"/>
        <w:jc w:val="left"/>
      </w:pPr>
      <w:r>
        <w:rPr/>
        <w:t>nur.</w:t>
      </w:r>
      <w:r>
        <w:rPr>
          <w:spacing w:val="-2"/>
        </w:rPr>
        <w:t> </w:t>
      </w:r>
      <w:r>
        <w:rPr/>
        <w:t>Yataqda</w:t>
      </w:r>
      <w:r>
        <w:rPr>
          <w:spacing w:val="-2"/>
        </w:rPr>
        <w:t> </w:t>
      </w:r>
      <w:r>
        <w:rPr/>
        <w:t>ayağa</w:t>
      </w:r>
      <w:r>
        <w:rPr>
          <w:spacing w:val="-2"/>
        </w:rPr>
        <w:t> </w:t>
      </w:r>
      <w:r>
        <w:rPr/>
        <w:t>qaldırılmış</w:t>
      </w:r>
      <w:r>
        <w:rPr>
          <w:spacing w:val="-1"/>
        </w:rPr>
        <w:t> </w:t>
      </w:r>
      <w:r>
        <w:rPr/>
        <w:t>vəziyyət</w:t>
      </w:r>
      <w:r>
        <w:rPr>
          <w:spacing w:val="-1"/>
        </w:rPr>
        <w:t> </w:t>
      </w:r>
      <w:r>
        <w:rPr/>
        <w:t>verilir.</w:t>
      </w:r>
      <w:r>
        <w:rPr>
          <w:spacing w:val="-2"/>
        </w:rPr>
        <w:t> </w:t>
      </w:r>
      <w:r>
        <w:rPr/>
        <w:t>Hemostaza</w:t>
      </w:r>
      <w:r>
        <w:rPr>
          <w:spacing w:val="-2"/>
        </w:rPr>
        <w:t> </w:t>
      </w:r>
      <w:r>
        <w:rPr/>
        <w:t>və</w:t>
      </w:r>
      <w:r>
        <w:rPr>
          <w:spacing w:val="-2"/>
        </w:rPr>
        <w:t> </w:t>
      </w:r>
      <w:r>
        <w:rPr/>
        <w:t>qanın</w:t>
      </w:r>
      <w:r>
        <w:rPr>
          <w:spacing w:val="-1"/>
        </w:rPr>
        <w:t> </w:t>
      </w:r>
      <w:r>
        <w:rPr/>
        <w:t>reoloji</w:t>
      </w:r>
      <w:r>
        <w:rPr>
          <w:spacing w:val="-1"/>
        </w:rPr>
        <w:t> </w:t>
      </w:r>
      <w:r>
        <w:rPr/>
        <w:t>xüsusiyyətlərinə</w:t>
      </w:r>
      <w:r>
        <w:rPr>
          <w:spacing w:val="-2"/>
        </w:rPr>
        <w:t> </w:t>
      </w:r>
      <w:r>
        <w:rPr/>
        <w:t>təsir edən dərmanlar (reopoliqlukin, heparin, nikotin turşusu, aspirin) təyin edilir.</w:t>
      </w:r>
    </w:p>
    <w:p>
      <w:pPr>
        <w:pStyle w:val="BodyText"/>
        <w:ind w:left="0"/>
        <w:jc w:val="left"/>
      </w:pPr>
    </w:p>
    <w:p>
      <w:pPr>
        <w:pStyle w:val="BodyText"/>
        <w:spacing w:before="47"/>
        <w:ind w:left="0"/>
        <w:jc w:val="left"/>
      </w:pPr>
    </w:p>
    <w:p>
      <w:pPr>
        <w:pStyle w:val="Heading2"/>
        <w:numPr>
          <w:ilvl w:val="0"/>
          <w:numId w:val="112"/>
        </w:numPr>
        <w:tabs>
          <w:tab w:pos="3300" w:val="left" w:leader="none"/>
        </w:tabs>
        <w:spacing w:line="240" w:lineRule="auto" w:before="0" w:after="0"/>
        <w:ind w:left="3300" w:right="0" w:hanging="400"/>
        <w:jc w:val="left"/>
        <w:rPr>
          <w:color w:val="2E5395"/>
          <w:sz w:val="44"/>
        </w:rPr>
      </w:pPr>
      <w:bookmarkStart w:name="8. § 2.3. III mərhələ septik zahılıq xəs" w:id="106"/>
      <w:bookmarkEnd w:id="106"/>
      <w:r>
        <w:rPr>
          <w:b w:val="0"/>
        </w:rPr>
      </w:r>
      <w:r>
        <w:rPr/>
        <w:t>§</w:t>
      </w:r>
      <w:r>
        <w:rPr>
          <w:b w:val="0"/>
          <w:spacing w:val="-3"/>
        </w:rPr>
        <w:t> </w:t>
      </w:r>
      <w:r>
        <w:rPr/>
        <w:t>2.3.</w:t>
      </w:r>
      <w:r>
        <w:rPr>
          <w:b w:val="0"/>
          <w:spacing w:val="-5"/>
        </w:rPr>
        <w:t> </w:t>
      </w:r>
      <w:r>
        <w:rPr/>
        <w:t>III</w:t>
      </w:r>
      <w:r>
        <w:rPr>
          <w:b w:val="0"/>
          <w:spacing w:val="-2"/>
        </w:rPr>
        <w:t> </w:t>
      </w:r>
      <w:r>
        <w:rPr/>
        <w:t>mərhələ</w:t>
      </w:r>
      <w:r>
        <w:rPr>
          <w:spacing w:val="-5"/>
        </w:rPr>
        <w:t> </w:t>
      </w:r>
      <w:r>
        <w:rPr/>
        <w:t>septik</w:t>
      </w:r>
      <w:r>
        <w:rPr>
          <w:b w:val="0"/>
          <w:spacing w:val="-3"/>
        </w:rPr>
        <w:t> </w:t>
      </w:r>
      <w:r>
        <w:rPr/>
        <w:t>zahılıq</w:t>
      </w:r>
      <w:r>
        <w:rPr>
          <w:spacing w:val="-6"/>
        </w:rPr>
        <w:t> </w:t>
      </w:r>
      <w:r>
        <w:rPr>
          <w:spacing w:val="-2"/>
        </w:rPr>
        <w:t>xəstəlikləri</w:t>
      </w:r>
      <w:r>
        <w:rPr>
          <w:b w:val="0"/>
          <w:spacing w:val="-2"/>
          <w:position w:val="9"/>
          <w:sz w:val="16"/>
        </w:rPr>
        <w:t>.</w:t>
      </w:r>
    </w:p>
    <w:p>
      <w:pPr>
        <w:pStyle w:val="BodyText"/>
        <w:spacing w:before="276"/>
        <w:ind w:right="703" w:firstLine="566"/>
      </w:pPr>
      <w:r>
        <w:rPr>
          <w:b/>
        </w:rPr>
        <w:t>Perotonit</w:t>
      </w:r>
      <w:r>
        <w:rPr/>
        <w:t>.</w:t>
      </w:r>
      <w:r>
        <w:rPr>
          <w:spacing w:val="-4"/>
        </w:rPr>
        <w:t> </w:t>
      </w:r>
      <w:r>
        <w:rPr/>
        <w:t>Zahılıq</w:t>
      </w:r>
      <w:r>
        <w:rPr>
          <w:spacing w:val="-4"/>
        </w:rPr>
        <w:t> </w:t>
      </w:r>
      <w:r>
        <w:rPr/>
        <w:t>və</w:t>
      </w:r>
      <w:r>
        <w:rPr>
          <w:spacing w:val="-5"/>
        </w:rPr>
        <w:t> </w:t>
      </w:r>
      <w:r>
        <w:rPr/>
        <w:t>əməliyyatdan</w:t>
      </w:r>
      <w:r>
        <w:rPr>
          <w:spacing w:val="-4"/>
        </w:rPr>
        <w:t> </w:t>
      </w:r>
      <w:r>
        <w:rPr/>
        <w:t>sonrakı</w:t>
      </w:r>
      <w:r>
        <w:rPr>
          <w:spacing w:val="-4"/>
        </w:rPr>
        <w:t> </w:t>
      </w:r>
      <w:r>
        <w:rPr/>
        <w:t>dövrün</w:t>
      </w:r>
      <w:r>
        <w:rPr>
          <w:spacing w:val="-4"/>
        </w:rPr>
        <w:t> </w:t>
      </w:r>
      <w:r>
        <w:rPr/>
        <w:t>ən</w:t>
      </w:r>
      <w:r>
        <w:rPr>
          <w:spacing w:val="-4"/>
        </w:rPr>
        <w:t> </w:t>
      </w:r>
      <w:r>
        <w:rPr/>
        <w:t>ağır</w:t>
      </w:r>
      <w:r>
        <w:rPr>
          <w:spacing w:val="-4"/>
        </w:rPr>
        <w:t> </w:t>
      </w:r>
      <w:r>
        <w:rPr/>
        <w:t>fəsadıdır.</w:t>
      </w:r>
      <w:r>
        <w:rPr>
          <w:spacing w:val="-4"/>
        </w:rPr>
        <w:t> </w:t>
      </w:r>
      <w:r>
        <w:rPr/>
        <w:t>Mamalıq</w:t>
      </w:r>
      <w:r>
        <w:rPr>
          <w:spacing w:val="-4"/>
        </w:rPr>
        <w:t> </w:t>
      </w:r>
      <w:r>
        <w:rPr/>
        <w:t>təcrübəsində çox vaxt xəstəliyin səbəbi uşaqlıq olur.</w:t>
      </w:r>
      <w:r>
        <w:rPr>
          <w:spacing w:val="-1"/>
        </w:rPr>
        <w:t> </w:t>
      </w:r>
      <w:r>
        <w:rPr/>
        <w:t>Uşaqlığın daxilində ləngiyən qan laxtaları,</w:t>
      </w:r>
      <w:r>
        <w:rPr>
          <w:spacing w:val="-1"/>
        </w:rPr>
        <w:t> </w:t>
      </w:r>
      <w:r>
        <w:rPr/>
        <w:t>desidual toxu- ma mikroorqanizmlər üçün əlverişli qidalı mühitdir. Bundan başqa uşaqlıq bakterial və toxuma toksinlərini</w:t>
      </w:r>
      <w:r>
        <w:rPr>
          <w:spacing w:val="-13"/>
        </w:rPr>
        <w:t> </w:t>
      </w:r>
      <w:r>
        <w:rPr/>
        <w:t>rezorbsiya</w:t>
      </w:r>
      <w:r>
        <w:rPr>
          <w:spacing w:val="-14"/>
        </w:rPr>
        <w:t> </w:t>
      </w:r>
      <w:r>
        <w:rPr/>
        <w:t>etmək</w:t>
      </w:r>
      <w:r>
        <w:rPr>
          <w:spacing w:val="-13"/>
        </w:rPr>
        <w:t> </w:t>
      </w:r>
      <w:r>
        <w:rPr/>
        <w:t>üçün</w:t>
      </w:r>
      <w:r>
        <w:rPr>
          <w:spacing w:val="-13"/>
        </w:rPr>
        <w:t> </w:t>
      </w:r>
      <w:r>
        <w:rPr/>
        <w:t>böyük</w:t>
      </w:r>
      <w:r>
        <w:rPr>
          <w:spacing w:val="-13"/>
        </w:rPr>
        <w:t> </w:t>
      </w:r>
      <w:r>
        <w:rPr/>
        <w:t>səthə</w:t>
      </w:r>
      <w:r>
        <w:rPr>
          <w:spacing w:val="-14"/>
        </w:rPr>
        <w:t> </w:t>
      </w:r>
      <w:r>
        <w:rPr/>
        <w:t>malikdir.</w:t>
      </w:r>
      <w:r>
        <w:rPr>
          <w:spacing w:val="-13"/>
        </w:rPr>
        <w:t> </w:t>
      </w:r>
      <w:r>
        <w:rPr/>
        <w:t>Onun</w:t>
      </w:r>
      <w:r>
        <w:rPr>
          <w:spacing w:val="-14"/>
        </w:rPr>
        <w:t> </w:t>
      </w:r>
      <w:r>
        <w:rPr/>
        <w:t>qan</w:t>
      </w:r>
      <w:r>
        <w:rPr>
          <w:spacing w:val="-13"/>
        </w:rPr>
        <w:t> </w:t>
      </w:r>
      <w:r>
        <w:rPr/>
        <w:t>dövranının</w:t>
      </w:r>
      <w:r>
        <w:rPr>
          <w:spacing w:val="-13"/>
        </w:rPr>
        <w:t> </w:t>
      </w:r>
      <w:r>
        <w:rPr/>
        <w:t>xüsusiyyətləri</w:t>
      </w:r>
      <w:r>
        <w:rPr>
          <w:spacing w:val="-13"/>
        </w:rPr>
        <w:t> </w:t>
      </w:r>
      <w:r>
        <w:rPr/>
        <w:t>bak- terial floranın və toksinlərin qana keçməsini təmin edir. Bu xüsusiyyətlər infeksiya qapısı kimi uşaqlığın əhəmiyyətini artırır.</w:t>
      </w:r>
    </w:p>
    <w:p>
      <w:pPr>
        <w:pStyle w:val="BodyText"/>
        <w:ind w:right="698" w:firstLine="566"/>
      </w:pPr>
      <w:r>
        <w:rPr/>
        <w:t>Hamiləlik immunodefisit vəziyyət, allerqizasiya, hormonal hemostaz dəyişiklikləri ilə mü- şayət olunduqda peritonitin inkişafı üçün şərait yaranır. Peritonitlər zamanı çox vaxt qarışıq mik- roflora aşkar edilir. Bağırsaq çöpləri, göy-yaşıl irin çöpləri, stafilakoklar və ibtidailər aparıcı rol oynayır.</w:t>
      </w:r>
      <w:r>
        <w:rPr>
          <w:spacing w:val="-1"/>
        </w:rPr>
        <w:t> </w:t>
      </w:r>
      <w:r>
        <w:rPr/>
        <w:t>Son zamanlar</w:t>
      </w:r>
      <w:r>
        <w:rPr>
          <w:spacing w:val="-1"/>
        </w:rPr>
        <w:t> </w:t>
      </w:r>
      <w:r>
        <w:rPr/>
        <w:t>spor əmələgətirməyən anaerob</w:t>
      </w:r>
      <w:r>
        <w:rPr>
          <w:spacing w:val="-1"/>
        </w:rPr>
        <w:t> </w:t>
      </w:r>
      <w:r>
        <w:rPr/>
        <w:t>mikrobların</w:t>
      </w:r>
      <w:r>
        <w:rPr>
          <w:spacing w:val="-1"/>
        </w:rPr>
        <w:t> </w:t>
      </w:r>
      <w:r>
        <w:rPr/>
        <w:t>rolu artıb. Bu mikroblar</w:t>
      </w:r>
      <w:r>
        <w:rPr>
          <w:spacing w:val="-2"/>
        </w:rPr>
        <w:t> </w:t>
      </w:r>
      <w:r>
        <w:rPr/>
        <w:t>endo- gen,</w:t>
      </w:r>
      <w:r>
        <w:rPr>
          <w:spacing w:val="-7"/>
        </w:rPr>
        <w:t> </w:t>
      </w:r>
      <w:r>
        <w:rPr/>
        <w:t>şərti</w:t>
      </w:r>
      <w:r>
        <w:rPr>
          <w:spacing w:val="-7"/>
        </w:rPr>
        <w:t> </w:t>
      </w:r>
      <w:r>
        <w:rPr/>
        <w:t>patogen</w:t>
      </w:r>
      <w:r>
        <w:rPr>
          <w:spacing w:val="-7"/>
        </w:rPr>
        <w:t> </w:t>
      </w:r>
      <w:r>
        <w:rPr/>
        <w:t>mikroorqanizmlər</w:t>
      </w:r>
      <w:r>
        <w:rPr>
          <w:spacing w:val="-6"/>
        </w:rPr>
        <w:t> </w:t>
      </w:r>
      <w:r>
        <w:rPr/>
        <w:t>olub,</w:t>
      </w:r>
      <w:r>
        <w:rPr>
          <w:spacing w:val="-7"/>
        </w:rPr>
        <w:t> </w:t>
      </w:r>
      <w:r>
        <w:rPr/>
        <w:t>selikli</w:t>
      </w:r>
      <w:r>
        <w:rPr>
          <w:spacing w:val="-7"/>
        </w:rPr>
        <w:t> </w:t>
      </w:r>
      <w:r>
        <w:rPr/>
        <w:t>qişada</w:t>
      </w:r>
      <w:r>
        <w:rPr>
          <w:spacing w:val="-8"/>
        </w:rPr>
        <w:t> </w:t>
      </w:r>
      <w:r>
        <w:rPr/>
        <w:t>vegetasiya</w:t>
      </w:r>
      <w:r>
        <w:rPr>
          <w:spacing w:val="-6"/>
        </w:rPr>
        <w:t> </w:t>
      </w:r>
      <w:r>
        <w:rPr/>
        <w:t>edir,</w:t>
      </w:r>
      <w:r>
        <w:rPr>
          <w:spacing w:val="-5"/>
        </w:rPr>
        <w:t> </w:t>
      </w:r>
      <w:r>
        <w:rPr/>
        <w:t>antibiotiklərə</w:t>
      </w:r>
      <w:r>
        <w:rPr>
          <w:spacing w:val="-8"/>
        </w:rPr>
        <w:t> </w:t>
      </w:r>
      <w:r>
        <w:rPr/>
        <w:t>və</w:t>
      </w:r>
      <w:r>
        <w:rPr>
          <w:spacing w:val="-6"/>
        </w:rPr>
        <w:t> </w:t>
      </w:r>
      <w:r>
        <w:rPr/>
        <w:t>antibak- terial preparatalara polirezistentdirlər.</w:t>
      </w:r>
    </w:p>
    <w:p>
      <w:pPr>
        <w:pStyle w:val="BodyText"/>
        <w:spacing w:before="1"/>
        <w:ind w:left="1560"/>
      </w:pPr>
      <w:r>
        <w:rPr/>
        <w:t>Aşağıdakı</w:t>
      </w:r>
      <w:r>
        <w:rPr>
          <w:spacing w:val="57"/>
        </w:rPr>
        <w:t> </w:t>
      </w:r>
      <w:r>
        <w:rPr/>
        <w:t>xüsusiyyətlərinə</w:t>
      </w:r>
      <w:r>
        <w:rPr>
          <w:spacing w:val="-2"/>
        </w:rPr>
        <w:t> </w:t>
      </w:r>
      <w:r>
        <w:rPr/>
        <w:t>görə</w:t>
      </w:r>
      <w:r>
        <w:rPr>
          <w:spacing w:val="-2"/>
        </w:rPr>
        <w:t> </w:t>
      </w:r>
      <w:r>
        <w:rPr/>
        <w:t>peritonitlər</w:t>
      </w:r>
      <w:r>
        <w:rPr>
          <w:spacing w:val="-1"/>
        </w:rPr>
        <w:t> </w:t>
      </w:r>
      <w:r>
        <w:rPr/>
        <w:t>təsnif </w:t>
      </w:r>
      <w:r>
        <w:rPr>
          <w:spacing w:val="-2"/>
        </w:rPr>
        <w:t>olunur:</w:t>
      </w:r>
    </w:p>
    <w:p>
      <w:pPr>
        <w:pStyle w:val="ListParagraph"/>
        <w:numPr>
          <w:ilvl w:val="0"/>
          <w:numId w:val="136"/>
        </w:numPr>
        <w:tabs>
          <w:tab w:pos="1740" w:val="left" w:leader="none"/>
        </w:tabs>
        <w:spacing w:line="240" w:lineRule="auto" w:before="0" w:after="0"/>
        <w:ind w:left="1740" w:right="0" w:hanging="180"/>
        <w:jc w:val="both"/>
        <w:rPr>
          <w:sz w:val="24"/>
        </w:rPr>
      </w:pPr>
      <w:r>
        <w:rPr>
          <w:sz w:val="24"/>
        </w:rPr>
        <w:t>etioloji</w:t>
      </w:r>
      <w:r>
        <w:rPr>
          <w:spacing w:val="-3"/>
          <w:sz w:val="24"/>
        </w:rPr>
        <w:t> </w:t>
      </w:r>
      <w:r>
        <w:rPr>
          <w:sz w:val="24"/>
        </w:rPr>
        <w:t>əlamətlərinə</w:t>
      </w:r>
      <w:r>
        <w:rPr>
          <w:spacing w:val="-2"/>
          <w:sz w:val="24"/>
        </w:rPr>
        <w:t> </w:t>
      </w:r>
      <w:r>
        <w:rPr>
          <w:sz w:val="24"/>
        </w:rPr>
        <w:t>görə</w:t>
      </w:r>
      <w:r>
        <w:rPr>
          <w:spacing w:val="-2"/>
          <w:sz w:val="24"/>
        </w:rPr>
        <w:t> </w:t>
      </w:r>
      <w:r>
        <w:rPr>
          <w:sz w:val="24"/>
        </w:rPr>
        <w:t>(törədicinin</w:t>
      </w:r>
      <w:r>
        <w:rPr>
          <w:spacing w:val="-2"/>
          <w:sz w:val="24"/>
        </w:rPr>
        <w:t> </w:t>
      </w:r>
      <w:r>
        <w:rPr>
          <w:sz w:val="24"/>
        </w:rPr>
        <w:t>növündən</w:t>
      </w:r>
      <w:r>
        <w:rPr>
          <w:spacing w:val="1"/>
          <w:sz w:val="24"/>
        </w:rPr>
        <w:t> </w:t>
      </w:r>
      <w:r>
        <w:rPr>
          <w:sz w:val="24"/>
        </w:rPr>
        <w:t>asılı</w:t>
      </w:r>
      <w:r>
        <w:rPr>
          <w:spacing w:val="-1"/>
          <w:sz w:val="24"/>
        </w:rPr>
        <w:t> </w:t>
      </w:r>
      <w:r>
        <w:rPr>
          <w:spacing w:val="-2"/>
          <w:sz w:val="24"/>
        </w:rPr>
        <w:t>olaraq);</w:t>
      </w:r>
    </w:p>
    <w:p>
      <w:pPr>
        <w:pStyle w:val="ListParagraph"/>
        <w:numPr>
          <w:ilvl w:val="0"/>
          <w:numId w:val="136"/>
        </w:numPr>
        <w:tabs>
          <w:tab w:pos="1731" w:val="left" w:leader="none"/>
        </w:tabs>
        <w:spacing w:line="240" w:lineRule="auto" w:before="0" w:after="0"/>
        <w:ind w:left="993" w:right="704" w:firstLine="566"/>
        <w:jc w:val="both"/>
        <w:rPr>
          <w:sz w:val="24"/>
        </w:rPr>
      </w:pPr>
      <w:r>
        <w:rPr>
          <w:sz w:val="24"/>
        </w:rPr>
        <w:t>klinik</w:t>
      </w:r>
      <w:r>
        <w:rPr>
          <w:spacing w:val="-9"/>
          <w:sz w:val="24"/>
        </w:rPr>
        <w:t> </w:t>
      </w:r>
      <w:r>
        <w:rPr>
          <w:sz w:val="24"/>
        </w:rPr>
        <w:t>gedişinə</w:t>
      </w:r>
      <w:r>
        <w:rPr>
          <w:spacing w:val="-11"/>
          <w:sz w:val="24"/>
        </w:rPr>
        <w:t> </w:t>
      </w:r>
      <w:r>
        <w:rPr>
          <w:sz w:val="24"/>
        </w:rPr>
        <w:t>görə:</w:t>
      </w:r>
      <w:r>
        <w:rPr>
          <w:spacing w:val="-9"/>
          <w:sz w:val="24"/>
        </w:rPr>
        <w:t> </w:t>
      </w:r>
      <w:r>
        <w:rPr>
          <w:sz w:val="24"/>
        </w:rPr>
        <w:t>erkən</w:t>
      </w:r>
      <w:r>
        <w:rPr>
          <w:spacing w:val="-10"/>
          <w:sz w:val="24"/>
        </w:rPr>
        <w:t> </w:t>
      </w:r>
      <w:r>
        <w:rPr>
          <w:sz w:val="24"/>
        </w:rPr>
        <w:t>(infeksiya</w:t>
      </w:r>
      <w:r>
        <w:rPr>
          <w:spacing w:val="-11"/>
          <w:sz w:val="24"/>
        </w:rPr>
        <w:t> </w:t>
      </w:r>
      <w:r>
        <w:rPr>
          <w:sz w:val="24"/>
        </w:rPr>
        <w:t>nəticəsində</w:t>
      </w:r>
      <w:r>
        <w:rPr>
          <w:spacing w:val="-11"/>
          <w:sz w:val="24"/>
        </w:rPr>
        <w:t> </w:t>
      </w:r>
      <w:r>
        <w:rPr>
          <w:sz w:val="24"/>
        </w:rPr>
        <w:t>2-3-cu</w:t>
      </w:r>
      <w:r>
        <w:rPr>
          <w:spacing w:val="-10"/>
          <w:sz w:val="24"/>
        </w:rPr>
        <w:t> </w:t>
      </w:r>
      <w:r>
        <w:rPr>
          <w:sz w:val="24"/>
        </w:rPr>
        <w:t>günündən);</w:t>
      </w:r>
      <w:r>
        <w:rPr>
          <w:spacing w:val="-10"/>
          <w:sz w:val="24"/>
        </w:rPr>
        <w:t> </w:t>
      </w:r>
      <w:r>
        <w:rPr>
          <w:sz w:val="24"/>
        </w:rPr>
        <w:t>aralıq</w:t>
      </w:r>
      <w:r>
        <w:rPr>
          <w:spacing w:val="-10"/>
          <w:sz w:val="24"/>
        </w:rPr>
        <w:t> </w:t>
      </w:r>
      <w:r>
        <w:rPr>
          <w:sz w:val="24"/>
        </w:rPr>
        <w:t>(bağırsağın</w:t>
      </w:r>
      <w:r>
        <w:rPr>
          <w:spacing w:val="-7"/>
          <w:sz w:val="24"/>
        </w:rPr>
        <w:t> </w:t>
      </w:r>
      <w:r>
        <w:rPr>
          <w:sz w:val="24"/>
        </w:rPr>
        <w:t>pa- rezi nəticəsində 3-4-cü gündən); gecikmiş (uşaqlıqda və aralıqda keyfiyətsiz qoyulmuş tikişdən sonra</w:t>
      </w:r>
      <w:r>
        <w:rPr>
          <w:spacing w:val="40"/>
          <w:sz w:val="24"/>
        </w:rPr>
        <w:t> </w:t>
      </w:r>
      <w:r>
        <w:rPr>
          <w:sz w:val="24"/>
        </w:rPr>
        <w:t>5-6-cı gündən).</w:t>
      </w:r>
    </w:p>
    <w:p>
      <w:pPr>
        <w:pStyle w:val="ListParagraph"/>
        <w:numPr>
          <w:ilvl w:val="0"/>
          <w:numId w:val="136"/>
        </w:numPr>
        <w:tabs>
          <w:tab w:pos="1740" w:val="left" w:leader="none"/>
        </w:tabs>
        <w:spacing w:line="240" w:lineRule="auto" w:before="0" w:after="0"/>
        <w:ind w:left="1740" w:right="0" w:hanging="180"/>
        <w:jc w:val="both"/>
        <w:rPr>
          <w:sz w:val="24"/>
        </w:rPr>
      </w:pPr>
      <w:r>
        <w:rPr>
          <w:sz w:val="24"/>
        </w:rPr>
        <w:t>eksudatın</w:t>
      </w:r>
      <w:r>
        <w:rPr>
          <w:spacing w:val="56"/>
          <w:sz w:val="24"/>
        </w:rPr>
        <w:t> </w:t>
      </w:r>
      <w:r>
        <w:rPr>
          <w:sz w:val="24"/>
        </w:rPr>
        <w:t>xarakterinə görə</w:t>
      </w:r>
      <w:r>
        <w:rPr>
          <w:spacing w:val="-3"/>
          <w:sz w:val="24"/>
        </w:rPr>
        <w:t> </w:t>
      </w:r>
      <w:r>
        <w:rPr>
          <w:sz w:val="24"/>
        </w:rPr>
        <w:t>–</w:t>
      </w:r>
      <w:r>
        <w:rPr>
          <w:spacing w:val="-1"/>
          <w:sz w:val="24"/>
        </w:rPr>
        <w:t> </w:t>
      </w:r>
      <w:r>
        <w:rPr>
          <w:sz w:val="24"/>
        </w:rPr>
        <w:t>seoz;</w:t>
      </w:r>
      <w:r>
        <w:rPr>
          <w:spacing w:val="-2"/>
          <w:sz w:val="24"/>
        </w:rPr>
        <w:t> </w:t>
      </w:r>
      <w:r>
        <w:rPr>
          <w:sz w:val="24"/>
        </w:rPr>
        <w:t>seroz–fibrinoz;</w:t>
      </w:r>
      <w:r>
        <w:rPr>
          <w:spacing w:val="-2"/>
          <w:sz w:val="24"/>
        </w:rPr>
        <w:t> </w:t>
      </w:r>
      <w:r>
        <w:rPr>
          <w:sz w:val="24"/>
        </w:rPr>
        <w:t>irinli;</w:t>
      </w:r>
      <w:r>
        <w:rPr>
          <w:spacing w:val="-1"/>
          <w:sz w:val="24"/>
        </w:rPr>
        <w:t> </w:t>
      </w:r>
      <w:r>
        <w:rPr>
          <w:sz w:val="24"/>
        </w:rPr>
        <w:t>hemorragik</w:t>
      </w:r>
      <w:r>
        <w:rPr>
          <w:spacing w:val="-2"/>
          <w:sz w:val="24"/>
        </w:rPr>
        <w:t> </w:t>
      </w:r>
      <w:r>
        <w:rPr>
          <w:sz w:val="24"/>
        </w:rPr>
        <w:t>və </w:t>
      </w:r>
      <w:r>
        <w:rPr>
          <w:spacing w:val="-5"/>
          <w:sz w:val="24"/>
        </w:rPr>
        <w:t>s.</w:t>
      </w:r>
    </w:p>
    <w:p>
      <w:pPr>
        <w:pStyle w:val="ListParagraph"/>
        <w:numPr>
          <w:ilvl w:val="0"/>
          <w:numId w:val="136"/>
        </w:numPr>
        <w:tabs>
          <w:tab w:pos="1740" w:val="left" w:leader="none"/>
        </w:tabs>
        <w:spacing w:line="240" w:lineRule="auto" w:before="0" w:after="0"/>
        <w:ind w:left="1740" w:right="0" w:hanging="180"/>
        <w:jc w:val="both"/>
        <w:rPr>
          <w:sz w:val="24"/>
        </w:rPr>
      </w:pPr>
      <w:r>
        <w:rPr>
          <w:sz w:val="24"/>
        </w:rPr>
        <w:t>yayılmasına</w:t>
      </w:r>
      <w:r>
        <w:rPr>
          <w:spacing w:val="-2"/>
          <w:sz w:val="24"/>
        </w:rPr>
        <w:t> </w:t>
      </w:r>
      <w:r>
        <w:rPr>
          <w:sz w:val="24"/>
        </w:rPr>
        <w:t>görə</w:t>
      </w:r>
      <w:r>
        <w:rPr>
          <w:spacing w:val="-2"/>
          <w:sz w:val="24"/>
        </w:rPr>
        <w:t> </w:t>
      </w:r>
      <w:r>
        <w:rPr>
          <w:sz w:val="24"/>
        </w:rPr>
        <w:t>–</w:t>
      </w:r>
      <w:r>
        <w:rPr>
          <w:spacing w:val="-1"/>
          <w:sz w:val="24"/>
        </w:rPr>
        <w:t> </w:t>
      </w:r>
      <w:r>
        <w:rPr>
          <w:sz w:val="24"/>
        </w:rPr>
        <w:t>cərrahi;</w:t>
      </w:r>
      <w:r>
        <w:rPr>
          <w:spacing w:val="-1"/>
          <w:sz w:val="24"/>
        </w:rPr>
        <w:t> </w:t>
      </w:r>
      <w:r>
        <w:rPr>
          <w:sz w:val="24"/>
        </w:rPr>
        <w:t>mamalıq;</w:t>
      </w:r>
      <w:r>
        <w:rPr>
          <w:spacing w:val="-1"/>
          <w:sz w:val="24"/>
        </w:rPr>
        <w:t> </w:t>
      </w:r>
      <w:r>
        <w:rPr>
          <w:spacing w:val="-2"/>
          <w:sz w:val="24"/>
        </w:rPr>
        <w:t>ginekoloji.</w:t>
      </w:r>
    </w:p>
    <w:p>
      <w:pPr>
        <w:pStyle w:val="BodyText"/>
        <w:ind w:left="1560" w:right="1450"/>
      </w:pPr>
      <w:r>
        <w:rPr/>
        <w:t>Mamalıq</w:t>
      </w:r>
      <w:r>
        <w:rPr>
          <w:spacing w:val="-4"/>
        </w:rPr>
        <w:t> </w:t>
      </w:r>
      <w:r>
        <w:rPr/>
        <w:t>peritonitləri</w:t>
      </w:r>
      <w:r>
        <w:rPr>
          <w:spacing w:val="-4"/>
        </w:rPr>
        <w:t> </w:t>
      </w:r>
      <w:r>
        <w:rPr/>
        <w:t>Kesar</w:t>
      </w:r>
      <w:r>
        <w:rPr>
          <w:spacing w:val="-4"/>
        </w:rPr>
        <w:t> </w:t>
      </w:r>
      <w:r>
        <w:rPr/>
        <w:t>kəsiyi</w:t>
      </w:r>
      <w:r>
        <w:rPr>
          <w:spacing w:val="-4"/>
        </w:rPr>
        <w:t> </w:t>
      </w:r>
      <w:r>
        <w:rPr/>
        <w:t>əməliyyatından</w:t>
      </w:r>
      <w:r>
        <w:rPr>
          <w:spacing w:val="40"/>
        </w:rPr>
        <w:t> </w:t>
      </w:r>
      <w:r>
        <w:rPr/>
        <w:t>və</w:t>
      </w:r>
      <w:r>
        <w:rPr>
          <w:spacing w:val="-5"/>
        </w:rPr>
        <w:t> </w:t>
      </w:r>
      <w:r>
        <w:rPr/>
        <w:t>təbii</w:t>
      </w:r>
      <w:r>
        <w:rPr>
          <w:spacing w:val="-4"/>
        </w:rPr>
        <w:t> </w:t>
      </w:r>
      <w:r>
        <w:rPr/>
        <w:t>doğuşdan</w:t>
      </w:r>
      <w:r>
        <w:rPr>
          <w:spacing w:val="-4"/>
        </w:rPr>
        <w:t> </w:t>
      </w:r>
      <w:r>
        <w:rPr/>
        <w:t>sonra</w:t>
      </w:r>
      <w:r>
        <w:rPr>
          <w:spacing w:val="-4"/>
        </w:rPr>
        <w:t> </w:t>
      </w:r>
      <w:r>
        <w:rPr/>
        <w:t>yaranır. Xəstəliyin gedişində 3</w:t>
      </w:r>
      <w:r>
        <w:rPr>
          <w:spacing w:val="40"/>
        </w:rPr>
        <w:t> </w:t>
      </w:r>
      <w:r>
        <w:rPr/>
        <w:t>faza ayırd edilir: reaktiv, toksiki, terminal.</w:t>
      </w:r>
    </w:p>
    <w:p>
      <w:pPr>
        <w:pStyle w:val="BodyText"/>
        <w:ind w:left="993" w:right="701" w:firstLine="566"/>
      </w:pPr>
      <w:r>
        <w:rPr>
          <w:b/>
        </w:rPr>
        <w:t>Reaktiv</w:t>
      </w:r>
      <w:r>
        <w:rPr>
          <w:spacing w:val="-15"/>
        </w:rPr>
        <w:t> </w:t>
      </w:r>
      <w:r>
        <w:rPr>
          <w:b/>
        </w:rPr>
        <w:t>fazada</w:t>
      </w:r>
      <w:r>
        <w:rPr>
          <w:spacing w:val="-15"/>
        </w:rPr>
        <w:t> </w:t>
      </w:r>
      <w:r>
        <w:rPr/>
        <w:t>2-3-cü</w:t>
      </w:r>
      <w:r>
        <w:rPr>
          <w:spacing w:val="-15"/>
        </w:rPr>
        <w:t> </w:t>
      </w:r>
      <w:r>
        <w:rPr/>
        <w:t>sutkada</w:t>
      </w:r>
      <w:r>
        <w:rPr>
          <w:spacing w:val="-15"/>
        </w:rPr>
        <w:t> </w:t>
      </w:r>
      <w:r>
        <w:rPr/>
        <w:t>temperaturun</w:t>
      </w:r>
      <w:r>
        <w:rPr>
          <w:spacing w:val="-15"/>
        </w:rPr>
        <w:t> </w:t>
      </w:r>
      <w:r>
        <w:rPr/>
        <w:t>37,8-38</w:t>
      </w:r>
      <w:r>
        <w:rPr>
          <w:vertAlign w:val="superscript"/>
        </w:rPr>
        <w:t>0</w:t>
      </w:r>
      <w:r>
        <w:rPr>
          <w:spacing w:val="-15"/>
          <w:vertAlign w:val="baseline"/>
        </w:rPr>
        <w:t> </w:t>
      </w:r>
      <w:r>
        <w:rPr>
          <w:vertAlign w:val="baseline"/>
        </w:rPr>
        <w:t>C</w:t>
      </w:r>
      <w:r>
        <w:rPr>
          <w:spacing w:val="-15"/>
          <w:vertAlign w:val="baseline"/>
        </w:rPr>
        <w:t> </w:t>
      </w:r>
      <w:r>
        <w:rPr>
          <w:vertAlign w:val="baseline"/>
        </w:rPr>
        <w:t>və</w:t>
      </w:r>
      <w:r>
        <w:rPr>
          <w:spacing w:val="-15"/>
          <w:vertAlign w:val="baseline"/>
        </w:rPr>
        <w:t> </w:t>
      </w:r>
      <w:r>
        <w:rPr>
          <w:vertAlign w:val="baseline"/>
        </w:rPr>
        <w:t>daha</w:t>
      </w:r>
      <w:r>
        <w:rPr>
          <w:spacing w:val="-15"/>
          <w:vertAlign w:val="baseline"/>
        </w:rPr>
        <w:t> </w:t>
      </w:r>
      <w:r>
        <w:rPr>
          <w:vertAlign w:val="baseline"/>
        </w:rPr>
        <w:t>çox</w:t>
      </w:r>
      <w:r>
        <w:rPr>
          <w:spacing w:val="-15"/>
          <w:vertAlign w:val="baseline"/>
        </w:rPr>
        <w:t> </w:t>
      </w:r>
      <w:r>
        <w:rPr>
          <w:vertAlign w:val="baseline"/>
        </w:rPr>
        <w:t>artması,</w:t>
      </w:r>
      <w:r>
        <w:rPr>
          <w:spacing w:val="-15"/>
          <w:vertAlign w:val="baseline"/>
        </w:rPr>
        <w:t> </w:t>
      </w:r>
      <w:r>
        <w:rPr>
          <w:vertAlign w:val="baseline"/>
        </w:rPr>
        <w:t>periodik</w:t>
      </w:r>
      <w:r>
        <w:rPr>
          <w:spacing w:val="-15"/>
          <w:vertAlign w:val="baseline"/>
        </w:rPr>
        <w:t> </w:t>
      </w:r>
      <w:r>
        <w:rPr>
          <w:vertAlign w:val="baseline"/>
        </w:rPr>
        <w:t>titrət- mə, taxikardiya (120-140 vur/ dəq) ilə xarakterikdir. Bəzən nəbz temperatur artımına uyğun gəl- mir. Arterial təzyiq demək olar ki həmişə normaldır. Dil ərpli olub, qusma olmaya bilər. Əsas simptom</w:t>
      </w:r>
      <w:r>
        <w:rPr>
          <w:spacing w:val="-8"/>
          <w:vertAlign w:val="baseline"/>
        </w:rPr>
        <w:t> </w:t>
      </w:r>
      <w:r>
        <w:rPr>
          <w:vertAlign w:val="baseline"/>
        </w:rPr>
        <w:t>bağırsaqların</w:t>
      </w:r>
      <w:r>
        <w:rPr>
          <w:spacing w:val="-9"/>
          <w:vertAlign w:val="baseline"/>
        </w:rPr>
        <w:t> </w:t>
      </w:r>
      <w:r>
        <w:rPr>
          <w:vertAlign w:val="baseline"/>
        </w:rPr>
        <w:t>parezidir.</w:t>
      </w:r>
      <w:r>
        <w:rPr>
          <w:spacing w:val="-9"/>
          <w:vertAlign w:val="baseline"/>
        </w:rPr>
        <w:t> </w:t>
      </w:r>
      <w:r>
        <w:rPr>
          <w:vertAlign w:val="baseline"/>
        </w:rPr>
        <w:t>Bağırsaqların</w:t>
      </w:r>
      <w:r>
        <w:rPr>
          <w:spacing w:val="-9"/>
          <w:vertAlign w:val="baseline"/>
        </w:rPr>
        <w:t> </w:t>
      </w:r>
      <w:r>
        <w:rPr>
          <w:vertAlign w:val="baseline"/>
        </w:rPr>
        <w:t>funksiyasını</w:t>
      </w:r>
      <w:r>
        <w:rPr>
          <w:spacing w:val="-8"/>
          <w:vertAlign w:val="baseline"/>
        </w:rPr>
        <w:t> </w:t>
      </w:r>
      <w:r>
        <w:rPr>
          <w:vertAlign w:val="baseline"/>
        </w:rPr>
        <w:t>normalaşdırmaq</w:t>
      </w:r>
      <w:r>
        <w:rPr>
          <w:spacing w:val="-8"/>
          <w:vertAlign w:val="baseline"/>
        </w:rPr>
        <w:t> </w:t>
      </w:r>
      <w:r>
        <w:rPr>
          <w:vertAlign w:val="baseline"/>
        </w:rPr>
        <w:t>üçün</w:t>
      </w:r>
      <w:r>
        <w:rPr>
          <w:spacing w:val="-8"/>
          <w:vertAlign w:val="baseline"/>
        </w:rPr>
        <w:t> </w:t>
      </w:r>
      <w:r>
        <w:rPr>
          <w:vertAlign w:val="baseline"/>
        </w:rPr>
        <w:t>aparılan</w:t>
      </w:r>
      <w:r>
        <w:rPr>
          <w:spacing w:val="-9"/>
          <w:vertAlign w:val="baseline"/>
        </w:rPr>
        <w:t> </w:t>
      </w:r>
      <w:r>
        <w:rPr>
          <w:vertAlign w:val="baseline"/>
        </w:rPr>
        <w:t>tədbir- lər hissəvi və müvəqqəti effekt verir. 2 saatdan sonra peristaltika itir, qarın köpür. Qarın tənəffüs aktında iştirak edir. Palpasiya zamanı az ağrılıdır. Qarının ön divarının gərginliyi və peritonun qıcıqlanma simptomları zəifdir.</w:t>
      </w:r>
    </w:p>
    <w:p>
      <w:pPr>
        <w:pStyle w:val="BodyText"/>
        <w:ind w:left="993" w:right="703" w:firstLine="566"/>
      </w:pPr>
      <w:r>
        <w:rPr/>
        <w:t>Perkusiya zamanı qarın boşluğunda möhtəviyyat aşkar edilir. Uşaqlıq yolu müayinəsi ilə uşaqlığı</w:t>
      </w:r>
      <w:r>
        <w:rPr>
          <w:spacing w:val="-4"/>
        </w:rPr>
        <w:t> </w:t>
      </w:r>
      <w:r>
        <w:rPr/>
        <w:t>və</w:t>
      </w:r>
      <w:r>
        <w:rPr>
          <w:spacing w:val="-5"/>
        </w:rPr>
        <w:t> </w:t>
      </w:r>
      <w:r>
        <w:rPr/>
        <w:t>artımları</w:t>
      </w:r>
      <w:r>
        <w:rPr>
          <w:spacing w:val="-5"/>
        </w:rPr>
        <w:t> </w:t>
      </w:r>
      <w:r>
        <w:rPr/>
        <w:t>əlləmək</w:t>
      </w:r>
      <w:r>
        <w:rPr>
          <w:spacing w:val="-4"/>
        </w:rPr>
        <w:t> </w:t>
      </w:r>
      <w:r>
        <w:rPr/>
        <w:t>çətinləşir.</w:t>
      </w:r>
      <w:r>
        <w:rPr>
          <w:spacing w:val="-4"/>
        </w:rPr>
        <w:t> </w:t>
      </w:r>
      <w:r>
        <w:rPr/>
        <w:t>Arxa</w:t>
      </w:r>
      <w:r>
        <w:rPr>
          <w:spacing w:val="-5"/>
        </w:rPr>
        <w:t> </w:t>
      </w:r>
      <w:r>
        <w:rPr/>
        <w:t>tağ</w:t>
      </w:r>
      <w:r>
        <w:rPr>
          <w:spacing w:val="-4"/>
        </w:rPr>
        <w:t> </w:t>
      </w:r>
      <w:r>
        <w:rPr/>
        <w:t>gərgin</w:t>
      </w:r>
      <w:r>
        <w:rPr>
          <w:spacing w:val="-4"/>
        </w:rPr>
        <w:t> </w:t>
      </w:r>
      <w:r>
        <w:rPr/>
        <w:t>və</w:t>
      </w:r>
      <w:r>
        <w:rPr>
          <w:spacing w:val="-5"/>
        </w:rPr>
        <w:t> </w:t>
      </w:r>
      <w:r>
        <w:rPr/>
        <w:t>ağrılıdır,</w:t>
      </w:r>
      <w:r>
        <w:rPr>
          <w:spacing w:val="-4"/>
        </w:rPr>
        <w:t> </w:t>
      </w:r>
      <w:r>
        <w:rPr/>
        <w:t>uşaqlıqdan</w:t>
      </w:r>
      <w:r>
        <w:rPr>
          <w:spacing w:val="-4"/>
        </w:rPr>
        <w:t> </w:t>
      </w:r>
      <w:r>
        <w:rPr/>
        <w:t>qanlı</w:t>
      </w:r>
      <w:r>
        <w:rPr>
          <w:spacing w:val="-4"/>
        </w:rPr>
        <w:t> </w:t>
      </w:r>
      <w:r>
        <w:rPr/>
        <w:t>ifrazat</w:t>
      </w:r>
      <w:r>
        <w:rPr>
          <w:spacing w:val="-4"/>
        </w:rPr>
        <w:t> </w:t>
      </w:r>
      <w:r>
        <w:rPr/>
        <w:t>gəlir. Rektal müayinədə düz bağırsağın ön divarının sallanması və ağrılı olması aşkar olunur. Bəzən qoyulmuş sarğının islanması müşahidə edilir. Bu çox vaxt eventerasiya zamanı rast gəlir. Perito- nitin bu stadiyası 2-3 sutka davam edir.</w:t>
      </w:r>
    </w:p>
    <w:p>
      <w:pPr>
        <w:pStyle w:val="BodyText"/>
        <w:spacing w:before="1"/>
        <w:ind w:left="993" w:right="701" w:firstLine="566"/>
      </w:pPr>
      <w:r>
        <w:rPr>
          <w:b/>
        </w:rPr>
        <w:t>Toksik</w:t>
      </w:r>
      <w:r>
        <w:rPr/>
        <w:t> </w:t>
      </w:r>
      <w:r>
        <w:rPr>
          <w:b/>
        </w:rPr>
        <w:t>faza</w:t>
      </w:r>
      <w:r>
        <w:rPr/>
        <w:t>. Bu fazada intoksikasiya artır. Xəstənin ümumi vəziyyəti pisləşir, mübadilə prosesləri pozulur, elektrolit balansı dəyişir, hiperproteinemiya inkişaf edir, ferment sisteminin fəaliyyəti</w:t>
      </w:r>
      <w:r>
        <w:rPr>
          <w:spacing w:val="-7"/>
        </w:rPr>
        <w:t> </w:t>
      </w:r>
      <w:r>
        <w:rPr/>
        <w:t>pozulur,</w:t>
      </w:r>
      <w:r>
        <w:rPr>
          <w:spacing w:val="-8"/>
        </w:rPr>
        <w:t> </w:t>
      </w:r>
      <w:r>
        <w:rPr/>
        <w:t>leykositoz</w:t>
      </w:r>
      <w:r>
        <w:rPr>
          <w:spacing w:val="-8"/>
        </w:rPr>
        <w:t> </w:t>
      </w:r>
      <w:r>
        <w:rPr/>
        <w:t>artır.</w:t>
      </w:r>
      <w:r>
        <w:rPr>
          <w:spacing w:val="-8"/>
        </w:rPr>
        <w:t> </w:t>
      </w:r>
      <w:r>
        <w:rPr/>
        <w:t>Nəbz</w:t>
      </w:r>
      <w:r>
        <w:rPr>
          <w:spacing w:val="-8"/>
        </w:rPr>
        <w:t> </w:t>
      </w:r>
      <w:r>
        <w:rPr/>
        <w:t>130-140</w:t>
      </w:r>
      <w:r>
        <w:rPr>
          <w:spacing w:val="-5"/>
        </w:rPr>
        <w:t> </w:t>
      </w:r>
      <w:r>
        <w:rPr/>
        <w:t>vur/dəq-yə</w:t>
      </w:r>
      <w:r>
        <w:rPr>
          <w:spacing w:val="-8"/>
        </w:rPr>
        <w:t> </w:t>
      </w:r>
      <w:r>
        <w:rPr/>
        <w:t>qədər</w:t>
      </w:r>
      <w:r>
        <w:rPr>
          <w:spacing w:val="-6"/>
        </w:rPr>
        <w:t> </w:t>
      </w:r>
      <w:r>
        <w:rPr/>
        <w:t>artır;</w:t>
      </w:r>
      <w:r>
        <w:rPr>
          <w:spacing w:val="-7"/>
        </w:rPr>
        <w:t> </w:t>
      </w:r>
      <w:r>
        <w:rPr/>
        <w:t>arterial</w:t>
      </w:r>
      <w:r>
        <w:rPr>
          <w:spacing w:val="-7"/>
        </w:rPr>
        <w:t> </w:t>
      </w:r>
      <w:r>
        <w:rPr/>
        <w:t>təzyiq</w:t>
      </w:r>
      <w:r>
        <w:rPr>
          <w:spacing w:val="-7"/>
        </w:rPr>
        <w:t> </w:t>
      </w:r>
      <w:r>
        <w:rPr/>
        <w:t>enir;</w:t>
      </w:r>
      <w:r>
        <w:rPr>
          <w:spacing w:val="-7"/>
        </w:rPr>
        <w:t> </w:t>
      </w:r>
      <w:r>
        <w:rPr/>
        <w:t>təng- nəfəslik, sianoz artır; oyanıqlıq ardınca adinamiya inkişaf edir.</w:t>
      </w:r>
    </w:p>
    <w:p>
      <w:pPr>
        <w:pStyle w:val="BodyText"/>
        <w:ind w:left="993" w:right="701" w:firstLine="566"/>
      </w:pPr>
      <w:r>
        <w:rPr>
          <w:b/>
        </w:rPr>
        <w:t>Terminal</w:t>
      </w:r>
      <w:r>
        <w:rPr>
          <w:spacing w:val="-6"/>
        </w:rPr>
        <w:t> </w:t>
      </w:r>
      <w:r>
        <w:rPr>
          <w:b/>
        </w:rPr>
        <w:t>faza.</w:t>
      </w:r>
      <w:r>
        <w:rPr>
          <w:spacing w:val="-7"/>
        </w:rPr>
        <w:t> </w:t>
      </w:r>
      <w:r>
        <w:rPr/>
        <w:t>Daha</w:t>
      </w:r>
      <w:r>
        <w:rPr>
          <w:spacing w:val="-8"/>
        </w:rPr>
        <w:t> </w:t>
      </w:r>
      <w:r>
        <w:rPr/>
        <w:t>dərin</w:t>
      </w:r>
      <w:r>
        <w:rPr>
          <w:spacing w:val="-6"/>
        </w:rPr>
        <w:t> </w:t>
      </w:r>
      <w:r>
        <w:rPr/>
        <w:t>dəyişikliklərlə</w:t>
      </w:r>
      <w:r>
        <w:rPr>
          <w:spacing w:val="-8"/>
        </w:rPr>
        <w:t> </w:t>
      </w:r>
      <w:r>
        <w:rPr/>
        <w:t>xarakterikdir.</w:t>
      </w:r>
      <w:r>
        <w:rPr>
          <w:spacing w:val="-7"/>
        </w:rPr>
        <w:t> </w:t>
      </w:r>
      <w:r>
        <w:rPr/>
        <w:t>MSS-nin</w:t>
      </w:r>
      <w:r>
        <w:rPr>
          <w:spacing w:val="-6"/>
        </w:rPr>
        <w:t> </w:t>
      </w:r>
      <w:r>
        <w:rPr/>
        <w:t>zədələnməsi</w:t>
      </w:r>
      <w:r>
        <w:rPr>
          <w:spacing w:val="-6"/>
        </w:rPr>
        <w:t> </w:t>
      </w:r>
      <w:r>
        <w:rPr/>
        <w:t>simptomları meydana</w:t>
      </w:r>
      <w:r>
        <w:rPr>
          <w:spacing w:val="-7"/>
        </w:rPr>
        <w:t> </w:t>
      </w:r>
      <w:r>
        <w:rPr/>
        <w:t>çıxır:</w:t>
      </w:r>
      <w:r>
        <w:rPr>
          <w:spacing w:val="-6"/>
        </w:rPr>
        <w:t> </w:t>
      </w:r>
      <w:r>
        <w:rPr/>
        <w:t>tormozlanma,</w:t>
      </w:r>
      <w:r>
        <w:rPr>
          <w:spacing w:val="-6"/>
        </w:rPr>
        <w:t> </w:t>
      </w:r>
      <w:r>
        <w:rPr/>
        <w:t>adinamiya.</w:t>
      </w:r>
      <w:r>
        <w:rPr>
          <w:spacing w:val="-6"/>
        </w:rPr>
        <w:t> </w:t>
      </w:r>
      <w:r>
        <w:rPr/>
        <w:t>Xəstənin</w:t>
      </w:r>
      <w:r>
        <w:rPr>
          <w:spacing w:val="-6"/>
        </w:rPr>
        <w:t> </w:t>
      </w:r>
      <w:r>
        <w:rPr/>
        <w:t>ümümi</w:t>
      </w:r>
      <w:r>
        <w:rPr>
          <w:spacing w:val="-5"/>
        </w:rPr>
        <w:t> </w:t>
      </w:r>
      <w:r>
        <w:rPr/>
        <w:t>vəziyyəti</w:t>
      </w:r>
      <w:r>
        <w:rPr>
          <w:spacing w:val="-5"/>
        </w:rPr>
        <w:t> </w:t>
      </w:r>
      <w:r>
        <w:rPr/>
        <w:t>ağırdır,</w:t>
      </w:r>
      <w:r>
        <w:rPr>
          <w:spacing w:val="-6"/>
        </w:rPr>
        <w:t> </w:t>
      </w:r>
      <w:r>
        <w:rPr/>
        <w:t>o</w:t>
      </w:r>
      <w:r>
        <w:rPr>
          <w:spacing w:val="-6"/>
        </w:rPr>
        <w:t> </w:t>
      </w:r>
      <w:r>
        <w:rPr/>
        <w:t>süstdür.</w:t>
      </w:r>
      <w:r>
        <w:rPr>
          <w:spacing w:val="-7"/>
        </w:rPr>
        <w:t> </w:t>
      </w:r>
      <w:r>
        <w:rPr/>
        <w:t>Bağırsağın motor funksiyası pozulur, peritonun qıcıqlanma simptomları zəifdir. Fermentlərin aktivliyinin azalması müşahidə edilir. İfraz olunan sidiyin miqdarı sutkada 300-400 ml-ə qədər azalır. Bütün mübadilə</w:t>
      </w:r>
      <w:r>
        <w:rPr>
          <w:spacing w:val="-4"/>
        </w:rPr>
        <w:t> </w:t>
      </w:r>
      <w:r>
        <w:rPr/>
        <w:t>proseslərində</w:t>
      </w:r>
      <w:r>
        <w:rPr>
          <w:spacing w:val="-4"/>
        </w:rPr>
        <w:t> </w:t>
      </w:r>
      <w:r>
        <w:rPr/>
        <w:t>kəskin</w:t>
      </w:r>
      <w:r>
        <w:rPr>
          <w:spacing w:val="-3"/>
        </w:rPr>
        <w:t> </w:t>
      </w:r>
      <w:r>
        <w:rPr/>
        <w:t>dəyişikliklər</w:t>
      </w:r>
      <w:r>
        <w:rPr>
          <w:spacing w:val="-3"/>
        </w:rPr>
        <w:t> </w:t>
      </w:r>
      <w:r>
        <w:rPr/>
        <w:t>baş</w:t>
      </w:r>
      <w:r>
        <w:rPr>
          <w:spacing w:val="-4"/>
        </w:rPr>
        <w:t> </w:t>
      </w:r>
      <w:r>
        <w:rPr/>
        <w:t>verir.</w:t>
      </w:r>
      <w:r>
        <w:rPr>
          <w:spacing w:val="-3"/>
        </w:rPr>
        <w:t> </w:t>
      </w:r>
      <w:r>
        <w:rPr/>
        <w:t>Beləliklə,</w:t>
      </w:r>
      <w:r>
        <w:rPr>
          <w:spacing w:val="-3"/>
        </w:rPr>
        <w:t> </w:t>
      </w:r>
      <w:r>
        <w:rPr/>
        <w:t>xəstəliyin</w:t>
      </w:r>
      <w:r>
        <w:rPr>
          <w:spacing w:val="-3"/>
        </w:rPr>
        <w:t> </w:t>
      </w:r>
      <w:r>
        <w:rPr/>
        <w:t>başlanmasından</w:t>
      </w:r>
      <w:r>
        <w:rPr>
          <w:spacing w:val="-3"/>
        </w:rPr>
        <w:t> </w:t>
      </w:r>
      <w:r>
        <w:rPr/>
        <w:t>nə</w:t>
      </w:r>
      <w:r>
        <w:rPr>
          <w:spacing w:val="-4"/>
        </w:rPr>
        <w:t> </w:t>
      </w:r>
      <w:r>
        <w:rPr/>
        <w:t>qə- dər</w:t>
      </w:r>
      <w:r>
        <w:rPr>
          <w:spacing w:val="-6"/>
        </w:rPr>
        <w:t> </w:t>
      </w:r>
      <w:r>
        <w:rPr/>
        <w:t>çox</w:t>
      </w:r>
      <w:r>
        <w:rPr>
          <w:spacing w:val="-5"/>
        </w:rPr>
        <w:t> </w:t>
      </w:r>
      <w:r>
        <w:rPr/>
        <w:t>vaxt</w:t>
      </w:r>
      <w:r>
        <w:rPr>
          <w:spacing w:val="-4"/>
        </w:rPr>
        <w:t> </w:t>
      </w:r>
      <w:r>
        <w:rPr/>
        <w:t>keçərsə,</w:t>
      </w:r>
      <w:r>
        <w:rPr>
          <w:spacing w:val="-5"/>
        </w:rPr>
        <w:t> </w:t>
      </w:r>
      <w:r>
        <w:rPr/>
        <w:t>periton</w:t>
      </w:r>
      <w:r>
        <w:rPr>
          <w:spacing w:val="-4"/>
        </w:rPr>
        <w:t> </w:t>
      </w:r>
      <w:r>
        <w:rPr/>
        <w:t>boşluğunda</w:t>
      </w:r>
      <w:r>
        <w:rPr>
          <w:spacing w:val="-6"/>
        </w:rPr>
        <w:t> </w:t>
      </w:r>
      <w:r>
        <w:rPr/>
        <w:t>bir</w:t>
      </w:r>
      <w:r>
        <w:rPr>
          <w:spacing w:val="-5"/>
        </w:rPr>
        <w:t> </w:t>
      </w:r>
      <w:r>
        <w:rPr/>
        <w:t>o</w:t>
      </w:r>
      <w:r>
        <w:rPr>
          <w:spacing w:val="-5"/>
        </w:rPr>
        <w:t> </w:t>
      </w:r>
      <w:r>
        <w:rPr/>
        <w:t>qədər</w:t>
      </w:r>
      <w:r>
        <w:rPr>
          <w:spacing w:val="-6"/>
        </w:rPr>
        <w:t> </w:t>
      </w:r>
      <w:r>
        <w:rPr/>
        <w:t>ağır</w:t>
      </w:r>
      <w:r>
        <w:rPr>
          <w:spacing w:val="-5"/>
        </w:rPr>
        <w:t> </w:t>
      </w:r>
      <w:r>
        <w:rPr/>
        <w:t>əlamətlər</w:t>
      </w:r>
      <w:r>
        <w:rPr>
          <w:spacing w:val="-6"/>
        </w:rPr>
        <w:t> </w:t>
      </w:r>
      <w:r>
        <w:rPr/>
        <w:t>meydana</w:t>
      </w:r>
      <w:r>
        <w:rPr>
          <w:spacing w:val="-6"/>
        </w:rPr>
        <w:t> </w:t>
      </w:r>
      <w:r>
        <w:rPr/>
        <w:t>çıxar.</w:t>
      </w:r>
      <w:r>
        <w:rPr>
          <w:spacing w:val="-6"/>
        </w:rPr>
        <w:t> </w:t>
      </w:r>
      <w:r>
        <w:rPr/>
        <w:t>Ona</w:t>
      </w:r>
      <w:r>
        <w:rPr>
          <w:spacing w:val="-6"/>
        </w:rPr>
        <w:t> </w:t>
      </w:r>
      <w:r>
        <w:rPr/>
        <w:t>görə</w:t>
      </w:r>
      <w:r>
        <w:rPr>
          <w:spacing w:val="-6"/>
        </w:rPr>
        <w:t> </w:t>
      </w:r>
      <w:r>
        <w:rPr/>
        <w:t>peri- tonitin erkən diaqnostikasının böyük əhəmiyyəti var. Reativ fazada başlanan erkən və adekvat müalicə müsbət nəticə verə bilər.</w:t>
      </w:r>
    </w:p>
    <w:p>
      <w:pPr>
        <w:pStyle w:val="BodyText"/>
        <w:spacing w:after="0"/>
        <w:sectPr>
          <w:pgSz w:w="11910" w:h="16840"/>
          <w:pgMar w:top="1040" w:bottom="280" w:left="708" w:right="141"/>
        </w:sectPr>
      </w:pPr>
    </w:p>
    <w:p>
      <w:pPr>
        <w:pStyle w:val="BodyText"/>
        <w:spacing w:before="73"/>
        <w:ind w:left="1560"/>
      </w:pPr>
      <w:r>
        <w:rPr>
          <w:b/>
        </w:rPr>
        <w:t>Klinik</w:t>
      </w:r>
      <w:r>
        <w:rPr>
          <w:spacing w:val="33"/>
        </w:rPr>
        <w:t> </w:t>
      </w:r>
      <w:r>
        <w:rPr>
          <w:b/>
        </w:rPr>
        <w:t>gedişi</w:t>
      </w:r>
      <w:r>
        <w:rPr/>
        <w:t>.</w:t>
      </w:r>
      <w:r>
        <w:rPr>
          <w:spacing w:val="34"/>
        </w:rPr>
        <w:t> </w:t>
      </w:r>
      <w:r>
        <w:rPr/>
        <w:t>Peritonitin</w:t>
      </w:r>
      <w:r>
        <w:rPr>
          <w:spacing w:val="34"/>
        </w:rPr>
        <w:t> </w:t>
      </w:r>
      <w:r>
        <w:rPr/>
        <w:t>klinik</w:t>
      </w:r>
      <w:r>
        <w:rPr>
          <w:spacing w:val="35"/>
        </w:rPr>
        <w:t> </w:t>
      </w:r>
      <w:r>
        <w:rPr/>
        <w:t>gedişi</w:t>
      </w:r>
      <w:r>
        <w:rPr>
          <w:spacing w:val="35"/>
        </w:rPr>
        <w:t> </w:t>
      </w:r>
      <w:r>
        <w:rPr/>
        <w:t>müxtəlifdir.</w:t>
      </w:r>
      <w:r>
        <w:rPr>
          <w:spacing w:val="34"/>
        </w:rPr>
        <w:t> </w:t>
      </w:r>
      <w:r>
        <w:rPr/>
        <w:t>Bu</w:t>
      </w:r>
      <w:r>
        <w:rPr>
          <w:spacing w:val="34"/>
        </w:rPr>
        <w:t> </w:t>
      </w:r>
      <w:r>
        <w:rPr/>
        <w:t>onu</w:t>
      </w:r>
      <w:r>
        <w:rPr>
          <w:spacing w:val="34"/>
        </w:rPr>
        <w:t> </w:t>
      </w:r>
      <w:r>
        <w:rPr/>
        <w:t>törədən</w:t>
      </w:r>
      <w:r>
        <w:rPr>
          <w:spacing w:val="34"/>
        </w:rPr>
        <w:t> </w:t>
      </w:r>
      <w:r>
        <w:rPr/>
        <w:t>səbəblərdən</w:t>
      </w:r>
      <w:r>
        <w:rPr>
          <w:spacing w:val="37"/>
        </w:rPr>
        <w:t> </w:t>
      </w:r>
      <w:r>
        <w:rPr>
          <w:spacing w:val="-2"/>
        </w:rPr>
        <w:t>asılıdır.</w:t>
      </w:r>
    </w:p>
    <w:p>
      <w:pPr>
        <w:pStyle w:val="BodyText"/>
      </w:pPr>
      <w:r>
        <w:rPr/>
        <w:t>Müasir</w:t>
      </w:r>
      <w:r>
        <w:rPr>
          <w:spacing w:val="-3"/>
        </w:rPr>
        <w:t> </w:t>
      </w:r>
      <w:r>
        <w:rPr/>
        <w:t>dövrdə</w:t>
      </w:r>
      <w:r>
        <w:rPr>
          <w:spacing w:val="-2"/>
        </w:rPr>
        <w:t> </w:t>
      </w:r>
      <w:r>
        <w:rPr/>
        <w:t>peritonitin klinik</w:t>
      </w:r>
      <w:r>
        <w:rPr>
          <w:spacing w:val="-1"/>
        </w:rPr>
        <w:t> </w:t>
      </w:r>
      <w:r>
        <w:rPr/>
        <w:t>gedişində</w:t>
      </w:r>
      <w:r>
        <w:rPr>
          <w:spacing w:val="58"/>
        </w:rPr>
        <w:t> </w:t>
      </w:r>
      <w:r>
        <w:rPr/>
        <w:t>3</w:t>
      </w:r>
      <w:r>
        <w:rPr>
          <w:spacing w:val="-1"/>
        </w:rPr>
        <w:t> </w:t>
      </w:r>
      <w:r>
        <w:rPr/>
        <w:t>variant</w:t>
      </w:r>
      <w:r>
        <w:rPr>
          <w:spacing w:val="-1"/>
        </w:rPr>
        <w:t> </w:t>
      </w:r>
      <w:r>
        <w:rPr/>
        <w:t>ayırd </w:t>
      </w:r>
      <w:r>
        <w:rPr>
          <w:spacing w:val="-2"/>
        </w:rPr>
        <w:t>edilir.</w:t>
      </w:r>
    </w:p>
    <w:p>
      <w:pPr>
        <w:pStyle w:val="BodyText"/>
        <w:spacing w:before="1"/>
        <w:ind w:right="702" w:firstLine="566"/>
      </w:pPr>
      <w:r>
        <w:rPr>
          <w:b/>
        </w:rPr>
        <w:t>Birinci</w:t>
      </w:r>
      <w:r>
        <w:rPr>
          <w:spacing w:val="-14"/>
        </w:rPr>
        <w:t> </w:t>
      </w:r>
      <w:r>
        <w:rPr>
          <w:b/>
        </w:rPr>
        <w:t>forma</w:t>
      </w:r>
      <w:r>
        <w:rPr>
          <w:spacing w:val="-14"/>
        </w:rPr>
        <w:t> </w:t>
      </w:r>
      <w:r>
        <w:rPr>
          <w:b/>
        </w:rPr>
        <w:t>erkən</w:t>
      </w:r>
      <w:r>
        <w:rPr>
          <w:spacing w:val="-13"/>
        </w:rPr>
        <w:t> </w:t>
      </w:r>
      <w:r>
        <w:rPr>
          <w:b/>
        </w:rPr>
        <w:t>peritonit</w:t>
      </w:r>
      <w:r>
        <w:rPr>
          <w:spacing w:val="-14"/>
        </w:rPr>
        <w:t> </w:t>
      </w:r>
      <w:r>
        <w:rPr/>
        <w:t>adlanır.</w:t>
      </w:r>
      <w:r>
        <w:rPr>
          <w:spacing w:val="-14"/>
        </w:rPr>
        <w:t> </w:t>
      </w:r>
      <w:r>
        <w:rPr/>
        <w:t>Cərrahi</w:t>
      </w:r>
      <w:r>
        <w:rPr>
          <w:spacing w:val="-14"/>
        </w:rPr>
        <w:t> </w:t>
      </w:r>
      <w:r>
        <w:rPr/>
        <w:t>əməliyyat</w:t>
      </w:r>
      <w:r>
        <w:rPr>
          <w:spacing w:val="-14"/>
        </w:rPr>
        <w:t> </w:t>
      </w:r>
      <w:r>
        <w:rPr/>
        <w:t>zamanı</w:t>
      </w:r>
      <w:r>
        <w:rPr>
          <w:spacing w:val="-14"/>
        </w:rPr>
        <w:t> </w:t>
      </w:r>
      <w:r>
        <w:rPr/>
        <w:t>peritonun</w:t>
      </w:r>
      <w:r>
        <w:rPr>
          <w:spacing w:val="-12"/>
        </w:rPr>
        <w:t> </w:t>
      </w:r>
      <w:r>
        <w:rPr/>
        <w:t>infeksiyalaşma- sı</w:t>
      </w:r>
      <w:r>
        <w:rPr>
          <w:spacing w:val="-1"/>
        </w:rPr>
        <w:t> </w:t>
      </w:r>
      <w:r>
        <w:rPr/>
        <w:t>nəticəsində</w:t>
      </w:r>
      <w:r>
        <w:rPr>
          <w:spacing w:val="-2"/>
        </w:rPr>
        <w:t> </w:t>
      </w:r>
      <w:r>
        <w:rPr/>
        <w:t>əmələ</w:t>
      </w:r>
      <w:r>
        <w:rPr>
          <w:spacing w:val="-2"/>
        </w:rPr>
        <w:t> </w:t>
      </w:r>
      <w:r>
        <w:rPr/>
        <w:t>gəlir.</w:t>
      </w:r>
      <w:r>
        <w:rPr>
          <w:spacing w:val="-2"/>
        </w:rPr>
        <w:t> </w:t>
      </w:r>
      <w:r>
        <w:rPr/>
        <w:t>Bu,</w:t>
      </w:r>
      <w:r>
        <w:rPr>
          <w:spacing w:val="-1"/>
        </w:rPr>
        <w:t> </w:t>
      </w:r>
      <w:r>
        <w:rPr/>
        <w:t>adətən</w:t>
      </w:r>
      <w:r>
        <w:rPr>
          <w:spacing w:val="40"/>
        </w:rPr>
        <w:t> </w:t>
      </w:r>
      <w:r>
        <w:rPr/>
        <w:t>uzun,</w:t>
      </w:r>
      <w:r>
        <w:rPr>
          <w:spacing w:val="-1"/>
        </w:rPr>
        <w:t> </w:t>
      </w:r>
      <w:r>
        <w:rPr/>
        <w:t>susuz,</w:t>
      </w:r>
      <w:r>
        <w:rPr>
          <w:spacing w:val="-4"/>
        </w:rPr>
        <w:t> </w:t>
      </w:r>
      <w:r>
        <w:rPr/>
        <w:t>fasiləli</w:t>
      </w:r>
      <w:r>
        <w:rPr>
          <w:spacing w:val="-1"/>
        </w:rPr>
        <w:t> </w:t>
      </w:r>
      <w:r>
        <w:rPr/>
        <w:t>və</w:t>
      </w:r>
      <w:r>
        <w:rPr>
          <w:spacing w:val="-2"/>
        </w:rPr>
        <w:t> </w:t>
      </w:r>
      <w:r>
        <w:rPr/>
        <w:t>xorioamnionitli</w:t>
      </w:r>
      <w:r>
        <w:rPr>
          <w:spacing w:val="-1"/>
        </w:rPr>
        <w:t> </w:t>
      </w:r>
      <w:r>
        <w:rPr/>
        <w:t>doğuşlarda</w:t>
      </w:r>
      <w:r>
        <w:rPr>
          <w:spacing w:val="-2"/>
        </w:rPr>
        <w:t> </w:t>
      </w:r>
      <w:r>
        <w:rPr/>
        <w:t>əməliy- yat</w:t>
      </w:r>
      <w:r>
        <w:rPr>
          <w:spacing w:val="-7"/>
        </w:rPr>
        <w:t> </w:t>
      </w:r>
      <w:r>
        <w:rPr/>
        <w:t>apardıqda</w:t>
      </w:r>
      <w:r>
        <w:rPr>
          <w:spacing w:val="-8"/>
        </w:rPr>
        <w:t> </w:t>
      </w:r>
      <w:r>
        <w:rPr/>
        <w:t>baş</w:t>
      </w:r>
      <w:r>
        <w:rPr>
          <w:spacing w:val="-7"/>
        </w:rPr>
        <w:t> </w:t>
      </w:r>
      <w:r>
        <w:rPr/>
        <w:t>verir.</w:t>
      </w:r>
      <w:r>
        <w:rPr>
          <w:spacing w:val="-7"/>
        </w:rPr>
        <w:t> </w:t>
      </w:r>
      <w:r>
        <w:rPr/>
        <w:t>Uşaqlıq</w:t>
      </w:r>
      <w:r>
        <w:rPr>
          <w:spacing w:val="-7"/>
        </w:rPr>
        <w:t> </w:t>
      </w:r>
      <w:r>
        <w:rPr/>
        <w:t>tikişləri</w:t>
      </w:r>
      <w:r>
        <w:rPr>
          <w:spacing w:val="-7"/>
        </w:rPr>
        <w:t> </w:t>
      </w:r>
      <w:r>
        <w:rPr/>
        <w:t>öz</w:t>
      </w:r>
      <w:r>
        <w:rPr>
          <w:spacing w:val="-8"/>
        </w:rPr>
        <w:t> </w:t>
      </w:r>
      <w:r>
        <w:rPr/>
        <w:t>germetikliyini</w:t>
      </w:r>
      <w:r>
        <w:rPr>
          <w:spacing w:val="-7"/>
        </w:rPr>
        <w:t> </w:t>
      </w:r>
      <w:r>
        <w:rPr/>
        <w:t>saxladığı</w:t>
      </w:r>
      <w:r>
        <w:rPr>
          <w:spacing w:val="-7"/>
        </w:rPr>
        <w:t> </w:t>
      </w:r>
      <w:r>
        <w:rPr/>
        <w:t>halda,</w:t>
      </w:r>
      <w:r>
        <w:rPr>
          <w:spacing w:val="-7"/>
        </w:rPr>
        <w:t> </w:t>
      </w:r>
      <w:r>
        <w:rPr/>
        <w:t>artıq</w:t>
      </w:r>
      <w:r>
        <w:rPr>
          <w:spacing w:val="-7"/>
        </w:rPr>
        <w:t> </w:t>
      </w:r>
      <w:r>
        <w:rPr/>
        <w:t>1-2</w:t>
      </w:r>
      <w:r>
        <w:rPr>
          <w:spacing w:val="-7"/>
        </w:rPr>
        <w:t> </w:t>
      </w:r>
      <w:r>
        <w:rPr/>
        <w:t>sutkada</w:t>
      </w:r>
      <w:r>
        <w:rPr>
          <w:spacing w:val="-8"/>
        </w:rPr>
        <w:t> </w:t>
      </w:r>
      <w:r>
        <w:rPr/>
        <w:t>klinik əlamətlər meydana çıxır. Peritonun qıcıqlanma əlamətləri kəskin deyil. Bağırsaqların parezi və kəskin</w:t>
      </w:r>
      <w:r>
        <w:rPr>
          <w:spacing w:val="-4"/>
        </w:rPr>
        <w:t> </w:t>
      </w:r>
      <w:r>
        <w:rPr/>
        <w:t>intoksikasiya</w:t>
      </w:r>
      <w:r>
        <w:rPr>
          <w:spacing w:val="-5"/>
        </w:rPr>
        <w:t> </w:t>
      </w:r>
      <w:r>
        <w:rPr/>
        <w:t>əlamətləri</w:t>
      </w:r>
      <w:r>
        <w:rPr>
          <w:spacing w:val="-4"/>
        </w:rPr>
        <w:t> </w:t>
      </w:r>
      <w:r>
        <w:rPr/>
        <w:t>(qızdırma,</w:t>
      </w:r>
      <w:r>
        <w:rPr>
          <w:spacing w:val="-4"/>
        </w:rPr>
        <w:t> </w:t>
      </w:r>
      <w:r>
        <w:rPr/>
        <w:t>taxikardiya,</w:t>
      </w:r>
      <w:r>
        <w:rPr>
          <w:spacing w:val="-4"/>
        </w:rPr>
        <w:t> </w:t>
      </w:r>
      <w:r>
        <w:rPr/>
        <w:t>taxipnoe,</w:t>
      </w:r>
      <w:r>
        <w:rPr>
          <w:spacing w:val="-4"/>
        </w:rPr>
        <w:t> </w:t>
      </w:r>
      <w:r>
        <w:rPr/>
        <w:t>selikli</w:t>
      </w:r>
      <w:r>
        <w:rPr>
          <w:spacing w:val="-4"/>
        </w:rPr>
        <w:t> </w:t>
      </w:r>
      <w:r>
        <w:rPr/>
        <w:t>qişaların</w:t>
      </w:r>
      <w:r>
        <w:rPr>
          <w:spacing w:val="-4"/>
        </w:rPr>
        <w:t> </w:t>
      </w:r>
      <w:r>
        <w:rPr/>
        <w:t>quruluğu)</w:t>
      </w:r>
      <w:r>
        <w:rPr>
          <w:spacing w:val="-4"/>
        </w:rPr>
        <w:t> </w:t>
      </w:r>
      <w:r>
        <w:rPr/>
        <w:t>müşa- hidə edilir.</w:t>
      </w:r>
    </w:p>
    <w:p>
      <w:pPr>
        <w:pStyle w:val="BodyText"/>
        <w:ind w:right="704" w:firstLine="566"/>
      </w:pPr>
      <w:r>
        <w:rPr>
          <w:b/>
        </w:rPr>
        <w:t>İkinci</w:t>
      </w:r>
      <w:r>
        <w:rPr>
          <w:spacing w:val="-3"/>
        </w:rPr>
        <w:t> </w:t>
      </w:r>
      <w:r>
        <w:rPr>
          <w:b/>
        </w:rPr>
        <w:t>klinik</w:t>
      </w:r>
      <w:r>
        <w:rPr>
          <w:spacing w:val="-2"/>
        </w:rPr>
        <w:t> </w:t>
      </w:r>
      <w:r>
        <w:rPr>
          <w:b/>
        </w:rPr>
        <w:t>forma</w:t>
      </w:r>
      <w:r>
        <w:rPr>
          <w:spacing w:val="-3"/>
        </w:rPr>
        <w:t> </w:t>
      </w:r>
      <w:r>
        <w:rPr/>
        <w:t>–</w:t>
      </w:r>
      <w:r>
        <w:rPr>
          <w:spacing w:val="-3"/>
        </w:rPr>
        <w:t> </w:t>
      </w:r>
      <w:r>
        <w:rPr/>
        <w:t>əməliyyatdan</w:t>
      </w:r>
      <w:r>
        <w:rPr>
          <w:spacing w:val="-3"/>
        </w:rPr>
        <w:t> </w:t>
      </w:r>
      <w:r>
        <w:rPr/>
        <w:t>sonra</w:t>
      </w:r>
      <w:r>
        <w:rPr>
          <w:spacing w:val="-3"/>
        </w:rPr>
        <w:t> </w:t>
      </w:r>
      <w:r>
        <w:rPr/>
        <w:t>əmələ</w:t>
      </w:r>
      <w:r>
        <w:rPr>
          <w:spacing w:val="-2"/>
        </w:rPr>
        <w:t> </w:t>
      </w:r>
      <w:r>
        <w:rPr/>
        <w:t>gələn</w:t>
      </w:r>
      <w:r>
        <w:rPr>
          <w:spacing w:val="-1"/>
        </w:rPr>
        <w:t> </w:t>
      </w:r>
      <w:r>
        <w:rPr/>
        <w:t>endometritlər,</w:t>
      </w:r>
      <w:r>
        <w:rPr>
          <w:spacing w:val="-2"/>
        </w:rPr>
        <w:t> </w:t>
      </w:r>
      <w:r>
        <w:rPr/>
        <w:t>bağırsağın</w:t>
      </w:r>
      <w:r>
        <w:rPr>
          <w:spacing w:val="-3"/>
        </w:rPr>
        <w:t> </w:t>
      </w:r>
      <w:r>
        <w:rPr/>
        <w:t>uzunmüd- dətli</w:t>
      </w:r>
      <w:r>
        <w:rPr>
          <w:spacing w:val="-9"/>
        </w:rPr>
        <w:t> </w:t>
      </w:r>
      <w:r>
        <w:rPr/>
        <w:t>parezi</w:t>
      </w:r>
      <w:r>
        <w:rPr>
          <w:spacing w:val="-9"/>
        </w:rPr>
        <w:t> </w:t>
      </w:r>
      <w:r>
        <w:rPr/>
        <w:t>nəticəsində</w:t>
      </w:r>
      <w:r>
        <w:rPr>
          <w:spacing w:val="-11"/>
        </w:rPr>
        <w:t> </w:t>
      </w:r>
      <w:r>
        <w:rPr/>
        <w:t>yaranan</w:t>
      </w:r>
      <w:r>
        <w:rPr>
          <w:spacing w:val="-8"/>
        </w:rPr>
        <w:t> </w:t>
      </w:r>
      <w:r>
        <w:rPr/>
        <w:t>peritonitdir.</w:t>
      </w:r>
      <w:r>
        <w:rPr>
          <w:spacing w:val="-10"/>
        </w:rPr>
        <w:t> </w:t>
      </w:r>
      <w:r>
        <w:rPr/>
        <w:t>Bu</w:t>
      </w:r>
      <w:r>
        <w:rPr>
          <w:spacing w:val="-10"/>
        </w:rPr>
        <w:t> </w:t>
      </w:r>
      <w:r>
        <w:rPr/>
        <w:t>zaman</w:t>
      </w:r>
      <w:r>
        <w:rPr>
          <w:spacing w:val="-10"/>
        </w:rPr>
        <w:t> </w:t>
      </w:r>
      <w:r>
        <w:rPr/>
        <w:t>peritonun</w:t>
      </w:r>
      <w:r>
        <w:rPr>
          <w:spacing w:val="-10"/>
        </w:rPr>
        <w:t> </w:t>
      </w:r>
      <w:r>
        <w:rPr/>
        <w:t>infeksiyaşması</w:t>
      </w:r>
      <w:r>
        <w:rPr>
          <w:spacing w:val="-9"/>
        </w:rPr>
        <w:t> </w:t>
      </w:r>
      <w:r>
        <w:rPr/>
        <w:t>bağırsaqarın</w:t>
      </w:r>
      <w:r>
        <w:rPr>
          <w:spacing w:val="-10"/>
        </w:rPr>
        <w:t> </w:t>
      </w:r>
      <w:r>
        <w:rPr/>
        <w:t>bar- yer funksiyasının pozulması nəticəsihdə yaranır. Bağırsaqların baryer funksiyasının pozulması onun</w:t>
      </w:r>
      <w:r>
        <w:rPr>
          <w:spacing w:val="-15"/>
        </w:rPr>
        <w:t> </w:t>
      </w:r>
      <w:r>
        <w:rPr/>
        <w:t>davamlı</w:t>
      </w:r>
      <w:r>
        <w:rPr>
          <w:spacing w:val="-15"/>
        </w:rPr>
        <w:t> </w:t>
      </w:r>
      <w:r>
        <w:rPr/>
        <w:t>parezi</w:t>
      </w:r>
      <w:r>
        <w:rPr>
          <w:spacing w:val="-15"/>
        </w:rPr>
        <w:t> </w:t>
      </w:r>
      <w:r>
        <w:rPr/>
        <w:t>və</w:t>
      </w:r>
      <w:r>
        <w:rPr>
          <w:spacing w:val="-15"/>
        </w:rPr>
        <w:t> </w:t>
      </w:r>
      <w:r>
        <w:rPr/>
        <w:t>dinamik</w:t>
      </w:r>
      <w:r>
        <w:rPr>
          <w:spacing w:val="-15"/>
        </w:rPr>
        <w:t> </w:t>
      </w:r>
      <w:r>
        <w:rPr/>
        <w:t>keçməməzliyi</w:t>
      </w:r>
      <w:r>
        <w:rPr>
          <w:spacing w:val="-15"/>
        </w:rPr>
        <w:t> </w:t>
      </w:r>
      <w:r>
        <w:rPr/>
        <w:t>nəticəsində</w:t>
      </w:r>
      <w:r>
        <w:rPr>
          <w:spacing w:val="-15"/>
        </w:rPr>
        <w:t> </w:t>
      </w:r>
      <w:r>
        <w:rPr/>
        <w:t>meydana</w:t>
      </w:r>
      <w:r>
        <w:rPr>
          <w:spacing w:val="-15"/>
        </w:rPr>
        <w:t> </w:t>
      </w:r>
      <w:r>
        <w:rPr/>
        <w:t>çıxır.</w:t>
      </w:r>
      <w:r>
        <w:rPr>
          <w:spacing w:val="-15"/>
        </w:rPr>
        <w:t> </w:t>
      </w:r>
      <w:r>
        <w:rPr/>
        <w:t>Xəstənin</w:t>
      </w:r>
      <w:r>
        <w:rPr>
          <w:spacing w:val="-15"/>
        </w:rPr>
        <w:t> </w:t>
      </w:r>
      <w:r>
        <w:rPr/>
        <w:t>vəziyyəti</w:t>
      </w:r>
      <w:r>
        <w:rPr>
          <w:spacing w:val="-15"/>
        </w:rPr>
        <w:t> </w:t>
      </w:r>
      <w:r>
        <w:rPr/>
        <w:t>nisbi kafidir.</w:t>
      </w:r>
      <w:r>
        <w:rPr>
          <w:spacing w:val="-14"/>
        </w:rPr>
        <w:t> </w:t>
      </w:r>
      <w:r>
        <w:rPr/>
        <w:t>Bədən</w:t>
      </w:r>
      <w:r>
        <w:rPr>
          <w:spacing w:val="-14"/>
        </w:rPr>
        <w:t> </w:t>
      </w:r>
      <w:r>
        <w:rPr/>
        <w:t>temperaturu</w:t>
      </w:r>
      <w:r>
        <w:rPr>
          <w:spacing w:val="-14"/>
        </w:rPr>
        <w:t> </w:t>
      </w:r>
      <w:r>
        <w:rPr/>
        <w:t>37,4-37,6</w:t>
      </w:r>
      <w:r>
        <w:rPr>
          <w:vertAlign w:val="superscript"/>
        </w:rPr>
        <w:t>0</w:t>
      </w:r>
      <w:r>
        <w:rPr>
          <w:spacing w:val="-12"/>
          <w:vertAlign w:val="baseline"/>
        </w:rPr>
        <w:t> </w:t>
      </w:r>
      <w:r>
        <w:rPr>
          <w:vertAlign w:val="baseline"/>
        </w:rPr>
        <w:t>C–dir.</w:t>
      </w:r>
      <w:r>
        <w:rPr>
          <w:spacing w:val="-14"/>
          <w:vertAlign w:val="baseline"/>
        </w:rPr>
        <w:t> </w:t>
      </w:r>
      <w:r>
        <w:rPr>
          <w:vertAlign w:val="baseline"/>
        </w:rPr>
        <w:t>Taxikardiya</w:t>
      </w:r>
      <w:r>
        <w:rPr>
          <w:spacing w:val="-15"/>
          <w:vertAlign w:val="baseline"/>
        </w:rPr>
        <w:t> </w:t>
      </w:r>
      <w:r>
        <w:rPr>
          <w:vertAlign w:val="baseline"/>
        </w:rPr>
        <w:t>90-100</w:t>
      </w:r>
      <w:r>
        <w:rPr>
          <w:spacing w:val="-14"/>
          <w:vertAlign w:val="baseline"/>
        </w:rPr>
        <w:t> </w:t>
      </w:r>
      <w:r>
        <w:rPr>
          <w:vertAlign w:val="baseline"/>
        </w:rPr>
        <w:t>vur/dəq-dir.</w:t>
      </w:r>
      <w:r>
        <w:rPr>
          <w:spacing w:val="-14"/>
          <w:vertAlign w:val="baseline"/>
        </w:rPr>
        <w:t> </w:t>
      </w:r>
      <w:r>
        <w:rPr>
          <w:vertAlign w:val="baseline"/>
        </w:rPr>
        <w:t>Bağırsaq</w:t>
      </w:r>
      <w:r>
        <w:rPr>
          <w:spacing w:val="-14"/>
          <w:vertAlign w:val="baseline"/>
        </w:rPr>
        <w:t> </w:t>
      </w:r>
      <w:r>
        <w:rPr>
          <w:vertAlign w:val="baseline"/>
        </w:rPr>
        <w:t>parezi</w:t>
      </w:r>
      <w:r>
        <w:rPr>
          <w:spacing w:val="-14"/>
          <w:vertAlign w:val="baseline"/>
        </w:rPr>
        <w:t> </w:t>
      </w:r>
      <w:r>
        <w:rPr>
          <w:vertAlign w:val="baseline"/>
        </w:rPr>
        <w:t>əla- mətləri erkən meydana çıxır. Qarında ağrı olmaya bilər. Periodik olaraq ürəkbulanma və qusma olur. Qarın yumşaqdır, peritonun qıcıqlanma əlamətləri yoxdur.</w:t>
      </w:r>
    </w:p>
    <w:p>
      <w:pPr>
        <w:pStyle w:val="BodyText"/>
        <w:spacing w:before="1"/>
        <w:ind w:left="993" w:right="703" w:firstLine="566"/>
      </w:pPr>
      <w:r>
        <w:rPr/>
        <w:t>Aparılan müalicədən sonra xəstənin vəziyyəti yaxşılaşır, qusma dayanır, qaz və nəcis küt- lələri xaric olmağa başlayır. Lakin 3-4-cü sutkadan sonra situasiya dəyişir. Qarın yenidən köpür, qusma başlayır. Qusma daha güclü və yaşılımtıl olur.</w:t>
      </w:r>
    </w:p>
    <w:p>
      <w:pPr>
        <w:pStyle w:val="BodyText"/>
        <w:ind w:left="993" w:right="703" w:firstLine="566"/>
      </w:pPr>
      <w:r>
        <w:rPr/>
        <w:t>Qanın</w:t>
      </w:r>
      <w:r>
        <w:rPr>
          <w:spacing w:val="-14"/>
        </w:rPr>
        <w:t> </w:t>
      </w:r>
      <w:r>
        <w:rPr/>
        <w:t>analizində</w:t>
      </w:r>
      <w:r>
        <w:rPr>
          <w:spacing w:val="-15"/>
        </w:rPr>
        <w:t> </w:t>
      </w:r>
      <w:r>
        <w:rPr/>
        <w:t>leykoformulanın</w:t>
      </w:r>
      <w:r>
        <w:rPr>
          <w:spacing w:val="-14"/>
        </w:rPr>
        <w:t> </w:t>
      </w:r>
      <w:r>
        <w:rPr/>
        <w:t>sola</w:t>
      </w:r>
      <w:r>
        <w:rPr>
          <w:spacing w:val="-15"/>
        </w:rPr>
        <w:t> </w:t>
      </w:r>
      <w:r>
        <w:rPr/>
        <w:t>meyilliliyi</w:t>
      </w:r>
      <w:r>
        <w:rPr>
          <w:spacing w:val="-14"/>
        </w:rPr>
        <w:t> </w:t>
      </w:r>
      <w:r>
        <w:rPr/>
        <w:t>ilə</w:t>
      </w:r>
      <w:r>
        <w:rPr>
          <w:spacing w:val="-15"/>
        </w:rPr>
        <w:t> </w:t>
      </w:r>
      <w:r>
        <w:rPr/>
        <w:t>leykositoz</w:t>
      </w:r>
      <w:r>
        <w:rPr>
          <w:spacing w:val="-15"/>
        </w:rPr>
        <w:t> </w:t>
      </w:r>
      <w:r>
        <w:rPr/>
        <w:t>müşahidə</w:t>
      </w:r>
      <w:r>
        <w:rPr>
          <w:spacing w:val="-13"/>
        </w:rPr>
        <w:t> </w:t>
      </w:r>
      <w:r>
        <w:rPr/>
        <w:t>edilir.</w:t>
      </w:r>
      <w:r>
        <w:rPr>
          <w:spacing w:val="-15"/>
        </w:rPr>
        <w:t> </w:t>
      </w:r>
      <w:r>
        <w:rPr/>
        <w:t>Proses</w:t>
      </w:r>
      <w:r>
        <w:rPr>
          <w:spacing w:val="-14"/>
        </w:rPr>
        <w:t> </w:t>
      </w:r>
      <w:r>
        <w:rPr/>
        <w:t>pro- qressivləşir.</w:t>
      </w:r>
      <w:r>
        <w:rPr>
          <w:spacing w:val="-6"/>
        </w:rPr>
        <w:t> </w:t>
      </w:r>
      <w:r>
        <w:rPr/>
        <w:t>Aparılan</w:t>
      </w:r>
      <w:r>
        <w:rPr>
          <w:spacing w:val="-6"/>
        </w:rPr>
        <w:t> </w:t>
      </w:r>
      <w:r>
        <w:rPr/>
        <w:t>konservativ</w:t>
      </w:r>
      <w:r>
        <w:rPr>
          <w:spacing w:val="-6"/>
        </w:rPr>
        <w:t> </w:t>
      </w:r>
      <w:r>
        <w:rPr/>
        <w:t>müalicəyə</w:t>
      </w:r>
      <w:r>
        <w:rPr>
          <w:spacing w:val="-7"/>
        </w:rPr>
        <w:t> </w:t>
      </w:r>
      <w:r>
        <w:rPr/>
        <w:t>baxmayaraq</w:t>
      </w:r>
      <w:r>
        <w:rPr>
          <w:spacing w:val="-4"/>
        </w:rPr>
        <w:t> </w:t>
      </w:r>
      <w:r>
        <w:rPr/>
        <w:t>4-cü</w:t>
      </w:r>
      <w:r>
        <w:rPr>
          <w:spacing w:val="-4"/>
        </w:rPr>
        <w:t> </w:t>
      </w:r>
      <w:r>
        <w:rPr/>
        <w:t>gündən</w:t>
      </w:r>
      <w:r>
        <w:rPr>
          <w:spacing w:val="-6"/>
        </w:rPr>
        <w:t> </w:t>
      </w:r>
      <w:r>
        <w:rPr/>
        <w:t>başlayaraq</w:t>
      </w:r>
      <w:r>
        <w:rPr>
          <w:spacing w:val="-4"/>
        </w:rPr>
        <w:t> </w:t>
      </w:r>
      <w:r>
        <w:rPr/>
        <w:t>xəstənin</w:t>
      </w:r>
      <w:r>
        <w:rPr>
          <w:spacing w:val="-5"/>
        </w:rPr>
        <w:t> </w:t>
      </w:r>
      <w:r>
        <w:rPr/>
        <w:t>vəziy- yəti pisləşir. İntoksikasiya simptomları artır.</w:t>
      </w:r>
    </w:p>
    <w:p>
      <w:pPr>
        <w:pStyle w:val="BodyText"/>
        <w:ind w:left="993" w:right="706" w:firstLine="566"/>
      </w:pPr>
      <w:r>
        <w:rPr>
          <w:b/>
        </w:rPr>
        <w:t>Üçüncü</w:t>
      </w:r>
      <w:r>
        <w:rPr/>
        <w:t> </w:t>
      </w:r>
      <w:r>
        <w:rPr>
          <w:b/>
        </w:rPr>
        <w:t>klinik</w:t>
      </w:r>
      <w:r>
        <w:rPr/>
        <w:t> </w:t>
      </w:r>
      <w:r>
        <w:rPr>
          <w:b/>
        </w:rPr>
        <w:t>forma.</w:t>
      </w:r>
      <w:r>
        <w:rPr/>
        <w:t> Uşaqlığa qoyulmuş tikişlərin keyfiyyətsizliyi üzündən peritonit əmələ gəlir. Bu bəzən infeksiya, bəzən isə əməliyyat zamanı buraxılan səhvlər nəticəsində baş verir. Beləliklə, infeksion substrakt qarın boşluğuna düşür və yeni simptomlar meydana çıxır. İlk günlərdən peritonit əlamətləri meydana çıxır, xəstənin vəziyyəti pisləşir. O, qarının aşağı hissə- sindəki</w:t>
      </w:r>
      <w:r>
        <w:rPr>
          <w:spacing w:val="-13"/>
        </w:rPr>
        <w:t> </w:t>
      </w:r>
      <w:r>
        <w:rPr/>
        <w:t>ağrılardan</w:t>
      </w:r>
      <w:r>
        <w:rPr>
          <w:spacing w:val="-11"/>
        </w:rPr>
        <w:t> </w:t>
      </w:r>
      <w:r>
        <w:rPr/>
        <w:t>şikayətlənir.</w:t>
      </w:r>
      <w:r>
        <w:rPr>
          <w:spacing w:val="-13"/>
        </w:rPr>
        <w:t> </w:t>
      </w:r>
      <w:r>
        <w:rPr/>
        <w:t>Palpasiyada</w:t>
      </w:r>
      <w:r>
        <w:rPr>
          <w:spacing w:val="-14"/>
        </w:rPr>
        <w:t> </w:t>
      </w:r>
      <w:r>
        <w:rPr/>
        <w:t>bu</w:t>
      </w:r>
      <w:r>
        <w:rPr>
          <w:spacing w:val="-11"/>
        </w:rPr>
        <w:t> </w:t>
      </w:r>
      <w:r>
        <w:rPr/>
        <w:t>ağrılar</w:t>
      </w:r>
      <w:r>
        <w:rPr>
          <w:spacing w:val="-14"/>
        </w:rPr>
        <w:t> </w:t>
      </w:r>
      <w:r>
        <w:rPr/>
        <w:t>daha</w:t>
      </w:r>
      <w:r>
        <w:rPr>
          <w:spacing w:val="-12"/>
        </w:rPr>
        <w:t> </w:t>
      </w:r>
      <w:r>
        <w:rPr/>
        <w:t>da</w:t>
      </w:r>
      <w:r>
        <w:rPr>
          <w:spacing w:val="-14"/>
        </w:rPr>
        <w:t> </w:t>
      </w:r>
      <w:r>
        <w:rPr/>
        <w:t>güclənir.</w:t>
      </w:r>
      <w:r>
        <w:rPr>
          <w:spacing w:val="-13"/>
        </w:rPr>
        <w:t> </w:t>
      </w:r>
      <w:r>
        <w:rPr/>
        <w:t>Uşaqlıqdan</w:t>
      </w:r>
      <w:r>
        <w:rPr>
          <w:spacing w:val="-13"/>
        </w:rPr>
        <w:t> </w:t>
      </w:r>
      <w:r>
        <w:rPr/>
        <w:t>gələn</w:t>
      </w:r>
      <w:r>
        <w:rPr>
          <w:spacing w:val="-13"/>
        </w:rPr>
        <w:t> </w:t>
      </w:r>
      <w:r>
        <w:rPr/>
        <w:t>ifrazatın azalması</w:t>
      </w:r>
      <w:r>
        <w:rPr>
          <w:spacing w:val="-11"/>
        </w:rPr>
        <w:t> </w:t>
      </w:r>
      <w:r>
        <w:rPr/>
        <w:t>xarakterikdir.</w:t>
      </w:r>
      <w:r>
        <w:rPr>
          <w:spacing w:val="-12"/>
        </w:rPr>
        <w:t> </w:t>
      </w:r>
      <w:r>
        <w:rPr/>
        <w:t>Kəskin</w:t>
      </w:r>
      <w:r>
        <w:rPr>
          <w:spacing w:val="-11"/>
        </w:rPr>
        <w:t> </w:t>
      </w:r>
      <w:r>
        <w:rPr/>
        <w:t>intoksikasiya</w:t>
      </w:r>
      <w:r>
        <w:rPr>
          <w:spacing w:val="-13"/>
        </w:rPr>
        <w:t> </w:t>
      </w:r>
      <w:r>
        <w:rPr/>
        <w:t>əlamətləri</w:t>
      </w:r>
      <w:r>
        <w:rPr>
          <w:spacing w:val="-12"/>
        </w:rPr>
        <w:t> </w:t>
      </w:r>
      <w:r>
        <w:rPr/>
        <w:t>meydana</w:t>
      </w:r>
      <w:r>
        <w:rPr>
          <w:spacing w:val="-13"/>
        </w:rPr>
        <w:t> </w:t>
      </w:r>
      <w:r>
        <w:rPr/>
        <w:t>çıxır:</w:t>
      </w:r>
      <w:r>
        <w:rPr>
          <w:spacing w:val="-11"/>
        </w:rPr>
        <w:t> </w:t>
      </w:r>
      <w:r>
        <w:rPr/>
        <w:t>qusma,</w:t>
      </w:r>
      <w:r>
        <w:rPr>
          <w:spacing w:val="-12"/>
        </w:rPr>
        <w:t> </w:t>
      </w:r>
      <w:r>
        <w:rPr/>
        <w:t>taxikardiya,</w:t>
      </w:r>
      <w:r>
        <w:rPr>
          <w:spacing w:val="-12"/>
        </w:rPr>
        <w:t> </w:t>
      </w:r>
      <w:r>
        <w:rPr/>
        <w:t>qızdır- ma,</w:t>
      </w:r>
      <w:r>
        <w:rPr>
          <w:spacing w:val="-6"/>
        </w:rPr>
        <w:t> </w:t>
      </w:r>
      <w:r>
        <w:rPr/>
        <w:t>taxipnoe.</w:t>
      </w:r>
      <w:r>
        <w:rPr>
          <w:spacing w:val="-6"/>
        </w:rPr>
        <w:t> </w:t>
      </w:r>
      <w:r>
        <w:rPr/>
        <w:t>Perkutor</w:t>
      </w:r>
      <w:r>
        <w:rPr>
          <w:spacing w:val="-6"/>
        </w:rPr>
        <w:t> </w:t>
      </w:r>
      <w:r>
        <w:rPr/>
        <w:t>olaraq</w:t>
      </w:r>
      <w:r>
        <w:rPr>
          <w:spacing w:val="-6"/>
        </w:rPr>
        <w:t> </w:t>
      </w:r>
      <w:r>
        <w:rPr/>
        <w:t>qarında</w:t>
      </w:r>
      <w:r>
        <w:rPr>
          <w:spacing w:val="-7"/>
        </w:rPr>
        <w:t> </w:t>
      </w:r>
      <w:r>
        <w:rPr/>
        <w:t>eksudatın</w:t>
      </w:r>
      <w:r>
        <w:rPr>
          <w:spacing w:val="-6"/>
        </w:rPr>
        <w:t> </w:t>
      </w:r>
      <w:r>
        <w:rPr/>
        <w:t>olduğu</w:t>
      </w:r>
      <w:r>
        <w:rPr>
          <w:spacing w:val="-6"/>
        </w:rPr>
        <w:t> </w:t>
      </w:r>
      <w:r>
        <w:rPr/>
        <w:t>aşkarlanır.</w:t>
      </w:r>
      <w:r>
        <w:rPr>
          <w:spacing w:val="-6"/>
        </w:rPr>
        <w:t> </w:t>
      </w:r>
      <w:r>
        <w:rPr/>
        <w:t>Eksudatın</w:t>
      </w:r>
      <w:r>
        <w:rPr>
          <w:spacing w:val="-6"/>
        </w:rPr>
        <w:t> </w:t>
      </w:r>
      <w:r>
        <w:rPr/>
        <w:t>miqdarı</w:t>
      </w:r>
      <w:r>
        <w:rPr>
          <w:spacing w:val="-6"/>
        </w:rPr>
        <w:t> </w:t>
      </w:r>
      <w:r>
        <w:rPr/>
        <w:t>tədricən</w:t>
      </w:r>
      <w:r>
        <w:rPr>
          <w:spacing w:val="-6"/>
        </w:rPr>
        <w:t> </w:t>
      </w:r>
      <w:r>
        <w:rPr/>
        <w:t>ar- </w:t>
      </w:r>
      <w:r>
        <w:rPr>
          <w:spacing w:val="-4"/>
        </w:rPr>
        <w:t>tır.</w:t>
      </w:r>
    </w:p>
    <w:p>
      <w:pPr>
        <w:pStyle w:val="BodyText"/>
        <w:ind w:left="993" w:right="703" w:firstLine="566"/>
      </w:pPr>
      <w:r>
        <w:rPr/>
        <w:t>Tikişlərin infeksiyalaşması və onun davamsızlığı</w:t>
      </w:r>
      <w:r>
        <w:rPr>
          <w:spacing w:val="-1"/>
        </w:rPr>
        <w:t> </w:t>
      </w:r>
      <w:r>
        <w:rPr/>
        <w:t>zamanı xəstəlik daha gec, cərrahi əməliy- yatdan 4-9 sutka sonra başlayır. Peritonitin klinik əlamətlərinin meydana çıxmasında orqanizmin immun</w:t>
      </w:r>
      <w:r>
        <w:rPr>
          <w:spacing w:val="-10"/>
        </w:rPr>
        <w:t> </w:t>
      </w:r>
      <w:r>
        <w:rPr/>
        <w:t>və</w:t>
      </w:r>
      <w:r>
        <w:rPr>
          <w:spacing w:val="-12"/>
        </w:rPr>
        <w:t> </w:t>
      </w:r>
      <w:r>
        <w:rPr/>
        <w:t>endokrin</w:t>
      </w:r>
      <w:r>
        <w:rPr>
          <w:spacing w:val="-11"/>
        </w:rPr>
        <w:t> </w:t>
      </w:r>
      <w:r>
        <w:rPr/>
        <w:t>vəziyyətinin</w:t>
      </w:r>
      <w:r>
        <w:rPr>
          <w:spacing w:val="-10"/>
        </w:rPr>
        <w:t> </w:t>
      </w:r>
      <w:r>
        <w:rPr/>
        <w:t>də</w:t>
      </w:r>
      <w:r>
        <w:rPr>
          <w:spacing w:val="-12"/>
        </w:rPr>
        <w:t> </w:t>
      </w:r>
      <w:r>
        <w:rPr/>
        <w:t>əhəmiyyəti</w:t>
      </w:r>
      <w:r>
        <w:rPr>
          <w:spacing w:val="-10"/>
        </w:rPr>
        <w:t> </w:t>
      </w:r>
      <w:r>
        <w:rPr/>
        <w:t>böyükdür.</w:t>
      </w:r>
      <w:r>
        <w:rPr>
          <w:spacing w:val="-11"/>
        </w:rPr>
        <w:t> </w:t>
      </w:r>
      <w:r>
        <w:rPr/>
        <w:t>Xəstənin</w:t>
      </w:r>
      <w:r>
        <w:rPr>
          <w:spacing w:val="-10"/>
        </w:rPr>
        <w:t> </w:t>
      </w:r>
      <w:r>
        <w:rPr/>
        <w:t>vəziyyəti</w:t>
      </w:r>
      <w:r>
        <w:rPr>
          <w:spacing w:val="-10"/>
        </w:rPr>
        <w:t> </w:t>
      </w:r>
      <w:r>
        <w:rPr/>
        <w:t>kafi</w:t>
      </w:r>
      <w:r>
        <w:rPr>
          <w:spacing w:val="-11"/>
        </w:rPr>
        <w:t> </w:t>
      </w:r>
      <w:r>
        <w:rPr/>
        <w:t>qala</w:t>
      </w:r>
      <w:r>
        <w:rPr>
          <w:spacing w:val="-11"/>
        </w:rPr>
        <w:t> </w:t>
      </w:r>
      <w:r>
        <w:rPr/>
        <w:t>bilər.</w:t>
      </w:r>
      <w:r>
        <w:rPr>
          <w:spacing w:val="-11"/>
        </w:rPr>
        <w:t> </w:t>
      </w:r>
      <w:r>
        <w:rPr/>
        <w:t>Nəbz 90-100 vur/dəq olur. Aparılan müalicəyə baxmayaraq temperatur 38-39</w:t>
      </w:r>
      <w:r>
        <w:rPr>
          <w:vertAlign w:val="superscript"/>
        </w:rPr>
        <w:t>0</w:t>
      </w:r>
      <w:r>
        <w:rPr>
          <w:vertAlign w:val="baseline"/>
        </w:rPr>
        <w:t>C səviyyəsində qalır. İlk dövrlərdə bağırsaq parezi zəifdir, peritonun qıcıqlanma əlamətləri yoxdur.</w:t>
      </w:r>
    </w:p>
    <w:p>
      <w:pPr>
        <w:pStyle w:val="BodyText"/>
        <w:ind w:left="993" w:right="706" w:firstLine="566"/>
      </w:pPr>
      <w:r>
        <w:rPr>
          <w:b/>
        </w:rPr>
        <w:t>Müalicə.</w:t>
      </w:r>
      <w:r>
        <w:rPr/>
        <w:t> Xəstəliyin stadiyasından, gedişindən asılı olmayaraq müalicə cərrahidir. Eyni za- manda</w:t>
      </w:r>
      <w:r>
        <w:rPr>
          <w:spacing w:val="-6"/>
        </w:rPr>
        <w:t> </w:t>
      </w:r>
      <w:r>
        <w:rPr/>
        <w:t>həyati</w:t>
      </w:r>
      <w:r>
        <w:rPr>
          <w:spacing w:val="-4"/>
        </w:rPr>
        <w:t> </w:t>
      </w:r>
      <w:r>
        <w:rPr/>
        <w:t>vacib</w:t>
      </w:r>
      <w:r>
        <w:rPr>
          <w:spacing w:val="-4"/>
        </w:rPr>
        <w:t> </w:t>
      </w:r>
      <w:r>
        <w:rPr/>
        <w:t>orqan</w:t>
      </w:r>
      <w:r>
        <w:rPr>
          <w:spacing w:val="-5"/>
        </w:rPr>
        <w:t> </w:t>
      </w:r>
      <w:r>
        <w:rPr/>
        <w:t>və</w:t>
      </w:r>
      <w:r>
        <w:rPr>
          <w:spacing w:val="-6"/>
        </w:rPr>
        <w:t> </w:t>
      </w:r>
      <w:r>
        <w:rPr/>
        <w:t>sistemlərin</w:t>
      </w:r>
      <w:r>
        <w:rPr>
          <w:spacing w:val="-3"/>
        </w:rPr>
        <w:t> </w:t>
      </w:r>
      <w:r>
        <w:rPr/>
        <w:t>funksiyasını</w:t>
      </w:r>
      <w:r>
        <w:rPr>
          <w:spacing w:val="-4"/>
        </w:rPr>
        <w:t> </w:t>
      </w:r>
      <w:r>
        <w:rPr/>
        <w:t>bərpa</w:t>
      </w:r>
      <w:r>
        <w:rPr>
          <w:spacing w:val="-4"/>
        </w:rPr>
        <w:t> </w:t>
      </w:r>
      <w:r>
        <w:rPr/>
        <w:t>etmək</w:t>
      </w:r>
      <w:r>
        <w:rPr>
          <w:spacing w:val="-5"/>
        </w:rPr>
        <w:t> </w:t>
      </w:r>
      <w:r>
        <w:rPr/>
        <w:t>üçün</w:t>
      </w:r>
      <w:r>
        <w:rPr>
          <w:spacing w:val="-5"/>
        </w:rPr>
        <w:t> </w:t>
      </w:r>
      <w:r>
        <w:rPr/>
        <w:t>kompleks</w:t>
      </w:r>
      <w:r>
        <w:rPr>
          <w:spacing w:val="-5"/>
        </w:rPr>
        <w:t> </w:t>
      </w:r>
      <w:r>
        <w:rPr/>
        <w:t>müalicə</w:t>
      </w:r>
      <w:r>
        <w:rPr>
          <w:spacing w:val="-3"/>
        </w:rPr>
        <w:t> </w:t>
      </w:r>
      <w:r>
        <w:rPr/>
        <w:t>aparıl- </w:t>
      </w:r>
      <w:r>
        <w:rPr>
          <w:spacing w:val="-2"/>
        </w:rPr>
        <w:t>malıdır.</w:t>
      </w:r>
    </w:p>
    <w:p>
      <w:pPr>
        <w:pStyle w:val="BodyText"/>
        <w:spacing w:before="1"/>
        <w:ind w:left="993" w:right="705" w:firstLine="566"/>
      </w:pPr>
      <w:r>
        <w:rPr/>
        <w:t>İlk 2-4 saat əməliyyata hazırlığa sərf olunur, dezintoksikasion preparatlar, zülallar vurulur. Dövr</w:t>
      </w:r>
      <w:r>
        <w:rPr>
          <w:spacing w:val="-15"/>
        </w:rPr>
        <w:t> </w:t>
      </w:r>
      <w:r>
        <w:rPr/>
        <w:t>edən</w:t>
      </w:r>
      <w:r>
        <w:rPr>
          <w:spacing w:val="-15"/>
        </w:rPr>
        <w:t> </w:t>
      </w:r>
      <w:r>
        <w:rPr/>
        <w:t>qanın</w:t>
      </w:r>
      <w:r>
        <w:rPr>
          <w:spacing w:val="-14"/>
        </w:rPr>
        <w:t> </w:t>
      </w:r>
      <w:r>
        <w:rPr/>
        <w:t>həcmi,</w:t>
      </w:r>
      <w:r>
        <w:rPr>
          <w:spacing w:val="-14"/>
        </w:rPr>
        <w:t> </w:t>
      </w:r>
      <w:r>
        <w:rPr/>
        <w:t>su-elektrolit</w:t>
      </w:r>
      <w:r>
        <w:rPr>
          <w:spacing w:val="-14"/>
        </w:rPr>
        <w:t> </w:t>
      </w:r>
      <w:r>
        <w:rPr/>
        <w:t>mübadiləsi</w:t>
      </w:r>
      <w:r>
        <w:rPr>
          <w:spacing w:val="-14"/>
        </w:rPr>
        <w:t> </w:t>
      </w:r>
      <w:r>
        <w:rPr/>
        <w:t>pozğunluqları</w:t>
      </w:r>
      <w:r>
        <w:rPr>
          <w:spacing w:val="-15"/>
        </w:rPr>
        <w:t> </w:t>
      </w:r>
      <w:r>
        <w:rPr/>
        <w:t>korreksiya</w:t>
      </w:r>
      <w:r>
        <w:rPr>
          <w:spacing w:val="-15"/>
        </w:rPr>
        <w:t> </w:t>
      </w:r>
      <w:r>
        <w:rPr/>
        <w:t>olunur,</w:t>
      </w:r>
      <w:r>
        <w:rPr>
          <w:spacing w:val="-15"/>
        </w:rPr>
        <w:t> </w:t>
      </w:r>
      <w:r>
        <w:rPr/>
        <w:t>energetik</w:t>
      </w:r>
      <w:r>
        <w:rPr>
          <w:spacing w:val="-14"/>
        </w:rPr>
        <w:t> </w:t>
      </w:r>
      <w:r>
        <w:rPr/>
        <w:t>defisit bərpa olunur, ürək dərmanları vurulur.</w:t>
      </w:r>
    </w:p>
    <w:p>
      <w:pPr>
        <w:pStyle w:val="BodyText"/>
        <w:ind w:left="993" w:right="701" w:firstLine="566"/>
      </w:pPr>
      <w:r>
        <w:rPr/>
        <w:t>Cərrahi</w:t>
      </w:r>
      <w:r>
        <w:rPr>
          <w:spacing w:val="-8"/>
        </w:rPr>
        <w:t> </w:t>
      </w:r>
      <w:r>
        <w:rPr/>
        <w:t>müdaxilə</w:t>
      </w:r>
      <w:r>
        <w:rPr>
          <w:spacing w:val="-9"/>
        </w:rPr>
        <w:t> </w:t>
      </w:r>
      <w:r>
        <w:rPr/>
        <w:t>ümumi</w:t>
      </w:r>
      <w:r>
        <w:rPr>
          <w:spacing w:val="-10"/>
        </w:rPr>
        <w:t> </w:t>
      </w:r>
      <w:r>
        <w:rPr/>
        <w:t>anesteziya</w:t>
      </w:r>
      <w:r>
        <w:rPr>
          <w:spacing w:val="-9"/>
        </w:rPr>
        <w:t> </w:t>
      </w:r>
      <w:r>
        <w:rPr/>
        <w:t>ilə</w:t>
      </w:r>
      <w:r>
        <w:rPr>
          <w:spacing w:val="-9"/>
        </w:rPr>
        <w:t> </w:t>
      </w:r>
      <w:r>
        <w:rPr/>
        <w:t>aparılır.</w:t>
      </w:r>
      <w:r>
        <w:rPr>
          <w:spacing w:val="-9"/>
        </w:rPr>
        <w:t> </w:t>
      </w:r>
      <w:r>
        <w:rPr/>
        <w:t>Şaquli</w:t>
      </w:r>
      <w:r>
        <w:rPr>
          <w:spacing w:val="-7"/>
        </w:rPr>
        <w:t> </w:t>
      </w:r>
      <w:r>
        <w:rPr/>
        <w:t>kəsiklə</w:t>
      </w:r>
      <w:r>
        <w:rPr>
          <w:spacing w:val="-9"/>
        </w:rPr>
        <w:t> </w:t>
      </w:r>
      <w:r>
        <w:rPr/>
        <w:t>qarın</w:t>
      </w:r>
      <w:r>
        <w:rPr>
          <w:spacing w:val="-9"/>
        </w:rPr>
        <w:t> </w:t>
      </w:r>
      <w:r>
        <w:rPr/>
        <w:t>boşluğu</w:t>
      </w:r>
      <w:r>
        <w:rPr>
          <w:spacing w:val="-8"/>
        </w:rPr>
        <w:t> </w:t>
      </w:r>
      <w:r>
        <w:rPr/>
        <w:t>açılır.</w:t>
      </w:r>
      <w:r>
        <w:rPr>
          <w:spacing w:val="-9"/>
        </w:rPr>
        <w:t> </w:t>
      </w:r>
      <w:r>
        <w:rPr/>
        <w:t>Bu,</w:t>
      </w:r>
      <w:r>
        <w:rPr>
          <w:spacing w:val="-8"/>
        </w:rPr>
        <w:t> </w:t>
      </w:r>
      <w:r>
        <w:rPr/>
        <w:t>son- rakı</w:t>
      </w:r>
      <w:r>
        <w:rPr>
          <w:spacing w:val="-10"/>
        </w:rPr>
        <w:t> </w:t>
      </w:r>
      <w:r>
        <w:rPr/>
        <w:t>sanasiya</w:t>
      </w:r>
      <w:r>
        <w:rPr>
          <w:spacing w:val="-12"/>
        </w:rPr>
        <w:t> </w:t>
      </w:r>
      <w:r>
        <w:rPr/>
        <w:t>və</w:t>
      </w:r>
      <w:r>
        <w:rPr>
          <w:spacing w:val="-11"/>
        </w:rPr>
        <w:t> </w:t>
      </w:r>
      <w:r>
        <w:rPr/>
        <w:t>drenaj</w:t>
      </w:r>
      <w:r>
        <w:rPr>
          <w:spacing w:val="-10"/>
        </w:rPr>
        <w:t> </w:t>
      </w:r>
      <w:r>
        <w:rPr/>
        <w:t>üçün</w:t>
      </w:r>
      <w:r>
        <w:rPr>
          <w:spacing w:val="-11"/>
        </w:rPr>
        <w:t> </w:t>
      </w:r>
      <w:r>
        <w:rPr/>
        <w:t>vacibdir.</w:t>
      </w:r>
      <w:r>
        <w:rPr>
          <w:spacing w:val="-11"/>
        </w:rPr>
        <w:t> </w:t>
      </w:r>
      <w:r>
        <w:rPr/>
        <w:t>Əməliyyatın</w:t>
      </w:r>
      <w:r>
        <w:rPr>
          <w:spacing w:val="-13"/>
        </w:rPr>
        <w:t> </w:t>
      </w:r>
      <w:r>
        <w:rPr/>
        <w:t>məqsədi</w:t>
      </w:r>
      <w:r>
        <w:rPr>
          <w:spacing w:val="-10"/>
        </w:rPr>
        <w:t> </w:t>
      </w:r>
      <w:r>
        <w:rPr/>
        <w:t>infeksiya</w:t>
      </w:r>
      <w:r>
        <w:rPr>
          <w:spacing w:val="-12"/>
        </w:rPr>
        <w:t> </w:t>
      </w:r>
      <w:r>
        <w:rPr/>
        <w:t>ocağının</w:t>
      </w:r>
      <w:r>
        <w:rPr>
          <w:spacing w:val="-10"/>
        </w:rPr>
        <w:t> </w:t>
      </w:r>
      <w:r>
        <w:rPr/>
        <w:t>götürülməsidir.</w:t>
      </w:r>
      <w:r>
        <w:rPr>
          <w:spacing w:val="-11"/>
        </w:rPr>
        <w:t> </w:t>
      </w:r>
      <w:r>
        <w:rPr/>
        <w:t>Bu da</w:t>
      </w:r>
      <w:r>
        <w:rPr>
          <w:spacing w:val="-11"/>
        </w:rPr>
        <w:t> </w:t>
      </w:r>
      <w:r>
        <w:rPr/>
        <w:t>çox</w:t>
      </w:r>
      <w:r>
        <w:rPr>
          <w:spacing w:val="-8"/>
        </w:rPr>
        <w:t> </w:t>
      </w:r>
      <w:r>
        <w:rPr/>
        <w:t>vaxt</w:t>
      </w:r>
      <w:r>
        <w:rPr>
          <w:spacing w:val="-9"/>
        </w:rPr>
        <w:t> </w:t>
      </w:r>
      <w:r>
        <w:rPr/>
        <w:t>infeksiyalaşmış</w:t>
      </w:r>
      <w:r>
        <w:rPr>
          <w:spacing w:val="-9"/>
        </w:rPr>
        <w:t> </w:t>
      </w:r>
      <w:r>
        <w:rPr/>
        <w:t>uşaqlığın</w:t>
      </w:r>
      <w:r>
        <w:rPr>
          <w:spacing w:val="-9"/>
        </w:rPr>
        <w:t> </w:t>
      </w:r>
      <w:r>
        <w:rPr/>
        <w:t>və</w:t>
      </w:r>
      <w:r>
        <w:rPr>
          <w:spacing w:val="-11"/>
        </w:rPr>
        <w:t> </w:t>
      </w:r>
      <w:r>
        <w:rPr/>
        <w:t>artımların</w:t>
      </w:r>
      <w:r>
        <w:rPr>
          <w:spacing w:val="-10"/>
        </w:rPr>
        <w:t> </w:t>
      </w:r>
      <w:r>
        <w:rPr/>
        <w:t>ekstripasiyası</w:t>
      </w:r>
      <w:r>
        <w:rPr>
          <w:spacing w:val="40"/>
        </w:rPr>
        <w:t> </w:t>
      </w:r>
      <w:r>
        <w:rPr/>
        <w:t>ilə</w:t>
      </w:r>
      <w:r>
        <w:rPr>
          <w:spacing w:val="-11"/>
        </w:rPr>
        <w:t> </w:t>
      </w:r>
      <w:r>
        <w:rPr/>
        <w:t>qurtarır.</w:t>
      </w:r>
      <w:r>
        <w:rPr>
          <w:spacing w:val="-10"/>
        </w:rPr>
        <w:t> </w:t>
      </w:r>
      <w:r>
        <w:rPr/>
        <w:t>Əməliyyat</w:t>
      </w:r>
      <w:r>
        <w:rPr>
          <w:spacing w:val="-9"/>
        </w:rPr>
        <w:t> </w:t>
      </w:r>
      <w:r>
        <w:rPr/>
        <w:t>ərəfəsin- də</w:t>
      </w:r>
      <w:r>
        <w:rPr>
          <w:spacing w:val="-7"/>
        </w:rPr>
        <w:t> </w:t>
      </w:r>
      <w:r>
        <w:rPr/>
        <w:t>və</w:t>
      </w:r>
      <w:r>
        <w:rPr>
          <w:spacing w:val="-4"/>
        </w:rPr>
        <w:t> </w:t>
      </w:r>
      <w:r>
        <w:rPr/>
        <w:t>əməliyyat</w:t>
      </w:r>
      <w:r>
        <w:rPr>
          <w:spacing w:val="-3"/>
        </w:rPr>
        <w:t> </w:t>
      </w:r>
      <w:r>
        <w:rPr/>
        <w:t>zamanı</w:t>
      </w:r>
      <w:r>
        <w:rPr>
          <w:spacing w:val="-3"/>
        </w:rPr>
        <w:t> </w:t>
      </w:r>
      <w:r>
        <w:rPr/>
        <w:t>mədə-bağırsaq</w:t>
      </w:r>
      <w:r>
        <w:rPr>
          <w:spacing w:val="-6"/>
        </w:rPr>
        <w:t> </w:t>
      </w:r>
      <w:r>
        <w:rPr/>
        <w:t>sisteminin</w:t>
      </w:r>
      <w:r>
        <w:rPr>
          <w:spacing w:val="-5"/>
        </w:rPr>
        <w:t> </w:t>
      </w:r>
      <w:r>
        <w:rPr/>
        <w:t>funksional</w:t>
      </w:r>
      <w:r>
        <w:rPr>
          <w:spacing w:val="-5"/>
        </w:rPr>
        <w:t> </w:t>
      </w:r>
      <w:r>
        <w:rPr/>
        <w:t>vəziyyətinə</w:t>
      </w:r>
      <w:r>
        <w:rPr>
          <w:spacing w:val="-4"/>
        </w:rPr>
        <w:t> </w:t>
      </w:r>
      <w:r>
        <w:rPr/>
        <w:t>xüsusi</w:t>
      </w:r>
      <w:r>
        <w:rPr>
          <w:spacing w:val="-5"/>
        </w:rPr>
        <w:t> </w:t>
      </w:r>
      <w:r>
        <w:rPr/>
        <w:t>diqqət</w:t>
      </w:r>
      <w:r>
        <w:rPr>
          <w:spacing w:val="-5"/>
        </w:rPr>
        <w:t> </w:t>
      </w:r>
      <w:r>
        <w:rPr/>
        <w:t>yetirilmə- lidir.</w:t>
      </w:r>
      <w:r>
        <w:rPr>
          <w:spacing w:val="-1"/>
        </w:rPr>
        <w:t> </w:t>
      </w:r>
      <w:r>
        <w:rPr/>
        <w:t>Çünki, əməliyyatdan sonra</w:t>
      </w:r>
      <w:r>
        <w:rPr>
          <w:spacing w:val="-2"/>
        </w:rPr>
        <w:t> </w:t>
      </w:r>
      <w:r>
        <w:rPr/>
        <w:t>baş verən peritonit, əməliyyatdan sonrakı fəsadlara</w:t>
      </w:r>
      <w:r>
        <w:rPr>
          <w:spacing w:val="-1"/>
        </w:rPr>
        <w:t> </w:t>
      </w:r>
      <w:r>
        <w:rPr/>
        <w:t>aiddir</w:t>
      </w:r>
      <w:r>
        <w:rPr>
          <w:spacing w:val="-1"/>
        </w:rPr>
        <w:t> </w:t>
      </w:r>
      <w:r>
        <w:rPr/>
        <w:t>və</w:t>
      </w:r>
      <w:r>
        <w:rPr>
          <w:spacing w:val="-1"/>
        </w:rPr>
        <w:t> </w:t>
      </w:r>
      <w:r>
        <w:rPr/>
        <w:t>ba- ğırsaq</w:t>
      </w:r>
      <w:r>
        <w:rPr>
          <w:spacing w:val="-15"/>
        </w:rPr>
        <w:t> </w:t>
      </w:r>
      <w:r>
        <w:rPr/>
        <w:t>atoniyası</w:t>
      </w:r>
      <w:r>
        <w:rPr>
          <w:spacing w:val="-15"/>
        </w:rPr>
        <w:t> </w:t>
      </w:r>
      <w:r>
        <w:rPr/>
        <w:t>ilə</w:t>
      </w:r>
      <w:r>
        <w:rPr>
          <w:spacing w:val="-15"/>
        </w:rPr>
        <w:t> </w:t>
      </w:r>
      <w:r>
        <w:rPr/>
        <w:t>keçir.</w:t>
      </w:r>
      <w:r>
        <w:rPr>
          <w:spacing w:val="-15"/>
        </w:rPr>
        <w:t> </w:t>
      </w:r>
      <w:r>
        <w:rPr/>
        <w:t>Bağırsaqların</w:t>
      </w:r>
      <w:r>
        <w:rPr>
          <w:spacing w:val="-15"/>
        </w:rPr>
        <w:t> </w:t>
      </w:r>
      <w:r>
        <w:rPr/>
        <w:t>funksiyasını</w:t>
      </w:r>
      <w:r>
        <w:rPr>
          <w:spacing w:val="-15"/>
        </w:rPr>
        <w:t> </w:t>
      </w:r>
      <w:r>
        <w:rPr/>
        <w:t>bərpa</w:t>
      </w:r>
      <w:r>
        <w:rPr>
          <w:spacing w:val="-15"/>
        </w:rPr>
        <w:t> </w:t>
      </w:r>
      <w:r>
        <w:rPr/>
        <w:t>etmək</w:t>
      </w:r>
      <w:r>
        <w:rPr>
          <w:spacing w:val="-15"/>
        </w:rPr>
        <w:t> </w:t>
      </w:r>
      <w:r>
        <w:rPr/>
        <w:t>üçün</w:t>
      </w:r>
      <w:r>
        <w:rPr>
          <w:spacing w:val="-15"/>
        </w:rPr>
        <w:t> </w:t>
      </w:r>
      <w:r>
        <w:rPr/>
        <w:t>mədəyə,</w:t>
      </w:r>
      <w:r>
        <w:rPr>
          <w:spacing w:val="-15"/>
        </w:rPr>
        <w:t> </w:t>
      </w:r>
      <w:r>
        <w:rPr/>
        <w:t>sonra</w:t>
      </w:r>
      <w:r>
        <w:rPr>
          <w:spacing w:val="-15"/>
        </w:rPr>
        <w:t> </w:t>
      </w:r>
      <w:r>
        <w:rPr/>
        <w:t>isə</w:t>
      </w:r>
      <w:r>
        <w:rPr>
          <w:spacing w:val="-15"/>
        </w:rPr>
        <w:t> </w:t>
      </w:r>
      <w:r>
        <w:rPr/>
        <w:t>bağırsağa zond salınır onların möhtəviyyatı sorulur.</w:t>
      </w:r>
    </w:p>
    <w:p>
      <w:pPr>
        <w:pStyle w:val="BodyText"/>
        <w:ind w:left="993" w:right="703" w:firstLine="566"/>
      </w:pPr>
      <w:r>
        <w:rPr/>
        <w:t>Müalicənin əsasını infuzion-transfuzion terapiya təşkil edir. Su-duz mübadiləsi pozğunluq- la-rını korreksiya etmək üçün kalsium, kalium preparatları, Ringer-Lokk məhlulu, bikarbonat məhlulları vurulur. Zülal preparatlarından 5-10%-li albumin məhlulu 500 ml-ə qədər, protein, plazma yeridilir.</w:t>
      </w:r>
    </w:p>
    <w:p>
      <w:pPr>
        <w:pStyle w:val="BodyText"/>
        <w:ind w:left="1560"/>
      </w:pPr>
      <w:r>
        <w:rPr/>
        <w:t>Antibakterial</w:t>
      </w:r>
      <w:r>
        <w:rPr>
          <w:spacing w:val="1"/>
        </w:rPr>
        <w:t> </w:t>
      </w:r>
      <w:r>
        <w:rPr/>
        <w:t>müalicə</w:t>
      </w:r>
      <w:r>
        <w:rPr>
          <w:spacing w:val="5"/>
        </w:rPr>
        <w:t> </w:t>
      </w:r>
      <w:r>
        <w:rPr/>
        <w:t>2-3</w:t>
      </w:r>
      <w:r>
        <w:rPr>
          <w:spacing w:val="2"/>
        </w:rPr>
        <w:t> </w:t>
      </w:r>
      <w:r>
        <w:rPr/>
        <w:t>preparatla</w:t>
      </w:r>
      <w:r>
        <w:rPr>
          <w:spacing w:val="5"/>
        </w:rPr>
        <w:t> </w:t>
      </w:r>
      <w:r>
        <w:rPr/>
        <w:t>eyni</w:t>
      </w:r>
      <w:r>
        <w:rPr>
          <w:spacing w:val="4"/>
        </w:rPr>
        <w:t> </w:t>
      </w:r>
      <w:r>
        <w:rPr/>
        <w:t>zamanda</w:t>
      </w:r>
      <w:r>
        <w:rPr>
          <w:spacing w:val="1"/>
        </w:rPr>
        <w:t> </w:t>
      </w:r>
      <w:r>
        <w:rPr/>
        <w:t>aparılır.</w:t>
      </w:r>
      <w:r>
        <w:rPr>
          <w:spacing w:val="2"/>
        </w:rPr>
        <w:t> </w:t>
      </w:r>
      <w:r>
        <w:rPr/>
        <w:t>Hər</w:t>
      </w:r>
      <w:r>
        <w:rPr>
          <w:spacing w:val="5"/>
        </w:rPr>
        <w:t> </w:t>
      </w:r>
      <w:r>
        <w:rPr/>
        <w:t>10</w:t>
      </w:r>
      <w:r>
        <w:rPr>
          <w:spacing w:val="2"/>
        </w:rPr>
        <w:t> </w:t>
      </w:r>
      <w:r>
        <w:rPr/>
        <w:t>gündən</w:t>
      </w:r>
      <w:r>
        <w:rPr>
          <w:spacing w:val="5"/>
        </w:rPr>
        <w:t> </w:t>
      </w:r>
      <w:r>
        <w:rPr/>
        <w:t>bir</w:t>
      </w:r>
      <w:r>
        <w:rPr>
          <w:spacing w:val="3"/>
        </w:rPr>
        <w:t> </w:t>
      </w:r>
      <w:r>
        <w:rPr>
          <w:spacing w:val="-2"/>
        </w:rPr>
        <w:t>antibiotiklər</w:t>
      </w:r>
    </w:p>
    <w:p>
      <w:pPr>
        <w:pStyle w:val="BodyText"/>
        <w:spacing w:after="0"/>
        <w:sectPr>
          <w:pgSz w:w="11910" w:h="16840"/>
          <w:pgMar w:top="1040" w:bottom="280" w:left="708" w:right="141"/>
        </w:sectPr>
      </w:pPr>
    </w:p>
    <w:p>
      <w:pPr>
        <w:pStyle w:val="BodyText"/>
        <w:spacing w:before="73"/>
      </w:pPr>
      <w:r>
        <w:rPr/>
        <w:t>dəyişdirilir</w:t>
      </w:r>
      <w:r>
        <w:rPr>
          <w:spacing w:val="-5"/>
        </w:rPr>
        <w:t> </w:t>
      </w:r>
      <w:r>
        <w:rPr/>
        <w:t>(onlara</w:t>
      </w:r>
      <w:r>
        <w:rPr>
          <w:spacing w:val="-3"/>
        </w:rPr>
        <w:t> </w:t>
      </w:r>
      <w:r>
        <w:rPr/>
        <w:t>qarşı</w:t>
      </w:r>
      <w:r>
        <w:rPr>
          <w:spacing w:val="-2"/>
        </w:rPr>
        <w:t> </w:t>
      </w:r>
      <w:r>
        <w:rPr/>
        <w:t>mikrobların</w:t>
      </w:r>
      <w:r>
        <w:rPr>
          <w:spacing w:val="-2"/>
        </w:rPr>
        <w:t> </w:t>
      </w:r>
      <w:r>
        <w:rPr/>
        <w:t>həssaslığı</w:t>
      </w:r>
      <w:r>
        <w:rPr>
          <w:spacing w:val="-2"/>
        </w:rPr>
        <w:t> öyrənilməlidir).</w:t>
      </w:r>
    </w:p>
    <w:p>
      <w:pPr>
        <w:pStyle w:val="BodyText"/>
        <w:ind w:right="706" w:firstLine="566"/>
      </w:pPr>
      <w:r>
        <w:rPr/>
        <w:t>Qarın boşluğuna yeritmək üçün kanamissindən geniş istifadə olunur (sutkada 2 dəfə 1 qr). Vena və əzələ daxilinə vurmaq üçün geniş spektrli antibiotiklərdən istifadə edilir (1qr x 6 dəfə, ampisillin, separin sutkada 8 qr-a qədər, doksasillin 1qr x 6 dəfə).</w:t>
      </w:r>
    </w:p>
    <w:p>
      <w:pPr>
        <w:pStyle w:val="BodyText"/>
        <w:spacing w:before="1"/>
        <w:ind w:left="1560"/>
      </w:pPr>
      <w:r>
        <w:rPr/>
        <w:t>Yalnız</w:t>
      </w:r>
      <w:r>
        <w:rPr>
          <w:spacing w:val="-4"/>
        </w:rPr>
        <w:t> </w:t>
      </w:r>
      <w:r>
        <w:rPr/>
        <w:t>kompleks</w:t>
      </w:r>
      <w:r>
        <w:rPr>
          <w:spacing w:val="-3"/>
        </w:rPr>
        <w:t> </w:t>
      </w:r>
      <w:r>
        <w:rPr/>
        <w:t>intensiv</w:t>
      </w:r>
      <w:r>
        <w:rPr>
          <w:spacing w:val="-2"/>
        </w:rPr>
        <w:t> </w:t>
      </w:r>
      <w:r>
        <w:rPr/>
        <w:t>terapiya</w:t>
      </w:r>
      <w:r>
        <w:rPr>
          <w:spacing w:val="-3"/>
        </w:rPr>
        <w:t> </w:t>
      </w:r>
      <w:r>
        <w:rPr/>
        <w:t>peritonitin</w:t>
      </w:r>
      <w:r>
        <w:rPr>
          <w:spacing w:val="-2"/>
        </w:rPr>
        <w:t> </w:t>
      </w:r>
      <w:r>
        <w:rPr/>
        <w:t>sağalmasına</w:t>
      </w:r>
      <w:r>
        <w:rPr>
          <w:spacing w:val="-3"/>
        </w:rPr>
        <w:t> </w:t>
      </w:r>
      <w:r>
        <w:rPr/>
        <w:t>səbəb</w:t>
      </w:r>
      <w:r>
        <w:rPr>
          <w:spacing w:val="-1"/>
        </w:rPr>
        <w:t> </w:t>
      </w:r>
      <w:r>
        <w:rPr>
          <w:spacing w:val="-2"/>
        </w:rPr>
        <w:t>olur.</w:t>
      </w:r>
    </w:p>
    <w:p>
      <w:pPr>
        <w:pStyle w:val="BodyText"/>
        <w:ind w:right="703" w:firstLine="566"/>
      </w:pPr>
      <w:r>
        <w:rPr>
          <w:b/>
        </w:rPr>
        <w:t>Proqressivləşən</w:t>
      </w:r>
      <w:r>
        <w:rPr>
          <w:spacing w:val="-9"/>
        </w:rPr>
        <w:t> </w:t>
      </w:r>
      <w:r>
        <w:rPr>
          <w:b/>
        </w:rPr>
        <w:t>tromboflebit</w:t>
      </w:r>
      <w:r>
        <w:rPr/>
        <w:t>.</w:t>
      </w:r>
      <w:r>
        <w:rPr>
          <w:spacing w:val="-9"/>
        </w:rPr>
        <w:t> </w:t>
      </w:r>
      <w:r>
        <w:rPr/>
        <w:t>Bu</w:t>
      </w:r>
      <w:r>
        <w:rPr>
          <w:spacing w:val="-9"/>
        </w:rPr>
        <w:t> </w:t>
      </w:r>
      <w:r>
        <w:rPr/>
        <w:t>xəstəlik</w:t>
      </w:r>
      <w:r>
        <w:rPr>
          <w:spacing w:val="-9"/>
        </w:rPr>
        <w:t> </w:t>
      </w:r>
      <w:r>
        <w:rPr/>
        <w:t>zamanı</w:t>
      </w:r>
      <w:r>
        <w:rPr>
          <w:spacing w:val="-9"/>
        </w:rPr>
        <w:t> </w:t>
      </w:r>
      <w:r>
        <w:rPr/>
        <w:t>vena</w:t>
      </w:r>
      <w:r>
        <w:rPr>
          <w:spacing w:val="-10"/>
        </w:rPr>
        <w:t> </w:t>
      </w:r>
      <w:r>
        <w:rPr/>
        <w:t>divarlarının</w:t>
      </w:r>
      <w:r>
        <w:rPr>
          <w:spacing w:val="-9"/>
        </w:rPr>
        <w:t> </w:t>
      </w:r>
      <w:r>
        <w:rPr/>
        <w:t>iltihabı</w:t>
      </w:r>
      <w:r>
        <w:rPr>
          <w:spacing w:val="-9"/>
        </w:rPr>
        <w:t> </w:t>
      </w:r>
      <w:r>
        <w:rPr/>
        <w:t>və</w:t>
      </w:r>
      <w:r>
        <w:rPr>
          <w:spacing w:val="-10"/>
        </w:rPr>
        <w:t> </w:t>
      </w:r>
      <w:r>
        <w:rPr/>
        <w:t>trombozlaş- ma</w:t>
      </w:r>
      <w:r>
        <w:rPr>
          <w:spacing w:val="40"/>
        </w:rPr>
        <w:t> </w:t>
      </w:r>
      <w:r>
        <w:rPr/>
        <w:t>məhdudlaşmır,</w:t>
      </w:r>
      <w:r>
        <w:rPr>
          <w:spacing w:val="-6"/>
        </w:rPr>
        <w:t> </w:t>
      </w:r>
      <w:r>
        <w:rPr/>
        <w:t>venalar</w:t>
      </w:r>
      <w:r>
        <w:rPr>
          <w:spacing w:val="-6"/>
        </w:rPr>
        <w:t> </w:t>
      </w:r>
      <w:r>
        <w:rPr/>
        <w:t>boyu</w:t>
      </w:r>
      <w:r>
        <w:rPr>
          <w:spacing w:val="-5"/>
        </w:rPr>
        <w:t> </w:t>
      </w:r>
      <w:r>
        <w:rPr/>
        <w:t>davam</w:t>
      </w:r>
      <w:r>
        <w:rPr>
          <w:spacing w:val="-4"/>
        </w:rPr>
        <w:t> </w:t>
      </w:r>
      <w:r>
        <w:rPr/>
        <w:t>edir.</w:t>
      </w:r>
      <w:r>
        <w:rPr>
          <w:spacing w:val="-5"/>
        </w:rPr>
        <w:t> </w:t>
      </w:r>
      <w:r>
        <w:rPr/>
        <w:t>Əmələ</w:t>
      </w:r>
      <w:r>
        <w:rPr>
          <w:spacing w:val="-6"/>
        </w:rPr>
        <w:t> </w:t>
      </w:r>
      <w:r>
        <w:rPr/>
        <w:t>gəlmiş</w:t>
      </w:r>
      <w:r>
        <w:rPr>
          <w:spacing w:val="-5"/>
        </w:rPr>
        <w:t> </w:t>
      </w:r>
      <w:r>
        <w:rPr/>
        <w:t>tromb</w:t>
      </w:r>
      <w:r>
        <w:rPr>
          <w:spacing w:val="-5"/>
        </w:rPr>
        <w:t> </w:t>
      </w:r>
      <w:r>
        <w:rPr/>
        <w:t>çox</w:t>
      </w:r>
      <w:r>
        <w:rPr>
          <w:spacing w:val="-5"/>
        </w:rPr>
        <w:t> </w:t>
      </w:r>
      <w:r>
        <w:rPr/>
        <w:t>vaxt</w:t>
      </w:r>
      <w:r>
        <w:rPr>
          <w:spacing w:val="-7"/>
        </w:rPr>
        <w:t> </w:t>
      </w:r>
      <w:r>
        <w:rPr/>
        <w:t>yumşalır</w:t>
      </w:r>
      <w:r>
        <w:rPr>
          <w:spacing w:val="40"/>
        </w:rPr>
        <w:t> </w:t>
      </w:r>
      <w:r>
        <w:rPr/>
        <w:t>və</w:t>
      </w:r>
      <w:r>
        <w:rPr>
          <w:spacing w:val="-6"/>
        </w:rPr>
        <w:t> </w:t>
      </w:r>
      <w:r>
        <w:rPr/>
        <w:t>irinləyir. İnfeksiyalaşmış tromb hissələri ümumi qan dövranına keçir, bütün orqanizmə yayılır, orqan və toxumalara çökür və həmin</w:t>
      </w:r>
      <w:r>
        <w:rPr>
          <w:spacing w:val="40"/>
        </w:rPr>
        <w:t> </w:t>
      </w:r>
      <w:r>
        <w:rPr/>
        <w:t>yerlərdə yeni septik infeksiya ocaqları əmələ</w:t>
      </w:r>
      <w:r>
        <w:rPr>
          <w:spacing w:val="40"/>
        </w:rPr>
        <w:t> </w:t>
      </w:r>
      <w:r>
        <w:rPr/>
        <w:t>gətirir.</w:t>
      </w:r>
    </w:p>
    <w:p>
      <w:pPr>
        <w:pStyle w:val="BodyText"/>
        <w:ind w:left="1560" w:right="2295"/>
      </w:pPr>
      <w:r>
        <w:rPr/>
        <w:t>Bəzi</w:t>
      </w:r>
      <w:r>
        <w:rPr>
          <w:spacing w:val="-3"/>
        </w:rPr>
        <w:t> </w:t>
      </w:r>
      <w:r>
        <w:rPr/>
        <w:t>hallarda</w:t>
      </w:r>
      <w:r>
        <w:rPr>
          <w:spacing w:val="-4"/>
        </w:rPr>
        <w:t> </w:t>
      </w:r>
      <w:r>
        <w:rPr/>
        <w:t>irinliklər</w:t>
      </w:r>
      <w:r>
        <w:rPr>
          <w:spacing w:val="-3"/>
        </w:rPr>
        <w:t> </w:t>
      </w:r>
      <w:r>
        <w:rPr/>
        <w:t>inkapsulyasiya</w:t>
      </w:r>
      <w:r>
        <w:rPr>
          <w:spacing w:val="-4"/>
        </w:rPr>
        <w:t> </w:t>
      </w:r>
      <w:r>
        <w:rPr/>
        <w:t>olunur</w:t>
      </w:r>
      <w:r>
        <w:rPr>
          <w:spacing w:val="-4"/>
        </w:rPr>
        <w:t> </w:t>
      </w:r>
      <w:r>
        <w:rPr/>
        <w:t>və</w:t>
      </w:r>
      <w:r>
        <w:rPr>
          <w:spacing w:val="40"/>
        </w:rPr>
        <w:t> </w:t>
      </w:r>
      <w:r>
        <w:rPr/>
        <w:t>başqa</w:t>
      </w:r>
      <w:r>
        <w:rPr>
          <w:spacing w:val="-4"/>
        </w:rPr>
        <w:t> </w:t>
      </w:r>
      <w:r>
        <w:rPr/>
        <w:t>orqanlara</w:t>
      </w:r>
      <w:r>
        <w:rPr>
          <w:spacing w:val="-5"/>
        </w:rPr>
        <w:t> </w:t>
      </w:r>
      <w:r>
        <w:rPr/>
        <w:t>yayılmır. Müalicəsi peritonitin və septik infeksiyaların müalicəsi kimidir.</w:t>
      </w:r>
    </w:p>
    <w:p>
      <w:pPr>
        <w:pStyle w:val="BodyText"/>
        <w:ind w:left="993" w:right="703" w:firstLine="566"/>
      </w:pPr>
      <w:r>
        <w:rPr>
          <w:b/>
        </w:rPr>
        <w:t>Septik şok</w:t>
      </w:r>
      <w:r>
        <w:rPr/>
        <w:t>. Septik şok klinik sindrom olub</w:t>
      </w:r>
      <w:r>
        <w:rPr>
          <w:sz w:val="22"/>
        </w:rPr>
        <w:t>, </w:t>
      </w:r>
      <w:r>
        <w:rPr/>
        <w:t>infeksion xəstəliklərin gedişini ağırlaşdırır, orqan və toxumaların funksiyasını və strukturunu pozan mikrosirkulyasiya pozğunluqları yara- daraq, maddələr mübadiləsinin, enerji yaranmasının kəskin azalmasına səbəb olur.</w:t>
      </w:r>
    </w:p>
    <w:p>
      <w:pPr>
        <w:pStyle w:val="BodyText"/>
        <w:ind w:left="993" w:right="702" w:firstLine="566"/>
      </w:pPr>
      <w:r>
        <w:rPr/>
        <w:t>Mamalıq təcrubəsində o, əməliyyatdan sonra yaranan septik xəstəliklərin, xorioamnionitin, kiçik</w:t>
      </w:r>
      <w:r>
        <w:rPr>
          <w:spacing w:val="-5"/>
        </w:rPr>
        <w:t> </w:t>
      </w:r>
      <w:r>
        <w:rPr/>
        <w:t>çanaq</w:t>
      </w:r>
      <w:r>
        <w:rPr>
          <w:spacing w:val="-6"/>
        </w:rPr>
        <w:t> </w:t>
      </w:r>
      <w:r>
        <w:rPr/>
        <w:t>əməliyyatlarının,</w:t>
      </w:r>
      <w:r>
        <w:rPr>
          <w:spacing w:val="-5"/>
        </w:rPr>
        <w:t> </w:t>
      </w:r>
      <w:r>
        <w:rPr/>
        <w:t>mastitin,</w:t>
      </w:r>
      <w:r>
        <w:rPr>
          <w:spacing w:val="-8"/>
        </w:rPr>
        <w:t> </w:t>
      </w:r>
      <w:r>
        <w:rPr/>
        <w:t>pielonefritin</w:t>
      </w:r>
      <w:r>
        <w:rPr>
          <w:spacing w:val="-6"/>
        </w:rPr>
        <w:t> </w:t>
      </w:r>
      <w:r>
        <w:rPr/>
        <w:t>və</w:t>
      </w:r>
      <w:r>
        <w:rPr>
          <w:spacing w:val="-7"/>
        </w:rPr>
        <w:t> </w:t>
      </w:r>
      <w:r>
        <w:rPr/>
        <w:t>s.</w:t>
      </w:r>
      <w:r>
        <w:rPr>
          <w:spacing w:val="-6"/>
        </w:rPr>
        <w:t> </w:t>
      </w:r>
      <w:r>
        <w:rPr/>
        <w:t>gedişini</w:t>
      </w:r>
      <w:r>
        <w:rPr>
          <w:spacing w:val="-5"/>
        </w:rPr>
        <w:t> </w:t>
      </w:r>
      <w:r>
        <w:rPr/>
        <w:t>ağırlaşdırır.</w:t>
      </w:r>
      <w:r>
        <w:rPr>
          <w:spacing w:val="-6"/>
        </w:rPr>
        <w:t> </w:t>
      </w:r>
      <w:r>
        <w:rPr/>
        <w:t>Abortdan</w:t>
      </w:r>
      <w:r>
        <w:rPr>
          <w:spacing w:val="-6"/>
        </w:rPr>
        <w:t> </w:t>
      </w:r>
      <w:r>
        <w:rPr/>
        <w:t>və</w:t>
      </w:r>
      <w:r>
        <w:rPr>
          <w:spacing w:val="-7"/>
        </w:rPr>
        <w:t> </w:t>
      </w:r>
      <w:r>
        <w:rPr/>
        <w:t>doğuş- dan sonra baş verən septik xəstəliklərin 3-15%-də septik şok rast gəlir. Septik şok keçirən xəstə- lərin 20-80 %-i ölür. Rast gəlmə tezliyinə görə septik şok, hemorragik və kardial şokdan sonra üçüncü yeri tutur.</w:t>
      </w:r>
    </w:p>
    <w:p>
      <w:pPr>
        <w:pStyle w:val="BodyText"/>
        <w:spacing w:before="1"/>
        <w:ind w:left="1560"/>
      </w:pPr>
      <w:r>
        <w:rPr/>
        <w:t>Septik</w:t>
      </w:r>
      <w:r>
        <w:rPr>
          <w:spacing w:val="-14"/>
        </w:rPr>
        <w:t> </w:t>
      </w:r>
      <w:r>
        <w:rPr/>
        <w:t>şok</w:t>
      </w:r>
      <w:r>
        <w:rPr>
          <w:spacing w:val="-11"/>
        </w:rPr>
        <w:t> </w:t>
      </w:r>
      <w:r>
        <w:rPr/>
        <w:t>çox</w:t>
      </w:r>
      <w:r>
        <w:rPr>
          <w:spacing w:val="-11"/>
        </w:rPr>
        <w:t> </w:t>
      </w:r>
      <w:r>
        <w:rPr/>
        <w:t>vaxt</w:t>
      </w:r>
      <w:r>
        <w:rPr>
          <w:spacing w:val="-11"/>
        </w:rPr>
        <w:t> </w:t>
      </w:r>
      <w:r>
        <w:rPr/>
        <w:t>qramm</w:t>
      </w:r>
      <w:r>
        <w:rPr>
          <w:spacing w:val="-9"/>
        </w:rPr>
        <w:t> </w:t>
      </w:r>
      <w:r>
        <w:rPr/>
        <w:t>mənfi</w:t>
      </w:r>
      <w:r>
        <w:rPr>
          <w:spacing w:val="-11"/>
        </w:rPr>
        <w:t> </w:t>
      </w:r>
      <w:r>
        <w:rPr/>
        <w:t>mikroorqanizmlər</w:t>
      </w:r>
      <w:r>
        <w:rPr>
          <w:spacing w:val="-12"/>
        </w:rPr>
        <w:t> </w:t>
      </w:r>
      <w:r>
        <w:rPr/>
        <w:t>(bağırsaq</w:t>
      </w:r>
      <w:r>
        <w:rPr>
          <w:spacing w:val="-9"/>
        </w:rPr>
        <w:t> </w:t>
      </w:r>
      <w:r>
        <w:rPr/>
        <w:t>çöpləri,</w:t>
      </w:r>
      <w:r>
        <w:rPr>
          <w:spacing w:val="-11"/>
        </w:rPr>
        <w:t> </w:t>
      </w:r>
      <w:r>
        <w:rPr/>
        <w:t>klebsiellalar,</w:t>
      </w:r>
      <w:r>
        <w:rPr>
          <w:spacing w:val="-11"/>
        </w:rPr>
        <w:t> </w:t>
      </w:r>
      <w:r>
        <w:rPr/>
        <w:t>göy-</w:t>
      </w:r>
      <w:r>
        <w:rPr>
          <w:spacing w:val="-5"/>
        </w:rPr>
        <w:t>ya-</w:t>
      </w:r>
    </w:p>
    <w:p>
      <w:pPr>
        <w:pStyle w:val="BodyText"/>
        <w:ind w:left="993"/>
      </w:pPr>
      <w:r>
        <w:rPr/>
        <w:t>şıl irin çöpləri)</w:t>
      </w:r>
      <w:r>
        <w:rPr>
          <w:spacing w:val="-2"/>
        </w:rPr>
        <w:t> </w:t>
      </w:r>
      <w:r>
        <w:rPr/>
        <w:t>tərəfindən </w:t>
      </w:r>
      <w:r>
        <w:rPr>
          <w:spacing w:val="-2"/>
        </w:rPr>
        <w:t>törədilir.</w:t>
      </w:r>
    </w:p>
    <w:p>
      <w:pPr>
        <w:pStyle w:val="BodyText"/>
        <w:ind w:left="993" w:right="703" w:firstLine="566"/>
      </w:pPr>
      <w:r>
        <w:rPr>
          <w:b/>
        </w:rPr>
        <w:t>Klinik</w:t>
      </w:r>
      <w:r>
        <w:rPr>
          <w:spacing w:val="-5"/>
        </w:rPr>
        <w:t> </w:t>
      </w:r>
      <w:r>
        <w:rPr>
          <w:b/>
        </w:rPr>
        <w:t>gedişi.</w:t>
      </w:r>
      <w:r>
        <w:rPr>
          <w:b/>
          <w:spacing w:val="-8"/>
        </w:rPr>
        <w:t> </w:t>
      </w:r>
      <w:r>
        <w:rPr/>
        <w:t>Septik</w:t>
      </w:r>
      <w:r>
        <w:rPr>
          <w:spacing w:val="-6"/>
        </w:rPr>
        <w:t> </w:t>
      </w:r>
      <w:r>
        <w:rPr/>
        <w:t>şokun</w:t>
      </w:r>
      <w:r>
        <w:rPr>
          <w:spacing w:val="-6"/>
        </w:rPr>
        <w:t> </w:t>
      </w:r>
      <w:r>
        <w:rPr/>
        <w:t>klinik</w:t>
      </w:r>
      <w:r>
        <w:rPr>
          <w:spacing w:val="-5"/>
        </w:rPr>
        <w:t> </w:t>
      </w:r>
      <w:r>
        <w:rPr/>
        <w:t>gedişini</w:t>
      </w:r>
      <w:r>
        <w:rPr>
          <w:spacing w:val="-5"/>
        </w:rPr>
        <w:t> </w:t>
      </w:r>
      <w:r>
        <w:rPr/>
        <w:t>şərti</w:t>
      </w:r>
      <w:r>
        <w:rPr>
          <w:spacing w:val="-5"/>
        </w:rPr>
        <w:t> </w:t>
      </w:r>
      <w:r>
        <w:rPr/>
        <w:t>olaraq</w:t>
      </w:r>
      <w:r>
        <w:rPr>
          <w:spacing w:val="-6"/>
        </w:rPr>
        <w:t> </w:t>
      </w:r>
      <w:r>
        <w:rPr/>
        <w:t>iki</w:t>
      </w:r>
      <w:r>
        <w:rPr>
          <w:spacing w:val="-5"/>
        </w:rPr>
        <w:t> </w:t>
      </w:r>
      <w:r>
        <w:rPr/>
        <w:t>fazaya</w:t>
      </w:r>
      <w:r>
        <w:rPr>
          <w:spacing w:val="-7"/>
        </w:rPr>
        <w:t> </w:t>
      </w:r>
      <w:r>
        <w:rPr/>
        <w:t>ayırırlar:</w:t>
      </w:r>
      <w:r>
        <w:rPr>
          <w:spacing w:val="-6"/>
        </w:rPr>
        <w:t> </w:t>
      </w:r>
      <w:r>
        <w:rPr/>
        <w:t>erkən</w:t>
      </w:r>
      <w:r>
        <w:rPr>
          <w:spacing w:val="-6"/>
        </w:rPr>
        <w:t> </w:t>
      </w:r>
      <w:r>
        <w:rPr/>
        <w:t>və</w:t>
      </w:r>
      <w:r>
        <w:rPr>
          <w:spacing w:val="-7"/>
        </w:rPr>
        <w:t> </w:t>
      </w:r>
      <w:r>
        <w:rPr/>
        <w:t>ia</w:t>
      </w:r>
      <w:r>
        <w:rPr>
          <w:spacing w:val="-6"/>
        </w:rPr>
        <w:t> </w:t>
      </w:r>
      <w:r>
        <w:rPr/>
        <w:t>,,isti” və gecikmiş və ya ,, soyuq”.</w:t>
      </w:r>
    </w:p>
    <w:p>
      <w:pPr>
        <w:pStyle w:val="BodyText"/>
        <w:ind w:left="993" w:right="703" w:firstLine="566"/>
      </w:pPr>
      <w:r>
        <w:rPr/>
        <w:t>Septik</w:t>
      </w:r>
      <w:r>
        <w:rPr>
          <w:spacing w:val="-13"/>
        </w:rPr>
        <w:t> </w:t>
      </w:r>
      <w:r>
        <w:rPr/>
        <w:t>şok</w:t>
      </w:r>
      <w:r>
        <w:rPr>
          <w:spacing w:val="-13"/>
        </w:rPr>
        <w:t> </w:t>
      </w:r>
      <w:r>
        <w:rPr/>
        <w:t>kəskin</w:t>
      </w:r>
      <w:r>
        <w:rPr>
          <w:spacing w:val="-13"/>
        </w:rPr>
        <w:t> </w:t>
      </w:r>
      <w:r>
        <w:rPr/>
        <w:t>başlayır.</w:t>
      </w:r>
      <w:r>
        <w:rPr>
          <w:spacing w:val="-13"/>
        </w:rPr>
        <w:t> </w:t>
      </w:r>
      <w:r>
        <w:rPr/>
        <w:t>Adətən</w:t>
      </w:r>
      <w:r>
        <w:rPr>
          <w:spacing w:val="-13"/>
        </w:rPr>
        <w:t> </w:t>
      </w:r>
      <w:r>
        <w:rPr/>
        <w:t>mikroorqanizmlərin</w:t>
      </w:r>
      <w:r>
        <w:rPr>
          <w:spacing w:val="-13"/>
        </w:rPr>
        <w:t> </w:t>
      </w:r>
      <w:r>
        <w:rPr/>
        <w:t>və</w:t>
      </w:r>
      <w:r>
        <w:rPr>
          <w:spacing w:val="-14"/>
        </w:rPr>
        <w:t> </w:t>
      </w:r>
      <w:r>
        <w:rPr/>
        <w:t>onların</w:t>
      </w:r>
      <w:r>
        <w:rPr>
          <w:spacing w:val="-13"/>
        </w:rPr>
        <w:t> </w:t>
      </w:r>
      <w:r>
        <w:rPr/>
        <w:t>toksinlərinin</w:t>
      </w:r>
      <w:r>
        <w:rPr>
          <w:spacing w:val="-13"/>
        </w:rPr>
        <w:t> </w:t>
      </w:r>
      <w:r>
        <w:rPr/>
        <w:t>qana</w:t>
      </w:r>
      <w:r>
        <w:rPr>
          <w:spacing w:val="-14"/>
        </w:rPr>
        <w:t> </w:t>
      </w:r>
      <w:r>
        <w:rPr/>
        <w:t>keçmə- sinə şərait yaradan infeksiya ocaqlarında əməliyyat və manipulyasiyalardan sonra yaranır.</w:t>
      </w:r>
    </w:p>
    <w:p>
      <w:pPr>
        <w:pStyle w:val="BodyText"/>
        <w:ind w:left="1560"/>
      </w:pPr>
      <w:r>
        <w:rPr/>
        <w:t>Septik</w:t>
      </w:r>
      <w:r>
        <w:rPr>
          <w:spacing w:val="55"/>
        </w:rPr>
        <w:t> </w:t>
      </w:r>
      <w:r>
        <w:rPr/>
        <w:t>şokun</w:t>
      </w:r>
      <w:r>
        <w:rPr>
          <w:spacing w:val="-1"/>
        </w:rPr>
        <w:t> </w:t>
      </w:r>
      <w:r>
        <w:rPr/>
        <w:t>ən</w:t>
      </w:r>
      <w:r>
        <w:rPr>
          <w:spacing w:val="-1"/>
        </w:rPr>
        <w:t> </w:t>
      </w:r>
      <w:r>
        <w:rPr/>
        <w:t>çox</w:t>
      </w:r>
      <w:r>
        <w:rPr>
          <w:spacing w:val="-1"/>
        </w:rPr>
        <w:t> </w:t>
      </w:r>
      <w:r>
        <w:rPr/>
        <w:t>rast</w:t>
      </w:r>
      <w:r>
        <w:rPr>
          <w:spacing w:val="1"/>
        </w:rPr>
        <w:t> </w:t>
      </w:r>
      <w:r>
        <w:rPr/>
        <w:t>gələn</w:t>
      </w:r>
      <w:r>
        <w:rPr>
          <w:spacing w:val="-1"/>
        </w:rPr>
        <w:t> </w:t>
      </w:r>
      <w:r>
        <w:rPr/>
        <w:t>xarakterik</w:t>
      </w:r>
      <w:r>
        <w:rPr>
          <w:spacing w:val="-2"/>
        </w:rPr>
        <w:t> </w:t>
      </w:r>
      <w:r>
        <w:rPr/>
        <w:t>əlamətləri</w:t>
      </w:r>
      <w:r>
        <w:rPr>
          <w:spacing w:val="-2"/>
        </w:rPr>
        <w:t> aşağıdakılardır:</w:t>
      </w:r>
    </w:p>
    <w:p>
      <w:pPr>
        <w:pStyle w:val="ListParagraph"/>
        <w:numPr>
          <w:ilvl w:val="0"/>
          <w:numId w:val="136"/>
        </w:numPr>
        <w:tabs>
          <w:tab w:pos="1740" w:val="left" w:leader="none"/>
        </w:tabs>
        <w:spacing w:line="240" w:lineRule="auto" w:before="0" w:after="0"/>
        <w:ind w:left="1740" w:right="0" w:hanging="180"/>
        <w:jc w:val="both"/>
        <w:rPr>
          <w:sz w:val="24"/>
        </w:rPr>
      </w:pPr>
      <w:r>
        <w:rPr>
          <w:sz w:val="24"/>
        </w:rPr>
        <w:t>septik</w:t>
      </w:r>
      <w:r>
        <w:rPr>
          <w:spacing w:val="-4"/>
          <w:sz w:val="24"/>
        </w:rPr>
        <w:t> </w:t>
      </w:r>
      <w:r>
        <w:rPr>
          <w:sz w:val="24"/>
        </w:rPr>
        <w:t>ocaqdakı</w:t>
      </w:r>
      <w:r>
        <w:rPr>
          <w:spacing w:val="-2"/>
          <w:sz w:val="24"/>
        </w:rPr>
        <w:t> </w:t>
      </w:r>
      <w:r>
        <w:rPr>
          <w:sz w:val="24"/>
        </w:rPr>
        <w:t>yerli</w:t>
      </w:r>
      <w:r>
        <w:rPr>
          <w:spacing w:val="-2"/>
          <w:sz w:val="24"/>
        </w:rPr>
        <w:t> </w:t>
      </w:r>
      <w:r>
        <w:rPr>
          <w:sz w:val="24"/>
        </w:rPr>
        <w:t>dəyişikliklərlə</w:t>
      </w:r>
      <w:r>
        <w:rPr>
          <w:spacing w:val="-2"/>
          <w:sz w:val="24"/>
        </w:rPr>
        <w:t> </w:t>
      </w:r>
      <w:r>
        <w:rPr>
          <w:sz w:val="24"/>
        </w:rPr>
        <w:t>ümumi</w:t>
      </w:r>
      <w:r>
        <w:rPr>
          <w:spacing w:val="-2"/>
          <w:sz w:val="24"/>
        </w:rPr>
        <w:t> </w:t>
      </w:r>
      <w:r>
        <w:rPr>
          <w:sz w:val="24"/>
        </w:rPr>
        <w:t>vəziyyətin</w:t>
      </w:r>
      <w:r>
        <w:rPr>
          <w:spacing w:val="-2"/>
          <w:sz w:val="24"/>
        </w:rPr>
        <w:t> </w:t>
      </w:r>
      <w:r>
        <w:rPr>
          <w:sz w:val="24"/>
        </w:rPr>
        <w:t>ağırlığının</w:t>
      </w:r>
      <w:r>
        <w:rPr>
          <w:spacing w:val="-2"/>
          <w:sz w:val="24"/>
        </w:rPr>
        <w:t> </w:t>
      </w:r>
      <w:r>
        <w:rPr>
          <w:sz w:val="24"/>
        </w:rPr>
        <w:t>mütənasib</w:t>
      </w:r>
      <w:r>
        <w:rPr>
          <w:spacing w:val="-1"/>
          <w:sz w:val="24"/>
        </w:rPr>
        <w:t> </w:t>
      </w:r>
      <w:r>
        <w:rPr>
          <w:spacing w:val="-2"/>
          <w:sz w:val="24"/>
        </w:rPr>
        <w:t>olması;</w:t>
      </w:r>
    </w:p>
    <w:p>
      <w:pPr>
        <w:pStyle w:val="ListParagraph"/>
        <w:numPr>
          <w:ilvl w:val="0"/>
          <w:numId w:val="136"/>
        </w:numPr>
        <w:tabs>
          <w:tab w:pos="1755" w:val="left" w:leader="none"/>
        </w:tabs>
        <w:spacing w:line="240" w:lineRule="auto" w:before="0" w:after="0"/>
        <w:ind w:left="993" w:right="706" w:firstLine="566"/>
        <w:jc w:val="both"/>
        <w:rPr>
          <w:sz w:val="24"/>
        </w:rPr>
      </w:pPr>
      <w:r>
        <w:rPr>
          <w:sz w:val="24"/>
        </w:rPr>
        <w:t>kəskin yüksək hərarət və titrətmə (bədən temperaturunun qəflətən dəyişməsi) şokun ya- ranmasından xəbər verir;</w:t>
      </w:r>
    </w:p>
    <w:p>
      <w:pPr>
        <w:pStyle w:val="ListParagraph"/>
        <w:numPr>
          <w:ilvl w:val="0"/>
          <w:numId w:val="136"/>
        </w:numPr>
        <w:tabs>
          <w:tab w:pos="1740" w:val="left" w:leader="none"/>
        </w:tabs>
        <w:spacing w:line="240" w:lineRule="auto" w:before="0" w:after="0"/>
        <w:ind w:left="1740" w:right="0" w:hanging="180"/>
        <w:jc w:val="both"/>
        <w:rPr>
          <w:sz w:val="24"/>
        </w:rPr>
      </w:pPr>
      <w:r>
        <w:rPr>
          <w:sz w:val="24"/>
        </w:rPr>
        <w:t>qanitirmə</w:t>
      </w:r>
      <w:r>
        <w:rPr>
          <w:spacing w:val="-4"/>
          <w:sz w:val="24"/>
        </w:rPr>
        <w:t> </w:t>
      </w:r>
      <w:r>
        <w:rPr>
          <w:sz w:val="24"/>
        </w:rPr>
        <w:t>olmadığı və</w:t>
      </w:r>
      <w:r>
        <w:rPr>
          <w:spacing w:val="-3"/>
          <w:sz w:val="24"/>
        </w:rPr>
        <w:t> </w:t>
      </w:r>
      <w:r>
        <w:rPr>
          <w:sz w:val="24"/>
        </w:rPr>
        <w:t>ya</w:t>
      </w:r>
      <w:r>
        <w:rPr>
          <w:spacing w:val="-1"/>
          <w:sz w:val="24"/>
        </w:rPr>
        <w:t> </w:t>
      </w:r>
      <w:r>
        <w:rPr>
          <w:sz w:val="24"/>
        </w:rPr>
        <w:t>az</w:t>
      </w:r>
      <w:r>
        <w:rPr>
          <w:spacing w:val="-2"/>
          <w:sz w:val="24"/>
        </w:rPr>
        <w:t> </w:t>
      </w:r>
      <w:r>
        <w:rPr>
          <w:sz w:val="24"/>
        </w:rPr>
        <w:t>olduğu halda</w:t>
      </w:r>
      <w:r>
        <w:rPr>
          <w:spacing w:val="58"/>
          <w:sz w:val="24"/>
        </w:rPr>
        <w:t> </w:t>
      </w:r>
      <w:r>
        <w:rPr>
          <w:sz w:val="24"/>
        </w:rPr>
        <w:t>arterial</w:t>
      </w:r>
      <w:r>
        <w:rPr>
          <w:spacing w:val="-1"/>
          <w:sz w:val="24"/>
        </w:rPr>
        <w:t> </w:t>
      </w:r>
      <w:r>
        <w:rPr>
          <w:sz w:val="24"/>
        </w:rPr>
        <w:t>təzyiqin </w:t>
      </w:r>
      <w:r>
        <w:rPr>
          <w:spacing w:val="-2"/>
          <w:sz w:val="24"/>
        </w:rPr>
        <w:t>enməsi;</w:t>
      </w:r>
    </w:p>
    <w:p>
      <w:pPr>
        <w:pStyle w:val="ListParagraph"/>
        <w:numPr>
          <w:ilvl w:val="0"/>
          <w:numId w:val="136"/>
        </w:numPr>
        <w:tabs>
          <w:tab w:pos="1765" w:val="left" w:leader="none"/>
        </w:tabs>
        <w:spacing w:line="240" w:lineRule="auto" w:before="0" w:after="0"/>
        <w:ind w:left="993" w:right="704" w:firstLine="566"/>
        <w:jc w:val="both"/>
        <w:rPr>
          <w:sz w:val="24"/>
        </w:rPr>
      </w:pPr>
      <w:r>
        <w:rPr>
          <w:sz w:val="24"/>
        </w:rPr>
        <w:t>A/T-in enməsi fonunda taxikardiya (120-140v/dəq), hiperdinamik sindrom zamanı (isti hipotenziya) akrosianozla müşayət olunan quru və isti dəri və ya hipodinamik sindrom zamanı (soyuq hipotenziya) soyuq və nəm dəri;</w:t>
      </w:r>
    </w:p>
    <w:p>
      <w:pPr>
        <w:pStyle w:val="ListParagraph"/>
        <w:numPr>
          <w:ilvl w:val="0"/>
          <w:numId w:val="136"/>
        </w:numPr>
        <w:tabs>
          <w:tab w:pos="1728" w:val="left" w:leader="none"/>
        </w:tabs>
        <w:spacing w:line="240" w:lineRule="auto" w:before="0" w:after="0"/>
        <w:ind w:left="1728" w:right="0" w:hanging="168"/>
        <w:jc w:val="both"/>
        <w:rPr>
          <w:sz w:val="24"/>
        </w:rPr>
      </w:pPr>
      <w:r>
        <w:rPr>
          <w:sz w:val="24"/>
        </w:rPr>
        <w:t>oliqouriya</w:t>
      </w:r>
      <w:r>
        <w:rPr>
          <w:spacing w:val="-17"/>
          <w:sz w:val="24"/>
        </w:rPr>
        <w:t> </w:t>
      </w:r>
      <w:r>
        <w:rPr>
          <w:sz w:val="24"/>
        </w:rPr>
        <w:t>və</w:t>
      </w:r>
      <w:r>
        <w:rPr>
          <w:spacing w:val="-15"/>
          <w:sz w:val="24"/>
        </w:rPr>
        <w:t> </w:t>
      </w:r>
      <w:r>
        <w:rPr>
          <w:sz w:val="24"/>
        </w:rPr>
        <w:t>ya</w:t>
      </w:r>
      <w:r>
        <w:rPr>
          <w:spacing w:val="-15"/>
          <w:sz w:val="24"/>
        </w:rPr>
        <w:t> </w:t>
      </w:r>
      <w:r>
        <w:rPr>
          <w:sz w:val="24"/>
        </w:rPr>
        <w:t>anuriya,</w:t>
      </w:r>
      <w:r>
        <w:rPr>
          <w:spacing w:val="-15"/>
          <w:sz w:val="24"/>
        </w:rPr>
        <w:t> </w:t>
      </w:r>
      <w:r>
        <w:rPr>
          <w:sz w:val="24"/>
        </w:rPr>
        <w:t>erkən</w:t>
      </w:r>
      <w:r>
        <w:rPr>
          <w:spacing w:val="-15"/>
          <w:sz w:val="24"/>
        </w:rPr>
        <w:t> </w:t>
      </w:r>
      <w:r>
        <w:rPr>
          <w:sz w:val="24"/>
        </w:rPr>
        <w:t>kəskin</w:t>
      </w:r>
      <w:r>
        <w:rPr>
          <w:spacing w:val="-14"/>
          <w:sz w:val="24"/>
        </w:rPr>
        <w:t> </w:t>
      </w:r>
      <w:r>
        <w:rPr>
          <w:sz w:val="24"/>
        </w:rPr>
        <w:t>təngnəfəsliyin</w:t>
      </w:r>
      <w:r>
        <w:rPr>
          <w:spacing w:val="-15"/>
          <w:sz w:val="24"/>
        </w:rPr>
        <w:t> </w:t>
      </w:r>
      <w:r>
        <w:rPr>
          <w:sz w:val="24"/>
        </w:rPr>
        <w:t>yaranması</w:t>
      </w:r>
      <w:r>
        <w:rPr>
          <w:spacing w:val="-14"/>
          <w:sz w:val="24"/>
        </w:rPr>
        <w:t> </w:t>
      </w:r>
      <w:r>
        <w:rPr>
          <w:sz w:val="24"/>
        </w:rPr>
        <w:t>(dəqiqədə</w:t>
      </w:r>
      <w:r>
        <w:rPr>
          <w:spacing w:val="-13"/>
          <w:sz w:val="24"/>
        </w:rPr>
        <w:t> </w:t>
      </w:r>
      <w:r>
        <w:rPr>
          <w:sz w:val="24"/>
        </w:rPr>
        <w:t>30-60</w:t>
      </w:r>
      <w:r>
        <w:rPr>
          <w:spacing w:val="-14"/>
          <w:sz w:val="24"/>
        </w:rPr>
        <w:t> </w:t>
      </w:r>
      <w:r>
        <w:rPr>
          <w:spacing w:val="-2"/>
          <w:sz w:val="24"/>
        </w:rPr>
        <w:t>tənəffüs);</w:t>
      </w:r>
    </w:p>
    <w:p>
      <w:pPr>
        <w:pStyle w:val="ListParagraph"/>
        <w:numPr>
          <w:ilvl w:val="0"/>
          <w:numId w:val="136"/>
        </w:numPr>
        <w:tabs>
          <w:tab w:pos="1743" w:val="left" w:leader="none"/>
        </w:tabs>
        <w:spacing w:line="240" w:lineRule="auto" w:before="0" w:after="0"/>
        <w:ind w:left="993" w:right="700" w:firstLine="566"/>
        <w:jc w:val="both"/>
        <w:rPr>
          <w:sz w:val="24"/>
        </w:rPr>
      </w:pPr>
      <w:r>
        <w:rPr>
          <w:sz w:val="24"/>
        </w:rPr>
        <w:t>qanın laxtalanmasının pozulması (YDL sindromunun inkişafı ilə) MSS tərəfindən</w:t>
      </w:r>
      <w:r>
        <w:rPr>
          <w:spacing w:val="40"/>
          <w:sz w:val="24"/>
        </w:rPr>
        <w:t> </w:t>
      </w:r>
      <w:r>
        <w:rPr>
          <w:sz w:val="24"/>
        </w:rPr>
        <w:t>başla- nan</w:t>
      </w:r>
      <w:r>
        <w:rPr>
          <w:spacing w:val="-13"/>
          <w:sz w:val="24"/>
        </w:rPr>
        <w:t> </w:t>
      </w:r>
      <w:r>
        <w:rPr>
          <w:sz w:val="24"/>
        </w:rPr>
        <w:t>əlamətlər</w:t>
      </w:r>
      <w:r>
        <w:rPr>
          <w:spacing w:val="-14"/>
          <w:sz w:val="24"/>
        </w:rPr>
        <w:t> </w:t>
      </w:r>
      <w:r>
        <w:rPr>
          <w:sz w:val="24"/>
        </w:rPr>
        <w:t>(eyforiya,</w:t>
      </w:r>
      <w:r>
        <w:rPr>
          <w:spacing w:val="-13"/>
          <w:sz w:val="24"/>
        </w:rPr>
        <w:t> </w:t>
      </w:r>
      <w:r>
        <w:rPr>
          <w:sz w:val="24"/>
        </w:rPr>
        <w:t>oyanıqlıq,</w:t>
      </w:r>
      <w:r>
        <w:rPr>
          <w:spacing w:val="-13"/>
          <w:sz w:val="24"/>
        </w:rPr>
        <w:t> </w:t>
      </w:r>
      <w:r>
        <w:rPr>
          <w:sz w:val="24"/>
        </w:rPr>
        <w:t>dezorientasiya,</w:t>
      </w:r>
      <w:r>
        <w:rPr>
          <w:spacing w:val="-11"/>
          <w:sz w:val="24"/>
        </w:rPr>
        <w:t> </w:t>
      </w:r>
      <w:r>
        <w:rPr>
          <w:sz w:val="24"/>
        </w:rPr>
        <w:t>sayıqlama,</w:t>
      </w:r>
      <w:r>
        <w:rPr>
          <w:spacing w:val="-14"/>
          <w:sz w:val="24"/>
        </w:rPr>
        <w:t> </w:t>
      </w:r>
      <w:r>
        <w:rPr>
          <w:sz w:val="24"/>
        </w:rPr>
        <w:t>hallusinasiya,</w:t>
      </w:r>
      <w:r>
        <w:rPr>
          <w:spacing w:val="-13"/>
          <w:sz w:val="24"/>
        </w:rPr>
        <w:t> </w:t>
      </w:r>
      <w:r>
        <w:rPr>
          <w:sz w:val="24"/>
        </w:rPr>
        <w:t>süstlük,</w:t>
      </w:r>
      <w:r>
        <w:rPr>
          <w:spacing w:val="-13"/>
          <w:sz w:val="24"/>
        </w:rPr>
        <w:t> </w:t>
      </w:r>
      <w:r>
        <w:rPr>
          <w:sz w:val="24"/>
        </w:rPr>
        <w:t>adinamiya</w:t>
      </w:r>
      <w:r>
        <w:rPr>
          <w:spacing w:val="-14"/>
          <w:sz w:val="24"/>
        </w:rPr>
        <w:t> </w:t>
      </w:r>
      <w:r>
        <w:rPr>
          <w:sz w:val="24"/>
        </w:rPr>
        <w:t>və s.)</w:t>
      </w:r>
      <w:r>
        <w:rPr>
          <w:spacing w:val="40"/>
          <w:sz w:val="24"/>
        </w:rPr>
        <w:t> </w:t>
      </w:r>
      <w:r>
        <w:rPr>
          <w:sz w:val="24"/>
        </w:rPr>
        <w:t>müxtəlif xarakterli daimi xarakter daşımayan ağrılar (epiqastral nahiyyədə, qarının aşağı his- səsində, ətraflarda, beldə, döş qəfəsində), baş ağrıları, qara ciyər funksiyasının pozulması. Qara ciyər</w:t>
      </w:r>
      <w:r>
        <w:rPr>
          <w:spacing w:val="-13"/>
          <w:sz w:val="24"/>
        </w:rPr>
        <w:t> </w:t>
      </w:r>
      <w:r>
        <w:rPr>
          <w:sz w:val="24"/>
        </w:rPr>
        <w:t>çatışmazlığı</w:t>
      </w:r>
      <w:r>
        <w:rPr>
          <w:spacing w:val="-12"/>
          <w:sz w:val="24"/>
        </w:rPr>
        <w:t> </w:t>
      </w:r>
      <w:r>
        <w:rPr>
          <w:sz w:val="24"/>
        </w:rPr>
        <w:t>qoşulduqda</w:t>
      </w:r>
      <w:r>
        <w:rPr>
          <w:spacing w:val="-13"/>
          <w:sz w:val="24"/>
        </w:rPr>
        <w:t> </w:t>
      </w:r>
      <w:r>
        <w:rPr>
          <w:sz w:val="24"/>
        </w:rPr>
        <w:t>dəri</w:t>
      </w:r>
      <w:r>
        <w:rPr>
          <w:spacing w:val="-12"/>
          <w:sz w:val="24"/>
        </w:rPr>
        <w:t> </w:t>
      </w:r>
      <w:r>
        <w:rPr>
          <w:sz w:val="24"/>
        </w:rPr>
        <w:t>sarı</w:t>
      </w:r>
      <w:r>
        <w:rPr>
          <w:spacing w:val="-12"/>
          <w:sz w:val="24"/>
        </w:rPr>
        <w:t> </w:t>
      </w:r>
      <w:r>
        <w:rPr>
          <w:sz w:val="24"/>
        </w:rPr>
        <w:t>rəng</w:t>
      </w:r>
      <w:r>
        <w:rPr>
          <w:spacing w:val="-12"/>
          <w:sz w:val="24"/>
        </w:rPr>
        <w:t> </w:t>
      </w:r>
      <w:r>
        <w:rPr>
          <w:sz w:val="24"/>
        </w:rPr>
        <w:t>alır.</w:t>
      </w:r>
      <w:r>
        <w:rPr>
          <w:spacing w:val="-10"/>
          <w:sz w:val="24"/>
        </w:rPr>
        <w:t> </w:t>
      </w:r>
      <w:r>
        <w:rPr>
          <w:sz w:val="24"/>
        </w:rPr>
        <w:t>Daha</w:t>
      </w:r>
      <w:r>
        <w:rPr>
          <w:spacing w:val="-13"/>
          <w:sz w:val="24"/>
        </w:rPr>
        <w:t> </w:t>
      </w:r>
      <w:r>
        <w:rPr>
          <w:sz w:val="24"/>
        </w:rPr>
        <w:t>gecikmiş</w:t>
      </w:r>
      <w:r>
        <w:rPr>
          <w:spacing w:val="-12"/>
          <w:sz w:val="24"/>
        </w:rPr>
        <w:t> </w:t>
      </w:r>
      <w:r>
        <w:rPr>
          <w:sz w:val="24"/>
        </w:rPr>
        <w:t>vaxtlarda</w:t>
      </w:r>
      <w:r>
        <w:rPr>
          <w:spacing w:val="-11"/>
          <w:sz w:val="24"/>
        </w:rPr>
        <w:t> </w:t>
      </w:r>
      <w:r>
        <w:rPr>
          <w:sz w:val="24"/>
        </w:rPr>
        <w:t>akrosianoz,</w:t>
      </w:r>
      <w:r>
        <w:rPr>
          <w:spacing w:val="-12"/>
          <w:sz w:val="24"/>
        </w:rPr>
        <w:t> </w:t>
      </w:r>
      <w:r>
        <w:rPr>
          <w:sz w:val="24"/>
        </w:rPr>
        <w:t>döş</w:t>
      </w:r>
      <w:r>
        <w:rPr>
          <w:spacing w:val="-12"/>
          <w:sz w:val="24"/>
        </w:rPr>
        <w:t> </w:t>
      </w:r>
      <w:r>
        <w:rPr>
          <w:sz w:val="24"/>
        </w:rPr>
        <w:t>qəfəsin- də, qarında, ətrafların bükücü səthində petexial qansızmalar müşahidə edilir.</w:t>
      </w:r>
    </w:p>
    <w:p>
      <w:pPr>
        <w:pStyle w:val="BodyText"/>
        <w:spacing w:before="1"/>
        <w:ind w:left="993" w:right="705" w:firstLine="566"/>
      </w:pPr>
      <w:r>
        <w:rPr/>
        <w:t>Effektsiz</w:t>
      </w:r>
      <w:r>
        <w:rPr>
          <w:spacing w:val="-8"/>
        </w:rPr>
        <w:t> </w:t>
      </w:r>
      <w:r>
        <w:rPr/>
        <w:t>terapiya</w:t>
      </w:r>
      <w:r>
        <w:rPr>
          <w:spacing w:val="-7"/>
        </w:rPr>
        <w:t> </w:t>
      </w:r>
      <w:r>
        <w:rPr/>
        <w:t>və</w:t>
      </w:r>
      <w:r>
        <w:rPr>
          <w:spacing w:val="-7"/>
        </w:rPr>
        <w:t> </w:t>
      </w:r>
      <w:r>
        <w:rPr/>
        <w:t>ağır</w:t>
      </w:r>
      <w:r>
        <w:rPr>
          <w:spacing w:val="-6"/>
        </w:rPr>
        <w:t> </w:t>
      </w:r>
      <w:r>
        <w:rPr/>
        <w:t>orqan</w:t>
      </w:r>
      <w:r>
        <w:rPr>
          <w:spacing w:val="-6"/>
        </w:rPr>
        <w:t> </w:t>
      </w:r>
      <w:r>
        <w:rPr/>
        <w:t>zədələnmələri</w:t>
      </w:r>
      <w:r>
        <w:rPr>
          <w:spacing w:val="-8"/>
        </w:rPr>
        <w:t> </w:t>
      </w:r>
      <w:r>
        <w:rPr/>
        <w:t>şokun</w:t>
      </w:r>
      <w:r>
        <w:rPr>
          <w:spacing w:val="-8"/>
        </w:rPr>
        <w:t> </w:t>
      </w:r>
      <w:r>
        <w:rPr/>
        <w:t>refrakter</w:t>
      </w:r>
      <w:r>
        <w:rPr>
          <w:spacing w:val="-8"/>
        </w:rPr>
        <w:t> </w:t>
      </w:r>
      <w:r>
        <w:rPr/>
        <w:t>fazasının</w:t>
      </w:r>
      <w:r>
        <w:rPr>
          <w:spacing w:val="-8"/>
        </w:rPr>
        <w:t> </w:t>
      </w:r>
      <w:r>
        <w:rPr/>
        <w:t>inkişafına</w:t>
      </w:r>
      <w:r>
        <w:rPr>
          <w:spacing w:val="-8"/>
        </w:rPr>
        <w:t> </w:t>
      </w:r>
      <w:r>
        <w:rPr/>
        <w:t>və</w:t>
      </w:r>
      <w:r>
        <w:rPr>
          <w:spacing w:val="-7"/>
        </w:rPr>
        <w:t> </w:t>
      </w:r>
      <w:r>
        <w:rPr/>
        <w:t>ölümə səbəb olur. Əvvəlki illərdə ilk 24 saatda ölüm baş verirdi. Müasir dövrdə xəstələr kəskin dövrü keçir,</w:t>
      </w:r>
      <w:r>
        <w:rPr>
          <w:spacing w:val="-8"/>
        </w:rPr>
        <w:t> </w:t>
      </w:r>
      <w:r>
        <w:rPr/>
        <w:t>onların</w:t>
      </w:r>
      <w:r>
        <w:rPr>
          <w:spacing w:val="-7"/>
        </w:rPr>
        <w:t> </w:t>
      </w:r>
      <w:r>
        <w:rPr/>
        <w:t>bir</w:t>
      </w:r>
      <w:r>
        <w:rPr>
          <w:spacing w:val="-8"/>
        </w:rPr>
        <w:t> </w:t>
      </w:r>
      <w:r>
        <w:rPr/>
        <w:t>hissəsi</w:t>
      </w:r>
      <w:r>
        <w:rPr>
          <w:spacing w:val="-4"/>
        </w:rPr>
        <w:t> </w:t>
      </w:r>
      <w:r>
        <w:rPr/>
        <w:t>bir</w:t>
      </w:r>
      <w:r>
        <w:rPr>
          <w:spacing w:val="-8"/>
        </w:rPr>
        <w:t> </w:t>
      </w:r>
      <w:r>
        <w:rPr/>
        <w:t>neçə</w:t>
      </w:r>
      <w:r>
        <w:rPr>
          <w:spacing w:val="-6"/>
        </w:rPr>
        <w:t> </w:t>
      </w:r>
      <w:r>
        <w:rPr/>
        <w:t>gün</w:t>
      </w:r>
      <w:r>
        <w:rPr>
          <w:spacing w:val="-7"/>
        </w:rPr>
        <w:t> </w:t>
      </w:r>
      <w:r>
        <w:rPr/>
        <w:t>sonra</w:t>
      </w:r>
      <w:r>
        <w:rPr>
          <w:spacing w:val="-8"/>
        </w:rPr>
        <w:t> </w:t>
      </w:r>
      <w:r>
        <w:rPr/>
        <w:t>yanaşı</w:t>
      </w:r>
      <w:r>
        <w:rPr>
          <w:spacing w:val="-7"/>
        </w:rPr>
        <w:t> </w:t>
      </w:r>
      <w:r>
        <w:rPr/>
        <w:t>gedən</w:t>
      </w:r>
      <w:r>
        <w:rPr>
          <w:spacing w:val="-5"/>
        </w:rPr>
        <w:t> </w:t>
      </w:r>
      <w:r>
        <w:rPr/>
        <w:t>ağırlaşmalardan</w:t>
      </w:r>
      <w:r>
        <w:rPr>
          <w:spacing w:val="-7"/>
        </w:rPr>
        <w:t> </w:t>
      </w:r>
      <w:r>
        <w:rPr/>
        <w:t>və</w:t>
      </w:r>
      <w:r>
        <w:rPr>
          <w:spacing w:val="-8"/>
        </w:rPr>
        <w:t> </w:t>
      </w:r>
      <w:r>
        <w:rPr/>
        <w:t>ya</w:t>
      </w:r>
      <w:r>
        <w:rPr>
          <w:spacing w:val="-8"/>
        </w:rPr>
        <w:t> </w:t>
      </w:r>
      <w:r>
        <w:rPr/>
        <w:t>superinfeksiyadan </w:t>
      </w:r>
      <w:r>
        <w:rPr>
          <w:spacing w:val="-2"/>
        </w:rPr>
        <w:t>ölürlər.</w:t>
      </w:r>
    </w:p>
    <w:p>
      <w:pPr>
        <w:pStyle w:val="BodyText"/>
        <w:ind w:left="1560"/>
      </w:pPr>
      <w:r>
        <w:rPr/>
        <w:t>Şokun</w:t>
      </w:r>
      <w:r>
        <w:rPr>
          <w:spacing w:val="-4"/>
        </w:rPr>
        <w:t> </w:t>
      </w:r>
      <w:r>
        <w:rPr/>
        <w:t>qiymətləndirilməsində</w:t>
      </w:r>
      <w:r>
        <w:rPr>
          <w:spacing w:val="-2"/>
        </w:rPr>
        <w:t> </w:t>
      </w:r>
      <w:r>
        <w:rPr/>
        <w:t>onun</w:t>
      </w:r>
      <w:r>
        <w:rPr>
          <w:spacing w:val="-1"/>
        </w:rPr>
        <w:t> </w:t>
      </w:r>
      <w:r>
        <w:rPr/>
        <w:t>ağırlıq</w:t>
      </w:r>
      <w:r>
        <w:rPr>
          <w:spacing w:val="-2"/>
        </w:rPr>
        <w:t> </w:t>
      </w:r>
      <w:r>
        <w:rPr/>
        <w:t>dərəcəsinin</w:t>
      </w:r>
      <w:r>
        <w:rPr>
          <w:spacing w:val="-1"/>
        </w:rPr>
        <w:t> </w:t>
      </w:r>
      <w:r>
        <w:rPr/>
        <w:t>təyini</w:t>
      </w:r>
      <w:r>
        <w:rPr>
          <w:spacing w:val="-1"/>
        </w:rPr>
        <w:t> </w:t>
      </w:r>
      <w:r>
        <w:rPr>
          <w:spacing w:val="-2"/>
        </w:rPr>
        <w:t>vacibdir.</w:t>
      </w:r>
    </w:p>
    <w:p>
      <w:pPr>
        <w:pStyle w:val="BodyText"/>
        <w:ind w:left="993" w:right="703" w:firstLine="566"/>
      </w:pPr>
      <w:r>
        <w:rPr>
          <w:b/>
        </w:rPr>
        <w:t>Yüngül</w:t>
      </w:r>
      <w:r>
        <w:rPr>
          <w:spacing w:val="-15"/>
        </w:rPr>
        <w:t> </w:t>
      </w:r>
      <w:r>
        <w:rPr>
          <w:b/>
        </w:rPr>
        <w:t>–</w:t>
      </w:r>
      <w:r>
        <w:rPr>
          <w:b/>
          <w:spacing w:val="-15"/>
        </w:rPr>
        <w:t> </w:t>
      </w:r>
      <w:r>
        <w:rPr>
          <w:b/>
        </w:rPr>
        <w:t>I</w:t>
      </w:r>
      <w:r>
        <w:rPr>
          <w:spacing w:val="-15"/>
        </w:rPr>
        <w:t> </w:t>
      </w:r>
      <w:r>
        <w:rPr>
          <w:b/>
        </w:rPr>
        <w:t>dərəcəli</w:t>
      </w:r>
      <w:r>
        <w:rPr>
          <w:b/>
          <w:spacing w:val="-15"/>
        </w:rPr>
        <w:t> </w:t>
      </w:r>
      <w:r>
        <w:rPr>
          <w:b/>
        </w:rPr>
        <w:t>şokda</w:t>
      </w:r>
      <w:r>
        <w:rPr>
          <w:spacing w:val="-15"/>
        </w:rPr>
        <w:t> </w:t>
      </w:r>
      <w:r>
        <w:rPr/>
        <w:t>xəstənin</w:t>
      </w:r>
      <w:r>
        <w:rPr>
          <w:spacing w:val="-15"/>
        </w:rPr>
        <w:t> </w:t>
      </w:r>
      <w:r>
        <w:rPr/>
        <w:t>vəziyyəti</w:t>
      </w:r>
      <w:r>
        <w:rPr>
          <w:spacing w:val="-15"/>
        </w:rPr>
        <w:t> </w:t>
      </w:r>
      <w:r>
        <w:rPr/>
        <w:t>kafiyə</w:t>
      </w:r>
      <w:r>
        <w:rPr>
          <w:spacing w:val="-15"/>
        </w:rPr>
        <w:t> </w:t>
      </w:r>
      <w:r>
        <w:rPr/>
        <w:t>yaxındır.</w:t>
      </w:r>
      <w:r>
        <w:rPr>
          <w:spacing w:val="-15"/>
        </w:rPr>
        <w:t> </w:t>
      </w:r>
      <w:r>
        <w:rPr/>
        <w:t>Huşu</w:t>
      </w:r>
      <w:r>
        <w:rPr>
          <w:spacing w:val="-15"/>
        </w:rPr>
        <w:t> </w:t>
      </w:r>
      <w:r>
        <w:rPr/>
        <w:t>pozulmayıb,</w:t>
      </w:r>
      <w:r>
        <w:rPr>
          <w:spacing w:val="-15"/>
        </w:rPr>
        <w:t> </w:t>
      </w:r>
      <w:r>
        <w:rPr/>
        <w:t>az</w:t>
      </w:r>
      <w:r>
        <w:rPr>
          <w:spacing w:val="-15"/>
        </w:rPr>
        <w:t> </w:t>
      </w:r>
      <w:r>
        <w:rPr/>
        <w:t>kontakt- lıdır.</w:t>
      </w:r>
      <w:r>
        <w:rPr>
          <w:spacing w:val="-1"/>
        </w:rPr>
        <w:t> </w:t>
      </w:r>
      <w:r>
        <w:rPr/>
        <w:t>Dəri</w:t>
      </w:r>
      <w:r>
        <w:rPr>
          <w:spacing w:val="-1"/>
        </w:rPr>
        <w:t> </w:t>
      </w:r>
      <w:r>
        <w:rPr/>
        <w:t>və</w:t>
      </w:r>
      <w:r>
        <w:rPr>
          <w:spacing w:val="-1"/>
        </w:rPr>
        <w:t> </w:t>
      </w:r>
      <w:r>
        <w:rPr/>
        <w:t>selikli qişaları</w:t>
      </w:r>
      <w:r>
        <w:rPr>
          <w:spacing w:val="-1"/>
        </w:rPr>
        <w:t> </w:t>
      </w:r>
      <w:r>
        <w:rPr/>
        <w:t>solğundur.</w:t>
      </w:r>
      <w:r>
        <w:rPr>
          <w:spacing w:val="-1"/>
        </w:rPr>
        <w:t> </w:t>
      </w:r>
      <w:r>
        <w:rPr/>
        <w:t>Bədən temperaturu</w:t>
      </w:r>
      <w:r>
        <w:rPr>
          <w:spacing w:val="-1"/>
        </w:rPr>
        <w:t> </w:t>
      </w:r>
      <w:r>
        <w:rPr/>
        <w:t>normaldır</w:t>
      </w:r>
      <w:r>
        <w:rPr>
          <w:spacing w:val="-1"/>
        </w:rPr>
        <w:t> </w:t>
      </w:r>
      <w:r>
        <w:rPr/>
        <w:t>və</w:t>
      </w:r>
      <w:r>
        <w:rPr>
          <w:spacing w:val="-1"/>
        </w:rPr>
        <w:t> </w:t>
      </w:r>
      <w:r>
        <w:rPr/>
        <w:t>ya azca</w:t>
      </w:r>
      <w:r>
        <w:rPr>
          <w:spacing w:val="-1"/>
        </w:rPr>
        <w:t> </w:t>
      </w:r>
      <w:r>
        <w:rPr/>
        <w:t>enib. Bəbəklərin işığa</w:t>
      </w:r>
      <w:r>
        <w:rPr>
          <w:spacing w:val="-15"/>
        </w:rPr>
        <w:t> </w:t>
      </w:r>
      <w:r>
        <w:rPr/>
        <w:t>reaksiyası</w:t>
      </w:r>
      <w:r>
        <w:rPr>
          <w:spacing w:val="-13"/>
        </w:rPr>
        <w:t> </w:t>
      </w:r>
      <w:r>
        <w:rPr/>
        <w:t>saxlanılıb.</w:t>
      </w:r>
      <w:r>
        <w:rPr>
          <w:spacing w:val="-14"/>
        </w:rPr>
        <w:t> </w:t>
      </w:r>
      <w:r>
        <w:rPr/>
        <w:t>Nəbz</w:t>
      </w:r>
      <w:r>
        <w:rPr>
          <w:spacing w:val="-13"/>
        </w:rPr>
        <w:t> </w:t>
      </w:r>
      <w:r>
        <w:rPr/>
        <w:t>ritmikdir,</w:t>
      </w:r>
      <w:r>
        <w:rPr>
          <w:spacing w:val="-15"/>
        </w:rPr>
        <w:t> </w:t>
      </w:r>
      <w:r>
        <w:rPr/>
        <w:t>tezləşib.</w:t>
      </w:r>
      <w:r>
        <w:rPr>
          <w:spacing w:val="-14"/>
        </w:rPr>
        <w:t> </w:t>
      </w:r>
      <w:r>
        <w:rPr/>
        <w:t>Təngnəffəslik</w:t>
      </w:r>
      <w:r>
        <w:rPr>
          <w:spacing w:val="-14"/>
        </w:rPr>
        <w:t> </w:t>
      </w:r>
      <w:r>
        <w:rPr/>
        <w:t>müşahidə</w:t>
      </w:r>
      <w:r>
        <w:rPr>
          <w:spacing w:val="-13"/>
        </w:rPr>
        <w:t> </w:t>
      </w:r>
      <w:r>
        <w:rPr/>
        <w:t>edilir.</w:t>
      </w:r>
      <w:r>
        <w:rPr>
          <w:spacing w:val="-15"/>
        </w:rPr>
        <w:t> </w:t>
      </w:r>
      <w:r>
        <w:rPr/>
        <w:t>Reflekslər</w:t>
      </w:r>
      <w:r>
        <w:rPr>
          <w:spacing w:val="-15"/>
        </w:rPr>
        <w:t> </w:t>
      </w:r>
      <w:r>
        <w:rPr/>
        <w:t>zəif- dir. Sistolik A/T 100-90 mm C st, diastolik</w:t>
      </w:r>
      <w:r>
        <w:rPr>
          <w:spacing w:val="40"/>
        </w:rPr>
        <w:t> </w:t>
      </w:r>
      <w:r>
        <w:rPr/>
        <w:t>60 mm C st-a yaxındır.</w:t>
      </w:r>
    </w:p>
    <w:p>
      <w:pPr>
        <w:pStyle w:val="BodyText"/>
        <w:ind w:left="993" w:right="705" w:firstLine="566"/>
      </w:pPr>
      <w:r>
        <w:rPr>
          <w:b/>
        </w:rPr>
        <w:t>Orta ağır-II</w:t>
      </w:r>
      <w:r>
        <w:rPr/>
        <w:t> </w:t>
      </w:r>
      <w:r>
        <w:rPr>
          <w:b/>
        </w:rPr>
        <w:t>dərəcəli şokda</w:t>
      </w:r>
      <w:r>
        <w:rPr/>
        <w:t> huş saxlanılıb, azca dumanlıdır. Bəbəklərin işığa reaksiyası zəifdir.</w:t>
      </w:r>
      <w:r>
        <w:rPr>
          <w:spacing w:val="-12"/>
        </w:rPr>
        <w:t> </w:t>
      </w:r>
      <w:r>
        <w:rPr/>
        <w:t>Dəri</w:t>
      </w:r>
      <w:r>
        <w:rPr>
          <w:spacing w:val="-12"/>
        </w:rPr>
        <w:t> </w:t>
      </w:r>
      <w:r>
        <w:rPr/>
        <w:t>solğun</w:t>
      </w:r>
      <w:r>
        <w:rPr>
          <w:spacing w:val="-12"/>
        </w:rPr>
        <w:t> </w:t>
      </w:r>
      <w:r>
        <w:rPr/>
        <w:t>və</w:t>
      </w:r>
      <w:r>
        <w:rPr>
          <w:spacing w:val="-13"/>
        </w:rPr>
        <w:t> </w:t>
      </w:r>
      <w:r>
        <w:rPr/>
        <w:t>soyuqdur.</w:t>
      </w:r>
      <w:r>
        <w:rPr>
          <w:spacing w:val="-13"/>
        </w:rPr>
        <w:t> </w:t>
      </w:r>
      <w:r>
        <w:rPr/>
        <w:t>Xəstənin</w:t>
      </w:r>
      <w:r>
        <w:rPr>
          <w:spacing w:val="-12"/>
        </w:rPr>
        <w:t> </w:t>
      </w:r>
      <w:r>
        <w:rPr/>
        <w:t>baxışları</w:t>
      </w:r>
      <w:r>
        <w:rPr>
          <w:spacing w:val="-12"/>
        </w:rPr>
        <w:t> </w:t>
      </w:r>
      <w:r>
        <w:rPr/>
        <w:t>bir</w:t>
      </w:r>
      <w:r>
        <w:rPr>
          <w:spacing w:val="-12"/>
        </w:rPr>
        <w:t> </w:t>
      </w:r>
      <w:r>
        <w:rPr/>
        <w:t>nöqtəyə</w:t>
      </w:r>
      <w:r>
        <w:rPr>
          <w:spacing w:val="-13"/>
        </w:rPr>
        <w:t> </w:t>
      </w:r>
      <w:r>
        <w:rPr/>
        <w:t>zillənib.</w:t>
      </w:r>
      <w:r>
        <w:rPr>
          <w:spacing w:val="-12"/>
        </w:rPr>
        <w:t> </w:t>
      </w:r>
      <w:r>
        <w:rPr/>
        <w:t>Tənəffüs</w:t>
      </w:r>
      <w:r>
        <w:rPr>
          <w:spacing w:val="-13"/>
        </w:rPr>
        <w:t> </w:t>
      </w:r>
      <w:r>
        <w:rPr/>
        <w:t>zəifdir,</w:t>
      </w:r>
      <w:r>
        <w:rPr>
          <w:spacing w:val="-12"/>
        </w:rPr>
        <w:t> </w:t>
      </w:r>
      <w:r>
        <w:rPr/>
        <w:t>tezləşib. Sistolik A/T</w:t>
      </w:r>
      <w:r>
        <w:rPr>
          <w:spacing w:val="40"/>
        </w:rPr>
        <w:t> </w:t>
      </w:r>
      <w:r>
        <w:rPr/>
        <w:t>85-75 mm C st, diastolik 50 mm c st-a yaxındır.</w:t>
      </w:r>
    </w:p>
    <w:p>
      <w:pPr>
        <w:pStyle w:val="BodyText"/>
        <w:spacing w:after="0"/>
        <w:sectPr>
          <w:pgSz w:w="11910" w:h="16840"/>
          <w:pgMar w:top="1040" w:bottom="280" w:left="708" w:right="141"/>
        </w:sectPr>
      </w:pPr>
    </w:p>
    <w:p>
      <w:pPr>
        <w:pStyle w:val="BodyText"/>
        <w:spacing w:before="73"/>
        <w:ind w:right="701" w:firstLine="566"/>
      </w:pPr>
      <w:r>
        <w:rPr>
          <w:b/>
        </w:rPr>
        <w:t>Ağır-III</w:t>
      </w:r>
      <w:r>
        <w:rPr>
          <w:spacing w:val="-4"/>
        </w:rPr>
        <w:t> </w:t>
      </w:r>
      <w:r>
        <w:rPr>
          <w:b/>
        </w:rPr>
        <w:t>dərəcəli</w:t>
      </w:r>
      <w:r>
        <w:rPr>
          <w:b/>
          <w:spacing w:val="-4"/>
        </w:rPr>
        <w:t> </w:t>
      </w:r>
      <w:r>
        <w:rPr>
          <w:b/>
        </w:rPr>
        <w:t>şokda</w:t>
      </w:r>
      <w:r>
        <w:rPr>
          <w:spacing w:val="-5"/>
        </w:rPr>
        <w:t> </w:t>
      </w:r>
      <w:r>
        <w:rPr/>
        <w:t>Şuur</w:t>
      </w:r>
      <w:r>
        <w:rPr>
          <w:spacing w:val="-6"/>
        </w:rPr>
        <w:t> </w:t>
      </w:r>
      <w:r>
        <w:rPr/>
        <w:t>qarışıb,</w:t>
      </w:r>
      <w:r>
        <w:rPr>
          <w:spacing w:val="-4"/>
        </w:rPr>
        <w:t> </w:t>
      </w:r>
      <w:r>
        <w:rPr/>
        <w:t>bəbəklərin</w:t>
      </w:r>
      <w:r>
        <w:rPr>
          <w:spacing w:val="-5"/>
        </w:rPr>
        <w:t> </w:t>
      </w:r>
      <w:r>
        <w:rPr/>
        <w:t>işığa</w:t>
      </w:r>
      <w:r>
        <w:rPr>
          <w:spacing w:val="-6"/>
        </w:rPr>
        <w:t> </w:t>
      </w:r>
      <w:r>
        <w:rPr/>
        <w:t>reksiyası</w:t>
      </w:r>
      <w:r>
        <w:rPr>
          <w:spacing w:val="-4"/>
        </w:rPr>
        <w:t> </w:t>
      </w:r>
      <w:r>
        <w:rPr/>
        <w:t>yoxdur.</w:t>
      </w:r>
      <w:r>
        <w:rPr>
          <w:spacing w:val="-6"/>
        </w:rPr>
        <w:t> </w:t>
      </w:r>
      <w:r>
        <w:rPr/>
        <w:t>Nəbz</w:t>
      </w:r>
      <w:r>
        <w:rPr>
          <w:spacing w:val="-6"/>
        </w:rPr>
        <w:t> </w:t>
      </w:r>
      <w:r>
        <w:rPr/>
        <w:t>tezləşib,</w:t>
      </w:r>
      <w:r>
        <w:rPr>
          <w:spacing w:val="-4"/>
        </w:rPr>
        <w:t> </w:t>
      </w:r>
      <w:r>
        <w:rPr/>
        <w:t>sap- varidir. Dəri</w:t>
      </w:r>
      <w:r>
        <w:rPr>
          <w:spacing w:val="-1"/>
        </w:rPr>
        <w:t> </w:t>
      </w:r>
      <w:r>
        <w:rPr/>
        <w:t>solğun və</w:t>
      </w:r>
      <w:r>
        <w:rPr>
          <w:spacing w:val="-1"/>
        </w:rPr>
        <w:t> </w:t>
      </w:r>
      <w:r>
        <w:rPr/>
        <w:t>sianozludur,</w:t>
      </w:r>
      <w:r>
        <w:rPr>
          <w:spacing w:val="-1"/>
        </w:rPr>
        <w:t> </w:t>
      </w:r>
      <w:r>
        <w:rPr/>
        <w:t>yapışqanvarı</w:t>
      </w:r>
      <w:r>
        <w:rPr>
          <w:spacing w:val="-1"/>
        </w:rPr>
        <w:t> </w:t>
      </w:r>
      <w:r>
        <w:rPr/>
        <w:t>tərlə</w:t>
      </w:r>
      <w:r>
        <w:rPr>
          <w:spacing w:val="-1"/>
        </w:rPr>
        <w:t> </w:t>
      </w:r>
      <w:r>
        <w:rPr/>
        <w:t>örtülüb. Sistolik</w:t>
      </w:r>
      <w:r>
        <w:rPr>
          <w:spacing w:val="40"/>
        </w:rPr>
        <w:t> </w:t>
      </w:r>
      <w:r>
        <w:rPr/>
        <w:t>A/T</w:t>
      </w:r>
      <w:r>
        <w:rPr>
          <w:spacing w:val="-1"/>
        </w:rPr>
        <w:t> </w:t>
      </w:r>
      <w:r>
        <w:rPr/>
        <w:t>70 mm</w:t>
      </w:r>
      <w:r>
        <w:rPr>
          <w:spacing w:val="-2"/>
        </w:rPr>
        <w:t> </w:t>
      </w:r>
      <w:r>
        <w:rPr/>
        <w:t>C st-a</w:t>
      </w:r>
      <w:r>
        <w:rPr>
          <w:spacing w:val="-1"/>
        </w:rPr>
        <w:t> </w:t>
      </w:r>
      <w:r>
        <w:rPr/>
        <w:t>yaxın- dır. Tənəffüs</w:t>
      </w:r>
      <w:r>
        <w:rPr>
          <w:spacing w:val="40"/>
        </w:rPr>
        <w:t> </w:t>
      </w:r>
      <w:r>
        <w:rPr/>
        <w:t>zəifləyib və ya periodikdir.</w:t>
      </w:r>
    </w:p>
    <w:p>
      <w:pPr>
        <w:pStyle w:val="BodyText"/>
        <w:spacing w:before="1"/>
        <w:ind w:right="703" w:firstLine="566"/>
      </w:pPr>
      <w:r>
        <w:rPr/>
        <w:t>Şokun ağırlıq dərəcəsini qiymətləndirmək üçün əlavə metod kimi Alqoverin ,,Şok indeksi” tə-yin edilir.,, Şok indeksi” nəbz tezliyinin sistolik A/T–ə olan nisbətidir, normada 0,5-0,6–dır. I dərəcəli şokda 0,7-0,8;</w:t>
      </w:r>
      <w:r>
        <w:rPr>
          <w:spacing w:val="40"/>
        </w:rPr>
        <w:t> </w:t>
      </w:r>
      <w:r>
        <w:rPr/>
        <w:t>II dərəcədə 0,9-1,2;</w:t>
      </w:r>
      <w:r>
        <w:rPr>
          <w:spacing w:val="40"/>
        </w:rPr>
        <w:t> </w:t>
      </w:r>
      <w:r>
        <w:rPr/>
        <w:t>III dərəcədə 1,3 və daha çoxdur.</w:t>
      </w:r>
    </w:p>
    <w:p>
      <w:pPr>
        <w:pStyle w:val="BodyText"/>
        <w:ind w:right="705" w:firstLine="566"/>
      </w:pPr>
      <w:r>
        <w:rPr/>
        <w:t>Septik</w:t>
      </w:r>
      <w:r>
        <w:rPr>
          <w:spacing w:val="-15"/>
        </w:rPr>
        <w:t> </w:t>
      </w:r>
      <w:r>
        <w:rPr/>
        <w:t>şok</w:t>
      </w:r>
      <w:r>
        <w:rPr>
          <w:spacing w:val="-15"/>
        </w:rPr>
        <w:t> </w:t>
      </w:r>
      <w:r>
        <w:rPr/>
        <w:t>xəstə</w:t>
      </w:r>
      <w:r>
        <w:rPr>
          <w:spacing w:val="-15"/>
        </w:rPr>
        <w:t> </w:t>
      </w:r>
      <w:r>
        <w:rPr/>
        <w:t>üçün</w:t>
      </w:r>
      <w:r>
        <w:rPr>
          <w:spacing w:val="-15"/>
        </w:rPr>
        <w:t> </w:t>
      </w:r>
      <w:r>
        <w:rPr/>
        <w:t>ölüm</w:t>
      </w:r>
      <w:r>
        <w:rPr>
          <w:spacing w:val="-15"/>
        </w:rPr>
        <w:t> </w:t>
      </w:r>
      <w:r>
        <w:rPr/>
        <w:t>təhlükəsi</w:t>
      </w:r>
      <w:r>
        <w:rPr>
          <w:spacing w:val="-15"/>
        </w:rPr>
        <w:t> </w:t>
      </w:r>
      <w:r>
        <w:rPr/>
        <w:t>yaradır.</w:t>
      </w:r>
      <w:r>
        <w:rPr>
          <w:spacing w:val="-15"/>
        </w:rPr>
        <w:t> </w:t>
      </w:r>
      <w:r>
        <w:rPr/>
        <w:t>Ona</w:t>
      </w:r>
      <w:r>
        <w:rPr>
          <w:spacing w:val="-12"/>
        </w:rPr>
        <w:t> </w:t>
      </w:r>
      <w:r>
        <w:rPr/>
        <w:t>görə</w:t>
      </w:r>
      <w:r>
        <w:rPr>
          <w:spacing w:val="-15"/>
        </w:rPr>
        <w:t> </w:t>
      </w:r>
      <w:r>
        <w:rPr/>
        <w:t>onun</w:t>
      </w:r>
      <w:r>
        <w:rPr>
          <w:spacing w:val="-13"/>
        </w:rPr>
        <w:t> </w:t>
      </w:r>
      <w:r>
        <w:rPr/>
        <w:t>erkən</w:t>
      </w:r>
      <w:r>
        <w:rPr>
          <w:spacing w:val="-13"/>
        </w:rPr>
        <w:t> </w:t>
      </w:r>
      <w:r>
        <w:rPr/>
        <w:t>diaqnostikasının</w:t>
      </w:r>
      <w:r>
        <w:rPr>
          <w:spacing w:val="-15"/>
        </w:rPr>
        <w:t> </w:t>
      </w:r>
      <w:r>
        <w:rPr/>
        <w:t>əhəmiy- yəti böyükdür. Şokun bu növündə zaman faktoru həlledici rol oynayır. Belə ki, orqanizmdə geri- dönməz proseslər tez yaranır. Xəstəliyin diaqnozu klinik əlamətlərə görə qoyulur.</w:t>
      </w:r>
    </w:p>
    <w:p>
      <w:pPr>
        <w:pStyle w:val="BodyText"/>
        <w:ind w:right="705" w:firstLine="566"/>
      </w:pPr>
      <w:r>
        <w:rPr>
          <w:b/>
        </w:rPr>
        <w:t>İntensiv</w:t>
      </w:r>
      <w:r>
        <w:rPr/>
        <w:t> </w:t>
      </w:r>
      <w:r>
        <w:rPr>
          <w:b/>
        </w:rPr>
        <w:t>terapiya</w:t>
      </w:r>
      <w:r>
        <w:rPr/>
        <w:t>.</w:t>
      </w:r>
      <w:r>
        <w:rPr>
          <w:spacing w:val="-1"/>
        </w:rPr>
        <w:t> </w:t>
      </w:r>
      <w:r>
        <w:rPr/>
        <w:t>Septik</w:t>
      </w:r>
      <w:r>
        <w:rPr>
          <w:spacing w:val="-1"/>
        </w:rPr>
        <w:t> </w:t>
      </w:r>
      <w:r>
        <w:rPr/>
        <w:t>şokun</w:t>
      </w:r>
      <w:r>
        <w:rPr>
          <w:spacing w:val="-1"/>
        </w:rPr>
        <w:t> </w:t>
      </w:r>
      <w:r>
        <w:rPr/>
        <w:t>intensiv</w:t>
      </w:r>
      <w:r>
        <w:rPr>
          <w:spacing w:val="-3"/>
        </w:rPr>
        <w:t> </w:t>
      </w:r>
      <w:r>
        <w:rPr/>
        <w:t>terapiyası mama-ginekoloq reanimatoloqla,</w:t>
      </w:r>
      <w:r>
        <w:rPr>
          <w:spacing w:val="-1"/>
        </w:rPr>
        <w:t> </w:t>
      </w:r>
      <w:r>
        <w:rPr/>
        <w:t>lazım gəldikdə nefroloq, uroloq, hematoloq-koaquloloqla birlikdə aparır. Septik şok zamanı aşağıdakı tədbirlər aparılmalıdır:</w:t>
      </w:r>
    </w:p>
    <w:p>
      <w:pPr>
        <w:pStyle w:val="ListParagraph"/>
        <w:numPr>
          <w:ilvl w:val="0"/>
          <w:numId w:val="136"/>
        </w:numPr>
        <w:tabs>
          <w:tab w:pos="1740" w:val="left" w:leader="none"/>
        </w:tabs>
        <w:spacing w:line="240" w:lineRule="auto" w:before="0" w:after="0"/>
        <w:ind w:left="1740" w:right="0" w:hanging="180"/>
        <w:jc w:val="both"/>
        <w:rPr>
          <w:sz w:val="24"/>
        </w:rPr>
      </w:pPr>
      <w:r>
        <w:rPr>
          <w:sz w:val="24"/>
        </w:rPr>
        <w:t>venadaxili</w:t>
      </w:r>
      <w:r>
        <w:rPr>
          <w:spacing w:val="-5"/>
          <w:sz w:val="24"/>
        </w:rPr>
        <w:t> </w:t>
      </w:r>
      <w:r>
        <w:rPr>
          <w:sz w:val="24"/>
        </w:rPr>
        <w:t>katetrizasiya—təcili</w:t>
      </w:r>
      <w:r>
        <w:rPr>
          <w:spacing w:val="-3"/>
          <w:sz w:val="24"/>
        </w:rPr>
        <w:t> </w:t>
      </w:r>
      <w:r>
        <w:rPr>
          <w:sz w:val="24"/>
        </w:rPr>
        <w:t>infuzion</w:t>
      </w:r>
      <w:r>
        <w:rPr>
          <w:spacing w:val="-2"/>
          <w:sz w:val="24"/>
        </w:rPr>
        <w:t> </w:t>
      </w:r>
      <w:r>
        <w:rPr>
          <w:sz w:val="24"/>
        </w:rPr>
        <w:t>terapiya</w:t>
      </w:r>
      <w:r>
        <w:rPr>
          <w:spacing w:val="-2"/>
          <w:sz w:val="24"/>
        </w:rPr>
        <w:t> </w:t>
      </w:r>
      <w:r>
        <w:rPr>
          <w:sz w:val="24"/>
        </w:rPr>
        <w:t>aparmaq</w:t>
      </w:r>
      <w:r>
        <w:rPr>
          <w:spacing w:val="-2"/>
          <w:sz w:val="24"/>
        </w:rPr>
        <w:t> üçün;</w:t>
      </w:r>
    </w:p>
    <w:p>
      <w:pPr>
        <w:pStyle w:val="ListParagraph"/>
        <w:numPr>
          <w:ilvl w:val="0"/>
          <w:numId w:val="136"/>
        </w:numPr>
        <w:tabs>
          <w:tab w:pos="1740" w:val="left" w:leader="none"/>
        </w:tabs>
        <w:spacing w:line="240" w:lineRule="auto" w:before="0" w:after="0"/>
        <w:ind w:left="1740" w:right="0" w:hanging="180"/>
        <w:jc w:val="both"/>
        <w:rPr>
          <w:sz w:val="24"/>
        </w:rPr>
      </w:pPr>
      <w:r>
        <w:rPr>
          <w:sz w:val="24"/>
        </w:rPr>
        <w:t>burun</w:t>
      </w:r>
      <w:r>
        <w:rPr>
          <w:spacing w:val="-4"/>
          <w:sz w:val="24"/>
        </w:rPr>
        <w:t> </w:t>
      </w:r>
      <w:r>
        <w:rPr>
          <w:sz w:val="24"/>
        </w:rPr>
        <w:t>və</w:t>
      </w:r>
      <w:r>
        <w:rPr>
          <w:spacing w:val="-2"/>
          <w:sz w:val="24"/>
        </w:rPr>
        <w:t> </w:t>
      </w:r>
      <w:r>
        <w:rPr>
          <w:sz w:val="24"/>
        </w:rPr>
        <w:t>ya</w:t>
      </w:r>
      <w:r>
        <w:rPr>
          <w:spacing w:val="-1"/>
          <w:sz w:val="24"/>
        </w:rPr>
        <w:t> </w:t>
      </w:r>
      <w:r>
        <w:rPr>
          <w:sz w:val="24"/>
        </w:rPr>
        <w:t>endotraxeal</w:t>
      </w:r>
      <w:r>
        <w:rPr>
          <w:spacing w:val="-1"/>
          <w:sz w:val="24"/>
        </w:rPr>
        <w:t> </w:t>
      </w:r>
      <w:r>
        <w:rPr>
          <w:sz w:val="24"/>
        </w:rPr>
        <w:t>kateterin</w:t>
      </w:r>
      <w:r>
        <w:rPr>
          <w:spacing w:val="-2"/>
          <w:sz w:val="24"/>
        </w:rPr>
        <w:t> </w:t>
      </w:r>
      <w:r>
        <w:rPr>
          <w:sz w:val="24"/>
        </w:rPr>
        <w:t>qoyulması—traxeobronxial</w:t>
      </w:r>
      <w:r>
        <w:rPr>
          <w:spacing w:val="-1"/>
          <w:sz w:val="24"/>
        </w:rPr>
        <w:t> </w:t>
      </w:r>
      <w:r>
        <w:rPr>
          <w:sz w:val="24"/>
        </w:rPr>
        <w:t>ağacın</w:t>
      </w:r>
      <w:r>
        <w:rPr>
          <w:spacing w:val="-2"/>
          <w:sz w:val="24"/>
        </w:rPr>
        <w:t> </w:t>
      </w:r>
      <w:r>
        <w:rPr>
          <w:sz w:val="24"/>
        </w:rPr>
        <w:t>ciddi</w:t>
      </w:r>
      <w:r>
        <w:rPr>
          <w:spacing w:val="-1"/>
          <w:sz w:val="24"/>
        </w:rPr>
        <w:t> </w:t>
      </w:r>
      <w:r>
        <w:rPr>
          <w:sz w:val="24"/>
        </w:rPr>
        <w:t>tualeti</w:t>
      </w:r>
      <w:r>
        <w:rPr>
          <w:spacing w:val="-1"/>
          <w:sz w:val="24"/>
        </w:rPr>
        <w:t> </w:t>
      </w:r>
      <w:r>
        <w:rPr>
          <w:spacing w:val="-2"/>
          <w:sz w:val="24"/>
        </w:rPr>
        <w:t>üçün;</w:t>
      </w:r>
    </w:p>
    <w:p>
      <w:pPr>
        <w:pStyle w:val="ListParagraph"/>
        <w:numPr>
          <w:ilvl w:val="0"/>
          <w:numId w:val="136"/>
        </w:numPr>
        <w:tabs>
          <w:tab w:pos="1740" w:val="left" w:leader="none"/>
        </w:tabs>
        <w:spacing w:line="240" w:lineRule="auto" w:before="0" w:after="0"/>
        <w:ind w:left="1740" w:right="0" w:hanging="180"/>
        <w:jc w:val="both"/>
        <w:rPr>
          <w:sz w:val="24"/>
        </w:rPr>
      </w:pPr>
      <w:r>
        <w:rPr>
          <w:sz w:val="24"/>
        </w:rPr>
        <w:t>sidik</w:t>
      </w:r>
      <w:r>
        <w:rPr>
          <w:spacing w:val="-2"/>
          <w:sz w:val="24"/>
        </w:rPr>
        <w:t> </w:t>
      </w:r>
      <w:r>
        <w:rPr>
          <w:sz w:val="24"/>
        </w:rPr>
        <w:t>kisəsinin</w:t>
      </w:r>
      <w:r>
        <w:rPr>
          <w:spacing w:val="-2"/>
          <w:sz w:val="24"/>
        </w:rPr>
        <w:t> </w:t>
      </w:r>
      <w:r>
        <w:rPr>
          <w:sz w:val="24"/>
        </w:rPr>
        <w:t>kateterizasiyası</w:t>
      </w:r>
      <w:r>
        <w:rPr>
          <w:spacing w:val="-2"/>
          <w:sz w:val="24"/>
        </w:rPr>
        <w:t> </w:t>
      </w:r>
      <w:r>
        <w:rPr>
          <w:sz w:val="24"/>
        </w:rPr>
        <w:t>–</w:t>
      </w:r>
      <w:r>
        <w:rPr>
          <w:spacing w:val="-2"/>
          <w:sz w:val="24"/>
        </w:rPr>
        <w:t> </w:t>
      </w:r>
      <w:r>
        <w:rPr>
          <w:sz w:val="24"/>
        </w:rPr>
        <w:t>diurezə</w:t>
      </w:r>
      <w:r>
        <w:rPr>
          <w:spacing w:val="-3"/>
          <w:sz w:val="24"/>
        </w:rPr>
        <w:t> </w:t>
      </w:r>
      <w:r>
        <w:rPr>
          <w:sz w:val="24"/>
        </w:rPr>
        <w:t>nəzarət</w:t>
      </w:r>
      <w:r>
        <w:rPr>
          <w:spacing w:val="1"/>
          <w:sz w:val="24"/>
        </w:rPr>
        <w:t> </w:t>
      </w:r>
      <w:r>
        <w:rPr>
          <w:spacing w:val="-2"/>
          <w:sz w:val="24"/>
        </w:rPr>
        <w:t>üçün.</w:t>
      </w:r>
    </w:p>
    <w:p>
      <w:pPr>
        <w:pStyle w:val="BodyText"/>
        <w:spacing w:before="1"/>
        <w:ind w:left="993" w:right="703" w:firstLine="566"/>
      </w:pPr>
      <w:r>
        <w:rPr/>
        <w:t>Xəstəni</w:t>
      </w:r>
      <w:r>
        <w:rPr>
          <w:spacing w:val="-15"/>
        </w:rPr>
        <w:t> </w:t>
      </w:r>
      <w:r>
        <w:rPr/>
        <w:t>şok</w:t>
      </w:r>
      <w:r>
        <w:rPr>
          <w:spacing w:val="-15"/>
        </w:rPr>
        <w:t> </w:t>
      </w:r>
      <w:r>
        <w:rPr/>
        <w:t>vəziyyətindən</w:t>
      </w:r>
      <w:r>
        <w:rPr>
          <w:spacing w:val="-15"/>
        </w:rPr>
        <w:t> </w:t>
      </w:r>
      <w:r>
        <w:rPr/>
        <w:t>çıxarmaq</w:t>
      </w:r>
      <w:r>
        <w:rPr>
          <w:spacing w:val="-15"/>
        </w:rPr>
        <w:t> </w:t>
      </w:r>
      <w:r>
        <w:rPr/>
        <w:t>üçün</w:t>
      </w:r>
      <w:r>
        <w:rPr>
          <w:spacing w:val="-15"/>
        </w:rPr>
        <w:t> </w:t>
      </w:r>
      <w:r>
        <w:rPr/>
        <w:t>yüksək</w:t>
      </w:r>
      <w:r>
        <w:rPr>
          <w:spacing w:val="-15"/>
        </w:rPr>
        <w:t> </w:t>
      </w:r>
      <w:r>
        <w:rPr/>
        <w:t>dozada</w:t>
      </w:r>
      <w:r>
        <w:rPr>
          <w:spacing w:val="-15"/>
        </w:rPr>
        <w:t> </w:t>
      </w:r>
      <w:r>
        <w:rPr/>
        <w:t>kortikosteroidlərin</w:t>
      </w:r>
      <w:r>
        <w:rPr>
          <w:spacing w:val="-15"/>
        </w:rPr>
        <w:t> </w:t>
      </w:r>
      <w:r>
        <w:rPr/>
        <w:t>verilməsi</w:t>
      </w:r>
      <w:r>
        <w:rPr>
          <w:spacing w:val="-15"/>
        </w:rPr>
        <w:t> </w:t>
      </w:r>
      <w:r>
        <w:rPr/>
        <w:t>effekt verir.</w:t>
      </w:r>
      <w:r>
        <w:rPr>
          <w:spacing w:val="-15"/>
        </w:rPr>
        <w:t> </w:t>
      </w:r>
      <w:r>
        <w:rPr/>
        <w:t>Birdəfəlik</w:t>
      </w:r>
      <w:r>
        <w:rPr>
          <w:spacing w:val="-15"/>
        </w:rPr>
        <w:t> </w:t>
      </w:r>
      <w:r>
        <w:rPr/>
        <w:t>500</w:t>
      </w:r>
      <w:r>
        <w:rPr>
          <w:spacing w:val="-15"/>
        </w:rPr>
        <w:t> </w:t>
      </w:r>
      <w:r>
        <w:rPr/>
        <w:t>mq</w:t>
      </w:r>
      <w:r>
        <w:rPr>
          <w:spacing w:val="-15"/>
        </w:rPr>
        <w:t> </w:t>
      </w:r>
      <w:r>
        <w:rPr/>
        <w:t>hidrokortizon</w:t>
      </w:r>
      <w:r>
        <w:rPr>
          <w:spacing w:val="-15"/>
        </w:rPr>
        <w:t> </w:t>
      </w:r>
      <w:r>
        <w:rPr/>
        <w:t>və</w:t>
      </w:r>
      <w:r>
        <w:rPr>
          <w:spacing w:val="-15"/>
        </w:rPr>
        <w:t> </w:t>
      </w:r>
      <w:r>
        <w:rPr/>
        <w:t>ya</w:t>
      </w:r>
      <w:r>
        <w:rPr>
          <w:spacing w:val="-15"/>
        </w:rPr>
        <w:t> </w:t>
      </w:r>
      <w:r>
        <w:rPr/>
        <w:t>120</w:t>
      </w:r>
      <w:r>
        <w:rPr>
          <w:spacing w:val="-13"/>
        </w:rPr>
        <w:t> </w:t>
      </w:r>
      <w:r>
        <w:rPr/>
        <w:t>mq</w:t>
      </w:r>
      <w:r>
        <w:rPr>
          <w:spacing w:val="-15"/>
        </w:rPr>
        <w:t> </w:t>
      </w:r>
      <w:r>
        <w:rPr/>
        <w:t>prednizalon</w:t>
      </w:r>
      <w:r>
        <w:rPr>
          <w:spacing w:val="-15"/>
        </w:rPr>
        <w:t> </w:t>
      </w:r>
      <w:r>
        <w:rPr/>
        <w:t>və</w:t>
      </w:r>
      <w:r>
        <w:rPr>
          <w:spacing w:val="-15"/>
        </w:rPr>
        <w:t> </w:t>
      </w:r>
      <w:r>
        <w:rPr/>
        <w:t>ya</w:t>
      </w:r>
      <w:r>
        <w:rPr>
          <w:spacing w:val="-15"/>
        </w:rPr>
        <w:t> </w:t>
      </w:r>
      <w:r>
        <w:rPr/>
        <w:t>16</w:t>
      </w:r>
      <w:r>
        <w:rPr>
          <w:spacing w:val="-13"/>
        </w:rPr>
        <w:t> </w:t>
      </w:r>
      <w:r>
        <w:rPr/>
        <w:t>mq</w:t>
      </w:r>
      <w:r>
        <w:rPr>
          <w:spacing w:val="-15"/>
        </w:rPr>
        <w:t> </w:t>
      </w:r>
      <w:r>
        <w:rPr/>
        <w:t>deksametazon</w:t>
      </w:r>
      <w:r>
        <w:rPr>
          <w:spacing w:val="31"/>
        </w:rPr>
        <w:t> </w:t>
      </w:r>
      <w:r>
        <w:rPr/>
        <w:t>vuru- </w:t>
      </w:r>
      <w:r>
        <w:rPr>
          <w:spacing w:val="-4"/>
        </w:rPr>
        <w:t>lur.</w:t>
      </w:r>
    </w:p>
    <w:p>
      <w:pPr>
        <w:pStyle w:val="BodyText"/>
        <w:ind w:left="993" w:right="702" w:firstLine="566"/>
      </w:pPr>
      <w:r>
        <w:rPr/>
        <w:t>Septik</w:t>
      </w:r>
      <w:r>
        <w:rPr>
          <w:spacing w:val="-14"/>
        </w:rPr>
        <w:t> </w:t>
      </w:r>
      <w:r>
        <w:rPr/>
        <w:t>şokun</w:t>
      </w:r>
      <w:r>
        <w:rPr>
          <w:spacing w:val="-14"/>
        </w:rPr>
        <w:t> </w:t>
      </w:r>
      <w:r>
        <w:rPr/>
        <w:t>reanimasiyasında</w:t>
      </w:r>
      <w:r>
        <w:rPr>
          <w:spacing w:val="-15"/>
        </w:rPr>
        <w:t> </w:t>
      </w:r>
      <w:r>
        <w:rPr/>
        <w:t>infuzion</w:t>
      </w:r>
      <w:r>
        <w:rPr>
          <w:spacing w:val="-14"/>
        </w:rPr>
        <w:t> </w:t>
      </w:r>
      <w:r>
        <w:rPr/>
        <w:t>terapiya</w:t>
      </w:r>
      <w:r>
        <w:rPr>
          <w:spacing w:val="-15"/>
        </w:rPr>
        <w:t> </w:t>
      </w:r>
      <w:r>
        <w:rPr/>
        <w:t>mühüm</w:t>
      </w:r>
      <w:r>
        <w:rPr>
          <w:spacing w:val="-14"/>
        </w:rPr>
        <w:t> </w:t>
      </w:r>
      <w:r>
        <w:rPr/>
        <w:t>komponentdir</w:t>
      </w:r>
      <w:r>
        <w:rPr>
          <w:spacing w:val="-14"/>
        </w:rPr>
        <w:t> </w:t>
      </w:r>
      <w:r>
        <w:rPr/>
        <w:t>(reopoliqlukin,</w:t>
      </w:r>
      <w:r>
        <w:rPr>
          <w:spacing w:val="-14"/>
        </w:rPr>
        <w:t> </w:t>
      </w:r>
      <w:r>
        <w:rPr/>
        <w:t>poli- qlukin, hemodez, Ringer, qlukoza, natrium bikorbonat, laktosol məhlulları). İnfuzion terapiyanın rolu dövr edən qanın həcminin bərpası, qanın reoloji xüssusiyyətlərinin, mikrosirkulyasiyanın normalaşdırılması,</w:t>
      </w:r>
      <w:r>
        <w:rPr>
          <w:spacing w:val="-9"/>
        </w:rPr>
        <w:t> </w:t>
      </w:r>
      <w:r>
        <w:rPr/>
        <w:t>dezintoksikasiya</w:t>
      </w:r>
      <w:r>
        <w:rPr>
          <w:spacing w:val="-10"/>
        </w:rPr>
        <w:t> </w:t>
      </w:r>
      <w:r>
        <w:rPr/>
        <w:t>və</w:t>
      </w:r>
      <w:r>
        <w:rPr>
          <w:spacing w:val="-10"/>
        </w:rPr>
        <w:t> </w:t>
      </w:r>
      <w:r>
        <w:rPr/>
        <w:t>metabolik</w:t>
      </w:r>
      <w:r>
        <w:rPr>
          <w:spacing w:val="-9"/>
        </w:rPr>
        <w:t> </w:t>
      </w:r>
      <w:r>
        <w:rPr/>
        <w:t>pozğunluqların</w:t>
      </w:r>
      <w:r>
        <w:rPr>
          <w:spacing w:val="-10"/>
        </w:rPr>
        <w:t> </w:t>
      </w:r>
      <w:r>
        <w:rPr/>
        <w:t>korreksiyasıdır.</w:t>
      </w:r>
      <w:r>
        <w:rPr>
          <w:spacing w:val="-10"/>
        </w:rPr>
        <w:t> </w:t>
      </w:r>
      <w:r>
        <w:rPr/>
        <w:t>İnfuzion</w:t>
      </w:r>
      <w:r>
        <w:rPr>
          <w:spacing w:val="-9"/>
        </w:rPr>
        <w:t> </w:t>
      </w:r>
      <w:r>
        <w:rPr/>
        <w:t>terapi- yanın</w:t>
      </w:r>
      <w:r>
        <w:rPr>
          <w:spacing w:val="-15"/>
        </w:rPr>
        <w:t> </w:t>
      </w:r>
      <w:r>
        <w:rPr/>
        <w:t>effekliliyindən</w:t>
      </w:r>
      <w:r>
        <w:rPr>
          <w:spacing w:val="-15"/>
        </w:rPr>
        <w:t> </w:t>
      </w:r>
      <w:r>
        <w:rPr/>
        <w:t>və</w:t>
      </w:r>
      <w:r>
        <w:rPr>
          <w:spacing w:val="-15"/>
        </w:rPr>
        <w:t> </w:t>
      </w:r>
      <w:r>
        <w:rPr/>
        <w:t>xəstə</w:t>
      </w:r>
      <w:r>
        <w:rPr>
          <w:spacing w:val="-15"/>
        </w:rPr>
        <w:t> </w:t>
      </w:r>
      <w:r>
        <w:rPr/>
        <w:t>orqanizminin</w:t>
      </w:r>
      <w:r>
        <w:rPr>
          <w:spacing w:val="-15"/>
        </w:rPr>
        <w:t> </w:t>
      </w:r>
      <w:r>
        <w:rPr/>
        <w:t>reaksiyasından</w:t>
      </w:r>
      <w:r>
        <w:rPr>
          <w:spacing w:val="-15"/>
        </w:rPr>
        <w:t> </w:t>
      </w:r>
      <w:r>
        <w:rPr/>
        <w:t>asılı</w:t>
      </w:r>
      <w:r>
        <w:rPr>
          <w:spacing w:val="-15"/>
        </w:rPr>
        <w:t> </w:t>
      </w:r>
      <w:r>
        <w:rPr/>
        <w:t>olaraq,</w:t>
      </w:r>
      <w:r>
        <w:rPr>
          <w:spacing w:val="-15"/>
        </w:rPr>
        <w:t> </w:t>
      </w:r>
      <w:r>
        <w:rPr/>
        <w:t>infuzion</w:t>
      </w:r>
      <w:r>
        <w:rPr>
          <w:spacing w:val="-15"/>
        </w:rPr>
        <w:t> </w:t>
      </w:r>
      <w:r>
        <w:rPr/>
        <w:t>terapiyanın</w:t>
      </w:r>
      <w:r>
        <w:rPr>
          <w:spacing w:val="-15"/>
        </w:rPr>
        <w:t> </w:t>
      </w:r>
      <w:r>
        <w:rPr/>
        <w:t>həcmi və sürəti təyin edilir.</w:t>
      </w:r>
    </w:p>
    <w:p>
      <w:pPr>
        <w:pStyle w:val="BodyText"/>
        <w:ind w:left="1560"/>
      </w:pPr>
      <w:r>
        <w:rPr/>
        <w:t>I</w:t>
      </w:r>
      <w:r>
        <w:rPr>
          <w:spacing w:val="-5"/>
        </w:rPr>
        <w:t> </w:t>
      </w:r>
      <w:r>
        <w:rPr/>
        <w:t>dərəcəli şokda</w:t>
      </w:r>
      <w:r>
        <w:rPr>
          <w:spacing w:val="-2"/>
        </w:rPr>
        <w:t> </w:t>
      </w:r>
      <w:r>
        <w:rPr/>
        <w:t>infuzion terapiyanın</w:t>
      </w:r>
      <w:r>
        <w:rPr>
          <w:spacing w:val="-1"/>
        </w:rPr>
        <w:t> </w:t>
      </w:r>
      <w:r>
        <w:rPr/>
        <w:t>həcmi</w:t>
      </w:r>
      <w:r>
        <w:rPr>
          <w:spacing w:val="59"/>
        </w:rPr>
        <w:t> </w:t>
      </w:r>
      <w:r>
        <w:rPr/>
        <w:t>1000-1500 ml,</w:t>
      </w:r>
      <w:r>
        <w:rPr>
          <w:spacing w:val="-1"/>
        </w:rPr>
        <w:t> </w:t>
      </w:r>
      <w:r>
        <w:rPr/>
        <w:t>sürəti 200 </w:t>
      </w:r>
      <w:r>
        <w:rPr>
          <w:spacing w:val="-2"/>
        </w:rPr>
        <w:t>ml/saat;</w:t>
      </w:r>
    </w:p>
    <w:p>
      <w:pPr>
        <w:pStyle w:val="ListParagraph"/>
        <w:numPr>
          <w:ilvl w:val="0"/>
          <w:numId w:val="137"/>
        </w:numPr>
        <w:tabs>
          <w:tab w:pos="1777" w:val="left" w:leader="none"/>
        </w:tabs>
        <w:spacing w:line="240" w:lineRule="auto" w:before="0" w:after="0"/>
        <w:ind w:left="1777" w:right="0" w:hanging="217"/>
        <w:jc w:val="both"/>
        <w:rPr>
          <w:sz w:val="24"/>
        </w:rPr>
      </w:pPr>
      <w:r>
        <w:rPr>
          <w:sz w:val="24"/>
        </w:rPr>
        <w:t>dərəcəli</w:t>
      </w:r>
      <w:r>
        <w:rPr>
          <w:spacing w:val="-1"/>
          <w:sz w:val="24"/>
        </w:rPr>
        <w:t> </w:t>
      </w:r>
      <w:r>
        <w:rPr>
          <w:sz w:val="24"/>
        </w:rPr>
        <w:t>şokda</w:t>
      </w:r>
      <w:r>
        <w:rPr>
          <w:spacing w:val="-2"/>
          <w:sz w:val="24"/>
        </w:rPr>
        <w:t> </w:t>
      </w:r>
      <w:r>
        <w:rPr>
          <w:sz w:val="24"/>
        </w:rPr>
        <w:t>infuzion</w:t>
      </w:r>
      <w:r>
        <w:rPr>
          <w:spacing w:val="-1"/>
          <w:sz w:val="24"/>
        </w:rPr>
        <w:t> </w:t>
      </w:r>
      <w:r>
        <w:rPr>
          <w:sz w:val="24"/>
        </w:rPr>
        <w:t>terapiyanın</w:t>
      </w:r>
      <w:r>
        <w:rPr>
          <w:spacing w:val="-1"/>
          <w:sz w:val="24"/>
        </w:rPr>
        <w:t> </w:t>
      </w:r>
      <w:r>
        <w:rPr>
          <w:sz w:val="24"/>
        </w:rPr>
        <w:t>həcmi 2000-2500</w:t>
      </w:r>
      <w:r>
        <w:rPr>
          <w:spacing w:val="-1"/>
          <w:sz w:val="24"/>
        </w:rPr>
        <w:t> </w:t>
      </w:r>
      <w:r>
        <w:rPr>
          <w:sz w:val="24"/>
        </w:rPr>
        <w:t>ml,</w:t>
      </w:r>
      <w:r>
        <w:rPr>
          <w:spacing w:val="-1"/>
          <w:sz w:val="24"/>
        </w:rPr>
        <w:t> </w:t>
      </w:r>
      <w:r>
        <w:rPr>
          <w:sz w:val="24"/>
        </w:rPr>
        <w:t>sürəti</w:t>
      </w:r>
      <w:r>
        <w:rPr>
          <w:spacing w:val="-1"/>
          <w:sz w:val="24"/>
        </w:rPr>
        <w:t> </w:t>
      </w:r>
      <w:r>
        <w:rPr>
          <w:sz w:val="24"/>
        </w:rPr>
        <w:t>350 </w:t>
      </w:r>
      <w:r>
        <w:rPr>
          <w:spacing w:val="-2"/>
          <w:sz w:val="24"/>
        </w:rPr>
        <w:t>ml/saat;</w:t>
      </w:r>
    </w:p>
    <w:p>
      <w:pPr>
        <w:pStyle w:val="ListParagraph"/>
        <w:numPr>
          <w:ilvl w:val="0"/>
          <w:numId w:val="137"/>
        </w:numPr>
        <w:tabs>
          <w:tab w:pos="1857" w:val="left" w:leader="none"/>
        </w:tabs>
        <w:spacing w:line="240" w:lineRule="auto" w:before="0" w:after="0"/>
        <w:ind w:left="1857" w:right="0" w:hanging="297"/>
        <w:jc w:val="both"/>
        <w:rPr>
          <w:sz w:val="24"/>
        </w:rPr>
      </w:pPr>
      <w:r>
        <w:rPr>
          <w:sz w:val="24"/>
        </w:rPr>
        <w:t>dərəcəli</w:t>
      </w:r>
      <w:r>
        <w:rPr>
          <w:spacing w:val="-1"/>
          <w:sz w:val="24"/>
        </w:rPr>
        <w:t> </w:t>
      </w:r>
      <w:r>
        <w:rPr>
          <w:sz w:val="24"/>
        </w:rPr>
        <w:t>şokda</w:t>
      </w:r>
      <w:r>
        <w:rPr>
          <w:spacing w:val="-2"/>
          <w:sz w:val="24"/>
        </w:rPr>
        <w:t> </w:t>
      </w:r>
      <w:r>
        <w:rPr>
          <w:sz w:val="24"/>
        </w:rPr>
        <w:t>infuzion</w:t>
      </w:r>
      <w:r>
        <w:rPr>
          <w:spacing w:val="-1"/>
          <w:sz w:val="24"/>
        </w:rPr>
        <w:t> </w:t>
      </w:r>
      <w:r>
        <w:rPr>
          <w:sz w:val="24"/>
        </w:rPr>
        <w:t>terapiyanın</w:t>
      </w:r>
      <w:r>
        <w:rPr>
          <w:spacing w:val="-1"/>
          <w:sz w:val="24"/>
        </w:rPr>
        <w:t> </w:t>
      </w:r>
      <w:r>
        <w:rPr>
          <w:sz w:val="24"/>
        </w:rPr>
        <w:t>həcmi</w:t>
      </w:r>
      <w:r>
        <w:rPr>
          <w:spacing w:val="-1"/>
          <w:sz w:val="24"/>
        </w:rPr>
        <w:t> </w:t>
      </w:r>
      <w:r>
        <w:rPr>
          <w:sz w:val="24"/>
        </w:rPr>
        <w:t>3500-5000</w:t>
      </w:r>
      <w:r>
        <w:rPr>
          <w:spacing w:val="-1"/>
          <w:sz w:val="24"/>
        </w:rPr>
        <w:t> </w:t>
      </w:r>
      <w:r>
        <w:rPr>
          <w:sz w:val="24"/>
        </w:rPr>
        <w:t>ml,</w:t>
      </w:r>
      <w:r>
        <w:rPr>
          <w:spacing w:val="-1"/>
          <w:sz w:val="24"/>
        </w:rPr>
        <w:t> </w:t>
      </w:r>
      <w:r>
        <w:rPr>
          <w:sz w:val="24"/>
        </w:rPr>
        <w:t>sürəti</w:t>
      </w:r>
      <w:r>
        <w:rPr>
          <w:spacing w:val="-1"/>
          <w:sz w:val="24"/>
        </w:rPr>
        <w:t> </w:t>
      </w:r>
      <w:r>
        <w:rPr>
          <w:sz w:val="24"/>
        </w:rPr>
        <w:t>500-600</w:t>
      </w:r>
      <w:r>
        <w:rPr>
          <w:spacing w:val="-1"/>
          <w:sz w:val="24"/>
        </w:rPr>
        <w:t> </w:t>
      </w:r>
      <w:r>
        <w:rPr>
          <w:spacing w:val="-2"/>
          <w:sz w:val="24"/>
        </w:rPr>
        <w:t>ml/saat.</w:t>
      </w:r>
    </w:p>
    <w:p>
      <w:pPr>
        <w:pStyle w:val="BodyText"/>
        <w:ind w:left="993" w:right="704" w:firstLine="566"/>
      </w:pPr>
      <w:r>
        <w:rPr/>
        <w:t>Ürək (korqlukon və ya strofantin) və desensibilizəedici dərmanların (dimedrol, suprastin, kalsium</w:t>
      </w:r>
      <w:r>
        <w:rPr>
          <w:spacing w:val="-9"/>
        </w:rPr>
        <w:t> </w:t>
      </w:r>
      <w:r>
        <w:rPr/>
        <w:t>qlukonat),</w:t>
      </w:r>
      <w:r>
        <w:rPr>
          <w:spacing w:val="-10"/>
        </w:rPr>
        <w:t> </w:t>
      </w:r>
      <w:r>
        <w:rPr/>
        <w:t>heparin,</w:t>
      </w:r>
      <w:r>
        <w:rPr>
          <w:spacing w:val="-9"/>
        </w:rPr>
        <w:t> </w:t>
      </w:r>
      <w:r>
        <w:rPr/>
        <w:t>daxili</w:t>
      </w:r>
      <w:r>
        <w:rPr>
          <w:spacing w:val="-9"/>
        </w:rPr>
        <w:t> </w:t>
      </w:r>
      <w:r>
        <w:rPr/>
        <w:t>orqanların</w:t>
      </w:r>
      <w:r>
        <w:rPr>
          <w:spacing w:val="-10"/>
        </w:rPr>
        <w:t> </w:t>
      </w:r>
      <w:r>
        <w:rPr/>
        <w:t>funksiyasını</w:t>
      </w:r>
      <w:r>
        <w:rPr>
          <w:spacing w:val="-9"/>
        </w:rPr>
        <w:t> </w:t>
      </w:r>
      <w:r>
        <w:rPr/>
        <w:t>yaxşılaşdıran</w:t>
      </w:r>
      <w:r>
        <w:rPr>
          <w:spacing w:val="-9"/>
        </w:rPr>
        <w:t> </w:t>
      </w:r>
      <w:r>
        <w:rPr/>
        <w:t>(vitaminlər,</w:t>
      </w:r>
      <w:r>
        <w:rPr>
          <w:spacing w:val="-10"/>
        </w:rPr>
        <w:t> </w:t>
      </w:r>
      <w:r>
        <w:rPr/>
        <w:t>essensial,</w:t>
      </w:r>
      <w:r>
        <w:rPr>
          <w:spacing w:val="-9"/>
        </w:rPr>
        <w:t> </w:t>
      </w:r>
      <w:r>
        <w:rPr/>
        <w:t>tra- silol) preparatlarının təyini vacibdir.</w:t>
      </w:r>
    </w:p>
    <w:p>
      <w:pPr>
        <w:pStyle w:val="BodyText"/>
        <w:ind w:left="993" w:right="701" w:firstLine="566"/>
      </w:pPr>
      <w:r>
        <w:rPr/>
        <w:t>Müalicənin əsas tərkib hissələrindən biri antibiotikoterapiyadır. Antibiotiklərin başlanğıc do-zaları yüksək olmalıdır. Bu zaman qanda onların yüksək konsentrasiyasına nail olmaq olur. Müalicənin əvvəlində şoku törədən səbəb məlum olmur. Ona görə də müalicə</w:t>
      </w:r>
      <w:r>
        <w:rPr>
          <w:spacing w:val="40"/>
        </w:rPr>
        <w:t> </w:t>
      </w:r>
      <w:r>
        <w:rPr/>
        <w:t>2-3 antibiotiklə aparılır. Bu şərtlə ki, antibiotiklər həm qram mənfi, həm qram müsbət, həm aerob, həm anaerob mikrofloraya təsir etsin. Antibiotiklərdən ən azı</w:t>
      </w:r>
      <w:r>
        <w:rPr>
          <w:spacing w:val="40"/>
        </w:rPr>
        <w:t> </w:t>
      </w:r>
      <w:r>
        <w:rPr/>
        <w:t>ikisi vena daxilinə vurulur.</w:t>
      </w:r>
    </w:p>
    <w:p>
      <w:pPr>
        <w:pStyle w:val="BodyText"/>
        <w:ind w:left="993" w:right="703" w:firstLine="566"/>
      </w:pPr>
      <w:r>
        <w:rPr/>
        <w:t>Mübadilə</w:t>
      </w:r>
      <w:r>
        <w:rPr>
          <w:spacing w:val="-12"/>
        </w:rPr>
        <w:t> </w:t>
      </w:r>
      <w:r>
        <w:rPr/>
        <w:t>prosesini</w:t>
      </w:r>
      <w:r>
        <w:rPr>
          <w:spacing w:val="-12"/>
        </w:rPr>
        <w:t> </w:t>
      </w:r>
      <w:r>
        <w:rPr/>
        <w:t>yaxşılaşdırmaq,</w:t>
      </w:r>
      <w:r>
        <w:rPr>
          <w:spacing w:val="-13"/>
        </w:rPr>
        <w:t> </w:t>
      </w:r>
      <w:r>
        <w:rPr/>
        <w:t>regenerativ</w:t>
      </w:r>
      <w:r>
        <w:rPr>
          <w:spacing w:val="-12"/>
        </w:rPr>
        <w:t> </w:t>
      </w:r>
      <w:r>
        <w:rPr/>
        <w:t>prosesləri</w:t>
      </w:r>
      <w:r>
        <w:rPr>
          <w:spacing w:val="-12"/>
        </w:rPr>
        <w:t> </w:t>
      </w:r>
      <w:r>
        <w:rPr/>
        <w:t>stimulə</w:t>
      </w:r>
      <w:r>
        <w:rPr>
          <w:spacing w:val="-13"/>
        </w:rPr>
        <w:t> </w:t>
      </w:r>
      <w:r>
        <w:rPr/>
        <w:t>etmək</w:t>
      </w:r>
      <w:r>
        <w:rPr>
          <w:spacing w:val="-11"/>
        </w:rPr>
        <w:t> </w:t>
      </w:r>
      <w:r>
        <w:rPr/>
        <w:t>üçün</w:t>
      </w:r>
      <w:r>
        <w:rPr>
          <w:spacing w:val="-11"/>
        </w:rPr>
        <w:t> </w:t>
      </w:r>
      <w:r>
        <w:rPr/>
        <w:t>İzolda</w:t>
      </w:r>
      <w:r>
        <w:rPr>
          <w:spacing w:val="-12"/>
        </w:rPr>
        <w:t> </w:t>
      </w:r>
      <w:r>
        <w:rPr/>
        <w:t>aparatı ilə</w:t>
      </w:r>
      <w:r>
        <w:rPr>
          <w:spacing w:val="-7"/>
        </w:rPr>
        <w:t> </w:t>
      </w:r>
      <w:r>
        <w:rPr/>
        <w:t>qanın</w:t>
      </w:r>
      <w:r>
        <w:rPr>
          <w:spacing w:val="-5"/>
        </w:rPr>
        <w:t> </w:t>
      </w:r>
      <w:r>
        <w:rPr/>
        <w:t>ekstrakorporal</w:t>
      </w:r>
      <w:r>
        <w:rPr>
          <w:spacing w:val="-5"/>
        </w:rPr>
        <w:t> </w:t>
      </w:r>
      <w:r>
        <w:rPr/>
        <w:t>(UBŞ)</w:t>
      </w:r>
      <w:r>
        <w:rPr>
          <w:spacing w:val="-5"/>
        </w:rPr>
        <w:t> </w:t>
      </w:r>
      <w:r>
        <w:rPr/>
        <w:t>ultrabənövşəyi</w:t>
      </w:r>
      <w:r>
        <w:rPr>
          <w:spacing w:val="-5"/>
        </w:rPr>
        <w:t> </w:t>
      </w:r>
      <w:r>
        <w:rPr/>
        <w:t>şüalarla</w:t>
      </w:r>
      <w:r>
        <w:rPr>
          <w:spacing w:val="-5"/>
        </w:rPr>
        <w:t> </w:t>
      </w:r>
      <w:r>
        <w:rPr/>
        <w:t>şüalandırılması,</w:t>
      </w:r>
      <w:r>
        <w:rPr>
          <w:spacing w:val="-5"/>
        </w:rPr>
        <w:t> </w:t>
      </w:r>
      <w:r>
        <w:rPr/>
        <w:t>ekstrakorporal</w:t>
      </w:r>
      <w:r>
        <w:rPr>
          <w:spacing w:val="-5"/>
        </w:rPr>
        <w:t> </w:t>
      </w:r>
      <w:r>
        <w:rPr/>
        <w:t>hemosorb- siya və hiperborik oksigenizasiya aparılır.</w:t>
      </w:r>
    </w:p>
    <w:p>
      <w:pPr>
        <w:pStyle w:val="BodyText"/>
        <w:spacing w:before="1"/>
        <w:ind w:left="1560"/>
      </w:pPr>
      <w:r>
        <w:rPr/>
        <w:t>İnfeksiya</w:t>
      </w:r>
      <w:r>
        <w:rPr>
          <w:spacing w:val="4"/>
        </w:rPr>
        <w:t> </w:t>
      </w:r>
      <w:r>
        <w:rPr/>
        <w:t>ilə</w:t>
      </w:r>
      <w:r>
        <w:rPr>
          <w:spacing w:val="7"/>
        </w:rPr>
        <w:t> </w:t>
      </w:r>
      <w:r>
        <w:rPr/>
        <w:t>mübarizəyə</w:t>
      </w:r>
      <w:r>
        <w:rPr>
          <w:spacing w:val="7"/>
        </w:rPr>
        <w:t> </w:t>
      </w:r>
      <w:r>
        <w:rPr/>
        <w:t>infeksiya</w:t>
      </w:r>
      <w:r>
        <w:rPr>
          <w:spacing w:val="5"/>
        </w:rPr>
        <w:t> </w:t>
      </w:r>
      <w:r>
        <w:rPr/>
        <w:t>ocaqlarının</w:t>
      </w:r>
      <w:r>
        <w:rPr>
          <w:spacing w:val="5"/>
        </w:rPr>
        <w:t> </w:t>
      </w:r>
      <w:r>
        <w:rPr/>
        <w:t>aradan</w:t>
      </w:r>
      <w:r>
        <w:rPr>
          <w:spacing w:val="5"/>
        </w:rPr>
        <w:t> </w:t>
      </w:r>
      <w:r>
        <w:rPr/>
        <w:t>qaldırılması</w:t>
      </w:r>
      <w:r>
        <w:rPr>
          <w:spacing w:val="6"/>
        </w:rPr>
        <w:t> </w:t>
      </w:r>
      <w:r>
        <w:rPr/>
        <w:t>da</w:t>
      </w:r>
      <w:r>
        <w:rPr>
          <w:spacing w:val="5"/>
        </w:rPr>
        <w:t> </w:t>
      </w:r>
      <w:r>
        <w:rPr/>
        <w:t>daxildir.</w:t>
      </w:r>
      <w:r>
        <w:rPr>
          <w:spacing w:val="5"/>
        </w:rPr>
        <w:t> </w:t>
      </w:r>
      <w:r>
        <w:rPr/>
        <w:t>Uşaqlıq</w:t>
      </w:r>
      <w:r>
        <w:rPr>
          <w:spacing w:val="5"/>
        </w:rPr>
        <w:t> </w:t>
      </w:r>
      <w:r>
        <w:rPr>
          <w:spacing w:val="-4"/>
        </w:rPr>
        <w:t>irin</w:t>
      </w:r>
    </w:p>
    <w:p>
      <w:pPr>
        <w:pStyle w:val="BodyText"/>
        <w:ind w:left="993"/>
      </w:pPr>
      <w:r>
        <w:rPr/>
        <w:t>ocaqlarından</w:t>
      </w:r>
      <w:r>
        <w:rPr>
          <w:spacing w:val="-4"/>
        </w:rPr>
        <w:t> </w:t>
      </w:r>
      <w:r>
        <w:rPr/>
        <w:t>təmizlənir</w:t>
      </w:r>
      <w:r>
        <w:rPr>
          <w:spacing w:val="-3"/>
        </w:rPr>
        <w:t> </w:t>
      </w:r>
      <w:r>
        <w:rPr/>
        <w:t>və</w:t>
      </w:r>
      <w:r>
        <w:rPr>
          <w:spacing w:val="-2"/>
        </w:rPr>
        <w:t> </w:t>
      </w:r>
      <w:r>
        <w:rPr/>
        <w:t>drenaj</w:t>
      </w:r>
      <w:r>
        <w:rPr>
          <w:spacing w:val="-2"/>
        </w:rPr>
        <w:t> qoyulur.</w:t>
      </w:r>
    </w:p>
    <w:p>
      <w:pPr>
        <w:pStyle w:val="BodyText"/>
        <w:ind w:left="993" w:right="705" w:firstLine="566"/>
      </w:pPr>
      <w:r>
        <w:rPr/>
        <w:t>Bəzi alimlər 4-6 saat ərzində intensiv konservativ müalicə effekt vermədikdə və ya damar kollapsını aradan qaldıran kimi cərrahi müdaxilənin lazım olduğunu qeyd edirlər. Cərrahi müda- xilə xəstənin vəziyyətindən asılı olmayaraq aparılmalıdır. O, nə qədər tez aparılsa, nəticə bir o qədər yaxşı olar. Cərrahi müdaxilənin 24 saat gecikdirilməsi əksər hallarda ölümlə nəticələnir.</w:t>
      </w:r>
    </w:p>
    <w:p>
      <w:pPr>
        <w:pStyle w:val="BodyText"/>
        <w:ind w:left="993" w:right="706" w:firstLine="566"/>
      </w:pPr>
      <w:r>
        <w:rPr/>
        <w:t>Kompleks</w:t>
      </w:r>
      <w:r>
        <w:rPr>
          <w:spacing w:val="-10"/>
        </w:rPr>
        <w:t> </w:t>
      </w:r>
      <w:r>
        <w:rPr/>
        <w:t>müalicə</w:t>
      </w:r>
      <w:r>
        <w:rPr>
          <w:spacing w:val="-11"/>
        </w:rPr>
        <w:t> </w:t>
      </w:r>
      <w:r>
        <w:rPr/>
        <w:t>nəticəsində</w:t>
      </w:r>
      <w:r>
        <w:rPr>
          <w:spacing w:val="-11"/>
        </w:rPr>
        <w:t> </w:t>
      </w:r>
      <w:r>
        <w:rPr/>
        <w:t>septik</w:t>
      </w:r>
      <w:r>
        <w:rPr>
          <w:spacing w:val="-10"/>
        </w:rPr>
        <w:t> </w:t>
      </w:r>
      <w:r>
        <w:rPr/>
        <w:t>şokun</w:t>
      </w:r>
      <w:r>
        <w:rPr>
          <w:spacing w:val="-10"/>
        </w:rPr>
        <w:t> </w:t>
      </w:r>
      <w:r>
        <w:rPr/>
        <w:t>sağalma</w:t>
      </w:r>
      <w:r>
        <w:rPr>
          <w:spacing w:val="-10"/>
        </w:rPr>
        <w:t> </w:t>
      </w:r>
      <w:r>
        <w:rPr/>
        <w:t>kriteriyası</w:t>
      </w:r>
      <w:r>
        <w:rPr>
          <w:spacing w:val="-9"/>
        </w:rPr>
        <w:t> </w:t>
      </w:r>
      <w:r>
        <w:rPr/>
        <w:t>xəstənin</w:t>
      </w:r>
      <w:r>
        <w:rPr>
          <w:spacing w:val="-9"/>
        </w:rPr>
        <w:t> </w:t>
      </w:r>
      <w:r>
        <w:rPr/>
        <w:t>şuurunun</w:t>
      </w:r>
      <w:r>
        <w:rPr>
          <w:spacing w:val="-10"/>
        </w:rPr>
        <w:t> </w:t>
      </w:r>
      <w:r>
        <w:rPr/>
        <w:t>aydınlaş- ması, sianozun itməsi, dəri örtüklərinin çəhrayı rəng alması, diurezin artması, A/T-in normal- laşması, tromboemboliyanın aradan qalxması və qanın laxtalanma sisteminin normallaşmasıdır.</w:t>
      </w:r>
    </w:p>
    <w:p>
      <w:pPr>
        <w:pStyle w:val="BodyText"/>
        <w:ind w:left="993" w:right="706" w:firstLine="566"/>
      </w:pPr>
      <w:r>
        <w:rPr/>
        <w:t>Məqsədyönlü antibakterial, dezintoksikasion, hemostimulyasiya terapiyası energeik re- sursların</w:t>
      </w:r>
      <w:r>
        <w:rPr>
          <w:spacing w:val="-9"/>
        </w:rPr>
        <w:t> </w:t>
      </w:r>
      <w:r>
        <w:rPr/>
        <w:t>bərpası,</w:t>
      </w:r>
      <w:r>
        <w:rPr>
          <w:spacing w:val="-8"/>
        </w:rPr>
        <w:t> </w:t>
      </w:r>
      <w:r>
        <w:rPr/>
        <w:t>orqanizmin</w:t>
      </w:r>
      <w:r>
        <w:rPr>
          <w:spacing w:val="-8"/>
        </w:rPr>
        <w:t> </w:t>
      </w:r>
      <w:r>
        <w:rPr/>
        <w:t>müqavimətinin</w:t>
      </w:r>
      <w:r>
        <w:rPr>
          <w:spacing w:val="-8"/>
        </w:rPr>
        <w:t> </w:t>
      </w:r>
      <w:r>
        <w:rPr/>
        <w:t>artması</w:t>
      </w:r>
      <w:r>
        <w:rPr>
          <w:spacing w:val="-8"/>
        </w:rPr>
        <w:t> </w:t>
      </w:r>
      <w:r>
        <w:rPr/>
        <w:t>və</w:t>
      </w:r>
      <w:r>
        <w:rPr>
          <w:spacing w:val="-9"/>
        </w:rPr>
        <w:t> </w:t>
      </w:r>
      <w:r>
        <w:rPr/>
        <w:t>s.</w:t>
      </w:r>
      <w:r>
        <w:rPr>
          <w:spacing w:val="-8"/>
        </w:rPr>
        <w:t> </w:t>
      </w:r>
      <w:r>
        <w:rPr/>
        <w:t>tədbirlər</w:t>
      </w:r>
      <w:r>
        <w:rPr>
          <w:spacing w:val="-9"/>
        </w:rPr>
        <w:t> </w:t>
      </w:r>
      <w:r>
        <w:rPr/>
        <w:t>infeksion</w:t>
      </w:r>
      <w:r>
        <w:rPr>
          <w:spacing w:val="-8"/>
        </w:rPr>
        <w:t> </w:t>
      </w:r>
      <w:r>
        <w:rPr/>
        <w:t>proses</w:t>
      </w:r>
      <w:r>
        <w:rPr>
          <w:spacing w:val="-8"/>
        </w:rPr>
        <w:t> </w:t>
      </w:r>
      <w:r>
        <w:rPr/>
        <w:t>tam</w:t>
      </w:r>
      <w:r>
        <w:rPr>
          <w:spacing w:val="-8"/>
        </w:rPr>
        <w:t> </w:t>
      </w:r>
      <w:r>
        <w:rPr/>
        <w:t>ləğv</w:t>
      </w:r>
      <w:r>
        <w:rPr>
          <w:spacing w:val="-8"/>
        </w:rPr>
        <w:t> </w:t>
      </w:r>
      <w:r>
        <w:rPr/>
        <w:t>olu- nana qədər davam etdirilməlidir.</w:t>
      </w:r>
    </w:p>
    <w:p>
      <w:pPr>
        <w:pStyle w:val="BodyText"/>
        <w:ind w:left="993" w:right="704" w:firstLine="566"/>
      </w:pPr>
      <w:r>
        <w:rPr/>
        <w:t>Xəstəxanadan</w:t>
      </w:r>
      <w:r>
        <w:rPr>
          <w:spacing w:val="-4"/>
        </w:rPr>
        <w:t> </w:t>
      </w:r>
      <w:r>
        <w:rPr/>
        <w:t>yazıldıqdan</w:t>
      </w:r>
      <w:r>
        <w:rPr>
          <w:spacing w:val="-4"/>
        </w:rPr>
        <w:t> </w:t>
      </w:r>
      <w:r>
        <w:rPr/>
        <w:t>sonra</w:t>
      </w:r>
      <w:r>
        <w:rPr>
          <w:spacing w:val="40"/>
        </w:rPr>
        <w:t> </w:t>
      </w:r>
      <w:r>
        <w:rPr/>
        <w:t>xəstə,</w:t>
      </w:r>
      <w:r>
        <w:rPr>
          <w:spacing w:val="-4"/>
        </w:rPr>
        <w:t> </w:t>
      </w:r>
      <w:r>
        <w:rPr/>
        <w:t>5</w:t>
      </w:r>
      <w:r>
        <w:rPr>
          <w:spacing w:val="-4"/>
        </w:rPr>
        <w:t> </w:t>
      </w:r>
      <w:r>
        <w:rPr/>
        <w:t>il</w:t>
      </w:r>
      <w:r>
        <w:rPr>
          <w:spacing w:val="-6"/>
        </w:rPr>
        <w:t> </w:t>
      </w:r>
      <w:r>
        <w:rPr/>
        <w:t>müddətində</w:t>
      </w:r>
      <w:r>
        <w:rPr>
          <w:spacing w:val="-5"/>
        </w:rPr>
        <w:t> </w:t>
      </w:r>
      <w:r>
        <w:rPr/>
        <w:t>dispanser</w:t>
      </w:r>
      <w:r>
        <w:rPr>
          <w:spacing w:val="-4"/>
        </w:rPr>
        <w:t> </w:t>
      </w:r>
      <w:r>
        <w:rPr/>
        <w:t>müşahidəsində</w:t>
      </w:r>
      <w:r>
        <w:rPr>
          <w:spacing w:val="-5"/>
        </w:rPr>
        <w:t> </w:t>
      </w:r>
      <w:r>
        <w:rPr/>
        <w:t>olmalıdır. Bu,</w:t>
      </w:r>
      <w:r>
        <w:rPr>
          <w:spacing w:val="-3"/>
        </w:rPr>
        <w:t> </w:t>
      </w:r>
      <w:r>
        <w:rPr/>
        <w:t>septik</w:t>
      </w:r>
      <w:r>
        <w:rPr>
          <w:spacing w:val="-1"/>
        </w:rPr>
        <w:t> </w:t>
      </w:r>
      <w:r>
        <w:rPr/>
        <w:t>şokdan sonra baş</w:t>
      </w:r>
      <w:r>
        <w:rPr>
          <w:spacing w:val="-2"/>
        </w:rPr>
        <w:t> </w:t>
      </w:r>
      <w:r>
        <w:rPr/>
        <w:t>verə</w:t>
      </w:r>
      <w:r>
        <w:rPr>
          <w:spacing w:val="-1"/>
        </w:rPr>
        <w:t> </w:t>
      </w:r>
      <w:r>
        <w:rPr/>
        <w:t>biləcək</w:t>
      </w:r>
      <w:r>
        <w:rPr>
          <w:spacing w:val="-1"/>
        </w:rPr>
        <w:t> </w:t>
      </w:r>
      <w:r>
        <w:rPr/>
        <w:t>fəsadların qarşısını</w:t>
      </w:r>
      <w:r>
        <w:rPr>
          <w:spacing w:val="-1"/>
        </w:rPr>
        <w:t> </w:t>
      </w:r>
      <w:r>
        <w:rPr/>
        <w:t>almaq</w:t>
      </w:r>
      <w:r>
        <w:rPr>
          <w:spacing w:val="-1"/>
        </w:rPr>
        <w:t> </w:t>
      </w:r>
      <w:r>
        <w:rPr/>
        <w:t>üçün vacibdir:</w:t>
      </w:r>
      <w:r>
        <w:rPr>
          <w:spacing w:val="-1"/>
        </w:rPr>
        <w:t> </w:t>
      </w:r>
      <w:r>
        <w:rPr/>
        <w:t>xroniki </w:t>
      </w:r>
      <w:r>
        <w:rPr>
          <w:spacing w:val="-2"/>
        </w:rPr>
        <w:t>böyrək</w:t>
      </w:r>
    </w:p>
    <w:p>
      <w:pPr>
        <w:pStyle w:val="BodyText"/>
        <w:spacing w:after="0"/>
        <w:sectPr>
          <w:pgSz w:w="11910" w:h="16840"/>
          <w:pgMar w:top="1040" w:bottom="280" w:left="708" w:right="141"/>
        </w:sectPr>
      </w:pPr>
    </w:p>
    <w:p>
      <w:pPr>
        <w:pStyle w:val="BodyText"/>
        <w:spacing w:before="73"/>
        <w:ind w:right="705"/>
      </w:pPr>
      <w:r>
        <w:rPr/>
        <w:t>çatışmazlığı,</w:t>
      </w:r>
      <w:r>
        <w:rPr>
          <w:spacing w:val="-13"/>
        </w:rPr>
        <w:t> </w:t>
      </w:r>
      <w:r>
        <w:rPr/>
        <w:t>Şıxan</w:t>
      </w:r>
      <w:r>
        <w:rPr>
          <w:spacing w:val="-13"/>
        </w:rPr>
        <w:t> </w:t>
      </w:r>
      <w:r>
        <w:rPr/>
        <w:t>sindromu,</w:t>
      </w:r>
      <w:r>
        <w:rPr>
          <w:spacing w:val="-13"/>
        </w:rPr>
        <w:t> </w:t>
      </w:r>
      <w:r>
        <w:rPr/>
        <w:t>diensefal</w:t>
      </w:r>
      <w:r>
        <w:rPr>
          <w:spacing w:val="-10"/>
        </w:rPr>
        <w:t> </w:t>
      </w:r>
      <w:r>
        <w:rPr/>
        <w:t>sindrom</w:t>
      </w:r>
      <w:r>
        <w:rPr>
          <w:spacing w:val="-13"/>
        </w:rPr>
        <w:t> </w:t>
      </w:r>
      <w:r>
        <w:rPr/>
        <w:t>(İtsenko-Kuşinko</w:t>
      </w:r>
      <w:r>
        <w:rPr>
          <w:spacing w:val="-13"/>
        </w:rPr>
        <w:t> </w:t>
      </w:r>
      <w:r>
        <w:rPr/>
        <w:t>tipində),</w:t>
      </w:r>
      <w:r>
        <w:rPr>
          <w:spacing w:val="-11"/>
        </w:rPr>
        <w:t> </w:t>
      </w:r>
      <w:r>
        <w:rPr/>
        <w:t>diabet,</w:t>
      </w:r>
      <w:r>
        <w:rPr>
          <w:spacing w:val="-13"/>
        </w:rPr>
        <w:t> </w:t>
      </w:r>
      <w:r>
        <w:rPr/>
        <w:t>böyrəküstü</w:t>
      </w:r>
      <w:r>
        <w:rPr>
          <w:spacing w:val="-13"/>
        </w:rPr>
        <w:t> </w:t>
      </w:r>
      <w:r>
        <w:rPr/>
        <w:t>və- zin qabıq maddəsinin nekrozu sindromu və s.)</w:t>
      </w:r>
    </w:p>
    <w:p>
      <w:pPr>
        <w:pStyle w:val="BodyText"/>
        <w:ind w:left="0"/>
        <w:jc w:val="left"/>
      </w:pPr>
    </w:p>
    <w:p>
      <w:pPr>
        <w:pStyle w:val="BodyText"/>
        <w:spacing w:before="95"/>
        <w:ind w:left="0"/>
        <w:jc w:val="left"/>
      </w:pPr>
    </w:p>
    <w:p>
      <w:pPr>
        <w:pStyle w:val="Heading2"/>
        <w:ind w:left="286"/>
      </w:pPr>
      <w:bookmarkStart w:name="§ 2.4. IV mərhələ  septik zahılıq xəstəl" w:id="107"/>
      <w:bookmarkEnd w:id="107"/>
      <w:r>
        <w:rPr>
          <w:b w:val="0"/>
        </w:rPr>
      </w:r>
      <w:r>
        <w:rPr/>
        <w:t>§</w:t>
      </w:r>
      <w:r>
        <w:rPr>
          <w:b w:val="0"/>
          <w:spacing w:val="-2"/>
        </w:rPr>
        <w:t> </w:t>
      </w:r>
      <w:r>
        <w:rPr/>
        <w:t>2.4.</w:t>
      </w:r>
      <w:r>
        <w:rPr>
          <w:b w:val="0"/>
          <w:spacing w:val="-4"/>
        </w:rPr>
        <w:t> </w:t>
      </w:r>
      <w:r>
        <w:rPr/>
        <w:t>IV</w:t>
      </w:r>
      <w:r>
        <w:rPr>
          <w:b w:val="0"/>
          <w:spacing w:val="-2"/>
        </w:rPr>
        <w:t> </w:t>
      </w:r>
      <w:r>
        <w:rPr/>
        <w:t>mərhələ</w:t>
      </w:r>
      <w:r>
        <w:rPr>
          <w:spacing w:val="63"/>
        </w:rPr>
        <w:t> </w:t>
      </w:r>
      <w:r>
        <w:rPr/>
        <w:t>septik</w:t>
      </w:r>
      <w:r>
        <w:rPr>
          <w:b w:val="0"/>
          <w:spacing w:val="-3"/>
        </w:rPr>
        <w:t> </w:t>
      </w:r>
      <w:r>
        <w:rPr/>
        <w:t>zahılıq</w:t>
      </w:r>
      <w:r>
        <w:rPr>
          <w:spacing w:val="-2"/>
        </w:rPr>
        <w:t> xəstəlikləri</w:t>
      </w:r>
    </w:p>
    <w:p>
      <w:pPr>
        <w:pStyle w:val="BodyText"/>
        <w:spacing w:before="275"/>
        <w:ind w:right="703" w:firstLine="566"/>
      </w:pPr>
      <w:r>
        <w:rPr>
          <w:b/>
        </w:rPr>
        <w:t>Sepsis.</w:t>
      </w:r>
      <w:r>
        <w:rPr>
          <w:spacing w:val="-2"/>
        </w:rPr>
        <w:t> </w:t>
      </w:r>
      <w:r>
        <w:rPr/>
        <w:t>Sepsis-yunan</w:t>
      </w:r>
      <w:r>
        <w:rPr>
          <w:spacing w:val="-2"/>
        </w:rPr>
        <w:t> </w:t>
      </w:r>
      <w:r>
        <w:rPr/>
        <w:t>sözü</w:t>
      </w:r>
      <w:r>
        <w:rPr>
          <w:spacing w:val="-2"/>
        </w:rPr>
        <w:t> </w:t>
      </w:r>
      <w:r>
        <w:rPr/>
        <w:t>olub,</w:t>
      </w:r>
      <w:r>
        <w:rPr>
          <w:spacing w:val="-2"/>
        </w:rPr>
        <w:t> </w:t>
      </w:r>
      <w:r>
        <w:rPr/>
        <w:t>irinləmə,</w:t>
      </w:r>
      <w:r>
        <w:rPr>
          <w:spacing w:val="-2"/>
        </w:rPr>
        <w:t> </w:t>
      </w:r>
      <w:r>
        <w:rPr/>
        <w:t>çürümə</w:t>
      </w:r>
      <w:r>
        <w:rPr>
          <w:spacing w:val="-3"/>
        </w:rPr>
        <w:t> </w:t>
      </w:r>
      <w:r>
        <w:rPr/>
        <w:t>mənasında</w:t>
      </w:r>
      <w:r>
        <w:rPr>
          <w:spacing w:val="-3"/>
        </w:rPr>
        <w:t> </w:t>
      </w:r>
      <w:r>
        <w:rPr/>
        <w:t>işlənir.</w:t>
      </w:r>
      <w:r>
        <w:rPr>
          <w:spacing w:val="-3"/>
        </w:rPr>
        <w:t> </w:t>
      </w:r>
      <w:r>
        <w:rPr/>
        <w:t>Sepsis</w:t>
      </w:r>
      <w:r>
        <w:rPr>
          <w:spacing w:val="-2"/>
        </w:rPr>
        <w:t> </w:t>
      </w:r>
      <w:r>
        <w:rPr/>
        <w:t>orqanizmin</w:t>
      </w:r>
      <w:r>
        <w:rPr>
          <w:spacing w:val="-2"/>
        </w:rPr>
        <w:t> </w:t>
      </w:r>
      <w:r>
        <w:rPr/>
        <w:t>öz- başına geridönməyən, yayılmış qeyri-spesifik infeksiyasıdır. Sepsisin patogenezində 3 faktorun rolu önəmlidir:</w:t>
      </w:r>
    </w:p>
    <w:p>
      <w:pPr>
        <w:pStyle w:val="ListParagraph"/>
        <w:numPr>
          <w:ilvl w:val="0"/>
          <w:numId w:val="136"/>
        </w:numPr>
        <w:tabs>
          <w:tab w:pos="1740" w:val="left" w:leader="none"/>
        </w:tabs>
        <w:spacing w:line="240" w:lineRule="auto" w:before="0" w:after="0"/>
        <w:ind w:left="994" w:right="703" w:firstLine="566"/>
        <w:jc w:val="both"/>
        <w:rPr>
          <w:b/>
          <w:sz w:val="24"/>
        </w:rPr>
      </w:pPr>
      <w:r>
        <w:rPr>
          <w:b/>
          <w:sz w:val="24"/>
        </w:rPr>
        <w:t>mikrob</w:t>
      </w:r>
      <w:r>
        <w:rPr>
          <w:spacing w:val="-5"/>
          <w:sz w:val="24"/>
        </w:rPr>
        <w:t> </w:t>
      </w:r>
      <w:r>
        <w:rPr>
          <w:b/>
          <w:sz w:val="24"/>
        </w:rPr>
        <w:t>faktoru:</w:t>
      </w:r>
      <w:r>
        <w:rPr>
          <w:spacing w:val="-5"/>
          <w:sz w:val="24"/>
        </w:rPr>
        <w:t> </w:t>
      </w:r>
      <w:r>
        <w:rPr>
          <w:sz w:val="24"/>
        </w:rPr>
        <w:t>orqanizmə</w:t>
      </w:r>
      <w:r>
        <w:rPr>
          <w:spacing w:val="-5"/>
          <w:sz w:val="24"/>
        </w:rPr>
        <w:t> </w:t>
      </w:r>
      <w:r>
        <w:rPr>
          <w:sz w:val="24"/>
        </w:rPr>
        <w:t>düşən</w:t>
      </w:r>
      <w:r>
        <w:rPr>
          <w:spacing w:val="-4"/>
          <w:sz w:val="24"/>
        </w:rPr>
        <w:t> </w:t>
      </w:r>
      <w:r>
        <w:rPr>
          <w:sz w:val="24"/>
        </w:rPr>
        <w:t>mikrobların</w:t>
      </w:r>
      <w:r>
        <w:rPr>
          <w:spacing w:val="-3"/>
          <w:sz w:val="24"/>
        </w:rPr>
        <w:t> </w:t>
      </w:r>
      <w:r>
        <w:rPr>
          <w:sz w:val="24"/>
        </w:rPr>
        <w:t>növü,</w:t>
      </w:r>
      <w:r>
        <w:rPr>
          <w:spacing w:val="-4"/>
          <w:sz w:val="24"/>
        </w:rPr>
        <w:t> </w:t>
      </w:r>
      <w:r>
        <w:rPr>
          <w:sz w:val="24"/>
        </w:rPr>
        <w:t>miqdarı,</w:t>
      </w:r>
      <w:r>
        <w:rPr>
          <w:spacing w:val="-4"/>
          <w:sz w:val="24"/>
        </w:rPr>
        <w:t> </w:t>
      </w:r>
      <w:r>
        <w:rPr>
          <w:sz w:val="24"/>
        </w:rPr>
        <w:t>virulentliyi,</w:t>
      </w:r>
      <w:r>
        <w:rPr>
          <w:spacing w:val="-4"/>
          <w:sz w:val="24"/>
        </w:rPr>
        <w:t> </w:t>
      </w:r>
      <w:r>
        <w:rPr>
          <w:sz w:val="24"/>
        </w:rPr>
        <w:t>həmçinin</w:t>
      </w:r>
      <w:r>
        <w:rPr>
          <w:spacing w:val="-4"/>
          <w:sz w:val="24"/>
        </w:rPr>
        <w:t> </w:t>
      </w:r>
      <w:r>
        <w:rPr>
          <w:sz w:val="24"/>
        </w:rPr>
        <w:t>mo- no, poli və qarışıq infeksiyanın olması;</w:t>
      </w:r>
    </w:p>
    <w:p>
      <w:pPr>
        <w:pStyle w:val="ListParagraph"/>
        <w:numPr>
          <w:ilvl w:val="0"/>
          <w:numId w:val="136"/>
        </w:numPr>
        <w:tabs>
          <w:tab w:pos="1735" w:val="left" w:leader="none"/>
        </w:tabs>
        <w:spacing w:line="240" w:lineRule="auto" w:before="0" w:after="0"/>
        <w:ind w:left="994" w:right="708" w:firstLine="566"/>
        <w:jc w:val="both"/>
        <w:rPr>
          <w:sz w:val="24"/>
        </w:rPr>
      </w:pPr>
      <w:r>
        <w:rPr>
          <w:b/>
          <w:sz w:val="24"/>
        </w:rPr>
        <w:t>giriş</w:t>
      </w:r>
      <w:r>
        <w:rPr>
          <w:b/>
          <w:spacing w:val="-9"/>
          <w:sz w:val="24"/>
        </w:rPr>
        <w:t> </w:t>
      </w:r>
      <w:r>
        <w:rPr>
          <w:b/>
          <w:sz w:val="24"/>
        </w:rPr>
        <w:t>qapısının</w:t>
      </w:r>
      <w:r>
        <w:rPr>
          <w:b/>
          <w:spacing w:val="-8"/>
          <w:sz w:val="24"/>
        </w:rPr>
        <w:t> </w:t>
      </w:r>
      <w:r>
        <w:rPr>
          <w:b/>
          <w:sz w:val="24"/>
        </w:rPr>
        <w:t>xarakteri:</w:t>
      </w:r>
      <w:r>
        <w:rPr>
          <w:spacing w:val="-9"/>
          <w:sz w:val="24"/>
        </w:rPr>
        <w:t> </w:t>
      </w:r>
      <w:r>
        <w:rPr>
          <w:sz w:val="24"/>
        </w:rPr>
        <w:t>infeksiya</w:t>
      </w:r>
      <w:r>
        <w:rPr>
          <w:spacing w:val="-10"/>
          <w:sz w:val="24"/>
        </w:rPr>
        <w:t> </w:t>
      </w:r>
      <w:r>
        <w:rPr>
          <w:sz w:val="24"/>
        </w:rPr>
        <w:t>qapısının</w:t>
      </w:r>
      <w:r>
        <w:rPr>
          <w:spacing w:val="-9"/>
          <w:sz w:val="24"/>
        </w:rPr>
        <w:t> </w:t>
      </w:r>
      <w:r>
        <w:rPr>
          <w:sz w:val="24"/>
        </w:rPr>
        <w:t>lokalizasiyası,</w:t>
      </w:r>
      <w:r>
        <w:rPr>
          <w:spacing w:val="-9"/>
          <w:sz w:val="24"/>
        </w:rPr>
        <w:t> </w:t>
      </w:r>
      <w:r>
        <w:rPr>
          <w:sz w:val="24"/>
        </w:rPr>
        <w:t>həmin</w:t>
      </w:r>
      <w:r>
        <w:rPr>
          <w:spacing w:val="-9"/>
          <w:sz w:val="24"/>
        </w:rPr>
        <w:t> </w:t>
      </w:r>
      <w:r>
        <w:rPr>
          <w:sz w:val="24"/>
        </w:rPr>
        <w:t>nahiyyənin</w:t>
      </w:r>
      <w:r>
        <w:rPr>
          <w:spacing w:val="-9"/>
          <w:sz w:val="24"/>
        </w:rPr>
        <w:t> </w:t>
      </w:r>
      <w:r>
        <w:rPr>
          <w:sz w:val="24"/>
        </w:rPr>
        <w:t>qanla</w:t>
      </w:r>
      <w:r>
        <w:rPr>
          <w:spacing w:val="-10"/>
          <w:sz w:val="24"/>
        </w:rPr>
        <w:t> </w:t>
      </w:r>
      <w:r>
        <w:rPr>
          <w:sz w:val="24"/>
        </w:rPr>
        <w:t>təc- hizat dərəcəsi, toxumaların zədələnməsinin xarakteri yaxud irinli ocaqların ölçüsü;</w:t>
      </w:r>
    </w:p>
    <w:p>
      <w:pPr>
        <w:pStyle w:val="ListParagraph"/>
        <w:numPr>
          <w:ilvl w:val="0"/>
          <w:numId w:val="136"/>
        </w:numPr>
        <w:tabs>
          <w:tab w:pos="1740" w:val="left" w:leader="none"/>
        </w:tabs>
        <w:spacing w:line="240" w:lineRule="auto" w:before="0" w:after="0"/>
        <w:ind w:left="1560" w:right="705" w:firstLine="0"/>
        <w:jc w:val="both"/>
        <w:rPr>
          <w:sz w:val="24"/>
        </w:rPr>
      </w:pPr>
      <w:r>
        <w:rPr>
          <w:b/>
          <w:sz w:val="24"/>
        </w:rPr>
        <w:t>orqanizmin</w:t>
      </w:r>
      <w:r>
        <w:rPr>
          <w:sz w:val="24"/>
        </w:rPr>
        <w:t> </w:t>
      </w:r>
      <w:r>
        <w:rPr>
          <w:b/>
          <w:sz w:val="24"/>
        </w:rPr>
        <w:t>reaktivliyi:</w:t>
      </w:r>
      <w:r>
        <w:rPr>
          <w:sz w:val="24"/>
        </w:rPr>
        <w:t> immunitet və qeyri-spesifik müdafiə faktorlarının səviyyəsi. İnfeksiyanın</w:t>
      </w:r>
      <w:r>
        <w:rPr>
          <w:spacing w:val="-15"/>
          <w:sz w:val="24"/>
        </w:rPr>
        <w:t> </w:t>
      </w:r>
      <w:r>
        <w:rPr>
          <w:sz w:val="24"/>
        </w:rPr>
        <w:t>giriş</w:t>
      </w:r>
      <w:r>
        <w:rPr>
          <w:spacing w:val="-15"/>
          <w:sz w:val="24"/>
        </w:rPr>
        <w:t> </w:t>
      </w:r>
      <w:r>
        <w:rPr>
          <w:sz w:val="24"/>
        </w:rPr>
        <w:t>qapısında</w:t>
      </w:r>
      <w:r>
        <w:rPr>
          <w:spacing w:val="-15"/>
          <w:sz w:val="24"/>
        </w:rPr>
        <w:t> </w:t>
      </w:r>
      <w:r>
        <w:rPr>
          <w:sz w:val="24"/>
        </w:rPr>
        <w:t>yerli</w:t>
      </w:r>
      <w:r>
        <w:rPr>
          <w:spacing w:val="-15"/>
          <w:sz w:val="24"/>
        </w:rPr>
        <w:t> </w:t>
      </w:r>
      <w:r>
        <w:rPr>
          <w:sz w:val="24"/>
        </w:rPr>
        <w:t>immunobioloji</w:t>
      </w:r>
      <w:r>
        <w:rPr>
          <w:spacing w:val="-15"/>
          <w:sz w:val="24"/>
        </w:rPr>
        <w:t> </w:t>
      </w:r>
      <w:r>
        <w:rPr>
          <w:sz w:val="24"/>
        </w:rPr>
        <w:t>mexanizmlərin</w:t>
      </w:r>
      <w:r>
        <w:rPr>
          <w:spacing w:val="-15"/>
          <w:sz w:val="24"/>
        </w:rPr>
        <w:t> </w:t>
      </w:r>
      <w:r>
        <w:rPr>
          <w:sz w:val="24"/>
        </w:rPr>
        <w:t>kəskin</w:t>
      </w:r>
      <w:r>
        <w:rPr>
          <w:spacing w:val="-15"/>
          <w:sz w:val="24"/>
        </w:rPr>
        <w:t> </w:t>
      </w:r>
      <w:r>
        <w:rPr>
          <w:sz w:val="24"/>
        </w:rPr>
        <w:t>pozulması</w:t>
      </w:r>
      <w:r>
        <w:rPr>
          <w:spacing w:val="-15"/>
          <w:sz w:val="24"/>
        </w:rPr>
        <w:t> </w:t>
      </w:r>
      <w:r>
        <w:rPr>
          <w:sz w:val="24"/>
        </w:rPr>
        <w:t>nəticəsin-</w:t>
      </w:r>
    </w:p>
    <w:p>
      <w:pPr>
        <w:pStyle w:val="BodyText"/>
        <w:spacing w:before="1"/>
        <w:ind w:right="703"/>
      </w:pPr>
      <w:r>
        <w:rPr/>
        <w:t>də orqanizm yerli müdafiə səddləri yarada bilmir və daxil olmuş mikrobları məhv edə bilmir. Bütövlükdə orqanizmdə immun hemostazın və bioloji müdafiə qabiliyyətinin enməsi səbəbindən qana daxil olmuş mikroorqanizmlər, onların toksinləri parçalanmır. Beləliklə sepsis inkişaf edir.</w:t>
      </w:r>
    </w:p>
    <w:p>
      <w:pPr>
        <w:pStyle w:val="BodyText"/>
        <w:ind w:right="703" w:firstLine="566"/>
      </w:pPr>
      <w:r>
        <w:rPr/>
        <w:t>Zahılıq sepsisinin etiologiyasında qızılı stafilakoklar mühüm rol oynayır. Sonrakı yerləri müvafiq</w:t>
      </w:r>
      <w:r>
        <w:rPr>
          <w:spacing w:val="-11"/>
        </w:rPr>
        <w:t> </w:t>
      </w:r>
      <w:r>
        <w:rPr/>
        <w:t>olaraq</w:t>
      </w:r>
      <w:r>
        <w:rPr>
          <w:spacing w:val="-11"/>
        </w:rPr>
        <w:t> </w:t>
      </w:r>
      <w:r>
        <w:rPr/>
        <w:t>qramm</w:t>
      </w:r>
      <w:r>
        <w:rPr>
          <w:spacing w:val="-10"/>
        </w:rPr>
        <w:t> </w:t>
      </w:r>
      <w:r>
        <w:rPr/>
        <w:t>mənfi</w:t>
      </w:r>
      <w:r>
        <w:rPr>
          <w:spacing w:val="39"/>
        </w:rPr>
        <w:t> </w:t>
      </w:r>
      <w:r>
        <w:rPr/>
        <w:t>mikroorqanizmlər,</w:t>
      </w:r>
      <w:r>
        <w:rPr>
          <w:spacing w:val="-11"/>
        </w:rPr>
        <w:t> </w:t>
      </w:r>
      <w:r>
        <w:rPr/>
        <w:t>anaerob</w:t>
      </w:r>
      <w:r>
        <w:rPr>
          <w:spacing w:val="-11"/>
        </w:rPr>
        <w:t> </w:t>
      </w:r>
      <w:r>
        <w:rPr/>
        <w:t>bakteriyalar</w:t>
      </w:r>
      <w:r>
        <w:rPr>
          <w:spacing w:val="-12"/>
        </w:rPr>
        <w:t> </w:t>
      </w:r>
      <w:r>
        <w:rPr/>
        <w:t>və</w:t>
      </w:r>
      <w:r>
        <w:rPr>
          <w:spacing w:val="-12"/>
        </w:rPr>
        <w:t> </w:t>
      </w:r>
      <w:r>
        <w:rPr/>
        <w:t>streptokoklar</w:t>
      </w:r>
      <w:r>
        <w:rPr>
          <w:spacing w:val="-12"/>
        </w:rPr>
        <w:t> </w:t>
      </w:r>
      <w:r>
        <w:rPr/>
        <w:t>tutur.</w:t>
      </w:r>
      <w:r>
        <w:rPr>
          <w:spacing w:val="-11"/>
        </w:rPr>
        <w:t> </w:t>
      </w:r>
      <w:r>
        <w:rPr/>
        <w:t>Sep- sis hallarının 1/3 hissəsi iki və daha artıq mikroblar tərəfindən törənir. Son zamanlar qram mənfi (bağırsaq</w:t>
      </w:r>
      <w:r>
        <w:rPr>
          <w:spacing w:val="-15"/>
        </w:rPr>
        <w:t> </w:t>
      </w:r>
      <w:r>
        <w:rPr/>
        <w:t>çöpləri)</w:t>
      </w:r>
      <w:r>
        <w:rPr>
          <w:spacing w:val="-15"/>
        </w:rPr>
        <w:t> </w:t>
      </w:r>
      <w:r>
        <w:rPr/>
        <w:t>anaerob</w:t>
      </w:r>
      <w:r>
        <w:rPr>
          <w:spacing w:val="-15"/>
        </w:rPr>
        <w:t> </w:t>
      </w:r>
      <w:r>
        <w:rPr/>
        <w:t>(bakteroidlər,</w:t>
      </w:r>
      <w:r>
        <w:rPr>
          <w:spacing w:val="-15"/>
        </w:rPr>
        <w:t> </w:t>
      </w:r>
      <w:r>
        <w:rPr/>
        <w:t>peptokoklar</w:t>
      </w:r>
      <w:r>
        <w:rPr>
          <w:spacing w:val="-15"/>
        </w:rPr>
        <w:t> </w:t>
      </w:r>
      <w:r>
        <w:rPr/>
        <w:t>peptostreptokoklar)</w:t>
      </w:r>
      <w:r>
        <w:rPr>
          <w:spacing w:val="-15"/>
        </w:rPr>
        <w:t> </w:t>
      </w:r>
      <w:r>
        <w:rPr/>
        <w:t>mikroorqanizmlərin</w:t>
      </w:r>
      <w:r>
        <w:rPr>
          <w:spacing w:val="-15"/>
        </w:rPr>
        <w:t> </w:t>
      </w:r>
      <w:r>
        <w:rPr/>
        <w:t>rolu artmışdır (hospital ştammlar hesabına).</w:t>
      </w:r>
    </w:p>
    <w:p>
      <w:pPr>
        <w:pStyle w:val="Heading4"/>
        <w:jc w:val="both"/>
        <w:rPr>
          <w:b w:val="0"/>
        </w:rPr>
      </w:pPr>
      <w:r>
        <w:rPr/>
        <w:t>Sepsisin</w:t>
      </w:r>
      <w:r>
        <w:rPr>
          <w:b w:val="0"/>
          <w:spacing w:val="-1"/>
        </w:rPr>
        <w:t> </w:t>
      </w:r>
      <w:r>
        <w:rPr>
          <w:spacing w:val="-2"/>
        </w:rPr>
        <w:t>təsnifatı</w:t>
      </w:r>
      <w:r>
        <w:rPr>
          <w:b w:val="0"/>
          <w:spacing w:val="-2"/>
        </w:rPr>
        <w:t>.</w:t>
      </w:r>
    </w:p>
    <w:p>
      <w:pPr>
        <w:pStyle w:val="ListParagraph"/>
        <w:numPr>
          <w:ilvl w:val="1"/>
          <w:numId w:val="137"/>
        </w:numPr>
        <w:tabs>
          <w:tab w:pos="1800" w:val="left" w:leader="none"/>
        </w:tabs>
        <w:spacing w:line="240" w:lineRule="auto" w:before="0" w:after="0"/>
        <w:ind w:left="1800" w:right="0" w:hanging="240"/>
        <w:jc w:val="both"/>
        <w:rPr>
          <w:sz w:val="24"/>
        </w:rPr>
      </w:pPr>
      <w:r>
        <w:rPr>
          <w:sz w:val="24"/>
        </w:rPr>
        <w:t>Infeksiya</w:t>
      </w:r>
      <w:r>
        <w:rPr>
          <w:spacing w:val="-2"/>
          <w:sz w:val="24"/>
        </w:rPr>
        <w:t> </w:t>
      </w:r>
      <w:r>
        <w:rPr>
          <w:sz w:val="24"/>
        </w:rPr>
        <w:t>ocağına</w:t>
      </w:r>
      <w:r>
        <w:rPr>
          <w:spacing w:val="-2"/>
          <w:sz w:val="24"/>
        </w:rPr>
        <w:t> </w:t>
      </w:r>
      <w:r>
        <w:rPr>
          <w:sz w:val="24"/>
        </w:rPr>
        <w:t>görə: birincili</w:t>
      </w:r>
      <w:r>
        <w:rPr>
          <w:spacing w:val="-1"/>
          <w:sz w:val="24"/>
        </w:rPr>
        <w:t> </w:t>
      </w:r>
      <w:r>
        <w:rPr>
          <w:sz w:val="24"/>
        </w:rPr>
        <w:t>və</w:t>
      </w:r>
      <w:r>
        <w:rPr>
          <w:spacing w:val="-1"/>
          <w:sz w:val="24"/>
        </w:rPr>
        <w:t> </w:t>
      </w:r>
      <w:r>
        <w:rPr>
          <w:spacing w:val="-2"/>
          <w:sz w:val="24"/>
        </w:rPr>
        <w:t>ikincili;</w:t>
      </w:r>
    </w:p>
    <w:p>
      <w:pPr>
        <w:pStyle w:val="ListParagraph"/>
        <w:numPr>
          <w:ilvl w:val="1"/>
          <w:numId w:val="137"/>
        </w:numPr>
        <w:tabs>
          <w:tab w:pos="1740" w:val="left" w:leader="none"/>
        </w:tabs>
        <w:spacing w:line="240" w:lineRule="auto" w:before="0" w:after="0"/>
        <w:ind w:left="1560" w:right="702" w:firstLine="0"/>
        <w:jc w:val="both"/>
        <w:rPr>
          <w:sz w:val="24"/>
        </w:rPr>
      </w:pPr>
      <w:r>
        <w:rPr>
          <w:sz w:val="24"/>
        </w:rPr>
        <w:t>Klinik</w:t>
      </w:r>
      <w:r>
        <w:rPr>
          <w:spacing w:val="-4"/>
          <w:sz w:val="24"/>
        </w:rPr>
        <w:t> </w:t>
      </w:r>
      <w:r>
        <w:rPr>
          <w:sz w:val="24"/>
        </w:rPr>
        <w:t>gedişinə</w:t>
      </w:r>
      <w:r>
        <w:rPr>
          <w:spacing w:val="-5"/>
          <w:sz w:val="24"/>
        </w:rPr>
        <w:t> </w:t>
      </w:r>
      <w:r>
        <w:rPr>
          <w:sz w:val="24"/>
        </w:rPr>
        <w:t>görə:</w:t>
      </w:r>
      <w:r>
        <w:rPr>
          <w:spacing w:val="-4"/>
          <w:sz w:val="24"/>
        </w:rPr>
        <w:t> </w:t>
      </w:r>
      <w:r>
        <w:rPr>
          <w:sz w:val="24"/>
        </w:rPr>
        <w:t>ildırımvari,</w:t>
      </w:r>
      <w:r>
        <w:rPr>
          <w:spacing w:val="-4"/>
          <w:sz w:val="24"/>
        </w:rPr>
        <w:t> </w:t>
      </w:r>
      <w:r>
        <w:rPr>
          <w:sz w:val="24"/>
        </w:rPr>
        <w:t>kəskin</w:t>
      </w:r>
      <w:r>
        <w:rPr>
          <w:spacing w:val="-4"/>
          <w:sz w:val="24"/>
        </w:rPr>
        <w:t> </w:t>
      </w:r>
      <w:r>
        <w:rPr>
          <w:sz w:val="24"/>
        </w:rPr>
        <w:t>septik</w:t>
      </w:r>
      <w:r>
        <w:rPr>
          <w:spacing w:val="-4"/>
          <w:sz w:val="24"/>
        </w:rPr>
        <w:t> </w:t>
      </w:r>
      <w:r>
        <w:rPr>
          <w:sz w:val="24"/>
        </w:rPr>
        <w:t>şok,</w:t>
      </w:r>
      <w:r>
        <w:rPr>
          <w:spacing w:val="-4"/>
          <w:sz w:val="24"/>
        </w:rPr>
        <w:t> </w:t>
      </w:r>
      <w:r>
        <w:rPr>
          <w:sz w:val="24"/>
        </w:rPr>
        <w:t>yarımkəskin,</w:t>
      </w:r>
      <w:r>
        <w:rPr>
          <w:spacing w:val="-4"/>
          <w:sz w:val="24"/>
        </w:rPr>
        <w:t> </w:t>
      </w:r>
      <w:r>
        <w:rPr>
          <w:sz w:val="24"/>
        </w:rPr>
        <w:t>xroniki,</w:t>
      </w:r>
      <w:r>
        <w:rPr>
          <w:spacing w:val="-4"/>
          <w:sz w:val="24"/>
        </w:rPr>
        <w:t> </w:t>
      </w:r>
      <w:r>
        <w:rPr>
          <w:sz w:val="24"/>
        </w:rPr>
        <w:t>residivli</w:t>
      </w:r>
      <w:r>
        <w:rPr>
          <w:spacing w:val="-4"/>
          <w:sz w:val="24"/>
        </w:rPr>
        <w:t> </w:t>
      </w:r>
      <w:r>
        <w:rPr>
          <w:sz w:val="24"/>
        </w:rPr>
        <w:t>sepsis; 3.Törədicinin</w:t>
      </w:r>
      <w:r>
        <w:rPr>
          <w:spacing w:val="-5"/>
          <w:sz w:val="24"/>
        </w:rPr>
        <w:t> </w:t>
      </w:r>
      <w:r>
        <w:rPr>
          <w:sz w:val="24"/>
        </w:rPr>
        <w:t>növünə</w:t>
      </w:r>
      <w:r>
        <w:rPr>
          <w:spacing w:val="-6"/>
          <w:sz w:val="24"/>
        </w:rPr>
        <w:t> </w:t>
      </w:r>
      <w:r>
        <w:rPr>
          <w:sz w:val="24"/>
        </w:rPr>
        <w:t>görə:</w:t>
      </w:r>
      <w:r>
        <w:rPr>
          <w:spacing w:val="-5"/>
          <w:sz w:val="24"/>
        </w:rPr>
        <w:t> </w:t>
      </w:r>
      <w:r>
        <w:rPr>
          <w:sz w:val="24"/>
        </w:rPr>
        <w:t>qram</w:t>
      </w:r>
      <w:r>
        <w:rPr>
          <w:spacing w:val="-5"/>
          <w:sz w:val="24"/>
        </w:rPr>
        <w:t> </w:t>
      </w:r>
      <w:r>
        <w:rPr>
          <w:sz w:val="24"/>
        </w:rPr>
        <w:t>müsbət</w:t>
      </w:r>
      <w:r>
        <w:rPr>
          <w:spacing w:val="-5"/>
          <w:sz w:val="24"/>
        </w:rPr>
        <w:t> </w:t>
      </w:r>
      <w:r>
        <w:rPr>
          <w:sz w:val="24"/>
        </w:rPr>
        <w:t>(stafilakok,</w:t>
      </w:r>
      <w:r>
        <w:rPr>
          <w:spacing w:val="-5"/>
          <w:sz w:val="24"/>
        </w:rPr>
        <w:t> </w:t>
      </w:r>
      <w:r>
        <w:rPr>
          <w:sz w:val="24"/>
        </w:rPr>
        <w:t>streptokok</w:t>
      </w:r>
      <w:r>
        <w:rPr>
          <w:spacing w:val="-5"/>
          <w:sz w:val="24"/>
        </w:rPr>
        <w:t> </w:t>
      </w:r>
      <w:r>
        <w:rPr>
          <w:sz w:val="24"/>
        </w:rPr>
        <w:t>və</w:t>
      </w:r>
      <w:r>
        <w:rPr>
          <w:spacing w:val="-6"/>
          <w:sz w:val="24"/>
        </w:rPr>
        <w:t> </w:t>
      </w:r>
      <w:r>
        <w:rPr>
          <w:sz w:val="24"/>
        </w:rPr>
        <w:t>s.),</w:t>
      </w:r>
      <w:r>
        <w:rPr>
          <w:spacing w:val="-4"/>
          <w:sz w:val="24"/>
        </w:rPr>
        <w:t> </w:t>
      </w:r>
      <w:r>
        <w:rPr>
          <w:sz w:val="24"/>
        </w:rPr>
        <w:t>qram</w:t>
      </w:r>
      <w:r>
        <w:rPr>
          <w:spacing w:val="-3"/>
          <w:sz w:val="24"/>
        </w:rPr>
        <w:t> </w:t>
      </w:r>
      <w:r>
        <w:rPr>
          <w:sz w:val="24"/>
        </w:rPr>
        <w:t>mənfi</w:t>
      </w:r>
      <w:r>
        <w:rPr>
          <w:spacing w:val="40"/>
          <w:sz w:val="24"/>
        </w:rPr>
        <w:t> </w:t>
      </w:r>
      <w:r>
        <w:rPr>
          <w:sz w:val="24"/>
        </w:rPr>
        <w:t>(klebsi-</w:t>
      </w:r>
    </w:p>
    <w:p>
      <w:pPr>
        <w:pStyle w:val="BodyText"/>
        <w:ind w:left="993"/>
      </w:pPr>
      <w:r>
        <w:rPr/>
        <w:t>ellalar,</w:t>
      </w:r>
      <w:r>
        <w:rPr>
          <w:spacing w:val="-2"/>
        </w:rPr>
        <w:t> </w:t>
      </w:r>
      <w:r>
        <w:rPr/>
        <w:t>göy-yaşıl irin</w:t>
      </w:r>
      <w:r>
        <w:rPr>
          <w:spacing w:val="-1"/>
        </w:rPr>
        <w:t> </w:t>
      </w:r>
      <w:r>
        <w:rPr/>
        <w:t>çöpləri,</w:t>
      </w:r>
      <w:r>
        <w:rPr>
          <w:spacing w:val="-1"/>
        </w:rPr>
        <w:t> </w:t>
      </w:r>
      <w:r>
        <w:rPr/>
        <w:t>ibtidailər</w:t>
      </w:r>
      <w:r>
        <w:rPr>
          <w:spacing w:val="-1"/>
        </w:rPr>
        <w:t> </w:t>
      </w:r>
      <w:r>
        <w:rPr/>
        <w:t>və</w:t>
      </w:r>
      <w:r>
        <w:rPr>
          <w:spacing w:val="-3"/>
        </w:rPr>
        <w:t> </w:t>
      </w:r>
      <w:r>
        <w:rPr/>
        <w:t>s.),</w:t>
      </w:r>
      <w:r>
        <w:rPr>
          <w:spacing w:val="-1"/>
        </w:rPr>
        <w:t> </w:t>
      </w:r>
      <w:r>
        <w:rPr/>
        <w:t>qonokoklar,</w:t>
      </w:r>
      <w:r>
        <w:rPr>
          <w:spacing w:val="-1"/>
        </w:rPr>
        <w:t> </w:t>
      </w:r>
      <w:r>
        <w:rPr/>
        <w:t>anaerob,</w:t>
      </w:r>
      <w:r>
        <w:rPr>
          <w:spacing w:val="-1"/>
        </w:rPr>
        <w:t> </w:t>
      </w:r>
      <w:r>
        <w:rPr/>
        <w:t>qarışıq</w:t>
      </w:r>
      <w:r>
        <w:rPr>
          <w:spacing w:val="-1"/>
        </w:rPr>
        <w:t> </w:t>
      </w:r>
      <w:r>
        <w:rPr/>
        <w:t>və</w:t>
      </w:r>
      <w:r>
        <w:rPr>
          <w:spacing w:val="-2"/>
        </w:rPr>
        <w:t> </w:t>
      </w:r>
      <w:r>
        <w:rPr>
          <w:spacing w:val="-5"/>
        </w:rPr>
        <w:t>s;</w:t>
      </w:r>
    </w:p>
    <w:p>
      <w:pPr>
        <w:pStyle w:val="ListParagraph"/>
        <w:numPr>
          <w:ilvl w:val="0"/>
          <w:numId w:val="138"/>
        </w:numPr>
        <w:tabs>
          <w:tab w:pos="1739" w:val="left" w:leader="none"/>
        </w:tabs>
        <w:spacing w:line="240" w:lineRule="auto" w:before="0" w:after="0"/>
        <w:ind w:left="993" w:right="706" w:firstLine="566"/>
        <w:jc w:val="both"/>
        <w:rPr>
          <w:sz w:val="24"/>
        </w:rPr>
      </w:pPr>
      <w:r>
        <w:rPr>
          <w:sz w:val="24"/>
        </w:rPr>
        <w:t>İnfeksiya mənbəyinə görə: yara, daxili orqanların xəstəlikləri (angina, pnevmoniya, mastit), əməliyyatdan sonra və mənşəyi məlum olmayan;</w:t>
      </w:r>
    </w:p>
    <w:p>
      <w:pPr>
        <w:pStyle w:val="ListParagraph"/>
        <w:numPr>
          <w:ilvl w:val="0"/>
          <w:numId w:val="138"/>
        </w:numPr>
        <w:tabs>
          <w:tab w:pos="1740" w:val="left" w:leader="none"/>
        </w:tabs>
        <w:spacing w:line="240" w:lineRule="auto" w:before="1" w:after="0"/>
        <w:ind w:left="1740" w:right="0" w:hanging="180"/>
        <w:jc w:val="both"/>
        <w:rPr>
          <w:sz w:val="24"/>
        </w:rPr>
      </w:pPr>
      <w:r>
        <w:rPr>
          <w:sz w:val="24"/>
        </w:rPr>
        <w:t>Lokalizasiyasına</w:t>
      </w:r>
      <w:r>
        <w:rPr>
          <w:spacing w:val="-5"/>
          <w:sz w:val="24"/>
        </w:rPr>
        <w:t> </w:t>
      </w:r>
      <w:r>
        <w:rPr>
          <w:sz w:val="24"/>
        </w:rPr>
        <w:t>görə:</w:t>
      </w:r>
      <w:r>
        <w:rPr>
          <w:spacing w:val="-1"/>
          <w:sz w:val="24"/>
        </w:rPr>
        <w:t> </w:t>
      </w:r>
      <w:r>
        <w:rPr>
          <w:sz w:val="24"/>
        </w:rPr>
        <w:t>mama-ginekoloji,</w:t>
      </w:r>
      <w:r>
        <w:rPr>
          <w:spacing w:val="-2"/>
          <w:sz w:val="24"/>
        </w:rPr>
        <w:t> </w:t>
      </w:r>
      <w:r>
        <w:rPr>
          <w:sz w:val="24"/>
        </w:rPr>
        <w:t>otogen</w:t>
      </w:r>
      <w:r>
        <w:rPr>
          <w:spacing w:val="-2"/>
          <w:sz w:val="24"/>
        </w:rPr>
        <w:t> </w:t>
      </w:r>
      <w:r>
        <w:rPr>
          <w:sz w:val="24"/>
        </w:rPr>
        <w:t>və</w:t>
      </w:r>
      <w:r>
        <w:rPr>
          <w:spacing w:val="-3"/>
          <w:sz w:val="24"/>
        </w:rPr>
        <w:t> </w:t>
      </w:r>
      <w:r>
        <w:rPr>
          <w:sz w:val="24"/>
        </w:rPr>
        <w:t>başqa</w:t>
      </w:r>
      <w:r>
        <w:rPr>
          <w:spacing w:val="-2"/>
          <w:sz w:val="24"/>
        </w:rPr>
        <w:t> lokalizasiyalı;</w:t>
      </w:r>
    </w:p>
    <w:p>
      <w:pPr>
        <w:pStyle w:val="ListParagraph"/>
        <w:numPr>
          <w:ilvl w:val="0"/>
          <w:numId w:val="138"/>
        </w:numPr>
        <w:tabs>
          <w:tab w:pos="1737" w:val="left" w:leader="none"/>
        </w:tabs>
        <w:spacing w:line="240" w:lineRule="auto" w:before="0" w:after="0"/>
        <w:ind w:left="993" w:right="706" w:firstLine="566"/>
        <w:jc w:val="both"/>
        <w:rPr>
          <w:sz w:val="24"/>
        </w:rPr>
      </w:pPr>
      <w:r>
        <w:rPr>
          <w:sz w:val="24"/>
        </w:rPr>
        <w:t>Sepsisin</w:t>
      </w:r>
      <w:r>
        <w:rPr>
          <w:spacing w:val="-5"/>
          <w:sz w:val="24"/>
        </w:rPr>
        <w:t> </w:t>
      </w:r>
      <w:r>
        <w:rPr>
          <w:sz w:val="24"/>
        </w:rPr>
        <w:t>inkişaf</w:t>
      </w:r>
      <w:r>
        <w:rPr>
          <w:spacing w:val="-7"/>
          <w:sz w:val="24"/>
        </w:rPr>
        <w:t> </w:t>
      </w:r>
      <w:r>
        <w:rPr>
          <w:sz w:val="24"/>
        </w:rPr>
        <w:t>vaxtına</w:t>
      </w:r>
      <w:r>
        <w:rPr>
          <w:spacing w:val="-7"/>
          <w:sz w:val="24"/>
        </w:rPr>
        <w:t> </w:t>
      </w:r>
      <w:r>
        <w:rPr>
          <w:sz w:val="24"/>
        </w:rPr>
        <w:t>görə:</w:t>
      </w:r>
      <w:r>
        <w:rPr>
          <w:spacing w:val="-5"/>
          <w:sz w:val="24"/>
        </w:rPr>
        <w:t> </w:t>
      </w:r>
      <w:r>
        <w:rPr>
          <w:sz w:val="24"/>
        </w:rPr>
        <w:t>erkən</w:t>
      </w:r>
      <w:r>
        <w:rPr>
          <w:spacing w:val="-6"/>
          <w:sz w:val="24"/>
        </w:rPr>
        <w:t> </w:t>
      </w:r>
      <w:r>
        <w:rPr>
          <w:sz w:val="24"/>
        </w:rPr>
        <w:t>–</w:t>
      </w:r>
      <w:r>
        <w:rPr>
          <w:spacing w:val="-6"/>
          <w:sz w:val="24"/>
        </w:rPr>
        <w:t> </w:t>
      </w:r>
      <w:r>
        <w:rPr>
          <w:sz w:val="24"/>
        </w:rPr>
        <w:t>zədələnmədən</w:t>
      </w:r>
      <w:r>
        <w:rPr>
          <w:spacing w:val="-6"/>
          <w:sz w:val="24"/>
        </w:rPr>
        <w:t> </w:t>
      </w:r>
      <w:r>
        <w:rPr>
          <w:sz w:val="24"/>
        </w:rPr>
        <w:t>sonra</w:t>
      </w:r>
      <w:r>
        <w:rPr>
          <w:spacing w:val="-8"/>
          <w:sz w:val="24"/>
        </w:rPr>
        <w:t> </w:t>
      </w:r>
      <w:r>
        <w:rPr>
          <w:sz w:val="24"/>
        </w:rPr>
        <w:t>10-15</w:t>
      </w:r>
      <w:r>
        <w:rPr>
          <w:spacing w:val="-6"/>
          <w:sz w:val="24"/>
        </w:rPr>
        <w:t> </w:t>
      </w:r>
      <w:r>
        <w:rPr>
          <w:sz w:val="24"/>
        </w:rPr>
        <w:t>gün</w:t>
      </w:r>
      <w:r>
        <w:rPr>
          <w:spacing w:val="-6"/>
          <w:sz w:val="24"/>
        </w:rPr>
        <w:t> </w:t>
      </w:r>
      <w:r>
        <w:rPr>
          <w:sz w:val="24"/>
        </w:rPr>
        <w:t>ərzində</w:t>
      </w:r>
      <w:r>
        <w:rPr>
          <w:spacing w:val="-7"/>
          <w:sz w:val="24"/>
        </w:rPr>
        <w:t> </w:t>
      </w:r>
      <w:r>
        <w:rPr>
          <w:sz w:val="24"/>
        </w:rPr>
        <w:t>inkişaf</w:t>
      </w:r>
      <w:r>
        <w:rPr>
          <w:spacing w:val="-7"/>
          <w:sz w:val="24"/>
        </w:rPr>
        <w:t> </w:t>
      </w:r>
      <w:r>
        <w:rPr>
          <w:sz w:val="24"/>
        </w:rPr>
        <w:t>edən sepsis və gecikmiş–zədələnmədən 2 həftə sonra inkişaf edən sepsis;</w:t>
      </w:r>
    </w:p>
    <w:p>
      <w:pPr>
        <w:pStyle w:val="ListParagraph"/>
        <w:numPr>
          <w:ilvl w:val="0"/>
          <w:numId w:val="138"/>
        </w:numPr>
        <w:tabs>
          <w:tab w:pos="1739" w:val="left" w:leader="none"/>
        </w:tabs>
        <w:spacing w:line="240" w:lineRule="auto" w:before="0" w:after="0"/>
        <w:ind w:left="993" w:right="704" w:firstLine="566"/>
        <w:jc w:val="both"/>
        <w:rPr>
          <w:sz w:val="24"/>
        </w:rPr>
      </w:pPr>
      <w:r>
        <w:rPr>
          <w:sz w:val="24"/>
        </w:rPr>
        <w:t>Başlanğıc formasına görə: septik başlanğıc fazası–toksemiya; septisemiya-bakteriemiya; septikopiemiya – irinli metastatik, ocaqlı sepsis.</w:t>
      </w:r>
    </w:p>
    <w:p>
      <w:pPr>
        <w:pStyle w:val="ListParagraph"/>
        <w:numPr>
          <w:ilvl w:val="0"/>
          <w:numId w:val="138"/>
        </w:numPr>
        <w:tabs>
          <w:tab w:pos="1739" w:val="left" w:leader="none"/>
        </w:tabs>
        <w:spacing w:line="240" w:lineRule="auto" w:before="0" w:after="0"/>
        <w:ind w:left="993" w:right="703" w:firstLine="566"/>
        <w:jc w:val="both"/>
        <w:rPr>
          <w:sz w:val="24"/>
        </w:rPr>
      </w:pPr>
      <w:r>
        <w:rPr>
          <w:sz w:val="24"/>
        </w:rPr>
        <w:t>Orqan</w:t>
      </w:r>
      <w:r>
        <w:rPr>
          <w:spacing w:val="-15"/>
          <w:sz w:val="24"/>
        </w:rPr>
        <w:t> </w:t>
      </w:r>
      <w:r>
        <w:rPr>
          <w:sz w:val="24"/>
        </w:rPr>
        <w:t>və</w:t>
      </w:r>
      <w:r>
        <w:rPr>
          <w:spacing w:val="-15"/>
          <w:sz w:val="24"/>
        </w:rPr>
        <w:t> </w:t>
      </w:r>
      <w:r>
        <w:rPr>
          <w:sz w:val="24"/>
        </w:rPr>
        <w:t>sistemlərdə</w:t>
      </w:r>
      <w:r>
        <w:rPr>
          <w:spacing w:val="-15"/>
          <w:sz w:val="24"/>
        </w:rPr>
        <w:t> </w:t>
      </w:r>
      <w:r>
        <w:rPr>
          <w:sz w:val="24"/>
        </w:rPr>
        <w:t>baş</w:t>
      </w:r>
      <w:r>
        <w:rPr>
          <w:spacing w:val="-15"/>
          <w:sz w:val="24"/>
        </w:rPr>
        <w:t> </w:t>
      </w:r>
      <w:r>
        <w:rPr>
          <w:sz w:val="24"/>
        </w:rPr>
        <w:t>verən</w:t>
      </w:r>
      <w:r>
        <w:rPr>
          <w:spacing w:val="-15"/>
          <w:sz w:val="24"/>
        </w:rPr>
        <w:t> </w:t>
      </w:r>
      <w:r>
        <w:rPr>
          <w:sz w:val="24"/>
        </w:rPr>
        <w:t>dəyişikliklərə</w:t>
      </w:r>
      <w:r>
        <w:rPr>
          <w:spacing w:val="-15"/>
          <w:sz w:val="24"/>
        </w:rPr>
        <w:t> </w:t>
      </w:r>
      <w:r>
        <w:rPr>
          <w:sz w:val="24"/>
        </w:rPr>
        <w:t>görə:</w:t>
      </w:r>
      <w:r>
        <w:rPr>
          <w:spacing w:val="-15"/>
          <w:sz w:val="24"/>
        </w:rPr>
        <w:t> </w:t>
      </w:r>
      <w:r>
        <w:rPr>
          <w:sz w:val="24"/>
        </w:rPr>
        <w:t>kompensasiya</w:t>
      </w:r>
      <w:r>
        <w:rPr>
          <w:spacing w:val="-15"/>
          <w:sz w:val="24"/>
        </w:rPr>
        <w:t> </w:t>
      </w:r>
      <w:r>
        <w:rPr>
          <w:sz w:val="24"/>
        </w:rPr>
        <w:t>fazası;</w:t>
      </w:r>
      <w:r>
        <w:rPr>
          <w:spacing w:val="-15"/>
          <w:sz w:val="24"/>
        </w:rPr>
        <w:t> </w:t>
      </w:r>
      <w:r>
        <w:rPr>
          <w:sz w:val="24"/>
        </w:rPr>
        <w:t>sibkompensasiya fazası; dekompensasiya fazası.</w:t>
      </w:r>
    </w:p>
    <w:p>
      <w:pPr>
        <w:pStyle w:val="BodyText"/>
        <w:ind w:left="993" w:right="703" w:firstLine="566"/>
      </w:pPr>
      <w:r>
        <w:rPr/>
        <w:t>Infeksiyanın</w:t>
      </w:r>
      <w:r>
        <w:rPr>
          <w:spacing w:val="-8"/>
        </w:rPr>
        <w:t> </w:t>
      </w:r>
      <w:r>
        <w:rPr/>
        <w:t>daxil</w:t>
      </w:r>
      <w:r>
        <w:rPr>
          <w:spacing w:val="-8"/>
        </w:rPr>
        <w:t> </w:t>
      </w:r>
      <w:r>
        <w:rPr/>
        <w:t>olduğu</w:t>
      </w:r>
      <w:r>
        <w:rPr>
          <w:spacing w:val="-8"/>
        </w:rPr>
        <w:t> </w:t>
      </w:r>
      <w:r>
        <w:rPr/>
        <w:t>yer</w:t>
      </w:r>
      <w:r>
        <w:rPr>
          <w:spacing w:val="-9"/>
        </w:rPr>
        <w:t> </w:t>
      </w:r>
      <w:r>
        <w:rPr>
          <w:b/>
        </w:rPr>
        <w:t>infeksiya</w:t>
      </w:r>
      <w:r>
        <w:rPr>
          <w:spacing w:val="-8"/>
        </w:rPr>
        <w:t> </w:t>
      </w:r>
      <w:r>
        <w:rPr>
          <w:b/>
        </w:rPr>
        <w:t>qapısı</w:t>
      </w:r>
      <w:r>
        <w:rPr>
          <w:b/>
          <w:spacing w:val="-8"/>
        </w:rPr>
        <w:t> </w:t>
      </w:r>
      <w:r>
        <w:rPr/>
        <w:t>adlanır.</w:t>
      </w:r>
      <w:r>
        <w:rPr>
          <w:spacing w:val="-6"/>
        </w:rPr>
        <w:t> </w:t>
      </w:r>
      <w:r>
        <w:rPr/>
        <w:t>Infeksiya</w:t>
      </w:r>
      <w:r>
        <w:rPr>
          <w:spacing w:val="-7"/>
        </w:rPr>
        <w:t> </w:t>
      </w:r>
      <w:r>
        <w:rPr/>
        <w:t>qapısında</w:t>
      </w:r>
      <w:r>
        <w:rPr>
          <w:spacing w:val="-7"/>
        </w:rPr>
        <w:t> </w:t>
      </w:r>
      <w:r>
        <w:rPr/>
        <w:t>inkişaf</w:t>
      </w:r>
      <w:r>
        <w:rPr>
          <w:spacing w:val="-9"/>
        </w:rPr>
        <w:t> </w:t>
      </w:r>
      <w:r>
        <w:rPr/>
        <w:t>edən</w:t>
      </w:r>
      <w:r>
        <w:rPr>
          <w:spacing w:val="-8"/>
        </w:rPr>
        <w:t> </w:t>
      </w:r>
      <w:r>
        <w:rPr/>
        <w:t>ilti- habi</w:t>
      </w:r>
      <w:r>
        <w:rPr>
          <w:spacing w:val="-3"/>
        </w:rPr>
        <w:t> </w:t>
      </w:r>
      <w:r>
        <w:rPr/>
        <w:t>proses</w:t>
      </w:r>
      <w:r>
        <w:rPr>
          <w:spacing w:val="-3"/>
        </w:rPr>
        <w:t> </w:t>
      </w:r>
      <w:r>
        <w:rPr>
          <w:b/>
        </w:rPr>
        <w:t>ilkin</w:t>
      </w:r>
      <w:r>
        <w:rPr>
          <w:spacing w:val="-2"/>
        </w:rPr>
        <w:t> </w:t>
      </w:r>
      <w:r>
        <w:rPr>
          <w:b/>
        </w:rPr>
        <w:t>ocaq</w:t>
      </w:r>
      <w:r>
        <w:rPr>
          <w:spacing w:val="-1"/>
        </w:rPr>
        <w:t> </w:t>
      </w:r>
      <w:r>
        <w:rPr/>
        <w:t>adlanır.</w:t>
      </w:r>
      <w:r>
        <w:rPr>
          <w:spacing w:val="-2"/>
        </w:rPr>
        <w:t> </w:t>
      </w:r>
      <w:r>
        <w:rPr/>
        <w:t>İlkin</w:t>
      </w:r>
      <w:r>
        <w:rPr>
          <w:spacing w:val="-3"/>
        </w:rPr>
        <w:t> </w:t>
      </w:r>
      <w:r>
        <w:rPr/>
        <w:t>ocaqdan</w:t>
      </w:r>
      <w:r>
        <w:rPr>
          <w:spacing w:val="-3"/>
        </w:rPr>
        <w:t> </w:t>
      </w:r>
      <w:r>
        <w:rPr/>
        <w:t>hematogen</w:t>
      </w:r>
      <w:r>
        <w:rPr>
          <w:spacing w:val="-3"/>
        </w:rPr>
        <w:t> </w:t>
      </w:r>
      <w:r>
        <w:rPr/>
        <w:t>yolla</w:t>
      </w:r>
      <w:r>
        <w:rPr>
          <w:spacing w:val="-3"/>
        </w:rPr>
        <w:t> </w:t>
      </w:r>
      <w:r>
        <w:rPr/>
        <w:t>mikrob</w:t>
      </w:r>
      <w:r>
        <w:rPr>
          <w:spacing w:val="-3"/>
        </w:rPr>
        <w:t> </w:t>
      </w:r>
      <w:r>
        <w:rPr/>
        <w:t>və</w:t>
      </w:r>
      <w:r>
        <w:rPr>
          <w:spacing w:val="-3"/>
        </w:rPr>
        <w:t> </w:t>
      </w:r>
      <w:r>
        <w:rPr/>
        <w:t>irin</w:t>
      </w:r>
      <w:r>
        <w:rPr>
          <w:spacing w:val="-3"/>
        </w:rPr>
        <w:t> </w:t>
      </w:r>
      <w:r>
        <w:rPr/>
        <w:t>embolları</w:t>
      </w:r>
      <w:r>
        <w:rPr>
          <w:spacing w:val="-3"/>
        </w:rPr>
        <w:t> </w:t>
      </w:r>
      <w:r>
        <w:rPr/>
        <w:t>başqa</w:t>
      </w:r>
      <w:r>
        <w:rPr>
          <w:spacing w:val="-3"/>
        </w:rPr>
        <w:t> </w:t>
      </w:r>
      <w:r>
        <w:rPr/>
        <w:t>na- hiyyələrə daşınır. Nəticədə müxtəlif orqan və sistemlərdə piemik (metastatik) ocaqlar meydana çıxır. Belə infeksiya ocaqları </w:t>
      </w:r>
      <w:r>
        <w:rPr>
          <w:b/>
        </w:rPr>
        <w:t>ikincili</w:t>
      </w:r>
      <w:r>
        <w:rPr/>
        <w:t> </w:t>
      </w:r>
      <w:r>
        <w:rPr>
          <w:b/>
        </w:rPr>
        <w:t>infeksiya</w:t>
      </w:r>
      <w:r>
        <w:rPr/>
        <w:t> </w:t>
      </w:r>
      <w:r>
        <w:rPr>
          <w:b/>
        </w:rPr>
        <w:t>ocaqları </w:t>
      </w:r>
      <w:r>
        <w:rPr/>
        <w:t>adlanır.</w:t>
      </w:r>
    </w:p>
    <w:p>
      <w:pPr>
        <w:pStyle w:val="BodyText"/>
        <w:ind w:left="993" w:right="705" w:firstLine="566"/>
      </w:pPr>
      <w:r>
        <w:rPr/>
        <w:t>Sepsis ilkin olaraq sərbəst xəstəlik kimi meydana çıxarsa, bu </w:t>
      </w:r>
      <w:r>
        <w:rPr>
          <w:b/>
        </w:rPr>
        <w:t>birincili</w:t>
      </w:r>
      <w:r>
        <w:rPr/>
        <w:t> </w:t>
      </w:r>
      <w:r>
        <w:rPr>
          <w:b/>
        </w:rPr>
        <w:t>sepsisdir</w:t>
      </w:r>
      <w:r>
        <w:rPr/>
        <w:t>. Hər hansı yerli irinli</w:t>
      </w:r>
      <w:r>
        <w:rPr>
          <w:spacing w:val="40"/>
        </w:rPr>
        <w:t> </w:t>
      </w:r>
      <w:r>
        <w:rPr/>
        <w:t>prosesin ağırlaşması kimi maydana çıxarsa, </w:t>
      </w:r>
      <w:r>
        <w:rPr>
          <w:b/>
        </w:rPr>
        <w:t>ikincili</w:t>
      </w:r>
      <w:r>
        <w:rPr/>
        <w:t> </w:t>
      </w:r>
      <w:r>
        <w:rPr>
          <w:b/>
        </w:rPr>
        <w:t>sepsis</w:t>
      </w:r>
      <w:r>
        <w:rPr/>
        <w:t> adlanır.</w:t>
      </w:r>
    </w:p>
    <w:p>
      <w:pPr>
        <w:pStyle w:val="BodyText"/>
        <w:ind w:left="993" w:right="706" w:firstLine="566"/>
      </w:pPr>
      <w:r>
        <w:rPr/>
        <w:t>Sepsisi</w:t>
      </w:r>
      <w:r>
        <w:rPr>
          <w:spacing w:val="-5"/>
        </w:rPr>
        <w:t> </w:t>
      </w:r>
      <w:r>
        <w:rPr/>
        <w:t>törədən</w:t>
      </w:r>
      <w:r>
        <w:rPr>
          <w:spacing w:val="-6"/>
        </w:rPr>
        <w:t> </w:t>
      </w:r>
      <w:r>
        <w:rPr/>
        <w:t>mikrobların</w:t>
      </w:r>
      <w:r>
        <w:rPr>
          <w:spacing w:val="-6"/>
        </w:rPr>
        <w:t> </w:t>
      </w:r>
      <w:r>
        <w:rPr/>
        <w:t>növü,</w:t>
      </w:r>
      <w:r>
        <w:rPr>
          <w:spacing w:val="-6"/>
        </w:rPr>
        <w:t> </w:t>
      </w:r>
      <w:r>
        <w:rPr/>
        <w:t>patogenliyi,</w:t>
      </w:r>
      <w:r>
        <w:rPr>
          <w:spacing w:val="-5"/>
        </w:rPr>
        <w:t> </w:t>
      </w:r>
      <w:r>
        <w:rPr/>
        <w:t>toksikliyi</w:t>
      </w:r>
      <w:r>
        <w:rPr>
          <w:spacing w:val="-5"/>
        </w:rPr>
        <w:t> </w:t>
      </w:r>
      <w:r>
        <w:rPr/>
        <w:t>və</w:t>
      </w:r>
      <w:r>
        <w:rPr>
          <w:spacing w:val="-7"/>
        </w:rPr>
        <w:t> </w:t>
      </w:r>
      <w:r>
        <w:rPr/>
        <w:t>digər</w:t>
      </w:r>
      <w:r>
        <w:rPr>
          <w:spacing w:val="-7"/>
        </w:rPr>
        <w:t> </w:t>
      </w:r>
      <w:r>
        <w:rPr/>
        <w:t>xüsusiyyətləri</w:t>
      </w:r>
      <w:r>
        <w:rPr>
          <w:spacing w:val="-6"/>
        </w:rPr>
        <w:t> </w:t>
      </w:r>
      <w:r>
        <w:rPr/>
        <w:t>əksər</w:t>
      </w:r>
      <w:r>
        <w:rPr>
          <w:spacing w:val="-7"/>
        </w:rPr>
        <w:t> </w:t>
      </w:r>
      <w:r>
        <w:rPr/>
        <w:t>halda sepsisin klinik gedişini müəyyənləşdirir.</w:t>
      </w:r>
    </w:p>
    <w:p>
      <w:pPr>
        <w:pStyle w:val="BodyText"/>
        <w:ind w:left="993" w:right="703" w:firstLine="566"/>
      </w:pPr>
      <w:r>
        <w:rPr/>
        <w:t>Stafilakoklar</w:t>
      </w:r>
      <w:r>
        <w:rPr>
          <w:spacing w:val="-3"/>
        </w:rPr>
        <w:t> </w:t>
      </w:r>
      <w:r>
        <w:rPr/>
        <w:t>fibrini</w:t>
      </w:r>
      <w:r>
        <w:rPr>
          <w:spacing w:val="-1"/>
        </w:rPr>
        <w:t> </w:t>
      </w:r>
      <w:r>
        <w:rPr/>
        <w:t>laxtalandıraraq</w:t>
      </w:r>
      <w:r>
        <w:rPr>
          <w:spacing w:val="-1"/>
        </w:rPr>
        <w:t> </w:t>
      </w:r>
      <w:r>
        <w:rPr/>
        <w:t>toxumalarda</w:t>
      </w:r>
      <w:r>
        <w:rPr>
          <w:spacing w:val="-2"/>
        </w:rPr>
        <w:t> </w:t>
      </w:r>
      <w:r>
        <w:rPr/>
        <w:t>çökməklə</w:t>
      </w:r>
      <w:r>
        <w:rPr>
          <w:spacing w:val="-2"/>
        </w:rPr>
        <w:t> </w:t>
      </w:r>
      <w:r>
        <w:rPr/>
        <w:t>95%</w:t>
      </w:r>
      <w:r>
        <w:rPr>
          <w:spacing w:val="-2"/>
        </w:rPr>
        <w:t> </w:t>
      </w:r>
      <w:r>
        <w:rPr/>
        <w:t>hallarda</w:t>
      </w:r>
      <w:r>
        <w:rPr>
          <w:spacing w:val="-2"/>
        </w:rPr>
        <w:t> </w:t>
      </w:r>
      <w:r>
        <w:rPr/>
        <w:t>ikincili</w:t>
      </w:r>
      <w:r>
        <w:rPr>
          <w:spacing w:val="-1"/>
        </w:rPr>
        <w:t> </w:t>
      </w:r>
      <w:r>
        <w:rPr/>
        <w:t>metastatik irin</w:t>
      </w:r>
      <w:r>
        <w:rPr>
          <w:spacing w:val="-8"/>
        </w:rPr>
        <w:t> </w:t>
      </w:r>
      <w:r>
        <w:rPr/>
        <w:t>ocaqları</w:t>
      </w:r>
      <w:r>
        <w:rPr>
          <w:spacing w:val="-9"/>
        </w:rPr>
        <w:t> </w:t>
      </w:r>
      <w:r>
        <w:rPr/>
        <w:t>yaradır.</w:t>
      </w:r>
      <w:r>
        <w:rPr>
          <w:spacing w:val="-9"/>
        </w:rPr>
        <w:t> </w:t>
      </w:r>
      <w:r>
        <w:rPr/>
        <w:t>Streptokoklar</w:t>
      </w:r>
      <w:r>
        <w:rPr>
          <w:spacing w:val="-9"/>
        </w:rPr>
        <w:t> </w:t>
      </w:r>
      <w:r>
        <w:rPr/>
        <w:t>isə</w:t>
      </w:r>
      <w:r>
        <w:rPr>
          <w:spacing w:val="-9"/>
        </w:rPr>
        <w:t> </w:t>
      </w:r>
      <w:r>
        <w:rPr/>
        <w:t>fibrinolitik</w:t>
      </w:r>
      <w:r>
        <w:rPr>
          <w:spacing w:val="-11"/>
        </w:rPr>
        <w:t> </w:t>
      </w:r>
      <w:r>
        <w:rPr/>
        <w:t>xüsusiyyətə</w:t>
      </w:r>
      <w:r>
        <w:rPr>
          <w:spacing w:val="-9"/>
        </w:rPr>
        <w:t> </w:t>
      </w:r>
      <w:r>
        <w:rPr/>
        <w:t>malikdir,</w:t>
      </w:r>
      <w:r>
        <w:rPr>
          <w:spacing w:val="-9"/>
        </w:rPr>
        <w:t> </w:t>
      </w:r>
      <w:r>
        <w:rPr/>
        <w:t>35%</w:t>
      </w:r>
      <w:r>
        <w:rPr>
          <w:spacing w:val="-9"/>
        </w:rPr>
        <w:t> </w:t>
      </w:r>
      <w:r>
        <w:rPr/>
        <w:t>hallarda</w:t>
      </w:r>
      <w:r>
        <w:rPr>
          <w:spacing w:val="-9"/>
        </w:rPr>
        <w:t> </w:t>
      </w:r>
      <w:r>
        <w:rPr/>
        <w:t>piemiya</w:t>
      </w:r>
      <w:r>
        <w:rPr>
          <w:spacing w:val="-9"/>
        </w:rPr>
        <w:t> </w:t>
      </w:r>
      <w:r>
        <w:rPr/>
        <w:t>ya- radır.</w:t>
      </w:r>
      <w:r>
        <w:rPr>
          <w:spacing w:val="-9"/>
        </w:rPr>
        <w:t> </w:t>
      </w:r>
      <w:r>
        <w:rPr/>
        <w:t>Buna</w:t>
      </w:r>
      <w:r>
        <w:rPr>
          <w:spacing w:val="-9"/>
        </w:rPr>
        <w:t> </w:t>
      </w:r>
      <w:r>
        <w:rPr/>
        <w:t>görə</w:t>
      </w:r>
      <w:r>
        <w:rPr>
          <w:spacing w:val="-9"/>
        </w:rPr>
        <w:t> </w:t>
      </w:r>
      <w:r>
        <w:rPr/>
        <w:t>də</w:t>
      </w:r>
      <w:r>
        <w:rPr>
          <w:spacing w:val="-9"/>
        </w:rPr>
        <w:t> </w:t>
      </w:r>
      <w:r>
        <w:rPr/>
        <w:t>qram</w:t>
      </w:r>
      <w:r>
        <w:rPr>
          <w:spacing w:val="-8"/>
        </w:rPr>
        <w:t> </w:t>
      </w:r>
      <w:r>
        <w:rPr/>
        <w:t>müsbət</w:t>
      </w:r>
      <w:r>
        <w:rPr>
          <w:spacing w:val="-8"/>
        </w:rPr>
        <w:t> </w:t>
      </w:r>
      <w:r>
        <w:rPr/>
        <w:t>bakteriyalı</w:t>
      </w:r>
      <w:r>
        <w:rPr>
          <w:spacing w:val="-8"/>
        </w:rPr>
        <w:t> </w:t>
      </w:r>
      <w:r>
        <w:rPr/>
        <w:t>sepsislər</w:t>
      </w:r>
      <w:r>
        <w:rPr>
          <w:spacing w:val="-9"/>
        </w:rPr>
        <w:t> </w:t>
      </w:r>
      <w:r>
        <w:rPr/>
        <w:t>septikopiemiya,</w:t>
      </w:r>
      <w:r>
        <w:rPr>
          <w:spacing w:val="-8"/>
        </w:rPr>
        <w:t> </w:t>
      </w:r>
      <w:r>
        <w:rPr/>
        <w:t>qram</w:t>
      </w:r>
      <w:r>
        <w:rPr>
          <w:spacing w:val="-8"/>
        </w:rPr>
        <w:t> </w:t>
      </w:r>
      <w:r>
        <w:rPr/>
        <w:t>mənfi</w:t>
      </w:r>
      <w:r>
        <w:rPr>
          <w:spacing w:val="-8"/>
        </w:rPr>
        <w:t> </w:t>
      </w:r>
      <w:r>
        <w:rPr/>
        <w:t>floralı</w:t>
      </w:r>
      <w:r>
        <w:rPr>
          <w:spacing w:val="-8"/>
        </w:rPr>
        <w:t> </w:t>
      </w:r>
      <w:r>
        <w:rPr/>
        <w:t>sepsislər isə septikosemiya tipli olur. Qram mənfi floralı sepsislər 20% hallarda septik şok verir.</w:t>
      </w:r>
    </w:p>
    <w:p>
      <w:pPr>
        <w:pStyle w:val="BodyText"/>
        <w:spacing w:line="237" w:lineRule="auto" w:before="3"/>
        <w:ind w:left="993" w:right="703" w:firstLine="566"/>
      </w:pPr>
      <w:r>
        <w:rPr/>
        <w:t>İnfeksiya ocağında mikrobun miqdarı kritik səviyyəni keçdikdə (infeksiya qapısında to- xumanın 1qr–na 10</w:t>
      </w:r>
      <w:r>
        <w:rPr>
          <w:vertAlign w:val="superscript"/>
        </w:rPr>
        <w:t>5</w:t>
      </w:r>
      <w:r>
        <w:rPr>
          <w:spacing w:val="40"/>
          <w:vertAlign w:val="baseline"/>
        </w:rPr>
        <w:t> </w:t>
      </w:r>
      <w:r>
        <w:rPr>
          <w:vertAlign w:val="baseline"/>
        </w:rPr>
        <w:t>), infeksiyanın yayılmasına və sepsisin inkişafına şərait yaranır.</w:t>
      </w:r>
    </w:p>
    <w:p>
      <w:pPr>
        <w:pStyle w:val="BodyText"/>
        <w:spacing w:before="1"/>
        <w:ind w:left="1560"/>
      </w:pPr>
      <w:r>
        <w:rPr/>
        <w:t>İlkin</w:t>
      </w:r>
      <w:r>
        <w:rPr>
          <w:spacing w:val="-2"/>
        </w:rPr>
        <w:t> </w:t>
      </w:r>
      <w:r>
        <w:rPr/>
        <w:t>ocaqdan,</w:t>
      </w:r>
      <w:r>
        <w:rPr>
          <w:spacing w:val="-1"/>
        </w:rPr>
        <w:t> </w:t>
      </w:r>
      <w:r>
        <w:rPr/>
        <w:t>məhdudlaşmış</w:t>
      </w:r>
      <w:r>
        <w:rPr>
          <w:spacing w:val="-1"/>
        </w:rPr>
        <w:t> </w:t>
      </w:r>
      <w:r>
        <w:rPr/>
        <w:t>infeksiyanın,</w:t>
      </w:r>
      <w:r>
        <w:rPr>
          <w:spacing w:val="-2"/>
        </w:rPr>
        <w:t> </w:t>
      </w:r>
      <w:r>
        <w:rPr/>
        <w:t>yayılaraq</w:t>
      </w:r>
      <w:r>
        <w:rPr>
          <w:spacing w:val="-1"/>
        </w:rPr>
        <w:t> </w:t>
      </w:r>
      <w:r>
        <w:rPr/>
        <w:t>orqanizmin</w:t>
      </w:r>
      <w:r>
        <w:rPr>
          <w:spacing w:val="-1"/>
        </w:rPr>
        <w:t> </w:t>
      </w:r>
      <w:r>
        <w:rPr/>
        <w:t>ümumi</w:t>
      </w:r>
      <w:r>
        <w:rPr>
          <w:spacing w:val="-1"/>
        </w:rPr>
        <w:t> </w:t>
      </w:r>
      <w:r>
        <w:rPr/>
        <w:t>infeksiyasına-</w:t>
      </w:r>
      <w:r>
        <w:rPr>
          <w:spacing w:val="-4"/>
        </w:rPr>
        <w:t>sep-</w:t>
      </w:r>
    </w:p>
    <w:p>
      <w:pPr>
        <w:pStyle w:val="BodyText"/>
        <w:spacing w:after="0"/>
        <w:sectPr>
          <w:pgSz w:w="11910" w:h="16840"/>
          <w:pgMar w:top="1040" w:bottom="280" w:left="708" w:right="141"/>
        </w:sectPr>
      </w:pPr>
    </w:p>
    <w:p>
      <w:pPr>
        <w:pStyle w:val="BodyText"/>
        <w:spacing w:before="73"/>
        <w:jc w:val="left"/>
      </w:pPr>
      <w:r>
        <w:rPr/>
        <w:t>sisə</w:t>
      </w:r>
      <w:r>
        <w:rPr>
          <w:spacing w:val="-6"/>
        </w:rPr>
        <w:t> </w:t>
      </w:r>
      <w:r>
        <w:rPr/>
        <w:t>keçməsini</w:t>
      </w:r>
      <w:r>
        <w:rPr>
          <w:spacing w:val="-1"/>
        </w:rPr>
        <w:t> </w:t>
      </w:r>
      <w:r>
        <w:rPr/>
        <w:t>sxematik</w:t>
      </w:r>
      <w:r>
        <w:rPr>
          <w:spacing w:val="1"/>
        </w:rPr>
        <w:t> </w:t>
      </w:r>
      <w:r>
        <w:rPr/>
        <w:t>olaraq</w:t>
      </w:r>
      <w:r>
        <w:rPr>
          <w:spacing w:val="-2"/>
        </w:rPr>
        <w:t> </w:t>
      </w:r>
      <w:r>
        <w:rPr/>
        <w:t>belə</w:t>
      </w:r>
      <w:r>
        <w:rPr>
          <w:spacing w:val="-2"/>
        </w:rPr>
        <w:t> </w:t>
      </w:r>
      <w:r>
        <w:rPr/>
        <w:t>təsvir</w:t>
      </w:r>
      <w:r>
        <w:rPr>
          <w:spacing w:val="-1"/>
        </w:rPr>
        <w:t> </w:t>
      </w:r>
      <w:r>
        <w:rPr/>
        <w:t>etmək</w:t>
      </w:r>
      <w:r>
        <w:rPr>
          <w:spacing w:val="1"/>
        </w:rPr>
        <w:t> </w:t>
      </w:r>
      <w:r>
        <w:rPr>
          <w:spacing w:val="-2"/>
        </w:rPr>
        <w:t>olar:</w:t>
      </w:r>
    </w:p>
    <w:p>
      <w:pPr>
        <w:pStyle w:val="BodyText"/>
        <w:ind w:left="0"/>
        <w:jc w:val="left"/>
      </w:pPr>
    </w:p>
    <w:p>
      <w:pPr>
        <w:pStyle w:val="Heading4"/>
        <w:spacing w:before="1"/>
        <w:ind w:left="994"/>
      </w:pPr>
      <w:r>
        <w:rPr/>
        <mc:AlternateContent>
          <mc:Choice Requires="wps">
            <w:drawing>
              <wp:anchor distT="0" distB="0" distL="0" distR="0" allowOverlap="1" layoutInCell="1" locked="0" behindDoc="1" simplePos="0" relativeHeight="483247104">
                <wp:simplePos x="0" y="0"/>
                <wp:positionH relativeFrom="page">
                  <wp:posOffset>1226819</wp:posOffset>
                </wp:positionH>
                <wp:positionV relativeFrom="paragraph">
                  <wp:posOffset>127395</wp:posOffset>
                </wp:positionV>
                <wp:extent cx="4364990" cy="3874770"/>
                <wp:effectExtent l="0" t="0" r="0" b="0"/>
                <wp:wrapNone/>
                <wp:docPr id="513" name="Group 513"/>
                <wp:cNvGraphicFramePr>
                  <a:graphicFrameLocks/>
                </wp:cNvGraphicFramePr>
                <a:graphic>
                  <a:graphicData uri="http://schemas.microsoft.com/office/word/2010/wordprocessingGroup">
                    <wpg:wgp>
                      <wpg:cNvPr id="513" name="Group 513"/>
                      <wpg:cNvGrpSpPr/>
                      <wpg:grpSpPr>
                        <a:xfrm>
                          <a:off x="0" y="0"/>
                          <a:ext cx="4364990" cy="3874770"/>
                          <a:chExt cx="4364990" cy="3874770"/>
                        </a:xfrm>
                      </wpg:grpSpPr>
                      <pic:pic>
                        <pic:nvPicPr>
                          <pic:cNvPr id="514" name="Image 514"/>
                          <pic:cNvPicPr/>
                        </pic:nvPicPr>
                        <pic:blipFill>
                          <a:blip r:embed="rId318" cstate="print"/>
                          <a:stretch>
                            <a:fillRect/>
                          </a:stretch>
                        </pic:blipFill>
                        <pic:spPr>
                          <a:xfrm>
                            <a:off x="1685544" y="1734339"/>
                            <a:ext cx="762012" cy="819899"/>
                          </a:xfrm>
                          <a:prstGeom prst="rect">
                            <a:avLst/>
                          </a:prstGeom>
                        </pic:spPr>
                      </pic:pic>
                      <wps:wsp>
                        <wps:cNvPr id="515" name="Graphic 515"/>
                        <wps:cNvSpPr/>
                        <wps:spPr>
                          <a:xfrm>
                            <a:off x="1744979" y="1775353"/>
                            <a:ext cx="647700" cy="704850"/>
                          </a:xfrm>
                          <a:custGeom>
                            <a:avLst/>
                            <a:gdLst/>
                            <a:ahLst/>
                            <a:cxnLst/>
                            <a:rect l="l" t="t" r="r" b="b"/>
                            <a:pathLst>
                              <a:path w="647700" h="704850">
                                <a:moveTo>
                                  <a:pt x="323849" y="0"/>
                                </a:moveTo>
                                <a:lnTo>
                                  <a:pt x="161940" y="161909"/>
                                </a:lnTo>
                                <a:lnTo>
                                  <a:pt x="242834" y="161909"/>
                                </a:lnTo>
                                <a:lnTo>
                                  <a:pt x="242834" y="461893"/>
                                </a:lnTo>
                                <a:lnTo>
                                  <a:pt x="161940" y="461893"/>
                                </a:lnTo>
                                <a:lnTo>
                                  <a:pt x="161940" y="380999"/>
                                </a:lnTo>
                                <a:lnTo>
                                  <a:pt x="0" y="542909"/>
                                </a:lnTo>
                                <a:lnTo>
                                  <a:pt x="161940" y="704849"/>
                                </a:lnTo>
                                <a:lnTo>
                                  <a:pt x="161940" y="623803"/>
                                </a:lnTo>
                                <a:lnTo>
                                  <a:pt x="485790" y="623803"/>
                                </a:lnTo>
                                <a:lnTo>
                                  <a:pt x="485790" y="704849"/>
                                </a:lnTo>
                                <a:lnTo>
                                  <a:pt x="647699" y="542909"/>
                                </a:lnTo>
                                <a:lnTo>
                                  <a:pt x="485790" y="380999"/>
                                </a:lnTo>
                                <a:lnTo>
                                  <a:pt x="485790" y="461893"/>
                                </a:lnTo>
                                <a:lnTo>
                                  <a:pt x="404865" y="461893"/>
                                </a:lnTo>
                                <a:lnTo>
                                  <a:pt x="404865" y="161909"/>
                                </a:lnTo>
                                <a:lnTo>
                                  <a:pt x="485790" y="161909"/>
                                </a:lnTo>
                                <a:lnTo>
                                  <a:pt x="323849" y="0"/>
                                </a:lnTo>
                                <a:close/>
                              </a:path>
                            </a:pathLst>
                          </a:custGeom>
                          <a:solidFill>
                            <a:srgbClr val="0D0D0D"/>
                          </a:solidFill>
                        </wps:spPr>
                        <wps:bodyPr wrap="square" lIns="0" tIns="0" rIns="0" bIns="0" rtlCol="0">
                          <a:prstTxWarp prst="textNoShape">
                            <a:avLst/>
                          </a:prstTxWarp>
                          <a:noAutofit/>
                        </wps:bodyPr>
                      </wps:wsp>
                      <wps:wsp>
                        <wps:cNvPr id="516" name="Graphic 516"/>
                        <wps:cNvSpPr/>
                        <wps:spPr>
                          <a:xfrm>
                            <a:off x="40004" y="231800"/>
                            <a:ext cx="276225" cy="1914525"/>
                          </a:xfrm>
                          <a:custGeom>
                            <a:avLst/>
                            <a:gdLst/>
                            <a:ahLst/>
                            <a:cxnLst/>
                            <a:rect l="l" t="t" r="r" b="b"/>
                            <a:pathLst>
                              <a:path w="276225" h="1914525">
                                <a:moveTo>
                                  <a:pt x="0" y="1914524"/>
                                </a:moveTo>
                                <a:lnTo>
                                  <a:pt x="276224" y="1914524"/>
                                </a:lnTo>
                                <a:lnTo>
                                  <a:pt x="276224" y="0"/>
                                </a:lnTo>
                                <a:lnTo>
                                  <a:pt x="0" y="0"/>
                                </a:lnTo>
                                <a:lnTo>
                                  <a:pt x="0" y="1914524"/>
                                </a:lnTo>
                                <a:close/>
                              </a:path>
                            </a:pathLst>
                          </a:custGeom>
                          <a:ln w="57149">
                            <a:solidFill>
                              <a:srgbClr val="0D0D0D"/>
                            </a:solidFill>
                            <a:prstDash val="solid"/>
                          </a:ln>
                        </wps:spPr>
                        <wps:bodyPr wrap="square" lIns="0" tIns="0" rIns="0" bIns="0" rtlCol="0">
                          <a:prstTxWarp prst="textNoShape">
                            <a:avLst/>
                          </a:prstTxWarp>
                          <a:noAutofit/>
                        </wps:bodyPr>
                      </wps:wsp>
                      <wps:wsp>
                        <wps:cNvPr id="517" name="Graphic 517"/>
                        <wps:cNvSpPr/>
                        <wps:spPr>
                          <a:xfrm>
                            <a:off x="992504" y="139720"/>
                            <a:ext cx="2133600" cy="968375"/>
                          </a:xfrm>
                          <a:custGeom>
                            <a:avLst/>
                            <a:gdLst/>
                            <a:ahLst/>
                            <a:cxnLst/>
                            <a:rect l="l" t="t" r="r" b="b"/>
                            <a:pathLst>
                              <a:path w="2133600" h="968375">
                                <a:moveTo>
                                  <a:pt x="0" y="390524"/>
                                </a:moveTo>
                                <a:lnTo>
                                  <a:pt x="2133599" y="390524"/>
                                </a:lnTo>
                                <a:lnTo>
                                  <a:pt x="2133599" y="0"/>
                                </a:lnTo>
                                <a:lnTo>
                                  <a:pt x="0" y="0"/>
                                </a:lnTo>
                                <a:lnTo>
                                  <a:pt x="0" y="390524"/>
                                </a:lnTo>
                                <a:close/>
                              </a:path>
                              <a:path w="2133600" h="968375">
                                <a:moveTo>
                                  <a:pt x="38099" y="968242"/>
                                </a:moveTo>
                                <a:lnTo>
                                  <a:pt x="2066924" y="968242"/>
                                </a:lnTo>
                                <a:lnTo>
                                  <a:pt x="2066924" y="606292"/>
                                </a:lnTo>
                                <a:lnTo>
                                  <a:pt x="38099" y="606292"/>
                                </a:lnTo>
                                <a:lnTo>
                                  <a:pt x="38099" y="968242"/>
                                </a:lnTo>
                                <a:close/>
                              </a:path>
                            </a:pathLst>
                          </a:custGeom>
                          <a:ln w="76199">
                            <a:solidFill>
                              <a:srgbClr val="0D0D0D"/>
                            </a:solidFill>
                            <a:prstDash val="solid"/>
                          </a:ln>
                        </wps:spPr>
                        <wps:bodyPr wrap="square" lIns="0" tIns="0" rIns="0" bIns="0" rtlCol="0">
                          <a:prstTxWarp prst="textNoShape">
                            <a:avLst/>
                          </a:prstTxWarp>
                          <a:noAutofit/>
                        </wps:bodyPr>
                      </wps:wsp>
                      <wps:wsp>
                        <wps:cNvPr id="518" name="Graphic 518"/>
                        <wps:cNvSpPr/>
                        <wps:spPr>
                          <a:xfrm>
                            <a:off x="992504" y="1352443"/>
                            <a:ext cx="2124075" cy="552450"/>
                          </a:xfrm>
                          <a:custGeom>
                            <a:avLst/>
                            <a:gdLst/>
                            <a:ahLst/>
                            <a:cxnLst/>
                            <a:rect l="l" t="t" r="r" b="b"/>
                            <a:pathLst>
                              <a:path w="2124075" h="552450">
                                <a:moveTo>
                                  <a:pt x="2124074" y="0"/>
                                </a:moveTo>
                                <a:lnTo>
                                  <a:pt x="0" y="0"/>
                                </a:lnTo>
                                <a:lnTo>
                                  <a:pt x="0" y="552449"/>
                                </a:lnTo>
                                <a:lnTo>
                                  <a:pt x="2124074" y="552449"/>
                                </a:lnTo>
                                <a:lnTo>
                                  <a:pt x="2124074" y="0"/>
                                </a:lnTo>
                                <a:close/>
                              </a:path>
                            </a:pathLst>
                          </a:custGeom>
                          <a:solidFill>
                            <a:srgbClr val="FFFFFF"/>
                          </a:solidFill>
                        </wps:spPr>
                        <wps:bodyPr wrap="square" lIns="0" tIns="0" rIns="0" bIns="0" rtlCol="0">
                          <a:prstTxWarp prst="textNoShape">
                            <a:avLst/>
                          </a:prstTxWarp>
                          <a:noAutofit/>
                        </wps:bodyPr>
                      </wps:wsp>
                      <wps:wsp>
                        <wps:cNvPr id="519" name="Graphic 519"/>
                        <wps:cNvSpPr/>
                        <wps:spPr>
                          <a:xfrm>
                            <a:off x="992504" y="38100"/>
                            <a:ext cx="3334385" cy="2600325"/>
                          </a:xfrm>
                          <a:custGeom>
                            <a:avLst/>
                            <a:gdLst/>
                            <a:ahLst/>
                            <a:cxnLst/>
                            <a:rect l="l" t="t" r="r" b="b"/>
                            <a:pathLst>
                              <a:path w="3334385" h="2600325">
                                <a:moveTo>
                                  <a:pt x="0" y="1866793"/>
                                </a:moveTo>
                                <a:lnTo>
                                  <a:pt x="2124074" y="1866793"/>
                                </a:lnTo>
                                <a:lnTo>
                                  <a:pt x="2124074" y="1314343"/>
                                </a:lnTo>
                                <a:lnTo>
                                  <a:pt x="0" y="1314343"/>
                                </a:lnTo>
                                <a:lnTo>
                                  <a:pt x="0" y="1866793"/>
                                </a:lnTo>
                                <a:close/>
                              </a:path>
                              <a:path w="3334385" h="2600325">
                                <a:moveTo>
                                  <a:pt x="2990865" y="2600324"/>
                                </a:moveTo>
                                <a:lnTo>
                                  <a:pt x="3333765" y="2600324"/>
                                </a:lnTo>
                                <a:lnTo>
                                  <a:pt x="3333765" y="0"/>
                                </a:lnTo>
                                <a:lnTo>
                                  <a:pt x="2990865" y="0"/>
                                </a:lnTo>
                                <a:lnTo>
                                  <a:pt x="2990865" y="2600324"/>
                                </a:lnTo>
                                <a:close/>
                              </a:path>
                            </a:pathLst>
                          </a:custGeom>
                          <a:ln w="76199">
                            <a:solidFill>
                              <a:srgbClr val="0D0D0D"/>
                            </a:solidFill>
                            <a:prstDash val="solid"/>
                          </a:ln>
                        </wps:spPr>
                        <wps:bodyPr wrap="square" lIns="0" tIns="0" rIns="0" bIns="0" rtlCol="0">
                          <a:prstTxWarp prst="textNoShape">
                            <a:avLst/>
                          </a:prstTxWarp>
                          <a:noAutofit/>
                        </wps:bodyPr>
                      </wps:wsp>
                      <wps:wsp>
                        <wps:cNvPr id="520" name="Graphic 520"/>
                        <wps:cNvSpPr/>
                        <wps:spPr>
                          <a:xfrm>
                            <a:off x="430530" y="2135278"/>
                            <a:ext cx="3277235" cy="393700"/>
                          </a:xfrm>
                          <a:custGeom>
                            <a:avLst/>
                            <a:gdLst/>
                            <a:ahLst/>
                            <a:cxnLst/>
                            <a:rect l="l" t="t" r="r" b="b"/>
                            <a:pathLst>
                              <a:path w="3277235" h="393700">
                                <a:moveTo>
                                  <a:pt x="1285875" y="41275"/>
                                </a:moveTo>
                                <a:lnTo>
                                  <a:pt x="0" y="41275"/>
                                </a:lnTo>
                                <a:lnTo>
                                  <a:pt x="0" y="393700"/>
                                </a:lnTo>
                                <a:lnTo>
                                  <a:pt x="1285875" y="393700"/>
                                </a:lnTo>
                                <a:lnTo>
                                  <a:pt x="1285875" y="41275"/>
                                </a:lnTo>
                                <a:close/>
                              </a:path>
                              <a:path w="3277235" h="393700">
                                <a:moveTo>
                                  <a:pt x="3276612" y="0"/>
                                </a:moveTo>
                                <a:lnTo>
                                  <a:pt x="1990737" y="0"/>
                                </a:lnTo>
                                <a:lnTo>
                                  <a:pt x="1990737" y="352425"/>
                                </a:lnTo>
                                <a:lnTo>
                                  <a:pt x="3276612" y="352425"/>
                                </a:lnTo>
                                <a:lnTo>
                                  <a:pt x="3276612" y="0"/>
                                </a:lnTo>
                                <a:close/>
                              </a:path>
                            </a:pathLst>
                          </a:custGeom>
                          <a:solidFill>
                            <a:srgbClr val="FFFFFF"/>
                          </a:solidFill>
                        </wps:spPr>
                        <wps:bodyPr wrap="square" lIns="0" tIns="0" rIns="0" bIns="0" rtlCol="0">
                          <a:prstTxWarp prst="textNoShape">
                            <a:avLst/>
                          </a:prstTxWarp>
                          <a:noAutofit/>
                        </wps:bodyPr>
                      </wps:wsp>
                      <wps:wsp>
                        <wps:cNvPr id="521" name="Graphic 521"/>
                        <wps:cNvSpPr/>
                        <wps:spPr>
                          <a:xfrm>
                            <a:off x="2421270" y="2135276"/>
                            <a:ext cx="1285875" cy="352425"/>
                          </a:xfrm>
                          <a:custGeom>
                            <a:avLst/>
                            <a:gdLst/>
                            <a:ahLst/>
                            <a:cxnLst/>
                            <a:rect l="l" t="t" r="r" b="b"/>
                            <a:pathLst>
                              <a:path w="1285875" h="352425">
                                <a:moveTo>
                                  <a:pt x="0" y="352424"/>
                                </a:moveTo>
                                <a:lnTo>
                                  <a:pt x="1285874" y="352424"/>
                                </a:lnTo>
                                <a:lnTo>
                                  <a:pt x="1285874" y="0"/>
                                </a:lnTo>
                                <a:lnTo>
                                  <a:pt x="0" y="0"/>
                                </a:lnTo>
                                <a:lnTo>
                                  <a:pt x="0" y="352424"/>
                                </a:lnTo>
                                <a:close/>
                              </a:path>
                            </a:pathLst>
                          </a:custGeom>
                          <a:ln w="76199">
                            <a:solidFill>
                              <a:srgbClr val="0D0D0D"/>
                            </a:solidFill>
                            <a:prstDash val="solid"/>
                          </a:ln>
                        </wps:spPr>
                        <wps:bodyPr wrap="square" lIns="0" tIns="0" rIns="0" bIns="0" rtlCol="0">
                          <a:prstTxWarp prst="textNoShape">
                            <a:avLst/>
                          </a:prstTxWarp>
                          <a:noAutofit/>
                        </wps:bodyPr>
                      </wps:wsp>
                      <wps:wsp>
                        <wps:cNvPr id="522" name="Graphic 522"/>
                        <wps:cNvSpPr/>
                        <wps:spPr>
                          <a:xfrm>
                            <a:off x="1449704" y="3493389"/>
                            <a:ext cx="981075" cy="342900"/>
                          </a:xfrm>
                          <a:custGeom>
                            <a:avLst/>
                            <a:gdLst/>
                            <a:ahLst/>
                            <a:cxnLst/>
                            <a:rect l="l" t="t" r="r" b="b"/>
                            <a:pathLst>
                              <a:path w="981075" h="342900">
                                <a:moveTo>
                                  <a:pt x="0" y="342899"/>
                                </a:moveTo>
                                <a:lnTo>
                                  <a:pt x="981074" y="342899"/>
                                </a:lnTo>
                                <a:lnTo>
                                  <a:pt x="981074" y="0"/>
                                </a:lnTo>
                                <a:lnTo>
                                  <a:pt x="0" y="0"/>
                                </a:lnTo>
                                <a:lnTo>
                                  <a:pt x="0" y="342899"/>
                                </a:lnTo>
                                <a:close/>
                              </a:path>
                            </a:pathLst>
                          </a:custGeom>
                          <a:ln w="76199">
                            <a:solidFill>
                              <a:srgbClr val="0D0D0D"/>
                            </a:solidFill>
                            <a:prstDash val="solid"/>
                          </a:ln>
                        </wps:spPr>
                        <wps:bodyPr wrap="square" lIns="0" tIns="0" rIns="0" bIns="0" rtlCol="0">
                          <a:prstTxWarp prst="textNoShape">
                            <a:avLst/>
                          </a:prstTxWarp>
                          <a:noAutofit/>
                        </wps:bodyPr>
                      </wps:wsp>
                      <pic:pic>
                        <pic:nvPicPr>
                          <pic:cNvPr id="523" name="Image 523"/>
                          <pic:cNvPicPr/>
                        </pic:nvPicPr>
                        <pic:blipFill>
                          <a:blip r:embed="rId319" cstate="print"/>
                          <a:stretch>
                            <a:fillRect/>
                          </a:stretch>
                        </pic:blipFill>
                        <pic:spPr>
                          <a:xfrm>
                            <a:off x="1656588" y="426747"/>
                            <a:ext cx="524268" cy="390131"/>
                          </a:xfrm>
                          <a:prstGeom prst="rect">
                            <a:avLst/>
                          </a:prstGeom>
                        </pic:spPr>
                      </pic:pic>
                      <wps:wsp>
                        <wps:cNvPr id="524" name="Graphic 524"/>
                        <wps:cNvSpPr/>
                        <wps:spPr>
                          <a:xfrm>
                            <a:off x="1716404" y="466603"/>
                            <a:ext cx="409575" cy="276860"/>
                          </a:xfrm>
                          <a:custGeom>
                            <a:avLst/>
                            <a:gdLst/>
                            <a:ahLst/>
                            <a:cxnLst/>
                            <a:rect l="l" t="t" r="r" b="b"/>
                            <a:pathLst>
                              <a:path w="409575" h="276860">
                                <a:moveTo>
                                  <a:pt x="307223" y="0"/>
                                </a:moveTo>
                                <a:lnTo>
                                  <a:pt x="102357" y="0"/>
                                </a:lnTo>
                                <a:lnTo>
                                  <a:pt x="102357" y="138196"/>
                                </a:lnTo>
                                <a:lnTo>
                                  <a:pt x="0" y="138196"/>
                                </a:lnTo>
                                <a:lnTo>
                                  <a:pt x="204718" y="276240"/>
                                </a:lnTo>
                                <a:lnTo>
                                  <a:pt x="409574" y="138196"/>
                                </a:lnTo>
                                <a:lnTo>
                                  <a:pt x="307223" y="138196"/>
                                </a:lnTo>
                                <a:lnTo>
                                  <a:pt x="307223" y="0"/>
                                </a:lnTo>
                                <a:close/>
                              </a:path>
                            </a:pathLst>
                          </a:custGeom>
                          <a:solidFill>
                            <a:srgbClr val="252525"/>
                          </a:solidFill>
                        </wps:spPr>
                        <wps:bodyPr wrap="square" lIns="0" tIns="0" rIns="0" bIns="0" rtlCol="0">
                          <a:prstTxWarp prst="textNoShape">
                            <a:avLst/>
                          </a:prstTxWarp>
                          <a:noAutofit/>
                        </wps:bodyPr>
                      </wps:wsp>
                      <pic:pic>
                        <pic:nvPicPr>
                          <pic:cNvPr id="525" name="Image 525"/>
                          <pic:cNvPicPr/>
                        </pic:nvPicPr>
                        <pic:blipFill>
                          <a:blip r:embed="rId320" cstate="print"/>
                          <a:stretch>
                            <a:fillRect/>
                          </a:stretch>
                        </pic:blipFill>
                        <pic:spPr>
                          <a:xfrm>
                            <a:off x="1642872" y="999707"/>
                            <a:ext cx="551700" cy="438963"/>
                          </a:xfrm>
                          <a:prstGeom prst="rect">
                            <a:avLst/>
                          </a:prstGeom>
                        </pic:spPr>
                      </pic:pic>
                      <wps:wsp>
                        <wps:cNvPr id="526" name="Graphic 526"/>
                        <wps:cNvSpPr/>
                        <wps:spPr>
                          <a:xfrm>
                            <a:off x="1716404" y="1044473"/>
                            <a:ext cx="409575" cy="314325"/>
                          </a:xfrm>
                          <a:custGeom>
                            <a:avLst/>
                            <a:gdLst/>
                            <a:ahLst/>
                            <a:cxnLst/>
                            <a:rect l="l" t="t" r="r" b="b"/>
                            <a:pathLst>
                              <a:path w="409575" h="314325">
                                <a:moveTo>
                                  <a:pt x="307223" y="0"/>
                                </a:moveTo>
                                <a:lnTo>
                                  <a:pt x="102357" y="0"/>
                                </a:lnTo>
                                <a:lnTo>
                                  <a:pt x="102357" y="157093"/>
                                </a:lnTo>
                                <a:lnTo>
                                  <a:pt x="0" y="157093"/>
                                </a:lnTo>
                                <a:lnTo>
                                  <a:pt x="204718" y="314309"/>
                                </a:lnTo>
                                <a:lnTo>
                                  <a:pt x="409574" y="157093"/>
                                </a:lnTo>
                                <a:lnTo>
                                  <a:pt x="307223" y="157093"/>
                                </a:lnTo>
                                <a:lnTo>
                                  <a:pt x="307223" y="0"/>
                                </a:lnTo>
                                <a:close/>
                              </a:path>
                            </a:pathLst>
                          </a:custGeom>
                          <a:solidFill>
                            <a:srgbClr val="0D0D0D"/>
                          </a:solidFill>
                        </wps:spPr>
                        <wps:bodyPr wrap="square" lIns="0" tIns="0" rIns="0" bIns="0" rtlCol="0">
                          <a:prstTxWarp prst="textNoShape">
                            <a:avLst/>
                          </a:prstTxWarp>
                          <a:noAutofit/>
                        </wps:bodyPr>
                      </wps:wsp>
                      <wps:wsp>
                        <wps:cNvPr id="527" name="Graphic 527"/>
                        <wps:cNvSpPr/>
                        <wps:spPr>
                          <a:xfrm>
                            <a:off x="1716404" y="1044473"/>
                            <a:ext cx="409575" cy="314325"/>
                          </a:xfrm>
                          <a:custGeom>
                            <a:avLst/>
                            <a:gdLst/>
                            <a:ahLst/>
                            <a:cxnLst/>
                            <a:rect l="l" t="t" r="r" b="b"/>
                            <a:pathLst>
                              <a:path w="409575" h="314325">
                                <a:moveTo>
                                  <a:pt x="0" y="157093"/>
                                </a:moveTo>
                                <a:lnTo>
                                  <a:pt x="102357" y="157093"/>
                                </a:lnTo>
                                <a:lnTo>
                                  <a:pt x="102357" y="0"/>
                                </a:lnTo>
                                <a:lnTo>
                                  <a:pt x="307223" y="0"/>
                                </a:lnTo>
                                <a:lnTo>
                                  <a:pt x="307223" y="157093"/>
                                </a:lnTo>
                                <a:lnTo>
                                  <a:pt x="409574" y="157093"/>
                                </a:lnTo>
                                <a:lnTo>
                                  <a:pt x="204718" y="314309"/>
                                </a:lnTo>
                                <a:lnTo>
                                  <a:pt x="0" y="157093"/>
                                </a:lnTo>
                                <a:close/>
                              </a:path>
                            </a:pathLst>
                          </a:custGeom>
                          <a:ln w="9524">
                            <a:solidFill>
                              <a:srgbClr val="0D0D0D"/>
                            </a:solidFill>
                            <a:prstDash val="solid"/>
                          </a:ln>
                        </wps:spPr>
                        <wps:bodyPr wrap="square" lIns="0" tIns="0" rIns="0" bIns="0" rtlCol="0">
                          <a:prstTxWarp prst="textNoShape">
                            <a:avLst/>
                          </a:prstTxWarp>
                          <a:noAutofit/>
                        </wps:bodyPr>
                      </wps:wsp>
                      <pic:pic>
                        <pic:nvPicPr>
                          <pic:cNvPr id="528" name="Image 528"/>
                          <pic:cNvPicPr/>
                        </pic:nvPicPr>
                        <pic:blipFill>
                          <a:blip r:embed="rId321" cstate="print"/>
                          <a:stretch>
                            <a:fillRect/>
                          </a:stretch>
                        </pic:blipFill>
                        <pic:spPr>
                          <a:xfrm>
                            <a:off x="1656588" y="3201939"/>
                            <a:ext cx="524268" cy="361188"/>
                          </a:xfrm>
                          <a:prstGeom prst="rect">
                            <a:avLst/>
                          </a:prstGeom>
                        </pic:spPr>
                      </pic:pic>
                      <wps:wsp>
                        <wps:cNvPr id="529" name="Graphic 529"/>
                        <wps:cNvSpPr/>
                        <wps:spPr>
                          <a:xfrm>
                            <a:off x="1716404" y="3242081"/>
                            <a:ext cx="409575" cy="247650"/>
                          </a:xfrm>
                          <a:custGeom>
                            <a:avLst/>
                            <a:gdLst/>
                            <a:ahLst/>
                            <a:cxnLst/>
                            <a:rect l="l" t="t" r="r" b="b"/>
                            <a:pathLst>
                              <a:path w="409575" h="247650">
                                <a:moveTo>
                                  <a:pt x="307223" y="0"/>
                                </a:moveTo>
                                <a:lnTo>
                                  <a:pt x="102357" y="0"/>
                                </a:lnTo>
                                <a:lnTo>
                                  <a:pt x="102357" y="123809"/>
                                </a:lnTo>
                                <a:lnTo>
                                  <a:pt x="0" y="123809"/>
                                </a:lnTo>
                                <a:lnTo>
                                  <a:pt x="204718" y="247649"/>
                                </a:lnTo>
                                <a:lnTo>
                                  <a:pt x="409574" y="123809"/>
                                </a:lnTo>
                                <a:lnTo>
                                  <a:pt x="307223" y="123809"/>
                                </a:lnTo>
                                <a:lnTo>
                                  <a:pt x="307223" y="0"/>
                                </a:lnTo>
                                <a:close/>
                              </a:path>
                            </a:pathLst>
                          </a:custGeom>
                          <a:solidFill>
                            <a:srgbClr val="0D0D0D"/>
                          </a:solidFill>
                        </wps:spPr>
                        <wps:bodyPr wrap="square" lIns="0" tIns="0" rIns="0" bIns="0" rtlCol="0">
                          <a:prstTxWarp prst="textNoShape">
                            <a:avLst/>
                          </a:prstTxWarp>
                          <a:noAutofit/>
                        </wps:bodyPr>
                      </wps:wsp>
                      <pic:pic>
                        <pic:nvPicPr>
                          <pic:cNvPr id="530" name="Image 530"/>
                          <pic:cNvPicPr/>
                        </pic:nvPicPr>
                        <pic:blipFill>
                          <a:blip r:embed="rId322" cstate="print"/>
                          <a:stretch>
                            <a:fillRect/>
                          </a:stretch>
                        </pic:blipFill>
                        <pic:spPr>
                          <a:xfrm>
                            <a:off x="2897123" y="2511591"/>
                            <a:ext cx="861072" cy="757403"/>
                          </a:xfrm>
                          <a:prstGeom prst="rect">
                            <a:avLst/>
                          </a:prstGeom>
                        </pic:spPr>
                      </pic:pic>
                      <wps:wsp>
                        <wps:cNvPr id="531" name="Graphic 531"/>
                        <wps:cNvSpPr/>
                        <wps:spPr>
                          <a:xfrm>
                            <a:off x="2956559" y="2551191"/>
                            <a:ext cx="746125" cy="644525"/>
                          </a:xfrm>
                          <a:custGeom>
                            <a:avLst/>
                            <a:gdLst/>
                            <a:ahLst/>
                            <a:cxnLst/>
                            <a:rect l="l" t="t" r="r" b="b"/>
                            <a:pathLst>
                              <a:path w="746125" h="644525">
                                <a:moveTo>
                                  <a:pt x="746119" y="0"/>
                                </a:moveTo>
                                <a:lnTo>
                                  <a:pt x="584972" y="0"/>
                                </a:lnTo>
                                <a:lnTo>
                                  <a:pt x="584972" y="281939"/>
                                </a:lnTo>
                                <a:lnTo>
                                  <a:pt x="575476" y="329019"/>
                                </a:lnTo>
                                <a:lnTo>
                                  <a:pt x="549584" y="367451"/>
                                </a:lnTo>
                                <a:lnTo>
                                  <a:pt x="511188" y="393356"/>
                                </a:lnTo>
                                <a:lnTo>
                                  <a:pt x="464179" y="402854"/>
                                </a:lnTo>
                                <a:lnTo>
                                  <a:pt x="161178" y="402854"/>
                                </a:lnTo>
                                <a:lnTo>
                                  <a:pt x="161178" y="322325"/>
                                </a:lnTo>
                                <a:lnTo>
                                  <a:pt x="0" y="483351"/>
                                </a:lnTo>
                                <a:lnTo>
                                  <a:pt x="161178" y="644530"/>
                                </a:lnTo>
                                <a:lnTo>
                                  <a:pt x="161178" y="564001"/>
                                </a:lnTo>
                                <a:lnTo>
                                  <a:pt x="464179" y="564001"/>
                                </a:lnTo>
                                <a:lnTo>
                                  <a:pt x="509914" y="560311"/>
                                </a:lnTo>
                                <a:lnTo>
                                  <a:pt x="553299" y="549625"/>
                                </a:lnTo>
                                <a:lnTo>
                                  <a:pt x="593752" y="532525"/>
                                </a:lnTo>
                                <a:lnTo>
                                  <a:pt x="630694" y="509590"/>
                                </a:lnTo>
                                <a:lnTo>
                                  <a:pt x="663545" y="481401"/>
                                </a:lnTo>
                                <a:lnTo>
                                  <a:pt x="691725" y="448537"/>
                                </a:lnTo>
                                <a:lnTo>
                                  <a:pt x="714652" y="411579"/>
                                </a:lnTo>
                                <a:lnTo>
                                  <a:pt x="731747" y="371106"/>
                                </a:lnTo>
                                <a:lnTo>
                                  <a:pt x="742430" y="327700"/>
                                </a:lnTo>
                                <a:lnTo>
                                  <a:pt x="746119" y="281939"/>
                                </a:lnTo>
                                <a:lnTo>
                                  <a:pt x="746119" y="0"/>
                                </a:lnTo>
                                <a:close/>
                              </a:path>
                            </a:pathLst>
                          </a:custGeom>
                          <a:solidFill>
                            <a:srgbClr val="0D0D0D"/>
                          </a:solidFill>
                        </wps:spPr>
                        <wps:bodyPr wrap="square" lIns="0" tIns="0" rIns="0" bIns="0" rtlCol="0">
                          <a:prstTxWarp prst="textNoShape">
                            <a:avLst/>
                          </a:prstTxWarp>
                          <a:noAutofit/>
                        </wps:bodyPr>
                      </wps:wsp>
                      <pic:pic>
                        <pic:nvPicPr>
                          <pic:cNvPr id="532" name="Image 532"/>
                          <pic:cNvPicPr/>
                        </pic:nvPicPr>
                        <pic:blipFill>
                          <a:blip r:embed="rId323" cstate="print"/>
                          <a:stretch>
                            <a:fillRect/>
                          </a:stretch>
                        </pic:blipFill>
                        <pic:spPr>
                          <a:xfrm>
                            <a:off x="409955" y="2548130"/>
                            <a:ext cx="783323" cy="716292"/>
                          </a:xfrm>
                          <a:prstGeom prst="rect">
                            <a:avLst/>
                          </a:prstGeom>
                        </pic:spPr>
                      </pic:pic>
                      <wps:wsp>
                        <wps:cNvPr id="533" name="Graphic 533"/>
                        <wps:cNvSpPr/>
                        <wps:spPr>
                          <a:xfrm>
                            <a:off x="468629" y="2588011"/>
                            <a:ext cx="669290" cy="602615"/>
                          </a:xfrm>
                          <a:custGeom>
                            <a:avLst/>
                            <a:gdLst/>
                            <a:ahLst/>
                            <a:cxnLst/>
                            <a:rect l="l" t="t" r="r" b="b"/>
                            <a:pathLst>
                              <a:path w="669290" h="602615">
                                <a:moveTo>
                                  <a:pt x="150626" y="0"/>
                                </a:moveTo>
                                <a:lnTo>
                                  <a:pt x="0" y="0"/>
                                </a:lnTo>
                                <a:lnTo>
                                  <a:pt x="0" y="232166"/>
                                </a:lnTo>
                                <a:lnTo>
                                  <a:pt x="4245" y="279539"/>
                                </a:lnTo>
                                <a:lnTo>
                                  <a:pt x="16487" y="324135"/>
                                </a:lnTo>
                                <a:lnTo>
                                  <a:pt x="35982" y="365205"/>
                                </a:lnTo>
                                <a:lnTo>
                                  <a:pt x="61987" y="402005"/>
                                </a:lnTo>
                                <a:lnTo>
                                  <a:pt x="93758" y="433787"/>
                                </a:lnTo>
                                <a:lnTo>
                                  <a:pt x="130554" y="459806"/>
                                </a:lnTo>
                                <a:lnTo>
                                  <a:pt x="171630" y="479315"/>
                                </a:lnTo>
                                <a:lnTo>
                                  <a:pt x="216243" y="491568"/>
                                </a:lnTo>
                                <a:lnTo>
                                  <a:pt x="263651" y="495818"/>
                                </a:lnTo>
                                <a:lnTo>
                                  <a:pt x="518672" y="495818"/>
                                </a:lnTo>
                                <a:lnTo>
                                  <a:pt x="518672" y="602620"/>
                                </a:lnTo>
                                <a:lnTo>
                                  <a:pt x="669285" y="420502"/>
                                </a:lnTo>
                                <a:lnTo>
                                  <a:pt x="518672" y="238262"/>
                                </a:lnTo>
                                <a:lnTo>
                                  <a:pt x="518672" y="345185"/>
                                </a:lnTo>
                                <a:lnTo>
                                  <a:pt x="263651" y="345185"/>
                                </a:lnTo>
                                <a:lnTo>
                                  <a:pt x="219686" y="336296"/>
                                </a:lnTo>
                                <a:lnTo>
                                  <a:pt x="183756" y="312061"/>
                                </a:lnTo>
                                <a:lnTo>
                                  <a:pt x="159517" y="276134"/>
                                </a:lnTo>
                                <a:lnTo>
                                  <a:pt x="150626" y="232166"/>
                                </a:lnTo>
                                <a:lnTo>
                                  <a:pt x="150626" y="0"/>
                                </a:lnTo>
                                <a:close/>
                              </a:path>
                            </a:pathLst>
                          </a:custGeom>
                          <a:solidFill>
                            <a:srgbClr val="0D0D0D"/>
                          </a:solidFill>
                        </wps:spPr>
                        <wps:bodyPr wrap="square" lIns="0" tIns="0" rIns="0" bIns="0" rtlCol="0">
                          <a:prstTxWarp prst="textNoShape">
                            <a:avLst/>
                          </a:prstTxWarp>
                          <a:noAutofit/>
                        </wps:bodyPr>
                      </wps:wsp>
                      <pic:pic>
                        <pic:nvPicPr>
                          <pic:cNvPr id="534" name="Image 534"/>
                          <pic:cNvPicPr/>
                        </pic:nvPicPr>
                        <pic:blipFill>
                          <a:blip r:embed="rId324" cstate="print"/>
                          <a:stretch>
                            <a:fillRect/>
                          </a:stretch>
                        </pic:blipFill>
                        <pic:spPr>
                          <a:xfrm>
                            <a:off x="284988" y="146358"/>
                            <a:ext cx="723912" cy="400772"/>
                          </a:xfrm>
                          <a:prstGeom prst="rect">
                            <a:avLst/>
                          </a:prstGeom>
                        </pic:spPr>
                      </pic:pic>
                      <wps:wsp>
                        <wps:cNvPr id="535" name="Graphic 535"/>
                        <wps:cNvSpPr/>
                        <wps:spPr>
                          <a:xfrm>
                            <a:off x="344804" y="187345"/>
                            <a:ext cx="609600" cy="285750"/>
                          </a:xfrm>
                          <a:custGeom>
                            <a:avLst/>
                            <a:gdLst/>
                            <a:ahLst/>
                            <a:cxnLst/>
                            <a:rect l="l" t="t" r="r" b="b"/>
                            <a:pathLst>
                              <a:path w="609600" h="285750">
                                <a:moveTo>
                                  <a:pt x="142874" y="0"/>
                                </a:moveTo>
                                <a:lnTo>
                                  <a:pt x="0" y="142859"/>
                                </a:lnTo>
                                <a:lnTo>
                                  <a:pt x="142874" y="285749"/>
                                </a:lnTo>
                                <a:lnTo>
                                  <a:pt x="142874" y="214243"/>
                                </a:lnTo>
                                <a:lnTo>
                                  <a:pt x="609599" y="214243"/>
                                </a:lnTo>
                                <a:lnTo>
                                  <a:pt x="609599" y="71353"/>
                                </a:lnTo>
                                <a:lnTo>
                                  <a:pt x="142874" y="71353"/>
                                </a:lnTo>
                                <a:lnTo>
                                  <a:pt x="142874" y="0"/>
                                </a:lnTo>
                                <a:close/>
                              </a:path>
                            </a:pathLst>
                          </a:custGeom>
                          <a:solidFill>
                            <a:srgbClr val="0D0D0D"/>
                          </a:solidFill>
                        </wps:spPr>
                        <wps:bodyPr wrap="square" lIns="0" tIns="0" rIns="0" bIns="0" rtlCol="0">
                          <a:prstTxWarp prst="textNoShape">
                            <a:avLst/>
                          </a:prstTxWarp>
                          <a:noAutofit/>
                        </wps:bodyPr>
                      </wps:wsp>
                      <pic:pic>
                        <pic:nvPicPr>
                          <pic:cNvPr id="536" name="Image 536"/>
                          <pic:cNvPicPr/>
                        </pic:nvPicPr>
                        <pic:blipFill>
                          <a:blip r:embed="rId325" cstate="print"/>
                          <a:stretch>
                            <a:fillRect/>
                          </a:stretch>
                        </pic:blipFill>
                        <pic:spPr>
                          <a:xfrm>
                            <a:off x="284988" y="705666"/>
                            <a:ext cx="752868" cy="428204"/>
                          </a:xfrm>
                          <a:prstGeom prst="rect">
                            <a:avLst/>
                          </a:prstGeom>
                        </pic:spPr>
                      </pic:pic>
                      <wps:wsp>
                        <wps:cNvPr id="537" name="Graphic 537"/>
                        <wps:cNvSpPr/>
                        <wps:spPr>
                          <a:xfrm>
                            <a:off x="344804" y="746013"/>
                            <a:ext cx="638175" cy="314325"/>
                          </a:xfrm>
                          <a:custGeom>
                            <a:avLst/>
                            <a:gdLst/>
                            <a:ahLst/>
                            <a:cxnLst/>
                            <a:rect l="l" t="t" r="r" b="b"/>
                            <a:pathLst>
                              <a:path w="638175" h="314325">
                                <a:moveTo>
                                  <a:pt x="157103" y="0"/>
                                </a:moveTo>
                                <a:lnTo>
                                  <a:pt x="0" y="157215"/>
                                </a:lnTo>
                                <a:lnTo>
                                  <a:pt x="157103" y="314309"/>
                                </a:lnTo>
                                <a:lnTo>
                                  <a:pt x="157103" y="235701"/>
                                </a:lnTo>
                                <a:lnTo>
                                  <a:pt x="638174" y="235701"/>
                                </a:lnTo>
                                <a:lnTo>
                                  <a:pt x="638174" y="78607"/>
                                </a:lnTo>
                                <a:lnTo>
                                  <a:pt x="157103" y="78607"/>
                                </a:lnTo>
                                <a:lnTo>
                                  <a:pt x="157103" y="0"/>
                                </a:lnTo>
                                <a:close/>
                              </a:path>
                            </a:pathLst>
                          </a:custGeom>
                          <a:solidFill>
                            <a:srgbClr val="0D0D0D"/>
                          </a:solidFill>
                        </wps:spPr>
                        <wps:bodyPr wrap="square" lIns="0" tIns="0" rIns="0" bIns="0" rtlCol="0">
                          <a:prstTxWarp prst="textNoShape">
                            <a:avLst/>
                          </a:prstTxWarp>
                          <a:noAutofit/>
                        </wps:bodyPr>
                      </wps:wsp>
                      <pic:pic>
                        <pic:nvPicPr>
                          <pic:cNvPr id="538" name="Image 538"/>
                          <pic:cNvPicPr/>
                        </pic:nvPicPr>
                        <pic:blipFill>
                          <a:blip r:embed="rId326" cstate="print"/>
                          <a:stretch>
                            <a:fillRect/>
                          </a:stretch>
                        </pic:blipFill>
                        <pic:spPr>
                          <a:xfrm>
                            <a:off x="256031" y="1368603"/>
                            <a:ext cx="752868" cy="409919"/>
                          </a:xfrm>
                          <a:prstGeom prst="rect">
                            <a:avLst/>
                          </a:prstGeom>
                        </pic:spPr>
                      </pic:pic>
                      <wps:wsp>
                        <wps:cNvPr id="539" name="Graphic 539"/>
                        <wps:cNvSpPr/>
                        <wps:spPr>
                          <a:xfrm>
                            <a:off x="315599" y="1409593"/>
                            <a:ext cx="638175" cy="295275"/>
                          </a:xfrm>
                          <a:custGeom>
                            <a:avLst/>
                            <a:gdLst/>
                            <a:ahLst/>
                            <a:cxnLst/>
                            <a:rect l="l" t="t" r="r" b="b"/>
                            <a:pathLst>
                              <a:path w="638175" h="295275">
                                <a:moveTo>
                                  <a:pt x="147565" y="0"/>
                                </a:moveTo>
                                <a:lnTo>
                                  <a:pt x="0" y="147553"/>
                                </a:lnTo>
                                <a:lnTo>
                                  <a:pt x="147565" y="295259"/>
                                </a:lnTo>
                                <a:lnTo>
                                  <a:pt x="147565" y="221467"/>
                                </a:lnTo>
                                <a:lnTo>
                                  <a:pt x="638174" y="221467"/>
                                </a:lnTo>
                                <a:lnTo>
                                  <a:pt x="638174" y="73792"/>
                                </a:lnTo>
                                <a:lnTo>
                                  <a:pt x="147565" y="73792"/>
                                </a:lnTo>
                                <a:lnTo>
                                  <a:pt x="147565" y="0"/>
                                </a:lnTo>
                                <a:close/>
                              </a:path>
                            </a:pathLst>
                          </a:custGeom>
                          <a:solidFill>
                            <a:srgbClr val="0D0D0D"/>
                          </a:solidFill>
                        </wps:spPr>
                        <wps:bodyPr wrap="square" lIns="0" tIns="0" rIns="0" bIns="0" rtlCol="0">
                          <a:prstTxWarp prst="textNoShape">
                            <a:avLst/>
                          </a:prstTxWarp>
                          <a:noAutofit/>
                        </wps:bodyPr>
                      </wps:wsp>
                      <pic:pic>
                        <pic:nvPicPr>
                          <pic:cNvPr id="540" name="Image 540"/>
                          <pic:cNvPicPr/>
                        </pic:nvPicPr>
                        <pic:blipFill>
                          <a:blip r:embed="rId327" cstate="print"/>
                          <a:stretch>
                            <a:fillRect/>
                          </a:stretch>
                        </pic:blipFill>
                        <pic:spPr>
                          <a:xfrm>
                            <a:off x="0" y="2077190"/>
                            <a:ext cx="455651" cy="557820"/>
                          </a:xfrm>
                          <a:prstGeom prst="rect">
                            <a:avLst/>
                          </a:prstGeom>
                        </pic:spPr>
                      </pic:pic>
                      <wps:wsp>
                        <wps:cNvPr id="541" name="Graphic 541"/>
                        <wps:cNvSpPr/>
                        <wps:spPr>
                          <a:xfrm>
                            <a:off x="64139" y="2122550"/>
                            <a:ext cx="332105" cy="434340"/>
                          </a:xfrm>
                          <a:custGeom>
                            <a:avLst/>
                            <a:gdLst/>
                            <a:ahLst/>
                            <a:cxnLst/>
                            <a:rect l="l" t="t" r="r" b="b"/>
                            <a:pathLst>
                              <a:path w="332105" h="434340">
                                <a:moveTo>
                                  <a:pt x="83057" y="0"/>
                                </a:moveTo>
                                <a:lnTo>
                                  <a:pt x="0" y="83057"/>
                                </a:lnTo>
                                <a:lnTo>
                                  <a:pt x="41528" y="83057"/>
                                </a:lnTo>
                                <a:lnTo>
                                  <a:pt x="41528" y="288432"/>
                                </a:lnTo>
                                <a:lnTo>
                                  <a:pt x="48933" y="334360"/>
                                </a:lnTo>
                                <a:lnTo>
                                  <a:pt x="69552" y="374246"/>
                                </a:lnTo>
                                <a:lnTo>
                                  <a:pt x="100998" y="405698"/>
                                </a:lnTo>
                                <a:lnTo>
                                  <a:pt x="140879" y="426323"/>
                                </a:lnTo>
                                <a:lnTo>
                                  <a:pt x="186808" y="433730"/>
                                </a:lnTo>
                                <a:lnTo>
                                  <a:pt x="332100" y="433730"/>
                                </a:lnTo>
                                <a:lnTo>
                                  <a:pt x="332100" y="350794"/>
                                </a:lnTo>
                                <a:lnTo>
                                  <a:pt x="186808" y="350794"/>
                                </a:lnTo>
                                <a:lnTo>
                                  <a:pt x="162570" y="345889"/>
                                </a:lnTo>
                                <a:lnTo>
                                  <a:pt x="142794" y="332517"/>
                                </a:lnTo>
                                <a:lnTo>
                                  <a:pt x="129470" y="312693"/>
                                </a:lnTo>
                                <a:lnTo>
                                  <a:pt x="124586" y="288432"/>
                                </a:lnTo>
                                <a:lnTo>
                                  <a:pt x="124586" y="83057"/>
                                </a:lnTo>
                                <a:lnTo>
                                  <a:pt x="166115" y="83057"/>
                                </a:lnTo>
                                <a:lnTo>
                                  <a:pt x="83057" y="0"/>
                                </a:lnTo>
                                <a:close/>
                              </a:path>
                            </a:pathLst>
                          </a:custGeom>
                          <a:solidFill>
                            <a:srgbClr val="0D0D0D"/>
                          </a:solidFill>
                        </wps:spPr>
                        <wps:bodyPr wrap="square" lIns="0" tIns="0" rIns="0" bIns="0" rtlCol="0">
                          <a:prstTxWarp prst="textNoShape">
                            <a:avLst/>
                          </a:prstTxWarp>
                          <a:noAutofit/>
                        </wps:bodyPr>
                      </wps:wsp>
                      <wps:wsp>
                        <wps:cNvPr id="542" name="Graphic 542"/>
                        <wps:cNvSpPr/>
                        <wps:spPr>
                          <a:xfrm>
                            <a:off x="64139" y="2122550"/>
                            <a:ext cx="332105" cy="434340"/>
                          </a:xfrm>
                          <a:custGeom>
                            <a:avLst/>
                            <a:gdLst/>
                            <a:ahLst/>
                            <a:cxnLst/>
                            <a:rect l="l" t="t" r="r" b="b"/>
                            <a:pathLst>
                              <a:path w="332105" h="434340">
                                <a:moveTo>
                                  <a:pt x="332100" y="433730"/>
                                </a:moveTo>
                                <a:lnTo>
                                  <a:pt x="186808" y="433730"/>
                                </a:lnTo>
                                <a:lnTo>
                                  <a:pt x="140879" y="426323"/>
                                </a:lnTo>
                                <a:lnTo>
                                  <a:pt x="100998" y="405698"/>
                                </a:lnTo>
                                <a:lnTo>
                                  <a:pt x="69552" y="374246"/>
                                </a:lnTo>
                                <a:lnTo>
                                  <a:pt x="48933" y="334360"/>
                                </a:lnTo>
                                <a:lnTo>
                                  <a:pt x="41528" y="288432"/>
                                </a:lnTo>
                                <a:lnTo>
                                  <a:pt x="41528" y="83057"/>
                                </a:lnTo>
                                <a:lnTo>
                                  <a:pt x="0" y="83057"/>
                                </a:lnTo>
                                <a:lnTo>
                                  <a:pt x="83057" y="0"/>
                                </a:lnTo>
                                <a:lnTo>
                                  <a:pt x="166115" y="83057"/>
                                </a:lnTo>
                                <a:lnTo>
                                  <a:pt x="124586" y="83057"/>
                                </a:lnTo>
                                <a:lnTo>
                                  <a:pt x="124586" y="288432"/>
                                </a:lnTo>
                                <a:lnTo>
                                  <a:pt x="129470" y="312693"/>
                                </a:lnTo>
                                <a:lnTo>
                                  <a:pt x="142794" y="332517"/>
                                </a:lnTo>
                                <a:lnTo>
                                  <a:pt x="162570" y="345889"/>
                                </a:lnTo>
                                <a:lnTo>
                                  <a:pt x="186808" y="350794"/>
                                </a:lnTo>
                                <a:lnTo>
                                  <a:pt x="332100" y="350794"/>
                                </a:lnTo>
                                <a:lnTo>
                                  <a:pt x="332100" y="433730"/>
                                </a:lnTo>
                                <a:close/>
                              </a:path>
                            </a:pathLst>
                          </a:custGeom>
                          <a:ln w="9524">
                            <a:solidFill>
                              <a:srgbClr val="0D0D0D"/>
                            </a:solidFill>
                            <a:prstDash val="solid"/>
                          </a:ln>
                        </wps:spPr>
                        <wps:bodyPr wrap="square" lIns="0" tIns="0" rIns="0" bIns="0" rtlCol="0">
                          <a:prstTxWarp prst="textNoShape">
                            <a:avLst/>
                          </a:prstTxWarp>
                          <a:noAutofit/>
                        </wps:bodyPr>
                      </wps:wsp>
                      <pic:pic>
                        <pic:nvPicPr>
                          <pic:cNvPr id="543" name="Image 543"/>
                          <pic:cNvPicPr/>
                        </pic:nvPicPr>
                        <pic:blipFill>
                          <a:blip r:embed="rId328" cstate="print"/>
                          <a:stretch>
                            <a:fillRect/>
                          </a:stretch>
                        </pic:blipFill>
                        <pic:spPr>
                          <a:xfrm>
                            <a:off x="3648455" y="2071170"/>
                            <a:ext cx="390131" cy="400772"/>
                          </a:xfrm>
                          <a:prstGeom prst="rect">
                            <a:avLst/>
                          </a:prstGeom>
                        </pic:spPr>
                      </pic:pic>
                      <wps:wsp>
                        <wps:cNvPr id="544" name="Graphic 544"/>
                        <wps:cNvSpPr/>
                        <wps:spPr>
                          <a:xfrm>
                            <a:off x="3707129" y="2111761"/>
                            <a:ext cx="276860" cy="285750"/>
                          </a:xfrm>
                          <a:custGeom>
                            <a:avLst/>
                            <a:gdLst/>
                            <a:ahLst/>
                            <a:cxnLst/>
                            <a:rect l="l" t="t" r="r" b="b"/>
                            <a:pathLst>
                              <a:path w="276860" h="285750">
                                <a:moveTo>
                                  <a:pt x="138043" y="0"/>
                                </a:moveTo>
                                <a:lnTo>
                                  <a:pt x="0" y="142890"/>
                                </a:lnTo>
                                <a:lnTo>
                                  <a:pt x="138043" y="285749"/>
                                </a:lnTo>
                                <a:lnTo>
                                  <a:pt x="138043" y="214396"/>
                                </a:lnTo>
                                <a:lnTo>
                                  <a:pt x="276240" y="214396"/>
                                </a:lnTo>
                                <a:lnTo>
                                  <a:pt x="276240" y="71506"/>
                                </a:lnTo>
                                <a:lnTo>
                                  <a:pt x="138043" y="71506"/>
                                </a:lnTo>
                                <a:lnTo>
                                  <a:pt x="138043" y="0"/>
                                </a:lnTo>
                                <a:close/>
                              </a:path>
                            </a:pathLst>
                          </a:custGeom>
                          <a:solidFill>
                            <a:srgbClr val="0D0D0D"/>
                          </a:solidFill>
                        </wps:spPr>
                        <wps:bodyPr wrap="square" lIns="0" tIns="0" rIns="0" bIns="0" rtlCol="0">
                          <a:prstTxWarp prst="textNoShape">
                            <a:avLst/>
                          </a:prstTxWarp>
                          <a:noAutofit/>
                        </wps:bodyPr>
                      </wps:wsp>
                      <pic:pic>
                        <pic:nvPicPr>
                          <pic:cNvPr id="545" name="Image 545"/>
                          <pic:cNvPicPr/>
                        </pic:nvPicPr>
                        <pic:blipFill>
                          <a:blip r:embed="rId329" cstate="print"/>
                          <a:stretch>
                            <a:fillRect/>
                          </a:stretch>
                        </pic:blipFill>
                        <pic:spPr>
                          <a:xfrm>
                            <a:off x="403859" y="1912584"/>
                            <a:ext cx="2328672" cy="257606"/>
                          </a:xfrm>
                          <a:prstGeom prst="rect">
                            <a:avLst/>
                          </a:prstGeom>
                        </pic:spPr>
                      </pic:pic>
                      <wps:wsp>
                        <wps:cNvPr id="546" name="Graphic 546"/>
                        <wps:cNvSpPr/>
                        <wps:spPr>
                          <a:xfrm>
                            <a:off x="462915" y="1953142"/>
                            <a:ext cx="2214245" cy="143510"/>
                          </a:xfrm>
                          <a:custGeom>
                            <a:avLst/>
                            <a:gdLst/>
                            <a:ahLst/>
                            <a:cxnLst/>
                            <a:rect l="l" t="t" r="r" b="b"/>
                            <a:pathLst>
                              <a:path w="2214245" h="143510">
                                <a:moveTo>
                                  <a:pt x="2214234" y="107198"/>
                                </a:moveTo>
                                <a:lnTo>
                                  <a:pt x="2148337" y="107198"/>
                                </a:lnTo>
                                <a:lnTo>
                                  <a:pt x="2181225" y="142890"/>
                                </a:lnTo>
                                <a:lnTo>
                                  <a:pt x="2214234" y="107198"/>
                                </a:lnTo>
                                <a:close/>
                              </a:path>
                              <a:path w="2214245" h="143510">
                                <a:moveTo>
                                  <a:pt x="2099447" y="0"/>
                                </a:moveTo>
                                <a:lnTo>
                                  <a:pt x="0" y="0"/>
                                </a:lnTo>
                                <a:lnTo>
                                  <a:pt x="0" y="50535"/>
                                </a:lnTo>
                                <a:lnTo>
                                  <a:pt x="2099447" y="50535"/>
                                </a:lnTo>
                                <a:lnTo>
                                  <a:pt x="2121457" y="54995"/>
                                </a:lnTo>
                                <a:lnTo>
                                  <a:pt x="2139417" y="67151"/>
                                </a:lnTo>
                                <a:lnTo>
                                  <a:pt x="2151520" y="85164"/>
                                </a:lnTo>
                                <a:lnTo>
                                  <a:pt x="2155957" y="107198"/>
                                </a:lnTo>
                                <a:lnTo>
                                  <a:pt x="2206492" y="107198"/>
                                </a:lnTo>
                                <a:lnTo>
                                  <a:pt x="2198086" y="65476"/>
                                </a:lnTo>
                                <a:lnTo>
                                  <a:pt x="2175155" y="31402"/>
                                </a:lnTo>
                                <a:lnTo>
                                  <a:pt x="2141131" y="8425"/>
                                </a:lnTo>
                                <a:lnTo>
                                  <a:pt x="2099447" y="0"/>
                                </a:lnTo>
                                <a:close/>
                              </a:path>
                            </a:pathLst>
                          </a:custGeom>
                          <a:solidFill>
                            <a:srgbClr val="0D0D0D"/>
                          </a:solidFill>
                        </wps:spPr>
                        <wps:bodyPr wrap="square" lIns="0" tIns="0" rIns="0" bIns="0" rtlCol="0">
                          <a:prstTxWarp prst="textNoShape">
                            <a:avLst/>
                          </a:prstTxWarp>
                          <a:noAutofit/>
                        </wps:bodyPr>
                      </wps:wsp>
                      <pic:pic>
                        <pic:nvPicPr>
                          <pic:cNvPr id="547" name="Image 547"/>
                          <pic:cNvPicPr/>
                        </pic:nvPicPr>
                        <pic:blipFill>
                          <a:blip r:embed="rId330" cstate="print"/>
                          <a:stretch>
                            <a:fillRect/>
                          </a:stretch>
                        </pic:blipFill>
                        <pic:spPr>
                          <a:xfrm>
                            <a:off x="1406652" y="1914204"/>
                            <a:ext cx="2435352" cy="283540"/>
                          </a:xfrm>
                          <a:prstGeom prst="rect">
                            <a:avLst/>
                          </a:prstGeom>
                        </pic:spPr>
                      </pic:pic>
                      <wps:wsp>
                        <wps:cNvPr id="548" name="Graphic 548"/>
                        <wps:cNvSpPr/>
                        <wps:spPr>
                          <a:xfrm>
                            <a:off x="1466219" y="1955063"/>
                            <a:ext cx="2320925" cy="168910"/>
                          </a:xfrm>
                          <a:custGeom>
                            <a:avLst/>
                            <a:gdLst/>
                            <a:ahLst/>
                            <a:cxnLst/>
                            <a:rect l="l" t="t" r="r" b="b"/>
                            <a:pathLst>
                              <a:path w="2320925" h="168910">
                                <a:moveTo>
                                  <a:pt x="2320920" y="0"/>
                                </a:moveTo>
                                <a:lnTo>
                                  <a:pt x="84831" y="0"/>
                                </a:lnTo>
                                <a:lnTo>
                                  <a:pt x="56029" y="5814"/>
                                </a:lnTo>
                                <a:lnTo>
                                  <a:pt x="32538" y="21663"/>
                                </a:lnTo>
                                <a:lnTo>
                                  <a:pt x="16715" y="45159"/>
                                </a:lnTo>
                                <a:lnTo>
                                  <a:pt x="10917" y="73913"/>
                                </a:lnTo>
                                <a:lnTo>
                                  <a:pt x="10917" y="126735"/>
                                </a:lnTo>
                                <a:lnTo>
                                  <a:pt x="0" y="126735"/>
                                </a:lnTo>
                                <a:lnTo>
                                  <a:pt x="34289" y="168889"/>
                                </a:lnTo>
                                <a:lnTo>
                                  <a:pt x="68579" y="126735"/>
                                </a:lnTo>
                                <a:lnTo>
                                  <a:pt x="57780" y="126735"/>
                                </a:lnTo>
                                <a:lnTo>
                                  <a:pt x="57780" y="73913"/>
                                </a:lnTo>
                                <a:lnTo>
                                  <a:pt x="59899" y="63358"/>
                                </a:lnTo>
                                <a:lnTo>
                                  <a:pt x="65685" y="54757"/>
                                </a:lnTo>
                                <a:lnTo>
                                  <a:pt x="74281" y="48968"/>
                                </a:lnTo>
                                <a:lnTo>
                                  <a:pt x="84831" y="46847"/>
                                </a:lnTo>
                                <a:lnTo>
                                  <a:pt x="2320920" y="46847"/>
                                </a:lnTo>
                                <a:lnTo>
                                  <a:pt x="2320920" y="0"/>
                                </a:lnTo>
                                <a:close/>
                              </a:path>
                            </a:pathLst>
                          </a:custGeom>
                          <a:solidFill>
                            <a:srgbClr val="0D0D0D"/>
                          </a:solidFill>
                        </wps:spPr>
                        <wps:bodyPr wrap="square" lIns="0" tIns="0" rIns="0" bIns="0" rtlCol="0">
                          <a:prstTxWarp prst="textNoShape">
                            <a:avLst/>
                          </a:prstTxWarp>
                          <a:noAutofit/>
                        </wps:bodyPr>
                      </wps:wsp>
                      <wps:wsp>
                        <wps:cNvPr id="549" name="Textbox 549"/>
                        <wps:cNvSpPr txBox="1"/>
                        <wps:spPr>
                          <a:xfrm>
                            <a:off x="1411604" y="3201939"/>
                            <a:ext cx="1057275" cy="672465"/>
                          </a:xfrm>
                          <a:prstGeom prst="rect">
                            <a:avLst/>
                          </a:prstGeom>
                        </wps:spPr>
                        <wps:txbx>
                          <w:txbxContent>
                            <w:p>
                              <w:pPr>
                                <w:spacing w:line="240" w:lineRule="auto" w:before="0"/>
                                <w:rPr>
                                  <w:sz w:val="22"/>
                                </w:rPr>
                              </w:pPr>
                            </w:p>
                            <w:p>
                              <w:pPr>
                                <w:spacing w:line="240" w:lineRule="auto" w:before="84"/>
                                <w:rPr>
                                  <w:sz w:val="22"/>
                                </w:rPr>
                              </w:pPr>
                            </w:p>
                            <w:p>
                              <w:pPr>
                                <w:spacing w:before="0"/>
                                <w:ind w:left="614" w:right="0" w:firstLine="0"/>
                                <w:jc w:val="left"/>
                                <w:rPr>
                                  <w:rFonts w:ascii="Calibri" w:hAnsi="Calibri"/>
                                  <w:b/>
                                  <w:sz w:val="22"/>
                                </w:rPr>
                              </w:pPr>
                              <w:r>
                                <w:rPr>
                                  <w:rFonts w:ascii="Calibri" w:hAnsi="Calibri"/>
                                  <w:b/>
                                  <w:spacing w:val="-4"/>
                                  <w:sz w:val="22"/>
                                </w:rPr>
                                <w:t>Ölüm</w:t>
                              </w:r>
                            </w:p>
                          </w:txbxContent>
                        </wps:txbx>
                        <wps:bodyPr wrap="square" lIns="0" tIns="0" rIns="0" bIns="0" rtlCol="0">
                          <a:noAutofit/>
                        </wps:bodyPr>
                      </wps:wsp>
                      <wps:wsp>
                        <wps:cNvPr id="550" name="Textbox 550"/>
                        <wps:cNvSpPr txBox="1"/>
                        <wps:spPr>
                          <a:xfrm>
                            <a:off x="1183004" y="2877571"/>
                            <a:ext cx="1743075" cy="323850"/>
                          </a:xfrm>
                          <a:prstGeom prst="rect">
                            <a:avLst/>
                          </a:prstGeom>
                          <a:ln w="76199">
                            <a:solidFill>
                              <a:srgbClr val="0D0D0D"/>
                            </a:solidFill>
                            <a:prstDash val="solid"/>
                          </a:ln>
                        </wps:spPr>
                        <wps:txbx>
                          <w:txbxContent>
                            <w:p>
                              <w:pPr>
                                <w:spacing w:before="72"/>
                                <w:ind w:left="742" w:right="0" w:firstLine="0"/>
                                <w:jc w:val="left"/>
                                <w:rPr>
                                  <w:rFonts w:ascii="Calibri" w:hAnsi="Calibri"/>
                                  <w:b/>
                                  <w:sz w:val="22"/>
                                </w:rPr>
                              </w:pPr>
                              <w:r>
                                <w:rPr>
                                  <w:rFonts w:ascii="Calibri" w:hAnsi="Calibri"/>
                                  <w:b/>
                                  <w:sz w:val="22"/>
                                </w:rPr>
                                <w:t>Septik</w:t>
                              </w:r>
                              <w:r>
                                <w:rPr>
                                  <w:rFonts w:ascii="Calibri" w:hAnsi="Calibri"/>
                                  <w:b/>
                                  <w:spacing w:val="-5"/>
                                  <w:sz w:val="22"/>
                                </w:rPr>
                                <w:t> şok</w:t>
                              </w:r>
                            </w:p>
                          </w:txbxContent>
                        </wps:txbx>
                        <wps:bodyPr wrap="square" lIns="0" tIns="0" rIns="0" bIns="0" rtlCol="0">
                          <a:noAutofit/>
                        </wps:bodyPr>
                      </wps:wsp>
                      <wps:wsp>
                        <wps:cNvPr id="551" name="Textbox 551"/>
                        <wps:cNvSpPr txBox="1"/>
                        <wps:spPr>
                          <a:xfrm>
                            <a:off x="430529" y="2176546"/>
                            <a:ext cx="1285875" cy="352425"/>
                          </a:xfrm>
                          <a:prstGeom prst="rect">
                            <a:avLst/>
                          </a:prstGeom>
                          <a:ln w="76199">
                            <a:solidFill>
                              <a:srgbClr val="0D0D0D"/>
                            </a:solidFill>
                            <a:prstDash val="solid"/>
                          </a:ln>
                        </wps:spPr>
                        <wps:txbx>
                          <w:txbxContent>
                            <w:p>
                              <w:pPr>
                                <w:spacing w:before="72"/>
                                <w:ind w:left="143" w:right="0" w:firstLine="0"/>
                                <w:jc w:val="left"/>
                                <w:rPr>
                                  <w:rFonts w:ascii="Calibri"/>
                                  <w:b/>
                                  <w:sz w:val="22"/>
                                </w:rPr>
                              </w:pPr>
                              <w:r>
                                <w:rPr>
                                  <w:rFonts w:ascii="Calibri"/>
                                  <w:b/>
                                  <w:spacing w:val="-2"/>
                                  <w:sz w:val="22"/>
                                </w:rPr>
                                <w:t>Septikopiemiya</w:t>
                              </w:r>
                            </w:p>
                          </w:txbxContent>
                        </wps:txbx>
                        <wps:bodyPr wrap="square" lIns="0" tIns="0" rIns="0" bIns="0" rtlCol="0">
                          <a:noAutofit/>
                        </wps:bodyPr>
                      </wps:wsp>
                      <wps:wsp>
                        <wps:cNvPr id="552" name="Textbox 552"/>
                        <wps:cNvSpPr txBox="1"/>
                        <wps:spPr>
                          <a:xfrm>
                            <a:off x="4114550" y="1513594"/>
                            <a:ext cx="88265" cy="994410"/>
                          </a:xfrm>
                          <a:prstGeom prst="rect">
                            <a:avLst/>
                          </a:prstGeom>
                        </wps:spPr>
                        <wps:txbx>
                          <w:txbxContent>
                            <w:p>
                              <w:pPr>
                                <w:spacing w:line="225" w:lineRule="exact" w:before="0"/>
                                <w:ind w:left="0" w:right="0" w:firstLine="0"/>
                                <w:jc w:val="left"/>
                                <w:rPr>
                                  <w:rFonts w:ascii="Calibri"/>
                                  <w:b/>
                                  <w:sz w:val="22"/>
                                </w:rPr>
                              </w:pPr>
                              <w:r>
                                <w:rPr>
                                  <w:rFonts w:ascii="Calibri"/>
                                  <w:b/>
                                  <w:spacing w:val="-10"/>
                                  <w:sz w:val="22"/>
                                </w:rPr>
                                <w:t>s</w:t>
                              </w:r>
                            </w:p>
                            <w:p>
                              <w:pPr>
                                <w:spacing w:before="0"/>
                                <w:ind w:left="0" w:right="18" w:firstLine="0"/>
                                <w:jc w:val="both"/>
                                <w:rPr>
                                  <w:rFonts w:ascii="Calibri"/>
                                  <w:b/>
                                  <w:sz w:val="22"/>
                                </w:rPr>
                              </w:pPr>
                              <w:r>
                                <w:rPr>
                                  <w:rFonts w:ascii="Calibri"/>
                                  <w:b/>
                                  <w:spacing w:val="-10"/>
                                  <w:sz w:val="22"/>
                                </w:rPr>
                                <w:t>e</w:t>
                              </w:r>
                              <w:r>
                                <w:rPr>
                                  <w:spacing w:val="-10"/>
                                  <w:sz w:val="22"/>
                                </w:rPr>
                                <w:t> </w:t>
                              </w:r>
                              <w:r>
                                <w:rPr>
                                  <w:rFonts w:ascii="Calibri"/>
                                  <w:b/>
                                  <w:spacing w:val="-10"/>
                                  <w:sz w:val="22"/>
                                </w:rPr>
                                <w:t>p</w:t>
                              </w:r>
                              <w:r>
                                <w:rPr>
                                  <w:spacing w:val="-10"/>
                                  <w:sz w:val="22"/>
                                </w:rPr>
                                <w:t> </w:t>
                              </w:r>
                              <w:r>
                                <w:rPr>
                                  <w:rFonts w:ascii="Calibri"/>
                                  <w:b/>
                                  <w:spacing w:val="-10"/>
                                  <w:sz w:val="22"/>
                                </w:rPr>
                                <w:t>s</w:t>
                              </w:r>
                              <w:r>
                                <w:rPr>
                                  <w:spacing w:val="-10"/>
                                  <w:sz w:val="22"/>
                                </w:rPr>
                                <w:t> </w:t>
                              </w:r>
                              <w:r>
                                <w:rPr>
                                  <w:rFonts w:ascii="Calibri"/>
                                  <w:b/>
                                  <w:spacing w:val="-10"/>
                                  <w:sz w:val="22"/>
                                </w:rPr>
                                <w:t>i</w:t>
                              </w:r>
                              <w:r>
                                <w:rPr>
                                  <w:spacing w:val="-10"/>
                                  <w:sz w:val="22"/>
                                </w:rPr>
                                <w:t> </w:t>
                              </w:r>
                              <w:r>
                                <w:rPr>
                                  <w:rFonts w:ascii="Calibri"/>
                                  <w:b/>
                                  <w:spacing w:val="-10"/>
                                  <w:sz w:val="22"/>
                                </w:rPr>
                                <w:t>s</w:t>
                              </w:r>
                            </w:p>
                          </w:txbxContent>
                        </wps:txbx>
                        <wps:bodyPr wrap="square" lIns="0" tIns="0" rIns="0" bIns="0" rtlCol="0">
                          <a:noAutofit/>
                        </wps:bodyPr>
                      </wps:wsp>
                      <wps:wsp>
                        <wps:cNvPr id="553" name="Textbox 553"/>
                        <wps:cNvSpPr txBox="1"/>
                        <wps:spPr>
                          <a:xfrm>
                            <a:off x="2552068" y="2247020"/>
                            <a:ext cx="859155" cy="140335"/>
                          </a:xfrm>
                          <a:prstGeom prst="rect">
                            <a:avLst/>
                          </a:prstGeom>
                        </wps:spPr>
                        <wps:txbx>
                          <w:txbxContent>
                            <w:p>
                              <w:pPr>
                                <w:spacing w:line="221" w:lineRule="exact" w:before="0"/>
                                <w:ind w:left="0" w:right="0" w:firstLine="0"/>
                                <w:jc w:val="left"/>
                                <w:rPr>
                                  <w:rFonts w:ascii="Calibri"/>
                                  <w:b/>
                                  <w:sz w:val="22"/>
                                </w:rPr>
                              </w:pPr>
                              <w:r>
                                <w:rPr>
                                  <w:rFonts w:ascii="Calibri"/>
                                  <w:b/>
                                  <w:spacing w:val="-2"/>
                                  <w:sz w:val="22"/>
                                </w:rPr>
                                <w:t>Septikosemiya</w:t>
                              </w:r>
                            </w:p>
                          </w:txbxContent>
                        </wps:txbx>
                        <wps:bodyPr wrap="square" lIns="0" tIns="0" rIns="0" bIns="0" rtlCol="0">
                          <a:noAutofit/>
                        </wps:bodyPr>
                      </wps:wsp>
                      <wps:wsp>
                        <wps:cNvPr id="554" name="Textbox 554"/>
                        <wps:cNvSpPr txBox="1"/>
                        <wps:spPr>
                          <a:xfrm>
                            <a:off x="1122300" y="1464826"/>
                            <a:ext cx="1720850" cy="323215"/>
                          </a:xfrm>
                          <a:prstGeom prst="rect">
                            <a:avLst/>
                          </a:prstGeom>
                        </wps:spPr>
                        <wps:txbx>
                          <w:txbxContent>
                            <w:p>
                              <w:pPr>
                                <w:spacing w:line="225" w:lineRule="exact" w:before="0"/>
                                <w:ind w:left="0" w:right="0" w:firstLine="0"/>
                                <w:jc w:val="left"/>
                                <w:rPr>
                                  <w:rFonts w:ascii="Calibri" w:hAnsi="Calibri"/>
                                  <w:b/>
                                  <w:sz w:val="22"/>
                                </w:rPr>
                              </w:pPr>
                              <w:r>
                                <w:rPr>
                                  <w:rFonts w:ascii="Calibri" w:hAnsi="Calibri"/>
                                  <w:b/>
                                  <w:sz w:val="22"/>
                                </w:rPr>
                                <w:t>Toksemiya</w:t>
                              </w:r>
                              <w:r>
                                <w:rPr>
                                  <w:rFonts w:ascii="Calibri" w:hAnsi="Calibri"/>
                                  <w:b/>
                                  <w:spacing w:val="38"/>
                                  <w:sz w:val="22"/>
                                </w:rPr>
                                <w:t> </w:t>
                              </w:r>
                              <w:r>
                                <w:rPr>
                                  <w:rFonts w:ascii="Calibri" w:hAnsi="Calibri"/>
                                  <w:b/>
                                  <w:sz w:val="22"/>
                                </w:rPr>
                                <w:t>sepsisin</w:t>
                              </w:r>
                              <w:r>
                                <w:rPr>
                                  <w:rFonts w:ascii="Calibri" w:hAnsi="Calibri"/>
                                  <w:b/>
                                  <w:spacing w:val="-4"/>
                                  <w:sz w:val="22"/>
                                </w:rPr>
                                <w:t> </w:t>
                              </w:r>
                              <w:r>
                                <w:rPr>
                                  <w:rFonts w:ascii="Calibri" w:hAnsi="Calibri"/>
                                  <w:b/>
                                  <w:spacing w:val="-2"/>
                                  <w:sz w:val="22"/>
                                </w:rPr>
                                <w:t>başlanğıc</w:t>
                              </w:r>
                            </w:p>
                            <w:p>
                              <w:pPr>
                                <w:spacing w:line="265" w:lineRule="exact" w:before="19"/>
                                <w:ind w:left="0" w:right="0" w:firstLine="0"/>
                                <w:jc w:val="left"/>
                                <w:rPr>
                                  <w:rFonts w:ascii="Calibri" w:hAnsi="Calibri"/>
                                  <w:b/>
                                  <w:sz w:val="22"/>
                                </w:rPr>
                              </w:pPr>
                              <w:r>
                                <w:rPr>
                                  <w:rFonts w:ascii="Calibri" w:hAnsi="Calibri"/>
                                  <w:b/>
                                  <w:spacing w:val="-2"/>
                                  <w:sz w:val="22"/>
                                </w:rPr>
                                <w:t>mərhələsi</w:t>
                              </w:r>
                            </w:p>
                          </w:txbxContent>
                        </wps:txbx>
                        <wps:bodyPr wrap="square" lIns="0" tIns="0" rIns="0" bIns="0" rtlCol="0">
                          <a:noAutofit/>
                        </wps:bodyPr>
                      </wps:wsp>
                      <wps:wsp>
                        <wps:cNvPr id="555" name="Textbox 555"/>
                        <wps:cNvSpPr txBox="1"/>
                        <wps:spPr>
                          <a:xfrm>
                            <a:off x="4114550" y="149613"/>
                            <a:ext cx="90170" cy="1163320"/>
                          </a:xfrm>
                          <a:prstGeom prst="rect">
                            <a:avLst/>
                          </a:prstGeom>
                        </wps:spPr>
                        <wps:txbx>
                          <w:txbxContent>
                            <w:p>
                              <w:pPr>
                                <w:spacing w:line="225" w:lineRule="exact" w:before="0"/>
                                <w:ind w:left="0" w:right="0" w:firstLine="0"/>
                                <w:jc w:val="left"/>
                                <w:rPr>
                                  <w:rFonts w:ascii="Calibri"/>
                                  <w:b/>
                                  <w:sz w:val="22"/>
                                </w:rPr>
                              </w:pPr>
                              <w:r>
                                <w:rPr>
                                  <w:rFonts w:ascii="Calibri"/>
                                  <w:b/>
                                  <w:spacing w:val="-10"/>
                                  <w:sz w:val="22"/>
                                </w:rPr>
                                <w:t>X</w:t>
                              </w:r>
                            </w:p>
                            <w:p>
                              <w:pPr>
                                <w:spacing w:line="240" w:lineRule="auto" w:before="0"/>
                                <w:ind w:left="0" w:right="20" w:firstLine="0"/>
                                <w:jc w:val="both"/>
                                <w:rPr>
                                  <w:rFonts w:ascii="Calibri"/>
                                  <w:b/>
                                  <w:sz w:val="22"/>
                                </w:rPr>
                              </w:pPr>
                              <w:r>
                                <w:rPr>
                                  <w:rFonts w:ascii="Calibri"/>
                                  <w:b/>
                                  <w:spacing w:val="-10"/>
                                  <w:sz w:val="22"/>
                                </w:rPr>
                                <w:t>r</w:t>
                              </w:r>
                              <w:r>
                                <w:rPr>
                                  <w:spacing w:val="-10"/>
                                  <w:sz w:val="22"/>
                                </w:rPr>
                                <w:t> </w:t>
                              </w:r>
                              <w:r>
                                <w:rPr>
                                  <w:rFonts w:ascii="Calibri"/>
                                  <w:b/>
                                  <w:spacing w:val="-10"/>
                                  <w:sz w:val="22"/>
                                </w:rPr>
                                <w:t>o</w:t>
                              </w:r>
                              <w:r>
                                <w:rPr>
                                  <w:spacing w:val="-10"/>
                                  <w:sz w:val="22"/>
                                </w:rPr>
                                <w:t> </w:t>
                              </w:r>
                              <w:r>
                                <w:rPr>
                                  <w:rFonts w:ascii="Calibri"/>
                                  <w:b/>
                                  <w:spacing w:val="-10"/>
                                  <w:sz w:val="22"/>
                                </w:rPr>
                                <w:t>n</w:t>
                              </w:r>
                              <w:r>
                                <w:rPr>
                                  <w:spacing w:val="-10"/>
                                  <w:sz w:val="22"/>
                                </w:rPr>
                                <w:t> </w:t>
                              </w:r>
                              <w:r>
                                <w:rPr>
                                  <w:rFonts w:ascii="Calibri"/>
                                  <w:b/>
                                  <w:spacing w:val="-10"/>
                                  <w:sz w:val="22"/>
                                </w:rPr>
                                <w:t>i</w:t>
                              </w:r>
                              <w:r>
                                <w:rPr>
                                  <w:spacing w:val="-10"/>
                                  <w:sz w:val="22"/>
                                </w:rPr>
                                <w:t> </w:t>
                              </w:r>
                              <w:r>
                                <w:rPr>
                                  <w:rFonts w:ascii="Calibri"/>
                                  <w:b/>
                                  <w:spacing w:val="-10"/>
                                  <w:sz w:val="22"/>
                                </w:rPr>
                                <w:t>k</w:t>
                              </w:r>
                              <w:r>
                                <w:rPr>
                                  <w:spacing w:val="-10"/>
                                  <w:sz w:val="22"/>
                                </w:rPr>
                                <w:t> </w:t>
                              </w:r>
                              <w:r>
                                <w:rPr>
                                  <w:rFonts w:ascii="Calibri"/>
                                  <w:b/>
                                  <w:spacing w:val="-10"/>
                                  <w:sz w:val="22"/>
                                </w:rPr>
                                <w:t>i</w:t>
                              </w:r>
                            </w:p>
                          </w:txbxContent>
                        </wps:txbx>
                        <wps:bodyPr wrap="square" lIns="0" tIns="0" rIns="0" bIns="0" rtlCol="0">
                          <a:noAutofit/>
                        </wps:bodyPr>
                      </wps:wsp>
                      <wps:wsp>
                        <wps:cNvPr id="556" name="Textbox 556"/>
                        <wps:cNvSpPr txBox="1"/>
                        <wps:spPr>
                          <a:xfrm>
                            <a:off x="1318897" y="858274"/>
                            <a:ext cx="1296670" cy="140335"/>
                          </a:xfrm>
                          <a:prstGeom prst="rect">
                            <a:avLst/>
                          </a:prstGeom>
                        </wps:spPr>
                        <wps:txbx>
                          <w:txbxContent>
                            <w:p>
                              <w:pPr>
                                <w:spacing w:line="221" w:lineRule="exact" w:before="0"/>
                                <w:ind w:left="0" w:right="0" w:firstLine="0"/>
                                <w:jc w:val="left"/>
                                <w:rPr>
                                  <w:rFonts w:ascii="Calibri" w:hAnsi="Calibri"/>
                                  <w:b/>
                                  <w:sz w:val="22"/>
                                </w:rPr>
                              </w:pPr>
                              <w:r>
                                <w:rPr>
                                  <w:rFonts w:ascii="Calibri" w:hAnsi="Calibri"/>
                                  <w:b/>
                                  <w:sz w:val="22"/>
                                </w:rPr>
                                <w:t>Irinli</w:t>
                              </w:r>
                              <w:r>
                                <w:rPr>
                                  <w:rFonts w:ascii="Calibri" w:hAnsi="Calibri"/>
                                  <w:b/>
                                  <w:spacing w:val="-6"/>
                                  <w:sz w:val="22"/>
                                </w:rPr>
                                <w:t> </w:t>
                              </w:r>
                              <w:r>
                                <w:rPr>
                                  <w:rFonts w:ascii="Calibri" w:hAnsi="Calibri"/>
                                  <w:b/>
                                  <w:sz w:val="22"/>
                                </w:rPr>
                                <w:t>rezortiv</w:t>
                              </w:r>
                              <w:r>
                                <w:rPr>
                                  <w:rFonts w:ascii="Calibri" w:hAnsi="Calibri"/>
                                  <w:b/>
                                  <w:spacing w:val="-5"/>
                                  <w:sz w:val="22"/>
                                </w:rPr>
                                <w:t> </w:t>
                              </w:r>
                              <w:r>
                                <w:rPr>
                                  <w:rFonts w:ascii="Calibri" w:hAnsi="Calibri"/>
                                  <w:b/>
                                  <w:spacing w:val="-2"/>
                                  <w:sz w:val="22"/>
                                </w:rPr>
                                <w:t>qızdırma</w:t>
                              </w:r>
                            </w:p>
                          </w:txbxContent>
                        </wps:txbx>
                        <wps:bodyPr wrap="square" lIns="0" tIns="0" rIns="0" bIns="0" rtlCol="0">
                          <a:noAutofit/>
                        </wps:bodyPr>
                      </wps:wsp>
                      <wps:wsp>
                        <wps:cNvPr id="557" name="Textbox 557"/>
                        <wps:cNvSpPr txBox="1"/>
                        <wps:spPr>
                          <a:xfrm>
                            <a:off x="1122300" y="251721"/>
                            <a:ext cx="1835150" cy="140335"/>
                          </a:xfrm>
                          <a:prstGeom prst="rect">
                            <a:avLst/>
                          </a:prstGeom>
                        </wps:spPr>
                        <wps:txbx>
                          <w:txbxContent>
                            <w:p>
                              <w:pPr>
                                <w:spacing w:line="221" w:lineRule="exact" w:before="0"/>
                                <w:ind w:left="0" w:right="0" w:firstLine="0"/>
                                <w:jc w:val="left"/>
                                <w:rPr>
                                  <w:rFonts w:ascii="Calibri" w:hAnsi="Calibri"/>
                                  <w:b/>
                                  <w:sz w:val="22"/>
                                </w:rPr>
                              </w:pPr>
                              <w:r>
                                <w:rPr>
                                  <w:rFonts w:ascii="Calibri" w:hAnsi="Calibri"/>
                                  <w:b/>
                                  <w:sz w:val="22"/>
                                </w:rPr>
                                <w:t>Yerli</w:t>
                              </w:r>
                              <w:r>
                                <w:rPr>
                                  <w:rFonts w:ascii="Calibri" w:hAnsi="Calibri"/>
                                  <w:b/>
                                  <w:spacing w:val="-7"/>
                                  <w:sz w:val="22"/>
                                </w:rPr>
                                <w:t> </w:t>
                              </w:r>
                              <w:r>
                                <w:rPr>
                                  <w:rFonts w:ascii="Calibri" w:hAnsi="Calibri"/>
                                  <w:b/>
                                  <w:sz w:val="22"/>
                                </w:rPr>
                                <w:t>irinli</w:t>
                              </w:r>
                              <w:r>
                                <w:rPr>
                                  <w:rFonts w:ascii="Calibri" w:hAnsi="Calibri"/>
                                  <w:b/>
                                  <w:spacing w:val="-4"/>
                                  <w:sz w:val="22"/>
                                </w:rPr>
                                <w:t> </w:t>
                              </w:r>
                              <w:r>
                                <w:rPr>
                                  <w:rFonts w:ascii="Calibri" w:hAnsi="Calibri"/>
                                  <w:b/>
                                  <w:sz w:val="22"/>
                                </w:rPr>
                                <w:t>ocaq,</w:t>
                              </w:r>
                              <w:r>
                                <w:rPr>
                                  <w:rFonts w:ascii="Calibri" w:hAnsi="Calibri"/>
                                  <w:b/>
                                  <w:spacing w:val="-4"/>
                                  <w:sz w:val="22"/>
                                </w:rPr>
                                <w:t> </w:t>
                              </w:r>
                              <w:r>
                                <w:rPr>
                                  <w:rFonts w:ascii="Calibri" w:hAnsi="Calibri"/>
                                  <w:b/>
                                  <w:sz w:val="22"/>
                                </w:rPr>
                                <w:t>infeksiya</w:t>
                              </w:r>
                              <w:r>
                                <w:rPr>
                                  <w:rFonts w:ascii="Calibri" w:hAnsi="Calibri"/>
                                  <w:b/>
                                  <w:spacing w:val="-7"/>
                                  <w:sz w:val="22"/>
                                </w:rPr>
                                <w:t> </w:t>
                              </w:r>
                              <w:r>
                                <w:rPr>
                                  <w:rFonts w:ascii="Calibri" w:hAnsi="Calibri"/>
                                  <w:b/>
                                  <w:spacing w:val="-2"/>
                                  <w:sz w:val="22"/>
                                </w:rPr>
                                <w:t>qapısı</w:t>
                              </w:r>
                            </w:p>
                          </w:txbxContent>
                        </wps:txbx>
                        <wps:bodyPr wrap="square" lIns="0" tIns="0" rIns="0" bIns="0" rtlCol="0">
                          <a:noAutofit/>
                        </wps:bodyPr>
                      </wps:wsp>
                      <wps:wsp>
                        <wps:cNvPr id="558" name="Textbox 558"/>
                        <wps:cNvSpPr txBox="1"/>
                        <wps:spPr>
                          <a:xfrm>
                            <a:off x="160275" y="334017"/>
                            <a:ext cx="127000" cy="1163320"/>
                          </a:xfrm>
                          <a:prstGeom prst="rect">
                            <a:avLst/>
                          </a:prstGeom>
                        </wps:spPr>
                        <wps:txbx>
                          <w:txbxContent>
                            <w:p>
                              <w:pPr>
                                <w:spacing w:line="225" w:lineRule="exact" w:before="0"/>
                                <w:ind w:left="0" w:right="0" w:firstLine="0"/>
                                <w:jc w:val="left"/>
                                <w:rPr>
                                  <w:rFonts w:ascii="Calibri"/>
                                  <w:b/>
                                  <w:sz w:val="22"/>
                                </w:rPr>
                              </w:pPr>
                              <w:r>
                                <w:rPr>
                                  <w:rFonts w:ascii="Calibri"/>
                                  <w:b/>
                                  <w:spacing w:val="-10"/>
                                  <w:sz w:val="22"/>
                                </w:rPr>
                                <w:t>S</w:t>
                              </w:r>
                            </w:p>
                            <w:p>
                              <w:pPr>
                                <w:spacing w:line="240" w:lineRule="auto" w:before="0"/>
                                <w:ind w:left="0" w:right="18" w:firstLine="0"/>
                                <w:jc w:val="left"/>
                                <w:rPr>
                                  <w:rFonts w:ascii="Calibri" w:hAnsi="Calibri"/>
                                  <w:b/>
                                  <w:sz w:val="22"/>
                                </w:rPr>
                              </w:pPr>
                              <w:r>
                                <w:rPr>
                                  <w:rFonts w:ascii="Calibri" w:hAnsi="Calibri"/>
                                  <w:b/>
                                  <w:spacing w:val="-10"/>
                                  <w:sz w:val="22"/>
                                </w:rPr>
                                <w:t>a</w:t>
                              </w:r>
                              <w:r>
                                <w:rPr>
                                  <w:spacing w:val="-10"/>
                                  <w:sz w:val="22"/>
                                </w:rPr>
                                <w:t> </w:t>
                              </w:r>
                              <w:r>
                                <w:rPr>
                                  <w:rFonts w:ascii="Calibri" w:hAnsi="Calibri"/>
                                  <w:b/>
                                  <w:spacing w:val="-10"/>
                                  <w:sz w:val="22"/>
                                </w:rPr>
                                <w:t>ğ</w:t>
                              </w:r>
                              <w:r>
                                <w:rPr>
                                  <w:rFonts w:ascii="Calibri" w:hAnsi="Calibri"/>
                                  <w:b/>
                                  <w:sz w:val="22"/>
                                </w:rPr>
                                <w:t> </w:t>
                              </w:r>
                              <w:r>
                                <w:rPr>
                                  <w:rFonts w:ascii="Calibri" w:hAnsi="Calibri"/>
                                  <w:b/>
                                  <w:spacing w:val="-10"/>
                                  <w:sz w:val="22"/>
                                </w:rPr>
                                <w:t>a</w:t>
                              </w:r>
                              <w:r>
                                <w:rPr>
                                  <w:spacing w:val="40"/>
                                  <w:sz w:val="22"/>
                                </w:rPr>
                                <w:t> </w:t>
                              </w:r>
                              <w:r>
                                <w:rPr>
                                  <w:rFonts w:ascii="Calibri" w:hAnsi="Calibri"/>
                                  <w:b/>
                                  <w:spacing w:val="-10"/>
                                  <w:sz w:val="22"/>
                                </w:rPr>
                                <w:t>l</w:t>
                              </w:r>
                              <w:r>
                                <w:rPr>
                                  <w:spacing w:val="-10"/>
                                  <w:sz w:val="22"/>
                                </w:rPr>
                                <w:t> </w:t>
                              </w:r>
                              <w:r>
                                <w:rPr>
                                  <w:rFonts w:ascii="Calibri" w:hAnsi="Calibri"/>
                                  <w:b/>
                                  <w:spacing w:val="-10"/>
                                  <w:sz w:val="22"/>
                                </w:rPr>
                                <w:t>m</w:t>
                              </w:r>
                              <w:r>
                                <w:rPr>
                                  <w:spacing w:val="-10"/>
                                  <w:sz w:val="22"/>
                                </w:rPr>
                                <w:t> </w:t>
                              </w:r>
                              <w:r>
                                <w:rPr>
                                  <w:rFonts w:ascii="Calibri" w:hAnsi="Calibri"/>
                                  <w:b/>
                                  <w:spacing w:val="-10"/>
                                  <w:sz w:val="22"/>
                                </w:rPr>
                                <w:t>a</w:t>
                              </w:r>
                            </w:p>
                          </w:txbxContent>
                        </wps:txbx>
                        <wps:bodyPr wrap="square" lIns="0" tIns="0" rIns="0" bIns="0" rtlCol="0">
                          <a:noAutofit/>
                        </wps:bodyPr>
                      </wps:wsp>
                    </wpg:wgp>
                  </a:graphicData>
                </a:graphic>
              </wp:anchor>
            </w:drawing>
          </mc:Choice>
          <mc:Fallback>
            <w:pict>
              <v:group style="position:absolute;margin-left:96.599998pt;margin-top:10.03116pt;width:343.7pt;height:305.1pt;mso-position-horizontal-relative:page;mso-position-vertical-relative:paragraph;z-index:-20069376" id="docshapegroup323" coordorigin="1932,201" coordsize="6874,6102">
                <v:shape style="position:absolute;left:4586;top:2931;width:1201;height:1292" type="#_x0000_t75" id="docshape324" stroked="false">
                  <v:imagedata r:id="rId318" o:title=""/>
                </v:shape>
                <v:shape style="position:absolute;left:4680;top:2996;width:1020;height:1110" id="docshape325" coordorigin="4680,2996" coordsize="1020,1110" path="m5190,2996l4935,3251,5062,3251,5062,3724,4935,3724,4935,3596,4680,3851,4935,4106,4935,3979,5445,3979,5445,4106,5700,3851,5445,3596,5445,3724,5318,3724,5318,3251,5445,3251,5190,2996xe" filled="true" fillcolor="#0d0d0d" stroked="false">
                  <v:path arrowok="t"/>
                  <v:fill type="solid"/>
                </v:shape>
                <v:rect style="position:absolute;left:1995;top:565;width:435;height:3015" id="docshape326" filled="false" stroked="true" strokeweight="4.5pt" strokecolor="#0d0d0d">
                  <v:stroke dashstyle="solid"/>
                </v:rect>
                <v:shape style="position:absolute;left:3495;top:420;width:3360;height:1525" id="docshape327" coordorigin="3495,421" coordsize="3360,1525" path="m3495,1036l6855,1036,6855,421,3495,421,3495,1036xm3555,1945l6750,1945,6750,1375,3555,1375,3555,1945xe" filled="false" stroked="true" strokeweight="6.0pt" strokecolor="#0d0d0d">
                  <v:path arrowok="t"/>
                  <v:stroke dashstyle="solid"/>
                </v:shape>
                <v:rect style="position:absolute;left:3495;top:2330;width:3345;height:870" id="docshape328" filled="true" fillcolor="#ffffff" stroked="false">
                  <v:fill type="solid"/>
                </v:rect>
                <v:shape style="position:absolute;left:3495;top:260;width:5251;height:4095" id="docshape329" coordorigin="3495,261" coordsize="5251,4095" path="m3495,3200l6840,3200,6840,2330,3495,2330,3495,3200xm8205,4356l8745,4356,8745,261,8205,261,8205,4356xe" filled="false" stroked="true" strokeweight="6.0pt" strokecolor="#0d0d0d">
                  <v:path arrowok="t"/>
                  <v:stroke dashstyle="solid"/>
                </v:shape>
                <v:shape style="position:absolute;left:2610;top:3563;width:5161;height:620" id="docshape330" coordorigin="2610,3563" coordsize="5161,620" path="m4635,3628l2610,3628,2610,4183,4635,4183,4635,3628xm7770,3563l5745,3563,5745,4118,7770,4118,7770,3563xe" filled="true" fillcolor="#ffffff" stroked="false">
                  <v:path arrowok="t"/>
                  <v:fill type="solid"/>
                </v:shape>
                <v:rect style="position:absolute;left:5745;top:3563;width:2025;height:555" id="docshape331" filled="false" stroked="true" strokeweight="6.0pt" strokecolor="#0d0d0d">
                  <v:stroke dashstyle="solid"/>
                </v:rect>
                <v:rect style="position:absolute;left:4215;top:5702;width:1545;height:540" id="docshape332" filled="false" stroked="true" strokeweight="6.0pt" strokecolor="#0d0d0d">
                  <v:stroke dashstyle="solid"/>
                </v:rect>
                <v:shape style="position:absolute;left:4540;top:872;width:826;height:615" type="#_x0000_t75" id="docshape333" stroked="false">
                  <v:imagedata r:id="rId319" o:title=""/>
                </v:shape>
                <v:shape style="position:absolute;left:4635;top:935;width:645;height:436" id="docshape334" coordorigin="4635,935" coordsize="645,436" path="m5119,935l4796,935,4796,1153,4635,1153,4957,1370,5280,1153,5119,1153,5119,935xe" filled="true" fillcolor="#252525" stroked="false">
                  <v:path arrowok="t"/>
                  <v:fill type="solid"/>
                </v:shape>
                <v:shape style="position:absolute;left:4519;top:1774;width:869;height:692" type="#_x0000_t75" id="docshape335" stroked="false">
                  <v:imagedata r:id="rId320" o:title=""/>
                </v:shape>
                <v:shape style="position:absolute;left:4635;top:1845;width:645;height:495" id="docshape336" coordorigin="4635,1845" coordsize="645,495" path="m5119,1845l4796,1845,4796,2093,4635,2093,4957,2340,5280,2093,5119,2093,5119,1845xe" filled="true" fillcolor="#0d0d0d" stroked="false">
                  <v:path arrowok="t"/>
                  <v:fill type="solid"/>
                </v:shape>
                <v:shape style="position:absolute;left:4635;top:1845;width:645;height:495" id="docshape337" coordorigin="4635,1845" coordsize="645,495" path="m4635,2093l4796,2093,4796,1845,5119,1845,5119,2093,5280,2093,4957,2340,4635,2093xe" filled="false" stroked="true" strokeweight=".75pt" strokecolor="#0d0d0d">
                  <v:path arrowok="t"/>
                  <v:stroke dashstyle="solid"/>
                </v:shape>
                <v:shape style="position:absolute;left:4540;top:5243;width:826;height:569" type="#_x0000_t75" id="docshape338" stroked="false">
                  <v:imagedata r:id="rId321" o:title=""/>
                </v:shape>
                <v:shape style="position:absolute;left:4635;top:5306;width:645;height:390" id="docshape339" coordorigin="4635,5306" coordsize="645,390" path="m5119,5306l4796,5306,4796,5501,4635,5501,4957,5696,5280,5501,5119,5501,5119,5306xe" filled="true" fillcolor="#0d0d0d" stroked="false">
                  <v:path arrowok="t"/>
                  <v:fill type="solid"/>
                </v:shape>
                <v:shape style="position:absolute;left:6494;top:4155;width:1357;height:1193" type="#_x0000_t75" id="docshape340" stroked="false">
                  <v:imagedata r:id="rId322" o:title=""/>
                </v:shape>
                <v:shape style="position:absolute;left:6588;top:4218;width:1175;height:1015" id="docshape341" coordorigin="6588,4218" coordsize="1175,1015" path="m7763,4218l7509,4218,7509,4662,7494,4736,7453,4797,7393,4838,7319,4853,6842,4853,6842,4726,6588,4979,6842,5233,6842,5106,7319,5106,7391,5101,7459,5084,7523,5057,7581,5021,7633,4976,7677,4925,7713,4866,7740,4803,7757,4734,7763,4662,7763,4218xe" filled="true" fillcolor="#0d0d0d" stroked="false">
                  <v:path arrowok="t"/>
                  <v:fill type="solid"/>
                </v:shape>
                <v:shape style="position:absolute;left:2577;top:4213;width:1234;height:1129" type="#_x0000_t75" id="docshape342" stroked="false">
                  <v:imagedata r:id="rId323" o:title=""/>
                </v:shape>
                <v:shape style="position:absolute;left:2670;top:4276;width:1054;height:949" id="docshape343" coordorigin="2670,4276" coordsize="1054,949" path="m2907,4276l2670,4276,2670,4642,2677,4716,2696,4787,2727,4851,2768,4909,2818,4959,2876,5000,2940,5031,3011,5050,3085,5057,3487,5057,3487,5225,3724,4938,3487,4651,3487,4820,3085,4820,3016,4806,2959,4768,2921,4711,2907,4642,2907,4276xe" filled="true" fillcolor="#0d0d0d" stroked="false">
                  <v:path arrowok="t"/>
                  <v:fill type="solid"/>
                </v:shape>
                <v:shape style="position:absolute;left:2380;top:431;width:1141;height:632" type="#_x0000_t75" id="docshape344" stroked="false">
                  <v:imagedata r:id="rId324" o:title=""/>
                </v:shape>
                <v:shape style="position:absolute;left:2475;top:495;width:960;height:450" id="docshape345" coordorigin="2475,496" coordsize="960,450" path="m2700,496l2475,721,2700,946,2700,833,3435,833,3435,608,2700,608,2700,496xe" filled="true" fillcolor="#0d0d0d" stroked="false">
                  <v:path arrowok="t"/>
                  <v:fill type="solid"/>
                </v:shape>
                <v:shape style="position:absolute;left:2380;top:1311;width:1186;height:675" type="#_x0000_t75" id="docshape346" stroked="false">
                  <v:imagedata r:id="rId325" o:title=""/>
                </v:shape>
                <v:shape style="position:absolute;left:2475;top:1375;width:1005;height:495" id="docshape347" coordorigin="2475,1375" coordsize="1005,495" path="m2722,1375l2475,1623,2722,1870,2722,1747,3480,1747,3480,1499,2722,1499,2722,1375xe" filled="true" fillcolor="#0d0d0d" stroked="false">
                  <v:path arrowok="t"/>
                  <v:fill type="solid"/>
                </v:shape>
                <v:shape style="position:absolute;left:2335;top:2355;width:1186;height:646" type="#_x0000_t75" id="docshape348" stroked="false">
                  <v:imagedata r:id="rId326" o:title=""/>
                </v:shape>
                <v:shape style="position:absolute;left:2429;top:2420;width:1005;height:465" id="docshape349" coordorigin="2429,2420" coordsize="1005,465" path="m2661,2420l2429,2653,2661,2885,2661,2769,3434,2769,3434,2537,2661,2537,2661,2420xe" filled="true" fillcolor="#0d0d0d" stroked="false">
                  <v:path arrowok="t"/>
                  <v:fill type="solid"/>
                </v:shape>
                <v:shape style="position:absolute;left:1932;top:3471;width:718;height:879" type="#_x0000_t75" id="docshape350" stroked="false">
                  <v:imagedata r:id="rId327" o:title=""/>
                </v:shape>
                <v:shape style="position:absolute;left:2033;top:3543;width:523;height:684" id="docshape351" coordorigin="2033,3543" coordsize="523,684" path="m2164,3543l2033,3674,2098,3674,2098,3997,2110,4070,2143,4133,2192,4182,2255,4215,2327,4226,2556,4226,2556,4096,2327,4096,2289,4088,2258,4067,2237,4036,2229,3997,2229,3674,2295,3674,2164,3543xe" filled="true" fillcolor="#0d0d0d" stroked="false">
                  <v:path arrowok="t"/>
                  <v:fill type="solid"/>
                </v:shape>
                <v:shape style="position:absolute;left:2033;top:3543;width:523;height:684" id="docshape352" coordorigin="2033,3543" coordsize="523,684" path="m2556,4226l2327,4226,2255,4215,2192,4182,2143,4133,2110,4070,2098,3997,2098,3674,2033,3674,2164,3543,2295,3674,2229,3674,2229,3997,2237,4036,2258,4067,2289,4088,2327,4096,2556,4096,2556,4226xe" filled="false" stroked="true" strokeweight=".75pt" strokecolor="#0d0d0d">
                  <v:path arrowok="t"/>
                  <v:stroke dashstyle="solid"/>
                </v:shape>
                <v:shape style="position:absolute;left:7677;top:3462;width:615;height:632" type="#_x0000_t75" id="docshape353" stroked="false">
                  <v:imagedata r:id="rId328" o:title=""/>
                </v:shape>
                <v:shape style="position:absolute;left:7770;top:3526;width:436;height:450" id="docshape354" coordorigin="7770,3526" coordsize="436,450" path="m7987,3526l7770,3751,7987,3976,7987,3864,8205,3864,8205,3639,7987,3639,7987,3526xe" filled="true" fillcolor="#0d0d0d" stroked="false">
                  <v:path arrowok="t"/>
                  <v:fill type="solid"/>
                </v:shape>
                <v:shape style="position:absolute;left:2568;top:3212;width:3668;height:406" type="#_x0000_t75" id="docshape355" stroked="false">
                  <v:imagedata r:id="rId329" o:title=""/>
                </v:shape>
                <v:shape style="position:absolute;left:2661;top:3276;width:3487;height:226" id="docshape356" coordorigin="2661,3276" coordsize="3487,226" path="m6148,3445l6044,3445,6096,3501,6148,3445xm5967,3276l2661,3276,2661,3356,5967,3356,6002,3363,6030,3382,6049,3411,6056,3445,6136,3445,6123,3380,6086,3326,6033,3290,5967,3276xe" filled="true" fillcolor="#0d0d0d" stroked="false">
                  <v:path arrowok="t"/>
                  <v:fill type="solid"/>
                </v:shape>
                <v:shape style="position:absolute;left:4147;top:3215;width:3836;height:447" type="#_x0000_t75" id="docshape357" stroked="false">
                  <v:imagedata r:id="rId330" o:title=""/>
                </v:shape>
                <v:shape style="position:absolute;left:4241;top:3279;width:3655;height:266" id="docshape358" coordorigin="4241,3279" coordsize="3655,266" path="m7896,3279l4375,3279,4329,3289,4292,3314,4267,3351,4258,3396,4258,3479,4241,3479,4295,3545,4349,3479,4332,3479,4332,3396,4335,3379,4344,3366,4358,3357,4375,3353,7896,3353,7896,3279xe" filled="true" fillcolor="#0d0d0d" stroked="false">
                  <v:path arrowok="t"/>
                  <v:fill type="solid"/>
                </v:shape>
                <v:shape style="position:absolute;left:4155;top:5243;width:1665;height:1059" type="#_x0000_t202" id="docshape359" filled="false" stroked="false">
                  <v:textbox inset="0,0,0,0">
                    <w:txbxContent>
                      <w:p>
                        <w:pPr>
                          <w:spacing w:line="240" w:lineRule="auto" w:before="0"/>
                          <w:rPr>
                            <w:sz w:val="22"/>
                          </w:rPr>
                        </w:pPr>
                      </w:p>
                      <w:p>
                        <w:pPr>
                          <w:spacing w:line="240" w:lineRule="auto" w:before="84"/>
                          <w:rPr>
                            <w:sz w:val="22"/>
                          </w:rPr>
                        </w:pPr>
                      </w:p>
                      <w:p>
                        <w:pPr>
                          <w:spacing w:before="0"/>
                          <w:ind w:left="614" w:right="0" w:firstLine="0"/>
                          <w:jc w:val="left"/>
                          <w:rPr>
                            <w:rFonts w:ascii="Calibri" w:hAnsi="Calibri"/>
                            <w:b/>
                            <w:sz w:val="22"/>
                          </w:rPr>
                        </w:pPr>
                        <w:r>
                          <w:rPr>
                            <w:rFonts w:ascii="Calibri" w:hAnsi="Calibri"/>
                            <w:b/>
                            <w:spacing w:val="-4"/>
                            <w:sz w:val="22"/>
                          </w:rPr>
                          <w:t>Ölüm</w:t>
                        </w:r>
                      </w:p>
                    </w:txbxContent>
                  </v:textbox>
                  <w10:wrap type="none"/>
                </v:shape>
                <v:shape style="position:absolute;left:3795;top:4732;width:2745;height:510" type="#_x0000_t202" id="docshape360" filled="false" stroked="true" strokeweight="6.0pt" strokecolor="#0d0d0d">
                  <v:textbox inset="0,0,0,0">
                    <w:txbxContent>
                      <w:p>
                        <w:pPr>
                          <w:spacing w:before="72"/>
                          <w:ind w:left="742" w:right="0" w:firstLine="0"/>
                          <w:jc w:val="left"/>
                          <w:rPr>
                            <w:rFonts w:ascii="Calibri" w:hAnsi="Calibri"/>
                            <w:b/>
                            <w:sz w:val="22"/>
                          </w:rPr>
                        </w:pPr>
                        <w:r>
                          <w:rPr>
                            <w:rFonts w:ascii="Calibri" w:hAnsi="Calibri"/>
                            <w:b/>
                            <w:sz w:val="22"/>
                          </w:rPr>
                          <w:t>Septik</w:t>
                        </w:r>
                        <w:r>
                          <w:rPr>
                            <w:rFonts w:ascii="Calibri" w:hAnsi="Calibri"/>
                            <w:b/>
                            <w:spacing w:val="-5"/>
                            <w:sz w:val="22"/>
                          </w:rPr>
                          <w:t> şok</w:t>
                        </w:r>
                      </w:p>
                    </w:txbxContent>
                  </v:textbox>
                  <v:stroke dashstyle="solid"/>
                  <w10:wrap type="none"/>
                </v:shape>
                <v:shape style="position:absolute;left:2610;top:3628;width:2025;height:555" type="#_x0000_t202" id="docshape361" filled="false" stroked="true" strokeweight="6.0pt" strokecolor="#0d0d0d">
                  <v:textbox inset="0,0,0,0">
                    <w:txbxContent>
                      <w:p>
                        <w:pPr>
                          <w:spacing w:before="72"/>
                          <w:ind w:left="143" w:right="0" w:firstLine="0"/>
                          <w:jc w:val="left"/>
                          <w:rPr>
                            <w:rFonts w:ascii="Calibri"/>
                            <w:b/>
                            <w:sz w:val="22"/>
                          </w:rPr>
                        </w:pPr>
                        <w:r>
                          <w:rPr>
                            <w:rFonts w:ascii="Calibri"/>
                            <w:b/>
                            <w:spacing w:val="-2"/>
                            <w:sz w:val="22"/>
                          </w:rPr>
                          <w:t>Septikopiemiya</w:t>
                        </w:r>
                      </w:p>
                    </w:txbxContent>
                  </v:textbox>
                  <v:stroke dashstyle="solid"/>
                  <w10:wrap type="none"/>
                </v:shape>
                <v:shape style="position:absolute;left:8411;top:2584;width:139;height:1566" type="#_x0000_t202" id="docshape362" filled="false" stroked="false">
                  <v:textbox inset="0,0,0,0">
                    <w:txbxContent>
                      <w:p>
                        <w:pPr>
                          <w:spacing w:line="225" w:lineRule="exact" w:before="0"/>
                          <w:ind w:left="0" w:right="0" w:firstLine="0"/>
                          <w:jc w:val="left"/>
                          <w:rPr>
                            <w:rFonts w:ascii="Calibri"/>
                            <w:b/>
                            <w:sz w:val="22"/>
                          </w:rPr>
                        </w:pPr>
                        <w:r>
                          <w:rPr>
                            <w:rFonts w:ascii="Calibri"/>
                            <w:b/>
                            <w:spacing w:val="-10"/>
                            <w:sz w:val="22"/>
                          </w:rPr>
                          <w:t>s</w:t>
                        </w:r>
                      </w:p>
                      <w:p>
                        <w:pPr>
                          <w:spacing w:before="0"/>
                          <w:ind w:left="0" w:right="18" w:firstLine="0"/>
                          <w:jc w:val="both"/>
                          <w:rPr>
                            <w:rFonts w:ascii="Calibri"/>
                            <w:b/>
                            <w:sz w:val="22"/>
                          </w:rPr>
                        </w:pPr>
                        <w:r>
                          <w:rPr>
                            <w:rFonts w:ascii="Calibri"/>
                            <w:b/>
                            <w:spacing w:val="-10"/>
                            <w:sz w:val="22"/>
                          </w:rPr>
                          <w:t>e</w:t>
                        </w:r>
                        <w:r>
                          <w:rPr>
                            <w:spacing w:val="-10"/>
                            <w:sz w:val="22"/>
                          </w:rPr>
                          <w:t> </w:t>
                        </w:r>
                        <w:r>
                          <w:rPr>
                            <w:rFonts w:ascii="Calibri"/>
                            <w:b/>
                            <w:spacing w:val="-10"/>
                            <w:sz w:val="22"/>
                          </w:rPr>
                          <w:t>p</w:t>
                        </w:r>
                        <w:r>
                          <w:rPr>
                            <w:spacing w:val="-10"/>
                            <w:sz w:val="22"/>
                          </w:rPr>
                          <w:t> </w:t>
                        </w:r>
                        <w:r>
                          <w:rPr>
                            <w:rFonts w:ascii="Calibri"/>
                            <w:b/>
                            <w:spacing w:val="-10"/>
                            <w:sz w:val="22"/>
                          </w:rPr>
                          <w:t>s</w:t>
                        </w:r>
                        <w:r>
                          <w:rPr>
                            <w:spacing w:val="-10"/>
                            <w:sz w:val="22"/>
                          </w:rPr>
                          <w:t> </w:t>
                        </w:r>
                        <w:r>
                          <w:rPr>
                            <w:rFonts w:ascii="Calibri"/>
                            <w:b/>
                            <w:spacing w:val="-10"/>
                            <w:sz w:val="22"/>
                          </w:rPr>
                          <w:t>i</w:t>
                        </w:r>
                        <w:r>
                          <w:rPr>
                            <w:spacing w:val="-10"/>
                            <w:sz w:val="22"/>
                          </w:rPr>
                          <w:t> </w:t>
                        </w:r>
                        <w:r>
                          <w:rPr>
                            <w:rFonts w:ascii="Calibri"/>
                            <w:b/>
                            <w:spacing w:val="-10"/>
                            <w:sz w:val="22"/>
                          </w:rPr>
                          <w:t>s</w:t>
                        </w:r>
                      </w:p>
                    </w:txbxContent>
                  </v:textbox>
                  <w10:wrap type="none"/>
                </v:shape>
                <v:shape style="position:absolute;left:5951;top:3739;width:1353;height:221" type="#_x0000_t202" id="docshape363" filled="false" stroked="false">
                  <v:textbox inset="0,0,0,0">
                    <w:txbxContent>
                      <w:p>
                        <w:pPr>
                          <w:spacing w:line="221" w:lineRule="exact" w:before="0"/>
                          <w:ind w:left="0" w:right="0" w:firstLine="0"/>
                          <w:jc w:val="left"/>
                          <w:rPr>
                            <w:rFonts w:ascii="Calibri"/>
                            <w:b/>
                            <w:sz w:val="22"/>
                          </w:rPr>
                        </w:pPr>
                        <w:r>
                          <w:rPr>
                            <w:rFonts w:ascii="Calibri"/>
                            <w:b/>
                            <w:spacing w:val="-2"/>
                            <w:sz w:val="22"/>
                          </w:rPr>
                          <w:t>Septikosemiya</w:t>
                        </w:r>
                      </w:p>
                    </w:txbxContent>
                  </v:textbox>
                  <w10:wrap type="none"/>
                </v:shape>
                <v:shape style="position:absolute;left:3699;top:2507;width:2710;height:509" type="#_x0000_t202" id="docshape364" filled="false" stroked="false">
                  <v:textbox inset="0,0,0,0">
                    <w:txbxContent>
                      <w:p>
                        <w:pPr>
                          <w:spacing w:line="225" w:lineRule="exact" w:before="0"/>
                          <w:ind w:left="0" w:right="0" w:firstLine="0"/>
                          <w:jc w:val="left"/>
                          <w:rPr>
                            <w:rFonts w:ascii="Calibri" w:hAnsi="Calibri"/>
                            <w:b/>
                            <w:sz w:val="22"/>
                          </w:rPr>
                        </w:pPr>
                        <w:r>
                          <w:rPr>
                            <w:rFonts w:ascii="Calibri" w:hAnsi="Calibri"/>
                            <w:b/>
                            <w:sz w:val="22"/>
                          </w:rPr>
                          <w:t>Toksemiya</w:t>
                        </w:r>
                        <w:r>
                          <w:rPr>
                            <w:rFonts w:ascii="Calibri" w:hAnsi="Calibri"/>
                            <w:b/>
                            <w:spacing w:val="38"/>
                            <w:sz w:val="22"/>
                          </w:rPr>
                          <w:t> </w:t>
                        </w:r>
                        <w:r>
                          <w:rPr>
                            <w:rFonts w:ascii="Calibri" w:hAnsi="Calibri"/>
                            <w:b/>
                            <w:sz w:val="22"/>
                          </w:rPr>
                          <w:t>sepsisin</w:t>
                        </w:r>
                        <w:r>
                          <w:rPr>
                            <w:rFonts w:ascii="Calibri" w:hAnsi="Calibri"/>
                            <w:b/>
                            <w:spacing w:val="-4"/>
                            <w:sz w:val="22"/>
                          </w:rPr>
                          <w:t> </w:t>
                        </w:r>
                        <w:r>
                          <w:rPr>
                            <w:rFonts w:ascii="Calibri" w:hAnsi="Calibri"/>
                            <w:b/>
                            <w:spacing w:val="-2"/>
                            <w:sz w:val="22"/>
                          </w:rPr>
                          <w:t>başlanğıc</w:t>
                        </w:r>
                      </w:p>
                      <w:p>
                        <w:pPr>
                          <w:spacing w:line="265" w:lineRule="exact" w:before="19"/>
                          <w:ind w:left="0" w:right="0" w:firstLine="0"/>
                          <w:jc w:val="left"/>
                          <w:rPr>
                            <w:rFonts w:ascii="Calibri" w:hAnsi="Calibri"/>
                            <w:b/>
                            <w:sz w:val="22"/>
                          </w:rPr>
                        </w:pPr>
                        <w:r>
                          <w:rPr>
                            <w:rFonts w:ascii="Calibri" w:hAnsi="Calibri"/>
                            <w:b/>
                            <w:spacing w:val="-2"/>
                            <w:sz w:val="22"/>
                          </w:rPr>
                          <w:t>mərhələsi</w:t>
                        </w:r>
                      </w:p>
                    </w:txbxContent>
                  </v:textbox>
                  <w10:wrap type="none"/>
                </v:shape>
                <v:shape style="position:absolute;left:8411;top:436;width:142;height:1832" type="#_x0000_t202" id="docshape365" filled="false" stroked="false">
                  <v:textbox inset="0,0,0,0">
                    <w:txbxContent>
                      <w:p>
                        <w:pPr>
                          <w:spacing w:line="225" w:lineRule="exact" w:before="0"/>
                          <w:ind w:left="0" w:right="0" w:firstLine="0"/>
                          <w:jc w:val="left"/>
                          <w:rPr>
                            <w:rFonts w:ascii="Calibri"/>
                            <w:b/>
                            <w:sz w:val="22"/>
                          </w:rPr>
                        </w:pPr>
                        <w:r>
                          <w:rPr>
                            <w:rFonts w:ascii="Calibri"/>
                            <w:b/>
                            <w:spacing w:val="-10"/>
                            <w:sz w:val="22"/>
                          </w:rPr>
                          <w:t>X</w:t>
                        </w:r>
                      </w:p>
                      <w:p>
                        <w:pPr>
                          <w:spacing w:line="240" w:lineRule="auto" w:before="0"/>
                          <w:ind w:left="0" w:right="20" w:firstLine="0"/>
                          <w:jc w:val="both"/>
                          <w:rPr>
                            <w:rFonts w:ascii="Calibri"/>
                            <w:b/>
                            <w:sz w:val="22"/>
                          </w:rPr>
                        </w:pPr>
                        <w:r>
                          <w:rPr>
                            <w:rFonts w:ascii="Calibri"/>
                            <w:b/>
                            <w:spacing w:val="-10"/>
                            <w:sz w:val="22"/>
                          </w:rPr>
                          <w:t>r</w:t>
                        </w:r>
                        <w:r>
                          <w:rPr>
                            <w:spacing w:val="-10"/>
                            <w:sz w:val="22"/>
                          </w:rPr>
                          <w:t> </w:t>
                        </w:r>
                        <w:r>
                          <w:rPr>
                            <w:rFonts w:ascii="Calibri"/>
                            <w:b/>
                            <w:spacing w:val="-10"/>
                            <w:sz w:val="22"/>
                          </w:rPr>
                          <w:t>o</w:t>
                        </w:r>
                        <w:r>
                          <w:rPr>
                            <w:spacing w:val="-10"/>
                            <w:sz w:val="22"/>
                          </w:rPr>
                          <w:t> </w:t>
                        </w:r>
                        <w:r>
                          <w:rPr>
                            <w:rFonts w:ascii="Calibri"/>
                            <w:b/>
                            <w:spacing w:val="-10"/>
                            <w:sz w:val="22"/>
                          </w:rPr>
                          <w:t>n</w:t>
                        </w:r>
                        <w:r>
                          <w:rPr>
                            <w:spacing w:val="-10"/>
                            <w:sz w:val="22"/>
                          </w:rPr>
                          <w:t> </w:t>
                        </w:r>
                        <w:r>
                          <w:rPr>
                            <w:rFonts w:ascii="Calibri"/>
                            <w:b/>
                            <w:spacing w:val="-10"/>
                            <w:sz w:val="22"/>
                          </w:rPr>
                          <w:t>i</w:t>
                        </w:r>
                        <w:r>
                          <w:rPr>
                            <w:spacing w:val="-10"/>
                            <w:sz w:val="22"/>
                          </w:rPr>
                          <w:t> </w:t>
                        </w:r>
                        <w:r>
                          <w:rPr>
                            <w:rFonts w:ascii="Calibri"/>
                            <w:b/>
                            <w:spacing w:val="-10"/>
                            <w:sz w:val="22"/>
                          </w:rPr>
                          <w:t>k</w:t>
                        </w:r>
                        <w:r>
                          <w:rPr>
                            <w:spacing w:val="-10"/>
                            <w:sz w:val="22"/>
                          </w:rPr>
                          <w:t> </w:t>
                        </w:r>
                        <w:r>
                          <w:rPr>
                            <w:rFonts w:ascii="Calibri"/>
                            <w:b/>
                            <w:spacing w:val="-10"/>
                            <w:sz w:val="22"/>
                          </w:rPr>
                          <w:t>i</w:t>
                        </w:r>
                      </w:p>
                    </w:txbxContent>
                  </v:textbox>
                  <w10:wrap type="none"/>
                </v:shape>
                <v:shape style="position:absolute;left:4009;top:1552;width:2042;height:221" type="#_x0000_t202" id="docshape366" filled="false" stroked="false">
                  <v:textbox inset="0,0,0,0">
                    <w:txbxContent>
                      <w:p>
                        <w:pPr>
                          <w:spacing w:line="221" w:lineRule="exact" w:before="0"/>
                          <w:ind w:left="0" w:right="0" w:firstLine="0"/>
                          <w:jc w:val="left"/>
                          <w:rPr>
                            <w:rFonts w:ascii="Calibri" w:hAnsi="Calibri"/>
                            <w:b/>
                            <w:sz w:val="22"/>
                          </w:rPr>
                        </w:pPr>
                        <w:r>
                          <w:rPr>
                            <w:rFonts w:ascii="Calibri" w:hAnsi="Calibri"/>
                            <w:b/>
                            <w:sz w:val="22"/>
                          </w:rPr>
                          <w:t>Irinli</w:t>
                        </w:r>
                        <w:r>
                          <w:rPr>
                            <w:rFonts w:ascii="Calibri" w:hAnsi="Calibri"/>
                            <w:b/>
                            <w:spacing w:val="-6"/>
                            <w:sz w:val="22"/>
                          </w:rPr>
                          <w:t> </w:t>
                        </w:r>
                        <w:r>
                          <w:rPr>
                            <w:rFonts w:ascii="Calibri" w:hAnsi="Calibri"/>
                            <w:b/>
                            <w:sz w:val="22"/>
                          </w:rPr>
                          <w:t>rezortiv</w:t>
                        </w:r>
                        <w:r>
                          <w:rPr>
                            <w:rFonts w:ascii="Calibri" w:hAnsi="Calibri"/>
                            <w:b/>
                            <w:spacing w:val="-5"/>
                            <w:sz w:val="22"/>
                          </w:rPr>
                          <w:t> </w:t>
                        </w:r>
                        <w:r>
                          <w:rPr>
                            <w:rFonts w:ascii="Calibri" w:hAnsi="Calibri"/>
                            <w:b/>
                            <w:spacing w:val="-2"/>
                            <w:sz w:val="22"/>
                          </w:rPr>
                          <w:t>qızdırma</w:t>
                        </w:r>
                      </w:p>
                    </w:txbxContent>
                  </v:textbox>
                  <w10:wrap type="none"/>
                </v:shape>
                <v:shape style="position:absolute;left:3699;top:597;width:2890;height:221" type="#_x0000_t202" id="docshape367" filled="false" stroked="false">
                  <v:textbox inset="0,0,0,0">
                    <w:txbxContent>
                      <w:p>
                        <w:pPr>
                          <w:spacing w:line="221" w:lineRule="exact" w:before="0"/>
                          <w:ind w:left="0" w:right="0" w:firstLine="0"/>
                          <w:jc w:val="left"/>
                          <w:rPr>
                            <w:rFonts w:ascii="Calibri" w:hAnsi="Calibri"/>
                            <w:b/>
                            <w:sz w:val="22"/>
                          </w:rPr>
                        </w:pPr>
                        <w:r>
                          <w:rPr>
                            <w:rFonts w:ascii="Calibri" w:hAnsi="Calibri"/>
                            <w:b/>
                            <w:sz w:val="22"/>
                          </w:rPr>
                          <w:t>Yerli</w:t>
                        </w:r>
                        <w:r>
                          <w:rPr>
                            <w:rFonts w:ascii="Calibri" w:hAnsi="Calibri"/>
                            <w:b/>
                            <w:spacing w:val="-7"/>
                            <w:sz w:val="22"/>
                          </w:rPr>
                          <w:t> </w:t>
                        </w:r>
                        <w:r>
                          <w:rPr>
                            <w:rFonts w:ascii="Calibri" w:hAnsi="Calibri"/>
                            <w:b/>
                            <w:sz w:val="22"/>
                          </w:rPr>
                          <w:t>irinli</w:t>
                        </w:r>
                        <w:r>
                          <w:rPr>
                            <w:rFonts w:ascii="Calibri" w:hAnsi="Calibri"/>
                            <w:b/>
                            <w:spacing w:val="-4"/>
                            <w:sz w:val="22"/>
                          </w:rPr>
                          <w:t> </w:t>
                        </w:r>
                        <w:r>
                          <w:rPr>
                            <w:rFonts w:ascii="Calibri" w:hAnsi="Calibri"/>
                            <w:b/>
                            <w:sz w:val="22"/>
                          </w:rPr>
                          <w:t>ocaq,</w:t>
                        </w:r>
                        <w:r>
                          <w:rPr>
                            <w:rFonts w:ascii="Calibri" w:hAnsi="Calibri"/>
                            <w:b/>
                            <w:spacing w:val="-4"/>
                            <w:sz w:val="22"/>
                          </w:rPr>
                          <w:t> </w:t>
                        </w:r>
                        <w:r>
                          <w:rPr>
                            <w:rFonts w:ascii="Calibri" w:hAnsi="Calibri"/>
                            <w:b/>
                            <w:sz w:val="22"/>
                          </w:rPr>
                          <w:t>infeksiya</w:t>
                        </w:r>
                        <w:r>
                          <w:rPr>
                            <w:rFonts w:ascii="Calibri" w:hAnsi="Calibri"/>
                            <w:b/>
                            <w:spacing w:val="-7"/>
                            <w:sz w:val="22"/>
                          </w:rPr>
                          <w:t> </w:t>
                        </w:r>
                        <w:r>
                          <w:rPr>
                            <w:rFonts w:ascii="Calibri" w:hAnsi="Calibri"/>
                            <w:b/>
                            <w:spacing w:val="-2"/>
                            <w:sz w:val="22"/>
                          </w:rPr>
                          <w:t>qapısı</w:t>
                        </w:r>
                      </w:p>
                    </w:txbxContent>
                  </v:textbox>
                  <w10:wrap type="none"/>
                </v:shape>
                <v:shape style="position:absolute;left:2184;top:726;width:200;height:1832" type="#_x0000_t202" id="docshape368" filled="false" stroked="false">
                  <v:textbox inset="0,0,0,0">
                    <w:txbxContent>
                      <w:p>
                        <w:pPr>
                          <w:spacing w:line="225" w:lineRule="exact" w:before="0"/>
                          <w:ind w:left="0" w:right="0" w:firstLine="0"/>
                          <w:jc w:val="left"/>
                          <w:rPr>
                            <w:rFonts w:ascii="Calibri"/>
                            <w:b/>
                            <w:sz w:val="22"/>
                          </w:rPr>
                        </w:pPr>
                        <w:r>
                          <w:rPr>
                            <w:rFonts w:ascii="Calibri"/>
                            <w:b/>
                            <w:spacing w:val="-10"/>
                            <w:sz w:val="22"/>
                          </w:rPr>
                          <w:t>S</w:t>
                        </w:r>
                      </w:p>
                      <w:p>
                        <w:pPr>
                          <w:spacing w:line="240" w:lineRule="auto" w:before="0"/>
                          <w:ind w:left="0" w:right="18" w:firstLine="0"/>
                          <w:jc w:val="left"/>
                          <w:rPr>
                            <w:rFonts w:ascii="Calibri" w:hAnsi="Calibri"/>
                            <w:b/>
                            <w:sz w:val="22"/>
                          </w:rPr>
                        </w:pPr>
                        <w:r>
                          <w:rPr>
                            <w:rFonts w:ascii="Calibri" w:hAnsi="Calibri"/>
                            <w:b/>
                            <w:spacing w:val="-10"/>
                            <w:sz w:val="22"/>
                          </w:rPr>
                          <w:t>a</w:t>
                        </w:r>
                        <w:r>
                          <w:rPr>
                            <w:spacing w:val="-10"/>
                            <w:sz w:val="22"/>
                          </w:rPr>
                          <w:t> </w:t>
                        </w:r>
                        <w:r>
                          <w:rPr>
                            <w:rFonts w:ascii="Calibri" w:hAnsi="Calibri"/>
                            <w:b/>
                            <w:spacing w:val="-10"/>
                            <w:sz w:val="22"/>
                          </w:rPr>
                          <w:t>ğ</w:t>
                        </w:r>
                        <w:r>
                          <w:rPr>
                            <w:rFonts w:ascii="Calibri" w:hAnsi="Calibri"/>
                            <w:b/>
                            <w:sz w:val="22"/>
                          </w:rPr>
                          <w:t> </w:t>
                        </w:r>
                        <w:r>
                          <w:rPr>
                            <w:rFonts w:ascii="Calibri" w:hAnsi="Calibri"/>
                            <w:b/>
                            <w:spacing w:val="-10"/>
                            <w:sz w:val="22"/>
                          </w:rPr>
                          <w:t>a</w:t>
                        </w:r>
                        <w:r>
                          <w:rPr>
                            <w:spacing w:val="40"/>
                            <w:sz w:val="22"/>
                          </w:rPr>
                          <w:t> </w:t>
                        </w:r>
                        <w:r>
                          <w:rPr>
                            <w:rFonts w:ascii="Calibri" w:hAnsi="Calibri"/>
                            <w:b/>
                            <w:spacing w:val="-10"/>
                            <w:sz w:val="22"/>
                          </w:rPr>
                          <w:t>l</w:t>
                        </w:r>
                        <w:r>
                          <w:rPr>
                            <w:spacing w:val="-10"/>
                            <w:sz w:val="22"/>
                          </w:rPr>
                          <w:t> </w:t>
                        </w:r>
                        <w:r>
                          <w:rPr>
                            <w:rFonts w:ascii="Calibri" w:hAnsi="Calibri"/>
                            <w:b/>
                            <w:spacing w:val="-10"/>
                            <w:sz w:val="22"/>
                          </w:rPr>
                          <w:t>m</w:t>
                        </w:r>
                        <w:r>
                          <w:rPr>
                            <w:spacing w:val="-10"/>
                            <w:sz w:val="22"/>
                          </w:rPr>
                          <w:t> </w:t>
                        </w:r>
                        <w:r>
                          <w:rPr>
                            <w:rFonts w:ascii="Calibri" w:hAnsi="Calibri"/>
                            <w:b/>
                            <w:spacing w:val="-10"/>
                            <w:sz w:val="22"/>
                          </w:rPr>
                          <w:t>a</w:t>
                        </w:r>
                      </w:p>
                    </w:txbxContent>
                  </v:textbox>
                  <w10:wrap type="none"/>
                </v:shape>
                <w10:wrap type="none"/>
              </v:group>
            </w:pict>
          </mc:Fallback>
        </mc:AlternateContent>
      </w:r>
      <w:r>
        <w:rPr/>
        <w:t>Cədvəl:</w:t>
      </w:r>
      <w:r>
        <w:rPr>
          <w:b w:val="0"/>
          <w:spacing w:val="-6"/>
        </w:rPr>
        <w:t> </w:t>
      </w:r>
      <w:r>
        <w:rPr/>
        <w:t>15-</w:t>
      </w:r>
      <w:r>
        <w:rPr>
          <w:spacing w:val="-10"/>
        </w:rPr>
        <w:t>1</w:t>
      </w: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spacing w:before="1"/>
        <w:ind w:left="0"/>
        <w:jc w:val="left"/>
        <w:rPr>
          <w:b/>
        </w:rPr>
      </w:pPr>
    </w:p>
    <w:p>
      <w:pPr>
        <w:pStyle w:val="BodyText"/>
        <w:ind w:left="993" w:right="702" w:firstLine="566"/>
      </w:pPr>
      <w:r>
        <w:rPr/>
        <w:t>Əvvəlcə</w:t>
      </w:r>
      <w:r>
        <w:rPr>
          <w:spacing w:val="-15"/>
        </w:rPr>
        <w:t> </w:t>
      </w:r>
      <w:r>
        <w:rPr/>
        <w:t>yerli</w:t>
      </w:r>
      <w:r>
        <w:rPr>
          <w:spacing w:val="-15"/>
        </w:rPr>
        <w:t> </w:t>
      </w:r>
      <w:r>
        <w:rPr/>
        <w:t>irinli</w:t>
      </w:r>
      <w:r>
        <w:rPr>
          <w:spacing w:val="-15"/>
        </w:rPr>
        <w:t> </w:t>
      </w:r>
      <w:r>
        <w:rPr/>
        <w:t>proses</w:t>
      </w:r>
      <w:r>
        <w:rPr>
          <w:spacing w:val="-15"/>
        </w:rPr>
        <w:t> </w:t>
      </w:r>
      <w:r>
        <w:rPr/>
        <w:t>şəklində</w:t>
      </w:r>
      <w:r>
        <w:rPr>
          <w:spacing w:val="-15"/>
        </w:rPr>
        <w:t> </w:t>
      </w:r>
      <w:r>
        <w:rPr/>
        <w:t>olan</w:t>
      </w:r>
      <w:r>
        <w:rPr>
          <w:spacing w:val="-15"/>
        </w:rPr>
        <w:t> </w:t>
      </w:r>
      <w:r>
        <w:rPr/>
        <w:t>infeksiya,</w:t>
      </w:r>
      <w:r>
        <w:rPr>
          <w:spacing w:val="-15"/>
        </w:rPr>
        <w:t> </w:t>
      </w:r>
      <w:r>
        <w:rPr/>
        <w:t>orqanizmin</w:t>
      </w:r>
      <w:r>
        <w:rPr>
          <w:spacing w:val="-15"/>
        </w:rPr>
        <w:t> </w:t>
      </w:r>
      <w:r>
        <w:rPr/>
        <w:t>müqaviməti</w:t>
      </w:r>
      <w:r>
        <w:rPr>
          <w:spacing w:val="-15"/>
        </w:rPr>
        <w:t> </w:t>
      </w:r>
      <w:r>
        <w:rPr/>
        <w:t>az</w:t>
      </w:r>
      <w:r>
        <w:rPr>
          <w:spacing w:val="-15"/>
        </w:rPr>
        <w:t> </w:t>
      </w:r>
      <w:r>
        <w:rPr/>
        <w:t>olduqda,</w:t>
      </w:r>
      <w:r>
        <w:rPr>
          <w:spacing w:val="-15"/>
        </w:rPr>
        <w:t> </w:t>
      </w:r>
      <w:r>
        <w:rPr/>
        <w:t>toxu- malarda mikrobun miqdarı və virulentliyi çox olduqda irinli-rezorbtiv qızdırma şəklində özünü biruzə</w:t>
      </w:r>
      <w:r>
        <w:rPr>
          <w:spacing w:val="-15"/>
        </w:rPr>
        <w:t> </w:t>
      </w:r>
      <w:r>
        <w:rPr/>
        <w:t>verir.</w:t>
      </w:r>
      <w:r>
        <w:rPr>
          <w:spacing w:val="-6"/>
        </w:rPr>
        <w:t> </w:t>
      </w:r>
      <w:r>
        <w:rPr/>
        <w:t>Hərarət</w:t>
      </w:r>
      <w:r>
        <w:rPr>
          <w:spacing w:val="-5"/>
        </w:rPr>
        <w:t> </w:t>
      </w:r>
      <w:r>
        <w:rPr/>
        <w:t>38</w:t>
      </w:r>
      <w:r>
        <w:rPr>
          <w:vertAlign w:val="superscript"/>
        </w:rPr>
        <w:t>0</w:t>
      </w:r>
      <w:r>
        <w:rPr>
          <w:spacing w:val="-15"/>
          <w:vertAlign w:val="baseline"/>
        </w:rPr>
        <w:t> </w:t>
      </w:r>
      <w:r>
        <w:rPr>
          <w:vertAlign w:val="baseline"/>
        </w:rPr>
        <w:t>C-dən</w:t>
      </w:r>
      <w:r>
        <w:rPr>
          <w:spacing w:val="-6"/>
          <w:vertAlign w:val="baseline"/>
        </w:rPr>
        <w:t> </w:t>
      </w:r>
      <w:r>
        <w:rPr>
          <w:vertAlign w:val="baseline"/>
        </w:rPr>
        <w:t>artıq</w:t>
      </w:r>
      <w:r>
        <w:rPr>
          <w:spacing w:val="-6"/>
          <w:vertAlign w:val="baseline"/>
        </w:rPr>
        <w:t> </w:t>
      </w:r>
      <w:r>
        <w:rPr>
          <w:vertAlign w:val="baseline"/>
        </w:rPr>
        <w:t>olur,</w:t>
      </w:r>
      <w:r>
        <w:rPr>
          <w:spacing w:val="-6"/>
          <w:vertAlign w:val="baseline"/>
        </w:rPr>
        <w:t> </w:t>
      </w:r>
      <w:r>
        <w:rPr>
          <w:vertAlign w:val="baseline"/>
        </w:rPr>
        <w:t>titrətmə,</w:t>
      </w:r>
      <w:r>
        <w:rPr>
          <w:spacing w:val="-6"/>
          <w:vertAlign w:val="baseline"/>
        </w:rPr>
        <w:t> </w:t>
      </w:r>
      <w:r>
        <w:rPr>
          <w:vertAlign w:val="baseline"/>
        </w:rPr>
        <w:t>intoksikasiya,</w:t>
      </w:r>
      <w:r>
        <w:rPr>
          <w:spacing w:val="-6"/>
          <w:vertAlign w:val="baseline"/>
        </w:rPr>
        <w:t> </w:t>
      </w:r>
      <w:r>
        <w:rPr>
          <w:vertAlign w:val="baseline"/>
        </w:rPr>
        <w:t>leykoformulanın</w:t>
      </w:r>
      <w:r>
        <w:rPr>
          <w:spacing w:val="-5"/>
          <w:vertAlign w:val="baseline"/>
        </w:rPr>
        <w:t> </w:t>
      </w:r>
      <w:r>
        <w:rPr>
          <w:vertAlign w:val="baseline"/>
        </w:rPr>
        <w:t>sola</w:t>
      </w:r>
      <w:r>
        <w:rPr>
          <w:spacing w:val="-6"/>
          <w:vertAlign w:val="baseline"/>
        </w:rPr>
        <w:t> </w:t>
      </w:r>
      <w:r>
        <w:rPr>
          <w:vertAlign w:val="baseline"/>
        </w:rPr>
        <w:t>meyilliliyi müşahidə edilir. Qanda hemokulturanın (sterilliyə görə yoxlamaq üçün qanın əkilməsi) cavabı mənfi olur. Irinli rezorbtiv qızdırma zamanı əmələ gələn bu əlamətin səbəbi infeksiya ocağından toxumaların parçalanma məhsullarının və mikrob toksinlərinin qana sorulmasıdır. Adətən irinli ocağın ləğvindən, onun radikal işlənməsindən və irinin xaric edilməsindən bir neçə gün sonra ümumi əlamətlər</w:t>
      </w:r>
      <w:r>
        <w:rPr>
          <w:spacing w:val="-1"/>
          <w:vertAlign w:val="baseline"/>
        </w:rPr>
        <w:t> </w:t>
      </w:r>
      <w:r>
        <w:rPr>
          <w:vertAlign w:val="baseline"/>
        </w:rPr>
        <w:t>səngiyir,</w:t>
      </w:r>
      <w:r>
        <w:rPr>
          <w:spacing w:val="-1"/>
          <w:vertAlign w:val="baseline"/>
        </w:rPr>
        <w:t> </w:t>
      </w:r>
      <w:r>
        <w:rPr>
          <w:vertAlign w:val="baseline"/>
        </w:rPr>
        <w:t>xəstənin halı yaxşılaşır. Aparılan</w:t>
      </w:r>
      <w:r>
        <w:rPr>
          <w:spacing w:val="-1"/>
          <w:vertAlign w:val="baseline"/>
        </w:rPr>
        <w:t> </w:t>
      </w:r>
      <w:r>
        <w:rPr>
          <w:vertAlign w:val="baseline"/>
        </w:rPr>
        <w:t>yerli və</w:t>
      </w:r>
      <w:r>
        <w:rPr>
          <w:spacing w:val="-1"/>
          <w:vertAlign w:val="baseline"/>
        </w:rPr>
        <w:t> </w:t>
      </w:r>
      <w:r>
        <w:rPr>
          <w:vertAlign w:val="baseline"/>
        </w:rPr>
        <w:t>ümumi müalicəyə</w:t>
      </w:r>
      <w:r>
        <w:rPr>
          <w:spacing w:val="-1"/>
          <w:vertAlign w:val="baseline"/>
        </w:rPr>
        <w:t> </w:t>
      </w:r>
      <w:r>
        <w:rPr>
          <w:vertAlign w:val="baseline"/>
        </w:rPr>
        <w:t>baxmaya- raq</w:t>
      </w:r>
      <w:r>
        <w:rPr>
          <w:spacing w:val="-15"/>
          <w:vertAlign w:val="baseline"/>
        </w:rPr>
        <w:t> </w:t>
      </w:r>
      <w:r>
        <w:rPr>
          <w:vertAlign w:val="baseline"/>
        </w:rPr>
        <w:t>7-10</w:t>
      </w:r>
      <w:r>
        <w:rPr>
          <w:spacing w:val="-15"/>
          <w:vertAlign w:val="baseline"/>
        </w:rPr>
        <w:t> </w:t>
      </w:r>
      <w:r>
        <w:rPr>
          <w:vertAlign w:val="baseline"/>
        </w:rPr>
        <w:t>gündən</w:t>
      </w:r>
      <w:r>
        <w:rPr>
          <w:spacing w:val="-15"/>
          <w:vertAlign w:val="baseline"/>
        </w:rPr>
        <w:t> </w:t>
      </w:r>
      <w:r>
        <w:rPr>
          <w:vertAlign w:val="baseline"/>
        </w:rPr>
        <w:t>sonra</w:t>
      </w:r>
      <w:r>
        <w:rPr>
          <w:spacing w:val="-15"/>
          <w:vertAlign w:val="baseline"/>
        </w:rPr>
        <w:t> </w:t>
      </w:r>
      <w:r>
        <w:rPr>
          <w:vertAlign w:val="baseline"/>
        </w:rPr>
        <w:t>ümumi</w:t>
      </w:r>
      <w:r>
        <w:rPr>
          <w:spacing w:val="-15"/>
          <w:vertAlign w:val="baseline"/>
        </w:rPr>
        <w:t> </w:t>
      </w:r>
      <w:r>
        <w:rPr>
          <w:vertAlign w:val="baseline"/>
        </w:rPr>
        <w:t>əlamətlər</w:t>
      </w:r>
      <w:r>
        <w:rPr>
          <w:spacing w:val="-15"/>
          <w:vertAlign w:val="baseline"/>
        </w:rPr>
        <w:t> </w:t>
      </w:r>
      <w:r>
        <w:rPr>
          <w:vertAlign w:val="baseline"/>
        </w:rPr>
        <w:t>keçmirsə</w:t>
      </w:r>
      <w:r>
        <w:rPr>
          <w:spacing w:val="-15"/>
          <w:vertAlign w:val="baseline"/>
        </w:rPr>
        <w:t> </w:t>
      </w:r>
      <w:r>
        <w:rPr>
          <w:vertAlign w:val="baseline"/>
        </w:rPr>
        <w:t>və</w:t>
      </w:r>
      <w:r>
        <w:rPr>
          <w:spacing w:val="-15"/>
          <w:vertAlign w:val="baseline"/>
        </w:rPr>
        <w:t> </w:t>
      </w:r>
      <w:r>
        <w:rPr>
          <w:vertAlign w:val="baseline"/>
        </w:rPr>
        <w:t>qanda</w:t>
      </w:r>
      <w:r>
        <w:rPr>
          <w:spacing w:val="-15"/>
          <w:vertAlign w:val="baseline"/>
        </w:rPr>
        <w:t> </w:t>
      </w:r>
      <w:r>
        <w:rPr>
          <w:vertAlign w:val="baseline"/>
        </w:rPr>
        <w:t>bakteriemiya</w:t>
      </w:r>
      <w:r>
        <w:rPr>
          <w:spacing w:val="-15"/>
          <w:vertAlign w:val="baseline"/>
        </w:rPr>
        <w:t> </w:t>
      </w:r>
      <w:r>
        <w:rPr>
          <w:vertAlign w:val="baseline"/>
        </w:rPr>
        <w:t>qeyd</w:t>
      </w:r>
      <w:r>
        <w:rPr>
          <w:spacing w:val="-15"/>
          <w:vertAlign w:val="baseline"/>
        </w:rPr>
        <w:t> </w:t>
      </w:r>
      <w:r>
        <w:rPr>
          <w:vertAlign w:val="baseline"/>
        </w:rPr>
        <w:t>olunursa</w:t>
      </w:r>
      <w:r>
        <w:rPr>
          <w:spacing w:val="-15"/>
          <w:vertAlign w:val="baseline"/>
        </w:rPr>
        <w:t> </w:t>
      </w:r>
      <w:r>
        <w:rPr>
          <w:vertAlign w:val="baseline"/>
        </w:rPr>
        <w:t>bu</w:t>
      </w:r>
      <w:r>
        <w:rPr>
          <w:spacing w:val="-15"/>
          <w:vertAlign w:val="baseline"/>
        </w:rPr>
        <w:t> </w:t>
      </w:r>
      <w:r>
        <w:rPr>
          <w:vertAlign w:val="baseline"/>
        </w:rPr>
        <w:t>sepsisin başlanğıc</w:t>
      </w:r>
      <w:r>
        <w:rPr>
          <w:spacing w:val="-6"/>
          <w:vertAlign w:val="baseline"/>
        </w:rPr>
        <w:t> </w:t>
      </w:r>
      <w:r>
        <w:rPr>
          <w:vertAlign w:val="baseline"/>
        </w:rPr>
        <w:t>fazasından</w:t>
      </w:r>
      <w:r>
        <w:rPr>
          <w:spacing w:val="-6"/>
          <w:vertAlign w:val="baseline"/>
        </w:rPr>
        <w:t> </w:t>
      </w:r>
      <w:r>
        <w:rPr>
          <w:vertAlign w:val="baseline"/>
        </w:rPr>
        <w:t>xəbər</w:t>
      </w:r>
      <w:r>
        <w:rPr>
          <w:spacing w:val="-7"/>
          <w:vertAlign w:val="baseline"/>
        </w:rPr>
        <w:t> </w:t>
      </w:r>
      <w:r>
        <w:rPr>
          <w:vertAlign w:val="baseline"/>
        </w:rPr>
        <w:t>verir.</w:t>
      </w:r>
      <w:r>
        <w:rPr>
          <w:spacing w:val="-6"/>
          <w:vertAlign w:val="baseline"/>
        </w:rPr>
        <w:t> </w:t>
      </w:r>
      <w:r>
        <w:rPr>
          <w:vertAlign w:val="baseline"/>
        </w:rPr>
        <w:t>Bakteriemiya</w:t>
      </w:r>
      <w:r>
        <w:rPr>
          <w:spacing w:val="-7"/>
          <w:vertAlign w:val="baseline"/>
        </w:rPr>
        <w:t> </w:t>
      </w:r>
      <w:r>
        <w:rPr>
          <w:vertAlign w:val="baseline"/>
        </w:rPr>
        <w:t>(mikrobların</w:t>
      </w:r>
      <w:r>
        <w:rPr>
          <w:spacing w:val="-6"/>
          <w:vertAlign w:val="baseline"/>
        </w:rPr>
        <w:t> </w:t>
      </w:r>
      <w:r>
        <w:rPr>
          <w:vertAlign w:val="baseline"/>
        </w:rPr>
        <w:t>qana</w:t>
      </w:r>
      <w:r>
        <w:rPr>
          <w:spacing w:val="-7"/>
          <w:vertAlign w:val="baseline"/>
        </w:rPr>
        <w:t> </w:t>
      </w:r>
      <w:r>
        <w:rPr>
          <w:vertAlign w:val="baseline"/>
        </w:rPr>
        <w:t>keçməsi)</w:t>
      </w:r>
      <w:r>
        <w:rPr>
          <w:spacing w:val="-3"/>
          <w:vertAlign w:val="baseline"/>
        </w:rPr>
        <w:t> </w:t>
      </w:r>
      <w:r>
        <w:rPr>
          <w:vertAlign w:val="baseline"/>
        </w:rPr>
        <w:t>hələ</w:t>
      </w:r>
      <w:r>
        <w:rPr>
          <w:spacing w:val="-7"/>
          <w:vertAlign w:val="baseline"/>
        </w:rPr>
        <w:t> </w:t>
      </w:r>
      <w:r>
        <w:rPr>
          <w:vertAlign w:val="baseline"/>
        </w:rPr>
        <w:t>sepsis</w:t>
      </w:r>
      <w:r>
        <w:rPr>
          <w:spacing w:val="-5"/>
          <w:vertAlign w:val="baseline"/>
        </w:rPr>
        <w:t> </w:t>
      </w:r>
      <w:r>
        <w:rPr>
          <w:vertAlign w:val="baseline"/>
        </w:rPr>
        <w:t>demək</w:t>
      </w:r>
      <w:r>
        <w:rPr>
          <w:spacing w:val="-6"/>
          <w:vertAlign w:val="baseline"/>
        </w:rPr>
        <w:t> </w:t>
      </w:r>
      <w:r>
        <w:rPr>
          <w:vertAlign w:val="baseline"/>
        </w:rPr>
        <w:t>de- yil.</w:t>
      </w:r>
      <w:r>
        <w:rPr>
          <w:spacing w:val="-15"/>
          <w:vertAlign w:val="baseline"/>
        </w:rPr>
        <w:t> </w:t>
      </w:r>
      <w:r>
        <w:rPr>
          <w:vertAlign w:val="baseline"/>
        </w:rPr>
        <w:t>Belə</w:t>
      </w:r>
      <w:r>
        <w:rPr>
          <w:spacing w:val="-15"/>
          <w:vertAlign w:val="baseline"/>
        </w:rPr>
        <w:t> </w:t>
      </w:r>
      <w:r>
        <w:rPr>
          <w:vertAlign w:val="baseline"/>
        </w:rPr>
        <w:t>ki,</w:t>
      </w:r>
      <w:r>
        <w:rPr>
          <w:spacing w:val="-15"/>
          <w:vertAlign w:val="baseline"/>
        </w:rPr>
        <w:t> </w:t>
      </w:r>
      <w:r>
        <w:rPr>
          <w:vertAlign w:val="baseline"/>
        </w:rPr>
        <w:t>orqanizmin</w:t>
      </w:r>
      <w:r>
        <w:rPr>
          <w:spacing w:val="-15"/>
          <w:vertAlign w:val="baseline"/>
        </w:rPr>
        <w:t> </w:t>
      </w:r>
      <w:r>
        <w:rPr>
          <w:vertAlign w:val="baseline"/>
        </w:rPr>
        <w:t>müqaviməti</w:t>
      </w:r>
      <w:r>
        <w:rPr>
          <w:spacing w:val="-15"/>
          <w:vertAlign w:val="baseline"/>
        </w:rPr>
        <w:t> </w:t>
      </w:r>
      <w:r>
        <w:rPr>
          <w:vertAlign w:val="baseline"/>
        </w:rPr>
        <w:t>yüksək</w:t>
      </w:r>
      <w:r>
        <w:rPr>
          <w:spacing w:val="-14"/>
          <w:vertAlign w:val="baseline"/>
        </w:rPr>
        <w:t> </w:t>
      </w:r>
      <w:r>
        <w:rPr>
          <w:vertAlign w:val="baseline"/>
        </w:rPr>
        <w:t>olduqda</w:t>
      </w:r>
      <w:r>
        <w:rPr>
          <w:spacing w:val="-15"/>
          <w:vertAlign w:val="baseline"/>
        </w:rPr>
        <w:t> </w:t>
      </w:r>
      <w:r>
        <w:rPr>
          <w:vertAlign w:val="baseline"/>
        </w:rPr>
        <w:t>mikroflora</w:t>
      </w:r>
      <w:r>
        <w:rPr>
          <w:spacing w:val="-15"/>
          <w:vertAlign w:val="baseline"/>
        </w:rPr>
        <w:t> </w:t>
      </w:r>
      <w:r>
        <w:rPr>
          <w:vertAlign w:val="baseline"/>
        </w:rPr>
        <w:t>məhv</w:t>
      </w:r>
      <w:r>
        <w:rPr>
          <w:spacing w:val="-14"/>
          <w:vertAlign w:val="baseline"/>
        </w:rPr>
        <w:t> </w:t>
      </w:r>
      <w:r>
        <w:rPr>
          <w:vertAlign w:val="baseline"/>
        </w:rPr>
        <w:t>edilir.</w:t>
      </w:r>
      <w:r>
        <w:rPr>
          <w:spacing w:val="-15"/>
          <w:vertAlign w:val="baseline"/>
        </w:rPr>
        <w:t> </w:t>
      </w:r>
      <w:r>
        <w:rPr>
          <w:vertAlign w:val="baseline"/>
        </w:rPr>
        <w:t>Əks</w:t>
      </w:r>
      <w:r>
        <w:rPr>
          <w:spacing w:val="-15"/>
          <w:vertAlign w:val="baseline"/>
        </w:rPr>
        <w:t> </w:t>
      </w:r>
      <w:r>
        <w:rPr>
          <w:vertAlign w:val="baseline"/>
        </w:rPr>
        <w:t>halda</w:t>
      </w:r>
      <w:r>
        <w:rPr>
          <w:spacing w:val="-15"/>
          <w:vertAlign w:val="baseline"/>
        </w:rPr>
        <w:t> </w:t>
      </w:r>
      <w:r>
        <w:rPr>
          <w:vertAlign w:val="baseline"/>
        </w:rPr>
        <w:t>qanda</w:t>
      </w:r>
      <w:r>
        <w:rPr>
          <w:spacing w:val="-15"/>
          <w:vertAlign w:val="baseline"/>
        </w:rPr>
        <w:t> </w:t>
      </w:r>
      <w:r>
        <w:rPr>
          <w:vertAlign w:val="baseline"/>
        </w:rPr>
        <w:t>dövr edən mikroblar müxtəlif orqan və toxumalara çökərək ikincili irin ocaqları əmələ gətirir. Əksər halda intensiv terapiya 10-15 gün ərzində sağalma ilə nəticələnir.</w:t>
      </w:r>
    </w:p>
    <w:p>
      <w:pPr>
        <w:pStyle w:val="BodyText"/>
        <w:spacing w:before="1"/>
        <w:ind w:left="993" w:right="703" w:firstLine="566"/>
      </w:pPr>
      <w:r>
        <w:rPr/>
        <w:t>Aparılan intensiv terapiya effekt vermədikdə sepsisin iki klinik variantlarından biri inkişaf edir:</w:t>
      </w:r>
      <w:r>
        <w:rPr>
          <w:spacing w:val="-11"/>
        </w:rPr>
        <w:t> </w:t>
      </w:r>
      <w:r>
        <w:rPr/>
        <w:t>vahid</w:t>
      </w:r>
      <w:r>
        <w:rPr>
          <w:spacing w:val="-11"/>
        </w:rPr>
        <w:t> </w:t>
      </w:r>
      <w:r>
        <w:rPr/>
        <w:t>septik</w:t>
      </w:r>
      <w:r>
        <w:rPr>
          <w:spacing w:val="-11"/>
        </w:rPr>
        <w:t> </w:t>
      </w:r>
      <w:r>
        <w:rPr/>
        <w:t>prosesin</w:t>
      </w:r>
      <w:r>
        <w:rPr>
          <w:spacing w:val="-11"/>
        </w:rPr>
        <w:t> </w:t>
      </w:r>
      <w:r>
        <w:rPr/>
        <w:t>fazaları</w:t>
      </w:r>
      <w:r>
        <w:rPr>
          <w:spacing w:val="-11"/>
        </w:rPr>
        <w:t> </w:t>
      </w:r>
      <w:r>
        <w:rPr/>
        <w:t>(variantları)</w:t>
      </w:r>
      <w:r>
        <w:rPr>
          <w:spacing w:val="-11"/>
        </w:rPr>
        <w:t> </w:t>
      </w:r>
      <w:r>
        <w:rPr/>
        <w:t>septisemiya,</w:t>
      </w:r>
      <w:r>
        <w:rPr>
          <w:spacing w:val="-11"/>
        </w:rPr>
        <w:t> </w:t>
      </w:r>
      <w:r>
        <w:rPr/>
        <w:t>septikopiemiya</w:t>
      </w:r>
      <w:r>
        <w:rPr>
          <w:spacing w:val="-12"/>
        </w:rPr>
        <w:t> </w:t>
      </w:r>
      <w:r>
        <w:rPr/>
        <w:t>və</w:t>
      </w:r>
      <w:r>
        <w:rPr>
          <w:spacing w:val="-12"/>
        </w:rPr>
        <w:t> </w:t>
      </w:r>
      <w:r>
        <w:rPr/>
        <w:t>qarışıq</w:t>
      </w:r>
      <w:r>
        <w:rPr>
          <w:spacing w:val="-11"/>
        </w:rPr>
        <w:t> </w:t>
      </w:r>
      <w:r>
        <w:rPr/>
        <w:t>forma.</w:t>
      </w:r>
      <w:r>
        <w:rPr>
          <w:spacing w:val="-11"/>
        </w:rPr>
        <w:t> </w:t>
      </w:r>
      <w:r>
        <w:rPr/>
        <w:t>Çox vaxt bu fazalar bir-birini əvəzləyir.</w:t>
      </w:r>
    </w:p>
    <w:p>
      <w:pPr>
        <w:pStyle w:val="BodyText"/>
        <w:ind w:left="993" w:right="701" w:firstLine="566"/>
      </w:pPr>
      <w:r>
        <w:rPr>
          <w:b/>
        </w:rPr>
        <w:t>Septisemiya.</w:t>
      </w:r>
      <w:r>
        <w:rPr>
          <w:spacing w:val="-6"/>
        </w:rPr>
        <w:t> </w:t>
      </w:r>
      <w:r>
        <w:rPr/>
        <w:t>Bütün</w:t>
      </w:r>
      <w:r>
        <w:rPr>
          <w:spacing w:val="-5"/>
        </w:rPr>
        <w:t> </w:t>
      </w:r>
      <w:r>
        <w:rPr/>
        <w:t>orqanizmdə</w:t>
      </w:r>
      <w:r>
        <w:rPr>
          <w:spacing w:val="-6"/>
        </w:rPr>
        <w:t> </w:t>
      </w:r>
      <w:r>
        <w:rPr/>
        <w:t>və</w:t>
      </w:r>
      <w:r>
        <w:rPr>
          <w:spacing w:val="-7"/>
        </w:rPr>
        <w:t> </w:t>
      </w:r>
      <w:r>
        <w:rPr/>
        <w:t>qan</w:t>
      </w:r>
      <w:r>
        <w:rPr>
          <w:spacing w:val="-6"/>
        </w:rPr>
        <w:t> </w:t>
      </w:r>
      <w:r>
        <w:rPr/>
        <w:t>damarlarında</w:t>
      </w:r>
      <w:r>
        <w:rPr>
          <w:spacing w:val="-7"/>
        </w:rPr>
        <w:t> </w:t>
      </w:r>
      <w:r>
        <w:rPr/>
        <w:t>bakteriya</w:t>
      </w:r>
      <w:r>
        <w:rPr>
          <w:spacing w:val="-7"/>
        </w:rPr>
        <w:t> </w:t>
      </w:r>
      <w:r>
        <w:rPr/>
        <w:t>və</w:t>
      </w:r>
      <w:r>
        <w:rPr>
          <w:spacing w:val="-7"/>
        </w:rPr>
        <w:t> </w:t>
      </w:r>
      <w:r>
        <w:rPr/>
        <w:t>onun</w:t>
      </w:r>
      <w:r>
        <w:rPr>
          <w:spacing w:val="-6"/>
        </w:rPr>
        <w:t> </w:t>
      </w:r>
      <w:r>
        <w:rPr/>
        <w:t>toksinlərinin</w:t>
      </w:r>
      <w:r>
        <w:rPr>
          <w:spacing w:val="-5"/>
        </w:rPr>
        <w:t> </w:t>
      </w:r>
      <w:r>
        <w:rPr/>
        <w:t>olma- sıdır.</w:t>
      </w:r>
      <w:r>
        <w:rPr>
          <w:spacing w:val="-8"/>
        </w:rPr>
        <w:t> </w:t>
      </w:r>
      <w:r>
        <w:rPr/>
        <w:t>Bakteriyalar</w:t>
      </w:r>
      <w:r>
        <w:rPr>
          <w:spacing w:val="-8"/>
        </w:rPr>
        <w:t> </w:t>
      </w:r>
      <w:r>
        <w:rPr/>
        <w:t>və</w:t>
      </w:r>
      <w:r>
        <w:rPr>
          <w:spacing w:val="-8"/>
        </w:rPr>
        <w:t> </w:t>
      </w:r>
      <w:r>
        <w:rPr/>
        <w:t>toksinlər</w:t>
      </w:r>
      <w:r>
        <w:rPr>
          <w:spacing w:val="-8"/>
        </w:rPr>
        <w:t> </w:t>
      </w:r>
      <w:r>
        <w:rPr/>
        <w:t>periodik</w:t>
      </w:r>
      <w:r>
        <w:rPr>
          <w:spacing w:val="-7"/>
        </w:rPr>
        <w:t> </w:t>
      </w:r>
      <w:r>
        <w:rPr/>
        <w:t>olaraq</w:t>
      </w:r>
      <w:r>
        <w:rPr>
          <w:spacing w:val="-7"/>
        </w:rPr>
        <w:t> </w:t>
      </w:r>
      <w:r>
        <w:rPr/>
        <w:t>(dalğavari)</w:t>
      </w:r>
      <w:r>
        <w:rPr>
          <w:spacing w:val="-8"/>
        </w:rPr>
        <w:t> </w:t>
      </w:r>
      <w:r>
        <w:rPr/>
        <w:t>infeksiya</w:t>
      </w:r>
      <w:r>
        <w:rPr>
          <w:spacing w:val="-8"/>
        </w:rPr>
        <w:t> </w:t>
      </w:r>
      <w:r>
        <w:rPr/>
        <w:t>ocağından</w:t>
      </w:r>
      <w:r>
        <w:rPr>
          <w:spacing w:val="-7"/>
        </w:rPr>
        <w:t> </w:t>
      </w:r>
      <w:r>
        <w:rPr/>
        <w:t>(orada</w:t>
      </w:r>
      <w:r>
        <w:rPr>
          <w:spacing w:val="-8"/>
        </w:rPr>
        <w:t> </w:t>
      </w:r>
      <w:r>
        <w:rPr/>
        <w:t>qan</w:t>
      </w:r>
      <w:r>
        <w:rPr>
          <w:spacing w:val="-7"/>
        </w:rPr>
        <w:t> </w:t>
      </w:r>
      <w:r>
        <w:rPr/>
        <w:t>dövranı zəifləyir) qan dövranına daxil olur.</w:t>
      </w:r>
    </w:p>
    <w:p>
      <w:pPr>
        <w:pStyle w:val="BodyText"/>
        <w:ind w:left="993" w:right="701" w:firstLine="566"/>
      </w:pPr>
      <w:r>
        <w:rPr>
          <w:b/>
        </w:rPr>
        <w:t>Septikopiemiya</w:t>
      </w:r>
      <w:r>
        <w:rPr/>
        <w:t>.</w:t>
      </w:r>
      <w:r>
        <w:rPr>
          <w:spacing w:val="-6"/>
        </w:rPr>
        <w:t> </w:t>
      </w:r>
      <w:r>
        <w:rPr/>
        <w:t>Periodik</w:t>
      </w:r>
      <w:r>
        <w:rPr>
          <w:spacing w:val="-3"/>
        </w:rPr>
        <w:t> </w:t>
      </w:r>
      <w:r>
        <w:rPr/>
        <w:t>olaraq</w:t>
      </w:r>
      <w:r>
        <w:rPr>
          <w:spacing w:val="-3"/>
        </w:rPr>
        <w:t> </w:t>
      </w:r>
      <w:r>
        <w:rPr/>
        <w:t>mikroblar</w:t>
      </w:r>
      <w:r>
        <w:rPr>
          <w:spacing w:val="-5"/>
        </w:rPr>
        <w:t> </w:t>
      </w:r>
      <w:r>
        <w:rPr/>
        <w:t>qana</w:t>
      </w:r>
      <w:r>
        <w:rPr>
          <w:spacing w:val="-4"/>
        </w:rPr>
        <w:t> </w:t>
      </w:r>
      <w:r>
        <w:rPr/>
        <w:t>keçir,</w:t>
      </w:r>
      <w:r>
        <w:rPr>
          <w:spacing w:val="-3"/>
        </w:rPr>
        <w:t> </w:t>
      </w:r>
      <w:r>
        <w:rPr/>
        <w:t>müxtəlif</w:t>
      </w:r>
      <w:r>
        <w:rPr>
          <w:spacing w:val="-3"/>
        </w:rPr>
        <w:t> </w:t>
      </w:r>
      <w:r>
        <w:rPr/>
        <w:t>orqan</w:t>
      </w:r>
      <w:r>
        <w:rPr>
          <w:spacing w:val="-3"/>
        </w:rPr>
        <w:t> </w:t>
      </w:r>
      <w:r>
        <w:rPr/>
        <w:t>və</w:t>
      </w:r>
      <w:r>
        <w:rPr>
          <w:spacing w:val="-4"/>
        </w:rPr>
        <w:t> </w:t>
      </w:r>
      <w:r>
        <w:rPr/>
        <w:t>toxumalarda</w:t>
      </w:r>
      <w:r>
        <w:rPr>
          <w:spacing w:val="-4"/>
        </w:rPr>
        <w:t> </w:t>
      </w:r>
      <w:r>
        <w:rPr/>
        <w:t>yeni irin ocaqları əmələ gətirir. Septikopiemiya sepsisin toksik fazasıdır. Əsasını toksinlərin, mikrob- ların dağılmasndan əmələ gələn məhsulların qana keçməsi nəticəsində əmələ gələn intoksikasiya təşkil edir.</w:t>
      </w:r>
    </w:p>
    <w:p>
      <w:pPr>
        <w:pStyle w:val="BodyText"/>
        <w:ind w:left="993" w:right="700" w:firstLine="566"/>
      </w:pPr>
      <w:r>
        <w:rPr/>
        <w:t>Doğuşdan</w:t>
      </w:r>
      <w:r>
        <w:rPr>
          <w:spacing w:val="-15"/>
        </w:rPr>
        <w:t> </w:t>
      </w:r>
      <w:r>
        <w:rPr/>
        <w:t>və</w:t>
      </w:r>
      <w:r>
        <w:rPr>
          <w:spacing w:val="-15"/>
        </w:rPr>
        <w:t> </w:t>
      </w:r>
      <w:r>
        <w:rPr/>
        <w:t>abortdan</w:t>
      </w:r>
      <w:r>
        <w:rPr>
          <w:spacing w:val="-15"/>
        </w:rPr>
        <w:t> </w:t>
      </w:r>
      <w:r>
        <w:rPr/>
        <w:t>sonra</w:t>
      </w:r>
      <w:r>
        <w:rPr>
          <w:spacing w:val="-15"/>
        </w:rPr>
        <w:t> </w:t>
      </w:r>
      <w:r>
        <w:rPr/>
        <w:t>əmələ</w:t>
      </w:r>
      <w:r>
        <w:rPr>
          <w:spacing w:val="-15"/>
        </w:rPr>
        <w:t> </w:t>
      </w:r>
      <w:r>
        <w:rPr/>
        <w:t>gələn</w:t>
      </w:r>
      <w:r>
        <w:rPr>
          <w:spacing w:val="-15"/>
        </w:rPr>
        <w:t> </w:t>
      </w:r>
      <w:r>
        <w:rPr/>
        <w:t>sepsis</w:t>
      </w:r>
      <w:r>
        <w:rPr>
          <w:spacing w:val="-15"/>
        </w:rPr>
        <w:t> </w:t>
      </w:r>
      <w:r>
        <w:rPr/>
        <w:t>klinik</w:t>
      </w:r>
      <w:r>
        <w:rPr>
          <w:spacing w:val="-15"/>
        </w:rPr>
        <w:t> </w:t>
      </w:r>
      <w:r>
        <w:rPr/>
        <w:t>olaraq,</w:t>
      </w:r>
      <w:r>
        <w:rPr>
          <w:spacing w:val="-15"/>
        </w:rPr>
        <w:t> </w:t>
      </w:r>
      <w:r>
        <w:rPr/>
        <w:t>septisemiya</w:t>
      </w:r>
      <w:r>
        <w:rPr>
          <w:spacing w:val="-15"/>
        </w:rPr>
        <w:t> </w:t>
      </w:r>
      <w:r>
        <w:rPr/>
        <w:t>və</w:t>
      </w:r>
      <w:r>
        <w:rPr>
          <w:spacing w:val="-15"/>
        </w:rPr>
        <w:t> </w:t>
      </w:r>
      <w:r>
        <w:rPr/>
        <w:t>septikopiemiya kimi meydana çıxır. Son zamanlar ən çox septikopiemiya tipində keçir. Sepsis ildırımvari və ya tədricən</w:t>
      </w:r>
      <w:r>
        <w:rPr>
          <w:spacing w:val="-16"/>
        </w:rPr>
        <w:t> </w:t>
      </w:r>
      <w:r>
        <w:rPr/>
        <w:t>inkişaf</w:t>
      </w:r>
      <w:r>
        <w:rPr>
          <w:spacing w:val="-12"/>
        </w:rPr>
        <w:t> </w:t>
      </w:r>
      <w:r>
        <w:rPr/>
        <w:t>edir.</w:t>
      </w:r>
      <w:r>
        <w:rPr>
          <w:spacing w:val="-13"/>
        </w:rPr>
        <w:t> </w:t>
      </w:r>
      <w:r>
        <w:rPr/>
        <w:t>Onun</w:t>
      </w:r>
      <w:r>
        <w:rPr>
          <w:spacing w:val="-14"/>
        </w:rPr>
        <w:t> </w:t>
      </w:r>
      <w:r>
        <w:rPr/>
        <w:t>simptomları</w:t>
      </w:r>
      <w:r>
        <w:rPr>
          <w:spacing w:val="-14"/>
        </w:rPr>
        <w:t> </w:t>
      </w:r>
      <w:r>
        <w:rPr/>
        <w:t>ümumi</w:t>
      </w:r>
      <w:r>
        <w:rPr>
          <w:spacing w:val="-13"/>
        </w:rPr>
        <w:t> </w:t>
      </w:r>
      <w:r>
        <w:rPr/>
        <w:t>(bütün</w:t>
      </w:r>
      <w:r>
        <w:rPr>
          <w:spacing w:val="-13"/>
        </w:rPr>
        <w:t> </w:t>
      </w:r>
      <w:r>
        <w:rPr/>
        <w:t>orqanizmin</w:t>
      </w:r>
      <w:r>
        <w:rPr>
          <w:spacing w:val="-14"/>
        </w:rPr>
        <w:t> </w:t>
      </w:r>
      <w:r>
        <w:rPr/>
        <w:t>reaksiyası)</w:t>
      </w:r>
      <w:r>
        <w:rPr>
          <w:spacing w:val="-13"/>
        </w:rPr>
        <w:t> </w:t>
      </w:r>
      <w:r>
        <w:rPr/>
        <w:t>və</w:t>
      </w:r>
      <w:r>
        <w:rPr>
          <w:spacing w:val="-14"/>
        </w:rPr>
        <w:t> </w:t>
      </w:r>
      <w:r>
        <w:rPr/>
        <w:t>yerli</w:t>
      </w:r>
      <w:r>
        <w:rPr>
          <w:spacing w:val="-13"/>
        </w:rPr>
        <w:t> </w:t>
      </w:r>
      <w:r>
        <w:rPr/>
        <w:t>olaraq</w:t>
      </w:r>
      <w:r>
        <w:rPr>
          <w:spacing w:val="-13"/>
        </w:rPr>
        <w:t> </w:t>
      </w:r>
      <w:r>
        <w:rPr>
          <w:spacing w:val="-2"/>
        </w:rPr>
        <w:t>(ilkin</w:t>
      </w:r>
    </w:p>
    <w:p>
      <w:pPr>
        <w:pStyle w:val="BodyText"/>
        <w:spacing w:after="0"/>
        <w:sectPr>
          <w:pgSz w:w="11910" w:h="16840"/>
          <w:pgMar w:top="1040" w:bottom="280" w:left="708" w:right="141"/>
        </w:sectPr>
      </w:pPr>
    </w:p>
    <w:p>
      <w:pPr>
        <w:pStyle w:val="BodyText"/>
        <w:spacing w:before="73"/>
      </w:pPr>
      <w:r>
        <w:rPr/>
        <w:t>ocaqda</w:t>
      </w:r>
      <w:r>
        <w:rPr>
          <w:spacing w:val="-2"/>
        </w:rPr>
        <w:t> </w:t>
      </w:r>
      <w:r>
        <w:rPr/>
        <w:t>meydana çıxır)</w:t>
      </w:r>
      <w:r>
        <w:rPr>
          <w:spacing w:val="-1"/>
        </w:rPr>
        <w:t> </w:t>
      </w:r>
      <w:r>
        <w:rPr/>
        <w:t>iki</w:t>
      </w:r>
      <w:r>
        <w:rPr>
          <w:spacing w:val="-1"/>
        </w:rPr>
        <w:t> </w:t>
      </w:r>
      <w:r>
        <w:rPr/>
        <w:t>yerə</w:t>
      </w:r>
      <w:r>
        <w:rPr>
          <w:spacing w:val="-1"/>
        </w:rPr>
        <w:t> </w:t>
      </w:r>
      <w:r>
        <w:rPr>
          <w:spacing w:val="-2"/>
        </w:rPr>
        <w:t>bölünür.</w:t>
      </w:r>
    </w:p>
    <w:p>
      <w:pPr>
        <w:pStyle w:val="BodyText"/>
        <w:ind w:right="703" w:firstLine="566"/>
      </w:pPr>
      <w:r>
        <w:rPr>
          <w:b/>
        </w:rPr>
        <w:t>Klinika.</w:t>
      </w:r>
      <w:r>
        <w:rPr>
          <w:spacing w:val="-1"/>
        </w:rPr>
        <w:t> </w:t>
      </w:r>
      <w:r>
        <w:rPr/>
        <w:t>Septisemiya</w:t>
      </w:r>
      <w:r>
        <w:rPr>
          <w:spacing w:val="-3"/>
        </w:rPr>
        <w:t> </w:t>
      </w:r>
      <w:r>
        <w:rPr/>
        <w:t>erkən,</w:t>
      </w:r>
      <w:r>
        <w:rPr>
          <w:spacing w:val="-2"/>
        </w:rPr>
        <w:t> </w:t>
      </w:r>
      <w:r>
        <w:rPr/>
        <w:t>doğuşdan</w:t>
      </w:r>
      <w:r>
        <w:rPr>
          <w:spacing w:val="-2"/>
        </w:rPr>
        <w:t> </w:t>
      </w:r>
      <w:r>
        <w:rPr/>
        <w:t>sonrakı</w:t>
      </w:r>
      <w:r>
        <w:rPr>
          <w:spacing w:val="-2"/>
        </w:rPr>
        <w:t> </w:t>
      </w:r>
      <w:r>
        <w:rPr/>
        <w:t>ilk 2-3-cü</w:t>
      </w:r>
      <w:r>
        <w:rPr>
          <w:spacing w:val="-2"/>
        </w:rPr>
        <w:t> </w:t>
      </w:r>
      <w:r>
        <w:rPr/>
        <w:t>sutkada</w:t>
      </w:r>
      <w:r>
        <w:rPr>
          <w:spacing w:val="-3"/>
        </w:rPr>
        <w:t> </w:t>
      </w:r>
      <w:r>
        <w:rPr/>
        <w:t>başlayır. Septikopiemiya, çox vaxt yayılmış, infeksiyanın sonrakı etapı kimi meydana çıxır. Sepsis metastazlarının əmələ gəlməsi</w:t>
      </w:r>
      <w:r>
        <w:rPr>
          <w:spacing w:val="-9"/>
        </w:rPr>
        <w:t> </w:t>
      </w:r>
      <w:r>
        <w:rPr/>
        <w:t>üçün</w:t>
      </w:r>
      <w:r>
        <w:rPr>
          <w:spacing w:val="-10"/>
        </w:rPr>
        <w:t> </w:t>
      </w:r>
      <w:r>
        <w:rPr/>
        <w:t>əvvəlcə</w:t>
      </w:r>
      <w:r>
        <w:rPr>
          <w:spacing w:val="-11"/>
        </w:rPr>
        <w:t> </w:t>
      </w:r>
      <w:r>
        <w:rPr/>
        <w:t>ilkin</w:t>
      </w:r>
      <w:r>
        <w:rPr>
          <w:spacing w:val="-9"/>
        </w:rPr>
        <w:t> </w:t>
      </w:r>
      <w:r>
        <w:rPr/>
        <w:t>infeksiya</w:t>
      </w:r>
      <w:r>
        <w:rPr>
          <w:spacing w:val="-11"/>
        </w:rPr>
        <w:t> </w:t>
      </w:r>
      <w:r>
        <w:rPr/>
        <w:t>ocağı</w:t>
      </w:r>
      <w:r>
        <w:rPr>
          <w:spacing w:val="-9"/>
        </w:rPr>
        <w:t> </w:t>
      </w:r>
      <w:r>
        <w:rPr/>
        <w:t>yaranmalı,</w:t>
      </w:r>
      <w:r>
        <w:rPr>
          <w:spacing w:val="-10"/>
        </w:rPr>
        <w:t> </w:t>
      </w:r>
      <w:r>
        <w:rPr/>
        <w:t>sonra</w:t>
      </w:r>
      <w:r>
        <w:rPr>
          <w:spacing w:val="-11"/>
        </w:rPr>
        <w:t> </w:t>
      </w:r>
      <w:r>
        <w:rPr/>
        <w:t>septisemiya</w:t>
      </w:r>
      <w:r>
        <w:rPr>
          <w:spacing w:val="-11"/>
        </w:rPr>
        <w:t> </w:t>
      </w:r>
      <w:r>
        <w:rPr/>
        <w:t>və</w:t>
      </w:r>
      <w:r>
        <w:rPr>
          <w:spacing w:val="-8"/>
        </w:rPr>
        <w:t> </w:t>
      </w:r>
      <w:r>
        <w:rPr/>
        <w:t>daha</w:t>
      </w:r>
      <w:r>
        <w:rPr>
          <w:spacing w:val="-11"/>
        </w:rPr>
        <w:t> </w:t>
      </w:r>
      <w:r>
        <w:rPr/>
        <w:t>sonra</w:t>
      </w:r>
      <w:r>
        <w:rPr>
          <w:spacing w:val="-11"/>
        </w:rPr>
        <w:t> </w:t>
      </w:r>
      <w:r>
        <w:rPr/>
        <w:t>septikopie- miya inkişaf etməlidir. Septisemiya və septikopiemiyanın klinikasında ümumi əlamətlər çoxdur. Bu əlamətlər müxtəlif orqan və sistemlər tərəfindən biruzə verir.</w:t>
      </w:r>
    </w:p>
    <w:p>
      <w:pPr>
        <w:pStyle w:val="BodyText"/>
        <w:spacing w:before="1"/>
        <w:ind w:right="700" w:firstLine="566"/>
      </w:pPr>
      <w:r>
        <w:rPr/>
        <w:t>Baş ağrıları,</w:t>
      </w:r>
      <w:r>
        <w:rPr>
          <w:spacing w:val="-1"/>
        </w:rPr>
        <w:t> </w:t>
      </w:r>
      <w:r>
        <w:rPr/>
        <w:t>oyanıqlıq, yuxusuzluq, şuurun</w:t>
      </w:r>
      <w:r>
        <w:rPr>
          <w:spacing w:val="-1"/>
        </w:rPr>
        <w:t> </w:t>
      </w:r>
      <w:r>
        <w:rPr/>
        <w:t>qaralması və</w:t>
      </w:r>
      <w:r>
        <w:rPr>
          <w:spacing w:val="-1"/>
        </w:rPr>
        <w:t> </w:t>
      </w:r>
      <w:r>
        <w:rPr/>
        <w:t>ya</w:t>
      </w:r>
      <w:r>
        <w:rPr>
          <w:spacing w:val="-1"/>
        </w:rPr>
        <w:t> </w:t>
      </w:r>
      <w:r>
        <w:rPr/>
        <w:t>(ağır</w:t>
      </w:r>
      <w:r>
        <w:rPr>
          <w:spacing w:val="-1"/>
        </w:rPr>
        <w:t> </w:t>
      </w:r>
      <w:r>
        <w:rPr/>
        <w:t>hallarda)</w:t>
      </w:r>
      <w:r>
        <w:rPr>
          <w:spacing w:val="-1"/>
        </w:rPr>
        <w:t> </w:t>
      </w:r>
      <w:r>
        <w:rPr/>
        <w:t>itməsi və</w:t>
      </w:r>
      <w:r>
        <w:rPr>
          <w:spacing w:val="-1"/>
        </w:rPr>
        <w:t> </w:t>
      </w:r>
      <w:r>
        <w:rPr/>
        <w:t>s. sinir sisteminin fəaliyyətinin pozğunluqlarını göstərən əlamətlərdir. Bədən temperaturu</w:t>
      </w:r>
      <w:r>
        <w:rPr>
          <w:spacing w:val="-1"/>
        </w:rPr>
        <w:t> </w:t>
      </w:r>
      <w:r>
        <w:rPr/>
        <w:t>daim artır, 39- 41</w:t>
      </w:r>
      <w:r>
        <w:rPr>
          <w:vertAlign w:val="superscript"/>
        </w:rPr>
        <w:t>0</w:t>
      </w:r>
      <w:r>
        <w:rPr>
          <w:vertAlign w:val="baseline"/>
        </w:rPr>
        <w:t>C</w:t>
      </w:r>
      <w:r>
        <w:rPr>
          <w:spacing w:val="-7"/>
          <w:vertAlign w:val="baseline"/>
        </w:rPr>
        <w:t> </w:t>
      </w:r>
      <w:r>
        <w:rPr>
          <w:vertAlign w:val="baseline"/>
        </w:rPr>
        <w:t>səviyyəsində</w:t>
      </w:r>
      <w:r>
        <w:rPr>
          <w:spacing w:val="-8"/>
          <w:vertAlign w:val="baseline"/>
        </w:rPr>
        <w:t> </w:t>
      </w:r>
      <w:r>
        <w:rPr>
          <w:vertAlign w:val="baseline"/>
        </w:rPr>
        <w:t>olur.</w:t>
      </w:r>
      <w:r>
        <w:rPr>
          <w:spacing w:val="-8"/>
          <w:vertAlign w:val="baseline"/>
        </w:rPr>
        <w:t> </w:t>
      </w:r>
      <w:r>
        <w:rPr>
          <w:vertAlign w:val="baseline"/>
        </w:rPr>
        <w:t>Metastazlar</w:t>
      </w:r>
      <w:r>
        <w:rPr>
          <w:spacing w:val="-6"/>
          <w:vertAlign w:val="baseline"/>
        </w:rPr>
        <w:t> </w:t>
      </w:r>
      <w:r>
        <w:rPr>
          <w:vertAlign w:val="baseline"/>
        </w:rPr>
        <w:t>zamanı</w:t>
      </w:r>
      <w:r>
        <w:rPr>
          <w:spacing w:val="-7"/>
          <w:vertAlign w:val="baseline"/>
        </w:rPr>
        <w:t> </w:t>
      </w:r>
      <w:r>
        <w:rPr>
          <w:vertAlign w:val="baseline"/>
        </w:rPr>
        <w:t>temperatur</w:t>
      </w:r>
      <w:r>
        <w:rPr>
          <w:spacing w:val="-8"/>
          <w:vertAlign w:val="baseline"/>
        </w:rPr>
        <w:t> </w:t>
      </w:r>
      <w:r>
        <w:rPr>
          <w:vertAlign w:val="baseline"/>
        </w:rPr>
        <w:t>daha</w:t>
      </w:r>
      <w:r>
        <w:rPr>
          <w:spacing w:val="-8"/>
          <w:vertAlign w:val="baseline"/>
        </w:rPr>
        <w:t> </w:t>
      </w:r>
      <w:r>
        <w:rPr>
          <w:vertAlign w:val="baseline"/>
        </w:rPr>
        <w:t>yüksək</w:t>
      </w:r>
      <w:r>
        <w:rPr>
          <w:spacing w:val="-7"/>
          <w:vertAlign w:val="baseline"/>
        </w:rPr>
        <w:t> </w:t>
      </w:r>
      <w:r>
        <w:rPr>
          <w:vertAlign w:val="baseline"/>
        </w:rPr>
        <w:t>və</w:t>
      </w:r>
      <w:r>
        <w:rPr>
          <w:spacing w:val="-8"/>
          <w:vertAlign w:val="baseline"/>
        </w:rPr>
        <w:t> </w:t>
      </w:r>
      <w:r>
        <w:rPr>
          <w:vertAlign w:val="baseline"/>
        </w:rPr>
        <w:t>dəyişkən</w:t>
      </w:r>
      <w:r>
        <w:rPr>
          <w:spacing w:val="-7"/>
          <w:vertAlign w:val="baseline"/>
        </w:rPr>
        <w:t> </w:t>
      </w:r>
      <w:r>
        <w:rPr>
          <w:vertAlign w:val="baseline"/>
        </w:rPr>
        <w:t>olur.</w:t>
      </w:r>
      <w:r>
        <w:rPr>
          <w:spacing w:val="-8"/>
          <w:vertAlign w:val="baseline"/>
        </w:rPr>
        <w:t> </w:t>
      </w:r>
      <w:r>
        <w:rPr>
          <w:vertAlign w:val="baseline"/>
        </w:rPr>
        <w:t>Əsas</w:t>
      </w:r>
      <w:r>
        <w:rPr>
          <w:spacing w:val="-7"/>
          <w:vertAlign w:val="baseline"/>
        </w:rPr>
        <w:t> </w:t>
      </w:r>
      <w:r>
        <w:rPr>
          <w:vertAlign w:val="baseline"/>
        </w:rPr>
        <w:t>simp- tomlardan biri üşütmə və titrətmədir. Adekvat müalicə aparılmadıqda, xəstənin arıqlaması və və- ziyyətinin getdikcə pisləşməsi xarakterikdir. Bəzən dəridə hemorragik səpgilər, dərinin sarımtıl- avazımış olması, dodaq və dırnaqların sianozlu olması müşahidə olunur.</w:t>
      </w:r>
    </w:p>
    <w:p>
      <w:pPr>
        <w:pStyle w:val="BodyText"/>
        <w:ind w:left="993" w:right="701" w:firstLine="566"/>
      </w:pPr>
      <w:r>
        <w:rPr/>
        <w:t>Ürək-damar</w:t>
      </w:r>
      <w:r>
        <w:rPr>
          <w:spacing w:val="-9"/>
        </w:rPr>
        <w:t> </w:t>
      </w:r>
      <w:r>
        <w:rPr/>
        <w:t>sistemi</w:t>
      </w:r>
      <w:r>
        <w:rPr>
          <w:spacing w:val="-8"/>
        </w:rPr>
        <w:t> </w:t>
      </w:r>
      <w:r>
        <w:rPr/>
        <w:t>tərəfindən,</w:t>
      </w:r>
      <w:r>
        <w:rPr>
          <w:spacing w:val="-8"/>
        </w:rPr>
        <w:t> </w:t>
      </w:r>
      <w:r>
        <w:rPr/>
        <w:t>nəbzin</w:t>
      </w:r>
      <w:r>
        <w:rPr>
          <w:spacing w:val="-8"/>
        </w:rPr>
        <w:t> </w:t>
      </w:r>
      <w:r>
        <w:rPr/>
        <w:t>kəskin</w:t>
      </w:r>
      <w:r>
        <w:rPr>
          <w:spacing w:val="-8"/>
        </w:rPr>
        <w:t> </w:t>
      </w:r>
      <w:r>
        <w:rPr/>
        <w:t>tezləşməsi</w:t>
      </w:r>
      <w:r>
        <w:rPr>
          <w:spacing w:val="-8"/>
        </w:rPr>
        <w:t> </w:t>
      </w:r>
      <w:r>
        <w:rPr/>
        <w:t>(120-130v/dəq),</w:t>
      </w:r>
      <w:r>
        <w:rPr>
          <w:spacing w:val="-7"/>
        </w:rPr>
        <w:t> </w:t>
      </w:r>
      <w:r>
        <w:rPr/>
        <w:t>onun</w:t>
      </w:r>
      <w:r>
        <w:rPr>
          <w:spacing w:val="-8"/>
        </w:rPr>
        <w:t> </w:t>
      </w:r>
      <w:r>
        <w:rPr/>
        <w:t>dolğunluğu- nun</w:t>
      </w:r>
      <w:r>
        <w:rPr>
          <w:spacing w:val="-1"/>
        </w:rPr>
        <w:t> </w:t>
      </w:r>
      <w:r>
        <w:rPr/>
        <w:t>azalması,</w:t>
      </w:r>
      <w:r>
        <w:rPr>
          <w:spacing w:val="-1"/>
        </w:rPr>
        <w:t> </w:t>
      </w:r>
      <w:r>
        <w:rPr/>
        <w:t>arterial</w:t>
      </w:r>
      <w:r>
        <w:rPr>
          <w:spacing w:val="-1"/>
        </w:rPr>
        <w:t> </w:t>
      </w:r>
      <w:r>
        <w:rPr/>
        <w:t>və venoz</w:t>
      </w:r>
      <w:r>
        <w:rPr>
          <w:spacing w:val="-2"/>
        </w:rPr>
        <w:t> </w:t>
      </w:r>
      <w:r>
        <w:rPr/>
        <w:t>qan</w:t>
      </w:r>
      <w:r>
        <w:rPr>
          <w:spacing w:val="-1"/>
        </w:rPr>
        <w:t> </w:t>
      </w:r>
      <w:r>
        <w:rPr/>
        <w:t>təzyiqinin</w:t>
      </w:r>
      <w:r>
        <w:rPr>
          <w:spacing w:val="-1"/>
        </w:rPr>
        <w:t> </w:t>
      </w:r>
      <w:r>
        <w:rPr/>
        <w:t>enməsi,</w:t>
      </w:r>
      <w:r>
        <w:rPr>
          <w:spacing w:val="-1"/>
        </w:rPr>
        <w:t> </w:t>
      </w:r>
      <w:r>
        <w:rPr/>
        <w:t>ürək</w:t>
      </w:r>
      <w:r>
        <w:rPr>
          <w:spacing w:val="-1"/>
        </w:rPr>
        <w:t> </w:t>
      </w:r>
      <w:r>
        <w:rPr/>
        <w:t>fəaliyyətinin</w:t>
      </w:r>
      <w:r>
        <w:rPr>
          <w:spacing w:val="-1"/>
        </w:rPr>
        <w:t> </w:t>
      </w:r>
      <w:r>
        <w:rPr/>
        <w:t>pisləşməsi,</w:t>
      </w:r>
      <w:r>
        <w:rPr>
          <w:spacing w:val="-1"/>
        </w:rPr>
        <w:t> </w:t>
      </w:r>
      <w:r>
        <w:rPr/>
        <w:t>trofik</w:t>
      </w:r>
      <w:r>
        <w:rPr>
          <w:spacing w:val="-2"/>
        </w:rPr>
        <w:t> </w:t>
      </w:r>
      <w:r>
        <w:rPr/>
        <w:t>və</w:t>
      </w:r>
      <w:r>
        <w:rPr>
          <w:spacing w:val="-2"/>
        </w:rPr>
        <w:t> </w:t>
      </w:r>
      <w:r>
        <w:rPr/>
        <w:t>da- mar pozğunluqları (yataq yaraları, tromboflebitlər, ödemlər, trombozlar və s.) aşkarlanır.</w:t>
      </w:r>
    </w:p>
    <w:p>
      <w:pPr>
        <w:pStyle w:val="BodyText"/>
        <w:spacing w:before="1"/>
        <w:ind w:left="993" w:right="704" w:firstLine="566"/>
      </w:pPr>
      <w:r>
        <w:rPr/>
        <w:t>Sürətlə anemiya inkişaf edir, EÇR yüksəlir, (40-65 mm/saat), leykositoz, leykoformulanın sola</w:t>
      </w:r>
      <w:r>
        <w:rPr>
          <w:spacing w:val="-11"/>
        </w:rPr>
        <w:t> </w:t>
      </w:r>
      <w:r>
        <w:rPr/>
        <w:t>meyilliliyi</w:t>
      </w:r>
      <w:r>
        <w:rPr>
          <w:spacing w:val="-10"/>
        </w:rPr>
        <w:t> </w:t>
      </w:r>
      <w:r>
        <w:rPr/>
        <w:t>müşahidə</w:t>
      </w:r>
      <w:r>
        <w:rPr>
          <w:spacing w:val="-14"/>
        </w:rPr>
        <w:t> </w:t>
      </w:r>
      <w:r>
        <w:rPr/>
        <w:t>edilir.</w:t>
      </w:r>
      <w:r>
        <w:rPr>
          <w:spacing w:val="-11"/>
        </w:rPr>
        <w:t> </w:t>
      </w:r>
      <w:r>
        <w:rPr/>
        <w:t>Parenximatoz</w:t>
      </w:r>
      <w:r>
        <w:rPr>
          <w:spacing w:val="-11"/>
        </w:rPr>
        <w:t> </w:t>
      </w:r>
      <w:r>
        <w:rPr/>
        <w:t>orqanların</w:t>
      </w:r>
      <w:r>
        <w:rPr>
          <w:spacing w:val="-11"/>
        </w:rPr>
        <w:t> </w:t>
      </w:r>
      <w:r>
        <w:rPr/>
        <w:t>funksiyası</w:t>
      </w:r>
      <w:r>
        <w:rPr>
          <w:spacing w:val="-10"/>
        </w:rPr>
        <w:t> </w:t>
      </w:r>
      <w:r>
        <w:rPr/>
        <w:t>pozulur.</w:t>
      </w:r>
      <w:r>
        <w:rPr>
          <w:spacing w:val="-11"/>
        </w:rPr>
        <w:t> </w:t>
      </w:r>
      <w:r>
        <w:rPr/>
        <w:t>Sidiyin</w:t>
      </w:r>
      <w:r>
        <w:rPr>
          <w:spacing w:val="-10"/>
        </w:rPr>
        <w:t> </w:t>
      </w:r>
      <w:r>
        <w:rPr/>
        <w:t>xüsusi</w:t>
      </w:r>
      <w:r>
        <w:rPr>
          <w:spacing w:val="-10"/>
        </w:rPr>
        <w:t> </w:t>
      </w:r>
      <w:r>
        <w:rPr/>
        <w:t>çəkisi azalır, çöküntüdə zülal və formalı elementlər aşkar olunur.</w:t>
      </w:r>
    </w:p>
    <w:p>
      <w:pPr>
        <w:pStyle w:val="BodyText"/>
        <w:ind w:left="1560"/>
      </w:pPr>
      <w:r>
        <w:rPr/>
        <w:t>Tənəffüs</w:t>
      </w:r>
      <w:r>
        <w:rPr>
          <w:spacing w:val="-3"/>
        </w:rPr>
        <w:t> </w:t>
      </w:r>
      <w:r>
        <w:rPr/>
        <w:t>zəifləyir,</w:t>
      </w:r>
      <w:r>
        <w:rPr>
          <w:spacing w:val="-2"/>
        </w:rPr>
        <w:t> </w:t>
      </w:r>
      <w:r>
        <w:rPr/>
        <w:t>taxipnoe</w:t>
      </w:r>
      <w:r>
        <w:rPr>
          <w:spacing w:val="-2"/>
        </w:rPr>
        <w:t> </w:t>
      </w:r>
      <w:r>
        <w:rPr/>
        <w:t>(dəqiqədə</w:t>
      </w:r>
      <w:r>
        <w:rPr>
          <w:spacing w:val="-3"/>
        </w:rPr>
        <w:t> </w:t>
      </w:r>
      <w:r>
        <w:rPr/>
        <w:t>28-30</w:t>
      </w:r>
      <w:r>
        <w:rPr>
          <w:spacing w:val="-1"/>
        </w:rPr>
        <w:t> </w:t>
      </w:r>
      <w:r>
        <w:rPr/>
        <w:t>tənəffüs)</w:t>
      </w:r>
      <w:r>
        <w:rPr>
          <w:spacing w:val="-3"/>
        </w:rPr>
        <w:t> </w:t>
      </w:r>
      <w:r>
        <w:rPr/>
        <w:t>müşahidə</w:t>
      </w:r>
      <w:r>
        <w:rPr>
          <w:spacing w:val="-2"/>
        </w:rPr>
        <w:t> edilir.</w:t>
      </w:r>
    </w:p>
    <w:p>
      <w:pPr>
        <w:pStyle w:val="BodyText"/>
        <w:ind w:left="993" w:right="705" w:firstLine="566"/>
      </w:pPr>
      <w:r>
        <w:rPr/>
        <w:t>Qara ciyərin funksiyası pozulur. Çox vaxt sarılıq və hepatit əlamətləri inkişaf edir. Sple- nome-qaliya əmələ gəlir. İştaha pisləşir və ya itir, dil ərplidir, davamlı septik ishal, ürəkbulanma, qusma müşahidə edilir. Septik qanaxma mümkündür.</w:t>
      </w:r>
    </w:p>
    <w:p>
      <w:pPr>
        <w:pStyle w:val="BodyText"/>
        <w:ind w:left="993" w:right="706" w:firstLine="566"/>
      </w:pPr>
      <w:r>
        <w:rPr/>
        <w:t>Septisemiya</w:t>
      </w:r>
      <w:r>
        <w:rPr>
          <w:spacing w:val="-10"/>
        </w:rPr>
        <w:t> </w:t>
      </w:r>
      <w:r>
        <w:rPr/>
        <w:t>və</w:t>
      </w:r>
      <w:r>
        <w:rPr>
          <w:spacing w:val="-10"/>
        </w:rPr>
        <w:t> </w:t>
      </w:r>
      <w:r>
        <w:rPr/>
        <w:t>septikopiemiyanın</w:t>
      </w:r>
      <w:r>
        <w:rPr>
          <w:spacing w:val="-9"/>
        </w:rPr>
        <w:t> </w:t>
      </w:r>
      <w:r>
        <w:rPr/>
        <w:t>ümumi</w:t>
      </w:r>
      <w:r>
        <w:rPr>
          <w:spacing w:val="-9"/>
        </w:rPr>
        <w:t> </w:t>
      </w:r>
      <w:r>
        <w:rPr/>
        <w:t>əlamətlərindən</w:t>
      </w:r>
      <w:r>
        <w:rPr>
          <w:spacing w:val="-9"/>
        </w:rPr>
        <w:t> </w:t>
      </w:r>
      <w:r>
        <w:rPr/>
        <w:t>başqa,</w:t>
      </w:r>
      <w:r>
        <w:rPr>
          <w:spacing w:val="-7"/>
        </w:rPr>
        <w:t> </w:t>
      </w:r>
      <w:r>
        <w:rPr/>
        <w:t>onları</w:t>
      </w:r>
      <w:r>
        <w:rPr>
          <w:spacing w:val="-7"/>
        </w:rPr>
        <w:t> </w:t>
      </w:r>
      <w:r>
        <w:rPr/>
        <w:t>fərqləndirən</w:t>
      </w:r>
      <w:r>
        <w:rPr>
          <w:spacing w:val="-7"/>
        </w:rPr>
        <w:t> </w:t>
      </w:r>
      <w:r>
        <w:rPr/>
        <w:t>əlamət- lər də var.</w:t>
      </w:r>
    </w:p>
    <w:p>
      <w:pPr>
        <w:pStyle w:val="BodyText"/>
        <w:ind w:left="993" w:right="703" w:firstLine="566"/>
      </w:pPr>
      <w:r>
        <w:rPr/>
        <w:t>Septisemiyanın bəzi formaları yüksək temperatur (39-40</w:t>
      </w:r>
      <w:r>
        <w:rPr>
          <w:vertAlign w:val="superscript"/>
        </w:rPr>
        <w:t>0</w:t>
      </w:r>
      <w:r>
        <w:rPr>
          <w:vertAlign w:val="baseline"/>
        </w:rPr>
        <w:t> C) və tez-tez təkrarlanan üşütmə tutmaları ilə, bəzi formaları isə tədricən artan temperatur və tək-tək üşütmə tutmaları ilə keçir və sutka</w:t>
      </w:r>
      <w:r>
        <w:rPr>
          <w:spacing w:val="-12"/>
          <w:vertAlign w:val="baseline"/>
        </w:rPr>
        <w:t> </w:t>
      </w:r>
      <w:r>
        <w:rPr>
          <w:vertAlign w:val="baseline"/>
        </w:rPr>
        <w:t>ərzində</w:t>
      </w:r>
      <w:r>
        <w:rPr>
          <w:spacing w:val="-12"/>
          <w:vertAlign w:val="baseline"/>
        </w:rPr>
        <w:t> </w:t>
      </w:r>
      <w:r>
        <w:rPr>
          <w:vertAlign w:val="baseline"/>
        </w:rPr>
        <w:t>bədən</w:t>
      </w:r>
      <w:r>
        <w:rPr>
          <w:spacing w:val="-11"/>
          <w:vertAlign w:val="baseline"/>
        </w:rPr>
        <w:t> </w:t>
      </w:r>
      <w:r>
        <w:rPr>
          <w:vertAlign w:val="baseline"/>
        </w:rPr>
        <w:t>temperaturunun</w:t>
      </w:r>
      <w:r>
        <w:rPr>
          <w:spacing w:val="-11"/>
          <w:vertAlign w:val="baseline"/>
        </w:rPr>
        <w:t> </w:t>
      </w:r>
      <w:r>
        <w:rPr>
          <w:vertAlign w:val="baseline"/>
        </w:rPr>
        <w:t>fərqi</w:t>
      </w:r>
      <w:r>
        <w:rPr>
          <w:spacing w:val="-10"/>
          <w:vertAlign w:val="baseline"/>
        </w:rPr>
        <w:t> </w:t>
      </w:r>
      <w:r>
        <w:rPr>
          <w:vertAlign w:val="baseline"/>
        </w:rPr>
        <w:t>çox</w:t>
      </w:r>
      <w:r>
        <w:rPr>
          <w:spacing w:val="-11"/>
          <w:vertAlign w:val="baseline"/>
        </w:rPr>
        <w:t> </w:t>
      </w:r>
      <w:r>
        <w:rPr>
          <w:vertAlign w:val="baseline"/>
        </w:rPr>
        <w:t>olur.</w:t>
      </w:r>
      <w:r>
        <w:rPr>
          <w:spacing w:val="-9"/>
          <w:vertAlign w:val="baseline"/>
        </w:rPr>
        <w:t> </w:t>
      </w:r>
      <w:r>
        <w:rPr>
          <w:vertAlign w:val="baseline"/>
        </w:rPr>
        <w:t>Septisemiya</w:t>
      </w:r>
      <w:r>
        <w:rPr>
          <w:spacing w:val="-12"/>
          <w:vertAlign w:val="baseline"/>
        </w:rPr>
        <w:t> </w:t>
      </w:r>
      <w:r>
        <w:rPr>
          <w:vertAlign w:val="baseline"/>
        </w:rPr>
        <w:t>zamanı</w:t>
      </w:r>
      <w:r>
        <w:rPr>
          <w:spacing w:val="-10"/>
          <w:vertAlign w:val="baseline"/>
        </w:rPr>
        <w:t> </w:t>
      </w:r>
      <w:r>
        <w:rPr>
          <w:vertAlign w:val="baseline"/>
        </w:rPr>
        <w:t>intensiv</w:t>
      </w:r>
      <w:r>
        <w:rPr>
          <w:spacing w:val="-10"/>
          <w:vertAlign w:val="baseline"/>
        </w:rPr>
        <w:t> </w:t>
      </w:r>
      <w:r>
        <w:rPr>
          <w:vertAlign w:val="baseline"/>
        </w:rPr>
        <w:t>adekvat</w:t>
      </w:r>
      <w:r>
        <w:rPr>
          <w:spacing w:val="-10"/>
          <w:vertAlign w:val="baseline"/>
        </w:rPr>
        <w:t> </w:t>
      </w:r>
      <w:r>
        <w:rPr>
          <w:vertAlign w:val="baseline"/>
        </w:rPr>
        <w:t>terapiya- dan sonra bədən temperaturu sürətlə düşür, ümumi vəziyyət yaxşılaşır.</w:t>
      </w:r>
    </w:p>
    <w:p>
      <w:pPr>
        <w:pStyle w:val="BodyText"/>
        <w:ind w:left="993" w:right="703" w:firstLine="566"/>
      </w:pPr>
      <w:r>
        <w:rPr/>
        <w:t>Septikopiemiyanın əsas klinik əlamətləri aşağıdakılardır (şəkil:15-4): eyni zamanda orqan və sistemlərdə çoxlu zədələnmələr; xəstədə bir neçə irinli ocağın olması; yüksək dərəcəli intok- sikasiya; uzun davamlı intoksikasiya ilə birlikdə poliorqan, polisistem çatışmazlıqlar (uşaqlıq, ağ ciyərlər, qara ciyər, böyrəklər, ürək, beyin qişaları, beyin və s.). Çoxsaylı zədələnmələr septiko- piemiyanın</w:t>
      </w:r>
      <w:r>
        <w:rPr>
          <w:spacing w:val="-9"/>
        </w:rPr>
        <w:t> </w:t>
      </w:r>
      <w:r>
        <w:rPr/>
        <w:t>xarakterik</w:t>
      </w:r>
      <w:r>
        <w:rPr>
          <w:spacing w:val="-10"/>
        </w:rPr>
        <w:t> </w:t>
      </w:r>
      <w:r>
        <w:rPr/>
        <w:t>xüsusiyyətidir.</w:t>
      </w:r>
      <w:r>
        <w:rPr>
          <w:spacing w:val="-10"/>
        </w:rPr>
        <w:t> </w:t>
      </w:r>
      <w:r>
        <w:rPr/>
        <w:t>Yeni</w:t>
      </w:r>
      <w:r>
        <w:rPr>
          <w:spacing w:val="-9"/>
        </w:rPr>
        <w:t> </w:t>
      </w:r>
      <w:r>
        <w:rPr/>
        <w:t>metastaz</w:t>
      </w:r>
      <w:r>
        <w:rPr>
          <w:spacing w:val="-11"/>
        </w:rPr>
        <w:t> </w:t>
      </w:r>
      <w:r>
        <w:rPr/>
        <w:t>ocaqları</w:t>
      </w:r>
      <w:r>
        <w:rPr>
          <w:spacing w:val="-9"/>
        </w:rPr>
        <w:t> </w:t>
      </w:r>
      <w:r>
        <w:rPr/>
        <w:t>yarandıqda</w:t>
      </w:r>
      <w:r>
        <w:rPr>
          <w:spacing w:val="-10"/>
        </w:rPr>
        <w:t> </w:t>
      </w:r>
      <w:r>
        <w:rPr/>
        <w:t>qan</w:t>
      </w:r>
      <w:r>
        <w:rPr>
          <w:spacing w:val="-9"/>
        </w:rPr>
        <w:t> </w:t>
      </w:r>
      <w:r>
        <w:rPr/>
        <w:t>göstəriciləri</w:t>
      </w:r>
      <w:r>
        <w:rPr>
          <w:spacing w:val="-9"/>
        </w:rPr>
        <w:t> </w:t>
      </w:r>
      <w:r>
        <w:rPr/>
        <w:t>pisləşir, prosesin remissiyalarında yaxşılaşır (şəkil:15-2)</w:t>
      </w:r>
    </w:p>
    <w:p>
      <w:pPr>
        <w:pStyle w:val="BodyText"/>
        <w:ind w:left="993" w:right="703" w:firstLine="566"/>
      </w:pPr>
      <w:r>
        <w:rPr>
          <w:b/>
        </w:rPr>
        <w:t>Diaqnoz.</w:t>
      </w:r>
      <w:r>
        <w:rPr/>
        <w:t> Diaqnoz klinik əlamətlərə, xəstənin ciddi müayinəsinə və laborator analizlərin nəticələrinə əsasən qoyulur. Sepsis üçün xarakterik laborator test yoxdur. Antibakterioterapiya fonunda xəstələrin 10-15%-də bakteriemiya aşkar olunur.</w:t>
      </w:r>
    </w:p>
    <w:p>
      <w:pPr>
        <w:pStyle w:val="BodyText"/>
        <w:spacing w:before="1"/>
        <w:ind w:left="1560"/>
      </w:pPr>
      <w:r>
        <w:rPr>
          <w:b/>
        </w:rPr>
        <w:t>Müalicə</w:t>
      </w:r>
      <w:r>
        <w:rPr/>
        <w:t>.</w:t>
      </w:r>
      <w:r>
        <w:rPr>
          <w:spacing w:val="-3"/>
        </w:rPr>
        <w:t> </w:t>
      </w:r>
      <w:r>
        <w:rPr/>
        <w:t>Sepsisin</w:t>
      </w:r>
      <w:r>
        <w:rPr>
          <w:spacing w:val="-2"/>
        </w:rPr>
        <w:t> </w:t>
      </w:r>
      <w:r>
        <w:rPr/>
        <w:t>intensiv</w:t>
      </w:r>
      <w:r>
        <w:rPr>
          <w:spacing w:val="-3"/>
        </w:rPr>
        <w:t> </w:t>
      </w:r>
      <w:r>
        <w:rPr/>
        <w:t>terapiyasının</w:t>
      </w:r>
      <w:r>
        <w:rPr>
          <w:spacing w:val="-2"/>
        </w:rPr>
        <w:t> prinsipləri:</w:t>
      </w:r>
    </w:p>
    <w:p>
      <w:pPr>
        <w:pStyle w:val="ListParagraph"/>
        <w:numPr>
          <w:ilvl w:val="0"/>
          <w:numId w:val="139"/>
        </w:numPr>
        <w:tabs>
          <w:tab w:pos="1763" w:val="left" w:leader="none"/>
        </w:tabs>
        <w:spacing w:line="240" w:lineRule="auto" w:before="0" w:after="0"/>
        <w:ind w:left="993" w:right="703" w:firstLine="566"/>
        <w:jc w:val="both"/>
        <w:rPr>
          <w:sz w:val="24"/>
        </w:rPr>
      </w:pPr>
      <w:r>
        <w:rPr>
          <w:sz w:val="24"/>
        </w:rPr>
        <w:t>antibiotikoqramma nəzərə alınmaqla antibakterial terapiya. Rasional antibiotikoterapiya üçün qanda və yaralarda olan mikroflora müəyyənləşdirilməlidir;</w:t>
      </w:r>
    </w:p>
    <w:p>
      <w:pPr>
        <w:pStyle w:val="ListParagraph"/>
        <w:numPr>
          <w:ilvl w:val="0"/>
          <w:numId w:val="139"/>
        </w:numPr>
        <w:tabs>
          <w:tab w:pos="1740" w:val="left" w:leader="none"/>
        </w:tabs>
        <w:spacing w:line="240" w:lineRule="auto" w:before="0" w:after="0"/>
        <w:ind w:left="1740" w:right="0" w:hanging="180"/>
        <w:jc w:val="both"/>
        <w:rPr>
          <w:sz w:val="24"/>
        </w:rPr>
      </w:pPr>
      <w:r>
        <w:rPr>
          <w:sz w:val="24"/>
        </w:rPr>
        <w:t>hemostazdakı</w:t>
      </w:r>
      <w:r>
        <w:rPr>
          <w:spacing w:val="-3"/>
          <w:sz w:val="24"/>
        </w:rPr>
        <w:t> </w:t>
      </w:r>
      <w:r>
        <w:rPr>
          <w:sz w:val="24"/>
        </w:rPr>
        <w:t>pozğunluqların</w:t>
      </w:r>
      <w:r>
        <w:rPr>
          <w:spacing w:val="-3"/>
          <w:sz w:val="24"/>
        </w:rPr>
        <w:t> </w:t>
      </w:r>
      <w:r>
        <w:rPr>
          <w:spacing w:val="-2"/>
          <w:sz w:val="24"/>
        </w:rPr>
        <w:t>tənzimi;</w:t>
      </w:r>
    </w:p>
    <w:p>
      <w:pPr>
        <w:pStyle w:val="ListParagraph"/>
        <w:numPr>
          <w:ilvl w:val="0"/>
          <w:numId w:val="139"/>
        </w:numPr>
        <w:tabs>
          <w:tab w:pos="1710" w:val="left" w:leader="none"/>
        </w:tabs>
        <w:spacing w:line="240" w:lineRule="auto" w:before="0" w:after="0"/>
        <w:ind w:left="1710" w:right="0" w:hanging="150"/>
        <w:jc w:val="both"/>
        <w:rPr>
          <w:sz w:val="20"/>
        </w:rPr>
      </w:pPr>
      <w:r>
        <w:rPr>
          <w:sz w:val="24"/>
        </w:rPr>
        <w:t>dezintoksikasion</w:t>
      </w:r>
      <w:r>
        <w:rPr>
          <w:spacing w:val="-2"/>
          <w:sz w:val="24"/>
        </w:rPr>
        <w:t> terapiya;</w:t>
      </w:r>
    </w:p>
    <w:p>
      <w:pPr>
        <w:pStyle w:val="ListParagraph"/>
        <w:numPr>
          <w:ilvl w:val="0"/>
          <w:numId w:val="139"/>
        </w:numPr>
        <w:tabs>
          <w:tab w:pos="1740" w:val="left" w:leader="none"/>
        </w:tabs>
        <w:spacing w:line="240" w:lineRule="auto" w:before="0" w:after="0"/>
        <w:ind w:left="1740" w:right="0" w:hanging="180"/>
        <w:jc w:val="both"/>
        <w:rPr>
          <w:sz w:val="24"/>
        </w:rPr>
      </w:pPr>
      <w:r>
        <w:rPr>
          <w:sz w:val="24"/>
        </w:rPr>
        <w:t>paralel</w:t>
      </w:r>
      <w:r>
        <w:rPr>
          <w:spacing w:val="-3"/>
          <w:sz w:val="24"/>
        </w:rPr>
        <w:t> </w:t>
      </w:r>
      <w:r>
        <w:rPr>
          <w:spacing w:val="-2"/>
          <w:sz w:val="24"/>
        </w:rPr>
        <w:t>qidalanma;</w:t>
      </w:r>
    </w:p>
    <w:p>
      <w:pPr>
        <w:pStyle w:val="ListParagraph"/>
        <w:numPr>
          <w:ilvl w:val="0"/>
          <w:numId w:val="139"/>
        </w:numPr>
        <w:tabs>
          <w:tab w:pos="1740" w:val="left" w:leader="none"/>
        </w:tabs>
        <w:spacing w:line="240" w:lineRule="auto" w:before="0" w:after="0"/>
        <w:ind w:left="1740" w:right="0" w:hanging="180"/>
        <w:jc w:val="both"/>
        <w:rPr>
          <w:sz w:val="24"/>
        </w:rPr>
      </w:pPr>
      <w:r>
        <w:rPr>
          <w:sz w:val="24"/>
        </w:rPr>
        <w:t>immunoterapiya-orqanizmin</w:t>
      </w:r>
      <w:r>
        <w:rPr>
          <w:spacing w:val="-6"/>
          <w:sz w:val="24"/>
        </w:rPr>
        <w:t> </w:t>
      </w:r>
      <w:r>
        <w:rPr>
          <w:sz w:val="24"/>
        </w:rPr>
        <w:t>müdafiə</w:t>
      </w:r>
      <w:r>
        <w:rPr>
          <w:spacing w:val="-3"/>
          <w:sz w:val="24"/>
        </w:rPr>
        <w:t> </w:t>
      </w:r>
      <w:r>
        <w:rPr>
          <w:sz w:val="24"/>
        </w:rPr>
        <w:t>gücünün</w:t>
      </w:r>
      <w:r>
        <w:rPr>
          <w:spacing w:val="-3"/>
          <w:sz w:val="24"/>
        </w:rPr>
        <w:t> </w:t>
      </w:r>
      <w:r>
        <w:rPr>
          <w:spacing w:val="-2"/>
          <w:sz w:val="24"/>
        </w:rPr>
        <w:t>aktivləşdirilməsi;</w:t>
      </w:r>
    </w:p>
    <w:p>
      <w:pPr>
        <w:pStyle w:val="ListParagraph"/>
        <w:numPr>
          <w:ilvl w:val="0"/>
          <w:numId w:val="139"/>
        </w:numPr>
        <w:tabs>
          <w:tab w:pos="1740" w:val="left" w:leader="none"/>
        </w:tabs>
        <w:spacing w:line="240" w:lineRule="auto" w:before="0" w:after="0"/>
        <w:ind w:left="1740" w:right="0" w:hanging="180"/>
        <w:jc w:val="both"/>
        <w:rPr>
          <w:sz w:val="24"/>
        </w:rPr>
      </w:pPr>
      <w:r>
        <w:rPr>
          <w:sz w:val="24"/>
        </w:rPr>
        <w:t>simptomatik </w:t>
      </w:r>
      <w:r>
        <w:rPr>
          <w:spacing w:val="-2"/>
          <w:sz w:val="24"/>
        </w:rPr>
        <w:t>müalicə;</w:t>
      </w:r>
    </w:p>
    <w:p>
      <w:pPr>
        <w:pStyle w:val="ListParagraph"/>
        <w:spacing w:after="0" w:line="240" w:lineRule="auto"/>
        <w:jc w:val="both"/>
        <w:rPr>
          <w:sz w:val="24"/>
        </w:rPr>
        <w:sectPr>
          <w:pgSz w:w="11910" w:h="16840"/>
          <w:pgMar w:top="1040" w:bottom="280" w:left="708" w:right="141"/>
        </w:sectPr>
      </w:pPr>
    </w:p>
    <w:p>
      <w:pPr>
        <w:pStyle w:val="ListParagraph"/>
        <w:numPr>
          <w:ilvl w:val="0"/>
          <w:numId w:val="139"/>
        </w:numPr>
        <w:tabs>
          <w:tab w:pos="1740" w:val="left" w:leader="none"/>
        </w:tabs>
        <w:spacing w:line="240" w:lineRule="auto" w:before="73" w:after="0"/>
        <w:ind w:left="1740" w:right="0" w:hanging="180"/>
        <w:jc w:val="left"/>
        <w:rPr>
          <w:sz w:val="24"/>
        </w:rPr>
      </w:pPr>
      <w:r>
        <w:rPr>
          <w:sz w:val="24"/>
        </w:rPr>
        <w:t>ağırlaşmaların</w:t>
      </w:r>
      <w:r>
        <w:rPr>
          <w:spacing w:val="-3"/>
          <w:sz w:val="24"/>
        </w:rPr>
        <w:t> </w:t>
      </w:r>
      <w:r>
        <w:rPr>
          <w:sz w:val="24"/>
        </w:rPr>
        <w:t>müalicə</w:t>
      </w:r>
      <w:r>
        <w:rPr>
          <w:spacing w:val="-1"/>
          <w:sz w:val="24"/>
        </w:rPr>
        <w:t> </w:t>
      </w:r>
      <w:r>
        <w:rPr>
          <w:sz w:val="24"/>
        </w:rPr>
        <w:t>və</w:t>
      </w:r>
      <w:r>
        <w:rPr>
          <w:spacing w:val="-3"/>
          <w:sz w:val="24"/>
        </w:rPr>
        <w:t> </w:t>
      </w:r>
      <w:r>
        <w:rPr>
          <w:spacing w:val="-2"/>
          <w:sz w:val="24"/>
        </w:rPr>
        <w:t>profilaktikası.</w:t>
      </w:r>
    </w:p>
    <w:p>
      <w:pPr>
        <w:pStyle w:val="BodyText"/>
        <w:spacing w:before="6"/>
        <w:ind w:left="0"/>
        <w:jc w:val="left"/>
        <w:rPr>
          <w:sz w:val="15"/>
        </w:rPr>
      </w:pPr>
      <w:r>
        <w:rPr>
          <w:sz w:val="15"/>
        </w:rPr>
        <w:drawing>
          <wp:anchor distT="0" distB="0" distL="0" distR="0" allowOverlap="1" layoutInCell="1" locked="0" behindDoc="1" simplePos="0" relativeHeight="487703552">
            <wp:simplePos x="0" y="0"/>
            <wp:positionH relativeFrom="page">
              <wp:posOffset>1260479</wp:posOffset>
            </wp:positionH>
            <wp:positionV relativeFrom="paragraph">
              <wp:posOffset>128661</wp:posOffset>
            </wp:positionV>
            <wp:extent cx="2745094" cy="2037302"/>
            <wp:effectExtent l="0" t="0" r="0" b="0"/>
            <wp:wrapTopAndBottom/>
            <wp:docPr id="559" name="Image 559"/>
            <wp:cNvGraphicFramePr>
              <a:graphicFrameLocks/>
            </wp:cNvGraphicFramePr>
            <a:graphic>
              <a:graphicData uri="http://schemas.openxmlformats.org/drawingml/2006/picture">
                <pic:pic>
                  <pic:nvPicPr>
                    <pic:cNvPr id="559" name="Image 559"/>
                    <pic:cNvPicPr/>
                  </pic:nvPicPr>
                  <pic:blipFill>
                    <a:blip r:embed="rId331" cstate="print"/>
                    <a:stretch>
                      <a:fillRect/>
                    </a:stretch>
                  </pic:blipFill>
                  <pic:spPr>
                    <a:xfrm>
                      <a:off x="0" y="0"/>
                      <a:ext cx="2745094" cy="2037302"/>
                    </a:xfrm>
                    <a:prstGeom prst="rect">
                      <a:avLst/>
                    </a:prstGeom>
                  </pic:spPr>
                </pic:pic>
              </a:graphicData>
            </a:graphic>
          </wp:anchor>
        </w:drawing>
      </w:r>
      <w:r>
        <w:rPr>
          <w:sz w:val="15"/>
        </w:rPr>
        <w:drawing>
          <wp:anchor distT="0" distB="0" distL="0" distR="0" allowOverlap="1" layoutInCell="1" locked="0" behindDoc="1" simplePos="0" relativeHeight="487704064">
            <wp:simplePos x="0" y="0"/>
            <wp:positionH relativeFrom="page">
              <wp:posOffset>4222760</wp:posOffset>
            </wp:positionH>
            <wp:positionV relativeFrom="paragraph">
              <wp:posOffset>157107</wp:posOffset>
            </wp:positionV>
            <wp:extent cx="2864664" cy="2005393"/>
            <wp:effectExtent l="0" t="0" r="0" b="0"/>
            <wp:wrapTopAndBottom/>
            <wp:docPr id="560" name="Image 560"/>
            <wp:cNvGraphicFramePr>
              <a:graphicFrameLocks/>
            </wp:cNvGraphicFramePr>
            <a:graphic>
              <a:graphicData uri="http://schemas.openxmlformats.org/drawingml/2006/picture">
                <pic:pic>
                  <pic:nvPicPr>
                    <pic:cNvPr id="560" name="Image 560"/>
                    <pic:cNvPicPr/>
                  </pic:nvPicPr>
                  <pic:blipFill>
                    <a:blip r:embed="rId332" cstate="print"/>
                    <a:stretch>
                      <a:fillRect/>
                    </a:stretch>
                  </pic:blipFill>
                  <pic:spPr>
                    <a:xfrm>
                      <a:off x="0" y="0"/>
                      <a:ext cx="2864664" cy="2005393"/>
                    </a:xfrm>
                    <a:prstGeom prst="rect">
                      <a:avLst/>
                    </a:prstGeom>
                  </pic:spPr>
                </pic:pic>
              </a:graphicData>
            </a:graphic>
          </wp:anchor>
        </w:drawing>
      </w:r>
    </w:p>
    <w:p>
      <w:pPr>
        <w:spacing w:before="264"/>
        <w:ind w:left="3300" w:right="0" w:firstLine="0"/>
        <w:jc w:val="left"/>
        <w:rPr>
          <w:sz w:val="20"/>
        </w:rPr>
      </w:pPr>
      <w:r>
        <w:rPr>
          <w:b/>
          <w:sz w:val="20"/>
        </w:rPr>
        <w:t>Şəkil:15-2.</w:t>
      </w:r>
      <w:r>
        <w:rPr>
          <w:spacing w:val="-7"/>
          <w:sz w:val="20"/>
        </w:rPr>
        <w:t> </w:t>
      </w:r>
      <w:r>
        <w:rPr>
          <w:sz w:val="20"/>
        </w:rPr>
        <w:t>Zahılıq</w:t>
      </w:r>
      <w:r>
        <w:rPr>
          <w:spacing w:val="-7"/>
          <w:sz w:val="20"/>
        </w:rPr>
        <w:t> </w:t>
      </w:r>
      <w:r>
        <w:rPr>
          <w:sz w:val="20"/>
        </w:rPr>
        <w:t>sepsisi,</w:t>
      </w:r>
      <w:r>
        <w:rPr>
          <w:spacing w:val="-7"/>
          <w:sz w:val="20"/>
        </w:rPr>
        <w:t> </w:t>
      </w:r>
      <w:r>
        <w:rPr>
          <w:spacing w:val="-2"/>
          <w:sz w:val="20"/>
        </w:rPr>
        <w:t>Septikopiemiya</w:t>
      </w:r>
    </w:p>
    <w:p>
      <w:pPr>
        <w:pStyle w:val="BodyText"/>
        <w:spacing w:before="45"/>
        <w:ind w:left="0"/>
        <w:jc w:val="left"/>
        <w:rPr>
          <w:sz w:val="20"/>
        </w:rPr>
      </w:pPr>
    </w:p>
    <w:p>
      <w:pPr>
        <w:pStyle w:val="BodyText"/>
        <w:ind w:right="703" w:firstLine="566"/>
      </w:pPr>
      <w:r>
        <w:rPr/>
        <w:t>Sepsisin</w:t>
      </w:r>
      <w:r>
        <w:rPr>
          <w:spacing w:val="-6"/>
        </w:rPr>
        <w:t> </w:t>
      </w:r>
      <w:r>
        <w:rPr/>
        <w:t>kompleks</w:t>
      </w:r>
      <w:r>
        <w:rPr>
          <w:spacing w:val="-7"/>
        </w:rPr>
        <w:t> </w:t>
      </w:r>
      <w:r>
        <w:rPr/>
        <w:t>terapiyasının</w:t>
      </w:r>
      <w:r>
        <w:rPr>
          <w:spacing w:val="-6"/>
        </w:rPr>
        <w:t> </w:t>
      </w:r>
      <w:r>
        <w:rPr/>
        <w:t>əsasını</w:t>
      </w:r>
      <w:r>
        <w:rPr>
          <w:spacing w:val="-6"/>
        </w:rPr>
        <w:t> </w:t>
      </w:r>
      <w:r>
        <w:rPr/>
        <w:t>infeksiya</w:t>
      </w:r>
      <w:r>
        <w:rPr>
          <w:spacing w:val="-8"/>
        </w:rPr>
        <w:t> </w:t>
      </w:r>
      <w:r>
        <w:rPr/>
        <w:t>ocağının</w:t>
      </w:r>
      <w:r>
        <w:rPr>
          <w:spacing w:val="-6"/>
        </w:rPr>
        <w:t> </w:t>
      </w:r>
      <w:r>
        <w:rPr/>
        <w:t>ləğvi</w:t>
      </w:r>
      <w:r>
        <w:rPr>
          <w:spacing w:val="-6"/>
        </w:rPr>
        <w:t> </w:t>
      </w:r>
      <w:r>
        <w:rPr/>
        <w:t>təşkil</w:t>
      </w:r>
      <w:r>
        <w:rPr>
          <w:spacing w:val="-6"/>
        </w:rPr>
        <w:t> </w:t>
      </w:r>
      <w:r>
        <w:rPr/>
        <w:t>edir.</w:t>
      </w:r>
      <w:r>
        <w:rPr>
          <w:spacing w:val="-7"/>
        </w:rPr>
        <w:t> </w:t>
      </w:r>
      <w:r>
        <w:rPr/>
        <w:t>Septikopiemiya zamanı</w:t>
      </w:r>
      <w:r>
        <w:rPr>
          <w:spacing w:val="-5"/>
        </w:rPr>
        <w:t> </w:t>
      </w:r>
      <w:r>
        <w:rPr/>
        <w:t>uşaqlıqda</w:t>
      </w:r>
      <w:r>
        <w:rPr>
          <w:spacing w:val="-7"/>
        </w:rPr>
        <w:t> </w:t>
      </w:r>
      <w:r>
        <w:rPr/>
        <w:t>ilkin</w:t>
      </w:r>
      <w:r>
        <w:rPr>
          <w:spacing w:val="-5"/>
        </w:rPr>
        <w:t> </w:t>
      </w:r>
      <w:r>
        <w:rPr/>
        <w:t>ocaq</w:t>
      </w:r>
      <w:r>
        <w:rPr>
          <w:spacing w:val="-6"/>
        </w:rPr>
        <w:t> </w:t>
      </w:r>
      <w:r>
        <w:rPr/>
        <w:t>mövcud</w:t>
      </w:r>
      <w:r>
        <w:rPr>
          <w:spacing w:val="-6"/>
        </w:rPr>
        <w:t> </w:t>
      </w:r>
      <w:r>
        <w:rPr/>
        <w:t>olduqda,</w:t>
      </w:r>
      <w:r>
        <w:rPr>
          <w:spacing w:val="-6"/>
        </w:rPr>
        <w:t> </w:t>
      </w:r>
      <w:r>
        <w:rPr/>
        <w:t>2-3</w:t>
      </w:r>
      <w:r>
        <w:rPr>
          <w:spacing w:val="-6"/>
        </w:rPr>
        <w:t> </w:t>
      </w:r>
      <w:r>
        <w:rPr/>
        <w:t>sutka</w:t>
      </w:r>
      <w:r>
        <w:rPr>
          <w:spacing w:val="-7"/>
        </w:rPr>
        <w:t> </w:t>
      </w:r>
      <w:r>
        <w:rPr/>
        <w:t>ərzində</w:t>
      </w:r>
      <w:r>
        <w:rPr>
          <w:spacing w:val="-7"/>
        </w:rPr>
        <w:t> </w:t>
      </w:r>
      <w:r>
        <w:rPr/>
        <w:t>aparılan</w:t>
      </w:r>
      <w:r>
        <w:rPr>
          <w:spacing w:val="-6"/>
        </w:rPr>
        <w:t> </w:t>
      </w:r>
      <w:r>
        <w:rPr/>
        <w:t>kompleks</w:t>
      </w:r>
      <w:r>
        <w:rPr>
          <w:spacing w:val="-6"/>
        </w:rPr>
        <w:t> </w:t>
      </w:r>
      <w:r>
        <w:rPr/>
        <w:t>müalicə</w:t>
      </w:r>
      <w:r>
        <w:rPr>
          <w:spacing w:val="-7"/>
        </w:rPr>
        <w:t> </w:t>
      </w:r>
      <w:r>
        <w:rPr/>
        <w:t>effekt vermirsə,</w:t>
      </w:r>
      <w:r>
        <w:rPr>
          <w:spacing w:val="-11"/>
        </w:rPr>
        <w:t> </w:t>
      </w:r>
      <w:r>
        <w:rPr/>
        <w:t>uşaqlıq,</w:t>
      </w:r>
      <w:r>
        <w:rPr>
          <w:spacing w:val="-11"/>
        </w:rPr>
        <w:t> </w:t>
      </w:r>
      <w:r>
        <w:rPr/>
        <w:t>uşaqlıq</w:t>
      </w:r>
      <w:r>
        <w:rPr>
          <w:spacing w:val="-11"/>
        </w:rPr>
        <w:t> </w:t>
      </w:r>
      <w:r>
        <w:rPr/>
        <w:t>artımları</w:t>
      </w:r>
      <w:r>
        <w:rPr>
          <w:spacing w:val="-11"/>
        </w:rPr>
        <w:t> </w:t>
      </w:r>
      <w:r>
        <w:rPr/>
        <w:t>ilə</w:t>
      </w:r>
      <w:r>
        <w:rPr>
          <w:spacing w:val="-11"/>
        </w:rPr>
        <w:t> </w:t>
      </w:r>
      <w:r>
        <w:rPr/>
        <w:t>birlikdə</w:t>
      </w:r>
      <w:r>
        <w:rPr>
          <w:spacing w:val="-12"/>
        </w:rPr>
        <w:t> </w:t>
      </w:r>
      <w:r>
        <w:rPr/>
        <w:t>histeroektomiya</w:t>
      </w:r>
      <w:r>
        <w:rPr>
          <w:spacing w:val="-12"/>
        </w:rPr>
        <w:t> </w:t>
      </w:r>
      <w:r>
        <w:rPr/>
        <w:t>edilməlidir.</w:t>
      </w:r>
      <w:r>
        <w:rPr>
          <w:spacing w:val="-11"/>
        </w:rPr>
        <w:t> </w:t>
      </w:r>
      <w:r>
        <w:rPr/>
        <w:t>Kesar</w:t>
      </w:r>
      <w:r>
        <w:rPr>
          <w:spacing w:val="-11"/>
        </w:rPr>
        <w:t> </w:t>
      </w:r>
      <w:r>
        <w:rPr/>
        <w:t>kəsiyindən</w:t>
      </w:r>
      <w:r>
        <w:rPr>
          <w:spacing w:val="-11"/>
        </w:rPr>
        <w:t> </w:t>
      </w:r>
      <w:r>
        <w:rPr/>
        <w:t>son- rakı</w:t>
      </w:r>
      <w:r>
        <w:rPr>
          <w:spacing w:val="-7"/>
        </w:rPr>
        <w:t> </w:t>
      </w:r>
      <w:r>
        <w:rPr/>
        <w:t>peritonitlər,</w:t>
      </w:r>
      <w:r>
        <w:rPr>
          <w:spacing w:val="-8"/>
        </w:rPr>
        <w:t> </w:t>
      </w:r>
      <w:r>
        <w:rPr/>
        <w:t>septik</w:t>
      </w:r>
      <w:r>
        <w:rPr>
          <w:spacing w:val="-7"/>
        </w:rPr>
        <w:t> </w:t>
      </w:r>
      <w:r>
        <w:rPr/>
        <w:t>şok</w:t>
      </w:r>
      <w:r>
        <w:rPr>
          <w:spacing w:val="-7"/>
        </w:rPr>
        <w:t> </w:t>
      </w:r>
      <w:r>
        <w:rPr/>
        <w:t>və</w:t>
      </w:r>
      <w:r>
        <w:rPr>
          <w:spacing w:val="-8"/>
        </w:rPr>
        <w:t> </w:t>
      </w:r>
      <w:r>
        <w:rPr/>
        <w:t>nekrotik</w:t>
      </w:r>
      <w:r>
        <w:rPr>
          <w:spacing w:val="-7"/>
        </w:rPr>
        <w:t> </w:t>
      </w:r>
      <w:r>
        <w:rPr/>
        <w:t>endometrit</w:t>
      </w:r>
      <w:r>
        <w:rPr>
          <w:spacing w:val="-5"/>
        </w:rPr>
        <w:t> </w:t>
      </w:r>
      <w:r>
        <w:rPr/>
        <w:t>zamanı</w:t>
      </w:r>
      <w:r>
        <w:rPr>
          <w:spacing w:val="-7"/>
        </w:rPr>
        <w:t> </w:t>
      </w:r>
      <w:r>
        <w:rPr/>
        <w:t>konservativ</w:t>
      </w:r>
      <w:r>
        <w:rPr>
          <w:spacing w:val="-7"/>
        </w:rPr>
        <w:t> </w:t>
      </w:r>
      <w:r>
        <w:rPr/>
        <w:t>müalicə</w:t>
      </w:r>
      <w:r>
        <w:rPr>
          <w:spacing w:val="-8"/>
        </w:rPr>
        <w:t> </w:t>
      </w:r>
      <w:r>
        <w:rPr/>
        <w:t>effekt</w:t>
      </w:r>
      <w:r>
        <w:rPr>
          <w:spacing w:val="-5"/>
        </w:rPr>
        <w:t> </w:t>
      </w:r>
      <w:r>
        <w:rPr/>
        <w:t>vermədikdə uşaqlığın</w:t>
      </w:r>
      <w:r>
        <w:rPr>
          <w:spacing w:val="-15"/>
        </w:rPr>
        <w:t> </w:t>
      </w:r>
      <w:r>
        <w:rPr/>
        <w:t>ekstripasiyası</w:t>
      </w:r>
      <w:r>
        <w:rPr>
          <w:spacing w:val="-15"/>
        </w:rPr>
        <w:t> </w:t>
      </w:r>
      <w:r>
        <w:rPr/>
        <w:t>göstərişdir.</w:t>
      </w:r>
      <w:r>
        <w:rPr>
          <w:spacing w:val="-15"/>
        </w:rPr>
        <w:t> </w:t>
      </w:r>
      <w:r>
        <w:rPr/>
        <w:t>Uşaqlıq</w:t>
      </w:r>
      <w:r>
        <w:rPr>
          <w:spacing w:val="-15"/>
        </w:rPr>
        <w:t> </w:t>
      </w:r>
      <w:r>
        <w:rPr/>
        <w:t>qanaxmaları</w:t>
      </w:r>
      <w:r>
        <w:rPr>
          <w:spacing w:val="-15"/>
        </w:rPr>
        <w:t> </w:t>
      </w:r>
      <w:r>
        <w:rPr/>
        <w:t>olsa,</w:t>
      </w:r>
      <w:r>
        <w:rPr>
          <w:spacing w:val="-15"/>
        </w:rPr>
        <w:t> </w:t>
      </w:r>
      <w:r>
        <w:rPr/>
        <w:t>təcili</w:t>
      </w:r>
      <w:r>
        <w:rPr>
          <w:spacing w:val="-15"/>
        </w:rPr>
        <w:t> </w:t>
      </w:r>
      <w:r>
        <w:rPr/>
        <w:t>histeroektomiya</w:t>
      </w:r>
      <w:r>
        <w:rPr>
          <w:spacing w:val="-15"/>
        </w:rPr>
        <w:t> </w:t>
      </w:r>
      <w:r>
        <w:rPr/>
        <w:t>aparılmalıdır. Septikopiemiya stadiyasında uşaqlığın çıxarılması həmişə effekt vermir. İkincili ocaqlar prosesi davam</w:t>
      </w:r>
      <w:r>
        <w:rPr>
          <w:spacing w:val="-9"/>
        </w:rPr>
        <w:t> </w:t>
      </w:r>
      <w:r>
        <w:rPr/>
        <w:t>etdirir.</w:t>
      </w:r>
      <w:r>
        <w:rPr>
          <w:spacing w:val="-10"/>
        </w:rPr>
        <w:t> </w:t>
      </w:r>
      <w:r>
        <w:rPr/>
        <w:t>Lakin</w:t>
      </w:r>
      <w:r>
        <w:rPr>
          <w:spacing w:val="-9"/>
        </w:rPr>
        <w:t> </w:t>
      </w:r>
      <w:r>
        <w:rPr/>
        <w:t>sepsisin</w:t>
      </w:r>
      <w:r>
        <w:rPr>
          <w:spacing w:val="-9"/>
        </w:rPr>
        <w:t> </w:t>
      </w:r>
      <w:r>
        <w:rPr/>
        <w:t>bu</w:t>
      </w:r>
      <w:r>
        <w:rPr>
          <w:spacing w:val="-10"/>
        </w:rPr>
        <w:t> </w:t>
      </w:r>
      <w:r>
        <w:rPr/>
        <w:t>növündə</w:t>
      </w:r>
      <w:r>
        <w:rPr>
          <w:spacing w:val="-11"/>
        </w:rPr>
        <w:t> </w:t>
      </w:r>
      <w:r>
        <w:rPr/>
        <w:t>uşaqlıq</w:t>
      </w:r>
      <w:r>
        <w:rPr>
          <w:spacing w:val="-10"/>
        </w:rPr>
        <w:t> </w:t>
      </w:r>
      <w:r>
        <w:rPr/>
        <w:t>çıxarılmadan</w:t>
      </w:r>
      <w:r>
        <w:rPr>
          <w:spacing w:val="-10"/>
        </w:rPr>
        <w:t> </w:t>
      </w:r>
      <w:r>
        <w:rPr/>
        <w:t>sağalma</w:t>
      </w:r>
      <w:r>
        <w:rPr>
          <w:spacing w:val="-8"/>
        </w:rPr>
        <w:t> </w:t>
      </w:r>
      <w:r>
        <w:rPr/>
        <w:t>mümkün</w:t>
      </w:r>
      <w:r>
        <w:rPr>
          <w:spacing w:val="-10"/>
        </w:rPr>
        <w:t> </w:t>
      </w:r>
      <w:r>
        <w:rPr/>
        <w:t>deyil.</w:t>
      </w:r>
      <w:r>
        <w:rPr>
          <w:spacing w:val="-10"/>
        </w:rPr>
        <w:t> </w:t>
      </w:r>
      <w:r>
        <w:rPr/>
        <w:t>Əgər</w:t>
      </w:r>
      <w:r>
        <w:rPr>
          <w:spacing w:val="-10"/>
        </w:rPr>
        <w:t> </w:t>
      </w:r>
      <w:r>
        <w:rPr/>
        <w:t>ilkin ocaq</w:t>
      </w:r>
      <w:r>
        <w:rPr>
          <w:spacing w:val="-2"/>
        </w:rPr>
        <w:t> </w:t>
      </w:r>
      <w:r>
        <w:rPr/>
        <w:t>mastit,</w:t>
      </w:r>
      <w:r>
        <w:rPr>
          <w:spacing w:val="-2"/>
        </w:rPr>
        <w:t> </w:t>
      </w:r>
      <w:r>
        <w:rPr/>
        <w:t>aralığın</w:t>
      </w:r>
      <w:r>
        <w:rPr>
          <w:spacing w:val="-2"/>
        </w:rPr>
        <w:t> </w:t>
      </w:r>
      <w:r>
        <w:rPr/>
        <w:t>irinliyi,</w:t>
      </w:r>
      <w:r>
        <w:rPr>
          <w:spacing w:val="-2"/>
        </w:rPr>
        <w:t> </w:t>
      </w:r>
      <w:r>
        <w:rPr/>
        <w:t>inyeksiyadan</w:t>
      </w:r>
      <w:r>
        <w:rPr>
          <w:spacing w:val="-2"/>
        </w:rPr>
        <w:t> </w:t>
      </w:r>
      <w:r>
        <w:rPr/>
        <w:t>sonrakı</w:t>
      </w:r>
      <w:r>
        <w:rPr>
          <w:spacing w:val="-2"/>
        </w:rPr>
        <w:t> </w:t>
      </w:r>
      <w:r>
        <w:rPr/>
        <w:t>absesdirsə,</w:t>
      </w:r>
      <w:r>
        <w:rPr>
          <w:spacing w:val="-2"/>
        </w:rPr>
        <w:t> </w:t>
      </w:r>
      <w:r>
        <w:rPr/>
        <w:t>cərrahi</w:t>
      </w:r>
      <w:r>
        <w:rPr>
          <w:spacing w:val="-2"/>
        </w:rPr>
        <w:t> </w:t>
      </w:r>
      <w:r>
        <w:rPr/>
        <w:t>yolla</w:t>
      </w:r>
      <w:r>
        <w:rPr>
          <w:spacing w:val="-2"/>
        </w:rPr>
        <w:t> </w:t>
      </w:r>
      <w:r>
        <w:rPr/>
        <w:t>irin</w:t>
      </w:r>
      <w:r>
        <w:rPr>
          <w:spacing w:val="-2"/>
        </w:rPr>
        <w:t> </w:t>
      </w:r>
      <w:r>
        <w:rPr/>
        <w:t>evakuasiya</w:t>
      </w:r>
      <w:r>
        <w:rPr>
          <w:spacing w:val="-2"/>
        </w:rPr>
        <w:t> </w:t>
      </w:r>
      <w:r>
        <w:rPr/>
        <w:t>edilir. Nekrotik toxumalar kəsilib təmizlənir.</w:t>
      </w:r>
    </w:p>
    <w:p>
      <w:pPr>
        <w:pStyle w:val="BodyText"/>
        <w:ind w:left="993" w:right="704" w:firstLine="566"/>
      </w:pPr>
      <w:r>
        <w:rPr/>
        <w:t>Antibiotikoterapiya təcili, bakterioloji diaqnoz qoyulana qədər başlanmalıdır. Sonradan o, bakteriyanın</w:t>
      </w:r>
      <w:r>
        <w:rPr>
          <w:spacing w:val="-12"/>
        </w:rPr>
        <w:t> </w:t>
      </w:r>
      <w:r>
        <w:rPr/>
        <w:t>həssaslığı</w:t>
      </w:r>
      <w:r>
        <w:rPr>
          <w:spacing w:val="-12"/>
        </w:rPr>
        <w:t> </w:t>
      </w:r>
      <w:r>
        <w:rPr/>
        <w:t>öyrənməklə</w:t>
      </w:r>
      <w:r>
        <w:rPr>
          <w:spacing w:val="-13"/>
        </w:rPr>
        <w:t> </w:t>
      </w:r>
      <w:r>
        <w:rPr/>
        <w:t>davam</w:t>
      </w:r>
      <w:r>
        <w:rPr>
          <w:spacing w:val="-9"/>
        </w:rPr>
        <w:t> </w:t>
      </w:r>
      <w:r>
        <w:rPr/>
        <w:t>etdirilir.</w:t>
      </w:r>
      <w:r>
        <w:rPr>
          <w:spacing w:val="-13"/>
        </w:rPr>
        <w:t> </w:t>
      </w:r>
      <w:r>
        <w:rPr/>
        <w:t>Bunun</w:t>
      </w:r>
      <w:r>
        <w:rPr>
          <w:spacing w:val="-12"/>
        </w:rPr>
        <w:t> </w:t>
      </w:r>
      <w:r>
        <w:rPr/>
        <w:t>üçün</w:t>
      </w:r>
      <w:r>
        <w:rPr>
          <w:spacing w:val="-10"/>
        </w:rPr>
        <w:t> </w:t>
      </w:r>
      <w:r>
        <w:rPr/>
        <w:t>hər</w:t>
      </w:r>
      <w:r>
        <w:rPr>
          <w:spacing w:val="-11"/>
        </w:rPr>
        <w:t> </w:t>
      </w:r>
      <w:r>
        <w:rPr/>
        <w:t>5-7</w:t>
      </w:r>
      <w:r>
        <w:rPr>
          <w:spacing w:val="-10"/>
        </w:rPr>
        <w:t> </w:t>
      </w:r>
      <w:r>
        <w:rPr/>
        <w:t>gündən</w:t>
      </w:r>
      <w:r>
        <w:rPr>
          <w:spacing w:val="-12"/>
        </w:rPr>
        <w:t> </w:t>
      </w:r>
      <w:r>
        <w:rPr/>
        <w:t>bir</w:t>
      </w:r>
      <w:r>
        <w:rPr>
          <w:spacing w:val="-12"/>
        </w:rPr>
        <w:t> </w:t>
      </w:r>
      <w:r>
        <w:rPr/>
        <w:t>qanın</w:t>
      </w:r>
      <w:r>
        <w:rPr>
          <w:spacing w:val="-12"/>
        </w:rPr>
        <w:t> </w:t>
      </w:r>
      <w:r>
        <w:rPr/>
        <w:t>əkilməsi təkrarlanır.</w:t>
      </w:r>
      <w:r>
        <w:rPr>
          <w:spacing w:val="-10"/>
        </w:rPr>
        <w:t> </w:t>
      </w:r>
      <w:r>
        <w:rPr/>
        <w:t>Yerli</w:t>
      </w:r>
      <w:r>
        <w:rPr>
          <w:spacing w:val="-11"/>
        </w:rPr>
        <w:t> </w:t>
      </w:r>
      <w:r>
        <w:rPr/>
        <w:t>(uşaqlıq</w:t>
      </w:r>
      <w:r>
        <w:rPr>
          <w:spacing w:val="-12"/>
        </w:rPr>
        <w:t> </w:t>
      </w:r>
      <w:r>
        <w:rPr/>
        <w:t>daxili,</w:t>
      </w:r>
      <w:r>
        <w:rPr>
          <w:spacing w:val="-12"/>
        </w:rPr>
        <w:t> </w:t>
      </w:r>
      <w:r>
        <w:rPr/>
        <w:t>peritondaxili)</w:t>
      </w:r>
      <w:r>
        <w:rPr>
          <w:spacing w:val="-11"/>
        </w:rPr>
        <w:t> </w:t>
      </w:r>
      <w:r>
        <w:rPr/>
        <w:t>və</w:t>
      </w:r>
      <w:r>
        <w:rPr>
          <w:spacing w:val="-11"/>
        </w:rPr>
        <w:t> </w:t>
      </w:r>
      <w:r>
        <w:rPr/>
        <w:t>ümumi</w:t>
      </w:r>
      <w:r>
        <w:rPr>
          <w:spacing w:val="-11"/>
        </w:rPr>
        <w:t> </w:t>
      </w:r>
      <w:r>
        <w:rPr/>
        <w:t>(vena</w:t>
      </w:r>
      <w:r>
        <w:rPr>
          <w:spacing w:val="-13"/>
        </w:rPr>
        <w:t> </w:t>
      </w:r>
      <w:r>
        <w:rPr/>
        <w:t>daxilinə,</w:t>
      </w:r>
      <w:r>
        <w:rPr>
          <w:spacing w:val="-12"/>
        </w:rPr>
        <w:t> </w:t>
      </w:r>
      <w:r>
        <w:rPr/>
        <w:t>arteriya</w:t>
      </w:r>
      <w:r>
        <w:rPr>
          <w:spacing w:val="-13"/>
        </w:rPr>
        <w:t> </w:t>
      </w:r>
      <w:r>
        <w:rPr/>
        <w:t>daxilinə</w:t>
      </w:r>
      <w:r>
        <w:rPr>
          <w:spacing w:val="-13"/>
        </w:rPr>
        <w:t> </w:t>
      </w:r>
      <w:r>
        <w:rPr/>
        <w:t>və</w:t>
      </w:r>
      <w:r>
        <w:rPr>
          <w:spacing w:val="-11"/>
        </w:rPr>
        <w:t> </w:t>
      </w:r>
      <w:r>
        <w:rPr/>
        <w:t>əzələ daxilinə) antibiotikoterapiya həmişə müştərək aparılmalıdır. Antibiotikoterapiya kursunun dava- miyyəti</w:t>
      </w:r>
      <w:r>
        <w:rPr>
          <w:spacing w:val="-5"/>
        </w:rPr>
        <w:t> </w:t>
      </w:r>
      <w:r>
        <w:rPr/>
        <w:t>xəstənin</w:t>
      </w:r>
      <w:r>
        <w:rPr>
          <w:spacing w:val="-5"/>
        </w:rPr>
        <w:t> </w:t>
      </w:r>
      <w:r>
        <w:rPr/>
        <w:t>vəziyyətindən</w:t>
      </w:r>
      <w:r>
        <w:rPr>
          <w:spacing w:val="-6"/>
        </w:rPr>
        <w:t> </w:t>
      </w:r>
      <w:r>
        <w:rPr/>
        <w:t>asılıdır.</w:t>
      </w:r>
      <w:r>
        <w:rPr>
          <w:spacing w:val="-6"/>
        </w:rPr>
        <w:t> </w:t>
      </w:r>
      <w:r>
        <w:rPr/>
        <w:t>Müalicə</w:t>
      </w:r>
      <w:r>
        <w:rPr>
          <w:spacing w:val="-7"/>
        </w:rPr>
        <w:t> </w:t>
      </w:r>
      <w:r>
        <w:rPr/>
        <w:t>tam</w:t>
      </w:r>
      <w:r>
        <w:rPr>
          <w:spacing w:val="-5"/>
        </w:rPr>
        <w:t> </w:t>
      </w:r>
      <w:r>
        <w:rPr/>
        <w:t>klinik</w:t>
      </w:r>
      <w:r>
        <w:rPr>
          <w:spacing w:val="-5"/>
        </w:rPr>
        <w:t> </w:t>
      </w:r>
      <w:r>
        <w:rPr/>
        <w:t>sağalma</w:t>
      </w:r>
      <w:r>
        <w:rPr>
          <w:spacing w:val="-6"/>
        </w:rPr>
        <w:t> </w:t>
      </w:r>
      <w:r>
        <w:rPr/>
        <w:t>və</w:t>
      </w:r>
      <w:r>
        <w:rPr>
          <w:spacing w:val="-7"/>
        </w:rPr>
        <w:t> </w:t>
      </w:r>
      <w:r>
        <w:rPr/>
        <w:t>qanın</w:t>
      </w:r>
      <w:r>
        <w:rPr>
          <w:spacing w:val="-5"/>
        </w:rPr>
        <w:t> </w:t>
      </w:r>
      <w:r>
        <w:rPr/>
        <w:t>əkilməsindən</w:t>
      </w:r>
      <w:r>
        <w:rPr>
          <w:spacing w:val="-6"/>
        </w:rPr>
        <w:t> </w:t>
      </w:r>
      <w:r>
        <w:rPr/>
        <w:t>2</w:t>
      </w:r>
      <w:r>
        <w:rPr>
          <w:spacing w:val="-6"/>
        </w:rPr>
        <w:t> </w:t>
      </w:r>
      <w:r>
        <w:rPr/>
        <w:t>dəfə mənfi cavab alana qədər davam etdirilir. Kimyəvi antiseptik maddələrdən xlorofillipt, urotropin istifadə</w:t>
      </w:r>
      <w:r>
        <w:rPr>
          <w:spacing w:val="-7"/>
        </w:rPr>
        <w:t> </w:t>
      </w:r>
      <w:r>
        <w:rPr/>
        <w:t>olunur.</w:t>
      </w:r>
      <w:r>
        <w:rPr>
          <w:spacing w:val="-7"/>
        </w:rPr>
        <w:t> </w:t>
      </w:r>
      <w:r>
        <w:rPr/>
        <w:t>Antibiotiklərin</w:t>
      </w:r>
      <w:r>
        <w:rPr>
          <w:spacing w:val="-6"/>
        </w:rPr>
        <w:t> </w:t>
      </w:r>
      <w:r>
        <w:rPr/>
        <w:t>effektliliyini</w:t>
      </w:r>
      <w:r>
        <w:rPr>
          <w:spacing w:val="-5"/>
        </w:rPr>
        <w:t> </w:t>
      </w:r>
      <w:r>
        <w:rPr/>
        <w:t>artırmaq</w:t>
      </w:r>
      <w:r>
        <w:rPr>
          <w:spacing w:val="-6"/>
        </w:rPr>
        <w:t> </w:t>
      </w:r>
      <w:r>
        <w:rPr/>
        <w:t>üçün</w:t>
      </w:r>
      <w:r>
        <w:rPr>
          <w:spacing w:val="-6"/>
        </w:rPr>
        <w:t> </w:t>
      </w:r>
      <w:r>
        <w:rPr/>
        <w:t>onlar,</w:t>
      </w:r>
      <w:r>
        <w:rPr>
          <w:spacing w:val="-6"/>
        </w:rPr>
        <w:t> </w:t>
      </w:r>
      <w:r>
        <w:rPr/>
        <w:t>sulfanilamid</w:t>
      </w:r>
      <w:r>
        <w:rPr>
          <w:spacing w:val="-6"/>
        </w:rPr>
        <w:t> </w:t>
      </w:r>
      <w:r>
        <w:rPr/>
        <w:t>və</w:t>
      </w:r>
      <w:r>
        <w:rPr>
          <w:spacing w:val="-7"/>
        </w:rPr>
        <w:t> </w:t>
      </w:r>
      <w:r>
        <w:rPr/>
        <w:t>nitrofuran</w:t>
      </w:r>
      <w:r>
        <w:rPr>
          <w:spacing w:val="-6"/>
        </w:rPr>
        <w:t> </w:t>
      </w:r>
      <w:r>
        <w:rPr/>
        <w:t>(fura- zalidon, furazolin) preparatları ilə birlikdə təyin edilir.</w:t>
      </w:r>
    </w:p>
    <w:p>
      <w:pPr>
        <w:pStyle w:val="BodyText"/>
        <w:spacing w:before="1"/>
        <w:ind w:left="993" w:right="703" w:firstLine="566"/>
      </w:pPr>
      <w:r>
        <w:rPr/>
        <w:t>Sepsis</w:t>
      </w:r>
      <w:r>
        <w:rPr>
          <w:spacing w:val="-15"/>
        </w:rPr>
        <w:t> </w:t>
      </w:r>
      <w:r>
        <w:rPr/>
        <w:t>zamanı</w:t>
      </w:r>
      <w:r>
        <w:rPr>
          <w:spacing w:val="-15"/>
        </w:rPr>
        <w:t> </w:t>
      </w:r>
      <w:r>
        <w:rPr/>
        <w:t>infuzion-transfuzion</w:t>
      </w:r>
      <w:r>
        <w:rPr>
          <w:spacing w:val="-15"/>
        </w:rPr>
        <w:t> </w:t>
      </w:r>
      <w:r>
        <w:rPr/>
        <w:t>müalicənin</w:t>
      </w:r>
      <w:r>
        <w:rPr>
          <w:spacing w:val="-15"/>
        </w:rPr>
        <w:t> </w:t>
      </w:r>
      <w:r>
        <w:rPr/>
        <w:t>xüsusi</w:t>
      </w:r>
      <w:r>
        <w:rPr>
          <w:spacing w:val="-15"/>
        </w:rPr>
        <w:t> </w:t>
      </w:r>
      <w:r>
        <w:rPr/>
        <w:t>əhəmiyyəti</w:t>
      </w:r>
      <w:r>
        <w:rPr>
          <w:spacing w:val="-15"/>
        </w:rPr>
        <w:t> </w:t>
      </w:r>
      <w:r>
        <w:rPr/>
        <w:t>var.</w:t>
      </w:r>
      <w:r>
        <w:rPr>
          <w:spacing w:val="-15"/>
        </w:rPr>
        <w:t> </w:t>
      </w:r>
      <w:r>
        <w:rPr/>
        <w:t>Sutka</w:t>
      </w:r>
      <w:r>
        <w:rPr>
          <w:spacing w:val="-15"/>
        </w:rPr>
        <w:t> </w:t>
      </w:r>
      <w:r>
        <w:rPr/>
        <w:t>ərzində</w:t>
      </w:r>
      <w:r>
        <w:rPr>
          <w:spacing w:val="-15"/>
        </w:rPr>
        <w:t> </w:t>
      </w:r>
      <w:r>
        <w:rPr/>
        <w:t>vurulan mayenin həcmi 3250 ml, sonra 2150 ml təşkil etməlidir. Diurezi stimulə etməklə izovolemik he- modulyasiya</w:t>
      </w:r>
      <w:r>
        <w:rPr>
          <w:spacing w:val="-1"/>
        </w:rPr>
        <w:t> </w:t>
      </w:r>
      <w:r>
        <w:rPr/>
        <w:t>aparılır.</w:t>
      </w:r>
      <w:r>
        <w:rPr>
          <w:spacing w:val="-1"/>
        </w:rPr>
        <w:t> </w:t>
      </w:r>
      <w:r>
        <w:rPr/>
        <w:t>Kolloid və</w:t>
      </w:r>
      <w:r>
        <w:rPr>
          <w:spacing w:val="-1"/>
        </w:rPr>
        <w:t> </w:t>
      </w:r>
      <w:r>
        <w:rPr/>
        <w:t>kristalloid məhlulların</w:t>
      </w:r>
      <w:r>
        <w:rPr>
          <w:spacing w:val="-1"/>
        </w:rPr>
        <w:t> </w:t>
      </w:r>
      <w:r>
        <w:rPr/>
        <w:t>nisbəti birnci 6 gündə</w:t>
      </w:r>
      <w:r>
        <w:rPr>
          <w:spacing w:val="-1"/>
        </w:rPr>
        <w:t> </w:t>
      </w:r>
      <w:r>
        <w:rPr/>
        <w:t>1:1, ikinci 6 gündə 1:1,5 olmalıdır.</w:t>
      </w:r>
    </w:p>
    <w:p>
      <w:pPr>
        <w:pStyle w:val="BodyText"/>
        <w:ind w:left="993" w:right="707" w:firstLine="566"/>
      </w:pPr>
      <w:r>
        <w:rPr/>
        <w:t>Kompleks</w:t>
      </w:r>
      <w:r>
        <w:rPr>
          <w:spacing w:val="-11"/>
        </w:rPr>
        <w:t> </w:t>
      </w:r>
      <w:r>
        <w:rPr/>
        <w:t>müalicəyə</w:t>
      </w:r>
      <w:r>
        <w:rPr>
          <w:spacing w:val="-12"/>
        </w:rPr>
        <w:t> </w:t>
      </w:r>
      <w:r>
        <w:rPr/>
        <w:t>ürək</w:t>
      </w:r>
      <w:r>
        <w:rPr>
          <w:spacing w:val="-11"/>
        </w:rPr>
        <w:t> </w:t>
      </w:r>
      <w:r>
        <w:rPr/>
        <w:t>qlukozidləri,</w:t>
      </w:r>
      <w:r>
        <w:rPr>
          <w:spacing w:val="-11"/>
        </w:rPr>
        <w:t> </w:t>
      </w:r>
      <w:r>
        <w:rPr/>
        <w:t>heparin,</w:t>
      </w:r>
      <w:r>
        <w:rPr>
          <w:spacing w:val="-11"/>
        </w:rPr>
        <w:t> </w:t>
      </w:r>
      <w:r>
        <w:rPr/>
        <w:t>antipiretiklər</w:t>
      </w:r>
      <w:r>
        <w:rPr>
          <w:spacing w:val="-11"/>
        </w:rPr>
        <w:t> </w:t>
      </w:r>
      <w:r>
        <w:rPr/>
        <w:t>(aspirin,</w:t>
      </w:r>
      <w:r>
        <w:rPr>
          <w:spacing w:val="-11"/>
        </w:rPr>
        <w:t> </w:t>
      </w:r>
      <w:r>
        <w:rPr/>
        <w:t>analgin)</w:t>
      </w:r>
      <w:r>
        <w:rPr>
          <w:spacing w:val="-11"/>
        </w:rPr>
        <w:t> </w:t>
      </w:r>
      <w:r>
        <w:rPr/>
        <w:t>antiaqreqat- lar (dipiridamol, ksantinol), sidikqovucular da daxildir. Ağ ciyər çatışmazlığı zamanı hiperbarik oksigenizasiya</w:t>
      </w:r>
      <w:r>
        <w:rPr>
          <w:spacing w:val="-5"/>
        </w:rPr>
        <w:t> </w:t>
      </w:r>
      <w:r>
        <w:rPr/>
        <w:t>seansları,</w:t>
      </w:r>
      <w:r>
        <w:rPr>
          <w:spacing w:val="-4"/>
        </w:rPr>
        <w:t> </w:t>
      </w:r>
      <w:r>
        <w:rPr/>
        <w:t>ağ</w:t>
      </w:r>
      <w:r>
        <w:rPr>
          <w:spacing w:val="-4"/>
        </w:rPr>
        <w:t> </w:t>
      </w:r>
      <w:r>
        <w:rPr/>
        <w:t>ciyərin</w:t>
      </w:r>
      <w:r>
        <w:rPr>
          <w:spacing w:val="-4"/>
        </w:rPr>
        <w:t> </w:t>
      </w:r>
      <w:r>
        <w:rPr/>
        <w:t>periodik</w:t>
      </w:r>
      <w:r>
        <w:rPr>
          <w:spacing w:val="-4"/>
        </w:rPr>
        <w:t> </w:t>
      </w:r>
      <w:r>
        <w:rPr/>
        <w:t>köməkçi</w:t>
      </w:r>
      <w:r>
        <w:rPr>
          <w:spacing w:val="-4"/>
        </w:rPr>
        <w:t> </w:t>
      </w:r>
      <w:r>
        <w:rPr/>
        <w:t>ventilyasiyası,</w:t>
      </w:r>
      <w:r>
        <w:rPr>
          <w:spacing w:val="-4"/>
        </w:rPr>
        <w:t> </w:t>
      </w:r>
      <w:r>
        <w:rPr/>
        <w:t>oksigenoterapiya,</w:t>
      </w:r>
      <w:r>
        <w:rPr>
          <w:spacing w:val="-4"/>
        </w:rPr>
        <w:t> </w:t>
      </w:r>
      <w:r>
        <w:rPr/>
        <w:t>lazım</w:t>
      </w:r>
      <w:r>
        <w:rPr>
          <w:spacing w:val="-4"/>
        </w:rPr>
        <w:t> </w:t>
      </w:r>
      <w:r>
        <w:rPr/>
        <w:t>gəl- dikdə ağ ciyərlərin süni ventilyasiyası effekt verir.</w:t>
      </w:r>
    </w:p>
    <w:p>
      <w:pPr>
        <w:pStyle w:val="BodyText"/>
        <w:ind w:left="993" w:right="703" w:firstLine="566"/>
      </w:pPr>
      <w:r>
        <w:rPr/>
        <w:t>Orqanizmin</w:t>
      </w:r>
      <w:r>
        <w:rPr>
          <w:spacing w:val="-6"/>
        </w:rPr>
        <w:t> </w:t>
      </w:r>
      <w:r>
        <w:rPr/>
        <w:t>reaktivliyini</w:t>
      </w:r>
      <w:r>
        <w:rPr>
          <w:spacing w:val="-8"/>
        </w:rPr>
        <w:t> </w:t>
      </w:r>
      <w:r>
        <w:rPr/>
        <w:t>artırmaq</w:t>
      </w:r>
      <w:r>
        <w:rPr>
          <w:spacing w:val="-6"/>
        </w:rPr>
        <w:t> </w:t>
      </w:r>
      <w:r>
        <w:rPr/>
        <w:t>məqsədi</w:t>
      </w:r>
      <w:r>
        <w:rPr>
          <w:spacing w:val="-5"/>
        </w:rPr>
        <w:t> </w:t>
      </w:r>
      <w:r>
        <w:rPr/>
        <w:t>ilə</w:t>
      </w:r>
      <w:r>
        <w:rPr>
          <w:spacing w:val="-7"/>
        </w:rPr>
        <w:t> </w:t>
      </w:r>
      <w:r>
        <w:rPr/>
        <w:t>plazma,</w:t>
      </w:r>
      <w:r>
        <w:rPr>
          <w:spacing w:val="-6"/>
        </w:rPr>
        <w:t> </w:t>
      </w:r>
      <w:r>
        <w:rPr/>
        <w:t>eritrositar</w:t>
      </w:r>
      <w:r>
        <w:rPr>
          <w:spacing w:val="-7"/>
        </w:rPr>
        <w:t> </w:t>
      </w:r>
      <w:r>
        <w:rPr/>
        <w:t>kütlə,</w:t>
      </w:r>
      <w:r>
        <w:rPr>
          <w:spacing w:val="-6"/>
        </w:rPr>
        <w:t> </w:t>
      </w:r>
      <w:r>
        <w:rPr/>
        <w:t>10%-li</w:t>
      </w:r>
      <w:r>
        <w:rPr>
          <w:spacing w:val="-5"/>
        </w:rPr>
        <w:t> </w:t>
      </w:r>
      <w:r>
        <w:rPr/>
        <w:t>etil</w:t>
      </w:r>
      <w:r>
        <w:rPr>
          <w:spacing w:val="-5"/>
        </w:rPr>
        <w:t> </w:t>
      </w:r>
      <w:r>
        <w:rPr/>
        <w:t>spirti</w:t>
      </w:r>
      <w:r>
        <w:rPr>
          <w:spacing w:val="-5"/>
        </w:rPr>
        <w:t> </w:t>
      </w:r>
      <w:r>
        <w:rPr/>
        <w:t>ve- na daxilinə yeridilir, qanın ultrabənövşəyi şualandırılması aparılır. Kəskin sepsis zamanı passiv immunizasiya preparatlarından istifadə edilir (antistafilakok, antiklebsiellyar plazma, antistafila- kok qammaqlobulin, leykositar kütlə). Böyrəküstü vəzi çatışmazlığında, allergik reaksiya əmələ gəldikdə,</w:t>
      </w:r>
      <w:r>
        <w:rPr>
          <w:spacing w:val="-6"/>
        </w:rPr>
        <w:t> </w:t>
      </w:r>
      <w:r>
        <w:rPr/>
        <w:t>hipertenziyaya</w:t>
      </w:r>
      <w:r>
        <w:rPr>
          <w:spacing w:val="-4"/>
        </w:rPr>
        <w:t> </w:t>
      </w:r>
      <w:r>
        <w:rPr/>
        <w:t>meyillilik</w:t>
      </w:r>
      <w:r>
        <w:rPr>
          <w:spacing w:val="-6"/>
        </w:rPr>
        <w:t> </w:t>
      </w:r>
      <w:r>
        <w:rPr/>
        <w:t>olduqda</w:t>
      </w:r>
      <w:r>
        <w:rPr>
          <w:spacing w:val="-7"/>
        </w:rPr>
        <w:t> </w:t>
      </w:r>
      <w:r>
        <w:rPr/>
        <w:t>və</w:t>
      </w:r>
      <w:r>
        <w:rPr>
          <w:spacing w:val="-7"/>
        </w:rPr>
        <w:t> </w:t>
      </w:r>
      <w:r>
        <w:rPr/>
        <w:t>septik</w:t>
      </w:r>
      <w:r>
        <w:rPr>
          <w:spacing w:val="-6"/>
        </w:rPr>
        <w:t> </w:t>
      </w:r>
      <w:r>
        <w:rPr/>
        <w:t>şokun</w:t>
      </w:r>
      <w:r>
        <w:rPr>
          <w:spacing w:val="-6"/>
        </w:rPr>
        <w:t> </w:t>
      </w:r>
      <w:r>
        <w:rPr/>
        <w:t>profilaktikası</w:t>
      </w:r>
      <w:r>
        <w:rPr>
          <w:spacing w:val="-5"/>
        </w:rPr>
        <w:t> </w:t>
      </w:r>
      <w:r>
        <w:rPr/>
        <w:t>məqsədi</w:t>
      </w:r>
      <w:r>
        <w:rPr>
          <w:spacing w:val="-5"/>
        </w:rPr>
        <w:t> </w:t>
      </w:r>
      <w:r>
        <w:rPr/>
        <w:t>ilə</w:t>
      </w:r>
      <w:r>
        <w:rPr>
          <w:spacing w:val="-7"/>
        </w:rPr>
        <w:t> </w:t>
      </w:r>
      <w:r>
        <w:rPr/>
        <w:t>qlukortiko- idlərdən istifadə olunur.</w:t>
      </w:r>
    </w:p>
    <w:p>
      <w:pPr>
        <w:pStyle w:val="BodyText"/>
        <w:ind w:left="993" w:right="701" w:firstLine="566"/>
      </w:pPr>
      <w:r>
        <w:rPr/>
        <w:t>Kompleks müalicəyə desensibilizəedici, antihistamin preparatları mütləq daxil edilməlidir. Onlar</w:t>
      </w:r>
      <w:r>
        <w:rPr>
          <w:spacing w:val="-14"/>
        </w:rPr>
        <w:t> </w:t>
      </w:r>
      <w:r>
        <w:rPr/>
        <w:t>sirkulyar</w:t>
      </w:r>
      <w:r>
        <w:rPr>
          <w:spacing w:val="-14"/>
        </w:rPr>
        <w:t> </w:t>
      </w:r>
      <w:r>
        <w:rPr/>
        <w:t>kollapsın,</w:t>
      </w:r>
      <w:r>
        <w:rPr>
          <w:spacing w:val="-12"/>
        </w:rPr>
        <w:t> </w:t>
      </w:r>
      <w:r>
        <w:rPr/>
        <w:t>septik</w:t>
      </w:r>
      <w:r>
        <w:rPr>
          <w:spacing w:val="-13"/>
        </w:rPr>
        <w:t> </w:t>
      </w:r>
      <w:r>
        <w:rPr/>
        <w:t>və</w:t>
      </w:r>
      <w:r>
        <w:rPr>
          <w:spacing w:val="-14"/>
        </w:rPr>
        <w:t> </w:t>
      </w:r>
      <w:r>
        <w:rPr/>
        <w:t>anaflaktik</w:t>
      </w:r>
      <w:r>
        <w:rPr>
          <w:spacing w:val="-13"/>
        </w:rPr>
        <w:t> </w:t>
      </w:r>
      <w:r>
        <w:rPr/>
        <w:t>şokun</w:t>
      </w:r>
      <w:r>
        <w:rPr>
          <w:spacing w:val="-13"/>
        </w:rPr>
        <w:t> </w:t>
      </w:r>
      <w:r>
        <w:rPr/>
        <w:t>qarşısını</w:t>
      </w:r>
      <w:r>
        <w:rPr>
          <w:spacing w:val="-13"/>
        </w:rPr>
        <w:t> </w:t>
      </w:r>
      <w:r>
        <w:rPr/>
        <w:t>alır.</w:t>
      </w:r>
      <w:r>
        <w:rPr>
          <w:spacing w:val="-14"/>
        </w:rPr>
        <w:t> </w:t>
      </w:r>
      <w:r>
        <w:rPr/>
        <w:t>Sedativ</w:t>
      </w:r>
      <w:r>
        <w:rPr>
          <w:spacing w:val="-13"/>
        </w:rPr>
        <w:t> </w:t>
      </w:r>
      <w:r>
        <w:rPr/>
        <w:t>dərmanların</w:t>
      </w:r>
      <w:r>
        <w:rPr>
          <w:spacing w:val="-13"/>
        </w:rPr>
        <w:t> </w:t>
      </w:r>
      <w:r>
        <w:rPr/>
        <w:t>təyini</w:t>
      </w:r>
      <w:r>
        <w:rPr>
          <w:spacing w:val="-13"/>
        </w:rPr>
        <w:t> </w:t>
      </w:r>
      <w:r>
        <w:rPr/>
        <w:t>məs- ləhətdir. Simptomatik müalicəyə ağrıkəsicilər, spazmolitiklər də daxil edilməlidir. Ümumi möh- kəmləndirici müalicəyə yaxşı qulluq, vitaminlərlə zəngin tam dəyərli qidalanma, anobolik stero- idlərin (retobolil) təyini, əlavə vitaminoterapiya, parenteral qidalanma da daxildir.</w:t>
      </w:r>
    </w:p>
    <w:p>
      <w:pPr>
        <w:pStyle w:val="BodyText"/>
        <w:spacing w:after="0"/>
        <w:sectPr>
          <w:pgSz w:w="11910" w:h="16840"/>
          <w:pgMar w:top="1040" w:bottom="280" w:left="708" w:right="141"/>
        </w:sectPr>
      </w:pPr>
    </w:p>
    <w:p>
      <w:pPr>
        <w:pStyle w:val="BodyText"/>
        <w:spacing w:before="73"/>
        <w:ind w:left="1560"/>
      </w:pPr>
      <w:r>
        <w:rPr>
          <w:b/>
        </w:rPr>
        <w:t>Proqnoz</w:t>
      </w:r>
      <w:r>
        <w:rPr/>
        <w:t>.</w:t>
      </w:r>
      <w:r>
        <w:rPr>
          <w:spacing w:val="-4"/>
        </w:rPr>
        <w:t> </w:t>
      </w:r>
      <w:r>
        <w:rPr/>
        <w:t>Aparılan</w:t>
      </w:r>
      <w:r>
        <w:rPr>
          <w:spacing w:val="-3"/>
        </w:rPr>
        <w:t> </w:t>
      </w:r>
      <w:r>
        <w:rPr/>
        <w:t>müalicəyə</w:t>
      </w:r>
      <w:r>
        <w:rPr>
          <w:spacing w:val="-3"/>
        </w:rPr>
        <w:t> </w:t>
      </w:r>
      <w:r>
        <w:rPr/>
        <w:t>baxmayaraq</w:t>
      </w:r>
      <w:r>
        <w:rPr>
          <w:spacing w:val="-2"/>
        </w:rPr>
        <w:t> </w:t>
      </w:r>
      <w:r>
        <w:rPr/>
        <w:t>sepsis</w:t>
      </w:r>
      <w:r>
        <w:rPr>
          <w:spacing w:val="-1"/>
        </w:rPr>
        <w:t> </w:t>
      </w:r>
      <w:r>
        <w:rPr/>
        <w:t>zamanı</w:t>
      </w:r>
      <w:r>
        <w:rPr>
          <w:spacing w:val="-2"/>
        </w:rPr>
        <w:t> </w:t>
      </w:r>
      <w:r>
        <w:rPr/>
        <w:t>proqnoz</w:t>
      </w:r>
      <w:r>
        <w:rPr>
          <w:spacing w:val="-3"/>
        </w:rPr>
        <w:t> </w:t>
      </w:r>
      <w:r>
        <w:rPr/>
        <w:t>həmişə</w:t>
      </w:r>
      <w:r>
        <w:rPr>
          <w:spacing w:val="-2"/>
        </w:rPr>
        <w:t> ciddidir.</w:t>
      </w:r>
    </w:p>
    <w:p>
      <w:pPr>
        <w:pStyle w:val="BodyText"/>
        <w:ind w:right="705" w:firstLine="566"/>
      </w:pPr>
      <w:r>
        <w:rPr/>
        <w:t>Septik</w:t>
      </w:r>
      <w:r>
        <w:rPr>
          <w:spacing w:val="-11"/>
        </w:rPr>
        <w:t> </w:t>
      </w:r>
      <w:r>
        <w:rPr/>
        <w:t>şok,</w:t>
      </w:r>
      <w:r>
        <w:rPr>
          <w:spacing w:val="-10"/>
        </w:rPr>
        <w:t> </w:t>
      </w:r>
      <w:r>
        <w:rPr/>
        <w:t>poliorqan</w:t>
      </w:r>
      <w:r>
        <w:rPr>
          <w:spacing w:val="-11"/>
        </w:rPr>
        <w:t> </w:t>
      </w:r>
      <w:r>
        <w:rPr/>
        <w:t>və</w:t>
      </w:r>
      <w:r>
        <w:rPr>
          <w:spacing w:val="-9"/>
        </w:rPr>
        <w:t> </w:t>
      </w:r>
      <w:r>
        <w:rPr/>
        <w:t>polisistem</w:t>
      </w:r>
      <w:r>
        <w:rPr>
          <w:spacing w:val="-11"/>
        </w:rPr>
        <w:t> </w:t>
      </w:r>
      <w:r>
        <w:rPr/>
        <w:t>çatışmazlıqlar</w:t>
      </w:r>
      <w:r>
        <w:rPr>
          <w:spacing w:val="-12"/>
        </w:rPr>
        <w:t> </w:t>
      </w:r>
      <w:r>
        <w:rPr/>
        <w:t>kimi</w:t>
      </w:r>
      <w:r>
        <w:rPr>
          <w:spacing w:val="-10"/>
        </w:rPr>
        <w:t> </w:t>
      </w:r>
      <w:r>
        <w:rPr/>
        <w:t>ağırlaşmalar</w:t>
      </w:r>
      <w:r>
        <w:rPr>
          <w:spacing w:val="-12"/>
        </w:rPr>
        <w:t> </w:t>
      </w:r>
      <w:r>
        <w:rPr/>
        <w:t>inkişaf</w:t>
      </w:r>
      <w:r>
        <w:rPr>
          <w:spacing w:val="-9"/>
        </w:rPr>
        <w:t> </w:t>
      </w:r>
      <w:r>
        <w:rPr/>
        <w:t>etdikdə</w:t>
      </w:r>
      <w:r>
        <w:rPr>
          <w:spacing w:val="-12"/>
        </w:rPr>
        <w:t> </w:t>
      </w:r>
      <w:r>
        <w:rPr/>
        <w:t>proqnoz daha da pisdir.</w:t>
      </w:r>
    </w:p>
    <w:p>
      <w:pPr>
        <w:pStyle w:val="BodyText"/>
        <w:spacing w:before="1"/>
        <w:ind w:right="702" w:firstLine="566"/>
      </w:pPr>
      <w:r>
        <w:rPr>
          <w:b/>
        </w:rPr>
        <w:t>Profilaktika</w:t>
      </w:r>
      <w:r>
        <w:rPr/>
        <w:t>.</w:t>
      </w:r>
      <w:r>
        <w:rPr>
          <w:spacing w:val="-7"/>
        </w:rPr>
        <w:t> </w:t>
      </w:r>
      <w:r>
        <w:rPr/>
        <w:t>Mama-ginekoloji</w:t>
      </w:r>
      <w:r>
        <w:rPr>
          <w:spacing w:val="-6"/>
        </w:rPr>
        <w:t> </w:t>
      </w:r>
      <w:r>
        <w:rPr/>
        <w:t>sepsisin</w:t>
      </w:r>
      <w:r>
        <w:rPr>
          <w:spacing w:val="-6"/>
        </w:rPr>
        <w:t> </w:t>
      </w:r>
      <w:r>
        <w:rPr/>
        <w:t>profilaktikası</w:t>
      </w:r>
      <w:r>
        <w:rPr>
          <w:spacing w:val="-6"/>
        </w:rPr>
        <w:t> </w:t>
      </w:r>
      <w:r>
        <w:rPr/>
        <w:t>üçün</w:t>
      </w:r>
      <w:r>
        <w:rPr>
          <w:spacing w:val="-7"/>
        </w:rPr>
        <w:t> </w:t>
      </w:r>
      <w:r>
        <w:rPr/>
        <w:t>zahılıq</w:t>
      </w:r>
      <w:r>
        <w:rPr>
          <w:spacing w:val="-7"/>
        </w:rPr>
        <w:t> </w:t>
      </w:r>
      <w:r>
        <w:rPr/>
        <w:t>xəstəliklərinin</w:t>
      </w:r>
      <w:r>
        <w:rPr>
          <w:spacing w:val="-6"/>
        </w:rPr>
        <w:t> </w:t>
      </w:r>
      <w:r>
        <w:rPr/>
        <w:t>və</w:t>
      </w:r>
      <w:r>
        <w:rPr>
          <w:spacing w:val="-8"/>
        </w:rPr>
        <w:t> </w:t>
      </w:r>
      <w:r>
        <w:rPr/>
        <w:t>krimi- nal</w:t>
      </w:r>
      <w:r>
        <w:rPr>
          <w:spacing w:val="-3"/>
        </w:rPr>
        <w:t> </w:t>
      </w:r>
      <w:r>
        <w:rPr/>
        <w:t>abortların</w:t>
      </w:r>
      <w:r>
        <w:rPr>
          <w:spacing w:val="-3"/>
        </w:rPr>
        <w:t> </w:t>
      </w:r>
      <w:r>
        <w:rPr/>
        <w:t>qarşısı</w:t>
      </w:r>
      <w:r>
        <w:rPr>
          <w:spacing w:val="-3"/>
        </w:rPr>
        <w:t> </w:t>
      </w:r>
      <w:r>
        <w:rPr/>
        <w:t>alınmamalıdır.</w:t>
      </w:r>
      <w:r>
        <w:rPr>
          <w:spacing w:val="-3"/>
        </w:rPr>
        <w:t> </w:t>
      </w:r>
      <w:r>
        <w:rPr/>
        <w:t>Zahılıq</w:t>
      </w:r>
      <w:r>
        <w:rPr>
          <w:spacing w:val="-3"/>
        </w:rPr>
        <w:t> </w:t>
      </w:r>
      <w:r>
        <w:rPr/>
        <w:t>infeksiyalarına</w:t>
      </w:r>
      <w:r>
        <w:rPr>
          <w:spacing w:val="-4"/>
        </w:rPr>
        <w:t> </w:t>
      </w:r>
      <w:r>
        <w:rPr/>
        <w:t>görə</w:t>
      </w:r>
      <w:r>
        <w:rPr>
          <w:spacing w:val="-4"/>
        </w:rPr>
        <w:t> </w:t>
      </w:r>
      <w:r>
        <w:rPr/>
        <w:t>risk</w:t>
      </w:r>
      <w:r>
        <w:rPr>
          <w:spacing w:val="-3"/>
        </w:rPr>
        <w:t> </w:t>
      </w:r>
      <w:r>
        <w:rPr/>
        <w:t>qrupuna</w:t>
      </w:r>
      <w:r>
        <w:rPr>
          <w:spacing w:val="-4"/>
        </w:rPr>
        <w:t> </w:t>
      </w:r>
      <w:r>
        <w:rPr/>
        <w:t>daxil</w:t>
      </w:r>
      <w:r>
        <w:rPr>
          <w:spacing w:val="-3"/>
        </w:rPr>
        <w:t> </w:t>
      </w:r>
      <w:r>
        <w:rPr/>
        <w:t>olan</w:t>
      </w:r>
      <w:r>
        <w:rPr>
          <w:spacing w:val="-3"/>
        </w:rPr>
        <w:t> </w:t>
      </w:r>
      <w:r>
        <w:rPr/>
        <w:t>qadınlar, həmçinin zahılıq infeksiyaları keçirmiş qadınlar, qadın məsləhətxanalarında dispanser müşahidə- sinə götürülür. Onlarla lazımi müalicəvi-profilaktik tədbirlər aparılır. Doğuş zamanı dölyanı ma- yenin vaxtından əvvəl axmasının, uzunmüddətli susuz dövrün yaranmasının qarşısı alınmalıdır. Doğum</w:t>
      </w:r>
      <w:r>
        <w:rPr>
          <w:spacing w:val="-4"/>
        </w:rPr>
        <w:t> </w:t>
      </w:r>
      <w:r>
        <w:rPr/>
        <w:t>yollarının</w:t>
      </w:r>
      <w:r>
        <w:rPr>
          <w:spacing w:val="-4"/>
        </w:rPr>
        <w:t> </w:t>
      </w:r>
      <w:r>
        <w:rPr/>
        <w:t>yumşaq</w:t>
      </w:r>
      <w:r>
        <w:rPr>
          <w:spacing w:val="-4"/>
        </w:rPr>
        <w:t> </w:t>
      </w:r>
      <w:r>
        <w:rPr/>
        <w:t>toxumalarının</w:t>
      </w:r>
      <w:r>
        <w:rPr>
          <w:spacing w:val="-4"/>
        </w:rPr>
        <w:t> </w:t>
      </w:r>
      <w:r>
        <w:rPr/>
        <w:t>zədələri</w:t>
      </w:r>
      <w:r>
        <w:rPr>
          <w:spacing w:val="-3"/>
        </w:rPr>
        <w:t> </w:t>
      </w:r>
      <w:r>
        <w:rPr/>
        <w:t>vaxtında</w:t>
      </w:r>
      <w:r>
        <w:rPr>
          <w:spacing w:val="-5"/>
        </w:rPr>
        <w:t> </w:t>
      </w:r>
      <w:r>
        <w:rPr/>
        <w:t>işlənməlidir.</w:t>
      </w:r>
      <w:r>
        <w:rPr>
          <w:spacing w:val="-4"/>
        </w:rPr>
        <w:t> </w:t>
      </w:r>
      <w:r>
        <w:rPr/>
        <w:t>Mamalıq</w:t>
      </w:r>
      <w:r>
        <w:rPr>
          <w:spacing w:val="-4"/>
        </w:rPr>
        <w:t> </w:t>
      </w:r>
      <w:r>
        <w:rPr/>
        <w:t>əməliyyatların- dan sonra infeksiyalaşmaya yüksək risk olduqda antibakterial terapiya aparılır. İrin ocaqlarının vaxtında cərrahi müalicəsi effektli profilaktik tədbirdir.</w:t>
      </w:r>
    </w:p>
    <w:p>
      <w:pPr>
        <w:pStyle w:val="BodyText"/>
        <w:ind w:left="993" w:right="703" w:firstLine="566"/>
      </w:pPr>
      <w:r>
        <w:rPr>
          <w:b/>
        </w:rPr>
        <w:t>Anaerob</w:t>
      </w:r>
      <w:r>
        <w:rPr>
          <w:spacing w:val="-9"/>
        </w:rPr>
        <w:t> </w:t>
      </w:r>
      <w:r>
        <w:rPr>
          <w:b/>
        </w:rPr>
        <w:t>sepsis</w:t>
      </w:r>
      <w:r>
        <w:rPr/>
        <w:t>.</w:t>
      </w:r>
      <w:r>
        <w:rPr>
          <w:spacing w:val="-9"/>
        </w:rPr>
        <w:t> </w:t>
      </w:r>
      <w:r>
        <w:rPr/>
        <w:t>Anaerob</w:t>
      </w:r>
      <w:r>
        <w:rPr>
          <w:spacing w:val="-10"/>
        </w:rPr>
        <w:t> </w:t>
      </w:r>
      <w:r>
        <w:rPr/>
        <w:t>sepsis</w:t>
      </w:r>
      <w:r>
        <w:rPr>
          <w:spacing w:val="-9"/>
        </w:rPr>
        <w:t> </w:t>
      </w:r>
      <w:r>
        <w:rPr/>
        <w:t>üçün</w:t>
      </w:r>
      <w:r>
        <w:rPr>
          <w:spacing w:val="-9"/>
        </w:rPr>
        <w:t> </w:t>
      </w:r>
      <w:r>
        <w:rPr/>
        <w:t>iltihabi</w:t>
      </w:r>
      <w:r>
        <w:rPr>
          <w:spacing w:val="-9"/>
        </w:rPr>
        <w:t> </w:t>
      </w:r>
      <w:r>
        <w:rPr/>
        <w:t>reaksiyanın</w:t>
      </w:r>
      <w:r>
        <w:rPr>
          <w:spacing w:val="-9"/>
        </w:rPr>
        <w:t> </w:t>
      </w:r>
      <w:r>
        <w:rPr/>
        <w:t>olmaması,</w:t>
      </w:r>
      <w:r>
        <w:rPr>
          <w:spacing w:val="-9"/>
        </w:rPr>
        <w:t> </w:t>
      </w:r>
      <w:r>
        <w:rPr/>
        <w:t>ödemin,</w:t>
      </w:r>
      <w:r>
        <w:rPr>
          <w:spacing w:val="-9"/>
        </w:rPr>
        <w:t> </w:t>
      </w:r>
      <w:r>
        <w:rPr/>
        <w:t>qaz</w:t>
      </w:r>
      <w:r>
        <w:rPr>
          <w:spacing w:val="-10"/>
        </w:rPr>
        <w:t> </w:t>
      </w:r>
      <w:r>
        <w:rPr/>
        <w:t>əmələgəl- mənin, toxuma nekrozunun proqressiv inkişafı xarakterikdir. Bakterial toksinlər və toxumaların parçalanma məhsulları tərəfindən törənən ağır intoksikasiya xarakterik deyil. Bu xəstəlik əsasən hamiləlik</w:t>
      </w:r>
      <w:r>
        <w:rPr>
          <w:spacing w:val="-11"/>
        </w:rPr>
        <w:t> </w:t>
      </w:r>
      <w:r>
        <w:rPr/>
        <w:t>dövründə</w:t>
      </w:r>
      <w:r>
        <w:rPr>
          <w:spacing w:val="-12"/>
        </w:rPr>
        <w:t> </w:t>
      </w:r>
      <w:r>
        <w:rPr/>
        <w:t>aparılan</w:t>
      </w:r>
      <w:r>
        <w:rPr>
          <w:spacing w:val="-11"/>
        </w:rPr>
        <w:t> </w:t>
      </w:r>
      <w:r>
        <w:rPr/>
        <w:t>kriminal</w:t>
      </w:r>
      <w:r>
        <w:rPr>
          <w:spacing w:val="-10"/>
        </w:rPr>
        <w:t> </w:t>
      </w:r>
      <w:r>
        <w:rPr/>
        <w:t>əməliyyatlar</w:t>
      </w:r>
      <w:r>
        <w:rPr>
          <w:spacing w:val="-10"/>
        </w:rPr>
        <w:t> </w:t>
      </w:r>
      <w:r>
        <w:rPr/>
        <w:t>zamanı</w:t>
      </w:r>
      <w:r>
        <w:rPr>
          <w:spacing w:val="-10"/>
        </w:rPr>
        <w:t> </w:t>
      </w:r>
      <w:r>
        <w:rPr/>
        <w:t>rast</w:t>
      </w:r>
      <w:r>
        <w:rPr>
          <w:spacing w:val="-10"/>
        </w:rPr>
        <w:t> </w:t>
      </w:r>
      <w:r>
        <w:rPr/>
        <w:t>gəlir.</w:t>
      </w:r>
      <w:r>
        <w:rPr>
          <w:spacing w:val="-11"/>
        </w:rPr>
        <w:t> </w:t>
      </w:r>
      <w:r>
        <w:rPr/>
        <w:t>Törədici</w:t>
      </w:r>
      <w:r>
        <w:rPr>
          <w:spacing w:val="-10"/>
        </w:rPr>
        <w:t> </w:t>
      </w:r>
      <w:r>
        <w:rPr/>
        <w:t>klostridiumdur,</w:t>
      </w:r>
      <w:r>
        <w:rPr>
          <w:spacing w:val="-11"/>
        </w:rPr>
        <w:t> </w:t>
      </w:r>
      <w:r>
        <w:rPr/>
        <w:t>aşa- ğıdakı</w:t>
      </w:r>
      <w:r>
        <w:rPr>
          <w:spacing w:val="-8"/>
        </w:rPr>
        <w:t> </w:t>
      </w:r>
      <w:r>
        <w:rPr/>
        <w:t>növləri</w:t>
      </w:r>
      <w:r>
        <w:rPr>
          <w:spacing w:val="-8"/>
        </w:rPr>
        <w:t> </w:t>
      </w:r>
      <w:r>
        <w:rPr/>
        <w:t>var:</w:t>
      </w:r>
      <w:r>
        <w:rPr>
          <w:spacing w:val="-8"/>
        </w:rPr>
        <w:t> </w:t>
      </w:r>
      <w:r>
        <w:rPr/>
        <w:t>Closdridium</w:t>
      </w:r>
      <w:r>
        <w:rPr>
          <w:spacing w:val="-8"/>
        </w:rPr>
        <w:t> </w:t>
      </w:r>
      <w:r>
        <w:rPr/>
        <w:t>perfuringes,</w:t>
      </w:r>
      <w:r>
        <w:rPr>
          <w:spacing w:val="-8"/>
        </w:rPr>
        <w:t> </w:t>
      </w:r>
      <w:r>
        <w:rPr/>
        <w:t>Cl.</w:t>
      </w:r>
      <w:r>
        <w:rPr>
          <w:spacing w:val="-8"/>
        </w:rPr>
        <w:t> </w:t>
      </w:r>
      <w:r>
        <w:rPr/>
        <w:t>septikum,</w:t>
      </w:r>
      <w:r>
        <w:rPr>
          <w:spacing w:val="-8"/>
        </w:rPr>
        <w:t> </w:t>
      </w:r>
      <w:r>
        <w:rPr/>
        <w:t>Cl.</w:t>
      </w:r>
      <w:r>
        <w:rPr>
          <w:spacing w:val="-8"/>
        </w:rPr>
        <w:t> </w:t>
      </w:r>
      <w:r>
        <w:rPr/>
        <w:t>histoliticus.</w:t>
      </w:r>
      <w:r>
        <w:rPr>
          <w:spacing w:val="-10"/>
        </w:rPr>
        <w:t> </w:t>
      </w:r>
      <w:r>
        <w:rPr/>
        <w:t>Bu</w:t>
      </w:r>
      <w:r>
        <w:rPr>
          <w:spacing w:val="-8"/>
        </w:rPr>
        <w:t> </w:t>
      </w:r>
      <w:r>
        <w:rPr/>
        <w:t>törədicinin</w:t>
      </w:r>
      <w:r>
        <w:rPr>
          <w:spacing w:val="-8"/>
        </w:rPr>
        <w:t> </w:t>
      </w:r>
      <w:r>
        <w:rPr/>
        <w:t>toxuma- lara</w:t>
      </w:r>
      <w:r>
        <w:rPr>
          <w:spacing w:val="-15"/>
        </w:rPr>
        <w:t> </w:t>
      </w:r>
      <w:r>
        <w:rPr/>
        <w:t>təsiri</w:t>
      </w:r>
      <w:r>
        <w:rPr>
          <w:spacing w:val="-15"/>
        </w:rPr>
        <w:t> </w:t>
      </w:r>
      <w:r>
        <w:rPr/>
        <w:t>iki</w:t>
      </w:r>
      <w:r>
        <w:rPr>
          <w:spacing w:val="-15"/>
        </w:rPr>
        <w:t> </w:t>
      </w:r>
      <w:r>
        <w:rPr/>
        <w:t>fazaya</w:t>
      </w:r>
      <w:r>
        <w:rPr>
          <w:spacing w:val="-15"/>
        </w:rPr>
        <w:t> </w:t>
      </w:r>
      <w:r>
        <w:rPr/>
        <w:t>bölünür:</w:t>
      </w:r>
      <w:r>
        <w:rPr>
          <w:spacing w:val="-15"/>
        </w:rPr>
        <w:t> </w:t>
      </w:r>
      <w:r>
        <w:rPr/>
        <w:t>toksiki</w:t>
      </w:r>
      <w:r>
        <w:rPr>
          <w:spacing w:val="-15"/>
        </w:rPr>
        <w:t> </w:t>
      </w:r>
      <w:r>
        <w:rPr/>
        <w:t>ödem,</w:t>
      </w:r>
      <w:r>
        <w:rPr>
          <w:spacing w:val="-15"/>
        </w:rPr>
        <w:t> </w:t>
      </w:r>
      <w:r>
        <w:rPr/>
        <w:t>qazəmələgətirmə;</w:t>
      </w:r>
      <w:r>
        <w:rPr>
          <w:spacing w:val="-15"/>
        </w:rPr>
        <w:t> </w:t>
      </w:r>
      <w:r>
        <w:rPr/>
        <w:t>əzələlərin</w:t>
      </w:r>
      <w:r>
        <w:rPr>
          <w:spacing w:val="-15"/>
        </w:rPr>
        <w:t> </w:t>
      </w:r>
      <w:r>
        <w:rPr/>
        <w:t>və</w:t>
      </w:r>
      <w:r>
        <w:rPr>
          <w:spacing w:val="-15"/>
        </w:rPr>
        <w:t> </w:t>
      </w:r>
      <w:r>
        <w:rPr/>
        <w:t>birləşdirici</w:t>
      </w:r>
      <w:r>
        <w:rPr>
          <w:spacing w:val="-15"/>
        </w:rPr>
        <w:t> </w:t>
      </w:r>
      <w:r>
        <w:rPr/>
        <w:t>toxumaların </w:t>
      </w:r>
      <w:r>
        <w:rPr>
          <w:spacing w:val="-2"/>
        </w:rPr>
        <w:t>qanqrenası.</w:t>
      </w:r>
    </w:p>
    <w:p>
      <w:pPr>
        <w:pStyle w:val="BodyText"/>
        <w:spacing w:before="1"/>
        <w:ind w:left="993" w:right="706" w:firstLine="566"/>
      </w:pPr>
      <w:r>
        <w:rPr/>
        <w:t>Xəstəliyin</w:t>
      </w:r>
      <w:r>
        <w:rPr>
          <w:spacing w:val="-15"/>
        </w:rPr>
        <w:t> </w:t>
      </w:r>
      <w:r>
        <w:rPr/>
        <w:t>inkubasiya</w:t>
      </w:r>
      <w:r>
        <w:rPr>
          <w:spacing w:val="-15"/>
        </w:rPr>
        <w:t> </w:t>
      </w:r>
      <w:r>
        <w:rPr/>
        <w:t>dövrü</w:t>
      </w:r>
      <w:r>
        <w:rPr>
          <w:spacing w:val="-15"/>
        </w:rPr>
        <w:t> </w:t>
      </w:r>
      <w:r>
        <w:rPr/>
        <w:t>1-7</w:t>
      </w:r>
      <w:r>
        <w:rPr>
          <w:spacing w:val="-14"/>
        </w:rPr>
        <w:t> </w:t>
      </w:r>
      <w:r>
        <w:rPr/>
        <w:t>gündür.</w:t>
      </w:r>
      <w:r>
        <w:rPr>
          <w:spacing w:val="-15"/>
        </w:rPr>
        <w:t> </w:t>
      </w:r>
      <w:r>
        <w:rPr/>
        <w:t>Aneorob</w:t>
      </w:r>
      <w:r>
        <w:rPr>
          <w:spacing w:val="-13"/>
        </w:rPr>
        <w:t> </w:t>
      </w:r>
      <w:r>
        <w:rPr/>
        <w:t>infeksiya</w:t>
      </w:r>
      <w:r>
        <w:rPr>
          <w:spacing w:val="-15"/>
        </w:rPr>
        <w:t> </w:t>
      </w:r>
      <w:r>
        <w:rPr/>
        <w:t>nə</w:t>
      </w:r>
      <w:r>
        <w:rPr>
          <w:spacing w:val="-15"/>
        </w:rPr>
        <w:t> </w:t>
      </w:r>
      <w:r>
        <w:rPr/>
        <w:t>qədər</w:t>
      </w:r>
      <w:r>
        <w:rPr>
          <w:spacing w:val="-15"/>
        </w:rPr>
        <w:t> </w:t>
      </w:r>
      <w:r>
        <w:rPr/>
        <w:t>tez</w:t>
      </w:r>
      <w:r>
        <w:rPr>
          <w:spacing w:val="-15"/>
        </w:rPr>
        <w:t> </w:t>
      </w:r>
      <w:r>
        <w:rPr/>
        <w:t>inkişaf</w:t>
      </w:r>
      <w:r>
        <w:rPr>
          <w:spacing w:val="-15"/>
        </w:rPr>
        <w:t> </w:t>
      </w:r>
      <w:r>
        <w:rPr/>
        <w:t>edərsə,</w:t>
      </w:r>
      <w:r>
        <w:rPr>
          <w:spacing w:val="-15"/>
        </w:rPr>
        <w:t> </w:t>
      </w:r>
      <w:r>
        <w:rPr/>
        <w:t>onun gedişi bir o qədər ağır keçir.</w:t>
      </w:r>
    </w:p>
    <w:p>
      <w:pPr>
        <w:pStyle w:val="BodyText"/>
        <w:ind w:left="1560"/>
      </w:pPr>
      <w:r>
        <w:rPr/>
        <w:t>Klinik</w:t>
      </w:r>
      <w:r>
        <w:rPr>
          <w:spacing w:val="-1"/>
        </w:rPr>
        <w:t> </w:t>
      </w:r>
      <w:r>
        <w:rPr/>
        <w:t>gedişinə</w:t>
      </w:r>
      <w:r>
        <w:rPr>
          <w:spacing w:val="-2"/>
        </w:rPr>
        <w:t> </w:t>
      </w:r>
      <w:r>
        <w:rPr/>
        <w:t>görə</w:t>
      </w:r>
      <w:r>
        <w:rPr>
          <w:spacing w:val="-1"/>
        </w:rPr>
        <w:t> </w:t>
      </w:r>
      <w:r>
        <w:rPr/>
        <w:t>xəstəliyin</w:t>
      </w:r>
      <w:r>
        <w:rPr>
          <w:spacing w:val="-1"/>
        </w:rPr>
        <w:t> </w:t>
      </w:r>
      <w:r>
        <w:rPr/>
        <w:t>iki forması</w:t>
      </w:r>
      <w:r>
        <w:rPr>
          <w:spacing w:val="-1"/>
        </w:rPr>
        <w:t> </w:t>
      </w:r>
      <w:r>
        <w:rPr/>
        <w:t>ayırd </w:t>
      </w:r>
      <w:r>
        <w:rPr>
          <w:spacing w:val="-2"/>
        </w:rPr>
        <w:t>edilir.</w:t>
      </w:r>
    </w:p>
    <w:p>
      <w:pPr>
        <w:pStyle w:val="ListParagraph"/>
        <w:numPr>
          <w:ilvl w:val="0"/>
          <w:numId w:val="139"/>
        </w:numPr>
        <w:tabs>
          <w:tab w:pos="1740" w:val="left" w:leader="none"/>
        </w:tabs>
        <w:spacing w:line="240" w:lineRule="auto" w:before="0" w:after="0"/>
        <w:ind w:left="1740" w:right="0" w:hanging="180"/>
        <w:jc w:val="both"/>
        <w:rPr>
          <w:sz w:val="24"/>
        </w:rPr>
      </w:pPr>
      <w:r>
        <w:rPr>
          <w:sz w:val="24"/>
        </w:rPr>
        <w:t>ildırımvari—bir</w:t>
      </w:r>
      <w:r>
        <w:rPr>
          <w:spacing w:val="-2"/>
          <w:sz w:val="24"/>
        </w:rPr>
        <w:t> </w:t>
      </w:r>
      <w:r>
        <w:rPr>
          <w:sz w:val="24"/>
        </w:rPr>
        <w:t>neçə</w:t>
      </w:r>
      <w:r>
        <w:rPr>
          <w:spacing w:val="-2"/>
          <w:sz w:val="24"/>
        </w:rPr>
        <w:t> </w:t>
      </w:r>
      <w:r>
        <w:rPr>
          <w:sz w:val="24"/>
        </w:rPr>
        <w:t>saat</w:t>
      </w:r>
      <w:r>
        <w:rPr>
          <w:spacing w:val="-1"/>
          <w:sz w:val="24"/>
        </w:rPr>
        <w:t> </w:t>
      </w:r>
      <w:r>
        <w:rPr>
          <w:sz w:val="24"/>
        </w:rPr>
        <w:t>ərzində</w:t>
      </w:r>
      <w:r>
        <w:rPr>
          <w:spacing w:val="-2"/>
          <w:sz w:val="24"/>
        </w:rPr>
        <w:t> </w:t>
      </w:r>
      <w:r>
        <w:rPr>
          <w:sz w:val="24"/>
        </w:rPr>
        <w:t>inkişaf</w:t>
      </w:r>
      <w:r>
        <w:rPr>
          <w:spacing w:val="-1"/>
          <w:sz w:val="24"/>
        </w:rPr>
        <w:t> </w:t>
      </w:r>
      <w:r>
        <w:rPr>
          <w:sz w:val="24"/>
        </w:rPr>
        <w:t>edir,</w:t>
      </w:r>
      <w:r>
        <w:rPr>
          <w:spacing w:val="-1"/>
          <w:sz w:val="24"/>
        </w:rPr>
        <w:t> </w:t>
      </w:r>
      <w:r>
        <w:rPr>
          <w:sz w:val="24"/>
        </w:rPr>
        <w:t>şiddətli</w:t>
      </w:r>
      <w:r>
        <w:rPr>
          <w:spacing w:val="-1"/>
          <w:sz w:val="24"/>
        </w:rPr>
        <w:t> </w:t>
      </w:r>
      <w:r>
        <w:rPr>
          <w:sz w:val="24"/>
        </w:rPr>
        <w:t>keçir</w:t>
      </w:r>
      <w:r>
        <w:rPr>
          <w:spacing w:val="-1"/>
          <w:sz w:val="24"/>
        </w:rPr>
        <w:t> </w:t>
      </w:r>
      <w:r>
        <w:rPr>
          <w:sz w:val="24"/>
        </w:rPr>
        <w:t>və</w:t>
      </w:r>
      <w:r>
        <w:rPr>
          <w:spacing w:val="-2"/>
          <w:sz w:val="24"/>
        </w:rPr>
        <w:t> </w:t>
      </w:r>
      <w:r>
        <w:rPr>
          <w:sz w:val="24"/>
        </w:rPr>
        <w:t>ölümlə</w:t>
      </w:r>
      <w:r>
        <w:rPr>
          <w:spacing w:val="-2"/>
          <w:sz w:val="24"/>
        </w:rPr>
        <w:t> nəticələnir;</w:t>
      </w:r>
    </w:p>
    <w:p>
      <w:pPr>
        <w:pStyle w:val="ListParagraph"/>
        <w:numPr>
          <w:ilvl w:val="0"/>
          <w:numId w:val="139"/>
        </w:numPr>
        <w:tabs>
          <w:tab w:pos="1740" w:val="left" w:leader="none"/>
        </w:tabs>
        <w:spacing w:line="240" w:lineRule="auto" w:before="0" w:after="0"/>
        <w:ind w:left="1740" w:right="0" w:hanging="180"/>
        <w:jc w:val="both"/>
        <w:rPr>
          <w:sz w:val="24"/>
        </w:rPr>
      </w:pPr>
      <w:r>
        <w:rPr>
          <w:sz w:val="24"/>
        </w:rPr>
        <w:t>kəskin</w:t>
      </w:r>
      <w:r>
        <w:rPr>
          <w:spacing w:val="-1"/>
          <w:sz w:val="24"/>
        </w:rPr>
        <w:t> </w:t>
      </w:r>
      <w:r>
        <w:rPr>
          <w:sz w:val="24"/>
        </w:rPr>
        <w:t>anaerob</w:t>
      </w:r>
      <w:r>
        <w:rPr>
          <w:spacing w:val="-1"/>
          <w:sz w:val="24"/>
        </w:rPr>
        <w:t> </w:t>
      </w:r>
      <w:r>
        <w:rPr>
          <w:sz w:val="24"/>
        </w:rPr>
        <w:t>infeksiyanın</w:t>
      </w:r>
      <w:r>
        <w:rPr>
          <w:spacing w:val="-1"/>
          <w:sz w:val="24"/>
        </w:rPr>
        <w:t> </w:t>
      </w:r>
      <w:r>
        <w:rPr>
          <w:sz w:val="24"/>
        </w:rPr>
        <w:t>qalan</w:t>
      </w:r>
      <w:r>
        <w:rPr>
          <w:spacing w:val="-1"/>
          <w:sz w:val="24"/>
        </w:rPr>
        <w:t> </w:t>
      </w:r>
      <w:r>
        <w:rPr>
          <w:sz w:val="24"/>
        </w:rPr>
        <w:t>bütün</w:t>
      </w:r>
      <w:r>
        <w:rPr>
          <w:spacing w:val="-1"/>
          <w:sz w:val="24"/>
        </w:rPr>
        <w:t> </w:t>
      </w:r>
      <w:r>
        <w:rPr>
          <w:sz w:val="24"/>
        </w:rPr>
        <w:t>növləri </w:t>
      </w:r>
      <w:r>
        <w:rPr>
          <w:spacing w:val="-2"/>
          <w:sz w:val="24"/>
        </w:rPr>
        <w:t>aiddir.</w:t>
      </w:r>
    </w:p>
    <w:p>
      <w:pPr>
        <w:pStyle w:val="BodyText"/>
        <w:ind w:left="993" w:right="703" w:firstLine="566"/>
      </w:pPr>
      <w:r>
        <w:rPr>
          <w:b/>
        </w:rPr>
        <w:t>Klinika</w:t>
      </w:r>
      <w:r>
        <w:rPr/>
        <w:t>. Klinikası yerli</w:t>
      </w:r>
      <w:r>
        <w:rPr>
          <w:spacing w:val="-2"/>
        </w:rPr>
        <w:t> </w:t>
      </w:r>
      <w:r>
        <w:rPr/>
        <w:t>və</w:t>
      </w:r>
      <w:r>
        <w:rPr>
          <w:spacing w:val="-1"/>
        </w:rPr>
        <w:t> </w:t>
      </w:r>
      <w:r>
        <w:rPr/>
        <w:t>ümumi əlamətlərin əmələ</w:t>
      </w:r>
      <w:r>
        <w:rPr>
          <w:spacing w:val="-1"/>
        </w:rPr>
        <w:t> </w:t>
      </w:r>
      <w:r>
        <w:rPr/>
        <w:t>gəlməsi ilə</w:t>
      </w:r>
      <w:r>
        <w:rPr>
          <w:spacing w:val="-1"/>
        </w:rPr>
        <w:t> </w:t>
      </w:r>
      <w:r>
        <w:rPr/>
        <w:t>xarakterikdir.</w:t>
      </w:r>
      <w:r>
        <w:rPr>
          <w:spacing w:val="-1"/>
        </w:rPr>
        <w:t> </w:t>
      </w:r>
      <w:r>
        <w:rPr/>
        <w:t>Aneorob</w:t>
      </w:r>
      <w:r>
        <w:rPr>
          <w:spacing w:val="-1"/>
        </w:rPr>
        <w:t> </w:t>
      </w:r>
      <w:r>
        <w:rPr/>
        <w:t>in- feksiyanın ən erkən meydana çıxan simptomları–-infeksiya ocağı ətrafında ağrı, ödem (uşaqlığın həcminin</w:t>
      </w:r>
      <w:r>
        <w:rPr>
          <w:spacing w:val="-4"/>
        </w:rPr>
        <w:t> </w:t>
      </w:r>
      <w:r>
        <w:rPr/>
        <w:t>böyüməsi),</w:t>
      </w:r>
      <w:r>
        <w:rPr>
          <w:spacing w:val="-4"/>
        </w:rPr>
        <w:t> </w:t>
      </w:r>
      <w:r>
        <w:rPr/>
        <w:t>bədən</w:t>
      </w:r>
      <w:r>
        <w:rPr>
          <w:spacing w:val="-4"/>
        </w:rPr>
        <w:t> </w:t>
      </w:r>
      <w:r>
        <w:rPr/>
        <w:t>temperaturunun</w:t>
      </w:r>
      <w:r>
        <w:rPr>
          <w:spacing w:val="-4"/>
        </w:rPr>
        <w:t> </w:t>
      </w:r>
      <w:r>
        <w:rPr/>
        <w:t>artması,</w:t>
      </w:r>
      <w:r>
        <w:rPr>
          <w:spacing w:val="-4"/>
        </w:rPr>
        <w:t> </w:t>
      </w:r>
      <w:r>
        <w:rPr/>
        <w:t>xəstənin</w:t>
      </w:r>
      <w:r>
        <w:rPr>
          <w:spacing w:val="-4"/>
        </w:rPr>
        <w:t> </w:t>
      </w:r>
      <w:r>
        <w:rPr/>
        <w:t>psixikasının</w:t>
      </w:r>
      <w:r>
        <w:rPr>
          <w:spacing w:val="-4"/>
        </w:rPr>
        <w:t> </w:t>
      </w:r>
      <w:r>
        <w:rPr/>
        <w:t>pozulması</w:t>
      </w:r>
      <w:r>
        <w:rPr>
          <w:spacing w:val="-4"/>
        </w:rPr>
        <w:t> </w:t>
      </w:r>
      <w:r>
        <w:rPr/>
        <w:t>(narahatlıq, oyanıqlıq</w:t>
      </w:r>
      <w:r>
        <w:rPr>
          <w:spacing w:val="-2"/>
        </w:rPr>
        <w:t> </w:t>
      </w:r>
      <w:r>
        <w:rPr/>
        <w:t>və</w:t>
      </w:r>
      <w:r>
        <w:rPr>
          <w:spacing w:val="-3"/>
        </w:rPr>
        <w:t> </w:t>
      </w:r>
      <w:r>
        <w:rPr/>
        <w:t>ya əksinə</w:t>
      </w:r>
      <w:r>
        <w:rPr>
          <w:spacing w:val="-1"/>
        </w:rPr>
        <w:t> </w:t>
      </w:r>
      <w:r>
        <w:rPr/>
        <w:t>tormozlanma)</w:t>
      </w:r>
      <w:r>
        <w:rPr>
          <w:spacing w:val="-2"/>
        </w:rPr>
        <w:t> </w:t>
      </w:r>
      <w:r>
        <w:rPr/>
        <w:t>və</w:t>
      </w:r>
      <w:r>
        <w:rPr>
          <w:spacing w:val="-3"/>
        </w:rPr>
        <w:t> </w:t>
      </w:r>
      <w:r>
        <w:rPr/>
        <w:t>s.-dir.</w:t>
      </w:r>
      <w:r>
        <w:rPr>
          <w:spacing w:val="-2"/>
        </w:rPr>
        <w:t> </w:t>
      </w:r>
      <w:r>
        <w:rPr/>
        <w:t>Xəstəliyin</w:t>
      </w:r>
      <w:r>
        <w:rPr>
          <w:spacing w:val="-2"/>
        </w:rPr>
        <w:t> </w:t>
      </w:r>
      <w:r>
        <w:rPr/>
        <w:t>yerli</w:t>
      </w:r>
      <w:r>
        <w:rPr>
          <w:spacing w:val="-2"/>
        </w:rPr>
        <w:t> </w:t>
      </w:r>
      <w:r>
        <w:rPr/>
        <w:t>formarında</w:t>
      </w:r>
      <w:r>
        <w:rPr>
          <w:spacing w:val="-1"/>
        </w:rPr>
        <w:t> </w:t>
      </w:r>
      <w:r>
        <w:rPr/>
        <w:t>infeksiya</w:t>
      </w:r>
      <w:r>
        <w:rPr>
          <w:spacing w:val="-3"/>
        </w:rPr>
        <w:t> </w:t>
      </w:r>
      <w:r>
        <w:rPr/>
        <w:t>uşaqlıqda</w:t>
      </w:r>
      <w:r>
        <w:rPr>
          <w:spacing w:val="-1"/>
        </w:rPr>
        <w:t> </w:t>
      </w:r>
      <w:r>
        <w:rPr/>
        <w:t>və uşaqlıq möhtəviyyatında məhdudlaşır. Bu zaman qızdırma və zahılıq infeksiyalarının başqa əla- mətləri müşahidə edilir. Uşaqlıqdan iysiz qazın, qaz hopmuş toxuma tullantılarının xaric olması, palpasiya zamanı uşaqlığın ağrılı olması, krepitasiyanın hiss olunması və rentgen müayinəsində uşaqlıqda qazın aşkar ediliməsi xarakterik əlamətlərdir.</w:t>
      </w:r>
    </w:p>
    <w:p>
      <w:pPr>
        <w:pStyle w:val="BodyText"/>
        <w:ind w:left="993" w:right="703" w:firstLine="566"/>
      </w:pPr>
      <w:r>
        <w:rPr/>
        <w:t>Xəstəliyin başlanğıc stadiyası ağır intoksikasiya və septik şok əlamətləri ilə keçir. Eritro- sitlərin</w:t>
      </w:r>
      <w:r>
        <w:rPr>
          <w:spacing w:val="-2"/>
        </w:rPr>
        <w:t> </w:t>
      </w:r>
      <w:r>
        <w:rPr/>
        <w:t>parçalanması</w:t>
      </w:r>
      <w:r>
        <w:rPr>
          <w:spacing w:val="-2"/>
        </w:rPr>
        <w:t> </w:t>
      </w:r>
      <w:r>
        <w:rPr/>
        <w:t>və</w:t>
      </w:r>
      <w:r>
        <w:rPr>
          <w:spacing w:val="-1"/>
        </w:rPr>
        <w:t> </w:t>
      </w:r>
      <w:r>
        <w:rPr/>
        <w:t>hemolitik</w:t>
      </w:r>
      <w:r>
        <w:rPr>
          <w:spacing w:val="-2"/>
        </w:rPr>
        <w:t> </w:t>
      </w:r>
      <w:r>
        <w:rPr/>
        <w:t>anemiyanın</w:t>
      </w:r>
      <w:r>
        <w:rPr>
          <w:spacing w:val="-2"/>
        </w:rPr>
        <w:t> </w:t>
      </w:r>
      <w:r>
        <w:rPr/>
        <w:t>inkişaf</w:t>
      </w:r>
      <w:r>
        <w:rPr>
          <w:spacing w:val="-2"/>
        </w:rPr>
        <w:t> </w:t>
      </w:r>
      <w:r>
        <w:rPr/>
        <w:t>etməsi</w:t>
      </w:r>
      <w:r>
        <w:rPr>
          <w:spacing w:val="-2"/>
        </w:rPr>
        <w:t> </w:t>
      </w:r>
      <w:r>
        <w:rPr/>
        <w:t>nəticəsində</w:t>
      </w:r>
      <w:r>
        <w:rPr>
          <w:spacing w:val="-1"/>
        </w:rPr>
        <w:t> </w:t>
      </w:r>
      <w:r>
        <w:rPr/>
        <w:t>simptomlar</w:t>
      </w:r>
      <w:r>
        <w:rPr>
          <w:spacing w:val="-4"/>
        </w:rPr>
        <w:t> </w:t>
      </w:r>
      <w:r>
        <w:rPr/>
        <w:t>triadası</w:t>
      </w:r>
      <w:r>
        <w:rPr>
          <w:spacing w:val="-2"/>
        </w:rPr>
        <w:t> </w:t>
      </w:r>
      <w:r>
        <w:rPr/>
        <w:t>mü- şahidə edilir: </w:t>
      </w:r>
      <w:r>
        <w:rPr>
          <w:b/>
        </w:rPr>
        <w:t>hemoqlobinemiya,</w:t>
      </w:r>
      <w:r>
        <w:rPr/>
        <w:t> </w:t>
      </w:r>
      <w:r>
        <w:rPr>
          <w:b/>
        </w:rPr>
        <w:t>hiperbilirubinemiya,</w:t>
      </w:r>
      <w:r>
        <w:rPr/>
        <w:t> </w:t>
      </w:r>
      <w:r>
        <w:rPr>
          <w:b/>
        </w:rPr>
        <w:t>hemoqlobinuriya.</w:t>
      </w:r>
      <w:r>
        <w:rPr/>
        <w:t> Xəstəlik 2-3 gündən bir neçə həftəyə qədər davam edir. Ölüm faizi yüksəkdir.</w:t>
      </w:r>
    </w:p>
    <w:p>
      <w:pPr>
        <w:pStyle w:val="BodyText"/>
        <w:ind w:left="993" w:right="706" w:firstLine="566"/>
      </w:pPr>
      <w:r>
        <w:rPr/>
        <w:t>Klostridial</w:t>
      </w:r>
      <w:r>
        <w:rPr>
          <w:spacing w:val="-5"/>
        </w:rPr>
        <w:t> </w:t>
      </w:r>
      <w:r>
        <w:rPr/>
        <w:t>infeksiyanın</w:t>
      </w:r>
      <w:r>
        <w:rPr>
          <w:spacing w:val="-5"/>
        </w:rPr>
        <w:t> </w:t>
      </w:r>
      <w:r>
        <w:rPr/>
        <w:t>yüksək</w:t>
      </w:r>
      <w:r>
        <w:rPr>
          <w:spacing w:val="-5"/>
        </w:rPr>
        <w:t> </w:t>
      </w:r>
      <w:r>
        <w:rPr/>
        <w:t>kontogiozluğunu</w:t>
      </w:r>
      <w:r>
        <w:rPr>
          <w:spacing w:val="-5"/>
        </w:rPr>
        <w:t> </w:t>
      </w:r>
      <w:r>
        <w:rPr/>
        <w:t>nəzərə</w:t>
      </w:r>
      <w:r>
        <w:rPr>
          <w:spacing w:val="-6"/>
        </w:rPr>
        <w:t> </w:t>
      </w:r>
      <w:r>
        <w:rPr/>
        <w:t>alaraq,</w:t>
      </w:r>
      <w:r>
        <w:rPr>
          <w:spacing w:val="-5"/>
        </w:rPr>
        <w:t> </w:t>
      </w:r>
      <w:r>
        <w:rPr/>
        <w:t>anaerob</w:t>
      </w:r>
      <w:r>
        <w:rPr>
          <w:spacing w:val="-5"/>
        </w:rPr>
        <w:t> </w:t>
      </w:r>
      <w:r>
        <w:rPr/>
        <w:t>infeksiyalı</w:t>
      </w:r>
      <w:r>
        <w:rPr>
          <w:spacing w:val="-5"/>
        </w:rPr>
        <w:t> </w:t>
      </w:r>
      <w:r>
        <w:rPr/>
        <w:t>xəstələr və ya bu infeksiyaya şübhəlilər ciddi epidemiya əleyhinə rejimi olan palatalarda izolyasiya olun- </w:t>
      </w:r>
      <w:r>
        <w:rPr>
          <w:spacing w:val="-2"/>
        </w:rPr>
        <w:t>malıdırlar.</w:t>
      </w:r>
    </w:p>
    <w:p>
      <w:pPr>
        <w:pStyle w:val="BodyText"/>
        <w:spacing w:before="1"/>
        <w:ind w:left="993" w:right="704" w:firstLine="566"/>
      </w:pPr>
      <w:r>
        <w:rPr>
          <w:b/>
        </w:rPr>
        <w:t>Müalicə.</w:t>
      </w:r>
      <w:r>
        <w:rPr>
          <w:spacing w:val="-6"/>
        </w:rPr>
        <w:t> </w:t>
      </w:r>
      <w:r>
        <w:rPr/>
        <w:t>Kompleks</w:t>
      </w:r>
      <w:r>
        <w:rPr>
          <w:spacing w:val="-7"/>
        </w:rPr>
        <w:t> </w:t>
      </w:r>
      <w:r>
        <w:rPr/>
        <w:t>müalicə</w:t>
      </w:r>
      <w:r>
        <w:rPr>
          <w:spacing w:val="-8"/>
        </w:rPr>
        <w:t> </w:t>
      </w:r>
      <w:r>
        <w:rPr/>
        <w:t>aşağıdakı</w:t>
      </w:r>
      <w:r>
        <w:rPr>
          <w:spacing w:val="-6"/>
        </w:rPr>
        <w:t> </w:t>
      </w:r>
      <w:r>
        <w:rPr/>
        <w:t>prinsiplərə</w:t>
      </w:r>
      <w:r>
        <w:rPr>
          <w:spacing w:val="-5"/>
        </w:rPr>
        <w:t> </w:t>
      </w:r>
      <w:r>
        <w:rPr/>
        <w:t>əsaslanır:</w:t>
      </w:r>
      <w:r>
        <w:rPr>
          <w:spacing w:val="-7"/>
        </w:rPr>
        <w:t> </w:t>
      </w:r>
      <w:r>
        <w:rPr/>
        <w:t>prosesin</w:t>
      </w:r>
      <w:r>
        <w:rPr>
          <w:spacing w:val="-6"/>
        </w:rPr>
        <w:t> </w:t>
      </w:r>
      <w:r>
        <w:rPr/>
        <w:t>yayılmasının</w:t>
      </w:r>
      <w:r>
        <w:rPr>
          <w:spacing w:val="-6"/>
        </w:rPr>
        <w:t> </w:t>
      </w:r>
      <w:r>
        <w:rPr/>
        <w:t>qarşısını almaq; toksinlərin sorulmasının qarşısını almaq və mövcud intoksikasiyanı ləğv etmək; orqan və sistemlərin pozulmuş funksiyalarını bərpa etmək; immunoloji gücü aktivləşdirmək.</w:t>
      </w:r>
    </w:p>
    <w:p>
      <w:pPr>
        <w:pStyle w:val="BodyText"/>
        <w:ind w:left="993" w:right="707" w:firstLine="566"/>
      </w:pPr>
      <w:r>
        <w:rPr/>
        <w:t>Anaerob</w:t>
      </w:r>
      <w:r>
        <w:rPr>
          <w:spacing w:val="-10"/>
        </w:rPr>
        <w:t> </w:t>
      </w:r>
      <w:r>
        <w:rPr/>
        <w:t>infeksiyanın</w:t>
      </w:r>
      <w:r>
        <w:rPr>
          <w:spacing w:val="-9"/>
        </w:rPr>
        <w:t> </w:t>
      </w:r>
      <w:r>
        <w:rPr/>
        <w:t>müalicəsi</w:t>
      </w:r>
      <w:r>
        <w:rPr>
          <w:spacing w:val="-9"/>
        </w:rPr>
        <w:t> </w:t>
      </w:r>
      <w:r>
        <w:rPr/>
        <w:t>zamanı</w:t>
      </w:r>
      <w:r>
        <w:rPr>
          <w:spacing w:val="-6"/>
        </w:rPr>
        <w:t> </w:t>
      </w:r>
      <w:r>
        <w:rPr/>
        <w:t>aparılan</w:t>
      </w:r>
      <w:r>
        <w:rPr>
          <w:spacing w:val="-10"/>
        </w:rPr>
        <w:t> </w:t>
      </w:r>
      <w:r>
        <w:rPr/>
        <w:t>tədbirlər</w:t>
      </w:r>
      <w:r>
        <w:rPr>
          <w:spacing w:val="-10"/>
        </w:rPr>
        <w:t> </w:t>
      </w:r>
      <w:r>
        <w:rPr/>
        <w:t>3</w:t>
      </w:r>
      <w:r>
        <w:rPr>
          <w:spacing w:val="-9"/>
        </w:rPr>
        <w:t> </w:t>
      </w:r>
      <w:r>
        <w:rPr/>
        <w:t>qrupa</w:t>
      </w:r>
      <w:r>
        <w:rPr>
          <w:spacing w:val="-10"/>
        </w:rPr>
        <w:t> </w:t>
      </w:r>
      <w:r>
        <w:rPr/>
        <w:t>bölünür:</w:t>
      </w:r>
      <w:r>
        <w:rPr>
          <w:spacing w:val="-9"/>
        </w:rPr>
        <w:t> </w:t>
      </w:r>
      <w:r>
        <w:rPr/>
        <w:t>spesifik;</w:t>
      </w:r>
      <w:r>
        <w:rPr>
          <w:spacing w:val="-9"/>
        </w:rPr>
        <w:t> </w:t>
      </w:r>
      <w:r>
        <w:rPr/>
        <w:t>cərrahi; </w:t>
      </w:r>
      <w:r>
        <w:rPr>
          <w:spacing w:val="-2"/>
        </w:rPr>
        <w:t>qeyri-spesifik.</w:t>
      </w:r>
    </w:p>
    <w:p>
      <w:pPr>
        <w:pStyle w:val="BodyText"/>
        <w:ind w:left="993" w:right="703" w:firstLine="566"/>
      </w:pPr>
      <w:r>
        <w:rPr/>
        <w:t>Spesifik müalicə antiqanqrenoz zərdablarla aparılır. Zərdabın 1 müalicəvi dozası 10 profi- laktik</w:t>
      </w:r>
      <w:r>
        <w:rPr>
          <w:spacing w:val="-15"/>
        </w:rPr>
        <w:t> </w:t>
      </w:r>
      <w:r>
        <w:rPr/>
        <w:t>dozaya</w:t>
      </w:r>
      <w:r>
        <w:rPr>
          <w:spacing w:val="-15"/>
        </w:rPr>
        <w:t> </w:t>
      </w:r>
      <w:r>
        <w:rPr/>
        <w:t>(150000BV</w:t>
      </w:r>
      <w:r>
        <w:rPr>
          <w:spacing w:val="-15"/>
        </w:rPr>
        <w:t> </w:t>
      </w:r>
      <w:r>
        <w:rPr/>
        <w:t>antiperfunges,</w:t>
      </w:r>
      <w:r>
        <w:rPr>
          <w:spacing w:val="-15"/>
        </w:rPr>
        <w:t> </w:t>
      </w:r>
      <w:r>
        <w:rPr/>
        <w:t>antiseptikum,</w:t>
      </w:r>
      <w:r>
        <w:rPr>
          <w:spacing w:val="-15"/>
        </w:rPr>
        <w:t> </w:t>
      </w:r>
      <w:r>
        <w:rPr/>
        <w:t>antiepidemiens)</w:t>
      </w:r>
      <w:r>
        <w:rPr>
          <w:spacing w:val="-15"/>
        </w:rPr>
        <w:t> </w:t>
      </w:r>
      <w:r>
        <w:rPr/>
        <w:t>bərabərdir.</w:t>
      </w:r>
      <w:r>
        <w:rPr>
          <w:spacing w:val="-15"/>
        </w:rPr>
        <w:t> </w:t>
      </w:r>
      <w:r>
        <w:rPr/>
        <w:t>Narkoz</w:t>
      </w:r>
      <w:r>
        <w:rPr>
          <w:spacing w:val="-14"/>
        </w:rPr>
        <w:t> </w:t>
      </w:r>
      <w:r>
        <w:rPr/>
        <w:t>altında (anafilaktik şokun qarşısını almaq üçün) 100-150 ml eritrositar kütlə yeridilir və vena daxilinə natrium</w:t>
      </w:r>
      <w:r>
        <w:rPr>
          <w:spacing w:val="-4"/>
        </w:rPr>
        <w:t> </w:t>
      </w:r>
      <w:r>
        <w:rPr/>
        <w:t>xloridin</w:t>
      </w:r>
      <w:r>
        <w:rPr>
          <w:spacing w:val="-4"/>
        </w:rPr>
        <w:t> </w:t>
      </w:r>
      <w:r>
        <w:rPr/>
        <w:t>izotonik</w:t>
      </w:r>
      <w:r>
        <w:rPr>
          <w:spacing w:val="-6"/>
        </w:rPr>
        <w:t> </w:t>
      </w:r>
      <w:r>
        <w:rPr/>
        <w:t>məhlulunda</w:t>
      </w:r>
      <w:r>
        <w:rPr>
          <w:spacing w:val="-5"/>
        </w:rPr>
        <w:t> </w:t>
      </w:r>
      <w:r>
        <w:rPr/>
        <w:t>həll</w:t>
      </w:r>
      <w:r>
        <w:rPr>
          <w:spacing w:val="-4"/>
        </w:rPr>
        <w:t> </w:t>
      </w:r>
      <w:r>
        <w:rPr/>
        <w:t>olmuş</w:t>
      </w:r>
      <w:r>
        <w:rPr>
          <w:spacing w:val="-5"/>
        </w:rPr>
        <w:t> </w:t>
      </w:r>
      <w:r>
        <w:rPr/>
        <w:t>antiqanqrenoz</w:t>
      </w:r>
      <w:r>
        <w:rPr>
          <w:spacing w:val="-5"/>
        </w:rPr>
        <w:t> </w:t>
      </w:r>
      <w:r>
        <w:rPr/>
        <w:t>zərdab</w:t>
      </w:r>
      <w:r>
        <w:rPr>
          <w:spacing w:val="-4"/>
        </w:rPr>
        <w:t> </w:t>
      </w:r>
      <w:r>
        <w:rPr/>
        <w:t>vurulur.</w:t>
      </w:r>
      <w:r>
        <w:rPr>
          <w:spacing w:val="-4"/>
        </w:rPr>
        <w:t> </w:t>
      </w:r>
      <w:r>
        <w:rPr/>
        <w:t>Orqanizmdə</w:t>
      </w:r>
      <w:r>
        <w:rPr>
          <w:spacing w:val="-5"/>
        </w:rPr>
        <w:t> </w:t>
      </w:r>
      <w:r>
        <w:rPr/>
        <w:t>anti- tel deposu yaratmaq üçün eyni zamanda əzələ daxilinə də 5-8 doz antiqanqrenoz zərdab vurulur. Törədici məlum olduqda eyniadlı zərdabdan istifadə olunur. Bundan əvvəl mütləq zülala qarşı həssaslıq sınağı qoyulmalıdır. Dərialtı sınaq mənfi olduqda (0,1 ml zərdab dəri altına vurulur) 30 dəqiqə sonra müalicəvi doza vena və ya əzələ daxilinə yeridilir.</w:t>
      </w:r>
    </w:p>
    <w:p>
      <w:pPr>
        <w:pStyle w:val="BodyText"/>
        <w:ind w:left="1560"/>
      </w:pPr>
      <w:r>
        <w:rPr/>
        <w:t>Cərrahi</w:t>
      </w:r>
      <w:r>
        <w:rPr>
          <w:spacing w:val="-12"/>
        </w:rPr>
        <w:t> </w:t>
      </w:r>
      <w:r>
        <w:rPr/>
        <w:t>müalicənin</w:t>
      </w:r>
      <w:r>
        <w:rPr>
          <w:spacing w:val="-9"/>
        </w:rPr>
        <w:t> </w:t>
      </w:r>
      <w:r>
        <w:rPr/>
        <w:t>əsasını</w:t>
      </w:r>
      <w:r>
        <w:rPr>
          <w:spacing w:val="-10"/>
        </w:rPr>
        <w:t> </w:t>
      </w:r>
      <w:r>
        <w:rPr/>
        <w:t>erkən,</w:t>
      </w:r>
      <w:r>
        <w:rPr>
          <w:spacing w:val="-10"/>
        </w:rPr>
        <w:t> </w:t>
      </w:r>
      <w:r>
        <w:rPr/>
        <w:t>təcili,</w:t>
      </w:r>
      <w:r>
        <w:rPr>
          <w:spacing w:val="-10"/>
        </w:rPr>
        <w:t> </w:t>
      </w:r>
      <w:r>
        <w:rPr/>
        <w:t>radikal</w:t>
      </w:r>
      <w:r>
        <w:rPr>
          <w:spacing w:val="-10"/>
        </w:rPr>
        <w:t> </w:t>
      </w:r>
      <w:r>
        <w:rPr/>
        <w:t>əməliyyat</w:t>
      </w:r>
      <w:r>
        <w:rPr>
          <w:spacing w:val="-9"/>
        </w:rPr>
        <w:t> </w:t>
      </w:r>
      <w:r>
        <w:rPr/>
        <w:t>təşkil</w:t>
      </w:r>
      <w:r>
        <w:rPr>
          <w:spacing w:val="-10"/>
        </w:rPr>
        <w:t> </w:t>
      </w:r>
      <w:r>
        <w:rPr/>
        <w:t>edir.</w:t>
      </w:r>
      <w:r>
        <w:rPr>
          <w:spacing w:val="-10"/>
        </w:rPr>
        <w:t> </w:t>
      </w:r>
      <w:r>
        <w:rPr/>
        <w:t>Əməliyyatın</w:t>
      </w:r>
      <w:r>
        <w:rPr>
          <w:spacing w:val="-10"/>
        </w:rPr>
        <w:t> </w:t>
      </w:r>
      <w:r>
        <w:rPr>
          <w:spacing w:val="-2"/>
        </w:rPr>
        <w:t>maksimal</w:t>
      </w:r>
    </w:p>
    <w:p>
      <w:pPr>
        <w:pStyle w:val="BodyText"/>
        <w:spacing w:after="0"/>
        <w:sectPr>
          <w:pgSz w:w="11910" w:h="16840"/>
          <w:pgMar w:top="1040" w:bottom="280" w:left="708" w:right="141"/>
        </w:sectPr>
      </w:pPr>
    </w:p>
    <w:p>
      <w:pPr>
        <w:pStyle w:val="BodyText"/>
        <w:spacing w:before="73"/>
        <w:ind w:right="703"/>
      </w:pPr>
      <w:r>
        <w:rPr/>
        <w:t>həcmi</w:t>
      </w:r>
      <w:r>
        <w:rPr>
          <w:spacing w:val="-11"/>
        </w:rPr>
        <w:t> </w:t>
      </w:r>
      <w:r>
        <w:rPr/>
        <w:t>uşaqlığın</w:t>
      </w:r>
      <w:r>
        <w:rPr>
          <w:spacing w:val="-11"/>
        </w:rPr>
        <w:t> </w:t>
      </w:r>
      <w:r>
        <w:rPr/>
        <w:t>borularla</w:t>
      </w:r>
      <w:r>
        <w:rPr>
          <w:spacing w:val="-12"/>
        </w:rPr>
        <w:t> </w:t>
      </w:r>
      <w:r>
        <w:rPr/>
        <w:t>birlikdə</w:t>
      </w:r>
      <w:r>
        <w:rPr>
          <w:spacing w:val="-13"/>
        </w:rPr>
        <w:t> </w:t>
      </w:r>
      <w:r>
        <w:rPr/>
        <w:t>ekstripasiyasıdır.</w:t>
      </w:r>
      <w:r>
        <w:rPr>
          <w:spacing w:val="-12"/>
        </w:rPr>
        <w:t> </w:t>
      </w:r>
      <w:r>
        <w:rPr/>
        <w:t>İnfeksiya</w:t>
      </w:r>
      <w:r>
        <w:rPr>
          <w:spacing w:val="-13"/>
        </w:rPr>
        <w:t> </w:t>
      </w:r>
      <w:r>
        <w:rPr/>
        <w:t>uşaqlıq</w:t>
      </w:r>
      <w:r>
        <w:rPr>
          <w:spacing w:val="-12"/>
        </w:rPr>
        <w:t> </w:t>
      </w:r>
      <w:r>
        <w:rPr/>
        <w:t>möhtəviyyatında</w:t>
      </w:r>
      <w:r>
        <w:rPr>
          <w:spacing w:val="-13"/>
        </w:rPr>
        <w:t> </w:t>
      </w:r>
      <w:r>
        <w:rPr/>
        <w:t>məhdudla- şırsa, uşaqlığın qaşınması və ya vakuum aspirasiyası aparılır. Belə halda septik şok ehtimalı bö- </w:t>
      </w:r>
      <w:r>
        <w:rPr>
          <w:spacing w:val="-2"/>
        </w:rPr>
        <w:t>yükdür.</w:t>
      </w:r>
    </w:p>
    <w:p>
      <w:pPr>
        <w:pStyle w:val="BodyText"/>
        <w:spacing w:before="1"/>
        <w:ind w:right="700" w:firstLine="566"/>
      </w:pPr>
      <w:r>
        <w:rPr/>
        <w:t>Qeyri–spesifik müalicə zamanı güclü dezintoksikasion terapiya aparıır (poliion məhlullar, qlükoza</w:t>
      </w:r>
      <w:r>
        <w:rPr>
          <w:spacing w:val="-2"/>
        </w:rPr>
        <w:t> </w:t>
      </w:r>
      <w:r>
        <w:rPr/>
        <w:t>məhlulları</w:t>
      </w:r>
      <w:r>
        <w:rPr>
          <w:spacing w:val="-2"/>
        </w:rPr>
        <w:t> </w:t>
      </w:r>
      <w:r>
        <w:rPr/>
        <w:t>və s.), dezintoksikasion</w:t>
      </w:r>
      <w:r>
        <w:rPr>
          <w:spacing w:val="-1"/>
        </w:rPr>
        <w:t> </w:t>
      </w:r>
      <w:r>
        <w:rPr/>
        <w:t>və</w:t>
      </w:r>
      <w:r>
        <w:rPr>
          <w:spacing w:val="-2"/>
        </w:rPr>
        <w:t> </w:t>
      </w:r>
      <w:r>
        <w:rPr/>
        <w:t>mikrosirkulyasiyanı</w:t>
      </w:r>
      <w:r>
        <w:rPr>
          <w:spacing w:val="-1"/>
        </w:rPr>
        <w:t> </w:t>
      </w:r>
      <w:r>
        <w:rPr/>
        <w:t>normallaşdırma</w:t>
      </w:r>
      <w:r>
        <w:rPr>
          <w:spacing w:val="-2"/>
        </w:rPr>
        <w:t> </w:t>
      </w:r>
      <w:r>
        <w:rPr/>
        <w:t>xüsusiyyətinə malik</w:t>
      </w:r>
      <w:r>
        <w:rPr>
          <w:spacing w:val="-13"/>
        </w:rPr>
        <w:t> </w:t>
      </w:r>
      <w:r>
        <w:rPr/>
        <w:t>olan</w:t>
      </w:r>
      <w:r>
        <w:rPr>
          <w:spacing w:val="-14"/>
        </w:rPr>
        <w:t> </w:t>
      </w:r>
      <w:r>
        <w:rPr/>
        <w:t>qanəvəzedicilər</w:t>
      </w:r>
      <w:r>
        <w:rPr>
          <w:spacing w:val="-14"/>
        </w:rPr>
        <w:t> </w:t>
      </w:r>
      <w:r>
        <w:rPr/>
        <w:t>vurulur</w:t>
      </w:r>
      <w:r>
        <w:rPr>
          <w:spacing w:val="-13"/>
        </w:rPr>
        <w:t> </w:t>
      </w:r>
      <w:r>
        <w:rPr/>
        <w:t>və</w:t>
      </w:r>
      <w:r>
        <w:rPr>
          <w:spacing w:val="-14"/>
        </w:rPr>
        <w:t> </w:t>
      </w:r>
      <w:r>
        <w:rPr/>
        <w:t>daxilə</w:t>
      </w:r>
      <w:r>
        <w:rPr>
          <w:spacing w:val="-14"/>
        </w:rPr>
        <w:t> </w:t>
      </w:r>
      <w:r>
        <w:rPr/>
        <w:t>çoxlu</w:t>
      </w:r>
      <w:r>
        <w:rPr>
          <w:spacing w:val="-10"/>
        </w:rPr>
        <w:t> </w:t>
      </w:r>
      <w:r>
        <w:rPr/>
        <w:t>maye</w:t>
      </w:r>
      <w:r>
        <w:rPr>
          <w:spacing w:val="-14"/>
        </w:rPr>
        <w:t> </w:t>
      </w:r>
      <w:r>
        <w:rPr/>
        <w:t>verilir.</w:t>
      </w:r>
      <w:r>
        <w:rPr>
          <w:spacing w:val="-14"/>
        </w:rPr>
        <w:t> </w:t>
      </w:r>
      <w:r>
        <w:rPr/>
        <w:t>Antibiotiklər</w:t>
      </w:r>
      <w:r>
        <w:rPr>
          <w:spacing w:val="-14"/>
        </w:rPr>
        <w:t> </w:t>
      </w:r>
      <w:r>
        <w:rPr/>
        <w:t>(polisintetik</w:t>
      </w:r>
      <w:r>
        <w:rPr>
          <w:spacing w:val="-13"/>
        </w:rPr>
        <w:t> </w:t>
      </w:r>
      <w:r>
        <w:rPr/>
        <w:t>penisil- linlər, tetrasiklin) təyin edilir. Hiperbarik oksigenizasiya yaxşı effekt verir.</w:t>
      </w:r>
    </w:p>
    <w:p>
      <w:pPr>
        <w:pStyle w:val="BodyText"/>
        <w:ind w:right="703" w:firstLine="566"/>
      </w:pPr>
      <w:r>
        <w:rPr>
          <w:b/>
        </w:rPr>
        <w:t>Profilaktika.</w:t>
      </w:r>
      <w:r>
        <w:rPr/>
        <w:t> Profilaktik mübarizə hamiləliyə kriminal müdaxilələrə qarşı yönəlməlidir. Ma-malıq təcrübəsində spesifik profilaktik metodlar (antiqanqrenoz zərdabın və antiqanqrenoz bakteriofaqların vurulması) tətbiq olunmur.</w:t>
      </w:r>
    </w:p>
    <w:p>
      <w:pPr>
        <w:pStyle w:val="BodyText"/>
        <w:ind w:left="0"/>
        <w:jc w:val="left"/>
      </w:pPr>
    </w:p>
    <w:p>
      <w:pPr>
        <w:pStyle w:val="BodyText"/>
        <w:spacing w:before="49"/>
        <w:ind w:left="0"/>
        <w:jc w:val="left"/>
      </w:pPr>
    </w:p>
    <w:p>
      <w:pPr>
        <w:pStyle w:val="Heading2"/>
        <w:ind w:left="289"/>
      </w:pPr>
      <w:bookmarkStart w:name="§ 3. Mastit" w:id="108"/>
      <w:bookmarkEnd w:id="108"/>
      <w:r>
        <w:rPr>
          <w:b w:val="0"/>
        </w:rPr>
      </w:r>
      <w:r>
        <w:rPr/>
        <w:t>§</w:t>
      </w:r>
      <w:r>
        <w:rPr>
          <w:b w:val="0"/>
          <w:spacing w:val="-2"/>
        </w:rPr>
        <w:t> </w:t>
      </w:r>
      <w:r>
        <w:rPr/>
        <w:t>3.</w:t>
      </w:r>
      <w:r>
        <w:rPr>
          <w:b w:val="0"/>
          <w:spacing w:val="-1"/>
        </w:rPr>
        <w:t> </w:t>
      </w:r>
      <w:r>
        <w:rPr>
          <w:spacing w:val="-2"/>
        </w:rPr>
        <w:t>Mastit</w:t>
      </w:r>
    </w:p>
    <w:p>
      <w:pPr>
        <w:pStyle w:val="BodyText"/>
        <w:spacing w:before="275"/>
        <w:ind w:right="704" w:firstLine="566"/>
      </w:pPr>
      <w:r>
        <w:rPr/>
        <w:t>Mastit</w:t>
      </w:r>
      <w:r>
        <w:rPr>
          <w:spacing w:val="-13"/>
        </w:rPr>
        <w:t> </w:t>
      </w:r>
      <w:r>
        <w:rPr/>
        <w:t>süd</w:t>
      </w:r>
      <w:r>
        <w:rPr>
          <w:spacing w:val="-13"/>
        </w:rPr>
        <w:t> </w:t>
      </w:r>
      <w:r>
        <w:rPr/>
        <w:t>vəzisinin</w:t>
      </w:r>
      <w:r>
        <w:rPr>
          <w:spacing w:val="-13"/>
        </w:rPr>
        <w:t> </w:t>
      </w:r>
      <w:r>
        <w:rPr/>
        <w:t>parenximasının</w:t>
      </w:r>
      <w:r>
        <w:rPr>
          <w:spacing w:val="-13"/>
        </w:rPr>
        <w:t> </w:t>
      </w:r>
      <w:r>
        <w:rPr/>
        <w:t>və</w:t>
      </w:r>
      <w:r>
        <w:rPr>
          <w:spacing w:val="-14"/>
        </w:rPr>
        <w:t> </w:t>
      </w:r>
      <w:r>
        <w:rPr/>
        <w:t>interstisial</w:t>
      </w:r>
      <w:r>
        <w:rPr>
          <w:spacing w:val="-10"/>
        </w:rPr>
        <w:t> </w:t>
      </w:r>
      <w:r>
        <w:rPr/>
        <w:t>toxumasının</w:t>
      </w:r>
      <w:r>
        <w:rPr>
          <w:spacing w:val="-13"/>
        </w:rPr>
        <w:t> </w:t>
      </w:r>
      <w:r>
        <w:rPr/>
        <w:t>iltihabıdır.</w:t>
      </w:r>
      <w:r>
        <w:rPr>
          <w:spacing w:val="-13"/>
        </w:rPr>
        <w:t> </w:t>
      </w:r>
      <w:r>
        <w:rPr/>
        <w:t>Zahılıq</w:t>
      </w:r>
      <w:r>
        <w:rPr>
          <w:spacing w:val="-13"/>
        </w:rPr>
        <w:t> </w:t>
      </w:r>
      <w:r>
        <w:rPr/>
        <w:t>dövrünün ən çox rast gələn ağırlaşmalarından biridir. Son zamanlar daha çox rast gəlir. Bu törədicilərin quruluş və xüsusiyyətlərindəki dəyişikliklər və onların antibiotikorezistentliyi ilə izah olunur.</w:t>
      </w:r>
    </w:p>
    <w:p>
      <w:pPr>
        <w:pStyle w:val="BodyText"/>
        <w:ind w:left="993" w:right="703" w:firstLine="566"/>
      </w:pPr>
      <w:r>
        <w:rPr/>
        <w:t>Mastitin törədicisi stafilakoklar (əksər hallarda qızılı stafilakoklar), E. Coli ilə streptokok assosasiyasıdır. İnfeksiya mənbəyi ,,bakreriyadaşıyicılar”</w:t>
      </w:r>
      <w:r>
        <w:rPr>
          <w:spacing w:val="-1"/>
        </w:rPr>
        <w:t> </w:t>
      </w:r>
      <w:r>
        <w:rPr/>
        <w:t>və yerli irinli xəstəliklərin silinmiş</w:t>
      </w:r>
      <w:r>
        <w:rPr>
          <w:spacing w:val="-2"/>
        </w:rPr>
        <w:t> </w:t>
      </w:r>
      <w:r>
        <w:rPr/>
        <w:t>for- masını keçirənlərdir. Onlardan quluq əşyaları və camaşırlar vasitəsi ilə yayılır. Mastitlərin əmələ gəlməsində hospital infeksiyanın da rolu böyükdür.</w:t>
      </w:r>
    </w:p>
    <w:p>
      <w:pPr>
        <w:pStyle w:val="BodyText"/>
        <w:ind w:left="993" w:right="702" w:firstLine="566"/>
      </w:pPr>
      <w:r>
        <w:rPr/>
        <w:t>Döş giləsindəki çatlar infeksiya qapısı rolunu oynayır. Nadir halda infeksiya hemotogen və limfogen yolla yayılır. İltihabi proses süd vəzisi axarlarının tutulmasına səbəb olur. Belə hal ilk doğanlarda və süd axarları çatışmazlığı olanlarda daha cox rast gəlir.</w:t>
      </w:r>
    </w:p>
    <w:p>
      <w:pPr>
        <w:pStyle w:val="BodyText"/>
        <w:ind w:left="1560"/>
      </w:pPr>
      <w:r>
        <w:rPr/>
        <w:t>İltihabi</w:t>
      </w:r>
      <w:r>
        <w:rPr>
          <w:spacing w:val="-4"/>
        </w:rPr>
        <w:t> </w:t>
      </w:r>
      <w:r>
        <w:rPr/>
        <w:t>prosesin</w:t>
      </w:r>
      <w:r>
        <w:rPr>
          <w:spacing w:val="-2"/>
        </w:rPr>
        <w:t> </w:t>
      </w:r>
      <w:r>
        <w:rPr/>
        <w:t>lokalizasiyasına</w:t>
      </w:r>
      <w:r>
        <w:rPr>
          <w:spacing w:val="-3"/>
        </w:rPr>
        <w:t> </w:t>
      </w:r>
      <w:r>
        <w:rPr/>
        <w:t>görə</w:t>
      </w:r>
      <w:r>
        <w:rPr>
          <w:spacing w:val="-3"/>
        </w:rPr>
        <w:t> </w:t>
      </w:r>
      <w:r>
        <w:rPr/>
        <w:t>mastitin</w:t>
      </w:r>
      <w:r>
        <w:rPr>
          <w:spacing w:val="-1"/>
        </w:rPr>
        <w:t> </w:t>
      </w:r>
      <w:r>
        <w:rPr>
          <w:spacing w:val="-2"/>
        </w:rPr>
        <w:t>təsnifatı:</w:t>
      </w:r>
    </w:p>
    <w:p>
      <w:pPr>
        <w:pStyle w:val="ListParagraph"/>
        <w:numPr>
          <w:ilvl w:val="0"/>
          <w:numId w:val="139"/>
        </w:numPr>
        <w:tabs>
          <w:tab w:pos="1740" w:val="left" w:leader="none"/>
        </w:tabs>
        <w:spacing w:line="240" w:lineRule="auto" w:before="0" w:after="0"/>
        <w:ind w:left="1740" w:right="0" w:hanging="180"/>
        <w:jc w:val="both"/>
        <w:rPr>
          <w:sz w:val="24"/>
        </w:rPr>
      </w:pPr>
      <w:r>
        <w:rPr>
          <w:sz w:val="24"/>
        </w:rPr>
        <w:t>parenximatoz</w:t>
      </w:r>
      <w:r>
        <w:rPr>
          <w:spacing w:val="-5"/>
          <w:sz w:val="24"/>
        </w:rPr>
        <w:t> </w:t>
      </w:r>
      <w:r>
        <w:rPr>
          <w:sz w:val="24"/>
        </w:rPr>
        <w:t>– əsasən parenximanın</w:t>
      </w:r>
      <w:r>
        <w:rPr>
          <w:spacing w:val="-1"/>
          <w:sz w:val="24"/>
        </w:rPr>
        <w:t> </w:t>
      </w:r>
      <w:r>
        <w:rPr>
          <w:sz w:val="24"/>
        </w:rPr>
        <w:t>zədələnməsi</w:t>
      </w:r>
      <w:r>
        <w:rPr>
          <w:spacing w:val="-2"/>
          <w:sz w:val="24"/>
        </w:rPr>
        <w:t> </w:t>
      </w:r>
      <w:r>
        <w:rPr>
          <w:sz w:val="24"/>
        </w:rPr>
        <w:t>ilə</w:t>
      </w:r>
      <w:r>
        <w:rPr>
          <w:spacing w:val="-2"/>
          <w:sz w:val="24"/>
        </w:rPr>
        <w:t> xarakterikdir;</w:t>
      </w:r>
    </w:p>
    <w:p>
      <w:pPr>
        <w:pStyle w:val="ListParagraph"/>
        <w:numPr>
          <w:ilvl w:val="0"/>
          <w:numId w:val="139"/>
        </w:numPr>
        <w:tabs>
          <w:tab w:pos="1740" w:val="left" w:leader="none"/>
        </w:tabs>
        <w:spacing w:line="240" w:lineRule="auto" w:before="0" w:after="0"/>
        <w:ind w:left="1740" w:right="0" w:hanging="180"/>
        <w:jc w:val="both"/>
        <w:rPr>
          <w:sz w:val="24"/>
        </w:rPr>
      </w:pPr>
      <w:r>
        <w:rPr>
          <w:sz w:val="24"/>
        </w:rPr>
        <w:t>interstisial</w:t>
      </w:r>
      <w:r>
        <w:rPr>
          <w:spacing w:val="-2"/>
          <w:sz w:val="24"/>
        </w:rPr>
        <w:t> </w:t>
      </w:r>
      <w:r>
        <w:rPr>
          <w:sz w:val="24"/>
        </w:rPr>
        <w:t>–</w:t>
      </w:r>
      <w:r>
        <w:rPr>
          <w:spacing w:val="-2"/>
          <w:sz w:val="24"/>
        </w:rPr>
        <w:t> </w:t>
      </w:r>
      <w:r>
        <w:rPr>
          <w:sz w:val="24"/>
        </w:rPr>
        <w:t>interstisial</w:t>
      </w:r>
      <w:r>
        <w:rPr>
          <w:spacing w:val="-3"/>
          <w:sz w:val="24"/>
        </w:rPr>
        <w:t> </w:t>
      </w:r>
      <w:r>
        <w:rPr>
          <w:sz w:val="24"/>
        </w:rPr>
        <w:t>toxumanın</w:t>
      </w:r>
      <w:r>
        <w:rPr>
          <w:spacing w:val="-2"/>
          <w:sz w:val="24"/>
        </w:rPr>
        <w:t> </w:t>
      </w:r>
      <w:r>
        <w:rPr>
          <w:sz w:val="24"/>
        </w:rPr>
        <w:t>zədələnməsi</w:t>
      </w:r>
      <w:r>
        <w:rPr>
          <w:spacing w:val="1"/>
          <w:sz w:val="24"/>
        </w:rPr>
        <w:t> </w:t>
      </w:r>
      <w:r>
        <w:rPr>
          <w:sz w:val="24"/>
        </w:rPr>
        <w:t>üstünlük</w:t>
      </w:r>
      <w:r>
        <w:rPr>
          <w:spacing w:val="-2"/>
          <w:sz w:val="24"/>
        </w:rPr>
        <w:t> </w:t>
      </w:r>
      <w:r>
        <w:rPr>
          <w:sz w:val="24"/>
        </w:rPr>
        <w:t>təşkil</w:t>
      </w:r>
      <w:r>
        <w:rPr>
          <w:spacing w:val="-1"/>
          <w:sz w:val="24"/>
        </w:rPr>
        <w:t> </w:t>
      </w:r>
      <w:r>
        <w:rPr>
          <w:spacing w:val="-2"/>
          <w:sz w:val="24"/>
        </w:rPr>
        <w:t>edir;</w:t>
      </w:r>
    </w:p>
    <w:p>
      <w:pPr>
        <w:pStyle w:val="ListParagraph"/>
        <w:numPr>
          <w:ilvl w:val="0"/>
          <w:numId w:val="139"/>
        </w:numPr>
        <w:tabs>
          <w:tab w:pos="1740" w:val="left" w:leader="none"/>
        </w:tabs>
        <w:spacing w:line="240" w:lineRule="auto" w:before="1" w:after="0"/>
        <w:ind w:left="1740" w:right="0" w:hanging="180"/>
        <w:jc w:val="both"/>
        <w:rPr>
          <w:sz w:val="24"/>
        </w:rPr>
      </w:pPr>
      <w:r>
        <w:rPr>
          <w:sz w:val="24"/>
        </w:rPr>
        <w:t>qalaktoforit</w:t>
      </w:r>
      <w:r>
        <w:rPr>
          <w:spacing w:val="-2"/>
          <w:sz w:val="24"/>
        </w:rPr>
        <w:t> </w:t>
      </w:r>
      <w:r>
        <w:rPr>
          <w:sz w:val="24"/>
        </w:rPr>
        <w:t>–</w:t>
      </w:r>
      <w:r>
        <w:rPr>
          <w:spacing w:val="-1"/>
          <w:sz w:val="24"/>
        </w:rPr>
        <w:t> </w:t>
      </w:r>
      <w:r>
        <w:rPr>
          <w:sz w:val="24"/>
        </w:rPr>
        <w:t>süd</w:t>
      </w:r>
      <w:r>
        <w:rPr>
          <w:spacing w:val="-2"/>
          <w:sz w:val="24"/>
        </w:rPr>
        <w:t> </w:t>
      </w:r>
      <w:r>
        <w:rPr>
          <w:sz w:val="24"/>
        </w:rPr>
        <w:t>axarlarının</w:t>
      </w:r>
      <w:r>
        <w:rPr>
          <w:spacing w:val="-1"/>
          <w:sz w:val="24"/>
        </w:rPr>
        <w:t> </w:t>
      </w:r>
      <w:r>
        <w:rPr>
          <w:spacing w:val="-2"/>
          <w:sz w:val="24"/>
        </w:rPr>
        <w:t>iltihabı;</w:t>
      </w:r>
    </w:p>
    <w:p>
      <w:pPr>
        <w:pStyle w:val="ListParagraph"/>
        <w:numPr>
          <w:ilvl w:val="0"/>
          <w:numId w:val="139"/>
        </w:numPr>
        <w:tabs>
          <w:tab w:pos="1740" w:val="left" w:leader="none"/>
        </w:tabs>
        <w:spacing w:line="240" w:lineRule="auto" w:before="0" w:after="0"/>
        <w:ind w:left="1560" w:right="5335" w:firstLine="0"/>
        <w:jc w:val="both"/>
        <w:rPr>
          <w:sz w:val="24"/>
        </w:rPr>
      </w:pPr>
      <w:r>
        <w:rPr>
          <w:sz w:val="24"/>
        </w:rPr>
        <w:t>aerolit</w:t>
      </w:r>
      <w:r>
        <w:rPr>
          <w:spacing w:val="-6"/>
          <w:sz w:val="24"/>
        </w:rPr>
        <w:t> </w:t>
      </w:r>
      <w:r>
        <w:rPr>
          <w:sz w:val="24"/>
        </w:rPr>
        <w:t>–</w:t>
      </w:r>
      <w:r>
        <w:rPr>
          <w:spacing w:val="-6"/>
          <w:sz w:val="24"/>
        </w:rPr>
        <w:t> </w:t>
      </w:r>
      <w:r>
        <w:rPr>
          <w:sz w:val="24"/>
        </w:rPr>
        <w:t>döş</w:t>
      </w:r>
      <w:r>
        <w:rPr>
          <w:spacing w:val="-7"/>
          <w:sz w:val="24"/>
        </w:rPr>
        <w:t> </w:t>
      </w:r>
      <w:r>
        <w:rPr>
          <w:sz w:val="24"/>
        </w:rPr>
        <w:t>giləsi</w:t>
      </w:r>
      <w:r>
        <w:rPr>
          <w:spacing w:val="-6"/>
          <w:sz w:val="24"/>
        </w:rPr>
        <w:t> </w:t>
      </w:r>
      <w:r>
        <w:rPr>
          <w:sz w:val="24"/>
        </w:rPr>
        <w:t>ətrafı</w:t>
      </w:r>
      <w:r>
        <w:rPr>
          <w:spacing w:val="-6"/>
          <w:sz w:val="24"/>
        </w:rPr>
        <w:t> </w:t>
      </w:r>
      <w:r>
        <w:rPr>
          <w:sz w:val="24"/>
        </w:rPr>
        <w:t>dairənin</w:t>
      </w:r>
      <w:r>
        <w:rPr>
          <w:spacing w:val="-6"/>
          <w:sz w:val="24"/>
        </w:rPr>
        <w:t> </w:t>
      </w:r>
      <w:r>
        <w:rPr>
          <w:sz w:val="24"/>
        </w:rPr>
        <w:t>iltihabı. Kəskin və xroniki mastitlər ayırd edilir.</w:t>
      </w:r>
    </w:p>
    <w:p>
      <w:pPr>
        <w:pStyle w:val="BodyText"/>
        <w:ind w:left="993" w:right="706" w:firstLine="566"/>
      </w:pPr>
      <w:r>
        <w:rPr/>
        <w:t>Xroniki</w:t>
      </w:r>
      <w:r>
        <w:rPr>
          <w:spacing w:val="-9"/>
        </w:rPr>
        <w:t> </w:t>
      </w:r>
      <w:r>
        <w:rPr/>
        <w:t>mastit</w:t>
      </w:r>
      <w:r>
        <w:rPr>
          <w:spacing w:val="-9"/>
        </w:rPr>
        <w:t> </w:t>
      </w:r>
      <w:r>
        <w:rPr/>
        <w:t>nadir</w:t>
      </w:r>
      <w:r>
        <w:rPr>
          <w:spacing w:val="-10"/>
        </w:rPr>
        <w:t> </w:t>
      </w:r>
      <w:r>
        <w:rPr/>
        <w:t>hallarda</w:t>
      </w:r>
      <w:r>
        <w:rPr>
          <w:spacing w:val="-10"/>
        </w:rPr>
        <w:t> </w:t>
      </w:r>
      <w:r>
        <w:rPr/>
        <w:t>rast</w:t>
      </w:r>
      <w:r>
        <w:rPr>
          <w:spacing w:val="-9"/>
        </w:rPr>
        <w:t> </w:t>
      </w:r>
      <w:r>
        <w:rPr/>
        <w:t>gəlir.</w:t>
      </w:r>
      <w:r>
        <w:rPr>
          <w:spacing w:val="-10"/>
        </w:rPr>
        <w:t> </w:t>
      </w:r>
      <w:r>
        <w:rPr/>
        <w:t>Kəskin</w:t>
      </w:r>
      <w:r>
        <w:rPr>
          <w:spacing w:val="-9"/>
        </w:rPr>
        <w:t> </w:t>
      </w:r>
      <w:r>
        <w:rPr/>
        <w:t>mastitin</w:t>
      </w:r>
      <w:r>
        <w:rPr>
          <w:spacing w:val="-9"/>
        </w:rPr>
        <w:t> </w:t>
      </w:r>
      <w:r>
        <w:rPr/>
        <w:t>düzgün</w:t>
      </w:r>
      <w:r>
        <w:rPr>
          <w:spacing w:val="-9"/>
        </w:rPr>
        <w:t> </w:t>
      </w:r>
      <w:r>
        <w:rPr/>
        <w:t>müalicə</w:t>
      </w:r>
      <w:r>
        <w:rPr>
          <w:spacing w:val="-10"/>
        </w:rPr>
        <w:t> </w:t>
      </w:r>
      <w:r>
        <w:rPr/>
        <w:t>olunmaması</w:t>
      </w:r>
      <w:r>
        <w:rPr>
          <w:spacing w:val="-9"/>
        </w:rPr>
        <w:t> </w:t>
      </w:r>
      <w:r>
        <w:rPr/>
        <w:t>nəticə- sində inkişaf edir.</w:t>
      </w:r>
    </w:p>
    <w:p>
      <w:pPr>
        <w:pStyle w:val="BodyText"/>
        <w:spacing w:line="275" w:lineRule="exact"/>
        <w:ind w:left="1560"/>
      </w:pPr>
      <w:r>
        <w:rPr/>
        <w:t>Klinik</w:t>
      </w:r>
      <w:r>
        <w:rPr>
          <w:spacing w:val="-2"/>
        </w:rPr>
        <w:t> </w:t>
      </w:r>
      <w:r>
        <w:rPr/>
        <w:t>gedişinə</w:t>
      </w:r>
      <w:r>
        <w:rPr>
          <w:spacing w:val="-2"/>
        </w:rPr>
        <w:t> </w:t>
      </w:r>
      <w:r>
        <w:rPr/>
        <w:t>görə:</w:t>
      </w:r>
      <w:r>
        <w:rPr>
          <w:spacing w:val="-1"/>
        </w:rPr>
        <w:t> </w:t>
      </w:r>
      <w:r>
        <w:rPr/>
        <w:t>seroz;</w:t>
      </w:r>
      <w:r>
        <w:rPr>
          <w:spacing w:val="-1"/>
        </w:rPr>
        <w:t> </w:t>
      </w:r>
      <w:r>
        <w:rPr/>
        <w:t>infiltrativ;</w:t>
      </w:r>
      <w:r>
        <w:rPr>
          <w:spacing w:val="-1"/>
        </w:rPr>
        <w:t> </w:t>
      </w:r>
      <w:r>
        <w:rPr/>
        <w:t>absesli;</w:t>
      </w:r>
      <w:r>
        <w:rPr>
          <w:spacing w:val="-2"/>
        </w:rPr>
        <w:t> </w:t>
      </w:r>
      <w:r>
        <w:rPr/>
        <w:t>fleqmanoz;</w:t>
      </w:r>
      <w:r>
        <w:rPr>
          <w:spacing w:val="-1"/>
        </w:rPr>
        <w:t> </w:t>
      </w:r>
      <w:r>
        <w:rPr/>
        <w:t>qanqrenoz</w:t>
      </w:r>
      <w:r>
        <w:rPr>
          <w:spacing w:val="-2"/>
        </w:rPr>
        <w:t> </w:t>
      </w:r>
      <w:r>
        <w:rPr/>
        <w:t>mastitlər</w:t>
      </w:r>
      <w:r>
        <w:rPr>
          <w:spacing w:val="-1"/>
        </w:rPr>
        <w:t> </w:t>
      </w:r>
      <w:r>
        <w:rPr/>
        <w:t>ayırd</w:t>
      </w:r>
      <w:r>
        <w:rPr>
          <w:spacing w:val="-1"/>
        </w:rPr>
        <w:t> </w:t>
      </w:r>
      <w:r>
        <w:rPr>
          <w:spacing w:val="-2"/>
        </w:rPr>
        <w:t>edilir.</w:t>
      </w:r>
    </w:p>
    <w:p>
      <w:pPr>
        <w:pStyle w:val="BodyText"/>
        <w:spacing w:line="275" w:lineRule="exact"/>
        <w:ind w:left="1560"/>
      </w:pPr>
      <w:r>
        <w:rPr>
          <w:b/>
        </w:rPr>
        <w:t>Klinika.</w:t>
      </w:r>
      <w:r>
        <w:rPr>
          <w:spacing w:val="-4"/>
        </w:rPr>
        <w:t> </w:t>
      </w:r>
      <w:r>
        <w:rPr/>
        <w:t>Fazalarından</w:t>
      </w:r>
      <w:r>
        <w:rPr>
          <w:spacing w:val="-2"/>
        </w:rPr>
        <w:t> </w:t>
      </w:r>
      <w:r>
        <w:rPr/>
        <w:t>asılı</w:t>
      </w:r>
      <w:r>
        <w:rPr>
          <w:spacing w:val="-2"/>
        </w:rPr>
        <w:t> </w:t>
      </w:r>
      <w:r>
        <w:rPr/>
        <w:t>olaraq</w:t>
      </w:r>
      <w:r>
        <w:rPr>
          <w:spacing w:val="-1"/>
        </w:rPr>
        <w:t> </w:t>
      </w:r>
      <w:r>
        <w:rPr/>
        <w:t>kəskin</w:t>
      </w:r>
      <w:r>
        <w:rPr>
          <w:spacing w:val="-2"/>
        </w:rPr>
        <w:t> </w:t>
      </w:r>
      <w:r>
        <w:rPr/>
        <w:t>mastitin</w:t>
      </w:r>
      <w:r>
        <w:rPr>
          <w:spacing w:val="-2"/>
        </w:rPr>
        <w:t> </w:t>
      </w:r>
      <w:r>
        <w:rPr/>
        <w:t>klinikası</w:t>
      </w:r>
      <w:r>
        <w:rPr>
          <w:spacing w:val="-1"/>
        </w:rPr>
        <w:t> </w:t>
      </w:r>
      <w:r>
        <w:rPr>
          <w:spacing w:val="-2"/>
        </w:rPr>
        <w:t>müxtəlifdir.</w:t>
      </w:r>
    </w:p>
    <w:p>
      <w:pPr>
        <w:pStyle w:val="BodyText"/>
        <w:ind w:left="993" w:right="703" w:firstLine="566"/>
      </w:pPr>
      <w:r>
        <w:rPr>
          <w:b/>
        </w:rPr>
        <w:t>Seroz</w:t>
      </w:r>
      <w:r>
        <w:rPr>
          <w:spacing w:val="-7"/>
        </w:rPr>
        <w:t> </w:t>
      </w:r>
      <w:r>
        <w:rPr>
          <w:b/>
        </w:rPr>
        <w:t>mastit</w:t>
      </w:r>
      <w:r>
        <w:rPr>
          <w:spacing w:val="-7"/>
        </w:rPr>
        <w:t> </w:t>
      </w:r>
      <w:r>
        <w:rPr/>
        <w:t>zahılıq</w:t>
      </w:r>
      <w:r>
        <w:rPr>
          <w:spacing w:val="-6"/>
        </w:rPr>
        <w:t> </w:t>
      </w:r>
      <w:r>
        <w:rPr/>
        <w:t>dövrünün</w:t>
      </w:r>
      <w:r>
        <w:rPr>
          <w:spacing w:val="-6"/>
        </w:rPr>
        <w:t> </w:t>
      </w:r>
      <w:r>
        <w:rPr/>
        <w:t>2-3-4-cü</w:t>
      </w:r>
      <w:r>
        <w:rPr>
          <w:spacing w:val="-6"/>
        </w:rPr>
        <w:t> </w:t>
      </w:r>
      <w:r>
        <w:rPr/>
        <w:t>həftəsində</w:t>
      </w:r>
      <w:r>
        <w:rPr>
          <w:spacing w:val="-12"/>
        </w:rPr>
        <w:t> </w:t>
      </w:r>
      <w:r>
        <w:rPr/>
        <w:t>kəskin</w:t>
      </w:r>
      <w:r>
        <w:rPr>
          <w:spacing w:val="-5"/>
        </w:rPr>
        <w:t> </w:t>
      </w:r>
      <w:r>
        <w:rPr/>
        <w:t>başlayır,</w:t>
      </w:r>
      <w:r>
        <w:rPr>
          <w:spacing w:val="-6"/>
        </w:rPr>
        <w:t> </w:t>
      </w:r>
      <w:r>
        <w:rPr/>
        <w:t>üşütmə</w:t>
      </w:r>
      <w:r>
        <w:rPr>
          <w:spacing w:val="-7"/>
        </w:rPr>
        <w:t> </w:t>
      </w:r>
      <w:r>
        <w:rPr/>
        <w:t>ilə</w:t>
      </w:r>
      <w:r>
        <w:rPr>
          <w:spacing w:val="-7"/>
        </w:rPr>
        <w:t> </w:t>
      </w:r>
      <w:r>
        <w:rPr/>
        <w:t>müşayət</w:t>
      </w:r>
      <w:r>
        <w:rPr>
          <w:spacing w:val="-5"/>
        </w:rPr>
        <w:t> </w:t>
      </w:r>
      <w:r>
        <w:rPr/>
        <w:t>olu- nur. Ümumi zəiflik, əzginlik, baş ağrıları müşahidə edilir. Süd vəzisində ağrı başlayır. Müayinə zamanı süd vəzisinin konturları saxlanıldığı halda nisbətən böyüməsi, diffuz ağrılı olması aşkar olunur. Adekvat müalicə aparılmadıqda 2-3 gün ərzində </w:t>
      </w:r>
      <w:r>
        <w:rPr>
          <w:b/>
        </w:rPr>
        <w:t>infiltrativ</w:t>
      </w:r>
      <w:r>
        <w:rPr/>
        <w:t> </w:t>
      </w:r>
      <w:r>
        <w:rPr>
          <w:b/>
        </w:rPr>
        <w:t>mastit</w:t>
      </w:r>
      <w:r>
        <w:rPr/>
        <w:t> inkişaf edir, üşütmə başlayır.</w:t>
      </w:r>
      <w:r>
        <w:rPr>
          <w:spacing w:val="-1"/>
        </w:rPr>
        <w:t> </w:t>
      </w:r>
      <w:r>
        <w:rPr/>
        <w:t>Süd</w:t>
      </w:r>
      <w:r>
        <w:rPr>
          <w:spacing w:val="-1"/>
        </w:rPr>
        <w:t> </w:t>
      </w:r>
      <w:r>
        <w:rPr/>
        <w:t>vəzisi</w:t>
      </w:r>
      <w:r>
        <w:rPr>
          <w:spacing w:val="-1"/>
        </w:rPr>
        <w:t> </w:t>
      </w:r>
      <w:r>
        <w:rPr/>
        <w:t>kəskin</w:t>
      </w:r>
      <w:r>
        <w:rPr>
          <w:spacing w:val="-1"/>
        </w:rPr>
        <w:t> </w:t>
      </w:r>
      <w:r>
        <w:rPr/>
        <w:t>ağrılıdır,</w:t>
      </w:r>
      <w:r>
        <w:rPr>
          <w:spacing w:val="-2"/>
        </w:rPr>
        <w:t> </w:t>
      </w:r>
      <w:r>
        <w:rPr/>
        <w:t>bütün</w:t>
      </w:r>
      <w:r>
        <w:rPr>
          <w:spacing w:val="-1"/>
        </w:rPr>
        <w:t> </w:t>
      </w:r>
      <w:r>
        <w:rPr/>
        <w:t>vəzi</w:t>
      </w:r>
      <w:r>
        <w:rPr>
          <w:spacing w:val="-1"/>
        </w:rPr>
        <w:t> </w:t>
      </w:r>
      <w:r>
        <w:rPr/>
        <w:t>böyüyür,</w:t>
      </w:r>
      <w:r>
        <w:rPr>
          <w:spacing w:val="-2"/>
        </w:rPr>
        <w:t> </w:t>
      </w:r>
      <w:r>
        <w:rPr/>
        <w:t>sərhədləri</w:t>
      </w:r>
      <w:r>
        <w:rPr>
          <w:spacing w:val="-2"/>
        </w:rPr>
        <w:t> </w:t>
      </w:r>
      <w:r>
        <w:rPr/>
        <w:t>aydın</w:t>
      </w:r>
      <w:r>
        <w:rPr>
          <w:spacing w:val="-1"/>
        </w:rPr>
        <w:t> </w:t>
      </w:r>
      <w:r>
        <w:rPr/>
        <w:t>olmayan</w:t>
      </w:r>
      <w:r>
        <w:rPr>
          <w:spacing w:val="-1"/>
        </w:rPr>
        <w:t> </w:t>
      </w:r>
      <w:r>
        <w:rPr/>
        <w:t>infiltrat</w:t>
      </w:r>
      <w:r>
        <w:rPr>
          <w:spacing w:val="-1"/>
        </w:rPr>
        <w:t> </w:t>
      </w:r>
      <w:r>
        <w:rPr/>
        <w:t>əmələ gəlir, üzərindəki dəri hiperemiyalaşır. EÇR 30-40 mm/saat-a qədər yüksəlir. Süd vəzisində ağrı, gərginlik hissi artır. Baş ağrıları, yuxusuzluq, zəiflik, iştahanın itməsi müşahidə edilir.</w:t>
      </w:r>
    </w:p>
    <w:p>
      <w:pPr>
        <w:pStyle w:val="BodyText"/>
        <w:spacing w:before="1"/>
        <w:ind w:left="993" w:right="703" w:firstLine="566"/>
      </w:pPr>
      <w:r>
        <w:rPr/>
        <w:t>Qoltuqaltı limfa vəziləri böyüyür və ağrılı olur. İnfiltratın palpasiyası zamanı yumşalma və flüktasiya hiss olunur.</w:t>
      </w:r>
    </w:p>
    <w:p>
      <w:pPr>
        <w:pStyle w:val="BodyText"/>
        <w:ind w:left="993" w:right="703" w:firstLine="566"/>
      </w:pPr>
      <w:r>
        <w:rPr/>
        <w:t>Aparılan ümumi və yerli müalicə prosesi dayandırmır və onun geri inkişafı baş vermirsə, </w:t>
      </w:r>
      <w:r>
        <w:rPr>
          <w:b/>
        </w:rPr>
        <w:t>mastitin</w:t>
      </w:r>
      <w:r>
        <w:rPr>
          <w:spacing w:val="-4"/>
        </w:rPr>
        <w:t> </w:t>
      </w:r>
      <w:r>
        <w:rPr>
          <w:b/>
        </w:rPr>
        <w:t>abses</w:t>
      </w:r>
      <w:r>
        <w:rPr>
          <w:spacing w:val="-5"/>
        </w:rPr>
        <w:t> </w:t>
      </w:r>
      <w:r>
        <w:rPr>
          <w:b/>
        </w:rPr>
        <w:t>forması</w:t>
      </w:r>
      <w:r>
        <w:rPr>
          <w:b/>
          <w:spacing w:val="-4"/>
        </w:rPr>
        <w:t> </w:t>
      </w:r>
      <w:r>
        <w:rPr/>
        <w:t>inkişaf</w:t>
      </w:r>
      <w:r>
        <w:rPr>
          <w:spacing w:val="-4"/>
        </w:rPr>
        <w:t> </w:t>
      </w:r>
      <w:r>
        <w:rPr/>
        <w:t>edir</w:t>
      </w:r>
      <w:r>
        <w:rPr>
          <w:spacing w:val="-4"/>
        </w:rPr>
        <w:t> </w:t>
      </w:r>
      <w:r>
        <w:rPr/>
        <w:t>(şəkil:15-3).</w:t>
      </w:r>
      <w:r>
        <w:rPr>
          <w:spacing w:val="-3"/>
        </w:rPr>
        <w:t> </w:t>
      </w:r>
      <w:r>
        <w:rPr/>
        <w:t>Bütün</w:t>
      </w:r>
      <w:r>
        <w:rPr>
          <w:spacing w:val="-4"/>
        </w:rPr>
        <w:t> </w:t>
      </w:r>
      <w:r>
        <w:rPr/>
        <w:t>klinik</w:t>
      </w:r>
      <w:r>
        <w:rPr>
          <w:spacing w:val="-3"/>
        </w:rPr>
        <w:t> </w:t>
      </w:r>
      <w:r>
        <w:rPr/>
        <w:t>əlamətlər</w:t>
      </w:r>
      <w:r>
        <w:rPr>
          <w:spacing w:val="-4"/>
        </w:rPr>
        <w:t> </w:t>
      </w:r>
      <w:r>
        <w:rPr/>
        <w:t>proqressivləşir.Leykosit- lərin</w:t>
      </w:r>
      <w:r>
        <w:rPr>
          <w:spacing w:val="-10"/>
        </w:rPr>
        <w:t> </w:t>
      </w:r>
      <w:r>
        <w:rPr/>
        <w:t>sayı</w:t>
      </w:r>
      <w:r>
        <w:rPr>
          <w:spacing w:val="-9"/>
        </w:rPr>
        <w:t> </w:t>
      </w:r>
      <w:r>
        <w:rPr/>
        <w:t>15-16</w:t>
      </w:r>
      <w:r>
        <w:rPr>
          <w:spacing w:val="-9"/>
        </w:rPr>
        <w:t> </w:t>
      </w:r>
      <w:r>
        <w:rPr/>
        <w:t>x109/l</w:t>
      </w:r>
      <w:r>
        <w:rPr>
          <w:spacing w:val="-9"/>
        </w:rPr>
        <w:t> </w:t>
      </w:r>
      <w:r>
        <w:rPr/>
        <w:t>-ə,</w:t>
      </w:r>
      <w:r>
        <w:rPr>
          <w:spacing w:val="-10"/>
        </w:rPr>
        <w:t> </w:t>
      </w:r>
      <w:r>
        <w:rPr/>
        <w:t>EÇR-50</w:t>
      </w:r>
      <w:r>
        <w:rPr>
          <w:spacing w:val="-10"/>
        </w:rPr>
        <w:t> </w:t>
      </w:r>
      <w:r>
        <w:rPr/>
        <w:t>60</w:t>
      </w:r>
      <w:r>
        <w:rPr>
          <w:spacing w:val="-10"/>
        </w:rPr>
        <w:t> </w:t>
      </w:r>
      <w:r>
        <w:rPr/>
        <w:t>mm/saata</w:t>
      </w:r>
      <w:r>
        <w:rPr>
          <w:spacing w:val="-10"/>
        </w:rPr>
        <w:t> </w:t>
      </w:r>
      <w:r>
        <w:rPr/>
        <w:t>çatır.</w:t>
      </w:r>
      <w:r>
        <w:rPr>
          <w:spacing w:val="-10"/>
        </w:rPr>
        <w:t> </w:t>
      </w:r>
      <w:r>
        <w:rPr/>
        <w:t>Hemoqlobin</w:t>
      </w:r>
      <w:r>
        <w:rPr>
          <w:spacing w:val="-9"/>
        </w:rPr>
        <w:t> </w:t>
      </w:r>
      <w:r>
        <w:rPr/>
        <w:t>80-90</w:t>
      </w:r>
      <w:r>
        <w:rPr>
          <w:spacing w:val="-10"/>
        </w:rPr>
        <w:t> </w:t>
      </w:r>
      <w:r>
        <w:rPr/>
        <w:t>qr/l-ə</w:t>
      </w:r>
      <w:r>
        <w:rPr>
          <w:spacing w:val="-11"/>
        </w:rPr>
        <w:t> </w:t>
      </w:r>
      <w:r>
        <w:rPr/>
        <w:t>qədər</w:t>
      </w:r>
      <w:r>
        <w:rPr>
          <w:spacing w:val="-8"/>
        </w:rPr>
        <w:t> </w:t>
      </w:r>
      <w:r>
        <w:rPr/>
        <w:t>azalır.</w:t>
      </w:r>
      <w:r>
        <w:rPr>
          <w:spacing w:val="-10"/>
        </w:rPr>
        <w:t> </w:t>
      </w:r>
      <w:r>
        <w:rPr/>
        <w:t>Üşüt- mə güclənir, qızdırma davam edir. İnfiltrat irinlədikdə fluktasiya müşahidə edilir.</w:t>
      </w:r>
    </w:p>
    <w:p>
      <w:pPr>
        <w:pStyle w:val="BodyText"/>
        <w:ind w:left="993" w:right="701" w:firstLine="566"/>
      </w:pPr>
      <w:r>
        <w:rPr>
          <w:b/>
        </w:rPr>
        <w:t>Fleqmanoz</w:t>
      </w:r>
      <w:r>
        <w:rPr/>
        <w:t> </w:t>
      </w:r>
      <w:r>
        <w:rPr>
          <w:b/>
        </w:rPr>
        <w:t>mastit</w:t>
      </w:r>
      <w:r>
        <w:rPr/>
        <w:t> üçün ümumi vəziyyətin kəskin pisləşməsi, temperaturun 38-40</w:t>
      </w:r>
      <w:r>
        <w:rPr>
          <w:vertAlign w:val="superscript"/>
        </w:rPr>
        <w:t>0</w:t>
      </w:r>
      <w:r>
        <w:rPr>
          <w:vertAlign w:val="baseline"/>
        </w:rPr>
        <w:t> C-yə qədər yüksəlməsi, üşütmə xarakterikdir. İntoksikasiya əlamətləri artır. Dodaq və dil quruyur, yu- xusuzluq və baş ağrıları müşahidə edilir. Süd vəziləri böyüyür, dərisi hiperemiyalı, bəzi sahələri sianozludur. Dərialtı venaların genəlməsi, limfoadenit aşkar olunur. Palpasiyada süd vəzisi pas- tozdur,</w:t>
      </w:r>
      <w:r>
        <w:rPr>
          <w:spacing w:val="-7"/>
          <w:vertAlign w:val="baseline"/>
        </w:rPr>
        <w:t> </w:t>
      </w:r>
      <w:r>
        <w:rPr>
          <w:vertAlign w:val="baseline"/>
        </w:rPr>
        <w:t>bəzi</w:t>
      </w:r>
      <w:r>
        <w:rPr>
          <w:spacing w:val="-5"/>
          <w:vertAlign w:val="baseline"/>
        </w:rPr>
        <w:t> </w:t>
      </w:r>
      <w:r>
        <w:rPr>
          <w:vertAlign w:val="baseline"/>
        </w:rPr>
        <w:t>yerlərdə</w:t>
      </w:r>
      <w:r>
        <w:rPr>
          <w:spacing w:val="-7"/>
          <w:vertAlign w:val="baseline"/>
        </w:rPr>
        <w:t> </w:t>
      </w:r>
      <w:r>
        <w:rPr>
          <w:vertAlign w:val="baseline"/>
        </w:rPr>
        <w:t>flüktasiya</w:t>
      </w:r>
      <w:r>
        <w:rPr>
          <w:spacing w:val="-6"/>
          <w:vertAlign w:val="baseline"/>
        </w:rPr>
        <w:t> </w:t>
      </w:r>
      <w:r>
        <w:rPr>
          <w:vertAlign w:val="baseline"/>
        </w:rPr>
        <w:t>hiss</w:t>
      </w:r>
      <w:r>
        <w:rPr>
          <w:spacing w:val="-5"/>
          <w:vertAlign w:val="baseline"/>
        </w:rPr>
        <w:t> </w:t>
      </w:r>
      <w:r>
        <w:rPr>
          <w:vertAlign w:val="baseline"/>
        </w:rPr>
        <w:t>olunur.</w:t>
      </w:r>
      <w:r>
        <w:rPr>
          <w:spacing w:val="-7"/>
          <w:vertAlign w:val="baseline"/>
        </w:rPr>
        <w:t> </w:t>
      </w:r>
      <w:r>
        <w:rPr>
          <w:vertAlign w:val="baseline"/>
        </w:rPr>
        <w:t>Leykositoz</w:t>
      </w:r>
      <w:r>
        <w:rPr>
          <w:spacing w:val="-6"/>
          <w:vertAlign w:val="baseline"/>
        </w:rPr>
        <w:t> </w:t>
      </w:r>
      <w:r>
        <w:rPr>
          <w:vertAlign w:val="baseline"/>
        </w:rPr>
        <w:t>17-18</w:t>
      </w:r>
      <w:r>
        <w:rPr>
          <w:spacing w:val="-5"/>
          <w:vertAlign w:val="baseline"/>
        </w:rPr>
        <w:t> </w:t>
      </w:r>
      <w:r>
        <w:rPr>
          <w:vertAlign w:val="baseline"/>
        </w:rPr>
        <w:t>x</w:t>
      </w:r>
      <w:r>
        <w:rPr>
          <w:spacing w:val="-6"/>
          <w:vertAlign w:val="baseline"/>
        </w:rPr>
        <w:t> </w:t>
      </w:r>
      <w:r>
        <w:rPr>
          <w:vertAlign w:val="baseline"/>
        </w:rPr>
        <w:t>10</w:t>
      </w:r>
      <w:r>
        <w:rPr>
          <w:spacing w:val="-5"/>
          <w:vertAlign w:val="baseline"/>
        </w:rPr>
        <w:t> </w:t>
      </w:r>
      <w:r>
        <w:rPr>
          <w:vertAlign w:val="baseline"/>
        </w:rPr>
        <w:t>9/l-ə</w:t>
      </w:r>
      <w:r>
        <w:rPr>
          <w:spacing w:val="-4"/>
          <w:vertAlign w:val="baseline"/>
        </w:rPr>
        <w:t> </w:t>
      </w:r>
      <w:r>
        <w:rPr>
          <w:vertAlign w:val="baseline"/>
        </w:rPr>
        <w:t>çatır,</w:t>
      </w:r>
      <w:r>
        <w:rPr>
          <w:spacing w:val="-7"/>
          <w:vertAlign w:val="baseline"/>
        </w:rPr>
        <w:t> </w:t>
      </w:r>
      <w:r>
        <w:rPr>
          <w:vertAlign w:val="baseline"/>
        </w:rPr>
        <w:t>hemoqlobin</w:t>
      </w:r>
      <w:r>
        <w:rPr>
          <w:spacing w:val="-5"/>
          <w:vertAlign w:val="baseline"/>
        </w:rPr>
        <w:t> </w:t>
      </w:r>
      <w:r>
        <w:rPr>
          <w:vertAlign w:val="baseline"/>
        </w:rPr>
        <w:t>70</w:t>
      </w:r>
      <w:r>
        <w:rPr>
          <w:spacing w:val="-5"/>
          <w:vertAlign w:val="baseline"/>
        </w:rPr>
        <w:t> </w:t>
      </w:r>
      <w:r>
        <w:rPr>
          <w:spacing w:val="-2"/>
          <w:vertAlign w:val="baseline"/>
        </w:rPr>
        <w:t>qr/l-</w:t>
      </w:r>
    </w:p>
    <w:p>
      <w:pPr>
        <w:pStyle w:val="BodyText"/>
        <w:spacing w:after="0"/>
        <w:sectPr>
          <w:pgSz w:w="11910" w:h="16840"/>
          <w:pgMar w:top="1040" w:bottom="280" w:left="708" w:right="141"/>
        </w:sectPr>
      </w:pPr>
    </w:p>
    <w:p>
      <w:pPr>
        <w:pStyle w:val="BodyText"/>
        <w:spacing w:before="73"/>
        <w:jc w:val="left"/>
      </w:pPr>
      <w:r>
        <w:rPr/>
        <w:t>ə</w:t>
      </w:r>
      <w:r>
        <w:rPr>
          <w:spacing w:val="-11"/>
        </w:rPr>
        <w:t> </w:t>
      </w:r>
      <w:r>
        <w:rPr/>
        <w:t>qədər</w:t>
      </w:r>
      <w:r>
        <w:rPr>
          <w:spacing w:val="-11"/>
        </w:rPr>
        <w:t> </w:t>
      </w:r>
      <w:r>
        <w:rPr/>
        <w:t>azalır,</w:t>
      </w:r>
      <w:r>
        <w:rPr>
          <w:spacing w:val="-11"/>
        </w:rPr>
        <w:t> </w:t>
      </w:r>
      <w:r>
        <w:rPr/>
        <w:t>EÇR-70</w:t>
      </w:r>
      <w:r>
        <w:rPr>
          <w:spacing w:val="-11"/>
        </w:rPr>
        <w:t> </w:t>
      </w:r>
      <w:r>
        <w:rPr/>
        <w:t>mm/saat-a</w:t>
      </w:r>
      <w:r>
        <w:rPr>
          <w:spacing w:val="-11"/>
        </w:rPr>
        <w:t> </w:t>
      </w:r>
      <w:r>
        <w:rPr/>
        <w:t>qədər</w:t>
      </w:r>
      <w:r>
        <w:rPr>
          <w:spacing w:val="-11"/>
        </w:rPr>
        <w:t> </w:t>
      </w:r>
      <w:r>
        <w:rPr/>
        <w:t>yüksəlir.</w:t>
      </w:r>
      <w:r>
        <w:rPr>
          <w:spacing w:val="-9"/>
        </w:rPr>
        <w:t> </w:t>
      </w:r>
      <w:r>
        <w:rPr/>
        <w:t>Leykositar</w:t>
      </w:r>
      <w:r>
        <w:rPr>
          <w:spacing w:val="-11"/>
        </w:rPr>
        <w:t> </w:t>
      </w:r>
      <w:r>
        <w:rPr/>
        <w:t>formula</w:t>
      </w:r>
      <w:r>
        <w:rPr>
          <w:spacing w:val="-9"/>
        </w:rPr>
        <w:t> </w:t>
      </w:r>
      <w:r>
        <w:rPr/>
        <w:t>sola</w:t>
      </w:r>
      <w:r>
        <w:rPr>
          <w:spacing w:val="-9"/>
        </w:rPr>
        <w:t> </w:t>
      </w:r>
      <w:r>
        <w:rPr/>
        <w:t>meyillidir,</w:t>
      </w:r>
      <w:r>
        <w:rPr>
          <w:spacing w:val="-11"/>
        </w:rPr>
        <w:t> </w:t>
      </w:r>
      <w:r>
        <w:rPr/>
        <w:t>eozinofiliya, limfapeniya müşahidə edlir (şəkil:15-3).</w:t>
      </w:r>
    </w:p>
    <w:p>
      <w:pPr>
        <w:pStyle w:val="BodyText"/>
        <w:spacing w:before="2"/>
        <w:ind w:left="0"/>
        <w:jc w:val="left"/>
      </w:pPr>
    </w:p>
    <w:p>
      <w:pPr>
        <w:spacing w:before="0"/>
        <w:ind w:left="994" w:right="0" w:firstLine="0"/>
        <w:jc w:val="left"/>
        <w:rPr>
          <w:sz w:val="24"/>
        </w:rPr>
      </w:pPr>
      <w:r>
        <w:rPr>
          <w:sz w:val="24"/>
        </w:rPr>
        <w:drawing>
          <wp:anchor distT="0" distB="0" distL="0" distR="0" allowOverlap="1" layoutInCell="1" locked="0" behindDoc="1" simplePos="0" relativeHeight="487704576">
            <wp:simplePos x="0" y="0"/>
            <wp:positionH relativeFrom="page">
              <wp:posOffset>1133475</wp:posOffset>
            </wp:positionH>
            <wp:positionV relativeFrom="paragraph">
              <wp:posOffset>279195</wp:posOffset>
            </wp:positionV>
            <wp:extent cx="1996380" cy="2084831"/>
            <wp:effectExtent l="0" t="0" r="0" b="0"/>
            <wp:wrapTopAndBottom/>
            <wp:docPr id="561" name="Image 561"/>
            <wp:cNvGraphicFramePr>
              <a:graphicFrameLocks/>
            </wp:cNvGraphicFramePr>
            <a:graphic>
              <a:graphicData uri="http://schemas.openxmlformats.org/drawingml/2006/picture">
                <pic:pic>
                  <pic:nvPicPr>
                    <pic:cNvPr id="561" name="Image 561"/>
                    <pic:cNvPicPr/>
                  </pic:nvPicPr>
                  <pic:blipFill>
                    <a:blip r:embed="rId333" cstate="print"/>
                    <a:stretch>
                      <a:fillRect/>
                    </a:stretch>
                  </pic:blipFill>
                  <pic:spPr>
                    <a:xfrm>
                      <a:off x="0" y="0"/>
                      <a:ext cx="1996380" cy="2084831"/>
                    </a:xfrm>
                    <a:prstGeom prst="rect">
                      <a:avLst/>
                    </a:prstGeom>
                  </pic:spPr>
                </pic:pic>
              </a:graphicData>
            </a:graphic>
          </wp:anchor>
        </w:drawing>
      </w:r>
      <w:r>
        <w:rPr>
          <w:sz w:val="24"/>
        </w:rPr>
        <w:drawing>
          <wp:anchor distT="0" distB="0" distL="0" distR="0" allowOverlap="1" layoutInCell="1" locked="0" behindDoc="1" simplePos="0" relativeHeight="487705088">
            <wp:simplePos x="0" y="0"/>
            <wp:positionH relativeFrom="page">
              <wp:posOffset>3733800</wp:posOffset>
            </wp:positionH>
            <wp:positionV relativeFrom="paragraph">
              <wp:posOffset>230930</wp:posOffset>
            </wp:positionV>
            <wp:extent cx="3026123" cy="2141124"/>
            <wp:effectExtent l="0" t="0" r="0" b="0"/>
            <wp:wrapTopAndBottom/>
            <wp:docPr id="562" name="Image 562"/>
            <wp:cNvGraphicFramePr>
              <a:graphicFrameLocks/>
            </wp:cNvGraphicFramePr>
            <a:graphic>
              <a:graphicData uri="http://schemas.openxmlformats.org/drawingml/2006/picture">
                <pic:pic>
                  <pic:nvPicPr>
                    <pic:cNvPr id="562" name="Image 562"/>
                    <pic:cNvPicPr/>
                  </pic:nvPicPr>
                  <pic:blipFill>
                    <a:blip r:embed="rId334" cstate="print"/>
                    <a:stretch>
                      <a:fillRect/>
                    </a:stretch>
                  </pic:blipFill>
                  <pic:spPr>
                    <a:xfrm>
                      <a:off x="0" y="0"/>
                      <a:ext cx="3026123" cy="2141124"/>
                    </a:xfrm>
                    <a:prstGeom prst="rect">
                      <a:avLst/>
                    </a:prstGeom>
                  </pic:spPr>
                </pic:pic>
              </a:graphicData>
            </a:graphic>
          </wp:anchor>
        </w:drawing>
      </w:r>
      <w:r>
        <w:rPr>
          <w:b/>
          <w:sz w:val="28"/>
        </w:rPr>
        <w:t>Mastitlərin</w:t>
      </w:r>
      <w:r>
        <w:rPr>
          <w:spacing w:val="-9"/>
          <w:sz w:val="28"/>
        </w:rPr>
        <w:t> </w:t>
      </w:r>
      <w:r>
        <w:rPr>
          <w:b/>
          <w:sz w:val="28"/>
        </w:rPr>
        <w:t>növləri</w:t>
      </w:r>
      <w:r>
        <w:rPr>
          <w:spacing w:val="39"/>
          <w:sz w:val="28"/>
        </w:rPr>
        <w:t> </w:t>
      </w:r>
      <w:r>
        <w:rPr>
          <w:sz w:val="24"/>
        </w:rPr>
        <w:t>(şəkil:15-</w:t>
      </w:r>
      <w:r>
        <w:rPr>
          <w:spacing w:val="-5"/>
          <w:sz w:val="24"/>
        </w:rPr>
        <w:t>3)</w:t>
      </w:r>
    </w:p>
    <w:p>
      <w:pPr>
        <w:pStyle w:val="BodyText"/>
        <w:spacing w:before="129"/>
        <w:ind w:left="0"/>
        <w:jc w:val="left"/>
        <w:rPr>
          <w:sz w:val="28"/>
        </w:rPr>
      </w:pPr>
    </w:p>
    <w:p>
      <w:pPr>
        <w:tabs>
          <w:tab w:pos="6765" w:val="left" w:leader="none"/>
        </w:tabs>
        <w:spacing w:before="0"/>
        <w:ind w:left="994" w:right="0" w:firstLine="0"/>
        <w:jc w:val="left"/>
        <w:rPr>
          <w:sz w:val="20"/>
        </w:rPr>
      </w:pPr>
      <w:r>
        <w:rPr>
          <w:sz w:val="20"/>
        </w:rPr>
        <w:t>Mastit:1-</w:t>
      </w:r>
      <w:r>
        <w:rPr>
          <w:spacing w:val="-6"/>
          <w:sz w:val="20"/>
        </w:rPr>
        <w:t> </w:t>
      </w:r>
      <w:r>
        <w:rPr>
          <w:sz w:val="20"/>
        </w:rPr>
        <w:t>infeksiyalaşmış</w:t>
      </w:r>
      <w:r>
        <w:rPr>
          <w:spacing w:val="-7"/>
          <w:sz w:val="20"/>
        </w:rPr>
        <w:t> </w:t>
      </w:r>
      <w:r>
        <w:rPr>
          <w:sz w:val="20"/>
        </w:rPr>
        <w:t>vəzi</w:t>
      </w:r>
      <w:r>
        <w:rPr>
          <w:spacing w:val="-5"/>
          <w:sz w:val="20"/>
        </w:rPr>
        <w:t> </w:t>
      </w:r>
      <w:r>
        <w:rPr>
          <w:sz w:val="20"/>
        </w:rPr>
        <w:t>paycığı;</w:t>
      </w:r>
      <w:r>
        <w:rPr>
          <w:spacing w:val="-7"/>
          <w:sz w:val="20"/>
        </w:rPr>
        <w:t> </w:t>
      </w:r>
      <w:r>
        <w:rPr>
          <w:sz w:val="20"/>
        </w:rPr>
        <w:t>2-</w:t>
      </w:r>
      <w:r>
        <w:rPr>
          <w:spacing w:val="-5"/>
          <w:sz w:val="20"/>
        </w:rPr>
        <w:t>zə-</w:t>
      </w:r>
      <w:r>
        <w:rPr>
          <w:sz w:val="20"/>
        </w:rPr>
        <w:tab/>
        <w:t>İnfiltrativ</w:t>
      </w:r>
      <w:r>
        <w:rPr>
          <w:spacing w:val="-9"/>
          <w:sz w:val="20"/>
        </w:rPr>
        <w:t> </w:t>
      </w:r>
      <w:r>
        <w:rPr>
          <w:spacing w:val="-2"/>
          <w:sz w:val="20"/>
        </w:rPr>
        <w:t>mastit</w:t>
      </w:r>
    </w:p>
    <w:p>
      <w:pPr>
        <w:spacing w:before="0"/>
        <w:ind w:left="994" w:right="6772" w:firstLine="0"/>
        <w:jc w:val="left"/>
        <w:rPr>
          <w:sz w:val="20"/>
        </w:rPr>
      </w:pPr>
      <w:r>
        <w:rPr>
          <w:sz w:val="20"/>
        </w:rPr>
        <w:t>dələnmə;</w:t>
      </w:r>
      <w:r>
        <w:rPr>
          <w:spacing w:val="-10"/>
          <w:sz w:val="20"/>
        </w:rPr>
        <w:t> </w:t>
      </w:r>
      <w:r>
        <w:rPr>
          <w:sz w:val="20"/>
        </w:rPr>
        <w:t>3-</w:t>
      </w:r>
      <w:r>
        <w:rPr>
          <w:spacing w:val="-8"/>
          <w:sz w:val="20"/>
        </w:rPr>
        <w:t> </w:t>
      </w:r>
      <w:r>
        <w:rPr>
          <w:sz w:val="20"/>
        </w:rPr>
        <w:t>infeksiyalaşmış</w:t>
      </w:r>
      <w:r>
        <w:rPr>
          <w:spacing w:val="-8"/>
          <w:sz w:val="20"/>
        </w:rPr>
        <w:t> </w:t>
      </w:r>
      <w:r>
        <w:rPr>
          <w:sz w:val="20"/>
        </w:rPr>
        <w:t>süd</w:t>
      </w:r>
      <w:r>
        <w:rPr>
          <w:spacing w:val="-8"/>
          <w:sz w:val="20"/>
        </w:rPr>
        <w:t> </w:t>
      </w:r>
      <w:r>
        <w:rPr>
          <w:sz w:val="20"/>
        </w:rPr>
        <w:t>axarları; 4- sağlam süd vəzisi paycıqları</w:t>
      </w:r>
    </w:p>
    <w:p>
      <w:pPr>
        <w:pStyle w:val="BodyText"/>
        <w:spacing w:before="7"/>
        <w:ind w:left="0"/>
        <w:jc w:val="left"/>
        <w:rPr>
          <w:sz w:val="15"/>
        </w:rPr>
      </w:pPr>
      <w:r>
        <w:rPr>
          <w:sz w:val="15"/>
        </w:rPr>
        <w:drawing>
          <wp:anchor distT="0" distB="0" distL="0" distR="0" allowOverlap="1" layoutInCell="1" locked="0" behindDoc="1" simplePos="0" relativeHeight="487705600">
            <wp:simplePos x="0" y="0"/>
            <wp:positionH relativeFrom="page">
              <wp:posOffset>1057275</wp:posOffset>
            </wp:positionH>
            <wp:positionV relativeFrom="paragraph">
              <wp:posOffset>129304</wp:posOffset>
            </wp:positionV>
            <wp:extent cx="1800816" cy="1410843"/>
            <wp:effectExtent l="0" t="0" r="0" b="0"/>
            <wp:wrapTopAndBottom/>
            <wp:docPr id="563" name="Image 563"/>
            <wp:cNvGraphicFramePr>
              <a:graphicFrameLocks/>
            </wp:cNvGraphicFramePr>
            <a:graphic>
              <a:graphicData uri="http://schemas.openxmlformats.org/drawingml/2006/picture">
                <pic:pic>
                  <pic:nvPicPr>
                    <pic:cNvPr id="563" name="Image 563"/>
                    <pic:cNvPicPr/>
                  </pic:nvPicPr>
                  <pic:blipFill>
                    <a:blip r:embed="rId335" cstate="print"/>
                    <a:stretch>
                      <a:fillRect/>
                    </a:stretch>
                  </pic:blipFill>
                  <pic:spPr>
                    <a:xfrm>
                      <a:off x="0" y="0"/>
                      <a:ext cx="1800816" cy="1410843"/>
                    </a:xfrm>
                    <a:prstGeom prst="rect">
                      <a:avLst/>
                    </a:prstGeom>
                  </pic:spPr>
                </pic:pic>
              </a:graphicData>
            </a:graphic>
          </wp:anchor>
        </w:drawing>
      </w:r>
      <w:r>
        <w:rPr>
          <w:sz w:val="15"/>
        </w:rPr>
        <w:drawing>
          <wp:anchor distT="0" distB="0" distL="0" distR="0" allowOverlap="1" layoutInCell="1" locked="0" behindDoc="1" simplePos="0" relativeHeight="487706112">
            <wp:simplePos x="0" y="0"/>
            <wp:positionH relativeFrom="page">
              <wp:posOffset>2994410</wp:posOffset>
            </wp:positionH>
            <wp:positionV relativeFrom="paragraph">
              <wp:posOffset>129444</wp:posOffset>
            </wp:positionV>
            <wp:extent cx="1890666" cy="1430845"/>
            <wp:effectExtent l="0" t="0" r="0" b="0"/>
            <wp:wrapTopAndBottom/>
            <wp:docPr id="564" name="Image 564"/>
            <wp:cNvGraphicFramePr>
              <a:graphicFrameLocks/>
            </wp:cNvGraphicFramePr>
            <a:graphic>
              <a:graphicData uri="http://schemas.openxmlformats.org/drawingml/2006/picture">
                <pic:pic>
                  <pic:nvPicPr>
                    <pic:cNvPr id="564" name="Image 564"/>
                    <pic:cNvPicPr/>
                  </pic:nvPicPr>
                  <pic:blipFill>
                    <a:blip r:embed="rId336" cstate="print"/>
                    <a:stretch>
                      <a:fillRect/>
                    </a:stretch>
                  </pic:blipFill>
                  <pic:spPr>
                    <a:xfrm>
                      <a:off x="0" y="0"/>
                      <a:ext cx="1890666" cy="1430845"/>
                    </a:xfrm>
                    <a:prstGeom prst="rect">
                      <a:avLst/>
                    </a:prstGeom>
                  </pic:spPr>
                </pic:pic>
              </a:graphicData>
            </a:graphic>
          </wp:anchor>
        </w:drawing>
      </w:r>
      <w:r>
        <w:rPr>
          <w:sz w:val="15"/>
        </w:rPr>
        <w:drawing>
          <wp:anchor distT="0" distB="0" distL="0" distR="0" allowOverlap="1" layoutInCell="1" locked="0" behindDoc="1" simplePos="0" relativeHeight="487706624">
            <wp:simplePos x="0" y="0"/>
            <wp:positionH relativeFrom="page">
              <wp:posOffset>5028956</wp:posOffset>
            </wp:positionH>
            <wp:positionV relativeFrom="paragraph">
              <wp:posOffset>129435</wp:posOffset>
            </wp:positionV>
            <wp:extent cx="1720112" cy="1436370"/>
            <wp:effectExtent l="0" t="0" r="0" b="0"/>
            <wp:wrapTopAndBottom/>
            <wp:docPr id="565" name="Image 565"/>
            <wp:cNvGraphicFramePr>
              <a:graphicFrameLocks/>
            </wp:cNvGraphicFramePr>
            <a:graphic>
              <a:graphicData uri="http://schemas.openxmlformats.org/drawingml/2006/picture">
                <pic:pic>
                  <pic:nvPicPr>
                    <pic:cNvPr id="565" name="Image 565"/>
                    <pic:cNvPicPr/>
                  </pic:nvPicPr>
                  <pic:blipFill>
                    <a:blip r:embed="rId337" cstate="print"/>
                    <a:stretch>
                      <a:fillRect/>
                    </a:stretch>
                  </pic:blipFill>
                  <pic:spPr>
                    <a:xfrm>
                      <a:off x="0" y="0"/>
                      <a:ext cx="1720112" cy="1436370"/>
                    </a:xfrm>
                    <a:prstGeom prst="rect">
                      <a:avLst/>
                    </a:prstGeom>
                  </pic:spPr>
                </pic:pic>
              </a:graphicData>
            </a:graphic>
          </wp:anchor>
        </w:drawing>
      </w:r>
    </w:p>
    <w:p>
      <w:pPr>
        <w:tabs>
          <w:tab w:pos="2898" w:val="left" w:leader="none"/>
          <w:tab w:pos="6169" w:val="left" w:leader="none"/>
        </w:tabs>
        <w:spacing w:before="65"/>
        <w:ind w:left="57" w:right="0" w:firstLine="0"/>
        <w:jc w:val="center"/>
        <w:rPr>
          <w:sz w:val="20"/>
        </w:rPr>
      </w:pPr>
      <w:r>
        <w:rPr>
          <w:sz w:val="20"/>
        </w:rPr>
        <w:t>Absesli</w:t>
      </w:r>
      <w:r>
        <w:rPr>
          <w:spacing w:val="-7"/>
          <w:sz w:val="20"/>
        </w:rPr>
        <w:t> </w:t>
      </w:r>
      <w:r>
        <w:rPr>
          <w:spacing w:val="-2"/>
          <w:sz w:val="20"/>
        </w:rPr>
        <w:t>mastit</w:t>
      </w:r>
      <w:r>
        <w:rPr>
          <w:sz w:val="20"/>
        </w:rPr>
        <w:tab/>
        <w:t>Fleqmanoz</w:t>
      </w:r>
      <w:r>
        <w:rPr>
          <w:spacing w:val="-9"/>
          <w:sz w:val="20"/>
        </w:rPr>
        <w:t> </w:t>
      </w:r>
      <w:r>
        <w:rPr>
          <w:spacing w:val="-2"/>
          <w:sz w:val="20"/>
        </w:rPr>
        <w:t>mastit</w:t>
      </w:r>
      <w:r>
        <w:rPr>
          <w:sz w:val="20"/>
        </w:rPr>
        <w:tab/>
        <w:t>Qanqrenoz</w:t>
      </w:r>
      <w:r>
        <w:rPr>
          <w:spacing w:val="-9"/>
          <w:sz w:val="20"/>
        </w:rPr>
        <w:t> </w:t>
      </w:r>
      <w:r>
        <w:rPr>
          <w:spacing w:val="-2"/>
          <w:sz w:val="20"/>
        </w:rPr>
        <w:t>mastit</w:t>
      </w:r>
    </w:p>
    <w:p>
      <w:pPr>
        <w:pStyle w:val="BodyText"/>
        <w:spacing w:before="45"/>
        <w:ind w:left="0"/>
        <w:jc w:val="left"/>
        <w:rPr>
          <w:sz w:val="20"/>
        </w:rPr>
      </w:pPr>
    </w:p>
    <w:p>
      <w:pPr>
        <w:pStyle w:val="BodyText"/>
        <w:ind w:right="703" w:firstLine="566"/>
      </w:pPr>
      <w:r>
        <w:rPr>
          <w:b/>
        </w:rPr>
        <w:t>Qanqrenoz</w:t>
      </w:r>
      <w:r>
        <w:rPr>
          <w:spacing w:val="-9"/>
        </w:rPr>
        <w:t> </w:t>
      </w:r>
      <w:r>
        <w:rPr>
          <w:b/>
        </w:rPr>
        <w:t>forma</w:t>
      </w:r>
      <w:r>
        <w:rPr>
          <w:spacing w:val="-8"/>
        </w:rPr>
        <w:t> </w:t>
      </w:r>
      <w:r>
        <w:rPr/>
        <w:t>zamanı</w:t>
      </w:r>
      <w:r>
        <w:rPr>
          <w:spacing w:val="-8"/>
        </w:rPr>
        <w:t> </w:t>
      </w:r>
      <w:r>
        <w:rPr/>
        <w:t>ümumi</w:t>
      </w:r>
      <w:r>
        <w:rPr>
          <w:spacing w:val="-8"/>
        </w:rPr>
        <w:t> </w:t>
      </w:r>
      <w:r>
        <w:rPr/>
        <w:t>vəziyyət</w:t>
      </w:r>
      <w:r>
        <w:rPr>
          <w:spacing w:val="-8"/>
        </w:rPr>
        <w:t> </w:t>
      </w:r>
      <w:r>
        <w:rPr/>
        <w:t>çox</w:t>
      </w:r>
      <w:r>
        <w:rPr>
          <w:spacing w:val="-8"/>
        </w:rPr>
        <w:t> </w:t>
      </w:r>
      <w:r>
        <w:rPr/>
        <w:t>ağırdır</w:t>
      </w:r>
      <w:r>
        <w:rPr>
          <w:spacing w:val="-9"/>
        </w:rPr>
        <w:t> </w:t>
      </w:r>
      <w:r>
        <w:rPr/>
        <w:t>(şəkil:15-3).</w:t>
      </w:r>
      <w:r>
        <w:rPr>
          <w:spacing w:val="-9"/>
        </w:rPr>
        <w:t> </w:t>
      </w:r>
      <w:r>
        <w:rPr/>
        <w:t>Temperatur</w:t>
      </w:r>
      <w:r>
        <w:rPr>
          <w:spacing w:val="-9"/>
        </w:rPr>
        <w:t> </w:t>
      </w:r>
      <w:r>
        <w:rPr/>
        <w:t>40</w:t>
      </w:r>
      <w:r>
        <w:rPr>
          <w:vertAlign w:val="superscript"/>
        </w:rPr>
        <w:t>0</w:t>
      </w:r>
      <w:r>
        <w:rPr>
          <w:vertAlign w:val="baseline"/>
        </w:rPr>
        <w:t>C,</w:t>
      </w:r>
      <w:r>
        <w:rPr>
          <w:spacing w:val="-8"/>
          <w:vertAlign w:val="baseline"/>
        </w:rPr>
        <w:t> </w:t>
      </w:r>
      <w:r>
        <w:rPr>
          <w:vertAlign w:val="baseline"/>
        </w:rPr>
        <w:t>nəbz 110-120 vur/dəq-dir, dolğunluğu zəifdir. Dəri avazımış, dil və dodaq qurudur. Xəstə zəiflikdən, baş ağrılarından, yuxusuzluqdan, iştahanın itməsindən şıkayətlənir. Süd vəzisi böyüyür, ağrılı və ödemli</w:t>
      </w:r>
      <w:r>
        <w:rPr>
          <w:spacing w:val="-15"/>
          <w:vertAlign w:val="baseline"/>
        </w:rPr>
        <w:t> </w:t>
      </w:r>
      <w:r>
        <w:rPr>
          <w:vertAlign w:val="baseline"/>
        </w:rPr>
        <w:t>olur.</w:t>
      </w:r>
      <w:r>
        <w:rPr>
          <w:spacing w:val="-15"/>
          <w:vertAlign w:val="baseline"/>
        </w:rPr>
        <w:t> </w:t>
      </w:r>
      <w:r>
        <w:rPr>
          <w:vertAlign w:val="baseline"/>
        </w:rPr>
        <w:t>Dərisinin</w:t>
      </w:r>
      <w:r>
        <w:rPr>
          <w:spacing w:val="-15"/>
          <w:vertAlign w:val="baseline"/>
        </w:rPr>
        <w:t> </w:t>
      </w:r>
      <w:r>
        <w:rPr>
          <w:vertAlign w:val="baseline"/>
        </w:rPr>
        <w:t>rəngi</w:t>
      </w:r>
      <w:r>
        <w:rPr>
          <w:spacing w:val="-15"/>
          <w:vertAlign w:val="baseline"/>
        </w:rPr>
        <w:t> </w:t>
      </w:r>
      <w:r>
        <w:rPr>
          <w:vertAlign w:val="baseline"/>
        </w:rPr>
        <w:t>açıq</w:t>
      </w:r>
      <w:r>
        <w:rPr>
          <w:spacing w:val="-15"/>
          <w:vertAlign w:val="baseline"/>
        </w:rPr>
        <w:t> </w:t>
      </w:r>
      <w:r>
        <w:rPr>
          <w:vertAlign w:val="baseline"/>
        </w:rPr>
        <w:t>yaşıldan</w:t>
      </w:r>
      <w:r>
        <w:rPr>
          <w:spacing w:val="-15"/>
          <w:vertAlign w:val="baseline"/>
        </w:rPr>
        <w:t> </w:t>
      </w:r>
      <w:r>
        <w:rPr>
          <w:vertAlign w:val="baseline"/>
        </w:rPr>
        <w:t>tünd</w:t>
      </w:r>
      <w:r>
        <w:rPr>
          <w:spacing w:val="-15"/>
          <w:vertAlign w:val="baseline"/>
        </w:rPr>
        <w:t> </w:t>
      </w:r>
      <w:r>
        <w:rPr>
          <w:vertAlign w:val="baseline"/>
        </w:rPr>
        <w:t>göyə</w:t>
      </w:r>
      <w:r>
        <w:rPr>
          <w:spacing w:val="-15"/>
          <w:vertAlign w:val="baseline"/>
        </w:rPr>
        <w:t> </w:t>
      </w:r>
      <w:r>
        <w:rPr>
          <w:vertAlign w:val="baseline"/>
        </w:rPr>
        <w:t>qədər</w:t>
      </w:r>
      <w:r>
        <w:rPr>
          <w:spacing w:val="-15"/>
          <w:vertAlign w:val="baseline"/>
        </w:rPr>
        <w:t> </w:t>
      </w:r>
      <w:r>
        <w:rPr>
          <w:vertAlign w:val="baseline"/>
        </w:rPr>
        <w:t>dəyişir.</w:t>
      </w:r>
      <w:r>
        <w:rPr>
          <w:spacing w:val="-15"/>
          <w:vertAlign w:val="baseline"/>
        </w:rPr>
        <w:t> </w:t>
      </w:r>
      <w:r>
        <w:rPr>
          <w:vertAlign w:val="baseline"/>
        </w:rPr>
        <w:t>Bəzi</w:t>
      </w:r>
      <w:r>
        <w:rPr>
          <w:spacing w:val="-15"/>
          <w:vertAlign w:val="baseline"/>
        </w:rPr>
        <w:t> </w:t>
      </w:r>
      <w:r>
        <w:rPr>
          <w:vertAlign w:val="baseline"/>
        </w:rPr>
        <w:t>yerlərdə</w:t>
      </w:r>
      <w:r>
        <w:rPr>
          <w:spacing w:val="-15"/>
          <w:vertAlign w:val="baseline"/>
        </w:rPr>
        <w:t> </w:t>
      </w:r>
      <w:r>
        <w:rPr>
          <w:vertAlign w:val="baseline"/>
        </w:rPr>
        <w:t>suluqlar</w:t>
      </w:r>
      <w:r>
        <w:rPr>
          <w:spacing w:val="-15"/>
          <w:vertAlign w:val="baseline"/>
        </w:rPr>
        <w:t> </w:t>
      </w:r>
      <w:r>
        <w:rPr>
          <w:vertAlign w:val="baseline"/>
        </w:rPr>
        <w:t>və</w:t>
      </w:r>
      <w:r>
        <w:rPr>
          <w:spacing w:val="-15"/>
          <w:vertAlign w:val="baseline"/>
        </w:rPr>
        <w:t> </w:t>
      </w:r>
      <w:r>
        <w:rPr>
          <w:vertAlign w:val="baseline"/>
        </w:rPr>
        <w:t>nekroz sahələri</w:t>
      </w:r>
      <w:r>
        <w:rPr>
          <w:spacing w:val="-12"/>
          <w:vertAlign w:val="baseline"/>
        </w:rPr>
        <w:t> </w:t>
      </w:r>
      <w:r>
        <w:rPr>
          <w:vertAlign w:val="baseline"/>
        </w:rPr>
        <w:t>var.</w:t>
      </w:r>
      <w:r>
        <w:rPr>
          <w:spacing w:val="-13"/>
          <w:vertAlign w:val="baseline"/>
        </w:rPr>
        <w:t> </w:t>
      </w:r>
      <w:r>
        <w:rPr>
          <w:vertAlign w:val="baseline"/>
        </w:rPr>
        <w:t>Döş</w:t>
      </w:r>
      <w:r>
        <w:rPr>
          <w:spacing w:val="-12"/>
          <w:vertAlign w:val="baseline"/>
        </w:rPr>
        <w:t> </w:t>
      </w:r>
      <w:r>
        <w:rPr>
          <w:vertAlign w:val="baseline"/>
        </w:rPr>
        <w:t>gilləsi</w:t>
      </w:r>
      <w:r>
        <w:rPr>
          <w:spacing w:val="-11"/>
          <w:vertAlign w:val="baseline"/>
        </w:rPr>
        <w:t> </w:t>
      </w:r>
      <w:r>
        <w:rPr>
          <w:vertAlign w:val="baseline"/>
        </w:rPr>
        <w:t>daxilə</w:t>
      </w:r>
      <w:r>
        <w:rPr>
          <w:spacing w:val="-13"/>
          <w:vertAlign w:val="baseline"/>
        </w:rPr>
        <w:t> </w:t>
      </w:r>
      <w:r>
        <w:rPr>
          <w:vertAlign w:val="baseline"/>
        </w:rPr>
        <w:t>dartılır,</w:t>
      </w:r>
      <w:r>
        <w:rPr>
          <w:spacing w:val="-13"/>
          <w:vertAlign w:val="baseline"/>
        </w:rPr>
        <w:t> </w:t>
      </w:r>
      <w:r>
        <w:rPr>
          <w:vertAlign w:val="baseline"/>
        </w:rPr>
        <w:t>süd</w:t>
      </w:r>
      <w:r>
        <w:rPr>
          <w:spacing w:val="-12"/>
          <w:vertAlign w:val="baseline"/>
        </w:rPr>
        <w:t> </w:t>
      </w:r>
      <w:r>
        <w:rPr>
          <w:vertAlign w:val="baseline"/>
        </w:rPr>
        <w:t>yoxdur.</w:t>
      </w:r>
      <w:r>
        <w:rPr>
          <w:spacing w:val="-11"/>
          <w:vertAlign w:val="baseline"/>
        </w:rPr>
        <w:t> </w:t>
      </w:r>
      <w:r>
        <w:rPr>
          <w:vertAlign w:val="baseline"/>
        </w:rPr>
        <w:t>Regional</w:t>
      </w:r>
      <w:r>
        <w:rPr>
          <w:spacing w:val="-12"/>
          <w:vertAlign w:val="baseline"/>
        </w:rPr>
        <w:t> </w:t>
      </w:r>
      <w:r>
        <w:rPr>
          <w:vertAlign w:val="baseline"/>
        </w:rPr>
        <w:t>limfa</w:t>
      </w:r>
      <w:r>
        <w:rPr>
          <w:spacing w:val="-14"/>
          <w:vertAlign w:val="baseline"/>
        </w:rPr>
        <w:t> </w:t>
      </w:r>
      <w:r>
        <w:rPr>
          <w:vertAlign w:val="baseline"/>
        </w:rPr>
        <w:t>düyünləri</w:t>
      </w:r>
      <w:r>
        <w:rPr>
          <w:spacing w:val="-10"/>
          <w:vertAlign w:val="baseline"/>
        </w:rPr>
        <w:t> </w:t>
      </w:r>
      <w:r>
        <w:rPr>
          <w:vertAlign w:val="baseline"/>
        </w:rPr>
        <w:t>böyüyür,</w:t>
      </w:r>
      <w:r>
        <w:rPr>
          <w:spacing w:val="-13"/>
          <w:vertAlign w:val="baseline"/>
        </w:rPr>
        <w:t> </w:t>
      </w:r>
      <w:r>
        <w:rPr>
          <w:vertAlign w:val="baseline"/>
        </w:rPr>
        <w:t>palpasiyada ağrılıdır. Leykositoz 20-25 x 10</w:t>
      </w:r>
      <w:r>
        <w:rPr>
          <w:vertAlign w:val="superscript"/>
        </w:rPr>
        <w:t>9</w:t>
      </w:r>
      <w:r>
        <w:rPr>
          <w:vertAlign w:val="baseline"/>
        </w:rPr>
        <w:t>/l təşkil edir, leykoformula kəskin sola meyillidir, neytrofillər toksiki dənəvərdirlər. Hemoqlobin 40-50 qr/l-ə qədər azalıb, EÇR 70 mm/saat-a qədər artır.</w:t>
      </w:r>
    </w:p>
    <w:p>
      <w:pPr>
        <w:pStyle w:val="BodyText"/>
        <w:ind w:right="705" w:firstLine="566"/>
      </w:pPr>
      <w:r>
        <w:rPr>
          <w:b/>
        </w:rPr>
        <w:t>Diaqnoz.</w:t>
      </w:r>
      <w:r>
        <w:rPr>
          <w:spacing w:val="-7"/>
        </w:rPr>
        <w:t> </w:t>
      </w:r>
      <w:r>
        <w:rPr/>
        <w:t>Diaqnoz</w:t>
      </w:r>
      <w:r>
        <w:rPr>
          <w:spacing w:val="-9"/>
        </w:rPr>
        <w:t> </w:t>
      </w:r>
      <w:r>
        <w:rPr/>
        <w:t>xəstənin</w:t>
      </w:r>
      <w:r>
        <w:rPr>
          <w:spacing w:val="-8"/>
        </w:rPr>
        <w:t> </w:t>
      </w:r>
      <w:r>
        <w:rPr/>
        <w:t>şikayətlərinə,</w:t>
      </w:r>
      <w:r>
        <w:rPr>
          <w:spacing w:val="-8"/>
        </w:rPr>
        <w:t> </w:t>
      </w:r>
      <w:r>
        <w:rPr/>
        <w:t>klinik</w:t>
      </w:r>
      <w:r>
        <w:rPr>
          <w:spacing w:val="-8"/>
        </w:rPr>
        <w:t> </w:t>
      </w:r>
      <w:r>
        <w:rPr/>
        <w:t>əlamətlərə</w:t>
      </w:r>
      <w:r>
        <w:rPr>
          <w:spacing w:val="-9"/>
        </w:rPr>
        <w:t> </w:t>
      </w:r>
      <w:r>
        <w:rPr/>
        <w:t>və</w:t>
      </w:r>
      <w:r>
        <w:rPr>
          <w:spacing w:val="-9"/>
        </w:rPr>
        <w:t> </w:t>
      </w:r>
      <w:r>
        <w:rPr/>
        <w:t>laborator</w:t>
      </w:r>
      <w:r>
        <w:rPr>
          <w:spacing w:val="-9"/>
        </w:rPr>
        <w:t> </w:t>
      </w:r>
      <w:r>
        <w:rPr/>
        <w:t>məlumatlara</w:t>
      </w:r>
      <w:r>
        <w:rPr>
          <w:spacing w:val="-10"/>
        </w:rPr>
        <w:t> </w:t>
      </w:r>
      <w:r>
        <w:rPr/>
        <w:t>əsasən qoyulur. Qanın ümumi analizində leykositoz (neytrofil meyilli), EÇR-in sürətlənməsi, anemiya müşahidə edilir. Südün və irinin bakterioloji müayinəsi aparılır. Sitoloji müayinədə südün vahid miq-darında leykositlərin artması (görmə sahəsində 20 dən çox) aşkar edilir. USM və elektro- termometriyadan da istifadə edilir.</w:t>
      </w:r>
    </w:p>
    <w:p>
      <w:pPr>
        <w:pStyle w:val="BodyText"/>
        <w:spacing w:before="1"/>
        <w:ind w:right="702" w:firstLine="566"/>
      </w:pPr>
      <w:r>
        <w:rPr>
          <w:b/>
        </w:rPr>
        <w:t>Müalicə.</w:t>
      </w:r>
      <w:r>
        <w:rPr>
          <w:spacing w:val="-4"/>
        </w:rPr>
        <w:t> </w:t>
      </w:r>
      <w:r>
        <w:rPr/>
        <w:t>Mastitin</w:t>
      </w:r>
      <w:r>
        <w:rPr>
          <w:spacing w:val="-4"/>
        </w:rPr>
        <w:t> </w:t>
      </w:r>
      <w:r>
        <w:rPr/>
        <w:t>forması</w:t>
      </w:r>
      <w:r>
        <w:rPr>
          <w:spacing w:val="-4"/>
        </w:rPr>
        <w:t> </w:t>
      </w:r>
      <w:r>
        <w:rPr/>
        <w:t>nəzərə</w:t>
      </w:r>
      <w:r>
        <w:rPr>
          <w:spacing w:val="-5"/>
        </w:rPr>
        <w:t> </w:t>
      </w:r>
      <w:r>
        <w:rPr/>
        <w:t>alınmaqla</w:t>
      </w:r>
      <w:r>
        <w:rPr>
          <w:spacing w:val="-4"/>
        </w:rPr>
        <w:t> </w:t>
      </w:r>
      <w:r>
        <w:rPr/>
        <w:t>müalicə</w:t>
      </w:r>
      <w:r>
        <w:rPr>
          <w:spacing w:val="-5"/>
        </w:rPr>
        <w:t> </w:t>
      </w:r>
      <w:r>
        <w:rPr/>
        <w:t>aparılır.</w:t>
      </w:r>
      <w:r>
        <w:rPr>
          <w:spacing w:val="-4"/>
        </w:rPr>
        <w:t> </w:t>
      </w:r>
      <w:r>
        <w:rPr/>
        <w:t>Erkən</w:t>
      </w:r>
      <w:r>
        <w:rPr>
          <w:spacing w:val="-4"/>
        </w:rPr>
        <w:t> </w:t>
      </w:r>
      <w:r>
        <w:rPr/>
        <w:t>əlamətlər</w:t>
      </w:r>
      <w:r>
        <w:rPr>
          <w:spacing w:val="-4"/>
        </w:rPr>
        <w:t> </w:t>
      </w:r>
      <w:r>
        <w:rPr/>
        <w:t>görünən</w:t>
      </w:r>
      <w:r>
        <w:rPr>
          <w:spacing w:val="-4"/>
        </w:rPr>
        <w:t> </w:t>
      </w:r>
      <w:r>
        <w:rPr/>
        <w:t>kimi müalicəni</w:t>
      </w:r>
      <w:r>
        <w:rPr>
          <w:spacing w:val="-11"/>
        </w:rPr>
        <w:t> </w:t>
      </w:r>
      <w:r>
        <w:rPr/>
        <w:t>başlamaq</w:t>
      </w:r>
      <w:r>
        <w:rPr>
          <w:spacing w:val="-12"/>
        </w:rPr>
        <w:t> </w:t>
      </w:r>
      <w:r>
        <w:rPr/>
        <w:t>lazımdır.</w:t>
      </w:r>
      <w:r>
        <w:rPr>
          <w:spacing w:val="-12"/>
        </w:rPr>
        <w:t> </w:t>
      </w:r>
      <w:r>
        <w:rPr/>
        <w:t>İrinli</w:t>
      </w:r>
      <w:r>
        <w:rPr>
          <w:spacing w:val="-11"/>
        </w:rPr>
        <w:t> </w:t>
      </w:r>
      <w:r>
        <w:rPr/>
        <w:t>iltihab</w:t>
      </w:r>
      <w:r>
        <w:rPr>
          <w:spacing w:val="-12"/>
        </w:rPr>
        <w:t> </w:t>
      </w:r>
      <w:r>
        <w:rPr/>
        <w:t>olmadıqda</w:t>
      </w:r>
      <w:r>
        <w:rPr>
          <w:spacing w:val="-13"/>
        </w:rPr>
        <w:t> </w:t>
      </w:r>
      <w:r>
        <w:rPr/>
        <w:t>konservativ,</w:t>
      </w:r>
      <w:r>
        <w:rPr>
          <w:spacing w:val="-11"/>
        </w:rPr>
        <w:t> </w:t>
      </w:r>
      <w:r>
        <w:rPr/>
        <w:t>olduqda</w:t>
      </w:r>
      <w:r>
        <w:rPr>
          <w:spacing w:val="-13"/>
        </w:rPr>
        <w:t> </w:t>
      </w:r>
      <w:r>
        <w:rPr/>
        <w:t>cərrahi</w:t>
      </w:r>
      <w:r>
        <w:rPr>
          <w:spacing w:val="-11"/>
        </w:rPr>
        <w:t> </w:t>
      </w:r>
      <w:r>
        <w:rPr/>
        <w:t>müalicə</w:t>
      </w:r>
      <w:r>
        <w:rPr>
          <w:spacing w:val="-13"/>
        </w:rPr>
        <w:t> </w:t>
      </w:r>
      <w:r>
        <w:rPr/>
        <w:t>məslə- hətdir.</w:t>
      </w:r>
      <w:r>
        <w:rPr>
          <w:spacing w:val="-4"/>
        </w:rPr>
        <w:t> </w:t>
      </w:r>
      <w:r>
        <w:rPr/>
        <w:t>Laktostaz</w:t>
      </w:r>
      <w:r>
        <w:rPr>
          <w:spacing w:val="-5"/>
        </w:rPr>
        <w:t> </w:t>
      </w:r>
      <w:r>
        <w:rPr/>
        <w:t>olduqda</w:t>
      </w:r>
      <w:r>
        <w:rPr>
          <w:spacing w:val="-2"/>
        </w:rPr>
        <w:t> </w:t>
      </w:r>
      <w:r>
        <w:rPr/>
        <w:t>süd</w:t>
      </w:r>
      <w:r>
        <w:rPr>
          <w:spacing w:val="-3"/>
        </w:rPr>
        <w:t> </w:t>
      </w:r>
      <w:r>
        <w:rPr/>
        <w:t>vəzisinə</w:t>
      </w:r>
      <w:r>
        <w:rPr>
          <w:spacing w:val="-4"/>
        </w:rPr>
        <w:t> </w:t>
      </w:r>
      <w:r>
        <w:rPr/>
        <w:t>qaldırılmış</w:t>
      </w:r>
      <w:r>
        <w:rPr>
          <w:spacing w:val="-6"/>
        </w:rPr>
        <w:t> </w:t>
      </w:r>
      <w:r>
        <w:rPr/>
        <w:t>vəziyyət</w:t>
      </w:r>
      <w:r>
        <w:rPr>
          <w:spacing w:val="-3"/>
        </w:rPr>
        <w:t> </w:t>
      </w:r>
      <w:r>
        <w:rPr/>
        <w:t>verilməlidir.</w:t>
      </w:r>
      <w:r>
        <w:rPr>
          <w:spacing w:val="-3"/>
        </w:rPr>
        <w:t> </w:t>
      </w:r>
      <w:r>
        <w:rPr/>
        <w:t>Süd</w:t>
      </w:r>
      <w:r>
        <w:rPr>
          <w:spacing w:val="-3"/>
        </w:rPr>
        <w:t> </w:t>
      </w:r>
      <w:r>
        <w:rPr/>
        <w:t>vəzilərini</w:t>
      </w:r>
      <w:r>
        <w:rPr>
          <w:spacing w:val="-3"/>
        </w:rPr>
        <w:t> </w:t>
      </w:r>
      <w:r>
        <w:rPr/>
        <w:t>boşaltmaq üçün</w:t>
      </w:r>
      <w:r>
        <w:rPr>
          <w:spacing w:val="-6"/>
        </w:rPr>
        <w:t> </w:t>
      </w:r>
      <w:r>
        <w:rPr/>
        <w:t>südsorucu</w:t>
      </w:r>
      <w:r>
        <w:rPr>
          <w:spacing w:val="-6"/>
        </w:rPr>
        <w:t> </w:t>
      </w:r>
      <w:r>
        <w:rPr/>
        <w:t>pompalardan</w:t>
      </w:r>
      <w:r>
        <w:rPr>
          <w:spacing w:val="-6"/>
        </w:rPr>
        <w:t> </w:t>
      </w:r>
      <w:r>
        <w:rPr/>
        <w:t>istifadə</w:t>
      </w:r>
      <w:r>
        <w:rPr>
          <w:spacing w:val="-6"/>
        </w:rPr>
        <w:t> </w:t>
      </w:r>
      <w:r>
        <w:rPr/>
        <w:t>edilir,</w:t>
      </w:r>
      <w:r>
        <w:rPr>
          <w:spacing w:val="-7"/>
        </w:rPr>
        <w:t> </w:t>
      </w:r>
      <w:r>
        <w:rPr/>
        <w:t>1ml</w:t>
      </w:r>
      <w:r>
        <w:rPr>
          <w:spacing w:val="-5"/>
        </w:rPr>
        <w:t> </w:t>
      </w:r>
      <w:r>
        <w:rPr/>
        <w:t>(5v)</w:t>
      </w:r>
      <w:r>
        <w:rPr>
          <w:spacing w:val="-7"/>
        </w:rPr>
        <w:t> </w:t>
      </w:r>
      <w:r>
        <w:rPr/>
        <w:t>oksitosin</w:t>
      </w:r>
      <w:r>
        <w:rPr>
          <w:spacing w:val="-5"/>
        </w:rPr>
        <w:t> </w:t>
      </w:r>
      <w:r>
        <w:rPr/>
        <w:t>təyin</w:t>
      </w:r>
      <w:r>
        <w:rPr>
          <w:spacing w:val="-8"/>
        </w:rPr>
        <w:t> </w:t>
      </w:r>
      <w:r>
        <w:rPr/>
        <w:t>edilir.</w:t>
      </w:r>
      <w:r>
        <w:rPr>
          <w:spacing w:val="-9"/>
        </w:rPr>
        <w:t> </w:t>
      </w:r>
      <w:r>
        <w:rPr/>
        <w:t>Ositosin</w:t>
      </w:r>
      <w:r>
        <w:rPr>
          <w:spacing w:val="-8"/>
        </w:rPr>
        <w:t> </w:t>
      </w:r>
      <w:r>
        <w:rPr/>
        <w:t>inyeksiyasın- dan 20-30 dəqiqə əvvəl əzələ daxilinə 2% li 1-2 ml no-şpa məhlulu vurulur.</w:t>
      </w:r>
    </w:p>
    <w:p>
      <w:pPr>
        <w:pStyle w:val="BodyText"/>
        <w:ind w:left="993" w:right="705" w:firstLine="566"/>
      </w:pPr>
      <w:r>
        <w:rPr/>
        <w:t>Mastit</w:t>
      </w:r>
      <w:r>
        <w:rPr>
          <w:spacing w:val="-5"/>
        </w:rPr>
        <w:t> </w:t>
      </w:r>
      <w:r>
        <w:rPr/>
        <w:t>zamanı</w:t>
      </w:r>
      <w:r>
        <w:rPr>
          <w:spacing w:val="-5"/>
        </w:rPr>
        <w:t> </w:t>
      </w:r>
      <w:r>
        <w:rPr/>
        <w:t>müvəqqəti</w:t>
      </w:r>
      <w:r>
        <w:rPr>
          <w:spacing w:val="-5"/>
        </w:rPr>
        <w:t> </w:t>
      </w:r>
      <w:r>
        <w:rPr/>
        <w:t>olaraq</w:t>
      </w:r>
      <w:r>
        <w:rPr>
          <w:spacing w:val="-3"/>
        </w:rPr>
        <w:t> </w:t>
      </w:r>
      <w:r>
        <w:rPr/>
        <w:t>əmizdirmə</w:t>
      </w:r>
      <w:r>
        <w:rPr>
          <w:spacing w:val="-4"/>
        </w:rPr>
        <w:t> </w:t>
      </w:r>
      <w:r>
        <w:rPr/>
        <w:t>dayandırılır.</w:t>
      </w:r>
      <w:r>
        <w:rPr>
          <w:spacing w:val="-7"/>
        </w:rPr>
        <w:t> </w:t>
      </w:r>
      <w:r>
        <w:rPr/>
        <w:t>Ağır</w:t>
      </w:r>
      <w:r>
        <w:rPr>
          <w:spacing w:val="-7"/>
        </w:rPr>
        <w:t> </w:t>
      </w:r>
      <w:r>
        <w:rPr/>
        <w:t>keçən</w:t>
      </w:r>
      <w:r>
        <w:rPr>
          <w:spacing w:val="-6"/>
        </w:rPr>
        <w:t> </w:t>
      </w:r>
      <w:r>
        <w:rPr/>
        <w:t>mastitlər</w:t>
      </w:r>
      <w:r>
        <w:rPr>
          <w:spacing w:val="-7"/>
        </w:rPr>
        <w:t> </w:t>
      </w:r>
      <w:r>
        <w:rPr/>
        <w:t>zamanı</w:t>
      </w:r>
      <w:r>
        <w:rPr>
          <w:spacing w:val="-5"/>
        </w:rPr>
        <w:t> </w:t>
      </w:r>
      <w:r>
        <w:rPr/>
        <w:t>lakta- siyanı saxlamaq üçün göstərişlər:</w:t>
      </w:r>
    </w:p>
    <w:p>
      <w:pPr>
        <w:pStyle w:val="ListParagraph"/>
        <w:numPr>
          <w:ilvl w:val="0"/>
          <w:numId w:val="139"/>
        </w:numPr>
        <w:tabs>
          <w:tab w:pos="1755" w:val="left" w:leader="none"/>
        </w:tabs>
        <w:spacing w:line="240" w:lineRule="auto" w:before="0" w:after="0"/>
        <w:ind w:left="993" w:right="707" w:firstLine="566"/>
        <w:jc w:val="both"/>
        <w:rPr>
          <w:sz w:val="24"/>
        </w:rPr>
      </w:pPr>
      <w:r>
        <w:rPr>
          <w:sz w:val="24"/>
        </w:rPr>
        <w:t>sürətlə proqressivləşən proses--adekvat müalicə fonunda 1-3 gün ərzində seroz prosesin infiltrativ prosesə keçməsi;</w:t>
      </w:r>
    </w:p>
    <w:p>
      <w:pPr>
        <w:pStyle w:val="ListParagraph"/>
        <w:spacing w:after="0" w:line="240" w:lineRule="auto"/>
        <w:jc w:val="both"/>
        <w:rPr>
          <w:sz w:val="24"/>
        </w:rPr>
        <w:sectPr>
          <w:pgSz w:w="11910" w:h="16840"/>
          <w:pgMar w:top="1040" w:bottom="280" w:left="708" w:right="141"/>
        </w:sectPr>
      </w:pPr>
    </w:p>
    <w:p>
      <w:pPr>
        <w:pStyle w:val="ListParagraph"/>
        <w:numPr>
          <w:ilvl w:val="0"/>
          <w:numId w:val="139"/>
        </w:numPr>
        <w:tabs>
          <w:tab w:pos="1740" w:val="left" w:leader="none"/>
        </w:tabs>
        <w:spacing w:line="240" w:lineRule="auto" w:before="73" w:after="0"/>
        <w:ind w:left="1740" w:right="0" w:hanging="180"/>
        <w:jc w:val="left"/>
        <w:rPr>
          <w:sz w:val="24"/>
        </w:rPr>
      </w:pPr>
      <w:r>
        <w:rPr>
          <w:sz w:val="24"/>
        </w:rPr>
        <w:t>cərrahi</w:t>
      </w:r>
      <w:r>
        <w:rPr>
          <w:spacing w:val="-3"/>
          <w:sz w:val="24"/>
        </w:rPr>
        <w:t> </w:t>
      </w:r>
      <w:r>
        <w:rPr>
          <w:sz w:val="24"/>
        </w:rPr>
        <w:t>əməliyyatdan</w:t>
      </w:r>
      <w:r>
        <w:rPr>
          <w:spacing w:val="-1"/>
          <w:sz w:val="24"/>
        </w:rPr>
        <w:t> </w:t>
      </w:r>
      <w:r>
        <w:rPr>
          <w:sz w:val="24"/>
        </w:rPr>
        <w:t>sonra</w:t>
      </w:r>
      <w:r>
        <w:rPr>
          <w:spacing w:val="-4"/>
          <w:sz w:val="24"/>
        </w:rPr>
        <w:t> </w:t>
      </w:r>
      <w:r>
        <w:rPr>
          <w:sz w:val="24"/>
        </w:rPr>
        <w:t>yeni</w:t>
      </w:r>
      <w:r>
        <w:rPr>
          <w:spacing w:val="-1"/>
          <w:sz w:val="24"/>
        </w:rPr>
        <w:t> </w:t>
      </w:r>
      <w:r>
        <w:rPr>
          <w:sz w:val="24"/>
        </w:rPr>
        <w:t>irinli</w:t>
      </w:r>
      <w:r>
        <w:rPr>
          <w:spacing w:val="-2"/>
          <w:sz w:val="24"/>
        </w:rPr>
        <w:t> </w:t>
      </w:r>
      <w:r>
        <w:rPr>
          <w:sz w:val="24"/>
        </w:rPr>
        <w:t>ocaqların</w:t>
      </w:r>
      <w:r>
        <w:rPr>
          <w:spacing w:val="-2"/>
          <w:sz w:val="24"/>
        </w:rPr>
        <w:t> </w:t>
      </w:r>
      <w:r>
        <w:rPr>
          <w:sz w:val="24"/>
        </w:rPr>
        <w:t>əmələ</w:t>
      </w:r>
      <w:r>
        <w:rPr>
          <w:spacing w:val="-2"/>
          <w:sz w:val="24"/>
        </w:rPr>
        <w:t> gəlməsi;</w:t>
      </w:r>
    </w:p>
    <w:p>
      <w:pPr>
        <w:pStyle w:val="ListParagraph"/>
        <w:numPr>
          <w:ilvl w:val="0"/>
          <w:numId w:val="139"/>
        </w:numPr>
        <w:tabs>
          <w:tab w:pos="1740" w:val="left" w:leader="none"/>
        </w:tabs>
        <w:spacing w:line="240" w:lineRule="auto" w:before="0" w:after="0"/>
        <w:ind w:left="1740" w:right="0" w:hanging="180"/>
        <w:jc w:val="left"/>
        <w:rPr>
          <w:sz w:val="24"/>
        </w:rPr>
      </w:pPr>
      <w:r>
        <w:rPr>
          <w:sz w:val="24"/>
        </w:rPr>
        <w:t>cərrahi</w:t>
      </w:r>
      <w:r>
        <w:rPr>
          <w:spacing w:val="-2"/>
          <w:sz w:val="24"/>
        </w:rPr>
        <w:t> </w:t>
      </w:r>
      <w:r>
        <w:rPr>
          <w:sz w:val="24"/>
        </w:rPr>
        <w:t>müalicədən</w:t>
      </w:r>
      <w:r>
        <w:rPr>
          <w:spacing w:val="-1"/>
          <w:sz w:val="24"/>
        </w:rPr>
        <w:t> </w:t>
      </w:r>
      <w:r>
        <w:rPr>
          <w:sz w:val="24"/>
        </w:rPr>
        <w:t>sonra,</w:t>
      </w:r>
      <w:r>
        <w:rPr>
          <w:spacing w:val="-2"/>
          <w:sz w:val="24"/>
        </w:rPr>
        <w:t> </w:t>
      </w:r>
      <w:r>
        <w:rPr>
          <w:sz w:val="24"/>
        </w:rPr>
        <w:t>terapiyaya</w:t>
      </w:r>
      <w:r>
        <w:rPr>
          <w:spacing w:val="-2"/>
          <w:sz w:val="24"/>
        </w:rPr>
        <w:t> </w:t>
      </w:r>
      <w:r>
        <w:rPr>
          <w:sz w:val="24"/>
        </w:rPr>
        <w:t>rezistent</w:t>
      </w:r>
      <w:r>
        <w:rPr>
          <w:spacing w:val="-2"/>
          <w:sz w:val="24"/>
        </w:rPr>
        <w:t> </w:t>
      </w:r>
      <w:r>
        <w:rPr>
          <w:sz w:val="24"/>
        </w:rPr>
        <w:t>zəif</w:t>
      </w:r>
      <w:r>
        <w:rPr>
          <w:spacing w:val="-1"/>
          <w:sz w:val="24"/>
        </w:rPr>
        <w:t> </w:t>
      </w:r>
      <w:r>
        <w:rPr>
          <w:sz w:val="24"/>
        </w:rPr>
        <w:t>keçən</w:t>
      </w:r>
      <w:r>
        <w:rPr>
          <w:spacing w:val="-2"/>
          <w:sz w:val="24"/>
        </w:rPr>
        <w:t> </w:t>
      </w:r>
      <w:r>
        <w:rPr>
          <w:sz w:val="24"/>
        </w:rPr>
        <w:t>irinli</w:t>
      </w:r>
      <w:r>
        <w:rPr>
          <w:spacing w:val="-1"/>
          <w:sz w:val="24"/>
        </w:rPr>
        <w:t> </w:t>
      </w:r>
      <w:r>
        <w:rPr>
          <w:spacing w:val="-2"/>
          <w:sz w:val="24"/>
        </w:rPr>
        <w:t>mastitlər;</w:t>
      </w:r>
    </w:p>
    <w:p>
      <w:pPr>
        <w:pStyle w:val="ListParagraph"/>
        <w:numPr>
          <w:ilvl w:val="0"/>
          <w:numId w:val="139"/>
        </w:numPr>
        <w:tabs>
          <w:tab w:pos="1740" w:val="left" w:leader="none"/>
        </w:tabs>
        <w:spacing w:line="240" w:lineRule="auto" w:before="1" w:after="0"/>
        <w:ind w:left="1740" w:right="0" w:hanging="180"/>
        <w:jc w:val="left"/>
        <w:rPr>
          <w:sz w:val="24"/>
        </w:rPr>
      </w:pPr>
      <w:r>
        <w:rPr>
          <w:sz w:val="24"/>
        </w:rPr>
        <w:t>başqa</w:t>
      </w:r>
      <w:r>
        <w:rPr>
          <w:spacing w:val="-5"/>
          <w:sz w:val="24"/>
        </w:rPr>
        <w:t> </w:t>
      </w:r>
      <w:r>
        <w:rPr>
          <w:sz w:val="24"/>
        </w:rPr>
        <w:t>orqan</w:t>
      </w:r>
      <w:r>
        <w:rPr>
          <w:spacing w:val="-1"/>
          <w:sz w:val="24"/>
        </w:rPr>
        <w:t> </w:t>
      </w:r>
      <w:r>
        <w:rPr>
          <w:sz w:val="24"/>
        </w:rPr>
        <w:t>və</w:t>
      </w:r>
      <w:r>
        <w:rPr>
          <w:spacing w:val="-3"/>
          <w:sz w:val="24"/>
        </w:rPr>
        <w:t> </w:t>
      </w:r>
      <w:r>
        <w:rPr>
          <w:sz w:val="24"/>
        </w:rPr>
        <w:t>sistemlərin</w:t>
      </w:r>
      <w:r>
        <w:rPr>
          <w:spacing w:val="-1"/>
          <w:sz w:val="24"/>
        </w:rPr>
        <w:t> </w:t>
      </w:r>
      <w:r>
        <w:rPr>
          <w:sz w:val="24"/>
        </w:rPr>
        <w:t>xəstəlikləri</w:t>
      </w:r>
      <w:r>
        <w:rPr>
          <w:spacing w:val="-2"/>
          <w:sz w:val="24"/>
        </w:rPr>
        <w:t> </w:t>
      </w:r>
      <w:r>
        <w:rPr>
          <w:sz w:val="24"/>
        </w:rPr>
        <w:t>zamanı</w:t>
      </w:r>
      <w:r>
        <w:rPr>
          <w:spacing w:val="1"/>
          <w:sz w:val="24"/>
        </w:rPr>
        <w:t> </w:t>
      </w:r>
      <w:r>
        <w:rPr>
          <w:spacing w:val="-2"/>
          <w:sz w:val="24"/>
        </w:rPr>
        <w:t>mastit.</w:t>
      </w:r>
    </w:p>
    <w:p>
      <w:pPr>
        <w:pStyle w:val="BodyText"/>
        <w:ind w:right="703" w:firstLine="566"/>
      </w:pPr>
      <w:r>
        <w:rPr/>
        <w:t>Laktasiyanı</w:t>
      </w:r>
      <w:r>
        <w:rPr>
          <w:spacing w:val="-11"/>
        </w:rPr>
        <w:t> </w:t>
      </w:r>
      <w:r>
        <w:rPr/>
        <w:t>dayandırmaq</w:t>
      </w:r>
      <w:r>
        <w:rPr>
          <w:spacing w:val="-10"/>
        </w:rPr>
        <w:t> </w:t>
      </w:r>
      <w:r>
        <w:rPr/>
        <w:t>məqsədi</w:t>
      </w:r>
      <w:r>
        <w:rPr>
          <w:spacing w:val="-11"/>
        </w:rPr>
        <w:t> </w:t>
      </w:r>
      <w:r>
        <w:rPr/>
        <w:t>ilə</w:t>
      </w:r>
      <w:r>
        <w:rPr>
          <w:spacing w:val="-13"/>
        </w:rPr>
        <w:t> </w:t>
      </w:r>
      <w:r>
        <w:rPr/>
        <w:t>parlodel</w:t>
      </w:r>
      <w:r>
        <w:rPr>
          <w:spacing w:val="-11"/>
        </w:rPr>
        <w:t> </w:t>
      </w:r>
      <w:r>
        <w:rPr/>
        <w:t>(bromkritin)</w:t>
      </w:r>
      <w:r>
        <w:rPr>
          <w:spacing w:val="-12"/>
        </w:rPr>
        <w:t> </w:t>
      </w:r>
      <w:r>
        <w:rPr/>
        <w:t>təyin</w:t>
      </w:r>
      <w:r>
        <w:rPr>
          <w:spacing w:val="-11"/>
        </w:rPr>
        <w:t> </w:t>
      </w:r>
      <w:r>
        <w:rPr/>
        <w:t>edilir.</w:t>
      </w:r>
      <w:r>
        <w:rPr>
          <w:spacing w:val="-15"/>
        </w:rPr>
        <w:t> </w:t>
      </w:r>
      <w:r>
        <w:rPr/>
        <w:t>Bündan</w:t>
      </w:r>
      <w:r>
        <w:rPr>
          <w:spacing w:val="-12"/>
        </w:rPr>
        <w:t> </w:t>
      </w:r>
      <w:r>
        <w:rPr/>
        <w:t>başqa</w:t>
      </w:r>
      <w:r>
        <w:rPr>
          <w:spacing w:val="-13"/>
        </w:rPr>
        <w:t> </w:t>
      </w:r>
      <w:r>
        <w:rPr/>
        <w:t>sidik- qovucular (hipotiazid, uregit) və kamfora məhlulundan istifadə edilir.</w:t>
      </w:r>
    </w:p>
    <w:p>
      <w:pPr>
        <w:pStyle w:val="BodyText"/>
        <w:ind w:right="700" w:firstLine="566"/>
      </w:pPr>
      <w:r>
        <w:rPr/>
        <w:t>Zahılıq mastitlərinin kompleks müalicəsində əsas komponent antibiotiklərdir. İrinli mas- titlərdə antibiotiklərlə yanaşı cərrahi müalicə də aparılır. Müalicədə orqanizmin reaktivliyini və qeyri-spesifik müqavimətini artıran dərmanların (antistafilakok-qammaqlobulin, antistafilakok plazması)</w:t>
      </w:r>
      <w:r>
        <w:rPr>
          <w:spacing w:val="-7"/>
        </w:rPr>
        <w:t> </w:t>
      </w:r>
      <w:r>
        <w:rPr/>
        <w:t>antihistamin</w:t>
      </w:r>
      <w:r>
        <w:rPr>
          <w:spacing w:val="-7"/>
        </w:rPr>
        <w:t> </w:t>
      </w:r>
      <w:r>
        <w:rPr/>
        <w:t>preparatların</w:t>
      </w:r>
      <w:r>
        <w:rPr>
          <w:spacing w:val="-7"/>
        </w:rPr>
        <w:t> </w:t>
      </w:r>
      <w:r>
        <w:rPr/>
        <w:t>təyini</w:t>
      </w:r>
      <w:r>
        <w:rPr>
          <w:spacing w:val="-6"/>
        </w:rPr>
        <w:t> </w:t>
      </w:r>
      <w:r>
        <w:rPr/>
        <w:t>vacibdir.</w:t>
      </w:r>
      <w:r>
        <w:rPr>
          <w:spacing w:val="-7"/>
        </w:rPr>
        <w:t> </w:t>
      </w:r>
      <w:r>
        <w:rPr/>
        <w:t>İntoksikasiya</w:t>
      </w:r>
      <w:r>
        <w:rPr>
          <w:spacing w:val="-8"/>
        </w:rPr>
        <w:t> </w:t>
      </w:r>
      <w:r>
        <w:rPr/>
        <w:t>zamanı</w:t>
      </w:r>
      <w:r>
        <w:rPr>
          <w:spacing w:val="-6"/>
        </w:rPr>
        <w:t> </w:t>
      </w:r>
      <w:r>
        <w:rPr/>
        <w:t>infuzion</w:t>
      </w:r>
      <w:r>
        <w:rPr>
          <w:spacing w:val="-7"/>
        </w:rPr>
        <w:t> </w:t>
      </w:r>
      <w:r>
        <w:rPr/>
        <w:t>terapiya</w:t>
      </w:r>
      <w:r>
        <w:rPr>
          <w:spacing w:val="-8"/>
        </w:rPr>
        <w:t> </w:t>
      </w:r>
      <w:r>
        <w:rPr/>
        <w:t>aparı- </w:t>
      </w:r>
      <w:r>
        <w:rPr>
          <w:spacing w:val="-4"/>
        </w:rPr>
        <w:t>lır.</w:t>
      </w:r>
    </w:p>
    <w:p>
      <w:pPr>
        <w:pStyle w:val="BodyText"/>
        <w:ind w:right="705" w:firstLine="566"/>
      </w:pPr>
      <w:r>
        <w:rPr/>
        <w:t>Mastitlərin</w:t>
      </w:r>
      <w:r>
        <w:rPr>
          <w:spacing w:val="-5"/>
        </w:rPr>
        <w:t> </w:t>
      </w:r>
      <w:r>
        <w:rPr/>
        <w:t>fazasından</w:t>
      </w:r>
      <w:r>
        <w:rPr>
          <w:spacing w:val="-5"/>
        </w:rPr>
        <w:t> </w:t>
      </w:r>
      <w:r>
        <w:rPr/>
        <w:t>asılı</w:t>
      </w:r>
      <w:r>
        <w:rPr>
          <w:spacing w:val="-4"/>
        </w:rPr>
        <w:t> </w:t>
      </w:r>
      <w:r>
        <w:rPr/>
        <w:t>olaraq</w:t>
      </w:r>
      <w:r>
        <w:rPr>
          <w:spacing w:val="-5"/>
        </w:rPr>
        <w:t> </w:t>
      </w:r>
      <w:r>
        <w:rPr/>
        <w:t>müxtəlif</w:t>
      </w:r>
      <w:r>
        <w:rPr>
          <w:spacing w:val="-6"/>
        </w:rPr>
        <w:t> </w:t>
      </w:r>
      <w:r>
        <w:rPr/>
        <w:t>fiziki</w:t>
      </w:r>
      <w:r>
        <w:rPr>
          <w:spacing w:val="-4"/>
        </w:rPr>
        <w:t> </w:t>
      </w:r>
      <w:r>
        <w:rPr/>
        <w:t>metodlardan</w:t>
      </w:r>
      <w:r>
        <w:rPr>
          <w:spacing w:val="-5"/>
        </w:rPr>
        <w:t> </w:t>
      </w:r>
      <w:r>
        <w:rPr/>
        <w:t>istifadə</w:t>
      </w:r>
      <w:r>
        <w:rPr>
          <w:spacing w:val="-6"/>
        </w:rPr>
        <w:t> </w:t>
      </w:r>
      <w:r>
        <w:rPr/>
        <w:t>olunur.</w:t>
      </w:r>
      <w:r>
        <w:rPr>
          <w:spacing w:val="-6"/>
        </w:rPr>
        <w:t> </w:t>
      </w:r>
      <w:r>
        <w:rPr/>
        <w:t>Seroz</w:t>
      </w:r>
      <w:r>
        <w:rPr>
          <w:spacing w:val="-4"/>
        </w:rPr>
        <w:t> </w:t>
      </w:r>
      <w:r>
        <w:rPr/>
        <w:t>mastit- lərdə</w:t>
      </w:r>
      <w:r>
        <w:rPr>
          <w:spacing w:val="-12"/>
        </w:rPr>
        <w:t> </w:t>
      </w:r>
      <w:r>
        <w:rPr/>
        <w:t>mikrodalğalı</w:t>
      </w:r>
      <w:r>
        <w:rPr>
          <w:spacing w:val="-10"/>
        </w:rPr>
        <w:t> </w:t>
      </w:r>
      <w:r>
        <w:rPr/>
        <w:t>(desimetr,</w:t>
      </w:r>
      <w:r>
        <w:rPr>
          <w:spacing w:val="-11"/>
        </w:rPr>
        <w:t> </w:t>
      </w:r>
      <w:r>
        <w:rPr/>
        <w:t>santimetr</w:t>
      </w:r>
      <w:r>
        <w:rPr>
          <w:spacing w:val="-11"/>
        </w:rPr>
        <w:t> </w:t>
      </w:r>
      <w:r>
        <w:rPr/>
        <w:t>diapazonlu)</w:t>
      </w:r>
      <w:r>
        <w:rPr>
          <w:spacing w:val="-11"/>
        </w:rPr>
        <w:t> </w:t>
      </w:r>
      <w:r>
        <w:rPr/>
        <w:t>ultrasəs,</w:t>
      </w:r>
      <w:r>
        <w:rPr>
          <w:spacing w:val="-10"/>
        </w:rPr>
        <w:t> </w:t>
      </w:r>
      <w:r>
        <w:rPr/>
        <w:t>ultrabənövşəyi</w:t>
      </w:r>
      <w:r>
        <w:rPr>
          <w:spacing w:val="-10"/>
        </w:rPr>
        <w:t> </w:t>
      </w:r>
      <w:r>
        <w:rPr/>
        <w:t>şualanma</w:t>
      </w:r>
      <w:r>
        <w:rPr>
          <w:spacing w:val="-11"/>
        </w:rPr>
        <w:t> </w:t>
      </w:r>
      <w:r>
        <w:rPr/>
        <w:t>(UBŞ)</w:t>
      </w:r>
      <w:r>
        <w:rPr>
          <w:spacing w:val="-11"/>
        </w:rPr>
        <w:t> </w:t>
      </w:r>
      <w:r>
        <w:rPr/>
        <w:t>tera- piyası tətbiq edilir.</w:t>
      </w:r>
    </w:p>
    <w:p>
      <w:pPr>
        <w:pStyle w:val="BodyText"/>
        <w:ind w:left="1560"/>
      </w:pPr>
      <w:r>
        <w:rPr>
          <w:spacing w:val="-2"/>
        </w:rPr>
        <w:t>İnfiltrativ</w:t>
      </w:r>
      <w:r>
        <w:rPr>
          <w:spacing w:val="-3"/>
        </w:rPr>
        <w:t> </w:t>
      </w:r>
      <w:r>
        <w:rPr>
          <w:spacing w:val="-2"/>
        </w:rPr>
        <w:t>mastitlərdə yuxarıdakı</w:t>
      </w:r>
      <w:r>
        <w:rPr>
          <w:spacing w:val="1"/>
        </w:rPr>
        <w:t> </w:t>
      </w:r>
      <w:r>
        <w:rPr>
          <w:spacing w:val="-2"/>
        </w:rPr>
        <w:t>fiziki</w:t>
      </w:r>
      <w:r>
        <w:rPr>
          <w:spacing w:val="1"/>
        </w:rPr>
        <w:t> </w:t>
      </w:r>
      <w:r>
        <w:rPr>
          <w:spacing w:val="-2"/>
        </w:rPr>
        <w:t>faktorlardan</w:t>
      </w:r>
      <w:r>
        <w:rPr>
          <w:spacing w:val="2"/>
        </w:rPr>
        <w:t> </w:t>
      </w:r>
      <w:r>
        <w:rPr>
          <w:spacing w:val="-2"/>
        </w:rPr>
        <w:t>istifadə olunur, lakin</w:t>
      </w:r>
      <w:r>
        <w:rPr>
          <w:spacing w:val="1"/>
        </w:rPr>
        <w:t> </w:t>
      </w:r>
      <w:r>
        <w:rPr>
          <w:spacing w:val="-2"/>
        </w:rPr>
        <w:t>istilik</w:t>
      </w:r>
      <w:r>
        <w:rPr>
          <w:spacing w:val="-1"/>
        </w:rPr>
        <w:t> </w:t>
      </w:r>
      <w:r>
        <w:rPr>
          <w:spacing w:val="-2"/>
        </w:rPr>
        <w:t>yükü</w:t>
      </w:r>
      <w:r>
        <w:rPr/>
        <w:t> </w:t>
      </w:r>
      <w:r>
        <w:rPr>
          <w:spacing w:val="-2"/>
        </w:rPr>
        <w:t>artırılır.</w:t>
      </w:r>
    </w:p>
    <w:p>
      <w:pPr>
        <w:pStyle w:val="BodyText"/>
      </w:pPr>
      <w:r>
        <w:rPr/>
        <w:t>Irinli</w:t>
      </w:r>
      <w:r>
        <w:rPr>
          <w:spacing w:val="-5"/>
        </w:rPr>
        <w:t> </w:t>
      </w:r>
      <w:r>
        <w:rPr/>
        <w:t>mastitlərin</w:t>
      </w:r>
      <w:r>
        <w:rPr>
          <w:spacing w:val="-2"/>
        </w:rPr>
        <w:t> </w:t>
      </w:r>
      <w:r>
        <w:rPr/>
        <w:t>cərrahi müalicəsindən</w:t>
      </w:r>
      <w:r>
        <w:rPr>
          <w:spacing w:val="-2"/>
        </w:rPr>
        <w:t> </w:t>
      </w:r>
      <w:r>
        <w:rPr/>
        <w:t>sonra</w:t>
      </w:r>
      <w:r>
        <w:rPr>
          <w:spacing w:val="-4"/>
        </w:rPr>
        <w:t> </w:t>
      </w:r>
      <w:r>
        <w:rPr/>
        <w:t>damardaxili</w:t>
      </w:r>
      <w:r>
        <w:rPr>
          <w:spacing w:val="-2"/>
        </w:rPr>
        <w:t> </w:t>
      </w:r>
      <w:r>
        <w:rPr/>
        <w:t>UBŞ</w:t>
      </w:r>
      <w:r>
        <w:rPr>
          <w:spacing w:val="-2"/>
        </w:rPr>
        <w:t> </w:t>
      </w:r>
      <w:r>
        <w:rPr/>
        <w:t>və</w:t>
      </w:r>
      <w:r>
        <w:rPr>
          <w:spacing w:val="-3"/>
        </w:rPr>
        <w:t> </w:t>
      </w:r>
      <w:r>
        <w:rPr/>
        <w:t>lazerterapiya</w:t>
      </w:r>
      <w:r>
        <w:rPr>
          <w:spacing w:val="-3"/>
        </w:rPr>
        <w:t> </w:t>
      </w:r>
      <w:r>
        <w:rPr>
          <w:spacing w:val="-2"/>
        </w:rPr>
        <w:t>aparılır.</w:t>
      </w:r>
    </w:p>
    <w:p>
      <w:pPr>
        <w:pStyle w:val="BodyText"/>
        <w:spacing w:before="1"/>
        <w:ind w:right="706" w:firstLine="566"/>
      </w:pPr>
      <w:r>
        <w:rPr/>
        <w:t>Seroz</w:t>
      </w:r>
      <w:r>
        <w:rPr>
          <w:spacing w:val="-1"/>
        </w:rPr>
        <w:t> </w:t>
      </w:r>
      <w:r>
        <w:rPr/>
        <w:t>və irinli mastitlərdə</w:t>
      </w:r>
      <w:r>
        <w:rPr>
          <w:spacing w:val="-1"/>
        </w:rPr>
        <w:t> </w:t>
      </w:r>
      <w:r>
        <w:rPr/>
        <w:t>yağlı-məlhəm kompressləri istifadə</w:t>
      </w:r>
      <w:r>
        <w:rPr>
          <w:spacing w:val="-1"/>
        </w:rPr>
        <w:t> </w:t>
      </w:r>
      <w:r>
        <w:rPr/>
        <w:t>olunur.</w:t>
      </w:r>
      <w:r>
        <w:rPr>
          <w:spacing w:val="-1"/>
        </w:rPr>
        <w:t> </w:t>
      </w:r>
      <w:r>
        <w:rPr/>
        <w:t>Bu</w:t>
      </w:r>
      <w:r>
        <w:rPr>
          <w:spacing w:val="-2"/>
        </w:rPr>
        <w:t> </w:t>
      </w:r>
      <w:r>
        <w:rPr/>
        <w:t>məqsədlə</w:t>
      </w:r>
      <w:r>
        <w:rPr>
          <w:spacing w:val="-1"/>
        </w:rPr>
        <w:t> </w:t>
      </w:r>
      <w:r>
        <w:rPr/>
        <w:t>vazelin və komfora yağlarından, butadiondan və Vişnevski məlhəmindən istifadə edilir.</w:t>
      </w:r>
    </w:p>
    <w:p>
      <w:pPr>
        <w:pStyle w:val="BodyText"/>
        <w:ind w:left="993" w:right="705" w:firstLine="566"/>
      </w:pPr>
      <w:r>
        <w:rPr/>
        <w:t>İrinli</w:t>
      </w:r>
      <w:r>
        <w:rPr>
          <w:spacing w:val="-15"/>
        </w:rPr>
        <w:t> </w:t>
      </w:r>
      <w:r>
        <w:rPr/>
        <w:t>mastitlərdə</w:t>
      </w:r>
      <w:r>
        <w:rPr>
          <w:spacing w:val="-15"/>
        </w:rPr>
        <w:t> </w:t>
      </w:r>
      <w:r>
        <w:rPr/>
        <w:t>cərrahi</w:t>
      </w:r>
      <w:r>
        <w:rPr>
          <w:spacing w:val="-15"/>
        </w:rPr>
        <w:t> </w:t>
      </w:r>
      <w:r>
        <w:rPr/>
        <w:t>müalicə</w:t>
      </w:r>
      <w:r>
        <w:rPr>
          <w:spacing w:val="-15"/>
        </w:rPr>
        <w:t> </w:t>
      </w:r>
      <w:r>
        <w:rPr/>
        <w:t>göstərişdir.</w:t>
      </w:r>
      <w:r>
        <w:rPr>
          <w:spacing w:val="-15"/>
        </w:rPr>
        <w:t> </w:t>
      </w:r>
      <w:r>
        <w:rPr/>
        <w:t>Əməliyyat</w:t>
      </w:r>
      <w:r>
        <w:rPr>
          <w:spacing w:val="-15"/>
        </w:rPr>
        <w:t> </w:t>
      </w:r>
      <w:r>
        <w:rPr/>
        <w:t>cərrahi</w:t>
      </w:r>
      <w:r>
        <w:rPr>
          <w:spacing w:val="-15"/>
        </w:rPr>
        <w:t> </w:t>
      </w:r>
      <w:r>
        <w:rPr/>
        <w:t>stasionarlarda</w:t>
      </w:r>
      <w:r>
        <w:rPr>
          <w:spacing w:val="-15"/>
        </w:rPr>
        <w:t> </w:t>
      </w:r>
      <w:r>
        <w:rPr/>
        <w:t>aparılır.</w:t>
      </w:r>
      <w:r>
        <w:rPr>
          <w:spacing w:val="-15"/>
        </w:rPr>
        <w:t> </w:t>
      </w:r>
      <w:r>
        <w:rPr/>
        <w:t>Əmə- liyyat zamanı irin ocağı geniş açılmalıdır. (süd axarları minimal zədələnir).</w:t>
      </w:r>
    </w:p>
    <w:p>
      <w:pPr>
        <w:pStyle w:val="BodyText"/>
        <w:ind w:left="993" w:right="703" w:firstLine="566"/>
      </w:pPr>
      <w:r>
        <w:rPr>
          <w:b/>
        </w:rPr>
        <w:t>Profilaktika</w:t>
      </w:r>
      <w:r>
        <w:rPr/>
        <w:t>.</w:t>
      </w:r>
      <w:r>
        <w:rPr>
          <w:spacing w:val="-15"/>
        </w:rPr>
        <w:t> </w:t>
      </w:r>
      <w:r>
        <w:rPr/>
        <w:t>Mamalıq</w:t>
      </w:r>
      <w:r>
        <w:rPr>
          <w:spacing w:val="-15"/>
        </w:rPr>
        <w:t> </w:t>
      </w:r>
      <w:r>
        <w:rPr/>
        <w:t>stasionarlarında</w:t>
      </w:r>
      <w:r>
        <w:rPr>
          <w:spacing w:val="-15"/>
        </w:rPr>
        <w:t> </w:t>
      </w:r>
      <w:r>
        <w:rPr/>
        <w:t>sanitar-epidemioloji</w:t>
      </w:r>
      <w:r>
        <w:rPr>
          <w:spacing w:val="-15"/>
        </w:rPr>
        <w:t> </w:t>
      </w:r>
      <w:r>
        <w:rPr/>
        <w:t>qaydalara</w:t>
      </w:r>
      <w:r>
        <w:rPr>
          <w:spacing w:val="-15"/>
        </w:rPr>
        <w:t> </w:t>
      </w:r>
      <w:r>
        <w:rPr/>
        <w:t>ciddi</w:t>
      </w:r>
      <w:r>
        <w:rPr>
          <w:spacing w:val="-15"/>
        </w:rPr>
        <w:t> </w:t>
      </w:r>
      <w:r>
        <w:rPr/>
        <w:t>riayət</w:t>
      </w:r>
      <w:r>
        <w:rPr>
          <w:spacing w:val="-15"/>
        </w:rPr>
        <w:t> </w:t>
      </w:r>
      <w:r>
        <w:rPr/>
        <w:t>edilməli- dir.</w:t>
      </w:r>
      <w:r>
        <w:rPr>
          <w:spacing w:val="-2"/>
        </w:rPr>
        <w:t> </w:t>
      </w:r>
      <w:r>
        <w:rPr/>
        <w:t>Zahılıq</w:t>
      </w:r>
      <w:r>
        <w:rPr>
          <w:spacing w:val="-2"/>
        </w:rPr>
        <w:t> </w:t>
      </w:r>
      <w:r>
        <w:rPr/>
        <w:t>dövründə</w:t>
      </w:r>
      <w:r>
        <w:rPr>
          <w:spacing w:val="-2"/>
        </w:rPr>
        <w:t> </w:t>
      </w:r>
      <w:r>
        <w:rPr/>
        <w:t>aşağıdakılar</w:t>
      </w:r>
      <w:r>
        <w:rPr>
          <w:spacing w:val="-4"/>
        </w:rPr>
        <w:t> </w:t>
      </w:r>
      <w:r>
        <w:rPr/>
        <w:t>vacibdir:</w:t>
      </w:r>
      <w:r>
        <w:rPr>
          <w:spacing w:val="-2"/>
        </w:rPr>
        <w:t> </w:t>
      </w:r>
      <w:r>
        <w:rPr/>
        <w:t>hər</w:t>
      </w:r>
      <w:r>
        <w:rPr>
          <w:spacing w:val="-2"/>
        </w:rPr>
        <w:t> </w:t>
      </w:r>
      <w:r>
        <w:rPr/>
        <w:t>gün</w:t>
      </w:r>
      <w:r>
        <w:rPr>
          <w:spacing w:val="-2"/>
        </w:rPr>
        <w:t> </w:t>
      </w:r>
      <w:r>
        <w:rPr/>
        <w:t>duş</w:t>
      </w:r>
      <w:r>
        <w:rPr>
          <w:spacing w:val="-3"/>
        </w:rPr>
        <w:t> </w:t>
      </w:r>
      <w:r>
        <w:rPr/>
        <w:t>qəbul</w:t>
      </w:r>
      <w:r>
        <w:rPr>
          <w:spacing w:val="-2"/>
        </w:rPr>
        <w:t> </w:t>
      </w:r>
      <w:r>
        <w:rPr/>
        <w:t>etmək;</w:t>
      </w:r>
      <w:r>
        <w:rPr>
          <w:spacing w:val="-2"/>
        </w:rPr>
        <w:t> </w:t>
      </w:r>
      <w:r>
        <w:rPr/>
        <w:t>camaşırları</w:t>
      </w:r>
      <w:r>
        <w:rPr>
          <w:spacing w:val="-2"/>
        </w:rPr>
        <w:t> </w:t>
      </w:r>
      <w:r>
        <w:rPr/>
        <w:t>dəyişmək;</w:t>
      </w:r>
      <w:r>
        <w:rPr>
          <w:spacing w:val="-2"/>
        </w:rPr>
        <w:t> </w:t>
      </w:r>
      <w:r>
        <w:rPr/>
        <w:t>gim- nastika</w:t>
      </w:r>
      <w:r>
        <w:rPr>
          <w:spacing w:val="-11"/>
        </w:rPr>
        <w:t> </w:t>
      </w:r>
      <w:r>
        <w:rPr/>
        <w:t>etmək;</w:t>
      </w:r>
      <w:r>
        <w:rPr>
          <w:spacing w:val="-9"/>
        </w:rPr>
        <w:t> </w:t>
      </w:r>
      <w:r>
        <w:rPr/>
        <w:t>tez</w:t>
      </w:r>
      <w:r>
        <w:rPr>
          <w:spacing w:val="-9"/>
        </w:rPr>
        <w:t> </w:t>
      </w:r>
      <w:r>
        <w:rPr/>
        <w:t>ayağa</w:t>
      </w:r>
      <w:r>
        <w:rPr>
          <w:spacing w:val="-8"/>
        </w:rPr>
        <w:t> </w:t>
      </w:r>
      <w:r>
        <w:rPr/>
        <w:t>durmaq;</w:t>
      </w:r>
      <w:r>
        <w:rPr>
          <w:spacing w:val="-10"/>
        </w:rPr>
        <w:t> </w:t>
      </w:r>
      <w:r>
        <w:rPr/>
        <w:t>əmizdirmədən</w:t>
      </w:r>
      <w:r>
        <w:rPr>
          <w:spacing w:val="-7"/>
        </w:rPr>
        <w:t> </w:t>
      </w:r>
      <w:r>
        <w:rPr/>
        <w:t>əvvəl</w:t>
      </w:r>
      <w:r>
        <w:rPr>
          <w:spacing w:val="-9"/>
        </w:rPr>
        <w:t> </w:t>
      </w:r>
      <w:r>
        <w:rPr/>
        <w:t>əlləri</w:t>
      </w:r>
      <w:r>
        <w:rPr>
          <w:spacing w:val="-10"/>
        </w:rPr>
        <w:t> </w:t>
      </w:r>
      <w:r>
        <w:rPr/>
        <w:t>və</w:t>
      </w:r>
      <w:r>
        <w:rPr>
          <w:spacing w:val="-8"/>
        </w:rPr>
        <w:t> </w:t>
      </w:r>
      <w:r>
        <w:rPr/>
        <w:t>süd</w:t>
      </w:r>
      <w:r>
        <w:rPr>
          <w:spacing w:val="-9"/>
        </w:rPr>
        <w:t> </w:t>
      </w:r>
      <w:r>
        <w:rPr/>
        <w:t>vəzilərini</w:t>
      </w:r>
      <w:r>
        <w:rPr>
          <w:spacing w:val="-9"/>
        </w:rPr>
        <w:t> </w:t>
      </w:r>
      <w:r>
        <w:rPr/>
        <w:t>yumaq;</w:t>
      </w:r>
      <w:r>
        <w:rPr>
          <w:spacing w:val="-10"/>
        </w:rPr>
        <w:t> </w:t>
      </w:r>
      <w:r>
        <w:rPr/>
        <w:t>hər</w:t>
      </w:r>
      <w:r>
        <w:rPr>
          <w:spacing w:val="-10"/>
        </w:rPr>
        <w:t> </w:t>
      </w:r>
      <w:r>
        <w:rPr/>
        <w:t>əmizdir- mədən</w:t>
      </w:r>
      <w:r>
        <w:rPr>
          <w:spacing w:val="-7"/>
        </w:rPr>
        <w:t> </w:t>
      </w:r>
      <w:r>
        <w:rPr/>
        <w:t>sonra</w:t>
      </w:r>
      <w:r>
        <w:rPr>
          <w:spacing w:val="-8"/>
        </w:rPr>
        <w:t> </w:t>
      </w:r>
      <w:r>
        <w:rPr/>
        <w:t>10-15</w:t>
      </w:r>
      <w:r>
        <w:rPr>
          <w:spacing w:val="-5"/>
        </w:rPr>
        <w:t> </w:t>
      </w:r>
      <w:r>
        <w:rPr/>
        <w:t>dəqiqə</w:t>
      </w:r>
      <w:r>
        <w:rPr>
          <w:spacing w:val="-8"/>
        </w:rPr>
        <w:t> </w:t>
      </w:r>
      <w:r>
        <w:rPr/>
        <w:t>hava</w:t>
      </w:r>
      <w:r>
        <w:rPr>
          <w:spacing w:val="-8"/>
        </w:rPr>
        <w:t> </w:t>
      </w:r>
      <w:r>
        <w:rPr/>
        <w:t>vannası</w:t>
      </w:r>
      <w:r>
        <w:rPr>
          <w:spacing w:val="-7"/>
        </w:rPr>
        <w:t> </w:t>
      </w:r>
      <w:r>
        <w:rPr/>
        <w:t>qəbul</w:t>
      </w:r>
      <w:r>
        <w:rPr>
          <w:spacing w:val="-5"/>
        </w:rPr>
        <w:t> </w:t>
      </w:r>
      <w:r>
        <w:rPr/>
        <w:t>etmək;</w:t>
      </w:r>
      <w:r>
        <w:rPr>
          <w:spacing w:val="-7"/>
        </w:rPr>
        <w:t> </w:t>
      </w:r>
      <w:r>
        <w:rPr/>
        <w:t>süd</w:t>
      </w:r>
      <w:r>
        <w:rPr>
          <w:spacing w:val="-7"/>
        </w:rPr>
        <w:t> </w:t>
      </w:r>
      <w:r>
        <w:rPr/>
        <w:t>vəzilərini</w:t>
      </w:r>
      <w:r>
        <w:rPr>
          <w:spacing w:val="-7"/>
        </w:rPr>
        <w:t> </w:t>
      </w:r>
      <w:r>
        <w:rPr/>
        <w:t>qaldıran</w:t>
      </w:r>
      <w:r>
        <w:rPr>
          <w:spacing w:val="-7"/>
        </w:rPr>
        <w:t> </w:t>
      </w:r>
      <w:r>
        <w:rPr/>
        <w:t>alt</w:t>
      </w:r>
      <w:r>
        <w:rPr>
          <w:spacing w:val="-7"/>
        </w:rPr>
        <w:t> </w:t>
      </w:r>
      <w:r>
        <w:rPr/>
        <w:t>paltarı</w:t>
      </w:r>
      <w:r>
        <w:rPr>
          <w:spacing w:val="-7"/>
        </w:rPr>
        <w:t> </w:t>
      </w:r>
      <w:r>
        <w:rPr/>
        <w:t>geyinmək; risk</w:t>
      </w:r>
      <w:r>
        <w:rPr>
          <w:spacing w:val="-8"/>
        </w:rPr>
        <w:t> </w:t>
      </w:r>
      <w:r>
        <w:rPr/>
        <w:t>qrupuna</w:t>
      </w:r>
      <w:r>
        <w:rPr>
          <w:spacing w:val="-9"/>
        </w:rPr>
        <w:t> </w:t>
      </w:r>
      <w:r>
        <w:rPr/>
        <w:t>aid</w:t>
      </w:r>
      <w:r>
        <w:rPr>
          <w:spacing w:val="-8"/>
        </w:rPr>
        <w:t> </w:t>
      </w:r>
      <w:r>
        <w:rPr/>
        <w:t>olan</w:t>
      </w:r>
      <w:r>
        <w:rPr>
          <w:spacing w:val="-9"/>
        </w:rPr>
        <w:t> </w:t>
      </w:r>
      <w:r>
        <w:rPr/>
        <w:t>qadınlarla</w:t>
      </w:r>
      <w:r>
        <w:rPr>
          <w:spacing w:val="-9"/>
        </w:rPr>
        <w:t> </w:t>
      </w:r>
      <w:r>
        <w:rPr/>
        <w:t>profilaktik</w:t>
      </w:r>
      <w:r>
        <w:rPr>
          <w:spacing w:val="-8"/>
        </w:rPr>
        <w:t> </w:t>
      </w:r>
      <w:r>
        <w:rPr/>
        <w:t>iş</w:t>
      </w:r>
      <w:r>
        <w:rPr>
          <w:spacing w:val="-8"/>
        </w:rPr>
        <w:t> </w:t>
      </w:r>
      <w:r>
        <w:rPr/>
        <w:t>aparmaq;</w:t>
      </w:r>
      <w:r>
        <w:rPr>
          <w:spacing w:val="-8"/>
        </w:rPr>
        <w:t> </w:t>
      </w:r>
      <w:r>
        <w:rPr/>
        <w:t>qadınlara</w:t>
      </w:r>
      <w:r>
        <w:rPr>
          <w:spacing w:val="-10"/>
        </w:rPr>
        <w:t> </w:t>
      </w:r>
      <w:r>
        <w:rPr/>
        <w:t>əmizdirmə</w:t>
      </w:r>
      <w:r>
        <w:rPr>
          <w:spacing w:val="-9"/>
        </w:rPr>
        <w:t> </w:t>
      </w:r>
      <w:r>
        <w:rPr/>
        <w:t>qaydaları</w:t>
      </w:r>
      <w:r>
        <w:rPr>
          <w:spacing w:val="-8"/>
        </w:rPr>
        <w:t> </w:t>
      </w:r>
      <w:r>
        <w:rPr/>
        <w:t>və</w:t>
      </w:r>
      <w:r>
        <w:rPr>
          <w:spacing w:val="-9"/>
        </w:rPr>
        <w:t> </w:t>
      </w:r>
      <w:r>
        <w:rPr/>
        <w:t>texnika- sını öyrətmək; döş gilələrindəki çatları</w:t>
      </w:r>
      <w:r>
        <w:rPr>
          <w:spacing w:val="-1"/>
        </w:rPr>
        <w:t> </w:t>
      </w:r>
      <w:r>
        <w:rPr/>
        <w:t>və laktostazı vaxtında aşkar etmək və</w:t>
      </w:r>
      <w:r>
        <w:rPr>
          <w:spacing w:val="-1"/>
        </w:rPr>
        <w:t> </w:t>
      </w:r>
      <w:r>
        <w:rPr/>
        <w:t>rasional müalicə et- mək. Mama mastitin qarşısını almaq üçün bütün tədbirləri bilməlidir.</w:t>
      </w:r>
    </w:p>
    <w:p>
      <w:pPr>
        <w:pStyle w:val="BodyText"/>
        <w:spacing w:before="2"/>
        <w:ind w:left="0"/>
        <w:jc w:val="left"/>
      </w:pPr>
    </w:p>
    <w:p>
      <w:pPr>
        <w:pStyle w:val="Heading2"/>
        <w:numPr>
          <w:ilvl w:val="0"/>
          <w:numId w:val="112"/>
        </w:numPr>
        <w:tabs>
          <w:tab w:pos="3202" w:val="left" w:leader="none"/>
        </w:tabs>
        <w:spacing w:line="240" w:lineRule="auto" w:before="0" w:after="0"/>
        <w:ind w:left="3202" w:right="0" w:hanging="600"/>
        <w:jc w:val="left"/>
        <w:rPr>
          <w:b w:val="0"/>
          <w:color w:val="2E5395"/>
          <w:sz w:val="48"/>
        </w:rPr>
      </w:pPr>
      <w:bookmarkStart w:name="9.  § 3. Hamiləlik dövründə aparılan əmə" w:id="109"/>
      <w:bookmarkEnd w:id="109"/>
      <w:r>
        <w:rPr>
          <w:b w:val="0"/>
        </w:rPr>
      </w:r>
      <w:r>
        <w:rPr/>
        <w:t>§</w:t>
      </w:r>
      <w:r>
        <w:rPr>
          <w:b w:val="0"/>
          <w:spacing w:val="-4"/>
        </w:rPr>
        <w:t> </w:t>
      </w:r>
      <w:r>
        <w:rPr/>
        <w:t>3.</w:t>
      </w:r>
      <w:r>
        <w:rPr>
          <w:b w:val="0"/>
          <w:spacing w:val="-5"/>
        </w:rPr>
        <w:t> </w:t>
      </w:r>
      <w:r>
        <w:rPr/>
        <w:t>Hamiləlik</w:t>
      </w:r>
      <w:r>
        <w:rPr>
          <w:b w:val="0"/>
          <w:spacing w:val="-7"/>
        </w:rPr>
        <w:t> </w:t>
      </w:r>
      <w:r>
        <w:rPr/>
        <w:t>dövründə</w:t>
      </w:r>
      <w:r>
        <w:rPr>
          <w:spacing w:val="-7"/>
        </w:rPr>
        <w:t> </w:t>
      </w:r>
      <w:r>
        <w:rPr/>
        <w:t>aparılan</w:t>
      </w:r>
      <w:r>
        <w:rPr>
          <w:spacing w:val="-3"/>
        </w:rPr>
        <w:t> </w:t>
      </w:r>
      <w:r>
        <w:rPr>
          <w:spacing w:val="-2"/>
        </w:rPr>
        <w:t>əməliyyatlar</w:t>
      </w:r>
    </w:p>
    <w:p>
      <w:pPr>
        <w:spacing w:before="321"/>
        <w:ind w:left="288" w:right="0" w:firstLine="0"/>
        <w:jc w:val="center"/>
        <w:rPr>
          <w:b/>
          <w:sz w:val="28"/>
        </w:rPr>
      </w:pPr>
      <w:bookmarkStart w:name="§ 3.1 Hamiləliyin pozulması" w:id="110"/>
      <w:bookmarkEnd w:id="110"/>
      <w:r>
        <w:rPr/>
      </w:r>
      <w:r>
        <w:rPr>
          <w:b/>
          <w:sz w:val="28"/>
        </w:rPr>
        <w:t>§</w:t>
      </w:r>
      <w:r>
        <w:rPr>
          <w:spacing w:val="-4"/>
          <w:sz w:val="28"/>
        </w:rPr>
        <w:t> </w:t>
      </w:r>
      <w:r>
        <w:rPr>
          <w:b/>
          <w:sz w:val="28"/>
        </w:rPr>
        <w:t>3.1</w:t>
      </w:r>
      <w:r>
        <w:rPr>
          <w:spacing w:val="-4"/>
          <w:sz w:val="28"/>
        </w:rPr>
        <w:t> </w:t>
      </w:r>
      <w:r>
        <w:rPr>
          <w:b/>
          <w:sz w:val="28"/>
        </w:rPr>
        <w:t>Hamiləliyin</w:t>
      </w:r>
      <w:r>
        <w:rPr>
          <w:b/>
          <w:spacing w:val="-3"/>
          <w:sz w:val="28"/>
        </w:rPr>
        <w:t> </w:t>
      </w:r>
      <w:r>
        <w:rPr>
          <w:b/>
          <w:spacing w:val="-2"/>
          <w:sz w:val="28"/>
        </w:rPr>
        <w:t>pozulması</w:t>
      </w:r>
    </w:p>
    <w:p>
      <w:pPr>
        <w:pStyle w:val="BodyText"/>
        <w:spacing w:before="277"/>
        <w:ind w:right="705" w:firstLine="566"/>
      </w:pPr>
      <w:r>
        <w:rPr/>
        <w:t>Hamiləliyin</w:t>
      </w:r>
      <w:r>
        <w:rPr>
          <w:spacing w:val="-5"/>
        </w:rPr>
        <w:t> </w:t>
      </w:r>
      <w:r>
        <w:rPr/>
        <w:t>21-ci</w:t>
      </w:r>
      <w:r>
        <w:rPr>
          <w:spacing w:val="-5"/>
        </w:rPr>
        <w:t> </w:t>
      </w:r>
      <w:r>
        <w:rPr/>
        <w:t>həftəsinə</w:t>
      </w:r>
      <w:r>
        <w:rPr>
          <w:spacing w:val="-7"/>
        </w:rPr>
        <w:t> </w:t>
      </w:r>
      <w:r>
        <w:rPr/>
        <w:t>qədər</w:t>
      </w:r>
      <w:r>
        <w:rPr>
          <w:spacing w:val="-7"/>
        </w:rPr>
        <w:t> </w:t>
      </w:r>
      <w:r>
        <w:rPr/>
        <w:t>pozulması</w:t>
      </w:r>
      <w:r>
        <w:rPr>
          <w:spacing w:val="-5"/>
        </w:rPr>
        <w:t> </w:t>
      </w:r>
      <w:r>
        <w:rPr>
          <w:b/>
        </w:rPr>
        <w:t>abort</w:t>
      </w:r>
      <w:r>
        <w:rPr>
          <w:spacing w:val="-6"/>
        </w:rPr>
        <w:t> </w:t>
      </w:r>
      <w:r>
        <w:rPr/>
        <w:t>adlanır.</w:t>
      </w:r>
      <w:r>
        <w:rPr>
          <w:spacing w:val="-4"/>
        </w:rPr>
        <w:t> </w:t>
      </w:r>
      <w:r>
        <w:rPr/>
        <w:t>Abort</w:t>
      </w:r>
      <w:r>
        <w:rPr>
          <w:spacing w:val="-5"/>
        </w:rPr>
        <w:t> </w:t>
      </w:r>
      <w:r>
        <w:rPr/>
        <w:t>tibb</w:t>
      </w:r>
      <w:r>
        <w:rPr>
          <w:spacing w:val="-6"/>
        </w:rPr>
        <w:t> </w:t>
      </w:r>
      <w:r>
        <w:rPr/>
        <w:t>müəsissələrində</w:t>
      </w:r>
      <w:r>
        <w:rPr>
          <w:spacing w:val="-7"/>
        </w:rPr>
        <w:t> </w:t>
      </w:r>
      <w:r>
        <w:rPr/>
        <w:t>(sta- sionar və ya ambulator) mama-ginekoloq tərəfindən icra olunmalı və lazımı tibbi sənədləşdirmə aparılmalıdır. Bu şərtlərə əməl olunmadıqda abort </w:t>
      </w:r>
      <w:r>
        <w:rPr>
          <w:b/>
        </w:rPr>
        <w:t>kriminal</w:t>
      </w:r>
      <w:r>
        <w:rPr/>
        <w:t> hesab edilir.</w:t>
      </w:r>
    </w:p>
    <w:p>
      <w:pPr>
        <w:pStyle w:val="BodyText"/>
        <w:ind w:right="703" w:firstLine="566"/>
      </w:pPr>
      <w:r>
        <w:rPr/>
        <w:t>Süni abort medikamentoz və cərrahi olaraq iki yerə bölünür. Cərrahi süni abort hamiləlik müddətinə görə </w:t>
      </w:r>
      <w:r>
        <w:rPr>
          <w:b/>
        </w:rPr>
        <w:t>mini</w:t>
      </w:r>
      <w:r>
        <w:rPr/>
        <w:t> (2-8 həftə), </w:t>
      </w:r>
      <w:r>
        <w:rPr>
          <w:b/>
        </w:rPr>
        <w:t>erkən</w:t>
      </w:r>
      <w:r>
        <w:rPr/>
        <w:t> (12 həftəyə qədər), </w:t>
      </w:r>
      <w:r>
        <w:rPr>
          <w:b/>
        </w:rPr>
        <w:t>gecikmiş </w:t>
      </w:r>
      <w:r>
        <w:rPr/>
        <w:t>(21 həftəyə qədər) növləri </w:t>
      </w:r>
      <w:r>
        <w:rPr>
          <w:spacing w:val="-4"/>
        </w:rPr>
        <w:t>var.</w:t>
      </w:r>
    </w:p>
    <w:p>
      <w:pPr>
        <w:pStyle w:val="BodyText"/>
        <w:ind w:right="703" w:firstLine="566"/>
      </w:pPr>
      <w:r>
        <w:rPr/>
        <w:t>Əməliyyata hazırlıq dövründə</w:t>
      </w:r>
      <w:r>
        <w:rPr>
          <w:spacing w:val="40"/>
        </w:rPr>
        <w:t> </w:t>
      </w:r>
      <w:r>
        <w:rPr/>
        <w:t>ümümi və ginekoloji (hamiləliyin və müddətinin təyin edil- məsi)</w:t>
      </w:r>
      <w:r>
        <w:rPr>
          <w:spacing w:val="-3"/>
        </w:rPr>
        <w:t> </w:t>
      </w:r>
      <w:r>
        <w:rPr/>
        <w:t>müayinə,</w:t>
      </w:r>
      <w:r>
        <w:rPr>
          <w:spacing w:val="-3"/>
        </w:rPr>
        <w:t> </w:t>
      </w:r>
      <w:r>
        <w:rPr/>
        <w:t>qanın</w:t>
      </w:r>
      <w:r>
        <w:rPr>
          <w:spacing w:val="40"/>
        </w:rPr>
        <w:t> </w:t>
      </w:r>
      <w:r>
        <w:rPr/>
        <w:t>ümumi,</w:t>
      </w:r>
      <w:r>
        <w:rPr>
          <w:spacing w:val="-3"/>
        </w:rPr>
        <w:t> </w:t>
      </w:r>
      <w:r>
        <w:rPr/>
        <w:t>RW-yə</w:t>
      </w:r>
      <w:r>
        <w:rPr>
          <w:spacing w:val="-4"/>
        </w:rPr>
        <w:t> </w:t>
      </w:r>
      <w:r>
        <w:rPr/>
        <w:t>görə</w:t>
      </w:r>
      <w:r>
        <w:rPr>
          <w:spacing w:val="-4"/>
        </w:rPr>
        <w:t> </w:t>
      </w:r>
      <w:r>
        <w:rPr/>
        <w:t>analizi,</w:t>
      </w:r>
      <w:r>
        <w:rPr>
          <w:spacing w:val="-3"/>
        </w:rPr>
        <w:t> </w:t>
      </w:r>
      <w:r>
        <w:rPr/>
        <w:t>sevikal</w:t>
      </w:r>
      <w:r>
        <w:rPr>
          <w:spacing w:val="-3"/>
        </w:rPr>
        <w:t> </w:t>
      </w:r>
      <w:r>
        <w:rPr/>
        <w:t>kanaldan</w:t>
      </w:r>
      <w:r>
        <w:rPr>
          <w:spacing w:val="-3"/>
        </w:rPr>
        <w:t> </w:t>
      </w:r>
      <w:r>
        <w:rPr/>
        <w:t>və</w:t>
      </w:r>
      <w:r>
        <w:rPr>
          <w:spacing w:val="-4"/>
        </w:rPr>
        <w:t> </w:t>
      </w:r>
      <w:r>
        <w:rPr/>
        <w:t>uşaqlıq</w:t>
      </w:r>
      <w:r>
        <w:rPr>
          <w:spacing w:val="-3"/>
        </w:rPr>
        <w:t> </w:t>
      </w:r>
      <w:r>
        <w:rPr/>
        <w:t>yolundan</w:t>
      </w:r>
      <w:r>
        <w:rPr>
          <w:spacing w:val="-3"/>
        </w:rPr>
        <w:t> </w:t>
      </w:r>
      <w:r>
        <w:rPr/>
        <w:t>götürü- lən yaxmanın analizi, flüroqrafiya aparılır.</w:t>
      </w:r>
    </w:p>
    <w:p>
      <w:pPr>
        <w:pStyle w:val="BodyText"/>
        <w:ind w:right="706" w:firstLine="566"/>
      </w:pPr>
      <w:r>
        <w:rPr/>
        <w:t>Gecikmiş abortlarda terapevtin müayinəsi, qanın biokimyəvi analizi, EKQ, USM-si və s. müayinələr təyin edilir.</w:t>
      </w:r>
    </w:p>
    <w:p>
      <w:pPr>
        <w:pStyle w:val="BodyText"/>
        <w:ind w:right="705" w:firstLine="566"/>
      </w:pPr>
      <w:r>
        <w:rPr/>
        <w:t>Abort</w:t>
      </w:r>
      <w:r>
        <w:rPr>
          <w:spacing w:val="-15"/>
        </w:rPr>
        <w:t> </w:t>
      </w:r>
      <w:r>
        <w:rPr/>
        <w:t>zamanı</w:t>
      </w:r>
      <w:r>
        <w:rPr>
          <w:spacing w:val="-15"/>
        </w:rPr>
        <w:t> </w:t>
      </w:r>
      <w:r>
        <w:rPr/>
        <w:t>mama</w:t>
      </w:r>
      <w:r>
        <w:rPr>
          <w:spacing w:val="-15"/>
        </w:rPr>
        <w:t> </w:t>
      </w:r>
      <w:r>
        <w:rPr/>
        <w:t>həkimə</w:t>
      </w:r>
      <w:r>
        <w:rPr>
          <w:spacing w:val="-15"/>
        </w:rPr>
        <w:t> </w:t>
      </w:r>
      <w:r>
        <w:rPr/>
        <w:t>asistentlik</w:t>
      </w:r>
      <w:r>
        <w:rPr>
          <w:spacing w:val="-15"/>
        </w:rPr>
        <w:t> </w:t>
      </w:r>
      <w:r>
        <w:rPr/>
        <w:t>edir.</w:t>
      </w:r>
      <w:r>
        <w:rPr>
          <w:spacing w:val="-15"/>
        </w:rPr>
        <w:t> </w:t>
      </w:r>
      <w:r>
        <w:rPr/>
        <w:t>Qadının</w:t>
      </w:r>
      <w:r>
        <w:rPr>
          <w:spacing w:val="-14"/>
        </w:rPr>
        <w:t> </w:t>
      </w:r>
      <w:r>
        <w:rPr/>
        <w:t>vəziyyətini</w:t>
      </w:r>
      <w:r>
        <w:rPr>
          <w:spacing w:val="-15"/>
        </w:rPr>
        <w:t> </w:t>
      </w:r>
      <w:r>
        <w:rPr/>
        <w:t>nəzarətdə</w:t>
      </w:r>
      <w:r>
        <w:rPr>
          <w:spacing w:val="-15"/>
        </w:rPr>
        <w:t> </w:t>
      </w:r>
      <w:r>
        <w:rPr/>
        <w:t>saxlayır.</w:t>
      </w:r>
      <w:r>
        <w:rPr>
          <w:spacing w:val="-15"/>
        </w:rPr>
        <w:t> </w:t>
      </w:r>
      <w:r>
        <w:rPr/>
        <w:t>Qadının sonasiyasını,</w:t>
      </w:r>
      <w:r>
        <w:rPr>
          <w:spacing w:val="-3"/>
        </w:rPr>
        <w:t> </w:t>
      </w:r>
      <w:r>
        <w:rPr/>
        <w:t>alətlərin</w:t>
      </w:r>
      <w:r>
        <w:rPr>
          <w:spacing w:val="-3"/>
        </w:rPr>
        <w:t> </w:t>
      </w:r>
      <w:r>
        <w:rPr/>
        <w:t>yığılmasını</w:t>
      </w:r>
      <w:r>
        <w:rPr>
          <w:spacing w:val="-3"/>
        </w:rPr>
        <w:t> </w:t>
      </w:r>
      <w:r>
        <w:rPr/>
        <w:t>təmin</w:t>
      </w:r>
      <w:r>
        <w:rPr>
          <w:spacing w:val="-3"/>
        </w:rPr>
        <w:t> </w:t>
      </w:r>
      <w:r>
        <w:rPr/>
        <w:t>edir.</w:t>
      </w:r>
      <w:r>
        <w:rPr>
          <w:spacing w:val="40"/>
        </w:rPr>
        <w:t> </w:t>
      </w:r>
      <w:r>
        <w:rPr/>
        <w:t>Mama</w:t>
      </w:r>
      <w:r>
        <w:rPr>
          <w:spacing w:val="-3"/>
        </w:rPr>
        <w:t> </w:t>
      </w:r>
      <w:r>
        <w:rPr/>
        <w:t>qadına</w:t>
      </w:r>
      <w:r>
        <w:rPr>
          <w:spacing w:val="-4"/>
        </w:rPr>
        <w:t> </w:t>
      </w:r>
      <w:r>
        <w:rPr/>
        <w:t>abortun</w:t>
      </w:r>
      <w:r>
        <w:rPr>
          <w:spacing w:val="-3"/>
        </w:rPr>
        <w:t> </w:t>
      </w:r>
      <w:r>
        <w:rPr/>
        <w:t>zərəri</w:t>
      </w:r>
      <w:r>
        <w:rPr>
          <w:spacing w:val="-2"/>
        </w:rPr>
        <w:t> </w:t>
      </w:r>
      <w:r>
        <w:rPr/>
        <w:t>haqqında</w:t>
      </w:r>
      <w:r>
        <w:rPr>
          <w:spacing w:val="-4"/>
        </w:rPr>
        <w:t> </w:t>
      </w:r>
      <w:r>
        <w:rPr/>
        <w:t>məlumat</w:t>
      </w:r>
      <w:r>
        <w:rPr>
          <w:spacing w:val="-3"/>
        </w:rPr>
        <w:t> </w:t>
      </w:r>
      <w:r>
        <w:rPr/>
        <w:t>ve- rir, ola biləcək fəsadlar haqqında xəbərdarlıq edir. Sağlam həyat tərzi haqqında maarifləndirici iş aparır, ailə planlaşdırması haqqında məlumat verir.</w:t>
      </w:r>
    </w:p>
    <w:p>
      <w:pPr>
        <w:spacing w:before="0"/>
        <w:ind w:left="1560" w:right="0" w:firstLine="0"/>
        <w:jc w:val="both"/>
        <w:rPr>
          <w:sz w:val="24"/>
        </w:rPr>
      </w:pPr>
      <w:r>
        <w:rPr>
          <w:b/>
          <w:sz w:val="24"/>
        </w:rPr>
        <w:t>Erkən</w:t>
      </w:r>
      <w:r>
        <w:rPr>
          <w:spacing w:val="-4"/>
          <w:sz w:val="24"/>
        </w:rPr>
        <w:t> </w:t>
      </w:r>
      <w:r>
        <w:rPr>
          <w:b/>
          <w:sz w:val="24"/>
        </w:rPr>
        <w:t>(süni)</w:t>
      </w:r>
      <w:r>
        <w:rPr>
          <w:spacing w:val="-2"/>
          <w:sz w:val="24"/>
        </w:rPr>
        <w:t> </w:t>
      </w:r>
      <w:r>
        <w:rPr>
          <w:b/>
          <w:sz w:val="24"/>
        </w:rPr>
        <w:t>aborta</w:t>
      </w:r>
      <w:r>
        <w:rPr>
          <w:spacing w:val="-2"/>
          <w:sz w:val="24"/>
        </w:rPr>
        <w:t> </w:t>
      </w:r>
      <w:r>
        <w:rPr>
          <w:sz w:val="24"/>
        </w:rPr>
        <w:t>göstəriş</w:t>
      </w:r>
      <w:r>
        <w:rPr>
          <w:spacing w:val="-3"/>
          <w:sz w:val="24"/>
        </w:rPr>
        <w:t> </w:t>
      </w:r>
      <w:r>
        <w:rPr>
          <w:sz w:val="24"/>
        </w:rPr>
        <w:t>tibbi</w:t>
      </w:r>
      <w:r>
        <w:rPr>
          <w:spacing w:val="-2"/>
          <w:sz w:val="24"/>
        </w:rPr>
        <w:t> </w:t>
      </w:r>
      <w:r>
        <w:rPr>
          <w:sz w:val="24"/>
        </w:rPr>
        <w:t>və</w:t>
      </w:r>
      <w:r>
        <w:rPr>
          <w:spacing w:val="-3"/>
          <w:sz w:val="24"/>
        </w:rPr>
        <w:t> </w:t>
      </w:r>
      <w:r>
        <w:rPr>
          <w:sz w:val="24"/>
        </w:rPr>
        <w:t>digər</w:t>
      </w:r>
      <w:r>
        <w:rPr>
          <w:spacing w:val="-2"/>
          <w:sz w:val="24"/>
        </w:rPr>
        <w:t> </w:t>
      </w:r>
      <w:r>
        <w:rPr>
          <w:sz w:val="24"/>
        </w:rPr>
        <w:t>səbəblərdən</w:t>
      </w:r>
      <w:r>
        <w:rPr>
          <w:spacing w:val="-2"/>
          <w:sz w:val="24"/>
        </w:rPr>
        <w:t> </w:t>
      </w:r>
      <w:r>
        <w:rPr>
          <w:sz w:val="24"/>
        </w:rPr>
        <w:t>arzuolunmaz</w:t>
      </w:r>
      <w:r>
        <w:rPr>
          <w:spacing w:val="-2"/>
          <w:sz w:val="24"/>
        </w:rPr>
        <w:t> hamiləlikdir.</w:t>
      </w:r>
    </w:p>
    <w:p>
      <w:pPr>
        <w:pStyle w:val="BodyText"/>
        <w:ind w:left="993" w:right="704" w:firstLine="566"/>
      </w:pPr>
      <w:r>
        <w:rPr/>
        <w:t>Əks göstərişlər: ümumi infeksion</w:t>
      </w:r>
      <w:r>
        <w:rPr>
          <w:spacing w:val="40"/>
        </w:rPr>
        <w:t> </w:t>
      </w:r>
      <w:r>
        <w:rPr/>
        <w:t>xəstəliklər, iltihabi xəstəliklər, qadın cinsiyyət</w:t>
      </w:r>
      <w:r>
        <w:rPr>
          <w:spacing w:val="40"/>
        </w:rPr>
        <w:t> </w:t>
      </w:r>
      <w:r>
        <w:rPr/>
        <w:t>orqanla- rının</w:t>
      </w:r>
      <w:r>
        <w:rPr>
          <w:spacing w:val="-11"/>
        </w:rPr>
        <w:t> </w:t>
      </w:r>
      <w:r>
        <w:rPr/>
        <w:t>kəskin</w:t>
      </w:r>
      <w:r>
        <w:rPr>
          <w:spacing w:val="39"/>
        </w:rPr>
        <w:t> </w:t>
      </w:r>
      <w:r>
        <w:rPr/>
        <w:t>və</w:t>
      </w:r>
      <w:r>
        <w:rPr>
          <w:spacing w:val="-11"/>
        </w:rPr>
        <w:t> </w:t>
      </w:r>
      <w:r>
        <w:rPr/>
        <w:t>xroniki</w:t>
      </w:r>
      <w:r>
        <w:rPr>
          <w:spacing w:val="-13"/>
        </w:rPr>
        <w:t> </w:t>
      </w:r>
      <w:r>
        <w:rPr/>
        <w:t>iltihabi</w:t>
      </w:r>
      <w:r>
        <w:rPr>
          <w:spacing w:val="-11"/>
        </w:rPr>
        <w:t> </w:t>
      </w:r>
      <w:r>
        <w:rPr/>
        <w:t>xəstəlikləri,</w:t>
      </w:r>
      <w:r>
        <w:rPr>
          <w:spacing w:val="-11"/>
        </w:rPr>
        <w:t> </w:t>
      </w:r>
      <w:r>
        <w:rPr/>
        <w:t>etiologiyası</w:t>
      </w:r>
      <w:r>
        <w:rPr>
          <w:spacing w:val="-11"/>
        </w:rPr>
        <w:t> </w:t>
      </w:r>
      <w:r>
        <w:rPr/>
        <w:t>məlum</w:t>
      </w:r>
      <w:r>
        <w:rPr>
          <w:spacing w:val="-11"/>
        </w:rPr>
        <w:t> </w:t>
      </w:r>
      <w:r>
        <w:rPr/>
        <w:t>olmayan</w:t>
      </w:r>
      <w:r>
        <w:rPr>
          <w:spacing w:val="-11"/>
        </w:rPr>
        <w:t> </w:t>
      </w:r>
      <w:r>
        <w:rPr/>
        <w:t>yüksək</w:t>
      </w:r>
      <w:r>
        <w:rPr>
          <w:spacing w:val="-12"/>
        </w:rPr>
        <w:t> </w:t>
      </w:r>
      <w:r>
        <w:rPr/>
        <w:t>hərarət,</w:t>
      </w:r>
      <w:r>
        <w:rPr>
          <w:spacing w:val="-11"/>
        </w:rPr>
        <w:t> </w:t>
      </w:r>
      <w:r>
        <w:rPr/>
        <w:t>hamiləlik patologiyaları (uşaqlıqdan kənar hamiləlik).</w:t>
      </w:r>
    </w:p>
    <w:p>
      <w:pPr>
        <w:pStyle w:val="BodyText"/>
        <w:ind w:left="1560"/>
      </w:pPr>
      <w:r>
        <w:rPr/>
        <w:t>Əməliyyatdan</w:t>
      </w:r>
      <w:r>
        <w:rPr>
          <w:spacing w:val="-9"/>
        </w:rPr>
        <w:t> </w:t>
      </w:r>
      <w:r>
        <w:rPr/>
        <w:t>əvvəl</w:t>
      </w:r>
      <w:r>
        <w:rPr>
          <w:spacing w:val="-6"/>
        </w:rPr>
        <w:t> </w:t>
      </w:r>
      <w:r>
        <w:rPr/>
        <w:t>qadının</w:t>
      </w:r>
      <w:r>
        <w:rPr>
          <w:spacing w:val="-6"/>
        </w:rPr>
        <w:t> </w:t>
      </w:r>
      <w:r>
        <w:rPr/>
        <w:t>bağırsaqları</w:t>
      </w:r>
      <w:r>
        <w:rPr>
          <w:spacing w:val="-6"/>
        </w:rPr>
        <w:t> </w:t>
      </w:r>
      <w:r>
        <w:rPr/>
        <w:t>imalə</w:t>
      </w:r>
      <w:r>
        <w:rPr>
          <w:spacing w:val="-8"/>
        </w:rPr>
        <w:t> </w:t>
      </w:r>
      <w:r>
        <w:rPr/>
        <w:t>vasitəsi</w:t>
      </w:r>
      <w:r>
        <w:rPr>
          <w:spacing w:val="-6"/>
        </w:rPr>
        <w:t> </w:t>
      </w:r>
      <w:r>
        <w:rPr/>
        <w:t>ilə</w:t>
      </w:r>
      <w:r>
        <w:rPr>
          <w:spacing w:val="-7"/>
        </w:rPr>
        <w:t> </w:t>
      </w:r>
      <w:r>
        <w:rPr/>
        <w:t>təmizlənir,</w:t>
      </w:r>
      <w:r>
        <w:rPr>
          <w:spacing w:val="-7"/>
        </w:rPr>
        <w:t> </w:t>
      </w:r>
      <w:r>
        <w:rPr/>
        <w:t>sidik</w:t>
      </w:r>
      <w:r>
        <w:rPr>
          <w:spacing w:val="-8"/>
        </w:rPr>
        <w:t> </w:t>
      </w:r>
      <w:r>
        <w:rPr/>
        <w:t>kisəsi</w:t>
      </w:r>
      <w:r>
        <w:rPr>
          <w:spacing w:val="-6"/>
        </w:rPr>
        <w:t> </w:t>
      </w:r>
      <w:r>
        <w:rPr>
          <w:spacing w:val="-2"/>
        </w:rPr>
        <w:t>boşaldılır,</w:t>
      </w:r>
    </w:p>
    <w:p>
      <w:pPr>
        <w:pStyle w:val="BodyText"/>
        <w:spacing w:after="0"/>
        <w:sectPr>
          <w:pgSz w:w="11910" w:h="16840"/>
          <w:pgMar w:top="1040" w:bottom="280" w:left="708" w:right="141"/>
        </w:sectPr>
      </w:pPr>
    </w:p>
    <w:p>
      <w:pPr>
        <w:pStyle w:val="BodyText"/>
        <w:spacing w:before="73"/>
        <w:ind w:right="703"/>
      </w:pPr>
      <w:r>
        <w:rPr/>
        <w:t>qasıq və xarici cinsiyyət üzvləri tüklərdən təmizlənir, xarici cinsiyyət üzvləri yuyulur və şırınqa edilir (kalium permonqanat və ya 1:5000 nisbətində furasilin məhlulu ilə).</w:t>
      </w:r>
    </w:p>
    <w:p>
      <w:pPr>
        <w:pStyle w:val="BodyText"/>
        <w:spacing w:before="1"/>
        <w:ind w:right="704" w:firstLine="566"/>
      </w:pPr>
      <w:r>
        <w:rPr/>
        <w:t>Əməliyyatdan əvvəl uşaqlıq yolu</w:t>
      </w:r>
      <w:r>
        <w:rPr>
          <w:spacing w:val="40"/>
        </w:rPr>
        <w:t> </w:t>
      </w:r>
      <w:r>
        <w:rPr/>
        <w:t>müayinəsi və bimanual müayinə aparılır. Hamiləliyin müddəti, uşaqlığın vəziyyəti dəqiqləşdirilir. Əməliyyat kiçik əməliyyat otağında keçirilir.</w:t>
      </w:r>
    </w:p>
    <w:p>
      <w:pPr>
        <w:pStyle w:val="BodyText"/>
        <w:ind w:right="704" w:firstLine="566"/>
      </w:pPr>
      <w:r>
        <w:rPr/>
        <w:t>Əməliyyatın</w:t>
      </w:r>
      <w:r>
        <w:rPr>
          <w:spacing w:val="-15"/>
        </w:rPr>
        <w:t> </w:t>
      </w:r>
      <w:r>
        <w:rPr/>
        <w:t>mərhələlərinə</w:t>
      </w:r>
      <w:r>
        <w:rPr>
          <w:spacing w:val="-15"/>
        </w:rPr>
        <w:t> </w:t>
      </w:r>
      <w:r>
        <w:rPr/>
        <w:t>uyğun</w:t>
      </w:r>
      <w:r>
        <w:rPr>
          <w:spacing w:val="-15"/>
        </w:rPr>
        <w:t> </w:t>
      </w:r>
      <w:r>
        <w:rPr/>
        <w:t>olaraq</w:t>
      </w:r>
      <w:r>
        <w:rPr>
          <w:spacing w:val="-15"/>
        </w:rPr>
        <w:t> </w:t>
      </w:r>
      <w:r>
        <w:rPr/>
        <w:t>alətlər</w:t>
      </w:r>
      <w:r>
        <w:rPr>
          <w:spacing w:val="-15"/>
        </w:rPr>
        <w:t> </w:t>
      </w:r>
      <w:r>
        <w:rPr/>
        <w:t>dəsti</w:t>
      </w:r>
      <w:r>
        <w:rPr>
          <w:spacing w:val="-15"/>
        </w:rPr>
        <w:t> </w:t>
      </w:r>
      <w:r>
        <w:rPr/>
        <w:t>əməliyyat</w:t>
      </w:r>
      <w:r>
        <w:rPr>
          <w:spacing w:val="-15"/>
        </w:rPr>
        <w:t> </w:t>
      </w:r>
      <w:r>
        <w:rPr/>
        <w:t>masasının</w:t>
      </w:r>
      <w:r>
        <w:rPr>
          <w:spacing w:val="-15"/>
        </w:rPr>
        <w:t> </w:t>
      </w:r>
      <w:r>
        <w:rPr/>
        <w:t>üzərində</w:t>
      </w:r>
      <w:r>
        <w:rPr>
          <w:spacing w:val="-14"/>
        </w:rPr>
        <w:t> </w:t>
      </w:r>
      <w:r>
        <w:rPr/>
        <w:t>sıralanır. Əməliyyat</w:t>
      </w:r>
      <w:r>
        <w:rPr>
          <w:spacing w:val="-9"/>
        </w:rPr>
        <w:t> </w:t>
      </w:r>
      <w:r>
        <w:rPr/>
        <w:t>üçün</w:t>
      </w:r>
      <w:r>
        <w:rPr>
          <w:spacing w:val="-10"/>
        </w:rPr>
        <w:t> </w:t>
      </w:r>
      <w:r>
        <w:rPr/>
        <w:t>iki</w:t>
      </w:r>
      <w:r>
        <w:rPr>
          <w:spacing w:val="-9"/>
        </w:rPr>
        <w:t> </w:t>
      </w:r>
      <w:r>
        <w:rPr/>
        <w:t>steril</w:t>
      </w:r>
      <w:r>
        <w:rPr>
          <w:spacing w:val="-9"/>
        </w:rPr>
        <w:t> </w:t>
      </w:r>
      <w:r>
        <w:rPr/>
        <w:t>bez</w:t>
      </w:r>
      <w:r>
        <w:rPr>
          <w:spacing w:val="-11"/>
        </w:rPr>
        <w:t> </w:t>
      </w:r>
      <w:r>
        <w:rPr/>
        <w:t>və</w:t>
      </w:r>
      <w:r>
        <w:rPr>
          <w:spacing w:val="-11"/>
        </w:rPr>
        <w:t> </w:t>
      </w:r>
      <w:r>
        <w:rPr/>
        <w:t>tənzif</w:t>
      </w:r>
      <w:r>
        <w:rPr>
          <w:spacing w:val="-10"/>
        </w:rPr>
        <w:t> </w:t>
      </w:r>
      <w:r>
        <w:rPr/>
        <w:t>kürəciklər,</w:t>
      </w:r>
      <w:r>
        <w:rPr>
          <w:spacing w:val="-8"/>
        </w:rPr>
        <w:t> </w:t>
      </w:r>
      <w:r>
        <w:rPr/>
        <w:t>üç</w:t>
      </w:r>
      <w:r>
        <w:rPr>
          <w:spacing w:val="-11"/>
        </w:rPr>
        <w:t> </w:t>
      </w:r>
      <w:r>
        <w:rPr/>
        <w:t>pinset,</w:t>
      </w:r>
      <w:r>
        <w:rPr>
          <w:spacing w:val="-9"/>
        </w:rPr>
        <w:t> </w:t>
      </w:r>
      <w:r>
        <w:rPr/>
        <w:t>güzgülər,</w:t>
      </w:r>
      <w:r>
        <w:rPr>
          <w:spacing w:val="-10"/>
        </w:rPr>
        <w:t> </w:t>
      </w:r>
      <w:r>
        <w:rPr/>
        <w:t>qaldırcı</w:t>
      </w:r>
      <w:r>
        <w:rPr>
          <w:spacing w:val="-9"/>
        </w:rPr>
        <w:t> </w:t>
      </w:r>
      <w:r>
        <w:rPr/>
        <w:t>,</w:t>
      </w:r>
      <w:r>
        <w:rPr>
          <w:spacing w:val="-10"/>
        </w:rPr>
        <w:t> </w:t>
      </w:r>
      <w:r>
        <w:rPr/>
        <w:t>iki</w:t>
      </w:r>
      <w:r>
        <w:rPr>
          <w:spacing w:val="-9"/>
        </w:rPr>
        <w:t> </w:t>
      </w:r>
      <w:r>
        <w:rPr/>
        <w:t>qülləvari</w:t>
      </w:r>
      <w:r>
        <w:rPr>
          <w:spacing w:val="-10"/>
        </w:rPr>
        <w:t> </w:t>
      </w:r>
      <w:r>
        <w:rPr/>
        <w:t>maşa, uşaqlıq zondu, 4 №-dən 14 №-yə qədər Heqar genəldiciləri, 2-4-6 №-li küretlər, kornsanq, ləyən hazırlanır (şəkil:18- 1).</w:t>
      </w:r>
    </w:p>
    <w:p>
      <w:pPr>
        <w:pStyle w:val="BodyText"/>
        <w:spacing w:before="2"/>
        <w:ind w:left="0"/>
        <w:jc w:val="left"/>
        <w:rPr>
          <w:sz w:val="14"/>
        </w:rPr>
      </w:pPr>
      <w:r>
        <w:rPr>
          <w:sz w:val="14"/>
        </w:rPr>
        <w:drawing>
          <wp:anchor distT="0" distB="0" distL="0" distR="0" allowOverlap="1" layoutInCell="1" locked="0" behindDoc="1" simplePos="0" relativeHeight="487707136">
            <wp:simplePos x="0" y="0"/>
            <wp:positionH relativeFrom="page">
              <wp:posOffset>1892939</wp:posOffset>
            </wp:positionH>
            <wp:positionV relativeFrom="paragraph">
              <wp:posOffset>119108</wp:posOffset>
            </wp:positionV>
            <wp:extent cx="4690989" cy="2065115"/>
            <wp:effectExtent l="0" t="0" r="0" b="0"/>
            <wp:wrapTopAndBottom/>
            <wp:docPr id="566" name="Image 566"/>
            <wp:cNvGraphicFramePr>
              <a:graphicFrameLocks/>
            </wp:cNvGraphicFramePr>
            <a:graphic>
              <a:graphicData uri="http://schemas.openxmlformats.org/drawingml/2006/picture">
                <pic:pic>
                  <pic:nvPicPr>
                    <pic:cNvPr id="566" name="Image 566"/>
                    <pic:cNvPicPr/>
                  </pic:nvPicPr>
                  <pic:blipFill>
                    <a:blip r:embed="rId338" cstate="print"/>
                    <a:stretch>
                      <a:fillRect/>
                    </a:stretch>
                  </pic:blipFill>
                  <pic:spPr>
                    <a:xfrm>
                      <a:off x="0" y="0"/>
                      <a:ext cx="4690989" cy="2065115"/>
                    </a:xfrm>
                    <a:prstGeom prst="rect">
                      <a:avLst/>
                    </a:prstGeom>
                  </pic:spPr>
                </pic:pic>
              </a:graphicData>
            </a:graphic>
          </wp:anchor>
        </w:drawing>
      </w:r>
    </w:p>
    <w:p>
      <w:pPr>
        <w:spacing w:before="260"/>
        <w:ind w:left="289" w:right="0" w:firstLine="0"/>
        <w:jc w:val="center"/>
        <w:rPr>
          <w:sz w:val="20"/>
        </w:rPr>
      </w:pPr>
      <w:r>
        <w:rPr>
          <w:b/>
          <w:sz w:val="20"/>
        </w:rPr>
        <w:t>Şəkil:18-1.</w:t>
      </w:r>
      <w:r>
        <w:rPr>
          <w:sz w:val="20"/>
        </w:rPr>
        <w:t>Süni</w:t>
      </w:r>
      <w:r>
        <w:rPr>
          <w:spacing w:val="-7"/>
          <w:sz w:val="20"/>
        </w:rPr>
        <w:t> </w:t>
      </w:r>
      <w:r>
        <w:rPr>
          <w:sz w:val="20"/>
        </w:rPr>
        <w:t>abort</w:t>
      </w:r>
      <w:r>
        <w:rPr>
          <w:spacing w:val="-7"/>
          <w:sz w:val="20"/>
        </w:rPr>
        <w:t> </w:t>
      </w:r>
      <w:r>
        <w:rPr>
          <w:sz w:val="20"/>
        </w:rPr>
        <w:t>üçün</w:t>
      </w:r>
      <w:r>
        <w:rPr>
          <w:spacing w:val="-5"/>
          <w:sz w:val="20"/>
        </w:rPr>
        <w:t> </w:t>
      </w:r>
      <w:r>
        <w:rPr>
          <w:sz w:val="20"/>
        </w:rPr>
        <w:t>lazım</w:t>
      </w:r>
      <w:r>
        <w:rPr>
          <w:spacing w:val="-5"/>
          <w:sz w:val="20"/>
        </w:rPr>
        <w:t> </w:t>
      </w:r>
      <w:r>
        <w:rPr>
          <w:sz w:val="20"/>
        </w:rPr>
        <w:t>olan</w:t>
      </w:r>
      <w:r>
        <w:rPr>
          <w:spacing w:val="-5"/>
          <w:sz w:val="20"/>
        </w:rPr>
        <w:t> </w:t>
      </w:r>
      <w:r>
        <w:rPr>
          <w:spacing w:val="-2"/>
          <w:sz w:val="20"/>
        </w:rPr>
        <w:t>alətlər</w:t>
      </w:r>
    </w:p>
    <w:p>
      <w:pPr>
        <w:pStyle w:val="BodyText"/>
        <w:spacing w:before="45"/>
        <w:ind w:left="0"/>
        <w:jc w:val="left"/>
        <w:rPr>
          <w:sz w:val="20"/>
        </w:rPr>
      </w:pPr>
    </w:p>
    <w:p>
      <w:pPr>
        <w:pStyle w:val="BodyText"/>
        <w:spacing w:before="1"/>
        <w:ind w:left="1560"/>
      </w:pPr>
      <w:r>
        <w:rPr/>
        <w:t>Əməliyyatın</w:t>
      </w:r>
      <w:r>
        <w:rPr>
          <w:spacing w:val="-3"/>
        </w:rPr>
        <w:t> </w:t>
      </w:r>
      <w:r>
        <w:rPr>
          <w:spacing w:val="-2"/>
        </w:rPr>
        <w:t>mərhələləri;</w:t>
      </w:r>
    </w:p>
    <w:p>
      <w:pPr>
        <w:pStyle w:val="BodyText"/>
        <w:ind w:right="703" w:firstLine="566"/>
      </w:pPr>
      <w:r>
        <w:rPr/>
        <mc:AlternateContent>
          <mc:Choice Requires="wps">
            <w:drawing>
              <wp:anchor distT="0" distB="0" distL="0" distR="0" allowOverlap="1" layoutInCell="1" locked="0" behindDoc="1" simplePos="0" relativeHeight="483251712">
                <wp:simplePos x="0" y="0"/>
                <wp:positionH relativeFrom="page">
                  <wp:posOffset>1485900</wp:posOffset>
                </wp:positionH>
                <wp:positionV relativeFrom="paragraph">
                  <wp:posOffset>932768</wp:posOffset>
                </wp:positionV>
                <wp:extent cx="4876800" cy="2752725"/>
                <wp:effectExtent l="0" t="0" r="0" b="0"/>
                <wp:wrapNone/>
                <wp:docPr id="567" name="Group 567"/>
                <wp:cNvGraphicFramePr>
                  <a:graphicFrameLocks/>
                </wp:cNvGraphicFramePr>
                <a:graphic>
                  <a:graphicData uri="http://schemas.microsoft.com/office/word/2010/wordprocessingGroup">
                    <wpg:wgp>
                      <wpg:cNvPr id="567" name="Group 567"/>
                      <wpg:cNvGrpSpPr/>
                      <wpg:grpSpPr>
                        <a:xfrm>
                          <a:off x="0" y="0"/>
                          <a:ext cx="4876800" cy="2752725"/>
                          <a:chExt cx="4876800" cy="2752725"/>
                        </a:xfrm>
                      </wpg:grpSpPr>
                      <pic:pic>
                        <pic:nvPicPr>
                          <pic:cNvPr id="568" name="Image 568"/>
                          <pic:cNvPicPr/>
                        </pic:nvPicPr>
                        <pic:blipFill>
                          <a:blip r:embed="rId339" cstate="print"/>
                          <a:stretch>
                            <a:fillRect/>
                          </a:stretch>
                        </pic:blipFill>
                        <pic:spPr>
                          <a:xfrm>
                            <a:off x="0" y="502562"/>
                            <a:ext cx="2443481" cy="2250159"/>
                          </a:xfrm>
                          <a:prstGeom prst="rect">
                            <a:avLst/>
                          </a:prstGeom>
                        </pic:spPr>
                      </pic:pic>
                      <pic:pic>
                        <pic:nvPicPr>
                          <pic:cNvPr id="569" name="Image 569"/>
                          <pic:cNvPicPr/>
                        </pic:nvPicPr>
                        <pic:blipFill>
                          <a:blip r:embed="rId340" cstate="print"/>
                          <a:stretch>
                            <a:fillRect/>
                          </a:stretch>
                        </pic:blipFill>
                        <pic:spPr>
                          <a:xfrm>
                            <a:off x="2266950" y="0"/>
                            <a:ext cx="2609849" cy="2752721"/>
                          </a:xfrm>
                          <a:prstGeom prst="rect">
                            <a:avLst/>
                          </a:prstGeom>
                        </pic:spPr>
                      </pic:pic>
                    </wpg:wgp>
                  </a:graphicData>
                </a:graphic>
              </wp:anchor>
            </w:drawing>
          </mc:Choice>
          <mc:Fallback>
            <w:pict>
              <v:group style="position:absolute;margin-left:117pt;margin-top:73.446327pt;width:384pt;height:216.75pt;mso-position-horizontal-relative:page;mso-position-vertical-relative:paragraph;z-index:-20064768" id="docshapegroup369" coordorigin="2340,1469" coordsize="7680,4335">
                <v:shape style="position:absolute;left:2340;top:2260;width:3848;height:3544" type="#_x0000_t75" id="docshape370" stroked="false">
                  <v:imagedata r:id="rId339" o:title=""/>
                </v:shape>
                <v:shape style="position:absolute;left:5910;top:1468;width:4110;height:4335" type="#_x0000_t75" id="docshape371" stroked="false">
                  <v:imagedata r:id="rId340" o:title=""/>
                </v:shape>
                <w10:wrap type="none"/>
              </v:group>
            </w:pict>
          </mc:Fallback>
        </mc:AlternateContent>
      </w:r>
      <w:r>
        <w:rPr>
          <w:b/>
        </w:rPr>
        <w:t>I</w:t>
      </w:r>
      <w:r>
        <w:rPr>
          <w:spacing w:val="-5"/>
        </w:rPr>
        <w:t> </w:t>
      </w:r>
      <w:r>
        <w:rPr>
          <w:b/>
        </w:rPr>
        <w:t>mərhələ</w:t>
      </w:r>
      <w:r>
        <w:rPr/>
        <w:t>.</w:t>
      </w:r>
      <w:r>
        <w:rPr>
          <w:spacing w:val="-5"/>
        </w:rPr>
        <w:t> </w:t>
      </w:r>
      <w:r>
        <w:rPr/>
        <w:t>Xarici</w:t>
      </w:r>
      <w:r>
        <w:rPr>
          <w:spacing w:val="-2"/>
        </w:rPr>
        <w:t> </w:t>
      </w:r>
      <w:r>
        <w:rPr/>
        <w:t>cinsiyyət</w:t>
      </w:r>
      <w:r>
        <w:rPr>
          <w:spacing w:val="-4"/>
        </w:rPr>
        <w:t> </w:t>
      </w:r>
      <w:r>
        <w:rPr/>
        <w:t>üzvləri</w:t>
      </w:r>
      <w:r>
        <w:rPr>
          <w:spacing w:val="-3"/>
        </w:rPr>
        <w:t> </w:t>
      </w:r>
      <w:r>
        <w:rPr/>
        <w:t>spirt</w:t>
      </w:r>
      <w:r>
        <w:rPr>
          <w:spacing w:val="-4"/>
        </w:rPr>
        <w:t> </w:t>
      </w:r>
      <w:r>
        <w:rPr/>
        <w:t>və</w:t>
      </w:r>
      <w:r>
        <w:rPr>
          <w:spacing w:val="-3"/>
        </w:rPr>
        <w:t> </w:t>
      </w:r>
      <w:r>
        <w:rPr/>
        <w:t>yodla</w:t>
      </w:r>
      <w:r>
        <w:rPr>
          <w:spacing w:val="-5"/>
        </w:rPr>
        <w:t> </w:t>
      </w:r>
      <w:r>
        <w:rPr/>
        <w:t>təmizləndikdən</w:t>
      </w:r>
      <w:r>
        <w:rPr>
          <w:spacing w:val="-5"/>
        </w:rPr>
        <w:t> </w:t>
      </w:r>
      <w:r>
        <w:rPr/>
        <w:t>sonra</w:t>
      </w:r>
      <w:r>
        <w:rPr>
          <w:spacing w:val="-6"/>
        </w:rPr>
        <w:t> </w:t>
      </w:r>
      <w:r>
        <w:rPr/>
        <w:t>uşaqlıq</w:t>
      </w:r>
      <w:r>
        <w:rPr>
          <w:spacing w:val="-5"/>
        </w:rPr>
        <w:t> </w:t>
      </w:r>
      <w:r>
        <w:rPr/>
        <w:t>yolu</w:t>
      </w:r>
      <w:r>
        <w:rPr>
          <w:spacing w:val="-4"/>
        </w:rPr>
        <w:t> </w:t>
      </w:r>
      <w:r>
        <w:rPr/>
        <w:t>güzgü- lərlə</w:t>
      </w:r>
      <w:r>
        <w:rPr>
          <w:spacing w:val="-2"/>
        </w:rPr>
        <w:t> </w:t>
      </w:r>
      <w:r>
        <w:rPr/>
        <w:t>açılır.</w:t>
      </w:r>
      <w:r>
        <w:rPr>
          <w:spacing w:val="-2"/>
        </w:rPr>
        <w:t> </w:t>
      </w:r>
      <w:r>
        <w:rPr/>
        <w:t>Uşaqlıq</w:t>
      </w:r>
      <w:r>
        <w:rPr>
          <w:spacing w:val="-1"/>
        </w:rPr>
        <w:t> </w:t>
      </w:r>
      <w:r>
        <w:rPr/>
        <w:t>yolu</w:t>
      </w:r>
      <w:r>
        <w:rPr>
          <w:spacing w:val="-3"/>
        </w:rPr>
        <w:t> </w:t>
      </w:r>
      <w:r>
        <w:rPr/>
        <w:t>və</w:t>
      </w:r>
      <w:r>
        <w:rPr>
          <w:spacing w:val="-2"/>
        </w:rPr>
        <w:t> </w:t>
      </w:r>
      <w:r>
        <w:rPr/>
        <w:t>boynu</w:t>
      </w:r>
      <w:r>
        <w:rPr>
          <w:spacing w:val="-1"/>
        </w:rPr>
        <w:t> </w:t>
      </w:r>
      <w:r>
        <w:rPr/>
        <w:t>spirtlə</w:t>
      </w:r>
      <w:r>
        <w:rPr>
          <w:spacing w:val="-2"/>
        </w:rPr>
        <w:t> </w:t>
      </w:r>
      <w:r>
        <w:rPr/>
        <w:t>təmizlənir.</w:t>
      </w:r>
      <w:r>
        <w:rPr>
          <w:spacing w:val="-2"/>
        </w:rPr>
        <w:t> </w:t>
      </w:r>
      <w:r>
        <w:rPr/>
        <w:t>Uşaqlıq</w:t>
      </w:r>
      <w:r>
        <w:rPr>
          <w:spacing w:val="-1"/>
        </w:rPr>
        <w:t> </w:t>
      </w:r>
      <w:r>
        <w:rPr/>
        <w:t>boynunun</w:t>
      </w:r>
      <w:r>
        <w:rPr>
          <w:spacing w:val="-1"/>
        </w:rPr>
        <w:t> </w:t>
      </w:r>
      <w:r>
        <w:rPr/>
        <w:t>ön</w:t>
      </w:r>
      <w:r>
        <w:rPr>
          <w:spacing w:val="-5"/>
        </w:rPr>
        <w:t> </w:t>
      </w:r>
      <w:r>
        <w:rPr/>
        <w:t>dodağı</w:t>
      </w:r>
      <w:r>
        <w:rPr>
          <w:spacing w:val="-1"/>
        </w:rPr>
        <w:t> </w:t>
      </w:r>
      <w:r>
        <w:rPr/>
        <w:t>qülləvarı</w:t>
      </w:r>
      <w:r>
        <w:rPr>
          <w:spacing w:val="-2"/>
        </w:rPr>
        <w:t> </w:t>
      </w:r>
      <w:r>
        <w:rPr/>
        <w:t>maşa ilə tutulur, uşaqlıq boynu kanalın düzlənməsi üçün uşaqlıq yolu girəcəyinə dartılır. Uşaqlığın an- tefleksiya vəziyyətində boyunun uşaqlıq yolu hissəsi arxaya, retroflexsiya vəziyyətində əksinə önə-qasığa</w:t>
      </w:r>
      <w:r>
        <w:rPr>
          <w:spacing w:val="-4"/>
        </w:rPr>
        <w:t> </w:t>
      </w:r>
      <w:r>
        <w:rPr/>
        <w:t>doğru</w:t>
      </w:r>
      <w:r>
        <w:rPr>
          <w:spacing w:val="-3"/>
        </w:rPr>
        <w:t> </w:t>
      </w:r>
      <w:r>
        <w:rPr/>
        <w:t>çəkilir.</w:t>
      </w:r>
      <w:r>
        <w:rPr>
          <w:spacing w:val="-3"/>
        </w:rPr>
        <w:t> </w:t>
      </w:r>
      <w:r>
        <w:rPr/>
        <w:t>Gülləvari</w:t>
      </w:r>
      <w:r>
        <w:rPr>
          <w:spacing w:val="-4"/>
        </w:rPr>
        <w:t> </w:t>
      </w:r>
      <w:r>
        <w:rPr/>
        <w:t>maşanın</w:t>
      </w:r>
      <w:r>
        <w:rPr>
          <w:spacing w:val="-4"/>
        </w:rPr>
        <w:t> </w:t>
      </w:r>
      <w:r>
        <w:rPr/>
        <w:t>dəstəyi</w:t>
      </w:r>
      <w:r>
        <w:rPr>
          <w:spacing w:val="-4"/>
        </w:rPr>
        <w:t> </w:t>
      </w:r>
      <w:r>
        <w:rPr/>
        <w:t>köməkçiyə</w:t>
      </w:r>
      <w:r>
        <w:rPr>
          <w:spacing w:val="-4"/>
        </w:rPr>
        <w:t> </w:t>
      </w:r>
      <w:r>
        <w:rPr/>
        <w:t>verilir.</w:t>
      </w:r>
      <w:r>
        <w:rPr>
          <w:spacing w:val="-4"/>
        </w:rPr>
        <w:t> </w:t>
      </w:r>
      <w:r>
        <w:rPr/>
        <w:t>Ön</w:t>
      </w:r>
      <w:r>
        <w:rPr>
          <w:spacing w:val="-4"/>
        </w:rPr>
        <w:t> </w:t>
      </w:r>
      <w:r>
        <w:rPr/>
        <w:t>güzgü</w:t>
      </w:r>
      <w:r>
        <w:rPr>
          <w:spacing w:val="-4"/>
        </w:rPr>
        <w:t> </w:t>
      </w:r>
      <w:r>
        <w:rPr/>
        <w:t>çıxarılır,</w:t>
      </w:r>
      <w:r>
        <w:rPr>
          <w:spacing w:val="-4"/>
        </w:rPr>
        <w:t> </w:t>
      </w:r>
      <w:r>
        <w:rPr/>
        <w:t>zondla müayinə aparılır, uşaqlığın daxili ölçüsü və vəziyyəti dəqiqləşdirilir.</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48"/>
        <w:ind w:left="0"/>
        <w:jc w:val="left"/>
      </w:pPr>
    </w:p>
    <w:p>
      <w:pPr>
        <w:spacing w:before="0"/>
        <w:ind w:left="284" w:right="0" w:firstLine="0"/>
        <w:jc w:val="center"/>
        <w:rPr>
          <w:sz w:val="20"/>
        </w:rPr>
      </w:pPr>
      <w:r>
        <w:rPr>
          <w:b/>
          <w:sz w:val="20"/>
        </w:rPr>
        <w:t>Şəkil:18-2.</w:t>
      </w:r>
      <w:r>
        <w:rPr>
          <w:spacing w:val="-6"/>
          <w:sz w:val="20"/>
        </w:rPr>
        <w:t> </w:t>
      </w:r>
      <w:r>
        <w:rPr>
          <w:sz w:val="20"/>
        </w:rPr>
        <w:t>Heqar</w:t>
      </w:r>
      <w:r>
        <w:rPr>
          <w:spacing w:val="-6"/>
          <w:sz w:val="20"/>
        </w:rPr>
        <w:t> </w:t>
      </w:r>
      <w:r>
        <w:rPr>
          <w:sz w:val="20"/>
        </w:rPr>
        <w:t>genəlidicilri</w:t>
      </w:r>
      <w:r>
        <w:rPr>
          <w:spacing w:val="-7"/>
          <w:sz w:val="20"/>
        </w:rPr>
        <w:t> </w:t>
      </w:r>
      <w:r>
        <w:rPr>
          <w:sz w:val="20"/>
        </w:rPr>
        <w:t>ilə</w:t>
      </w:r>
      <w:r>
        <w:rPr>
          <w:spacing w:val="-6"/>
          <w:sz w:val="20"/>
        </w:rPr>
        <w:t> </w:t>
      </w:r>
      <w:r>
        <w:rPr>
          <w:sz w:val="20"/>
        </w:rPr>
        <w:t>uşaqlıq</w:t>
      </w:r>
      <w:r>
        <w:rPr>
          <w:spacing w:val="-6"/>
          <w:sz w:val="20"/>
        </w:rPr>
        <w:t> </w:t>
      </w:r>
      <w:r>
        <w:rPr>
          <w:sz w:val="20"/>
        </w:rPr>
        <w:t>boynunun</w:t>
      </w:r>
      <w:r>
        <w:rPr>
          <w:spacing w:val="-5"/>
          <w:sz w:val="20"/>
        </w:rPr>
        <w:t> </w:t>
      </w:r>
      <w:r>
        <w:rPr>
          <w:spacing w:val="-2"/>
          <w:sz w:val="20"/>
        </w:rPr>
        <w:t>genəldilməsi</w:t>
      </w:r>
    </w:p>
    <w:p>
      <w:pPr>
        <w:pStyle w:val="BodyText"/>
        <w:spacing w:before="45"/>
        <w:ind w:left="0"/>
        <w:jc w:val="left"/>
        <w:rPr>
          <w:sz w:val="20"/>
        </w:rPr>
      </w:pPr>
    </w:p>
    <w:p>
      <w:pPr>
        <w:pStyle w:val="ListParagraph"/>
        <w:numPr>
          <w:ilvl w:val="0"/>
          <w:numId w:val="140"/>
        </w:numPr>
        <w:tabs>
          <w:tab w:pos="1799" w:val="left" w:leader="none"/>
        </w:tabs>
        <w:spacing w:line="240" w:lineRule="auto" w:before="0" w:after="0"/>
        <w:ind w:left="993" w:right="704" w:firstLine="566"/>
        <w:jc w:val="both"/>
        <w:rPr>
          <w:sz w:val="24"/>
        </w:rPr>
      </w:pPr>
      <w:r>
        <w:rPr>
          <w:b/>
          <w:sz w:val="24"/>
        </w:rPr>
        <w:t>mərhələ.</w:t>
      </w:r>
      <w:r>
        <w:rPr>
          <w:spacing w:val="-7"/>
          <w:sz w:val="24"/>
        </w:rPr>
        <w:t> </w:t>
      </w:r>
      <w:r>
        <w:rPr>
          <w:sz w:val="24"/>
        </w:rPr>
        <w:t>Bu</w:t>
      </w:r>
      <w:r>
        <w:rPr>
          <w:spacing w:val="-7"/>
          <w:sz w:val="24"/>
        </w:rPr>
        <w:t> </w:t>
      </w:r>
      <w:r>
        <w:rPr>
          <w:sz w:val="24"/>
        </w:rPr>
        <w:t>mərhələdə</w:t>
      </w:r>
      <w:r>
        <w:rPr>
          <w:spacing w:val="-8"/>
          <w:sz w:val="24"/>
        </w:rPr>
        <w:t> </w:t>
      </w:r>
      <w:r>
        <w:rPr>
          <w:sz w:val="24"/>
        </w:rPr>
        <w:t>Heqar</w:t>
      </w:r>
      <w:r>
        <w:rPr>
          <w:spacing w:val="-8"/>
          <w:sz w:val="24"/>
        </w:rPr>
        <w:t> </w:t>
      </w:r>
      <w:r>
        <w:rPr>
          <w:sz w:val="24"/>
        </w:rPr>
        <w:t>genəldiciləri</w:t>
      </w:r>
      <w:r>
        <w:rPr>
          <w:spacing w:val="-7"/>
          <w:sz w:val="24"/>
        </w:rPr>
        <w:t> </w:t>
      </w:r>
      <w:r>
        <w:rPr>
          <w:sz w:val="24"/>
        </w:rPr>
        <w:t>vasitəsi</w:t>
      </w:r>
      <w:r>
        <w:rPr>
          <w:spacing w:val="-7"/>
          <w:sz w:val="24"/>
        </w:rPr>
        <w:t> </w:t>
      </w:r>
      <w:r>
        <w:rPr>
          <w:sz w:val="24"/>
        </w:rPr>
        <w:t>ilə</w:t>
      </w:r>
      <w:r>
        <w:rPr>
          <w:spacing w:val="-8"/>
          <w:sz w:val="24"/>
        </w:rPr>
        <w:t> </w:t>
      </w:r>
      <w:r>
        <w:rPr>
          <w:sz w:val="24"/>
        </w:rPr>
        <w:t>uşaqlıq</w:t>
      </w:r>
      <w:r>
        <w:rPr>
          <w:spacing w:val="-7"/>
          <w:sz w:val="24"/>
        </w:rPr>
        <w:t> </w:t>
      </w:r>
      <w:r>
        <w:rPr>
          <w:sz w:val="24"/>
        </w:rPr>
        <w:t>boynu</w:t>
      </w:r>
      <w:r>
        <w:rPr>
          <w:spacing w:val="-7"/>
          <w:sz w:val="24"/>
        </w:rPr>
        <w:t> </w:t>
      </w:r>
      <w:r>
        <w:rPr>
          <w:sz w:val="24"/>
        </w:rPr>
        <w:t>kanalı</w:t>
      </w:r>
      <w:r>
        <w:rPr>
          <w:spacing w:val="-7"/>
          <w:sz w:val="24"/>
        </w:rPr>
        <w:t> </w:t>
      </w:r>
      <w:r>
        <w:rPr>
          <w:sz w:val="24"/>
        </w:rPr>
        <w:t>açılır.</w:t>
      </w:r>
      <w:r>
        <w:rPr>
          <w:spacing w:val="-8"/>
          <w:sz w:val="24"/>
        </w:rPr>
        <w:t> </w:t>
      </w:r>
      <w:r>
        <w:rPr>
          <w:sz w:val="24"/>
        </w:rPr>
        <w:t>Servi- kal kanala</w:t>
      </w:r>
      <w:r>
        <w:rPr>
          <w:spacing w:val="-1"/>
          <w:sz w:val="24"/>
        </w:rPr>
        <w:t> </w:t>
      </w:r>
      <w:r>
        <w:rPr>
          <w:sz w:val="24"/>
        </w:rPr>
        <w:t>4 №-dən 14№-yə</w:t>
      </w:r>
      <w:r>
        <w:rPr>
          <w:spacing w:val="-1"/>
          <w:sz w:val="24"/>
        </w:rPr>
        <w:t> </w:t>
      </w:r>
      <w:r>
        <w:rPr>
          <w:sz w:val="24"/>
        </w:rPr>
        <w:t>qədər</w:t>
      </w:r>
      <w:r>
        <w:rPr>
          <w:spacing w:val="-1"/>
          <w:sz w:val="24"/>
        </w:rPr>
        <w:t> </w:t>
      </w:r>
      <w:r>
        <w:rPr>
          <w:sz w:val="24"/>
        </w:rPr>
        <w:t>genəldicilər</w:t>
      </w:r>
      <w:r>
        <w:rPr>
          <w:spacing w:val="-1"/>
          <w:sz w:val="24"/>
        </w:rPr>
        <w:t> </w:t>
      </w:r>
      <w:r>
        <w:rPr>
          <w:sz w:val="24"/>
        </w:rPr>
        <w:t>ardıcıllıqla</w:t>
      </w:r>
      <w:r>
        <w:rPr>
          <w:spacing w:val="-1"/>
          <w:sz w:val="24"/>
        </w:rPr>
        <w:t> </w:t>
      </w:r>
      <w:r>
        <w:rPr>
          <w:sz w:val="24"/>
        </w:rPr>
        <w:t>salınır. Genəldicilər</w:t>
      </w:r>
      <w:r>
        <w:rPr>
          <w:spacing w:val="-1"/>
          <w:sz w:val="24"/>
        </w:rPr>
        <w:t> </w:t>
      </w:r>
      <w:r>
        <w:rPr>
          <w:sz w:val="24"/>
        </w:rPr>
        <w:t>bir-birindən 1-1,5 sm fərqlənir. Genəldicilər uşaqlıq boşluğuna yavaş-yavaş salınır (şəkil:18-2). Əgər genəldicilər çətinliklə daxil olursa, onda onu servikal kanalda bir qədər artıq saxlamaq lazımdır. Daha çox çətinlik</w:t>
      </w:r>
      <w:r>
        <w:rPr>
          <w:spacing w:val="-2"/>
          <w:sz w:val="24"/>
        </w:rPr>
        <w:t> </w:t>
      </w:r>
      <w:r>
        <w:rPr>
          <w:sz w:val="24"/>
        </w:rPr>
        <w:t>olduqda uşaqlıq</w:t>
      </w:r>
      <w:r>
        <w:rPr>
          <w:spacing w:val="1"/>
          <w:sz w:val="24"/>
        </w:rPr>
        <w:t> </w:t>
      </w:r>
      <w:r>
        <w:rPr>
          <w:sz w:val="24"/>
        </w:rPr>
        <w:t>boynunun</w:t>
      </w:r>
      <w:r>
        <w:rPr>
          <w:spacing w:val="1"/>
          <w:sz w:val="24"/>
        </w:rPr>
        <w:t> </w:t>
      </w:r>
      <w:r>
        <w:rPr>
          <w:sz w:val="24"/>
        </w:rPr>
        <w:t>rigidliyini</w:t>
      </w:r>
      <w:r>
        <w:rPr>
          <w:spacing w:val="1"/>
          <w:sz w:val="24"/>
        </w:rPr>
        <w:t> </w:t>
      </w:r>
      <w:r>
        <w:rPr>
          <w:sz w:val="24"/>
        </w:rPr>
        <w:t>aradan</w:t>
      </w:r>
      <w:r>
        <w:rPr>
          <w:spacing w:val="1"/>
          <w:sz w:val="24"/>
        </w:rPr>
        <w:t> </w:t>
      </w:r>
      <w:r>
        <w:rPr>
          <w:sz w:val="24"/>
        </w:rPr>
        <w:t>qaldırmaq üçün</w:t>
      </w:r>
      <w:r>
        <w:rPr>
          <w:spacing w:val="1"/>
          <w:sz w:val="24"/>
        </w:rPr>
        <w:t> </w:t>
      </w:r>
      <w:r>
        <w:rPr>
          <w:sz w:val="24"/>
        </w:rPr>
        <w:t>spazmolitik</w:t>
      </w:r>
      <w:r>
        <w:rPr>
          <w:spacing w:val="1"/>
          <w:sz w:val="24"/>
        </w:rPr>
        <w:t> </w:t>
      </w:r>
      <w:r>
        <w:rPr>
          <w:sz w:val="24"/>
        </w:rPr>
        <w:t>dərmanlar</w:t>
      </w:r>
      <w:r>
        <w:rPr>
          <w:spacing w:val="-1"/>
          <w:sz w:val="24"/>
        </w:rPr>
        <w:t> </w:t>
      </w:r>
      <w:r>
        <w:rPr>
          <w:spacing w:val="-2"/>
          <w:sz w:val="24"/>
        </w:rPr>
        <w:t>yeri-</w:t>
      </w:r>
    </w:p>
    <w:p>
      <w:pPr>
        <w:pStyle w:val="ListParagraph"/>
        <w:spacing w:after="0" w:line="240" w:lineRule="auto"/>
        <w:jc w:val="both"/>
        <w:rPr>
          <w:sz w:val="24"/>
        </w:rPr>
        <w:sectPr>
          <w:pgSz w:w="11910" w:h="16840"/>
          <w:pgMar w:top="1040" w:bottom="280" w:left="708" w:right="141"/>
        </w:sectPr>
      </w:pPr>
    </w:p>
    <w:p>
      <w:pPr>
        <w:pStyle w:val="BodyText"/>
        <w:spacing w:before="73"/>
        <w:ind w:right="705"/>
      </w:pPr>
      <w:r>
        <w:rPr/>
        <w:t>dilir.</w:t>
      </w:r>
      <w:r>
        <w:rPr>
          <w:spacing w:val="-8"/>
        </w:rPr>
        <w:t> </w:t>
      </w:r>
      <w:r>
        <w:rPr/>
        <w:t>Servikal</w:t>
      </w:r>
      <w:r>
        <w:rPr>
          <w:spacing w:val="-7"/>
        </w:rPr>
        <w:t> </w:t>
      </w:r>
      <w:r>
        <w:rPr/>
        <w:t>kanalın</w:t>
      </w:r>
      <w:r>
        <w:rPr>
          <w:spacing w:val="-7"/>
        </w:rPr>
        <w:t> </w:t>
      </w:r>
      <w:r>
        <w:rPr/>
        <w:t>genişləndirilməsi</w:t>
      </w:r>
      <w:r>
        <w:rPr>
          <w:spacing w:val="-7"/>
        </w:rPr>
        <w:t> </w:t>
      </w:r>
      <w:r>
        <w:rPr/>
        <w:t>zamanı</w:t>
      </w:r>
      <w:r>
        <w:rPr>
          <w:spacing w:val="-7"/>
        </w:rPr>
        <w:t> </w:t>
      </w:r>
      <w:r>
        <w:rPr/>
        <w:t>daxili</w:t>
      </w:r>
      <w:r>
        <w:rPr>
          <w:spacing w:val="-7"/>
        </w:rPr>
        <w:t> </w:t>
      </w:r>
      <w:r>
        <w:rPr/>
        <w:t>dəliyin</w:t>
      </w:r>
      <w:r>
        <w:rPr>
          <w:spacing w:val="-9"/>
        </w:rPr>
        <w:t> </w:t>
      </w:r>
      <w:r>
        <w:rPr/>
        <w:t>travmatik</w:t>
      </w:r>
      <w:r>
        <w:rPr>
          <w:spacing w:val="-7"/>
        </w:rPr>
        <w:t> </w:t>
      </w:r>
      <w:r>
        <w:rPr/>
        <w:t>zədələnməsi</w:t>
      </w:r>
      <w:r>
        <w:rPr>
          <w:spacing w:val="-7"/>
        </w:rPr>
        <w:t> </w:t>
      </w:r>
      <w:r>
        <w:rPr/>
        <w:t>sonralar</w:t>
      </w:r>
      <w:r>
        <w:rPr>
          <w:spacing w:val="-8"/>
        </w:rPr>
        <w:t> </w:t>
      </w:r>
      <w:r>
        <w:rPr/>
        <w:t>ora- da</w:t>
      </w:r>
      <w:r>
        <w:rPr>
          <w:spacing w:val="-14"/>
        </w:rPr>
        <w:t> </w:t>
      </w:r>
      <w:r>
        <w:rPr/>
        <w:t>çapıq</w:t>
      </w:r>
      <w:r>
        <w:rPr>
          <w:spacing w:val="-13"/>
        </w:rPr>
        <w:t> </w:t>
      </w:r>
      <w:r>
        <w:rPr/>
        <w:t>toxumasının</w:t>
      </w:r>
      <w:r>
        <w:rPr>
          <w:spacing w:val="-13"/>
        </w:rPr>
        <w:t> </w:t>
      </w:r>
      <w:r>
        <w:rPr/>
        <w:t>yaranmasına,</w:t>
      </w:r>
      <w:r>
        <w:rPr>
          <w:spacing w:val="-13"/>
        </w:rPr>
        <w:t> </w:t>
      </w:r>
      <w:r>
        <w:rPr/>
        <w:t>bu</w:t>
      </w:r>
      <w:r>
        <w:rPr>
          <w:spacing w:val="-13"/>
        </w:rPr>
        <w:t> </w:t>
      </w:r>
      <w:r>
        <w:rPr/>
        <w:t>isə</w:t>
      </w:r>
      <w:r>
        <w:rPr>
          <w:spacing w:val="-14"/>
        </w:rPr>
        <w:t> </w:t>
      </w:r>
      <w:r>
        <w:rPr/>
        <w:t>istmiko-servikal</w:t>
      </w:r>
      <w:r>
        <w:rPr>
          <w:spacing w:val="-13"/>
        </w:rPr>
        <w:t> </w:t>
      </w:r>
      <w:r>
        <w:rPr/>
        <w:t>çatışmazlığa</w:t>
      </w:r>
      <w:r>
        <w:rPr>
          <w:spacing w:val="-14"/>
        </w:rPr>
        <w:t> </w:t>
      </w:r>
      <w:r>
        <w:rPr/>
        <w:t>səbəb</w:t>
      </w:r>
      <w:r>
        <w:rPr>
          <w:spacing w:val="-13"/>
        </w:rPr>
        <w:t> </w:t>
      </w:r>
      <w:r>
        <w:rPr/>
        <w:t>olar.</w:t>
      </w:r>
      <w:r>
        <w:rPr>
          <w:spacing w:val="-13"/>
        </w:rPr>
        <w:t> </w:t>
      </w:r>
      <w:r>
        <w:rPr/>
        <w:t>Uşaqlıq</w:t>
      </w:r>
      <w:r>
        <w:rPr>
          <w:spacing w:val="-13"/>
        </w:rPr>
        <w:t> </w:t>
      </w:r>
      <w:r>
        <w:rPr/>
        <w:t>boynu kanalının travmatik zədələnməsinin qarşını almaq üçün servikal kanal vibrogenəldicilərlə genəl- </w:t>
      </w:r>
      <w:r>
        <w:rPr>
          <w:spacing w:val="-2"/>
        </w:rPr>
        <w:t>dilir.</w:t>
      </w:r>
    </w:p>
    <w:p>
      <w:pPr>
        <w:pStyle w:val="ListParagraph"/>
        <w:numPr>
          <w:ilvl w:val="0"/>
          <w:numId w:val="140"/>
        </w:numPr>
        <w:tabs>
          <w:tab w:pos="1905" w:val="left" w:leader="none"/>
        </w:tabs>
        <w:spacing w:line="240" w:lineRule="auto" w:before="1" w:after="0"/>
        <w:ind w:left="994" w:right="700" w:firstLine="566"/>
        <w:jc w:val="both"/>
        <w:rPr>
          <w:sz w:val="24"/>
        </w:rPr>
      </w:pPr>
      <w:r>
        <w:rPr>
          <w:b/>
          <w:sz w:val="24"/>
        </w:rPr>
        <w:t>mərhələ.</w:t>
      </w:r>
      <w:r>
        <w:rPr>
          <w:sz w:val="24"/>
        </w:rPr>
        <w:t> Döl yumurtası xaric edilir. Bu məqsədlə küret və abortsanqdan istifadə edilir. 10 həftəlik hamiləlik zamanı uşaqlıq əvvəl böyük ölçülü (№ 6) küt küretlə, uşaqlıq yığıldığı və ölçüləri kiçildiyi halda iti uclu kiçik kürütlə təmizlənir.</w:t>
      </w:r>
    </w:p>
    <w:p>
      <w:pPr>
        <w:pStyle w:val="BodyText"/>
        <w:ind w:right="703" w:firstLine="566"/>
      </w:pPr>
      <w:r>
        <w:rPr/>
        <w:t>Küretin</w:t>
      </w:r>
      <w:r>
        <w:rPr>
          <w:spacing w:val="-1"/>
        </w:rPr>
        <w:t> </w:t>
      </w:r>
      <w:r>
        <w:rPr/>
        <w:t>dəstəyi</w:t>
      </w:r>
      <w:r>
        <w:rPr>
          <w:spacing w:val="-1"/>
        </w:rPr>
        <w:t> </w:t>
      </w:r>
      <w:r>
        <w:rPr/>
        <w:t>sağ</w:t>
      </w:r>
      <w:r>
        <w:rPr>
          <w:spacing w:val="-1"/>
        </w:rPr>
        <w:t> </w:t>
      </w:r>
      <w:r>
        <w:rPr/>
        <w:t>əlin,</w:t>
      </w:r>
      <w:r>
        <w:rPr>
          <w:spacing w:val="-3"/>
        </w:rPr>
        <w:t> </w:t>
      </w:r>
      <w:r>
        <w:rPr/>
        <w:t>üç</w:t>
      </w:r>
      <w:r>
        <w:rPr>
          <w:spacing w:val="-2"/>
        </w:rPr>
        <w:t> </w:t>
      </w:r>
      <w:r>
        <w:rPr/>
        <w:t>barmağı</w:t>
      </w:r>
      <w:r>
        <w:rPr>
          <w:spacing w:val="-1"/>
        </w:rPr>
        <w:t> </w:t>
      </w:r>
      <w:r>
        <w:rPr/>
        <w:t>ilə</w:t>
      </w:r>
      <w:r>
        <w:rPr>
          <w:spacing w:val="-2"/>
        </w:rPr>
        <w:t> </w:t>
      </w:r>
      <w:r>
        <w:rPr/>
        <w:t>tutulur,</w:t>
      </w:r>
      <w:r>
        <w:rPr>
          <w:spacing w:val="-2"/>
        </w:rPr>
        <w:t> </w:t>
      </w:r>
      <w:r>
        <w:rPr/>
        <w:t>uşaqlığın</w:t>
      </w:r>
      <w:r>
        <w:rPr>
          <w:spacing w:val="-1"/>
        </w:rPr>
        <w:t> </w:t>
      </w:r>
      <w:r>
        <w:rPr/>
        <w:t>dibinə</w:t>
      </w:r>
      <w:r>
        <w:rPr>
          <w:spacing w:val="-2"/>
        </w:rPr>
        <w:t> </w:t>
      </w:r>
      <w:r>
        <w:rPr/>
        <w:t>qədər</w:t>
      </w:r>
      <w:r>
        <w:rPr>
          <w:spacing w:val="-2"/>
        </w:rPr>
        <w:t> </w:t>
      </w:r>
      <w:r>
        <w:rPr/>
        <w:t>ehtiyatla</w:t>
      </w:r>
      <w:r>
        <w:rPr>
          <w:spacing w:val="-2"/>
        </w:rPr>
        <w:t> </w:t>
      </w:r>
      <w:r>
        <w:rPr/>
        <w:t>daxil</w:t>
      </w:r>
      <w:r>
        <w:rPr>
          <w:spacing w:val="-1"/>
        </w:rPr>
        <w:t> </w:t>
      </w:r>
      <w:r>
        <w:rPr/>
        <w:t>edilir, uşaqlığın dibindən</w:t>
      </w:r>
      <w:r>
        <w:rPr>
          <w:spacing w:val="-2"/>
        </w:rPr>
        <w:t> </w:t>
      </w:r>
      <w:r>
        <w:rPr/>
        <w:t>daxili</w:t>
      </w:r>
      <w:r>
        <w:rPr>
          <w:spacing w:val="-1"/>
        </w:rPr>
        <w:t> </w:t>
      </w:r>
      <w:r>
        <w:rPr/>
        <w:t>dəliyə</w:t>
      </w:r>
      <w:r>
        <w:rPr>
          <w:spacing w:val="-4"/>
        </w:rPr>
        <w:t> </w:t>
      </w:r>
      <w:r>
        <w:rPr/>
        <w:t>doğru</w:t>
      </w:r>
      <w:r>
        <w:rPr>
          <w:spacing w:val="-3"/>
        </w:rPr>
        <w:t> </w:t>
      </w:r>
      <w:r>
        <w:rPr/>
        <w:t>sürətli,</w:t>
      </w:r>
      <w:r>
        <w:rPr>
          <w:spacing w:val="-2"/>
        </w:rPr>
        <w:t> </w:t>
      </w:r>
      <w:r>
        <w:rPr/>
        <w:t>hərəkətlərlə</w:t>
      </w:r>
      <w:r>
        <w:rPr>
          <w:spacing w:val="-4"/>
        </w:rPr>
        <w:t> </w:t>
      </w:r>
      <w:r>
        <w:rPr/>
        <w:t>uşaqlıq</w:t>
      </w:r>
      <w:r>
        <w:rPr>
          <w:spacing w:val="-3"/>
        </w:rPr>
        <w:t> </w:t>
      </w:r>
      <w:r>
        <w:rPr/>
        <w:t>boşluğu</w:t>
      </w:r>
      <w:r>
        <w:rPr>
          <w:spacing w:val="-2"/>
        </w:rPr>
        <w:t> </w:t>
      </w:r>
      <w:r>
        <w:rPr/>
        <w:t>boşaldılır</w:t>
      </w:r>
      <w:r>
        <w:rPr>
          <w:spacing w:val="-4"/>
        </w:rPr>
        <w:t> </w:t>
      </w:r>
      <w:r>
        <w:rPr/>
        <w:t>(şəkil:18-3). Bu</w:t>
      </w:r>
      <w:r>
        <w:rPr>
          <w:spacing w:val="-3"/>
        </w:rPr>
        <w:t> </w:t>
      </w:r>
      <w:r>
        <w:rPr/>
        <w:t>hərəkətlər</w:t>
      </w:r>
      <w:r>
        <w:rPr>
          <w:spacing w:val="-2"/>
        </w:rPr>
        <w:t> </w:t>
      </w:r>
      <w:r>
        <w:rPr/>
        <w:t>ardıcıl</w:t>
      </w:r>
      <w:r>
        <w:rPr>
          <w:spacing w:val="-1"/>
        </w:rPr>
        <w:t> </w:t>
      </w:r>
      <w:r>
        <w:rPr/>
        <w:t>olaraq</w:t>
      </w:r>
      <w:r>
        <w:rPr>
          <w:spacing w:val="-2"/>
        </w:rPr>
        <w:t> </w:t>
      </w:r>
      <w:r>
        <w:rPr/>
        <w:t>uşaqlığın</w:t>
      </w:r>
      <w:r>
        <w:rPr>
          <w:spacing w:val="-1"/>
        </w:rPr>
        <w:t> </w:t>
      </w:r>
      <w:r>
        <w:rPr/>
        <w:t>ön,</w:t>
      </w:r>
      <w:r>
        <w:rPr>
          <w:spacing w:val="-2"/>
        </w:rPr>
        <w:t> </w:t>
      </w:r>
      <w:r>
        <w:rPr/>
        <w:t>sağ, arxa</w:t>
      </w:r>
      <w:r>
        <w:rPr>
          <w:spacing w:val="-3"/>
        </w:rPr>
        <w:t> </w:t>
      </w:r>
      <w:r>
        <w:rPr/>
        <w:t>və</w:t>
      </w:r>
      <w:r>
        <w:rPr>
          <w:spacing w:val="-2"/>
        </w:rPr>
        <w:t> </w:t>
      </w:r>
      <w:r>
        <w:rPr/>
        <w:t>sol</w:t>
      </w:r>
      <w:r>
        <w:rPr>
          <w:spacing w:val="-1"/>
        </w:rPr>
        <w:t> </w:t>
      </w:r>
      <w:r>
        <w:rPr/>
        <w:t>divarları</w:t>
      </w:r>
      <w:r>
        <w:rPr>
          <w:spacing w:val="-1"/>
        </w:rPr>
        <w:t> </w:t>
      </w:r>
      <w:r>
        <w:rPr/>
        <w:t>boyunca edilir.</w:t>
      </w:r>
      <w:r>
        <w:rPr>
          <w:spacing w:val="-2"/>
        </w:rPr>
        <w:t> </w:t>
      </w:r>
      <w:r>
        <w:rPr/>
        <w:t>Boru</w:t>
      </w:r>
      <w:r>
        <w:rPr>
          <w:spacing w:val="-2"/>
        </w:rPr>
        <w:t> </w:t>
      </w:r>
      <w:r>
        <w:rPr/>
        <w:t>bucaqları</w:t>
      </w:r>
    </w:p>
    <w:p>
      <w:pPr>
        <w:pStyle w:val="BodyText"/>
        <w:ind w:left="5631" w:right="703"/>
      </w:pPr>
      <w:r>
        <w:rPr/>
        <w:drawing>
          <wp:anchor distT="0" distB="0" distL="0" distR="0" allowOverlap="1" layoutInCell="1" locked="0" behindDoc="0" simplePos="0" relativeHeight="15848960">
            <wp:simplePos x="0" y="0"/>
            <wp:positionH relativeFrom="page">
              <wp:posOffset>958027</wp:posOffset>
            </wp:positionH>
            <wp:positionV relativeFrom="paragraph">
              <wp:posOffset>13113</wp:posOffset>
            </wp:positionV>
            <wp:extent cx="2949126" cy="3199163"/>
            <wp:effectExtent l="0" t="0" r="0" b="0"/>
            <wp:wrapNone/>
            <wp:docPr id="570" name="Image 570"/>
            <wp:cNvGraphicFramePr>
              <a:graphicFrameLocks/>
            </wp:cNvGraphicFramePr>
            <a:graphic>
              <a:graphicData uri="http://schemas.openxmlformats.org/drawingml/2006/picture">
                <pic:pic>
                  <pic:nvPicPr>
                    <pic:cNvPr id="570" name="Image 570"/>
                    <pic:cNvPicPr/>
                  </pic:nvPicPr>
                  <pic:blipFill>
                    <a:blip r:embed="rId341" cstate="print"/>
                    <a:stretch>
                      <a:fillRect/>
                    </a:stretch>
                  </pic:blipFill>
                  <pic:spPr>
                    <a:xfrm>
                      <a:off x="0" y="0"/>
                      <a:ext cx="2949126" cy="3199163"/>
                    </a:xfrm>
                    <a:prstGeom prst="rect">
                      <a:avLst/>
                    </a:prstGeom>
                  </pic:spPr>
                </pic:pic>
              </a:graphicData>
            </a:graphic>
          </wp:anchor>
        </w:drawing>
      </w:r>
      <w:r>
        <w:rPr>
          <w:spacing w:val="-2"/>
        </w:rPr>
        <w:t>nahiyyəsində</w:t>
      </w:r>
      <w:r>
        <w:rPr>
          <w:spacing w:val="-13"/>
        </w:rPr>
        <w:t> </w:t>
      </w:r>
      <w:r>
        <w:rPr>
          <w:spacing w:val="-2"/>
        </w:rPr>
        <w:t>desidual</w:t>
      </w:r>
      <w:r>
        <w:rPr>
          <w:spacing w:val="-13"/>
        </w:rPr>
        <w:t> </w:t>
      </w:r>
      <w:r>
        <w:rPr>
          <w:spacing w:val="-2"/>
        </w:rPr>
        <w:t>qişa</w:t>
      </w:r>
      <w:r>
        <w:rPr>
          <w:spacing w:val="-13"/>
        </w:rPr>
        <w:t> </w:t>
      </w:r>
      <w:r>
        <w:rPr>
          <w:spacing w:val="-2"/>
        </w:rPr>
        <w:t>kiçik</w:t>
      </w:r>
      <w:r>
        <w:rPr>
          <w:spacing w:val="-13"/>
        </w:rPr>
        <w:t> </w:t>
      </w:r>
      <w:r>
        <w:rPr>
          <w:spacing w:val="-2"/>
        </w:rPr>
        <w:t>ölçülü</w:t>
      </w:r>
      <w:r>
        <w:rPr>
          <w:spacing w:val="-13"/>
        </w:rPr>
        <w:t> </w:t>
      </w:r>
      <w:r>
        <w:rPr>
          <w:spacing w:val="-2"/>
        </w:rPr>
        <w:t>küretlə</w:t>
      </w:r>
      <w:r>
        <w:rPr>
          <w:spacing w:val="-13"/>
        </w:rPr>
        <w:t> </w:t>
      </w:r>
      <w:r>
        <w:rPr>
          <w:spacing w:val="-2"/>
        </w:rPr>
        <w:t>gö- </w:t>
      </w:r>
      <w:r>
        <w:rPr/>
        <w:t>türülür. Döl yumrtası və desidual qişa tamamilə qaşındıqdan</w:t>
      </w:r>
      <w:r>
        <w:rPr>
          <w:spacing w:val="-8"/>
        </w:rPr>
        <w:t> </w:t>
      </w:r>
      <w:r>
        <w:rPr/>
        <w:t>və</w:t>
      </w:r>
      <w:r>
        <w:rPr>
          <w:spacing w:val="-9"/>
        </w:rPr>
        <w:t> </w:t>
      </w:r>
      <w:r>
        <w:rPr/>
        <w:t>uşaqlığın</w:t>
      </w:r>
      <w:r>
        <w:rPr>
          <w:spacing w:val="-7"/>
        </w:rPr>
        <w:t> </w:t>
      </w:r>
      <w:r>
        <w:rPr/>
        <w:t>bütün</w:t>
      </w:r>
      <w:r>
        <w:rPr>
          <w:spacing w:val="-10"/>
        </w:rPr>
        <w:t> </w:t>
      </w:r>
      <w:r>
        <w:rPr/>
        <w:t>divarlarının</w:t>
      </w:r>
      <w:r>
        <w:rPr>
          <w:spacing w:val="-8"/>
        </w:rPr>
        <w:t> </w:t>
      </w:r>
      <w:r>
        <w:rPr/>
        <w:t>bəra- bər</w:t>
      </w:r>
      <w:r>
        <w:rPr>
          <w:spacing w:val="-8"/>
        </w:rPr>
        <w:t> </w:t>
      </w:r>
      <w:r>
        <w:rPr/>
        <w:t>səviyyəli</w:t>
      </w:r>
      <w:r>
        <w:rPr>
          <w:spacing w:val="-7"/>
        </w:rPr>
        <w:t> </w:t>
      </w:r>
      <w:r>
        <w:rPr/>
        <w:t>müqaviməti</w:t>
      </w:r>
      <w:r>
        <w:rPr>
          <w:spacing w:val="-5"/>
        </w:rPr>
        <w:t> </w:t>
      </w:r>
      <w:r>
        <w:rPr/>
        <w:t>hiss</w:t>
      </w:r>
      <w:r>
        <w:rPr>
          <w:spacing w:val="-7"/>
        </w:rPr>
        <w:t> </w:t>
      </w:r>
      <w:r>
        <w:rPr/>
        <w:t>edildikdən,</w:t>
      </w:r>
      <w:r>
        <w:rPr>
          <w:spacing w:val="-7"/>
        </w:rPr>
        <w:t> </w:t>
      </w:r>
      <w:r>
        <w:rPr/>
        <w:t>qanax- ma</w:t>
      </w:r>
      <w:r>
        <w:rPr>
          <w:spacing w:val="-2"/>
        </w:rPr>
        <w:t> </w:t>
      </w:r>
      <w:r>
        <w:rPr/>
        <w:t>dayandıqdan</w:t>
      </w:r>
      <w:r>
        <w:rPr>
          <w:spacing w:val="-2"/>
        </w:rPr>
        <w:t> </w:t>
      </w:r>
      <w:r>
        <w:rPr/>
        <w:t>sonra</w:t>
      </w:r>
      <w:r>
        <w:rPr>
          <w:spacing w:val="-2"/>
        </w:rPr>
        <w:t> </w:t>
      </w:r>
      <w:r>
        <w:rPr/>
        <w:t>əməliyyat</w:t>
      </w:r>
      <w:r>
        <w:rPr>
          <w:spacing w:val="-1"/>
        </w:rPr>
        <w:t> </w:t>
      </w:r>
      <w:r>
        <w:rPr/>
        <w:t>bitir.</w:t>
      </w:r>
      <w:r>
        <w:rPr>
          <w:spacing w:val="-2"/>
        </w:rPr>
        <w:t> </w:t>
      </w:r>
      <w:r>
        <w:rPr/>
        <w:t>Endomet- </w:t>
      </w:r>
      <w:r>
        <w:rPr>
          <w:spacing w:val="-2"/>
        </w:rPr>
        <w:t>riumun</w:t>
      </w:r>
      <w:r>
        <w:rPr>
          <w:spacing w:val="-13"/>
        </w:rPr>
        <w:t> </w:t>
      </w:r>
      <w:r>
        <w:rPr>
          <w:spacing w:val="-2"/>
        </w:rPr>
        <w:t>qaşınması</w:t>
      </w:r>
      <w:r>
        <w:rPr>
          <w:spacing w:val="-13"/>
        </w:rPr>
        <w:t> </w:t>
      </w:r>
      <w:r>
        <w:rPr>
          <w:spacing w:val="-2"/>
        </w:rPr>
        <w:t>zamanı</w:t>
      </w:r>
      <w:r>
        <w:rPr>
          <w:spacing w:val="-13"/>
        </w:rPr>
        <w:t> </w:t>
      </w:r>
      <w:r>
        <w:rPr>
          <w:spacing w:val="-2"/>
        </w:rPr>
        <w:t>bazal</w:t>
      </w:r>
      <w:r>
        <w:rPr>
          <w:spacing w:val="-13"/>
        </w:rPr>
        <w:t> </w:t>
      </w:r>
      <w:r>
        <w:rPr>
          <w:spacing w:val="-2"/>
        </w:rPr>
        <w:t>qatı</w:t>
      </w:r>
      <w:r>
        <w:rPr>
          <w:spacing w:val="-13"/>
        </w:rPr>
        <w:t> </w:t>
      </w:r>
      <w:r>
        <w:rPr>
          <w:spacing w:val="-2"/>
        </w:rPr>
        <w:t>zədələmək</w:t>
      </w:r>
      <w:r>
        <w:rPr>
          <w:spacing w:val="-13"/>
        </w:rPr>
        <w:t> </w:t>
      </w:r>
      <w:r>
        <w:rPr>
          <w:spacing w:val="-2"/>
        </w:rPr>
        <w:t>ol- </w:t>
      </w:r>
      <w:r>
        <w:rPr/>
        <w:t>maz.</w:t>
      </w:r>
      <w:r>
        <w:rPr>
          <w:spacing w:val="-15"/>
        </w:rPr>
        <w:t> </w:t>
      </w:r>
      <w:r>
        <w:rPr/>
        <w:t>Uşaqlıq</w:t>
      </w:r>
      <w:r>
        <w:rPr>
          <w:spacing w:val="-15"/>
        </w:rPr>
        <w:t> </w:t>
      </w:r>
      <w:r>
        <w:rPr/>
        <w:t>boşluğu</w:t>
      </w:r>
      <w:r>
        <w:rPr>
          <w:spacing w:val="-15"/>
        </w:rPr>
        <w:t> </w:t>
      </w:r>
      <w:r>
        <w:rPr/>
        <w:t>kiçik</w:t>
      </w:r>
      <w:r>
        <w:rPr>
          <w:spacing w:val="-15"/>
        </w:rPr>
        <w:t> </w:t>
      </w:r>
      <w:r>
        <w:rPr/>
        <w:t>ölçülü</w:t>
      </w:r>
      <w:r>
        <w:rPr>
          <w:spacing w:val="-15"/>
        </w:rPr>
        <w:t> </w:t>
      </w:r>
      <w:r>
        <w:rPr/>
        <w:t>küretlə</w:t>
      </w:r>
      <w:r>
        <w:rPr>
          <w:spacing w:val="-15"/>
        </w:rPr>
        <w:t> </w:t>
      </w:r>
      <w:r>
        <w:rPr/>
        <w:t>yoxlan- </w:t>
      </w:r>
      <w:r>
        <w:rPr>
          <w:spacing w:val="-4"/>
        </w:rPr>
        <w:t>dıqdan</w:t>
      </w:r>
      <w:r>
        <w:rPr>
          <w:spacing w:val="-11"/>
        </w:rPr>
        <w:t> </w:t>
      </w:r>
      <w:r>
        <w:rPr>
          <w:spacing w:val="-4"/>
        </w:rPr>
        <w:t>sonra</w:t>
      </w:r>
      <w:r>
        <w:rPr>
          <w:spacing w:val="-11"/>
        </w:rPr>
        <w:t> </w:t>
      </w:r>
      <w:r>
        <w:rPr>
          <w:spacing w:val="-4"/>
        </w:rPr>
        <w:t>(tikə</w:t>
      </w:r>
      <w:r>
        <w:rPr>
          <w:spacing w:val="-11"/>
        </w:rPr>
        <w:t> </w:t>
      </w:r>
      <w:r>
        <w:rPr>
          <w:spacing w:val="-4"/>
        </w:rPr>
        <w:t>qalıb</w:t>
      </w:r>
      <w:r>
        <w:rPr>
          <w:spacing w:val="-11"/>
        </w:rPr>
        <w:t> </w:t>
      </w:r>
      <w:r>
        <w:rPr>
          <w:spacing w:val="-4"/>
        </w:rPr>
        <w:t>ya</w:t>
      </w:r>
      <w:r>
        <w:rPr>
          <w:spacing w:val="-10"/>
        </w:rPr>
        <w:t> </w:t>
      </w:r>
      <w:r>
        <w:rPr>
          <w:spacing w:val="-4"/>
        </w:rPr>
        <w:t>yox)</w:t>
      </w:r>
      <w:r>
        <w:rPr>
          <w:spacing w:val="-11"/>
        </w:rPr>
        <w:t> </w:t>
      </w:r>
      <w:r>
        <w:rPr>
          <w:spacing w:val="-4"/>
        </w:rPr>
        <w:t>uşaqlıq</w:t>
      </w:r>
      <w:r>
        <w:rPr>
          <w:spacing w:val="-7"/>
        </w:rPr>
        <w:t> </w:t>
      </w:r>
      <w:r>
        <w:rPr>
          <w:spacing w:val="-4"/>
        </w:rPr>
        <w:t>boynu</w:t>
      </w:r>
      <w:r>
        <w:rPr>
          <w:spacing w:val="-7"/>
        </w:rPr>
        <w:t> </w:t>
      </w:r>
      <w:r>
        <w:rPr>
          <w:spacing w:val="-4"/>
        </w:rPr>
        <w:t>5%- </w:t>
      </w:r>
      <w:r>
        <w:rPr/>
        <w:t>li yod məhlulu ilə silinir. Qarının aşağı hissəsinə buz</w:t>
      </w:r>
      <w:r>
        <w:rPr>
          <w:spacing w:val="-4"/>
        </w:rPr>
        <w:t> </w:t>
      </w:r>
      <w:r>
        <w:rPr/>
        <w:t>qovuğu</w:t>
      </w:r>
      <w:r>
        <w:rPr>
          <w:spacing w:val="-4"/>
        </w:rPr>
        <w:t> </w:t>
      </w:r>
      <w:r>
        <w:rPr/>
        <w:t>qoyulur.</w:t>
      </w:r>
      <w:r>
        <w:rPr>
          <w:spacing w:val="-3"/>
        </w:rPr>
        <w:t> </w:t>
      </w:r>
      <w:r>
        <w:rPr/>
        <w:t>Qan-axmanın</w:t>
      </w:r>
      <w:r>
        <w:rPr>
          <w:spacing w:val="-3"/>
        </w:rPr>
        <w:t> </w:t>
      </w:r>
      <w:r>
        <w:rPr/>
        <w:t>profilaktikası </w:t>
      </w:r>
      <w:r>
        <w:rPr>
          <w:spacing w:val="-2"/>
        </w:rPr>
        <w:t>üçün</w:t>
      </w:r>
      <w:r>
        <w:rPr>
          <w:spacing w:val="-8"/>
        </w:rPr>
        <w:t> </w:t>
      </w:r>
      <w:r>
        <w:rPr>
          <w:spacing w:val="-2"/>
        </w:rPr>
        <w:t>periodik</w:t>
      </w:r>
      <w:r>
        <w:rPr>
          <w:spacing w:val="-8"/>
        </w:rPr>
        <w:t> </w:t>
      </w:r>
      <w:r>
        <w:rPr>
          <w:spacing w:val="-2"/>
        </w:rPr>
        <w:t>olaraq</w:t>
      </w:r>
      <w:r>
        <w:rPr>
          <w:spacing w:val="-11"/>
        </w:rPr>
        <w:t> </w:t>
      </w:r>
      <w:r>
        <w:rPr>
          <w:spacing w:val="-2"/>
        </w:rPr>
        <w:t>qarının</w:t>
      </w:r>
      <w:r>
        <w:rPr>
          <w:spacing w:val="-11"/>
        </w:rPr>
        <w:t> </w:t>
      </w:r>
      <w:r>
        <w:rPr>
          <w:spacing w:val="-2"/>
        </w:rPr>
        <w:t>ön</w:t>
      </w:r>
      <w:r>
        <w:rPr>
          <w:spacing w:val="-8"/>
        </w:rPr>
        <w:t> </w:t>
      </w:r>
      <w:r>
        <w:rPr>
          <w:spacing w:val="-2"/>
        </w:rPr>
        <w:t>divarından</w:t>
      </w:r>
      <w:r>
        <w:rPr>
          <w:spacing w:val="-8"/>
        </w:rPr>
        <w:t> </w:t>
      </w:r>
      <w:r>
        <w:rPr>
          <w:spacing w:val="-2"/>
        </w:rPr>
        <w:t>uşaqlı- </w:t>
      </w:r>
      <w:r>
        <w:rPr/>
        <w:t>ğın</w:t>
      </w:r>
      <w:r>
        <w:rPr>
          <w:spacing w:val="-15"/>
        </w:rPr>
        <w:t> </w:t>
      </w:r>
      <w:r>
        <w:rPr/>
        <w:t>ölçüsü,</w:t>
      </w:r>
      <w:r>
        <w:rPr>
          <w:spacing w:val="-15"/>
        </w:rPr>
        <w:t> </w:t>
      </w:r>
      <w:r>
        <w:rPr/>
        <w:t>onun</w:t>
      </w:r>
      <w:r>
        <w:rPr>
          <w:spacing w:val="-13"/>
        </w:rPr>
        <w:t> </w:t>
      </w:r>
      <w:r>
        <w:rPr/>
        <w:t>yığılması</w:t>
      </w:r>
      <w:r>
        <w:rPr>
          <w:spacing w:val="-15"/>
        </w:rPr>
        <w:t> </w:t>
      </w:r>
      <w:r>
        <w:rPr/>
        <w:t>yoxlanılır.</w:t>
      </w:r>
      <w:r>
        <w:rPr>
          <w:spacing w:val="-14"/>
        </w:rPr>
        <w:t> </w:t>
      </w:r>
      <w:r>
        <w:rPr/>
        <w:t>6-9</w:t>
      </w:r>
      <w:r>
        <w:rPr>
          <w:spacing w:val="-14"/>
        </w:rPr>
        <w:t> </w:t>
      </w:r>
      <w:r>
        <w:rPr/>
        <w:t>həftəlik hamiləliyin</w:t>
      </w:r>
      <w:r>
        <w:rPr>
          <w:spacing w:val="-8"/>
        </w:rPr>
        <w:t> </w:t>
      </w:r>
      <w:r>
        <w:rPr/>
        <w:t>süni</w:t>
      </w:r>
      <w:r>
        <w:rPr>
          <w:spacing w:val="-8"/>
        </w:rPr>
        <w:t> </w:t>
      </w:r>
      <w:r>
        <w:rPr/>
        <w:t>pozulması</w:t>
      </w:r>
      <w:r>
        <w:rPr>
          <w:spacing w:val="-8"/>
        </w:rPr>
        <w:t> </w:t>
      </w:r>
      <w:r>
        <w:rPr/>
        <w:t>zamanı</w:t>
      </w:r>
      <w:r>
        <w:rPr>
          <w:spacing w:val="-8"/>
        </w:rPr>
        <w:t> </w:t>
      </w:r>
      <w:r>
        <w:rPr/>
        <w:t>qan</w:t>
      </w:r>
      <w:r>
        <w:rPr>
          <w:spacing w:val="-8"/>
        </w:rPr>
        <w:t> </w:t>
      </w:r>
      <w:r>
        <w:rPr/>
        <w:t>itkisi</w:t>
      </w:r>
      <w:r>
        <w:rPr>
          <w:spacing w:val="-8"/>
        </w:rPr>
        <w:t> </w:t>
      </w:r>
      <w:r>
        <w:rPr/>
        <w:t>təx- minən 150 ml olur.</w:t>
      </w:r>
    </w:p>
    <w:p>
      <w:pPr>
        <w:pStyle w:val="BodyText"/>
        <w:spacing w:before="1"/>
        <w:ind w:left="5631" w:right="703" w:firstLine="568"/>
      </w:pPr>
      <w:r>
        <w:rPr>
          <w:b/>
        </w:rPr>
        <w:t>Ağrısızlaşdırma.</w:t>
      </w:r>
      <w:r>
        <w:rPr>
          <w:spacing w:val="-12"/>
        </w:rPr>
        <w:t> </w:t>
      </w:r>
      <w:r>
        <w:rPr/>
        <w:t>Yerli</w:t>
      </w:r>
      <w:r>
        <w:rPr>
          <w:spacing w:val="-12"/>
        </w:rPr>
        <w:t> </w:t>
      </w:r>
      <w:r>
        <w:rPr/>
        <w:t>və</w:t>
      </w:r>
      <w:r>
        <w:rPr>
          <w:spacing w:val="-13"/>
        </w:rPr>
        <w:t> </w:t>
      </w:r>
      <w:r>
        <w:rPr/>
        <w:t>umümi</w:t>
      </w:r>
      <w:r>
        <w:rPr>
          <w:spacing w:val="-12"/>
        </w:rPr>
        <w:t> </w:t>
      </w:r>
      <w:r>
        <w:rPr/>
        <w:t>narkozla aparılır.</w:t>
      </w:r>
      <w:r>
        <w:rPr>
          <w:spacing w:val="-15"/>
        </w:rPr>
        <w:t> </w:t>
      </w:r>
      <w:r>
        <w:rPr/>
        <w:t>Yerli</w:t>
      </w:r>
      <w:r>
        <w:rPr>
          <w:spacing w:val="-14"/>
        </w:rPr>
        <w:t> </w:t>
      </w:r>
      <w:r>
        <w:rPr/>
        <w:t>anesteziya</w:t>
      </w:r>
      <w:r>
        <w:rPr>
          <w:spacing w:val="-15"/>
        </w:rPr>
        <w:t> </w:t>
      </w:r>
      <w:r>
        <w:rPr/>
        <w:t>məqsədi</w:t>
      </w:r>
      <w:r>
        <w:rPr>
          <w:spacing w:val="-14"/>
        </w:rPr>
        <w:t> </w:t>
      </w:r>
      <w:r>
        <w:rPr/>
        <w:t>ilə</w:t>
      </w:r>
      <w:r>
        <w:rPr>
          <w:spacing w:val="-15"/>
        </w:rPr>
        <w:t> </w:t>
      </w:r>
      <w:r>
        <w:rPr/>
        <w:t>paraservikal toxumaya</w:t>
      </w:r>
      <w:r>
        <w:rPr>
          <w:spacing w:val="-12"/>
        </w:rPr>
        <w:t> </w:t>
      </w:r>
      <w:r>
        <w:rPr/>
        <w:t>0,25%-li</w:t>
      </w:r>
      <w:r>
        <w:rPr>
          <w:spacing w:val="-11"/>
        </w:rPr>
        <w:t> </w:t>
      </w:r>
      <w:r>
        <w:rPr/>
        <w:t>novakain</w:t>
      </w:r>
      <w:r>
        <w:rPr>
          <w:spacing w:val="-11"/>
        </w:rPr>
        <w:t> </w:t>
      </w:r>
      <w:r>
        <w:rPr/>
        <w:t>və</w:t>
      </w:r>
      <w:r>
        <w:rPr>
          <w:spacing w:val="-12"/>
        </w:rPr>
        <w:t> </w:t>
      </w:r>
      <w:r>
        <w:rPr/>
        <w:t>ya</w:t>
      </w:r>
      <w:r>
        <w:rPr>
          <w:spacing w:val="-12"/>
        </w:rPr>
        <w:t> </w:t>
      </w:r>
      <w:r>
        <w:rPr/>
        <w:t>lidokain</w:t>
      </w:r>
      <w:r>
        <w:rPr>
          <w:spacing w:val="-11"/>
        </w:rPr>
        <w:t> </w:t>
      </w:r>
      <w:r>
        <w:rPr/>
        <w:t>məh- lulu vurulur. Bu </w:t>
      </w:r>
      <w:r>
        <w:rPr>
          <w:b/>
        </w:rPr>
        <w:t>paraservikal</w:t>
      </w:r>
      <w:r>
        <w:rPr/>
        <w:t> </w:t>
      </w:r>
      <w:r>
        <w:rPr>
          <w:b/>
        </w:rPr>
        <w:t>anesteziya</w:t>
      </w:r>
      <w:r>
        <w:rPr/>
        <w:t> adla- nır.</w:t>
      </w:r>
      <w:r>
        <w:rPr>
          <w:spacing w:val="-14"/>
        </w:rPr>
        <w:t> </w:t>
      </w:r>
      <w:r>
        <w:rPr/>
        <w:t>Son</w:t>
      </w:r>
      <w:r>
        <w:rPr>
          <w:spacing w:val="-13"/>
        </w:rPr>
        <w:t> </w:t>
      </w:r>
      <w:r>
        <w:rPr/>
        <w:t>zamanlar</w:t>
      </w:r>
      <w:r>
        <w:rPr>
          <w:spacing w:val="-13"/>
        </w:rPr>
        <w:t> </w:t>
      </w:r>
      <w:r>
        <w:rPr/>
        <w:t>yerli</w:t>
      </w:r>
      <w:r>
        <w:rPr>
          <w:spacing w:val="-13"/>
        </w:rPr>
        <w:t> </w:t>
      </w:r>
      <w:r>
        <w:rPr/>
        <w:t>anesteziya</w:t>
      </w:r>
      <w:r>
        <w:rPr>
          <w:spacing w:val="-14"/>
        </w:rPr>
        <w:t> </w:t>
      </w:r>
      <w:r>
        <w:rPr/>
        <w:t>məqsədi</w:t>
      </w:r>
      <w:r>
        <w:rPr>
          <w:spacing w:val="-13"/>
        </w:rPr>
        <w:t> </w:t>
      </w:r>
      <w:r>
        <w:rPr/>
        <w:t>ilə</w:t>
      </w:r>
      <w:r>
        <w:rPr>
          <w:spacing w:val="-13"/>
        </w:rPr>
        <w:t> </w:t>
      </w:r>
      <w:r>
        <w:rPr>
          <w:spacing w:val="-5"/>
        </w:rPr>
        <w:t>xü-</w:t>
      </w:r>
    </w:p>
    <w:p>
      <w:pPr>
        <w:pStyle w:val="BodyText"/>
        <w:ind w:left="993"/>
      </w:pPr>
      <w:r>
        <w:rPr/>
        <w:t>susi</w:t>
      </w:r>
      <w:r>
        <w:rPr>
          <w:spacing w:val="-1"/>
        </w:rPr>
        <w:t> </w:t>
      </w:r>
      <w:r>
        <w:rPr/>
        <w:t>gellərdən</w:t>
      </w:r>
      <w:r>
        <w:rPr>
          <w:spacing w:val="-1"/>
        </w:rPr>
        <w:t> </w:t>
      </w:r>
      <w:r>
        <w:rPr/>
        <w:t>istifadə</w:t>
      </w:r>
      <w:r>
        <w:rPr>
          <w:spacing w:val="-2"/>
        </w:rPr>
        <w:t> </w:t>
      </w:r>
      <w:r>
        <w:rPr/>
        <w:t>olunur.</w:t>
      </w:r>
      <w:r>
        <w:rPr>
          <w:spacing w:val="-1"/>
        </w:rPr>
        <w:t> </w:t>
      </w:r>
      <w:r>
        <w:rPr/>
        <w:t>Ümumi</w:t>
      </w:r>
      <w:r>
        <w:rPr>
          <w:spacing w:val="-1"/>
        </w:rPr>
        <w:t> </w:t>
      </w:r>
      <w:r>
        <w:rPr/>
        <w:t>narkoz</w:t>
      </w:r>
      <w:r>
        <w:rPr>
          <w:spacing w:val="-2"/>
        </w:rPr>
        <w:t> </w:t>
      </w:r>
      <w:r>
        <w:rPr/>
        <w:t>üçün</w:t>
      </w:r>
      <w:r>
        <w:rPr>
          <w:spacing w:val="-1"/>
        </w:rPr>
        <w:t> </w:t>
      </w:r>
      <w:r>
        <w:rPr/>
        <w:t>vena</w:t>
      </w:r>
      <w:r>
        <w:rPr>
          <w:spacing w:val="-2"/>
        </w:rPr>
        <w:t> </w:t>
      </w:r>
      <w:r>
        <w:rPr/>
        <w:t>daxili</w:t>
      </w:r>
      <w:r>
        <w:rPr>
          <w:spacing w:val="-1"/>
        </w:rPr>
        <w:t> </w:t>
      </w:r>
      <w:r>
        <w:rPr/>
        <w:t>sambrevin</w:t>
      </w:r>
      <w:r>
        <w:rPr>
          <w:spacing w:val="1"/>
        </w:rPr>
        <w:t> </w:t>
      </w:r>
      <w:r>
        <w:rPr/>
        <w:t>və</w:t>
      </w:r>
      <w:r>
        <w:rPr>
          <w:spacing w:val="-2"/>
        </w:rPr>
        <w:t> </w:t>
      </w:r>
      <w:r>
        <w:rPr/>
        <w:t>ya</w:t>
      </w:r>
      <w:r>
        <w:rPr>
          <w:spacing w:val="-2"/>
        </w:rPr>
        <w:t> </w:t>
      </w:r>
      <w:r>
        <w:rPr/>
        <w:t>kalipsol </w:t>
      </w:r>
      <w:r>
        <w:rPr>
          <w:spacing w:val="-2"/>
        </w:rPr>
        <w:t>vurulur.</w:t>
      </w:r>
    </w:p>
    <w:p>
      <w:pPr>
        <w:spacing w:before="0"/>
        <w:ind w:left="1560" w:right="0" w:firstLine="0"/>
        <w:jc w:val="both"/>
        <w:rPr>
          <w:sz w:val="24"/>
        </w:rPr>
      </w:pPr>
      <w:r>
        <w:rPr>
          <w:b/>
          <w:sz w:val="24"/>
        </w:rPr>
        <w:t>Ağırlaşmalar.</w:t>
      </w:r>
      <w:r>
        <w:rPr>
          <w:spacing w:val="-5"/>
          <w:sz w:val="24"/>
        </w:rPr>
        <w:t> </w:t>
      </w:r>
      <w:r>
        <w:rPr>
          <w:sz w:val="24"/>
        </w:rPr>
        <w:t>Erkən</w:t>
      </w:r>
      <w:r>
        <w:rPr>
          <w:spacing w:val="-1"/>
          <w:sz w:val="24"/>
        </w:rPr>
        <w:t> </w:t>
      </w:r>
      <w:r>
        <w:rPr>
          <w:sz w:val="24"/>
        </w:rPr>
        <w:t>və gecikmiş</w:t>
      </w:r>
      <w:r>
        <w:rPr>
          <w:spacing w:val="-2"/>
          <w:sz w:val="24"/>
        </w:rPr>
        <w:t> </w:t>
      </w:r>
      <w:r>
        <w:rPr>
          <w:sz w:val="24"/>
        </w:rPr>
        <w:t>olmaqla</w:t>
      </w:r>
      <w:r>
        <w:rPr>
          <w:spacing w:val="-1"/>
          <w:sz w:val="24"/>
        </w:rPr>
        <w:t> </w:t>
      </w:r>
      <w:r>
        <w:rPr>
          <w:sz w:val="24"/>
        </w:rPr>
        <w:t>iki</w:t>
      </w:r>
      <w:r>
        <w:rPr>
          <w:spacing w:val="-1"/>
          <w:sz w:val="24"/>
        </w:rPr>
        <w:t> </w:t>
      </w:r>
      <w:r>
        <w:rPr>
          <w:sz w:val="24"/>
        </w:rPr>
        <w:t>qrupa</w:t>
      </w:r>
      <w:r>
        <w:rPr>
          <w:spacing w:val="-2"/>
          <w:sz w:val="24"/>
        </w:rPr>
        <w:t> bölünür.</w:t>
      </w:r>
    </w:p>
    <w:p>
      <w:pPr>
        <w:pStyle w:val="BodyText"/>
        <w:ind w:left="993" w:right="705" w:firstLine="566"/>
      </w:pPr>
      <w:r>
        <w:rPr>
          <w:b/>
        </w:rPr>
        <w:t>Erkən</w:t>
      </w:r>
      <w:r>
        <w:rPr/>
        <w:t> ağırlaşmalara uşaqlıq divarının perforasiyası, daxili orqanların zədələnməsi, qanax- malar, döl hissəsinin qalması aiddir.</w:t>
      </w:r>
    </w:p>
    <w:p>
      <w:pPr>
        <w:pStyle w:val="BodyText"/>
        <w:ind w:left="993" w:right="702" w:firstLine="566"/>
      </w:pPr>
      <w:r>
        <w:rPr>
          <w:b/>
        </w:rPr>
        <w:t>Gecikmiş </w:t>
      </w:r>
      <w:r>
        <w:rPr/>
        <w:t>ağırlaşmalara əməliyyatdan sonraki iltihabi xəstəliklər, menstrual tsikl poz- ğunluqları, sonsuzluq, endometrioz və s. aiddir. Süni abortun ən çox rast gələn ağırlaşması döl yumurtasının natamam çıxarılmasıdır. Yəni uşaqlıqda döl yumurtası qalıqları qalır və bu da uzun müddətli</w:t>
      </w:r>
      <w:r>
        <w:rPr>
          <w:spacing w:val="-15"/>
        </w:rPr>
        <w:t> </w:t>
      </w:r>
      <w:r>
        <w:rPr/>
        <w:t>qanlı</w:t>
      </w:r>
      <w:r>
        <w:rPr>
          <w:spacing w:val="-15"/>
        </w:rPr>
        <w:t> </w:t>
      </w:r>
      <w:r>
        <w:rPr/>
        <w:t>ifrazat</w:t>
      </w:r>
      <w:r>
        <w:rPr>
          <w:spacing w:val="-15"/>
        </w:rPr>
        <w:t> </w:t>
      </w:r>
      <w:r>
        <w:rPr/>
        <w:t>və</w:t>
      </w:r>
      <w:r>
        <w:rPr>
          <w:spacing w:val="-15"/>
        </w:rPr>
        <w:t> </w:t>
      </w:r>
      <w:r>
        <w:rPr/>
        <w:t>ya</w:t>
      </w:r>
      <w:r>
        <w:rPr>
          <w:spacing w:val="-15"/>
        </w:rPr>
        <w:t> </w:t>
      </w:r>
      <w:r>
        <w:rPr/>
        <w:t>qanaxma</w:t>
      </w:r>
      <w:r>
        <w:rPr>
          <w:spacing w:val="-15"/>
        </w:rPr>
        <w:t> </w:t>
      </w:r>
      <w:r>
        <w:rPr/>
        <w:t>ilə</w:t>
      </w:r>
      <w:r>
        <w:rPr>
          <w:spacing w:val="-15"/>
        </w:rPr>
        <w:t> </w:t>
      </w:r>
      <w:r>
        <w:rPr/>
        <w:t>müşayət</w:t>
      </w:r>
      <w:r>
        <w:rPr>
          <w:spacing w:val="-15"/>
        </w:rPr>
        <w:t> </w:t>
      </w:r>
      <w:r>
        <w:rPr/>
        <w:t>olunur.</w:t>
      </w:r>
      <w:r>
        <w:rPr>
          <w:spacing w:val="-15"/>
        </w:rPr>
        <w:t> </w:t>
      </w:r>
      <w:r>
        <w:rPr/>
        <w:t>Qarının</w:t>
      </w:r>
      <w:r>
        <w:rPr>
          <w:spacing w:val="-15"/>
        </w:rPr>
        <w:t> </w:t>
      </w:r>
      <w:r>
        <w:rPr/>
        <w:t>aşağı</w:t>
      </w:r>
      <w:r>
        <w:rPr>
          <w:spacing w:val="-15"/>
        </w:rPr>
        <w:t> </w:t>
      </w:r>
      <w:r>
        <w:rPr/>
        <w:t>hissəsində</w:t>
      </w:r>
      <w:r>
        <w:rPr>
          <w:spacing w:val="-15"/>
        </w:rPr>
        <w:t> </w:t>
      </w:r>
      <w:r>
        <w:rPr/>
        <w:t>ağrılar</w:t>
      </w:r>
      <w:r>
        <w:rPr>
          <w:spacing w:val="-15"/>
        </w:rPr>
        <w:t> </w:t>
      </w:r>
      <w:r>
        <w:rPr/>
        <w:t>müşahidə edilir,</w:t>
      </w:r>
      <w:r>
        <w:rPr>
          <w:spacing w:val="-7"/>
        </w:rPr>
        <w:t> </w:t>
      </w:r>
      <w:r>
        <w:rPr/>
        <w:t>sonra</w:t>
      </w:r>
      <w:r>
        <w:rPr>
          <w:spacing w:val="-8"/>
        </w:rPr>
        <w:t> </w:t>
      </w:r>
      <w:r>
        <w:rPr/>
        <w:t>prosesə</w:t>
      </w:r>
      <w:r>
        <w:rPr>
          <w:spacing w:val="-7"/>
        </w:rPr>
        <w:t> </w:t>
      </w:r>
      <w:r>
        <w:rPr/>
        <w:t>infeksion</w:t>
      </w:r>
      <w:r>
        <w:rPr>
          <w:spacing w:val="-6"/>
        </w:rPr>
        <w:t> </w:t>
      </w:r>
      <w:r>
        <w:rPr/>
        <w:t>ağrılaşmalar</w:t>
      </w:r>
      <w:r>
        <w:rPr>
          <w:spacing w:val="-7"/>
        </w:rPr>
        <w:t> </w:t>
      </w:r>
      <w:r>
        <w:rPr/>
        <w:t>da</w:t>
      </w:r>
      <w:r>
        <w:rPr>
          <w:spacing w:val="-7"/>
        </w:rPr>
        <w:t> </w:t>
      </w:r>
      <w:r>
        <w:rPr/>
        <w:t>qoşulur.</w:t>
      </w:r>
      <w:r>
        <w:rPr>
          <w:spacing w:val="-6"/>
        </w:rPr>
        <w:t> </w:t>
      </w:r>
      <w:r>
        <w:rPr/>
        <w:t>Bimanual</w:t>
      </w:r>
      <w:r>
        <w:rPr>
          <w:spacing w:val="-5"/>
        </w:rPr>
        <w:t> </w:t>
      </w:r>
      <w:r>
        <w:rPr/>
        <w:t>müayinə</w:t>
      </w:r>
      <w:r>
        <w:rPr>
          <w:spacing w:val="-7"/>
        </w:rPr>
        <w:t> </w:t>
      </w:r>
      <w:r>
        <w:rPr/>
        <w:t>ilə</w:t>
      </w:r>
      <w:r>
        <w:rPr>
          <w:spacing w:val="-7"/>
        </w:rPr>
        <w:t> </w:t>
      </w:r>
      <w:r>
        <w:rPr/>
        <w:t>diaqnoz</w:t>
      </w:r>
      <w:r>
        <w:rPr>
          <w:spacing w:val="-7"/>
        </w:rPr>
        <w:t> </w:t>
      </w:r>
      <w:r>
        <w:rPr/>
        <w:t>təsdiqlənir; servikal kanalın xarici dəliyi azacıq açıqdır, uşaqlığın konsistensiyası yumşaqdır. USM-si ilə döl yumurtası</w:t>
      </w:r>
      <w:r>
        <w:rPr>
          <w:spacing w:val="-10"/>
        </w:rPr>
        <w:t> </w:t>
      </w:r>
      <w:r>
        <w:rPr/>
        <w:t>qalıqlarını</w:t>
      </w:r>
      <w:r>
        <w:rPr>
          <w:spacing w:val="-10"/>
        </w:rPr>
        <w:t> </w:t>
      </w:r>
      <w:r>
        <w:rPr/>
        <w:t>aşkar</w:t>
      </w:r>
      <w:r>
        <w:rPr>
          <w:spacing w:val="-11"/>
        </w:rPr>
        <w:t> </w:t>
      </w:r>
      <w:r>
        <w:rPr/>
        <w:t>etmək</w:t>
      </w:r>
      <w:r>
        <w:rPr>
          <w:spacing w:val="-11"/>
        </w:rPr>
        <w:t> </w:t>
      </w:r>
      <w:r>
        <w:rPr/>
        <w:t>olur.</w:t>
      </w:r>
      <w:r>
        <w:rPr>
          <w:spacing w:val="-11"/>
        </w:rPr>
        <w:t> </w:t>
      </w:r>
      <w:r>
        <w:rPr/>
        <w:t>Diaqnoz</w:t>
      </w:r>
      <w:r>
        <w:rPr>
          <w:spacing w:val="-12"/>
        </w:rPr>
        <w:t> </w:t>
      </w:r>
      <w:r>
        <w:rPr/>
        <w:t>təsdiq</w:t>
      </w:r>
      <w:r>
        <w:rPr>
          <w:spacing w:val="-10"/>
        </w:rPr>
        <w:t> </w:t>
      </w:r>
      <w:r>
        <w:rPr/>
        <w:t>olunarsa</w:t>
      </w:r>
      <w:r>
        <w:rPr>
          <w:spacing w:val="-11"/>
        </w:rPr>
        <w:t> </w:t>
      </w:r>
      <w:r>
        <w:rPr/>
        <w:t>uşaqlıq</w:t>
      </w:r>
      <w:r>
        <w:rPr>
          <w:spacing w:val="-11"/>
        </w:rPr>
        <w:t> </w:t>
      </w:r>
      <w:r>
        <w:rPr/>
        <w:t>boşlugu</w:t>
      </w:r>
      <w:r>
        <w:rPr>
          <w:spacing w:val="-11"/>
        </w:rPr>
        <w:t> </w:t>
      </w:r>
      <w:r>
        <w:rPr/>
        <w:t>yenidən</w:t>
      </w:r>
      <w:r>
        <w:rPr>
          <w:spacing w:val="-11"/>
        </w:rPr>
        <w:t> </w:t>
      </w:r>
      <w:r>
        <w:rPr/>
        <w:t>qaşınma- </w:t>
      </w:r>
      <w:r>
        <w:rPr>
          <w:spacing w:val="-2"/>
        </w:rPr>
        <w:t>lıdır.</w:t>
      </w:r>
    </w:p>
    <w:p>
      <w:pPr>
        <w:pStyle w:val="BodyText"/>
        <w:spacing w:before="1"/>
        <w:ind w:left="993" w:right="700" w:firstLine="566"/>
      </w:pPr>
      <w:r>
        <w:rPr/>
        <w:t>Süni</w:t>
      </w:r>
      <w:r>
        <w:rPr>
          <w:spacing w:val="-9"/>
        </w:rPr>
        <w:t> </w:t>
      </w:r>
      <w:r>
        <w:rPr/>
        <w:t>abort</w:t>
      </w:r>
      <w:r>
        <w:rPr>
          <w:spacing w:val="-10"/>
        </w:rPr>
        <w:t> </w:t>
      </w:r>
      <w:r>
        <w:rPr/>
        <w:t>çox</w:t>
      </w:r>
      <w:r>
        <w:rPr>
          <w:spacing w:val="-10"/>
        </w:rPr>
        <w:t> </w:t>
      </w:r>
      <w:r>
        <w:rPr/>
        <w:t>vaxt</w:t>
      </w:r>
      <w:r>
        <w:rPr>
          <w:spacing w:val="-9"/>
        </w:rPr>
        <w:t> </w:t>
      </w:r>
      <w:r>
        <w:rPr/>
        <w:t>daxili</w:t>
      </w:r>
      <w:r>
        <w:rPr>
          <w:spacing w:val="-7"/>
        </w:rPr>
        <w:t> </w:t>
      </w:r>
      <w:r>
        <w:rPr/>
        <w:t>cinsiyyət</w:t>
      </w:r>
      <w:r>
        <w:rPr>
          <w:spacing w:val="-9"/>
        </w:rPr>
        <w:t> </w:t>
      </w:r>
      <w:r>
        <w:rPr/>
        <w:t>orqanlarının</w:t>
      </w:r>
      <w:r>
        <w:rPr>
          <w:spacing w:val="-9"/>
        </w:rPr>
        <w:t> </w:t>
      </w:r>
      <w:r>
        <w:rPr/>
        <w:t>kəskin</w:t>
      </w:r>
      <w:r>
        <w:rPr>
          <w:spacing w:val="-9"/>
        </w:rPr>
        <w:t> </w:t>
      </w:r>
      <w:r>
        <w:rPr/>
        <w:t>və</w:t>
      </w:r>
      <w:r>
        <w:rPr>
          <w:spacing w:val="-11"/>
        </w:rPr>
        <w:t> </w:t>
      </w:r>
      <w:r>
        <w:rPr/>
        <w:t>xroniki</w:t>
      </w:r>
      <w:r>
        <w:rPr>
          <w:spacing w:val="-9"/>
        </w:rPr>
        <w:t> </w:t>
      </w:r>
      <w:r>
        <w:rPr/>
        <w:t>iltihabı</w:t>
      </w:r>
      <w:r>
        <w:rPr>
          <w:spacing w:val="-9"/>
        </w:rPr>
        <w:t> </w:t>
      </w:r>
      <w:r>
        <w:rPr/>
        <w:t>proseslərinin</w:t>
      </w:r>
      <w:r>
        <w:rPr>
          <w:spacing w:val="-9"/>
        </w:rPr>
        <w:t> </w:t>
      </w:r>
      <w:r>
        <w:rPr/>
        <w:t>kəs- kinləşməsinə, daha ağır hallarda yayılmış infeskiyanın inkişafına səbəb olur. Uşaqlıq boşluğunda qalmış döl yumurtası qalıqları infeksiyalaşır (qalxan infeskiya). İnfeksiya ekzogen yolla uşaqlıq boşluğuna</w:t>
      </w:r>
      <w:r>
        <w:rPr>
          <w:spacing w:val="-1"/>
        </w:rPr>
        <w:t> </w:t>
      </w:r>
      <w:r>
        <w:rPr/>
        <w:t>daxil olur.</w:t>
      </w:r>
      <w:r>
        <w:rPr>
          <w:spacing w:val="-1"/>
        </w:rPr>
        <w:t> </w:t>
      </w:r>
      <w:r>
        <w:rPr/>
        <w:t>Bu, kriminal abortlarda</w:t>
      </w:r>
      <w:r>
        <w:rPr>
          <w:spacing w:val="-1"/>
        </w:rPr>
        <w:t> </w:t>
      </w:r>
      <w:r>
        <w:rPr/>
        <w:t>daha çox rast gəlir.</w:t>
      </w:r>
      <w:r>
        <w:rPr>
          <w:spacing w:val="-1"/>
        </w:rPr>
        <w:t> </w:t>
      </w:r>
      <w:r>
        <w:rPr/>
        <w:t>Adekvat müalicə</w:t>
      </w:r>
      <w:r>
        <w:rPr>
          <w:spacing w:val="-1"/>
        </w:rPr>
        <w:t> </w:t>
      </w:r>
      <w:r>
        <w:rPr/>
        <w:t>olmadıqda</w:t>
      </w:r>
      <w:r>
        <w:rPr>
          <w:spacing w:val="-1"/>
        </w:rPr>
        <w:t> </w:t>
      </w:r>
      <w:r>
        <w:rPr/>
        <w:t>in- feksiya limfatik yolla başqa orqalara da yayılır (parametrit, pelveoperitonit, hətta sepsis).</w:t>
      </w:r>
    </w:p>
    <w:p>
      <w:pPr>
        <w:pStyle w:val="BodyText"/>
        <w:ind w:left="993" w:right="703" w:firstLine="566"/>
      </w:pPr>
      <w:r>
        <w:rPr>
          <w:spacing w:val="-4"/>
        </w:rPr>
        <w:t>Süni abortun ən kəskin ağırlaşması uşaqlıq divarının deşilməsidir. Bu fəsad uşaqlığın qaşınma- </w:t>
      </w:r>
      <w:r>
        <w:rPr/>
        <w:t>sı</w:t>
      </w:r>
      <w:r>
        <w:rPr>
          <w:spacing w:val="-8"/>
        </w:rPr>
        <w:t> </w:t>
      </w:r>
      <w:r>
        <w:rPr/>
        <w:t>zamanı</w:t>
      </w:r>
      <w:r>
        <w:rPr>
          <w:spacing w:val="-8"/>
        </w:rPr>
        <w:t> </w:t>
      </w:r>
      <w:r>
        <w:rPr/>
        <w:t>istifadə</w:t>
      </w:r>
      <w:r>
        <w:rPr>
          <w:spacing w:val="-9"/>
        </w:rPr>
        <w:t> </w:t>
      </w:r>
      <w:r>
        <w:rPr/>
        <w:t>olunan</w:t>
      </w:r>
      <w:r>
        <w:rPr>
          <w:spacing w:val="-6"/>
        </w:rPr>
        <w:t> </w:t>
      </w:r>
      <w:r>
        <w:rPr/>
        <w:t>alətlərlə</w:t>
      </w:r>
      <w:r>
        <w:rPr>
          <w:spacing w:val="-6"/>
        </w:rPr>
        <w:t> </w:t>
      </w:r>
      <w:r>
        <w:rPr/>
        <w:t>ehtiyyatsız</w:t>
      </w:r>
      <w:r>
        <w:rPr>
          <w:spacing w:val="-7"/>
        </w:rPr>
        <w:t> </w:t>
      </w:r>
      <w:r>
        <w:rPr/>
        <w:t>rəftarın</w:t>
      </w:r>
      <w:r>
        <w:rPr>
          <w:spacing w:val="-8"/>
        </w:rPr>
        <w:t> </w:t>
      </w:r>
      <w:r>
        <w:rPr/>
        <w:t>nəticəsindən</w:t>
      </w:r>
      <w:r>
        <w:rPr>
          <w:spacing w:val="-8"/>
        </w:rPr>
        <w:t> </w:t>
      </w:r>
      <w:r>
        <w:rPr/>
        <w:t>yaranır.</w:t>
      </w:r>
      <w:r>
        <w:rPr>
          <w:spacing w:val="-4"/>
        </w:rPr>
        <w:t> </w:t>
      </w:r>
      <w:r>
        <w:rPr/>
        <w:t>Həkim</w:t>
      </w:r>
      <w:r>
        <w:rPr>
          <w:spacing w:val="-8"/>
        </w:rPr>
        <w:t> </w:t>
      </w:r>
      <w:r>
        <w:rPr/>
        <w:t>uşaqlığın</w:t>
      </w:r>
      <w:r>
        <w:rPr>
          <w:spacing w:val="-6"/>
        </w:rPr>
        <w:t> </w:t>
      </w:r>
      <w:r>
        <w:rPr/>
        <w:t>deşil- məsindən şübhələnən kimi manipulyasiyanı saxlamalı və təcili tədbir görməlidir.</w:t>
      </w:r>
      <w:r>
        <w:rPr>
          <w:spacing w:val="-7"/>
        </w:rPr>
        <w:t> </w:t>
      </w:r>
      <w:r>
        <w:rPr/>
        <w:t>Bəzən deşilmiş nahiyyədən</w:t>
      </w:r>
      <w:r>
        <w:rPr>
          <w:spacing w:val="-13"/>
        </w:rPr>
        <w:t> </w:t>
      </w:r>
      <w:r>
        <w:rPr/>
        <w:t>daxili</w:t>
      </w:r>
      <w:r>
        <w:rPr>
          <w:spacing w:val="-13"/>
        </w:rPr>
        <w:t> </w:t>
      </w:r>
      <w:r>
        <w:rPr/>
        <w:t>orqanlar</w:t>
      </w:r>
      <w:r>
        <w:rPr>
          <w:spacing w:val="-15"/>
        </w:rPr>
        <w:t> </w:t>
      </w:r>
      <w:r>
        <w:rPr/>
        <w:t>(sidik</w:t>
      </w:r>
      <w:r>
        <w:rPr>
          <w:spacing w:val="-13"/>
        </w:rPr>
        <w:t> </w:t>
      </w:r>
      <w:r>
        <w:rPr/>
        <w:t>kisəsi,</w:t>
      </w:r>
      <w:r>
        <w:rPr>
          <w:spacing w:val="-13"/>
        </w:rPr>
        <w:t> </w:t>
      </w:r>
      <w:r>
        <w:rPr/>
        <w:t>bağırsaqlar)</w:t>
      </w:r>
      <w:r>
        <w:rPr>
          <w:spacing w:val="-15"/>
        </w:rPr>
        <w:t> </w:t>
      </w:r>
      <w:r>
        <w:rPr/>
        <w:t>uşaqlıq</w:t>
      </w:r>
      <w:r>
        <w:rPr>
          <w:spacing w:val="-13"/>
        </w:rPr>
        <w:t> </w:t>
      </w:r>
      <w:r>
        <w:rPr/>
        <w:t>boşluğuna</w:t>
      </w:r>
      <w:r>
        <w:rPr>
          <w:spacing w:val="-14"/>
        </w:rPr>
        <w:t> </w:t>
      </w:r>
      <w:r>
        <w:rPr/>
        <w:t>daxil</w:t>
      </w:r>
      <w:r>
        <w:rPr>
          <w:spacing w:val="-11"/>
        </w:rPr>
        <w:t> </w:t>
      </w:r>
      <w:r>
        <w:rPr/>
        <w:t>olur</w:t>
      </w:r>
      <w:r>
        <w:rPr>
          <w:spacing w:val="-14"/>
        </w:rPr>
        <w:t> </w:t>
      </w:r>
      <w:r>
        <w:rPr/>
        <w:t>və</w:t>
      </w:r>
      <w:r>
        <w:rPr>
          <w:spacing w:val="-14"/>
        </w:rPr>
        <w:t> </w:t>
      </w:r>
      <w:r>
        <w:rPr/>
        <w:t>zədələnir</w:t>
      </w:r>
      <w:r>
        <w:rPr>
          <w:spacing w:val="-14"/>
        </w:rPr>
        <w:t> </w:t>
      </w:r>
      <w:r>
        <w:rPr/>
        <w:t>(şə- kil:18-4 b).</w:t>
      </w:r>
    </w:p>
    <w:p>
      <w:pPr>
        <w:pStyle w:val="BodyText"/>
        <w:ind w:left="1560"/>
      </w:pPr>
      <w:r>
        <w:rPr/>
        <w:t>Cərrahi</w:t>
      </w:r>
      <w:r>
        <w:rPr>
          <w:spacing w:val="15"/>
        </w:rPr>
        <w:t> </w:t>
      </w:r>
      <w:r>
        <w:rPr/>
        <w:t>müdaxilənin</w:t>
      </w:r>
      <w:r>
        <w:rPr>
          <w:spacing w:val="18"/>
        </w:rPr>
        <w:t> </w:t>
      </w:r>
      <w:r>
        <w:rPr/>
        <w:t>həcmi</w:t>
      </w:r>
      <w:r>
        <w:rPr>
          <w:spacing w:val="17"/>
        </w:rPr>
        <w:t> </w:t>
      </w:r>
      <w:r>
        <w:rPr/>
        <w:t>deşilmiş</w:t>
      </w:r>
      <w:r>
        <w:rPr>
          <w:spacing w:val="18"/>
        </w:rPr>
        <w:t> </w:t>
      </w:r>
      <w:r>
        <w:rPr/>
        <w:t>dəliyin</w:t>
      </w:r>
      <w:r>
        <w:rPr>
          <w:spacing w:val="17"/>
        </w:rPr>
        <w:t> </w:t>
      </w:r>
      <w:r>
        <w:rPr/>
        <w:t>ölçüsündən</w:t>
      </w:r>
      <w:r>
        <w:rPr>
          <w:spacing w:val="17"/>
        </w:rPr>
        <w:t> </w:t>
      </w:r>
      <w:r>
        <w:rPr/>
        <w:t>və</w:t>
      </w:r>
      <w:r>
        <w:rPr>
          <w:spacing w:val="16"/>
        </w:rPr>
        <w:t> </w:t>
      </w:r>
      <w:r>
        <w:rPr/>
        <w:t>lokalizasiyasından</w:t>
      </w:r>
      <w:r>
        <w:rPr>
          <w:spacing w:val="17"/>
        </w:rPr>
        <w:t> </w:t>
      </w:r>
      <w:r>
        <w:rPr/>
        <w:t>asılıdır.</w:t>
      </w:r>
      <w:r>
        <w:rPr>
          <w:spacing w:val="17"/>
        </w:rPr>
        <w:t> </w:t>
      </w:r>
      <w:r>
        <w:rPr>
          <w:spacing w:val="-5"/>
        </w:rPr>
        <w:t>Bu</w:t>
      </w:r>
    </w:p>
    <w:p>
      <w:pPr>
        <w:pStyle w:val="BodyText"/>
        <w:spacing w:after="0"/>
        <w:sectPr>
          <w:pgSz w:w="11910" w:h="16840"/>
          <w:pgMar w:top="1040" w:bottom="280" w:left="708" w:right="141"/>
        </w:sectPr>
      </w:pPr>
    </w:p>
    <w:p>
      <w:pPr>
        <w:pStyle w:val="BodyText"/>
        <w:spacing w:before="73"/>
        <w:ind w:right="701"/>
      </w:pPr>
      <w:r>
        <w:rPr/>
        <w:t>zaman</w:t>
      </w:r>
      <w:r>
        <w:rPr>
          <w:spacing w:val="-9"/>
        </w:rPr>
        <w:t> </w:t>
      </w:r>
      <w:r>
        <w:rPr/>
        <w:t>mütləq</w:t>
      </w:r>
      <w:r>
        <w:rPr>
          <w:spacing w:val="-8"/>
        </w:rPr>
        <w:t> </w:t>
      </w:r>
      <w:r>
        <w:rPr/>
        <w:t>qonşu</w:t>
      </w:r>
      <w:r>
        <w:rPr>
          <w:spacing w:val="-8"/>
        </w:rPr>
        <w:t> </w:t>
      </w:r>
      <w:r>
        <w:rPr/>
        <w:t>orqanlar</w:t>
      </w:r>
      <w:r>
        <w:rPr>
          <w:spacing w:val="-9"/>
        </w:rPr>
        <w:t> </w:t>
      </w:r>
      <w:r>
        <w:rPr/>
        <w:t>müayinə</w:t>
      </w:r>
      <w:r>
        <w:rPr>
          <w:spacing w:val="-9"/>
        </w:rPr>
        <w:t> </w:t>
      </w:r>
      <w:r>
        <w:rPr/>
        <w:t>olunmalıdır.</w:t>
      </w:r>
      <w:r>
        <w:rPr>
          <w:spacing w:val="-9"/>
        </w:rPr>
        <w:t> </w:t>
      </w:r>
      <w:r>
        <w:rPr/>
        <w:t>Zədə</w:t>
      </w:r>
      <w:r>
        <w:rPr>
          <w:spacing w:val="-9"/>
        </w:rPr>
        <w:t> </w:t>
      </w:r>
      <w:r>
        <w:rPr/>
        <w:t>kiçik</w:t>
      </w:r>
      <w:r>
        <w:rPr>
          <w:spacing w:val="-8"/>
        </w:rPr>
        <w:t> </w:t>
      </w:r>
      <w:r>
        <w:rPr/>
        <w:t>olduqda</w:t>
      </w:r>
      <w:r>
        <w:rPr>
          <w:spacing w:val="-9"/>
        </w:rPr>
        <w:t> </w:t>
      </w:r>
      <w:r>
        <w:rPr/>
        <w:t>tikiş</w:t>
      </w:r>
      <w:r>
        <w:rPr>
          <w:spacing w:val="-10"/>
        </w:rPr>
        <w:t> </w:t>
      </w:r>
      <w:r>
        <w:rPr/>
        <w:t>qoyulur.</w:t>
      </w:r>
      <w:r>
        <w:rPr>
          <w:spacing w:val="-9"/>
        </w:rPr>
        <w:t> </w:t>
      </w:r>
      <w:r>
        <w:rPr/>
        <w:t>Zədə</w:t>
      </w:r>
      <w:r>
        <w:rPr>
          <w:spacing w:val="-9"/>
        </w:rPr>
        <w:t> </w:t>
      </w:r>
      <w:r>
        <w:rPr/>
        <w:t>böyük olduqda</w:t>
      </w:r>
      <w:r>
        <w:rPr>
          <w:spacing w:val="-12"/>
        </w:rPr>
        <w:t> </w:t>
      </w:r>
      <w:r>
        <w:rPr/>
        <w:t>həmçinin</w:t>
      </w:r>
      <w:r>
        <w:rPr>
          <w:spacing w:val="-10"/>
        </w:rPr>
        <w:t> </w:t>
      </w:r>
      <w:r>
        <w:rPr/>
        <w:t>deşilmə</w:t>
      </w:r>
      <w:r>
        <w:rPr>
          <w:spacing w:val="-12"/>
        </w:rPr>
        <w:t> </w:t>
      </w:r>
      <w:r>
        <w:rPr/>
        <w:t>damar</w:t>
      </w:r>
      <w:r>
        <w:rPr>
          <w:spacing w:val="-12"/>
        </w:rPr>
        <w:t> </w:t>
      </w:r>
      <w:r>
        <w:rPr/>
        <w:t>kələfi</w:t>
      </w:r>
      <w:r>
        <w:rPr>
          <w:spacing w:val="-11"/>
        </w:rPr>
        <w:t> </w:t>
      </w:r>
      <w:r>
        <w:rPr/>
        <w:t>nahiyyəsində</w:t>
      </w:r>
      <w:r>
        <w:rPr>
          <w:spacing w:val="-12"/>
        </w:rPr>
        <w:t> </w:t>
      </w:r>
      <w:r>
        <w:rPr/>
        <w:t>olduqda</w:t>
      </w:r>
      <w:r>
        <w:rPr>
          <w:spacing w:val="-12"/>
        </w:rPr>
        <w:t> </w:t>
      </w:r>
      <w:r>
        <w:rPr/>
        <w:t>uşaqlıq</w:t>
      </w:r>
      <w:r>
        <w:rPr>
          <w:spacing w:val="-11"/>
        </w:rPr>
        <w:t> </w:t>
      </w:r>
      <w:r>
        <w:rPr/>
        <w:t>supravaginal</w:t>
      </w:r>
      <w:r>
        <w:rPr>
          <w:spacing w:val="-10"/>
        </w:rPr>
        <w:t> </w:t>
      </w:r>
      <w:r>
        <w:rPr/>
        <w:t>amputasiya</w:t>
      </w:r>
      <w:r>
        <w:rPr>
          <w:spacing w:val="-12"/>
        </w:rPr>
        <w:t> </w:t>
      </w:r>
      <w:r>
        <w:rPr/>
        <w:t>və ya ekstripasiya edilir.</w:t>
      </w:r>
    </w:p>
    <w:p>
      <w:pPr>
        <w:pStyle w:val="BodyText"/>
        <w:spacing w:before="1"/>
        <w:ind w:right="701" w:firstLine="566"/>
      </w:pPr>
      <w:r>
        <w:rPr/>
        <w:t>Gecikmiş ağırlaşmalardan son zamanlar hormonal pozğunluq daha çox rast gəlir və səbəbi tam</w:t>
      </w:r>
      <w:r>
        <w:rPr>
          <w:spacing w:val="-12"/>
        </w:rPr>
        <w:t> </w:t>
      </w:r>
      <w:r>
        <w:rPr/>
        <w:t>araşdırılmayıb.</w:t>
      </w:r>
      <w:r>
        <w:rPr>
          <w:spacing w:val="-11"/>
        </w:rPr>
        <w:t> </w:t>
      </w:r>
      <w:r>
        <w:rPr/>
        <w:t>Xəstələrin</w:t>
      </w:r>
      <w:r>
        <w:rPr>
          <w:spacing w:val="-12"/>
        </w:rPr>
        <w:t> </w:t>
      </w:r>
      <w:r>
        <w:rPr/>
        <w:t>çoxunda</w:t>
      </w:r>
      <w:r>
        <w:rPr>
          <w:spacing w:val="-13"/>
        </w:rPr>
        <w:t> </w:t>
      </w:r>
      <w:r>
        <w:rPr/>
        <w:t>lüteinləşdirici</w:t>
      </w:r>
      <w:r>
        <w:rPr>
          <w:spacing w:val="-11"/>
        </w:rPr>
        <w:t> </w:t>
      </w:r>
      <w:r>
        <w:rPr/>
        <w:t>hormanun</w:t>
      </w:r>
      <w:r>
        <w:rPr>
          <w:spacing w:val="-12"/>
        </w:rPr>
        <w:t> </w:t>
      </w:r>
      <w:r>
        <w:rPr/>
        <w:t>tsiklik</w:t>
      </w:r>
      <w:r>
        <w:rPr>
          <w:spacing w:val="-12"/>
        </w:rPr>
        <w:t> </w:t>
      </w:r>
      <w:r>
        <w:rPr/>
        <w:t>ifrazının</w:t>
      </w:r>
      <w:r>
        <w:rPr>
          <w:spacing w:val="-11"/>
        </w:rPr>
        <w:t> </w:t>
      </w:r>
      <w:r>
        <w:rPr/>
        <w:t>pozulması</w:t>
      </w:r>
      <w:r>
        <w:rPr>
          <w:spacing w:val="-11"/>
        </w:rPr>
        <w:t> </w:t>
      </w:r>
      <w:r>
        <w:rPr/>
        <w:t>müşa- hidə edilir, bu da anovulyasiya səbəb olur.</w:t>
      </w:r>
    </w:p>
    <w:p>
      <w:pPr>
        <w:pStyle w:val="BodyText"/>
        <w:ind w:right="703" w:firstLine="566"/>
      </w:pPr>
      <w:r>
        <w:rPr/>
        <w:t>RH(-)</w:t>
      </w:r>
      <w:r>
        <w:rPr>
          <w:spacing w:val="-3"/>
        </w:rPr>
        <w:t> </w:t>
      </w:r>
      <w:r>
        <w:rPr/>
        <w:t>olan</w:t>
      </w:r>
      <w:r>
        <w:rPr>
          <w:spacing w:val="-3"/>
        </w:rPr>
        <w:t> </w:t>
      </w:r>
      <w:r>
        <w:rPr/>
        <w:t>qadınlara</w:t>
      </w:r>
      <w:r>
        <w:rPr>
          <w:spacing w:val="-5"/>
        </w:rPr>
        <w:t> </w:t>
      </w:r>
      <w:r>
        <w:rPr/>
        <w:t>da</w:t>
      </w:r>
      <w:r>
        <w:rPr>
          <w:spacing w:val="-2"/>
        </w:rPr>
        <w:t> </w:t>
      </w:r>
      <w:r>
        <w:rPr/>
        <w:t>abortun</w:t>
      </w:r>
      <w:r>
        <w:rPr>
          <w:spacing w:val="-3"/>
        </w:rPr>
        <w:t> </w:t>
      </w:r>
      <w:r>
        <w:rPr/>
        <w:t>mənfi</w:t>
      </w:r>
      <w:r>
        <w:rPr>
          <w:spacing w:val="-3"/>
        </w:rPr>
        <w:t> </w:t>
      </w:r>
      <w:r>
        <w:rPr/>
        <w:t>təsiri</w:t>
      </w:r>
      <w:r>
        <w:rPr>
          <w:spacing w:val="-3"/>
        </w:rPr>
        <w:t> </w:t>
      </w:r>
      <w:r>
        <w:rPr/>
        <w:t>var.</w:t>
      </w:r>
      <w:r>
        <w:rPr>
          <w:spacing w:val="-3"/>
        </w:rPr>
        <w:t> </w:t>
      </w:r>
      <w:r>
        <w:rPr/>
        <w:t>Hamiləliyin</w:t>
      </w:r>
      <w:r>
        <w:rPr>
          <w:spacing w:val="-3"/>
        </w:rPr>
        <w:t> </w:t>
      </w:r>
      <w:r>
        <w:rPr/>
        <w:t>10-cu</w:t>
      </w:r>
      <w:r>
        <w:rPr>
          <w:spacing w:val="-3"/>
        </w:rPr>
        <w:t> </w:t>
      </w:r>
      <w:r>
        <w:rPr/>
        <w:t>həftəsindən</w:t>
      </w:r>
      <w:r>
        <w:rPr>
          <w:spacing w:val="-3"/>
        </w:rPr>
        <w:t> </w:t>
      </w:r>
      <w:r>
        <w:rPr/>
        <w:t>başlayaraq, embrionda</w:t>
      </w:r>
      <w:r>
        <w:rPr>
          <w:spacing w:val="-9"/>
        </w:rPr>
        <w:t> </w:t>
      </w:r>
      <w:r>
        <w:rPr/>
        <w:t>qan</w:t>
      </w:r>
      <w:r>
        <w:rPr>
          <w:spacing w:val="-8"/>
        </w:rPr>
        <w:t> </w:t>
      </w:r>
      <w:r>
        <w:rPr/>
        <w:t>qrupunun</w:t>
      </w:r>
      <w:r>
        <w:rPr>
          <w:spacing w:val="-6"/>
        </w:rPr>
        <w:t> </w:t>
      </w:r>
      <w:r>
        <w:rPr/>
        <w:t>və</w:t>
      </w:r>
      <w:r>
        <w:rPr>
          <w:spacing w:val="-9"/>
        </w:rPr>
        <w:t> </w:t>
      </w:r>
      <w:r>
        <w:rPr/>
        <w:t>rezus</w:t>
      </w:r>
      <w:r>
        <w:rPr>
          <w:spacing w:val="-8"/>
        </w:rPr>
        <w:t> </w:t>
      </w:r>
      <w:r>
        <w:rPr/>
        <w:t>faktorunun</w:t>
      </w:r>
      <w:r>
        <w:rPr>
          <w:spacing w:val="-8"/>
        </w:rPr>
        <w:t> </w:t>
      </w:r>
      <w:r>
        <w:rPr/>
        <w:t>antigenləri</w:t>
      </w:r>
      <w:r>
        <w:rPr>
          <w:spacing w:val="-8"/>
        </w:rPr>
        <w:t> </w:t>
      </w:r>
      <w:r>
        <w:rPr/>
        <w:t>yaranır.</w:t>
      </w:r>
      <w:r>
        <w:rPr>
          <w:spacing w:val="-9"/>
        </w:rPr>
        <w:t> </w:t>
      </w:r>
      <w:r>
        <w:rPr/>
        <w:t>Bu</w:t>
      </w:r>
      <w:r>
        <w:rPr>
          <w:spacing w:val="-8"/>
        </w:rPr>
        <w:t> </w:t>
      </w:r>
      <w:r>
        <w:rPr/>
        <w:t>hamilə</w:t>
      </w:r>
      <w:r>
        <w:rPr>
          <w:spacing w:val="-9"/>
        </w:rPr>
        <w:t> </w:t>
      </w:r>
      <w:r>
        <w:rPr/>
        <w:t>qadının</w:t>
      </w:r>
      <w:r>
        <w:rPr>
          <w:spacing w:val="-8"/>
        </w:rPr>
        <w:t> </w:t>
      </w:r>
      <w:r>
        <w:rPr/>
        <w:t>sensibilizasi- yasına</w:t>
      </w:r>
      <w:r>
        <w:rPr>
          <w:spacing w:val="-7"/>
        </w:rPr>
        <w:t> </w:t>
      </w:r>
      <w:r>
        <w:rPr/>
        <w:t>səbəb</w:t>
      </w:r>
      <w:r>
        <w:rPr>
          <w:spacing w:val="-4"/>
        </w:rPr>
        <w:t> </w:t>
      </w:r>
      <w:r>
        <w:rPr/>
        <w:t>olur.</w:t>
      </w:r>
      <w:r>
        <w:rPr>
          <w:spacing w:val="-5"/>
        </w:rPr>
        <w:t> </w:t>
      </w:r>
      <w:r>
        <w:rPr/>
        <w:t>Belə</w:t>
      </w:r>
      <w:r>
        <w:rPr>
          <w:spacing w:val="-4"/>
        </w:rPr>
        <w:t> </w:t>
      </w:r>
      <w:r>
        <w:rPr/>
        <w:t>qadınlara</w:t>
      </w:r>
      <w:r>
        <w:rPr>
          <w:spacing w:val="-6"/>
        </w:rPr>
        <w:t> </w:t>
      </w:r>
      <w:r>
        <w:rPr/>
        <w:t>süni</w:t>
      </w:r>
      <w:r>
        <w:rPr>
          <w:spacing w:val="-4"/>
        </w:rPr>
        <w:t> </w:t>
      </w:r>
      <w:r>
        <w:rPr/>
        <w:t>abortdan</w:t>
      </w:r>
      <w:r>
        <w:rPr>
          <w:spacing w:val="-4"/>
        </w:rPr>
        <w:t> </w:t>
      </w:r>
      <w:r>
        <w:rPr/>
        <w:t>sonra</w:t>
      </w:r>
      <w:r>
        <w:rPr>
          <w:spacing w:val="-5"/>
        </w:rPr>
        <w:t> </w:t>
      </w:r>
      <w:r>
        <w:rPr/>
        <w:t>antirezus</w:t>
      </w:r>
      <w:r>
        <w:rPr>
          <w:spacing w:val="-4"/>
        </w:rPr>
        <w:t> </w:t>
      </w:r>
      <w:r>
        <w:rPr/>
        <w:t>immunoprofilaktika</w:t>
      </w:r>
      <w:r>
        <w:rPr>
          <w:spacing w:val="-5"/>
        </w:rPr>
        <w:t> </w:t>
      </w:r>
      <w:r>
        <w:rPr>
          <w:spacing w:val="-2"/>
        </w:rPr>
        <w:t>aparilmalıdır.</w:t>
      </w:r>
    </w:p>
    <w:p>
      <w:pPr>
        <w:pStyle w:val="BodyText"/>
        <w:spacing w:before="50"/>
        <w:ind w:left="0"/>
        <w:jc w:val="left"/>
        <w:rPr>
          <w:sz w:val="20"/>
        </w:rPr>
      </w:pPr>
      <w:r>
        <w:rPr>
          <w:sz w:val="20"/>
        </w:rPr>
        <w:drawing>
          <wp:anchor distT="0" distB="0" distL="0" distR="0" allowOverlap="1" layoutInCell="1" locked="0" behindDoc="1" simplePos="0" relativeHeight="487708672">
            <wp:simplePos x="0" y="0"/>
            <wp:positionH relativeFrom="page">
              <wp:posOffset>1644014</wp:posOffset>
            </wp:positionH>
            <wp:positionV relativeFrom="paragraph">
              <wp:posOffset>193426</wp:posOffset>
            </wp:positionV>
            <wp:extent cx="4810068" cy="2524125"/>
            <wp:effectExtent l="0" t="0" r="0" b="0"/>
            <wp:wrapTopAndBottom/>
            <wp:docPr id="571" name="Image 571"/>
            <wp:cNvGraphicFramePr>
              <a:graphicFrameLocks/>
            </wp:cNvGraphicFramePr>
            <a:graphic>
              <a:graphicData uri="http://schemas.openxmlformats.org/drawingml/2006/picture">
                <pic:pic>
                  <pic:nvPicPr>
                    <pic:cNvPr id="571" name="Image 571"/>
                    <pic:cNvPicPr/>
                  </pic:nvPicPr>
                  <pic:blipFill>
                    <a:blip r:embed="rId342" cstate="print"/>
                    <a:stretch>
                      <a:fillRect/>
                    </a:stretch>
                  </pic:blipFill>
                  <pic:spPr>
                    <a:xfrm>
                      <a:off x="0" y="0"/>
                      <a:ext cx="4810068" cy="2524125"/>
                    </a:xfrm>
                    <a:prstGeom prst="rect">
                      <a:avLst/>
                    </a:prstGeom>
                  </pic:spPr>
                </pic:pic>
              </a:graphicData>
            </a:graphic>
          </wp:anchor>
        </w:drawing>
      </w:r>
    </w:p>
    <w:p>
      <w:pPr>
        <w:tabs>
          <w:tab w:pos="4739" w:val="left" w:leader="none"/>
        </w:tabs>
        <w:spacing w:before="0"/>
        <w:ind w:left="0" w:right="112" w:firstLine="0"/>
        <w:jc w:val="center"/>
        <w:rPr>
          <w:b/>
          <w:sz w:val="24"/>
        </w:rPr>
      </w:pPr>
      <w:r>
        <w:rPr>
          <w:b/>
          <w:spacing w:val="-10"/>
          <w:sz w:val="24"/>
        </w:rPr>
        <w:t>a</w:t>
      </w:r>
      <w:r>
        <w:rPr>
          <w:sz w:val="24"/>
        </w:rPr>
        <w:tab/>
      </w:r>
      <w:r>
        <w:rPr>
          <w:b/>
          <w:spacing w:val="-10"/>
          <w:sz w:val="24"/>
        </w:rPr>
        <w:t>b</w:t>
      </w:r>
    </w:p>
    <w:p>
      <w:pPr>
        <w:spacing w:before="0"/>
        <w:ind w:left="1505" w:right="0" w:firstLine="0"/>
        <w:jc w:val="both"/>
        <w:rPr>
          <w:sz w:val="20"/>
        </w:rPr>
      </w:pPr>
      <w:r>
        <w:rPr>
          <w:b/>
          <w:sz w:val="20"/>
        </w:rPr>
        <w:t>Şəkil:18-4</w:t>
      </w:r>
      <w:r>
        <w:rPr>
          <w:sz w:val="20"/>
        </w:rPr>
        <w:t>.</w:t>
      </w:r>
      <w:r>
        <w:rPr>
          <w:spacing w:val="-5"/>
          <w:sz w:val="20"/>
        </w:rPr>
        <w:t> </w:t>
      </w:r>
      <w:r>
        <w:rPr>
          <w:sz w:val="20"/>
        </w:rPr>
        <w:t>Süni</w:t>
      </w:r>
      <w:r>
        <w:rPr>
          <w:spacing w:val="-6"/>
          <w:sz w:val="20"/>
        </w:rPr>
        <w:t> </w:t>
      </w:r>
      <w:r>
        <w:rPr>
          <w:sz w:val="20"/>
        </w:rPr>
        <w:t>abortun</w:t>
      </w:r>
      <w:r>
        <w:rPr>
          <w:spacing w:val="-4"/>
          <w:sz w:val="20"/>
        </w:rPr>
        <w:t> </w:t>
      </w:r>
      <w:r>
        <w:rPr>
          <w:sz w:val="20"/>
        </w:rPr>
        <w:t>fəsadları:</w:t>
      </w:r>
      <w:r>
        <w:rPr>
          <w:spacing w:val="-6"/>
          <w:sz w:val="20"/>
        </w:rPr>
        <w:t> </w:t>
      </w:r>
      <w:r>
        <w:rPr>
          <w:sz w:val="20"/>
        </w:rPr>
        <w:t>a)</w:t>
      </w:r>
      <w:r>
        <w:rPr>
          <w:spacing w:val="41"/>
          <w:sz w:val="20"/>
        </w:rPr>
        <w:t> </w:t>
      </w:r>
      <w:r>
        <w:rPr>
          <w:sz w:val="20"/>
        </w:rPr>
        <w:t>uşaqlığın</w:t>
      </w:r>
      <w:r>
        <w:rPr>
          <w:spacing w:val="-5"/>
          <w:sz w:val="20"/>
        </w:rPr>
        <w:t> </w:t>
      </w:r>
      <w:r>
        <w:rPr>
          <w:sz w:val="20"/>
        </w:rPr>
        <w:t>deşilməsi;</w:t>
      </w:r>
      <w:r>
        <w:rPr>
          <w:spacing w:val="-6"/>
          <w:sz w:val="20"/>
        </w:rPr>
        <w:t> </w:t>
      </w:r>
      <w:r>
        <w:rPr>
          <w:sz w:val="20"/>
        </w:rPr>
        <w:t>b)</w:t>
      </w:r>
      <w:r>
        <w:rPr>
          <w:spacing w:val="-7"/>
          <w:sz w:val="20"/>
        </w:rPr>
        <w:t> </w:t>
      </w:r>
      <w:r>
        <w:rPr>
          <w:sz w:val="20"/>
        </w:rPr>
        <w:t>abortsanqla</w:t>
      </w:r>
      <w:r>
        <w:rPr>
          <w:spacing w:val="-7"/>
          <w:sz w:val="20"/>
        </w:rPr>
        <w:t> </w:t>
      </w:r>
      <w:r>
        <w:rPr>
          <w:sz w:val="20"/>
        </w:rPr>
        <w:t>daxili</w:t>
      </w:r>
      <w:r>
        <w:rPr>
          <w:spacing w:val="-6"/>
          <w:sz w:val="20"/>
        </w:rPr>
        <w:t> </w:t>
      </w:r>
      <w:r>
        <w:rPr>
          <w:sz w:val="20"/>
        </w:rPr>
        <w:t>orqanların</w:t>
      </w:r>
      <w:r>
        <w:rPr>
          <w:spacing w:val="-6"/>
          <w:sz w:val="20"/>
        </w:rPr>
        <w:t> </w:t>
      </w:r>
      <w:r>
        <w:rPr>
          <w:spacing w:val="-2"/>
          <w:sz w:val="20"/>
        </w:rPr>
        <w:t>zədələnməsi.</w:t>
      </w:r>
    </w:p>
    <w:p>
      <w:pPr>
        <w:pStyle w:val="BodyText"/>
        <w:spacing w:before="44"/>
        <w:ind w:left="0"/>
        <w:jc w:val="left"/>
        <w:rPr>
          <w:sz w:val="20"/>
        </w:rPr>
      </w:pPr>
    </w:p>
    <w:p>
      <w:pPr>
        <w:pStyle w:val="BodyText"/>
        <w:spacing w:before="1"/>
        <w:ind w:right="703" w:firstLine="566"/>
      </w:pPr>
      <w:r>
        <w:rPr>
          <w:b/>
        </w:rPr>
        <w:t>Vakuum-aspirasiya</w:t>
      </w:r>
      <w:r>
        <w:rPr/>
        <w:t> (şəkil:18-5). Hamiləliyin 2-ci həftəsindən 5-ci həftəsinə qədər (men- struasiyanın</w:t>
      </w:r>
      <w:r>
        <w:rPr>
          <w:spacing w:val="-15"/>
        </w:rPr>
        <w:t> </w:t>
      </w:r>
      <w:r>
        <w:rPr/>
        <w:t>21-gün</w:t>
      </w:r>
      <w:r>
        <w:rPr>
          <w:spacing w:val="-15"/>
        </w:rPr>
        <w:t> </w:t>
      </w:r>
      <w:r>
        <w:rPr/>
        <w:t>gecikməsi)</w:t>
      </w:r>
      <w:r>
        <w:rPr>
          <w:spacing w:val="-15"/>
        </w:rPr>
        <w:t> </w:t>
      </w:r>
      <w:r>
        <w:rPr/>
        <w:t>olan</w:t>
      </w:r>
      <w:r>
        <w:rPr>
          <w:spacing w:val="-15"/>
        </w:rPr>
        <w:t> </w:t>
      </w:r>
      <w:r>
        <w:rPr/>
        <w:t>dövrdə</w:t>
      </w:r>
      <w:r>
        <w:rPr>
          <w:spacing w:val="-15"/>
        </w:rPr>
        <w:t> </w:t>
      </w:r>
      <w:r>
        <w:rPr/>
        <w:t>ambulator</w:t>
      </w:r>
      <w:r>
        <w:rPr>
          <w:spacing w:val="-15"/>
        </w:rPr>
        <w:t> </w:t>
      </w:r>
      <w:r>
        <w:rPr/>
        <w:t>şəraitində</w:t>
      </w:r>
      <w:r>
        <w:rPr>
          <w:spacing w:val="-15"/>
        </w:rPr>
        <w:t> </w:t>
      </w:r>
      <w:r>
        <w:rPr/>
        <w:t>vakuum</w:t>
      </w:r>
      <w:r>
        <w:rPr>
          <w:spacing w:val="-15"/>
        </w:rPr>
        <w:t> </w:t>
      </w:r>
      <w:r>
        <w:rPr/>
        <w:t>aspirator</w:t>
      </w:r>
      <w:r>
        <w:rPr>
          <w:spacing w:val="-15"/>
        </w:rPr>
        <w:t> </w:t>
      </w:r>
      <w:r>
        <w:rPr/>
        <w:t>vasitəsi</w:t>
      </w:r>
      <w:r>
        <w:rPr>
          <w:spacing w:val="-15"/>
        </w:rPr>
        <w:t> </w:t>
      </w:r>
      <w:r>
        <w:rPr/>
        <w:t>ilə</w:t>
      </w:r>
      <w:r>
        <w:rPr>
          <w:spacing w:val="-15"/>
        </w:rPr>
        <w:t> </w:t>
      </w:r>
      <w:r>
        <w:rPr/>
        <w:t>süni abort aparmaq olar. Bu məqsədlə APB-1 (elektrosorucu) istifadə olunur. Uşaqlıq boşluğunda bə- rabərsəviyyəli</w:t>
      </w:r>
      <w:r>
        <w:rPr>
          <w:spacing w:val="-7"/>
        </w:rPr>
        <w:t> </w:t>
      </w:r>
      <w:r>
        <w:rPr/>
        <w:t>mənfi</w:t>
      </w:r>
      <w:r>
        <w:rPr>
          <w:spacing w:val="-7"/>
        </w:rPr>
        <w:t> </w:t>
      </w:r>
      <w:r>
        <w:rPr/>
        <w:t>təzyiq</w:t>
      </w:r>
      <w:r>
        <w:rPr>
          <w:spacing w:val="-7"/>
        </w:rPr>
        <w:t> </w:t>
      </w:r>
      <w:r>
        <w:rPr/>
        <w:t>yaradılır.</w:t>
      </w:r>
      <w:r>
        <w:rPr>
          <w:spacing w:val="-8"/>
        </w:rPr>
        <w:t> </w:t>
      </w:r>
      <w:r>
        <w:rPr/>
        <w:t>Nəticədə,</w:t>
      </w:r>
      <w:r>
        <w:rPr>
          <w:spacing w:val="-7"/>
        </w:rPr>
        <w:t> </w:t>
      </w:r>
      <w:r>
        <w:rPr/>
        <w:t>uşaqlıq</w:t>
      </w:r>
      <w:r>
        <w:rPr>
          <w:spacing w:val="-7"/>
        </w:rPr>
        <w:t> </w:t>
      </w:r>
      <w:r>
        <w:rPr/>
        <w:t>divarı</w:t>
      </w:r>
      <w:r>
        <w:rPr>
          <w:spacing w:val="-7"/>
        </w:rPr>
        <w:t> </w:t>
      </w:r>
      <w:r>
        <w:rPr/>
        <w:t>ilə</w:t>
      </w:r>
      <w:r>
        <w:rPr>
          <w:spacing w:val="-8"/>
        </w:rPr>
        <w:t> </w:t>
      </w:r>
      <w:r>
        <w:rPr/>
        <w:t>əlaqəsi</w:t>
      </w:r>
      <w:r>
        <w:rPr>
          <w:spacing w:val="-7"/>
        </w:rPr>
        <w:t> </w:t>
      </w:r>
      <w:r>
        <w:rPr/>
        <w:t>hələ</w:t>
      </w:r>
      <w:r>
        <w:rPr>
          <w:spacing w:val="-8"/>
        </w:rPr>
        <w:t> </w:t>
      </w:r>
      <w:r>
        <w:rPr/>
        <w:t>zəif</w:t>
      </w:r>
      <w:r>
        <w:rPr>
          <w:spacing w:val="-8"/>
        </w:rPr>
        <w:t> </w:t>
      </w:r>
      <w:r>
        <w:rPr/>
        <w:t>olan</w:t>
      </w:r>
      <w:r>
        <w:rPr>
          <w:spacing w:val="-8"/>
        </w:rPr>
        <w:t> </w:t>
      </w:r>
      <w:r>
        <w:rPr/>
        <w:t>döl</w:t>
      </w:r>
      <w:r>
        <w:rPr>
          <w:spacing w:val="-7"/>
        </w:rPr>
        <w:t> </w:t>
      </w:r>
      <w:r>
        <w:rPr/>
        <w:t>yumur- tası asanlıqla ayrılır və aparat vasitəsi ilə sorulur. Vakuum-aspirasiya zamanı servikal kanalı ge- nəltmək lazım deyil.</w:t>
      </w:r>
    </w:p>
    <w:p>
      <w:pPr>
        <w:pStyle w:val="BodyText"/>
        <w:ind w:left="1560"/>
      </w:pPr>
      <w:r>
        <w:rPr/>
        <w:drawing>
          <wp:anchor distT="0" distB="0" distL="0" distR="0" allowOverlap="1" layoutInCell="1" locked="0" behindDoc="0" simplePos="0" relativeHeight="15849984">
            <wp:simplePos x="0" y="0"/>
            <wp:positionH relativeFrom="page">
              <wp:posOffset>4886340</wp:posOffset>
            </wp:positionH>
            <wp:positionV relativeFrom="paragraph">
              <wp:posOffset>130205</wp:posOffset>
            </wp:positionV>
            <wp:extent cx="2305049" cy="2741374"/>
            <wp:effectExtent l="0" t="0" r="0" b="0"/>
            <wp:wrapNone/>
            <wp:docPr id="572" name="Image 572"/>
            <wp:cNvGraphicFramePr>
              <a:graphicFrameLocks/>
            </wp:cNvGraphicFramePr>
            <a:graphic>
              <a:graphicData uri="http://schemas.openxmlformats.org/drawingml/2006/picture">
                <pic:pic>
                  <pic:nvPicPr>
                    <pic:cNvPr id="572" name="Image 572"/>
                    <pic:cNvPicPr/>
                  </pic:nvPicPr>
                  <pic:blipFill>
                    <a:blip r:embed="rId343" cstate="print"/>
                    <a:stretch>
                      <a:fillRect/>
                    </a:stretch>
                  </pic:blipFill>
                  <pic:spPr>
                    <a:xfrm>
                      <a:off x="0" y="0"/>
                      <a:ext cx="2305049" cy="2741374"/>
                    </a:xfrm>
                    <a:prstGeom prst="rect">
                      <a:avLst/>
                    </a:prstGeom>
                  </pic:spPr>
                </pic:pic>
              </a:graphicData>
            </a:graphic>
          </wp:anchor>
        </w:drawing>
      </w:r>
      <w:r>
        <w:rPr/>
        <w:t>Əməliyyat</w:t>
      </w:r>
      <w:r>
        <w:rPr>
          <w:spacing w:val="52"/>
        </w:rPr>
        <w:t> </w:t>
      </w:r>
      <w:r>
        <w:rPr/>
        <w:t>narkozsuz</w:t>
      </w:r>
      <w:r>
        <w:rPr>
          <w:spacing w:val="52"/>
        </w:rPr>
        <w:t> </w:t>
      </w:r>
      <w:r>
        <w:rPr/>
        <w:t>1-2</w:t>
      </w:r>
      <w:r>
        <w:rPr>
          <w:spacing w:val="53"/>
        </w:rPr>
        <w:t> </w:t>
      </w:r>
      <w:r>
        <w:rPr/>
        <w:t>dəqiqə</w:t>
      </w:r>
      <w:r>
        <w:rPr>
          <w:spacing w:val="52"/>
        </w:rPr>
        <w:t> </w:t>
      </w:r>
      <w:r>
        <w:rPr/>
        <w:t>ərzində</w:t>
      </w:r>
      <w:r>
        <w:rPr>
          <w:spacing w:val="52"/>
        </w:rPr>
        <w:t> </w:t>
      </w:r>
      <w:r>
        <w:rPr>
          <w:spacing w:val="-2"/>
        </w:rPr>
        <w:t>aparılır.</w:t>
      </w:r>
    </w:p>
    <w:p>
      <w:pPr>
        <w:pStyle w:val="BodyText"/>
      </w:pPr>
      <w:r>
        <w:rPr/>
        <w:t>Daha</w:t>
      </w:r>
      <w:r>
        <w:rPr>
          <w:spacing w:val="-2"/>
        </w:rPr>
        <w:t> </w:t>
      </w:r>
      <w:r>
        <w:rPr/>
        <w:t>az</w:t>
      </w:r>
      <w:r>
        <w:rPr>
          <w:spacing w:val="-1"/>
        </w:rPr>
        <w:t> </w:t>
      </w:r>
      <w:r>
        <w:rPr>
          <w:spacing w:val="-2"/>
        </w:rPr>
        <w:t>travmatikdir.</w:t>
      </w:r>
    </w:p>
    <w:p>
      <w:pPr>
        <w:pStyle w:val="BodyText"/>
        <w:ind w:right="4516" w:firstLine="566"/>
      </w:pPr>
      <w:r>
        <w:rPr/>
        <w:t>Əməliyyat aparmaq üçün iki steril bez, tənzif kürə- ciklər,</w:t>
      </w:r>
      <w:r>
        <w:rPr>
          <w:spacing w:val="-14"/>
        </w:rPr>
        <w:t> </w:t>
      </w:r>
      <w:r>
        <w:rPr/>
        <w:t>uşaqlıq</w:t>
      </w:r>
      <w:r>
        <w:rPr>
          <w:spacing w:val="-14"/>
        </w:rPr>
        <w:t> </w:t>
      </w:r>
      <w:r>
        <w:rPr/>
        <w:t>zondu,</w:t>
      </w:r>
      <w:r>
        <w:rPr>
          <w:spacing w:val="-14"/>
        </w:rPr>
        <w:t> </w:t>
      </w:r>
      <w:r>
        <w:rPr/>
        <w:t>plastik</w:t>
      </w:r>
      <w:r>
        <w:rPr>
          <w:spacing w:val="-14"/>
        </w:rPr>
        <w:t> </w:t>
      </w:r>
      <w:r>
        <w:rPr/>
        <w:t>konyulə</w:t>
      </w:r>
      <w:r>
        <w:rPr>
          <w:spacing w:val="-14"/>
        </w:rPr>
        <w:t> </w:t>
      </w:r>
      <w:r>
        <w:rPr/>
        <w:t>lazımdır.</w:t>
      </w:r>
      <w:r>
        <w:rPr>
          <w:spacing w:val="-14"/>
        </w:rPr>
        <w:t> </w:t>
      </w:r>
      <w:r>
        <w:rPr/>
        <w:t>Əməliyyat zamanı qan itgisi minimal olur.</w:t>
      </w:r>
    </w:p>
    <w:p>
      <w:pPr>
        <w:pStyle w:val="BodyText"/>
        <w:ind w:left="993" w:right="4515" w:firstLine="566"/>
      </w:pPr>
      <w:r>
        <w:rPr>
          <w:b/>
        </w:rPr>
        <w:t>Əməliyyatın texnikası. </w:t>
      </w:r>
      <w:r>
        <w:rPr/>
        <w:t>Uşaqlıq yolu güzgülərlə açılır,</w:t>
      </w:r>
      <w:r>
        <w:rPr>
          <w:spacing w:val="-11"/>
        </w:rPr>
        <w:t> </w:t>
      </w:r>
      <w:r>
        <w:rPr/>
        <w:t>uşaqlıq</w:t>
      </w:r>
      <w:r>
        <w:rPr>
          <w:spacing w:val="-11"/>
        </w:rPr>
        <w:t> </w:t>
      </w:r>
      <w:r>
        <w:rPr/>
        <w:t>boynu</w:t>
      </w:r>
      <w:r>
        <w:rPr>
          <w:spacing w:val="-11"/>
        </w:rPr>
        <w:t> </w:t>
      </w:r>
      <w:r>
        <w:rPr/>
        <w:t>fiksə</w:t>
      </w:r>
      <w:r>
        <w:rPr>
          <w:spacing w:val="-12"/>
        </w:rPr>
        <w:t> </w:t>
      </w:r>
      <w:r>
        <w:rPr/>
        <w:t>eilir,</w:t>
      </w:r>
      <w:r>
        <w:rPr>
          <w:spacing w:val="-11"/>
        </w:rPr>
        <w:t> </w:t>
      </w:r>
      <w:r>
        <w:rPr/>
        <w:t>ilk</w:t>
      </w:r>
      <w:r>
        <w:rPr>
          <w:spacing w:val="-11"/>
        </w:rPr>
        <w:t> </w:t>
      </w:r>
      <w:r>
        <w:rPr/>
        <w:t>hamiləlikdə</w:t>
      </w:r>
      <w:r>
        <w:rPr>
          <w:spacing w:val="-12"/>
        </w:rPr>
        <w:t> </w:t>
      </w:r>
      <w:r>
        <w:rPr/>
        <w:t>kiçik</w:t>
      </w:r>
      <w:r>
        <w:rPr>
          <w:spacing w:val="-10"/>
        </w:rPr>
        <w:t> </w:t>
      </w:r>
      <w:r>
        <w:rPr/>
        <w:t>ölçü- lü</w:t>
      </w:r>
      <w:r>
        <w:rPr>
          <w:spacing w:val="-7"/>
        </w:rPr>
        <w:t> </w:t>
      </w:r>
      <w:r>
        <w:rPr/>
        <w:t>vibrogenəldicilər</w:t>
      </w:r>
      <w:r>
        <w:rPr>
          <w:spacing w:val="-9"/>
        </w:rPr>
        <w:t> </w:t>
      </w:r>
      <w:r>
        <w:rPr/>
        <w:t>və</w:t>
      </w:r>
      <w:r>
        <w:rPr>
          <w:spacing w:val="-9"/>
        </w:rPr>
        <w:t> </w:t>
      </w:r>
      <w:r>
        <w:rPr/>
        <w:t>7№-li-yə</w:t>
      </w:r>
      <w:r>
        <w:rPr>
          <w:spacing w:val="-9"/>
        </w:rPr>
        <w:t> </w:t>
      </w:r>
      <w:r>
        <w:rPr/>
        <w:t>qədər</w:t>
      </w:r>
      <w:r>
        <w:rPr>
          <w:spacing w:val="-9"/>
        </w:rPr>
        <w:t> </w:t>
      </w:r>
      <w:r>
        <w:rPr/>
        <w:t>genəldicilərlə</w:t>
      </w:r>
      <w:r>
        <w:rPr>
          <w:spacing w:val="-9"/>
        </w:rPr>
        <w:t> </w:t>
      </w:r>
      <w:r>
        <w:rPr/>
        <w:t>(He- qar)</w:t>
      </w:r>
      <w:r>
        <w:rPr>
          <w:spacing w:val="-6"/>
        </w:rPr>
        <w:t> </w:t>
      </w:r>
      <w:r>
        <w:rPr/>
        <w:t>servikal</w:t>
      </w:r>
      <w:r>
        <w:rPr>
          <w:spacing w:val="-5"/>
        </w:rPr>
        <w:t> </w:t>
      </w:r>
      <w:r>
        <w:rPr/>
        <w:t>kanal</w:t>
      </w:r>
      <w:r>
        <w:rPr>
          <w:spacing w:val="-5"/>
        </w:rPr>
        <w:t> </w:t>
      </w:r>
      <w:r>
        <w:rPr/>
        <w:t>genəldilir.</w:t>
      </w:r>
      <w:r>
        <w:rPr>
          <w:spacing w:val="-5"/>
        </w:rPr>
        <w:t> </w:t>
      </w:r>
      <w:r>
        <w:rPr/>
        <w:t>Təkrar</w:t>
      </w:r>
      <w:r>
        <w:rPr>
          <w:spacing w:val="-5"/>
        </w:rPr>
        <w:t> </w:t>
      </w:r>
      <w:r>
        <w:rPr/>
        <w:t>doğanlarda</w:t>
      </w:r>
      <w:r>
        <w:rPr>
          <w:spacing w:val="-4"/>
        </w:rPr>
        <w:t> </w:t>
      </w:r>
      <w:r>
        <w:rPr/>
        <w:t>buna</w:t>
      </w:r>
      <w:r>
        <w:rPr>
          <w:spacing w:val="-5"/>
        </w:rPr>
        <w:t> </w:t>
      </w:r>
      <w:r>
        <w:rPr/>
        <w:t>eh- tiyac yoxdur. Uşaqlığa konyulə daxil edilir. Uşaqlıq boş- luğunda 0,5-0,6 atm-ə bərabər mənfi təzyiq yaradılır. Konyulənin oval dəliyi uşaqlıq divarına toxunmaqla, eh- tiyyatlı dairəvi hərəkətlərlə bütün uşaqlıq boşluğu təmiz- lənir. Döl yumurtası (cift, döl, su qişası) aspirasiya edilir və</w:t>
      </w:r>
      <w:r>
        <w:rPr>
          <w:spacing w:val="-15"/>
        </w:rPr>
        <w:t> </w:t>
      </w:r>
      <w:r>
        <w:rPr/>
        <w:t>rezervuara</w:t>
      </w:r>
      <w:r>
        <w:rPr>
          <w:spacing w:val="-15"/>
        </w:rPr>
        <w:t> </w:t>
      </w:r>
      <w:r>
        <w:rPr/>
        <w:t>daxil</w:t>
      </w:r>
      <w:r>
        <w:rPr>
          <w:spacing w:val="-14"/>
        </w:rPr>
        <w:t> </w:t>
      </w:r>
      <w:r>
        <w:rPr/>
        <w:t>edilir.</w:t>
      </w:r>
      <w:r>
        <w:rPr>
          <w:spacing w:val="-15"/>
        </w:rPr>
        <w:t> </w:t>
      </w:r>
      <w:r>
        <w:rPr/>
        <w:t>Aspirasiya</w:t>
      </w:r>
      <w:r>
        <w:rPr>
          <w:spacing w:val="-15"/>
        </w:rPr>
        <w:t> </w:t>
      </w:r>
      <w:r>
        <w:rPr/>
        <w:t>kütləsi</w:t>
      </w:r>
      <w:r>
        <w:rPr>
          <w:spacing w:val="-13"/>
        </w:rPr>
        <w:t> </w:t>
      </w:r>
      <w:r>
        <w:rPr/>
        <w:t>15-20</w:t>
      </w:r>
      <w:r>
        <w:rPr>
          <w:spacing w:val="-13"/>
        </w:rPr>
        <w:t> </w:t>
      </w:r>
      <w:r>
        <w:rPr/>
        <w:t>ml-dən çox olmur. Küretlə uşaqlıq boşluğu yoxlanılır. Sonra re- zervuarın</w:t>
      </w:r>
      <w:r>
        <w:rPr>
          <w:spacing w:val="-5"/>
        </w:rPr>
        <w:t> </w:t>
      </w:r>
      <w:r>
        <w:rPr/>
        <w:t>möhtəviyyati</w:t>
      </w:r>
      <w:r>
        <w:rPr>
          <w:spacing w:val="-4"/>
        </w:rPr>
        <w:t> </w:t>
      </w:r>
      <w:r>
        <w:rPr/>
        <w:t>yoxlanılır</w:t>
      </w:r>
      <w:r>
        <w:rPr>
          <w:spacing w:val="-5"/>
        </w:rPr>
        <w:t> </w:t>
      </w:r>
      <w:r>
        <w:rPr/>
        <w:t>(döl</w:t>
      </w:r>
      <w:r>
        <w:rPr>
          <w:spacing w:val="-4"/>
        </w:rPr>
        <w:t> </w:t>
      </w:r>
      <w:r>
        <w:rPr/>
        <w:t>hissələri).</w:t>
      </w:r>
      <w:r>
        <w:rPr>
          <w:spacing w:val="-2"/>
        </w:rPr>
        <w:t> </w:t>
      </w:r>
      <w:r>
        <w:rPr/>
        <w:t>Əməliy- yatdan sonra xəstə 2 saat müşahidə altında olur.</w:t>
      </w:r>
    </w:p>
    <w:p>
      <w:pPr>
        <w:spacing w:before="1"/>
        <w:ind w:left="1560" w:right="0" w:firstLine="0"/>
        <w:jc w:val="both"/>
        <w:rPr>
          <w:sz w:val="24"/>
        </w:rPr>
      </w:pPr>
      <w:r>
        <w:rPr>
          <w:b/>
          <w:sz w:val="24"/>
        </w:rPr>
        <w:t>Hamiləliyin</w:t>
      </w:r>
      <w:r>
        <w:rPr>
          <w:spacing w:val="47"/>
          <w:sz w:val="24"/>
        </w:rPr>
        <w:t> </w:t>
      </w:r>
      <w:r>
        <w:rPr>
          <w:b/>
          <w:sz w:val="24"/>
        </w:rPr>
        <w:t>prostoqlandinlərlə</w:t>
      </w:r>
      <w:r>
        <w:rPr>
          <w:b/>
          <w:spacing w:val="51"/>
          <w:sz w:val="24"/>
        </w:rPr>
        <w:t> </w:t>
      </w:r>
      <w:r>
        <w:rPr>
          <w:b/>
          <w:sz w:val="24"/>
        </w:rPr>
        <w:t>pozulması.</w:t>
      </w:r>
      <w:r>
        <w:rPr>
          <w:b/>
          <w:spacing w:val="50"/>
          <w:sz w:val="24"/>
        </w:rPr>
        <w:t> </w:t>
      </w:r>
      <w:r>
        <w:rPr>
          <w:sz w:val="24"/>
        </w:rPr>
        <w:t>Son</w:t>
      </w:r>
      <w:r>
        <w:rPr>
          <w:spacing w:val="51"/>
          <w:sz w:val="24"/>
        </w:rPr>
        <w:t> </w:t>
      </w:r>
      <w:r>
        <w:rPr>
          <w:sz w:val="24"/>
        </w:rPr>
        <w:t>illərdə</w:t>
      </w:r>
      <w:r>
        <w:rPr>
          <w:spacing w:val="51"/>
          <w:sz w:val="24"/>
        </w:rPr>
        <w:t> </w:t>
      </w:r>
      <w:r>
        <w:rPr>
          <w:sz w:val="24"/>
        </w:rPr>
        <w:t>hamiləliyi</w:t>
      </w:r>
      <w:r>
        <w:rPr>
          <w:spacing w:val="52"/>
          <w:sz w:val="24"/>
        </w:rPr>
        <w:t> </w:t>
      </w:r>
      <w:r>
        <w:rPr>
          <w:sz w:val="24"/>
        </w:rPr>
        <w:t>pozmaq</w:t>
      </w:r>
      <w:r>
        <w:rPr>
          <w:spacing w:val="51"/>
          <w:sz w:val="24"/>
        </w:rPr>
        <w:t> </w:t>
      </w:r>
      <w:r>
        <w:rPr>
          <w:sz w:val="24"/>
        </w:rPr>
        <w:t>üçün</w:t>
      </w:r>
      <w:r>
        <w:rPr>
          <w:spacing w:val="51"/>
          <w:sz w:val="24"/>
        </w:rPr>
        <w:t> </w:t>
      </w:r>
      <w:r>
        <w:rPr>
          <w:spacing w:val="-2"/>
          <w:sz w:val="24"/>
        </w:rPr>
        <w:t>pros-</w:t>
      </w:r>
    </w:p>
    <w:p>
      <w:pPr>
        <w:spacing w:after="0"/>
        <w:jc w:val="both"/>
        <w:rPr>
          <w:sz w:val="24"/>
        </w:rPr>
        <w:sectPr>
          <w:pgSz w:w="11910" w:h="16840"/>
          <w:pgMar w:top="1040" w:bottom="280" w:left="708" w:right="141"/>
        </w:sectPr>
      </w:pPr>
    </w:p>
    <w:p>
      <w:pPr>
        <w:pStyle w:val="BodyText"/>
        <w:spacing w:before="73"/>
        <w:ind w:right="703"/>
      </w:pPr>
      <w:r>
        <w:rPr/>
        <w:t>toqlandinlərdən istifadə edilir. Prostoqlandinlərin bioloji xüsusiyyətləri müxtəlifdir; saya əzələ liflərinin yığılma qabiliyyətinə, endokrin və mərkəzi sinir sisteminin fəaliyyətinə, qan dövranına, tənəffüsə və başqa fizioloji proseslərə müxtəlif</w:t>
      </w:r>
      <w:r>
        <w:rPr>
          <w:spacing w:val="-1"/>
        </w:rPr>
        <w:t> </w:t>
      </w:r>
      <w:r>
        <w:rPr/>
        <w:t>istiqamətli təsir göstərir.</w:t>
      </w:r>
      <w:r>
        <w:rPr>
          <w:spacing w:val="-10"/>
        </w:rPr>
        <w:t> </w:t>
      </w:r>
      <w:r>
        <w:rPr/>
        <w:t>Hamiləliyi pozmaq</w:t>
      </w:r>
      <w:r>
        <w:rPr>
          <w:spacing w:val="-1"/>
        </w:rPr>
        <w:t> </w:t>
      </w:r>
      <w:r>
        <w:rPr/>
        <w:t>üçün prostoqlandinləri intraamneal, ekstraamneal, əzələ və vena daxilinə və ya uşaqlıq yoluna yeridir- </w:t>
      </w:r>
      <w:r>
        <w:rPr>
          <w:position w:val="2"/>
        </w:rPr>
        <w:t>lər. E və F</w:t>
      </w:r>
      <w:r>
        <w:rPr>
          <w:sz w:val="16"/>
        </w:rPr>
        <w:t>2α</w:t>
      </w:r>
      <w:r>
        <w:rPr>
          <w:spacing w:val="40"/>
          <w:sz w:val="16"/>
        </w:rPr>
        <w:t> </w:t>
      </w:r>
      <w:r>
        <w:rPr>
          <w:position w:val="2"/>
        </w:rPr>
        <w:t>qrupu prostoqlandinləri güclü uterotonik təsir göstərir. F</w:t>
      </w:r>
      <w:r>
        <w:rPr>
          <w:sz w:val="16"/>
        </w:rPr>
        <w:t>2α</w:t>
      </w:r>
      <w:r>
        <w:rPr>
          <w:spacing w:val="40"/>
          <w:sz w:val="16"/>
        </w:rPr>
        <w:t> </w:t>
      </w:r>
      <w:r>
        <w:rPr>
          <w:position w:val="2"/>
        </w:rPr>
        <w:t>prostoqlandin və onun sintetik</w:t>
      </w:r>
      <w:r>
        <w:rPr>
          <w:spacing w:val="-3"/>
          <w:position w:val="2"/>
        </w:rPr>
        <w:t> </w:t>
      </w:r>
      <w:r>
        <w:rPr>
          <w:position w:val="2"/>
        </w:rPr>
        <w:t>analoqu</w:t>
      </w:r>
      <w:r>
        <w:rPr>
          <w:spacing w:val="80"/>
          <w:w w:val="150"/>
          <w:position w:val="2"/>
        </w:rPr>
        <w:t> </w:t>
      </w:r>
      <w:r>
        <w:rPr>
          <w:position w:val="2"/>
        </w:rPr>
        <w:t>15-metilprostoqlandin</w:t>
      </w:r>
      <w:r>
        <w:rPr>
          <w:spacing w:val="-3"/>
          <w:position w:val="2"/>
        </w:rPr>
        <w:t> </w:t>
      </w:r>
      <w:r>
        <w:rPr>
          <w:position w:val="2"/>
        </w:rPr>
        <w:t>F</w:t>
      </w:r>
      <w:r>
        <w:rPr>
          <w:sz w:val="16"/>
        </w:rPr>
        <w:t>2α</w:t>
      </w:r>
      <w:r>
        <w:rPr>
          <w:position w:val="2"/>
        </w:rPr>
        <w:t>-nin</w:t>
      </w:r>
      <w:r>
        <w:rPr>
          <w:spacing w:val="-3"/>
          <w:position w:val="2"/>
        </w:rPr>
        <w:t> </w:t>
      </w:r>
      <w:r>
        <w:rPr>
          <w:position w:val="2"/>
        </w:rPr>
        <w:t>intra</w:t>
      </w:r>
      <w:r>
        <w:rPr>
          <w:spacing w:val="-5"/>
          <w:position w:val="2"/>
        </w:rPr>
        <w:t> </w:t>
      </w:r>
      <w:r>
        <w:rPr>
          <w:position w:val="2"/>
        </w:rPr>
        <w:t>və</w:t>
      </w:r>
      <w:r>
        <w:rPr>
          <w:spacing w:val="-4"/>
          <w:position w:val="2"/>
        </w:rPr>
        <w:t> </w:t>
      </w:r>
      <w:r>
        <w:rPr>
          <w:position w:val="2"/>
        </w:rPr>
        <w:t>ekstraamneal</w:t>
      </w:r>
      <w:r>
        <w:rPr>
          <w:spacing w:val="-3"/>
          <w:position w:val="2"/>
        </w:rPr>
        <w:t> </w:t>
      </w:r>
      <w:r>
        <w:rPr>
          <w:position w:val="2"/>
        </w:rPr>
        <w:t>yeridilməsi</w:t>
      </w:r>
      <w:r>
        <w:rPr>
          <w:spacing w:val="-3"/>
          <w:position w:val="2"/>
        </w:rPr>
        <w:t> </w:t>
      </w:r>
      <w:r>
        <w:rPr>
          <w:position w:val="2"/>
        </w:rPr>
        <w:t>gec</w:t>
      </w:r>
      <w:r>
        <w:rPr>
          <w:spacing w:val="-4"/>
          <w:position w:val="2"/>
        </w:rPr>
        <w:t> </w:t>
      </w:r>
      <w:r>
        <w:rPr>
          <w:position w:val="2"/>
        </w:rPr>
        <w:t>müddətdə </w:t>
      </w:r>
      <w:r>
        <w:rPr/>
        <w:t>olan</w:t>
      </w:r>
      <w:r>
        <w:rPr>
          <w:spacing w:val="-3"/>
        </w:rPr>
        <w:t> </w:t>
      </w:r>
      <w:r>
        <w:rPr/>
        <w:t>(12-22</w:t>
      </w:r>
      <w:r>
        <w:rPr>
          <w:spacing w:val="-3"/>
        </w:rPr>
        <w:t> </w:t>
      </w:r>
      <w:r>
        <w:rPr/>
        <w:t>həftələr</w:t>
      </w:r>
      <w:r>
        <w:rPr>
          <w:spacing w:val="-3"/>
        </w:rPr>
        <w:t> </w:t>
      </w:r>
      <w:r>
        <w:rPr/>
        <w:t>arası)</w:t>
      </w:r>
      <w:r>
        <w:rPr>
          <w:spacing w:val="-3"/>
        </w:rPr>
        <w:t> </w:t>
      </w:r>
      <w:r>
        <w:rPr/>
        <w:t>hamiləliyi</w:t>
      </w:r>
      <w:r>
        <w:rPr>
          <w:spacing w:val="-3"/>
        </w:rPr>
        <w:t> </w:t>
      </w:r>
      <w:r>
        <w:rPr/>
        <w:t>pozmaq</w:t>
      </w:r>
      <w:r>
        <w:rPr>
          <w:spacing w:val="-3"/>
        </w:rPr>
        <w:t> </w:t>
      </w:r>
      <w:r>
        <w:rPr/>
        <w:t>üçün</w:t>
      </w:r>
      <w:r>
        <w:rPr>
          <w:spacing w:val="-3"/>
        </w:rPr>
        <w:t> </w:t>
      </w:r>
      <w:r>
        <w:rPr/>
        <w:t>ən</w:t>
      </w:r>
      <w:r>
        <w:rPr>
          <w:spacing w:val="-3"/>
        </w:rPr>
        <w:t> </w:t>
      </w:r>
      <w:r>
        <w:rPr/>
        <w:t>effektli</w:t>
      </w:r>
      <w:r>
        <w:rPr>
          <w:spacing w:val="-3"/>
        </w:rPr>
        <w:t> </w:t>
      </w:r>
      <w:r>
        <w:rPr/>
        <w:t>metoddur.</w:t>
      </w:r>
      <w:r>
        <w:rPr>
          <w:spacing w:val="-3"/>
        </w:rPr>
        <w:t> </w:t>
      </w:r>
      <w:r>
        <w:rPr/>
        <w:t>Lakin</w:t>
      </w:r>
      <w:r>
        <w:rPr>
          <w:spacing w:val="-3"/>
        </w:rPr>
        <w:t> </w:t>
      </w:r>
      <w:r>
        <w:rPr/>
        <w:t>qadınların</w:t>
      </w:r>
      <w:r>
        <w:rPr>
          <w:spacing w:val="-3"/>
        </w:rPr>
        <w:t> </w:t>
      </w:r>
      <w:r>
        <w:rPr/>
        <w:t>bir</w:t>
      </w:r>
      <w:r>
        <w:rPr>
          <w:spacing w:val="-3"/>
        </w:rPr>
        <w:t> </w:t>
      </w:r>
      <w:r>
        <w:rPr/>
        <w:t>qis- mində</w:t>
      </w:r>
      <w:r>
        <w:rPr>
          <w:spacing w:val="-15"/>
        </w:rPr>
        <w:t> </w:t>
      </w:r>
      <w:r>
        <w:rPr/>
        <w:t>yanaşı</w:t>
      </w:r>
      <w:r>
        <w:rPr>
          <w:spacing w:val="-15"/>
        </w:rPr>
        <w:t> </w:t>
      </w:r>
      <w:r>
        <w:rPr/>
        <w:t>reaksiyalar;</w:t>
      </w:r>
      <w:r>
        <w:rPr>
          <w:spacing w:val="-15"/>
        </w:rPr>
        <w:t> </w:t>
      </w:r>
      <w:r>
        <w:rPr/>
        <w:t>bradikardiya,</w:t>
      </w:r>
      <w:r>
        <w:rPr>
          <w:spacing w:val="-15"/>
        </w:rPr>
        <w:t> </w:t>
      </w:r>
      <w:r>
        <w:rPr/>
        <w:t>bronxların</w:t>
      </w:r>
      <w:r>
        <w:rPr>
          <w:spacing w:val="-15"/>
        </w:rPr>
        <w:t> </w:t>
      </w:r>
      <w:r>
        <w:rPr/>
        <w:t>spazmı,</w:t>
      </w:r>
      <w:r>
        <w:rPr>
          <w:spacing w:val="-15"/>
        </w:rPr>
        <w:t> </w:t>
      </w:r>
      <w:r>
        <w:rPr/>
        <w:t>hipotoniya,</w:t>
      </w:r>
      <w:r>
        <w:rPr>
          <w:spacing w:val="-15"/>
        </w:rPr>
        <w:t> </w:t>
      </w:r>
      <w:r>
        <w:rPr/>
        <w:t>ürəkbulanma,</w:t>
      </w:r>
      <w:r>
        <w:rPr>
          <w:spacing w:val="-15"/>
        </w:rPr>
        <w:t> </w:t>
      </w:r>
      <w:r>
        <w:rPr/>
        <w:t>qusma,</w:t>
      </w:r>
      <w:r>
        <w:rPr>
          <w:spacing w:val="-15"/>
        </w:rPr>
        <w:t> </w:t>
      </w:r>
      <w:r>
        <w:rPr/>
        <w:t>ishal, bədən</w:t>
      </w:r>
      <w:r>
        <w:rPr>
          <w:spacing w:val="-14"/>
        </w:rPr>
        <w:t> </w:t>
      </w:r>
      <w:r>
        <w:rPr/>
        <w:t>tempuraturunun</w:t>
      </w:r>
      <w:r>
        <w:rPr>
          <w:spacing w:val="-14"/>
        </w:rPr>
        <w:t> </w:t>
      </w:r>
      <w:r>
        <w:rPr/>
        <w:t>yüksəlməsi</w:t>
      </w:r>
      <w:r>
        <w:rPr>
          <w:spacing w:val="-13"/>
        </w:rPr>
        <w:t> </w:t>
      </w:r>
      <w:r>
        <w:rPr/>
        <w:t>və</w:t>
      </w:r>
      <w:r>
        <w:rPr>
          <w:spacing w:val="-15"/>
        </w:rPr>
        <w:t> </w:t>
      </w:r>
      <w:r>
        <w:rPr/>
        <w:t>s.</w:t>
      </w:r>
      <w:r>
        <w:rPr>
          <w:spacing w:val="-14"/>
        </w:rPr>
        <w:t> </w:t>
      </w:r>
      <w:r>
        <w:rPr/>
        <w:t>müşahidə</w:t>
      </w:r>
      <w:r>
        <w:rPr>
          <w:spacing w:val="-15"/>
        </w:rPr>
        <w:t> </w:t>
      </w:r>
      <w:r>
        <w:rPr/>
        <w:t>edilir.</w:t>
      </w:r>
      <w:r>
        <w:rPr>
          <w:spacing w:val="-15"/>
        </w:rPr>
        <w:t> </w:t>
      </w:r>
      <w:r>
        <w:rPr/>
        <w:t>Bradikardiya,</w:t>
      </w:r>
      <w:r>
        <w:rPr>
          <w:spacing w:val="-14"/>
        </w:rPr>
        <w:t> </w:t>
      </w:r>
      <w:r>
        <w:rPr/>
        <w:t>hipertenziya,</w:t>
      </w:r>
      <w:r>
        <w:rPr>
          <w:spacing w:val="-14"/>
        </w:rPr>
        <w:t> </w:t>
      </w:r>
      <w:r>
        <w:rPr/>
        <w:t>bronxospazm zamanı</w:t>
      </w:r>
      <w:r>
        <w:rPr>
          <w:spacing w:val="-7"/>
        </w:rPr>
        <w:t> </w:t>
      </w:r>
      <w:r>
        <w:rPr/>
        <w:t>ß-adrenomimetiklər</w:t>
      </w:r>
      <w:r>
        <w:rPr>
          <w:spacing w:val="-9"/>
        </w:rPr>
        <w:t> </w:t>
      </w:r>
      <w:r>
        <w:rPr/>
        <w:t>(alupent,</w:t>
      </w:r>
      <w:r>
        <w:rPr>
          <w:spacing w:val="-7"/>
        </w:rPr>
        <w:t> </w:t>
      </w:r>
      <w:r>
        <w:rPr/>
        <w:t>adrenalin,</w:t>
      </w:r>
      <w:r>
        <w:rPr>
          <w:spacing w:val="-8"/>
        </w:rPr>
        <w:t> </w:t>
      </w:r>
      <w:r>
        <w:rPr/>
        <w:t>atropin,</w:t>
      </w:r>
      <w:r>
        <w:rPr>
          <w:spacing w:val="-7"/>
        </w:rPr>
        <w:t> </w:t>
      </w:r>
      <w:r>
        <w:rPr/>
        <w:t>qlukokortikoidlər),</w:t>
      </w:r>
      <w:r>
        <w:rPr>
          <w:spacing w:val="-8"/>
        </w:rPr>
        <w:t> </w:t>
      </w:r>
      <w:r>
        <w:rPr/>
        <w:t>ürəkbulanma,</w:t>
      </w:r>
      <w:r>
        <w:rPr>
          <w:spacing w:val="-8"/>
        </w:rPr>
        <w:t> </w:t>
      </w:r>
      <w:r>
        <w:rPr/>
        <w:t>qusma, epiqastral nahiyyədə ağrılar zamanı spazmolitiklər, analgetiklər və neyroleptik vasitələr istifadə edilir.</w:t>
      </w:r>
      <w:r>
        <w:rPr>
          <w:spacing w:val="-4"/>
        </w:rPr>
        <w:t> </w:t>
      </w:r>
      <w:r>
        <w:rPr/>
        <w:t>Uşaqlığın</w:t>
      </w:r>
      <w:r>
        <w:rPr>
          <w:spacing w:val="-4"/>
        </w:rPr>
        <w:t> </w:t>
      </w:r>
      <w:r>
        <w:rPr/>
        <w:t>tetanik</w:t>
      </w:r>
      <w:r>
        <w:rPr>
          <w:spacing w:val="-4"/>
        </w:rPr>
        <w:t> </w:t>
      </w:r>
      <w:r>
        <w:rPr/>
        <w:t>yığılması</w:t>
      </w:r>
      <w:r>
        <w:rPr>
          <w:spacing w:val="-4"/>
        </w:rPr>
        <w:t> </w:t>
      </w:r>
      <w:r>
        <w:rPr/>
        <w:t>zamanı</w:t>
      </w:r>
      <w:r>
        <w:rPr>
          <w:spacing w:val="-4"/>
        </w:rPr>
        <w:t> </w:t>
      </w:r>
      <w:r>
        <w:rPr/>
        <w:t>prostoqlandinlərin</w:t>
      </w:r>
      <w:r>
        <w:rPr>
          <w:spacing w:val="-4"/>
        </w:rPr>
        <w:t> </w:t>
      </w:r>
      <w:r>
        <w:rPr/>
        <w:t>endogen</w:t>
      </w:r>
      <w:r>
        <w:rPr>
          <w:spacing w:val="-4"/>
        </w:rPr>
        <w:t> </w:t>
      </w:r>
      <w:r>
        <w:rPr/>
        <w:t>sintezini</w:t>
      </w:r>
      <w:r>
        <w:rPr>
          <w:spacing w:val="-4"/>
        </w:rPr>
        <w:t> </w:t>
      </w:r>
      <w:r>
        <w:rPr/>
        <w:t>ləngidən</w:t>
      </w:r>
      <w:r>
        <w:rPr>
          <w:spacing w:val="-4"/>
        </w:rPr>
        <w:t> </w:t>
      </w:r>
      <w:r>
        <w:rPr/>
        <w:t>preparat- lar (indometasin, asetilsalisil turşusu ) təyin edilir.</w:t>
      </w:r>
    </w:p>
    <w:p>
      <w:pPr>
        <w:pStyle w:val="BodyText"/>
        <w:ind w:right="707" w:firstLine="566"/>
      </w:pPr>
      <w:r>
        <w:rPr>
          <w:b/>
        </w:rPr>
        <w:t>Əks</w:t>
      </w:r>
      <w:r>
        <w:rPr/>
        <w:t> </w:t>
      </w:r>
      <w:r>
        <w:rPr>
          <w:b/>
        </w:rPr>
        <w:t>göstərişlər:</w:t>
      </w:r>
      <w:r>
        <w:rPr/>
        <w:t> dekompensasiyalı ürək qüsurları, hipertoniya, tənəffüs orqanlarının, böyrək, qara ciyər, qanyaradıcı sistem xəstəlikləri və allergik xəstəliklərin ağır formaları.</w:t>
      </w:r>
    </w:p>
    <w:p>
      <w:pPr>
        <w:pStyle w:val="BodyText"/>
        <w:ind w:right="703" w:firstLine="566"/>
      </w:pPr>
      <w:r>
        <w:rPr>
          <w:b/>
        </w:rPr>
        <w:t>Hamiləliyin</w:t>
      </w:r>
      <w:r>
        <w:rPr>
          <w:spacing w:val="-10"/>
        </w:rPr>
        <w:t> </w:t>
      </w:r>
      <w:r>
        <w:rPr>
          <w:b/>
        </w:rPr>
        <w:t>gecikmiş</w:t>
      </w:r>
      <w:r>
        <w:rPr>
          <w:b/>
          <w:spacing w:val="-10"/>
        </w:rPr>
        <w:t> </w:t>
      </w:r>
      <w:r>
        <w:rPr>
          <w:b/>
        </w:rPr>
        <w:t>pozulması</w:t>
      </w:r>
      <w:r>
        <w:rPr>
          <w:b/>
          <w:spacing w:val="-10"/>
        </w:rPr>
        <w:t> </w:t>
      </w:r>
      <w:r>
        <w:rPr>
          <w:b/>
        </w:rPr>
        <w:t>(II</w:t>
      </w:r>
      <w:r>
        <w:rPr>
          <w:spacing w:val="-11"/>
        </w:rPr>
        <w:t> </w:t>
      </w:r>
      <w:r>
        <w:rPr>
          <w:b/>
        </w:rPr>
        <w:t>trimestrdə)</w:t>
      </w:r>
      <w:r>
        <w:rPr/>
        <w:t>.</w:t>
      </w:r>
      <w:r>
        <w:rPr>
          <w:spacing w:val="-11"/>
        </w:rPr>
        <w:t> </w:t>
      </w:r>
      <w:r>
        <w:rPr/>
        <w:t>13</w:t>
      </w:r>
      <w:r>
        <w:rPr>
          <w:spacing w:val="-11"/>
        </w:rPr>
        <w:t> </w:t>
      </w:r>
      <w:r>
        <w:rPr/>
        <w:t>həftədən</w:t>
      </w:r>
      <w:r>
        <w:rPr>
          <w:spacing w:val="-11"/>
        </w:rPr>
        <w:t> </w:t>
      </w:r>
      <w:r>
        <w:rPr/>
        <w:t>21</w:t>
      </w:r>
      <w:r>
        <w:rPr>
          <w:spacing w:val="-9"/>
        </w:rPr>
        <w:t> </w:t>
      </w:r>
      <w:r>
        <w:rPr/>
        <w:t>həftəyə</w:t>
      </w:r>
      <w:r>
        <w:rPr>
          <w:spacing w:val="-12"/>
        </w:rPr>
        <w:t> </w:t>
      </w:r>
      <w:r>
        <w:rPr/>
        <w:t>qədər</w:t>
      </w:r>
      <w:r>
        <w:rPr>
          <w:spacing w:val="-11"/>
        </w:rPr>
        <w:t> </w:t>
      </w:r>
      <w:r>
        <w:rPr/>
        <w:t>hamiləliyin pozulmasıdır.</w:t>
      </w:r>
      <w:r>
        <w:rPr>
          <w:spacing w:val="-3"/>
        </w:rPr>
        <w:t> </w:t>
      </w:r>
      <w:r>
        <w:rPr/>
        <w:t>Bu</w:t>
      </w:r>
      <w:r>
        <w:rPr>
          <w:spacing w:val="-3"/>
        </w:rPr>
        <w:t> </w:t>
      </w:r>
      <w:r>
        <w:rPr/>
        <w:t>xüsusi</w:t>
      </w:r>
      <w:r>
        <w:rPr>
          <w:spacing w:val="-3"/>
        </w:rPr>
        <w:t> </w:t>
      </w:r>
      <w:r>
        <w:rPr/>
        <w:t>həkim-konsultasiya</w:t>
      </w:r>
      <w:r>
        <w:rPr>
          <w:spacing w:val="-4"/>
        </w:rPr>
        <w:t> </w:t>
      </w:r>
      <w:r>
        <w:rPr/>
        <w:t>komisiyyasının</w:t>
      </w:r>
      <w:r>
        <w:rPr>
          <w:spacing w:val="-3"/>
        </w:rPr>
        <w:t> </w:t>
      </w:r>
      <w:r>
        <w:rPr/>
        <w:t>rəyi</w:t>
      </w:r>
      <w:r>
        <w:rPr>
          <w:spacing w:val="-3"/>
        </w:rPr>
        <w:t> </w:t>
      </w:r>
      <w:r>
        <w:rPr/>
        <w:t>nəticəsində</w:t>
      </w:r>
      <w:r>
        <w:rPr>
          <w:spacing w:val="-4"/>
        </w:rPr>
        <w:t> </w:t>
      </w:r>
      <w:r>
        <w:rPr/>
        <w:t>icra</w:t>
      </w:r>
      <w:r>
        <w:rPr>
          <w:spacing w:val="-3"/>
        </w:rPr>
        <w:t> </w:t>
      </w:r>
      <w:r>
        <w:rPr/>
        <w:t>edilir.</w:t>
      </w:r>
      <w:r>
        <w:rPr>
          <w:spacing w:val="-3"/>
        </w:rPr>
        <w:t> </w:t>
      </w:r>
      <w:r>
        <w:rPr/>
        <w:t>Komissi- yaya</w:t>
      </w:r>
      <w:r>
        <w:rPr>
          <w:spacing w:val="-1"/>
        </w:rPr>
        <w:t> </w:t>
      </w:r>
      <w:r>
        <w:rPr/>
        <w:t>ginekoloq, qadının xəstəliyinə</w:t>
      </w:r>
      <w:r>
        <w:rPr>
          <w:spacing w:val="-1"/>
        </w:rPr>
        <w:t> </w:t>
      </w:r>
      <w:r>
        <w:rPr/>
        <w:t>dair</w:t>
      </w:r>
      <w:r>
        <w:rPr>
          <w:spacing w:val="-1"/>
        </w:rPr>
        <w:t> </w:t>
      </w:r>
      <w:r>
        <w:rPr/>
        <w:t>mütəxəsis həkim və müəssisə</w:t>
      </w:r>
      <w:r>
        <w:rPr>
          <w:spacing w:val="-1"/>
        </w:rPr>
        <w:t> </w:t>
      </w:r>
      <w:r>
        <w:rPr/>
        <w:t>rəhbəri</w:t>
      </w:r>
      <w:r>
        <w:rPr>
          <w:spacing w:val="-1"/>
        </w:rPr>
        <w:t> </w:t>
      </w:r>
      <w:r>
        <w:rPr/>
        <w:t>daxildir.</w:t>
      </w:r>
      <w:r>
        <w:rPr>
          <w:spacing w:val="-1"/>
        </w:rPr>
        <w:t> </w:t>
      </w:r>
      <w:r>
        <w:rPr/>
        <w:t>Hamiləli- yin gec müddətdə pozulması yalnız tibbi və sosial göstərişlərə görə aparılır.</w:t>
      </w:r>
    </w:p>
    <w:p>
      <w:pPr>
        <w:pStyle w:val="BodyText"/>
        <w:ind w:left="1560"/>
      </w:pPr>
      <w:r>
        <w:rPr/>
        <w:t>II</w:t>
      </w:r>
      <w:r>
        <w:rPr>
          <w:spacing w:val="-5"/>
        </w:rPr>
        <w:t> </w:t>
      </w:r>
      <w:r>
        <w:rPr/>
        <w:t>trimestrdə</w:t>
      </w:r>
      <w:r>
        <w:rPr>
          <w:spacing w:val="-2"/>
        </w:rPr>
        <w:t> </w:t>
      </w:r>
      <w:r>
        <w:rPr/>
        <w:t>hamiləliyin</w:t>
      </w:r>
      <w:r>
        <w:rPr>
          <w:spacing w:val="1"/>
        </w:rPr>
        <w:t> </w:t>
      </w:r>
      <w:r>
        <w:rPr/>
        <w:t>pozulması üçün</w:t>
      </w:r>
      <w:r>
        <w:rPr>
          <w:spacing w:val="-1"/>
        </w:rPr>
        <w:t> </w:t>
      </w:r>
      <w:r>
        <w:rPr/>
        <w:t>müxtəlif</w:t>
      </w:r>
      <w:r>
        <w:rPr>
          <w:spacing w:val="-1"/>
        </w:rPr>
        <w:t> </w:t>
      </w:r>
      <w:r>
        <w:rPr/>
        <w:t>metodlar</w:t>
      </w:r>
      <w:r>
        <w:rPr>
          <w:spacing w:val="-2"/>
        </w:rPr>
        <w:t> mövcuddur:</w:t>
      </w:r>
    </w:p>
    <w:p>
      <w:pPr>
        <w:pStyle w:val="ListParagraph"/>
        <w:numPr>
          <w:ilvl w:val="0"/>
          <w:numId w:val="141"/>
        </w:numPr>
        <w:tabs>
          <w:tab w:pos="1740" w:val="left" w:leader="none"/>
        </w:tabs>
        <w:spacing w:line="240" w:lineRule="auto" w:before="0" w:after="0"/>
        <w:ind w:left="1740" w:right="0" w:hanging="180"/>
        <w:jc w:val="both"/>
        <w:rPr>
          <w:sz w:val="24"/>
        </w:rPr>
      </w:pPr>
      <w:r>
        <w:rPr>
          <w:sz w:val="24"/>
        </w:rPr>
        <w:t>histerotomiya</w:t>
      </w:r>
      <w:r>
        <w:rPr>
          <w:spacing w:val="-5"/>
          <w:sz w:val="24"/>
        </w:rPr>
        <w:t> </w:t>
      </w:r>
      <w:r>
        <w:rPr>
          <w:sz w:val="24"/>
        </w:rPr>
        <w:t>kiçik</w:t>
      </w:r>
      <w:r>
        <w:rPr>
          <w:spacing w:val="-1"/>
          <w:sz w:val="24"/>
        </w:rPr>
        <w:t> </w:t>
      </w:r>
      <w:r>
        <w:rPr>
          <w:sz w:val="24"/>
        </w:rPr>
        <w:t>Kesar</w:t>
      </w:r>
      <w:r>
        <w:rPr>
          <w:spacing w:val="-3"/>
          <w:sz w:val="24"/>
        </w:rPr>
        <w:t> </w:t>
      </w:r>
      <w:r>
        <w:rPr>
          <w:sz w:val="24"/>
        </w:rPr>
        <w:t>əməliyyati</w:t>
      </w:r>
      <w:r>
        <w:rPr>
          <w:spacing w:val="-1"/>
          <w:sz w:val="24"/>
        </w:rPr>
        <w:t> </w:t>
      </w:r>
      <w:r>
        <w:rPr>
          <w:sz w:val="24"/>
        </w:rPr>
        <w:t>(abdominal</w:t>
      </w:r>
      <w:r>
        <w:rPr>
          <w:spacing w:val="-2"/>
          <w:sz w:val="24"/>
        </w:rPr>
        <w:t> </w:t>
      </w:r>
      <w:r>
        <w:rPr>
          <w:sz w:val="24"/>
        </w:rPr>
        <w:t>yolla);</w:t>
      </w:r>
      <w:r>
        <w:rPr>
          <w:spacing w:val="-1"/>
          <w:sz w:val="24"/>
        </w:rPr>
        <w:t> </w:t>
      </w:r>
      <w:r>
        <w:rPr>
          <w:sz w:val="24"/>
        </w:rPr>
        <w:t>vaginal</w:t>
      </w:r>
      <w:r>
        <w:rPr>
          <w:spacing w:val="-2"/>
          <w:sz w:val="24"/>
        </w:rPr>
        <w:t> </w:t>
      </w:r>
      <w:r>
        <w:rPr>
          <w:sz w:val="24"/>
        </w:rPr>
        <w:t>yolla</w:t>
      </w:r>
      <w:r>
        <w:rPr>
          <w:spacing w:val="-1"/>
          <w:sz w:val="24"/>
        </w:rPr>
        <w:t> </w:t>
      </w:r>
      <w:r>
        <w:rPr>
          <w:sz w:val="24"/>
        </w:rPr>
        <w:t>Kesar</w:t>
      </w:r>
      <w:r>
        <w:rPr>
          <w:spacing w:val="-2"/>
          <w:sz w:val="24"/>
        </w:rPr>
        <w:t> əməliyyatı;</w:t>
      </w:r>
    </w:p>
    <w:p>
      <w:pPr>
        <w:pStyle w:val="ListParagraph"/>
        <w:numPr>
          <w:ilvl w:val="0"/>
          <w:numId w:val="141"/>
        </w:numPr>
        <w:tabs>
          <w:tab w:pos="1740" w:val="left" w:leader="none"/>
        </w:tabs>
        <w:spacing w:line="240" w:lineRule="auto" w:before="0" w:after="0"/>
        <w:ind w:left="1740" w:right="0" w:hanging="180"/>
        <w:jc w:val="both"/>
        <w:rPr>
          <w:sz w:val="24"/>
        </w:rPr>
      </w:pPr>
      <w:r>
        <w:rPr>
          <w:sz w:val="24"/>
        </w:rPr>
        <w:t>uşaqlığın</w:t>
      </w:r>
      <w:r>
        <w:rPr>
          <w:spacing w:val="-2"/>
          <w:sz w:val="24"/>
        </w:rPr>
        <w:t> </w:t>
      </w:r>
      <w:r>
        <w:rPr>
          <w:sz w:val="24"/>
        </w:rPr>
        <w:t>yığılma</w:t>
      </w:r>
      <w:r>
        <w:rPr>
          <w:spacing w:val="-2"/>
          <w:sz w:val="24"/>
        </w:rPr>
        <w:t> </w:t>
      </w:r>
      <w:r>
        <w:rPr>
          <w:sz w:val="24"/>
        </w:rPr>
        <w:t>aktivlinin</w:t>
      </w:r>
      <w:r>
        <w:rPr>
          <w:spacing w:val="-2"/>
          <w:sz w:val="24"/>
        </w:rPr>
        <w:t> </w:t>
      </w:r>
      <w:r>
        <w:rPr>
          <w:sz w:val="24"/>
        </w:rPr>
        <w:t>süni</w:t>
      </w:r>
      <w:r>
        <w:rPr>
          <w:spacing w:val="-1"/>
          <w:sz w:val="24"/>
        </w:rPr>
        <w:t> </w:t>
      </w:r>
      <w:r>
        <w:rPr>
          <w:sz w:val="24"/>
        </w:rPr>
        <w:t>çağılırması</w:t>
      </w:r>
      <w:r>
        <w:rPr>
          <w:spacing w:val="-2"/>
          <w:sz w:val="24"/>
        </w:rPr>
        <w:t> (prostoqqlandinlərlə);</w:t>
      </w:r>
    </w:p>
    <w:p>
      <w:pPr>
        <w:pStyle w:val="ListParagraph"/>
        <w:numPr>
          <w:ilvl w:val="0"/>
          <w:numId w:val="141"/>
        </w:numPr>
        <w:tabs>
          <w:tab w:pos="1740" w:val="left" w:leader="none"/>
        </w:tabs>
        <w:spacing w:line="240" w:lineRule="auto" w:before="0" w:after="0"/>
        <w:ind w:left="1740" w:right="0" w:hanging="180"/>
        <w:jc w:val="both"/>
        <w:rPr>
          <w:sz w:val="24"/>
        </w:rPr>
      </w:pPr>
      <w:r>
        <w:rPr>
          <w:sz w:val="24"/>
        </w:rPr>
        <w:t>ekstra</w:t>
      </w:r>
      <w:r>
        <w:rPr>
          <w:spacing w:val="-4"/>
          <w:sz w:val="24"/>
        </w:rPr>
        <w:t> </w:t>
      </w:r>
      <w:r>
        <w:rPr>
          <w:sz w:val="24"/>
        </w:rPr>
        <w:t>və</w:t>
      </w:r>
      <w:r>
        <w:rPr>
          <w:spacing w:val="-3"/>
          <w:sz w:val="24"/>
        </w:rPr>
        <w:t> </w:t>
      </w:r>
      <w:r>
        <w:rPr>
          <w:sz w:val="24"/>
        </w:rPr>
        <w:t>intraamineal</w:t>
      </w:r>
      <w:r>
        <w:rPr>
          <w:spacing w:val="1"/>
          <w:sz w:val="24"/>
        </w:rPr>
        <w:t> </w:t>
      </w:r>
      <w:r>
        <w:rPr>
          <w:sz w:val="24"/>
        </w:rPr>
        <w:t>dərman</w:t>
      </w:r>
      <w:r>
        <w:rPr>
          <w:spacing w:val="-2"/>
          <w:sz w:val="24"/>
        </w:rPr>
        <w:t> </w:t>
      </w:r>
      <w:r>
        <w:rPr>
          <w:sz w:val="24"/>
        </w:rPr>
        <w:t>maddələrinin</w:t>
      </w:r>
      <w:r>
        <w:rPr>
          <w:spacing w:val="-1"/>
          <w:sz w:val="24"/>
        </w:rPr>
        <w:t> </w:t>
      </w:r>
      <w:r>
        <w:rPr>
          <w:spacing w:val="-2"/>
          <w:sz w:val="24"/>
        </w:rPr>
        <w:t>yeridilməsi.</w:t>
      </w:r>
    </w:p>
    <w:p>
      <w:pPr>
        <w:pStyle w:val="BodyText"/>
        <w:ind w:left="993" w:right="703" w:firstLine="566"/>
      </w:pPr>
      <w:r>
        <w:rPr>
          <w:b/>
        </w:rPr>
        <w:t>İntraamneal</w:t>
      </w:r>
      <w:r>
        <w:rPr>
          <w:spacing w:val="-15"/>
        </w:rPr>
        <w:t> </w:t>
      </w:r>
      <w:r>
        <w:rPr>
          <w:b/>
        </w:rPr>
        <w:t>məhlular</w:t>
      </w:r>
      <w:r>
        <w:rPr>
          <w:spacing w:val="-15"/>
        </w:rPr>
        <w:t> </w:t>
      </w:r>
      <w:r>
        <w:rPr>
          <w:b/>
        </w:rPr>
        <w:t>yeridilməsi</w:t>
      </w:r>
      <w:r>
        <w:rPr>
          <w:spacing w:val="-15"/>
        </w:rPr>
        <w:t> </w:t>
      </w:r>
      <w:r>
        <w:rPr>
          <w:b/>
        </w:rPr>
        <w:t>(aminoinfuziya)</w:t>
      </w:r>
      <w:r>
        <w:rPr>
          <w:spacing w:val="-15"/>
        </w:rPr>
        <w:t> </w:t>
      </w:r>
      <w:r>
        <w:rPr/>
        <w:t>ilə</w:t>
      </w:r>
      <w:r>
        <w:rPr>
          <w:spacing w:val="-15"/>
        </w:rPr>
        <w:t> </w:t>
      </w:r>
      <w:r>
        <w:rPr/>
        <w:t>hamiləliyi</w:t>
      </w:r>
      <w:r>
        <w:rPr>
          <w:spacing w:val="-15"/>
        </w:rPr>
        <w:t> </w:t>
      </w:r>
      <w:r>
        <w:rPr/>
        <w:t>pozmaq</w:t>
      </w:r>
      <w:r>
        <w:rPr>
          <w:spacing w:val="-15"/>
        </w:rPr>
        <w:t> </w:t>
      </w:r>
      <w:r>
        <w:rPr/>
        <w:t>məqsədi</w:t>
      </w:r>
      <w:r>
        <w:rPr>
          <w:spacing w:val="-15"/>
        </w:rPr>
        <w:t> </w:t>
      </w:r>
      <w:r>
        <w:rPr/>
        <w:t>ilə</w:t>
      </w:r>
      <w:r>
        <w:rPr>
          <w:spacing w:val="-15"/>
        </w:rPr>
        <w:t> </w:t>
      </w:r>
      <w:r>
        <w:rPr/>
        <w:t>nat- rium</w:t>
      </w:r>
      <w:r>
        <w:rPr>
          <w:spacing w:val="-8"/>
        </w:rPr>
        <w:t> </w:t>
      </w:r>
      <w:r>
        <w:rPr/>
        <w:t>xloridin</w:t>
      </w:r>
      <w:r>
        <w:rPr>
          <w:spacing w:val="-8"/>
        </w:rPr>
        <w:t> </w:t>
      </w:r>
      <w:r>
        <w:rPr/>
        <w:t>hipertonik</w:t>
      </w:r>
      <w:r>
        <w:rPr>
          <w:spacing w:val="-10"/>
        </w:rPr>
        <w:t> </w:t>
      </w:r>
      <w:r>
        <w:rPr/>
        <w:t>məhlulundan</w:t>
      </w:r>
      <w:r>
        <w:rPr>
          <w:spacing w:val="-8"/>
        </w:rPr>
        <w:t> </w:t>
      </w:r>
      <w:r>
        <w:rPr/>
        <w:t>(20%)</w:t>
      </w:r>
      <w:r>
        <w:rPr>
          <w:spacing w:val="-9"/>
        </w:rPr>
        <w:t> </w:t>
      </w:r>
      <w:r>
        <w:rPr/>
        <w:t>və</w:t>
      </w:r>
      <w:r>
        <w:rPr>
          <w:spacing w:val="-9"/>
        </w:rPr>
        <w:t> </w:t>
      </w:r>
      <w:r>
        <w:rPr/>
        <w:t>ya</w:t>
      </w:r>
      <w:r>
        <w:rPr>
          <w:spacing w:val="-9"/>
        </w:rPr>
        <w:t> </w:t>
      </w:r>
      <w:r>
        <w:rPr/>
        <w:t>qlukozanın</w:t>
      </w:r>
      <w:r>
        <w:rPr>
          <w:spacing w:val="-8"/>
        </w:rPr>
        <w:t> </w:t>
      </w:r>
      <w:r>
        <w:rPr/>
        <w:t>20%-li</w:t>
      </w:r>
      <w:r>
        <w:rPr>
          <w:spacing w:val="-8"/>
        </w:rPr>
        <w:t> </w:t>
      </w:r>
      <w:r>
        <w:rPr/>
        <w:t>məhlulundan</w:t>
      </w:r>
      <w:r>
        <w:rPr>
          <w:spacing w:val="-8"/>
        </w:rPr>
        <w:t> </w:t>
      </w:r>
      <w:r>
        <w:rPr/>
        <w:t>istifadə</w:t>
      </w:r>
      <w:r>
        <w:rPr>
          <w:spacing w:val="-9"/>
        </w:rPr>
        <w:t> </w:t>
      </w:r>
      <w:r>
        <w:rPr/>
        <w:t>edilir. Bu məhlullar transvaginal, transabdonimal və uşaqlıq yolunun ön tağından yeridilir.</w:t>
      </w:r>
    </w:p>
    <w:p>
      <w:pPr>
        <w:pStyle w:val="BodyText"/>
        <w:ind w:left="993" w:right="704" w:firstLine="566"/>
        <w:jc w:val="right"/>
      </w:pPr>
      <w:r>
        <w:rPr/>
        <w:t>Əməliyyatı</w:t>
      </w:r>
      <w:r>
        <w:rPr>
          <w:spacing w:val="-12"/>
        </w:rPr>
        <w:t> </w:t>
      </w:r>
      <w:r>
        <w:rPr/>
        <w:t>aparmaq</w:t>
      </w:r>
      <w:r>
        <w:rPr>
          <w:spacing w:val="-14"/>
        </w:rPr>
        <w:t> </w:t>
      </w:r>
      <w:r>
        <w:rPr/>
        <w:t>üçün</w:t>
      </w:r>
      <w:r>
        <w:rPr>
          <w:spacing w:val="-13"/>
        </w:rPr>
        <w:t> </w:t>
      </w:r>
      <w:r>
        <w:rPr/>
        <w:t>iki</w:t>
      </w:r>
      <w:r>
        <w:rPr>
          <w:spacing w:val="-12"/>
        </w:rPr>
        <w:t> </w:t>
      </w:r>
      <w:r>
        <w:rPr/>
        <w:t>steril</w:t>
      </w:r>
      <w:r>
        <w:rPr>
          <w:spacing w:val="-13"/>
        </w:rPr>
        <w:t> </w:t>
      </w:r>
      <w:r>
        <w:rPr/>
        <w:t>bez,</w:t>
      </w:r>
      <w:r>
        <w:rPr>
          <w:spacing w:val="-13"/>
        </w:rPr>
        <w:t> </w:t>
      </w:r>
      <w:r>
        <w:rPr/>
        <w:t>tənzif</w:t>
      </w:r>
      <w:r>
        <w:rPr>
          <w:spacing w:val="-13"/>
        </w:rPr>
        <w:t> </w:t>
      </w:r>
      <w:r>
        <w:rPr/>
        <w:t>kürəciklər,</w:t>
      </w:r>
      <w:r>
        <w:rPr>
          <w:spacing w:val="-14"/>
        </w:rPr>
        <w:t> </w:t>
      </w:r>
      <w:r>
        <w:rPr/>
        <w:t>uşaqlıq</w:t>
      </w:r>
      <w:r>
        <w:rPr>
          <w:spacing w:val="-13"/>
        </w:rPr>
        <w:t> </w:t>
      </w:r>
      <w:r>
        <w:rPr/>
        <w:t>yolu</w:t>
      </w:r>
      <w:r>
        <w:rPr>
          <w:spacing w:val="-13"/>
        </w:rPr>
        <w:t> </w:t>
      </w:r>
      <w:r>
        <w:rPr/>
        <w:t>güzgüləri</w:t>
      </w:r>
      <w:r>
        <w:rPr>
          <w:spacing w:val="-13"/>
        </w:rPr>
        <w:t> </w:t>
      </w:r>
      <w:r>
        <w:rPr/>
        <w:t>və</w:t>
      </w:r>
      <w:r>
        <w:rPr>
          <w:spacing w:val="-14"/>
        </w:rPr>
        <w:t> </w:t>
      </w:r>
      <w:r>
        <w:rPr/>
        <w:t>qaldırıcı, iki</w:t>
      </w:r>
      <w:r>
        <w:rPr>
          <w:spacing w:val="-15"/>
        </w:rPr>
        <w:t> </w:t>
      </w:r>
      <w:r>
        <w:rPr/>
        <w:t>qülləvari</w:t>
      </w:r>
      <w:r>
        <w:rPr>
          <w:spacing w:val="-15"/>
        </w:rPr>
        <w:t> </w:t>
      </w:r>
      <w:r>
        <w:rPr/>
        <w:t>maşa,</w:t>
      </w:r>
      <w:r>
        <w:rPr>
          <w:spacing w:val="-15"/>
        </w:rPr>
        <w:t> </w:t>
      </w:r>
      <w:r>
        <w:rPr/>
        <w:t>uzun</w:t>
      </w:r>
      <w:r>
        <w:rPr>
          <w:spacing w:val="-15"/>
        </w:rPr>
        <w:t> </w:t>
      </w:r>
      <w:r>
        <w:rPr/>
        <w:t>qalın</w:t>
      </w:r>
      <w:r>
        <w:rPr>
          <w:spacing w:val="-15"/>
        </w:rPr>
        <w:t> </w:t>
      </w:r>
      <w:r>
        <w:rPr/>
        <w:t>iynə,</w:t>
      </w:r>
      <w:r>
        <w:rPr>
          <w:spacing w:val="-15"/>
        </w:rPr>
        <w:t> </w:t>
      </w:r>
      <w:r>
        <w:rPr/>
        <w:t>dölyanı</w:t>
      </w:r>
      <w:r>
        <w:rPr>
          <w:spacing w:val="-15"/>
        </w:rPr>
        <w:t> </w:t>
      </w:r>
      <w:r>
        <w:rPr/>
        <w:t>mayeni</w:t>
      </w:r>
      <w:r>
        <w:rPr>
          <w:spacing w:val="-15"/>
        </w:rPr>
        <w:t> </w:t>
      </w:r>
      <w:r>
        <w:rPr/>
        <w:t>yığmaq</w:t>
      </w:r>
      <w:r>
        <w:rPr>
          <w:spacing w:val="-15"/>
        </w:rPr>
        <w:t> </w:t>
      </w:r>
      <w:r>
        <w:rPr/>
        <w:t>üçün</w:t>
      </w:r>
      <w:r>
        <w:rPr>
          <w:spacing w:val="-15"/>
        </w:rPr>
        <w:t> </w:t>
      </w:r>
      <w:r>
        <w:rPr/>
        <w:t>ləyən,</w:t>
      </w:r>
      <w:r>
        <w:rPr>
          <w:spacing w:val="-15"/>
        </w:rPr>
        <w:t> </w:t>
      </w:r>
      <w:r>
        <w:rPr/>
        <w:t>iki</w:t>
      </w:r>
      <w:r>
        <w:rPr>
          <w:spacing w:val="-15"/>
        </w:rPr>
        <w:t> </w:t>
      </w:r>
      <w:r>
        <w:rPr/>
        <w:t>20</w:t>
      </w:r>
      <w:r>
        <w:rPr>
          <w:spacing w:val="-15"/>
        </w:rPr>
        <w:t> </w:t>
      </w:r>
      <w:r>
        <w:rPr/>
        <w:t>ml-lik</w:t>
      </w:r>
      <w:r>
        <w:rPr>
          <w:spacing w:val="-15"/>
        </w:rPr>
        <w:t> </w:t>
      </w:r>
      <w:r>
        <w:rPr/>
        <w:t>spris</w:t>
      </w:r>
      <w:r>
        <w:rPr>
          <w:spacing w:val="-15"/>
        </w:rPr>
        <w:t> </w:t>
      </w:r>
      <w:r>
        <w:rPr/>
        <w:t>lazımdır. Qadın ginekoloji kresloya uzanır. Əməliyyata hazırlıq erkən süni abortlarda olduğu kimidir.</w:t>
      </w:r>
    </w:p>
    <w:p>
      <w:pPr>
        <w:pStyle w:val="BodyText"/>
        <w:ind w:left="993" w:right="701"/>
      </w:pPr>
      <w:r>
        <w:rPr/>
        <w:t>Uşaqlıq</w:t>
      </w:r>
      <w:r>
        <w:rPr>
          <w:spacing w:val="-12"/>
        </w:rPr>
        <w:t> </w:t>
      </w:r>
      <w:r>
        <w:rPr/>
        <w:t>yolu</w:t>
      </w:r>
      <w:r>
        <w:rPr>
          <w:spacing w:val="-12"/>
        </w:rPr>
        <w:t> </w:t>
      </w:r>
      <w:r>
        <w:rPr/>
        <w:t>güzgülərlə</w:t>
      </w:r>
      <w:r>
        <w:rPr>
          <w:spacing w:val="-13"/>
        </w:rPr>
        <w:t> </w:t>
      </w:r>
      <w:r>
        <w:rPr/>
        <w:t>açıldıqdan</w:t>
      </w:r>
      <w:r>
        <w:rPr>
          <w:spacing w:val="-12"/>
        </w:rPr>
        <w:t> </w:t>
      </w:r>
      <w:r>
        <w:rPr/>
        <w:t>sonra</w:t>
      </w:r>
      <w:r>
        <w:rPr>
          <w:spacing w:val="-14"/>
        </w:rPr>
        <w:t> </w:t>
      </w:r>
      <w:r>
        <w:rPr/>
        <w:t>uşaqlıq</w:t>
      </w:r>
      <w:r>
        <w:rPr>
          <w:spacing w:val="-12"/>
        </w:rPr>
        <w:t> </w:t>
      </w:r>
      <w:r>
        <w:rPr/>
        <w:t>boynu</w:t>
      </w:r>
      <w:r>
        <w:rPr>
          <w:spacing w:val="-12"/>
        </w:rPr>
        <w:t> </w:t>
      </w:r>
      <w:r>
        <w:rPr/>
        <w:t>fiksasiya</w:t>
      </w:r>
      <w:r>
        <w:rPr>
          <w:spacing w:val="-13"/>
        </w:rPr>
        <w:t> </w:t>
      </w:r>
      <w:r>
        <w:rPr/>
        <w:t>edilir.</w:t>
      </w:r>
      <w:r>
        <w:rPr>
          <w:spacing w:val="-13"/>
        </w:rPr>
        <w:t> </w:t>
      </w:r>
      <w:r>
        <w:rPr/>
        <w:t>Uşaqlıq</w:t>
      </w:r>
      <w:r>
        <w:rPr>
          <w:spacing w:val="-12"/>
        </w:rPr>
        <w:t> </w:t>
      </w:r>
      <w:r>
        <w:rPr/>
        <w:t>yolunun</w:t>
      </w:r>
      <w:r>
        <w:rPr>
          <w:spacing w:val="-12"/>
        </w:rPr>
        <w:t> </w:t>
      </w:r>
      <w:r>
        <w:rPr/>
        <w:t>ön</w:t>
      </w:r>
      <w:r>
        <w:rPr>
          <w:spacing w:val="-12"/>
        </w:rPr>
        <w:t> </w:t>
      </w:r>
      <w:r>
        <w:rPr/>
        <w:t>tağın- dan və ya servikal kanaldan maye yeridilir.</w:t>
      </w:r>
    </w:p>
    <w:p>
      <w:pPr>
        <w:pStyle w:val="BodyText"/>
        <w:ind w:left="993" w:right="703" w:firstLine="566"/>
      </w:pPr>
      <w:r>
        <w:rPr/>
        <w:t>Transservikal</w:t>
      </w:r>
      <w:r>
        <w:rPr>
          <w:spacing w:val="-15"/>
        </w:rPr>
        <w:t> </w:t>
      </w:r>
      <w:r>
        <w:rPr/>
        <w:t>metoddan</w:t>
      </w:r>
      <w:r>
        <w:rPr>
          <w:spacing w:val="-15"/>
        </w:rPr>
        <w:t> </w:t>
      </w:r>
      <w:r>
        <w:rPr/>
        <w:t>istifadə</w:t>
      </w:r>
      <w:r>
        <w:rPr>
          <w:spacing w:val="-15"/>
        </w:rPr>
        <w:t> </w:t>
      </w:r>
      <w:r>
        <w:rPr/>
        <w:t>etdikdə</w:t>
      </w:r>
      <w:r>
        <w:rPr>
          <w:spacing w:val="-15"/>
        </w:rPr>
        <w:t> </w:t>
      </w:r>
      <w:r>
        <w:rPr/>
        <w:t>doğmamış</w:t>
      </w:r>
      <w:r>
        <w:rPr>
          <w:spacing w:val="-15"/>
        </w:rPr>
        <w:t> </w:t>
      </w:r>
      <w:r>
        <w:rPr/>
        <w:t>qadınlarda</w:t>
      </w:r>
      <w:r>
        <w:rPr>
          <w:spacing w:val="-15"/>
        </w:rPr>
        <w:t> </w:t>
      </w:r>
      <w:r>
        <w:rPr/>
        <w:t>uşaqlıq</w:t>
      </w:r>
      <w:r>
        <w:rPr>
          <w:spacing w:val="-15"/>
        </w:rPr>
        <w:t> </w:t>
      </w:r>
      <w:r>
        <w:rPr/>
        <w:t>boynu</w:t>
      </w:r>
      <w:r>
        <w:rPr>
          <w:spacing w:val="-15"/>
        </w:rPr>
        <w:t> </w:t>
      </w:r>
      <w:r>
        <w:rPr/>
        <w:t>kanalını</w:t>
      </w:r>
      <w:r>
        <w:rPr>
          <w:spacing w:val="-15"/>
        </w:rPr>
        <w:t> </w:t>
      </w:r>
      <w:r>
        <w:rPr/>
        <w:t>açmaq üçün Heqar genəldici (№ 6-ya qədər) istifadə oluna bilər. Bundan sonra servikal kanala metal içlikli</w:t>
      </w:r>
      <w:r>
        <w:rPr>
          <w:spacing w:val="-9"/>
        </w:rPr>
        <w:t> </w:t>
      </w:r>
      <w:r>
        <w:rPr/>
        <w:t>steril</w:t>
      </w:r>
      <w:r>
        <w:rPr>
          <w:spacing w:val="-9"/>
        </w:rPr>
        <w:t> </w:t>
      </w:r>
      <w:r>
        <w:rPr/>
        <w:t>borucuq</w:t>
      </w:r>
      <w:r>
        <w:rPr>
          <w:spacing w:val="-10"/>
        </w:rPr>
        <w:t> </w:t>
      </w:r>
      <w:r>
        <w:rPr/>
        <w:t>salınır,</w:t>
      </w:r>
      <w:r>
        <w:rPr>
          <w:spacing w:val="-10"/>
        </w:rPr>
        <w:t> </w:t>
      </w:r>
      <w:r>
        <w:rPr/>
        <w:t>borucuğun</w:t>
      </w:r>
      <w:r>
        <w:rPr>
          <w:spacing w:val="-10"/>
        </w:rPr>
        <w:t> </w:t>
      </w:r>
      <w:r>
        <w:rPr/>
        <w:t>içliyi</w:t>
      </w:r>
      <w:r>
        <w:rPr>
          <w:spacing w:val="-9"/>
        </w:rPr>
        <w:t> </w:t>
      </w:r>
      <w:r>
        <w:rPr/>
        <w:t>uzun</w:t>
      </w:r>
      <w:r>
        <w:rPr>
          <w:spacing w:val="-7"/>
        </w:rPr>
        <w:t> </w:t>
      </w:r>
      <w:r>
        <w:rPr/>
        <w:t>iynə</w:t>
      </w:r>
      <w:r>
        <w:rPr>
          <w:spacing w:val="-11"/>
        </w:rPr>
        <w:t> </w:t>
      </w:r>
      <w:r>
        <w:rPr/>
        <w:t>ilə</w:t>
      </w:r>
      <w:r>
        <w:rPr>
          <w:spacing w:val="-11"/>
        </w:rPr>
        <w:t> </w:t>
      </w:r>
      <w:r>
        <w:rPr/>
        <w:t>əvəz</w:t>
      </w:r>
      <w:r>
        <w:rPr>
          <w:spacing w:val="-11"/>
        </w:rPr>
        <w:t> </w:t>
      </w:r>
      <w:r>
        <w:rPr/>
        <w:t>olunur</w:t>
      </w:r>
      <w:r>
        <w:rPr>
          <w:spacing w:val="-10"/>
        </w:rPr>
        <w:t> </w:t>
      </w:r>
      <w:r>
        <w:rPr/>
        <w:t>və</w:t>
      </w:r>
      <w:r>
        <w:rPr>
          <w:spacing w:val="-8"/>
        </w:rPr>
        <w:t> </w:t>
      </w:r>
      <w:r>
        <w:rPr/>
        <w:t>iynə</w:t>
      </w:r>
      <w:r>
        <w:rPr>
          <w:spacing w:val="-11"/>
        </w:rPr>
        <w:t> </w:t>
      </w:r>
      <w:r>
        <w:rPr/>
        <w:t>ilə</w:t>
      </w:r>
      <w:r>
        <w:rPr>
          <w:spacing w:val="-11"/>
        </w:rPr>
        <w:t> </w:t>
      </w:r>
      <w:r>
        <w:rPr/>
        <w:t>su</w:t>
      </w:r>
      <w:r>
        <w:rPr>
          <w:spacing w:val="-9"/>
        </w:rPr>
        <w:t> </w:t>
      </w:r>
      <w:r>
        <w:rPr/>
        <w:t>kisəsi</w:t>
      </w:r>
      <w:r>
        <w:rPr>
          <w:spacing w:val="-9"/>
        </w:rPr>
        <w:t> </w:t>
      </w:r>
      <w:r>
        <w:rPr/>
        <w:t>yırtılır. Hamiləliyin</w:t>
      </w:r>
      <w:r>
        <w:rPr>
          <w:spacing w:val="-4"/>
        </w:rPr>
        <w:t> </w:t>
      </w:r>
      <w:r>
        <w:rPr/>
        <w:t>hər</w:t>
      </w:r>
      <w:r>
        <w:rPr>
          <w:spacing w:val="-6"/>
        </w:rPr>
        <w:t> </w:t>
      </w:r>
      <w:r>
        <w:rPr/>
        <w:t>həftəsinə</w:t>
      </w:r>
      <w:r>
        <w:rPr>
          <w:spacing w:val="-3"/>
        </w:rPr>
        <w:t> </w:t>
      </w:r>
      <w:r>
        <w:rPr/>
        <w:t>uyğun</w:t>
      </w:r>
      <w:r>
        <w:rPr>
          <w:spacing w:val="-5"/>
        </w:rPr>
        <w:t> </w:t>
      </w:r>
      <w:r>
        <w:rPr/>
        <w:t>olaraq</w:t>
      </w:r>
      <w:r>
        <w:rPr>
          <w:spacing w:val="-5"/>
        </w:rPr>
        <w:t> </w:t>
      </w:r>
      <w:r>
        <w:rPr/>
        <w:t>6</w:t>
      </w:r>
      <w:r>
        <w:rPr>
          <w:spacing w:val="-4"/>
        </w:rPr>
        <w:t> </w:t>
      </w:r>
      <w:r>
        <w:rPr/>
        <w:t>ml</w:t>
      </w:r>
      <w:r>
        <w:rPr>
          <w:spacing w:val="-4"/>
        </w:rPr>
        <w:t> </w:t>
      </w:r>
      <w:r>
        <w:rPr/>
        <w:t>hesabı</w:t>
      </w:r>
      <w:r>
        <w:rPr>
          <w:spacing w:val="-4"/>
        </w:rPr>
        <w:t> </w:t>
      </w:r>
      <w:r>
        <w:rPr/>
        <w:t>ilə</w:t>
      </w:r>
      <w:r>
        <w:rPr>
          <w:spacing w:val="-6"/>
        </w:rPr>
        <w:t> </w:t>
      </w:r>
      <w:r>
        <w:rPr/>
        <w:t>dölyanı</w:t>
      </w:r>
      <w:r>
        <w:rPr>
          <w:spacing w:val="-4"/>
        </w:rPr>
        <w:t> </w:t>
      </w:r>
      <w:r>
        <w:rPr/>
        <w:t>maye</w:t>
      </w:r>
      <w:r>
        <w:rPr>
          <w:spacing w:val="-4"/>
        </w:rPr>
        <w:t> </w:t>
      </w:r>
      <w:r>
        <w:rPr/>
        <w:t>çəkilir.</w:t>
      </w:r>
      <w:r>
        <w:rPr>
          <w:spacing w:val="-3"/>
        </w:rPr>
        <w:t> </w:t>
      </w:r>
      <w:r>
        <w:rPr/>
        <w:t>Sonra</w:t>
      </w:r>
      <w:r>
        <w:rPr>
          <w:spacing w:val="-7"/>
        </w:rPr>
        <w:t> </w:t>
      </w:r>
      <w:r>
        <w:rPr/>
        <w:t>amnion</w:t>
      </w:r>
      <w:r>
        <w:rPr>
          <w:spacing w:val="-5"/>
        </w:rPr>
        <w:t> </w:t>
      </w:r>
      <w:r>
        <w:rPr/>
        <w:t>boşlu- ğuna otaq tempuraturunda olan məhlul (natrium xloridin hipertonik məhlulu 10-20% li) yeridilir. Əks göstərişlər olduqda (hipertoniya, böyrək xəstəlikləri) 20%-li qlukoza məhlulundan istifadə edilir. Amnion boşluğundan nə qədər maye çixarılıbsa, o qədər də məhlul vurulur.</w:t>
      </w:r>
    </w:p>
    <w:p>
      <w:pPr>
        <w:pStyle w:val="BodyText"/>
        <w:ind w:left="993" w:right="701" w:firstLine="566"/>
      </w:pPr>
      <w:r>
        <w:rPr/>
        <w:t>Hipertonik</w:t>
      </w:r>
      <w:r>
        <w:rPr>
          <w:spacing w:val="-14"/>
        </w:rPr>
        <w:t> </w:t>
      </w:r>
      <w:r>
        <w:rPr/>
        <w:t>məhlulun</w:t>
      </w:r>
      <w:r>
        <w:rPr>
          <w:spacing w:val="-14"/>
        </w:rPr>
        <w:t> </w:t>
      </w:r>
      <w:r>
        <w:rPr/>
        <w:t>transabdominal</w:t>
      </w:r>
      <w:r>
        <w:rPr>
          <w:spacing w:val="-14"/>
        </w:rPr>
        <w:t> </w:t>
      </w:r>
      <w:r>
        <w:rPr/>
        <w:t>yeridilməsindən</w:t>
      </w:r>
      <w:r>
        <w:rPr>
          <w:spacing w:val="-13"/>
        </w:rPr>
        <w:t> </w:t>
      </w:r>
      <w:r>
        <w:rPr/>
        <w:t>əvvəl</w:t>
      </w:r>
      <w:r>
        <w:rPr>
          <w:spacing w:val="-14"/>
        </w:rPr>
        <w:t> </w:t>
      </w:r>
      <w:r>
        <w:rPr/>
        <w:t>USM-sı</w:t>
      </w:r>
      <w:r>
        <w:rPr>
          <w:spacing w:val="-13"/>
        </w:rPr>
        <w:t> </w:t>
      </w:r>
      <w:r>
        <w:rPr/>
        <w:t>aparılmalı</w:t>
      </w:r>
      <w:r>
        <w:rPr>
          <w:spacing w:val="-14"/>
        </w:rPr>
        <w:t> </w:t>
      </w:r>
      <w:r>
        <w:rPr/>
        <w:t>və</w:t>
      </w:r>
      <w:r>
        <w:rPr>
          <w:spacing w:val="-15"/>
        </w:rPr>
        <w:t> </w:t>
      </w:r>
      <w:r>
        <w:rPr/>
        <w:t>ciftin</w:t>
      </w:r>
      <w:r>
        <w:rPr>
          <w:spacing w:val="-14"/>
        </w:rPr>
        <w:t> </w:t>
      </w:r>
      <w:r>
        <w:rPr/>
        <w:t>yer- ləşdiyi yer müəyyənləşdirilməlidir. Cift ön divarda yerləşdikdə bu əməliyyatı aparmaq olmaz. Əməliyyatı</w:t>
      </w:r>
      <w:r>
        <w:rPr>
          <w:spacing w:val="-15"/>
        </w:rPr>
        <w:t> </w:t>
      </w:r>
      <w:r>
        <w:rPr/>
        <w:t>aparmaq</w:t>
      </w:r>
      <w:r>
        <w:rPr>
          <w:spacing w:val="-15"/>
        </w:rPr>
        <w:t> </w:t>
      </w:r>
      <w:r>
        <w:rPr/>
        <w:t>üçün</w:t>
      </w:r>
      <w:r>
        <w:rPr>
          <w:spacing w:val="-15"/>
        </w:rPr>
        <w:t> </w:t>
      </w:r>
      <w:r>
        <w:rPr/>
        <w:t>yerli</w:t>
      </w:r>
      <w:r>
        <w:rPr>
          <w:spacing w:val="-15"/>
        </w:rPr>
        <w:t> </w:t>
      </w:r>
      <w:r>
        <w:rPr/>
        <w:t>və</w:t>
      </w:r>
      <w:r>
        <w:rPr>
          <w:spacing w:val="-15"/>
        </w:rPr>
        <w:t> </w:t>
      </w:r>
      <w:r>
        <w:rPr/>
        <w:t>ya</w:t>
      </w:r>
      <w:r>
        <w:rPr>
          <w:spacing w:val="-15"/>
        </w:rPr>
        <w:t> </w:t>
      </w:r>
      <w:r>
        <w:rPr/>
        <w:t>venadaxili</w:t>
      </w:r>
      <w:r>
        <w:rPr>
          <w:spacing w:val="-15"/>
        </w:rPr>
        <w:t> </w:t>
      </w:r>
      <w:r>
        <w:rPr/>
        <w:t>anesteziya</w:t>
      </w:r>
      <w:r>
        <w:rPr>
          <w:spacing w:val="-15"/>
        </w:rPr>
        <w:t> </w:t>
      </w:r>
      <w:r>
        <w:rPr/>
        <w:t>aparılır.</w:t>
      </w:r>
      <w:r>
        <w:rPr>
          <w:spacing w:val="-15"/>
        </w:rPr>
        <w:t> </w:t>
      </w:r>
      <w:r>
        <w:rPr/>
        <w:t>Bu</w:t>
      </w:r>
      <w:r>
        <w:rPr>
          <w:spacing w:val="-15"/>
        </w:rPr>
        <w:t> </w:t>
      </w:r>
      <w:r>
        <w:rPr/>
        <w:t>əməliyyatda</w:t>
      </w:r>
      <w:r>
        <w:rPr>
          <w:spacing w:val="-15"/>
        </w:rPr>
        <w:t> </w:t>
      </w:r>
      <w:r>
        <w:rPr/>
        <w:t>da</w:t>
      </w:r>
      <w:r>
        <w:rPr>
          <w:spacing w:val="-15"/>
        </w:rPr>
        <w:t> </w:t>
      </w:r>
      <w:r>
        <w:rPr/>
        <w:t>xaric</w:t>
      </w:r>
      <w:r>
        <w:rPr>
          <w:spacing w:val="-15"/>
        </w:rPr>
        <w:t> </w:t>
      </w:r>
      <w:r>
        <w:rPr/>
        <w:t>edilən və daxil edilən mayenin miqdarı hamiləliyin hər həftəsində 6 ml hesabı ilə müəyyən edilir. Bəzi müəlliflər bütün dölyanı mayeni əvəz etməyi təklif edirlər.</w:t>
      </w:r>
    </w:p>
    <w:p>
      <w:pPr>
        <w:pStyle w:val="BodyText"/>
        <w:ind w:left="993" w:right="705" w:firstLine="566"/>
      </w:pPr>
      <w:r>
        <w:rPr/>
        <w:t>Göstərilən</w:t>
      </w:r>
      <w:r>
        <w:rPr>
          <w:spacing w:val="-15"/>
        </w:rPr>
        <w:t> </w:t>
      </w:r>
      <w:r>
        <w:rPr/>
        <w:t>üsulla</w:t>
      </w:r>
      <w:r>
        <w:rPr>
          <w:spacing w:val="-15"/>
        </w:rPr>
        <w:t> </w:t>
      </w:r>
      <w:r>
        <w:rPr/>
        <w:t>hamiləliyin</w:t>
      </w:r>
      <w:r>
        <w:rPr>
          <w:spacing w:val="-15"/>
        </w:rPr>
        <w:t> </w:t>
      </w:r>
      <w:r>
        <w:rPr/>
        <w:t>pozulmasını</w:t>
      </w:r>
      <w:r>
        <w:rPr>
          <w:spacing w:val="-15"/>
        </w:rPr>
        <w:t> </w:t>
      </w:r>
      <w:r>
        <w:rPr/>
        <w:t>sürətləndirmək</w:t>
      </w:r>
      <w:r>
        <w:rPr>
          <w:spacing w:val="-15"/>
        </w:rPr>
        <w:t> </w:t>
      </w:r>
      <w:r>
        <w:rPr/>
        <w:t>üçün</w:t>
      </w:r>
      <w:r>
        <w:rPr>
          <w:spacing w:val="-15"/>
        </w:rPr>
        <w:t> </w:t>
      </w:r>
      <w:r>
        <w:rPr/>
        <w:t>oksitosin</w:t>
      </w:r>
      <w:r>
        <w:rPr>
          <w:spacing w:val="-15"/>
        </w:rPr>
        <w:t> </w:t>
      </w:r>
      <w:r>
        <w:rPr/>
        <w:t>və</w:t>
      </w:r>
      <w:r>
        <w:rPr>
          <w:spacing w:val="-15"/>
        </w:rPr>
        <w:t> </w:t>
      </w:r>
      <w:r>
        <w:rPr/>
        <w:t>prostoqlandinlə- rin</w:t>
      </w:r>
      <w:r>
        <w:rPr>
          <w:spacing w:val="-9"/>
        </w:rPr>
        <w:t> </w:t>
      </w:r>
      <w:r>
        <w:rPr/>
        <w:t>damcı</w:t>
      </w:r>
      <w:r>
        <w:rPr>
          <w:spacing w:val="-8"/>
        </w:rPr>
        <w:t> </w:t>
      </w:r>
      <w:r>
        <w:rPr/>
        <w:t>üsulu</w:t>
      </w:r>
      <w:r>
        <w:rPr>
          <w:spacing w:val="-8"/>
        </w:rPr>
        <w:t> </w:t>
      </w:r>
      <w:r>
        <w:rPr/>
        <w:t>ilə</w:t>
      </w:r>
      <w:r>
        <w:rPr>
          <w:spacing w:val="-9"/>
        </w:rPr>
        <w:t> </w:t>
      </w:r>
      <w:r>
        <w:rPr/>
        <w:t>yeridilməsi</w:t>
      </w:r>
      <w:r>
        <w:rPr>
          <w:spacing w:val="-8"/>
        </w:rPr>
        <w:t> </w:t>
      </w:r>
      <w:r>
        <w:rPr/>
        <w:t>məsləhətdir.</w:t>
      </w:r>
      <w:r>
        <w:rPr>
          <w:spacing w:val="-9"/>
        </w:rPr>
        <w:t> </w:t>
      </w:r>
      <w:r>
        <w:rPr/>
        <w:t>Transabdominal</w:t>
      </w:r>
      <w:r>
        <w:rPr>
          <w:spacing w:val="-8"/>
        </w:rPr>
        <w:t> </w:t>
      </w:r>
      <w:r>
        <w:rPr/>
        <w:t>amniosentez</w:t>
      </w:r>
      <w:r>
        <w:rPr>
          <w:spacing w:val="-10"/>
        </w:rPr>
        <w:t> </w:t>
      </w:r>
      <w:r>
        <w:rPr/>
        <w:t>zamanı</w:t>
      </w:r>
      <w:r>
        <w:rPr>
          <w:spacing w:val="-8"/>
        </w:rPr>
        <w:t> </w:t>
      </w:r>
      <w:r>
        <w:rPr/>
        <w:t>bağırsaqların</w:t>
      </w:r>
      <w:r>
        <w:rPr>
          <w:spacing w:val="-9"/>
        </w:rPr>
        <w:t> </w:t>
      </w:r>
      <w:r>
        <w:rPr/>
        <w:t>və sidik kisəsinin zədələnməsi təhlükəsi mövcuddur.</w:t>
      </w:r>
    </w:p>
    <w:p>
      <w:pPr>
        <w:pStyle w:val="BodyText"/>
        <w:ind w:left="993" w:right="703" w:firstLine="566"/>
      </w:pPr>
      <w:r>
        <w:rPr/>
        <w:t>Amnion</w:t>
      </w:r>
      <w:r>
        <w:rPr>
          <w:spacing w:val="-10"/>
        </w:rPr>
        <w:t> </w:t>
      </w:r>
      <w:r>
        <w:rPr/>
        <w:t>boşluğuna</w:t>
      </w:r>
      <w:r>
        <w:rPr>
          <w:spacing w:val="-11"/>
        </w:rPr>
        <w:t> </w:t>
      </w:r>
      <w:r>
        <w:rPr/>
        <w:t>hipertonik</w:t>
      </w:r>
      <w:r>
        <w:rPr>
          <w:spacing w:val="-9"/>
        </w:rPr>
        <w:t> </w:t>
      </w:r>
      <w:r>
        <w:rPr/>
        <w:t>məhlul</w:t>
      </w:r>
      <w:r>
        <w:rPr>
          <w:spacing w:val="-9"/>
        </w:rPr>
        <w:t> </w:t>
      </w:r>
      <w:r>
        <w:rPr/>
        <w:t>yeridildikdən</w:t>
      </w:r>
      <w:r>
        <w:rPr>
          <w:spacing w:val="-10"/>
        </w:rPr>
        <w:t> </w:t>
      </w:r>
      <w:r>
        <w:rPr/>
        <w:t>sonra</w:t>
      </w:r>
      <w:r>
        <w:rPr>
          <w:spacing w:val="-11"/>
        </w:rPr>
        <w:t> </w:t>
      </w:r>
      <w:r>
        <w:rPr/>
        <w:t>uşaqlığın</w:t>
      </w:r>
      <w:r>
        <w:rPr>
          <w:spacing w:val="-9"/>
        </w:rPr>
        <w:t> </w:t>
      </w:r>
      <w:r>
        <w:rPr/>
        <w:t>yığılma</w:t>
      </w:r>
      <w:r>
        <w:rPr>
          <w:spacing w:val="-10"/>
        </w:rPr>
        <w:t> </w:t>
      </w:r>
      <w:r>
        <w:rPr/>
        <w:t>qabiliyyəti</w:t>
      </w:r>
      <w:r>
        <w:rPr>
          <w:spacing w:val="-9"/>
        </w:rPr>
        <w:t> </w:t>
      </w:r>
      <w:r>
        <w:rPr/>
        <w:t>fəal- laşır, 5-6 saat (bəzən bir sutka) ərzində düşük baş verir. Sonra ağrısızlaşdırma ilə uşaqlıq küretaj olunur, döl qalıqları və desidual qişa xaric edilir.</w:t>
      </w:r>
    </w:p>
    <w:p>
      <w:pPr>
        <w:pStyle w:val="BodyText"/>
        <w:ind w:left="993" w:right="703" w:firstLine="566"/>
      </w:pPr>
      <w:r>
        <w:rPr>
          <w:b/>
        </w:rPr>
        <w:t>Kiçik</w:t>
      </w:r>
      <w:r>
        <w:rPr>
          <w:spacing w:val="-9"/>
        </w:rPr>
        <w:t> </w:t>
      </w:r>
      <w:r>
        <w:rPr>
          <w:b/>
        </w:rPr>
        <w:t>Kesar</w:t>
      </w:r>
      <w:r>
        <w:rPr>
          <w:spacing w:val="-10"/>
        </w:rPr>
        <w:t> </w:t>
      </w:r>
      <w:r>
        <w:rPr>
          <w:b/>
        </w:rPr>
        <w:t>kəsiyi</w:t>
      </w:r>
      <w:r>
        <w:rPr/>
        <w:t>.</w:t>
      </w:r>
      <w:r>
        <w:rPr>
          <w:spacing w:val="-10"/>
        </w:rPr>
        <w:t> </w:t>
      </w:r>
      <w:r>
        <w:rPr/>
        <w:t>Hamiləliyin</w:t>
      </w:r>
      <w:r>
        <w:rPr>
          <w:spacing w:val="-9"/>
        </w:rPr>
        <w:t> </w:t>
      </w:r>
      <w:r>
        <w:rPr/>
        <w:t>gec</w:t>
      </w:r>
      <w:r>
        <w:rPr>
          <w:spacing w:val="-11"/>
        </w:rPr>
        <w:t> </w:t>
      </w:r>
      <w:r>
        <w:rPr/>
        <w:t>müddətdə</w:t>
      </w:r>
      <w:r>
        <w:rPr>
          <w:spacing w:val="-11"/>
        </w:rPr>
        <w:t> </w:t>
      </w:r>
      <w:r>
        <w:rPr/>
        <w:t>pozulması</w:t>
      </w:r>
      <w:r>
        <w:rPr>
          <w:spacing w:val="-9"/>
        </w:rPr>
        <w:t> </w:t>
      </w:r>
      <w:r>
        <w:rPr/>
        <w:t>vacib</w:t>
      </w:r>
      <w:r>
        <w:rPr>
          <w:spacing w:val="-9"/>
        </w:rPr>
        <w:t> </w:t>
      </w:r>
      <w:r>
        <w:rPr/>
        <w:t>olduqda</w:t>
      </w:r>
      <w:r>
        <w:rPr>
          <w:spacing w:val="-8"/>
        </w:rPr>
        <w:t> </w:t>
      </w:r>
      <w:r>
        <w:rPr/>
        <w:t>aparılır;</w:t>
      </w:r>
      <w:r>
        <w:rPr>
          <w:spacing w:val="-10"/>
        </w:rPr>
        <w:t> </w:t>
      </w:r>
      <w:r>
        <w:rPr/>
        <w:t>başqa</w:t>
      </w:r>
      <w:r>
        <w:rPr>
          <w:spacing w:val="-11"/>
        </w:rPr>
        <w:t> </w:t>
      </w:r>
      <w:r>
        <w:rPr/>
        <w:t>me- todlara əks göstəriş olduqda; sterilizasiya göstəriş olduqda; bu əməliyyatı əsasən döl yaşama qa- biliyyətli</w:t>
      </w:r>
      <w:r>
        <w:rPr>
          <w:spacing w:val="-10"/>
        </w:rPr>
        <w:t> </w:t>
      </w:r>
      <w:r>
        <w:rPr/>
        <w:t>olmadıqda</w:t>
      </w:r>
      <w:r>
        <w:rPr>
          <w:spacing w:val="-7"/>
        </w:rPr>
        <w:t> </w:t>
      </w:r>
      <w:r>
        <w:rPr/>
        <w:t>aparırlar.</w:t>
      </w:r>
      <w:r>
        <w:rPr>
          <w:spacing w:val="-7"/>
        </w:rPr>
        <w:t> </w:t>
      </w:r>
      <w:r>
        <w:rPr/>
        <w:t>Əməliyyat</w:t>
      </w:r>
      <w:r>
        <w:rPr>
          <w:spacing w:val="-8"/>
        </w:rPr>
        <w:t> </w:t>
      </w:r>
      <w:r>
        <w:rPr/>
        <w:t>peridural</w:t>
      </w:r>
      <w:r>
        <w:rPr>
          <w:spacing w:val="-5"/>
        </w:rPr>
        <w:t> </w:t>
      </w:r>
      <w:r>
        <w:rPr/>
        <w:t>və</w:t>
      </w:r>
      <w:r>
        <w:rPr>
          <w:spacing w:val="-8"/>
        </w:rPr>
        <w:t> </w:t>
      </w:r>
      <w:r>
        <w:rPr/>
        <w:t>ya</w:t>
      </w:r>
      <w:r>
        <w:rPr>
          <w:spacing w:val="-8"/>
        </w:rPr>
        <w:t> </w:t>
      </w:r>
      <w:r>
        <w:rPr/>
        <w:t>endotroxeal</w:t>
      </w:r>
      <w:r>
        <w:rPr>
          <w:spacing w:val="-7"/>
        </w:rPr>
        <w:t> </w:t>
      </w:r>
      <w:r>
        <w:rPr/>
        <w:t>anesteziya</w:t>
      </w:r>
      <w:r>
        <w:rPr>
          <w:spacing w:val="-8"/>
        </w:rPr>
        <w:t> </w:t>
      </w:r>
      <w:r>
        <w:rPr/>
        <w:t>ilə</w:t>
      </w:r>
      <w:r>
        <w:rPr>
          <w:spacing w:val="-8"/>
        </w:rPr>
        <w:t> </w:t>
      </w:r>
      <w:r>
        <w:rPr/>
        <w:t>aparılır.</w:t>
      </w:r>
      <w:r>
        <w:rPr>
          <w:spacing w:val="-7"/>
        </w:rPr>
        <w:t> </w:t>
      </w:r>
      <w:r>
        <w:rPr>
          <w:spacing w:val="-2"/>
        </w:rPr>
        <w:t>Qarın</w:t>
      </w:r>
    </w:p>
    <w:p>
      <w:pPr>
        <w:pStyle w:val="BodyText"/>
        <w:spacing w:after="0"/>
        <w:sectPr>
          <w:pgSz w:w="11910" w:h="16840"/>
          <w:pgMar w:top="1040" w:bottom="280" w:left="708" w:right="141"/>
        </w:sectPr>
      </w:pPr>
    </w:p>
    <w:p>
      <w:pPr>
        <w:pStyle w:val="BodyText"/>
        <w:spacing w:before="73"/>
        <w:ind w:right="705"/>
      </w:pPr>
      <w:r>
        <w:rPr/>
        <w:t>boşluğu</w:t>
      </w:r>
      <w:r>
        <w:rPr>
          <w:spacing w:val="-12"/>
        </w:rPr>
        <w:t> </w:t>
      </w:r>
      <w:r>
        <w:rPr/>
        <w:t>açılır,</w:t>
      </w:r>
      <w:r>
        <w:rPr>
          <w:spacing w:val="-13"/>
        </w:rPr>
        <w:t> </w:t>
      </w:r>
      <w:r>
        <w:rPr/>
        <w:t>uşaqlıq</w:t>
      </w:r>
      <w:r>
        <w:rPr>
          <w:spacing w:val="-10"/>
        </w:rPr>
        <w:t> </w:t>
      </w:r>
      <w:r>
        <w:rPr/>
        <w:t>köndələn</w:t>
      </w:r>
      <w:r>
        <w:rPr>
          <w:spacing w:val="-12"/>
        </w:rPr>
        <w:t> </w:t>
      </w:r>
      <w:r>
        <w:rPr/>
        <w:t>və</w:t>
      </w:r>
      <w:r>
        <w:rPr>
          <w:spacing w:val="-11"/>
        </w:rPr>
        <w:t> </w:t>
      </w:r>
      <w:r>
        <w:rPr/>
        <w:t>ya</w:t>
      </w:r>
      <w:r>
        <w:rPr>
          <w:spacing w:val="-11"/>
        </w:rPr>
        <w:t> </w:t>
      </w:r>
      <w:r>
        <w:rPr/>
        <w:t>şaquli</w:t>
      </w:r>
      <w:r>
        <w:rPr>
          <w:spacing w:val="-11"/>
        </w:rPr>
        <w:t> </w:t>
      </w:r>
      <w:r>
        <w:rPr/>
        <w:t>kəsilir,</w:t>
      </w:r>
      <w:r>
        <w:rPr>
          <w:spacing w:val="-13"/>
        </w:rPr>
        <w:t> </w:t>
      </w:r>
      <w:r>
        <w:rPr/>
        <w:t>uşaqlıq</w:t>
      </w:r>
      <w:r>
        <w:rPr>
          <w:spacing w:val="-12"/>
        </w:rPr>
        <w:t> </w:t>
      </w:r>
      <w:r>
        <w:rPr/>
        <w:t>möntəviyyatı</w:t>
      </w:r>
      <w:r>
        <w:rPr>
          <w:spacing w:val="-11"/>
        </w:rPr>
        <w:t> </w:t>
      </w:r>
      <w:r>
        <w:rPr/>
        <w:t>xaric</w:t>
      </w:r>
      <w:r>
        <w:rPr>
          <w:spacing w:val="-11"/>
        </w:rPr>
        <w:t> </w:t>
      </w:r>
      <w:r>
        <w:rPr/>
        <w:t>edilir,</w:t>
      </w:r>
      <w:r>
        <w:rPr>
          <w:spacing w:val="-13"/>
        </w:rPr>
        <w:t> </w:t>
      </w:r>
      <w:r>
        <w:rPr/>
        <w:t>uşaqlıq</w:t>
      </w:r>
      <w:r>
        <w:rPr>
          <w:spacing w:val="-12"/>
        </w:rPr>
        <w:t> </w:t>
      </w:r>
      <w:r>
        <w:rPr/>
        <w:t>boş- luğu küretaj edilir. Uşaqlıq divarı tikilir, lazım gəldikdə sterilizasiya aparılır.</w:t>
      </w:r>
    </w:p>
    <w:p>
      <w:pPr>
        <w:pStyle w:val="BodyText"/>
        <w:spacing w:before="1"/>
        <w:ind w:right="701" w:firstLine="566"/>
      </w:pPr>
      <w:r>
        <w:rPr>
          <w:b/>
        </w:rPr>
        <w:t>Vaginal</w:t>
      </w:r>
      <w:r>
        <w:rPr/>
        <w:t> </w:t>
      </w:r>
      <w:r>
        <w:rPr>
          <w:b/>
        </w:rPr>
        <w:t>Kesar</w:t>
      </w:r>
      <w:r>
        <w:rPr/>
        <w:t> </w:t>
      </w:r>
      <w:r>
        <w:rPr>
          <w:b/>
        </w:rPr>
        <w:t>kəsiyi.</w:t>
      </w:r>
      <w:r>
        <w:rPr/>
        <w:t> Kesar kəsiyi uşaqlıq yolundan aparılırır. Bu zaman kəsik uşaqlıq boynunun</w:t>
      </w:r>
      <w:r>
        <w:rPr>
          <w:spacing w:val="-6"/>
        </w:rPr>
        <w:t> </w:t>
      </w:r>
      <w:r>
        <w:rPr/>
        <w:t>ön</w:t>
      </w:r>
      <w:r>
        <w:rPr>
          <w:spacing w:val="-6"/>
        </w:rPr>
        <w:t> </w:t>
      </w:r>
      <w:r>
        <w:rPr/>
        <w:t>divarından,</w:t>
      </w:r>
      <w:r>
        <w:rPr>
          <w:spacing w:val="-6"/>
        </w:rPr>
        <w:t> </w:t>
      </w:r>
      <w:r>
        <w:rPr/>
        <w:t>uşaqlığın</w:t>
      </w:r>
      <w:r>
        <w:rPr>
          <w:spacing w:val="-5"/>
        </w:rPr>
        <w:t> </w:t>
      </w:r>
      <w:r>
        <w:rPr/>
        <w:t>aşağı</w:t>
      </w:r>
      <w:r>
        <w:rPr>
          <w:spacing w:val="-5"/>
        </w:rPr>
        <w:t> </w:t>
      </w:r>
      <w:r>
        <w:rPr/>
        <w:t>seqmentindən</w:t>
      </w:r>
      <w:r>
        <w:rPr>
          <w:spacing w:val="-6"/>
        </w:rPr>
        <w:t> </w:t>
      </w:r>
      <w:r>
        <w:rPr/>
        <w:t>və</w:t>
      </w:r>
      <w:r>
        <w:rPr>
          <w:spacing w:val="-7"/>
        </w:rPr>
        <w:t> </w:t>
      </w:r>
      <w:r>
        <w:rPr/>
        <w:t>ya</w:t>
      </w:r>
      <w:r>
        <w:rPr>
          <w:spacing w:val="-7"/>
        </w:rPr>
        <w:t> </w:t>
      </w:r>
      <w:r>
        <w:rPr/>
        <w:t>uşaqlığın</w:t>
      </w:r>
      <w:r>
        <w:rPr>
          <w:spacing w:val="-5"/>
        </w:rPr>
        <w:t> </w:t>
      </w:r>
      <w:r>
        <w:rPr/>
        <w:t>daxili</w:t>
      </w:r>
      <w:r>
        <w:rPr>
          <w:spacing w:val="-5"/>
        </w:rPr>
        <w:t> </w:t>
      </w:r>
      <w:r>
        <w:rPr/>
        <w:t>dəliyindən</w:t>
      </w:r>
      <w:r>
        <w:rPr>
          <w:spacing w:val="-6"/>
        </w:rPr>
        <w:t> </w:t>
      </w:r>
      <w:r>
        <w:rPr/>
        <w:t>yuxarıda aparılır. Kicik Kesar kəsiyi ilə müqayisədə bu metod mühüm üstünlüklərə malik deyil. Eyni za- manda</w:t>
      </w:r>
      <w:r>
        <w:rPr>
          <w:spacing w:val="-4"/>
        </w:rPr>
        <w:t> </w:t>
      </w:r>
      <w:r>
        <w:rPr/>
        <w:t>bu</w:t>
      </w:r>
      <w:r>
        <w:rPr>
          <w:spacing w:val="-3"/>
        </w:rPr>
        <w:t> </w:t>
      </w:r>
      <w:r>
        <w:rPr/>
        <w:t>üsulun</w:t>
      </w:r>
      <w:r>
        <w:rPr>
          <w:spacing w:val="-3"/>
        </w:rPr>
        <w:t> </w:t>
      </w:r>
      <w:r>
        <w:rPr/>
        <w:t>texniki</w:t>
      </w:r>
      <w:r>
        <w:rPr>
          <w:spacing w:val="-5"/>
        </w:rPr>
        <w:t> </w:t>
      </w:r>
      <w:r>
        <w:rPr/>
        <w:t>çətinlikləri</w:t>
      </w:r>
      <w:r>
        <w:rPr>
          <w:spacing w:val="-3"/>
        </w:rPr>
        <w:t> </w:t>
      </w:r>
      <w:r>
        <w:rPr/>
        <w:t>də</w:t>
      </w:r>
      <w:r>
        <w:rPr>
          <w:spacing w:val="-4"/>
        </w:rPr>
        <w:t> </w:t>
      </w:r>
      <w:r>
        <w:rPr/>
        <w:t>var</w:t>
      </w:r>
      <w:r>
        <w:rPr>
          <w:spacing w:val="-3"/>
        </w:rPr>
        <w:t> </w:t>
      </w:r>
      <w:r>
        <w:rPr/>
        <w:t>və</w:t>
      </w:r>
      <w:r>
        <w:rPr>
          <w:spacing w:val="-4"/>
        </w:rPr>
        <w:t> </w:t>
      </w:r>
      <w:r>
        <w:rPr/>
        <w:t>çoxsaylı</w:t>
      </w:r>
      <w:r>
        <w:rPr>
          <w:spacing w:val="-3"/>
        </w:rPr>
        <w:t> </w:t>
      </w:r>
      <w:r>
        <w:rPr/>
        <w:t>ağırlaşmalarla</w:t>
      </w:r>
      <w:r>
        <w:rPr>
          <w:spacing w:val="-4"/>
        </w:rPr>
        <w:t> </w:t>
      </w:r>
      <w:r>
        <w:rPr/>
        <w:t>müşayət</w:t>
      </w:r>
      <w:r>
        <w:rPr>
          <w:spacing w:val="-3"/>
        </w:rPr>
        <w:t> </w:t>
      </w:r>
      <w:r>
        <w:rPr/>
        <w:t>olunur</w:t>
      </w:r>
      <w:r>
        <w:rPr>
          <w:spacing w:val="-4"/>
        </w:rPr>
        <w:t> </w:t>
      </w:r>
      <w:r>
        <w:rPr/>
        <w:t>(sidik</w:t>
      </w:r>
      <w:r>
        <w:rPr>
          <w:spacing w:val="-3"/>
        </w:rPr>
        <w:t> </w:t>
      </w:r>
      <w:r>
        <w:rPr/>
        <w:t>kisə- sinin zədələnməsi, infeksiyalaşma və s.)</w:t>
      </w:r>
    </w:p>
    <w:p>
      <w:pPr>
        <w:pStyle w:val="BodyText"/>
        <w:ind w:left="0"/>
        <w:jc w:val="left"/>
      </w:pPr>
    </w:p>
    <w:p>
      <w:pPr>
        <w:pStyle w:val="BodyText"/>
        <w:ind w:left="0"/>
        <w:jc w:val="left"/>
      </w:pPr>
    </w:p>
    <w:p>
      <w:pPr>
        <w:pStyle w:val="BodyText"/>
        <w:ind w:left="0"/>
        <w:jc w:val="left"/>
      </w:pPr>
    </w:p>
    <w:p>
      <w:pPr>
        <w:pStyle w:val="BodyText"/>
        <w:spacing w:before="154"/>
        <w:ind w:left="0"/>
        <w:jc w:val="left"/>
      </w:pPr>
    </w:p>
    <w:p>
      <w:pPr>
        <w:pStyle w:val="Heading2"/>
        <w:numPr>
          <w:ilvl w:val="0"/>
          <w:numId w:val="112"/>
        </w:numPr>
        <w:tabs>
          <w:tab w:pos="1055" w:val="left" w:leader="none"/>
        </w:tabs>
        <w:spacing w:line="240" w:lineRule="auto" w:before="0" w:after="0"/>
        <w:ind w:left="1055" w:right="0" w:hanging="770"/>
        <w:jc w:val="center"/>
        <w:rPr>
          <w:b w:val="0"/>
          <w:color w:val="2E5395"/>
          <w:sz w:val="44"/>
        </w:rPr>
      </w:pPr>
      <w:bookmarkStart w:name="10.  § 2.2. Normal yerləşmiş ciftin vaxt" w:id="111"/>
      <w:bookmarkEnd w:id="111"/>
      <w:r>
        <w:rPr>
          <w:b w:val="0"/>
        </w:rPr>
      </w:r>
      <w:r>
        <w:rPr/>
        <w:t>§</w:t>
      </w:r>
      <w:r>
        <w:rPr>
          <w:b w:val="0"/>
          <w:spacing w:val="-7"/>
        </w:rPr>
        <w:t> </w:t>
      </w:r>
      <w:r>
        <w:rPr/>
        <w:t>2.2.</w:t>
      </w:r>
      <w:r>
        <w:rPr>
          <w:b w:val="0"/>
          <w:spacing w:val="-6"/>
        </w:rPr>
        <w:t> </w:t>
      </w:r>
      <w:r>
        <w:rPr/>
        <w:t>Normal</w:t>
      </w:r>
      <w:r>
        <w:rPr>
          <w:b w:val="0"/>
          <w:spacing w:val="-5"/>
        </w:rPr>
        <w:t> </w:t>
      </w:r>
      <w:r>
        <w:rPr/>
        <w:t>yerləşmiş</w:t>
      </w:r>
      <w:r>
        <w:rPr>
          <w:spacing w:val="-4"/>
        </w:rPr>
        <w:t> </w:t>
      </w:r>
      <w:r>
        <w:rPr/>
        <w:t>ciftin</w:t>
      </w:r>
      <w:r>
        <w:rPr>
          <w:spacing w:val="-5"/>
        </w:rPr>
        <w:t> </w:t>
      </w:r>
      <w:r>
        <w:rPr/>
        <w:t>vaxtından</w:t>
      </w:r>
      <w:r>
        <w:rPr>
          <w:spacing w:val="-4"/>
        </w:rPr>
        <w:t> </w:t>
      </w:r>
      <w:r>
        <w:rPr/>
        <w:t>əvvəl</w:t>
      </w:r>
      <w:r>
        <w:rPr>
          <w:spacing w:val="-3"/>
        </w:rPr>
        <w:t> </w:t>
      </w:r>
      <w:r>
        <w:rPr>
          <w:spacing w:val="-2"/>
        </w:rPr>
        <w:t>ayrılması</w:t>
      </w:r>
    </w:p>
    <w:p>
      <w:pPr>
        <w:pStyle w:val="BodyText"/>
        <w:spacing w:before="277"/>
        <w:ind w:right="703" w:firstLine="566"/>
      </w:pPr>
      <w:r>
        <w:rPr/>
        <w:t>Hamiləlik</w:t>
      </w:r>
      <w:r>
        <w:rPr>
          <w:spacing w:val="-11"/>
        </w:rPr>
        <w:t> </w:t>
      </w:r>
      <w:r>
        <w:rPr/>
        <w:t>və</w:t>
      </w:r>
      <w:r>
        <w:rPr>
          <w:spacing w:val="-12"/>
        </w:rPr>
        <w:t> </w:t>
      </w:r>
      <w:r>
        <w:rPr/>
        <w:t>doğuş</w:t>
      </w:r>
      <w:r>
        <w:rPr>
          <w:spacing w:val="-10"/>
        </w:rPr>
        <w:t> </w:t>
      </w:r>
      <w:r>
        <w:rPr/>
        <w:t>zamanı</w:t>
      </w:r>
      <w:r>
        <w:rPr>
          <w:spacing w:val="-10"/>
        </w:rPr>
        <w:t> </w:t>
      </w:r>
      <w:r>
        <w:rPr/>
        <w:t>baş</w:t>
      </w:r>
      <w:r>
        <w:rPr>
          <w:spacing w:val="-10"/>
        </w:rPr>
        <w:t> </w:t>
      </w:r>
      <w:r>
        <w:rPr/>
        <w:t>verən</w:t>
      </w:r>
      <w:r>
        <w:rPr>
          <w:spacing w:val="-11"/>
        </w:rPr>
        <w:t> </w:t>
      </w:r>
      <w:r>
        <w:rPr/>
        <w:t>mamalıq</w:t>
      </w:r>
      <w:r>
        <w:rPr>
          <w:spacing w:val="-11"/>
        </w:rPr>
        <w:t> </w:t>
      </w:r>
      <w:r>
        <w:rPr/>
        <w:t>qanaxmalarının</w:t>
      </w:r>
      <w:r>
        <w:rPr>
          <w:spacing w:val="-10"/>
        </w:rPr>
        <w:t> </w:t>
      </w:r>
      <w:r>
        <w:rPr/>
        <w:t>səbəblərindən</w:t>
      </w:r>
      <w:r>
        <w:rPr>
          <w:spacing w:val="-11"/>
        </w:rPr>
        <w:t> </w:t>
      </w:r>
      <w:r>
        <w:rPr/>
        <w:t>biri</w:t>
      </w:r>
      <w:r>
        <w:rPr>
          <w:spacing w:val="-11"/>
        </w:rPr>
        <w:t> </w:t>
      </w:r>
      <w:r>
        <w:rPr/>
        <w:t>də</w:t>
      </w:r>
      <w:r>
        <w:rPr>
          <w:spacing w:val="-12"/>
        </w:rPr>
        <w:t> </w:t>
      </w:r>
      <w:r>
        <w:rPr/>
        <w:t>normal yerləşmiş ciftin vaxtından əvvəl ayrılmasıdır. Normal yerləşmiş cift vaxtından əvvəl ayrıldıqda yaranan</w:t>
      </w:r>
      <w:r>
        <w:rPr>
          <w:spacing w:val="-15"/>
        </w:rPr>
        <w:t> </w:t>
      </w:r>
      <w:r>
        <w:rPr/>
        <w:t>qanaxma</w:t>
      </w:r>
      <w:r>
        <w:rPr>
          <w:spacing w:val="-15"/>
        </w:rPr>
        <w:t> </w:t>
      </w:r>
      <w:r>
        <w:rPr/>
        <w:t>hamilə,</w:t>
      </w:r>
      <w:r>
        <w:rPr>
          <w:spacing w:val="-15"/>
        </w:rPr>
        <w:t> </w:t>
      </w:r>
      <w:r>
        <w:rPr/>
        <w:t>zahı</w:t>
      </w:r>
      <w:r>
        <w:rPr>
          <w:spacing w:val="-15"/>
        </w:rPr>
        <w:t> </w:t>
      </w:r>
      <w:r>
        <w:rPr/>
        <w:t>və</w:t>
      </w:r>
      <w:r>
        <w:rPr>
          <w:spacing w:val="-15"/>
        </w:rPr>
        <w:t> </w:t>
      </w:r>
      <w:r>
        <w:rPr/>
        <w:t>döl</w:t>
      </w:r>
      <w:r>
        <w:rPr>
          <w:spacing w:val="-15"/>
        </w:rPr>
        <w:t> </w:t>
      </w:r>
      <w:r>
        <w:rPr/>
        <w:t>həyatı</w:t>
      </w:r>
      <w:r>
        <w:rPr>
          <w:spacing w:val="-15"/>
        </w:rPr>
        <w:t> </w:t>
      </w:r>
      <w:r>
        <w:rPr/>
        <w:t>üçün</w:t>
      </w:r>
      <w:r>
        <w:rPr>
          <w:spacing w:val="-15"/>
        </w:rPr>
        <w:t> </w:t>
      </w:r>
      <w:r>
        <w:rPr/>
        <w:t>təhlükə</w:t>
      </w:r>
      <w:r>
        <w:rPr>
          <w:spacing w:val="-15"/>
        </w:rPr>
        <w:t> </w:t>
      </w:r>
      <w:r>
        <w:rPr/>
        <w:t>yaradır.</w:t>
      </w:r>
      <w:r>
        <w:rPr>
          <w:spacing w:val="-15"/>
        </w:rPr>
        <w:t> </w:t>
      </w:r>
      <w:r>
        <w:rPr/>
        <w:t>Normal</w:t>
      </w:r>
      <w:r>
        <w:rPr>
          <w:spacing w:val="-15"/>
        </w:rPr>
        <w:t> </w:t>
      </w:r>
      <w:r>
        <w:rPr/>
        <w:t>gedişli</w:t>
      </w:r>
      <w:r>
        <w:rPr>
          <w:spacing w:val="-15"/>
        </w:rPr>
        <w:t> </w:t>
      </w:r>
      <w:r>
        <w:rPr/>
        <w:t>hamiləlik</w:t>
      </w:r>
      <w:r>
        <w:rPr>
          <w:spacing w:val="-15"/>
        </w:rPr>
        <w:t> </w:t>
      </w:r>
      <w:r>
        <w:rPr/>
        <w:t>zamanı cift</w:t>
      </w:r>
      <w:r>
        <w:rPr>
          <w:spacing w:val="-9"/>
        </w:rPr>
        <w:t> </w:t>
      </w:r>
      <w:r>
        <w:rPr/>
        <w:t>doğuşun</w:t>
      </w:r>
      <w:r>
        <w:rPr>
          <w:spacing w:val="-7"/>
        </w:rPr>
        <w:t> </w:t>
      </w:r>
      <w:r>
        <w:rPr/>
        <w:t>III</w:t>
      </w:r>
      <w:r>
        <w:rPr>
          <w:spacing w:val="-10"/>
        </w:rPr>
        <w:t> </w:t>
      </w:r>
      <w:r>
        <w:rPr/>
        <w:t>dövrünə</w:t>
      </w:r>
      <w:r>
        <w:rPr>
          <w:spacing w:val="-8"/>
        </w:rPr>
        <w:t> </w:t>
      </w:r>
      <w:r>
        <w:rPr/>
        <w:t>qədər</w:t>
      </w:r>
      <w:r>
        <w:rPr>
          <w:spacing w:val="-10"/>
        </w:rPr>
        <w:t> </w:t>
      </w:r>
      <w:r>
        <w:rPr/>
        <w:t>uşaqlığın</w:t>
      </w:r>
      <w:r>
        <w:rPr>
          <w:spacing w:val="-9"/>
        </w:rPr>
        <w:t> </w:t>
      </w:r>
      <w:r>
        <w:rPr/>
        <w:t>yuxarı</w:t>
      </w:r>
      <w:r>
        <w:rPr>
          <w:spacing w:val="-9"/>
        </w:rPr>
        <w:t> </w:t>
      </w:r>
      <w:r>
        <w:rPr/>
        <w:t>seqmentində</w:t>
      </w:r>
      <w:r>
        <w:rPr>
          <w:spacing w:val="-10"/>
        </w:rPr>
        <w:t> </w:t>
      </w:r>
      <w:r>
        <w:rPr/>
        <w:t>birləşmiş</w:t>
      </w:r>
      <w:r>
        <w:rPr>
          <w:spacing w:val="-9"/>
        </w:rPr>
        <w:t> </w:t>
      </w:r>
      <w:r>
        <w:rPr/>
        <w:t>qalır.</w:t>
      </w:r>
      <w:r>
        <w:rPr>
          <w:spacing w:val="-9"/>
        </w:rPr>
        <w:t> </w:t>
      </w:r>
      <w:r>
        <w:rPr/>
        <w:t>Yalnız</w:t>
      </w:r>
      <w:r>
        <w:rPr>
          <w:spacing w:val="-10"/>
        </w:rPr>
        <w:t> </w:t>
      </w:r>
      <w:r>
        <w:rPr/>
        <w:t>döl</w:t>
      </w:r>
      <w:r>
        <w:rPr>
          <w:spacing w:val="-9"/>
        </w:rPr>
        <w:t> </w:t>
      </w:r>
      <w:r>
        <w:rPr/>
        <w:t>doğulduq- dan</w:t>
      </w:r>
      <w:r>
        <w:rPr>
          <w:spacing w:val="-11"/>
        </w:rPr>
        <w:t> </w:t>
      </w:r>
      <w:r>
        <w:rPr/>
        <w:t>sonra</w:t>
      </w:r>
      <w:r>
        <w:rPr>
          <w:spacing w:val="-10"/>
        </w:rPr>
        <w:t> </w:t>
      </w:r>
      <w:r>
        <w:rPr/>
        <w:t>uşaqlığın</w:t>
      </w:r>
      <w:r>
        <w:rPr>
          <w:spacing w:val="-10"/>
        </w:rPr>
        <w:t> </w:t>
      </w:r>
      <w:r>
        <w:rPr/>
        <w:t>yığılması</w:t>
      </w:r>
      <w:r>
        <w:rPr>
          <w:spacing w:val="-10"/>
        </w:rPr>
        <w:t> </w:t>
      </w:r>
      <w:r>
        <w:rPr/>
        <w:t>və</w:t>
      </w:r>
      <w:r>
        <w:rPr>
          <w:spacing w:val="-11"/>
        </w:rPr>
        <w:t> </w:t>
      </w:r>
      <w:r>
        <w:rPr/>
        <w:t>uşaqlıqdaxili</w:t>
      </w:r>
      <w:r>
        <w:rPr>
          <w:spacing w:val="-10"/>
        </w:rPr>
        <w:t> </w:t>
      </w:r>
      <w:r>
        <w:rPr/>
        <w:t>təzyiqin</w:t>
      </w:r>
      <w:r>
        <w:rPr>
          <w:spacing w:val="-10"/>
        </w:rPr>
        <w:t> </w:t>
      </w:r>
      <w:r>
        <w:rPr/>
        <w:t>enməsi</w:t>
      </w:r>
      <w:r>
        <w:rPr>
          <w:spacing w:val="-10"/>
        </w:rPr>
        <w:t> </w:t>
      </w:r>
      <w:r>
        <w:rPr/>
        <w:t>hesabına</w:t>
      </w:r>
      <w:r>
        <w:rPr>
          <w:spacing w:val="-9"/>
        </w:rPr>
        <w:t> </w:t>
      </w:r>
      <w:r>
        <w:rPr/>
        <w:t>uşaqlıq</w:t>
      </w:r>
      <w:r>
        <w:rPr>
          <w:spacing w:val="-11"/>
        </w:rPr>
        <w:t> </w:t>
      </w:r>
      <w:r>
        <w:rPr/>
        <w:t>divarından</w:t>
      </w:r>
      <w:r>
        <w:rPr>
          <w:spacing w:val="-8"/>
        </w:rPr>
        <w:t> </w:t>
      </w:r>
      <w:r>
        <w:rPr/>
        <w:t>ayrılır. Yerləşdiyi yerdən asılı olmayaraq hamiləlik və doğuşun I və II dövründə ciftin ayrılması, ciftin vaxtından əvvəl ayrılması adlanır. Cift gəlişlərindən fərqli olaraq normal yerləşmiş ciftin vaxtın- dan əvvəl ayrılması hamiləliyin sonunda və doğuş zamanı baş verir.</w:t>
      </w:r>
    </w:p>
    <w:p>
      <w:pPr>
        <w:pStyle w:val="BodyText"/>
        <w:ind w:right="703" w:firstLine="566"/>
      </w:pPr>
      <w:r>
        <w:rPr>
          <w:b/>
        </w:rPr>
        <w:t>Etiologiya</w:t>
      </w:r>
      <w:r>
        <w:rPr>
          <w:spacing w:val="-3"/>
        </w:rPr>
        <w:t> </w:t>
      </w:r>
      <w:r>
        <w:rPr>
          <w:b/>
        </w:rPr>
        <w:t>və</w:t>
      </w:r>
      <w:r>
        <w:rPr>
          <w:b/>
          <w:spacing w:val="-4"/>
        </w:rPr>
        <w:t> </w:t>
      </w:r>
      <w:r>
        <w:rPr>
          <w:b/>
        </w:rPr>
        <w:t>patogenezi.</w:t>
      </w:r>
      <w:r>
        <w:rPr>
          <w:spacing w:val="-8"/>
        </w:rPr>
        <w:t> </w:t>
      </w:r>
      <w:r>
        <w:rPr/>
        <w:t>Ciftin</w:t>
      </w:r>
      <w:r>
        <w:rPr>
          <w:spacing w:val="-6"/>
        </w:rPr>
        <w:t> </w:t>
      </w:r>
      <w:r>
        <w:rPr/>
        <w:t>vaxtından</w:t>
      </w:r>
      <w:r>
        <w:rPr>
          <w:spacing w:val="-4"/>
        </w:rPr>
        <w:t> </w:t>
      </w:r>
      <w:r>
        <w:rPr/>
        <w:t>əvvəl</w:t>
      </w:r>
      <w:r>
        <w:rPr>
          <w:spacing w:val="-5"/>
        </w:rPr>
        <w:t> </w:t>
      </w:r>
      <w:r>
        <w:rPr/>
        <w:t>ayrılmasına</w:t>
      </w:r>
      <w:r>
        <w:rPr>
          <w:spacing w:val="-4"/>
        </w:rPr>
        <w:t> </w:t>
      </w:r>
      <w:r>
        <w:rPr/>
        <w:t>bir</w:t>
      </w:r>
      <w:r>
        <w:rPr>
          <w:spacing w:val="-3"/>
        </w:rPr>
        <w:t> </w:t>
      </w:r>
      <w:r>
        <w:rPr/>
        <w:t>çox</w:t>
      </w:r>
      <w:r>
        <w:rPr>
          <w:spacing w:val="-3"/>
        </w:rPr>
        <w:t> </w:t>
      </w:r>
      <w:r>
        <w:rPr/>
        <w:t>faktorlar</w:t>
      </w:r>
      <w:r>
        <w:rPr>
          <w:spacing w:val="-5"/>
        </w:rPr>
        <w:t> </w:t>
      </w:r>
      <w:r>
        <w:rPr/>
        <w:t>təsir</w:t>
      </w:r>
      <w:r>
        <w:rPr>
          <w:spacing w:val="-3"/>
        </w:rPr>
        <w:t> </w:t>
      </w:r>
      <w:r>
        <w:rPr/>
        <w:t>edir.</w:t>
      </w:r>
      <w:r>
        <w:rPr>
          <w:spacing w:val="-3"/>
        </w:rPr>
        <w:t> </w:t>
      </w:r>
      <w:r>
        <w:rPr/>
        <w:t>O, çox</w:t>
      </w:r>
      <w:r>
        <w:rPr>
          <w:spacing w:val="-7"/>
        </w:rPr>
        <w:t> </w:t>
      </w:r>
      <w:r>
        <w:rPr/>
        <w:t>vaxt</w:t>
      </w:r>
      <w:r>
        <w:rPr>
          <w:spacing w:val="-6"/>
        </w:rPr>
        <w:t> </w:t>
      </w:r>
      <w:r>
        <w:rPr/>
        <w:t>hipertenziv</w:t>
      </w:r>
      <w:r>
        <w:rPr>
          <w:spacing w:val="-6"/>
        </w:rPr>
        <w:t> </w:t>
      </w:r>
      <w:r>
        <w:rPr/>
        <w:t>sindromla</w:t>
      </w:r>
      <w:r>
        <w:rPr>
          <w:spacing w:val="-7"/>
        </w:rPr>
        <w:t> </w:t>
      </w:r>
      <w:r>
        <w:rPr/>
        <w:t>müşayət</w:t>
      </w:r>
      <w:r>
        <w:rPr>
          <w:spacing w:val="-6"/>
        </w:rPr>
        <w:t> </w:t>
      </w:r>
      <w:r>
        <w:rPr/>
        <w:t>olunan</w:t>
      </w:r>
      <w:r>
        <w:rPr>
          <w:spacing w:val="-7"/>
        </w:rPr>
        <w:t> </w:t>
      </w:r>
      <w:r>
        <w:rPr/>
        <w:t>xəstəliklər</w:t>
      </w:r>
      <w:r>
        <w:rPr>
          <w:spacing w:val="-8"/>
        </w:rPr>
        <w:t> </w:t>
      </w:r>
      <w:r>
        <w:rPr/>
        <w:t>zamanı</w:t>
      </w:r>
      <w:r>
        <w:rPr>
          <w:spacing w:val="-6"/>
        </w:rPr>
        <w:t> </w:t>
      </w:r>
      <w:r>
        <w:rPr/>
        <w:t>baş</w:t>
      </w:r>
      <w:r>
        <w:rPr>
          <w:spacing w:val="-7"/>
        </w:rPr>
        <w:t> </w:t>
      </w:r>
      <w:r>
        <w:rPr/>
        <w:t>verir:</w:t>
      </w:r>
      <w:r>
        <w:rPr>
          <w:spacing w:val="-6"/>
        </w:rPr>
        <w:t> </w:t>
      </w:r>
      <w:r>
        <w:rPr/>
        <w:t>hamiləlik</w:t>
      </w:r>
      <w:r>
        <w:rPr>
          <w:spacing w:val="-7"/>
        </w:rPr>
        <w:t> </w:t>
      </w:r>
      <w:r>
        <w:rPr/>
        <w:t>hipertenzi- yası, hiperoniya xəstəliyi, xroniki pielonefrit, endokrin pozğunluqlar və s. Qarının travması da həlledici rol oynayır.</w:t>
      </w:r>
    </w:p>
    <w:p>
      <w:pPr>
        <w:pStyle w:val="BodyText"/>
        <w:ind w:left="993" w:right="703" w:firstLine="566"/>
      </w:pPr>
      <w:r>
        <w:rPr/>
        <w:t>Hamiləlikdən əvvəl keçirilmiş endometritlər ciftin vaxtından əvvəl ayrılmasına şərait ya- radır.</w:t>
      </w:r>
      <w:r>
        <w:rPr>
          <w:spacing w:val="40"/>
        </w:rPr>
        <w:t> </w:t>
      </w:r>
      <w:r>
        <w:rPr/>
        <w:t>Qısa</w:t>
      </w:r>
      <w:r>
        <w:rPr>
          <w:spacing w:val="40"/>
        </w:rPr>
        <w:t> </w:t>
      </w:r>
      <w:r>
        <w:rPr/>
        <w:t>göbək</w:t>
      </w:r>
      <w:r>
        <w:rPr>
          <w:spacing w:val="40"/>
        </w:rPr>
        <w:t> </w:t>
      </w:r>
      <w:r>
        <w:rPr/>
        <w:t>ciyəsi</w:t>
      </w:r>
      <w:r>
        <w:rPr>
          <w:spacing w:val="40"/>
        </w:rPr>
        <w:t> </w:t>
      </w:r>
      <w:r>
        <w:rPr/>
        <w:t>qovulma</w:t>
      </w:r>
      <w:r>
        <w:rPr>
          <w:spacing w:val="40"/>
        </w:rPr>
        <w:t> </w:t>
      </w:r>
      <w:r>
        <w:rPr/>
        <w:t>dövründə</w:t>
      </w:r>
      <w:r>
        <w:rPr>
          <w:spacing w:val="40"/>
        </w:rPr>
        <w:t> </w:t>
      </w:r>
      <w:r>
        <w:rPr/>
        <w:t>cifti</w:t>
      </w:r>
      <w:r>
        <w:rPr>
          <w:spacing w:val="40"/>
        </w:rPr>
        <w:t> </w:t>
      </w:r>
      <w:r>
        <w:rPr/>
        <w:t>aşağı</w:t>
      </w:r>
      <w:r>
        <w:rPr>
          <w:spacing w:val="40"/>
        </w:rPr>
        <w:t> </w:t>
      </w:r>
      <w:r>
        <w:rPr/>
        <w:t>dartaraq</w:t>
      </w:r>
      <w:r>
        <w:rPr>
          <w:spacing w:val="40"/>
        </w:rPr>
        <w:t> </w:t>
      </w:r>
      <w:r>
        <w:rPr/>
        <w:t>onun</w:t>
      </w:r>
      <w:r>
        <w:rPr>
          <w:spacing w:val="40"/>
        </w:rPr>
        <w:t> </w:t>
      </w:r>
      <w:r>
        <w:rPr/>
        <w:t>ayrılmasına</w:t>
      </w:r>
      <w:r>
        <w:rPr>
          <w:spacing w:val="40"/>
        </w:rPr>
        <w:t> </w:t>
      </w:r>
      <w:r>
        <w:rPr/>
        <w:t>səbəb</w:t>
      </w:r>
      <w:r>
        <w:rPr>
          <w:spacing w:val="40"/>
        </w:rPr>
        <w:t> </w:t>
      </w:r>
      <w:r>
        <w:rPr/>
        <w:t>olur. Döl qişaları qalın olduqda doğulmağa çalışan döl qovuğu özü ilə birlikdə döl qişalarını və cifti</w:t>
      </w:r>
      <w:r>
        <w:rPr>
          <w:spacing w:val="80"/>
        </w:rPr>
        <w:t> </w:t>
      </w:r>
      <w:r>
        <w:rPr/>
        <w:t>də aşağı doğru çəkir, nəticədə cift ayrılır. Əkizlərdə birinci döl doğulduqdan sonra (bir yumurta əkizləri) cift ayrıla bilər.</w:t>
      </w:r>
    </w:p>
    <w:p>
      <w:pPr>
        <w:pStyle w:val="BodyText"/>
        <w:ind w:left="993" w:right="704" w:firstLine="566"/>
      </w:pPr>
      <w:r>
        <w:rPr/>
        <w:t>Ciftin</w:t>
      </w:r>
      <w:r>
        <w:rPr>
          <w:spacing w:val="-15"/>
        </w:rPr>
        <w:t> </w:t>
      </w:r>
      <w:r>
        <w:rPr/>
        <w:t>ayrılması</w:t>
      </w:r>
      <w:r>
        <w:rPr>
          <w:spacing w:val="-15"/>
        </w:rPr>
        <w:t> </w:t>
      </w:r>
      <w:r>
        <w:rPr>
          <w:b/>
        </w:rPr>
        <w:t>kənardan</w:t>
      </w:r>
      <w:r>
        <w:rPr>
          <w:spacing w:val="-14"/>
        </w:rPr>
        <w:t> </w:t>
      </w:r>
      <w:r>
        <w:rPr/>
        <w:t>və</w:t>
      </w:r>
      <w:r>
        <w:rPr>
          <w:spacing w:val="-15"/>
        </w:rPr>
        <w:t> </w:t>
      </w:r>
      <w:r>
        <w:rPr>
          <w:b/>
        </w:rPr>
        <w:t>mərkəzdən</w:t>
      </w:r>
      <w:r>
        <w:rPr>
          <w:spacing w:val="-14"/>
        </w:rPr>
        <w:t> </w:t>
      </w:r>
      <w:r>
        <w:rPr/>
        <w:t>ola</w:t>
      </w:r>
      <w:r>
        <w:rPr>
          <w:spacing w:val="-15"/>
        </w:rPr>
        <w:t> </w:t>
      </w:r>
      <w:r>
        <w:rPr/>
        <w:t>bilər</w:t>
      </w:r>
      <w:r>
        <w:rPr>
          <w:spacing w:val="-14"/>
        </w:rPr>
        <w:t> </w:t>
      </w:r>
      <w:r>
        <w:rPr/>
        <w:t>(şəkil:16-7).</w:t>
      </w:r>
      <w:r>
        <w:rPr>
          <w:spacing w:val="-15"/>
        </w:rPr>
        <w:t> </w:t>
      </w:r>
      <w:r>
        <w:rPr/>
        <w:t>Ayrılma</w:t>
      </w:r>
      <w:r>
        <w:rPr>
          <w:spacing w:val="-15"/>
        </w:rPr>
        <w:t> </w:t>
      </w:r>
      <w:r>
        <w:rPr/>
        <w:t>hissəvi</w:t>
      </w:r>
      <w:r>
        <w:rPr>
          <w:spacing w:val="-15"/>
        </w:rPr>
        <w:t> </w:t>
      </w:r>
      <w:r>
        <w:rPr/>
        <w:t>və</w:t>
      </w:r>
      <w:r>
        <w:rPr>
          <w:spacing w:val="-15"/>
        </w:rPr>
        <w:t> </w:t>
      </w:r>
      <w:r>
        <w:rPr/>
        <w:t>tam</w:t>
      </w:r>
      <w:r>
        <w:rPr>
          <w:spacing w:val="-14"/>
        </w:rPr>
        <w:t> </w:t>
      </w:r>
      <w:r>
        <w:rPr/>
        <w:t>olur. Hissəvi</w:t>
      </w:r>
      <w:r>
        <w:rPr>
          <w:spacing w:val="-1"/>
        </w:rPr>
        <w:t> </w:t>
      </w:r>
      <w:r>
        <w:rPr/>
        <w:t>cift</w:t>
      </w:r>
      <w:r>
        <w:rPr>
          <w:spacing w:val="-1"/>
        </w:rPr>
        <w:t> </w:t>
      </w:r>
      <w:r>
        <w:rPr/>
        <w:t>ayrılması</w:t>
      </w:r>
      <w:r>
        <w:rPr>
          <w:spacing w:val="-1"/>
        </w:rPr>
        <w:t> </w:t>
      </w:r>
      <w:r>
        <w:rPr/>
        <w:t>kiçik</w:t>
      </w:r>
      <w:r>
        <w:rPr>
          <w:spacing w:val="-1"/>
        </w:rPr>
        <w:t> </w:t>
      </w:r>
      <w:r>
        <w:rPr/>
        <w:t>sahədə</w:t>
      </w:r>
      <w:r>
        <w:rPr>
          <w:spacing w:val="-2"/>
        </w:rPr>
        <w:t> </w:t>
      </w:r>
      <w:r>
        <w:rPr/>
        <w:t>olduqda</w:t>
      </w:r>
      <w:r>
        <w:rPr>
          <w:spacing w:val="-2"/>
        </w:rPr>
        <w:t> </w:t>
      </w:r>
      <w:r>
        <w:rPr/>
        <w:t>qadın</w:t>
      </w:r>
      <w:r>
        <w:rPr>
          <w:spacing w:val="-1"/>
        </w:rPr>
        <w:t> </w:t>
      </w:r>
      <w:r>
        <w:rPr/>
        <w:t>orqanizmində</w:t>
      </w:r>
      <w:r>
        <w:rPr>
          <w:spacing w:val="-2"/>
        </w:rPr>
        <w:t> </w:t>
      </w:r>
      <w:r>
        <w:rPr/>
        <w:t>nəzərə çarpacaq</w:t>
      </w:r>
      <w:r>
        <w:rPr>
          <w:spacing w:val="-1"/>
        </w:rPr>
        <w:t> </w:t>
      </w:r>
      <w:r>
        <w:rPr/>
        <w:t>dəyişikliklər</w:t>
      </w:r>
      <w:r>
        <w:rPr>
          <w:spacing w:val="-2"/>
        </w:rPr>
        <w:t> </w:t>
      </w:r>
      <w:r>
        <w:rPr/>
        <w:t>ya- ratmır. Əgər bu kiçik ayrılma doğuşa qədər baş veribsə, hamiləlik başa çata bilər. Belə halda cift doğulduqdan sonra diaqnoz qoyulur: ciftin ana səthində köhnə qan laxtaları olur.</w:t>
      </w:r>
    </w:p>
    <w:p>
      <w:pPr>
        <w:pStyle w:val="BodyText"/>
        <w:ind w:left="993" w:right="703" w:firstLine="566"/>
      </w:pPr>
      <w:r>
        <w:rPr/>
        <w:t>Cift tam və ya böyük sahədə mərkəzdən ayrıldıqda uşaqlığın divarı ilə cift arasında böyük hematoma əmələ gəlir. Hematoma böyüdükcə, cift daha çox ayrılır. Cift ayrılan hissədə uşaqlıq qabarır.</w:t>
      </w:r>
      <w:r>
        <w:rPr>
          <w:spacing w:val="-10"/>
        </w:rPr>
        <w:t> </w:t>
      </w:r>
      <w:r>
        <w:rPr/>
        <w:t>Yığılmış</w:t>
      </w:r>
      <w:r>
        <w:rPr>
          <w:spacing w:val="-9"/>
        </w:rPr>
        <w:t> </w:t>
      </w:r>
      <w:r>
        <w:rPr/>
        <w:t>qan</w:t>
      </w:r>
      <w:r>
        <w:rPr>
          <w:spacing w:val="-10"/>
        </w:rPr>
        <w:t> </w:t>
      </w:r>
      <w:r>
        <w:rPr/>
        <w:t>uşaqlığın</w:t>
      </w:r>
      <w:r>
        <w:rPr>
          <w:spacing w:val="-9"/>
        </w:rPr>
        <w:t> </w:t>
      </w:r>
      <w:r>
        <w:rPr/>
        <w:t>bütün</w:t>
      </w:r>
      <w:r>
        <w:rPr>
          <w:spacing w:val="-9"/>
        </w:rPr>
        <w:t> </w:t>
      </w:r>
      <w:r>
        <w:rPr/>
        <w:t>qatlarına</w:t>
      </w:r>
      <w:r>
        <w:rPr>
          <w:spacing w:val="-11"/>
        </w:rPr>
        <w:t> </w:t>
      </w:r>
      <w:r>
        <w:rPr/>
        <w:t>hopur.</w:t>
      </w:r>
      <w:r>
        <w:rPr>
          <w:spacing w:val="-10"/>
        </w:rPr>
        <w:t> </w:t>
      </w:r>
      <w:r>
        <w:rPr/>
        <w:t>Bu</w:t>
      </w:r>
      <w:r>
        <w:rPr>
          <w:spacing w:val="-9"/>
        </w:rPr>
        <w:t> </w:t>
      </w:r>
      <w:r>
        <w:rPr>
          <w:b/>
        </w:rPr>
        <w:t>uşaqlıq-cift</w:t>
      </w:r>
      <w:r>
        <w:rPr>
          <w:spacing w:val="-11"/>
        </w:rPr>
        <w:t> </w:t>
      </w:r>
      <w:r>
        <w:rPr>
          <w:b/>
        </w:rPr>
        <w:t>apopleksiyası</w:t>
      </w:r>
      <w:r>
        <w:rPr>
          <w:b/>
          <w:spacing w:val="-9"/>
        </w:rPr>
        <w:t> </w:t>
      </w:r>
      <w:r>
        <w:rPr>
          <w:b/>
        </w:rPr>
        <w:t>və</w:t>
      </w:r>
      <w:r>
        <w:rPr>
          <w:b/>
          <w:spacing w:val="-11"/>
        </w:rPr>
        <w:t> </w:t>
      </w:r>
      <w:r>
        <w:rPr>
          <w:b/>
        </w:rPr>
        <w:t>ya</w:t>
      </w:r>
      <w:r>
        <w:rPr>
          <w:spacing w:val="-10"/>
        </w:rPr>
        <w:t> </w:t>
      </w:r>
      <w:r>
        <w:rPr>
          <w:b/>
        </w:rPr>
        <w:t>Küve-</w:t>
      </w:r>
      <w:r>
        <w:rPr/>
        <w:t> </w:t>
      </w:r>
      <w:r>
        <w:rPr>
          <w:b/>
        </w:rPr>
        <w:t>ler uşaqlığı </w:t>
      </w:r>
      <w:r>
        <w:rPr/>
        <w:t>adlanır. Adətən bu zaman qanaxma uşaqlıqdaxili olur. Ciftarxası hematoma böyük olduqda qan ciftlə uşaqlıq divarı arasından özünə yol açaraq aşağı doğru axır. Daxili qanaxmaya xarici qanaxma (kombinə olunmuş) da qoşulur. Ciftarxası hematoma böyük, anemiya kəskin ol- duqda belə xarici qanaxma güclü olmur. Tam, total və ya böyük hissədə cift ayrılması ana və döl həyatı üçün böyük təhlükə yaradır. Ana qanitirmə və şokdan (uşaqlığın həddən artıq gərilməsi), döl isə asfiksiyadan tələf olur. Ciftin 1/3 hissəsi ayrıldıqda dölün asfiksiyası təhlükəsi yaranır. Onun yarısının və tam ayrılması zamanı döl tələf olur.</w:t>
      </w:r>
    </w:p>
    <w:p>
      <w:pPr>
        <w:pStyle w:val="BodyText"/>
        <w:spacing w:before="1"/>
        <w:ind w:left="993" w:right="704" w:firstLine="566"/>
      </w:pPr>
      <w:r>
        <w:rPr>
          <w:b/>
        </w:rPr>
        <w:t>Klinika.</w:t>
      </w:r>
      <w:r>
        <w:rPr>
          <w:spacing w:val="40"/>
        </w:rPr>
        <w:t> </w:t>
      </w:r>
      <w:r>
        <w:rPr/>
        <w:t>Qanaxma</w:t>
      </w:r>
      <w:r>
        <w:rPr>
          <w:spacing w:val="37"/>
        </w:rPr>
        <w:t> </w:t>
      </w:r>
      <w:r>
        <w:rPr/>
        <w:t>daxili,</w:t>
      </w:r>
      <w:r>
        <w:rPr>
          <w:spacing w:val="35"/>
        </w:rPr>
        <w:t> </w:t>
      </w:r>
      <w:r>
        <w:rPr/>
        <w:t>xarici</w:t>
      </w:r>
      <w:r>
        <w:rPr>
          <w:spacing w:val="39"/>
        </w:rPr>
        <w:t> </w:t>
      </w:r>
      <w:r>
        <w:rPr/>
        <w:t>və kombinə</w:t>
      </w:r>
      <w:r>
        <w:rPr>
          <w:spacing w:val="38"/>
        </w:rPr>
        <w:t> </w:t>
      </w:r>
      <w:r>
        <w:rPr/>
        <w:t>olunmuş</w:t>
      </w:r>
      <w:r>
        <w:rPr>
          <w:spacing w:val="38"/>
        </w:rPr>
        <w:t> </w:t>
      </w:r>
      <w:r>
        <w:rPr/>
        <w:t>ola</w:t>
      </w:r>
      <w:r>
        <w:rPr>
          <w:spacing w:val="37"/>
        </w:rPr>
        <w:t> </w:t>
      </w:r>
      <w:r>
        <w:rPr/>
        <w:t>bilər.</w:t>
      </w:r>
      <w:r>
        <w:rPr>
          <w:spacing w:val="38"/>
        </w:rPr>
        <w:t> </w:t>
      </w:r>
      <w:r>
        <w:rPr/>
        <w:t>Xarici</w:t>
      </w:r>
      <w:r>
        <w:rPr>
          <w:spacing w:val="35"/>
        </w:rPr>
        <w:t> </w:t>
      </w:r>
      <w:r>
        <w:rPr/>
        <w:t>qanaxma</w:t>
      </w:r>
      <w:r>
        <w:rPr>
          <w:spacing w:val="37"/>
        </w:rPr>
        <w:t> </w:t>
      </w:r>
      <w:r>
        <w:rPr/>
        <w:t>adətən cift kənardan ayrıldıqda və uşaqlıq boynu açıq olduqda müşahidə edilir. Mərkəzi cift ayrılması zamanı retroplasentar hematoma yaranır və bu zaman daxili qanaxma olur. Kominə olunmuş qanaxma uşaqlıq boynu açıq olduqda kənar cift ayrılması və retroplasentar hematoma zamanı</w:t>
      </w:r>
      <w:r>
        <w:rPr>
          <w:spacing w:val="40"/>
        </w:rPr>
        <w:t> </w:t>
      </w:r>
      <w:r>
        <w:rPr/>
        <w:t>qan uşaqlıqla qişalar arasından süzüləndə müşahidə edilir. Qanaxma az və massiv ola bilər. Bəzən hemorragik şokla müşayət olunur. Qanitirmənin dərəcəsindən asılı olaraq aşağıdakı simptomlar müşahidə edilir.</w:t>
      </w:r>
    </w:p>
    <w:p>
      <w:pPr>
        <w:pStyle w:val="BodyText"/>
        <w:spacing w:after="0"/>
        <w:sectPr>
          <w:pgSz w:w="11910" w:h="16840"/>
          <w:pgMar w:top="1040" w:bottom="280" w:left="708" w:right="141"/>
        </w:sectPr>
      </w:pPr>
    </w:p>
    <w:p>
      <w:pPr>
        <w:pStyle w:val="ListParagraph"/>
        <w:numPr>
          <w:ilvl w:val="0"/>
          <w:numId w:val="142"/>
        </w:numPr>
        <w:tabs>
          <w:tab w:pos="1828" w:val="left" w:leader="none"/>
        </w:tabs>
        <w:spacing w:line="240" w:lineRule="auto" w:before="73" w:after="0"/>
        <w:ind w:left="994" w:right="705" w:firstLine="566"/>
        <w:jc w:val="both"/>
        <w:rPr>
          <w:sz w:val="24"/>
        </w:rPr>
      </w:pPr>
      <w:r>
        <w:rPr>
          <w:sz w:val="24"/>
        </w:rPr>
        <w:t>Ağrı–yerli və yayılmış olur, uşaqlıq tonusunun artması ilə müşayət olunur, ,,Küveler” uşaqlığı əmələ gəlir.</w:t>
      </w:r>
    </w:p>
    <w:p>
      <w:pPr>
        <w:pStyle w:val="ListParagraph"/>
        <w:numPr>
          <w:ilvl w:val="0"/>
          <w:numId w:val="142"/>
        </w:numPr>
        <w:tabs>
          <w:tab w:pos="1821" w:val="left" w:leader="none"/>
        </w:tabs>
        <w:spacing w:line="240" w:lineRule="auto" w:before="1" w:after="0"/>
        <w:ind w:left="994" w:right="703" w:firstLine="566"/>
        <w:jc w:val="both"/>
        <w:rPr>
          <w:sz w:val="24"/>
        </w:rPr>
      </w:pPr>
      <w:r>
        <w:rPr>
          <w:sz w:val="24"/>
        </w:rPr>
        <w:t>Ciftarxası hematoma uşaqlıq daxili təzyiqin artmasına və uşaqlıq divarının gərilməsinə səbəb olur. Ona görə uşaqlıq böyüyür, konsistensiyası bərkiyir, ovoid və ya qeyri-düzgün forma alır. Tam cift ayrılması zamanı hematoma sahəsi qabardığı üçün uşaqlıq assimetrik olur.</w:t>
      </w:r>
    </w:p>
    <w:p>
      <w:pPr>
        <w:pStyle w:val="ListParagraph"/>
        <w:numPr>
          <w:ilvl w:val="0"/>
          <w:numId w:val="142"/>
        </w:numPr>
        <w:tabs>
          <w:tab w:pos="1824" w:val="left" w:leader="none"/>
        </w:tabs>
        <w:spacing w:line="240" w:lineRule="auto" w:before="0" w:after="0"/>
        <w:ind w:left="994" w:right="702" w:firstLine="566"/>
        <w:jc w:val="both"/>
        <w:rPr>
          <w:sz w:val="24"/>
        </w:rPr>
      </w:pPr>
      <w:r>
        <w:rPr>
          <w:sz w:val="24"/>
        </w:rPr>
        <w:t>Uşaqlıq divarı gərgin olduğu üçün döl hissələri çətinliklə əllənir və ya əllənmir, dölün ürək döyüntüləri eşidilmir və ya çətinliklə eşidilir.</w:t>
      </w:r>
    </w:p>
    <w:p>
      <w:pPr>
        <w:pStyle w:val="ListParagraph"/>
        <w:numPr>
          <w:ilvl w:val="0"/>
          <w:numId w:val="142"/>
        </w:numPr>
        <w:tabs>
          <w:tab w:pos="1800" w:val="left" w:leader="none"/>
        </w:tabs>
        <w:spacing w:line="240" w:lineRule="auto" w:before="0" w:after="0"/>
        <w:ind w:left="1800" w:right="0" w:hanging="240"/>
        <w:jc w:val="both"/>
        <w:rPr>
          <w:sz w:val="24"/>
        </w:rPr>
      </w:pPr>
      <w:r>
        <w:rPr>
          <w:sz w:val="24"/>
        </w:rPr>
        <w:t>Döl</w:t>
      </w:r>
      <w:r>
        <w:rPr>
          <w:spacing w:val="-1"/>
          <w:sz w:val="24"/>
        </w:rPr>
        <w:t> </w:t>
      </w:r>
      <w:r>
        <w:rPr>
          <w:sz w:val="24"/>
        </w:rPr>
        <w:t>qovuğu</w:t>
      </w:r>
      <w:r>
        <w:rPr>
          <w:spacing w:val="-1"/>
          <w:sz w:val="24"/>
        </w:rPr>
        <w:t> </w:t>
      </w:r>
      <w:r>
        <w:rPr>
          <w:sz w:val="24"/>
        </w:rPr>
        <w:t>həm sancılar,</w:t>
      </w:r>
      <w:r>
        <w:rPr>
          <w:spacing w:val="-1"/>
          <w:sz w:val="24"/>
        </w:rPr>
        <w:t> </w:t>
      </w:r>
      <w:r>
        <w:rPr>
          <w:sz w:val="24"/>
        </w:rPr>
        <w:t>həm</w:t>
      </w:r>
      <w:r>
        <w:rPr>
          <w:spacing w:val="-1"/>
          <w:sz w:val="24"/>
        </w:rPr>
        <w:t> </w:t>
      </w:r>
      <w:r>
        <w:rPr>
          <w:sz w:val="24"/>
        </w:rPr>
        <w:t>də</w:t>
      </w:r>
      <w:r>
        <w:rPr>
          <w:spacing w:val="-1"/>
          <w:sz w:val="24"/>
        </w:rPr>
        <w:t> </w:t>
      </w:r>
      <w:r>
        <w:rPr>
          <w:sz w:val="24"/>
        </w:rPr>
        <w:t>pauzalar</w:t>
      </w:r>
      <w:r>
        <w:rPr>
          <w:spacing w:val="-1"/>
          <w:sz w:val="24"/>
        </w:rPr>
        <w:t> </w:t>
      </w:r>
      <w:r>
        <w:rPr>
          <w:sz w:val="24"/>
        </w:rPr>
        <w:t>vaxtı </w:t>
      </w:r>
      <w:r>
        <w:rPr>
          <w:spacing w:val="-2"/>
          <w:sz w:val="24"/>
        </w:rPr>
        <w:t>gərgindir.</w:t>
      </w:r>
    </w:p>
    <w:p>
      <w:pPr>
        <w:pStyle w:val="ListParagraph"/>
        <w:numPr>
          <w:ilvl w:val="0"/>
          <w:numId w:val="142"/>
        </w:numPr>
        <w:tabs>
          <w:tab w:pos="1804" w:val="left" w:leader="none"/>
        </w:tabs>
        <w:spacing w:line="240" w:lineRule="auto" w:before="0" w:after="0"/>
        <w:ind w:left="994" w:right="703" w:firstLine="566"/>
        <w:jc w:val="both"/>
        <w:rPr>
          <w:sz w:val="24"/>
        </w:rPr>
      </w:pPr>
      <w:r>
        <w:rPr>
          <w:sz w:val="24"/>
        </w:rPr>
        <w:t>Qanaxmanın həcmindən asılı olaraq müxtəlif dərəcəli hemodinamik dəyişikliklər inkişaf edir: ürək-damar sistemi pozğunluqları əlamətləri (taxikardiya, A/T-in enməsi və s.) və anemiya əlamətləri</w:t>
      </w:r>
      <w:r>
        <w:rPr>
          <w:spacing w:val="-13"/>
          <w:sz w:val="24"/>
        </w:rPr>
        <w:t> </w:t>
      </w:r>
      <w:r>
        <w:rPr>
          <w:sz w:val="24"/>
        </w:rPr>
        <w:t>(dəri</w:t>
      </w:r>
      <w:r>
        <w:rPr>
          <w:spacing w:val="-13"/>
          <w:sz w:val="24"/>
        </w:rPr>
        <w:t> </w:t>
      </w:r>
      <w:r>
        <w:rPr>
          <w:sz w:val="24"/>
        </w:rPr>
        <w:t>örtüklərinin</w:t>
      </w:r>
      <w:r>
        <w:rPr>
          <w:spacing w:val="-12"/>
          <w:sz w:val="24"/>
        </w:rPr>
        <w:t> </w:t>
      </w:r>
      <w:r>
        <w:rPr>
          <w:sz w:val="24"/>
        </w:rPr>
        <w:t>avazıması,</w:t>
      </w:r>
      <w:r>
        <w:rPr>
          <w:spacing w:val="-12"/>
          <w:sz w:val="24"/>
        </w:rPr>
        <w:t> </w:t>
      </w:r>
      <w:r>
        <w:rPr>
          <w:sz w:val="24"/>
        </w:rPr>
        <w:t>hemotokritinin,</w:t>
      </w:r>
      <w:r>
        <w:rPr>
          <w:spacing w:val="-12"/>
          <w:sz w:val="24"/>
        </w:rPr>
        <w:t> </w:t>
      </w:r>
      <w:r>
        <w:rPr>
          <w:sz w:val="24"/>
        </w:rPr>
        <w:t>eritrositlərin,</w:t>
      </w:r>
      <w:r>
        <w:rPr>
          <w:spacing w:val="-13"/>
          <w:sz w:val="24"/>
        </w:rPr>
        <w:t> </w:t>
      </w:r>
      <w:r>
        <w:rPr>
          <w:sz w:val="24"/>
        </w:rPr>
        <w:t>hemoqlobinin</w:t>
      </w:r>
      <w:r>
        <w:rPr>
          <w:spacing w:val="-12"/>
          <w:sz w:val="24"/>
        </w:rPr>
        <w:t> </w:t>
      </w:r>
      <w:r>
        <w:rPr>
          <w:sz w:val="24"/>
        </w:rPr>
        <w:t>azalması)</w:t>
      </w:r>
      <w:r>
        <w:rPr>
          <w:spacing w:val="-13"/>
          <w:sz w:val="24"/>
        </w:rPr>
        <w:t> </w:t>
      </w:r>
      <w:r>
        <w:rPr>
          <w:sz w:val="24"/>
        </w:rPr>
        <w:t>mü- şahidə edilir. Koaqulopatiya simptomları (YDL sindromuna qədər) inkişaf edir.</w:t>
      </w:r>
    </w:p>
    <w:p>
      <w:pPr>
        <w:pStyle w:val="ListParagraph"/>
        <w:numPr>
          <w:ilvl w:val="0"/>
          <w:numId w:val="142"/>
        </w:numPr>
        <w:tabs>
          <w:tab w:pos="1809" w:val="left" w:leader="none"/>
        </w:tabs>
        <w:spacing w:line="240" w:lineRule="auto" w:before="0" w:after="0"/>
        <w:ind w:left="1809" w:right="0" w:hanging="249"/>
        <w:jc w:val="both"/>
        <w:rPr>
          <w:sz w:val="24"/>
        </w:rPr>
      </w:pPr>
      <w:r>
        <w:rPr>
          <w:sz w:val="24"/>
        </w:rPr>
        <w:t>Ananın</w:t>
      </w:r>
      <w:r>
        <w:rPr>
          <w:spacing w:val="19"/>
          <w:sz w:val="24"/>
        </w:rPr>
        <w:t> </w:t>
      </w:r>
      <w:r>
        <w:rPr>
          <w:sz w:val="24"/>
        </w:rPr>
        <w:t>qan</w:t>
      </w:r>
      <w:r>
        <w:rPr>
          <w:spacing w:val="22"/>
          <w:sz w:val="24"/>
        </w:rPr>
        <w:t> </w:t>
      </w:r>
      <w:r>
        <w:rPr>
          <w:sz w:val="24"/>
        </w:rPr>
        <w:t>itirməsi</w:t>
      </w:r>
      <w:r>
        <w:rPr>
          <w:spacing w:val="22"/>
          <w:sz w:val="24"/>
        </w:rPr>
        <w:t> </w:t>
      </w:r>
      <w:r>
        <w:rPr>
          <w:sz w:val="24"/>
        </w:rPr>
        <w:t>ilə</w:t>
      </w:r>
      <w:r>
        <w:rPr>
          <w:spacing w:val="24"/>
          <w:sz w:val="24"/>
        </w:rPr>
        <w:t> </w:t>
      </w:r>
      <w:r>
        <w:rPr>
          <w:sz w:val="24"/>
        </w:rPr>
        <w:t>proporsional</w:t>
      </w:r>
      <w:r>
        <w:rPr>
          <w:spacing w:val="26"/>
          <w:sz w:val="24"/>
        </w:rPr>
        <w:t> </w:t>
      </w:r>
      <w:r>
        <w:rPr>
          <w:sz w:val="24"/>
        </w:rPr>
        <w:t>olaraq</w:t>
      </w:r>
      <w:r>
        <w:rPr>
          <w:spacing w:val="21"/>
          <w:sz w:val="24"/>
        </w:rPr>
        <w:t> </w:t>
      </w:r>
      <w:r>
        <w:rPr>
          <w:sz w:val="24"/>
        </w:rPr>
        <w:t>dölün</w:t>
      </w:r>
      <w:r>
        <w:rPr>
          <w:spacing w:val="22"/>
          <w:sz w:val="24"/>
        </w:rPr>
        <w:t> </w:t>
      </w:r>
      <w:r>
        <w:rPr>
          <w:sz w:val="24"/>
        </w:rPr>
        <w:t>RDS</w:t>
      </w:r>
      <w:r>
        <w:rPr>
          <w:spacing w:val="76"/>
          <w:w w:val="150"/>
          <w:sz w:val="24"/>
        </w:rPr>
        <w:t> </w:t>
      </w:r>
      <w:r>
        <w:rPr>
          <w:sz w:val="24"/>
        </w:rPr>
        <w:t>inkişaf</w:t>
      </w:r>
      <w:r>
        <w:rPr>
          <w:spacing w:val="25"/>
          <w:sz w:val="24"/>
        </w:rPr>
        <w:t> </w:t>
      </w:r>
      <w:r>
        <w:rPr>
          <w:spacing w:val="-2"/>
          <w:sz w:val="24"/>
        </w:rPr>
        <w:t>edir.</w:t>
      </w:r>
    </w:p>
    <w:p>
      <w:pPr>
        <w:pStyle w:val="BodyText"/>
        <w:ind w:right="703" w:firstLine="566"/>
      </w:pPr>
      <w:r>
        <w:rPr/>
        <w:t>Döl doğulduqdan dərhal sonra cift doğulur: ciftlə birlikdə cinsiyyət yollarından çoxlu miq- darda duru qan və qan laxtaları xaric olur.</w:t>
      </w:r>
    </w:p>
    <w:p>
      <w:pPr>
        <w:pStyle w:val="BodyText"/>
        <w:spacing w:before="1"/>
        <w:ind w:right="705" w:firstLine="566"/>
      </w:pPr>
      <w:r>
        <w:rPr/>
        <w:t>Uşaqlıq</w:t>
      </w:r>
      <w:r>
        <w:rPr>
          <w:spacing w:val="-6"/>
        </w:rPr>
        <w:t> </w:t>
      </w:r>
      <w:r>
        <w:rPr/>
        <w:t>çox</w:t>
      </w:r>
      <w:r>
        <w:rPr>
          <w:spacing w:val="-6"/>
        </w:rPr>
        <w:t> </w:t>
      </w:r>
      <w:r>
        <w:rPr/>
        <w:t>gərildiyi</w:t>
      </w:r>
      <w:r>
        <w:rPr>
          <w:spacing w:val="-5"/>
        </w:rPr>
        <w:t> </w:t>
      </w:r>
      <w:r>
        <w:rPr/>
        <w:t>üçün</w:t>
      </w:r>
      <w:r>
        <w:rPr>
          <w:spacing w:val="-6"/>
        </w:rPr>
        <w:t> </w:t>
      </w:r>
      <w:r>
        <w:rPr/>
        <w:t>pis</w:t>
      </w:r>
      <w:r>
        <w:rPr>
          <w:spacing w:val="-5"/>
        </w:rPr>
        <w:t> </w:t>
      </w:r>
      <w:r>
        <w:rPr/>
        <w:t>yığılır.</w:t>
      </w:r>
      <w:r>
        <w:rPr>
          <w:spacing w:val="-7"/>
        </w:rPr>
        <w:t> </w:t>
      </w:r>
      <w:r>
        <w:rPr/>
        <w:t>Ona</w:t>
      </w:r>
      <w:r>
        <w:rPr>
          <w:spacing w:val="-7"/>
        </w:rPr>
        <w:t> </w:t>
      </w:r>
      <w:r>
        <w:rPr/>
        <w:t>görə</w:t>
      </w:r>
      <w:r>
        <w:rPr>
          <w:spacing w:val="-7"/>
        </w:rPr>
        <w:t> </w:t>
      </w:r>
      <w:r>
        <w:rPr/>
        <w:t>uşaqlıq</w:t>
      </w:r>
      <w:r>
        <w:rPr>
          <w:spacing w:val="-6"/>
        </w:rPr>
        <w:t> </w:t>
      </w:r>
      <w:r>
        <w:rPr/>
        <w:t>atoniyası</w:t>
      </w:r>
      <w:r>
        <w:rPr>
          <w:spacing w:val="-5"/>
        </w:rPr>
        <w:t> </w:t>
      </w:r>
      <w:r>
        <w:rPr/>
        <w:t>nəticəsində</w:t>
      </w:r>
      <w:r>
        <w:rPr>
          <w:spacing w:val="-6"/>
        </w:rPr>
        <w:t> </w:t>
      </w:r>
      <w:r>
        <w:rPr/>
        <w:t>doğuşdan</w:t>
      </w:r>
      <w:r>
        <w:rPr>
          <w:spacing w:val="-6"/>
        </w:rPr>
        <w:t> </w:t>
      </w:r>
      <w:r>
        <w:rPr/>
        <w:t>son- rakı ilk saatlarda qanaxma davam edir.</w:t>
      </w:r>
    </w:p>
    <w:p>
      <w:pPr>
        <w:pStyle w:val="BodyText"/>
        <w:ind w:left="993" w:right="703" w:firstLine="566"/>
      </w:pPr>
      <w:r>
        <w:rPr>
          <w:b/>
        </w:rPr>
        <w:t>Diaqnoz.</w:t>
      </w:r>
      <w:r>
        <w:rPr/>
        <w:t> Klinik əlamətlərə, xüsusi müayinə metodlarına və laborator müayinələrə əsasla- naraq diaqnoz qoyulur. Massiv qanaxmalarda xəstənin vəziyyəti ağır olduqda USM–i aparmaq məqsədəuyğun deyil.</w:t>
      </w:r>
    </w:p>
    <w:p>
      <w:pPr>
        <w:pStyle w:val="BodyText"/>
        <w:ind w:left="993" w:right="706" w:firstLine="566"/>
      </w:pPr>
      <w:r>
        <w:rPr/>
        <w:t>Laborator müayinələr: qanın ümumi analizi, tombositlərin miqdarının və qanın laxtalanma müddətinin təyini; qan qrupunun və Rh-ın təyini; Kumbs sınağı.</w:t>
      </w:r>
    </w:p>
    <w:p>
      <w:pPr>
        <w:pStyle w:val="BodyText"/>
        <w:ind w:left="1560"/>
      </w:pPr>
      <w:r>
        <w:rPr/>
        <w:t>Xüsusi</w:t>
      </w:r>
      <w:r>
        <w:rPr>
          <w:spacing w:val="-2"/>
        </w:rPr>
        <w:t> </w:t>
      </w:r>
      <w:r>
        <w:rPr/>
        <w:t>laborotor</w:t>
      </w:r>
      <w:r>
        <w:rPr>
          <w:spacing w:val="-2"/>
        </w:rPr>
        <w:t> müayinələr:</w:t>
      </w:r>
    </w:p>
    <w:p>
      <w:pPr>
        <w:pStyle w:val="ListParagraph"/>
        <w:numPr>
          <w:ilvl w:val="0"/>
          <w:numId w:val="143"/>
        </w:numPr>
        <w:tabs>
          <w:tab w:pos="1740" w:val="left" w:leader="none"/>
        </w:tabs>
        <w:spacing w:line="240" w:lineRule="auto" w:before="0" w:after="0"/>
        <w:ind w:left="1740" w:right="0" w:hanging="180"/>
        <w:jc w:val="both"/>
        <w:rPr>
          <w:sz w:val="24"/>
        </w:rPr>
      </w:pPr>
      <w:r>
        <w:rPr>
          <w:sz w:val="24"/>
        </w:rPr>
        <w:t>Kleyxauer-Betke</w:t>
      </w:r>
      <w:r>
        <w:rPr>
          <w:spacing w:val="-5"/>
          <w:sz w:val="24"/>
        </w:rPr>
        <w:t> </w:t>
      </w:r>
      <w:r>
        <w:rPr>
          <w:sz w:val="24"/>
        </w:rPr>
        <w:t>sınağı—dölün</w:t>
      </w:r>
      <w:r>
        <w:rPr>
          <w:spacing w:val="-2"/>
          <w:sz w:val="24"/>
        </w:rPr>
        <w:t> </w:t>
      </w:r>
      <w:r>
        <w:rPr>
          <w:sz w:val="24"/>
        </w:rPr>
        <w:t>qanaxmasını</w:t>
      </w:r>
      <w:r>
        <w:rPr>
          <w:spacing w:val="-2"/>
          <w:sz w:val="24"/>
        </w:rPr>
        <w:t> </w:t>
      </w:r>
      <w:r>
        <w:rPr>
          <w:sz w:val="24"/>
        </w:rPr>
        <w:t>təyin</w:t>
      </w:r>
      <w:r>
        <w:rPr>
          <w:spacing w:val="-2"/>
          <w:sz w:val="24"/>
        </w:rPr>
        <w:t> </w:t>
      </w:r>
      <w:r>
        <w:rPr>
          <w:sz w:val="24"/>
        </w:rPr>
        <w:t>etmək</w:t>
      </w:r>
      <w:r>
        <w:rPr>
          <w:spacing w:val="-1"/>
          <w:sz w:val="24"/>
        </w:rPr>
        <w:t> </w:t>
      </w:r>
      <w:r>
        <w:rPr>
          <w:spacing w:val="-2"/>
          <w:sz w:val="24"/>
        </w:rPr>
        <w:t>üçün;</w:t>
      </w:r>
    </w:p>
    <w:p>
      <w:pPr>
        <w:pStyle w:val="ListParagraph"/>
        <w:numPr>
          <w:ilvl w:val="0"/>
          <w:numId w:val="143"/>
        </w:numPr>
        <w:tabs>
          <w:tab w:pos="1731" w:val="left" w:leader="none"/>
        </w:tabs>
        <w:spacing w:line="240" w:lineRule="auto" w:before="0" w:after="0"/>
        <w:ind w:left="993" w:right="703" w:firstLine="566"/>
        <w:jc w:val="both"/>
        <w:rPr>
          <w:sz w:val="24"/>
        </w:rPr>
      </w:pPr>
      <w:r>
        <w:rPr>
          <w:sz w:val="24"/>
        </w:rPr>
        <w:t>Ananın</w:t>
      </w:r>
      <w:r>
        <w:rPr>
          <w:spacing w:val="-10"/>
          <w:sz w:val="24"/>
        </w:rPr>
        <w:t> </w:t>
      </w:r>
      <w:r>
        <w:rPr>
          <w:sz w:val="24"/>
        </w:rPr>
        <w:t>qanının</w:t>
      </w:r>
      <w:r>
        <w:rPr>
          <w:spacing w:val="-10"/>
          <w:sz w:val="24"/>
        </w:rPr>
        <w:t> </w:t>
      </w:r>
      <w:r>
        <w:rPr>
          <w:sz w:val="24"/>
        </w:rPr>
        <w:t>laxtalanmaya</w:t>
      </w:r>
      <w:r>
        <w:rPr>
          <w:spacing w:val="-12"/>
          <w:sz w:val="24"/>
        </w:rPr>
        <w:t> </w:t>
      </w:r>
      <w:r>
        <w:rPr>
          <w:sz w:val="24"/>
        </w:rPr>
        <w:t>görə</w:t>
      </w:r>
      <w:r>
        <w:rPr>
          <w:spacing w:val="-12"/>
          <w:sz w:val="24"/>
        </w:rPr>
        <w:t> </w:t>
      </w:r>
      <w:r>
        <w:rPr>
          <w:sz w:val="24"/>
        </w:rPr>
        <w:t>yoxlanmsı:</w:t>
      </w:r>
      <w:r>
        <w:rPr>
          <w:spacing w:val="-10"/>
          <w:sz w:val="24"/>
        </w:rPr>
        <w:t> </w:t>
      </w:r>
      <w:r>
        <w:rPr>
          <w:sz w:val="24"/>
        </w:rPr>
        <w:t>əgər</w:t>
      </w:r>
      <w:r>
        <w:rPr>
          <w:spacing w:val="-11"/>
          <w:sz w:val="24"/>
        </w:rPr>
        <w:t> </w:t>
      </w:r>
      <w:r>
        <w:rPr>
          <w:sz w:val="24"/>
        </w:rPr>
        <w:t>laxtalanma</w:t>
      </w:r>
      <w:r>
        <w:rPr>
          <w:spacing w:val="-11"/>
          <w:sz w:val="24"/>
        </w:rPr>
        <w:t> </w:t>
      </w:r>
      <w:r>
        <w:rPr>
          <w:sz w:val="24"/>
        </w:rPr>
        <w:t>müddəti</w:t>
      </w:r>
      <w:r>
        <w:rPr>
          <w:spacing w:val="-10"/>
          <w:sz w:val="24"/>
        </w:rPr>
        <w:t> </w:t>
      </w:r>
      <w:r>
        <w:rPr>
          <w:sz w:val="24"/>
        </w:rPr>
        <w:t>7-10</w:t>
      </w:r>
      <w:r>
        <w:rPr>
          <w:spacing w:val="-11"/>
          <w:sz w:val="24"/>
        </w:rPr>
        <w:t> </w:t>
      </w:r>
      <w:r>
        <w:rPr>
          <w:sz w:val="24"/>
        </w:rPr>
        <w:t>dəq-dən</w:t>
      </w:r>
      <w:r>
        <w:rPr>
          <w:spacing w:val="-9"/>
          <w:sz w:val="24"/>
        </w:rPr>
        <w:t> </w:t>
      </w:r>
      <w:r>
        <w:rPr>
          <w:sz w:val="24"/>
        </w:rPr>
        <w:t>çox- dursa, koaqulopatiya inkişaf edir;</w:t>
      </w:r>
    </w:p>
    <w:p>
      <w:pPr>
        <w:pStyle w:val="ListParagraph"/>
        <w:numPr>
          <w:ilvl w:val="0"/>
          <w:numId w:val="143"/>
        </w:numPr>
        <w:tabs>
          <w:tab w:pos="1739" w:val="left" w:leader="none"/>
        </w:tabs>
        <w:spacing w:line="240" w:lineRule="auto" w:before="0" w:after="0"/>
        <w:ind w:left="993" w:right="703" w:firstLine="566"/>
        <w:jc w:val="both"/>
        <w:rPr>
          <w:sz w:val="24"/>
        </w:rPr>
      </w:pPr>
      <w:r>
        <w:rPr>
          <w:sz w:val="24"/>
        </w:rPr>
        <w:t>Döl</w:t>
      </w:r>
      <w:r>
        <w:rPr>
          <w:spacing w:val="-2"/>
          <w:sz w:val="24"/>
        </w:rPr>
        <w:t> </w:t>
      </w:r>
      <w:r>
        <w:rPr>
          <w:sz w:val="24"/>
        </w:rPr>
        <w:t>qanının</w:t>
      </w:r>
      <w:r>
        <w:rPr>
          <w:spacing w:val="-2"/>
          <w:sz w:val="24"/>
        </w:rPr>
        <w:t> </w:t>
      </w:r>
      <w:r>
        <w:rPr>
          <w:sz w:val="24"/>
        </w:rPr>
        <w:t>yoxlanılması:</w:t>
      </w:r>
      <w:r>
        <w:rPr>
          <w:spacing w:val="-1"/>
          <w:sz w:val="24"/>
        </w:rPr>
        <w:t> </w:t>
      </w:r>
      <w:r>
        <w:rPr>
          <w:sz w:val="24"/>
        </w:rPr>
        <w:t>uşaqlıq</w:t>
      </w:r>
      <w:r>
        <w:rPr>
          <w:spacing w:val="-2"/>
          <w:sz w:val="24"/>
        </w:rPr>
        <w:t> </w:t>
      </w:r>
      <w:r>
        <w:rPr>
          <w:sz w:val="24"/>
        </w:rPr>
        <w:t>yolundan</w:t>
      </w:r>
      <w:r>
        <w:rPr>
          <w:spacing w:val="-2"/>
          <w:sz w:val="24"/>
        </w:rPr>
        <w:t> </w:t>
      </w:r>
      <w:r>
        <w:rPr>
          <w:sz w:val="24"/>
        </w:rPr>
        <w:t>axan</w:t>
      </w:r>
      <w:r>
        <w:rPr>
          <w:spacing w:val="-2"/>
          <w:sz w:val="24"/>
        </w:rPr>
        <w:t> </w:t>
      </w:r>
      <w:r>
        <w:rPr>
          <w:sz w:val="24"/>
        </w:rPr>
        <w:t>qandan götürüb,</w:t>
      </w:r>
      <w:r>
        <w:rPr>
          <w:spacing w:val="-3"/>
          <w:sz w:val="24"/>
        </w:rPr>
        <w:t> </w:t>
      </w:r>
      <w:r>
        <w:rPr>
          <w:sz w:val="24"/>
        </w:rPr>
        <w:t>az</w:t>
      </w:r>
      <w:r>
        <w:rPr>
          <w:spacing w:val="-3"/>
          <w:sz w:val="24"/>
        </w:rPr>
        <w:t> </w:t>
      </w:r>
      <w:r>
        <w:rPr>
          <w:sz w:val="24"/>
        </w:rPr>
        <w:t>miqdarda</w:t>
      </w:r>
      <w:r>
        <w:rPr>
          <w:spacing w:val="-3"/>
          <w:sz w:val="24"/>
        </w:rPr>
        <w:t> </w:t>
      </w:r>
      <w:r>
        <w:rPr>
          <w:sz w:val="24"/>
        </w:rPr>
        <w:t>kran cuyu ilə qarışdırılır (hemoliz üçün), bir neçə dəqiqə sentrafuqada fırlatdıqdan sonra, çöküntünün üzə- rindəki</w:t>
      </w:r>
      <w:r>
        <w:rPr>
          <w:spacing w:val="-2"/>
          <w:sz w:val="24"/>
        </w:rPr>
        <w:t> </w:t>
      </w:r>
      <w:r>
        <w:rPr>
          <w:sz w:val="24"/>
        </w:rPr>
        <w:t>çəhrayı (tərkibində</w:t>
      </w:r>
      <w:r>
        <w:rPr>
          <w:spacing w:val="-3"/>
          <w:sz w:val="24"/>
        </w:rPr>
        <w:t> </w:t>
      </w:r>
      <w:r>
        <w:rPr>
          <w:sz w:val="24"/>
        </w:rPr>
        <w:t>hemoqlobin</w:t>
      </w:r>
      <w:r>
        <w:rPr>
          <w:spacing w:val="-2"/>
          <w:sz w:val="24"/>
        </w:rPr>
        <w:t> </w:t>
      </w:r>
      <w:r>
        <w:rPr>
          <w:sz w:val="24"/>
        </w:rPr>
        <w:t>olduğu</w:t>
      </w:r>
      <w:r>
        <w:rPr>
          <w:spacing w:val="-2"/>
          <w:sz w:val="24"/>
        </w:rPr>
        <w:t> </w:t>
      </w:r>
      <w:r>
        <w:rPr>
          <w:sz w:val="24"/>
        </w:rPr>
        <w:t>üçün)</w:t>
      </w:r>
      <w:r>
        <w:rPr>
          <w:spacing w:val="-2"/>
          <w:sz w:val="24"/>
        </w:rPr>
        <w:t> </w:t>
      </w:r>
      <w:r>
        <w:rPr>
          <w:sz w:val="24"/>
        </w:rPr>
        <w:t>mayedən</w:t>
      </w:r>
      <w:r>
        <w:rPr>
          <w:spacing w:val="-2"/>
          <w:sz w:val="24"/>
        </w:rPr>
        <w:t> </w:t>
      </w:r>
      <w:r>
        <w:rPr>
          <w:sz w:val="24"/>
        </w:rPr>
        <w:t>götürüb</w:t>
      </w:r>
      <w:r>
        <w:rPr>
          <w:spacing w:val="-1"/>
          <w:sz w:val="24"/>
        </w:rPr>
        <w:t> </w:t>
      </w:r>
      <w:r>
        <w:rPr>
          <w:sz w:val="24"/>
        </w:rPr>
        <w:t>üzərinə</w:t>
      </w:r>
      <w:r>
        <w:rPr>
          <w:spacing w:val="-3"/>
          <w:sz w:val="24"/>
        </w:rPr>
        <w:t> </w:t>
      </w:r>
      <w:r>
        <w:rPr>
          <w:sz w:val="24"/>
        </w:rPr>
        <w:t>1</w:t>
      </w:r>
      <w:r>
        <w:rPr>
          <w:spacing w:val="-2"/>
          <w:sz w:val="24"/>
        </w:rPr>
        <w:t> </w:t>
      </w:r>
      <w:r>
        <w:rPr>
          <w:sz w:val="24"/>
        </w:rPr>
        <w:t>ml</w:t>
      </w:r>
      <w:r>
        <w:rPr>
          <w:spacing w:val="-2"/>
          <w:sz w:val="24"/>
        </w:rPr>
        <w:t> </w:t>
      </w:r>
      <w:r>
        <w:rPr>
          <w:sz w:val="24"/>
        </w:rPr>
        <w:t>NaON</w:t>
      </w:r>
      <w:r>
        <w:rPr>
          <w:spacing w:val="-1"/>
          <w:sz w:val="24"/>
        </w:rPr>
        <w:t> </w:t>
      </w:r>
      <w:r>
        <w:rPr>
          <w:sz w:val="24"/>
        </w:rPr>
        <w:t>əlavə edib, qarışdırılır. 1 dəqiqə sonra qiymətləndirilir: maye çəhrayıdırsa, döl qanıdır; maye sarı-qəh- vəyidirsə ana qanıdır.</w:t>
      </w:r>
    </w:p>
    <w:p>
      <w:pPr>
        <w:pStyle w:val="ListParagraph"/>
        <w:numPr>
          <w:ilvl w:val="0"/>
          <w:numId w:val="143"/>
        </w:numPr>
        <w:tabs>
          <w:tab w:pos="1740" w:val="left" w:leader="none"/>
        </w:tabs>
        <w:spacing w:line="240" w:lineRule="auto" w:before="0" w:after="0"/>
        <w:ind w:left="1740" w:right="0" w:hanging="180"/>
        <w:jc w:val="both"/>
        <w:rPr>
          <w:sz w:val="24"/>
        </w:rPr>
      </w:pPr>
      <w:r>
        <w:rPr>
          <w:sz w:val="24"/>
        </w:rPr>
        <w:t>Uşaqlıq</w:t>
      </w:r>
      <w:r>
        <w:rPr>
          <w:spacing w:val="-2"/>
          <w:sz w:val="24"/>
        </w:rPr>
        <w:t> </w:t>
      </w:r>
      <w:r>
        <w:rPr>
          <w:sz w:val="24"/>
        </w:rPr>
        <w:t>yolundan</w:t>
      </w:r>
      <w:r>
        <w:rPr>
          <w:spacing w:val="-1"/>
          <w:sz w:val="24"/>
        </w:rPr>
        <w:t> </w:t>
      </w:r>
      <w:r>
        <w:rPr>
          <w:sz w:val="24"/>
        </w:rPr>
        <w:t>axan</w:t>
      </w:r>
      <w:r>
        <w:rPr>
          <w:spacing w:val="1"/>
          <w:sz w:val="24"/>
        </w:rPr>
        <w:t> </w:t>
      </w:r>
      <w:r>
        <w:rPr>
          <w:sz w:val="24"/>
        </w:rPr>
        <w:t>qanda</w:t>
      </w:r>
      <w:r>
        <w:rPr>
          <w:spacing w:val="-2"/>
          <w:sz w:val="24"/>
        </w:rPr>
        <w:t> </w:t>
      </w:r>
      <w:r>
        <w:rPr>
          <w:sz w:val="24"/>
        </w:rPr>
        <w:t>nüvəli</w:t>
      </w:r>
      <w:r>
        <w:rPr>
          <w:spacing w:val="-1"/>
          <w:sz w:val="24"/>
        </w:rPr>
        <w:t> </w:t>
      </w:r>
      <w:r>
        <w:rPr>
          <w:sz w:val="24"/>
        </w:rPr>
        <w:t>eritrositlər</w:t>
      </w:r>
      <w:r>
        <w:rPr>
          <w:spacing w:val="-1"/>
          <w:sz w:val="24"/>
        </w:rPr>
        <w:t> </w:t>
      </w:r>
      <w:r>
        <w:rPr>
          <w:sz w:val="24"/>
        </w:rPr>
        <w:t>tapılırsa</w:t>
      </w:r>
      <w:r>
        <w:rPr>
          <w:spacing w:val="-2"/>
          <w:sz w:val="24"/>
        </w:rPr>
        <w:t> </w:t>
      </w:r>
      <w:r>
        <w:rPr>
          <w:sz w:val="24"/>
        </w:rPr>
        <w:t>bu</w:t>
      </w:r>
      <w:r>
        <w:rPr>
          <w:spacing w:val="-1"/>
          <w:sz w:val="24"/>
        </w:rPr>
        <w:t> </w:t>
      </w:r>
      <w:r>
        <w:rPr>
          <w:sz w:val="24"/>
        </w:rPr>
        <w:t>döl</w:t>
      </w:r>
      <w:r>
        <w:rPr>
          <w:spacing w:val="-1"/>
          <w:sz w:val="24"/>
        </w:rPr>
        <w:t> </w:t>
      </w:r>
      <w:r>
        <w:rPr>
          <w:spacing w:val="-2"/>
          <w:sz w:val="24"/>
        </w:rPr>
        <w:t>qanıdır;</w:t>
      </w:r>
    </w:p>
    <w:p>
      <w:pPr>
        <w:pStyle w:val="ListParagraph"/>
        <w:numPr>
          <w:ilvl w:val="0"/>
          <w:numId w:val="143"/>
        </w:numPr>
        <w:tabs>
          <w:tab w:pos="1747" w:val="left" w:leader="none"/>
        </w:tabs>
        <w:spacing w:line="240" w:lineRule="auto" w:before="0" w:after="0"/>
        <w:ind w:left="1747" w:right="0" w:hanging="187"/>
        <w:jc w:val="both"/>
        <w:rPr>
          <w:sz w:val="24"/>
        </w:rPr>
      </w:pPr>
      <w:r>
        <w:rPr>
          <w:sz w:val="24"/>
        </w:rPr>
        <w:t>Dölyanı</w:t>
      </w:r>
      <w:r>
        <w:rPr>
          <w:spacing w:val="3"/>
          <w:sz w:val="24"/>
        </w:rPr>
        <w:t> </w:t>
      </w:r>
      <w:r>
        <w:rPr>
          <w:sz w:val="24"/>
        </w:rPr>
        <w:t>mayedə</w:t>
      </w:r>
      <w:r>
        <w:rPr>
          <w:spacing w:val="4"/>
          <w:sz w:val="24"/>
        </w:rPr>
        <w:t> </w:t>
      </w:r>
      <w:r>
        <w:rPr>
          <w:sz w:val="24"/>
        </w:rPr>
        <w:t>lesitin-sfinqomelin</w:t>
      </w:r>
      <w:r>
        <w:rPr>
          <w:spacing w:val="5"/>
          <w:sz w:val="24"/>
        </w:rPr>
        <w:t> </w:t>
      </w:r>
      <w:r>
        <w:rPr>
          <w:sz w:val="24"/>
        </w:rPr>
        <w:t>nisbətinı</w:t>
      </w:r>
      <w:r>
        <w:rPr>
          <w:spacing w:val="5"/>
          <w:sz w:val="24"/>
        </w:rPr>
        <w:t> </w:t>
      </w:r>
      <w:r>
        <w:rPr>
          <w:sz w:val="24"/>
        </w:rPr>
        <w:t>təyin</w:t>
      </w:r>
      <w:r>
        <w:rPr>
          <w:spacing w:val="5"/>
          <w:sz w:val="24"/>
        </w:rPr>
        <w:t> </w:t>
      </w:r>
      <w:r>
        <w:rPr>
          <w:sz w:val="24"/>
        </w:rPr>
        <w:t>etməklə</w:t>
      </w:r>
      <w:r>
        <w:rPr>
          <w:spacing w:val="5"/>
          <w:sz w:val="24"/>
        </w:rPr>
        <w:t> </w:t>
      </w:r>
      <w:r>
        <w:rPr>
          <w:sz w:val="24"/>
        </w:rPr>
        <w:t>vaxtından</w:t>
      </w:r>
      <w:r>
        <w:rPr>
          <w:spacing w:val="5"/>
          <w:sz w:val="24"/>
        </w:rPr>
        <w:t> </w:t>
      </w:r>
      <w:r>
        <w:rPr>
          <w:sz w:val="24"/>
        </w:rPr>
        <w:t>əvvəl</w:t>
      </w:r>
      <w:r>
        <w:rPr>
          <w:spacing w:val="5"/>
          <w:sz w:val="24"/>
        </w:rPr>
        <w:t> </w:t>
      </w:r>
      <w:r>
        <w:rPr>
          <w:sz w:val="24"/>
        </w:rPr>
        <w:t>cift</w:t>
      </w:r>
      <w:r>
        <w:rPr>
          <w:spacing w:val="6"/>
          <w:sz w:val="24"/>
        </w:rPr>
        <w:t> </w:t>
      </w:r>
      <w:r>
        <w:rPr>
          <w:spacing w:val="-2"/>
          <w:sz w:val="24"/>
        </w:rPr>
        <w:t>ayrılma-</w:t>
      </w:r>
    </w:p>
    <w:p>
      <w:pPr>
        <w:pStyle w:val="BodyText"/>
        <w:ind w:left="993"/>
      </w:pPr>
      <w:r>
        <w:rPr/>
        <w:t>sını</w:t>
      </w:r>
      <w:r>
        <w:rPr>
          <w:spacing w:val="-1"/>
        </w:rPr>
        <w:t> </w:t>
      </w:r>
      <w:r>
        <w:rPr/>
        <w:t>müəyyən</w:t>
      </w:r>
      <w:r>
        <w:rPr>
          <w:spacing w:val="-1"/>
        </w:rPr>
        <w:t> </w:t>
      </w:r>
      <w:r>
        <w:rPr/>
        <w:t>etmək</w:t>
      </w:r>
      <w:r>
        <w:rPr>
          <w:spacing w:val="-1"/>
        </w:rPr>
        <w:t> </w:t>
      </w:r>
      <w:r>
        <w:rPr>
          <w:spacing w:val="-4"/>
        </w:rPr>
        <w:t>olar.</w:t>
      </w:r>
    </w:p>
    <w:p>
      <w:pPr>
        <w:pStyle w:val="BodyText"/>
        <w:ind w:left="1560"/>
      </w:pPr>
      <w:r>
        <w:rPr/>
        <w:t>Ağırlıq</w:t>
      </w:r>
      <w:r>
        <w:rPr>
          <w:spacing w:val="-4"/>
        </w:rPr>
        <w:t> </w:t>
      </w:r>
      <w:r>
        <w:rPr/>
        <w:t>dərəcəsinin</w:t>
      </w:r>
      <w:r>
        <w:rPr>
          <w:spacing w:val="-2"/>
        </w:rPr>
        <w:t> qiymətləndirilməsi:</w:t>
      </w:r>
    </w:p>
    <w:p>
      <w:pPr>
        <w:pStyle w:val="BodyText"/>
        <w:ind w:left="993" w:right="702" w:firstLine="566"/>
      </w:pPr>
      <w:r>
        <w:rPr>
          <w:b/>
        </w:rPr>
        <w:t>I</w:t>
      </w:r>
      <w:r>
        <w:rPr/>
        <w:t> </w:t>
      </w:r>
      <w:r>
        <w:rPr>
          <w:b/>
        </w:rPr>
        <w:t>dərəcəli</w:t>
      </w:r>
      <w:r>
        <w:rPr/>
        <w:t> – yüngül forma</w:t>
      </w:r>
      <w:r>
        <w:rPr>
          <w:spacing w:val="-1"/>
        </w:rPr>
        <w:t> </w:t>
      </w:r>
      <w:r>
        <w:rPr/>
        <w:t>vaxtından əvvəl cift ayrılması zamanı klinik əlamətlər</w:t>
      </w:r>
      <w:r>
        <w:rPr>
          <w:spacing w:val="-1"/>
        </w:rPr>
        <w:t> </w:t>
      </w:r>
      <w:r>
        <w:rPr/>
        <w:t>kəskin ol- mur:</w:t>
      </w:r>
      <w:r>
        <w:rPr>
          <w:spacing w:val="-9"/>
        </w:rPr>
        <w:t> </w:t>
      </w:r>
      <w:r>
        <w:rPr/>
        <w:t>qadın</w:t>
      </w:r>
      <w:r>
        <w:rPr>
          <w:spacing w:val="-9"/>
        </w:rPr>
        <w:t> </w:t>
      </w:r>
      <w:r>
        <w:rPr/>
        <w:t>qarının</w:t>
      </w:r>
      <w:r>
        <w:rPr>
          <w:spacing w:val="-9"/>
        </w:rPr>
        <w:t> </w:t>
      </w:r>
      <w:r>
        <w:rPr/>
        <w:t>aşağı</w:t>
      </w:r>
      <w:r>
        <w:rPr>
          <w:spacing w:val="-7"/>
        </w:rPr>
        <w:t> </w:t>
      </w:r>
      <w:r>
        <w:rPr/>
        <w:t>hissəsində</w:t>
      </w:r>
      <w:r>
        <w:rPr>
          <w:spacing w:val="-11"/>
        </w:rPr>
        <w:t> </w:t>
      </w:r>
      <w:r>
        <w:rPr/>
        <w:t>diskomfort</w:t>
      </w:r>
      <w:r>
        <w:rPr>
          <w:spacing w:val="-9"/>
        </w:rPr>
        <w:t> </w:t>
      </w:r>
      <w:r>
        <w:rPr/>
        <w:t>hiss</w:t>
      </w:r>
      <w:r>
        <w:rPr>
          <w:spacing w:val="-9"/>
        </w:rPr>
        <w:t> </w:t>
      </w:r>
      <w:r>
        <w:rPr/>
        <w:t>edir.</w:t>
      </w:r>
      <w:r>
        <w:rPr>
          <w:spacing w:val="-10"/>
        </w:rPr>
        <w:t> </w:t>
      </w:r>
      <w:r>
        <w:rPr/>
        <w:t>Qanitirmə</w:t>
      </w:r>
      <w:r>
        <w:rPr>
          <w:spacing w:val="-11"/>
        </w:rPr>
        <w:t> </w:t>
      </w:r>
      <w:r>
        <w:rPr/>
        <w:t>500</w:t>
      </w:r>
      <w:r>
        <w:rPr>
          <w:spacing w:val="-10"/>
        </w:rPr>
        <w:t> </w:t>
      </w:r>
      <w:r>
        <w:rPr/>
        <w:t>ml-ə</w:t>
      </w:r>
      <w:r>
        <w:rPr>
          <w:spacing w:val="-11"/>
        </w:rPr>
        <w:t> </w:t>
      </w:r>
      <w:r>
        <w:rPr/>
        <w:t>qədərdir,</w:t>
      </w:r>
      <w:r>
        <w:rPr>
          <w:spacing w:val="-10"/>
        </w:rPr>
        <w:t> </w:t>
      </w:r>
      <w:r>
        <w:rPr/>
        <w:t>ciftin</w:t>
      </w:r>
      <w:r>
        <w:rPr>
          <w:spacing w:val="-10"/>
        </w:rPr>
        <w:t> </w:t>
      </w:r>
      <w:r>
        <w:rPr/>
        <w:t>25%- i</w:t>
      </w:r>
      <w:r>
        <w:rPr>
          <w:spacing w:val="-12"/>
        </w:rPr>
        <w:t> </w:t>
      </w:r>
      <w:r>
        <w:rPr/>
        <w:t>ayrılıb.</w:t>
      </w:r>
      <w:r>
        <w:rPr>
          <w:spacing w:val="-12"/>
        </w:rPr>
        <w:t> </w:t>
      </w:r>
      <w:r>
        <w:rPr/>
        <w:t>Qanın</w:t>
      </w:r>
      <w:r>
        <w:rPr>
          <w:spacing w:val="-12"/>
        </w:rPr>
        <w:t> </w:t>
      </w:r>
      <w:r>
        <w:rPr/>
        <w:t>laxtalanma</w:t>
      </w:r>
      <w:r>
        <w:rPr>
          <w:spacing w:val="-13"/>
        </w:rPr>
        <w:t> </w:t>
      </w:r>
      <w:r>
        <w:rPr/>
        <w:t>müddəti</w:t>
      </w:r>
      <w:r>
        <w:rPr>
          <w:spacing w:val="-11"/>
        </w:rPr>
        <w:t> </w:t>
      </w:r>
      <w:r>
        <w:rPr/>
        <w:t>artıb,</w:t>
      </w:r>
      <w:r>
        <w:rPr>
          <w:spacing w:val="-12"/>
        </w:rPr>
        <w:t> </w:t>
      </w:r>
      <w:r>
        <w:rPr/>
        <w:t>hiperfibrinonemiya</w:t>
      </w:r>
      <w:r>
        <w:rPr>
          <w:spacing w:val="-13"/>
        </w:rPr>
        <w:t> </w:t>
      </w:r>
      <w:r>
        <w:rPr/>
        <w:t>müşahidə</w:t>
      </w:r>
      <w:r>
        <w:rPr>
          <w:spacing w:val="-11"/>
        </w:rPr>
        <w:t> </w:t>
      </w:r>
      <w:r>
        <w:rPr/>
        <w:t>edilir.</w:t>
      </w:r>
      <w:r>
        <w:rPr>
          <w:spacing w:val="-13"/>
        </w:rPr>
        <w:t> </w:t>
      </w:r>
      <w:r>
        <w:rPr/>
        <w:t>Döldə</w:t>
      </w:r>
      <w:r>
        <w:rPr>
          <w:spacing w:val="-13"/>
        </w:rPr>
        <w:t> </w:t>
      </w:r>
      <w:r>
        <w:rPr/>
        <w:t>RDS</w:t>
      </w:r>
      <w:r>
        <w:rPr>
          <w:spacing w:val="-9"/>
        </w:rPr>
        <w:t> </w:t>
      </w:r>
      <w:r>
        <w:rPr/>
        <w:t>əlamət- ləri</w:t>
      </w:r>
      <w:r>
        <w:rPr>
          <w:spacing w:val="-6"/>
        </w:rPr>
        <w:t> </w:t>
      </w:r>
      <w:r>
        <w:rPr/>
        <w:t>yoxdur.</w:t>
      </w:r>
      <w:r>
        <w:rPr>
          <w:spacing w:val="-7"/>
        </w:rPr>
        <w:t> </w:t>
      </w:r>
      <w:r>
        <w:rPr/>
        <w:t>Çox</w:t>
      </w:r>
      <w:r>
        <w:rPr>
          <w:spacing w:val="-6"/>
        </w:rPr>
        <w:t> </w:t>
      </w:r>
      <w:r>
        <w:rPr/>
        <w:t>hallarda</w:t>
      </w:r>
      <w:r>
        <w:rPr>
          <w:spacing w:val="-7"/>
        </w:rPr>
        <w:t> </w:t>
      </w:r>
      <w:r>
        <w:rPr/>
        <w:t>diaqnoz</w:t>
      </w:r>
      <w:r>
        <w:rPr>
          <w:spacing w:val="-7"/>
        </w:rPr>
        <w:t> </w:t>
      </w:r>
      <w:r>
        <w:rPr/>
        <w:t>retrospektiv</w:t>
      </w:r>
      <w:r>
        <w:rPr>
          <w:spacing w:val="-6"/>
        </w:rPr>
        <w:t> </w:t>
      </w:r>
      <w:r>
        <w:rPr/>
        <w:t>olaraq</w:t>
      </w:r>
      <w:r>
        <w:rPr>
          <w:spacing w:val="-6"/>
        </w:rPr>
        <w:t> </w:t>
      </w:r>
      <w:r>
        <w:rPr/>
        <w:t>ciftin</w:t>
      </w:r>
      <w:r>
        <w:rPr>
          <w:spacing w:val="-6"/>
        </w:rPr>
        <w:t> </w:t>
      </w:r>
      <w:r>
        <w:rPr/>
        <w:t>müayinəsi</w:t>
      </w:r>
      <w:r>
        <w:rPr>
          <w:spacing w:val="-5"/>
        </w:rPr>
        <w:t> </w:t>
      </w:r>
      <w:r>
        <w:rPr/>
        <w:t>zamanı</w:t>
      </w:r>
      <w:r>
        <w:rPr>
          <w:spacing w:val="-5"/>
        </w:rPr>
        <w:t> </w:t>
      </w:r>
      <w:r>
        <w:rPr/>
        <w:t>qoyulur.</w:t>
      </w:r>
      <w:r>
        <w:rPr>
          <w:spacing w:val="-6"/>
        </w:rPr>
        <w:t> </w:t>
      </w:r>
      <w:r>
        <w:rPr/>
        <w:t>Doğulmuş ciftdə köhnə qan laxtaları olur.</w:t>
      </w:r>
    </w:p>
    <w:p>
      <w:pPr>
        <w:pStyle w:val="ListParagraph"/>
        <w:numPr>
          <w:ilvl w:val="0"/>
          <w:numId w:val="144"/>
        </w:numPr>
        <w:tabs>
          <w:tab w:pos="1818" w:val="left" w:leader="none"/>
        </w:tabs>
        <w:spacing w:line="240" w:lineRule="auto" w:before="1" w:after="0"/>
        <w:ind w:left="993" w:right="704" w:firstLine="566"/>
        <w:jc w:val="both"/>
        <w:rPr>
          <w:sz w:val="24"/>
        </w:rPr>
      </w:pPr>
      <w:r>
        <w:rPr>
          <w:b/>
          <w:sz w:val="24"/>
        </w:rPr>
        <w:t>dərəcəli</w:t>
      </w:r>
      <w:r>
        <w:rPr>
          <w:sz w:val="24"/>
        </w:rPr>
        <w:t> – otra ağır forma vaxtından əvvəl cift ayrılması bütün klinik əlamətlərlə keçir: qarında</w:t>
      </w:r>
      <w:r>
        <w:rPr>
          <w:spacing w:val="-3"/>
          <w:sz w:val="24"/>
        </w:rPr>
        <w:t> </w:t>
      </w:r>
      <w:r>
        <w:rPr>
          <w:sz w:val="24"/>
        </w:rPr>
        <w:t>davamlı</w:t>
      </w:r>
      <w:r>
        <w:rPr>
          <w:spacing w:val="-2"/>
          <w:sz w:val="24"/>
        </w:rPr>
        <w:t> </w:t>
      </w:r>
      <w:r>
        <w:rPr>
          <w:sz w:val="24"/>
        </w:rPr>
        <w:t>ağrı,</w:t>
      </w:r>
      <w:r>
        <w:rPr>
          <w:spacing w:val="-3"/>
          <w:sz w:val="24"/>
        </w:rPr>
        <w:t> </w:t>
      </w:r>
      <w:r>
        <w:rPr>
          <w:sz w:val="24"/>
        </w:rPr>
        <w:t>güclü</w:t>
      </w:r>
      <w:r>
        <w:rPr>
          <w:spacing w:val="-2"/>
          <w:sz w:val="24"/>
        </w:rPr>
        <w:t> </w:t>
      </w:r>
      <w:r>
        <w:rPr>
          <w:sz w:val="24"/>
        </w:rPr>
        <w:t>sancılar,</w:t>
      </w:r>
      <w:r>
        <w:rPr>
          <w:spacing w:val="-2"/>
          <w:sz w:val="24"/>
        </w:rPr>
        <w:t> </w:t>
      </w:r>
      <w:r>
        <w:rPr>
          <w:sz w:val="24"/>
        </w:rPr>
        <w:t>hipovolemik,</w:t>
      </w:r>
      <w:r>
        <w:rPr>
          <w:spacing w:val="-2"/>
          <w:sz w:val="24"/>
        </w:rPr>
        <w:t> </w:t>
      </w:r>
      <w:r>
        <w:rPr>
          <w:sz w:val="24"/>
        </w:rPr>
        <w:t>hemodinamik,</w:t>
      </w:r>
      <w:r>
        <w:rPr>
          <w:spacing w:val="-2"/>
          <w:sz w:val="24"/>
        </w:rPr>
        <w:t> </w:t>
      </w:r>
      <w:r>
        <w:rPr>
          <w:sz w:val="24"/>
        </w:rPr>
        <w:t>erkən</w:t>
      </w:r>
      <w:r>
        <w:rPr>
          <w:spacing w:val="-2"/>
          <w:sz w:val="24"/>
        </w:rPr>
        <w:t> </w:t>
      </w:r>
      <w:r>
        <w:rPr>
          <w:sz w:val="24"/>
        </w:rPr>
        <w:t>koaqulopatik</w:t>
      </w:r>
      <w:r>
        <w:rPr>
          <w:spacing w:val="-2"/>
          <w:sz w:val="24"/>
        </w:rPr>
        <w:t> </w:t>
      </w:r>
      <w:r>
        <w:rPr>
          <w:sz w:val="24"/>
        </w:rPr>
        <w:t>pozğunluq- lar.</w:t>
      </w:r>
      <w:r>
        <w:rPr>
          <w:spacing w:val="-12"/>
          <w:sz w:val="24"/>
        </w:rPr>
        <w:t> </w:t>
      </w:r>
      <w:r>
        <w:rPr>
          <w:sz w:val="24"/>
        </w:rPr>
        <w:t>Döl</w:t>
      </w:r>
      <w:r>
        <w:rPr>
          <w:spacing w:val="-12"/>
          <w:sz w:val="24"/>
        </w:rPr>
        <w:t> </w:t>
      </w:r>
      <w:r>
        <w:rPr>
          <w:sz w:val="24"/>
        </w:rPr>
        <w:t>diridir,</w:t>
      </w:r>
      <w:r>
        <w:rPr>
          <w:spacing w:val="-10"/>
          <w:sz w:val="24"/>
        </w:rPr>
        <w:t> </w:t>
      </w:r>
      <w:r>
        <w:rPr>
          <w:sz w:val="24"/>
        </w:rPr>
        <w:t>amma</w:t>
      </w:r>
      <w:r>
        <w:rPr>
          <w:spacing w:val="-13"/>
          <w:sz w:val="24"/>
        </w:rPr>
        <w:t> </w:t>
      </w:r>
      <w:r>
        <w:rPr>
          <w:sz w:val="24"/>
        </w:rPr>
        <w:t>RDS</w:t>
      </w:r>
      <w:r>
        <w:rPr>
          <w:spacing w:val="-11"/>
          <w:sz w:val="24"/>
        </w:rPr>
        <w:t> </w:t>
      </w:r>
      <w:r>
        <w:rPr>
          <w:sz w:val="24"/>
        </w:rPr>
        <w:t>sindrom</w:t>
      </w:r>
      <w:r>
        <w:rPr>
          <w:spacing w:val="-12"/>
          <w:sz w:val="24"/>
        </w:rPr>
        <w:t> </w:t>
      </w:r>
      <w:r>
        <w:rPr>
          <w:sz w:val="24"/>
        </w:rPr>
        <w:t>inkişaf</w:t>
      </w:r>
      <w:r>
        <w:rPr>
          <w:spacing w:val="-13"/>
          <w:sz w:val="24"/>
        </w:rPr>
        <w:t> </w:t>
      </w:r>
      <w:r>
        <w:rPr>
          <w:sz w:val="24"/>
        </w:rPr>
        <w:t>edir.</w:t>
      </w:r>
      <w:r>
        <w:rPr>
          <w:spacing w:val="-8"/>
          <w:sz w:val="24"/>
        </w:rPr>
        <w:t> </w:t>
      </w:r>
      <w:r>
        <w:rPr>
          <w:sz w:val="24"/>
        </w:rPr>
        <w:t>Daxili</w:t>
      </w:r>
      <w:r>
        <w:rPr>
          <w:spacing w:val="-12"/>
          <w:sz w:val="24"/>
        </w:rPr>
        <w:t> </w:t>
      </w:r>
      <w:r>
        <w:rPr>
          <w:sz w:val="24"/>
        </w:rPr>
        <w:t>və</w:t>
      </w:r>
      <w:r>
        <w:rPr>
          <w:spacing w:val="-13"/>
          <w:sz w:val="24"/>
        </w:rPr>
        <w:t> </w:t>
      </w:r>
      <w:r>
        <w:rPr>
          <w:sz w:val="24"/>
        </w:rPr>
        <w:t>xarici</w:t>
      </w:r>
      <w:r>
        <w:rPr>
          <w:spacing w:val="-12"/>
          <w:sz w:val="24"/>
        </w:rPr>
        <w:t> </w:t>
      </w:r>
      <w:r>
        <w:rPr>
          <w:sz w:val="24"/>
        </w:rPr>
        <w:t>qanitirmə</w:t>
      </w:r>
      <w:r>
        <w:rPr>
          <w:spacing w:val="-11"/>
          <w:sz w:val="24"/>
        </w:rPr>
        <w:t> </w:t>
      </w:r>
      <w:r>
        <w:rPr>
          <w:sz w:val="24"/>
        </w:rPr>
        <w:t>500-1000</w:t>
      </w:r>
      <w:r>
        <w:rPr>
          <w:spacing w:val="-12"/>
          <w:sz w:val="24"/>
        </w:rPr>
        <w:t> </w:t>
      </w:r>
      <w:r>
        <w:rPr>
          <w:sz w:val="24"/>
        </w:rPr>
        <w:t>ml-dir,</w:t>
      </w:r>
      <w:r>
        <w:rPr>
          <w:spacing w:val="-10"/>
          <w:sz w:val="24"/>
        </w:rPr>
        <w:t> </w:t>
      </w:r>
      <w:r>
        <w:rPr>
          <w:sz w:val="24"/>
        </w:rPr>
        <w:t>ciftin 25-50% i ayrılıb.</w:t>
      </w:r>
    </w:p>
    <w:p>
      <w:pPr>
        <w:pStyle w:val="ListParagraph"/>
        <w:numPr>
          <w:ilvl w:val="0"/>
          <w:numId w:val="144"/>
        </w:numPr>
        <w:tabs>
          <w:tab w:pos="1894" w:val="left" w:leader="none"/>
        </w:tabs>
        <w:spacing w:line="240" w:lineRule="auto" w:before="0" w:after="0"/>
        <w:ind w:left="993" w:right="703" w:firstLine="566"/>
        <w:jc w:val="both"/>
        <w:rPr>
          <w:sz w:val="24"/>
        </w:rPr>
      </w:pPr>
      <w:r>
        <w:rPr>
          <w:b/>
          <w:sz w:val="24"/>
        </w:rPr>
        <w:t>dərəcəli</w:t>
      </w:r>
      <w:r>
        <w:rPr>
          <w:spacing w:val="-9"/>
          <w:sz w:val="24"/>
        </w:rPr>
        <w:t> </w:t>
      </w:r>
      <w:r>
        <w:rPr>
          <w:b/>
          <w:sz w:val="24"/>
        </w:rPr>
        <w:t>–</w:t>
      </w:r>
      <w:r>
        <w:rPr>
          <w:b/>
          <w:spacing w:val="-9"/>
          <w:sz w:val="24"/>
        </w:rPr>
        <w:t> </w:t>
      </w:r>
      <w:r>
        <w:rPr>
          <w:sz w:val="24"/>
        </w:rPr>
        <w:t>ağır</w:t>
      </w:r>
      <w:r>
        <w:rPr>
          <w:spacing w:val="-10"/>
          <w:sz w:val="24"/>
        </w:rPr>
        <w:t> </w:t>
      </w:r>
      <w:r>
        <w:rPr>
          <w:sz w:val="24"/>
        </w:rPr>
        <w:t>formalı</w:t>
      </w:r>
      <w:r>
        <w:rPr>
          <w:spacing w:val="-9"/>
          <w:sz w:val="24"/>
        </w:rPr>
        <w:t> </w:t>
      </w:r>
      <w:r>
        <w:rPr>
          <w:sz w:val="24"/>
        </w:rPr>
        <w:t>vaxtından</w:t>
      </w:r>
      <w:r>
        <w:rPr>
          <w:spacing w:val="-9"/>
          <w:sz w:val="24"/>
        </w:rPr>
        <w:t> </w:t>
      </w:r>
      <w:r>
        <w:rPr>
          <w:sz w:val="24"/>
        </w:rPr>
        <w:t>əvvəl</w:t>
      </w:r>
      <w:r>
        <w:rPr>
          <w:spacing w:val="-9"/>
          <w:sz w:val="24"/>
        </w:rPr>
        <w:t> </w:t>
      </w:r>
      <w:r>
        <w:rPr>
          <w:sz w:val="24"/>
        </w:rPr>
        <w:t>cift</w:t>
      </w:r>
      <w:r>
        <w:rPr>
          <w:spacing w:val="-9"/>
          <w:sz w:val="24"/>
        </w:rPr>
        <w:t> </w:t>
      </w:r>
      <w:r>
        <w:rPr>
          <w:sz w:val="24"/>
        </w:rPr>
        <w:t>ayrılması,</w:t>
      </w:r>
      <w:r>
        <w:rPr>
          <w:spacing w:val="-9"/>
          <w:sz w:val="24"/>
        </w:rPr>
        <w:t> </w:t>
      </w:r>
      <w:r>
        <w:rPr>
          <w:sz w:val="24"/>
        </w:rPr>
        <w:t>bütün</w:t>
      </w:r>
      <w:r>
        <w:rPr>
          <w:spacing w:val="-9"/>
          <w:sz w:val="24"/>
        </w:rPr>
        <w:t> </w:t>
      </w:r>
      <w:r>
        <w:rPr>
          <w:sz w:val="24"/>
        </w:rPr>
        <w:t>klinik</w:t>
      </w:r>
      <w:r>
        <w:rPr>
          <w:spacing w:val="-9"/>
          <w:sz w:val="24"/>
        </w:rPr>
        <w:t> </w:t>
      </w:r>
      <w:r>
        <w:rPr>
          <w:sz w:val="24"/>
        </w:rPr>
        <w:t>əlamətlərin</w:t>
      </w:r>
      <w:r>
        <w:rPr>
          <w:spacing w:val="-10"/>
          <w:sz w:val="24"/>
        </w:rPr>
        <w:t> </w:t>
      </w:r>
      <w:r>
        <w:rPr>
          <w:sz w:val="24"/>
        </w:rPr>
        <w:t>olması</w:t>
      </w:r>
      <w:r>
        <w:rPr>
          <w:spacing w:val="-9"/>
          <w:sz w:val="24"/>
        </w:rPr>
        <w:t> </w:t>
      </w:r>
      <w:r>
        <w:rPr>
          <w:sz w:val="24"/>
        </w:rPr>
        <w:t>ilə xarakterikdir:</w:t>
      </w:r>
      <w:r>
        <w:rPr>
          <w:spacing w:val="-15"/>
          <w:sz w:val="24"/>
        </w:rPr>
        <w:t> </w:t>
      </w:r>
      <w:r>
        <w:rPr>
          <w:sz w:val="24"/>
        </w:rPr>
        <w:t>qadının</w:t>
      </w:r>
      <w:r>
        <w:rPr>
          <w:spacing w:val="-15"/>
          <w:sz w:val="24"/>
        </w:rPr>
        <w:t> </w:t>
      </w:r>
      <w:r>
        <w:rPr>
          <w:sz w:val="24"/>
        </w:rPr>
        <w:t>vəziyyəti</w:t>
      </w:r>
      <w:r>
        <w:rPr>
          <w:spacing w:val="-15"/>
          <w:sz w:val="24"/>
        </w:rPr>
        <w:t> </w:t>
      </w:r>
      <w:r>
        <w:rPr>
          <w:sz w:val="24"/>
        </w:rPr>
        <w:t>ağırdır,</w:t>
      </w:r>
      <w:r>
        <w:rPr>
          <w:spacing w:val="-15"/>
          <w:sz w:val="24"/>
        </w:rPr>
        <w:t> </w:t>
      </w:r>
      <w:r>
        <w:rPr>
          <w:sz w:val="24"/>
        </w:rPr>
        <w:t>qarında</w:t>
      </w:r>
      <w:r>
        <w:rPr>
          <w:spacing w:val="-15"/>
          <w:sz w:val="24"/>
        </w:rPr>
        <w:t> </w:t>
      </w:r>
      <w:r>
        <w:rPr>
          <w:sz w:val="24"/>
        </w:rPr>
        <w:t>kəskin</w:t>
      </w:r>
      <w:r>
        <w:rPr>
          <w:spacing w:val="-15"/>
          <w:sz w:val="24"/>
        </w:rPr>
        <w:t> </w:t>
      </w:r>
      <w:r>
        <w:rPr>
          <w:sz w:val="24"/>
        </w:rPr>
        <w:t>ağrılar</w:t>
      </w:r>
      <w:r>
        <w:rPr>
          <w:spacing w:val="-15"/>
          <w:sz w:val="24"/>
        </w:rPr>
        <w:t> </w:t>
      </w:r>
      <w:r>
        <w:rPr>
          <w:sz w:val="24"/>
        </w:rPr>
        <w:t>var,</w:t>
      </w:r>
      <w:r>
        <w:rPr>
          <w:spacing w:val="-15"/>
          <w:sz w:val="24"/>
        </w:rPr>
        <w:t> </w:t>
      </w:r>
      <w:r>
        <w:rPr>
          <w:sz w:val="24"/>
        </w:rPr>
        <w:t>uşaqlıq</w:t>
      </w:r>
      <w:r>
        <w:rPr>
          <w:spacing w:val="-15"/>
          <w:sz w:val="24"/>
        </w:rPr>
        <w:t> </w:t>
      </w:r>
      <w:r>
        <w:rPr>
          <w:sz w:val="24"/>
        </w:rPr>
        <w:t>pauzalarda</w:t>
      </w:r>
      <w:r>
        <w:rPr>
          <w:spacing w:val="-15"/>
          <w:sz w:val="24"/>
        </w:rPr>
        <w:t> </w:t>
      </w:r>
      <w:r>
        <w:rPr>
          <w:sz w:val="24"/>
        </w:rPr>
        <w:t>da</w:t>
      </w:r>
      <w:r>
        <w:rPr>
          <w:spacing w:val="-15"/>
          <w:sz w:val="24"/>
        </w:rPr>
        <w:t> </w:t>
      </w:r>
      <w:r>
        <w:rPr>
          <w:sz w:val="24"/>
        </w:rPr>
        <w:t>gərgindir, koaqulopatiya,</w:t>
      </w:r>
      <w:r>
        <w:rPr>
          <w:spacing w:val="-5"/>
          <w:sz w:val="24"/>
        </w:rPr>
        <w:t> </w:t>
      </w:r>
      <w:r>
        <w:rPr>
          <w:sz w:val="24"/>
        </w:rPr>
        <w:t>çox</w:t>
      </w:r>
      <w:r>
        <w:rPr>
          <w:spacing w:val="-3"/>
          <w:sz w:val="24"/>
        </w:rPr>
        <w:t> </w:t>
      </w:r>
      <w:r>
        <w:rPr>
          <w:sz w:val="24"/>
        </w:rPr>
        <w:t>vaxt</w:t>
      </w:r>
      <w:r>
        <w:rPr>
          <w:spacing w:val="-2"/>
          <w:sz w:val="24"/>
        </w:rPr>
        <w:t> </w:t>
      </w:r>
      <w:r>
        <w:rPr>
          <w:sz w:val="24"/>
        </w:rPr>
        <w:t>YDL</w:t>
      </w:r>
      <w:r>
        <w:rPr>
          <w:spacing w:val="-6"/>
          <w:sz w:val="24"/>
        </w:rPr>
        <w:t> </w:t>
      </w:r>
      <w:r>
        <w:rPr>
          <w:sz w:val="24"/>
        </w:rPr>
        <w:t>sindromu,</w:t>
      </w:r>
      <w:r>
        <w:rPr>
          <w:spacing w:val="-4"/>
          <w:sz w:val="24"/>
        </w:rPr>
        <w:t> </w:t>
      </w:r>
      <w:r>
        <w:rPr>
          <w:sz w:val="24"/>
        </w:rPr>
        <w:t>hemorragik</w:t>
      </w:r>
      <w:r>
        <w:rPr>
          <w:spacing w:val="-4"/>
          <w:sz w:val="24"/>
        </w:rPr>
        <w:t> </w:t>
      </w:r>
      <w:r>
        <w:rPr>
          <w:sz w:val="24"/>
        </w:rPr>
        <w:t>şok,</w:t>
      </w:r>
      <w:r>
        <w:rPr>
          <w:spacing w:val="-5"/>
          <w:sz w:val="24"/>
        </w:rPr>
        <w:t> </w:t>
      </w:r>
      <w:r>
        <w:rPr>
          <w:sz w:val="24"/>
        </w:rPr>
        <w:t>oliqouriya</w:t>
      </w:r>
      <w:r>
        <w:rPr>
          <w:spacing w:val="-6"/>
          <w:sz w:val="24"/>
        </w:rPr>
        <w:t> </w:t>
      </w:r>
      <w:r>
        <w:rPr>
          <w:sz w:val="24"/>
        </w:rPr>
        <w:t>inkişaf</w:t>
      </w:r>
      <w:r>
        <w:rPr>
          <w:spacing w:val="-6"/>
          <w:sz w:val="24"/>
        </w:rPr>
        <w:t> </w:t>
      </w:r>
      <w:r>
        <w:rPr>
          <w:sz w:val="24"/>
        </w:rPr>
        <w:t>edir.</w:t>
      </w:r>
      <w:r>
        <w:rPr>
          <w:spacing w:val="-3"/>
          <w:sz w:val="24"/>
        </w:rPr>
        <w:t> </w:t>
      </w:r>
      <w:r>
        <w:rPr>
          <w:sz w:val="24"/>
        </w:rPr>
        <w:t>Dölün</w:t>
      </w:r>
      <w:r>
        <w:rPr>
          <w:spacing w:val="-4"/>
          <w:sz w:val="24"/>
        </w:rPr>
        <w:t> </w:t>
      </w:r>
      <w:r>
        <w:rPr>
          <w:sz w:val="24"/>
        </w:rPr>
        <w:t>ölümü</w:t>
      </w:r>
      <w:r>
        <w:rPr>
          <w:spacing w:val="-4"/>
          <w:sz w:val="24"/>
        </w:rPr>
        <w:t> </w:t>
      </w:r>
      <w:r>
        <w:rPr>
          <w:sz w:val="24"/>
        </w:rPr>
        <w:t>və ya ağır RDS baş verir. Qanitirmə 1000 ml-dən çoxdur, ciftin 50%-dən çox hissəsi ayrılıb.</w:t>
      </w:r>
    </w:p>
    <w:p>
      <w:pPr>
        <w:pStyle w:val="BodyText"/>
        <w:ind w:left="993" w:right="707" w:firstLine="566"/>
      </w:pPr>
      <w:r>
        <w:rPr/>
        <w:t>Gedişinə</w:t>
      </w:r>
      <w:r>
        <w:rPr>
          <w:spacing w:val="-5"/>
        </w:rPr>
        <w:t> </w:t>
      </w:r>
      <w:r>
        <w:rPr/>
        <w:t>görə</w:t>
      </w:r>
      <w:r>
        <w:rPr>
          <w:spacing w:val="-3"/>
        </w:rPr>
        <w:t> </w:t>
      </w:r>
      <w:r>
        <w:rPr/>
        <w:t>vaxtından</w:t>
      </w:r>
      <w:r>
        <w:rPr>
          <w:spacing w:val="-3"/>
        </w:rPr>
        <w:t> </w:t>
      </w:r>
      <w:r>
        <w:rPr/>
        <w:t>əvvəl</w:t>
      </w:r>
      <w:r>
        <w:rPr>
          <w:spacing w:val="-4"/>
        </w:rPr>
        <w:t> </w:t>
      </w:r>
      <w:r>
        <w:rPr/>
        <w:t>cift</w:t>
      </w:r>
      <w:r>
        <w:rPr>
          <w:spacing w:val="-3"/>
        </w:rPr>
        <w:t> </w:t>
      </w:r>
      <w:r>
        <w:rPr/>
        <w:t>ayrılmasını</w:t>
      </w:r>
      <w:r>
        <w:rPr>
          <w:spacing w:val="-4"/>
        </w:rPr>
        <w:t> </w:t>
      </w:r>
      <w:r>
        <w:rPr/>
        <w:t>hissəvi</w:t>
      </w:r>
      <w:r>
        <w:rPr>
          <w:spacing w:val="-4"/>
        </w:rPr>
        <w:t> </w:t>
      </w:r>
      <w:r>
        <w:rPr/>
        <w:t>proqressivləşməyən,</w:t>
      </w:r>
      <w:r>
        <w:rPr>
          <w:spacing w:val="-3"/>
        </w:rPr>
        <w:t> </w:t>
      </w:r>
      <w:r>
        <w:rPr/>
        <w:t>hissəvi</w:t>
      </w:r>
      <w:r>
        <w:rPr>
          <w:spacing w:val="-4"/>
        </w:rPr>
        <w:t> </w:t>
      </w:r>
      <w:r>
        <w:rPr/>
        <w:t>proqres- sivləşən və tam və ya total formalara ayırırlar.</w:t>
      </w:r>
    </w:p>
    <w:p>
      <w:pPr>
        <w:spacing w:before="0"/>
        <w:ind w:left="1560" w:right="0" w:firstLine="0"/>
        <w:jc w:val="both"/>
        <w:rPr>
          <w:sz w:val="24"/>
        </w:rPr>
      </w:pPr>
      <w:r>
        <w:rPr>
          <w:b/>
          <w:sz w:val="24"/>
        </w:rPr>
        <w:t>Hamiləlik</w:t>
      </w:r>
      <w:r>
        <w:rPr>
          <w:spacing w:val="27"/>
          <w:sz w:val="24"/>
        </w:rPr>
        <w:t> </w:t>
      </w:r>
      <w:r>
        <w:rPr>
          <w:b/>
          <w:sz w:val="24"/>
        </w:rPr>
        <w:t>və</w:t>
      </w:r>
      <w:r>
        <w:rPr>
          <w:b/>
          <w:spacing w:val="28"/>
          <w:sz w:val="24"/>
        </w:rPr>
        <w:t> </w:t>
      </w:r>
      <w:r>
        <w:rPr>
          <w:b/>
          <w:sz w:val="24"/>
        </w:rPr>
        <w:t>doğuşun</w:t>
      </w:r>
      <w:r>
        <w:rPr>
          <w:b/>
          <w:spacing w:val="30"/>
          <w:sz w:val="24"/>
        </w:rPr>
        <w:t> </w:t>
      </w:r>
      <w:r>
        <w:rPr>
          <w:b/>
          <w:sz w:val="24"/>
        </w:rPr>
        <w:t>idarə</w:t>
      </w:r>
      <w:r>
        <w:rPr>
          <w:b/>
          <w:spacing w:val="28"/>
          <w:sz w:val="24"/>
        </w:rPr>
        <w:t> </w:t>
      </w:r>
      <w:r>
        <w:rPr>
          <w:b/>
          <w:sz w:val="24"/>
        </w:rPr>
        <w:t>olunması.</w:t>
      </w:r>
      <w:r>
        <w:rPr>
          <w:b/>
          <w:spacing w:val="30"/>
          <w:sz w:val="24"/>
        </w:rPr>
        <w:t> </w:t>
      </w:r>
      <w:r>
        <w:rPr>
          <w:sz w:val="24"/>
        </w:rPr>
        <w:t>Vaxtından</w:t>
      </w:r>
      <w:r>
        <w:rPr>
          <w:spacing w:val="29"/>
          <w:sz w:val="24"/>
        </w:rPr>
        <w:t> </w:t>
      </w:r>
      <w:r>
        <w:rPr>
          <w:sz w:val="24"/>
        </w:rPr>
        <w:t>əvvəl</w:t>
      </w:r>
      <w:r>
        <w:rPr>
          <w:spacing w:val="32"/>
          <w:sz w:val="24"/>
        </w:rPr>
        <w:t> </w:t>
      </w:r>
      <w:r>
        <w:rPr>
          <w:sz w:val="24"/>
        </w:rPr>
        <w:t>cift</w:t>
      </w:r>
      <w:r>
        <w:rPr>
          <w:spacing w:val="29"/>
          <w:sz w:val="24"/>
        </w:rPr>
        <w:t> </w:t>
      </w:r>
      <w:r>
        <w:rPr>
          <w:sz w:val="24"/>
        </w:rPr>
        <w:t>ayrılması</w:t>
      </w:r>
      <w:r>
        <w:rPr>
          <w:spacing w:val="30"/>
          <w:sz w:val="24"/>
        </w:rPr>
        <w:t> </w:t>
      </w:r>
      <w:r>
        <w:rPr>
          <w:sz w:val="24"/>
        </w:rPr>
        <w:t>ilə</w:t>
      </w:r>
      <w:r>
        <w:rPr>
          <w:spacing w:val="28"/>
          <w:sz w:val="24"/>
        </w:rPr>
        <w:t> </w:t>
      </w:r>
      <w:r>
        <w:rPr>
          <w:sz w:val="24"/>
        </w:rPr>
        <w:t>doğuşu</w:t>
      </w:r>
      <w:r>
        <w:rPr>
          <w:spacing w:val="30"/>
          <w:sz w:val="24"/>
        </w:rPr>
        <w:t> </w:t>
      </w:r>
      <w:r>
        <w:rPr>
          <w:spacing w:val="-2"/>
          <w:sz w:val="24"/>
        </w:rPr>
        <w:t>idarə</w:t>
      </w:r>
    </w:p>
    <w:p>
      <w:pPr>
        <w:pStyle w:val="BodyText"/>
        <w:ind w:left="993"/>
      </w:pPr>
      <w:r>
        <w:rPr/>
        <w:t>edərkən</w:t>
      </w:r>
      <w:r>
        <w:rPr>
          <w:spacing w:val="-3"/>
        </w:rPr>
        <w:t> </w:t>
      </w:r>
      <w:r>
        <w:rPr/>
        <w:t>məqsəd</w:t>
      </w:r>
      <w:r>
        <w:rPr>
          <w:spacing w:val="-1"/>
        </w:rPr>
        <w:t> </w:t>
      </w:r>
      <w:r>
        <w:rPr/>
        <w:t>ana</w:t>
      </w:r>
      <w:r>
        <w:rPr>
          <w:spacing w:val="-2"/>
        </w:rPr>
        <w:t> </w:t>
      </w:r>
      <w:r>
        <w:rPr/>
        <w:t>və</w:t>
      </w:r>
      <w:r>
        <w:rPr>
          <w:spacing w:val="-2"/>
        </w:rPr>
        <w:t> </w:t>
      </w:r>
      <w:r>
        <w:rPr/>
        <w:t>döl ölümünün</w:t>
      </w:r>
      <w:r>
        <w:rPr>
          <w:spacing w:val="-1"/>
        </w:rPr>
        <w:t> </w:t>
      </w:r>
      <w:r>
        <w:rPr/>
        <w:t>və</w:t>
      </w:r>
      <w:r>
        <w:rPr>
          <w:spacing w:val="-2"/>
        </w:rPr>
        <w:t> </w:t>
      </w:r>
      <w:r>
        <w:rPr/>
        <w:t>xəstəliyinin</w:t>
      </w:r>
      <w:r>
        <w:rPr>
          <w:spacing w:val="-1"/>
        </w:rPr>
        <w:t> </w:t>
      </w:r>
      <w:r>
        <w:rPr/>
        <w:t>qarşısını </w:t>
      </w:r>
      <w:r>
        <w:rPr>
          <w:spacing w:val="-2"/>
        </w:rPr>
        <w:t>almaqdır.</w:t>
      </w:r>
    </w:p>
    <w:p>
      <w:pPr>
        <w:pStyle w:val="BodyText"/>
        <w:spacing w:after="0"/>
        <w:sectPr>
          <w:pgSz w:w="11910" w:h="16840"/>
          <w:pgMar w:top="1040" w:bottom="280" w:left="708" w:right="141"/>
        </w:sectPr>
      </w:pPr>
    </w:p>
    <w:p>
      <w:pPr>
        <w:pStyle w:val="BodyText"/>
        <w:spacing w:before="73"/>
        <w:ind w:right="705" w:firstLine="566"/>
      </w:pPr>
      <w:r>
        <w:rPr/>
        <w:t>Vaxtından əvvəl cift ayrılması zamanı hamilənin və dölün vəziyyəti, prosesin xarakteri nəzərə alınmaqla taktika seçılır: təcili Kesar əməliyyatı aparılır; təcili doğuş çağırılır və ya hamiləlik uzadılır.</w:t>
      </w:r>
    </w:p>
    <w:p>
      <w:pPr>
        <w:pStyle w:val="BodyText"/>
        <w:spacing w:before="1"/>
        <w:ind w:right="703" w:firstLine="616"/>
      </w:pPr>
      <w:r>
        <w:rPr>
          <w:b/>
        </w:rPr>
        <w:t>Tam</w:t>
      </w:r>
      <w:r>
        <w:rPr/>
        <w:t> </w:t>
      </w:r>
      <w:r>
        <w:rPr>
          <w:b/>
        </w:rPr>
        <w:t>və ya total cift ayrılmalar</w:t>
      </w:r>
      <w:r>
        <w:rPr/>
        <w:t>ı zamanı heç nədən asılı olmayaraq təcili Kesar əməliy- yatı</w:t>
      </w:r>
      <w:r>
        <w:rPr>
          <w:spacing w:val="40"/>
        </w:rPr>
        <w:t> </w:t>
      </w:r>
      <w:r>
        <w:rPr/>
        <w:t>ilə</w:t>
      </w:r>
      <w:r>
        <w:rPr>
          <w:spacing w:val="39"/>
        </w:rPr>
        <w:t> </w:t>
      </w:r>
      <w:r>
        <w:rPr/>
        <w:t>doğuş</w:t>
      </w:r>
      <w:r>
        <w:rPr>
          <w:spacing w:val="40"/>
        </w:rPr>
        <w:t> </w:t>
      </w:r>
      <w:r>
        <w:rPr/>
        <w:t>başa</w:t>
      </w:r>
      <w:r>
        <w:rPr>
          <w:spacing w:val="40"/>
        </w:rPr>
        <w:t> </w:t>
      </w:r>
      <w:r>
        <w:rPr/>
        <w:t>çatdırılmalıdir.</w:t>
      </w:r>
      <w:r>
        <w:rPr>
          <w:spacing w:val="40"/>
        </w:rPr>
        <w:t> </w:t>
      </w:r>
      <w:r>
        <w:rPr/>
        <w:t>Eyni</w:t>
      </w:r>
      <w:r>
        <w:rPr>
          <w:spacing w:val="40"/>
        </w:rPr>
        <w:t> </w:t>
      </w:r>
      <w:r>
        <w:rPr/>
        <w:t>zamanda</w:t>
      </w:r>
      <w:r>
        <w:rPr>
          <w:spacing w:val="40"/>
        </w:rPr>
        <w:t> </w:t>
      </w:r>
      <w:r>
        <w:rPr/>
        <w:t>müəyyən</w:t>
      </w:r>
      <w:r>
        <w:rPr>
          <w:spacing w:val="40"/>
        </w:rPr>
        <w:t> </w:t>
      </w:r>
      <w:r>
        <w:rPr/>
        <w:t>tədbirlər</w:t>
      </w:r>
      <w:r>
        <w:rPr>
          <w:spacing w:val="40"/>
        </w:rPr>
        <w:t> </w:t>
      </w:r>
      <w:r>
        <w:rPr/>
        <w:t>də</w:t>
      </w:r>
      <w:r>
        <w:rPr>
          <w:spacing w:val="39"/>
        </w:rPr>
        <w:t> </w:t>
      </w:r>
      <w:r>
        <w:rPr/>
        <w:t>aparılmalıdır:</w:t>
      </w:r>
      <w:r>
        <w:rPr>
          <w:spacing w:val="40"/>
        </w:rPr>
        <w:t> </w:t>
      </w:r>
      <w:r>
        <w:rPr/>
        <w:t>itirilən qa-nın bərpası–qan, qan preparatları, qanəvəzedicilər; hemorragik şokla mübarizə: anemiya</w:t>
      </w:r>
      <w:r>
        <w:rPr>
          <w:spacing w:val="80"/>
          <w:w w:val="150"/>
        </w:rPr>
        <w:t> </w:t>
      </w:r>
      <w:r>
        <w:rPr/>
        <w:t>əley-hinə terapiya; qanın laxtalanmasının normallaşdırılması–fibrinogen, təzə dondurulmuş plazma, trombositar kütlə.</w:t>
      </w:r>
    </w:p>
    <w:p>
      <w:pPr>
        <w:pStyle w:val="BodyText"/>
        <w:ind w:left="0"/>
        <w:jc w:val="left"/>
      </w:pPr>
    </w:p>
    <w:p>
      <w:pPr>
        <w:pStyle w:val="BodyText"/>
        <w:ind w:left="0"/>
        <w:jc w:val="left"/>
      </w:pPr>
    </w:p>
    <w:p>
      <w:pPr>
        <w:pStyle w:val="BodyText"/>
        <w:spacing w:before="2"/>
        <w:ind w:left="0"/>
        <w:jc w:val="left"/>
      </w:pPr>
    </w:p>
    <w:p>
      <w:pPr>
        <w:pStyle w:val="Heading1"/>
        <w:numPr>
          <w:ilvl w:val="0"/>
          <w:numId w:val="112"/>
        </w:numPr>
        <w:tabs>
          <w:tab w:pos="4348" w:val="left" w:leader="none"/>
        </w:tabs>
        <w:spacing w:line="459" w:lineRule="exact" w:before="0" w:after="0"/>
        <w:ind w:left="4348" w:right="0" w:hanging="618"/>
        <w:jc w:val="left"/>
        <w:rPr>
          <w:color w:val="2E5395"/>
          <w:sz w:val="40"/>
        </w:rPr>
      </w:pPr>
      <w:bookmarkStart w:name="11. CƏRRAHİ MAMALIQ" w:id="112"/>
      <w:bookmarkEnd w:id="112"/>
      <w:r>
        <w:rPr>
          <w:b w:val="0"/>
        </w:rPr>
      </w:r>
      <w:r>
        <w:rPr/>
        <w:t>CƏRRAHİ</w:t>
      </w:r>
      <w:r>
        <w:rPr>
          <w:spacing w:val="-18"/>
        </w:rPr>
        <w:t> </w:t>
      </w:r>
      <w:r>
        <w:rPr>
          <w:spacing w:val="-2"/>
        </w:rPr>
        <w:t>MAMALIQ</w:t>
      </w:r>
    </w:p>
    <w:p>
      <w:pPr>
        <w:spacing w:line="367" w:lineRule="exact" w:before="0"/>
        <w:ind w:left="286" w:right="0" w:firstLine="0"/>
        <w:jc w:val="center"/>
        <w:rPr>
          <w:b/>
          <w:sz w:val="32"/>
        </w:rPr>
      </w:pPr>
      <w:bookmarkStart w:name="(Mamalıq əməliyyatları)" w:id="113"/>
      <w:bookmarkEnd w:id="113"/>
      <w:r>
        <w:rPr/>
      </w:r>
      <w:r>
        <w:rPr>
          <w:b/>
          <w:sz w:val="32"/>
        </w:rPr>
        <w:t>(Mamalıq</w:t>
      </w:r>
      <w:r>
        <w:rPr>
          <w:b/>
          <w:spacing w:val="-14"/>
          <w:sz w:val="32"/>
        </w:rPr>
        <w:t> </w:t>
      </w:r>
      <w:r>
        <w:rPr>
          <w:b/>
          <w:spacing w:val="-2"/>
          <w:sz w:val="32"/>
        </w:rPr>
        <w:t>əməliyyatları)</w:t>
      </w:r>
    </w:p>
    <w:p>
      <w:pPr>
        <w:pStyle w:val="BodyText"/>
        <w:ind w:left="0"/>
        <w:jc w:val="left"/>
        <w:rPr>
          <w:b/>
        </w:rPr>
      </w:pPr>
    </w:p>
    <w:p>
      <w:pPr>
        <w:pStyle w:val="BodyText"/>
        <w:ind w:left="0"/>
        <w:jc w:val="left"/>
        <w:rPr>
          <w:b/>
        </w:rPr>
      </w:pPr>
    </w:p>
    <w:p>
      <w:pPr>
        <w:pStyle w:val="BodyText"/>
        <w:spacing w:before="93"/>
        <w:ind w:left="0"/>
        <w:jc w:val="left"/>
        <w:rPr>
          <w:b/>
        </w:rPr>
      </w:pPr>
    </w:p>
    <w:p>
      <w:pPr>
        <w:pStyle w:val="BodyText"/>
        <w:spacing w:before="1"/>
        <w:ind w:right="701" w:firstLine="566"/>
      </w:pPr>
      <w:r>
        <w:rPr>
          <w:color w:val="000000"/>
          <w:shd w:fill="F9F9F9" w:color="auto" w:val="clear"/>
        </w:rPr>
        <w:t>Mamalıq</w:t>
      </w:r>
      <w:r>
        <w:rPr>
          <w:color w:val="000000"/>
          <w:spacing w:val="-7"/>
          <w:shd w:fill="F9F9F9" w:color="auto" w:val="clear"/>
        </w:rPr>
        <w:t> </w:t>
      </w:r>
      <w:r>
        <w:rPr>
          <w:color w:val="000000"/>
          <w:shd w:fill="F9F9F9" w:color="auto" w:val="clear"/>
        </w:rPr>
        <w:t>əməliyyatları</w:t>
      </w:r>
      <w:r>
        <w:rPr>
          <w:color w:val="000000"/>
          <w:spacing w:val="-8"/>
          <w:shd w:fill="F9F9F9" w:color="auto" w:val="clear"/>
        </w:rPr>
        <w:t> </w:t>
      </w:r>
      <w:r>
        <w:rPr>
          <w:color w:val="000000"/>
          <w:shd w:fill="F9F9F9" w:color="auto" w:val="clear"/>
        </w:rPr>
        <w:t>həkim</w:t>
      </w:r>
      <w:r>
        <w:rPr>
          <w:color w:val="000000"/>
          <w:spacing w:val="-8"/>
          <w:shd w:fill="F9F9F9" w:color="auto" w:val="clear"/>
        </w:rPr>
        <w:t> </w:t>
      </w:r>
      <w:r>
        <w:rPr>
          <w:color w:val="000000"/>
          <w:shd w:fill="F9F9F9" w:color="auto" w:val="clear"/>
        </w:rPr>
        <w:t>tərəfindən</w:t>
      </w:r>
      <w:r>
        <w:rPr>
          <w:color w:val="000000"/>
          <w:spacing w:val="-8"/>
          <w:shd w:fill="F9F9F9" w:color="auto" w:val="clear"/>
        </w:rPr>
        <w:t> </w:t>
      </w:r>
      <w:r>
        <w:rPr>
          <w:color w:val="000000"/>
          <w:shd w:fill="F9F9F9" w:color="auto" w:val="clear"/>
        </w:rPr>
        <w:t>icra</w:t>
      </w:r>
      <w:r>
        <w:rPr>
          <w:color w:val="000000"/>
          <w:spacing w:val="-10"/>
          <w:shd w:fill="F9F9F9" w:color="auto" w:val="clear"/>
        </w:rPr>
        <w:t> </w:t>
      </w:r>
      <w:r>
        <w:rPr>
          <w:color w:val="000000"/>
          <w:shd w:fill="F9F9F9" w:color="auto" w:val="clear"/>
        </w:rPr>
        <w:t>olunmalıdır.</w:t>
      </w:r>
      <w:r>
        <w:rPr>
          <w:color w:val="000000"/>
          <w:spacing w:val="-9"/>
          <w:shd w:fill="F9F9F9" w:color="auto" w:val="clear"/>
        </w:rPr>
        <w:t> </w:t>
      </w:r>
      <w:r>
        <w:rPr>
          <w:color w:val="000000"/>
          <w:shd w:fill="F9F9F9" w:color="auto" w:val="clear"/>
        </w:rPr>
        <w:t>Lakin</w:t>
      </w:r>
      <w:r>
        <w:rPr>
          <w:color w:val="000000"/>
          <w:spacing w:val="-8"/>
          <w:shd w:fill="F9F9F9" w:color="auto" w:val="clear"/>
        </w:rPr>
        <w:t> </w:t>
      </w:r>
      <w:r>
        <w:rPr>
          <w:color w:val="000000"/>
          <w:shd w:fill="F9F9F9" w:color="auto" w:val="clear"/>
        </w:rPr>
        <w:t>həkimin</w:t>
      </w:r>
      <w:r>
        <w:rPr>
          <w:color w:val="000000"/>
          <w:spacing w:val="-8"/>
          <w:shd w:fill="F9F9F9" w:color="auto" w:val="clear"/>
        </w:rPr>
        <w:t> </w:t>
      </w:r>
      <w:r>
        <w:rPr>
          <w:color w:val="000000"/>
          <w:shd w:fill="F9F9F9" w:color="auto" w:val="clear"/>
        </w:rPr>
        <w:t>olmadığı</w:t>
      </w:r>
      <w:r>
        <w:rPr>
          <w:color w:val="000000"/>
          <w:spacing w:val="-8"/>
          <w:shd w:fill="F9F9F9" w:color="auto" w:val="clear"/>
        </w:rPr>
        <w:t> </w:t>
      </w:r>
      <w:r>
        <w:rPr>
          <w:color w:val="000000"/>
          <w:shd w:fill="F9F9F9" w:color="auto" w:val="clear"/>
        </w:rPr>
        <w:t>yerlərdə,</w:t>
      </w:r>
      <w:r>
        <w:rPr>
          <w:color w:val="000000"/>
        </w:rPr>
        <w:t> </w:t>
      </w:r>
      <w:r>
        <w:rPr>
          <w:color w:val="000000"/>
          <w:shd w:fill="F9F9F9" w:color="auto" w:val="clear"/>
        </w:rPr>
        <w:t>ana və döl həyatı üçün təhlükə olduğu hallarda mamalar da yardım etməyi bacarmalıdır. Bundan</w:t>
      </w:r>
      <w:r>
        <w:rPr>
          <w:color w:val="000000"/>
        </w:rPr>
        <w:t> </w:t>
      </w:r>
      <w:r>
        <w:rPr>
          <w:color w:val="000000"/>
          <w:shd w:fill="F9F9F9" w:color="auto" w:val="clear"/>
        </w:rPr>
        <w:t>başqa həkim olduğu hallarda da onlara yardımçı olmaq üçün mamaların mamalıq əməliyyatları</w:t>
      </w:r>
      <w:r>
        <w:rPr>
          <w:color w:val="000000"/>
        </w:rPr>
        <w:t> </w:t>
      </w:r>
      <w:r>
        <w:rPr>
          <w:color w:val="000000"/>
          <w:shd w:fill="F9F9F9" w:color="auto" w:val="clear"/>
        </w:rPr>
        <w:t>haqqında</w:t>
      </w:r>
      <w:r>
        <w:rPr>
          <w:color w:val="000000"/>
          <w:spacing w:val="-9"/>
          <w:shd w:fill="F9F9F9" w:color="auto" w:val="clear"/>
        </w:rPr>
        <w:t> </w:t>
      </w:r>
      <w:r>
        <w:rPr>
          <w:color w:val="000000"/>
          <w:shd w:fill="F9F9F9" w:color="auto" w:val="clear"/>
        </w:rPr>
        <w:t>biliyi</w:t>
      </w:r>
      <w:r>
        <w:rPr>
          <w:color w:val="000000"/>
          <w:spacing w:val="-8"/>
          <w:shd w:fill="F9F9F9" w:color="auto" w:val="clear"/>
        </w:rPr>
        <w:t> </w:t>
      </w:r>
      <w:r>
        <w:rPr>
          <w:color w:val="000000"/>
          <w:shd w:fill="F9F9F9" w:color="auto" w:val="clear"/>
        </w:rPr>
        <w:t>olmalıdır.</w:t>
      </w:r>
      <w:r>
        <w:rPr>
          <w:color w:val="000000"/>
          <w:spacing w:val="-10"/>
          <w:shd w:fill="F9F9F9" w:color="auto" w:val="clear"/>
        </w:rPr>
        <w:t> </w:t>
      </w:r>
      <w:r>
        <w:rPr>
          <w:color w:val="000000"/>
          <w:shd w:fill="F9F9F9" w:color="auto" w:val="clear"/>
        </w:rPr>
        <w:t>Həmçinin</w:t>
      </w:r>
      <w:r>
        <w:rPr>
          <w:color w:val="000000"/>
          <w:spacing w:val="-8"/>
          <w:shd w:fill="F9F9F9" w:color="auto" w:val="clear"/>
        </w:rPr>
        <w:t> </w:t>
      </w:r>
      <w:r>
        <w:rPr>
          <w:color w:val="000000"/>
          <w:shd w:fill="F9F9F9" w:color="auto" w:val="clear"/>
        </w:rPr>
        <w:t>cərrahi</w:t>
      </w:r>
      <w:r>
        <w:rPr>
          <w:color w:val="000000"/>
          <w:spacing w:val="-8"/>
          <w:shd w:fill="F9F9F9" w:color="auto" w:val="clear"/>
        </w:rPr>
        <w:t> </w:t>
      </w:r>
      <w:r>
        <w:rPr>
          <w:color w:val="000000"/>
          <w:shd w:fill="F9F9F9" w:color="auto" w:val="clear"/>
        </w:rPr>
        <w:t>əməliyyatlar</w:t>
      </w:r>
      <w:r>
        <w:rPr>
          <w:color w:val="000000"/>
          <w:spacing w:val="-9"/>
          <w:shd w:fill="F9F9F9" w:color="auto" w:val="clear"/>
        </w:rPr>
        <w:t> </w:t>
      </w:r>
      <w:r>
        <w:rPr>
          <w:color w:val="000000"/>
          <w:shd w:fill="F9F9F9" w:color="auto" w:val="clear"/>
        </w:rPr>
        <w:t>zamanı</w:t>
      </w:r>
      <w:r>
        <w:rPr>
          <w:color w:val="000000"/>
          <w:spacing w:val="-8"/>
          <w:shd w:fill="F9F9F9" w:color="auto" w:val="clear"/>
        </w:rPr>
        <w:t> </w:t>
      </w:r>
      <w:r>
        <w:rPr>
          <w:color w:val="000000"/>
          <w:shd w:fill="F9F9F9" w:color="auto" w:val="clear"/>
        </w:rPr>
        <w:t>cərrahi</w:t>
      </w:r>
      <w:r>
        <w:rPr>
          <w:color w:val="000000"/>
          <w:spacing w:val="-8"/>
          <w:shd w:fill="F9F9F9" w:color="auto" w:val="clear"/>
        </w:rPr>
        <w:t> </w:t>
      </w:r>
      <w:r>
        <w:rPr>
          <w:color w:val="000000"/>
          <w:shd w:fill="F9F9F9" w:color="auto" w:val="clear"/>
        </w:rPr>
        <w:t>alətlərin</w:t>
      </w:r>
      <w:r>
        <w:rPr>
          <w:color w:val="000000"/>
          <w:spacing w:val="-9"/>
          <w:shd w:fill="F9F9F9" w:color="auto" w:val="clear"/>
        </w:rPr>
        <w:t> </w:t>
      </w:r>
      <w:r>
        <w:rPr>
          <w:color w:val="000000"/>
          <w:shd w:fill="F9F9F9" w:color="auto" w:val="clear"/>
        </w:rPr>
        <w:t>nəzarəti,</w:t>
      </w:r>
      <w:r>
        <w:rPr>
          <w:color w:val="000000"/>
          <w:spacing w:val="-8"/>
          <w:shd w:fill="F9F9F9" w:color="auto" w:val="clear"/>
        </w:rPr>
        <w:t> </w:t>
      </w:r>
      <w:r>
        <w:rPr>
          <w:color w:val="000000"/>
          <w:shd w:fill="F9F9F9" w:color="auto" w:val="clear"/>
        </w:rPr>
        <w:t>sayımı,</w:t>
      </w:r>
      <w:r>
        <w:rPr>
          <w:color w:val="000000"/>
        </w:rPr>
        <w:t> </w:t>
      </w:r>
      <w:r>
        <w:rPr>
          <w:color w:val="000000"/>
          <w:shd w:fill="F9F9F9" w:color="auto" w:val="clear"/>
        </w:rPr>
        <w:t>sterilizasiyası bilavasitə mamaların işidir.</w:t>
      </w:r>
    </w:p>
    <w:p>
      <w:pPr>
        <w:pStyle w:val="BodyText"/>
        <w:ind w:right="703" w:firstLine="566"/>
      </w:pPr>
      <w:r>
        <w:rPr>
          <w:color w:val="000000"/>
          <w:shd w:fill="F9F9F9" w:color="auto" w:val="clear"/>
        </w:rPr>
        <w:t>Mamalar</w:t>
      </w:r>
      <w:r>
        <w:rPr>
          <w:color w:val="000000"/>
          <w:spacing w:val="-15"/>
          <w:shd w:fill="F9F9F9" w:color="auto" w:val="clear"/>
        </w:rPr>
        <w:t> </w:t>
      </w:r>
      <w:r>
        <w:rPr>
          <w:color w:val="000000"/>
          <w:shd w:fill="F9F9F9" w:color="auto" w:val="clear"/>
        </w:rPr>
        <w:t>diaqnoz</w:t>
      </w:r>
      <w:r>
        <w:rPr>
          <w:color w:val="000000"/>
          <w:spacing w:val="-15"/>
          <w:shd w:fill="F9F9F9" w:color="auto" w:val="clear"/>
        </w:rPr>
        <w:t> </w:t>
      </w:r>
      <w:r>
        <w:rPr>
          <w:color w:val="000000"/>
          <w:shd w:fill="F9F9F9" w:color="auto" w:val="clear"/>
        </w:rPr>
        <w:t>qoymağı</w:t>
      </w:r>
      <w:r>
        <w:rPr>
          <w:color w:val="000000"/>
          <w:spacing w:val="-15"/>
          <w:shd w:fill="F9F9F9" w:color="auto" w:val="clear"/>
        </w:rPr>
        <w:t> </w:t>
      </w:r>
      <w:r>
        <w:rPr>
          <w:color w:val="000000"/>
          <w:shd w:fill="F9F9F9" w:color="auto" w:val="clear"/>
        </w:rPr>
        <w:t>da</w:t>
      </w:r>
      <w:r>
        <w:rPr>
          <w:color w:val="000000"/>
          <w:spacing w:val="-15"/>
          <w:shd w:fill="F9F9F9" w:color="auto" w:val="clear"/>
        </w:rPr>
        <w:t> </w:t>
      </w:r>
      <w:r>
        <w:rPr>
          <w:color w:val="000000"/>
          <w:shd w:fill="F9F9F9" w:color="auto" w:val="clear"/>
        </w:rPr>
        <w:t>bacarmalıdır.</w:t>
      </w:r>
      <w:r>
        <w:rPr>
          <w:color w:val="000000"/>
          <w:spacing w:val="-15"/>
          <w:shd w:fill="F9F9F9" w:color="auto" w:val="clear"/>
        </w:rPr>
        <w:t> </w:t>
      </w:r>
      <w:r>
        <w:rPr>
          <w:color w:val="000000"/>
          <w:shd w:fill="F9F9F9" w:color="auto" w:val="clear"/>
        </w:rPr>
        <w:t>Düzdür,</w:t>
      </w:r>
      <w:r>
        <w:rPr>
          <w:color w:val="000000"/>
          <w:spacing w:val="-15"/>
          <w:shd w:fill="F9F9F9" w:color="auto" w:val="clear"/>
        </w:rPr>
        <w:t> </w:t>
      </w:r>
      <w:r>
        <w:rPr>
          <w:color w:val="000000"/>
          <w:shd w:fill="F9F9F9" w:color="auto" w:val="clear"/>
        </w:rPr>
        <w:t>diaqnoz</w:t>
      </w:r>
      <w:r>
        <w:rPr>
          <w:color w:val="000000"/>
          <w:spacing w:val="-15"/>
          <w:shd w:fill="F9F9F9" w:color="auto" w:val="clear"/>
        </w:rPr>
        <w:t> </w:t>
      </w:r>
      <w:r>
        <w:rPr>
          <w:color w:val="000000"/>
          <w:shd w:fill="F9F9F9" w:color="auto" w:val="clear"/>
        </w:rPr>
        <w:t>qoymaq</w:t>
      </w:r>
      <w:r>
        <w:rPr>
          <w:color w:val="000000"/>
          <w:spacing w:val="-15"/>
          <w:shd w:fill="F9F9F9" w:color="auto" w:val="clear"/>
        </w:rPr>
        <w:t> </w:t>
      </w:r>
      <w:r>
        <w:rPr>
          <w:color w:val="000000"/>
          <w:shd w:fill="F9F9F9" w:color="auto" w:val="clear"/>
        </w:rPr>
        <w:t>da</w:t>
      </w:r>
      <w:r>
        <w:rPr>
          <w:color w:val="000000"/>
          <w:spacing w:val="-15"/>
          <w:shd w:fill="F9F9F9" w:color="auto" w:val="clear"/>
        </w:rPr>
        <w:t> </w:t>
      </w:r>
      <w:r>
        <w:rPr>
          <w:color w:val="000000"/>
          <w:shd w:fill="F9F9F9" w:color="auto" w:val="clear"/>
        </w:rPr>
        <w:t>həkimin</w:t>
      </w:r>
      <w:r>
        <w:rPr>
          <w:color w:val="000000"/>
          <w:spacing w:val="-15"/>
          <w:shd w:fill="F9F9F9" w:color="auto" w:val="clear"/>
        </w:rPr>
        <w:t> </w:t>
      </w:r>
      <w:r>
        <w:rPr>
          <w:color w:val="000000"/>
          <w:shd w:fill="F9F9F9" w:color="auto" w:val="clear"/>
        </w:rPr>
        <w:t>işidir.</w:t>
      </w:r>
      <w:r>
        <w:rPr>
          <w:color w:val="000000"/>
          <w:spacing w:val="-15"/>
          <w:shd w:fill="F9F9F9" w:color="auto" w:val="clear"/>
        </w:rPr>
        <w:t> </w:t>
      </w:r>
      <w:r>
        <w:rPr>
          <w:color w:val="000000"/>
          <w:shd w:fill="F9F9F9" w:color="auto" w:val="clear"/>
        </w:rPr>
        <w:t>Am-</w:t>
      </w:r>
      <w:r>
        <w:rPr>
          <w:color w:val="000000"/>
        </w:rPr>
        <w:t> </w:t>
      </w:r>
      <w:r>
        <w:rPr>
          <w:color w:val="000000"/>
          <w:shd w:fill="F9F9F9" w:color="auto" w:val="clear"/>
        </w:rPr>
        <w:t>ma həkimin olmadığı yerdə, mamanın düzgün qərar verməsi üçün diaqnoz qoymağı bacarması,</w:t>
      </w:r>
      <w:r>
        <w:rPr>
          <w:color w:val="000000"/>
        </w:rPr>
        <w:t> </w:t>
      </w:r>
      <w:r>
        <w:rPr>
          <w:color w:val="000000"/>
          <w:shd w:fill="F9F9F9" w:color="auto" w:val="clear"/>
        </w:rPr>
        <w:t>doğanın</w:t>
      </w:r>
      <w:r>
        <w:rPr>
          <w:color w:val="000000"/>
          <w:spacing w:val="-9"/>
          <w:shd w:fill="F9F9F9" w:color="auto" w:val="clear"/>
        </w:rPr>
        <w:t> </w:t>
      </w:r>
      <w:r>
        <w:rPr>
          <w:color w:val="000000"/>
          <w:shd w:fill="F9F9F9" w:color="auto" w:val="clear"/>
        </w:rPr>
        <w:t>və</w:t>
      </w:r>
      <w:r>
        <w:rPr>
          <w:color w:val="000000"/>
          <w:spacing w:val="-11"/>
          <w:shd w:fill="F9F9F9" w:color="auto" w:val="clear"/>
        </w:rPr>
        <w:t> </w:t>
      </w:r>
      <w:r>
        <w:rPr>
          <w:color w:val="000000"/>
          <w:shd w:fill="F9F9F9" w:color="auto" w:val="clear"/>
        </w:rPr>
        <w:t>dölün</w:t>
      </w:r>
      <w:r>
        <w:rPr>
          <w:color w:val="000000"/>
          <w:spacing w:val="-7"/>
          <w:shd w:fill="F9F9F9" w:color="auto" w:val="clear"/>
        </w:rPr>
        <w:t> </w:t>
      </w:r>
      <w:r>
        <w:rPr>
          <w:color w:val="000000"/>
          <w:shd w:fill="F9F9F9" w:color="auto" w:val="clear"/>
        </w:rPr>
        <w:t>vəziyyətinin</w:t>
      </w:r>
      <w:r>
        <w:rPr>
          <w:color w:val="000000"/>
          <w:spacing w:val="-9"/>
          <w:shd w:fill="F9F9F9" w:color="auto" w:val="clear"/>
        </w:rPr>
        <w:t> </w:t>
      </w:r>
      <w:r>
        <w:rPr>
          <w:color w:val="000000"/>
          <w:shd w:fill="F9F9F9" w:color="auto" w:val="clear"/>
        </w:rPr>
        <w:t>düzgün</w:t>
      </w:r>
      <w:r>
        <w:rPr>
          <w:color w:val="000000"/>
          <w:spacing w:val="-10"/>
          <w:shd w:fill="F9F9F9" w:color="auto" w:val="clear"/>
        </w:rPr>
        <w:t> </w:t>
      </w:r>
      <w:r>
        <w:rPr>
          <w:color w:val="000000"/>
          <w:shd w:fill="F9F9F9" w:color="auto" w:val="clear"/>
        </w:rPr>
        <w:t>qiymətləndirməsi,</w:t>
      </w:r>
      <w:r>
        <w:rPr>
          <w:color w:val="000000"/>
          <w:spacing w:val="-9"/>
          <w:shd w:fill="F9F9F9" w:color="auto" w:val="clear"/>
        </w:rPr>
        <w:t> </w:t>
      </w:r>
      <w:r>
        <w:rPr>
          <w:color w:val="000000"/>
          <w:shd w:fill="F9F9F9" w:color="auto" w:val="clear"/>
        </w:rPr>
        <w:t>vaxtında</w:t>
      </w:r>
      <w:r>
        <w:rPr>
          <w:color w:val="000000"/>
          <w:spacing w:val="-11"/>
          <w:shd w:fill="F9F9F9" w:color="auto" w:val="clear"/>
        </w:rPr>
        <w:t> </w:t>
      </w:r>
      <w:r>
        <w:rPr>
          <w:color w:val="000000"/>
          <w:shd w:fill="F9F9F9" w:color="auto" w:val="clear"/>
        </w:rPr>
        <w:t>lazımı</w:t>
      </w:r>
      <w:r>
        <w:rPr>
          <w:color w:val="000000"/>
          <w:spacing w:val="-9"/>
          <w:shd w:fill="F9F9F9" w:color="auto" w:val="clear"/>
        </w:rPr>
        <w:t> </w:t>
      </w:r>
      <w:r>
        <w:rPr>
          <w:color w:val="000000"/>
          <w:shd w:fill="F9F9F9" w:color="auto" w:val="clear"/>
        </w:rPr>
        <w:t>tibb</w:t>
      </w:r>
      <w:r>
        <w:rPr>
          <w:color w:val="000000"/>
          <w:spacing w:val="-10"/>
          <w:shd w:fill="F9F9F9" w:color="auto" w:val="clear"/>
        </w:rPr>
        <w:t> </w:t>
      </w:r>
      <w:r>
        <w:rPr>
          <w:color w:val="000000"/>
          <w:shd w:fill="F9F9F9" w:color="auto" w:val="clear"/>
        </w:rPr>
        <w:t>müəsisəsinə</w:t>
      </w:r>
      <w:r>
        <w:rPr>
          <w:color w:val="000000"/>
          <w:spacing w:val="-11"/>
          <w:shd w:fill="F9F9F9" w:color="auto" w:val="clear"/>
        </w:rPr>
        <w:t> </w:t>
      </w:r>
      <w:r>
        <w:rPr>
          <w:color w:val="000000"/>
          <w:shd w:fill="F9F9F9" w:color="auto" w:val="clear"/>
        </w:rPr>
        <w:t>yönəlt-</w:t>
      </w:r>
      <w:r>
        <w:rPr>
          <w:color w:val="000000"/>
        </w:rPr>
        <w:t> </w:t>
      </w:r>
      <w:r>
        <w:rPr>
          <w:color w:val="000000"/>
          <w:shd w:fill="F9F9F9" w:color="auto" w:val="clear"/>
        </w:rPr>
        <w:t>məsi vacibdir.</w:t>
      </w:r>
    </w:p>
    <w:p>
      <w:pPr>
        <w:pStyle w:val="BodyText"/>
        <w:jc w:val="left"/>
        <w:rPr>
          <w:sz w:val="20"/>
        </w:rPr>
      </w:pPr>
      <w:r>
        <w:rPr>
          <w:sz w:val="20"/>
        </w:rPr>
        <mc:AlternateContent>
          <mc:Choice Requires="wps">
            <w:drawing>
              <wp:inline distT="0" distB="0" distL="0" distR="0">
                <wp:extent cx="5942330" cy="351155"/>
                <wp:effectExtent l="0" t="0" r="0" b="0"/>
                <wp:docPr id="573" name="Textbox 573"/>
                <wp:cNvGraphicFramePr>
                  <a:graphicFrameLocks/>
                </wp:cNvGraphicFramePr>
                <a:graphic>
                  <a:graphicData uri="http://schemas.microsoft.com/office/word/2010/wordprocessingShape">
                    <wps:wsp>
                      <wps:cNvPr id="573" name="Textbox 573"/>
                      <wps:cNvSpPr txBox="1"/>
                      <wps:spPr>
                        <a:xfrm>
                          <a:off x="0" y="0"/>
                          <a:ext cx="5942330" cy="351155"/>
                        </a:xfrm>
                        <a:prstGeom prst="rect">
                          <a:avLst/>
                        </a:prstGeom>
                        <a:solidFill>
                          <a:srgbClr val="F9F9F9"/>
                        </a:solidFill>
                      </wps:spPr>
                      <wps:txbx>
                        <w:txbxContent>
                          <w:p>
                            <w:pPr>
                              <w:pStyle w:val="BodyText"/>
                              <w:spacing w:line="275" w:lineRule="exact"/>
                              <w:ind w:left="0" w:right="1"/>
                              <w:jc w:val="right"/>
                              <w:rPr>
                                <w:color w:val="000000"/>
                              </w:rPr>
                            </w:pPr>
                            <w:r>
                              <w:rPr>
                                <w:color w:val="000000"/>
                              </w:rPr>
                              <w:t>Ümumi</w:t>
                            </w:r>
                            <w:r>
                              <w:rPr>
                                <w:color w:val="000000"/>
                                <w:spacing w:val="-10"/>
                              </w:rPr>
                              <w:t> </w:t>
                            </w:r>
                            <w:r>
                              <w:rPr>
                                <w:color w:val="000000"/>
                              </w:rPr>
                              <w:t>cərrahlıqda</w:t>
                            </w:r>
                            <w:r>
                              <w:rPr>
                                <w:color w:val="000000"/>
                                <w:spacing w:val="-6"/>
                              </w:rPr>
                              <w:t> </w:t>
                            </w:r>
                            <w:r>
                              <w:rPr>
                                <w:color w:val="000000"/>
                              </w:rPr>
                              <w:t>istifadə</w:t>
                            </w:r>
                            <w:r>
                              <w:rPr>
                                <w:color w:val="000000"/>
                                <w:spacing w:val="-8"/>
                              </w:rPr>
                              <w:t> </w:t>
                            </w:r>
                            <w:r>
                              <w:rPr>
                                <w:color w:val="000000"/>
                              </w:rPr>
                              <w:t>olunan</w:t>
                            </w:r>
                            <w:r>
                              <w:rPr>
                                <w:color w:val="000000"/>
                                <w:spacing w:val="-8"/>
                              </w:rPr>
                              <w:t> </w:t>
                            </w:r>
                            <w:r>
                              <w:rPr>
                                <w:color w:val="000000"/>
                              </w:rPr>
                              <w:t>aseptika</w:t>
                            </w:r>
                            <w:r>
                              <w:rPr>
                                <w:color w:val="000000"/>
                                <w:spacing w:val="-8"/>
                              </w:rPr>
                              <w:t> </w:t>
                            </w:r>
                            <w:r>
                              <w:rPr>
                                <w:color w:val="000000"/>
                              </w:rPr>
                              <w:t>və</w:t>
                            </w:r>
                            <w:r>
                              <w:rPr>
                                <w:color w:val="000000"/>
                                <w:spacing w:val="-8"/>
                              </w:rPr>
                              <w:t> </w:t>
                            </w:r>
                            <w:r>
                              <w:rPr>
                                <w:color w:val="000000"/>
                              </w:rPr>
                              <w:t>antiseptika,</w:t>
                            </w:r>
                            <w:r>
                              <w:rPr>
                                <w:color w:val="000000"/>
                                <w:spacing w:val="-8"/>
                              </w:rPr>
                              <w:t> </w:t>
                            </w:r>
                            <w:r>
                              <w:rPr>
                                <w:color w:val="000000"/>
                              </w:rPr>
                              <w:t>qanköçürmə,</w:t>
                            </w:r>
                            <w:r>
                              <w:rPr>
                                <w:color w:val="000000"/>
                                <w:spacing w:val="-7"/>
                              </w:rPr>
                              <w:t> </w:t>
                            </w:r>
                            <w:r>
                              <w:rPr>
                                <w:color w:val="000000"/>
                              </w:rPr>
                              <w:t>infuzion</w:t>
                            </w:r>
                            <w:r>
                              <w:rPr>
                                <w:color w:val="000000"/>
                                <w:spacing w:val="-7"/>
                              </w:rPr>
                              <w:t> </w:t>
                            </w:r>
                            <w:r>
                              <w:rPr>
                                <w:color w:val="000000"/>
                              </w:rPr>
                              <w:t>terapiya</w:t>
                            </w:r>
                            <w:r>
                              <w:rPr>
                                <w:color w:val="000000"/>
                                <w:spacing w:val="-8"/>
                              </w:rPr>
                              <w:t> </w:t>
                            </w:r>
                            <w:r>
                              <w:rPr>
                                <w:color w:val="000000"/>
                                <w:spacing w:val="-5"/>
                              </w:rPr>
                              <w:t>və</w:t>
                            </w:r>
                          </w:p>
                          <w:p>
                            <w:pPr>
                              <w:pStyle w:val="BodyText"/>
                              <w:ind w:left="0"/>
                              <w:jc w:val="right"/>
                              <w:rPr>
                                <w:color w:val="000000"/>
                              </w:rPr>
                            </w:pPr>
                            <w:r>
                              <w:rPr>
                                <w:color w:val="000000"/>
                              </w:rPr>
                              <w:t>s.</w:t>
                            </w:r>
                            <w:r>
                              <w:rPr>
                                <w:color w:val="000000"/>
                                <w:spacing w:val="-11"/>
                              </w:rPr>
                              <w:t> </w:t>
                            </w:r>
                            <w:r>
                              <w:rPr>
                                <w:color w:val="000000"/>
                              </w:rPr>
                              <w:t>məsələlər</w:t>
                            </w:r>
                            <w:r>
                              <w:rPr>
                                <w:color w:val="000000"/>
                                <w:spacing w:val="-8"/>
                              </w:rPr>
                              <w:t> </w:t>
                            </w:r>
                            <w:r>
                              <w:rPr>
                                <w:color w:val="000000"/>
                              </w:rPr>
                              <w:t>cərrahi</w:t>
                            </w:r>
                            <w:r>
                              <w:rPr>
                                <w:color w:val="000000"/>
                                <w:spacing w:val="-8"/>
                              </w:rPr>
                              <w:t> </w:t>
                            </w:r>
                            <w:r>
                              <w:rPr>
                                <w:color w:val="000000"/>
                              </w:rPr>
                              <w:t>mamalıq</w:t>
                            </w:r>
                            <w:r>
                              <w:rPr>
                                <w:color w:val="000000"/>
                                <w:spacing w:val="-10"/>
                              </w:rPr>
                              <w:t> </w:t>
                            </w:r>
                            <w:r>
                              <w:rPr>
                                <w:color w:val="000000"/>
                              </w:rPr>
                              <w:t>üçün</w:t>
                            </w:r>
                            <w:r>
                              <w:rPr>
                                <w:color w:val="000000"/>
                                <w:spacing w:val="-9"/>
                              </w:rPr>
                              <w:t> </w:t>
                            </w:r>
                            <w:r>
                              <w:rPr>
                                <w:color w:val="000000"/>
                              </w:rPr>
                              <w:t>də</w:t>
                            </w:r>
                            <w:r>
                              <w:rPr>
                                <w:color w:val="000000"/>
                                <w:spacing w:val="-8"/>
                              </w:rPr>
                              <w:t> </w:t>
                            </w:r>
                            <w:r>
                              <w:rPr>
                                <w:color w:val="000000"/>
                              </w:rPr>
                              <w:t>aktualdır.</w:t>
                            </w:r>
                            <w:r>
                              <w:rPr>
                                <w:color w:val="000000"/>
                                <w:spacing w:val="-9"/>
                              </w:rPr>
                              <w:t> </w:t>
                            </w:r>
                            <w:r>
                              <w:rPr>
                                <w:color w:val="000000"/>
                              </w:rPr>
                              <w:t>Əməliyyata</w:t>
                            </w:r>
                            <w:r>
                              <w:rPr>
                                <w:color w:val="000000"/>
                                <w:spacing w:val="-10"/>
                              </w:rPr>
                              <w:t> </w:t>
                            </w:r>
                            <w:r>
                              <w:rPr>
                                <w:color w:val="000000"/>
                              </w:rPr>
                              <w:t>hazırlıq,</w:t>
                            </w:r>
                            <w:r>
                              <w:rPr>
                                <w:color w:val="000000"/>
                                <w:spacing w:val="-8"/>
                              </w:rPr>
                              <w:t> </w:t>
                            </w:r>
                            <w:r>
                              <w:rPr>
                                <w:color w:val="000000"/>
                              </w:rPr>
                              <w:t>əməliyyatdan</w:t>
                            </w:r>
                            <w:r>
                              <w:rPr>
                                <w:color w:val="000000"/>
                                <w:spacing w:val="-10"/>
                              </w:rPr>
                              <w:t> </w:t>
                            </w:r>
                            <w:r>
                              <w:rPr>
                                <w:color w:val="000000"/>
                              </w:rPr>
                              <w:t>sonrakı</w:t>
                            </w:r>
                            <w:r>
                              <w:rPr>
                                <w:color w:val="000000"/>
                                <w:spacing w:val="-8"/>
                              </w:rPr>
                              <w:t> </w:t>
                            </w:r>
                            <w:r>
                              <w:rPr>
                                <w:color w:val="000000"/>
                                <w:spacing w:val="-2"/>
                              </w:rPr>
                              <w:t>qulluq,</w:t>
                            </w:r>
                          </w:p>
                        </w:txbxContent>
                      </wps:txbx>
                      <wps:bodyPr wrap="square" lIns="0" tIns="0" rIns="0" bIns="0" rtlCol="0">
                        <a:noAutofit/>
                      </wps:bodyPr>
                    </wps:wsp>
                  </a:graphicData>
                </a:graphic>
              </wp:inline>
            </w:drawing>
          </mc:Choice>
          <mc:Fallback>
            <w:pict>
              <v:shape style="width:467.9pt;height:27.65pt;mso-position-horizontal-relative:char;mso-position-vertical-relative:line" type="#_x0000_t202" id="docshape372" filled="true" fillcolor="#f9f9f9" stroked="false">
                <w10:anchorlock/>
                <v:textbox inset="0,0,0,0">
                  <w:txbxContent>
                    <w:p>
                      <w:pPr>
                        <w:pStyle w:val="BodyText"/>
                        <w:spacing w:line="275" w:lineRule="exact"/>
                        <w:ind w:left="0" w:right="1"/>
                        <w:jc w:val="right"/>
                        <w:rPr>
                          <w:color w:val="000000"/>
                        </w:rPr>
                      </w:pPr>
                      <w:r>
                        <w:rPr>
                          <w:color w:val="000000"/>
                        </w:rPr>
                        <w:t>Ümumi</w:t>
                      </w:r>
                      <w:r>
                        <w:rPr>
                          <w:color w:val="000000"/>
                          <w:spacing w:val="-10"/>
                        </w:rPr>
                        <w:t> </w:t>
                      </w:r>
                      <w:r>
                        <w:rPr>
                          <w:color w:val="000000"/>
                        </w:rPr>
                        <w:t>cərrahlıqda</w:t>
                      </w:r>
                      <w:r>
                        <w:rPr>
                          <w:color w:val="000000"/>
                          <w:spacing w:val="-6"/>
                        </w:rPr>
                        <w:t> </w:t>
                      </w:r>
                      <w:r>
                        <w:rPr>
                          <w:color w:val="000000"/>
                        </w:rPr>
                        <w:t>istifadə</w:t>
                      </w:r>
                      <w:r>
                        <w:rPr>
                          <w:color w:val="000000"/>
                          <w:spacing w:val="-8"/>
                        </w:rPr>
                        <w:t> </w:t>
                      </w:r>
                      <w:r>
                        <w:rPr>
                          <w:color w:val="000000"/>
                        </w:rPr>
                        <w:t>olunan</w:t>
                      </w:r>
                      <w:r>
                        <w:rPr>
                          <w:color w:val="000000"/>
                          <w:spacing w:val="-8"/>
                        </w:rPr>
                        <w:t> </w:t>
                      </w:r>
                      <w:r>
                        <w:rPr>
                          <w:color w:val="000000"/>
                        </w:rPr>
                        <w:t>aseptika</w:t>
                      </w:r>
                      <w:r>
                        <w:rPr>
                          <w:color w:val="000000"/>
                          <w:spacing w:val="-8"/>
                        </w:rPr>
                        <w:t> </w:t>
                      </w:r>
                      <w:r>
                        <w:rPr>
                          <w:color w:val="000000"/>
                        </w:rPr>
                        <w:t>və</w:t>
                      </w:r>
                      <w:r>
                        <w:rPr>
                          <w:color w:val="000000"/>
                          <w:spacing w:val="-8"/>
                        </w:rPr>
                        <w:t> </w:t>
                      </w:r>
                      <w:r>
                        <w:rPr>
                          <w:color w:val="000000"/>
                        </w:rPr>
                        <w:t>antiseptika,</w:t>
                      </w:r>
                      <w:r>
                        <w:rPr>
                          <w:color w:val="000000"/>
                          <w:spacing w:val="-8"/>
                        </w:rPr>
                        <w:t> </w:t>
                      </w:r>
                      <w:r>
                        <w:rPr>
                          <w:color w:val="000000"/>
                        </w:rPr>
                        <w:t>qanköçürmə,</w:t>
                      </w:r>
                      <w:r>
                        <w:rPr>
                          <w:color w:val="000000"/>
                          <w:spacing w:val="-7"/>
                        </w:rPr>
                        <w:t> </w:t>
                      </w:r>
                      <w:r>
                        <w:rPr>
                          <w:color w:val="000000"/>
                        </w:rPr>
                        <w:t>infuzion</w:t>
                      </w:r>
                      <w:r>
                        <w:rPr>
                          <w:color w:val="000000"/>
                          <w:spacing w:val="-7"/>
                        </w:rPr>
                        <w:t> </w:t>
                      </w:r>
                      <w:r>
                        <w:rPr>
                          <w:color w:val="000000"/>
                        </w:rPr>
                        <w:t>terapiya</w:t>
                      </w:r>
                      <w:r>
                        <w:rPr>
                          <w:color w:val="000000"/>
                          <w:spacing w:val="-8"/>
                        </w:rPr>
                        <w:t> </w:t>
                      </w:r>
                      <w:r>
                        <w:rPr>
                          <w:color w:val="000000"/>
                          <w:spacing w:val="-5"/>
                        </w:rPr>
                        <w:t>və</w:t>
                      </w:r>
                    </w:p>
                    <w:p>
                      <w:pPr>
                        <w:pStyle w:val="BodyText"/>
                        <w:ind w:left="0"/>
                        <w:jc w:val="right"/>
                        <w:rPr>
                          <w:color w:val="000000"/>
                        </w:rPr>
                      </w:pPr>
                      <w:r>
                        <w:rPr>
                          <w:color w:val="000000"/>
                        </w:rPr>
                        <w:t>s.</w:t>
                      </w:r>
                      <w:r>
                        <w:rPr>
                          <w:color w:val="000000"/>
                          <w:spacing w:val="-11"/>
                        </w:rPr>
                        <w:t> </w:t>
                      </w:r>
                      <w:r>
                        <w:rPr>
                          <w:color w:val="000000"/>
                        </w:rPr>
                        <w:t>məsələlər</w:t>
                      </w:r>
                      <w:r>
                        <w:rPr>
                          <w:color w:val="000000"/>
                          <w:spacing w:val="-8"/>
                        </w:rPr>
                        <w:t> </w:t>
                      </w:r>
                      <w:r>
                        <w:rPr>
                          <w:color w:val="000000"/>
                        </w:rPr>
                        <w:t>cərrahi</w:t>
                      </w:r>
                      <w:r>
                        <w:rPr>
                          <w:color w:val="000000"/>
                          <w:spacing w:val="-8"/>
                        </w:rPr>
                        <w:t> </w:t>
                      </w:r>
                      <w:r>
                        <w:rPr>
                          <w:color w:val="000000"/>
                        </w:rPr>
                        <w:t>mamalıq</w:t>
                      </w:r>
                      <w:r>
                        <w:rPr>
                          <w:color w:val="000000"/>
                          <w:spacing w:val="-10"/>
                        </w:rPr>
                        <w:t> </w:t>
                      </w:r>
                      <w:r>
                        <w:rPr>
                          <w:color w:val="000000"/>
                        </w:rPr>
                        <w:t>üçün</w:t>
                      </w:r>
                      <w:r>
                        <w:rPr>
                          <w:color w:val="000000"/>
                          <w:spacing w:val="-9"/>
                        </w:rPr>
                        <w:t> </w:t>
                      </w:r>
                      <w:r>
                        <w:rPr>
                          <w:color w:val="000000"/>
                        </w:rPr>
                        <w:t>də</w:t>
                      </w:r>
                      <w:r>
                        <w:rPr>
                          <w:color w:val="000000"/>
                          <w:spacing w:val="-8"/>
                        </w:rPr>
                        <w:t> </w:t>
                      </w:r>
                      <w:r>
                        <w:rPr>
                          <w:color w:val="000000"/>
                        </w:rPr>
                        <w:t>aktualdır.</w:t>
                      </w:r>
                      <w:r>
                        <w:rPr>
                          <w:color w:val="000000"/>
                          <w:spacing w:val="-9"/>
                        </w:rPr>
                        <w:t> </w:t>
                      </w:r>
                      <w:r>
                        <w:rPr>
                          <w:color w:val="000000"/>
                        </w:rPr>
                        <w:t>Əməliyyata</w:t>
                      </w:r>
                      <w:r>
                        <w:rPr>
                          <w:color w:val="000000"/>
                          <w:spacing w:val="-10"/>
                        </w:rPr>
                        <w:t> </w:t>
                      </w:r>
                      <w:r>
                        <w:rPr>
                          <w:color w:val="000000"/>
                        </w:rPr>
                        <w:t>hazırlıq,</w:t>
                      </w:r>
                      <w:r>
                        <w:rPr>
                          <w:color w:val="000000"/>
                          <w:spacing w:val="-8"/>
                        </w:rPr>
                        <w:t> </w:t>
                      </w:r>
                      <w:r>
                        <w:rPr>
                          <w:color w:val="000000"/>
                        </w:rPr>
                        <w:t>əməliyyatdan</w:t>
                      </w:r>
                      <w:r>
                        <w:rPr>
                          <w:color w:val="000000"/>
                          <w:spacing w:val="-10"/>
                        </w:rPr>
                        <w:t> </w:t>
                      </w:r>
                      <w:r>
                        <w:rPr>
                          <w:color w:val="000000"/>
                        </w:rPr>
                        <w:t>sonrakı</w:t>
                      </w:r>
                      <w:r>
                        <w:rPr>
                          <w:color w:val="000000"/>
                          <w:spacing w:val="-8"/>
                        </w:rPr>
                        <w:t> </w:t>
                      </w:r>
                      <w:r>
                        <w:rPr>
                          <w:color w:val="000000"/>
                          <w:spacing w:val="-2"/>
                        </w:rPr>
                        <w:t>qulluq,</w:t>
                      </w:r>
                    </w:p>
                  </w:txbxContent>
                </v:textbox>
                <v:fill type="solid"/>
              </v:shape>
            </w:pict>
          </mc:Fallback>
        </mc:AlternateContent>
      </w:r>
      <w:r>
        <w:rPr>
          <w:sz w:val="20"/>
        </w:rPr>
      </w:r>
    </w:p>
    <w:p>
      <w:pPr>
        <w:pStyle w:val="BodyText"/>
        <w:jc w:val="left"/>
      </w:pPr>
      <w:r>
        <w:rPr>
          <w:color w:val="000000"/>
          <w:shd w:fill="F9F9F9" w:color="auto" w:val="clear"/>
        </w:rPr>
        <w:t>əməliyyatdan</w:t>
      </w:r>
      <w:r>
        <w:rPr>
          <w:color w:val="000000"/>
          <w:spacing w:val="-7"/>
          <w:shd w:fill="F9F9F9" w:color="auto" w:val="clear"/>
        </w:rPr>
        <w:t> </w:t>
      </w:r>
      <w:r>
        <w:rPr>
          <w:color w:val="000000"/>
          <w:shd w:fill="F9F9F9" w:color="auto" w:val="clear"/>
        </w:rPr>
        <w:t>sonrakı</w:t>
      </w:r>
      <w:r>
        <w:rPr>
          <w:color w:val="000000"/>
          <w:spacing w:val="-2"/>
          <w:shd w:fill="F9F9F9" w:color="auto" w:val="clear"/>
        </w:rPr>
        <w:t> </w:t>
      </w:r>
      <w:r>
        <w:rPr>
          <w:color w:val="000000"/>
          <w:shd w:fill="F9F9F9" w:color="auto" w:val="clear"/>
        </w:rPr>
        <w:t>ağırlaşmaların</w:t>
      </w:r>
      <w:r>
        <w:rPr>
          <w:color w:val="000000"/>
          <w:spacing w:val="-4"/>
          <w:shd w:fill="F9F9F9" w:color="auto" w:val="clear"/>
        </w:rPr>
        <w:t> </w:t>
      </w:r>
      <w:r>
        <w:rPr>
          <w:color w:val="000000"/>
          <w:shd w:fill="F9F9F9" w:color="auto" w:val="clear"/>
        </w:rPr>
        <w:t>profilaktikası</w:t>
      </w:r>
      <w:r>
        <w:rPr>
          <w:color w:val="000000"/>
          <w:spacing w:val="-2"/>
          <w:shd w:fill="F9F9F9" w:color="auto" w:val="clear"/>
        </w:rPr>
        <w:t> fərqlidir.</w:t>
      </w:r>
    </w:p>
    <w:p>
      <w:pPr>
        <w:pStyle w:val="BodyText"/>
        <w:ind w:left="1560"/>
        <w:jc w:val="left"/>
      </w:pPr>
      <w:r>
        <w:rPr>
          <w:color w:val="000000"/>
          <w:shd w:fill="F9F9F9" w:color="auto" w:val="clear"/>
        </w:rPr>
        <w:t>Mamaqlıq</w:t>
      </w:r>
      <w:r>
        <w:rPr>
          <w:color w:val="000000"/>
          <w:spacing w:val="16"/>
          <w:shd w:fill="F9F9F9" w:color="auto" w:val="clear"/>
        </w:rPr>
        <w:t> </w:t>
      </w:r>
      <w:r>
        <w:rPr>
          <w:color w:val="000000"/>
          <w:shd w:fill="F9F9F9" w:color="auto" w:val="clear"/>
        </w:rPr>
        <w:t>əməliyyatlari</w:t>
      </w:r>
      <w:r>
        <w:rPr>
          <w:color w:val="000000"/>
          <w:spacing w:val="20"/>
          <w:shd w:fill="F9F9F9" w:color="auto" w:val="clear"/>
        </w:rPr>
        <w:t> </w:t>
      </w:r>
      <w:r>
        <w:rPr>
          <w:color w:val="000000"/>
          <w:shd w:fill="F9F9F9" w:color="auto" w:val="clear"/>
        </w:rPr>
        <w:t>aparılma</w:t>
      </w:r>
      <w:r>
        <w:rPr>
          <w:color w:val="000000"/>
          <w:spacing w:val="16"/>
          <w:shd w:fill="F9F9F9" w:color="auto" w:val="clear"/>
        </w:rPr>
        <w:t> </w:t>
      </w:r>
      <w:r>
        <w:rPr>
          <w:color w:val="000000"/>
          <w:shd w:fill="F9F9F9" w:color="auto" w:val="clear"/>
        </w:rPr>
        <w:t>vaxtına</w:t>
      </w:r>
      <w:r>
        <w:rPr>
          <w:color w:val="000000"/>
          <w:spacing w:val="19"/>
          <w:shd w:fill="F9F9F9" w:color="auto" w:val="clear"/>
        </w:rPr>
        <w:t> </w:t>
      </w:r>
      <w:r>
        <w:rPr>
          <w:color w:val="000000"/>
          <w:shd w:fill="F9F9F9" w:color="auto" w:val="clear"/>
        </w:rPr>
        <w:t>görə</w:t>
      </w:r>
      <w:r>
        <w:rPr>
          <w:color w:val="000000"/>
          <w:spacing w:val="18"/>
          <w:shd w:fill="F9F9F9" w:color="auto" w:val="clear"/>
        </w:rPr>
        <w:t> </w:t>
      </w:r>
      <w:r>
        <w:rPr>
          <w:color w:val="000000"/>
          <w:shd w:fill="F9F9F9" w:color="auto" w:val="clear"/>
        </w:rPr>
        <w:t>qruplara</w:t>
      </w:r>
      <w:r>
        <w:rPr>
          <w:color w:val="000000"/>
          <w:spacing w:val="16"/>
          <w:shd w:fill="F9F9F9" w:color="auto" w:val="clear"/>
        </w:rPr>
        <w:t> </w:t>
      </w:r>
      <w:r>
        <w:rPr>
          <w:color w:val="000000"/>
          <w:shd w:fill="F9F9F9" w:color="auto" w:val="clear"/>
        </w:rPr>
        <w:t>bölünür:</w:t>
      </w:r>
      <w:r>
        <w:rPr>
          <w:color w:val="000000"/>
          <w:spacing w:val="16"/>
          <w:shd w:fill="F9F9F9" w:color="auto" w:val="clear"/>
        </w:rPr>
        <w:t> </w:t>
      </w:r>
      <w:r>
        <w:rPr>
          <w:color w:val="000000"/>
          <w:shd w:fill="F9F9F9" w:color="auto" w:val="clear"/>
        </w:rPr>
        <w:t>hamiləlik</w:t>
      </w:r>
      <w:r>
        <w:rPr>
          <w:color w:val="000000"/>
          <w:spacing w:val="17"/>
          <w:shd w:fill="F9F9F9" w:color="auto" w:val="clear"/>
        </w:rPr>
        <w:t> </w:t>
      </w:r>
      <w:r>
        <w:rPr>
          <w:color w:val="000000"/>
          <w:shd w:fill="F9F9F9" w:color="auto" w:val="clear"/>
        </w:rPr>
        <w:t>zamanı,</w:t>
      </w:r>
      <w:r>
        <w:rPr>
          <w:color w:val="000000"/>
          <w:spacing w:val="18"/>
          <w:shd w:fill="F9F9F9" w:color="auto" w:val="clear"/>
        </w:rPr>
        <w:t> </w:t>
      </w:r>
      <w:r>
        <w:rPr>
          <w:color w:val="000000"/>
          <w:spacing w:val="-2"/>
          <w:shd w:fill="F9F9F9" w:color="auto" w:val="clear"/>
        </w:rPr>
        <w:t>doğuş</w:t>
      </w:r>
    </w:p>
    <w:p>
      <w:pPr>
        <w:pStyle w:val="BodyText"/>
        <w:jc w:val="left"/>
      </w:pPr>
      <w:r>
        <w:rPr>
          <w:color w:val="000000"/>
          <w:shd w:fill="F9F9F9" w:color="auto" w:val="clear"/>
        </w:rPr>
        <w:t>zamanı</w:t>
      </w:r>
      <w:r>
        <w:rPr>
          <w:color w:val="000000"/>
          <w:spacing w:val="-2"/>
          <w:shd w:fill="F9F9F9" w:color="auto" w:val="clear"/>
        </w:rPr>
        <w:t> </w:t>
      </w:r>
      <w:r>
        <w:rPr>
          <w:color w:val="000000"/>
          <w:shd w:fill="F9F9F9" w:color="auto" w:val="clear"/>
        </w:rPr>
        <w:t>və</w:t>
      </w:r>
      <w:r>
        <w:rPr>
          <w:color w:val="000000"/>
          <w:spacing w:val="-3"/>
          <w:shd w:fill="F9F9F9" w:color="auto" w:val="clear"/>
        </w:rPr>
        <w:t> </w:t>
      </w:r>
      <w:r>
        <w:rPr>
          <w:color w:val="000000"/>
          <w:shd w:fill="F9F9F9" w:color="auto" w:val="clear"/>
        </w:rPr>
        <w:t>doğuşdan</w:t>
      </w:r>
      <w:r>
        <w:rPr>
          <w:color w:val="000000"/>
          <w:spacing w:val="-1"/>
          <w:shd w:fill="F9F9F9" w:color="auto" w:val="clear"/>
        </w:rPr>
        <w:t> </w:t>
      </w:r>
      <w:r>
        <w:rPr>
          <w:color w:val="000000"/>
          <w:shd w:fill="F9F9F9" w:color="auto" w:val="clear"/>
        </w:rPr>
        <w:t>sonra</w:t>
      </w:r>
      <w:r>
        <w:rPr>
          <w:color w:val="000000"/>
          <w:spacing w:val="-3"/>
          <w:shd w:fill="F9F9F9" w:color="auto" w:val="clear"/>
        </w:rPr>
        <w:t> </w:t>
      </w:r>
      <w:r>
        <w:rPr>
          <w:color w:val="000000"/>
          <w:shd w:fill="F9F9F9" w:color="auto" w:val="clear"/>
        </w:rPr>
        <w:t>aparılan</w:t>
      </w:r>
      <w:r>
        <w:rPr>
          <w:color w:val="000000"/>
          <w:spacing w:val="-1"/>
          <w:shd w:fill="F9F9F9" w:color="auto" w:val="clear"/>
        </w:rPr>
        <w:t> </w:t>
      </w:r>
      <w:r>
        <w:rPr>
          <w:color w:val="000000"/>
          <w:shd w:fill="F9F9F9" w:color="auto" w:val="clear"/>
        </w:rPr>
        <w:t>cərrahi</w:t>
      </w:r>
      <w:r>
        <w:rPr>
          <w:color w:val="000000"/>
          <w:spacing w:val="-1"/>
          <w:shd w:fill="F9F9F9" w:color="auto" w:val="clear"/>
        </w:rPr>
        <w:t> </w:t>
      </w:r>
      <w:r>
        <w:rPr>
          <w:color w:val="000000"/>
          <w:spacing w:val="-2"/>
          <w:shd w:fill="F9F9F9" w:color="auto" w:val="clear"/>
        </w:rPr>
        <w:t>əməliyyatlar.</w:t>
      </w:r>
    </w:p>
    <w:p>
      <w:pPr>
        <w:pStyle w:val="BodyText"/>
        <w:ind w:left="1560"/>
        <w:jc w:val="left"/>
      </w:pPr>
      <w:r>
        <w:rPr>
          <w:color w:val="000000"/>
          <w:shd w:fill="F9F9F9" w:color="auto" w:val="clear"/>
        </w:rPr>
        <w:t>Kesar</w:t>
      </w:r>
      <w:r>
        <w:rPr>
          <w:color w:val="000000"/>
          <w:spacing w:val="24"/>
          <w:shd w:fill="F9F9F9" w:color="auto" w:val="clear"/>
        </w:rPr>
        <w:t> </w:t>
      </w:r>
      <w:r>
        <w:rPr>
          <w:color w:val="000000"/>
          <w:shd w:fill="F9F9F9" w:color="auto" w:val="clear"/>
        </w:rPr>
        <w:t>əməliyyatı</w:t>
      </w:r>
      <w:r>
        <w:rPr>
          <w:color w:val="000000"/>
          <w:spacing w:val="28"/>
          <w:shd w:fill="F9F9F9" w:color="auto" w:val="clear"/>
        </w:rPr>
        <w:t> </w:t>
      </w:r>
      <w:r>
        <w:rPr>
          <w:color w:val="000000"/>
          <w:shd w:fill="F9F9F9" w:color="auto" w:val="clear"/>
        </w:rPr>
        <w:t>müstəsnalıq</w:t>
      </w:r>
      <w:r>
        <w:rPr>
          <w:color w:val="000000"/>
          <w:spacing w:val="26"/>
          <w:shd w:fill="F9F9F9" w:color="auto" w:val="clear"/>
        </w:rPr>
        <w:t> </w:t>
      </w:r>
      <w:r>
        <w:rPr>
          <w:color w:val="000000"/>
          <w:shd w:fill="F9F9F9" w:color="auto" w:val="clear"/>
        </w:rPr>
        <w:t>təşkil</w:t>
      </w:r>
      <w:r>
        <w:rPr>
          <w:color w:val="000000"/>
          <w:spacing w:val="28"/>
          <w:shd w:fill="F9F9F9" w:color="auto" w:val="clear"/>
        </w:rPr>
        <w:t> </w:t>
      </w:r>
      <w:r>
        <w:rPr>
          <w:color w:val="000000"/>
          <w:shd w:fill="F9F9F9" w:color="auto" w:val="clear"/>
        </w:rPr>
        <w:t>edir,</w:t>
      </w:r>
      <w:r>
        <w:rPr>
          <w:color w:val="000000"/>
          <w:spacing w:val="27"/>
          <w:shd w:fill="F9F9F9" w:color="auto" w:val="clear"/>
        </w:rPr>
        <w:t> </w:t>
      </w:r>
      <w:r>
        <w:rPr>
          <w:color w:val="000000"/>
          <w:shd w:fill="F9F9F9" w:color="auto" w:val="clear"/>
        </w:rPr>
        <w:t>o</w:t>
      </w:r>
      <w:r>
        <w:rPr>
          <w:color w:val="000000"/>
          <w:spacing w:val="27"/>
          <w:shd w:fill="F9F9F9" w:color="auto" w:val="clear"/>
        </w:rPr>
        <w:t> </w:t>
      </w:r>
      <w:r>
        <w:rPr>
          <w:color w:val="000000"/>
          <w:shd w:fill="F9F9F9" w:color="auto" w:val="clear"/>
        </w:rPr>
        <w:t>həm</w:t>
      </w:r>
      <w:r>
        <w:rPr>
          <w:color w:val="000000"/>
          <w:spacing w:val="25"/>
          <w:shd w:fill="F9F9F9" w:color="auto" w:val="clear"/>
        </w:rPr>
        <w:t> </w:t>
      </w:r>
      <w:r>
        <w:rPr>
          <w:color w:val="000000"/>
          <w:shd w:fill="F9F9F9" w:color="auto" w:val="clear"/>
        </w:rPr>
        <w:t>hamiləlik,</w:t>
      </w:r>
      <w:r>
        <w:rPr>
          <w:color w:val="000000"/>
          <w:spacing w:val="27"/>
          <w:shd w:fill="F9F9F9" w:color="auto" w:val="clear"/>
        </w:rPr>
        <w:t> </w:t>
      </w:r>
      <w:r>
        <w:rPr>
          <w:color w:val="000000"/>
          <w:shd w:fill="F9F9F9" w:color="auto" w:val="clear"/>
        </w:rPr>
        <w:t>həm</w:t>
      </w:r>
      <w:r>
        <w:rPr>
          <w:color w:val="000000"/>
          <w:spacing w:val="27"/>
          <w:shd w:fill="F9F9F9" w:color="auto" w:val="clear"/>
        </w:rPr>
        <w:t> </w:t>
      </w:r>
      <w:r>
        <w:rPr>
          <w:color w:val="000000"/>
          <w:shd w:fill="F9F9F9" w:color="auto" w:val="clear"/>
        </w:rPr>
        <w:t>də</w:t>
      </w:r>
      <w:r>
        <w:rPr>
          <w:color w:val="000000"/>
          <w:spacing w:val="26"/>
          <w:shd w:fill="F9F9F9" w:color="auto" w:val="clear"/>
        </w:rPr>
        <w:t> </w:t>
      </w:r>
      <w:r>
        <w:rPr>
          <w:color w:val="000000"/>
          <w:shd w:fill="F9F9F9" w:color="auto" w:val="clear"/>
        </w:rPr>
        <w:t>doğuş</w:t>
      </w:r>
      <w:r>
        <w:rPr>
          <w:color w:val="000000"/>
          <w:spacing w:val="25"/>
          <w:shd w:fill="F9F9F9" w:color="auto" w:val="clear"/>
        </w:rPr>
        <w:t> </w:t>
      </w:r>
      <w:r>
        <w:rPr>
          <w:color w:val="000000"/>
          <w:shd w:fill="F9F9F9" w:color="auto" w:val="clear"/>
        </w:rPr>
        <w:t>zamanı</w:t>
      </w:r>
      <w:r>
        <w:rPr>
          <w:color w:val="000000"/>
          <w:spacing w:val="28"/>
          <w:shd w:fill="F9F9F9" w:color="auto" w:val="clear"/>
        </w:rPr>
        <w:t> </w:t>
      </w:r>
      <w:r>
        <w:rPr>
          <w:color w:val="000000"/>
          <w:spacing w:val="-2"/>
          <w:shd w:fill="F9F9F9" w:color="auto" w:val="clear"/>
        </w:rPr>
        <w:t>aparıla</w:t>
      </w:r>
    </w:p>
    <w:p>
      <w:pPr>
        <w:pStyle w:val="BodyText"/>
        <w:spacing w:line="258" w:lineRule="exact"/>
        <w:jc w:val="left"/>
      </w:pPr>
      <w:r>
        <w:rPr>
          <w:color w:val="000000"/>
          <w:spacing w:val="-2"/>
          <w:shd w:fill="F9F9F9" w:color="auto" w:val="clear"/>
        </w:rPr>
        <w:t>bilər.</w:t>
      </w:r>
    </w:p>
    <w:p>
      <w:pPr>
        <w:pStyle w:val="BodyText"/>
        <w:ind w:left="0"/>
        <w:jc w:val="left"/>
        <w:rPr>
          <w:sz w:val="28"/>
        </w:rPr>
      </w:pPr>
    </w:p>
    <w:p>
      <w:pPr>
        <w:pStyle w:val="BodyText"/>
        <w:ind w:left="0"/>
        <w:jc w:val="left"/>
        <w:rPr>
          <w:sz w:val="28"/>
        </w:rPr>
      </w:pPr>
    </w:p>
    <w:p>
      <w:pPr>
        <w:pStyle w:val="Heading2"/>
        <w:ind w:left="285"/>
      </w:pPr>
      <w:bookmarkStart w:name="§ 1. Əməliyyatönü dövr, mamalıq əməliyya" w:id="114"/>
      <w:bookmarkEnd w:id="114"/>
      <w:r>
        <w:rPr>
          <w:b w:val="0"/>
        </w:rPr>
      </w:r>
      <w:r>
        <w:rPr>
          <w:color w:val="000000"/>
          <w:shd w:fill="F9F9F9" w:color="auto" w:val="clear"/>
        </w:rPr>
        <w:t>§</w:t>
      </w:r>
      <w:r>
        <w:rPr>
          <w:b w:val="0"/>
          <w:color w:val="000000"/>
          <w:spacing w:val="-7"/>
          <w:shd w:fill="F9F9F9" w:color="auto" w:val="clear"/>
        </w:rPr>
        <w:t> </w:t>
      </w:r>
      <w:r>
        <w:rPr>
          <w:color w:val="000000"/>
          <w:shd w:fill="F9F9F9" w:color="auto" w:val="clear"/>
        </w:rPr>
        <w:t>1.</w:t>
      </w:r>
      <w:r>
        <w:rPr>
          <w:color w:val="000000"/>
          <w:spacing w:val="-7"/>
          <w:shd w:fill="F9F9F9" w:color="auto" w:val="clear"/>
        </w:rPr>
        <w:t> </w:t>
      </w:r>
      <w:r>
        <w:rPr>
          <w:color w:val="000000"/>
          <w:shd w:fill="F9F9F9" w:color="auto" w:val="clear"/>
        </w:rPr>
        <w:t>Əməliyyatönü</w:t>
      </w:r>
      <w:r>
        <w:rPr>
          <w:color w:val="000000"/>
          <w:spacing w:val="-8"/>
          <w:shd w:fill="F9F9F9" w:color="auto" w:val="clear"/>
        </w:rPr>
        <w:t> </w:t>
      </w:r>
      <w:r>
        <w:rPr>
          <w:color w:val="000000"/>
          <w:shd w:fill="F9F9F9" w:color="auto" w:val="clear"/>
        </w:rPr>
        <w:t>dövr,</w:t>
      </w:r>
      <w:r>
        <w:rPr>
          <w:color w:val="000000"/>
          <w:spacing w:val="-7"/>
          <w:shd w:fill="F9F9F9" w:color="auto" w:val="clear"/>
        </w:rPr>
        <w:t> </w:t>
      </w:r>
      <w:r>
        <w:rPr>
          <w:color w:val="000000"/>
          <w:shd w:fill="F9F9F9" w:color="auto" w:val="clear"/>
        </w:rPr>
        <w:t>mamalıq</w:t>
      </w:r>
      <w:r>
        <w:rPr>
          <w:color w:val="000000"/>
          <w:spacing w:val="-6"/>
          <w:shd w:fill="F9F9F9" w:color="auto" w:val="clear"/>
        </w:rPr>
        <w:t> </w:t>
      </w:r>
      <w:r>
        <w:rPr>
          <w:color w:val="000000"/>
          <w:shd w:fill="F9F9F9" w:color="auto" w:val="clear"/>
        </w:rPr>
        <w:t>əməliyyatlarına</w:t>
      </w:r>
      <w:r>
        <w:rPr>
          <w:color w:val="000000"/>
          <w:spacing w:val="-5"/>
          <w:shd w:fill="F9F9F9" w:color="auto" w:val="clear"/>
        </w:rPr>
        <w:t> </w:t>
      </w:r>
      <w:r>
        <w:rPr>
          <w:color w:val="000000"/>
          <w:spacing w:val="-2"/>
          <w:shd w:fill="F9F9F9" w:color="auto" w:val="clear"/>
        </w:rPr>
        <w:t>hazırlıq</w:t>
      </w:r>
    </w:p>
    <w:p>
      <w:pPr>
        <w:pStyle w:val="BodyText"/>
        <w:spacing w:before="275"/>
        <w:ind w:right="705" w:firstLine="566"/>
      </w:pPr>
      <w:r>
        <w:rPr>
          <w:color w:val="000000"/>
          <w:shd w:fill="F9F9F9" w:color="auto" w:val="clear"/>
        </w:rPr>
        <w:t>Xəstənin stasionara daxil olduğu andan əməliyyatın başlanmasına qədər olan dövr </w:t>
      </w:r>
      <w:r>
        <w:rPr>
          <w:b/>
          <w:color w:val="000000"/>
          <w:shd w:fill="F9F9F9" w:color="auto" w:val="clear"/>
        </w:rPr>
        <w:t>əməliy-</w:t>
      </w:r>
      <w:r>
        <w:rPr>
          <w:color w:val="000000"/>
        </w:rPr>
        <w:t> </w:t>
      </w:r>
      <w:r>
        <w:rPr>
          <w:b/>
          <w:color w:val="000000"/>
          <w:shd w:fill="F9F9F9" w:color="auto" w:val="clear"/>
        </w:rPr>
        <w:t>yatönü</w:t>
      </w:r>
      <w:r>
        <w:rPr>
          <w:color w:val="000000"/>
          <w:shd w:fill="F9F9F9" w:color="auto" w:val="clear"/>
        </w:rPr>
        <w:t> </w:t>
      </w:r>
      <w:r>
        <w:rPr>
          <w:b/>
          <w:color w:val="000000"/>
          <w:shd w:fill="F9F9F9" w:color="auto" w:val="clear"/>
        </w:rPr>
        <w:t>dövr</w:t>
      </w:r>
      <w:r>
        <w:rPr>
          <w:color w:val="000000"/>
          <w:shd w:fill="F9F9F9" w:color="auto" w:val="clear"/>
        </w:rPr>
        <w:t> adlanır. Bu dövr bir neçə dəqiqə, saat, gün davam edə bilər. Əməliyyatın aparılma</w:t>
      </w:r>
      <w:r>
        <w:rPr>
          <w:color w:val="000000"/>
        </w:rPr>
        <w:t> </w:t>
      </w:r>
      <w:r>
        <w:rPr>
          <w:color w:val="000000"/>
          <w:shd w:fill="F9F9F9" w:color="auto" w:val="clear"/>
        </w:rPr>
        <w:t>müddəti diaqnoza, ana və dölün vəziyyətinə görə təyin edilir. Əməliyyatönü dövrdə diaqnoz qo-</w:t>
      </w:r>
      <w:r>
        <w:rPr>
          <w:color w:val="000000"/>
        </w:rPr>
        <w:t> </w:t>
      </w:r>
      <w:r>
        <w:rPr>
          <w:color w:val="000000"/>
          <w:shd w:fill="F9F9F9" w:color="auto" w:val="clear"/>
        </w:rPr>
        <w:t>yulur, əməliyyata göstərişlər və əks göstərişlər müəyyən edilir, əməliyyatın həcmi təyin edilir və</w:t>
      </w:r>
      <w:r>
        <w:rPr>
          <w:color w:val="000000"/>
        </w:rPr>
        <w:t> </w:t>
      </w:r>
      <w:r>
        <w:rPr>
          <w:color w:val="000000"/>
          <w:shd w:fill="F9F9F9" w:color="auto" w:val="clear"/>
        </w:rPr>
        <w:t>cərrahi əməliyyata hazırlıq aparılır.</w:t>
      </w:r>
    </w:p>
    <w:p>
      <w:pPr>
        <w:pStyle w:val="BodyText"/>
        <w:ind w:left="1560"/>
      </w:pPr>
      <w:r>
        <w:rPr>
          <w:color w:val="000000"/>
          <w:shd w:fill="F9F9F9" w:color="auto" w:val="clear"/>
        </w:rPr>
        <w:t>Aparılma</w:t>
      </w:r>
      <w:r>
        <w:rPr>
          <w:color w:val="000000"/>
          <w:spacing w:val="-4"/>
          <w:shd w:fill="F9F9F9" w:color="auto" w:val="clear"/>
        </w:rPr>
        <w:t> </w:t>
      </w:r>
      <w:r>
        <w:rPr>
          <w:color w:val="000000"/>
          <w:shd w:fill="F9F9F9" w:color="auto" w:val="clear"/>
        </w:rPr>
        <w:t>vaxtına</w:t>
      </w:r>
      <w:r>
        <w:rPr>
          <w:color w:val="000000"/>
          <w:spacing w:val="-2"/>
          <w:shd w:fill="F9F9F9" w:color="auto" w:val="clear"/>
        </w:rPr>
        <w:t> </w:t>
      </w:r>
      <w:r>
        <w:rPr>
          <w:color w:val="000000"/>
          <w:shd w:fill="F9F9F9" w:color="auto" w:val="clear"/>
        </w:rPr>
        <w:t>görə</w:t>
      </w:r>
      <w:r>
        <w:rPr>
          <w:color w:val="000000"/>
          <w:spacing w:val="-2"/>
          <w:shd w:fill="F9F9F9" w:color="auto" w:val="clear"/>
        </w:rPr>
        <w:t> </w:t>
      </w:r>
      <w:r>
        <w:rPr>
          <w:color w:val="000000"/>
          <w:shd w:fill="F9F9F9" w:color="auto" w:val="clear"/>
        </w:rPr>
        <w:t>əməliyyatlar</w:t>
      </w:r>
      <w:r>
        <w:rPr>
          <w:color w:val="000000"/>
          <w:spacing w:val="-3"/>
          <w:shd w:fill="F9F9F9" w:color="auto" w:val="clear"/>
        </w:rPr>
        <w:t> </w:t>
      </w:r>
      <w:r>
        <w:rPr>
          <w:color w:val="000000"/>
          <w:shd w:fill="F9F9F9" w:color="auto" w:val="clear"/>
        </w:rPr>
        <w:t>aşağıdakı</w:t>
      </w:r>
      <w:r>
        <w:rPr>
          <w:color w:val="000000"/>
          <w:spacing w:val="-1"/>
          <w:shd w:fill="F9F9F9" w:color="auto" w:val="clear"/>
        </w:rPr>
        <w:t> </w:t>
      </w:r>
      <w:r>
        <w:rPr>
          <w:color w:val="000000"/>
          <w:shd w:fill="F9F9F9" w:color="auto" w:val="clear"/>
        </w:rPr>
        <w:t>qruplara</w:t>
      </w:r>
      <w:r>
        <w:rPr>
          <w:color w:val="000000"/>
          <w:spacing w:val="-3"/>
          <w:shd w:fill="F9F9F9" w:color="auto" w:val="clear"/>
        </w:rPr>
        <w:t> </w:t>
      </w:r>
      <w:r>
        <w:rPr>
          <w:color w:val="000000"/>
          <w:spacing w:val="-2"/>
          <w:shd w:fill="F9F9F9" w:color="auto" w:val="clear"/>
        </w:rPr>
        <w:t>bölünür:</w:t>
      </w:r>
    </w:p>
    <w:p>
      <w:pPr>
        <w:pStyle w:val="ListParagraph"/>
        <w:numPr>
          <w:ilvl w:val="0"/>
          <w:numId w:val="143"/>
        </w:numPr>
        <w:tabs>
          <w:tab w:pos="1740" w:val="left" w:leader="none"/>
        </w:tabs>
        <w:spacing w:line="240" w:lineRule="auto" w:before="0" w:after="0"/>
        <w:ind w:left="1740" w:right="0" w:hanging="180"/>
        <w:jc w:val="both"/>
        <w:rPr>
          <w:sz w:val="24"/>
        </w:rPr>
      </w:pPr>
      <w:r>
        <w:rPr>
          <w:b/>
          <w:color w:val="000000"/>
          <w:sz w:val="24"/>
          <w:shd w:fill="F9F9F9" w:color="auto" w:val="clear"/>
        </w:rPr>
        <w:t>təxirəsalınmaz</w:t>
      </w:r>
      <w:r>
        <w:rPr>
          <w:color w:val="000000"/>
          <w:spacing w:val="-4"/>
          <w:sz w:val="24"/>
          <w:shd w:fill="F9F9F9" w:color="auto" w:val="clear"/>
        </w:rPr>
        <w:t> </w:t>
      </w:r>
      <w:r>
        <w:rPr>
          <w:color w:val="000000"/>
          <w:sz w:val="24"/>
          <w:shd w:fill="F9F9F9" w:color="auto" w:val="clear"/>
        </w:rPr>
        <w:t>–</w:t>
      </w:r>
      <w:r>
        <w:rPr>
          <w:color w:val="000000"/>
          <w:spacing w:val="-1"/>
          <w:sz w:val="24"/>
          <w:shd w:fill="F9F9F9" w:color="auto" w:val="clear"/>
        </w:rPr>
        <w:t> </w:t>
      </w:r>
      <w:r>
        <w:rPr>
          <w:color w:val="000000"/>
          <w:sz w:val="24"/>
          <w:shd w:fill="F9F9F9" w:color="auto" w:val="clear"/>
        </w:rPr>
        <w:t>xəstə stasionara</w:t>
      </w:r>
      <w:r>
        <w:rPr>
          <w:color w:val="000000"/>
          <w:spacing w:val="-3"/>
          <w:sz w:val="24"/>
          <w:shd w:fill="F9F9F9" w:color="auto" w:val="clear"/>
        </w:rPr>
        <w:t> </w:t>
      </w:r>
      <w:r>
        <w:rPr>
          <w:color w:val="000000"/>
          <w:sz w:val="24"/>
          <w:shd w:fill="F9F9F9" w:color="auto" w:val="clear"/>
        </w:rPr>
        <w:t>daxil olduqdan</w:t>
      </w:r>
      <w:r>
        <w:rPr>
          <w:color w:val="000000"/>
          <w:spacing w:val="-1"/>
          <w:sz w:val="24"/>
          <w:shd w:fill="F9F9F9" w:color="auto" w:val="clear"/>
        </w:rPr>
        <w:t> </w:t>
      </w:r>
      <w:r>
        <w:rPr>
          <w:color w:val="000000"/>
          <w:sz w:val="24"/>
          <w:shd w:fill="F9F9F9" w:color="auto" w:val="clear"/>
        </w:rPr>
        <w:t>bir</w:t>
      </w:r>
      <w:r>
        <w:rPr>
          <w:color w:val="000000"/>
          <w:spacing w:val="-1"/>
          <w:sz w:val="24"/>
          <w:shd w:fill="F9F9F9" w:color="auto" w:val="clear"/>
        </w:rPr>
        <w:t> </w:t>
      </w:r>
      <w:r>
        <w:rPr>
          <w:color w:val="000000"/>
          <w:sz w:val="24"/>
          <w:shd w:fill="F9F9F9" w:color="auto" w:val="clear"/>
        </w:rPr>
        <w:t>neçə</w:t>
      </w:r>
      <w:r>
        <w:rPr>
          <w:color w:val="000000"/>
          <w:spacing w:val="-2"/>
          <w:sz w:val="24"/>
          <w:shd w:fill="F9F9F9" w:color="auto" w:val="clear"/>
        </w:rPr>
        <w:t> </w:t>
      </w:r>
      <w:r>
        <w:rPr>
          <w:color w:val="000000"/>
          <w:sz w:val="24"/>
          <w:shd w:fill="F9F9F9" w:color="auto" w:val="clear"/>
        </w:rPr>
        <w:t>dəqiqə</w:t>
      </w:r>
      <w:r>
        <w:rPr>
          <w:color w:val="000000"/>
          <w:spacing w:val="-2"/>
          <w:sz w:val="24"/>
          <w:shd w:fill="F9F9F9" w:color="auto" w:val="clear"/>
        </w:rPr>
        <w:t> </w:t>
      </w:r>
      <w:r>
        <w:rPr>
          <w:color w:val="000000"/>
          <w:sz w:val="24"/>
          <w:shd w:fill="F9F9F9" w:color="auto" w:val="clear"/>
        </w:rPr>
        <w:t>sonra </w:t>
      </w:r>
      <w:r>
        <w:rPr>
          <w:color w:val="000000"/>
          <w:spacing w:val="-2"/>
          <w:sz w:val="24"/>
          <w:shd w:fill="F9F9F9" w:color="auto" w:val="clear"/>
        </w:rPr>
        <w:t>aparılır;</w:t>
      </w:r>
    </w:p>
    <w:p>
      <w:pPr>
        <w:pStyle w:val="ListParagraph"/>
        <w:numPr>
          <w:ilvl w:val="0"/>
          <w:numId w:val="143"/>
        </w:numPr>
        <w:tabs>
          <w:tab w:pos="1740" w:val="left" w:leader="none"/>
        </w:tabs>
        <w:spacing w:line="240" w:lineRule="auto" w:before="0" w:after="0"/>
        <w:ind w:left="1740" w:right="0" w:hanging="180"/>
        <w:jc w:val="both"/>
        <w:rPr>
          <w:sz w:val="24"/>
        </w:rPr>
      </w:pPr>
      <w:r>
        <w:rPr>
          <w:b/>
          <w:color w:val="000000"/>
          <w:sz w:val="24"/>
          <w:shd w:fill="F9F9F9" w:color="auto" w:val="clear"/>
        </w:rPr>
        <w:t>təcili</w:t>
      </w:r>
      <w:r>
        <w:rPr>
          <w:color w:val="000000"/>
          <w:spacing w:val="-3"/>
          <w:sz w:val="24"/>
          <w:shd w:fill="F9F9F9" w:color="auto" w:val="clear"/>
        </w:rPr>
        <w:t> </w:t>
      </w:r>
      <w:r>
        <w:rPr>
          <w:color w:val="000000"/>
          <w:sz w:val="24"/>
          <w:shd w:fill="F9F9F9" w:color="auto" w:val="clear"/>
        </w:rPr>
        <w:t>– diaqnoz</w:t>
      </w:r>
      <w:r>
        <w:rPr>
          <w:color w:val="000000"/>
          <w:spacing w:val="-2"/>
          <w:sz w:val="24"/>
          <w:shd w:fill="F9F9F9" w:color="auto" w:val="clear"/>
        </w:rPr>
        <w:t> </w:t>
      </w:r>
      <w:r>
        <w:rPr>
          <w:color w:val="000000"/>
          <w:sz w:val="24"/>
          <w:shd w:fill="F9F9F9" w:color="auto" w:val="clear"/>
        </w:rPr>
        <w:t>qoyulduqdan sonra</w:t>
      </w:r>
      <w:r>
        <w:rPr>
          <w:color w:val="000000"/>
          <w:spacing w:val="-3"/>
          <w:sz w:val="24"/>
          <w:shd w:fill="F9F9F9" w:color="auto" w:val="clear"/>
        </w:rPr>
        <w:t> </w:t>
      </w:r>
      <w:r>
        <w:rPr>
          <w:color w:val="000000"/>
          <w:sz w:val="24"/>
          <w:shd w:fill="F9F9F9" w:color="auto" w:val="clear"/>
        </w:rPr>
        <w:t>bir neçə</w:t>
      </w:r>
      <w:r>
        <w:rPr>
          <w:color w:val="000000"/>
          <w:spacing w:val="-2"/>
          <w:sz w:val="24"/>
          <w:shd w:fill="F9F9F9" w:color="auto" w:val="clear"/>
        </w:rPr>
        <w:t> </w:t>
      </w:r>
      <w:r>
        <w:rPr>
          <w:color w:val="000000"/>
          <w:sz w:val="24"/>
          <w:shd w:fill="F9F9F9" w:color="auto" w:val="clear"/>
        </w:rPr>
        <w:t>saat</w:t>
      </w:r>
      <w:r>
        <w:rPr>
          <w:color w:val="000000"/>
          <w:spacing w:val="1"/>
          <w:sz w:val="24"/>
          <w:shd w:fill="F9F9F9" w:color="auto" w:val="clear"/>
        </w:rPr>
        <w:t> </w:t>
      </w:r>
      <w:r>
        <w:rPr>
          <w:color w:val="000000"/>
          <w:sz w:val="24"/>
          <w:shd w:fill="F9F9F9" w:color="auto" w:val="clear"/>
        </w:rPr>
        <w:t>və</w:t>
      </w:r>
      <w:r>
        <w:rPr>
          <w:color w:val="000000"/>
          <w:spacing w:val="-1"/>
          <w:sz w:val="24"/>
          <w:shd w:fill="F9F9F9" w:color="auto" w:val="clear"/>
        </w:rPr>
        <w:t> </w:t>
      </w:r>
      <w:r>
        <w:rPr>
          <w:color w:val="000000"/>
          <w:sz w:val="24"/>
          <w:shd w:fill="F9F9F9" w:color="auto" w:val="clear"/>
        </w:rPr>
        <w:t>ya</w:t>
      </w:r>
      <w:r>
        <w:rPr>
          <w:color w:val="000000"/>
          <w:spacing w:val="-1"/>
          <w:sz w:val="24"/>
          <w:shd w:fill="F9F9F9" w:color="auto" w:val="clear"/>
        </w:rPr>
        <w:t> </w:t>
      </w:r>
      <w:r>
        <w:rPr>
          <w:color w:val="000000"/>
          <w:sz w:val="24"/>
          <w:shd w:fill="F9F9F9" w:color="auto" w:val="clear"/>
        </w:rPr>
        <w:t>gün</w:t>
      </w:r>
      <w:r>
        <w:rPr>
          <w:color w:val="000000"/>
          <w:spacing w:val="-2"/>
          <w:sz w:val="24"/>
          <w:shd w:fill="F9F9F9" w:color="auto" w:val="clear"/>
        </w:rPr>
        <w:t> </w:t>
      </w:r>
      <w:r>
        <w:rPr>
          <w:color w:val="000000"/>
          <w:sz w:val="24"/>
          <w:shd w:fill="F9F9F9" w:color="auto" w:val="clear"/>
        </w:rPr>
        <w:t>ərzində</w:t>
      </w:r>
      <w:r>
        <w:rPr>
          <w:color w:val="000000"/>
          <w:spacing w:val="-1"/>
          <w:sz w:val="24"/>
          <w:shd w:fill="F9F9F9" w:color="auto" w:val="clear"/>
        </w:rPr>
        <w:t> </w:t>
      </w:r>
      <w:r>
        <w:rPr>
          <w:color w:val="000000"/>
          <w:spacing w:val="-2"/>
          <w:sz w:val="24"/>
          <w:shd w:fill="F9F9F9" w:color="auto" w:val="clear"/>
        </w:rPr>
        <w:t>aparılır;</w:t>
      </w:r>
    </w:p>
    <w:p>
      <w:pPr>
        <w:pStyle w:val="ListParagraph"/>
        <w:numPr>
          <w:ilvl w:val="0"/>
          <w:numId w:val="143"/>
        </w:numPr>
        <w:tabs>
          <w:tab w:pos="1740" w:val="left" w:leader="none"/>
        </w:tabs>
        <w:spacing w:line="240" w:lineRule="auto" w:before="0" w:after="0"/>
        <w:ind w:left="1740" w:right="0" w:hanging="180"/>
        <w:jc w:val="both"/>
        <w:rPr>
          <w:b/>
          <w:sz w:val="24"/>
        </w:rPr>
      </w:pPr>
      <w:r>
        <w:rPr>
          <w:b/>
          <w:color w:val="000000"/>
          <w:sz w:val="24"/>
          <w:shd w:fill="F9F9F9" w:color="auto" w:val="clear"/>
        </w:rPr>
        <w:t>planlı</w:t>
      </w:r>
      <w:r>
        <w:rPr>
          <w:b/>
          <w:color w:val="000000"/>
          <w:spacing w:val="-2"/>
          <w:sz w:val="24"/>
          <w:shd w:fill="F9F9F9" w:color="auto" w:val="clear"/>
        </w:rPr>
        <w:t> </w:t>
      </w:r>
      <w:r>
        <w:rPr>
          <w:color w:val="000000"/>
          <w:sz w:val="24"/>
          <w:shd w:fill="F9F9F9" w:color="auto" w:val="clear"/>
        </w:rPr>
        <w:t>–</w:t>
      </w:r>
      <w:r>
        <w:rPr>
          <w:color w:val="000000"/>
          <w:spacing w:val="-1"/>
          <w:sz w:val="24"/>
          <w:shd w:fill="F9F9F9" w:color="auto" w:val="clear"/>
        </w:rPr>
        <w:t> </w:t>
      </w:r>
      <w:r>
        <w:rPr>
          <w:color w:val="000000"/>
          <w:sz w:val="24"/>
          <w:shd w:fill="F9F9F9" w:color="auto" w:val="clear"/>
        </w:rPr>
        <w:t>aparılması</w:t>
      </w:r>
      <w:r>
        <w:rPr>
          <w:color w:val="000000"/>
          <w:spacing w:val="-1"/>
          <w:sz w:val="24"/>
          <w:shd w:fill="F9F9F9" w:color="auto" w:val="clear"/>
        </w:rPr>
        <w:t> </w:t>
      </w:r>
      <w:r>
        <w:rPr>
          <w:color w:val="000000"/>
          <w:sz w:val="24"/>
          <w:shd w:fill="F9F9F9" w:color="auto" w:val="clear"/>
        </w:rPr>
        <w:t>üçün</w:t>
      </w:r>
      <w:r>
        <w:rPr>
          <w:color w:val="000000"/>
          <w:spacing w:val="-2"/>
          <w:sz w:val="24"/>
          <w:shd w:fill="F9F9F9" w:color="auto" w:val="clear"/>
        </w:rPr>
        <w:t> </w:t>
      </w:r>
      <w:r>
        <w:rPr>
          <w:color w:val="000000"/>
          <w:sz w:val="24"/>
          <w:shd w:fill="F9F9F9" w:color="auto" w:val="clear"/>
        </w:rPr>
        <w:t>vaxt</w:t>
      </w:r>
      <w:r>
        <w:rPr>
          <w:color w:val="000000"/>
          <w:spacing w:val="-1"/>
          <w:sz w:val="24"/>
          <w:shd w:fill="F9F9F9" w:color="auto" w:val="clear"/>
        </w:rPr>
        <w:t> </w:t>
      </w:r>
      <w:r>
        <w:rPr>
          <w:color w:val="000000"/>
          <w:sz w:val="24"/>
          <w:shd w:fill="F9F9F9" w:color="auto" w:val="clear"/>
        </w:rPr>
        <w:t>məhdudiyyəti</w:t>
      </w:r>
      <w:r>
        <w:rPr>
          <w:color w:val="000000"/>
          <w:spacing w:val="-1"/>
          <w:sz w:val="24"/>
          <w:shd w:fill="F9F9F9" w:color="auto" w:val="clear"/>
        </w:rPr>
        <w:t> </w:t>
      </w:r>
      <w:r>
        <w:rPr>
          <w:color w:val="000000"/>
          <w:spacing w:val="-2"/>
          <w:sz w:val="24"/>
          <w:shd w:fill="F9F9F9" w:color="auto" w:val="clear"/>
        </w:rPr>
        <w:t>yoxdur.</w:t>
      </w:r>
    </w:p>
    <w:p>
      <w:pPr>
        <w:pStyle w:val="BodyText"/>
        <w:ind w:left="1560" w:right="2499"/>
      </w:pPr>
      <w:r>
        <w:rPr>
          <w:color w:val="000000"/>
          <w:shd w:fill="F9F9F9" w:color="auto" w:val="clear"/>
        </w:rPr>
        <w:t>Mamalıq</w:t>
      </w:r>
      <w:r>
        <w:rPr>
          <w:color w:val="000000"/>
          <w:spacing w:val="-5"/>
          <w:shd w:fill="F9F9F9" w:color="auto" w:val="clear"/>
        </w:rPr>
        <w:t> </w:t>
      </w:r>
      <w:r>
        <w:rPr>
          <w:color w:val="000000"/>
          <w:shd w:fill="F9F9F9" w:color="auto" w:val="clear"/>
        </w:rPr>
        <w:t>əməliyyatlarının</w:t>
      </w:r>
      <w:r>
        <w:rPr>
          <w:color w:val="000000"/>
          <w:spacing w:val="-5"/>
          <w:shd w:fill="F9F9F9" w:color="auto" w:val="clear"/>
        </w:rPr>
        <w:t> </w:t>
      </w:r>
      <w:r>
        <w:rPr>
          <w:color w:val="000000"/>
          <w:shd w:fill="F9F9F9" w:color="auto" w:val="clear"/>
        </w:rPr>
        <w:t>əksəriyyəti</w:t>
      </w:r>
      <w:r>
        <w:rPr>
          <w:color w:val="000000"/>
          <w:spacing w:val="-5"/>
          <w:shd w:fill="F9F9F9" w:color="auto" w:val="clear"/>
        </w:rPr>
        <w:t> </w:t>
      </w:r>
      <w:r>
        <w:rPr>
          <w:color w:val="000000"/>
          <w:shd w:fill="F9F9F9" w:color="auto" w:val="clear"/>
        </w:rPr>
        <w:t>təxirəsalınmaz</w:t>
      </w:r>
      <w:r>
        <w:rPr>
          <w:color w:val="000000"/>
          <w:spacing w:val="-7"/>
          <w:shd w:fill="F9F9F9" w:color="auto" w:val="clear"/>
        </w:rPr>
        <w:t> </w:t>
      </w:r>
      <w:r>
        <w:rPr>
          <w:color w:val="000000"/>
          <w:shd w:fill="F9F9F9" w:color="auto" w:val="clear"/>
        </w:rPr>
        <w:t>və</w:t>
      </w:r>
      <w:r>
        <w:rPr>
          <w:color w:val="000000"/>
          <w:spacing w:val="-6"/>
          <w:shd w:fill="F9F9F9" w:color="auto" w:val="clear"/>
        </w:rPr>
        <w:t> </w:t>
      </w:r>
      <w:r>
        <w:rPr>
          <w:color w:val="000000"/>
          <w:shd w:fill="F9F9F9" w:color="auto" w:val="clear"/>
        </w:rPr>
        <w:t>ya</w:t>
      </w:r>
      <w:r>
        <w:rPr>
          <w:color w:val="000000"/>
          <w:spacing w:val="-6"/>
          <w:shd w:fill="F9F9F9" w:color="auto" w:val="clear"/>
        </w:rPr>
        <w:t> </w:t>
      </w:r>
      <w:r>
        <w:rPr>
          <w:color w:val="000000"/>
          <w:shd w:fill="F9F9F9" w:color="auto" w:val="clear"/>
        </w:rPr>
        <w:t>təcili</w:t>
      </w:r>
      <w:r>
        <w:rPr>
          <w:color w:val="000000"/>
          <w:spacing w:val="-5"/>
          <w:shd w:fill="F9F9F9" w:color="auto" w:val="clear"/>
        </w:rPr>
        <w:t> </w:t>
      </w:r>
      <w:r>
        <w:rPr>
          <w:color w:val="000000"/>
          <w:shd w:fill="F9F9F9" w:color="auto" w:val="clear"/>
        </w:rPr>
        <w:t>aparılır.</w:t>
      </w:r>
      <w:r>
        <w:rPr>
          <w:color w:val="000000"/>
        </w:rPr>
        <w:t> </w:t>
      </w:r>
      <w:r>
        <w:rPr>
          <w:color w:val="000000"/>
          <w:shd w:fill="F9F9F9" w:color="auto" w:val="clear"/>
        </w:rPr>
        <w:t>Əməliyyata göstərişlər – həyati, mütləq və nisbi olaraq qruplara ayrılır.</w:t>
      </w:r>
    </w:p>
    <w:p>
      <w:pPr>
        <w:pStyle w:val="BodyText"/>
        <w:ind w:right="705" w:firstLine="566"/>
      </w:pPr>
      <w:r>
        <w:rPr>
          <w:color w:val="000000"/>
          <w:shd w:fill="F9F9F9" w:color="auto" w:val="clear"/>
        </w:rPr>
        <w:t>Hər bir halda ümümi klinik mamalıq müayinələri, çox vaxt əlavə müayinələr aparılır, ha-</w:t>
      </w:r>
      <w:r>
        <w:rPr>
          <w:color w:val="000000"/>
        </w:rPr>
        <w:t> </w:t>
      </w:r>
      <w:r>
        <w:rPr>
          <w:color w:val="000000"/>
          <w:shd w:fill="F9F9F9" w:color="auto" w:val="clear"/>
        </w:rPr>
        <w:t>milənin (doğanın) və dölün vəziyyətı qiymətləndirilir. Əməliyyat olunacaq xəstə başqa mütəxəs-</w:t>
      </w:r>
      <w:r>
        <w:rPr>
          <w:color w:val="000000"/>
        </w:rPr>
        <w:t> </w:t>
      </w:r>
      <w:r>
        <w:rPr>
          <w:color w:val="000000"/>
          <w:shd w:fill="F9F9F9" w:color="auto" w:val="clear"/>
        </w:rPr>
        <w:t>sislər tərəfindən də müayinə olunur (anestezioloq-reanimatoloq, kardialoq, terapevt və s.)</w:t>
      </w:r>
    </w:p>
    <w:p>
      <w:pPr>
        <w:pStyle w:val="BodyText"/>
        <w:spacing w:after="0"/>
        <w:sectPr>
          <w:pgSz w:w="11910" w:h="16840"/>
          <w:pgMar w:top="1040" w:bottom="280" w:left="708" w:right="141"/>
        </w:sectPr>
      </w:pPr>
    </w:p>
    <w:p>
      <w:pPr>
        <w:pStyle w:val="BodyText"/>
        <w:spacing w:before="73"/>
        <w:ind w:right="706" w:firstLine="566"/>
      </w:pPr>
      <w:r>
        <w:rPr>
          <w:b/>
          <w:color w:val="000000"/>
          <w:shd w:fill="F9F9F9" w:color="auto" w:val="clear"/>
        </w:rPr>
        <w:t>Təxirəsalınmaz</w:t>
      </w:r>
      <w:r>
        <w:rPr>
          <w:color w:val="000000"/>
          <w:spacing w:val="-15"/>
          <w:shd w:fill="F9F9F9" w:color="auto" w:val="clear"/>
        </w:rPr>
        <w:t> </w:t>
      </w:r>
      <w:r>
        <w:rPr>
          <w:color w:val="000000"/>
          <w:shd w:fill="F9F9F9" w:color="auto" w:val="clear"/>
        </w:rPr>
        <w:t>əməliyyatlarda</w:t>
      </w:r>
      <w:r>
        <w:rPr>
          <w:color w:val="000000"/>
          <w:spacing w:val="-15"/>
          <w:shd w:fill="F9F9F9" w:color="auto" w:val="clear"/>
        </w:rPr>
        <w:t> </w:t>
      </w:r>
      <w:r>
        <w:rPr>
          <w:color w:val="000000"/>
          <w:shd w:fill="F9F9F9" w:color="auto" w:val="clear"/>
        </w:rPr>
        <w:t>hazırlıq</w:t>
      </w:r>
      <w:r>
        <w:rPr>
          <w:color w:val="000000"/>
          <w:spacing w:val="-15"/>
          <w:shd w:fill="F9F9F9" w:color="auto" w:val="clear"/>
        </w:rPr>
        <w:t> </w:t>
      </w:r>
      <w:r>
        <w:rPr>
          <w:color w:val="000000"/>
          <w:shd w:fill="F9F9F9" w:color="auto" w:val="clear"/>
        </w:rPr>
        <w:t>üçün</w:t>
      </w:r>
      <w:r>
        <w:rPr>
          <w:color w:val="000000"/>
          <w:spacing w:val="-15"/>
          <w:shd w:fill="F9F9F9" w:color="auto" w:val="clear"/>
        </w:rPr>
        <w:t> </w:t>
      </w:r>
      <w:r>
        <w:rPr>
          <w:color w:val="000000"/>
          <w:shd w:fill="F9F9F9" w:color="auto" w:val="clear"/>
        </w:rPr>
        <w:t>vaxt</w:t>
      </w:r>
      <w:r>
        <w:rPr>
          <w:color w:val="000000"/>
          <w:spacing w:val="-15"/>
          <w:shd w:fill="F9F9F9" w:color="auto" w:val="clear"/>
        </w:rPr>
        <w:t> </w:t>
      </w:r>
      <w:r>
        <w:rPr>
          <w:color w:val="000000"/>
          <w:shd w:fill="F9F9F9" w:color="auto" w:val="clear"/>
        </w:rPr>
        <w:t>məhduddur,</w:t>
      </w:r>
      <w:r>
        <w:rPr>
          <w:color w:val="000000"/>
          <w:spacing w:val="-15"/>
          <w:shd w:fill="F9F9F9" w:color="auto" w:val="clear"/>
        </w:rPr>
        <w:t> </w:t>
      </w:r>
      <w:r>
        <w:rPr>
          <w:color w:val="000000"/>
          <w:shd w:fill="F9F9F9" w:color="auto" w:val="clear"/>
        </w:rPr>
        <w:t>ekstremal</w:t>
      </w:r>
      <w:r>
        <w:rPr>
          <w:color w:val="000000"/>
          <w:spacing w:val="-15"/>
          <w:shd w:fill="F9F9F9" w:color="auto" w:val="clear"/>
        </w:rPr>
        <w:t> </w:t>
      </w:r>
      <w:r>
        <w:rPr>
          <w:color w:val="000000"/>
          <w:shd w:fill="F9F9F9" w:color="auto" w:val="clear"/>
        </w:rPr>
        <w:t>hallarda</w:t>
      </w:r>
      <w:r>
        <w:rPr>
          <w:color w:val="000000"/>
          <w:spacing w:val="-15"/>
          <w:shd w:fill="F9F9F9" w:color="auto" w:val="clear"/>
        </w:rPr>
        <w:t> </w:t>
      </w:r>
      <w:r>
        <w:rPr>
          <w:color w:val="000000"/>
          <w:shd w:fill="F9F9F9" w:color="auto" w:val="clear"/>
        </w:rPr>
        <w:t>isə</w:t>
      </w:r>
      <w:r>
        <w:rPr>
          <w:color w:val="000000"/>
          <w:spacing w:val="-15"/>
          <w:shd w:fill="F9F9F9" w:color="auto" w:val="clear"/>
        </w:rPr>
        <w:t> </w:t>
      </w:r>
      <w:r>
        <w:rPr>
          <w:color w:val="000000"/>
          <w:shd w:fill="F9F9F9" w:color="auto" w:val="clear"/>
        </w:rPr>
        <w:t>demək</w:t>
      </w:r>
      <w:r>
        <w:rPr>
          <w:color w:val="000000"/>
        </w:rPr>
        <w:t> </w:t>
      </w:r>
      <w:r>
        <w:rPr>
          <w:color w:val="000000"/>
          <w:shd w:fill="F9F9F9" w:color="auto" w:val="clear"/>
        </w:rPr>
        <w:t>olar ki, yoxdur. Bu hallarda əməliyyatın həcmi, müayinə metodları, əməliyyat və əməliyyatdan</w:t>
      </w:r>
      <w:r>
        <w:rPr>
          <w:color w:val="000000"/>
        </w:rPr>
        <w:t> </w:t>
      </w:r>
      <w:r>
        <w:rPr>
          <w:color w:val="000000"/>
          <w:shd w:fill="F9F9F9" w:color="auto" w:val="clear"/>
        </w:rPr>
        <w:t>sonra aparılacaq intensiv terapiyanın həcmi mütləq müəyyənləşdirilməlidir.</w:t>
      </w:r>
    </w:p>
    <w:p>
      <w:pPr>
        <w:pStyle w:val="BodyText"/>
        <w:spacing w:before="1"/>
        <w:ind w:right="701" w:firstLine="566"/>
      </w:pPr>
      <w:r>
        <w:rPr>
          <w:color w:val="000000"/>
          <w:shd w:fill="F9F9F9" w:color="auto" w:val="clear"/>
        </w:rPr>
        <w:t>Mama-feldşer ilk yardım göstərməyi, qanaxma, hipovolemiya, hipertenziv vəziyyətlər, hu-</w:t>
      </w:r>
      <w:r>
        <w:rPr>
          <w:color w:val="000000"/>
        </w:rPr>
        <w:t> </w:t>
      </w:r>
      <w:r>
        <w:rPr>
          <w:color w:val="000000"/>
          <w:shd w:fill="F9F9F9" w:color="auto" w:val="clear"/>
        </w:rPr>
        <w:t>şun</w:t>
      </w:r>
      <w:r>
        <w:rPr>
          <w:color w:val="000000"/>
          <w:spacing w:val="-15"/>
          <w:shd w:fill="F9F9F9" w:color="auto" w:val="clear"/>
        </w:rPr>
        <w:t> </w:t>
      </w:r>
      <w:r>
        <w:rPr>
          <w:color w:val="000000"/>
          <w:shd w:fill="F9F9F9" w:color="auto" w:val="clear"/>
        </w:rPr>
        <w:t>itməsi</w:t>
      </w:r>
      <w:r>
        <w:rPr>
          <w:color w:val="000000"/>
          <w:spacing w:val="-14"/>
          <w:shd w:fill="F9F9F9" w:color="auto" w:val="clear"/>
        </w:rPr>
        <w:t> </w:t>
      </w:r>
      <w:r>
        <w:rPr>
          <w:color w:val="000000"/>
          <w:shd w:fill="F9F9F9" w:color="auto" w:val="clear"/>
        </w:rPr>
        <w:t>və</w:t>
      </w:r>
      <w:r>
        <w:rPr>
          <w:color w:val="000000"/>
          <w:spacing w:val="-15"/>
          <w:shd w:fill="F9F9F9" w:color="auto" w:val="clear"/>
        </w:rPr>
        <w:t> </w:t>
      </w:r>
      <w:r>
        <w:rPr>
          <w:color w:val="000000"/>
          <w:shd w:fill="F9F9F9" w:color="auto" w:val="clear"/>
        </w:rPr>
        <w:t>başqa</w:t>
      </w:r>
      <w:r>
        <w:rPr>
          <w:color w:val="000000"/>
          <w:spacing w:val="-15"/>
          <w:shd w:fill="F9F9F9" w:color="auto" w:val="clear"/>
        </w:rPr>
        <w:t> </w:t>
      </w:r>
      <w:r>
        <w:rPr>
          <w:color w:val="000000"/>
          <w:shd w:fill="F9F9F9" w:color="auto" w:val="clear"/>
        </w:rPr>
        <w:t>ekstremal</w:t>
      </w:r>
      <w:r>
        <w:rPr>
          <w:color w:val="000000"/>
          <w:spacing w:val="-15"/>
          <w:shd w:fill="F9F9F9" w:color="auto" w:val="clear"/>
        </w:rPr>
        <w:t> </w:t>
      </w:r>
      <w:r>
        <w:rPr>
          <w:color w:val="000000"/>
          <w:shd w:fill="F9F9F9" w:color="auto" w:val="clear"/>
        </w:rPr>
        <w:t>hallarda,</w:t>
      </w:r>
      <w:r>
        <w:rPr>
          <w:color w:val="000000"/>
          <w:spacing w:val="-14"/>
          <w:shd w:fill="F9F9F9" w:color="auto" w:val="clear"/>
        </w:rPr>
        <w:t> </w:t>
      </w:r>
      <w:r>
        <w:rPr>
          <w:color w:val="000000"/>
          <w:shd w:fill="F9F9F9" w:color="auto" w:val="clear"/>
        </w:rPr>
        <w:t>hamilə</w:t>
      </w:r>
      <w:r>
        <w:rPr>
          <w:color w:val="000000"/>
          <w:spacing w:val="-15"/>
          <w:shd w:fill="F9F9F9" w:color="auto" w:val="clear"/>
        </w:rPr>
        <w:t> </w:t>
      </w:r>
      <w:r>
        <w:rPr>
          <w:color w:val="000000"/>
          <w:shd w:fill="F9F9F9" w:color="auto" w:val="clear"/>
        </w:rPr>
        <w:t>və</w:t>
      </w:r>
      <w:r>
        <w:rPr>
          <w:color w:val="000000"/>
          <w:spacing w:val="-15"/>
          <w:shd w:fill="F9F9F9" w:color="auto" w:val="clear"/>
        </w:rPr>
        <w:t> </w:t>
      </w:r>
      <w:r>
        <w:rPr>
          <w:color w:val="000000"/>
          <w:shd w:fill="F9F9F9" w:color="auto" w:val="clear"/>
        </w:rPr>
        <w:t>ya</w:t>
      </w:r>
      <w:r>
        <w:rPr>
          <w:color w:val="000000"/>
          <w:spacing w:val="-15"/>
          <w:shd w:fill="F9F9F9" w:color="auto" w:val="clear"/>
        </w:rPr>
        <w:t> </w:t>
      </w:r>
      <w:r>
        <w:rPr>
          <w:color w:val="000000"/>
          <w:shd w:fill="F9F9F9" w:color="auto" w:val="clear"/>
        </w:rPr>
        <w:t>doğan</w:t>
      </w:r>
      <w:r>
        <w:rPr>
          <w:color w:val="000000"/>
          <w:spacing w:val="-15"/>
          <w:shd w:fill="F9F9F9" w:color="auto" w:val="clear"/>
        </w:rPr>
        <w:t> </w:t>
      </w:r>
      <w:r>
        <w:rPr>
          <w:color w:val="000000"/>
          <w:shd w:fill="F9F9F9" w:color="auto" w:val="clear"/>
        </w:rPr>
        <w:t>qəbul</w:t>
      </w:r>
      <w:r>
        <w:rPr>
          <w:color w:val="000000"/>
          <w:spacing w:val="-14"/>
          <w:shd w:fill="F9F9F9" w:color="auto" w:val="clear"/>
        </w:rPr>
        <w:t> </w:t>
      </w:r>
      <w:r>
        <w:rPr>
          <w:color w:val="000000"/>
          <w:shd w:fill="F9F9F9" w:color="auto" w:val="clear"/>
        </w:rPr>
        <w:t>şöbəsinə</w:t>
      </w:r>
      <w:r>
        <w:rPr>
          <w:color w:val="000000"/>
          <w:spacing w:val="-15"/>
          <w:shd w:fill="F9F9F9" w:color="auto" w:val="clear"/>
        </w:rPr>
        <w:t> </w:t>
      </w:r>
      <w:r>
        <w:rPr>
          <w:color w:val="000000"/>
          <w:shd w:fill="F9F9F9" w:color="auto" w:val="clear"/>
        </w:rPr>
        <w:t>daxil</w:t>
      </w:r>
      <w:r>
        <w:rPr>
          <w:color w:val="000000"/>
          <w:spacing w:val="-15"/>
          <w:shd w:fill="F9F9F9" w:color="auto" w:val="clear"/>
        </w:rPr>
        <w:t> </w:t>
      </w:r>
      <w:r>
        <w:rPr>
          <w:color w:val="000000"/>
          <w:shd w:fill="F9F9F9" w:color="auto" w:val="clear"/>
        </w:rPr>
        <w:t>olan</w:t>
      </w:r>
      <w:r>
        <w:rPr>
          <w:color w:val="000000"/>
          <w:spacing w:val="-15"/>
          <w:shd w:fill="F9F9F9" w:color="auto" w:val="clear"/>
        </w:rPr>
        <w:t> </w:t>
      </w:r>
      <w:r>
        <w:rPr>
          <w:color w:val="000000"/>
          <w:shd w:fill="F9F9F9" w:color="auto" w:val="clear"/>
        </w:rPr>
        <w:t>kimi</w:t>
      </w:r>
      <w:r>
        <w:rPr>
          <w:color w:val="000000"/>
          <w:spacing w:val="-14"/>
          <w:shd w:fill="F9F9F9" w:color="auto" w:val="clear"/>
        </w:rPr>
        <w:t> </w:t>
      </w:r>
      <w:r>
        <w:rPr>
          <w:color w:val="000000"/>
          <w:shd w:fill="F9F9F9" w:color="auto" w:val="clear"/>
        </w:rPr>
        <w:t>infuzion</w:t>
      </w:r>
      <w:r>
        <w:rPr>
          <w:color w:val="000000"/>
        </w:rPr>
        <w:t> </w:t>
      </w:r>
      <w:r>
        <w:rPr>
          <w:color w:val="000000"/>
          <w:shd w:fill="F9F9F9" w:color="auto" w:val="clear"/>
        </w:rPr>
        <w:t>terapiya aparmağı, sistem qoymağı bacarmalıdır.</w:t>
      </w:r>
    </w:p>
    <w:p>
      <w:pPr>
        <w:pStyle w:val="BodyText"/>
        <w:ind w:right="703" w:firstLine="566"/>
      </w:pPr>
      <w:r>
        <w:rPr>
          <w:color w:val="000000"/>
          <w:shd w:fill="F9F9F9" w:color="auto" w:val="clear"/>
        </w:rPr>
        <w:t>Əməliyyata</w:t>
      </w:r>
      <w:r>
        <w:rPr>
          <w:color w:val="000000"/>
          <w:spacing w:val="-15"/>
          <w:shd w:fill="F9F9F9" w:color="auto" w:val="clear"/>
        </w:rPr>
        <w:t> </w:t>
      </w:r>
      <w:r>
        <w:rPr>
          <w:color w:val="000000"/>
          <w:shd w:fill="F9F9F9" w:color="auto" w:val="clear"/>
        </w:rPr>
        <w:t>hazırlıq</w:t>
      </w:r>
      <w:r>
        <w:rPr>
          <w:color w:val="000000"/>
          <w:spacing w:val="-15"/>
          <w:shd w:fill="F9F9F9" w:color="auto" w:val="clear"/>
        </w:rPr>
        <w:t> </w:t>
      </w:r>
      <w:r>
        <w:rPr>
          <w:color w:val="000000"/>
          <w:shd w:fill="F9F9F9" w:color="auto" w:val="clear"/>
        </w:rPr>
        <w:t>kompleks</w:t>
      </w:r>
      <w:r>
        <w:rPr>
          <w:color w:val="000000"/>
          <w:spacing w:val="-15"/>
          <w:shd w:fill="F9F9F9" w:color="auto" w:val="clear"/>
        </w:rPr>
        <w:t> </w:t>
      </w:r>
      <w:r>
        <w:rPr>
          <w:color w:val="000000"/>
          <w:shd w:fill="F9F9F9" w:color="auto" w:val="clear"/>
        </w:rPr>
        <w:t>aparılır.</w:t>
      </w:r>
      <w:r>
        <w:rPr>
          <w:color w:val="000000"/>
          <w:spacing w:val="-14"/>
          <w:shd w:fill="F9F9F9" w:color="auto" w:val="clear"/>
        </w:rPr>
        <w:t> </w:t>
      </w:r>
      <w:r>
        <w:rPr>
          <w:color w:val="000000"/>
          <w:shd w:fill="F9F9F9" w:color="auto" w:val="clear"/>
        </w:rPr>
        <w:t>Ürək-damar</w:t>
      </w:r>
      <w:r>
        <w:rPr>
          <w:color w:val="000000"/>
          <w:spacing w:val="-15"/>
          <w:shd w:fill="F9F9F9" w:color="auto" w:val="clear"/>
        </w:rPr>
        <w:t> </w:t>
      </w:r>
      <w:r>
        <w:rPr>
          <w:color w:val="000000"/>
          <w:shd w:fill="F9F9F9" w:color="auto" w:val="clear"/>
        </w:rPr>
        <w:t>sistemi</w:t>
      </w:r>
      <w:r>
        <w:rPr>
          <w:color w:val="000000"/>
          <w:spacing w:val="-14"/>
          <w:shd w:fill="F9F9F9" w:color="auto" w:val="clear"/>
        </w:rPr>
        <w:t> </w:t>
      </w:r>
      <w:r>
        <w:rPr>
          <w:color w:val="000000"/>
          <w:shd w:fill="F9F9F9" w:color="auto" w:val="clear"/>
        </w:rPr>
        <w:t>dərmanları</w:t>
      </w:r>
      <w:r>
        <w:rPr>
          <w:color w:val="000000"/>
          <w:spacing w:val="-15"/>
          <w:shd w:fill="F9F9F9" w:color="auto" w:val="clear"/>
        </w:rPr>
        <w:t> </w:t>
      </w:r>
      <w:r>
        <w:rPr>
          <w:color w:val="000000"/>
          <w:shd w:fill="F9F9F9" w:color="auto" w:val="clear"/>
        </w:rPr>
        <w:t>və</w:t>
      </w:r>
      <w:r>
        <w:rPr>
          <w:color w:val="000000"/>
          <w:spacing w:val="-15"/>
          <w:shd w:fill="F9F9F9" w:color="auto" w:val="clear"/>
        </w:rPr>
        <w:t> </w:t>
      </w:r>
      <w:r>
        <w:rPr>
          <w:color w:val="000000"/>
          <w:shd w:fill="F9F9F9" w:color="auto" w:val="clear"/>
        </w:rPr>
        <w:t>transfuzion</w:t>
      </w:r>
      <w:r>
        <w:rPr>
          <w:color w:val="000000"/>
          <w:spacing w:val="-15"/>
          <w:shd w:fill="F9F9F9" w:color="auto" w:val="clear"/>
        </w:rPr>
        <w:t> </w:t>
      </w:r>
      <w:r>
        <w:rPr>
          <w:color w:val="000000"/>
          <w:shd w:fill="F9F9F9" w:color="auto" w:val="clear"/>
        </w:rPr>
        <w:t>terapi-</w:t>
      </w:r>
      <w:r>
        <w:rPr>
          <w:color w:val="000000"/>
        </w:rPr>
        <w:t> </w:t>
      </w:r>
      <w:r>
        <w:rPr>
          <w:color w:val="000000"/>
          <w:shd w:fill="F9F9F9" w:color="auto" w:val="clear"/>
        </w:rPr>
        <w:t>ya</w:t>
      </w:r>
      <w:r>
        <w:rPr>
          <w:color w:val="000000"/>
          <w:spacing w:val="-5"/>
          <w:shd w:fill="F9F9F9" w:color="auto" w:val="clear"/>
        </w:rPr>
        <w:t> </w:t>
      </w:r>
      <w:r>
        <w:rPr>
          <w:color w:val="000000"/>
          <w:shd w:fill="F9F9F9" w:color="auto" w:val="clear"/>
        </w:rPr>
        <w:t>(reopoliqlukin)</w:t>
      </w:r>
      <w:r>
        <w:rPr>
          <w:color w:val="000000"/>
          <w:spacing w:val="-4"/>
          <w:shd w:fill="F9F9F9" w:color="auto" w:val="clear"/>
        </w:rPr>
        <w:t> </w:t>
      </w:r>
      <w:r>
        <w:rPr>
          <w:color w:val="000000"/>
          <w:shd w:fill="F9F9F9" w:color="auto" w:val="clear"/>
        </w:rPr>
        <w:t>ilə</w:t>
      </w:r>
      <w:r>
        <w:rPr>
          <w:color w:val="000000"/>
          <w:spacing w:val="-5"/>
          <w:shd w:fill="F9F9F9" w:color="auto" w:val="clear"/>
        </w:rPr>
        <w:t> </w:t>
      </w:r>
      <w:r>
        <w:rPr>
          <w:color w:val="000000"/>
          <w:shd w:fill="F9F9F9" w:color="auto" w:val="clear"/>
        </w:rPr>
        <w:t>ürək-damar</w:t>
      </w:r>
      <w:r>
        <w:rPr>
          <w:color w:val="000000"/>
          <w:spacing w:val="-6"/>
          <w:shd w:fill="F9F9F9" w:color="auto" w:val="clear"/>
        </w:rPr>
        <w:t> </w:t>
      </w:r>
      <w:r>
        <w:rPr>
          <w:color w:val="000000"/>
          <w:shd w:fill="F9F9F9" w:color="auto" w:val="clear"/>
        </w:rPr>
        <w:t>sistemi</w:t>
      </w:r>
      <w:r>
        <w:rPr>
          <w:color w:val="000000"/>
          <w:spacing w:val="-4"/>
          <w:shd w:fill="F9F9F9" w:color="auto" w:val="clear"/>
        </w:rPr>
        <w:t> </w:t>
      </w:r>
      <w:r>
        <w:rPr>
          <w:color w:val="000000"/>
          <w:shd w:fill="F9F9F9" w:color="auto" w:val="clear"/>
        </w:rPr>
        <w:t>fəaliyyəti</w:t>
      </w:r>
      <w:r>
        <w:rPr>
          <w:color w:val="000000"/>
          <w:spacing w:val="-4"/>
          <w:shd w:fill="F9F9F9" w:color="auto" w:val="clear"/>
        </w:rPr>
        <w:t> </w:t>
      </w:r>
      <w:r>
        <w:rPr>
          <w:color w:val="000000"/>
          <w:shd w:fill="F9F9F9" w:color="auto" w:val="clear"/>
        </w:rPr>
        <w:t>yaxşılaşdırılırır</w:t>
      </w:r>
      <w:r>
        <w:rPr>
          <w:color w:val="000000"/>
          <w:spacing w:val="-4"/>
          <w:shd w:fill="F9F9F9" w:color="auto" w:val="clear"/>
        </w:rPr>
        <w:t> </w:t>
      </w:r>
      <w:r>
        <w:rPr>
          <w:color w:val="000000"/>
          <w:shd w:fill="F9F9F9" w:color="auto" w:val="clear"/>
        </w:rPr>
        <w:t>və</w:t>
      </w:r>
      <w:r>
        <w:rPr>
          <w:color w:val="000000"/>
          <w:spacing w:val="-5"/>
          <w:shd w:fill="F9F9F9" w:color="auto" w:val="clear"/>
        </w:rPr>
        <w:t> </w:t>
      </w:r>
      <w:r>
        <w:rPr>
          <w:color w:val="000000"/>
          <w:shd w:fill="F9F9F9" w:color="auto" w:val="clear"/>
        </w:rPr>
        <w:t>mikrosirkulyasiya</w:t>
      </w:r>
      <w:r>
        <w:rPr>
          <w:color w:val="000000"/>
          <w:spacing w:val="-5"/>
          <w:shd w:fill="F9F9F9" w:color="auto" w:val="clear"/>
        </w:rPr>
        <w:t> </w:t>
      </w:r>
      <w:r>
        <w:rPr>
          <w:color w:val="000000"/>
          <w:shd w:fill="F9F9F9" w:color="auto" w:val="clear"/>
        </w:rPr>
        <w:t>pozğun-</w:t>
      </w:r>
      <w:r>
        <w:rPr>
          <w:color w:val="000000"/>
        </w:rPr>
        <w:t> </w:t>
      </w:r>
      <w:r>
        <w:rPr>
          <w:color w:val="000000"/>
          <w:shd w:fill="F9F9F9" w:color="auto" w:val="clear"/>
        </w:rPr>
        <w:t>luqları korreksiya olunur. Maye yeritmək və diurezi sürətləndirməklə, dezintoksikasion terapiya</w:t>
      </w:r>
      <w:r>
        <w:rPr>
          <w:color w:val="000000"/>
        </w:rPr>
        <w:t> </w:t>
      </w:r>
      <w:r>
        <w:rPr>
          <w:color w:val="000000"/>
          <w:shd w:fill="F9F9F9" w:color="auto" w:val="clear"/>
        </w:rPr>
        <w:t>aparılır.</w:t>
      </w:r>
      <w:r>
        <w:rPr>
          <w:color w:val="000000"/>
          <w:spacing w:val="-8"/>
          <w:shd w:fill="F9F9F9" w:color="auto" w:val="clear"/>
        </w:rPr>
        <w:t> </w:t>
      </w:r>
      <w:r>
        <w:rPr>
          <w:color w:val="000000"/>
          <w:shd w:fill="F9F9F9" w:color="auto" w:val="clear"/>
        </w:rPr>
        <w:t>Vacib</w:t>
      </w:r>
      <w:r>
        <w:rPr>
          <w:color w:val="000000"/>
          <w:spacing w:val="-7"/>
          <w:shd w:fill="F9F9F9" w:color="auto" w:val="clear"/>
        </w:rPr>
        <w:t> </w:t>
      </w:r>
      <w:r>
        <w:rPr>
          <w:color w:val="000000"/>
          <w:shd w:fill="F9F9F9" w:color="auto" w:val="clear"/>
        </w:rPr>
        <w:t>olduqda</w:t>
      </w:r>
      <w:r>
        <w:rPr>
          <w:color w:val="000000"/>
          <w:spacing w:val="-8"/>
          <w:shd w:fill="F9F9F9" w:color="auto" w:val="clear"/>
        </w:rPr>
        <w:t> </w:t>
      </w:r>
      <w:r>
        <w:rPr>
          <w:color w:val="000000"/>
          <w:shd w:fill="F9F9F9" w:color="auto" w:val="clear"/>
        </w:rPr>
        <w:t>xüsusi</w:t>
      </w:r>
      <w:r>
        <w:rPr>
          <w:color w:val="000000"/>
          <w:spacing w:val="-6"/>
          <w:shd w:fill="F9F9F9" w:color="auto" w:val="clear"/>
        </w:rPr>
        <w:t> </w:t>
      </w:r>
      <w:r>
        <w:rPr>
          <w:color w:val="000000"/>
          <w:shd w:fill="F9F9F9" w:color="auto" w:val="clear"/>
        </w:rPr>
        <w:t>detoksikasion</w:t>
      </w:r>
      <w:r>
        <w:rPr>
          <w:color w:val="000000"/>
          <w:spacing w:val="-7"/>
          <w:shd w:fill="F9F9F9" w:color="auto" w:val="clear"/>
        </w:rPr>
        <w:t> </w:t>
      </w:r>
      <w:r>
        <w:rPr>
          <w:color w:val="000000"/>
          <w:shd w:fill="F9F9F9" w:color="auto" w:val="clear"/>
        </w:rPr>
        <w:t>metodlarından</w:t>
      </w:r>
      <w:r>
        <w:rPr>
          <w:color w:val="000000"/>
          <w:spacing w:val="-7"/>
          <w:shd w:fill="F9F9F9" w:color="auto" w:val="clear"/>
        </w:rPr>
        <w:t> </w:t>
      </w:r>
      <w:r>
        <w:rPr>
          <w:color w:val="000000"/>
          <w:shd w:fill="F9F9F9" w:color="auto" w:val="clear"/>
        </w:rPr>
        <w:t>(oksiqenoterapiya,</w:t>
      </w:r>
      <w:r>
        <w:rPr>
          <w:color w:val="000000"/>
          <w:spacing w:val="-7"/>
          <w:shd w:fill="F9F9F9" w:color="auto" w:val="clear"/>
        </w:rPr>
        <w:t> </w:t>
      </w:r>
      <w:r>
        <w:rPr>
          <w:color w:val="000000"/>
          <w:shd w:fill="F9F9F9" w:color="auto" w:val="clear"/>
        </w:rPr>
        <w:t>hemosorbsiya,</w:t>
      </w:r>
      <w:r>
        <w:rPr>
          <w:color w:val="000000"/>
          <w:spacing w:val="-7"/>
          <w:shd w:fill="F9F9F9" w:color="auto" w:val="clear"/>
        </w:rPr>
        <w:t> </w:t>
      </w:r>
      <w:r>
        <w:rPr>
          <w:color w:val="000000"/>
          <w:shd w:fill="F9F9F9" w:color="auto" w:val="clear"/>
        </w:rPr>
        <w:t>qa-</w:t>
      </w:r>
      <w:r>
        <w:rPr>
          <w:color w:val="000000"/>
        </w:rPr>
        <w:t> </w:t>
      </w:r>
      <w:r>
        <w:rPr>
          <w:color w:val="000000"/>
          <w:shd w:fill="F9F9F9" w:color="auto" w:val="clear"/>
        </w:rPr>
        <w:t>nın</w:t>
      </w:r>
      <w:r>
        <w:rPr>
          <w:color w:val="000000"/>
          <w:spacing w:val="-2"/>
          <w:shd w:fill="F9F9F9" w:color="auto" w:val="clear"/>
        </w:rPr>
        <w:t> </w:t>
      </w:r>
      <w:r>
        <w:rPr>
          <w:color w:val="000000"/>
          <w:shd w:fill="F9F9F9" w:color="auto" w:val="clear"/>
        </w:rPr>
        <w:t>damar</w:t>
      </w:r>
      <w:r>
        <w:rPr>
          <w:color w:val="000000"/>
          <w:spacing w:val="-4"/>
          <w:shd w:fill="F9F9F9" w:color="auto" w:val="clear"/>
        </w:rPr>
        <w:t> </w:t>
      </w:r>
      <w:r>
        <w:rPr>
          <w:color w:val="000000"/>
          <w:shd w:fill="F9F9F9" w:color="auto" w:val="clear"/>
        </w:rPr>
        <w:t>daxili</w:t>
      </w:r>
      <w:r>
        <w:rPr>
          <w:color w:val="000000"/>
          <w:spacing w:val="-2"/>
          <w:shd w:fill="F9F9F9" w:color="auto" w:val="clear"/>
        </w:rPr>
        <w:t> </w:t>
      </w:r>
      <w:r>
        <w:rPr>
          <w:color w:val="000000"/>
          <w:shd w:fill="F9F9F9" w:color="auto" w:val="clear"/>
        </w:rPr>
        <w:t>lazer</w:t>
      </w:r>
      <w:r>
        <w:rPr>
          <w:color w:val="000000"/>
          <w:spacing w:val="-2"/>
          <w:shd w:fill="F9F9F9" w:color="auto" w:val="clear"/>
        </w:rPr>
        <w:t> </w:t>
      </w:r>
      <w:r>
        <w:rPr>
          <w:color w:val="000000"/>
          <w:shd w:fill="F9F9F9" w:color="auto" w:val="clear"/>
        </w:rPr>
        <w:t>şualandırılması</w:t>
      </w:r>
      <w:r>
        <w:rPr>
          <w:color w:val="000000"/>
          <w:spacing w:val="-2"/>
          <w:shd w:fill="F9F9F9" w:color="auto" w:val="clear"/>
        </w:rPr>
        <w:t> </w:t>
      </w:r>
      <w:r>
        <w:rPr>
          <w:color w:val="000000"/>
          <w:shd w:fill="F9F9F9" w:color="auto" w:val="clear"/>
        </w:rPr>
        <w:t>və</w:t>
      </w:r>
      <w:r>
        <w:rPr>
          <w:color w:val="000000"/>
          <w:spacing w:val="-4"/>
          <w:shd w:fill="F9F9F9" w:color="auto" w:val="clear"/>
        </w:rPr>
        <w:t> </w:t>
      </w:r>
      <w:r>
        <w:rPr>
          <w:color w:val="000000"/>
          <w:shd w:fill="F9F9F9" w:color="auto" w:val="clear"/>
        </w:rPr>
        <w:t>s.)</w:t>
      </w:r>
      <w:r>
        <w:rPr>
          <w:color w:val="000000"/>
          <w:spacing w:val="-2"/>
          <w:shd w:fill="F9F9F9" w:color="auto" w:val="clear"/>
        </w:rPr>
        <w:t> </w:t>
      </w:r>
      <w:r>
        <w:rPr>
          <w:color w:val="000000"/>
          <w:shd w:fill="F9F9F9" w:color="auto" w:val="clear"/>
        </w:rPr>
        <w:t>istifadə</w:t>
      </w:r>
      <w:r>
        <w:rPr>
          <w:color w:val="000000"/>
          <w:spacing w:val="-3"/>
          <w:shd w:fill="F9F9F9" w:color="auto" w:val="clear"/>
        </w:rPr>
        <w:t> </w:t>
      </w:r>
      <w:r>
        <w:rPr>
          <w:color w:val="000000"/>
          <w:shd w:fill="F9F9F9" w:color="auto" w:val="clear"/>
        </w:rPr>
        <w:t>olunur.</w:t>
      </w:r>
      <w:r>
        <w:rPr>
          <w:color w:val="000000"/>
          <w:spacing w:val="-1"/>
          <w:shd w:fill="F9F9F9" w:color="auto" w:val="clear"/>
        </w:rPr>
        <w:t> </w:t>
      </w:r>
      <w:r>
        <w:rPr>
          <w:color w:val="000000"/>
          <w:shd w:fill="F9F9F9" w:color="auto" w:val="clear"/>
        </w:rPr>
        <w:t>Nəticədə</w:t>
      </w:r>
      <w:r>
        <w:rPr>
          <w:color w:val="000000"/>
          <w:spacing w:val="-3"/>
          <w:shd w:fill="F9F9F9" w:color="auto" w:val="clear"/>
        </w:rPr>
        <w:t> </w:t>
      </w:r>
      <w:r>
        <w:rPr>
          <w:color w:val="000000"/>
          <w:shd w:fill="F9F9F9" w:color="auto" w:val="clear"/>
        </w:rPr>
        <w:t>su-elektrolit</w:t>
      </w:r>
      <w:r>
        <w:rPr>
          <w:color w:val="000000"/>
          <w:spacing w:val="-2"/>
          <w:shd w:fill="F9F9F9" w:color="auto" w:val="clear"/>
        </w:rPr>
        <w:t> </w:t>
      </w:r>
      <w:r>
        <w:rPr>
          <w:color w:val="000000"/>
          <w:shd w:fill="F9F9F9" w:color="auto" w:val="clear"/>
        </w:rPr>
        <w:t>və</w:t>
      </w:r>
      <w:r>
        <w:rPr>
          <w:color w:val="000000"/>
          <w:spacing w:val="-3"/>
          <w:shd w:fill="F9F9F9" w:color="auto" w:val="clear"/>
        </w:rPr>
        <w:t> </w:t>
      </w:r>
      <w:r>
        <w:rPr>
          <w:color w:val="000000"/>
          <w:shd w:fill="F9F9F9" w:color="auto" w:val="clear"/>
        </w:rPr>
        <w:t>turşu-qələvi</w:t>
      </w:r>
      <w:r>
        <w:rPr>
          <w:color w:val="000000"/>
        </w:rPr>
        <w:t> </w:t>
      </w:r>
      <w:r>
        <w:rPr>
          <w:color w:val="000000"/>
          <w:shd w:fill="F9F9F9" w:color="auto" w:val="clear"/>
        </w:rPr>
        <w:t>balansı korreksiya olunur.</w:t>
      </w:r>
    </w:p>
    <w:p>
      <w:pPr>
        <w:pStyle w:val="BodyText"/>
        <w:ind w:right="702" w:firstLine="566"/>
      </w:pPr>
      <w:r>
        <w:rPr>
          <w:color w:val="000000"/>
          <w:shd w:fill="F9F9F9" w:color="auto" w:val="clear"/>
        </w:rPr>
        <w:t>Qadının orqan və sistemlərini əməliyyata hazırlamaq üçün bir sıra proseduralar həyata ke-</w:t>
      </w:r>
      <w:r>
        <w:rPr>
          <w:color w:val="000000"/>
        </w:rPr>
        <w:t> </w:t>
      </w:r>
      <w:r>
        <w:rPr>
          <w:color w:val="000000"/>
          <w:shd w:fill="F9F9F9" w:color="auto" w:val="clear"/>
        </w:rPr>
        <w:t>çirilir. Əgər əməliyyat ərəfəsində qadın qida qəbul edibsə, mədənin yuyulması göstərişdir. Bu</w:t>
      </w:r>
      <w:r>
        <w:rPr>
          <w:color w:val="000000"/>
        </w:rPr>
        <w:t> </w:t>
      </w:r>
      <w:r>
        <w:rPr>
          <w:color w:val="000000"/>
          <w:shd w:fill="F9F9F9" w:color="auto" w:val="clear"/>
        </w:rPr>
        <w:t>narkoz zamanı qusmanın və qusuntu kütləsinin traxeyaya düşməsinin qarşısını almaq məqsədi</w:t>
      </w:r>
      <w:r>
        <w:rPr>
          <w:color w:val="000000"/>
        </w:rPr>
        <w:t> </w:t>
      </w:r>
      <w:r>
        <w:rPr>
          <w:color w:val="000000"/>
          <w:shd w:fill="F9F9F9" w:color="auto" w:val="clear"/>
        </w:rPr>
        <w:t>güdür. Bağırsaqlar imalə vasitəsi ilə təmizlənir. Sidik kisəsini boşaltmaq və analiz üçün sidik</w:t>
      </w:r>
      <w:r>
        <w:rPr>
          <w:color w:val="000000"/>
        </w:rPr>
        <w:t> </w:t>
      </w:r>
      <w:r>
        <w:rPr>
          <w:color w:val="000000"/>
          <w:shd w:fill="F9F9F9" w:color="auto" w:val="clear"/>
        </w:rPr>
        <w:t>götürmək məqsədi ilə kateterizasiya aparılır.</w:t>
      </w:r>
    </w:p>
    <w:p>
      <w:pPr>
        <w:pStyle w:val="BodyText"/>
        <w:spacing w:before="1"/>
        <w:ind w:right="704" w:firstLine="566"/>
      </w:pPr>
      <w:r>
        <w:rPr>
          <w:b/>
        </w:rPr>
        <w:t>Planlı</w:t>
      </w:r>
      <w:r>
        <w:rPr>
          <w:b/>
          <w:spacing w:val="-3"/>
        </w:rPr>
        <w:t> </w:t>
      </w:r>
      <w:r>
        <w:rPr/>
        <w:t>əməliyyat</w:t>
      </w:r>
      <w:r>
        <w:rPr>
          <w:spacing w:val="-3"/>
        </w:rPr>
        <w:t> </w:t>
      </w:r>
      <w:r>
        <w:rPr/>
        <w:t>zamanı,</w:t>
      </w:r>
      <w:r>
        <w:rPr>
          <w:spacing w:val="-3"/>
        </w:rPr>
        <w:t> </w:t>
      </w:r>
      <w:r>
        <w:rPr/>
        <w:t>qadın</w:t>
      </w:r>
      <w:r>
        <w:rPr>
          <w:spacing w:val="-3"/>
        </w:rPr>
        <w:t> </w:t>
      </w:r>
      <w:r>
        <w:rPr/>
        <w:t>axşam</w:t>
      </w:r>
      <w:r>
        <w:rPr>
          <w:spacing w:val="-3"/>
        </w:rPr>
        <w:t> </w:t>
      </w:r>
      <w:r>
        <w:rPr/>
        <w:t>yüngül</w:t>
      </w:r>
      <w:r>
        <w:rPr>
          <w:spacing w:val="-3"/>
        </w:rPr>
        <w:t> </w:t>
      </w:r>
      <w:r>
        <w:rPr/>
        <w:t>qida</w:t>
      </w:r>
      <w:r>
        <w:rPr>
          <w:spacing w:val="-4"/>
        </w:rPr>
        <w:t> </w:t>
      </w:r>
      <w:r>
        <w:rPr/>
        <w:t>qəbul</w:t>
      </w:r>
      <w:r>
        <w:rPr>
          <w:spacing w:val="-3"/>
        </w:rPr>
        <w:t> </w:t>
      </w:r>
      <w:r>
        <w:rPr/>
        <w:t>edir,</w:t>
      </w:r>
      <w:r>
        <w:rPr>
          <w:spacing w:val="-3"/>
        </w:rPr>
        <w:t> </w:t>
      </w:r>
      <w:r>
        <w:rPr/>
        <w:t>səhər</w:t>
      </w:r>
      <w:r>
        <w:rPr>
          <w:spacing w:val="-3"/>
        </w:rPr>
        <w:t> </w:t>
      </w:r>
      <w:r>
        <w:rPr/>
        <w:t>nə</w:t>
      </w:r>
      <w:r>
        <w:rPr>
          <w:spacing w:val="-4"/>
        </w:rPr>
        <w:t> </w:t>
      </w:r>
      <w:r>
        <w:rPr/>
        <w:t>su,</w:t>
      </w:r>
      <w:r>
        <w:rPr>
          <w:spacing w:val="-1"/>
        </w:rPr>
        <w:t> </w:t>
      </w:r>
      <w:r>
        <w:rPr/>
        <w:t>nə</w:t>
      </w:r>
      <w:r>
        <w:rPr>
          <w:spacing w:val="-4"/>
        </w:rPr>
        <w:t> </w:t>
      </w:r>
      <w:r>
        <w:rPr/>
        <w:t>də</w:t>
      </w:r>
      <w:r>
        <w:rPr>
          <w:spacing w:val="-4"/>
        </w:rPr>
        <w:t> </w:t>
      </w:r>
      <w:r>
        <w:rPr/>
        <w:t>qida</w:t>
      </w:r>
      <w:r>
        <w:rPr>
          <w:spacing w:val="-4"/>
        </w:rPr>
        <w:t> </w:t>
      </w:r>
      <w:r>
        <w:rPr/>
        <w:t>qəbul etmir.</w:t>
      </w:r>
      <w:r>
        <w:rPr>
          <w:spacing w:val="-4"/>
        </w:rPr>
        <w:t> </w:t>
      </w:r>
      <w:r>
        <w:rPr/>
        <w:t>İki</w:t>
      </w:r>
      <w:r>
        <w:rPr>
          <w:spacing w:val="-3"/>
        </w:rPr>
        <w:t> </w:t>
      </w:r>
      <w:r>
        <w:rPr/>
        <w:t>dəfə</w:t>
      </w:r>
      <w:r>
        <w:rPr>
          <w:spacing w:val="-4"/>
        </w:rPr>
        <w:t> </w:t>
      </w:r>
      <w:r>
        <w:rPr/>
        <w:t>(səhər</w:t>
      </w:r>
      <w:r>
        <w:rPr>
          <w:spacing w:val="-3"/>
        </w:rPr>
        <w:t> </w:t>
      </w:r>
      <w:r>
        <w:rPr/>
        <w:t>və</w:t>
      </w:r>
      <w:r>
        <w:rPr>
          <w:spacing w:val="-2"/>
        </w:rPr>
        <w:t> </w:t>
      </w:r>
      <w:r>
        <w:rPr/>
        <w:t>axşam)</w:t>
      </w:r>
      <w:r>
        <w:rPr>
          <w:spacing w:val="-3"/>
        </w:rPr>
        <w:t> </w:t>
      </w:r>
      <w:r>
        <w:rPr/>
        <w:t>təmizləyici</w:t>
      </w:r>
      <w:r>
        <w:rPr>
          <w:spacing w:val="-3"/>
        </w:rPr>
        <w:t> </w:t>
      </w:r>
      <w:r>
        <w:rPr/>
        <w:t>imalə</w:t>
      </w:r>
      <w:r>
        <w:rPr>
          <w:spacing w:val="-2"/>
        </w:rPr>
        <w:t> </w:t>
      </w:r>
      <w:r>
        <w:rPr/>
        <w:t>edilir.</w:t>
      </w:r>
      <w:r>
        <w:rPr>
          <w:spacing w:val="-4"/>
        </w:rPr>
        <w:t> </w:t>
      </w:r>
      <w:r>
        <w:rPr/>
        <w:t>Əməliyyatdan</w:t>
      </w:r>
      <w:r>
        <w:rPr>
          <w:spacing w:val="-3"/>
        </w:rPr>
        <w:t> </w:t>
      </w:r>
      <w:r>
        <w:rPr/>
        <w:t>bilavasitə</w:t>
      </w:r>
      <w:r>
        <w:rPr>
          <w:spacing w:val="-4"/>
        </w:rPr>
        <w:t> </w:t>
      </w:r>
      <w:r>
        <w:rPr/>
        <w:t>əvvəl</w:t>
      </w:r>
      <w:r>
        <w:rPr>
          <w:spacing w:val="-3"/>
        </w:rPr>
        <w:t> </w:t>
      </w:r>
      <w:r>
        <w:rPr/>
        <w:t>yuxu</w:t>
      </w:r>
      <w:r>
        <w:rPr>
          <w:spacing w:val="-3"/>
        </w:rPr>
        <w:t> </w:t>
      </w:r>
      <w:r>
        <w:rPr/>
        <w:t>dər- manı verilir.</w:t>
      </w:r>
    </w:p>
    <w:p>
      <w:pPr>
        <w:pStyle w:val="BodyText"/>
        <w:ind w:right="703" w:firstLine="566"/>
      </w:pPr>
      <w:r>
        <w:rPr/>
        <w:t>Əməliyyata</w:t>
      </w:r>
      <w:r>
        <w:rPr>
          <w:spacing w:val="-8"/>
        </w:rPr>
        <w:t> </w:t>
      </w:r>
      <w:r>
        <w:rPr/>
        <w:t>hazırlıqdan</w:t>
      </w:r>
      <w:r>
        <w:rPr>
          <w:spacing w:val="-7"/>
        </w:rPr>
        <w:t> </w:t>
      </w:r>
      <w:r>
        <w:rPr/>
        <w:t>sonra</w:t>
      </w:r>
      <w:r>
        <w:rPr>
          <w:spacing w:val="-8"/>
        </w:rPr>
        <w:t> </w:t>
      </w:r>
      <w:r>
        <w:rPr/>
        <w:t>əməliyyatın</w:t>
      </w:r>
      <w:r>
        <w:rPr>
          <w:spacing w:val="-10"/>
        </w:rPr>
        <w:t> </w:t>
      </w:r>
      <w:r>
        <w:rPr/>
        <w:t>dəqiq</w:t>
      </w:r>
      <w:r>
        <w:rPr>
          <w:spacing w:val="-7"/>
        </w:rPr>
        <w:t> </w:t>
      </w:r>
      <w:r>
        <w:rPr/>
        <w:t>və</w:t>
      </w:r>
      <w:r>
        <w:rPr>
          <w:spacing w:val="-10"/>
        </w:rPr>
        <w:t> </w:t>
      </w:r>
      <w:r>
        <w:rPr/>
        <w:t>son</w:t>
      </w:r>
      <w:r>
        <w:rPr>
          <w:spacing w:val="-7"/>
        </w:rPr>
        <w:t> </w:t>
      </w:r>
      <w:r>
        <w:rPr/>
        <w:t>planını</w:t>
      </w:r>
      <w:r>
        <w:rPr>
          <w:spacing w:val="-9"/>
        </w:rPr>
        <w:t> </w:t>
      </w:r>
      <w:r>
        <w:rPr/>
        <w:t>müəyyənləşdirmək</w:t>
      </w:r>
      <w:r>
        <w:rPr>
          <w:spacing w:val="-7"/>
        </w:rPr>
        <w:t> </w:t>
      </w:r>
      <w:r>
        <w:rPr/>
        <w:t>üçün</w:t>
      </w:r>
      <w:r>
        <w:rPr>
          <w:spacing w:val="-10"/>
        </w:rPr>
        <w:t> </w:t>
      </w:r>
      <w:r>
        <w:rPr/>
        <w:t>son </w:t>
      </w:r>
      <w:r>
        <w:rPr>
          <w:spacing w:val="-2"/>
        </w:rPr>
        <w:t>müayinə</w:t>
      </w:r>
      <w:r>
        <w:rPr>
          <w:spacing w:val="-7"/>
        </w:rPr>
        <w:t> </w:t>
      </w:r>
      <w:r>
        <w:rPr>
          <w:spacing w:val="-2"/>
        </w:rPr>
        <w:t>aparılır.</w:t>
      </w:r>
      <w:r>
        <w:rPr>
          <w:spacing w:val="-6"/>
        </w:rPr>
        <w:t> </w:t>
      </w:r>
      <w:r>
        <w:rPr>
          <w:spacing w:val="-2"/>
        </w:rPr>
        <w:t>Bu</w:t>
      </w:r>
      <w:r>
        <w:rPr>
          <w:spacing w:val="-6"/>
        </w:rPr>
        <w:t> </w:t>
      </w:r>
      <w:r>
        <w:rPr>
          <w:spacing w:val="-2"/>
        </w:rPr>
        <w:t>zaman</w:t>
      </w:r>
      <w:r>
        <w:rPr>
          <w:spacing w:val="-6"/>
        </w:rPr>
        <w:t> </w:t>
      </w:r>
      <w:r>
        <w:rPr>
          <w:spacing w:val="-2"/>
        </w:rPr>
        <w:t>dölün,</w:t>
      </w:r>
      <w:r>
        <w:rPr>
          <w:spacing w:val="-4"/>
        </w:rPr>
        <w:t> </w:t>
      </w:r>
      <w:r>
        <w:rPr>
          <w:spacing w:val="-2"/>
        </w:rPr>
        <w:t>doğum</w:t>
      </w:r>
      <w:r>
        <w:rPr>
          <w:spacing w:val="-6"/>
        </w:rPr>
        <w:t> </w:t>
      </w:r>
      <w:r>
        <w:rPr>
          <w:spacing w:val="-2"/>
        </w:rPr>
        <w:t>yollarının</w:t>
      </w:r>
      <w:r>
        <w:rPr>
          <w:spacing w:val="-6"/>
        </w:rPr>
        <w:t> </w:t>
      </w:r>
      <w:r>
        <w:rPr>
          <w:spacing w:val="-2"/>
        </w:rPr>
        <w:t>vəziyyəti,</w:t>
      </w:r>
      <w:r>
        <w:rPr>
          <w:spacing w:val="-6"/>
        </w:rPr>
        <w:t> </w:t>
      </w:r>
      <w:r>
        <w:rPr>
          <w:spacing w:val="-2"/>
        </w:rPr>
        <w:t>döl</w:t>
      </w:r>
      <w:r>
        <w:rPr>
          <w:spacing w:val="-6"/>
        </w:rPr>
        <w:t> </w:t>
      </w:r>
      <w:r>
        <w:rPr>
          <w:spacing w:val="-2"/>
        </w:rPr>
        <w:t>başının</w:t>
      </w:r>
      <w:r>
        <w:rPr>
          <w:spacing w:val="-6"/>
        </w:rPr>
        <w:t> </w:t>
      </w:r>
      <w:r>
        <w:rPr>
          <w:spacing w:val="-2"/>
        </w:rPr>
        <w:t>səviyyəsi</w:t>
      </w:r>
      <w:r>
        <w:rPr>
          <w:spacing w:val="-6"/>
        </w:rPr>
        <w:t> </w:t>
      </w:r>
      <w:r>
        <w:rPr>
          <w:spacing w:val="-2"/>
        </w:rPr>
        <w:t>qiymətləndiri- </w:t>
      </w:r>
      <w:r>
        <w:rPr>
          <w:spacing w:val="-4"/>
        </w:rPr>
        <w:t>lir.</w:t>
      </w:r>
    </w:p>
    <w:p>
      <w:pPr>
        <w:pStyle w:val="BodyText"/>
        <w:ind w:right="702" w:firstLine="566"/>
      </w:pPr>
      <w:r>
        <w:rPr/>
        <w:t>Böyük</w:t>
      </w:r>
      <w:r>
        <w:rPr>
          <w:spacing w:val="-13"/>
        </w:rPr>
        <w:t> </w:t>
      </w:r>
      <w:r>
        <w:rPr/>
        <w:t>mamalıq</w:t>
      </w:r>
      <w:r>
        <w:rPr>
          <w:spacing w:val="-13"/>
        </w:rPr>
        <w:t> </w:t>
      </w:r>
      <w:r>
        <w:rPr/>
        <w:t>əməliyyatlarında</w:t>
      </w:r>
      <w:r>
        <w:rPr>
          <w:spacing w:val="-14"/>
        </w:rPr>
        <w:t> </w:t>
      </w:r>
      <w:r>
        <w:rPr/>
        <w:t>(Kesar</w:t>
      </w:r>
      <w:r>
        <w:rPr>
          <w:spacing w:val="-14"/>
        </w:rPr>
        <w:t> </w:t>
      </w:r>
      <w:r>
        <w:rPr/>
        <w:t>kəsiyi,</w:t>
      </w:r>
      <w:r>
        <w:rPr>
          <w:spacing w:val="-13"/>
        </w:rPr>
        <w:t> </w:t>
      </w:r>
      <w:r>
        <w:rPr/>
        <w:t>uşaqlıq</w:t>
      </w:r>
      <w:r>
        <w:rPr>
          <w:spacing w:val="-13"/>
        </w:rPr>
        <w:t> </w:t>
      </w:r>
      <w:r>
        <w:rPr/>
        <w:t>cırıqları</w:t>
      </w:r>
      <w:r>
        <w:rPr>
          <w:spacing w:val="-13"/>
        </w:rPr>
        <w:t> </w:t>
      </w:r>
      <w:r>
        <w:rPr/>
        <w:t>və</w:t>
      </w:r>
      <w:r>
        <w:rPr>
          <w:spacing w:val="-14"/>
        </w:rPr>
        <w:t> </w:t>
      </w:r>
      <w:r>
        <w:rPr/>
        <w:t>s.)</w:t>
      </w:r>
      <w:r>
        <w:rPr>
          <w:spacing w:val="-14"/>
        </w:rPr>
        <w:t> </w:t>
      </w:r>
      <w:r>
        <w:rPr/>
        <w:t>ağ</w:t>
      </w:r>
      <w:r>
        <w:rPr>
          <w:spacing w:val="-13"/>
        </w:rPr>
        <w:t> </w:t>
      </w:r>
      <w:r>
        <w:rPr/>
        <w:t>ciyərin</w:t>
      </w:r>
      <w:r>
        <w:rPr>
          <w:spacing w:val="-13"/>
        </w:rPr>
        <w:t> </w:t>
      </w:r>
      <w:r>
        <w:rPr/>
        <w:t>suni</w:t>
      </w:r>
      <w:r>
        <w:rPr>
          <w:spacing w:val="-13"/>
        </w:rPr>
        <w:t> </w:t>
      </w:r>
      <w:r>
        <w:rPr/>
        <w:t>ventil- yasiyası ilə (AVS) intubasion narkoz, spontan tənəffüsü saxlamaqla venadaxili, epudural aneste- ziya aparılır.</w:t>
      </w:r>
    </w:p>
    <w:p>
      <w:pPr>
        <w:pStyle w:val="BodyText"/>
        <w:ind w:right="703" w:firstLine="566"/>
      </w:pPr>
      <w:r>
        <w:rPr/>
        <w:t>Kiçik mamalıq əməliyyatlarında novakain anesteziyası, azot oksidi, sambrevin, kollipsol, barbituratlar</w:t>
      </w:r>
      <w:r>
        <w:rPr>
          <w:spacing w:val="-12"/>
        </w:rPr>
        <w:t> </w:t>
      </w:r>
      <w:r>
        <w:rPr/>
        <w:t>istifadə</w:t>
      </w:r>
      <w:r>
        <w:rPr>
          <w:spacing w:val="-9"/>
        </w:rPr>
        <w:t> </w:t>
      </w:r>
      <w:r>
        <w:rPr/>
        <w:t>edilir.</w:t>
      </w:r>
      <w:r>
        <w:rPr>
          <w:spacing w:val="-11"/>
        </w:rPr>
        <w:t> </w:t>
      </w:r>
      <w:r>
        <w:rPr/>
        <w:t>Mamalıq</w:t>
      </w:r>
      <w:r>
        <w:rPr>
          <w:spacing w:val="-10"/>
        </w:rPr>
        <w:t> </w:t>
      </w:r>
      <w:r>
        <w:rPr/>
        <w:t>əməliyyatlarında</w:t>
      </w:r>
      <w:r>
        <w:rPr>
          <w:spacing w:val="-12"/>
        </w:rPr>
        <w:t> </w:t>
      </w:r>
      <w:r>
        <w:rPr/>
        <w:t>pudental</w:t>
      </w:r>
      <w:r>
        <w:rPr>
          <w:spacing w:val="-11"/>
        </w:rPr>
        <w:t> </w:t>
      </w:r>
      <w:r>
        <w:rPr/>
        <w:t>anesteziya</w:t>
      </w:r>
      <w:r>
        <w:rPr>
          <w:spacing w:val="-12"/>
        </w:rPr>
        <w:t> </w:t>
      </w:r>
      <w:r>
        <w:rPr/>
        <w:t>(70-60</w:t>
      </w:r>
      <w:r>
        <w:rPr>
          <w:spacing w:val="-11"/>
        </w:rPr>
        <w:t> </w:t>
      </w:r>
      <w:r>
        <w:rPr/>
        <w:t>ml</w:t>
      </w:r>
      <w:r>
        <w:rPr>
          <w:spacing w:val="-10"/>
        </w:rPr>
        <w:t> </w:t>
      </w:r>
      <w:r>
        <w:rPr/>
        <w:t>25%</w:t>
      </w:r>
      <w:r>
        <w:rPr>
          <w:spacing w:val="-11"/>
        </w:rPr>
        <w:t> </w:t>
      </w:r>
      <w:r>
        <w:rPr/>
        <w:t>li</w:t>
      </w:r>
      <w:r>
        <w:rPr>
          <w:spacing w:val="-10"/>
        </w:rPr>
        <w:t> </w:t>
      </w:r>
      <w:r>
        <w:rPr/>
        <w:t>nova- kainin məhlulu işiorektal sahəyə yeridilir) və paraservikal anesteziya (paraservikal toxumaya hər iki tərəfdən 20-30 ml 0,25%- li novakain məhlulu yeridilir) geniş istifadə edilir.</w:t>
      </w:r>
    </w:p>
    <w:p>
      <w:pPr>
        <w:pStyle w:val="BodyText"/>
        <w:ind w:right="703" w:firstLine="566"/>
      </w:pPr>
      <w:r>
        <w:rPr/>
        <w:t>Ağrısızlaşdırma metodu seçərkən aşağıdakılar nəzərə alınmalıdır; ana və dölün vəziyyəti, mövcud</w:t>
      </w:r>
      <w:r>
        <w:rPr>
          <w:spacing w:val="-7"/>
        </w:rPr>
        <w:t> </w:t>
      </w:r>
      <w:r>
        <w:rPr/>
        <w:t>olan</w:t>
      </w:r>
      <w:r>
        <w:rPr>
          <w:spacing w:val="-7"/>
        </w:rPr>
        <w:t> </w:t>
      </w:r>
      <w:r>
        <w:rPr/>
        <w:t>ekstragenital</w:t>
      </w:r>
      <w:r>
        <w:rPr>
          <w:spacing w:val="-7"/>
        </w:rPr>
        <w:t> </w:t>
      </w:r>
      <w:r>
        <w:rPr/>
        <w:t>xəstəliklər,</w:t>
      </w:r>
      <w:r>
        <w:rPr>
          <w:spacing w:val="-8"/>
        </w:rPr>
        <w:t> </w:t>
      </w:r>
      <w:r>
        <w:rPr/>
        <w:t>aparılacaq</w:t>
      </w:r>
      <w:r>
        <w:rPr>
          <w:spacing w:val="-4"/>
        </w:rPr>
        <w:t> </w:t>
      </w:r>
      <w:r>
        <w:rPr/>
        <w:t>əməliyyatın</w:t>
      </w:r>
      <w:r>
        <w:rPr>
          <w:spacing w:val="-7"/>
        </w:rPr>
        <w:t> </w:t>
      </w:r>
      <w:r>
        <w:rPr/>
        <w:t>həcmi,</w:t>
      </w:r>
      <w:r>
        <w:rPr>
          <w:spacing w:val="-7"/>
        </w:rPr>
        <w:t> </w:t>
      </w:r>
      <w:r>
        <w:rPr/>
        <w:t>qadının</w:t>
      </w:r>
      <w:r>
        <w:rPr>
          <w:spacing w:val="-6"/>
        </w:rPr>
        <w:t> </w:t>
      </w:r>
      <w:r>
        <w:rPr/>
        <w:t>individual</w:t>
      </w:r>
      <w:r>
        <w:rPr>
          <w:spacing w:val="-6"/>
        </w:rPr>
        <w:t> </w:t>
      </w:r>
      <w:r>
        <w:rPr/>
        <w:t>(vəziyyə- ti) xüsusiyyətləri.</w:t>
      </w:r>
    </w:p>
    <w:p>
      <w:pPr>
        <w:pStyle w:val="BodyText"/>
        <w:ind w:left="993" w:right="705" w:firstLine="566"/>
      </w:pPr>
      <w:r>
        <w:rPr/>
        <w:t>Bütün</w:t>
      </w:r>
      <w:r>
        <w:rPr>
          <w:spacing w:val="-12"/>
        </w:rPr>
        <w:t> </w:t>
      </w:r>
      <w:r>
        <w:rPr/>
        <w:t>hallarda</w:t>
      </w:r>
      <w:r>
        <w:rPr>
          <w:spacing w:val="-12"/>
        </w:rPr>
        <w:t> </w:t>
      </w:r>
      <w:r>
        <w:rPr/>
        <w:t>qadını</w:t>
      </w:r>
      <w:r>
        <w:rPr>
          <w:spacing w:val="-12"/>
        </w:rPr>
        <w:t> </w:t>
      </w:r>
      <w:r>
        <w:rPr/>
        <w:t>psixo-profilaktik</w:t>
      </w:r>
      <w:r>
        <w:rPr>
          <w:spacing w:val="-12"/>
        </w:rPr>
        <w:t> </w:t>
      </w:r>
      <w:r>
        <w:rPr/>
        <w:t>olaraq</w:t>
      </w:r>
      <w:r>
        <w:rPr>
          <w:spacing w:val="-10"/>
        </w:rPr>
        <w:t> </w:t>
      </w:r>
      <w:r>
        <w:rPr/>
        <w:t>əməliyyata</w:t>
      </w:r>
      <w:r>
        <w:rPr>
          <w:spacing w:val="-13"/>
        </w:rPr>
        <w:t> </w:t>
      </w:r>
      <w:r>
        <w:rPr/>
        <w:t>hazırlamaq</w:t>
      </w:r>
      <w:r>
        <w:rPr>
          <w:spacing w:val="-13"/>
        </w:rPr>
        <w:t> </w:t>
      </w:r>
      <w:r>
        <w:rPr/>
        <w:t>lazımdır.</w:t>
      </w:r>
      <w:r>
        <w:rPr>
          <w:spacing w:val="-12"/>
        </w:rPr>
        <w:t> </w:t>
      </w:r>
      <w:r>
        <w:rPr/>
        <w:t>Onu</w:t>
      </w:r>
      <w:r>
        <w:rPr>
          <w:spacing w:val="-13"/>
        </w:rPr>
        <w:t> </w:t>
      </w:r>
      <w:r>
        <w:rPr/>
        <w:t>inandır- maq lazımdır ki, əməliyyat müvəffəqiyyətlə keçəcək.</w:t>
      </w:r>
    </w:p>
    <w:p>
      <w:pPr>
        <w:pStyle w:val="BodyText"/>
        <w:ind w:left="1560"/>
      </w:pPr>
      <w:r>
        <w:rPr/>
        <w:t>Qadın</w:t>
      </w:r>
      <w:r>
        <w:rPr>
          <w:spacing w:val="-4"/>
        </w:rPr>
        <w:t> </w:t>
      </w:r>
      <w:r>
        <w:rPr/>
        <w:t>mütləq</w:t>
      </w:r>
      <w:r>
        <w:rPr>
          <w:spacing w:val="-1"/>
        </w:rPr>
        <w:t> </w:t>
      </w:r>
      <w:r>
        <w:rPr/>
        <w:t>əməliyyata</w:t>
      </w:r>
      <w:r>
        <w:rPr>
          <w:spacing w:val="-1"/>
        </w:rPr>
        <w:t> </w:t>
      </w:r>
      <w:r>
        <w:rPr/>
        <w:t>razılıq</w:t>
      </w:r>
      <w:r>
        <w:rPr>
          <w:spacing w:val="-2"/>
        </w:rPr>
        <w:t> </w:t>
      </w:r>
      <w:r>
        <w:rPr/>
        <w:t>verməlidir.</w:t>
      </w:r>
      <w:r>
        <w:rPr>
          <w:spacing w:val="-1"/>
        </w:rPr>
        <w:t> </w:t>
      </w:r>
      <w:r>
        <w:rPr/>
        <w:t>Ağır</w:t>
      </w:r>
      <w:r>
        <w:rPr>
          <w:spacing w:val="-1"/>
        </w:rPr>
        <w:t> </w:t>
      </w:r>
      <w:r>
        <w:rPr/>
        <w:t>hallarda</w:t>
      </w:r>
      <w:r>
        <w:rPr>
          <w:spacing w:val="-2"/>
        </w:rPr>
        <w:t> </w:t>
      </w:r>
      <w:r>
        <w:rPr/>
        <w:t>bu</w:t>
      </w:r>
      <w:r>
        <w:rPr>
          <w:spacing w:val="-1"/>
        </w:rPr>
        <w:t> </w:t>
      </w:r>
      <w:r>
        <w:rPr/>
        <w:t>razılığı</w:t>
      </w:r>
      <w:r>
        <w:rPr>
          <w:spacing w:val="-2"/>
        </w:rPr>
        <w:t> </w:t>
      </w:r>
      <w:r>
        <w:rPr/>
        <w:t>konsilium</w:t>
      </w:r>
      <w:r>
        <w:rPr>
          <w:spacing w:val="-1"/>
        </w:rPr>
        <w:t> </w:t>
      </w:r>
      <w:r>
        <w:rPr>
          <w:spacing w:val="-2"/>
        </w:rPr>
        <w:t>verir.</w:t>
      </w:r>
    </w:p>
    <w:p>
      <w:pPr>
        <w:pStyle w:val="BodyText"/>
        <w:ind w:left="993" w:right="703" w:firstLine="566"/>
      </w:pPr>
      <w:r>
        <w:rPr/>
        <w:t>Əməliyyat</w:t>
      </w:r>
      <w:r>
        <w:rPr>
          <w:spacing w:val="-6"/>
        </w:rPr>
        <w:t> </w:t>
      </w:r>
      <w:r>
        <w:rPr/>
        <w:t>önü</w:t>
      </w:r>
      <w:r>
        <w:rPr>
          <w:spacing w:val="-7"/>
        </w:rPr>
        <w:t> </w:t>
      </w:r>
      <w:r>
        <w:rPr/>
        <w:t>hazırlığın,</w:t>
      </w:r>
      <w:r>
        <w:rPr>
          <w:spacing w:val="-6"/>
        </w:rPr>
        <w:t> </w:t>
      </w:r>
      <w:r>
        <w:rPr/>
        <w:t>aseptika</w:t>
      </w:r>
      <w:r>
        <w:rPr>
          <w:spacing w:val="-8"/>
        </w:rPr>
        <w:t> </w:t>
      </w:r>
      <w:r>
        <w:rPr/>
        <w:t>və</w:t>
      </w:r>
      <w:r>
        <w:rPr>
          <w:spacing w:val="-8"/>
        </w:rPr>
        <w:t> </w:t>
      </w:r>
      <w:r>
        <w:rPr/>
        <w:t>antiseptikanın,</w:t>
      </w:r>
      <w:r>
        <w:rPr>
          <w:spacing w:val="-7"/>
        </w:rPr>
        <w:t> </w:t>
      </w:r>
      <w:r>
        <w:rPr/>
        <w:t>əməliyyatın</w:t>
      </w:r>
      <w:r>
        <w:rPr>
          <w:spacing w:val="-7"/>
        </w:rPr>
        <w:t> </w:t>
      </w:r>
      <w:r>
        <w:rPr/>
        <w:t>texnikasının</w:t>
      </w:r>
      <w:r>
        <w:rPr>
          <w:spacing w:val="-6"/>
        </w:rPr>
        <w:t> </w:t>
      </w:r>
      <w:r>
        <w:rPr/>
        <w:t>bütün</w:t>
      </w:r>
      <w:r>
        <w:rPr>
          <w:spacing w:val="-6"/>
        </w:rPr>
        <w:t> </w:t>
      </w:r>
      <w:r>
        <w:rPr/>
        <w:t>qayda- larına əməl olunması cərrahi əməliyyatın uğurla başa çatmasına zəmin yaradır.</w:t>
      </w:r>
    </w:p>
    <w:p>
      <w:pPr>
        <w:pStyle w:val="BodyText"/>
        <w:ind w:left="0"/>
        <w:jc w:val="left"/>
      </w:pPr>
    </w:p>
    <w:p>
      <w:pPr>
        <w:pStyle w:val="BodyText"/>
        <w:spacing w:before="93"/>
        <w:ind w:left="0"/>
        <w:jc w:val="left"/>
      </w:pPr>
    </w:p>
    <w:p>
      <w:pPr>
        <w:pStyle w:val="Heading2"/>
        <w:ind w:left="287"/>
      </w:pPr>
      <w:bookmarkStart w:name="§ 2. Əməliyyatdan sonraki dövr" w:id="115"/>
      <w:bookmarkEnd w:id="115"/>
      <w:r>
        <w:rPr>
          <w:b w:val="0"/>
        </w:rPr>
      </w:r>
      <w:r>
        <w:rPr/>
        <w:t>§</w:t>
      </w:r>
      <w:r>
        <w:rPr>
          <w:b w:val="0"/>
          <w:spacing w:val="-5"/>
        </w:rPr>
        <w:t> </w:t>
      </w:r>
      <w:r>
        <w:rPr/>
        <w:t>2</w:t>
      </w:r>
      <w:r>
        <w:rPr>
          <w:b w:val="0"/>
        </w:rPr>
        <w:t>.</w:t>
      </w:r>
      <w:r>
        <w:rPr>
          <w:b w:val="0"/>
          <w:spacing w:val="-5"/>
        </w:rPr>
        <w:t> </w:t>
      </w:r>
      <w:r>
        <w:rPr/>
        <w:t>Əməliyyatdan</w:t>
      </w:r>
      <w:r>
        <w:rPr>
          <w:b w:val="0"/>
          <w:spacing w:val="-5"/>
        </w:rPr>
        <w:t> </w:t>
      </w:r>
      <w:r>
        <w:rPr/>
        <w:t>sonraki</w:t>
      </w:r>
      <w:r>
        <w:rPr>
          <w:b w:val="0"/>
          <w:spacing w:val="-3"/>
        </w:rPr>
        <w:t> </w:t>
      </w:r>
      <w:r>
        <w:rPr>
          <w:spacing w:val="-4"/>
        </w:rPr>
        <w:t>dövr</w:t>
      </w:r>
    </w:p>
    <w:p>
      <w:pPr>
        <w:pStyle w:val="BodyText"/>
        <w:spacing w:before="1"/>
        <w:ind w:left="0"/>
        <w:jc w:val="left"/>
        <w:rPr>
          <w:b/>
          <w:sz w:val="28"/>
        </w:rPr>
      </w:pPr>
    </w:p>
    <w:p>
      <w:pPr>
        <w:spacing w:before="0"/>
        <w:ind w:left="1560" w:right="0" w:firstLine="0"/>
        <w:jc w:val="both"/>
        <w:rPr>
          <w:b/>
          <w:sz w:val="24"/>
        </w:rPr>
      </w:pPr>
      <w:r>
        <w:rPr>
          <w:sz w:val="24"/>
        </w:rPr>
        <w:t>Əməliyyat</w:t>
      </w:r>
      <w:r>
        <w:rPr>
          <w:spacing w:val="-2"/>
          <w:sz w:val="24"/>
        </w:rPr>
        <w:t> </w:t>
      </w:r>
      <w:r>
        <w:rPr>
          <w:sz w:val="24"/>
        </w:rPr>
        <w:t>qurtardıqdan</w:t>
      </w:r>
      <w:r>
        <w:rPr>
          <w:spacing w:val="3"/>
          <w:sz w:val="24"/>
        </w:rPr>
        <w:t> </w:t>
      </w:r>
      <w:r>
        <w:rPr>
          <w:sz w:val="24"/>
        </w:rPr>
        <w:t>xəstənin sağalmasına qədər</w:t>
      </w:r>
      <w:r>
        <w:rPr>
          <w:spacing w:val="-1"/>
          <w:sz w:val="24"/>
        </w:rPr>
        <w:t> </w:t>
      </w:r>
      <w:r>
        <w:rPr>
          <w:sz w:val="24"/>
        </w:rPr>
        <w:t>olan dövr</w:t>
      </w:r>
      <w:r>
        <w:rPr>
          <w:spacing w:val="3"/>
          <w:sz w:val="24"/>
        </w:rPr>
        <w:t> </w:t>
      </w:r>
      <w:r>
        <w:rPr>
          <w:b/>
          <w:sz w:val="24"/>
        </w:rPr>
        <w:t>əməliyyatdan</w:t>
      </w:r>
      <w:r>
        <w:rPr>
          <w:spacing w:val="1"/>
          <w:sz w:val="24"/>
        </w:rPr>
        <w:t> </w:t>
      </w:r>
      <w:r>
        <w:rPr>
          <w:b/>
          <w:sz w:val="24"/>
        </w:rPr>
        <w:t>sonrakı</w:t>
      </w:r>
      <w:r>
        <w:rPr>
          <w:b/>
          <w:spacing w:val="1"/>
          <w:sz w:val="24"/>
        </w:rPr>
        <w:t> </w:t>
      </w:r>
      <w:r>
        <w:rPr>
          <w:b/>
          <w:spacing w:val="-4"/>
          <w:sz w:val="24"/>
        </w:rPr>
        <w:t>dövr</w:t>
      </w:r>
    </w:p>
    <w:p>
      <w:pPr>
        <w:pStyle w:val="BodyText"/>
        <w:ind w:left="993"/>
      </w:pPr>
      <w:r>
        <w:rPr/>
        <w:t>adlanır.</w:t>
      </w:r>
      <w:r>
        <w:rPr>
          <w:spacing w:val="-4"/>
        </w:rPr>
        <w:t> </w:t>
      </w:r>
      <w:r>
        <w:rPr/>
        <w:t>Bu</w:t>
      </w:r>
      <w:r>
        <w:rPr>
          <w:spacing w:val="-1"/>
        </w:rPr>
        <w:t> </w:t>
      </w:r>
      <w:r>
        <w:rPr/>
        <w:t>dövrün</w:t>
      </w:r>
      <w:r>
        <w:rPr>
          <w:spacing w:val="-1"/>
        </w:rPr>
        <w:t> </w:t>
      </w:r>
      <w:r>
        <w:rPr/>
        <w:t>düzgün</w:t>
      </w:r>
      <w:r>
        <w:rPr>
          <w:spacing w:val="-2"/>
        </w:rPr>
        <w:t> </w:t>
      </w:r>
      <w:r>
        <w:rPr/>
        <w:t>idarə</w:t>
      </w:r>
      <w:r>
        <w:rPr>
          <w:spacing w:val="-2"/>
        </w:rPr>
        <w:t> </w:t>
      </w:r>
      <w:r>
        <w:rPr/>
        <w:t>olunması</w:t>
      </w:r>
      <w:r>
        <w:rPr>
          <w:spacing w:val="-1"/>
        </w:rPr>
        <w:t> </w:t>
      </w:r>
      <w:r>
        <w:rPr/>
        <w:t>əməliyyatın</w:t>
      </w:r>
      <w:r>
        <w:rPr>
          <w:spacing w:val="-2"/>
        </w:rPr>
        <w:t> </w:t>
      </w:r>
      <w:r>
        <w:rPr/>
        <w:t>uğurlu</w:t>
      </w:r>
      <w:r>
        <w:rPr>
          <w:spacing w:val="-1"/>
        </w:rPr>
        <w:t> </w:t>
      </w:r>
      <w:r>
        <w:rPr/>
        <w:t>nəticələnməsinə</w:t>
      </w:r>
      <w:r>
        <w:rPr>
          <w:spacing w:val="-2"/>
        </w:rPr>
        <w:t> </w:t>
      </w:r>
      <w:r>
        <w:rPr/>
        <w:t>şərait</w:t>
      </w:r>
      <w:r>
        <w:rPr>
          <w:spacing w:val="-1"/>
        </w:rPr>
        <w:t> </w:t>
      </w:r>
      <w:r>
        <w:rPr>
          <w:spacing w:val="-2"/>
        </w:rPr>
        <w:t>yaradır.</w:t>
      </w:r>
    </w:p>
    <w:p>
      <w:pPr>
        <w:pStyle w:val="BodyText"/>
        <w:ind w:left="993" w:right="701" w:firstLine="566"/>
      </w:pPr>
      <w:r>
        <w:rPr/>
        <w:t>Bütün</w:t>
      </w:r>
      <w:r>
        <w:rPr>
          <w:spacing w:val="-2"/>
        </w:rPr>
        <w:t> </w:t>
      </w:r>
      <w:r>
        <w:rPr/>
        <w:t>cərrahi</w:t>
      </w:r>
      <w:r>
        <w:rPr>
          <w:spacing w:val="-2"/>
        </w:rPr>
        <w:t> </w:t>
      </w:r>
      <w:r>
        <w:rPr/>
        <w:t>əməliyyatlar</w:t>
      </w:r>
      <w:r>
        <w:rPr>
          <w:spacing w:val="-4"/>
        </w:rPr>
        <w:t> </w:t>
      </w:r>
      <w:r>
        <w:rPr/>
        <w:t>stressdir.</w:t>
      </w:r>
      <w:r>
        <w:rPr>
          <w:spacing w:val="-2"/>
        </w:rPr>
        <w:t> </w:t>
      </w:r>
      <w:r>
        <w:rPr/>
        <w:t>Qadının</w:t>
      </w:r>
      <w:r>
        <w:rPr>
          <w:spacing w:val="-2"/>
        </w:rPr>
        <w:t> </w:t>
      </w:r>
      <w:r>
        <w:rPr/>
        <w:t>əməliyyatdan</w:t>
      </w:r>
      <w:r>
        <w:rPr>
          <w:spacing w:val="-2"/>
        </w:rPr>
        <w:t> </w:t>
      </w:r>
      <w:r>
        <w:rPr/>
        <w:t>sonrakı vəziyyəti,</w:t>
      </w:r>
      <w:r>
        <w:rPr>
          <w:spacing w:val="-2"/>
        </w:rPr>
        <w:t> </w:t>
      </w:r>
      <w:r>
        <w:rPr/>
        <w:t>onun</w:t>
      </w:r>
      <w:r>
        <w:rPr>
          <w:spacing w:val="-2"/>
        </w:rPr>
        <w:t> </w:t>
      </w:r>
      <w:r>
        <w:rPr/>
        <w:t>əməliy- yata qədər olan vəziyyətindən, əməliyyatın davamiyyəti və travmatikliyindən, ağrısızlaşdırmanın dərəcəsindən</w:t>
      </w:r>
      <w:r>
        <w:rPr>
          <w:spacing w:val="-11"/>
        </w:rPr>
        <w:t> </w:t>
      </w:r>
      <w:r>
        <w:rPr/>
        <w:t>asılıdır.</w:t>
      </w:r>
      <w:r>
        <w:rPr>
          <w:spacing w:val="-11"/>
        </w:rPr>
        <w:t> </w:t>
      </w:r>
      <w:r>
        <w:rPr/>
        <w:t>Yeni</w:t>
      </w:r>
      <w:r>
        <w:rPr>
          <w:spacing w:val="-10"/>
        </w:rPr>
        <w:t> </w:t>
      </w:r>
      <w:r>
        <w:rPr/>
        <w:t>doğulmuşun</w:t>
      </w:r>
      <w:r>
        <w:rPr>
          <w:spacing w:val="-10"/>
        </w:rPr>
        <w:t> </w:t>
      </w:r>
      <w:r>
        <w:rPr/>
        <w:t>vəziyyəti</w:t>
      </w:r>
      <w:r>
        <w:rPr>
          <w:spacing w:val="-10"/>
        </w:rPr>
        <w:t> </w:t>
      </w:r>
      <w:r>
        <w:rPr/>
        <w:t>xüsusi</w:t>
      </w:r>
      <w:r>
        <w:rPr>
          <w:spacing w:val="-10"/>
        </w:rPr>
        <w:t> </w:t>
      </w:r>
      <w:r>
        <w:rPr/>
        <w:t>rol</w:t>
      </w:r>
      <w:r>
        <w:rPr>
          <w:spacing w:val="-11"/>
        </w:rPr>
        <w:t> </w:t>
      </w:r>
      <w:r>
        <w:rPr/>
        <w:t>oynayır.</w:t>
      </w:r>
      <w:r>
        <w:rPr>
          <w:spacing w:val="-11"/>
        </w:rPr>
        <w:t> </w:t>
      </w:r>
      <w:r>
        <w:rPr/>
        <w:t>Sağlam</w:t>
      </w:r>
      <w:r>
        <w:rPr>
          <w:spacing w:val="-10"/>
        </w:rPr>
        <w:t> </w:t>
      </w:r>
      <w:r>
        <w:rPr/>
        <w:t>uşağın</w:t>
      </w:r>
      <w:r>
        <w:rPr>
          <w:spacing w:val="-10"/>
        </w:rPr>
        <w:t> </w:t>
      </w:r>
      <w:r>
        <w:rPr/>
        <w:t>doğulması</w:t>
      </w:r>
      <w:r>
        <w:rPr>
          <w:spacing w:val="-10"/>
        </w:rPr>
        <w:t> </w:t>
      </w:r>
      <w:r>
        <w:rPr/>
        <w:t>bu dövrün daha yaxşı keçməsinə səbəb olur. Əks halda bu əməliyyatdan sonrakı dövrün gedişinə mənfi təsir göstərir. Belə halda xəstə, uşaqlı analardan izolyasiya olunmalı, mama onunla xüsusi söhbətlər aparmalıdır.</w:t>
      </w:r>
    </w:p>
    <w:p>
      <w:pPr>
        <w:pStyle w:val="BodyText"/>
        <w:ind w:left="1560"/>
      </w:pPr>
      <w:r>
        <w:rPr/>
        <w:t>Əməliyyatdan</w:t>
      </w:r>
      <w:r>
        <w:rPr>
          <w:spacing w:val="-3"/>
        </w:rPr>
        <w:t> </w:t>
      </w:r>
      <w:r>
        <w:rPr/>
        <w:t>sonrakı</w:t>
      </w:r>
      <w:r>
        <w:rPr>
          <w:spacing w:val="-1"/>
        </w:rPr>
        <w:t> </w:t>
      </w:r>
      <w:r>
        <w:rPr/>
        <w:t>dövr də</w:t>
      </w:r>
      <w:r>
        <w:rPr>
          <w:spacing w:val="-2"/>
        </w:rPr>
        <w:t> </w:t>
      </w:r>
      <w:r>
        <w:rPr/>
        <w:t>öz</w:t>
      </w:r>
      <w:r>
        <w:rPr>
          <w:spacing w:val="-2"/>
        </w:rPr>
        <w:t> </w:t>
      </w:r>
      <w:r>
        <w:rPr/>
        <w:t>növbəsində</w:t>
      </w:r>
      <w:r>
        <w:rPr>
          <w:spacing w:val="-1"/>
        </w:rPr>
        <w:t> </w:t>
      </w:r>
      <w:r>
        <w:rPr/>
        <w:t>iki</w:t>
      </w:r>
      <w:r>
        <w:rPr>
          <w:spacing w:val="-1"/>
        </w:rPr>
        <w:t> </w:t>
      </w:r>
      <w:r>
        <w:rPr/>
        <w:t>yerə</w:t>
      </w:r>
      <w:r>
        <w:rPr>
          <w:spacing w:val="-1"/>
        </w:rPr>
        <w:t> </w:t>
      </w:r>
      <w:r>
        <w:rPr>
          <w:spacing w:val="-2"/>
        </w:rPr>
        <w:t>bölünür;</w:t>
      </w:r>
    </w:p>
    <w:p>
      <w:pPr>
        <w:pStyle w:val="ListParagraph"/>
        <w:numPr>
          <w:ilvl w:val="0"/>
          <w:numId w:val="143"/>
        </w:numPr>
        <w:tabs>
          <w:tab w:pos="1740" w:val="left" w:leader="none"/>
        </w:tabs>
        <w:spacing w:line="240" w:lineRule="auto" w:before="0" w:after="0"/>
        <w:ind w:left="1740" w:right="0" w:hanging="180"/>
        <w:jc w:val="both"/>
        <w:rPr>
          <w:sz w:val="24"/>
        </w:rPr>
      </w:pPr>
      <w:r>
        <w:rPr>
          <w:sz w:val="24"/>
        </w:rPr>
        <w:t>əməliyyatın</w:t>
      </w:r>
      <w:r>
        <w:rPr>
          <w:spacing w:val="-2"/>
          <w:sz w:val="24"/>
        </w:rPr>
        <w:t> </w:t>
      </w:r>
      <w:r>
        <w:rPr>
          <w:sz w:val="24"/>
        </w:rPr>
        <w:t>qurtarması</w:t>
      </w:r>
      <w:r>
        <w:rPr>
          <w:spacing w:val="1"/>
          <w:sz w:val="24"/>
        </w:rPr>
        <w:t> </w:t>
      </w:r>
      <w:r>
        <w:rPr>
          <w:sz w:val="24"/>
        </w:rPr>
        <w:t>ilə</w:t>
      </w:r>
      <w:r>
        <w:rPr>
          <w:spacing w:val="-4"/>
          <w:sz w:val="24"/>
        </w:rPr>
        <w:t> </w:t>
      </w:r>
      <w:r>
        <w:rPr>
          <w:sz w:val="24"/>
        </w:rPr>
        <w:t>xəstənin</w:t>
      </w:r>
      <w:r>
        <w:rPr>
          <w:spacing w:val="-1"/>
          <w:sz w:val="24"/>
        </w:rPr>
        <w:t> </w:t>
      </w:r>
      <w:r>
        <w:rPr>
          <w:sz w:val="24"/>
        </w:rPr>
        <w:t>evə</w:t>
      </w:r>
      <w:r>
        <w:rPr>
          <w:spacing w:val="-3"/>
          <w:sz w:val="24"/>
        </w:rPr>
        <w:t> </w:t>
      </w:r>
      <w:r>
        <w:rPr>
          <w:sz w:val="24"/>
        </w:rPr>
        <w:t>yazılması</w:t>
      </w:r>
      <w:r>
        <w:rPr>
          <w:spacing w:val="-1"/>
          <w:sz w:val="24"/>
        </w:rPr>
        <w:t> </w:t>
      </w:r>
      <w:r>
        <w:rPr>
          <w:sz w:val="24"/>
        </w:rPr>
        <w:t>arasındakı</w:t>
      </w:r>
      <w:r>
        <w:rPr>
          <w:spacing w:val="-1"/>
          <w:sz w:val="24"/>
        </w:rPr>
        <w:t> </w:t>
      </w:r>
      <w:r>
        <w:rPr>
          <w:spacing w:val="-2"/>
          <w:sz w:val="24"/>
        </w:rPr>
        <w:t>dövr;</w:t>
      </w:r>
    </w:p>
    <w:p>
      <w:pPr>
        <w:pStyle w:val="ListParagraph"/>
        <w:spacing w:after="0" w:line="240" w:lineRule="auto"/>
        <w:jc w:val="both"/>
        <w:rPr>
          <w:sz w:val="24"/>
        </w:rPr>
        <w:sectPr>
          <w:pgSz w:w="11910" w:h="16840"/>
          <w:pgMar w:top="1040" w:bottom="280" w:left="708" w:right="141"/>
        </w:sectPr>
      </w:pPr>
    </w:p>
    <w:p>
      <w:pPr>
        <w:pStyle w:val="ListParagraph"/>
        <w:numPr>
          <w:ilvl w:val="0"/>
          <w:numId w:val="143"/>
        </w:numPr>
        <w:tabs>
          <w:tab w:pos="1740" w:val="left" w:leader="none"/>
        </w:tabs>
        <w:spacing w:line="240" w:lineRule="auto" w:before="73" w:after="0"/>
        <w:ind w:left="1740" w:right="0" w:hanging="180"/>
        <w:jc w:val="both"/>
        <w:rPr>
          <w:sz w:val="24"/>
        </w:rPr>
      </w:pPr>
      <w:r>
        <w:rPr>
          <w:sz w:val="24"/>
        </w:rPr>
        <w:t>evə</w:t>
      </w:r>
      <w:r>
        <w:rPr>
          <w:spacing w:val="-4"/>
          <w:sz w:val="24"/>
        </w:rPr>
        <w:t> </w:t>
      </w:r>
      <w:r>
        <w:rPr>
          <w:sz w:val="24"/>
        </w:rPr>
        <w:t>yazılması</w:t>
      </w:r>
      <w:r>
        <w:rPr>
          <w:spacing w:val="-1"/>
          <w:sz w:val="24"/>
        </w:rPr>
        <w:t> </w:t>
      </w:r>
      <w:r>
        <w:rPr>
          <w:sz w:val="24"/>
        </w:rPr>
        <w:t>ilə</w:t>
      </w:r>
      <w:r>
        <w:rPr>
          <w:spacing w:val="-3"/>
          <w:sz w:val="24"/>
        </w:rPr>
        <w:t> </w:t>
      </w:r>
      <w:r>
        <w:rPr>
          <w:sz w:val="24"/>
        </w:rPr>
        <w:t>tam</w:t>
      </w:r>
      <w:r>
        <w:rPr>
          <w:spacing w:val="-1"/>
          <w:sz w:val="24"/>
        </w:rPr>
        <w:t> </w:t>
      </w:r>
      <w:r>
        <w:rPr>
          <w:sz w:val="24"/>
        </w:rPr>
        <w:t>sağalmasına</w:t>
      </w:r>
      <w:r>
        <w:rPr>
          <w:spacing w:val="-2"/>
          <w:sz w:val="24"/>
        </w:rPr>
        <w:t> </w:t>
      </w:r>
      <w:r>
        <w:rPr>
          <w:sz w:val="24"/>
        </w:rPr>
        <w:t>qədər</w:t>
      </w:r>
      <w:r>
        <w:rPr>
          <w:spacing w:val="-1"/>
          <w:sz w:val="24"/>
        </w:rPr>
        <w:t> </w:t>
      </w:r>
      <w:r>
        <w:rPr>
          <w:sz w:val="24"/>
        </w:rPr>
        <w:t>olan </w:t>
      </w:r>
      <w:r>
        <w:rPr>
          <w:spacing w:val="-2"/>
          <w:sz w:val="24"/>
        </w:rPr>
        <w:t>dövr.</w:t>
      </w:r>
    </w:p>
    <w:p>
      <w:pPr>
        <w:pStyle w:val="BodyText"/>
        <w:ind w:right="705" w:firstLine="566"/>
      </w:pPr>
      <w:r>
        <w:rPr/>
        <w:t>Əməliyyatdan</w:t>
      </w:r>
      <w:r>
        <w:rPr>
          <w:spacing w:val="-6"/>
        </w:rPr>
        <w:t> </w:t>
      </w:r>
      <w:r>
        <w:rPr/>
        <w:t>sonrakı</w:t>
      </w:r>
      <w:r>
        <w:rPr>
          <w:spacing w:val="-5"/>
        </w:rPr>
        <w:t> </w:t>
      </w:r>
      <w:r>
        <w:rPr/>
        <w:t>dövrdə</w:t>
      </w:r>
      <w:r>
        <w:rPr>
          <w:spacing w:val="-7"/>
        </w:rPr>
        <w:t> </w:t>
      </w:r>
      <w:r>
        <w:rPr/>
        <w:t>xəstənin</w:t>
      </w:r>
      <w:r>
        <w:rPr>
          <w:spacing w:val="-3"/>
        </w:rPr>
        <w:t> </w:t>
      </w:r>
      <w:r>
        <w:rPr/>
        <w:t>əhvalı,</w:t>
      </w:r>
      <w:r>
        <w:rPr>
          <w:spacing w:val="-6"/>
        </w:rPr>
        <w:t> </w:t>
      </w:r>
      <w:r>
        <w:rPr/>
        <w:t>ümümi</w:t>
      </w:r>
      <w:r>
        <w:rPr>
          <w:spacing w:val="-5"/>
        </w:rPr>
        <w:t> </w:t>
      </w:r>
      <w:r>
        <w:rPr/>
        <w:t>vəziyyəti,</w:t>
      </w:r>
      <w:r>
        <w:rPr>
          <w:spacing w:val="-6"/>
        </w:rPr>
        <w:t> </w:t>
      </w:r>
      <w:r>
        <w:rPr/>
        <w:t>ürək-damar</w:t>
      </w:r>
      <w:r>
        <w:rPr>
          <w:spacing w:val="-7"/>
        </w:rPr>
        <w:t> </w:t>
      </w:r>
      <w:r>
        <w:rPr/>
        <w:t>sisteminin</w:t>
      </w:r>
      <w:r>
        <w:rPr>
          <w:spacing w:val="-5"/>
        </w:rPr>
        <w:t> </w:t>
      </w:r>
      <w:r>
        <w:rPr/>
        <w:t>fəa- liyyəti</w:t>
      </w:r>
      <w:r>
        <w:rPr>
          <w:spacing w:val="-12"/>
        </w:rPr>
        <w:t> </w:t>
      </w:r>
      <w:r>
        <w:rPr/>
        <w:t>(nəbz,</w:t>
      </w:r>
      <w:r>
        <w:rPr>
          <w:spacing w:val="-13"/>
        </w:rPr>
        <w:t> </w:t>
      </w:r>
      <w:r>
        <w:rPr/>
        <w:t>A/T),</w:t>
      </w:r>
      <w:r>
        <w:rPr>
          <w:spacing w:val="-13"/>
        </w:rPr>
        <w:t> </w:t>
      </w:r>
      <w:r>
        <w:rPr/>
        <w:t>tənəffüs</w:t>
      </w:r>
      <w:r>
        <w:rPr>
          <w:spacing w:val="-13"/>
        </w:rPr>
        <w:t> </w:t>
      </w:r>
      <w:r>
        <w:rPr/>
        <w:t>orqanları</w:t>
      </w:r>
      <w:r>
        <w:rPr>
          <w:spacing w:val="-13"/>
        </w:rPr>
        <w:t> </w:t>
      </w:r>
      <w:r>
        <w:rPr/>
        <w:t>(auskultasiya,</w:t>
      </w:r>
      <w:r>
        <w:rPr>
          <w:spacing w:val="-13"/>
        </w:rPr>
        <w:t> </w:t>
      </w:r>
      <w:r>
        <w:rPr/>
        <w:t>tənəffüs</w:t>
      </w:r>
      <w:r>
        <w:rPr>
          <w:spacing w:val="-14"/>
        </w:rPr>
        <w:t> </w:t>
      </w:r>
      <w:r>
        <w:rPr/>
        <w:t>tezliyi),</w:t>
      </w:r>
      <w:r>
        <w:rPr>
          <w:spacing w:val="-13"/>
        </w:rPr>
        <w:t> </w:t>
      </w:r>
      <w:r>
        <w:rPr/>
        <w:t>sidik</w:t>
      </w:r>
      <w:r>
        <w:rPr>
          <w:spacing w:val="-13"/>
        </w:rPr>
        <w:t> </w:t>
      </w:r>
      <w:r>
        <w:rPr/>
        <w:t>ifrazat</w:t>
      </w:r>
      <w:r>
        <w:rPr>
          <w:spacing w:val="-13"/>
        </w:rPr>
        <w:t> </w:t>
      </w:r>
      <w:r>
        <w:rPr/>
        <w:t>sisteminin</w:t>
      </w:r>
      <w:r>
        <w:rPr>
          <w:spacing w:val="-13"/>
        </w:rPr>
        <w:t> </w:t>
      </w:r>
      <w:r>
        <w:rPr/>
        <w:t>funk- siyası (sidik ifrazı, diurez), mədə-bağırsaq traktı (iştaha, bağırsaqların peristaltikasi, qaz və nəciz ifrazı),</w:t>
      </w:r>
      <w:r>
        <w:rPr>
          <w:spacing w:val="-4"/>
        </w:rPr>
        <w:t> </w:t>
      </w:r>
      <w:r>
        <w:rPr/>
        <w:t>cərrahi</w:t>
      </w:r>
      <w:r>
        <w:rPr>
          <w:spacing w:val="-4"/>
        </w:rPr>
        <w:t> </w:t>
      </w:r>
      <w:r>
        <w:rPr/>
        <w:t>yaranın</w:t>
      </w:r>
      <w:r>
        <w:rPr>
          <w:spacing w:val="-5"/>
        </w:rPr>
        <w:t> </w:t>
      </w:r>
      <w:r>
        <w:rPr/>
        <w:t>vəziyyəti</w:t>
      </w:r>
      <w:r>
        <w:rPr>
          <w:spacing w:val="-5"/>
        </w:rPr>
        <w:t> </w:t>
      </w:r>
      <w:r>
        <w:rPr/>
        <w:t>(ifrazat,</w:t>
      </w:r>
      <w:r>
        <w:rPr>
          <w:spacing w:val="-4"/>
        </w:rPr>
        <w:t> </w:t>
      </w:r>
      <w:r>
        <w:rPr/>
        <w:t>sarğının</w:t>
      </w:r>
      <w:r>
        <w:rPr>
          <w:spacing w:val="-5"/>
        </w:rPr>
        <w:t> </w:t>
      </w:r>
      <w:r>
        <w:rPr/>
        <w:t>təmizliyi)</w:t>
      </w:r>
      <w:r>
        <w:rPr>
          <w:spacing w:val="-6"/>
        </w:rPr>
        <w:t> </w:t>
      </w:r>
      <w:r>
        <w:rPr/>
        <w:t>ciddi</w:t>
      </w:r>
      <w:r>
        <w:rPr>
          <w:spacing w:val="-5"/>
        </w:rPr>
        <w:t> </w:t>
      </w:r>
      <w:r>
        <w:rPr/>
        <w:t>və</w:t>
      </w:r>
      <w:r>
        <w:rPr>
          <w:spacing w:val="-4"/>
        </w:rPr>
        <w:t> </w:t>
      </w:r>
      <w:r>
        <w:rPr/>
        <w:t>intensiv</w:t>
      </w:r>
      <w:r>
        <w:rPr>
          <w:spacing w:val="-5"/>
        </w:rPr>
        <w:t> </w:t>
      </w:r>
      <w:r>
        <w:rPr/>
        <w:t>nəzarət</w:t>
      </w:r>
      <w:r>
        <w:rPr>
          <w:spacing w:val="-4"/>
        </w:rPr>
        <w:t> </w:t>
      </w:r>
      <w:r>
        <w:rPr/>
        <w:t>olunmalıdır. Əməliyyatdan sonrakı dövrdə aparılan intensiv terapiyanın prinspləri;</w:t>
      </w:r>
    </w:p>
    <w:p>
      <w:pPr>
        <w:pStyle w:val="ListParagraph"/>
        <w:numPr>
          <w:ilvl w:val="0"/>
          <w:numId w:val="143"/>
        </w:numPr>
        <w:tabs>
          <w:tab w:pos="1740" w:val="left" w:leader="none"/>
        </w:tabs>
        <w:spacing w:line="240" w:lineRule="auto" w:before="1" w:after="0"/>
        <w:ind w:left="1740" w:right="0" w:hanging="180"/>
        <w:jc w:val="both"/>
        <w:rPr>
          <w:sz w:val="24"/>
        </w:rPr>
      </w:pPr>
      <w:r>
        <w:rPr>
          <w:sz w:val="24"/>
        </w:rPr>
        <w:t>ağrıkəsicilərin</w:t>
      </w:r>
      <w:r>
        <w:rPr>
          <w:spacing w:val="-4"/>
          <w:sz w:val="24"/>
        </w:rPr>
        <w:t> </w:t>
      </w:r>
      <w:r>
        <w:rPr>
          <w:sz w:val="24"/>
        </w:rPr>
        <w:t>istifadə</w:t>
      </w:r>
      <w:r>
        <w:rPr>
          <w:spacing w:val="-2"/>
          <w:sz w:val="24"/>
        </w:rPr>
        <w:t> olunması;</w:t>
      </w:r>
    </w:p>
    <w:p>
      <w:pPr>
        <w:pStyle w:val="ListParagraph"/>
        <w:numPr>
          <w:ilvl w:val="0"/>
          <w:numId w:val="143"/>
        </w:numPr>
        <w:tabs>
          <w:tab w:pos="1740" w:val="left" w:leader="none"/>
        </w:tabs>
        <w:spacing w:line="240" w:lineRule="auto" w:before="0" w:after="0"/>
        <w:ind w:left="1740" w:right="0" w:hanging="180"/>
        <w:jc w:val="both"/>
        <w:rPr>
          <w:sz w:val="24"/>
        </w:rPr>
      </w:pPr>
      <w:r>
        <w:rPr>
          <w:sz w:val="24"/>
        </w:rPr>
        <w:t>tənəffüs</w:t>
      </w:r>
      <w:r>
        <w:rPr>
          <w:spacing w:val="-6"/>
          <w:sz w:val="24"/>
        </w:rPr>
        <w:t> </w:t>
      </w:r>
      <w:r>
        <w:rPr>
          <w:sz w:val="24"/>
        </w:rPr>
        <w:t>çatışmamazlığının</w:t>
      </w:r>
      <w:r>
        <w:rPr>
          <w:spacing w:val="-2"/>
          <w:sz w:val="24"/>
        </w:rPr>
        <w:t> </w:t>
      </w:r>
      <w:r>
        <w:rPr>
          <w:sz w:val="24"/>
        </w:rPr>
        <w:t>profilaktika</w:t>
      </w:r>
      <w:r>
        <w:rPr>
          <w:spacing w:val="-4"/>
          <w:sz w:val="24"/>
        </w:rPr>
        <w:t> </w:t>
      </w:r>
      <w:r>
        <w:rPr>
          <w:sz w:val="24"/>
        </w:rPr>
        <w:t>və</w:t>
      </w:r>
      <w:r>
        <w:rPr>
          <w:spacing w:val="-3"/>
          <w:sz w:val="24"/>
        </w:rPr>
        <w:t> </w:t>
      </w:r>
      <w:r>
        <w:rPr>
          <w:sz w:val="24"/>
        </w:rPr>
        <w:t>müalicəsi</w:t>
      </w:r>
      <w:r>
        <w:rPr>
          <w:spacing w:val="-3"/>
          <w:sz w:val="24"/>
        </w:rPr>
        <w:t> </w:t>
      </w:r>
      <w:r>
        <w:rPr>
          <w:sz w:val="24"/>
        </w:rPr>
        <w:t>(oksigenoterapiya, müalicə</w:t>
      </w:r>
      <w:r>
        <w:rPr>
          <w:spacing w:val="-3"/>
          <w:sz w:val="24"/>
        </w:rPr>
        <w:t> </w:t>
      </w:r>
      <w:r>
        <w:rPr>
          <w:spacing w:val="-2"/>
          <w:sz w:val="24"/>
        </w:rPr>
        <w:t>idmanı);</w:t>
      </w:r>
    </w:p>
    <w:p>
      <w:pPr>
        <w:pStyle w:val="ListParagraph"/>
        <w:numPr>
          <w:ilvl w:val="0"/>
          <w:numId w:val="143"/>
        </w:numPr>
        <w:tabs>
          <w:tab w:pos="1776" w:val="left" w:leader="none"/>
        </w:tabs>
        <w:spacing w:line="240" w:lineRule="auto" w:before="0" w:after="0"/>
        <w:ind w:left="994" w:right="707" w:firstLine="566"/>
        <w:jc w:val="both"/>
        <w:rPr>
          <w:sz w:val="24"/>
        </w:rPr>
      </w:pPr>
      <w:r>
        <w:rPr>
          <w:sz w:val="24"/>
        </w:rPr>
        <w:t>dezintoksikasion terapiya və metabolik pozğunluqların korreksiya (eritrositar kütlənin, plaz-manın, qanəvəzedicilərin köçürülməsi);</w:t>
      </w:r>
    </w:p>
    <w:p>
      <w:pPr>
        <w:pStyle w:val="ListParagraph"/>
        <w:numPr>
          <w:ilvl w:val="0"/>
          <w:numId w:val="143"/>
        </w:numPr>
        <w:tabs>
          <w:tab w:pos="1754" w:val="left" w:leader="none"/>
        </w:tabs>
        <w:spacing w:line="240" w:lineRule="auto" w:before="0" w:after="0"/>
        <w:ind w:left="994" w:right="706" w:firstLine="566"/>
        <w:jc w:val="both"/>
        <w:rPr>
          <w:sz w:val="24"/>
        </w:rPr>
      </w:pPr>
      <w:r>
        <w:rPr>
          <w:sz w:val="24"/>
        </w:rPr>
        <w:t>ürək-damar sistemi və mikrosirkulyasiya pozğunluqlarının korreskiya (ürək qlikozidləri, </w:t>
      </w:r>
      <w:r>
        <w:rPr>
          <w:spacing w:val="-2"/>
          <w:sz w:val="24"/>
        </w:rPr>
        <w:t>reopoliqlükin);</w:t>
      </w:r>
    </w:p>
    <w:p>
      <w:pPr>
        <w:pStyle w:val="ListParagraph"/>
        <w:numPr>
          <w:ilvl w:val="0"/>
          <w:numId w:val="143"/>
        </w:numPr>
        <w:tabs>
          <w:tab w:pos="1740" w:val="left" w:leader="none"/>
        </w:tabs>
        <w:spacing w:line="240" w:lineRule="auto" w:before="0" w:after="0"/>
        <w:ind w:left="1740" w:right="0" w:hanging="180"/>
        <w:jc w:val="both"/>
        <w:rPr>
          <w:sz w:val="24"/>
        </w:rPr>
      </w:pPr>
      <w:r>
        <w:rPr>
          <w:sz w:val="24"/>
        </w:rPr>
        <w:t>mədə-bağırsaq</w:t>
      </w:r>
      <w:r>
        <w:rPr>
          <w:spacing w:val="-4"/>
          <w:sz w:val="24"/>
        </w:rPr>
        <w:t> </w:t>
      </w:r>
      <w:r>
        <w:rPr>
          <w:sz w:val="24"/>
        </w:rPr>
        <w:t>və</w:t>
      </w:r>
      <w:r>
        <w:rPr>
          <w:spacing w:val="-2"/>
          <w:sz w:val="24"/>
        </w:rPr>
        <w:t> </w:t>
      </w:r>
      <w:r>
        <w:rPr>
          <w:sz w:val="24"/>
        </w:rPr>
        <w:t>sidik -ifrazat</w:t>
      </w:r>
      <w:r>
        <w:rPr>
          <w:spacing w:val="-1"/>
          <w:sz w:val="24"/>
        </w:rPr>
        <w:t> </w:t>
      </w:r>
      <w:r>
        <w:rPr>
          <w:sz w:val="24"/>
        </w:rPr>
        <w:t>sistemi</w:t>
      </w:r>
      <w:r>
        <w:rPr>
          <w:spacing w:val="-2"/>
          <w:sz w:val="24"/>
        </w:rPr>
        <w:t> </w:t>
      </w:r>
      <w:r>
        <w:rPr>
          <w:sz w:val="24"/>
        </w:rPr>
        <w:t>pozğunluqlarının</w:t>
      </w:r>
      <w:r>
        <w:rPr>
          <w:spacing w:val="-1"/>
          <w:sz w:val="24"/>
        </w:rPr>
        <w:t> </w:t>
      </w:r>
      <w:r>
        <w:rPr>
          <w:spacing w:val="-2"/>
          <w:sz w:val="24"/>
        </w:rPr>
        <w:t>korreksiyasi;</w:t>
      </w:r>
    </w:p>
    <w:p>
      <w:pPr>
        <w:pStyle w:val="ListParagraph"/>
        <w:numPr>
          <w:ilvl w:val="0"/>
          <w:numId w:val="143"/>
        </w:numPr>
        <w:tabs>
          <w:tab w:pos="1740" w:val="left" w:leader="none"/>
        </w:tabs>
        <w:spacing w:line="240" w:lineRule="auto" w:before="0" w:after="0"/>
        <w:ind w:left="1740" w:right="0" w:hanging="180"/>
        <w:jc w:val="both"/>
        <w:rPr>
          <w:sz w:val="24"/>
        </w:rPr>
      </w:pPr>
      <w:r>
        <w:rPr>
          <w:sz w:val="24"/>
        </w:rPr>
        <w:t>düzgün</w:t>
      </w:r>
      <w:r>
        <w:rPr>
          <w:spacing w:val="-5"/>
          <w:sz w:val="24"/>
        </w:rPr>
        <w:t> </w:t>
      </w:r>
      <w:r>
        <w:rPr>
          <w:sz w:val="24"/>
        </w:rPr>
        <w:t>balanslaşdırılmış</w:t>
      </w:r>
      <w:r>
        <w:rPr>
          <w:spacing w:val="-5"/>
          <w:sz w:val="24"/>
        </w:rPr>
        <w:t> </w:t>
      </w:r>
      <w:r>
        <w:rPr>
          <w:spacing w:val="-2"/>
          <w:sz w:val="24"/>
        </w:rPr>
        <w:t>qidalanma;</w:t>
      </w:r>
    </w:p>
    <w:p>
      <w:pPr>
        <w:pStyle w:val="ListParagraph"/>
        <w:numPr>
          <w:ilvl w:val="0"/>
          <w:numId w:val="143"/>
        </w:numPr>
        <w:tabs>
          <w:tab w:pos="1740" w:val="left" w:leader="none"/>
        </w:tabs>
        <w:spacing w:line="240" w:lineRule="auto" w:before="0" w:after="0"/>
        <w:ind w:left="1740" w:right="0" w:hanging="180"/>
        <w:jc w:val="both"/>
        <w:rPr>
          <w:sz w:val="24"/>
        </w:rPr>
      </w:pPr>
      <w:r>
        <w:rPr>
          <w:sz w:val="24"/>
        </w:rPr>
        <w:t>tromboembolik</w:t>
      </w:r>
      <w:r>
        <w:rPr>
          <w:spacing w:val="-3"/>
          <w:sz w:val="24"/>
        </w:rPr>
        <w:t> </w:t>
      </w:r>
      <w:r>
        <w:rPr>
          <w:sz w:val="24"/>
        </w:rPr>
        <w:t>ağırlaşmaların</w:t>
      </w:r>
      <w:r>
        <w:rPr>
          <w:spacing w:val="-2"/>
          <w:sz w:val="24"/>
        </w:rPr>
        <w:t> </w:t>
      </w:r>
      <w:r>
        <w:rPr>
          <w:sz w:val="24"/>
        </w:rPr>
        <w:t>profilaktikası</w:t>
      </w:r>
      <w:r>
        <w:rPr>
          <w:spacing w:val="-2"/>
          <w:sz w:val="24"/>
        </w:rPr>
        <w:t> </w:t>
      </w:r>
      <w:r>
        <w:rPr>
          <w:sz w:val="24"/>
        </w:rPr>
        <w:t>(heparin,</w:t>
      </w:r>
      <w:r>
        <w:rPr>
          <w:spacing w:val="-2"/>
          <w:sz w:val="24"/>
        </w:rPr>
        <w:t> </w:t>
      </w:r>
      <w:r>
        <w:rPr>
          <w:sz w:val="24"/>
        </w:rPr>
        <w:t>aspirin,</w:t>
      </w:r>
      <w:r>
        <w:rPr>
          <w:spacing w:val="-2"/>
          <w:sz w:val="24"/>
        </w:rPr>
        <w:t> </w:t>
      </w:r>
      <w:r>
        <w:rPr>
          <w:sz w:val="24"/>
        </w:rPr>
        <w:t>nikotin</w:t>
      </w:r>
      <w:r>
        <w:rPr>
          <w:spacing w:val="-2"/>
          <w:sz w:val="24"/>
        </w:rPr>
        <w:t> turşusu)</w:t>
      </w:r>
    </w:p>
    <w:p>
      <w:pPr>
        <w:pStyle w:val="ListParagraph"/>
        <w:numPr>
          <w:ilvl w:val="0"/>
          <w:numId w:val="143"/>
        </w:numPr>
        <w:tabs>
          <w:tab w:pos="1740" w:val="left" w:leader="none"/>
        </w:tabs>
        <w:spacing w:line="240" w:lineRule="auto" w:before="1" w:after="0"/>
        <w:ind w:left="1740" w:right="0" w:hanging="180"/>
        <w:jc w:val="both"/>
        <w:rPr>
          <w:sz w:val="24"/>
        </w:rPr>
      </w:pPr>
      <w:r>
        <w:rPr>
          <w:sz w:val="24"/>
        </w:rPr>
        <w:t>infeksiyalara</w:t>
      </w:r>
      <w:r>
        <w:rPr>
          <w:spacing w:val="-4"/>
          <w:sz w:val="24"/>
        </w:rPr>
        <w:t> </w:t>
      </w:r>
      <w:r>
        <w:rPr>
          <w:sz w:val="24"/>
        </w:rPr>
        <w:t>qarşı</w:t>
      </w:r>
      <w:r>
        <w:rPr>
          <w:spacing w:val="-2"/>
          <w:sz w:val="24"/>
        </w:rPr>
        <w:t> </w:t>
      </w:r>
      <w:r>
        <w:rPr>
          <w:sz w:val="24"/>
        </w:rPr>
        <w:t>mübarizə </w:t>
      </w:r>
      <w:r>
        <w:rPr>
          <w:spacing w:val="-2"/>
          <w:sz w:val="24"/>
        </w:rPr>
        <w:t>(antibiotiklər)</w:t>
      </w:r>
    </w:p>
    <w:p>
      <w:pPr>
        <w:pStyle w:val="BodyText"/>
        <w:ind w:left="1560"/>
      </w:pPr>
      <w:r>
        <w:rPr/>
        <w:t>Kesar</w:t>
      </w:r>
      <w:r>
        <w:rPr>
          <w:spacing w:val="-4"/>
        </w:rPr>
        <w:t> </w:t>
      </w:r>
      <w:r>
        <w:rPr/>
        <w:t>kəsiyi</w:t>
      </w:r>
      <w:r>
        <w:rPr>
          <w:spacing w:val="-1"/>
        </w:rPr>
        <w:t> </w:t>
      </w:r>
      <w:r>
        <w:rPr/>
        <w:t>aparılmış</w:t>
      </w:r>
      <w:r>
        <w:rPr>
          <w:spacing w:val="-3"/>
        </w:rPr>
        <w:t> </w:t>
      </w:r>
      <w:r>
        <w:rPr/>
        <w:t>qadınlarda</w:t>
      </w:r>
      <w:r>
        <w:rPr>
          <w:spacing w:val="-2"/>
        </w:rPr>
        <w:t> </w:t>
      </w:r>
      <w:r>
        <w:rPr/>
        <w:t>aşağıdakılara</w:t>
      </w:r>
      <w:r>
        <w:rPr>
          <w:spacing w:val="-3"/>
        </w:rPr>
        <w:t> </w:t>
      </w:r>
      <w:r>
        <w:rPr/>
        <w:t>nəzarət</w:t>
      </w:r>
      <w:r>
        <w:rPr>
          <w:spacing w:val="-1"/>
        </w:rPr>
        <w:t> </w:t>
      </w:r>
      <w:r>
        <w:rPr>
          <w:spacing w:val="-2"/>
        </w:rPr>
        <w:t>olunmalıdır.</w:t>
      </w:r>
    </w:p>
    <w:p>
      <w:pPr>
        <w:pStyle w:val="ListParagraph"/>
        <w:numPr>
          <w:ilvl w:val="0"/>
          <w:numId w:val="143"/>
        </w:numPr>
        <w:tabs>
          <w:tab w:pos="1740" w:val="left" w:leader="none"/>
        </w:tabs>
        <w:spacing w:line="240" w:lineRule="auto" w:before="0" w:after="0"/>
        <w:ind w:left="1740" w:right="0" w:hanging="180"/>
        <w:jc w:val="both"/>
        <w:rPr>
          <w:sz w:val="24"/>
        </w:rPr>
      </w:pPr>
      <w:r>
        <w:rPr>
          <w:sz w:val="24"/>
        </w:rPr>
        <w:t>uşaqlığın</w:t>
      </w:r>
      <w:r>
        <w:rPr>
          <w:spacing w:val="-4"/>
          <w:sz w:val="24"/>
        </w:rPr>
        <w:t> </w:t>
      </w:r>
      <w:r>
        <w:rPr>
          <w:spacing w:val="-2"/>
          <w:sz w:val="24"/>
        </w:rPr>
        <w:t>ölçüsü;</w:t>
      </w:r>
    </w:p>
    <w:p>
      <w:pPr>
        <w:pStyle w:val="ListParagraph"/>
        <w:numPr>
          <w:ilvl w:val="0"/>
          <w:numId w:val="143"/>
        </w:numPr>
        <w:tabs>
          <w:tab w:pos="1740" w:val="left" w:leader="none"/>
        </w:tabs>
        <w:spacing w:line="240" w:lineRule="auto" w:before="0" w:after="0"/>
        <w:ind w:left="1740" w:right="0" w:hanging="180"/>
        <w:jc w:val="both"/>
        <w:rPr>
          <w:sz w:val="24"/>
        </w:rPr>
      </w:pPr>
      <w:r>
        <w:rPr>
          <w:sz w:val="24"/>
        </w:rPr>
        <w:t>1-ci</w:t>
      </w:r>
      <w:r>
        <w:rPr>
          <w:spacing w:val="-4"/>
          <w:sz w:val="24"/>
        </w:rPr>
        <w:t> </w:t>
      </w:r>
      <w:r>
        <w:rPr>
          <w:sz w:val="24"/>
        </w:rPr>
        <w:t>sutkada</w:t>
      </w:r>
      <w:r>
        <w:rPr>
          <w:spacing w:val="-2"/>
          <w:sz w:val="24"/>
        </w:rPr>
        <w:t> </w:t>
      </w:r>
      <w:r>
        <w:rPr>
          <w:sz w:val="24"/>
        </w:rPr>
        <w:t>xəstənin</w:t>
      </w:r>
      <w:r>
        <w:rPr>
          <w:spacing w:val="1"/>
          <w:sz w:val="24"/>
        </w:rPr>
        <w:t> </w:t>
      </w:r>
      <w:r>
        <w:rPr>
          <w:sz w:val="24"/>
        </w:rPr>
        <w:t>ayağa</w:t>
      </w:r>
      <w:r>
        <w:rPr>
          <w:spacing w:val="-2"/>
          <w:sz w:val="24"/>
        </w:rPr>
        <w:t> qalxması;</w:t>
      </w:r>
    </w:p>
    <w:p>
      <w:pPr>
        <w:pStyle w:val="ListParagraph"/>
        <w:numPr>
          <w:ilvl w:val="0"/>
          <w:numId w:val="143"/>
        </w:numPr>
        <w:tabs>
          <w:tab w:pos="1746" w:val="left" w:leader="none"/>
        </w:tabs>
        <w:spacing w:line="240" w:lineRule="auto" w:before="0" w:after="0"/>
        <w:ind w:left="993" w:right="705" w:firstLine="566"/>
        <w:jc w:val="both"/>
        <w:rPr>
          <w:sz w:val="24"/>
        </w:rPr>
      </w:pPr>
      <w:r>
        <w:rPr>
          <w:sz w:val="24"/>
        </w:rPr>
        <w:t>dieta (1-ci gün №0, 0A , 2-ci gün №1, 3-cü gündən ümümi stol və ya yanaşı xəstəliklərə uyğun stol);</w:t>
      </w:r>
    </w:p>
    <w:p>
      <w:pPr>
        <w:pStyle w:val="ListParagraph"/>
        <w:numPr>
          <w:ilvl w:val="0"/>
          <w:numId w:val="143"/>
        </w:numPr>
        <w:tabs>
          <w:tab w:pos="1740" w:val="left" w:leader="none"/>
        </w:tabs>
        <w:spacing w:line="240" w:lineRule="auto" w:before="0" w:after="0"/>
        <w:ind w:left="1740" w:right="0" w:hanging="180"/>
        <w:jc w:val="both"/>
        <w:rPr>
          <w:sz w:val="24"/>
        </w:rPr>
      </w:pPr>
      <w:r>
        <w:rPr>
          <w:sz w:val="24"/>
        </w:rPr>
        <w:t>qidalanma</w:t>
      </w:r>
      <w:r>
        <w:rPr>
          <w:spacing w:val="-2"/>
          <w:sz w:val="24"/>
        </w:rPr>
        <w:t> </w:t>
      </w:r>
      <w:r>
        <w:rPr>
          <w:sz w:val="24"/>
        </w:rPr>
        <w:t>rejimi</w:t>
      </w:r>
      <w:r>
        <w:rPr>
          <w:spacing w:val="-1"/>
          <w:sz w:val="24"/>
        </w:rPr>
        <w:t> </w:t>
      </w:r>
      <w:r>
        <w:rPr>
          <w:sz w:val="24"/>
        </w:rPr>
        <w:t>(</w:t>
      </w:r>
      <w:r>
        <w:rPr>
          <w:spacing w:val="-2"/>
          <w:sz w:val="24"/>
        </w:rPr>
        <w:t> </w:t>
      </w:r>
      <w:r>
        <w:rPr>
          <w:sz w:val="24"/>
        </w:rPr>
        <w:t>tez-tez,</w:t>
      </w:r>
      <w:r>
        <w:rPr>
          <w:spacing w:val="-1"/>
          <w:sz w:val="24"/>
        </w:rPr>
        <w:t> </w:t>
      </w:r>
      <w:r>
        <w:rPr>
          <w:sz w:val="24"/>
        </w:rPr>
        <w:t>az</w:t>
      </w:r>
      <w:r>
        <w:rPr>
          <w:spacing w:val="-2"/>
          <w:sz w:val="24"/>
        </w:rPr>
        <w:t> porsiyalarla);</w:t>
      </w:r>
    </w:p>
    <w:p>
      <w:pPr>
        <w:pStyle w:val="ListParagraph"/>
        <w:numPr>
          <w:ilvl w:val="0"/>
          <w:numId w:val="143"/>
        </w:numPr>
        <w:tabs>
          <w:tab w:pos="1740" w:val="left" w:leader="none"/>
        </w:tabs>
        <w:spacing w:line="240" w:lineRule="auto" w:before="0" w:after="0"/>
        <w:ind w:left="1740" w:right="0" w:hanging="180"/>
        <w:jc w:val="both"/>
        <w:rPr>
          <w:sz w:val="24"/>
        </w:rPr>
      </w:pPr>
      <w:r>
        <w:rPr>
          <w:sz w:val="24"/>
        </w:rPr>
        <w:t>kifayət</w:t>
      </w:r>
      <w:r>
        <w:rPr>
          <w:spacing w:val="-2"/>
          <w:sz w:val="24"/>
        </w:rPr>
        <w:t> </w:t>
      </w:r>
      <w:r>
        <w:rPr>
          <w:sz w:val="24"/>
        </w:rPr>
        <w:t>qədər</w:t>
      </w:r>
      <w:r>
        <w:rPr>
          <w:spacing w:val="-1"/>
          <w:sz w:val="24"/>
        </w:rPr>
        <w:t> </w:t>
      </w:r>
      <w:r>
        <w:rPr>
          <w:sz w:val="24"/>
        </w:rPr>
        <w:t>maye</w:t>
      </w:r>
      <w:r>
        <w:rPr>
          <w:spacing w:val="-2"/>
          <w:sz w:val="24"/>
        </w:rPr>
        <w:t> qəbulu.</w:t>
      </w:r>
    </w:p>
    <w:p>
      <w:pPr>
        <w:pStyle w:val="BodyText"/>
        <w:ind w:left="993" w:right="704" w:firstLine="566"/>
      </w:pPr>
      <w:r>
        <w:rPr/>
        <w:t>Əməliyyatdan sonrakı dövrdə</w:t>
      </w:r>
      <w:r>
        <w:rPr>
          <w:spacing w:val="-1"/>
        </w:rPr>
        <w:t> </w:t>
      </w:r>
      <w:r>
        <w:rPr/>
        <w:t>sanitar-gigiyenik qaydalara ciddi əməl olunmalıdır. Xəstənin stasionarda qalma müddəti individualdır.</w:t>
      </w:r>
    </w:p>
    <w:p>
      <w:pPr>
        <w:pStyle w:val="BodyText"/>
        <w:spacing w:after="0"/>
        <w:sectPr>
          <w:pgSz w:w="11910" w:h="16840"/>
          <w:pgMar w:top="1040" w:bottom="280" w:left="708" w:right="141"/>
        </w:sectPr>
      </w:pPr>
    </w:p>
    <w:p>
      <w:pPr>
        <w:spacing w:before="73"/>
        <w:ind w:left="994" w:right="0" w:firstLine="0"/>
        <w:jc w:val="left"/>
        <w:rPr>
          <w:sz w:val="22"/>
        </w:rPr>
      </w:pPr>
      <w:r>
        <w:rPr>
          <w:b/>
          <w:sz w:val="32"/>
        </w:rPr>
        <w:t>Vaxtından</w:t>
      </w:r>
      <w:r>
        <w:rPr>
          <w:b/>
          <w:spacing w:val="-10"/>
          <w:sz w:val="32"/>
        </w:rPr>
        <w:t> </w:t>
      </w:r>
      <w:r>
        <w:rPr>
          <w:b/>
          <w:sz w:val="32"/>
        </w:rPr>
        <w:t>əvvəl</w:t>
      </w:r>
      <w:r>
        <w:rPr>
          <w:b/>
          <w:spacing w:val="-13"/>
          <w:sz w:val="32"/>
        </w:rPr>
        <w:t> </w:t>
      </w:r>
      <w:r>
        <w:rPr>
          <w:b/>
          <w:sz w:val="32"/>
        </w:rPr>
        <w:t>cift</w:t>
      </w:r>
      <w:r>
        <w:rPr>
          <w:b/>
          <w:spacing w:val="-14"/>
          <w:sz w:val="32"/>
        </w:rPr>
        <w:t> </w:t>
      </w:r>
      <w:r>
        <w:rPr>
          <w:b/>
          <w:sz w:val="32"/>
        </w:rPr>
        <w:t>ayrılması</w:t>
      </w:r>
      <w:r>
        <w:rPr>
          <w:b/>
          <w:spacing w:val="-11"/>
          <w:sz w:val="32"/>
        </w:rPr>
        <w:t> </w:t>
      </w:r>
      <w:r>
        <w:rPr>
          <w:sz w:val="22"/>
        </w:rPr>
        <w:t>(şəkil:16-</w:t>
      </w:r>
      <w:r>
        <w:rPr>
          <w:spacing w:val="-5"/>
          <w:sz w:val="22"/>
        </w:rPr>
        <w:t>7)</w:t>
      </w:r>
    </w:p>
    <w:p>
      <w:pPr>
        <w:pStyle w:val="BodyText"/>
        <w:spacing w:before="35"/>
        <w:ind w:left="0"/>
        <w:jc w:val="left"/>
        <w:rPr>
          <w:sz w:val="20"/>
        </w:rPr>
      </w:pPr>
      <w:r>
        <w:rPr>
          <w:sz w:val="20"/>
        </w:rPr>
        <mc:AlternateContent>
          <mc:Choice Requires="wps">
            <w:drawing>
              <wp:anchor distT="0" distB="0" distL="0" distR="0" allowOverlap="1" layoutInCell="1" locked="0" behindDoc="1" simplePos="0" relativeHeight="487710208">
                <wp:simplePos x="0" y="0"/>
                <wp:positionH relativeFrom="page">
                  <wp:posOffset>990166</wp:posOffset>
                </wp:positionH>
                <wp:positionV relativeFrom="paragraph">
                  <wp:posOffset>183920</wp:posOffset>
                </wp:positionV>
                <wp:extent cx="6179185" cy="3145155"/>
                <wp:effectExtent l="0" t="0" r="0" b="0"/>
                <wp:wrapTopAndBottom/>
                <wp:docPr id="574" name="Group 574"/>
                <wp:cNvGraphicFramePr>
                  <a:graphicFrameLocks/>
                </wp:cNvGraphicFramePr>
                <a:graphic>
                  <a:graphicData uri="http://schemas.microsoft.com/office/word/2010/wordprocessingGroup">
                    <wpg:wgp>
                      <wpg:cNvPr id="574" name="Group 574"/>
                      <wpg:cNvGrpSpPr/>
                      <wpg:grpSpPr>
                        <a:xfrm>
                          <a:off x="0" y="0"/>
                          <a:ext cx="6179185" cy="3145155"/>
                          <a:chExt cx="6179185" cy="3145155"/>
                        </a:xfrm>
                      </wpg:grpSpPr>
                      <pic:pic>
                        <pic:nvPicPr>
                          <pic:cNvPr id="575" name="Image 575"/>
                          <pic:cNvPicPr/>
                        </pic:nvPicPr>
                        <pic:blipFill>
                          <a:blip r:embed="rId344" cstate="print"/>
                          <a:stretch>
                            <a:fillRect/>
                          </a:stretch>
                        </pic:blipFill>
                        <pic:spPr>
                          <a:xfrm>
                            <a:off x="0" y="0"/>
                            <a:ext cx="2195624" cy="3130539"/>
                          </a:xfrm>
                          <a:prstGeom prst="rect">
                            <a:avLst/>
                          </a:prstGeom>
                        </pic:spPr>
                      </pic:pic>
                      <pic:pic>
                        <pic:nvPicPr>
                          <pic:cNvPr id="576" name="Image 576"/>
                          <pic:cNvPicPr/>
                        </pic:nvPicPr>
                        <pic:blipFill>
                          <a:blip r:embed="rId345" cstate="print"/>
                          <a:stretch>
                            <a:fillRect/>
                          </a:stretch>
                        </pic:blipFill>
                        <pic:spPr>
                          <a:xfrm>
                            <a:off x="2167683" y="139049"/>
                            <a:ext cx="1889759" cy="3006089"/>
                          </a:xfrm>
                          <a:prstGeom prst="rect">
                            <a:avLst/>
                          </a:prstGeom>
                        </pic:spPr>
                      </pic:pic>
                      <pic:pic>
                        <pic:nvPicPr>
                          <pic:cNvPr id="577" name="Image 577"/>
                          <pic:cNvPicPr/>
                        </pic:nvPicPr>
                        <pic:blipFill>
                          <a:blip r:embed="rId346" cstate="print"/>
                          <a:stretch>
                            <a:fillRect/>
                          </a:stretch>
                        </pic:blipFill>
                        <pic:spPr>
                          <a:xfrm>
                            <a:off x="4018703" y="219709"/>
                            <a:ext cx="2160269" cy="2816220"/>
                          </a:xfrm>
                          <a:prstGeom prst="rect">
                            <a:avLst/>
                          </a:prstGeom>
                        </pic:spPr>
                      </pic:pic>
                      <wps:wsp>
                        <wps:cNvPr id="578" name="Textbox 578"/>
                        <wps:cNvSpPr txBox="1"/>
                        <wps:spPr>
                          <a:xfrm>
                            <a:off x="243064" y="2832932"/>
                            <a:ext cx="80645" cy="168910"/>
                          </a:xfrm>
                          <a:prstGeom prst="rect">
                            <a:avLst/>
                          </a:prstGeom>
                        </wps:spPr>
                        <wps:txbx>
                          <w:txbxContent>
                            <w:p>
                              <w:pPr>
                                <w:spacing w:line="266" w:lineRule="exact" w:before="0"/>
                                <w:ind w:left="0" w:right="0" w:firstLine="0"/>
                                <w:jc w:val="left"/>
                                <w:rPr>
                                  <w:sz w:val="24"/>
                                </w:rPr>
                              </w:pPr>
                              <w:r>
                                <w:rPr>
                                  <w:spacing w:val="-10"/>
                                  <w:sz w:val="24"/>
                                </w:rPr>
                                <w:t>a</w:t>
                              </w:r>
                            </w:p>
                          </w:txbxContent>
                        </wps:txbx>
                        <wps:bodyPr wrap="square" lIns="0" tIns="0" rIns="0" bIns="0" rtlCol="0">
                          <a:noAutofit/>
                        </wps:bodyPr>
                      </wps:wsp>
                      <wps:wsp>
                        <wps:cNvPr id="579" name="Textbox 579"/>
                        <wps:cNvSpPr txBox="1"/>
                        <wps:spPr>
                          <a:xfrm>
                            <a:off x="2367521" y="2832932"/>
                            <a:ext cx="88900" cy="168910"/>
                          </a:xfrm>
                          <a:prstGeom prst="rect">
                            <a:avLst/>
                          </a:prstGeom>
                        </wps:spPr>
                        <wps:txbx>
                          <w:txbxContent>
                            <w:p>
                              <w:pPr>
                                <w:spacing w:line="266" w:lineRule="exact" w:before="0"/>
                                <w:ind w:left="0" w:right="0" w:firstLine="0"/>
                                <w:jc w:val="left"/>
                                <w:rPr>
                                  <w:sz w:val="24"/>
                                </w:rPr>
                              </w:pPr>
                              <w:r>
                                <w:rPr>
                                  <w:spacing w:val="-10"/>
                                  <w:sz w:val="24"/>
                                </w:rPr>
                                <w:t>b</w:t>
                              </w:r>
                            </w:p>
                          </w:txbxContent>
                        </wps:txbx>
                        <wps:bodyPr wrap="square" lIns="0" tIns="0" rIns="0" bIns="0" rtlCol="0">
                          <a:noAutofit/>
                        </wps:bodyPr>
                      </wps:wsp>
                      <wps:wsp>
                        <wps:cNvPr id="580" name="Textbox 580"/>
                        <wps:cNvSpPr txBox="1"/>
                        <wps:spPr>
                          <a:xfrm>
                            <a:off x="4272523" y="2832932"/>
                            <a:ext cx="80645" cy="168910"/>
                          </a:xfrm>
                          <a:prstGeom prst="rect">
                            <a:avLst/>
                          </a:prstGeom>
                        </wps:spPr>
                        <wps:txbx>
                          <w:txbxContent>
                            <w:p>
                              <w:pPr>
                                <w:spacing w:line="266" w:lineRule="exact" w:before="0"/>
                                <w:ind w:left="0" w:right="0" w:firstLine="0"/>
                                <w:jc w:val="left"/>
                                <w:rPr>
                                  <w:sz w:val="24"/>
                                </w:rPr>
                              </w:pPr>
                              <w:r>
                                <w:rPr>
                                  <w:spacing w:val="-10"/>
                                  <w:sz w:val="24"/>
                                </w:rPr>
                                <w:t>c</w:t>
                              </w:r>
                            </w:p>
                          </w:txbxContent>
                        </wps:txbx>
                        <wps:bodyPr wrap="square" lIns="0" tIns="0" rIns="0" bIns="0" rtlCol="0">
                          <a:noAutofit/>
                        </wps:bodyPr>
                      </wps:wsp>
                    </wpg:wgp>
                  </a:graphicData>
                </a:graphic>
              </wp:anchor>
            </w:drawing>
          </mc:Choice>
          <mc:Fallback>
            <w:pict>
              <v:group style="position:absolute;margin-left:77.965874pt;margin-top:14.481962pt;width:486.55pt;height:247.65pt;mso-position-horizontal-relative:page;mso-position-vertical-relative:paragraph;z-index:-15606272;mso-wrap-distance-left:0;mso-wrap-distance-right:0" id="docshapegroup373" coordorigin="1559,290" coordsize="9731,4953">
                <v:shape style="position:absolute;left:1559;top:289;width:3458;height:4930" type="#_x0000_t75" id="docshape374" stroked="false">
                  <v:imagedata r:id="rId344" o:title=""/>
                </v:shape>
                <v:shape style="position:absolute;left:4973;top:508;width:2976;height:4734" type="#_x0000_t75" id="docshape375" stroked="false">
                  <v:imagedata r:id="rId345" o:title=""/>
                </v:shape>
                <v:shape style="position:absolute;left:7887;top:635;width:3402;height:4435" type="#_x0000_t75" id="docshape376" stroked="false">
                  <v:imagedata r:id="rId346" o:title=""/>
                </v:shape>
                <v:shape style="position:absolute;left:1942;top:4750;width:127;height:266" type="#_x0000_t202" id="docshape377" filled="false" stroked="false">
                  <v:textbox inset="0,0,0,0">
                    <w:txbxContent>
                      <w:p>
                        <w:pPr>
                          <w:spacing w:line="266" w:lineRule="exact" w:before="0"/>
                          <w:ind w:left="0" w:right="0" w:firstLine="0"/>
                          <w:jc w:val="left"/>
                          <w:rPr>
                            <w:sz w:val="24"/>
                          </w:rPr>
                        </w:pPr>
                        <w:r>
                          <w:rPr>
                            <w:spacing w:val="-10"/>
                            <w:sz w:val="24"/>
                          </w:rPr>
                          <w:t>a</w:t>
                        </w:r>
                      </w:p>
                    </w:txbxContent>
                  </v:textbox>
                  <w10:wrap type="none"/>
                </v:shape>
                <v:shape style="position:absolute;left:5287;top:4750;width:140;height:266" type="#_x0000_t202" id="docshape378" filled="false" stroked="false">
                  <v:textbox inset="0,0,0,0">
                    <w:txbxContent>
                      <w:p>
                        <w:pPr>
                          <w:spacing w:line="266" w:lineRule="exact" w:before="0"/>
                          <w:ind w:left="0" w:right="0" w:firstLine="0"/>
                          <w:jc w:val="left"/>
                          <w:rPr>
                            <w:sz w:val="24"/>
                          </w:rPr>
                        </w:pPr>
                        <w:r>
                          <w:rPr>
                            <w:spacing w:val="-10"/>
                            <w:sz w:val="24"/>
                          </w:rPr>
                          <w:t>b</w:t>
                        </w:r>
                      </w:p>
                    </w:txbxContent>
                  </v:textbox>
                  <w10:wrap type="none"/>
                </v:shape>
                <v:shape style="position:absolute;left:8287;top:4750;width:127;height:266" type="#_x0000_t202" id="docshape379" filled="false" stroked="false">
                  <v:textbox inset="0,0,0,0">
                    <w:txbxContent>
                      <w:p>
                        <w:pPr>
                          <w:spacing w:line="266" w:lineRule="exact" w:before="0"/>
                          <w:ind w:left="0" w:right="0" w:firstLine="0"/>
                          <w:jc w:val="left"/>
                          <w:rPr>
                            <w:sz w:val="24"/>
                          </w:rPr>
                        </w:pPr>
                        <w:r>
                          <w:rPr>
                            <w:spacing w:val="-10"/>
                            <w:sz w:val="24"/>
                          </w:rPr>
                          <w:t>c</w:t>
                        </w:r>
                      </w:p>
                    </w:txbxContent>
                  </v:textbox>
                  <w10:wrap type="none"/>
                </v:shape>
                <w10:wrap type="topAndBottom"/>
              </v:group>
            </w:pict>
          </mc:Fallback>
        </mc:AlternateContent>
      </w:r>
    </w:p>
    <w:p>
      <w:pPr>
        <w:spacing w:before="51"/>
        <w:ind w:left="286" w:right="0" w:firstLine="0"/>
        <w:jc w:val="center"/>
        <w:rPr>
          <w:sz w:val="20"/>
        </w:rPr>
      </w:pPr>
      <w:r>
        <w:rPr>
          <w:sz w:val="20"/>
        </w:rPr>
        <w:t>Vaxtından</w:t>
      </w:r>
      <w:r>
        <w:rPr>
          <w:spacing w:val="-3"/>
          <w:sz w:val="20"/>
        </w:rPr>
        <w:t> </w:t>
      </w:r>
      <w:r>
        <w:rPr>
          <w:sz w:val="20"/>
        </w:rPr>
        <w:t>əvvəl</w:t>
      </w:r>
      <w:r>
        <w:rPr>
          <w:spacing w:val="-5"/>
          <w:sz w:val="20"/>
        </w:rPr>
        <w:t> </w:t>
      </w:r>
      <w:r>
        <w:rPr>
          <w:sz w:val="20"/>
        </w:rPr>
        <w:t>cift</w:t>
      </w:r>
      <w:r>
        <w:rPr>
          <w:spacing w:val="-6"/>
          <w:sz w:val="20"/>
        </w:rPr>
        <w:t> </w:t>
      </w:r>
      <w:r>
        <w:rPr>
          <w:sz w:val="20"/>
        </w:rPr>
        <w:t>ayrılması:</w:t>
      </w:r>
      <w:r>
        <w:rPr>
          <w:spacing w:val="-6"/>
          <w:sz w:val="20"/>
        </w:rPr>
        <w:t> </w:t>
      </w:r>
      <w:r>
        <w:rPr>
          <w:sz w:val="20"/>
        </w:rPr>
        <w:t>a)</w:t>
      </w:r>
      <w:r>
        <w:rPr>
          <w:spacing w:val="-5"/>
          <w:sz w:val="20"/>
        </w:rPr>
        <w:t> </w:t>
      </w:r>
      <w:r>
        <w:rPr>
          <w:sz w:val="20"/>
        </w:rPr>
        <w:t>mərkəzdən;</w:t>
      </w:r>
      <w:r>
        <w:rPr>
          <w:spacing w:val="-6"/>
          <w:sz w:val="20"/>
        </w:rPr>
        <w:t> </w:t>
      </w:r>
      <w:r>
        <w:rPr>
          <w:sz w:val="20"/>
        </w:rPr>
        <w:t>b)</w:t>
      </w:r>
      <w:r>
        <w:rPr>
          <w:spacing w:val="-6"/>
          <w:sz w:val="20"/>
        </w:rPr>
        <w:t> </w:t>
      </w:r>
      <w:r>
        <w:rPr>
          <w:sz w:val="20"/>
        </w:rPr>
        <w:t>kənardan;</w:t>
      </w:r>
      <w:r>
        <w:rPr>
          <w:spacing w:val="-6"/>
          <w:sz w:val="20"/>
        </w:rPr>
        <w:t> </w:t>
      </w:r>
      <w:r>
        <w:rPr>
          <w:sz w:val="20"/>
        </w:rPr>
        <w:t>c)</w:t>
      </w:r>
      <w:r>
        <w:rPr>
          <w:spacing w:val="-5"/>
          <w:sz w:val="20"/>
        </w:rPr>
        <w:t> </w:t>
      </w:r>
      <w:r>
        <w:rPr>
          <w:sz w:val="20"/>
        </w:rPr>
        <w:t>uşaqlıq-cift</w:t>
      </w:r>
      <w:r>
        <w:rPr>
          <w:spacing w:val="-6"/>
          <w:sz w:val="20"/>
        </w:rPr>
        <w:t> </w:t>
      </w:r>
      <w:r>
        <w:rPr>
          <w:spacing w:val="-2"/>
          <w:sz w:val="20"/>
        </w:rPr>
        <w:t>apopleksiyası</w:t>
      </w:r>
    </w:p>
    <w:p>
      <w:pPr>
        <w:pStyle w:val="BodyText"/>
        <w:spacing w:before="7"/>
        <w:ind w:left="0"/>
        <w:jc w:val="left"/>
        <w:rPr>
          <w:sz w:val="16"/>
        </w:rPr>
      </w:pPr>
      <w:r>
        <w:rPr>
          <w:sz w:val="16"/>
        </w:rPr>
        <mc:AlternateContent>
          <mc:Choice Requires="wps">
            <w:drawing>
              <wp:anchor distT="0" distB="0" distL="0" distR="0" allowOverlap="1" layoutInCell="1" locked="0" behindDoc="1" simplePos="0" relativeHeight="487710720">
                <wp:simplePos x="0" y="0"/>
                <wp:positionH relativeFrom="page">
                  <wp:posOffset>1183638</wp:posOffset>
                </wp:positionH>
                <wp:positionV relativeFrom="paragraph">
                  <wp:posOffset>136795</wp:posOffset>
                </wp:positionV>
                <wp:extent cx="5869305" cy="4359275"/>
                <wp:effectExtent l="0" t="0" r="0" b="0"/>
                <wp:wrapTopAndBottom/>
                <wp:docPr id="581" name="Group 581"/>
                <wp:cNvGraphicFramePr>
                  <a:graphicFrameLocks/>
                </wp:cNvGraphicFramePr>
                <a:graphic>
                  <a:graphicData uri="http://schemas.microsoft.com/office/word/2010/wordprocessingGroup">
                    <wpg:wgp>
                      <wpg:cNvPr id="581" name="Group 581"/>
                      <wpg:cNvGrpSpPr/>
                      <wpg:grpSpPr>
                        <a:xfrm>
                          <a:off x="0" y="0"/>
                          <a:ext cx="5869305" cy="4359275"/>
                          <a:chExt cx="5869305" cy="4359275"/>
                        </a:xfrm>
                      </wpg:grpSpPr>
                      <pic:pic>
                        <pic:nvPicPr>
                          <pic:cNvPr id="582" name="Image 582"/>
                          <pic:cNvPicPr/>
                        </pic:nvPicPr>
                        <pic:blipFill>
                          <a:blip r:embed="rId347" cstate="print"/>
                          <a:stretch>
                            <a:fillRect/>
                          </a:stretch>
                        </pic:blipFill>
                        <pic:spPr>
                          <a:xfrm>
                            <a:off x="0" y="0"/>
                            <a:ext cx="5868920" cy="4359277"/>
                          </a:xfrm>
                          <a:prstGeom prst="rect">
                            <a:avLst/>
                          </a:prstGeom>
                        </pic:spPr>
                      </pic:pic>
                      <wps:wsp>
                        <wps:cNvPr id="583" name="Textbox 583"/>
                        <wps:cNvSpPr txBox="1"/>
                        <wps:spPr>
                          <a:xfrm>
                            <a:off x="247647" y="2104072"/>
                            <a:ext cx="2068830" cy="140335"/>
                          </a:xfrm>
                          <a:prstGeom prst="rect">
                            <a:avLst/>
                          </a:prstGeom>
                        </wps:spPr>
                        <wps:txbx>
                          <w:txbxContent>
                            <w:p>
                              <w:pPr>
                                <w:spacing w:line="221" w:lineRule="exact" w:before="0"/>
                                <w:ind w:left="0" w:right="0" w:firstLine="0"/>
                                <w:jc w:val="left"/>
                                <w:rPr>
                                  <w:sz w:val="20"/>
                                </w:rPr>
                              </w:pPr>
                              <w:r>
                                <w:rPr>
                                  <w:sz w:val="20"/>
                                </w:rPr>
                                <w:t>Daxili</w:t>
                              </w:r>
                              <w:r>
                                <w:rPr>
                                  <w:spacing w:val="-5"/>
                                  <w:sz w:val="20"/>
                                </w:rPr>
                                <w:t> </w:t>
                              </w:r>
                              <w:r>
                                <w:rPr>
                                  <w:sz w:val="20"/>
                                </w:rPr>
                                <w:t>qanaxma</w:t>
                              </w:r>
                              <w:r>
                                <w:rPr>
                                  <w:spacing w:val="-4"/>
                                  <w:sz w:val="20"/>
                                </w:rPr>
                                <w:t> </w:t>
                              </w:r>
                              <w:r>
                                <w:rPr>
                                  <w:sz w:val="20"/>
                                </w:rPr>
                                <w:t>ilə</w:t>
                              </w:r>
                              <w:r>
                                <w:rPr>
                                  <w:spacing w:val="-4"/>
                                  <w:sz w:val="20"/>
                                </w:rPr>
                                <w:t> </w:t>
                              </w:r>
                              <w:r>
                                <w:rPr>
                                  <w:sz w:val="20"/>
                                </w:rPr>
                                <w:t>hissəvi</w:t>
                              </w:r>
                              <w:r>
                                <w:rPr>
                                  <w:spacing w:val="-4"/>
                                  <w:sz w:val="20"/>
                                </w:rPr>
                                <w:t> </w:t>
                              </w:r>
                              <w:r>
                                <w:rPr>
                                  <w:sz w:val="20"/>
                                </w:rPr>
                                <w:t>cift</w:t>
                              </w:r>
                              <w:r>
                                <w:rPr>
                                  <w:spacing w:val="-7"/>
                                  <w:sz w:val="20"/>
                                </w:rPr>
                                <w:t> </w:t>
                              </w:r>
                              <w:r>
                                <w:rPr>
                                  <w:spacing w:val="-2"/>
                                  <w:sz w:val="20"/>
                                </w:rPr>
                                <w:t>ayrılması</w:t>
                              </w:r>
                            </w:p>
                          </w:txbxContent>
                        </wps:txbx>
                        <wps:bodyPr wrap="square" lIns="0" tIns="0" rIns="0" bIns="0" rtlCol="0">
                          <a:noAutofit/>
                        </wps:bodyPr>
                      </wps:wsp>
                      <wps:wsp>
                        <wps:cNvPr id="584" name="Textbox 584"/>
                        <wps:cNvSpPr txBox="1"/>
                        <wps:spPr>
                          <a:xfrm>
                            <a:off x="3480696" y="2104072"/>
                            <a:ext cx="2018030" cy="140335"/>
                          </a:xfrm>
                          <a:prstGeom prst="rect">
                            <a:avLst/>
                          </a:prstGeom>
                        </wps:spPr>
                        <wps:txbx>
                          <w:txbxContent>
                            <w:p>
                              <w:pPr>
                                <w:spacing w:line="221" w:lineRule="exact" w:before="0"/>
                                <w:ind w:left="0" w:right="0" w:firstLine="0"/>
                                <w:jc w:val="left"/>
                                <w:rPr>
                                  <w:sz w:val="20"/>
                                </w:rPr>
                              </w:pPr>
                              <w:r>
                                <w:rPr>
                                  <w:sz w:val="20"/>
                                </w:rPr>
                                <w:t>Xarici</w:t>
                              </w:r>
                              <w:r>
                                <w:rPr>
                                  <w:spacing w:val="-5"/>
                                  <w:sz w:val="20"/>
                                </w:rPr>
                                <w:t> </w:t>
                              </w:r>
                              <w:r>
                                <w:rPr>
                                  <w:sz w:val="20"/>
                                </w:rPr>
                                <w:t>qanaxma</w:t>
                              </w:r>
                              <w:r>
                                <w:rPr>
                                  <w:spacing w:val="-4"/>
                                  <w:sz w:val="20"/>
                                </w:rPr>
                                <w:t> </w:t>
                              </w:r>
                              <w:r>
                                <w:rPr>
                                  <w:sz w:val="20"/>
                                </w:rPr>
                                <w:t>ilə</w:t>
                              </w:r>
                              <w:r>
                                <w:rPr>
                                  <w:spacing w:val="-5"/>
                                  <w:sz w:val="20"/>
                                </w:rPr>
                                <w:t> </w:t>
                              </w:r>
                              <w:r>
                                <w:rPr>
                                  <w:sz w:val="20"/>
                                </w:rPr>
                                <w:t>hisəvi</w:t>
                              </w:r>
                              <w:r>
                                <w:rPr>
                                  <w:spacing w:val="-5"/>
                                  <w:sz w:val="20"/>
                                </w:rPr>
                                <w:t> </w:t>
                              </w:r>
                              <w:r>
                                <w:rPr>
                                  <w:sz w:val="20"/>
                                </w:rPr>
                                <w:t>cift</w:t>
                              </w:r>
                              <w:r>
                                <w:rPr>
                                  <w:spacing w:val="-5"/>
                                  <w:sz w:val="20"/>
                                </w:rPr>
                                <w:t> </w:t>
                              </w:r>
                              <w:r>
                                <w:rPr>
                                  <w:spacing w:val="-2"/>
                                  <w:sz w:val="20"/>
                                </w:rPr>
                                <w:t>ayrılması</w:t>
                              </w:r>
                            </w:p>
                          </w:txbxContent>
                        </wps:txbx>
                        <wps:bodyPr wrap="square" lIns="0" tIns="0" rIns="0" bIns="0" rtlCol="0">
                          <a:noAutofit/>
                        </wps:bodyPr>
                      </wps:wsp>
                    </wpg:wgp>
                  </a:graphicData>
                </a:graphic>
              </wp:anchor>
            </w:drawing>
          </mc:Choice>
          <mc:Fallback>
            <w:pict>
              <v:group style="position:absolute;margin-left:93.199921pt;margin-top:10.771297pt;width:462.15pt;height:343.25pt;mso-position-horizontal-relative:page;mso-position-vertical-relative:paragraph;z-index:-15605760;mso-wrap-distance-left:0;mso-wrap-distance-right:0" id="docshapegroup380" coordorigin="1864,215" coordsize="9243,6865">
                <v:shape style="position:absolute;left:1864;top:215;width:9243;height:6865" type="#_x0000_t75" id="docshape381" stroked="false">
                  <v:imagedata r:id="rId347" o:title=""/>
                </v:shape>
                <v:shape style="position:absolute;left:2254;top:3528;width:3258;height:221" type="#_x0000_t202" id="docshape382" filled="false" stroked="false">
                  <v:textbox inset="0,0,0,0">
                    <w:txbxContent>
                      <w:p>
                        <w:pPr>
                          <w:spacing w:line="221" w:lineRule="exact" w:before="0"/>
                          <w:ind w:left="0" w:right="0" w:firstLine="0"/>
                          <w:jc w:val="left"/>
                          <w:rPr>
                            <w:sz w:val="20"/>
                          </w:rPr>
                        </w:pPr>
                        <w:r>
                          <w:rPr>
                            <w:sz w:val="20"/>
                          </w:rPr>
                          <w:t>Daxili</w:t>
                        </w:r>
                        <w:r>
                          <w:rPr>
                            <w:spacing w:val="-5"/>
                            <w:sz w:val="20"/>
                          </w:rPr>
                          <w:t> </w:t>
                        </w:r>
                        <w:r>
                          <w:rPr>
                            <w:sz w:val="20"/>
                          </w:rPr>
                          <w:t>qanaxma</w:t>
                        </w:r>
                        <w:r>
                          <w:rPr>
                            <w:spacing w:val="-4"/>
                            <w:sz w:val="20"/>
                          </w:rPr>
                          <w:t> </w:t>
                        </w:r>
                        <w:r>
                          <w:rPr>
                            <w:sz w:val="20"/>
                          </w:rPr>
                          <w:t>ilə</w:t>
                        </w:r>
                        <w:r>
                          <w:rPr>
                            <w:spacing w:val="-4"/>
                            <w:sz w:val="20"/>
                          </w:rPr>
                          <w:t> </w:t>
                        </w:r>
                        <w:r>
                          <w:rPr>
                            <w:sz w:val="20"/>
                          </w:rPr>
                          <w:t>hissəvi</w:t>
                        </w:r>
                        <w:r>
                          <w:rPr>
                            <w:spacing w:val="-4"/>
                            <w:sz w:val="20"/>
                          </w:rPr>
                          <w:t> </w:t>
                        </w:r>
                        <w:r>
                          <w:rPr>
                            <w:sz w:val="20"/>
                          </w:rPr>
                          <w:t>cift</w:t>
                        </w:r>
                        <w:r>
                          <w:rPr>
                            <w:spacing w:val="-7"/>
                            <w:sz w:val="20"/>
                          </w:rPr>
                          <w:t> </w:t>
                        </w:r>
                        <w:r>
                          <w:rPr>
                            <w:spacing w:val="-2"/>
                            <w:sz w:val="20"/>
                          </w:rPr>
                          <w:t>ayrılması</w:t>
                        </w:r>
                      </w:p>
                    </w:txbxContent>
                  </v:textbox>
                  <w10:wrap type="none"/>
                </v:shape>
                <v:shape style="position:absolute;left:7345;top:3528;width:3178;height:221" type="#_x0000_t202" id="docshape383" filled="false" stroked="false">
                  <v:textbox inset="0,0,0,0">
                    <w:txbxContent>
                      <w:p>
                        <w:pPr>
                          <w:spacing w:line="221" w:lineRule="exact" w:before="0"/>
                          <w:ind w:left="0" w:right="0" w:firstLine="0"/>
                          <w:jc w:val="left"/>
                          <w:rPr>
                            <w:sz w:val="20"/>
                          </w:rPr>
                        </w:pPr>
                        <w:r>
                          <w:rPr>
                            <w:sz w:val="20"/>
                          </w:rPr>
                          <w:t>Xarici</w:t>
                        </w:r>
                        <w:r>
                          <w:rPr>
                            <w:spacing w:val="-5"/>
                            <w:sz w:val="20"/>
                          </w:rPr>
                          <w:t> </w:t>
                        </w:r>
                        <w:r>
                          <w:rPr>
                            <w:sz w:val="20"/>
                          </w:rPr>
                          <w:t>qanaxma</w:t>
                        </w:r>
                        <w:r>
                          <w:rPr>
                            <w:spacing w:val="-4"/>
                            <w:sz w:val="20"/>
                          </w:rPr>
                          <w:t> </w:t>
                        </w:r>
                        <w:r>
                          <w:rPr>
                            <w:sz w:val="20"/>
                          </w:rPr>
                          <w:t>ilə</w:t>
                        </w:r>
                        <w:r>
                          <w:rPr>
                            <w:spacing w:val="-5"/>
                            <w:sz w:val="20"/>
                          </w:rPr>
                          <w:t> </w:t>
                        </w:r>
                        <w:r>
                          <w:rPr>
                            <w:sz w:val="20"/>
                          </w:rPr>
                          <w:t>hisəvi</w:t>
                        </w:r>
                        <w:r>
                          <w:rPr>
                            <w:spacing w:val="-5"/>
                            <w:sz w:val="20"/>
                          </w:rPr>
                          <w:t> </w:t>
                        </w:r>
                        <w:r>
                          <w:rPr>
                            <w:sz w:val="20"/>
                          </w:rPr>
                          <w:t>cift</w:t>
                        </w:r>
                        <w:r>
                          <w:rPr>
                            <w:spacing w:val="-5"/>
                            <w:sz w:val="20"/>
                          </w:rPr>
                          <w:t> </w:t>
                        </w:r>
                        <w:r>
                          <w:rPr>
                            <w:spacing w:val="-2"/>
                            <w:sz w:val="20"/>
                          </w:rPr>
                          <w:t>ayrılması</w:t>
                        </w:r>
                      </w:p>
                    </w:txbxContent>
                  </v:textbox>
                  <w10:wrap type="none"/>
                </v:shape>
                <w10:wrap type="topAndBottom"/>
              </v:group>
            </w:pict>
          </mc:Fallback>
        </mc:AlternateContent>
      </w:r>
    </w:p>
    <w:p>
      <w:pPr>
        <w:tabs>
          <w:tab w:pos="5524" w:val="left" w:leader="none"/>
        </w:tabs>
        <w:spacing w:before="164"/>
        <w:ind w:left="286" w:right="0" w:firstLine="0"/>
        <w:jc w:val="center"/>
        <w:rPr>
          <w:sz w:val="20"/>
        </w:rPr>
      </w:pPr>
      <w:r>
        <w:rPr>
          <w:sz w:val="20"/>
        </w:rPr>
        <w:t>Daxili</w:t>
      </w:r>
      <w:r>
        <w:rPr>
          <w:spacing w:val="-5"/>
          <w:sz w:val="20"/>
        </w:rPr>
        <w:t> </w:t>
      </w:r>
      <w:r>
        <w:rPr>
          <w:sz w:val="20"/>
        </w:rPr>
        <w:t>qanaxma</w:t>
      </w:r>
      <w:r>
        <w:rPr>
          <w:spacing w:val="-3"/>
          <w:sz w:val="20"/>
        </w:rPr>
        <w:t> </w:t>
      </w:r>
      <w:r>
        <w:rPr>
          <w:sz w:val="20"/>
        </w:rPr>
        <w:t>ilə</w:t>
      </w:r>
      <w:r>
        <w:rPr>
          <w:spacing w:val="-3"/>
          <w:sz w:val="20"/>
        </w:rPr>
        <w:t> </w:t>
      </w:r>
      <w:r>
        <w:rPr>
          <w:sz w:val="20"/>
        </w:rPr>
        <w:t>total</w:t>
      </w:r>
      <w:r>
        <w:rPr>
          <w:spacing w:val="-3"/>
          <w:sz w:val="20"/>
        </w:rPr>
        <w:t> </w:t>
      </w:r>
      <w:r>
        <w:rPr>
          <w:sz w:val="20"/>
        </w:rPr>
        <w:t>cift</w:t>
      </w:r>
      <w:r>
        <w:rPr>
          <w:spacing w:val="-4"/>
          <w:sz w:val="20"/>
        </w:rPr>
        <w:t> </w:t>
      </w:r>
      <w:r>
        <w:rPr>
          <w:spacing w:val="-2"/>
          <w:sz w:val="20"/>
        </w:rPr>
        <w:t>ayrıması</w:t>
      </w:r>
      <w:r>
        <w:rPr>
          <w:sz w:val="20"/>
        </w:rPr>
        <w:tab/>
        <w:t>Ciftin</w:t>
      </w:r>
      <w:r>
        <w:rPr>
          <w:spacing w:val="-5"/>
          <w:sz w:val="20"/>
        </w:rPr>
        <w:t> </w:t>
      </w:r>
      <w:r>
        <w:rPr>
          <w:sz w:val="20"/>
        </w:rPr>
        <w:t>tam</w:t>
      </w:r>
      <w:r>
        <w:rPr>
          <w:spacing w:val="-3"/>
          <w:sz w:val="20"/>
        </w:rPr>
        <w:t> </w:t>
      </w:r>
      <w:r>
        <w:rPr>
          <w:spacing w:val="-2"/>
          <w:sz w:val="20"/>
        </w:rPr>
        <w:t>ayrılması</w:t>
      </w:r>
    </w:p>
    <w:p>
      <w:pPr>
        <w:spacing w:after="0"/>
        <w:jc w:val="center"/>
        <w:rPr>
          <w:sz w:val="20"/>
        </w:rPr>
        <w:sectPr>
          <w:pgSz w:w="11910" w:h="16840"/>
          <w:pgMar w:top="1040" w:bottom="280" w:left="708" w:right="141"/>
        </w:sectPr>
      </w:pPr>
    </w:p>
    <w:p>
      <w:pPr>
        <w:pStyle w:val="BodyText"/>
        <w:spacing w:line="232" w:lineRule="auto" w:before="75"/>
        <w:ind w:right="706" w:firstLine="566"/>
      </w:pPr>
      <w:r>
        <w:rPr>
          <w:b/>
        </w:rPr>
        <w:t>Hissəvi</w:t>
      </w:r>
      <w:r>
        <w:rPr/>
        <w:t> </w:t>
      </w:r>
      <w:r>
        <w:rPr>
          <w:b/>
        </w:rPr>
        <w:t>proqressivləşən</w:t>
      </w:r>
      <w:r>
        <w:rPr/>
        <w:t> </w:t>
      </w:r>
      <w:r>
        <w:rPr>
          <w:b/>
        </w:rPr>
        <w:t>cift</w:t>
      </w:r>
      <w:r>
        <w:rPr/>
        <w:t> </w:t>
      </w:r>
      <w:r>
        <w:rPr>
          <w:b/>
        </w:rPr>
        <w:t>ayrlması </w:t>
      </w:r>
      <w:r>
        <w:rPr/>
        <w:t>zamanı ana və dölün vəziyyətini nəzərə alaraq ya Kesar əməliyyatı aparılır, ya da təcili doğuş çağırılır və təbii yolla doğuş başa çatdırılır.</w:t>
      </w:r>
    </w:p>
    <w:p>
      <w:pPr>
        <w:pStyle w:val="BodyText"/>
        <w:spacing w:line="232" w:lineRule="auto"/>
        <w:ind w:right="700" w:firstLine="566"/>
      </w:pPr>
      <w:r>
        <w:rPr>
          <w:b/>
        </w:rPr>
        <w:t>Hissəvi</w:t>
      </w:r>
      <w:r>
        <w:rPr/>
        <w:t> </w:t>
      </w:r>
      <w:r>
        <w:rPr>
          <w:b/>
        </w:rPr>
        <w:t>proqressivləməyən</w:t>
      </w:r>
      <w:r>
        <w:rPr/>
        <w:t> </w:t>
      </w:r>
      <w:r>
        <w:rPr>
          <w:b/>
        </w:rPr>
        <w:t>cift</w:t>
      </w:r>
      <w:r>
        <w:rPr/>
        <w:t> </w:t>
      </w:r>
      <w:r>
        <w:rPr>
          <w:b/>
        </w:rPr>
        <w:t>ayrılması </w:t>
      </w:r>
      <w:r>
        <w:rPr/>
        <w:t>zamanı hamiləliyi uzatmaq olar. Bunun üçün aşağıdakı şərtlərə əməl olunmalıdır: hamilə və dölün ümümi vəziyyəti yaxşı olmalıdır; hamiləlik 36</w:t>
      </w:r>
      <w:r>
        <w:rPr>
          <w:spacing w:val="-3"/>
        </w:rPr>
        <w:t> </w:t>
      </w:r>
      <w:r>
        <w:rPr/>
        <w:t>həftədən</w:t>
      </w:r>
      <w:r>
        <w:rPr>
          <w:spacing w:val="-3"/>
        </w:rPr>
        <w:t> </w:t>
      </w:r>
      <w:r>
        <w:rPr/>
        <w:t>az</w:t>
      </w:r>
      <w:r>
        <w:rPr>
          <w:spacing w:val="-4"/>
        </w:rPr>
        <w:t> </w:t>
      </w:r>
      <w:r>
        <w:rPr/>
        <w:t>olmalıdır;</w:t>
      </w:r>
      <w:r>
        <w:rPr>
          <w:spacing w:val="-2"/>
        </w:rPr>
        <w:t> </w:t>
      </w:r>
      <w:r>
        <w:rPr/>
        <w:t>qanitirmənin</w:t>
      </w:r>
      <w:r>
        <w:rPr>
          <w:spacing w:val="-3"/>
        </w:rPr>
        <w:t> </w:t>
      </w:r>
      <w:r>
        <w:rPr/>
        <w:t>miqdarı</w:t>
      </w:r>
      <w:r>
        <w:rPr>
          <w:spacing w:val="-3"/>
        </w:rPr>
        <w:t> </w:t>
      </w:r>
      <w:r>
        <w:rPr/>
        <w:t>az</w:t>
      </w:r>
      <w:r>
        <w:rPr>
          <w:spacing w:val="-4"/>
        </w:rPr>
        <w:t> </w:t>
      </w:r>
      <w:r>
        <w:rPr/>
        <w:t>olmalıdır.</w:t>
      </w:r>
      <w:r>
        <w:rPr>
          <w:spacing w:val="-3"/>
        </w:rPr>
        <w:t> </w:t>
      </w:r>
      <w:r>
        <w:rPr/>
        <w:t>Hamiləliyi</w:t>
      </w:r>
      <w:r>
        <w:rPr>
          <w:spacing w:val="-3"/>
        </w:rPr>
        <w:t> </w:t>
      </w:r>
      <w:r>
        <w:rPr/>
        <w:t>uzatmaq</w:t>
      </w:r>
      <w:r>
        <w:rPr>
          <w:spacing w:val="-3"/>
        </w:rPr>
        <w:t> </w:t>
      </w:r>
      <w:r>
        <w:rPr/>
        <w:t>üçün</w:t>
      </w:r>
      <w:r>
        <w:rPr>
          <w:spacing w:val="-3"/>
        </w:rPr>
        <w:t> </w:t>
      </w:r>
      <w:r>
        <w:rPr/>
        <w:t>qadına</w:t>
      </w:r>
      <w:r>
        <w:rPr>
          <w:spacing w:val="-4"/>
        </w:rPr>
        <w:t> </w:t>
      </w:r>
      <w:r>
        <w:rPr/>
        <w:t>sta- sionar şəraitində yataq və keyfiyyətli qida rejimi, tokolitiklər, spazmolitiklər, qandayandırıcılar (vikasol,</w:t>
      </w:r>
      <w:r>
        <w:rPr>
          <w:spacing w:val="-3"/>
        </w:rPr>
        <w:t> </w:t>
      </w:r>
      <w:r>
        <w:rPr/>
        <w:t>askorbin</w:t>
      </w:r>
      <w:r>
        <w:rPr>
          <w:spacing w:val="-3"/>
        </w:rPr>
        <w:t> </w:t>
      </w:r>
      <w:r>
        <w:rPr/>
        <w:t>turşusu,</w:t>
      </w:r>
      <w:r>
        <w:rPr>
          <w:spacing w:val="-3"/>
        </w:rPr>
        <w:t> </w:t>
      </w:r>
      <w:r>
        <w:rPr/>
        <w:t>decinon),</w:t>
      </w:r>
      <w:r>
        <w:rPr>
          <w:spacing w:val="-4"/>
        </w:rPr>
        <w:t> </w:t>
      </w:r>
      <w:r>
        <w:rPr/>
        <w:t>anemiya</w:t>
      </w:r>
      <w:r>
        <w:rPr>
          <w:spacing w:val="-4"/>
        </w:rPr>
        <w:t> </w:t>
      </w:r>
      <w:r>
        <w:rPr/>
        <w:t>əleyhinə</w:t>
      </w:r>
      <w:r>
        <w:rPr>
          <w:spacing w:val="-4"/>
        </w:rPr>
        <w:t> </w:t>
      </w:r>
      <w:r>
        <w:rPr/>
        <w:t>müalicə</w:t>
      </w:r>
      <w:r>
        <w:rPr>
          <w:spacing w:val="-4"/>
        </w:rPr>
        <w:t> </w:t>
      </w:r>
      <w:r>
        <w:rPr/>
        <w:t>təyin</w:t>
      </w:r>
      <w:r>
        <w:rPr>
          <w:spacing w:val="-3"/>
        </w:rPr>
        <w:t> </w:t>
      </w:r>
      <w:r>
        <w:rPr/>
        <w:t>olunur.</w:t>
      </w:r>
      <w:r>
        <w:rPr>
          <w:spacing w:val="-3"/>
        </w:rPr>
        <w:t> </w:t>
      </w:r>
      <w:r>
        <w:rPr/>
        <w:t>Dölün</w:t>
      </w:r>
      <w:r>
        <w:rPr>
          <w:spacing w:val="-3"/>
        </w:rPr>
        <w:t> </w:t>
      </w:r>
      <w:r>
        <w:rPr/>
        <w:t>və</w:t>
      </w:r>
      <w:r>
        <w:rPr>
          <w:spacing w:val="-4"/>
        </w:rPr>
        <w:t> </w:t>
      </w:r>
      <w:r>
        <w:rPr/>
        <w:t>ananın</w:t>
      </w:r>
      <w:r>
        <w:rPr>
          <w:spacing w:val="-3"/>
        </w:rPr>
        <w:t> </w:t>
      </w:r>
      <w:r>
        <w:rPr/>
        <w:t>və- ziyyəti ciddi manitor nəzarəti altında olmalıdır.</w:t>
      </w:r>
    </w:p>
    <w:p>
      <w:pPr>
        <w:pStyle w:val="BodyText"/>
        <w:spacing w:line="232" w:lineRule="auto" w:before="2"/>
        <w:ind w:right="704" w:firstLine="566"/>
      </w:pPr>
      <w:r>
        <w:rPr/>
        <w:t>Doğuşu konservativ yolla idarə etdikdə erkən amniotomiya aparılmalıdır. Hemodinamik göstəricilər bərpa olunana qədər uterotonik dərmanlar, β-adrenomimetiklər, heparin, fibrinolitik ingibitorlar həmçinin diuretiklər təyin etmək məsləhət deyil.</w:t>
      </w:r>
    </w:p>
    <w:p>
      <w:pPr>
        <w:pStyle w:val="BodyText"/>
        <w:spacing w:line="232" w:lineRule="auto" w:before="1"/>
        <w:ind w:right="704" w:firstLine="566"/>
      </w:pPr>
      <w:r>
        <w:rPr/>
        <w:t>Doğuşdan</w:t>
      </w:r>
      <w:r>
        <w:rPr>
          <w:spacing w:val="-15"/>
        </w:rPr>
        <w:t> </w:t>
      </w:r>
      <w:r>
        <w:rPr/>
        <w:t>sonra</w:t>
      </w:r>
      <w:r>
        <w:rPr>
          <w:spacing w:val="-15"/>
        </w:rPr>
        <w:t> </w:t>
      </w:r>
      <w:r>
        <w:rPr/>
        <w:t>uşaqlığın</w:t>
      </w:r>
      <w:r>
        <w:rPr>
          <w:spacing w:val="-14"/>
        </w:rPr>
        <w:t> </w:t>
      </w:r>
      <w:r>
        <w:rPr/>
        <w:t>vəziyyəti,</w:t>
      </w:r>
      <w:r>
        <w:rPr>
          <w:spacing w:val="-14"/>
        </w:rPr>
        <w:t> </w:t>
      </w:r>
      <w:r>
        <w:rPr/>
        <w:t>qanın</w:t>
      </w:r>
      <w:r>
        <w:rPr>
          <w:spacing w:val="-14"/>
        </w:rPr>
        <w:t> </w:t>
      </w:r>
      <w:r>
        <w:rPr/>
        <w:t>laxtalanma</w:t>
      </w:r>
      <w:r>
        <w:rPr>
          <w:spacing w:val="-15"/>
        </w:rPr>
        <w:t> </w:t>
      </w:r>
      <w:r>
        <w:rPr/>
        <w:t>sistemi</w:t>
      </w:r>
      <w:r>
        <w:rPr>
          <w:spacing w:val="-13"/>
        </w:rPr>
        <w:t> </w:t>
      </w:r>
      <w:r>
        <w:rPr/>
        <w:t>ciddi</w:t>
      </w:r>
      <w:r>
        <w:rPr>
          <w:spacing w:val="-15"/>
        </w:rPr>
        <w:t> </w:t>
      </w:r>
      <w:r>
        <w:rPr/>
        <w:t>nəzarətdə</w:t>
      </w:r>
      <w:r>
        <w:rPr>
          <w:spacing w:val="-15"/>
        </w:rPr>
        <w:t> </w:t>
      </w:r>
      <w:r>
        <w:rPr/>
        <w:t>saxlanmalıdır. Zahılıq septik xəstəliklərinin profilaktikası aparılmalıdır. Sonrakı hamiləliklərdə ciftin vaxtından əvvəl ayrılması riski böyükdür.</w:t>
      </w:r>
    </w:p>
    <w:p>
      <w:pPr>
        <w:pStyle w:val="Heading2"/>
        <w:spacing w:line="322" w:lineRule="exact" w:before="270"/>
      </w:pPr>
      <w:bookmarkStart w:name="§ 4.4  Doğuşun III dövründə və erkən" w:id="116"/>
      <w:bookmarkEnd w:id="116"/>
      <w:r>
        <w:rPr>
          <w:b w:val="0"/>
        </w:rPr>
      </w:r>
      <w:r>
        <w:rPr/>
        <w:t>§</w:t>
      </w:r>
      <w:r>
        <w:rPr>
          <w:spacing w:val="-2"/>
        </w:rPr>
        <w:t> </w:t>
      </w:r>
      <w:r>
        <w:rPr/>
        <w:t>4.4</w:t>
      </w:r>
      <w:r>
        <w:rPr>
          <w:spacing w:val="65"/>
        </w:rPr>
        <w:t> </w:t>
      </w:r>
      <w:r>
        <w:rPr/>
        <w:t>Doğuşun</w:t>
      </w:r>
      <w:r>
        <w:rPr>
          <w:spacing w:val="-6"/>
        </w:rPr>
        <w:t> </w:t>
      </w:r>
      <w:r>
        <w:rPr/>
        <w:t>III</w:t>
      </w:r>
      <w:r>
        <w:rPr>
          <w:spacing w:val="-2"/>
        </w:rPr>
        <w:t> </w:t>
      </w:r>
      <w:r>
        <w:rPr/>
        <w:t>dövründə</w:t>
      </w:r>
      <w:r>
        <w:rPr>
          <w:spacing w:val="-4"/>
        </w:rPr>
        <w:t> </w:t>
      </w:r>
      <w:r>
        <w:rPr/>
        <w:t>və</w:t>
      </w:r>
      <w:r>
        <w:rPr>
          <w:spacing w:val="-3"/>
        </w:rPr>
        <w:t> </w:t>
      </w:r>
      <w:r>
        <w:rPr>
          <w:spacing w:val="-2"/>
        </w:rPr>
        <w:t>erkən</w:t>
      </w:r>
    </w:p>
    <w:p>
      <w:pPr>
        <w:spacing w:before="0"/>
        <w:ind w:left="289" w:right="0" w:firstLine="0"/>
        <w:jc w:val="center"/>
        <w:rPr>
          <w:b/>
          <w:sz w:val="28"/>
        </w:rPr>
      </w:pPr>
      <w:bookmarkStart w:name="zahılıq dövründə aparılan cərrahi əməliy" w:id="117"/>
      <w:bookmarkEnd w:id="117"/>
      <w:r>
        <w:rPr/>
      </w:r>
      <w:r>
        <w:rPr>
          <w:b/>
          <w:sz w:val="28"/>
        </w:rPr>
        <w:t>zahılıq</w:t>
      </w:r>
      <w:r>
        <w:rPr>
          <w:b/>
          <w:spacing w:val="-8"/>
          <w:sz w:val="28"/>
        </w:rPr>
        <w:t> </w:t>
      </w:r>
      <w:r>
        <w:rPr>
          <w:b/>
          <w:sz w:val="28"/>
        </w:rPr>
        <w:t>dövründə</w:t>
      </w:r>
      <w:r>
        <w:rPr>
          <w:b/>
          <w:spacing w:val="-7"/>
          <w:sz w:val="28"/>
        </w:rPr>
        <w:t> </w:t>
      </w:r>
      <w:r>
        <w:rPr>
          <w:b/>
          <w:sz w:val="28"/>
        </w:rPr>
        <w:t>aparılan</w:t>
      </w:r>
      <w:r>
        <w:rPr>
          <w:b/>
          <w:spacing w:val="-6"/>
          <w:sz w:val="28"/>
        </w:rPr>
        <w:t> </w:t>
      </w:r>
      <w:r>
        <w:rPr>
          <w:b/>
          <w:sz w:val="28"/>
        </w:rPr>
        <w:t>cərrahi</w:t>
      </w:r>
      <w:r>
        <w:rPr>
          <w:spacing w:val="-4"/>
          <w:sz w:val="28"/>
        </w:rPr>
        <w:t> </w:t>
      </w:r>
      <w:r>
        <w:rPr>
          <w:b/>
          <w:spacing w:val="-2"/>
          <w:sz w:val="28"/>
        </w:rPr>
        <w:t>əməliyyatlar</w:t>
      </w:r>
    </w:p>
    <w:p>
      <w:pPr>
        <w:pStyle w:val="BodyText"/>
        <w:spacing w:before="274"/>
        <w:ind w:left="1560"/>
      </w:pPr>
      <w:r>
        <w:rPr/>
        <w:t>Doğuşun</w:t>
      </w:r>
      <w:r>
        <w:rPr>
          <w:spacing w:val="3"/>
        </w:rPr>
        <w:t> </w:t>
      </w:r>
      <w:r>
        <w:rPr/>
        <w:t>III</w:t>
      </w:r>
      <w:r>
        <w:rPr>
          <w:spacing w:val="3"/>
        </w:rPr>
        <w:t> </w:t>
      </w:r>
      <w:r>
        <w:rPr/>
        <w:t>dövründə</w:t>
      </w:r>
      <w:r>
        <w:rPr>
          <w:spacing w:val="2"/>
        </w:rPr>
        <w:t> </w:t>
      </w:r>
      <w:r>
        <w:rPr/>
        <w:t>və</w:t>
      </w:r>
      <w:r>
        <w:rPr>
          <w:spacing w:val="5"/>
        </w:rPr>
        <w:t> </w:t>
      </w:r>
      <w:r>
        <w:rPr/>
        <w:t>erkən</w:t>
      </w:r>
      <w:r>
        <w:rPr>
          <w:spacing w:val="4"/>
        </w:rPr>
        <w:t> </w:t>
      </w:r>
      <w:r>
        <w:rPr/>
        <w:t>zahılıq</w:t>
      </w:r>
      <w:r>
        <w:rPr>
          <w:spacing w:val="3"/>
        </w:rPr>
        <w:t> </w:t>
      </w:r>
      <w:r>
        <w:rPr/>
        <w:t>dövründə</w:t>
      </w:r>
      <w:r>
        <w:rPr>
          <w:spacing w:val="7"/>
        </w:rPr>
        <w:t> </w:t>
      </w:r>
      <w:r>
        <w:rPr/>
        <w:t>aparılan</w:t>
      </w:r>
      <w:r>
        <w:rPr>
          <w:spacing w:val="5"/>
        </w:rPr>
        <w:t> </w:t>
      </w:r>
      <w:r>
        <w:rPr/>
        <w:t>əməliyyatlar</w:t>
      </w:r>
      <w:r>
        <w:rPr>
          <w:spacing w:val="4"/>
        </w:rPr>
        <w:t> </w:t>
      </w:r>
      <w:r>
        <w:rPr/>
        <w:t>qanaxmanın</w:t>
      </w:r>
      <w:r>
        <w:rPr>
          <w:spacing w:val="4"/>
        </w:rPr>
        <w:t> </w:t>
      </w:r>
      <w:r>
        <w:rPr>
          <w:spacing w:val="-2"/>
        </w:rPr>
        <w:t>dayan-</w:t>
      </w:r>
    </w:p>
    <w:p>
      <w:pPr>
        <w:pStyle w:val="BodyText"/>
      </w:pPr>
      <w:r>
        <w:rPr/>
        <w:t>dırılmasına</w:t>
      </w:r>
      <w:r>
        <w:rPr>
          <w:spacing w:val="-3"/>
        </w:rPr>
        <w:t> </w:t>
      </w:r>
      <w:r>
        <w:rPr/>
        <w:t>və</w:t>
      </w:r>
      <w:r>
        <w:rPr>
          <w:spacing w:val="-3"/>
        </w:rPr>
        <w:t> </w:t>
      </w:r>
      <w:r>
        <w:rPr/>
        <w:t>zədələnmiş</w:t>
      </w:r>
      <w:r>
        <w:rPr>
          <w:spacing w:val="-3"/>
        </w:rPr>
        <w:t> </w:t>
      </w:r>
      <w:r>
        <w:rPr/>
        <w:t>orqanların</w:t>
      </w:r>
      <w:r>
        <w:rPr>
          <w:spacing w:val="-2"/>
        </w:rPr>
        <w:t> </w:t>
      </w:r>
      <w:r>
        <w:rPr/>
        <w:t>tamlığının</w:t>
      </w:r>
      <w:r>
        <w:rPr>
          <w:spacing w:val="-3"/>
        </w:rPr>
        <w:t> </w:t>
      </w:r>
      <w:r>
        <w:rPr/>
        <w:t>bərpasına</w:t>
      </w:r>
      <w:r>
        <w:rPr>
          <w:spacing w:val="-2"/>
        </w:rPr>
        <w:t> yönəldilir.</w:t>
      </w:r>
    </w:p>
    <w:p>
      <w:pPr>
        <w:pStyle w:val="BodyText"/>
        <w:ind w:left="993" w:right="702" w:firstLine="566"/>
      </w:pPr>
      <w:r>
        <w:rPr/>
        <w:t>Son</w:t>
      </w:r>
      <w:r>
        <w:rPr>
          <w:spacing w:val="-5"/>
        </w:rPr>
        <w:t> </w:t>
      </w:r>
      <w:r>
        <w:rPr/>
        <w:t>və</w:t>
      </w:r>
      <w:r>
        <w:rPr>
          <w:spacing w:val="-6"/>
        </w:rPr>
        <w:t> </w:t>
      </w:r>
      <w:r>
        <w:rPr/>
        <w:t>erkən</w:t>
      </w:r>
      <w:r>
        <w:rPr>
          <w:spacing w:val="-3"/>
        </w:rPr>
        <w:t> </w:t>
      </w:r>
      <w:r>
        <w:rPr/>
        <w:t>zahılıq</w:t>
      </w:r>
      <w:r>
        <w:rPr>
          <w:spacing w:val="-5"/>
        </w:rPr>
        <w:t> </w:t>
      </w:r>
      <w:r>
        <w:rPr/>
        <w:t>dövründə</w:t>
      </w:r>
      <w:r>
        <w:rPr>
          <w:spacing w:val="-6"/>
        </w:rPr>
        <w:t> </w:t>
      </w:r>
      <w:r>
        <w:rPr/>
        <w:t>aparılan</w:t>
      </w:r>
      <w:r>
        <w:rPr>
          <w:spacing w:val="-5"/>
        </w:rPr>
        <w:t> </w:t>
      </w:r>
      <w:r>
        <w:rPr/>
        <w:t>əməliyyatlara</w:t>
      </w:r>
      <w:r>
        <w:rPr>
          <w:spacing w:val="-6"/>
        </w:rPr>
        <w:t> </w:t>
      </w:r>
      <w:r>
        <w:rPr/>
        <w:t>–</w:t>
      </w:r>
      <w:r>
        <w:rPr>
          <w:spacing w:val="-2"/>
        </w:rPr>
        <w:t> </w:t>
      </w:r>
      <w:r>
        <w:rPr/>
        <w:t>ciftin</w:t>
      </w:r>
      <w:r>
        <w:rPr>
          <w:spacing w:val="-5"/>
        </w:rPr>
        <w:t> </w:t>
      </w:r>
      <w:r>
        <w:rPr/>
        <w:t>əllə</w:t>
      </w:r>
      <w:r>
        <w:rPr>
          <w:spacing w:val="-6"/>
        </w:rPr>
        <w:t> </w:t>
      </w:r>
      <w:r>
        <w:rPr/>
        <w:t>ayrılması,</w:t>
      </w:r>
      <w:r>
        <w:rPr>
          <w:spacing w:val="-4"/>
        </w:rPr>
        <w:t> </w:t>
      </w:r>
      <w:r>
        <w:rPr/>
        <w:t>ciftin</w:t>
      </w:r>
      <w:r>
        <w:rPr>
          <w:spacing w:val="-5"/>
        </w:rPr>
        <w:t> </w:t>
      </w:r>
      <w:r>
        <w:rPr/>
        <w:t>və</w:t>
      </w:r>
      <w:r>
        <w:rPr>
          <w:spacing w:val="-6"/>
        </w:rPr>
        <w:t> </w:t>
      </w:r>
      <w:r>
        <w:rPr/>
        <w:t>ya</w:t>
      </w:r>
      <w:r>
        <w:rPr>
          <w:spacing w:val="-3"/>
        </w:rPr>
        <w:t> </w:t>
      </w:r>
      <w:r>
        <w:rPr/>
        <w:t>cift qalıqlarının çıxarılması, uşaqlıq boşluğunun əllə</w:t>
      </w:r>
      <w:r>
        <w:rPr>
          <w:spacing w:val="-3"/>
        </w:rPr>
        <w:t> </w:t>
      </w:r>
      <w:r>
        <w:rPr/>
        <w:t>müayinəsi, uşaqlıq boşluğunun qaşınması, aralı- ğın,</w:t>
      </w:r>
      <w:r>
        <w:rPr>
          <w:spacing w:val="-4"/>
        </w:rPr>
        <w:t> </w:t>
      </w:r>
      <w:r>
        <w:rPr/>
        <w:t>uşaqlıq</w:t>
      </w:r>
      <w:r>
        <w:rPr>
          <w:spacing w:val="-4"/>
        </w:rPr>
        <w:t> </w:t>
      </w:r>
      <w:r>
        <w:rPr/>
        <w:t>yolunun,</w:t>
      </w:r>
      <w:r>
        <w:rPr>
          <w:spacing w:val="-4"/>
        </w:rPr>
        <w:t> </w:t>
      </w:r>
      <w:r>
        <w:rPr/>
        <w:t>uşaqlıq</w:t>
      </w:r>
      <w:r>
        <w:rPr>
          <w:spacing w:val="-4"/>
        </w:rPr>
        <w:t> </w:t>
      </w:r>
      <w:r>
        <w:rPr/>
        <w:t>boynunun,</w:t>
      </w:r>
      <w:r>
        <w:rPr>
          <w:spacing w:val="-4"/>
        </w:rPr>
        <w:t> </w:t>
      </w:r>
      <w:r>
        <w:rPr/>
        <w:t>uşaqlıq</w:t>
      </w:r>
      <w:r>
        <w:rPr>
          <w:spacing w:val="-4"/>
        </w:rPr>
        <w:t> </w:t>
      </w:r>
      <w:r>
        <w:rPr/>
        <w:t>cisminin</w:t>
      </w:r>
      <w:r>
        <w:rPr>
          <w:spacing w:val="-4"/>
        </w:rPr>
        <w:t> </w:t>
      </w:r>
      <w:r>
        <w:rPr/>
        <w:t>tamlığının</w:t>
      </w:r>
      <w:r>
        <w:rPr>
          <w:spacing w:val="-4"/>
        </w:rPr>
        <w:t> </w:t>
      </w:r>
      <w:r>
        <w:rPr/>
        <w:t>bərpası</w:t>
      </w:r>
      <w:r>
        <w:rPr>
          <w:spacing w:val="-4"/>
        </w:rPr>
        <w:t> </w:t>
      </w:r>
      <w:r>
        <w:rPr/>
        <w:t>(tikilməsi),</w:t>
      </w:r>
      <w:r>
        <w:rPr>
          <w:spacing w:val="-4"/>
        </w:rPr>
        <w:t> </w:t>
      </w:r>
      <w:r>
        <w:rPr/>
        <w:t>uşaqlığın əsas damarlarının bağlanması, uşaqlığın amputasiyası və ekstripasiyasi aiddir.</w:t>
      </w:r>
    </w:p>
    <w:p>
      <w:pPr>
        <w:spacing w:before="0"/>
        <w:ind w:left="1560" w:right="0" w:firstLine="0"/>
        <w:jc w:val="both"/>
        <w:rPr>
          <w:sz w:val="24"/>
        </w:rPr>
      </w:pPr>
      <w:r>
        <w:rPr>
          <w:b/>
          <w:sz w:val="24"/>
        </w:rPr>
        <w:t>Ciftin</w:t>
      </w:r>
      <w:r>
        <w:rPr>
          <w:spacing w:val="-1"/>
          <w:sz w:val="24"/>
        </w:rPr>
        <w:t> </w:t>
      </w:r>
      <w:r>
        <w:rPr>
          <w:b/>
          <w:sz w:val="24"/>
        </w:rPr>
        <w:t>əllə</w:t>
      </w:r>
      <w:r>
        <w:rPr>
          <w:b/>
          <w:spacing w:val="-2"/>
          <w:sz w:val="24"/>
        </w:rPr>
        <w:t> </w:t>
      </w:r>
      <w:r>
        <w:rPr>
          <w:b/>
          <w:sz w:val="24"/>
        </w:rPr>
        <w:t>çıxarılması.</w:t>
      </w:r>
      <w:r>
        <w:rPr>
          <w:b/>
          <w:spacing w:val="-1"/>
          <w:sz w:val="24"/>
        </w:rPr>
        <w:t> </w:t>
      </w:r>
      <w:r>
        <w:rPr>
          <w:spacing w:val="-2"/>
          <w:sz w:val="24"/>
        </w:rPr>
        <w:t>Göstəriş:</w:t>
      </w:r>
    </w:p>
    <w:p>
      <w:pPr>
        <w:pStyle w:val="ListParagraph"/>
        <w:numPr>
          <w:ilvl w:val="0"/>
          <w:numId w:val="143"/>
        </w:numPr>
        <w:tabs>
          <w:tab w:pos="1710" w:val="left" w:leader="none"/>
        </w:tabs>
        <w:spacing w:line="240" w:lineRule="auto" w:before="0" w:after="0"/>
        <w:ind w:left="1710" w:right="0" w:hanging="150"/>
        <w:jc w:val="both"/>
        <w:rPr>
          <w:b/>
          <w:sz w:val="20"/>
        </w:rPr>
      </w:pPr>
      <w:r>
        <w:rPr>
          <w:sz w:val="24"/>
        </w:rPr>
        <w:t>döl</w:t>
      </w:r>
      <w:r>
        <w:rPr>
          <w:spacing w:val="-3"/>
          <w:sz w:val="24"/>
        </w:rPr>
        <w:t> </w:t>
      </w:r>
      <w:r>
        <w:rPr>
          <w:sz w:val="24"/>
        </w:rPr>
        <w:t>doğulduqdan</w:t>
      </w:r>
      <w:r>
        <w:rPr>
          <w:spacing w:val="-1"/>
          <w:sz w:val="24"/>
        </w:rPr>
        <w:t> </w:t>
      </w:r>
      <w:r>
        <w:rPr>
          <w:sz w:val="24"/>
        </w:rPr>
        <w:t>sonra</w:t>
      </w:r>
      <w:r>
        <w:rPr>
          <w:spacing w:val="-2"/>
          <w:sz w:val="24"/>
        </w:rPr>
        <w:t> </w:t>
      </w:r>
      <w:r>
        <w:rPr>
          <w:sz w:val="24"/>
        </w:rPr>
        <w:t>ayrılmış</w:t>
      </w:r>
      <w:r>
        <w:rPr>
          <w:spacing w:val="-2"/>
          <w:sz w:val="24"/>
        </w:rPr>
        <w:t> </w:t>
      </w:r>
      <w:r>
        <w:rPr>
          <w:sz w:val="24"/>
        </w:rPr>
        <w:t>ciftin</w:t>
      </w:r>
      <w:r>
        <w:rPr>
          <w:spacing w:val="-1"/>
          <w:sz w:val="24"/>
        </w:rPr>
        <w:t> </w:t>
      </w:r>
      <w:r>
        <w:rPr>
          <w:sz w:val="24"/>
        </w:rPr>
        <w:t>30 dəqiqə</w:t>
      </w:r>
      <w:r>
        <w:rPr>
          <w:spacing w:val="-2"/>
          <w:sz w:val="24"/>
        </w:rPr>
        <w:t> </w:t>
      </w:r>
      <w:r>
        <w:rPr>
          <w:sz w:val="24"/>
        </w:rPr>
        <w:t>müddətində</w:t>
      </w:r>
      <w:r>
        <w:rPr>
          <w:spacing w:val="-1"/>
          <w:sz w:val="24"/>
        </w:rPr>
        <w:t> </w:t>
      </w:r>
      <w:r>
        <w:rPr>
          <w:spacing w:val="-2"/>
          <w:sz w:val="24"/>
        </w:rPr>
        <w:t>doğulmaması;</w:t>
      </w:r>
    </w:p>
    <w:p>
      <w:pPr>
        <w:pStyle w:val="ListParagraph"/>
        <w:numPr>
          <w:ilvl w:val="0"/>
          <w:numId w:val="143"/>
        </w:numPr>
        <w:tabs>
          <w:tab w:pos="1740" w:val="left" w:leader="none"/>
        </w:tabs>
        <w:spacing w:line="240" w:lineRule="auto" w:before="0" w:after="0"/>
        <w:ind w:left="1740" w:right="0" w:hanging="180"/>
        <w:jc w:val="both"/>
        <w:rPr>
          <w:sz w:val="24"/>
        </w:rPr>
      </w:pPr>
      <w:r>
        <w:rPr>
          <w:sz w:val="24"/>
        </w:rPr>
        <w:t>vaxtından</w:t>
      </w:r>
      <w:r>
        <w:rPr>
          <w:spacing w:val="-4"/>
          <w:sz w:val="24"/>
        </w:rPr>
        <w:t> </w:t>
      </w:r>
      <w:r>
        <w:rPr>
          <w:sz w:val="24"/>
        </w:rPr>
        <w:t>asılı</w:t>
      </w:r>
      <w:r>
        <w:rPr>
          <w:spacing w:val="-2"/>
          <w:sz w:val="24"/>
        </w:rPr>
        <w:t> </w:t>
      </w:r>
      <w:r>
        <w:rPr>
          <w:sz w:val="24"/>
        </w:rPr>
        <w:t>olmayaraq</w:t>
      </w:r>
      <w:r>
        <w:rPr>
          <w:spacing w:val="-2"/>
          <w:sz w:val="24"/>
        </w:rPr>
        <w:t> </w:t>
      </w:r>
      <w:r>
        <w:rPr>
          <w:sz w:val="24"/>
        </w:rPr>
        <w:t>qanaxmanın</w:t>
      </w:r>
      <w:r>
        <w:rPr>
          <w:spacing w:val="-2"/>
          <w:sz w:val="24"/>
        </w:rPr>
        <w:t> olması;</w:t>
      </w:r>
    </w:p>
    <w:p>
      <w:pPr>
        <w:pStyle w:val="BodyText"/>
        <w:ind w:left="993" w:right="705" w:firstLine="566"/>
      </w:pPr>
      <w:r>
        <w:rPr/>
        <w:t>Bu məqsədlə müasir mamalıqda göbək ciyəsinin kontrolluğu ilə kontraksiya metodundan usti-fadə olunur. Döl doğulan kimi</w:t>
      </w:r>
      <w:r>
        <w:rPr>
          <w:spacing w:val="40"/>
        </w:rPr>
        <w:t> </w:t>
      </w:r>
      <w:r>
        <w:rPr/>
        <w:t>qadına oksitosin vurulur. Uşaqlıq əks tərəfə itələnir,</w:t>
      </w:r>
      <w:r>
        <w:rPr>
          <w:spacing w:val="40"/>
        </w:rPr>
        <w:t> </w:t>
      </w:r>
      <w:r>
        <w:rPr/>
        <w:t>göbək ciyəsin-dən tutularaq traksiya aparılır. Cift xaric edildikdən sonra uşaqlığın qarın divarındamn massajı apa-rılır.</w:t>
      </w:r>
    </w:p>
    <w:p>
      <w:pPr>
        <w:pStyle w:val="BodyText"/>
        <w:spacing w:before="1"/>
        <w:ind w:left="1533"/>
      </w:pPr>
      <w:r>
        <w:rPr/>
        <w:t>Əməliyyatların</w:t>
      </w:r>
      <w:r>
        <w:rPr>
          <w:spacing w:val="-4"/>
        </w:rPr>
        <w:t> </w:t>
      </w:r>
      <w:r>
        <w:rPr/>
        <w:t>texnikası.</w:t>
      </w:r>
      <w:r>
        <w:rPr>
          <w:spacing w:val="-2"/>
        </w:rPr>
        <w:t> </w:t>
      </w:r>
      <w:r>
        <w:rPr/>
        <w:t>(Fəsil</w:t>
      </w:r>
      <w:r>
        <w:rPr>
          <w:spacing w:val="-1"/>
        </w:rPr>
        <w:t> </w:t>
      </w:r>
      <w:r>
        <w:rPr/>
        <w:t>XVI</w:t>
      </w:r>
      <w:r>
        <w:rPr>
          <w:spacing w:val="-2"/>
        </w:rPr>
        <w:t> </w:t>
      </w:r>
      <w:r>
        <w:rPr>
          <w:spacing w:val="-10"/>
        </w:rPr>
        <w:t>)</w:t>
      </w:r>
    </w:p>
    <w:p>
      <w:pPr>
        <w:pStyle w:val="BodyText"/>
        <w:ind w:left="993" w:right="703" w:firstLine="566"/>
      </w:pPr>
      <w:r>
        <w:rPr>
          <w:b/>
        </w:rPr>
        <w:t>Ciftin</w:t>
      </w:r>
      <w:r>
        <w:rPr>
          <w:spacing w:val="-7"/>
        </w:rPr>
        <w:t> </w:t>
      </w:r>
      <w:r>
        <w:rPr>
          <w:b/>
        </w:rPr>
        <w:t>əllə</w:t>
      </w:r>
      <w:r>
        <w:rPr>
          <w:b/>
          <w:spacing w:val="-9"/>
        </w:rPr>
        <w:t> </w:t>
      </w:r>
      <w:r>
        <w:rPr>
          <w:b/>
        </w:rPr>
        <w:t>ayrılması.</w:t>
      </w:r>
      <w:r>
        <w:rPr>
          <w:b/>
          <w:spacing w:val="-10"/>
        </w:rPr>
        <w:t> </w:t>
      </w:r>
      <w:r>
        <w:rPr/>
        <w:t>Döl</w:t>
      </w:r>
      <w:r>
        <w:rPr>
          <w:spacing w:val="-8"/>
        </w:rPr>
        <w:t> </w:t>
      </w:r>
      <w:r>
        <w:rPr/>
        <w:t>doğulduqdan</w:t>
      </w:r>
      <w:r>
        <w:rPr>
          <w:spacing w:val="-8"/>
        </w:rPr>
        <w:t> </w:t>
      </w:r>
      <w:r>
        <w:rPr/>
        <w:t>30</w:t>
      </w:r>
      <w:r>
        <w:rPr>
          <w:spacing w:val="-8"/>
        </w:rPr>
        <w:t> </w:t>
      </w:r>
      <w:r>
        <w:rPr/>
        <w:t>dəqiqə</w:t>
      </w:r>
      <w:r>
        <w:rPr>
          <w:spacing w:val="-12"/>
        </w:rPr>
        <w:t> </w:t>
      </w:r>
      <w:r>
        <w:rPr/>
        <w:t>sonra</w:t>
      </w:r>
      <w:r>
        <w:rPr>
          <w:spacing w:val="-10"/>
        </w:rPr>
        <w:t> </w:t>
      </w:r>
      <w:r>
        <w:rPr/>
        <w:t>ciftin</w:t>
      </w:r>
      <w:r>
        <w:rPr>
          <w:spacing w:val="-8"/>
        </w:rPr>
        <w:t> </w:t>
      </w:r>
      <w:r>
        <w:rPr/>
        <w:t>ayrılma</w:t>
      </w:r>
      <w:r>
        <w:rPr>
          <w:spacing w:val="-9"/>
        </w:rPr>
        <w:t> </w:t>
      </w:r>
      <w:r>
        <w:rPr/>
        <w:t>əlamətləri</w:t>
      </w:r>
      <w:r>
        <w:rPr>
          <w:spacing w:val="-8"/>
        </w:rPr>
        <w:t> </w:t>
      </w:r>
      <w:r>
        <w:rPr/>
        <w:t>olmadıqda və ya doğuş yolları zədələri ilə bağlı olmayan son dövrünün qanaxmaları zamanı cift uşaqlıq di- varından əl ilə ayrılır (XVI FƏSİL)</w:t>
      </w:r>
    </w:p>
    <w:p>
      <w:pPr>
        <w:pStyle w:val="BodyText"/>
        <w:ind w:left="993" w:right="701" w:firstLine="566"/>
      </w:pPr>
      <w:r>
        <w:rPr/>
        <w:t>Əməliyyat</w:t>
      </w:r>
      <w:r>
        <w:rPr>
          <w:spacing w:val="-13"/>
        </w:rPr>
        <w:t> </w:t>
      </w:r>
      <w:r>
        <w:rPr/>
        <w:t>narkoz</w:t>
      </w:r>
      <w:r>
        <w:rPr>
          <w:spacing w:val="-12"/>
        </w:rPr>
        <w:t> </w:t>
      </w:r>
      <w:r>
        <w:rPr/>
        <w:t>altında</w:t>
      </w:r>
      <w:r>
        <w:rPr>
          <w:spacing w:val="-14"/>
        </w:rPr>
        <w:t> </w:t>
      </w:r>
      <w:r>
        <w:rPr/>
        <w:t>aseptika</w:t>
      </w:r>
      <w:r>
        <w:rPr>
          <w:spacing w:val="-14"/>
        </w:rPr>
        <w:t> </w:t>
      </w:r>
      <w:r>
        <w:rPr/>
        <w:t>və</w:t>
      </w:r>
      <w:r>
        <w:rPr>
          <w:spacing w:val="-12"/>
        </w:rPr>
        <w:t> </w:t>
      </w:r>
      <w:r>
        <w:rPr/>
        <w:t>antiseptika</w:t>
      </w:r>
      <w:r>
        <w:rPr>
          <w:spacing w:val="-14"/>
        </w:rPr>
        <w:t> </w:t>
      </w:r>
      <w:r>
        <w:rPr/>
        <w:t>qaydalarına</w:t>
      </w:r>
      <w:r>
        <w:rPr>
          <w:spacing w:val="-12"/>
        </w:rPr>
        <w:t> </w:t>
      </w:r>
      <w:r>
        <w:rPr/>
        <w:t>ciddi</w:t>
      </w:r>
      <w:r>
        <w:rPr>
          <w:spacing w:val="-13"/>
        </w:rPr>
        <w:t> </w:t>
      </w:r>
      <w:r>
        <w:rPr/>
        <w:t>riayət</w:t>
      </w:r>
      <w:r>
        <w:rPr>
          <w:spacing w:val="-13"/>
        </w:rPr>
        <w:t> </w:t>
      </w:r>
      <w:r>
        <w:rPr/>
        <w:t>olunmaqla</w:t>
      </w:r>
      <w:r>
        <w:rPr>
          <w:spacing w:val="-14"/>
        </w:rPr>
        <w:t> </w:t>
      </w:r>
      <w:r>
        <w:rPr/>
        <w:t>aparılır. Əllər yuyulduqdan sonra sag əl yodun 5%-li spirtli məhlulu ilə silinir. Sol əllə cinsiyyət yarığı açılır.</w:t>
      </w:r>
      <w:r>
        <w:rPr>
          <w:spacing w:val="-1"/>
        </w:rPr>
        <w:t> </w:t>
      </w:r>
      <w:r>
        <w:rPr/>
        <w:t>Sağ əl</w:t>
      </w:r>
      <w:r>
        <w:rPr>
          <w:spacing w:val="-1"/>
        </w:rPr>
        <w:t> </w:t>
      </w:r>
      <w:r>
        <w:rPr/>
        <w:t>göbək</w:t>
      </w:r>
      <w:r>
        <w:rPr>
          <w:spacing w:val="-1"/>
        </w:rPr>
        <w:t> </w:t>
      </w:r>
      <w:r>
        <w:rPr/>
        <w:t>ciyəsi</w:t>
      </w:r>
      <w:r>
        <w:rPr>
          <w:spacing w:val="-1"/>
        </w:rPr>
        <w:t> </w:t>
      </w:r>
      <w:r>
        <w:rPr/>
        <w:t>boyu</w:t>
      </w:r>
      <w:r>
        <w:rPr>
          <w:spacing w:val="-1"/>
        </w:rPr>
        <w:t> </w:t>
      </w:r>
      <w:r>
        <w:rPr/>
        <w:t>uşaqlıq</w:t>
      </w:r>
      <w:r>
        <w:rPr>
          <w:spacing w:val="-3"/>
        </w:rPr>
        <w:t> </w:t>
      </w:r>
      <w:r>
        <w:rPr/>
        <w:t>boşluğuna</w:t>
      </w:r>
      <w:r>
        <w:rPr>
          <w:spacing w:val="-4"/>
        </w:rPr>
        <w:t> </w:t>
      </w:r>
      <w:r>
        <w:rPr/>
        <w:t>salınır,</w:t>
      </w:r>
      <w:r>
        <w:rPr>
          <w:spacing w:val="-1"/>
        </w:rPr>
        <w:t> </w:t>
      </w:r>
      <w:r>
        <w:rPr/>
        <w:t>göbək</w:t>
      </w:r>
      <w:r>
        <w:rPr>
          <w:spacing w:val="-1"/>
        </w:rPr>
        <w:t> </w:t>
      </w:r>
      <w:r>
        <w:rPr/>
        <w:t>ciyəsinin</w:t>
      </w:r>
      <w:r>
        <w:rPr>
          <w:spacing w:val="-2"/>
        </w:rPr>
        <w:t> </w:t>
      </w:r>
      <w:r>
        <w:rPr/>
        <w:t>ciftlə</w:t>
      </w:r>
      <w:r>
        <w:rPr>
          <w:spacing w:val="-1"/>
        </w:rPr>
        <w:t> </w:t>
      </w:r>
      <w:r>
        <w:rPr/>
        <w:t>birləşdiyi</w:t>
      </w:r>
      <w:r>
        <w:rPr>
          <w:spacing w:val="-1"/>
        </w:rPr>
        <w:t> </w:t>
      </w:r>
      <w:r>
        <w:rPr/>
        <w:t>yerdən ciftin</w:t>
      </w:r>
      <w:r>
        <w:rPr>
          <w:spacing w:val="-3"/>
        </w:rPr>
        <w:t> </w:t>
      </w:r>
      <w:r>
        <w:rPr/>
        <w:t>kənarı</w:t>
      </w:r>
      <w:r>
        <w:rPr>
          <w:spacing w:val="-3"/>
        </w:rPr>
        <w:t> </w:t>
      </w:r>
      <w:r>
        <w:rPr/>
        <w:t>tapılır.</w:t>
      </w:r>
      <w:r>
        <w:rPr>
          <w:spacing w:val="-3"/>
        </w:rPr>
        <w:t> </w:t>
      </w:r>
      <w:r>
        <w:rPr/>
        <w:t>Müşarvarı</w:t>
      </w:r>
      <w:r>
        <w:rPr>
          <w:spacing w:val="-3"/>
        </w:rPr>
        <w:t> </w:t>
      </w:r>
      <w:r>
        <w:rPr/>
        <w:t>hərəkətlə</w:t>
      </w:r>
      <w:r>
        <w:rPr>
          <w:spacing w:val="-4"/>
        </w:rPr>
        <w:t> </w:t>
      </w:r>
      <w:r>
        <w:rPr/>
        <w:t>sağ</w:t>
      </w:r>
      <w:r>
        <w:rPr>
          <w:spacing w:val="-3"/>
        </w:rPr>
        <w:t> </w:t>
      </w:r>
      <w:r>
        <w:rPr/>
        <w:t>əl</w:t>
      </w:r>
      <w:r>
        <w:rPr>
          <w:spacing w:val="-3"/>
        </w:rPr>
        <w:t> </w:t>
      </w:r>
      <w:r>
        <w:rPr/>
        <w:t>cifti</w:t>
      </w:r>
      <w:r>
        <w:rPr>
          <w:spacing w:val="-3"/>
        </w:rPr>
        <w:t> </w:t>
      </w:r>
      <w:r>
        <w:rPr/>
        <w:t>uşaqlıq</w:t>
      </w:r>
      <w:r>
        <w:rPr>
          <w:spacing w:val="-3"/>
        </w:rPr>
        <w:t> </w:t>
      </w:r>
      <w:r>
        <w:rPr/>
        <w:t>divarından</w:t>
      </w:r>
      <w:r>
        <w:rPr>
          <w:spacing w:val="-3"/>
        </w:rPr>
        <w:t> </w:t>
      </w:r>
      <w:r>
        <w:rPr/>
        <w:t>ayırır,</w:t>
      </w:r>
      <w:r>
        <w:rPr>
          <w:spacing w:val="-3"/>
        </w:rPr>
        <w:t> </w:t>
      </w:r>
      <w:r>
        <w:rPr/>
        <w:t>cift</w:t>
      </w:r>
      <w:r>
        <w:rPr>
          <w:spacing w:val="-3"/>
        </w:rPr>
        <w:t> </w:t>
      </w:r>
      <w:r>
        <w:rPr/>
        <w:t>ayrılan</w:t>
      </w:r>
      <w:r>
        <w:rPr>
          <w:spacing w:val="-3"/>
        </w:rPr>
        <w:t> </w:t>
      </w:r>
      <w:r>
        <w:rPr/>
        <w:t>kimi</w:t>
      </w:r>
      <w:r>
        <w:rPr>
          <w:spacing w:val="-5"/>
        </w:rPr>
        <w:t> </w:t>
      </w:r>
      <w:r>
        <w:rPr/>
        <w:t>sağ əl onu tutur, sol əl göbək ciyəsin dartaraq cifti xaric edir. Sağ əl uşaqlıq boşluğunun reviziya et- dikdən sonra (daxildəki cift tikələri və qan laxtalarını xaric etdikdən sonra ) çıxarılır.</w:t>
      </w:r>
    </w:p>
    <w:p>
      <w:pPr>
        <w:pStyle w:val="BodyText"/>
        <w:ind w:left="1560"/>
      </w:pPr>
      <w:r>
        <w:rPr/>
        <w:t>Həqiqi</w:t>
      </w:r>
      <w:r>
        <w:rPr>
          <w:spacing w:val="17"/>
        </w:rPr>
        <w:t> </w:t>
      </w:r>
      <w:r>
        <w:rPr/>
        <w:t>cift</w:t>
      </w:r>
      <w:r>
        <w:rPr>
          <w:spacing w:val="19"/>
        </w:rPr>
        <w:t> </w:t>
      </w:r>
      <w:r>
        <w:rPr/>
        <w:t>bitişməsi</w:t>
      </w:r>
      <w:r>
        <w:rPr>
          <w:spacing w:val="21"/>
        </w:rPr>
        <w:t> </w:t>
      </w:r>
      <w:r>
        <w:rPr/>
        <w:t>zamanı</w:t>
      </w:r>
      <w:r>
        <w:rPr>
          <w:spacing w:val="19"/>
        </w:rPr>
        <w:t> </w:t>
      </w:r>
      <w:r>
        <w:rPr/>
        <w:t>onu</w:t>
      </w:r>
      <w:r>
        <w:rPr>
          <w:spacing w:val="21"/>
        </w:rPr>
        <w:t> </w:t>
      </w:r>
      <w:r>
        <w:rPr/>
        <w:t>əllə</w:t>
      </w:r>
      <w:r>
        <w:rPr>
          <w:spacing w:val="18"/>
        </w:rPr>
        <w:t> </w:t>
      </w:r>
      <w:r>
        <w:rPr/>
        <w:t>ayırmaq</w:t>
      </w:r>
      <w:r>
        <w:rPr>
          <w:spacing w:val="18"/>
        </w:rPr>
        <w:t> </w:t>
      </w:r>
      <w:r>
        <w:rPr/>
        <w:t>mümkün</w:t>
      </w:r>
      <w:r>
        <w:rPr>
          <w:spacing w:val="20"/>
        </w:rPr>
        <w:t> </w:t>
      </w:r>
      <w:r>
        <w:rPr/>
        <w:t>deyil.</w:t>
      </w:r>
      <w:r>
        <w:rPr>
          <w:spacing w:val="19"/>
        </w:rPr>
        <w:t> </w:t>
      </w:r>
      <w:r>
        <w:rPr/>
        <w:t>Belə</w:t>
      </w:r>
      <w:r>
        <w:rPr>
          <w:spacing w:val="19"/>
        </w:rPr>
        <w:t> </w:t>
      </w:r>
      <w:r>
        <w:rPr/>
        <w:t>hallarda</w:t>
      </w:r>
      <w:r>
        <w:rPr>
          <w:spacing w:val="18"/>
        </w:rPr>
        <w:t> </w:t>
      </w:r>
      <w:r>
        <w:rPr/>
        <w:t>uşaqlıq</w:t>
      </w:r>
      <w:r>
        <w:rPr>
          <w:spacing w:val="20"/>
        </w:rPr>
        <w:t> </w:t>
      </w:r>
      <w:r>
        <w:rPr>
          <w:spacing w:val="-2"/>
        </w:rPr>
        <w:t>ciftlə</w:t>
      </w:r>
    </w:p>
    <w:p>
      <w:pPr>
        <w:pStyle w:val="BodyText"/>
        <w:ind w:left="993"/>
      </w:pPr>
      <w:r>
        <w:rPr/>
        <w:t>birlikdə</w:t>
      </w:r>
      <w:r>
        <w:rPr>
          <w:spacing w:val="-4"/>
        </w:rPr>
        <w:t> </w:t>
      </w:r>
      <w:r>
        <w:rPr/>
        <w:t>ekstripasiya</w:t>
      </w:r>
      <w:r>
        <w:rPr>
          <w:spacing w:val="-3"/>
        </w:rPr>
        <w:t> </w:t>
      </w:r>
      <w:r>
        <w:rPr>
          <w:spacing w:val="-2"/>
        </w:rPr>
        <w:t>edilməlidir.</w:t>
      </w:r>
    </w:p>
    <w:p>
      <w:pPr>
        <w:pStyle w:val="BodyText"/>
        <w:spacing w:before="1"/>
        <w:ind w:left="993" w:right="703" w:firstLine="566"/>
      </w:pPr>
      <w:r>
        <w:rPr>
          <w:b/>
        </w:rPr>
        <w:t>Uşaqlıq boşluğunun</w:t>
      </w:r>
      <w:r>
        <w:rPr/>
        <w:t> </w:t>
      </w:r>
      <w:r>
        <w:rPr>
          <w:b/>
        </w:rPr>
        <w:t>əllə</w:t>
      </w:r>
      <w:r>
        <w:rPr>
          <w:b/>
          <w:spacing w:val="-1"/>
        </w:rPr>
        <w:t> </w:t>
      </w:r>
      <w:r>
        <w:rPr>
          <w:b/>
        </w:rPr>
        <w:t>müayinəsi.</w:t>
      </w:r>
      <w:r>
        <w:rPr/>
        <w:t> Erkən zahılıq dövründə</w:t>
      </w:r>
      <w:r>
        <w:rPr>
          <w:spacing w:val="-1"/>
        </w:rPr>
        <w:t> </w:t>
      </w:r>
      <w:r>
        <w:rPr/>
        <w:t>qanaxmanın başlaması uşaq- lığın əllə müayinəsinə göstərişdir. Müayinənin məqsədi qanaxmanın səbəbinin müəyyənləşdiril- məsi və aradan qaldırılmasdır.</w:t>
      </w:r>
    </w:p>
    <w:p>
      <w:pPr>
        <w:pStyle w:val="BodyText"/>
        <w:ind w:left="993" w:right="701" w:firstLine="566"/>
      </w:pPr>
      <w:r>
        <w:rPr/>
        <w:t>Narkoz altında, aseptik qaydalara ciddi əməl olunmaqla, sol əllə cinsiyyət yarığı açılır, sağ əl</w:t>
      </w:r>
      <w:r>
        <w:rPr>
          <w:spacing w:val="-2"/>
        </w:rPr>
        <w:t> </w:t>
      </w:r>
      <w:r>
        <w:rPr/>
        <w:t>konus</w:t>
      </w:r>
      <w:r>
        <w:rPr>
          <w:spacing w:val="-3"/>
        </w:rPr>
        <w:t> </w:t>
      </w:r>
      <w:r>
        <w:rPr/>
        <w:t>şəklində</w:t>
      </w:r>
      <w:r>
        <w:rPr>
          <w:spacing w:val="-3"/>
        </w:rPr>
        <w:t> </w:t>
      </w:r>
      <w:r>
        <w:rPr/>
        <w:t>bükülərək</w:t>
      </w:r>
      <w:r>
        <w:rPr>
          <w:spacing w:val="-2"/>
        </w:rPr>
        <w:t> </w:t>
      </w:r>
      <w:r>
        <w:rPr/>
        <w:t>uşaqlıq</w:t>
      </w:r>
      <w:r>
        <w:rPr>
          <w:spacing w:val="-2"/>
        </w:rPr>
        <w:t> </w:t>
      </w:r>
      <w:r>
        <w:rPr/>
        <w:t>boşluğuna</w:t>
      </w:r>
      <w:r>
        <w:rPr>
          <w:spacing w:val="-1"/>
        </w:rPr>
        <w:t> </w:t>
      </w:r>
      <w:r>
        <w:rPr/>
        <w:t>salınır.</w:t>
      </w:r>
      <w:r>
        <w:rPr>
          <w:spacing w:val="-2"/>
        </w:rPr>
        <w:t> </w:t>
      </w:r>
      <w:r>
        <w:rPr/>
        <w:t>Xaricdən,</w:t>
      </w:r>
      <w:r>
        <w:rPr>
          <w:spacing w:val="-2"/>
        </w:rPr>
        <w:t> </w:t>
      </w:r>
      <w:r>
        <w:rPr/>
        <w:t>qarın</w:t>
      </w:r>
      <w:r>
        <w:rPr>
          <w:spacing w:val="-2"/>
        </w:rPr>
        <w:t> </w:t>
      </w:r>
      <w:r>
        <w:rPr/>
        <w:t>divarından</w:t>
      </w:r>
      <w:r>
        <w:rPr>
          <w:spacing w:val="-2"/>
        </w:rPr>
        <w:t> </w:t>
      </w:r>
      <w:r>
        <w:rPr/>
        <w:t>sol</w:t>
      </w:r>
      <w:r>
        <w:rPr>
          <w:spacing w:val="-1"/>
        </w:rPr>
        <w:t> </w:t>
      </w:r>
      <w:r>
        <w:rPr/>
        <w:t>əllə</w:t>
      </w:r>
      <w:r>
        <w:rPr>
          <w:spacing w:val="-1"/>
        </w:rPr>
        <w:t> </w:t>
      </w:r>
      <w:r>
        <w:rPr/>
        <w:t>uşaqlıq fiksə</w:t>
      </w:r>
      <w:r>
        <w:rPr>
          <w:spacing w:val="-4"/>
        </w:rPr>
        <w:t> </w:t>
      </w:r>
      <w:r>
        <w:rPr/>
        <w:t>edilir.</w:t>
      </w:r>
      <w:r>
        <w:rPr>
          <w:spacing w:val="-3"/>
        </w:rPr>
        <w:t> </w:t>
      </w:r>
      <w:r>
        <w:rPr/>
        <w:t>Daxili</w:t>
      </w:r>
      <w:r>
        <w:rPr>
          <w:spacing w:val="-3"/>
        </w:rPr>
        <w:t> </w:t>
      </w:r>
      <w:r>
        <w:rPr/>
        <w:t>əl</w:t>
      </w:r>
      <w:r>
        <w:rPr>
          <w:spacing w:val="-3"/>
        </w:rPr>
        <w:t> </w:t>
      </w:r>
      <w:r>
        <w:rPr/>
        <w:t>(sağ)</w:t>
      </w:r>
      <w:r>
        <w:rPr>
          <w:spacing w:val="-3"/>
        </w:rPr>
        <w:t> </w:t>
      </w:r>
      <w:r>
        <w:rPr/>
        <w:t>etapla</w:t>
      </w:r>
      <w:r>
        <w:rPr>
          <w:spacing w:val="-3"/>
        </w:rPr>
        <w:t> </w:t>
      </w:r>
      <w:r>
        <w:rPr/>
        <w:t>uşaqlıq</w:t>
      </w:r>
      <w:r>
        <w:rPr>
          <w:spacing w:val="-3"/>
        </w:rPr>
        <w:t> </w:t>
      </w:r>
      <w:r>
        <w:rPr/>
        <w:t>divarlarını</w:t>
      </w:r>
      <w:r>
        <w:rPr>
          <w:spacing w:val="-3"/>
        </w:rPr>
        <w:t> </w:t>
      </w:r>
      <w:r>
        <w:rPr/>
        <w:t>müayinə</w:t>
      </w:r>
      <w:r>
        <w:rPr>
          <w:spacing w:val="-4"/>
        </w:rPr>
        <w:t> </w:t>
      </w:r>
      <w:r>
        <w:rPr/>
        <w:t>edir:</w:t>
      </w:r>
      <w:r>
        <w:rPr>
          <w:spacing w:val="-3"/>
        </w:rPr>
        <w:t> </w:t>
      </w:r>
      <w:r>
        <w:rPr/>
        <w:t>aşkar</w:t>
      </w:r>
      <w:r>
        <w:rPr>
          <w:spacing w:val="-3"/>
        </w:rPr>
        <w:t> </w:t>
      </w:r>
      <w:r>
        <w:rPr/>
        <w:t>olunmuş</w:t>
      </w:r>
      <w:r>
        <w:rPr>
          <w:spacing w:val="-3"/>
        </w:rPr>
        <w:t> </w:t>
      </w:r>
      <w:r>
        <w:rPr/>
        <w:t>cift</w:t>
      </w:r>
      <w:r>
        <w:rPr>
          <w:spacing w:val="-3"/>
        </w:rPr>
        <w:t> </w:t>
      </w:r>
      <w:r>
        <w:rPr/>
        <w:t>və</w:t>
      </w:r>
      <w:r>
        <w:rPr>
          <w:spacing w:val="-4"/>
        </w:rPr>
        <w:t> </w:t>
      </w:r>
      <w:r>
        <w:rPr/>
        <w:t>döl</w:t>
      </w:r>
      <w:r>
        <w:rPr>
          <w:spacing w:val="-5"/>
        </w:rPr>
        <w:t> </w:t>
      </w:r>
      <w:r>
        <w:rPr/>
        <w:t>qişa- ları tikələri və qan laxtaları xaric edilir; uşaqlığın yığılma qabilliyətini artırmaq üçün daxildəki əl yumruq şəklində bükülüb uşaqlıq dibində yerləşdirilir, xarici əllə uşaqlıq dibi masaj edilir. Uşaq- lığın</w:t>
      </w:r>
      <w:r>
        <w:rPr>
          <w:spacing w:val="2"/>
        </w:rPr>
        <w:t> </w:t>
      </w:r>
      <w:r>
        <w:rPr/>
        <w:t>düzgün</w:t>
      </w:r>
      <w:r>
        <w:rPr>
          <w:spacing w:val="3"/>
        </w:rPr>
        <w:t> </w:t>
      </w:r>
      <w:r>
        <w:rPr/>
        <w:t>yığılmasına</w:t>
      </w:r>
      <w:r>
        <w:rPr>
          <w:spacing w:val="2"/>
        </w:rPr>
        <w:t> </w:t>
      </w:r>
      <w:r>
        <w:rPr/>
        <w:t>nail</w:t>
      </w:r>
      <w:r>
        <w:rPr>
          <w:spacing w:val="5"/>
        </w:rPr>
        <w:t> </w:t>
      </w:r>
      <w:r>
        <w:rPr/>
        <w:t>olduqdan</w:t>
      </w:r>
      <w:r>
        <w:rPr>
          <w:spacing w:val="3"/>
        </w:rPr>
        <w:t> </w:t>
      </w:r>
      <w:r>
        <w:rPr/>
        <w:t>sonra</w:t>
      </w:r>
      <w:r>
        <w:rPr>
          <w:spacing w:val="1"/>
        </w:rPr>
        <w:t> </w:t>
      </w:r>
      <w:r>
        <w:rPr/>
        <w:t>masaj</w:t>
      </w:r>
      <w:r>
        <w:rPr>
          <w:spacing w:val="5"/>
        </w:rPr>
        <w:t> </w:t>
      </w:r>
      <w:r>
        <w:rPr/>
        <w:t>dayandırılır</w:t>
      </w:r>
      <w:r>
        <w:rPr>
          <w:spacing w:val="2"/>
        </w:rPr>
        <w:t> </w:t>
      </w:r>
      <w:r>
        <w:rPr/>
        <w:t>(uşaqlıqda</w:t>
      </w:r>
      <w:r>
        <w:rPr>
          <w:spacing w:val="4"/>
        </w:rPr>
        <w:t> </w:t>
      </w:r>
      <w:r>
        <w:rPr/>
        <w:t>tikə</w:t>
      </w:r>
      <w:r>
        <w:rPr>
          <w:spacing w:val="3"/>
        </w:rPr>
        <w:t> </w:t>
      </w:r>
      <w:r>
        <w:rPr>
          <w:spacing w:val="-2"/>
        </w:rPr>
        <w:t>aşkarlanmadıqda</w:t>
      </w:r>
    </w:p>
    <w:p>
      <w:pPr>
        <w:pStyle w:val="BodyText"/>
        <w:spacing w:after="0"/>
        <w:sectPr>
          <w:pgSz w:w="11910" w:h="16840"/>
          <w:pgMar w:top="1040" w:bottom="280" w:left="708" w:right="141"/>
        </w:sectPr>
      </w:pPr>
    </w:p>
    <w:p>
      <w:pPr>
        <w:pStyle w:val="BodyText"/>
        <w:spacing w:before="73"/>
        <w:ind w:right="705"/>
      </w:pPr>
      <w:r>
        <w:rPr/>
        <w:t>və uşaqlığın tamlığı pozulmadıqda); uşaqlıq divarlarının tamlığının pozulması aşkar olunduqda dərhal laporatomiya ilə uşaqlığın tamlığı bərpa olunur (cırıqlar tikilir) və ya uşaqlıq çıxarılır (zə- dənin və qanaxmanın həcmindən asılı olaraq).</w:t>
      </w:r>
    </w:p>
    <w:p>
      <w:pPr>
        <w:pStyle w:val="BodyText"/>
        <w:spacing w:before="1"/>
        <w:ind w:right="703" w:firstLine="566"/>
      </w:pPr>
      <w:r>
        <w:rPr/>
        <w:t>Eyni zamanda reopoliqlukin, duz məhlulları və ya qan və qan komponentləri ilə infuziya terapiyası aparılır, itirilən qan korreksiya olunur.</w:t>
      </w:r>
    </w:p>
    <w:p>
      <w:pPr>
        <w:pStyle w:val="BodyText"/>
        <w:ind w:right="703" w:firstLine="566"/>
      </w:pPr>
      <w:r>
        <w:rPr>
          <w:b/>
        </w:rPr>
        <w:t>Uşaqlıq boşluğunun</w:t>
      </w:r>
      <w:r>
        <w:rPr/>
        <w:t> </w:t>
      </w:r>
      <w:r>
        <w:rPr>
          <w:b/>
        </w:rPr>
        <w:t>instrumental</w:t>
      </w:r>
      <w:r>
        <w:rPr/>
        <w:t> </w:t>
      </w:r>
      <w:r>
        <w:rPr>
          <w:b/>
        </w:rPr>
        <w:t>müayinəsi.</w:t>
      </w:r>
      <w:r>
        <w:rPr/>
        <w:t> Bu müayinə erkən zahılıq dövründə, ciftin tamlığına</w:t>
      </w:r>
      <w:r>
        <w:rPr>
          <w:spacing w:val="-11"/>
        </w:rPr>
        <w:t> </w:t>
      </w:r>
      <w:r>
        <w:rPr/>
        <w:t>şübhə</w:t>
      </w:r>
      <w:r>
        <w:rPr>
          <w:spacing w:val="-10"/>
        </w:rPr>
        <w:t> </w:t>
      </w:r>
      <w:r>
        <w:rPr/>
        <w:t>olduqda</w:t>
      </w:r>
      <w:r>
        <w:rPr>
          <w:spacing w:val="-8"/>
        </w:rPr>
        <w:t> </w:t>
      </w:r>
      <w:r>
        <w:rPr/>
        <w:t>və</w:t>
      </w:r>
      <w:r>
        <w:rPr>
          <w:spacing w:val="-11"/>
        </w:rPr>
        <w:t> </w:t>
      </w:r>
      <w:r>
        <w:rPr/>
        <w:t>qanaxma</w:t>
      </w:r>
      <w:r>
        <w:rPr>
          <w:spacing w:val="-10"/>
        </w:rPr>
        <w:t> </w:t>
      </w:r>
      <w:r>
        <w:rPr/>
        <w:t>kəskin</w:t>
      </w:r>
      <w:r>
        <w:rPr>
          <w:spacing w:val="-7"/>
        </w:rPr>
        <w:t> </w:t>
      </w:r>
      <w:r>
        <w:rPr/>
        <w:t>olmadıqda</w:t>
      </w:r>
      <w:r>
        <w:rPr>
          <w:spacing w:val="-11"/>
        </w:rPr>
        <w:t> </w:t>
      </w:r>
      <w:r>
        <w:rPr/>
        <w:t>aparılır.</w:t>
      </w:r>
      <w:r>
        <w:rPr>
          <w:spacing w:val="-10"/>
        </w:rPr>
        <w:t> </w:t>
      </w:r>
      <w:r>
        <w:rPr/>
        <w:t>Güzgülər</w:t>
      </w:r>
      <w:r>
        <w:rPr>
          <w:spacing w:val="-8"/>
        </w:rPr>
        <w:t> </w:t>
      </w:r>
      <w:r>
        <w:rPr/>
        <w:t>vasitəsi</w:t>
      </w:r>
      <w:r>
        <w:rPr>
          <w:spacing w:val="-9"/>
        </w:rPr>
        <w:t> </w:t>
      </w:r>
      <w:r>
        <w:rPr/>
        <w:t>ilə</w:t>
      </w:r>
      <w:r>
        <w:rPr>
          <w:spacing w:val="-11"/>
        </w:rPr>
        <w:t> </w:t>
      </w:r>
      <w:r>
        <w:rPr/>
        <w:t>uşaqlıq</w:t>
      </w:r>
      <w:r>
        <w:rPr>
          <w:spacing w:val="-10"/>
        </w:rPr>
        <w:t> </w:t>
      </w:r>
      <w:r>
        <w:rPr/>
        <w:t>boy- nunun</w:t>
      </w:r>
      <w:r>
        <w:rPr>
          <w:spacing w:val="-1"/>
        </w:rPr>
        <w:t> </w:t>
      </w:r>
      <w:r>
        <w:rPr/>
        <w:t>görünməsi</w:t>
      </w:r>
      <w:r>
        <w:rPr>
          <w:spacing w:val="-1"/>
        </w:rPr>
        <w:t> </w:t>
      </w:r>
      <w:r>
        <w:rPr/>
        <w:t>təmin</w:t>
      </w:r>
      <w:r>
        <w:rPr>
          <w:spacing w:val="-1"/>
        </w:rPr>
        <w:t> </w:t>
      </w:r>
      <w:r>
        <w:rPr/>
        <w:t>edilir,</w:t>
      </w:r>
      <w:r>
        <w:rPr>
          <w:spacing w:val="-2"/>
        </w:rPr>
        <w:t> </w:t>
      </w:r>
      <w:r>
        <w:rPr/>
        <w:t>uşaqlıq</w:t>
      </w:r>
      <w:r>
        <w:rPr>
          <w:spacing w:val="-1"/>
        </w:rPr>
        <w:t> </w:t>
      </w:r>
      <w:r>
        <w:rPr/>
        <w:t>boynunun</w:t>
      </w:r>
      <w:r>
        <w:rPr>
          <w:spacing w:val="-1"/>
        </w:rPr>
        <w:t> </w:t>
      </w:r>
      <w:r>
        <w:rPr/>
        <w:t>ön</w:t>
      </w:r>
      <w:r>
        <w:rPr>
          <w:spacing w:val="-1"/>
        </w:rPr>
        <w:t> </w:t>
      </w:r>
      <w:r>
        <w:rPr/>
        <w:t>dodağı</w:t>
      </w:r>
      <w:r>
        <w:rPr>
          <w:spacing w:val="-1"/>
        </w:rPr>
        <w:t> </w:t>
      </w:r>
      <w:r>
        <w:rPr/>
        <w:t>Müze</w:t>
      </w:r>
      <w:r>
        <w:rPr>
          <w:spacing w:val="-2"/>
        </w:rPr>
        <w:t> </w:t>
      </w:r>
      <w:r>
        <w:rPr/>
        <w:t>maşası</w:t>
      </w:r>
      <w:r>
        <w:rPr>
          <w:spacing w:val="-1"/>
        </w:rPr>
        <w:t> </w:t>
      </w:r>
      <w:r>
        <w:rPr/>
        <w:t>və</w:t>
      </w:r>
      <w:r>
        <w:rPr>
          <w:spacing w:val="-2"/>
        </w:rPr>
        <w:t> </w:t>
      </w:r>
      <w:r>
        <w:rPr/>
        <w:t>ya</w:t>
      </w:r>
      <w:r>
        <w:rPr>
          <w:spacing w:val="-2"/>
        </w:rPr>
        <w:t> </w:t>
      </w:r>
      <w:r>
        <w:rPr/>
        <w:t>abortsanqla</w:t>
      </w:r>
      <w:r>
        <w:rPr>
          <w:spacing w:val="-2"/>
        </w:rPr>
        <w:t> </w:t>
      </w:r>
      <w:r>
        <w:rPr/>
        <w:t>tutulr və fiksə edilir. Kiçik və ya orta ölçülü küret uşaqlıq boşluğuna salınır, uşaqlıq divarları etapla yoxlanılır,</w:t>
      </w:r>
      <w:r>
        <w:rPr>
          <w:spacing w:val="-9"/>
        </w:rPr>
        <w:t> </w:t>
      </w:r>
      <w:r>
        <w:rPr/>
        <w:t>cift</w:t>
      </w:r>
      <w:r>
        <w:rPr>
          <w:spacing w:val="-8"/>
        </w:rPr>
        <w:t> </w:t>
      </w:r>
      <w:r>
        <w:rPr/>
        <w:t>tikələri</w:t>
      </w:r>
      <w:r>
        <w:rPr>
          <w:spacing w:val="-8"/>
        </w:rPr>
        <w:t> </w:t>
      </w:r>
      <w:r>
        <w:rPr/>
        <w:t>və</w:t>
      </w:r>
      <w:r>
        <w:rPr>
          <w:spacing w:val="-12"/>
        </w:rPr>
        <w:t> </w:t>
      </w:r>
      <w:r>
        <w:rPr/>
        <w:t>qan</w:t>
      </w:r>
      <w:r>
        <w:rPr>
          <w:spacing w:val="-8"/>
        </w:rPr>
        <w:t> </w:t>
      </w:r>
      <w:r>
        <w:rPr/>
        <w:t>laxtaları</w:t>
      </w:r>
      <w:r>
        <w:rPr>
          <w:spacing w:val="-8"/>
        </w:rPr>
        <w:t> </w:t>
      </w:r>
      <w:r>
        <w:rPr/>
        <w:t>xaric</w:t>
      </w:r>
      <w:r>
        <w:rPr>
          <w:spacing w:val="-9"/>
        </w:rPr>
        <w:t> </w:t>
      </w:r>
      <w:r>
        <w:rPr/>
        <w:t>edilir.</w:t>
      </w:r>
      <w:r>
        <w:rPr>
          <w:spacing w:val="-9"/>
        </w:rPr>
        <w:t> </w:t>
      </w:r>
      <w:r>
        <w:rPr/>
        <w:t>Uşaqlığın</w:t>
      </w:r>
      <w:r>
        <w:rPr>
          <w:spacing w:val="-8"/>
        </w:rPr>
        <w:t> </w:t>
      </w:r>
      <w:r>
        <w:rPr/>
        <w:t>küretlə</w:t>
      </w:r>
      <w:r>
        <w:rPr>
          <w:spacing w:val="-9"/>
        </w:rPr>
        <w:t> </w:t>
      </w:r>
      <w:r>
        <w:rPr/>
        <w:t>təftişi</w:t>
      </w:r>
      <w:r>
        <w:rPr>
          <w:spacing w:val="-8"/>
        </w:rPr>
        <w:t> </w:t>
      </w:r>
      <w:r>
        <w:rPr/>
        <w:t>sol</w:t>
      </w:r>
      <w:r>
        <w:rPr>
          <w:spacing w:val="-8"/>
        </w:rPr>
        <w:t> </w:t>
      </w:r>
      <w:r>
        <w:rPr/>
        <w:t>əlin</w:t>
      </w:r>
      <w:r>
        <w:rPr>
          <w:spacing w:val="-8"/>
        </w:rPr>
        <w:t> </w:t>
      </w:r>
      <w:r>
        <w:rPr/>
        <w:t>nəzarəti</w:t>
      </w:r>
      <w:r>
        <w:rPr>
          <w:spacing w:val="-8"/>
        </w:rPr>
        <w:t> </w:t>
      </w:r>
      <w:r>
        <w:rPr/>
        <w:t>altında aparılır. Sol əl xaricdən, qarın divarından uşaqlığı tutur və onun küret vasitəsi ilə yuxarı qalxma- sının qarşısını alır. Bu uşaqlığın deşilməməsi üçün vacibdir.</w:t>
      </w:r>
    </w:p>
    <w:p>
      <w:pPr>
        <w:pStyle w:val="BodyText"/>
        <w:ind w:left="993" w:right="708" w:firstLine="566"/>
      </w:pPr>
      <w:r>
        <w:rPr/>
        <w:t>Uşaqlıq boşluğunun qaşınması düşükdən və doğuşdan sonra hemometra, loximetra, en- dometrit zamanı u</w:t>
      </w:r>
      <w:r>
        <w:rPr>
          <w:sz w:val="22"/>
        </w:rPr>
        <w:t>şaqlığı </w:t>
      </w:r>
      <w:r>
        <w:rPr/>
        <w:t>boşaltmaq, yığılmasını sürətləndirmək məqsədi ilə aparılır.</w:t>
      </w:r>
    </w:p>
    <w:p>
      <w:pPr>
        <w:spacing w:before="0"/>
        <w:ind w:left="993" w:right="704" w:firstLine="566"/>
        <w:jc w:val="both"/>
        <w:rPr>
          <w:sz w:val="24"/>
        </w:rPr>
      </w:pPr>
      <w:r>
        <w:rPr>
          <w:b/>
          <w:sz w:val="24"/>
        </w:rPr>
        <w:t>Ananın</w:t>
      </w:r>
      <w:r>
        <w:rPr>
          <w:b/>
          <w:spacing w:val="-14"/>
          <w:sz w:val="24"/>
        </w:rPr>
        <w:t> </w:t>
      </w:r>
      <w:r>
        <w:rPr>
          <w:b/>
          <w:sz w:val="24"/>
        </w:rPr>
        <w:t>doğuş</w:t>
      </w:r>
      <w:r>
        <w:rPr>
          <w:b/>
          <w:spacing w:val="-13"/>
          <w:sz w:val="24"/>
        </w:rPr>
        <w:t> </w:t>
      </w:r>
      <w:r>
        <w:rPr>
          <w:b/>
          <w:sz w:val="24"/>
        </w:rPr>
        <w:t>travmaları</w:t>
      </w:r>
      <w:r>
        <w:rPr>
          <w:b/>
          <w:spacing w:val="-13"/>
          <w:sz w:val="24"/>
        </w:rPr>
        <w:t> </w:t>
      </w:r>
      <w:r>
        <w:rPr>
          <w:b/>
          <w:sz w:val="24"/>
        </w:rPr>
        <w:t>zamanı</w:t>
      </w:r>
      <w:r>
        <w:rPr>
          <w:b/>
          <w:spacing w:val="-13"/>
          <w:sz w:val="24"/>
        </w:rPr>
        <w:t> </w:t>
      </w:r>
      <w:r>
        <w:rPr>
          <w:b/>
          <w:sz w:val="24"/>
        </w:rPr>
        <w:t>aparılan</w:t>
      </w:r>
      <w:r>
        <w:rPr>
          <w:spacing w:val="-12"/>
          <w:sz w:val="24"/>
        </w:rPr>
        <w:t> </w:t>
      </w:r>
      <w:r>
        <w:rPr>
          <w:b/>
          <w:sz w:val="24"/>
        </w:rPr>
        <w:t>əməliyyatlar.</w:t>
      </w:r>
      <w:r>
        <w:rPr>
          <w:spacing w:val="-13"/>
          <w:sz w:val="24"/>
        </w:rPr>
        <w:t> </w:t>
      </w:r>
      <w:r>
        <w:rPr>
          <w:sz w:val="24"/>
        </w:rPr>
        <w:t>Doğuş</w:t>
      </w:r>
      <w:r>
        <w:rPr>
          <w:spacing w:val="-13"/>
          <w:sz w:val="24"/>
        </w:rPr>
        <w:t> </w:t>
      </w:r>
      <w:r>
        <w:rPr>
          <w:sz w:val="24"/>
        </w:rPr>
        <w:t>prosesi</w:t>
      </w:r>
      <w:r>
        <w:rPr>
          <w:spacing w:val="-12"/>
          <w:sz w:val="24"/>
        </w:rPr>
        <w:t> </w:t>
      </w:r>
      <w:r>
        <w:rPr>
          <w:sz w:val="24"/>
        </w:rPr>
        <w:t>zamanı</w:t>
      </w:r>
      <w:r>
        <w:rPr>
          <w:spacing w:val="-13"/>
          <w:sz w:val="24"/>
        </w:rPr>
        <w:t> </w:t>
      </w:r>
      <w:r>
        <w:rPr>
          <w:sz w:val="24"/>
        </w:rPr>
        <w:t>bəzən</w:t>
      </w:r>
      <w:r>
        <w:rPr>
          <w:spacing w:val="-13"/>
          <w:sz w:val="24"/>
        </w:rPr>
        <w:t> </w:t>
      </w:r>
      <w:r>
        <w:rPr>
          <w:sz w:val="24"/>
        </w:rPr>
        <w:t>qa- dının</w:t>
      </w:r>
      <w:r>
        <w:rPr>
          <w:spacing w:val="-4"/>
          <w:sz w:val="24"/>
        </w:rPr>
        <w:t> </w:t>
      </w:r>
      <w:r>
        <w:rPr>
          <w:sz w:val="24"/>
        </w:rPr>
        <w:t>doğum</w:t>
      </w:r>
      <w:r>
        <w:rPr>
          <w:spacing w:val="-4"/>
          <w:sz w:val="24"/>
        </w:rPr>
        <w:t> </w:t>
      </w:r>
      <w:r>
        <w:rPr>
          <w:sz w:val="24"/>
        </w:rPr>
        <w:t>yollarının</w:t>
      </w:r>
      <w:r>
        <w:rPr>
          <w:spacing w:val="-4"/>
          <w:sz w:val="24"/>
        </w:rPr>
        <w:t> </w:t>
      </w:r>
      <w:r>
        <w:rPr>
          <w:sz w:val="24"/>
        </w:rPr>
        <w:t>zədələnməsi</w:t>
      </w:r>
      <w:r>
        <w:rPr>
          <w:spacing w:val="-4"/>
          <w:sz w:val="24"/>
        </w:rPr>
        <w:t> </w:t>
      </w:r>
      <w:r>
        <w:rPr>
          <w:sz w:val="24"/>
        </w:rPr>
        <w:t>müşahidə</w:t>
      </w:r>
      <w:r>
        <w:rPr>
          <w:spacing w:val="-6"/>
          <w:sz w:val="24"/>
        </w:rPr>
        <w:t> </w:t>
      </w:r>
      <w:r>
        <w:rPr>
          <w:sz w:val="24"/>
        </w:rPr>
        <w:t>olunur.</w:t>
      </w:r>
      <w:r>
        <w:rPr>
          <w:spacing w:val="-6"/>
          <w:sz w:val="24"/>
        </w:rPr>
        <w:t> </w:t>
      </w:r>
      <w:r>
        <w:rPr>
          <w:sz w:val="24"/>
        </w:rPr>
        <w:t>Bu</w:t>
      </w:r>
      <w:r>
        <w:rPr>
          <w:spacing w:val="-5"/>
          <w:sz w:val="24"/>
        </w:rPr>
        <w:t> </w:t>
      </w:r>
      <w:r>
        <w:rPr>
          <w:sz w:val="24"/>
        </w:rPr>
        <w:t>travmalar</w:t>
      </w:r>
      <w:r>
        <w:rPr>
          <w:spacing w:val="-6"/>
          <w:sz w:val="24"/>
        </w:rPr>
        <w:t> </w:t>
      </w:r>
      <w:r>
        <w:rPr>
          <w:sz w:val="24"/>
        </w:rPr>
        <w:t>təcili</w:t>
      </w:r>
      <w:r>
        <w:rPr>
          <w:spacing w:val="-4"/>
          <w:sz w:val="24"/>
        </w:rPr>
        <w:t> </w:t>
      </w:r>
      <w:r>
        <w:rPr>
          <w:sz w:val="24"/>
        </w:rPr>
        <w:t>operativ</w:t>
      </w:r>
      <w:r>
        <w:rPr>
          <w:spacing w:val="-5"/>
          <w:sz w:val="24"/>
        </w:rPr>
        <w:t> </w:t>
      </w:r>
      <w:r>
        <w:rPr>
          <w:sz w:val="24"/>
        </w:rPr>
        <w:t>müdaxilə</w:t>
      </w:r>
      <w:r>
        <w:rPr>
          <w:spacing w:val="-3"/>
          <w:sz w:val="24"/>
        </w:rPr>
        <w:t> </w:t>
      </w:r>
      <w:r>
        <w:rPr>
          <w:sz w:val="24"/>
        </w:rPr>
        <w:t>tələb edir. (XVII FƏSİL)</w:t>
      </w:r>
    </w:p>
    <w:p>
      <w:pPr>
        <w:spacing w:before="1"/>
        <w:ind w:left="993" w:right="706" w:firstLine="566"/>
        <w:jc w:val="both"/>
        <w:rPr>
          <w:sz w:val="24"/>
        </w:rPr>
      </w:pPr>
      <w:r>
        <w:rPr>
          <w:b/>
          <w:sz w:val="24"/>
        </w:rPr>
        <w:t>Uşaqlığın</w:t>
      </w:r>
      <w:r>
        <w:rPr>
          <w:b/>
          <w:spacing w:val="-8"/>
          <w:sz w:val="24"/>
        </w:rPr>
        <w:t> </w:t>
      </w:r>
      <w:r>
        <w:rPr>
          <w:b/>
          <w:sz w:val="24"/>
        </w:rPr>
        <w:t>perforasiyasi</w:t>
      </w:r>
      <w:r>
        <w:rPr>
          <w:spacing w:val="-6"/>
          <w:sz w:val="24"/>
        </w:rPr>
        <w:t> </w:t>
      </w:r>
      <w:r>
        <w:rPr>
          <w:b/>
          <w:sz w:val="24"/>
        </w:rPr>
        <w:t>zamanı</w:t>
      </w:r>
      <w:r>
        <w:rPr>
          <w:b/>
          <w:spacing w:val="-6"/>
          <w:sz w:val="24"/>
        </w:rPr>
        <w:t> </w:t>
      </w:r>
      <w:r>
        <w:rPr>
          <w:b/>
          <w:sz w:val="24"/>
        </w:rPr>
        <w:t>aparılan</w:t>
      </w:r>
      <w:r>
        <w:rPr>
          <w:spacing w:val="-6"/>
          <w:sz w:val="24"/>
        </w:rPr>
        <w:t> </w:t>
      </w:r>
      <w:r>
        <w:rPr>
          <w:b/>
          <w:sz w:val="24"/>
        </w:rPr>
        <w:t>əməliyyatlar.</w:t>
      </w:r>
      <w:r>
        <w:rPr>
          <w:spacing w:val="-7"/>
          <w:sz w:val="24"/>
        </w:rPr>
        <w:t> </w:t>
      </w:r>
      <w:r>
        <w:rPr>
          <w:sz w:val="24"/>
        </w:rPr>
        <w:t>Uşaqlığın</w:t>
      </w:r>
      <w:r>
        <w:rPr>
          <w:spacing w:val="-6"/>
          <w:sz w:val="24"/>
        </w:rPr>
        <w:t> </w:t>
      </w:r>
      <w:r>
        <w:rPr>
          <w:sz w:val="24"/>
        </w:rPr>
        <w:t>perforasiyası</w:t>
      </w:r>
      <w:r>
        <w:rPr>
          <w:spacing w:val="-6"/>
          <w:sz w:val="24"/>
        </w:rPr>
        <w:t> </w:t>
      </w:r>
      <w:r>
        <w:rPr>
          <w:sz w:val="24"/>
        </w:rPr>
        <w:t>süni</w:t>
      </w:r>
      <w:r>
        <w:rPr>
          <w:spacing w:val="-6"/>
          <w:sz w:val="24"/>
        </w:rPr>
        <w:t> </w:t>
      </w:r>
      <w:r>
        <w:rPr>
          <w:sz w:val="24"/>
        </w:rPr>
        <w:t>abort və uşaqlığın diaqnostik və ya müalicəvi qaşınması zamanı baş verir.</w:t>
      </w:r>
    </w:p>
    <w:p>
      <w:pPr>
        <w:pStyle w:val="BodyText"/>
        <w:ind w:left="993" w:right="703" w:firstLine="566"/>
      </w:pPr>
      <w:r>
        <w:rPr/>
        <w:t>Səbəbləri: –</w:t>
      </w:r>
      <w:r>
        <w:rPr>
          <w:spacing w:val="-1"/>
        </w:rPr>
        <w:t> </w:t>
      </w:r>
      <w:r>
        <w:rPr/>
        <w:t>-uşaqlıq</w:t>
      </w:r>
      <w:r>
        <w:rPr>
          <w:spacing w:val="-1"/>
        </w:rPr>
        <w:t> </w:t>
      </w:r>
      <w:r>
        <w:rPr/>
        <w:t>divarındakı</w:t>
      </w:r>
      <w:r>
        <w:rPr>
          <w:spacing w:val="-1"/>
        </w:rPr>
        <w:t> </w:t>
      </w:r>
      <w:r>
        <w:rPr/>
        <w:t>degenerativ</w:t>
      </w:r>
      <w:r>
        <w:rPr>
          <w:spacing w:val="-1"/>
        </w:rPr>
        <w:t> </w:t>
      </w:r>
      <w:r>
        <w:rPr/>
        <w:t>dəyişikliklər</w:t>
      </w:r>
      <w:r>
        <w:rPr>
          <w:spacing w:val="-2"/>
        </w:rPr>
        <w:t> </w:t>
      </w:r>
      <w:r>
        <w:rPr/>
        <w:t>(çapıqlar,</w:t>
      </w:r>
      <w:r>
        <w:rPr>
          <w:spacing w:val="-1"/>
        </w:rPr>
        <w:t> </w:t>
      </w:r>
      <w:r>
        <w:rPr/>
        <w:t>iltihabi</w:t>
      </w:r>
      <w:r>
        <w:rPr>
          <w:spacing w:val="-1"/>
        </w:rPr>
        <w:t> </w:t>
      </w:r>
      <w:r>
        <w:rPr/>
        <w:t>proseslər,</w:t>
      </w:r>
      <w:r>
        <w:rPr>
          <w:spacing w:val="-2"/>
        </w:rPr>
        <w:t> </w:t>
      </w:r>
      <w:r>
        <w:rPr/>
        <w:t>çox- saylı küretaj); uşaqlıq əyriliyinin düzgün təyin edilməməsi; əməliyyatın kobud aparılması.</w:t>
      </w:r>
    </w:p>
    <w:p>
      <w:pPr>
        <w:pStyle w:val="BodyText"/>
        <w:ind w:left="993" w:right="700" w:firstLine="566"/>
      </w:pPr>
      <w:r>
        <w:rPr/>
        <w:t>Perforasiya müxtəlif alətlər tərəfindən törənə bilər. Perforasiya zamanı başqa orqanlar da (bağırsaqlar,</w:t>
      </w:r>
      <w:r>
        <w:rPr>
          <w:spacing w:val="-12"/>
        </w:rPr>
        <w:t> </w:t>
      </w:r>
      <w:r>
        <w:rPr/>
        <w:t>piylik)</w:t>
      </w:r>
      <w:r>
        <w:rPr>
          <w:spacing w:val="-10"/>
        </w:rPr>
        <w:t> </w:t>
      </w:r>
      <w:r>
        <w:rPr/>
        <w:t>zədələnə</w:t>
      </w:r>
      <w:r>
        <w:rPr>
          <w:spacing w:val="-12"/>
        </w:rPr>
        <w:t> </w:t>
      </w:r>
      <w:r>
        <w:rPr/>
        <w:t>bilər.</w:t>
      </w:r>
      <w:r>
        <w:rPr>
          <w:spacing w:val="-13"/>
        </w:rPr>
        <w:t> </w:t>
      </w:r>
      <w:r>
        <w:rPr/>
        <w:t>Zond</w:t>
      </w:r>
      <w:r>
        <w:rPr>
          <w:spacing w:val="-10"/>
        </w:rPr>
        <w:t> </w:t>
      </w:r>
      <w:r>
        <w:rPr/>
        <w:t>vasitəsi</w:t>
      </w:r>
      <w:r>
        <w:rPr>
          <w:spacing w:val="-11"/>
        </w:rPr>
        <w:t> </w:t>
      </w:r>
      <w:r>
        <w:rPr/>
        <w:t>ilə</w:t>
      </w:r>
      <w:r>
        <w:rPr>
          <w:spacing w:val="-12"/>
        </w:rPr>
        <w:t> </w:t>
      </w:r>
      <w:r>
        <w:rPr/>
        <w:t>törənən</w:t>
      </w:r>
      <w:r>
        <w:rPr>
          <w:spacing w:val="-12"/>
        </w:rPr>
        <w:t> </w:t>
      </w:r>
      <w:r>
        <w:rPr/>
        <w:t>perforasiya</w:t>
      </w:r>
      <w:r>
        <w:rPr>
          <w:spacing w:val="-11"/>
        </w:rPr>
        <w:t> </w:t>
      </w:r>
      <w:r>
        <w:rPr/>
        <w:t>zamanı</w:t>
      </w:r>
      <w:r>
        <w:rPr>
          <w:spacing w:val="-12"/>
        </w:rPr>
        <w:t> </w:t>
      </w:r>
      <w:r>
        <w:rPr/>
        <w:t>yataq</w:t>
      </w:r>
      <w:r>
        <w:rPr>
          <w:spacing w:val="-10"/>
        </w:rPr>
        <w:t> </w:t>
      </w:r>
      <w:r>
        <w:rPr/>
        <w:t>rejimi,</w:t>
      </w:r>
      <w:r>
        <w:rPr>
          <w:spacing w:val="-12"/>
        </w:rPr>
        <w:t> </w:t>
      </w:r>
      <w:r>
        <w:rPr/>
        <w:t>anti- biotikoterapiya,</w:t>
      </w:r>
      <w:r>
        <w:rPr>
          <w:spacing w:val="-8"/>
        </w:rPr>
        <w:t> </w:t>
      </w:r>
      <w:r>
        <w:rPr/>
        <w:t>əgər</w:t>
      </w:r>
      <w:r>
        <w:rPr>
          <w:spacing w:val="-9"/>
        </w:rPr>
        <w:t> </w:t>
      </w:r>
      <w:r>
        <w:rPr/>
        <w:t>döl</w:t>
      </w:r>
      <w:r>
        <w:rPr>
          <w:spacing w:val="-5"/>
        </w:rPr>
        <w:t> </w:t>
      </w:r>
      <w:r>
        <w:rPr/>
        <w:t>xaric</w:t>
      </w:r>
      <w:r>
        <w:rPr>
          <w:spacing w:val="-9"/>
        </w:rPr>
        <w:t> </w:t>
      </w:r>
      <w:r>
        <w:rPr/>
        <w:t>edilibsə,</w:t>
      </w:r>
      <w:r>
        <w:rPr>
          <w:spacing w:val="-8"/>
        </w:rPr>
        <w:t> </w:t>
      </w:r>
      <w:r>
        <w:rPr/>
        <w:t>qarına</w:t>
      </w:r>
      <w:r>
        <w:rPr>
          <w:spacing w:val="-9"/>
        </w:rPr>
        <w:t> </w:t>
      </w:r>
      <w:r>
        <w:rPr/>
        <w:t>soyuq</w:t>
      </w:r>
      <w:r>
        <w:rPr>
          <w:spacing w:val="-8"/>
        </w:rPr>
        <w:t> </w:t>
      </w:r>
      <w:r>
        <w:rPr/>
        <w:t>qoymaqla</w:t>
      </w:r>
      <w:r>
        <w:rPr>
          <w:spacing w:val="-9"/>
        </w:rPr>
        <w:t> </w:t>
      </w:r>
      <w:r>
        <w:rPr/>
        <w:t>müalicə</w:t>
      </w:r>
      <w:r>
        <w:rPr>
          <w:spacing w:val="-9"/>
        </w:rPr>
        <w:t> </w:t>
      </w:r>
      <w:r>
        <w:rPr/>
        <w:t>aparmaq</w:t>
      </w:r>
      <w:r>
        <w:rPr>
          <w:spacing w:val="-9"/>
        </w:rPr>
        <w:t> </w:t>
      </w:r>
      <w:r>
        <w:rPr/>
        <w:t>olar.</w:t>
      </w:r>
      <w:r>
        <w:rPr>
          <w:spacing w:val="-8"/>
        </w:rPr>
        <w:t> </w:t>
      </w:r>
      <w:r>
        <w:rPr/>
        <w:t>Perforasiya böyük alətlərlə (Heqar genəldiciləri, abortsanq) törəndikdə və zondla törənib, qanaxma olduqda, laporatomiya aparılır, perforasiya dəliyi üç qat ketqutla tikilir. Uşaqlıqdakı dəlik böyük olduqda və ya infeksiyalaşdıqda uşaqlıq amputasiya edilir. Daxili orqanların tamlığı bərpa edilir.</w:t>
      </w:r>
    </w:p>
    <w:p>
      <w:pPr>
        <w:pStyle w:val="BodyText"/>
        <w:ind w:left="993" w:right="702" w:firstLine="566"/>
      </w:pPr>
      <w:r>
        <w:rPr>
          <w:b/>
        </w:rPr>
        <w:t>Uşaqlığın magistral</w:t>
      </w:r>
      <w:r>
        <w:rPr/>
        <w:t> </w:t>
      </w:r>
      <w:r>
        <w:rPr>
          <w:b/>
        </w:rPr>
        <w:t>damarlarının bağlanması. </w:t>
      </w:r>
      <w:r>
        <w:rPr/>
        <w:t>Doğuşdan sonra baş verən atonik qa- naxmalarda,</w:t>
      </w:r>
      <w:r>
        <w:rPr>
          <w:spacing w:val="-4"/>
        </w:rPr>
        <w:t> </w:t>
      </w:r>
      <w:r>
        <w:rPr/>
        <w:t>qanaxmanı</w:t>
      </w:r>
      <w:r>
        <w:rPr>
          <w:spacing w:val="-4"/>
        </w:rPr>
        <w:t> </w:t>
      </w:r>
      <w:r>
        <w:rPr/>
        <w:t>başqa</w:t>
      </w:r>
      <w:r>
        <w:rPr>
          <w:spacing w:val="-5"/>
        </w:rPr>
        <w:t> </w:t>
      </w:r>
      <w:r>
        <w:rPr/>
        <w:t>metodlarla</w:t>
      </w:r>
      <w:r>
        <w:rPr>
          <w:spacing w:val="-4"/>
        </w:rPr>
        <w:t> </w:t>
      </w:r>
      <w:r>
        <w:rPr/>
        <w:t>dayandırmaq</w:t>
      </w:r>
      <w:r>
        <w:rPr>
          <w:spacing w:val="-4"/>
        </w:rPr>
        <w:t> </w:t>
      </w:r>
      <w:r>
        <w:rPr/>
        <w:t>mümkün</w:t>
      </w:r>
      <w:r>
        <w:rPr>
          <w:spacing w:val="-4"/>
        </w:rPr>
        <w:t> </w:t>
      </w:r>
      <w:r>
        <w:rPr/>
        <w:t>olmadıqda</w:t>
      </w:r>
      <w:r>
        <w:rPr>
          <w:spacing w:val="-5"/>
        </w:rPr>
        <w:t> </w:t>
      </w:r>
      <w:r>
        <w:rPr/>
        <w:t>aparılır.</w:t>
      </w:r>
      <w:r>
        <w:rPr>
          <w:spacing w:val="-4"/>
        </w:rPr>
        <w:t> </w:t>
      </w:r>
      <w:r>
        <w:rPr/>
        <w:t>Qarın</w:t>
      </w:r>
      <w:r>
        <w:rPr>
          <w:spacing w:val="-4"/>
        </w:rPr>
        <w:t> </w:t>
      </w:r>
      <w:r>
        <w:rPr/>
        <w:t>boşlu- ğu açılır, uşaqlığın əsas damarlarının yaxşı görünməsi üçün uşaqlıq yara səthinə çıxarılır. Hər iki tərəfdən uşaqlıq-yumurtalıq arteriyası və uşaqlığın girdə bağlarına liqatura qoyulur. Daxili dəlik nahiyyəsindən bir az yuxarıdan uşaqlıq arteriyası, uşaqlıq bucağı nahiyyəsindən yumurtalığın xüsusi</w:t>
      </w:r>
      <w:r>
        <w:rPr>
          <w:spacing w:val="-4"/>
        </w:rPr>
        <w:t> </w:t>
      </w:r>
      <w:r>
        <w:rPr/>
        <w:t>bağlarına</w:t>
      </w:r>
      <w:r>
        <w:rPr>
          <w:spacing w:val="-5"/>
        </w:rPr>
        <w:t> </w:t>
      </w:r>
      <w:r>
        <w:rPr/>
        <w:t>liqatura</w:t>
      </w:r>
      <w:r>
        <w:rPr>
          <w:spacing w:val="-4"/>
        </w:rPr>
        <w:t> </w:t>
      </w:r>
      <w:r>
        <w:rPr/>
        <w:t>qoymaqla</w:t>
      </w:r>
      <w:r>
        <w:rPr>
          <w:spacing w:val="-4"/>
        </w:rPr>
        <w:t> </w:t>
      </w:r>
      <w:r>
        <w:rPr/>
        <w:t>yumurtalıaq</w:t>
      </w:r>
      <w:r>
        <w:rPr>
          <w:spacing w:val="-4"/>
        </w:rPr>
        <w:t> </w:t>
      </w:r>
      <w:r>
        <w:rPr/>
        <w:t>arteriyaları</w:t>
      </w:r>
      <w:r>
        <w:rPr>
          <w:spacing w:val="-4"/>
        </w:rPr>
        <w:t> </w:t>
      </w:r>
      <w:r>
        <w:rPr/>
        <w:t>bağlanır.</w:t>
      </w:r>
      <w:r>
        <w:rPr>
          <w:spacing w:val="-4"/>
        </w:rPr>
        <w:t> </w:t>
      </w:r>
      <w:r>
        <w:rPr/>
        <w:t>Qalça</w:t>
      </w:r>
      <w:r>
        <w:rPr>
          <w:spacing w:val="-3"/>
        </w:rPr>
        <w:t> </w:t>
      </w:r>
      <w:r>
        <w:rPr/>
        <w:t>arteriyasından</w:t>
      </w:r>
      <w:r>
        <w:rPr>
          <w:spacing w:val="-4"/>
        </w:rPr>
        <w:t> </w:t>
      </w:r>
      <w:r>
        <w:rPr/>
        <w:t>uşaqlı- ğa</w:t>
      </w:r>
      <w:r>
        <w:rPr>
          <w:spacing w:val="-6"/>
        </w:rPr>
        <w:t> </w:t>
      </w:r>
      <w:r>
        <w:rPr/>
        <w:t>qan</w:t>
      </w:r>
      <w:r>
        <w:rPr>
          <w:spacing w:val="-2"/>
        </w:rPr>
        <w:t> </w:t>
      </w:r>
      <w:r>
        <w:rPr/>
        <w:t>aparan</w:t>
      </w:r>
      <w:r>
        <w:rPr>
          <w:spacing w:val="-5"/>
        </w:rPr>
        <w:t> </w:t>
      </w:r>
      <w:r>
        <w:rPr/>
        <w:t>damarların</w:t>
      </w:r>
      <w:r>
        <w:rPr>
          <w:spacing w:val="-3"/>
        </w:rPr>
        <w:t> </w:t>
      </w:r>
      <w:r>
        <w:rPr/>
        <w:t>keçdiyi</w:t>
      </w:r>
      <w:r>
        <w:rPr>
          <w:spacing w:val="-4"/>
        </w:rPr>
        <w:t> </w:t>
      </w:r>
      <w:r>
        <w:rPr/>
        <w:t>üçün</w:t>
      </w:r>
      <w:r>
        <w:rPr>
          <w:spacing w:val="-3"/>
        </w:rPr>
        <w:t> </w:t>
      </w:r>
      <w:r>
        <w:rPr/>
        <w:t>yumurtalığın</w:t>
      </w:r>
      <w:r>
        <w:rPr>
          <w:spacing w:val="-4"/>
        </w:rPr>
        <w:t> </w:t>
      </w:r>
      <w:r>
        <w:rPr/>
        <w:t>girdə</w:t>
      </w:r>
      <w:r>
        <w:rPr>
          <w:spacing w:val="-6"/>
        </w:rPr>
        <w:t> </w:t>
      </w:r>
      <w:r>
        <w:rPr/>
        <w:t>bağına</w:t>
      </w:r>
      <w:r>
        <w:rPr>
          <w:spacing w:val="-4"/>
        </w:rPr>
        <w:t> </w:t>
      </w:r>
      <w:r>
        <w:rPr/>
        <w:t>da</w:t>
      </w:r>
      <w:r>
        <w:rPr>
          <w:spacing w:val="-6"/>
        </w:rPr>
        <w:t> </w:t>
      </w:r>
      <w:r>
        <w:rPr/>
        <w:t>ligatura</w:t>
      </w:r>
      <w:r>
        <w:rPr>
          <w:spacing w:val="-6"/>
        </w:rPr>
        <w:t> </w:t>
      </w:r>
      <w:r>
        <w:rPr/>
        <w:t>qoyulur.</w:t>
      </w:r>
      <w:r>
        <w:rPr>
          <w:spacing w:val="-5"/>
        </w:rPr>
        <w:t> </w:t>
      </w:r>
      <w:r>
        <w:rPr/>
        <w:t>Damarların bağlanması uşaqlığın işemiyasına və qanaxmanın azalmasına səbəb olur. Bu əməliyyat adətən uşaqlığın amputasiyasından əvvəl aparılır.</w:t>
      </w:r>
    </w:p>
    <w:p>
      <w:pPr>
        <w:spacing w:before="0"/>
        <w:ind w:left="1560" w:right="0" w:firstLine="0"/>
        <w:jc w:val="both"/>
        <w:rPr>
          <w:sz w:val="24"/>
        </w:rPr>
      </w:pPr>
      <w:r>
        <w:rPr>
          <w:b/>
          <w:sz w:val="24"/>
        </w:rPr>
        <w:t>Uşaqlığın</w:t>
      </w:r>
      <w:r>
        <w:rPr>
          <w:b/>
          <w:spacing w:val="-5"/>
          <w:sz w:val="24"/>
        </w:rPr>
        <w:t> </w:t>
      </w:r>
      <w:r>
        <w:rPr>
          <w:b/>
          <w:sz w:val="24"/>
        </w:rPr>
        <w:t>cırılması</w:t>
      </w:r>
      <w:r>
        <w:rPr>
          <w:b/>
          <w:spacing w:val="-4"/>
          <w:sz w:val="24"/>
        </w:rPr>
        <w:t> </w:t>
      </w:r>
      <w:r>
        <w:rPr>
          <w:b/>
          <w:sz w:val="24"/>
        </w:rPr>
        <w:t>zamanı</w:t>
      </w:r>
      <w:r>
        <w:rPr>
          <w:b/>
          <w:spacing w:val="-4"/>
          <w:sz w:val="24"/>
        </w:rPr>
        <w:t> </w:t>
      </w:r>
      <w:r>
        <w:rPr>
          <w:b/>
          <w:sz w:val="24"/>
        </w:rPr>
        <w:t>aparılan</w:t>
      </w:r>
      <w:r>
        <w:rPr>
          <w:spacing w:val="-2"/>
          <w:sz w:val="24"/>
        </w:rPr>
        <w:t> </w:t>
      </w:r>
      <w:r>
        <w:rPr>
          <w:b/>
          <w:sz w:val="24"/>
        </w:rPr>
        <w:t>əməliyyatlar.</w:t>
      </w:r>
      <w:r>
        <w:rPr>
          <w:spacing w:val="-5"/>
          <w:sz w:val="24"/>
        </w:rPr>
        <w:t> </w:t>
      </w:r>
      <w:r>
        <w:rPr>
          <w:sz w:val="24"/>
        </w:rPr>
        <w:t>(XVII</w:t>
      </w:r>
      <w:r>
        <w:rPr>
          <w:spacing w:val="-5"/>
          <w:sz w:val="24"/>
        </w:rPr>
        <w:t> </w:t>
      </w:r>
      <w:r>
        <w:rPr>
          <w:spacing w:val="-2"/>
          <w:sz w:val="24"/>
        </w:rPr>
        <w:t>FƏSİL)</w:t>
      </w:r>
    </w:p>
    <w:p>
      <w:pPr>
        <w:pStyle w:val="BodyText"/>
        <w:spacing w:before="1"/>
        <w:ind w:left="993" w:right="702" w:firstLine="566"/>
      </w:pPr>
      <w:r>
        <w:rPr>
          <w:b/>
        </w:rPr>
        <w:t>Uşaqlığın amputasiyası. </w:t>
      </w:r>
      <w:r>
        <w:rPr/>
        <w:t>Uşaqlıq boynunu saxlamaqla uşaqlığın çıxarılmasına </w:t>
      </w:r>
      <w:r>
        <w:rPr>
          <w:b/>
        </w:rPr>
        <w:t>uşaqlığın amputasiyası</w:t>
      </w:r>
      <w:r>
        <w:rPr>
          <w:b/>
          <w:spacing w:val="-10"/>
        </w:rPr>
        <w:t> </w:t>
      </w:r>
      <w:r>
        <w:rPr/>
        <w:t>deyilir.</w:t>
      </w:r>
      <w:r>
        <w:rPr>
          <w:spacing w:val="-11"/>
        </w:rPr>
        <w:t> </w:t>
      </w:r>
      <w:r>
        <w:rPr/>
        <w:t>Aşağıdakı</w:t>
      </w:r>
      <w:r>
        <w:rPr>
          <w:spacing w:val="-10"/>
        </w:rPr>
        <w:t> </w:t>
      </w:r>
      <w:r>
        <w:rPr/>
        <w:t>hallarda</w:t>
      </w:r>
      <w:r>
        <w:rPr>
          <w:spacing w:val="-9"/>
        </w:rPr>
        <w:t> </w:t>
      </w:r>
      <w:r>
        <w:rPr/>
        <w:t>aparılır;</w:t>
      </w:r>
      <w:r>
        <w:rPr>
          <w:spacing w:val="-8"/>
        </w:rPr>
        <w:t> </w:t>
      </w:r>
      <w:r>
        <w:rPr/>
        <w:t>atonik</w:t>
      </w:r>
      <w:r>
        <w:rPr>
          <w:spacing w:val="-10"/>
        </w:rPr>
        <w:t> </w:t>
      </w:r>
      <w:r>
        <w:rPr/>
        <w:t>qanaxmalar</w:t>
      </w:r>
      <w:r>
        <w:rPr>
          <w:spacing w:val="-11"/>
        </w:rPr>
        <w:t> </w:t>
      </w:r>
      <w:r>
        <w:rPr/>
        <w:t>–</w:t>
      </w:r>
      <w:r>
        <w:rPr>
          <w:spacing w:val="-8"/>
        </w:rPr>
        <w:t> </w:t>
      </w:r>
      <w:r>
        <w:rPr/>
        <w:t>konservativ</w:t>
      </w:r>
      <w:r>
        <w:rPr>
          <w:spacing w:val="-11"/>
        </w:rPr>
        <w:t> </w:t>
      </w:r>
      <w:r>
        <w:rPr/>
        <w:t>müalicə</w:t>
      </w:r>
      <w:r>
        <w:rPr>
          <w:spacing w:val="-12"/>
        </w:rPr>
        <w:t> </w:t>
      </w:r>
      <w:r>
        <w:rPr/>
        <w:t>effekt vermədikdə; uşaqlıq boynuna keçməyən, tikilməsi əhəmiyyətsiz olan uşaqlıq cırıqları; həqiqi cift birləşməsi; normal yerləşmiş ciftin vaxtından əvvəl ayrılması nəticəsində uşaqlıq-cift apopleksi- yası; Kesar kəsiyindən sonra böyük miomalar.</w:t>
      </w:r>
    </w:p>
    <w:p>
      <w:pPr>
        <w:pStyle w:val="BodyText"/>
        <w:ind w:left="993" w:right="701" w:firstLine="566"/>
      </w:pPr>
      <w:r>
        <w:rPr>
          <w:b/>
        </w:rPr>
        <w:t>Əməliyyatın texnikası. </w:t>
      </w:r>
      <w:r>
        <w:rPr/>
        <w:t>Qarın boşluğu açılır, uşaqlıq Müze və ya gülləvari maşa ilə tutula- raq</w:t>
      </w:r>
      <w:r>
        <w:rPr>
          <w:spacing w:val="-13"/>
        </w:rPr>
        <w:t> </w:t>
      </w:r>
      <w:r>
        <w:rPr/>
        <w:t>yara</w:t>
      </w:r>
      <w:r>
        <w:rPr>
          <w:spacing w:val="-15"/>
        </w:rPr>
        <w:t> </w:t>
      </w:r>
      <w:r>
        <w:rPr/>
        <w:t>səthinə</w:t>
      </w:r>
      <w:r>
        <w:rPr>
          <w:spacing w:val="-13"/>
        </w:rPr>
        <w:t> </w:t>
      </w:r>
      <w:r>
        <w:rPr/>
        <w:t>çıxarılır</w:t>
      </w:r>
      <w:r>
        <w:rPr>
          <w:spacing w:val="-14"/>
        </w:rPr>
        <w:t> </w:t>
      </w:r>
      <w:r>
        <w:rPr/>
        <w:t>və</w:t>
      </w:r>
      <w:r>
        <w:rPr>
          <w:spacing w:val="-14"/>
        </w:rPr>
        <w:t> </w:t>
      </w:r>
      <w:r>
        <w:rPr/>
        <w:t>bir</w:t>
      </w:r>
      <w:r>
        <w:rPr>
          <w:spacing w:val="-13"/>
        </w:rPr>
        <w:t> </w:t>
      </w:r>
      <w:r>
        <w:rPr/>
        <w:t>tərəfə</w:t>
      </w:r>
      <w:r>
        <w:rPr>
          <w:spacing w:val="-14"/>
        </w:rPr>
        <w:t> </w:t>
      </w:r>
      <w:r>
        <w:rPr/>
        <w:t>çəkilir.</w:t>
      </w:r>
      <w:r>
        <w:rPr>
          <w:spacing w:val="-14"/>
        </w:rPr>
        <w:t> </w:t>
      </w:r>
      <w:r>
        <w:rPr/>
        <w:t>Əks</w:t>
      </w:r>
      <w:r>
        <w:rPr>
          <w:spacing w:val="-13"/>
        </w:rPr>
        <w:t> </w:t>
      </w:r>
      <w:r>
        <w:rPr/>
        <w:t>tərəfdən</w:t>
      </w:r>
      <w:r>
        <w:rPr>
          <w:spacing w:val="-13"/>
        </w:rPr>
        <w:t> </w:t>
      </w:r>
      <w:r>
        <w:rPr/>
        <w:t>uşaqlığın</w:t>
      </w:r>
      <w:r>
        <w:rPr>
          <w:spacing w:val="-13"/>
        </w:rPr>
        <w:t> </w:t>
      </w:r>
      <w:r>
        <w:rPr/>
        <w:t>girdə</w:t>
      </w:r>
      <w:r>
        <w:rPr>
          <w:spacing w:val="-14"/>
        </w:rPr>
        <w:t> </w:t>
      </w:r>
      <w:r>
        <w:rPr/>
        <w:t>bağı,</w:t>
      </w:r>
      <w:r>
        <w:rPr>
          <w:spacing w:val="-13"/>
        </w:rPr>
        <w:t> </w:t>
      </w:r>
      <w:r>
        <w:rPr/>
        <w:t>yumurtalığın</w:t>
      </w:r>
      <w:r>
        <w:rPr>
          <w:spacing w:val="-13"/>
        </w:rPr>
        <w:t> </w:t>
      </w:r>
      <w:r>
        <w:rPr/>
        <w:t>xüsu- si</w:t>
      </w:r>
      <w:r>
        <w:rPr>
          <w:spacing w:val="-11"/>
        </w:rPr>
        <w:t> </w:t>
      </w:r>
      <w:r>
        <w:rPr/>
        <w:t>bağı</w:t>
      </w:r>
      <w:r>
        <w:rPr>
          <w:spacing w:val="-12"/>
        </w:rPr>
        <w:t> </w:t>
      </w:r>
      <w:r>
        <w:rPr/>
        <w:t>və</w:t>
      </w:r>
      <w:r>
        <w:rPr>
          <w:spacing w:val="-13"/>
        </w:rPr>
        <w:t> </w:t>
      </w:r>
      <w:r>
        <w:rPr/>
        <w:t>borunun</w:t>
      </w:r>
      <w:r>
        <w:rPr>
          <w:spacing w:val="-12"/>
        </w:rPr>
        <w:t> </w:t>
      </w:r>
      <w:r>
        <w:rPr/>
        <w:t>uşaqlıq</w:t>
      </w:r>
      <w:r>
        <w:rPr>
          <w:spacing w:val="-12"/>
        </w:rPr>
        <w:t> </w:t>
      </w:r>
      <w:r>
        <w:rPr/>
        <w:t>ucu</w:t>
      </w:r>
      <w:r>
        <w:rPr>
          <w:spacing w:val="-12"/>
        </w:rPr>
        <w:t> </w:t>
      </w:r>
      <w:r>
        <w:rPr/>
        <w:t>sıxaclarla</w:t>
      </w:r>
      <w:r>
        <w:rPr>
          <w:spacing w:val="-13"/>
        </w:rPr>
        <w:t> </w:t>
      </w:r>
      <w:r>
        <w:rPr/>
        <w:t>tutulur</w:t>
      </w:r>
      <w:r>
        <w:rPr>
          <w:spacing w:val="-12"/>
        </w:rPr>
        <w:t> </w:t>
      </w:r>
      <w:r>
        <w:rPr/>
        <w:t>(şəkil:18-27</w:t>
      </w:r>
      <w:r>
        <w:rPr>
          <w:spacing w:val="-12"/>
        </w:rPr>
        <w:t> </w:t>
      </w:r>
      <w:r>
        <w:rPr/>
        <w:t>a).</w:t>
      </w:r>
      <w:r>
        <w:rPr>
          <w:spacing w:val="-13"/>
        </w:rPr>
        <w:t> </w:t>
      </w:r>
      <w:r>
        <w:rPr/>
        <w:t>Venoz</w:t>
      </w:r>
      <w:r>
        <w:rPr>
          <w:spacing w:val="-13"/>
        </w:rPr>
        <w:t> </w:t>
      </w:r>
      <w:r>
        <w:rPr/>
        <w:t>qanaxma</w:t>
      </w:r>
      <w:r>
        <w:rPr>
          <w:spacing w:val="-13"/>
        </w:rPr>
        <w:t> </w:t>
      </w:r>
      <w:r>
        <w:rPr/>
        <w:t>olmasın</w:t>
      </w:r>
      <w:r>
        <w:rPr>
          <w:spacing w:val="-11"/>
        </w:rPr>
        <w:t> </w:t>
      </w:r>
      <w:r>
        <w:rPr/>
        <w:t>deyə</w:t>
      </w:r>
      <w:r>
        <w:rPr>
          <w:spacing w:val="-13"/>
        </w:rPr>
        <w:t> </w:t>
      </w:r>
      <w:r>
        <w:rPr/>
        <w:t>bir- birindən aralı iki sixac qoyulur. Sixaclar arasına ketqutla ligatura qoyulur, bağlar və boru kəsilir (şəkil:18-27</w:t>
      </w:r>
      <w:r>
        <w:rPr>
          <w:spacing w:val="-9"/>
        </w:rPr>
        <w:t> </w:t>
      </w:r>
      <w:r>
        <w:rPr/>
        <w:t>b).</w:t>
      </w:r>
      <w:r>
        <w:rPr>
          <w:spacing w:val="-9"/>
        </w:rPr>
        <w:t> </w:t>
      </w:r>
      <w:r>
        <w:rPr/>
        <w:t>Sonra</w:t>
      </w:r>
      <w:r>
        <w:rPr>
          <w:spacing w:val="-10"/>
        </w:rPr>
        <w:t> </w:t>
      </w:r>
      <w:r>
        <w:rPr/>
        <w:t>uşaqlıq</w:t>
      </w:r>
      <w:r>
        <w:rPr>
          <w:spacing w:val="-8"/>
        </w:rPr>
        <w:t> </w:t>
      </w:r>
      <w:r>
        <w:rPr/>
        <w:t>əks</w:t>
      </w:r>
      <w:r>
        <w:rPr>
          <w:spacing w:val="-8"/>
        </w:rPr>
        <w:t> </w:t>
      </w:r>
      <w:r>
        <w:rPr/>
        <w:t>tərəfə</w:t>
      </w:r>
      <w:r>
        <w:rPr>
          <w:spacing w:val="-10"/>
        </w:rPr>
        <w:t> </w:t>
      </w:r>
      <w:r>
        <w:rPr/>
        <w:t>çəkilir</w:t>
      </w:r>
      <w:r>
        <w:rPr>
          <w:spacing w:val="-9"/>
        </w:rPr>
        <w:t> </w:t>
      </w:r>
      <w:r>
        <w:rPr/>
        <w:t>və</w:t>
      </w:r>
      <w:r>
        <w:rPr>
          <w:spacing w:val="-7"/>
        </w:rPr>
        <w:t> </w:t>
      </w:r>
      <w:r>
        <w:rPr/>
        <w:t>eyni</w:t>
      </w:r>
      <w:r>
        <w:rPr>
          <w:spacing w:val="-8"/>
        </w:rPr>
        <w:t> </w:t>
      </w:r>
      <w:r>
        <w:rPr/>
        <w:t>qayda</w:t>
      </w:r>
      <w:r>
        <w:rPr>
          <w:spacing w:val="-7"/>
        </w:rPr>
        <w:t> </w:t>
      </w:r>
      <w:r>
        <w:rPr/>
        <w:t>ilə</w:t>
      </w:r>
      <w:r>
        <w:rPr>
          <w:spacing w:val="-10"/>
        </w:rPr>
        <w:t> </w:t>
      </w:r>
      <w:r>
        <w:rPr/>
        <w:t>digər</w:t>
      </w:r>
      <w:r>
        <w:rPr>
          <w:spacing w:val="-7"/>
        </w:rPr>
        <w:t> </w:t>
      </w:r>
      <w:r>
        <w:rPr/>
        <w:t>tərəfin</w:t>
      </w:r>
      <w:r>
        <w:rPr>
          <w:spacing w:val="-9"/>
        </w:rPr>
        <w:t> </w:t>
      </w:r>
      <w:r>
        <w:rPr/>
        <w:t>də</w:t>
      </w:r>
      <w:r>
        <w:rPr>
          <w:spacing w:val="-10"/>
        </w:rPr>
        <w:t> </w:t>
      </w:r>
      <w:r>
        <w:rPr/>
        <w:t>bağları</w:t>
      </w:r>
      <w:r>
        <w:rPr>
          <w:spacing w:val="-9"/>
        </w:rPr>
        <w:t> </w:t>
      </w:r>
      <w:r>
        <w:rPr/>
        <w:t>və</w:t>
      </w:r>
      <w:r>
        <w:rPr>
          <w:spacing w:val="-10"/>
        </w:rPr>
        <w:t> </w:t>
      </w:r>
      <w:r>
        <w:rPr/>
        <w:t>borusu kəsilir.</w:t>
      </w:r>
      <w:r>
        <w:rPr>
          <w:spacing w:val="-3"/>
        </w:rPr>
        <w:t> </w:t>
      </w:r>
      <w:r>
        <w:rPr/>
        <w:t>Uşaqlıqla</w:t>
      </w:r>
      <w:r>
        <w:rPr>
          <w:spacing w:val="-3"/>
        </w:rPr>
        <w:t> </w:t>
      </w:r>
      <w:r>
        <w:rPr/>
        <w:t>birlikdə</w:t>
      </w:r>
      <w:r>
        <w:rPr>
          <w:spacing w:val="-2"/>
        </w:rPr>
        <w:t> </w:t>
      </w:r>
      <w:r>
        <w:rPr/>
        <w:t>artımların</w:t>
      </w:r>
      <w:r>
        <w:rPr>
          <w:spacing w:val="-3"/>
        </w:rPr>
        <w:t> </w:t>
      </w:r>
      <w:r>
        <w:rPr/>
        <w:t>da</w:t>
      </w:r>
      <w:r>
        <w:rPr>
          <w:spacing w:val="-3"/>
        </w:rPr>
        <w:t> </w:t>
      </w:r>
      <w:r>
        <w:rPr/>
        <w:t>çıxarılması</w:t>
      </w:r>
      <w:r>
        <w:rPr>
          <w:spacing w:val="-3"/>
        </w:rPr>
        <w:t> </w:t>
      </w:r>
      <w:r>
        <w:rPr/>
        <w:t>lazım</w:t>
      </w:r>
      <w:r>
        <w:rPr>
          <w:spacing w:val="-3"/>
        </w:rPr>
        <w:t> </w:t>
      </w:r>
      <w:r>
        <w:rPr/>
        <w:t>gəldikdə</w:t>
      </w:r>
      <w:r>
        <w:rPr>
          <w:spacing w:val="-4"/>
        </w:rPr>
        <w:t> </w:t>
      </w:r>
      <w:r>
        <w:rPr/>
        <w:t>sixac</w:t>
      </w:r>
      <w:r>
        <w:rPr>
          <w:spacing w:val="-2"/>
        </w:rPr>
        <w:t> </w:t>
      </w:r>
      <w:r>
        <w:rPr/>
        <w:t>bir</w:t>
      </w:r>
      <w:r>
        <w:rPr>
          <w:spacing w:val="-2"/>
        </w:rPr>
        <w:t> </w:t>
      </w:r>
      <w:r>
        <w:rPr/>
        <w:t>başa</w:t>
      </w:r>
      <w:r>
        <w:rPr>
          <w:spacing w:val="-4"/>
        </w:rPr>
        <w:t> </w:t>
      </w:r>
      <w:r>
        <w:rPr/>
        <w:t>yumurtalığın</w:t>
      </w:r>
      <w:r>
        <w:rPr>
          <w:spacing w:val="-3"/>
        </w:rPr>
        <w:t> </w:t>
      </w:r>
      <w:r>
        <w:rPr/>
        <w:t>as- ma bağına qoyulur.</w:t>
      </w:r>
    </w:p>
    <w:p>
      <w:pPr>
        <w:pStyle w:val="BodyText"/>
        <w:ind w:left="993" w:right="706" w:firstLine="566"/>
      </w:pPr>
      <w:r>
        <w:rPr/>
        <w:t>Uşaqlığın borularla birlikdə amputasiyası lazım gələrsə sıxaclar yumurtalığın girdə bağına və mezosalpinksə qoyulur.</w:t>
      </w:r>
    </w:p>
    <w:p>
      <w:pPr>
        <w:pStyle w:val="BodyText"/>
        <w:ind w:left="1560"/>
      </w:pPr>
      <w:r>
        <w:rPr/>
        <w:t>Enli</w:t>
      </w:r>
      <w:r>
        <w:rPr>
          <w:spacing w:val="3"/>
        </w:rPr>
        <w:t> </w:t>
      </w:r>
      <w:r>
        <w:rPr/>
        <w:t>bağın</w:t>
      </w:r>
      <w:r>
        <w:rPr>
          <w:spacing w:val="7"/>
        </w:rPr>
        <w:t> </w:t>
      </w:r>
      <w:r>
        <w:rPr/>
        <w:t>yuxarı</w:t>
      </w:r>
      <w:r>
        <w:rPr>
          <w:spacing w:val="7"/>
        </w:rPr>
        <w:t> </w:t>
      </w:r>
      <w:r>
        <w:rPr/>
        <w:t>hissəsi</w:t>
      </w:r>
      <w:r>
        <w:rPr>
          <w:spacing w:val="8"/>
        </w:rPr>
        <w:t> </w:t>
      </w:r>
      <w:r>
        <w:rPr/>
        <w:t>qoyulmuş</w:t>
      </w:r>
      <w:r>
        <w:rPr>
          <w:spacing w:val="7"/>
        </w:rPr>
        <w:t> </w:t>
      </w:r>
      <w:r>
        <w:rPr/>
        <w:t>sıxaclar</w:t>
      </w:r>
      <w:r>
        <w:rPr>
          <w:spacing w:val="9"/>
        </w:rPr>
        <w:t> </w:t>
      </w:r>
      <w:r>
        <w:rPr/>
        <w:t>arasından</w:t>
      </w:r>
      <w:r>
        <w:rPr>
          <w:spacing w:val="7"/>
        </w:rPr>
        <w:t> </w:t>
      </w:r>
      <w:r>
        <w:rPr/>
        <w:t>kəsilir.</w:t>
      </w:r>
      <w:r>
        <w:rPr>
          <w:spacing w:val="7"/>
        </w:rPr>
        <w:t> </w:t>
      </w:r>
      <w:r>
        <w:rPr/>
        <w:t>Sonra</w:t>
      </w:r>
      <w:r>
        <w:rPr>
          <w:spacing w:val="6"/>
        </w:rPr>
        <w:t> </w:t>
      </w:r>
      <w:r>
        <w:rPr/>
        <w:t>uşaqlıq</w:t>
      </w:r>
      <w:r>
        <w:rPr>
          <w:spacing w:val="4"/>
        </w:rPr>
        <w:t> </w:t>
      </w:r>
      <w:r>
        <w:rPr/>
        <w:t>yuxarı</w:t>
      </w:r>
      <w:r>
        <w:rPr>
          <w:spacing w:val="8"/>
        </w:rPr>
        <w:t> </w:t>
      </w:r>
      <w:r>
        <w:rPr>
          <w:spacing w:val="-2"/>
        </w:rPr>
        <w:t>dartılır,</w:t>
      </w:r>
    </w:p>
    <w:p>
      <w:pPr>
        <w:pStyle w:val="BodyText"/>
        <w:spacing w:after="0"/>
        <w:sectPr>
          <w:pgSz w:w="11910" w:h="16840"/>
          <w:pgMar w:top="1040" w:bottom="280" w:left="708" w:right="141"/>
        </w:sectPr>
      </w:pPr>
    </w:p>
    <w:p>
      <w:pPr>
        <w:pStyle w:val="BodyText"/>
        <w:spacing w:before="73"/>
        <w:ind w:right="701"/>
      </w:pPr>
      <w:r>
        <w:rPr>
          <w:spacing w:val="-2"/>
        </w:rPr>
        <w:t>sidik</w:t>
      </w:r>
      <w:r>
        <w:rPr>
          <w:spacing w:val="-15"/>
        </w:rPr>
        <w:t> </w:t>
      </w:r>
      <w:r>
        <w:rPr>
          <w:spacing w:val="-2"/>
        </w:rPr>
        <w:t>kisəsi-uşaqlıq</w:t>
      </w:r>
      <w:r>
        <w:rPr>
          <w:spacing w:val="-13"/>
        </w:rPr>
        <w:t> </w:t>
      </w:r>
      <w:r>
        <w:rPr>
          <w:spacing w:val="-2"/>
        </w:rPr>
        <w:t>büküşü</w:t>
      </w:r>
      <w:r>
        <w:rPr>
          <w:spacing w:val="-13"/>
        </w:rPr>
        <w:t> </w:t>
      </w:r>
      <w:r>
        <w:rPr>
          <w:spacing w:val="-2"/>
        </w:rPr>
        <w:t>boyu</w:t>
      </w:r>
      <w:r>
        <w:rPr>
          <w:spacing w:val="-13"/>
        </w:rPr>
        <w:t> </w:t>
      </w:r>
      <w:r>
        <w:rPr>
          <w:spacing w:val="-2"/>
        </w:rPr>
        <w:t>kəsik</w:t>
      </w:r>
      <w:r>
        <w:rPr>
          <w:spacing w:val="-13"/>
        </w:rPr>
        <w:t> </w:t>
      </w:r>
      <w:r>
        <w:rPr>
          <w:spacing w:val="-2"/>
        </w:rPr>
        <w:t>aparılır.</w:t>
      </w:r>
      <w:r>
        <w:rPr>
          <w:spacing w:val="-13"/>
        </w:rPr>
        <w:t> </w:t>
      </w:r>
      <w:r>
        <w:rPr>
          <w:spacing w:val="-2"/>
        </w:rPr>
        <w:t>Sidik</w:t>
      </w:r>
      <w:r>
        <w:rPr>
          <w:spacing w:val="-13"/>
        </w:rPr>
        <w:t> </w:t>
      </w:r>
      <w:r>
        <w:rPr>
          <w:spacing w:val="-2"/>
        </w:rPr>
        <w:t>kisəsi</w:t>
      </w:r>
      <w:r>
        <w:rPr>
          <w:spacing w:val="-13"/>
        </w:rPr>
        <w:t> </w:t>
      </w:r>
      <w:r>
        <w:rPr>
          <w:spacing w:val="-2"/>
        </w:rPr>
        <w:t>uşaqlıq</w:t>
      </w:r>
      <w:r>
        <w:rPr>
          <w:spacing w:val="-13"/>
        </w:rPr>
        <w:t> </w:t>
      </w:r>
      <w:r>
        <w:rPr>
          <w:spacing w:val="-2"/>
        </w:rPr>
        <w:t>boynundan</w:t>
      </w:r>
      <w:r>
        <w:rPr>
          <w:spacing w:val="-13"/>
        </w:rPr>
        <w:t> </w:t>
      </w:r>
      <w:r>
        <w:rPr>
          <w:spacing w:val="-2"/>
        </w:rPr>
        <w:t>ayrılır.</w:t>
      </w:r>
      <w:r>
        <w:rPr>
          <w:spacing w:val="-13"/>
        </w:rPr>
        <w:t> </w:t>
      </w:r>
      <w:r>
        <w:rPr>
          <w:spacing w:val="-2"/>
        </w:rPr>
        <w:t>Uşaqlıq</w:t>
      </w:r>
      <w:r>
        <w:rPr>
          <w:spacing w:val="-13"/>
        </w:rPr>
        <w:t> </w:t>
      </w:r>
      <w:r>
        <w:rPr>
          <w:spacing w:val="-2"/>
        </w:rPr>
        <w:t>əvvəl </w:t>
      </w:r>
      <w:r>
        <w:rPr/>
        <w:t>bir</w:t>
      </w:r>
      <w:r>
        <w:rPr>
          <w:spacing w:val="-3"/>
        </w:rPr>
        <w:t> </w:t>
      </w:r>
      <w:r>
        <w:rPr/>
        <w:t>sonra</w:t>
      </w:r>
      <w:r>
        <w:rPr>
          <w:spacing w:val="-4"/>
        </w:rPr>
        <w:t> </w:t>
      </w:r>
      <w:r>
        <w:rPr/>
        <w:t>əks</w:t>
      </w:r>
      <w:r>
        <w:rPr>
          <w:spacing w:val="-3"/>
        </w:rPr>
        <w:t> </w:t>
      </w:r>
      <w:r>
        <w:rPr/>
        <w:t>tərəfə</w:t>
      </w:r>
      <w:r>
        <w:rPr>
          <w:spacing w:val="-2"/>
        </w:rPr>
        <w:t> </w:t>
      </w:r>
      <w:r>
        <w:rPr/>
        <w:t>çəkilir.</w:t>
      </w:r>
      <w:r>
        <w:rPr>
          <w:spacing w:val="-3"/>
        </w:rPr>
        <w:t> </w:t>
      </w:r>
      <w:r>
        <w:rPr/>
        <w:t>Onun</w:t>
      </w:r>
      <w:r>
        <w:rPr>
          <w:spacing w:val="-1"/>
        </w:rPr>
        <w:t> </w:t>
      </w:r>
      <w:r>
        <w:rPr/>
        <w:t>yan</w:t>
      </w:r>
      <w:r>
        <w:rPr>
          <w:spacing w:val="-3"/>
        </w:rPr>
        <w:t> </w:t>
      </w:r>
      <w:r>
        <w:rPr/>
        <w:t>divarlarına</w:t>
      </w:r>
      <w:r>
        <w:rPr>
          <w:spacing w:val="-4"/>
        </w:rPr>
        <w:t> </w:t>
      </w:r>
      <w:r>
        <w:rPr/>
        <w:t>perpendikulyar</w:t>
      </w:r>
      <w:r>
        <w:rPr>
          <w:spacing w:val="-3"/>
        </w:rPr>
        <w:t> </w:t>
      </w:r>
      <w:r>
        <w:rPr/>
        <w:t>şəkildə,</w:t>
      </w:r>
      <w:r>
        <w:rPr>
          <w:spacing w:val="-3"/>
        </w:rPr>
        <w:t> </w:t>
      </w:r>
      <w:r>
        <w:rPr/>
        <w:t>uşaqlıq</w:t>
      </w:r>
      <w:r>
        <w:rPr>
          <w:spacing w:val="-3"/>
        </w:rPr>
        <w:t> </w:t>
      </w:r>
      <w:r>
        <w:rPr/>
        <w:t>boynunun</w:t>
      </w:r>
      <w:r>
        <w:rPr>
          <w:spacing w:val="-3"/>
        </w:rPr>
        <w:t> </w:t>
      </w:r>
      <w:r>
        <w:rPr/>
        <w:t>daxili </w:t>
      </w:r>
      <w:r>
        <w:rPr>
          <w:spacing w:val="-2"/>
        </w:rPr>
        <w:t>dəliyindən</w:t>
      </w:r>
      <w:r>
        <w:rPr>
          <w:spacing w:val="-3"/>
        </w:rPr>
        <w:t> </w:t>
      </w:r>
      <w:r>
        <w:rPr>
          <w:spacing w:val="-2"/>
        </w:rPr>
        <w:t>bir</w:t>
      </w:r>
      <w:r>
        <w:rPr>
          <w:spacing w:val="-3"/>
        </w:rPr>
        <w:t> </w:t>
      </w:r>
      <w:r>
        <w:rPr>
          <w:spacing w:val="-2"/>
        </w:rPr>
        <w:t>qədər</w:t>
      </w:r>
      <w:r>
        <w:rPr>
          <w:spacing w:val="-4"/>
        </w:rPr>
        <w:t> </w:t>
      </w:r>
      <w:r>
        <w:rPr>
          <w:spacing w:val="-2"/>
        </w:rPr>
        <w:t>yuxarıdan uşaqlıq</w:t>
      </w:r>
      <w:r>
        <w:rPr>
          <w:spacing w:val="-3"/>
        </w:rPr>
        <w:t> </w:t>
      </w:r>
      <w:r>
        <w:rPr>
          <w:spacing w:val="-2"/>
        </w:rPr>
        <w:t>damarlarına qoşa</w:t>
      </w:r>
      <w:r>
        <w:rPr>
          <w:spacing w:val="-4"/>
        </w:rPr>
        <w:t> </w:t>
      </w:r>
      <w:r>
        <w:rPr>
          <w:spacing w:val="-2"/>
        </w:rPr>
        <w:t>sıxac</w:t>
      </w:r>
      <w:r>
        <w:rPr>
          <w:spacing w:val="-4"/>
        </w:rPr>
        <w:t> </w:t>
      </w:r>
      <w:r>
        <w:rPr>
          <w:spacing w:val="-2"/>
        </w:rPr>
        <w:t>qoymaqla</w:t>
      </w:r>
      <w:r>
        <w:rPr>
          <w:spacing w:val="-3"/>
        </w:rPr>
        <w:t> </w:t>
      </w:r>
      <w:r>
        <w:rPr>
          <w:spacing w:val="-2"/>
        </w:rPr>
        <w:t>damarlar</w:t>
      </w:r>
      <w:r>
        <w:rPr>
          <w:spacing w:val="-4"/>
        </w:rPr>
        <w:t> </w:t>
      </w:r>
      <w:r>
        <w:rPr>
          <w:spacing w:val="-2"/>
        </w:rPr>
        <w:t>kəsilir (şəkil:18- 27</w:t>
      </w:r>
      <w:r>
        <w:rPr>
          <w:spacing w:val="-10"/>
        </w:rPr>
        <w:t> </w:t>
      </w:r>
      <w:r>
        <w:rPr>
          <w:spacing w:val="-2"/>
        </w:rPr>
        <w:t>c;</w:t>
      </w:r>
      <w:r>
        <w:rPr>
          <w:spacing w:val="-7"/>
        </w:rPr>
        <w:t> </w:t>
      </w:r>
      <w:r>
        <w:rPr>
          <w:spacing w:val="-2"/>
        </w:rPr>
        <w:t>d).</w:t>
      </w:r>
      <w:r>
        <w:rPr>
          <w:spacing w:val="-8"/>
        </w:rPr>
        <w:t> </w:t>
      </w:r>
      <w:r>
        <w:rPr>
          <w:spacing w:val="-2"/>
        </w:rPr>
        <w:t>Uşaqlıq</w:t>
      </w:r>
      <w:r>
        <w:rPr>
          <w:spacing w:val="-10"/>
        </w:rPr>
        <w:t> </w:t>
      </w:r>
      <w:r>
        <w:rPr>
          <w:spacing w:val="-2"/>
        </w:rPr>
        <w:t>daxili</w:t>
      </w:r>
      <w:r>
        <w:rPr>
          <w:spacing w:val="-10"/>
        </w:rPr>
        <w:t> </w:t>
      </w:r>
      <w:r>
        <w:rPr>
          <w:spacing w:val="-2"/>
        </w:rPr>
        <w:t>dəlik</w:t>
      </w:r>
      <w:r>
        <w:rPr>
          <w:spacing w:val="-10"/>
        </w:rPr>
        <w:t> </w:t>
      </w:r>
      <w:r>
        <w:rPr>
          <w:spacing w:val="-2"/>
        </w:rPr>
        <w:t>səviyyəsindən</w:t>
      </w:r>
      <w:r>
        <w:rPr>
          <w:spacing w:val="-8"/>
        </w:rPr>
        <w:t> </w:t>
      </w:r>
      <w:r>
        <w:rPr>
          <w:spacing w:val="-2"/>
        </w:rPr>
        <w:t>kəsilib</w:t>
      </w:r>
      <w:r>
        <w:rPr>
          <w:spacing w:val="-5"/>
        </w:rPr>
        <w:t> </w:t>
      </w:r>
      <w:r>
        <w:rPr>
          <w:spacing w:val="-2"/>
        </w:rPr>
        <w:t>götürülür.</w:t>
      </w:r>
      <w:r>
        <w:rPr>
          <w:spacing w:val="-8"/>
        </w:rPr>
        <w:t> </w:t>
      </w:r>
      <w:r>
        <w:rPr>
          <w:spacing w:val="-2"/>
        </w:rPr>
        <w:t>Damarlara</w:t>
      </w:r>
      <w:r>
        <w:rPr>
          <w:spacing w:val="-12"/>
        </w:rPr>
        <w:t> </w:t>
      </w:r>
      <w:r>
        <w:rPr>
          <w:spacing w:val="-2"/>
        </w:rPr>
        <w:t>ligatura</w:t>
      </w:r>
      <w:r>
        <w:rPr>
          <w:spacing w:val="-9"/>
        </w:rPr>
        <w:t> </w:t>
      </w:r>
      <w:r>
        <w:rPr>
          <w:spacing w:val="-2"/>
        </w:rPr>
        <w:t>qoyularaq</w:t>
      </w:r>
      <w:r>
        <w:rPr>
          <w:spacing w:val="-10"/>
        </w:rPr>
        <w:t> </w:t>
      </w:r>
      <w:r>
        <w:rPr>
          <w:spacing w:val="-2"/>
        </w:rPr>
        <w:t>bağlanı- </w:t>
      </w:r>
      <w:r>
        <w:rPr/>
        <w:t>lır.</w:t>
      </w:r>
      <w:r>
        <w:rPr>
          <w:spacing w:val="-6"/>
        </w:rPr>
        <w:t> </w:t>
      </w:r>
      <w:r>
        <w:rPr/>
        <w:t>Uşaqlıq</w:t>
      </w:r>
      <w:r>
        <w:rPr>
          <w:spacing w:val="-6"/>
        </w:rPr>
        <w:t> </w:t>
      </w:r>
      <w:r>
        <w:rPr/>
        <w:t>boynunun</w:t>
      </w:r>
      <w:r>
        <w:rPr>
          <w:spacing w:val="-6"/>
        </w:rPr>
        <w:t> </w:t>
      </w:r>
      <w:r>
        <w:rPr/>
        <w:t>ön</w:t>
      </w:r>
      <w:r>
        <w:rPr>
          <w:spacing w:val="-4"/>
        </w:rPr>
        <w:t> </w:t>
      </w:r>
      <w:r>
        <w:rPr/>
        <w:t>və</w:t>
      </w:r>
      <w:r>
        <w:rPr>
          <w:spacing w:val="-7"/>
        </w:rPr>
        <w:t> </w:t>
      </w:r>
      <w:r>
        <w:rPr/>
        <w:t>arxa</w:t>
      </w:r>
      <w:r>
        <w:rPr>
          <w:spacing w:val="-7"/>
        </w:rPr>
        <w:t> </w:t>
      </w:r>
      <w:r>
        <w:rPr/>
        <w:t>divarı</w:t>
      </w:r>
      <w:r>
        <w:rPr>
          <w:spacing w:val="-6"/>
        </w:rPr>
        <w:t> </w:t>
      </w:r>
      <w:r>
        <w:rPr/>
        <w:t>bir</w:t>
      </w:r>
      <w:r>
        <w:rPr>
          <w:spacing w:val="-7"/>
        </w:rPr>
        <w:t> </w:t>
      </w:r>
      <w:r>
        <w:rPr/>
        <w:t>neçə</w:t>
      </w:r>
      <w:r>
        <w:rPr>
          <w:spacing w:val="-7"/>
        </w:rPr>
        <w:t> </w:t>
      </w:r>
      <w:r>
        <w:rPr/>
        <w:t>fasiləli</w:t>
      </w:r>
      <w:r>
        <w:rPr>
          <w:spacing w:val="-6"/>
        </w:rPr>
        <w:t> </w:t>
      </w:r>
      <w:r>
        <w:rPr/>
        <w:t>ketqut</w:t>
      </w:r>
      <w:r>
        <w:rPr>
          <w:spacing w:val="-6"/>
        </w:rPr>
        <w:t> </w:t>
      </w:r>
      <w:r>
        <w:rPr/>
        <w:t>tikişi</w:t>
      </w:r>
      <w:r>
        <w:rPr>
          <w:spacing w:val="-6"/>
        </w:rPr>
        <w:t> </w:t>
      </w:r>
      <w:r>
        <w:rPr/>
        <w:t>ilə</w:t>
      </w:r>
      <w:r>
        <w:rPr>
          <w:spacing w:val="-5"/>
        </w:rPr>
        <w:t> </w:t>
      </w:r>
      <w:r>
        <w:rPr/>
        <w:t>birləşdirilir</w:t>
      </w:r>
      <w:r>
        <w:rPr>
          <w:spacing w:val="-5"/>
        </w:rPr>
        <w:t> </w:t>
      </w:r>
      <w:r>
        <w:rPr/>
        <w:t>(şəkil:18-27e)</w:t>
      </w:r>
    </w:p>
    <w:p>
      <w:pPr>
        <w:pStyle w:val="BodyText"/>
        <w:spacing w:before="1"/>
        <w:ind w:right="701" w:firstLine="566"/>
      </w:pPr>
      <w:r>
        <w:rPr>
          <w:spacing w:val="-2"/>
        </w:rPr>
        <w:t>Uşaqlığın enli bağının və peritonun</w:t>
      </w:r>
      <w:r>
        <w:rPr>
          <w:spacing w:val="-3"/>
        </w:rPr>
        <w:t> </w:t>
      </w:r>
      <w:r>
        <w:rPr>
          <w:spacing w:val="-2"/>
        </w:rPr>
        <w:t>sidik kisəsi-uşaqlıq</w:t>
      </w:r>
      <w:r>
        <w:rPr>
          <w:spacing w:val="-3"/>
        </w:rPr>
        <w:t> </w:t>
      </w:r>
      <w:r>
        <w:rPr>
          <w:spacing w:val="-2"/>
        </w:rPr>
        <w:t>vərəqəsi hesabına</w:t>
      </w:r>
      <w:r>
        <w:rPr>
          <w:spacing w:val="-4"/>
        </w:rPr>
        <w:t> </w:t>
      </w:r>
      <w:r>
        <w:rPr>
          <w:spacing w:val="-2"/>
        </w:rPr>
        <w:t>peritonizasiya</w:t>
      </w:r>
      <w:r>
        <w:rPr>
          <w:spacing w:val="-4"/>
        </w:rPr>
        <w:t> </w:t>
      </w:r>
      <w:r>
        <w:rPr>
          <w:spacing w:val="-2"/>
        </w:rPr>
        <w:t>apa- </w:t>
      </w:r>
      <w:r>
        <w:rPr/>
        <w:t>rılır</w:t>
      </w:r>
      <w:r>
        <w:rPr>
          <w:spacing w:val="-1"/>
        </w:rPr>
        <w:t> </w:t>
      </w:r>
      <w:r>
        <w:rPr/>
        <w:t>(şəkil:18-27 f). Güdülün sağ bucağından başlayaraq büzməli tikişlə</w:t>
      </w:r>
      <w:r>
        <w:rPr>
          <w:spacing w:val="-1"/>
        </w:rPr>
        <w:t> </w:t>
      </w:r>
      <w:r>
        <w:rPr/>
        <w:t>enli bağın arxa</w:t>
      </w:r>
      <w:r>
        <w:rPr>
          <w:spacing w:val="-1"/>
        </w:rPr>
        <w:t> </w:t>
      </w:r>
      <w:r>
        <w:rPr/>
        <w:t>vərəqinin kənarları, artımların, uşaqlığın girdə bağının güdülləri və uşaqlığın enli bağının ön vərəqi tikilir. 3-4</w:t>
      </w:r>
      <w:r>
        <w:rPr>
          <w:spacing w:val="-8"/>
        </w:rPr>
        <w:t> </w:t>
      </w:r>
      <w:r>
        <w:rPr/>
        <w:t>tikiş</w:t>
      </w:r>
      <w:r>
        <w:rPr>
          <w:spacing w:val="-8"/>
        </w:rPr>
        <w:t> </w:t>
      </w:r>
      <w:r>
        <w:rPr/>
        <w:t>qoyulduqdan</w:t>
      </w:r>
      <w:r>
        <w:rPr>
          <w:spacing w:val="-8"/>
        </w:rPr>
        <w:t> </w:t>
      </w:r>
      <w:r>
        <w:rPr/>
        <w:t>sonra</w:t>
      </w:r>
      <w:r>
        <w:rPr>
          <w:spacing w:val="-9"/>
        </w:rPr>
        <w:t> </w:t>
      </w:r>
      <w:r>
        <w:rPr/>
        <w:t>uşaqlıq</w:t>
      </w:r>
      <w:r>
        <w:rPr>
          <w:spacing w:val="-8"/>
        </w:rPr>
        <w:t> </w:t>
      </w:r>
      <w:r>
        <w:rPr/>
        <w:t>boynu</w:t>
      </w:r>
      <w:r>
        <w:rPr>
          <w:spacing w:val="-8"/>
        </w:rPr>
        <w:t> </w:t>
      </w:r>
      <w:r>
        <w:rPr/>
        <w:t>güdülü</w:t>
      </w:r>
      <w:r>
        <w:rPr>
          <w:spacing w:val="-8"/>
        </w:rPr>
        <w:t> </w:t>
      </w:r>
      <w:r>
        <w:rPr/>
        <w:t>peritonla</w:t>
      </w:r>
      <w:r>
        <w:rPr>
          <w:spacing w:val="-8"/>
        </w:rPr>
        <w:t> </w:t>
      </w:r>
      <w:r>
        <w:rPr/>
        <w:t>əhatə</w:t>
      </w:r>
      <w:r>
        <w:rPr>
          <w:spacing w:val="-8"/>
        </w:rPr>
        <w:t> </w:t>
      </w:r>
      <w:r>
        <w:rPr/>
        <w:t>olunur.</w:t>
      </w:r>
      <w:r>
        <w:rPr>
          <w:spacing w:val="-8"/>
        </w:rPr>
        <w:t> </w:t>
      </w:r>
      <w:r>
        <w:rPr/>
        <w:t>Sonra</w:t>
      </w:r>
      <w:r>
        <w:rPr>
          <w:spacing w:val="-9"/>
        </w:rPr>
        <w:t> </w:t>
      </w:r>
      <w:r>
        <w:rPr/>
        <w:t>həmin</w:t>
      </w:r>
      <w:r>
        <w:rPr>
          <w:spacing w:val="-8"/>
        </w:rPr>
        <w:t> </w:t>
      </w:r>
      <w:r>
        <w:rPr/>
        <w:t>liqatura</w:t>
      </w:r>
      <w:r>
        <w:rPr>
          <w:spacing w:val="-9"/>
        </w:rPr>
        <w:t> </w:t>
      </w:r>
      <w:r>
        <w:rPr/>
        <w:t>ilə sol tərəfdən, girdə bağın, artımların peritonizasiyası aparılır.</w:t>
      </w:r>
    </w:p>
    <w:p>
      <w:pPr>
        <w:pStyle w:val="BodyText"/>
        <w:ind w:left="1560"/>
      </w:pPr>
      <w:r>
        <w:rPr>
          <w:spacing w:val="-2"/>
        </w:rPr>
        <w:t>Qarın</w:t>
      </w:r>
      <w:r>
        <w:rPr>
          <w:spacing w:val="-7"/>
        </w:rPr>
        <w:t> </w:t>
      </w:r>
      <w:r>
        <w:rPr>
          <w:spacing w:val="-2"/>
        </w:rPr>
        <w:t>boşluğu</w:t>
      </w:r>
      <w:r>
        <w:rPr>
          <w:spacing w:val="-8"/>
        </w:rPr>
        <w:t> </w:t>
      </w:r>
      <w:r>
        <w:rPr>
          <w:spacing w:val="-2"/>
        </w:rPr>
        <w:t>təmizləndikdən</w:t>
      </w:r>
      <w:r>
        <w:rPr>
          <w:spacing w:val="-8"/>
        </w:rPr>
        <w:t> </w:t>
      </w:r>
      <w:r>
        <w:rPr>
          <w:spacing w:val="-2"/>
        </w:rPr>
        <w:t>sonra</w:t>
      </w:r>
      <w:r>
        <w:rPr>
          <w:spacing w:val="-8"/>
        </w:rPr>
        <w:t> </w:t>
      </w:r>
      <w:r>
        <w:rPr>
          <w:spacing w:val="-2"/>
        </w:rPr>
        <w:t>tampon</w:t>
      </w:r>
      <w:r>
        <w:rPr>
          <w:spacing w:val="-5"/>
        </w:rPr>
        <w:t> </w:t>
      </w:r>
      <w:r>
        <w:rPr>
          <w:spacing w:val="-2"/>
        </w:rPr>
        <w:t>və</w:t>
      </w:r>
      <w:r>
        <w:rPr>
          <w:spacing w:val="-6"/>
        </w:rPr>
        <w:t> </w:t>
      </w:r>
      <w:r>
        <w:rPr>
          <w:spacing w:val="-2"/>
        </w:rPr>
        <w:t>alətlər</w:t>
      </w:r>
      <w:r>
        <w:rPr>
          <w:spacing w:val="-7"/>
        </w:rPr>
        <w:t> </w:t>
      </w:r>
      <w:r>
        <w:rPr>
          <w:spacing w:val="-2"/>
        </w:rPr>
        <w:t>sayılır</w:t>
      </w:r>
      <w:r>
        <w:rPr>
          <w:spacing w:val="-6"/>
        </w:rPr>
        <w:t> </w:t>
      </w:r>
      <w:r>
        <w:rPr>
          <w:spacing w:val="-2"/>
        </w:rPr>
        <w:t>və</w:t>
      </w:r>
      <w:r>
        <w:rPr>
          <w:spacing w:val="-6"/>
        </w:rPr>
        <w:t> </w:t>
      </w:r>
      <w:r>
        <w:rPr>
          <w:spacing w:val="-2"/>
        </w:rPr>
        <w:t>qarının</w:t>
      </w:r>
      <w:r>
        <w:rPr>
          <w:spacing w:val="-4"/>
        </w:rPr>
        <w:t> </w:t>
      </w:r>
      <w:r>
        <w:rPr>
          <w:spacing w:val="-2"/>
        </w:rPr>
        <w:t>ön</w:t>
      </w:r>
      <w:r>
        <w:rPr>
          <w:spacing w:val="-8"/>
        </w:rPr>
        <w:t> </w:t>
      </w:r>
      <w:r>
        <w:rPr>
          <w:spacing w:val="-2"/>
        </w:rPr>
        <w:t>divarı</w:t>
      </w:r>
      <w:r>
        <w:rPr>
          <w:spacing w:val="-5"/>
        </w:rPr>
        <w:t> </w:t>
      </w:r>
      <w:r>
        <w:rPr>
          <w:spacing w:val="-2"/>
        </w:rPr>
        <w:t>qat-qat</w:t>
      </w:r>
      <w:r>
        <w:rPr>
          <w:spacing w:val="-4"/>
        </w:rPr>
        <w:t> </w:t>
      </w:r>
      <w:r>
        <w:rPr>
          <w:spacing w:val="-2"/>
        </w:rPr>
        <w:t>tiki-</w:t>
      </w:r>
    </w:p>
    <w:p>
      <w:pPr>
        <w:pStyle w:val="BodyText"/>
        <w:jc w:val="left"/>
      </w:pPr>
      <w:r>
        <w:rPr>
          <w:spacing w:val="-4"/>
        </w:rPr>
        <w:t>lir.</w:t>
      </w:r>
    </w:p>
    <w:p>
      <w:pPr>
        <w:pStyle w:val="BodyText"/>
        <w:spacing w:before="63"/>
        <w:ind w:left="0"/>
        <w:jc w:val="left"/>
        <w:rPr>
          <w:sz w:val="20"/>
        </w:rPr>
      </w:pPr>
      <w:r>
        <w:rPr>
          <w:sz w:val="20"/>
        </w:rPr>
        <mc:AlternateContent>
          <mc:Choice Requires="wps">
            <w:drawing>
              <wp:anchor distT="0" distB="0" distL="0" distR="0" allowOverlap="1" layoutInCell="1" locked="0" behindDoc="1" simplePos="0" relativeHeight="487711232">
                <wp:simplePos x="0" y="0"/>
                <wp:positionH relativeFrom="page">
                  <wp:posOffset>1028700</wp:posOffset>
                </wp:positionH>
                <wp:positionV relativeFrom="paragraph">
                  <wp:posOffset>201722</wp:posOffset>
                </wp:positionV>
                <wp:extent cx="5964555" cy="1888489"/>
                <wp:effectExtent l="0" t="0" r="0" b="0"/>
                <wp:wrapTopAndBottom/>
                <wp:docPr id="585" name="Group 585"/>
                <wp:cNvGraphicFramePr>
                  <a:graphicFrameLocks/>
                </wp:cNvGraphicFramePr>
                <a:graphic>
                  <a:graphicData uri="http://schemas.microsoft.com/office/word/2010/wordprocessingGroup">
                    <wpg:wgp>
                      <wpg:cNvPr id="585" name="Group 585"/>
                      <wpg:cNvGrpSpPr/>
                      <wpg:grpSpPr>
                        <a:xfrm>
                          <a:off x="0" y="0"/>
                          <a:ext cx="5964555" cy="1888489"/>
                          <a:chExt cx="5964555" cy="1888489"/>
                        </a:xfrm>
                      </wpg:grpSpPr>
                      <pic:pic>
                        <pic:nvPicPr>
                          <pic:cNvPr id="586" name="Image 586"/>
                          <pic:cNvPicPr/>
                        </pic:nvPicPr>
                        <pic:blipFill>
                          <a:blip r:embed="rId348" cstate="print"/>
                          <a:stretch>
                            <a:fillRect/>
                          </a:stretch>
                        </pic:blipFill>
                        <pic:spPr>
                          <a:xfrm>
                            <a:off x="0" y="11064"/>
                            <a:ext cx="3100577" cy="1854707"/>
                          </a:xfrm>
                          <a:prstGeom prst="rect">
                            <a:avLst/>
                          </a:prstGeom>
                        </pic:spPr>
                      </pic:pic>
                      <pic:pic>
                        <pic:nvPicPr>
                          <pic:cNvPr id="587" name="Image 587"/>
                          <pic:cNvPicPr/>
                        </pic:nvPicPr>
                        <pic:blipFill>
                          <a:blip r:embed="rId349" cstate="print"/>
                          <a:stretch>
                            <a:fillRect/>
                          </a:stretch>
                        </pic:blipFill>
                        <pic:spPr>
                          <a:xfrm>
                            <a:off x="3100577" y="0"/>
                            <a:ext cx="2863976" cy="1888235"/>
                          </a:xfrm>
                          <a:prstGeom prst="rect">
                            <a:avLst/>
                          </a:prstGeom>
                        </pic:spPr>
                      </pic:pic>
                    </wpg:wgp>
                  </a:graphicData>
                </a:graphic>
              </wp:anchor>
            </w:drawing>
          </mc:Choice>
          <mc:Fallback>
            <w:pict>
              <v:group style="position:absolute;margin-left:81pt;margin-top:15.883676pt;width:469.65pt;height:148.7pt;mso-position-horizontal-relative:page;mso-position-vertical-relative:paragraph;z-index:-15605248;mso-wrap-distance-left:0;mso-wrap-distance-right:0" id="docshapegroup384" coordorigin="1620,318" coordsize="9393,2974">
                <v:shape style="position:absolute;left:1620;top:335;width:4883;height:2921" type="#_x0000_t75" id="docshape385" stroked="false">
                  <v:imagedata r:id="rId348" o:title=""/>
                </v:shape>
                <v:shape style="position:absolute;left:6502;top:317;width:4511;height:2974" type="#_x0000_t75" id="docshape386" stroked="false">
                  <v:imagedata r:id="rId349" o:title=""/>
                </v:shape>
                <w10:wrap type="topAndBottom"/>
              </v:group>
            </w:pict>
          </mc:Fallback>
        </mc:AlternateContent>
      </w:r>
    </w:p>
    <w:p>
      <w:pPr>
        <w:pStyle w:val="BodyText"/>
        <w:tabs>
          <w:tab w:pos="7399" w:val="left" w:leader="none"/>
        </w:tabs>
        <w:spacing w:before="21"/>
        <w:ind w:left="1473"/>
        <w:jc w:val="left"/>
      </w:pPr>
      <w:r>
        <w:rPr>
          <w:spacing w:val="-10"/>
        </w:rPr>
        <w:t>a</w:t>
      </w:r>
      <w:r>
        <w:rPr/>
        <w:tab/>
      </w:r>
      <w:r>
        <w:rPr>
          <w:spacing w:val="-10"/>
        </w:rPr>
        <w:t>b</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1"/>
        <w:ind w:left="0"/>
        <w:jc w:val="left"/>
      </w:pPr>
    </w:p>
    <w:p>
      <w:pPr>
        <w:pStyle w:val="BodyText"/>
        <w:ind w:left="3574"/>
        <w:jc w:val="left"/>
      </w:pPr>
      <w:r>
        <w:rPr/>
        <mc:AlternateContent>
          <mc:Choice Requires="wps">
            <w:drawing>
              <wp:anchor distT="0" distB="0" distL="0" distR="0" allowOverlap="1" layoutInCell="1" locked="0" behindDoc="1" simplePos="0" relativeHeight="483255808">
                <wp:simplePos x="0" y="0"/>
                <wp:positionH relativeFrom="page">
                  <wp:posOffset>1291461</wp:posOffset>
                </wp:positionH>
                <wp:positionV relativeFrom="paragraph">
                  <wp:posOffset>-2068759</wp:posOffset>
                </wp:positionV>
                <wp:extent cx="5833745" cy="2201545"/>
                <wp:effectExtent l="0" t="0" r="0" b="0"/>
                <wp:wrapNone/>
                <wp:docPr id="588" name="Group 588"/>
                <wp:cNvGraphicFramePr>
                  <a:graphicFrameLocks/>
                </wp:cNvGraphicFramePr>
                <a:graphic>
                  <a:graphicData uri="http://schemas.microsoft.com/office/word/2010/wordprocessingGroup">
                    <wpg:wgp>
                      <wpg:cNvPr id="588" name="Group 588"/>
                      <wpg:cNvGrpSpPr/>
                      <wpg:grpSpPr>
                        <a:xfrm>
                          <a:off x="0" y="0"/>
                          <a:ext cx="5833745" cy="2201545"/>
                          <a:chExt cx="5833745" cy="2201545"/>
                        </a:xfrm>
                      </wpg:grpSpPr>
                      <pic:pic>
                        <pic:nvPicPr>
                          <pic:cNvPr id="589" name="Image 589"/>
                          <pic:cNvPicPr/>
                        </pic:nvPicPr>
                        <pic:blipFill>
                          <a:blip r:embed="rId350" cstate="print"/>
                          <a:stretch>
                            <a:fillRect/>
                          </a:stretch>
                        </pic:blipFill>
                        <pic:spPr>
                          <a:xfrm>
                            <a:off x="0" y="21076"/>
                            <a:ext cx="3310764" cy="1787780"/>
                          </a:xfrm>
                          <a:prstGeom prst="rect">
                            <a:avLst/>
                          </a:prstGeom>
                        </pic:spPr>
                      </pic:pic>
                      <pic:pic>
                        <pic:nvPicPr>
                          <pic:cNvPr id="590" name="Image 590"/>
                          <pic:cNvPicPr/>
                        </pic:nvPicPr>
                        <pic:blipFill>
                          <a:blip r:embed="rId351" cstate="print"/>
                          <a:stretch>
                            <a:fillRect/>
                          </a:stretch>
                        </pic:blipFill>
                        <pic:spPr>
                          <a:xfrm>
                            <a:off x="3231891" y="0"/>
                            <a:ext cx="2601336" cy="2201165"/>
                          </a:xfrm>
                          <a:prstGeom prst="rect">
                            <a:avLst/>
                          </a:prstGeom>
                        </pic:spPr>
                      </pic:pic>
                    </wpg:wgp>
                  </a:graphicData>
                </a:graphic>
              </wp:anchor>
            </w:drawing>
          </mc:Choice>
          <mc:Fallback>
            <w:pict>
              <v:group style="position:absolute;margin-left:101.689919pt;margin-top:-162.89444pt;width:459.35pt;height:173.35pt;mso-position-horizontal-relative:page;mso-position-vertical-relative:paragraph;z-index:-20060672" id="docshapegroup387" coordorigin="2034,-3258" coordsize="9187,3467">
                <v:shape style="position:absolute;left:2033;top:-3225;width:5214;height:2816" type="#_x0000_t75" id="docshape388" stroked="false">
                  <v:imagedata r:id="rId350" o:title=""/>
                </v:shape>
                <v:shape style="position:absolute;left:7123;top:-3258;width:4097;height:3467" type="#_x0000_t75" id="docshape389" stroked="false">
                  <v:imagedata r:id="rId351" o:title=""/>
                </v:shape>
                <w10:wrap type="none"/>
              </v:group>
            </w:pict>
          </mc:Fallback>
        </mc:AlternateContent>
      </w:r>
      <w:r>
        <w:rPr>
          <w:spacing w:val="-10"/>
        </w:rPr>
        <w:t>c</w:t>
      </w:r>
    </w:p>
    <w:p>
      <w:pPr>
        <w:pStyle w:val="BodyText"/>
        <w:ind w:left="8675"/>
        <w:jc w:val="left"/>
      </w:pPr>
      <w:r>
        <w:rPr>
          <w:spacing w:val="-10"/>
        </w:rPr>
        <w:t>d</w:t>
      </w:r>
    </w:p>
    <w:p>
      <w:pPr>
        <w:tabs>
          <w:tab w:pos="5318" w:val="left" w:leader="none"/>
        </w:tabs>
        <w:spacing w:line="240" w:lineRule="auto"/>
        <w:ind w:left="1553" w:right="0" w:firstLine="0"/>
        <w:rPr>
          <w:position w:val="10"/>
          <w:sz w:val="20"/>
        </w:rPr>
      </w:pPr>
      <w:r>
        <w:rPr>
          <w:sz w:val="20"/>
        </w:rPr>
        <w:drawing>
          <wp:inline distT="0" distB="0" distL="0" distR="0">
            <wp:extent cx="2124846" cy="2167223"/>
            <wp:effectExtent l="0" t="0" r="0" b="0"/>
            <wp:docPr id="591" name="Image 591"/>
            <wp:cNvGraphicFramePr>
              <a:graphicFrameLocks/>
            </wp:cNvGraphicFramePr>
            <a:graphic>
              <a:graphicData uri="http://schemas.openxmlformats.org/drawingml/2006/picture">
                <pic:pic>
                  <pic:nvPicPr>
                    <pic:cNvPr id="591" name="Image 591"/>
                    <pic:cNvPicPr/>
                  </pic:nvPicPr>
                  <pic:blipFill>
                    <a:blip r:embed="rId352" cstate="print"/>
                    <a:stretch>
                      <a:fillRect/>
                    </a:stretch>
                  </pic:blipFill>
                  <pic:spPr>
                    <a:xfrm>
                      <a:off x="0" y="0"/>
                      <a:ext cx="2124846" cy="2167223"/>
                    </a:xfrm>
                    <a:prstGeom prst="rect">
                      <a:avLst/>
                    </a:prstGeom>
                  </pic:spPr>
                </pic:pic>
              </a:graphicData>
            </a:graphic>
          </wp:inline>
        </w:drawing>
      </w:r>
      <w:r>
        <w:rPr>
          <w:sz w:val="20"/>
        </w:rPr>
      </w:r>
      <w:r>
        <w:rPr>
          <w:sz w:val="20"/>
        </w:rPr>
        <w:tab/>
      </w:r>
      <w:r>
        <w:rPr>
          <w:position w:val="10"/>
          <w:sz w:val="20"/>
        </w:rPr>
        <w:drawing>
          <wp:inline distT="0" distB="0" distL="0" distR="0">
            <wp:extent cx="3148934" cy="2103119"/>
            <wp:effectExtent l="0" t="0" r="0" b="0"/>
            <wp:docPr id="592" name="Image 592"/>
            <wp:cNvGraphicFramePr>
              <a:graphicFrameLocks/>
            </wp:cNvGraphicFramePr>
            <a:graphic>
              <a:graphicData uri="http://schemas.openxmlformats.org/drawingml/2006/picture">
                <pic:pic>
                  <pic:nvPicPr>
                    <pic:cNvPr id="592" name="Image 592"/>
                    <pic:cNvPicPr/>
                  </pic:nvPicPr>
                  <pic:blipFill>
                    <a:blip r:embed="rId353" cstate="print"/>
                    <a:stretch>
                      <a:fillRect/>
                    </a:stretch>
                  </pic:blipFill>
                  <pic:spPr>
                    <a:xfrm>
                      <a:off x="0" y="0"/>
                      <a:ext cx="3148934" cy="2103119"/>
                    </a:xfrm>
                    <a:prstGeom prst="rect">
                      <a:avLst/>
                    </a:prstGeom>
                  </pic:spPr>
                </pic:pic>
              </a:graphicData>
            </a:graphic>
          </wp:inline>
        </w:drawing>
      </w:r>
      <w:r>
        <w:rPr>
          <w:position w:val="10"/>
          <w:sz w:val="20"/>
        </w:rPr>
      </w:r>
    </w:p>
    <w:p>
      <w:pPr>
        <w:spacing w:after="0" w:line="240" w:lineRule="auto"/>
        <w:rPr>
          <w:position w:val="10"/>
          <w:sz w:val="20"/>
        </w:rPr>
        <w:sectPr>
          <w:pgSz w:w="11910" w:h="16840"/>
          <w:pgMar w:top="1040" w:bottom="280" w:left="708" w:right="141"/>
        </w:sectPr>
      </w:pPr>
    </w:p>
    <w:p>
      <w:pPr>
        <w:pStyle w:val="BodyText"/>
        <w:tabs>
          <w:tab w:pos="7879" w:val="left" w:leader="none"/>
        </w:tabs>
        <w:spacing w:before="73"/>
        <w:ind w:left="2433"/>
        <w:jc w:val="left"/>
      </w:pPr>
      <w:r>
        <w:rPr>
          <w:spacing w:val="-10"/>
        </w:rPr>
        <w:t>e</w:t>
      </w:r>
      <w:r>
        <w:rPr/>
        <w:tab/>
      </w:r>
      <w:r>
        <w:rPr>
          <w:spacing w:val="-10"/>
        </w:rPr>
        <w:t>f</w:t>
      </w:r>
    </w:p>
    <w:p>
      <w:pPr>
        <w:spacing w:before="232"/>
        <w:ind w:left="994" w:right="701" w:firstLine="0"/>
        <w:jc w:val="both"/>
        <w:rPr>
          <w:sz w:val="20"/>
        </w:rPr>
      </w:pPr>
      <w:r>
        <w:rPr>
          <w:b/>
          <w:sz w:val="20"/>
        </w:rPr>
        <w:t>Şəkil:18-28.</w:t>
      </w:r>
      <w:r>
        <w:rPr>
          <w:sz w:val="20"/>
        </w:rPr>
        <w:t> Uşaqlığın amputasiyası: a) uşaqlığın girdə bağına, yumurtalıqların xüsusi bağına və uşaqlıq borularına sıxacların</w:t>
      </w:r>
      <w:r>
        <w:rPr>
          <w:spacing w:val="-8"/>
          <w:sz w:val="20"/>
        </w:rPr>
        <w:t> </w:t>
      </w:r>
      <w:r>
        <w:rPr>
          <w:sz w:val="20"/>
        </w:rPr>
        <w:t>qoyulması</w:t>
      </w:r>
      <w:r>
        <w:rPr>
          <w:spacing w:val="-10"/>
          <w:sz w:val="20"/>
        </w:rPr>
        <w:t> </w:t>
      </w:r>
      <w:r>
        <w:rPr>
          <w:sz w:val="20"/>
        </w:rPr>
        <w:t>və</w:t>
      </w:r>
      <w:r>
        <w:rPr>
          <w:spacing w:val="-9"/>
          <w:sz w:val="20"/>
        </w:rPr>
        <w:t> </w:t>
      </w:r>
      <w:r>
        <w:rPr>
          <w:sz w:val="20"/>
        </w:rPr>
        <w:t>b)</w:t>
      </w:r>
      <w:r>
        <w:rPr>
          <w:spacing w:val="-9"/>
          <w:sz w:val="20"/>
        </w:rPr>
        <w:t> </w:t>
      </w:r>
      <w:r>
        <w:rPr>
          <w:sz w:val="20"/>
        </w:rPr>
        <w:t>kəsilməsi;</w:t>
      </w:r>
      <w:r>
        <w:rPr>
          <w:spacing w:val="-10"/>
          <w:sz w:val="20"/>
        </w:rPr>
        <w:t> </w:t>
      </w:r>
      <w:r>
        <w:rPr>
          <w:sz w:val="20"/>
        </w:rPr>
        <w:t>c)</w:t>
      </w:r>
      <w:r>
        <w:rPr>
          <w:spacing w:val="36"/>
          <w:sz w:val="20"/>
        </w:rPr>
        <w:t> </w:t>
      </w:r>
      <w:r>
        <w:rPr>
          <w:sz w:val="20"/>
        </w:rPr>
        <w:t>sidik</w:t>
      </w:r>
      <w:r>
        <w:rPr>
          <w:spacing w:val="-8"/>
          <w:sz w:val="20"/>
        </w:rPr>
        <w:t> </w:t>
      </w:r>
      <w:r>
        <w:rPr>
          <w:sz w:val="20"/>
        </w:rPr>
        <w:t>kisəsi-uşaqlıq</w:t>
      </w:r>
      <w:r>
        <w:rPr>
          <w:spacing w:val="36"/>
          <w:sz w:val="20"/>
        </w:rPr>
        <w:t> </w:t>
      </w:r>
      <w:r>
        <w:rPr>
          <w:sz w:val="20"/>
        </w:rPr>
        <w:t>büküşünün</w:t>
      </w:r>
      <w:r>
        <w:rPr>
          <w:spacing w:val="-8"/>
          <w:sz w:val="20"/>
        </w:rPr>
        <w:t> </w:t>
      </w:r>
      <w:r>
        <w:rPr>
          <w:sz w:val="20"/>
        </w:rPr>
        <w:t>açılması;</w:t>
      </w:r>
      <w:r>
        <w:rPr>
          <w:spacing w:val="-10"/>
          <w:sz w:val="20"/>
        </w:rPr>
        <w:t> </w:t>
      </w:r>
      <w:r>
        <w:rPr>
          <w:sz w:val="20"/>
        </w:rPr>
        <w:t>d)</w:t>
      </w:r>
      <w:r>
        <w:rPr>
          <w:spacing w:val="-9"/>
          <w:sz w:val="20"/>
        </w:rPr>
        <w:t> </w:t>
      </w:r>
      <w:r>
        <w:rPr>
          <w:sz w:val="20"/>
        </w:rPr>
        <w:t>daxili</w:t>
      </w:r>
      <w:r>
        <w:rPr>
          <w:spacing w:val="-10"/>
          <w:sz w:val="20"/>
        </w:rPr>
        <w:t> </w:t>
      </w:r>
      <w:r>
        <w:rPr>
          <w:sz w:val="20"/>
        </w:rPr>
        <w:t>dəlik</w:t>
      </w:r>
      <w:r>
        <w:rPr>
          <w:spacing w:val="-9"/>
          <w:sz w:val="20"/>
        </w:rPr>
        <w:t> </w:t>
      </w:r>
      <w:r>
        <w:rPr>
          <w:sz w:val="20"/>
        </w:rPr>
        <w:t>səviyyəsində</w:t>
      </w:r>
      <w:r>
        <w:rPr>
          <w:spacing w:val="-9"/>
          <w:sz w:val="20"/>
        </w:rPr>
        <w:t> </w:t>
      </w:r>
      <w:r>
        <w:rPr>
          <w:sz w:val="20"/>
        </w:rPr>
        <w:t>uşaqlıq damarlarına sıxac qoyulması; e) uşaqlığın kəsilməsi, uşaqlıq boynun tikilməsi; f) uşaqlığın pertonizasiyası</w:t>
      </w:r>
    </w:p>
    <w:p>
      <w:pPr>
        <w:pStyle w:val="BodyText"/>
        <w:spacing w:before="46"/>
        <w:ind w:left="0"/>
        <w:jc w:val="left"/>
        <w:rPr>
          <w:sz w:val="20"/>
        </w:rPr>
      </w:pPr>
    </w:p>
    <w:p>
      <w:pPr>
        <w:spacing w:before="0"/>
        <w:ind w:left="1653" w:right="0" w:firstLine="0"/>
        <w:jc w:val="left"/>
        <w:rPr>
          <w:sz w:val="24"/>
        </w:rPr>
      </w:pPr>
      <w:r>
        <w:rPr>
          <w:b/>
          <w:sz w:val="24"/>
        </w:rPr>
        <w:t>Uşaqlığın</w:t>
      </w:r>
      <w:r>
        <w:rPr>
          <w:b/>
          <w:spacing w:val="5"/>
          <w:sz w:val="24"/>
        </w:rPr>
        <w:t> </w:t>
      </w:r>
      <w:r>
        <w:rPr>
          <w:b/>
          <w:sz w:val="24"/>
        </w:rPr>
        <w:t>ekstripasiyası.</w:t>
      </w:r>
      <w:r>
        <w:rPr>
          <w:b/>
          <w:spacing w:val="9"/>
          <w:sz w:val="24"/>
        </w:rPr>
        <w:t> </w:t>
      </w:r>
      <w:r>
        <w:rPr>
          <w:sz w:val="24"/>
        </w:rPr>
        <w:t>Uşaqlığın</w:t>
      </w:r>
      <w:r>
        <w:rPr>
          <w:spacing w:val="6"/>
          <w:sz w:val="24"/>
        </w:rPr>
        <w:t> </w:t>
      </w:r>
      <w:r>
        <w:rPr>
          <w:sz w:val="24"/>
        </w:rPr>
        <w:t>boyunla</w:t>
      </w:r>
      <w:r>
        <w:rPr>
          <w:spacing w:val="8"/>
          <w:sz w:val="24"/>
        </w:rPr>
        <w:t> </w:t>
      </w:r>
      <w:r>
        <w:rPr>
          <w:sz w:val="24"/>
        </w:rPr>
        <w:t>birlikdə</w:t>
      </w:r>
      <w:r>
        <w:rPr>
          <w:spacing w:val="8"/>
          <w:sz w:val="24"/>
        </w:rPr>
        <w:t> </w:t>
      </w:r>
      <w:r>
        <w:rPr>
          <w:sz w:val="24"/>
        </w:rPr>
        <w:t>çıxarılmasıdır.</w:t>
      </w:r>
      <w:r>
        <w:rPr>
          <w:spacing w:val="8"/>
          <w:sz w:val="24"/>
        </w:rPr>
        <w:t> </w:t>
      </w:r>
      <w:r>
        <w:rPr>
          <w:sz w:val="24"/>
        </w:rPr>
        <w:t>Əməliyyat</w:t>
      </w:r>
      <w:r>
        <w:rPr>
          <w:spacing w:val="10"/>
          <w:sz w:val="24"/>
        </w:rPr>
        <w:t> </w:t>
      </w:r>
      <w:r>
        <w:rPr>
          <w:spacing w:val="-2"/>
          <w:sz w:val="24"/>
        </w:rPr>
        <w:t>aşağıdakı</w:t>
      </w:r>
    </w:p>
    <w:p>
      <w:pPr>
        <w:pStyle w:val="BodyText"/>
        <w:jc w:val="left"/>
      </w:pPr>
      <w:r>
        <w:rPr/>
        <w:t>hallarda</w:t>
      </w:r>
      <w:r>
        <w:rPr>
          <w:spacing w:val="-6"/>
        </w:rPr>
        <w:t> </w:t>
      </w:r>
      <w:r>
        <w:rPr>
          <w:spacing w:val="-2"/>
        </w:rPr>
        <w:t>aparılır:</w:t>
      </w:r>
    </w:p>
    <w:p>
      <w:pPr>
        <w:pStyle w:val="ListParagraph"/>
        <w:numPr>
          <w:ilvl w:val="0"/>
          <w:numId w:val="143"/>
        </w:numPr>
        <w:tabs>
          <w:tab w:pos="1768" w:val="left" w:leader="none"/>
        </w:tabs>
        <w:spacing w:line="240" w:lineRule="auto" w:before="0" w:after="0"/>
        <w:ind w:left="1768" w:right="0" w:hanging="208"/>
        <w:jc w:val="left"/>
        <w:rPr>
          <w:sz w:val="24"/>
        </w:rPr>
      </w:pPr>
      <w:r>
        <w:rPr>
          <w:sz w:val="24"/>
        </w:rPr>
        <w:t>uşaqlıq</w:t>
      </w:r>
      <w:r>
        <w:rPr>
          <w:spacing w:val="25"/>
          <w:sz w:val="24"/>
        </w:rPr>
        <w:t> </w:t>
      </w:r>
      <w:r>
        <w:rPr>
          <w:sz w:val="24"/>
        </w:rPr>
        <w:t>cismi</w:t>
      </w:r>
      <w:r>
        <w:rPr>
          <w:spacing w:val="25"/>
          <w:sz w:val="24"/>
        </w:rPr>
        <w:t> </w:t>
      </w:r>
      <w:r>
        <w:rPr>
          <w:sz w:val="24"/>
        </w:rPr>
        <w:t>ilə</w:t>
      </w:r>
      <w:r>
        <w:rPr>
          <w:spacing w:val="26"/>
          <w:sz w:val="24"/>
        </w:rPr>
        <w:t> </w:t>
      </w:r>
      <w:r>
        <w:rPr>
          <w:sz w:val="24"/>
        </w:rPr>
        <w:t>uşaqlıq</w:t>
      </w:r>
      <w:r>
        <w:rPr>
          <w:spacing w:val="28"/>
          <w:sz w:val="24"/>
        </w:rPr>
        <w:t> </w:t>
      </w:r>
      <w:r>
        <w:rPr>
          <w:sz w:val="24"/>
        </w:rPr>
        <w:t>boynunun</w:t>
      </w:r>
      <w:r>
        <w:rPr>
          <w:spacing w:val="27"/>
          <w:sz w:val="24"/>
        </w:rPr>
        <w:t> </w:t>
      </w:r>
      <w:r>
        <w:rPr>
          <w:sz w:val="24"/>
        </w:rPr>
        <w:t>müştərək</w:t>
      </w:r>
      <w:r>
        <w:rPr>
          <w:spacing w:val="27"/>
          <w:sz w:val="24"/>
        </w:rPr>
        <w:t> </w:t>
      </w:r>
      <w:r>
        <w:rPr>
          <w:sz w:val="24"/>
        </w:rPr>
        <w:t>zədələri</w:t>
      </w:r>
      <w:r>
        <w:rPr>
          <w:spacing w:val="27"/>
          <w:sz w:val="24"/>
        </w:rPr>
        <w:t> </w:t>
      </w:r>
      <w:r>
        <w:rPr>
          <w:sz w:val="24"/>
        </w:rPr>
        <w:t>və</w:t>
      </w:r>
      <w:r>
        <w:rPr>
          <w:spacing w:val="26"/>
          <w:sz w:val="24"/>
        </w:rPr>
        <w:t> </w:t>
      </w:r>
      <w:r>
        <w:rPr>
          <w:sz w:val="24"/>
        </w:rPr>
        <w:t>ya</w:t>
      </w:r>
      <w:r>
        <w:rPr>
          <w:spacing w:val="26"/>
          <w:sz w:val="24"/>
        </w:rPr>
        <w:t> </w:t>
      </w:r>
      <w:r>
        <w:rPr>
          <w:sz w:val="24"/>
        </w:rPr>
        <w:t>uşaqlıq</w:t>
      </w:r>
      <w:r>
        <w:rPr>
          <w:spacing w:val="27"/>
          <w:sz w:val="24"/>
        </w:rPr>
        <w:t> </w:t>
      </w:r>
      <w:r>
        <w:rPr>
          <w:sz w:val="24"/>
        </w:rPr>
        <w:t>boynunun</w:t>
      </w:r>
      <w:r>
        <w:rPr>
          <w:spacing w:val="28"/>
          <w:sz w:val="24"/>
        </w:rPr>
        <w:t> </w:t>
      </w:r>
      <w:r>
        <w:rPr>
          <w:spacing w:val="-2"/>
          <w:sz w:val="24"/>
        </w:rPr>
        <w:t>zədələri</w:t>
      </w:r>
    </w:p>
    <w:p>
      <w:pPr>
        <w:pStyle w:val="BodyText"/>
        <w:jc w:val="left"/>
      </w:pPr>
      <w:r>
        <w:rPr/>
        <w:t>(cırıqlar,</w:t>
      </w:r>
      <w:r>
        <w:rPr>
          <w:spacing w:val="-4"/>
        </w:rPr>
        <w:t> </w:t>
      </w:r>
      <w:r>
        <w:rPr/>
        <w:t>mioma,</w:t>
      </w:r>
      <w:r>
        <w:rPr>
          <w:spacing w:val="-2"/>
        </w:rPr>
        <w:t> </w:t>
      </w:r>
      <w:r>
        <w:rPr/>
        <w:t>poliplər,</w:t>
      </w:r>
      <w:r>
        <w:rPr>
          <w:spacing w:val="-2"/>
        </w:rPr>
        <w:t> </w:t>
      </w:r>
      <w:r>
        <w:rPr/>
        <w:t>xərcəngönü</w:t>
      </w:r>
      <w:r>
        <w:rPr>
          <w:spacing w:val="-1"/>
        </w:rPr>
        <w:t> </w:t>
      </w:r>
      <w:r>
        <w:rPr/>
        <w:t>xəstəliklər</w:t>
      </w:r>
      <w:r>
        <w:rPr>
          <w:spacing w:val="-1"/>
        </w:rPr>
        <w:t> </w:t>
      </w:r>
      <w:r>
        <w:rPr/>
        <w:t>və</w:t>
      </w:r>
      <w:r>
        <w:rPr>
          <w:spacing w:val="-2"/>
        </w:rPr>
        <w:t> xərçəng);</w:t>
      </w:r>
    </w:p>
    <w:p>
      <w:pPr>
        <w:pStyle w:val="ListParagraph"/>
        <w:numPr>
          <w:ilvl w:val="0"/>
          <w:numId w:val="143"/>
        </w:numPr>
        <w:tabs>
          <w:tab w:pos="1740" w:val="left" w:leader="none"/>
        </w:tabs>
        <w:spacing w:line="240" w:lineRule="auto" w:before="0" w:after="0"/>
        <w:ind w:left="1740" w:right="0" w:hanging="180"/>
        <w:jc w:val="left"/>
        <w:rPr>
          <w:sz w:val="24"/>
        </w:rPr>
      </w:pPr>
      <w:r>
        <w:rPr>
          <w:sz w:val="24"/>
        </w:rPr>
        <w:t>uşaqlıq</w:t>
      </w:r>
      <w:r>
        <w:rPr>
          <w:spacing w:val="-2"/>
          <w:sz w:val="24"/>
        </w:rPr>
        <w:t> </w:t>
      </w:r>
      <w:r>
        <w:rPr>
          <w:sz w:val="24"/>
        </w:rPr>
        <w:t>tağlarının</w:t>
      </w:r>
      <w:r>
        <w:rPr>
          <w:spacing w:val="-1"/>
          <w:sz w:val="24"/>
        </w:rPr>
        <w:t> </w:t>
      </w:r>
      <w:r>
        <w:rPr>
          <w:spacing w:val="-2"/>
          <w:sz w:val="24"/>
        </w:rPr>
        <w:t>ayrılması;</w:t>
      </w:r>
    </w:p>
    <w:p>
      <w:pPr>
        <w:pStyle w:val="ListParagraph"/>
        <w:numPr>
          <w:ilvl w:val="0"/>
          <w:numId w:val="143"/>
        </w:numPr>
        <w:tabs>
          <w:tab w:pos="1740" w:val="left" w:leader="none"/>
        </w:tabs>
        <w:spacing w:line="240" w:lineRule="auto" w:before="0" w:after="0"/>
        <w:ind w:left="1740" w:right="0" w:hanging="180"/>
        <w:jc w:val="left"/>
        <w:rPr>
          <w:sz w:val="24"/>
        </w:rPr>
      </w:pPr>
      <w:r>
        <w:rPr>
          <w:sz w:val="24"/>
        </w:rPr>
        <w:t>uşaqlıq</w:t>
      </w:r>
      <w:r>
        <w:rPr>
          <w:spacing w:val="-1"/>
          <w:sz w:val="24"/>
        </w:rPr>
        <w:t> </w:t>
      </w:r>
      <w:r>
        <w:rPr>
          <w:sz w:val="24"/>
        </w:rPr>
        <w:t>boynu </w:t>
      </w:r>
      <w:r>
        <w:rPr>
          <w:spacing w:val="-2"/>
          <w:sz w:val="24"/>
        </w:rPr>
        <w:t>hamiləliyi;</w:t>
      </w:r>
    </w:p>
    <w:p>
      <w:pPr>
        <w:pStyle w:val="ListParagraph"/>
        <w:numPr>
          <w:ilvl w:val="0"/>
          <w:numId w:val="143"/>
        </w:numPr>
        <w:tabs>
          <w:tab w:pos="1740" w:val="left" w:leader="none"/>
        </w:tabs>
        <w:spacing w:line="240" w:lineRule="auto" w:before="0" w:after="0"/>
        <w:ind w:left="1740" w:right="0" w:hanging="180"/>
        <w:jc w:val="left"/>
        <w:rPr>
          <w:sz w:val="24"/>
        </w:rPr>
      </w:pPr>
      <w:r>
        <w:rPr>
          <w:sz w:val="24"/>
        </w:rPr>
        <w:t>uşaqlıq</w:t>
      </w:r>
      <w:r>
        <w:rPr>
          <w:spacing w:val="-2"/>
          <w:sz w:val="24"/>
        </w:rPr>
        <w:t> </w:t>
      </w:r>
      <w:r>
        <w:rPr>
          <w:sz w:val="24"/>
        </w:rPr>
        <w:t>patalogiyası</w:t>
      </w:r>
      <w:r>
        <w:rPr>
          <w:spacing w:val="-1"/>
          <w:sz w:val="24"/>
        </w:rPr>
        <w:t> </w:t>
      </w:r>
      <w:r>
        <w:rPr>
          <w:sz w:val="24"/>
        </w:rPr>
        <w:t>ilə</w:t>
      </w:r>
      <w:r>
        <w:rPr>
          <w:spacing w:val="-3"/>
          <w:sz w:val="24"/>
        </w:rPr>
        <w:t> </w:t>
      </w:r>
      <w:r>
        <w:rPr>
          <w:sz w:val="24"/>
        </w:rPr>
        <w:t>yaranan</w:t>
      </w:r>
      <w:r>
        <w:rPr>
          <w:spacing w:val="1"/>
          <w:sz w:val="24"/>
        </w:rPr>
        <w:t> </w:t>
      </w:r>
      <w:r>
        <w:rPr>
          <w:sz w:val="24"/>
        </w:rPr>
        <w:t>YDL</w:t>
      </w:r>
      <w:r>
        <w:rPr>
          <w:spacing w:val="-1"/>
          <w:sz w:val="24"/>
        </w:rPr>
        <w:t> </w:t>
      </w:r>
      <w:r>
        <w:rPr>
          <w:sz w:val="24"/>
        </w:rPr>
        <w:t>sindromunun</w:t>
      </w:r>
      <w:r>
        <w:rPr>
          <w:spacing w:val="-1"/>
          <w:sz w:val="24"/>
        </w:rPr>
        <w:t> </w:t>
      </w:r>
      <w:r>
        <w:rPr>
          <w:spacing w:val="-2"/>
          <w:sz w:val="24"/>
        </w:rPr>
        <w:t>inkişafi;</w:t>
      </w:r>
    </w:p>
    <w:p>
      <w:pPr>
        <w:pStyle w:val="ListParagraph"/>
        <w:numPr>
          <w:ilvl w:val="0"/>
          <w:numId w:val="143"/>
        </w:numPr>
        <w:tabs>
          <w:tab w:pos="1740" w:val="left" w:leader="none"/>
        </w:tabs>
        <w:spacing w:line="240" w:lineRule="auto" w:before="0" w:after="0"/>
        <w:ind w:left="1740" w:right="0" w:hanging="180"/>
        <w:jc w:val="left"/>
        <w:rPr>
          <w:sz w:val="24"/>
        </w:rPr>
      </w:pPr>
      <w:r>
        <w:rPr>
          <w:sz w:val="24"/>
        </w:rPr>
        <w:t>infeksiyanın</w:t>
      </w:r>
      <w:r>
        <w:rPr>
          <w:spacing w:val="-2"/>
          <w:sz w:val="24"/>
        </w:rPr>
        <w:t> </w:t>
      </w:r>
      <w:r>
        <w:rPr>
          <w:sz w:val="24"/>
        </w:rPr>
        <w:t>geniralzasiyası</w:t>
      </w:r>
      <w:r>
        <w:rPr>
          <w:spacing w:val="-1"/>
          <w:sz w:val="24"/>
        </w:rPr>
        <w:t> </w:t>
      </w:r>
      <w:r>
        <w:rPr>
          <w:sz w:val="24"/>
        </w:rPr>
        <w:t>ilə</w:t>
      </w:r>
      <w:r>
        <w:rPr>
          <w:spacing w:val="-3"/>
          <w:sz w:val="24"/>
        </w:rPr>
        <w:t> </w:t>
      </w:r>
      <w:r>
        <w:rPr>
          <w:spacing w:val="-2"/>
          <w:sz w:val="24"/>
        </w:rPr>
        <w:t>endometrit.</w:t>
      </w:r>
    </w:p>
    <w:p>
      <w:pPr>
        <w:pStyle w:val="BodyText"/>
        <w:spacing w:before="1"/>
        <w:ind w:left="993" w:right="703" w:firstLine="566"/>
      </w:pPr>
      <w:r>
        <w:rPr>
          <w:b/>
        </w:rPr>
        <w:t>Əməliyyatın</w:t>
      </w:r>
      <w:r>
        <w:rPr>
          <w:b/>
          <w:spacing w:val="-13"/>
        </w:rPr>
        <w:t> </w:t>
      </w:r>
      <w:r>
        <w:rPr>
          <w:b/>
        </w:rPr>
        <w:t>texnikası</w:t>
      </w:r>
      <w:r>
        <w:rPr/>
        <w:t>.</w:t>
      </w:r>
      <w:r>
        <w:rPr>
          <w:spacing w:val="-14"/>
        </w:rPr>
        <w:t> </w:t>
      </w:r>
      <w:r>
        <w:rPr/>
        <w:t>Əməliyyat</w:t>
      </w:r>
      <w:r>
        <w:rPr>
          <w:spacing w:val="-13"/>
        </w:rPr>
        <w:t> </w:t>
      </w:r>
      <w:r>
        <w:rPr/>
        <w:t>uşaqlığın</w:t>
      </w:r>
      <w:r>
        <w:rPr>
          <w:spacing w:val="-13"/>
        </w:rPr>
        <w:t> </w:t>
      </w:r>
      <w:r>
        <w:rPr/>
        <w:t>amputasiyasında</w:t>
      </w:r>
      <w:r>
        <w:rPr>
          <w:spacing w:val="-14"/>
        </w:rPr>
        <w:t> </w:t>
      </w:r>
      <w:r>
        <w:rPr/>
        <w:t>olduğu</w:t>
      </w:r>
      <w:r>
        <w:rPr>
          <w:spacing w:val="-13"/>
        </w:rPr>
        <w:t> </w:t>
      </w:r>
      <w:r>
        <w:rPr/>
        <w:t>kimi</w:t>
      </w:r>
      <w:r>
        <w:rPr>
          <w:spacing w:val="-10"/>
        </w:rPr>
        <w:t> </w:t>
      </w:r>
      <w:r>
        <w:rPr/>
        <w:t>başlanılır.</w:t>
      </w:r>
      <w:r>
        <w:rPr>
          <w:spacing w:val="-14"/>
        </w:rPr>
        <w:t> </w:t>
      </w:r>
      <w:r>
        <w:rPr/>
        <w:t>Əvvəl bir, sonra digər tərəfdən uşaqlığın girdə bağlarına, artımlarına sıxac qoyulur. Əgər uşaqlıq ar- tımlarla</w:t>
      </w:r>
      <w:r>
        <w:rPr>
          <w:spacing w:val="-10"/>
        </w:rPr>
        <w:t> </w:t>
      </w:r>
      <w:r>
        <w:rPr/>
        <w:t>birlikdə</w:t>
      </w:r>
      <w:r>
        <w:rPr>
          <w:spacing w:val="-10"/>
        </w:rPr>
        <w:t> </w:t>
      </w:r>
      <w:r>
        <w:rPr/>
        <w:t>çıxarılırsa</w:t>
      </w:r>
      <w:r>
        <w:rPr>
          <w:spacing w:val="-10"/>
        </w:rPr>
        <w:t> </w:t>
      </w:r>
      <w:r>
        <w:rPr/>
        <w:t>yumurtalığın</w:t>
      </w:r>
      <w:r>
        <w:rPr>
          <w:spacing w:val="-9"/>
        </w:rPr>
        <w:t> </w:t>
      </w:r>
      <w:r>
        <w:rPr/>
        <w:t>asılan</w:t>
      </w:r>
      <w:r>
        <w:rPr>
          <w:spacing w:val="-8"/>
        </w:rPr>
        <w:t> </w:t>
      </w:r>
      <w:r>
        <w:rPr/>
        <w:t>bağına,</w:t>
      </w:r>
      <w:r>
        <w:rPr>
          <w:spacing w:val="-10"/>
        </w:rPr>
        <w:t> </w:t>
      </w:r>
      <w:r>
        <w:rPr/>
        <w:t>uşaqlıq</w:t>
      </w:r>
      <w:r>
        <w:rPr>
          <w:spacing w:val="-10"/>
        </w:rPr>
        <w:t> </w:t>
      </w:r>
      <w:r>
        <w:rPr/>
        <w:t>artımlarsız</w:t>
      </w:r>
      <w:r>
        <w:rPr>
          <w:spacing w:val="-10"/>
        </w:rPr>
        <w:t> </w:t>
      </w:r>
      <w:r>
        <w:rPr/>
        <w:t>çıxarılırsa</w:t>
      </w:r>
      <w:r>
        <w:rPr>
          <w:spacing w:val="-10"/>
        </w:rPr>
        <w:t> </w:t>
      </w:r>
      <w:r>
        <w:rPr/>
        <w:t>yumurtalığın xüsusi</w:t>
      </w:r>
      <w:r>
        <w:rPr>
          <w:spacing w:val="-15"/>
        </w:rPr>
        <w:t> </w:t>
      </w:r>
      <w:r>
        <w:rPr/>
        <w:t>bağına</w:t>
      </w:r>
      <w:r>
        <w:rPr>
          <w:spacing w:val="-15"/>
        </w:rPr>
        <w:t> </w:t>
      </w:r>
      <w:r>
        <w:rPr/>
        <w:t>və</w:t>
      </w:r>
      <w:r>
        <w:rPr>
          <w:spacing w:val="-15"/>
        </w:rPr>
        <w:t> </w:t>
      </w:r>
      <w:r>
        <w:rPr/>
        <w:t>borunun</w:t>
      </w:r>
      <w:r>
        <w:rPr>
          <w:spacing w:val="-15"/>
        </w:rPr>
        <w:t> </w:t>
      </w:r>
      <w:r>
        <w:rPr/>
        <w:t>uşaqlıq</w:t>
      </w:r>
      <w:r>
        <w:rPr>
          <w:spacing w:val="-15"/>
        </w:rPr>
        <w:t> </w:t>
      </w:r>
      <w:r>
        <w:rPr/>
        <w:t>kənarına,</w:t>
      </w:r>
      <w:r>
        <w:rPr>
          <w:spacing w:val="-15"/>
        </w:rPr>
        <w:t> </w:t>
      </w:r>
      <w:r>
        <w:rPr/>
        <w:t>uşaqlıq</w:t>
      </w:r>
      <w:r>
        <w:rPr>
          <w:spacing w:val="-15"/>
        </w:rPr>
        <w:t> </w:t>
      </w:r>
      <w:r>
        <w:rPr/>
        <w:t>borusu</w:t>
      </w:r>
      <w:r>
        <w:rPr>
          <w:spacing w:val="-15"/>
        </w:rPr>
        <w:t> </w:t>
      </w:r>
      <w:r>
        <w:rPr/>
        <w:t>ilə</w:t>
      </w:r>
      <w:r>
        <w:rPr>
          <w:spacing w:val="-15"/>
        </w:rPr>
        <w:t> </w:t>
      </w:r>
      <w:r>
        <w:rPr/>
        <w:t>birgə</w:t>
      </w:r>
      <w:r>
        <w:rPr>
          <w:spacing w:val="-15"/>
        </w:rPr>
        <w:t> </w:t>
      </w:r>
      <w:r>
        <w:rPr/>
        <w:t>çıxarılırsa</w:t>
      </w:r>
      <w:r>
        <w:rPr>
          <w:spacing w:val="-15"/>
        </w:rPr>
        <w:t> </w:t>
      </w:r>
      <w:r>
        <w:rPr/>
        <w:t>mezosalpinksə</w:t>
      </w:r>
      <w:r>
        <w:rPr>
          <w:spacing w:val="-15"/>
        </w:rPr>
        <w:t> </w:t>
      </w:r>
      <w:r>
        <w:rPr/>
        <w:t>sıxac qoyulur.</w:t>
      </w:r>
      <w:r>
        <w:rPr>
          <w:spacing w:val="-10"/>
        </w:rPr>
        <w:t> </w:t>
      </w:r>
      <w:r>
        <w:rPr/>
        <w:t>Sıxaclar</w:t>
      </w:r>
      <w:r>
        <w:rPr>
          <w:spacing w:val="-8"/>
        </w:rPr>
        <w:t> </w:t>
      </w:r>
      <w:r>
        <w:rPr/>
        <w:t>arasındakı</w:t>
      </w:r>
      <w:r>
        <w:rPr>
          <w:spacing w:val="-9"/>
        </w:rPr>
        <w:t> </w:t>
      </w:r>
      <w:r>
        <w:rPr/>
        <w:t>toxumalar</w:t>
      </w:r>
      <w:r>
        <w:rPr>
          <w:spacing w:val="-11"/>
        </w:rPr>
        <w:t> </w:t>
      </w:r>
      <w:r>
        <w:rPr/>
        <w:t>kəsilir</w:t>
      </w:r>
      <w:r>
        <w:rPr>
          <w:spacing w:val="-10"/>
        </w:rPr>
        <w:t> </w:t>
      </w:r>
      <w:r>
        <w:rPr/>
        <w:t>və</w:t>
      </w:r>
      <w:r>
        <w:rPr>
          <w:spacing w:val="-11"/>
        </w:rPr>
        <w:t> </w:t>
      </w:r>
      <w:r>
        <w:rPr/>
        <w:t>bağlanır.</w:t>
      </w:r>
      <w:r>
        <w:rPr>
          <w:spacing w:val="-10"/>
        </w:rPr>
        <w:t> </w:t>
      </w:r>
      <w:r>
        <w:rPr/>
        <w:t>Sidik</w:t>
      </w:r>
      <w:r>
        <w:rPr>
          <w:spacing w:val="-9"/>
        </w:rPr>
        <w:t> </w:t>
      </w:r>
      <w:r>
        <w:rPr/>
        <w:t>kisəsi</w:t>
      </w:r>
      <w:r>
        <w:rPr>
          <w:spacing w:val="-9"/>
        </w:rPr>
        <w:t> </w:t>
      </w:r>
      <w:r>
        <w:rPr/>
        <w:t>uşaqlıq</w:t>
      </w:r>
      <w:r>
        <w:rPr>
          <w:spacing w:val="-9"/>
        </w:rPr>
        <w:t> </w:t>
      </w:r>
      <w:r>
        <w:rPr/>
        <w:t>büküşü</w:t>
      </w:r>
      <w:r>
        <w:rPr>
          <w:spacing w:val="-9"/>
        </w:rPr>
        <w:t> </w:t>
      </w:r>
      <w:r>
        <w:rPr/>
        <w:t>kəsilir,</w:t>
      </w:r>
      <w:r>
        <w:rPr>
          <w:spacing w:val="-10"/>
        </w:rPr>
        <w:t> </w:t>
      </w:r>
      <w:r>
        <w:rPr/>
        <w:t>mü- vəqqəti liqaturaya alınır. Sidik kiəsi uşaqlq yolu tağına qədər uşaqlıq boynundan ayrılır. Uşaqlıq boynu ilə sidik kiəsi arasında güzgü salınır.</w:t>
      </w:r>
    </w:p>
    <w:p>
      <w:pPr>
        <w:pStyle w:val="BodyText"/>
        <w:ind w:left="993" w:right="701" w:firstLine="566"/>
      </w:pPr>
      <w:r>
        <w:rPr/>
        <w:t>Uşaqlığın ekstripasiyası zamanı uşaqlıq arteriyasının əsas gövdəsi liqaturaya alınır. Birinci koxer</w:t>
      </w:r>
      <w:r>
        <w:rPr>
          <w:spacing w:val="-6"/>
        </w:rPr>
        <w:t> </w:t>
      </w:r>
      <w:r>
        <w:rPr/>
        <w:t>sıxacı</w:t>
      </w:r>
      <w:r>
        <w:rPr>
          <w:spacing w:val="-4"/>
        </w:rPr>
        <w:t> </w:t>
      </w:r>
      <w:r>
        <w:rPr/>
        <w:t>uşaqlıq</w:t>
      </w:r>
      <w:r>
        <w:rPr>
          <w:spacing w:val="-5"/>
        </w:rPr>
        <w:t> </w:t>
      </w:r>
      <w:r>
        <w:rPr/>
        <w:t>kənarından</w:t>
      </w:r>
      <w:r>
        <w:rPr>
          <w:spacing w:val="-5"/>
        </w:rPr>
        <w:t> </w:t>
      </w:r>
      <w:r>
        <w:rPr/>
        <w:t>1sm</w:t>
      </w:r>
      <w:r>
        <w:rPr>
          <w:spacing w:val="-4"/>
        </w:rPr>
        <w:t> </w:t>
      </w:r>
      <w:r>
        <w:rPr/>
        <w:t>məsafədə,</w:t>
      </w:r>
      <w:r>
        <w:rPr>
          <w:spacing w:val="-5"/>
        </w:rPr>
        <w:t> </w:t>
      </w:r>
      <w:r>
        <w:rPr/>
        <w:t>digəri</w:t>
      </w:r>
      <w:r>
        <w:rPr>
          <w:spacing w:val="-5"/>
        </w:rPr>
        <w:t> </w:t>
      </w:r>
      <w:r>
        <w:rPr/>
        <w:t>isə</w:t>
      </w:r>
      <w:r>
        <w:rPr>
          <w:spacing w:val="-6"/>
        </w:rPr>
        <w:t> </w:t>
      </w:r>
      <w:r>
        <w:rPr/>
        <w:t>uşaqlığın</w:t>
      </w:r>
      <w:r>
        <w:rPr>
          <w:spacing w:val="-4"/>
        </w:rPr>
        <w:t> </w:t>
      </w:r>
      <w:r>
        <w:rPr/>
        <w:t>yan</w:t>
      </w:r>
      <w:r>
        <w:rPr>
          <w:spacing w:val="-5"/>
        </w:rPr>
        <w:t> </w:t>
      </w:r>
      <w:r>
        <w:rPr/>
        <w:t>divarına</w:t>
      </w:r>
      <w:r>
        <w:rPr>
          <w:spacing w:val="-6"/>
        </w:rPr>
        <w:t> </w:t>
      </w:r>
      <w:r>
        <w:rPr/>
        <w:t>qoyulur.</w:t>
      </w:r>
      <w:r>
        <w:rPr>
          <w:spacing w:val="-5"/>
        </w:rPr>
        <w:t> </w:t>
      </w:r>
      <w:r>
        <w:rPr/>
        <w:t>Sıxaclar arasında</w:t>
      </w:r>
      <w:r>
        <w:rPr>
          <w:spacing w:val="-11"/>
        </w:rPr>
        <w:t> </w:t>
      </w:r>
      <w:r>
        <w:rPr/>
        <w:t>damarlar</w:t>
      </w:r>
      <w:r>
        <w:rPr>
          <w:spacing w:val="-10"/>
        </w:rPr>
        <w:t> </w:t>
      </w:r>
      <w:r>
        <w:rPr/>
        <w:t>kəsilir</w:t>
      </w:r>
      <w:r>
        <w:rPr>
          <w:spacing w:val="-8"/>
        </w:rPr>
        <w:t> </w:t>
      </w:r>
      <w:r>
        <w:rPr/>
        <w:t>və</w:t>
      </w:r>
      <w:r>
        <w:rPr>
          <w:spacing w:val="-11"/>
        </w:rPr>
        <w:t> </w:t>
      </w:r>
      <w:r>
        <w:rPr/>
        <w:t>liqatura</w:t>
      </w:r>
      <w:r>
        <w:rPr>
          <w:spacing w:val="-11"/>
        </w:rPr>
        <w:t> </w:t>
      </w:r>
      <w:r>
        <w:rPr/>
        <w:t>sürüşməsin</w:t>
      </w:r>
      <w:r>
        <w:rPr>
          <w:spacing w:val="-9"/>
        </w:rPr>
        <w:t> </w:t>
      </w:r>
      <w:r>
        <w:rPr/>
        <w:t>deyə,</w:t>
      </w:r>
      <w:r>
        <w:rPr>
          <w:spacing w:val="-10"/>
        </w:rPr>
        <w:t> </w:t>
      </w:r>
      <w:r>
        <w:rPr/>
        <w:t>ətraf</w:t>
      </w:r>
      <w:r>
        <w:rPr>
          <w:spacing w:val="-10"/>
        </w:rPr>
        <w:t> </w:t>
      </w:r>
      <w:r>
        <w:rPr/>
        <w:t>birləşdirici</w:t>
      </w:r>
      <w:r>
        <w:rPr>
          <w:spacing w:val="-9"/>
        </w:rPr>
        <w:t> </w:t>
      </w:r>
      <w:r>
        <w:rPr/>
        <w:t>toxumalarla</w:t>
      </w:r>
      <w:r>
        <w:rPr>
          <w:spacing w:val="-10"/>
        </w:rPr>
        <w:t> </w:t>
      </w:r>
      <w:r>
        <w:rPr/>
        <w:t>birlikdə</w:t>
      </w:r>
      <w:r>
        <w:rPr>
          <w:spacing w:val="-11"/>
        </w:rPr>
        <w:t> </w:t>
      </w:r>
      <w:r>
        <w:rPr/>
        <w:t>tikilir. Bu zaman daxili dəlik nahiyyəsində uşaqlıq arteriyasının peritondan xaricdə yerləşdiyini və sidik axarları</w:t>
      </w:r>
      <w:r>
        <w:rPr>
          <w:spacing w:val="-15"/>
        </w:rPr>
        <w:t> </w:t>
      </w:r>
      <w:r>
        <w:rPr/>
        <w:t>ilə</w:t>
      </w:r>
      <w:r>
        <w:rPr>
          <w:spacing w:val="-15"/>
        </w:rPr>
        <w:t> </w:t>
      </w:r>
      <w:r>
        <w:rPr/>
        <w:t>çarpazlaşdığını</w:t>
      </w:r>
      <w:r>
        <w:rPr>
          <w:spacing w:val="-15"/>
        </w:rPr>
        <w:t> </w:t>
      </w:r>
      <w:r>
        <w:rPr/>
        <w:t>nəzərə</w:t>
      </w:r>
      <w:r>
        <w:rPr>
          <w:spacing w:val="-15"/>
        </w:rPr>
        <w:t> </w:t>
      </w:r>
      <w:r>
        <w:rPr/>
        <w:t>almaq</w:t>
      </w:r>
      <w:r>
        <w:rPr>
          <w:spacing w:val="-15"/>
        </w:rPr>
        <w:t> </w:t>
      </w:r>
      <w:r>
        <w:rPr/>
        <w:t>lazımdır.</w:t>
      </w:r>
      <w:r>
        <w:rPr>
          <w:spacing w:val="-15"/>
        </w:rPr>
        <w:t> </w:t>
      </w:r>
      <w:r>
        <w:rPr/>
        <w:t>Sonra</w:t>
      </w:r>
      <w:r>
        <w:rPr>
          <w:spacing w:val="-15"/>
        </w:rPr>
        <w:t> </w:t>
      </w:r>
      <w:r>
        <w:rPr/>
        <w:t>uşaqlıq</w:t>
      </w:r>
      <w:r>
        <w:rPr>
          <w:spacing w:val="-15"/>
        </w:rPr>
        <w:t> </w:t>
      </w:r>
      <w:r>
        <w:rPr/>
        <w:t>önə</w:t>
      </w:r>
      <w:r>
        <w:rPr>
          <w:spacing w:val="-15"/>
        </w:rPr>
        <w:t> </w:t>
      </w:r>
      <w:r>
        <w:rPr/>
        <w:t>dartılır</w:t>
      </w:r>
      <w:r>
        <w:rPr>
          <w:spacing w:val="-15"/>
        </w:rPr>
        <w:t> </w:t>
      </w:r>
      <w:r>
        <w:rPr/>
        <w:t>və</w:t>
      </w:r>
      <w:r>
        <w:rPr>
          <w:spacing w:val="-15"/>
        </w:rPr>
        <w:t> </w:t>
      </w:r>
      <w:r>
        <w:rPr/>
        <w:t>uşaqlıq-oma</w:t>
      </w:r>
      <w:r>
        <w:rPr>
          <w:spacing w:val="-15"/>
        </w:rPr>
        <w:t> </w:t>
      </w:r>
      <w:r>
        <w:rPr/>
        <w:t>bağına sıxaclar</w:t>
      </w:r>
      <w:r>
        <w:rPr>
          <w:spacing w:val="-10"/>
        </w:rPr>
        <w:t> </w:t>
      </w:r>
      <w:r>
        <w:rPr/>
        <w:t>qoyulur,</w:t>
      </w:r>
      <w:r>
        <w:rPr>
          <w:spacing w:val="-7"/>
        </w:rPr>
        <w:t> </w:t>
      </w:r>
      <w:r>
        <w:rPr/>
        <w:t>bağlar</w:t>
      </w:r>
      <w:r>
        <w:rPr>
          <w:spacing w:val="-9"/>
        </w:rPr>
        <w:t> </w:t>
      </w:r>
      <w:r>
        <w:rPr/>
        <w:t>kəsilir</w:t>
      </w:r>
      <w:r>
        <w:rPr>
          <w:spacing w:val="-9"/>
        </w:rPr>
        <w:t> </w:t>
      </w:r>
      <w:r>
        <w:rPr/>
        <w:t>və</w:t>
      </w:r>
      <w:r>
        <w:rPr>
          <w:spacing w:val="-10"/>
        </w:rPr>
        <w:t> </w:t>
      </w:r>
      <w:r>
        <w:rPr/>
        <w:t>bağlanır.</w:t>
      </w:r>
      <w:r>
        <w:rPr>
          <w:spacing w:val="-9"/>
        </w:rPr>
        <w:t> </w:t>
      </w:r>
      <w:r>
        <w:rPr/>
        <w:t>Bu</w:t>
      </w:r>
      <w:r>
        <w:rPr>
          <w:spacing w:val="-9"/>
        </w:rPr>
        <w:t> </w:t>
      </w:r>
      <w:r>
        <w:rPr/>
        <w:t>bağlar</w:t>
      </w:r>
      <w:r>
        <w:rPr>
          <w:spacing w:val="-10"/>
        </w:rPr>
        <w:t> </w:t>
      </w:r>
      <w:r>
        <w:rPr/>
        <w:t>arasında</w:t>
      </w:r>
      <w:r>
        <w:rPr>
          <w:spacing w:val="-10"/>
        </w:rPr>
        <w:t> </w:t>
      </w:r>
      <w:r>
        <w:rPr/>
        <w:t>peritonun</w:t>
      </w:r>
      <w:r>
        <w:rPr>
          <w:spacing w:val="-9"/>
        </w:rPr>
        <w:t> </w:t>
      </w:r>
      <w:r>
        <w:rPr/>
        <w:t>arxa</w:t>
      </w:r>
      <w:r>
        <w:rPr>
          <w:spacing w:val="-10"/>
        </w:rPr>
        <w:t> </w:t>
      </w:r>
      <w:r>
        <w:rPr/>
        <w:t>vərəqi</w:t>
      </w:r>
      <w:r>
        <w:rPr>
          <w:spacing w:val="-8"/>
        </w:rPr>
        <w:t> </w:t>
      </w:r>
      <w:r>
        <w:rPr/>
        <w:t>kəsilir.</w:t>
      </w:r>
      <w:r>
        <w:rPr>
          <w:spacing w:val="-9"/>
        </w:rPr>
        <w:t> </w:t>
      </w:r>
      <w:r>
        <w:rPr/>
        <w:t>Sonra uşaqlıq</w:t>
      </w:r>
      <w:r>
        <w:rPr>
          <w:spacing w:val="-15"/>
        </w:rPr>
        <w:t> </w:t>
      </w:r>
      <w:r>
        <w:rPr/>
        <w:t>tağına</w:t>
      </w:r>
      <w:r>
        <w:rPr>
          <w:spacing w:val="-15"/>
        </w:rPr>
        <w:t> </w:t>
      </w:r>
      <w:r>
        <w:rPr/>
        <w:t>onun</w:t>
      </w:r>
      <w:r>
        <w:rPr>
          <w:spacing w:val="-15"/>
        </w:rPr>
        <w:t> </w:t>
      </w:r>
      <w:r>
        <w:rPr/>
        <w:t>uşaqlıq</w:t>
      </w:r>
      <w:r>
        <w:rPr>
          <w:spacing w:val="-15"/>
        </w:rPr>
        <w:t> </w:t>
      </w:r>
      <w:r>
        <w:rPr/>
        <w:t>boynu</w:t>
      </w:r>
      <w:r>
        <w:rPr>
          <w:spacing w:val="-15"/>
        </w:rPr>
        <w:t> </w:t>
      </w:r>
      <w:r>
        <w:rPr/>
        <w:t>birləşdiyi</w:t>
      </w:r>
      <w:r>
        <w:rPr>
          <w:spacing w:val="-15"/>
        </w:rPr>
        <w:t> </w:t>
      </w:r>
      <w:r>
        <w:rPr/>
        <w:t>yerdən</w:t>
      </w:r>
      <w:r>
        <w:rPr>
          <w:spacing w:val="-15"/>
        </w:rPr>
        <w:t> </w:t>
      </w:r>
      <w:r>
        <w:rPr/>
        <w:t>ön</w:t>
      </w:r>
      <w:r>
        <w:rPr>
          <w:spacing w:val="-15"/>
        </w:rPr>
        <w:t> </w:t>
      </w:r>
      <w:r>
        <w:rPr/>
        <w:t>və</w:t>
      </w:r>
      <w:r>
        <w:rPr>
          <w:spacing w:val="-15"/>
        </w:rPr>
        <w:t> </w:t>
      </w:r>
      <w:r>
        <w:rPr/>
        <w:t>yan</w:t>
      </w:r>
      <w:r>
        <w:rPr>
          <w:spacing w:val="-15"/>
        </w:rPr>
        <w:t> </w:t>
      </w:r>
      <w:r>
        <w:rPr/>
        <w:t>divarlarından</w:t>
      </w:r>
      <w:r>
        <w:rPr>
          <w:spacing w:val="-13"/>
        </w:rPr>
        <w:t> </w:t>
      </w:r>
      <w:r>
        <w:rPr/>
        <w:t>kəsik</w:t>
      </w:r>
      <w:r>
        <w:rPr>
          <w:spacing w:val="-15"/>
        </w:rPr>
        <w:t> </w:t>
      </w:r>
      <w:r>
        <w:rPr/>
        <w:t>aparılır.</w:t>
      </w:r>
      <w:r>
        <w:rPr>
          <w:spacing w:val="-15"/>
        </w:rPr>
        <w:t> </w:t>
      </w:r>
      <w:r>
        <w:rPr/>
        <w:t>Alınmış dəliyə</w:t>
      </w:r>
      <w:r>
        <w:rPr>
          <w:spacing w:val="-2"/>
        </w:rPr>
        <w:t> </w:t>
      </w:r>
      <w:r>
        <w:rPr/>
        <w:t>kornsaqla</w:t>
      </w:r>
      <w:r>
        <w:rPr>
          <w:spacing w:val="-2"/>
        </w:rPr>
        <w:t> </w:t>
      </w:r>
      <w:r>
        <w:rPr/>
        <w:t>yodapiron</w:t>
      </w:r>
      <w:r>
        <w:rPr>
          <w:spacing w:val="-1"/>
        </w:rPr>
        <w:t> </w:t>
      </w:r>
      <w:r>
        <w:rPr/>
        <w:t>hopdurumuş</w:t>
      </w:r>
      <w:r>
        <w:rPr>
          <w:spacing w:val="-1"/>
        </w:rPr>
        <w:t> </w:t>
      </w:r>
      <w:r>
        <w:rPr/>
        <w:t>tənzif</w:t>
      </w:r>
      <w:r>
        <w:rPr>
          <w:spacing w:val="-2"/>
        </w:rPr>
        <w:t> </w:t>
      </w:r>
      <w:r>
        <w:rPr/>
        <w:t>tampon</w:t>
      </w:r>
      <w:r>
        <w:rPr>
          <w:spacing w:val="-1"/>
        </w:rPr>
        <w:t> </w:t>
      </w:r>
      <w:r>
        <w:rPr/>
        <w:t>salınır</w:t>
      </w:r>
      <w:r>
        <w:rPr>
          <w:spacing w:val="-2"/>
        </w:rPr>
        <w:t> </w:t>
      </w:r>
      <w:r>
        <w:rPr/>
        <w:t>və</w:t>
      </w:r>
      <w:r>
        <w:rPr>
          <w:spacing w:val="-2"/>
        </w:rPr>
        <w:t> </w:t>
      </w:r>
      <w:r>
        <w:rPr/>
        <w:t>kornsanqla</w:t>
      </w:r>
      <w:r>
        <w:rPr>
          <w:spacing w:val="-2"/>
        </w:rPr>
        <w:t> </w:t>
      </w:r>
      <w:r>
        <w:rPr/>
        <w:t>uşaqlıq</w:t>
      </w:r>
      <w:r>
        <w:rPr>
          <w:spacing w:val="-1"/>
        </w:rPr>
        <w:t> </w:t>
      </w:r>
      <w:r>
        <w:rPr/>
        <w:t>yolu</w:t>
      </w:r>
      <w:r>
        <w:rPr>
          <w:spacing w:val="-1"/>
        </w:rPr>
        <w:t> </w:t>
      </w:r>
      <w:r>
        <w:rPr/>
        <w:t>girişinə doğru itələnir. Sonra uşaqlıq bağları dairəvi kəsilir və uşaqlıq çıxarılır. Uşaqlıq yolunun kəsilmiş kənarları sıxacla tutulur, drenaj qoyulur. Uşaqlıq yolu güdülü tikilir, peritonizasiya aparılır.</w:t>
      </w:r>
    </w:p>
    <w:p>
      <w:pPr>
        <w:pStyle w:val="BodyText"/>
        <w:spacing w:before="1"/>
        <w:ind w:left="993" w:right="706" w:firstLine="566"/>
      </w:pPr>
      <w:r>
        <w:rPr/>
        <w:t>İnfeksiyalaşmaya</w:t>
      </w:r>
      <w:r>
        <w:rPr>
          <w:spacing w:val="-1"/>
        </w:rPr>
        <w:t> </w:t>
      </w:r>
      <w:r>
        <w:rPr/>
        <w:t>və</w:t>
      </w:r>
      <w:r>
        <w:rPr>
          <w:spacing w:val="-1"/>
        </w:rPr>
        <w:t> </w:t>
      </w:r>
      <w:r>
        <w:rPr/>
        <w:t>ya</w:t>
      </w:r>
      <w:r>
        <w:rPr>
          <w:spacing w:val="-1"/>
        </w:rPr>
        <w:t> </w:t>
      </w:r>
      <w:r>
        <w:rPr/>
        <w:t>hemostazın dəqiqliyinə</w:t>
      </w:r>
      <w:r>
        <w:rPr>
          <w:spacing w:val="-1"/>
        </w:rPr>
        <w:t> </w:t>
      </w:r>
      <w:r>
        <w:rPr/>
        <w:t>şübhə olduqda, qarın boşluğundan axını tə- min</w:t>
      </w:r>
      <w:r>
        <w:rPr>
          <w:spacing w:val="-10"/>
        </w:rPr>
        <w:t> </w:t>
      </w:r>
      <w:r>
        <w:rPr/>
        <w:t>etmək</w:t>
      </w:r>
      <w:r>
        <w:rPr>
          <w:spacing w:val="-10"/>
        </w:rPr>
        <w:t> </w:t>
      </w:r>
      <w:r>
        <w:rPr/>
        <w:t>üçün</w:t>
      </w:r>
      <w:r>
        <w:rPr>
          <w:spacing w:val="-10"/>
        </w:rPr>
        <w:t> </w:t>
      </w:r>
      <w:r>
        <w:rPr/>
        <w:t>Brande</w:t>
      </w:r>
      <w:r>
        <w:rPr>
          <w:spacing w:val="-11"/>
        </w:rPr>
        <w:t> </w:t>
      </w:r>
      <w:r>
        <w:rPr/>
        <w:t>üsulu</w:t>
      </w:r>
      <w:r>
        <w:rPr>
          <w:spacing w:val="-9"/>
        </w:rPr>
        <w:t> </w:t>
      </w:r>
      <w:r>
        <w:rPr/>
        <w:t>ilə</w:t>
      </w:r>
      <w:r>
        <w:rPr>
          <w:spacing w:val="-11"/>
        </w:rPr>
        <w:t> </w:t>
      </w:r>
      <w:r>
        <w:rPr/>
        <w:t>peritonun</w:t>
      </w:r>
      <w:r>
        <w:rPr>
          <w:spacing w:val="-10"/>
        </w:rPr>
        <w:t> </w:t>
      </w:r>
      <w:r>
        <w:rPr/>
        <w:t>ön</w:t>
      </w:r>
      <w:r>
        <w:rPr>
          <w:spacing w:val="-10"/>
        </w:rPr>
        <w:t> </w:t>
      </w:r>
      <w:r>
        <w:rPr/>
        <w:t>vərəqi,</w:t>
      </w:r>
      <w:r>
        <w:rPr>
          <w:spacing w:val="-9"/>
        </w:rPr>
        <w:t> </w:t>
      </w:r>
      <w:r>
        <w:rPr/>
        <w:t>sidik</w:t>
      </w:r>
      <w:r>
        <w:rPr>
          <w:spacing w:val="-9"/>
        </w:rPr>
        <w:t> </w:t>
      </w:r>
      <w:r>
        <w:rPr/>
        <w:t>kisəsi-uşaqlıq</w:t>
      </w:r>
      <w:r>
        <w:rPr>
          <w:spacing w:val="-10"/>
        </w:rPr>
        <w:t> </w:t>
      </w:r>
      <w:r>
        <w:rPr/>
        <w:t>büküşü</w:t>
      </w:r>
      <w:r>
        <w:rPr>
          <w:spacing w:val="-9"/>
        </w:rPr>
        <w:t> </w:t>
      </w:r>
      <w:r>
        <w:rPr/>
        <w:t>uşaqlıq</w:t>
      </w:r>
      <w:r>
        <w:rPr>
          <w:spacing w:val="-10"/>
        </w:rPr>
        <w:t> </w:t>
      </w:r>
      <w:r>
        <w:rPr/>
        <w:t>yolunun ön</w:t>
      </w:r>
      <w:r>
        <w:rPr>
          <w:spacing w:val="-10"/>
        </w:rPr>
        <w:t> </w:t>
      </w:r>
      <w:r>
        <w:rPr/>
        <w:t>divarına,</w:t>
      </w:r>
      <w:r>
        <w:rPr>
          <w:spacing w:val="-10"/>
        </w:rPr>
        <w:t> </w:t>
      </w:r>
      <w:r>
        <w:rPr/>
        <w:t>peritonun</w:t>
      </w:r>
      <w:r>
        <w:rPr>
          <w:spacing w:val="-10"/>
        </w:rPr>
        <w:t> </w:t>
      </w:r>
      <w:r>
        <w:rPr/>
        <w:t>arxa</w:t>
      </w:r>
      <w:r>
        <w:rPr>
          <w:spacing w:val="-11"/>
        </w:rPr>
        <w:t> </w:t>
      </w:r>
      <w:r>
        <w:rPr/>
        <w:t>vərəqi</w:t>
      </w:r>
      <w:r>
        <w:rPr>
          <w:spacing w:val="-9"/>
        </w:rPr>
        <w:t> </w:t>
      </w:r>
      <w:r>
        <w:rPr/>
        <w:t>ilə</w:t>
      </w:r>
      <w:r>
        <w:rPr>
          <w:spacing w:val="-11"/>
        </w:rPr>
        <w:t> </w:t>
      </w:r>
      <w:r>
        <w:rPr/>
        <w:t>arxa</w:t>
      </w:r>
      <w:r>
        <w:rPr>
          <w:spacing w:val="-11"/>
        </w:rPr>
        <w:t> </w:t>
      </w:r>
      <w:r>
        <w:rPr/>
        <w:t>divarına</w:t>
      </w:r>
      <w:r>
        <w:rPr>
          <w:spacing w:val="-11"/>
        </w:rPr>
        <w:t> </w:t>
      </w:r>
      <w:r>
        <w:rPr/>
        <w:t>tikilir.</w:t>
      </w:r>
      <w:r>
        <w:rPr>
          <w:spacing w:val="-10"/>
        </w:rPr>
        <w:t> </w:t>
      </w:r>
      <w:r>
        <w:rPr/>
        <w:t>Uşaqlıq</w:t>
      </w:r>
      <w:r>
        <w:rPr>
          <w:spacing w:val="-10"/>
        </w:rPr>
        <w:t> </w:t>
      </w:r>
      <w:r>
        <w:rPr/>
        <w:t>yolunun</w:t>
      </w:r>
      <w:r>
        <w:rPr>
          <w:spacing w:val="-12"/>
        </w:rPr>
        <w:t> </w:t>
      </w:r>
      <w:r>
        <w:rPr/>
        <w:t>bucaqları</w:t>
      </w:r>
      <w:r>
        <w:rPr>
          <w:spacing w:val="-10"/>
        </w:rPr>
        <w:t> </w:t>
      </w:r>
      <w:r>
        <w:rPr/>
        <w:t>tikilir,</w:t>
      </w:r>
      <w:r>
        <w:rPr>
          <w:spacing w:val="-10"/>
        </w:rPr>
        <w:t> </w:t>
      </w:r>
      <w:r>
        <w:rPr/>
        <w:t>drenaj məqsədi</w:t>
      </w:r>
      <w:r>
        <w:rPr>
          <w:spacing w:val="-4"/>
        </w:rPr>
        <w:t> </w:t>
      </w:r>
      <w:r>
        <w:rPr/>
        <w:t>ilə</w:t>
      </w:r>
      <w:r>
        <w:rPr>
          <w:spacing w:val="-5"/>
        </w:rPr>
        <w:t> </w:t>
      </w:r>
      <w:r>
        <w:rPr/>
        <w:t>açıq</w:t>
      </w:r>
      <w:r>
        <w:rPr>
          <w:spacing w:val="-4"/>
        </w:rPr>
        <w:t> </w:t>
      </w:r>
      <w:r>
        <w:rPr/>
        <w:t>saxlanılır.</w:t>
      </w:r>
      <w:r>
        <w:rPr>
          <w:spacing w:val="-4"/>
        </w:rPr>
        <w:t> </w:t>
      </w:r>
      <w:r>
        <w:rPr/>
        <w:t>Sonra</w:t>
      </w:r>
      <w:r>
        <w:rPr>
          <w:spacing w:val="-6"/>
        </w:rPr>
        <w:t> </w:t>
      </w:r>
      <w:r>
        <w:rPr/>
        <w:t>peritonun</w:t>
      </w:r>
      <w:r>
        <w:rPr>
          <w:spacing w:val="-4"/>
        </w:rPr>
        <w:t> </w:t>
      </w:r>
      <w:r>
        <w:rPr/>
        <w:t>hər</w:t>
      </w:r>
      <w:r>
        <w:rPr>
          <w:spacing w:val="-4"/>
        </w:rPr>
        <w:t> </w:t>
      </w:r>
      <w:r>
        <w:rPr/>
        <w:t>iki</w:t>
      </w:r>
      <w:r>
        <w:rPr>
          <w:spacing w:val="-7"/>
        </w:rPr>
        <w:t> </w:t>
      </w:r>
      <w:r>
        <w:rPr/>
        <w:t>vərəqini</w:t>
      </w:r>
      <w:r>
        <w:rPr>
          <w:spacing w:val="-4"/>
        </w:rPr>
        <w:t> </w:t>
      </w:r>
      <w:r>
        <w:rPr/>
        <w:t>açıq</w:t>
      </w:r>
      <w:r>
        <w:rPr>
          <w:spacing w:val="-4"/>
        </w:rPr>
        <w:t> </w:t>
      </w:r>
      <w:r>
        <w:rPr/>
        <w:t>uşaqlıq</w:t>
      </w:r>
      <w:r>
        <w:rPr>
          <w:spacing w:val="-4"/>
        </w:rPr>
        <w:t> </w:t>
      </w:r>
      <w:r>
        <w:rPr/>
        <w:t>yolu</w:t>
      </w:r>
      <w:r>
        <w:rPr>
          <w:spacing w:val="-4"/>
        </w:rPr>
        <w:t> </w:t>
      </w:r>
      <w:r>
        <w:rPr/>
        <w:t>üzərində</w:t>
      </w:r>
      <w:r>
        <w:rPr>
          <w:spacing w:val="-5"/>
        </w:rPr>
        <w:t> </w:t>
      </w:r>
      <w:r>
        <w:rPr/>
        <w:t>birləşdirən fasiləsiz ketqut tikişi ilə peritonizasiya edilir, artımların və uşaqlığın girdə bağının güdülləri hər iki tərəfdən büzməli tikişə salınır.</w:t>
      </w:r>
    </w:p>
    <w:p>
      <w:pPr>
        <w:pStyle w:val="BodyText"/>
        <w:ind w:left="0"/>
        <w:jc w:val="left"/>
      </w:pPr>
    </w:p>
    <w:p>
      <w:pPr>
        <w:pStyle w:val="BodyText"/>
        <w:spacing w:before="250"/>
        <w:ind w:left="0"/>
        <w:jc w:val="left"/>
      </w:pPr>
    </w:p>
    <w:p>
      <w:pPr>
        <w:pStyle w:val="ListParagraph"/>
        <w:numPr>
          <w:ilvl w:val="0"/>
          <w:numId w:val="112"/>
        </w:numPr>
        <w:tabs>
          <w:tab w:pos="1705" w:val="left" w:leader="none"/>
        </w:tabs>
        <w:spacing w:line="240" w:lineRule="auto" w:before="0" w:after="0"/>
        <w:ind w:left="1705" w:right="0" w:hanging="712"/>
        <w:jc w:val="left"/>
        <w:rPr>
          <w:rFonts w:ascii="Calibri" w:hAnsi="Calibri"/>
          <w:sz w:val="48"/>
        </w:rPr>
      </w:pPr>
      <w:r>
        <w:rPr>
          <w:rFonts w:ascii="Calibri" w:hAnsi="Calibri"/>
          <w:sz w:val="22"/>
        </w:rPr>
        <w:t>İltihabi</w:t>
      </w:r>
      <w:r>
        <w:rPr>
          <w:rFonts w:ascii="Calibri" w:hAnsi="Calibri"/>
          <w:spacing w:val="-10"/>
          <w:sz w:val="22"/>
        </w:rPr>
        <w:t> </w:t>
      </w:r>
      <w:r>
        <w:rPr>
          <w:rFonts w:ascii="Calibri" w:hAnsi="Calibri"/>
          <w:sz w:val="22"/>
        </w:rPr>
        <w:t>xəstəliklərin</w:t>
      </w:r>
      <w:r>
        <w:rPr>
          <w:spacing w:val="-12"/>
          <w:sz w:val="22"/>
        </w:rPr>
        <w:t> </w:t>
      </w:r>
      <w:r>
        <w:rPr>
          <w:rFonts w:ascii="Calibri" w:hAnsi="Calibri"/>
          <w:sz w:val="22"/>
        </w:rPr>
        <w:t>müalicəsi.</w:t>
      </w:r>
      <w:r>
        <w:rPr>
          <w:spacing w:val="-14"/>
          <w:sz w:val="22"/>
        </w:rPr>
        <w:t> </w:t>
      </w:r>
      <w:r>
        <w:rPr>
          <w:rFonts w:ascii="Calibri" w:hAnsi="Calibri"/>
          <w:sz w:val="22"/>
        </w:rPr>
        <w:t>Yaxma</w:t>
      </w:r>
      <w:r>
        <w:rPr>
          <w:spacing w:val="-13"/>
          <w:sz w:val="22"/>
        </w:rPr>
        <w:t> </w:t>
      </w:r>
      <w:r>
        <w:rPr>
          <w:rFonts w:ascii="Calibri" w:hAnsi="Calibri"/>
          <w:sz w:val="22"/>
        </w:rPr>
        <w:t>götürmə</w:t>
      </w:r>
      <w:r>
        <w:rPr>
          <w:rFonts w:ascii="Calibri" w:hAnsi="Calibri"/>
          <w:spacing w:val="-5"/>
          <w:sz w:val="22"/>
        </w:rPr>
        <w:t> </w:t>
      </w:r>
      <w:r>
        <w:rPr>
          <w:rFonts w:ascii="Calibri" w:hAnsi="Calibri"/>
          <w:sz w:val="22"/>
        </w:rPr>
        <w:t>texnikası.</w:t>
      </w:r>
      <w:r>
        <w:rPr>
          <w:rFonts w:ascii="Calibri" w:hAnsi="Calibri"/>
          <w:spacing w:val="-7"/>
          <w:sz w:val="22"/>
        </w:rPr>
        <w:t> </w:t>
      </w:r>
      <w:r>
        <w:rPr>
          <w:rFonts w:ascii="Calibri" w:hAnsi="Calibri"/>
          <w:sz w:val="22"/>
        </w:rPr>
        <w:t>Şirinqa,</w:t>
      </w:r>
      <w:r>
        <w:rPr>
          <w:rFonts w:ascii="Calibri" w:hAnsi="Calibri"/>
          <w:spacing w:val="-6"/>
          <w:sz w:val="22"/>
        </w:rPr>
        <w:t> </w:t>
      </w:r>
      <w:r>
        <w:rPr>
          <w:rFonts w:ascii="Calibri" w:hAnsi="Calibri"/>
          <w:sz w:val="22"/>
        </w:rPr>
        <w:t>tampon,</w:t>
      </w:r>
      <w:r>
        <w:rPr>
          <w:rFonts w:ascii="Calibri" w:hAnsi="Calibri"/>
          <w:spacing w:val="-6"/>
          <w:sz w:val="22"/>
        </w:rPr>
        <w:t> </w:t>
      </w:r>
      <w:r>
        <w:rPr>
          <w:rFonts w:ascii="Calibri" w:hAnsi="Calibri"/>
          <w:spacing w:val="-2"/>
          <w:sz w:val="22"/>
        </w:rPr>
        <w:t>vannalar.</w:t>
      </w:r>
    </w:p>
    <w:p>
      <w:pPr>
        <w:pStyle w:val="BodyText"/>
        <w:ind w:left="0"/>
        <w:jc w:val="left"/>
        <w:rPr>
          <w:rFonts w:ascii="Calibri"/>
          <w:sz w:val="22"/>
        </w:rPr>
      </w:pPr>
    </w:p>
    <w:p>
      <w:pPr>
        <w:pStyle w:val="BodyText"/>
        <w:ind w:left="0"/>
        <w:jc w:val="left"/>
        <w:rPr>
          <w:rFonts w:ascii="Calibri"/>
          <w:sz w:val="22"/>
        </w:rPr>
      </w:pPr>
    </w:p>
    <w:p>
      <w:pPr>
        <w:pStyle w:val="BodyText"/>
        <w:spacing w:before="109"/>
        <w:ind w:left="0"/>
        <w:jc w:val="left"/>
        <w:rPr>
          <w:rFonts w:ascii="Calibri"/>
          <w:sz w:val="22"/>
        </w:rPr>
      </w:pPr>
    </w:p>
    <w:p>
      <w:pPr>
        <w:pStyle w:val="BodyText"/>
        <w:spacing w:line="259" w:lineRule="auto"/>
        <w:ind w:left="1702" w:right="703" w:firstLine="708"/>
        <w:jc w:val="left"/>
      </w:pPr>
      <w:r>
        <w:rPr/>
        <w:t>Ginekoloji xəstəliklərin strukturunda qadın cinsiyyət orqanlarının iltihabi prosesi birinci yeri tutur. Onun rastgəlmə tezliyi 60-65%-i təşkil edir. Bütün dünyada cinsiyyət üzvlərinin</w:t>
      </w:r>
      <w:r>
        <w:rPr>
          <w:spacing w:val="-5"/>
        </w:rPr>
        <w:t> </w:t>
      </w:r>
      <w:r>
        <w:rPr/>
        <w:t>iltihabi</w:t>
      </w:r>
      <w:r>
        <w:rPr>
          <w:spacing w:val="-5"/>
        </w:rPr>
        <w:t> </w:t>
      </w:r>
      <w:r>
        <w:rPr/>
        <w:t>xəstəliklərinin</w:t>
      </w:r>
      <w:r>
        <w:rPr>
          <w:spacing w:val="-5"/>
        </w:rPr>
        <w:t> </w:t>
      </w:r>
      <w:r>
        <w:rPr/>
        <w:t>(CÜİX)</w:t>
      </w:r>
      <w:r>
        <w:rPr>
          <w:spacing w:val="-5"/>
        </w:rPr>
        <w:t> </w:t>
      </w:r>
      <w:r>
        <w:rPr/>
        <w:t>artması</w:t>
      </w:r>
      <w:r>
        <w:rPr>
          <w:spacing w:val="-4"/>
        </w:rPr>
        <w:t> </w:t>
      </w:r>
      <w:r>
        <w:rPr/>
        <w:t>əhalinin</w:t>
      </w:r>
      <w:r>
        <w:rPr>
          <w:spacing w:val="-5"/>
        </w:rPr>
        <w:t> </w:t>
      </w:r>
      <w:r>
        <w:rPr/>
        <w:t>miqrasiyası</w:t>
      </w:r>
      <w:r>
        <w:rPr>
          <w:spacing w:val="-5"/>
        </w:rPr>
        <w:t> </w:t>
      </w:r>
      <w:r>
        <w:rPr/>
        <w:t>ilə,</w:t>
      </w:r>
      <w:r>
        <w:rPr>
          <w:spacing w:val="-5"/>
        </w:rPr>
        <w:t> </w:t>
      </w:r>
      <w:r>
        <w:rPr/>
        <w:t>gənclərin</w:t>
      </w:r>
      <w:r>
        <w:rPr>
          <w:spacing w:val="-5"/>
        </w:rPr>
        <w:t> </w:t>
      </w:r>
      <w:r>
        <w:rPr/>
        <w:t>cinsi əxlaqının dəyişilməsi ilə, ekologiyanın pozulması və immun sistemin zəifləməsi ilə əlaqədardır. Etiologiyasından asılı olaraq qadın cinsi orqanlarının inkişafında mexaniki, kimyəvi, termiki, xüsusilə infeksion faktorlar rol oynayır. CÜİX törədicidən asılı olaraq spesifik (süzənək, vərəm, difteriya) və qeyri-spesifik olur. Qadın cinsiyyət üzvlərinin</w:t>
      </w:r>
    </w:p>
    <w:p>
      <w:pPr>
        <w:pStyle w:val="BodyText"/>
        <w:spacing w:after="0" w:line="259" w:lineRule="auto"/>
        <w:jc w:val="left"/>
        <w:sectPr>
          <w:pgSz w:w="11910" w:h="16840"/>
          <w:pgMar w:top="1040" w:bottom="280" w:left="708" w:right="141"/>
        </w:sectPr>
      </w:pPr>
    </w:p>
    <w:p>
      <w:pPr>
        <w:pStyle w:val="BodyText"/>
        <w:spacing w:line="259" w:lineRule="auto" w:before="73"/>
        <w:ind w:left="1701" w:right="780"/>
        <w:jc w:val="left"/>
      </w:pPr>
      <w:r>
        <w:rPr/>
        <w:t>iltihabi xəstəliklərinin belə bölünməsi şərtidir, çünki istər spesifik, istərsə qeyri-spesifik infeksiyanı</w:t>
      </w:r>
      <w:r>
        <w:rPr>
          <w:spacing w:val="-5"/>
        </w:rPr>
        <w:t> </w:t>
      </w:r>
      <w:r>
        <w:rPr/>
        <w:t>mikrobların</w:t>
      </w:r>
      <w:r>
        <w:rPr>
          <w:spacing w:val="-5"/>
        </w:rPr>
        <w:t> </w:t>
      </w:r>
      <w:r>
        <w:rPr/>
        <w:t>assosiasiyası</w:t>
      </w:r>
      <w:r>
        <w:rPr>
          <w:spacing w:val="-5"/>
        </w:rPr>
        <w:t> </w:t>
      </w:r>
      <w:r>
        <w:rPr/>
        <w:t>yaradır.</w:t>
      </w:r>
      <w:r>
        <w:rPr>
          <w:spacing w:val="-5"/>
        </w:rPr>
        <w:t> </w:t>
      </w:r>
      <w:r>
        <w:rPr/>
        <w:t>Qeyri-spesifik</w:t>
      </w:r>
      <w:r>
        <w:rPr>
          <w:spacing w:val="-5"/>
        </w:rPr>
        <w:t> </w:t>
      </w:r>
      <w:r>
        <w:rPr/>
        <w:t>iltihabi</w:t>
      </w:r>
      <w:r>
        <w:rPr>
          <w:spacing w:val="-5"/>
        </w:rPr>
        <w:t> </w:t>
      </w:r>
      <w:r>
        <w:rPr/>
        <w:t>prosesin</w:t>
      </w:r>
      <w:r>
        <w:rPr>
          <w:spacing w:val="-5"/>
        </w:rPr>
        <w:t> </w:t>
      </w:r>
      <w:r>
        <w:rPr/>
        <w:t>törədiciləri əsasən stafilokokklar, streptokokklar, bağırsaq çöpləri və s.-dir. Bəzən şərti – patogen mikroorqanizmlərin müəyyən şəraitdə virulentliyi artır ki, bu da CÜİX-in inkişafına səbəb olur.</w:t>
      </w:r>
    </w:p>
    <w:p>
      <w:pPr>
        <w:pStyle w:val="BodyText"/>
        <w:spacing w:line="259" w:lineRule="auto" w:before="162"/>
        <w:ind w:left="1702" w:right="703" w:firstLine="708"/>
        <w:jc w:val="left"/>
      </w:pPr>
      <w:r>
        <w:rPr/>
        <w:t>Klinik</w:t>
      </w:r>
      <w:r>
        <w:rPr>
          <w:spacing w:val="-4"/>
        </w:rPr>
        <w:t> </w:t>
      </w:r>
      <w:r>
        <w:rPr/>
        <w:t>gedişatına</w:t>
      </w:r>
      <w:r>
        <w:rPr>
          <w:spacing w:val="-4"/>
        </w:rPr>
        <w:t> </w:t>
      </w:r>
      <w:r>
        <w:rPr/>
        <w:t>görə</w:t>
      </w:r>
      <w:r>
        <w:rPr>
          <w:spacing w:val="-5"/>
        </w:rPr>
        <w:t> </w:t>
      </w:r>
      <w:r>
        <w:rPr/>
        <w:t>iltihabi</w:t>
      </w:r>
      <w:r>
        <w:rPr>
          <w:spacing w:val="-4"/>
        </w:rPr>
        <w:t> </w:t>
      </w:r>
      <w:r>
        <w:rPr/>
        <w:t>proses</w:t>
      </w:r>
      <w:r>
        <w:rPr>
          <w:spacing w:val="-5"/>
        </w:rPr>
        <w:t> </w:t>
      </w:r>
      <w:r>
        <w:rPr/>
        <w:t>kəskin</w:t>
      </w:r>
      <w:r>
        <w:rPr>
          <w:spacing w:val="-4"/>
        </w:rPr>
        <w:t> </w:t>
      </w:r>
      <w:r>
        <w:rPr/>
        <w:t>(2-3</w:t>
      </w:r>
      <w:r>
        <w:rPr>
          <w:spacing w:val="-2"/>
        </w:rPr>
        <w:t> </w:t>
      </w:r>
      <w:r>
        <w:rPr/>
        <w:t>həftə),</w:t>
      </w:r>
      <w:r>
        <w:rPr>
          <w:spacing w:val="-4"/>
        </w:rPr>
        <w:t> </w:t>
      </w:r>
      <w:r>
        <w:rPr/>
        <w:t>yarımkəskin</w:t>
      </w:r>
      <w:r>
        <w:rPr>
          <w:spacing w:val="-4"/>
        </w:rPr>
        <w:t> </w:t>
      </w:r>
      <w:r>
        <w:rPr/>
        <w:t>(6</w:t>
      </w:r>
      <w:r>
        <w:rPr>
          <w:spacing w:val="-4"/>
        </w:rPr>
        <w:t> </w:t>
      </w:r>
      <w:r>
        <w:rPr/>
        <w:t>həftəyə qədər uzanan) və xroniki (6 həftədən çox) olur.</w:t>
      </w:r>
    </w:p>
    <w:p>
      <w:pPr>
        <w:pStyle w:val="BodyText"/>
        <w:spacing w:line="259" w:lineRule="auto" w:before="157"/>
        <w:ind w:left="1702" w:right="703" w:firstLine="707"/>
        <w:jc w:val="left"/>
      </w:pPr>
      <w:r>
        <w:rPr/>
        <w:t>CÜİX</w:t>
      </w:r>
      <w:r>
        <w:rPr>
          <w:spacing w:val="-5"/>
        </w:rPr>
        <w:t> </w:t>
      </w:r>
      <w:r>
        <w:rPr/>
        <w:t>lokalizasiyadan</w:t>
      </w:r>
      <w:r>
        <w:rPr>
          <w:spacing w:val="-2"/>
        </w:rPr>
        <w:t> </w:t>
      </w:r>
      <w:r>
        <w:rPr/>
        <w:t>asılı</w:t>
      </w:r>
      <w:r>
        <w:rPr>
          <w:spacing w:val="-4"/>
        </w:rPr>
        <w:t> </w:t>
      </w:r>
      <w:r>
        <w:rPr/>
        <w:t>olaraq</w:t>
      </w:r>
      <w:r>
        <w:rPr>
          <w:spacing w:val="-4"/>
        </w:rPr>
        <w:t> </w:t>
      </w:r>
      <w:r>
        <w:rPr/>
        <w:t>xarici</w:t>
      </w:r>
      <w:r>
        <w:rPr>
          <w:spacing w:val="-4"/>
        </w:rPr>
        <w:t> </w:t>
      </w:r>
      <w:r>
        <w:rPr/>
        <w:t>cinsiyyət</w:t>
      </w:r>
      <w:r>
        <w:rPr>
          <w:spacing w:val="-2"/>
        </w:rPr>
        <w:t> </w:t>
      </w:r>
      <w:r>
        <w:rPr/>
        <w:t>üzvlərinin</w:t>
      </w:r>
      <w:r>
        <w:rPr>
          <w:spacing w:val="-4"/>
        </w:rPr>
        <w:t> </w:t>
      </w:r>
      <w:r>
        <w:rPr/>
        <w:t>(vulvit,</w:t>
      </w:r>
      <w:r>
        <w:rPr>
          <w:spacing w:val="-4"/>
        </w:rPr>
        <w:t> </w:t>
      </w:r>
      <w:r>
        <w:rPr/>
        <w:t>bartolinit)</w:t>
      </w:r>
      <w:r>
        <w:rPr>
          <w:spacing w:val="-4"/>
        </w:rPr>
        <w:t> </w:t>
      </w:r>
      <w:r>
        <w:rPr/>
        <w:t>və daxili cinsiyyət orqanlarının (kolpit, servisit, endoservisit, endometrit, metroendometrit, salpinqooforit, perimetrit, parametrit, pelvioperitonit) iltihabına bölünür. Bundan başqa, uşaqlıq boynunun daxili dəliyinə əsaslanaraq iltihabi proses qadın cinsiyyət üzvlərinin yuxarı və aşağı şöbələrinin iltihabına bölünür.</w:t>
      </w:r>
    </w:p>
    <w:p>
      <w:pPr>
        <w:pStyle w:val="Heading4"/>
        <w:numPr>
          <w:ilvl w:val="2"/>
          <w:numId w:val="145"/>
        </w:numPr>
        <w:tabs>
          <w:tab w:pos="3010" w:val="left" w:leader="none"/>
        </w:tabs>
        <w:spacing w:line="240" w:lineRule="auto" w:before="162" w:after="0"/>
        <w:ind w:left="3010" w:right="0" w:hanging="600"/>
        <w:jc w:val="left"/>
      </w:pPr>
      <w:r>
        <w:rPr>
          <w:spacing w:val="-2"/>
        </w:rPr>
        <w:t>Vulvit</w:t>
      </w:r>
    </w:p>
    <w:p>
      <w:pPr>
        <w:pStyle w:val="BodyText"/>
        <w:spacing w:line="259" w:lineRule="auto" w:before="180"/>
        <w:ind w:left="1702" w:right="703" w:firstLine="708"/>
        <w:jc w:val="left"/>
      </w:pPr>
      <w:r>
        <w:rPr/>
        <w:t>Vulvit – xarici cinsiyyət üzvlərinin iltihabı xəstəliyidir. Vulvaya aiddir: qasıq, böyük</w:t>
      </w:r>
      <w:r>
        <w:rPr>
          <w:spacing w:val="-3"/>
        </w:rPr>
        <w:t> </w:t>
      </w:r>
      <w:r>
        <w:rPr/>
        <w:t>və</w:t>
      </w:r>
      <w:r>
        <w:rPr>
          <w:spacing w:val="-4"/>
        </w:rPr>
        <w:t> </w:t>
      </w:r>
      <w:r>
        <w:rPr/>
        <w:t>kiçik</w:t>
      </w:r>
      <w:r>
        <w:rPr>
          <w:spacing w:val="-3"/>
        </w:rPr>
        <w:t> </w:t>
      </w:r>
      <w:r>
        <w:rPr/>
        <w:t>cinsi</w:t>
      </w:r>
      <w:r>
        <w:rPr>
          <w:spacing w:val="-2"/>
        </w:rPr>
        <w:t> </w:t>
      </w:r>
      <w:r>
        <w:rPr/>
        <w:t>dodaqlar,</w:t>
      </w:r>
      <w:r>
        <w:rPr>
          <w:spacing w:val="-3"/>
        </w:rPr>
        <w:t> </w:t>
      </w:r>
      <w:r>
        <w:rPr/>
        <w:t>uşaqlıq</w:t>
      </w:r>
      <w:r>
        <w:rPr>
          <w:spacing w:val="-3"/>
        </w:rPr>
        <w:t> </w:t>
      </w:r>
      <w:r>
        <w:rPr/>
        <w:t>yolunun</w:t>
      </w:r>
      <w:r>
        <w:rPr>
          <w:spacing w:val="-3"/>
        </w:rPr>
        <w:t> </w:t>
      </w:r>
      <w:r>
        <w:rPr/>
        <w:t>dəhlizi,</w:t>
      </w:r>
      <w:r>
        <w:rPr>
          <w:spacing w:val="-3"/>
        </w:rPr>
        <w:t> </w:t>
      </w:r>
      <w:r>
        <w:rPr/>
        <w:t>orada</w:t>
      </w:r>
      <w:r>
        <w:rPr>
          <w:spacing w:val="-4"/>
        </w:rPr>
        <w:t> </w:t>
      </w:r>
      <w:r>
        <w:rPr/>
        <w:t>yerləşən</w:t>
      </w:r>
      <w:r>
        <w:rPr>
          <w:spacing w:val="-3"/>
        </w:rPr>
        <w:t> </w:t>
      </w:r>
      <w:r>
        <w:rPr/>
        <w:t>vəzlər</w:t>
      </w:r>
      <w:r>
        <w:rPr>
          <w:spacing w:val="-3"/>
        </w:rPr>
        <w:t> </w:t>
      </w:r>
      <w:r>
        <w:rPr/>
        <w:t>və</w:t>
      </w:r>
      <w:r>
        <w:rPr>
          <w:spacing w:val="-4"/>
        </w:rPr>
        <w:t> </w:t>
      </w:r>
      <w:r>
        <w:rPr/>
        <w:t>qızlıq </w:t>
      </w:r>
      <w:r>
        <w:rPr>
          <w:spacing w:val="-2"/>
        </w:rPr>
        <w:t>pərdəsi.</w:t>
      </w:r>
    </w:p>
    <w:p>
      <w:pPr>
        <w:pStyle w:val="BodyText"/>
        <w:spacing w:line="259" w:lineRule="auto" w:before="159"/>
        <w:ind w:left="1702" w:right="727" w:firstLine="708"/>
        <w:jc w:val="left"/>
      </w:pPr>
      <w:r>
        <w:rPr/>
        <w:t>Vulvanın</w:t>
      </w:r>
      <w:r>
        <w:rPr>
          <w:spacing w:val="-4"/>
        </w:rPr>
        <w:t> </w:t>
      </w:r>
      <w:r>
        <w:rPr/>
        <w:t>iltihabı</w:t>
      </w:r>
      <w:r>
        <w:rPr>
          <w:spacing w:val="-4"/>
        </w:rPr>
        <w:t> </w:t>
      </w:r>
      <w:r>
        <w:rPr/>
        <w:t>xəstəliyi</w:t>
      </w:r>
      <w:r>
        <w:rPr>
          <w:spacing w:val="-4"/>
        </w:rPr>
        <w:t> </w:t>
      </w:r>
      <w:r>
        <w:rPr>
          <w:i/>
        </w:rPr>
        <w:t>vulvit</w:t>
      </w:r>
      <w:r>
        <w:rPr>
          <w:spacing w:val="-4"/>
        </w:rPr>
        <w:t> </w:t>
      </w:r>
      <w:r>
        <w:rPr/>
        <w:t>adlanır.</w:t>
      </w:r>
      <w:r>
        <w:rPr>
          <w:spacing w:val="-4"/>
        </w:rPr>
        <w:t> </w:t>
      </w:r>
      <w:r>
        <w:rPr/>
        <w:t>Reproduktiv</w:t>
      </w:r>
      <w:r>
        <w:rPr>
          <w:spacing w:val="-4"/>
        </w:rPr>
        <w:t> </w:t>
      </w:r>
      <w:r>
        <w:rPr/>
        <w:t>yaşda</w:t>
      </w:r>
      <w:r>
        <w:rPr>
          <w:spacing w:val="-5"/>
        </w:rPr>
        <w:t> </w:t>
      </w:r>
      <w:r>
        <w:rPr/>
        <w:t>olan</w:t>
      </w:r>
      <w:r>
        <w:rPr>
          <w:spacing w:val="-4"/>
        </w:rPr>
        <w:t> </w:t>
      </w:r>
      <w:r>
        <w:rPr/>
        <w:t>qadınlarda</w:t>
      </w:r>
      <w:r>
        <w:rPr>
          <w:spacing w:val="-3"/>
        </w:rPr>
        <w:t> </w:t>
      </w:r>
      <w:r>
        <w:rPr/>
        <w:t>vulvit birincili və ikincili olur. Adətən yaşlı qadınlarda vulvit ikincili olur, buna səbəb xarici cinsiyyət üzvlərinin, dəhlizin, uşaqlıq yolundan gələn ifrazatın tərkibində olan mikroorqanizmlərlə infeksiyalaşmasıdır. Çox zaman bu, şəkərli diabeti, piylənmə xəstəliyi olan, şəxsi gigiyenasına riayət etməyən qadınlarda inkişaf edir. Bəzən də helmintoz səbəbindən (bizquyruqlar), çox zaman antibiotiklərdən qeyri-düzgün istifadə nəticəsində inkişaf edir. Vulvit klinik gedişatına görə kəskin və xroniki olur. Kəskin vulvitlərdə xəstənin şikayəti xarici cinsi orqanlarda olan qaşınma və göynəmədəndir.</w:t>
      </w:r>
    </w:p>
    <w:p>
      <w:pPr>
        <w:pStyle w:val="BodyText"/>
        <w:spacing w:line="259" w:lineRule="auto"/>
        <w:ind w:left="1702" w:right="892"/>
        <w:jc w:val="left"/>
      </w:pPr>
      <w:r>
        <w:rPr/>
        <w:t>Bunlarla yanaşı xəstənin şikayəti ifrazatın artması və hərarətin olmasındadır. Bu simptomlar sidik ifrazatı zamanı və xəstə hərəkət edəndə artır. Vulvitin kəskin mərhələsində</w:t>
      </w:r>
      <w:r>
        <w:rPr>
          <w:spacing w:val="-4"/>
        </w:rPr>
        <w:t> </w:t>
      </w:r>
      <w:r>
        <w:rPr/>
        <w:t>vulvanın</w:t>
      </w:r>
      <w:r>
        <w:rPr>
          <w:spacing w:val="-3"/>
        </w:rPr>
        <w:t> </w:t>
      </w:r>
      <w:r>
        <w:rPr/>
        <w:t>selikli</w:t>
      </w:r>
      <w:r>
        <w:rPr>
          <w:spacing w:val="-3"/>
        </w:rPr>
        <w:t> </w:t>
      </w:r>
      <w:r>
        <w:rPr/>
        <w:t>qişası</w:t>
      </w:r>
      <w:r>
        <w:rPr>
          <w:spacing w:val="-3"/>
        </w:rPr>
        <w:t> </w:t>
      </w:r>
      <w:r>
        <w:rPr/>
        <w:t>ödemli</w:t>
      </w:r>
      <w:r>
        <w:rPr>
          <w:spacing w:val="-3"/>
        </w:rPr>
        <w:t> </w:t>
      </w:r>
      <w:r>
        <w:rPr/>
        <w:t>və</w:t>
      </w:r>
      <w:r>
        <w:rPr>
          <w:spacing w:val="-5"/>
        </w:rPr>
        <w:t> </w:t>
      </w:r>
      <w:r>
        <w:rPr/>
        <w:t>hiperemiyalı</w:t>
      </w:r>
      <w:r>
        <w:rPr>
          <w:spacing w:val="-3"/>
        </w:rPr>
        <w:t> </w:t>
      </w:r>
      <w:r>
        <w:rPr/>
        <w:t>olur.</w:t>
      </w:r>
      <w:r>
        <w:rPr>
          <w:spacing w:val="-3"/>
        </w:rPr>
        <w:t> </w:t>
      </w:r>
      <w:r>
        <w:rPr/>
        <w:t>Selikli</w:t>
      </w:r>
      <w:r>
        <w:rPr>
          <w:spacing w:val="-3"/>
        </w:rPr>
        <w:t> </w:t>
      </w:r>
      <w:r>
        <w:rPr/>
        <w:t>qişada</w:t>
      </w:r>
      <w:r>
        <w:rPr>
          <w:spacing w:val="-5"/>
        </w:rPr>
        <w:t> </w:t>
      </w:r>
      <w:r>
        <w:rPr/>
        <w:t>seroz- irinli və irinli ərplə bərabər, bəzən xora olur, toxunduqda qanama ola bilər. Periferik limfa düyünləri bir qədər böyümüş olur.</w:t>
      </w:r>
    </w:p>
    <w:p>
      <w:pPr>
        <w:pStyle w:val="BodyText"/>
        <w:spacing w:before="158"/>
        <w:ind w:left="2410"/>
        <w:jc w:val="left"/>
      </w:pPr>
      <w:r>
        <w:rPr>
          <w:b/>
        </w:rPr>
        <w:t>Diaqnoz.</w:t>
      </w:r>
      <w:r>
        <w:rPr>
          <w:spacing w:val="-3"/>
        </w:rPr>
        <w:t> </w:t>
      </w:r>
      <w:r>
        <w:rPr/>
        <w:t>Vulvitin</w:t>
      </w:r>
      <w:r>
        <w:rPr>
          <w:spacing w:val="-2"/>
        </w:rPr>
        <w:t> </w:t>
      </w:r>
      <w:r>
        <w:rPr/>
        <w:t>diaqnozu</w:t>
      </w:r>
      <w:r>
        <w:rPr>
          <w:spacing w:val="-2"/>
        </w:rPr>
        <w:t> </w:t>
      </w:r>
      <w:r>
        <w:rPr/>
        <w:t>şikayətin,</w:t>
      </w:r>
      <w:r>
        <w:rPr>
          <w:spacing w:val="-1"/>
        </w:rPr>
        <w:t> </w:t>
      </w:r>
      <w:r>
        <w:rPr/>
        <w:t>anamnezin və</w:t>
      </w:r>
      <w:r>
        <w:rPr>
          <w:spacing w:val="-3"/>
        </w:rPr>
        <w:t> </w:t>
      </w:r>
      <w:r>
        <w:rPr/>
        <w:t>ginekoloji</w:t>
      </w:r>
      <w:r>
        <w:rPr>
          <w:spacing w:val="-1"/>
        </w:rPr>
        <w:t> </w:t>
      </w:r>
      <w:r>
        <w:rPr>
          <w:spacing w:val="-2"/>
        </w:rPr>
        <w:t>müayinənin</w:t>
      </w:r>
    </w:p>
    <w:p>
      <w:pPr>
        <w:pStyle w:val="BodyText"/>
        <w:spacing w:before="21"/>
        <w:ind w:left="1702"/>
        <w:jc w:val="left"/>
      </w:pPr>
      <w:r>
        <w:rPr/>
        <w:t>əsasında</w:t>
      </w:r>
      <w:r>
        <w:rPr>
          <w:spacing w:val="-3"/>
        </w:rPr>
        <w:t> </w:t>
      </w:r>
      <w:r>
        <w:rPr/>
        <w:t>qoyulur. İfrazatın bakterioloji</w:t>
      </w:r>
      <w:r>
        <w:rPr>
          <w:spacing w:val="-1"/>
        </w:rPr>
        <w:t> </w:t>
      </w:r>
      <w:r>
        <w:rPr/>
        <w:t>və</w:t>
      </w:r>
      <w:r>
        <w:rPr>
          <w:spacing w:val="-3"/>
        </w:rPr>
        <w:t> </w:t>
      </w:r>
      <w:r>
        <w:rPr/>
        <w:t>bakterioskopik müayinəsi</w:t>
      </w:r>
      <w:r>
        <w:rPr>
          <w:spacing w:val="-1"/>
        </w:rPr>
        <w:t> </w:t>
      </w:r>
      <w:r>
        <w:rPr/>
        <w:t>də</w:t>
      </w:r>
      <w:r>
        <w:rPr>
          <w:spacing w:val="-1"/>
        </w:rPr>
        <w:t> </w:t>
      </w:r>
      <w:r>
        <w:rPr>
          <w:spacing w:val="-2"/>
        </w:rPr>
        <w:t>aparılmalıdır.</w:t>
      </w:r>
    </w:p>
    <w:p>
      <w:pPr>
        <w:pStyle w:val="BodyText"/>
        <w:spacing w:line="259" w:lineRule="auto" w:before="183"/>
        <w:ind w:left="1702" w:right="828" w:firstLine="708"/>
        <w:jc w:val="left"/>
      </w:pPr>
      <w:r>
        <w:rPr>
          <w:b/>
        </w:rPr>
        <w:t>Müalicə </w:t>
      </w:r>
      <w:r>
        <w:rPr/>
        <w:t>kompleks şəkildə aparılmalıdır. Xəstə yerli və ümumi qüvvətləndirici vasitələrlə müalicə olunmalıdır. Kəskin vulvitlərdə yataq rejimi, antibiotik təyin olunmalıdır</w:t>
      </w:r>
      <w:r>
        <w:rPr>
          <w:spacing w:val="-4"/>
        </w:rPr>
        <w:t> </w:t>
      </w:r>
      <w:r>
        <w:rPr/>
        <w:t>və</w:t>
      </w:r>
      <w:r>
        <w:rPr>
          <w:spacing w:val="-6"/>
        </w:rPr>
        <w:t> </w:t>
      </w:r>
      <w:r>
        <w:rPr/>
        <w:t>cinsi</w:t>
      </w:r>
      <w:r>
        <w:rPr>
          <w:spacing w:val="-3"/>
        </w:rPr>
        <w:t> </w:t>
      </w:r>
      <w:r>
        <w:rPr/>
        <w:t>əlaqə</w:t>
      </w:r>
      <w:r>
        <w:rPr>
          <w:spacing w:val="-5"/>
        </w:rPr>
        <w:t> </w:t>
      </w:r>
      <w:r>
        <w:rPr/>
        <w:t>olmamalıdır.</w:t>
      </w:r>
      <w:r>
        <w:rPr>
          <w:spacing w:val="-4"/>
        </w:rPr>
        <w:t> </w:t>
      </w:r>
      <w:r>
        <w:rPr/>
        <w:t>Xəstəyə</w:t>
      </w:r>
      <w:r>
        <w:rPr>
          <w:spacing w:val="-3"/>
        </w:rPr>
        <w:t> </w:t>
      </w:r>
      <w:r>
        <w:rPr/>
        <w:t>antiseptik</w:t>
      </w:r>
      <w:r>
        <w:rPr>
          <w:spacing w:val="-4"/>
        </w:rPr>
        <w:t> </w:t>
      </w:r>
      <w:r>
        <w:rPr/>
        <w:t>məhlulla</w:t>
      </w:r>
      <w:r>
        <w:rPr>
          <w:spacing w:val="-4"/>
        </w:rPr>
        <w:t> </w:t>
      </w:r>
      <w:r>
        <w:rPr/>
        <w:t>oturaq</w:t>
      </w:r>
      <w:r>
        <w:rPr>
          <w:spacing w:val="-4"/>
        </w:rPr>
        <w:t> </w:t>
      </w:r>
      <w:r>
        <w:rPr/>
        <w:t>vannalar</w:t>
      </w:r>
      <w:r>
        <w:rPr>
          <w:spacing w:val="-4"/>
        </w:rPr>
        <w:t> </w:t>
      </w:r>
      <w:r>
        <w:rPr/>
        <w:t>(37- 38°C-də, 2-3 dəfə 10-15 dəqiqə ərzində) və uşaqlıq yolunun yuyulması təyin olunur.</w:t>
      </w:r>
    </w:p>
    <w:p>
      <w:pPr>
        <w:pStyle w:val="BodyText"/>
        <w:spacing w:line="259" w:lineRule="auto"/>
        <w:ind w:left="1702" w:right="740"/>
        <w:jc w:val="left"/>
      </w:pPr>
      <w:r>
        <w:rPr/>
        <w:t>Furasilin</w:t>
      </w:r>
      <w:r>
        <w:rPr>
          <w:spacing w:val="-5"/>
        </w:rPr>
        <w:t> </w:t>
      </w:r>
      <w:r>
        <w:rPr/>
        <w:t>1:5000,</w:t>
      </w:r>
      <w:r>
        <w:rPr>
          <w:spacing w:val="-5"/>
        </w:rPr>
        <w:t> </w:t>
      </w:r>
      <w:r>
        <w:rPr/>
        <w:t>kalium-permanqanatdan,</w:t>
      </w:r>
      <w:r>
        <w:rPr>
          <w:spacing w:val="-5"/>
        </w:rPr>
        <w:t> </w:t>
      </w:r>
      <w:r>
        <w:rPr/>
        <w:t>kolidondan</w:t>
      </w:r>
      <w:r>
        <w:rPr>
          <w:spacing w:val="-5"/>
        </w:rPr>
        <w:t> </w:t>
      </w:r>
      <w:r>
        <w:rPr/>
        <w:t>istifadə</w:t>
      </w:r>
      <w:r>
        <w:rPr>
          <w:spacing w:val="-6"/>
        </w:rPr>
        <w:t> </w:t>
      </w:r>
      <w:r>
        <w:rPr/>
        <w:t>etmək</w:t>
      </w:r>
      <w:r>
        <w:rPr>
          <w:spacing w:val="-5"/>
        </w:rPr>
        <w:t> </w:t>
      </w:r>
      <w:r>
        <w:rPr/>
        <w:t>olar.</w:t>
      </w:r>
      <w:r>
        <w:rPr>
          <w:spacing w:val="-4"/>
        </w:rPr>
        <w:t> </w:t>
      </w:r>
      <w:r>
        <w:rPr/>
        <w:t>İfrazatda</w:t>
      </w:r>
      <w:r>
        <w:rPr>
          <w:spacing w:val="-5"/>
        </w:rPr>
        <w:t> </w:t>
      </w:r>
      <w:r>
        <w:rPr/>
        <w:t>aşkar olunan mikrofloranı nəzərə alaraq antibiotik təyin olunur. Uşaqlıq yoluna vaginal şamlar – polijinaks, terjinan hər axşam 10 gün ərzində təyin olunur. Antihistamin preparatlar, yerli məlhəmlərin (lokakorten, flüsinar, 5%-li anestezin, solkoseril, aktovegin, zeytun və itburnu yağları və s.) istifadəsi məsləhətdir.</w:t>
      </w:r>
    </w:p>
    <w:p>
      <w:pPr>
        <w:pStyle w:val="BodyText"/>
        <w:spacing w:line="259" w:lineRule="auto" w:before="159"/>
        <w:ind w:left="1702" w:right="703" w:firstLine="707"/>
        <w:jc w:val="left"/>
      </w:pPr>
      <w:r>
        <w:rPr/>
        <w:t>Vulvitin</w:t>
      </w:r>
      <w:r>
        <w:rPr>
          <w:spacing w:val="-4"/>
        </w:rPr>
        <w:t> </w:t>
      </w:r>
      <w:r>
        <w:rPr/>
        <w:t>profilaktikası</w:t>
      </w:r>
      <w:r>
        <w:rPr>
          <w:spacing w:val="-4"/>
        </w:rPr>
        <w:t> </w:t>
      </w:r>
      <w:r>
        <w:rPr/>
        <w:t>şəxsi</w:t>
      </w:r>
      <w:r>
        <w:rPr>
          <w:spacing w:val="-4"/>
        </w:rPr>
        <w:t> </w:t>
      </w:r>
      <w:r>
        <w:rPr/>
        <w:t>gigiyenaya</w:t>
      </w:r>
      <w:r>
        <w:rPr>
          <w:spacing w:val="-5"/>
        </w:rPr>
        <w:t> </w:t>
      </w:r>
      <w:r>
        <w:rPr/>
        <w:t>əməl</w:t>
      </w:r>
      <w:r>
        <w:rPr>
          <w:spacing w:val="-4"/>
        </w:rPr>
        <w:t> </w:t>
      </w:r>
      <w:r>
        <w:rPr/>
        <w:t>etməkdən</w:t>
      </w:r>
      <w:r>
        <w:rPr>
          <w:spacing w:val="-4"/>
        </w:rPr>
        <w:t> </w:t>
      </w:r>
      <w:r>
        <w:rPr/>
        <w:t>və</w:t>
      </w:r>
      <w:r>
        <w:rPr>
          <w:spacing w:val="-5"/>
        </w:rPr>
        <w:t> </w:t>
      </w:r>
      <w:r>
        <w:rPr/>
        <w:t>əsas</w:t>
      </w:r>
      <w:r>
        <w:rPr>
          <w:spacing w:val="-5"/>
        </w:rPr>
        <w:t> </w:t>
      </w:r>
      <w:r>
        <w:rPr/>
        <w:t>xəstəliklərin müalicəsindən ibarətdir.</w:t>
      </w:r>
    </w:p>
    <w:p>
      <w:pPr>
        <w:pStyle w:val="Heading4"/>
        <w:numPr>
          <w:ilvl w:val="2"/>
          <w:numId w:val="145"/>
        </w:numPr>
        <w:tabs>
          <w:tab w:pos="3010" w:val="left" w:leader="none"/>
        </w:tabs>
        <w:spacing w:line="240" w:lineRule="auto" w:before="158" w:after="0"/>
        <w:ind w:left="3010" w:right="0" w:hanging="600"/>
        <w:jc w:val="left"/>
      </w:pPr>
      <w:r>
        <w:rPr>
          <w:spacing w:val="-2"/>
        </w:rPr>
        <w:t>Bartolinit</w:t>
      </w:r>
    </w:p>
    <w:p>
      <w:pPr>
        <w:pStyle w:val="Heading4"/>
        <w:spacing w:after="0" w:line="240" w:lineRule="auto"/>
        <w:jc w:val="left"/>
        <w:sectPr>
          <w:pgSz w:w="11910" w:h="16840"/>
          <w:pgMar w:top="1040" w:bottom="280" w:left="708" w:right="141"/>
        </w:sectPr>
      </w:pPr>
    </w:p>
    <w:p>
      <w:pPr>
        <w:pStyle w:val="BodyText"/>
        <w:spacing w:before="73"/>
        <w:ind w:left="2410"/>
        <w:jc w:val="left"/>
      </w:pPr>
      <w:r>
        <w:rPr/>
        <w:t>Bartolinit</w:t>
      </w:r>
      <w:r>
        <w:rPr>
          <w:spacing w:val="-2"/>
        </w:rPr>
        <w:t> </w:t>
      </w:r>
      <w:r>
        <w:rPr/>
        <w:t>–</w:t>
      </w:r>
      <w:r>
        <w:rPr>
          <w:spacing w:val="-1"/>
        </w:rPr>
        <w:t> </w:t>
      </w:r>
      <w:r>
        <w:rPr/>
        <w:t>uşaqlıq</w:t>
      </w:r>
      <w:r>
        <w:rPr>
          <w:spacing w:val="-2"/>
        </w:rPr>
        <w:t> </w:t>
      </w:r>
      <w:r>
        <w:rPr/>
        <w:t>yolunun</w:t>
      </w:r>
      <w:r>
        <w:rPr>
          <w:spacing w:val="-1"/>
        </w:rPr>
        <w:t> </w:t>
      </w:r>
      <w:r>
        <w:rPr/>
        <w:t>dəhlizində</w:t>
      </w:r>
      <w:r>
        <w:rPr>
          <w:spacing w:val="-2"/>
        </w:rPr>
        <w:t> </w:t>
      </w:r>
      <w:r>
        <w:rPr/>
        <w:t>yerləşən bartolin</w:t>
      </w:r>
      <w:r>
        <w:rPr>
          <w:spacing w:val="-1"/>
        </w:rPr>
        <w:t> </w:t>
      </w:r>
      <w:r>
        <w:rPr/>
        <w:t>vəzinin</w:t>
      </w:r>
      <w:r>
        <w:rPr>
          <w:spacing w:val="-1"/>
        </w:rPr>
        <w:t> </w:t>
      </w:r>
      <w:r>
        <w:rPr>
          <w:spacing w:val="-2"/>
        </w:rPr>
        <w:t>iltihabıdır.</w:t>
      </w:r>
    </w:p>
    <w:p>
      <w:pPr>
        <w:pStyle w:val="BodyText"/>
        <w:spacing w:line="259" w:lineRule="auto" w:before="24"/>
        <w:ind w:left="1701" w:right="703"/>
        <w:jc w:val="left"/>
      </w:pPr>
      <w:r>
        <w:rPr/>
        <w:t>Törədicisi</w:t>
      </w:r>
      <w:r>
        <w:rPr>
          <w:spacing w:val="-5"/>
        </w:rPr>
        <w:t> </w:t>
      </w:r>
      <w:r>
        <w:rPr/>
        <w:t>stafilokokk,</w:t>
      </w:r>
      <w:r>
        <w:rPr>
          <w:spacing w:val="-5"/>
        </w:rPr>
        <w:t> </w:t>
      </w:r>
      <w:r>
        <w:rPr/>
        <w:t>streptokokk,</w:t>
      </w:r>
      <w:r>
        <w:rPr>
          <w:spacing w:val="-5"/>
        </w:rPr>
        <w:t> </w:t>
      </w:r>
      <w:r>
        <w:rPr/>
        <w:t>qonokokk,</w:t>
      </w:r>
      <w:r>
        <w:rPr>
          <w:spacing w:val="-5"/>
        </w:rPr>
        <w:t> </w:t>
      </w:r>
      <w:r>
        <w:rPr/>
        <w:t>bağırsaq</w:t>
      </w:r>
      <w:r>
        <w:rPr>
          <w:spacing w:val="-5"/>
        </w:rPr>
        <w:t> </w:t>
      </w:r>
      <w:r>
        <w:rPr/>
        <w:t>çöpləri,</w:t>
      </w:r>
      <w:r>
        <w:rPr>
          <w:spacing w:val="-5"/>
        </w:rPr>
        <w:t> </w:t>
      </w:r>
      <w:r>
        <w:rPr/>
        <w:t>bəzən</w:t>
      </w:r>
      <w:r>
        <w:rPr>
          <w:spacing w:val="-5"/>
        </w:rPr>
        <w:t> </w:t>
      </w:r>
      <w:r>
        <w:rPr/>
        <w:t>trixomonozdur. Uşaqlıq yolu dəhlizinin böyük vəzisinin xaricə axan axacağının iltihabı nəticəsində kanalikulit, sonradan isə vəzin absesi inkişaf edir.</w:t>
      </w:r>
    </w:p>
    <w:p>
      <w:pPr>
        <w:pStyle w:val="BodyText"/>
        <w:spacing w:line="259" w:lineRule="auto" w:before="160"/>
        <w:ind w:left="1701" w:right="780" w:firstLine="708"/>
        <w:jc w:val="left"/>
      </w:pPr>
      <w:r>
        <w:rPr/>
        <w:t>Bartolin</w:t>
      </w:r>
      <w:r>
        <w:rPr>
          <w:spacing w:val="-5"/>
        </w:rPr>
        <w:t> </w:t>
      </w:r>
      <w:r>
        <w:rPr/>
        <w:t>vəzisinin</w:t>
      </w:r>
      <w:r>
        <w:rPr>
          <w:spacing w:val="-5"/>
        </w:rPr>
        <w:t> </w:t>
      </w:r>
      <w:r>
        <w:rPr/>
        <w:t>absesi</w:t>
      </w:r>
      <w:r>
        <w:rPr>
          <w:spacing w:val="-5"/>
        </w:rPr>
        <w:t> </w:t>
      </w:r>
      <w:r>
        <w:rPr/>
        <w:t>zamanı</w:t>
      </w:r>
      <w:r>
        <w:rPr>
          <w:spacing w:val="-5"/>
        </w:rPr>
        <w:t> </w:t>
      </w:r>
      <w:r>
        <w:rPr/>
        <w:t>xəstənin</w:t>
      </w:r>
      <w:r>
        <w:rPr>
          <w:spacing w:val="-5"/>
        </w:rPr>
        <w:t> </w:t>
      </w:r>
      <w:r>
        <w:rPr/>
        <w:t>şikayəti</w:t>
      </w:r>
      <w:r>
        <w:rPr>
          <w:spacing w:val="-5"/>
        </w:rPr>
        <w:t> </w:t>
      </w:r>
      <w:r>
        <w:rPr/>
        <w:t>zəiflikdən,</w:t>
      </w:r>
      <w:r>
        <w:rPr>
          <w:spacing w:val="-5"/>
        </w:rPr>
        <w:t> </w:t>
      </w:r>
      <w:r>
        <w:rPr/>
        <w:t>başağrısından,</w:t>
      </w:r>
      <w:r>
        <w:rPr>
          <w:spacing w:val="-5"/>
        </w:rPr>
        <w:t> </w:t>
      </w:r>
      <w:r>
        <w:rPr/>
        <w:t>bel ağrısı, bədən hərarətinin 39°C-yə qədər qalxmasından, yerli olaraq vəzi nahiyəsində hiperemiya, ödem və ağrının olmasındandır. Baxış zamanı vəzin həcminin böyüməsi qeyd olunur. Bartolin vəzin absesi özbaşına açılandan sonra xəstənin vəziyyəti </w:t>
      </w:r>
      <w:r>
        <w:rPr>
          <w:spacing w:val="-2"/>
        </w:rPr>
        <w:t>yüngülləşir.</w:t>
      </w:r>
    </w:p>
    <w:p>
      <w:pPr>
        <w:pStyle w:val="BodyText"/>
        <w:spacing w:line="259" w:lineRule="auto" w:before="159"/>
        <w:ind w:left="1702" w:right="703" w:firstLine="708"/>
        <w:jc w:val="left"/>
      </w:pPr>
      <w:r>
        <w:rPr>
          <w:b/>
        </w:rPr>
        <w:t>Müalicə.</w:t>
      </w:r>
      <w:r>
        <w:rPr>
          <w:spacing w:val="-4"/>
        </w:rPr>
        <w:t> </w:t>
      </w:r>
      <w:r>
        <w:rPr/>
        <w:t>Xəstəliyin</w:t>
      </w:r>
      <w:r>
        <w:rPr>
          <w:spacing w:val="-4"/>
        </w:rPr>
        <w:t> </w:t>
      </w:r>
      <w:r>
        <w:rPr/>
        <w:t>törədicisini</w:t>
      </w:r>
      <w:r>
        <w:rPr>
          <w:spacing w:val="-4"/>
        </w:rPr>
        <w:t> </w:t>
      </w:r>
      <w:r>
        <w:rPr/>
        <w:t>nəzərə</w:t>
      </w:r>
      <w:r>
        <w:rPr>
          <w:spacing w:val="-3"/>
        </w:rPr>
        <w:t> </w:t>
      </w:r>
      <w:r>
        <w:rPr/>
        <w:t>alaraq</w:t>
      </w:r>
      <w:r>
        <w:rPr>
          <w:spacing w:val="-4"/>
        </w:rPr>
        <w:t> </w:t>
      </w:r>
      <w:r>
        <w:rPr/>
        <w:t>antibiotik</w:t>
      </w:r>
      <w:r>
        <w:rPr>
          <w:spacing w:val="-4"/>
        </w:rPr>
        <w:t> </w:t>
      </w:r>
      <w:r>
        <w:rPr/>
        <w:t>təyin</w:t>
      </w:r>
      <w:r>
        <w:rPr>
          <w:spacing w:val="-4"/>
        </w:rPr>
        <w:t> </w:t>
      </w:r>
      <w:r>
        <w:rPr/>
        <w:t>olunur.</w:t>
      </w:r>
      <w:r>
        <w:rPr>
          <w:spacing w:val="-5"/>
        </w:rPr>
        <w:t> </w:t>
      </w:r>
      <w:r>
        <w:rPr/>
        <w:t>Kəskin fazada fizioterapiya – UYT-dən (ultra yüksək tezlikli) istifadə olunur.</w:t>
      </w:r>
    </w:p>
    <w:p>
      <w:pPr>
        <w:pStyle w:val="BodyText"/>
        <w:spacing w:line="259" w:lineRule="auto" w:before="159"/>
        <w:ind w:left="1702" w:right="703" w:firstLine="708"/>
        <w:jc w:val="left"/>
      </w:pPr>
      <w:r>
        <w:rPr/>
        <w:t>Yerli müalicə olaraq vəzin nahiyəsinə buz, iltihab əleyhinə olan applikasiya qoyulur. Bartolin vəzinin absesində cərrahi müalicə aparılır. Abses kəsilir, irin xaric olunur,</w:t>
      </w:r>
      <w:r>
        <w:rPr>
          <w:spacing w:val="-5"/>
        </w:rPr>
        <w:t> </w:t>
      </w:r>
      <w:r>
        <w:rPr/>
        <w:t>yaranın</w:t>
      </w:r>
      <w:r>
        <w:rPr>
          <w:spacing w:val="-5"/>
        </w:rPr>
        <w:t> </w:t>
      </w:r>
      <w:r>
        <w:rPr/>
        <w:t>kənarları</w:t>
      </w:r>
      <w:r>
        <w:rPr>
          <w:spacing w:val="-5"/>
        </w:rPr>
        <w:t> </w:t>
      </w:r>
      <w:r>
        <w:rPr/>
        <w:t>dəriyə</w:t>
      </w:r>
      <w:r>
        <w:rPr>
          <w:spacing w:val="-5"/>
        </w:rPr>
        <w:t> </w:t>
      </w:r>
      <w:r>
        <w:rPr/>
        <w:t>tikilir</w:t>
      </w:r>
      <w:r>
        <w:rPr>
          <w:spacing w:val="-5"/>
        </w:rPr>
        <w:t> </w:t>
      </w:r>
      <w:r>
        <w:rPr/>
        <w:t>(marsupializasiya</w:t>
      </w:r>
      <w:r>
        <w:rPr>
          <w:spacing w:val="-5"/>
        </w:rPr>
        <w:t> </w:t>
      </w:r>
      <w:r>
        <w:rPr/>
        <w:t>aparılır).</w:t>
      </w:r>
      <w:r>
        <w:rPr>
          <w:spacing w:val="-5"/>
        </w:rPr>
        <w:t> </w:t>
      </w:r>
      <w:r>
        <w:rPr/>
        <w:t>Əməliyyatdan</w:t>
      </w:r>
      <w:r>
        <w:rPr>
          <w:spacing w:val="-5"/>
        </w:rPr>
        <w:t> </w:t>
      </w:r>
      <w:r>
        <w:rPr/>
        <w:t>sonra tikişlər antiseptik məhlullarla bir neçə gün ərzində işlənilir.</w:t>
      </w:r>
    </w:p>
    <w:p>
      <w:pPr>
        <w:pStyle w:val="Heading4"/>
        <w:numPr>
          <w:ilvl w:val="2"/>
          <w:numId w:val="145"/>
        </w:numPr>
        <w:tabs>
          <w:tab w:pos="3010" w:val="left" w:leader="none"/>
        </w:tabs>
        <w:spacing w:line="240" w:lineRule="auto" w:before="160" w:after="0"/>
        <w:ind w:left="3010" w:right="0" w:hanging="600"/>
        <w:jc w:val="left"/>
      </w:pPr>
      <w:r>
        <w:rPr>
          <w:spacing w:val="-2"/>
        </w:rPr>
        <w:t>Kolpit</w:t>
      </w:r>
    </w:p>
    <w:p>
      <w:pPr>
        <w:pStyle w:val="BodyText"/>
        <w:spacing w:line="259" w:lineRule="auto" w:before="180"/>
        <w:ind w:left="1702" w:right="703" w:firstLine="708"/>
        <w:jc w:val="left"/>
      </w:pPr>
      <w:r>
        <w:rPr/>
        <w:t>Kolpit uşaqlıq yolunun iltihabıdır. Kolpitin yaranmasına müxtəlif infeksiyalar səbəb olur. </w:t>
      </w:r>
      <w:r>
        <w:rPr>
          <w:i/>
        </w:rPr>
        <w:t>Candida</w:t>
      </w:r>
      <w:r>
        <w:rPr/>
        <w:t> göbələyi, trixomanada, genital herpes virusu, sitomeqalovirus, bağırsaq florası, nadir hallarda qonokokklar, şərti patogen törədicilər (eşerixiyalar, proteylər,</w:t>
      </w:r>
      <w:r>
        <w:rPr>
          <w:spacing w:val="-3"/>
        </w:rPr>
        <w:t> </w:t>
      </w:r>
      <w:r>
        <w:rPr/>
        <w:t>hemofil</w:t>
      </w:r>
      <w:r>
        <w:rPr>
          <w:spacing w:val="-3"/>
        </w:rPr>
        <w:t> </w:t>
      </w:r>
      <w:r>
        <w:rPr/>
        <w:t>vaginal</w:t>
      </w:r>
      <w:r>
        <w:rPr>
          <w:spacing w:val="-3"/>
        </w:rPr>
        <w:t> </w:t>
      </w:r>
      <w:r>
        <w:rPr/>
        <w:t>çöplər</w:t>
      </w:r>
      <w:r>
        <w:rPr>
          <w:spacing w:val="-3"/>
        </w:rPr>
        <w:t> </w:t>
      </w:r>
      <w:r>
        <w:rPr/>
        <w:t>və</w:t>
      </w:r>
      <w:r>
        <w:rPr>
          <w:spacing w:val="-4"/>
        </w:rPr>
        <w:t> </w:t>
      </w:r>
      <w:r>
        <w:rPr/>
        <w:t>s.)</w:t>
      </w:r>
      <w:r>
        <w:rPr>
          <w:spacing w:val="-3"/>
        </w:rPr>
        <w:t> </w:t>
      </w:r>
      <w:r>
        <w:rPr/>
        <w:t>kolpiti</w:t>
      </w:r>
      <w:r>
        <w:rPr>
          <w:spacing w:val="-3"/>
        </w:rPr>
        <w:t> </w:t>
      </w:r>
      <w:r>
        <w:rPr/>
        <w:t>törədə</w:t>
      </w:r>
      <w:r>
        <w:rPr>
          <w:spacing w:val="-4"/>
        </w:rPr>
        <w:t> </w:t>
      </w:r>
      <w:r>
        <w:rPr/>
        <w:t>bilər.</w:t>
      </w:r>
      <w:r>
        <w:rPr>
          <w:spacing w:val="-3"/>
        </w:rPr>
        <w:t> </w:t>
      </w:r>
      <w:r>
        <w:rPr/>
        <w:t>Bəzən</w:t>
      </w:r>
      <w:r>
        <w:rPr>
          <w:spacing w:val="-3"/>
        </w:rPr>
        <w:t> </w:t>
      </w:r>
      <w:r>
        <w:rPr/>
        <w:t>şəxsi</w:t>
      </w:r>
      <w:r>
        <w:rPr>
          <w:spacing w:val="-3"/>
        </w:rPr>
        <w:t> </w:t>
      </w:r>
      <w:r>
        <w:rPr/>
        <w:t>gigiyenaya</w:t>
      </w:r>
      <w:r>
        <w:rPr>
          <w:spacing w:val="-4"/>
        </w:rPr>
        <w:t> </w:t>
      </w:r>
      <w:r>
        <w:rPr/>
        <w:t>riayət edilmədikdə, uşaqlıq yolunun ön və arxa divarlarının sallanmasında, istehsalatın zərərli amillərinin təsiri nəticəsində və ümumi xəstəliklərdə (maddələr mübadiləsinin pozulmasında, infeksion xəstəliklərdə və s.) kolpit inkişaf edə bilər.</w:t>
      </w:r>
    </w:p>
    <w:p>
      <w:pPr>
        <w:pStyle w:val="BodyText"/>
        <w:spacing w:line="259" w:lineRule="auto" w:before="161"/>
        <w:ind w:left="1702" w:right="703" w:firstLine="707"/>
        <w:jc w:val="left"/>
      </w:pPr>
      <w:r>
        <w:rPr/>
        <w:t>Xəstəliyin simptomları uşaqlıq yolundan seroz-irinli, irinli ifrazatın gəlməsi, uşaqlıq</w:t>
      </w:r>
      <w:r>
        <w:rPr>
          <w:spacing w:val="-3"/>
        </w:rPr>
        <w:t> </w:t>
      </w:r>
      <w:r>
        <w:rPr/>
        <w:t>nahiyəsində</w:t>
      </w:r>
      <w:r>
        <w:rPr>
          <w:spacing w:val="-4"/>
        </w:rPr>
        <w:t> </w:t>
      </w:r>
      <w:r>
        <w:rPr/>
        <w:t>və</w:t>
      </w:r>
      <w:r>
        <w:rPr>
          <w:spacing w:val="-4"/>
        </w:rPr>
        <w:t> </w:t>
      </w:r>
      <w:r>
        <w:rPr/>
        <w:t>cinsi</w:t>
      </w:r>
      <w:r>
        <w:rPr>
          <w:spacing w:val="-3"/>
        </w:rPr>
        <w:t> </w:t>
      </w:r>
      <w:r>
        <w:rPr/>
        <w:t>əlaqə</w:t>
      </w:r>
      <w:r>
        <w:rPr>
          <w:spacing w:val="-4"/>
        </w:rPr>
        <w:t> </w:t>
      </w:r>
      <w:r>
        <w:rPr/>
        <w:t>zamanı</w:t>
      </w:r>
      <w:r>
        <w:rPr>
          <w:spacing w:val="-3"/>
        </w:rPr>
        <w:t> </w:t>
      </w:r>
      <w:r>
        <w:rPr/>
        <w:t>(dispareuniya)</w:t>
      </w:r>
      <w:r>
        <w:rPr>
          <w:spacing w:val="-5"/>
        </w:rPr>
        <w:t> </w:t>
      </w:r>
      <w:r>
        <w:rPr/>
        <w:t>ağrının</w:t>
      </w:r>
      <w:r>
        <w:rPr>
          <w:spacing w:val="-3"/>
        </w:rPr>
        <w:t> </w:t>
      </w:r>
      <w:r>
        <w:rPr/>
        <w:t>olmasıdır.</w:t>
      </w:r>
      <w:r>
        <w:rPr>
          <w:spacing w:val="-3"/>
        </w:rPr>
        <w:t> </w:t>
      </w:r>
      <w:r>
        <w:rPr/>
        <w:t>Çox</w:t>
      </w:r>
      <w:r>
        <w:rPr>
          <w:spacing w:val="-3"/>
        </w:rPr>
        <w:t> </w:t>
      </w:r>
      <w:r>
        <w:rPr/>
        <w:t>zaman kolpit uretritlə və endoservisitlə müştərək olur.</w:t>
      </w:r>
    </w:p>
    <w:p>
      <w:pPr>
        <w:pStyle w:val="BodyText"/>
        <w:spacing w:line="259" w:lineRule="auto" w:before="159"/>
        <w:ind w:left="1702" w:right="703" w:firstLine="708"/>
        <w:jc w:val="left"/>
      </w:pPr>
      <w:r>
        <w:rPr/>
        <w:t>Uşaqlıq yoluna baxış zamanı selikli qişanın diffuz hiperemiyası və ödemi aşkar olunur. Bəzən selikli qişanın qatlarında irinin toplanması aşkarlanır və əllə toxunduqda belə</w:t>
      </w:r>
      <w:r>
        <w:rPr>
          <w:spacing w:val="-5"/>
        </w:rPr>
        <w:t> </w:t>
      </w:r>
      <w:r>
        <w:rPr/>
        <w:t>selikli</w:t>
      </w:r>
      <w:r>
        <w:rPr>
          <w:spacing w:val="-4"/>
        </w:rPr>
        <w:t> </w:t>
      </w:r>
      <w:r>
        <w:rPr/>
        <w:t>qişa</w:t>
      </w:r>
      <w:r>
        <w:rPr>
          <w:spacing w:val="-4"/>
        </w:rPr>
        <w:t> </w:t>
      </w:r>
      <w:r>
        <w:rPr/>
        <w:t>asanlıqla</w:t>
      </w:r>
      <w:r>
        <w:rPr>
          <w:spacing w:val="-3"/>
        </w:rPr>
        <w:t> </w:t>
      </w:r>
      <w:r>
        <w:rPr/>
        <w:t>qanayır.</w:t>
      </w:r>
      <w:r>
        <w:rPr>
          <w:spacing w:val="-4"/>
        </w:rPr>
        <w:t> </w:t>
      </w:r>
      <w:r>
        <w:rPr/>
        <w:t>Xəstəliyin</w:t>
      </w:r>
      <w:r>
        <w:rPr>
          <w:spacing w:val="-4"/>
        </w:rPr>
        <w:t> </w:t>
      </w:r>
      <w:r>
        <w:rPr/>
        <w:t>ağır</w:t>
      </w:r>
      <w:r>
        <w:rPr>
          <w:spacing w:val="-5"/>
        </w:rPr>
        <w:t> </w:t>
      </w:r>
      <w:r>
        <w:rPr/>
        <w:t>gedişatında</w:t>
      </w:r>
      <w:r>
        <w:rPr>
          <w:spacing w:val="-4"/>
        </w:rPr>
        <w:t> </w:t>
      </w:r>
      <w:r>
        <w:rPr/>
        <w:t>uşaqlıq</w:t>
      </w:r>
      <w:r>
        <w:rPr>
          <w:spacing w:val="-4"/>
        </w:rPr>
        <w:t> </w:t>
      </w:r>
      <w:r>
        <w:rPr/>
        <w:t>yolunun</w:t>
      </w:r>
      <w:r>
        <w:rPr>
          <w:spacing w:val="-4"/>
        </w:rPr>
        <w:t> </w:t>
      </w:r>
      <w:r>
        <w:rPr/>
        <w:t>epitelinin deskvamasiyası nəticəsində eroziya və xora inkişaf edir. Xəstəliyin xroniki gedişatında əsas simptom uşaqlıq yolundan gələn seroz və ya irinli ifrazatdır.</w:t>
      </w:r>
    </w:p>
    <w:p>
      <w:pPr>
        <w:pStyle w:val="BodyText"/>
        <w:spacing w:line="259" w:lineRule="auto" w:before="159"/>
        <w:ind w:left="1702" w:right="780" w:firstLine="708"/>
        <w:jc w:val="left"/>
      </w:pPr>
      <w:r>
        <w:rPr/>
        <w:t>Patohistoloji</w:t>
      </w:r>
      <w:r>
        <w:rPr>
          <w:spacing w:val="-5"/>
        </w:rPr>
        <w:t> </w:t>
      </w:r>
      <w:r>
        <w:rPr/>
        <w:t>dəyişikliklərin</w:t>
      </w:r>
      <w:r>
        <w:rPr>
          <w:spacing w:val="-5"/>
        </w:rPr>
        <w:t> </w:t>
      </w:r>
      <w:r>
        <w:rPr/>
        <w:t>və</w:t>
      </w:r>
      <w:r>
        <w:rPr>
          <w:spacing w:val="-6"/>
        </w:rPr>
        <w:t> </w:t>
      </w:r>
      <w:r>
        <w:rPr/>
        <w:t>klinik-laborator</w:t>
      </w:r>
      <w:r>
        <w:rPr>
          <w:spacing w:val="-5"/>
        </w:rPr>
        <w:t> </w:t>
      </w:r>
      <w:r>
        <w:rPr/>
        <w:t>müayinələrin</w:t>
      </w:r>
      <w:r>
        <w:rPr>
          <w:spacing w:val="-6"/>
        </w:rPr>
        <w:t> </w:t>
      </w:r>
      <w:r>
        <w:rPr/>
        <w:t>əsasında</w:t>
      </w:r>
      <w:r>
        <w:rPr>
          <w:spacing w:val="-5"/>
        </w:rPr>
        <w:t> </w:t>
      </w:r>
      <w:r>
        <w:rPr/>
        <w:t>kolpitin</w:t>
      </w:r>
      <w:r>
        <w:rPr>
          <w:spacing w:val="-5"/>
        </w:rPr>
        <w:t> </w:t>
      </w:r>
      <w:r>
        <w:rPr/>
        <w:t>bir neçə forması qeyd edilir: sadə (seroz-irinli), qranulyoz, enfizimatoz, trixomoniaz, göbələk, virus etiologiyalı və qocaların kolpiti (senil kolpit).</w:t>
      </w:r>
    </w:p>
    <w:p>
      <w:pPr>
        <w:pStyle w:val="BodyText"/>
        <w:spacing w:line="259" w:lineRule="auto" w:before="160"/>
        <w:ind w:left="1702" w:right="892" w:firstLine="708"/>
        <w:jc w:val="left"/>
      </w:pPr>
      <w:r>
        <w:rPr/>
        <w:t>Diaqnozun qoyulması xəstənin şikayətinə, analizinə və ginekoloji baxışa əsaslanır.</w:t>
      </w:r>
      <w:r>
        <w:rPr>
          <w:spacing w:val="-4"/>
        </w:rPr>
        <w:t> </w:t>
      </w:r>
      <w:r>
        <w:rPr/>
        <w:t>Bəzən</w:t>
      </w:r>
      <w:r>
        <w:rPr>
          <w:spacing w:val="-4"/>
        </w:rPr>
        <w:t> </w:t>
      </w:r>
      <w:r>
        <w:rPr/>
        <w:t>kolposkopiyadan</w:t>
      </w:r>
      <w:r>
        <w:rPr>
          <w:spacing w:val="-4"/>
        </w:rPr>
        <w:t> </w:t>
      </w:r>
      <w:r>
        <w:rPr/>
        <w:t>istifadə</w:t>
      </w:r>
      <w:r>
        <w:rPr>
          <w:spacing w:val="-5"/>
        </w:rPr>
        <w:t> </w:t>
      </w:r>
      <w:r>
        <w:rPr/>
        <w:t>olunur.</w:t>
      </w:r>
      <w:r>
        <w:rPr>
          <w:spacing w:val="-3"/>
        </w:rPr>
        <w:t> </w:t>
      </w:r>
      <w:r>
        <w:rPr/>
        <w:t>Onun</w:t>
      </w:r>
      <w:r>
        <w:rPr>
          <w:spacing w:val="-4"/>
        </w:rPr>
        <w:t> </w:t>
      </w:r>
      <w:r>
        <w:rPr/>
        <w:t>köməyi</w:t>
      </w:r>
      <w:r>
        <w:rPr>
          <w:spacing w:val="-4"/>
        </w:rPr>
        <w:t> </w:t>
      </w:r>
      <w:r>
        <w:rPr/>
        <w:t>ilə</w:t>
      </w:r>
      <w:r>
        <w:rPr>
          <w:spacing w:val="-5"/>
        </w:rPr>
        <w:t> </w:t>
      </w:r>
      <w:r>
        <w:rPr/>
        <w:t>zəif</w:t>
      </w:r>
      <w:r>
        <w:rPr>
          <w:spacing w:val="-4"/>
        </w:rPr>
        <w:t> </w:t>
      </w:r>
      <w:r>
        <w:rPr/>
        <w:t>inkişaf</w:t>
      </w:r>
      <w:r>
        <w:rPr>
          <w:spacing w:val="-5"/>
        </w:rPr>
        <w:t> </w:t>
      </w:r>
      <w:r>
        <w:rPr/>
        <w:t>edən iltihabi prosesi aşkar etmək mümkündür. Xəstəliyin törədiciləri uşaqlıq yolundan, uretradan və servikal kanaldan götürülmüş yaxmanın bakterioloji və bakterioskopik müayinəsi ilə aşkar olunur.</w:t>
      </w:r>
    </w:p>
    <w:p>
      <w:pPr>
        <w:pStyle w:val="BodyText"/>
        <w:spacing w:line="259" w:lineRule="auto" w:before="158"/>
        <w:ind w:left="1702" w:right="789" w:firstLine="708"/>
        <w:jc w:val="left"/>
      </w:pPr>
      <w:r>
        <w:rPr/>
        <w:t>Müalicə</w:t>
      </w:r>
      <w:r>
        <w:rPr>
          <w:spacing w:val="-5"/>
        </w:rPr>
        <w:t> </w:t>
      </w:r>
      <w:r>
        <w:rPr/>
        <w:t>kompleks</w:t>
      </w:r>
      <w:r>
        <w:rPr>
          <w:spacing w:val="-5"/>
        </w:rPr>
        <w:t> </w:t>
      </w:r>
      <w:r>
        <w:rPr/>
        <w:t>şəkildə</w:t>
      </w:r>
      <w:r>
        <w:rPr>
          <w:spacing w:val="-5"/>
        </w:rPr>
        <w:t> </w:t>
      </w:r>
      <w:r>
        <w:rPr/>
        <w:t>aparılır.</w:t>
      </w:r>
      <w:r>
        <w:rPr>
          <w:spacing w:val="-2"/>
        </w:rPr>
        <w:t> </w:t>
      </w:r>
      <w:r>
        <w:rPr/>
        <w:t>İnfeksiyaya</w:t>
      </w:r>
      <w:r>
        <w:rPr>
          <w:spacing w:val="-5"/>
        </w:rPr>
        <w:t> </w:t>
      </w:r>
      <w:r>
        <w:rPr/>
        <w:t>qarşı</w:t>
      </w:r>
      <w:r>
        <w:rPr>
          <w:spacing w:val="-4"/>
        </w:rPr>
        <w:t> </w:t>
      </w:r>
      <w:r>
        <w:rPr/>
        <w:t>mübarizə</w:t>
      </w:r>
      <w:r>
        <w:rPr>
          <w:spacing w:val="-6"/>
        </w:rPr>
        <w:t> </w:t>
      </w:r>
      <w:r>
        <w:rPr/>
        <w:t>ilə</w:t>
      </w:r>
      <w:r>
        <w:rPr>
          <w:spacing w:val="-5"/>
        </w:rPr>
        <w:t> </w:t>
      </w:r>
      <w:r>
        <w:rPr/>
        <w:t>bərabər,</w:t>
      </w:r>
      <w:r>
        <w:rPr>
          <w:spacing w:val="-3"/>
        </w:rPr>
        <w:t> </w:t>
      </w:r>
      <w:r>
        <w:rPr/>
        <w:t>yanaşı gedən xəstəliklər də müalicə olunmalıdır. Xəstəliyin törədicisinə təsir etmək üçün etiotrop terapiya antibiotiklərdən ibarətdir. Yerli və ümumi müalicə aparılır. Antiseptik məhlullarla, dərman bitkilərinin dəmləməsi ilə 2-3 dəfə, xlorofillipt məhlulu ilə (1%-li</w:t>
      </w:r>
    </w:p>
    <w:p>
      <w:pPr>
        <w:pStyle w:val="BodyText"/>
        <w:spacing w:after="0" w:line="259" w:lineRule="auto"/>
        <w:jc w:val="left"/>
        <w:sectPr>
          <w:pgSz w:w="11910" w:h="16840"/>
          <w:pgMar w:top="1040" w:bottom="280" w:left="708" w:right="141"/>
        </w:sectPr>
      </w:pPr>
    </w:p>
    <w:p>
      <w:pPr>
        <w:pStyle w:val="BodyText"/>
        <w:spacing w:line="259" w:lineRule="auto" w:before="73"/>
        <w:ind w:left="1702" w:right="970"/>
        <w:jc w:val="left"/>
      </w:pPr>
      <w:r>
        <w:rPr/>
        <w:t>spirtli</w:t>
      </w:r>
      <w:r>
        <w:rPr>
          <w:spacing w:val="-3"/>
        </w:rPr>
        <w:t> </w:t>
      </w:r>
      <w:r>
        <w:rPr/>
        <w:t>məhlul</w:t>
      </w:r>
      <w:r>
        <w:rPr>
          <w:spacing w:val="-3"/>
        </w:rPr>
        <w:t> </w:t>
      </w:r>
      <w:r>
        <w:rPr/>
        <w:t>1:1</w:t>
      </w:r>
      <w:r>
        <w:rPr>
          <w:spacing w:val="-3"/>
        </w:rPr>
        <w:t> </w:t>
      </w:r>
      <w:r>
        <w:rPr/>
        <w:t>suda</w:t>
      </w:r>
      <w:r>
        <w:rPr>
          <w:spacing w:val="-3"/>
        </w:rPr>
        <w:t> </w:t>
      </w:r>
      <w:r>
        <w:rPr/>
        <w:t>həll</w:t>
      </w:r>
      <w:r>
        <w:rPr>
          <w:spacing w:val="-3"/>
        </w:rPr>
        <w:t> </w:t>
      </w:r>
      <w:r>
        <w:rPr/>
        <w:t>olunur)</w:t>
      </w:r>
      <w:r>
        <w:rPr>
          <w:spacing w:val="-3"/>
        </w:rPr>
        <w:t> </w:t>
      </w:r>
      <w:r>
        <w:rPr/>
        <w:t>uşaqlıq</w:t>
      </w:r>
      <w:r>
        <w:rPr>
          <w:spacing w:val="-3"/>
        </w:rPr>
        <w:t> </w:t>
      </w:r>
      <w:r>
        <w:rPr/>
        <w:t>yolu</w:t>
      </w:r>
      <w:r>
        <w:rPr>
          <w:spacing w:val="-3"/>
        </w:rPr>
        <w:t> </w:t>
      </w:r>
      <w:r>
        <w:rPr/>
        <w:t>yuyulur</w:t>
      </w:r>
      <w:r>
        <w:rPr>
          <w:spacing w:val="-3"/>
        </w:rPr>
        <w:t> </w:t>
      </w:r>
      <w:r>
        <w:rPr/>
        <w:t>və</w:t>
      </w:r>
      <w:r>
        <w:rPr>
          <w:spacing w:val="-4"/>
        </w:rPr>
        <w:t> </w:t>
      </w:r>
      <w:r>
        <w:rPr/>
        <w:t>uzun</w:t>
      </w:r>
      <w:r>
        <w:rPr>
          <w:spacing w:val="-3"/>
        </w:rPr>
        <w:t> </w:t>
      </w:r>
      <w:r>
        <w:rPr/>
        <w:t>müddət</w:t>
      </w:r>
      <w:r>
        <w:rPr>
          <w:spacing w:val="-3"/>
        </w:rPr>
        <w:t> </w:t>
      </w:r>
      <w:r>
        <w:rPr/>
        <w:t>şırınqa</w:t>
      </w:r>
      <w:r>
        <w:rPr>
          <w:spacing w:val="-3"/>
        </w:rPr>
        <w:t> </w:t>
      </w:r>
      <w:r>
        <w:rPr/>
        <w:t>olunur (3-4 gündən artıq olmamaq şərti ilə, çünki bu, onun normal turşuluğunu və təbii biosenozunu pozur). Senil və ya qocalıq kolpitlərdə estrogen tərkibli şamlar və yaxud məlhəmlər işlədilir (ovestin şamı və məlhəmi).</w:t>
      </w:r>
    </w:p>
    <w:p>
      <w:pPr>
        <w:pStyle w:val="BodyText"/>
        <w:spacing w:before="162"/>
        <w:ind w:left="2410"/>
        <w:jc w:val="left"/>
      </w:pPr>
      <w:r>
        <w:rPr/>
        <w:t>Antibiotiklər</w:t>
      </w:r>
      <w:r>
        <w:rPr>
          <w:spacing w:val="-1"/>
        </w:rPr>
        <w:t> </w:t>
      </w:r>
      <w:r>
        <w:rPr/>
        <w:t>vaginal</w:t>
      </w:r>
      <w:r>
        <w:rPr>
          <w:spacing w:val="-1"/>
        </w:rPr>
        <w:t> </w:t>
      </w:r>
      <w:r>
        <w:rPr/>
        <w:t>şam,</w:t>
      </w:r>
      <w:r>
        <w:rPr>
          <w:spacing w:val="-1"/>
        </w:rPr>
        <w:t> </w:t>
      </w:r>
      <w:r>
        <w:rPr/>
        <w:t>həb,</w:t>
      </w:r>
      <w:r>
        <w:rPr>
          <w:spacing w:val="-1"/>
        </w:rPr>
        <w:t> </w:t>
      </w:r>
      <w:r>
        <w:rPr/>
        <w:t>məlhəm və</w:t>
      </w:r>
      <w:r>
        <w:rPr>
          <w:spacing w:val="-2"/>
        </w:rPr>
        <w:t> </w:t>
      </w:r>
      <w:r>
        <w:rPr/>
        <w:t>gel</w:t>
      </w:r>
      <w:r>
        <w:rPr>
          <w:spacing w:val="-1"/>
        </w:rPr>
        <w:t> </w:t>
      </w:r>
      <w:r>
        <w:rPr/>
        <w:t>şəklində</w:t>
      </w:r>
      <w:r>
        <w:rPr>
          <w:spacing w:val="-2"/>
        </w:rPr>
        <w:t> </w:t>
      </w:r>
      <w:r>
        <w:rPr/>
        <w:t>işlədilir. </w:t>
      </w:r>
      <w:r>
        <w:rPr>
          <w:spacing w:val="-2"/>
        </w:rPr>
        <w:t>Vaginal</w:t>
      </w:r>
    </w:p>
    <w:p>
      <w:pPr>
        <w:pStyle w:val="BodyText"/>
        <w:spacing w:before="22"/>
        <w:ind w:left="1702"/>
        <w:jc w:val="left"/>
      </w:pPr>
      <w:r>
        <w:rPr/>
        <w:t>şamlardan</w:t>
      </w:r>
      <w:r>
        <w:rPr>
          <w:spacing w:val="-3"/>
        </w:rPr>
        <w:t> </w:t>
      </w:r>
      <w:r>
        <w:rPr/>
        <w:t>geniş</w:t>
      </w:r>
      <w:r>
        <w:rPr>
          <w:spacing w:val="-2"/>
        </w:rPr>
        <w:t> </w:t>
      </w:r>
      <w:r>
        <w:rPr/>
        <w:t>istifadə olunur</w:t>
      </w:r>
      <w:r>
        <w:rPr>
          <w:spacing w:val="-1"/>
        </w:rPr>
        <w:t> </w:t>
      </w:r>
      <w:r>
        <w:rPr/>
        <w:t>–</w:t>
      </w:r>
      <w:r>
        <w:rPr>
          <w:spacing w:val="-2"/>
        </w:rPr>
        <w:t> </w:t>
      </w:r>
      <w:r>
        <w:rPr/>
        <w:t>polijinaks,</w:t>
      </w:r>
      <w:r>
        <w:rPr>
          <w:spacing w:val="-1"/>
        </w:rPr>
        <w:t> </w:t>
      </w:r>
      <w:r>
        <w:rPr/>
        <w:t>terjinan</w:t>
      </w:r>
      <w:r>
        <w:rPr>
          <w:spacing w:val="-1"/>
        </w:rPr>
        <w:t> </w:t>
      </w:r>
      <w:r>
        <w:rPr/>
        <w:t>və</w:t>
      </w:r>
      <w:r>
        <w:rPr>
          <w:spacing w:val="-1"/>
        </w:rPr>
        <w:t> </w:t>
      </w:r>
      <w:r>
        <w:rPr>
          <w:spacing w:val="-5"/>
        </w:rPr>
        <w:t>s.</w:t>
      </w:r>
    </w:p>
    <w:p>
      <w:pPr>
        <w:pStyle w:val="BodyText"/>
        <w:spacing w:before="180"/>
        <w:ind w:left="2410"/>
        <w:jc w:val="left"/>
      </w:pPr>
      <w:r>
        <w:rPr/>
        <w:t>Anaerob</w:t>
      </w:r>
      <w:r>
        <w:rPr>
          <w:spacing w:val="-3"/>
        </w:rPr>
        <w:t> </w:t>
      </w:r>
      <w:r>
        <w:rPr/>
        <w:t>və</w:t>
      </w:r>
      <w:r>
        <w:rPr>
          <w:spacing w:val="-2"/>
        </w:rPr>
        <w:t> </w:t>
      </w:r>
      <w:r>
        <w:rPr/>
        <w:t>qarışıq</w:t>
      </w:r>
      <w:r>
        <w:rPr>
          <w:spacing w:val="-1"/>
        </w:rPr>
        <w:t> </w:t>
      </w:r>
      <w:r>
        <w:rPr/>
        <w:t>infeksiyalarda</w:t>
      </w:r>
      <w:r>
        <w:rPr>
          <w:spacing w:val="-3"/>
        </w:rPr>
        <w:t> </w:t>
      </w:r>
      <w:r>
        <w:rPr/>
        <w:t>betadin,</w:t>
      </w:r>
      <w:r>
        <w:rPr>
          <w:spacing w:val="-1"/>
        </w:rPr>
        <w:t> </w:t>
      </w:r>
      <w:r>
        <w:rPr/>
        <w:t>klion,</w:t>
      </w:r>
      <w:r>
        <w:rPr>
          <w:spacing w:val="-1"/>
        </w:rPr>
        <w:t> </w:t>
      </w:r>
      <w:r>
        <w:rPr/>
        <w:t>metronidazol,</w:t>
      </w:r>
      <w:r>
        <w:rPr>
          <w:spacing w:val="-1"/>
        </w:rPr>
        <w:t> </w:t>
      </w:r>
      <w:r>
        <w:rPr/>
        <w:t>dalasin </w:t>
      </w:r>
      <w:r>
        <w:rPr>
          <w:spacing w:val="-2"/>
        </w:rPr>
        <w:t>işlədilir.</w:t>
      </w:r>
    </w:p>
    <w:p>
      <w:pPr>
        <w:pStyle w:val="BodyText"/>
        <w:spacing w:line="259" w:lineRule="auto" w:before="21"/>
        <w:ind w:left="1701" w:right="703"/>
        <w:jc w:val="left"/>
      </w:pPr>
      <w:r>
        <w:rPr/>
        <w:t>Yerli müalicə ilə yanaşı, ümumi antibacterial müalicə aparılır. Uşaqlıq yolunun turşuluğunu</w:t>
      </w:r>
      <w:r>
        <w:rPr>
          <w:spacing w:val="-4"/>
        </w:rPr>
        <w:t> </w:t>
      </w:r>
      <w:r>
        <w:rPr/>
        <w:t>və</w:t>
      </w:r>
      <w:r>
        <w:rPr>
          <w:spacing w:val="-5"/>
        </w:rPr>
        <w:t> </w:t>
      </w:r>
      <w:r>
        <w:rPr/>
        <w:t>təbii</w:t>
      </w:r>
      <w:r>
        <w:rPr>
          <w:spacing w:val="-4"/>
        </w:rPr>
        <w:t> </w:t>
      </w:r>
      <w:r>
        <w:rPr/>
        <w:t>mikroflorasını</w:t>
      </w:r>
      <w:r>
        <w:rPr>
          <w:spacing w:val="-3"/>
        </w:rPr>
        <w:t> </w:t>
      </w:r>
      <w:r>
        <w:rPr/>
        <w:t>bərpa</w:t>
      </w:r>
      <w:r>
        <w:rPr>
          <w:spacing w:val="-4"/>
        </w:rPr>
        <w:t> </w:t>
      </w:r>
      <w:r>
        <w:rPr/>
        <w:t>etmək</w:t>
      </w:r>
      <w:r>
        <w:rPr>
          <w:spacing w:val="-4"/>
        </w:rPr>
        <w:t> </w:t>
      </w:r>
      <w:r>
        <w:rPr/>
        <w:t>üçün</w:t>
      </w:r>
      <w:r>
        <w:rPr>
          <w:spacing w:val="-4"/>
        </w:rPr>
        <w:t> </w:t>
      </w:r>
      <w:r>
        <w:rPr/>
        <w:t>antibakterial</w:t>
      </w:r>
      <w:r>
        <w:rPr>
          <w:spacing w:val="-4"/>
        </w:rPr>
        <w:t> </w:t>
      </w:r>
      <w:r>
        <w:rPr/>
        <w:t>terapiyadan</w:t>
      </w:r>
      <w:r>
        <w:rPr>
          <w:spacing w:val="-4"/>
        </w:rPr>
        <w:t> </w:t>
      </w:r>
      <w:r>
        <w:rPr/>
        <w:t>sonra eubiotiklər təyin olunmalıdır (biovestin, bifidumbakterin, laktobakterin).</w:t>
      </w:r>
    </w:p>
    <w:p>
      <w:pPr>
        <w:pStyle w:val="Heading4"/>
        <w:numPr>
          <w:ilvl w:val="2"/>
          <w:numId w:val="145"/>
        </w:numPr>
        <w:tabs>
          <w:tab w:pos="3009" w:val="left" w:leader="none"/>
        </w:tabs>
        <w:spacing w:line="240" w:lineRule="auto" w:before="160" w:after="0"/>
        <w:ind w:left="3009" w:right="0" w:hanging="600"/>
        <w:jc w:val="left"/>
      </w:pPr>
      <w:r>
        <w:rPr>
          <w:spacing w:val="-2"/>
        </w:rPr>
        <w:t>Endoservisit</w:t>
      </w:r>
    </w:p>
    <w:p>
      <w:pPr>
        <w:pStyle w:val="BodyText"/>
        <w:spacing w:line="259" w:lineRule="auto" w:before="183"/>
        <w:ind w:left="1701" w:right="780" w:firstLine="708"/>
        <w:jc w:val="left"/>
      </w:pPr>
      <w:r>
        <w:rPr/>
        <w:t>Endoservisit servikal kanalın selikli qişasının iltihabıdır. Endoservisitin törədicisi stafilokokk,</w:t>
      </w:r>
      <w:r>
        <w:rPr>
          <w:spacing w:val="-6"/>
        </w:rPr>
        <w:t> </w:t>
      </w:r>
      <w:r>
        <w:rPr/>
        <w:t>streptokokklar,</w:t>
      </w:r>
      <w:r>
        <w:rPr>
          <w:spacing w:val="-6"/>
        </w:rPr>
        <w:t> </w:t>
      </w:r>
      <w:r>
        <w:rPr/>
        <w:t>bağırsaq</w:t>
      </w:r>
      <w:r>
        <w:rPr>
          <w:spacing w:val="-4"/>
        </w:rPr>
        <w:t> </w:t>
      </w:r>
      <w:r>
        <w:rPr/>
        <w:t>çöpləri,</w:t>
      </w:r>
      <w:r>
        <w:rPr>
          <w:spacing w:val="-6"/>
        </w:rPr>
        <w:t> </w:t>
      </w:r>
      <w:r>
        <w:rPr/>
        <w:t>qonokokk,</w:t>
      </w:r>
      <w:r>
        <w:rPr>
          <w:spacing w:val="-6"/>
        </w:rPr>
        <w:t> </w:t>
      </w:r>
      <w:r>
        <w:rPr/>
        <w:t>virus,</w:t>
      </w:r>
      <w:r>
        <w:rPr>
          <w:spacing w:val="-6"/>
        </w:rPr>
        <w:t> </w:t>
      </w:r>
      <w:r>
        <w:rPr/>
        <w:t>trixomonada,</w:t>
      </w:r>
      <w:r>
        <w:rPr>
          <w:spacing w:val="-6"/>
        </w:rPr>
        <w:t> </w:t>
      </w:r>
      <w:r>
        <w:rPr/>
        <w:t>mikoplazma və digər mikroorqanizmlərdir. Endoservisit uşaqlıq boynunun travması nəticəsində baş verə bilər. Doğum zamanı uşaqlıq boynunun cırılması və düzgün bərpa olunmaması endoservisit yaradır. Süni abortlarda, uşaqlıq boşluğunun diaqnostik və ya müalicə məqsədilə qaşınması zamanı servikal kanal zədələnə bilər və bu da endoservisitin inkişafına səbəb ola bilər. Klinik gedişatına görə endoservisit kəskin və xroniki formada olur. Xəstəliyin kəskin formasında xəstələrin şikayəti qarının altında, belində olan ağrılarla</w:t>
      </w:r>
      <w:r>
        <w:rPr>
          <w:spacing w:val="-1"/>
        </w:rPr>
        <w:t> </w:t>
      </w:r>
      <w:r>
        <w:rPr/>
        <w:t>yanaşı, uşaqlıq yolundan gələn selikli-irinli və irinli ifrazatın olmasıdır. Uşaqlıq boynuna güzgülərlə baxdıqda və kolposkopiyada xarici dəliyin ətrafı şişkin və hiperemiyalı olur, bəzən seroz-irinli və irinli ifrazat xaric olunur. Xroniki mərhələdə servisit inkişaf edir, vaxt getdikcə psevdoeroziya əmələ gəlir. Xroniki servisit uşaqlıq boynunun hipertrofiyasına və bərkiməsinə səbəb olur.</w:t>
      </w:r>
    </w:p>
    <w:p>
      <w:pPr>
        <w:pStyle w:val="BodyText"/>
        <w:spacing w:line="259" w:lineRule="auto" w:before="157"/>
        <w:ind w:left="1702" w:right="817" w:firstLine="707"/>
      </w:pPr>
      <w:r>
        <w:rPr>
          <w:b/>
        </w:rPr>
        <w:t>Diaqnoz</w:t>
      </w:r>
      <w:r>
        <w:rPr>
          <w:spacing w:val="-5"/>
        </w:rPr>
        <w:t> </w:t>
      </w:r>
      <w:r>
        <w:rPr/>
        <w:t>güzgülərlə</w:t>
      </w:r>
      <w:r>
        <w:rPr>
          <w:spacing w:val="-6"/>
        </w:rPr>
        <w:t> </w:t>
      </w:r>
      <w:r>
        <w:rPr/>
        <w:t>baxışın,</w:t>
      </w:r>
      <w:r>
        <w:rPr>
          <w:spacing w:val="-5"/>
        </w:rPr>
        <w:t> </w:t>
      </w:r>
      <w:r>
        <w:rPr/>
        <w:t>kolposkopiyanın</w:t>
      </w:r>
      <w:r>
        <w:rPr>
          <w:spacing w:val="-5"/>
        </w:rPr>
        <w:t> </w:t>
      </w:r>
      <w:r>
        <w:rPr/>
        <w:t>və</w:t>
      </w:r>
      <w:r>
        <w:rPr>
          <w:spacing w:val="-6"/>
        </w:rPr>
        <w:t> </w:t>
      </w:r>
      <w:r>
        <w:rPr/>
        <w:t>bakterioloji</w:t>
      </w:r>
      <w:r>
        <w:rPr>
          <w:spacing w:val="-5"/>
        </w:rPr>
        <w:t> </w:t>
      </w:r>
      <w:r>
        <w:rPr/>
        <w:t>müayinənin</w:t>
      </w:r>
      <w:r>
        <w:rPr>
          <w:spacing w:val="-5"/>
        </w:rPr>
        <w:t> </w:t>
      </w:r>
      <w:r>
        <w:rPr/>
        <w:t>köməyi ilə</w:t>
      </w:r>
      <w:r>
        <w:rPr>
          <w:spacing w:val="-2"/>
        </w:rPr>
        <w:t> </w:t>
      </w:r>
      <w:r>
        <w:rPr/>
        <w:t>qoyulur.</w:t>
      </w:r>
      <w:r>
        <w:rPr>
          <w:spacing w:val="-1"/>
        </w:rPr>
        <w:t> </w:t>
      </w:r>
      <w:r>
        <w:rPr/>
        <w:t>Bəzən</w:t>
      </w:r>
      <w:r>
        <w:rPr>
          <w:spacing w:val="-1"/>
        </w:rPr>
        <w:t> </w:t>
      </w:r>
      <w:r>
        <w:rPr/>
        <w:t>uşaqlıq</w:t>
      </w:r>
      <w:r>
        <w:rPr>
          <w:spacing w:val="-1"/>
        </w:rPr>
        <w:t> </w:t>
      </w:r>
      <w:r>
        <w:rPr/>
        <w:t>boynundan</w:t>
      </w:r>
      <w:r>
        <w:rPr>
          <w:spacing w:val="-1"/>
        </w:rPr>
        <w:t> </w:t>
      </w:r>
      <w:r>
        <w:rPr/>
        <w:t>götürülən</w:t>
      </w:r>
      <w:r>
        <w:rPr>
          <w:spacing w:val="-1"/>
        </w:rPr>
        <w:t> </w:t>
      </w:r>
      <w:r>
        <w:rPr/>
        <w:t>yaxmanın</w:t>
      </w:r>
      <w:r>
        <w:rPr>
          <w:spacing w:val="-1"/>
        </w:rPr>
        <w:t> </w:t>
      </w:r>
      <w:r>
        <w:rPr/>
        <w:t>sitoloji</w:t>
      </w:r>
      <w:r>
        <w:rPr>
          <w:spacing w:val="-1"/>
        </w:rPr>
        <w:t> </w:t>
      </w:r>
      <w:r>
        <w:rPr/>
        <w:t>müayinəsi</w:t>
      </w:r>
      <w:r>
        <w:rPr>
          <w:spacing w:val="-1"/>
        </w:rPr>
        <w:t> </w:t>
      </w:r>
      <w:r>
        <w:rPr/>
        <w:t>də</w:t>
      </w:r>
      <w:r>
        <w:rPr>
          <w:spacing w:val="-2"/>
        </w:rPr>
        <w:t> </w:t>
      </w:r>
      <w:r>
        <w:rPr/>
        <w:t>aparılır. Sitoloji</w:t>
      </w:r>
      <w:r>
        <w:rPr>
          <w:spacing w:val="-4"/>
        </w:rPr>
        <w:t> </w:t>
      </w:r>
      <w:r>
        <w:rPr/>
        <w:t>müayinə</w:t>
      </w:r>
      <w:r>
        <w:rPr>
          <w:spacing w:val="-3"/>
        </w:rPr>
        <w:t> </w:t>
      </w:r>
      <w:r>
        <w:rPr/>
        <w:t>zamanı silindrik</w:t>
      </w:r>
      <w:r>
        <w:rPr>
          <w:spacing w:val="-2"/>
        </w:rPr>
        <w:t> </w:t>
      </w:r>
      <w:r>
        <w:rPr/>
        <w:t>epitelin</w:t>
      </w:r>
      <w:r>
        <w:rPr>
          <w:spacing w:val="-2"/>
        </w:rPr>
        <w:t> </w:t>
      </w:r>
      <w:r>
        <w:rPr/>
        <w:t>və</w:t>
      </w:r>
      <w:r>
        <w:rPr>
          <w:spacing w:val="-4"/>
        </w:rPr>
        <w:t> </w:t>
      </w:r>
      <w:r>
        <w:rPr/>
        <w:t>çoxqatlı</w:t>
      </w:r>
      <w:r>
        <w:rPr>
          <w:spacing w:val="-2"/>
        </w:rPr>
        <w:t> </w:t>
      </w:r>
      <w:r>
        <w:rPr/>
        <w:t>yastı</w:t>
      </w:r>
      <w:r>
        <w:rPr>
          <w:spacing w:val="-2"/>
        </w:rPr>
        <w:t> </w:t>
      </w:r>
      <w:r>
        <w:rPr/>
        <w:t>epitelin</w:t>
      </w:r>
      <w:r>
        <w:rPr>
          <w:spacing w:val="-2"/>
        </w:rPr>
        <w:t> </w:t>
      </w:r>
      <w:r>
        <w:rPr/>
        <w:t>atipiyasız</w:t>
      </w:r>
      <w:r>
        <w:rPr>
          <w:spacing w:val="-3"/>
        </w:rPr>
        <w:t> </w:t>
      </w:r>
      <w:r>
        <w:rPr/>
        <w:t>hüceyrələri aşkar olunur.</w:t>
      </w:r>
    </w:p>
    <w:p>
      <w:pPr>
        <w:pStyle w:val="BodyText"/>
        <w:spacing w:line="259" w:lineRule="auto" w:before="159"/>
        <w:ind w:left="1702" w:right="703" w:firstLine="707"/>
        <w:jc w:val="left"/>
      </w:pPr>
      <w:r>
        <w:rPr>
          <w:b/>
        </w:rPr>
        <w:t>Müalicə.</w:t>
      </w:r>
      <w:r>
        <w:rPr/>
        <w:t> Törədicilərdən asılı olaraq antibiotik təyin olunur. Xəstəliyin kəskin formasında yerli müalicə əks göstərişdir, çünki iltihabi proses yuxarı hissələrə keçə bilər. Xroniki</w:t>
      </w:r>
      <w:r>
        <w:rPr>
          <w:spacing w:val="-5"/>
        </w:rPr>
        <w:t> </w:t>
      </w:r>
      <w:r>
        <w:rPr/>
        <w:t>mərhələdə,</w:t>
      </w:r>
      <w:r>
        <w:rPr>
          <w:spacing w:val="-5"/>
        </w:rPr>
        <w:t> </w:t>
      </w:r>
      <w:r>
        <w:rPr/>
        <w:t>cinsiyyət</w:t>
      </w:r>
      <w:r>
        <w:rPr>
          <w:spacing w:val="-5"/>
        </w:rPr>
        <w:t> </w:t>
      </w:r>
      <w:r>
        <w:rPr/>
        <w:t>yollar</w:t>
      </w:r>
      <w:r>
        <w:rPr>
          <w:spacing w:val="-6"/>
        </w:rPr>
        <w:t> </w:t>
      </w:r>
      <w:r>
        <w:rPr/>
        <w:t>sanasiya</w:t>
      </w:r>
      <w:r>
        <w:rPr>
          <w:spacing w:val="-5"/>
        </w:rPr>
        <w:t> </w:t>
      </w:r>
      <w:r>
        <w:rPr/>
        <w:t>olunduqdan</w:t>
      </w:r>
      <w:r>
        <w:rPr>
          <w:spacing w:val="-5"/>
        </w:rPr>
        <w:t> </w:t>
      </w:r>
      <w:r>
        <w:rPr/>
        <w:t>sonra</w:t>
      </w:r>
      <w:r>
        <w:rPr>
          <w:spacing w:val="-5"/>
        </w:rPr>
        <w:t> </w:t>
      </w:r>
      <w:r>
        <w:rPr/>
        <w:t>—</w:t>
      </w:r>
      <w:r>
        <w:rPr>
          <w:spacing w:val="-5"/>
        </w:rPr>
        <w:t> </w:t>
      </w:r>
      <w:r>
        <w:rPr/>
        <w:t>diatermokoaqulyasiya, konizasiya, lazer terapiyası, kriodestruksiya aparılır.</w:t>
      </w:r>
    </w:p>
    <w:p>
      <w:pPr>
        <w:pStyle w:val="BodyText"/>
        <w:ind w:left="0"/>
        <w:jc w:val="left"/>
      </w:pPr>
    </w:p>
    <w:p>
      <w:pPr>
        <w:pStyle w:val="BodyText"/>
        <w:spacing w:before="59"/>
        <w:ind w:left="0"/>
        <w:jc w:val="left"/>
      </w:pPr>
    </w:p>
    <w:p>
      <w:pPr>
        <w:spacing w:line="256" w:lineRule="auto" w:before="0"/>
        <w:ind w:left="1702" w:right="703" w:firstLine="707"/>
        <w:jc w:val="left"/>
        <w:rPr>
          <w:rFonts w:ascii="Calibri" w:hAnsi="Calibri"/>
          <w:sz w:val="22"/>
        </w:rPr>
      </w:pPr>
      <w:r>
        <w:rPr>
          <w:rFonts w:ascii="Calibri" w:hAnsi="Calibri"/>
          <w:sz w:val="22"/>
        </w:rPr>
        <w:t>Uşaqlıq</w:t>
      </w:r>
      <w:r>
        <w:rPr>
          <w:rFonts w:ascii="Calibri" w:hAnsi="Calibri"/>
          <w:spacing w:val="-5"/>
          <w:sz w:val="22"/>
        </w:rPr>
        <w:t> </w:t>
      </w:r>
      <w:r>
        <w:rPr>
          <w:rFonts w:ascii="Calibri" w:hAnsi="Calibri"/>
          <w:sz w:val="22"/>
        </w:rPr>
        <w:t>boynunun</w:t>
      </w:r>
      <w:r>
        <w:rPr>
          <w:rFonts w:ascii="Calibri" w:hAnsi="Calibri"/>
          <w:spacing w:val="-5"/>
          <w:sz w:val="22"/>
        </w:rPr>
        <w:t> </w:t>
      </w:r>
      <w:r>
        <w:rPr>
          <w:rFonts w:ascii="Calibri" w:hAnsi="Calibri"/>
          <w:sz w:val="22"/>
        </w:rPr>
        <w:t>cırılması</w:t>
      </w:r>
      <w:r>
        <w:rPr>
          <w:rFonts w:ascii="Calibri" w:hAnsi="Calibri"/>
          <w:spacing w:val="-6"/>
          <w:sz w:val="22"/>
        </w:rPr>
        <w:t> </w:t>
      </w:r>
      <w:r>
        <w:rPr>
          <w:rFonts w:ascii="Calibri" w:hAnsi="Calibri"/>
          <w:sz w:val="22"/>
        </w:rPr>
        <w:t>nəticəsində</w:t>
      </w:r>
      <w:r>
        <w:rPr>
          <w:rFonts w:ascii="Calibri" w:hAnsi="Calibri"/>
          <w:spacing w:val="-3"/>
          <w:sz w:val="22"/>
        </w:rPr>
        <w:t> </w:t>
      </w:r>
      <w:r>
        <w:rPr>
          <w:rFonts w:ascii="Calibri" w:hAnsi="Calibri"/>
          <w:sz w:val="22"/>
        </w:rPr>
        <w:t>əmələ</w:t>
      </w:r>
      <w:r>
        <w:rPr>
          <w:rFonts w:ascii="Calibri" w:hAnsi="Calibri"/>
          <w:spacing w:val="-3"/>
          <w:sz w:val="22"/>
        </w:rPr>
        <w:t> </w:t>
      </w:r>
      <w:r>
        <w:rPr>
          <w:rFonts w:ascii="Calibri" w:hAnsi="Calibri"/>
          <w:sz w:val="22"/>
        </w:rPr>
        <w:t>gələn</w:t>
      </w:r>
      <w:r>
        <w:rPr>
          <w:spacing w:val="-10"/>
          <w:sz w:val="22"/>
        </w:rPr>
        <w:t> </w:t>
      </w:r>
      <w:r>
        <w:rPr>
          <w:rFonts w:ascii="Calibri" w:hAnsi="Calibri"/>
          <w:sz w:val="22"/>
        </w:rPr>
        <w:t>endoservisit</w:t>
      </w:r>
      <w:r>
        <w:rPr>
          <w:spacing w:val="-10"/>
          <w:sz w:val="22"/>
        </w:rPr>
        <w:t> </w:t>
      </w:r>
      <w:r>
        <w:rPr>
          <w:rFonts w:ascii="Calibri" w:hAnsi="Calibri"/>
          <w:sz w:val="22"/>
        </w:rPr>
        <w:t>plastik</w:t>
      </w:r>
      <w:r>
        <w:rPr>
          <w:spacing w:val="-8"/>
          <w:sz w:val="22"/>
        </w:rPr>
        <w:t> </w:t>
      </w:r>
      <w:r>
        <w:rPr>
          <w:rFonts w:ascii="Calibri" w:hAnsi="Calibri"/>
          <w:sz w:val="22"/>
        </w:rPr>
        <w:t>əməliyyatla</w:t>
      </w:r>
      <w:r>
        <w:rPr>
          <w:sz w:val="22"/>
        </w:rPr>
        <w:t> </w:t>
      </w:r>
      <w:r>
        <w:rPr>
          <w:rFonts w:ascii="Calibri" w:hAnsi="Calibri"/>
          <w:sz w:val="22"/>
        </w:rPr>
        <w:t>müalicə olunur.</w:t>
      </w:r>
    </w:p>
    <w:p>
      <w:pPr>
        <w:pStyle w:val="Heading4"/>
        <w:numPr>
          <w:ilvl w:val="2"/>
          <w:numId w:val="145"/>
        </w:numPr>
        <w:tabs>
          <w:tab w:pos="3010" w:val="left" w:leader="none"/>
        </w:tabs>
        <w:spacing w:line="240" w:lineRule="auto" w:before="165" w:after="0"/>
        <w:ind w:left="3010" w:right="0" w:hanging="600"/>
        <w:jc w:val="left"/>
      </w:pPr>
      <w:r>
        <w:rPr/>
        <w:t>Uşaqlıq</w:t>
      </w:r>
      <w:r>
        <w:rPr>
          <w:spacing w:val="-5"/>
        </w:rPr>
        <w:t> </w:t>
      </w:r>
      <w:r>
        <w:rPr/>
        <w:t>boynunun</w:t>
      </w:r>
      <w:r>
        <w:rPr>
          <w:spacing w:val="-5"/>
        </w:rPr>
        <w:t> </w:t>
      </w:r>
      <w:r>
        <w:rPr>
          <w:spacing w:val="-2"/>
        </w:rPr>
        <w:t>eroziyası</w:t>
      </w:r>
    </w:p>
    <w:p>
      <w:pPr>
        <w:pStyle w:val="BodyText"/>
        <w:spacing w:line="259" w:lineRule="auto" w:before="182"/>
        <w:ind w:left="1702" w:right="703" w:firstLine="708"/>
        <w:jc w:val="left"/>
      </w:pPr>
      <w:r>
        <w:rPr/>
        <w:t>Eroziya (</w:t>
      </w:r>
      <w:r>
        <w:rPr>
          <w:i/>
        </w:rPr>
        <w:t>erodere</w:t>
      </w:r>
      <w:r>
        <w:rPr/>
        <w:t>) “dağıdıram” deməkdir. Uşaqlıq boynunun selikli qişanın eroziyası</w:t>
      </w:r>
      <w:r>
        <w:rPr>
          <w:spacing w:val="-4"/>
        </w:rPr>
        <w:t> </w:t>
      </w:r>
      <w:r>
        <w:rPr/>
        <w:t>anadangəlmə,</w:t>
      </w:r>
      <w:r>
        <w:rPr>
          <w:spacing w:val="-4"/>
        </w:rPr>
        <w:t> </w:t>
      </w:r>
      <w:r>
        <w:rPr/>
        <w:t>həqiqi</w:t>
      </w:r>
      <w:r>
        <w:rPr>
          <w:spacing w:val="-4"/>
        </w:rPr>
        <w:t> </w:t>
      </w:r>
      <w:r>
        <w:rPr/>
        <w:t>(</w:t>
      </w:r>
      <w:r>
        <w:rPr>
          <w:i/>
        </w:rPr>
        <w:t>erosio</w:t>
      </w:r>
      <w:r>
        <w:rPr>
          <w:spacing w:val="-4"/>
        </w:rPr>
        <w:t> </w:t>
      </w:r>
      <w:r>
        <w:rPr>
          <w:i/>
        </w:rPr>
        <w:t>vera</w:t>
      </w:r>
      <w:r>
        <w:rPr/>
        <w:t>)</w:t>
      </w:r>
      <w:r>
        <w:rPr>
          <w:spacing w:val="-4"/>
        </w:rPr>
        <w:t> </w:t>
      </w:r>
      <w:r>
        <w:rPr/>
        <w:t>və</w:t>
      </w:r>
      <w:r>
        <w:rPr>
          <w:spacing w:val="-5"/>
        </w:rPr>
        <w:t> </w:t>
      </w:r>
      <w:r>
        <w:rPr/>
        <w:t>sağalma</w:t>
      </w:r>
      <w:r>
        <w:rPr>
          <w:spacing w:val="-5"/>
        </w:rPr>
        <w:t> </w:t>
      </w:r>
      <w:r>
        <w:rPr/>
        <w:t>mərhələsində</w:t>
      </w:r>
      <w:r>
        <w:rPr>
          <w:spacing w:val="-5"/>
        </w:rPr>
        <w:t> </w:t>
      </w:r>
      <w:r>
        <w:rPr/>
        <w:t>olan</w:t>
      </w:r>
      <w:r>
        <w:rPr>
          <w:spacing w:val="-4"/>
        </w:rPr>
        <w:t> </w:t>
      </w:r>
      <w:r>
        <w:rPr/>
        <w:t>eroziyaya (</w:t>
      </w:r>
      <w:r>
        <w:rPr>
          <w:i/>
        </w:rPr>
        <w:t>psevdoeroziya</w:t>
      </w:r>
      <w:r>
        <w:rPr/>
        <w:t>) bölünür (şəkil 3.1).</w:t>
      </w:r>
    </w:p>
    <w:p>
      <w:pPr>
        <w:pStyle w:val="BodyText"/>
        <w:spacing w:after="0" w:line="259" w:lineRule="auto"/>
        <w:jc w:val="left"/>
        <w:sectPr>
          <w:pgSz w:w="11910" w:h="16840"/>
          <w:pgMar w:top="1040" w:bottom="280" w:left="708" w:right="141"/>
        </w:sectPr>
      </w:pPr>
    </w:p>
    <w:p>
      <w:pPr>
        <w:pStyle w:val="BodyText"/>
        <w:ind w:left="1087"/>
        <w:jc w:val="left"/>
        <w:rPr>
          <w:sz w:val="20"/>
        </w:rPr>
      </w:pPr>
      <w:r>
        <w:rPr>
          <w:sz w:val="20"/>
        </w:rPr>
        <w:drawing>
          <wp:inline distT="0" distB="0" distL="0" distR="0">
            <wp:extent cx="5599348" cy="2889504"/>
            <wp:effectExtent l="0" t="0" r="0" b="0"/>
            <wp:docPr id="593" name="Image 593"/>
            <wp:cNvGraphicFramePr>
              <a:graphicFrameLocks/>
            </wp:cNvGraphicFramePr>
            <a:graphic>
              <a:graphicData uri="http://schemas.openxmlformats.org/drawingml/2006/picture">
                <pic:pic>
                  <pic:nvPicPr>
                    <pic:cNvPr id="593" name="Image 593"/>
                    <pic:cNvPicPr/>
                  </pic:nvPicPr>
                  <pic:blipFill>
                    <a:blip r:embed="rId228" cstate="print"/>
                    <a:stretch>
                      <a:fillRect/>
                    </a:stretch>
                  </pic:blipFill>
                  <pic:spPr>
                    <a:xfrm>
                      <a:off x="0" y="0"/>
                      <a:ext cx="5599348" cy="2889504"/>
                    </a:xfrm>
                    <a:prstGeom prst="rect">
                      <a:avLst/>
                    </a:prstGeom>
                  </pic:spPr>
                </pic:pic>
              </a:graphicData>
            </a:graphic>
          </wp:inline>
        </w:drawing>
      </w:r>
      <w:r>
        <w:rPr>
          <w:sz w:val="20"/>
        </w:rPr>
      </w:r>
    </w:p>
    <w:p>
      <w:pPr>
        <w:pStyle w:val="BodyText"/>
        <w:spacing w:before="61"/>
        <w:ind w:left="0"/>
        <w:jc w:val="left"/>
      </w:pPr>
    </w:p>
    <w:p>
      <w:pPr>
        <w:pStyle w:val="BodyText"/>
        <w:spacing w:line="259" w:lineRule="auto"/>
        <w:ind w:left="1702" w:right="703" w:firstLine="708"/>
        <w:jc w:val="left"/>
      </w:pPr>
      <w:r>
        <w:rPr/>
        <w:t>Həqiqi eroziyalarda, uşaqlıq boynunun uşaqlıq yolu hissəsində epitel qatın olmadığı sahələr və birləşmiş toxumada iltihabi proses aşkar olunur. Stroması ödemlidir, leykosit və limfositlərlə zəngin olan xırdahüceyrəli infiltrat aşkar olunur, qan damarları genişlənmişdir və qanla dolğundur. Həqiqi eroziya çox zaman uşaqlıq boynunun arxa dodağında</w:t>
      </w:r>
      <w:r>
        <w:rPr>
          <w:spacing w:val="-4"/>
        </w:rPr>
        <w:t> </w:t>
      </w:r>
      <w:r>
        <w:rPr/>
        <w:t>yerləşir,</w:t>
      </w:r>
      <w:r>
        <w:rPr>
          <w:spacing w:val="-4"/>
        </w:rPr>
        <w:t> </w:t>
      </w:r>
      <w:r>
        <w:rPr/>
        <w:t>düzgün</w:t>
      </w:r>
      <w:r>
        <w:rPr>
          <w:spacing w:val="-4"/>
        </w:rPr>
        <w:t> </w:t>
      </w:r>
      <w:r>
        <w:rPr/>
        <w:t>olmayan</w:t>
      </w:r>
      <w:r>
        <w:rPr>
          <w:spacing w:val="-4"/>
        </w:rPr>
        <w:t> </w:t>
      </w:r>
      <w:r>
        <w:rPr/>
        <w:t>formada,</w:t>
      </w:r>
      <w:r>
        <w:rPr>
          <w:spacing w:val="-4"/>
        </w:rPr>
        <w:t> </w:t>
      </w:r>
      <w:r>
        <w:rPr/>
        <w:t>al-qırmızı</w:t>
      </w:r>
      <w:r>
        <w:rPr>
          <w:spacing w:val="-4"/>
        </w:rPr>
        <w:t> </w:t>
      </w:r>
      <w:r>
        <w:rPr/>
        <w:t>rəngdə</w:t>
      </w:r>
      <w:r>
        <w:rPr>
          <w:spacing w:val="-5"/>
        </w:rPr>
        <w:t> </w:t>
      </w:r>
      <w:r>
        <w:rPr/>
        <w:t>olur</w:t>
      </w:r>
      <w:r>
        <w:rPr>
          <w:spacing w:val="-4"/>
        </w:rPr>
        <w:t> </w:t>
      </w:r>
      <w:r>
        <w:rPr/>
        <w:t>və</w:t>
      </w:r>
      <w:r>
        <w:rPr>
          <w:spacing w:val="-3"/>
        </w:rPr>
        <w:t> </w:t>
      </w:r>
      <w:r>
        <w:rPr/>
        <w:t>asanlıqla</w:t>
      </w:r>
      <w:r>
        <w:rPr>
          <w:spacing w:val="-4"/>
        </w:rPr>
        <w:t> </w:t>
      </w:r>
      <w:r>
        <w:rPr/>
        <w:t>qanayır.</w:t>
      </w:r>
    </w:p>
    <w:p>
      <w:pPr>
        <w:pStyle w:val="BodyText"/>
        <w:spacing w:line="259" w:lineRule="auto" w:before="158"/>
        <w:ind w:left="1702" w:right="703" w:firstLine="707"/>
        <w:jc w:val="left"/>
      </w:pPr>
      <w:r>
        <w:rPr/>
        <w:t>Həkim</w:t>
      </w:r>
      <w:r>
        <w:rPr>
          <w:spacing w:val="-3"/>
        </w:rPr>
        <w:t> </w:t>
      </w:r>
      <w:r>
        <w:rPr/>
        <w:t>tərəfindən</w:t>
      </w:r>
      <w:r>
        <w:rPr>
          <w:spacing w:val="-3"/>
        </w:rPr>
        <w:t> </w:t>
      </w:r>
      <w:r>
        <w:rPr/>
        <w:t>həqiqi</w:t>
      </w:r>
      <w:r>
        <w:rPr>
          <w:spacing w:val="-1"/>
        </w:rPr>
        <w:t> </w:t>
      </w:r>
      <w:r>
        <w:rPr/>
        <w:t>eroziya</w:t>
      </w:r>
      <w:r>
        <w:rPr>
          <w:spacing w:val="-3"/>
        </w:rPr>
        <w:t> </w:t>
      </w:r>
      <w:r>
        <w:rPr/>
        <w:t>nadir</w:t>
      </w:r>
      <w:r>
        <w:rPr>
          <w:spacing w:val="-3"/>
        </w:rPr>
        <w:t> </w:t>
      </w:r>
      <w:r>
        <w:rPr/>
        <w:t>hallarda</w:t>
      </w:r>
      <w:r>
        <w:rPr>
          <w:spacing w:val="-4"/>
        </w:rPr>
        <w:t> </w:t>
      </w:r>
      <w:r>
        <w:rPr/>
        <w:t>aşkar</w:t>
      </w:r>
      <w:r>
        <w:rPr>
          <w:spacing w:val="-3"/>
        </w:rPr>
        <w:t> </w:t>
      </w:r>
      <w:r>
        <w:rPr/>
        <w:t>olunur;</w:t>
      </w:r>
      <w:r>
        <w:rPr>
          <w:spacing w:val="-3"/>
        </w:rPr>
        <w:t> </w:t>
      </w:r>
      <w:r>
        <w:rPr/>
        <w:t>belə</w:t>
      </w:r>
      <w:r>
        <w:rPr>
          <w:spacing w:val="-5"/>
        </w:rPr>
        <w:t> </w:t>
      </w:r>
      <w:r>
        <w:rPr/>
        <w:t>ki,</w:t>
      </w:r>
      <w:r>
        <w:rPr>
          <w:spacing w:val="-3"/>
        </w:rPr>
        <w:t> </w:t>
      </w:r>
      <w:r>
        <w:rPr/>
        <w:t>1-2</w:t>
      </w:r>
      <w:r>
        <w:rPr>
          <w:spacing w:val="-3"/>
        </w:rPr>
        <w:t> </w:t>
      </w:r>
      <w:r>
        <w:rPr/>
        <w:t>həftəyə qədər davam edir və ya digər mərhələyə psevdoeroziya mərhələsinə keçir.</w:t>
      </w:r>
    </w:p>
    <w:p>
      <w:pPr>
        <w:pStyle w:val="BodyText"/>
        <w:spacing w:before="161"/>
        <w:ind w:left="2410"/>
        <w:jc w:val="left"/>
      </w:pPr>
      <w:r>
        <w:rPr/>
        <w:t>Çoxqatlı</w:t>
      </w:r>
      <w:r>
        <w:rPr>
          <w:spacing w:val="-4"/>
        </w:rPr>
        <w:t> </w:t>
      </w:r>
      <w:r>
        <w:rPr/>
        <w:t>epitelin</w:t>
      </w:r>
      <w:r>
        <w:rPr>
          <w:spacing w:val="-1"/>
        </w:rPr>
        <w:t> </w:t>
      </w:r>
      <w:r>
        <w:rPr/>
        <w:t>defekti</w:t>
      </w:r>
      <w:r>
        <w:rPr>
          <w:spacing w:val="-1"/>
        </w:rPr>
        <w:t> </w:t>
      </w:r>
      <w:r>
        <w:rPr/>
        <w:t>silindrik</w:t>
      </w:r>
      <w:r>
        <w:rPr>
          <w:spacing w:val="-1"/>
        </w:rPr>
        <w:t> </w:t>
      </w:r>
      <w:r>
        <w:rPr/>
        <w:t>epitel</w:t>
      </w:r>
      <w:r>
        <w:rPr>
          <w:spacing w:val="-1"/>
        </w:rPr>
        <w:t> </w:t>
      </w:r>
      <w:r>
        <w:rPr/>
        <w:t>ilə</w:t>
      </w:r>
      <w:r>
        <w:rPr>
          <w:spacing w:val="-2"/>
        </w:rPr>
        <w:t> </w:t>
      </w:r>
      <w:r>
        <w:rPr/>
        <w:t>əvəz</w:t>
      </w:r>
      <w:r>
        <w:rPr>
          <w:spacing w:val="-2"/>
        </w:rPr>
        <w:t> </w:t>
      </w:r>
      <w:r>
        <w:rPr/>
        <w:t>olunması</w:t>
      </w:r>
      <w:r>
        <w:rPr>
          <w:spacing w:val="-1"/>
        </w:rPr>
        <w:t> </w:t>
      </w:r>
      <w:r>
        <w:rPr/>
        <w:t>psevdoeroziyanın</w:t>
      </w:r>
      <w:r>
        <w:rPr>
          <w:spacing w:val="2"/>
        </w:rPr>
        <w:t> </w:t>
      </w:r>
      <w:r>
        <w:rPr>
          <w:spacing w:val="-2"/>
        </w:rPr>
        <w:t>əmələ</w:t>
      </w:r>
    </w:p>
    <w:p>
      <w:pPr>
        <w:pStyle w:val="BodyText"/>
        <w:spacing w:before="21"/>
        <w:ind w:left="-1" w:right="153"/>
        <w:jc w:val="center"/>
      </w:pPr>
      <w:r>
        <w:rPr/>
        <w:t>gəlməsinə</w:t>
      </w:r>
      <w:r>
        <w:rPr>
          <w:spacing w:val="-4"/>
        </w:rPr>
        <w:t> </w:t>
      </w:r>
      <w:r>
        <w:rPr/>
        <w:t>səbəb olur. Psevdoeroziya</w:t>
      </w:r>
      <w:r>
        <w:rPr>
          <w:spacing w:val="-2"/>
        </w:rPr>
        <w:t> </w:t>
      </w:r>
      <w:r>
        <w:rPr/>
        <w:t>iki formada olur:</w:t>
      </w:r>
      <w:r>
        <w:rPr>
          <w:spacing w:val="-1"/>
        </w:rPr>
        <w:t> </w:t>
      </w:r>
      <w:r>
        <w:rPr/>
        <w:t>follikulyar</w:t>
      </w:r>
      <w:r>
        <w:rPr>
          <w:spacing w:val="-2"/>
        </w:rPr>
        <w:t> </w:t>
      </w:r>
      <w:r>
        <w:rPr/>
        <w:t>və</w:t>
      </w:r>
      <w:r>
        <w:rPr>
          <w:spacing w:val="-1"/>
        </w:rPr>
        <w:t> </w:t>
      </w:r>
      <w:r>
        <w:rPr>
          <w:spacing w:val="-2"/>
        </w:rPr>
        <w:t>papilyar.</w:t>
      </w:r>
    </w:p>
    <w:p>
      <w:pPr>
        <w:pStyle w:val="BodyText"/>
        <w:ind w:left="0"/>
        <w:jc w:val="left"/>
      </w:pPr>
    </w:p>
    <w:p>
      <w:pPr>
        <w:pStyle w:val="BodyText"/>
        <w:spacing w:before="63"/>
        <w:ind w:left="0"/>
        <w:jc w:val="left"/>
      </w:pPr>
    </w:p>
    <w:p>
      <w:pPr>
        <w:pStyle w:val="BodyText"/>
        <w:spacing w:line="259" w:lineRule="auto"/>
        <w:ind w:left="1702" w:right="703" w:firstLine="707"/>
        <w:jc w:val="left"/>
      </w:pPr>
      <w:r>
        <w:rPr/>
        <w:t>Papillyar</w:t>
      </w:r>
      <w:r>
        <w:rPr>
          <w:spacing w:val="-6"/>
        </w:rPr>
        <w:t> </w:t>
      </w:r>
      <w:r>
        <w:rPr/>
        <w:t>psevdoeroziyalarda</w:t>
      </w:r>
      <w:r>
        <w:rPr>
          <w:spacing w:val="-5"/>
        </w:rPr>
        <w:t> </w:t>
      </w:r>
      <w:r>
        <w:rPr/>
        <w:t>(</w:t>
      </w:r>
      <w:r>
        <w:rPr>
          <w:i/>
        </w:rPr>
        <w:t>erosio</w:t>
      </w:r>
      <w:r>
        <w:rPr>
          <w:spacing w:val="-5"/>
        </w:rPr>
        <w:t> </w:t>
      </w:r>
      <w:r>
        <w:rPr>
          <w:i/>
        </w:rPr>
        <w:t>papillaris</w:t>
      </w:r>
      <w:r>
        <w:rPr/>
        <w:t>)</w:t>
      </w:r>
      <w:r>
        <w:rPr>
          <w:spacing w:val="-5"/>
        </w:rPr>
        <w:t> </w:t>
      </w:r>
      <w:r>
        <w:rPr/>
        <w:t>birləşmiş</w:t>
      </w:r>
      <w:r>
        <w:rPr>
          <w:spacing w:val="-5"/>
        </w:rPr>
        <w:t> </w:t>
      </w:r>
      <w:r>
        <w:rPr/>
        <w:t>toxuma</w:t>
      </w:r>
      <w:r>
        <w:rPr>
          <w:spacing w:val="-5"/>
        </w:rPr>
        <w:t> </w:t>
      </w:r>
      <w:r>
        <w:rPr/>
        <w:t>qalınlaşır</w:t>
      </w:r>
      <w:r>
        <w:rPr>
          <w:spacing w:val="-5"/>
        </w:rPr>
        <w:t> </w:t>
      </w:r>
      <w:r>
        <w:rPr/>
        <w:t>və məməciklər əmələ gəlir. Makroskopik olaraq belə eroziyalar qırmızı rəngdə olur və məxməri xatırladır.</w:t>
      </w:r>
    </w:p>
    <w:p>
      <w:pPr>
        <w:spacing w:before="159"/>
        <w:ind w:left="2410" w:right="0" w:firstLine="0"/>
        <w:jc w:val="left"/>
        <w:rPr>
          <w:sz w:val="24"/>
        </w:rPr>
      </w:pPr>
      <w:r>
        <w:rPr>
          <w:sz w:val="24"/>
        </w:rPr>
        <w:t>Follikulyar</w:t>
      </w:r>
      <w:r>
        <w:rPr>
          <w:spacing w:val="-1"/>
          <w:sz w:val="24"/>
        </w:rPr>
        <w:t> </w:t>
      </w:r>
      <w:r>
        <w:rPr>
          <w:sz w:val="24"/>
        </w:rPr>
        <w:t>eroziyalarda</w:t>
      </w:r>
      <w:r>
        <w:rPr>
          <w:spacing w:val="-2"/>
          <w:sz w:val="24"/>
        </w:rPr>
        <w:t> </w:t>
      </w:r>
      <w:r>
        <w:rPr>
          <w:sz w:val="24"/>
        </w:rPr>
        <w:t>(</w:t>
      </w:r>
      <w:r>
        <w:rPr>
          <w:i/>
          <w:sz w:val="24"/>
        </w:rPr>
        <w:t>erosio</w:t>
      </w:r>
      <w:r>
        <w:rPr>
          <w:spacing w:val="-1"/>
          <w:sz w:val="24"/>
        </w:rPr>
        <w:t> </w:t>
      </w:r>
      <w:r>
        <w:rPr>
          <w:i/>
          <w:sz w:val="24"/>
        </w:rPr>
        <w:t>follikularis</w:t>
      </w:r>
      <w:r>
        <w:rPr>
          <w:sz w:val="24"/>
        </w:rPr>
        <w:t>)</w:t>
      </w:r>
      <w:r>
        <w:rPr>
          <w:spacing w:val="-1"/>
          <w:sz w:val="24"/>
        </w:rPr>
        <w:t> </w:t>
      </w:r>
      <w:r>
        <w:rPr>
          <w:sz w:val="24"/>
        </w:rPr>
        <w:t>vəzlər</w:t>
      </w:r>
      <w:r>
        <w:rPr>
          <w:spacing w:val="-1"/>
          <w:sz w:val="24"/>
        </w:rPr>
        <w:t> </w:t>
      </w:r>
      <w:r>
        <w:rPr>
          <w:sz w:val="24"/>
        </w:rPr>
        <w:t>toxuma</w:t>
      </w:r>
      <w:r>
        <w:rPr>
          <w:spacing w:val="-2"/>
          <w:sz w:val="24"/>
        </w:rPr>
        <w:t> </w:t>
      </w:r>
      <w:r>
        <w:rPr>
          <w:sz w:val="24"/>
        </w:rPr>
        <w:t>daxilinə</w:t>
      </w:r>
      <w:r>
        <w:rPr>
          <w:spacing w:val="-1"/>
          <w:sz w:val="24"/>
        </w:rPr>
        <w:t> </w:t>
      </w:r>
      <w:r>
        <w:rPr>
          <w:spacing w:val="-2"/>
          <w:sz w:val="24"/>
        </w:rPr>
        <w:t>keçir.</w:t>
      </w:r>
    </w:p>
    <w:p>
      <w:pPr>
        <w:pStyle w:val="BodyText"/>
        <w:spacing w:line="259" w:lineRule="auto" w:before="183"/>
        <w:ind w:left="1702" w:right="857" w:firstLine="707"/>
      </w:pPr>
      <w:r>
        <w:rPr/>
        <w:t>Eroziyanın</w:t>
      </w:r>
      <w:r>
        <w:rPr>
          <w:spacing w:val="-4"/>
        </w:rPr>
        <w:t> </w:t>
      </w:r>
      <w:r>
        <w:rPr/>
        <w:t>sağalma</w:t>
      </w:r>
      <w:r>
        <w:rPr>
          <w:spacing w:val="-5"/>
        </w:rPr>
        <w:t> </w:t>
      </w:r>
      <w:r>
        <w:rPr/>
        <w:t>mərhələsində</w:t>
      </w:r>
      <w:r>
        <w:rPr>
          <w:spacing w:val="-5"/>
        </w:rPr>
        <w:t> </w:t>
      </w:r>
      <w:r>
        <w:rPr/>
        <w:t>uşaqlıq</w:t>
      </w:r>
      <w:r>
        <w:rPr>
          <w:spacing w:val="-4"/>
        </w:rPr>
        <w:t> </w:t>
      </w:r>
      <w:r>
        <w:rPr/>
        <w:t>boynunun</w:t>
      </w:r>
      <w:r>
        <w:rPr>
          <w:spacing w:val="-4"/>
        </w:rPr>
        <w:t> </w:t>
      </w:r>
      <w:r>
        <w:rPr/>
        <w:t>uşaqlıq</w:t>
      </w:r>
      <w:r>
        <w:rPr>
          <w:spacing w:val="-4"/>
        </w:rPr>
        <w:t> </w:t>
      </w:r>
      <w:r>
        <w:rPr/>
        <w:t>yolu</w:t>
      </w:r>
      <w:r>
        <w:rPr>
          <w:spacing w:val="-4"/>
        </w:rPr>
        <w:t> </w:t>
      </w:r>
      <w:r>
        <w:rPr/>
        <w:t>hissəsi</w:t>
      </w:r>
      <w:r>
        <w:rPr>
          <w:spacing w:val="-4"/>
        </w:rPr>
        <w:t> </w:t>
      </w:r>
      <w:r>
        <w:rPr/>
        <w:t>tədricən çoxqatlı epitel ilə</w:t>
      </w:r>
      <w:r>
        <w:rPr>
          <w:spacing w:val="-1"/>
        </w:rPr>
        <w:t> </w:t>
      </w:r>
      <w:r>
        <w:rPr/>
        <w:t>örtülür. Vəzlərin axacağı bağlanır, onların daxilində</w:t>
      </w:r>
      <w:r>
        <w:rPr>
          <w:spacing w:val="-1"/>
        </w:rPr>
        <w:t> </w:t>
      </w:r>
      <w:r>
        <w:rPr/>
        <w:t>sekret toplanır və bu retension kistaların əmələ gəlməsinə (</w:t>
      </w:r>
      <w:r>
        <w:rPr>
          <w:i/>
        </w:rPr>
        <w:t>ovula</w:t>
      </w:r>
      <w:r>
        <w:rPr/>
        <w:t> </w:t>
      </w:r>
      <w:r>
        <w:rPr>
          <w:i/>
        </w:rPr>
        <w:t>Naboti</w:t>
      </w:r>
      <w:r>
        <w:rPr/>
        <w:t>) səbəb olur (şəkil 3.2, 3.3).</w:t>
      </w:r>
    </w:p>
    <w:p>
      <w:pPr>
        <w:pStyle w:val="BodyText"/>
        <w:spacing w:after="0" w:line="259" w:lineRule="auto"/>
        <w:sectPr>
          <w:pgSz w:w="11910" w:h="16840"/>
          <w:pgMar w:top="1300" w:bottom="280" w:left="708" w:right="141"/>
        </w:sectPr>
      </w:pPr>
    </w:p>
    <w:p>
      <w:pPr>
        <w:pStyle w:val="BodyText"/>
        <w:ind w:left="1634"/>
        <w:jc w:val="left"/>
        <w:rPr>
          <w:sz w:val="20"/>
        </w:rPr>
      </w:pPr>
      <w:r>
        <w:rPr>
          <w:sz w:val="20"/>
        </w:rPr>
        <w:drawing>
          <wp:inline distT="0" distB="0" distL="0" distR="0">
            <wp:extent cx="5304458" cy="6123432"/>
            <wp:effectExtent l="0" t="0" r="0" b="0"/>
            <wp:docPr id="594" name="Image 594"/>
            <wp:cNvGraphicFramePr>
              <a:graphicFrameLocks/>
            </wp:cNvGraphicFramePr>
            <a:graphic>
              <a:graphicData uri="http://schemas.openxmlformats.org/drawingml/2006/picture">
                <pic:pic>
                  <pic:nvPicPr>
                    <pic:cNvPr id="594" name="Image 594"/>
                    <pic:cNvPicPr/>
                  </pic:nvPicPr>
                  <pic:blipFill>
                    <a:blip r:embed="rId229" cstate="print"/>
                    <a:stretch>
                      <a:fillRect/>
                    </a:stretch>
                  </pic:blipFill>
                  <pic:spPr>
                    <a:xfrm>
                      <a:off x="0" y="0"/>
                      <a:ext cx="5304458" cy="6123432"/>
                    </a:xfrm>
                    <a:prstGeom prst="rect">
                      <a:avLst/>
                    </a:prstGeom>
                  </pic:spPr>
                </pic:pic>
              </a:graphicData>
            </a:graphic>
          </wp:inline>
        </w:drawing>
      </w:r>
      <w:r>
        <w:rPr>
          <w:sz w:val="20"/>
        </w:rPr>
      </w:r>
    </w:p>
    <w:p>
      <w:pPr>
        <w:pStyle w:val="BodyText"/>
        <w:spacing w:after="0"/>
        <w:jc w:val="left"/>
        <w:rPr>
          <w:sz w:val="20"/>
        </w:rPr>
        <w:sectPr>
          <w:pgSz w:w="11910" w:h="16840"/>
          <w:pgMar w:top="1120" w:bottom="280" w:left="708" w:right="141"/>
        </w:sectPr>
      </w:pPr>
    </w:p>
    <w:p>
      <w:pPr>
        <w:pStyle w:val="BodyText"/>
        <w:ind w:left="1233"/>
        <w:jc w:val="left"/>
        <w:rPr>
          <w:sz w:val="20"/>
        </w:rPr>
      </w:pPr>
      <w:r>
        <w:rPr>
          <w:sz w:val="20"/>
        </w:rPr>
        <w:drawing>
          <wp:inline distT="0" distB="0" distL="0" distR="0">
            <wp:extent cx="5337140" cy="4743450"/>
            <wp:effectExtent l="0" t="0" r="0" b="0"/>
            <wp:docPr id="595" name="Image 595"/>
            <wp:cNvGraphicFramePr>
              <a:graphicFrameLocks/>
            </wp:cNvGraphicFramePr>
            <a:graphic>
              <a:graphicData uri="http://schemas.openxmlformats.org/drawingml/2006/picture">
                <pic:pic>
                  <pic:nvPicPr>
                    <pic:cNvPr id="595" name="Image 595"/>
                    <pic:cNvPicPr/>
                  </pic:nvPicPr>
                  <pic:blipFill>
                    <a:blip r:embed="rId230" cstate="print"/>
                    <a:stretch>
                      <a:fillRect/>
                    </a:stretch>
                  </pic:blipFill>
                  <pic:spPr>
                    <a:xfrm>
                      <a:off x="0" y="0"/>
                      <a:ext cx="5337140" cy="4743450"/>
                    </a:xfrm>
                    <a:prstGeom prst="rect">
                      <a:avLst/>
                    </a:prstGeom>
                  </pic:spPr>
                </pic:pic>
              </a:graphicData>
            </a:graphic>
          </wp:inline>
        </w:drawing>
      </w:r>
      <w:r>
        <w:rPr>
          <w:sz w:val="20"/>
        </w:rPr>
      </w:r>
    </w:p>
    <w:p>
      <w:pPr>
        <w:pStyle w:val="BodyText"/>
        <w:spacing w:line="259" w:lineRule="auto" w:before="176"/>
        <w:ind w:left="1085" w:right="703" w:hanging="92"/>
        <w:jc w:val="left"/>
      </w:pPr>
      <w:r>
        <w:rPr/>
        <w:t>Onların ölçüsü çox kiçik olur: bir neçə millimetrdən 1-2 </w:t>
      </w:r>
      <w:r>
        <w:rPr>
          <w:i/>
        </w:rPr>
        <w:t>sm</w:t>
      </w:r>
      <w:r>
        <w:rPr/>
        <w:t>-ə qədər. Eroziyanın hansı formaya aid olması biopsiya və histoloji müayinədən sonra təyin olunur. Eroziyanın sağalma mərhələsində</w:t>
      </w:r>
      <w:r>
        <w:rPr>
          <w:spacing w:val="-4"/>
        </w:rPr>
        <w:t> </w:t>
      </w:r>
      <w:r>
        <w:rPr/>
        <w:t>uşaqlıq</w:t>
      </w:r>
      <w:r>
        <w:rPr>
          <w:spacing w:val="-4"/>
        </w:rPr>
        <w:t> </w:t>
      </w:r>
      <w:r>
        <w:rPr/>
        <w:t>boynu</w:t>
      </w:r>
      <w:r>
        <w:rPr>
          <w:spacing w:val="-4"/>
        </w:rPr>
        <w:t> </w:t>
      </w:r>
      <w:r>
        <w:rPr/>
        <w:t>normal,</w:t>
      </w:r>
      <w:r>
        <w:rPr>
          <w:spacing w:val="-4"/>
        </w:rPr>
        <w:t> </w:t>
      </w:r>
      <w:r>
        <w:rPr/>
        <w:t>solğun-çəhrayı</w:t>
      </w:r>
      <w:r>
        <w:rPr>
          <w:spacing w:val="-4"/>
        </w:rPr>
        <w:t> </w:t>
      </w:r>
      <w:r>
        <w:rPr/>
        <w:t>rəngdə</w:t>
      </w:r>
      <w:r>
        <w:rPr>
          <w:spacing w:val="-4"/>
        </w:rPr>
        <w:t> </w:t>
      </w:r>
      <w:r>
        <w:rPr/>
        <w:t>olur.</w:t>
      </w:r>
      <w:r>
        <w:rPr>
          <w:spacing w:val="-4"/>
        </w:rPr>
        <w:t> </w:t>
      </w:r>
      <w:r>
        <w:rPr/>
        <w:t>Uşaqlıq</w:t>
      </w:r>
      <w:r>
        <w:rPr>
          <w:spacing w:val="-4"/>
        </w:rPr>
        <w:t> </w:t>
      </w:r>
      <w:r>
        <w:rPr/>
        <w:t>boynunun</w:t>
      </w:r>
      <w:r>
        <w:rPr>
          <w:spacing w:val="-4"/>
        </w:rPr>
        <w:t> </w:t>
      </w:r>
      <w:r>
        <w:rPr/>
        <w:t>uşaqlıq</w:t>
      </w:r>
      <w:r>
        <w:rPr>
          <w:spacing w:val="-4"/>
        </w:rPr>
        <w:t> </w:t>
      </w:r>
      <w:r>
        <w:rPr/>
        <w:t>yolu hissəsində olan eroziyanın ektropiondan differensiasiya etmək lazımdır. Doğuş zamanı, süni abortlarda uşaqlıq boynu zədələndikdə və düzgün bərpa olunmadıqda uşaqlıq boynu deformasiyaya uğrayır və servikal kanalı örtən silindrik epitel xaricə çıxaraq ektropion yaradır.</w:t>
      </w:r>
    </w:p>
    <w:p>
      <w:pPr>
        <w:pStyle w:val="BodyText"/>
        <w:spacing w:line="259" w:lineRule="auto" w:before="160"/>
        <w:ind w:left="1085" w:right="703" w:hanging="92"/>
        <w:jc w:val="left"/>
      </w:pPr>
      <w:r>
        <w:rPr>
          <w:b/>
        </w:rPr>
        <w:t>Simptomlar</w:t>
      </w:r>
      <w:r>
        <w:rPr/>
        <w:t>. Uşaqlıq yolundan gələn irinli-seroz ifrazat qeyd olunur. Bəzən eroziyası olan xəstələrdə</w:t>
      </w:r>
      <w:r>
        <w:rPr>
          <w:spacing w:val="-4"/>
        </w:rPr>
        <w:t> </w:t>
      </w:r>
      <w:r>
        <w:rPr/>
        <w:t>təmas</w:t>
      </w:r>
      <w:r>
        <w:rPr>
          <w:spacing w:val="-4"/>
        </w:rPr>
        <w:t> </w:t>
      </w:r>
      <w:r>
        <w:rPr/>
        <w:t>qanaxmaları</w:t>
      </w:r>
      <w:r>
        <w:rPr>
          <w:spacing w:val="-3"/>
        </w:rPr>
        <w:t> </w:t>
      </w:r>
      <w:r>
        <w:rPr/>
        <w:t>(cinsi</w:t>
      </w:r>
      <w:r>
        <w:rPr>
          <w:spacing w:val="-1"/>
        </w:rPr>
        <w:t> </w:t>
      </w:r>
      <w:r>
        <w:rPr/>
        <w:t>əlaqədə</w:t>
      </w:r>
      <w:r>
        <w:rPr>
          <w:spacing w:val="-4"/>
        </w:rPr>
        <w:t> </w:t>
      </w:r>
      <w:r>
        <w:rPr/>
        <w:t>olanda</w:t>
      </w:r>
      <w:r>
        <w:rPr>
          <w:spacing w:val="-4"/>
        </w:rPr>
        <w:t> </w:t>
      </w:r>
      <w:r>
        <w:rPr/>
        <w:t>və</w:t>
      </w:r>
      <w:r>
        <w:rPr>
          <w:spacing w:val="-4"/>
        </w:rPr>
        <w:t> </w:t>
      </w:r>
      <w:r>
        <w:rPr/>
        <w:t>ya</w:t>
      </w:r>
      <w:r>
        <w:rPr>
          <w:spacing w:val="-4"/>
        </w:rPr>
        <w:t> </w:t>
      </w:r>
      <w:r>
        <w:rPr/>
        <w:t>toxunduqda</w:t>
      </w:r>
      <w:r>
        <w:rPr>
          <w:spacing w:val="-3"/>
        </w:rPr>
        <w:t> </w:t>
      </w:r>
      <w:r>
        <w:rPr/>
        <w:t>qanaxmanın</w:t>
      </w:r>
      <w:r>
        <w:rPr>
          <w:spacing w:val="-3"/>
        </w:rPr>
        <w:t> </w:t>
      </w:r>
      <w:r>
        <w:rPr/>
        <w:t>olması)</w:t>
      </w:r>
      <w:r>
        <w:rPr>
          <w:spacing w:val="-3"/>
        </w:rPr>
        <w:t> </w:t>
      </w:r>
      <w:r>
        <w:rPr/>
        <w:t>baş verir. Digər hallarda xəstənin şikayəti olmur, bəzən eroziya profilaktik baxış keçirilən zaman aşkar edilir.</w:t>
      </w:r>
    </w:p>
    <w:p>
      <w:pPr>
        <w:pStyle w:val="BodyText"/>
        <w:spacing w:line="259" w:lineRule="auto" w:before="160"/>
        <w:ind w:left="1085" w:right="703" w:hanging="92"/>
        <w:jc w:val="left"/>
      </w:pPr>
      <w:r>
        <w:rPr>
          <w:b/>
        </w:rPr>
        <w:t>Diaqnoz</w:t>
      </w:r>
      <w:r>
        <w:rPr/>
        <w:t>.</w:t>
      </w:r>
      <w:r>
        <w:rPr>
          <w:spacing w:val="-4"/>
        </w:rPr>
        <w:t> </w:t>
      </w:r>
      <w:r>
        <w:rPr/>
        <w:t>Eroziyanın</w:t>
      </w:r>
      <w:r>
        <w:rPr>
          <w:spacing w:val="-4"/>
        </w:rPr>
        <w:t> </w:t>
      </w:r>
      <w:r>
        <w:rPr/>
        <w:t>diaqnozu</w:t>
      </w:r>
      <w:r>
        <w:rPr>
          <w:spacing w:val="-4"/>
        </w:rPr>
        <w:t> </w:t>
      </w:r>
      <w:r>
        <w:rPr/>
        <w:t>yuxarıda</w:t>
      </w:r>
      <w:r>
        <w:rPr>
          <w:spacing w:val="-6"/>
        </w:rPr>
        <w:t> </w:t>
      </w:r>
      <w:r>
        <w:rPr/>
        <w:t>göstərilən</w:t>
      </w:r>
      <w:r>
        <w:rPr>
          <w:spacing w:val="-4"/>
        </w:rPr>
        <w:t> </w:t>
      </w:r>
      <w:r>
        <w:rPr/>
        <w:t>simptomlara</w:t>
      </w:r>
      <w:r>
        <w:rPr>
          <w:spacing w:val="-5"/>
        </w:rPr>
        <w:t> </w:t>
      </w:r>
      <w:r>
        <w:rPr/>
        <w:t>əsasən,</w:t>
      </w:r>
      <w:r>
        <w:rPr>
          <w:spacing w:val="-4"/>
        </w:rPr>
        <w:t> </w:t>
      </w:r>
      <w:r>
        <w:rPr/>
        <w:t>güzgülərlə</w:t>
      </w:r>
      <w:r>
        <w:rPr>
          <w:spacing w:val="-5"/>
        </w:rPr>
        <w:t> </w:t>
      </w:r>
      <w:r>
        <w:rPr/>
        <w:t>baxış</w:t>
      </w:r>
      <w:r>
        <w:rPr>
          <w:spacing w:val="-2"/>
        </w:rPr>
        <w:t> </w:t>
      </w:r>
      <w:r>
        <w:rPr/>
        <w:t>zamanı, kolposkopik müayinə ilə qoyulur. Eroziya uzun müddət davam etdikdə uşaqlıq boynu hipertrofiyalaşır, retension kistalar əmələ gəlir. Uşaqlıq boynunun eroziyasını sifilislə, vərəmlə, xərçənglə differensiasiya etmək lazımdır.</w:t>
      </w:r>
    </w:p>
    <w:p>
      <w:pPr>
        <w:pStyle w:val="BodyText"/>
        <w:spacing w:line="259" w:lineRule="auto" w:before="159"/>
        <w:ind w:left="1085" w:right="1362" w:hanging="92"/>
        <w:jc w:val="left"/>
      </w:pPr>
      <w:r>
        <w:rPr>
          <w:b/>
        </w:rPr>
        <w:t>Müalicə</w:t>
      </w:r>
      <w:r>
        <w:rPr/>
        <w:t>.</w:t>
      </w:r>
      <w:r>
        <w:rPr>
          <w:spacing w:val="-4"/>
        </w:rPr>
        <w:t> </w:t>
      </w:r>
      <w:r>
        <w:rPr/>
        <w:t>Həqiqi</w:t>
      </w:r>
      <w:r>
        <w:rPr>
          <w:spacing w:val="-4"/>
        </w:rPr>
        <w:t> </w:t>
      </w:r>
      <w:r>
        <w:rPr/>
        <w:t>eroziyanın</w:t>
      </w:r>
      <w:r>
        <w:rPr>
          <w:spacing w:val="-4"/>
        </w:rPr>
        <w:t> </w:t>
      </w:r>
      <w:r>
        <w:rPr/>
        <w:t>müalicəsi</w:t>
      </w:r>
      <w:r>
        <w:rPr>
          <w:spacing w:val="-4"/>
        </w:rPr>
        <w:t> </w:t>
      </w:r>
      <w:r>
        <w:rPr/>
        <w:t>endoservisitin</w:t>
      </w:r>
      <w:r>
        <w:rPr>
          <w:spacing w:val="-4"/>
        </w:rPr>
        <w:t> </w:t>
      </w:r>
      <w:r>
        <w:rPr/>
        <w:t>və</w:t>
      </w:r>
      <w:r>
        <w:rPr>
          <w:spacing w:val="-5"/>
        </w:rPr>
        <w:t> </w:t>
      </w:r>
      <w:r>
        <w:rPr/>
        <w:t>yanaşı</w:t>
      </w:r>
      <w:r>
        <w:rPr>
          <w:spacing w:val="-4"/>
        </w:rPr>
        <w:t> </w:t>
      </w:r>
      <w:r>
        <w:rPr/>
        <w:t>gedən</w:t>
      </w:r>
      <w:r>
        <w:rPr>
          <w:spacing w:val="-4"/>
        </w:rPr>
        <w:t> </w:t>
      </w:r>
      <w:r>
        <w:rPr/>
        <w:t>iltihabi</w:t>
      </w:r>
      <w:r>
        <w:rPr>
          <w:spacing w:val="-4"/>
        </w:rPr>
        <w:t> </w:t>
      </w:r>
      <w:r>
        <w:rPr/>
        <w:t>xəstəliklərin müalicəsindən ibarətdir. Kalanxoe, solkoseril və s. məlhəmlərlə tampon qoymaq olar.</w:t>
      </w:r>
    </w:p>
    <w:p>
      <w:pPr>
        <w:pStyle w:val="BodyText"/>
        <w:spacing w:before="160"/>
        <w:jc w:val="left"/>
      </w:pPr>
      <w:r>
        <w:rPr/>
        <w:t>Eroziyalaşmış</w:t>
      </w:r>
      <w:r>
        <w:rPr>
          <w:spacing w:val="-4"/>
        </w:rPr>
        <w:t> </w:t>
      </w:r>
      <w:r>
        <w:rPr/>
        <w:t>ektropionu</w:t>
      </w:r>
      <w:r>
        <w:rPr>
          <w:spacing w:val="-1"/>
        </w:rPr>
        <w:t> </w:t>
      </w:r>
      <w:r>
        <w:rPr/>
        <w:t>plastik əməliyyat</w:t>
      </w:r>
      <w:r>
        <w:rPr>
          <w:spacing w:val="-1"/>
        </w:rPr>
        <w:t> </w:t>
      </w:r>
      <w:r>
        <w:rPr/>
        <w:t>ilə</w:t>
      </w:r>
      <w:r>
        <w:rPr>
          <w:spacing w:val="-2"/>
        </w:rPr>
        <w:t> </w:t>
      </w:r>
      <w:r>
        <w:rPr/>
        <w:t>müalicə</w:t>
      </w:r>
      <w:r>
        <w:rPr>
          <w:spacing w:val="-2"/>
        </w:rPr>
        <w:t> </w:t>
      </w:r>
      <w:r>
        <w:rPr/>
        <w:t>etmək</w:t>
      </w:r>
      <w:r>
        <w:rPr>
          <w:spacing w:val="-1"/>
        </w:rPr>
        <w:t> </w:t>
      </w:r>
      <w:r>
        <w:rPr/>
        <w:t>lazımdır</w:t>
      </w:r>
      <w:r>
        <w:rPr>
          <w:spacing w:val="-1"/>
        </w:rPr>
        <w:t> </w:t>
      </w:r>
      <w:r>
        <w:rPr/>
        <w:t>(Emmet</w:t>
      </w:r>
      <w:r>
        <w:rPr>
          <w:spacing w:val="1"/>
        </w:rPr>
        <w:t> </w:t>
      </w:r>
      <w:r>
        <w:rPr>
          <w:spacing w:val="-2"/>
        </w:rPr>
        <w:t>əməliyyatı).</w:t>
      </w:r>
    </w:p>
    <w:p>
      <w:pPr>
        <w:pStyle w:val="BodyText"/>
        <w:spacing w:after="0"/>
        <w:jc w:val="left"/>
        <w:sectPr>
          <w:pgSz w:w="11910" w:h="16840"/>
          <w:pgMar w:top="1480" w:bottom="280" w:left="708" w:right="141"/>
        </w:sectPr>
      </w:pPr>
    </w:p>
    <w:p>
      <w:pPr>
        <w:pStyle w:val="Heading3"/>
        <w:spacing w:line="261" w:lineRule="auto"/>
        <w:ind w:right="703" w:firstLine="768"/>
      </w:pPr>
      <w:r>
        <w:rPr/>
        <w:t>CİNSİYYƏT</w:t>
      </w:r>
      <w:r>
        <w:rPr>
          <w:spacing w:val="-8"/>
        </w:rPr>
        <w:t> </w:t>
      </w:r>
      <w:r>
        <w:rPr/>
        <w:t>ÜZVLƏRİNİN</w:t>
      </w:r>
      <w:r>
        <w:rPr>
          <w:spacing w:val="-8"/>
        </w:rPr>
        <w:t> </w:t>
      </w:r>
      <w:r>
        <w:rPr/>
        <w:t>YUXARI</w:t>
      </w:r>
      <w:r>
        <w:rPr>
          <w:spacing w:val="-8"/>
        </w:rPr>
        <w:t> </w:t>
      </w:r>
      <w:r>
        <w:rPr/>
        <w:t>ŞÖBƏSİNİN</w:t>
      </w:r>
      <w:r>
        <w:rPr>
          <w:spacing w:val="-8"/>
        </w:rPr>
        <w:t> </w:t>
      </w:r>
      <w:r>
        <w:rPr/>
        <w:t>QEYRİ-SPESİFİK İLTİHABI XƏSTƏLİKLƏRİ</w:t>
      </w:r>
    </w:p>
    <w:p>
      <w:pPr>
        <w:pStyle w:val="Heading4"/>
        <w:spacing w:before="155"/>
        <w:ind w:left="2410"/>
      </w:pPr>
      <w:r>
        <w:rPr>
          <w:spacing w:val="-2"/>
        </w:rPr>
        <w:t>Endometrit</w:t>
      </w:r>
    </w:p>
    <w:p>
      <w:pPr>
        <w:spacing w:before="182"/>
        <w:ind w:left="2410" w:right="0" w:firstLine="0"/>
        <w:jc w:val="left"/>
        <w:rPr>
          <w:sz w:val="24"/>
        </w:rPr>
      </w:pPr>
      <w:r>
        <w:rPr>
          <w:b/>
          <w:sz w:val="24"/>
        </w:rPr>
        <w:t>Endometrit</w:t>
      </w:r>
      <w:r>
        <w:rPr>
          <w:spacing w:val="-3"/>
          <w:sz w:val="24"/>
        </w:rPr>
        <w:t> </w:t>
      </w:r>
      <w:r>
        <w:rPr>
          <w:sz w:val="24"/>
        </w:rPr>
        <w:t>(</w:t>
      </w:r>
      <w:r>
        <w:rPr>
          <w:i/>
          <w:sz w:val="24"/>
        </w:rPr>
        <w:t>endometritis</w:t>
      </w:r>
      <w:r>
        <w:rPr>
          <w:sz w:val="24"/>
        </w:rPr>
        <w:t>)</w:t>
      </w:r>
      <w:r>
        <w:rPr>
          <w:spacing w:val="-3"/>
          <w:sz w:val="24"/>
        </w:rPr>
        <w:t> </w:t>
      </w:r>
      <w:r>
        <w:rPr>
          <w:sz w:val="24"/>
        </w:rPr>
        <w:t>–</w:t>
      </w:r>
      <w:r>
        <w:rPr>
          <w:spacing w:val="-2"/>
          <w:sz w:val="24"/>
        </w:rPr>
        <w:t> </w:t>
      </w:r>
      <w:r>
        <w:rPr>
          <w:sz w:val="24"/>
        </w:rPr>
        <w:t>uşaqlığın</w:t>
      </w:r>
      <w:r>
        <w:rPr>
          <w:spacing w:val="-2"/>
          <w:sz w:val="24"/>
        </w:rPr>
        <w:t> </w:t>
      </w:r>
      <w:r>
        <w:rPr>
          <w:sz w:val="24"/>
        </w:rPr>
        <w:t>selikli</w:t>
      </w:r>
      <w:r>
        <w:rPr>
          <w:spacing w:val="-2"/>
          <w:sz w:val="24"/>
        </w:rPr>
        <w:t> </w:t>
      </w:r>
      <w:r>
        <w:rPr>
          <w:sz w:val="24"/>
        </w:rPr>
        <w:t>qişasının</w:t>
      </w:r>
      <w:r>
        <w:rPr>
          <w:spacing w:val="-1"/>
          <w:sz w:val="24"/>
        </w:rPr>
        <w:t> </w:t>
      </w:r>
      <w:r>
        <w:rPr>
          <w:spacing w:val="-2"/>
          <w:sz w:val="24"/>
        </w:rPr>
        <w:t>iltihabıdır.</w:t>
      </w:r>
    </w:p>
    <w:p>
      <w:pPr>
        <w:pStyle w:val="BodyText"/>
        <w:spacing w:line="259" w:lineRule="auto" w:before="183"/>
        <w:ind w:left="1701" w:right="703" w:firstLine="708"/>
        <w:jc w:val="left"/>
      </w:pPr>
      <w:r>
        <w:rPr/>
        <w:t>Bu patologiya uşaqlıq boşluğunda aparılan əməliyyatdan sonra inkişaf edir (diaqnostik qaşınma, abortlardan sonrakı ağırlaşmalar, doğuş, uşaqlıq daxili kontraseptivlər).</w:t>
      </w:r>
      <w:r>
        <w:rPr>
          <w:spacing w:val="-2"/>
        </w:rPr>
        <w:t> </w:t>
      </w:r>
      <w:r>
        <w:rPr/>
        <w:t>Funksional</w:t>
      </w:r>
      <w:r>
        <w:rPr>
          <w:spacing w:val="-4"/>
        </w:rPr>
        <w:t> </w:t>
      </w:r>
      <w:r>
        <w:rPr/>
        <w:t>qatla</w:t>
      </w:r>
      <w:r>
        <w:rPr>
          <w:spacing w:val="-4"/>
        </w:rPr>
        <w:t> </w:t>
      </w:r>
      <w:r>
        <w:rPr/>
        <w:t>bərabər</w:t>
      </w:r>
      <w:r>
        <w:rPr>
          <w:spacing w:val="-4"/>
        </w:rPr>
        <w:t> </w:t>
      </w:r>
      <w:r>
        <w:rPr/>
        <w:t>bazal</w:t>
      </w:r>
      <w:r>
        <w:rPr>
          <w:spacing w:val="-4"/>
        </w:rPr>
        <w:t> </w:t>
      </w:r>
      <w:r>
        <w:rPr/>
        <w:t>qat</w:t>
      </w:r>
      <w:r>
        <w:rPr>
          <w:spacing w:val="-4"/>
        </w:rPr>
        <w:t> </w:t>
      </w:r>
      <w:r>
        <w:rPr/>
        <w:t>da</w:t>
      </w:r>
      <w:r>
        <w:rPr>
          <w:spacing w:val="-4"/>
        </w:rPr>
        <w:t> </w:t>
      </w:r>
      <w:r>
        <w:rPr/>
        <w:t>zədələnir.</w:t>
      </w:r>
      <w:r>
        <w:rPr>
          <w:spacing w:val="-3"/>
        </w:rPr>
        <w:t> </w:t>
      </w:r>
      <w:r>
        <w:rPr/>
        <w:t>İltihabi</w:t>
      </w:r>
      <w:r>
        <w:rPr>
          <w:spacing w:val="-4"/>
        </w:rPr>
        <w:t> </w:t>
      </w:r>
      <w:r>
        <w:rPr/>
        <w:t>proses</w:t>
      </w:r>
      <w:r>
        <w:rPr>
          <w:spacing w:val="-5"/>
        </w:rPr>
        <w:t> </w:t>
      </w:r>
      <w:r>
        <w:rPr/>
        <w:t>selikli qişaya hissəvi və ya tamamilə yayıla bilər. Ağır formalı endometritlərdə proses əzələ qatına keçir, bu da diffuz və ya ocaqlı endomiometritlə nəticələnir.</w:t>
      </w:r>
    </w:p>
    <w:p>
      <w:pPr>
        <w:pStyle w:val="BodyText"/>
        <w:spacing w:line="259" w:lineRule="auto" w:before="158"/>
        <w:ind w:left="1701" w:right="703" w:firstLine="708"/>
        <w:jc w:val="left"/>
      </w:pPr>
      <w:r>
        <w:rPr/>
        <w:t>Endometrit</w:t>
      </w:r>
      <w:r>
        <w:rPr>
          <w:spacing w:val="-5"/>
        </w:rPr>
        <w:t> </w:t>
      </w:r>
      <w:r>
        <w:rPr/>
        <w:t>spesifik</w:t>
      </w:r>
      <w:r>
        <w:rPr>
          <w:spacing w:val="-5"/>
        </w:rPr>
        <w:t> </w:t>
      </w:r>
      <w:r>
        <w:rPr/>
        <w:t>və</w:t>
      </w:r>
      <w:r>
        <w:rPr>
          <w:spacing w:val="-6"/>
        </w:rPr>
        <w:t> </w:t>
      </w:r>
      <w:r>
        <w:rPr/>
        <w:t>qeyri-spesifik</w:t>
      </w:r>
      <w:r>
        <w:rPr>
          <w:spacing w:val="-5"/>
        </w:rPr>
        <w:t> </w:t>
      </w:r>
      <w:r>
        <w:rPr/>
        <w:t>olur.</w:t>
      </w:r>
      <w:r>
        <w:rPr>
          <w:spacing w:val="-5"/>
        </w:rPr>
        <w:t> </w:t>
      </w:r>
      <w:r>
        <w:rPr/>
        <w:t>Spesifik</w:t>
      </w:r>
      <w:r>
        <w:rPr>
          <w:spacing w:val="-5"/>
        </w:rPr>
        <w:t> </w:t>
      </w:r>
      <w:r>
        <w:rPr/>
        <w:t>endometriti</w:t>
      </w:r>
      <w:r>
        <w:rPr>
          <w:spacing w:val="-5"/>
        </w:rPr>
        <w:t> </w:t>
      </w:r>
      <w:r>
        <w:rPr/>
        <w:t>xlamidiya,</w:t>
      </w:r>
      <w:r>
        <w:rPr>
          <w:spacing w:val="-5"/>
        </w:rPr>
        <w:t> </w:t>
      </w:r>
      <w:r>
        <w:rPr/>
        <w:t>vərəm çöpləri qonokokk və digər spesifik törədicilər yaradır. Çox zaman iltihabı proses limfa kapilyarı və qan damarları ilə əzələ qatına və parametriuma keçir. Diaqnoz anamnez, klinik simptomlar, yaxmanın bakterioloji və bakterioskopik müayinəsinə əsaslanaraq </w:t>
      </w:r>
      <w:r>
        <w:rPr>
          <w:spacing w:val="-2"/>
        </w:rPr>
        <w:t>qoyulur.</w:t>
      </w:r>
    </w:p>
    <w:p>
      <w:pPr>
        <w:pStyle w:val="BodyText"/>
        <w:spacing w:line="259" w:lineRule="auto" w:before="159"/>
        <w:ind w:left="1702" w:right="703" w:firstLine="707"/>
        <w:jc w:val="left"/>
      </w:pPr>
      <w:r>
        <w:rPr/>
        <w:t>Qanın analizi zamanı leykositoz və EÇR-in artması aşkar olunur. Ultrasəs müayinəsində</w:t>
      </w:r>
      <w:r>
        <w:rPr>
          <w:spacing w:val="-5"/>
        </w:rPr>
        <w:t> </w:t>
      </w:r>
      <w:r>
        <w:rPr/>
        <w:t>uşaqlıq</w:t>
      </w:r>
      <w:r>
        <w:rPr>
          <w:spacing w:val="-4"/>
        </w:rPr>
        <w:t> </w:t>
      </w:r>
      <w:r>
        <w:rPr/>
        <w:t>boşluğunda</w:t>
      </w:r>
      <w:r>
        <w:rPr>
          <w:spacing w:val="-5"/>
        </w:rPr>
        <w:t> </w:t>
      </w:r>
      <w:r>
        <w:rPr/>
        <w:t>qaz</w:t>
      </w:r>
      <w:r>
        <w:rPr>
          <w:spacing w:val="-5"/>
        </w:rPr>
        <w:t> </w:t>
      </w:r>
      <w:r>
        <w:rPr/>
        <w:t>qovucuqları</w:t>
      </w:r>
      <w:r>
        <w:rPr>
          <w:spacing w:val="-4"/>
        </w:rPr>
        <w:t> </w:t>
      </w:r>
      <w:r>
        <w:rPr/>
        <w:t>və</w:t>
      </w:r>
      <w:r>
        <w:rPr>
          <w:spacing w:val="-6"/>
        </w:rPr>
        <w:t> </w:t>
      </w:r>
      <w:r>
        <w:rPr/>
        <w:t>qalınlaşması</w:t>
      </w:r>
      <w:r>
        <w:rPr>
          <w:spacing w:val="-4"/>
        </w:rPr>
        <w:t> </w:t>
      </w:r>
      <w:r>
        <w:rPr/>
        <w:t>aşkarlanır.</w:t>
      </w:r>
      <w:r>
        <w:rPr>
          <w:spacing w:val="-4"/>
        </w:rPr>
        <w:t> </w:t>
      </w:r>
      <w:r>
        <w:rPr/>
        <w:t>Xəstəlik</w:t>
      </w:r>
      <w:r>
        <w:rPr>
          <w:spacing w:val="-4"/>
        </w:rPr>
        <w:t> </w:t>
      </w:r>
      <w:r>
        <w:rPr/>
        <w:t>8- 10 gün ərzində davam edir, düzgün müalicə aparıldıqda sağalma baş verir, bəzən isə kəskin endometrit xroniki endometritə keçir. Xəstəlik yüngül və ya abortiv formada da keçə bilər.</w:t>
      </w:r>
    </w:p>
    <w:p>
      <w:pPr>
        <w:pStyle w:val="BodyText"/>
        <w:spacing w:line="259" w:lineRule="auto" w:before="159"/>
        <w:ind w:left="1702" w:right="703" w:firstLine="707"/>
        <w:jc w:val="left"/>
      </w:pPr>
      <w:r>
        <w:rPr>
          <w:b/>
        </w:rPr>
        <w:t>Müalicə.</w:t>
      </w:r>
      <w:r>
        <w:rPr/>
        <w:t> Xəstəliyin kəskin mərhələsində yataq rejimi, qarnın aşağı hissəsinə buz qoyulması məsləhət görülür, mikroorqanizmin həssaslığına müvafiq antibiotik təyin olunur. Antibiotiklərdən yarımsintetik penisillin, sefalosporinlər, beta-laktamlar, aminoqlikozidlər, tetrasiklin, makrolidlər təyin olunur.</w:t>
      </w:r>
      <w:r>
        <w:rPr>
          <w:spacing w:val="-1"/>
        </w:rPr>
        <w:t> </w:t>
      </w:r>
      <w:r>
        <w:rPr/>
        <w:t>Çox zaman xəstəliyin inkişafında anaerob mikroorqanizmlər aerobla assosiasiya etdikləri üçün metronidazoldan geniş istifadə</w:t>
      </w:r>
      <w:r>
        <w:rPr>
          <w:spacing w:val="-6"/>
        </w:rPr>
        <w:t> </w:t>
      </w:r>
      <w:r>
        <w:rPr/>
        <w:t>olunur.</w:t>
      </w:r>
      <w:r>
        <w:rPr>
          <w:spacing w:val="-5"/>
        </w:rPr>
        <w:t> </w:t>
      </w:r>
      <w:r>
        <w:rPr/>
        <w:t>Dezintaksikasion,</w:t>
      </w:r>
      <w:r>
        <w:rPr>
          <w:spacing w:val="-5"/>
        </w:rPr>
        <w:t> </w:t>
      </w:r>
      <w:r>
        <w:rPr/>
        <w:t>ümumi</w:t>
      </w:r>
      <w:r>
        <w:rPr>
          <w:spacing w:val="-5"/>
        </w:rPr>
        <w:t> </w:t>
      </w:r>
      <w:r>
        <w:rPr/>
        <w:t>möhkəmləndirici</w:t>
      </w:r>
      <w:r>
        <w:rPr>
          <w:spacing w:val="-5"/>
        </w:rPr>
        <w:t> </w:t>
      </w:r>
      <w:r>
        <w:rPr/>
        <w:t>və</w:t>
      </w:r>
      <w:r>
        <w:rPr>
          <w:spacing w:val="-6"/>
        </w:rPr>
        <w:t> </w:t>
      </w:r>
      <w:r>
        <w:rPr/>
        <w:t>desensibilizəedici</w:t>
      </w:r>
      <w:r>
        <w:rPr>
          <w:spacing w:val="-5"/>
        </w:rPr>
        <w:t> </w:t>
      </w:r>
      <w:r>
        <w:rPr/>
        <w:t>terapiya aparılır. Əgər uşaqlıq boşluğunda iltihabi prosesi yaradan hansısa substrat varsa (döl yumurtasının</w:t>
      </w:r>
      <w:r>
        <w:rPr>
          <w:spacing w:val="-1"/>
        </w:rPr>
        <w:t> </w:t>
      </w:r>
      <w:r>
        <w:rPr/>
        <w:t>qalığı,</w:t>
      </w:r>
      <w:r>
        <w:rPr>
          <w:spacing w:val="-1"/>
        </w:rPr>
        <w:t> </w:t>
      </w:r>
      <w:r>
        <w:rPr/>
        <w:t>desidual</w:t>
      </w:r>
      <w:r>
        <w:rPr>
          <w:spacing w:val="-1"/>
        </w:rPr>
        <w:t> </w:t>
      </w:r>
      <w:r>
        <w:rPr/>
        <w:t>qişa),</w:t>
      </w:r>
      <w:r>
        <w:rPr>
          <w:spacing w:val="-1"/>
        </w:rPr>
        <w:t> </w:t>
      </w:r>
      <w:r>
        <w:rPr/>
        <w:t>hərarət endikdən</w:t>
      </w:r>
      <w:r>
        <w:rPr>
          <w:spacing w:val="-1"/>
        </w:rPr>
        <w:t> </w:t>
      </w:r>
      <w:r>
        <w:rPr/>
        <w:t>sonra</w:t>
      </w:r>
      <w:r>
        <w:rPr>
          <w:spacing w:val="-3"/>
        </w:rPr>
        <w:t> </w:t>
      </w:r>
      <w:r>
        <w:rPr/>
        <w:t>uşaqlıq</w:t>
      </w:r>
      <w:r>
        <w:rPr>
          <w:spacing w:val="-1"/>
        </w:rPr>
        <w:t> </w:t>
      </w:r>
      <w:r>
        <w:rPr/>
        <w:t>boşluğu qaşınmalıdır.</w:t>
      </w:r>
    </w:p>
    <w:p>
      <w:pPr>
        <w:pStyle w:val="BodyText"/>
        <w:spacing w:line="259" w:lineRule="auto" w:before="160"/>
        <w:ind w:left="1702" w:right="780" w:firstLine="708"/>
        <w:jc w:val="left"/>
      </w:pPr>
      <w:r>
        <w:rPr>
          <w:b/>
        </w:rPr>
        <w:t>Xroniki</w:t>
      </w:r>
      <w:r>
        <w:rPr>
          <w:spacing w:val="-2"/>
        </w:rPr>
        <w:t> </w:t>
      </w:r>
      <w:r>
        <w:rPr>
          <w:b/>
        </w:rPr>
        <w:t>endometrit.</w:t>
      </w:r>
      <w:r>
        <w:rPr/>
        <w:t> İltihabi</w:t>
      </w:r>
      <w:r>
        <w:rPr>
          <w:spacing w:val="-2"/>
        </w:rPr>
        <w:t> </w:t>
      </w:r>
      <w:r>
        <w:rPr/>
        <w:t>proses</w:t>
      </w:r>
      <w:r>
        <w:rPr>
          <w:spacing w:val="-3"/>
        </w:rPr>
        <w:t> </w:t>
      </w:r>
      <w:r>
        <w:rPr/>
        <w:t>uzun çəkərsə, əzələ</w:t>
      </w:r>
      <w:r>
        <w:rPr>
          <w:spacing w:val="-3"/>
        </w:rPr>
        <w:t> </w:t>
      </w:r>
      <w:r>
        <w:rPr/>
        <w:t>qatı</w:t>
      </w:r>
      <w:r>
        <w:rPr>
          <w:spacing w:val="-2"/>
        </w:rPr>
        <w:t> </w:t>
      </w:r>
      <w:r>
        <w:rPr/>
        <w:t>prosesə</w:t>
      </w:r>
      <w:r>
        <w:rPr>
          <w:spacing w:val="-1"/>
        </w:rPr>
        <w:t> </w:t>
      </w:r>
      <w:r>
        <w:rPr/>
        <w:t>cəlb</w:t>
      </w:r>
      <w:r>
        <w:rPr>
          <w:spacing w:val="-2"/>
        </w:rPr>
        <w:t> </w:t>
      </w:r>
      <w:r>
        <w:rPr/>
        <w:t>olunur və nəticədə əzələ hüceyrələri tədricən birləşdirici toxuma ilə əvəz olunur. Xroniki endometritin inkişafına uşaqlıq boşluğunun təkrar qaşınması, abortdan, doğuşdan sonra endometritin qeyri-adekvat müalicəsi, kəsər əməliyyatında işlənən tikiş materialı və uşaqlıq</w:t>
      </w:r>
      <w:r>
        <w:rPr>
          <w:spacing w:val="-4"/>
        </w:rPr>
        <w:t> </w:t>
      </w:r>
      <w:r>
        <w:rPr/>
        <w:t>boşluğunda</w:t>
      </w:r>
      <w:r>
        <w:rPr>
          <w:spacing w:val="-5"/>
        </w:rPr>
        <w:t> </w:t>
      </w:r>
      <w:r>
        <w:rPr/>
        <w:t>uzun</w:t>
      </w:r>
      <w:r>
        <w:rPr>
          <w:spacing w:val="-4"/>
        </w:rPr>
        <w:t> </w:t>
      </w:r>
      <w:r>
        <w:rPr/>
        <w:t>müddət</w:t>
      </w:r>
      <w:r>
        <w:rPr>
          <w:spacing w:val="-4"/>
        </w:rPr>
        <w:t> </w:t>
      </w:r>
      <w:r>
        <w:rPr/>
        <w:t>uşaqlıqdaxili</w:t>
      </w:r>
      <w:r>
        <w:rPr>
          <w:spacing w:val="-4"/>
        </w:rPr>
        <w:t> </w:t>
      </w:r>
      <w:r>
        <w:rPr/>
        <w:t>kontraseptivlərin</w:t>
      </w:r>
      <w:r>
        <w:rPr>
          <w:spacing w:val="-4"/>
        </w:rPr>
        <w:t> </w:t>
      </w:r>
      <w:r>
        <w:rPr/>
        <w:t>qalması</w:t>
      </w:r>
      <w:r>
        <w:rPr>
          <w:spacing w:val="-4"/>
        </w:rPr>
        <w:t> </w:t>
      </w:r>
      <w:r>
        <w:rPr/>
        <w:t>səbəb</w:t>
      </w:r>
      <w:r>
        <w:rPr>
          <w:spacing w:val="-4"/>
        </w:rPr>
        <w:t> </w:t>
      </w:r>
      <w:r>
        <w:rPr/>
        <w:t>ola</w:t>
      </w:r>
      <w:r>
        <w:rPr>
          <w:spacing w:val="-4"/>
        </w:rPr>
        <w:t> </w:t>
      </w:r>
      <w:r>
        <w:rPr/>
        <w:t>bilər.</w:t>
      </w:r>
    </w:p>
    <w:p>
      <w:pPr>
        <w:pStyle w:val="BodyText"/>
        <w:spacing w:line="259" w:lineRule="auto" w:before="159"/>
        <w:ind w:left="1702" w:right="703" w:firstLine="708"/>
        <w:jc w:val="left"/>
      </w:pPr>
      <w:r>
        <w:rPr>
          <w:b/>
        </w:rPr>
        <w:t>Diaqnoz.</w:t>
      </w:r>
      <w:r>
        <w:rPr>
          <w:spacing w:val="-4"/>
        </w:rPr>
        <w:t> </w:t>
      </w:r>
      <w:r>
        <w:rPr/>
        <w:t>Xroniki</w:t>
      </w:r>
      <w:r>
        <w:rPr>
          <w:spacing w:val="-5"/>
        </w:rPr>
        <w:t> </w:t>
      </w:r>
      <w:r>
        <w:rPr/>
        <w:t>endometritin</w:t>
      </w:r>
      <w:r>
        <w:rPr>
          <w:spacing w:val="-5"/>
        </w:rPr>
        <w:t> </w:t>
      </w:r>
      <w:r>
        <w:rPr/>
        <w:t>diaqnozu</w:t>
      </w:r>
      <w:r>
        <w:rPr>
          <w:spacing w:val="-5"/>
        </w:rPr>
        <w:t> </w:t>
      </w:r>
      <w:r>
        <w:rPr/>
        <w:t>anamnezin,</w:t>
      </w:r>
      <w:r>
        <w:rPr>
          <w:spacing w:val="-5"/>
        </w:rPr>
        <w:t> </w:t>
      </w:r>
      <w:r>
        <w:rPr/>
        <w:t>xəstəliyin</w:t>
      </w:r>
      <w:r>
        <w:rPr>
          <w:spacing w:val="-5"/>
        </w:rPr>
        <w:t> </w:t>
      </w:r>
      <w:r>
        <w:rPr/>
        <w:t>klinik</w:t>
      </w:r>
      <w:r>
        <w:rPr>
          <w:spacing w:val="-5"/>
        </w:rPr>
        <w:t> </w:t>
      </w:r>
      <w:r>
        <w:rPr/>
        <w:t>gedişatının əsasında qoyulur. Son diaqnoz endometriumun vakuum – aspirasiyasının histoloji müayinəsi əsasında təsdiqlənir.</w:t>
      </w:r>
    </w:p>
    <w:p>
      <w:pPr>
        <w:pStyle w:val="BodyText"/>
        <w:spacing w:line="259" w:lineRule="auto" w:before="160"/>
        <w:ind w:left="1702" w:right="892" w:firstLine="708"/>
        <w:jc w:val="left"/>
      </w:pPr>
      <w:r>
        <w:rPr>
          <w:b/>
        </w:rPr>
        <w:t>Klinik gedişi. </w:t>
      </w:r>
      <w:r>
        <w:rPr/>
        <w:t>Xroniki endometritlərdə aybaşı çox miqdarda qan itkisi ilə və bəzən</w:t>
      </w:r>
      <w:r>
        <w:rPr>
          <w:spacing w:val="-5"/>
        </w:rPr>
        <w:t> </w:t>
      </w:r>
      <w:r>
        <w:rPr/>
        <w:t>uzun</w:t>
      </w:r>
      <w:r>
        <w:rPr>
          <w:spacing w:val="-5"/>
        </w:rPr>
        <w:t> </w:t>
      </w:r>
      <w:r>
        <w:rPr/>
        <w:t>müddət</w:t>
      </w:r>
      <w:r>
        <w:rPr>
          <w:spacing w:val="-5"/>
        </w:rPr>
        <w:t> </w:t>
      </w:r>
      <w:r>
        <w:rPr/>
        <w:t>davam</w:t>
      </w:r>
      <w:r>
        <w:rPr>
          <w:spacing w:val="-5"/>
        </w:rPr>
        <w:t> </w:t>
      </w:r>
      <w:r>
        <w:rPr/>
        <w:t>edir.</w:t>
      </w:r>
      <w:r>
        <w:rPr>
          <w:spacing w:val="-5"/>
        </w:rPr>
        <w:t> </w:t>
      </w:r>
      <w:r>
        <w:rPr/>
        <w:t>Buna</w:t>
      </w:r>
      <w:r>
        <w:rPr>
          <w:spacing w:val="-6"/>
        </w:rPr>
        <w:t> </w:t>
      </w:r>
      <w:r>
        <w:rPr/>
        <w:t>endometriumun</w:t>
      </w:r>
      <w:r>
        <w:rPr>
          <w:spacing w:val="-5"/>
        </w:rPr>
        <w:t> </w:t>
      </w:r>
      <w:r>
        <w:rPr/>
        <w:t>deskvamasiya,</w:t>
      </w:r>
      <w:r>
        <w:rPr>
          <w:spacing w:val="-5"/>
        </w:rPr>
        <w:t> </w:t>
      </w:r>
      <w:r>
        <w:rPr/>
        <w:t>regenerasiyasının və uşaqlığın yığılma qabiliyyətinin pozulması səbəb olur. Xəstənin şikayəti qarının altında, belində</w:t>
      </w:r>
      <w:r>
        <w:rPr>
          <w:spacing w:val="-1"/>
        </w:rPr>
        <w:t> </w:t>
      </w:r>
      <w:r>
        <w:rPr/>
        <w:t>olan ağrılarla</w:t>
      </w:r>
      <w:r>
        <w:rPr>
          <w:spacing w:val="-2"/>
        </w:rPr>
        <w:t> </w:t>
      </w:r>
      <w:r>
        <w:rPr/>
        <w:t>yanaşı, uşaqlıq yolundan gələn selikli-irinli ifrazatdandır. Bimanual</w:t>
      </w:r>
      <w:r>
        <w:rPr>
          <w:spacing w:val="-3"/>
        </w:rPr>
        <w:t> </w:t>
      </w:r>
      <w:r>
        <w:rPr/>
        <w:t>müayinədə,</w:t>
      </w:r>
      <w:r>
        <w:rPr>
          <w:spacing w:val="-3"/>
        </w:rPr>
        <w:t> </w:t>
      </w:r>
      <w:r>
        <w:rPr/>
        <w:t>uşaqlığın</w:t>
      </w:r>
      <w:r>
        <w:rPr>
          <w:spacing w:val="-3"/>
        </w:rPr>
        <w:t> </w:t>
      </w:r>
      <w:r>
        <w:rPr/>
        <w:t>həcminin</w:t>
      </w:r>
      <w:r>
        <w:rPr>
          <w:spacing w:val="-3"/>
        </w:rPr>
        <w:t> </w:t>
      </w:r>
      <w:r>
        <w:rPr/>
        <w:t>bir</w:t>
      </w:r>
      <w:r>
        <w:rPr>
          <w:spacing w:val="-3"/>
        </w:rPr>
        <w:t> </w:t>
      </w:r>
      <w:r>
        <w:rPr/>
        <w:t>qədər</w:t>
      </w:r>
      <w:r>
        <w:rPr>
          <w:spacing w:val="-3"/>
        </w:rPr>
        <w:t> </w:t>
      </w:r>
      <w:r>
        <w:rPr/>
        <w:t>böyüməsi</w:t>
      </w:r>
      <w:r>
        <w:rPr>
          <w:spacing w:val="-3"/>
        </w:rPr>
        <w:t> </w:t>
      </w:r>
      <w:r>
        <w:rPr/>
        <w:t>və</w:t>
      </w:r>
      <w:r>
        <w:rPr>
          <w:spacing w:val="-4"/>
        </w:rPr>
        <w:t> </w:t>
      </w:r>
      <w:r>
        <w:rPr/>
        <w:t>bərkiməsi</w:t>
      </w:r>
      <w:r>
        <w:rPr>
          <w:spacing w:val="-3"/>
        </w:rPr>
        <w:t> </w:t>
      </w:r>
      <w:r>
        <w:rPr/>
        <w:t>aşkar</w:t>
      </w:r>
      <w:r>
        <w:rPr>
          <w:spacing w:val="-3"/>
        </w:rPr>
        <w:t> </w:t>
      </w:r>
      <w:r>
        <w:rPr/>
        <w:t>edilir. Uşaqlığı örtən peritonun iltihabı və onun qonşu orqanlara birləşməsi (perimetrit) uşaqlığın hərəkətini məhdudlaşdırır. Əgər xroniki endometritlərdə ovulyasiya pozulmursa,</w:t>
      </w:r>
      <w:r>
        <w:rPr>
          <w:spacing w:val="-3"/>
        </w:rPr>
        <w:t> </w:t>
      </w:r>
      <w:r>
        <w:rPr/>
        <w:t>mayalanma</w:t>
      </w:r>
      <w:r>
        <w:rPr>
          <w:spacing w:val="-2"/>
        </w:rPr>
        <w:t> </w:t>
      </w:r>
      <w:r>
        <w:rPr/>
        <w:t>baş</w:t>
      </w:r>
      <w:r>
        <w:rPr>
          <w:spacing w:val="-4"/>
        </w:rPr>
        <w:t> </w:t>
      </w:r>
      <w:r>
        <w:rPr/>
        <w:t>verir,</w:t>
      </w:r>
      <w:r>
        <w:rPr>
          <w:spacing w:val="-3"/>
        </w:rPr>
        <w:t> </w:t>
      </w:r>
      <w:r>
        <w:rPr/>
        <w:t>lakin</w:t>
      </w:r>
      <w:r>
        <w:rPr>
          <w:spacing w:val="-3"/>
        </w:rPr>
        <w:t> </w:t>
      </w:r>
      <w:r>
        <w:rPr/>
        <w:t>implantasiya</w:t>
      </w:r>
      <w:r>
        <w:rPr>
          <w:spacing w:val="-3"/>
        </w:rPr>
        <w:t> </w:t>
      </w:r>
      <w:r>
        <w:rPr/>
        <w:t>prosesi,</w:t>
      </w:r>
      <w:r>
        <w:rPr>
          <w:spacing w:val="-3"/>
        </w:rPr>
        <w:t> </w:t>
      </w:r>
      <w:r>
        <w:rPr/>
        <w:t>döl</w:t>
      </w:r>
      <w:r>
        <w:rPr>
          <w:spacing w:val="-3"/>
        </w:rPr>
        <w:t> </w:t>
      </w:r>
      <w:r>
        <w:rPr/>
        <w:t>yumurtasının</w:t>
      </w:r>
      <w:r>
        <w:rPr>
          <w:spacing w:val="-3"/>
        </w:rPr>
        <w:t> </w:t>
      </w:r>
      <w:r>
        <w:rPr/>
        <w:t>inkişafı pozulur və düşük baş verir.</w:t>
      </w:r>
    </w:p>
    <w:p>
      <w:pPr>
        <w:pStyle w:val="BodyText"/>
        <w:spacing w:after="0" w:line="259" w:lineRule="auto"/>
        <w:jc w:val="left"/>
        <w:sectPr>
          <w:pgSz w:w="11910" w:h="16840"/>
          <w:pgMar w:top="1040" w:bottom="280" w:left="708" w:right="141"/>
        </w:sectPr>
      </w:pPr>
    </w:p>
    <w:p>
      <w:pPr>
        <w:spacing w:line="259" w:lineRule="auto" w:before="73"/>
        <w:ind w:left="1702" w:right="703" w:firstLine="708"/>
        <w:jc w:val="left"/>
        <w:rPr>
          <w:rFonts w:ascii="Calibri" w:hAnsi="Calibri"/>
          <w:sz w:val="22"/>
        </w:rPr>
      </w:pPr>
      <w:r>
        <w:rPr>
          <w:b/>
          <w:sz w:val="24"/>
        </w:rPr>
        <w:t>Müalicə.</w:t>
      </w:r>
      <w:r>
        <w:rPr>
          <w:sz w:val="24"/>
        </w:rPr>
        <w:t> Xroniki endometritin müalicəsi kompleks şəkildə aparılır. Kiçik çanaq orqanlarının qan təchizatını yaxşılaşdırmaq </w:t>
      </w:r>
      <w:r>
        <w:rPr>
          <w:rFonts w:ascii="Calibri" w:hAnsi="Calibri"/>
          <w:sz w:val="22"/>
        </w:rPr>
        <w:t>üçün, endometriumun, yumurtalıqların fəaliyyətini</w:t>
      </w:r>
      <w:r>
        <w:rPr>
          <w:spacing w:val="-7"/>
          <w:sz w:val="22"/>
        </w:rPr>
        <w:t> </w:t>
      </w:r>
      <w:r>
        <w:rPr>
          <w:rFonts w:ascii="Calibri" w:hAnsi="Calibri"/>
          <w:sz w:val="22"/>
        </w:rPr>
        <w:t>stimulyasiya</w:t>
      </w:r>
      <w:r>
        <w:rPr>
          <w:spacing w:val="-10"/>
          <w:sz w:val="22"/>
        </w:rPr>
        <w:t> </w:t>
      </w:r>
      <w:r>
        <w:rPr>
          <w:rFonts w:ascii="Calibri" w:hAnsi="Calibri"/>
          <w:sz w:val="22"/>
        </w:rPr>
        <w:t>etmək</w:t>
      </w:r>
      <w:r>
        <w:rPr>
          <w:spacing w:val="-9"/>
          <w:sz w:val="22"/>
        </w:rPr>
        <w:t> </w:t>
      </w:r>
      <w:r>
        <w:rPr>
          <w:rFonts w:ascii="Calibri" w:hAnsi="Calibri"/>
          <w:sz w:val="22"/>
        </w:rPr>
        <w:t>və</w:t>
      </w:r>
      <w:r>
        <w:rPr>
          <w:rFonts w:ascii="Calibri" w:hAnsi="Calibri"/>
          <w:spacing w:val="-4"/>
          <w:sz w:val="22"/>
        </w:rPr>
        <w:t> </w:t>
      </w:r>
      <w:r>
        <w:rPr>
          <w:rFonts w:ascii="Calibri" w:hAnsi="Calibri"/>
          <w:sz w:val="22"/>
        </w:rPr>
        <w:t>orqanizmin</w:t>
      </w:r>
      <w:r>
        <w:rPr>
          <w:rFonts w:ascii="Calibri" w:hAnsi="Calibri"/>
          <w:spacing w:val="-4"/>
          <w:sz w:val="22"/>
        </w:rPr>
        <w:t> </w:t>
      </w:r>
      <w:r>
        <w:rPr>
          <w:rFonts w:ascii="Calibri" w:hAnsi="Calibri"/>
          <w:sz w:val="22"/>
        </w:rPr>
        <w:t>immunoloji</w:t>
      </w:r>
      <w:r>
        <w:rPr>
          <w:rFonts w:ascii="Calibri" w:hAnsi="Calibri"/>
          <w:spacing w:val="-5"/>
          <w:sz w:val="22"/>
        </w:rPr>
        <w:t> </w:t>
      </w:r>
      <w:r>
        <w:rPr>
          <w:rFonts w:ascii="Calibri" w:hAnsi="Calibri"/>
          <w:sz w:val="22"/>
        </w:rPr>
        <w:t>reaktivliyini</w:t>
      </w:r>
      <w:r>
        <w:rPr>
          <w:rFonts w:ascii="Calibri" w:hAnsi="Calibri"/>
          <w:spacing w:val="-2"/>
          <w:sz w:val="22"/>
        </w:rPr>
        <w:t> </w:t>
      </w:r>
      <w:r>
        <w:rPr>
          <w:rFonts w:ascii="Calibri" w:hAnsi="Calibri"/>
          <w:sz w:val="22"/>
        </w:rPr>
        <w:t>artırmaq</w:t>
      </w:r>
      <w:r>
        <w:rPr>
          <w:rFonts w:ascii="Calibri" w:hAnsi="Calibri"/>
          <w:spacing w:val="-5"/>
          <w:sz w:val="22"/>
        </w:rPr>
        <w:t> </w:t>
      </w:r>
      <w:r>
        <w:rPr>
          <w:rFonts w:ascii="Calibri" w:hAnsi="Calibri"/>
          <w:sz w:val="22"/>
        </w:rPr>
        <w:t>üçün müalicəyə fiziobalneoterapiya</w:t>
      </w:r>
      <w:r>
        <w:rPr>
          <w:sz w:val="22"/>
        </w:rPr>
        <w:t> </w:t>
      </w:r>
      <w:r>
        <w:rPr>
          <w:rFonts w:ascii="Calibri" w:hAnsi="Calibri"/>
          <w:sz w:val="22"/>
        </w:rPr>
        <w:t>da</w:t>
      </w:r>
      <w:r>
        <w:rPr>
          <w:sz w:val="22"/>
        </w:rPr>
        <w:t> </w:t>
      </w:r>
      <w:r>
        <w:rPr>
          <w:rFonts w:ascii="Calibri" w:hAnsi="Calibri"/>
          <w:sz w:val="22"/>
        </w:rPr>
        <w:t>əlavə olunur.</w:t>
      </w:r>
      <w:r>
        <w:rPr>
          <w:sz w:val="22"/>
        </w:rPr>
        <w:t> </w:t>
      </w:r>
      <w:r>
        <w:rPr>
          <w:rFonts w:ascii="Calibri" w:hAnsi="Calibri"/>
          <w:sz w:val="22"/>
        </w:rPr>
        <w:t>Müalicədə çox</w:t>
      </w:r>
      <w:r>
        <w:rPr>
          <w:sz w:val="22"/>
        </w:rPr>
        <w:t> </w:t>
      </w:r>
      <w:r>
        <w:rPr>
          <w:rFonts w:ascii="Calibri" w:hAnsi="Calibri"/>
          <w:sz w:val="22"/>
        </w:rPr>
        <w:t>zaman</w:t>
      </w:r>
      <w:r>
        <w:rPr>
          <w:sz w:val="22"/>
        </w:rPr>
        <w:t> </w:t>
      </w:r>
      <w:r>
        <w:rPr>
          <w:rFonts w:ascii="Calibri" w:hAnsi="Calibri"/>
          <w:sz w:val="22"/>
        </w:rPr>
        <w:t>mis</w:t>
      </w:r>
      <w:r>
        <w:rPr>
          <w:sz w:val="22"/>
        </w:rPr>
        <w:t> </w:t>
      </w:r>
      <w:r>
        <w:rPr>
          <w:rFonts w:ascii="Calibri" w:hAnsi="Calibri"/>
          <w:sz w:val="22"/>
        </w:rPr>
        <w:t>və sinklə elektroforez,</w:t>
      </w:r>
      <w:r>
        <w:rPr>
          <w:sz w:val="22"/>
        </w:rPr>
        <w:t> </w:t>
      </w:r>
      <w:r>
        <w:rPr>
          <w:rFonts w:ascii="Calibri" w:hAnsi="Calibri"/>
          <w:sz w:val="22"/>
        </w:rPr>
        <w:t>ultrasəs,</w:t>
      </w:r>
      <w:r>
        <w:rPr>
          <w:sz w:val="22"/>
        </w:rPr>
        <w:t> </w:t>
      </w:r>
      <w:r>
        <w:rPr>
          <w:rFonts w:ascii="Calibri" w:hAnsi="Calibri"/>
          <w:sz w:val="22"/>
        </w:rPr>
        <w:t>müalicəvi palçıq, ozokerit, parafin, radon sularından istifadə olunur. Yumurtalıqların hipofunksiyasında tsiklik hormonoterapiya təyin</w:t>
      </w:r>
      <w:r>
        <w:rPr>
          <w:sz w:val="22"/>
        </w:rPr>
        <w:t> </w:t>
      </w:r>
      <w:r>
        <w:rPr>
          <w:rFonts w:ascii="Calibri" w:hAnsi="Calibri"/>
          <w:sz w:val="22"/>
        </w:rPr>
        <w:t>olunur.</w:t>
      </w:r>
      <w:r>
        <w:rPr>
          <w:sz w:val="22"/>
        </w:rPr>
        <w:t> </w:t>
      </w:r>
      <w:r>
        <w:rPr>
          <w:rFonts w:ascii="Calibri" w:hAnsi="Calibri"/>
          <w:sz w:val="22"/>
        </w:rPr>
        <w:t>Desensibilizasiyaedici</w:t>
      </w:r>
      <w:r>
        <w:rPr>
          <w:sz w:val="22"/>
        </w:rPr>
        <w:t> </w:t>
      </w:r>
      <w:r>
        <w:rPr>
          <w:rFonts w:ascii="Calibri" w:hAnsi="Calibri"/>
          <w:sz w:val="22"/>
        </w:rPr>
        <w:t>və ümumimöhkəmləndirici</w:t>
      </w:r>
      <w:r>
        <w:rPr>
          <w:sz w:val="22"/>
        </w:rPr>
        <w:t> </w:t>
      </w:r>
      <w:r>
        <w:rPr>
          <w:rFonts w:ascii="Calibri" w:hAnsi="Calibri"/>
          <w:sz w:val="22"/>
        </w:rPr>
        <w:t>terapiya</w:t>
      </w:r>
      <w:r>
        <w:rPr>
          <w:sz w:val="22"/>
        </w:rPr>
        <w:t> </w:t>
      </w:r>
      <w:r>
        <w:rPr>
          <w:rFonts w:ascii="Calibri" w:hAnsi="Calibri"/>
          <w:sz w:val="22"/>
        </w:rPr>
        <w:t>təyin olunur. Qanaxmanı kəsmək</w:t>
      </w:r>
      <w:r>
        <w:rPr>
          <w:sz w:val="22"/>
        </w:rPr>
        <w:t> </w:t>
      </w:r>
      <w:r>
        <w:rPr>
          <w:rFonts w:ascii="Calibri" w:hAnsi="Calibri"/>
          <w:sz w:val="22"/>
        </w:rPr>
        <w:t>üçün</w:t>
      </w:r>
      <w:r>
        <w:rPr>
          <w:sz w:val="22"/>
        </w:rPr>
        <w:t> </w:t>
      </w:r>
      <w:r>
        <w:rPr>
          <w:rFonts w:ascii="Calibri" w:hAnsi="Calibri"/>
          <w:sz w:val="22"/>
        </w:rPr>
        <w:t>simptomatik</w:t>
      </w:r>
      <w:r>
        <w:rPr>
          <w:sz w:val="22"/>
        </w:rPr>
        <w:t> </w:t>
      </w:r>
      <w:r>
        <w:rPr>
          <w:rFonts w:ascii="Calibri" w:hAnsi="Calibri"/>
          <w:sz w:val="22"/>
        </w:rPr>
        <w:t>müalicə aparılır. Bəzən uşaqlıq boşluğunun antiseptik preparatlarla (dioksidin, furasilin) instillyasiyası </w:t>
      </w:r>
      <w:r>
        <w:rPr>
          <w:rFonts w:ascii="Calibri" w:hAnsi="Calibri"/>
          <w:spacing w:val="-2"/>
          <w:sz w:val="22"/>
        </w:rPr>
        <w:t>aparılır.</w:t>
      </w:r>
    </w:p>
    <w:p>
      <w:pPr>
        <w:pStyle w:val="Heading4"/>
        <w:spacing w:before="161"/>
        <w:ind w:left="2410"/>
      </w:pPr>
      <w:r>
        <w:rPr/>
        <w:t>3.2.2.</w:t>
      </w:r>
      <w:r>
        <w:rPr>
          <w:b w:val="0"/>
        </w:rPr>
        <w:t> </w:t>
      </w:r>
      <w:r>
        <w:rPr>
          <w:spacing w:val="-2"/>
        </w:rPr>
        <w:t>Salpinqooforit</w:t>
      </w:r>
    </w:p>
    <w:p>
      <w:pPr>
        <w:spacing w:before="180"/>
        <w:ind w:left="2410" w:right="0" w:firstLine="0"/>
        <w:jc w:val="left"/>
        <w:rPr>
          <w:sz w:val="24"/>
        </w:rPr>
      </w:pPr>
      <w:r>
        <w:rPr>
          <w:b/>
          <w:sz w:val="24"/>
        </w:rPr>
        <w:t>Salpinqooforit</w:t>
      </w:r>
      <w:r>
        <w:rPr>
          <w:spacing w:val="-1"/>
          <w:sz w:val="24"/>
        </w:rPr>
        <w:t> </w:t>
      </w:r>
      <w:r>
        <w:rPr>
          <w:sz w:val="24"/>
        </w:rPr>
        <w:t>(</w:t>
      </w:r>
      <w:r>
        <w:rPr>
          <w:i/>
          <w:sz w:val="24"/>
        </w:rPr>
        <w:t>salpingo-oophoritis</w:t>
      </w:r>
      <w:r>
        <w:rPr>
          <w:sz w:val="24"/>
        </w:rPr>
        <w:t>),</w:t>
      </w:r>
      <w:r>
        <w:rPr>
          <w:spacing w:val="-2"/>
          <w:sz w:val="24"/>
        </w:rPr>
        <w:t> </w:t>
      </w:r>
      <w:r>
        <w:rPr>
          <w:sz w:val="24"/>
        </w:rPr>
        <w:t>adneksit</w:t>
      </w:r>
      <w:r>
        <w:rPr>
          <w:spacing w:val="-1"/>
          <w:sz w:val="24"/>
        </w:rPr>
        <w:t> </w:t>
      </w:r>
      <w:r>
        <w:rPr>
          <w:sz w:val="24"/>
        </w:rPr>
        <w:t>–</w:t>
      </w:r>
      <w:r>
        <w:rPr>
          <w:spacing w:val="-2"/>
          <w:sz w:val="24"/>
        </w:rPr>
        <w:t> </w:t>
      </w:r>
      <w:r>
        <w:rPr>
          <w:sz w:val="24"/>
        </w:rPr>
        <w:t>uşaqlıq</w:t>
      </w:r>
      <w:r>
        <w:rPr>
          <w:spacing w:val="-2"/>
          <w:sz w:val="24"/>
        </w:rPr>
        <w:t> </w:t>
      </w:r>
      <w:r>
        <w:rPr>
          <w:sz w:val="24"/>
        </w:rPr>
        <w:t>artımlarının</w:t>
      </w:r>
      <w:r>
        <w:rPr>
          <w:spacing w:val="-1"/>
          <w:sz w:val="24"/>
        </w:rPr>
        <w:t> </w:t>
      </w:r>
      <w:r>
        <w:rPr>
          <w:spacing w:val="-2"/>
          <w:sz w:val="24"/>
        </w:rPr>
        <w:t>iltihabıdır.</w:t>
      </w:r>
    </w:p>
    <w:p>
      <w:pPr>
        <w:pStyle w:val="BodyText"/>
        <w:spacing w:line="259" w:lineRule="auto" w:before="21"/>
        <w:ind w:left="1702" w:right="740"/>
        <w:jc w:val="left"/>
      </w:pPr>
      <w:r>
        <w:rPr/>
        <w:t>Kiçik çanaq üzvlərində tez-tez rast gəlinən iltihabi xəstəlikdir. İnfeksiya uşaqlıq yolundan, boşluğundan, qalxan, enən yol ilə, bəzən də hematogen yol ilə artımlara keçir. Uşaqlıq boşluğundan infeksiya uşaqlığın borusuna keçir, onun bütün qatları iltihabi prosesə cəlb olunur (</w:t>
      </w:r>
      <w:r>
        <w:rPr>
          <w:i/>
        </w:rPr>
        <w:t>salpinqit</w:t>
      </w:r>
      <w:r>
        <w:rPr/>
        <w:t>), eyni zamanda yumurtalıq (</w:t>
      </w:r>
      <w:r>
        <w:rPr>
          <w:i/>
        </w:rPr>
        <w:t>ooforit</w:t>
      </w:r>
      <w:r>
        <w:rPr/>
        <w:t>) və borular (</w:t>
      </w:r>
      <w:r>
        <w:rPr>
          <w:i/>
        </w:rPr>
        <w:t>salpinqooforit</w:t>
      </w:r>
      <w:r>
        <w:rPr/>
        <w:t>)</w:t>
      </w:r>
      <w:r>
        <w:rPr>
          <w:spacing w:val="-6"/>
        </w:rPr>
        <w:t> </w:t>
      </w:r>
      <w:r>
        <w:rPr/>
        <w:t>infeksiyalaşır.</w:t>
      </w:r>
      <w:r>
        <w:rPr>
          <w:spacing w:val="-4"/>
        </w:rPr>
        <w:t> </w:t>
      </w:r>
      <w:r>
        <w:rPr/>
        <w:t>İltihabi</w:t>
      </w:r>
      <w:r>
        <w:rPr>
          <w:spacing w:val="-6"/>
        </w:rPr>
        <w:t> </w:t>
      </w:r>
      <w:r>
        <w:rPr/>
        <w:t>eksudat</w:t>
      </w:r>
      <w:r>
        <w:rPr>
          <w:spacing w:val="-6"/>
        </w:rPr>
        <w:t> </w:t>
      </w:r>
      <w:r>
        <w:rPr/>
        <w:t>uşaqlıq</w:t>
      </w:r>
      <w:r>
        <w:rPr>
          <w:spacing w:val="-6"/>
        </w:rPr>
        <w:t> </w:t>
      </w:r>
      <w:r>
        <w:rPr/>
        <w:t>borusunun</w:t>
      </w:r>
      <w:r>
        <w:rPr>
          <w:spacing w:val="-6"/>
        </w:rPr>
        <w:t> </w:t>
      </w:r>
      <w:r>
        <w:rPr/>
        <w:t>mənfəzində</w:t>
      </w:r>
      <w:r>
        <w:rPr>
          <w:spacing w:val="-6"/>
        </w:rPr>
        <w:t> </w:t>
      </w:r>
      <w:r>
        <w:rPr/>
        <w:t>toplanaraq, onun fimbrial hissəsinin yapışmasına, mənfəzinin bağlanmasına səbəb olur və nəticədə boru</w:t>
      </w:r>
      <w:r>
        <w:rPr>
          <w:spacing w:val="-4"/>
        </w:rPr>
        <w:t> </w:t>
      </w:r>
      <w:r>
        <w:rPr/>
        <w:t>kisəyəbənzər</w:t>
      </w:r>
      <w:r>
        <w:rPr>
          <w:spacing w:val="-3"/>
        </w:rPr>
        <w:t> </w:t>
      </w:r>
      <w:r>
        <w:rPr/>
        <w:t>törəməyə</w:t>
      </w:r>
      <w:r>
        <w:rPr>
          <w:spacing w:val="-4"/>
        </w:rPr>
        <w:t> </w:t>
      </w:r>
      <w:r>
        <w:rPr/>
        <w:t>(</w:t>
      </w:r>
      <w:r>
        <w:rPr>
          <w:i/>
        </w:rPr>
        <w:t>saktosalpinqe</w:t>
      </w:r>
      <w:r>
        <w:rPr/>
        <w:t>)</w:t>
      </w:r>
      <w:r>
        <w:rPr>
          <w:spacing w:val="-2"/>
        </w:rPr>
        <w:t> </w:t>
      </w:r>
      <w:r>
        <w:rPr/>
        <w:t>çevrilir.</w:t>
      </w:r>
      <w:r>
        <w:rPr>
          <w:spacing w:val="-3"/>
        </w:rPr>
        <w:t> </w:t>
      </w:r>
      <w:r>
        <w:rPr/>
        <w:t>Əgər</w:t>
      </w:r>
      <w:r>
        <w:rPr>
          <w:spacing w:val="-3"/>
        </w:rPr>
        <w:t> </w:t>
      </w:r>
      <w:r>
        <w:rPr/>
        <w:t>uşaqlıq</w:t>
      </w:r>
      <w:r>
        <w:rPr>
          <w:spacing w:val="-3"/>
        </w:rPr>
        <w:t> </w:t>
      </w:r>
      <w:r>
        <w:rPr/>
        <w:t>borusunun</w:t>
      </w:r>
      <w:r>
        <w:rPr>
          <w:spacing w:val="-3"/>
        </w:rPr>
        <w:t> </w:t>
      </w:r>
      <w:r>
        <w:rPr/>
        <w:t>mənfəzində seroz maye toplanırsa, buna </w:t>
      </w:r>
      <w:r>
        <w:rPr>
          <w:i/>
        </w:rPr>
        <w:t>hidrosalpinks</w:t>
      </w:r>
      <w:r>
        <w:rPr/>
        <w:t> deyilir (şəkil 3.4).</w:t>
      </w:r>
    </w:p>
    <w:p>
      <w:pPr>
        <w:pStyle w:val="BodyText"/>
        <w:spacing w:before="146"/>
        <w:ind w:left="0"/>
        <w:jc w:val="left"/>
        <w:rPr>
          <w:sz w:val="20"/>
        </w:rPr>
      </w:pPr>
      <w:r>
        <w:rPr>
          <w:sz w:val="20"/>
        </w:rPr>
        <w:drawing>
          <wp:anchor distT="0" distB="0" distL="0" distR="0" allowOverlap="1" layoutInCell="1" locked="0" behindDoc="1" simplePos="0" relativeHeight="487712256">
            <wp:simplePos x="0" y="0"/>
            <wp:positionH relativeFrom="page">
              <wp:posOffset>1765935</wp:posOffset>
            </wp:positionH>
            <wp:positionV relativeFrom="paragraph">
              <wp:posOffset>254404</wp:posOffset>
            </wp:positionV>
            <wp:extent cx="4526411" cy="3771900"/>
            <wp:effectExtent l="0" t="0" r="0" b="0"/>
            <wp:wrapTopAndBottom/>
            <wp:docPr id="596" name="Image 596"/>
            <wp:cNvGraphicFramePr>
              <a:graphicFrameLocks/>
            </wp:cNvGraphicFramePr>
            <a:graphic>
              <a:graphicData uri="http://schemas.openxmlformats.org/drawingml/2006/picture">
                <pic:pic>
                  <pic:nvPicPr>
                    <pic:cNvPr id="596" name="Image 596"/>
                    <pic:cNvPicPr/>
                  </pic:nvPicPr>
                  <pic:blipFill>
                    <a:blip r:embed="rId231" cstate="print"/>
                    <a:stretch>
                      <a:fillRect/>
                    </a:stretch>
                  </pic:blipFill>
                  <pic:spPr>
                    <a:xfrm>
                      <a:off x="0" y="0"/>
                      <a:ext cx="4526411" cy="3771900"/>
                    </a:xfrm>
                    <a:prstGeom prst="rect">
                      <a:avLst/>
                    </a:prstGeom>
                  </pic:spPr>
                </pic:pic>
              </a:graphicData>
            </a:graphic>
          </wp:anchor>
        </w:drawing>
      </w:r>
    </w:p>
    <w:p>
      <w:pPr>
        <w:pStyle w:val="BodyText"/>
        <w:spacing w:after="0"/>
        <w:jc w:val="left"/>
        <w:rPr>
          <w:sz w:val="20"/>
        </w:rPr>
        <w:sectPr>
          <w:pgSz w:w="11910" w:h="16840"/>
          <w:pgMar w:top="1040" w:bottom="280" w:left="708" w:right="141"/>
        </w:sectPr>
      </w:pPr>
    </w:p>
    <w:p>
      <w:pPr>
        <w:pStyle w:val="BodyText"/>
        <w:ind w:left="1173"/>
        <w:jc w:val="left"/>
        <w:rPr>
          <w:sz w:val="20"/>
        </w:rPr>
      </w:pPr>
      <w:r>
        <w:rPr>
          <w:sz w:val="20"/>
        </w:rPr>
        <w:drawing>
          <wp:inline distT="0" distB="0" distL="0" distR="0">
            <wp:extent cx="5933614" cy="6854952"/>
            <wp:effectExtent l="0" t="0" r="0" b="0"/>
            <wp:docPr id="597" name="Image 597"/>
            <wp:cNvGraphicFramePr>
              <a:graphicFrameLocks/>
            </wp:cNvGraphicFramePr>
            <a:graphic>
              <a:graphicData uri="http://schemas.openxmlformats.org/drawingml/2006/picture">
                <pic:pic>
                  <pic:nvPicPr>
                    <pic:cNvPr id="597" name="Image 597"/>
                    <pic:cNvPicPr/>
                  </pic:nvPicPr>
                  <pic:blipFill>
                    <a:blip r:embed="rId354" cstate="print"/>
                    <a:stretch>
                      <a:fillRect/>
                    </a:stretch>
                  </pic:blipFill>
                  <pic:spPr>
                    <a:xfrm>
                      <a:off x="0" y="0"/>
                      <a:ext cx="5933614" cy="6854952"/>
                    </a:xfrm>
                    <a:prstGeom prst="rect">
                      <a:avLst/>
                    </a:prstGeom>
                  </pic:spPr>
                </pic:pic>
              </a:graphicData>
            </a:graphic>
          </wp:inline>
        </w:drawing>
      </w:r>
      <w:r>
        <w:rPr>
          <w:sz w:val="20"/>
        </w:rPr>
      </w:r>
    </w:p>
    <w:p>
      <w:pPr>
        <w:pStyle w:val="BodyText"/>
        <w:spacing w:after="0"/>
        <w:jc w:val="left"/>
        <w:rPr>
          <w:sz w:val="20"/>
        </w:rPr>
        <w:sectPr>
          <w:pgSz w:w="11910" w:h="16840"/>
          <w:pgMar w:top="1120" w:bottom="280" w:left="708" w:right="141"/>
        </w:sectPr>
      </w:pPr>
    </w:p>
    <w:p>
      <w:pPr>
        <w:pStyle w:val="BodyText"/>
        <w:ind w:left="1713"/>
        <w:jc w:val="left"/>
        <w:rPr>
          <w:sz w:val="20"/>
        </w:rPr>
      </w:pPr>
      <w:r>
        <w:rPr>
          <w:sz w:val="20"/>
        </w:rPr>
        <w:drawing>
          <wp:inline distT="0" distB="0" distL="0" distR="0">
            <wp:extent cx="4899279" cy="5573268"/>
            <wp:effectExtent l="0" t="0" r="0" b="0"/>
            <wp:docPr id="598" name="Image 598"/>
            <wp:cNvGraphicFramePr>
              <a:graphicFrameLocks/>
            </wp:cNvGraphicFramePr>
            <a:graphic>
              <a:graphicData uri="http://schemas.openxmlformats.org/drawingml/2006/picture">
                <pic:pic>
                  <pic:nvPicPr>
                    <pic:cNvPr id="598" name="Image 598"/>
                    <pic:cNvPicPr/>
                  </pic:nvPicPr>
                  <pic:blipFill>
                    <a:blip r:embed="rId355" cstate="print"/>
                    <a:stretch>
                      <a:fillRect/>
                    </a:stretch>
                  </pic:blipFill>
                  <pic:spPr>
                    <a:xfrm>
                      <a:off x="0" y="0"/>
                      <a:ext cx="4899279" cy="5573268"/>
                    </a:xfrm>
                    <a:prstGeom prst="rect">
                      <a:avLst/>
                    </a:prstGeom>
                  </pic:spPr>
                </pic:pic>
              </a:graphicData>
            </a:graphic>
          </wp:inline>
        </w:drawing>
      </w:r>
      <w:r>
        <w:rPr>
          <w:sz w:val="20"/>
        </w:rPr>
      </w:r>
    </w:p>
    <w:p>
      <w:pPr>
        <w:pStyle w:val="BodyText"/>
        <w:spacing w:line="259" w:lineRule="auto" w:before="189"/>
        <w:ind w:left="1702" w:right="780" w:firstLine="12"/>
        <w:jc w:val="left"/>
      </w:pPr>
      <w:r>
        <w:rPr>
          <w:b/>
        </w:rPr>
        <w:t>Klinik</w:t>
      </w:r>
      <w:r>
        <w:rPr>
          <w:b/>
          <w:spacing w:val="-2"/>
        </w:rPr>
        <w:t> </w:t>
      </w:r>
      <w:r>
        <w:rPr>
          <w:b/>
        </w:rPr>
        <w:t>gedişi</w:t>
      </w:r>
      <w:r>
        <w:rPr/>
        <w:t>.</w:t>
      </w:r>
      <w:r>
        <w:rPr>
          <w:spacing w:val="-2"/>
        </w:rPr>
        <w:t> </w:t>
      </w:r>
      <w:r>
        <w:rPr/>
        <w:t>Xəstənin</w:t>
      </w:r>
      <w:r>
        <w:rPr>
          <w:spacing w:val="-2"/>
        </w:rPr>
        <w:t> </w:t>
      </w:r>
      <w:r>
        <w:rPr/>
        <w:t>şikayətləri</w:t>
      </w:r>
      <w:r>
        <w:rPr>
          <w:spacing w:val="-2"/>
        </w:rPr>
        <w:t> </w:t>
      </w:r>
      <w:r>
        <w:rPr/>
        <w:t>qarının</w:t>
      </w:r>
      <w:r>
        <w:rPr>
          <w:spacing w:val="-2"/>
        </w:rPr>
        <w:t> </w:t>
      </w:r>
      <w:r>
        <w:rPr/>
        <w:t>aşağısında</w:t>
      </w:r>
      <w:r>
        <w:rPr>
          <w:spacing w:val="-3"/>
        </w:rPr>
        <w:t> </w:t>
      </w:r>
      <w:r>
        <w:rPr/>
        <w:t>olan</w:t>
      </w:r>
      <w:r>
        <w:rPr>
          <w:spacing w:val="-2"/>
        </w:rPr>
        <w:t> </w:t>
      </w:r>
      <w:r>
        <w:rPr/>
        <w:t>ağrılardan,</w:t>
      </w:r>
      <w:r>
        <w:rPr>
          <w:spacing w:val="-2"/>
        </w:rPr>
        <w:t> </w:t>
      </w:r>
      <w:r>
        <w:rPr/>
        <w:t>hərarətin</w:t>
      </w:r>
      <w:r>
        <w:rPr>
          <w:spacing w:val="-2"/>
        </w:rPr>
        <w:t> </w:t>
      </w:r>
      <w:r>
        <w:rPr/>
        <w:t>yüksək olmasından (39°C), üşütmə, ürəkbulanma, qusmadan, uşaqlıq yolundan gələn iyli ifrazatın</w:t>
      </w:r>
      <w:r>
        <w:rPr>
          <w:spacing w:val="-4"/>
        </w:rPr>
        <w:t> </w:t>
      </w:r>
      <w:r>
        <w:rPr/>
        <w:t>və</w:t>
      </w:r>
      <w:r>
        <w:rPr>
          <w:spacing w:val="-5"/>
        </w:rPr>
        <w:t> </w:t>
      </w:r>
      <w:r>
        <w:rPr/>
        <w:t>dizurik</w:t>
      </w:r>
      <w:r>
        <w:rPr>
          <w:spacing w:val="-4"/>
        </w:rPr>
        <w:t> </w:t>
      </w:r>
      <w:r>
        <w:rPr/>
        <w:t>əlamətlərdən</w:t>
      </w:r>
      <w:r>
        <w:rPr>
          <w:spacing w:val="-4"/>
        </w:rPr>
        <w:t> </w:t>
      </w:r>
      <w:r>
        <w:rPr/>
        <w:t>ibarət</w:t>
      </w:r>
      <w:r>
        <w:rPr>
          <w:spacing w:val="-4"/>
        </w:rPr>
        <w:t> </w:t>
      </w:r>
      <w:r>
        <w:rPr/>
        <w:t>olur.</w:t>
      </w:r>
      <w:r>
        <w:rPr>
          <w:spacing w:val="-4"/>
        </w:rPr>
        <w:t> </w:t>
      </w:r>
      <w:r>
        <w:rPr/>
        <w:t>Dili</w:t>
      </w:r>
      <w:r>
        <w:rPr>
          <w:spacing w:val="-4"/>
        </w:rPr>
        <w:t> </w:t>
      </w:r>
      <w:r>
        <w:rPr/>
        <w:t>nəm,</w:t>
      </w:r>
      <w:r>
        <w:rPr>
          <w:spacing w:val="-3"/>
        </w:rPr>
        <w:t> </w:t>
      </w:r>
      <w:r>
        <w:rPr/>
        <w:t>ərpli,</w:t>
      </w:r>
      <w:r>
        <w:rPr>
          <w:spacing w:val="-4"/>
        </w:rPr>
        <w:t> </w:t>
      </w:r>
      <w:r>
        <w:rPr/>
        <w:t>qarının</w:t>
      </w:r>
      <w:r>
        <w:rPr>
          <w:spacing w:val="-4"/>
        </w:rPr>
        <w:t> </w:t>
      </w:r>
      <w:r>
        <w:rPr/>
        <w:t>palpasiyası</w:t>
      </w:r>
      <w:r>
        <w:rPr>
          <w:spacing w:val="-4"/>
        </w:rPr>
        <w:t> </w:t>
      </w:r>
      <w:r>
        <w:rPr/>
        <w:t>zamanı hipoqastral nahiyədə ağrılıdır.</w:t>
      </w:r>
    </w:p>
    <w:p>
      <w:pPr>
        <w:pStyle w:val="BodyText"/>
        <w:spacing w:line="259" w:lineRule="auto" w:before="159"/>
        <w:ind w:left="1702" w:right="703" w:firstLine="11"/>
        <w:jc w:val="left"/>
      </w:pPr>
      <w:r>
        <w:rPr/>
        <w:t>Xəstəliyin klinik simptomlarının qabarıqlığı mikrobların virulentliyindən və makroorqanizmin reaktivliyindən asılıdır. Ginekoloji müayinə zamanı servikal kanaldan irinli,</w:t>
      </w:r>
      <w:r>
        <w:rPr>
          <w:spacing w:val="-3"/>
        </w:rPr>
        <w:t> </w:t>
      </w:r>
      <w:r>
        <w:rPr/>
        <w:t>irinli-seroz</w:t>
      </w:r>
      <w:r>
        <w:rPr>
          <w:spacing w:val="-5"/>
        </w:rPr>
        <w:t> </w:t>
      </w:r>
      <w:r>
        <w:rPr/>
        <w:t>ifrazatın</w:t>
      </w:r>
      <w:r>
        <w:rPr>
          <w:spacing w:val="-3"/>
        </w:rPr>
        <w:t> </w:t>
      </w:r>
      <w:r>
        <w:rPr/>
        <w:t>gəlməsi</w:t>
      </w:r>
      <w:r>
        <w:rPr>
          <w:spacing w:val="-3"/>
        </w:rPr>
        <w:t> </w:t>
      </w:r>
      <w:r>
        <w:rPr/>
        <w:t>aşkar</w:t>
      </w:r>
      <w:r>
        <w:rPr>
          <w:spacing w:val="-3"/>
        </w:rPr>
        <w:t> </w:t>
      </w:r>
      <w:r>
        <w:rPr/>
        <w:t>olunur.</w:t>
      </w:r>
      <w:r>
        <w:rPr>
          <w:spacing w:val="-2"/>
        </w:rPr>
        <w:t> </w:t>
      </w:r>
      <w:r>
        <w:rPr/>
        <w:t>Artımlar</w:t>
      </w:r>
      <w:r>
        <w:rPr>
          <w:spacing w:val="-3"/>
        </w:rPr>
        <w:t> </w:t>
      </w:r>
      <w:r>
        <w:rPr/>
        <w:t>palpasiyada</w:t>
      </w:r>
      <w:r>
        <w:rPr>
          <w:spacing w:val="-4"/>
        </w:rPr>
        <w:t> </w:t>
      </w:r>
      <w:r>
        <w:rPr/>
        <w:t>ödemli</w:t>
      </w:r>
      <w:r>
        <w:rPr>
          <w:spacing w:val="-3"/>
        </w:rPr>
        <w:t> </w:t>
      </w:r>
      <w:r>
        <w:rPr/>
        <w:t>və</w:t>
      </w:r>
      <w:r>
        <w:rPr>
          <w:spacing w:val="-5"/>
        </w:rPr>
        <w:t> </w:t>
      </w:r>
      <w:r>
        <w:rPr/>
        <w:t>ağrılıdır.</w:t>
      </w:r>
    </w:p>
    <w:p>
      <w:pPr>
        <w:pStyle w:val="BodyText"/>
        <w:spacing w:before="160"/>
        <w:ind w:left="1714"/>
        <w:jc w:val="left"/>
      </w:pPr>
      <w:r>
        <w:rPr/>
        <w:t>Ağrının</w:t>
      </w:r>
      <w:r>
        <w:rPr>
          <w:spacing w:val="-3"/>
        </w:rPr>
        <w:t> </w:t>
      </w:r>
      <w:r>
        <w:rPr/>
        <w:t>intensivliyi</w:t>
      </w:r>
      <w:r>
        <w:rPr>
          <w:spacing w:val="-1"/>
        </w:rPr>
        <w:t> </w:t>
      </w:r>
      <w:r>
        <w:rPr/>
        <w:t>iltihabi</w:t>
      </w:r>
      <w:r>
        <w:rPr>
          <w:spacing w:val="-1"/>
        </w:rPr>
        <w:t> </w:t>
      </w:r>
      <w:r>
        <w:rPr/>
        <w:t>prosesin</w:t>
      </w:r>
      <w:r>
        <w:rPr>
          <w:spacing w:val="-1"/>
        </w:rPr>
        <w:t> </w:t>
      </w:r>
      <w:r>
        <w:rPr/>
        <w:t>nə</w:t>
      </w:r>
      <w:r>
        <w:rPr>
          <w:spacing w:val="-2"/>
        </w:rPr>
        <w:t> </w:t>
      </w:r>
      <w:r>
        <w:rPr/>
        <w:t>dərəcədə</w:t>
      </w:r>
      <w:r>
        <w:rPr>
          <w:spacing w:val="-2"/>
        </w:rPr>
        <w:t> </w:t>
      </w:r>
      <w:r>
        <w:rPr/>
        <w:t>peritona</w:t>
      </w:r>
      <w:r>
        <w:rPr>
          <w:spacing w:val="-2"/>
        </w:rPr>
        <w:t> </w:t>
      </w:r>
      <w:r>
        <w:rPr/>
        <w:t>yayılmasından </w:t>
      </w:r>
      <w:r>
        <w:rPr>
          <w:spacing w:val="-2"/>
        </w:rPr>
        <w:t>asılıdır.</w:t>
      </w:r>
    </w:p>
    <w:p>
      <w:pPr>
        <w:pStyle w:val="BodyText"/>
        <w:spacing w:line="259" w:lineRule="auto" w:before="182"/>
        <w:ind w:left="1702" w:right="715" w:firstLine="12"/>
        <w:jc w:val="left"/>
      </w:pPr>
      <w:r>
        <w:rPr/>
        <w:t>Əgər piosalpinks, piovar, tuboovarial abses formalaşmışdırsa, bu zaman uşaqlıq artımları nahiyəsində və ya uşaqlığın arxasında hərəkətsiz, irihəcmli, ağrılı, konturları aydın olmayan, müxtəlif konsistensiyalı, bəzən də uşaqlığın cismi ilə birgə konqlomerat əmələ gətirən törəmə təyin olunur. Periferik qanda leykositoz, neytrofillərin sola meyli, EÇR-in artması, C-reaktiv zülalın artması, disproteinemiyanın olması aşkar olunur. Sidik kisəsi</w:t>
      </w:r>
      <w:r>
        <w:rPr>
          <w:spacing w:val="40"/>
        </w:rPr>
        <w:t> </w:t>
      </w:r>
      <w:r>
        <w:rPr/>
        <w:t>və</w:t>
      </w:r>
      <w:r>
        <w:rPr>
          <w:spacing w:val="-4"/>
        </w:rPr>
        <w:t> </w:t>
      </w:r>
      <w:r>
        <w:rPr/>
        <w:t>uretra</w:t>
      </w:r>
      <w:r>
        <w:rPr>
          <w:spacing w:val="-4"/>
        </w:rPr>
        <w:t> </w:t>
      </w:r>
      <w:r>
        <w:rPr/>
        <w:t>prosesə</w:t>
      </w:r>
      <w:r>
        <w:rPr>
          <w:spacing w:val="-2"/>
        </w:rPr>
        <w:t> </w:t>
      </w:r>
      <w:r>
        <w:rPr/>
        <w:t>cəlb</w:t>
      </w:r>
      <w:r>
        <w:rPr>
          <w:spacing w:val="-3"/>
        </w:rPr>
        <w:t> </w:t>
      </w:r>
      <w:r>
        <w:rPr/>
        <w:t>olduğundan</w:t>
      </w:r>
      <w:r>
        <w:rPr>
          <w:spacing w:val="-3"/>
        </w:rPr>
        <w:t> </w:t>
      </w:r>
      <w:r>
        <w:rPr/>
        <w:t>sidikdə</w:t>
      </w:r>
      <w:r>
        <w:rPr>
          <w:spacing w:val="-5"/>
        </w:rPr>
        <w:t> </w:t>
      </w:r>
      <w:r>
        <w:rPr/>
        <w:t>zülal,</w:t>
      </w:r>
      <w:r>
        <w:rPr>
          <w:spacing w:val="-3"/>
        </w:rPr>
        <w:t> </w:t>
      </w:r>
      <w:r>
        <w:rPr/>
        <w:t>leykositoz,</w:t>
      </w:r>
      <w:r>
        <w:rPr>
          <w:spacing w:val="-3"/>
        </w:rPr>
        <w:t> </w:t>
      </w:r>
      <w:r>
        <w:rPr/>
        <w:t>bakteriuriya</w:t>
      </w:r>
      <w:r>
        <w:rPr>
          <w:spacing w:val="-5"/>
        </w:rPr>
        <w:t> </w:t>
      </w:r>
      <w:r>
        <w:rPr/>
        <w:t>aşkar</w:t>
      </w:r>
      <w:r>
        <w:rPr>
          <w:spacing w:val="-3"/>
        </w:rPr>
        <w:t> </w:t>
      </w:r>
      <w:r>
        <w:rPr/>
        <w:t>olunur.</w:t>
      </w:r>
      <w:r>
        <w:rPr>
          <w:spacing w:val="-3"/>
        </w:rPr>
        <w:t> </w:t>
      </w:r>
      <w:r>
        <w:rPr/>
        <w:t>Elə hallar da olur ki, adneksitin klinik mənzərəsi pozulmuş olur, lakin uşaqlıq artımlarında dərin destruktiv dəyişiklik baş verir.</w:t>
      </w:r>
    </w:p>
    <w:p>
      <w:pPr>
        <w:pStyle w:val="BodyText"/>
        <w:spacing w:after="0" w:line="259" w:lineRule="auto"/>
        <w:jc w:val="left"/>
        <w:sectPr>
          <w:pgSz w:w="11910" w:h="16840"/>
          <w:pgMar w:top="1120" w:bottom="280" w:left="708" w:right="141"/>
        </w:sectPr>
      </w:pPr>
    </w:p>
    <w:p>
      <w:pPr>
        <w:pStyle w:val="BodyText"/>
        <w:spacing w:line="259" w:lineRule="auto" w:before="73"/>
        <w:ind w:left="1702" w:right="703" w:firstLine="11"/>
        <w:jc w:val="left"/>
      </w:pPr>
      <w:r>
        <w:rPr>
          <w:b/>
        </w:rPr>
        <w:t>Diaqnoz.</w:t>
      </w:r>
      <w:r>
        <w:rPr>
          <w:spacing w:val="-2"/>
        </w:rPr>
        <w:t> </w:t>
      </w:r>
      <w:r>
        <w:rPr/>
        <w:t>Xəstəliyin</w:t>
      </w:r>
      <w:r>
        <w:rPr>
          <w:spacing w:val="-3"/>
        </w:rPr>
        <w:t> </w:t>
      </w:r>
      <w:r>
        <w:rPr/>
        <w:t>diaqnozu</w:t>
      </w:r>
      <w:r>
        <w:rPr>
          <w:spacing w:val="-3"/>
        </w:rPr>
        <w:t> </w:t>
      </w:r>
      <w:r>
        <w:rPr/>
        <w:t>anamnez,</w:t>
      </w:r>
      <w:r>
        <w:rPr>
          <w:spacing w:val="-3"/>
        </w:rPr>
        <w:t> </w:t>
      </w:r>
      <w:r>
        <w:rPr/>
        <w:t>xəstəliyin</w:t>
      </w:r>
      <w:r>
        <w:rPr>
          <w:spacing w:val="-1"/>
        </w:rPr>
        <w:t> </w:t>
      </w:r>
      <w:r>
        <w:rPr/>
        <w:t>klinik</w:t>
      </w:r>
      <w:r>
        <w:rPr>
          <w:spacing w:val="-3"/>
        </w:rPr>
        <w:t> </w:t>
      </w:r>
      <w:r>
        <w:rPr/>
        <w:t>simptomları,</w:t>
      </w:r>
      <w:r>
        <w:rPr>
          <w:spacing w:val="-3"/>
        </w:rPr>
        <w:t> </w:t>
      </w:r>
      <w:r>
        <w:rPr/>
        <w:t>obyektiv</w:t>
      </w:r>
      <w:r>
        <w:rPr>
          <w:spacing w:val="-3"/>
        </w:rPr>
        <w:t> </w:t>
      </w:r>
      <w:r>
        <w:rPr/>
        <w:t>müayinə, laborator və əlavə müayinə üsulları əsasında qoyulur. Uşaqlıq yolundan və servikal kanaldan</w:t>
      </w:r>
      <w:r>
        <w:rPr>
          <w:spacing w:val="-5"/>
        </w:rPr>
        <w:t> </w:t>
      </w:r>
      <w:r>
        <w:rPr/>
        <w:t>götürülən</w:t>
      </w:r>
      <w:r>
        <w:rPr>
          <w:spacing w:val="-5"/>
        </w:rPr>
        <w:t> </w:t>
      </w:r>
      <w:r>
        <w:rPr/>
        <w:t>yaxmanın</w:t>
      </w:r>
      <w:r>
        <w:rPr>
          <w:spacing w:val="-5"/>
        </w:rPr>
        <w:t> </w:t>
      </w:r>
      <w:r>
        <w:rPr/>
        <w:t>bakterioskopik</w:t>
      </w:r>
      <w:r>
        <w:rPr>
          <w:spacing w:val="-5"/>
        </w:rPr>
        <w:t> </w:t>
      </w:r>
      <w:r>
        <w:rPr/>
        <w:t>müayinəsində</w:t>
      </w:r>
      <w:r>
        <w:rPr>
          <w:spacing w:val="-6"/>
        </w:rPr>
        <w:t> </w:t>
      </w:r>
      <w:r>
        <w:rPr/>
        <w:t>leykositlərin</w:t>
      </w:r>
      <w:r>
        <w:rPr>
          <w:spacing w:val="-5"/>
        </w:rPr>
        <w:t> </w:t>
      </w:r>
      <w:r>
        <w:rPr/>
        <w:t>sayının</w:t>
      </w:r>
      <w:r>
        <w:rPr>
          <w:spacing w:val="-5"/>
        </w:rPr>
        <w:t> </w:t>
      </w:r>
      <w:r>
        <w:rPr/>
        <w:t>çoxluğu, kokk florasının, qonokokların, trixomonadların, göbələyin olması aşkar olunur.</w:t>
      </w:r>
    </w:p>
    <w:p>
      <w:pPr>
        <w:pStyle w:val="BodyText"/>
        <w:spacing w:line="259" w:lineRule="auto" w:before="162"/>
        <w:ind w:left="1702" w:right="703" w:firstLine="11"/>
        <w:jc w:val="left"/>
      </w:pPr>
      <w:r>
        <w:rPr/>
        <w:t>Bakterioloji müayinədə isə bütün hallarda adneksitin törədicisi aşkar olunur. Ultrasəs müayinəsində</w:t>
      </w:r>
      <w:r>
        <w:rPr>
          <w:spacing w:val="-5"/>
        </w:rPr>
        <w:t> </w:t>
      </w:r>
      <w:r>
        <w:rPr/>
        <w:t>uşaqlıq</w:t>
      </w:r>
      <w:r>
        <w:rPr>
          <w:spacing w:val="-4"/>
        </w:rPr>
        <w:t> </w:t>
      </w:r>
      <w:r>
        <w:rPr/>
        <w:t>borusunun</w:t>
      </w:r>
      <w:r>
        <w:rPr>
          <w:spacing w:val="-4"/>
        </w:rPr>
        <w:t> </w:t>
      </w:r>
      <w:r>
        <w:rPr/>
        <w:t>gəlməsi</w:t>
      </w:r>
      <w:r>
        <w:rPr>
          <w:spacing w:val="-4"/>
        </w:rPr>
        <w:t> </w:t>
      </w:r>
      <w:r>
        <w:rPr/>
        <w:t>aşkar</w:t>
      </w:r>
      <w:r>
        <w:rPr>
          <w:spacing w:val="-4"/>
        </w:rPr>
        <w:t> </w:t>
      </w:r>
      <w:r>
        <w:rPr/>
        <w:t>olunur.</w:t>
      </w:r>
      <w:r>
        <w:rPr>
          <w:spacing w:val="-5"/>
        </w:rPr>
        <w:t> </w:t>
      </w:r>
      <w:r>
        <w:rPr/>
        <w:t>Formalaşmış</w:t>
      </w:r>
      <w:r>
        <w:rPr>
          <w:spacing w:val="-5"/>
        </w:rPr>
        <w:t> </w:t>
      </w:r>
      <w:r>
        <w:rPr/>
        <w:t>iltihabı</w:t>
      </w:r>
      <w:r>
        <w:rPr>
          <w:spacing w:val="-4"/>
        </w:rPr>
        <w:t> </w:t>
      </w:r>
      <w:r>
        <w:rPr/>
        <w:t>tuboovarial törəmələri ultrasəs müayinəsində aydın təyin etmək olur. Artımların irinli törəməsi partladıqda qarın boşluğunda sərbəst maye aşkar edilir. Artımların iltihabı kəskin mərhələdə appendisitlə differensiasiya olunur. Bəzən artımların kəskin iltihabının, yumurtalıq şişinin ayaqcığının burulması ilə differensiasiyası çətinlik törədir.</w:t>
      </w:r>
    </w:p>
    <w:p>
      <w:pPr>
        <w:pStyle w:val="BodyText"/>
        <w:spacing w:line="259" w:lineRule="auto" w:before="158"/>
        <w:ind w:left="1702" w:right="703" w:firstLine="12"/>
        <w:jc w:val="left"/>
      </w:pPr>
      <w:r>
        <w:rPr/>
        <w:t>Kəskin adneksitin diaqnozu daha dəqiq laparoskopiya vasitəsi ilə qoyulur. Laparoskopiyanın köməyilə “kəskin qarın” yaradan xəstəliklər arasında differensial diaqnostika</w:t>
      </w:r>
      <w:r>
        <w:rPr>
          <w:spacing w:val="-4"/>
        </w:rPr>
        <w:t> </w:t>
      </w:r>
      <w:r>
        <w:rPr/>
        <w:t>aparmaq</w:t>
      </w:r>
      <w:r>
        <w:rPr>
          <w:spacing w:val="-4"/>
        </w:rPr>
        <w:t> </w:t>
      </w:r>
      <w:r>
        <w:rPr/>
        <w:t>olar.</w:t>
      </w:r>
      <w:r>
        <w:rPr>
          <w:spacing w:val="-4"/>
        </w:rPr>
        <w:t> </w:t>
      </w:r>
      <w:r>
        <w:rPr/>
        <w:t>Kəskin</w:t>
      </w:r>
      <w:r>
        <w:rPr>
          <w:spacing w:val="-4"/>
        </w:rPr>
        <w:t> </w:t>
      </w:r>
      <w:r>
        <w:rPr/>
        <w:t>salpinqitlərdə</w:t>
      </w:r>
      <w:r>
        <w:rPr>
          <w:spacing w:val="-5"/>
        </w:rPr>
        <w:t> </w:t>
      </w:r>
      <w:r>
        <w:rPr/>
        <w:t>uşaqlıq</w:t>
      </w:r>
      <w:r>
        <w:rPr>
          <w:spacing w:val="-4"/>
        </w:rPr>
        <w:t> </w:t>
      </w:r>
      <w:r>
        <w:rPr/>
        <w:t>borusunun</w:t>
      </w:r>
      <w:r>
        <w:rPr>
          <w:spacing w:val="-4"/>
        </w:rPr>
        <w:t> </w:t>
      </w:r>
      <w:r>
        <w:rPr/>
        <w:t>hiperemiyalı,</w:t>
      </w:r>
      <w:r>
        <w:rPr>
          <w:spacing w:val="-4"/>
        </w:rPr>
        <w:t> </w:t>
      </w:r>
      <w:r>
        <w:rPr/>
        <w:t>ödemli olması, onun fimbrial hissəsindən seroz-irinli və irinli ifrazatın axması aşkar olunur.</w:t>
      </w:r>
    </w:p>
    <w:p>
      <w:pPr>
        <w:pStyle w:val="BodyText"/>
        <w:spacing w:line="275" w:lineRule="exact"/>
        <w:ind w:left="1702"/>
        <w:jc w:val="left"/>
      </w:pPr>
      <w:r>
        <w:rPr/>
        <w:t>Yumurtalıqların</w:t>
      </w:r>
      <w:r>
        <w:rPr>
          <w:spacing w:val="-1"/>
        </w:rPr>
        <w:t> </w:t>
      </w:r>
      <w:r>
        <w:rPr/>
        <w:t>həcminin</w:t>
      </w:r>
      <w:r>
        <w:rPr>
          <w:spacing w:val="-1"/>
        </w:rPr>
        <w:t> </w:t>
      </w:r>
      <w:r>
        <w:rPr/>
        <w:t>böyüməsi</w:t>
      </w:r>
      <w:r>
        <w:rPr>
          <w:spacing w:val="-1"/>
        </w:rPr>
        <w:t> </w:t>
      </w:r>
      <w:r>
        <w:rPr/>
        <w:t>və</w:t>
      </w:r>
      <w:r>
        <w:rPr>
          <w:spacing w:val="-2"/>
        </w:rPr>
        <w:t> </w:t>
      </w:r>
      <w:r>
        <w:rPr/>
        <w:t>iltihabi prosesə</w:t>
      </w:r>
      <w:r>
        <w:rPr>
          <w:spacing w:val="-2"/>
        </w:rPr>
        <w:t> </w:t>
      </w:r>
      <w:r>
        <w:rPr/>
        <w:t>ikincili</w:t>
      </w:r>
      <w:r>
        <w:rPr>
          <w:spacing w:val="-1"/>
        </w:rPr>
        <w:t> </w:t>
      </w:r>
      <w:r>
        <w:rPr/>
        <w:t>olaraq</w:t>
      </w:r>
      <w:r>
        <w:rPr>
          <w:spacing w:val="-1"/>
        </w:rPr>
        <w:t> </w:t>
      </w:r>
      <w:r>
        <w:rPr/>
        <w:t>cəlb</w:t>
      </w:r>
      <w:r>
        <w:rPr>
          <w:spacing w:val="-1"/>
        </w:rPr>
        <w:t> </w:t>
      </w:r>
      <w:r>
        <w:rPr/>
        <w:t>olunması </w:t>
      </w:r>
      <w:r>
        <w:rPr>
          <w:spacing w:val="-5"/>
        </w:rPr>
        <w:t>baş</w:t>
      </w:r>
    </w:p>
    <w:p>
      <w:pPr>
        <w:pStyle w:val="BodyText"/>
        <w:spacing w:before="22"/>
        <w:ind w:left="1702"/>
        <w:jc w:val="left"/>
      </w:pPr>
      <w:r>
        <w:rPr>
          <w:spacing w:val="-2"/>
        </w:rPr>
        <w:t>verir.</w:t>
      </w:r>
    </w:p>
    <w:p>
      <w:pPr>
        <w:pStyle w:val="BodyText"/>
        <w:spacing w:line="259" w:lineRule="auto" w:before="182"/>
        <w:ind w:left="1702" w:right="703" w:firstLine="12"/>
        <w:jc w:val="left"/>
      </w:pPr>
      <w:r>
        <w:rPr/>
        <w:t>Piosalpinksin olması endoskopik müayinədə borunun ampulyar hissəsinin qalınlaşması, divarının</w:t>
      </w:r>
      <w:r>
        <w:rPr>
          <w:spacing w:val="-3"/>
        </w:rPr>
        <w:t> </w:t>
      </w:r>
      <w:r>
        <w:rPr/>
        <w:t>qalınlaşması,</w:t>
      </w:r>
      <w:r>
        <w:rPr>
          <w:spacing w:val="-3"/>
        </w:rPr>
        <w:t> </w:t>
      </w:r>
      <w:r>
        <w:rPr/>
        <w:t>fimbrial</w:t>
      </w:r>
      <w:r>
        <w:rPr>
          <w:spacing w:val="-3"/>
        </w:rPr>
        <w:t> </w:t>
      </w:r>
      <w:r>
        <w:rPr/>
        <w:t>hissənin</w:t>
      </w:r>
      <w:r>
        <w:rPr>
          <w:spacing w:val="-3"/>
        </w:rPr>
        <w:t> </w:t>
      </w:r>
      <w:r>
        <w:rPr/>
        <w:t>bağlanması</w:t>
      </w:r>
      <w:r>
        <w:rPr>
          <w:spacing w:val="-3"/>
        </w:rPr>
        <w:t> </w:t>
      </w:r>
      <w:r>
        <w:rPr/>
        <w:t>və</w:t>
      </w:r>
      <w:r>
        <w:rPr>
          <w:spacing w:val="-5"/>
        </w:rPr>
        <w:t> </w:t>
      </w:r>
      <w:r>
        <w:rPr/>
        <w:t>irinin</w:t>
      </w:r>
      <w:r>
        <w:rPr>
          <w:spacing w:val="-3"/>
        </w:rPr>
        <w:t> </w:t>
      </w:r>
      <w:r>
        <w:rPr/>
        <w:t>toplanması</w:t>
      </w:r>
      <w:r>
        <w:rPr>
          <w:spacing w:val="-3"/>
        </w:rPr>
        <w:t> </w:t>
      </w:r>
      <w:r>
        <w:rPr/>
        <w:t>ilə</w:t>
      </w:r>
      <w:r>
        <w:rPr>
          <w:spacing w:val="-5"/>
        </w:rPr>
        <w:t> </w:t>
      </w:r>
      <w:r>
        <w:rPr/>
        <w:t>təyin</w:t>
      </w:r>
      <w:r>
        <w:rPr>
          <w:spacing w:val="-3"/>
        </w:rPr>
        <w:t> </w:t>
      </w:r>
      <w:r>
        <w:rPr/>
        <w:t>olunur. Tuboovarial abses formalaşanda irinli boşluq əmələ gəlir, boru, yumurtalıq, uşaqlıq, bağırsaq ilgəkləri, kiçik çanağın divarı arası ilə bitişmələr əmələ gəlir.</w:t>
      </w:r>
    </w:p>
    <w:p>
      <w:pPr>
        <w:pStyle w:val="BodyText"/>
        <w:spacing w:line="259" w:lineRule="auto" w:before="159"/>
        <w:ind w:left="1702" w:right="703" w:firstLine="11"/>
        <w:jc w:val="left"/>
      </w:pPr>
      <w:r>
        <w:rPr/>
        <w:t>Bəzən</w:t>
      </w:r>
      <w:r>
        <w:rPr>
          <w:spacing w:val="-4"/>
        </w:rPr>
        <w:t> </w:t>
      </w:r>
      <w:r>
        <w:rPr/>
        <w:t>ultrasəs</w:t>
      </w:r>
      <w:r>
        <w:rPr>
          <w:spacing w:val="-5"/>
        </w:rPr>
        <w:t> </w:t>
      </w:r>
      <w:r>
        <w:rPr/>
        <w:t>müayinəsi</w:t>
      </w:r>
      <w:r>
        <w:rPr>
          <w:spacing w:val="-4"/>
        </w:rPr>
        <w:t> </w:t>
      </w:r>
      <w:r>
        <w:rPr/>
        <w:t>vasitəsilə</w:t>
      </w:r>
      <w:r>
        <w:rPr>
          <w:spacing w:val="-5"/>
        </w:rPr>
        <w:t> </w:t>
      </w:r>
      <w:r>
        <w:rPr/>
        <w:t>uşaqlıq</w:t>
      </w:r>
      <w:r>
        <w:rPr>
          <w:spacing w:val="-4"/>
        </w:rPr>
        <w:t> </w:t>
      </w:r>
      <w:r>
        <w:rPr/>
        <w:t>yolunun</w:t>
      </w:r>
      <w:r>
        <w:rPr>
          <w:spacing w:val="-4"/>
        </w:rPr>
        <w:t> </w:t>
      </w:r>
      <w:r>
        <w:rPr/>
        <w:t>arxa</w:t>
      </w:r>
      <w:r>
        <w:rPr>
          <w:spacing w:val="-5"/>
        </w:rPr>
        <w:t> </w:t>
      </w:r>
      <w:r>
        <w:rPr/>
        <w:t>tağında</w:t>
      </w:r>
      <w:r>
        <w:rPr>
          <w:spacing w:val="-3"/>
        </w:rPr>
        <w:t> </w:t>
      </w:r>
      <w:r>
        <w:rPr/>
        <w:t>artımların</w:t>
      </w:r>
      <w:r>
        <w:rPr>
          <w:spacing w:val="-3"/>
        </w:rPr>
        <w:t> </w:t>
      </w:r>
      <w:r>
        <w:rPr/>
        <w:t>irihəcmli törəməsi punksiya olunur və bu da iltihabi prosesin olmasını təsdiqləyir.</w:t>
      </w:r>
    </w:p>
    <w:p>
      <w:pPr>
        <w:pStyle w:val="BodyText"/>
        <w:spacing w:line="259" w:lineRule="auto" w:before="160"/>
        <w:ind w:left="1702" w:right="703" w:firstLine="707"/>
        <w:jc w:val="left"/>
      </w:pPr>
      <w:r>
        <w:rPr>
          <w:b/>
        </w:rPr>
        <w:t>Müalicə.</w:t>
      </w:r>
      <w:r>
        <w:rPr>
          <w:spacing w:val="-1"/>
        </w:rPr>
        <w:t> </w:t>
      </w:r>
      <w:r>
        <w:rPr/>
        <w:t>Kəskin</w:t>
      </w:r>
      <w:r>
        <w:rPr>
          <w:spacing w:val="-1"/>
        </w:rPr>
        <w:t> </w:t>
      </w:r>
      <w:r>
        <w:rPr/>
        <w:t>salpinqooforitin</w:t>
      </w:r>
      <w:r>
        <w:rPr>
          <w:spacing w:val="-1"/>
        </w:rPr>
        <w:t> </w:t>
      </w:r>
      <w:r>
        <w:rPr/>
        <w:t>müalicəsi</w:t>
      </w:r>
      <w:r>
        <w:rPr>
          <w:spacing w:val="-1"/>
        </w:rPr>
        <w:t> </w:t>
      </w:r>
      <w:r>
        <w:rPr/>
        <w:t>stasionarda</w:t>
      </w:r>
      <w:r>
        <w:rPr>
          <w:spacing w:val="-3"/>
        </w:rPr>
        <w:t> </w:t>
      </w:r>
      <w:r>
        <w:rPr/>
        <w:t>aparılmalıdır.</w:t>
      </w:r>
      <w:r>
        <w:rPr>
          <w:spacing w:val="-1"/>
        </w:rPr>
        <w:t> </w:t>
      </w:r>
      <w:r>
        <w:rPr/>
        <w:t>Xəstə</w:t>
      </w:r>
      <w:r>
        <w:rPr>
          <w:spacing w:val="-2"/>
        </w:rPr>
        <w:t> </w:t>
      </w:r>
      <w:r>
        <w:rPr/>
        <w:t>ciddi yataq rejimində olmalı, yüngül həzm olunan yemək və adekvat həcmdə maye qəbul etməlidir.</w:t>
      </w:r>
      <w:r>
        <w:rPr>
          <w:spacing w:val="-4"/>
        </w:rPr>
        <w:t> </w:t>
      </w:r>
      <w:r>
        <w:rPr/>
        <w:t>Bağırsaqların</w:t>
      </w:r>
      <w:r>
        <w:rPr>
          <w:spacing w:val="-2"/>
        </w:rPr>
        <w:t> </w:t>
      </w:r>
      <w:r>
        <w:rPr/>
        <w:t>və</w:t>
      </w:r>
      <w:r>
        <w:rPr>
          <w:spacing w:val="-5"/>
        </w:rPr>
        <w:t> </w:t>
      </w:r>
      <w:r>
        <w:rPr/>
        <w:t>sidik</w:t>
      </w:r>
      <w:r>
        <w:rPr>
          <w:spacing w:val="-4"/>
        </w:rPr>
        <w:t> </w:t>
      </w:r>
      <w:r>
        <w:rPr/>
        <w:t>kisəsinin</w:t>
      </w:r>
      <w:r>
        <w:rPr>
          <w:spacing w:val="-4"/>
        </w:rPr>
        <w:t> </w:t>
      </w:r>
      <w:r>
        <w:rPr/>
        <w:t>funksiyasına</w:t>
      </w:r>
      <w:r>
        <w:rPr>
          <w:spacing w:val="-4"/>
        </w:rPr>
        <w:t> </w:t>
      </w:r>
      <w:r>
        <w:rPr/>
        <w:t>nəzarət</w:t>
      </w:r>
      <w:r>
        <w:rPr>
          <w:spacing w:val="-4"/>
        </w:rPr>
        <w:t> </w:t>
      </w:r>
      <w:r>
        <w:rPr/>
        <w:t>olunmalıdır.</w:t>
      </w:r>
      <w:r>
        <w:rPr>
          <w:spacing w:val="-4"/>
        </w:rPr>
        <w:t> </w:t>
      </w:r>
      <w:r>
        <w:rPr/>
        <w:t>Antibiotiklər mikrofloranın həssaslığı nəzərə alınmaqla təyin olunur. Əsasən geniş spektrli antibiotik təyin olunur. Anaerob flora aşkar olunduqda metronidazol həb şəklində, ağır hallarda isə vena daxilinə təyin olunur. Peritonun qıcıqlanma simptomu yox olduqda və hərarət endikdə antibakterial terapiya 5 gün davam etdirilməlidir. Antibiotiklə yanaşı, dezintoksikasion müalicə aparılır. Reopoliqlükin, 5%-li qlükoza, izotonik natrium-xlorid məhlulu və təzədondurulmuş plazma vena daxilinə köçürülür. Desensibilizasiyaedici preparatlardan, vitaminlərdən, iltihabəleyhinə qeyri-steroidlərdən, immunomodulyatorlardan və mikrosirkulyasiyanı artıran preparatlardan istifadə olunur.</w:t>
      </w:r>
    </w:p>
    <w:p>
      <w:pPr>
        <w:pStyle w:val="BodyText"/>
        <w:spacing w:line="259" w:lineRule="auto" w:before="159"/>
        <w:ind w:left="1702" w:firstLine="11"/>
        <w:jc w:val="left"/>
      </w:pPr>
      <w:r>
        <w:rPr/>
        <w:t>Tuboovarial</w:t>
      </w:r>
      <w:r>
        <w:rPr>
          <w:spacing w:val="-4"/>
        </w:rPr>
        <w:t> </w:t>
      </w:r>
      <w:r>
        <w:rPr/>
        <w:t>şişlərdə</w:t>
      </w:r>
      <w:r>
        <w:rPr>
          <w:spacing w:val="-5"/>
        </w:rPr>
        <w:t> </w:t>
      </w:r>
      <w:r>
        <w:rPr/>
        <w:t>irinin</w:t>
      </w:r>
      <w:r>
        <w:rPr>
          <w:spacing w:val="-4"/>
        </w:rPr>
        <w:t> </w:t>
      </w:r>
      <w:r>
        <w:rPr/>
        <w:t>evakuasiyası</w:t>
      </w:r>
      <w:r>
        <w:rPr>
          <w:spacing w:val="-4"/>
        </w:rPr>
        <w:t> </w:t>
      </w:r>
      <w:r>
        <w:rPr/>
        <w:t>aparılır,</w:t>
      </w:r>
      <w:r>
        <w:rPr>
          <w:spacing w:val="-4"/>
        </w:rPr>
        <w:t> </w:t>
      </w:r>
      <w:r>
        <w:rPr/>
        <w:t>yerinə</w:t>
      </w:r>
      <w:r>
        <w:rPr>
          <w:spacing w:val="-6"/>
        </w:rPr>
        <w:t> </w:t>
      </w:r>
      <w:r>
        <w:rPr/>
        <w:t>antibiotik</w:t>
      </w:r>
      <w:r>
        <w:rPr>
          <w:spacing w:val="-4"/>
        </w:rPr>
        <w:t> </w:t>
      </w:r>
      <w:r>
        <w:rPr/>
        <w:t>yeridilir.</w:t>
      </w:r>
      <w:r>
        <w:rPr>
          <w:spacing w:val="-4"/>
        </w:rPr>
        <w:t> </w:t>
      </w:r>
      <w:r>
        <w:rPr/>
        <w:t>Əgər</w:t>
      </w:r>
      <w:r>
        <w:rPr>
          <w:spacing w:val="-4"/>
        </w:rPr>
        <w:t> </w:t>
      </w:r>
      <w:r>
        <w:rPr/>
        <w:t>xəstənin vəziyyəti yaxşılaşmırsa, bu zaman cərrahi əməliyyat aparılır.</w:t>
      </w:r>
    </w:p>
    <w:p>
      <w:pPr>
        <w:pStyle w:val="BodyText"/>
        <w:spacing w:line="259" w:lineRule="auto" w:before="158"/>
        <w:ind w:left="1702" w:right="780" w:firstLine="708"/>
        <w:jc w:val="left"/>
      </w:pPr>
      <w:r>
        <w:rPr>
          <w:b/>
          <w:i/>
        </w:rPr>
        <w:t>Xroniki</w:t>
      </w:r>
      <w:r>
        <w:rPr/>
        <w:t> </w:t>
      </w:r>
      <w:r>
        <w:rPr>
          <w:b/>
          <w:i/>
        </w:rPr>
        <w:t>adneksit</w:t>
      </w:r>
      <w:r>
        <w:rPr/>
        <w:t> uşaqlıq</w:t>
      </w:r>
      <w:r>
        <w:rPr>
          <w:spacing w:val="-1"/>
        </w:rPr>
        <w:t> </w:t>
      </w:r>
      <w:r>
        <w:rPr/>
        <w:t>artımlarının kəskin və yarımkəskin iltihabi prosesinin nəticəsidir. Orqanizmin reaktivliyi aşağı olduqda, kəskin adneksit adekvat müalicə olunmadıqda halda xroniki adneksit inkişaf edir. Xroniki salpinqooforitdə iltihabı infiltratla yanaşı, uşaqlıq borusunun divarında</w:t>
      </w:r>
      <w:r>
        <w:rPr>
          <w:spacing w:val="-1"/>
        </w:rPr>
        <w:t> </w:t>
      </w:r>
      <w:r>
        <w:rPr/>
        <w:t>birləşdirici toxuma inkişaf edir və</w:t>
      </w:r>
      <w:r>
        <w:rPr>
          <w:spacing w:val="-1"/>
        </w:rPr>
        <w:t> </w:t>
      </w:r>
      <w:r>
        <w:rPr/>
        <w:t>bu da hidrosalpinks</w:t>
      </w:r>
      <w:r>
        <w:rPr>
          <w:spacing w:val="-5"/>
        </w:rPr>
        <w:t> </w:t>
      </w:r>
      <w:r>
        <w:rPr/>
        <w:t>əmələ</w:t>
      </w:r>
      <w:r>
        <w:rPr>
          <w:spacing w:val="-5"/>
        </w:rPr>
        <w:t> </w:t>
      </w:r>
      <w:r>
        <w:rPr/>
        <w:t>gətirir.</w:t>
      </w:r>
      <w:r>
        <w:rPr>
          <w:spacing w:val="-5"/>
        </w:rPr>
        <w:t> </w:t>
      </w:r>
      <w:r>
        <w:rPr/>
        <w:t>Yumurtalıqların</w:t>
      </w:r>
      <w:r>
        <w:rPr>
          <w:spacing w:val="-4"/>
        </w:rPr>
        <w:t> </w:t>
      </w:r>
      <w:r>
        <w:rPr/>
        <w:t>toxumasında</w:t>
      </w:r>
      <w:r>
        <w:rPr>
          <w:spacing w:val="-5"/>
        </w:rPr>
        <w:t> </w:t>
      </w:r>
      <w:r>
        <w:rPr/>
        <w:t>distrofik</w:t>
      </w:r>
      <w:r>
        <w:rPr>
          <w:spacing w:val="-5"/>
        </w:rPr>
        <w:t> </w:t>
      </w:r>
      <w:r>
        <w:rPr/>
        <w:t>dəyişiklik</w:t>
      </w:r>
      <w:r>
        <w:rPr>
          <w:spacing w:val="-5"/>
        </w:rPr>
        <w:t> </w:t>
      </w:r>
      <w:r>
        <w:rPr/>
        <w:t>baş</w:t>
      </w:r>
      <w:r>
        <w:rPr>
          <w:spacing w:val="-5"/>
        </w:rPr>
        <w:t> </w:t>
      </w:r>
      <w:r>
        <w:rPr/>
        <w:t>verir, qan damarlarının daralması nəticəsində mikrosirkulyasiya pozulur və nəticədə cinsi steroid hormonların sintezi pozulur. Belə halda kiçik çanaqda bitişmələr əmələ gəlir.</w:t>
      </w:r>
    </w:p>
    <w:p>
      <w:pPr>
        <w:pStyle w:val="BodyText"/>
        <w:spacing w:line="259" w:lineRule="auto"/>
        <w:ind w:left="1702" w:right="789"/>
        <w:jc w:val="left"/>
      </w:pPr>
      <w:r>
        <w:rPr/>
        <w:t>Uşaqlıq divarları ilə borular, yumurtalıqlar, sidik kisəsi, böyük piylik və bağırsaq ilgəkləri arasında bitişmələr inkişaf edir. Xəstəlik uzun çəkir, vaxtaşırı kəskinləşmələr olur.</w:t>
      </w:r>
      <w:r>
        <w:rPr>
          <w:spacing w:val="-3"/>
        </w:rPr>
        <w:t> </w:t>
      </w:r>
      <w:r>
        <w:rPr/>
        <w:t>Qarının</w:t>
      </w:r>
      <w:r>
        <w:rPr>
          <w:spacing w:val="-3"/>
        </w:rPr>
        <w:t> </w:t>
      </w:r>
      <w:r>
        <w:rPr/>
        <w:t>aşağısında</w:t>
      </w:r>
      <w:r>
        <w:rPr>
          <w:spacing w:val="-3"/>
        </w:rPr>
        <w:t> </w:t>
      </w:r>
      <w:r>
        <w:rPr/>
        <w:t>müxtəlif</w:t>
      </w:r>
      <w:r>
        <w:rPr>
          <w:spacing w:val="-3"/>
        </w:rPr>
        <w:t> </w:t>
      </w:r>
      <w:r>
        <w:rPr/>
        <w:t>intensivli</w:t>
      </w:r>
      <w:r>
        <w:rPr>
          <w:spacing w:val="-3"/>
        </w:rPr>
        <w:t> </w:t>
      </w:r>
      <w:r>
        <w:rPr/>
        <w:t>küt</w:t>
      </w:r>
      <w:r>
        <w:rPr>
          <w:spacing w:val="-3"/>
        </w:rPr>
        <w:t> </w:t>
      </w:r>
      <w:r>
        <w:rPr/>
        <w:t>ağrılar</w:t>
      </w:r>
      <w:r>
        <w:rPr>
          <w:spacing w:val="-3"/>
        </w:rPr>
        <w:t> </w:t>
      </w:r>
      <w:r>
        <w:rPr/>
        <w:t>olur,</w:t>
      </w:r>
      <w:r>
        <w:rPr>
          <w:spacing w:val="-3"/>
        </w:rPr>
        <w:t> </w:t>
      </w:r>
      <w:r>
        <w:rPr/>
        <w:t>ağrı</w:t>
      </w:r>
      <w:r>
        <w:rPr>
          <w:spacing w:val="-3"/>
        </w:rPr>
        <w:t> </w:t>
      </w:r>
      <w:r>
        <w:rPr/>
        <w:t>düz</w:t>
      </w:r>
      <w:r>
        <w:rPr>
          <w:spacing w:val="-4"/>
        </w:rPr>
        <w:t> </w:t>
      </w:r>
      <w:r>
        <w:rPr/>
        <w:t>bağırsağa,</w:t>
      </w:r>
      <w:r>
        <w:rPr>
          <w:spacing w:val="-3"/>
        </w:rPr>
        <w:t> </w:t>
      </w:r>
      <w:r>
        <w:rPr/>
        <w:t>belə,</w:t>
      </w:r>
      <w:r>
        <w:rPr>
          <w:spacing w:val="-3"/>
        </w:rPr>
        <w:t> </w:t>
      </w:r>
      <w:r>
        <w:rPr/>
        <w:t>bud</w:t>
      </w:r>
    </w:p>
    <w:p>
      <w:pPr>
        <w:pStyle w:val="BodyText"/>
        <w:spacing w:after="0" w:line="259" w:lineRule="auto"/>
        <w:jc w:val="left"/>
        <w:sectPr>
          <w:pgSz w:w="11910" w:h="16840"/>
          <w:pgMar w:top="1040" w:bottom="280" w:left="708" w:right="141"/>
        </w:sectPr>
      </w:pPr>
    </w:p>
    <w:p>
      <w:pPr>
        <w:pStyle w:val="BodyText"/>
        <w:spacing w:line="259" w:lineRule="auto" w:before="73"/>
        <w:ind w:left="1702" w:right="715"/>
        <w:jc w:val="left"/>
      </w:pPr>
      <w:r>
        <w:rPr/>
        <w:t>nahiyəsinə irradiasiya edir. Çox zaman xəstələrdə psixoemosional və vegetativ pozulmalar</w:t>
      </w:r>
      <w:r>
        <w:rPr>
          <w:spacing w:val="-6"/>
        </w:rPr>
        <w:t> </w:t>
      </w:r>
      <w:r>
        <w:rPr/>
        <w:t>(yuxusuzluq,</w:t>
      </w:r>
      <w:r>
        <w:rPr>
          <w:spacing w:val="-3"/>
        </w:rPr>
        <w:t> </w:t>
      </w:r>
      <w:r>
        <w:rPr/>
        <w:t>nevroz)</w:t>
      </w:r>
      <w:r>
        <w:rPr>
          <w:spacing w:val="-4"/>
        </w:rPr>
        <w:t> </w:t>
      </w:r>
      <w:r>
        <w:rPr/>
        <w:t>baş</w:t>
      </w:r>
      <w:r>
        <w:rPr>
          <w:spacing w:val="-5"/>
        </w:rPr>
        <w:t> </w:t>
      </w:r>
      <w:r>
        <w:rPr/>
        <w:t>verir.</w:t>
      </w:r>
      <w:r>
        <w:rPr>
          <w:spacing w:val="-3"/>
        </w:rPr>
        <w:t> </w:t>
      </w:r>
      <w:r>
        <w:rPr/>
        <w:t>Aybaşı,</w:t>
      </w:r>
      <w:r>
        <w:rPr>
          <w:spacing w:val="-4"/>
        </w:rPr>
        <w:t> </w:t>
      </w:r>
      <w:r>
        <w:rPr/>
        <w:t>stress,</w:t>
      </w:r>
      <w:r>
        <w:rPr>
          <w:spacing w:val="-4"/>
        </w:rPr>
        <w:t> </w:t>
      </w:r>
      <w:r>
        <w:rPr/>
        <w:t>soyuqlama</w:t>
      </w:r>
      <w:r>
        <w:rPr>
          <w:spacing w:val="-5"/>
        </w:rPr>
        <w:t> </w:t>
      </w:r>
      <w:r>
        <w:rPr/>
        <w:t>zamanı</w:t>
      </w:r>
      <w:r>
        <w:rPr>
          <w:spacing w:val="-4"/>
        </w:rPr>
        <w:t> </w:t>
      </w:r>
      <w:r>
        <w:rPr/>
        <w:t>ağrılar</w:t>
      </w:r>
      <w:r>
        <w:rPr>
          <w:spacing w:val="-4"/>
        </w:rPr>
        <w:t> </w:t>
      </w:r>
      <w:r>
        <w:rPr/>
        <w:t>artır. Xroniki salpinqitlərdə aybaşı menometrorragiya, hipomenstruasiya tipdə pozulur.</w:t>
      </w:r>
    </w:p>
    <w:p>
      <w:pPr>
        <w:pStyle w:val="BodyText"/>
        <w:spacing w:line="259" w:lineRule="auto" w:before="2"/>
        <w:ind w:left="1702" w:right="760" w:hanging="1"/>
        <w:jc w:val="left"/>
      </w:pPr>
      <w:r>
        <w:rPr/>
        <w:t>Aybaşının</w:t>
      </w:r>
      <w:r>
        <w:rPr>
          <w:spacing w:val="-2"/>
        </w:rPr>
        <w:t> </w:t>
      </w:r>
      <w:r>
        <w:rPr/>
        <w:t>pozulması</w:t>
      </w:r>
      <w:r>
        <w:rPr>
          <w:spacing w:val="-2"/>
        </w:rPr>
        <w:t> </w:t>
      </w:r>
      <w:r>
        <w:rPr/>
        <w:t>anovulyasiya</w:t>
      </w:r>
      <w:r>
        <w:rPr>
          <w:spacing w:val="-3"/>
        </w:rPr>
        <w:t> </w:t>
      </w:r>
      <w:r>
        <w:rPr/>
        <w:t>ilə</w:t>
      </w:r>
      <w:r>
        <w:rPr>
          <w:spacing w:val="-4"/>
        </w:rPr>
        <w:t> </w:t>
      </w:r>
      <w:r>
        <w:rPr/>
        <w:t>və</w:t>
      </w:r>
      <w:r>
        <w:rPr>
          <w:spacing w:val="-3"/>
        </w:rPr>
        <w:t> </w:t>
      </w:r>
      <w:r>
        <w:rPr/>
        <w:t>ya</w:t>
      </w:r>
      <w:r>
        <w:rPr>
          <w:spacing w:val="-3"/>
        </w:rPr>
        <w:t> </w:t>
      </w:r>
      <w:r>
        <w:rPr/>
        <w:t>sarı</w:t>
      </w:r>
      <w:r>
        <w:rPr>
          <w:spacing w:val="-2"/>
        </w:rPr>
        <w:t> </w:t>
      </w:r>
      <w:r>
        <w:rPr/>
        <w:t>cismin</w:t>
      </w:r>
      <w:r>
        <w:rPr>
          <w:spacing w:val="-2"/>
        </w:rPr>
        <w:t> </w:t>
      </w:r>
      <w:r>
        <w:rPr/>
        <w:t>çatışmazlığı</w:t>
      </w:r>
      <w:r>
        <w:rPr>
          <w:spacing w:val="-2"/>
        </w:rPr>
        <w:t> </w:t>
      </w:r>
      <w:r>
        <w:rPr/>
        <w:t>ilə</w:t>
      </w:r>
      <w:r>
        <w:rPr>
          <w:spacing w:val="-4"/>
        </w:rPr>
        <w:t> </w:t>
      </w:r>
      <w:r>
        <w:rPr/>
        <w:t>müşahidə</w:t>
      </w:r>
      <w:r>
        <w:rPr>
          <w:spacing w:val="-3"/>
        </w:rPr>
        <w:t> </w:t>
      </w:r>
      <w:r>
        <w:rPr/>
        <w:t>olunur. Xəstələrdə sonsuzluq olur, buna səbəb yumurtalıqlarda steroidogenezin pozulması və boru-peritoneal</w:t>
      </w:r>
      <w:r>
        <w:rPr>
          <w:spacing w:val="-4"/>
        </w:rPr>
        <w:t> </w:t>
      </w:r>
      <w:r>
        <w:rPr/>
        <w:t>faktordur.</w:t>
      </w:r>
      <w:r>
        <w:rPr>
          <w:spacing w:val="-4"/>
        </w:rPr>
        <w:t> </w:t>
      </w:r>
      <w:r>
        <w:rPr/>
        <w:t>Bəzən</w:t>
      </w:r>
      <w:r>
        <w:rPr>
          <w:spacing w:val="-4"/>
        </w:rPr>
        <w:t> </w:t>
      </w:r>
      <w:r>
        <w:rPr/>
        <w:t>xroniki</w:t>
      </w:r>
      <w:r>
        <w:rPr>
          <w:spacing w:val="-4"/>
        </w:rPr>
        <w:t> </w:t>
      </w:r>
      <w:r>
        <w:rPr/>
        <w:t>adneksit</w:t>
      </w:r>
      <w:r>
        <w:rPr>
          <w:spacing w:val="-3"/>
        </w:rPr>
        <w:t> </w:t>
      </w:r>
      <w:r>
        <w:rPr/>
        <w:t>uşaqlıqdankənar</w:t>
      </w:r>
      <w:r>
        <w:rPr>
          <w:spacing w:val="-4"/>
        </w:rPr>
        <w:t> </w:t>
      </w:r>
      <w:r>
        <w:rPr/>
        <w:t>hamiləliyə</w:t>
      </w:r>
      <w:r>
        <w:rPr>
          <w:spacing w:val="-5"/>
        </w:rPr>
        <w:t> </w:t>
      </w:r>
      <w:r>
        <w:rPr/>
        <w:t>səbəb</w:t>
      </w:r>
      <w:r>
        <w:rPr>
          <w:spacing w:val="-4"/>
        </w:rPr>
        <w:t> </w:t>
      </w:r>
      <w:r>
        <w:rPr/>
        <w:t>olur. Xəstəliyin tez-tez kəskinləşməsi seksual pozulmalara (dispareuniya, libidonun zəifləməsinə) səbəb olur. Kəskinləşmə zamanı ağrılar artır, bədənin hərarəti yüksəlir və uşaqlıq</w:t>
      </w:r>
      <w:r>
        <w:rPr>
          <w:spacing w:val="-1"/>
        </w:rPr>
        <w:t> </w:t>
      </w:r>
      <w:r>
        <w:rPr/>
        <w:t>yolundan</w:t>
      </w:r>
      <w:r>
        <w:rPr>
          <w:spacing w:val="-1"/>
        </w:rPr>
        <w:t> </w:t>
      </w:r>
      <w:r>
        <w:rPr/>
        <w:t>irinli</w:t>
      </w:r>
      <w:r>
        <w:rPr>
          <w:spacing w:val="-1"/>
        </w:rPr>
        <w:t> </w:t>
      </w:r>
      <w:r>
        <w:rPr/>
        <w:t>ifrazat</w:t>
      </w:r>
      <w:r>
        <w:rPr>
          <w:spacing w:val="-1"/>
        </w:rPr>
        <w:t> </w:t>
      </w:r>
      <w:r>
        <w:rPr/>
        <w:t>gəlir.</w:t>
      </w:r>
      <w:r>
        <w:rPr>
          <w:spacing w:val="-1"/>
        </w:rPr>
        <w:t> </w:t>
      </w:r>
      <w:r>
        <w:rPr/>
        <w:t>Xroniki</w:t>
      </w:r>
      <w:r>
        <w:rPr>
          <w:spacing w:val="-1"/>
        </w:rPr>
        <w:t> </w:t>
      </w:r>
      <w:r>
        <w:rPr/>
        <w:t>salpinqooforitin</w:t>
      </w:r>
      <w:r>
        <w:rPr>
          <w:spacing w:val="-1"/>
        </w:rPr>
        <w:t> </w:t>
      </w:r>
      <w:r>
        <w:rPr/>
        <w:t>diaqnozu</w:t>
      </w:r>
      <w:r>
        <w:rPr>
          <w:spacing w:val="-1"/>
        </w:rPr>
        <w:t> </w:t>
      </w:r>
      <w:r>
        <w:rPr/>
        <w:t>çətinliklə</w:t>
      </w:r>
      <w:r>
        <w:rPr>
          <w:spacing w:val="-2"/>
        </w:rPr>
        <w:t> </w:t>
      </w:r>
      <w:r>
        <w:rPr/>
        <w:t>qoyulur, çünki kiçik çanaq nahiyəsində ağrılara bir çox xəstəliklər səbəb ola bilər (endometrioz, yumurtalıqların şişləri və kistaları, kolpit və s.). Diaqnoz qoymağa bimanual müayinə və histerosalpinqoqrafiya kömək edir. Ginekoloji müayinə zamanı uşaqlığın mütəhərrikliyinin məhdudlaşması, artımlar nahiyəsində uzunsov formada törəmənin olması aşkar olunur. Histerosalpinqoqrafiya və hidrosonoqrafiya zamanı kontrast maddə bağlı</w:t>
      </w:r>
      <w:r>
        <w:rPr>
          <w:spacing w:val="-3"/>
        </w:rPr>
        <w:t> </w:t>
      </w:r>
      <w:r>
        <w:rPr/>
        <w:t>boşluqda</w:t>
      </w:r>
      <w:r>
        <w:rPr>
          <w:spacing w:val="-4"/>
        </w:rPr>
        <w:t> </w:t>
      </w:r>
      <w:r>
        <w:rPr/>
        <w:t>toplanır</w:t>
      </w:r>
      <w:r>
        <w:rPr>
          <w:spacing w:val="-3"/>
        </w:rPr>
        <w:t> </w:t>
      </w:r>
      <w:r>
        <w:rPr/>
        <w:t>və</w:t>
      </w:r>
      <w:r>
        <w:rPr>
          <w:spacing w:val="-5"/>
        </w:rPr>
        <w:t> </w:t>
      </w:r>
      <w:r>
        <w:rPr/>
        <w:t>bu</w:t>
      </w:r>
      <w:r>
        <w:rPr>
          <w:spacing w:val="-3"/>
        </w:rPr>
        <w:t> </w:t>
      </w:r>
      <w:r>
        <w:rPr/>
        <w:t>da</w:t>
      </w:r>
      <w:r>
        <w:rPr>
          <w:spacing w:val="-4"/>
        </w:rPr>
        <w:t> </w:t>
      </w:r>
      <w:r>
        <w:rPr/>
        <w:t>diaqnozu</w:t>
      </w:r>
      <w:r>
        <w:rPr>
          <w:spacing w:val="-3"/>
        </w:rPr>
        <w:t> </w:t>
      </w:r>
      <w:r>
        <w:rPr/>
        <w:t>dəqiqləşdirir.</w:t>
      </w:r>
      <w:r>
        <w:rPr>
          <w:spacing w:val="-3"/>
        </w:rPr>
        <w:t> </w:t>
      </w:r>
      <w:r>
        <w:rPr/>
        <w:t>Xəstəlik</w:t>
      </w:r>
      <w:r>
        <w:rPr>
          <w:spacing w:val="-3"/>
        </w:rPr>
        <w:t> </w:t>
      </w:r>
      <w:r>
        <w:rPr/>
        <w:t>uzun</w:t>
      </w:r>
      <w:r>
        <w:rPr>
          <w:spacing w:val="-3"/>
        </w:rPr>
        <w:t> </w:t>
      </w:r>
      <w:r>
        <w:rPr/>
        <w:t>müddət</w:t>
      </w:r>
      <w:r>
        <w:rPr>
          <w:spacing w:val="-3"/>
        </w:rPr>
        <w:t> </w:t>
      </w:r>
      <w:r>
        <w:rPr/>
        <w:t>çəkərsə</w:t>
      </w:r>
      <w:r>
        <w:rPr>
          <w:spacing w:val="-4"/>
        </w:rPr>
        <w:t> </w:t>
      </w:r>
      <w:r>
        <w:rPr/>
        <w:t>və aparılan konservativ müalicə effektsiz olarsa, laparoskopiya əməliyyatı olunmalıdır.</w:t>
      </w:r>
    </w:p>
    <w:p>
      <w:pPr>
        <w:pStyle w:val="BodyText"/>
        <w:spacing w:line="259" w:lineRule="auto"/>
        <w:ind w:left="1702" w:right="886"/>
        <w:jc w:val="left"/>
      </w:pPr>
      <w:r>
        <w:rPr/>
        <w:t>Laparoskopiya</w:t>
      </w:r>
      <w:r>
        <w:rPr>
          <w:spacing w:val="-4"/>
        </w:rPr>
        <w:t> </w:t>
      </w:r>
      <w:r>
        <w:rPr/>
        <w:t>zamanı</w:t>
      </w:r>
      <w:r>
        <w:rPr>
          <w:spacing w:val="-4"/>
        </w:rPr>
        <w:t> </w:t>
      </w:r>
      <w:r>
        <w:rPr/>
        <w:t>kiçik</w:t>
      </w:r>
      <w:r>
        <w:rPr>
          <w:spacing w:val="-4"/>
        </w:rPr>
        <w:t> </w:t>
      </w:r>
      <w:r>
        <w:rPr/>
        <w:t>çanaq</w:t>
      </w:r>
      <w:r>
        <w:rPr>
          <w:spacing w:val="-4"/>
        </w:rPr>
        <w:t> </w:t>
      </w:r>
      <w:r>
        <w:rPr/>
        <w:t>boşluğunda</w:t>
      </w:r>
      <w:r>
        <w:rPr>
          <w:spacing w:val="-5"/>
        </w:rPr>
        <w:t> </w:t>
      </w:r>
      <w:r>
        <w:rPr/>
        <w:t>bitişmələr</w:t>
      </w:r>
      <w:r>
        <w:rPr>
          <w:spacing w:val="-4"/>
        </w:rPr>
        <w:t> </w:t>
      </w:r>
      <w:r>
        <w:rPr/>
        <w:t>prosesi,</w:t>
      </w:r>
      <w:r>
        <w:rPr>
          <w:spacing w:val="-4"/>
        </w:rPr>
        <w:t> </w:t>
      </w:r>
      <w:r>
        <w:rPr/>
        <w:t>hidrosalpinks,</w:t>
      </w:r>
      <w:r>
        <w:rPr>
          <w:spacing w:val="-4"/>
        </w:rPr>
        <w:t> </w:t>
      </w:r>
      <w:r>
        <w:rPr/>
        <w:t>boruda seroz ekssudatla dolu olan boşluqlar (hidaditlər) aşkar olunur. Çox zaman spesifik infeksiyaların nəticəsində qaraciyər və diafraqma arasında bitişmələr əmələ gəlir, buna </w:t>
      </w:r>
      <w:r>
        <w:rPr>
          <w:i/>
        </w:rPr>
        <w:t>Fits-Xyu-Kurtis</w:t>
      </w:r>
      <w:r>
        <w:rPr/>
        <w:t> </w:t>
      </w:r>
      <w:r>
        <w:rPr>
          <w:i/>
        </w:rPr>
        <w:t>sindromu</w:t>
      </w:r>
      <w:r>
        <w:rPr/>
        <w:t> deyilir.</w:t>
      </w:r>
    </w:p>
    <w:p>
      <w:pPr>
        <w:pStyle w:val="BodyText"/>
        <w:ind w:left="0"/>
        <w:jc w:val="left"/>
      </w:pPr>
    </w:p>
    <w:p>
      <w:pPr>
        <w:pStyle w:val="BodyText"/>
        <w:spacing w:before="62"/>
        <w:ind w:left="0"/>
        <w:jc w:val="left"/>
      </w:pPr>
    </w:p>
    <w:p>
      <w:pPr>
        <w:pStyle w:val="Heading4"/>
        <w:ind w:left="2410"/>
      </w:pPr>
      <w:r>
        <w:rPr>
          <w:spacing w:val="-2"/>
        </w:rPr>
        <w:t>Parametrit</w:t>
      </w:r>
    </w:p>
    <w:p>
      <w:pPr>
        <w:pStyle w:val="BodyText"/>
        <w:spacing w:line="259" w:lineRule="auto" w:before="183"/>
        <w:ind w:left="1702" w:right="780" w:firstLine="708"/>
        <w:jc w:val="left"/>
      </w:pPr>
      <w:r>
        <w:rPr>
          <w:b/>
        </w:rPr>
        <w:t>Parametrit</w:t>
      </w:r>
      <w:r>
        <w:rPr/>
        <w:t> uşaqlığın ətrafında olan piy hüceyrəli toxumanın iltihabıdır. Əgər kiçik</w:t>
      </w:r>
      <w:r>
        <w:rPr>
          <w:spacing w:val="-4"/>
        </w:rPr>
        <w:t> </w:t>
      </w:r>
      <w:r>
        <w:rPr/>
        <w:t>çanağın</w:t>
      </w:r>
      <w:r>
        <w:rPr>
          <w:spacing w:val="-4"/>
        </w:rPr>
        <w:t> </w:t>
      </w:r>
      <w:r>
        <w:rPr/>
        <w:t>bütünlüklə</w:t>
      </w:r>
      <w:r>
        <w:rPr>
          <w:spacing w:val="-3"/>
        </w:rPr>
        <w:t> </w:t>
      </w:r>
      <w:r>
        <w:rPr/>
        <w:t>piy</w:t>
      </w:r>
      <w:r>
        <w:rPr>
          <w:spacing w:val="-4"/>
        </w:rPr>
        <w:t> </w:t>
      </w:r>
      <w:r>
        <w:rPr/>
        <w:t>toxuması</w:t>
      </w:r>
      <w:r>
        <w:rPr>
          <w:spacing w:val="-4"/>
        </w:rPr>
        <w:t> </w:t>
      </w:r>
      <w:r>
        <w:rPr/>
        <w:t>iltihabi</w:t>
      </w:r>
      <w:r>
        <w:rPr>
          <w:spacing w:val="-4"/>
        </w:rPr>
        <w:t> </w:t>
      </w:r>
      <w:r>
        <w:rPr/>
        <w:t>prosesə</w:t>
      </w:r>
      <w:r>
        <w:rPr>
          <w:spacing w:val="-6"/>
        </w:rPr>
        <w:t> </w:t>
      </w:r>
      <w:r>
        <w:rPr/>
        <w:t>cəlb</w:t>
      </w:r>
      <w:r>
        <w:rPr>
          <w:spacing w:val="-4"/>
        </w:rPr>
        <w:t> </w:t>
      </w:r>
      <w:r>
        <w:rPr/>
        <w:t>olunursa,</w:t>
      </w:r>
      <w:r>
        <w:rPr>
          <w:spacing w:val="-4"/>
        </w:rPr>
        <w:t> </w:t>
      </w:r>
      <w:r>
        <w:rPr/>
        <w:t>buna</w:t>
      </w:r>
      <w:r>
        <w:rPr>
          <w:spacing w:val="-2"/>
        </w:rPr>
        <w:t> </w:t>
      </w:r>
      <w:r>
        <w:rPr>
          <w:i/>
        </w:rPr>
        <w:t>pelviosellulit</w:t>
      </w:r>
      <w:r>
        <w:rPr/>
        <w:t> deyilir. Parametritin inkişafına stafilokokk, streptokokk, bağırsaq çöpləri, anaerob infeksiya və ya assosiasiya olunmuş mikroorqanizmlər səbəb olur. Uşaqlıq boşluğunun qaşınması, uşaqlıqdaxili spiralların yeridilməsi, uşaqlıq boynunda aparılan əməliyyat, intraliqamentar şişlərin soyulması və çıxarılması infeksiyanın parametriuma keçməsinə səbəb ola bilər.</w:t>
      </w:r>
    </w:p>
    <w:p>
      <w:pPr>
        <w:pStyle w:val="BodyText"/>
        <w:spacing w:line="259" w:lineRule="auto" w:before="158"/>
        <w:ind w:left="1702" w:right="780" w:firstLine="707"/>
        <w:jc w:val="left"/>
      </w:pPr>
      <w:r>
        <w:rPr/>
        <w:t>Parametritin inkişafında 3 mərhələ qeyd olunur: infiltrasiya, ekssudasiya və ekssudatın bərkimə mərhələsi. Çox zaman ekssudat seroz olur, çox nadir hallarda irinləyir. Ekssudatın rezorbsiyası nəticəsində infiltrat sorulur, fibroz birləşdirici toxuma əmələ gəlir və bu, uşaqlığın iltihabi proses olan tərəfə əyilməsinə səbəb olur. Əgər ekssudat</w:t>
      </w:r>
      <w:r>
        <w:rPr>
          <w:spacing w:val="-3"/>
        </w:rPr>
        <w:t> </w:t>
      </w:r>
      <w:r>
        <w:rPr/>
        <w:t>irinləyirsə,</w:t>
      </w:r>
      <w:r>
        <w:rPr>
          <w:spacing w:val="-3"/>
        </w:rPr>
        <w:t> </w:t>
      </w:r>
      <w:r>
        <w:rPr/>
        <w:t>bu</w:t>
      </w:r>
      <w:r>
        <w:rPr>
          <w:spacing w:val="-3"/>
        </w:rPr>
        <w:t> </w:t>
      </w:r>
      <w:r>
        <w:rPr/>
        <w:t>zaman</w:t>
      </w:r>
      <w:r>
        <w:rPr>
          <w:spacing w:val="-3"/>
        </w:rPr>
        <w:t> </w:t>
      </w:r>
      <w:r>
        <w:rPr/>
        <w:t>irinli</w:t>
      </w:r>
      <w:r>
        <w:rPr>
          <w:spacing w:val="-3"/>
        </w:rPr>
        <w:t> </w:t>
      </w:r>
      <w:r>
        <w:rPr/>
        <w:t>parametrit</w:t>
      </w:r>
      <w:r>
        <w:rPr>
          <w:spacing w:val="-3"/>
        </w:rPr>
        <w:t> </w:t>
      </w:r>
      <w:r>
        <w:rPr/>
        <w:t>inkişaf</w:t>
      </w:r>
      <w:r>
        <w:rPr>
          <w:spacing w:val="-4"/>
        </w:rPr>
        <w:t> </w:t>
      </w:r>
      <w:r>
        <w:rPr/>
        <w:t>edir.</w:t>
      </w:r>
      <w:r>
        <w:rPr>
          <w:spacing w:val="-2"/>
        </w:rPr>
        <w:t> </w:t>
      </w:r>
      <w:r>
        <w:rPr/>
        <w:t>İrin</w:t>
      </w:r>
      <w:r>
        <w:rPr>
          <w:spacing w:val="-3"/>
        </w:rPr>
        <w:t> </w:t>
      </w:r>
      <w:r>
        <w:rPr/>
        <w:t>düz</w:t>
      </w:r>
      <w:r>
        <w:rPr>
          <w:spacing w:val="-4"/>
        </w:rPr>
        <w:t> </w:t>
      </w:r>
      <w:r>
        <w:rPr/>
        <w:t>bağırsağa,</w:t>
      </w:r>
      <w:r>
        <w:rPr>
          <w:spacing w:val="-3"/>
        </w:rPr>
        <w:t> </w:t>
      </w:r>
      <w:r>
        <w:rPr/>
        <w:t>bəzən</w:t>
      </w:r>
      <w:r>
        <w:rPr>
          <w:spacing w:val="-3"/>
        </w:rPr>
        <w:t> </w:t>
      </w:r>
      <w:r>
        <w:rPr/>
        <w:t>də sidik kisəsinə açıla bilər. Uşaqlıq ətrafında yerləşən piy toxumasının topoqrafiyasından asılı olaraq, parametrit ön, arxa və yan parametriuma bölünür.</w:t>
      </w:r>
    </w:p>
    <w:p>
      <w:pPr>
        <w:pStyle w:val="BodyText"/>
        <w:spacing w:before="158"/>
        <w:ind w:left="2410"/>
        <w:jc w:val="left"/>
      </w:pPr>
      <w:r>
        <w:rPr/>
        <w:t>Çox</w:t>
      </w:r>
      <w:r>
        <w:rPr>
          <w:spacing w:val="-2"/>
        </w:rPr>
        <w:t> </w:t>
      </w:r>
      <w:r>
        <w:rPr/>
        <w:t>zaman</w:t>
      </w:r>
      <w:r>
        <w:rPr>
          <w:spacing w:val="-1"/>
        </w:rPr>
        <w:t> </w:t>
      </w:r>
      <w:r>
        <w:rPr/>
        <w:t>yan</w:t>
      </w:r>
      <w:r>
        <w:rPr>
          <w:spacing w:val="-1"/>
        </w:rPr>
        <w:t> </w:t>
      </w:r>
      <w:r>
        <w:rPr/>
        <w:t>parametrit</w:t>
      </w:r>
      <w:r>
        <w:rPr>
          <w:spacing w:val="-1"/>
        </w:rPr>
        <w:t> </w:t>
      </w:r>
      <w:r>
        <w:rPr/>
        <w:t>uşaqlığın</w:t>
      </w:r>
      <w:r>
        <w:rPr>
          <w:spacing w:val="-1"/>
        </w:rPr>
        <w:t> </w:t>
      </w:r>
      <w:r>
        <w:rPr/>
        <w:t>yan</w:t>
      </w:r>
      <w:r>
        <w:rPr>
          <w:spacing w:val="-1"/>
        </w:rPr>
        <w:t> </w:t>
      </w:r>
      <w:r>
        <w:rPr/>
        <w:t>tərəfində yerləşir</w:t>
      </w:r>
      <w:r>
        <w:rPr>
          <w:spacing w:val="-1"/>
        </w:rPr>
        <w:t> </w:t>
      </w:r>
      <w:r>
        <w:rPr/>
        <w:t>və</w:t>
      </w:r>
      <w:r>
        <w:rPr>
          <w:spacing w:val="-2"/>
        </w:rPr>
        <w:t> </w:t>
      </w:r>
      <w:r>
        <w:rPr/>
        <w:t>kiçik</w:t>
      </w:r>
      <w:r>
        <w:rPr>
          <w:spacing w:val="1"/>
        </w:rPr>
        <w:t> </w:t>
      </w:r>
      <w:r>
        <w:rPr/>
        <w:t>çanağın</w:t>
      </w:r>
      <w:r>
        <w:rPr>
          <w:spacing w:val="1"/>
        </w:rPr>
        <w:t> </w:t>
      </w:r>
      <w:r>
        <w:rPr>
          <w:spacing w:val="-5"/>
        </w:rPr>
        <w:t>yan</w:t>
      </w:r>
    </w:p>
    <w:p>
      <w:pPr>
        <w:pStyle w:val="BodyText"/>
        <w:spacing w:before="21"/>
        <w:ind w:left="1702"/>
        <w:jc w:val="left"/>
      </w:pPr>
      <w:r>
        <w:rPr/>
        <w:t>hissəsinə</w:t>
      </w:r>
      <w:r>
        <w:rPr>
          <w:spacing w:val="-4"/>
        </w:rPr>
        <w:t> </w:t>
      </w:r>
      <w:r>
        <w:rPr/>
        <w:t>yayılır. Belə</w:t>
      </w:r>
      <w:r>
        <w:rPr>
          <w:spacing w:val="-3"/>
        </w:rPr>
        <w:t> </w:t>
      </w:r>
      <w:r>
        <w:rPr/>
        <w:t>halda uşaqlıq</w:t>
      </w:r>
      <w:r>
        <w:rPr>
          <w:spacing w:val="-1"/>
        </w:rPr>
        <w:t> </w:t>
      </w:r>
      <w:r>
        <w:rPr/>
        <w:t>yolunun yan tağı</w:t>
      </w:r>
      <w:r>
        <w:rPr>
          <w:spacing w:val="-1"/>
        </w:rPr>
        <w:t> </w:t>
      </w:r>
      <w:r>
        <w:rPr/>
        <w:t>hamarlaşır və</w:t>
      </w:r>
      <w:r>
        <w:rPr>
          <w:spacing w:val="-3"/>
        </w:rPr>
        <w:t> </w:t>
      </w:r>
      <w:r>
        <w:rPr/>
        <w:t>selikli qişa </w:t>
      </w:r>
      <w:r>
        <w:rPr>
          <w:spacing w:val="-2"/>
        </w:rPr>
        <w:t>sərtləşir.</w:t>
      </w:r>
    </w:p>
    <w:p>
      <w:pPr>
        <w:pStyle w:val="BodyText"/>
        <w:spacing w:line="259" w:lineRule="auto" w:before="183"/>
        <w:ind w:left="1702" w:firstLine="708"/>
        <w:jc w:val="left"/>
      </w:pPr>
      <w:r>
        <w:rPr/>
        <w:t>Ön</w:t>
      </w:r>
      <w:r>
        <w:rPr>
          <w:spacing w:val="-3"/>
        </w:rPr>
        <w:t> </w:t>
      </w:r>
      <w:r>
        <w:rPr/>
        <w:t>parametritlərdə</w:t>
      </w:r>
      <w:r>
        <w:rPr>
          <w:spacing w:val="-4"/>
        </w:rPr>
        <w:t> </w:t>
      </w:r>
      <w:r>
        <w:rPr/>
        <w:t>infiltrat</w:t>
      </w:r>
      <w:r>
        <w:rPr>
          <w:spacing w:val="-3"/>
        </w:rPr>
        <w:t> </w:t>
      </w:r>
      <w:r>
        <w:rPr/>
        <w:t>uşaqlıqdan</w:t>
      </w:r>
      <w:r>
        <w:rPr>
          <w:spacing w:val="-3"/>
        </w:rPr>
        <w:t> </w:t>
      </w:r>
      <w:r>
        <w:rPr/>
        <w:t>öndə</w:t>
      </w:r>
      <w:r>
        <w:rPr>
          <w:spacing w:val="-5"/>
        </w:rPr>
        <w:t> </w:t>
      </w:r>
      <w:r>
        <w:rPr/>
        <w:t>yerləşir</w:t>
      </w:r>
      <w:r>
        <w:rPr>
          <w:spacing w:val="-3"/>
        </w:rPr>
        <w:t> </w:t>
      </w:r>
      <w:r>
        <w:rPr/>
        <w:t>və</w:t>
      </w:r>
      <w:r>
        <w:rPr>
          <w:spacing w:val="-4"/>
        </w:rPr>
        <w:t> </w:t>
      </w:r>
      <w:r>
        <w:rPr/>
        <w:t>uşaqlıq</w:t>
      </w:r>
      <w:r>
        <w:rPr>
          <w:spacing w:val="-3"/>
        </w:rPr>
        <w:t> </w:t>
      </w:r>
      <w:r>
        <w:rPr/>
        <w:t>yolunun</w:t>
      </w:r>
      <w:r>
        <w:rPr>
          <w:spacing w:val="-3"/>
        </w:rPr>
        <w:t> </w:t>
      </w:r>
      <w:r>
        <w:rPr/>
        <w:t>ön</w:t>
      </w:r>
      <w:r>
        <w:rPr>
          <w:spacing w:val="-3"/>
        </w:rPr>
        <w:t> </w:t>
      </w:r>
      <w:r>
        <w:rPr/>
        <w:t>tağını hamarlaşdırır. İnfiltrat sidik kisəsiətrafı piy toxumasına və qarnın ön divarına yayılır.</w:t>
      </w:r>
    </w:p>
    <w:p>
      <w:pPr>
        <w:pStyle w:val="BodyText"/>
        <w:spacing w:line="275" w:lineRule="exact"/>
        <w:ind w:left="1702"/>
        <w:jc w:val="left"/>
      </w:pPr>
      <w:r>
        <w:rPr/>
        <w:t>Arxa</w:t>
      </w:r>
      <w:r>
        <w:rPr>
          <w:spacing w:val="-4"/>
        </w:rPr>
        <w:t> </w:t>
      </w:r>
      <w:r>
        <w:rPr/>
        <w:t>parametritdə</w:t>
      </w:r>
      <w:r>
        <w:rPr>
          <w:spacing w:val="-2"/>
        </w:rPr>
        <w:t> </w:t>
      </w:r>
      <w:r>
        <w:rPr/>
        <w:t>uşaqlıqla</w:t>
      </w:r>
      <w:r>
        <w:rPr>
          <w:spacing w:val="-1"/>
        </w:rPr>
        <w:t> </w:t>
      </w:r>
      <w:r>
        <w:rPr/>
        <w:t>düz</w:t>
      </w:r>
      <w:r>
        <w:rPr>
          <w:spacing w:val="-2"/>
        </w:rPr>
        <w:t> </w:t>
      </w:r>
      <w:r>
        <w:rPr/>
        <w:t>bağırsaq</w:t>
      </w:r>
      <w:r>
        <w:rPr>
          <w:spacing w:val="1"/>
        </w:rPr>
        <w:t> </w:t>
      </w:r>
      <w:r>
        <w:rPr/>
        <w:t>arasında yerləşən piy</w:t>
      </w:r>
      <w:r>
        <w:rPr>
          <w:spacing w:val="-1"/>
        </w:rPr>
        <w:t> </w:t>
      </w:r>
      <w:r>
        <w:rPr/>
        <w:t>toxuması</w:t>
      </w:r>
      <w:r>
        <w:rPr>
          <w:spacing w:val="-1"/>
        </w:rPr>
        <w:t> </w:t>
      </w:r>
      <w:r>
        <w:rPr/>
        <w:t>iltihabi </w:t>
      </w:r>
      <w:r>
        <w:rPr>
          <w:spacing w:val="-2"/>
        </w:rPr>
        <w:t>prosesə</w:t>
      </w:r>
    </w:p>
    <w:p>
      <w:pPr>
        <w:pStyle w:val="BodyText"/>
        <w:spacing w:before="22"/>
        <w:ind w:left="1702"/>
        <w:jc w:val="left"/>
      </w:pPr>
      <w:r>
        <w:rPr/>
        <w:t>cəlb</w:t>
      </w:r>
      <w:r>
        <w:rPr>
          <w:spacing w:val="-2"/>
        </w:rPr>
        <w:t> olunur.</w:t>
      </w:r>
    </w:p>
    <w:p>
      <w:pPr>
        <w:pStyle w:val="BodyText"/>
        <w:spacing w:line="259" w:lineRule="auto" w:before="182"/>
        <w:ind w:left="1702" w:right="833" w:firstLine="708"/>
        <w:jc w:val="left"/>
      </w:pPr>
      <w:r>
        <w:rPr/>
        <w:t>Xəstə qarnın aşağı nahiyəsində, beldə olan ağrılardan, hərarətin yüksəlməsindən (38-39 ºC ), baş ağrısından, ağızda quruluqdan, iştahanın olmamasından və yuxunun pozulmasından</w:t>
      </w:r>
      <w:r>
        <w:rPr>
          <w:spacing w:val="-4"/>
        </w:rPr>
        <w:t> </w:t>
      </w:r>
      <w:r>
        <w:rPr/>
        <w:t>şikayət</w:t>
      </w:r>
      <w:r>
        <w:rPr>
          <w:spacing w:val="-4"/>
        </w:rPr>
        <w:t> </w:t>
      </w:r>
      <w:r>
        <w:rPr/>
        <w:t>edir.</w:t>
      </w:r>
      <w:r>
        <w:rPr>
          <w:spacing w:val="-4"/>
        </w:rPr>
        <w:t> </w:t>
      </w:r>
      <w:r>
        <w:rPr/>
        <w:t>Palpasiyada</w:t>
      </w:r>
      <w:r>
        <w:rPr>
          <w:spacing w:val="-5"/>
        </w:rPr>
        <w:t> </w:t>
      </w:r>
      <w:r>
        <w:rPr/>
        <w:t>qarnın</w:t>
      </w:r>
      <w:r>
        <w:rPr>
          <w:spacing w:val="-3"/>
        </w:rPr>
        <w:t> </w:t>
      </w:r>
      <w:r>
        <w:rPr/>
        <w:t>aşağı</w:t>
      </w:r>
      <w:r>
        <w:rPr>
          <w:spacing w:val="-2"/>
        </w:rPr>
        <w:t> </w:t>
      </w:r>
      <w:r>
        <w:rPr/>
        <w:t>nahiyəsi</w:t>
      </w:r>
      <w:r>
        <w:rPr>
          <w:spacing w:val="-4"/>
        </w:rPr>
        <w:t> </w:t>
      </w:r>
      <w:r>
        <w:rPr/>
        <w:t>ağrılı</w:t>
      </w:r>
      <w:r>
        <w:rPr>
          <w:spacing w:val="-4"/>
        </w:rPr>
        <w:t> </w:t>
      </w:r>
      <w:r>
        <w:rPr/>
        <w:t>olur,</w:t>
      </w:r>
      <w:r>
        <w:rPr>
          <w:spacing w:val="-4"/>
        </w:rPr>
        <w:t> </w:t>
      </w:r>
      <w:r>
        <w:rPr/>
        <w:t>lakin</w:t>
      </w:r>
      <w:r>
        <w:rPr>
          <w:spacing w:val="-4"/>
        </w:rPr>
        <w:t> </w:t>
      </w:r>
      <w:r>
        <w:rPr/>
        <w:t>gərginlik</w:t>
      </w:r>
    </w:p>
    <w:p>
      <w:pPr>
        <w:pStyle w:val="BodyText"/>
        <w:spacing w:after="0" w:line="259" w:lineRule="auto"/>
        <w:jc w:val="left"/>
        <w:sectPr>
          <w:pgSz w:w="11910" w:h="16840"/>
          <w:pgMar w:top="1040" w:bottom="280" w:left="708" w:right="141"/>
        </w:sectPr>
      </w:pPr>
    </w:p>
    <w:p>
      <w:pPr>
        <w:pStyle w:val="BodyText"/>
        <w:spacing w:before="73"/>
        <w:ind w:left="1702"/>
        <w:jc w:val="left"/>
      </w:pPr>
      <w:r>
        <w:rPr/>
        <w:t>olmur.</w:t>
      </w:r>
      <w:r>
        <w:rPr>
          <w:spacing w:val="-4"/>
        </w:rPr>
        <w:t> </w:t>
      </w:r>
      <w:r>
        <w:rPr/>
        <w:t>Bimanual</w:t>
      </w:r>
      <w:r>
        <w:rPr>
          <w:spacing w:val="-1"/>
        </w:rPr>
        <w:t> </w:t>
      </w:r>
      <w:r>
        <w:rPr/>
        <w:t>müayinədə</w:t>
      </w:r>
      <w:r>
        <w:rPr>
          <w:spacing w:val="-2"/>
        </w:rPr>
        <w:t> </w:t>
      </w:r>
      <w:r>
        <w:rPr/>
        <w:t>uşaqlıq</w:t>
      </w:r>
      <w:r>
        <w:rPr>
          <w:spacing w:val="-1"/>
        </w:rPr>
        <w:t> </w:t>
      </w:r>
      <w:r>
        <w:rPr/>
        <w:t>ağrılıdır.</w:t>
      </w:r>
      <w:r>
        <w:rPr>
          <w:spacing w:val="-1"/>
        </w:rPr>
        <w:t> </w:t>
      </w:r>
      <w:r>
        <w:rPr/>
        <w:t>Xəstəliyin</w:t>
      </w:r>
      <w:r>
        <w:rPr>
          <w:spacing w:val="-1"/>
        </w:rPr>
        <w:t> </w:t>
      </w:r>
      <w:r>
        <w:rPr/>
        <w:t>3-4-cü</w:t>
      </w:r>
      <w:r>
        <w:rPr>
          <w:spacing w:val="-1"/>
        </w:rPr>
        <w:t> </w:t>
      </w:r>
      <w:r>
        <w:rPr/>
        <w:t>günlərində </w:t>
      </w:r>
      <w:r>
        <w:rPr>
          <w:spacing w:val="-2"/>
        </w:rPr>
        <w:t>uşaqlıqdan</w:t>
      </w:r>
    </w:p>
    <w:p>
      <w:pPr>
        <w:pStyle w:val="BodyText"/>
        <w:spacing w:before="24"/>
        <w:ind w:left="1702"/>
        <w:jc w:val="left"/>
      </w:pPr>
      <w:r>
        <w:rPr/>
        <w:t>öndə,</w:t>
      </w:r>
      <w:r>
        <w:rPr>
          <w:spacing w:val="-4"/>
        </w:rPr>
        <w:t> </w:t>
      </w:r>
      <w:r>
        <w:rPr/>
        <w:t>arxada</w:t>
      </w:r>
      <w:r>
        <w:rPr>
          <w:spacing w:val="-2"/>
        </w:rPr>
        <w:t> </w:t>
      </w:r>
      <w:r>
        <w:rPr/>
        <w:t>və</w:t>
      </w:r>
      <w:r>
        <w:rPr>
          <w:spacing w:val="-2"/>
        </w:rPr>
        <w:t> </w:t>
      </w:r>
      <w:r>
        <w:rPr/>
        <w:t>yan</w:t>
      </w:r>
      <w:r>
        <w:rPr>
          <w:spacing w:val="-2"/>
        </w:rPr>
        <w:t> </w:t>
      </w:r>
      <w:r>
        <w:rPr/>
        <w:t>tərəfdə</w:t>
      </w:r>
      <w:r>
        <w:rPr>
          <w:spacing w:val="-2"/>
        </w:rPr>
        <w:t> </w:t>
      </w:r>
      <w:r>
        <w:rPr/>
        <w:t>sərt</w:t>
      </w:r>
      <w:r>
        <w:rPr>
          <w:spacing w:val="-1"/>
        </w:rPr>
        <w:t> </w:t>
      </w:r>
      <w:r>
        <w:rPr/>
        <w:t>konsistensiyalı,</w:t>
      </w:r>
      <w:r>
        <w:rPr>
          <w:spacing w:val="-2"/>
        </w:rPr>
        <w:t> </w:t>
      </w:r>
      <w:r>
        <w:rPr/>
        <w:t>hərəkətsiz</w:t>
      </w:r>
      <w:r>
        <w:rPr>
          <w:spacing w:val="-2"/>
        </w:rPr>
        <w:t> </w:t>
      </w:r>
      <w:r>
        <w:rPr/>
        <w:t>infiltrat</w:t>
      </w:r>
      <w:r>
        <w:rPr>
          <w:spacing w:val="2"/>
        </w:rPr>
        <w:t> </w:t>
      </w:r>
      <w:r>
        <w:rPr>
          <w:spacing w:val="-2"/>
        </w:rPr>
        <w:t>əllənir.</w:t>
      </w:r>
    </w:p>
    <w:p>
      <w:pPr>
        <w:pStyle w:val="BodyText"/>
        <w:spacing w:line="259" w:lineRule="auto" w:before="181"/>
        <w:ind w:left="1702" w:right="703" w:firstLine="707"/>
        <w:jc w:val="left"/>
      </w:pPr>
      <w:r>
        <w:rPr/>
        <w:t>Müasir antibakterial preparatlar sayəsində hazırda irinli parametrit müşahidə olunmur.</w:t>
      </w:r>
      <w:r>
        <w:rPr>
          <w:spacing w:val="-3"/>
        </w:rPr>
        <w:t> </w:t>
      </w:r>
      <w:r>
        <w:rPr/>
        <w:t>Əgər</w:t>
      </w:r>
      <w:r>
        <w:rPr>
          <w:spacing w:val="-3"/>
        </w:rPr>
        <w:t> </w:t>
      </w:r>
      <w:r>
        <w:rPr/>
        <w:t>bu</w:t>
      </w:r>
      <w:r>
        <w:rPr>
          <w:spacing w:val="-3"/>
        </w:rPr>
        <w:t> </w:t>
      </w:r>
      <w:r>
        <w:rPr/>
        <w:t>baş</w:t>
      </w:r>
      <w:r>
        <w:rPr>
          <w:spacing w:val="-4"/>
        </w:rPr>
        <w:t> </w:t>
      </w:r>
      <w:r>
        <w:rPr/>
        <w:t>verirsə,</w:t>
      </w:r>
      <w:r>
        <w:rPr>
          <w:spacing w:val="-3"/>
        </w:rPr>
        <w:t> </w:t>
      </w:r>
      <w:r>
        <w:rPr/>
        <w:t>xəstənin</w:t>
      </w:r>
      <w:r>
        <w:rPr>
          <w:spacing w:val="-3"/>
        </w:rPr>
        <w:t> </w:t>
      </w:r>
      <w:r>
        <w:rPr/>
        <w:t>hərarəti</w:t>
      </w:r>
      <w:r>
        <w:rPr>
          <w:spacing w:val="-3"/>
        </w:rPr>
        <w:t> </w:t>
      </w:r>
      <w:r>
        <w:rPr/>
        <w:t>yüksəlir,</w:t>
      </w:r>
      <w:r>
        <w:rPr>
          <w:spacing w:val="-3"/>
        </w:rPr>
        <w:t> </w:t>
      </w:r>
      <w:r>
        <w:rPr/>
        <w:t>hərarət</w:t>
      </w:r>
      <w:r>
        <w:rPr>
          <w:spacing w:val="-3"/>
        </w:rPr>
        <w:t> </w:t>
      </w:r>
      <w:r>
        <w:rPr/>
        <w:t>hektik</w:t>
      </w:r>
      <w:r>
        <w:rPr>
          <w:spacing w:val="-3"/>
        </w:rPr>
        <w:t> </w:t>
      </w:r>
      <w:r>
        <w:rPr/>
        <w:t>xarakter</w:t>
      </w:r>
      <w:r>
        <w:rPr>
          <w:spacing w:val="-5"/>
        </w:rPr>
        <w:t> </w:t>
      </w:r>
      <w:r>
        <w:rPr/>
        <w:t>daşıyır, üşütmə olur, EÇR artır, neytrofil leykositoz olur. İrin düz bağırsağa və sidik kisəsinə açılır. Diaqnoz sistoskopiya və retromonoskopiyanın köməkliyi ilə, sidikdə və nəcisdə irinin olması ilə qoyulur.</w:t>
      </w:r>
    </w:p>
    <w:p>
      <w:pPr>
        <w:pStyle w:val="BodyText"/>
        <w:spacing w:line="261" w:lineRule="auto" w:before="158"/>
        <w:ind w:left="1702" w:firstLine="708"/>
        <w:jc w:val="left"/>
      </w:pPr>
      <w:r>
        <w:rPr>
          <w:b/>
        </w:rPr>
        <w:t>Diaqnoz</w:t>
      </w:r>
      <w:r>
        <w:rPr>
          <w:spacing w:val="-4"/>
        </w:rPr>
        <w:t> </w:t>
      </w:r>
      <w:r>
        <w:rPr/>
        <w:t>anamnezin,</w:t>
      </w:r>
      <w:r>
        <w:rPr>
          <w:spacing w:val="-4"/>
        </w:rPr>
        <w:t> </w:t>
      </w:r>
      <w:r>
        <w:rPr/>
        <w:t>xəstəliyin</w:t>
      </w:r>
      <w:r>
        <w:rPr>
          <w:spacing w:val="-4"/>
        </w:rPr>
        <w:t> </w:t>
      </w:r>
      <w:r>
        <w:rPr/>
        <w:t>klinik</w:t>
      </w:r>
      <w:r>
        <w:rPr>
          <w:spacing w:val="-4"/>
        </w:rPr>
        <w:t> </w:t>
      </w:r>
      <w:r>
        <w:rPr/>
        <w:t>gedişatına</w:t>
      </w:r>
      <w:r>
        <w:rPr>
          <w:spacing w:val="-4"/>
        </w:rPr>
        <w:t> </w:t>
      </w:r>
      <w:r>
        <w:rPr/>
        <w:t>əsasən,</w:t>
      </w:r>
      <w:r>
        <w:rPr>
          <w:spacing w:val="-4"/>
        </w:rPr>
        <w:t> </w:t>
      </w:r>
      <w:r>
        <w:rPr/>
        <w:t>bimanual</w:t>
      </w:r>
      <w:r>
        <w:rPr>
          <w:spacing w:val="-4"/>
        </w:rPr>
        <w:t> </w:t>
      </w:r>
      <w:r>
        <w:rPr/>
        <w:t>və</w:t>
      </w:r>
      <w:r>
        <w:rPr>
          <w:spacing w:val="-5"/>
        </w:rPr>
        <w:t> </w:t>
      </w:r>
      <w:r>
        <w:rPr/>
        <w:t>rektovaginal müayinələrin köməyi ilə qoyulur.</w:t>
      </w:r>
    </w:p>
    <w:p>
      <w:pPr>
        <w:pStyle w:val="BodyText"/>
        <w:spacing w:line="259" w:lineRule="auto" w:before="155"/>
        <w:ind w:left="1702" w:right="703" w:firstLine="708"/>
        <w:jc w:val="left"/>
      </w:pPr>
      <w:r>
        <w:rPr>
          <w:b/>
        </w:rPr>
        <w:t>Müalicə.</w:t>
      </w:r>
      <w:r>
        <w:rPr/>
        <w:t> Antibakterial, desensibilizəedici, ümumi qüvvətləndirici preparatlarla aparılır.</w:t>
      </w:r>
      <w:r>
        <w:rPr>
          <w:spacing w:val="-2"/>
        </w:rPr>
        <w:t> </w:t>
      </w:r>
      <w:r>
        <w:rPr/>
        <w:t>İnfiltrativ</w:t>
      </w:r>
      <w:r>
        <w:rPr>
          <w:spacing w:val="-4"/>
        </w:rPr>
        <w:t> </w:t>
      </w:r>
      <w:r>
        <w:rPr/>
        <w:t>fazada</w:t>
      </w:r>
      <w:r>
        <w:rPr>
          <w:spacing w:val="-3"/>
        </w:rPr>
        <w:t> </w:t>
      </w:r>
      <w:r>
        <w:rPr/>
        <w:t>xəstəyə</w:t>
      </w:r>
      <w:r>
        <w:rPr>
          <w:spacing w:val="-5"/>
        </w:rPr>
        <w:t> </w:t>
      </w:r>
      <w:r>
        <w:rPr/>
        <w:t>yataq</w:t>
      </w:r>
      <w:r>
        <w:rPr>
          <w:spacing w:val="-3"/>
        </w:rPr>
        <w:t> </w:t>
      </w:r>
      <w:r>
        <w:rPr/>
        <w:t>rejimi</w:t>
      </w:r>
      <w:r>
        <w:rPr>
          <w:spacing w:val="-4"/>
        </w:rPr>
        <w:t> </w:t>
      </w:r>
      <w:r>
        <w:rPr/>
        <w:t>təyin</w:t>
      </w:r>
      <w:r>
        <w:rPr>
          <w:spacing w:val="-4"/>
        </w:rPr>
        <w:t> </w:t>
      </w:r>
      <w:r>
        <w:rPr/>
        <w:t>olunur,</w:t>
      </w:r>
      <w:r>
        <w:rPr>
          <w:spacing w:val="-5"/>
        </w:rPr>
        <w:t> </w:t>
      </w:r>
      <w:r>
        <w:rPr/>
        <w:t>qarnın</w:t>
      </w:r>
      <w:r>
        <w:rPr>
          <w:spacing w:val="-4"/>
        </w:rPr>
        <w:t> </w:t>
      </w:r>
      <w:r>
        <w:rPr/>
        <w:t>aşağı</w:t>
      </w:r>
      <w:r>
        <w:rPr>
          <w:spacing w:val="-4"/>
        </w:rPr>
        <w:t> </w:t>
      </w:r>
      <w:r>
        <w:rPr/>
        <w:t>nahiyəsində</w:t>
      </w:r>
      <w:r>
        <w:rPr>
          <w:spacing w:val="-5"/>
        </w:rPr>
        <w:t> </w:t>
      </w:r>
      <w:r>
        <w:rPr/>
        <w:t>buz qoyulur. Sorulma fazasında isti prosedurlar, biostimulyatorlar təyin olunur. Xroniki parametritdə ozokerit, parafinlə tamponlar, vaginal diotermiya təyin olunur. İnfiltratın sorulmasında proteolitik fermentlərdən geniş istifadə olunur (tripsin, ximotripsin).</w:t>
      </w:r>
    </w:p>
    <w:p>
      <w:pPr>
        <w:pStyle w:val="BodyText"/>
        <w:spacing w:line="261" w:lineRule="auto" w:before="159"/>
        <w:ind w:left="1702" w:right="703" w:firstLine="708"/>
        <w:jc w:val="left"/>
      </w:pPr>
      <w:r>
        <w:rPr/>
        <w:t>İrinləmə</w:t>
      </w:r>
      <w:r>
        <w:rPr>
          <w:spacing w:val="-5"/>
        </w:rPr>
        <w:t> </w:t>
      </w:r>
      <w:r>
        <w:rPr/>
        <w:t>zamanı</w:t>
      </w:r>
      <w:r>
        <w:rPr>
          <w:spacing w:val="-4"/>
        </w:rPr>
        <w:t> </w:t>
      </w:r>
      <w:r>
        <w:rPr/>
        <w:t>uşaqlıq</w:t>
      </w:r>
      <w:r>
        <w:rPr>
          <w:spacing w:val="-4"/>
        </w:rPr>
        <w:t> </w:t>
      </w:r>
      <w:r>
        <w:rPr/>
        <w:t>yolunun</w:t>
      </w:r>
      <w:r>
        <w:rPr>
          <w:spacing w:val="-4"/>
        </w:rPr>
        <w:t> </w:t>
      </w:r>
      <w:r>
        <w:rPr/>
        <w:t>arxa</w:t>
      </w:r>
      <w:r>
        <w:rPr>
          <w:spacing w:val="-5"/>
        </w:rPr>
        <w:t> </w:t>
      </w:r>
      <w:r>
        <w:rPr/>
        <w:t>tağından</w:t>
      </w:r>
      <w:r>
        <w:rPr>
          <w:spacing w:val="-4"/>
        </w:rPr>
        <w:t> </w:t>
      </w:r>
      <w:r>
        <w:rPr/>
        <w:t>punksiya</w:t>
      </w:r>
      <w:r>
        <w:rPr>
          <w:spacing w:val="-5"/>
        </w:rPr>
        <w:t> </w:t>
      </w:r>
      <w:r>
        <w:rPr/>
        <w:t>aparılır.</w:t>
      </w:r>
      <w:r>
        <w:rPr>
          <w:spacing w:val="-2"/>
        </w:rPr>
        <w:t> </w:t>
      </w:r>
      <w:r>
        <w:rPr/>
        <w:t>İrinin</w:t>
      </w:r>
      <w:r>
        <w:rPr>
          <w:spacing w:val="-4"/>
        </w:rPr>
        <w:t> </w:t>
      </w:r>
      <w:r>
        <w:rPr/>
        <w:t>olması absesin açılmasına və parametriumun drenaj olunmasına göstərişdir.</w:t>
      </w:r>
    </w:p>
    <w:p>
      <w:pPr>
        <w:pStyle w:val="Heading4"/>
        <w:spacing w:before="154"/>
        <w:ind w:left="2470"/>
      </w:pPr>
      <w:r>
        <w:rPr>
          <w:spacing w:val="-2"/>
        </w:rPr>
        <w:t>Pelvioperitonit</w:t>
      </w:r>
    </w:p>
    <w:p>
      <w:pPr>
        <w:pStyle w:val="BodyText"/>
        <w:spacing w:line="259" w:lineRule="auto" w:before="182"/>
        <w:ind w:left="1702" w:right="703" w:firstLine="708"/>
        <w:jc w:val="left"/>
      </w:pPr>
      <w:r>
        <w:rPr>
          <w:b/>
          <w:i/>
        </w:rPr>
        <w:t>Pelvioperitonit</w:t>
      </w:r>
      <w:r>
        <w:rPr/>
        <w:t> (</w:t>
      </w:r>
      <w:r>
        <w:rPr>
          <w:i/>
        </w:rPr>
        <w:t>pelviperitonitis</w:t>
      </w:r>
      <w:r>
        <w:rPr/>
        <w:t>) kiçik çanaq peritonunun iltihabıdır. Kiçik çanaq peritonunun iltihabi prosesə cəlb olunması ikincili baş verir. Uşaqlıqda və artımlarda iltihabi proses törədən infeksiya kanalikulyar, limfogen və hematogen yollarla peritona yayılır.</w:t>
      </w:r>
      <w:r>
        <w:rPr>
          <w:spacing w:val="-5"/>
        </w:rPr>
        <w:t> </w:t>
      </w:r>
      <w:r>
        <w:rPr/>
        <w:t>Çox</w:t>
      </w:r>
      <w:r>
        <w:rPr>
          <w:spacing w:val="-5"/>
        </w:rPr>
        <w:t> </w:t>
      </w:r>
      <w:r>
        <w:rPr/>
        <w:t>zaman</w:t>
      </w:r>
      <w:r>
        <w:rPr>
          <w:spacing w:val="-5"/>
        </w:rPr>
        <w:t> </w:t>
      </w:r>
      <w:r>
        <w:rPr/>
        <w:t>kiçik</w:t>
      </w:r>
      <w:r>
        <w:rPr>
          <w:spacing w:val="-3"/>
        </w:rPr>
        <w:t> </w:t>
      </w:r>
      <w:r>
        <w:rPr/>
        <w:t>çanaq</w:t>
      </w:r>
      <w:r>
        <w:rPr>
          <w:spacing w:val="-5"/>
        </w:rPr>
        <w:t> </w:t>
      </w:r>
      <w:r>
        <w:rPr/>
        <w:t>peritonunun</w:t>
      </w:r>
      <w:r>
        <w:rPr>
          <w:spacing w:val="-5"/>
        </w:rPr>
        <w:t> </w:t>
      </w:r>
      <w:r>
        <w:rPr/>
        <w:t>iltihabına</w:t>
      </w:r>
      <w:r>
        <w:rPr>
          <w:spacing w:val="-6"/>
        </w:rPr>
        <w:t> </w:t>
      </w:r>
      <w:r>
        <w:rPr/>
        <w:t>mikrobların</w:t>
      </w:r>
      <w:r>
        <w:rPr>
          <w:spacing w:val="-5"/>
        </w:rPr>
        <w:t> </w:t>
      </w:r>
      <w:r>
        <w:rPr/>
        <w:t>assosiasiyası</w:t>
      </w:r>
      <w:r>
        <w:rPr>
          <w:spacing w:val="-5"/>
        </w:rPr>
        <w:t> </w:t>
      </w:r>
      <w:r>
        <w:rPr/>
        <w:t>patogen, şərti patogen (xlamidiya, qonokokklar, stafilokokklar, streptokokklar, proteylər, eşerixiyalar) səbəb olur.</w:t>
      </w:r>
    </w:p>
    <w:p>
      <w:pPr>
        <w:pStyle w:val="BodyText"/>
        <w:spacing w:line="259" w:lineRule="auto" w:before="159"/>
        <w:ind w:left="1702" w:right="780" w:firstLine="708"/>
        <w:jc w:val="left"/>
      </w:pPr>
      <w:r>
        <w:rPr/>
        <w:t>Ekssudatın xarakterinə görə seroz-fıbrinoz və irinli pelvioperitonit ayırd edilir. İrinli</w:t>
      </w:r>
      <w:r>
        <w:rPr>
          <w:spacing w:val="-4"/>
        </w:rPr>
        <w:t> </w:t>
      </w:r>
      <w:r>
        <w:rPr/>
        <w:t>pelvioperitonitdə</w:t>
      </w:r>
      <w:r>
        <w:rPr>
          <w:spacing w:val="-5"/>
        </w:rPr>
        <w:t> </w:t>
      </w:r>
      <w:r>
        <w:rPr/>
        <w:t>irin</w:t>
      </w:r>
      <w:r>
        <w:rPr>
          <w:spacing w:val="-4"/>
        </w:rPr>
        <w:t> </w:t>
      </w:r>
      <w:r>
        <w:rPr/>
        <w:t>düz</w:t>
      </w:r>
      <w:r>
        <w:rPr>
          <w:spacing w:val="-5"/>
        </w:rPr>
        <w:t> </w:t>
      </w:r>
      <w:r>
        <w:rPr/>
        <w:t>bağırsaquşaqlıq</w:t>
      </w:r>
      <w:r>
        <w:rPr>
          <w:spacing w:val="-4"/>
        </w:rPr>
        <w:t> </w:t>
      </w:r>
      <w:r>
        <w:rPr/>
        <w:t>çuxura</w:t>
      </w:r>
      <w:r>
        <w:rPr>
          <w:spacing w:val="-6"/>
        </w:rPr>
        <w:t> </w:t>
      </w:r>
      <w:r>
        <w:rPr/>
        <w:t>toplanır,</w:t>
      </w:r>
      <w:r>
        <w:rPr>
          <w:spacing w:val="-4"/>
        </w:rPr>
        <w:t> </w:t>
      </w:r>
      <w:r>
        <w:rPr/>
        <w:t>seroz-fibrinoz</w:t>
      </w:r>
      <w:r>
        <w:rPr>
          <w:spacing w:val="-5"/>
        </w:rPr>
        <w:t> </w:t>
      </w:r>
      <w:r>
        <w:rPr/>
        <w:t>formada isə kiçik çanaqda bitişmələr əmələ gəlir.</w:t>
      </w:r>
    </w:p>
    <w:p>
      <w:pPr>
        <w:pStyle w:val="BodyText"/>
        <w:spacing w:line="259" w:lineRule="auto" w:before="159"/>
        <w:ind w:left="1702" w:right="780" w:firstLine="708"/>
        <w:jc w:val="left"/>
      </w:pPr>
      <w:r>
        <w:rPr>
          <w:b/>
        </w:rPr>
        <w:t>Klinika.</w:t>
      </w:r>
      <w:r>
        <w:rPr/>
        <w:t> Xəstəlik kəskin inkişaf edir. Xəstələrin şikayəti hərarətin yüksəlməsindən (39ºC), üşütmədən, nəbzin tezləşməsindən (hərarəti üstələyir), qarnın aşağı nahiyəsində kəskin ağrı ların və köpün olmasındadır. Ürəkbulanma və qusma müşahidə olunur. Xəstənin dili nəm, ağ ərplə örtülür, Şotkin-Blyumberq simptomu müsbət</w:t>
      </w:r>
      <w:r>
        <w:rPr>
          <w:spacing w:val="-4"/>
        </w:rPr>
        <w:t> </w:t>
      </w:r>
      <w:r>
        <w:rPr/>
        <w:t>olur,</w:t>
      </w:r>
      <w:r>
        <w:rPr>
          <w:spacing w:val="-4"/>
        </w:rPr>
        <w:t> </w:t>
      </w:r>
      <w:r>
        <w:rPr/>
        <w:t>bağırsaqların</w:t>
      </w:r>
      <w:r>
        <w:rPr>
          <w:spacing w:val="-4"/>
        </w:rPr>
        <w:t> </w:t>
      </w:r>
      <w:r>
        <w:rPr/>
        <w:t>peristaltikası</w:t>
      </w:r>
      <w:r>
        <w:rPr>
          <w:spacing w:val="-4"/>
        </w:rPr>
        <w:t> </w:t>
      </w:r>
      <w:r>
        <w:rPr/>
        <w:t>zəifləyir,</w:t>
      </w:r>
      <w:r>
        <w:rPr>
          <w:spacing w:val="-3"/>
        </w:rPr>
        <w:t> </w:t>
      </w:r>
      <w:r>
        <w:rPr/>
        <w:t>qarnın</w:t>
      </w:r>
      <w:r>
        <w:rPr>
          <w:spacing w:val="-4"/>
        </w:rPr>
        <w:t> </w:t>
      </w:r>
      <w:r>
        <w:rPr/>
        <w:t>ön</w:t>
      </w:r>
      <w:r>
        <w:rPr>
          <w:spacing w:val="-4"/>
        </w:rPr>
        <w:t> </w:t>
      </w:r>
      <w:r>
        <w:rPr/>
        <w:t>divarı</w:t>
      </w:r>
      <w:r>
        <w:rPr>
          <w:spacing w:val="-4"/>
        </w:rPr>
        <w:t> </w:t>
      </w:r>
      <w:r>
        <w:rPr/>
        <w:t>tənəffüs</w:t>
      </w:r>
      <w:r>
        <w:rPr>
          <w:spacing w:val="-2"/>
        </w:rPr>
        <w:t> </w:t>
      </w:r>
      <w:r>
        <w:rPr/>
        <w:t>aktında</w:t>
      </w:r>
      <w:r>
        <w:rPr>
          <w:spacing w:val="-5"/>
        </w:rPr>
        <w:t> </w:t>
      </w:r>
      <w:r>
        <w:rPr/>
        <w:t>iştirak edir. Qarnın aşağısında ağrı və gərginlik olduğu üçün ginekoloji müayinə çətinliklə aparılır. Uşaqlıqla düz bağırsaq arasında olan çuxura irin toplandığı üçün, arxa tağ ağrılı və rigid olur. Qanın laborator müayinəsində leykositoz, EÇR-in artması və s. iltihabi prosesə xas olan dəyişikliklər baş verir. Diaqnoz qoymaq üçün anamnez toplanmalı, laborator müayinə ilə yanaşı ultrasəs müayinəsi aparılmalıdır. Ultrasəs müayinəsində uşaqlığın, artımların vəziyyəti qiymətləndirilir və qarın boşluğunda sərbəst maye aşkar olunur. Uşaqlıq yolunun arxa tağının punksiyası və alınan punktatın bakterioloji analizi diaqnozun qoyulmasında böyük rol oynayır.</w:t>
      </w:r>
    </w:p>
    <w:p>
      <w:pPr>
        <w:pStyle w:val="BodyText"/>
        <w:spacing w:line="259" w:lineRule="auto" w:before="158"/>
        <w:ind w:left="1702" w:right="1362" w:firstLine="708"/>
        <w:jc w:val="left"/>
      </w:pPr>
      <w:r>
        <w:rPr/>
        <w:t>Laparoskopiya</w:t>
      </w:r>
      <w:r>
        <w:rPr>
          <w:spacing w:val="-5"/>
        </w:rPr>
        <w:t> </w:t>
      </w:r>
      <w:r>
        <w:rPr/>
        <w:t>zamanı</w:t>
      </w:r>
      <w:r>
        <w:rPr>
          <w:spacing w:val="-6"/>
        </w:rPr>
        <w:t> </w:t>
      </w:r>
      <w:r>
        <w:rPr/>
        <w:t>kiçik</w:t>
      </w:r>
      <w:r>
        <w:rPr>
          <w:spacing w:val="-6"/>
        </w:rPr>
        <w:t> </w:t>
      </w:r>
      <w:r>
        <w:rPr/>
        <w:t>çanaq</w:t>
      </w:r>
      <w:r>
        <w:rPr>
          <w:spacing w:val="-6"/>
        </w:rPr>
        <w:t> </w:t>
      </w:r>
      <w:r>
        <w:rPr/>
        <w:t>peritonunun</w:t>
      </w:r>
      <w:r>
        <w:rPr>
          <w:spacing w:val="-6"/>
        </w:rPr>
        <w:t> </w:t>
      </w:r>
      <w:r>
        <w:rPr/>
        <w:t>və</w:t>
      </w:r>
      <w:r>
        <w:rPr>
          <w:spacing w:val="-5"/>
        </w:rPr>
        <w:t> </w:t>
      </w:r>
      <w:r>
        <w:rPr/>
        <w:t>bağırsaq</w:t>
      </w:r>
      <w:r>
        <w:rPr>
          <w:spacing w:val="-6"/>
        </w:rPr>
        <w:t> </w:t>
      </w:r>
      <w:r>
        <w:rPr/>
        <w:t>ilgəklərinin hiperemiyası aşkar olunur.</w:t>
      </w:r>
    </w:p>
    <w:p>
      <w:pPr>
        <w:pStyle w:val="BodyText"/>
        <w:spacing w:before="160"/>
        <w:ind w:left="2410"/>
        <w:jc w:val="left"/>
      </w:pPr>
      <w:r>
        <w:rPr/>
        <w:t>Pelvioperitonitin</w:t>
      </w:r>
      <w:r>
        <w:rPr>
          <w:spacing w:val="-4"/>
        </w:rPr>
        <w:t> </w:t>
      </w:r>
      <w:r>
        <w:rPr/>
        <w:t>xüsusi</w:t>
      </w:r>
      <w:r>
        <w:rPr>
          <w:spacing w:val="-1"/>
        </w:rPr>
        <w:t> </w:t>
      </w:r>
      <w:r>
        <w:rPr/>
        <w:t>forması</w:t>
      </w:r>
      <w:r>
        <w:rPr>
          <w:spacing w:val="-1"/>
        </w:rPr>
        <w:t> </w:t>
      </w:r>
      <w:r>
        <w:rPr/>
        <w:t>düz</w:t>
      </w:r>
      <w:r>
        <w:rPr>
          <w:spacing w:val="-1"/>
        </w:rPr>
        <w:t> </w:t>
      </w:r>
      <w:r>
        <w:rPr/>
        <w:t>bağırsaq-uşaqlıq</w:t>
      </w:r>
      <w:r>
        <w:rPr>
          <w:spacing w:val="-1"/>
        </w:rPr>
        <w:t> </w:t>
      </w:r>
      <w:r>
        <w:rPr/>
        <w:t>boşluğunun</w:t>
      </w:r>
      <w:r>
        <w:rPr>
          <w:spacing w:val="-1"/>
        </w:rPr>
        <w:t> </w:t>
      </w:r>
      <w:r>
        <w:rPr>
          <w:spacing w:val="-2"/>
        </w:rPr>
        <w:t>absesidir</w:t>
      </w:r>
    </w:p>
    <w:p>
      <w:pPr>
        <w:spacing w:before="22"/>
        <w:ind w:left="1702" w:right="0" w:firstLine="0"/>
        <w:jc w:val="left"/>
        <w:rPr>
          <w:sz w:val="24"/>
        </w:rPr>
      </w:pPr>
      <w:r>
        <w:rPr>
          <w:sz w:val="24"/>
        </w:rPr>
        <w:t>(</w:t>
      </w:r>
      <w:r>
        <w:rPr>
          <w:i/>
          <w:sz w:val="24"/>
        </w:rPr>
        <w:t>abscessus</w:t>
      </w:r>
      <w:r>
        <w:rPr>
          <w:spacing w:val="-6"/>
          <w:sz w:val="24"/>
        </w:rPr>
        <w:t> </w:t>
      </w:r>
      <w:r>
        <w:rPr>
          <w:i/>
          <w:sz w:val="24"/>
        </w:rPr>
        <w:t>excavationnis</w:t>
      </w:r>
      <w:r>
        <w:rPr>
          <w:spacing w:val="-1"/>
          <w:sz w:val="24"/>
        </w:rPr>
        <w:t> </w:t>
      </w:r>
      <w:r>
        <w:rPr>
          <w:i/>
          <w:sz w:val="24"/>
        </w:rPr>
        <w:t>peritoneorecto-uterinae</w:t>
      </w:r>
      <w:r>
        <w:rPr>
          <w:sz w:val="24"/>
        </w:rPr>
        <w:t>).</w:t>
      </w:r>
      <w:r>
        <w:rPr>
          <w:spacing w:val="-2"/>
          <w:sz w:val="24"/>
        </w:rPr>
        <w:t> </w:t>
      </w:r>
      <w:r>
        <w:rPr>
          <w:sz w:val="24"/>
        </w:rPr>
        <w:t>Piosalpinks,</w:t>
      </w:r>
      <w:r>
        <w:rPr>
          <w:spacing w:val="-3"/>
          <w:sz w:val="24"/>
        </w:rPr>
        <w:t> </w:t>
      </w:r>
      <w:r>
        <w:rPr>
          <w:sz w:val="24"/>
        </w:rPr>
        <w:t>pioovarın</w:t>
      </w:r>
      <w:r>
        <w:rPr>
          <w:spacing w:val="-2"/>
          <w:sz w:val="24"/>
        </w:rPr>
        <w:t> partlaması,</w:t>
      </w:r>
    </w:p>
    <w:p>
      <w:pPr>
        <w:spacing w:after="0"/>
        <w:jc w:val="left"/>
        <w:rPr>
          <w:sz w:val="24"/>
        </w:rPr>
        <w:sectPr>
          <w:pgSz w:w="11910" w:h="16840"/>
          <w:pgMar w:top="1040" w:bottom="280" w:left="708" w:right="141"/>
        </w:sectPr>
      </w:pPr>
    </w:p>
    <w:p>
      <w:pPr>
        <w:pStyle w:val="BodyText"/>
        <w:spacing w:line="259" w:lineRule="auto" w:before="73"/>
        <w:ind w:left="1702" w:right="721"/>
        <w:jc w:val="left"/>
      </w:pPr>
      <w:r>
        <w:rPr/>
        <w:t>kriminal abortlarda arxa tağın zədələnməsi, pozulmuş boru hamiləliyində uşaqlığın arxasında olan hematomanın irinləməsi düz bağırsaq-uşaqlıq boşluğunun absesinə səbəb olur. Xəstəliyin başlanması pelvioperitoniti xatırladır, xəstə qarnın aşağı nahiyəsində ağrının və gərginliyin olması, hərarətin yüksəlməsi, defekasiya aktı və sidik ifrazının çətinləşməsindən şikayətlənir. Bəzən müalicə fonunda infiltrat sorulur və bitişmələr</w:t>
      </w:r>
      <w:r>
        <w:rPr>
          <w:spacing w:val="40"/>
        </w:rPr>
        <w:t> </w:t>
      </w:r>
      <w:r>
        <w:rPr/>
        <w:t>əmələ gəlir, bəzən isə abses uşaqlıq yoluna və ya düz bağırsağa açılır, sağalma baş verir. Abses qarın boşluğuna açılarsa, yayılmış peritonit inkişaf edir. Obyektiv müayinədə (uşaqlıq yolundan və düz bağırsaqdan) arxa tağı qabardan, flüktuasiya edən, yarımkürə şəklində olan, lakin kiçik çanağın yan divarına keçməyən infiltrat əllənir. İnfiltratın konsistensiyası</w:t>
      </w:r>
      <w:r>
        <w:rPr>
          <w:spacing w:val="-4"/>
        </w:rPr>
        <w:t> </w:t>
      </w:r>
      <w:r>
        <w:rPr/>
        <w:t>bərk</w:t>
      </w:r>
      <w:r>
        <w:rPr>
          <w:spacing w:val="-4"/>
        </w:rPr>
        <w:t> </w:t>
      </w:r>
      <w:r>
        <w:rPr/>
        <w:t>olur,</w:t>
      </w:r>
      <w:r>
        <w:rPr>
          <w:spacing w:val="-4"/>
        </w:rPr>
        <w:t> </w:t>
      </w:r>
      <w:r>
        <w:rPr/>
        <w:t>irinləmə</w:t>
      </w:r>
      <w:r>
        <w:rPr>
          <w:spacing w:val="-5"/>
        </w:rPr>
        <w:t> </w:t>
      </w:r>
      <w:r>
        <w:rPr/>
        <w:t>zamanı</w:t>
      </w:r>
      <w:r>
        <w:rPr>
          <w:spacing w:val="-4"/>
        </w:rPr>
        <w:t> </w:t>
      </w:r>
      <w:r>
        <w:rPr/>
        <w:t>bir</w:t>
      </w:r>
      <w:r>
        <w:rPr>
          <w:spacing w:val="-4"/>
        </w:rPr>
        <w:t> </w:t>
      </w:r>
      <w:r>
        <w:rPr/>
        <w:t>qədər</w:t>
      </w:r>
      <w:r>
        <w:rPr>
          <w:spacing w:val="-4"/>
        </w:rPr>
        <w:t> </w:t>
      </w:r>
      <w:r>
        <w:rPr/>
        <w:t>yumşalır.</w:t>
      </w:r>
      <w:r>
        <w:rPr>
          <w:spacing w:val="-4"/>
        </w:rPr>
        <w:t> </w:t>
      </w:r>
      <w:r>
        <w:rPr/>
        <w:t>Uşaqlıq</w:t>
      </w:r>
      <w:r>
        <w:rPr>
          <w:spacing w:val="-4"/>
        </w:rPr>
        <w:t> </w:t>
      </w:r>
      <w:r>
        <w:rPr/>
        <w:t>yolunun</w:t>
      </w:r>
      <w:r>
        <w:rPr>
          <w:spacing w:val="-4"/>
        </w:rPr>
        <w:t> </w:t>
      </w:r>
      <w:r>
        <w:rPr/>
        <w:t>müayinəsi və arxa tağdan aparılan punksiya diaqnozun qoyulmasına kömək edir.</w:t>
      </w:r>
    </w:p>
    <w:p>
      <w:pPr>
        <w:pStyle w:val="BodyText"/>
        <w:spacing w:before="159"/>
        <w:ind w:left="0" w:right="369"/>
        <w:jc w:val="center"/>
      </w:pPr>
      <w:r>
        <w:rPr>
          <w:b/>
        </w:rPr>
        <w:t>Müalicə.</w:t>
      </w:r>
      <w:r>
        <w:rPr>
          <w:spacing w:val="-3"/>
        </w:rPr>
        <w:t> </w:t>
      </w:r>
      <w:r>
        <w:rPr/>
        <w:t>Absesin</w:t>
      </w:r>
      <w:r>
        <w:rPr>
          <w:spacing w:val="-2"/>
        </w:rPr>
        <w:t> </w:t>
      </w:r>
      <w:r>
        <w:rPr/>
        <w:t>açılması</w:t>
      </w:r>
      <w:r>
        <w:rPr>
          <w:spacing w:val="-1"/>
        </w:rPr>
        <w:t> </w:t>
      </w:r>
      <w:r>
        <w:rPr/>
        <w:t>və</w:t>
      </w:r>
      <w:r>
        <w:rPr>
          <w:spacing w:val="-2"/>
        </w:rPr>
        <w:t> </w:t>
      </w:r>
      <w:r>
        <w:rPr/>
        <w:t>drenaj</w:t>
      </w:r>
      <w:r>
        <w:rPr>
          <w:spacing w:val="-1"/>
        </w:rPr>
        <w:t> </w:t>
      </w:r>
      <w:r>
        <w:rPr/>
        <w:t>olunmasından</w:t>
      </w:r>
      <w:r>
        <w:rPr>
          <w:spacing w:val="-1"/>
        </w:rPr>
        <w:t> </w:t>
      </w:r>
      <w:r>
        <w:rPr>
          <w:spacing w:val="-2"/>
        </w:rPr>
        <w:t>ibarətdir.</w:t>
      </w:r>
    </w:p>
    <w:p>
      <w:pPr>
        <w:pStyle w:val="Heading1"/>
        <w:numPr>
          <w:ilvl w:val="0"/>
          <w:numId w:val="112"/>
        </w:numPr>
        <w:tabs>
          <w:tab w:pos="1713" w:val="left" w:leader="none"/>
        </w:tabs>
        <w:spacing w:line="240" w:lineRule="auto" w:before="184" w:after="0"/>
        <w:ind w:left="1713" w:right="0" w:hanging="719"/>
        <w:jc w:val="left"/>
        <w:rPr>
          <w:color w:val="2E5395"/>
          <w:sz w:val="48"/>
        </w:rPr>
      </w:pPr>
      <w:bookmarkStart w:name="_TOC_250000" w:id="118"/>
      <w:r>
        <w:rPr>
          <w:color w:val="2E5395"/>
        </w:rPr>
        <w:t>Ginekoloji</w:t>
      </w:r>
      <w:r>
        <w:rPr>
          <w:b w:val="0"/>
          <w:color w:val="2E5395"/>
          <w:spacing w:val="-14"/>
        </w:rPr>
        <w:t> </w:t>
      </w:r>
      <w:r>
        <w:rPr>
          <w:color w:val="2E5395"/>
        </w:rPr>
        <w:t>müayinə</w:t>
      </w:r>
      <w:r>
        <w:rPr>
          <w:color w:val="2E5395"/>
          <w:spacing w:val="-15"/>
        </w:rPr>
        <w:t> </w:t>
      </w:r>
      <w:r>
        <w:rPr>
          <w:color w:val="2E5395"/>
        </w:rPr>
        <w:t>üsullarının</w:t>
      </w:r>
      <w:r>
        <w:rPr>
          <w:color w:val="2E5395"/>
          <w:spacing w:val="-15"/>
        </w:rPr>
        <w:t> </w:t>
      </w:r>
      <w:r>
        <w:rPr>
          <w:color w:val="2E5395"/>
        </w:rPr>
        <w:t>aparılma</w:t>
      </w:r>
      <w:r>
        <w:rPr>
          <w:color w:val="2E5395"/>
          <w:spacing w:val="-13"/>
        </w:rPr>
        <w:t> </w:t>
      </w:r>
      <w:bookmarkEnd w:id="118"/>
      <w:r>
        <w:rPr>
          <w:color w:val="2E5395"/>
          <w:spacing w:val="-2"/>
        </w:rPr>
        <w:t>üsulları</w:t>
      </w:r>
    </w:p>
    <w:p>
      <w:pPr>
        <w:pStyle w:val="Heading3"/>
        <w:spacing w:before="203"/>
        <w:ind w:left="4040" w:firstLine="0"/>
      </w:pPr>
      <w:r>
        <w:rPr/>
        <w:t>2.1</w:t>
      </w:r>
      <w:r>
        <w:rPr>
          <w:spacing w:val="-2"/>
        </w:rPr>
        <w:t> </w:t>
      </w:r>
      <w:r>
        <w:rPr/>
        <w:t>ANAMNEZ</w:t>
      </w:r>
      <w:r>
        <w:rPr>
          <w:spacing w:val="-1"/>
        </w:rPr>
        <w:t> </w:t>
      </w:r>
      <w:r>
        <w:rPr/>
        <w:t>VƏ</w:t>
      </w:r>
      <w:r>
        <w:rPr>
          <w:spacing w:val="-1"/>
        </w:rPr>
        <w:t> </w:t>
      </w:r>
      <w:r>
        <w:rPr>
          <w:spacing w:val="-2"/>
        </w:rPr>
        <w:t>MÜAYİNƏ</w:t>
      </w:r>
    </w:p>
    <w:p>
      <w:pPr>
        <w:pStyle w:val="BodyText"/>
        <w:spacing w:before="182"/>
        <w:jc w:val="left"/>
      </w:pPr>
      <w:r>
        <w:rPr/>
        <w:t>Ginekoloji</w:t>
      </w:r>
      <w:r>
        <w:rPr>
          <w:spacing w:val="-4"/>
        </w:rPr>
        <w:t> </w:t>
      </w:r>
      <w:r>
        <w:rPr/>
        <w:t>xəstələrin</w:t>
      </w:r>
      <w:r>
        <w:rPr>
          <w:spacing w:val="-2"/>
        </w:rPr>
        <w:t> </w:t>
      </w:r>
      <w:r>
        <w:rPr/>
        <w:t>anamnezi</w:t>
      </w:r>
      <w:r>
        <w:rPr>
          <w:spacing w:val="-2"/>
        </w:rPr>
        <w:t> </w:t>
      </w:r>
      <w:r>
        <w:rPr/>
        <w:t>toplanarkən</w:t>
      </w:r>
      <w:r>
        <w:rPr>
          <w:spacing w:val="-1"/>
        </w:rPr>
        <w:t> </w:t>
      </w:r>
      <w:r>
        <w:rPr/>
        <w:t>aşağıdakılara</w:t>
      </w:r>
      <w:r>
        <w:rPr>
          <w:spacing w:val="-3"/>
        </w:rPr>
        <w:t> </w:t>
      </w:r>
      <w:r>
        <w:rPr/>
        <w:t>diqqət</w:t>
      </w:r>
      <w:r>
        <w:rPr>
          <w:spacing w:val="-2"/>
        </w:rPr>
        <w:t> yetirilir:</w:t>
      </w:r>
    </w:p>
    <w:p>
      <w:pPr>
        <w:pStyle w:val="ListParagraph"/>
        <w:numPr>
          <w:ilvl w:val="1"/>
          <w:numId w:val="112"/>
        </w:numPr>
        <w:tabs>
          <w:tab w:pos="1713" w:val="left" w:leader="none"/>
        </w:tabs>
        <w:spacing w:line="240" w:lineRule="auto" w:before="180" w:after="0"/>
        <w:ind w:left="1713" w:right="0" w:hanging="359"/>
        <w:jc w:val="left"/>
        <w:rPr>
          <w:sz w:val="24"/>
        </w:rPr>
      </w:pPr>
      <w:r>
        <w:rPr>
          <w:spacing w:val="-2"/>
          <w:sz w:val="24"/>
        </w:rPr>
        <w:t>şikayətlər;</w:t>
      </w:r>
    </w:p>
    <w:p>
      <w:pPr>
        <w:pStyle w:val="ListParagraph"/>
        <w:numPr>
          <w:ilvl w:val="1"/>
          <w:numId w:val="112"/>
        </w:numPr>
        <w:tabs>
          <w:tab w:pos="1713" w:val="left" w:leader="none"/>
        </w:tabs>
        <w:spacing w:line="240" w:lineRule="auto" w:before="183" w:after="0"/>
        <w:ind w:left="1713" w:right="0" w:hanging="359"/>
        <w:jc w:val="left"/>
        <w:rPr>
          <w:sz w:val="24"/>
        </w:rPr>
      </w:pPr>
      <w:r>
        <w:rPr>
          <w:sz w:val="24"/>
        </w:rPr>
        <w:t>ailəvi</w:t>
      </w:r>
      <w:r>
        <w:rPr>
          <w:spacing w:val="-1"/>
          <w:sz w:val="24"/>
        </w:rPr>
        <w:t> </w:t>
      </w:r>
      <w:r>
        <w:rPr>
          <w:spacing w:val="-2"/>
          <w:sz w:val="24"/>
        </w:rPr>
        <w:t>anamnez;</w:t>
      </w:r>
    </w:p>
    <w:p>
      <w:pPr>
        <w:pStyle w:val="ListParagraph"/>
        <w:numPr>
          <w:ilvl w:val="1"/>
          <w:numId w:val="112"/>
        </w:numPr>
        <w:tabs>
          <w:tab w:pos="1713" w:val="left" w:leader="none"/>
        </w:tabs>
        <w:spacing w:line="240" w:lineRule="auto" w:before="182" w:after="0"/>
        <w:ind w:left="1713" w:right="0" w:hanging="359"/>
        <w:jc w:val="left"/>
        <w:rPr>
          <w:sz w:val="24"/>
        </w:rPr>
      </w:pPr>
      <w:r>
        <w:rPr>
          <w:sz w:val="24"/>
        </w:rPr>
        <w:t>həyat</w:t>
      </w:r>
      <w:r>
        <w:rPr>
          <w:spacing w:val="-4"/>
          <w:sz w:val="24"/>
        </w:rPr>
        <w:t> </w:t>
      </w:r>
      <w:r>
        <w:rPr>
          <w:sz w:val="24"/>
        </w:rPr>
        <w:t>tərzi,</w:t>
      </w:r>
      <w:r>
        <w:rPr>
          <w:spacing w:val="-1"/>
          <w:sz w:val="24"/>
        </w:rPr>
        <w:t> </w:t>
      </w:r>
      <w:r>
        <w:rPr>
          <w:sz w:val="24"/>
        </w:rPr>
        <w:t>qidalanma,</w:t>
      </w:r>
      <w:r>
        <w:rPr>
          <w:spacing w:val="-1"/>
          <w:sz w:val="24"/>
        </w:rPr>
        <w:t> </w:t>
      </w:r>
      <w:r>
        <w:rPr>
          <w:sz w:val="24"/>
        </w:rPr>
        <w:t>zərərli</w:t>
      </w:r>
      <w:r>
        <w:rPr>
          <w:spacing w:val="-1"/>
          <w:sz w:val="24"/>
        </w:rPr>
        <w:t> </w:t>
      </w:r>
      <w:r>
        <w:rPr>
          <w:sz w:val="24"/>
        </w:rPr>
        <w:t>vərdişlər,</w:t>
      </w:r>
      <w:r>
        <w:rPr>
          <w:spacing w:val="-3"/>
          <w:sz w:val="24"/>
        </w:rPr>
        <w:t> </w:t>
      </w:r>
      <w:r>
        <w:rPr>
          <w:sz w:val="24"/>
        </w:rPr>
        <w:t>əmək</w:t>
      </w:r>
      <w:r>
        <w:rPr>
          <w:spacing w:val="-1"/>
          <w:sz w:val="24"/>
        </w:rPr>
        <w:t> </w:t>
      </w:r>
      <w:r>
        <w:rPr>
          <w:sz w:val="24"/>
        </w:rPr>
        <w:t>və məişət</w:t>
      </w:r>
      <w:r>
        <w:rPr>
          <w:spacing w:val="-1"/>
          <w:sz w:val="24"/>
        </w:rPr>
        <w:t> </w:t>
      </w:r>
      <w:r>
        <w:rPr>
          <w:spacing w:val="-2"/>
          <w:sz w:val="24"/>
        </w:rPr>
        <w:t>şəraiti;</w:t>
      </w:r>
    </w:p>
    <w:p>
      <w:pPr>
        <w:pStyle w:val="ListParagraph"/>
        <w:numPr>
          <w:ilvl w:val="1"/>
          <w:numId w:val="112"/>
        </w:numPr>
        <w:tabs>
          <w:tab w:pos="1713" w:val="left" w:leader="none"/>
        </w:tabs>
        <w:spacing w:line="240" w:lineRule="auto" w:before="183" w:after="0"/>
        <w:ind w:left="1713" w:right="0" w:hanging="360"/>
        <w:jc w:val="left"/>
        <w:rPr>
          <w:sz w:val="24"/>
        </w:rPr>
      </w:pPr>
      <w:r>
        <w:rPr>
          <w:sz w:val="24"/>
        </w:rPr>
        <w:t>keçirilmiş</w:t>
      </w:r>
      <w:r>
        <w:rPr>
          <w:spacing w:val="-3"/>
          <w:sz w:val="24"/>
        </w:rPr>
        <w:t> </w:t>
      </w:r>
      <w:r>
        <w:rPr>
          <w:spacing w:val="-2"/>
          <w:sz w:val="24"/>
        </w:rPr>
        <w:t>xəstəliklər;</w:t>
      </w:r>
    </w:p>
    <w:p>
      <w:pPr>
        <w:pStyle w:val="ListParagraph"/>
        <w:numPr>
          <w:ilvl w:val="1"/>
          <w:numId w:val="112"/>
        </w:numPr>
        <w:tabs>
          <w:tab w:pos="1713" w:val="left" w:leader="none"/>
        </w:tabs>
        <w:spacing w:line="240" w:lineRule="auto" w:before="180" w:after="0"/>
        <w:ind w:left="1713" w:right="0" w:hanging="360"/>
        <w:jc w:val="left"/>
        <w:rPr>
          <w:sz w:val="24"/>
        </w:rPr>
      </w:pPr>
      <w:r>
        <w:rPr>
          <w:sz w:val="24"/>
        </w:rPr>
        <w:t>aybaşı</w:t>
      </w:r>
      <w:r>
        <w:rPr>
          <w:spacing w:val="-2"/>
          <w:sz w:val="24"/>
        </w:rPr>
        <w:t> </w:t>
      </w:r>
      <w:r>
        <w:rPr>
          <w:sz w:val="24"/>
        </w:rPr>
        <w:t>və</w:t>
      </w:r>
      <w:r>
        <w:rPr>
          <w:spacing w:val="-3"/>
          <w:sz w:val="24"/>
        </w:rPr>
        <w:t> </w:t>
      </w:r>
      <w:r>
        <w:rPr>
          <w:sz w:val="24"/>
        </w:rPr>
        <w:t>reproduktiv</w:t>
      </w:r>
      <w:r>
        <w:rPr>
          <w:spacing w:val="-1"/>
          <w:sz w:val="24"/>
        </w:rPr>
        <w:t> </w:t>
      </w:r>
      <w:r>
        <w:rPr>
          <w:sz w:val="24"/>
        </w:rPr>
        <w:t>funksiyalar,</w:t>
      </w:r>
      <w:r>
        <w:rPr>
          <w:spacing w:val="-1"/>
          <w:sz w:val="24"/>
        </w:rPr>
        <w:t> </w:t>
      </w:r>
      <w:r>
        <w:rPr>
          <w:sz w:val="24"/>
        </w:rPr>
        <w:t>kontrasepsiyanın</w:t>
      </w:r>
      <w:r>
        <w:rPr>
          <w:spacing w:val="-1"/>
          <w:sz w:val="24"/>
        </w:rPr>
        <w:t> </w:t>
      </w:r>
      <w:r>
        <w:rPr>
          <w:spacing w:val="-2"/>
          <w:sz w:val="24"/>
        </w:rPr>
        <w:t>xüsusiyyəti;</w:t>
      </w:r>
    </w:p>
    <w:p>
      <w:pPr>
        <w:pStyle w:val="ListParagraph"/>
        <w:numPr>
          <w:ilvl w:val="1"/>
          <w:numId w:val="112"/>
        </w:numPr>
        <w:tabs>
          <w:tab w:pos="1713" w:val="left" w:leader="none"/>
        </w:tabs>
        <w:spacing w:line="240" w:lineRule="auto" w:before="182" w:after="0"/>
        <w:ind w:left="1713" w:right="0" w:hanging="360"/>
        <w:jc w:val="left"/>
        <w:rPr>
          <w:sz w:val="24"/>
        </w:rPr>
      </w:pPr>
      <w:r>
        <w:rPr>
          <w:sz w:val="24"/>
        </w:rPr>
        <w:t>ginekoloji</w:t>
      </w:r>
      <w:r>
        <w:rPr>
          <w:spacing w:val="-2"/>
          <w:sz w:val="24"/>
        </w:rPr>
        <w:t> </w:t>
      </w:r>
      <w:r>
        <w:rPr>
          <w:sz w:val="24"/>
        </w:rPr>
        <w:t>xəstəliklər</w:t>
      </w:r>
      <w:r>
        <w:rPr>
          <w:spacing w:val="-2"/>
          <w:sz w:val="24"/>
        </w:rPr>
        <w:t> </w:t>
      </w:r>
      <w:r>
        <w:rPr>
          <w:sz w:val="24"/>
        </w:rPr>
        <w:t>və</w:t>
      </w:r>
      <w:r>
        <w:rPr>
          <w:spacing w:val="-3"/>
          <w:sz w:val="24"/>
        </w:rPr>
        <w:t> </w:t>
      </w:r>
      <w:r>
        <w:rPr>
          <w:sz w:val="24"/>
        </w:rPr>
        <w:t>cinsiyyət</w:t>
      </w:r>
      <w:r>
        <w:rPr>
          <w:spacing w:val="-2"/>
          <w:sz w:val="24"/>
        </w:rPr>
        <w:t> </w:t>
      </w:r>
      <w:r>
        <w:rPr>
          <w:sz w:val="24"/>
        </w:rPr>
        <w:t>orqanlarında</w:t>
      </w:r>
      <w:r>
        <w:rPr>
          <w:spacing w:val="1"/>
          <w:sz w:val="24"/>
        </w:rPr>
        <w:t> </w:t>
      </w:r>
      <w:r>
        <w:rPr>
          <w:spacing w:val="-2"/>
          <w:sz w:val="24"/>
        </w:rPr>
        <w:t>əməliyyatlar;</w:t>
      </w:r>
    </w:p>
    <w:p>
      <w:pPr>
        <w:pStyle w:val="ListParagraph"/>
        <w:numPr>
          <w:ilvl w:val="1"/>
          <w:numId w:val="112"/>
        </w:numPr>
        <w:tabs>
          <w:tab w:pos="1713" w:val="left" w:leader="none"/>
        </w:tabs>
        <w:spacing w:line="240" w:lineRule="auto" w:before="183" w:after="0"/>
        <w:ind w:left="1713" w:right="0" w:hanging="360"/>
        <w:jc w:val="left"/>
        <w:rPr>
          <w:sz w:val="24"/>
        </w:rPr>
      </w:pPr>
      <w:r>
        <w:rPr>
          <w:sz w:val="24"/>
        </w:rPr>
        <w:t>hazırkı</w:t>
      </w:r>
      <w:r>
        <w:rPr>
          <w:spacing w:val="-3"/>
          <w:sz w:val="24"/>
        </w:rPr>
        <w:t> </w:t>
      </w:r>
      <w:r>
        <w:rPr>
          <w:sz w:val="24"/>
        </w:rPr>
        <w:t>xəstəliyin</w:t>
      </w:r>
      <w:r>
        <w:rPr>
          <w:spacing w:val="-2"/>
          <w:sz w:val="24"/>
        </w:rPr>
        <w:t> tarixi.</w:t>
      </w:r>
    </w:p>
    <w:p>
      <w:pPr>
        <w:pStyle w:val="BodyText"/>
        <w:spacing w:line="259" w:lineRule="auto" w:before="182"/>
        <w:ind w:right="703"/>
        <w:jc w:val="left"/>
      </w:pPr>
      <w:r>
        <w:rPr/>
        <w:t>Xəstə</w:t>
      </w:r>
      <w:r>
        <w:rPr>
          <w:spacing w:val="-4"/>
        </w:rPr>
        <w:t> </w:t>
      </w:r>
      <w:r>
        <w:rPr/>
        <w:t>ilə</w:t>
      </w:r>
      <w:r>
        <w:rPr>
          <w:spacing w:val="-4"/>
        </w:rPr>
        <w:t> </w:t>
      </w:r>
      <w:r>
        <w:rPr/>
        <w:t>ünsiyyət</w:t>
      </w:r>
      <w:r>
        <w:rPr>
          <w:spacing w:val="-3"/>
        </w:rPr>
        <w:t> </w:t>
      </w:r>
      <w:r>
        <w:rPr/>
        <w:t>qurmaq</w:t>
      </w:r>
      <w:r>
        <w:rPr>
          <w:spacing w:val="-3"/>
        </w:rPr>
        <w:t> </w:t>
      </w:r>
      <w:r>
        <w:rPr/>
        <w:t>həkimin</w:t>
      </w:r>
      <w:r>
        <w:rPr>
          <w:spacing w:val="-3"/>
        </w:rPr>
        <w:t> </w:t>
      </w:r>
      <w:r>
        <w:rPr/>
        <w:t>işinin</w:t>
      </w:r>
      <w:r>
        <w:rPr>
          <w:spacing w:val="-3"/>
        </w:rPr>
        <w:t> </w:t>
      </w:r>
      <w:r>
        <w:rPr/>
        <w:t>ayrılmaz</w:t>
      </w:r>
      <w:r>
        <w:rPr>
          <w:spacing w:val="-4"/>
        </w:rPr>
        <w:t> </w:t>
      </w:r>
      <w:r>
        <w:rPr/>
        <w:t>hissəsidir.</w:t>
      </w:r>
      <w:r>
        <w:rPr>
          <w:spacing w:val="-3"/>
        </w:rPr>
        <w:t> </w:t>
      </w:r>
      <w:r>
        <w:rPr/>
        <w:t>Dialoq</w:t>
      </w:r>
      <w:r>
        <w:rPr>
          <w:spacing w:val="-3"/>
        </w:rPr>
        <w:t> </w:t>
      </w:r>
      <w:r>
        <w:rPr/>
        <w:t>aparmaq,</w:t>
      </w:r>
      <w:r>
        <w:rPr>
          <w:spacing w:val="-3"/>
        </w:rPr>
        <w:t> </w:t>
      </w:r>
      <w:r>
        <w:rPr/>
        <w:t>diqqətlə</w:t>
      </w:r>
      <w:r>
        <w:rPr>
          <w:spacing w:val="-4"/>
        </w:rPr>
        <w:t> </w:t>
      </w:r>
      <w:r>
        <w:rPr/>
        <w:t>dinləmək və suallara düzgün cavab vermək xəstəni başa düşməkdə, onun xəstəliyinin səbəblərini aydınlaşdırmaqda və müalicənin optimal üsulunu seçməkdə kömək edir.</w:t>
      </w:r>
    </w:p>
    <w:p>
      <w:pPr>
        <w:pStyle w:val="BodyText"/>
        <w:spacing w:before="160"/>
        <w:jc w:val="left"/>
      </w:pPr>
      <w:r>
        <w:rPr/>
        <w:t>Ünsiyyət</w:t>
      </w:r>
      <w:r>
        <w:rPr>
          <w:spacing w:val="-4"/>
        </w:rPr>
        <w:t> </w:t>
      </w:r>
      <w:r>
        <w:rPr/>
        <w:t>tərzindən</w:t>
      </w:r>
      <w:r>
        <w:rPr>
          <w:spacing w:val="1"/>
        </w:rPr>
        <w:t> </w:t>
      </w:r>
      <w:r>
        <w:rPr/>
        <w:t>asılı</w:t>
      </w:r>
      <w:r>
        <w:rPr>
          <w:spacing w:val="-1"/>
        </w:rPr>
        <w:t> </w:t>
      </w:r>
      <w:r>
        <w:rPr/>
        <w:t>olmayaraq,</w:t>
      </w:r>
      <w:r>
        <w:rPr>
          <w:spacing w:val="-1"/>
        </w:rPr>
        <w:t> </w:t>
      </w:r>
      <w:r>
        <w:rPr/>
        <w:t>xəstə</w:t>
      </w:r>
      <w:r>
        <w:rPr>
          <w:spacing w:val="-2"/>
        </w:rPr>
        <w:t> </w:t>
      </w:r>
      <w:r>
        <w:rPr/>
        <w:t>hiss</w:t>
      </w:r>
      <w:r>
        <w:rPr>
          <w:spacing w:val="-2"/>
        </w:rPr>
        <w:t> </w:t>
      </w:r>
      <w:r>
        <w:rPr/>
        <w:t>etməlidir</w:t>
      </w:r>
      <w:r>
        <w:rPr>
          <w:spacing w:val="-1"/>
        </w:rPr>
        <w:t> </w:t>
      </w:r>
      <w:r>
        <w:rPr/>
        <w:t>ki,</w:t>
      </w:r>
      <w:r>
        <w:rPr>
          <w:spacing w:val="-1"/>
        </w:rPr>
        <w:t> </w:t>
      </w:r>
      <w:r>
        <w:rPr/>
        <w:t>həkim</w:t>
      </w:r>
      <w:r>
        <w:rPr>
          <w:spacing w:val="-1"/>
        </w:rPr>
        <w:t> </w:t>
      </w:r>
      <w:r>
        <w:rPr/>
        <w:t>onu</w:t>
      </w:r>
      <w:r>
        <w:rPr>
          <w:spacing w:val="-1"/>
        </w:rPr>
        <w:t> </w:t>
      </w:r>
      <w:r>
        <w:rPr/>
        <w:t>dinləməyə</w:t>
      </w:r>
      <w:r>
        <w:rPr>
          <w:spacing w:val="-2"/>
        </w:rPr>
        <w:t> </w:t>
      </w:r>
      <w:r>
        <w:rPr/>
        <w:t>və</w:t>
      </w:r>
      <w:r>
        <w:rPr>
          <w:spacing w:val="-2"/>
        </w:rPr>
        <w:t> Hippokrat</w:t>
      </w:r>
    </w:p>
    <w:p>
      <w:pPr>
        <w:pStyle w:val="BodyText"/>
        <w:spacing w:before="21"/>
        <w:jc w:val="left"/>
      </w:pPr>
      <w:r>
        <w:rPr/>
        <w:t>andının</w:t>
      </w:r>
      <w:r>
        <w:rPr>
          <w:spacing w:val="-1"/>
        </w:rPr>
        <w:t> </w:t>
      </w:r>
      <w:r>
        <w:rPr/>
        <w:t>tələb</w:t>
      </w:r>
      <w:r>
        <w:rPr>
          <w:spacing w:val="-1"/>
        </w:rPr>
        <w:t> </w:t>
      </w:r>
      <w:r>
        <w:rPr/>
        <w:t>etdiyi</w:t>
      </w:r>
      <w:r>
        <w:rPr>
          <w:spacing w:val="-1"/>
        </w:rPr>
        <w:t> </w:t>
      </w:r>
      <w:r>
        <w:rPr/>
        <w:t>kimi,</w:t>
      </w:r>
      <w:r>
        <w:rPr>
          <w:spacing w:val="-4"/>
        </w:rPr>
        <w:t> </w:t>
      </w:r>
      <w:r>
        <w:rPr/>
        <w:t>bütün danışılanları</w:t>
      </w:r>
      <w:r>
        <w:rPr>
          <w:spacing w:val="-1"/>
        </w:rPr>
        <w:t> </w:t>
      </w:r>
      <w:r>
        <w:rPr/>
        <w:t>sirr</w:t>
      </w:r>
      <w:r>
        <w:rPr>
          <w:spacing w:val="-2"/>
        </w:rPr>
        <w:t> </w:t>
      </w:r>
      <w:r>
        <w:rPr/>
        <w:t>kimi</w:t>
      </w:r>
      <w:r>
        <w:rPr>
          <w:spacing w:val="-1"/>
        </w:rPr>
        <w:t> </w:t>
      </w:r>
      <w:r>
        <w:rPr/>
        <w:t>saxlamağa</w:t>
      </w:r>
      <w:r>
        <w:rPr>
          <w:spacing w:val="-2"/>
        </w:rPr>
        <w:t> hazırdır.</w:t>
      </w:r>
    </w:p>
    <w:p>
      <w:pPr>
        <w:pStyle w:val="BodyText"/>
        <w:spacing w:line="259" w:lineRule="auto" w:before="180"/>
        <w:ind w:right="703"/>
        <w:jc w:val="left"/>
      </w:pPr>
      <w:r>
        <w:rPr/>
        <w:t>Müasir</w:t>
      </w:r>
      <w:r>
        <w:rPr>
          <w:spacing w:val="-3"/>
        </w:rPr>
        <w:t> </w:t>
      </w:r>
      <w:r>
        <w:rPr/>
        <w:t>dövrdə</w:t>
      </w:r>
      <w:r>
        <w:rPr>
          <w:spacing w:val="-4"/>
        </w:rPr>
        <w:t> </w:t>
      </w:r>
      <w:r>
        <w:rPr/>
        <w:t>xəstələr</w:t>
      </w:r>
      <w:r>
        <w:rPr>
          <w:spacing w:val="-3"/>
        </w:rPr>
        <w:t> </w:t>
      </w:r>
      <w:r>
        <w:rPr/>
        <w:t>bərabərhüquqlu</w:t>
      </w:r>
      <w:r>
        <w:rPr>
          <w:spacing w:val="-3"/>
        </w:rPr>
        <w:t> </w:t>
      </w:r>
      <w:r>
        <w:rPr/>
        <w:t>münasibətə</w:t>
      </w:r>
      <w:r>
        <w:rPr>
          <w:spacing w:val="-4"/>
        </w:rPr>
        <w:t> </w:t>
      </w:r>
      <w:r>
        <w:rPr/>
        <w:t>üstünlük</w:t>
      </w:r>
      <w:r>
        <w:rPr>
          <w:spacing w:val="-3"/>
        </w:rPr>
        <w:t> </w:t>
      </w:r>
      <w:r>
        <w:rPr/>
        <w:t>verir,</w:t>
      </w:r>
      <w:r>
        <w:rPr>
          <w:spacing w:val="-3"/>
        </w:rPr>
        <w:t> </w:t>
      </w:r>
      <w:r>
        <w:rPr/>
        <w:t>onlar</w:t>
      </w:r>
      <w:r>
        <w:rPr>
          <w:spacing w:val="-5"/>
        </w:rPr>
        <w:t> </w:t>
      </w:r>
      <w:r>
        <w:rPr/>
        <w:t>komanda</w:t>
      </w:r>
      <w:r>
        <w:rPr>
          <w:spacing w:val="-5"/>
        </w:rPr>
        <w:t> </w:t>
      </w:r>
      <w:r>
        <w:rPr/>
        <w:t>yox,</w:t>
      </w:r>
      <w:r>
        <w:rPr>
          <w:spacing w:val="-3"/>
        </w:rPr>
        <w:t> </w:t>
      </w:r>
      <w:r>
        <w:rPr/>
        <w:t>məsləhət gözləyir və öz fikirlərinə, hətta qeyri-professional olsa belə, hörmət tələb edirlər. Xəstə müalicə üsulunun seçilməsində aktiv iştirak etməli, bu və ya digər üsulun mümkün ola biləcək nəticələrindən və ağırlaşmalarından xəbərdar olmalıdır. Müxtəlif manipulyasiyaların və əməliyyatların apa- rılması üçün pasiyentdən yazılı razılıq alınmalıdır.</w:t>
      </w:r>
    </w:p>
    <w:p>
      <w:pPr>
        <w:pStyle w:val="BodyText"/>
        <w:spacing w:line="259" w:lineRule="auto" w:before="162"/>
        <w:ind w:right="856"/>
        <w:jc w:val="left"/>
      </w:pPr>
      <w:r>
        <w:rPr/>
        <w:t>Xəstənin anamnezini toplayarkən şikayətlərinə xüsusi diqqət yetirmək lazımdır. Ginekoloji xəstələrdə</w:t>
      </w:r>
      <w:r>
        <w:rPr>
          <w:spacing w:val="-1"/>
        </w:rPr>
        <w:t> </w:t>
      </w:r>
      <w:r>
        <w:rPr/>
        <w:t>əsas</w:t>
      </w:r>
      <w:r>
        <w:rPr>
          <w:spacing w:val="-3"/>
        </w:rPr>
        <w:t> </w:t>
      </w:r>
      <w:r>
        <w:rPr/>
        <w:t>şikayətlər</w:t>
      </w:r>
      <w:r>
        <w:rPr>
          <w:spacing w:val="-1"/>
        </w:rPr>
        <w:t> </w:t>
      </w:r>
      <w:r>
        <w:rPr/>
        <w:t>cinsiyyət</w:t>
      </w:r>
      <w:r>
        <w:rPr>
          <w:spacing w:val="-2"/>
        </w:rPr>
        <w:t> </w:t>
      </w:r>
      <w:r>
        <w:rPr/>
        <w:t>yollarından</w:t>
      </w:r>
      <w:r>
        <w:rPr>
          <w:spacing w:val="-2"/>
        </w:rPr>
        <w:t> </w:t>
      </w:r>
      <w:r>
        <w:rPr/>
        <w:t>qanaxma,</w:t>
      </w:r>
      <w:r>
        <w:rPr>
          <w:spacing w:val="-2"/>
        </w:rPr>
        <w:t> </w:t>
      </w:r>
      <w:r>
        <w:rPr/>
        <w:t>ağrılar,</w:t>
      </w:r>
      <w:r>
        <w:rPr>
          <w:spacing w:val="-2"/>
        </w:rPr>
        <w:t> </w:t>
      </w:r>
      <w:r>
        <w:rPr/>
        <w:t>sonsuzluq</w:t>
      </w:r>
      <w:r>
        <w:rPr>
          <w:spacing w:val="-2"/>
        </w:rPr>
        <w:t> </w:t>
      </w:r>
      <w:r>
        <w:rPr/>
        <w:t>və</w:t>
      </w:r>
      <w:r>
        <w:rPr>
          <w:spacing w:val="-4"/>
        </w:rPr>
        <w:t> </w:t>
      </w:r>
      <w:r>
        <w:rPr/>
        <w:t>hamiləliyin</w:t>
      </w:r>
      <w:r>
        <w:rPr>
          <w:spacing w:val="-2"/>
        </w:rPr>
        <w:t> </w:t>
      </w:r>
      <w:r>
        <w:rPr/>
        <w:t>başa çatdı- rılmamasıdır. Əvvəlcə ilk aybaşının (</w:t>
      </w:r>
      <w:r>
        <w:rPr>
          <w:i/>
        </w:rPr>
        <w:t>menarxe</w:t>
      </w:r>
      <w:r>
        <w:rPr/>
        <w:t>) vaxtı, aybaşının dərhal, yaxud hər hansı fasilədən sonra davam edib-etməməsi, aybaşı qanaxmasının davamiyyəti, qan itkisinin həcmi, aybaşının</w:t>
      </w:r>
      <w:r>
        <w:rPr>
          <w:spacing w:val="-5"/>
        </w:rPr>
        <w:t> </w:t>
      </w:r>
      <w:r>
        <w:rPr/>
        <w:t>ritmikliyi</w:t>
      </w:r>
      <w:r>
        <w:rPr>
          <w:spacing w:val="-4"/>
        </w:rPr>
        <w:t> </w:t>
      </w:r>
      <w:r>
        <w:rPr/>
        <w:t>dəqiqləşdirilir.</w:t>
      </w:r>
      <w:r>
        <w:rPr>
          <w:spacing w:val="-4"/>
        </w:rPr>
        <w:t> </w:t>
      </w:r>
      <w:r>
        <w:rPr/>
        <w:t>Cinsi</w:t>
      </w:r>
      <w:r>
        <w:rPr>
          <w:spacing w:val="-4"/>
        </w:rPr>
        <w:t> </w:t>
      </w:r>
      <w:r>
        <w:rPr/>
        <w:t>həyata</w:t>
      </w:r>
      <w:r>
        <w:rPr>
          <w:spacing w:val="-4"/>
        </w:rPr>
        <w:t> </w:t>
      </w:r>
      <w:r>
        <w:rPr/>
        <w:t>başladıqdan</w:t>
      </w:r>
      <w:r>
        <w:rPr>
          <w:spacing w:val="-4"/>
        </w:rPr>
        <w:t> </w:t>
      </w:r>
      <w:r>
        <w:rPr/>
        <w:t>sonra,</w:t>
      </w:r>
      <w:r>
        <w:rPr>
          <w:spacing w:val="-4"/>
        </w:rPr>
        <w:t> </w:t>
      </w:r>
      <w:r>
        <w:rPr/>
        <w:t>doğum-</w:t>
      </w:r>
      <w:r>
        <w:rPr>
          <w:spacing w:val="-5"/>
        </w:rPr>
        <w:t> </w:t>
      </w:r>
      <w:r>
        <w:rPr/>
        <w:t>dan,</w:t>
      </w:r>
      <w:r>
        <w:rPr>
          <w:spacing w:val="-4"/>
        </w:rPr>
        <w:t> </w:t>
      </w:r>
      <w:r>
        <w:rPr/>
        <w:t>abortdan</w:t>
      </w:r>
      <w:r>
        <w:rPr>
          <w:spacing w:val="-4"/>
        </w:rPr>
        <w:t> </w:t>
      </w:r>
      <w:r>
        <w:rPr/>
        <w:t>sonra aybaşı tsiklinin dəyişilib-dəyişilməməsi, ha- zırkı xəstəlik zamanı aybaşının necə keçməsi, son aybaşının nə vaxt olduğu və onun xüsusiyyətləri aydınlaşdırılır.</w:t>
      </w:r>
    </w:p>
    <w:p>
      <w:pPr>
        <w:pStyle w:val="BodyText"/>
        <w:spacing w:after="0" w:line="259" w:lineRule="auto"/>
        <w:jc w:val="left"/>
        <w:sectPr>
          <w:pgSz w:w="11910" w:h="16840"/>
          <w:pgMar w:top="1040" w:bottom="280" w:left="708" w:right="141"/>
        </w:sectPr>
      </w:pPr>
    </w:p>
    <w:p>
      <w:pPr>
        <w:pStyle w:val="BodyText"/>
        <w:spacing w:line="261" w:lineRule="auto" w:before="73"/>
        <w:jc w:val="left"/>
      </w:pPr>
      <w:r>
        <w:rPr/>
        <w:t>Aybaşı</w:t>
      </w:r>
      <w:r>
        <w:rPr>
          <w:spacing w:val="-4"/>
        </w:rPr>
        <w:t> </w:t>
      </w:r>
      <w:r>
        <w:rPr/>
        <w:t>funksiyasının</w:t>
      </w:r>
      <w:r>
        <w:rPr>
          <w:spacing w:val="-4"/>
        </w:rPr>
        <w:t> </w:t>
      </w:r>
      <w:r>
        <w:rPr/>
        <w:t>bütün</w:t>
      </w:r>
      <w:r>
        <w:rPr>
          <w:spacing w:val="-4"/>
        </w:rPr>
        <w:t> </w:t>
      </w:r>
      <w:r>
        <w:rPr/>
        <w:t>sadalanan</w:t>
      </w:r>
      <w:r>
        <w:rPr>
          <w:spacing w:val="-4"/>
        </w:rPr>
        <w:t> </w:t>
      </w:r>
      <w:r>
        <w:rPr/>
        <w:t>pozuntularını</w:t>
      </w:r>
      <w:r>
        <w:rPr>
          <w:spacing w:val="-4"/>
        </w:rPr>
        <w:t> </w:t>
      </w:r>
      <w:r>
        <w:rPr/>
        <w:t>ameno-</w:t>
      </w:r>
      <w:r>
        <w:rPr>
          <w:spacing w:val="-5"/>
        </w:rPr>
        <w:t> </w:t>
      </w:r>
      <w:r>
        <w:rPr/>
        <w:t>reya</w:t>
      </w:r>
      <w:r>
        <w:rPr>
          <w:spacing w:val="-5"/>
        </w:rPr>
        <w:t> </w:t>
      </w:r>
      <w:r>
        <w:rPr/>
        <w:t>və</w:t>
      </w:r>
      <w:r>
        <w:rPr>
          <w:spacing w:val="-5"/>
        </w:rPr>
        <w:t> </w:t>
      </w:r>
      <w:r>
        <w:rPr/>
        <w:t>hipomenstrual</w:t>
      </w:r>
      <w:r>
        <w:rPr>
          <w:spacing w:val="-4"/>
        </w:rPr>
        <w:t> </w:t>
      </w:r>
      <w:r>
        <w:rPr/>
        <w:t>sindroma, menorragiya və alqodismenore- yaya bölmək olar.</w:t>
      </w:r>
    </w:p>
    <w:p>
      <w:pPr>
        <w:pStyle w:val="BodyText"/>
        <w:spacing w:line="259" w:lineRule="auto" w:before="155"/>
        <w:ind w:right="1032"/>
        <w:jc w:val="left"/>
      </w:pPr>
      <w:r>
        <w:rPr>
          <w:b/>
          <w:i/>
        </w:rPr>
        <w:t>Amenoreya</w:t>
      </w:r>
      <w:r>
        <w:rPr/>
        <w:t> – aybaşının olmaması cinsi yetkinlik dövrünə qədər, hamiləlik və ya laktasiya zamanı,</w:t>
      </w:r>
      <w:r>
        <w:rPr>
          <w:spacing w:val="-3"/>
        </w:rPr>
        <w:t> </w:t>
      </w:r>
      <w:r>
        <w:rPr/>
        <w:t>postmenopauzal</w:t>
      </w:r>
      <w:r>
        <w:rPr>
          <w:spacing w:val="-2"/>
        </w:rPr>
        <w:t> </w:t>
      </w:r>
      <w:r>
        <w:rPr/>
        <w:t>dövrdə</w:t>
      </w:r>
      <w:r>
        <w:rPr>
          <w:spacing w:val="-5"/>
        </w:rPr>
        <w:t> </w:t>
      </w:r>
      <w:r>
        <w:rPr/>
        <w:t>müşahidə</w:t>
      </w:r>
      <w:r>
        <w:rPr>
          <w:spacing w:val="-4"/>
        </w:rPr>
        <w:t> </w:t>
      </w:r>
      <w:r>
        <w:rPr/>
        <w:t>olunur.</w:t>
      </w:r>
      <w:r>
        <w:rPr>
          <w:spacing w:val="-2"/>
        </w:rPr>
        <w:t> </w:t>
      </w:r>
      <w:r>
        <w:rPr/>
        <w:t>Amenoreyanın</w:t>
      </w:r>
      <w:r>
        <w:rPr>
          <w:spacing w:val="-3"/>
        </w:rPr>
        <w:t> </w:t>
      </w:r>
      <w:r>
        <w:rPr/>
        <w:t>bu</w:t>
      </w:r>
      <w:r>
        <w:rPr>
          <w:spacing w:val="-3"/>
        </w:rPr>
        <w:t> </w:t>
      </w:r>
      <w:r>
        <w:rPr/>
        <w:t>növləri</w:t>
      </w:r>
      <w:r>
        <w:rPr>
          <w:spacing w:val="-3"/>
        </w:rPr>
        <w:t> </w:t>
      </w:r>
      <w:r>
        <w:rPr/>
        <w:t>fizioloji</w:t>
      </w:r>
      <w:r>
        <w:rPr>
          <w:spacing w:val="-3"/>
        </w:rPr>
        <w:t> </w:t>
      </w:r>
      <w:r>
        <w:rPr/>
        <w:t>hal</w:t>
      </w:r>
      <w:r>
        <w:rPr>
          <w:spacing w:val="-3"/>
        </w:rPr>
        <w:t> </w:t>
      </w:r>
      <w:r>
        <w:rPr/>
        <w:t>kimi qiy- mətləndirilir. Patoloji amenoreya müxtəlif genezli ümumi və ginekoloji xəstəliklər ilə əlaqədar olaraq aybaşı tsikli yarandıqdan sonra meydana çıxır.</w:t>
      </w:r>
    </w:p>
    <w:p>
      <w:pPr>
        <w:pStyle w:val="BodyText"/>
        <w:spacing w:line="259" w:lineRule="auto" w:before="159"/>
        <w:ind w:right="703"/>
        <w:jc w:val="left"/>
      </w:pPr>
      <w:r>
        <w:rPr/>
        <w:t>Hipomenstrual sindrom aybaşının azalması (</w:t>
      </w:r>
      <w:r>
        <w:rPr>
          <w:i/>
        </w:rPr>
        <w:t>hipomenoreya</w:t>
      </w:r>
      <w:r>
        <w:rPr/>
        <w:t>), qısalması (</w:t>
      </w:r>
      <w:r>
        <w:rPr>
          <w:i/>
        </w:rPr>
        <w:t>oliqomenoreya</w:t>
      </w:r>
      <w:r>
        <w:rPr/>
        <w:t>) və seyrəkləşməsi</w:t>
      </w:r>
      <w:r>
        <w:rPr>
          <w:spacing w:val="-4"/>
        </w:rPr>
        <w:t> </w:t>
      </w:r>
      <w:r>
        <w:rPr/>
        <w:t>kimi</w:t>
      </w:r>
      <w:r>
        <w:rPr>
          <w:spacing w:val="-4"/>
        </w:rPr>
        <w:t> </w:t>
      </w:r>
      <w:r>
        <w:rPr/>
        <w:t>(</w:t>
      </w:r>
      <w:r>
        <w:rPr>
          <w:i/>
        </w:rPr>
        <w:t>opsomenoreya</w:t>
      </w:r>
      <w:r>
        <w:rPr/>
        <w:t>)</w:t>
      </w:r>
      <w:r>
        <w:rPr>
          <w:spacing w:val="-5"/>
        </w:rPr>
        <w:t> </w:t>
      </w:r>
      <w:r>
        <w:rPr/>
        <w:t>özünü</w:t>
      </w:r>
      <w:r>
        <w:rPr>
          <w:spacing w:val="-4"/>
        </w:rPr>
        <w:t> </w:t>
      </w:r>
      <w:r>
        <w:rPr/>
        <w:t>büruzə</w:t>
      </w:r>
      <w:r>
        <w:rPr>
          <w:spacing w:val="-3"/>
        </w:rPr>
        <w:t> </w:t>
      </w:r>
      <w:r>
        <w:rPr/>
        <w:t>verir.</w:t>
      </w:r>
      <w:r>
        <w:rPr>
          <w:spacing w:val="-4"/>
        </w:rPr>
        <w:t> </w:t>
      </w:r>
      <w:r>
        <w:rPr/>
        <w:t>Adətən</w:t>
      </w:r>
      <w:r>
        <w:rPr>
          <w:spacing w:val="-4"/>
        </w:rPr>
        <w:t> </w:t>
      </w:r>
      <w:r>
        <w:rPr/>
        <w:t>sindrom</w:t>
      </w:r>
      <w:r>
        <w:rPr>
          <w:spacing w:val="-4"/>
        </w:rPr>
        <w:t> </w:t>
      </w:r>
      <w:r>
        <w:rPr/>
        <w:t>patoloji</w:t>
      </w:r>
      <w:r>
        <w:rPr>
          <w:spacing w:val="-4"/>
        </w:rPr>
        <w:t> </w:t>
      </w:r>
      <w:r>
        <w:rPr/>
        <w:t>amenoreya müşahidə olunan xəstəliklər zamanı meydana çıxır.</w:t>
      </w:r>
    </w:p>
    <w:p>
      <w:pPr>
        <w:pStyle w:val="BodyText"/>
        <w:spacing w:line="259" w:lineRule="auto" w:before="159"/>
        <w:ind w:right="780"/>
        <w:jc w:val="left"/>
      </w:pPr>
      <w:r>
        <w:rPr>
          <w:b/>
          <w:i/>
        </w:rPr>
        <w:t>Menorragiya</w:t>
      </w:r>
      <w:r>
        <w:rPr/>
        <w:t> aybaşı tsikli ilə əlaqədar olan qanaxmadır. Menorragiya aybaşı qanaxmasının artması</w:t>
      </w:r>
      <w:r>
        <w:rPr>
          <w:spacing w:val="-5"/>
        </w:rPr>
        <w:t> </w:t>
      </w:r>
      <w:r>
        <w:rPr/>
        <w:t>(</w:t>
      </w:r>
      <w:r>
        <w:rPr>
          <w:i/>
        </w:rPr>
        <w:t>hipermenoreya</w:t>
      </w:r>
      <w:r>
        <w:rPr/>
        <w:t>),</w:t>
      </w:r>
      <w:r>
        <w:rPr>
          <w:spacing w:val="-4"/>
        </w:rPr>
        <w:t> </w:t>
      </w:r>
      <w:r>
        <w:rPr/>
        <w:t>ay-</w:t>
      </w:r>
      <w:r>
        <w:rPr>
          <w:spacing w:val="-6"/>
        </w:rPr>
        <w:t> </w:t>
      </w:r>
      <w:r>
        <w:rPr/>
        <w:t>başı</w:t>
      </w:r>
      <w:r>
        <w:rPr>
          <w:spacing w:val="-5"/>
        </w:rPr>
        <w:t> </w:t>
      </w:r>
      <w:r>
        <w:rPr/>
        <w:t>qanaxmasının</w:t>
      </w:r>
      <w:r>
        <w:rPr>
          <w:spacing w:val="-5"/>
        </w:rPr>
        <w:t> </w:t>
      </w:r>
      <w:r>
        <w:rPr/>
        <w:t>uzunmüddətli</w:t>
      </w:r>
      <w:r>
        <w:rPr>
          <w:spacing w:val="-5"/>
        </w:rPr>
        <w:t> </w:t>
      </w:r>
      <w:r>
        <w:rPr/>
        <w:t>davamiyyəti</w:t>
      </w:r>
      <w:r>
        <w:rPr>
          <w:spacing w:val="-5"/>
        </w:rPr>
        <w:t> </w:t>
      </w:r>
      <w:r>
        <w:rPr/>
        <w:t>(</w:t>
      </w:r>
      <w:r>
        <w:rPr>
          <w:i/>
        </w:rPr>
        <w:t>polimenoreya</w:t>
      </w:r>
      <w:r>
        <w:rPr/>
        <w:t>)</w:t>
      </w:r>
      <w:r>
        <w:rPr>
          <w:spacing w:val="-5"/>
        </w:rPr>
        <w:t> </w:t>
      </w:r>
      <w:r>
        <w:rPr/>
        <w:t>və ritminin pozulması şəklində baş verir (</w:t>
      </w:r>
      <w:r>
        <w:rPr>
          <w:i/>
        </w:rPr>
        <w:t>proyomenoreya</w:t>
      </w:r>
      <w:r>
        <w:rPr/>
        <w:t>). Bu po- zuntular nisbətən çox hallarda müştərək olur. Menorragiyanın yaranması şişlər (uşaqlığın mioması), iltihab proseslərinin inkişafı (endo- və miometrit) nəticəsində uşaqlığın yığılma qabiliyyətinin azalmasından asılı olduğu kimi, follikulların qeyri-düzgün yetiş- məsi və ya ovulyasiyanın olmaması ilə əlaqədar olaraq yumurta- lığın funksiyasının pozulmasından da asılı ola bilər.</w:t>
      </w:r>
    </w:p>
    <w:p>
      <w:pPr>
        <w:pStyle w:val="BodyText"/>
        <w:spacing w:line="259" w:lineRule="auto" w:before="161"/>
        <w:ind w:right="892"/>
        <w:jc w:val="left"/>
      </w:pPr>
      <w:r>
        <w:rPr>
          <w:b/>
          <w:i/>
        </w:rPr>
        <w:t>Metrorragiya</w:t>
      </w:r>
      <w:r>
        <w:rPr>
          <w:spacing w:val="-3"/>
        </w:rPr>
        <w:t> </w:t>
      </w:r>
      <w:r>
        <w:rPr/>
        <w:t>aybaşı</w:t>
      </w:r>
      <w:r>
        <w:rPr>
          <w:spacing w:val="-3"/>
        </w:rPr>
        <w:t> </w:t>
      </w:r>
      <w:r>
        <w:rPr/>
        <w:t>tsikli</w:t>
      </w:r>
      <w:r>
        <w:rPr>
          <w:spacing w:val="-3"/>
        </w:rPr>
        <w:t> </w:t>
      </w:r>
      <w:r>
        <w:rPr/>
        <w:t>ilə</w:t>
      </w:r>
      <w:r>
        <w:rPr>
          <w:spacing w:val="-5"/>
        </w:rPr>
        <w:t> </w:t>
      </w:r>
      <w:r>
        <w:rPr/>
        <w:t>əlaqəsi</w:t>
      </w:r>
      <w:r>
        <w:rPr>
          <w:spacing w:val="-3"/>
        </w:rPr>
        <w:t> </w:t>
      </w:r>
      <w:r>
        <w:rPr/>
        <w:t>olmayan,</w:t>
      </w:r>
      <w:r>
        <w:rPr>
          <w:spacing w:val="-3"/>
        </w:rPr>
        <w:t> </w:t>
      </w:r>
      <w:r>
        <w:rPr/>
        <w:t>uşaqlığın</w:t>
      </w:r>
      <w:r>
        <w:rPr>
          <w:spacing w:val="-3"/>
        </w:rPr>
        <w:t> </w:t>
      </w:r>
      <w:r>
        <w:rPr/>
        <w:t>selikaltı</w:t>
      </w:r>
      <w:r>
        <w:rPr>
          <w:spacing w:val="-3"/>
        </w:rPr>
        <w:t> </w:t>
      </w:r>
      <w:r>
        <w:rPr/>
        <w:t>mioması</w:t>
      </w:r>
      <w:r>
        <w:rPr>
          <w:spacing w:val="-5"/>
        </w:rPr>
        <w:t> </w:t>
      </w:r>
      <w:r>
        <w:rPr/>
        <w:t>və</w:t>
      </w:r>
      <w:r>
        <w:rPr>
          <w:spacing w:val="-5"/>
        </w:rPr>
        <w:t> </w:t>
      </w:r>
      <w:r>
        <w:rPr/>
        <w:t>uşaqlıq</w:t>
      </w:r>
      <w:r>
        <w:rPr>
          <w:spacing w:val="-3"/>
        </w:rPr>
        <w:t> </w:t>
      </w:r>
      <w:r>
        <w:rPr/>
        <w:t>cisminin və boynunun xərçəngi, yumurtalığın hormonal-aktiv şişləri və bəzi digər xəstəliklər zamanı ovulyasiya prosesinin pozulması nəticəsində (disfunksional uşaqlıq qanaxması) adətən yumurtalıqların funksiyasının müxtəlif formada pozulması zamanı yaranan asiklik uşaqlıq </w:t>
      </w:r>
      <w:r>
        <w:rPr>
          <w:spacing w:val="-2"/>
        </w:rPr>
        <w:t>qanaxmasıdır.</w:t>
      </w:r>
    </w:p>
    <w:p>
      <w:pPr>
        <w:spacing w:before="159"/>
        <w:ind w:left="994" w:right="0" w:firstLine="0"/>
        <w:jc w:val="left"/>
        <w:rPr>
          <w:sz w:val="24"/>
        </w:rPr>
      </w:pPr>
      <w:r>
        <w:rPr>
          <w:b/>
          <w:i/>
          <w:sz w:val="24"/>
        </w:rPr>
        <w:t>Menometrorragiya</w:t>
      </w:r>
      <w:r>
        <w:rPr>
          <w:spacing w:val="-2"/>
          <w:sz w:val="24"/>
        </w:rPr>
        <w:t> </w:t>
      </w:r>
      <w:r>
        <w:rPr>
          <w:sz w:val="24"/>
        </w:rPr>
        <w:t>gur</w:t>
      </w:r>
      <w:r>
        <w:rPr>
          <w:spacing w:val="-1"/>
          <w:sz w:val="24"/>
        </w:rPr>
        <w:t> </w:t>
      </w:r>
      <w:r>
        <w:rPr>
          <w:sz w:val="24"/>
        </w:rPr>
        <w:t>və</w:t>
      </w:r>
      <w:r>
        <w:rPr>
          <w:spacing w:val="-2"/>
          <w:sz w:val="24"/>
        </w:rPr>
        <w:t> </w:t>
      </w:r>
      <w:r>
        <w:rPr>
          <w:sz w:val="24"/>
        </w:rPr>
        <w:t>uzunmüddətli</w:t>
      </w:r>
      <w:r>
        <w:rPr>
          <w:spacing w:val="-1"/>
          <w:sz w:val="24"/>
        </w:rPr>
        <w:t> </w:t>
      </w:r>
      <w:r>
        <w:rPr>
          <w:sz w:val="24"/>
        </w:rPr>
        <w:t>aybaşı</w:t>
      </w:r>
      <w:r>
        <w:rPr>
          <w:spacing w:val="-1"/>
          <w:sz w:val="24"/>
        </w:rPr>
        <w:t> </w:t>
      </w:r>
      <w:r>
        <w:rPr>
          <w:spacing w:val="-2"/>
          <w:sz w:val="24"/>
        </w:rPr>
        <w:t>qanaxmasıdır.</w:t>
      </w:r>
    </w:p>
    <w:p>
      <w:pPr>
        <w:pStyle w:val="BodyText"/>
        <w:spacing w:line="259" w:lineRule="auto" w:before="182"/>
        <w:ind w:right="703"/>
        <w:jc w:val="left"/>
      </w:pPr>
      <w:r>
        <w:rPr>
          <w:b/>
          <w:i/>
        </w:rPr>
        <w:t>Alqodismenoreya</w:t>
      </w:r>
      <w:r>
        <w:rPr/>
        <w:t> – ağrılı aybaşı. Adətən aybaşı qanaxmasının başlanğıcı ağrılar ilə müşayiət olunur,</w:t>
      </w:r>
      <w:r>
        <w:rPr>
          <w:spacing w:val="-3"/>
        </w:rPr>
        <w:t> </w:t>
      </w:r>
      <w:r>
        <w:rPr/>
        <w:t>bütün</w:t>
      </w:r>
      <w:r>
        <w:rPr>
          <w:spacing w:val="-3"/>
        </w:rPr>
        <w:t> </w:t>
      </w:r>
      <w:r>
        <w:rPr/>
        <w:t>aybaşı</w:t>
      </w:r>
      <w:r>
        <w:rPr>
          <w:spacing w:val="-3"/>
        </w:rPr>
        <w:t> </w:t>
      </w:r>
      <w:r>
        <w:rPr/>
        <w:t>müddətində</w:t>
      </w:r>
      <w:r>
        <w:rPr>
          <w:spacing w:val="-4"/>
        </w:rPr>
        <w:t> </w:t>
      </w:r>
      <w:r>
        <w:rPr/>
        <w:t>isə</w:t>
      </w:r>
      <w:r>
        <w:rPr>
          <w:spacing w:val="-4"/>
        </w:rPr>
        <w:t> </w:t>
      </w:r>
      <w:r>
        <w:rPr/>
        <w:t>az</w:t>
      </w:r>
      <w:r>
        <w:rPr>
          <w:spacing w:val="-4"/>
        </w:rPr>
        <w:t> </w:t>
      </w:r>
      <w:r>
        <w:rPr/>
        <w:t>hallarda</w:t>
      </w:r>
      <w:r>
        <w:rPr>
          <w:spacing w:val="-3"/>
        </w:rPr>
        <w:t> </w:t>
      </w:r>
      <w:r>
        <w:rPr/>
        <w:t>ağrılar</w:t>
      </w:r>
      <w:r>
        <w:rPr>
          <w:spacing w:val="-3"/>
        </w:rPr>
        <w:t> </w:t>
      </w:r>
      <w:r>
        <w:rPr/>
        <w:t>müşahidə</w:t>
      </w:r>
      <w:r>
        <w:rPr>
          <w:spacing w:val="-5"/>
        </w:rPr>
        <w:t> </w:t>
      </w:r>
      <w:r>
        <w:rPr/>
        <w:t>olunur.</w:t>
      </w:r>
      <w:r>
        <w:rPr>
          <w:spacing w:val="-3"/>
        </w:rPr>
        <w:t> </w:t>
      </w:r>
      <w:r>
        <w:rPr/>
        <w:t>Ağrılı</w:t>
      </w:r>
      <w:r>
        <w:rPr>
          <w:spacing w:val="-3"/>
        </w:rPr>
        <w:t> </w:t>
      </w:r>
      <w:r>
        <w:rPr/>
        <w:t>aybaşı</w:t>
      </w:r>
      <w:r>
        <w:rPr>
          <w:spacing w:val="-3"/>
        </w:rPr>
        <w:t> </w:t>
      </w:r>
      <w:r>
        <w:rPr/>
        <w:t>cinsiyyət orqanlarının inkişafdan qalması (infantilizm), uşaqlığın qeyri-düzgün yerləşməsi, endometrioz, daxili cinsiyyət orqanlarının iltihab xəstəlikləri və s. nəticəsində baş verir.</w:t>
      </w:r>
    </w:p>
    <w:p>
      <w:pPr>
        <w:pStyle w:val="BodyText"/>
        <w:spacing w:line="259" w:lineRule="auto" w:before="159"/>
        <w:ind w:right="780"/>
        <w:jc w:val="left"/>
      </w:pPr>
      <w:r>
        <w:rPr/>
        <w:t>Cinsiyyət üzvlərindən gələn patoloji ifrazat </w:t>
      </w:r>
      <w:r>
        <w:rPr>
          <w:i/>
        </w:rPr>
        <w:t>ağlı ifrazat </w:t>
      </w:r>
      <w:r>
        <w:rPr/>
        <w:t>adlanır. Ağlı ifrazat ginekoloji xəstəliklərin simptomu olması ilə yanaşı, cinsiyyət sistemi ilə əlaqəsi olmayan patoloji proseslərin təzahürü də ola bilər. Ağlı ifrazat az, orta və gur ola bilər. Ağlı ifrazat süd rəngində, sarımtıl, yaşıl, sarımtıl-yaşıl, bozumtul, “çirkli” (qan ilə qarışıq) rəngdə, konsistensiyası isə yapışqan,</w:t>
      </w:r>
      <w:r>
        <w:rPr>
          <w:spacing w:val="-3"/>
        </w:rPr>
        <w:t> </w:t>
      </w:r>
      <w:r>
        <w:rPr/>
        <w:t>sıyıqabənzər,</w:t>
      </w:r>
      <w:r>
        <w:rPr>
          <w:spacing w:val="-3"/>
        </w:rPr>
        <w:t> </w:t>
      </w:r>
      <w:r>
        <w:rPr/>
        <w:t>köpüklü</w:t>
      </w:r>
      <w:r>
        <w:rPr>
          <w:spacing w:val="-3"/>
        </w:rPr>
        <w:t> </w:t>
      </w:r>
      <w:r>
        <w:rPr/>
        <w:t>və</w:t>
      </w:r>
      <w:r>
        <w:rPr>
          <w:spacing w:val="-4"/>
        </w:rPr>
        <w:t> </w:t>
      </w:r>
      <w:r>
        <w:rPr/>
        <w:t>s.</w:t>
      </w:r>
      <w:r>
        <w:rPr>
          <w:spacing w:val="-3"/>
        </w:rPr>
        <w:t> </w:t>
      </w:r>
      <w:r>
        <w:rPr/>
        <w:t>ola</w:t>
      </w:r>
      <w:r>
        <w:rPr>
          <w:spacing w:val="-4"/>
        </w:rPr>
        <w:t> </w:t>
      </w:r>
      <w:r>
        <w:rPr/>
        <w:t>bilər.</w:t>
      </w:r>
      <w:r>
        <w:rPr>
          <w:spacing w:val="-2"/>
        </w:rPr>
        <w:t> </w:t>
      </w:r>
      <w:r>
        <w:rPr/>
        <w:t>İfrazat</w:t>
      </w:r>
      <w:r>
        <w:rPr>
          <w:spacing w:val="-3"/>
        </w:rPr>
        <w:t> </w:t>
      </w:r>
      <w:r>
        <w:rPr/>
        <w:t>iysiz,</w:t>
      </w:r>
      <w:r>
        <w:rPr>
          <w:spacing w:val="-3"/>
        </w:rPr>
        <w:t> </w:t>
      </w:r>
      <w:r>
        <w:rPr/>
        <w:t>hiss</w:t>
      </w:r>
      <w:r>
        <w:rPr>
          <w:spacing w:val="-4"/>
        </w:rPr>
        <w:t> </w:t>
      </w:r>
      <w:r>
        <w:rPr/>
        <w:t>edilən</w:t>
      </w:r>
      <w:r>
        <w:rPr>
          <w:spacing w:val="-3"/>
        </w:rPr>
        <w:t> </w:t>
      </w:r>
      <w:r>
        <w:rPr/>
        <w:t>iyli,</w:t>
      </w:r>
      <w:r>
        <w:rPr>
          <w:spacing w:val="-3"/>
        </w:rPr>
        <w:t> </w:t>
      </w:r>
      <w:r>
        <w:rPr/>
        <w:t>kəskin,</w:t>
      </w:r>
      <w:r>
        <w:rPr>
          <w:spacing w:val="-3"/>
        </w:rPr>
        <w:t> </w:t>
      </w:r>
      <w:r>
        <w:rPr/>
        <w:t>xoşagəlməz iyli ola bilər. Pasiyentdən aybaşı tsiklinin müəyyən dövrlərində ifrazatın miqdarının artmasını (xüsusilə də aybaşı ilə əlaqədar olaraq), ifrazatın cinsi əlaqədən sonra və ya partnyorun dəyişməsi ilə, həmçinin kontakt qanaxmaların provokasion amillər ilə (ağırlıq qaldırma, defekasiya aktı, cinsi əlaqə) əlaqədar olub-olmamasını aydınlaşdırmaq lazımdır.</w:t>
      </w:r>
    </w:p>
    <w:p>
      <w:pPr>
        <w:pStyle w:val="BodyText"/>
        <w:spacing w:line="259" w:lineRule="auto" w:before="158"/>
        <w:ind w:right="859"/>
        <w:jc w:val="left"/>
      </w:pPr>
      <w:r>
        <w:rPr/>
        <w:t>Reproduktiv</w:t>
      </w:r>
      <w:r>
        <w:rPr>
          <w:spacing w:val="-4"/>
        </w:rPr>
        <w:t> </w:t>
      </w:r>
      <w:r>
        <w:rPr/>
        <w:t>funksiyanın</w:t>
      </w:r>
      <w:r>
        <w:rPr>
          <w:spacing w:val="-4"/>
        </w:rPr>
        <w:t> </w:t>
      </w:r>
      <w:r>
        <w:rPr/>
        <w:t>(nəsiltörətmə)</w:t>
      </w:r>
      <w:r>
        <w:rPr>
          <w:spacing w:val="-4"/>
        </w:rPr>
        <w:t> </w:t>
      </w:r>
      <w:r>
        <w:rPr/>
        <w:t>qiymətləndirilməsi</w:t>
      </w:r>
      <w:r>
        <w:rPr>
          <w:spacing w:val="-4"/>
        </w:rPr>
        <w:t> </w:t>
      </w:r>
      <w:r>
        <w:rPr/>
        <w:t>xəstənin</w:t>
      </w:r>
      <w:r>
        <w:rPr>
          <w:spacing w:val="-4"/>
        </w:rPr>
        <w:t> </w:t>
      </w:r>
      <w:r>
        <w:rPr/>
        <w:t>ginekoloji</w:t>
      </w:r>
      <w:r>
        <w:rPr>
          <w:spacing w:val="-4"/>
        </w:rPr>
        <w:t> </w:t>
      </w:r>
      <w:r>
        <w:rPr/>
        <w:t>sağlamlığı</w:t>
      </w:r>
      <w:r>
        <w:rPr>
          <w:spacing w:val="-4"/>
        </w:rPr>
        <w:t> </w:t>
      </w:r>
      <w:r>
        <w:rPr/>
        <w:t>və</w:t>
      </w:r>
      <w:r>
        <w:rPr>
          <w:spacing w:val="-6"/>
        </w:rPr>
        <w:t> </w:t>
      </w:r>
      <w:r>
        <w:rPr/>
        <w:t>ya qeyri-sağlamlığı haqqında məlumat əldə etməyə imkan verir. Bununla yanaşı, aşağıdakıları aydınlaşdırmaq vacibdir:</w:t>
      </w:r>
    </w:p>
    <w:p>
      <w:pPr>
        <w:pStyle w:val="ListParagraph"/>
        <w:numPr>
          <w:ilvl w:val="1"/>
          <w:numId w:val="112"/>
        </w:numPr>
        <w:tabs>
          <w:tab w:pos="1713" w:val="left" w:leader="none"/>
        </w:tabs>
        <w:spacing w:line="240" w:lineRule="auto" w:before="159" w:after="0"/>
        <w:ind w:left="1713" w:right="0" w:hanging="360"/>
        <w:jc w:val="left"/>
        <w:rPr>
          <w:sz w:val="24"/>
        </w:rPr>
      </w:pPr>
      <w:r>
        <w:rPr>
          <w:sz w:val="24"/>
        </w:rPr>
        <w:t>cinsi həyata başladıqdan</w:t>
      </w:r>
      <w:r>
        <w:rPr>
          <w:spacing w:val="1"/>
          <w:sz w:val="24"/>
        </w:rPr>
        <w:t> </w:t>
      </w:r>
      <w:r>
        <w:rPr>
          <w:sz w:val="24"/>
        </w:rPr>
        <w:t>sonra</w:t>
      </w:r>
      <w:r>
        <w:rPr>
          <w:spacing w:val="-2"/>
          <w:sz w:val="24"/>
        </w:rPr>
        <w:t> </w:t>
      </w:r>
      <w:r>
        <w:rPr>
          <w:sz w:val="24"/>
        </w:rPr>
        <w:t>nə</w:t>
      </w:r>
      <w:r>
        <w:rPr>
          <w:spacing w:val="-3"/>
          <w:sz w:val="24"/>
        </w:rPr>
        <w:t> </w:t>
      </w:r>
      <w:r>
        <w:rPr>
          <w:sz w:val="24"/>
        </w:rPr>
        <w:t>vaxt və</w:t>
      </w:r>
      <w:r>
        <w:rPr>
          <w:spacing w:val="-1"/>
          <w:sz w:val="24"/>
        </w:rPr>
        <w:t> </w:t>
      </w:r>
      <w:r>
        <w:rPr>
          <w:sz w:val="24"/>
        </w:rPr>
        <w:t>hansı</w:t>
      </w:r>
      <w:r>
        <w:rPr>
          <w:spacing w:val="-1"/>
          <w:sz w:val="24"/>
        </w:rPr>
        <w:t> </w:t>
      </w:r>
      <w:r>
        <w:rPr>
          <w:sz w:val="24"/>
        </w:rPr>
        <w:t>yaşda</w:t>
      </w:r>
      <w:r>
        <w:rPr>
          <w:spacing w:val="-1"/>
          <w:sz w:val="24"/>
        </w:rPr>
        <w:t> </w:t>
      </w:r>
      <w:r>
        <w:rPr>
          <w:sz w:val="24"/>
        </w:rPr>
        <w:t>ilk</w:t>
      </w:r>
      <w:r>
        <w:rPr>
          <w:spacing w:val="-1"/>
          <w:sz w:val="24"/>
        </w:rPr>
        <w:t> </w:t>
      </w:r>
      <w:r>
        <w:rPr>
          <w:sz w:val="24"/>
        </w:rPr>
        <w:t>hamiləlik baş</w:t>
      </w:r>
      <w:r>
        <w:rPr>
          <w:spacing w:val="-1"/>
          <w:sz w:val="24"/>
        </w:rPr>
        <w:t> </w:t>
      </w:r>
      <w:r>
        <w:rPr>
          <w:spacing w:val="-2"/>
          <w:sz w:val="24"/>
        </w:rPr>
        <w:t>verib;</w:t>
      </w:r>
    </w:p>
    <w:p>
      <w:pPr>
        <w:pStyle w:val="ListParagraph"/>
        <w:numPr>
          <w:ilvl w:val="1"/>
          <w:numId w:val="112"/>
        </w:numPr>
        <w:tabs>
          <w:tab w:pos="1713" w:val="left" w:leader="none"/>
        </w:tabs>
        <w:spacing w:line="259" w:lineRule="auto" w:before="183" w:after="0"/>
        <w:ind w:left="1713" w:right="804" w:hanging="360"/>
        <w:jc w:val="left"/>
        <w:rPr>
          <w:sz w:val="24"/>
        </w:rPr>
      </w:pPr>
      <w:r>
        <w:rPr>
          <w:sz w:val="24"/>
        </w:rPr>
        <w:t>cəmi</w:t>
      </w:r>
      <w:r>
        <w:rPr>
          <w:spacing w:val="-4"/>
          <w:sz w:val="24"/>
        </w:rPr>
        <w:t> </w:t>
      </w:r>
      <w:r>
        <w:rPr>
          <w:sz w:val="24"/>
        </w:rPr>
        <w:t>neçə</w:t>
      </w:r>
      <w:r>
        <w:rPr>
          <w:spacing w:val="-5"/>
          <w:sz w:val="24"/>
        </w:rPr>
        <w:t> </w:t>
      </w:r>
      <w:r>
        <w:rPr>
          <w:sz w:val="24"/>
        </w:rPr>
        <w:t>hamiləlik</w:t>
      </w:r>
      <w:r>
        <w:rPr>
          <w:spacing w:val="-4"/>
          <w:sz w:val="24"/>
        </w:rPr>
        <w:t> </w:t>
      </w:r>
      <w:r>
        <w:rPr>
          <w:sz w:val="24"/>
        </w:rPr>
        <w:t>olub,</w:t>
      </w:r>
      <w:r>
        <w:rPr>
          <w:spacing w:val="-4"/>
          <w:sz w:val="24"/>
        </w:rPr>
        <w:t> </w:t>
      </w:r>
      <w:r>
        <w:rPr>
          <w:sz w:val="24"/>
        </w:rPr>
        <w:t>bu</w:t>
      </w:r>
      <w:r>
        <w:rPr>
          <w:spacing w:val="-4"/>
          <w:sz w:val="24"/>
        </w:rPr>
        <w:t> </w:t>
      </w:r>
      <w:r>
        <w:rPr>
          <w:sz w:val="24"/>
        </w:rPr>
        <w:t>hamiləliklərin</w:t>
      </w:r>
      <w:r>
        <w:rPr>
          <w:spacing w:val="-4"/>
          <w:sz w:val="24"/>
        </w:rPr>
        <w:t> </w:t>
      </w:r>
      <w:r>
        <w:rPr>
          <w:sz w:val="24"/>
        </w:rPr>
        <w:t>nəticəsi</w:t>
      </w:r>
      <w:r>
        <w:rPr>
          <w:spacing w:val="-4"/>
          <w:sz w:val="24"/>
        </w:rPr>
        <w:t> </w:t>
      </w:r>
      <w:r>
        <w:rPr>
          <w:sz w:val="24"/>
        </w:rPr>
        <w:t>necə</w:t>
      </w:r>
      <w:r>
        <w:rPr>
          <w:spacing w:val="-5"/>
          <w:sz w:val="24"/>
        </w:rPr>
        <w:t> </w:t>
      </w:r>
      <w:r>
        <w:rPr>
          <w:sz w:val="24"/>
        </w:rPr>
        <w:t>olub,</w:t>
      </w:r>
      <w:r>
        <w:rPr>
          <w:spacing w:val="-4"/>
          <w:sz w:val="24"/>
        </w:rPr>
        <w:t> </w:t>
      </w:r>
      <w:r>
        <w:rPr>
          <w:sz w:val="24"/>
        </w:rPr>
        <w:t>beçəxor,</w:t>
      </w:r>
      <w:r>
        <w:rPr>
          <w:spacing w:val="-4"/>
          <w:sz w:val="24"/>
        </w:rPr>
        <w:t> </w:t>
      </w:r>
      <w:r>
        <w:rPr>
          <w:sz w:val="24"/>
        </w:rPr>
        <w:t>uşaqlıqdankənar hamiləlik və digər ağırlaşmalar olmuşdurmu;</w:t>
      </w:r>
    </w:p>
    <w:p>
      <w:pPr>
        <w:pStyle w:val="BodyText"/>
        <w:spacing w:before="159"/>
        <w:jc w:val="left"/>
      </w:pPr>
      <w:r>
        <w:rPr>
          <w:b/>
          <w:i/>
        </w:rPr>
        <w:t>Metrorragiya</w:t>
      </w:r>
      <w:r>
        <w:rPr>
          <w:spacing w:val="-1"/>
        </w:rPr>
        <w:t> </w:t>
      </w:r>
      <w:r>
        <w:rPr/>
        <w:t>aybaşı</w:t>
      </w:r>
      <w:r>
        <w:rPr>
          <w:spacing w:val="-1"/>
        </w:rPr>
        <w:t> </w:t>
      </w:r>
      <w:r>
        <w:rPr/>
        <w:t>tsikli</w:t>
      </w:r>
      <w:r>
        <w:rPr>
          <w:spacing w:val="-1"/>
        </w:rPr>
        <w:t> </w:t>
      </w:r>
      <w:r>
        <w:rPr/>
        <w:t>ilə</w:t>
      </w:r>
      <w:r>
        <w:rPr>
          <w:spacing w:val="-3"/>
        </w:rPr>
        <w:t> </w:t>
      </w:r>
      <w:r>
        <w:rPr/>
        <w:t>əlaqəsi</w:t>
      </w:r>
      <w:r>
        <w:rPr>
          <w:spacing w:val="-1"/>
        </w:rPr>
        <w:t> </w:t>
      </w:r>
      <w:r>
        <w:rPr/>
        <w:t>olmayan,</w:t>
      </w:r>
      <w:r>
        <w:rPr>
          <w:spacing w:val="-1"/>
        </w:rPr>
        <w:t> </w:t>
      </w:r>
      <w:r>
        <w:rPr/>
        <w:t>uşaqlığın</w:t>
      </w:r>
      <w:r>
        <w:rPr>
          <w:spacing w:val="-1"/>
        </w:rPr>
        <w:t> </w:t>
      </w:r>
      <w:r>
        <w:rPr/>
        <w:t>selikaltı</w:t>
      </w:r>
      <w:r>
        <w:rPr>
          <w:spacing w:val="-1"/>
        </w:rPr>
        <w:t> </w:t>
      </w:r>
      <w:r>
        <w:rPr/>
        <w:t>mioması</w:t>
      </w:r>
      <w:r>
        <w:rPr>
          <w:spacing w:val="-3"/>
        </w:rPr>
        <w:t> </w:t>
      </w:r>
      <w:r>
        <w:rPr/>
        <w:t>və</w:t>
      </w:r>
      <w:r>
        <w:rPr>
          <w:spacing w:val="-3"/>
        </w:rPr>
        <w:t> </w:t>
      </w:r>
      <w:r>
        <w:rPr/>
        <w:t>uşaqlıq </w:t>
      </w:r>
      <w:r>
        <w:rPr>
          <w:spacing w:val="-2"/>
        </w:rPr>
        <w:t>cisminin</w:t>
      </w:r>
    </w:p>
    <w:p>
      <w:pPr>
        <w:pStyle w:val="BodyText"/>
        <w:spacing w:before="22"/>
        <w:jc w:val="left"/>
      </w:pPr>
      <w:r>
        <w:rPr/>
        <w:t>və</w:t>
      </w:r>
      <w:r>
        <w:rPr>
          <w:spacing w:val="-4"/>
        </w:rPr>
        <w:t> </w:t>
      </w:r>
      <w:r>
        <w:rPr/>
        <w:t>boynunun</w:t>
      </w:r>
      <w:r>
        <w:rPr>
          <w:spacing w:val="-1"/>
        </w:rPr>
        <w:t> </w:t>
      </w:r>
      <w:r>
        <w:rPr/>
        <w:t>xərçəngi,</w:t>
      </w:r>
      <w:r>
        <w:rPr>
          <w:spacing w:val="-1"/>
        </w:rPr>
        <w:t> </w:t>
      </w:r>
      <w:r>
        <w:rPr/>
        <w:t>yumurtalığın</w:t>
      </w:r>
      <w:r>
        <w:rPr>
          <w:spacing w:val="-1"/>
        </w:rPr>
        <w:t> </w:t>
      </w:r>
      <w:r>
        <w:rPr/>
        <w:t>hormonal-aktiv şişləri</w:t>
      </w:r>
      <w:r>
        <w:rPr>
          <w:spacing w:val="-1"/>
        </w:rPr>
        <w:t> </w:t>
      </w:r>
      <w:r>
        <w:rPr/>
        <w:t>və</w:t>
      </w:r>
      <w:r>
        <w:rPr>
          <w:spacing w:val="-2"/>
        </w:rPr>
        <w:t> </w:t>
      </w:r>
      <w:r>
        <w:rPr/>
        <w:t>bəzi</w:t>
      </w:r>
      <w:r>
        <w:rPr>
          <w:spacing w:val="-1"/>
        </w:rPr>
        <w:t> </w:t>
      </w:r>
      <w:r>
        <w:rPr/>
        <w:t>digər</w:t>
      </w:r>
      <w:r>
        <w:rPr>
          <w:spacing w:val="-1"/>
        </w:rPr>
        <w:t> </w:t>
      </w:r>
      <w:r>
        <w:rPr/>
        <w:t>xəstəliklər </w:t>
      </w:r>
      <w:r>
        <w:rPr>
          <w:spacing w:val="-2"/>
        </w:rPr>
        <w:t>zamanı</w:t>
      </w:r>
    </w:p>
    <w:p>
      <w:pPr>
        <w:pStyle w:val="BodyText"/>
        <w:spacing w:after="0"/>
        <w:jc w:val="left"/>
        <w:sectPr>
          <w:pgSz w:w="11910" w:h="16840"/>
          <w:pgMar w:top="1040" w:bottom="280" w:left="708" w:right="141"/>
        </w:sectPr>
      </w:pPr>
    </w:p>
    <w:p>
      <w:pPr>
        <w:pStyle w:val="BodyText"/>
        <w:spacing w:line="259" w:lineRule="auto" w:before="73"/>
        <w:ind w:right="1362"/>
        <w:jc w:val="left"/>
      </w:pPr>
      <w:r>
        <w:rPr/>
        <w:t>ovulyasiya prosesinin pozulması nəticəsində (disfunksional uşaqlıq qanaxması) adətən yumurtalıqların</w:t>
      </w:r>
      <w:r>
        <w:rPr>
          <w:spacing w:val="-4"/>
        </w:rPr>
        <w:t> </w:t>
      </w:r>
      <w:r>
        <w:rPr/>
        <w:t>funksiyasının</w:t>
      </w:r>
      <w:r>
        <w:rPr>
          <w:spacing w:val="-4"/>
        </w:rPr>
        <w:t> </w:t>
      </w:r>
      <w:r>
        <w:rPr/>
        <w:t>müxtəlif</w:t>
      </w:r>
      <w:r>
        <w:rPr>
          <w:spacing w:val="-4"/>
        </w:rPr>
        <w:t> </w:t>
      </w:r>
      <w:r>
        <w:rPr/>
        <w:t>formada</w:t>
      </w:r>
      <w:r>
        <w:rPr>
          <w:spacing w:val="-5"/>
        </w:rPr>
        <w:t> </w:t>
      </w:r>
      <w:r>
        <w:rPr/>
        <w:t>pozulması</w:t>
      </w:r>
      <w:r>
        <w:rPr>
          <w:spacing w:val="-4"/>
        </w:rPr>
        <w:t> </w:t>
      </w:r>
      <w:r>
        <w:rPr/>
        <w:t>zamanı</w:t>
      </w:r>
      <w:r>
        <w:rPr>
          <w:spacing w:val="-4"/>
        </w:rPr>
        <w:t> </w:t>
      </w:r>
      <w:r>
        <w:rPr/>
        <w:t>yaranan</w:t>
      </w:r>
      <w:r>
        <w:rPr>
          <w:spacing w:val="-3"/>
        </w:rPr>
        <w:t> </w:t>
      </w:r>
      <w:r>
        <w:rPr/>
        <w:t>asiklik</w:t>
      </w:r>
      <w:r>
        <w:rPr>
          <w:spacing w:val="-4"/>
        </w:rPr>
        <w:t> </w:t>
      </w:r>
      <w:r>
        <w:rPr/>
        <w:t>uşaqlıq </w:t>
      </w:r>
      <w:r>
        <w:rPr>
          <w:spacing w:val="-2"/>
        </w:rPr>
        <w:t>qanaxmasıdır.</w:t>
      </w:r>
    </w:p>
    <w:p>
      <w:pPr>
        <w:spacing w:before="160"/>
        <w:ind w:left="994" w:right="0" w:firstLine="0"/>
        <w:jc w:val="left"/>
        <w:rPr>
          <w:sz w:val="24"/>
        </w:rPr>
      </w:pPr>
      <w:r>
        <w:rPr>
          <w:b/>
          <w:i/>
          <w:sz w:val="24"/>
        </w:rPr>
        <w:t>Menometrorragiya</w:t>
      </w:r>
      <w:r>
        <w:rPr>
          <w:spacing w:val="-2"/>
          <w:sz w:val="24"/>
        </w:rPr>
        <w:t> </w:t>
      </w:r>
      <w:r>
        <w:rPr>
          <w:sz w:val="24"/>
        </w:rPr>
        <w:t>gur</w:t>
      </w:r>
      <w:r>
        <w:rPr>
          <w:spacing w:val="-1"/>
          <w:sz w:val="24"/>
        </w:rPr>
        <w:t> </w:t>
      </w:r>
      <w:r>
        <w:rPr>
          <w:sz w:val="24"/>
        </w:rPr>
        <w:t>və</w:t>
      </w:r>
      <w:r>
        <w:rPr>
          <w:spacing w:val="-2"/>
          <w:sz w:val="24"/>
        </w:rPr>
        <w:t> </w:t>
      </w:r>
      <w:r>
        <w:rPr>
          <w:sz w:val="24"/>
        </w:rPr>
        <w:t>uzunmüddətli</w:t>
      </w:r>
      <w:r>
        <w:rPr>
          <w:spacing w:val="-1"/>
          <w:sz w:val="24"/>
        </w:rPr>
        <w:t> </w:t>
      </w:r>
      <w:r>
        <w:rPr>
          <w:sz w:val="24"/>
        </w:rPr>
        <w:t>aybaşı</w:t>
      </w:r>
      <w:r>
        <w:rPr>
          <w:spacing w:val="-1"/>
          <w:sz w:val="24"/>
        </w:rPr>
        <w:t> </w:t>
      </w:r>
      <w:r>
        <w:rPr>
          <w:spacing w:val="-2"/>
          <w:sz w:val="24"/>
        </w:rPr>
        <w:t>qanaxmasıdır.</w:t>
      </w:r>
    </w:p>
    <w:p>
      <w:pPr>
        <w:pStyle w:val="BodyText"/>
        <w:spacing w:line="259" w:lineRule="auto" w:before="182"/>
        <w:ind w:right="703"/>
        <w:jc w:val="left"/>
      </w:pPr>
      <w:r>
        <w:rPr>
          <w:b/>
          <w:i/>
        </w:rPr>
        <w:t>Alqodismenoreya</w:t>
      </w:r>
      <w:r>
        <w:rPr/>
        <w:t> – ağrılı aybaşı. Adətən aybaşı qanaxmasının başlanğıcı ağrılar ilə müşayiət olunur,</w:t>
      </w:r>
      <w:r>
        <w:rPr>
          <w:spacing w:val="-3"/>
        </w:rPr>
        <w:t> </w:t>
      </w:r>
      <w:r>
        <w:rPr/>
        <w:t>bütün</w:t>
      </w:r>
      <w:r>
        <w:rPr>
          <w:spacing w:val="-3"/>
        </w:rPr>
        <w:t> </w:t>
      </w:r>
      <w:r>
        <w:rPr/>
        <w:t>aybaşı</w:t>
      </w:r>
      <w:r>
        <w:rPr>
          <w:spacing w:val="-3"/>
        </w:rPr>
        <w:t> </w:t>
      </w:r>
      <w:r>
        <w:rPr/>
        <w:t>müddətində</w:t>
      </w:r>
      <w:r>
        <w:rPr>
          <w:spacing w:val="-4"/>
        </w:rPr>
        <w:t> </w:t>
      </w:r>
      <w:r>
        <w:rPr/>
        <w:t>isə</w:t>
      </w:r>
      <w:r>
        <w:rPr>
          <w:spacing w:val="-4"/>
        </w:rPr>
        <w:t> </w:t>
      </w:r>
      <w:r>
        <w:rPr/>
        <w:t>az</w:t>
      </w:r>
      <w:r>
        <w:rPr>
          <w:spacing w:val="-4"/>
        </w:rPr>
        <w:t> </w:t>
      </w:r>
      <w:r>
        <w:rPr/>
        <w:t>hallarda</w:t>
      </w:r>
      <w:r>
        <w:rPr>
          <w:spacing w:val="-3"/>
        </w:rPr>
        <w:t> </w:t>
      </w:r>
      <w:r>
        <w:rPr/>
        <w:t>ağrılar</w:t>
      </w:r>
      <w:r>
        <w:rPr>
          <w:spacing w:val="-3"/>
        </w:rPr>
        <w:t> </w:t>
      </w:r>
      <w:r>
        <w:rPr/>
        <w:t>müşahidə</w:t>
      </w:r>
      <w:r>
        <w:rPr>
          <w:spacing w:val="-5"/>
        </w:rPr>
        <w:t> </w:t>
      </w:r>
      <w:r>
        <w:rPr/>
        <w:t>olunur.</w:t>
      </w:r>
      <w:r>
        <w:rPr>
          <w:spacing w:val="-3"/>
        </w:rPr>
        <w:t> </w:t>
      </w:r>
      <w:r>
        <w:rPr/>
        <w:t>Ağrılı</w:t>
      </w:r>
      <w:r>
        <w:rPr>
          <w:spacing w:val="-3"/>
        </w:rPr>
        <w:t> </w:t>
      </w:r>
      <w:r>
        <w:rPr/>
        <w:t>aybaşı</w:t>
      </w:r>
      <w:r>
        <w:rPr>
          <w:spacing w:val="-3"/>
        </w:rPr>
        <w:t> </w:t>
      </w:r>
      <w:r>
        <w:rPr/>
        <w:t>cinsiyyət orqanlarının inkişafdan qalması (infantilizm), uşaqlığın qeyri-düzgün yerləşməsi, endometrioz, daxili cinsiyyət orqanlarının iltihab xəstəlikləri və s. nəticəsində baş verir.</w:t>
      </w:r>
    </w:p>
    <w:p>
      <w:pPr>
        <w:pStyle w:val="BodyText"/>
        <w:spacing w:line="259" w:lineRule="auto" w:before="159"/>
        <w:ind w:right="780"/>
        <w:jc w:val="left"/>
      </w:pPr>
      <w:r>
        <w:rPr/>
        <w:t>Cinsiyyət üzvlərindən gələn patoloji ifrazat </w:t>
      </w:r>
      <w:r>
        <w:rPr>
          <w:i/>
        </w:rPr>
        <w:t>ağlı ifrazat </w:t>
      </w:r>
      <w:r>
        <w:rPr/>
        <w:t>adlanır. Ağlı ifrazat ginekoloji xəstəliklərin simptomu olması ilə yanaşı, cinsiyyət sistemi ilə əlaqəsi olmayan patoloji proseslərin təzahürü də ola bilər. Ağlı ifrazat az, orta və gur ola bilər. Ağlı ifrazat süd rəngində, sarımtıl, yaşıl, sarımtıl-yaşıl, bozumtul, “çirkli” (qan ilə qarışıq) rəngdə, konsistensiyası isə yapışqan,</w:t>
      </w:r>
      <w:r>
        <w:rPr>
          <w:spacing w:val="-3"/>
        </w:rPr>
        <w:t> </w:t>
      </w:r>
      <w:r>
        <w:rPr/>
        <w:t>sıyıqabənzər,</w:t>
      </w:r>
      <w:r>
        <w:rPr>
          <w:spacing w:val="-3"/>
        </w:rPr>
        <w:t> </w:t>
      </w:r>
      <w:r>
        <w:rPr/>
        <w:t>köpüklü</w:t>
      </w:r>
      <w:r>
        <w:rPr>
          <w:spacing w:val="-3"/>
        </w:rPr>
        <w:t> </w:t>
      </w:r>
      <w:r>
        <w:rPr/>
        <w:t>və</w:t>
      </w:r>
      <w:r>
        <w:rPr>
          <w:spacing w:val="-4"/>
        </w:rPr>
        <w:t> </w:t>
      </w:r>
      <w:r>
        <w:rPr/>
        <w:t>s.</w:t>
      </w:r>
      <w:r>
        <w:rPr>
          <w:spacing w:val="-3"/>
        </w:rPr>
        <w:t> </w:t>
      </w:r>
      <w:r>
        <w:rPr/>
        <w:t>ola</w:t>
      </w:r>
      <w:r>
        <w:rPr>
          <w:spacing w:val="-4"/>
        </w:rPr>
        <w:t> </w:t>
      </w:r>
      <w:r>
        <w:rPr/>
        <w:t>bilər.</w:t>
      </w:r>
      <w:r>
        <w:rPr>
          <w:spacing w:val="-2"/>
        </w:rPr>
        <w:t> </w:t>
      </w:r>
      <w:r>
        <w:rPr/>
        <w:t>İfrazat</w:t>
      </w:r>
      <w:r>
        <w:rPr>
          <w:spacing w:val="-3"/>
        </w:rPr>
        <w:t> </w:t>
      </w:r>
      <w:r>
        <w:rPr/>
        <w:t>iysiz,</w:t>
      </w:r>
      <w:r>
        <w:rPr>
          <w:spacing w:val="-3"/>
        </w:rPr>
        <w:t> </w:t>
      </w:r>
      <w:r>
        <w:rPr/>
        <w:t>hiss</w:t>
      </w:r>
      <w:r>
        <w:rPr>
          <w:spacing w:val="-4"/>
        </w:rPr>
        <w:t> </w:t>
      </w:r>
      <w:r>
        <w:rPr/>
        <w:t>edilən</w:t>
      </w:r>
      <w:r>
        <w:rPr>
          <w:spacing w:val="-3"/>
        </w:rPr>
        <w:t> </w:t>
      </w:r>
      <w:r>
        <w:rPr/>
        <w:t>iyli,</w:t>
      </w:r>
      <w:r>
        <w:rPr>
          <w:spacing w:val="-3"/>
        </w:rPr>
        <w:t> </w:t>
      </w:r>
      <w:r>
        <w:rPr/>
        <w:t>kəskin,</w:t>
      </w:r>
      <w:r>
        <w:rPr>
          <w:spacing w:val="-3"/>
        </w:rPr>
        <w:t> </w:t>
      </w:r>
      <w:r>
        <w:rPr/>
        <w:t>xoşagəlməz iyli ola bilər. Pasiyentdən aybaşı tsiklinin müəyyən dövrlərində ifrazatın miqdarının artmasını (xüsusilə də aybaşı ilə əlaqədar olaraq), ifrazatın cinsi əlaqədən sonra və ya partnyorun dəyişməsi ilə, həmçinin kontakt qanaxmaların provokasion amillər ilə (ağırlıq qaldırma, defekasiya aktı, cinsi əlaqə) əlaqədar olub-olmamasını aydınlaşdırmaq lazımdır.</w:t>
      </w:r>
    </w:p>
    <w:p>
      <w:pPr>
        <w:pStyle w:val="BodyText"/>
        <w:spacing w:line="259" w:lineRule="auto" w:before="160"/>
        <w:ind w:right="859"/>
        <w:jc w:val="left"/>
      </w:pPr>
      <w:r>
        <w:rPr/>
        <w:t>Reproduktiv</w:t>
      </w:r>
      <w:r>
        <w:rPr>
          <w:spacing w:val="-4"/>
        </w:rPr>
        <w:t> </w:t>
      </w:r>
      <w:r>
        <w:rPr/>
        <w:t>funksiyanın</w:t>
      </w:r>
      <w:r>
        <w:rPr>
          <w:spacing w:val="-4"/>
        </w:rPr>
        <w:t> </w:t>
      </w:r>
      <w:r>
        <w:rPr/>
        <w:t>(nəsiltörətmə)</w:t>
      </w:r>
      <w:r>
        <w:rPr>
          <w:spacing w:val="-4"/>
        </w:rPr>
        <w:t> </w:t>
      </w:r>
      <w:r>
        <w:rPr/>
        <w:t>qiymətləndirilməsi</w:t>
      </w:r>
      <w:r>
        <w:rPr>
          <w:spacing w:val="-4"/>
        </w:rPr>
        <w:t> </w:t>
      </w:r>
      <w:r>
        <w:rPr/>
        <w:t>xəstənin</w:t>
      </w:r>
      <w:r>
        <w:rPr>
          <w:spacing w:val="-4"/>
        </w:rPr>
        <w:t> </w:t>
      </w:r>
      <w:r>
        <w:rPr/>
        <w:t>ginekoloji</w:t>
      </w:r>
      <w:r>
        <w:rPr>
          <w:spacing w:val="-4"/>
        </w:rPr>
        <w:t> </w:t>
      </w:r>
      <w:r>
        <w:rPr/>
        <w:t>sağlamlığı</w:t>
      </w:r>
      <w:r>
        <w:rPr>
          <w:spacing w:val="-4"/>
        </w:rPr>
        <w:t> </w:t>
      </w:r>
      <w:r>
        <w:rPr/>
        <w:t>və</w:t>
      </w:r>
      <w:r>
        <w:rPr>
          <w:spacing w:val="-6"/>
        </w:rPr>
        <w:t> </w:t>
      </w:r>
      <w:r>
        <w:rPr/>
        <w:t>ya qeyri-sağlamlığı haqqında məlumat əldə etməyə imkan verir. Bununla yanaşı, aşağıdakıları aydınlaşdırmaq vacibdir:</w:t>
      </w:r>
    </w:p>
    <w:p>
      <w:pPr>
        <w:pStyle w:val="ListParagraph"/>
        <w:numPr>
          <w:ilvl w:val="1"/>
          <w:numId w:val="112"/>
        </w:numPr>
        <w:tabs>
          <w:tab w:pos="1713" w:val="left" w:leader="none"/>
        </w:tabs>
        <w:spacing w:line="240" w:lineRule="auto" w:before="160" w:after="0"/>
        <w:ind w:left="1713" w:right="0" w:hanging="360"/>
        <w:jc w:val="left"/>
        <w:rPr>
          <w:sz w:val="24"/>
        </w:rPr>
      </w:pPr>
      <w:r>
        <w:rPr>
          <w:sz w:val="24"/>
        </w:rPr>
        <w:t>cinsi</w:t>
      </w:r>
      <w:r>
        <w:rPr>
          <w:spacing w:val="-2"/>
          <w:sz w:val="24"/>
        </w:rPr>
        <w:t> </w:t>
      </w:r>
      <w:r>
        <w:rPr>
          <w:sz w:val="24"/>
        </w:rPr>
        <w:t>həyata</w:t>
      </w:r>
      <w:r>
        <w:rPr>
          <w:spacing w:val="-1"/>
          <w:sz w:val="24"/>
        </w:rPr>
        <w:t> </w:t>
      </w:r>
      <w:r>
        <w:rPr>
          <w:sz w:val="24"/>
        </w:rPr>
        <w:t>başladıqdan</w:t>
      </w:r>
      <w:r>
        <w:rPr>
          <w:spacing w:val="1"/>
          <w:sz w:val="24"/>
        </w:rPr>
        <w:t> </w:t>
      </w:r>
      <w:r>
        <w:rPr>
          <w:sz w:val="24"/>
        </w:rPr>
        <w:t>sonra</w:t>
      </w:r>
      <w:r>
        <w:rPr>
          <w:spacing w:val="-2"/>
          <w:sz w:val="24"/>
        </w:rPr>
        <w:t> </w:t>
      </w:r>
      <w:r>
        <w:rPr>
          <w:sz w:val="24"/>
        </w:rPr>
        <w:t>nə</w:t>
      </w:r>
      <w:r>
        <w:rPr>
          <w:spacing w:val="-2"/>
          <w:sz w:val="24"/>
        </w:rPr>
        <w:t> </w:t>
      </w:r>
      <w:r>
        <w:rPr>
          <w:sz w:val="24"/>
        </w:rPr>
        <w:t>vaxt və</w:t>
      </w:r>
      <w:r>
        <w:rPr>
          <w:spacing w:val="-2"/>
          <w:sz w:val="24"/>
        </w:rPr>
        <w:t> </w:t>
      </w:r>
      <w:r>
        <w:rPr>
          <w:sz w:val="24"/>
        </w:rPr>
        <w:t>hansı yaşda</w:t>
      </w:r>
      <w:r>
        <w:rPr>
          <w:spacing w:val="-1"/>
          <w:sz w:val="24"/>
        </w:rPr>
        <w:t> </w:t>
      </w:r>
      <w:r>
        <w:rPr>
          <w:sz w:val="24"/>
        </w:rPr>
        <w:t>ilk</w:t>
      </w:r>
      <w:r>
        <w:rPr>
          <w:spacing w:val="-1"/>
          <w:sz w:val="24"/>
        </w:rPr>
        <w:t> </w:t>
      </w:r>
      <w:r>
        <w:rPr>
          <w:sz w:val="24"/>
        </w:rPr>
        <w:t>hamiləlik baş</w:t>
      </w:r>
      <w:r>
        <w:rPr>
          <w:spacing w:val="-1"/>
          <w:sz w:val="24"/>
        </w:rPr>
        <w:t> </w:t>
      </w:r>
      <w:r>
        <w:rPr>
          <w:spacing w:val="-2"/>
          <w:sz w:val="24"/>
        </w:rPr>
        <w:t>verib;</w:t>
      </w:r>
    </w:p>
    <w:p>
      <w:pPr>
        <w:pStyle w:val="ListParagraph"/>
        <w:numPr>
          <w:ilvl w:val="1"/>
          <w:numId w:val="112"/>
        </w:numPr>
        <w:tabs>
          <w:tab w:pos="1713" w:val="left" w:leader="none"/>
        </w:tabs>
        <w:spacing w:line="261" w:lineRule="auto" w:before="180" w:after="0"/>
        <w:ind w:left="1713" w:right="804" w:hanging="360"/>
        <w:jc w:val="left"/>
        <w:rPr>
          <w:sz w:val="24"/>
        </w:rPr>
      </w:pPr>
      <w:r>
        <w:rPr>
          <w:sz w:val="24"/>
        </w:rPr>
        <w:t>cəmi</w:t>
      </w:r>
      <w:r>
        <w:rPr>
          <w:spacing w:val="-4"/>
          <w:sz w:val="24"/>
        </w:rPr>
        <w:t> </w:t>
      </w:r>
      <w:r>
        <w:rPr>
          <w:sz w:val="24"/>
        </w:rPr>
        <w:t>neçə</w:t>
      </w:r>
      <w:r>
        <w:rPr>
          <w:spacing w:val="-5"/>
          <w:sz w:val="24"/>
        </w:rPr>
        <w:t> </w:t>
      </w:r>
      <w:r>
        <w:rPr>
          <w:sz w:val="24"/>
        </w:rPr>
        <w:t>hamiləlik</w:t>
      </w:r>
      <w:r>
        <w:rPr>
          <w:spacing w:val="-4"/>
          <w:sz w:val="24"/>
        </w:rPr>
        <w:t> </w:t>
      </w:r>
      <w:r>
        <w:rPr>
          <w:sz w:val="24"/>
        </w:rPr>
        <w:t>olub,</w:t>
      </w:r>
      <w:r>
        <w:rPr>
          <w:spacing w:val="-4"/>
          <w:sz w:val="24"/>
        </w:rPr>
        <w:t> </w:t>
      </w:r>
      <w:r>
        <w:rPr>
          <w:sz w:val="24"/>
        </w:rPr>
        <w:t>bu</w:t>
      </w:r>
      <w:r>
        <w:rPr>
          <w:spacing w:val="-4"/>
          <w:sz w:val="24"/>
        </w:rPr>
        <w:t> </w:t>
      </w:r>
      <w:r>
        <w:rPr>
          <w:sz w:val="24"/>
        </w:rPr>
        <w:t>hamiləliklərin</w:t>
      </w:r>
      <w:r>
        <w:rPr>
          <w:spacing w:val="-4"/>
          <w:sz w:val="24"/>
        </w:rPr>
        <w:t> </w:t>
      </w:r>
      <w:r>
        <w:rPr>
          <w:sz w:val="24"/>
        </w:rPr>
        <w:t>nəticəsi</w:t>
      </w:r>
      <w:r>
        <w:rPr>
          <w:spacing w:val="-4"/>
          <w:sz w:val="24"/>
        </w:rPr>
        <w:t> </w:t>
      </w:r>
      <w:r>
        <w:rPr>
          <w:sz w:val="24"/>
        </w:rPr>
        <w:t>necə</w:t>
      </w:r>
      <w:r>
        <w:rPr>
          <w:spacing w:val="-5"/>
          <w:sz w:val="24"/>
        </w:rPr>
        <w:t> </w:t>
      </w:r>
      <w:r>
        <w:rPr>
          <w:sz w:val="24"/>
        </w:rPr>
        <w:t>olub,</w:t>
      </w:r>
      <w:r>
        <w:rPr>
          <w:spacing w:val="-4"/>
          <w:sz w:val="24"/>
        </w:rPr>
        <w:t> </w:t>
      </w:r>
      <w:r>
        <w:rPr>
          <w:sz w:val="24"/>
        </w:rPr>
        <w:t>beçəxor,</w:t>
      </w:r>
      <w:r>
        <w:rPr>
          <w:spacing w:val="-4"/>
          <w:sz w:val="24"/>
        </w:rPr>
        <w:t> </w:t>
      </w:r>
      <w:r>
        <w:rPr>
          <w:sz w:val="24"/>
        </w:rPr>
        <w:t>uşaqlıqdankənar hamiləlik və digər ağırlaşmalar olmuşdurmu;</w:t>
      </w:r>
    </w:p>
    <w:p>
      <w:pPr>
        <w:pStyle w:val="ListParagraph"/>
        <w:numPr>
          <w:ilvl w:val="1"/>
          <w:numId w:val="112"/>
        </w:numPr>
        <w:tabs>
          <w:tab w:pos="1713" w:val="left" w:leader="none"/>
        </w:tabs>
        <w:spacing w:line="240" w:lineRule="auto" w:before="154" w:after="0"/>
        <w:ind w:left="1713" w:right="0" w:hanging="360"/>
        <w:jc w:val="left"/>
        <w:rPr>
          <w:sz w:val="24"/>
        </w:rPr>
      </w:pPr>
      <w:r>
        <w:rPr>
          <w:sz w:val="24"/>
        </w:rPr>
        <w:t>nə</w:t>
      </w:r>
      <w:r>
        <w:rPr>
          <w:spacing w:val="-4"/>
          <w:sz w:val="24"/>
        </w:rPr>
        <w:t> </w:t>
      </w:r>
      <w:r>
        <w:rPr>
          <w:sz w:val="24"/>
        </w:rPr>
        <w:t>vaxt</w:t>
      </w:r>
      <w:r>
        <w:rPr>
          <w:spacing w:val="-1"/>
          <w:sz w:val="24"/>
        </w:rPr>
        <w:t> </w:t>
      </w:r>
      <w:r>
        <w:rPr>
          <w:sz w:val="24"/>
        </w:rPr>
        <w:t>və</w:t>
      </w:r>
      <w:r>
        <w:rPr>
          <w:spacing w:val="-2"/>
          <w:sz w:val="24"/>
        </w:rPr>
        <w:t> </w:t>
      </w:r>
      <w:r>
        <w:rPr>
          <w:sz w:val="24"/>
        </w:rPr>
        <w:t>neçə</w:t>
      </w:r>
      <w:r>
        <w:rPr>
          <w:spacing w:val="-1"/>
          <w:sz w:val="24"/>
        </w:rPr>
        <w:t> </w:t>
      </w:r>
      <w:r>
        <w:rPr>
          <w:sz w:val="24"/>
        </w:rPr>
        <w:t>doğuş</w:t>
      </w:r>
      <w:r>
        <w:rPr>
          <w:spacing w:val="-2"/>
          <w:sz w:val="24"/>
        </w:rPr>
        <w:t> </w:t>
      </w:r>
      <w:r>
        <w:rPr>
          <w:sz w:val="24"/>
        </w:rPr>
        <w:t>olub,</w:t>
      </w:r>
      <w:r>
        <w:rPr>
          <w:spacing w:val="-1"/>
          <w:sz w:val="24"/>
        </w:rPr>
        <w:t> </w:t>
      </w:r>
      <w:r>
        <w:rPr>
          <w:sz w:val="24"/>
        </w:rPr>
        <w:t>doğuş</w:t>
      </w:r>
      <w:r>
        <w:rPr>
          <w:spacing w:val="-2"/>
          <w:sz w:val="24"/>
        </w:rPr>
        <w:t> </w:t>
      </w:r>
      <w:r>
        <w:rPr>
          <w:sz w:val="24"/>
        </w:rPr>
        <w:t>zamanı və</w:t>
      </w:r>
      <w:r>
        <w:rPr>
          <w:spacing w:val="-2"/>
          <w:sz w:val="24"/>
        </w:rPr>
        <w:t> </w:t>
      </w:r>
      <w:r>
        <w:rPr>
          <w:sz w:val="24"/>
        </w:rPr>
        <w:t>doğuşdan</w:t>
      </w:r>
      <w:r>
        <w:rPr>
          <w:spacing w:val="-1"/>
          <w:sz w:val="24"/>
        </w:rPr>
        <w:t> </w:t>
      </w:r>
      <w:r>
        <w:rPr>
          <w:sz w:val="24"/>
        </w:rPr>
        <w:t>sonrakı</w:t>
      </w:r>
      <w:r>
        <w:rPr>
          <w:spacing w:val="-1"/>
          <w:sz w:val="24"/>
        </w:rPr>
        <w:t> </w:t>
      </w:r>
      <w:r>
        <w:rPr>
          <w:sz w:val="24"/>
        </w:rPr>
        <w:t>dövrdə</w:t>
      </w:r>
      <w:r>
        <w:rPr>
          <w:spacing w:val="1"/>
          <w:sz w:val="24"/>
        </w:rPr>
        <w:t> </w:t>
      </w:r>
      <w:r>
        <w:rPr>
          <w:spacing w:val="-2"/>
          <w:sz w:val="24"/>
        </w:rPr>
        <w:t>ağırlaşmalar</w:t>
      </w:r>
    </w:p>
    <w:p>
      <w:pPr>
        <w:pStyle w:val="BodyText"/>
        <w:spacing w:before="22"/>
        <w:ind w:left="0" w:right="381"/>
        <w:jc w:val="center"/>
      </w:pPr>
      <w:r>
        <w:rPr/>
        <w:t>olubmu,</w:t>
      </w:r>
      <w:r>
        <w:rPr>
          <w:spacing w:val="-3"/>
        </w:rPr>
        <w:t> </w:t>
      </w:r>
      <w:r>
        <w:rPr/>
        <w:t>əgər</w:t>
      </w:r>
      <w:r>
        <w:rPr>
          <w:spacing w:val="-1"/>
        </w:rPr>
        <w:t> </w:t>
      </w:r>
      <w:r>
        <w:rPr/>
        <w:t>olubsa, hansı</w:t>
      </w:r>
      <w:r>
        <w:rPr>
          <w:spacing w:val="-1"/>
        </w:rPr>
        <w:t> </w:t>
      </w:r>
      <w:r>
        <w:rPr/>
        <w:t>ağırlaşmalar olub</w:t>
      </w:r>
      <w:r>
        <w:rPr>
          <w:spacing w:val="-1"/>
        </w:rPr>
        <w:t> </w:t>
      </w:r>
      <w:r>
        <w:rPr/>
        <w:t>və</w:t>
      </w:r>
      <w:r>
        <w:rPr>
          <w:spacing w:val="-2"/>
        </w:rPr>
        <w:t> </w:t>
      </w:r>
      <w:r>
        <w:rPr/>
        <w:t>operativ</w:t>
      </w:r>
      <w:r>
        <w:rPr>
          <w:spacing w:val="-1"/>
        </w:rPr>
        <w:t> </w:t>
      </w:r>
      <w:r>
        <w:rPr/>
        <w:t>tədbir </w:t>
      </w:r>
      <w:r>
        <w:rPr>
          <w:spacing w:val="-2"/>
        </w:rPr>
        <w:t>görülübmü;</w:t>
      </w:r>
    </w:p>
    <w:p>
      <w:pPr>
        <w:pStyle w:val="ListParagraph"/>
        <w:numPr>
          <w:ilvl w:val="1"/>
          <w:numId w:val="112"/>
        </w:numPr>
        <w:tabs>
          <w:tab w:pos="1714" w:val="left" w:leader="none"/>
        </w:tabs>
        <w:spacing w:line="259" w:lineRule="auto" w:before="182" w:after="0"/>
        <w:ind w:left="1714" w:right="742" w:hanging="361"/>
        <w:jc w:val="left"/>
        <w:rPr>
          <w:sz w:val="24"/>
        </w:rPr>
      </w:pPr>
      <w:r>
        <w:rPr>
          <w:sz w:val="24"/>
        </w:rPr>
        <w:t>süni</w:t>
      </w:r>
      <w:r>
        <w:rPr>
          <w:spacing w:val="-3"/>
          <w:sz w:val="24"/>
        </w:rPr>
        <w:t> </w:t>
      </w:r>
      <w:r>
        <w:rPr>
          <w:sz w:val="24"/>
        </w:rPr>
        <w:t>abortların</w:t>
      </w:r>
      <w:r>
        <w:rPr>
          <w:spacing w:val="-3"/>
          <w:sz w:val="24"/>
        </w:rPr>
        <w:t> </w:t>
      </w:r>
      <w:r>
        <w:rPr>
          <w:sz w:val="24"/>
        </w:rPr>
        <w:t>sayı;</w:t>
      </w:r>
      <w:r>
        <w:rPr>
          <w:spacing w:val="-3"/>
          <w:sz w:val="24"/>
        </w:rPr>
        <w:t> </w:t>
      </w:r>
      <w:r>
        <w:rPr>
          <w:sz w:val="24"/>
        </w:rPr>
        <w:t>tibbi</w:t>
      </w:r>
      <w:r>
        <w:rPr>
          <w:spacing w:val="-3"/>
          <w:sz w:val="24"/>
        </w:rPr>
        <w:t> </w:t>
      </w:r>
      <w:r>
        <w:rPr>
          <w:sz w:val="24"/>
        </w:rPr>
        <w:t>göstərişlər</w:t>
      </w:r>
      <w:r>
        <w:rPr>
          <w:spacing w:val="-3"/>
          <w:sz w:val="24"/>
        </w:rPr>
        <w:t> </w:t>
      </w:r>
      <w:r>
        <w:rPr>
          <w:sz w:val="24"/>
        </w:rPr>
        <w:t>üzrə</w:t>
      </w:r>
      <w:r>
        <w:rPr>
          <w:spacing w:val="-4"/>
          <w:sz w:val="24"/>
        </w:rPr>
        <w:t> </w:t>
      </w:r>
      <w:r>
        <w:rPr>
          <w:sz w:val="24"/>
        </w:rPr>
        <w:t>xəstəxanada</w:t>
      </w:r>
      <w:r>
        <w:rPr>
          <w:spacing w:val="-4"/>
          <w:sz w:val="24"/>
        </w:rPr>
        <w:t> </w:t>
      </w:r>
      <w:r>
        <w:rPr>
          <w:sz w:val="24"/>
        </w:rPr>
        <w:t>və</w:t>
      </w:r>
      <w:r>
        <w:rPr>
          <w:spacing w:val="-4"/>
          <w:sz w:val="24"/>
        </w:rPr>
        <w:t> </w:t>
      </w:r>
      <w:r>
        <w:rPr>
          <w:sz w:val="24"/>
        </w:rPr>
        <w:t>ya</w:t>
      </w:r>
      <w:r>
        <w:rPr>
          <w:spacing w:val="-4"/>
          <w:sz w:val="24"/>
        </w:rPr>
        <w:t> </w:t>
      </w:r>
      <w:r>
        <w:rPr>
          <w:sz w:val="24"/>
        </w:rPr>
        <w:t>xəstəxanadankənar;</w:t>
      </w:r>
      <w:r>
        <w:rPr>
          <w:spacing w:val="-3"/>
          <w:sz w:val="24"/>
        </w:rPr>
        <w:t> </w:t>
      </w:r>
      <w:r>
        <w:rPr>
          <w:sz w:val="24"/>
        </w:rPr>
        <w:t>özbaşına düşüklərin sayı nə vaxt olub, abort zamanı və ya abortdan sonrakı dövrdə ağırlaşmalar olubmu, hansı müalicə aparılıb;</w:t>
      </w:r>
    </w:p>
    <w:p>
      <w:pPr>
        <w:pStyle w:val="ListParagraph"/>
        <w:numPr>
          <w:ilvl w:val="1"/>
          <w:numId w:val="112"/>
        </w:numPr>
        <w:tabs>
          <w:tab w:pos="1714" w:val="left" w:leader="none"/>
        </w:tabs>
        <w:spacing w:line="259" w:lineRule="auto" w:before="160" w:after="0"/>
        <w:ind w:left="1714" w:right="854" w:hanging="360"/>
        <w:jc w:val="left"/>
        <w:rPr>
          <w:sz w:val="24"/>
        </w:rPr>
      </w:pPr>
      <w:r>
        <w:rPr>
          <w:sz w:val="24"/>
        </w:rPr>
        <w:t>axırıncı</w:t>
      </w:r>
      <w:r>
        <w:rPr>
          <w:spacing w:val="-2"/>
          <w:sz w:val="24"/>
        </w:rPr>
        <w:t> </w:t>
      </w:r>
      <w:r>
        <w:rPr>
          <w:sz w:val="24"/>
        </w:rPr>
        <w:t>hamiləlik</w:t>
      </w:r>
      <w:r>
        <w:rPr>
          <w:spacing w:val="-2"/>
          <w:sz w:val="24"/>
        </w:rPr>
        <w:t> </w:t>
      </w:r>
      <w:r>
        <w:rPr>
          <w:sz w:val="24"/>
        </w:rPr>
        <w:t>nə</w:t>
      </w:r>
      <w:r>
        <w:rPr>
          <w:spacing w:val="-3"/>
          <w:sz w:val="24"/>
        </w:rPr>
        <w:t> </w:t>
      </w:r>
      <w:r>
        <w:rPr>
          <w:sz w:val="24"/>
        </w:rPr>
        <w:t>vaxt</w:t>
      </w:r>
      <w:r>
        <w:rPr>
          <w:spacing w:val="-2"/>
          <w:sz w:val="24"/>
        </w:rPr>
        <w:t> </w:t>
      </w:r>
      <w:r>
        <w:rPr>
          <w:sz w:val="24"/>
        </w:rPr>
        <w:t>və</w:t>
      </w:r>
      <w:r>
        <w:rPr>
          <w:spacing w:val="-3"/>
          <w:sz w:val="24"/>
        </w:rPr>
        <w:t> </w:t>
      </w:r>
      <w:r>
        <w:rPr>
          <w:sz w:val="24"/>
        </w:rPr>
        <w:t>hansı</w:t>
      </w:r>
      <w:r>
        <w:rPr>
          <w:spacing w:val="-2"/>
          <w:sz w:val="24"/>
        </w:rPr>
        <w:t> </w:t>
      </w:r>
      <w:r>
        <w:rPr>
          <w:sz w:val="24"/>
        </w:rPr>
        <w:t>yaşda</w:t>
      </w:r>
      <w:r>
        <w:rPr>
          <w:spacing w:val="-3"/>
          <w:sz w:val="24"/>
        </w:rPr>
        <w:t> </w:t>
      </w:r>
      <w:r>
        <w:rPr>
          <w:sz w:val="24"/>
        </w:rPr>
        <w:t>olub,</w:t>
      </w:r>
      <w:r>
        <w:rPr>
          <w:spacing w:val="-2"/>
          <w:sz w:val="24"/>
        </w:rPr>
        <w:t> </w:t>
      </w:r>
      <w:r>
        <w:rPr>
          <w:sz w:val="24"/>
        </w:rPr>
        <w:t>necə</w:t>
      </w:r>
      <w:r>
        <w:rPr>
          <w:spacing w:val="-3"/>
          <w:sz w:val="24"/>
        </w:rPr>
        <w:t> </w:t>
      </w:r>
      <w:r>
        <w:rPr>
          <w:sz w:val="24"/>
        </w:rPr>
        <w:t>keçib</w:t>
      </w:r>
      <w:r>
        <w:rPr>
          <w:spacing w:val="-2"/>
          <w:sz w:val="24"/>
        </w:rPr>
        <w:t> </w:t>
      </w:r>
      <w:r>
        <w:rPr>
          <w:sz w:val="24"/>
        </w:rPr>
        <w:t>və</w:t>
      </w:r>
      <w:r>
        <w:rPr>
          <w:spacing w:val="-3"/>
          <w:sz w:val="24"/>
        </w:rPr>
        <w:t> </w:t>
      </w:r>
      <w:r>
        <w:rPr>
          <w:sz w:val="24"/>
        </w:rPr>
        <w:t>nə</w:t>
      </w:r>
      <w:r>
        <w:rPr>
          <w:spacing w:val="-3"/>
          <w:sz w:val="24"/>
        </w:rPr>
        <w:t> </w:t>
      </w:r>
      <w:r>
        <w:rPr>
          <w:sz w:val="24"/>
        </w:rPr>
        <w:t>ilə</w:t>
      </w:r>
      <w:r>
        <w:rPr>
          <w:spacing w:val="-3"/>
          <w:sz w:val="24"/>
        </w:rPr>
        <w:t> </w:t>
      </w:r>
      <w:r>
        <w:rPr>
          <w:sz w:val="24"/>
        </w:rPr>
        <w:t>nəticələnib:</w:t>
      </w:r>
      <w:r>
        <w:rPr>
          <w:spacing w:val="-2"/>
          <w:sz w:val="24"/>
        </w:rPr>
        <w:t> </w:t>
      </w:r>
      <w:r>
        <w:rPr>
          <w:sz w:val="24"/>
        </w:rPr>
        <w:t>vaxtında və ya vaxtından əvvəl doğuş, süni və yaxud özbaşına abort, doğuş (abort) vaxtı və ya doğuşdan sonrakı (abortdan sonrakı) müddətdə ağırlaşmalar olubmu, əgər olubsa, hansı ağırlaşmalar olub və hansı müalicələri alıb.</w:t>
      </w:r>
    </w:p>
    <w:p>
      <w:pPr>
        <w:pStyle w:val="BodyText"/>
        <w:spacing w:before="159"/>
        <w:jc w:val="left"/>
      </w:pPr>
      <w:r>
        <w:rPr/>
        <w:t>Müayinə</w:t>
      </w:r>
      <w:r>
        <w:rPr>
          <w:spacing w:val="-3"/>
        </w:rPr>
        <w:t> </w:t>
      </w:r>
      <w:r>
        <w:rPr/>
        <w:t>zamanı aşağıdakılar</w:t>
      </w:r>
      <w:r>
        <w:rPr>
          <w:spacing w:val="-2"/>
        </w:rPr>
        <w:t> </w:t>
      </w:r>
      <w:r>
        <w:rPr/>
        <w:t>müəyyən</w:t>
      </w:r>
      <w:r>
        <w:rPr>
          <w:spacing w:val="-1"/>
        </w:rPr>
        <w:t> </w:t>
      </w:r>
      <w:r>
        <w:rPr>
          <w:spacing w:val="-2"/>
        </w:rPr>
        <w:t>edilir:</w:t>
      </w:r>
    </w:p>
    <w:p>
      <w:pPr>
        <w:pStyle w:val="ListParagraph"/>
        <w:numPr>
          <w:ilvl w:val="1"/>
          <w:numId w:val="112"/>
        </w:numPr>
        <w:tabs>
          <w:tab w:pos="359" w:val="left" w:leader="none"/>
        </w:tabs>
        <w:spacing w:line="240" w:lineRule="auto" w:before="183" w:after="0"/>
        <w:ind w:left="359" w:right="1333" w:hanging="359"/>
        <w:jc w:val="right"/>
        <w:rPr>
          <w:sz w:val="24"/>
        </w:rPr>
      </w:pPr>
      <w:r>
        <w:rPr>
          <w:i/>
          <w:sz w:val="24"/>
        </w:rPr>
        <w:t>bədən</w:t>
      </w:r>
      <w:r>
        <w:rPr>
          <w:i/>
          <w:spacing w:val="-1"/>
          <w:sz w:val="24"/>
        </w:rPr>
        <w:t> </w:t>
      </w:r>
      <w:r>
        <w:rPr>
          <w:i/>
          <w:sz w:val="24"/>
        </w:rPr>
        <w:t>quruluşunun tipi</w:t>
      </w:r>
      <w:r>
        <w:rPr>
          <w:sz w:val="24"/>
        </w:rPr>
        <w:t>: qadın;</w:t>
      </w:r>
      <w:r>
        <w:rPr>
          <w:spacing w:val="-1"/>
          <w:sz w:val="24"/>
        </w:rPr>
        <w:t> </w:t>
      </w:r>
      <w:r>
        <w:rPr>
          <w:sz w:val="24"/>
        </w:rPr>
        <w:t>kişi (uca</w:t>
      </w:r>
      <w:r>
        <w:rPr>
          <w:spacing w:val="-1"/>
          <w:sz w:val="24"/>
        </w:rPr>
        <w:t> </w:t>
      </w:r>
      <w:r>
        <w:rPr>
          <w:sz w:val="24"/>
        </w:rPr>
        <w:t>boylu,</w:t>
      </w:r>
      <w:r>
        <w:rPr>
          <w:spacing w:val="-1"/>
          <w:sz w:val="24"/>
        </w:rPr>
        <w:t> </w:t>
      </w:r>
      <w:r>
        <w:rPr>
          <w:sz w:val="24"/>
        </w:rPr>
        <w:t>uzun bədən quruluşu,</w:t>
      </w:r>
      <w:r>
        <w:rPr>
          <w:spacing w:val="-1"/>
          <w:sz w:val="24"/>
        </w:rPr>
        <w:t> </w:t>
      </w:r>
      <w:r>
        <w:rPr>
          <w:sz w:val="24"/>
        </w:rPr>
        <w:t>enli çiyin, </w:t>
      </w:r>
      <w:r>
        <w:rPr>
          <w:spacing w:val="-5"/>
          <w:sz w:val="24"/>
        </w:rPr>
        <w:t>dar</w:t>
      </w:r>
    </w:p>
    <w:p>
      <w:pPr>
        <w:pStyle w:val="BodyText"/>
        <w:spacing w:before="22"/>
        <w:ind w:left="0" w:right="1417"/>
        <w:jc w:val="right"/>
      </w:pPr>
      <w:r>
        <w:rPr/>
        <w:t>çanaq);</w:t>
      </w:r>
      <w:r>
        <w:rPr>
          <w:spacing w:val="-2"/>
        </w:rPr>
        <w:t> </w:t>
      </w:r>
      <w:r>
        <w:rPr/>
        <w:t>evnuxoid-xacə</w:t>
      </w:r>
      <w:r>
        <w:rPr>
          <w:spacing w:val="-2"/>
        </w:rPr>
        <w:t> </w:t>
      </w:r>
      <w:r>
        <w:rPr/>
        <w:t>(hündür</w:t>
      </w:r>
      <w:r>
        <w:rPr>
          <w:spacing w:val="-2"/>
        </w:rPr>
        <w:t> </w:t>
      </w:r>
      <w:r>
        <w:rPr/>
        <w:t>boy,</w:t>
      </w:r>
      <w:r>
        <w:rPr>
          <w:spacing w:val="-1"/>
        </w:rPr>
        <w:t> </w:t>
      </w:r>
      <w:r>
        <w:rPr/>
        <w:t>dar</w:t>
      </w:r>
      <w:r>
        <w:rPr>
          <w:spacing w:val="-1"/>
        </w:rPr>
        <w:t> </w:t>
      </w:r>
      <w:r>
        <w:rPr/>
        <w:t>çiyin,</w:t>
      </w:r>
      <w:r>
        <w:rPr>
          <w:spacing w:val="-1"/>
        </w:rPr>
        <w:t> </w:t>
      </w:r>
      <w:r>
        <w:rPr/>
        <w:t>uzun</w:t>
      </w:r>
      <w:r>
        <w:rPr>
          <w:spacing w:val="-1"/>
        </w:rPr>
        <w:t> </w:t>
      </w:r>
      <w:r>
        <w:rPr/>
        <w:t>ayaqlar,</w:t>
      </w:r>
      <w:r>
        <w:rPr>
          <w:spacing w:val="-1"/>
        </w:rPr>
        <w:t> </w:t>
      </w:r>
      <w:r>
        <w:rPr/>
        <w:t>qısa</w:t>
      </w:r>
      <w:r>
        <w:rPr>
          <w:spacing w:val="-1"/>
        </w:rPr>
        <w:t> </w:t>
      </w:r>
      <w:r>
        <w:rPr/>
        <w:t>bədən </w:t>
      </w:r>
      <w:r>
        <w:rPr>
          <w:spacing w:val="-2"/>
        </w:rPr>
        <w:t>quruluşu);</w:t>
      </w:r>
    </w:p>
    <w:p>
      <w:pPr>
        <w:pStyle w:val="ListParagraph"/>
        <w:numPr>
          <w:ilvl w:val="1"/>
          <w:numId w:val="112"/>
        </w:numPr>
        <w:tabs>
          <w:tab w:pos="1714" w:val="left" w:leader="none"/>
        </w:tabs>
        <w:spacing w:line="259" w:lineRule="auto" w:before="182" w:after="0"/>
        <w:ind w:left="1714" w:right="821" w:hanging="360"/>
        <w:jc w:val="left"/>
        <w:rPr>
          <w:sz w:val="24"/>
        </w:rPr>
      </w:pPr>
      <w:r>
        <w:rPr>
          <w:i/>
          <w:sz w:val="24"/>
        </w:rPr>
        <w:t>fenotipik</w:t>
      </w:r>
      <w:r>
        <w:rPr>
          <w:spacing w:val="-5"/>
          <w:sz w:val="24"/>
        </w:rPr>
        <w:t> </w:t>
      </w:r>
      <w:r>
        <w:rPr>
          <w:i/>
          <w:sz w:val="24"/>
        </w:rPr>
        <w:t>xüsusiyyətlər</w:t>
      </w:r>
      <w:r>
        <w:rPr>
          <w:sz w:val="24"/>
        </w:rPr>
        <w:t>:</w:t>
      </w:r>
      <w:r>
        <w:rPr>
          <w:spacing w:val="-4"/>
          <w:sz w:val="24"/>
        </w:rPr>
        <w:t> </w:t>
      </w:r>
      <w:r>
        <w:rPr>
          <w:sz w:val="24"/>
        </w:rPr>
        <w:t>retroqnatiya,</w:t>
      </w:r>
      <w:r>
        <w:rPr>
          <w:spacing w:val="-4"/>
          <w:sz w:val="24"/>
        </w:rPr>
        <w:t> </w:t>
      </w:r>
      <w:r>
        <w:rPr>
          <w:sz w:val="24"/>
        </w:rPr>
        <w:t>geniş,</w:t>
      </w:r>
      <w:r>
        <w:rPr>
          <w:spacing w:val="-4"/>
          <w:sz w:val="24"/>
        </w:rPr>
        <w:t> </w:t>
      </w:r>
      <w:r>
        <w:rPr>
          <w:sz w:val="24"/>
        </w:rPr>
        <w:t>yastılaşmış</w:t>
      </w:r>
      <w:r>
        <w:rPr>
          <w:spacing w:val="-5"/>
          <w:sz w:val="24"/>
        </w:rPr>
        <w:t> </w:t>
      </w:r>
      <w:r>
        <w:rPr>
          <w:sz w:val="24"/>
        </w:rPr>
        <w:t>burun</w:t>
      </w:r>
      <w:r>
        <w:rPr>
          <w:spacing w:val="-4"/>
          <w:sz w:val="24"/>
        </w:rPr>
        <w:t> </w:t>
      </w:r>
      <w:r>
        <w:rPr>
          <w:sz w:val="24"/>
        </w:rPr>
        <w:t>üstü,</w:t>
      </w:r>
      <w:r>
        <w:rPr>
          <w:spacing w:val="-4"/>
          <w:sz w:val="24"/>
        </w:rPr>
        <w:t> </w:t>
      </w:r>
      <w:r>
        <w:rPr>
          <w:sz w:val="24"/>
        </w:rPr>
        <w:t>aşağı</w:t>
      </w:r>
      <w:r>
        <w:rPr>
          <w:spacing w:val="-4"/>
          <w:sz w:val="24"/>
        </w:rPr>
        <w:t> </w:t>
      </w:r>
      <w:r>
        <w:rPr>
          <w:sz w:val="24"/>
        </w:rPr>
        <w:t>yerləşmiş</w:t>
      </w:r>
      <w:r>
        <w:rPr>
          <w:spacing w:val="-5"/>
          <w:sz w:val="24"/>
        </w:rPr>
        <w:t> </w:t>
      </w:r>
      <w:r>
        <w:rPr>
          <w:sz w:val="24"/>
        </w:rPr>
        <w:t>qulaq seyvanı, qısaboy, büküşlü qısa boyun, çəlləkvari döş qəfəsi, qövsvari damağ və s.;</w:t>
      </w:r>
    </w:p>
    <w:p>
      <w:pPr>
        <w:pStyle w:val="ListParagraph"/>
        <w:numPr>
          <w:ilvl w:val="1"/>
          <w:numId w:val="112"/>
        </w:numPr>
        <w:tabs>
          <w:tab w:pos="1713" w:val="left" w:leader="none"/>
        </w:tabs>
        <w:spacing w:line="240" w:lineRule="auto" w:before="160" w:after="0"/>
        <w:ind w:left="1713" w:right="0" w:hanging="359"/>
        <w:jc w:val="left"/>
        <w:rPr>
          <w:sz w:val="24"/>
        </w:rPr>
      </w:pPr>
      <w:r>
        <w:rPr>
          <w:i/>
          <w:sz w:val="24"/>
        </w:rPr>
        <w:t>tüklənmə</w:t>
      </w:r>
      <w:r>
        <w:rPr>
          <w:i/>
          <w:spacing w:val="-2"/>
          <w:sz w:val="24"/>
        </w:rPr>
        <w:t> </w:t>
      </w:r>
      <w:r>
        <w:rPr>
          <w:i/>
          <w:sz w:val="24"/>
        </w:rPr>
        <w:t>və</w:t>
      </w:r>
      <w:r>
        <w:rPr>
          <w:i/>
          <w:spacing w:val="-1"/>
          <w:sz w:val="24"/>
        </w:rPr>
        <w:t> </w:t>
      </w:r>
      <w:r>
        <w:rPr>
          <w:i/>
          <w:sz w:val="24"/>
        </w:rPr>
        <w:t>dəri</w:t>
      </w:r>
      <w:r>
        <w:rPr>
          <w:spacing w:val="-1"/>
          <w:sz w:val="24"/>
        </w:rPr>
        <w:t> </w:t>
      </w:r>
      <w:r>
        <w:rPr>
          <w:i/>
          <w:sz w:val="24"/>
        </w:rPr>
        <w:t>örtüyünün</w:t>
      </w:r>
      <w:r>
        <w:rPr>
          <w:sz w:val="24"/>
        </w:rPr>
        <w:t> </w:t>
      </w:r>
      <w:r>
        <w:rPr>
          <w:i/>
          <w:spacing w:val="-2"/>
          <w:sz w:val="24"/>
        </w:rPr>
        <w:t>vəziyyəti</w:t>
      </w:r>
      <w:r>
        <w:rPr>
          <w:spacing w:val="-2"/>
          <w:sz w:val="24"/>
        </w:rPr>
        <w:t>;</w:t>
      </w:r>
    </w:p>
    <w:p>
      <w:pPr>
        <w:pStyle w:val="ListParagraph"/>
        <w:numPr>
          <w:ilvl w:val="1"/>
          <w:numId w:val="112"/>
        </w:numPr>
        <w:tabs>
          <w:tab w:pos="1714" w:val="left" w:leader="none"/>
        </w:tabs>
        <w:spacing w:line="259" w:lineRule="auto" w:before="180" w:after="0"/>
        <w:ind w:left="1714" w:right="1023" w:hanging="360"/>
        <w:jc w:val="left"/>
        <w:rPr>
          <w:sz w:val="24"/>
        </w:rPr>
      </w:pPr>
      <w:r>
        <w:rPr>
          <w:i/>
          <w:sz w:val="24"/>
        </w:rPr>
        <w:t>süd</w:t>
      </w:r>
      <w:r>
        <w:rPr>
          <w:sz w:val="24"/>
        </w:rPr>
        <w:t> </w:t>
      </w:r>
      <w:r>
        <w:rPr>
          <w:i/>
          <w:sz w:val="24"/>
        </w:rPr>
        <w:t>vəzilərinin</w:t>
      </w:r>
      <w:r>
        <w:rPr>
          <w:sz w:val="24"/>
        </w:rPr>
        <w:t> </w:t>
      </w:r>
      <w:r>
        <w:rPr>
          <w:i/>
          <w:sz w:val="24"/>
        </w:rPr>
        <w:t>vəziyyəti</w:t>
      </w:r>
      <w:r>
        <w:rPr>
          <w:sz w:val="24"/>
        </w:rPr>
        <w:t>: süd vəziləri pasiyent ayaq üstə və uzanmış vəziyyətdə, ardıcıllıqla</w:t>
      </w:r>
      <w:r>
        <w:rPr>
          <w:spacing w:val="-4"/>
          <w:sz w:val="24"/>
        </w:rPr>
        <w:t> </w:t>
      </w:r>
      <w:r>
        <w:rPr>
          <w:sz w:val="24"/>
        </w:rPr>
        <w:t>vəzinin</w:t>
      </w:r>
      <w:r>
        <w:rPr>
          <w:spacing w:val="-4"/>
          <w:sz w:val="24"/>
        </w:rPr>
        <w:t> </w:t>
      </w:r>
      <w:r>
        <w:rPr>
          <w:sz w:val="24"/>
        </w:rPr>
        <w:t>xarici</w:t>
      </w:r>
      <w:r>
        <w:rPr>
          <w:spacing w:val="-2"/>
          <w:sz w:val="24"/>
        </w:rPr>
        <w:t> </w:t>
      </w:r>
      <w:r>
        <w:rPr>
          <w:sz w:val="24"/>
        </w:rPr>
        <w:t>və</w:t>
      </w:r>
      <w:r>
        <w:rPr>
          <w:spacing w:val="-5"/>
          <w:sz w:val="24"/>
        </w:rPr>
        <w:t> </w:t>
      </w:r>
      <w:r>
        <w:rPr>
          <w:sz w:val="24"/>
        </w:rPr>
        <w:t>daxili</w:t>
      </w:r>
      <w:r>
        <w:rPr>
          <w:spacing w:val="-4"/>
          <w:sz w:val="24"/>
        </w:rPr>
        <w:t> </w:t>
      </w:r>
      <w:r>
        <w:rPr>
          <w:sz w:val="24"/>
        </w:rPr>
        <w:t>kvadrantı</w:t>
      </w:r>
      <w:r>
        <w:rPr>
          <w:spacing w:val="-3"/>
          <w:sz w:val="24"/>
        </w:rPr>
        <w:t> </w:t>
      </w:r>
      <w:r>
        <w:rPr>
          <w:sz w:val="24"/>
        </w:rPr>
        <w:t>əl</w:t>
      </w:r>
      <w:r>
        <w:rPr>
          <w:spacing w:val="-4"/>
          <w:sz w:val="24"/>
        </w:rPr>
        <w:t> </w:t>
      </w:r>
      <w:r>
        <w:rPr>
          <w:sz w:val="24"/>
        </w:rPr>
        <w:t>ilə</w:t>
      </w:r>
      <w:r>
        <w:rPr>
          <w:spacing w:val="-3"/>
          <w:sz w:val="24"/>
        </w:rPr>
        <w:t> </w:t>
      </w:r>
      <w:r>
        <w:rPr>
          <w:sz w:val="24"/>
        </w:rPr>
        <w:t>yoxlanılır,</w:t>
      </w:r>
      <w:r>
        <w:rPr>
          <w:spacing w:val="-4"/>
          <w:sz w:val="24"/>
        </w:rPr>
        <w:t> </w:t>
      </w:r>
      <w:r>
        <w:rPr>
          <w:sz w:val="24"/>
        </w:rPr>
        <w:t>döş</w:t>
      </w:r>
      <w:r>
        <w:rPr>
          <w:spacing w:val="-5"/>
          <w:sz w:val="24"/>
        </w:rPr>
        <w:t> </w:t>
      </w:r>
      <w:r>
        <w:rPr>
          <w:sz w:val="24"/>
        </w:rPr>
        <w:t>gilələrindən</w:t>
      </w:r>
      <w:r>
        <w:rPr>
          <w:spacing w:val="-4"/>
          <w:sz w:val="24"/>
        </w:rPr>
        <w:t> </w:t>
      </w:r>
      <w:r>
        <w:rPr>
          <w:sz w:val="24"/>
        </w:rPr>
        <w:t>ifrazatın olub-olmaması, rəngi, konsistensiyası və xüsusiyyəti qeydə alınır. Gilələrdən qəhvəyi</w:t>
      </w:r>
    </w:p>
    <w:p>
      <w:pPr>
        <w:pStyle w:val="ListParagraph"/>
        <w:spacing w:after="0" w:line="259" w:lineRule="auto"/>
        <w:jc w:val="left"/>
        <w:rPr>
          <w:sz w:val="24"/>
        </w:rPr>
        <w:sectPr>
          <w:pgSz w:w="11910" w:h="16840"/>
          <w:pgMar w:top="1040" w:bottom="280" w:left="708" w:right="141"/>
        </w:sectPr>
      </w:pPr>
    </w:p>
    <w:p>
      <w:pPr>
        <w:pStyle w:val="BodyText"/>
        <w:spacing w:line="259" w:lineRule="auto" w:before="73"/>
        <w:ind w:left="1714" w:right="888" w:hanging="1"/>
        <w:jc w:val="left"/>
      </w:pPr>
      <w:r>
        <w:rPr/>
        <w:t>rəngdə</w:t>
      </w:r>
      <w:r>
        <w:rPr>
          <w:spacing w:val="-3"/>
        </w:rPr>
        <w:t> </w:t>
      </w:r>
      <w:r>
        <w:rPr/>
        <w:t>və</w:t>
      </w:r>
      <w:r>
        <w:rPr>
          <w:spacing w:val="-3"/>
        </w:rPr>
        <w:t> </w:t>
      </w:r>
      <w:r>
        <w:rPr/>
        <w:t>ya</w:t>
      </w:r>
      <w:r>
        <w:rPr>
          <w:spacing w:val="-3"/>
        </w:rPr>
        <w:t> </w:t>
      </w:r>
      <w:r>
        <w:rPr/>
        <w:t>qanla</w:t>
      </w:r>
      <w:r>
        <w:rPr>
          <w:spacing w:val="-2"/>
        </w:rPr>
        <w:t> </w:t>
      </w:r>
      <w:r>
        <w:rPr/>
        <w:t>qarışıq</w:t>
      </w:r>
      <w:r>
        <w:rPr>
          <w:spacing w:val="-2"/>
        </w:rPr>
        <w:t> </w:t>
      </w:r>
      <w:r>
        <w:rPr/>
        <w:t>ifrazatın</w:t>
      </w:r>
      <w:r>
        <w:rPr>
          <w:spacing w:val="-2"/>
        </w:rPr>
        <w:t> </w:t>
      </w:r>
      <w:r>
        <w:rPr/>
        <w:t>qeyd</w:t>
      </w:r>
      <w:r>
        <w:rPr>
          <w:spacing w:val="-2"/>
        </w:rPr>
        <w:t> </w:t>
      </w:r>
      <w:r>
        <w:rPr/>
        <w:t>edilməsi</w:t>
      </w:r>
      <w:r>
        <w:rPr>
          <w:spacing w:val="-2"/>
        </w:rPr>
        <w:t> </w:t>
      </w:r>
      <w:r>
        <w:rPr/>
        <w:t>bədxassəli</w:t>
      </w:r>
      <w:r>
        <w:rPr>
          <w:spacing w:val="-2"/>
        </w:rPr>
        <w:t> </w:t>
      </w:r>
      <w:r>
        <w:rPr/>
        <w:t>prosesin</w:t>
      </w:r>
      <w:r>
        <w:rPr>
          <w:spacing w:val="-2"/>
        </w:rPr>
        <w:t> </w:t>
      </w:r>
      <w:r>
        <w:rPr/>
        <w:t>və</w:t>
      </w:r>
      <w:r>
        <w:rPr>
          <w:spacing w:val="-3"/>
        </w:rPr>
        <w:t> </w:t>
      </w:r>
      <w:r>
        <w:rPr/>
        <w:t>ya</w:t>
      </w:r>
      <w:r>
        <w:rPr>
          <w:spacing w:val="-1"/>
        </w:rPr>
        <w:t> </w:t>
      </w:r>
      <w:r>
        <w:rPr/>
        <w:t>süd</w:t>
      </w:r>
      <w:r>
        <w:rPr>
          <w:spacing w:val="-2"/>
        </w:rPr>
        <w:t> </w:t>
      </w:r>
      <w:r>
        <w:rPr/>
        <w:t>vəziləri axacaqlarında paylar törəmənin labüd olmasına dəlalət edir; duru, şəffaf və ya yaşımtıl ifrazat kistoz dəyişikliklər üçün səciyyəvidir. Amenoreya və ya oliqomenoreyalı xəstələrdə süd vəzisının giləsini sıxanda südün və ya ağız südünün əmələ gəlməsi qalaktoreya-amenoreya diaqnozunu qoymağa imkan verir ki, bu da reproduktiv funksiyanın</w:t>
      </w:r>
      <w:r>
        <w:rPr>
          <w:spacing w:val="-5"/>
        </w:rPr>
        <w:t> </w:t>
      </w:r>
      <w:r>
        <w:rPr/>
        <w:t>hipotalamik</w:t>
      </w:r>
      <w:r>
        <w:rPr>
          <w:spacing w:val="-5"/>
        </w:rPr>
        <w:t> </w:t>
      </w:r>
      <w:r>
        <w:rPr/>
        <w:t>pozuntusunun</w:t>
      </w:r>
      <w:r>
        <w:rPr>
          <w:spacing w:val="-5"/>
        </w:rPr>
        <w:t> </w:t>
      </w:r>
      <w:r>
        <w:rPr/>
        <w:t>formalarından</w:t>
      </w:r>
      <w:r>
        <w:rPr>
          <w:spacing w:val="-5"/>
        </w:rPr>
        <w:t> </w:t>
      </w:r>
      <w:r>
        <w:rPr/>
        <w:t>biridir.</w:t>
      </w:r>
      <w:r>
        <w:rPr>
          <w:spacing w:val="-5"/>
        </w:rPr>
        <w:t> </w:t>
      </w:r>
      <w:r>
        <w:rPr/>
        <w:t>Həmçinin</w:t>
      </w:r>
      <w:r>
        <w:rPr>
          <w:spacing w:val="-5"/>
        </w:rPr>
        <w:t> </w:t>
      </w:r>
      <w:r>
        <w:rPr/>
        <w:t>belə</w:t>
      </w:r>
      <w:r>
        <w:rPr>
          <w:spacing w:val="-6"/>
        </w:rPr>
        <w:t> </w:t>
      </w:r>
      <w:r>
        <w:rPr/>
        <w:t>vəziyyətdə hipofizin prolaktin ifrazedici adenomasını istisna etmək vacibdir.</w:t>
      </w:r>
    </w:p>
    <w:p>
      <w:pPr>
        <w:pStyle w:val="BodyText"/>
        <w:spacing w:before="161"/>
        <w:ind w:left="1714"/>
        <w:jc w:val="left"/>
      </w:pPr>
      <w:r>
        <w:rPr/>
        <w:t>Boyun</w:t>
      </w:r>
      <w:r>
        <w:rPr>
          <w:spacing w:val="-3"/>
        </w:rPr>
        <w:t> </w:t>
      </w:r>
      <w:r>
        <w:rPr/>
        <w:t>və</w:t>
      </w:r>
      <w:r>
        <w:rPr>
          <w:spacing w:val="-2"/>
        </w:rPr>
        <w:t> </w:t>
      </w:r>
      <w:r>
        <w:rPr/>
        <w:t>kütlənin</w:t>
      </w:r>
      <w:r>
        <w:rPr>
          <w:spacing w:val="-1"/>
        </w:rPr>
        <w:t> </w:t>
      </w:r>
      <w:r>
        <w:rPr/>
        <w:t>təyini</w:t>
      </w:r>
      <w:r>
        <w:rPr>
          <w:spacing w:val="-1"/>
        </w:rPr>
        <w:t> </w:t>
      </w:r>
      <w:r>
        <w:rPr/>
        <w:t>bədən</w:t>
      </w:r>
      <w:r>
        <w:rPr>
          <w:spacing w:val="-1"/>
        </w:rPr>
        <w:t> </w:t>
      </w:r>
      <w:r>
        <w:rPr/>
        <w:t>kütləsinin</w:t>
      </w:r>
      <w:r>
        <w:rPr>
          <w:spacing w:val="-1"/>
        </w:rPr>
        <w:t> </w:t>
      </w:r>
      <w:r>
        <w:rPr/>
        <w:t>indeksini</w:t>
      </w:r>
      <w:r>
        <w:rPr>
          <w:spacing w:val="-1"/>
        </w:rPr>
        <w:t> </w:t>
      </w:r>
      <w:r>
        <w:rPr/>
        <w:t>(BKİ)</w:t>
      </w:r>
      <w:r>
        <w:rPr>
          <w:spacing w:val="-1"/>
        </w:rPr>
        <w:t> </w:t>
      </w:r>
      <w:r>
        <w:rPr/>
        <w:t>təyin</w:t>
      </w:r>
      <w:r>
        <w:rPr>
          <w:spacing w:val="-1"/>
        </w:rPr>
        <w:t> </w:t>
      </w:r>
      <w:r>
        <w:rPr/>
        <w:t>etmək</w:t>
      </w:r>
      <w:r>
        <w:rPr>
          <w:spacing w:val="-1"/>
        </w:rPr>
        <w:t> </w:t>
      </w:r>
      <w:r>
        <w:rPr/>
        <w:t>üçün</w:t>
      </w:r>
      <w:r>
        <w:rPr>
          <w:spacing w:val="2"/>
        </w:rPr>
        <w:t> </w:t>
      </w:r>
      <w:r>
        <w:rPr>
          <w:spacing w:val="-2"/>
        </w:rPr>
        <w:t>vacibdir.</w:t>
      </w:r>
    </w:p>
    <w:p>
      <w:pPr>
        <w:pStyle w:val="BodyText"/>
        <w:ind w:left="0"/>
        <w:jc w:val="left"/>
      </w:pPr>
    </w:p>
    <w:p>
      <w:pPr>
        <w:pStyle w:val="BodyText"/>
        <w:spacing w:before="37"/>
        <w:ind w:left="0"/>
        <w:jc w:val="left"/>
      </w:pPr>
    </w:p>
    <w:p>
      <w:pPr>
        <w:spacing w:line="165" w:lineRule="auto" w:before="0"/>
        <w:ind w:left="930" w:right="0" w:firstLine="0"/>
        <w:jc w:val="center"/>
        <w:rPr>
          <w:rFonts w:ascii="Cambria Math" w:hAnsi="Cambria Math" w:eastAsia="Cambria Math"/>
          <w:sz w:val="35"/>
        </w:rPr>
      </w:pPr>
      <w:r>
        <w:rPr>
          <w:rFonts w:ascii="Cambria Math" w:hAnsi="Cambria Math" w:eastAsia="Cambria Math"/>
          <w:sz w:val="35"/>
        </w:rPr>
        <mc:AlternateContent>
          <mc:Choice Requires="wps">
            <w:drawing>
              <wp:anchor distT="0" distB="0" distL="0" distR="0" allowOverlap="1" layoutInCell="1" locked="0" behindDoc="1" simplePos="0" relativeHeight="483256832">
                <wp:simplePos x="0" y="0"/>
                <wp:positionH relativeFrom="page">
                  <wp:posOffset>3727063</wp:posOffset>
                </wp:positionH>
                <wp:positionV relativeFrom="paragraph">
                  <wp:posOffset>260522</wp:posOffset>
                </wp:positionV>
                <wp:extent cx="1955800" cy="20320"/>
                <wp:effectExtent l="0" t="0" r="0" b="0"/>
                <wp:wrapNone/>
                <wp:docPr id="599" name="Graphic 599"/>
                <wp:cNvGraphicFramePr>
                  <a:graphicFrameLocks/>
                </wp:cNvGraphicFramePr>
                <a:graphic>
                  <a:graphicData uri="http://schemas.microsoft.com/office/word/2010/wordprocessingShape">
                    <wps:wsp>
                      <wps:cNvPr id="599" name="Graphic 599"/>
                      <wps:cNvSpPr/>
                      <wps:spPr>
                        <a:xfrm>
                          <a:off x="0" y="0"/>
                          <a:ext cx="1955800" cy="20320"/>
                        </a:xfrm>
                        <a:custGeom>
                          <a:avLst/>
                          <a:gdLst/>
                          <a:ahLst/>
                          <a:cxnLst/>
                          <a:rect l="l" t="t" r="r" b="b"/>
                          <a:pathLst>
                            <a:path w="1955800" h="20320">
                              <a:moveTo>
                                <a:pt x="1955541" y="0"/>
                              </a:moveTo>
                              <a:lnTo>
                                <a:pt x="0" y="0"/>
                              </a:lnTo>
                              <a:lnTo>
                                <a:pt x="0" y="19811"/>
                              </a:lnTo>
                              <a:lnTo>
                                <a:pt x="1955541" y="19811"/>
                              </a:lnTo>
                              <a:lnTo>
                                <a:pt x="19555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3.469604pt;margin-top:20.513588pt;width:153.979677pt;height:1.56pt;mso-position-horizontal-relative:page;mso-position-vertical-relative:paragraph;z-index:-20059648" id="docshape390" filled="true" fillcolor="#000000" stroked="false">
                <v:fill type="solid"/>
                <w10:wrap type="none"/>
              </v:rect>
            </w:pict>
          </mc:Fallback>
        </mc:AlternateContent>
      </w:r>
      <w:r>
        <w:rPr>
          <w:w w:val="105"/>
          <w:position w:val="-27"/>
          <w:sz w:val="48"/>
        </w:rPr>
        <w:t>BKİ</w:t>
      </w:r>
      <w:r>
        <w:rPr>
          <w:spacing w:val="-28"/>
          <w:w w:val="105"/>
          <w:position w:val="-27"/>
          <w:sz w:val="48"/>
        </w:rPr>
        <w:t> </w:t>
      </w:r>
      <w:r>
        <w:rPr>
          <w:w w:val="105"/>
          <w:position w:val="-27"/>
          <w:sz w:val="48"/>
        </w:rPr>
        <w:t>=</w:t>
      </w:r>
      <w:r>
        <w:rPr>
          <w:spacing w:val="-28"/>
          <w:w w:val="105"/>
          <w:position w:val="-27"/>
          <w:sz w:val="48"/>
        </w:rPr>
        <w:t> </w:t>
      </w:r>
      <w:r>
        <w:rPr>
          <w:rFonts w:ascii="Cambria Math" w:hAnsi="Cambria Math" w:eastAsia="Cambria Math"/>
          <w:w w:val="105"/>
          <w:sz w:val="35"/>
        </w:rPr>
        <w:t>𝐵ə𝑑ə𝑛</w:t>
      </w:r>
      <w:r>
        <w:rPr>
          <w:rFonts w:ascii="Cambria Math" w:hAnsi="Cambria Math" w:eastAsia="Cambria Math"/>
          <w:spacing w:val="-12"/>
          <w:w w:val="105"/>
          <w:sz w:val="35"/>
        </w:rPr>
        <w:t> </w:t>
      </w:r>
      <w:r>
        <w:rPr>
          <w:rFonts w:ascii="Cambria Math" w:hAnsi="Cambria Math" w:eastAsia="Cambria Math"/>
          <w:spacing w:val="-2"/>
          <w:w w:val="105"/>
          <w:sz w:val="35"/>
        </w:rPr>
        <w:t>𝑘ü𝑡𝑙ə𝑠𝑖(𝑘𝑞)</w:t>
      </w:r>
    </w:p>
    <w:p>
      <w:pPr>
        <w:spacing w:line="336" w:lineRule="exact" w:before="0"/>
        <w:ind w:left="5960" w:right="0" w:firstLine="0"/>
        <w:jc w:val="left"/>
        <w:rPr>
          <w:rFonts w:ascii="Cambria Math" w:eastAsia="Cambria Math"/>
          <w:sz w:val="35"/>
        </w:rPr>
      </w:pPr>
      <w:r>
        <w:rPr>
          <w:rFonts w:ascii="Cambria Math" w:eastAsia="Cambria Math"/>
          <w:spacing w:val="-2"/>
          <w:w w:val="105"/>
          <w:sz w:val="35"/>
        </w:rPr>
        <w:t>𝐵𝑜𝑦(𝑚</w:t>
      </w:r>
      <w:r>
        <w:rPr>
          <w:rFonts w:ascii="Cambria Math" w:eastAsia="Cambria Math"/>
          <w:spacing w:val="-2"/>
          <w:w w:val="105"/>
          <w:position w:val="11"/>
          <w:sz w:val="28"/>
        </w:rPr>
        <w:t>2</w:t>
      </w:r>
      <w:r>
        <w:rPr>
          <w:rFonts w:ascii="Cambria Math" w:eastAsia="Cambria Math"/>
          <w:spacing w:val="-2"/>
          <w:w w:val="105"/>
          <w:sz w:val="35"/>
        </w:rPr>
        <w:t>)</w:t>
      </w:r>
    </w:p>
    <w:p>
      <w:pPr>
        <w:pStyle w:val="BodyText"/>
        <w:ind w:left="1714" w:right="703" w:firstLine="695"/>
        <w:jc w:val="left"/>
      </w:pPr>
      <w:r>
        <w:rPr/>
        <w:t>BKİ</w:t>
      </w:r>
      <w:r>
        <w:rPr>
          <w:spacing w:val="-8"/>
        </w:rPr>
        <w:t> </w:t>
      </w:r>
      <w:r>
        <w:rPr/>
        <w:t>normada</w:t>
      </w:r>
      <w:r>
        <w:rPr>
          <w:spacing w:val="-5"/>
        </w:rPr>
        <w:t> </w:t>
      </w:r>
      <w:r>
        <w:rPr/>
        <w:t>qadınlarda</w:t>
      </w:r>
      <w:r>
        <w:rPr>
          <w:spacing w:val="-4"/>
        </w:rPr>
        <w:t> </w:t>
      </w:r>
      <w:r>
        <w:rPr/>
        <w:t>reproduktiv</w:t>
      </w:r>
      <w:r>
        <w:rPr>
          <w:spacing w:val="-4"/>
        </w:rPr>
        <w:t> </w:t>
      </w:r>
      <w:r>
        <w:rPr/>
        <w:t>yaşda</w:t>
      </w:r>
      <w:r>
        <w:rPr>
          <w:spacing w:val="-5"/>
        </w:rPr>
        <w:t> </w:t>
      </w:r>
      <w:r>
        <w:rPr/>
        <w:t>20-26-ya</w:t>
      </w:r>
      <w:r>
        <w:rPr>
          <w:spacing w:val="-5"/>
        </w:rPr>
        <w:t> </w:t>
      </w:r>
      <w:r>
        <w:rPr/>
        <w:t>bərabərdir.</w:t>
      </w:r>
      <w:r>
        <w:rPr>
          <w:spacing w:val="-2"/>
        </w:rPr>
        <w:t> </w:t>
      </w:r>
      <w:r>
        <w:rPr/>
        <w:t>İndeks</w:t>
      </w:r>
      <w:r>
        <w:rPr>
          <w:spacing w:val="-5"/>
        </w:rPr>
        <w:t> </w:t>
      </w:r>
      <w:r>
        <w:rPr/>
        <w:t>40-dan yuxarı olduqda (IV dərəcəli piylənməyə uyğundur) metabolik pozuntunun yüksək olmasından xəbər verir.</w:t>
      </w:r>
    </w:p>
    <w:p>
      <w:pPr>
        <w:pStyle w:val="BodyText"/>
        <w:ind w:left="1714" w:right="780" w:firstLine="696"/>
        <w:jc w:val="left"/>
      </w:pPr>
      <w:r>
        <w:rPr/>
        <w:t>Artıq bədən çəkisi olan zaman, piylənmənin nə vaxtdan başladığını dəqiqləşdirmək</w:t>
      </w:r>
      <w:r>
        <w:rPr>
          <w:spacing w:val="-5"/>
        </w:rPr>
        <w:t> </w:t>
      </w:r>
      <w:r>
        <w:rPr/>
        <w:t>lazımdır:</w:t>
      </w:r>
      <w:r>
        <w:rPr>
          <w:spacing w:val="-3"/>
        </w:rPr>
        <w:t> </w:t>
      </w:r>
      <w:r>
        <w:rPr/>
        <w:t>uşaqlıqdan,</w:t>
      </w:r>
      <w:r>
        <w:rPr>
          <w:spacing w:val="-5"/>
        </w:rPr>
        <w:t> </w:t>
      </w:r>
      <w:r>
        <w:rPr/>
        <w:t>pubertat</w:t>
      </w:r>
      <w:r>
        <w:rPr>
          <w:spacing w:val="-5"/>
        </w:rPr>
        <w:t> </w:t>
      </w:r>
      <w:r>
        <w:rPr/>
        <w:t>yaşdan,</w:t>
      </w:r>
      <w:r>
        <w:rPr>
          <w:spacing w:val="-5"/>
        </w:rPr>
        <w:t> </w:t>
      </w:r>
      <w:r>
        <w:rPr/>
        <w:t>cinsi</w:t>
      </w:r>
      <w:r>
        <w:rPr>
          <w:spacing w:val="-4"/>
        </w:rPr>
        <w:t> </w:t>
      </w:r>
      <w:r>
        <w:rPr/>
        <w:t>həyata</w:t>
      </w:r>
      <w:r>
        <w:rPr>
          <w:spacing w:val="-5"/>
        </w:rPr>
        <w:t> </w:t>
      </w:r>
      <w:r>
        <w:rPr/>
        <w:t>başlamazdan</w:t>
      </w:r>
      <w:r>
        <w:rPr>
          <w:spacing w:val="-5"/>
        </w:rPr>
        <w:t> </w:t>
      </w:r>
      <w:r>
        <w:rPr/>
        <w:t>əvvəl, abortdan və ya doğuşdan sonra.</w:t>
      </w:r>
    </w:p>
    <w:p>
      <w:pPr>
        <w:pStyle w:val="BodyText"/>
        <w:ind w:left="1714" w:right="703" w:firstLine="696"/>
        <w:jc w:val="left"/>
      </w:pPr>
      <w:r>
        <w:rPr/>
        <w:t>Qarının müayinəsi xəstə arxası üstə uzanmış vəziyyətdə aparılır və bu müayinə olduqca dəyərli məlumatlar verir. Qarının müayinəsi zamanı onun ölçüsünə, konfiqurasiyasına,</w:t>
      </w:r>
      <w:r>
        <w:rPr>
          <w:spacing w:val="-6"/>
        </w:rPr>
        <w:t> </w:t>
      </w:r>
      <w:r>
        <w:rPr/>
        <w:t>köpməsinə,</w:t>
      </w:r>
      <w:r>
        <w:rPr>
          <w:spacing w:val="-6"/>
        </w:rPr>
        <w:t> </w:t>
      </w:r>
      <w:r>
        <w:rPr/>
        <w:t>simmetrikliyinə,</w:t>
      </w:r>
      <w:r>
        <w:rPr>
          <w:spacing w:val="-6"/>
        </w:rPr>
        <w:t> </w:t>
      </w:r>
      <w:r>
        <w:rPr/>
        <w:t>tənəffüs</w:t>
      </w:r>
      <w:r>
        <w:rPr>
          <w:spacing w:val="-7"/>
        </w:rPr>
        <w:t> </w:t>
      </w:r>
      <w:r>
        <w:rPr/>
        <w:t>aktında</w:t>
      </w:r>
      <w:r>
        <w:rPr>
          <w:spacing w:val="-7"/>
        </w:rPr>
        <w:t> </w:t>
      </w:r>
      <w:r>
        <w:rPr/>
        <w:t>iştirak</w:t>
      </w:r>
      <w:r>
        <w:rPr>
          <w:spacing w:val="-4"/>
        </w:rPr>
        <w:t> </w:t>
      </w:r>
      <w:r>
        <w:rPr/>
        <w:t>etməsinə</w:t>
      </w:r>
      <w:r>
        <w:rPr>
          <w:spacing w:val="-6"/>
        </w:rPr>
        <w:t> </w:t>
      </w:r>
      <w:r>
        <w:rPr/>
        <w:t>diqqət yetirmək lazımdır. Lazım gələrsə, qarın dairəsi santimetr lenti ilə ölçülür.</w:t>
      </w:r>
    </w:p>
    <w:p>
      <w:pPr>
        <w:pStyle w:val="BodyText"/>
        <w:ind w:left="1714" w:right="703" w:firstLine="696"/>
        <w:jc w:val="left"/>
      </w:pPr>
      <w:r>
        <w:rPr/>
        <w:t>Qarının ön divarının əllə müayinəsi (palpasiya), xüsusilə patoloji yenitörəmələri təyin etmək üçün böyük praktik əhəmiyyət daşıyır. Qarının ön divarının gərginliyi peritonun qıcıqlanma simptomudur və uşaqlıq artımlarının kəskin iltihabı, çanaq və ya diffuz peritonitdə müşahidə olunur. Perkussiya əllə müayinəni tamamlayır və ayrı-ayrı orqanların</w:t>
      </w:r>
      <w:r>
        <w:rPr>
          <w:spacing w:val="-5"/>
        </w:rPr>
        <w:t> </w:t>
      </w:r>
      <w:r>
        <w:rPr/>
        <w:t>sərhədlərini,</w:t>
      </w:r>
      <w:r>
        <w:rPr>
          <w:spacing w:val="-5"/>
        </w:rPr>
        <w:t> </w:t>
      </w:r>
      <w:r>
        <w:rPr/>
        <w:t>şişlərin</w:t>
      </w:r>
      <w:r>
        <w:rPr>
          <w:spacing w:val="-5"/>
        </w:rPr>
        <w:t> </w:t>
      </w:r>
      <w:r>
        <w:rPr/>
        <w:t>konturlarını,</w:t>
      </w:r>
      <w:r>
        <w:rPr>
          <w:spacing w:val="-5"/>
        </w:rPr>
        <w:t> </w:t>
      </w:r>
      <w:r>
        <w:rPr/>
        <w:t>qarın</w:t>
      </w:r>
      <w:r>
        <w:rPr>
          <w:spacing w:val="-4"/>
        </w:rPr>
        <w:t> </w:t>
      </w:r>
      <w:r>
        <w:rPr/>
        <w:t>boşluğunda</w:t>
      </w:r>
      <w:r>
        <w:rPr>
          <w:spacing w:val="-6"/>
        </w:rPr>
        <w:t> </w:t>
      </w:r>
      <w:r>
        <w:rPr/>
        <w:t>sərbəst</w:t>
      </w:r>
      <w:r>
        <w:rPr>
          <w:spacing w:val="-5"/>
        </w:rPr>
        <w:t> </w:t>
      </w:r>
      <w:r>
        <w:rPr/>
        <w:t>mayenin</w:t>
      </w:r>
      <w:r>
        <w:rPr>
          <w:spacing w:val="-5"/>
        </w:rPr>
        <w:t> </w:t>
      </w:r>
      <w:r>
        <w:rPr/>
        <w:t>olmasını təyin etməyə kömək edir.</w:t>
      </w:r>
    </w:p>
    <w:p>
      <w:pPr>
        <w:pStyle w:val="BodyText"/>
        <w:ind w:left="1714" w:right="703" w:firstLine="696"/>
        <w:jc w:val="left"/>
      </w:pPr>
      <w:r>
        <w:rPr/>
        <w:t>Qarının</w:t>
      </w:r>
      <w:r>
        <w:rPr>
          <w:spacing w:val="-5"/>
        </w:rPr>
        <w:t> </w:t>
      </w:r>
      <w:r>
        <w:rPr/>
        <w:t>auskultasiyası</w:t>
      </w:r>
      <w:r>
        <w:rPr>
          <w:spacing w:val="-5"/>
        </w:rPr>
        <w:t> </w:t>
      </w:r>
      <w:r>
        <w:rPr/>
        <w:t>qarın</w:t>
      </w:r>
      <w:r>
        <w:rPr>
          <w:spacing w:val="-5"/>
        </w:rPr>
        <w:t> </w:t>
      </w:r>
      <w:r>
        <w:rPr/>
        <w:t>boşluğunun</w:t>
      </w:r>
      <w:r>
        <w:rPr>
          <w:spacing w:val="-5"/>
        </w:rPr>
        <w:t> </w:t>
      </w:r>
      <w:r>
        <w:rPr/>
        <w:t>cərrahi</w:t>
      </w:r>
      <w:r>
        <w:rPr>
          <w:spacing w:val="-5"/>
        </w:rPr>
        <w:t> </w:t>
      </w:r>
      <w:r>
        <w:rPr/>
        <w:t>əməliyyatından</w:t>
      </w:r>
      <w:r>
        <w:rPr>
          <w:spacing w:val="-5"/>
        </w:rPr>
        <w:t> </w:t>
      </w:r>
      <w:r>
        <w:rPr/>
        <w:t>sonra</w:t>
      </w:r>
      <w:r>
        <w:rPr>
          <w:spacing w:val="-6"/>
        </w:rPr>
        <w:t> </w:t>
      </w:r>
      <w:r>
        <w:rPr/>
        <w:t>böyük diaqnostik əhəmiyyətə malikdir (bağırsaq parezinin diaqnostikası).</w:t>
      </w:r>
    </w:p>
    <w:p>
      <w:pPr>
        <w:pStyle w:val="BodyText"/>
        <w:ind w:left="1714" w:right="703" w:firstLine="696"/>
        <w:jc w:val="left"/>
      </w:pPr>
      <w:r>
        <w:rPr/>
        <w:t>Ginekoloji</w:t>
      </w:r>
      <w:r>
        <w:rPr>
          <w:spacing w:val="-5"/>
        </w:rPr>
        <w:t> </w:t>
      </w:r>
      <w:r>
        <w:rPr/>
        <w:t>müayinə</w:t>
      </w:r>
      <w:r>
        <w:rPr>
          <w:spacing w:val="-5"/>
        </w:rPr>
        <w:t> </w:t>
      </w:r>
      <w:r>
        <w:rPr/>
        <w:t>ginekoloji</w:t>
      </w:r>
      <w:r>
        <w:rPr>
          <w:spacing w:val="-5"/>
        </w:rPr>
        <w:t> </w:t>
      </w:r>
      <w:r>
        <w:rPr/>
        <w:t>kresloda</w:t>
      </w:r>
      <w:r>
        <w:rPr>
          <w:spacing w:val="-5"/>
        </w:rPr>
        <w:t> </w:t>
      </w:r>
      <w:r>
        <w:rPr/>
        <w:t>aparılır.</w:t>
      </w:r>
      <w:r>
        <w:rPr>
          <w:spacing w:val="-3"/>
        </w:rPr>
        <w:t> </w:t>
      </w:r>
      <w:r>
        <w:rPr/>
        <w:t>Xəstənin</w:t>
      </w:r>
      <w:r>
        <w:rPr>
          <w:spacing w:val="-5"/>
        </w:rPr>
        <w:t> </w:t>
      </w:r>
      <w:r>
        <w:rPr/>
        <w:t>ayaqları</w:t>
      </w:r>
      <w:r>
        <w:rPr>
          <w:spacing w:val="-5"/>
        </w:rPr>
        <w:t> </w:t>
      </w:r>
      <w:r>
        <w:rPr/>
        <w:t>dirəyə,</w:t>
      </w:r>
      <w:r>
        <w:rPr>
          <w:spacing w:val="-3"/>
        </w:rPr>
        <w:t> </w:t>
      </w:r>
      <w:r>
        <w:rPr/>
        <w:t>yanı</w:t>
      </w:r>
      <w:r>
        <w:rPr>
          <w:spacing w:val="-5"/>
        </w:rPr>
        <w:t> </w:t>
      </w:r>
      <w:r>
        <w:rPr/>
        <w:t>isə kreslonun kənarına söykənir. Bu vəziyyətdə vulvaya baxış aparmaq və güzgünü uşaqlıq yoluna qoymaq mümkündür.</w:t>
      </w:r>
    </w:p>
    <w:p>
      <w:pPr>
        <w:pStyle w:val="BodyText"/>
        <w:spacing w:line="259" w:lineRule="auto"/>
        <w:ind w:left="1714" w:right="780" w:firstLine="696"/>
        <w:jc w:val="left"/>
      </w:pPr>
      <w:r>
        <w:rPr/>
        <w:t>Cinsiyyət orqanlarının normal vəziyyəti hamilə olmayan və əmizdirməyən, sidik kisəsi</w:t>
      </w:r>
      <w:r>
        <w:rPr>
          <w:spacing w:val="-3"/>
        </w:rPr>
        <w:t> </w:t>
      </w:r>
      <w:r>
        <w:rPr/>
        <w:t>və</w:t>
      </w:r>
      <w:r>
        <w:rPr>
          <w:spacing w:val="-3"/>
        </w:rPr>
        <w:t> </w:t>
      </w:r>
      <w:r>
        <w:rPr/>
        <w:t>düz</w:t>
      </w:r>
      <w:r>
        <w:rPr>
          <w:spacing w:val="-5"/>
        </w:rPr>
        <w:t> </w:t>
      </w:r>
      <w:r>
        <w:rPr/>
        <w:t>bağırsağı</w:t>
      </w:r>
      <w:r>
        <w:rPr>
          <w:spacing w:val="-3"/>
        </w:rPr>
        <w:t> </w:t>
      </w:r>
      <w:r>
        <w:rPr/>
        <w:t>boş,</w:t>
      </w:r>
      <w:r>
        <w:rPr>
          <w:spacing w:val="-3"/>
        </w:rPr>
        <w:t> </w:t>
      </w:r>
      <w:r>
        <w:rPr/>
        <w:t>şaquli</w:t>
      </w:r>
      <w:r>
        <w:rPr>
          <w:spacing w:val="-3"/>
        </w:rPr>
        <w:t> </w:t>
      </w:r>
      <w:r>
        <w:rPr/>
        <w:t>vəziyyətdə</w:t>
      </w:r>
      <w:r>
        <w:rPr>
          <w:spacing w:val="-4"/>
        </w:rPr>
        <w:t> </w:t>
      </w:r>
      <w:r>
        <w:rPr/>
        <w:t>olan</w:t>
      </w:r>
      <w:r>
        <w:rPr>
          <w:spacing w:val="-3"/>
        </w:rPr>
        <w:t> </w:t>
      </w:r>
      <w:r>
        <w:rPr/>
        <w:t>qadınlardakı</w:t>
      </w:r>
      <w:r>
        <w:rPr>
          <w:spacing w:val="-3"/>
        </w:rPr>
        <w:t> </w:t>
      </w:r>
      <w:r>
        <w:rPr/>
        <w:t>vəziyyət</w:t>
      </w:r>
      <w:r>
        <w:rPr>
          <w:spacing w:val="-3"/>
        </w:rPr>
        <w:t> </w:t>
      </w:r>
      <w:r>
        <w:rPr/>
        <w:t>səciyyəvi</w:t>
      </w:r>
      <w:r>
        <w:rPr>
          <w:spacing w:val="-3"/>
        </w:rPr>
        <w:t> </w:t>
      </w:r>
      <w:r>
        <w:rPr/>
        <w:t>hesab olunur. Normada uşaqlığın dibi yuxarı doğru yönəlmiş və kiçik çanaq dibi girəcək müstəvisi daxilində uşaqlıq boynunun xarici dəliyi səviyyəsində, uşaqlıq yolu hissəsi aşağı və arxaya doğru yerləşir. Uşaqlıq cismi və boynu önə açılmış küt bucaq əmələ gətirir (</w:t>
      </w:r>
      <w:r>
        <w:rPr>
          <w:i/>
        </w:rPr>
        <w:t>anteversio</w:t>
      </w:r>
      <w:r>
        <w:rPr/>
        <w:t> və </w:t>
      </w:r>
      <w:r>
        <w:rPr>
          <w:i/>
        </w:rPr>
        <w:t>anteflexio</w:t>
      </w:r>
      <w:r>
        <w:rPr/>
        <w:t>). Sidik kisəsinin dibi boğaz nahiyəsində uşaqlığın ön divarına yönəlir, sidik kanalı uşaqlıq yolunun orta və aşağı üçdə bir hissəsində uşaqlıq yolunun</w:t>
      </w:r>
      <w:r>
        <w:rPr>
          <w:spacing w:val="-3"/>
        </w:rPr>
        <w:t> </w:t>
      </w:r>
      <w:r>
        <w:rPr/>
        <w:t>ön</w:t>
      </w:r>
      <w:r>
        <w:rPr>
          <w:spacing w:val="-3"/>
        </w:rPr>
        <w:t> </w:t>
      </w:r>
      <w:r>
        <w:rPr/>
        <w:t>divarı</w:t>
      </w:r>
      <w:r>
        <w:rPr>
          <w:spacing w:val="-3"/>
        </w:rPr>
        <w:t> </w:t>
      </w:r>
      <w:r>
        <w:rPr/>
        <w:t>ilə</w:t>
      </w:r>
      <w:r>
        <w:rPr>
          <w:spacing w:val="-5"/>
        </w:rPr>
        <w:t> </w:t>
      </w:r>
      <w:r>
        <w:rPr/>
        <w:t>görüşür.</w:t>
      </w:r>
      <w:r>
        <w:rPr>
          <w:spacing w:val="-3"/>
        </w:rPr>
        <w:t> </w:t>
      </w:r>
      <w:r>
        <w:rPr/>
        <w:t>Düz</w:t>
      </w:r>
      <w:r>
        <w:rPr>
          <w:spacing w:val="-5"/>
        </w:rPr>
        <w:t> </w:t>
      </w:r>
      <w:r>
        <w:rPr/>
        <w:t>bağırsaq</w:t>
      </w:r>
      <w:r>
        <w:rPr>
          <w:spacing w:val="-3"/>
        </w:rPr>
        <w:t> </w:t>
      </w:r>
      <w:r>
        <w:rPr/>
        <w:t>uşaqlıq</w:t>
      </w:r>
      <w:r>
        <w:rPr>
          <w:spacing w:val="-3"/>
        </w:rPr>
        <w:t> </w:t>
      </w:r>
      <w:r>
        <w:rPr/>
        <w:t>yolunun</w:t>
      </w:r>
      <w:r>
        <w:rPr>
          <w:spacing w:val="-3"/>
        </w:rPr>
        <w:t> </w:t>
      </w:r>
      <w:r>
        <w:rPr/>
        <w:t>arxasında</w:t>
      </w:r>
      <w:r>
        <w:rPr>
          <w:spacing w:val="-3"/>
        </w:rPr>
        <w:t> </w:t>
      </w:r>
      <w:r>
        <w:rPr/>
        <w:t>yerləşir</w:t>
      </w:r>
      <w:r>
        <w:rPr>
          <w:spacing w:val="-3"/>
        </w:rPr>
        <w:t> </w:t>
      </w:r>
      <w:r>
        <w:rPr/>
        <w:t>və</w:t>
      </w:r>
      <w:r>
        <w:rPr>
          <w:spacing w:val="-5"/>
        </w:rPr>
        <w:t> </w:t>
      </w:r>
      <w:r>
        <w:rPr/>
        <w:t>onunla kövşək toxuma ilə birləşir. Uşaqlıq yolunun arxa divarının yuxarı hissəsi – arxa tağ düzbucağı – uşaqlıq nahiyəsinin peritonu ilə örtülür.</w:t>
      </w:r>
    </w:p>
    <w:p>
      <w:pPr>
        <w:pStyle w:val="BodyText"/>
        <w:spacing w:before="157"/>
        <w:ind w:left="1702"/>
        <w:jc w:val="left"/>
      </w:pPr>
      <w:r>
        <w:rPr/>
        <w:t>Qadın</w:t>
      </w:r>
      <w:r>
        <w:rPr>
          <w:spacing w:val="-3"/>
        </w:rPr>
        <w:t> </w:t>
      </w:r>
      <w:r>
        <w:rPr/>
        <w:t>cinsiyyət</w:t>
      </w:r>
      <w:r>
        <w:rPr>
          <w:spacing w:val="-1"/>
        </w:rPr>
        <w:t> </w:t>
      </w:r>
      <w:r>
        <w:rPr/>
        <w:t>üzvlərinin</w:t>
      </w:r>
      <w:r>
        <w:rPr>
          <w:spacing w:val="-1"/>
        </w:rPr>
        <w:t> </w:t>
      </w:r>
      <w:r>
        <w:rPr/>
        <w:t>normal vəziyyətini</w:t>
      </w:r>
      <w:r>
        <w:rPr>
          <w:spacing w:val="-1"/>
        </w:rPr>
        <w:t> </w:t>
      </w:r>
      <w:r>
        <w:rPr/>
        <w:t>aşağıdakılar</w:t>
      </w:r>
      <w:r>
        <w:rPr>
          <w:spacing w:val="-3"/>
        </w:rPr>
        <w:t> </w:t>
      </w:r>
      <w:r>
        <w:rPr/>
        <w:t>təmin </w:t>
      </w:r>
      <w:r>
        <w:rPr>
          <w:spacing w:val="-2"/>
        </w:rPr>
        <w:t>edir:</w:t>
      </w:r>
    </w:p>
    <w:p>
      <w:pPr>
        <w:pStyle w:val="ListParagraph"/>
        <w:numPr>
          <w:ilvl w:val="0"/>
          <w:numId w:val="146"/>
        </w:numPr>
        <w:tabs>
          <w:tab w:pos="2061" w:val="left" w:leader="none"/>
        </w:tabs>
        <w:spacing w:line="240" w:lineRule="auto" w:before="183" w:after="0"/>
        <w:ind w:left="2061" w:right="0" w:hanging="359"/>
        <w:jc w:val="left"/>
        <w:rPr>
          <w:sz w:val="24"/>
        </w:rPr>
      </w:pPr>
      <w:r>
        <w:rPr>
          <w:sz w:val="24"/>
        </w:rPr>
        <w:t>cinsiyyət</w:t>
      </w:r>
      <w:r>
        <w:rPr>
          <w:spacing w:val="-3"/>
          <w:sz w:val="24"/>
        </w:rPr>
        <w:t> </w:t>
      </w:r>
      <w:r>
        <w:rPr>
          <w:sz w:val="24"/>
        </w:rPr>
        <w:t>üzvlərinin məxsusi </w:t>
      </w:r>
      <w:r>
        <w:rPr>
          <w:spacing w:val="-2"/>
          <w:sz w:val="24"/>
        </w:rPr>
        <w:t>tonusu;</w:t>
      </w:r>
    </w:p>
    <w:p>
      <w:pPr>
        <w:pStyle w:val="ListParagraph"/>
        <w:numPr>
          <w:ilvl w:val="0"/>
          <w:numId w:val="146"/>
        </w:numPr>
        <w:tabs>
          <w:tab w:pos="2061" w:val="left" w:leader="none"/>
        </w:tabs>
        <w:spacing w:line="240" w:lineRule="auto" w:before="21" w:after="0"/>
        <w:ind w:left="2061" w:right="0" w:hanging="359"/>
        <w:jc w:val="left"/>
        <w:rPr>
          <w:sz w:val="24"/>
        </w:rPr>
      </w:pPr>
      <w:r>
        <w:rPr>
          <w:sz w:val="24"/>
        </w:rPr>
        <w:t>diafraqma,</w:t>
      </w:r>
      <w:r>
        <w:rPr>
          <w:spacing w:val="-3"/>
          <w:sz w:val="24"/>
        </w:rPr>
        <w:t> </w:t>
      </w:r>
      <w:r>
        <w:rPr>
          <w:sz w:val="24"/>
        </w:rPr>
        <w:t>qarın</w:t>
      </w:r>
      <w:r>
        <w:rPr>
          <w:spacing w:val="-1"/>
          <w:sz w:val="24"/>
        </w:rPr>
        <w:t> </w:t>
      </w:r>
      <w:r>
        <w:rPr>
          <w:sz w:val="24"/>
        </w:rPr>
        <w:t>divarı</w:t>
      </w:r>
      <w:r>
        <w:rPr>
          <w:spacing w:val="-1"/>
          <w:sz w:val="24"/>
        </w:rPr>
        <w:t> </w:t>
      </w:r>
      <w:r>
        <w:rPr>
          <w:sz w:val="24"/>
        </w:rPr>
        <w:t>və</w:t>
      </w:r>
      <w:r>
        <w:rPr>
          <w:spacing w:val="-2"/>
          <w:sz w:val="24"/>
        </w:rPr>
        <w:t> </w:t>
      </w:r>
      <w:r>
        <w:rPr>
          <w:sz w:val="24"/>
        </w:rPr>
        <w:t>çanaqdibi</w:t>
      </w:r>
      <w:r>
        <w:rPr>
          <w:spacing w:val="-1"/>
          <w:sz w:val="24"/>
        </w:rPr>
        <w:t> </w:t>
      </w:r>
      <w:r>
        <w:rPr>
          <w:sz w:val="24"/>
        </w:rPr>
        <w:t>və</w:t>
      </w:r>
      <w:r>
        <w:rPr>
          <w:spacing w:val="-1"/>
          <w:sz w:val="24"/>
        </w:rPr>
        <w:t> </w:t>
      </w:r>
      <w:r>
        <w:rPr>
          <w:sz w:val="24"/>
        </w:rPr>
        <w:t>daxili</w:t>
      </w:r>
      <w:r>
        <w:rPr>
          <w:spacing w:val="-1"/>
          <w:sz w:val="24"/>
        </w:rPr>
        <w:t> </w:t>
      </w:r>
      <w:r>
        <w:rPr>
          <w:sz w:val="24"/>
        </w:rPr>
        <w:t>üzvlər</w:t>
      </w:r>
      <w:r>
        <w:rPr>
          <w:spacing w:val="-3"/>
          <w:sz w:val="24"/>
        </w:rPr>
        <w:t> </w:t>
      </w:r>
      <w:r>
        <w:rPr>
          <w:sz w:val="24"/>
        </w:rPr>
        <w:t>arasında</w:t>
      </w:r>
      <w:r>
        <w:rPr>
          <w:spacing w:val="-1"/>
          <w:sz w:val="24"/>
        </w:rPr>
        <w:t> </w:t>
      </w:r>
      <w:r>
        <w:rPr>
          <w:sz w:val="24"/>
        </w:rPr>
        <w:t>qarşılıqlı </w:t>
      </w:r>
      <w:r>
        <w:rPr>
          <w:spacing w:val="-2"/>
          <w:sz w:val="24"/>
        </w:rPr>
        <w:t>əlaqə;</w:t>
      </w:r>
    </w:p>
    <w:p>
      <w:pPr>
        <w:pStyle w:val="ListParagraph"/>
        <w:numPr>
          <w:ilvl w:val="0"/>
          <w:numId w:val="146"/>
        </w:numPr>
        <w:tabs>
          <w:tab w:pos="2061" w:val="left" w:leader="none"/>
        </w:tabs>
        <w:spacing w:line="240" w:lineRule="auto" w:before="22" w:after="0"/>
        <w:ind w:left="2061" w:right="0" w:hanging="359"/>
        <w:jc w:val="left"/>
        <w:rPr>
          <w:sz w:val="24"/>
        </w:rPr>
      </w:pPr>
      <w:r>
        <w:rPr>
          <w:sz w:val="24"/>
        </w:rPr>
        <w:t>uşaqlığın</w:t>
      </w:r>
      <w:r>
        <w:rPr>
          <w:spacing w:val="-2"/>
          <w:sz w:val="24"/>
        </w:rPr>
        <w:t> </w:t>
      </w:r>
      <w:r>
        <w:rPr>
          <w:sz w:val="24"/>
        </w:rPr>
        <w:t>bağ</w:t>
      </w:r>
      <w:r>
        <w:rPr>
          <w:spacing w:val="-1"/>
          <w:sz w:val="24"/>
        </w:rPr>
        <w:t> </w:t>
      </w:r>
      <w:r>
        <w:rPr>
          <w:sz w:val="24"/>
        </w:rPr>
        <w:t>aparatı</w:t>
      </w:r>
      <w:r>
        <w:rPr>
          <w:spacing w:val="-2"/>
          <w:sz w:val="24"/>
        </w:rPr>
        <w:t> </w:t>
      </w:r>
      <w:r>
        <w:rPr>
          <w:sz w:val="24"/>
        </w:rPr>
        <w:t>(asan,</w:t>
      </w:r>
      <w:r>
        <w:rPr>
          <w:spacing w:val="-1"/>
          <w:sz w:val="24"/>
        </w:rPr>
        <w:t> </w:t>
      </w:r>
      <w:r>
        <w:rPr>
          <w:sz w:val="24"/>
        </w:rPr>
        <w:t>fiksəedici,</w:t>
      </w:r>
      <w:r>
        <w:rPr>
          <w:spacing w:val="-1"/>
          <w:sz w:val="24"/>
        </w:rPr>
        <w:t> </w:t>
      </w:r>
      <w:r>
        <w:rPr>
          <w:spacing w:val="-2"/>
          <w:sz w:val="24"/>
        </w:rPr>
        <w:t>saxlayıcı).</w:t>
      </w:r>
    </w:p>
    <w:p>
      <w:pPr>
        <w:pStyle w:val="ListParagraph"/>
        <w:spacing w:after="0" w:line="240" w:lineRule="auto"/>
        <w:jc w:val="left"/>
        <w:rPr>
          <w:sz w:val="24"/>
        </w:rPr>
        <w:sectPr>
          <w:pgSz w:w="11910" w:h="16840"/>
          <w:pgMar w:top="1040" w:bottom="280" w:left="708" w:right="141"/>
        </w:sectPr>
      </w:pPr>
    </w:p>
    <w:p>
      <w:pPr>
        <w:pStyle w:val="BodyText"/>
        <w:spacing w:line="259" w:lineRule="auto" w:before="73"/>
        <w:ind w:left="1714" w:right="703" w:firstLine="696"/>
        <w:jc w:val="left"/>
      </w:pPr>
      <w:r>
        <w:rPr>
          <w:b/>
          <w:i/>
        </w:rPr>
        <w:t>Cinsiyyət üzvlərinin tonusu </w:t>
      </w:r>
      <w:r>
        <w:rPr/>
        <w:t>orqanizmin bütün sistemlərinin düzgün funksiyalarından asılıdır. Tonusun düşməsi cinsiyyət hormonlarının səviyyəsinin aşağı enməsi,</w:t>
      </w:r>
      <w:r>
        <w:rPr>
          <w:spacing w:val="-4"/>
        </w:rPr>
        <w:t> </w:t>
      </w:r>
      <w:r>
        <w:rPr/>
        <w:t>əsəb</w:t>
      </w:r>
      <w:r>
        <w:rPr>
          <w:spacing w:val="-4"/>
        </w:rPr>
        <w:t> </w:t>
      </w:r>
      <w:r>
        <w:rPr/>
        <w:t>sisteminin</w:t>
      </w:r>
      <w:r>
        <w:rPr>
          <w:spacing w:val="-4"/>
        </w:rPr>
        <w:t> </w:t>
      </w:r>
      <w:r>
        <w:rPr/>
        <w:t>funksional</w:t>
      </w:r>
      <w:r>
        <w:rPr>
          <w:spacing w:val="-4"/>
        </w:rPr>
        <w:t> </w:t>
      </w:r>
      <w:r>
        <w:rPr/>
        <w:t>vəziyyətinin</w:t>
      </w:r>
      <w:r>
        <w:rPr>
          <w:spacing w:val="-4"/>
        </w:rPr>
        <w:t> </w:t>
      </w:r>
      <w:r>
        <w:rPr/>
        <w:t>pozulması</w:t>
      </w:r>
      <w:r>
        <w:rPr>
          <w:spacing w:val="-4"/>
        </w:rPr>
        <w:t> </w:t>
      </w:r>
      <w:r>
        <w:rPr/>
        <w:t>və</w:t>
      </w:r>
      <w:r>
        <w:rPr>
          <w:spacing w:val="-4"/>
        </w:rPr>
        <w:t> </w:t>
      </w:r>
      <w:r>
        <w:rPr/>
        <w:t>yaş</w:t>
      </w:r>
      <w:r>
        <w:rPr>
          <w:spacing w:val="-5"/>
        </w:rPr>
        <w:t> </w:t>
      </w:r>
      <w:r>
        <w:rPr/>
        <w:t>dəyişikliyi</w:t>
      </w:r>
      <w:r>
        <w:rPr>
          <w:spacing w:val="-4"/>
        </w:rPr>
        <w:t> </w:t>
      </w:r>
      <w:r>
        <w:rPr/>
        <w:t>ilə</w:t>
      </w:r>
      <w:r>
        <w:rPr>
          <w:spacing w:val="-4"/>
        </w:rPr>
        <w:t> </w:t>
      </w:r>
      <w:r>
        <w:rPr/>
        <w:t>əlaqədar ola bilər.</w:t>
      </w:r>
    </w:p>
    <w:p>
      <w:pPr>
        <w:pStyle w:val="BodyText"/>
        <w:spacing w:line="259" w:lineRule="auto" w:before="1"/>
        <w:ind w:left="1714" w:right="780" w:firstLine="696"/>
        <w:jc w:val="left"/>
      </w:pPr>
      <w:r>
        <w:rPr>
          <w:b/>
          <w:i/>
        </w:rPr>
        <w:t>Daxili üzvlər arasında qarşılıqlı əlaqə </w:t>
      </w:r>
      <w:r>
        <w:rPr/>
        <w:t>(bağırsaq, piylik, parenximatoz və cinsiyyət</w:t>
      </w:r>
      <w:r>
        <w:rPr>
          <w:spacing w:val="-4"/>
        </w:rPr>
        <w:t> </w:t>
      </w:r>
      <w:r>
        <w:rPr/>
        <w:t>orqanları)</w:t>
      </w:r>
      <w:r>
        <w:rPr>
          <w:spacing w:val="-4"/>
        </w:rPr>
        <w:t> </w:t>
      </w:r>
      <w:r>
        <w:rPr/>
        <w:t>onların</w:t>
      </w:r>
      <w:r>
        <w:rPr>
          <w:spacing w:val="-4"/>
        </w:rPr>
        <w:t> </w:t>
      </w:r>
      <w:r>
        <w:rPr/>
        <w:t>bir-birinə</w:t>
      </w:r>
      <w:r>
        <w:rPr>
          <w:spacing w:val="-5"/>
        </w:rPr>
        <w:t> </w:t>
      </w:r>
      <w:r>
        <w:rPr/>
        <w:t>bilavasitə</w:t>
      </w:r>
      <w:r>
        <w:rPr>
          <w:spacing w:val="-5"/>
        </w:rPr>
        <w:t> </w:t>
      </w:r>
      <w:r>
        <w:rPr/>
        <w:t>təması</w:t>
      </w:r>
      <w:r>
        <w:rPr>
          <w:spacing w:val="-4"/>
        </w:rPr>
        <w:t> </w:t>
      </w:r>
      <w:r>
        <w:rPr/>
        <w:t>nəticəsində</w:t>
      </w:r>
      <w:r>
        <w:rPr>
          <w:spacing w:val="-4"/>
        </w:rPr>
        <w:t> </w:t>
      </w:r>
      <w:r>
        <w:rPr/>
        <w:t>vahid</w:t>
      </w:r>
      <w:r>
        <w:rPr>
          <w:spacing w:val="-4"/>
        </w:rPr>
        <w:t> </w:t>
      </w:r>
      <w:r>
        <w:rPr/>
        <w:t>kompleks</w:t>
      </w:r>
      <w:r>
        <w:rPr>
          <w:spacing w:val="-5"/>
        </w:rPr>
        <w:t> </w:t>
      </w:r>
      <w:r>
        <w:rPr/>
        <w:t>təşkil edir. Qarın daxili təzyiq diafraqmanın, qarının ön divarının və çanaq dibinin birgə funksiyaları ilə tənzimlənir.</w:t>
      </w:r>
    </w:p>
    <w:p>
      <w:pPr>
        <w:pStyle w:val="BodyText"/>
        <w:spacing w:line="259" w:lineRule="auto"/>
        <w:ind w:left="1714" w:right="974" w:firstLine="696"/>
      </w:pPr>
      <w:r>
        <w:rPr>
          <w:b/>
          <w:i/>
        </w:rPr>
        <w:t>Bağ aparatı </w:t>
      </w:r>
      <w:r>
        <w:rPr/>
        <w:t>uşaqlığın girdə və enli bağları, yumurtalığın xüsusi və asan bağları təşkil</w:t>
      </w:r>
      <w:r>
        <w:rPr>
          <w:spacing w:val="-3"/>
        </w:rPr>
        <w:t> </w:t>
      </w:r>
      <w:r>
        <w:rPr/>
        <w:t>edir.</w:t>
      </w:r>
      <w:r>
        <w:rPr>
          <w:spacing w:val="-3"/>
        </w:rPr>
        <w:t> </w:t>
      </w:r>
      <w:r>
        <w:rPr/>
        <w:t>Bağlar</w:t>
      </w:r>
      <w:r>
        <w:rPr>
          <w:spacing w:val="-5"/>
        </w:rPr>
        <w:t> </w:t>
      </w:r>
      <w:r>
        <w:rPr/>
        <w:t>uşaqlıq</w:t>
      </w:r>
      <w:r>
        <w:rPr>
          <w:spacing w:val="-3"/>
        </w:rPr>
        <w:t> </w:t>
      </w:r>
      <w:r>
        <w:rPr/>
        <w:t>dibinin</w:t>
      </w:r>
      <w:r>
        <w:rPr>
          <w:spacing w:val="-3"/>
        </w:rPr>
        <w:t> </w:t>
      </w:r>
      <w:r>
        <w:rPr/>
        <w:t>orta</w:t>
      </w:r>
      <w:r>
        <w:rPr>
          <w:spacing w:val="-4"/>
        </w:rPr>
        <w:t> </w:t>
      </w:r>
      <w:r>
        <w:rPr/>
        <w:t>vəziyyətini</w:t>
      </w:r>
      <w:r>
        <w:rPr>
          <w:spacing w:val="-3"/>
        </w:rPr>
        <w:t> </w:t>
      </w:r>
      <w:r>
        <w:rPr/>
        <w:t>və</w:t>
      </w:r>
      <w:r>
        <w:rPr>
          <w:spacing w:val="-4"/>
        </w:rPr>
        <w:t> </w:t>
      </w:r>
      <w:r>
        <w:rPr/>
        <w:t>onun</w:t>
      </w:r>
      <w:r>
        <w:rPr>
          <w:spacing w:val="-3"/>
        </w:rPr>
        <w:t> </w:t>
      </w:r>
      <w:r>
        <w:rPr/>
        <w:t>önə</w:t>
      </w:r>
      <w:r>
        <w:rPr>
          <w:spacing w:val="-4"/>
        </w:rPr>
        <w:t> </w:t>
      </w:r>
      <w:r>
        <w:rPr/>
        <w:t>fizioloji</w:t>
      </w:r>
      <w:r>
        <w:rPr>
          <w:spacing w:val="-3"/>
        </w:rPr>
        <w:t> </w:t>
      </w:r>
      <w:r>
        <w:rPr/>
        <w:t>əyriliyini</w:t>
      </w:r>
      <w:r>
        <w:rPr>
          <w:spacing w:val="-3"/>
        </w:rPr>
        <w:t> </w:t>
      </w:r>
      <w:r>
        <w:rPr/>
        <w:t>təmin </w:t>
      </w:r>
      <w:r>
        <w:rPr>
          <w:spacing w:val="-2"/>
        </w:rPr>
        <w:t>edir.</w:t>
      </w:r>
    </w:p>
    <w:p>
      <w:pPr>
        <w:pStyle w:val="BodyText"/>
        <w:spacing w:line="259" w:lineRule="auto"/>
        <w:ind w:left="1714" w:right="703" w:firstLine="695"/>
        <w:jc w:val="left"/>
      </w:pPr>
      <w:r>
        <w:rPr>
          <w:b/>
          <w:i/>
        </w:rPr>
        <w:t>Fiksəedici aparata </w:t>
      </w:r>
      <w:r>
        <w:rPr/>
        <w:t>oma – uşaqlıq, kardinal, uşaqlıq-sidik kisəsi və sidik kisəsi- qasıq bağları aiddir. Fiksəedici aparat uşaqlığın mərkəzi vəziyyətini təmin edir və onun yana, arxaya və önə tərəf yerini dəyişməsini praktik olaraq qeyri-mümkün edir. Bağ aparatı öz aşağı hissəsində uşaqlıqdan aralandığına görə uşaqlığın müxtəlif istiqamətlərə fizioloji</w:t>
      </w:r>
      <w:r>
        <w:rPr>
          <w:spacing w:val="-4"/>
        </w:rPr>
        <w:t> </w:t>
      </w:r>
      <w:r>
        <w:rPr/>
        <w:t>olaraq</w:t>
      </w:r>
      <w:r>
        <w:rPr>
          <w:spacing w:val="-4"/>
        </w:rPr>
        <w:t> </w:t>
      </w:r>
      <w:r>
        <w:rPr/>
        <w:t>əyilməsi</w:t>
      </w:r>
      <w:r>
        <w:rPr>
          <w:spacing w:val="-4"/>
        </w:rPr>
        <w:t> </w:t>
      </w:r>
      <w:r>
        <w:rPr/>
        <w:t>mümkündür</w:t>
      </w:r>
      <w:r>
        <w:rPr>
          <w:spacing w:val="-4"/>
        </w:rPr>
        <w:t> </w:t>
      </w:r>
      <w:r>
        <w:rPr/>
        <w:t>(uzanan</w:t>
      </w:r>
      <w:r>
        <w:rPr>
          <w:spacing w:val="-4"/>
        </w:rPr>
        <w:t> </w:t>
      </w:r>
      <w:r>
        <w:rPr/>
        <w:t>vəziyyət,</w:t>
      </w:r>
      <w:r>
        <w:rPr>
          <w:spacing w:val="-4"/>
        </w:rPr>
        <w:t> </w:t>
      </w:r>
      <w:r>
        <w:rPr/>
        <w:t>sidik</w:t>
      </w:r>
      <w:r>
        <w:rPr>
          <w:spacing w:val="-4"/>
        </w:rPr>
        <w:t> </w:t>
      </w:r>
      <w:r>
        <w:rPr/>
        <w:t>kisəsi</w:t>
      </w:r>
      <w:r>
        <w:rPr>
          <w:spacing w:val="-4"/>
        </w:rPr>
        <w:t> </w:t>
      </w:r>
      <w:r>
        <w:rPr/>
        <w:t>həddən</w:t>
      </w:r>
      <w:r>
        <w:rPr>
          <w:spacing w:val="-4"/>
        </w:rPr>
        <w:t> </w:t>
      </w:r>
      <w:r>
        <w:rPr/>
        <w:t>artıq</w:t>
      </w:r>
      <w:r>
        <w:rPr>
          <w:spacing w:val="-4"/>
        </w:rPr>
        <w:t> </w:t>
      </w:r>
      <w:r>
        <w:rPr/>
        <w:t>dolu</w:t>
      </w:r>
      <w:r>
        <w:rPr>
          <w:spacing w:val="-4"/>
        </w:rPr>
        <w:t> </w:t>
      </w:r>
      <w:r>
        <w:rPr/>
        <w:t>olan vəziyyət və s.).</w:t>
      </w:r>
    </w:p>
    <w:p>
      <w:pPr>
        <w:pStyle w:val="BodyText"/>
        <w:spacing w:line="259" w:lineRule="auto"/>
        <w:ind w:left="1714" w:right="703" w:firstLine="696"/>
        <w:jc w:val="left"/>
      </w:pPr>
      <w:r>
        <w:rPr>
          <w:b/>
          <w:i/>
        </w:rPr>
        <w:t>Saxlayıcı</w:t>
      </w:r>
      <w:r>
        <w:rPr>
          <w:b/>
          <w:i/>
          <w:spacing w:val="-4"/>
        </w:rPr>
        <w:t> </w:t>
      </w:r>
      <w:r>
        <w:rPr>
          <w:b/>
          <w:i/>
        </w:rPr>
        <w:t>aparat</w:t>
      </w:r>
      <w:r>
        <w:rPr>
          <w:b/>
          <w:i/>
          <w:spacing w:val="-3"/>
        </w:rPr>
        <w:t> </w:t>
      </w:r>
      <w:r>
        <w:rPr/>
        <w:t>əsasən</w:t>
      </w:r>
      <w:r>
        <w:rPr>
          <w:spacing w:val="-4"/>
        </w:rPr>
        <w:t> </w:t>
      </w:r>
      <w:r>
        <w:rPr/>
        <w:t>çanaq</w:t>
      </w:r>
      <w:r>
        <w:rPr>
          <w:spacing w:val="-4"/>
        </w:rPr>
        <w:t> </w:t>
      </w:r>
      <w:r>
        <w:rPr/>
        <w:t>dibinin</w:t>
      </w:r>
      <w:r>
        <w:rPr>
          <w:spacing w:val="-4"/>
        </w:rPr>
        <w:t> </w:t>
      </w:r>
      <w:r>
        <w:rPr/>
        <w:t>əzələləri</w:t>
      </w:r>
      <w:r>
        <w:rPr>
          <w:spacing w:val="-4"/>
        </w:rPr>
        <w:t> </w:t>
      </w:r>
      <w:r>
        <w:rPr/>
        <w:t>(aşağı,</w:t>
      </w:r>
      <w:r>
        <w:rPr>
          <w:spacing w:val="-4"/>
        </w:rPr>
        <w:t> </w:t>
      </w:r>
      <w:r>
        <w:rPr/>
        <w:t>orta</w:t>
      </w:r>
      <w:r>
        <w:rPr>
          <w:spacing w:val="-5"/>
        </w:rPr>
        <w:t> </w:t>
      </w:r>
      <w:r>
        <w:rPr/>
        <w:t>və</w:t>
      </w:r>
      <w:r>
        <w:rPr>
          <w:spacing w:val="-5"/>
        </w:rPr>
        <w:t> </w:t>
      </w:r>
      <w:r>
        <w:rPr/>
        <w:t>yuxarı</w:t>
      </w:r>
      <w:r>
        <w:rPr>
          <w:spacing w:val="-4"/>
        </w:rPr>
        <w:t> </w:t>
      </w:r>
      <w:r>
        <w:rPr/>
        <w:t>qat),</w:t>
      </w:r>
      <w:r>
        <w:rPr>
          <w:spacing w:val="-3"/>
        </w:rPr>
        <w:t> </w:t>
      </w:r>
      <w:r>
        <w:rPr/>
        <w:t>uşaqlıq yolunun yan divarında yerləşən sıx birləşdirici toxuma, düzbağırsaq – uşaqlıq yolu, eyni zamanda sidik kisəsi–uşaqlıq yolu arakəsmələrindən ibarətdir. Çanaqdibi əzələlərin alt qatı düzbağırsağın xarici sfinkterindən, soğanaq – mağaralı, oturacaq – mağaralı və aralığın səthi köndələn əzələlərindən ibarətdir. Əzələlərin orta qatı sidik tənasül diafraqmasından, sidik kanalının xarici sfinkterindən, anusu qaldıran əzələdən və köndələn dərin əzələdən ibarətdir.</w:t>
      </w:r>
    </w:p>
    <w:p>
      <w:pPr>
        <w:pStyle w:val="BodyText"/>
        <w:spacing w:line="259" w:lineRule="auto"/>
        <w:ind w:left="1714" w:right="780" w:firstLine="696"/>
        <w:jc w:val="left"/>
      </w:pPr>
      <w:r>
        <w:rPr>
          <w:b/>
        </w:rPr>
        <w:t>X</w:t>
      </w:r>
      <w:r>
        <w:rPr>
          <w:spacing w:val="-1"/>
        </w:rPr>
        <w:t> </w:t>
      </w:r>
      <w:r>
        <w:rPr>
          <w:b/>
        </w:rPr>
        <w:t>a</w:t>
      </w:r>
      <w:r>
        <w:rPr>
          <w:spacing w:val="-1"/>
        </w:rPr>
        <w:t> </w:t>
      </w:r>
      <w:r>
        <w:rPr>
          <w:b/>
        </w:rPr>
        <w:t>r</w:t>
      </w:r>
      <w:r>
        <w:rPr>
          <w:spacing w:val="-2"/>
        </w:rPr>
        <w:t> </w:t>
      </w:r>
      <w:r>
        <w:rPr>
          <w:b/>
        </w:rPr>
        <w:t>i</w:t>
      </w:r>
      <w:r>
        <w:rPr>
          <w:spacing w:val="-1"/>
        </w:rPr>
        <w:t> </w:t>
      </w:r>
      <w:r>
        <w:rPr>
          <w:b/>
        </w:rPr>
        <w:t>c</w:t>
      </w:r>
      <w:r>
        <w:rPr>
          <w:spacing w:val="-2"/>
        </w:rPr>
        <w:t> </w:t>
      </w:r>
      <w:r>
        <w:rPr>
          <w:b/>
        </w:rPr>
        <w:t>i</w:t>
      </w:r>
      <w:r>
        <w:rPr>
          <w:spacing w:val="58"/>
        </w:rPr>
        <w:t> </w:t>
      </w:r>
      <w:r>
        <w:rPr>
          <w:b/>
        </w:rPr>
        <w:t>c</w:t>
      </w:r>
      <w:r>
        <w:rPr>
          <w:spacing w:val="-2"/>
        </w:rPr>
        <w:t> </w:t>
      </w:r>
      <w:r>
        <w:rPr>
          <w:b/>
        </w:rPr>
        <w:t>i</w:t>
      </w:r>
      <w:r>
        <w:rPr>
          <w:spacing w:val="-1"/>
        </w:rPr>
        <w:t> </w:t>
      </w:r>
      <w:r>
        <w:rPr>
          <w:b/>
        </w:rPr>
        <w:t>n</w:t>
      </w:r>
      <w:r>
        <w:rPr>
          <w:spacing w:val="-1"/>
        </w:rPr>
        <w:t> </w:t>
      </w:r>
      <w:r>
        <w:rPr>
          <w:b/>
        </w:rPr>
        <w:t>s</w:t>
      </w:r>
      <w:r>
        <w:rPr>
          <w:spacing w:val="-1"/>
        </w:rPr>
        <w:t> </w:t>
      </w:r>
      <w:r>
        <w:rPr>
          <w:b/>
        </w:rPr>
        <w:t>i</w:t>
      </w:r>
      <w:r>
        <w:rPr>
          <w:spacing w:val="-1"/>
        </w:rPr>
        <w:t> </w:t>
      </w:r>
      <w:r>
        <w:rPr>
          <w:b/>
        </w:rPr>
        <w:t>y</w:t>
      </w:r>
      <w:r>
        <w:rPr>
          <w:spacing w:val="-1"/>
        </w:rPr>
        <w:t> </w:t>
      </w:r>
      <w:r>
        <w:rPr>
          <w:b/>
        </w:rPr>
        <w:t>y</w:t>
      </w:r>
      <w:r>
        <w:rPr>
          <w:spacing w:val="-1"/>
        </w:rPr>
        <w:t> </w:t>
      </w:r>
      <w:r>
        <w:rPr>
          <w:b/>
        </w:rPr>
        <w:t>ə</w:t>
      </w:r>
      <w:r>
        <w:rPr>
          <w:b/>
          <w:spacing w:val="-2"/>
        </w:rPr>
        <w:t> </w:t>
      </w:r>
      <w:r>
        <w:rPr>
          <w:b/>
        </w:rPr>
        <w:t>t</w:t>
      </w:r>
      <w:r>
        <w:rPr>
          <w:spacing w:val="59"/>
        </w:rPr>
        <w:t> </w:t>
      </w:r>
      <w:r>
        <w:rPr>
          <w:b/>
        </w:rPr>
        <w:t>o</w:t>
      </w:r>
      <w:r>
        <w:rPr>
          <w:spacing w:val="-1"/>
        </w:rPr>
        <w:t> </w:t>
      </w:r>
      <w:r>
        <w:rPr>
          <w:b/>
        </w:rPr>
        <w:t>r</w:t>
      </w:r>
      <w:r>
        <w:rPr>
          <w:spacing w:val="-2"/>
        </w:rPr>
        <w:t> </w:t>
      </w:r>
      <w:r>
        <w:rPr>
          <w:b/>
        </w:rPr>
        <w:t>q</w:t>
      </w:r>
      <w:r>
        <w:rPr>
          <w:spacing w:val="-1"/>
        </w:rPr>
        <w:t> </w:t>
      </w:r>
      <w:r>
        <w:rPr>
          <w:b/>
        </w:rPr>
        <w:t>a</w:t>
      </w:r>
      <w:r>
        <w:rPr>
          <w:spacing w:val="-1"/>
        </w:rPr>
        <w:t> </w:t>
      </w:r>
      <w:r>
        <w:rPr>
          <w:b/>
        </w:rPr>
        <w:t>n</w:t>
      </w:r>
      <w:r>
        <w:rPr>
          <w:spacing w:val="-1"/>
        </w:rPr>
        <w:t> </w:t>
      </w:r>
      <w:r>
        <w:rPr>
          <w:b/>
        </w:rPr>
        <w:t>l</w:t>
      </w:r>
      <w:r>
        <w:rPr>
          <w:spacing w:val="-1"/>
        </w:rPr>
        <w:t> </w:t>
      </w:r>
      <w:r>
        <w:rPr>
          <w:b/>
        </w:rPr>
        <w:t>a</w:t>
      </w:r>
      <w:r>
        <w:rPr>
          <w:spacing w:val="-1"/>
        </w:rPr>
        <w:t> </w:t>
      </w:r>
      <w:r>
        <w:rPr>
          <w:b/>
        </w:rPr>
        <w:t>r</w:t>
      </w:r>
      <w:r>
        <w:rPr>
          <w:spacing w:val="-2"/>
        </w:rPr>
        <w:t> </w:t>
      </w:r>
      <w:r>
        <w:rPr>
          <w:b/>
        </w:rPr>
        <w:t>ı</w:t>
      </w:r>
      <w:r>
        <w:rPr>
          <w:b/>
          <w:spacing w:val="-1"/>
        </w:rPr>
        <w:t> </w:t>
      </w:r>
      <w:r>
        <w:rPr>
          <w:b/>
        </w:rPr>
        <w:t>n</w:t>
      </w:r>
      <w:r>
        <w:rPr>
          <w:spacing w:val="-1"/>
        </w:rPr>
        <w:t> </w:t>
      </w:r>
      <w:r>
        <w:rPr>
          <w:b/>
        </w:rPr>
        <w:t>ı n</w:t>
      </w:r>
      <w:r>
        <w:rPr>
          <w:spacing w:val="-3"/>
        </w:rPr>
        <w:t> </w:t>
      </w:r>
      <w:r>
        <w:rPr>
          <w:b/>
        </w:rPr>
        <w:t>m</w:t>
      </w:r>
      <w:r>
        <w:rPr>
          <w:spacing w:val="-2"/>
        </w:rPr>
        <w:t> </w:t>
      </w:r>
      <w:r>
        <w:rPr>
          <w:b/>
        </w:rPr>
        <w:t>ü</w:t>
      </w:r>
      <w:r>
        <w:rPr>
          <w:spacing w:val="-1"/>
        </w:rPr>
        <w:t> </w:t>
      </w:r>
      <w:r>
        <w:rPr>
          <w:b/>
        </w:rPr>
        <w:t>a</w:t>
      </w:r>
      <w:r>
        <w:rPr>
          <w:spacing w:val="-1"/>
        </w:rPr>
        <w:t> </w:t>
      </w:r>
      <w:r>
        <w:rPr>
          <w:b/>
        </w:rPr>
        <w:t>y</w:t>
      </w:r>
      <w:r>
        <w:rPr>
          <w:spacing w:val="-1"/>
        </w:rPr>
        <w:t> </w:t>
      </w:r>
      <w:r>
        <w:rPr>
          <w:b/>
        </w:rPr>
        <w:t>i</w:t>
      </w:r>
      <w:r>
        <w:rPr>
          <w:spacing w:val="-1"/>
        </w:rPr>
        <w:t> </w:t>
      </w:r>
      <w:r>
        <w:rPr>
          <w:b/>
        </w:rPr>
        <w:t>n</w:t>
      </w:r>
      <w:r>
        <w:rPr>
          <w:spacing w:val="-1"/>
        </w:rPr>
        <w:t> </w:t>
      </w:r>
      <w:r>
        <w:rPr>
          <w:b/>
        </w:rPr>
        <w:t>ə</w:t>
      </w:r>
      <w:r>
        <w:rPr>
          <w:b/>
          <w:spacing w:val="-2"/>
        </w:rPr>
        <w:t> </w:t>
      </w:r>
      <w:r>
        <w:rPr>
          <w:b/>
        </w:rPr>
        <w:t>s</w:t>
      </w:r>
      <w:r>
        <w:rPr>
          <w:spacing w:val="-1"/>
        </w:rPr>
        <w:t> </w:t>
      </w:r>
      <w:r>
        <w:rPr>
          <w:b/>
        </w:rPr>
        <w:t>i.</w:t>
      </w:r>
      <w:r>
        <w:rPr>
          <w:spacing w:val="-1"/>
        </w:rPr>
        <w:t> </w:t>
      </w:r>
      <w:r>
        <w:rPr/>
        <w:t>Bu</w:t>
      </w:r>
      <w:r>
        <w:rPr>
          <w:spacing w:val="-1"/>
        </w:rPr>
        <w:t> </w:t>
      </w:r>
      <w:r>
        <w:rPr/>
        <w:t>zaman</w:t>
      </w:r>
      <w:r>
        <w:rPr>
          <w:spacing w:val="-1"/>
        </w:rPr>
        <w:t> </w:t>
      </w:r>
      <w:r>
        <w:rPr/>
        <w:t>kiçik və böyük cinsiyyət dodaqlarının vəziyyəti və həcmi; selikli qişanın vəziyyəti (“nəm”, quruluşu, rəng örtüyü, servikal kanalın seliyi); klitorun həcmi; tük örtüyünün inkişaf dərəcəsi və xüsusiyyəti; aralıq nahiyəsinin vəziyyəti; patoloji proseslər (iltihab, şiş törəməsi, xoralar, kondilomalar, fistullar, çapıqlar) qiymətləndirilir (şəkil 2.1).</w:t>
      </w:r>
    </w:p>
    <w:p>
      <w:pPr>
        <w:pStyle w:val="BodyText"/>
        <w:spacing w:after="0" w:line="259" w:lineRule="auto"/>
        <w:jc w:val="left"/>
        <w:sectPr>
          <w:pgSz w:w="11910" w:h="16840"/>
          <w:pgMar w:top="1040" w:bottom="280" w:left="708" w:right="141"/>
        </w:sectPr>
      </w:pPr>
    </w:p>
    <w:p>
      <w:pPr>
        <w:pStyle w:val="BodyText"/>
        <w:ind w:left="1851"/>
        <w:jc w:val="left"/>
        <w:rPr>
          <w:sz w:val="20"/>
        </w:rPr>
      </w:pPr>
      <w:r>
        <w:rPr>
          <w:sz w:val="20"/>
        </w:rPr>
        <w:drawing>
          <wp:inline distT="0" distB="0" distL="0" distR="0">
            <wp:extent cx="4493762" cy="3880104"/>
            <wp:effectExtent l="0" t="0" r="0" b="0"/>
            <wp:docPr id="600" name="Image 600"/>
            <wp:cNvGraphicFramePr>
              <a:graphicFrameLocks/>
            </wp:cNvGraphicFramePr>
            <a:graphic>
              <a:graphicData uri="http://schemas.openxmlformats.org/drawingml/2006/picture">
                <pic:pic>
                  <pic:nvPicPr>
                    <pic:cNvPr id="600" name="Image 600"/>
                    <pic:cNvPicPr/>
                  </pic:nvPicPr>
                  <pic:blipFill>
                    <a:blip r:embed="rId220" cstate="print"/>
                    <a:stretch>
                      <a:fillRect/>
                    </a:stretch>
                  </pic:blipFill>
                  <pic:spPr>
                    <a:xfrm>
                      <a:off x="0" y="0"/>
                      <a:ext cx="4493762" cy="3880104"/>
                    </a:xfrm>
                    <a:prstGeom prst="rect">
                      <a:avLst/>
                    </a:prstGeom>
                  </pic:spPr>
                </pic:pic>
              </a:graphicData>
            </a:graphic>
          </wp:inline>
        </w:drawing>
      </w:r>
      <w:r>
        <w:rPr>
          <w:sz w:val="20"/>
        </w:rPr>
      </w:r>
    </w:p>
    <w:p>
      <w:pPr>
        <w:pStyle w:val="BodyText"/>
        <w:ind w:left="0"/>
        <w:jc w:val="left"/>
      </w:pPr>
    </w:p>
    <w:p>
      <w:pPr>
        <w:pStyle w:val="BodyText"/>
        <w:ind w:left="0"/>
        <w:jc w:val="left"/>
      </w:pPr>
    </w:p>
    <w:p>
      <w:pPr>
        <w:pStyle w:val="BodyText"/>
        <w:spacing w:before="23"/>
        <w:ind w:left="0"/>
        <w:jc w:val="left"/>
      </w:pPr>
    </w:p>
    <w:p>
      <w:pPr>
        <w:pStyle w:val="BodyText"/>
        <w:spacing w:line="259" w:lineRule="auto"/>
        <w:ind w:right="1192"/>
      </w:pPr>
      <w:r>
        <w:rPr/>
        <w:t>Eyni</w:t>
      </w:r>
      <w:r>
        <w:rPr>
          <w:spacing w:val="-2"/>
        </w:rPr>
        <w:t> </w:t>
      </w:r>
      <w:r>
        <w:rPr/>
        <w:t>zamanda</w:t>
      </w:r>
      <w:r>
        <w:rPr>
          <w:spacing w:val="-2"/>
        </w:rPr>
        <w:t> </w:t>
      </w:r>
      <w:r>
        <w:rPr/>
        <w:t>cinsiyyət</w:t>
      </w:r>
      <w:r>
        <w:rPr>
          <w:spacing w:val="-2"/>
        </w:rPr>
        <w:t> </w:t>
      </w:r>
      <w:r>
        <w:rPr/>
        <w:t>yarığının</w:t>
      </w:r>
      <w:r>
        <w:rPr>
          <w:spacing w:val="-2"/>
        </w:rPr>
        <w:t> </w:t>
      </w:r>
      <w:r>
        <w:rPr/>
        <w:t>görünüşünə</w:t>
      </w:r>
      <w:r>
        <w:rPr>
          <w:spacing w:val="-3"/>
        </w:rPr>
        <w:t> </w:t>
      </w:r>
      <w:r>
        <w:rPr/>
        <w:t>də</w:t>
      </w:r>
      <w:r>
        <w:rPr>
          <w:spacing w:val="-1"/>
        </w:rPr>
        <w:t> </w:t>
      </w:r>
      <w:r>
        <w:rPr/>
        <w:t>diqqət</w:t>
      </w:r>
      <w:r>
        <w:rPr>
          <w:spacing w:val="-2"/>
        </w:rPr>
        <w:t> </w:t>
      </w:r>
      <w:r>
        <w:rPr/>
        <w:t>yeti-</w:t>
      </w:r>
      <w:r>
        <w:rPr>
          <w:spacing w:val="-3"/>
        </w:rPr>
        <w:t> </w:t>
      </w:r>
      <w:r>
        <w:rPr/>
        <w:t>rilir;</w:t>
      </w:r>
      <w:r>
        <w:rPr>
          <w:spacing w:val="-2"/>
        </w:rPr>
        <w:t> </w:t>
      </w:r>
      <w:r>
        <w:rPr/>
        <w:t>qadına</w:t>
      </w:r>
      <w:r>
        <w:rPr>
          <w:spacing w:val="-1"/>
        </w:rPr>
        <w:t> </w:t>
      </w:r>
      <w:r>
        <w:rPr/>
        <w:t>güc</w:t>
      </w:r>
      <w:r>
        <w:rPr>
          <w:spacing w:val="-3"/>
        </w:rPr>
        <w:t> </w:t>
      </w:r>
      <w:r>
        <w:rPr/>
        <w:t>verməyi</w:t>
      </w:r>
      <w:r>
        <w:rPr>
          <w:spacing w:val="-2"/>
        </w:rPr>
        <w:t> </w:t>
      </w:r>
      <w:r>
        <w:rPr/>
        <w:t>təklif etməklə</w:t>
      </w:r>
      <w:r>
        <w:rPr>
          <w:spacing w:val="-4"/>
        </w:rPr>
        <w:t> </w:t>
      </w:r>
      <w:r>
        <w:rPr/>
        <w:t>uşaqlıq</w:t>
      </w:r>
      <w:r>
        <w:rPr>
          <w:spacing w:val="-3"/>
        </w:rPr>
        <w:t> </w:t>
      </w:r>
      <w:r>
        <w:rPr/>
        <w:t>yolu</w:t>
      </w:r>
      <w:r>
        <w:rPr>
          <w:spacing w:val="-3"/>
        </w:rPr>
        <w:t> </w:t>
      </w:r>
      <w:r>
        <w:rPr/>
        <w:t>divarının</w:t>
      </w:r>
      <w:r>
        <w:rPr>
          <w:spacing w:val="-3"/>
        </w:rPr>
        <w:t> </w:t>
      </w:r>
      <w:r>
        <w:rPr/>
        <w:t>və</w:t>
      </w:r>
      <w:r>
        <w:rPr>
          <w:spacing w:val="-5"/>
        </w:rPr>
        <w:t> </w:t>
      </w:r>
      <w:r>
        <w:rPr/>
        <w:t>uşaqlığın</w:t>
      </w:r>
      <w:r>
        <w:rPr>
          <w:spacing w:val="-3"/>
        </w:rPr>
        <w:t> </w:t>
      </w:r>
      <w:r>
        <w:rPr/>
        <w:t>sallanmasının</w:t>
      </w:r>
      <w:r>
        <w:rPr>
          <w:spacing w:val="-3"/>
        </w:rPr>
        <w:t> </w:t>
      </w:r>
      <w:r>
        <w:rPr/>
        <w:t>və</w:t>
      </w:r>
      <w:r>
        <w:rPr>
          <w:spacing w:val="-4"/>
        </w:rPr>
        <w:t> </w:t>
      </w:r>
      <w:r>
        <w:rPr/>
        <w:t>ya</w:t>
      </w:r>
      <w:r>
        <w:rPr>
          <w:spacing w:val="-4"/>
        </w:rPr>
        <w:t> </w:t>
      </w:r>
      <w:r>
        <w:rPr/>
        <w:t>düşməsinin</w:t>
      </w:r>
      <w:r>
        <w:rPr>
          <w:spacing w:val="-3"/>
        </w:rPr>
        <w:t> </w:t>
      </w:r>
      <w:r>
        <w:rPr/>
        <w:t>olub-olmadığını təyin edirlər.</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59"/>
        <w:ind w:left="0"/>
        <w:jc w:val="left"/>
      </w:pPr>
    </w:p>
    <w:p>
      <w:pPr>
        <w:pStyle w:val="BodyText"/>
        <w:spacing w:line="259" w:lineRule="auto" w:before="1"/>
        <w:ind w:right="742"/>
        <w:jc w:val="left"/>
      </w:pPr>
      <w:r>
        <w:rPr/>
        <w:t>Uşaqlıq yolunun və</w:t>
      </w:r>
      <w:r>
        <w:rPr>
          <w:spacing w:val="-2"/>
        </w:rPr>
        <w:t> </w:t>
      </w:r>
      <w:r>
        <w:rPr/>
        <w:t>uşaqlıq boynunun güzgülərlə müayinəsi (şəkil 2.2)</w:t>
      </w:r>
      <w:r>
        <w:rPr>
          <w:spacing w:val="-1"/>
        </w:rPr>
        <w:t> </w:t>
      </w:r>
      <w:r>
        <w:rPr/>
        <w:t>cinsi həyatı olan qadınlar üzərində aparılır. Uşaqlıq boynu patologiyalarını (eroziyanı, polipi və s.) yalnız güzgü vasitəsilə təyin etmək mümkündür. Güzgü ilə müayinə zamanı sitoloji müayinə üçün yaxma götürülür, eyni</w:t>
      </w:r>
      <w:r>
        <w:rPr>
          <w:spacing w:val="-3"/>
        </w:rPr>
        <w:t> </w:t>
      </w:r>
      <w:r>
        <w:rPr/>
        <w:t>zamanda</w:t>
      </w:r>
      <w:r>
        <w:rPr>
          <w:spacing w:val="-4"/>
        </w:rPr>
        <w:t> </w:t>
      </w:r>
      <w:r>
        <w:rPr/>
        <w:t>uşaqlıq</w:t>
      </w:r>
      <w:r>
        <w:rPr>
          <w:spacing w:val="-3"/>
        </w:rPr>
        <w:t> </w:t>
      </w:r>
      <w:r>
        <w:rPr/>
        <w:t>boynunun</w:t>
      </w:r>
      <w:r>
        <w:rPr>
          <w:spacing w:val="-3"/>
        </w:rPr>
        <w:t> </w:t>
      </w:r>
      <w:r>
        <w:rPr/>
        <w:t>və</w:t>
      </w:r>
      <w:r>
        <w:rPr>
          <w:spacing w:val="-5"/>
        </w:rPr>
        <w:t> </w:t>
      </w:r>
      <w:r>
        <w:rPr/>
        <w:t>uşaqlıq</w:t>
      </w:r>
      <w:r>
        <w:rPr>
          <w:spacing w:val="-3"/>
        </w:rPr>
        <w:t> </w:t>
      </w:r>
      <w:r>
        <w:rPr/>
        <w:t>yolunun</w:t>
      </w:r>
      <w:r>
        <w:rPr>
          <w:spacing w:val="-3"/>
        </w:rPr>
        <w:t> </w:t>
      </w:r>
      <w:r>
        <w:rPr/>
        <w:t>törəmələrini</w:t>
      </w:r>
      <w:r>
        <w:rPr>
          <w:spacing w:val="-3"/>
        </w:rPr>
        <w:t> </w:t>
      </w:r>
      <w:r>
        <w:rPr/>
        <w:t>də</w:t>
      </w:r>
      <w:r>
        <w:rPr>
          <w:spacing w:val="-4"/>
        </w:rPr>
        <w:t> </w:t>
      </w:r>
      <w:r>
        <w:rPr/>
        <w:t>biopsiya</w:t>
      </w:r>
      <w:r>
        <w:rPr>
          <w:spacing w:val="-4"/>
        </w:rPr>
        <w:t> </w:t>
      </w:r>
      <w:r>
        <w:rPr/>
        <w:t>etmək</w:t>
      </w:r>
      <w:r>
        <w:rPr>
          <w:spacing w:val="-3"/>
        </w:rPr>
        <w:t> </w:t>
      </w:r>
      <w:r>
        <w:rPr/>
        <w:t>mümkündür.</w:t>
      </w:r>
    </w:p>
    <w:p>
      <w:pPr>
        <w:pStyle w:val="BodyText"/>
        <w:spacing w:after="0" w:line="259" w:lineRule="auto"/>
        <w:jc w:val="left"/>
        <w:sectPr>
          <w:pgSz w:w="11910" w:h="16840"/>
          <w:pgMar w:top="1280" w:bottom="280" w:left="708" w:right="141"/>
        </w:sectPr>
      </w:pPr>
    </w:p>
    <w:p>
      <w:pPr>
        <w:pStyle w:val="BodyText"/>
        <w:ind w:left="2433"/>
        <w:jc w:val="left"/>
        <w:rPr>
          <w:sz w:val="20"/>
        </w:rPr>
      </w:pPr>
      <w:r>
        <w:rPr>
          <w:sz w:val="20"/>
        </w:rPr>
        <w:drawing>
          <wp:inline distT="0" distB="0" distL="0" distR="0">
            <wp:extent cx="3355260" cy="3810000"/>
            <wp:effectExtent l="0" t="0" r="0" b="0"/>
            <wp:docPr id="601" name="Image 601"/>
            <wp:cNvGraphicFramePr>
              <a:graphicFrameLocks/>
            </wp:cNvGraphicFramePr>
            <a:graphic>
              <a:graphicData uri="http://schemas.openxmlformats.org/drawingml/2006/picture">
                <pic:pic>
                  <pic:nvPicPr>
                    <pic:cNvPr id="601" name="Image 601"/>
                    <pic:cNvPicPr/>
                  </pic:nvPicPr>
                  <pic:blipFill>
                    <a:blip r:embed="rId221" cstate="print"/>
                    <a:stretch>
                      <a:fillRect/>
                    </a:stretch>
                  </pic:blipFill>
                  <pic:spPr>
                    <a:xfrm>
                      <a:off x="0" y="0"/>
                      <a:ext cx="3355260" cy="3810000"/>
                    </a:xfrm>
                    <a:prstGeom prst="rect">
                      <a:avLst/>
                    </a:prstGeom>
                  </pic:spPr>
                </pic:pic>
              </a:graphicData>
            </a:graphic>
          </wp:inline>
        </w:drawing>
      </w:r>
      <w:r>
        <w:rPr>
          <w:sz w:val="20"/>
        </w:rPr>
      </w:r>
    </w:p>
    <w:p>
      <w:pPr>
        <w:pStyle w:val="BodyText"/>
        <w:spacing w:line="259" w:lineRule="auto" w:before="237"/>
        <w:ind w:right="729"/>
        <w:jc w:val="left"/>
      </w:pPr>
      <w:r>
        <w:rPr>
          <w:b/>
        </w:rPr>
        <w:t>Bimanual</w:t>
      </w:r>
      <w:r>
        <w:rPr>
          <w:spacing w:val="-5"/>
        </w:rPr>
        <w:t> </w:t>
      </w:r>
      <w:r>
        <w:rPr>
          <w:b/>
        </w:rPr>
        <w:t>müayinə</w:t>
      </w:r>
      <w:r>
        <w:rPr>
          <w:b/>
          <w:spacing w:val="-4"/>
        </w:rPr>
        <w:t> </w:t>
      </w:r>
      <w:r>
        <w:rPr/>
        <w:t>(</w:t>
      </w:r>
      <w:r>
        <w:rPr>
          <w:i/>
        </w:rPr>
        <w:t>iki</w:t>
      </w:r>
      <w:r>
        <w:rPr>
          <w:spacing w:val="-3"/>
        </w:rPr>
        <w:t> </w:t>
      </w:r>
      <w:r>
        <w:rPr>
          <w:i/>
        </w:rPr>
        <w:t>əllə</w:t>
      </w:r>
      <w:r>
        <w:rPr>
          <w:i/>
          <w:spacing w:val="-4"/>
        </w:rPr>
        <w:t> </w:t>
      </w:r>
      <w:r>
        <w:rPr>
          <w:i/>
        </w:rPr>
        <w:t>uşaqlıq</w:t>
      </w:r>
      <w:r>
        <w:rPr>
          <w:i/>
          <w:spacing w:val="-3"/>
        </w:rPr>
        <w:t> </w:t>
      </w:r>
      <w:r>
        <w:rPr>
          <w:i/>
        </w:rPr>
        <w:t>yolu-qarın</w:t>
      </w:r>
      <w:r>
        <w:rPr>
          <w:i/>
          <w:spacing w:val="-3"/>
        </w:rPr>
        <w:t> </w:t>
      </w:r>
      <w:r>
        <w:rPr>
          <w:i/>
        </w:rPr>
        <w:t>divarının</w:t>
      </w:r>
      <w:r>
        <w:rPr>
          <w:i/>
          <w:spacing w:val="-3"/>
        </w:rPr>
        <w:t> </w:t>
      </w:r>
      <w:r>
        <w:rPr>
          <w:i/>
        </w:rPr>
        <w:t>müayinəsi</w:t>
      </w:r>
      <w:r>
        <w:rPr/>
        <w:t>)</w:t>
      </w:r>
      <w:r>
        <w:rPr>
          <w:spacing w:val="-3"/>
        </w:rPr>
        <w:t> </w:t>
      </w:r>
      <w:r>
        <w:rPr/>
        <w:t>güzgülər</w:t>
      </w:r>
      <w:r>
        <w:rPr>
          <w:spacing w:val="-3"/>
        </w:rPr>
        <w:t> </w:t>
      </w:r>
      <w:r>
        <w:rPr/>
        <w:t>çıxarılandan</w:t>
      </w:r>
      <w:r>
        <w:rPr>
          <w:spacing w:val="-3"/>
        </w:rPr>
        <w:t> </w:t>
      </w:r>
      <w:r>
        <w:rPr/>
        <w:t>sonra aparılır (şəkil 2.3). Əlcək geyinmiş sağ əlin II və III barmaqları uşaqlıq yoluna yeridilir. Digər əl isə ön qarın divarına qoyulur. Sağ əl ilə uşaqlıq yolunun divarları, onun tağları və uşaqlıq boynu yoxlanılır, yenitörəmə və anatomik dəyişikliklər müəyyən edilir. Bundan sonra, barmağı</w:t>
      </w:r>
      <w:r>
        <w:rPr>
          <w:spacing w:val="40"/>
        </w:rPr>
        <w:t> </w:t>
      </w:r>
      <w:r>
        <w:rPr/>
        <w:t>ehtiyatla uşaqlıq yolunun arxa tağına apararaq, uşaqlığın önə və yuxarıya tərəf yerini dəyişdirməklə və ön qarın divarı vasitəsilə onu ikinci əl ilə yoxlayırlar. Uşaqlığın vəziyyəti, ölçüsü, forması, konsistensiyası və hərəkətliliyi qeydə alınır, həcmli törəməyə diqqət yetirilir.</w:t>
      </w:r>
    </w:p>
    <w:p>
      <w:pPr>
        <w:pStyle w:val="BodyText"/>
        <w:spacing w:after="0" w:line="259" w:lineRule="auto"/>
        <w:jc w:val="left"/>
        <w:sectPr>
          <w:pgSz w:w="11910" w:h="16840"/>
          <w:pgMar w:top="1360" w:bottom="280" w:left="708" w:right="141"/>
        </w:sectPr>
      </w:pPr>
    </w:p>
    <w:p>
      <w:pPr>
        <w:pStyle w:val="BodyText"/>
        <w:spacing w:before="165"/>
        <w:ind w:left="0"/>
        <w:jc w:val="left"/>
        <w:rPr>
          <w:sz w:val="20"/>
        </w:rPr>
      </w:pPr>
    </w:p>
    <w:p>
      <w:pPr>
        <w:pStyle w:val="BodyText"/>
        <w:ind w:left="3153"/>
        <w:jc w:val="left"/>
        <w:rPr>
          <w:sz w:val="20"/>
        </w:rPr>
      </w:pPr>
      <w:r>
        <w:rPr>
          <w:sz w:val="20"/>
        </w:rPr>
        <w:drawing>
          <wp:inline distT="0" distB="0" distL="0" distR="0">
            <wp:extent cx="3048006" cy="3867150"/>
            <wp:effectExtent l="0" t="0" r="0" b="0"/>
            <wp:docPr id="602" name="Image 602"/>
            <wp:cNvGraphicFramePr>
              <a:graphicFrameLocks/>
            </wp:cNvGraphicFramePr>
            <a:graphic>
              <a:graphicData uri="http://schemas.openxmlformats.org/drawingml/2006/picture">
                <pic:pic>
                  <pic:nvPicPr>
                    <pic:cNvPr id="602" name="Image 602"/>
                    <pic:cNvPicPr/>
                  </pic:nvPicPr>
                  <pic:blipFill>
                    <a:blip r:embed="rId222" cstate="print"/>
                    <a:stretch>
                      <a:fillRect/>
                    </a:stretch>
                  </pic:blipFill>
                  <pic:spPr>
                    <a:xfrm>
                      <a:off x="0" y="0"/>
                      <a:ext cx="3048006" cy="3867150"/>
                    </a:xfrm>
                    <a:prstGeom prst="rect">
                      <a:avLst/>
                    </a:prstGeom>
                  </pic:spPr>
                </pic:pic>
              </a:graphicData>
            </a:graphic>
          </wp:inline>
        </w:drawing>
      </w:r>
      <w:r>
        <w:rPr>
          <w:sz w:val="20"/>
        </w:rPr>
      </w:r>
    </w:p>
    <w:p>
      <w:pPr>
        <w:pStyle w:val="BodyText"/>
        <w:spacing w:line="259" w:lineRule="auto" w:before="183"/>
        <w:ind w:right="780" w:firstLine="707"/>
        <w:jc w:val="left"/>
      </w:pPr>
      <w:r>
        <w:rPr>
          <w:b/>
        </w:rPr>
        <w:t>Rektovaginal</w:t>
      </w:r>
      <w:r>
        <w:rPr/>
        <w:t> </w:t>
      </w:r>
      <w:r>
        <w:rPr>
          <w:b/>
        </w:rPr>
        <w:t>müayinə </w:t>
      </w:r>
      <w:r>
        <w:rPr/>
        <w:t>postmenopauzada və eyni zamanda uşaqlığın artımlarının vəziyyətini dəqiqləşdirmək üçün vacibdir. Düz bağırsağın yanaşı gedən xəstəliklərini istisna etmək üçün 40 yaşdan yuxarı olan bütün qadınların bu müayinədən keçməsini təklif edirlər. Rektal</w:t>
      </w:r>
      <w:r>
        <w:rPr>
          <w:spacing w:val="-4"/>
        </w:rPr>
        <w:t> </w:t>
      </w:r>
      <w:r>
        <w:rPr/>
        <w:t>müayinə</w:t>
      </w:r>
      <w:r>
        <w:rPr>
          <w:spacing w:val="-5"/>
        </w:rPr>
        <w:t> </w:t>
      </w:r>
      <w:r>
        <w:rPr/>
        <w:t>zamanı</w:t>
      </w:r>
      <w:r>
        <w:rPr>
          <w:spacing w:val="-4"/>
        </w:rPr>
        <w:t> </w:t>
      </w:r>
      <w:r>
        <w:rPr/>
        <w:t>sfinkterin</w:t>
      </w:r>
      <w:r>
        <w:rPr>
          <w:spacing w:val="-4"/>
        </w:rPr>
        <w:t> </w:t>
      </w:r>
      <w:r>
        <w:rPr/>
        <w:t>tonusu,</w:t>
      </w:r>
      <w:r>
        <w:rPr>
          <w:spacing w:val="-4"/>
        </w:rPr>
        <w:t> </w:t>
      </w:r>
      <w:r>
        <w:rPr/>
        <w:t>çanaqdibi</w:t>
      </w:r>
      <w:r>
        <w:rPr>
          <w:spacing w:val="-3"/>
        </w:rPr>
        <w:t> </w:t>
      </w:r>
      <w:r>
        <w:rPr/>
        <w:t>əzələlərin</w:t>
      </w:r>
      <w:r>
        <w:rPr>
          <w:spacing w:val="-4"/>
        </w:rPr>
        <w:t> </w:t>
      </w:r>
      <w:r>
        <w:rPr/>
        <w:t>vəziyyəti</w:t>
      </w:r>
      <w:r>
        <w:rPr>
          <w:spacing w:val="-4"/>
        </w:rPr>
        <w:t> </w:t>
      </w:r>
      <w:r>
        <w:rPr/>
        <w:t>və</w:t>
      </w:r>
      <w:r>
        <w:rPr>
          <w:spacing w:val="-3"/>
        </w:rPr>
        <w:t> </w:t>
      </w:r>
      <w:r>
        <w:rPr/>
        <w:t>həcmli</w:t>
      </w:r>
      <w:r>
        <w:rPr>
          <w:spacing w:val="-4"/>
        </w:rPr>
        <w:t> </w:t>
      </w:r>
      <w:r>
        <w:rPr/>
        <w:t>törəmələr təyin edilir (daxili hemorroidal düyünlər, şiş).</w:t>
      </w:r>
    </w:p>
    <w:p>
      <w:pPr>
        <w:pStyle w:val="Heading3"/>
        <w:numPr>
          <w:ilvl w:val="1"/>
          <w:numId w:val="147"/>
        </w:numPr>
        <w:tabs>
          <w:tab w:pos="4488" w:val="left" w:leader="none"/>
        </w:tabs>
        <w:spacing w:line="398" w:lineRule="auto" w:before="158" w:after="0"/>
        <w:ind w:left="3718" w:right="2663" w:firstLine="350"/>
        <w:jc w:val="left"/>
      </w:pPr>
      <w:r>
        <w:rPr/>
        <w:t>XÜSUSİ MÜAYİNƏ ÜSULLARI. FUNKSİONAL</w:t>
      </w:r>
      <w:r>
        <w:rPr>
          <w:spacing w:val="-15"/>
        </w:rPr>
        <w:t> </w:t>
      </w:r>
      <w:r>
        <w:rPr/>
        <w:t>DİAQNOSTİKA</w:t>
      </w:r>
      <w:r>
        <w:rPr>
          <w:spacing w:val="-15"/>
        </w:rPr>
        <w:t> </w:t>
      </w:r>
      <w:r>
        <w:rPr/>
        <w:t>TESTLƏRİ</w:t>
      </w:r>
    </w:p>
    <w:p>
      <w:pPr>
        <w:pStyle w:val="BodyText"/>
        <w:spacing w:line="259" w:lineRule="auto" w:before="1"/>
        <w:ind w:right="1362"/>
        <w:jc w:val="left"/>
      </w:pPr>
      <w:r>
        <w:rPr/>
        <w:t>Reproduktiv</w:t>
      </w:r>
      <w:r>
        <w:rPr>
          <w:spacing w:val="-4"/>
        </w:rPr>
        <w:t> </w:t>
      </w:r>
      <w:r>
        <w:rPr/>
        <w:t>sistemin</w:t>
      </w:r>
      <w:r>
        <w:rPr>
          <w:spacing w:val="-4"/>
        </w:rPr>
        <w:t> </w:t>
      </w:r>
      <w:r>
        <w:rPr/>
        <w:t>funksional</w:t>
      </w:r>
      <w:r>
        <w:rPr>
          <w:spacing w:val="-4"/>
        </w:rPr>
        <w:t> </w:t>
      </w:r>
      <w:r>
        <w:rPr/>
        <w:t>vəziyyətini</w:t>
      </w:r>
      <w:r>
        <w:rPr>
          <w:spacing w:val="-4"/>
        </w:rPr>
        <w:t> </w:t>
      </w:r>
      <w:r>
        <w:rPr/>
        <w:t>təyin</w:t>
      </w:r>
      <w:r>
        <w:rPr>
          <w:spacing w:val="-4"/>
        </w:rPr>
        <w:t> </w:t>
      </w:r>
      <w:r>
        <w:rPr/>
        <w:t>etmək</w:t>
      </w:r>
      <w:r>
        <w:rPr>
          <w:spacing w:val="-4"/>
        </w:rPr>
        <w:t> </w:t>
      </w:r>
      <w:r>
        <w:rPr/>
        <w:t>üçün</w:t>
      </w:r>
      <w:r>
        <w:rPr>
          <w:spacing w:val="-4"/>
        </w:rPr>
        <w:t> </w:t>
      </w:r>
      <w:r>
        <w:rPr/>
        <w:t>istifadə</w:t>
      </w:r>
      <w:r>
        <w:rPr>
          <w:spacing w:val="-3"/>
        </w:rPr>
        <w:t> </w:t>
      </w:r>
      <w:r>
        <w:rPr/>
        <w:t>edilən</w:t>
      </w:r>
      <w:r>
        <w:rPr>
          <w:spacing w:val="-4"/>
        </w:rPr>
        <w:t> </w:t>
      </w:r>
      <w:r>
        <w:rPr/>
        <w:t>funksional diaqnostika testləri öz dəyərini hələ də itirməmişdir.</w:t>
      </w:r>
    </w:p>
    <w:p>
      <w:pPr>
        <w:pStyle w:val="ListParagraph"/>
        <w:numPr>
          <w:ilvl w:val="0"/>
          <w:numId w:val="148"/>
        </w:numPr>
        <w:tabs>
          <w:tab w:pos="1713" w:val="left" w:leader="none"/>
        </w:tabs>
        <w:spacing w:line="259" w:lineRule="auto" w:before="159" w:after="0"/>
        <w:ind w:left="1713" w:right="734" w:hanging="360"/>
        <w:jc w:val="left"/>
        <w:rPr>
          <w:sz w:val="24"/>
        </w:rPr>
      </w:pPr>
      <w:r>
        <w:rPr>
          <w:b/>
          <w:sz w:val="24"/>
        </w:rPr>
        <w:t>“Bəbək”</w:t>
      </w:r>
      <w:r>
        <w:rPr>
          <w:b/>
          <w:spacing w:val="-3"/>
          <w:sz w:val="24"/>
        </w:rPr>
        <w:t> </w:t>
      </w:r>
      <w:r>
        <w:rPr>
          <w:b/>
          <w:sz w:val="24"/>
        </w:rPr>
        <w:t>simptomu</w:t>
      </w:r>
      <w:r>
        <w:rPr>
          <w:spacing w:val="-2"/>
          <w:sz w:val="24"/>
        </w:rPr>
        <w:t> </w:t>
      </w:r>
      <w:r>
        <w:rPr>
          <w:sz w:val="24"/>
        </w:rPr>
        <w:t>estrogenin</w:t>
      </w:r>
      <w:r>
        <w:rPr>
          <w:spacing w:val="-3"/>
          <w:sz w:val="24"/>
        </w:rPr>
        <w:t> </w:t>
      </w:r>
      <w:r>
        <w:rPr>
          <w:sz w:val="24"/>
        </w:rPr>
        <w:t>təsiri</w:t>
      </w:r>
      <w:r>
        <w:rPr>
          <w:spacing w:val="-3"/>
          <w:sz w:val="24"/>
        </w:rPr>
        <w:t> </w:t>
      </w:r>
      <w:r>
        <w:rPr>
          <w:sz w:val="24"/>
        </w:rPr>
        <w:t>altında</w:t>
      </w:r>
      <w:r>
        <w:rPr>
          <w:spacing w:val="-3"/>
          <w:sz w:val="24"/>
        </w:rPr>
        <w:t> </w:t>
      </w:r>
      <w:r>
        <w:rPr>
          <w:sz w:val="24"/>
        </w:rPr>
        <w:t>uşaqlıq</w:t>
      </w:r>
      <w:r>
        <w:rPr>
          <w:spacing w:val="-3"/>
          <w:sz w:val="24"/>
        </w:rPr>
        <w:t> </w:t>
      </w:r>
      <w:r>
        <w:rPr>
          <w:sz w:val="24"/>
        </w:rPr>
        <w:t>boynu</w:t>
      </w:r>
      <w:r>
        <w:rPr>
          <w:spacing w:val="-3"/>
          <w:sz w:val="24"/>
        </w:rPr>
        <w:t> </w:t>
      </w:r>
      <w:r>
        <w:rPr>
          <w:sz w:val="24"/>
        </w:rPr>
        <w:t>vəzilərinin</w:t>
      </w:r>
      <w:r>
        <w:rPr>
          <w:spacing w:val="-3"/>
          <w:sz w:val="24"/>
        </w:rPr>
        <w:t> </w:t>
      </w:r>
      <w:r>
        <w:rPr>
          <w:sz w:val="24"/>
        </w:rPr>
        <w:t>selik</w:t>
      </w:r>
      <w:r>
        <w:rPr>
          <w:spacing w:val="-3"/>
          <w:sz w:val="24"/>
        </w:rPr>
        <w:t> </w:t>
      </w:r>
      <w:r>
        <w:rPr>
          <w:sz w:val="24"/>
        </w:rPr>
        <w:t>sekresiyasını əks etdirir. Ovulyasiya günlərindən əvvəl selik sekresiyası artır, uşaqlıq boynu (servikal) kanalının xarici dəliyi açılır və güzgü ilə müayinə zamanı bəbəyi xatırladır. Servikal kanalın</w:t>
      </w:r>
      <w:r>
        <w:rPr>
          <w:spacing w:val="-1"/>
          <w:sz w:val="24"/>
        </w:rPr>
        <w:t> </w:t>
      </w:r>
      <w:r>
        <w:rPr>
          <w:sz w:val="24"/>
        </w:rPr>
        <w:t>seliyində</w:t>
      </w:r>
      <w:r>
        <w:rPr>
          <w:spacing w:val="-3"/>
          <w:sz w:val="24"/>
        </w:rPr>
        <w:t> </w:t>
      </w:r>
      <w:r>
        <w:rPr>
          <w:sz w:val="24"/>
        </w:rPr>
        <w:t>görünən</w:t>
      </w:r>
      <w:r>
        <w:rPr>
          <w:spacing w:val="-1"/>
          <w:sz w:val="24"/>
        </w:rPr>
        <w:t> </w:t>
      </w:r>
      <w:r>
        <w:rPr>
          <w:sz w:val="24"/>
        </w:rPr>
        <w:t>diametrlərə</w:t>
      </w:r>
      <w:r>
        <w:rPr>
          <w:spacing w:val="-2"/>
          <w:sz w:val="24"/>
        </w:rPr>
        <w:t> </w:t>
      </w:r>
      <w:r>
        <w:rPr>
          <w:sz w:val="24"/>
        </w:rPr>
        <w:t>müvafiq</w:t>
      </w:r>
      <w:r>
        <w:rPr>
          <w:spacing w:val="-1"/>
          <w:sz w:val="24"/>
        </w:rPr>
        <w:t> </w:t>
      </w:r>
      <w:r>
        <w:rPr>
          <w:sz w:val="24"/>
        </w:rPr>
        <w:t>olaraq</w:t>
      </w:r>
      <w:r>
        <w:rPr>
          <w:spacing w:val="-1"/>
          <w:sz w:val="24"/>
        </w:rPr>
        <w:t> </w:t>
      </w:r>
      <w:r>
        <w:rPr>
          <w:sz w:val="24"/>
        </w:rPr>
        <w:t>(1-2-3</w:t>
      </w:r>
      <w:r>
        <w:rPr>
          <w:spacing w:val="-1"/>
          <w:sz w:val="24"/>
        </w:rPr>
        <w:t> </w:t>
      </w:r>
      <w:r>
        <w:rPr>
          <w:i/>
          <w:sz w:val="24"/>
        </w:rPr>
        <w:t>mm</w:t>
      </w:r>
      <w:r>
        <w:rPr>
          <w:sz w:val="24"/>
        </w:rPr>
        <w:t>),</w:t>
      </w:r>
      <w:r>
        <w:rPr>
          <w:spacing w:val="-2"/>
          <w:sz w:val="24"/>
        </w:rPr>
        <w:t> </w:t>
      </w:r>
      <w:r>
        <w:rPr>
          <w:sz w:val="24"/>
        </w:rPr>
        <w:t>“bəbək”</w:t>
      </w:r>
      <w:r>
        <w:rPr>
          <w:spacing w:val="-2"/>
          <w:sz w:val="24"/>
        </w:rPr>
        <w:t> </w:t>
      </w:r>
      <w:r>
        <w:rPr>
          <w:sz w:val="24"/>
        </w:rPr>
        <w:t>simptomunun qabarıqlığı - +, ++, +++ təyin edilir. Ovulyasiya müddətində “bəbək” simptomu +++ təşkil</w:t>
      </w:r>
      <w:r>
        <w:rPr>
          <w:spacing w:val="-1"/>
          <w:sz w:val="24"/>
        </w:rPr>
        <w:t> </w:t>
      </w:r>
      <w:r>
        <w:rPr>
          <w:sz w:val="24"/>
        </w:rPr>
        <w:t>edir,</w:t>
      </w:r>
      <w:r>
        <w:rPr>
          <w:spacing w:val="-2"/>
          <w:sz w:val="24"/>
        </w:rPr>
        <w:t> </w:t>
      </w:r>
      <w:r>
        <w:rPr>
          <w:sz w:val="24"/>
        </w:rPr>
        <w:t>sonra</w:t>
      </w:r>
      <w:r>
        <w:rPr>
          <w:spacing w:val="-3"/>
          <w:sz w:val="24"/>
        </w:rPr>
        <w:t> </w:t>
      </w:r>
      <w:r>
        <w:rPr>
          <w:sz w:val="24"/>
        </w:rPr>
        <w:t>isə</w:t>
      </w:r>
      <w:r>
        <w:rPr>
          <w:spacing w:val="-3"/>
          <w:sz w:val="24"/>
        </w:rPr>
        <w:t> </w:t>
      </w:r>
      <w:r>
        <w:rPr>
          <w:sz w:val="24"/>
        </w:rPr>
        <w:t>aybaşı</w:t>
      </w:r>
      <w:r>
        <w:rPr>
          <w:spacing w:val="-2"/>
          <w:sz w:val="24"/>
        </w:rPr>
        <w:t> </w:t>
      </w:r>
      <w:r>
        <w:rPr>
          <w:sz w:val="24"/>
        </w:rPr>
        <w:t>tsiklinin</w:t>
      </w:r>
      <w:r>
        <w:rPr>
          <w:spacing w:val="-5"/>
          <w:sz w:val="24"/>
        </w:rPr>
        <w:t> </w:t>
      </w:r>
      <w:r>
        <w:rPr>
          <w:sz w:val="24"/>
        </w:rPr>
        <w:t>son</w:t>
      </w:r>
      <w:r>
        <w:rPr>
          <w:spacing w:val="-2"/>
          <w:sz w:val="24"/>
        </w:rPr>
        <w:t> </w:t>
      </w:r>
      <w:r>
        <w:rPr>
          <w:sz w:val="24"/>
        </w:rPr>
        <w:t>günlərinə</w:t>
      </w:r>
      <w:r>
        <w:rPr>
          <w:spacing w:val="-3"/>
          <w:sz w:val="24"/>
        </w:rPr>
        <w:t> </w:t>
      </w:r>
      <w:r>
        <w:rPr>
          <w:sz w:val="24"/>
        </w:rPr>
        <w:t>kimi</w:t>
      </w:r>
      <w:r>
        <w:rPr>
          <w:spacing w:val="-2"/>
          <w:sz w:val="24"/>
        </w:rPr>
        <w:t> </w:t>
      </w:r>
      <w:r>
        <w:rPr>
          <w:sz w:val="24"/>
        </w:rPr>
        <w:t>progesteronun</w:t>
      </w:r>
      <w:r>
        <w:rPr>
          <w:spacing w:val="-2"/>
          <w:sz w:val="24"/>
        </w:rPr>
        <w:t> </w:t>
      </w:r>
      <w:r>
        <w:rPr>
          <w:sz w:val="24"/>
        </w:rPr>
        <w:t>təsiri</w:t>
      </w:r>
      <w:r>
        <w:rPr>
          <w:spacing w:val="-2"/>
          <w:sz w:val="24"/>
        </w:rPr>
        <w:t> </w:t>
      </w:r>
      <w:r>
        <w:rPr>
          <w:sz w:val="24"/>
        </w:rPr>
        <w:t>altında</w:t>
      </w:r>
      <w:r>
        <w:rPr>
          <w:spacing w:val="-3"/>
          <w:sz w:val="24"/>
        </w:rPr>
        <w:t> </w:t>
      </w:r>
      <w:r>
        <w:rPr>
          <w:sz w:val="24"/>
        </w:rPr>
        <w:t>0</w:t>
      </w:r>
      <w:r>
        <w:rPr>
          <w:spacing w:val="-2"/>
          <w:sz w:val="24"/>
        </w:rPr>
        <w:t> </w:t>
      </w:r>
      <w:r>
        <w:rPr>
          <w:sz w:val="24"/>
        </w:rPr>
        <w:t>+</w:t>
      </w:r>
      <w:r>
        <w:rPr>
          <w:spacing w:val="-3"/>
          <w:sz w:val="24"/>
        </w:rPr>
        <w:t> </w:t>
      </w:r>
      <w:r>
        <w:rPr>
          <w:sz w:val="24"/>
        </w:rPr>
        <w:t>-a bərabər olur və sonra itir.</w:t>
      </w:r>
    </w:p>
    <w:p>
      <w:pPr>
        <w:pStyle w:val="ListParagraph"/>
        <w:numPr>
          <w:ilvl w:val="0"/>
          <w:numId w:val="148"/>
        </w:numPr>
        <w:tabs>
          <w:tab w:pos="1714" w:val="left" w:leader="none"/>
        </w:tabs>
        <w:spacing w:line="259" w:lineRule="auto" w:before="159" w:after="0"/>
        <w:ind w:left="1714" w:right="1234" w:hanging="361"/>
        <w:jc w:val="left"/>
        <w:rPr>
          <w:sz w:val="24"/>
        </w:rPr>
      </w:pPr>
      <w:r>
        <w:rPr>
          <w:b/>
          <w:sz w:val="24"/>
        </w:rPr>
        <w:t>Servikal seliyin dartılma simptomu </w:t>
      </w:r>
      <w:r>
        <w:rPr>
          <w:sz w:val="24"/>
        </w:rPr>
        <w:t>estrogenlərin təsiri altında seliyin xassəsinin dəyişməsi</w:t>
      </w:r>
      <w:r>
        <w:rPr>
          <w:spacing w:val="-4"/>
          <w:sz w:val="24"/>
        </w:rPr>
        <w:t> </w:t>
      </w:r>
      <w:r>
        <w:rPr>
          <w:sz w:val="24"/>
        </w:rPr>
        <w:t>ilə</w:t>
      </w:r>
      <w:r>
        <w:rPr>
          <w:spacing w:val="-5"/>
          <w:sz w:val="24"/>
        </w:rPr>
        <w:t> </w:t>
      </w:r>
      <w:r>
        <w:rPr>
          <w:sz w:val="24"/>
        </w:rPr>
        <w:t>əlaqədardır.</w:t>
      </w:r>
      <w:r>
        <w:rPr>
          <w:spacing w:val="-4"/>
          <w:sz w:val="24"/>
        </w:rPr>
        <w:t> </w:t>
      </w:r>
      <w:r>
        <w:rPr>
          <w:sz w:val="24"/>
        </w:rPr>
        <w:t>Seliyin</w:t>
      </w:r>
      <w:r>
        <w:rPr>
          <w:spacing w:val="-4"/>
          <w:sz w:val="24"/>
        </w:rPr>
        <w:t> </w:t>
      </w:r>
      <w:r>
        <w:rPr>
          <w:sz w:val="24"/>
        </w:rPr>
        <w:t>dartılma</w:t>
      </w:r>
      <w:r>
        <w:rPr>
          <w:spacing w:val="-5"/>
          <w:sz w:val="24"/>
        </w:rPr>
        <w:t> </w:t>
      </w:r>
      <w:r>
        <w:rPr>
          <w:sz w:val="24"/>
        </w:rPr>
        <w:t>simptomu</w:t>
      </w:r>
      <w:r>
        <w:rPr>
          <w:spacing w:val="-4"/>
          <w:sz w:val="24"/>
        </w:rPr>
        <w:t> </w:t>
      </w:r>
      <w:r>
        <w:rPr>
          <w:sz w:val="24"/>
        </w:rPr>
        <w:t>kornsanqın</w:t>
      </w:r>
      <w:r>
        <w:rPr>
          <w:spacing w:val="-4"/>
          <w:sz w:val="24"/>
        </w:rPr>
        <w:t> </w:t>
      </w:r>
      <w:r>
        <w:rPr>
          <w:sz w:val="24"/>
        </w:rPr>
        <w:t>köməyi</w:t>
      </w:r>
      <w:r>
        <w:rPr>
          <w:spacing w:val="-4"/>
          <w:sz w:val="24"/>
        </w:rPr>
        <w:t> </w:t>
      </w:r>
      <w:r>
        <w:rPr>
          <w:sz w:val="24"/>
        </w:rPr>
        <w:t>ilə</w:t>
      </w:r>
      <w:r>
        <w:rPr>
          <w:spacing w:val="-5"/>
          <w:sz w:val="24"/>
        </w:rPr>
        <w:t> </w:t>
      </w:r>
      <w:r>
        <w:rPr>
          <w:sz w:val="24"/>
        </w:rPr>
        <w:t>servikal kanaldan selik damcısı götürülür və</w:t>
      </w:r>
      <w:r>
        <w:rPr>
          <w:spacing w:val="-2"/>
          <w:sz w:val="24"/>
        </w:rPr>
        <w:t> </w:t>
      </w:r>
      <w:r>
        <w:rPr>
          <w:sz w:val="24"/>
        </w:rPr>
        <w:t>onun branşını aralayaraq, seliyin neçə santimetr dartılmasına baxmaq lazımdır. Ovulyasiyaya müvafiq estrogenlərin daha yüksək konsentrasiyası müddətində dartılma maksimum 12 </w:t>
      </w:r>
      <w:r>
        <w:rPr>
          <w:i/>
          <w:sz w:val="24"/>
        </w:rPr>
        <w:t>sm</w:t>
      </w:r>
      <w:r>
        <w:rPr>
          <w:sz w:val="24"/>
        </w:rPr>
        <w:t>-ə bərabər olur.</w:t>
      </w:r>
    </w:p>
    <w:p>
      <w:pPr>
        <w:pStyle w:val="ListParagraph"/>
        <w:spacing w:after="0" w:line="259" w:lineRule="auto"/>
        <w:jc w:val="left"/>
        <w:rPr>
          <w:sz w:val="24"/>
        </w:rPr>
        <w:sectPr>
          <w:pgSz w:w="11910" w:h="16840"/>
          <w:pgMar w:top="1920" w:bottom="280" w:left="708" w:right="141"/>
        </w:sectPr>
      </w:pPr>
    </w:p>
    <w:p>
      <w:pPr>
        <w:pStyle w:val="ListParagraph"/>
        <w:numPr>
          <w:ilvl w:val="0"/>
          <w:numId w:val="148"/>
        </w:numPr>
        <w:tabs>
          <w:tab w:pos="1713" w:val="left" w:leader="none"/>
        </w:tabs>
        <w:spacing w:line="259" w:lineRule="auto" w:before="73" w:after="0"/>
        <w:ind w:left="1713" w:right="883" w:hanging="360"/>
        <w:jc w:val="left"/>
        <w:rPr>
          <w:sz w:val="24"/>
        </w:rPr>
      </w:pPr>
      <w:r>
        <w:rPr>
          <w:b/>
          <w:sz w:val="24"/>
        </w:rPr>
        <w:t>Kariopiknotik indeks (KPİ) </w:t>
      </w:r>
      <w:r>
        <w:rPr>
          <w:sz w:val="24"/>
        </w:rPr>
        <w:t>– uşaqlıq yolunun arxa tağından götürülən yaxmanın mikroskopik müayinəsi zamanı buynuzlaşmış və aralıq hüceyrələrinin nisbətidir. Ovulyator</w:t>
      </w:r>
      <w:r>
        <w:rPr>
          <w:spacing w:val="-3"/>
          <w:sz w:val="24"/>
        </w:rPr>
        <w:t> </w:t>
      </w:r>
      <w:r>
        <w:rPr>
          <w:sz w:val="24"/>
        </w:rPr>
        <w:t>aybaşı</w:t>
      </w:r>
      <w:r>
        <w:rPr>
          <w:spacing w:val="-3"/>
          <w:sz w:val="24"/>
        </w:rPr>
        <w:t> </w:t>
      </w:r>
      <w:r>
        <w:rPr>
          <w:sz w:val="24"/>
        </w:rPr>
        <w:t>tsikli</w:t>
      </w:r>
      <w:r>
        <w:rPr>
          <w:spacing w:val="-3"/>
          <w:sz w:val="24"/>
        </w:rPr>
        <w:t> </w:t>
      </w:r>
      <w:r>
        <w:rPr>
          <w:sz w:val="24"/>
        </w:rPr>
        <w:t>zamanı</w:t>
      </w:r>
      <w:r>
        <w:rPr>
          <w:spacing w:val="-3"/>
          <w:sz w:val="24"/>
        </w:rPr>
        <w:t> </w:t>
      </w:r>
      <w:r>
        <w:rPr>
          <w:sz w:val="24"/>
        </w:rPr>
        <w:t>KPİ-nin</w:t>
      </w:r>
      <w:r>
        <w:rPr>
          <w:spacing w:val="-3"/>
          <w:sz w:val="24"/>
        </w:rPr>
        <w:t> </w:t>
      </w:r>
      <w:r>
        <w:rPr>
          <w:sz w:val="24"/>
        </w:rPr>
        <w:t>dəyişməsi</w:t>
      </w:r>
      <w:r>
        <w:rPr>
          <w:spacing w:val="-2"/>
          <w:sz w:val="24"/>
        </w:rPr>
        <w:t> </w:t>
      </w:r>
      <w:r>
        <w:rPr>
          <w:sz w:val="24"/>
        </w:rPr>
        <w:t>müşahidə</w:t>
      </w:r>
      <w:r>
        <w:rPr>
          <w:spacing w:val="-5"/>
          <w:sz w:val="24"/>
        </w:rPr>
        <w:t> </w:t>
      </w:r>
      <w:r>
        <w:rPr>
          <w:sz w:val="24"/>
        </w:rPr>
        <w:t>olunur:</w:t>
      </w:r>
      <w:r>
        <w:rPr>
          <w:spacing w:val="-3"/>
          <w:sz w:val="24"/>
        </w:rPr>
        <w:t> </w:t>
      </w:r>
      <w:r>
        <w:rPr>
          <w:sz w:val="24"/>
        </w:rPr>
        <w:t>birinci</w:t>
      </w:r>
      <w:r>
        <w:rPr>
          <w:spacing w:val="-3"/>
          <w:sz w:val="24"/>
        </w:rPr>
        <w:t> </w:t>
      </w:r>
      <w:r>
        <w:rPr>
          <w:sz w:val="24"/>
        </w:rPr>
        <w:t>fazada</w:t>
      </w:r>
      <w:r>
        <w:rPr>
          <w:spacing w:val="-4"/>
          <w:sz w:val="24"/>
        </w:rPr>
        <w:t> </w:t>
      </w:r>
      <w:r>
        <w:rPr>
          <w:sz w:val="24"/>
        </w:rPr>
        <w:t>–</w:t>
      </w:r>
      <w:r>
        <w:rPr>
          <w:spacing w:val="-3"/>
          <w:sz w:val="24"/>
        </w:rPr>
        <w:t> </w:t>
      </w:r>
      <w:r>
        <w:rPr>
          <w:sz w:val="24"/>
        </w:rPr>
        <w:t>25- 30%, ovulyasiya zamanı – 60-80%, ikinci fazanın ortasında – 25-30%.</w:t>
      </w:r>
    </w:p>
    <w:p>
      <w:pPr>
        <w:pStyle w:val="ListParagraph"/>
        <w:numPr>
          <w:ilvl w:val="0"/>
          <w:numId w:val="148"/>
        </w:numPr>
        <w:tabs>
          <w:tab w:pos="1714" w:val="left" w:leader="none"/>
        </w:tabs>
        <w:spacing w:line="259" w:lineRule="auto" w:before="162" w:after="0"/>
        <w:ind w:left="1714" w:right="812" w:hanging="360"/>
        <w:jc w:val="left"/>
        <w:rPr>
          <w:sz w:val="24"/>
        </w:rPr>
      </w:pPr>
      <w:r>
        <w:rPr>
          <w:b/>
          <w:sz w:val="24"/>
        </w:rPr>
        <w:t>Bazal</w:t>
      </w:r>
      <w:r>
        <w:rPr>
          <w:sz w:val="24"/>
        </w:rPr>
        <w:t> </w:t>
      </w:r>
      <w:r>
        <w:rPr>
          <w:b/>
          <w:sz w:val="24"/>
        </w:rPr>
        <w:t>temperatur</w:t>
      </w:r>
      <w:r>
        <w:rPr>
          <w:sz w:val="24"/>
        </w:rPr>
        <w:t> (düz bağırsaqda temperatur) aybaşı tsiklinin fazalarından asılıdır. Yararlı birinci və ikinci fazalar ilə ovulyator tsikli zamanı bazal temperatur bilavasitə ovulyasiyadan</w:t>
      </w:r>
      <w:r>
        <w:rPr>
          <w:spacing w:val="-4"/>
          <w:sz w:val="24"/>
        </w:rPr>
        <w:t> </w:t>
      </w:r>
      <w:r>
        <w:rPr>
          <w:sz w:val="24"/>
        </w:rPr>
        <w:t>sonra</w:t>
      </w:r>
      <w:r>
        <w:rPr>
          <w:spacing w:val="-6"/>
          <w:sz w:val="24"/>
        </w:rPr>
        <w:t> </w:t>
      </w:r>
      <w:r>
        <w:rPr>
          <w:sz w:val="24"/>
        </w:rPr>
        <w:t>0,5º</w:t>
      </w:r>
      <w:r>
        <w:rPr>
          <w:spacing w:val="-2"/>
          <w:sz w:val="24"/>
        </w:rPr>
        <w:t> </w:t>
      </w:r>
      <w:r>
        <w:rPr>
          <w:sz w:val="24"/>
        </w:rPr>
        <w:t>C-yə</w:t>
      </w:r>
      <w:r>
        <w:rPr>
          <w:spacing w:val="-5"/>
          <w:sz w:val="24"/>
        </w:rPr>
        <w:t> </w:t>
      </w:r>
      <w:r>
        <w:rPr>
          <w:sz w:val="24"/>
        </w:rPr>
        <w:t>qalxır</w:t>
      </w:r>
      <w:r>
        <w:rPr>
          <w:spacing w:val="-4"/>
          <w:sz w:val="24"/>
        </w:rPr>
        <w:t> </w:t>
      </w:r>
      <w:r>
        <w:rPr>
          <w:sz w:val="24"/>
        </w:rPr>
        <w:t>və</w:t>
      </w:r>
      <w:r>
        <w:rPr>
          <w:spacing w:val="-6"/>
          <w:sz w:val="24"/>
        </w:rPr>
        <w:t> </w:t>
      </w:r>
      <w:r>
        <w:rPr>
          <w:sz w:val="24"/>
        </w:rPr>
        <w:t>12-14</w:t>
      </w:r>
      <w:r>
        <w:rPr>
          <w:spacing w:val="-4"/>
          <w:sz w:val="24"/>
        </w:rPr>
        <w:t> </w:t>
      </w:r>
      <w:r>
        <w:rPr>
          <w:sz w:val="24"/>
        </w:rPr>
        <w:t>gün</w:t>
      </w:r>
      <w:r>
        <w:rPr>
          <w:spacing w:val="-4"/>
          <w:sz w:val="24"/>
        </w:rPr>
        <w:t> </w:t>
      </w:r>
      <w:r>
        <w:rPr>
          <w:sz w:val="24"/>
        </w:rPr>
        <w:t>həmin</w:t>
      </w:r>
      <w:r>
        <w:rPr>
          <w:spacing w:val="-4"/>
          <w:sz w:val="24"/>
        </w:rPr>
        <w:t> </w:t>
      </w:r>
      <w:r>
        <w:rPr>
          <w:sz w:val="24"/>
        </w:rPr>
        <w:t>səviyyədə</w:t>
      </w:r>
      <w:r>
        <w:rPr>
          <w:spacing w:val="-5"/>
          <w:sz w:val="24"/>
        </w:rPr>
        <w:t> </w:t>
      </w:r>
      <w:r>
        <w:rPr>
          <w:sz w:val="24"/>
        </w:rPr>
        <w:t>qalır.</w:t>
      </w:r>
      <w:r>
        <w:rPr>
          <w:spacing w:val="-3"/>
          <w:sz w:val="24"/>
        </w:rPr>
        <w:t> </w:t>
      </w:r>
      <w:r>
        <w:rPr>
          <w:sz w:val="24"/>
        </w:rPr>
        <w:t>Temperaturun qalxması termorequlyasiya mərkəzinə progesteronun təsirindən asılıdır. Tsiklin ikinci fazasının çatışmazlığı zamanı, hipertermik faza 10-18 gündən az müddəti əhatə edir, temperatur pilləvari qalxır və ya dövri olaraq 37º C-dən aşağı düşür. Anovulyasiyanın müxtəlif növlərində temperatur əyrisi monofazalı qalır.</w:t>
      </w:r>
    </w:p>
    <w:p>
      <w:pPr>
        <w:pStyle w:val="BodyText"/>
        <w:spacing w:before="79"/>
        <w:ind w:left="0"/>
        <w:jc w:val="left"/>
        <w:rPr>
          <w:sz w:val="20"/>
        </w:rPr>
      </w:pPr>
      <w:r>
        <w:rPr>
          <w:sz w:val="20"/>
        </w:rPr>
        <w:drawing>
          <wp:anchor distT="0" distB="0" distL="0" distR="0" allowOverlap="1" layoutInCell="1" locked="0" behindDoc="1" simplePos="0" relativeHeight="487713280">
            <wp:simplePos x="0" y="0"/>
            <wp:positionH relativeFrom="page">
              <wp:posOffset>1378115</wp:posOffset>
            </wp:positionH>
            <wp:positionV relativeFrom="paragraph">
              <wp:posOffset>211687</wp:posOffset>
            </wp:positionV>
            <wp:extent cx="5111371" cy="1362837"/>
            <wp:effectExtent l="0" t="0" r="0" b="0"/>
            <wp:wrapTopAndBottom/>
            <wp:docPr id="603" name="Image 603"/>
            <wp:cNvGraphicFramePr>
              <a:graphicFrameLocks/>
            </wp:cNvGraphicFramePr>
            <a:graphic>
              <a:graphicData uri="http://schemas.openxmlformats.org/drawingml/2006/picture">
                <pic:pic>
                  <pic:nvPicPr>
                    <pic:cNvPr id="603" name="Image 603"/>
                    <pic:cNvPicPr/>
                  </pic:nvPicPr>
                  <pic:blipFill>
                    <a:blip r:embed="rId223" cstate="print"/>
                    <a:stretch>
                      <a:fillRect/>
                    </a:stretch>
                  </pic:blipFill>
                  <pic:spPr>
                    <a:xfrm>
                      <a:off x="0" y="0"/>
                      <a:ext cx="5111371" cy="1362837"/>
                    </a:xfrm>
                    <a:prstGeom prst="rect">
                      <a:avLst/>
                    </a:prstGeom>
                  </pic:spPr>
                </pic:pic>
              </a:graphicData>
            </a:graphic>
          </wp:anchor>
        </w:drawing>
      </w:r>
      <w:r>
        <w:rPr>
          <w:sz w:val="20"/>
        </w:rPr>
        <w:drawing>
          <wp:anchor distT="0" distB="0" distL="0" distR="0" allowOverlap="1" layoutInCell="1" locked="0" behindDoc="1" simplePos="0" relativeHeight="487713792">
            <wp:simplePos x="0" y="0"/>
            <wp:positionH relativeFrom="page">
              <wp:posOffset>1251603</wp:posOffset>
            </wp:positionH>
            <wp:positionV relativeFrom="paragraph">
              <wp:posOffset>1782070</wp:posOffset>
            </wp:positionV>
            <wp:extent cx="5301137" cy="5200650"/>
            <wp:effectExtent l="0" t="0" r="0" b="0"/>
            <wp:wrapTopAndBottom/>
            <wp:docPr id="604" name="Image 604"/>
            <wp:cNvGraphicFramePr>
              <a:graphicFrameLocks/>
            </wp:cNvGraphicFramePr>
            <a:graphic>
              <a:graphicData uri="http://schemas.openxmlformats.org/drawingml/2006/picture">
                <pic:pic>
                  <pic:nvPicPr>
                    <pic:cNvPr id="604" name="Image 604"/>
                    <pic:cNvPicPr/>
                  </pic:nvPicPr>
                  <pic:blipFill>
                    <a:blip r:embed="rId224" cstate="print"/>
                    <a:stretch>
                      <a:fillRect/>
                    </a:stretch>
                  </pic:blipFill>
                  <pic:spPr>
                    <a:xfrm>
                      <a:off x="0" y="0"/>
                      <a:ext cx="5301137" cy="5200650"/>
                    </a:xfrm>
                    <a:prstGeom prst="rect">
                      <a:avLst/>
                    </a:prstGeom>
                  </pic:spPr>
                </pic:pic>
              </a:graphicData>
            </a:graphic>
          </wp:anchor>
        </w:drawing>
      </w:r>
    </w:p>
    <w:p>
      <w:pPr>
        <w:pStyle w:val="BodyText"/>
        <w:spacing w:before="72"/>
        <w:ind w:left="0"/>
        <w:jc w:val="left"/>
        <w:rPr>
          <w:sz w:val="20"/>
        </w:rPr>
      </w:pPr>
    </w:p>
    <w:p>
      <w:pPr>
        <w:pStyle w:val="BodyText"/>
        <w:spacing w:after="0"/>
        <w:jc w:val="left"/>
        <w:rPr>
          <w:sz w:val="20"/>
        </w:rPr>
        <w:sectPr>
          <w:pgSz w:w="11910" w:h="16840"/>
          <w:pgMar w:top="1040" w:bottom="280" w:left="708" w:right="141"/>
        </w:sectPr>
      </w:pPr>
    </w:p>
    <w:p>
      <w:pPr>
        <w:pStyle w:val="BodyText"/>
        <w:spacing w:line="259" w:lineRule="auto" w:before="73"/>
        <w:ind w:right="703"/>
        <w:jc w:val="left"/>
      </w:pPr>
      <w:r>
        <w:rPr>
          <w:b/>
          <w:i/>
        </w:rPr>
        <w:t>Qeyd:</w:t>
      </w:r>
      <w:r>
        <w:rPr/>
        <w:t> Bəzi tədqiqatçılar aybaşı tsiklinin günlərini tsiklin ortasından hesablayırlar (ovulyasiya gününü</w:t>
      </w:r>
      <w:r>
        <w:rPr>
          <w:spacing w:val="-4"/>
        </w:rPr>
        <w:t> </w:t>
      </w:r>
      <w:r>
        <w:rPr/>
        <w:t>sıfır</w:t>
      </w:r>
      <w:r>
        <w:rPr>
          <w:spacing w:val="-5"/>
        </w:rPr>
        <w:t> </w:t>
      </w:r>
      <w:r>
        <w:rPr/>
        <w:t>kimi</w:t>
      </w:r>
      <w:r>
        <w:rPr>
          <w:spacing w:val="-4"/>
        </w:rPr>
        <w:t> </w:t>
      </w:r>
      <w:r>
        <w:rPr/>
        <w:t>qəbul</w:t>
      </w:r>
      <w:r>
        <w:rPr>
          <w:spacing w:val="-4"/>
        </w:rPr>
        <w:t> </w:t>
      </w:r>
      <w:r>
        <w:rPr/>
        <w:t>edirlər).</w:t>
      </w:r>
      <w:r>
        <w:rPr>
          <w:spacing w:val="-4"/>
        </w:rPr>
        <w:t> </w:t>
      </w:r>
      <w:r>
        <w:rPr/>
        <w:t>Ovulyasiyaya</w:t>
      </w:r>
      <w:r>
        <w:rPr>
          <w:spacing w:val="-5"/>
        </w:rPr>
        <w:t> </w:t>
      </w:r>
      <w:r>
        <w:rPr/>
        <w:t>qədər</w:t>
      </w:r>
      <w:r>
        <w:rPr>
          <w:spacing w:val="-4"/>
        </w:rPr>
        <w:t> </w:t>
      </w:r>
      <w:r>
        <w:rPr/>
        <w:t>tsiklin</w:t>
      </w:r>
      <w:r>
        <w:rPr>
          <w:spacing w:val="-4"/>
        </w:rPr>
        <w:t> </w:t>
      </w:r>
      <w:r>
        <w:rPr/>
        <w:t>günlərini</w:t>
      </w:r>
      <w:r>
        <w:rPr>
          <w:spacing w:val="-4"/>
        </w:rPr>
        <w:t> </w:t>
      </w:r>
      <w:r>
        <w:rPr/>
        <w:t>“–”</w:t>
      </w:r>
      <w:r>
        <w:rPr>
          <w:spacing w:val="-5"/>
        </w:rPr>
        <w:t> </w:t>
      </w:r>
      <w:r>
        <w:rPr/>
        <w:t>işarəsi,</w:t>
      </w:r>
      <w:r>
        <w:rPr>
          <w:spacing w:val="-4"/>
        </w:rPr>
        <w:t> </w:t>
      </w:r>
      <w:r>
        <w:rPr/>
        <w:t>ovulyasiyadan sonrakı günləri isə “+” işarəsi ilə qeyd edirlər.</w:t>
      </w:r>
    </w:p>
    <w:p>
      <w:pPr>
        <w:pStyle w:val="BodyText"/>
        <w:spacing w:line="259" w:lineRule="auto" w:before="160"/>
        <w:ind w:right="703"/>
        <w:jc w:val="left"/>
      </w:pPr>
      <w:r>
        <w:rPr/>
        <w:t>Yumurtalığın funksiyasının dəqiq qiymətləndirilmə üsulu endometriumun qaşıntısının histoloji müayinəsi hesab edilir. Aybaşı başlayana 2-3 gün qalmış aparılan uşaqlığın selikli qişasının qaşıntısında</w:t>
      </w:r>
      <w:r>
        <w:rPr>
          <w:spacing w:val="-5"/>
        </w:rPr>
        <w:t> </w:t>
      </w:r>
      <w:r>
        <w:rPr/>
        <w:t>qeyd</w:t>
      </w:r>
      <w:r>
        <w:rPr>
          <w:spacing w:val="-4"/>
        </w:rPr>
        <w:t> </w:t>
      </w:r>
      <w:r>
        <w:rPr/>
        <w:t>olunan</w:t>
      </w:r>
      <w:r>
        <w:rPr>
          <w:spacing w:val="-4"/>
        </w:rPr>
        <w:t> </w:t>
      </w:r>
      <w:r>
        <w:rPr/>
        <w:t>endometriumun</w:t>
      </w:r>
      <w:r>
        <w:rPr>
          <w:spacing w:val="-4"/>
        </w:rPr>
        <w:t> </w:t>
      </w:r>
      <w:r>
        <w:rPr/>
        <w:t>sekretor</w:t>
      </w:r>
      <w:r>
        <w:rPr>
          <w:spacing w:val="-3"/>
        </w:rPr>
        <w:t> </w:t>
      </w:r>
      <w:r>
        <w:rPr/>
        <w:t>dəyişikliyi</w:t>
      </w:r>
      <w:r>
        <w:rPr>
          <w:spacing w:val="-4"/>
        </w:rPr>
        <w:t> </w:t>
      </w:r>
      <w:r>
        <w:rPr/>
        <w:t>90%-ə</w:t>
      </w:r>
      <w:r>
        <w:rPr>
          <w:spacing w:val="-5"/>
        </w:rPr>
        <w:t> </w:t>
      </w:r>
      <w:r>
        <w:rPr/>
        <w:t>qədər</w:t>
      </w:r>
      <w:r>
        <w:rPr>
          <w:spacing w:val="-3"/>
        </w:rPr>
        <w:t> </w:t>
      </w:r>
      <w:r>
        <w:rPr/>
        <w:t>dəqiqlik</w:t>
      </w:r>
      <w:r>
        <w:rPr>
          <w:spacing w:val="-4"/>
        </w:rPr>
        <w:t> </w:t>
      </w:r>
      <w:r>
        <w:rPr/>
        <w:t>ilə</w:t>
      </w:r>
      <w:r>
        <w:rPr>
          <w:spacing w:val="-5"/>
        </w:rPr>
        <w:t> </w:t>
      </w:r>
      <w:r>
        <w:rPr/>
        <w:t>baş</w:t>
      </w:r>
      <w:r>
        <w:rPr>
          <w:spacing w:val="-5"/>
        </w:rPr>
        <w:t> </w:t>
      </w:r>
      <w:r>
        <w:rPr/>
        <w:t>verən ovulyasiyanı göstərir.</w:t>
      </w:r>
    </w:p>
    <w:p>
      <w:pPr>
        <w:pStyle w:val="Heading4"/>
        <w:numPr>
          <w:ilvl w:val="2"/>
          <w:numId w:val="149"/>
        </w:numPr>
        <w:tabs>
          <w:tab w:pos="1831" w:val="left" w:leader="none"/>
        </w:tabs>
        <w:spacing w:line="240" w:lineRule="auto" w:before="159" w:after="0"/>
        <w:ind w:left="1831" w:right="0" w:hanging="600"/>
        <w:jc w:val="left"/>
      </w:pPr>
      <w:r>
        <w:rPr/>
        <w:t>Cinsiyyət</w:t>
      </w:r>
      <w:r>
        <w:rPr>
          <w:b w:val="0"/>
          <w:spacing w:val="-7"/>
        </w:rPr>
        <w:t> </w:t>
      </w:r>
      <w:r>
        <w:rPr/>
        <w:t>üzvlərinin</w:t>
      </w:r>
      <w:r>
        <w:rPr>
          <w:b w:val="0"/>
          <w:spacing w:val="-3"/>
        </w:rPr>
        <w:t> </w:t>
      </w:r>
      <w:r>
        <w:rPr/>
        <w:t>iltihab</w:t>
      </w:r>
      <w:r>
        <w:rPr>
          <w:b w:val="0"/>
          <w:spacing w:val="-4"/>
        </w:rPr>
        <w:t> </w:t>
      </w:r>
      <w:r>
        <w:rPr/>
        <w:t>xəstəliklərinin</w:t>
      </w:r>
      <w:r>
        <w:rPr>
          <w:b w:val="0"/>
          <w:spacing w:val="-4"/>
        </w:rPr>
        <w:t> </w:t>
      </w:r>
      <w:r>
        <w:rPr/>
        <w:t>törədicilərinin</w:t>
      </w:r>
      <w:r>
        <w:rPr>
          <w:spacing w:val="-3"/>
        </w:rPr>
        <w:t> </w:t>
      </w:r>
      <w:r>
        <w:rPr/>
        <w:t>laborator</w:t>
      </w:r>
      <w:r>
        <w:rPr>
          <w:spacing w:val="-6"/>
        </w:rPr>
        <w:t> </w:t>
      </w:r>
      <w:r>
        <w:rPr>
          <w:spacing w:val="-2"/>
        </w:rPr>
        <w:t>diaqnostikası</w:t>
      </w:r>
    </w:p>
    <w:p>
      <w:pPr>
        <w:pStyle w:val="BodyText"/>
        <w:spacing w:line="259" w:lineRule="auto" w:before="182"/>
        <w:ind w:right="1362" w:firstLine="707"/>
        <w:jc w:val="left"/>
      </w:pPr>
      <w:r>
        <w:rPr/>
        <w:t>Bu</w:t>
      </w:r>
      <w:r>
        <w:rPr>
          <w:spacing w:val="-5"/>
        </w:rPr>
        <w:t> </w:t>
      </w:r>
      <w:r>
        <w:rPr/>
        <w:t>diaqnostika</w:t>
      </w:r>
      <w:r>
        <w:rPr>
          <w:spacing w:val="-5"/>
        </w:rPr>
        <w:t> </w:t>
      </w:r>
      <w:r>
        <w:rPr/>
        <w:t>bakterioskopik,</w:t>
      </w:r>
      <w:r>
        <w:rPr>
          <w:spacing w:val="-5"/>
        </w:rPr>
        <w:t> </w:t>
      </w:r>
      <w:r>
        <w:rPr/>
        <w:t>bakterioloji</w:t>
      </w:r>
      <w:r>
        <w:rPr>
          <w:spacing w:val="-5"/>
        </w:rPr>
        <w:t> </w:t>
      </w:r>
      <w:r>
        <w:rPr/>
        <w:t>kultural,</w:t>
      </w:r>
      <w:r>
        <w:rPr>
          <w:spacing w:val="-5"/>
        </w:rPr>
        <w:t> </w:t>
      </w:r>
      <w:r>
        <w:rPr/>
        <w:t>seroloji,</w:t>
      </w:r>
      <w:r>
        <w:rPr>
          <w:spacing w:val="-5"/>
        </w:rPr>
        <w:t> </w:t>
      </w:r>
      <w:r>
        <w:rPr/>
        <w:t>molekulyar-bioloji üsullardan ibarətdir.</w:t>
      </w:r>
    </w:p>
    <w:p>
      <w:pPr>
        <w:pStyle w:val="BodyText"/>
        <w:spacing w:line="259" w:lineRule="auto" w:before="160"/>
        <w:ind w:right="703" w:firstLine="707"/>
        <w:jc w:val="left"/>
      </w:pPr>
      <w:r>
        <w:rPr>
          <w:b/>
        </w:rPr>
        <w:t>Bakterioloji</w:t>
      </w:r>
      <w:r>
        <w:rPr/>
        <w:t> </w:t>
      </w:r>
      <w:r>
        <w:rPr>
          <w:b/>
        </w:rPr>
        <w:t>(mikroskopik)</w:t>
      </w:r>
      <w:r>
        <w:rPr/>
        <w:t> </w:t>
      </w:r>
      <w:r>
        <w:rPr>
          <w:b/>
        </w:rPr>
        <w:t>müayinə </w:t>
      </w:r>
      <w:r>
        <w:rPr/>
        <w:t>uşaqlıq yolunun arxa tağından, servikal kanaldan, sidik kanalından (göstəriş varsa), düzbağırsaqdan götürülən yaxmanın mikroskopiyasına əsaslanır. Yaxmanı götürməzdən əvvəl şırınqa etmək, uşaqlıq yoluna dərman preparatlarını yeritmək məsləhət görülmür. Müayinə üçün material Folkman qaşığının köməyi ilə götürülür, 2 sınaq</w:t>
      </w:r>
      <w:r>
        <w:rPr>
          <w:spacing w:val="-3"/>
        </w:rPr>
        <w:t> </w:t>
      </w:r>
      <w:r>
        <w:rPr/>
        <w:t>şüşəsi</w:t>
      </w:r>
      <w:r>
        <w:rPr>
          <w:spacing w:val="-3"/>
        </w:rPr>
        <w:t> </w:t>
      </w:r>
      <w:r>
        <w:rPr/>
        <w:t>üzərində</w:t>
      </w:r>
      <w:r>
        <w:rPr>
          <w:spacing w:val="-2"/>
        </w:rPr>
        <w:t> </w:t>
      </w:r>
      <w:r>
        <w:rPr/>
        <w:t>eyniölçülü</w:t>
      </w:r>
      <w:r>
        <w:rPr>
          <w:spacing w:val="-3"/>
        </w:rPr>
        <w:t> </w:t>
      </w:r>
      <w:r>
        <w:rPr/>
        <w:t>nazik</w:t>
      </w:r>
      <w:r>
        <w:rPr>
          <w:spacing w:val="-3"/>
        </w:rPr>
        <w:t> </w:t>
      </w:r>
      <w:r>
        <w:rPr/>
        <w:t>qat</w:t>
      </w:r>
      <w:r>
        <w:rPr>
          <w:spacing w:val="-3"/>
        </w:rPr>
        <w:t> </w:t>
      </w:r>
      <w:r>
        <w:rPr/>
        <w:t>ilə</w:t>
      </w:r>
      <w:r>
        <w:rPr>
          <w:spacing w:val="-4"/>
        </w:rPr>
        <w:t> </w:t>
      </w:r>
      <w:r>
        <w:rPr/>
        <w:t>qoyulur.</w:t>
      </w:r>
      <w:r>
        <w:rPr>
          <w:spacing w:val="-3"/>
        </w:rPr>
        <w:t> </w:t>
      </w:r>
      <w:r>
        <w:rPr/>
        <w:t>Quruyandan</w:t>
      </w:r>
      <w:r>
        <w:rPr>
          <w:spacing w:val="-3"/>
        </w:rPr>
        <w:t> </w:t>
      </w:r>
      <w:r>
        <w:rPr/>
        <w:t>sonra</w:t>
      </w:r>
      <w:r>
        <w:rPr>
          <w:spacing w:val="-5"/>
        </w:rPr>
        <w:t> </w:t>
      </w:r>
      <w:r>
        <w:rPr/>
        <w:t>bir</w:t>
      </w:r>
      <w:r>
        <w:rPr>
          <w:spacing w:val="-3"/>
        </w:rPr>
        <w:t> </w:t>
      </w:r>
      <w:r>
        <w:rPr/>
        <w:t>yaxma</w:t>
      </w:r>
      <w:r>
        <w:rPr>
          <w:spacing w:val="-3"/>
        </w:rPr>
        <w:t> </w:t>
      </w:r>
      <w:r>
        <w:rPr/>
        <w:t>metilen</w:t>
      </w:r>
      <w:r>
        <w:rPr>
          <w:spacing w:val="-3"/>
        </w:rPr>
        <w:t> </w:t>
      </w:r>
      <w:r>
        <w:rPr/>
        <w:t>abısı ilə,</w:t>
      </w:r>
      <w:r>
        <w:rPr>
          <w:spacing w:val="-1"/>
        </w:rPr>
        <w:t> </w:t>
      </w:r>
      <w:r>
        <w:rPr/>
        <w:t>digəri</w:t>
      </w:r>
      <w:r>
        <w:rPr>
          <w:spacing w:val="-1"/>
        </w:rPr>
        <w:t> </w:t>
      </w:r>
      <w:r>
        <w:rPr/>
        <w:t>isə</w:t>
      </w:r>
      <w:r>
        <w:rPr>
          <w:spacing w:val="-2"/>
        </w:rPr>
        <w:t> </w:t>
      </w:r>
      <w:r>
        <w:rPr/>
        <w:t>Qram</w:t>
      </w:r>
      <w:r>
        <w:rPr>
          <w:spacing w:val="-1"/>
        </w:rPr>
        <w:t> </w:t>
      </w:r>
      <w:r>
        <w:rPr/>
        <w:t>üsulu</w:t>
      </w:r>
      <w:r>
        <w:rPr>
          <w:spacing w:val="2"/>
        </w:rPr>
        <w:t> </w:t>
      </w:r>
      <w:r>
        <w:rPr/>
        <w:t>ilə</w:t>
      </w:r>
      <w:r>
        <w:rPr>
          <w:spacing w:val="-2"/>
        </w:rPr>
        <w:t> </w:t>
      </w:r>
      <w:r>
        <w:rPr/>
        <w:t>rənglənir.</w:t>
      </w:r>
      <w:r>
        <w:rPr>
          <w:spacing w:val="-1"/>
        </w:rPr>
        <w:t> </w:t>
      </w:r>
      <w:r>
        <w:rPr/>
        <w:t>Nativ</w:t>
      </w:r>
      <w:r>
        <w:rPr>
          <w:spacing w:val="-1"/>
        </w:rPr>
        <w:t> </w:t>
      </w:r>
      <w:r>
        <w:rPr/>
        <w:t>yaxmanın mikroskopiyası</w:t>
      </w:r>
      <w:r>
        <w:rPr>
          <w:spacing w:val="-1"/>
        </w:rPr>
        <w:t> </w:t>
      </w:r>
      <w:r>
        <w:rPr/>
        <w:t>o</w:t>
      </w:r>
      <w:r>
        <w:rPr>
          <w:spacing w:val="-1"/>
        </w:rPr>
        <w:t> </w:t>
      </w:r>
      <w:r>
        <w:rPr/>
        <w:t>quruyana</w:t>
      </w:r>
      <w:r>
        <w:rPr>
          <w:spacing w:val="-2"/>
        </w:rPr>
        <w:t> </w:t>
      </w:r>
      <w:r>
        <w:rPr/>
        <w:t>kimi </w:t>
      </w:r>
      <w:r>
        <w:rPr>
          <w:spacing w:val="-2"/>
        </w:rPr>
        <w:t>aparılır.</w:t>
      </w:r>
    </w:p>
    <w:p>
      <w:pPr>
        <w:pStyle w:val="BodyText"/>
        <w:spacing w:before="159"/>
        <w:ind w:left="1701"/>
        <w:jc w:val="left"/>
      </w:pPr>
      <w:r>
        <w:rPr/>
        <w:t>Nəticələrə</w:t>
      </w:r>
      <w:r>
        <w:rPr>
          <w:spacing w:val="-2"/>
        </w:rPr>
        <w:t> </w:t>
      </w:r>
      <w:r>
        <w:rPr/>
        <w:t>müvafiq</w:t>
      </w:r>
      <w:r>
        <w:rPr>
          <w:spacing w:val="-1"/>
        </w:rPr>
        <w:t> </w:t>
      </w:r>
      <w:r>
        <w:rPr/>
        <w:t>olaraq,</w:t>
      </w:r>
      <w:r>
        <w:rPr>
          <w:spacing w:val="-1"/>
        </w:rPr>
        <w:t> </w:t>
      </w:r>
      <w:r>
        <w:rPr/>
        <w:t>müayinə</w:t>
      </w:r>
      <w:r>
        <w:rPr>
          <w:spacing w:val="-2"/>
        </w:rPr>
        <w:t> </w:t>
      </w:r>
      <w:r>
        <w:rPr/>
        <w:t>yaxma</w:t>
      </w:r>
      <w:r>
        <w:rPr>
          <w:spacing w:val="-1"/>
        </w:rPr>
        <w:t> </w:t>
      </w:r>
      <w:r>
        <w:rPr/>
        <w:t>təmizliyinin</w:t>
      </w:r>
      <w:r>
        <w:rPr>
          <w:spacing w:val="-1"/>
        </w:rPr>
        <w:t> </w:t>
      </w:r>
      <w:r>
        <w:rPr/>
        <w:t>4</w:t>
      </w:r>
      <w:r>
        <w:rPr>
          <w:spacing w:val="-1"/>
        </w:rPr>
        <w:t> </w:t>
      </w:r>
      <w:r>
        <w:rPr/>
        <w:t>dərəcəsi</w:t>
      </w:r>
      <w:r>
        <w:rPr>
          <w:spacing w:val="-2"/>
        </w:rPr>
        <w:t> </w:t>
      </w:r>
      <w:r>
        <w:rPr/>
        <w:t>ilə</w:t>
      </w:r>
      <w:r>
        <w:rPr>
          <w:spacing w:val="-1"/>
        </w:rPr>
        <w:t> </w:t>
      </w:r>
      <w:r>
        <w:rPr>
          <w:spacing w:val="-2"/>
        </w:rPr>
        <w:t>fərqlənir:</w:t>
      </w:r>
    </w:p>
    <w:p>
      <w:pPr>
        <w:pStyle w:val="BodyText"/>
        <w:spacing w:before="182"/>
        <w:ind w:left="1702"/>
        <w:jc w:val="left"/>
      </w:pPr>
      <w:r>
        <w:rPr/>
        <w:t>I</w:t>
      </w:r>
      <w:r>
        <w:rPr>
          <w:spacing w:val="-7"/>
        </w:rPr>
        <w:t> </w:t>
      </w:r>
      <w:r>
        <w:rPr/>
        <w:t>dərəcə</w:t>
      </w:r>
      <w:r>
        <w:rPr>
          <w:spacing w:val="-1"/>
        </w:rPr>
        <w:t> </w:t>
      </w:r>
      <w:r>
        <w:rPr/>
        <w:t>–</w:t>
      </w:r>
      <w:r>
        <w:rPr>
          <w:spacing w:val="-1"/>
        </w:rPr>
        <w:t> </w:t>
      </w:r>
      <w:r>
        <w:rPr/>
        <w:t>görmə</w:t>
      </w:r>
      <w:r>
        <w:rPr>
          <w:spacing w:val="-1"/>
        </w:rPr>
        <w:t> </w:t>
      </w:r>
      <w:r>
        <w:rPr/>
        <w:t>sahəsində, çubuq</w:t>
      </w:r>
      <w:r>
        <w:rPr>
          <w:spacing w:val="-1"/>
        </w:rPr>
        <w:t> </w:t>
      </w:r>
      <w:r>
        <w:rPr/>
        <w:t>florası (laktobasillər),</w:t>
      </w:r>
      <w:r>
        <w:rPr>
          <w:spacing w:val="-1"/>
        </w:rPr>
        <w:t> </w:t>
      </w:r>
      <w:r>
        <w:rPr/>
        <w:t>təktək leykositlər</w:t>
      </w:r>
      <w:r>
        <w:rPr>
          <w:spacing w:val="1"/>
        </w:rPr>
        <w:t> </w:t>
      </w:r>
      <w:r>
        <w:rPr>
          <w:spacing w:val="-2"/>
        </w:rPr>
        <w:t>müəyyən</w:t>
      </w:r>
    </w:p>
    <w:p>
      <w:pPr>
        <w:pStyle w:val="BodyText"/>
        <w:spacing w:after="0"/>
        <w:jc w:val="left"/>
        <w:sectPr>
          <w:pgSz w:w="11910" w:h="16840"/>
          <w:pgMar w:top="1040" w:bottom="280" w:left="708" w:right="141"/>
        </w:sectPr>
      </w:pPr>
    </w:p>
    <w:p>
      <w:pPr>
        <w:pStyle w:val="BodyText"/>
        <w:spacing w:line="657" w:lineRule="auto" w:before="22"/>
        <w:ind w:right="-4"/>
        <w:jc w:val="left"/>
      </w:pPr>
      <w:r>
        <w:rPr>
          <w:spacing w:val="-2"/>
        </w:rPr>
        <w:t>edilir; gəlinir;</w:t>
      </w:r>
    </w:p>
    <w:p>
      <w:pPr>
        <w:spacing w:line="240" w:lineRule="auto" w:before="204"/>
        <w:rPr>
          <w:sz w:val="24"/>
        </w:rPr>
      </w:pPr>
      <w:r>
        <w:rPr/>
        <w:br w:type="column"/>
      </w:r>
      <w:r>
        <w:rPr>
          <w:sz w:val="24"/>
        </w:rPr>
      </w:r>
    </w:p>
    <w:p>
      <w:pPr>
        <w:pStyle w:val="ListParagraph"/>
        <w:numPr>
          <w:ilvl w:val="0"/>
          <w:numId w:val="150"/>
        </w:numPr>
        <w:tabs>
          <w:tab w:pos="217" w:val="left" w:leader="none"/>
        </w:tabs>
        <w:spacing w:line="240" w:lineRule="auto" w:before="0" w:after="0"/>
        <w:ind w:left="217" w:right="0" w:hanging="217"/>
        <w:jc w:val="left"/>
        <w:rPr>
          <w:sz w:val="24"/>
        </w:rPr>
      </w:pPr>
      <w:r>
        <w:rPr>
          <w:sz w:val="24"/>
        </w:rPr>
        <w:t>dərəcə</w:t>
      </w:r>
      <w:r>
        <w:rPr>
          <w:spacing w:val="-2"/>
          <w:sz w:val="24"/>
        </w:rPr>
        <w:t> </w:t>
      </w:r>
      <w:r>
        <w:rPr>
          <w:sz w:val="24"/>
        </w:rPr>
        <w:t>– görmə</w:t>
      </w:r>
      <w:r>
        <w:rPr>
          <w:spacing w:val="-2"/>
          <w:sz w:val="24"/>
        </w:rPr>
        <w:t> </w:t>
      </w:r>
      <w:r>
        <w:rPr>
          <w:sz w:val="24"/>
        </w:rPr>
        <w:t>sahəsində</w:t>
      </w:r>
      <w:r>
        <w:rPr>
          <w:spacing w:val="-1"/>
          <w:sz w:val="24"/>
        </w:rPr>
        <w:t> </w:t>
      </w:r>
      <w:r>
        <w:rPr>
          <w:sz w:val="24"/>
        </w:rPr>
        <w:t>10-15 leykositə,</w:t>
      </w:r>
      <w:r>
        <w:rPr>
          <w:spacing w:val="-1"/>
          <w:sz w:val="24"/>
        </w:rPr>
        <w:t> </w:t>
      </w:r>
      <w:r>
        <w:rPr>
          <w:sz w:val="24"/>
        </w:rPr>
        <w:t>çubuq florası fonunda</w:t>
      </w:r>
      <w:r>
        <w:rPr>
          <w:spacing w:val="-2"/>
          <w:sz w:val="24"/>
        </w:rPr>
        <w:t> </w:t>
      </w:r>
      <w:r>
        <w:rPr>
          <w:sz w:val="24"/>
        </w:rPr>
        <w:t>tək-tək kokklara</w:t>
      </w:r>
      <w:r>
        <w:rPr>
          <w:spacing w:val="-1"/>
          <w:sz w:val="24"/>
        </w:rPr>
        <w:t> </w:t>
      </w:r>
      <w:r>
        <w:rPr>
          <w:spacing w:val="-4"/>
          <w:sz w:val="24"/>
        </w:rPr>
        <w:t>rast</w:t>
      </w:r>
    </w:p>
    <w:p>
      <w:pPr>
        <w:pStyle w:val="BodyText"/>
        <w:spacing w:before="205"/>
        <w:ind w:left="0"/>
        <w:jc w:val="left"/>
      </w:pPr>
    </w:p>
    <w:p>
      <w:pPr>
        <w:pStyle w:val="ListParagraph"/>
        <w:numPr>
          <w:ilvl w:val="0"/>
          <w:numId w:val="150"/>
        </w:numPr>
        <w:tabs>
          <w:tab w:pos="297" w:val="left" w:leader="none"/>
        </w:tabs>
        <w:spacing w:line="240" w:lineRule="auto" w:before="0" w:after="0"/>
        <w:ind w:left="297" w:right="0" w:hanging="297"/>
        <w:jc w:val="left"/>
        <w:rPr>
          <w:sz w:val="24"/>
        </w:rPr>
      </w:pPr>
      <w:r>
        <w:rPr>
          <w:sz w:val="24"/>
        </w:rPr>
        <w:t>dərəcə</w:t>
      </w:r>
      <w:r>
        <w:rPr>
          <w:spacing w:val="-2"/>
          <w:sz w:val="24"/>
        </w:rPr>
        <w:t> </w:t>
      </w:r>
      <w:r>
        <w:rPr>
          <w:sz w:val="24"/>
        </w:rPr>
        <w:t>– görmə</w:t>
      </w:r>
      <w:r>
        <w:rPr>
          <w:spacing w:val="-2"/>
          <w:sz w:val="24"/>
        </w:rPr>
        <w:t> </w:t>
      </w:r>
      <w:r>
        <w:rPr>
          <w:sz w:val="24"/>
        </w:rPr>
        <w:t>sahəsində</w:t>
      </w:r>
      <w:r>
        <w:rPr>
          <w:spacing w:val="-1"/>
          <w:sz w:val="24"/>
        </w:rPr>
        <w:t> </w:t>
      </w:r>
      <w:r>
        <w:rPr>
          <w:sz w:val="24"/>
        </w:rPr>
        <w:t>30-40</w:t>
      </w:r>
      <w:r>
        <w:rPr>
          <w:spacing w:val="-1"/>
          <w:sz w:val="24"/>
        </w:rPr>
        <w:t> </w:t>
      </w:r>
      <w:r>
        <w:rPr>
          <w:sz w:val="24"/>
        </w:rPr>
        <w:t>leykositə</w:t>
      </w:r>
      <w:r>
        <w:rPr>
          <w:spacing w:val="-1"/>
          <w:sz w:val="24"/>
        </w:rPr>
        <w:t> </w:t>
      </w:r>
      <w:r>
        <w:rPr>
          <w:sz w:val="24"/>
        </w:rPr>
        <w:t>rast</w:t>
      </w:r>
      <w:r>
        <w:rPr>
          <w:spacing w:val="1"/>
          <w:sz w:val="24"/>
        </w:rPr>
        <w:t> </w:t>
      </w:r>
      <w:r>
        <w:rPr>
          <w:sz w:val="24"/>
        </w:rPr>
        <w:t>gəlinir, laktobasillər</w:t>
      </w:r>
      <w:r>
        <w:rPr>
          <w:spacing w:val="-1"/>
          <w:sz w:val="24"/>
        </w:rPr>
        <w:t> </w:t>
      </w:r>
      <w:r>
        <w:rPr>
          <w:sz w:val="24"/>
        </w:rPr>
        <w:t>azdır, </w:t>
      </w:r>
      <w:r>
        <w:rPr>
          <w:spacing w:val="-2"/>
          <w:sz w:val="24"/>
        </w:rPr>
        <w:t>kokklar</w:t>
      </w:r>
    </w:p>
    <w:p>
      <w:pPr>
        <w:pStyle w:val="ListParagraph"/>
        <w:spacing w:after="0" w:line="240" w:lineRule="auto"/>
        <w:jc w:val="left"/>
        <w:rPr>
          <w:sz w:val="24"/>
        </w:rPr>
        <w:sectPr>
          <w:type w:val="continuous"/>
          <w:pgSz w:w="11910" w:h="16840"/>
          <w:pgMar w:top="1040" w:bottom="280" w:left="708" w:right="141"/>
          <w:cols w:num="2" w:equalWidth="0">
            <w:col w:w="1688" w:space="14"/>
            <w:col w:w="9359"/>
          </w:cols>
        </w:sectPr>
      </w:pPr>
    </w:p>
    <w:p>
      <w:pPr>
        <w:pStyle w:val="BodyText"/>
        <w:jc w:val="left"/>
      </w:pPr>
      <w:r>
        <w:rPr/>
        <w:t>üstünlük təşkil</w:t>
      </w:r>
      <w:r>
        <w:rPr>
          <w:spacing w:val="1"/>
        </w:rPr>
        <w:t> </w:t>
      </w:r>
      <w:r>
        <w:rPr>
          <w:spacing w:val="-2"/>
        </w:rPr>
        <w:t>edir;</w:t>
      </w:r>
    </w:p>
    <w:p>
      <w:pPr>
        <w:pStyle w:val="ListParagraph"/>
        <w:numPr>
          <w:ilvl w:val="0"/>
          <w:numId w:val="150"/>
        </w:numPr>
        <w:tabs>
          <w:tab w:pos="2011" w:val="left" w:leader="none"/>
        </w:tabs>
        <w:spacing w:line="259" w:lineRule="auto" w:before="183" w:after="0"/>
        <w:ind w:left="994" w:right="907" w:firstLine="707"/>
        <w:jc w:val="left"/>
        <w:rPr>
          <w:sz w:val="24"/>
        </w:rPr>
      </w:pPr>
      <w:r>
        <w:rPr>
          <w:sz w:val="24"/>
        </w:rPr>
        <w:t>dərəcə</w:t>
      </w:r>
      <w:r>
        <w:rPr>
          <w:spacing w:val="-4"/>
          <w:sz w:val="24"/>
        </w:rPr>
        <w:t> </w:t>
      </w:r>
      <w:r>
        <w:rPr>
          <w:sz w:val="24"/>
        </w:rPr>
        <w:t>–</w:t>
      </w:r>
      <w:r>
        <w:rPr>
          <w:spacing w:val="-1"/>
          <w:sz w:val="24"/>
        </w:rPr>
        <w:t> </w:t>
      </w:r>
      <w:r>
        <w:rPr>
          <w:sz w:val="24"/>
        </w:rPr>
        <w:t>çoxlu</w:t>
      </w:r>
      <w:r>
        <w:rPr>
          <w:spacing w:val="-3"/>
          <w:sz w:val="24"/>
        </w:rPr>
        <w:t> </w:t>
      </w:r>
      <w:r>
        <w:rPr>
          <w:sz w:val="24"/>
        </w:rPr>
        <w:t>miqdarda</w:t>
      </w:r>
      <w:r>
        <w:rPr>
          <w:spacing w:val="-4"/>
          <w:sz w:val="24"/>
        </w:rPr>
        <w:t> </w:t>
      </w:r>
      <w:r>
        <w:rPr>
          <w:sz w:val="24"/>
        </w:rPr>
        <w:t>leykositlərə</w:t>
      </w:r>
      <w:r>
        <w:rPr>
          <w:spacing w:val="-4"/>
          <w:sz w:val="24"/>
        </w:rPr>
        <w:t> </w:t>
      </w:r>
      <w:r>
        <w:rPr>
          <w:sz w:val="24"/>
        </w:rPr>
        <w:t>rast</w:t>
      </w:r>
      <w:r>
        <w:rPr>
          <w:spacing w:val="-3"/>
          <w:sz w:val="24"/>
        </w:rPr>
        <w:t> </w:t>
      </w:r>
      <w:r>
        <w:rPr>
          <w:sz w:val="24"/>
        </w:rPr>
        <w:t>gəlinir,</w:t>
      </w:r>
      <w:r>
        <w:rPr>
          <w:spacing w:val="-3"/>
          <w:sz w:val="24"/>
        </w:rPr>
        <w:t> </w:t>
      </w:r>
      <w:r>
        <w:rPr>
          <w:sz w:val="24"/>
        </w:rPr>
        <w:t>laktobasillər</w:t>
      </w:r>
      <w:r>
        <w:rPr>
          <w:spacing w:val="-3"/>
          <w:sz w:val="24"/>
        </w:rPr>
        <w:t> </w:t>
      </w:r>
      <w:r>
        <w:rPr>
          <w:sz w:val="24"/>
        </w:rPr>
        <w:t>yoxdur,</w:t>
      </w:r>
      <w:r>
        <w:rPr>
          <w:spacing w:val="-3"/>
          <w:sz w:val="24"/>
        </w:rPr>
        <w:t> </w:t>
      </w:r>
      <w:r>
        <w:rPr>
          <w:sz w:val="24"/>
        </w:rPr>
        <w:t>flora</w:t>
      </w:r>
      <w:r>
        <w:rPr>
          <w:spacing w:val="-5"/>
          <w:sz w:val="24"/>
        </w:rPr>
        <w:t> </w:t>
      </w:r>
      <w:r>
        <w:rPr>
          <w:sz w:val="24"/>
        </w:rPr>
        <w:t>müxtəlif mikroorqanizmlər ilə təqdim olunur; qonokokk, trixomonadlar ola bilər.</w:t>
      </w:r>
    </w:p>
    <w:p>
      <w:pPr>
        <w:pStyle w:val="BodyText"/>
        <w:spacing w:before="159"/>
        <w:ind w:left="1702"/>
        <w:jc w:val="left"/>
      </w:pPr>
      <w:r>
        <w:rPr/>
        <w:t>Yaxmanın</w:t>
      </w:r>
      <w:r>
        <w:rPr>
          <w:spacing w:val="-1"/>
        </w:rPr>
        <w:t> </w:t>
      </w:r>
      <w:r>
        <w:rPr/>
        <w:t>təmizlik</w:t>
      </w:r>
      <w:r>
        <w:rPr>
          <w:spacing w:val="-1"/>
        </w:rPr>
        <w:t> </w:t>
      </w:r>
      <w:r>
        <w:rPr/>
        <w:t>dərəcəsinin</w:t>
      </w:r>
      <w:r>
        <w:rPr>
          <w:spacing w:val="-1"/>
        </w:rPr>
        <w:t> </w:t>
      </w:r>
      <w:r>
        <w:rPr/>
        <w:t>III</w:t>
      </w:r>
      <w:r>
        <w:rPr>
          <w:spacing w:val="-1"/>
        </w:rPr>
        <w:t> </w:t>
      </w:r>
      <w:r>
        <w:rPr/>
        <w:t>və</w:t>
      </w:r>
      <w:r>
        <w:rPr>
          <w:spacing w:val="-1"/>
        </w:rPr>
        <w:t> </w:t>
      </w:r>
      <w:r>
        <w:rPr/>
        <w:t>IV</w:t>
      </w:r>
      <w:r>
        <w:rPr>
          <w:spacing w:val="-2"/>
        </w:rPr>
        <w:t> </w:t>
      </w:r>
      <w:r>
        <w:rPr/>
        <w:t>olması</w:t>
      </w:r>
      <w:r>
        <w:rPr>
          <w:spacing w:val="-1"/>
        </w:rPr>
        <w:t> </w:t>
      </w:r>
      <w:r>
        <w:rPr/>
        <w:t>patoloji</w:t>
      </w:r>
      <w:r>
        <w:rPr>
          <w:spacing w:val="-1"/>
        </w:rPr>
        <w:t> </w:t>
      </w:r>
      <w:r>
        <w:rPr>
          <w:spacing w:val="-2"/>
        </w:rPr>
        <w:t>sayılır.</w:t>
      </w:r>
    </w:p>
    <w:p>
      <w:pPr>
        <w:pStyle w:val="BodyText"/>
        <w:spacing w:line="259" w:lineRule="auto" w:before="180"/>
        <w:ind w:right="1362" w:firstLine="707"/>
        <w:jc w:val="left"/>
      </w:pPr>
      <w:r>
        <w:rPr/>
        <w:t>Kultural</w:t>
      </w:r>
      <w:r>
        <w:rPr>
          <w:spacing w:val="-4"/>
        </w:rPr>
        <w:t> </w:t>
      </w:r>
      <w:r>
        <w:rPr/>
        <w:t>üsul</w:t>
      </w:r>
      <w:r>
        <w:rPr>
          <w:spacing w:val="-5"/>
        </w:rPr>
        <w:t> </w:t>
      </w:r>
      <w:r>
        <w:rPr/>
        <w:t>hüceyrədaxili</w:t>
      </w:r>
      <w:r>
        <w:rPr>
          <w:spacing w:val="-5"/>
        </w:rPr>
        <w:t> </w:t>
      </w:r>
      <w:r>
        <w:rPr/>
        <w:t>parazitlərə</w:t>
      </w:r>
      <w:r>
        <w:rPr>
          <w:spacing w:val="-4"/>
        </w:rPr>
        <w:t> </w:t>
      </w:r>
      <w:r>
        <w:rPr/>
        <w:t>(xlamidilər,</w:t>
      </w:r>
      <w:r>
        <w:rPr>
          <w:spacing w:val="-5"/>
        </w:rPr>
        <w:t> </w:t>
      </w:r>
      <w:r>
        <w:rPr/>
        <w:t>viruslar)</w:t>
      </w:r>
      <w:r>
        <w:rPr>
          <w:spacing w:val="-5"/>
        </w:rPr>
        <w:t> </w:t>
      </w:r>
      <w:r>
        <w:rPr/>
        <w:t>aid</w:t>
      </w:r>
      <w:r>
        <w:rPr>
          <w:spacing w:val="-5"/>
        </w:rPr>
        <w:t> </w:t>
      </w:r>
      <w:r>
        <w:rPr/>
        <w:t>olan</w:t>
      </w:r>
      <w:r>
        <w:rPr>
          <w:spacing w:val="-5"/>
        </w:rPr>
        <w:t> </w:t>
      </w:r>
      <w:r>
        <w:rPr/>
        <w:t>iltihab xəstəliklərinin törədicisinin üzə çıxması üçün istifadə olunur.</w:t>
      </w:r>
    </w:p>
    <w:p>
      <w:pPr>
        <w:pStyle w:val="BodyText"/>
        <w:spacing w:line="259" w:lineRule="auto" w:before="160"/>
        <w:ind w:right="703" w:firstLine="707"/>
        <w:jc w:val="left"/>
      </w:pPr>
      <w:r>
        <w:rPr/>
        <w:t>Seroloji müayinə antigen-anticisim reaksiyasına əsaslanır və yoluxmanın dolayısı göstəricisidir. Diaqnostikanın seroloji üsuluna immunoferment analiz (İFA) yolu ilə qan zərdabında müxtəlif sinifli (İgA, İgC, İgM) spesifik immunoqlobulinlərin səviyyələrinin təyini aiddir.</w:t>
      </w:r>
      <w:r>
        <w:rPr>
          <w:spacing w:val="-3"/>
        </w:rPr>
        <w:t> </w:t>
      </w:r>
      <w:r>
        <w:rPr/>
        <w:t>Lüminessent</w:t>
      </w:r>
      <w:r>
        <w:rPr>
          <w:spacing w:val="-3"/>
        </w:rPr>
        <w:t> </w:t>
      </w:r>
      <w:r>
        <w:rPr/>
        <w:t>mikroskopiya</w:t>
      </w:r>
      <w:r>
        <w:rPr>
          <w:spacing w:val="-4"/>
        </w:rPr>
        <w:t> </w:t>
      </w:r>
      <w:r>
        <w:rPr/>
        <w:t>zamanı</w:t>
      </w:r>
      <w:r>
        <w:rPr>
          <w:spacing w:val="-3"/>
        </w:rPr>
        <w:t> </w:t>
      </w:r>
      <w:r>
        <w:rPr/>
        <w:t>törədicilərin</w:t>
      </w:r>
      <w:r>
        <w:rPr>
          <w:spacing w:val="-3"/>
        </w:rPr>
        <w:t> </w:t>
      </w:r>
      <w:r>
        <w:rPr/>
        <w:t>üzə</w:t>
      </w:r>
      <w:r>
        <w:rPr>
          <w:spacing w:val="-4"/>
        </w:rPr>
        <w:t> </w:t>
      </w:r>
      <w:r>
        <w:rPr/>
        <w:t>çıxarılması</w:t>
      </w:r>
      <w:r>
        <w:rPr>
          <w:spacing w:val="-3"/>
        </w:rPr>
        <w:t> </w:t>
      </w:r>
      <w:r>
        <w:rPr/>
        <w:t>üçün</w:t>
      </w:r>
      <w:r>
        <w:rPr>
          <w:spacing w:val="-3"/>
        </w:rPr>
        <w:t> </w:t>
      </w:r>
      <w:r>
        <w:rPr/>
        <w:t>birbaşa</w:t>
      </w:r>
      <w:r>
        <w:rPr>
          <w:spacing w:val="-4"/>
        </w:rPr>
        <w:t> </w:t>
      </w:r>
      <w:r>
        <w:rPr/>
        <w:t>və</w:t>
      </w:r>
      <w:r>
        <w:rPr>
          <w:spacing w:val="-5"/>
        </w:rPr>
        <w:t> </w:t>
      </w:r>
      <w:r>
        <w:rPr/>
        <w:t>bilavasitə immunoflüoressensiya reaksiyalarından istifadə edilir.</w:t>
      </w:r>
    </w:p>
    <w:p>
      <w:pPr>
        <w:pStyle w:val="BodyText"/>
        <w:spacing w:line="259" w:lineRule="auto" w:before="159"/>
        <w:ind w:right="703" w:firstLine="707"/>
        <w:jc w:val="left"/>
      </w:pPr>
      <w:r>
        <w:rPr/>
        <w:t>Molekulyar-bioloji üsullar DNT-nin spesifik sahələrinin mövcud olması ilə mikroorqanizmin</w:t>
      </w:r>
      <w:r>
        <w:rPr>
          <w:spacing w:val="-4"/>
        </w:rPr>
        <w:t> </w:t>
      </w:r>
      <w:r>
        <w:rPr/>
        <w:t>identifikasiyasına</w:t>
      </w:r>
      <w:r>
        <w:rPr>
          <w:spacing w:val="-4"/>
        </w:rPr>
        <w:t> </w:t>
      </w:r>
      <w:r>
        <w:rPr/>
        <w:t>imkan</w:t>
      </w:r>
      <w:r>
        <w:rPr>
          <w:spacing w:val="-4"/>
        </w:rPr>
        <w:t> </w:t>
      </w:r>
      <w:r>
        <w:rPr/>
        <w:t>verir.</w:t>
      </w:r>
      <w:r>
        <w:rPr>
          <w:spacing w:val="-3"/>
        </w:rPr>
        <w:t> </w:t>
      </w:r>
      <w:r>
        <w:rPr/>
        <w:t>Müxtəlif</w:t>
      </w:r>
      <w:r>
        <w:rPr>
          <w:spacing w:val="-4"/>
        </w:rPr>
        <w:t> </w:t>
      </w:r>
      <w:r>
        <w:rPr/>
        <w:t>variantlar</w:t>
      </w:r>
      <w:r>
        <w:rPr>
          <w:spacing w:val="-3"/>
        </w:rPr>
        <w:t> </w:t>
      </w:r>
      <w:r>
        <w:rPr/>
        <w:t>arasında</w:t>
      </w:r>
      <w:r>
        <w:rPr>
          <w:spacing w:val="-5"/>
        </w:rPr>
        <w:t> </w:t>
      </w:r>
      <w:r>
        <w:rPr/>
        <w:t>daha</w:t>
      </w:r>
      <w:r>
        <w:rPr>
          <w:spacing w:val="-5"/>
        </w:rPr>
        <w:t> </w:t>
      </w:r>
      <w:r>
        <w:rPr/>
        <w:t>geniş</w:t>
      </w:r>
      <w:r>
        <w:rPr>
          <w:spacing w:val="-5"/>
        </w:rPr>
        <w:t> </w:t>
      </w:r>
      <w:r>
        <w:rPr/>
        <w:t>yayılan diaqnostika üsulu DNT polimeraz zəncirvari reaksiyasıdır (PZR) ki, bu da müxtəlif infeksion amillərin üzə çıxarılmasına imkan verir.</w:t>
      </w:r>
    </w:p>
    <w:p>
      <w:pPr>
        <w:pStyle w:val="BodyText"/>
        <w:spacing w:line="259" w:lineRule="auto" w:before="159"/>
        <w:ind w:right="780" w:firstLine="707"/>
        <w:jc w:val="left"/>
      </w:pPr>
      <w:r>
        <w:rPr/>
        <w:t>Bakterioloji diaqnostika süni qida mühitində inkişaf edən mikroorqanizmin identifikasiyasına əsaslanır. Müayinə üçün material bakterioloji ilgək, ya steril tampon ilə patoloji</w:t>
      </w:r>
      <w:r>
        <w:rPr>
          <w:spacing w:val="-3"/>
        </w:rPr>
        <w:t> </w:t>
      </w:r>
      <w:r>
        <w:rPr/>
        <w:t>ocaqdan</w:t>
      </w:r>
      <w:r>
        <w:rPr>
          <w:spacing w:val="-3"/>
        </w:rPr>
        <w:t> </w:t>
      </w:r>
      <w:r>
        <w:rPr/>
        <w:t>(servikal</w:t>
      </w:r>
      <w:r>
        <w:rPr>
          <w:spacing w:val="-3"/>
        </w:rPr>
        <w:t> </w:t>
      </w:r>
      <w:r>
        <w:rPr/>
        <w:t>kanal,</w:t>
      </w:r>
      <w:r>
        <w:rPr>
          <w:spacing w:val="-3"/>
        </w:rPr>
        <w:t> </w:t>
      </w:r>
      <w:r>
        <w:rPr/>
        <w:t>sidik</w:t>
      </w:r>
      <w:r>
        <w:rPr>
          <w:spacing w:val="-3"/>
        </w:rPr>
        <w:t> </w:t>
      </w:r>
      <w:r>
        <w:rPr/>
        <w:t>kanalı,</w:t>
      </w:r>
      <w:r>
        <w:rPr>
          <w:spacing w:val="-3"/>
        </w:rPr>
        <w:t> </w:t>
      </w:r>
      <w:r>
        <w:rPr/>
        <w:t>qarın</w:t>
      </w:r>
      <w:r>
        <w:rPr>
          <w:spacing w:val="-3"/>
        </w:rPr>
        <w:t> </w:t>
      </w:r>
      <w:r>
        <w:rPr/>
        <w:t>boşluğu,</w:t>
      </w:r>
      <w:r>
        <w:rPr>
          <w:spacing w:val="-3"/>
        </w:rPr>
        <w:t> </w:t>
      </w:r>
      <w:r>
        <w:rPr/>
        <w:t>yara</w:t>
      </w:r>
      <w:r>
        <w:rPr>
          <w:spacing w:val="-5"/>
        </w:rPr>
        <w:t> </w:t>
      </w:r>
      <w:r>
        <w:rPr/>
        <w:t>səthindən)</w:t>
      </w:r>
      <w:r>
        <w:rPr>
          <w:spacing w:val="-3"/>
        </w:rPr>
        <w:t> </w:t>
      </w:r>
      <w:r>
        <w:rPr/>
        <w:t>götürülür</w:t>
      </w:r>
      <w:r>
        <w:rPr>
          <w:spacing w:val="-3"/>
        </w:rPr>
        <w:t> </w:t>
      </w:r>
      <w:r>
        <w:rPr/>
        <w:t>və</w:t>
      </w:r>
      <w:r>
        <w:rPr>
          <w:spacing w:val="-4"/>
        </w:rPr>
        <w:t> </w:t>
      </w:r>
      <w:r>
        <w:rPr/>
        <w:t>qidalı</w:t>
      </w:r>
    </w:p>
    <w:p>
      <w:pPr>
        <w:pStyle w:val="BodyText"/>
        <w:spacing w:after="0" w:line="259" w:lineRule="auto"/>
        <w:jc w:val="left"/>
        <w:sectPr>
          <w:type w:val="continuous"/>
          <w:pgSz w:w="11910" w:h="16840"/>
          <w:pgMar w:top="1040" w:bottom="280" w:left="708" w:right="141"/>
        </w:sectPr>
      </w:pPr>
    </w:p>
    <w:p>
      <w:pPr>
        <w:pStyle w:val="BodyText"/>
        <w:spacing w:line="261" w:lineRule="auto" w:before="73"/>
        <w:ind w:right="1362"/>
        <w:jc w:val="left"/>
      </w:pPr>
      <w:r>
        <w:rPr/>
        <w:t>mühitə</w:t>
      </w:r>
      <w:r>
        <w:rPr>
          <w:spacing w:val="-4"/>
        </w:rPr>
        <w:t> </w:t>
      </w:r>
      <w:r>
        <w:rPr/>
        <w:t>qoyulur.</w:t>
      </w:r>
      <w:r>
        <w:rPr>
          <w:spacing w:val="-3"/>
        </w:rPr>
        <w:t> </w:t>
      </w:r>
      <w:r>
        <w:rPr/>
        <w:t>Koloniyalar</w:t>
      </w:r>
      <w:r>
        <w:rPr>
          <w:spacing w:val="-4"/>
        </w:rPr>
        <w:t> </w:t>
      </w:r>
      <w:r>
        <w:rPr/>
        <w:t>əmələ</w:t>
      </w:r>
      <w:r>
        <w:rPr>
          <w:spacing w:val="-4"/>
        </w:rPr>
        <w:t> </w:t>
      </w:r>
      <w:r>
        <w:rPr/>
        <w:t>gələndən</w:t>
      </w:r>
      <w:r>
        <w:rPr>
          <w:spacing w:val="-3"/>
        </w:rPr>
        <w:t> </w:t>
      </w:r>
      <w:r>
        <w:rPr/>
        <w:t>sonra</w:t>
      </w:r>
      <w:r>
        <w:rPr>
          <w:spacing w:val="-4"/>
        </w:rPr>
        <w:t> </w:t>
      </w:r>
      <w:r>
        <w:rPr/>
        <w:t>mikroorqanizm</w:t>
      </w:r>
      <w:r>
        <w:rPr>
          <w:spacing w:val="-3"/>
        </w:rPr>
        <w:t> </w:t>
      </w:r>
      <w:r>
        <w:rPr/>
        <w:t>təyin</w:t>
      </w:r>
      <w:r>
        <w:rPr>
          <w:spacing w:val="-3"/>
        </w:rPr>
        <w:t> </w:t>
      </w:r>
      <w:r>
        <w:rPr/>
        <w:t>edilir</w:t>
      </w:r>
      <w:r>
        <w:rPr>
          <w:spacing w:val="-3"/>
        </w:rPr>
        <w:t> </w:t>
      </w:r>
      <w:r>
        <w:rPr/>
        <w:t>və</w:t>
      </w:r>
      <w:r>
        <w:rPr>
          <w:spacing w:val="-4"/>
        </w:rPr>
        <w:t> </w:t>
      </w:r>
      <w:r>
        <w:rPr/>
        <w:t>onun antibiotiklərə, antibakterial preparatlara qarşı həssaslığı qiymətləndirilir.</w:t>
      </w:r>
    </w:p>
    <w:p>
      <w:pPr>
        <w:pStyle w:val="Heading4"/>
        <w:numPr>
          <w:ilvl w:val="2"/>
          <w:numId w:val="149"/>
        </w:numPr>
        <w:tabs>
          <w:tab w:pos="2301" w:val="left" w:leader="none"/>
        </w:tabs>
        <w:spacing w:line="240" w:lineRule="auto" w:before="155" w:after="0"/>
        <w:ind w:left="2301" w:right="0" w:hanging="600"/>
        <w:jc w:val="left"/>
      </w:pPr>
      <w:r>
        <w:rPr/>
        <w:t>Toxuma</w:t>
      </w:r>
      <w:r>
        <w:rPr>
          <w:spacing w:val="-5"/>
        </w:rPr>
        <w:t> </w:t>
      </w:r>
      <w:r>
        <w:rPr/>
        <w:t>biopsiyası</w:t>
      </w:r>
      <w:r>
        <w:rPr>
          <w:spacing w:val="-1"/>
        </w:rPr>
        <w:t> </w:t>
      </w:r>
      <w:r>
        <w:rPr/>
        <w:t>və</w:t>
      </w:r>
      <w:r>
        <w:rPr>
          <w:spacing w:val="-2"/>
        </w:rPr>
        <w:t> </w:t>
      </w:r>
      <w:r>
        <w:rPr/>
        <w:t>sitoloji</w:t>
      </w:r>
      <w:r>
        <w:rPr>
          <w:b w:val="0"/>
          <w:spacing w:val="-1"/>
        </w:rPr>
        <w:t> </w:t>
      </w:r>
      <w:r>
        <w:rPr>
          <w:spacing w:val="-2"/>
        </w:rPr>
        <w:t>müayinə</w:t>
      </w:r>
    </w:p>
    <w:p>
      <w:pPr>
        <w:pStyle w:val="BodyText"/>
        <w:spacing w:line="259" w:lineRule="auto" w:before="182"/>
        <w:ind w:right="780" w:firstLine="707"/>
        <w:jc w:val="left"/>
      </w:pPr>
      <w:r>
        <w:rPr/>
        <w:t>Biopsiya – diaqnostik məqsədlə mikroskopik müayinə üçün toxumadan nümunənin götürülməsidir. Ginekologiyada genişləndirilmiş kolposkopiya və ya histeroskopun vizual nəzarəti altında biopsiya, eksizion biopsiyasından (toxumadan nümunənin götürülməsi), punksion</w:t>
      </w:r>
      <w:r>
        <w:rPr>
          <w:spacing w:val="-4"/>
        </w:rPr>
        <w:t> </w:t>
      </w:r>
      <w:r>
        <w:rPr/>
        <w:t>biopsiyadan</w:t>
      </w:r>
      <w:r>
        <w:rPr>
          <w:spacing w:val="-4"/>
        </w:rPr>
        <w:t> </w:t>
      </w:r>
      <w:r>
        <w:rPr/>
        <w:t>istifadə</w:t>
      </w:r>
      <w:r>
        <w:rPr>
          <w:spacing w:val="-5"/>
        </w:rPr>
        <w:t> </w:t>
      </w:r>
      <w:r>
        <w:rPr/>
        <w:t>olunur.</w:t>
      </w:r>
      <w:r>
        <w:rPr>
          <w:spacing w:val="-4"/>
        </w:rPr>
        <w:t> </w:t>
      </w:r>
      <w:r>
        <w:rPr/>
        <w:t>Biopsiya</w:t>
      </w:r>
      <w:r>
        <w:rPr>
          <w:spacing w:val="-5"/>
        </w:rPr>
        <w:t> </w:t>
      </w:r>
      <w:r>
        <w:rPr/>
        <w:t>daha</w:t>
      </w:r>
      <w:r>
        <w:rPr>
          <w:spacing w:val="-5"/>
        </w:rPr>
        <w:t> </w:t>
      </w:r>
      <w:r>
        <w:rPr/>
        <w:t>çox</w:t>
      </w:r>
      <w:r>
        <w:rPr>
          <w:spacing w:val="-4"/>
        </w:rPr>
        <w:t> </w:t>
      </w:r>
      <w:r>
        <w:rPr/>
        <w:t>uşaqlıq</w:t>
      </w:r>
      <w:r>
        <w:rPr>
          <w:spacing w:val="-4"/>
        </w:rPr>
        <w:t> </w:t>
      </w:r>
      <w:r>
        <w:rPr/>
        <w:t>boynunda,</w:t>
      </w:r>
      <w:r>
        <w:rPr>
          <w:spacing w:val="-2"/>
        </w:rPr>
        <w:t> </w:t>
      </w:r>
      <w:r>
        <w:rPr/>
        <w:t>xarici</w:t>
      </w:r>
      <w:r>
        <w:rPr>
          <w:spacing w:val="-4"/>
        </w:rPr>
        <w:t> </w:t>
      </w:r>
      <w:r>
        <w:rPr/>
        <w:t>cinsiyyət orqanlarında, uşaqlıq yolunda bədxassəli şişə şübhə olduqda yerinə yetirilir.</w:t>
      </w:r>
    </w:p>
    <w:p>
      <w:pPr>
        <w:pStyle w:val="BodyText"/>
        <w:spacing w:line="259" w:lineRule="auto" w:before="159"/>
        <w:ind w:right="780" w:firstLine="767"/>
        <w:jc w:val="left"/>
      </w:pPr>
      <w:r>
        <w:rPr>
          <w:b/>
        </w:rPr>
        <w:t>S</w:t>
      </w:r>
      <w:r>
        <w:rPr/>
        <w:t> </w:t>
      </w:r>
      <w:r>
        <w:rPr>
          <w:b/>
        </w:rPr>
        <w:t>i</w:t>
      </w:r>
      <w:r>
        <w:rPr/>
        <w:t> </w:t>
      </w:r>
      <w:r>
        <w:rPr>
          <w:b/>
        </w:rPr>
        <w:t>t</w:t>
      </w:r>
      <w:r>
        <w:rPr/>
        <w:t> </w:t>
      </w:r>
      <w:r>
        <w:rPr>
          <w:b/>
        </w:rPr>
        <w:t>o</w:t>
      </w:r>
      <w:r>
        <w:rPr/>
        <w:t> </w:t>
      </w:r>
      <w:r>
        <w:rPr>
          <w:b/>
        </w:rPr>
        <w:t>l</w:t>
      </w:r>
      <w:r>
        <w:rPr/>
        <w:t> </w:t>
      </w:r>
      <w:r>
        <w:rPr>
          <w:b/>
        </w:rPr>
        <w:t>o</w:t>
      </w:r>
      <w:r>
        <w:rPr/>
        <w:t> </w:t>
      </w:r>
      <w:r>
        <w:rPr>
          <w:b/>
        </w:rPr>
        <w:t>j</w:t>
      </w:r>
      <w:r>
        <w:rPr/>
        <w:t> </w:t>
      </w:r>
      <w:r>
        <w:rPr>
          <w:b/>
        </w:rPr>
        <w:t>i</w:t>
      </w:r>
      <w:r>
        <w:rPr>
          <w:spacing w:val="80"/>
          <w:w w:val="150"/>
        </w:rPr>
        <w:t> </w:t>
      </w:r>
      <w:r>
        <w:rPr>
          <w:b/>
        </w:rPr>
        <w:t>d</w:t>
      </w:r>
      <w:r>
        <w:rPr/>
        <w:t> </w:t>
      </w:r>
      <w:r>
        <w:rPr>
          <w:b/>
        </w:rPr>
        <w:t>i</w:t>
      </w:r>
      <w:r>
        <w:rPr/>
        <w:t> </w:t>
      </w:r>
      <w:r>
        <w:rPr>
          <w:b/>
        </w:rPr>
        <w:t>a</w:t>
      </w:r>
      <w:r>
        <w:rPr/>
        <w:t> </w:t>
      </w:r>
      <w:r>
        <w:rPr>
          <w:b/>
        </w:rPr>
        <w:t>q</w:t>
      </w:r>
      <w:r>
        <w:rPr/>
        <w:t> </w:t>
      </w:r>
      <w:r>
        <w:rPr>
          <w:b/>
        </w:rPr>
        <w:t>n</w:t>
      </w:r>
      <w:r>
        <w:rPr/>
        <w:t> </w:t>
      </w:r>
      <w:r>
        <w:rPr>
          <w:b/>
        </w:rPr>
        <w:t>o</w:t>
      </w:r>
      <w:r>
        <w:rPr/>
        <w:t> </w:t>
      </w:r>
      <w:r>
        <w:rPr>
          <w:b/>
        </w:rPr>
        <w:t>s</w:t>
      </w:r>
      <w:r>
        <w:rPr/>
        <w:t> </w:t>
      </w:r>
      <w:r>
        <w:rPr>
          <w:b/>
        </w:rPr>
        <w:t>t</w:t>
      </w:r>
      <w:r>
        <w:rPr/>
        <w:t> </w:t>
      </w:r>
      <w:r>
        <w:rPr>
          <w:b/>
        </w:rPr>
        <w:t>i</w:t>
      </w:r>
      <w:r>
        <w:rPr/>
        <w:t> </w:t>
      </w:r>
      <w:r>
        <w:rPr>
          <w:b/>
        </w:rPr>
        <w:t>k</w:t>
      </w:r>
      <w:r>
        <w:rPr/>
        <w:t> </w:t>
      </w:r>
      <w:r>
        <w:rPr>
          <w:b/>
        </w:rPr>
        <w:t>a.</w:t>
      </w:r>
      <w:r>
        <w:rPr/>
        <w:t> Uşaqlıq boynundan götürülmüş yaxmada, punktatda (kiçik çanağın həcmli törəməsi, arxa duqlas boşluğundan maye) və ya uşaqlıq boşluğundan götürülmüş aspiratda hüceyrələrin sitoloji müayinəsi aparılır. Patoloji proses hüceyrənin morfoloji</w:t>
      </w:r>
      <w:r>
        <w:rPr>
          <w:spacing w:val="-5"/>
        </w:rPr>
        <w:t> </w:t>
      </w:r>
      <w:r>
        <w:rPr/>
        <w:t>xüsusiyyətlərinə,</w:t>
      </w:r>
      <w:r>
        <w:rPr>
          <w:spacing w:val="-5"/>
        </w:rPr>
        <w:t> </w:t>
      </w:r>
      <w:r>
        <w:rPr/>
        <w:t>ayrı-ayrı</w:t>
      </w:r>
      <w:r>
        <w:rPr>
          <w:spacing w:val="-5"/>
        </w:rPr>
        <w:t> </w:t>
      </w:r>
      <w:r>
        <w:rPr/>
        <w:t>hüceyrə</w:t>
      </w:r>
      <w:r>
        <w:rPr>
          <w:spacing w:val="-7"/>
        </w:rPr>
        <w:t> </w:t>
      </w:r>
      <w:r>
        <w:rPr/>
        <w:t>qruplarının</w:t>
      </w:r>
      <w:r>
        <w:rPr>
          <w:spacing w:val="-5"/>
        </w:rPr>
        <w:t> </w:t>
      </w:r>
      <w:r>
        <w:rPr/>
        <w:t>kəmiyyət</w:t>
      </w:r>
      <w:r>
        <w:rPr>
          <w:spacing w:val="-5"/>
        </w:rPr>
        <w:t> </w:t>
      </w:r>
      <w:r>
        <w:rPr/>
        <w:t>nisbətinə,</w:t>
      </w:r>
      <w:r>
        <w:rPr>
          <w:spacing w:val="-5"/>
        </w:rPr>
        <w:t> </w:t>
      </w:r>
      <w:r>
        <w:rPr/>
        <w:t>preparatda</w:t>
      </w:r>
      <w:r>
        <w:rPr>
          <w:spacing w:val="-5"/>
        </w:rPr>
        <w:t> </w:t>
      </w:r>
      <w:r>
        <w:rPr/>
        <w:t>hüceyrə elementlərinin yerləşməsinə görə müəyyən edilir.</w:t>
      </w:r>
    </w:p>
    <w:p>
      <w:pPr>
        <w:pStyle w:val="BodyText"/>
        <w:spacing w:line="259" w:lineRule="auto" w:before="159"/>
        <w:ind w:right="703" w:firstLine="707"/>
        <w:jc w:val="left"/>
      </w:pPr>
      <w:r>
        <w:rPr/>
        <w:t>Sitoloji</w:t>
      </w:r>
      <w:r>
        <w:rPr>
          <w:spacing w:val="-6"/>
        </w:rPr>
        <w:t> </w:t>
      </w:r>
      <w:r>
        <w:rPr/>
        <w:t>müayinə</w:t>
      </w:r>
      <w:r>
        <w:rPr>
          <w:spacing w:val="-5"/>
        </w:rPr>
        <w:t> </w:t>
      </w:r>
      <w:r>
        <w:rPr/>
        <w:t>qadınlarda</w:t>
      </w:r>
      <w:r>
        <w:rPr>
          <w:spacing w:val="-5"/>
        </w:rPr>
        <w:t> </w:t>
      </w:r>
      <w:r>
        <w:rPr/>
        <w:t>kütləvi</w:t>
      </w:r>
      <w:r>
        <w:rPr>
          <w:spacing w:val="-4"/>
        </w:rPr>
        <w:t> </w:t>
      </w:r>
      <w:r>
        <w:rPr/>
        <w:t>profilaktik</w:t>
      </w:r>
      <w:r>
        <w:rPr>
          <w:spacing w:val="-4"/>
        </w:rPr>
        <w:t> </w:t>
      </w:r>
      <w:r>
        <w:rPr/>
        <w:t>müayinələr</w:t>
      </w:r>
      <w:r>
        <w:rPr>
          <w:spacing w:val="-4"/>
        </w:rPr>
        <w:t> </w:t>
      </w:r>
      <w:r>
        <w:rPr/>
        <w:t>aparılan</w:t>
      </w:r>
      <w:r>
        <w:rPr>
          <w:spacing w:val="-4"/>
        </w:rPr>
        <w:t> </w:t>
      </w:r>
      <w:r>
        <w:rPr/>
        <w:t>zaman,</w:t>
      </w:r>
      <w:r>
        <w:rPr>
          <w:spacing w:val="-3"/>
        </w:rPr>
        <w:t> </w:t>
      </w:r>
      <w:r>
        <w:rPr/>
        <w:t>ilk</w:t>
      </w:r>
      <w:r>
        <w:rPr>
          <w:spacing w:val="-4"/>
        </w:rPr>
        <w:t> </w:t>
      </w:r>
      <w:r>
        <w:rPr/>
        <w:t>növbədə, onkoloji xəstəliklərə görə risk qrupuna daxil olan qadınlarda istifadə olunan skrininq üsuldur.</w:t>
      </w:r>
    </w:p>
    <w:p>
      <w:pPr>
        <w:pStyle w:val="BodyText"/>
        <w:spacing w:line="259" w:lineRule="auto" w:before="160"/>
        <w:ind w:right="910" w:firstLine="707"/>
      </w:pPr>
      <w:r>
        <w:rPr/>
        <w:t>Uşaqlıq boynunun yaxmasının mikroskopik sitoloji müayinəsindən skrininq üsulu kimi istifadə</w:t>
      </w:r>
      <w:r>
        <w:rPr>
          <w:spacing w:val="-4"/>
        </w:rPr>
        <w:t> </w:t>
      </w:r>
      <w:r>
        <w:rPr/>
        <w:t>edilir,</w:t>
      </w:r>
      <w:r>
        <w:rPr>
          <w:spacing w:val="-3"/>
        </w:rPr>
        <w:t> </w:t>
      </w:r>
      <w:r>
        <w:rPr/>
        <w:t>lakin</w:t>
      </w:r>
      <w:r>
        <w:rPr>
          <w:spacing w:val="-3"/>
        </w:rPr>
        <w:t> </w:t>
      </w:r>
      <w:r>
        <w:rPr/>
        <w:t>onun</w:t>
      </w:r>
      <w:r>
        <w:rPr>
          <w:spacing w:val="-3"/>
        </w:rPr>
        <w:t> </w:t>
      </w:r>
      <w:r>
        <w:rPr/>
        <w:t>informativliyində</w:t>
      </w:r>
      <w:r>
        <w:rPr>
          <w:spacing w:val="-4"/>
        </w:rPr>
        <w:t> </w:t>
      </w:r>
      <w:r>
        <w:rPr/>
        <w:t>həssaslıq</w:t>
      </w:r>
      <w:r>
        <w:rPr>
          <w:spacing w:val="-3"/>
        </w:rPr>
        <w:t> </w:t>
      </w:r>
      <w:r>
        <w:rPr/>
        <w:t>70%-dir.</w:t>
      </w:r>
      <w:r>
        <w:rPr>
          <w:spacing w:val="-3"/>
        </w:rPr>
        <w:t> </w:t>
      </w:r>
      <w:r>
        <w:rPr/>
        <w:t>Bu</w:t>
      </w:r>
      <w:r>
        <w:rPr>
          <w:spacing w:val="-3"/>
        </w:rPr>
        <w:t> </w:t>
      </w:r>
      <w:r>
        <w:rPr/>
        <w:t>günə</w:t>
      </w:r>
      <w:r>
        <w:rPr>
          <w:spacing w:val="-4"/>
        </w:rPr>
        <w:t> </w:t>
      </w:r>
      <w:r>
        <w:rPr/>
        <w:t>kimi</w:t>
      </w:r>
      <w:r>
        <w:rPr>
          <w:spacing w:val="-3"/>
        </w:rPr>
        <w:t> </w:t>
      </w:r>
      <w:r>
        <w:rPr/>
        <w:t>onun</w:t>
      </w:r>
      <w:r>
        <w:rPr>
          <w:spacing w:val="-3"/>
        </w:rPr>
        <w:t> </w:t>
      </w:r>
      <w:r>
        <w:rPr/>
        <w:t>nəticələrinin müxtəlif qiymətləndirilmə sistemləri mövcuddur.</w:t>
      </w:r>
    </w:p>
    <w:p>
      <w:pPr>
        <w:pStyle w:val="BodyText"/>
        <w:spacing w:line="259" w:lineRule="auto" w:before="159"/>
        <w:ind w:right="1362" w:firstLine="707"/>
        <w:jc w:val="left"/>
      </w:pPr>
      <w:r>
        <w:rPr/>
        <w:t>Hazırda</w:t>
      </w:r>
      <w:r>
        <w:rPr>
          <w:spacing w:val="-5"/>
        </w:rPr>
        <w:t> </w:t>
      </w:r>
      <w:r>
        <w:rPr/>
        <w:t>daha</w:t>
      </w:r>
      <w:r>
        <w:rPr>
          <w:spacing w:val="-3"/>
        </w:rPr>
        <w:t> </w:t>
      </w:r>
      <w:r>
        <w:rPr/>
        <w:t>çox</w:t>
      </w:r>
      <w:r>
        <w:rPr>
          <w:spacing w:val="-3"/>
        </w:rPr>
        <w:t> </w:t>
      </w:r>
      <w:r>
        <w:rPr/>
        <w:t>Papanikolau</w:t>
      </w:r>
      <w:r>
        <w:rPr>
          <w:spacing w:val="-3"/>
        </w:rPr>
        <w:t> </w:t>
      </w:r>
      <w:r>
        <w:rPr/>
        <w:t>test</w:t>
      </w:r>
      <w:r>
        <w:rPr>
          <w:spacing w:val="-3"/>
        </w:rPr>
        <w:t> </w:t>
      </w:r>
      <w:r>
        <w:rPr/>
        <w:t>(</w:t>
      </w:r>
      <w:r>
        <w:rPr>
          <w:i/>
        </w:rPr>
        <w:t>Pap-test</w:t>
      </w:r>
      <w:r>
        <w:rPr/>
        <w:t>)</w:t>
      </w:r>
      <w:r>
        <w:rPr>
          <w:spacing w:val="-4"/>
        </w:rPr>
        <w:t> </w:t>
      </w:r>
      <w:r>
        <w:rPr/>
        <w:t>sistemindən</w:t>
      </w:r>
      <w:r>
        <w:rPr>
          <w:spacing w:val="-3"/>
        </w:rPr>
        <w:t> </w:t>
      </w:r>
      <w:r>
        <w:rPr/>
        <w:t>istifadə</w:t>
      </w:r>
      <w:r>
        <w:rPr>
          <w:spacing w:val="-4"/>
        </w:rPr>
        <w:t> </w:t>
      </w:r>
      <w:r>
        <w:rPr/>
        <w:t>edilir.</w:t>
      </w:r>
      <w:r>
        <w:rPr>
          <w:spacing w:val="-3"/>
        </w:rPr>
        <w:t> </w:t>
      </w:r>
      <w:r>
        <w:rPr/>
        <w:t>Sitoloji dəyişiklik aşağıdakı siniflərə ayrılır:</w:t>
      </w:r>
    </w:p>
    <w:p>
      <w:pPr>
        <w:pStyle w:val="ListParagraph"/>
        <w:numPr>
          <w:ilvl w:val="0"/>
          <w:numId w:val="151"/>
        </w:numPr>
        <w:tabs>
          <w:tab w:pos="1925" w:val="left" w:leader="none"/>
        </w:tabs>
        <w:spacing w:line="240" w:lineRule="auto" w:before="160" w:after="0"/>
        <w:ind w:left="1925" w:right="0" w:hanging="212"/>
        <w:jc w:val="left"/>
        <w:rPr>
          <w:sz w:val="24"/>
        </w:rPr>
      </w:pPr>
      <w:r>
        <w:rPr>
          <w:sz w:val="24"/>
        </w:rPr>
        <w:t>Normal</w:t>
      </w:r>
      <w:r>
        <w:rPr>
          <w:spacing w:val="-1"/>
          <w:sz w:val="24"/>
        </w:rPr>
        <w:t> </w:t>
      </w:r>
      <w:r>
        <w:rPr>
          <w:sz w:val="24"/>
        </w:rPr>
        <w:t>sitoloji</w:t>
      </w:r>
      <w:r>
        <w:rPr>
          <w:spacing w:val="-1"/>
          <w:sz w:val="24"/>
        </w:rPr>
        <w:t> </w:t>
      </w:r>
      <w:r>
        <w:rPr>
          <w:spacing w:val="-2"/>
          <w:sz w:val="24"/>
        </w:rPr>
        <w:t>şəkil;</w:t>
      </w:r>
    </w:p>
    <w:p>
      <w:pPr>
        <w:pStyle w:val="ListParagraph"/>
        <w:numPr>
          <w:ilvl w:val="0"/>
          <w:numId w:val="151"/>
        </w:numPr>
        <w:tabs>
          <w:tab w:pos="2018" w:val="left" w:leader="none"/>
        </w:tabs>
        <w:spacing w:line="240" w:lineRule="auto" w:before="183" w:after="0"/>
        <w:ind w:left="2018" w:right="0" w:hanging="305"/>
        <w:jc w:val="left"/>
        <w:rPr>
          <w:sz w:val="24"/>
        </w:rPr>
      </w:pPr>
      <w:r>
        <w:rPr>
          <w:sz w:val="24"/>
        </w:rPr>
        <w:t>Epitel</w:t>
      </w:r>
      <w:r>
        <w:rPr>
          <w:spacing w:val="-2"/>
          <w:sz w:val="24"/>
        </w:rPr>
        <w:t> </w:t>
      </w:r>
      <w:r>
        <w:rPr>
          <w:sz w:val="24"/>
        </w:rPr>
        <w:t>hüceyrələrinin</w:t>
      </w:r>
      <w:r>
        <w:rPr>
          <w:spacing w:val="-1"/>
          <w:sz w:val="24"/>
        </w:rPr>
        <w:t> </w:t>
      </w:r>
      <w:r>
        <w:rPr>
          <w:sz w:val="24"/>
        </w:rPr>
        <w:t>iltihabı</w:t>
      </w:r>
      <w:r>
        <w:rPr>
          <w:spacing w:val="-1"/>
          <w:sz w:val="24"/>
        </w:rPr>
        <w:t> </w:t>
      </w:r>
      <w:r>
        <w:rPr>
          <w:sz w:val="24"/>
        </w:rPr>
        <w:t>və</w:t>
      </w:r>
      <w:r>
        <w:rPr>
          <w:spacing w:val="-2"/>
          <w:sz w:val="24"/>
        </w:rPr>
        <w:t> </w:t>
      </w:r>
      <w:r>
        <w:rPr>
          <w:sz w:val="24"/>
        </w:rPr>
        <w:t>reaktiv</w:t>
      </w:r>
      <w:r>
        <w:rPr>
          <w:spacing w:val="-1"/>
          <w:sz w:val="24"/>
        </w:rPr>
        <w:t> </w:t>
      </w:r>
      <w:r>
        <w:rPr>
          <w:spacing w:val="-2"/>
          <w:sz w:val="24"/>
        </w:rPr>
        <w:t>dəyişikliyi;</w:t>
      </w:r>
    </w:p>
    <w:p>
      <w:pPr>
        <w:pStyle w:val="ListParagraph"/>
        <w:numPr>
          <w:ilvl w:val="0"/>
          <w:numId w:val="151"/>
        </w:numPr>
        <w:tabs>
          <w:tab w:pos="2112" w:val="left" w:leader="none"/>
        </w:tabs>
        <w:spacing w:line="240" w:lineRule="auto" w:before="183" w:after="0"/>
        <w:ind w:left="2112" w:right="0" w:hanging="399"/>
        <w:jc w:val="left"/>
        <w:rPr>
          <w:sz w:val="24"/>
        </w:rPr>
      </w:pPr>
      <w:r>
        <w:rPr>
          <w:sz w:val="24"/>
        </w:rPr>
        <w:t>Epitelinin</w:t>
      </w:r>
      <w:r>
        <w:rPr>
          <w:spacing w:val="-5"/>
          <w:sz w:val="24"/>
        </w:rPr>
        <w:t> </w:t>
      </w:r>
      <w:r>
        <w:rPr>
          <w:sz w:val="24"/>
        </w:rPr>
        <w:t>ayrı-ayrı</w:t>
      </w:r>
      <w:r>
        <w:rPr>
          <w:spacing w:val="-3"/>
          <w:sz w:val="24"/>
        </w:rPr>
        <w:t> </w:t>
      </w:r>
      <w:r>
        <w:rPr>
          <w:sz w:val="24"/>
        </w:rPr>
        <w:t>hüceyrələrində</w:t>
      </w:r>
      <w:r>
        <w:rPr>
          <w:spacing w:val="-1"/>
          <w:sz w:val="24"/>
        </w:rPr>
        <w:t> </w:t>
      </w:r>
      <w:r>
        <w:rPr>
          <w:sz w:val="24"/>
        </w:rPr>
        <w:t>atipiya</w:t>
      </w:r>
      <w:r>
        <w:rPr>
          <w:spacing w:val="-3"/>
          <w:sz w:val="24"/>
        </w:rPr>
        <w:t> </w:t>
      </w:r>
      <w:r>
        <w:rPr>
          <w:sz w:val="24"/>
        </w:rPr>
        <w:t>(displaziyaya</w:t>
      </w:r>
      <w:r>
        <w:rPr>
          <w:spacing w:val="-4"/>
          <w:sz w:val="24"/>
        </w:rPr>
        <w:t> </w:t>
      </w:r>
      <w:r>
        <w:rPr>
          <w:spacing w:val="-2"/>
          <w:sz w:val="24"/>
        </w:rPr>
        <w:t>şübhə);</w:t>
      </w:r>
    </w:p>
    <w:p>
      <w:pPr>
        <w:pStyle w:val="ListParagraph"/>
        <w:numPr>
          <w:ilvl w:val="0"/>
          <w:numId w:val="151"/>
        </w:numPr>
        <w:tabs>
          <w:tab w:pos="2098" w:val="left" w:leader="none"/>
        </w:tabs>
        <w:spacing w:line="240" w:lineRule="auto" w:before="180" w:after="0"/>
        <w:ind w:left="2098" w:right="0" w:hanging="385"/>
        <w:jc w:val="left"/>
        <w:rPr>
          <w:sz w:val="24"/>
        </w:rPr>
      </w:pPr>
      <w:r>
        <w:rPr>
          <w:sz w:val="24"/>
        </w:rPr>
        <w:t>Tək-tək</w:t>
      </w:r>
      <w:r>
        <w:rPr>
          <w:spacing w:val="-3"/>
          <w:sz w:val="24"/>
        </w:rPr>
        <w:t> </w:t>
      </w:r>
      <w:r>
        <w:rPr>
          <w:sz w:val="24"/>
        </w:rPr>
        <w:t>hüceyrələrdə</w:t>
      </w:r>
      <w:r>
        <w:rPr>
          <w:spacing w:val="-2"/>
          <w:sz w:val="24"/>
        </w:rPr>
        <w:t> bədxassəlilik;</w:t>
      </w:r>
    </w:p>
    <w:p>
      <w:pPr>
        <w:pStyle w:val="ListParagraph"/>
        <w:numPr>
          <w:ilvl w:val="0"/>
          <w:numId w:val="151"/>
        </w:numPr>
        <w:tabs>
          <w:tab w:pos="2004" w:val="left" w:leader="none"/>
        </w:tabs>
        <w:spacing w:line="240" w:lineRule="auto" w:before="182" w:after="0"/>
        <w:ind w:left="2004" w:right="0" w:hanging="291"/>
        <w:jc w:val="left"/>
        <w:rPr>
          <w:sz w:val="24"/>
        </w:rPr>
      </w:pPr>
      <w:r>
        <w:rPr>
          <w:sz w:val="24"/>
        </w:rPr>
        <w:t>Hüceyrə</w:t>
      </w:r>
      <w:r>
        <w:rPr>
          <w:spacing w:val="-5"/>
          <w:sz w:val="24"/>
        </w:rPr>
        <w:t> </w:t>
      </w:r>
      <w:r>
        <w:rPr>
          <w:sz w:val="24"/>
        </w:rPr>
        <w:t>kompleksi</w:t>
      </w:r>
      <w:r>
        <w:rPr>
          <w:spacing w:val="-1"/>
          <w:sz w:val="24"/>
        </w:rPr>
        <w:t> </w:t>
      </w:r>
      <w:r>
        <w:rPr>
          <w:sz w:val="24"/>
        </w:rPr>
        <w:t>bədxassəli</w:t>
      </w:r>
      <w:r>
        <w:rPr>
          <w:spacing w:val="-1"/>
          <w:sz w:val="24"/>
        </w:rPr>
        <w:t> </w:t>
      </w:r>
      <w:r>
        <w:rPr>
          <w:sz w:val="24"/>
        </w:rPr>
        <w:t>əlamətlər</w:t>
      </w:r>
      <w:r>
        <w:rPr>
          <w:spacing w:val="-2"/>
          <w:sz w:val="24"/>
        </w:rPr>
        <w:t> </w:t>
      </w:r>
      <w:r>
        <w:rPr>
          <w:sz w:val="24"/>
        </w:rPr>
        <w:t>ilə</w:t>
      </w:r>
      <w:r>
        <w:rPr>
          <w:spacing w:val="-2"/>
          <w:sz w:val="24"/>
        </w:rPr>
        <w:t> </w:t>
      </w:r>
      <w:r>
        <w:rPr>
          <w:sz w:val="24"/>
        </w:rPr>
        <w:t>(uşaqlıq</w:t>
      </w:r>
      <w:r>
        <w:rPr>
          <w:spacing w:val="-1"/>
          <w:sz w:val="24"/>
        </w:rPr>
        <w:t> </w:t>
      </w:r>
      <w:r>
        <w:rPr>
          <w:sz w:val="24"/>
        </w:rPr>
        <w:t>boynunun</w:t>
      </w:r>
      <w:r>
        <w:rPr>
          <w:spacing w:val="-1"/>
          <w:sz w:val="24"/>
        </w:rPr>
        <w:t> </w:t>
      </w:r>
      <w:r>
        <w:rPr>
          <w:spacing w:val="-2"/>
          <w:sz w:val="24"/>
        </w:rPr>
        <w:t>xərçəngi).</w:t>
      </w:r>
    </w:p>
    <w:p>
      <w:pPr>
        <w:pStyle w:val="BodyText"/>
        <w:spacing w:line="259" w:lineRule="auto" w:before="182"/>
        <w:ind w:left="993" w:right="703" w:firstLine="707"/>
        <w:jc w:val="left"/>
      </w:pPr>
      <w:r>
        <w:rPr>
          <w:b/>
        </w:rPr>
        <w:t>Hormonların və onların metabolitlərinin</w:t>
      </w:r>
      <w:r>
        <w:rPr/>
        <w:t> </w:t>
      </w:r>
      <w:r>
        <w:rPr>
          <w:b/>
        </w:rPr>
        <w:t>təyin</w:t>
      </w:r>
      <w:r>
        <w:rPr/>
        <w:t> </w:t>
      </w:r>
      <w:r>
        <w:rPr>
          <w:b/>
        </w:rPr>
        <w:t>edilməsi.</w:t>
      </w:r>
      <w:r>
        <w:rPr/>
        <w:t> Ginekoloji təcrübədə qan zərdabında zülal hormonları (lutropin – LH, follitropin – FSH, prolaktin – Prl və s.) və steroid hormonlar</w:t>
      </w:r>
      <w:r>
        <w:rPr>
          <w:spacing w:val="-5"/>
        </w:rPr>
        <w:t> </w:t>
      </w:r>
      <w:r>
        <w:rPr/>
        <w:t>(estradiol,</w:t>
      </w:r>
      <w:r>
        <w:rPr>
          <w:spacing w:val="-3"/>
        </w:rPr>
        <w:t> </w:t>
      </w:r>
      <w:r>
        <w:rPr/>
        <w:t>progesteron,</w:t>
      </w:r>
      <w:r>
        <w:rPr>
          <w:spacing w:val="-3"/>
        </w:rPr>
        <w:t> </w:t>
      </w:r>
      <w:r>
        <w:rPr/>
        <w:t>testosteron,</w:t>
      </w:r>
      <w:r>
        <w:rPr>
          <w:spacing w:val="-3"/>
        </w:rPr>
        <w:t> </w:t>
      </w:r>
      <w:r>
        <w:rPr/>
        <w:t>kortizol</w:t>
      </w:r>
      <w:r>
        <w:rPr>
          <w:spacing w:val="-3"/>
        </w:rPr>
        <w:t> </w:t>
      </w:r>
      <w:r>
        <w:rPr/>
        <w:t>və</w:t>
      </w:r>
      <w:r>
        <w:rPr>
          <w:spacing w:val="-4"/>
        </w:rPr>
        <w:t> </w:t>
      </w:r>
      <w:r>
        <w:rPr/>
        <w:t>s.)</w:t>
      </w:r>
      <w:r>
        <w:rPr>
          <w:spacing w:val="-3"/>
        </w:rPr>
        <w:t> </w:t>
      </w:r>
      <w:r>
        <w:rPr/>
        <w:t>təyin</w:t>
      </w:r>
      <w:r>
        <w:rPr>
          <w:spacing w:val="-3"/>
        </w:rPr>
        <w:t> </w:t>
      </w:r>
      <w:r>
        <w:rPr/>
        <w:t>olunur.</w:t>
      </w:r>
      <w:r>
        <w:rPr>
          <w:spacing w:val="-4"/>
        </w:rPr>
        <w:t> </w:t>
      </w:r>
      <w:r>
        <w:rPr/>
        <w:t>Sidikdə</w:t>
      </w:r>
      <w:r>
        <w:rPr>
          <w:spacing w:val="-4"/>
        </w:rPr>
        <w:t> </w:t>
      </w:r>
      <w:r>
        <w:rPr/>
        <w:t>androgenlərin metabolitlərinin ekskresiyası – ketosteroidlər (17-KS) və progesteron hormonunun metaboliti preqnandiol müəyyən edilir.</w:t>
      </w:r>
    </w:p>
    <w:p>
      <w:pPr>
        <w:pStyle w:val="BodyText"/>
        <w:spacing w:line="259" w:lineRule="auto" w:before="160"/>
        <w:ind w:left="993" w:right="780" w:firstLine="707"/>
        <w:jc w:val="left"/>
      </w:pPr>
      <w:r>
        <w:rPr/>
        <w:t>Son illər ərzində hiperandrogeniyalı qadınları müayinə edərkən və hormonal sınaqlar aparılarkən sidikdə 17-KS əvəzinə qan zərdabında dehidroepiandrosteron (DHEA) və onun sulfatı</w:t>
      </w:r>
      <w:r>
        <w:rPr>
          <w:spacing w:val="-6"/>
        </w:rPr>
        <w:t> </w:t>
      </w:r>
      <w:r>
        <w:rPr/>
        <w:t>(DHEA-S),</w:t>
      </w:r>
      <w:r>
        <w:rPr>
          <w:spacing w:val="-6"/>
        </w:rPr>
        <w:t> </w:t>
      </w:r>
      <w:r>
        <w:rPr/>
        <w:t>17-hidroksiprogesteron</w:t>
      </w:r>
      <w:r>
        <w:rPr>
          <w:spacing w:val="-6"/>
        </w:rPr>
        <w:t> </w:t>
      </w:r>
      <w:r>
        <w:rPr/>
        <w:t>(17-$\alpha$-HPO)-testosteron</w:t>
      </w:r>
      <w:r>
        <w:rPr>
          <w:spacing w:val="-6"/>
        </w:rPr>
        <w:t> </w:t>
      </w:r>
      <w:r>
        <w:rPr/>
        <w:t>və</w:t>
      </w:r>
      <w:r>
        <w:rPr>
          <w:spacing w:val="-7"/>
        </w:rPr>
        <w:t> </w:t>
      </w:r>
      <w:r>
        <w:rPr/>
        <w:t>kortizolla</w:t>
      </w:r>
      <w:r>
        <w:rPr>
          <w:spacing w:val="-7"/>
        </w:rPr>
        <w:t> </w:t>
      </w:r>
      <w:r>
        <w:rPr/>
        <w:t>yanaşı onların sələfləri araşdırılır. Həmçinin preqnandiolun təyin edilməsinin əvəzinə qanda progesteronun müayinəsi aparılır.</w:t>
      </w:r>
    </w:p>
    <w:p>
      <w:pPr>
        <w:pStyle w:val="BodyText"/>
        <w:spacing w:line="259" w:lineRule="auto" w:before="158"/>
        <w:ind w:left="993" w:right="703" w:firstLine="707"/>
        <w:jc w:val="left"/>
      </w:pPr>
      <w:r>
        <w:rPr>
          <w:b/>
        </w:rPr>
        <w:t>F</w:t>
      </w:r>
      <w:r>
        <w:rPr>
          <w:spacing w:val="-2"/>
        </w:rPr>
        <w:t> </w:t>
      </w:r>
      <w:r>
        <w:rPr>
          <w:b/>
        </w:rPr>
        <w:t>u</w:t>
      </w:r>
      <w:r>
        <w:rPr>
          <w:spacing w:val="-1"/>
        </w:rPr>
        <w:t> </w:t>
      </w:r>
      <w:r>
        <w:rPr>
          <w:b/>
        </w:rPr>
        <w:t>n</w:t>
      </w:r>
      <w:r>
        <w:rPr>
          <w:spacing w:val="-1"/>
        </w:rPr>
        <w:t> </w:t>
      </w:r>
      <w:r>
        <w:rPr>
          <w:b/>
        </w:rPr>
        <w:t>k</w:t>
      </w:r>
      <w:r>
        <w:rPr/>
        <w:t> </w:t>
      </w:r>
      <w:r>
        <w:rPr>
          <w:b/>
        </w:rPr>
        <w:t>s</w:t>
      </w:r>
      <w:r>
        <w:rPr>
          <w:spacing w:val="-1"/>
        </w:rPr>
        <w:t> </w:t>
      </w:r>
      <w:r>
        <w:rPr>
          <w:b/>
        </w:rPr>
        <w:t>i</w:t>
      </w:r>
      <w:r>
        <w:rPr>
          <w:spacing w:val="-1"/>
        </w:rPr>
        <w:t> </w:t>
      </w:r>
      <w:r>
        <w:rPr>
          <w:b/>
        </w:rPr>
        <w:t>o</w:t>
      </w:r>
      <w:r>
        <w:rPr>
          <w:spacing w:val="-4"/>
        </w:rPr>
        <w:t> </w:t>
      </w:r>
      <w:r>
        <w:rPr>
          <w:b/>
        </w:rPr>
        <w:t>n</w:t>
      </w:r>
      <w:r>
        <w:rPr>
          <w:spacing w:val="-1"/>
        </w:rPr>
        <w:t> </w:t>
      </w:r>
      <w:r>
        <w:rPr>
          <w:b/>
        </w:rPr>
        <w:t>a</w:t>
      </w:r>
      <w:r>
        <w:rPr>
          <w:spacing w:val="-1"/>
        </w:rPr>
        <w:t> </w:t>
      </w:r>
      <w:r>
        <w:rPr>
          <w:b/>
        </w:rPr>
        <w:t>l</w:t>
      </w:r>
      <w:r>
        <w:rPr>
          <w:spacing w:val="80"/>
          <w:w w:val="150"/>
        </w:rPr>
        <w:t> </w:t>
      </w:r>
      <w:r>
        <w:rPr>
          <w:b/>
        </w:rPr>
        <w:t>m</w:t>
      </w:r>
      <w:r>
        <w:rPr/>
        <w:t> </w:t>
      </w:r>
      <w:r>
        <w:rPr>
          <w:b/>
        </w:rPr>
        <w:t>ü</w:t>
      </w:r>
      <w:r>
        <w:rPr>
          <w:spacing w:val="-1"/>
        </w:rPr>
        <w:t> </w:t>
      </w:r>
      <w:r>
        <w:rPr>
          <w:b/>
        </w:rPr>
        <w:t>a</w:t>
      </w:r>
      <w:r>
        <w:rPr>
          <w:spacing w:val="-4"/>
        </w:rPr>
        <w:t> </w:t>
      </w:r>
      <w:r>
        <w:rPr>
          <w:b/>
        </w:rPr>
        <w:t>y</w:t>
      </w:r>
      <w:r>
        <w:rPr>
          <w:spacing w:val="-1"/>
        </w:rPr>
        <w:t> </w:t>
      </w:r>
      <w:r>
        <w:rPr>
          <w:b/>
        </w:rPr>
        <w:t>i</w:t>
      </w:r>
      <w:r>
        <w:rPr>
          <w:spacing w:val="-1"/>
        </w:rPr>
        <w:t> </w:t>
      </w:r>
      <w:r>
        <w:rPr>
          <w:b/>
        </w:rPr>
        <w:t>n</w:t>
      </w:r>
      <w:r>
        <w:rPr/>
        <w:t> </w:t>
      </w:r>
      <w:r>
        <w:rPr>
          <w:b/>
        </w:rPr>
        <w:t>ə</w:t>
      </w:r>
      <w:r>
        <w:rPr>
          <w:b/>
          <w:spacing w:val="-2"/>
        </w:rPr>
        <w:t> </w:t>
      </w:r>
      <w:r>
        <w:rPr>
          <w:b/>
        </w:rPr>
        <w:t>l</w:t>
      </w:r>
      <w:r>
        <w:rPr>
          <w:spacing w:val="-1"/>
        </w:rPr>
        <w:t> </w:t>
      </w:r>
      <w:r>
        <w:rPr>
          <w:b/>
        </w:rPr>
        <w:t>ə</w:t>
      </w:r>
      <w:r>
        <w:rPr>
          <w:b/>
          <w:spacing w:val="-2"/>
        </w:rPr>
        <w:t> </w:t>
      </w:r>
      <w:r>
        <w:rPr>
          <w:b/>
        </w:rPr>
        <w:t>r.</w:t>
      </w:r>
      <w:r>
        <w:rPr>
          <w:spacing w:val="-1"/>
        </w:rPr>
        <w:t> </w:t>
      </w:r>
      <w:r>
        <w:rPr/>
        <w:t>Qanda</w:t>
      </w:r>
      <w:r>
        <w:rPr>
          <w:spacing w:val="-2"/>
        </w:rPr>
        <w:t> </w:t>
      </w:r>
      <w:r>
        <w:rPr/>
        <w:t>və</w:t>
      </w:r>
      <w:r>
        <w:rPr>
          <w:spacing w:val="-2"/>
        </w:rPr>
        <w:t> </w:t>
      </w:r>
      <w:r>
        <w:rPr/>
        <w:t>sidikdə</w:t>
      </w:r>
      <w:r>
        <w:rPr>
          <w:spacing w:val="-2"/>
        </w:rPr>
        <w:t> </w:t>
      </w:r>
      <w:r>
        <w:rPr/>
        <w:t>ayrı-ayrılıqda</w:t>
      </w:r>
      <w:r>
        <w:rPr>
          <w:spacing w:val="-2"/>
        </w:rPr>
        <w:t> </w:t>
      </w:r>
      <w:r>
        <w:rPr/>
        <w:t>hormonların</w:t>
      </w:r>
      <w:r>
        <w:rPr>
          <w:spacing w:val="-1"/>
        </w:rPr>
        <w:t> </w:t>
      </w:r>
      <w:r>
        <w:rPr/>
        <w:t>və onların metabolitlərinin müəyyən edilməsi az informativdir, bu müayinələr funksional müayinələrlə birgə aparılır ki, bu da reproduktiv sistemin müxtəlif şöbələrinin qarşılıqlı funksional təsirini dəqiqləşdirməyə və hipotalamusun, hipofizin, böyrəküstü vəzinin, yumurtalığın və endometriumun ehtiyat imkanlarını aydınlaşdırmağa imkan verir.</w:t>
      </w:r>
    </w:p>
    <w:p>
      <w:pPr>
        <w:pStyle w:val="BodyText"/>
        <w:spacing w:after="0" w:line="259" w:lineRule="auto"/>
        <w:jc w:val="left"/>
        <w:sectPr>
          <w:pgSz w:w="11910" w:h="16840"/>
          <w:pgMar w:top="1040" w:bottom="280" w:left="708" w:right="141"/>
        </w:sectPr>
      </w:pPr>
    </w:p>
    <w:p>
      <w:pPr>
        <w:pStyle w:val="BodyText"/>
        <w:spacing w:line="259" w:lineRule="auto" w:before="73"/>
        <w:ind w:right="703" w:firstLine="707"/>
        <w:jc w:val="left"/>
      </w:pPr>
      <w:r>
        <w:rPr/>
        <w:t>Hestagenlər ilə sınaq amenoreya ilə müşayiət olunan xəstəliklərdə progesteron və estrogenlərin</w:t>
      </w:r>
      <w:r>
        <w:rPr>
          <w:spacing w:val="-3"/>
        </w:rPr>
        <w:t> </w:t>
      </w:r>
      <w:r>
        <w:rPr/>
        <w:t>çatışmazlığının</w:t>
      </w:r>
      <w:r>
        <w:rPr>
          <w:spacing w:val="-3"/>
        </w:rPr>
        <w:t> </w:t>
      </w:r>
      <w:r>
        <w:rPr/>
        <w:t>qabarıqlığını</w:t>
      </w:r>
      <w:r>
        <w:rPr>
          <w:spacing w:val="-3"/>
        </w:rPr>
        <w:t> </w:t>
      </w:r>
      <w:r>
        <w:rPr/>
        <w:t>müəyyən</w:t>
      </w:r>
      <w:r>
        <w:rPr>
          <w:spacing w:val="-3"/>
        </w:rPr>
        <w:t> </w:t>
      </w:r>
      <w:r>
        <w:rPr/>
        <w:t>edir.</w:t>
      </w:r>
      <w:r>
        <w:rPr>
          <w:spacing w:val="-3"/>
        </w:rPr>
        <w:t> </w:t>
      </w:r>
      <w:r>
        <w:rPr/>
        <w:t>6-8</w:t>
      </w:r>
      <w:r>
        <w:rPr>
          <w:spacing w:val="-3"/>
        </w:rPr>
        <w:t> </w:t>
      </w:r>
      <w:r>
        <w:rPr/>
        <w:t>gün</w:t>
      </w:r>
      <w:r>
        <w:rPr>
          <w:spacing w:val="-3"/>
        </w:rPr>
        <w:t> </w:t>
      </w:r>
      <w:r>
        <w:rPr/>
        <w:t>müddətində</w:t>
      </w:r>
      <w:r>
        <w:rPr>
          <w:spacing w:val="-4"/>
        </w:rPr>
        <w:t> </w:t>
      </w:r>
      <w:r>
        <w:rPr/>
        <w:t>hər</w:t>
      </w:r>
      <w:r>
        <w:rPr>
          <w:spacing w:val="-3"/>
        </w:rPr>
        <w:t> </w:t>
      </w:r>
      <w:r>
        <w:rPr/>
        <w:t>gün</w:t>
      </w:r>
      <w:r>
        <w:rPr>
          <w:spacing w:val="-4"/>
        </w:rPr>
        <w:t> </w:t>
      </w:r>
      <w:r>
        <w:rPr/>
        <w:t>1</w:t>
      </w:r>
      <w:r>
        <w:rPr>
          <w:spacing w:val="-3"/>
        </w:rPr>
        <w:t> </w:t>
      </w:r>
      <w:r>
        <w:rPr>
          <w:i/>
        </w:rPr>
        <w:t>ml</w:t>
      </w:r>
      <w:r>
        <w:rPr>
          <w:spacing w:val="-3"/>
        </w:rPr>
        <w:t> </w:t>
      </w:r>
      <w:r>
        <w:rPr/>
        <w:t>1%-li progesteron yağ məhlulu və ya 1 </w:t>
      </w:r>
      <w:r>
        <w:rPr>
          <w:i/>
        </w:rPr>
        <w:t>ml</w:t>
      </w:r>
      <w:r>
        <w:rPr/>
        <w:t> 2,5%-li (25 </w:t>
      </w:r>
      <w:r>
        <w:rPr>
          <w:i/>
        </w:rPr>
        <w:t>mq</w:t>
      </w:r>
      <w:r>
        <w:rPr/>
        <w:t>) progesteron yağ məhlulu günaşırı (ümumi 3 inyeksiya) və yaxud da 2 </w:t>
      </w:r>
      <w:r>
        <w:rPr>
          <w:i/>
        </w:rPr>
        <w:t>ml</w:t>
      </w:r>
      <w:r>
        <w:rPr/>
        <w:t> 12,5%-li (250 </w:t>
      </w:r>
      <w:r>
        <w:rPr>
          <w:i/>
        </w:rPr>
        <w:t>mq</w:t>
      </w:r>
      <w:r>
        <w:rPr/>
        <w:t>) 17-oksiprogesteron kapronat (17-OPK) yağ məhlulu 1 dəfə əzələ daxilinə yeridilir. Progesteron dayandırıldıqdan 2-4 gün sonra və ya 17- OPK yeridilməsindən 10-14 gün sonra aybaşıyabənzər reaksiyanın yaranması zəif estrogen çatışmazlığına və əhəmiyyətli dərəcədə hestagen çatışmazlığına dəlalət edir. Mənfi sınaq estrogenlərin dərin çatışmazlığını və ya endometriumda üzvi dəyişiklikləri (uşaqlıq daxili sinexiya) göstərir.</w:t>
      </w:r>
    </w:p>
    <w:p>
      <w:pPr>
        <w:pStyle w:val="BodyText"/>
        <w:spacing w:line="259" w:lineRule="auto" w:before="160"/>
        <w:ind w:right="768" w:firstLine="707"/>
        <w:jc w:val="left"/>
      </w:pPr>
      <w:r>
        <w:rPr/>
        <w:t>Estrogen və hestagen sınağı endometriumun zədələnməsini (amenoreyanın uşaqlıq forması) və ya xəstəliyini istisna etmək və estrogenlərin çatışmazlıq dərəcəsinin aydınlaşdırılması məqsədilə aparılır. 7 gün müddətində hər gün follikulin 1 </w:t>
      </w:r>
      <w:r>
        <w:rPr>
          <w:i/>
        </w:rPr>
        <w:t>ml</w:t>
      </w:r>
      <w:r>
        <w:rPr/>
        <w:t> 0,1%-li (10000 ED)</w:t>
      </w:r>
      <w:r>
        <w:rPr>
          <w:spacing w:val="-3"/>
        </w:rPr>
        <w:t> </w:t>
      </w:r>
      <w:r>
        <w:rPr/>
        <w:t>yağ</w:t>
      </w:r>
      <w:r>
        <w:rPr>
          <w:spacing w:val="-3"/>
        </w:rPr>
        <w:t> </w:t>
      </w:r>
      <w:r>
        <w:rPr/>
        <w:t>məhlulu</w:t>
      </w:r>
      <w:r>
        <w:rPr>
          <w:spacing w:val="-3"/>
        </w:rPr>
        <w:t> </w:t>
      </w:r>
      <w:r>
        <w:rPr/>
        <w:t>əzələ</w:t>
      </w:r>
      <w:r>
        <w:rPr>
          <w:spacing w:val="-4"/>
        </w:rPr>
        <w:t> </w:t>
      </w:r>
      <w:r>
        <w:rPr/>
        <w:t>daxili</w:t>
      </w:r>
      <w:r>
        <w:rPr>
          <w:spacing w:val="-3"/>
        </w:rPr>
        <w:t> </w:t>
      </w:r>
      <w:r>
        <w:rPr/>
        <w:t>yeridilir.</w:t>
      </w:r>
      <w:r>
        <w:rPr>
          <w:spacing w:val="-3"/>
        </w:rPr>
        <w:t> </w:t>
      </w:r>
      <w:r>
        <w:rPr/>
        <w:t>İnyeksiya</w:t>
      </w:r>
      <w:r>
        <w:rPr>
          <w:spacing w:val="-2"/>
        </w:rPr>
        <w:t> </w:t>
      </w:r>
      <w:r>
        <w:rPr/>
        <w:t>7</w:t>
      </w:r>
      <w:r>
        <w:rPr>
          <w:spacing w:val="-3"/>
        </w:rPr>
        <w:t> </w:t>
      </w:r>
      <w:r>
        <w:rPr/>
        <w:t>gün</w:t>
      </w:r>
      <w:r>
        <w:rPr>
          <w:spacing w:val="-3"/>
        </w:rPr>
        <w:t> </w:t>
      </w:r>
      <w:r>
        <w:rPr/>
        <w:t>müddətində</w:t>
      </w:r>
      <w:r>
        <w:rPr>
          <w:spacing w:val="-4"/>
        </w:rPr>
        <w:t> </w:t>
      </w:r>
      <w:r>
        <w:rPr/>
        <w:t>hər</w:t>
      </w:r>
      <w:r>
        <w:rPr>
          <w:spacing w:val="-3"/>
        </w:rPr>
        <w:t> </w:t>
      </w:r>
      <w:r>
        <w:rPr/>
        <w:t>gün</w:t>
      </w:r>
      <w:r>
        <w:rPr>
          <w:spacing w:val="-3"/>
        </w:rPr>
        <w:t> </w:t>
      </w:r>
      <w:r>
        <w:rPr/>
        <w:t>0,1</w:t>
      </w:r>
      <w:r>
        <w:rPr>
          <w:spacing w:val="-3"/>
        </w:rPr>
        <w:t> </w:t>
      </w:r>
      <w:r>
        <w:rPr>
          <w:i/>
        </w:rPr>
        <w:t>mq</w:t>
      </w:r>
      <w:r>
        <w:rPr>
          <w:spacing w:val="-3"/>
        </w:rPr>
        <w:t> </w:t>
      </w:r>
      <w:r>
        <w:rPr/>
        <w:t>dozada</w:t>
      </w:r>
      <w:r>
        <w:rPr>
          <w:spacing w:val="-2"/>
        </w:rPr>
        <w:t> </w:t>
      </w:r>
      <w:r>
        <w:rPr/>
        <w:t>(0,05 </w:t>
      </w:r>
      <w:r>
        <w:rPr>
          <w:i/>
        </w:rPr>
        <w:t>mq</w:t>
      </w:r>
      <w:r>
        <w:rPr/>
        <w:t>-a 2 həb) etinilestradiolun per os qəbulu ilə əvəz edilə bilər. Bundan sonra hestagen sınağının aparılması üçün göstərilən dozada progesteron yeridilir. Müvafiq progesteronun və ya 17-OPK- nın yeridilməsindən 2-4 və ya 10-14 gün sonra aybaşıyabənzər reaksiya olmaması mənfi nəticəni, yəni aybaşıyabənzər reaksiyanın yaranmaması endometriumun dərin üzvi dəyişikliyini göstərir (zədələnmə, xəstəlik). Müsbət nəticə (aybaşıyabənzər reaksiyanın yaranması) endogen estrogenlərin qabarıq çatışmazlığına dəlalət edir.</w:t>
      </w:r>
    </w:p>
    <w:p>
      <w:pPr>
        <w:pStyle w:val="BodyText"/>
        <w:spacing w:line="259" w:lineRule="auto" w:before="159"/>
        <w:ind w:right="703" w:firstLine="707"/>
        <w:jc w:val="left"/>
      </w:pPr>
      <w:r>
        <w:rPr/>
        <w:t>Deksametazon sınağı virilizasiya əlamətləri olan qadınlarda hiperandrogeniyanın səbəblərinin</w:t>
      </w:r>
      <w:r>
        <w:rPr>
          <w:spacing w:val="-3"/>
        </w:rPr>
        <w:t> </w:t>
      </w:r>
      <w:r>
        <w:rPr/>
        <w:t>müəyyən</w:t>
      </w:r>
      <w:r>
        <w:rPr>
          <w:spacing w:val="-1"/>
        </w:rPr>
        <w:t> </w:t>
      </w:r>
      <w:r>
        <w:rPr/>
        <w:t>edilməsi</w:t>
      </w:r>
      <w:r>
        <w:rPr>
          <w:spacing w:val="-3"/>
        </w:rPr>
        <w:t> </w:t>
      </w:r>
      <w:r>
        <w:rPr/>
        <w:t>və</w:t>
      </w:r>
      <w:r>
        <w:rPr>
          <w:spacing w:val="-4"/>
        </w:rPr>
        <w:t> </w:t>
      </w:r>
      <w:r>
        <w:rPr/>
        <w:t>ilk</w:t>
      </w:r>
      <w:r>
        <w:rPr>
          <w:spacing w:val="-3"/>
        </w:rPr>
        <w:t> </w:t>
      </w:r>
      <w:r>
        <w:rPr/>
        <w:t>növbədə</w:t>
      </w:r>
      <w:r>
        <w:rPr>
          <w:spacing w:val="-4"/>
        </w:rPr>
        <w:t> </w:t>
      </w:r>
      <w:r>
        <w:rPr/>
        <w:t>bu</w:t>
      </w:r>
      <w:r>
        <w:rPr>
          <w:spacing w:val="-3"/>
        </w:rPr>
        <w:t> </w:t>
      </w:r>
      <w:r>
        <w:rPr/>
        <w:t>qadınlarda</w:t>
      </w:r>
      <w:r>
        <w:rPr>
          <w:spacing w:val="-5"/>
        </w:rPr>
        <w:t> </w:t>
      </w:r>
      <w:r>
        <w:rPr/>
        <w:t>yumurtalığın</w:t>
      </w:r>
      <w:r>
        <w:rPr>
          <w:spacing w:val="-1"/>
        </w:rPr>
        <w:t> </w:t>
      </w:r>
      <w:r>
        <w:rPr/>
        <w:t>şişini</w:t>
      </w:r>
      <w:r>
        <w:rPr>
          <w:spacing w:val="-3"/>
        </w:rPr>
        <w:t> </w:t>
      </w:r>
      <w:r>
        <w:rPr/>
        <w:t>istisna</w:t>
      </w:r>
      <w:r>
        <w:rPr>
          <w:spacing w:val="-3"/>
        </w:rPr>
        <w:t> </w:t>
      </w:r>
      <w:r>
        <w:rPr/>
        <w:t>etmək məqsədi ilə aparılır.</w:t>
      </w:r>
    </w:p>
    <w:p>
      <w:pPr>
        <w:pStyle w:val="BodyText"/>
        <w:spacing w:line="259" w:lineRule="auto" w:before="159"/>
        <w:ind w:right="703" w:firstLine="707"/>
        <w:jc w:val="left"/>
      </w:pPr>
      <w:r>
        <w:rPr/>
        <w:t>Deksametazon sınağı deksametazonun (bütün qlükokortikosteroid preparatlar kimi) hipofizin</w:t>
      </w:r>
      <w:r>
        <w:rPr>
          <w:spacing w:val="-3"/>
        </w:rPr>
        <w:t> </w:t>
      </w:r>
      <w:r>
        <w:rPr/>
        <w:t>ön</w:t>
      </w:r>
      <w:r>
        <w:rPr>
          <w:spacing w:val="-4"/>
        </w:rPr>
        <w:t> </w:t>
      </w:r>
      <w:r>
        <w:rPr/>
        <w:t>payının</w:t>
      </w:r>
      <w:r>
        <w:rPr>
          <w:spacing w:val="-3"/>
        </w:rPr>
        <w:t> </w:t>
      </w:r>
      <w:r>
        <w:rPr/>
        <w:t>AKTH</w:t>
      </w:r>
      <w:r>
        <w:rPr>
          <w:spacing w:val="-4"/>
        </w:rPr>
        <w:t> </w:t>
      </w:r>
      <w:r>
        <w:rPr/>
        <w:t>ifrazını</w:t>
      </w:r>
      <w:r>
        <w:rPr>
          <w:spacing w:val="-3"/>
        </w:rPr>
        <w:t> </w:t>
      </w:r>
      <w:r>
        <w:rPr/>
        <w:t>zəiflətmək</w:t>
      </w:r>
      <w:r>
        <w:rPr>
          <w:spacing w:val="-4"/>
        </w:rPr>
        <w:t> </w:t>
      </w:r>
      <w:r>
        <w:rPr/>
        <w:t>xüsusiyyətinə</w:t>
      </w:r>
      <w:r>
        <w:rPr>
          <w:spacing w:val="-4"/>
        </w:rPr>
        <w:t> </w:t>
      </w:r>
      <w:r>
        <w:rPr/>
        <w:t>əsaslanır</w:t>
      </w:r>
      <w:r>
        <w:rPr>
          <w:spacing w:val="-3"/>
        </w:rPr>
        <w:t> </w:t>
      </w:r>
      <w:r>
        <w:rPr/>
        <w:t>ki,</w:t>
      </w:r>
      <w:r>
        <w:rPr>
          <w:spacing w:val="-2"/>
        </w:rPr>
        <w:t> </w:t>
      </w:r>
      <w:r>
        <w:rPr/>
        <w:t>bunun</w:t>
      </w:r>
      <w:r>
        <w:rPr>
          <w:spacing w:val="-3"/>
        </w:rPr>
        <w:t> </w:t>
      </w:r>
      <w:r>
        <w:rPr/>
        <w:t>nəticəsində</w:t>
      </w:r>
      <w:r>
        <w:rPr>
          <w:spacing w:val="-4"/>
        </w:rPr>
        <w:t> </w:t>
      </w:r>
      <w:r>
        <w:rPr/>
        <w:t>də böyrəküstü vəzilər tərəfindən androgen əmələ gəlməsi və ya ifrazı ləngiyir.</w:t>
      </w:r>
    </w:p>
    <w:p>
      <w:pPr>
        <w:pStyle w:val="BodyText"/>
        <w:spacing w:line="259" w:lineRule="auto" w:before="160"/>
        <w:ind w:right="774"/>
        <w:jc w:val="left"/>
      </w:pPr>
      <w:r>
        <w:rPr>
          <w:b/>
        </w:rPr>
        <w:t>K</w:t>
      </w:r>
      <w:r>
        <w:rPr/>
        <w:t> </w:t>
      </w:r>
      <w:r>
        <w:rPr>
          <w:b/>
        </w:rPr>
        <w:t>i</w:t>
      </w:r>
      <w:r>
        <w:rPr/>
        <w:t> </w:t>
      </w:r>
      <w:r>
        <w:rPr>
          <w:b/>
        </w:rPr>
        <w:t>ç</w:t>
      </w:r>
      <w:r>
        <w:rPr/>
        <w:t> </w:t>
      </w:r>
      <w:r>
        <w:rPr>
          <w:b/>
        </w:rPr>
        <w:t>i</w:t>
      </w:r>
      <w:r>
        <w:rPr/>
        <w:t> </w:t>
      </w:r>
      <w:r>
        <w:rPr>
          <w:b/>
        </w:rPr>
        <w:t>k</w:t>
      </w:r>
      <w:r>
        <w:rPr>
          <w:spacing w:val="69"/>
        </w:rPr>
        <w:t> </w:t>
      </w:r>
      <w:r>
        <w:rPr>
          <w:b/>
        </w:rPr>
        <w:t>d</w:t>
      </w:r>
      <w:r>
        <w:rPr/>
        <w:t> </w:t>
      </w:r>
      <w:r>
        <w:rPr>
          <w:b/>
        </w:rPr>
        <w:t>e</w:t>
      </w:r>
      <w:r>
        <w:rPr/>
        <w:t> </w:t>
      </w:r>
      <w:r>
        <w:rPr>
          <w:b/>
        </w:rPr>
        <w:t>k</w:t>
      </w:r>
      <w:r>
        <w:rPr/>
        <w:t> </w:t>
      </w:r>
      <w:r>
        <w:rPr>
          <w:b/>
        </w:rPr>
        <w:t>s</w:t>
      </w:r>
      <w:r>
        <w:rPr/>
        <w:t> </w:t>
      </w:r>
      <w:r>
        <w:rPr>
          <w:b/>
        </w:rPr>
        <w:t>a</w:t>
      </w:r>
      <w:r>
        <w:rPr/>
        <w:t> </w:t>
      </w:r>
      <w:r>
        <w:rPr>
          <w:b/>
        </w:rPr>
        <w:t>m</w:t>
      </w:r>
      <w:r>
        <w:rPr/>
        <w:t> </w:t>
      </w:r>
      <w:r>
        <w:rPr>
          <w:b/>
        </w:rPr>
        <w:t>e</w:t>
      </w:r>
      <w:r>
        <w:rPr/>
        <w:t> </w:t>
      </w:r>
      <w:r>
        <w:rPr>
          <w:b/>
        </w:rPr>
        <w:t>t</w:t>
      </w:r>
      <w:r>
        <w:rPr/>
        <w:t> </w:t>
      </w:r>
      <w:r>
        <w:rPr>
          <w:b/>
        </w:rPr>
        <w:t>a</w:t>
      </w:r>
      <w:r>
        <w:rPr/>
        <w:t> </w:t>
      </w:r>
      <w:r>
        <w:rPr>
          <w:b/>
        </w:rPr>
        <w:t>z</w:t>
      </w:r>
      <w:r>
        <w:rPr/>
        <w:t> </w:t>
      </w:r>
      <w:r>
        <w:rPr>
          <w:b/>
        </w:rPr>
        <w:t>o</w:t>
      </w:r>
      <w:r>
        <w:rPr/>
        <w:t> </w:t>
      </w:r>
      <w:r>
        <w:rPr>
          <w:b/>
        </w:rPr>
        <w:t>n</w:t>
      </w:r>
      <w:r>
        <w:rPr>
          <w:spacing w:val="69"/>
        </w:rPr>
        <w:t> </w:t>
      </w:r>
      <w:r>
        <w:rPr>
          <w:b/>
        </w:rPr>
        <w:t>s</w:t>
      </w:r>
      <w:r>
        <w:rPr/>
        <w:t> </w:t>
      </w:r>
      <w:r>
        <w:rPr>
          <w:b/>
        </w:rPr>
        <w:t>ı n</w:t>
      </w:r>
      <w:r>
        <w:rPr/>
        <w:t> </w:t>
      </w:r>
      <w:r>
        <w:rPr>
          <w:b/>
        </w:rPr>
        <w:t>a</w:t>
      </w:r>
      <w:r>
        <w:rPr/>
        <w:t> </w:t>
      </w:r>
      <w:r>
        <w:rPr>
          <w:b/>
        </w:rPr>
        <w:t>ğ ı. </w:t>
      </w:r>
      <w:r>
        <w:rPr/>
        <w:t>3 sutka ərzində hər 6 saatdan bir 0,5 </w:t>
      </w:r>
      <w:r>
        <w:rPr>
          <w:i/>
        </w:rPr>
        <w:t>mq</w:t>
      </w:r>
      <w:r>
        <w:rPr/>
        <w:t> deksametazon (2</w:t>
      </w:r>
      <w:r>
        <w:rPr>
          <w:spacing w:val="-1"/>
        </w:rPr>
        <w:t> </w:t>
      </w:r>
      <w:r>
        <w:rPr>
          <w:i/>
        </w:rPr>
        <w:t>mq/s</w:t>
      </w:r>
      <w:r>
        <w:rPr/>
        <w:t>) təyin olunur,</w:t>
      </w:r>
      <w:r>
        <w:rPr>
          <w:spacing w:val="-1"/>
        </w:rPr>
        <w:t> </w:t>
      </w:r>
      <w:r>
        <w:rPr/>
        <w:t>ümumi dozada</w:t>
      </w:r>
      <w:r>
        <w:rPr>
          <w:spacing w:val="-1"/>
        </w:rPr>
        <w:t> </w:t>
      </w:r>
      <w:r>
        <w:rPr/>
        <w:t>6 </w:t>
      </w:r>
      <w:r>
        <w:rPr>
          <w:i/>
        </w:rPr>
        <w:t>mq</w:t>
      </w:r>
      <w:r>
        <w:rPr/>
        <w:t>. Preparatı qəbul etməzdən 2 gün əvvəl və</w:t>
      </w:r>
      <w:r>
        <w:rPr>
          <w:spacing w:val="-4"/>
        </w:rPr>
        <w:t> </w:t>
      </w:r>
      <w:r>
        <w:rPr/>
        <w:t>onu</w:t>
      </w:r>
      <w:r>
        <w:rPr>
          <w:spacing w:val="-3"/>
        </w:rPr>
        <w:t> </w:t>
      </w:r>
      <w:r>
        <w:rPr/>
        <w:t>kəsəndən</w:t>
      </w:r>
      <w:r>
        <w:rPr>
          <w:spacing w:val="-3"/>
        </w:rPr>
        <w:t> </w:t>
      </w:r>
      <w:r>
        <w:rPr/>
        <w:t>sonra</w:t>
      </w:r>
      <w:r>
        <w:rPr>
          <w:spacing w:val="-3"/>
        </w:rPr>
        <w:t> </w:t>
      </w:r>
      <w:r>
        <w:rPr/>
        <w:t>ertəsi</w:t>
      </w:r>
      <w:r>
        <w:rPr>
          <w:spacing w:val="-3"/>
        </w:rPr>
        <w:t> </w:t>
      </w:r>
      <w:r>
        <w:rPr/>
        <w:t>gün</w:t>
      </w:r>
      <w:r>
        <w:rPr>
          <w:spacing w:val="-3"/>
        </w:rPr>
        <w:t> </w:t>
      </w:r>
      <w:r>
        <w:rPr/>
        <w:t>qan</w:t>
      </w:r>
      <w:r>
        <w:rPr>
          <w:spacing w:val="-3"/>
        </w:rPr>
        <w:t> </w:t>
      </w:r>
      <w:r>
        <w:rPr/>
        <w:t>plazmasında</w:t>
      </w:r>
      <w:r>
        <w:rPr>
          <w:spacing w:val="-2"/>
        </w:rPr>
        <w:t> </w:t>
      </w:r>
      <w:r>
        <w:rPr/>
        <w:t>testosteronun,</w:t>
      </w:r>
      <w:r>
        <w:rPr>
          <w:spacing w:val="-3"/>
        </w:rPr>
        <w:t> </w:t>
      </w:r>
      <w:r>
        <w:rPr/>
        <w:t>17-HPO</w:t>
      </w:r>
      <w:r>
        <w:rPr>
          <w:spacing w:val="-4"/>
        </w:rPr>
        <w:t> </w:t>
      </w:r>
      <w:r>
        <w:rPr/>
        <w:t>və</w:t>
      </w:r>
      <w:r>
        <w:rPr>
          <w:spacing w:val="-4"/>
        </w:rPr>
        <w:t> </w:t>
      </w:r>
      <w:r>
        <w:rPr/>
        <w:t>DEA-nın</w:t>
      </w:r>
      <w:r>
        <w:rPr>
          <w:spacing w:val="-3"/>
        </w:rPr>
        <w:t> </w:t>
      </w:r>
      <w:r>
        <w:rPr/>
        <w:t>səviyyəsi müəyyən</w:t>
      </w:r>
      <w:r>
        <w:rPr>
          <w:spacing w:val="-2"/>
        </w:rPr>
        <w:t> </w:t>
      </w:r>
      <w:r>
        <w:rPr/>
        <w:t>edilir,</w:t>
      </w:r>
      <w:r>
        <w:rPr>
          <w:spacing w:val="-2"/>
        </w:rPr>
        <w:t> </w:t>
      </w:r>
      <w:r>
        <w:rPr/>
        <w:t>əgər</w:t>
      </w:r>
      <w:r>
        <w:rPr>
          <w:spacing w:val="-2"/>
        </w:rPr>
        <w:t> </w:t>
      </w:r>
      <w:r>
        <w:rPr/>
        <w:t>belə</w:t>
      </w:r>
      <w:r>
        <w:rPr>
          <w:spacing w:val="-1"/>
        </w:rPr>
        <w:t> </w:t>
      </w:r>
      <w:r>
        <w:rPr/>
        <w:t>imkan</w:t>
      </w:r>
      <w:r>
        <w:rPr>
          <w:spacing w:val="-2"/>
        </w:rPr>
        <w:t> </w:t>
      </w:r>
      <w:r>
        <w:rPr/>
        <w:t>yoxdursa,</w:t>
      </w:r>
      <w:r>
        <w:rPr>
          <w:spacing w:val="-2"/>
        </w:rPr>
        <w:t> </w:t>
      </w:r>
      <w:r>
        <w:rPr/>
        <w:t>sutkalıq</w:t>
      </w:r>
      <w:r>
        <w:rPr>
          <w:spacing w:val="-2"/>
        </w:rPr>
        <w:t> </w:t>
      </w:r>
      <w:r>
        <w:rPr/>
        <w:t>sidikdə</w:t>
      </w:r>
      <w:r>
        <w:rPr>
          <w:spacing w:val="-3"/>
        </w:rPr>
        <w:t> </w:t>
      </w:r>
      <w:r>
        <w:rPr/>
        <w:t>17-KS-nin</w:t>
      </w:r>
      <w:r>
        <w:rPr>
          <w:spacing w:val="-2"/>
        </w:rPr>
        <w:t> </w:t>
      </w:r>
      <w:r>
        <w:rPr/>
        <w:t>səviyyəsi</w:t>
      </w:r>
      <w:r>
        <w:rPr>
          <w:spacing w:val="-2"/>
        </w:rPr>
        <w:t> </w:t>
      </w:r>
      <w:r>
        <w:rPr/>
        <w:t>müəyyən</w:t>
      </w:r>
      <w:r>
        <w:rPr>
          <w:spacing w:val="-2"/>
        </w:rPr>
        <w:t> </w:t>
      </w:r>
      <w:r>
        <w:rPr/>
        <w:t>edilir. Alınan göstəricinin ilkin göstərici ilə müqayisədə 50-75%-dən artıq azalması müsbət nəticə hesab olunur ki, bu da androgenlərin böyrəküstü vəzi mənşəli olmasını, müayinədən sonra 30- 25%-dən az azalma androgenlərin yumurtalıq mənşəli olmasını göstərir.</w:t>
      </w:r>
    </w:p>
    <w:p>
      <w:pPr>
        <w:pStyle w:val="BodyText"/>
        <w:spacing w:line="259" w:lineRule="auto" w:before="158"/>
        <w:ind w:right="727" w:firstLine="707"/>
        <w:jc w:val="left"/>
      </w:pPr>
      <w:r>
        <w:rPr/>
        <w:t>Sınaq mənfi olarsa, böyük deksametazon sınağı aparılır: 3 sutka ərzində (ümumi doza 24 </w:t>
      </w:r>
      <w:r>
        <w:rPr>
          <w:i/>
        </w:rPr>
        <w:t>mq</w:t>
      </w:r>
      <w:r>
        <w:rPr/>
        <w:t>) hər 6 saatdan (8 </w:t>
      </w:r>
      <w:r>
        <w:rPr>
          <w:i/>
        </w:rPr>
        <w:t>mq/s</w:t>
      </w:r>
      <w:r>
        <w:rPr/>
        <w:t>) bir 2 </w:t>
      </w:r>
      <w:r>
        <w:rPr>
          <w:i/>
        </w:rPr>
        <w:t>mq</w:t>
      </w:r>
      <w:r>
        <w:rPr/>
        <w:t> deksametazon (0,05 </w:t>
      </w:r>
      <w:r>
        <w:rPr>
          <w:i/>
        </w:rPr>
        <w:t>mq</w:t>
      </w:r>
      <w:r>
        <w:rPr/>
        <w:t> ilə 4 həb) qəbul edilir. Yoxlama kiçik</w:t>
      </w:r>
      <w:r>
        <w:rPr>
          <w:spacing w:val="-3"/>
        </w:rPr>
        <w:t> </w:t>
      </w:r>
      <w:r>
        <w:rPr/>
        <w:t>deksametazon</w:t>
      </w:r>
      <w:r>
        <w:rPr>
          <w:spacing w:val="-3"/>
        </w:rPr>
        <w:t> </w:t>
      </w:r>
      <w:r>
        <w:rPr/>
        <w:t>müayinəsində</w:t>
      </w:r>
      <w:r>
        <w:rPr>
          <w:spacing w:val="-4"/>
        </w:rPr>
        <w:t> </w:t>
      </w:r>
      <w:r>
        <w:rPr/>
        <w:t>olduğu</w:t>
      </w:r>
      <w:r>
        <w:rPr>
          <w:spacing w:val="-3"/>
        </w:rPr>
        <w:t> </w:t>
      </w:r>
      <w:r>
        <w:rPr/>
        <w:t>kimidir.</w:t>
      </w:r>
      <w:r>
        <w:rPr>
          <w:spacing w:val="-3"/>
        </w:rPr>
        <w:t> </w:t>
      </w:r>
      <w:r>
        <w:rPr/>
        <w:t>Müayinənin</w:t>
      </w:r>
      <w:r>
        <w:rPr>
          <w:spacing w:val="-3"/>
        </w:rPr>
        <w:t> </w:t>
      </w:r>
      <w:r>
        <w:rPr/>
        <w:t>mənfi</w:t>
      </w:r>
      <w:r>
        <w:rPr>
          <w:spacing w:val="-3"/>
        </w:rPr>
        <w:t> </w:t>
      </w:r>
      <w:r>
        <w:rPr/>
        <w:t>nəticəsi</w:t>
      </w:r>
      <w:r>
        <w:rPr>
          <w:spacing w:val="-3"/>
        </w:rPr>
        <w:t> </w:t>
      </w:r>
      <w:r>
        <w:rPr/>
        <w:t>–</w:t>
      </w:r>
      <w:r>
        <w:rPr>
          <w:spacing w:val="-3"/>
        </w:rPr>
        <w:t> </w:t>
      </w:r>
      <w:r>
        <w:rPr/>
        <w:t>qanda</w:t>
      </w:r>
      <w:r>
        <w:rPr>
          <w:spacing w:val="-4"/>
        </w:rPr>
        <w:t> </w:t>
      </w:r>
      <w:r>
        <w:rPr/>
        <w:t>və</w:t>
      </w:r>
      <w:r>
        <w:rPr>
          <w:spacing w:val="-4"/>
        </w:rPr>
        <w:t> </w:t>
      </w:r>
      <w:r>
        <w:rPr/>
        <w:t>sidikdə androgenlərin azalmaması böyrəküstü vəzin virilizə edən şişinin olduğunu göstərir.</w:t>
      </w:r>
    </w:p>
    <w:p>
      <w:pPr>
        <w:pStyle w:val="BodyText"/>
        <w:spacing w:line="259" w:lineRule="auto" w:before="159"/>
        <w:ind w:right="1362" w:firstLine="707"/>
        <w:jc w:val="left"/>
      </w:pPr>
      <w:r>
        <w:rPr/>
        <w:t>Qanda</w:t>
      </w:r>
      <w:r>
        <w:rPr>
          <w:spacing w:val="-5"/>
        </w:rPr>
        <w:t> </w:t>
      </w:r>
      <w:r>
        <w:rPr/>
        <w:t>qanadotropinlərin</w:t>
      </w:r>
      <w:r>
        <w:rPr>
          <w:spacing w:val="-3"/>
        </w:rPr>
        <w:t> </w:t>
      </w:r>
      <w:r>
        <w:rPr/>
        <w:t>səviyyəsi</w:t>
      </w:r>
      <w:r>
        <w:rPr>
          <w:spacing w:val="-4"/>
        </w:rPr>
        <w:t> </w:t>
      </w:r>
      <w:r>
        <w:rPr/>
        <w:t>normal</w:t>
      </w:r>
      <w:r>
        <w:rPr>
          <w:spacing w:val="-4"/>
        </w:rPr>
        <w:t> </w:t>
      </w:r>
      <w:r>
        <w:rPr/>
        <w:t>və</w:t>
      </w:r>
      <w:r>
        <w:rPr>
          <w:spacing w:val="-5"/>
        </w:rPr>
        <w:t> </w:t>
      </w:r>
      <w:r>
        <w:rPr/>
        <w:t>ya</w:t>
      </w:r>
      <w:r>
        <w:rPr>
          <w:spacing w:val="-3"/>
        </w:rPr>
        <w:t> </w:t>
      </w:r>
      <w:r>
        <w:rPr/>
        <w:t>az</w:t>
      </w:r>
      <w:r>
        <w:rPr>
          <w:spacing w:val="-5"/>
        </w:rPr>
        <w:t> </w:t>
      </w:r>
      <w:r>
        <w:rPr/>
        <w:t>olduqda</w:t>
      </w:r>
      <w:r>
        <w:rPr>
          <w:spacing w:val="-4"/>
        </w:rPr>
        <w:t> </w:t>
      </w:r>
      <w:r>
        <w:rPr/>
        <w:t>hipotalamo-hipofizar sistemdə pozulma səviyyələrinin müəyyən edilməsi üçün funksional sınaq aparılır.</w:t>
      </w:r>
    </w:p>
    <w:p>
      <w:pPr>
        <w:pStyle w:val="BodyText"/>
        <w:spacing w:line="259" w:lineRule="auto" w:before="160"/>
        <w:ind w:right="703" w:firstLine="707"/>
        <w:jc w:val="left"/>
      </w:pPr>
      <w:r>
        <w:rPr>
          <w:i/>
        </w:rPr>
        <w:t>Klomifen sınağı </w:t>
      </w:r>
      <w:r>
        <w:rPr/>
        <w:t>oliqomenoreya və ya amenoreya fonunda xroniki anovulyasiya ilə müşayiət olunan xəstəliklərdə aparılır. Sınaq estrogenlərin və progesteronun qəbulu ilə yaranan aybaşıyabənzər reaksiyadan sonra başlayır. Aybaşıyabənzər reaksiyanın 5-ci günündən 9-cu gününə kimi 100 </w:t>
      </w:r>
      <w:r>
        <w:rPr>
          <w:i/>
        </w:rPr>
        <w:t>mq/s</w:t>
      </w:r>
      <w:r>
        <w:rPr/>
        <w:t> dozasında klomifen (50 </w:t>
      </w:r>
      <w:r>
        <w:rPr>
          <w:i/>
        </w:rPr>
        <w:t>mq</w:t>
      </w:r>
      <w:r>
        <w:rPr/>
        <w:t> 2 həb) təyin edilir. Sınağın nəticəsi sınaq başlayana</w:t>
      </w:r>
      <w:r>
        <w:rPr>
          <w:spacing w:val="-4"/>
        </w:rPr>
        <w:t> </w:t>
      </w:r>
      <w:r>
        <w:rPr/>
        <w:t>qədər</w:t>
      </w:r>
      <w:r>
        <w:rPr>
          <w:spacing w:val="-3"/>
        </w:rPr>
        <w:t> </w:t>
      </w:r>
      <w:r>
        <w:rPr/>
        <w:t>və</w:t>
      </w:r>
      <w:r>
        <w:rPr>
          <w:spacing w:val="-4"/>
        </w:rPr>
        <w:t> </w:t>
      </w:r>
      <w:r>
        <w:rPr/>
        <w:t>preparatın</w:t>
      </w:r>
      <w:r>
        <w:rPr>
          <w:spacing w:val="-3"/>
        </w:rPr>
        <w:t> </w:t>
      </w:r>
      <w:r>
        <w:rPr/>
        <w:t>qəbulu</w:t>
      </w:r>
      <w:r>
        <w:rPr>
          <w:spacing w:val="-3"/>
        </w:rPr>
        <w:t> </w:t>
      </w:r>
      <w:r>
        <w:rPr/>
        <w:t>bitdikdən</w:t>
      </w:r>
      <w:r>
        <w:rPr>
          <w:spacing w:val="-3"/>
        </w:rPr>
        <w:t> </w:t>
      </w:r>
      <w:r>
        <w:rPr/>
        <w:t>5-6</w:t>
      </w:r>
      <w:r>
        <w:rPr>
          <w:spacing w:val="-3"/>
        </w:rPr>
        <w:t> </w:t>
      </w:r>
      <w:r>
        <w:rPr/>
        <w:t>gün</w:t>
      </w:r>
      <w:r>
        <w:rPr>
          <w:spacing w:val="-3"/>
        </w:rPr>
        <w:t> </w:t>
      </w:r>
      <w:r>
        <w:rPr/>
        <w:t>sonra</w:t>
      </w:r>
      <w:r>
        <w:rPr>
          <w:spacing w:val="-5"/>
        </w:rPr>
        <w:t> </w:t>
      </w:r>
      <w:r>
        <w:rPr/>
        <w:t>qan</w:t>
      </w:r>
      <w:r>
        <w:rPr>
          <w:spacing w:val="-3"/>
        </w:rPr>
        <w:t> </w:t>
      </w:r>
      <w:r>
        <w:rPr/>
        <w:t>zərdabında</w:t>
      </w:r>
      <w:r>
        <w:rPr>
          <w:spacing w:val="-3"/>
        </w:rPr>
        <w:t> </w:t>
      </w:r>
      <w:r>
        <w:rPr/>
        <w:t>qonadotropinlərin və</w:t>
      </w:r>
      <w:r>
        <w:rPr>
          <w:spacing w:val="-4"/>
        </w:rPr>
        <w:t> </w:t>
      </w:r>
      <w:r>
        <w:rPr/>
        <w:t>estradiol</w:t>
      </w:r>
      <w:r>
        <w:rPr>
          <w:spacing w:val="-3"/>
        </w:rPr>
        <w:t> </w:t>
      </w:r>
      <w:r>
        <w:rPr/>
        <w:t>səviyyəsinin</w:t>
      </w:r>
      <w:r>
        <w:rPr>
          <w:spacing w:val="-1"/>
        </w:rPr>
        <w:t> </w:t>
      </w:r>
      <w:r>
        <w:rPr/>
        <w:t>təyini</w:t>
      </w:r>
      <w:r>
        <w:rPr>
          <w:spacing w:val="-3"/>
        </w:rPr>
        <w:t> </w:t>
      </w:r>
      <w:r>
        <w:rPr/>
        <w:t>ilə,</w:t>
      </w:r>
      <w:r>
        <w:rPr>
          <w:spacing w:val="-3"/>
        </w:rPr>
        <w:t> </w:t>
      </w:r>
      <w:r>
        <w:rPr/>
        <w:t>bazal</w:t>
      </w:r>
      <w:r>
        <w:rPr>
          <w:spacing w:val="-3"/>
        </w:rPr>
        <w:t> </w:t>
      </w:r>
      <w:r>
        <w:rPr/>
        <w:t>temperatura</w:t>
      </w:r>
      <w:r>
        <w:rPr>
          <w:spacing w:val="-5"/>
        </w:rPr>
        <w:t> </w:t>
      </w:r>
      <w:r>
        <w:rPr/>
        <w:t>görə</w:t>
      </w:r>
      <w:r>
        <w:rPr>
          <w:spacing w:val="-4"/>
        </w:rPr>
        <w:t> </w:t>
      </w:r>
      <w:r>
        <w:rPr/>
        <w:t>və</w:t>
      </w:r>
      <w:r>
        <w:rPr>
          <w:spacing w:val="-4"/>
        </w:rPr>
        <w:t> </w:t>
      </w:r>
      <w:r>
        <w:rPr/>
        <w:t>klomifenin</w:t>
      </w:r>
      <w:r>
        <w:rPr>
          <w:spacing w:val="-3"/>
        </w:rPr>
        <w:t> </w:t>
      </w:r>
      <w:r>
        <w:rPr/>
        <w:t>qəbulundan</w:t>
      </w:r>
      <w:r>
        <w:rPr>
          <w:spacing w:val="-3"/>
        </w:rPr>
        <w:t> </w:t>
      </w:r>
      <w:r>
        <w:rPr/>
        <w:t>25-30</w:t>
      </w:r>
      <w:r>
        <w:rPr>
          <w:spacing w:val="-3"/>
        </w:rPr>
        <w:t> </w:t>
      </w:r>
      <w:r>
        <w:rPr/>
        <w:t>gün sonra aybaşıyabənzər reaksiya olub-olmaması ilə qiymətləndirilir.</w:t>
      </w:r>
    </w:p>
    <w:p>
      <w:pPr>
        <w:pStyle w:val="BodyText"/>
        <w:spacing w:after="0" w:line="259" w:lineRule="auto"/>
        <w:jc w:val="left"/>
        <w:sectPr>
          <w:pgSz w:w="11910" w:h="16840"/>
          <w:pgMar w:top="1040" w:bottom="280" w:left="708" w:right="141"/>
        </w:sectPr>
      </w:pPr>
    </w:p>
    <w:p>
      <w:pPr>
        <w:pStyle w:val="BodyText"/>
        <w:spacing w:before="73"/>
        <w:ind w:left="1702"/>
        <w:jc w:val="left"/>
      </w:pPr>
      <w:r>
        <w:rPr/>
        <w:t>Sınağın</w:t>
      </w:r>
      <w:r>
        <w:rPr>
          <w:spacing w:val="-1"/>
        </w:rPr>
        <w:t> </w:t>
      </w:r>
      <w:r>
        <w:rPr/>
        <w:t>müsbət</w:t>
      </w:r>
      <w:r>
        <w:rPr>
          <w:spacing w:val="-1"/>
        </w:rPr>
        <w:t> </w:t>
      </w:r>
      <w:r>
        <w:rPr/>
        <w:t>olması (qonadotropinlərin</w:t>
      </w:r>
      <w:r>
        <w:rPr>
          <w:spacing w:val="-1"/>
        </w:rPr>
        <w:t> </w:t>
      </w:r>
      <w:r>
        <w:rPr/>
        <w:t>və</w:t>
      </w:r>
      <w:r>
        <w:rPr>
          <w:spacing w:val="-1"/>
        </w:rPr>
        <w:t> </w:t>
      </w:r>
      <w:r>
        <w:rPr/>
        <w:t>estradiolun</w:t>
      </w:r>
      <w:r>
        <w:rPr>
          <w:spacing w:val="-1"/>
        </w:rPr>
        <w:t> </w:t>
      </w:r>
      <w:r>
        <w:rPr/>
        <w:t>səviyyəsinin artması,</w:t>
      </w:r>
      <w:r>
        <w:rPr>
          <w:spacing w:val="-1"/>
        </w:rPr>
        <w:t> </w:t>
      </w:r>
      <w:r>
        <w:rPr/>
        <w:t>iki </w:t>
      </w:r>
      <w:r>
        <w:rPr>
          <w:spacing w:val="-2"/>
        </w:rPr>
        <w:t>fazalı</w:t>
      </w:r>
    </w:p>
    <w:p>
      <w:pPr>
        <w:pStyle w:val="BodyText"/>
        <w:spacing w:before="24"/>
        <w:jc w:val="left"/>
      </w:pPr>
      <w:r>
        <w:rPr/>
        <w:t>bazal</w:t>
      </w:r>
      <w:r>
        <w:rPr>
          <w:spacing w:val="-3"/>
        </w:rPr>
        <w:t> </w:t>
      </w:r>
      <w:r>
        <w:rPr/>
        <w:t>temperatur)</w:t>
      </w:r>
      <w:r>
        <w:rPr>
          <w:spacing w:val="-1"/>
        </w:rPr>
        <w:t> </w:t>
      </w:r>
      <w:r>
        <w:rPr/>
        <w:t>hipotalamusun,</w:t>
      </w:r>
      <w:r>
        <w:rPr>
          <w:spacing w:val="-1"/>
        </w:rPr>
        <w:t> </w:t>
      </w:r>
      <w:r>
        <w:rPr/>
        <w:t>hipofizin və</w:t>
      </w:r>
      <w:r>
        <w:rPr>
          <w:spacing w:val="-2"/>
        </w:rPr>
        <w:t> </w:t>
      </w:r>
      <w:r>
        <w:rPr/>
        <w:t>yumurtalığın funksional</w:t>
      </w:r>
      <w:r>
        <w:rPr>
          <w:spacing w:val="-1"/>
        </w:rPr>
        <w:t> </w:t>
      </w:r>
      <w:r>
        <w:rPr/>
        <w:t>aktivliyini </w:t>
      </w:r>
      <w:r>
        <w:rPr>
          <w:spacing w:val="-2"/>
        </w:rPr>
        <w:t>göstərir.</w:t>
      </w:r>
    </w:p>
    <w:p>
      <w:pPr>
        <w:pStyle w:val="BodyText"/>
        <w:spacing w:line="259" w:lineRule="auto" w:before="181"/>
        <w:ind w:right="780" w:firstLine="707"/>
        <w:jc w:val="left"/>
      </w:pPr>
      <w:r>
        <w:rPr/>
        <w:t>Mənfi sınaq (qan zərdabında qonadotropinlərin, estradiolun konsentrasiyasının artmaması,</w:t>
      </w:r>
      <w:r>
        <w:rPr>
          <w:spacing w:val="-4"/>
        </w:rPr>
        <w:t> </w:t>
      </w:r>
      <w:r>
        <w:rPr/>
        <w:t>monofazalı</w:t>
      </w:r>
      <w:r>
        <w:rPr>
          <w:spacing w:val="-4"/>
        </w:rPr>
        <w:t> </w:t>
      </w:r>
      <w:r>
        <w:rPr/>
        <w:t>bazal</w:t>
      </w:r>
      <w:r>
        <w:rPr>
          <w:spacing w:val="-4"/>
        </w:rPr>
        <w:t> </w:t>
      </w:r>
      <w:r>
        <w:rPr/>
        <w:t>temperatur)</w:t>
      </w:r>
      <w:r>
        <w:rPr>
          <w:spacing w:val="-5"/>
        </w:rPr>
        <w:t> </w:t>
      </w:r>
      <w:r>
        <w:rPr/>
        <w:t>hipotalamusun</w:t>
      </w:r>
      <w:r>
        <w:rPr>
          <w:spacing w:val="-4"/>
        </w:rPr>
        <w:t> </w:t>
      </w:r>
      <w:r>
        <w:rPr/>
        <w:t>hipofizar</w:t>
      </w:r>
      <w:r>
        <w:rPr>
          <w:spacing w:val="-4"/>
        </w:rPr>
        <w:t> </w:t>
      </w:r>
      <w:r>
        <w:rPr/>
        <w:t>zonasının</w:t>
      </w:r>
      <w:r>
        <w:rPr>
          <w:spacing w:val="-4"/>
        </w:rPr>
        <w:t> </w:t>
      </w:r>
      <w:r>
        <w:rPr/>
        <w:t>lüliberin</w:t>
      </w:r>
      <w:r>
        <w:rPr>
          <w:spacing w:val="-4"/>
        </w:rPr>
        <w:t> </w:t>
      </w:r>
      <w:r>
        <w:rPr/>
        <w:t>ifrazına</w:t>
      </w:r>
      <w:r>
        <w:rPr>
          <w:spacing w:val="-4"/>
        </w:rPr>
        <w:t> </w:t>
      </w:r>
      <w:r>
        <w:rPr/>
        <w:t>və hipofizin qonadotropinlərin ifrazına funksional həssaslığının pozulmasına dəlalət edir.</w:t>
      </w:r>
    </w:p>
    <w:p>
      <w:pPr>
        <w:pStyle w:val="BodyText"/>
        <w:spacing w:line="259" w:lineRule="auto" w:before="159"/>
        <w:ind w:right="789" w:firstLine="707"/>
        <w:jc w:val="left"/>
      </w:pPr>
      <w:r>
        <w:rPr/>
        <w:t>Lüliberin ilə sınaq klomifen sınağı mənfi olarkən aparılır. Vena daxilinə 100 </w:t>
      </w:r>
      <w:r>
        <w:rPr>
          <w:i/>
        </w:rPr>
        <w:t>mkq</w:t>
      </w:r>
      <w:r>
        <w:rPr/>
        <w:t> lüliberinin sintetik analoqu yeridilir. Preparatın yeridilməsindən əvvəl və yeridildikdən 15, 30, 60</w:t>
      </w:r>
      <w:r>
        <w:rPr>
          <w:spacing w:val="-3"/>
        </w:rPr>
        <w:t> </w:t>
      </w:r>
      <w:r>
        <w:rPr/>
        <w:t>və</w:t>
      </w:r>
      <w:r>
        <w:rPr>
          <w:spacing w:val="-4"/>
        </w:rPr>
        <w:t> </w:t>
      </w:r>
      <w:r>
        <w:rPr/>
        <w:t>120</w:t>
      </w:r>
      <w:r>
        <w:rPr>
          <w:spacing w:val="-3"/>
        </w:rPr>
        <w:t> </w:t>
      </w:r>
      <w:r>
        <w:rPr/>
        <w:t>dəqiqə</w:t>
      </w:r>
      <w:r>
        <w:rPr>
          <w:spacing w:val="-4"/>
        </w:rPr>
        <w:t> </w:t>
      </w:r>
      <w:r>
        <w:rPr/>
        <w:t>sonra,</w:t>
      </w:r>
      <w:r>
        <w:rPr>
          <w:spacing w:val="-1"/>
        </w:rPr>
        <w:t> </w:t>
      </w:r>
      <w:r>
        <w:rPr/>
        <w:t>dirsək</w:t>
      </w:r>
      <w:r>
        <w:rPr>
          <w:spacing w:val="-3"/>
        </w:rPr>
        <w:t> </w:t>
      </w:r>
      <w:r>
        <w:rPr/>
        <w:t>venasından</w:t>
      </w:r>
      <w:r>
        <w:rPr>
          <w:spacing w:val="-3"/>
        </w:rPr>
        <w:t> </w:t>
      </w:r>
      <w:r>
        <w:rPr/>
        <w:t>daimi</w:t>
      </w:r>
      <w:r>
        <w:rPr>
          <w:spacing w:val="-2"/>
        </w:rPr>
        <w:t> </w:t>
      </w:r>
      <w:r>
        <w:rPr/>
        <w:t>kateterdən</w:t>
      </w:r>
      <w:r>
        <w:rPr>
          <w:spacing w:val="-1"/>
        </w:rPr>
        <w:t> </w:t>
      </w:r>
      <w:r>
        <w:rPr/>
        <w:t>LH-ın</w:t>
      </w:r>
      <w:r>
        <w:rPr>
          <w:spacing w:val="-3"/>
        </w:rPr>
        <w:t> </w:t>
      </w:r>
      <w:r>
        <w:rPr/>
        <w:t>səviyyəsini</w:t>
      </w:r>
      <w:r>
        <w:rPr>
          <w:spacing w:val="-2"/>
        </w:rPr>
        <w:t> </w:t>
      </w:r>
      <w:r>
        <w:rPr/>
        <w:t>təyin</w:t>
      </w:r>
      <w:r>
        <w:rPr>
          <w:spacing w:val="-3"/>
        </w:rPr>
        <w:t> </w:t>
      </w:r>
      <w:r>
        <w:rPr/>
        <w:t>etmək</w:t>
      </w:r>
      <w:r>
        <w:rPr>
          <w:spacing w:val="-3"/>
        </w:rPr>
        <w:t> </w:t>
      </w:r>
      <w:r>
        <w:rPr/>
        <w:t>üçün qan götürülür. Müsbət sınaq zamanı 60-cı dəqiqədə LH-ın səviyyəsi ovulyator rəqəmlərə kimi artır ki, bu da hipofizin ön payının funksiyasının saxlanılmasına və hipotalamik strukturların funksiyasının pozulmasına işarədir.</w:t>
      </w:r>
    </w:p>
    <w:p>
      <w:pPr>
        <w:pStyle w:val="BodyText"/>
        <w:spacing w:line="259" w:lineRule="auto" w:before="161"/>
        <w:ind w:right="740" w:firstLine="707"/>
        <w:jc w:val="left"/>
      </w:pPr>
      <w:r>
        <w:rPr/>
        <w:t>Hamiləliyin diaqnostikasında İFA-nın kəmiyyət göstəricisi üsulu ilə xorionik qonadotropinin</w:t>
      </w:r>
      <w:r>
        <w:rPr>
          <w:spacing w:val="-4"/>
        </w:rPr>
        <w:t> </w:t>
      </w:r>
      <w:r>
        <w:rPr/>
        <w:t>(XQ)</w:t>
      </w:r>
      <w:r>
        <w:rPr>
          <w:spacing w:val="-6"/>
        </w:rPr>
        <w:t> </w:t>
      </w:r>
      <w:r>
        <w:rPr/>
        <w:t>təyinindən</w:t>
      </w:r>
      <w:r>
        <w:rPr>
          <w:spacing w:val="-4"/>
        </w:rPr>
        <w:t> </w:t>
      </w:r>
      <w:r>
        <w:rPr/>
        <w:t>istifadə</w:t>
      </w:r>
      <w:r>
        <w:rPr>
          <w:spacing w:val="-5"/>
        </w:rPr>
        <w:t> </w:t>
      </w:r>
      <w:r>
        <w:rPr/>
        <w:t>edilir.</w:t>
      </w:r>
      <w:r>
        <w:rPr>
          <w:spacing w:val="-4"/>
        </w:rPr>
        <w:t> </w:t>
      </w:r>
      <w:r>
        <w:rPr/>
        <w:t>Qan</w:t>
      </w:r>
      <w:r>
        <w:rPr>
          <w:spacing w:val="-4"/>
        </w:rPr>
        <w:t> </w:t>
      </w:r>
      <w:r>
        <w:rPr/>
        <w:t>zərdabında</w:t>
      </w:r>
      <w:r>
        <w:rPr>
          <w:spacing w:val="-5"/>
        </w:rPr>
        <w:t> </w:t>
      </w:r>
      <w:r>
        <w:rPr/>
        <w:t>XQ-nin</w:t>
      </w:r>
      <w:r>
        <w:rPr>
          <w:spacing w:val="-4"/>
        </w:rPr>
        <w:t> </w:t>
      </w:r>
      <w:r>
        <w:rPr/>
        <w:t>β-subvahidinin</w:t>
      </w:r>
      <w:r>
        <w:rPr>
          <w:spacing w:val="-4"/>
        </w:rPr>
        <w:t> </w:t>
      </w:r>
      <w:r>
        <w:rPr/>
        <w:t>səviyyəsi yoxlanılır.</w:t>
      </w:r>
      <w:r>
        <w:rPr>
          <w:spacing w:val="-3"/>
        </w:rPr>
        <w:t> </w:t>
      </w:r>
      <w:r>
        <w:rPr/>
        <w:t>XQ-nin</w:t>
      </w:r>
      <w:r>
        <w:rPr>
          <w:spacing w:val="-3"/>
        </w:rPr>
        <w:t> </w:t>
      </w:r>
      <w:r>
        <w:rPr/>
        <w:t>β-subvahidinin</w:t>
      </w:r>
      <w:r>
        <w:rPr>
          <w:spacing w:val="-3"/>
        </w:rPr>
        <w:t> </w:t>
      </w:r>
      <w:r>
        <w:rPr/>
        <w:t>səviyyəsi</w:t>
      </w:r>
      <w:r>
        <w:rPr>
          <w:spacing w:val="-3"/>
        </w:rPr>
        <w:t> </w:t>
      </w:r>
      <w:r>
        <w:rPr/>
        <w:t>hamiləliyin</w:t>
      </w:r>
      <w:r>
        <w:rPr>
          <w:spacing w:val="-3"/>
        </w:rPr>
        <w:t> </w:t>
      </w:r>
      <w:r>
        <w:rPr/>
        <w:t>6-cı</w:t>
      </w:r>
      <w:r>
        <w:rPr>
          <w:spacing w:val="-3"/>
        </w:rPr>
        <w:t> </w:t>
      </w:r>
      <w:r>
        <w:rPr/>
        <w:t>həftəsinə</w:t>
      </w:r>
      <w:r>
        <w:rPr>
          <w:spacing w:val="-4"/>
        </w:rPr>
        <w:t> </w:t>
      </w:r>
      <w:r>
        <w:rPr/>
        <w:t>kimi</w:t>
      </w:r>
      <w:r>
        <w:rPr>
          <w:spacing w:val="-3"/>
        </w:rPr>
        <w:t> </w:t>
      </w:r>
      <w:r>
        <w:rPr/>
        <w:t>daha</w:t>
      </w:r>
      <w:r>
        <w:rPr>
          <w:spacing w:val="-5"/>
        </w:rPr>
        <w:t> </w:t>
      </w:r>
      <w:r>
        <w:rPr/>
        <w:t>intensiv</w:t>
      </w:r>
      <w:r>
        <w:rPr>
          <w:spacing w:val="-3"/>
        </w:rPr>
        <w:t> </w:t>
      </w:r>
      <w:r>
        <w:rPr/>
        <w:t>artaraq 6000-10000 ME/</w:t>
      </w:r>
      <w:r>
        <w:rPr>
          <w:i/>
        </w:rPr>
        <w:t>l</w:t>
      </w:r>
      <w:r>
        <w:rPr/>
        <w:t>-ə çatır, sonra isə göstəricinin artım sürəti azalır və daimi olmur. Əgər XQ-nin</w:t>
      </w:r>
    </w:p>
    <w:p>
      <w:pPr>
        <w:pStyle w:val="BodyText"/>
        <w:spacing w:line="275" w:lineRule="exact"/>
        <w:jc w:val="left"/>
      </w:pPr>
      <w:r>
        <w:rPr/>
        <w:t>$\beta$-subvahidinin</w:t>
      </w:r>
      <w:r>
        <w:rPr>
          <w:spacing w:val="-1"/>
        </w:rPr>
        <w:t> </w:t>
      </w:r>
      <w:r>
        <w:rPr/>
        <w:t>səviyyəsi</w:t>
      </w:r>
      <w:r>
        <w:rPr>
          <w:spacing w:val="-2"/>
        </w:rPr>
        <w:t> </w:t>
      </w:r>
      <w:r>
        <w:rPr/>
        <w:t>2000</w:t>
      </w:r>
      <w:r>
        <w:rPr>
          <w:spacing w:val="-1"/>
        </w:rPr>
        <w:t> </w:t>
      </w:r>
      <w:r>
        <w:rPr/>
        <w:t>ME/</w:t>
      </w:r>
      <w:r>
        <w:rPr>
          <w:i/>
        </w:rPr>
        <w:t>l</w:t>
      </w:r>
      <w:r>
        <w:rPr/>
        <w:t>-i</w:t>
      </w:r>
      <w:r>
        <w:rPr>
          <w:spacing w:val="-1"/>
        </w:rPr>
        <w:t> </w:t>
      </w:r>
      <w:r>
        <w:rPr/>
        <w:t>keçirsə</w:t>
      </w:r>
      <w:r>
        <w:rPr>
          <w:spacing w:val="-2"/>
        </w:rPr>
        <w:t> </w:t>
      </w:r>
      <w:r>
        <w:rPr/>
        <w:t>və</w:t>
      </w:r>
      <w:r>
        <w:rPr>
          <w:spacing w:val="-1"/>
        </w:rPr>
        <w:t> </w:t>
      </w:r>
      <w:r>
        <w:rPr/>
        <w:t>USM</w:t>
      </w:r>
      <w:r>
        <w:rPr>
          <w:spacing w:val="-2"/>
        </w:rPr>
        <w:t> </w:t>
      </w:r>
      <w:r>
        <w:rPr/>
        <w:t>zamanı</w:t>
      </w:r>
      <w:r>
        <w:rPr>
          <w:spacing w:val="-1"/>
        </w:rPr>
        <w:t> </w:t>
      </w:r>
      <w:r>
        <w:rPr/>
        <w:t>uşaqlıqda</w:t>
      </w:r>
      <w:r>
        <w:rPr>
          <w:spacing w:val="-2"/>
        </w:rPr>
        <w:t> </w:t>
      </w:r>
      <w:r>
        <w:rPr/>
        <w:t>döl</w:t>
      </w:r>
      <w:r>
        <w:rPr>
          <w:spacing w:val="-1"/>
        </w:rPr>
        <w:t> </w:t>
      </w:r>
      <w:r>
        <w:rPr>
          <w:spacing w:val="-2"/>
        </w:rPr>
        <w:t>yumurtası</w:t>
      </w:r>
    </w:p>
    <w:p>
      <w:pPr>
        <w:pStyle w:val="BodyText"/>
        <w:spacing w:before="21"/>
        <w:jc w:val="left"/>
      </w:pPr>
      <w:r>
        <w:rPr/>
        <w:t>müəyyən</w:t>
      </w:r>
      <w:r>
        <w:rPr>
          <w:spacing w:val="-5"/>
        </w:rPr>
        <w:t> </w:t>
      </w:r>
      <w:r>
        <w:rPr/>
        <w:t>edilmirsə,</w:t>
      </w:r>
      <w:r>
        <w:rPr>
          <w:spacing w:val="-2"/>
        </w:rPr>
        <w:t> </w:t>
      </w:r>
      <w:r>
        <w:rPr/>
        <w:t>uşaqlıqdankənar</w:t>
      </w:r>
      <w:r>
        <w:rPr>
          <w:spacing w:val="-2"/>
        </w:rPr>
        <w:t> </w:t>
      </w:r>
      <w:r>
        <w:rPr/>
        <w:t>hamiləlik</w:t>
      </w:r>
      <w:r>
        <w:rPr>
          <w:spacing w:val="-2"/>
        </w:rPr>
        <w:t> </w:t>
      </w:r>
      <w:r>
        <w:rPr/>
        <w:t>haqqında</w:t>
      </w:r>
      <w:r>
        <w:rPr>
          <w:spacing w:val="-2"/>
        </w:rPr>
        <w:t> </w:t>
      </w:r>
      <w:r>
        <w:rPr/>
        <w:t>düşünmək</w:t>
      </w:r>
      <w:r>
        <w:rPr>
          <w:spacing w:val="-2"/>
        </w:rPr>
        <w:t> lazımdır.</w:t>
      </w:r>
    </w:p>
    <w:p>
      <w:pPr>
        <w:pStyle w:val="BodyText"/>
        <w:spacing w:line="259" w:lineRule="auto" w:before="183"/>
        <w:ind w:right="703" w:firstLine="707"/>
        <w:jc w:val="left"/>
      </w:pPr>
      <w:r>
        <w:rPr/>
        <w:t>Geniş</w:t>
      </w:r>
      <w:r>
        <w:rPr>
          <w:spacing w:val="-4"/>
        </w:rPr>
        <w:t> </w:t>
      </w:r>
      <w:r>
        <w:rPr/>
        <w:t>istifadə</w:t>
      </w:r>
      <w:r>
        <w:rPr>
          <w:spacing w:val="-5"/>
        </w:rPr>
        <w:t> </w:t>
      </w:r>
      <w:r>
        <w:rPr/>
        <w:t>olunan</w:t>
      </w:r>
      <w:r>
        <w:rPr>
          <w:spacing w:val="-4"/>
        </w:rPr>
        <w:t> </w:t>
      </w:r>
      <w:r>
        <w:rPr/>
        <w:t>əlçatan</w:t>
      </w:r>
      <w:r>
        <w:rPr>
          <w:spacing w:val="-3"/>
        </w:rPr>
        <w:t> </w:t>
      </w:r>
      <w:r>
        <w:rPr/>
        <w:t>skrininq</w:t>
      </w:r>
      <w:r>
        <w:rPr>
          <w:spacing w:val="-3"/>
        </w:rPr>
        <w:t> </w:t>
      </w:r>
      <w:r>
        <w:rPr/>
        <w:t>üsulu</w:t>
      </w:r>
      <w:r>
        <w:rPr>
          <w:spacing w:val="-3"/>
        </w:rPr>
        <w:t> </w:t>
      </w:r>
      <w:r>
        <w:rPr/>
        <w:t>birdəfəlik</w:t>
      </w:r>
      <w:r>
        <w:rPr>
          <w:spacing w:val="-3"/>
        </w:rPr>
        <w:t> </w:t>
      </w:r>
      <w:r>
        <w:rPr/>
        <w:t>test-sisteminin</w:t>
      </w:r>
      <w:r>
        <w:rPr>
          <w:spacing w:val="-3"/>
        </w:rPr>
        <w:t> </w:t>
      </w:r>
      <w:r>
        <w:rPr/>
        <w:t>köməyi</w:t>
      </w:r>
      <w:r>
        <w:rPr>
          <w:spacing w:val="-3"/>
        </w:rPr>
        <w:t> </w:t>
      </w:r>
      <w:r>
        <w:rPr/>
        <w:t>ilə</w:t>
      </w:r>
      <w:r>
        <w:rPr>
          <w:spacing w:val="-4"/>
        </w:rPr>
        <w:t> </w:t>
      </w:r>
      <w:r>
        <w:rPr/>
        <w:t>XQ-nin keyfiyyət təyini hesab olunur. Onlar reaktiv hopdurulmuş zolaqlardan ibarətdir ki, bu zaman hamilənin sidiyində olan XQ-nin təsirindən zolağın rəngi dəyişir (rəngli zolaq əmələ gəlir).</w:t>
      </w:r>
    </w:p>
    <w:p>
      <w:pPr>
        <w:pStyle w:val="Heading3"/>
        <w:numPr>
          <w:ilvl w:val="1"/>
          <w:numId w:val="147"/>
        </w:numPr>
        <w:tabs>
          <w:tab w:pos="4332" w:val="left" w:leader="none"/>
        </w:tabs>
        <w:spacing w:line="240" w:lineRule="auto" w:before="159" w:after="0"/>
        <w:ind w:left="4332" w:right="0" w:hanging="420"/>
        <w:jc w:val="left"/>
      </w:pPr>
      <w:r>
        <w:rPr/>
        <w:t>İNSTRUMENTAL</w:t>
      </w:r>
      <w:r>
        <w:rPr>
          <w:spacing w:val="-3"/>
        </w:rPr>
        <w:t> </w:t>
      </w:r>
      <w:r>
        <w:rPr/>
        <w:t>MÜAYİNƏ</w:t>
      </w:r>
      <w:r>
        <w:rPr>
          <w:spacing w:val="-3"/>
        </w:rPr>
        <w:t> </w:t>
      </w:r>
      <w:r>
        <w:rPr>
          <w:spacing w:val="-2"/>
        </w:rPr>
        <w:t>ÜSULLARI</w:t>
      </w:r>
    </w:p>
    <w:p>
      <w:pPr>
        <w:pStyle w:val="Heading4"/>
        <w:numPr>
          <w:ilvl w:val="2"/>
          <w:numId w:val="147"/>
        </w:numPr>
        <w:tabs>
          <w:tab w:pos="2241" w:val="left" w:leader="none"/>
        </w:tabs>
        <w:spacing w:line="240" w:lineRule="auto" w:before="180" w:after="0"/>
        <w:ind w:left="2241" w:right="0" w:hanging="540"/>
        <w:jc w:val="left"/>
      </w:pPr>
      <w:r>
        <w:rPr/>
        <w:t>Endoskopik</w:t>
      </w:r>
      <w:r>
        <w:rPr>
          <w:b w:val="0"/>
          <w:spacing w:val="-8"/>
        </w:rPr>
        <w:t> </w:t>
      </w:r>
      <w:r>
        <w:rPr>
          <w:spacing w:val="-2"/>
        </w:rPr>
        <w:t>üsullar</w:t>
      </w:r>
    </w:p>
    <w:p>
      <w:pPr>
        <w:pStyle w:val="BodyText"/>
        <w:spacing w:line="259" w:lineRule="auto" w:before="183"/>
        <w:ind w:right="703" w:firstLine="707"/>
        <w:jc w:val="left"/>
      </w:pPr>
      <w:r>
        <w:rPr>
          <w:b/>
        </w:rPr>
        <w:t>Kolposkopiya</w:t>
      </w:r>
      <w:r>
        <w:rPr/>
        <w:t> 6-28 dəfə artıq böyütməklə uşaqlıq boyunun uşaqlıq yolu hissəsinin, uşaqlıq yolu divarlarının və vulvanın kolposkop vasitəsilə müayinəsidir; sadə (baxış kolposkopiya) və genişləndirilmiş (əlavə test və rəngləyici maddələrdən istifadə etməklə) olur. Sadə kolposkopiya zamanı uşaqlıq boynunun və xarici dəliyin forması, ölçüsü və selikli qişanın relyefi,</w:t>
      </w:r>
      <w:r>
        <w:rPr>
          <w:spacing w:val="-4"/>
        </w:rPr>
        <w:t> </w:t>
      </w:r>
      <w:r>
        <w:rPr/>
        <w:t>rəngi,</w:t>
      </w:r>
      <w:r>
        <w:rPr>
          <w:spacing w:val="-1"/>
        </w:rPr>
        <w:t> </w:t>
      </w:r>
      <w:r>
        <w:rPr/>
        <w:t>boynu</w:t>
      </w:r>
      <w:r>
        <w:rPr>
          <w:spacing w:val="-1"/>
        </w:rPr>
        <w:t> </w:t>
      </w:r>
      <w:r>
        <w:rPr/>
        <w:t>örtən</w:t>
      </w:r>
      <w:r>
        <w:rPr>
          <w:spacing w:val="-2"/>
        </w:rPr>
        <w:t> </w:t>
      </w:r>
      <w:r>
        <w:rPr/>
        <w:t>yastı epitel</w:t>
      </w:r>
      <w:r>
        <w:rPr>
          <w:spacing w:val="-1"/>
        </w:rPr>
        <w:t> </w:t>
      </w:r>
      <w:r>
        <w:rPr/>
        <w:t>ilə</w:t>
      </w:r>
      <w:r>
        <w:rPr>
          <w:spacing w:val="-4"/>
        </w:rPr>
        <w:t> </w:t>
      </w:r>
      <w:r>
        <w:rPr/>
        <w:t>servikal</w:t>
      </w:r>
      <w:r>
        <w:rPr>
          <w:spacing w:val="1"/>
        </w:rPr>
        <w:t> </w:t>
      </w:r>
      <w:r>
        <w:rPr/>
        <w:t>kanalın</w:t>
      </w:r>
      <w:r>
        <w:rPr>
          <w:spacing w:val="-1"/>
        </w:rPr>
        <w:t> </w:t>
      </w:r>
      <w:r>
        <w:rPr/>
        <w:t>silindrik</w:t>
      </w:r>
      <w:r>
        <w:rPr>
          <w:spacing w:val="-2"/>
        </w:rPr>
        <w:t> </w:t>
      </w:r>
      <w:r>
        <w:rPr/>
        <w:t>epitelinin</w:t>
      </w:r>
      <w:r>
        <w:rPr>
          <w:spacing w:val="-1"/>
        </w:rPr>
        <w:t> </w:t>
      </w:r>
      <w:r>
        <w:rPr/>
        <w:t>sərhədi</w:t>
      </w:r>
      <w:r>
        <w:rPr>
          <w:spacing w:val="-1"/>
        </w:rPr>
        <w:t> </w:t>
      </w:r>
      <w:r>
        <w:rPr/>
        <w:t>təyin</w:t>
      </w:r>
      <w:r>
        <w:rPr>
          <w:spacing w:val="-1"/>
        </w:rPr>
        <w:t> </w:t>
      </w:r>
      <w:r>
        <w:rPr>
          <w:spacing w:val="-2"/>
        </w:rPr>
        <w:t>edilir.</w:t>
      </w:r>
    </w:p>
    <w:p>
      <w:pPr>
        <w:pStyle w:val="BodyText"/>
        <w:spacing w:line="259" w:lineRule="auto" w:before="158"/>
        <w:ind w:right="703" w:firstLine="707"/>
        <w:jc w:val="left"/>
      </w:pPr>
      <w:r>
        <w:rPr/>
        <w:t>Genişləndirilmiş</w:t>
      </w:r>
      <w:r>
        <w:rPr>
          <w:spacing w:val="-5"/>
        </w:rPr>
        <w:t> </w:t>
      </w:r>
      <w:r>
        <w:rPr/>
        <w:t>kolposkopiya</w:t>
      </w:r>
      <w:r>
        <w:rPr>
          <w:spacing w:val="-4"/>
        </w:rPr>
        <w:t> </w:t>
      </w:r>
      <w:r>
        <w:rPr/>
        <w:t>zamanı</w:t>
      </w:r>
      <w:r>
        <w:rPr>
          <w:spacing w:val="-4"/>
        </w:rPr>
        <w:t> </w:t>
      </w:r>
      <w:r>
        <w:rPr/>
        <w:t>3%-li</w:t>
      </w:r>
      <w:r>
        <w:rPr>
          <w:spacing w:val="-4"/>
        </w:rPr>
        <w:t> </w:t>
      </w:r>
      <w:r>
        <w:rPr/>
        <w:t>sirkə</w:t>
      </w:r>
      <w:r>
        <w:rPr>
          <w:spacing w:val="-3"/>
        </w:rPr>
        <w:t> </w:t>
      </w:r>
      <w:r>
        <w:rPr/>
        <w:t>turşusu</w:t>
      </w:r>
      <w:r>
        <w:rPr>
          <w:spacing w:val="-4"/>
        </w:rPr>
        <w:t> </w:t>
      </w:r>
      <w:r>
        <w:rPr/>
        <w:t>məhlulu</w:t>
      </w:r>
      <w:r>
        <w:rPr>
          <w:spacing w:val="-4"/>
        </w:rPr>
        <w:t> </w:t>
      </w:r>
      <w:r>
        <w:rPr/>
        <w:t>ilə</w:t>
      </w:r>
      <w:r>
        <w:rPr>
          <w:spacing w:val="-5"/>
        </w:rPr>
        <w:t> </w:t>
      </w:r>
      <w:r>
        <w:rPr/>
        <w:t>uşaqlıq</w:t>
      </w:r>
      <w:r>
        <w:rPr>
          <w:spacing w:val="-4"/>
        </w:rPr>
        <w:t> </w:t>
      </w:r>
      <w:r>
        <w:rPr/>
        <w:t>boynunun işlənməsi patoloji sahənin qan təchizatının xüsusiyyətini qiymətləndirməyə imkan verir.</w:t>
      </w:r>
    </w:p>
    <w:p>
      <w:pPr>
        <w:pStyle w:val="BodyText"/>
        <w:spacing w:line="259" w:lineRule="auto" w:before="2"/>
        <w:ind w:right="703"/>
        <w:jc w:val="left"/>
      </w:pPr>
      <w:r>
        <w:rPr/>
        <w:t>Normada stromaya aid olan damarlar sirkə turşusunun təsiri altında spazmaya uğrayır və görmə sahəsindən müvəqqəti olaraq itir. Divarları morfoloji dəyişikliyə uğramış patoloji olaraq genişlənmiş damarlar (saya əzələ elementlərinin, kollagenlərin elastiki liflərin olmaması) açıq qalır və qan ilə dolu görünür. Sirkə turşusu testi zamanı epiteli şişir, turşu zülalları koaqulyasiya etdiyinə</w:t>
      </w:r>
      <w:r>
        <w:rPr>
          <w:spacing w:val="-3"/>
        </w:rPr>
        <w:t> </w:t>
      </w:r>
      <w:r>
        <w:rPr/>
        <w:t>görə</w:t>
      </w:r>
      <w:r>
        <w:rPr>
          <w:spacing w:val="-3"/>
        </w:rPr>
        <w:t> </w:t>
      </w:r>
      <w:r>
        <w:rPr/>
        <w:t>ağımtıl</w:t>
      </w:r>
      <w:r>
        <w:rPr>
          <w:spacing w:val="-3"/>
        </w:rPr>
        <w:t> </w:t>
      </w:r>
      <w:r>
        <w:rPr/>
        <w:t>rəng</w:t>
      </w:r>
      <w:r>
        <w:rPr>
          <w:spacing w:val="-3"/>
        </w:rPr>
        <w:t> </w:t>
      </w:r>
      <w:r>
        <w:rPr/>
        <w:t>alır.</w:t>
      </w:r>
      <w:r>
        <w:rPr>
          <w:spacing w:val="-3"/>
        </w:rPr>
        <w:t> </w:t>
      </w:r>
      <w:r>
        <w:rPr/>
        <w:t>Uşaqlıq</w:t>
      </w:r>
      <w:r>
        <w:rPr>
          <w:spacing w:val="-3"/>
        </w:rPr>
        <w:t> </w:t>
      </w:r>
      <w:r>
        <w:rPr/>
        <w:t>boynunda</w:t>
      </w:r>
      <w:r>
        <w:rPr>
          <w:spacing w:val="-2"/>
        </w:rPr>
        <w:t> </w:t>
      </w:r>
      <w:r>
        <w:rPr/>
        <w:t>ağ</w:t>
      </w:r>
      <w:r>
        <w:rPr>
          <w:spacing w:val="-3"/>
        </w:rPr>
        <w:t> </w:t>
      </w:r>
      <w:r>
        <w:rPr/>
        <w:t>ləkə</w:t>
      </w:r>
      <w:r>
        <w:rPr>
          <w:spacing w:val="-3"/>
        </w:rPr>
        <w:t> </w:t>
      </w:r>
      <w:r>
        <w:rPr/>
        <w:t>nə</w:t>
      </w:r>
      <w:r>
        <w:rPr>
          <w:spacing w:val="-3"/>
        </w:rPr>
        <w:t> </w:t>
      </w:r>
      <w:r>
        <w:rPr/>
        <w:t>qədər</w:t>
      </w:r>
      <w:r>
        <w:rPr>
          <w:spacing w:val="-3"/>
        </w:rPr>
        <w:t> </w:t>
      </w:r>
      <w:r>
        <w:rPr/>
        <w:t>qatı</w:t>
      </w:r>
      <w:r>
        <w:rPr>
          <w:spacing w:val="-3"/>
        </w:rPr>
        <w:t> </w:t>
      </w:r>
      <w:r>
        <w:rPr/>
        <w:t>olarsa,</w:t>
      </w:r>
      <w:r>
        <w:rPr>
          <w:spacing w:val="-3"/>
        </w:rPr>
        <w:t> </w:t>
      </w:r>
      <w:r>
        <w:rPr/>
        <w:t>epitelin</w:t>
      </w:r>
      <w:r>
        <w:rPr>
          <w:spacing w:val="-3"/>
        </w:rPr>
        <w:t> </w:t>
      </w:r>
      <w:r>
        <w:rPr/>
        <w:t>zədələnmə dərəcəsi</w:t>
      </w:r>
      <w:r>
        <w:rPr>
          <w:spacing w:val="-1"/>
        </w:rPr>
        <w:t> </w:t>
      </w:r>
      <w:r>
        <w:rPr/>
        <w:t>bir</w:t>
      </w:r>
      <w:r>
        <w:rPr>
          <w:spacing w:val="-1"/>
        </w:rPr>
        <w:t> </w:t>
      </w:r>
      <w:r>
        <w:rPr/>
        <w:t>o</w:t>
      </w:r>
      <w:r>
        <w:rPr>
          <w:spacing w:val="-1"/>
        </w:rPr>
        <w:t> </w:t>
      </w:r>
      <w:r>
        <w:rPr/>
        <w:t>qədər</w:t>
      </w:r>
      <w:r>
        <w:rPr>
          <w:spacing w:val="-1"/>
        </w:rPr>
        <w:t> </w:t>
      </w:r>
      <w:r>
        <w:rPr/>
        <w:t>çox olar.</w:t>
      </w:r>
      <w:r>
        <w:rPr>
          <w:spacing w:val="-1"/>
        </w:rPr>
        <w:t> </w:t>
      </w:r>
      <w:r>
        <w:rPr/>
        <w:t>Ətraflı</w:t>
      </w:r>
      <w:r>
        <w:rPr>
          <w:spacing w:val="-1"/>
        </w:rPr>
        <w:t> </w:t>
      </w:r>
      <w:r>
        <w:rPr/>
        <w:t>müayinədən sonra</w:t>
      </w:r>
      <w:r>
        <w:rPr>
          <w:spacing w:val="-3"/>
        </w:rPr>
        <w:t> </w:t>
      </w:r>
      <w:r>
        <w:rPr/>
        <w:t>Şiller</w:t>
      </w:r>
      <w:r>
        <w:rPr>
          <w:spacing w:val="-3"/>
        </w:rPr>
        <w:t> </w:t>
      </w:r>
      <w:r>
        <w:rPr/>
        <w:t>sınağı</w:t>
      </w:r>
      <w:r>
        <w:rPr>
          <w:spacing w:val="-1"/>
        </w:rPr>
        <w:t> </w:t>
      </w:r>
      <w:r>
        <w:rPr/>
        <w:t>aparılır</w:t>
      </w:r>
      <w:r>
        <w:rPr>
          <w:spacing w:val="-1"/>
        </w:rPr>
        <w:t> </w:t>
      </w:r>
      <w:r>
        <w:rPr/>
        <w:t>–</w:t>
      </w:r>
      <w:r>
        <w:rPr>
          <w:spacing w:val="-2"/>
        </w:rPr>
        <w:t> </w:t>
      </w:r>
      <w:r>
        <w:rPr/>
        <w:t>uşaqlıq</w:t>
      </w:r>
      <w:r>
        <w:rPr>
          <w:spacing w:val="-1"/>
        </w:rPr>
        <w:t> </w:t>
      </w:r>
      <w:r>
        <w:rPr/>
        <w:t>boynu</w:t>
      </w:r>
      <w:r>
        <w:rPr>
          <w:spacing w:val="-1"/>
        </w:rPr>
        <w:t> </w:t>
      </w:r>
      <w:r>
        <w:rPr/>
        <w:t>3%- li Lyuqol məhlulu ilə islanmış tamponla silinir. Yastı epitelinin sağlam hüceyrələri yod ilə tünd- qəhvəyi rəngə boyanır, patoloji dəyişmiş və nazikləşmiş (atrofik) epiteli yodla rənglənmir.</w:t>
      </w:r>
    </w:p>
    <w:p>
      <w:pPr>
        <w:pStyle w:val="BodyText"/>
        <w:spacing w:line="273" w:lineRule="exact"/>
        <w:jc w:val="left"/>
      </w:pPr>
      <w:r>
        <w:rPr/>
        <w:t>Beləliklə,</w:t>
      </w:r>
      <w:r>
        <w:rPr>
          <w:spacing w:val="-1"/>
        </w:rPr>
        <w:t> </w:t>
      </w:r>
      <w:r>
        <w:rPr/>
        <w:t>epitelin</w:t>
      </w:r>
      <w:r>
        <w:rPr>
          <w:spacing w:val="-1"/>
        </w:rPr>
        <w:t> </w:t>
      </w:r>
      <w:r>
        <w:rPr/>
        <w:t>patoloji</w:t>
      </w:r>
      <w:r>
        <w:rPr>
          <w:spacing w:val="-1"/>
        </w:rPr>
        <w:t> </w:t>
      </w:r>
      <w:r>
        <w:rPr/>
        <w:t>dəyişmiş</w:t>
      </w:r>
      <w:r>
        <w:rPr>
          <w:spacing w:val="-1"/>
        </w:rPr>
        <w:t> </w:t>
      </w:r>
      <w:r>
        <w:rPr/>
        <w:t>zonası</w:t>
      </w:r>
      <w:r>
        <w:rPr>
          <w:spacing w:val="-1"/>
        </w:rPr>
        <w:t> </w:t>
      </w:r>
      <w:r>
        <w:rPr/>
        <w:t>aşkar</w:t>
      </w:r>
      <w:r>
        <w:rPr>
          <w:spacing w:val="-1"/>
        </w:rPr>
        <w:t> </w:t>
      </w:r>
      <w:r>
        <w:rPr/>
        <w:t>olunur</w:t>
      </w:r>
      <w:r>
        <w:rPr>
          <w:spacing w:val="-1"/>
        </w:rPr>
        <w:t> </w:t>
      </w:r>
      <w:r>
        <w:rPr/>
        <w:t>və</w:t>
      </w:r>
      <w:r>
        <w:rPr>
          <w:spacing w:val="-2"/>
        </w:rPr>
        <w:t> </w:t>
      </w:r>
      <w:r>
        <w:rPr/>
        <w:t>uşaqlıq</w:t>
      </w:r>
      <w:r>
        <w:rPr>
          <w:spacing w:val="-1"/>
        </w:rPr>
        <w:t> </w:t>
      </w:r>
      <w:r>
        <w:rPr/>
        <w:t>boynunun</w:t>
      </w:r>
      <w:r>
        <w:rPr>
          <w:spacing w:val="-1"/>
        </w:rPr>
        <w:t> </w:t>
      </w:r>
      <w:r>
        <w:rPr/>
        <w:t>biopsiyası </w:t>
      </w:r>
      <w:r>
        <w:rPr>
          <w:spacing w:val="-4"/>
        </w:rPr>
        <w:t>üçün</w:t>
      </w:r>
    </w:p>
    <w:p>
      <w:pPr>
        <w:pStyle w:val="BodyText"/>
        <w:spacing w:before="22"/>
        <w:jc w:val="left"/>
      </w:pPr>
      <w:r>
        <w:rPr/>
        <w:t>sahə</w:t>
      </w:r>
      <w:r>
        <w:rPr>
          <w:spacing w:val="-3"/>
        </w:rPr>
        <w:t> </w:t>
      </w:r>
      <w:r>
        <w:rPr/>
        <w:t>müəyyən </w:t>
      </w:r>
      <w:r>
        <w:rPr>
          <w:spacing w:val="-2"/>
        </w:rPr>
        <w:t>edilir.</w:t>
      </w:r>
    </w:p>
    <w:p>
      <w:pPr>
        <w:pStyle w:val="BodyText"/>
        <w:spacing w:line="259" w:lineRule="auto" w:before="182"/>
        <w:ind w:right="813" w:firstLine="707"/>
      </w:pPr>
      <w:r>
        <w:rPr>
          <w:b/>
        </w:rPr>
        <w:t>Kolpomikroskopiya</w:t>
      </w:r>
      <w:r>
        <w:rPr>
          <w:spacing w:val="-2"/>
        </w:rPr>
        <w:t> </w:t>
      </w:r>
      <w:r>
        <w:rPr/>
        <w:t>–</w:t>
      </w:r>
      <w:r>
        <w:rPr>
          <w:spacing w:val="-3"/>
        </w:rPr>
        <w:t> </w:t>
      </w:r>
      <w:r>
        <w:rPr/>
        <w:t>yüz</w:t>
      </w:r>
      <w:r>
        <w:rPr>
          <w:spacing w:val="-4"/>
        </w:rPr>
        <w:t> </w:t>
      </w:r>
      <w:r>
        <w:rPr/>
        <w:t>dəfə</w:t>
      </w:r>
      <w:r>
        <w:rPr>
          <w:spacing w:val="-3"/>
        </w:rPr>
        <w:t> </w:t>
      </w:r>
      <w:r>
        <w:rPr/>
        <w:t>artıq</w:t>
      </w:r>
      <w:r>
        <w:rPr>
          <w:spacing w:val="-3"/>
        </w:rPr>
        <w:t> </w:t>
      </w:r>
      <w:r>
        <w:rPr/>
        <w:t>genişlənməyə</w:t>
      </w:r>
      <w:r>
        <w:rPr>
          <w:spacing w:val="-4"/>
        </w:rPr>
        <w:t> </w:t>
      </w:r>
      <w:r>
        <w:rPr/>
        <w:t>imkan</w:t>
      </w:r>
      <w:r>
        <w:rPr>
          <w:spacing w:val="-3"/>
        </w:rPr>
        <w:t> </w:t>
      </w:r>
      <w:r>
        <w:rPr/>
        <w:t>verən</w:t>
      </w:r>
      <w:r>
        <w:rPr>
          <w:spacing w:val="-3"/>
        </w:rPr>
        <w:t> </w:t>
      </w:r>
      <w:r>
        <w:rPr/>
        <w:t>optik</w:t>
      </w:r>
      <w:r>
        <w:rPr>
          <w:spacing w:val="-3"/>
        </w:rPr>
        <w:t> </w:t>
      </w:r>
      <w:r>
        <w:rPr/>
        <w:t>sistem</w:t>
      </w:r>
      <w:r>
        <w:rPr>
          <w:spacing w:val="-3"/>
        </w:rPr>
        <w:t> </w:t>
      </w:r>
      <w:r>
        <w:rPr/>
        <w:t>vasitəsi</w:t>
      </w:r>
      <w:r>
        <w:rPr>
          <w:spacing w:val="-3"/>
        </w:rPr>
        <w:t> </w:t>
      </w:r>
      <w:r>
        <w:rPr/>
        <w:t>ilə uşaqlıq boynunun uşaqlıq yolu hissəsinin müayinəsidir. Kontrast lüminessent kolpomikroskopu və ya Hamou kolpomikroskopu (histeroskopun növü) ilə aparılır.</w:t>
      </w:r>
    </w:p>
    <w:p>
      <w:pPr>
        <w:pStyle w:val="BodyText"/>
        <w:spacing w:after="0" w:line="259" w:lineRule="auto"/>
        <w:sectPr>
          <w:pgSz w:w="11910" w:h="16840"/>
          <w:pgMar w:top="1040" w:bottom="280" w:left="708" w:right="141"/>
        </w:sectPr>
      </w:pPr>
    </w:p>
    <w:p>
      <w:pPr>
        <w:pStyle w:val="BodyText"/>
        <w:spacing w:line="259" w:lineRule="auto" w:before="73"/>
        <w:ind w:right="703" w:firstLine="707"/>
        <w:jc w:val="left"/>
      </w:pPr>
      <w:r>
        <w:rPr>
          <w:b/>
        </w:rPr>
        <w:t>Histeroservikoskopiya</w:t>
      </w:r>
      <w:r>
        <w:rPr/>
        <w:t> – uşaqlığın və servikal kanalın daxili səthinin optik sistem ilə müayinəsidir. Histeroskopiya diaqnostik və əməliyyat növlü olur. Hazırda diaqnostik histeroskopiya</w:t>
      </w:r>
      <w:r>
        <w:rPr>
          <w:spacing w:val="-5"/>
        </w:rPr>
        <w:t> </w:t>
      </w:r>
      <w:r>
        <w:rPr/>
        <w:t>bütün</w:t>
      </w:r>
      <w:r>
        <w:rPr>
          <w:spacing w:val="-4"/>
        </w:rPr>
        <w:t> </w:t>
      </w:r>
      <w:r>
        <w:rPr/>
        <w:t>uşaqlıq</w:t>
      </w:r>
      <w:r>
        <w:rPr>
          <w:spacing w:val="-4"/>
        </w:rPr>
        <w:t> </w:t>
      </w:r>
      <w:r>
        <w:rPr/>
        <w:t>daxili</w:t>
      </w:r>
      <w:r>
        <w:rPr>
          <w:spacing w:val="-4"/>
        </w:rPr>
        <w:t> </w:t>
      </w:r>
      <w:r>
        <w:rPr/>
        <w:t>patologiyaların</w:t>
      </w:r>
      <w:r>
        <w:rPr>
          <w:spacing w:val="-4"/>
        </w:rPr>
        <w:t> </w:t>
      </w:r>
      <w:r>
        <w:rPr/>
        <w:t>diaqnostikasında</w:t>
      </w:r>
      <w:r>
        <w:rPr>
          <w:spacing w:val="-5"/>
        </w:rPr>
        <w:t> </w:t>
      </w:r>
      <w:r>
        <w:rPr/>
        <w:t>optimal</w:t>
      </w:r>
      <w:r>
        <w:rPr>
          <w:spacing w:val="-4"/>
        </w:rPr>
        <w:t> </w:t>
      </w:r>
      <w:r>
        <w:rPr/>
        <w:t>üsul</w:t>
      </w:r>
      <w:r>
        <w:rPr>
          <w:spacing w:val="-4"/>
        </w:rPr>
        <w:t> </w:t>
      </w:r>
      <w:r>
        <w:rPr/>
        <w:t>hesab</w:t>
      </w:r>
      <w:r>
        <w:rPr>
          <w:spacing w:val="-4"/>
        </w:rPr>
        <w:t> </w:t>
      </w:r>
      <w:r>
        <w:rPr/>
        <w:t>olunur.</w:t>
      </w:r>
    </w:p>
    <w:p>
      <w:pPr>
        <w:pStyle w:val="BodyText"/>
        <w:spacing w:before="160"/>
        <w:ind w:left="1702"/>
        <w:jc w:val="left"/>
      </w:pPr>
      <w:r>
        <w:rPr/>
        <w:t>Diaqnostik</w:t>
      </w:r>
      <w:r>
        <w:rPr>
          <w:spacing w:val="-2"/>
        </w:rPr>
        <w:t> </w:t>
      </w:r>
      <w:r>
        <w:rPr/>
        <w:t>histeroskopiyaya</w:t>
      </w:r>
      <w:r>
        <w:rPr>
          <w:spacing w:val="-2"/>
        </w:rPr>
        <w:t> göstərişlər:</w:t>
      </w:r>
    </w:p>
    <w:p>
      <w:pPr>
        <w:pStyle w:val="ListParagraph"/>
        <w:numPr>
          <w:ilvl w:val="0"/>
          <w:numId w:val="152"/>
        </w:numPr>
        <w:tabs>
          <w:tab w:pos="1713" w:val="left" w:leader="none"/>
        </w:tabs>
        <w:spacing w:line="240" w:lineRule="auto" w:before="182" w:after="0"/>
        <w:ind w:left="1713" w:right="0" w:hanging="359"/>
        <w:jc w:val="left"/>
        <w:rPr>
          <w:sz w:val="24"/>
        </w:rPr>
      </w:pPr>
      <w:r>
        <w:rPr>
          <w:sz w:val="24"/>
        </w:rPr>
        <w:t>həyatın</w:t>
      </w:r>
      <w:r>
        <w:rPr>
          <w:spacing w:val="-3"/>
          <w:sz w:val="24"/>
        </w:rPr>
        <w:t> </w:t>
      </w:r>
      <w:r>
        <w:rPr>
          <w:sz w:val="24"/>
        </w:rPr>
        <w:t>müxtəlif</w:t>
      </w:r>
      <w:r>
        <w:rPr>
          <w:spacing w:val="-1"/>
          <w:sz w:val="24"/>
        </w:rPr>
        <w:t> </w:t>
      </w:r>
      <w:r>
        <w:rPr>
          <w:sz w:val="24"/>
        </w:rPr>
        <w:t>dövrlərində</w:t>
      </w:r>
      <w:r>
        <w:rPr>
          <w:spacing w:val="-2"/>
          <w:sz w:val="24"/>
        </w:rPr>
        <w:t> </w:t>
      </w:r>
      <w:r>
        <w:rPr>
          <w:sz w:val="24"/>
        </w:rPr>
        <w:t>aybaşı</w:t>
      </w:r>
      <w:r>
        <w:rPr>
          <w:spacing w:val="-1"/>
          <w:sz w:val="24"/>
        </w:rPr>
        <w:t> </w:t>
      </w:r>
      <w:r>
        <w:rPr>
          <w:sz w:val="24"/>
        </w:rPr>
        <w:t>tsiklinin</w:t>
      </w:r>
      <w:r>
        <w:rPr>
          <w:spacing w:val="-1"/>
          <w:sz w:val="24"/>
        </w:rPr>
        <w:t> </w:t>
      </w:r>
      <w:r>
        <w:rPr>
          <w:sz w:val="24"/>
        </w:rPr>
        <w:t>pozulması</w:t>
      </w:r>
      <w:r>
        <w:rPr>
          <w:spacing w:val="-1"/>
          <w:sz w:val="24"/>
        </w:rPr>
        <w:t> </w:t>
      </w:r>
      <w:r>
        <w:rPr>
          <w:sz w:val="24"/>
        </w:rPr>
        <w:t>(yuvenil,</w:t>
      </w:r>
      <w:r>
        <w:rPr>
          <w:spacing w:val="-1"/>
          <w:sz w:val="24"/>
        </w:rPr>
        <w:t> </w:t>
      </w:r>
      <w:r>
        <w:rPr>
          <w:spacing w:val="-2"/>
          <w:sz w:val="24"/>
        </w:rPr>
        <w:t>reproduktiv,</w:t>
      </w:r>
    </w:p>
    <w:p>
      <w:pPr>
        <w:pStyle w:val="BodyText"/>
        <w:spacing w:before="22"/>
        <w:ind w:left="1714"/>
        <w:jc w:val="left"/>
      </w:pPr>
      <w:r>
        <w:rPr>
          <w:spacing w:val="-2"/>
        </w:rPr>
        <w:t>perimenopauzal);</w:t>
      </w:r>
    </w:p>
    <w:p>
      <w:pPr>
        <w:pStyle w:val="ListParagraph"/>
        <w:numPr>
          <w:ilvl w:val="0"/>
          <w:numId w:val="152"/>
        </w:numPr>
        <w:tabs>
          <w:tab w:pos="1713" w:val="left" w:leader="none"/>
        </w:tabs>
        <w:spacing w:line="240" w:lineRule="auto" w:before="183" w:after="0"/>
        <w:ind w:left="1713" w:right="0" w:hanging="359"/>
        <w:jc w:val="left"/>
        <w:rPr>
          <w:sz w:val="24"/>
        </w:rPr>
      </w:pPr>
      <w:r>
        <w:rPr>
          <w:sz w:val="24"/>
        </w:rPr>
        <w:t>postmenopauzada</w:t>
      </w:r>
      <w:r>
        <w:rPr>
          <w:spacing w:val="-3"/>
          <w:sz w:val="24"/>
        </w:rPr>
        <w:t> </w:t>
      </w:r>
      <w:r>
        <w:rPr>
          <w:sz w:val="24"/>
        </w:rPr>
        <w:t>qanlı</w:t>
      </w:r>
      <w:r>
        <w:rPr>
          <w:spacing w:val="-1"/>
          <w:sz w:val="24"/>
        </w:rPr>
        <w:t> </w:t>
      </w:r>
      <w:r>
        <w:rPr>
          <w:spacing w:val="-2"/>
          <w:sz w:val="24"/>
        </w:rPr>
        <w:t>ifrazat;</w:t>
      </w:r>
    </w:p>
    <w:p>
      <w:pPr>
        <w:pStyle w:val="ListParagraph"/>
        <w:numPr>
          <w:ilvl w:val="0"/>
          <w:numId w:val="152"/>
        </w:numPr>
        <w:tabs>
          <w:tab w:pos="1713" w:val="left" w:leader="none"/>
        </w:tabs>
        <w:spacing w:line="240" w:lineRule="auto" w:before="182" w:after="0"/>
        <w:ind w:left="1713" w:right="0" w:hanging="359"/>
        <w:jc w:val="left"/>
        <w:rPr>
          <w:sz w:val="24"/>
        </w:rPr>
      </w:pPr>
      <w:r>
        <w:rPr>
          <w:sz w:val="24"/>
        </w:rPr>
        <w:t>uşaqlıq</w:t>
      </w:r>
      <w:r>
        <w:rPr>
          <w:spacing w:val="-1"/>
          <w:sz w:val="24"/>
        </w:rPr>
        <w:t> </w:t>
      </w:r>
      <w:r>
        <w:rPr>
          <w:sz w:val="24"/>
        </w:rPr>
        <w:t>daxili</w:t>
      </w:r>
      <w:r>
        <w:rPr>
          <w:spacing w:val="-1"/>
          <w:sz w:val="24"/>
        </w:rPr>
        <w:t> </w:t>
      </w:r>
      <w:r>
        <w:rPr>
          <w:spacing w:val="-2"/>
          <w:sz w:val="24"/>
        </w:rPr>
        <w:t>patologiya;</w:t>
      </w:r>
    </w:p>
    <w:p>
      <w:pPr>
        <w:pStyle w:val="ListParagraph"/>
        <w:numPr>
          <w:ilvl w:val="0"/>
          <w:numId w:val="152"/>
        </w:numPr>
        <w:tabs>
          <w:tab w:pos="1713" w:val="left" w:leader="none"/>
        </w:tabs>
        <w:spacing w:line="240" w:lineRule="auto" w:before="182" w:after="0"/>
        <w:ind w:left="1713" w:right="0" w:hanging="359"/>
        <w:jc w:val="left"/>
        <w:rPr>
          <w:sz w:val="24"/>
        </w:rPr>
      </w:pPr>
      <w:r>
        <w:rPr>
          <w:sz w:val="24"/>
        </w:rPr>
        <w:t>uşaqlığın</w:t>
      </w:r>
      <w:r>
        <w:rPr>
          <w:spacing w:val="-1"/>
          <w:sz w:val="24"/>
        </w:rPr>
        <w:t> </w:t>
      </w:r>
      <w:r>
        <w:rPr>
          <w:sz w:val="24"/>
        </w:rPr>
        <w:t>inkişaf</w:t>
      </w:r>
      <w:r>
        <w:rPr>
          <w:spacing w:val="-1"/>
          <w:sz w:val="24"/>
        </w:rPr>
        <w:t> </w:t>
      </w:r>
      <w:r>
        <w:rPr>
          <w:spacing w:val="-2"/>
          <w:sz w:val="24"/>
        </w:rPr>
        <w:t>anomaliyası;</w:t>
      </w:r>
    </w:p>
    <w:p>
      <w:pPr>
        <w:pStyle w:val="ListParagraph"/>
        <w:numPr>
          <w:ilvl w:val="0"/>
          <w:numId w:val="152"/>
        </w:numPr>
        <w:tabs>
          <w:tab w:pos="1713" w:val="left" w:leader="none"/>
        </w:tabs>
        <w:spacing w:line="240" w:lineRule="auto" w:before="180" w:after="0"/>
        <w:ind w:left="1713" w:right="0" w:hanging="359"/>
        <w:jc w:val="left"/>
        <w:rPr>
          <w:sz w:val="24"/>
        </w:rPr>
      </w:pPr>
      <w:r>
        <w:rPr>
          <w:sz w:val="24"/>
        </w:rPr>
        <w:t>uşaqlıqdaxili</w:t>
      </w:r>
      <w:r>
        <w:rPr>
          <w:spacing w:val="-2"/>
          <w:sz w:val="24"/>
        </w:rPr>
        <w:t> sinexiyalar;</w:t>
      </w:r>
    </w:p>
    <w:p>
      <w:pPr>
        <w:pStyle w:val="ListParagraph"/>
        <w:numPr>
          <w:ilvl w:val="0"/>
          <w:numId w:val="152"/>
        </w:numPr>
        <w:tabs>
          <w:tab w:pos="1713" w:val="left" w:leader="none"/>
        </w:tabs>
        <w:spacing w:line="240" w:lineRule="auto" w:before="183" w:after="0"/>
        <w:ind w:left="1713" w:right="0" w:hanging="359"/>
        <w:jc w:val="left"/>
        <w:rPr>
          <w:sz w:val="24"/>
        </w:rPr>
      </w:pPr>
      <w:r>
        <w:rPr>
          <w:sz w:val="24"/>
        </w:rPr>
        <w:t>döl</w:t>
      </w:r>
      <w:r>
        <w:rPr>
          <w:spacing w:val="-1"/>
          <w:sz w:val="24"/>
        </w:rPr>
        <w:t> </w:t>
      </w:r>
      <w:r>
        <w:rPr>
          <w:sz w:val="24"/>
        </w:rPr>
        <w:t>yumurtasının </w:t>
      </w:r>
      <w:r>
        <w:rPr>
          <w:spacing w:val="-2"/>
          <w:sz w:val="24"/>
        </w:rPr>
        <w:t>qalıqları;</w:t>
      </w:r>
    </w:p>
    <w:p>
      <w:pPr>
        <w:pStyle w:val="ListParagraph"/>
        <w:numPr>
          <w:ilvl w:val="0"/>
          <w:numId w:val="152"/>
        </w:numPr>
        <w:tabs>
          <w:tab w:pos="1713" w:val="left" w:leader="none"/>
        </w:tabs>
        <w:spacing w:line="240" w:lineRule="auto" w:before="183" w:after="0"/>
        <w:ind w:left="1713" w:right="0" w:hanging="359"/>
        <w:jc w:val="left"/>
        <w:rPr>
          <w:sz w:val="24"/>
        </w:rPr>
      </w:pPr>
      <w:r>
        <w:rPr>
          <w:sz w:val="24"/>
        </w:rPr>
        <w:t>uşaqlıq</w:t>
      </w:r>
      <w:r>
        <w:rPr>
          <w:spacing w:val="-1"/>
          <w:sz w:val="24"/>
        </w:rPr>
        <w:t> </w:t>
      </w:r>
      <w:r>
        <w:rPr>
          <w:sz w:val="24"/>
        </w:rPr>
        <w:t>boşluğunda</w:t>
      </w:r>
      <w:r>
        <w:rPr>
          <w:spacing w:val="-2"/>
          <w:sz w:val="24"/>
        </w:rPr>
        <w:t> </w:t>
      </w:r>
      <w:r>
        <w:rPr>
          <w:sz w:val="24"/>
        </w:rPr>
        <w:t>yad </w:t>
      </w:r>
      <w:r>
        <w:rPr>
          <w:spacing w:val="-2"/>
          <w:sz w:val="24"/>
        </w:rPr>
        <w:t>cisim;</w:t>
      </w:r>
    </w:p>
    <w:p>
      <w:pPr>
        <w:pStyle w:val="ListParagraph"/>
        <w:numPr>
          <w:ilvl w:val="0"/>
          <w:numId w:val="152"/>
        </w:numPr>
        <w:tabs>
          <w:tab w:pos="1713" w:val="left" w:leader="none"/>
        </w:tabs>
        <w:spacing w:line="240" w:lineRule="auto" w:before="182" w:after="0"/>
        <w:ind w:left="1713" w:right="0" w:hanging="359"/>
        <w:jc w:val="left"/>
        <w:rPr>
          <w:sz w:val="24"/>
        </w:rPr>
      </w:pPr>
      <w:r>
        <w:rPr>
          <w:sz w:val="24"/>
        </w:rPr>
        <w:t>uşaqlıq</w:t>
      </w:r>
      <w:r>
        <w:rPr>
          <w:spacing w:val="-2"/>
          <w:sz w:val="24"/>
        </w:rPr>
        <w:t> </w:t>
      </w:r>
      <w:r>
        <w:rPr>
          <w:sz w:val="24"/>
        </w:rPr>
        <w:t>divarının</w:t>
      </w:r>
      <w:r>
        <w:rPr>
          <w:spacing w:val="-1"/>
          <w:sz w:val="24"/>
        </w:rPr>
        <w:t> </w:t>
      </w:r>
      <w:r>
        <w:rPr>
          <w:spacing w:val="-2"/>
          <w:sz w:val="24"/>
        </w:rPr>
        <w:t>perforasiyası;</w:t>
      </w:r>
    </w:p>
    <w:p>
      <w:pPr>
        <w:pStyle w:val="ListParagraph"/>
        <w:numPr>
          <w:ilvl w:val="0"/>
          <w:numId w:val="152"/>
        </w:numPr>
        <w:tabs>
          <w:tab w:pos="1714" w:val="left" w:leader="none"/>
        </w:tabs>
        <w:spacing w:line="259" w:lineRule="auto" w:before="180" w:after="0"/>
        <w:ind w:left="1714" w:right="1828" w:hanging="360"/>
        <w:jc w:val="left"/>
        <w:rPr>
          <w:sz w:val="24"/>
        </w:rPr>
      </w:pPr>
      <w:r>
        <w:rPr>
          <w:sz w:val="24"/>
        </w:rPr>
        <w:t>uşaqlıqdaxili</w:t>
      </w:r>
      <w:r>
        <w:rPr>
          <w:spacing w:val="-5"/>
          <w:sz w:val="24"/>
        </w:rPr>
        <w:t> </w:t>
      </w:r>
      <w:r>
        <w:rPr>
          <w:sz w:val="24"/>
        </w:rPr>
        <w:t>kontraseptivin</w:t>
      </w:r>
      <w:r>
        <w:rPr>
          <w:spacing w:val="-5"/>
          <w:sz w:val="24"/>
        </w:rPr>
        <w:t> </w:t>
      </w:r>
      <w:r>
        <w:rPr>
          <w:sz w:val="24"/>
        </w:rPr>
        <w:t>çıxarılmasından</w:t>
      </w:r>
      <w:r>
        <w:rPr>
          <w:spacing w:val="-4"/>
          <w:sz w:val="24"/>
        </w:rPr>
        <w:t> </w:t>
      </w:r>
      <w:r>
        <w:rPr>
          <w:sz w:val="24"/>
        </w:rPr>
        <w:t>əvvəl</w:t>
      </w:r>
      <w:r>
        <w:rPr>
          <w:spacing w:val="-5"/>
          <w:sz w:val="24"/>
        </w:rPr>
        <w:t> </w:t>
      </w:r>
      <w:r>
        <w:rPr>
          <w:sz w:val="24"/>
        </w:rPr>
        <w:t>onun</w:t>
      </w:r>
      <w:r>
        <w:rPr>
          <w:spacing w:val="-5"/>
          <w:sz w:val="24"/>
        </w:rPr>
        <w:t> </w:t>
      </w:r>
      <w:r>
        <w:rPr>
          <w:sz w:val="24"/>
        </w:rPr>
        <w:t>və</w:t>
      </w:r>
      <w:r>
        <w:rPr>
          <w:spacing w:val="-6"/>
          <w:sz w:val="24"/>
        </w:rPr>
        <w:t> </w:t>
      </w:r>
      <w:r>
        <w:rPr>
          <w:sz w:val="24"/>
        </w:rPr>
        <w:t>ya</w:t>
      </w:r>
      <w:r>
        <w:rPr>
          <w:spacing w:val="-6"/>
          <w:sz w:val="24"/>
        </w:rPr>
        <w:t> </w:t>
      </w:r>
      <w:r>
        <w:rPr>
          <w:sz w:val="24"/>
        </w:rPr>
        <w:t>fraqmentlərinin yerləşməsinin dəqiqləşdirilməsi;</w:t>
      </w:r>
    </w:p>
    <w:p>
      <w:pPr>
        <w:pStyle w:val="ListParagraph"/>
        <w:numPr>
          <w:ilvl w:val="0"/>
          <w:numId w:val="152"/>
        </w:numPr>
        <w:tabs>
          <w:tab w:pos="1713" w:val="left" w:leader="none"/>
        </w:tabs>
        <w:spacing w:line="240" w:lineRule="auto" w:before="160" w:after="0"/>
        <w:ind w:left="1713" w:right="0" w:hanging="359"/>
        <w:jc w:val="left"/>
        <w:rPr>
          <w:sz w:val="24"/>
        </w:rPr>
      </w:pPr>
      <w:r>
        <w:rPr>
          <w:spacing w:val="-2"/>
          <w:sz w:val="24"/>
        </w:rPr>
        <w:t>sonsuzluq;</w:t>
      </w:r>
    </w:p>
    <w:p>
      <w:pPr>
        <w:pStyle w:val="ListParagraph"/>
        <w:numPr>
          <w:ilvl w:val="0"/>
          <w:numId w:val="152"/>
        </w:numPr>
        <w:tabs>
          <w:tab w:pos="1713" w:val="left" w:leader="none"/>
        </w:tabs>
        <w:spacing w:line="240" w:lineRule="auto" w:before="183" w:after="0"/>
        <w:ind w:left="1713" w:right="0" w:hanging="359"/>
        <w:jc w:val="left"/>
        <w:rPr>
          <w:sz w:val="24"/>
        </w:rPr>
      </w:pPr>
      <w:r>
        <w:rPr>
          <w:sz w:val="24"/>
        </w:rPr>
        <w:t>anamnezdə</w:t>
      </w:r>
      <w:r>
        <w:rPr>
          <w:spacing w:val="-2"/>
          <w:sz w:val="24"/>
        </w:rPr>
        <w:t> </w:t>
      </w:r>
      <w:r>
        <w:rPr>
          <w:sz w:val="24"/>
        </w:rPr>
        <w:t>başa</w:t>
      </w:r>
      <w:r>
        <w:rPr>
          <w:spacing w:val="-1"/>
          <w:sz w:val="24"/>
        </w:rPr>
        <w:t> </w:t>
      </w:r>
      <w:r>
        <w:rPr>
          <w:sz w:val="24"/>
        </w:rPr>
        <w:t>çatmamış</w:t>
      </w:r>
      <w:r>
        <w:rPr>
          <w:spacing w:val="-1"/>
          <w:sz w:val="24"/>
        </w:rPr>
        <w:t> </w:t>
      </w:r>
      <w:r>
        <w:rPr>
          <w:spacing w:val="-2"/>
          <w:sz w:val="24"/>
        </w:rPr>
        <w:t>hamiləlik;</w:t>
      </w:r>
    </w:p>
    <w:p>
      <w:pPr>
        <w:pStyle w:val="ListParagraph"/>
        <w:numPr>
          <w:ilvl w:val="0"/>
          <w:numId w:val="152"/>
        </w:numPr>
        <w:tabs>
          <w:tab w:pos="1713" w:val="left" w:leader="none"/>
        </w:tabs>
        <w:spacing w:line="240" w:lineRule="auto" w:before="182" w:after="0"/>
        <w:ind w:left="1713" w:right="0" w:hanging="359"/>
        <w:jc w:val="left"/>
        <w:rPr>
          <w:sz w:val="24"/>
        </w:rPr>
      </w:pPr>
      <w:r>
        <w:rPr>
          <w:sz w:val="24"/>
        </w:rPr>
        <w:t>beçəxor</w:t>
      </w:r>
      <w:r>
        <w:rPr>
          <w:spacing w:val="-4"/>
          <w:sz w:val="24"/>
        </w:rPr>
        <w:t> </w:t>
      </w:r>
      <w:r>
        <w:rPr>
          <w:sz w:val="24"/>
        </w:rPr>
        <w:t>və</w:t>
      </w:r>
      <w:r>
        <w:rPr>
          <w:spacing w:val="-2"/>
          <w:sz w:val="24"/>
        </w:rPr>
        <w:t> </w:t>
      </w:r>
      <w:r>
        <w:rPr>
          <w:sz w:val="24"/>
        </w:rPr>
        <w:t>xorionkarsinomaya</w:t>
      </w:r>
      <w:r>
        <w:rPr>
          <w:spacing w:val="-4"/>
          <w:sz w:val="24"/>
        </w:rPr>
        <w:t> </w:t>
      </w:r>
      <w:r>
        <w:rPr>
          <w:sz w:val="24"/>
        </w:rPr>
        <w:t>görə aparılan</w:t>
      </w:r>
      <w:r>
        <w:rPr>
          <w:spacing w:val="1"/>
          <w:sz w:val="24"/>
        </w:rPr>
        <w:t> </w:t>
      </w:r>
      <w:r>
        <w:rPr>
          <w:sz w:val="24"/>
        </w:rPr>
        <w:t>əməliyyatlardan</w:t>
      </w:r>
      <w:r>
        <w:rPr>
          <w:spacing w:val="-2"/>
          <w:sz w:val="24"/>
        </w:rPr>
        <w:t> </w:t>
      </w:r>
      <w:r>
        <w:rPr>
          <w:sz w:val="24"/>
        </w:rPr>
        <w:t>sonra</w:t>
      </w:r>
      <w:r>
        <w:rPr>
          <w:spacing w:val="-2"/>
          <w:sz w:val="24"/>
        </w:rPr>
        <w:t> </w:t>
      </w:r>
      <w:r>
        <w:rPr>
          <w:sz w:val="24"/>
        </w:rPr>
        <w:t>uşaqlıq</w:t>
      </w:r>
      <w:r>
        <w:rPr>
          <w:spacing w:val="1"/>
          <w:sz w:val="24"/>
        </w:rPr>
        <w:t> </w:t>
      </w:r>
      <w:r>
        <w:rPr>
          <w:spacing w:val="-2"/>
          <w:sz w:val="24"/>
        </w:rPr>
        <w:t>boşluğunun</w:t>
      </w:r>
    </w:p>
    <w:p>
      <w:pPr>
        <w:pStyle w:val="BodyText"/>
        <w:spacing w:before="22"/>
        <w:ind w:left="1714"/>
        <w:jc w:val="left"/>
      </w:pPr>
      <w:r>
        <w:rPr/>
        <w:t>kontrol </w:t>
      </w:r>
      <w:r>
        <w:rPr>
          <w:spacing w:val="-2"/>
        </w:rPr>
        <w:t>müayinəsi;</w:t>
      </w:r>
    </w:p>
    <w:p>
      <w:pPr>
        <w:pStyle w:val="ListParagraph"/>
        <w:numPr>
          <w:ilvl w:val="0"/>
          <w:numId w:val="152"/>
        </w:numPr>
        <w:tabs>
          <w:tab w:pos="1713" w:val="left" w:leader="none"/>
        </w:tabs>
        <w:spacing w:line="240" w:lineRule="auto" w:before="182" w:after="0"/>
        <w:ind w:left="1713" w:right="0" w:hanging="359"/>
        <w:jc w:val="left"/>
        <w:rPr>
          <w:sz w:val="24"/>
        </w:rPr>
      </w:pPr>
      <w:r>
        <w:rPr>
          <w:sz w:val="24"/>
        </w:rPr>
        <w:t>hormonoterapiyanın</w:t>
      </w:r>
      <w:r>
        <w:rPr>
          <w:spacing w:val="-4"/>
          <w:sz w:val="24"/>
        </w:rPr>
        <w:t> </w:t>
      </w:r>
      <w:r>
        <w:rPr>
          <w:sz w:val="24"/>
        </w:rPr>
        <w:t>effektivliyinin</w:t>
      </w:r>
      <w:r>
        <w:rPr>
          <w:spacing w:val="-2"/>
          <w:sz w:val="24"/>
        </w:rPr>
        <w:t> </w:t>
      </w:r>
      <w:r>
        <w:rPr>
          <w:sz w:val="24"/>
        </w:rPr>
        <w:t>qiymətləndirilməsi</w:t>
      </w:r>
      <w:r>
        <w:rPr>
          <w:spacing w:val="-1"/>
          <w:sz w:val="24"/>
        </w:rPr>
        <w:t> </w:t>
      </w:r>
      <w:r>
        <w:rPr>
          <w:sz w:val="24"/>
        </w:rPr>
        <w:t>və</w:t>
      </w:r>
      <w:r>
        <w:rPr>
          <w:spacing w:val="-2"/>
          <w:sz w:val="24"/>
        </w:rPr>
        <w:t> </w:t>
      </w:r>
      <w:r>
        <w:rPr>
          <w:sz w:val="24"/>
        </w:rPr>
        <w:t>onun</w:t>
      </w:r>
      <w:r>
        <w:rPr>
          <w:spacing w:val="-2"/>
          <w:sz w:val="24"/>
        </w:rPr>
        <w:t> </w:t>
      </w:r>
      <w:r>
        <w:rPr>
          <w:sz w:val="24"/>
        </w:rPr>
        <w:t>aparılmasına</w:t>
      </w:r>
      <w:r>
        <w:rPr>
          <w:spacing w:val="-2"/>
          <w:sz w:val="24"/>
        </w:rPr>
        <w:t> nəzarət;</w:t>
      </w:r>
    </w:p>
    <w:p>
      <w:pPr>
        <w:pStyle w:val="ListParagraph"/>
        <w:numPr>
          <w:ilvl w:val="0"/>
          <w:numId w:val="152"/>
        </w:numPr>
        <w:tabs>
          <w:tab w:pos="1713" w:val="left" w:leader="none"/>
        </w:tabs>
        <w:spacing w:line="240" w:lineRule="auto" w:before="181" w:after="0"/>
        <w:ind w:left="1713" w:right="0" w:hanging="359"/>
        <w:jc w:val="left"/>
        <w:rPr>
          <w:sz w:val="24"/>
        </w:rPr>
      </w:pPr>
      <w:r>
        <w:rPr>
          <w:sz w:val="24"/>
        </w:rPr>
        <w:t>fəsadlaşmış</w:t>
      </w:r>
      <w:r>
        <w:rPr>
          <w:spacing w:val="-4"/>
          <w:sz w:val="24"/>
        </w:rPr>
        <w:t> </w:t>
      </w:r>
      <w:r>
        <w:rPr>
          <w:sz w:val="24"/>
        </w:rPr>
        <w:t>zahılıq</w:t>
      </w:r>
      <w:r>
        <w:rPr>
          <w:spacing w:val="-2"/>
          <w:sz w:val="24"/>
        </w:rPr>
        <w:t> dövrü.</w:t>
      </w:r>
    </w:p>
    <w:p>
      <w:pPr>
        <w:pStyle w:val="BodyText"/>
        <w:spacing w:line="259" w:lineRule="auto" w:before="182"/>
        <w:ind w:right="722" w:firstLine="707"/>
        <w:jc w:val="left"/>
      </w:pPr>
      <w:r>
        <w:rPr/>
        <w:t>Histeroskopiya üçün əks göstərişlər istənilən uşaqlıqdaxili müdaxilədə olan əks göstərişlər kimidir: ümumi infeksion xəstəliklər (qrip, angina, ağciyər iltihabı, kəskin tromboflebit,</w:t>
      </w:r>
      <w:r>
        <w:rPr>
          <w:spacing w:val="-4"/>
        </w:rPr>
        <w:t> </w:t>
      </w:r>
      <w:r>
        <w:rPr/>
        <w:t>pielonefrit</w:t>
      </w:r>
      <w:r>
        <w:rPr>
          <w:spacing w:val="-4"/>
        </w:rPr>
        <w:t> </w:t>
      </w:r>
      <w:r>
        <w:rPr/>
        <w:t>və</w:t>
      </w:r>
      <w:r>
        <w:rPr>
          <w:spacing w:val="-5"/>
        </w:rPr>
        <w:t> </w:t>
      </w:r>
      <w:r>
        <w:rPr/>
        <w:t>s.);</w:t>
      </w:r>
      <w:r>
        <w:rPr>
          <w:spacing w:val="-4"/>
        </w:rPr>
        <w:t> </w:t>
      </w:r>
      <w:r>
        <w:rPr/>
        <w:t>cinsiyyət</w:t>
      </w:r>
      <w:r>
        <w:rPr>
          <w:spacing w:val="-4"/>
        </w:rPr>
        <w:t> </w:t>
      </w:r>
      <w:r>
        <w:rPr/>
        <w:t>orqanlarının</w:t>
      </w:r>
      <w:r>
        <w:rPr>
          <w:spacing w:val="-4"/>
        </w:rPr>
        <w:t> </w:t>
      </w:r>
      <w:r>
        <w:rPr/>
        <w:t>kəskin</w:t>
      </w:r>
      <w:r>
        <w:rPr>
          <w:spacing w:val="-4"/>
        </w:rPr>
        <w:t> </w:t>
      </w:r>
      <w:r>
        <w:rPr/>
        <w:t>iltihabi</w:t>
      </w:r>
      <w:r>
        <w:rPr>
          <w:spacing w:val="-4"/>
        </w:rPr>
        <w:t> </w:t>
      </w:r>
      <w:r>
        <w:rPr/>
        <w:t>xəstəlikləri;</w:t>
      </w:r>
      <w:r>
        <w:rPr>
          <w:spacing w:val="-4"/>
        </w:rPr>
        <w:t> </w:t>
      </w:r>
      <w:r>
        <w:rPr/>
        <w:t>uşaqlıq</w:t>
      </w:r>
      <w:r>
        <w:rPr>
          <w:spacing w:val="-4"/>
        </w:rPr>
        <w:t> </w:t>
      </w:r>
      <w:r>
        <w:rPr/>
        <w:t>yolunun III–IV</w:t>
      </w:r>
      <w:r>
        <w:rPr>
          <w:spacing w:val="-1"/>
        </w:rPr>
        <w:t> </w:t>
      </w:r>
      <w:r>
        <w:rPr/>
        <w:t>təmizlik dərəcəsi; ürək-damar sistemi və</w:t>
      </w:r>
      <w:r>
        <w:rPr>
          <w:spacing w:val="-1"/>
        </w:rPr>
        <w:t> </w:t>
      </w:r>
      <w:r>
        <w:rPr/>
        <w:t>parenximatoz orqanlarda</w:t>
      </w:r>
      <w:r>
        <w:rPr>
          <w:spacing w:val="-1"/>
        </w:rPr>
        <w:t> </w:t>
      </w:r>
      <w:r>
        <w:rPr/>
        <w:t>olan xəstəliklər zamanı xəstənin</w:t>
      </w:r>
      <w:r>
        <w:rPr>
          <w:spacing w:val="-1"/>
        </w:rPr>
        <w:t> </w:t>
      </w:r>
      <w:r>
        <w:rPr/>
        <w:t>ağır</w:t>
      </w:r>
      <w:r>
        <w:rPr>
          <w:spacing w:val="-2"/>
        </w:rPr>
        <w:t> </w:t>
      </w:r>
      <w:r>
        <w:rPr/>
        <w:t>vəziyyəti</w:t>
      </w:r>
      <w:r>
        <w:rPr>
          <w:spacing w:val="-1"/>
        </w:rPr>
        <w:t> </w:t>
      </w:r>
      <w:r>
        <w:rPr/>
        <w:t>(böyrək</w:t>
      </w:r>
      <w:r>
        <w:rPr>
          <w:spacing w:val="-1"/>
        </w:rPr>
        <w:t> </w:t>
      </w:r>
      <w:r>
        <w:rPr/>
        <w:t>və</w:t>
      </w:r>
      <w:r>
        <w:rPr>
          <w:spacing w:val="-2"/>
        </w:rPr>
        <w:t> </w:t>
      </w:r>
      <w:r>
        <w:rPr/>
        <w:t>qaraciyər);</w:t>
      </w:r>
      <w:r>
        <w:rPr>
          <w:spacing w:val="-1"/>
        </w:rPr>
        <w:t> </w:t>
      </w:r>
      <w:r>
        <w:rPr/>
        <w:t>hamiləlik</w:t>
      </w:r>
      <w:r>
        <w:rPr>
          <w:spacing w:val="-1"/>
        </w:rPr>
        <w:t> </w:t>
      </w:r>
      <w:r>
        <w:rPr/>
        <w:t>(arzuolunan);</w:t>
      </w:r>
      <w:r>
        <w:rPr>
          <w:spacing w:val="-1"/>
        </w:rPr>
        <w:t> </w:t>
      </w:r>
      <w:r>
        <w:rPr/>
        <w:t>uşaqlıq</w:t>
      </w:r>
      <w:r>
        <w:rPr>
          <w:spacing w:val="-1"/>
        </w:rPr>
        <w:t> </w:t>
      </w:r>
      <w:r>
        <w:rPr/>
        <w:t>boynunun</w:t>
      </w:r>
      <w:r>
        <w:rPr>
          <w:spacing w:val="-1"/>
        </w:rPr>
        <w:t> </w:t>
      </w:r>
      <w:r>
        <w:rPr/>
        <w:t>stenozu; uşaqlıq boynunun xərçəngi; profuz uşaqlıq qanaxmaları.</w:t>
      </w:r>
    </w:p>
    <w:p>
      <w:pPr>
        <w:pStyle w:val="BodyText"/>
        <w:spacing w:before="158"/>
        <w:ind w:left="1702"/>
        <w:jc w:val="left"/>
      </w:pPr>
      <w:r>
        <w:rPr/>
        <w:t>Uşaqlıq</w:t>
      </w:r>
      <w:r>
        <w:rPr>
          <w:spacing w:val="-4"/>
        </w:rPr>
        <w:t> </w:t>
      </w:r>
      <w:r>
        <w:rPr/>
        <w:t>daxili</w:t>
      </w:r>
      <w:r>
        <w:rPr>
          <w:spacing w:val="-1"/>
        </w:rPr>
        <w:t> </w:t>
      </w:r>
      <w:r>
        <w:rPr/>
        <w:t>patologiyanı</w:t>
      </w:r>
      <w:r>
        <w:rPr>
          <w:spacing w:val="-1"/>
        </w:rPr>
        <w:t> </w:t>
      </w:r>
      <w:r>
        <w:rPr/>
        <w:t>vizual</w:t>
      </w:r>
      <w:r>
        <w:rPr>
          <w:spacing w:val="-1"/>
        </w:rPr>
        <w:t> </w:t>
      </w:r>
      <w:r>
        <w:rPr/>
        <w:t>olaraq</w:t>
      </w:r>
      <w:r>
        <w:rPr>
          <w:spacing w:val="-1"/>
        </w:rPr>
        <w:t> </w:t>
      </w:r>
      <w:r>
        <w:rPr/>
        <w:t>müəyyən</w:t>
      </w:r>
      <w:r>
        <w:rPr>
          <w:spacing w:val="1"/>
        </w:rPr>
        <w:t> </w:t>
      </w:r>
      <w:r>
        <w:rPr/>
        <w:t>etdikdən</w:t>
      </w:r>
      <w:r>
        <w:rPr>
          <w:spacing w:val="-1"/>
        </w:rPr>
        <w:t> </w:t>
      </w:r>
      <w:r>
        <w:rPr/>
        <w:t>sonra</w:t>
      </w:r>
      <w:r>
        <w:rPr>
          <w:spacing w:val="-3"/>
        </w:rPr>
        <w:t> </w:t>
      </w:r>
      <w:r>
        <w:rPr>
          <w:spacing w:val="-2"/>
        </w:rPr>
        <w:t>diaqnostik</w:t>
      </w:r>
    </w:p>
    <w:p>
      <w:pPr>
        <w:pStyle w:val="BodyText"/>
        <w:spacing w:before="22"/>
        <w:ind w:left="262"/>
        <w:jc w:val="center"/>
      </w:pPr>
      <w:r>
        <w:rPr/>
        <w:t>histeroskopiyanı</w:t>
      </w:r>
      <w:r>
        <w:rPr>
          <w:spacing w:val="-4"/>
        </w:rPr>
        <w:t> </w:t>
      </w:r>
      <w:r>
        <w:rPr/>
        <w:t>dərhal, ya</w:t>
      </w:r>
      <w:r>
        <w:rPr>
          <w:spacing w:val="-2"/>
        </w:rPr>
        <w:t> </w:t>
      </w:r>
      <w:r>
        <w:rPr/>
        <w:t>da</w:t>
      </w:r>
      <w:r>
        <w:rPr>
          <w:spacing w:val="-3"/>
        </w:rPr>
        <w:t> </w:t>
      </w:r>
      <w:r>
        <w:rPr/>
        <w:t>lazım</w:t>
      </w:r>
      <w:r>
        <w:rPr>
          <w:spacing w:val="-1"/>
        </w:rPr>
        <w:t> </w:t>
      </w:r>
      <w:r>
        <w:rPr/>
        <w:t>gələrsə,</w:t>
      </w:r>
      <w:r>
        <w:rPr>
          <w:spacing w:val="-2"/>
        </w:rPr>
        <w:t> </w:t>
      </w:r>
      <w:r>
        <w:rPr/>
        <w:t>hazırlıq</w:t>
      </w:r>
      <w:r>
        <w:rPr>
          <w:spacing w:val="-1"/>
        </w:rPr>
        <w:t> </w:t>
      </w:r>
      <w:r>
        <w:rPr/>
        <w:t>apardıqdan</w:t>
      </w:r>
      <w:r>
        <w:rPr>
          <w:spacing w:val="-2"/>
        </w:rPr>
        <w:t> </w:t>
      </w:r>
      <w:r>
        <w:rPr/>
        <w:t>sonra</w:t>
      </w:r>
      <w:r>
        <w:rPr>
          <w:spacing w:val="1"/>
        </w:rPr>
        <w:t> </w:t>
      </w:r>
      <w:r>
        <w:rPr/>
        <w:t>əməliyyata</w:t>
      </w:r>
      <w:r>
        <w:rPr>
          <w:spacing w:val="-2"/>
        </w:rPr>
        <w:t> </w:t>
      </w:r>
      <w:r>
        <w:rPr/>
        <w:t>çevirmək</w:t>
      </w:r>
      <w:r>
        <w:rPr>
          <w:spacing w:val="-1"/>
        </w:rPr>
        <w:t> </w:t>
      </w:r>
      <w:r>
        <w:rPr>
          <w:spacing w:val="-2"/>
        </w:rPr>
        <w:t>olar.</w:t>
      </w:r>
    </w:p>
    <w:p>
      <w:pPr>
        <w:pStyle w:val="BodyText"/>
        <w:spacing w:line="259" w:lineRule="auto" w:before="183"/>
        <w:ind w:right="703" w:firstLine="707"/>
        <w:jc w:val="left"/>
      </w:pPr>
      <w:r>
        <w:rPr/>
        <w:t>Sadə və mürəkkəb histeroskopik əməliyyatlar ayırd edilir. Sadə əməliyyat, nazik sinexiyaların ayrılması, kiçik polipin, uşaqlıq boşluğunda sərbəst vəziyyətdə yerləşən uşaqlıqdaxili kontraseptivin, ayaqcıq üzərində submukoz miomatoz düyünlərin, uşaqlıq boşluğunun</w:t>
      </w:r>
      <w:r>
        <w:rPr>
          <w:spacing w:val="-4"/>
        </w:rPr>
        <w:t> </w:t>
      </w:r>
      <w:r>
        <w:rPr/>
        <w:t>nazik</w:t>
      </w:r>
      <w:r>
        <w:rPr>
          <w:spacing w:val="-4"/>
        </w:rPr>
        <w:t> </w:t>
      </w:r>
      <w:r>
        <w:rPr/>
        <w:t>çəpərlərinin</w:t>
      </w:r>
      <w:r>
        <w:rPr>
          <w:spacing w:val="-4"/>
        </w:rPr>
        <w:t> </w:t>
      </w:r>
      <w:r>
        <w:rPr/>
        <w:t>götürülməsi,</w:t>
      </w:r>
      <w:r>
        <w:rPr>
          <w:spacing w:val="-4"/>
        </w:rPr>
        <w:t> </w:t>
      </w:r>
      <w:r>
        <w:rPr/>
        <w:t>uşaqlığın</w:t>
      </w:r>
      <w:r>
        <w:rPr>
          <w:spacing w:val="-4"/>
        </w:rPr>
        <w:t> </w:t>
      </w:r>
      <w:r>
        <w:rPr/>
        <w:t>hiperplaziyalaşmış</w:t>
      </w:r>
      <w:r>
        <w:rPr>
          <w:spacing w:val="-5"/>
        </w:rPr>
        <w:t> </w:t>
      </w:r>
      <w:r>
        <w:rPr/>
        <w:t>selikli</w:t>
      </w:r>
      <w:r>
        <w:rPr>
          <w:spacing w:val="-4"/>
        </w:rPr>
        <w:t> </w:t>
      </w:r>
      <w:r>
        <w:rPr/>
        <w:t>qişasının,</w:t>
      </w:r>
      <w:r>
        <w:rPr>
          <w:spacing w:val="-4"/>
        </w:rPr>
        <w:t> </w:t>
      </w:r>
      <w:r>
        <w:rPr/>
        <w:t>cift toxumasının və döl yumurtasının qalıqlarının çıxarılmasından ibarətdir.</w:t>
      </w:r>
    </w:p>
    <w:p>
      <w:pPr>
        <w:pStyle w:val="BodyText"/>
        <w:spacing w:line="259" w:lineRule="auto" w:before="158"/>
        <w:ind w:right="768" w:firstLine="707"/>
        <w:jc w:val="left"/>
      </w:pPr>
      <w:r>
        <w:rPr/>
        <w:t>Mürəkkəb histeroskopik əməliyyat isə endometriumun divarının böyük fibroz poliplərinin çıxarılmasından, sərt fibrozlu və fibroz-əzələ sinexiyaların, uşaqlıq daxili geniş çəpərlərin</w:t>
      </w:r>
      <w:r>
        <w:rPr>
          <w:spacing w:val="-7"/>
        </w:rPr>
        <w:t> </w:t>
      </w:r>
      <w:r>
        <w:rPr/>
        <w:t>kəsilməsindən,</w:t>
      </w:r>
      <w:r>
        <w:rPr>
          <w:spacing w:val="-5"/>
        </w:rPr>
        <w:t> </w:t>
      </w:r>
      <w:r>
        <w:rPr/>
        <w:t>mioektomiyadan,</w:t>
      </w:r>
      <w:r>
        <w:rPr>
          <w:spacing w:val="-7"/>
        </w:rPr>
        <w:t> </w:t>
      </w:r>
      <w:r>
        <w:rPr/>
        <w:t>endometriumun</w:t>
      </w:r>
      <w:r>
        <w:rPr>
          <w:spacing w:val="-7"/>
        </w:rPr>
        <w:t> </w:t>
      </w:r>
      <w:r>
        <w:rPr/>
        <w:t>rezeksiyasından</w:t>
      </w:r>
      <w:r>
        <w:rPr>
          <w:spacing w:val="-7"/>
        </w:rPr>
        <w:t> </w:t>
      </w:r>
      <w:r>
        <w:rPr/>
        <w:t>(ablyasiya),</w:t>
      </w:r>
      <w:r>
        <w:rPr>
          <w:spacing w:val="-7"/>
        </w:rPr>
        <w:t> </w:t>
      </w:r>
      <w:r>
        <w:rPr/>
        <w:t>uşaqlıq divarına daxil olmuş yad cisimlərin çıxarılmasından, falloskopiyadan ibarətdir.</w:t>
      </w:r>
    </w:p>
    <w:p>
      <w:pPr>
        <w:pStyle w:val="BodyText"/>
        <w:spacing w:after="0" w:line="259" w:lineRule="auto"/>
        <w:jc w:val="left"/>
        <w:sectPr>
          <w:pgSz w:w="11910" w:h="16840"/>
          <w:pgMar w:top="1040" w:bottom="280" w:left="708" w:right="141"/>
        </w:sectPr>
      </w:pPr>
    </w:p>
    <w:p>
      <w:pPr>
        <w:pStyle w:val="BodyText"/>
        <w:spacing w:line="259" w:lineRule="auto" w:before="73"/>
        <w:ind w:right="703" w:firstLine="707"/>
        <w:jc w:val="left"/>
      </w:pPr>
      <w:r>
        <w:rPr/>
        <w:t>Diaqnostik və operativ histeroskopiya zamanı ağırlaşmalara anestezioloji ağırlaşmalar, uşaqlıq</w:t>
      </w:r>
      <w:r>
        <w:rPr>
          <w:spacing w:val="-4"/>
        </w:rPr>
        <w:t> </w:t>
      </w:r>
      <w:r>
        <w:rPr/>
        <w:t>boşluğunun</w:t>
      </w:r>
      <w:r>
        <w:rPr>
          <w:spacing w:val="-4"/>
        </w:rPr>
        <w:t> </w:t>
      </w:r>
      <w:r>
        <w:rPr/>
        <w:t>genişlənməsini</w:t>
      </w:r>
      <w:r>
        <w:rPr>
          <w:spacing w:val="-3"/>
        </w:rPr>
        <w:t> </w:t>
      </w:r>
      <w:r>
        <w:rPr/>
        <w:t>yaradan</w:t>
      </w:r>
      <w:r>
        <w:rPr>
          <w:spacing w:val="-4"/>
        </w:rPr>
        <w:t> </w:t>
      </w:r>
      <w:r>
        <w:rPr/>
        <w:t>mühit</w:t>
      </w:r>
      <w:r>
        <w:rPr>
          <w:spacing w:val="-2"/>
        </w:rPr>
        <w:t> </w:t>
      </w:r>
      <w:r>
        <w:rPr/>
        <w:t>ilə</w:t>
      </w:r>
      <w:r>
        <w:rPr>
          <w:spacing w:val="-5"/>
        </w:rPr>
        <w:t> </w:t>
      </w:r>
      <w:r>
        <w:rPr/>
        <w:t>əlaqədar</w:t>
      </w:r>
      <w:r>
        <w:rPr>
          <w:spacing w:val="-4"/>
        </w:rPr>
        <w:t> </w:t>
      </w:r>
      <w:r>
        <w:rPr/>
        <w:t>ağırlaşmalar</w:t>
      </w:r>
      <w:r>
        <w:rPr>
          <w:spacing w:val="-3"/>
        </w:rPr>
        <w:t> </w:t>
      </w:r>
      <w:r>
        <w:rPr/>
        <w:t>(damar</w:t>
      </w:r>
      <w:r>
        <w:rPr>
          <w:spacing w:val="-6"/>
        </w:rPr>
        <w:t> </w:t>
      </w:r>
      <w:r>
        <w:rPr/>
        <w:t>məcrasının maye ilə yüklənməsi, metabolik asidoz nəticəsində ürək aritmiyası, qaz emboliyası), hava emboliyası, cərrahiyyə ağırlaşmaları (uşaqlıq perforasiyası, qanaxma) daxildir.</w:t>
      </w:r>
    </w:p>
    <w:p>
      <w:pPr>
        <w:pStyle w:val="BodyText"/>
        <w:spacing w:line="259" w:lineRule="auto" w:before="162"/>
        <w:ind w:right="1362" w:firstLine="707"/>
        <w:jc w:val="left"/>
      </w:pPr>
      <w:r>
        <w:rPr/>
        <w:t>Aparatura</w:t>
      </w:r>
      <w:r>
        <w:rPr>
          <w:spacing w:val="-5"/>
        </w:rPr>
        <w:t> </w:t>
      </w:r>
      <w:r>
        <w:rPr/>
        <w:t>və</w:t>
      </w:r>
      <w:r>
        <w:rPr>
          <w:spacing w:val="-3"/>
        </w:rPr>
        <w:t> </w:t>
      </w:r>
      <w:r>
        <w:rPr/>
        <w:t>avadanlıqlarla</w:t>
      </w:r>
      <w:r>
        <w:rPr>
          <w:spacing w:val="-6"/>
        </w:rPr>
        <w:t> </w:t>
      </w:r>
      <w:r>
        <w:rPr/>
        <w:t>işləyərkən,</w:t>
      </w:r>
      <w:r>
        <w:rPr>
          <w:spacing w:val="-2"/>
        </w:rPr>
        <w:t> </w:t>
      </w:r>
      <w:r>
        <w:rPr/>
        <w:t>eyni</w:t>
      </w:r>
      <w:r>
        <w:rPr>
          <w:spacing w:val="-4"/>
        </w:rPr>
        <w:t> </w:t>
      </w:r>
      <w:r>
        <w:rPr/>
        <w:t>zamanda</w:t>
      </w:r>
      <w:r>
        <w:rPr>
          <w:spacing w:val="-5"/>
        </w:rPr>
        <w:t> </w:t>
      </w:r>
      <w:r>
        <w:rPr/>
        <w:t>manipulyasiya</w:t>
      </w:r>
      <w:r>
        <w:rPr>
          <w:spacing w:val="-5"/>
        </w:rPr>
        <w:t> </w:t>
      </w:r>
      <w:r>
        <w:rPr/>
        <w:t>və</w:t>
      </w:r>
      <w:r>
        <w:rPr>
          <w:spacing w:val="-5"/>
        </w:rPr>
        <w:t> </w:t>
      </w:r>
      <w:r>
        <w:rPr/>
        <w:t>əməliyyat texnikasının bütün qaydalarına əməl edilərsə, histeroskopiya ağırlaşmalarını minimuma endirmək olar.</w:t>
      </w:r>
    </w:p>
    <w:p>
      <w:pPr>
        <w:pStyle w:val="BodyText"/>
        <w:spacing w:line="259" w:lineRule="auto" w:before="157"/>
        <w:ind w:right="1328" w:firstLine="707"/>
      </w:pPr>
      <w:r>
        <w:rPr>
          <w:b/>
        </w:rPr>
        <w:t>Laparoskopiya</w:t>
      </w:r>
      <w:r>
        <w:rPr/>
        <w:t> –</w:t>
      </w:r>
      <w:r>
        <w:rPr>
          <w:spacing w:val="-2"/>
        </w:rPr>
        <w:t> </w:t>
      </w:r>
      <w:r>
        <w:rPr/>
        <w:t>qarnın</w:t>
      </w:r>
      <w:r>
        <w:rPr>
          <w:spacing w:val="-5"/>
        </w:rPr>
        <w:t> </w:t>
      </w:r>
      <w:r>
        <w:rPr/>
        <w:t>ön</w:t>
      </w:r>
      <w:r>
        <w:rPr>
          <w:spacing w:val="-2"/>
        </w:rPr>
        <w:t> </w:t>
      </w:r>
      <w:r>
        <w:rPr/>
        <w:t>divarından</w:t>
      </w:r>
      <w:r>
        <w:rPr>
          <w:spacing w:val="-2"/>
        </w:rPr>
        <w:t> </w:t>
      </w:r>
      <w:r>
        <w:rPr/>
        <w:t>yeridilən endoskop</w:t>
      </w:r>
      <w:r>
        <w:rPr>
          <w:spacing w:val="-2"/>
        </w:rPr>
        <w:t> </w:t>
      </w:r>
      <w:r>
        <w:rPr/>
        <w:t>vasitəsilə</w:t>
      </w:r>
      <w:r>
        <w:rPr>
          <w:spacing w:val="-3"/>
        </w:rPr>
        <w:t> </w:t>
      </w:r>
      <w:r>
        <w:rPr/>
        <w:t>qarın</w:t>
      </w:r>
      <w:r>
        <w:rPr>
          <w:spacing w:val="-1"/>
        </w:rPr>
        <w:t> </w:t>
      </w:r>
      <w:r>
        <w:rPr/>
        <w:t>boşluğu üzvlərinin</w:t>
      </w:r>
      <w:r>
        <w:rPr>
          <w:spacing w:val="-5"/>
        </w:rPr>
        <w:t> </w:t>
      </w:r>
      <w:r>
        <w:rPr/>
        <w:t>müayinəsidir.</w:t>
      </w:r>
      <w:r>
        <w:rPr>
          <w:spacing w:val="-4"/>
        </w:rPr>
        <w:t> </w:t>
      </w:r>
      <w:r>
        <w:rPr/>
        <w:t>Ginekologiyada</w:t>
      </w:r>
      <w:r>
        <w:rPr>
          <w:spacing w:val="-6"/>
        </w:rPr>
        <w:t> </w:t>
      </w:r>
      <w:r>
        <w:rPr/>
        <w:t>laparoskopiyadan</w:t>
      </w:r>
      <w:r>
        <w:rPr>
          <w:spacing w:val="-5"/>
        </w:rPr>
        <w:t> </w:t>
      </w:r>
      <w:r>
        <w:rPr/>
        <w:t>diaqnostik</w:t>
      </w:r>
      <w:r>
        <w:rPr>
          <w:spacing w:val="-5"/>
        </w:rPr>
        <w:t> </w:t>
      </w:r>
      <w:r>
        <w:rPr/>
        <w:t>məqsədlə</w:t>
      </w:r>
      <w:r>
        <w:rPr>
          <w:spacing w:val="-6"/>
        </w:rPr>
        <w:t> </w:t>
      </w:r>
      <w:r>
        <w:rPr/>
        <w:t>və</w:t>
      </w:r>
      <w:r>
        <w:rPr>
          <w:spacing w:val="-6"/>
        </w:rPr>
        <w:t> </w:t>
      </w:r>
      <w:r>
        <w:rPr/>
        <w:t>cərrahi müdaxilənin aparılması üçün istifadə edilir.</w:t>
      </w:r>
    </w:p>
    <w:p>
      <w:pPr>
        <w:spacing w:before="159"/>
        <w:ind w:left="1701" w:right="0" w:firstLine="0"/>
        <w:jc w:val="left"/>
        <w:rPr>
          <w:i/>
          <w:sz w:val="24"/>
        </w:rPr>
      </w:pPr>
      <w:r>
        <w:rPr>
          <w:i/>
          <w:sz w:val="24"/>
        </w:rPr>
        <w:t>Planlı</w:t>
      </w:r>
      <w:r>
        <w:rPr>
          <w:i/>
          <w:spacing w:val="-1"/>
          <w:sz w:val="24"/>
        </w:rPr>
        <w:t> </w:t>
      </w:r>
      <w:r>
        <w:rPr>
          <w:i/>
          <w:sz w:val="24"/>
        </w:rPr>
        <w:t>laparoskopiya</w:t>
      </w:r>
      <w:r>
        <w:rPr>
          <w:i/>
          <w:spacing w:val="-1"/>
          <w:sz w:val="24"/>
        </w:rPr>
        <w:t> </w:t>
      </w:r>
      <w:r>
        <w:rPr>
          <w:i/>
          <w:sz w:val="24"/>
        </w:rPr>
        <w:t>üçün </w:t>
      </w:r>
      <w:r>
        <w:rPr>
          <w:i/>
          <w:spacing w:val="-2"/>
          <w:sz w:val="24"/>
        </w:rPr>
        <w:t>göstərişlər:</w:t>
      </w:r>
    </w:p>
    <w:p>
      <w:pPr>
        <w:pStyle w:val="ListParagraph"/>
        <w:numPr>
          <w:ilvl w:val="0"/>
          <w:numId w:val="152"/>
        </w:numPr>
        <w:tabs>
          <w:tab w:pos="1713" w:val="left" w:leader="none"/>
        </w:tabs>
        <w:spacing w:line="240" w:lineRule="auto" w:before="183" w:after="0"/>
        <w:ind w:left="1713" w:right="0" w:hanging="360"/>
        <w:jc w:val="left"/>
        <w:rPr>
          <w:sz w:val="24"/>
        </w:rPr>
      </w:pPr>
      <w:r>
        <w:rPr>
          <w:sz w:val="24"/>
        </w:rPr>
        <w:t>sonsuzluq</w:t>
      </w:r>
      <w:r>
        <w:rPr>
          <w:spacing w:val="-3"/>
          <w:sz w:val="24"/>
        </w:rPr>
        <w:t> </w:t>
      </w:r>
      <w:r>
        <w:rPr>
          <w:sz w:val="24"/>
        </w:rPr>
        <w:t>(boru-</w:t>
      </w:r>
      <w:r>
        <w:rPr>
          <w:spacing w:val="-2"/>
          <w:sz w:val="24"/>
        </w:rPr>
        <w:t>peritoneal);</w:t>
      </w:r>
    </w:p>
    <w:p>
      <w:pPr>
        <w:pStyle w:val="ListParagraph"/>
        <w:numPr>
          <w:ilvl w:val="0"/>
          <w:numId w:val="152"/>
        </w:numPr>
        <w:tabs>
          <w:tab w:pos="1713" w:val="left" w:leader="none"/>
        </w:tabs>
        <w:spacing w:line="240" w:lineRule="auto" w:before="183" w:after="0"/>
        <w:ind w:left="1713" w:right="0" w:hanging="360"/>
        <w:jc w:val="left"/>
        <w:rPr>
          <w:sz w:val="24"/>
        </w:rPr>
      </w:pPr>
      <w:r>
        <w:rPr>
          <w:sz w:val="24"/>
        </w:rPr>
        <w:t>yumurtalığın</w:t>
      </w:r>
      <w:r>
        <w:rPr>
          <w:spacing w:val="-1"/>
          <w:sz w:val="24"/>
        </w:rPr>
        <w:t> </w:t>
      </w:r>
      <w:r>
        <w:rPr>
          <w:sz w:val="24"/>
        </w:rPr>
        <w:t>polikistoz </w:t>
      </w:r>
      <w:r>
        <w:rPr>
          <w:spacing w:val="-2"/>
          <w:sz w:val="24"/>
        </w:rPr>
        <w:t>sindromu;</w:t>
      </w:r>
    </w:p>
    <w:p>
      <w:pPr>
        <w:pStyle w:val="ListParagraph"/>
        <w:numPr>
          <w:ilvl w:val="0"/>
          <w:numId w:val="152"/>
        </w:numPr>
        <w:tabs>
          <w:tab w:pos="1713" w:val="left" w:leader="none"/>
        </w:tabs>
        <w:spacing w:line="240" w:lineRule="auto" w:before="182" w:after="0"/>
        <w:ind w:left="1713" w:right="0" w:hanging="360"/>
        <w:jc w:val="left"/>
        <w:rPr>
          <w:sz w:val="24"/>
        </w:rPr>
      </w:pPr>
      <w:r>
        <w:rPr>
          <w:sz w:val="24"/>
        </w:rPr>
        <w:t>yumurtalığın</w:t>
      </w:r>
      <w:r>
        <w:rPr>
          <w:spacing w:val="-3"/>
          <w:sz w:val="24"/>
        </w:rPr>
        <w:t> </w:t>
      </w:r>
      <w:r>
        <w:rPr>
          <w:sz w:val="24"/>
        </w:rPr>
        <w:t>şişi</w:t>
      </w:r>
      <w:r>
        <w:rPr>
          <w:spacing w:val="-2"/>
          <w:sz w:val="24"/>
        </w:rPr>
        <w:t> </w:t>
      </w:r>
      <w:r>
        <w:rPr>
          <w:sz w:val="24"/>
        </w:rPr>
        <w:t>və</w:t>
      </w:r>
      <w:r>
        <w:rPr>
          <w:spacing w:val="-3"/>
          <w:sz w:val="24"/>
        </w:rPr>
        <w:t> </w:t>
      </w:r>
      <w:r>
        <w:rPr>
          <w:sz w:val="24"/>
        </w:rPr>
        <w:t>şişəbənzər</w:t>
      </w:r>
      <w:r>
        <w:rPr>
          <w:spacing w:val="-2"/>
          <w:sz w:val="24"/>
        </w:rPr>
        <w:t> törəmələri;</w:t>
      </w:r>
    </w:p>
    <w:p>
      <w:pPr>
        <w:pStyle w:val="ListParagraph"/>
        <w:numPr>
          <w:ilvl w:val="0"/>
          <w:numId w:val="152"/>
        </w:numPr>
        <w:tabs>
          <w:tab w:pos="1713" w:val="left" w:leader="none"/>
        </w:tabs>
        <w:spacing w:line="240" w:lineRule="auto" w:before="180" w:after="0"/>
        <w:ind w:left="1713" w:right="0" w:hanging="360"/>
        <w:jc w:val="left"/>
        <w:rPr>
          <w:sz w:val="24"/>
        </w:rPr>
      </w:pPr>
      <w:r>
        <w:rPr>
          <w:sz w:val="24"/>
        </w:rPr>
        <w:t>uşaqlığın</w:t>
      </w:r>
      <w:r>
        <w:rPr>
          <w:spacing w:val="-1"/>
          <w:sz w:val="24"/>
        </w:rPr>
        <w:t> </w:t>
      </w:r>
      <w:r>
        <w:rPr>
          <w:spacing w:val="-2"/>
          <w:sz w:val="24"/>
        </w:rPr>
        <w:t>mioması;</w:t>
      </w:r>
    </w:p>
    <w:p>
      <w:pPr>
        <w:pStyle w:val="ListParagraph"/>
        <w:numPr>
          <w:ilvl w:val="0"/>
          <w:numId w:val="152"/>
        </w:numPr>
        <w:tabs>
          <w:tab w:pos="1713" w:val="left" w:leader="none"/>
        </w:tabs>
        <w:spacing w:line="240" w:lineRule="auto" w:before="183" w:after="0"/>
        <w:ind w:left="1713" w:right="0" w:hanging="360"/>
        <w:jc w:val="left"/>
        <w:rPr>
          <w:sz w:val="24"/>
        </w:rPr>
      </w:pPr>
      <w:r>
        <w:rPr>
          <w:sz w:val="24"/>
        </w:rPr>
        <w:t>genital</w:t>
      </w:r>
      <w:r>
        <w:rPr>
          <w:spacing w:val="-2"/>
          <w:sz w:val="24"/>
        </w:rPr>
        <w:t> endometrioz;</w:t>
      </w:r>
    </w:p>
    <w:p>
      <w:pPr>
        <w:pStyle w:val="ListParagraph"/>
        <w:numPr>
          <w:ilvl w:val="0"/>
          <w:numId w:val="152"/>
        </w:numPr>
        <w:tabs>
          <w:tab w:pos="1713" w:val="left" w:leader="none"/>
        </w:tabs>
        <w:spacing w:line="240" w:lineRule="auto" w:before="182" w:after="0"/>
        <w:ind w:left="1713" w:right="0" w:hanging="360"/>
        <w:jc w:val="left"/>
        <w:rPr>
          <w:sz w:val="24"/>
        </w:rPr>
      </w:pPr>
      <w:r>
        <w:rPr>
          <w:sz w:val="24"/>
        </w:rPr>
        <w:t>daxili</w:t>
      </w:r>
      <w:r>
        <w:rPr>
          <w:spacing w:val="-1"/>
          <w:sz w:val="24"/>
        </w:rPr>
        <w:t> </w:t>
      </w:r>
      <w:r>
        <w:rPr>
          <w:sz w:val="24"/>
        </w:rPr>
        <w:t>cinsiyyət</w:t>
      </w:r>
      <w:r>
        <w:rPr>
          <w:spacing w:val="-1"/>
          <w:sz w:val="24"/>
        </w:rPr>
        <w:t> </w:t>
      </w:r>
      <w:r>
        <w:rPr>
          <w:sz w:val="24"/>
        </w:rPr>
        <w:t>üzvlərinin</w:t>
      </w:r>
      <w:r>
        <w:rPr>
          <w:spacing w:val="-2"/>
          <w:sz w:val="24"/>
        </w:rPr>
        <w:t> </w:t>
      </w:r>
      <w:r>
        <w:rPr>
          <w:sz w:val="24"/>
        </w:rPr>
        <w:t>inkişaf</w:t>
      </w:r>
      <w:r>
        <w:rPr>
          <w:spacing w:val="-1"/>
          <w:sz w:val="24"/>
        </w:rPr>
        <w:t> </w:t>
      </w:r>
      <w:r>
        <w:rPr>
          <w:spacing w:val="-2"/>
          <w:sz w:val="24"/>
        </w:rPr>
        <w:t>qüsuru;</w:t>
      </w:r>
    </w:p>
    <w:p>
      <w:pPr>
        <w:pStyle w:val="ListParagraph"/>
        <w:numPr>
          <w:ilvl w:val="0"/>
          <w:numId w:val="152"/>
        </w:numPr>
        <w:tabs>
          <w:tab w:pos="1713" w:val="left" w:leader="none"/>
        </w:tabs>
        <w:spacing w:line="240" w:lineRule="auto" w:before="183" w:after="0"/>
        <w:ind w:left="1713" w:right="0" w:hanging="360"/>
        <w:jc w:val="left"/>
        <w:rPr>
          <w:sz w:val="24"/>
        </w:rPr>
      </w:pPr>
      <w:r>
        <w:rPr>
          <w:sz w:val="24"/>
        </w:rPr>
        <w:t>qarnın</w:t>
      </w:r>
      <w:r>
        <w:rPr>
          <w:spacing w:val="-4"/>
          <w:sz w:val="24"/>
        </w:rPr>
        <w:t> </w:t>
      </w:r>
      <w:r>
        <w:rPr>
          <w:sz w:val="24"/>
        </w:rPr>
        <w:t>aşağı</w:t>
      </w:r>
      <w:r>
        <w:rPr>
          <w:spacing w:val="-2"/>
          <w:sz w:val="24"/>
        </w:rPr>
        <w:t> </w:t>
      </w:r>
      <w:r>
        <w:rPr>
          <w:sz w:val="24"/>
        </w:rPr>
        <w:t>nahiyəsində qeyri-müəyyən etiologiyalı</w:t>
      </w:r>
      <w:r>
        <w:rPr>
          <w:spacing w:val="-2"/>
          <w:sz w:val="24"/>
        </w:rPr>
        <w:t> </w:t>
      </w:r>
      <w:r>
        <w:rPr>
          <w:sz w:val="24"/>
        </w:rPr>
        <w:t>ağrılar</w:t>
      </w:r>
      <w:r>
        <w:rPr>
          <w:spacing w:val="-1"/>
          <w:sz w:val="24"/>
        </w:rPr>
        <w:t> </w:t>
      </w:r>
      <w:r>
        <w:rPr>
          <w:spacing w:val="-2"/>
          <w:sz w:val="24"/>
        </w:rPr>
        <w:t>(anlaşılmaz);</w:t>
      </w:r>
    </w:p>
    <w:p>
      <w:pPr>
        <w:pStyle w:val="ListParagraph"/>
        <w:numPr>
          <w:ilvl w:val="0"/>
          <w:numId w:val="152"/>
        </w:numPr>
        <w:tabs>
          <w:tab w:pos="1713" w:val="left" w:leader="none"/>
        </w:tabs>
        <w:spacing w:line="240" w:lineRule="auto" w:before="182" w:after="0"/>
        <w:ind w:left="1713" w:right="0" w:hanging="360"/>
        <w:jc w:val="left"/>
        <w:rPr>
          <w:sz w:val="24"/>
        </w:rPr>
      </w:pPr>
      <w:r>
        <w:rPr>
          <w:sz w:val="24"/>
        </w:rPr>
        <w:t>uşaqlığın</w:t>
      </w:r>
      <w:r>
        <w:rPr>
          <w:spacing w:val="-1"/>
          <w:sz w:val="24"/>
        </w:rPr>
        <w:t> </w:t>
      </w:r>
      <w:r>
        <w:rPr>
          <w:sz w:val="24"/>
        </w:rPr>
        <w:t>və</w:t>
      </w:r>
      <w:r>
        <w:rPr>
          <w:spacing w:val="-2"/>
          <w:sz w:val="24"/>
        </w:rPr>
        <w:t> </w:t>
      </w:r>
      <w:r>
        <w:rPr>
          <w:sz w:val="24"/>
        </w:rPr>
        <w:t>uşaqlıq yolunun sallanması və</w:t>
      </w:r>
      <w:r>
        <w:rPr>
          <w:spacing w:val="-2"/>
          <w:sz w:val="24"/>
        </w:rPr>
        <w:t> düşməsi;</w:t>
      </w:r>
    </w:p>
    <w:p>
      <w:pPr>
        <w:pStyle w:val="ListParagraph"/>
        <w:numPr>
          <w:ilvl w:val="0"/>
          <w:numId w:val="152"/>
        </w:numPr>
        <w:tabs>
          <w:tab w:pos="1713" w:val="left" w:leader="none"/>
        </w:tabs>
        <w:spacing w:line="240" w:lineRule="auto" w:before="181" w:after="0"/>
        <w:ind w:left="1713" w:right="0" w:hanging="360"/>
        <w:jc w:val="left"/>
        <w:rPr>
          <w:sz w:val="24"/>
        </w:rPr>
      </w:pPr>
      <w:r>
        <w:rPr>
          <w:sz w:val="24"/>
        </w:rPr>
        <w:t>stress</w:t>
      </w:r>
      <w:r>
        <w:rPr>
          <w:spacing w:val="-2"/>
          <w:sz w:val="24"/>
        </w:rPr>
        <w:t> </w:t>
      </w:r>
      <w:r>
        <w:rPr>
          <w:sz w:val="24"/>
        </w:rPr>
        <w:t>mənşəli</w:t>
      </w:r>
      <w:r>
        <w:rPr>
          <w:spacing w:val="-1"/>
          <w:sz w:val="24"/>
        </w:rPr>
        <w:t> </w:t>
      </w:r>
      <w:r>
        <w:rPr>
          <w:sz w:val="24"/>
        </w:rPr>
        <w:t>sidiyi</w:t>
      </w:r>
      <w:r>
        <w:rPr>
          <w:spacing w:val="-1"/>
          <w:sz w:val="24"/>
        </w:rPr>
        <w:t> </w:t>
      </w:r>
      <w:r>
        <w:rPr>
          <w:sz w:val="24"/>
        </w:rPr>
        <w:t>saxlaya</w:t>
      </w:r>
      <w:r>
        <w:rPr>
          <w:spacing w:val="-2"/>
          <w:sz w:val="24"/>
        </w:rPr>
        <w:t> bilməmə;</w:t>
      </w:r>
    </w:p>
    <w:p>
      <w:pPr>
        <w:pStyle w:val="ListParagraph"/>
        <w:numPr>
          <w:ilvl w:val="0"/>
          <w:numId w:val="152"/>
        </w:numPr>
        <w:tabs>
          <w:tab w:pos="1713" w:val="left" w:leader="none"/>
        </w:tabs>
        <w:spacing w:line="240" w:lineRule="auto" w:before="182" w:after="0"/>
        <w:ind w:left="1713" w:right="0" w:hanging="360"/>
        <w:jc w:val="left"/>
        <w:rPr>
          <w:sz w:val="24"/>
        </w:rPr>
      </w:pPr>
      <w:r>
        <w:rPr>
          <w:spacing w:val="-2"/>
          <w:sz w:val="24"/>
        </w:rPr>
        <w:t>sterilizasiya.</w:t>
      </w:r>
    </w:p>
    <w:p>
      <w:pPr>
        <w:spacing w:before="182"/>
        <w:ind w:left="1701" w:right="0" w:firstLine="0"/>
        <w:jc w:val="left"/>
        <w:rPr>
          <w:i/>
          <w:sz w:val="24"/>
        </w:rPr>
      </w:pPr>
      <w:r>
        <w:rPr>
          <w:i/>
          <w:sz w:val="24"/>
        </w:rPr>
        <w:t>Təcili</w:t>
      </w:r>
      <w:r>
        <w:rPr>
          <w:spacing w:val="-2"/>
          <w:sz w:val="24"/>
        </w:rPr>
        <w:t> </w:t>
      </w:r>
      <w:r>
        <w:rPr>
          <w:i/>
          <w:sz w:val="24"/>
        </w:rPr>
        <w:t>laparoskopiya</w:t>
      </w:r>
      <w:r>
        <w:rPr>
          <w:spacing w:val="-1"/>
          <w:sz w:val="24"/>
        </w:rPr>
        <w:t> </w:t>
      </w:r>
      <w:r>
        <w:rPr>
          <w:i/>
          <w:sz w:val="24"/>
        </w:rPr>
        <w:t>üçün</w:t>
      </w:r>
      <w:r>
        <w:rPr>
          <w:spacing w:val="-1"/>
          <w:sz w:val="24"/>
        </w:rPr>
        <w:t> </w:t>
      </w:r>
      <w:r>
        <w:rPr>
          <w:i/>
          <w:spacing w:val="-2"/>
          <w:sz w:val="24"/>
        </w:rPr>
        <w:t>göstərişlər:</w:t>
      </w:r>
    </w:p>
    <w:p>
      <w:pPr>
        <w:pStyle w:val="ListParagraph"/>
        <w:numPr>
          <w:ilvl w:val="0"/>
          <w:numId w:val="152"/>
        </w:numPr>
        <w:tabs>
          <w:tab w:pos="1713" w:val="left" w:leader="none"/>
        </w:tabs>
        <w:spacing w:line="240" w:lineRule="auto" w:before="183" w:after="0"/>
        <w:ind w:left="1713" w:right="0" w:hanging="360"/>
        <w:jc w:val="left"/>
        <w:rPr>
          <w:sz w:val="24"/>
        </w:rPr>
      </w:pPr>
      <w:r>
        <w:rPr>
          <w:sz w:val="24"/>
        </w:rPr>
        <w:t>uşaqlıqdankənar</w:t>
      </w:r>
      <w:r>
        <w:rPr>
          <w:spacing w:val="-5"/>
          <w:sz w:val="24"/>
        </w:rPr>
        <w:t> </w:t>
      </w:r>
      <w:r>
        <w:rPr>
          <w:spacing w:val="-2"/>
          <w:sz w:val="24"/>
        </w:rPr>
        <w:t>hamiləlik;</w:t>
      </w:r>
    </w:p>
    <w:p>
      <w:pPr>
        <w:pStyle w:val="ListParagraph"/>
        <w:numPr>
          <w:ilvl w:val="0"/>
          <w:numId w:val="152"/>
        </w:numPr>
        <w:tabs>
          <w:tab w:pos="1713" w:val="left" w:leader="none"/>
        </w:tabs>
        <w:spacing w:line="240" w:lineRule="auto" w:before="180" w:after="0"/>
        <w:ind w:left="1713" w:right="0" w:hanging="360"/>
        <w:jc w:val="left"/>
        <w:rPr>
          <w:sz w:val="24"/>
        </w:rPr>
      </w:pPr>
      <w:r>
        <w:rPr>
          <w:sz w:val="24"/>
        </w:rPr>
        <w:t>yumurtalığın</w:t>
      </w:r>
      <w:r>
        <w:rPr>
          <w:spacing w:val="-1"/>
          <w:sz w:val="24"/>
        </w:rPr>
        <w:t> </w:t>
      </w:r>
      <w:r>
        <w:rPr>
          <w:spacing w:val="-2"/>
          <w:sz w:val="24"/>
        </w:rPr>
        <w:t>apopleksiyası;</w:t>
      </w:r>
    </w:p>
    <w:p>
      <w:pPr>
        <w:pStyle w:val="ListParagraph"/>
        <w:numPr>
          <w:ilvl w:val="0"/>
          <w:numId w:val="152"/>
        </w:numPr>
        <w:tabs>
          <w:tab w:pos="1713" w:val="left" w:leader="none"/>
        </w:tabs>
        <w:spacing w:line="240" w:lineRule="auto" w:before="182" w:after="0"/>
        <w:ind w:left="1713" w:right="0" w:hanging="360"/>
        <w:jc w:val="left"/>
        <w:rPr>
          <w:sz w:val="24"/>
        </w:rPr>
      </w:pPr>
      <w:r>
        <w:rPr>
          <w:sz w:val="24"/>
        </w:rPr>
        <w:t>uşaqlıq</w:t>
      </w:r>
      <w:r>
        <w:rPr>
          <w:spacing w:val="-1"/>
          <w:sz w:val="24"/>
        </w:rPr>
        <w:t> </w:t>
      </w:r>
      <w:r>
        <w:rPr>
          <w:sz w:val="24"/>
        </w:rPr>
        <w:t>artımlarının kəskin</w:t>
      </w:r>
      <w:r>
        <w:rPr>
          <w:spacing w:val="-1"/>
          <w:sz w:val="24"/>
        </w:rPr>
        <w:t> </w:t>
      </w:r>
      <w:r>
        <w:rPr>
          <w:sz w:val="24"/>
        </w:rPr>
        <w:t>iltihabi </w:t>
      </w:r>
      <w:r>
        <w:rPr>
          <w:spacing w:val="-2"/>
          <w:sz w:val="24"/>
        </w:rPr>
        <w:t>xəstəlikləri;</w:t>
      </w:r>
    </w:p>
    <w:p>
      <w:pPr>
        <w:pStyle w:val="ListParagraph"/>
        <w:numPr>
          <w:ilvl w:val="0"/>
          <w:numId w:val="152"/>
        </w:numPr>
        <w:tabs>
          <w:tab w:pos="1713" w:val="left" w:leader="none"/>
        </w:tabs>
        <w:spacing w:line="259" w:lineRule="auto" w:before="183" w:after="0"/>
        <w:ind w:left="1713" w:right="1889" w:hanging="361"/>
        <w:jc w:val="left"/>
        <w:rPr>
          <w:sz w:val="24"/>
        </w:rPr>
      </w:pPr>
      <w:r>
        <w:rPr>
          <w:sz w:val="24"/>
        </w:rPr>
        <w:t>yumurtalıq</w:t>
      </w:r>
      <w:r>
        <w:rPr>
          <w:spacing w:val="-4"/>
          <w:sz w:val="24"/>
        </w:rPr>
        <w:t> </w:t>
      </w:r>
      <w:r>
        <w:rPr>
          <w:sz w:val="24"/>
        </w:rPr>
        <w:t>şişinin</w:t>
      </w:r>
      <w:r>
        <w:rPr>
          <w:spacing w:val="-4"/>
          <w:sz w:val="24"/>
        </w:rPr>
        <w:t> </w:t>
      </w:r>
      <w:r>
        <w:rPr>
          <w:sz w:val="24"/>
        </w:rPr>
        <w:t>ayaqcığı</w:t>
      </w:r>
      <w:r>
        <w:rPr>
          <w:spacing w:val="-4"/>
          <w:sz w:val="24"/>
        </w:rPr>
        <w:t> </w:t>
      </w:r>
      <w:r>
        <w:rPr>
          <w:sz w:val="24"/>
        </w:rPr>
        <w:t>üzərində</w:t>
      </w:r>
      <w:r>
        <w:rPr>
          <w:spacing w:val="-5"/>
          <w:sz w:val="24"/>
        </w:rPr>
        <w:t> </w:t>
      </w:r>
      <w:r>
        <w:rPr>
          <w:sz w:val="24"/>
        </w:rPr>
        <w:t>burulması</w:t>
      </w:r>
      <w:r>
        <w:rPr>
          <w:spacing w:val="-4"/>
          <w:sz w:val="24"/>
        </w:rPr>
        <w:t> </w:t>
      </w:r>
      <w:r>
        <w:rPr>
          <w:sz w:val="24"/>
        </w:rPr>
        <w:t>və</w:t>
      </w:r>
      <w:r>
        <w:rPr>
          <w:spacing w:val="-4"/>
          <w:sz w:val="24"/>
        </w:rPr>
        <w:t> </w:t>
      </w:r>
      <w:r>
        <w:rPr>
          <w:sz w:val="24"/>
        </w:rPr>
        <w:t>ya</w:t>
      </w:r>
      <w:r>
        <w:rPr>
          <w:spacing w:val="-5"/>
          <w:sz w:val="24"/>
        </w:rPr>
        <w:t> </w:t>
      </w:r>
      <w:r>
        <w:rPr>
          <w:sz w:val="24"/>
        </w:rPr>
        <w:t>yumurtalığın</w:t>
      </w:r>
      <w:r>
        <w:rPr>
          <w:spacing w:val="-4"/>
          <w:sz w:val="24"/>
        </w:rPr>
        <w:t> </w:t>
      </w:r>
      <w:r>
        <w:rPr>
          <w:sz w:val="24"/>
        </w:rPr>
        <w:t>şişəbənzər törəməsinin partlamasına şübhə, subseroz miomanın ayaqcığının burulması;</w:t>
      </w:r>
    </w:p>
    <w:p>
      <w:pPr>
        <w:pStyle w:val="ListParagraph"/>
        <w:numPr>
          <w:ilvl w:val="0"/>
          <w:numId w:val="152"/>
        </w:numPr>
        <w:tabs>
          <w:tab w:pos="1713" w:val="left" w:leader="none"/>
        </w:tabs>
        <w:spacing w:line="240" w:lineRule="auto" w:before="160" w:after="0"/>
        <w:ind w:left="1713" w:right="0" w:hanging="360"/>
        <w:jc w:val="left"/>
        <w:rPr>
          <w:sz w:val="24"/>
        </w:rPr>
      </w:pPr>
      <w:r>
        <w:rPr>
          <w:sz w:val="24"/>
        </w:rPr>
        <w:t>kəskin</w:t>
      </w:r>
      <w:r>
        <w:rPr>
          <w:spacing w:val="-3"/>
          <w:sz w:val="24"/>
        </w:rPr>
        <w:t> </w:t>
      </w:r>
      <w:r>
        <w:rPr>
          <w:sz w:val="24"/>
        </w:rPr>
        <w:t>cərrahi</w:t>
      </w:r>
      <w:r>
        <w:rPr>
          <w:spacing w:val="-1"/>
          <w:sz w:val="24"/>
        </w:rPr>
        <w:t> </w:t>
      </w:r>
      <w:r>
        <w:rPr>
          <w:sz w:val="24"/>
        </w:rPr>
        <w:t>və</w:t>
      </w:r>
      <w:r>
        <w:rPr>
          <w:spacing w:val="-1"/>
          <w:sz w:val="24"/>
        </w:rPr>
        <w:t> </w:t>
      </w:r>
      <w:r>
        <w:rPr>
          <w:sz w:val="24"/>
        </w:rPr>
        <w:t>ginekolooji</w:t>
      </w:r>
      <w:r>
        <w:rPr>
          <w:spacing w:val="-1"/>
          <w:sz w:val="24"/>
        </w:rPr>
        <w:t> </w:t>
      </w:r>
      <w:r>
        <w:rPr>
          <w:sz w:val="24"/>
        </w:rPr>
        <w:t>patologiyanın</w:t>
      </w:r>
      <w:r>
        <w:rPr>
          <w:spacing w:val="-1"/>
          <w:sz w:val="24"/>
        </w:rPr>
        <w:t> </w:t>
      </w:r>
      <w:r>
        <w:rPr>
          <w:sz w:val="24"/>
        </w:rPr>
        <w:t>differensial </w:t>
      </w:r>
      <w:r>
        <w:rPr>
          <w:spacing w:val="-2"/>
          <w:sz w:val="24"/>
        </w:rPr>
        <w:t>diaqnostikası.</w:t>
      </w:r>
    </w:p>
    <w:p>
      <w:pPr>
        <w:spacing w:before="180"/>
        <w:ind w:left="1701" w:right="0" w:firstLine="0"/>
        <w:jc w:val="left"/>
        <w:rPr>
          <w:i/>
          <w:sz w:val="24"/>
        </w:rPr>
      </w:pPr>
      <w:r>
        <w:rPr>
          <w:i/>
          <w:sz w:val="24"/>
        </w:rPr>
        <w:t>Laparoskopiyaya</w:t>
      </w:r>
      <w:r>
        <w:rPr>
          <w:spacing w:val="-4"/>
          <w:sz w:val="24"/>
        </w:rPr>
        <w:t> </w:t>
      </w:r>
      <w:r>
        <w:rPr>
          <w:i/>
          <w:sz w:val="24"/>
        </w:rPr>
        <w:t>mütləq</w:t>
      </w:r>
      <w:r>
        <w:rPr>
          <w:sz w:val="24"/>
        </w:rPr>
        <w:t> </w:t>
      </w:r>
      <w:r>
        <w:rPr>
          <w:i/>
          <w:sz w:val="24"/>
        </w:rPr>
        <w:t>əks</w:t>
      </w:r>
      <w:r>
        <w:rPr>
          <w:spacing w:val="-2"/>
          <w:sz w:val="24"/>
        </w:rPr>
        <w:t> </w:t>
      </w:r>
      <w:r>
        <w:rPr>
          <w:i/>
          <w:spacing w:val="-2"/>
          <w:sz w:val="24"/>
        </w:rPr>
        <w:t>göstərişlər:</w:t>
      </w:r>
    </w:p>
    <w:p>
      <w:pPr>
        <w:pStyle w:val="ListParagraph"/>
        <w:numPr>
          <w:ilvl w:val="0"/>
          <w:numId w:val="152"/>
        </w:numPr>
        <w:tabs>
          <w:tab w:pos="1713" w:val="left" w:leader="none"/>
        </w:tabs>
        <w:spacing w:line="240" w:lineRule="auto" w:before="183" w:after="0"/>
        <w:ind w:left="1713" w:right="0" w:hanging="360"/>
        <w:jc w:val="left"/>
        <w:rPr>
          <w:sz w:val="24"/>
        </w:rPr>
      </w:pPr>
      <w:r>
        <w:rPr>
          <w:sz w:val="24"/>
        </w:rPr>
        <w:t>hemorragik</w:t>
      </w:r>
      <w:r>
        <w:rPr>
          <w:spacing w:val="-3"/>
          <w:sz w:val="24"/>
        </w:rPr>
        <w:t> </w:t>
      </w:r>
      <w:r>
        <w:rPr>
          <w:spacing w:val="-4"/>
          <w:sz w:val="24"/>
        </w:rPr>
        <w:t>şok;</w:t>
      </w:r>
    </w:p>
    <w:p>
      <w:pPr>
        <w:pStyle w:val="ListParagraph"/>
        <w:numPr>
          <w:ilvl w:val="0"/>
          <w:numId w:val="152"/>
        </w:numPr>
        <w:tabs>
          <w:tab w:pos="1713" w:val="left" w:leader="none"/>
        </w:tabs>
        <w:spacing w:line="240" w:lineRule="auto" w:before="182" w:after="0"/>
        <w:ind w:left="1713" w:right="0" w:hanging="360"/>
        <w:jc w:val="left"/>
        <w:rPr>
          <w:sz w:val="24"/>
        </w:rPr>
      </w:pPr>
      <w:r>
        <w:rPr>
          <w:sz w:val="24"/>
        </w:rPr>
        <w:t>tənəffüs</w:t>
      </w:r>
      <w:r>
        <w:rPr>
          <w:spacing w:val="-5"/>
          <w:sz w:val="24"/>
        </w:rPr>
        <w:t> </w:t>
      </w:r>
      <w:r>
        <w:rPr>
          <w:sz w:val="24"/>
        </w:rPr>
        <w:t>sistemi</w:t>
      </w:r>
      <w:r>
        <w:rPr>
          <w:spacing w:val="-1"/>
          <w:sz w:val="24"/>
        </w:rPr>
        <w:t> </w:t>
      </w:r>
      <w:r>
        <w:rPr>
          <w:sz w:val="24"/>
        </w:rPr>
        <w:t>və</w:t>
      </w:r>
      <w:r>
        <w:rPr>
          <w:spacing w:val="-3"/>
          <w:sz w:val="24"/>
        </w:rPr>
        <w:t> </w:t>
      </w:r>
      <w:r>
        <w:rPr>
          <w:sz w:val="24"/>
        </w:rPr>
        <w:t>ürək-damar</w:t>
      </w:r>
      <w:r>
        <w:rPr>
          <w:spacing w:val="-3"/>
          <w:sz w:val="24"/>
        </w:rPr>
        <w:t> </w:t>
      </w:r>
      <w:r>
        <w:rPr>
          <w:sz w:val="24"/>
        </w:rPr>
        <w:t>sistemi</w:t>
      </w:r>
      <w:r>
        <w:rPr>
          <w:spacing w:val="-2"/>
          <w:sz w:val="24"/>
        </w:rPr>
        <w:t> </w:t>
      </w:r>
      <w:r>
        <w:rPr>
          <w:sz w:val="24"/>
        </w:rPr>
        <w:t>xəstəliklərinin</w:t>
      </w:r>
      <w:r>
        <w:rPr>
          <w:spacing w:val="-1"/>
          <w:sz w:val="24"/>
        </w:rPr>
        <w:t> </w:t>
      </w:r>
      <w:r>
        <w:rPr>
          <w:sz w:val="24"/>
        </w:rPr>
        <w:t>dekompensasiya</w:t>
      </w:r>
      <w:r>
        <w:rPr>
          <w:spacing w:val="-1"/>
          <w:sz w:val="24"/>
        </w:rPr>
        <w:t> </w:t>
      </w:r>
      <w:r>
        <w:rPr>
          <w:spacing w:val="-2"/>
          <w:sz w:val="24"/>
        </w:rPr>
        <w:t>mərhələsi;</w:t>
      </w:r>
    </w:p>
    <w:p>
      <w:pPr>
        <w:pStyle w:val="ListParagraph"/>
        <w:numPr>
          <w:ilvl w:val="0"/>
          <w:numId w:val="152"/>
        </w:numPr>
        <w:tabs>
          <w:tab w:pos="1713" w:val="left" w:leader="none"/>
        </w:tabs>
        <w:spacing w:line="240" w:lineRule="auto" w:before="182" w:after="0"/>
        <w:ind w:left="1713" w:right="0" w:hanging="360"/>
        <w:jc w:val="left"/>
        <w:rPr>
          <w:sz w:val="24"/>
        </w:rPr>
      </w:pPr>
      <w:r>
        <w:rPr>
          <w:sz w:val="24"/>
        </w:rPr>
        <w:t>korreksiya</w:t>
      </w:r>
      <w:r>
        <w:rPr>
          <w:spacing w:val="-3"/>
          <w:sz w:val="24"/>
        </w:rPr>
        <w:t> </w:t>
      </w:r>
      <w:r>
        <w:rPr>
          <w:sz w:val="24"/>
        </w:rPr>
        <w:t>olunmayan</w:t>
      </w:r>
      <w:r>
        <w:rPr>
          <w:spacing w:val="-2"/>
          <w:sz w:val="24"/>
        </w:rPr>
        <w:t> koaqulopatiya;</w:t>
      </w:r>
    </w:p>
    <w:p>
      <w:pPr>
        <w:pStyle w:val="ListParagraph"/>
        <w:numPr>
          <w:ilvl w:val="0"/>
          <w:numId w:val="152"/>
        </w:numPr>
        <w:tabs>
          <w:tab w:pos="1713" w:val="left" w:leader="none"/>
        </w:tabs>
        <w:spacing w:line="240" w:lineRule="auto" w:before="183" w:after="0"/>
        <w:ind w:left="1713" w:right="0" w:hanging="360"/>
        <w:jc w:val="left"/>
        <w:rPr>
          <w:sz w:val="24"/>
        </w:rPr>
      </w:pPr>
      <w:r>
        <w:rPr>
          <w:sz w:val="24"/>
        </w:rPr>
        <w:t>pasiyentə</w:t>
      </w:r>
      <w:r>
        <w:rPr>
          <w:spacing w:val="-5"/>
          <w:sz w:val="24"/>
        </w:rPr>
        <w:t> </w:t>
      </w:r>
      <w:r>
        <w:rPr>
          <w:sz w:val="24"/>
        </w:rPr>
        <w:t>Trendelenburq vəziyyəti</w:t>
      </w:r>
      <w:r>
        <w:rPr>
          <w:spacing w:val="-2"/>
          <w:sz w:val="24"/>
        </w:rPr>
        <w:t> </w:t>
      </w:r>
      <w:r>
        <w:rPr>
          <w:sz w:val="24"/>
        </w:rPr>
        <w:t>yaratmağa</w:t>
      </w:r>
      <w:r>
        <w:rPr>
          <w:spacing w:val="-2"/>
          <w:sz w:val="24"/>
        </w:rPr>
        <w:t> </w:t>
      </w:r>
      <w:r>
        <w:rPr>
          <w:sz w:val="24"/>
        </w:rPr>
        <w:t>imkan</w:t>
      </w:r>
      <w:r>
        <w:rPr>
          <w:spacing w:val="-2"/>
          <w:sz w:val="24"/>
        </w:rPr>
        <w:t> </w:t>
      </w:r>
      <w:r>
        <w:rPr>
          <w:sz w:val="24"/>
        </w:rPr>
        <w:t>verməyən</w:t>
      </w:r>
      <w:r>
        <w:rPr>
          <w:spacing w:val="-2"/>
          <w:sz w:val="24"/>
        </w:rPr>
        <w:t> </w:t>
      </w:r>
      <w:r>
        <w:rPr>
          <w:sz w:val="24"/>
        </w:rPr>
        <w:t>xəstəliklər </w:t>
      </w:r>
      <w:r>
        <w:rPr>
          <w:spacing w:val="-2"/>
          <w:sz w:val="24"/>
        </w:rPr>
        <w:t>(beyin</w:t>
      </w:r>
    </w:p>
    <w:p>
      <w:pPr>
        <w:pStyle w:val="BodyText"/>
        <w:spacing w:before="21"/>
        <w:ind w:left="1713"/>
        <w:jc w:val="left"/>
      </w:pPr>
      <w:r>
        <w:rPr/>
        <w:t>travmalarının</w:t>
      </w:r>
      <w:r>
        <w:rPr>
          <w:spacing w:val="-4"/>
        </w:rPr>
        <w:t> </w:t>
      </w:r>
      <w:r>
        <w:rPr/>
        <w:t>nəticələri, beyin</w:t>
      </w:r>
      <w:r>
        <w:rPr>
          <w:spacing w:val="-2"/>
        </w:rPr>
        <w:t> </w:t>
      </w:r>
      <w:r>
        <w:rPr/>
        <w:t>damarlarının</w:t>
      </w:r>
      <w:r>
        <w:rPr>
          <w:spacing w:val="-1"/>
        </w:rPr>
        <w:t> </w:t>
      </w:r>
      <w:r>
        <w:rPr/>
        <w:t>zədələnməsi</w:t>
      </w:r>
      <w:r>
        <w:rPr>
          <w:spacing w:val="-1"/>
        </w:rPr>
        <w:t> </w:t>
      </w:r>
      <w:r>
        <w:rPr/>
        <w:t>və</w:t>
      </w:r>
      <w:r>
        <w:rPr>
          <w:spacing w:val="-2"/>
        </w:rPr>
        <w:t> </w:t>
      </w:r>
      <w:r>
        <w:rPr>
          <w:spacing w:val="-4"/>
        </w:rPr>
        <w:t>s.);</w:t>
      </w:r>
    </w:p>
    <w:p>
      <w:pPr>
        <w:pStyle w:val="ListParagraph"/>
        <w:numPr>
          <w:ilvl w:val="0"/>
          <w:numId w:val="152"/>
        </w:numPr>
        <w:tabs>
          <w:tab w:pos="1713" w:val="left" w:leader="none"/>
        </w:tabs>
        <w:spacing w:line="240" w:lineRule="auto" w:before="180" w:after="0"/>
        <w:ind w:left="1713" w:right="0" w:hanging="360"/>
        <w:jc w:val="left"/>
        <w:rPr>
          <w:sz w:val="24"/>
        </w:rPr>
      </w:pPr>
      <w:r>
        <w:rPr>
          <w:sz w:val="24"/>
        </w:rPr>
        <w:t>kəskin</w:t>
      </w:r>
      <w:r>
        <w:rPr>
          <w:spacing w:val="-3"/>
          <w:sz w:val="24"/>
        </w:rPr>
        <w:t> </w:t>
      </w:r>
      <w:r>
        <w:rPr>
          <w:sz w:val="24"/>
        </w:rPr>
        <w:t>və</w:t>
      </w:r>
      <w:r>
        <w:rPr>
          <w:spacing w:val="-1"/>
          <w:sz w:val="24"/>
        </w:rPr>
        <w:t> </w:t>
      </w:r>
      <w:r>
        <w:rPr>
          <w:sz w:val="24"/>
        </w:rPr>
        <w:t>xroniki</w:t>
      </w:r>
      <w:r>
        <w:rPr>
          <w:spacing w:val="-1"/>
          <w:sz w:val="24"/>
        </w:rPr>
        <w:t> </w:t>
      </w:r>
      <w:r>
        <w:rPr>
          <w:sz w:val="24"/>
        </w:rPr>
        <w:t>qaraciyər-böyrək </w:t>
      </w:r>
      <w:r>
        <w:rPr>
          <w:spacing w:val="-2"/>
          <w:sz w:val="24"/>
        </w:rPr>
        <w:t>çatışmazlığı.</w:t>
      </w:r>
    </w:p>
    <w:p>
      <w:pPr>
        <w:pStyle w:val="ListParagraph"/>
        <w:spacing w:after="0" w:line="240" w:lineRule="auto"/>
        <w:jc w:val="left"/>
        <w:rPr>
          <w:sz w:val="24"/>
        </w:rPr>
        <w:sectPr>
          <w:pgSz w:w="11910" w:h="16840"/>
          <w:pgMar w:top="1040" w:bottom="280" w:left="708" w:right="141"/>
        </w:sectPr>
      </w:pPr>
    </w:p>
    <w:p>
      <w:pPr>
        <w:pStyle w:val="Heading4"/>
        <w:spacing w:before="73"/>
        <w:ind w:left="1702"/>
      </w:pPr>
      <w:r>
        <w:rPr/>
        <w:t>Laparoskopiya</w:t>
      </w:r>
      <w:r>
        <w:rPr>
          <w:b w:val="0"/>
          <w:spacing w:val="-5"/>
        </w:rPr>
        <w:t> </w:t>
      </w:r>
      <w:r>
        <w:rPr/>
        <w:t>üçün</w:t>
      </w:r>
      <w:r>
        <w:rPr>
          <w:b w:val="0"/>
          <w:spacing w:val="-3"/>
        </w:rPr>
        <w:t> </w:t>
      </w:r>
      <w:r>
        <w:rPr/>
        <w:t>nisbi</w:t>
      </w:r>
      <w:r>
        <w:rPr>
          <w:b w:val="0"/>
          <w:spacing w:val="-1"/>
        </w:rPr>
        <w:t> </w:t>
      </w:r>
      <w:r>
        <w:rPr/>
        <w:t>əks</w:t>
      </w:r>
      <w:r>
        <w:rPr>
          <w:b w:val="0"/>
          <w:spacing w:val="-3"/>
        </w:rPr>
        <w:t> </w:t>
      </w:r>
      <w:r>
        <w:rPr>
          <w:spacing w:val="-2"/>
        </w:rPr>
        <w:t>göstərişlər:</w:t>
      </w:r>
    </w:p>
    <w:p>
      <w:pPr>
        <w:pStyle w:val="ListParagraph"/>
        <w:numPr>
          <w:ilvl w:val="0"/>
          <w:numId w:val="152"/>
        </w:numPr>
        <w:tabs>
          <w:tab w:pos="1713" w:val="left" w:leader="none"/>
        </w:tabs>
        <w:spacing w:line="240" w:lineRule="auto" w:before="183" w:after="0"/>
        <w:ind w:left="1713" w:right="0" w:hanging="360"/>
        <w:jc w:val="left"/>
        <w:rPr>
          <w:sz w:val="24"/>
        </w:rPr>
      </w:pPr>
      <w:r>
        <w:rPr>
          <w:sz w:val="24"/>
        </w:rPr>
        <w:t>polivalent</w:t>
      </w:r>
      <w:r>
        <w:rPr>
          <w:spacing w:val="-1"/>
          <w:sz w:val="24"/>
        </w:rPr>
        <w:t> </w:t>
      </w:r>
      <w:r>
        <w:rPr>
          <w:spacing w:val="-2"/>
          <w:sz w:val="24"/>
        </w:rPr>
        <w:t>allergiya;</w:t>
      </w:r>
    </w:p>
    <w:p>
      <w:pPr>
        <w:pStyle w:val="ListParagraph"/>
        <w:numPr>
          <w:ilvl w:val="0"/>
          <w:numId w:val="152"/>
        </w:numPr>
        <w:tabs>
          <w:tab w:pos="1713" w:val="left" w:leader="none"/>
        </w:tabs>
        <w:spacing w:line="240" w:lineRule="auto" w:before="182" w:after="0"/>
        <w:ind w:left="1713" w:right="0" w:hanging="360"/>
        <w:jc w:val="left"/>
        <w:rPr>
          <w:sz w:val="24"/>
        </w:rPr>
      </w:pPr>
      <w:r>
        <w:rPr>
          <w:sz w:val="24"/>
        </w:rPr>
        <w:t>yayılmış</w:t>
      </w:r>
      <w:r>
        <w:rPr>
          <w:spacing w:val="-2"/>
          <w:sz w:val="24"/>
        </w:rPr>
        <w:t> peritonit;</w:t>
      </w:r>
    </w:p>
    <w:p>
      <w:pPr>
        <w:pStyle w:val="ListParagraph"/>
        <w:numPr>
          <w:ilvl w:val="0"/>
          <w:numId w:val="152"/>
        </w:numPr>
        <w:tabs>
          <w:tab w:pos="1713" w:val="left" w:leader="none"/>
        </w:tabs>
        <w:spacing w:line="240" w:lineRule="auto" w:before="183" w:after="0"/>
        <w:ind w:left="1713" w:right="0" w:hanging="360"/>
        <w:jc w:val="left"/>
        <w:rPr>
          <w:sz w:val="24"/>
        </w:rPr>
      </w:pPr>
      <w:r>
        <w:rPr>
          <w:sz w:val="24"/>
        </w:rPr>
        <w:t>qarın</w:t>
      </w:r>
      <w:r>
        <w:rPr>
          <w:spacing w:val="-3"/>
          <w:sz w:val="24"/>
        </w:rPr>
        <w:t> </w:t>
      </w:r>
      <w:r>
        <w:rPr>
          <w:sz w:val="24"/>
        </w:rPr>
        <w:t>və</w:t>
      </w:r>
      <w:r>
        <w:rPr>
          <w:spacing w:val="-2"/>
          <w:sz w:val="24"/>
        </w:rPr>
        <w:t> </w:t>
      </w:r>
      <w:r>
        <w:rPr>
          <w:sz w:val="24"/>
        </w:rPr>
        <w:t>kiçik çanaq</w:t>
      </w:r>
      <w:r>
        <w:rPr>
          <w:spacing w:val="-1"/>
          <w:sz w:val="24"/>
        </w:rPr>
        <w:t> </w:t>
      </w:r>
      <w:r>
        <w:rPr>
          <w:sz w:val="24"/>
        </w:rPr>
        <w:t>boşluğunda</w:t>
      </w:r>
      <w:r>
        <w:rPr>
          <w:spacing w:val="-2"/>
          <w:sz w:val="24"/>
        </w:rPr>
        <w:t> </w:t>
      </w:r>
      <w:r>
        <w:rPr>
          <w:sz w:val="24"/>
        </w:rPr>
        <w:t>keçmişdə</w:t>
      </w:r>
      <w:r>
        <w:rPr>
          <w:spacing w:val="-2"/>
          <w:sz w:val="24"/>
        </w:rPr>
        <w:t> </w:t>
      </w:r>
      <w:r>
        <w:rPr>
          <w:sz w:val="24"/>
        </w:rPr>
        <w:t>aparılmış əməliyyatlardan</w:t>
      </w:r>
      <w:r>
        <w:rPr>
          <w:spacing w:val="-1"/>
          <w:sz w:val="24"/>
        </w:rPr>
        <w:t> </w:t>
      </w:r>
      <w:r>
        <w:rPr>
          <w:sz w:val="24"/>
        </w:rPr>
        <w:t>sonrakı </w:t>
      </w:r>
      <w:r>
        <w:rPr>
          <w:spacing w:val="-2"/>
          <w:sz w:val="24"/>
        </w:rPr>
        <w:t>bitişmə</w:t>
      </w:r>
    </w:p>
    <w:p>
      <w:pPr>
        <w:pStyle w:val="BodyText"/>
        <w:spacing w:before="22"/>
        <w:ind w:left="1714"/>
        <w:jc w:val="left"/>
      </w:pPr>
      <w:r>
        <w:rPr>
          <w:spacing w:val="-2"/>
        </w:rPr>
        <w:t>prosesi;</w:t>
      </w:r>
    </w:p>
    <w:p>
      <w:pPr>
        <w:pStyle w:val="ListParagraph"/>
        <w:numPr>
          <w:ilvl w:val="0"/>
          <w:numId w:val="152"/>
        </w:numPr>
        <w:tabs>
          <w:tab w:pos="1713" w:val="left" w:leader="none"/>
        </w:tabs>
        <w:spacing w:line="240" w:lineRule="auto" w:before="182" w:after="0"/>
        <w:ind w:left="1713" w:right="0" w:hanging="359"/>
        <w:jc w:val="left"/>
        <w:rPr>
          <w:sz w:val="24"/>
        </w:rPr>
      </w:pPr>
      <w:r>
        <w:rPr>
          <w:sz w:val="24"/>
        </w:rPr>
        <w:t>hamiləliyin</w:t>
      </w:r>
      <w:r>
        <w:rPr>
          <w:spacing w:val="-2"/>
          <w:sz w:val="24"/>
        </w:rPr>
        <w:t> </w:t>
      </w:r>
      <w:r>
        <w:rPr>
          <w:sz w:val="24"/>
        </w:rPr>
        <w:t>gec</w:t>
      </w:r>
      <w:r>
        <w:rPr>
          <w:spacing w:val="-3"/>
          <w:sz w:val="24"/>
        </w:rPr>
        <w:t> </w:t>
      </w:r>
      <w:r>
        <w:rPr>
          <w:sz w:val="24"/>
        </w:rPr>
        <w:t>müddəti</w:t>
      </w:r>
      <w:r>
        <w:rPr>
          <w:spacing w:val="-1"/>
          <w:sz w:val="24"/>
        </w:rPr>
        <w:t> </w:t>
      </w:r>
      <w:r>
        <w:rPr>
          <w:sz w:val="24"/>
        </w:rPr>
        <w:t>(16-18</w:t>
      </w:r>
      <w:r>
        <w:rPr>
          <w:spacing w:val="-1"/>
          <w:sz w:val="24"/>
        </w:rPr>
        <w:t> </w:t>
      </w:r>
      <w:r>
        <w:rPr>
          <w:sz w:val="24"/>
        </w:rPr>
        <w:t>həftədən</w:t>
      </w:r>
      <w:r>
        <w:rPr>
          <w:spacing w:val="-1"/>
          <w:sz w:val="24"/>
        </w:rPr>
        <w:t> </w:t>
      </w:r>
      <w:r>
        <w:rPr>
          <w:spacing w:val="-2"/>
          <w:sz w:val="24"/>
        </w:rPr>
        <w:t>artıq);</w:t>
      </w:r>
    </w:p>
    <w:p>
      <w:pPr>
        <w:pStyle w:val="ListParagraph"/>
        <w:numPr>
          <w:ilvl w:val="0"/>
          <w:numId w:val="152"/>
        </w:numPr>
        <w:tabs>
          <w:tab w:pos="1713" w:val="left" w:leader="none"/>
        </w:tabs>
        <w:spacing w:line="240" w:lineRule="auto" w:before="180" w:after="0"/>
        <w:ind w:left="1713" w:right="0" w:hanging="359"/>
        <w:jc w:val="left"/>
        <w:rPr>
          <w:sz w:val="24"/>
        </w:rPr>
      </w:pPr>
      <w:r>
        <w:rPr>
          <w:sz w:val="24"/>
        </w:rPr>
        <w:t>uşaqlığın</w:t>
      </w:r>
      <w:r>
        <w:rPr>
          <w:spacing w:val="-4"/>
          <w:sz w:val="24"/>
        </w:rPr>
        <w:t> </w:t>
      </w:r>
      <w:r>
        <w:rPr>
          <w:sz w:val="24"/>
        </w:rPr>
        <w:t>böyük</w:t>
      </w:r>
      <w:r>
        <w:rPr>
          <w:spacing w:val="-2"/>
          <w:sz w:val="24"/>
        </w:rPr>
        <w:t> </w:t>
      </w:r>
      <w:r>
        <w:rPr>
          <w:sz w:val="24"/>
        </w:rPr>
        <w:t>ölçülü</w:t>
      </w:r>
      <w:r>
        <w:rPr>
          <w:spacing w:val="-1"/>
          <w:sz w:val="24"/>
        </w:rPr>
        <w:t> </w:t>
      </w:r>
      <w:r>
        <w:rPr>
          <w:sz w:val="24"/>
        </w:rPr>
        <w:t>mioması</w:t>
      </w:r>
      <w:r>
        <w:rPr>
          <w:spacing w:val="-2"/>
          <w:sz w:val="24"/>
        </w:rPr>
        <w:t> </w:t>
      </w:r>
      <w:r>
        <w:rPr>
          <w:sz w:val="24"/>
        </w:rPr>
        <w:t>(16</w:t>
      </w:r>
      <w:r>
        <w:rPr>
          <w:spacing w:val="-1"/>
          <w:sz w:val="24"/>
        </w:rPr>
        <w:t> </w:t>
      </w:r>
      <w:r>
        <w:rPr>
          <w:sz w:val="24"/>
        </w:rPr>
        <w:t>həftəlik</w:t>
      </w:r>
      <w:r>
        <w:rPr>
          <w:spacing w:val="-2"/>
          <w:sz w:val="24"/>
        </w:rPr>
        <w:t> </w:t>
      </w:r>
      <w:r>
        <w:rPr>
          <w:sz w:val="24"/>
        </w:rPr>
        <w:t>hamiləlikdən</w:t>
      </w:r>
      <w:r>
        <w:rPr>
          <w:spacing w:val="-1"/>
          <w:sz w:val="24"/>
        </w:rPr>
        <w:t> </w:t>
      </w:r>
      <w:r>
        <w:rPr>
          <w:spacing w:val="-2"/>
          <w:sz w:val="24"/>
        </w:rPr>
        <w:t>böyük).</w:t>
      </w:r>
    </w:p>
    <w:p>
      <w:pPr>
        <w:pStyle w:val="BodyText"/>
        <w:spacing w:before="182"/>
        <w:ind w:left="1702"/>
        <w:jc w:val="left"/>
      </w:pPr>
      <w:r>
        <w:rPr/>
        <w:t>Planlı</w:t>
      </w:r>
      <w:r>
        <w:rPr>
          <w:spacing w:val="-4"/>
        </w:rPr>
        <w:t> </w:t>
      </w:r>
      <w:r>
        <w:rPr/>
        <w:t>laparoskopik</w:t>
      </w:r>
      <w:r>
        <w:rPr>
          <w:spacing w:val="-1"/>
        </w:rPr>
        <w:t> </w:t>
      </w:r>
      <w:r>
        <w:rPr/>
        <w:t>müdaxiləyə</w:t>
      </w:r>
      <w:r>
        <w:rPr>
          <w:spacing w:val="-2"/>
        </w:rPr>
        <w:t> </w:t>
      </w:r>
      <w:r>
        <w:rPr/>
        <w:t>mövcud</w:t>
      </w:r>
      <w:r>
        <w:rPr>
          <w:spacing w:val="-1"/>
        </w:rPr>
        <w:t> </w:t>
      </w:r>
      <w:r>
        <w:rPr/>
        <w:t>və</w:t>
      </w:r>
      <w:r>
        <w:rPr>
          <w:spacing w:val="-2"/>
        </w:rPr>
        <w:t> </w:t>
      </w:r>
      <w:r>
        <w:rPr/>
        <w:t>yaxud</w:t>
      </w:r>
      <w:r>
        <w:rPr>
          <w:spacing w:val="1"/>
        </w:rPr>
        <w:t> </w:t>
      </w:r>
      <w:r>
        <w:rPr/>
        <w:t>4</w:t>
      </w:r>
      <w:r>
        <w:rPr>
          <w:spacing w:val="-1"/>
        </w:rPr>
        <w:t> </w:t>
      </w:r>
      <w:r>
        <w:rPr/>
        <w:t>həftədən</w:t>
      </w:r>
      <w:r>
        <w:rPr>
          <w:spacing w:val="1"/>
        </w:rPr>
        <w:t> </w:t>
      </w:r>
      <w:r>
        <w:rPr/>
        <w:t>az</w:t>
      </w:r>
      <w:r>
        <w:rPr>
          <w:spacing w:val="-2"/>
        </w:rPr>
        <w:t> </w:t>
      </w:r>
      <w:r>
        <w:rPr/>
        <w:t>müddətdə </w:t>
      </w:r>
      <w:r>
        <w:rPr>
          <w:spacing w:val="-2"/>
        </w:rPr>
        <w:t>keçirilmiş</w:t>
      </w:r>
    </w:p>
    <w:p>
      <w:pPr>
        <w:pStyle w:val="BodyText"/>
        <w:spacing w:before="22"/>
        <w:ind w:left="0" w:right="2716"/>
        <w:jc w:val="center"/>
      </w:pPr>
      <w:r>
        <w:rPr/>
        <w:t>kəskin</w:t>
      </w:r>
      <w:r>
        <w:rPr>
          <w:spacing w:val="-3"/>
        </w:rPr>
        <w:t> </w:t>
      </w:r>
      <w:r>
        <w:rPr/>
        <w:t>infeksiya</w:t>
      </w:r>
      <w:r>
        <w:rPr>
          <w:spacing w:val="-1"/>
        </w:rPr>
        <w:t> </w:t>
      </w:r>
      <w:r>
        <w:rPr/>
        <w:t>və</w:t>
      </w:r>
      <w:r>
        <w:rPr>
          <w:spacing w:val="-2"/>
        </w:rPr>
        <w:t> </w:t>
      </w:r>
      <w:r>
        <w:rPr/>
        <w:t>soyuqdəymə</w:t>
      </w:r>
      <w:r>
        <w:rPr>
          <w:spacing w:val="-2"/>
        </w:rPr>
        <w:t> </w:t>
      </w:r>
      <w:r>
        <w:rPr/>
        <w:t>xəstəlikləri</w:t>
      </w:r>
      <w:r>
        <w:rPr>
          <w:spacing w:val="-2"/>
        </w:rPr>
        <w:t> </w:t>
      </w:r>
      <w:r>
        <w:rPr/>
        <w:t>əks</w:t>
      </w:r>
      <w:r>
        <w:rPr>
          <w:spacing w:val="-2"/>
        </w:rPr>
        <w:t> </w:t>
      </w:r>
      <w:r>
        <w:rPr/>
        <w:t>göstəriş</w:t>
      </w:r>
      <w:r>
        <w:rPr>
          <w:spacing w:val="-2"/>
        </w:rPr>
        <w:t> </w:t>
      </w:r>
      <w:r>
        <w:rPr/>
        <w:t>ola </w:t>
      </w:r>
      <w:r>
        <w:rPr>
          <w:spacing w:val="-2"/>
        </w:rPr>
        <w:t>bilər.</w:t>
      </w:r>
    </w:p>
    <w:p>
      <w:pPr>
        <w:pStyle w:val="BodyText"/>
        <w:spacing w:line="259" w:lineRule="auto" w:before="182"/>
        <w:ind w:right="703" w:firstLine="707"/>
        <w:jc w:val="left"/>
      </w:pPr>
      <w:r>
        <w:rPr/>
        <w:t>Laparoskopiyanın ağırlaşmaları anestezioloji və manipulyasiyanın özünün icrası ilə əlaqədar</w:t>
      </w:r>
      <w:r>
        <w:rPr>
          <w:spacing w:val="-4"/>
        </w:rPr>
        <w:t> </w:t>
      </w:r>
      <w:r>
        <w:rPr/>
        <w:t>ola</w:t>
      </w:r>
      <w:r>
        <w:rPr>
          <w:spacing w:val="-6"/>
        </w:rPr>
        <w:t> </w:t>
      </w:r>
      <w:r>
        <w:rPr/>
        <w:t>bilər</w:t>
      </w:r>
      <w:r>
        <w:rPr>
          <w:spacing w:val="-4"/>
        </w:rPr>
        <w:t> </w:t>
      </w:r>
      <w:r>
        <w:rPr/>
        <w:t>(magistral</w:t>
      </w:r>
      <w:r>
        <w:rPr>
          <w:spacing w:val="-4"/>
        </w:rPr>
        <w:t> </w:t>
      </w:r>
      <w:r>
        <w:rPr/>
        <w:t>damarların</w:t>
      </w:r>
      <w:r>
        <w:rPr>
          <w:spacing w:val="-4"/>
        </w:rPr>
        <w:t> </w:t>
      </w:r>
      <w:r>
        <w:rPr/>
        <w:t>zədələnməsi,</w:t>
      </w:r>
      <w:r>
        <w:rPr>
          <w:spacing w:val="-4"/>
        </w:rPr>
        <w:t> </w:t>
      </w:r>
      <w:r>
        <w:rPr/>
        <w:t>mədə-bağırsaq</w:t>
      </w:r>
      <w:r>
        <w:rPr>
          <w:spacing w:val="-4"/>
        </w:rPr>
        <w:t> </w:t>
      </w:r>
      <w:r>
        <w:rPr/>
        <w:t>traktının</w:t>
      </w:r>
      <w:r>
        <w:rPr>
          <w:spacing w:val="-4"/>
        </w:rPr>
        <w:t> </w:t>
      </w:r>
      <w:r>
        <w:rPr/>
        <w:t>və</w:t>
      </w:r>
      <w:r>
        <w:rPr>
          <w:spacing w:val="-6"/>
        </w:rPr>
        <w:t> </w:t>
      </w:r>
      <w:r>
        <w:rPr/>
        <w:t>sidik-ifrazat sisteminin travması, qaz emboliyası, divarlararası emfizema).</w:t>
      </w:r>
    </w:p>
    <w:p>
      <w:pPr>
        <w:pStyle w:val="BodyText"/>
        <w:spacing w:line="259" w:lineRule="auto" w:before="160"/>
        <w:ind w:right="1362" w:firstLine="707"/>
        <w:jc w:val="left"/>
      </w:pPr>
      <w:r>
        <w:rPr/>
        <w:t>Ağırlaşmaların</w:t>
      </w:r>
      <w:r>
        <w:rPr>
          <w:spacing w:val="-4"/>
        </w:rPr>
        <w:t> </w:t>
      </w:r>
      <w:r>
        <w:rPr/>
        <w:t>rastgəlmə</w:t>
      </w:r>
      <w:r>
        <w:rPr>
          <w:spacing w:val="-3"/>
        </w:rPr>
        <w:t> </w:t>
      </w:r>
      <w:r>
        <w:rPr/>
        <w:t>tezliyi</w:t>
      </w:r>
      <w:r>
        <w:rPr>
          <w:spacing w:val="-4"/>
        </w:rPr>
        <w:t> </w:t>
      </w:r>
      <w:r>
        <w:rPr/>
        <w:t>və</w:t>
      </w:r>
      <w:r>
        <w:rPr>
          <w:spacing w:val="-5"/>
        </w:rPr>
        <w:t> </w:t>
      </w:r>
      <w:r>
        <w:rPr/>
        <w:t>strukturu</w:t>
      </w:r>
      <w:r>
        <w:rPr>
          <w:spacing w:val="-4"/>
        </w:rPr>
        <w:t> </w:t>
      </w:r>
      <w:r>
        <w:rPr/>
        <w:t>cərrahın</w:t>
      </w:r>
      <w:r>
        <w:rPr>
          <w:spacing w:val="-4"/>
        </w:rPr>
        <w:t> </w:t>
      </w:r>
      <w:r>
        <w:rPr/>
        <w:t>səriştəsindən</w:t>
      </w:r>
      <w:r>
        <w:rPr>
          <w:spacing w:val="-4"/>
        </w:rPr>
        <w:t> </w:t>
      </w:r>
      <w:r>
        <w:rPr/>
        <w:t>və</w:t>
      </w:r>
      <w:r>
        <w:rPr>
          <w:spacing w:val="-5"/>
        </w:rPr>
        <w:t> </w:t>
      </w:r>
      <w:r>
        <w:rPr/>
        <w:t>icra</w:t>
      </w:r>
      <w:r>
        <w:rPr>
          <w:spacing w:val="-3"/>
        </w:rPr>
        <w:t> </w:t>
      </w:r>
      <w:r>
        <w:rPr/>
        <w:t>edilən müdaxilənin xüsusiyyətindən asılıdır.</w:t>
      </w:r>
    </w:p>
    <w:p>
      <w:pPr>
        <w:pStyle w:val="BodyText"/>
        <w:spacing w:line="259" w:lineRule="auto" w:before="160"/>
        <w:ind w:right="703" w:firstLine="707"/>
        <w:jc w:val="left"/>
      </w:pPr>
      <w:r>
        <w:rPr/>
        <w:t>Laparoskopik</w:t>
      </w:r>
      <w:r>
        <w:rPr>
          <w:spacing w:val="-4"/>
        </w:rPr>
        <w:t> </w:t>
      </w:r>
      <w:r>
        <w:rPr/>
        <w:t>ginekologiyada</w:t>
      </w:r>
      <w:r>
        <w:rPr>
          <w:spacing w:val="-5"/>
        </w:rPr>
        <w:t> </w:t>
      </w:r>
      <w:r>
        <w:rPr/>
        <w:t>ağırlaşmaların</w:t>
      </w:r>
      <w:r>
        <w:rPr>
          <w:spacing w:val="-4"/>
        </w:rPr>
        <w:t> </w:t>
      </w:r>
      <w:r>
        <w:rPr/>
        <w:t>profilaktikası</w:t>
      </w:r>
      <w:r>
        <w:rPr>
          <w:spacing w:val="-4"/>
        </w:rPr>
        <w:t> </w:t>
      </w:r>
      <w:r>
        <w:rPr/>
        <w:t>tam</w:t>
      </w:r>
      <w:r>
        <w:rPr>
          <w:spacing w:val="-4"/>
        </w:rPr>
        <w:t> </w:t>
      </w:r>
      <w:r>
        <w:rPr/>
        <w:t>və</w:t>
      </w:r>
      <w:r>
        <w:rPr>
          <w:spacing w:val="-6"/>
        </w:rPr>
        <w:t> </w:t>
      </w:r>
      <w:r>
        <w:rPr/>
        <w:t>nisbi</w:t>
      </w:r>
      <w:r>
        <w:rPr>
          <w:spacing w:val="-3"/>
        </w:rPr>
        <w:t> </w:t>
      </w:r>
      <w:r>
        <w:rPr/>
        <w:t>əks</w:t>
      </w:r>
      <w:r>
        <w:rPr>
          <w:spacing w:val="-5"/>
        </w:rPr>
        <w:t> </w:t>
      </w:r>
      <w:r>
        <w:rPr/>
        <w:t>göstərişlərin nəzərə alınmasından, laparoskopik əməliyyat üçün xəstələrin diqqətlə seçilməsindən, cərrahi müdaxilənin mürəkkəbliyinə müvafiq cərrah-endoskopistin səriştəsindən ibarətdir.</w:t>
      </w:r>
    </w:p>
    <w:p>
      <w:pPr>
        <w:pStyle w:val="Heading4"/>
        <w:spacing w:before="160"/>
        <w:ind w:left="1701"/>
      </w:pPr>
      <w:r>
        <w:rPr/>
        <w:t>2.3.2.</w:t>
      </w:r>
      <w:r>
        <w:rPr>
          <w:b w:val="0"/>
          <w:spacing w:val="-3"/>
        </w:rPr>
        <w:t> </w:t>
      </w:r>
      <w:r>
        <w:rPr/>
        <w:t>Ultrasəs</w:t>
      </w:r>
      <w:r>
        <w:rPr>
          <w:b w:val="0"/>
          <w:spacing w:val="-2"/>
        </w:rPr>
        <w:t> </w:t>
      </w:r>
      <w:r>
        <w:rPr>
          <w:spacing w:val="-2"/>
        </w:rPr>
        <w:t>müayinəsi</w:t>
      </w:r>
    </w:p>
    <w:p>
      <w:pPr>
        <w:pStyle w:val="BodyText"/>
        <w:spacing w:line="259" w:lineRule="auto" w:before="182"/>
        <w:ind w:right="703" w:firstLine="707"/>
        <w:jc w:val="left"/>
      </w:pPr>
      <w:r>
        <w:rPr/>
        <w:t>Ultrasəs müayinəsi (USM) ginekologiyada daxili cinsiyyət üzvlərinin diaqnostikasında əlavə</w:t>
      </w:r>
      <w:r>
        <w:rPr>
          <w:spacing w:val="-4"/>
        </w:rPr>
        <w:t> </w:t>
      </w:r>
      <w:r>
        <w:rPr/>
        <w:t>üsullar</w:t>
      </w:r>
      <w:r>
        <w:rPr>
          <w:spacing w:val="-3"/>
        </w:rPr>
        <w:t> </w:t>
      </w:r>
      <w:r>
        <w:rPr/>
        <w:t>arasında</w:t>
      </w:r>
      <w:r>
        <w:rPr>
          <w:spacing w:val="-2"/>
        </w:rPr>
        <w:t> </w:t>
      </w:r>
      <w:r>
        <w:rPr/>
        <w:t>aparıcı</w:t>
      </w:r>
      <w:r>
        <w:rPr>
          <w:spacing w:val="-3"/>
        </w:rPr>
        <w:t> </w:t>
      </w:r>
      <w:r>
        <w:rPr/>
        <w:t>yer</w:t>
      </w:r>
      <w:r>
        <w:rPr>
          <w:spacing w:val="-5"/>
        </w:rPr>
        <w:t> </w:t>
      </w:r>
      <w:r>
        <w:rPr/>
        <w:t>tutur.</w:t>
      </w:r>
      <w:r>
        <w:rPr>
          <w:spacing w:val="-3"/>
        </w:rPr>
        <w:t> </w:t>
      </w:r>
      <w:r>
        <w:rPr/>
        <w:t>Exoqramma</w:t>
      </w:r>
      <w:r>
        <w:rPr>
          <w:spacing w:val="-3"/>
        </w:rPr>
        <w:t> </w:t>
      </w:r>
      <w:r>
        <w:rPr/>
        <w:t>(vizual</w:t>
      </w:r>
      <w:r>
        <w:rPr>
          <w:spacing w:val="-3"/>
        </w:rPr>
        <w:t> </w:t>
      </w:r>
      <w:r>
        <w:rPr/>
        <w:t>təsvir)</w:t>
      </w:r>
      <w:r>
        <w:rPr>
          <w:spacing w:val="-4"/>
        </w:rPr>
        <w:t> </w:t>
      </w:r>
      <w:r>
        <w:rPr/>
        <w:t>müayinə</w:t>
      </w:r>
      <w:r>
        <w:rPr>
          <w:spacing w:val="-4"/>
        </w:rPr>
        <w:t> </w:t>
      </w:r>
      <w:r>
        <w:rPr/>
        <w:t>olunan</w:t>
      </w:r>
      <w:r>
        <w:rPr>
          <w:spacing w:val="-3"/>
        </w:rPr>
        <w:t> </w:t>
      </w:r>
      <w:r>
        <w:rPr/>
        <w:t>obyektin</w:t>
      </w:r>
      <w:r>
        <w:rPr>
          <w:spacing w:val="-3"/>
        </w:rPr>
        <w:t> </w:t>
      </w:r>
      <w:r>
        <w:rPr/>
        <w:t>bir kəsikdə müəyyən bir təsvirini verir. Təsvir boz-ağ şkalada qeyd olunur.</w:t>
      </w:r>
    </w:p>
    <w:p>
      <w:pPr>
        <w:pStyle w:val="BodyText"/>
        <w:spacing w:line="259" w:lineRule="auto" w:before="158"/>
        <w:ind w:right="742" w:firstLine="707"/>
        <w:jc w:val="left"/>
      </w:pPr>
      <w:r>
        <w:rPr/>
        <w:t>Exoqrammanın düzgün izahı üçün bazi akustik terminləri bilmək lazımdır. Exogenlik müəyyən edilən obyektin ultrasəsi əks etdirmək xüsusiyyətidir. Anexogenlik obyektlərin sərbəst olaraq ultrasəs dalğaları keçirməsinə deyilir (sidik kisəsində, kistada olan maye). Mayeli mühitdən ultrasəs dalğanın keçməsi üçün maneə hiperexoqenlik adlanır (möhtəviyyatı qanlı, irinli</w:t>
      </w:r>
      <w:r>
        <w:rPr>
          <w:spacing w:val="-3"/>
        </w:rPr>
        <w:t> </w:t>
      </w:r>
      <w:r>
        <w:rPr/>
        <w:t>kista).</w:t>
      </w:r>
      <w:r>
        <w:rPr>
          <w:spacing w:val="-3"/>
        </w:rPr>
        <w:t> </w:t>
      </w:r>
      <w:r>
        <w:rPr/>
        <w:t>Sıx</w:t>
      </w:r>
      <w:r>
        <w:rPr>
          <w:spacing w:val="-3"/>
        </w:rPr>
        <w:t> </w:t>
      </w:r>
      <w:r>
        <w:rPr/>
        <w:t>strukturlar</w:t>
      </w:r>
      <w:r>
        <w:rPr>
          <w:spacing w:val="-3"/>
        </w:rPr>
        <w:t> </w:t>
      </w:r>
      <w:r>
        <w:rPr/>
        <w:t>məsələn,</w:t>
      </w:r>
      <w:r>
        <w:rPr>
          <w:spacing w:val="-3"/>
        </w:rPr>
        <w:t> </w:t>
      </w:r>
      <w:r>
        <w:rPr/>
        <w:t>sümük,</w:t>
      </w:r>
      <w:r>
        <w:rPr>
          <w:spacing w:val="-3"/>
        </w:rPr>
        <w:t> </w:t>
      </w:r>
      <w:r>
        <w:rPr/>
        <w:t>kalsinat,</w:t>
      </w:r>
      <w:r>
        <w:rPr>
          <w:spacing w:val="-3"/>
        </w:rPr>
        <w:t> </w:t>
      </w:r>
      <w:r>
        <w:rPr/>
        <w:t>eyni</w:t>
      </w:r>
      <w:r>
        <w:rPr>
          <w:spacing w:val="-3"/>
        </w:rPr>
        <w:t> </w:t>
      </w:r>
      <w:r>
        <w:rPr/>
        <w:t>zamanda</w:t>
      </w:r>
      <w:r>
        <w:rPr>
          <w:spacing w:val="-4"/>
        </w:rPr>
        <w:t> </w:t>
      </w:r>
      <w:r>
        <w:rPr/>
        <w:t>qaz</w:t>
      </w:r>
      <w:r>
        <w:rPr>
          <w:spacing w:val="-2"/>
        </w:rPr>
        <w:t> </w:t>
      </w:r>
      <w:r>
        <w:rPr/>
        <w:t>hiperexoqen</w:t>
      </w:r>
      <w:r>
        <w:rPr>
          <w:spacing w:val="-3"/>
        </w:rPr>
        <w:t> </w:t>
      </w:r>
      <w:r>
        <w:rPr/>
        <w:t>xüsusiyyətə malikdir. Monitorun ekranında hiperexoqen strukturlar exopozitiv təsvirlərə (ağ), anexogen və hipoexoqen</w:t>
      </w:r>
      <w:r>
        <w:rPr>
          <w:spacing w:val="-3"/>
        </w:rPr>
        <w:t> </w:t>
      </w:r>
      <w:r>
        <w:rPr/>
        <w:t>strukturlar</w:t>
      </w:r>
      <w:r>
        <w:rPr>
          <w:spacing w:val="-5"/>
        </w:rPr>
        <w:t> </w:t>
      </w:r>
      <w:r>
        <w:rPr/>
        <w:t>isə</w:t>
      </w:r>
      <w:r>
        <w:rPr>
          <w:spacing w:val="-4"/>
        </w:rPr>
        <w:t> </w:t>
      </w:r>
      <w:r>
        <w:rPr/>
        <w:t>exoneqativ</w:t>
      </w:r>
      <w:r>
        <w:rPr>
          <w:spacing w:val="-3"/>
        </w:rPr>
        <w:t> </w:t>
      </w:r>
      <w:r>
        <w:rPr/>
        <w:t>(qara,</w:t>
      </w:r>
      <w:r>
        <w:rPr>
          <w:spacing w:val="-3"/>
        </w:rPr>
        <w:t> </w:t>
      </w:r>
      <w:r>
        <w:rPr/>
        <w:t>boz)</w:t>
      </w:r>
      <w:r>
        <w:rPr>
          <w:spacing w:val="-3"/>
        </w:rPr>
        <w:t> </w:t>
      </w:r>
      <w:r>
        <w:rPr/>
        <w:t>təsvirə</w:t>
      </w:r>
      <w:r>
        <w:rPr>
          <w:spacing w:val="-4"/>
        </w:rPr>
        <w:t> </w:t>
      </w:r>
      <w:r>
        <w:rPr/>
        <w:t>malikdir.</w:t>
      </w:r>
      <w:r>
        <w:rPr>
          <w:spacing w:val="-3"/>
        </w:rPr>
        <w:t> </w:t>
      </w:r>
      <w:r>
        <w:rPr/>
        <w:t>Səsötürmə</w:t>
      </w:r>
      <w:r>
        <w:rPr>
          <w:spacing w:val="-4"/>
        </w:rPr>
        <w:t> </w:t>
      </w:r>
      <w:r>
        <w:rPr/>
        <w:t>ultrasəsin</w:t>
      </w:r>
      <w:r>
        <w:rPr>
          <w:spacing w:val="-3"/>
        </w:rPr>
        <w:t> </w:t>
      </w:r>
      <w:r>
        <w:rPr/>
        <w:t>dərinliyə yayılma xüsusiyyətini əks etdirir. Səsötürməyə əksər hallarda mayeli törəmələr malik olur və onlar əhəmiyyətli dərəcədə arxasında yerləşən strukturun görüntüsünü asanlaşdırır.</w:t>
      </w:r>
    </w:p>
    <w:p>
      <w:pPr>
        <w:pStyle w:val="BodyText"/>
        <w:spacing w:line="259" w:lineRule="auto" w:before="159"/>
        <w:ind w:right="703" w:firstLine="707"/>
        <w:jc w:val="left"/>
      </w:pPr>
      <w:r>
        <w:rPr/>
        <w:t>Abdominal</w:t>
      </w:r>
      <w:r>
        <w:rPr>
          <w:spacing w:val="-3"/>
        </w:rPr>
        <w:t> </w:t>
      </w:r>
      <w:r>
        <w:rPr/>
        <w:t>ötürücüdən</w:t>
      </w:r>
      <w:r>
        <w:rPr>
          <w:spacing w:val="-3"/>
        </w:rPr>
        <w:t> </w:t>
      </w:r>
      <w:r>
        <w:rPr/>
        <w:t>başqa,</w:t>
      </w:r>
      <w:r>
        <w:rPr>
          <w:spacing w:val="-3"/>
        </w:rPr>
        <w:t> </w:t>
      </w:r>
      <w:r>
        <w:rPr/>
        <w:t>vaginal</w:t>
      </w:r>
      <w:r>
        <w:rPr>
          <w:spacing w:val="-3"/>
        </w:rPr>
        <w:t> </w:t>
      </w:r>
      <w:r>
        <w:rPr/>
        <w:t>ötürücülər</w:t>
      </w:r>
      <w:r>
        <w:rPr>
          <w:spacing w:val="-2"/>
        </w:rPr>
        <w:t> </w:t>
      </w:r>
      <w:r>
        <w:rPr/>
        <w:t>də</w:t>
      </w:r>
      <w:r>
        <w:rPr>
          <w:spacing w:val="-4"/>
        </w:rPr>
        <w:t> </w:t>
      </w:r>
      <w:r>
        <w:rPr/>
        <w:t>tətbiq</w:t>
      </w:r>
      <w:r>
        <w:rPr>
          <w:spacing w:val="-3"/>
        </w:rPr>
        <w:t> </w:t>
      </w:r>
      <w:r>
        <w:rPr/>
        <w:t>edilir.</w:t>
      </w:r>
      <w:r>
        <w:rPr>
          <w:spacing w:val="-3"/>
        </w:rPr>
        <w:t> </w:t>
      </w:r>
      <w:r>
        <w:rPr/>
        <w:t>Onlar</w:t>
      </w:r>
      <w:r>
        <w:rPr>
          <w:spacing w:val="-5"/>
        </w:rPr>
        <w:t> </w:t>
      </w:r>
      <w:r>
        <w:rPr/>
        <w:t>böyük</w:t>
      </w:r>
      <w:r>
        <w:rPr>
          <w:spacing w:val="-3"/>
        </w:rPr>
        <w:t> </w:t>
      </w:r>
      <w:r>
        <w:rPr/>
        <w:t>müayinə obyektinə maksimum dərəcədə yaxınlaşma imkanına malikdir. Uşaq ginekologiyasında abdominal ötürücülərdən əlavə rektal ötürücülər də tətbiq edilir.</w:t>
      </w:r>
    </w:p>
    <w:p>
      <w:pPr>
        <w:pStyle w:val="BodyText"/>
        <w:spacing w:line="259" w:lineRule="auto" w:before="160"/>
        <w:ind w:right="703" w:firstLine="707"/>
        <w:jc w:val="left"/>
      </w:pPr>
      <w:r>
        <w:rPr/>
        <w:t>Kiçik çanaq üzvlərinin abdominal skanerləşməsi zamanı dolu sidik kisəsinin akustik effektindən</w:t>
      </w:r>
      <w:r>
        <w:rPr>
          <w:spacing w:val="-4"/>
        </w:rPr>
        <w:t> </w:t>
      </w:r>
      <w:r>
        <w:rPr/>
        <w:t>istifadə</w:t>
      </w:r>
      <w:r>
        <w:rPr>
          <w:spacing w:val="-5"/>
        </w:rPr>
        <w:t> </w:t>
      </w:r>
      <w:r>
        <w:rPr/>
        <w:t>olunur.</w:t>
      </w:r>
      <w:r>
        <w:rPr>
          <w:spacing w:val="-4"/>
        </w:rPr>
        <w:t> </w:t>
      </w:r>
      <w:r>
        <w:rPr/>
        <w:t>USM</w:t>
      </w:r>
      <w:r>
        <w:rPr>
          <w:spacing w:val="-5"/>
        </w:rPr>
        <w:t> </w:t>
      </w:r>
      <w:r>
        <w:rPr/>
        <w:t>müayinəsi</w:t>
      </w:r>
      <w:r>
        <w:rPr>
          <w:spacing w:val="-4"/>
        </w:rPr>
        <w:t> </w:t>
      </w:r>
      <w:r>
        <w:rPr/>
        <w:t>uşaqlığın</w:t>
      </w:r>
      <w:r>
        <w:rPr>
          <w:spacing w:val="-4"/>
        </w:rPr>
        <w:t> </w:t>
      </w:r>
      <w:r>
        <w:rPr/>
        <w:t>yerləşməsini,</w:t>
      </w:r>
      <w:r>
        <w:rPr>
          <w:spacing w:val="-4"/>
        </w:rPr>
        <w:t> </w:t>
      </w:r>
      <w:r>
        <w:rPr/>
        <w:t>ölçülərini,</w:t>
      </w:r>
      <w:r>
        <w:rPr>
          <w:spacing w:val="-4"/>
        </w:rPr>
        <w:t> </w:t>
      </w:r>
      <w:r>
        <w:rPr/>
        <w:t>xarici</w:t>
      </w:r>
      <w:r>
        <w:rPr>
          <w:spacing w:val="-4"/>
        </w:rPr>
        <w:t> </w:t>
      </w:r>
      <w:r>
        <w:rPr/>
        <w:t>konturunu və daxili strukturunu qiymətləndirməyə imkan verir. Uşaqlığın ölçüsü boylama skanerləşmə (uzunluq və qalınlıq) və köndələninə skanerləşmə (eni) ilə təyin edilir. Reproduktiv yaşda olan sağlam qadınlarda uşaqlığın uzunluğu və eni 45-50 mm, qalınlığı isə 40-45 mm-ə bərabər olur. Uşaqlıq boynunun uzunluğu 20-35 mm arası olur. Miometriumun exogenliyi orta, strukturu isə xırdadənəlidir (uşaqlığın orta strukturu endometriumun birləşmiş iki təbəqəsinə müvafiq gəlir, boylama skanerləşmə zamanı uşaqlığın orta əks-sədası (M-exo) kimi təyin edilir).</w:t>
      </w:r>
    </w:p>
    <w:p>
      <w:pPr>
        <w:pStyle w:val="BodyText"/>
        <w:spacing w:after="0" w:line="259" w:lineRule="auto"/>
        <w:jc w:val="left"/>
        <w:sectPr>
          <w:pgSz w:w="11910" w:h="16840"/>
          <w:pgMar w:top="1040" w:bottom="280" w:left="708" w:right="141"/>
        </w:sectPr>
      </w:pPr>
    </w:p>
    <w:p>
      <w:pPr>
        <w:pStyle w:val="BodyText"/>
        <w:spacing w:line="259" w:lineRule="auto" w:before="73"/>
        <w:ind w:right="842"/>
        <w:jc w:val="left"/>
      </w:pPr>
      <w:r>
        <w:rPr/>
        <w:t>Endometriumun vəziyyətini dəqiqləşdirmək üçün uşaqlığın əks-sadasının (M-exo) qalınlığı, forması, exogenliyi, səsötürücülüyü, strukturda əlavə səs siqnalları olduqca əhəmiyyətlidir. Normada</w:t>
      </w:r>
      <w:r>
        <w:rPr>
          <w:spacing w:val="-5"/>
        </w:rPr>
        <w:t> </w:t>
      </w:r>
      <w:r>
        <w:rPr/>
        <w:t>ikifazalı</w:t>
      </w:r>
      <w:r>
        <w:rPr>
          <w:spacing w:val="-3"/>
        </w:rPr>
        <w:t> </w:t>
      </w:r>
      <w:r>
        <w:rPr/>
        <w:t>aybaşı</w:t>
      </w:r>
      <w:r>
        <w:rPr>
          <w:spacing w:val="-3"/>
        </w:rPr>
        <w:t> </w:t>
      </w:r>
      <w:r>
        <w:rPr/>
        <w:t>tsiklində</w:t>
      </w:r>
      <w:r>
        <w:rPr>
          <w:spacing w:val="-5"/>
        </w:rPr>
        <w:t> </w:t>
      </w:r>
      <w:r>
        <w:rPr/>
        <w:t>1-3-cü</w:t>
      </w:r>
      <w:r>
        <w:rPr>
          <w:spacing w:val="-3"/>
        </w:rPr>
        <w:t> </w:t>
      </w:r>
      <w:r>
        <w:rPr/>
        <w:t>günlər</w:t>
      </w:r>
      <w:r>
        <w:rPr>
          <w:spacing w:val="-2"/>
        </w:rPr>
        <w:t> </w:t>
      </w:r>
      <w:r>
        <w:rPr/>
        <w:t>M-exo</w:t>
      </w:r>
      <w:r>
        <w:rPr>
          <w:spacing w:val="-3"/>
        </w:rPr>
        <w:t> </w:t>
      </w:r>
      <w:r>
        <w:rPr/>
        <w:t>xətti</w:t>
      </w:r>
      <w:r>
        <w:rPr>
          <w:spacing w:val="-3"/>
        </w:rPr>
        <w:t> </w:t>
      </w:r>
      <w:r>
        <w:rPr/>
        <w:t>və</w:t>
      </w:r>
      <w:r>
        <w:rPr>
          <w:spacing w:val="-4"/>
        </w:rPr>
        <w:t> </w:t>
      </w:r>
      <w:r>
        <w:rPr/>
        <w:t>həmcins</w:t>
      </w:r>
      <w:r>
        <w:rPr>
          <w:spacing w:val="-4"/>
        </w:rPr>
        <w:t> </w:t>
      </w:r>
      <w:r>
        <w:rPr/>
        <w:t>struktura</w:t>
      </w:r>
      <w:r>
        <w:rPr>
          <w:spacing w:val="-5"/>
        </w:rPr>
        <w:t> </w:t>
      </w:r>
      <w:r>
        <w:rPr/>
        <w:t>malikdir,</w:t>
      </w:r>
      <w:r>
        <w:rPr>
          <w:spacing w:val="-3"/>
        </w:rPr>
        <w:t> </w:t>
      </w:r>
      <w:r>
        <w:rPr/>
        <w:t>11- 14-cü gün M-exonun qalınlığı 0,8-1,0 sm-ə kimi arta bilər və exogenliyi artan zona məsaməli struktur alır. Gec sekretor fazada (aybaşıdan əvvəl son həftə) exogenli zonanın qalınlığı 1,5-1,8</w:t>
      </w:r>
    </w:p>
    <w:p>
      <w:pPr>
        <w:pStyle w:val="BodyText"/>
        <w:spacing w:line="259" w:lineRule="auto" w:before="1"/>
        <w:ind w:right="892"/>
        <w:jc w:val="left"/>
      </w:pPr>
      <w:r>
        <w:rPr/>
        <w:t>$sm$-ə kimi artır, aybaşı zamanı dəqiq müəyyən edilmir, uşaqlıq boşluğunun heterogen əlavələrlə</w:t>
      </w:r>
      <w:r>
        <w:rPr>
          <w:spacing w:val="-4"/>
        </w:rPr>
        <w:t> </w:t>
      </w:r>
      <w:r>
        <w:rPr/>
        <w:t>genişlənməsi</w:t>
      </w:r>
      <w:r>
        <w:rPr>
          <w:spacing w:val="-3"/>
        </w:rPr>
        <w:t> </w:t>
      </w:r>
      <w:r>
        <w:rPr/>
        <w:t>aşkar</w:t>
      </w:r>
      <w:r>
        <w:rPr>
          <w:spacing w:val="-3"/>
        </w:rPr>
        <w:t> </w:t>
      </w:r>
      <w:r>
        <w:rPr/>
        <w:t>edilir.</w:t>
      </w:r>
      <w:r>
        <w:rPr>
          <w:spacing w:val="-3"/>
        </w:rPr>
        <w:t> </w:t>
      </w:r>
      <w:r>
        <w:rPr/>
        <w:t>Postmenopauzada</w:t>
      </w:r>
      <w:r>
        <w:rPr>
          <w:spacing w:val="-4"/>
        </w:rPr>
        <w:t> </w:t>
      </w:r>
      <w:r>
        <w:rPr/>
        <w:t>M-exo</w:t>
      </w:r>
      <w:r>
        <w:rPr>
          <w:spacing w:val="-3"/>
        </w:rPr>
        <w:t> </w:t>
      </w:r>
      <w:r>
        <w:rPr/>
        <w:t>xətti</w:t>
      </w:r>
      <w:r>
        <w:rPr>
          <w:spacing w:val="-3"/>
        </w:rPr>
        <w:t> </w:t>
      </w:r>
      <w:r>
        <w:rPr/>
        <w:t>nazik</w:t>
      </w:r>
      <w:r>
        <w:rPr>
          <w:spacing w:val="-3"/>
        </w:rPr>
        <w:t> </w:t>
      </w:r>
      <w:r>
        <w:rPr/>
        <w:t>(3-4</w:t>
      </w:r>
      <w:r>
        <w:rPr>
          <w:spacing w:val="-3"/>
        </w:rPr>
        <w:t> </w:t>
      </w:r>
      <w:r>
        <w:rPr/>
        <w:t>$mm$)</w:t>
      </w:r>
      <w:r>
        <w:rPr>
          <w:spacing w:val="-3"/>
        </w:rPr>
        <w:t> </w:t>
      </w:r>
      <w:r>
        <w:rPr/>
        <w:t>və</w:t>
      </w:r>
      <w:r>
        <w:rPr>
          <w:spacing w:val="-4"/>
        </w:rPr>
        <w:t> </w:t>
      </w:r>
      <w:r>
        <w:rPr/>
        <w:t>ya nöqtə kimidir.</w:t>
      </w:r>
    </w:p>
    <w:p>
      <w:pPr>
        <w:pStyle w:val="BodyText"/>
        <w:spacing w:line="259" w:lineRule="auto" w:before="159"/>
        <w:ind w:right="729" w:firstLine="707"/>
        <w:jc w:val="left"/>
      </w:pPr>
      <w:r>
        <w:rPr/>
        <w:t>Uşaqlıq boynunun patologiyası olan xəstələrin müayinəsi zamanı USM əlavə üsul kimi ola</w:t>
      </w:r>
      <w:r>
        <w:rPr>
          <w:spacing w:val="-3"/>
        </w:rPr>
        <w:t> </w:t>
      </w:r>
      <w:r>
        <w:rPr/>
        <w:t>bilər,</w:t>
      </w:r>
      <w:r>
        <w:rPr>
          <w:spacing w:val="-3"/>
        </w:rPr>
        <w:t> </w:t>
      </w:r>
      <w:r>
        <w:rPr/>
        <w:t>servikal</w:t>
      </w:r>
      <w:r>
        <w:rPr>
          <w:spacing w:val="-3"/>
        </w:rPr>
        <w:t> </w:t>
      </w:r>
      <w:r>
        <w:rPr/>
        <w:t>kanalın</w:t>
      </w:r>
      <w:r>
        <w:rPr>
          <w:spacing w:val="-3"/>
        </w:rPr>
        <w:t> </w:t>
      </w:r>
      <w:r>
        <w:rPr/>
        <w:t>selikli</w:t>
      </w:r>
      <w:r>
        <w:rPr>
          <w:spacing w:val="-3"/>
        </w:rPr>
        <w:t> </w:t>
      </w:r>
      <w:r>
        <w:rPr/>
        <w:t>qişasının</w:t>
      </w:r>
      <w:r>
        <w:rPr>
          <w:spacing w:val="-3"/>
        </w:rPr>
        <w:t> </w:t>
      </w:r>
      <w:r>
        <w:rPr/>
        <w:t>strukturunu</w:t>
      </w:r>
      <w:r>
        <w:rPr>
          <w:spacing w:val="-3"/>
        </w:rPr>
        <w:t> </w:t>
      </w:r>
      <w:r>
        <w:rPr/>
        <w:t>və</w:t>
      </w:r>
      <w:r>
        <w:rPr>
          <w:spacing w:val="-5"/>
        </w:rPr>
        <w:t> </w:t>
      </w:r>
      <w:r>
        <w:rPr/>
        <w:t>qalınlığını</w:t>
      </w:r>
      <w:r>
        <w:rPr>
          <w:spacing w:val="-3"/>
        </w:rPr>
        <w:t> </w:t>
      </w:r>
      <w:r>
        <w:rPr/>
        <w:t>qiymətləndirməyə</w:t>
      </w:r>
      <w:r>
        <w:rPr>
          <w:spacing w:val="-4"/>
        </w:rPr>
        <w:t> </w:t>
      </w:r>
      <w:r>
        <w:rPr/>
        <w:t>və</w:t>
      </w:r>
      <w:r>
        <w:rPr>
          <w:spacing w:val="-4"/>
        </w:rPr>
        <w:t> </w:t>
      </w:r>
      <w:r>
        <w:rPr/>
        <w:t>uşaqlıq boynunun polipi üçün patoqnomonik əlamətləri aşkar etməyə imkan verir. Bundan əlavə, exoqrafiya uşaqlıq boynunun ölçüsü, strukturu, qan təchizatının xüsusiyyətləri (rəqəmsal</w:t>
      </w:r>
      <w:r>
        <w:rPr>
          <w:spacing w:val="40"/>
        </w:rPr>
        <w:t> </w:t>
      </w:r>
      <w:r>
        <w:rPr/>
        <w:t>Doppler təsviri və pulslu doplerometriya zamanı), parametriumun vəziyyəti, bəzən isə çanaq limfa düyünləri haqqında əlavə məlumat verir.</w:t>
      </w:r>
    </w:p>
    <w:p>
      <w:pPr>
        <w:pStyle w:val="BodyText"/>
        <w:spacing w:line="259" w:lineRule="auto" w:before="159"/>
        <w:ind w:right="709" w:firstLine="707"/>
        <w:jc w:val="left"/>
      </w:pPr>
      <w:r>
        <w:rPr/>
        <w:t>Exoqrammada yumurtalıqlar 0,3-3,0 $sm$ diametrli (xırda hipoexogen follikullar ilə)</w:t>
      </w:r>
      <w:r>
        <w:rPr>
          <w:spacing w:val="40"/>
        </w:rPr>
        <w:t> </w:t>
      </w:r>
      <w:r>
        <w:rPr/>
        <w:t>orta exogenli ovoid formalı kimi müəyyən edilir. Dinamik USM zamanı dominant follikulun inkişafını izləmək və ovulyasiyanı sarı cismin formalaşma mərhələsinə kimi müəyyən etmək mümkündür. Aybaşı tsiklinin fazalarından asılı olaraq yumurtalıqların həcmi 3,2 $cm^3$-dən 12,3 $cm^3$-ə kimi dəyişir. Postmenopauza başladıqdan sonra yumurtalıqların həcmi menopauzanın birinci ilində 3 $cm^3$-ə kimi azalır, onların quruluşu homogenləşir, exogenliyi isə</w:t>
      </w:r>
      <w:r>
        <w:rPr>
          <w:spacing w:val="-6"/>
        </w:rPr>
        <w:t> </w:t>
      </w:r>
      <w:r>
        <w:rPr/>
        <w:t>artır.</w:t>
      </w:r>
      <w:r>
        <w:rPr>
          <w:spacing w:val="-4"/>
        </w:rPr>
        <w:t> </w:t>
      </w:r>
      <w:r>
        <w:rPr/>
        <w:t>Yumurtalıqların</w:t>
      </w:r>
      <w:r>
        <w:rPr>
          <w:spacing w:val="-2"/>
        </w:rPr>
        <w:t> </w:t>
      </w:r>
      <w:r>
        <w:rPr/>
        <w:t>ölçülərinin</w:t>
      </w:r>
      <w:r>
        <w:rPr>
          <w:spacing w:val="-4"/>
        </w:rPr>
        <w:t> </w:t>
      </w:r>
      <w:r>
        <w:rPr/>
        <w:t>böyüməsi</w:t>
      </w:r>
      <w:r>
        <w:rPr>
          <w:spacing w:val="-4"/>
        </w:rPr>
        <w:t> </w:t>
      </w:r>
      <w:r>
        <w:rPr/>
        <w:t>və</w:t>
      </w:r>
      <w:r>
        <w:rPr>
          <w:spacing w:val="-3"/>
        </w:rPr>
        <w:t> </w:t>
      </w:r>
      <w:r>
        <w:rPr/>
        <w:t>strukturunun</w:t>
      </w:r>
      <w:r>
        <w:rPr>
          <w:spacing w:val="-4"/>
        </w:rPr>
        <w:t> </w:t>
      </w:r>
      <w:r>
        <w:rPr/>
        <w:t>dəyişməsi</w:t>
      </w:r>
      <w:r>
        <w:rPr>
          <w:spacing w:val="-4"/>
        </w:rPr>
        <w:t> </w:t>
      </w:r>
      <w:r>
        <w:rPr/>
        <w:t>patoloji</w:t>
      </w:r>
      <w:r>
        <w:rPr>
          <w:spacing w:val="-4"/>
        </w:rPr>
        <w:t> </w:t>
      </w:r>
      <w:r>
        <w:rPr/>
        <w:t>prosesə</w:t>
      </w:r>
      <w:r>
        <w:rPr>
          <w:spacing w:val="-5"/>
        </w:rPr>
        <w:t> </w:t>
      </w:r>
      <w:r>
        <w:rPr/>
        <w:t>dəlalət </w:t>
      </w:r>
      <w:r>
        <w:rPr>
          <w:spacing w:val="-2"/>
        </w:rPr>
        <w:t>edir.</w:t>
      </w:r>
    </w:p>
    <w:p>
      <w:pPr>
        <w:pStyle w:val="BodyText"/>
        <w:spacing w:line="259" w:lineRule="auto" w:before="159"/>
        <w:ind w:right="703" w:firstLine="707"/>
        <w:jc w:val="left"/>
      </w:pPr>
      <w:r>
        <w:rPr/>
        <w:t>Son</w:t>
      </w:r>
      <w:r>
        <w:rPr>
          <w:spacing w:val="-3"/>
        </w:rPr>
        <w:t> </w:t>
      </w:r>
      <w:r>
        <w:rPr/>
        <w:t>zamanlarda</w:t>
      </w:r>
      <w:r>
        <w:rPr>
          <w:spacing w:val="-3"/>
        </w:rPr>
        <w:t> </w:t>
      </w:r>
      <w:r>
        <w:rPr/>
        <w:t>rəngli</w:t>
      </w:r>
      <w:r>
        <w:rPr>
          <w:spacing w:val="-3"/>
        </w:rPr>
        <w:t> </w:t>
      </w:r>
      <w:r>
        <w:rPr/>
        <w:t>Doppler</w:t>
      </w:r>
      <w:r>
        <w:rPr>
          <w:spacing w:val="-5"/>
        </w:rPr>
        <w:t> </w:t>
      </w:r>
      <w:r>
        <w:rPr/>
        <w:t>təsviri</w:t>
      </w:r>
      <w:r>
        <w:rPr>
          <w:spacing w:val="-3"/>
        </w:rPr>
        <w:t> </w:t>
      </w:r>
      <w:r>
        <w:rPr/>
        <w:t>və</w:t>
      </w:r>
      <w:r>
        <w:rPr>
          <w:spacing w:val="-4"/>
        </w:rPr>
        <w:t> </w:t>
      </w:r>
      <w:r>
        <w:rPr/>
        <w:t>doppleroqrafiya</w:t>
      </w:r>
      <w:r>
        <w:rPr>
          <w:spacing w:val="-5"/>
        </w:rPr>
        <w:t> </w:t>
      </w:r>
      <w:r>
        <w:rPr/>
        <w:t>(RDT</w:t>
      </w:r>
      <w:r>
        <w:rPr>
          <w:spacing w:val="-3"/>
        </w:rPr>
        <w:t> </w:t>
      </w:r>
      <w:r>
        <w:rPr/>
        <w:t>və</w:t>
      </w:r>
      <w:r>
        <w:rPr>
          <w:spacing w:val="-4"/>
        </w:rPr>
        <w:t> </w:t>
      </w:r>
      <w:r>
        <w:rPr/>
        <w:t>DQ)</w:t>
      </w:r>
      <w:r>
        <w:rPr>
          <w:spacing w:val="-3"/>
        </w:rPr>
        <w:t> </w:t>
      </w:r>
      <w:r>
        <w:rPr/>
        <w:t>ilə</w:t>
      </w:r>
      <w:r>
        <w:rPr>
          <w:spacing w:val="-4"/>
        </w:rPr>
        <w:t> </w:t>
      </w:r>
      <w:r>
        <w:rPr/>
        <w:t>birgə</w:t>
      </w:r>
      <w:r>
        <w:rPr>
          <w:spacing w:val="-4"/>
        </w:rPr>
        <w:t> </w:t>
      </w:r>
      <w:r>
        <w:rPr/>
        <w:t>vaginal skanerləşmə vasitəsi ilə yumurtalıqların və uşaqlığın qan dövranının öyrənilməsi geniş tətbiq olunur. Orqandaxili qan cərəyanı aybaşı tsikli ərzində uşaqlıqda və yumurtalıqda baş verən fizioloji dəyişiklikləri, şiş prosesi əmələ gəldikdə isə damarların yeni törəmələrini əks etdirir.</w:t>
      </w:r>
    </w:p>
    <w:p>
      <w:pPr>
        <w:pStyle w:val="BodyText"/>
        <w:spacing w:line="259" w:lineRule="auto"/>
        <w:ind w:left="993" w:right="703"/>
        <w:jc w:val="left"/>
      </w:pPr>
      <w:r>
        <w:rPr/>
        <w:t>Kiçik çanağın damarlarında qan cərəyanının parametrlərini qiymətləndirmək üçün sistolik və diastolik</w:t>
      </w:r>
      <w:r>
        <w:rPr>
          <w:spacing w:val="-4"/>
        </w:rPr>
        <w:t> </w:t>
      </w:r>
      <w:r>
        <w:rPr/>
        <w:t>sürətin</w:t>
      </w:r>
      <w:r>
        <w:rPr>
          <w:spacing w:val="-4"/>
        </w:rPr>
        <w:t> </w:t>
      </w:r>
      <w:r>
        <w:rPr/>
        <w:t>maksimal</w:t>
      </w:r>
      <w:r>
        <w:rPr>
          <w:spacing w:val="-3"/>
        </w:rPr>
        <w:t> </w:t>
      </w:r>
      <w:r>
        <w:rPr/>
        <w:t>əhəmiyyət</w:t>
      </w:r>
      <w:r>
        <w:rPr>
          <w:spacing w:val="-4"/>
        </w:rPr>
        <w:t> </w:t>
      </w:r>
      <w:r>
        <w:rPr/>
        <w:t>əyrisi</w:t>
      </w:r>
      <w:r>
        <w:rPr>
          <w:spacing w:val="-4"/>
        </w:rPr>
        <w:t> </w:t>
      </w:r>
      <w:r>
        <w:rPr/>
        <w:t>üzrə</w:t>
      </w:r>
      <w:r>
        <w:rPr>
          <w:spacing w:val="-3"/>
        </w:rPr>
        <w:t> </w:t>
      </w:r>
      <w:r>
        <w:rPr/>
        <w:t>göstəricilər</w:t>
      </w:r>
      <w:r>
        <w:rPr>
          <w:spacing w:val="-4"/>
        </w:rPr>
        <w:t> </w:t>
      </w:r>
      <w:r>
        <w:rPr/>
        <w:t>hesablanır:</w:t>
      </w:r>
      <w:r>
        <w:rPr>
          <w:spacing w:val="-4"/>
        </w:rPr>
        <w:t> </w:t>
      </w:r>
      <w:r>
        <w:rPr/>
        <w:t>rezistenlik</w:t>
      </w:r>
      <w:r>
        <w:rPr>
          <w:spacing w:val="-4"/>
        </w:rPr>
        <w:t> </w:t>
      </w:r>
      <w:r>
        <w:rPr/>
        <w:t>indeksi</w:t>
      </w:r>
      <w:r>
        <w:rPr>
          <w:spacing w:val="-4"/>
        </w:rPr>
        <w:t> </w:t>
      </w:r>
      <w:r>
        <w:rPr/>
        <w:t>(Rİ), pulsasiya indeksi (Pİ), sistolo-diastolik nisbət. Qan cərəyanının daha informativ göstəricisi rezistentlik indeksidir ki, bədxassəli şişlərdə 0,4-dən aşağı düşür.</w:t>
      </w:r>
    </w:p>
    <w:p>
      <w:pPr>
        <w:pStyle w:val="BodyText"/>
        <w:spacing w:line="259" w:lineRule="auto" w:before="158"/>
        <w:ind w:left="993" w:right="780" w:firstLine="707"/>
        <w:jc w:val="left"/>
      </w:pPr>
      <w:r>
        <w:rPr/>
        <w:t>Hidrosonoqrafiyanın (HSQ) tətbiqi ultrasəs müayinənin informativliyinin əhəmiyyətli dərəcədə artmasına imkan yaratdı. HSQ metodikası uşaqlıq boşluğuna kontrast mayenin yeridilməsinə əsaslanır, bu zaman uşaqlıqda akustik pəncərə yaranır və endometriumun hiperplastik proseslərində struktur dəyişikliyini, uşaqlığın inkişaf qüsurlarını, uşaqlığın miomasını, adenomiozunu və s. daha dəqiq təyin etməyə imkan verir. Optimal təzyiq yaradılmaqla</w:t>
      </w:r>
      <w:r>
        <w:rPr>
          <w:spacing w:val="-4"/>
        </w:rPr>
        <w:t> </w:t>
      </w:r>
      <w:r>
        <w:rPr/>
        <w:t>maye</w:t>
      </w:r>
      <w:r>
        <w:rPr>
          <w:spacing w:val="-4"/>
        </w:rPr>
        <w:t> </w:t>
      </w:r>
      <w:r>
        <w:rPr/>
        <w:t>uşaqlıq</w:t>
      </w:r>
      <w:r>
        <w:rPr>
          <w:spacing w:val="-3"/>
        </w:rPr>
        <w:t> </w:t>
      </w:r>
      <w:r>
        <w:rPr/>
        <w:t>borusuna</w:t>
      </w:r>
      <w:r>
        <w:rPr>
          <w:spacing w:val="-4"/>
        </w:rPr>
        <w:t> </w:t>
      </w:r>
      <w:r>
        <w:rPr/>
        <w:t>daxil</w:t>
      </w:r>
      <w:r>
        <w:rPr>
          <w:spacing w:val="-3"/>
        </w:rPr>
        <w:t> </w:t>
      </w:r>
      <w:r>
        <w:rPr/>
        <w:t>olur</w:t>
      </w:r>
      <w:r>
        <w:rPr>
          <w:spacing w:val="-3"/>
        </w:rPr>
        <w:t> </w:t>
      </w:r>
      <w:r>
        <w:rPr/>
        <w:t>və</w:t>
      </w:r>
      <w:r>
        <w:rPr>
          <w:spacing w:val="-3"/>
        </w:rPr>
        <w:t> </w:t>
      </w:r>
      <w:r>
        <w:rPr/>
        <w:t>nəticədə</w:t>
      </w:r>
      <w:r>
        <w:rPr>
          <w:spacing w:val="-4"/>
        </w:rPr>
        <w:t> </w:t>
      </w:r>
      <w:r>
        <w:rPr/>
        <w:t>onların</w:t>
      </w:r>
      <w:r>
        <w:rPr>
          <w:spacing w:val="-3"/>
        </w:rPr>
        <w:t> </w:t>
      </w:r>
      <w:r>
        <w:rPr/>
        <w:t>keçiriciliyini</w:t>
      </w:r>
      <w:r>
        <w:rPr>
          <w:spacing w:val="-3"/>
        </w:rPr>
        <w:t> </w:t>
      </w:r>
      <w:r>
        <w:rPr/>
        <w:t>diaqnoz</w:t>
      </w:r>
      <w:r>
        <w:rPr>
          <w:spacing w:val="-4"/>
        </w:rPr>
        <w:t> </w:t>
      </w:r>
      <w:r>
        <w:rPr/>
        <w:t>etmək və obturasiya mövcud olarkən onun səviyyəsini təyin etmək mümkün olur.</w:t>
      </w:r>
    </w:p>
    <w:p>
      <w:pPr>
        <w:pStyle w:val="BodyText"/>
        <w:spacing w:line="259" w:lineRule="auto" w:before="158"/>
        <w:ind w:left="993" w:right="703" w:firstLine="707"/>
        <w:jc w:val="left"/>
      </w:pPr>
      <w:r>
        <w:rPr/>
        <w:t>Müayinə</w:t>
      </w:r>
      <w:r>
        <w:rPr>
          <w:spacing w:val="-4"/>
        </w:rPr>
        <w:t> </w:t>
      </w:r>
      <w:r>
        <w:rPr/>
        <w:t>uşaqlıq</w:t>
      </w:r>
      <w:r>
        <w:rPr>
          <w:spacing w:val="-3"/>
        </w:rPr>
        <w:t> </w:t>
      </w:r>
      <w:r>
        <w:rPr/>
        <w:t>yolu</w:t>
      </w:r>
      <w:r>
        <w:rPr>
          <w:spacing w:val="-3"/>
        </w:rPr>
        <w:t> </w:t>
      </w:r>
      <w:r>
        <w:rPr/>
        <w:t>yaxmasının</w:t>
      </w:r>
      <w:r>
        <w:rPr>
          <w:spacing w:val="-3"/>
        </w:rPr>
        <w:t> </w:t>
      </w:r>
      <w:r>
        <w:rPr/>
        <w:t>I–II</w:t>
      </w:r>
      <w:r>
        <w:rPr>
          <w:spacing w:val="-5"/>
        </w:rPr>
        <w:t> </w:t>
      </w:r>
      <w:r>
        <w:rPr/>
        <w:t>dərəcəli</w:t>
      </w:r>
      <w:r>
        <w:rPr>
          <w:spacing w:val="-3"/>
        </w:rPr>
        <w:t> </w:t>
      </w:r>
      <w:r>
        <w:rPr/>
        <w:t>təmizliyi</w:t>
      </w:r>
      <w:r>
        <w:rPr>
          <w:spacing w:val="-3"/>
        </w:rPr>
        <w:t> </w:t>
      </w:r>
      <w:r>
        <w:rPr/>
        <w:t>olduqda</w:t>
      </w:r>
      <w:r>
        <w:rPr>
          <w:spacing w:val="-4"/>
        </w:rPr>
        <w:t> </w:t>
      </w:r>
      <w:r>
        <w:rPr/>
        <w:t>aybaşı</w:t>
      </w:r>
      <w:r>
        <w:rPr>
          <w:spacing w:val="-3"/>
        </w:rPr>
        <w:t> </w:t>
      </w:r>
      <w:r>
        <w:rPr/>
        <w:t>tsiklinin</w:t>
      </w:r>
      <w:r>
        <w:rPr>
          <w:spacing w:val="-3"/>
        </w:rPr>
        <w:t> </w:t>
      </w:r>
      <w:r>
        <w:rPr/>
        <w:t>23-25-ci və ya 5-7-ci günlərində yerinə yetirilir. Kontrast maddə kimi natrium xlorun steril izotonik məhlulundan istifadə olunur, bu zaman maye onun fasiləsiz ötürülməsini təmin edən “Storz” firmasının endomatının vasitəsi ilə uşaqlıq boşluğuna yeridilir.</w:t>
      </w:r>
    </w:p>
    <w:p>
      <w:pPr>
        <w:pStyle w:val="Heading4"/>
        <w:spacing w:before="159"/>
        <w:ind w:left="1701"/>
      </w:pPr>
      <w:r>
        <w:rPr/>
        <w:t>2.3.3.</w:t>
      </w:r>
      <w:r>
        <w:rPr>
          <w:b w:val="0"/>
          <w:spacing w:val="-5"/>
        </w:rPr>
        <w:t> </w:t>
      </w:r>
      <w:r>
        <w:rPr/>
        <w:t>Rentgenoloji</w:t>
      </w:r>
      <w:r>
        <w:rPr>
          <w:b w:val="0"/>
          <w:spacing w:val="-2"/>
        </w:rPr>
        <w:t> </w:t>
      </w:r>
      <w:r>
        <w:rPr/>
        <w:t>müayinə</w:t>
      </w:r>
      <w:r>
        <w:rPr>
          <w:spacing w:val="-2"/>
        </w:rPr>
        <w:t> üsulları</w:t>
      </w:r>
    </w:p>
    <w:p>
      <w:pPr>
        <w:pStyle w:val="BodyText"/>
        <w:spacing w:before="183"/>
        <w:ind w:left="1701"/>
        <w:jc w:val="left"/>
      </w:pPr>
      <w:r>
        <w:rPr/>
        <w:t>Rentgenoloji</w:t>
      </w:r>
      <w:r>
        <w:rPr>
          <w:spacing w:val="-3"/>
        </w:rPr>
        <w:t> </w:t>
      </w:r>
      <w:r>
        <w:rPr/>
        <w:t>müayinə</w:t>
      </w:r>
      <w:r>
        <w:rPr>
          <w:spacing w:val="-1"/>
        </w:rPr>
        <w:t> </w:t>
      </w:r>
      <w:r>
        <w:rPr/>
        <w:t>üsullarından</w:t>
      </w:r>
      <w:r>
        <w:rPr>
          <w:spacing w:val="-1"/>
        </w:rPr>
        <w:t> </w:t>
      </w:r>
      <w:r>
        <w:rPr/>
        <w:t>ginekologiyada</w:t>
      </w:r>
      <w:r>
        <w:rPr>
          <w:spacing w:val="-2"/>
        </w:rPr>
        <w:t> </w:t>
      </w:r>
      <w:r>
        <w:rPr/>
        <w:t>geniş</w:t>
      </w:r>
      <w:r>
        <w:rPr>
          <w:spacing w:val="-1"/>
        </w:rPr>
        <w:t> </w:t>
      </w:r>
      <w:r>
        <w:rPr/>
        <w:t>istifadə</w:t>
      </w:r>
      <w:r>
        <w:rPr>
          <w:spacing w:val="-2"/>
        </w:rPr>
        <w:t> edilir.</w:t>
      </w:r>
    </w:p>
    <w:p>
      <w:pPr>
        <w:pStyle w:val="BodyText"/>
        <w:spacing w:after="0"/>
        <w:jc w:val="left"/>
        <w:sectPr>
          <w:pgSz w:w="11910" w:h="16840"/>
          <w:pgMar w:top="1040" w:bottom="280" w:left="708" w:right="141"/>
        </w:sectPr>
      </w:pPr>
    </w:p>
    <w:p>
      <w:pPr>
        <w:pStyle w:val="BodyText"/>
        <w:ind w:left="1766"/>
        <w:jc w:val="left"/>
        <w:rPr>
          <w:sz w:val="20"/>
        </w:rPr>
      </w:pPr>
      <w:r>
        <w:rPr>
          <w:sz w:val="20"/>
        </w:rPr>
        <w:drawing>
          <wp:inline distT="0" distB="0" distL="0" distR="0">
            <wp:extent cx="4404466" cy="2849879"/>
            <wp:effectExtent l="0" t="0" r="0" b="0"/>
            <wp:docPr id="605" name="Image 605"/>
            <wp:cNvGraphicFramePr>
              <a:graphicFrameLocks/>
            </wp:cNvGraphicFramePr>
            <a:graphic>
              <a:graphicData uri="http://schemas.openxmlformats.org/drawingml/2006/picture">
                <pic:pic>
                  <pic:nvPicPr>
                    <pic:cNvPr id="605" name="Image 605"/>
                    <pic:cNvPicPr/>
                  </pic:nvPicPr>
                  <pic:blipFill>
                    <a:blip r:embed="rId225" cstate="print"/>
                    <a:stretch>
                      <a:fillRect/>
                    </a:stretch>
                  </pic:blipFill>
                  <pic:spPr>
                    <a:xfrm>
                      <a:off x="0" y="0"/>
                      <a:ext cx="4404466" cy="2849879"/>
                    </a:xfrm>
                    <a:prstGeom prst="rect">
                      <a:avLst/>
                    </a:prstGeom>
                  </pic:spPr>
                </pic:pic>
              </a:graphicData>
            </a:graphic>
          </wp:inline>
        </w:drawing>
      </w:r>
      <w:r>
        <w:rPr>
          <w:sz w:val="20"/>
        </w:rPr>
      </w:r>
    </w:p>
    <w:p>
      <w:pPr>
        <w:pStyle w:val="BodyText"/>
        <w:ind w:left="0"/>
        <w:jc w:val="left"/>
      </w:pPr>
    </w:p>
    <w:p>
      <w:pPr>
        <w:pStyle w:val="BodyText"/>
        <w:spacing w:before="66"/>
        <w:ind w:left="0"/>
        <w:jc w:val="left"/>
      </w:pPr>
    </w:p>
    <w:p>
      <w:pPr>
        <w:pStyle w:val="BodyText"/>
        <w:spacing w:line="259" w:lineRule="auto"/>
        <w:ind w:right="841" w:firstLine="707"/>
      </w:pPr>
      <w:r>
        <w:rPr/>
        <w:t>Kəllənin</w:t>
      </w:r>
      <w:r>
        <w:rPr>
          <w:spacing w:val="-5"/>
        </w:rPr>
        <w:t> </w:t>
      </w:r>
      <w:r>
        <w:rPr/>
        <w:t>rentgenoqrafik</w:t>
      </w:r>
      <w:r>
        <w:rPr>
          <w:spacing w:val="-5"/>
        </w:rPr>
        <w:t> </w:t>
      </w:r>
      <w:r>
        <w:rPr/>
        <w:t>müayinəsi</w:t>
      </w:r>
      <w:r>
        <w:rPr>
          <w:spacing w:val="-5"/>
        </w:rPr>
        <w:t> </w:t>
      </w:r>
      <w:r>
        <w:rPr/>
        <w:t>neyroendokrin</w:t>
      </w:r>
      <w:r>
        <w:rPr>
          <w:spacing w:val="-4"/>
        </w:rPr>
        <w:t> </w:t>
      </w:r>
      <w:r>
        <w:rPr/>
        <w:t>xəstəliklərin</w:t>
      </w:r>
      <w:r>
        <w:rPr>
          <w:spacing w:val="-5"/>
        </w:rPr>
        <w:t> </w:t>
      </w:r>
      <w:r>
        <w:rPr/>
        <w:t>diaqnostikası</w:t>
      </w:r>
      <w:r>
        <w:rPr>
          <w:spacing w:val="-6"/>
        </w:rPr>
        <w:t> </w:t>
      </w:r>
      <w:r>
        <w:rPr/>
        <w:t>üçün</w:t>
      </w:r>
      <w:r>
        <w:rPr>
          <w:spacing w:val="-5"/>
        </w:rPr>
        <w:t> </w:t>
      </w:r>
      <w:r>
        <w:rPr/>
        <w:t>tətbiq edilir.</w:t>
      </w:r>
      <w:r>
        <w:rPr>
          <w:spacing w:val="-3"/>
        </w:rPr>
        <w:t> </w:t>
      </w:r>
      <w:r>
        <w:rPr/>
        <w:t>Türk</w:t>
      </w:r>
      <w:r>
        <w:rPr>
          <w:spacing w:val="-3"/>
        </w:rPr>
        <w:t> </w:t>
      </w:r>
      <w:r>
        <w:rPr/>
        <w:t>yəhərinin</w:t>
      </w:r>
      <w:r>
        <w:rPr>
          <w:spacing w:val="-3"/>
        </w:rPr>
        <w:t> </w:t>
      </w:r>
      <w:r>
        <w:rPr/>
        <w:t>rentgenoloji</w:t>
      </w:r>
      <w:r>
        <w:rPr>
          <w:spacing w:val="-3"/>
        </w:rPr>
        <w:t> </w:t>
      </w:r>
      <w:r>
        <w:rPr/>
        <w:t>müayinəsi</w:t>
      </w:r>
      <w:r>
        <w:rPr>
          <w:spacing w:val="-3"/>
        </w:rPr>
        <w:t> </w:t>
      </w:r>
      <w:r>
        <w:rPr/>
        <w:t>hipofizin</w:t>
      </w:r>
      <w:r>
        <w:rPr>
          <w:spacing w:val="-3"/>
        </w:rPr>
        <w:t> </w:t>
      </w:r>
      <w:r>
        <w:rPr/>
        <w:t>sümük</w:t>
      </w:r>
      <w:r>
        <w:rPr>
          <w:spacing w:val="-3"/>
        </w:rPr>
        <w:t> </w:t>
      </w:r>
      <w:r>
        <w:rPr/>
        <w:t>yatağının</w:t>
      </w:r>
      <w:r>
        <w:rPr>
          <w:spacing w:val="-3"/>
        </w:rPr>
        <w:t> </w:t>
      </w:r>
      <w:r>
        <w:rPr/>
        <w:t>formasını,</w:t>
      </w:r>
      <w:r>
        <w:rPr>
          <w:spacing w:val="-3"/>
        </w:rPr>
        <w:t> </w:t>
      </w:r>
      <w:r>
        <w:rPr/>
        <w:t>ölçülərini</w:t>
      </w:r>
      <w:r>
        <w:rPr>
          <w:spacing w:val="-3"/>
        </w:rPr>
        <w:t> </w:t>
      </w:r>
      <w:r>
        <w:rPr/>
        <w:t>və konturlarını təyin etməklə hipofiz şişini diaqnozlaşdırmağa imkan verir.</w:t>
      </w:r>
    </w:p>
    <w:p>
      <w:pPr>
        <w:pStyle w:val="BodyText"/>
        <w:spacing w:line="259" w:lineRule="auto" w:before="157"/>
        <w:ind w:right="780" w:firstLine="707"/>
        <w:jc w:val="left"/>
      </w:pPr>
      <w:r>
        <w:rPr/>
        <w:t>H i p o f i z</w:t>
      </w:r>
      <w:r>
        <w:rPr>
          <w:spacing w:val="40"/>
        </w:rPr>
        <w:t> </w:t>
      </w:r>
      <w:r>
        <w:rPr/>
        <w:t>ş i ş i n i n</w:t>
      </w:r>
      <w:r>
        <w:rPr>
          <w:spacing w:val="40"/>
        </w:rPr>
        <w:t> </w:t>
      </w:r>
      <w:r>
        <w:rPr/>
        <w:t>ə l a m ə t l ə r i: osteporoz və ya türk yəhərinin divarlarının nazikləşməsi,</w:t>
      </w:r>
      <w:r>
        <w:rPr>
          <w:spacing w:val="-4"/>
        </w:rPr>
        <w:t> </w:t>
      </w:r>
      <w:r>
        <w:rPr/>
        <w:t>ikiqat</w:t>
      </w:r>
      <w:r>
        <w:rPr>
          <w:spacing w:val="-4"/>
        </w:rPr>
        <w:t> </w:t>
      </w:r>
      <w:r>
        <w:rPr/>
        <w:t>kontur</w:t>
      </w:r>
      <w:r>
        <w:rPr>
          <w:spacing w:val="-4"/>
        </w:rPr>
        <w:t> </w:t>
      </w:r>
      <w:r>
        <w:rPr/>
        <w:t>simptomu.</w:t>
      </w:r>
      <w:r>
        <w:rPr>
          <w:spacing w:val="-4"/>
        </w:rPr>
        <w:t> </w:t>
      </w:r>
      <w:r>
        <w:rPr/>
        <w:t>Kəllə</w:t>
      </w:r>
      <w:r>
        <w:rPr>
          <w:spacing w:val="-5"/>
        </w:rPr>
        <w:t> </w:t>
      </w:r>
      <w:r>
        <w:rPr/>
        <w:t>tağının</w:t>
      </w:r>
      <w:r>
        <w:rPr>
          <w:spacing w:val="-4"/>
        </w:rPr>
        <w:t> </w:t>
      </w:r>
      <w:r>
        <w:rPr/>
        <w:t>sümüklərində</w:t>
      </w:r>
      <w:r>
        <w:rPr>
          <w:spacing w:val="-5"/>
        </w:rPr>
        <w:t> </w:t>
      </w:r>
      <w:r>
        <w:rPr/>
        <w:t>patoloji</w:t>
      </w:r>
      <w:r>
        <w:rPr>
          <w:spacing w:val="-4"/>
        </w:rPr>
        <w:t> </w:t>
      </w:r>
      <w:r>
        <w:rPr/>
        <w:t>barmaq</w:t>
      </w:r>
      <w:r>
        <w:rPr>
          <w:spacing w:val="-4"/>
        </w:rPr>
        <w:t> </w:t>
      </w:r>
      <w:r>
        <w:rPr/>
        <w:t>batıqları, güclü damar şəkli kəllədaxili hipertenziyanı müəyyən edir. Rentgenoloji müayinəyə əsasən hipofiz şişinə şübhə olarkən kəllənin kompyuter tomoqrafiyası aparılır.</w:t>
      </w:r>
    </w:p>
    <w:p>
      <w:pPr>
        <w:pStyle w:val="BodyText"/>
        <w:spacing w:line="259" w:lineRule="auto" w:before="162"/>
        <w:ind w:right="750" w:firstLine="707"/>
        <w:jc w:val="left"/>
      </w:pPr>
      <w:r>
        <w:rPr/>
        <w:t>Kompyuter tomoqrafiyası (KT) müayinə edilən nahiyənin sagittal, frontal və ya istənilən verilmiş</w:t>
      </w:r>
      <w:r>
        <w:rPr>
          <w:spacing w:val="-4"/>
        </w:rPr>
        <w:t> </w:t>
      </w:r>
      <w:r>
        <w:rPr/>
        <w:t>müstəvilərdə</w:t>
      </w:r>
      <w:r>
        <w:rPr>
          <w:spacing w:val="-4"/>
        </w:rPr>
        <w:t> </w:t>
      </w:r>
      <w:r>
        <w:rPr/>
        <w:t>boylama</w:t>
      </w:r>
      <w:r>
        <w:rPr>
          <w:spacing w:val="-4"/>
        </w:rPr>
        <w:t> </w:t>
      </w:r>
      <w:r>
        <w:rPr/>
        <w:t>təsvirini</w:t>
      </w:r>
      <w:r>
        <w:rPr>
          <w:spacing w:val="-2"/>
        </w:rPr>
        <w:t> </w:t>
      </w:r>
      <w:r>
        <w:rPr/>
        <w:t>əldə</w:t>
      </w:r>
      <w:r>
        <w:rPr>
          <w:spacing w:val="-4"/>
        </w:rPr>
        <w:t> </w:t>
      </w:r>
      <w:r>
        <w:rPr/>
        <w:t>etməyə</w:t>
      </w:r>
      <w:r>
        <w:rPr>
          <w:spacing w:val="-4"/>
        </w:rPr>
        <w:t> </w:t>
      </w:r>
      <w:r>
        <w:rPr/>
        <w:t>imkan</w:t>
      </w:r>
      <w:r>
        <w:rPr>
          <w:spacing w:val="-3"/>
        </w:rPr>
        <w:t> </w:t>
      </w:r>
      <w:r>
        <w:rPr/>
        <w:t>verir.</w:t>
      </w:r>
      <w:r>
        <w:rPr>
          <w:spacing w:val="-3"/>
        </w:rPr>
        <w:t> </w:t>
      </w:r>
      <w:r>
        <w:rPr/>
        <w:t>KT</w:t>
      </w:r>
      <w:r>
        <w:rPr>
          <w:spacing w:val="-4"/>
        </w:rPr>
        <w:t> </w:t>
      </w:r>
      <w:r>
        <w:rPr/>
        <w:t>müayinə</w:t>
      </w:r>
      <w:r>
        <w:rPr>
          <w:spacing w:val="-4"/>
        </w:rPr>
        <w:t> </w:t>
      </w:r>
      <w:r>
        <w:rPr/>
        <w:t>–</w:t>
      </w:r>
      <w:r>
        <w:rPr>
          <w:spacing w:val="-3"/>
        </w:rPr>
        <w:t> </w:t>
      </w:r>
      <w:r>
        <w:rPr/>
        <w:t>müayinə</w:t>
      </w:r>
      <w:r>
        <w:rPr>
          <w:spacing w:val="-4"/>
        </w:rPr>
        <w:t> </w:t>
      </w:r>
      <w:r>
        <w:rPr/>
        <w:t>olunan orqan, patoloji ocaq haqqında təsəvvür, müəyyən təbəqənin sıxlığı haqqında məlumat, bununla da zədələnmənin xüsusiyyətini ehtimal etmək imkanı verir. KT zamanı öyrənilən strukturlarının təsviri bir-biri üzərinə düşmür. KT sıxlıq əmsalına görə orqanların və toxumaların təsvirini fərqləndirmək imkanını verir. KT vasitəsi ilə müəyyən edilən patoloji mənbənin minimal böyüklüyü 0,5-1 sm-dir.</w:t>
      </w:r>
    </w:p>
    <w:p>
      <w:pPr>
        <w:pStyle w:val="BodyText"/>
        <w:spacing w:line="259" w:lineRule="auto" w:before="158"/>
        <w:ind w:right="703" w:firstLine="707"/>
        <w:jc w:val="left"/>
      </w:pPr>
      <w:r>
        <w:rPr/>
        <w:t>Ginekologiyada</w:t>
      </w:r>
      <w:r>
        <w:rPr>
          <w:spacing w:val="-4"/>
        </w:rPr>
        <w:t> </w:t>
      </w:r>
      <w:r>
        <w:rPr/>
        <w:t>KT-nin</w:t>
      </w:r>
      <w:r>
        <w:rPr>
          <w:spacing w:val="-3"/>
        </w:rPr>
        <w:t> </w:t>
      </w:r>
      <w:r>
        <w:rPr/>
        <w:t>tətbiqi</w:t>
      </w:r>
      <w:r>
        <w:rPr>
          <w:spacing w:val="-3"/>
        </w:rPr>
        <w:t> </w:t>
      </w:r>
      <w:r>
        <w:rPr/>
        <w:t>nevrologiya</w:t>
      </w:r>
      <w:r>
        <w:rPr>
          <w:spacing w:val="-4"/>
        </w:rPr>
        <w:t> </w:t>
      </w:r>
      <w:r>
        <w:rPr/>
        <w:t>və</w:t>
      </w:r>
      <w:r>
        <w:rPr>
          <w:spacing w:val="-4"/>
        </w:rPr>
        <w:t> </w:t>
      </w:r>
      <w:r>
        <w:rPr/>
        <w:t>neyrocərrahiyədə</w:t>
      </w:r>
      <w:r>
        <w:rPr>
          <w:spacing w:val="-4"/>
        </w:rPr>
        <w:t> </w:t>
      </w:r>
      <w:r>
        <w:rPr/>
        <w:t>olduğu</w:t>
      </w:r>
      <w:r>
        <w:rPr>
          <w:spacing w:val="-3"/>
        </w:rPr>
        <w:t> </w:t>
      </w:r>
      <w:r>
        <w:rPr/>
        <w:t>kimi</w:t>
      </w:r>
      <w:r>
        <w:rPr>
          <w:spacing w:val="-3"/>
        </w:rPr>
        <w:t> </w:t>
      </w:r>
      <w:r>
        <w:rPr/>
        <w:t>geniş</w:t>
      </w:r>
      <w:r>
        <w:rPr>
          <w:spacing w:val="-4"/>
        </w:rPr>
        <w:t> </w:t>
      </w:r>
      <w:r>
        <w:rPr/>
        <w:t>vüsət almayıb. Türk yəhəri nahiyəsinin KT-si hipofizin funksional hiperprolaktinemiyası və prolaktin ifraz edən adenomasının differensial diaqnostikası üçün başlıca üsuldur.</w:t>
      </w:r>
    </w:p>
    <w:p>
      <w:pPr>
        <w:pStyle w:val="BodyText"/>
        <w:spacing w:line="259" w:lineRule="auto" w:before="159"/>
        <w:ind w:right="703" w:firstLine="707"/>
        <w:jc w:val="left"/>
      </w:pPr>
      <w:r>
        <w:rPr/>
        <w:t>Maqnit-rezonans tomoqrafiya (MRT) nüvə maqnit rezonansına əsaslanır, belə ki, daimi maqnit sahəsinin və radiotezlik diapazonunun elektromaqnit impulslarının təsiri nəticəsində yaranır. MRT zamanı təsvirin alınması üçün güclü maqnit sahəsinə yerləşdirilmiş bədənin hidrogen atomları tərəfindən elektromaqnit sahəsinin enerjisinin udulma effektindən istifadə olunur.</w:t>
      </w:r>
      <w:r>
        <w:rPr>
          <w:spacing w:val="-3"/>
        </w:rPr>
        <w:t> </w:t>
      </w:r>
      <w:r>
        <w:rPr/>
        <w:t>Siqnalların</w:t>
      </w:r>
      <w:r>
        <w:rPr>
          <w:spacing w:val="-3"/>
        </w:rPr>
        <w:t> </w:t>
      </w:r>
      <w:r>
        <w:rPr/>
        <w:t>kompyuter</w:t>
      </w:r>
      <w:r>
        <w:rPr>
          <w:spacing w:val="-5"/>
        </w:rPr>
        <w:t> </w:t>
      </w:r>
      <w:r>
        <w:rPr/>
        <w:t>ilə</w:t>
      </w:r>
      <w:r>
        <w:rPr>
          <w:spacing w:val="-4"/>
        </w:rPr>
        <w:t> </w:t>
      </w:r>
      <w:r>
        <w:rPr/>
        <w:t>işlənilməsi</w:t>
      </w:r>
      <w:r>
        <w:rPr>
          <w:spacing w:val="-3"/>
        </w:rPr>
        <w:t> </w:t>
      </w:r>
      <w:r>
        <w:rPr/>
        <w:t>istənilən</w:t>
      </w:r>
      <w:r>
        <w:rPr>
          <w:spacing w:val="-3"/>
        </w:rPr>
        <w:t> </w:t>
      </w:r>
      <w:r>
        <w:rPr/>
        <w:t>faza</w:t>
      </w:r>
      <w:r>
        <w:rPr>
          <w:spacing w:val="-4"/>
        </w:rPr>
        <w:t> </w:t>
      </w:r>
      <w:r>
        <w:rPr/>
        <w:t>müstəvisində</w:t>
      </w:r>
      <w:r>
        <w:rPr>
          <w:spacing w:val="-4"/>
        </w:rPr>
        <w:t> </w:t>
      </w:r>
      <w:r>
        <w:rPr/>
        <w:t>obyektin</w:t>
      </w:r>
      <w:r>
        <w:rPr>
          <w:spacing w:val="-3"/>
        </w:rPr>
        <w:t> </w:t>
      </w:r>
      <w:r>
        <w:rPr/>
        <w:t>təsvirini</w:t>
      </w:r>
      <w:r>
        <w:rPr>
          <w:spacing w:val="-3"/>
        </w:rPr>
        <w:t> </w:t>
      </w:r>
      <w:r>
        <w:rPr/>
        <w:t>əldə etmək imkanını verir.</w:t>
      </w:r>
    </w:p>
    <w:p>
      <w:pPr>
        <w:pStyle w:val="BodyText"/>
        <w:spacing w:before="159"/>
        <w:ind w:left="152"/>
        <w:jc w:val="center"/>
      </w:pPr>
      <w:r>
        <w:rPr/>
        <w:t>Üsulun</w:t>
      </w:r>
      <w:r>
        <w:rPr>
          <w:spacing w:val="-1"/>
        </w:rPr>
        <w:t> </w:t>
      </w:r>
      <w:r>
        <w:rPr/>
        <w:t>zərərsizliyi</w:t>
      </w:r>
      <w:r>
        <w:rPr>
          <w:spacing w:val="-1"/>
        </w:rPr>
        <w:t> </w:t>
      </w:r>
      <w:r>
        <w:rPr/>
        <w:t>onunla</w:t>
      </w:r>
      <w:r>
        <w:rPr>
          <w:spacing w:val="-2"/>
        </w:rPr>
        <w:t> </w:t>
      </w:r>
      <w:r>
        <w:rPr/>
        <w:t>şərtlənir</w:t>
      </w:r>
      <w:r>
        <w:rPr>
          <w:spacing w:val="-1"/>
        </w:rPr>
        <w:t> </w:t>
      </w:r>
      <w:r>
        <w:rPr/>
        <w:t>ki,</w:t>
      </w:r>
      <w:r>
        <w:rPr>
          <w:spacing w:val="-1"/>
        </w:rPr>
        <w:t> </w:t>
      </w:r>
      <w:r>
        <w:rPr/>
        <w:t>maqnit</w:t>
      </w:r>
      <w:r>
        <w:rPr>
          <w:spacing w:val="-1"/>
        </w:rPr>
        <w:t> </w:t>
      </w:r>
      <w:r>
        <w:rPr/>
        <w:t>rezonansının</w:t>
      </w:r>
      <w:r>
        <w:rPr>
          <w:spacing w:val="-1"/>
        </w:rPr>
        <w:t> </w:t>
      </w:r>
      <w:r>
        <w:rPr/>
        <w:t>siqnalları</w:t>
      </w:r>
      <w:r>
        <w:rPr>
          <w:spacing w:val="-1"/>
        </w:rPr>
        <w:t> </w:t>
      </w:r>
      <w:r>
        <w:rPr>
          <w:spacing w:val="-2"/>
        </w:rPr>
        <w:t>molekulyar</w:t>
      </w:r>
    </w:p>
    <w:p>
      <w:pPr>
        <w:pStyle w:val="BodyText"/>
        <w:spacing w:before="21"/>
        <w:ind w:left="0" w:right="3546"/>
        <w:jc w:val="center"/>
      </w:pPr>
      <w:r>
        <w:rPr/>
        <w:t>səviyyədəki</w:t>
      </w:r>
      <w:r>
        <w:rPr>
          <w:spacing w:val="-2"/>
        </w:rPr>
        <w:t> </w:t>
      </w:r>
      <w:r>
        <w:rPr/>
        <w:t>proseslərdən</w:t>
      </w:r>
      <w:r>
        <w:rPr>
          <w:spacing w:val="1"/>
        </w:rPr>
        <w:t> </w:t>
      </w:r>
      <w:r>
        <w:rPr/>
        <w:t>hər</w:t>
      </w:r>
      <w:r>
        <w:rPr>
          <w:spacing w:val="-1"/>
        </w:rPr>
        <w:t> </w:t>
      </w:r>
      <w:r>
        <w:rPr/>
        <w:t>hansı</w:t>
      </w:r>
      <w:r>
        <w:rPr>
          <w:spacing w:val="-1"/>
        </w:rPr>
        <w:t> </w:t>
      </w:r>
      <w:r>
        <w:rPr/>
        <w:t>birini</w:t>
      </w:r>
      <w:r>
        <w:rPr>
          <w:spacing w:val="-1"/>
        </w:rPr>
        <w:t> </w:t>
      </w:r>
      <w:r>
        <w:rPr>
          <w:spacing w:val="-2"/>
        </w:rPr>
        <w:t>stimullaşdırmır.</w:t>
      </w:r>
    </w:p>
    <w:p>
      <w:pPr>
        <w:pStyle w:val="BodyText"/>
        <w:spacing w:line="259" w:lineRule="auto" w:before="183"/>
        <w:ind w:right="780" w:firstLine="707"/>
        <w:jc w:val="left"/>
      </w:pPr>
      <w:r>
        <w:rPr/>
        <w:t>Digər</w:t>
      </w:r>
      <w:r>
        <w:rPr>
          <w:spacing w:val="-4"/>
        </w:rPr>
        <w:t> </w:t>
      </w:r>
      <w:r>
        <w:rPr/>
        <w:t>şüa</w:t>
      </w:r>
      <w:r>
        <w:rPr>
          <w:spacing w:val="-5"/>
        </w:rPr>
        <w:t> </w:t>
      </w:r>
      <w:r>
        <w:rPr/>
        <w:t>üsulları</w:t>
      </w:r>
      <w:r>
        <w:rPr>
          <w:spacing w:val="-4"/>
        </w:rPr>
        <w:t> </w:t>
      </w:r>
      <w:r>
        <w:rPr/>
        <w:t>ilə</w:t>
      </w:r>
      <w:r>
        <w:rPr>
          <w:spacing w:val="-5"/>
        </w:rPr>
        <w:t> </w:t>
      </w:r>
      <w:r>
        <w:rPr/>
        <w:t>müqayisədə</w:t>
      </w:r>
      <w:r>
        <w:rPr>
          <w:spacing w:val="-4"/>
        </w:rPr>
        <w:t> </w:t>
      </w:r>
      <w:r>
        <w:rPr/>
        <w:t>MRT</w:t>
      </w:r>
      <w:r>
        <w:rPr>
          <w:spacing w:val="-4"/>
        </w:rPr>
        <w:t> </w:t>
      </w:r>
      <w:r>
        <w:rPr/>
        <w:t>aşağıdakı</w:t>
      </w:r>
      <w:r>
        <w:rPr>
          <w:spacing w:val="-2"/>
        </w:rPr>
        <w:t> </w:t>
      </w:r>
      <w:r>
        <w:rPr/>
        <w:t>üstünlüklərə</w:t>
      </w:r>
      <w:r>
        <w:rPr>
          <w:spacing w:val="-4"/>
        </w:rPr>
        <w:t> </w:t>
      </w:r>
      <w:r>
        <w:rPr/>
        <w:t>malikdir:</w:t>
      </w:r>
      <w:r>
        <w:rPr>
          <w:spacing w:val="-4"/>
        </w:rPr>
        <w:t> </w:t>
      </w:r>
      <w:r>
        <w:rPr/>
        <w:t>ionlaşdırıcı şüanın</w:t>
      </w:r>
      <w:r>
        <w:rPr>
          <w:spacing w:val="-3"/>
        </w:rPr>
        <w:t> </w:t>
      </w:r>
      <w:r>
        <w:rPr/>
        <w:t>olmaması, müayinə</w:t>
      </w:r>
      <w:r>
        <w:rPr>
          <w:spacing w:val="-2"/>
        </w:rPr>
        <w:t> </w:t>
      </w:r>
      <w:r>
        <w:rPr/>
        <w:t>olunan orqanın</w:t>
      </w:r>
      <w:r>
        <w:rPr>
          <w:spacing w:val="-1"/>
        </w:rPr>
        <w:t> </w:t>
      </w:r>
      <w:r>
        <w:rPr/>
        <w:t>bir neçə</w:t>
      </w:r>
      <w:r>
        <w:rPr>
          <w:spacing w:val="-1"/>
        </w:rPr>
        <w:t> </w:t>
      </w:r>
      <w:r>
        <w:rPr/>
        <w:t>kəsiyini eyni</w:t>
      </w:r>
      <w:r>
        <w:rPr>
          <w:spacing w:val="-1"/>
        </w:rPr>
        <w:t> </w:t>
      </w:r>
      <w:r>
        <w:rPr/>
        <w:t>vaxtda əldə</w:t>
      </w:r>
      <w:r>
        <w:rPr>
          <w:spacing w:val="-1"/>
        </w:rPr>
        <w:t> </w:t>
      </w:r>
      <w:r>
        <w:rPr/>
        <w:t>etmək </w:t>
      </w:r>
      <w:r>
        <w:rPr>
          <w:spacing w:val="-2"/>
        </w:rPr>
        <w:t>imkanı.</w:t>
      </w:r>
    </w:p>
    <w:p>
      <w:pPr>
        <w:pStyle w:val="BodyText"/>
        <w:spacing w:after="0" w:line="259" w:lineRule="auto"/>
        <w:jc w:val="left"/>
        <w:sectPr>
          <w:pgSz w:w="11910" w:h="16840"/>
          <w:pgMar w:top="1120" w:bottom="280" w:left="708" w:right="141"/>
        </w:sectPr>
      </w:pPr>
    </w:p>
    <w:p>
      <w:pPr>
        <w:spacing w:before="73"/>
        <w:ind w:left="476" w:right="0" w:firstLine="0"/>
        <w:jc w:val="center"/>
        <w:rPr>
          <w:sz w:val="24"/>
        </w:rPr>
      </w:pPr>
      <w:r>
        <w:rPr>
          <w:b/>
          <w:sz w:val="24"/>
        </w:rPr>
        <w:t>Sitogenetik</w:t>
      </w:r>
      <w:r>
        <w:rPr>
          <w:spacing w:val="-2"/>
          <w:sz w:val="24"/>
        </w:rPr>
        <w:t> </w:t>
      </w:r>
      <w:r>
        <w:rPr>
          <w:b/>
          <w:sz w:val="24"/>
        </w:rPr>
        <w:t>müayinə.</w:t>
      </w:r>
      <w:r>
        <w:rPr>
          <w:spacing w:val="-2"/>
          <w:sz w:val="24"/>
        </w:rPr>
        <w:t> </w:t>
      </w:r>
      <w:r>
        <w:rPr>
          <w:sz w:val="24"/>
        </w:rPr>
        <w:t>Reproduktiv</w:t>
      </w:r>
      <w:r>
        <w:rPr>
          <w:spacing w:val="-2"/>
          <w:sz w:val="24"/>
        </w:rPr>
        <w:t> </w:t>
      </w:r>
      <w:r>
        <w:rPr>
          <w:sz w:val="24"/>
        </w:rPr>
        <w:t>sistemin</w:t>
      </w:r>
      <w:r>
        <w:rPr>
          <w:spacing w:val="-2"/>
          <w:sz w:val="24"/>
        </w:rPr>
        <w:t> </w:t>
      </w:r>
      <w:r>
        <w:rPr>
          <w:sz w:val="24"/>
        </w:rPr>
        <w:t>patoloji</w:t>
      </w:r>
      <w:r>
        <w:rPr>
          <w:spacing w:val="-2"/>
          <w:sz w:val="24"/>
        </w:rPr>
        <w:t> </w:t>
      </w:r>
      <w:r>
        <w:rPr>
          <w:sz w:val="24"/>
        </w:rPr>
        <w:t>vəziyyəti</w:t>
      </w:r>
      <w:r>
        <w:rPr>
          <w:spacing w:val="-1"/>
          <w:sz w:val="24"/>
        </w:rPr>
        <w:t> </w:t>
      </w:r>
      <w:r>
        <w:rPr>
          <w:spacing w:val="-2"/>
          <w:sz w:val="24"/>
        </w:rPr>
        <w:t>xromosomnomomom</w:t>
      </w:r>
    </w:p>
    <w:p>
      <w:pPr>
        <w:pStyle w:val="BodyText"/>
        <w:spacing w:before="24"/>
        <w:ind w:left="366" w:right="2246"/>
        <w:jc w:val="center"/>
      </w:pPr>
      <w:r>
        <w:rPr/>
        <w:t>anomalıyaları,</w:t>
      </w:r>
      <w:r>
        <w:rPr>
          <w:spacing w:val="-1"/>
        </w:rPr>
        <w:t> </w:t>
      </w:r>
      <w:r>
        <w:rPr/>
        <w:t>gen mutasiyası</w:t>
      </w:r>
      <w:r>
        <w:rPr>
          <w:spacing w:val="-1"/>
        </w:rPr>
        <w:t> </w:t>
      </w:r>
      <w:r>
        <w:rPr/>
        <w:t>və</w:t>
      </w:r>
      <w:r>
        <w:rPr>
          <w:spacing w:val="-2"/>
        </w:rPr>
        <w:t> </w:t>
      </w:r>
      <w:r>
        <w:rPr/>
        <w:t>xəstəliyə</w:t>
      </w:r>
      <w:r>
        <w:rPr>
          <w:spacing w:val="-2"/>
        </w:rPr>
        <w:t> </w:t>
      </w:r>
      <w:r>
        <w:rPr/>
        <w:t>irsi meyillilik</w:t>
      </w:r>
      <w:r>
        <w:rPr>
          <w:spacing w:val="-1"/>
        </w:rPr>
        <w:t> </w:t>
      </w:r>
      <w:r>
        <w:rPr/>
        <w:t>ilə</w:t>
      </w:r>
      <w:r>
        <w:rPr>
          <w:spacing w:val="-1"/>
        </w:rPr>
        <w:t> </w:t>
      </w:r>
      <w:r>
        <w:rPr/>
        <w:t>bağlı</w:t>
      </w:r>
      <w:r>
        <w:rPr>
          <w:spacing w:val="-1"/>
        </w:rPr>
        <w:t> </w:t>
      </w:r>
      <w:r>
        <w:rPr/>
        <w:t>ola </w:t>
      </w:r>
      <w:r>
        <w:rPr>
          <w:spacing w:val="-2"/>
        </w:rPr>
        <w:t>bilər.</w:t>
      </w:r>
    </w:p>
    <w:p>
      <w:pPr>
        <w:pStyle w:val="BodyText"/>
        <w:spacing w:line="259" w:lineRule="auto" w:before="181"/>
        <w:ind w:right="703" w:firstLine="707"/>
        <w:jc w:val="left"/>
      </w:pPr>
      <w:r>
        <w:rPr/>
        <w:t>Sitogenetik müayinəni genetiklər icra edirlər. Müayinənin aparılmasına göstərişlərə cinsiyyət orqanlarının olmaması və cinsi inkişafın gecikməsi, cinsiyyət orqanlarının inkişaf anomaliyası,</w:t>
      </w:r>
      <w:r>
        <w:rPr>
          <w:spacing w:val="-4"/>
        </w:rPr>
        <w:t> </w:t>
      </w:r>
      <w:r>
        <w:rPr/>
        <w:t>birincili</w:t>
      </w:r>
      <w:r>
        <w:rPr>
          <w:spacing w:val="-4"/>
        </w:rPr>
        <w:t> </w:t>
      </w:r>
      <w:r>
        <w:rPr/>
        <w:t>amenoreya,</w:t>
      </w:r>
      <w:r>
        <w:rPr>
          <w:spacing w:val="-4"/>
        </w:rPr>
        <w:t> </w:t>
      </w:r>
      <w:r>
        <w:rPr/>
        <w:t>kiçik</w:t>
      </w:r>
      <w:r>
        <w:rPr>
          <w:spacing w:val="-4"/>
        </w:rPr>
        <w:t> </w:t>
      </w:r>
      <w:r>
        <w:rPr/>
        <w:t>müddətlərdə</w:t>
      </w:r>
      <w:r>
        <w:rPr>
          <w:spacing w:val="-5"/>
        </w:rPr>
        <w:t> </w:t>
      </w:r>
      <w:r>
        <w:rPr/>
        <w:t>adəti</w:t>
      </w:r>
      <w:r>
        <w:rPr>
          <w:spacing w:val="-4"/>
        </w:rPr>
        <w:t> </w:t>
      </w:r>
      <w:r>
        <w:rPr/>
        <w:t>düşüklər,</w:t>
      </w:r>
      <w:r>
        <w:rPr>
          <w:spacing w:val="-4"/>
        </w:rPr>
        <w:t> </w:t>
      </w:r>
      <w:r>
        <w:rPr/>
        <w:t>sonsuzluq,</w:t>
      </w:r>
      <w:r>
        <w:rPr>
          <w:spacing w:val="-4"/>
        </w:rPr>
        <w:t> </w:t>
      </w:r>
      <w:r>
        <w:rPr/>
        <w:t>xarici</w:t>
      </w:r>
      <w:r>
        <w:rPr>
          <w:spacing w:val="-4"/>
        </w:rPr>
        <w:t> </w:t>
      </w:r>
      <w:r>
        <w:rPr/>
        <w:t>cinsiyyət orqanlarının quruluşunun pozulması aiddir.</w:t>
      </w:r>
    </w:p>
    <w:p>
      <w:pPr>
        <w:pStyle w:val="BodyText"/>
        <w:spacing w:line="259" w:lineRule="auto" w:before="159"/>
        <w:ind w:right="789" w:firstLine="707"/>
        <w:jc w:val="left"/>
      </w:pPr>
      <w:r>
        <w:rPr/>
        <w:t>Xromosom anomaliyalarının markerləri çoxsaylıdır və əksər hallarda gizli somatik inkişaf</w:t>
      </w:r>
      <w:r>
        <w:rPr>
          <w:spacing w:val="-3"/>
        </w:rPr>
        <w:t> </w:t>
      </w:r>
      <w:r>
        <w:rPr/>
        <w:t>anomaliyası</w:t>
      </w:r>
      <w:r>
        <w:rPr>
          <w:spacing w:val="-3"/>
        </w:rPr>
        <w:t> </w:t>
      </w:r>
      <w:r>
        <w:rPr/>
        <w:t>və</w:t>
      </w:r>
      <w:r>
        <w:rPr>
          <w:spacing w:val="-5"/>
        </w:rPr>
        <w:t> </w:t>
      </w:r>
      <w:r>
        <w:rPr/>
        <w:t>displaziyası,</w:t>
      </w:r>
      <w:r>
        <w:rPr>
          <w:spacing w:val="-3"/>
        </w:rPr>
        <w:t> </w:t>
      </w:r>
      <w:r>
        <w:rPr/>
        <w:t>eləcə</w:t>
      </w:r>
      <w:r>
        <w:rPr>
          <w:spacing w:val="-4"/>
        </w:rPr>
        <w:t> </w:t>
      </w:r>
      <w:r>
        <w:rPr/>
        <w:t>də</w:t>
      </w:r>
      <w:r>
        <w:rPr>
          <w:spacing w:val="-4"/>
        </w:rPr>
        <w:t> </w:t>
      </w:r>
      <w:r>
        <w:rPr/>
        <w:t>cinsiyyət</w:t>
      </w:r>
      <w:r>
        <w:rPr>
          <w:spacing w:val="-3"/>
        </w:rPr>
        <w:t> </w:t>
      </w:r>
      <w:r>
        <w:rPr/>
        <w:t>xromatininin</w:t>
      </w:r>
      <w:r>
        <w:rPr>
          <w:spacing w:val="-3"/>
        </w:rPr>
        <w:t> </w:t>
      </w:r>
      <w:r>
        <w:rPr/>
        <w:t>dəyişiklikləri</w:t>
      </w:r>
      <w:r>
        <w:rPr>
          <w:spacing w:val="-3"/>
        </w:rPr>
        <w:t> </w:t>
      </w:r>
      <w:r>
        <w:rPr/>
        <w:t>yanağın</w:t>
      </w:r>
      <w:r>
        <w:rPr>
          <w:spacing w:val="-3"/>
        </w:rPr>
        <w:t> </w:t>
      </w:r>
      <w:r>
        <w:rPr/>
        <w:t>selikli qişasından</w:t>
      </w:r>
      <w:r>
        <w:rPr>
          <w:spacing w:val="-2"/>
        </w:rPr>
        <w:t> </w:t>
      </w:r>
      <w:r>
        <w:rPr/>
        <w:t>şpatel</w:t>
      </w:r>
      <w:r>
        <w:rPr>
          <w:spacing w:val="-2"/>
        </w:rPr>
        <w:t> </w:t>
      </w:r>
      <w:r>
        <w:rPr/>
        <w:t>ilə</w:t>
      </w:r>
      <w:r>
        <w:rPr>
          <w:spacing w:val="-4"/>
        </w:rPr>
        <w:t> </w:t>
      </w:r>
      <w:r>
        <w:rPr/>
        <w:t>(skrininq-test)</w:t>
      </w:r>
      <w:r>
        <w:rPr>
          <w:spacing w:val="-2"/>
        </w:rPr>
        <w:t> </w:t>
      </w:r>
      <w:r>
        <w:rPr/>
        <w:t>götürülmüş</w:t>
      </w:r>
      <w:r>
        <w:rPr>
          <w:spacing w:val="-3"/>
        </w:rPr>
        <w:t> </w:t>
      </w:r>
      <w:r>
        <w:rPr/>
        <w:t>səthi</w:t>
      </w:r>
      <w:r>
        <w:rPr>
          <w:spacing w:val="-2"/>
        </w:rPr>
        <w:t> </w:t>
      </w:r>
      <w:r>
        <w:rPr/>
        <w:t>epitel</w:t>
      </w:r>
      <w:r>
        <w:rPr>
          <w:spacing w:val="-2"/>
        </w:rPr>
        <w:t> </w:t>
      </w:r>
      <w:r>
        <w:rPr/>
        <w:t>hüceyrələrinin</w:t>
      </w:r>
      <w:r>
        <w:rPr>
          <w:spacing w:val="-2"/>
        </w:rPr>
        <w:t> </w:t>
      </w:r>
      <w:r>
        <w:rPr/>
        <w:t>nüvəsində</w:t>
      </w:r>
      <w:r>
        <w:rPr>
          <w:spacing w:val="-3"/>
        </w:rPr>
        <w:t> </w:t>
      </w:r>
      <w:r>
        <w:rPr/>
        <w:t>təyin</w:t>
      </w:r>
      <w:r>
        <w:rPr>
          <w:spacing w:val="-2"/>
        </w:rPr>
        <w:t> </w:t>
      </w:r>
      <w:r>
        <w:rPr/>
        <w:t>edilir. Xromosom anomaliyasının son diaqnozunu yalnız kariotipin təyini əsasında müəyyən etmək </w:t>
      </w:r>
      <w:r>
        <w:rPr>
          <w:spacing w:val="-2"/>
        </w:rPr>
        <w:t>olar.</w:t>
      </w:r>
    </w:p>
    <w:p>
      <w:pPr>
        <w:pStyle w:val="BodyText"/>
        <w:spacing w:line="259" w:lineRule="auto" w:before="161"/>
        <w:ind w:right="703" w:firstLine="707"/>
        <w:jc w:val="left"/>
      </w:pPr>
      <w:r>
        <w:rPr/>
        <w:t>Kariotipin müayinəsi üçün göstərişlər cinsiyyət xromatininin miqdarında dəyişikliklər, alçaqboy,</w:t>
      </w:r>
      <w:r>
        <w:rPr>
          <w:spacing w:val="-3"/>
        </w:rPr>
        <w:t> </w:t>
      </w:r>
      <w:r>
        <w:rPr/>
        <w:t>çoxsaylı,</w:t>
      </w:r>
      <w:r>
        <w:rPr>
          <w:spacing w:val="-3"/>
        </w:rPr>
        <w:t> </w:t>
      </w:r>
      <w:r>
        <w:rPr/>
        <w:t>çox</w:t>
      </w:r>
      <w:r>
        <w:rPr>
          <w:spacing w:val="-3"/>
        </w:rPr>
        <w:t> </w:t>
      </w:r>
      <w:r>
        <w:rPr/>
        <w:t>hallarda</w:t>
      </w:r>
      <w:r>
        <w:rPr>
          <w:spacing w:val="-5"/>
        </w:rPr>
        <w:t> </w:t>
      </w:r>
      <w:r>
        <w:rPr/>
        <w:t>gizli</w:t>
      </w:r>
      <w:r>
        <w:rPr>
          <w:spacing w:val="-3"/>
        </w:rPr>
        <w:t> </w:t>
      </w:r>
      <w:r>
        <w:rPr/>
        <w:t>somatik</w:t>
      </w:r>
      <w:r>
        <w:rPr>
          <w:spacing w:val="-3"/>
        </w:rPr>
        <w:t> </w:t>
      </w:r>
      <w:r>
        <w:rPr/>
        <w:t>inkişaf</w:t>
      </w:r>
      <w:r>
        <w:rPr>
          <w:spacing w:val="-4"/>
        </w:rPr>
        <w:t> </w:t>
      </w:r>
      <w:r>
        <w:rPr/>
        <w:t>anomaliyası</w:t>
      </w:r>
      <w:r>
        <w:rPr>
          <w:spacing w:val="-3"/>
        </w:rPr>
        <w:t> </w:t>
      </w:r>
      <w:r>
        <w:rPr/>
        <w:t>və</w:t>
      </w:r>
      <w:r>
        <w:rPr>
          <w:spacing w:val="-5"/>
        </w:rPr>
        <w:t> </w:t>
      </w:r>
      <w:r>
        <w:rPr/>
        <w:t>displaziyalar,</w:t>
      </w:r>
      <w:r>
        <w:rPr>
          <w:spacing w:val="-3"/>
        </w:rPr>
        <w:t> </w:t>
      </w:r>
      <w:r>
        <w:rPr/>
        <w:t>eyni</w:t>
      </w:r>
      <w:r>
        <w:rPr>
          <w:spacing w:val="-1"/>
        </w:rPr>
        <w:t> </w:t>
      </w:r>
      <w:r>
        <w:rPr/>
        <w:t>zamanda inkişaf qüsurları, çoxsaylı eybəcərlik və ya ailə anamnezində hamiləliyin erkən vaxtlarında özbaşına abortlar hesab olunur.</w:t>
      </w:r>
    </w:p>
    <w:p>
      <w:pPr>
        <w:pStyle w:val="BodyText"/>
        <w:spacing w:before="159"/>
        <w:ind w:left="251"/>
        <w:jc w:val="center"/>
      </w:pPr>
      <w:r>
        <w:rPr/>
        <w:t>Kariotipin</w:t>
      </w:r>
      <w:r>
        <w:rPr>
          <w:spacing w:val="-1"/>
        </w:rPr>
        <w:t> </w:t>
      </w:r>
      <w:r>
        <w:rPr/>
        <w:t>təyini</w:t>
      </w:r>
      <w:r>
        <w:rPr>
          <w:spacing w:val="-1"/>
        </w:rPr>
        <w:t> </w:t>
      </w:r>
      <w:r>
        <w:rPr/>
        <w:t>qonad</w:t>
      </w:r>
      <w:r>
        <w:rPr>
          <w:spacing w:val="-1"/>
        </w:rPr>
        <w:t> </w:t>
      </w:r>
      <w:r>
        <w:rPr/>
        <w:t>disgineziyası</w:t>
      </w:r>
      <w:r>
        <w:rPr>
          <w:spacing w:val="-1"/>
        </w:rPr>
        <w:t> </w:t>
      </w:r>
      <w:r>
        <w:rPr/>
        <w:t>olan</w:t>
      </w:r>
      <w:r>
        <w:rPr>
          <w:spacing w:val="-1"/>
        </w:rPr>
        <w:t> </w:t>
      </w:r>
      <w:r>
        <w:rPr/>
        <w:t>xəstələr</w:t>
      </w:r>
      <w:r>
        <w:rPr>
          <w:spacing w:val="-1"/>
        </w:rPr>
        <w:t> </w:t>
      </w:r>
      <w:r>
        <w:rPr/>
        <w:t>üçün</w:t>
      </w:r>
      <w:r>
        <w:rPr>
          <w:spacing w:val="-1"/>
        </w:rPr>
        <w:t> </w:t>
      </w:r>
      <w:r>
        <w:rPr/>
        <w:t>vacib</w:t>
      </w:r>
      <w:r>
        <w:rPr>
          <w:spacing w:val="-1"/>
        </w:rPr>
        <w:t> </w:t>
      </w:r>
      <w:r>
        <w:rPr/>
        <w:t>müayinə</w:t>
      </w:r>
      <w:r>
        <w:rPr>
          <w:spacing w:val="-1"/>
        </w:rPr>
        <w:t> </w:t>
      </w:r>
      <w:r>
        <w:rPr/>
        <w:t>şərti</w:t>
      </w:r>
      <w:r>
        <w:rPr>
          <w:spacing w:val="-1"/>
        </w:rPr>
        <w:t> </w:t>
      </w:r>
      <w:r>
        <w:rPr>
          <w:spacing w:val="-2"/>
        </w:rPr>
        <w:t>hesab</w:t>
      </w:r>
    </w:p>
    <w:p>
      <w:pPr>
        <w:pStyle w:val="BodyText"/>
        <w:spacing w:before="22"/>
        <w:jc w:val="left"/>
      </w:pPr>
      <w:r>
        <w:rPr>
          <w:spacing w:val="-2"/>
        </w:rPr>
        <w:t>olunur.</w:t>
      </w:r>
    </w:p>
    <w:p>
      <w:pPr>
        <w:spacing w:before="180"/>
        <w:ind w:left="262" w:right="0" w:firstLine="0"/>
        <w:jc w:val="center"/>
        <w:rPr>
          <w:sz w:val="24"/>
        </w:rPr>
      </w:pPr>
      <w:r>
        <w:rPr>
          <w:b/>
          <w:sz w:val="24"/>
        </w:rPr>
        <w:t>Uşaqlığın</w:t>
      </w:r>
      <w:r>
        <w:rPr>
          <w:b/>
          <w:spacing w:val="-2"/>
          <w:sz w:val="24"/>
        </w:rPr>
        <w:t> </w:t>
      </w:r>
      <w:r>
        <w:rPr>
          <w:b/>
          <w:sz w:val="24"/>
        </w:rPr>
        <w:t>zondla</w:t>
      </w:r>
      <w:r>
        <w:rPr>
          <w:b/>
          <w:spacing w:val="-3"/>
          <w:sz w:val="24"/>
        </w:rPr>
        <w:t> </w:t>
      </w:r>
      <w:r>
        <w:rPr>
          <w:b/>
          <w:sz w:val="24"/>
        </w:rPr>
        <w:t>müayinəsi.</w:t>
      </w:r>
      <w:r>
        <w:rPr>
          <w:spacing w:val="-1"/>
          <w:sz w:val="24"/>
        </w:rPr>
        <w:t> </w:t>
      </w:r>
      <w:r>
        <w:rPr>
          <w:sz w:val="24"/>
        </w:rPr>
        <w:t>Uşaqlığın</w:t>
      </w:r>
      <w:r>
        <w:rPr>
          <w:spacing w:val="-1"/>
          <w:sz w:val="24"/>
        </w:rPr>
        <w:t> </w:t>
      </w:r>
      <w:r>
        <w:rPr>
          <w:sz w:val="24"/>
        </w:rPr>
        <w:t>zondlanması</w:t>
      </w:r>
      <w:r>
        <w:rPr>
          <w:spacing w:val="-1"/>
          <w:sz w:val="24"/>
        </w:rPr>
        <w:t> </w:t>
      </w:r>
      <w:r>
        <w:rPr>
          <w:sz w:val="24"/>
        </w:rPr>
        <w:t>—</w:t>
      </w:r>
      <w:r>
        <w:rPr>
          <w:spacing w:val="-2"/>
          <w:sz w:val="24"/>
        </w:rPr>
        <w:t> </w:t>
      </w:r>
      <w:r>
        <w:rPr>
          <w:sz w:val="24"/>
        </w:rPr>
        <w:t>uşaqlığın</w:t>
      </w:r>
      <w:r>
        <w:rPr>
          <w:spacing w:val="-2"/>
          <w:sz w:val="24"/>
        </w:rPr>
        <w:t> </w:t>
      </w:r>
      <w:r>
        <w:rPr>
          <w:sz w:val="24"/>
        </w:rPr>
        <w:t>vəziyyətinin</w:t>
      </w:r>
      <w:r>
        <w:rPr>
          <w:spacing w:val="-1"/>
          <w:sz w:val="24"/>
        </w:rPr>
        <w:t> </w:t>
      </w:r>
      <w:r>
        <w:rPr>
          <w:spacing w:val="-5"/>
          <w:sz w:val="24"/>
        </w:rPr>
        <w:t>və</w:t>
      </w:r>
    </w:p>
    <w:p>
      <w:pPr>
        <w:pStyle w:val="BodyText"/>
        <w:spacing w:line="259" w:lineRule="auto" w:before="24"/>
        <w:ind w:right="703"/>
        <w:jc w:val="left"/>
      </w:pPr>
      <w:r>
        <w:rPr/>
        <w:t>istiqamətinin,</w:t>
      </w:r>
      <w:r>
        <w:rPr>
          <w:spacing w:val="-4"/>
        </w:rPr>
        <w:t> </w:t>
      </w:r>
      <w:r>
        <w:rPr/>
        <w:t>onun</w:t>
      </w:r>
      <w:r>
        <w:rPr>
          <w:spacing w:val="-4"/>
        </w:rPr>
        <w:t> </w:t>
      </w:r>
      <w:r>
        <w:rPr/>
        <w:t>uzunluğunun</w:t>
      </w:r>
      <w:r>
        <w:rPr>
          <w:spacing w:val="-4"/>
        </w:rPr>
        <w:t> </w:t>
      </w:r>
      <w:r>
        <w:rPr/>
        <w:t>təyin</w:t>
      </w:r>
      <w:r>
        <w:rPr>
          <w:spacing w:val="-4"/>
        </w:rPr>
        <w:t> </w:t>
      </w:r>
      <w:r>
        <w:rPr/>
        <w:t>edilməsi</w:t>
      </w:r>
      <w:r>
        <w:rPr>
          <w:spacing w:val="-4"/>
        </w:rPr>
        <w:t> </w:t>
      </w:r>
      <w:r>
        <w:rPr/>
        <w:t>üçün</w:t>
      </w:r>
      <w:r>
        <w:rPr>
          <w:spacing w:val="-4"/>
        </w:rPr>
        <w:t> </w:t>
      </w:r>
      <w:r>
        <w:rPr/>
        <w:t>istifadə</w:t>
      </w:r>
      <w:r>
        <w:rPr>
          <w:spacing w:val="-5"/>
        </w:rPr>
        <w:t> </w:t>
      </w:r>
      <w:r>
        <w:rPr/>
        <w:t>edilən</w:t>
      </w:r>
      <w:r>
        <w:rPr>
          <w:spacing w:val="-4"/>
        </w:rPr>
        <w:t> </w:t>
      </w:r>
      <w:r>
        <w:rPr/>
        <w:t>invaziv</w:t>
      </w:r>
      <w:r>
        <w:rPr>
          <w:spacing w:val="-2"/>
        </w:rPr>
        <w:t> </w:t>
      </w:r>
      <w:r>
        <w:rPr/>
        <w:t>diaqnostika</w:t>
      </w:r>
      <w:r>
        <w:rPr>
          <w:spacing w:val="-4"/>
        </w:rPr>
        <w:t> </w:t>
      </w:r>
      <w:r>
        <w:rPr/>
        <w:t>(şəkil 2.7) üsuludur. Uşaqlığın zondla yoxlanılması kiçik əməliyyat otağı şəraitində aparılır.</w:t>
      </w:r>
    </w:p>
    <w:p>
      <w:pPr>
        <w:pStyle w:val="BodyText"/>
        <w:spacing w:line="275" w:lineRule="exact"/>
        <w:jc w:val="left"/>
      </w:pPr>
      <w:r>
        <w:rPr/>
        <w:t>Arzuolunan</w:t>
      </w:r>
      <w:r>
        <w:rPr>
          <w:spacing w:val="-4"/>
        </w:rPr>
        <w:t> </w:t>
      </w:r>
      <w:r>
        <w:rPr/>
        <w:t>hamiləliyə</w:t>
      </w:r>
      <w:r>
        <w:rPr>
          <w:spacing w:val="-2"/>
        </w:rPr>
        <w:t> </w:t>
      </w:r>
      <w:r>
        <w:rPr/>
        <w:t>şübhə</w:t>
      </w:r>
      <w:r>
        <w:rPr>
          <w:spacing w:val="-2"/>
        </w:rPr>
        <w:t> </w:t>
      </w:r>
      <w:r>
        <w:rPr/>
        <w:t>olanda</w:t>
      </w:r>
      <w:r>
        <w:rPr>
          <w:spacing w:val="-3"/>
        </w:rPr>
        <w:t> </w:t>
      </w:r>
      <w:r>
        <w:rPr/>
        <w:t>bu</w:t>
      </w:r>
      <w:r>
        <w:rPr>
          <w:spacing w:val="-1"/>
        </w:rPr>
        <w:t> </w:t>
      </w:r>
      <w:r>
        <w:rPr/>
        <w:t>müayinənin</w:t>
      </w:r>
      <w:r>
        <w:rPr>
          <w:spacing w:val="-1"/>
        </w:rPr>
        <w:t> </w:t>
      </w:r>
      <w:r>
        <w:rPr/>
        <w:t>aparılması əks-</w:t>
      </w:r>
      <w:r>
        <w:rPr>
          <w:spacing w:val="-2"/>
        </w:rPr>
        <w:t>göstərişdir.</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07"/>
        <w:ind w:left="0"/>
        <w:jc w:val="left"/>
        <w:rPr>
          <w:sz w:val="20"/>
        </w:rPr>
      </w:pPr>
      <w:r>
        <w:rPr>
          <w:sz w:val="20"/>
        </w:rPr>
        <w:drawing>
          <wp:anchor distT="0" distB="0" distL="0" distR="0" allowOverlap="1" layoutInCell="1" locked="0" behindDoc="1" simplePos="0" relativeHeight="487714304">
            <wp:simplePos x="0" y="0"/>
            <wp:positionH relativeFrom="page">
              <wp:posOffset>2139314</wp:posOffset>
            </wp:positionH>
            <wp:positionV relativeFrom="paragraph">
              <wp:posOffset>292917</wp:posOffset>
            </wp:positionV>
            <wp:extent cx="3352786" cy="3048000"/>
            <wp:effectExtent l="0" t="0" r="0" b="0"/>
            <wp:wrapTopAndBottom/>
            <wp:docPr id="606" name="Image 606"/>
            <wp:cNvGraphicFramePr>
              <a:graphicFrameLocks/>
            </wp:cNvGraphicFramePr>
            <a:graphic>
              <a:graphicData uri="http://schemas.openxmlformats.org/drawingml/2006/picture">
                <pic:pic>
                  <pic:nvPicPr>
                    <pic:cNvPr id="606" name="Image 606"/>
                    <pic:cNvPicPr/>
                  </pic:nvPicPr>
                  <pic:blipFill>
                    <a:blip r:embed="rId226" cstate="print"/>
                    <a:stretch>
                      <a:fillRect/>
                    </a:stretch>
                  </pic:blipFill>
                  <pic:spPr>
                    <a:xfrm>
                      <a:off x="0" y="0"/>
                      <a:ext cx="3352786" cy="3048000"/>
                    </a:xfrm>
                    <a:prstGeom prst="rect">
                      <a:avLst/>
                    </a:prstGeom>
                  </pic:spPr>
                </pic:pic>
              </a:graphicData>
            </a:graphic>
          </wp:anchor>
        </w:drawing>
      </w:r>
    </w:p>
    <w:p>
      <w:pPr>
        <w:pStyle w:val="BodyText"/>
        <w:spacing w:before="86"/>
        <w:ind w:left="0"/>
        <w:jc w:val="left"/>
      </w:pPr>
    </w:p>
    <w:p>
      <w:pPr>
        <w:pStyle w:val="BodyText"/>
        <w:spacing w:line="259" w:lineRule="auto"/>
        <w:ind w:right="703" w:firstLine="707"/>
        <w:jc w:val="left"/>
      </w:pPr>
      <w:r>
        <w:rPr/>
        <w:t>Uşaqlıq yolunun arxa tağından qarın boşluğunun punksiyası. Uşaqlıq yolunun arxa tağından qarın boşluğunun punksiyası (şəkil 2.8) kiçik çanaqda sərbəst mayenin (qan, irin) olduğunu</w:t>
      </w:r>
      <w:r>
        <w:rPr>
          <w:spacing w:val="-3"/>
        </w:rPr>
        <w:t> </w:t>
      </w:r>
      <w:r>
        <w:rPr/>
        <w:t>və</w:t>
      </w:r>
      <w:r>
        <w:rPr>
          <w:spacing w:val="-4"/>
        </w:rPr>
        <w:t> </w:t>
      </w:r>
      <w:r>
        <w:rPr/>
        <w:t>ya</w:t>
      </w:r>
      <w:r>
        <w:rPr>
          <w:spacing w:val="-4"/>
        </w:rPr>
        <w:t> </w:t>
      </w:r>
      <w:r>
        <w:rPr/>
        <w:t>olmadığını</w:t>
      </w:r>
      <w:r>
        <w:rPr>
          <w:spacing w:val="-3"/>
        </w:rPr>
        <w:t> </w:t>
      </w:r>
      <w:r>
        <w:rPr/>
        <w:t>aşkar</w:t>
      </w:r>
      <w:r>
        <w:rPr>
          <w:spacing w:val="-3"/>
        </w:rPr>
        <w:t> </w:t>
      </w:r>
      <w:r>
        <w:rPr/>
        <w:t>etmək</w:t>
      </w:r>
      <w:r>
        <w:rPr>
          <w:spacing w:val="-3"/>
        </w:rPr>
        <w:t> </w:t>
      </w:r>
      <w:r>
        <w:rPr/>
        <w:t>məqsədilə</w:t>
      </w:r>
      <w:r>
        <w:rPr>
          <w:spacing w:val="-2"/>
        </w:rPr>
        <w:t> </w:t>
      </w:r>
      <w:r>
        <w:rPr/>
        <w:t>həyata</w:t>
      </w:r>
      <w:r>
        <w:rPr>
          <w:spacing w:val="-3"/>
        </w:rPr>
        <w:t> </w:t>
      </w:r>
      <w:r>
        <w:rPr/>
        <w:t>keçirilir.</w:t>
      </w:r>
      <w:r>
        <w:rPr>
          <w:spacing w:val="-3"/>
        </w:rPr>
        <w:t> </w:t>
      </w:r>
      <w:r>
        <w:rPr/>
        <w:t>Arxa</w:t>
      </w:r>
      <w:r>
        <w:rPr>
          <w:spacing w:val="-5"/>
        </w:rPr>
        <w:t> </w:t>
      </w:r>
      <w:r>
        <w:rPr/>
        <w:t>tağın</w:t>
      </w:r>
      <w:r>
        <w:rPr>
          <w:spacing w:val="-3"/>
        </w:rPr>
        <w:t> </w:t>
      </w:r>
      <w:r>
        <w:rPr/>
        <w:t>punksiyası</w:t>
      </w:r>
      <w:r>
        <w:rPr>
          <w:spacing w:val="-3"/>
        </w:rPr>
        <w:t> </w:t>
      </w:r>
      <w:r>
        <w:rPr/>
        <w:t>0,25%-</w:t>
      </w:r>
    </w:p>
    <w:p>
      <w:pPr>
        <w:pStyle w:val="BodyText"/>
        <w:spacing w:after="0" w:line="259" w:lineRule="auto"/>
        <w:jc w:val="left"/>
        <w:sectPr>
          <w:pgSz w:w="11910" w:h="16840"/>
          <w:pgMar w:top="1040" w:bottom="280" w:left="708" w:right="141"/>
        </w:sectPr>
      </w:pPr>
    </w:p>
    <w:p>
      <w:pPr>
        <w:pStyle w:val="BodyText"/>
        <w:spacing w:line="259" w:lineRule="auto" w:before="73"/>
        <w:ind w:right="703"/>
        <w:jc w:val="left"/>
      </w:pPr>
      <w:r>
        <w:rPr/>
        <w:t>li novokain məhlulu ilə yerli anesteziya altında və ya venadaxili ağrısızlaşdırma ilə ginekoloji kresloda əməliyyat otağında aparılır. Xarici cinsiyyət üzvləri və uşaqlıq yolu dezinfeksiyaedici maddələr ilə işləndikdən sonra uşaqlıq boynunun uşaqlıq yolu hissəsini güzgülərlə açmaqla təkdişli maşa</w:t>
      </w:r>
      <w:r>
        <w:rPr>
          <w:spacing w:val="-1"/>
        </w:rPr>
        <w:t> </w:t>
      </w:r>
      <w:r>
        <w:rPr/>
        <w:t>ilə</w:t>
      </w:r>
      <w:r>
        <w:rPr>
          <w:spacing w:val="-2"/>
        </w:rPr>
        <w:t> </w:t>
      </w:r>
      <w:r>
        <w:rPr/>
        <w:t>arxa</w:t>
      </w:r>
      <w:r>
        <w:rPr>
          <w:spacing w:val="-2"/>
        </w:rPr>
        <w:t> </w:t>
      </w:r>
      <w:r>
        <w:rPr/>
        <w:t>dodağı tutub, onu önə</w:t>
      </w:r>
      <w:r>
        <w:rPr>
          <w:spacing w:val="-2"/>
        </w:rPr>
        <w:t> </w:t>
      </w:r>
      <w:r>
        <w:rPr/>
        <w:t>dartırlar. Sonra</w:t>
      </w:r>
      <w:r>
        <w:rPr>
          <w:spacing w:val="-2"/>
        </w:rPr>
        <w:t> </w:t>
      </w:r>
      <w:r>
        <w:rPr/>
        <w:t>uşaqlıq boynunun altında arxa</w:t>
      </w:r>
      <w:r>
        <w:rPr>
          <w:spacing w:val="-2"/>
        </w:rPr>
        <w:t> </w:t>
      </w:r>
      <w:r>
        <w:rPr/>
        <w:t>tağda orta</w:t>
      </w:r>
      <w:r>
        <w:rPr>
          <w:spacing w:val="-4"/>
        </w:rPr>
        <w:t> </w:t>
      </w:r>
      <w:r>
        <w:rPr/>
        <w:t>xətt</w:t>
      </w:r>
      <w:r>
        <w:rPr>
          <w:spacing w:val="-3"/>
        </w:rPr>
        <w:t> </w:t>
      </w:r>
      <w:r>
        <w:rPr/>
        <w:t>üzrə</w:t>
      </w:r>
      <w:r>
        <w:rPr>
          <w:spacing w:val="-4"/>
        </w:rPr>
        <w:t> </w:t>
      </w:r>
      <w:r>
        <w:rPr/>
        <w:t>palpator</w:t>
      </w:r>
      <w:r>
        <w:rPr>
          <w:spacing w:val="-4"/>
        </w:rPr>
        <w:t> </w:t>
      </w:r>
      <w:r>
        <w:rPr/>
        <w:t>olaraq</w:t>
      </w:r>
      <w:r>
        <w:rPr>
          <w:spacing w:val="-3"/>
        </w:rPr>
        <w:t> </w:t>
      </w:r>
      <w:r>
        <w:rPr/>
        <w:t>“pastozlu”,</w:t>
      </w:r>
      <w:r>
        <w:rPr>
          <w:spacing w:val="-3"/>
        </w:rPr>
        <w:t> </w:t>
      </w:r>
      <w:r>
        <w:rPr/>
        <w:t>flükutasiya,</w:t>
      </w:r>
      <w:r>
        <w:rPr>
          <w:spacing w:val="-3"/>
        </w:rPr>
        <w:t> </w:t>
      </w:r>
      <w:r>
        <w:rPr/>
        <w:t>yastılaşma</w:t>
      </w:r>
      <w:r>
        <w:rPr>
          <w:spacing w:val="-4"/>
        </w:rPr>
        <w:t> </w:t>
      </w:r>
      <w:r>
        <w:rPr/>
        <w:t>və</w:t>
      </w:r>
      <w:r>
        <w:rPr>
          <w:spacing w:val="-4"/>
        </w:rPr>
        <w:t> </w:t>
      </w:r>
      <w:r>
        <w:rPr/>
        <w:t>ya</w:t>
      </w:r>
      <w:r>
        <w:rPr>
          <w:spacing w:val="-4"/>
        </w:rPr>
        <w:t> </w:t>
      </w:r>
      <w:r>
        <w:rPr/>
        <w:t>qabarmanın</w:t>
      </w:r>
      <w:r>
        <w:rPr>
          <w:spacing w:val="-3"/>
        </w:rPr>
        <w:t> </w:t>
      </w:r>
      <w:r>
        <w:rPr/>
        <w:t>təyin</w:t>
      </w:r>
      <w:r>
        <w:rPr>
          <w:spacing w:val="-3"/>
        </w:rPr>
        <w:t> </w:t>
      </w:r>
      <w:r>
        <w:rPr/>
        <w:t>edildiyi yerdə 5-10 ml-lik şprisə kip yerləşdirilmiş 10-12 sm uzunluğunda iynə yeridilir. İynə uşaqlığın arxa səthinə paralel olaraq 2-3 sm dərinliyinə kimi yeriməlidir. Yavaş-yavaş porşeni dartaraq punksiya olunan boşluğun möhtəviyyatı sorulub çəkilir. Alınmış punktatın xassəsi, rəngi, şəffaflığı müəyyən edilir. Yaxmanın bakterioskopik və ya sitoloji müayinəsi, bəzən isə biokimyəvi müayinəsi aparılır.</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94"/>
        <w:ind w:left="0"/>
        <w:jc w:val="left"/>
        <w:rPr>
          <w:sz w:val="20"/>
        </w:rPr>
      </w:pPr>
      <w:r>
        <w:rPr>
          <w:sz w:val="20"/>
        </w:rPr>
        <w:drawing>
          <wp:anchor distT="0" distB="0" distL="0" distR="0" allowOverlap="1" layoutInCell="1" locked="0" behindDoc="1" simplePos="0" relativeHeight="487714816">
            <wp:simplePos x="0" y="0"/>
            <wp:positionH relativeFrom="page">
              <wp:posOffset>2139314</wp:posOffset>
            </wp:positionH>
            <wp:positionV relativeFrom="paragraph">
              <wp:posOffset>284793</wp:posOffset>
            </wp:positionV>
            <wp:extent cx="2895793" cy="2895600"/>
            <wp:effectExtent l="0" t="0" r="0" b="0"/>
            <wp:wrapTopAndBottom/>
            <wp:docPr id="607" name="Image 607"/>
            <wp:cNvGraphicFramePr>
              <a:graphicFrameLocks/>
            </wp:cNvGraphicFramePr>
            <a:graphic>
              <a:graphicData uri="http://schemas.openxmlformats.org/drawingml/2006/picture">
                <pic:pic>
                  <pic:nvPicPr>
                    <pic:cNvPr id="607" name="Image 607"/>
                    <pic:cNvPicPr/>
                  </pic:nvPicPr>
                  <pic:blipFill>
                    <a:blip r:embed="rId227" cstate="print"/>
                    <a:stretch>
                      <a:fillRect/>
                    </a:stretch>
                  </pic:blipFill>
                  <pic:spPr>
                    <a:xfrm>
                      <a:off x="0" y="0"/>
                      <a:ext cx="2895793" cy="2895600"/>
                    </a:xfrm>
                    <a:prstGeom prst="rect">
                      <a:avLst/>
                    </a:prstGeom>
                  </pic:spPr>
                </pic:pic>
              </a:graphicData>
            </a:graphic>
          </wp:anchor>
        </w:drawing>
      </w:r>
    </w:p>
    <w:p>
      <w:pPr>
        <w:pStyle w:val="BodyText"/>
        <w:spacing w:before="27"/>
        <w:ind w:left="0"/>
        <w:jc w:val="left"/>
      </w:pPr>
    </w:p>
    <w:p>
      <w:pPr>
        <w:pStyle w:val="BodyText"/>
        <w:spacing w:line="259" w:lineRule="auto"/>
        <w:ind w:right="703"/>
        <w:jc w:val="left"/>
      </w:pPr>
      <w:r>
        <w:rPr/>
        <w:t>Ginekoloji təcrübədə arxa tağın punksiyasından uşaqlıq artımlarının iltihabi xəstəlikləri (hidrosalpinks,</w:t>
      </w:r>
      <w:r>
        <w:rPr>
          <w:spacing w:val="-6"/>
        </w:rPr>
        <w:t> </w:t>
      </w:r>
      <w:r>
        <w:rPr/>
        <w:t>piosalpinks,</w:t>
      </w:r>
      <w:r>
        <w:rPr>
          <w:spacing w:val="-6"/>
        </w:rPr>
        <w:t> </w:t>
      </w:r>
      <w:r>
        <w:rPr/>
        <w:t>irinli</w:t>
      </w:r>
      <w:r>
        <w:rPr>
          <w:spacing w:val="-6"/>
        </w:rPr>
        <w:t> </w:t>
      </w:r>
      <w:r>
        <w:rPr/>
        <w:t>tuboovarial</w:t>
      </w:r>
      <w:r>
        <w:rPr>
          <w:spacing w:val="-6"/>
        </w:rPr>
        <w:t> </w:t>
      </w:r>
      <w:r>
        <w:rPr/>
        <w:t>törəmələr),</w:t>
      </w:r>
      <w:r>
        <w:rPr>
          <w:spacing w:val="-6"/>
        </w:rPr>
        <w:t> </w:t>
      </w:r>
      <w:r>
        <w:rPr/>
        <w:t>yumurtalıqların</w:t>
      </w:r>
      <w:r>
        <w:rPr>
          <w:spacing w:val="-6"/>
        </w:rPr>
        <w:t> </w:t>
      </w:r>
      <w:r>
        <w:rPr/>
        <w:t>retension</w:t>
      </w:r>
      <w:r>
        <w:rPr>
          <w:spacing w:val="-6"/>
        </w:rPr>
        <w:t> </w:t>
      </w:r>
      <w:r>
        <w:rPr/>
        <w:t>törəmələri mövcud olduqda istifadə edilir. Bu manipulyasiyanın USM-in nəzarəti altında aparılması </w:t>
      </w:r>
      <w:r>
        <w:rPr>
          <w:spacing w:val="-2"/>
        </w:rPr>
        <w:t>məqsədəuyğundur.</w:t>
      </w:r>
    </w:p>
    <w:p>
      <w:pPr>
        <w:pStyle w:val="BodyText"/>
        <w:spacing w:after="0" w:line="259" w:lineRule="auto"/>
        <w:jc w:val="left"/>
        <w:sectPr>
          <w:pgSz w:w="11910" w:h="16840"/>
          <w:pgMar w:top="1040" w:bottom="280" w:left="708" w:right="141"/>
        </w:sectPr>
      </w:pPr>
    </w:p>
    <w:p>
      <w:pPr>
        <w:spacing w:line="259" w:lineRule="auto" w:before="16"/>
        <w:ind w:left="994" w:right="703" w:firstLine="707"/>
        <w:jc w:val="left"/>
        <w:rPr>
          <w:rFonts w:ascii="Calibri" w:hAnsi="Calibri"/>
          <w:i/>
          <w:sz w:val="28"/>
        </w:rPr>
      </w:pPr>
      <w:r>
        <w:rPr>
          <w:b/>
          <w:sz w:val="22"/>
        </w:rPr>
        <w:t>14.</w:t>
      </w:r>
      <w:r>
        <w:rPr>
          <w:sz w:val="22"/>
        </w:rPr>
        <w:t> </w:t>
      </w:r>
      <w:r>
        <w:rPr>
          <w:rFonts w:ascii="Calibri" w:hAnsi="Calibri"/>
          <w:i/>
          <w:sz w:val="28"/>
        </w:rPr>
        <w:t>Qadin</w:t>
      </w:r>
      <w:r>
        <w:rPr>
          <w:sz w:val="28"/>
        </w:rPr>
        <w:t> </w:t>
      </w:r>
      <w:r>
        <w:rPr>
          <w:rFonts w:ascii="Calibri" w:hAnsi="Calibri"/>
          <w:i/>
          <w:sz w:val="28"/>
        </w:rPr>
        <w:t>xəstələrinin</w:t>
      </w:r>
      <w:r>
        <w:rPr>
          <w:sz w:val="28"/>
        </w:rPr>
        <w:t> </w:t>
      </w:r>
      <w:r>
        <w:rPr>
          <w:rFonts w:ascii="Calibri" w:hAnsi="Calibri"/>
          <w:i/>
          <w:sz w:val="28"/>
        </w:rPr>
        <w:t>müalicəsində müxtəlif</w:t>
      </w:r>
      <w:r>
        <w:rPr>
          <w:sz w:val="28"/>
        </w:rPr>
        <w:t> </w:t>
      </w:r>
      <w:r>
        <w:rPr>
          <w:rFonts w:ascii="Calibri" w:hAnsi="Calibri"/>
          <w:i/>
          <w:sz w:val="28"/>
        </w:rPr>
        <w:t>üsullar</w:t>
      </w:r>
      <w:r>
        <w:rPr>
          <w:sz w:val="28"/>
        </w:rPr>
        <w:t> </w:t>
      </w:r>
      <w:r>
        <w:rPr>
          <w:rFonts w:ascii="Calibri" w:hAnsi="Calibri"/>
          <w:i/>
          <w:sz w:val="28"/>
        </w:rPr>
        <w:t>tətbiq</w:t>
      </w:r>
      <w:r>
        <w:rPr>
          <w:sz w:val="28"/>
        </w:rPr>
        <w:t> </w:t>
      </w:r>
      <w:r>
        <w:rPr>
          <w:rFonts w:ascii="Calibri" w:hAnsi="Calibri"/>
          <w:i/>
          <w:sz w:val="28"/>
        </w:rPr>
        <w:t>olunur.</w:t>
      </w:r>
      <w:r>
        <w:rPr>
          <w:sz w:val="28"/>
        </w:rPr>
        <w:t> </w:t>
      </w:r>
      <w:r>
        <w:rPr>
          <w:rFonts w:ascii="Calibri" w:hAnsi="Calibri"/>
          <w:i/>
          <w:sz w:val="28"/>
        </w:rPr>
        <w:t>Bunlar</w:t>
      </w:r>
      <w:r>
        <w:rPr>
          <w:sz w:val="28"/>
        </w:rPr>
        <w:t> </w:t>
      </w:r>
      <w:r>
        <w:rPr>
          <w:rFonts w:ascii="Calibri" w:hAnsi="Calibri"/>
          <w:i/>
          <w:sz w:val="28"/>
        </w:rPr>
        <w:t>iki</w:t>
      </w:r>
      <w:r>
        <w:rPr>
          <w:sz w:val="28"/>
        </w:rPr>
        <w:t> </w:t>
      </w:r>
      <w:r>
        <w:rPr>
          <w:rFonts w:ascii="Calibri" w:hAnsi="Calibri"/>
          <w:i/>
          <w:sz w:val="28"/>
        </w:rPr>
        <w:t>böyük</w:t>
      </w:r>
      <w:r>
        <w:rPr>
          <w:sz w:val="28"/>
        </w:rPr>
        <w:t> </w:t>
      </w:r>
      <w:r>
        <w:rPr>
          <w:rFonts w:ascii="Calibri" w:hAnsi="Calibri"/>
          <w:i/>
          <w:sz w:val="28"/>
        </w:rPr>
        <w:t>qrupa</w:t>
      </w:r>
      <w:r>
        <w:rPr>
          <w:sz w:val="28"/>
        </w:rPr>
        <w:t> </w:t>
      </w:r>
      <w:r>
        <w:rPr>
          <w:rFonts w:ascii="Calibri" w:hAnsi="Calibri"/>
          <w:i/>
          <w:sz w:val="28"/>
        </w:rPr>
        <w:t>bölünür:</w:t>
      </w:r>
    </w:p>
    <w:p>
      <w:pPr>
        <w:pStyle w:val="ListParagraph"/>
        <w:numPr>
          <w:ilvl w:val="0"/>
          <w:numId w:val="153"/>
        </w:numPr>
        <w:tabs>
          <w:tab w:pos="2060" w:val="left" w:leader="none"/>
        </w:tabs>
        <w:spacing w:line="341" w:lineRule="exact" w:before="160" w:after="0"/>
        <w:ind w:left="2060" w:right="0" w:hanging="359"/>
        <w:jc w:val="left"/>
        <w:rPr>
          <w:rFonts w:ascii="Calibri" w:hAnsi="Calibri"/>
          <w:i/>
          <w:sz w:val="28"/>
        </w:rPr>
      </w:pPr>
      <w:r>
        <w:rPr>
          <w:rFonts w:ascii="Calibri" w:hAnsi="Calibri"/>
          <w:i/>
          <w:sz w:val="28"/>
        </w:rPr>
        <w:t>Konservativ</w:t>
      </w:r>
      <w:r>
        <w:rPr>
          <w:spacing w:val="-15"/>
          <w:sz w:val="28"/>
        </w:rPr>
        <w:t> </w:t>
      </w:r>
      <w:r>
        <w:rPr>
          <w:rFonts w:ascii="Calibri" w:hAnsi="Calibri"/>
          <w:i/>
          <w:sz w:val="28"/>
        </w:rPr>
        <w:t>müalicə</w:t>
      </w:r>
      <w:r>
        <w:rPr>
          <w:rFonts w:ascii="Calibri" w:hAnsi="Calibri"/>
          <w:i/>
          <w:spacing w:val="-9"/>
          <w:sz w:val="28"/>
        </w:rPr>
        <w:t> </w:t>
      </w:r>
      <w:r>
        <w:rPr>
          <w:rFonts w:ascii="Calibri" w:hAnsi="Calibri"/>
          <w:i/>
          <w:spacing w:val="-2"/>
          <w:sz w:val="28"/>
        </w:rPr>
        <w:t>üsulları;</w:t>
      </w:r>
    </w:p>
    <w:p>
      <w:pPr>
        <w:pStyle w:val="ListParagraph"/>
        <w:numPr>
          <w:ilvl w:val="0"/>
          <w:numId w:val="153"/>
        </w:numPr>
        <w:tabs>
          <w:tab w:pos="2060" w:val="left" w:leader="none"/>
        </w:tabs>
        <w:spacing w:line="341" w:lineRule="exact" w:before="0" w:after="0"/>
        <w:ind w:left="2060" w:right="0" w:hanging="359"/>
        <w:jc w:val="left"/>
        <w:rPr>
          <w:rFonts w:ascii="Calibri" w:hAnsi="Calibri"/>
          <w:i/>
          <w:sz w:val="28"/>
        </w:rPr>
      </w:pPr>
      <w:r>
        <w:rPr>
          <w:rFonts w:ascii="Calibri" w:hAnsi="Calibri"/>
          <w:i/>
          <w:sz w:val="28"/>
        </w:rPr>
        <w:t>Cərrahi</w:t>
      </w:r>
      <w:r>
        <w:rPr>
          <w:spacing w:val="-12"/>
          <w:sz w:val="28"/>
        </w:rPr>
        <w:t> </w:t>
      </w:r>
      <w:r>
        <w:rPr>
          <w:rFonts w:ascii="Calibri" w:hAnsi="Calibri"/>
          <w:i/>
          <w:sz w:val="28"/>
        </w:rPr>
        <w:t>və</w:t>
      </w:r>
      <w:r>
        <w:rPr>
          <w:rFonts w:ascii="Calibri" w:hAnsi="Calibri"/>
          <w:i/>
          <w:spacing w:val="-4"/>
          <w:sz w:val="28"/>
        </w:rPr>
        <w:t> </w:t>
      </w:r>
      <w:r>
        <w:rPr>
          <w:rFonts w:ascii="Calibri" w:hAnsi="Calibri"/>
          <w:i/>
          <w:sz w:val="28"/>
        </w:rPr>
        <w:t>ya</w:t>
      </w:r>
      <w:r>
        <w:rPr>
          <w:spacing w:val="-11"/>
          <w:sz w:val="28"/>
        </w:rPr>
        <w:t> </w:t>
      </w:r>
      <w:r>
        <w:rPr>
          <w:rFonts w:ascii="Calibri" w:hAnsi="Calibri"/>
          <w:i/>
          <w:sz w:val="28"/>
        </w:rPr>
        <w:t>operativ</w:t>
      </w:r>
      <w:r>
        <w:rPr>
          <w:spacing w:val="-12"/>
          <w:sz w:val="28"/>
        </w:rPr>
        <w:t> </w:t>
      </w:r>
      <w:r>
        <w:rPr>
          <w:rFonts w:ascii="Calibri" w:hAnsi="Calibri"/>
          <w:i/>
          <w:sz w:val="28"/>
        </w:rPr>
        <w:t>müalicə</w:t>
      </w:r>
      <w:r>
        <w:rPr>
          <w:rFonts w:ascii="Calibri" w:hAnsi="Calibri"/>
          <w:i/>
          <w:spacing w:val="-4"/>
          <w:sz w:val="28"/>
        </w:rPr>
        <w:t> </w:t>
      </w:r>
      <w:r>
        <w:rPr>
          <w:rFonts w:ascii="Calibri" w:hAnsi="Calibri"/>
          <w:i/>
          <w:spacing w:val="-2"/>
          <w:sz w:val="28"/>
        </w:rPr>
        <w:t>üsulları.</w:t>
      </w:r>
    </w:p>
    <w:p>
      <w:pPr>
        <w:spacing w:line="259" w:lineRule="auto" w:before="1"/>
        <w:ind w:left="994" w:right="701" w:firstLine="707"/>
        <w:jc w:val="both"/>
        <w:rPr>
          <w:rFonts w:ascii="Calibri" w:hAnsi="Calibri"/>
          <w:i/>
          <w:sz w:val="28"/>
        </w:rPr>
      </w:pPr>
      <w:r>
        <w:rPr>
          <w:rFonts w:ascii="Calibri" w:hAnsi="Calibri"/>
          <w:i/>
          <w:sz w:val="28"/>
        </w:rPr>
        <w:t>Bu</w:t>
      </w:r>
      <w:r>
        <w:rPr>
          <w:sz w:val="28"/>
        </w:rPr>
        <w:t> </w:t>
      </w:r>
      <w:r>
        <w:rPr>
          <w:rFonts w:ascii="Calibri" w:hAnsi="Calibri"/>
          <w:i/>
          <w:sz w:val="28"/>
        </w:rPr>
        <w:t>üsullardan</w:t>
      </w:r>
      <w:r>
        <w:rPr>
          <w:sz w:val="28"/>
        </w:rPr>
        <w:t> </w:t>
      </w:r>
      <w:r>
        <w:rPr>
          <w:rFonts w:ascii="Calibri" w:hAnsi="Calibri"/>
          <w:i/>
          <w:sz w:val="28"/>
        </w:rPr>
        <w:t>xəstəliyin</w:t>
      </w:r>
      <w:r>
        <w:rPr>
          <w:sz w:val="28"/>
        </w:rPr>
        <w:t> </w:t>
      </w:r>
      <w:r>
        <w:rPr>
          <w:rFonts w:ascii="Calibri" w:hAnsi="Calibri"/>
          <w:i/>
          <w:sz w:val="28"/>
        </w:rPr>
        <w:t>xüsusiyyətindən asılı olaraq ya ambulatoriyada , ya da</w:t>
      </w:r>
      <w:r>
        <w:rPr>
          <w:sz w:val="28"/>
        </w:rPr>
        <w:t> </w:t>
      </w:r>
      <w:r>
        <w:rPr>
          <w:rFonts w:ascii="Calibri" w:hAnsi="Calibri"/>
          <w:i/>
          <w:sz w:val="28"/>
        </w:rPr>
        <w:t>poliklinikada</w:t>
      </w:r>
      <w:r>
        <w:rPr>
          <w:sz w:val="28"/>
        </w:rPr>
        <w:t> </w:t>
      </w:r>
      <w:r>
        <w:rPr>
          <w:rFonts w:ascii="Calibri" w:hAnsi="Calibri"/>
          <w:i/>
          <w:sz w:val="28"/>
        </w:rPr>
        <w:t>istifadə olunur.</w:t>
      </w:r>
      <w:r>
        <w:rPr>
          <w:sz w:val="28"/>
        </w:rPr>
        <w:t> </w:t>
      </w:r>
      <w:r>
        <w:rPr>
          <w:rFonts w:ascii="Calibri" w:hAnsi="Calibri"/>
          <w:i/>
          <w:sz w:val="28"/>
        </w:rPr>
        <w:t>Gündəlik</w:t>
      </w:r>
      <w:r>
        <w:rPr>
          <w:sz w:val="28"/>
        </w:rPr>
        <w:t> </w:t>
      </w:r>
      <w:r>
        <w:rPr>
          <w:rFonts w:ascii="Calibri" w:hAnsi="Calibri"/>
          <w:i/>
          <w:sz w:val="28"/>
        </w:rPr>
        <w:t>həyatda</w:t>
      </w:r>
      <w:r>
        <w:rPr>
          <w:sz w:val="28"/>
        </w:rPr>
        <w:t> </w:t>
      </w:r>
      <w:r>
        <w:rPr>
          <w:rFonts w:ascii="Calibri" w:hAnsi="Calibri"/>
          <w:i/>
          <w:sz w:val="28"/>
        </w:rPr>
        <w:t>və xəstəxana şəraitində hər</w:t>
      </w:r>
      <w:r>
        <w:rPr>
          <w:sz w:val="28"/>
        </w:rPr>
        <w:t> </w:t>
      </w:r>
      <w:r>
        <w:rPr>
          <w:rFonts w:ascii="Calibri" w:hAnsi="Calibri"/>
          <w:i/>
          <w:sz w:val="28"/>
        </w:rPr>
        <w:t>şeydən</w:t>
      </w:r>
      <w:r>
        <w:rPr>
          <w:spacing w:val="-14"/>
          <w:sz w:val="28"/>
        </w:rPr>
        <w:t> </w:t>
      </w:r>
      <w:r>
        <w:rPr>
          <w:rFonts w:ascii="Calibri" w:hAnsi="Calibri"/>
          <w:i/>
          <w:sz w:val="28"/>
        </w:rPr>
        <w:t>çox</w:t>
      </w:r>
      <w:r>
        <w:rPr>
          <w:spacing w:val="-13"/>
          <w:sz w:val="28"/>
        </w:rPr>
        <w:t> </w:t>
      </w:r>
      <w:r>
        <w:rPr>
          <w:rFonts w:ascii="Calibri" w:hAnsi="Calibri"/>
          <w:i/>
          <w:sz w:val="28"/>
        </w:rPr>
        <w:t>isti</w:t>
      </w:r>
      <w:r>
        <w:rPr>
          <w:spacing w:val="-14"/>
          <w:sz w:val="28"/>
        </w:rPr>
        <w:t> </w:t>
      </w:r>
      <w:r>
        <w:rPr>
          <w:rFonts w:ascii="Calibri" w:hAnsi="Calibri"/>
          <w:i/>
          <w:sz w:val="28"/>
        </w:rPr>
        <w:t>və</w:t>
      </w:r>
      <w:r>
        <w:rPr>
          <w:rFonts w:ascii="Calibri" w:hAnsi="Calibri"/>
          <w:i/>
          <w:spacing w:val="-7"/>
          <w:sz w:val="28"/>
        </w:rPr>
        <w:t> </w:t>
      </w:r>
      <w:r>
        <w:rPr>
          <w:rFonts w:ascii="Calibri" w:hAnsi="Calibri"/>
          <w:i/>
          <w:sz w:val="28"/>
        </w:rPr>
        <w:t>soyuqdan</w:t>
      </w:r>
      <w:r>
        <w:rPr>
          <w:spacing w:val="-15"/>
          <w:sz w:val="28"/>
        </w:rPr>
        <w:t> </w:t>
      </w:r>
      <w:r>
        <w:rPr>
          <w:rFonts w:ascii="Calibri" w:hAnsi="Calibri"/>
          <w:i/>
          <w:sz w:val="28"/>
        </w:rPr>
        <w:t>istifadə</w:t>
      </w:r>
      <w:r>
        <w:rPr>
          <w:rFonts w:ascii="Calibri" w:hAnsi="Calibri"/>
          <w:i/>
          <w:spacing w:val="-7"/>
          <w:sz w:val="28"/>
        </w:rPr>
        <w:t> </w:t>
      </w:r>
      <w:r>
        <w:rPr>
          <w:rFonts w:ascii="Calibri" w:hAnsi="Calibri"/>
          <w:i/>
          <w:sz w:val="28"/>
        </w:rPr>
        <w:t>edildiyi</w:t>
      </w:r>
      <w:r>
        <w:rPr>
          <w:spacing w:val="-13"/>
          <w:sz w:val="28"/>
        </w:rPr>
        <w:t> </w:t>
      </w:r>
      <w:r>
        <w:rPr>
          <w:rFonts w:ascii="Calibri" w:hAnsi="Calibri"/>
          <w:i/>
          <w:sz w:val="28"/>
        </w:rPr>
        <w:t>üçün</w:t>
      </w:r>
      <w:r>
        <w:rPr>
          <w:spacing w:val="-14"/>
          <w:sz w:val="28"/>
        </w:rPr>
        <w:t> </w:t>
      </w:r>
      <w:r>
        <w:rPr>
          <w:rFonts w:ascii="Calibri" w:hAnsi="Calibri"/>
          <w:i/>
          <w:sz w:val="28"/>
        </w:rPr>
        <w:t>bu</w:t>
      </w:r>
      <w:r>
        <w:rPr>
          <w:spacing w:val="-15"/>
          <w:sz w:val="28"/>
        </w:rPr>
        <w:t> </w:t>
      </w:r>
      <w:r>
        <w:rPr>
          <w:rFonts w:ascii="Calibri" w:hAnsi="Calibri"/>
          <w:i/>
          <w:sz w:val="28"/>
        </w:rPr>
        <w:t>2</w:t>
      </w:r>
      <w:r>
        <w:rPr>
          <w:spacing w:val="-15"/>
          <w:sz w:val="28"/>
        </w:rPr>
        <w:t> </w:t>
      </w:r>
      <w:r>
        <w:rPr>
          <w:rFonts w:ascii="Calibri" w:hAnsi="Calibri"/>
          <w:i/>
          <w:sz w:val="28"/>
        </w:rPr>
        <w:t>terapevtik</w:t>
      </w:r>
      <w:r>
        <w:rPr>
          <w:spacing w:val="-14"/>
          <w:sz w:val="28"/>
        </w:rPr>
        <w:t> </w:t>
      </w:r>
      <w:r>
        <w:rPr>
          <w:rFonts w:ascii="Calibri" w:hAnsi="Calibri"/>
          <w:i/>
          <w:sz w:val="28"/>
        </w:rPr>
        <w:t>təsirdən</w:t>
      </w:r>
      <w:r>
        <w:rPr>
          <w:spacing w:val="-14"/>
          <w:sz w:val="28"/>
        </w:rPr>
        <w:t> </w:t>
      </w:r>
      <w:r>
        <w:rPr>
          <w:rFonts w:ascii="Calibri" w:hAnsi="Calibri"/>
          <w:i/>
          <w:sz w:val="28"/>
        </w:rPr>
        <w:t>bəhz</w:t>
      </w:r>
      <w:r>
        <w:rPr>
          <w:spacing w:val="-15"/>
          <w:sz w:val="28"/>
        </w:rPr>
        <w:t> </w:t>
      </w:r>
      <w:r>
        <w:rPr>
          <w:rFonts w:ascii="Calibri" w:hAnsi="Calibri"/>
          <w:i/>
          <w:sz w:val="28"/>
        </w:rPr>
        <w:t>edir.</w:t>
      </w:r>
      <w:r>
        <w:rPr>
          <w:sz w:val="28"/>
        </w:rPr>
        <w:t> </w:t>
      </w:r>
      <w:r>
        <w:rPr>
          <w:rFonts w:ascii="Calibri" w:hAnsi="Calibri"/>
          <w:i/>
          <w:sz w:val="28"/>
        </w:rPr>
        <w:t>Bunlardan</w:t>
      </w:r>
      <w:r>
        <w:rPr>
          <w:sz w:val="28"/>
        </w:rPr>
        <w:t> </w:t>
      </w:r>
      <w:r>
        <w:rPr>
          <w:rFonts w:ascii="Calibri" w:hAnsi="Calibri"/>
          <w:i/>
          <w:sz w:val="28"/>
        </w:rPr>
        <w:t>düzgün</w:t>
      </w:r>
      <w:r>
        <w:rPr>
          <w:sz w:val="28"/>
        </w:rPr>
        <w:t> </w:t>
      </w:r>
      <w:r>
        <w:rPr>
          <w:rFonts w:ascii="Calibri" w:hAnsi="Calibri"/>
          <w:i/>
          <w:sz w:val="28"/>
        </w:rPr>
        <w:t>istifadə edilmədikdə xəstənin sağalmasına mənfi</w:t>
      </w:r>
      <w:r>
        <w:rPr>
          <w:sz w:val="28"/>
        </w:rPr>
        <w:t> </w:t>
      </w:r>
      <w:r>
        <w:rPr>
          <w:rFonts w:ascii="Calibri" w:hAnsi="Calibri"/>
          <w:i/>
          <w:sz w:val="28"/>
        </w:rPr>
        <w:t>təsir</w:t>
      </w:r>
      <w:r>
        <w:rPr>
          <w:sz w:val="28"/>
        </w:rPr>
        <w:t> </w:t>
      </w:r>
      <w:r>
        <w:rPr>
          <w:rFonts w:ascii="Calibri" w:hAnsi="Calibri"/>
          <w:i/>
          <w:sz w:val="28"/>
        </w:rPr>
        <w:t>göstərir.</w:t>
      </w:r>
      <w:r>
        <w:rPr>
          <w:sz w:val="28"/>
        </w:rPr>
        <w:t> </w:t>
      </w:r>
      <w:r>
        <w:rPr>
          <w:rFonts w:ascii="Calibri" w:hAnsi="Calibri"/>
          <w:i/>
          <w:sz w:val="28"/>
        </w:rPr>
        <w:t>Duz qovuğu qoyarkən</w:t>
      </w:r>
      <w:r>
        <w:rPr>
          <w:sz w:val="28"/>
        </w:rPr>
        <w:t> </w:t>
      </w:r>
      <w:r>
        <w:rPr>
          <w:rFonts w:ascii="Calibri" w:hAnsi="Calibri"/>
          <w:i/>
          <w:sz w:val="28"/>
        </w:rPr>
        <w:t>onun</w:t>
      </w:r>
      <w:r>
        <w:rPr>
          <w:sz w:val="28"/>
        </w:rPr>
        <w:t> </w:t>
      </w:r>
      <w:r>
        <w:rPr>
          <w:rFonts w:ascii="Calibri" w:hAnsi="Calibri"/>
          <w:i/>
          <w:sz w:val="28"/>
        </w:rPr>
        <w:t>möhkəm bağlanmasına fikir vermək lazımdır. Buz qovuğunu bir saatdan artıq saxlamaq olmaz. Uzun müddət</w:t>
      </w:r>
      <w:r>
        <w:rPr>
          <w:sz w:val="28"/>
        </w:rPr>
        <w:t> </w:t>
      </w:r>
      <w:r>
        <w:rPr>
          <w:rFonts w:ascii="Calibri" w:hAnsi="Calibri"/>
          <w:i/>
          <w:sz w:val="28"/>
        </w:rPr>
        <w:t>saxlanarsa,</w:t>
      </w:r>
      <w:r>
        <w:rPr>
          <w:sz w:val="28"/>
        </w:rPr>
        <w:t> </w:t>
      </w:r>
      <w:r>
        <w:rPr>
          <w:rFonts w:ascii="Calibri" w:hAnsi="Calibri"/>
          <w:i/>
          <w:sz w:val="28"/>
        </w:rPr>
        <w:t>bağırsaqların peristaltikasının zəifləməsi</w:t>
      </w:r>
      <w:r>
        <w:rPr>
          <w:sz w:val="28"/>
        </w:rPr>
        <w:t> </w:t>
      </w:r>
      <w:r>
        <w:rPr>
          <w:rFonts w:ascii="Calibri" w:hAnsi="Calibri"/>
          <w:i/>
          <w:sz w:val="28"/>
        </w:rPr>
        <w:t>nəticəsində meteorizm artır, həmçinin</w:t>
      </w:r>
      <w:r>
        <w:rPr>
          <w:sz w:val="28"/>
        </w:rPr>
        <w:t> </w:t>
      </w:r>
      <w:r>
        <w:rPr>
          <w:rFonts w:ascii="Calibri" w:hAnsi="Calibri"/>
          <w:i/>
          <w:sz w:val="28"/>
        </w:rPr>
        <w:t>soyuğun uzun müddətli</w:t>
      </w:r>
      <w:r>
        <w:rPr>
          <w:sz w:val="28"/>
        </w:rPr>
        <w:t> </w:t>
      </w:r>
      <w:r>
        <w:rPr>
          <w:rFonts w:ascii="Calibri" w:hAnsi="Calibri"/>
          <w:i/>
          <w:sz w:val="28"/>
        </w:rPr>
        <w:t>təsirindən sidik ifrazatının da ləngiməsi müşahidə olunur.</w:t>
      </w:r>
      <w:r>
        <w:rPr>
          <w:sz w:val="28"/>
        </w:rPr>
        <w:t> </w:t>
      </w:r>
      <w:r>
        <w:rPr>
          <w:rFonts w:ascii="Calibri" w:hAnsi="Calibri"/>
          <w:i/>
          <w:sz w:val="28"/>
        </w:rPr>
        <w:t>Sidik yolları xəstəliklərində (sistem,</w:t>
      </w:r>
      <w:r>
        <w:rPr>
          <w:sz w:val="28"/>
        </w:rPr>
        <w:t> </w:t>
      </w:r>
      <w:r>
        <w:rPr>
          <w:rFonts w:ascii="Calibri" w:hAnsi="Calibri"/>
          <w:i/>
          <w:sz w:val="28"/>
        </w:rPr>
        <w:t>pielit,</w:t>
      </w:r>
      <w:r>
        <w:rPr>
          <w:sz w:val="28"/>
        </w:rPr>
        <w:t> </w:t>
      </w:r>
      <w:r>
        <w:rPr>
          <w:rFonts w:ascii="Calibri" w:hAnsi="Calibri"/>
          <w:i/>
          <w:sz w:val="28"/>
        </w:rPr>
        <w:t>nefrit</w:t>
      </w:r>
      <w:r>
        <w:rPr>
          <w:sz w:val="28"/>
        </w:rPr>
        <w:t> </w:t>
      </w:r>
      <w:r>
        <w:rPr>
          <w:rFonts w:ascii="Calibri" w:hAnsi="Calibri"/>
          <w:i/>
          <w:sz w:val="28"/>
        </w:rPr>
        <w:t>və s), bağırsaq xəstəliklərində (kolitlərdə)</w:t>
      </w:r>
      <w:r>
        <w:rPr>
          <w:spacing w:val="-18"/>
          <w:sz w:val="28"/>
        </w:rPr>
        <w:t> </w:t>
      </w:r>
      <w:r>
        <w:rPr>
          <w:rFonts w:ascii="Calibri" w:hAnsi="Calibri"/>
          <w:i/>
          <w:sz w:val="28"/>
        </w:rPr>
        <w:t>buz</w:t>
      </w:r>
      <w:r>
        <w:rPr>
          <w:spacing w:val="-17"/>
          <w:sz w:val="28"/>
        </w:rPr>
        <w:t> </w:t>
      </w:r>
      <w:r>
        <w:rPr>
          <w:rFonts w:ascii="Calibri" w:hAnsi="Calibri"/>
          <w:i/>
          <w:sz w:val="28"/>
        </w:rPr>
        <w:t>tətbiq</w:t>
      </w:r>
      <w:r>
        <w:rPr>
          <w:spacing w:val="-18"/>
          <w:sz w:val="28"/>
        </w:rPr>
        <w:t> </w:t>
      </w:r>
      <w:r>
        <w:rPr>
          <w:rFonts w:ascii="Calibri" w:hAnsi="Calibri"/>
          <w:i/>
          <w:sz w:val="28"/>
        </w:rPr>
        <w:t>etmək</w:t>
      </w:r>
      <w:r>
        <w:rPr>
          <w:spacing w:val="-17"/>
          <w:sz w:val="28"/>
        </w:rPr>
        <w:t> </w:t>
      </w:r>
      <w:r>
        <w:rPr>
          <w:rFonts w:ascii="Calibri" w:hAnsi="Calibri"/>
          <w:i/>
          <w:sz w:val="28"/>
        </w:rPr>
        <w:t>məsləhət</w:t>
      </w:r>
      <w:r>
        <w:rPr>
          <w:rFonts w:ascii="Calibri" w:hAnsi="Calibri"/>
          <w:i/>
          <w:spacing w:val="-16"/>
          <w:sz w:val="28"/>
        </w:rPr>
        <w:t> </w:t>
      </w:r>
      <w:r>
        <w:rPr>
          <w:rFonts w:ascii="Calibri" w:hAnsi="Calibri"/>
          <w:i/>
          <w:sz w:val="28"/>
        </w:rPr>
        <w:t>görülmür.</w:t>
      </w:r>
      <w:r>
        <w:rPr>
          <w:rFonts w:ascii="Calibri" w:hAnsi="Calibri"/>
          <w:i/>
          <w:spacing w:val="-16"/>
          <w:sz w:val="28"/>
        </w:rPr>
        <w:t> </w:t>
      </w:r>
      <w:r>
        <w:rPr>
          <w:rFonts w:ascii="Calibri" w:hAnsi="Calibri"/>
          <w:i/>
          <w:sz w:val="28"/>
        </w:rPr>
        <w:t>Əgər</w:t>
      </w:r>
      <w:r>
        <w:rPr>
          <w:rFonts w:ascii="Calibri" w:hAnsi="Calibri"/>
          <w:i/>
          <w:spacing w:val="-16"/>
          <w:sz w:val="28"/>
        </w:rPr>
        <w:t> </w:t>
      </w:r>
      <w:r>
        <w:rPr>
          <w:rFonts w:ascii="Calibri" w:hAnsi="Calibri"/>
          <w:i/>
          <w:sz w:val="28"/>
        </w:rPr>
        <w:t>buzqovuğunu</w:t>
      </w:r>
      <w:r>
        <w:rPr>
          <w:rFonts w:ascii="Calibri" w:hAnsi="Calibri"/>
          <w:i/>
          <w:spacing w:val="-16"/>
          <w:sz w:val="28"/>
        </w:rPr>
        <w:t> </w:t>
      </w:r>
      <w:r>
        <w:rPr>
          <w:rFonts w:ascii="Calibri" w:hAnsi="Calibri"/>
          <w:i/>
          <w:sz w:val="28"/>
        </w:rPr>
        <w:t>bir</w:t>
      </w:r>
      <w:r>
        <w:rPr>
          <w:rFonts w:ascii="Calibri" w:hAnsi="Calibri"/>
          <w:i/>
          <w:spacing w:val="-16"/>
          <w:sz w:val="28"/>
        </w:rPr>
        <w:t> </w:t>
      </w:r>
      <w:r>
        <w:rPr>
          <w:rFonts w:ascii="Calibri" w:hAnsi="Calibri"/>
          <w:i/>
          <w:sz w:val="28"/>
        </w:rPr>
        <w:t>saatdan</w:t>
      </w:r>
      <w:r>
        <w:rPr>
          <w:rFonts w:ascii="Calibri" w:hAnsi="Calibri"/>
          <w:i/>
          <w:spacing w:val="-15"/>
          <w:sz w:val="28"/>
        </w:rPr>
        <w:t> </w:t>
      </w:r>
      <w:r>
        <w:rPr>
          <w:rFonts w:ascii="Calibri" w:hAnsi="Calibri"/>
          <w:i/>
          <w:sz w:val="28"/>
        </w:rPr>
        <w:t>çox saxlamaq lazımdırsa, onda bu 0,5 saatlıq fasilə verməklə həyata keçirilir. Qızdırıcı kompres</w:t>
      </w:r>
      <w:r>
        <w:rPr>
          <w:sz w:val="28"/>
        </w:rPr>
        <w:t> </w:t>
      </w:r>
      <w:r>
        <w:rPr>
          <w:rFonts w:ascii="Calibri" w:hAnsi="Calibri"/>
          <w:i/>
          <w:sz w:val="28"/>
        </w:rPr>
        <w:t>4</w:t>
      </w:r>
      <w:r>
        <w:rPr>
          <w:sz w:val="28"/>
        </w:rPr>
        <w:t> </w:t>
      </w:r>
      <w:r>
        <w:rPr>
          <w:rFonts w:ascii="Calibri" w:hAnsi="Calibri"/>
          <w:i/>
          <w:sz w:val="28"/>
        </w:rPr>
        <w:t>hissədən</w:t>
      </w:r>
      <w:r>
        <w:rPr>
          <w:sz w:val="28"/>
        </w:rPr>
        <w:t> </w:t>
      </w:r>
      <w:r>
        <w:rPr>
          <w:rFonts w:ascii="Calibri" w:hAnsi="Calibri"/>
          <w:i/>
          <w:sz w:val="28"/>
        </w:rPr>
        <w:t>təşkil olunur</w:t>
      </w:r>
    </w:p>
    <w:p>
      <w:pPr>
        <w:pStyle w:val="ListParagraph"/>
        <w:numPr>
          <w:ilvl w:val="0"/>
          <w:numId w:val="154"/>
        </w:numPr>
        <w:tabs>
          <w:tab w:pos="2060" w:val="left" w:leader="none"/>
        </w:tabs>
        <w:spacing w:line="240" w:lineRule="auto" w:before="155" w:after="0"/>
        <w:ind w:left="2060" w:right="0" w:hanging="359"/>
        <w:jc w:val="left"/>
        <w:rPr>
          <w:rFonts w:ascii="Calibri" w:hAnsi="Calibri"/>
          <w:i/>
          <w:sz w:val="28"/>
        </w:rPr>
      </w:pPr>
      <w:r>
        <w:rPr>
          <w:rFonts w:ascii="Calibri" w:hAnsi="Calibri"/>
          <w:i/>
          <w:sz w:val="28"/>
        </w:rPr>
        <w:t>Yaş</w:t>
      </w:r>
      <w:r>
        <w:rPr>
          <w:rFonts w:ascii="Calibri" w:hAnsi="Calibri"/>
          <w:i/>
          <w:spacing w:val="-4"/>
          <w:sz w:val="28"/>
        </w:rPr>
        <w:t> </w:t>
      </w:r>
      <w:r>
        <w:rPr>
          <w:rFonts w:ascii="Calibri" w:hAnsi="Calibri"/>
          <w:i/>
          <w:sz w:val="28"/>
        </w:rPr>
        <w:t>qat</w:t>
      </w:r>
      <w:r>
        <w:rPr>
          <w:rFonts w:ascii="Calibri" w:hAnsi="Calibri"/>
          <w:i/>
          <w:spacing w:val="-5"/>
          <w:sz w:val="28"/>
        </w:rPr>
        <w:t> </w:t>
      </w:r>
      <w:r>
        <w:rPr>
          <w:rFonts w:ascii="Calibri" w:hAnsi="Calibri"/>
          <w:i/>
          <w:sz w:val="28"/>
        </w:rPr>
        <w:t>(islanmış</w:t>
      </w:r>
      <w:r>
        <w:rPr>
          <w:rFonts w:ascii="Calibri" w:hAnsi="Calibri"/>
          <w:i/>
          <w:spacing w:val="-3"/>
          <w:sz w:val="28"/>
        </w:rPr>
        <w:t> </w:t>
      </w:r>
      <w:r>
        <w:rPr>
          <w:rFonts w:ascii="Calibri" w:hAnsi="Calibri"/>
          <w:i/>
          <w:sz w:val="28"/>
        </w:rPr>
        <w:t>salfet,</w:t>
      </w:r>
      <w:r>
        <w:rPr>
          <w:rFonts w:ascii="Calibri" w:hAnsi="Calibri"/>
          <w:i/>
          <w:spacing w:val="-4"/>
          <w:sz w:val="28"/>
        </w:rPr>
        <w:t> </w:t>
      </w:r>
      <w:r>
        <w:rPr>
          <w:rFonts w:ascii="Calibri" w:hAnsi="Calibri"/>
          <w:i/>
          <w:spacing w:val="-2"/>
          <w:sz w:val="28"/>
        </w:rPr>
        <w:t>dəsmal);</w:t>
      </w:r>
    </w:p>
    <w:p>
      <w:pPr>
        <w:pStyle w:val="ListParagraph"/>
        <w:numPr>
          <w:ilvl w:val="0"/>
          <w:numId w:val="154"/>
        </w:numPr>
        <w:tabs>
          <w:tab w:pos="2060" w:val="left" w:leader="none"/>
        </w:tabs>
        <w:spacing w:line="341" w:lineRule="exact" w:before="2" w:after="0"/>
        <w:ind w:left="2060" w:right="0" w:hanging="359"/>
        <w:jc w:val="left"/>
        <w:rPr>
          <w:rFonts w:ascii="Calibri" w:hAnsi="Calibri"/>
          <w:i/>
          <w:sz w:val="28"/>
        </w:rPr>
      </w:pPr>
      <w:r>
        <w:rPr>
          <w:rFonts w:ascii="Calibri" w:hAnsi="Calibri"/>
          <w:i/>
          <w:sz w:val="28"/>
        </w:rPr>
        <w:t>Pütubət</w:t>
      </w:r>
      <w:r>
        <w:rPr>
          <w:spacing w:val="-13"/>
          <w:sz w:val="28"/>
        </w:rPr>
        <w:t> </w:t>
      </w:r>
      <w:r>
        <w:rPr>
          <w:rFonts w:ascii="Calibri" w:hAnsi="Calibri"/>
          <w:i/>
          <w:sz w:val="28"/>
        </w:rPr>
        <w:t>kecirməyən</w:t>
      </w:r>
      <w:r>
        <w:rPr>
          <w:rFonts w:ascii="Calibri" w:hAnsi="Calibri"/>
          <w:i/>
          <w:spacing w:val="-6"/>
          <w:sz w:val="28"/>
        </w:rPr>
        <w:t> </w:t>
      </w:r>
      <w:r>
        <w:rPr>
          <w:rFonts w:ascii="Calibri" w:hAnsi="Calibri"/>
          <w:i/>
          <w:sz w:val="28"/>
        </w:rPr>
        <w:t>qan</w:t>
      </w:r>
      <w:r>
        <w:rPr>
          <w:rFonts w:ascii="Calibri" w:hAnsi="Calibri"/>
          <w:i/>
          <w:spacing w:val="-7"/>
          <w:sz w:val="28"/>
        </w:rPr>
        <w:t> </w:t>
      </w:r>
      <w:r>
        <w:rPr>
          <w:rFonts w:ascii="Calibri" w:hAnsi="Calibri"/>
          <w:i/>
          <w:sz w:val="28"/>
        </w:rPr>
        <w:t>(müşənbə,</w:t>
      </w:r>
      <w:r>
        <w:rPr>
          <w:rFonts w:ascii="Calibri" w:hAnsi="Calibri"/>
          <w:i/>
          <w:spacing w:val="-6"/>
          <w:sz w:val="28"/>
        </w:rPr>
        <w:t> </w:t>
      </w:r>
      <w:r>
        <w:rPr>
          <w:rFonts w:ascii="Calibri" w:hAnsi="Calibri"/>
          <w:i/>
          <w:sz w:val="28"/>
        </w:rPr>
        <w:t>mumlu</w:t>
      </w:r>
      <w:r>
        <w:rPr>
          <w:rFonts w:ascii="Calibri" w:hAnsi="Calibri"/>
          <w:i/>
          <w:spacing w:val="-6"/>
          <w:sz w:val="28"/>
        </w:rPr>
        <w:t> </w:t>
      </w:r>
      <w:r>
        <w:rPr>
          <w:rFonts w:ascii="Calibri" w:hAnsi="Calibri"/>
          <w:i/>
          <w:spacing w:val="-2"/>
          <w:sz w:val="28"/>
        </w:rPr>
        <w:t>kağız);</w:t>
      </w:r>
    </w:p>
    <w:p>
      <w:pPr>
        <w:pStyle w:val="ListParagraph"/>
        <w:numPr>
          <w:ilvl w:val="0"/>
          <w:numId w:val="154"/>
        </w:numPr>
        <w:tabs>
          <w:tab w:pos="2060" w:val="left" w:leader="none"/>
        </w:tabs>
        <w:spacing w:line="341" w:lineRule="exact" w:before="0" w:after="0"/>
        <w:ind w:left="2060" w:right="0" w:hanging="359"/>
        <w:jc w:val="left"/>
        <w:rPr>
          <w:rFonts w:ascii="Calibri" w:hAnsi="Calibri"/>
          <w:i/>
          <w:sz w:val="28"/>
        </w:rPr>
      </w:pPr>
      <w:r>
        <w:rPr>
          <w:rFonts w:ascii="Calibri" w:hAnsi="Calibri"/>
          <w:i/>
          <w:sz w:val="28"/>
        </w:rPr>
        <w:t>istini</w:t>
      </w:r>
      <w:r>
        <w:rPr>
          <w:spacing w:val="-11"/>
          <w:sz w:val="28"/>
        </w:rPr>
        <w:t> </w:t>
      </w:r>
      <w:r>
        <w:rPr>
          <w:rFonts w:ascii="Calibri" w:hAnsi="Calibri"/>
          <w:i/>
          <w:sz w:val="28"/>
        </w:rPr>
        <w:t>pis</w:t>
      </w:r>
      <w:r>
        <w:rPr>
          <w:spacing w:val="-9"/>
          <w:sz w:val="28"/>
        </w:rPr>
        <w:t> </w:t>
      </w:r>
      <w:r>
        <w:rPr>
          <w:rFonts w:ascii="Calibri" w:hAnsi="Calibri"/>
          <w:i/>
          <w:sz w:val="28"/>
        </w:rPr>
        <w:t>keçirən</w:t>
      </w:r>
      <w:r>
        <w:rPr>
          <w:rFonts w:ascii="Calibri" w:hAnsi="Calibri"/>
          <w:i/>
          <w:spacing w:val="-5"/>
          <w:sz w:val="28"/>
        </w:rPr>
        <w:t> </w:t>
      </w:r>
      <w:r>
        <w:rPr>
          <w:rFonts w:ascii="Calibri" w:hAnsi="Calibri"/>
          <w:i/>
          <w:sz w:val="28"/>
        </w:rPr>
        <w:t>qat</w:t>
      </w:r>
      <w:r>
        <w:rPr>
          <w:rFonts w:ascii="Calibri" w:hAnsi="Calibri"/>
          <w:i/>
          <w:spacing w:val="-5"/>
          <w:sz w:val="28"/>
        </w:rPr>
        <w:t> </w:t>
      </w:r>
      <w:r>
        <w:rPr>
          <w:rFonts w:ascii="Calibri" w:hAnsi="Calibri"/>
          <w:i/>
          <w:sz w:val="28"/>
        </w:rPr>
        <w:t>(pambıq</w:t>
      </w:r>
      <w:r>
        <w:rPr>
          <w:rFonts w:ascii="Calibri" w:hAnsi="Calibri"/>
          <w:i/>
          <w:spacing w:val="-3"/>
          <w:sz w:val="28"/>
        </w:rPr>
        <w:t> </w:t>
      </w:r>
      <w:r>
        <w:rPr>
          <w:rFonts w:ascii="Calibri" w:hAnsi="Calibri"/>
          <w:i/>
          <w:spacing w:val="-2"/>
          <w:sz w:val="28"/>
        </w:rPr>
        <w:t>əski);</w:t>
      </w:r>
    </w:p>
    <w:p>
      <w:pPr>
        <w:spacing w:before="1"/>
        <w:ind w:left="1701" w:right="0" w:firstLine="0"/>
        <w:jc w:val="left"/>
        <w:rPr>
          <w:rFonts w:ascii="Calibri" w:hAnsi="Calibri"/>
          <w:i/>
          <w:sz w:val="28"/>
        </w:rPr>
      </w:pPr>
      <w:r>
        <w:rPr>
          <w:rFonts w:ascii="Calibri" w:hAnsi="Calibri"/>
          <w:i/>
          <w:sz w:val="28"/>
        </w:rPr>
        <w:t>4)</w:t>
      </w:r>
      <w:r>
        <w:rPr>
          <w:spacing w:val="-11"/>
          <w:sz w:val="28"/>
        </w:rPr>
        <w:t> </w:t>
      </w:r>
      <w:r>
        <w:rPr>
          <w:rFonts w:ascii="Calibri" w:hAnsi="Calibri"/>
          <w:i/>
          <w:sz w:val="28"/>
        </w:rPr>
        <w:t>saxlayıcı</w:t>
      </w:r>
      <w:r>
        <w:rPr>
          <w:rFonts w:ascii="Calibri" w:hAnsi="Calibri"/>
          <w:i/>
          <w:spacing w:val="-2"/>
          <w:sz w:val="28"/>
        </w:rPr>
        <w:t> </w:t>
      </w:r>
      <w:r>
        <w:rPr>
          <w:rFonts w:ascii="Calibri" w:hAnsi="Calibri"/>
          <w:i/>
          <w:sz w:val="28"/>
        </w:rPr>
        <w:t>qat</w:t>
      </w:r>
      <w:r>
        <w:rPr>
          <w:spacing w:val="-11"/>
          <w:sz w:val="28"/>
        </w:rPr>
        <w:t> </w:t>
      </w:r>
      <w:r>
        <w:rPr>
          <w:rFonts w:ascii="Calibri" w:hAnsi="Calibri"/>
          <w:i/>
          <w:spacing w:val="-2"/>
          <w:sz w:val="28"/>
        </w:rPr>
        <w:t>(tənzif)</w:t>
      </w:r>
    </w:p>
    <w:p>
      <w:pPr>
        <w:spacing w:before="187"/>
        <w:ind w:left="1701" w:right="0" w:firstLine="0"/>
        <w:jc w:val="both"/>
        <w:rPr>
          <w:rFonts w:ascii="Calibri" w:hAnsi="Calibri"/>
          <w:i/>
          <w:sz w:val="28"/>
        </w:rPr>
      </w:pPr>
      <w:r>
        <w:rPr>
          <w:rFonts w:ascii="Calibri" w:hAnsi="Calibri"/>
          <w:i/>
          <w:sz w:val="28"/>
        </w:rPr>
        <w:t>Düzgün</w:t>
      </w:r>
      <w:r>
        <w:rPr>
          <w:rFonts w:ascii="Calibri" w:hAnsi="Calibri"/>
          <w:i/>
          <w:spacing w:val="-10"/>
          <w:sz w:val="28"/>
        </w:rPr>
        <w:t> </w:t>
      </w:r>
      <w:r>
        <w:rPr>
          <w:rFonts w:ascii="Calibri" w:hAnsi="Calibri"/>
          <w:i/>
          <w:sz w:val="28"/>
        </w:rPr>
        <w:t>qoyulmuş</w:t>
      </w:r>
      <w:r>
        <w:rPr>
          <w:rFonts w:ascii="Calibri" w:hAnsi="Calibri"/>
          <w:i/>
          <w:spacing w:val="-6"/>
          <w:sz w:val="28"/>
        </w:rPr>
        <w:t> </w:t>
      </w:r>
      <w:r>
        <w:rPr>
          <w:rFonts w:ascii="Calibri" w:hAnsi="Calibri"/>
          <w:i/>
          <w:sz w:val="28"/>
        </w:rPr>
        <w:t>kompres</w:t>
      </w:r>
      <w:r>
        <w:rPr>
          <w:rFonts w:ascii="Calibri" w:hAnsi="Calibri"/>
          <w:i/>
          <w:spacing w:val="-7"/>
          <w:sz w:val="28"/>
        </w:rPr>
        <w:t> </w:t>
      </w:r>
      <w:r>
        <w:rPr>
          <w:rFonts w:ascii="Calibri" w:hAnsi="Calibri"/>
          <w:i/>
          <w:sz w:val="28"/>
        </w:rPr>
        <w:t>aşağı</w:t>
      </w:r>
      <w:r>
        <w:rPr>
          <w:rFonts w:ascii="Calibri" w:hAnsi="Calibri"/>
          <w:i/>
          <w:spacing w:val="-6"/>
          <w:sz w:val="28"/>
        </w:rPr>
        <w:t> </w:t>
      </w:r>
      <w:r>
        <w:rPr>
          <w:rFonts w:ascii="Calibri" w:hAnsi="Calibri"/>
          <w:i/>
          <w:sz w:val="28"/>
        </w:rPr>
        <w:t>tələbləri</w:t>
      </w:r>
      <w:r>
        <w:rPr>
          <w:spacing w:val="-16"/>
          <w:sz w:val="28"/>
        </w:rPr>
        <w:t> </w:t>
      </w:r>
      <w:r>
        <w:rPr>
          <w:rFonts w:ascii="Calibri" w:hAnsi="Calibri"/>
          <w:i/>
          <w:spacing w:val="-2"/>
          <w:sz w:val="28"/>
        </w:rPr>
        <w:t>ödəməlidir:</w:t>
      </w:r>
    </w:p>
    <w:p>
      <w:pPr>
        <w:pStyle w:val="ListParagraph"/>
        <w:numPr>
          <w:ilvl w:val="0"/>
          <w:numId w:val="155"/>
        </w:numPr>
        <w:tabs>
          <w:tab w:pos="1990" w:val="left" w:leader="none"/>
        </w:tabs>
        <w:spacing w:line="240" w:lineRule="auto" w:before="186" w:after="0"/>
        <w:ind w:left="1990" w:right="0" w:hanging="289"/>
        <w:jc w:val="left"/>
        <w:rPr>
          <w:rFonts w:ascii="Calibri" w:hAnsi="Calibri"/>
          <w:i/>
          <w:sz w:val="28"/>
        </w:rPr>
      </w:pPr>
      <w:r>
        <w:rPr>
          <w:rFonts w:ascii="Calibri" w:hAnsi="Calibri"/>
          <w:i/>
          <w:sz w:val="28"/>
        </w:rPr>
        <w:t>Kompresin</w:t>
      </w:r>
      <w:r>
        <w:rPr>
          <w:rFonts w:ascii="Calibri" w:hAnsi="Calibri"/>
          <w:i/>
          <w:spacing w:val="-7"/>
          <w:sz w:val="28"/>
        </w:rPr>
        <w:t> </w:t>
      </w:r>
      <w:r>
        <w:rPr>
          <w:rFonts w:ascii="Calibri" w:hAnsi="Calibri"/>
          <w:i/>
          <w:sz w:val="28"/>
        </w:rPr>
        <w:t>altına</w:t>
      </w:r>
      <w:r>
        <w:rPr>
          <w:rFonts w:ascii="Calibri" w:hAnsi="Calibri"/>
          <w:i/>
          <w:spacing w:val="-6"/>
          <w:sz w:val="28"/>
        </w:rPr>
        <w:t> </w:t>
      </w:r>
      <w:r>
        <w:rPr>
          <w:rFonts w:ascii="Calibri" w:hAnsi="Calibri"/>
          <w:i/>
          <w:sz w:val="28"/>
        </w:rPr>
        <w:t>hava</w:t>
      </w:r>
      <w:r>
        <w:rPr>
          <w:rFonts w:ascii="Calibri" w:hAnsi="Calibri"/>
          <w:i/>
          <w:spacing w:val="-6"/>
          <w:sz w:val="28"/>
        </w:rPr>
        <w:t> </w:t>
      </w:r>
      <w:r>
        <w:rPr>
          <w:rFonts w:ascii="Calibri" w:hAnsi="Calibri"/>
          <w:i/>
          <w:sz w:val="28"/>
        </w:rPr>
        <w:t>keçməsin</w:t>
      </w:r>
      <w:r>
        <w:rPr>
          <w:spacing w:val="-11"/>
          <w:sz w:val="28"/>
        </w:rPr>
        <w:t> </w:t>
      </w:r>
      <w:r>
        <w:rPr>
          <w:rFonts w:ascii="Calibri" w:hAnsi="Calibri"/>
          <w:i/>
          <w:sz w:val="28"/>
        </w:rPr>
        <w:t>deyə,</w:t>
      </w:r>
      <w:r>
        <w:rPr>
          <w:spacing w:val="-12"/>
          <w:sz w:val="28"/>
        </w:rPr>
        <w:t> </w:t>
      </w:r>
      <w:r>
        <w:rPr>
          <w:rFonts w:ascii="Calibri" w:hAnsi="Calibri"/>
          <w:i/>
          <w:sz w:val="28"/>
        </w:rPr>
        <w:t>onu</w:t>
      </w:r>
      <w:r>
        <w:rPr>
          <w:spacing w:val="-12"/>
          <w:sz w:val="28"/>
        </w:rPr>
        <w:t> </w:t>
      </w:r>
      <w:r>
        <w:rPr>
          <w:rFonts w:ascii="Calibri" w:hAnsi="Calibri"/>
          <w:i/>
          <w:sz w:val="28"/>
        </w:rPr>
        <w:t>bədənə</w:t>
      </w:r>
      <w:r>
        <w:rPr>
          <w:rFonts w:ascii="Calibri" w:hAnsi="Calibri"/>
          <w:i/>
          <w:spacing w:val="-4"/>
          <w:sz w:val="28"/>
        </w:rPr>
        <w:t> </w:t>
      </w:r>
      <w:r>
        <w:rPr>
          <w:rFonts w:ascii="Calibri" w:hAnsi="Calibri"/>
          <w:i/>
          <w:sz w:val="28"/>
        </w:rPr>
        <w:t>kip</w:t>
      </w:r>
      <w:r>
        <w:rPr>
          <w:rFonts w:ascii="Calibri" w:hAnsi="Calibri"/>
          <w:i/>
          <w:spacing w:val="-5"/>
          <w:sz w:val="28"/>
        </w:rPr>
        <w:t> </w:t>
      </w:r>
      <w:r>
        <w:rPr>
          <w:rFonts w:ascii="Calibri" w:hAnsi="Calibri"/>
          <w:i/>
          <w:sz w:val="28"/>
        </w:rPr>
        <w:t>qoymaq</w:t>
      </w:r>
      <w:r>
        <w:rPr>
          <w:rFonts w:ascii="Calibri" w:hAnsi="Calibri"/>
          <w:i/>
          <w:spacing w:val="-5"/>
          <w:sz w:val="28"/>
        </w:rPr>
        <w:t> </w:t>
      </w:r>
      <w:r>
        <w:rPr>
          <w:rFonts w:ascii="Calibri" w:hAnsi="Calibri"/>
          <w:i/>
          <w:spacing w:val="-2"/>
          <w:sz w:val="28"/>
        </w:rPr>
        <w:t>lazımdır;</w:t>
      </w:r>
    </w:p>
    <w:p>
      <w:pPr>
        <w:pStyle w:val="ListParagraph"/>
        <w:numPr>
          <w:ilvl w:val="0"/>
          <w:numId w:val="155"/>
        </w:numPr>
        <w:tabs>
          <w:tab w:pos="2013" w:val="left" w:leader="none"/>
        </w:tabs>
        <w:spacing w:line="240" w:lineRule="auto" w:before="191" w:after="0"/>
        <w:ind w:left="2013" w:right="0" w:hanging="312"/>
        <w:jc w:val="left"/>
        <w:rPr>
          <w:rFonts w:ascii="Calibri" w:hAnsi="Calibri"/>
          <w:i/>
          <w:sz w:val="28"/>
        </w:rPr>
      </w:pPr>
      <w:r>
        <w:rPr>
          <w:rFonts w:ascii="Calibri" w:hAnsi="Calibri"/>
          <w:i/>
          <w:sz w:val="28"/>
        </w:rPr>
        <w:t>Dəsmal</w:t>
      </w:r>
      <w:r>
        <w:rPr>
          <w:spacing w:val="11"/>
          <w:sz w:val="28"/>
        </w:rPr>
        <w:t> </w:t>
      </w:r>
      <w:r>
        <w:rPr>
          <w:rFonts w:ascii="Calibri" w:hAnsi="Calibri"/>
          <w:i/>
          <w:sz w:val="28"/>
        </w:rPr>
        <w:t>salfet</w:t>
      </w:r>
      <w:r>
        <w:rPr>
          <w:spacing w:val="13"/>
          <w:sz w:val="28"/>
        </w:rPr>
        <w:t> </w:t>
      </w:r>
      <w:r>
        <w:rPr>
          <w:rFonts w:ascii="Calibri" w:hAnsi="Calibri"/>
          <w:i/>
          <w:sz w:val="28"/>
        </w:rPr>
        <w:t>elə</w:t>
      </w:r>
      <w:r>
        <w:rPr>
          <w:rFonts w:ascii="Calibri" w:hAnsi="Calibri"/>
          <w:i/>
          <w:spacing w:val="21"/>
          <w:sz w:val="28"/>
        </w:rPr>
        <w:t> </w:t>
      </w:r>
      <w:r>
        <w:rPr>
          <w:rFonts w:ascii="Calibri" w:hAnsi="Calibri"/>
          <w:i/>
          <w:sz w:val="28"/>
        </w:rPr>
        <w:t>isladılmalıdır</w:t>
      </w:r>
      <w:r>
        <w:rPr>
          <w:rFonts w:ascii="Calibri" w:hAnsi="Calibri"/>
          <w:i/>
          <w:spacing w:val="20"/>
          <w:sz w:val="28"/>
        </w:rPr>
        <w:t> </w:t>
      </w:r>
      <w:r>
        <w:rPr>
          <w:rFonts w:ascii="Calibri" w:hAnsi="Calibri"/>
          <w:i/>
          <w:sz w:val="28"/>
        </w:rPr>
        <w:t>ki,</w:t>
      </w:r>
      <w:r>
        <w:rPr>
          <w:rFonts w:ascii="Calibri" w:hAnsi="Calibri"/>
          <w:i/>
          <w:spacing w:val="20"/>
          <w:sz w:val="28"/>
        </w:rPr>
        <w:t> </w:t>
      </w:r>
      <w:r>
        <w:rPr>
          <w:rFonts w:ascii="Calibri" w:hAnsi="Calibri"/>
          <w:i/>
          <w:sz w:val="28"/>
        </w:rPr>
        <w:t>ondan</w:t>
      </w:r>
      <w:r>
        <w:rPr>
          <w:rFonts w:ascii="Calibri" w:hAnsi="Calibri"/>
          <w:i/>
          <w:spacing w:val="20"/>
          <w:sz w:val="28"/>
        </w:rPr>
        <w:t> </w:t>
      </w:r>
      <w:r>
        <w:rPr>
          <w:rFonts w:ascii="Calibri" w:hAnsi="Calibri"/>
          <w:i/>
          <w:sz w:val="28"/>
        </w:rPr>
        <w:t>su</w:t>
      </w:r>
      <w:r>
        <w:rPr>
          <w:rFonts w:ascii="Calibri" w:hAnsi="Calibri"/>
          <w:i/>
          <w:spacing w:val="20"/>
          <w:sz w:val="28"/>
        </w:rPr>
        <w:t> </w:t>
      </w:r>
      <w:r>
        <w:rPr>
          <w:rFonts w:ascii="Calibri" w:hAnsi="Calibri"/>
          <w:i/>
          <w:sz w:val="28"/>
        </w:rPr>
        <w:t>axıb</w:t>
      </w:r>
      <w:r>
        <w:rPr>
          <w:rFonts w:ascii="Calibri" w:hAnsi="Calibri"/>
          <w:i/>
          <w:spacing w:val="21"/>
          <w:sz w:val="28"/>
        </w:rPr>
        <w:t> </w:t>
      </w:r>
      <w:r>
        <w:rPr>
          <w:rFonts w:ascii="Calibri" w:hAnsi="Calibri"/>
          <w:i/>
          <w:sz w:val="28"/>
        </w:rPr>
        <w:t>tökülməsin</w:t>
      </w:r>
      <w:r>
        <w:rPr>
          <w:spacing w:val="11"/>
          <w:sz w:val="28"/>
        </w:rPr>
        <w:t> </w:t>
      </w:r>
      <w:r>
        <w:rPr>
          <w:rFonts w:ascii="Calibri" w:hAnsi="Calibri"/>
          <w:i/>
          <w:sz w:val="28"/>
        </w:rPr>
        <w:t>və</w:t>
      </w:r>
      <w:r>
        <w:rPr>
          <w:rFonts w:ascii="Calibri" w:hAnsi="Calibri"/>
          <w:i/>
          <w:spacing w:val="21"/>
          <w:sz w:val="28"/>
        </w:rPr>
        <w:t> </w:t>
      </w:r>
      <w:r>
        <w:rPr>
          <w:rFonts w:ascii="Calibri" w:hAnsi="Calibri"/>
          <w:i/>
          <w:spacing w:val="-2"/>
          <w:sz w:val="28"/>
        </w:rPr>
        <w:t>yuxarıda</w:t>
      </w:r>
    </w:p>
    <w:p>
      <w:pPr>
        <w:spacing w:before="23"/>
        <w:ind w:left="994" w:right="0" w:firstLine="0"/>
        <w:jc w:val="left"/>
        <w:rPr>
          <w:rFonts w:ascii="Calibri" w:hAnsi="Calibri"/>
          <w:i/>
          <w:sz w:val="28"/>
        </w:rPr>
      </w:pPr>
      <w:r>
        <w:rPr>
          <w:rFonts w:ascii="Calibri" w:hAnsi="Calibri"/>
          <w:i/>
          <w:sz w:val="28"/>
        </w:rPr>
        <w:t>yerləşən</w:t>
      </w:r>
      <w:r>
        <w:rPr>
          <w:spacing w:val="-11"/>
          <w:sz w:val="28"/>
        </w:rPr>
        <w:t> </w:t>
      </w:r>
      <w:r>
        <w:rPr>
          <w:rFonts w:ascii="Calibri" w:hAnsi="Calibri"/>
          <w:i/>
          <w:sz w:val="28"/>
        </w:rPr>
        <w:t>qatlara</w:t>
      </w:r>
      <w:r>
        <w:rPr>
          <w:spacing w:val="-10"/>
          <w:sz w:val="28"/>
        </w:rPr>
        <w:t> </w:t>
      </w:r>
      <w:r>
        <w:rPr>
          <w:rFonts w:ascii="Calibri" w:hAnsi="Calibri"/>
          <w:i/>
          <w:spacing w:val="-2"/>
          <w:sz w:val="28"/>
        </w:rPr>
        <w:t>keçməsin;</w:t>
      </w:r>
    </w:p>
    <w:p>
      <w:pPr>
        <w:pStyle w:val="ListParagraph"/>
        <w:numPr>
          <w:ilvl w:val="0"/>
          <w:numId w:val="155"/>
        </w:numPr>
        <w:tabs>
          <w:tab w:pos="1990" w:val="left" w:leader="none"/>
        </w:tabs>
        <w:spacing w:line="240" w:lineRule="auto" w:before="189" w:after="0"/>
        <w:ind w:left="1990" w:right="0" w:hanging="289"/>
        <w:jc w:val="left"/>
        <w:rPr>
          <w:rFonts w:ascii="Calibri" w:hAnsi="Calibri"/>
          <w:i/>
          <w:sz w:val="28"/>
        </w:rPr>
      </w:pPr>
      <w:r>
        <w:rPr>
          <w:rFonts w:ascii="Calibri" w:hAnsi="Calibri"/>
          <w:i/>
          <w:sz w:val="28"/>
        </w:rPr>
        <w:t>kompres</w:t>
      </w:r>
      <w:r>
        <w:rPr>
          <w:spacing w:val="-12"/>
          <w:sz w:val="28"/>
        </w:rPr>
        <w:t> </w:t>
      </w:r>
      <w:r>
        <w:rPr>
          <w:rFonts w:ascii="Calibri" w:hAnsi="Calibri"/>
          <w:i/>
          <w:sz w:val="28"/>
        </w:rPr>
        <w:t>möhkəm</w:t>
      </w:r>
      <w:r>
        <w:rPr>
          <w:rFonts w:ascii="Calibri" w:hAnsi="Calibri"/>
          <w:i/>
          <w:spacing w:val="-6"/>
          <w:sz w:val="28"/>
        </w:rPr>
        <w:t> </w:t>
      </w:r>
      <w:r>
        <w:rPr>
          <w:rFonts w:ascii="Calibri" w:hAnsi="Calibri"/>
          <w:i/>
          <w:spacing w:val="-2"/>
          <w:sz w:val="28"/>
        </w:rPr>
        <w:t>bağlanmalıdır.</w:t>
      </w:r>
    </w:p>
    <w:p>
      <w:pPr>
        <w:spacing w:line="256" w:lineRule="auto" w:before="188"/>
        <w:ind w:left="994" w:right="702" w:firstLine="707"/>
        <w:jc w:val="both"/>
        <w:rPr>
          <w:rFonts w:ascii="Calibri" w:hAnsi="Calibri"/>
          <w:i/>
          <w:sz w:val="28"/>
        </w:rPr>
      </w:pPr>
      <w:r>
        <w:rPr>
          <w:rFonts w:ascii="Calibri" w:hAnsi="Calibri"/>
          <w:i/>
          <w:sz w:val="28"/>
        </w:rPr>
        <w:t>İstənilən</w:t>
      </w:r>
      <w:r>
        <w:rPr>
          <w:sz w:val="28"/>
        </w:rPr>
        <w:t> </w:t>
      </w:r>
      <w:r>
        <w:rPr>
          <w:rFonts w:ascii="Calibri" w:hAnsi="Calibri"/>
          <w:i/>
          <w:sz w:val="28"/>
        </w:rPr>
        <w:t>istiliyi</w:t>
      </w:r>
      <w:r>
        <w:rPr>
          <w:sz w:val="28"/>
        </w:rPr>
        <w:t> </w:t>
      </w:r>
      <w:r>
        <w:rPr>
          <w:rFonts w:ascii="Calibri" w:hAnsi="Calibri"/>
          <w:i/>
          <w:sz w:val="28"/>
        </w:rPr>
        <w:t>saxlamaq</w:t>
      </w:r>
      <w:r>
        <w:rPr>
          <w:sz w:val="28"/>
        </w:rPr>
        <w:t> </w:t>
      </w:r>
      <w:r>
        <w:rPr>
          <w:rFonts w:ascii="Calibri" w:hAnsi="Calibri"/>
          <w:i/>
          <w:sz w:val="28"/>
        </w:rPr>
        <w:t>ücün</w:t>
      </w:r>
      <w:r>
        <w:rPr>
          <w:sz w:val="28"/>
        </w:rPr>
        <w:t> </w:t>
      </w:r>
      <w:r>
        <w:rPr>
          <w:rFonts w:ascii="Calibri" w:hAnsi="Calibri"/>
          <w:i/>
          <w:sz w:val="28"/>
        </w:rPr>
        <w:t>kompresi</w:t>
      </w:r>
      <w:r>
        <w:rPr>
          <w:sz w:val="28"/>
        </w:rPr>
        <w:t> </w:t>
      </w:r>
      <w:r>
        <w:rPr>
          <w:rFonts w:ascii="Calibri" w:hAnsi="Calibri"/>
          <w:i/>
          <w:sz w:val="28"/>
        </w:rPr>
        <w:t>sutkada</w:t>
      </w:r>
      <w:r>
        <w:rPr>
          <w:sz w:val="28"/>
        </w:rPr>
        <w:t> </w:t>
      </w:r>
      <w:r>
        <w:rPr>
          <w:rFonts w:ascii="Calibri" w:hAnsi="Calibri"/>
          <w:i/>
          <w:sz w:val="28"/>
        </w:rPr>
        <w:t>2</w:t>
      </w:r>
      <w:r>
        <w:rPr>
          <w:sz w:val="28"/>
        </w:rPr>
        <w:t> </w:t>
      </w:r>
      <w:r>
        <w:rPr>
          <w:rFonts w:ascii="Calibri" w:hAnsi="Calibri"/>
          <w:i/>
          <w:sz w:val="28"/>
        </w:rPr>
        <w:t>dəfədən</w:t>
      </w:r>
      <w:r>
        <w:rPr>
          <w:sz w:val="28"/>
        </w:rPr>
        <w:t> </w:t>
      </w:r>
      <w:r>
        <w:rPr>
          <w:rFonts w:ascii="Calibri" w:hAnsi="Calibri"/>
          <w:i/>
          <w:sz w:val="28"/>
        </w:rPr>
        <w:t>çox</w:t>
      </w:r>
      <w:r>
        <w:rPr>
          <w:sz w:val="28"/>
        </w:rPr>
        <w:t> </w:t>
      </w:r>
      <w:r>
        <w:rPr>
          <w:rFonts w:ascii="Calibri" w:hAnsi="Calibri"/>
          <w:i/>
          <w:sz w:val="28"/>
        </w:rPr>
        <w:t>olmaz</w:t>
      </w:r>
      <w:r>
        <w:rPr>
          <w:sz w:val="28"/>
        </w:rPr>
        <w:t> </w:t>
      </w:r>
      <w:r>
        <w:rPr>
          <w:rFonts w:ascii="Calibri" w:hAnsi="Calibri"/>
          <w:i/>
          <w:sz w:val="28"/>
        </w:rPr>
        <w:t>dəyişmək. Bu qızdırılan sahənin soyumaması və yaş parçanın tamamilə qurulması üçün</w:t>
      </w:r>
      <w:r>
        <w:rPr>
          <w:sz w:val="28"/>
        </w:rPr>
        <w:t> </w:t>
      </w:r>
      <w:r>
        <w:rPr>
          <w:rFonts w:ascii="Calibri" w:hAnsi="Calibri"/>
          <w:i/>
          <w:sz w:val="28"/>
        </w:rPr>
        <w:t>edilir.</w:t>
      </w:r>
    </w:p>
    <w:p>
      <w:pPr>
        <w:spacing w:before="168"/>
        <w:ind w:left="1701" w:right="0" w:firstLine="0"/>
        <w:jc w:val="both"/>
        <w:rPr>
          <w:rFonts w:ascii="Calibri" w:hAnsi="Calibri"/>
          <w:i/>
          <w:sz w:val="28"/>
        </w:rPr>
      </w:pPr>
      <w:r>
        <w:rPr>
          <w:rFonts w:ascii="Calibri" w:hAnsi="Calibri"/>
          <w:i/>
          <w:sz w:val="28"/>
        </w:rPr>
        <w:t>Ginekoloji</w:t>
      </w:r>
      <w:r>
        <w:rPr>
          <w:spacing w:val="-17"/>
          <w:sz w:val="28"/>
        </w:rPr>
        <w:t> </w:t>
      </w:r>
      <w:r>
        <w:rPr>
          <w:rFonts w:ascii="Calibri" w:hAnsi="Calibri"/>
          <w:i/>
          <w:sz w:val="28"/>
        </w:rPr>
        <w:t>təcrübədə</w:t>
      </w:r>
      <w:r>
        <w:rPr>
          <w:rFonts w:ascii="Calibri" w:hAnsi="Calibri"/>
          <w:i/>
          <w:spacing w:val="-8"/>
          <w:sz w:val="28"/>
        </w:rPr>
        <w:t> </w:t>
      </w:r>
      <w:r>
        <w:rPr>
          <w:rFonts w:ascii="Calibri" w:hAnsi="Calibri"/>
          <w:i/>
          <w:sz w:val="28"/>
        </w:rPr>
        <w:t>qızdırıcılardan</w:t>
      </w:r>
      <w:r>
        <w:rPr>
          <w:rFonts w:ascii="Calibri" w:hAnsi="Calibri"/>
          <w:i/>
          <w:spacing w:val="-9"/>
          <w:sz w:val="28"/>
        </w:rPr>
        <w:t> </w:t>
      </w:r>
      <w:r>
        <w:rPr>
          <w:rFonts w:ascii="Calibri" w:hAnsi="Calibri"/>
          <w:i/>
          <w:sz w:val="28"/>
        </w:rPr>
        <w:t>geniş</w:t>
      </w:r>
      <w:r>
        <w:rPr>
          <w:rFonts w:ascii="Calibri" w:hAnsi="Calibri"/>
          <w:i/>
          <w:spacing w:val="-8"/>
          <w:sz w:val="28"/>
        </w:rPr>
        <w:t> </w:t>
      </w:r>
      <w:r>
        <w:rPr>
          <w:rFonts w:ascii="Calibri" w:hAnsi="Calibri"/>
          <w:i/>
          <w:sz w:val="28"/>
        </w:rPr>
        <w:t>istifadə</w:t>
      </w:r>
      <w:r>
        <w:rPr>
          <w:rFonts w:ascii="Calibri" w:hAnsi="Calibri"/>
          <w:i/>
          <w:spacing w:val="-7"/>
          <w:sz w:val="28"/>
        </w:rPr>
        <w:t> </w:t>
      </w:r>
      <w:r>
        <w:rPr>
          <w:rFonts w:ascii="Calibri" w:hAnsi="Calibri"/>
          <w:i/>
          <w:spacing w:val="-2"/>
          <w:sz w:val="28"/>
        </w:rPr>
        <w:t>olunur.</w:t>
      </w:r>
    </w:p>
    <w:p>
      <w:pPr>
        <w:spacing w:line="259" w:lineRule="auto" w:before="189"/>
        <w:ind w:left="994" w:right="702" w:firstLine="707"/>
        <w:jc w:val="both"/>
        <w:rPr>
          <w:rFonts w:ascii="Calibri" w:hAnsi="Calibri"/>
          <w:i/>
          <w:sz w:val="28"/>
        </w:rPr>
      </w:pPr>
      <w:r>
        <w:rPr>
          <w:rFonts w:ascii="Calibri" w:hAnsi="Calibri"/>
          <w:i/>
          <w:sz w:val="28"/>
          <w:u w:val="single"/>
        </w:rPr>
        <w:t>Şırınqa:</w:t>
      </w:r>
      <w:r>
        <w:rPr>
          <w:rFonts w:ascii="Calibri" w:hAnsi="Calibri"/>
          <w:i/>
          <w:spacing w:val="40"/>
          <w:sz w:val="28"/>
        </w:rPr>
        <w:t> </w:t>
      </w:r>
      <w:r>
        <w:rPr>
          <w:rFonts w:ascii="Calibri" w:hAnsi="Calibri"/>
          <w:i/>
          <w:sz w:val="28"/>
        </w:rPr>
        <w:t>Uşaqlıq</w:t>
      </w:r>
      <w:r>
        <w:rPr>
          <w:rFonts w:ascii="Calibri" w:hAnsi="Calibri"/>
          <w:i/>
          <w:spacing w:val="40"/>
          <w:sz w:val="28"/>
        </w:rPr>
        <w:t> </w:t>
      </w:r>
      <w:r>
        <w:rPr>
          <w:rFonts w:ascii="Calibri" w:hAnsi="Calibri"/>
          <w:i/>
          <w:sz w:val="28"/>
        </w:rPr>
        <w:t>yolu şırınqası suda həll olunmuş dərman</w:t>
      </w:r>
      <w:r>
        <w:rPr>
          <w:sz w:val="28"/>
        </w:rPr>
        <w:t> </w:t>
      </w:r>
      <w:r>
        <w:rPr>
          <w:rFonts w:ascii="Calibri" w:hAnsi="Calibri"/>
          <w:i/>
          <w:sz w:val="28"/>
        </w:rPr>
        <w:t>maddələrin</w:t>
      </w:r>
      <w:r>
        <w:rPr>
          <w:sz w:val="28"/>
        </w:rPr>
        <w:t> </w:t>
      </w:r>
      <w:r>
        <w:rPr>
          <w:rFonts w:ascii="Calibri" w:hAnsi="Calibri"/>
          <w:i/>
          <w:sz w:val="28"/>
        </w:rPr>
        <w:t>daxil</w:t>
      </w:r>
      <w:r>
        <w:rPr>
          <w:sz w:val="28"/>
        </w:rPr>
        <w:t> </w:t>
      </w:r>
      <w:r>
        <w:rPr>
          <w:rFonts w:ascii="Calibri" w:hAnsi="Calibri"/>
          <w:i/>
          <w:sz w:val="28"/>
        </w:rPr>
        <w:t>edilməsi</w:t>
      </w:r>
      <w:r>
        <w:rPr>
          <w:sz w:val="28"/>
        </w:rPr>
        <w:t> </w:t>
      </w:r>
      <w:r>
        <w:rPr>
          <w:rFonts w:ascii="Calibri" w:hAnsi="Calibri"/>
          <w:i/>
          <w:sz w:val="28"/>
        </w:rPr>
        <w:t>yolu</w:t>
      </w:r>
      <w:r>
        <w:rPr>
          <w:sz w:val="28"/>
        </w:rPr>
        <w:t> </w:t>
      </w:r>
      <w:r>
        <w:rPr>
          <w:rFonts w:ascii="Calibri" w:hAnsi="Calibri"/>
          <w:i/>
          <w:sz w:val="28"/>
        </w:rPr>
        <w:t>ilə uşaqlıq yolu və ya uşaqlıq boynunun uşaqlıq yolu selikli qişasına təsir</w:t>
      </w:r>
      <w:r>
        <w:rPr>
          <w:sz w:val="28"/>
        </w:rPr>
        <w:t> </w:t>
      </w:r>
      <w:r>
        <w:rPr>
          <w:rFonts w:ascii="Calibri" w:hAnsi="Calibri"/>
          <w:i/>
          <w:sz w:val="28"/>
        </w:rPr>
        <w:t>etmək</w:t>
      </w:r>
      <w:r>
        <w:rPr>
          <w:sz w:val="28"/>
        </w:rPr>
        <w:t> </w:t>
      </w:r>
      <w:r>
        <w:rPr>
          <w:rFonts w:ascii="Calibri" w:hAnsi="Calibri"/>
          <w:i/>
          <w:sz w:val="28"/>
        </w:rPr>
        <w:t>istədikdə tətbiq edilir. Şırınqa etmək üçün aşağıdakılar lazımdır:</w:t>
      </w:r>
    </w:p>
    <w:p>
      <w:pPr>
        <w:pStyle w:val="ListParagraph"/>
        <w:numPr>
          <w:ilvl w:val="0"/>
          <w:numId w:val="156"/>
        </w:numPr>
        <w:tabs>
          <w:tab w:pos="1990" w:val="left" w:leader="none"/>
        </w:tabs>
        <w:spacing w:line="240" w:lineRule="auto" w:before="157" w:after="0"/>
        <w:ind w:left="1990" w:right="0" w:hanging="289"/>
        <w:jc w:val="both"/>
        <w:rPr>
          <w:rFonts w:ascii="Calibri" w:hAnsi="Calibri"/>
          <w:i/>
          <w:sz w:val="28"/>
        </w:rPr>
      </w:pPr>
      <w:r>
        <w:rPr>
          <w:rFonts w:ascii="Calibri" w:hAnsi="Calibri"/>
          <w:i/>
          <w:sz w:val="28"/>
        </w:rPr>
        <w:t>Esmarx</w:t>
      </w:r>
      <w:r>
        <w:rPr>
          <w:rFonts w:ascii="Calibri" w:hAnsi="Calibri"/>
          <w:i/>
          <w:spacing w:val="-3"/>
          <w:sz w:val="28"/>
        </w:rPr>
        <w:t> </w:t>
      </w:r>
      <w:r>
        <w:rPr>
          <w:rFonts w:ascii="Calibri" w:hAnsi="Calibri"/>
          <w:i/>
          <w:spacing w:val="-2"/>
          <w:sz w:val="28"/>
        </w:rPr>
        <w:t>krujkası;</w:t>
      </w:r>
    </w:p>
    <w:p>
      <w:pPr>
        <w:pStyle w:val="ListParagraph"/>
        <w:spacing w:after="0" w:line="240" w:lineRule="auto"/>
        <w:jc w:val="both"/>
        <w:rPr>
          <w:rFonts w:ascii="Calibri" w:hAnsi="Calibri"/>
          <w:i/>
          <w:sz w:val="28"/>
        </w:rPr>
        <w:sectPr>
          <w:pgSz w:w="11910" w:h="16840"/>
          <w:pgMar w:top="1100" w:bottom="280" w:left="708" w:right="141"/>
        </w:sectPr>
      </w:pPr>
    </w:p>
    <w:p>
      <w:pPr>
        <w:pStyle w:val="ListParagraph"/>
        <w:numPr>
          <w:ilvl w:val="0"/>
          <w:numId w:val="156"/>
        </w:numPr>
        <w:tabs>
          <w:tab w:pos="2028" w:val="left" w:leader="none"/>
        </w:tabs>
        <w:spacing w:line="259" w:lineRule="auto" w:before="16" w:after="0"/>
        <w:ind w:left="994" w:right="703" w:firstLine="707"/>
        <w:jc w:val="both"/>
        <w:rPr>
          <w:rFonts w:ascii="Calibri" w:hAnsi="Calibri"/>
          <w:i/>
          <w:sz w:val="28"/>
        </w:rPr>
      </w:pPr>
      <w:r>
        <w:rPr>
          <w:rFonts w:ascii="Calibri" w:hAnsi="Calibri"/>
          <w:i/>
          <w:sz w:val="28"/>
        </w:rPr>
        <w:t>rezin</w:t>
      </w:r>
      <w:r>
        <w:rPr>
          <w:sz w:val="28"/>
        </w:rPr>
        <w:t> </w:t>
      </w:r>
      <w:r>
        <w:rPr>
          <w:rFonts w:ascii="Calibri" w:hAnsi="Calibri"/>
          <w:i/>
          <w:sz w:val="28"/>
        </w:rPr>
        <w:t>və ya şüşə uçluq</w:t>
      </w:r>
      <w:r>
        <w:rPr>
          <w:sz w:val="28"/>
        </w:rPr>
        <w:t> </w:t>
      </w:r>
      <w:r>
        <w:rPr>
          <w:rFonts w:ascii="Calibri" w:hAnsi="Calibri"/>
          <w:i/>
          <w:sz w:val="28"/>
        </w:rPr>
        <w:t>(düz</w:t>
      </w:r>
      <w:r>
        <w:rPr>
          <w:sz w:val="28"/>
        </w:rPr>
        <w:t> </w:t>
      </w:r>
      <w:r>
        <w:rPr>
          <w:rFonts w:ascii="Calibri" w:hAnsi="Calibri"/>
          <w:i/>
          <w:sz w:val="28"/>
        </w:rPr>
        <w:t>və ya</w:t>
      </w:r>
      <w:r>
        <w:rPr>
          <w:sz w:val="28"/>
        </w:rPr>
        <w:t> </w:t>
      </w:r>
      <w:r>
        <w:rPr>
          <w:rFonts w:ascii="Calibri" w:hAnsi="Calibri"/>
          <w:i/>
          <w:sz w:val="28"/>
        </w:rPr>
        <w:t>bir</w:t>
      </w:r>
      <w:r>
        <w:rPr>
          <w:sz w:val="28"/>
        </w:rPr>
        <w:t> </w:t>
      </w:r>
      <w:r>
        <w:rPr>
          <w:rFonts w:ascii="Calibri" w:hAnsi="Calibri"/>
          <w:i/>
          <w:sz w:val="28"/>
        </w:rPr>
        <w:t>qədər</w:t>
      </w:r>
      <w:r>
        <w:rPr>
          <w:sz w:val="28"/>
        </w:rPr>
        <w:t> </w:t>
      </w:r>
      <w:r>
        <w:rPr>
          <w:rFonts w:ascii="Calibri" w:hAnsi="Calibri"/>
          <w:i/>
          <w:sz w:val="28"/>
        </w:rPr>
        <w:t>əyrı). Mayenin uşaqlıq yolu divarlarını</w:t>
      </w:r>
      <w:r>
        <w:rPr>
          <w:rFonts w:ascii="Calibri" w:hAnsi="Calibri"/>
          <w:i/>
          <w:spacing w:val="-3"/>
          <w:sz w:val="28"/>
        </w:rPr>
        <w:t> </w:t>
      </w:r>
      <w:r>
        <w:rPr>
          <w:rFonts w:ascii="Calibri" w:hAnsi="Calibri"/>
          <w:i/>
          <w:sz w:val="28"/>
        </w:rPr>
        <w:t>bərabər</w:t>
      </w:r>
      <w:r>
        <w:rPr>
          <w:spacing w:val="-13"/>
          <w:sz w:val="28"/>
        </w:rPr>
        <w:t> </w:t>
      </w:r>
      <w:r>
        <w:rPr>
          <w:rFonts w:ascii="Calibri" w:hAnsi="Calibri"/>
          <w:i/>
          <w:sz w:val="28"/>
        </w:rPr>
        <w:t>sürətdə</w:t>
      </w:r>
      <w:r>
        <w:rPr>
          <w:rFonts w:ascii="Calibri" w:hAnsi="Calibri"/>
          <w:i/>
          <w:spacing w:val="-3"/>
          <w:sz w:val="28"/>
        </w:rPr>
        <w:t> </w:t>
      </w:r>
      <w:r>
        <w:rPr>
          <w:rFonts w:ascii="Calibri" w:hAnsi="Calibri"/>
          <w:i/>
          <w:sz w:val="28"/>
        </w:rPr>
        <w:t>yuyulması</w:t>
      </w:r>
      <w:r>
        <w:rPr>
          <w:rFonts w:ascii="Calibri" w:hAnsi="Calibri"/>
          <w:i/>
          <w:spacing w:val="-3"/>
          <w:sz w:val="28"/>
        </w:rPr>
        <w:t> </w:t>
      </w:r>
      <w:r>
        <w:rPr>
          <w:rFonts w:ascii="Calibri" w:hAnsi="Calibri"/>
          <w:i/>
          <w:sz w:val="28"/>
        </w:rPr>
        <w:t>üçün</w:t>
      </w:r>
      <w:r>
        <w:rPr>
          <w:rFonts w:ascii="Calibri" w:hAnsi="Calibri"/>
          <w:i/>
          <w:spacing w:val="-6"/>
          <w:sz w:val="28"/>
        </w:rPr>
        <w:t> </w:t>
      </w:r>
      <w:r>
        <w:rPr>
          <w:rFonts w:ascii="Calibri" w:hAnsi="Calibri"/>
          <w:i/>
          <w:sz w:val="28"/>
        </w:rPr>
        <w:t>,</w:t>
      </w:r>
      <w:r>
        <w:rPr>
          <w:rFonts w:ascii="Calibri" w:hAnsi="Calibri"/>
          <w:i/>
          <w:spacing w:val="-4"/>
          <w:sz w:val="28"/>
        </w:rPr>
        <w:t> </w:t>
      </w:r>
      <w:r>
        <w:rPr>
          <w:rFonts w:ascii="Calibri" w:hAnsi="Calibri"/>
          <w:i/>
          <w:sz w:val="28"/>
        </w:rPr>
        <w:t>şirinqa</w:t>
      </w:r>
      <w:r>
        <w:rPr>
          <w:rFonts w:ascii="Calibri" w:hAnsi="Calibri"/>
          <w:i/>
          <w:spacing w:val="-4"/>
          <w:sz w:val="28"/>
        </w:rPr>
        <w:t> </w:t>
      </w:r>
      <w:r>
        <w:rPr>
          <w:rFonts w:ascii="Calibri" w:hAnsi="Calibri"/>
          <w:i/>
          <w:sz w:val="28"/>
        </w:rPr>
        <w:t>yalnız</w:t>
      </w:r>
      <w:r>
        <w:rPr>
          <w:rFonts w:ascii="Calibri" w:hAnsi="Calibri"/>
          <w:i/>
          <w:spacing w:val="-4"/>
          <w:sz w:val="28"/>
        </w:rPr>
        <w:t> </w:t>
      </w:r>
      <w:r>
        <w:rPr>
          <w:rFonts w:ascii="Calibri" w:hAnsi="Calibri"/>
          <w:i/>
          <w:sz w:val="28"/>
        </w:rPr>
        <w:t>uzanan</w:t>
      </w:r>
      <w:r>
        <w:rPr>
          <w:rFonts w:ascii="Calibri" w:hAnsi="Calibri"/>
          <w:i/>
          <w:spacing w:val="-4"/>
          <w:sz w:val="28"/>
        </w:rPr>
        <w:t> </w:t>
      </w:r>
      <w:r>
        <w:rPr>
          <w:rFonts w:ascii="Calibri" w:hAnsi="Calibri"/>
          <w:i/>
          <w:sz w:val="28"/>
        </w:rPr>
        <w:t>vəziyyətdə</w:t>
      </w:r>
      <w:r>
        <w:rPr>
          <w:rFonts w:ascii="Calibri" w:hAnsi="Calibri"/>
          <w:i/>
          <w:spacing w:val="-3"/>
          <w:sz w:val="28"/>
        </w:rPr>
        <w:t> </w:t>
      </w:r>
      <w:r>
        <w:rPr>
          <w:rFonts w:ascii="Calibri" w:hAnsi="Calibri"/>
          <w:i/>
          <w:sz w:val="28"/>
        </w:rPr>
        <w:t>edilir.</w:t>
      </w:r>
      <w:r>
        <w:rPr>
          <w:sz w:val="28"/>
        </w:rPr>
        <w:t> </w:t>
      </w:r>
      <w:r>
        <w:rPr>
          <w:rFonts w:ascii="Calibri" w:hAnsi="Calibri"/>
          <w:i/>
          <w:sz w:val="28"/>
        </w:rPr>
        <w:t>Şırınqadan sonra bir qədər uzanmış vəziyyətdə qalmalıdır.</w:t>
      </w:r>
    </w:p>
    <w:p>
      <w:pPr>
        <w:spacing w:before="158"/>
        <w:ind w:left="1701" w:right="0" w:firstLine="0"/>
        <w:jc w:val="both"/>
        <w:rPr>
          <w:rFonts w:ascii="Calibri" w:hAnsi="Calibri"/>
          <w:i/>
          <w:sz w:val="28"/>
        </w:rPr>
      </w:pPr>
      <w:r>
        <w:rPr>
          <w:rFonts w:ascii="Calibri" w:hAnsi="Calibri"/>
          <w:i/>
          <w:sz w:val="28"/>
        </w:rPr>
        <w:t>Şırınqa</w:t>
      </w:r>
      <w:r>
        <w:rPr>
          <w:rFonts w:ascii="Calibri" w:hAnsi="Calibri"/>
          <w:i/>
          <w:spacing w:val="-5"/>
          <w:sz w:val="28"/>
        </w:rPr>
        <w:t> </w:t>
      </w:r>
      <w:r>
        <w:rPr>
          <w:rFonts w:ascii="Calibri" w:hAnsi="Calibri"/>
          <w:i/>
          <w:sz w:val="28"/>
        </w:rPr>
        <w:t>etmənin</w:t>
      </w:r>
      <w:r>
        <w:rPr>
          <w:spacing w:val="-11"/>
          <w:sz w:val="28"/>
        </w:rPr>
        <w:t> </w:t>
      </w:r>
      <w:r>
        <w:rPr>
          <w:rFonts w:ascii="Calibri" w:hAnsi="Calibri"/>
          <w:i/>
          <w:spacing w:val="-2"/>
          <w:sz w:val="28"/>
          <w:u w:val="single"/>
        </w:rPr>
        <w:t>texnikası:</w:t>
      </w:r>
    </w:p>
    <w:p>
      <w:pPr>
        <w:spacing w:line="259" w:lineRule="auto" w:before="191"/>
        <w:ind w:left="994" w:right="701" w:firstLine="707"/>
        <w:jc w:val="both"/>
        <w:rPr>
          <w:rFonts w:ascii="Calibri" w:hAnsi="Calibri"/>
          <w:i/>
          <w:sz w:val="28"/>
        </w:rPr>
      </w:pPr>
      <w:r>
        <w:rPr>
          <w:rFonts w:ascii="Calibri" w:hAnsi="Calibri"/>
          <w:i/>
          <w:sz w:val="28"/>
        </w:rPr>
        <w:t>İmalə qabı (Esmarx krujkası) bə rezin boru yaxşı yuyulur. Borunu uçluqla birləşdirirlər. Ucluq qaynadılmalıdır. Şırınqa ücün hazırlanmış məhlul</w:t>
      </w:r>
      <w:r>
        <w:rPr>
          <w:sz w:val="28"/>
        </w:rPr>
        <w:t> </w:t>
      </w:r>
      <w:r>
        <w:rPr>
          <w:rFonts w:ascii="Calibri" w:hAnsi="Calibri"/>
          <w:i/>
          <w:sz w:val="28"/>
        </w:rPr>
        <w:t>imalə qabına tökülür.</w:t>
      </w:r>
      <w:r>
        <w:rPr>
          <w:sz w:val="28"/>
        </w:rPr>
        <w:t> </w:t>
      </w:r>
      <w:r>
        <w:rPr>
          <w:rFonts w:ascii="Calibri" w:hAnsi="Calibri"/>
          <w:i/>
          <w:sz w:val="28"/>
        </w:rPr>
        <w:t>Mayeyə qaynanmış isti və ya</w:t>
      </w:r>
      <w:r>
        <w:rPr>
          <w:sz w:val="28"/>
        </w:rPr>
        <w:t> </w:t>
      </w:r>
      <w:r>
        <w:rPr>
          <w:rFonts w:ascii="Calibri" w:hAnsi="Calibri"/>
          <w:i/>
          <w:sz w:val="28"/>
        </w:rPr>
        <w:t>soyuq</w:t>
      </w:r>
      <w:r>
        <w:rPr>
          <w:sz w:val="28"/>
        </w:rPr>
        <w:t> </w:t>
      </w:r>
      <w:r>
        <w:rPr>
          <w:rFonts w:ascii="Calibri" w:hAnsi="Calibri"/>
          <w:i/>
          <w:sz w:val="28"/>
        </w:rPr>
        <w:t>su</w:t>
      </w:r>
      <w:r>
        <w:rPr>
          <w:sz w:val="28"/>
        </w:rPr>
        <w:t> </w:t>
      </w:r>
      <w:r>
        <w:rPr>
          <w:rFonts w:ascii="Calibri" w:hAnsi="Calibri"/>
          <w:i/>
          <w:sz w:val="28"/>
        </w:rPr>
        <w:t>tökərək</w:t>
      </w:r>
      <w:r>
        <w:rPr>
          <w:sz w:val="28"/>
        </w:rPr>
        <w:t> </w:t>
      </w:r>
      <w:r>
        <w:rPr>
          <w:rFonts w:ascii="Calibri" w:hAnsi="Calibri"/>
          <w:i/>
          <w:sz w:val="28"/>
        </w:rPr>
        <w:t>t</w:t>
      </w:r>
      <w:r>
        <w:rPr>
          <w:rFonts w:ascii="Calibri" w:hAnsi="Calibri"/>
          <w:i/>
          <w:sz w:val="28"/>
          <w:vertAlign w:val="superscript"/>
        </w:rPr>
        <w:t>o</w:t>
      </w:r>
      <w:r>
        <w:rPr>
          <w:rFonts w:ascii="Calibri" w:hAnsi="Calibri"/>
          <w:i/>
          <w:sz w:val="28"/>
          <w:vertAlign w:val="baseline"/>
        </w:rPr>
        <w:t>-ru nizama salınır. Hava, soyumuş</w:t>
      </w:r>
      <w:r>
        <w:rPr>
          <w:rFonts w:ascii="Calibri" w:hAnsi="Calibri"/>
          <w:i/>
          <w:spacing w:val="-7"/>
          <w:sz w:val="28"/>
          <w:vertAlign w:val="baseline"/>
        </w:rPr>
        <w:t> </w:t>
      </w:r>
      <w:r>
        <w:rPr>
          <w:rFonts w:ascii="Calibri" w:hAnsi="Calibri"/>
          <w:i/>
          <w:sz w:val="28"/>
          <w:vertAlign w:val="baseline"/>
        </w:rPr>
        <w:t>maye</w:t>
      </w:r>
      <w:r>
        <w:rPr>
          <w:rFonts w:ascii="Calibri" w:hAnsi="Calibri"/>
          <w:i/>
          <w:spacing w:val="-8"/>
          <w:sz w:val="28"/>
          <w:vertAlign w:val="baseline"/>
        </w:rPr>
        <w:t> </w:t>
      </w:r>
      <w:r>
        <w:rPr>
          <w:rFonts w:ascii="Calibri" w:hAnsi="Calibri"/>
          <w:i/>
          <w:sz w:val="28"/>
          <w:vertAlign w:val="baseline"/>
        </w:rPr>
        <w:t>borudan</w:t>
      </w:r>
      <w:r>
        <w:rPr>
          <w:rFonts w:ascii="Calibri" w:hAnsi="Calibri"/>
          <w:i/>
          <w:spacing w:val="-9"/>
          <w:sz w:val="28"/>
          <w:vertAlign w:val="baseline"/>
        </w:rPr>
        <w:t> </w:t>
      </w:r>
      <w:r>
        <w:rPr>
          <w:rFonts w:ascii="Calibri" w:hAnsi="Calibri"/>
          <w:i/>
          <w:sz w:val="28"/>
          <w:vertAlign w:val="baseline"/>
        </w:rPr>
        <w:t>xaric</w:t>
      </w:r>
      <w:r>
        <w:rPr>
          <w:rFonts w:ascii="Calibri" w:hAnsi="Calibri"/>
          <w:i/>
          <w:spacing w:val="-7"/>
          <w:sz w:val="28"/>
          <w:vertAlign w:val="baseline"/>
        </w:rPr>
        <w:t> </w:t>
      </w:r>
      <w:r>
        <w:rPr>
          <w:rFonts w:ascii="Calibri" w:hAnsi="Calibri"/>
          <w:i/>
          <w:sz w:val="28"/>
          <w:vertAlign w:val="baseline"/>
        </w:rPr>
        <w:t>edilir.</w:t>
      </w:r>
      <w:r>
        <w:rPr>
          <w:rFonts w:ascii="Calibri" w:hAnsi="Calibri"/>
          <w:i/>
          <w:spacing w:val="-8"/>
          <w:sz w:val="28"/>
          <w:vertAlign w:val="baseline"/>
        </w:rPr>
        <w:t> </w:t>
      </w:r>
      <w:r>
        <w:rPr>
          <w:rFonts w:ascii="Calibri" w:hAnsi="Calibri"/>
          <w:i/>
          <w:sz w:val="28"/>
          <w:vertAlign w:val="baseline"/>
        </w:rPr>
        <w:t>Sonra</w:t>
      </w:r>
      <w:r>
        <w:rPr>
          <w:rFonts w:ascii="Calibri" w:hAnsi="Calibri"/>
          <w:i/>
          <w:spacing w:val="-11"/>
          <w:sz w:val="28"/>
          <w:vertAlign w:val="baseline"/>
        </w:rPr>
        <w:t> </w:t>
      </w:r>
      <w:r>
        <w:rPr>
          <w:rFonts w:ascii="Calibri" w:hAnsi="Calibri"/>
          <w:i/>
          <w:sz w:val="28"/>
          <w:vertAlign w:val="baseline"/>
        </w:rPr>
        <w:t>cinsiyyət</w:t>
      </w:r>
      <w:r>
        <w:rPr>
          <w:rFonts w:ascii="Calibri" w:hAnsi="Calibri"/>
          <w:i/>
          <w:spacing w:val="-9"/>
          <w:sz w:val="28"/>
          <w:vertAlign w:val="baseline"/>
        </w:rPr>
        <w:t> </w:t>
      </w:r>
      <w:r>
        <w:rPr>
          <w:rFonts w:ascii="Calibri" w:hAnsi="Calibri"/>
          <w:i/>
          <w:sz w:val="28"/>
          <w:vertAlign w:val="baseline"/>
        </w:rPr>
        <w:t>dodaqları</w:t>
      </w:r>
      <w:r>
        <w:rPr>
          <w:rFonts w:ascii="Calibri" w:hAnsi="Calibri"/>
          <w:i/>
          <w:spacing w:val="-9"/>
          <w:sz w:val="28"/>
          <w:vertAlign w:val="baseline"/>
        </w:rPr>
        <w:t> </w:t>
      </w:r>
      <w:r>
        <w:rPr>
          <w:rFonts w:ascii="Calibri" w:hAnsi="Calibri"/>
          <w:i/>
          <w:sz w:val="28"/>
          <w:vertAlign w:val="baseline"/>
        </w:rPr>
        <w:t>aralanır.</w:t>
      </w:r>
      <w:r>
        <w:rPr>
          <w:rFonts w:ascii="Calibri" w:hAnsi="Calibri"/>
          <w:i/>
          <w:spacing w:val="-8"/>
          <w:sz w:val="28"/>
          <w:vertAlign w:val="baseline"/>
        </w:rPr>
        <w:t> </w:t>
      </w:r>
      <w:r>
        <w:rPr>
          <w:rFonts w:ascii="Calibri" w:hAnsi="Calibri"/>
          <w:i/>
          <w:sz w:val="28"/>
          <w:vertAlign w:val="baseline"/>
        </w:rPr>
        <w:t>Uşaqlıq</w:t>
      </w:r>
      <w:r>
        <w:rPr>
          <w:rFonts w:ascii="Calibri" w:hAnsi="Calibri"/>
          <w:i/>
          <w:spacing w:val="-8"/>
          <w:sz w:val="28"/>
          <w:vertAlign w:val="baseline"/>
        </w:rPr>
        <w:t> </w:t>
      </w:r>
      <w:r>
        <w:rPr>
          <w:rFonts w:ascii="Calibri" w:hAnsi="Calibri"/>
          <w:i/>
          <w:sz w:val="28"/>
          <w:vertAlign w:val="baseline"/>
        </w:rPr>
        <w:t>yolu girəcəyi yuyulur. Yalnız bundan sonra ucluq uşaqlıq yolu arxa tağına paralel olaraq uşaqlıq yoluna daxil edilir. Şırınqa isti (40-45</w:t>
      </w:r>
      <w:r>
        <w:rPr>
          <w:rFonts w:ascii="Calibri" w:hAnsi="Calibri"/>
          <w:i/>
          <w:sz w:val="28"/>
          <w:vertAlign w:val="superscript"/>
        </w:rPr>
        <w:t>o</w:t>
      </w:r>
      <w:r>
        <w:rPr>
          <w:rFonts w:ascii="Calibri" w:hAnsi="Calibri"/>
          <w:i/>
          <w:sz w:val="28"/>
          <w:vertAlign w:val="baseline"/>
        </w:rPr>
        <w:t>)</w:t>
      </w:r>
      <w:r>
        <w:rPr>
          <w:sz w:val="28"/>
          <w:vertAlign w:val="baseline"/>
        </w:rPr>
        <w:t> </w:t>
      </w:r>
      <w:r>
        <w:rPr>
          <w:rFonts w:ascii="Calibri" w:hAnsi="Calibri"/>
          <w:i/>
          <w:sz w:val="28"/>
          <w:vertAlign w:val="baseline"/>
        </w:rPr>
        <w:t>və ilıq (37-39</w:t>
      </w:r>
      <w:r>
        <w:rPr>
          <w:rFonts w:ascii="Calibri" w:hAnsi="Calibri"/>
          <w:i/>
          <w:sz w:val="28"/>
          <w:vertAlign w:val="superscript"/>
        </w:rPr>
        <w:t>o</w:t>
      </w:r>
      <w:r>
        <w:rPr>
          <w:rFonts w:ascii="Calibri" w:hAnsi="Calibri"/>
          <w:i/>
          <w:sz w:val="28"/>
          <w:vertAlign w:val="baseline"/>
        </w:rPr>
        <w:t>)</w:t>
      </w:r>
      <w:r>
        <w:rPr>
          <w:sz w:val="28"/>
          <w:vertAlign w:val="baseline"/>
        </w:rPr>
        <w:t> </w:t>
      </w:r>
      <w:r>
        <w:rPr>
          <w:rFonts w:ascii="Calibri" w:hAnsi="Calibri"/>
          <w:i/>
          <w:sz w:val="28"/>
          <w:vertAlign w:val="baseline"/>
        </w:rPr>
        <w:t>olur.</w:t>
      </w:r>
      <w:r>
        <w:rPr>
          <w:sz w:val="28"/>
          <w:vertAlign w:val="baseline"/>
        </w:rPr>
        <w:t> </w:t>
      </w:r>
      <w:r>
        <w:rPr>
          <w:rFonts w:ascii="Calibri" w:hAnsi="Calibri"/>
          <w:i/>
          <w:sz w:val="28"/>
          <w:vertAlign w:val="baseline"/>
        </w:rPr>
        <w:t>Dərmanların növünə görə şırınqa bir</w:t>
      </w:r>
      <w:r>
        <w:rPr>
          <w:sz w:val="28"/>
          <w:vertAlign w:val="baseline"/>
        </w:rPr>
        <w:t> </w:t>
      </w:r>
      <w:r>
        <w:rPr>
          <w:rFonts w:ascii="Calibri" w:hAnsi="Calibri"/>
          <w:i/>
          <w:sz w:val="28"/>
          <w:vertAlign w:val="baseline"/>
        </w:rPr>
        <w:t>neçə növə bölünür:</w:t>
      </w:r>
    </w:p>
    <w:p>
      <w:pPr>
        <w:pStyle w:val="ListParagraph"/>
        <w:numPr>
          <w:ilvl w:val="0"/>
          <w:numId w:val="157"/>
        </w:numPr>
        <w:tabs>
          <w:tab w:pos="1990" w:val="left" w:leader="none"/>
        </w:tabs>
        <w:spacing w:line="240" w:lineRule="auto" w:before="155" w:after="0"/>
        <w:ind w:left="1990" w:right="0" w:hanging="289"/>
        <w:jc w:val="both"/>
        <w:rPr>
          <w:rFonts w:ascii="Calibri" w:hAnsi="Calibri"/>
          <w:i/>
          <w:sz w:val="28"/>
        </w:rPr>
      </w:pPr>
      <w:r>
        <w:rPr>
          <w:rFonts w:ascii="Calibri" w:hAnsi="Calibri"/>
          <w:i/>
          <w:sz w:val="28"/>
        </w:rPr>
        <w:t>antiseptik</w:t>
      </w:r>
      <w:r>
        <w:rPr>
          <w:rFonts w:ascii="Calibri" w:hAnsi="Calibri"/>
          <w:i/>
          <w:spacing w:val="-9"/>
          <w:sz w:val="28"/>
        </w:rPr>
        <w:t> </w:t>
      </w:r>
      <w:r>
        <w:rPr>
          <w:rFonts w:ascii="Calibri" w:hAnsi="Calibri"/>
          <w:i/>
          <w:spacing w:val="-2"/>
          <w:sz w:val="28"/>
        </w:rPr>
        <w:t>şırınqa;</w:t>
      </w:r>
    </w:p>
    <w:p>
      <w:pPr>
        <w:pStyle w:val="ListParagraph"/>
        <w:numPr>
          <w:ilvl w:val="0"/>
          <w:numId w:val="157"/>
        </w:numPr>
        <w:tabs>
          <w:tab w:pos="1990" w:val="left" w:leader="none"/>
        </w:tabs>
        <w:spacing w:line="240" w:lineRule="auto" w:before="186" w:after="0"/>
        <w:ind w:left="1990" w:right="0" w:hanging="289"/>
        <w:jc w:val="both"/>
        <w:rPr>
          <w:rFonts w:ascii="Calibri" w:hAnsi="Calibri"/>
          <w:i/>
          <w:sz w:val="28"/>
        </w:rPr>
      </w:pPr>
      <w:r>
        <w:rPr>
          <w:rFonts w:ascii="Calibri" w:hAnsi="Calibri"/>
          <w:i/>
          <w:sz w:val="28"/>
        </w:rPr>
        <w:t>buzucu</w:t>
      </w:r>
      <w:r>
        <w:rPr>
          <w:spacing w:val="53"/>
          <w:sz w:val="28"/>
        </w:rPr>
        <w:t> </w:t>
      </w:r>
      <w:r>
        <w:rPr>
          <w:rFonts w:ascii="Calibri" w:hAnsi="Calibri"/>
          <w:i/>
          <w:sz w:val="28"/>
        </w:rPr>
        <w:t>“</w:t>
      </w:r>
      <w:r>
        <w:rPr>
          <w:spacing w:val="67"/>
          <w:sz w:val="28"/>
          <w:u w:val="single"/>
        </w:rPr>
        <w:t>   </w:t>
      </w:r>
      <w:r>
        <w:rPr>
          <w:rFonts w:ascii="Calibri" w:hAnsi="Calibri"/>
          <w:i/>
          <w:sz w:val="28"/>
        </w:rPr>
        <w:t>”</w:t>
      </w:r>
      <w:r>
        <w:rPr>
          <w:rFonts w:ascii="Calibri" w:hAnsi="Calibri"/>
          <w:i/>
          <w:spacing w:val="1"/>
          <w:sz w:val="28"/>
        </w:rPr>
        <w:t> </w:t>
      </w:r>
      <w:r>
        <w:rPr>
          <w:rFonts w:ascii="Calibri" w:hAnsi="Calibri"/>
          <w:i/>
          <w:spacing w:val="-2"/>
          <w:sz w:val="28"/>
        </w:rPr>
        <w:t>şırınqa;</w:t>
      </w:r>
    </w:p>
    <w:p>
      <w:pPr>
        <w:pStyle w:val="ListParagraph"/>
        <w:numPr>
          <w:ilvl w:val="0"/>
          <w:numId w:val="157"/>
        </w:numPr>
        <w:tabs>
          <w:tab w:pos="1990" w:val="left" w:leader="none"/>
        </w:tabs>
        <w:spacing w:line="240" w:lineRule="auto" w:before="189" w:after="0"/>
        <w:ind w:left="1990" w:right="0" w:hanging="289"/>
        <w:jc w:val="both"/>
        <w:rPr>
          <w:rFonts w:ascii="Calibri" w:hAnsi="Calibri"/>
          <w:i/>
          <w:sz w:val="28"/>
        </w:rPr>
      </w:pPr>
      <w:r>
        <w:rPr>
          <w:rFonts w:ascii="Calibri" w:hAnsi="Calibri"/>
          <w:i/>
          <w:sz w:val="28"/>
        </w:rPr>
        <w:t>qələvi</w:t>
      </w:r>
      <w:r>
        <w:rPr>
          <w:spacing w:val="-9"/>
          <w:sz w:val="28"/>
        </w:rPr>
        <w:t> </w:t>
      </w:r>
      <w:r>
        <w:rPr>
          <w:rFonts w:ascii="Calibri" w:hAnsi="Calibri"/>
          <w:i/>
          <w:sz w:val="28"/>
        </w:rPr>
        <w:t>“</w:t>
      </w:r>
      <w:r>
        <w:rPr>
          <w:spacing w:val="68"/>
          <w:sz w:val="28"/>
          <w:u w:val="single"/>
        </w:rPr>
        <w:t>   </w:t>
      </w:r>
      <w:r>
        <w:rPr>
          <w:rFonts w:ascii="Calibri" w:hAnsi="Calibri"/>
          <w:i/>
          <w:sz w:val="28"/>
        </w:rPr>
        <w:t>”</w:t>
      </w:r>
      <w:r>
        <w:rPr>
          <w:rFonts w:ascii="Calibri" w:hAnsi="Calibri"/>
          <w:i/>
          <w:spacing w:val="1"/>
          <w:sz w:val="28"/>
        </w:rPr>
        <w:t> </w:t>
      </w:r>
      <w:r>
        <w:rPr>
          <w:rFonts w:ascii="Calibri" w:hAnsi="Calibri"/>
          <w:i/>
          <w:spacing w:val="-2"/>
          <w:sz w:val="28"/>
        </w:rPr>
        <w:t>şırınqa;</w:t>
      </w:r>
    </w:p>
    <w:p>
      <w:pPr>
        <w:spacing w:before="186"/>
        <w:ind w:left="1701" w:right="0" w:firstLine="0"/>
        <w:jc w:val="both"/>
        <w:rPr>
          <w:rFonts w:ascii="Calibri" w:hAnsi="Calibri"/>
          <w:i/>
          <w:sz w:val="28"/>
        </w:rPr>
      </w:pPr>
      <w:r>
        <w:rPr>
          <w:rFonts w:ascii="Calibri" w:hAnsi="Calibri"/>
          <w:i/>
          <w:sz w:val="28"/>
        </w:rPr>
        <w:t>Şırınqa</w:t>
      </w:r>
      <w:r>
        <w:rPr>
          <w:rFonts w:ascii="Calibri" w:hAnsi="Calibri"/>
          <w:i/>
          <w:spacing w:val="-5"/>
          <w:sz w:val="28"/>
        </w:rPr>
        <w:t> </w:t>
      </w:r>
      <w:r>
        <w:rPr>
          <w:rFonts w:ascii="Calibri" w:hAnsi="Calibri"/>
          <w:i/>
          <w:sz w:val="28"/>
        </w:rPr>
        <w:t>ggündə</w:t>
      </w:r>
      <w:r>
        <w:rPr>
          <w:rFonts w:ascii="Calibri" w:hAnsi="Calibri"/>
          <w:i/>
          <w:spacing w:val="-3"/>
          <w:sz w:val="28"/>
        </w:rPr>
        <w:t> </w:t>
      </w:r>
      <w:r>
        <w:rPr>
          <w:rFonts w:ascii="Calibri" w:hAnsi="Calibri"/>
          <w:i/>
          <w:sz w:val="28"/>
        </w:rPr>
        <w:t>2</w:t>
      </w:r>
      <w:r>
        <w:rPr>
          <w:spacing w:val="-12"/>
          <w:sz w:val="28"/>
        </w:rPr>
        <w:t> </w:t>
      </w:r>
      <w:r>
        <w:rPr>
          <w:rFonts w:ascii="Calibri" w:hAnsi="Calibri"/>
          <w:i/>
          <w:sz w:val="28"/>
        </w:rPr>
        <w:t>dəfə</w:t>
      </w:r>
      <w:r>
        <w:rPr>
          <w:rFonts w:ascii="Calibri" w:hAnsi="Calibri"/>
          <w:i/>
          <w:spacing w:val="-3"/>
          <w:sz w:val="28"/>
        </w:rPr>
        <w:t> </w:t>
      </w:r>
      <w:r>
        <w:rPr>
          <w:rFonts w:ascii="Calibri" w:hAnsi="Calibri"/>
          <w:i/>
          <w:sz w:val="28"/>
        </w:rPr>
        <w:t>təyin</w:t>
      </w:r>
      <w:r>
        <w:rPr>
          <w:spacing w:val="-11"/>
          <w:sz w:val="28"/>
        </w:rPr>
        <w:t> </w:t>
      </w:r>
      <w:r>
        <w:rPr>
          <w:rFonts w:ascii="Calibri" w:hAnsi="Calibri"/>
          <w:i/>
          <w:spacing w:val="-2"/>
          <w:sz w:val="28"/>
        </w:rPr>
        <w:t>edilir.</w:t>
      </w:r>
    </w:p>
    <w:p>
      <w:pPr>
        <w:pStyle w:val="BodyText"/>
        <w:ind w:left="0"/>
        <w:jc w:val="left"/>
        <w:rPr>
          <w:rFonts w:ascii="Calibri"/>
          <w:i/>
          <w:sz w:val="28"/>
        </w:rPr>
      </w:pPr>
    </w:p>
    <w:p>
      <w:pPr>
        <w:pStyle w:val="BodyText"/>
        <w:spacing w:before="33"/>
        <w:ind w:left="0"/>
        <w:jc w:val="left"/>
        <w:rPr>
          <w:rFonts w:ascii="Calibri"/>
          <w:i/>
          <w:sz w:val="28"/>
        </w:rPr>
      </w:pPr>
    </w:p>
    <w:p>
      <w:pPr>
        <w:spacing w:before="0"/>
        <w:ind w:left="1701" w:right="0" w:firstLine="0"/>
        <w:jc w:val="both"/>
        <w:rPr>
          <w:rFonts w:ascii="Calibri" w:hAnsi="Calibri"/>
          <w:i/>
          <w:sz w:val="28"/>
        </w:rPr>
      </w:pPr>
      <w:r>
        <w:rPr>
          <w:rFonts w:ascii="Calibri" w:hAnsi="Calibri"/>
          <w:i/>
          <w:sz w:val="28"/>
          <w:u w:val="single"/>
        </w:rPr>
        <w:t>Eroziyanın</w:t>
      </w:r>
      <w:r>
        <w:rPr>
          <w:rFonts w:ascii="Calibri" w:hAnsi="Calibri"/>
          <w:i/>
          <w:spacing w:val="-7"/>
          <w:sz w:val="28"/>
          <w:u w:val="single"/>
        </w:rPr>
        <w:t> </w:t>
      </w:r>
      <w:r>
        <w:rPr>
          <w:rFonts w:ascii="Calibri" w:hAnsi="Calibri"/>
          <w:i/>
          <w:spacing w:val="-2"/>
          <w:sz w:val="28"/>
          <w:u w:val="single"/>
        </w:rPr>
        <w:t>dağlanması</w:t>
      </w:r>
    </w:p>
    <w:p>
      <w:pPr>
        <w:tabs>
          <w:tab w:pos="2812" w:val="left" w:leader="none"/>
          <w:tab w:pos="3771" w:val="left" w:leader="none"/>
          <w:tab w:pos="5203" w:val="left" w:leader="none"/>
          <w:tab w:pos="6154" w:val="left" w:leader="none"/>
          <w:tab w:pos="7564" w:val="left" w:leader="none"/>
          <w:tab w:pos="8576" w:val="left" w:leader="none"/>
          <w:tab w:pos="9393" w:val="left" w:leader="none"/>
        </w:tabs>
        <w:spacing w:before="189"/>
        <w:ind w:left="1702" w:right="0" w:firstLine="0"/>
        <w:jc w:val="left"/>
        <w:rPr>
          <w:rFonts w:ascii="Calibri" w:hAnsi="Calibri"/>
          <w:i/>
          <w:sz w:val="28"/>
        </w:rPr>
      </w:pPr>
      <w:r>
        <w:rPr>
          <w:rFonts w:ascii="Calibri" w:hAnsi="Calibri"/>
          <w:i/>
          <w:spacing w:val="-2"/>
          <w:sz w:val="28"/>
        </w:rPr>
        <w:t>Uşaqlıq</w:t>
      </w:r>
      <w:r>
        <w:rPr>
          <w:rFonts w:ascii="Calibri" w:hAnsi="Calibri"/>
          <w:i/>
          <w:sz w:val="28"/>
        </w:rPr>
        <w:tab/>
      </w:r>
      <w:r>
        <w:rPr>
          <w:rFonts w:ascii="Calibri" w:hAnsi="Calibri"/>
          <w:i/>
          <w:spacing w:val="-4"/>
          <w:sz w:val="28"/>
        </w:rPr>
        <w:t>boynu</w:t>
      </w:r>
      <w:r>
        <w:rPr>
          <w:rFonts w:ascii="Calibri" w:hAnsi="Calibri"/>
          <w:i/>
          <w:sz w:val="28"/>
        </w:rPr>
        <w:tab/>
      </w:r>
      <w:r>
        <w:rPr>
          <w:rFonts w:ascii="Calibri" w:hAnsi="Calibri"/>
          <w:i/>
          <w:spacing w:val="-2"/>
          <w:sz w:val="28"/>
        </w:rPr>
        <w:t>eroziyanın</w:t>
      </w:r>
      <w:r>
        <w:rPr>
          <w:rFonts w:ascii="Calibri" w:hAnsi="Calibri"/>
          <w:i/>
          <w:sz w:val="28"/>
        </w:rPr>
        <w:tab/>
      </w:r>
      <w:r>
        <w:rPr>
          <w:rFonts w:ascii="Calibri" w:hAnsi="Calibri"/>
          <w:i/>
          <w:spacing w:val="-4"/>
          <w:sz w:val="28"/>
        </w:rPr>
        <w:t>əmələ</w:t>
      </w:r>
      <w:r>
        <w:rPr>
          <w:rFonts w:ascii="Calibri" w:hAnsi="Calibri"/>
          <w:i/>
          <w:sz w:val="28"/>
        </w:rPr>
        <w:tab/>
      </w:r>
      <w:r>
        <w:rPr>
          <w:rFonts w:ascii="Calibri" w:hAnsi="Calibri"/>
          <w:i/>
          <w:spacing w:val="-2"/>
          <w:sz w:val="28"/>
        </w:rPr>
        <w:t>gəlməsinə</w:t>
      </w:r>
      <w:r>
        <w:rPr>
          <w:rFonts w:ascii="Calibri" w:hAnsi="Calibri"/>
          <w:i/>
          <w:sz w:val="28"/>
        </w:rPr>
        <w:tab/>
      </w:r>
      <w:r>
        <w:rPr>
          <w:rFonts w:ascii="Calibri" w:hAnsi="Calibri"/>
          <w:i/>
          <w:spacing w:val="-2"/>
          <w:sz w:val="28"/>
        </w:rPr>
        <w:t>kömək</w:t>
      </w:r>
      <w:r>
        <w:rPr>
          <w:sz w:val="28"/>
        </w:rPr>
        <w:tab/>
      </w:r>
      <w:r>
        <w:rPr>
          <w:rFonts w:ascii="Calibri" w:hAnsi="Calibri"/>
          <w:i/>
          <w:spacing w:val="-4"/>
          <w:sz w:val="28"/>
        </w:rPr>
        <w:t>edən</w:t>
      </w:r>
      <w:r>
        <w:rPr>
          <w:sz w:val="28"/>
        </w:rPr>
        <w:tab/>
      </w:r>
      <w:r>
        <w:rPr>
          <w:rFonts w:ascii="Calibri" w:hAnsi="Calibri"/>
          <w:i/>
          <w:spacing w:val="-2"/>
          <w:sz w:val="28"/>
        </w:rPr>
        <w:t>səbəblər</w:t>
      </w:r>
    </w:p>
    <w:p>
      <w:pPr>
        <w:spacing w:before="26"/>
        <w:ind w:left="994" w:right="0" w:firstLine="0"/>
        <w:jc w:val="left"/>
        <w:rPr>
          <w:rFonts w:ascii="Calibri" w:hAnsi="Calibri"/>
          <w:i/>
          <w:sz w:val="28"/>
        </w:rPr>
      </w:pPr>
      <w:r>
        <w:rPr>
          <w:rFonts w:ascii="Calibri" w:hAnsi="Calibri"/>
          <w:i/>
          <w:spacing w:val="-2"/>
          <w:sz w:val="28"/>
        </w:rPr>
        <w:t>aşağıdakılardır:</w:t>
      </w:r>
    </w:p>
    <w:p>
      <w:pPr>
        <w:pStyle w:val="ListParagraph"/>
        <w:numPr>
          <w:ilvl w:val="0"/>
          <w:numId w:val="158"/>
        </w:numPr>
        <w:tabs>
          <w:tab w:pos="1991" w:val="left" w:leader="none"/>
        </w:tabs>
        <w:spacing w:line="240" w:lineRule="auto" w:before="186" w:after="0"/>
        <w:ind w:left="1991" w:right="0" w:hanging="289"/>
        <w:jc w:val="both"/>
        <w:rPr>
          <w:rFonts w:ascii="Calibri" w:hAnsi="Calibri"/>
          <w:i/>
          <w:sz w:val="28"/>
        </w:rPr>
      </w:pPr>
      <w:r>
        <w:rPr>
          <w:rFonts w:ascii="Calibri" w:hAnsi="Calibri"/>
          <w:i/>
          <w:sz w:val="28"/>
        </w:rPr>
        <w:t>Ümumi</w:t>
      </w:r>
      <w:r>
        <w:rPr>
          <w:spacing w:val="-15"/>
          <w:sz w:val="28"/>
        </w:rPr>
        <w:t> </w:t>
      </w:r>
      <w:r>
        <w:rPr>
          <w:rFonts w:ascii="Calibri" w:hAnsi="Calibri"/>
          <w:i/>
          <w:sz w:val="28"/>
        </w:rPr>
        <w:t>xəstəliklər</w:t>
      </w:r>
      <w:r>
        <w:rPr>
          <w:spacing w:val="-15"/>
          <w:sz w:val="28"/>
        </w:rPr>
        <w:t> </w:t>
      </w:r>
      <w:r>
        <w:rPr>
          <w:rFonts w:ascii="Calibri" w:hAnsi="Calibri"/>
          <w:i/>
          <w:sz w:val="28"/>
        </w:rPr>
        <w:t>(</w:t>
      </w:r>
      <w:r>
        <w:rPr>
          <w:spacing w:val="-12"/>
          <w:sz w:val="28"/>
        </w:rPr>
        <w:t> </w:t>
      </w:r>
      <w:r>
        <w:rPr>
          <w:rFonts w:ascii="Calibri" w:hAnsi="Calibri"/>
          <w:i/>
          <w:sz w:val="28"/>
        </w:rPr>
        <w:t>piylənmə,</w:t>
      </w:r>
      <w:r>
        <w:rPr>
          <w:rFonts w:ascii="Calibri" w:hAnsi="Calibri"/>
          <w:i/>
          <w:spacing w:val="-6"/>
          <w:sz w:val="28"/>
        </w:rPr>
        <w:t> </w:t>
      </w:r>
      <w:r>
        <w:rPr>
          <w:rFonts w:ascii="Calibri" w:hAnsi="Calibri"/>
          <w:i/>
          <w:sz w:val="28"/>
        </w:rPr>
        <w:t>yumurtalıq</w:t>
      </w:r>
      <w:r>
        <w:rPr>
          <w:rFonts w:ascii="Calibri" w:hAnsi="Calibri"/>
          <w:i/>
          <w:spacing w:val="-7"/>
          <w:sz w:val="28"/>
        </w:rPr>
        <w:t> </w:t>
      </w:r>
      <w:r>
        <w:rPr>
          <w:rFonts w:ascii="Calibri" w:hAnsi="Calibri"/>
          <w:i/>
          <w:sz w:val="28"/>
        </w:rPr>
        <w:t>disfunksiyası,</w:t>
      </w:r>
      <w:r>
        <w:rPr>
          <w:rFonts w:ascii="Calibri" w:hAnsi="Calibri"/>
          <w:i/>
          <w:spacing w:val="-5"/>
          <w:sz w:val="28"/>
        </w:rPr>
        <w:t> </w:t>
      </w:r>
      <w:r>
        <w:rPr>
          <w:rFonts w:ascii="Calibri" w:hAnsi="Calibri"/>
          <w:i/>
          <w:sz w:val="28"/>
        </w:rPr>
        <w:t>diabet</w:t>
      </w:r>
      <w:r>
        <w:rPr>
          <w:rFonts w:ascii="Calibri" w:hAnsi="Calibri"/>
          <w:i/>
          <w:spacing w:val="-7"/>
          <w:sz w:val="28"/>
        </w:rPr>
        <w:t> </w:t>
      </w:r>
      <w:r>
        <w:rPr>
          <w:rFonts w:ascii="Calibri" w:hAnsi="Calibri"/>
          <w:i/>
          <w:sz w:val="28"/>
        </w:rPr>
        <w:t>və</w:t>
      </w:r>
      <w:r>
        <w:rPr>
          <w:rFonts w:ascii="Calibri" w:hAnsi="Calibri"/>
          <w:i/>
          <w:spacing w:val="-5"/>
          <w:sz w:val="28"/>
        </w:rPr>
        <w:t> s.)</w:t>
      </w:r>
    </w:p>
    <w:p>
      <w:pPr>
        <w:pStyle w:val="ListParagraph"/>
        <w:numPr>
          <w:ilvl w:val="0"/>
          <w:numId w:val="158"/>
        </w:numPr>
        <w:tabs>
          <w:tab w:pos="2003" w:val="left" w:leader="none"/>
        </w:tabs>
        <w:spacing w:line="256" w:lineRule="auto" w:before="191" w:after="0"/>
        <w:ind w:left="994" w:right="701" w:firstLine="707"/>
        <w:jc w:val="both"/>
        <w:rPr>
          <w:rFonts w:ascii="Calibri" w:hAnsi="Calibri"/>
          <w:i/>
          <w:sz w:val="28"/>
        </w:rPr>
      </w:pPr>
      <w:r>
        <w:rPr>
          <w:rFonts w:ascii="Calibri" w:hAnsi="Calibri"/>
          <w:i/>
          <w:sz w:val="28"/>
        </w:rPr>
        <w:t>Uşaqlığın qeyri düzgün vəziyyəti</w:t>
      </w:r>
      <w:r>
        <w:rPr>
          <w:sz w:val="28"/>
        </w:rPr>
        <w:t> </w:t>
      </w:r>
      <w:r>
        <w:rPr>
          <w:rFonts w:ascii="Calibri" w:hAnsi="Calibri"/>
          <w:i/>
          <w:sz w:val="28"/>
        </w:rPr>
        <w:t>– bu çanaqda durğunluq hadisəıərinə və uşaqlıq</w:t>
      </w:r>
      <w:r>
        <w:rPr>
          <w:rFonts w:ascii="Calibri" w:hAnsi="Calibri"/>
          <w:i/>
          <w:spacing w:val="-16"/>
          <w:sz w:val="28"/>
        </w:rPr>
        <w:t> </w:t>
      </w:r>
      <w:r>
        <w:rPr>
          <w:rFonts w:ascii="Calibri" w:hAnsi="Calibri"/>
          <w:i/>
          <w:sz w:val="28"/>
        </w:rPr>
        <w:t>vəziyyətinin</w:t>
      </w:r>
      <w:r>
        <w:rPr>
          <w:rFonts w:ascii="Calibri" w:hAnsi="Calibri"/>
          <w:i/>
          <w:spacing w:val="-16"/>
          <w:sz w:val="28"/>
        </w:rPr>
        <w:t> </w:t>
      </w:r>
      <w:r>
        <w:rPr>
          <w:rFonts w:ascii="Calibri" w:hAnsi="Calibri"/>
          <w:i/>
          <w:sz w:val="28"/>
        </w:rPr>
        <w:t>sekresiyasının</w:t>
      </w:r>
      <w:r>
        <w:rPr>
          <w:rFonts w:ascii="Calibri" w:hAnsi="Calibri"/>
          <w:i/>
          <w:spacing w:val="12"/>
          <w:sz w:val="28"/>
        </w:rPr>
        <w:t> </w:t>
      </w:r>
      <w:r>
        <w:rPr>
          <w:rFonts w:ascii="Calibri" w:hAnsi="Calibri"/>
          <w:i/>
          <w:sz w:val="28"/>
        </w:rPr>
        <w:t>artması,</w:t>
      </w:r>
      <w:r>
        <w:rPr>
          <w:rFonts w:ascii="Calibri" w:hAnsi="Calibri"/>
          <w:i/>
          <w:spacing w:val="-15"/>
          <w:sz w:val="28"/>
        </w:rPr>
        <w:t> </w:t>
      </w:r>
      <w:r>
        <w:rPr>
          <w:rFonts w:ascii="Calibri" w:hAnsi="Calibri"/>
          <w:i/>
          <w:sz w:val="28"/>
        </w:rPr>
        <w:t>aralığın</w:t>
      </w:r>
      <w:r>
        <w:rPr>
          <w:rFonts w:ascii="Calibri" w:hAnsi="Calibri"/>
          <w:i/>
          <w:spacing w:val="-16"/>
          <w:sz w:val="28"/>
        </w:rPr>
        <w:t> </w:t>
      </w:r>
      <w:r>
        <w:rPr>
          <w:rFonts w:ascii="Calibri" w:hAnsi="Calibri"/>
          <w:i/>
          <w:sz w:val="28"/>
        </w:rPr>
        <w:t>cırılması</w:t>
      </w:r>
      <w:r>
        <w:rPr>
          <w:rFonts w:ascii="Calibri" w:hAnsi="Calibri"/>
          <w:i/>
          <w:spacing w:val="-16"/>
          <w:sz w:val="28"/>
        </w:rPr>
        <w:t> </w:t>
      </w:r>
      <w:r>
        <w:rPr>
          <w:rFonts w:ascii="Calibri" w:hAnsi="Calibri"/>
          <w:i/>
          <w:sz w:val="28"/>
        </w:rPr>
        <w:t>ilə</w:t>
      </w:r>
      <w:r>
        <w:rPr>
          <w:rFonts w:ascii="Calibri" w:hAnsi="Calibri"/>
          <w:i/>
          <w:spacing w:val="-15"/>
          <w:sz w:val="28"/>
        </w:rPr>
        <w:t> </w:t>
      </w:r>
      <w:r>
        <w:rPr>
          <w:rFonts w:ascii="Calibri" w:hAnsi="Calibri"/>
          <w:i/>
          <w:sz w:val="28"/>
        </w:rPr>
        <w:t>birlikdə</w:t>
      </w:r>
      <w:r>
        <w:rPr>
          <w:rFonts w:ascii="Calibri" w:hAnsi="Calibri"/>
          <w:i/>
          <w:spacing w:val="-16"/>
          <w:sz w:val="28"/>
        </w:rPr>
        <w:t> </w:t>
      </w:r>
      <w:r>
        <w:rPr>
          <w:rFonts w:ascii="Calibri" w:hAnsi="Calibri"/>
          <w:i/>
          <w:sz w:val="28"/>
        </w:rPr>
        <w:t>olduqda</w:t>
      </w:r>
      <w:r>
        <w:rPr>
          <w:spacing w:val="-18"/>
          <w:sz w:val="28"/>
        </w:rPr>
        <w:t> </w:t>
      </w:r>
      <w:r>
        <w:rPr>
          <w:rFonts w:ascii="Calibri" w:hAnsi="Calibri"/>
          <w:i/>
          <w:sz w:val="28"/>
        </w:rPr>
        <w:t>isə,</w:t>
      </w:r>
      <w:r>
        <w:rPr>
          <w:sz w:val="28"/>
        </w:rPr>
        <w:t> </w:t>
      </w:r>
      <w:r>
        <w:rPr>
          <w:rFonts w:ascii="Calibri" w:hAnsi="Calibri"/>
          <w:i/>
          <w:sz w:val="28"/>
        </w:rPr>
        <w:t>uşaqlıq boynunun asanlıqla infeksiya yoluxmasına səbəb</w:t>
      </w:r>
      <w:r>
        <w:rPr>
          <w:sz w:val="28"/>
        </w:rPr>
        <w:t> </w:t>
      </w:r>
      <w:r>
        <w:rPr>
          <w:rFonts w:ascii="Calibri" w:hAnsi="Calibri"/>
          <w:i/>
          <w:sz w:val="28"/>
        </w:rPr>
        <w:t>olur;</w:t>
      </w:r>
    </w:p>
    <w:p>
      <w:pPr>
        <w:pStyle w:val="ListParagraph"/>
        <w:numPr>
          <w:ilvl w:val="0"/>
          <w:numId w:val="158"/>
        </w:numPr>
        <w:tabs>
          <w:tab w:pos="1975" w:val="left" w:leader="none"/>
        </w:tabs>
        <w:spacing w:line="259" w:lineRule="auto" w:before="167" w:after="0"/>
        <w:ind w:left="994" w:right="706" w:firstLine="707"/>
        <w:jc w:val="both"/>
        <w:rPr>
          <w:rFonts w:ascii="Calibri" w:hAnsi="Calibri"/>
          <w:i/>
          <w:sz w:val="28"/>
        </w:rPr>
      </w:pPr>
      <w:r>
        <w:rPr>
          <w:rFonts w:ascii="Calibri" w:hAnsi="Calibri"/>
          <w:i/>
          <w:spacing w:val="-2"/>
          <w:sz w:val="28"/>
        </w:rPr>
        <w:t>Uşaqlıq</w:t>
      </w:r>
      <w:r>
        <w:rPr>
          <w:rFonts w:ascii="Calibri" w:hAnsi="Calibri"/>
          <w:i/>
          <w:spacing w:val="-3"/>
          <w:sz w:val="28"/>
        </w:rPr>
        <w:t> </w:t>
      </w:r>
      <w:r>
        <w:rPr>
          <w:rFonts w:ascii="Calibri" w:hAnsi="Calibri"/>
          <w:i/>
          <w:spacing w:val="-2"/>
          <w:sz w:val="28"/>
        </w:rPr>
        <w:t>boynu</w:t>
      </w:r>
      <w:r>
        <w:rPr>
          <w:rFonts w:ascii="Calibri" w:hAnsi="Calibri"/>
          <w:i/>
          <w:spacing w:val="-3"/>
          <w:sz w:val="28"/>
        </w:rPr>
        <w:t> </w:t>
      </w:r>
      <w:r>
        <w:rPr>
          <w:rFonts w:ascii="Calibri" w:hAnsi="Calibri"/>
          <w:i/>
          <w:spacing w:val="-2"/>
          <w:sz w:val="28"/>
        </w:rPr>
        <w:t>kanalı</w:t>
      </w:r>
      <w:r>
        <w:rPr>
          <w:rFonts w:ascii="Calibri" w:hAnsi="Calibri"/>
          <w:i/>
          <w:spacing w:val="-3"/>
          <w:sz w:val="28"/>
        </w:rPr>
        <w:t> </w:t>
      </w:r>
      <w:r>
        <w:rPr>
          <w:rFonts w:ascii="Calibri" w:hAnsi="Calibri"/>
          <w:i/>
          <w:spacing w:val="-2"/>
          <w:sz w:val="28"/>
        </w:rPr>
        <w:t>selikli qişasının</w:t>
      </w:r>
      <w:r>
        <w:rPr>
          <w:rFonts w:ascii="Calibri" w:hAnsi="Calibri"/>
          <w:i/>
          <w:spacing w:val="-5"/>
          <w:sz w:val="28"/>
        </w:rPr>
        <w:t> </w:t>
      </w:r>
      <w:r>
        <w:rPr>
          <w:rFonts w:ascii="Calibri" w:hAnsi="Calibri"/>
          <w:i/>
          <w:spacing w:val="-2"/>
          <w:sz w:val="28"/>
        </w:rPr>
        <w:t>ektropionları. Bunlar</w:t>
      </w:r>
      <w:r>
        <w:rPr>
          <w:rFonts w:ascii="Calibri" w:hAnsi="Calibri"/>
          <w:i/>
          <w:spacing w:val="-7"/>
          <w:sz w:val="28"/>
        </w:rPr>
        <w:t> </w:t>
      </w:r>
      <w:r>
        <w:rPr>
          <w:rFonts w:ascii="Calibri" w:hAnsi="Calibri"/>
          <w:i/>
          <w:spacing w:val="-2"/>
          <w:sz w:val="28"/>
        </w:rPr>
        <w:t>sonradan</w:t>
      </w:r>
      <w:r>
        <w:rPr>
          <w:rFonts w:ascii="Calibri" w:hAnsi="Calibri"/>
          <w:i/>
          <w:spacing w:val="-3"/>
          <w:sz w:val="28"/>
        </w:rPr>
        <w:t> </w:t>
      </w:r>
      <w:r>
        <w:rPr>
          <w:rFonts w:ascii="Calibri" w:hAnsi="Calibri"/>
          <w:i/>
          <w:spacing w:val="-2"/>
          <w:sz w:val="28"/>
        </w:rPr>
        <w:t>doğum </w:t>
      </w:r>
      <w:r>
        <w:rPr>
          <w:rFonts w:ascii="Calibri" w:hAnsi="Calibri"/>
          <w:i/>
          <w:sz w:val="28"/>
        </w:rPr>
        <w:t>zədəsi</w:t>
      </w:r>
      <w:r>
        <w:rPr>
          <w:sz w:val="28"/>
        </w:rPr>
        <w:t> </w:t>
      </w:r>
      <w:r>
        <w:rPr>
          <w:rFonts w:ascii="Calibri" w:hAnsi="Calibri"/>
          <w:i/>
          <w:sz w:val="28"/>
        </w:rPr>
        <w:t>ilə infeksiyanın daxil olması və uşaqlıq boynunda olan çapıqların pis qidalanmasına görə yaranması nəticəsində olur;</w:t>
      </w:r>
    </w:p>
    <w:p>
      <w:pPr>
        <w:pStyle w:val="ListParagraph"/>
        <w:numPr>
          <w:ilvl w:val="0"/>
          <w:numId w:val="158"/>
        </w:numPr>
        <w:tabs>
          <w:tab w:pos="1991" w:val="left" w:leader="none"/>
        </w:tabs>
        <w:spacing w:line="240" w:lineRule="auto" w:before="158" w:after="0"/>
        <w:ind w:left="1991" w:right="0" w:hanging="289"/>
        <w:jc w:val="both"/>
        <w:rPr>
          <w:rFonts w:ascii="Calibri" w:hAnsi="Calibri"/>
          <w:i/>
          <w:sz w:val="28"/>
        </w:rPr>
      </w:pPr>
      <w:r>
        <w:rPr>
          <w:rFonts w:ascii="Calibri" w:hAnsi="Calibri"/>
          <w:i/>
          <w:sz w:val="28"/>
        </w:rPr>
        <w:t>Uşaqlığın</w:t>
      </w:r>
      <w:r>
        <w:rPr>
          <w:rFonts w:ascii="Calibri" w:hAnsi="Calibri"/>
          <w:i/>
          <w:spacing w:val="-8"/>
          <w:sz w:val="28"/>
        </w:rPr>
        <w:t> </w:t>
      </w:r>
      <w:r>
        <w:rPr>
          <w:rFonts w:ascii="Calibri" w:hAnsi="Calibri"/>
          <w:i/>
          <w:sz w:val="28"/>
        </w:rPr>
        <w:t>xroniki</w:t>
      </w:r>
      <w:r>
        <w:rPr>
          <w:rFonts w:ascii="Calibri" w:hAnsi="Calibri"/>
          <w:i/>
          <w:spacing w:val="-7"/>
          <w:sz w:val="28"/>
        </w:rPr>
        <w:t> </w:t>
      </w:r>
      <w:r>
        <w:rPr>
          <w:rFonts w:ascii="Calibri" w:hAnsi="Calibri"/>
          <w:i/>
          <w:sz w:val="28"/>
        </w:rPr>
        <w:t>iltihabi</w:t>
      </w:r>
      <w:r>
        <w:rPr>
          <w:rFonts w:ascii="Calibri" w:hAnsi="Calibri"/>
          <w:i/>
          <w:spacing w:val="-7"/>
          <w:sz w:val="28"/>
        </w:rPr>
        <w:t> </w:t>
      </w:r>
      <w:r>
        <w:rPr>
          <w:rFonts w:ascii="Calibri" w:hAnsi="Calibri"/>
          <w:i/>
          <w:sz w:val="28"/>
        </w:rPr>
        <w:t>xəstəlikləri</w:t>
      </w:r>
      <w:r>
        <w:rPr>
          <w:spacing w:val="-14"/>
          <w:sz w:val="28"/>
        </w:rPr>
        <w:t> </w:t>
      </w:r>
      <w:r>
        <w:rPr>
          <w:rFonts w:ascii="Calibri" w:hAnsi="Calibri"/>
          <w:i/>
          <w:sz w:val="28"/>
        </w:rPr>
        <w:t>((endomrtritlər,</w:t>
      </w:r>
      <w:r>
        <w:rPr>
          <w:spacing w:val="-15"/>
          <w:sz w:val="28"/>
        </w:rPr>
        <w:t> </w:t>
      </w:r>
      <w:r>
        <w:rPr>
          <w:rFonts w:ascii="Calibri" w:hAnsi="Calibri"/>
          <w:i/>
          <w:sz w:val="28"/>
        </w:rPr>
        <w:t>endoservisitlər</w:t>
      </w:r>
      <w:r>
        <w:rPr>
          <w:spacing w:val="-14"/>
          <w:sz w:val="28"/>
        </w:rPr>
        <w:t> </w:t>
      </w:r>
      <w:r>
        <w:rPr>
          <w:rFonts w:ascii="Calibri" w:hAnsi="Calibri"/>
          <w:i/>
          <w:sz w:val="28"/>
        </w:rPr>
        <w:t>və</w:t>
      </w:r>
      <w:r>
        <w:rPr>
          <w:rFonts w:ascii="Calibri" w:hAnsi="Calibri"/>
          <w:i/>
          <w:spacing w:val="-9"/>
          <w:sz w:val="28"/>
        </w:rPr>
        <w:t> </w:t>
      </w:r>
      <w:r>
        <w:rPr>
          <w:rFonts w:ascii="Calibri" w:hAnsi="Calibri"/>
          <w:i/>
          <w:spacing w:val="-5"/>
          <w:sz w:val="28"/>
        </w:rPr>
        <w:t>s.)</w:t>
      </w:r>
    </w:p>
    <w:p>
      <w:pPr>
        <w:spacing w:line="259" w:lineRule="auto" w:before="189"/>
        <w:ind w:left="994" w:right="701" w:firstLine="707"/>
        <w:jc w:val="both"/>
        <w:rPr>
          <w:rFonts w:ascii="Calibri" w:hAnsi="Calibri"/>
          <w:i/>
          <w:sz w:val="28"/>
        </w:rPr>
      </w:pPr>
      <w:r>
        <w:rPr>
          <w:rFonts w:ascii="Calibri" w:hAnsi="Calibri"/>
          <w:i/>
          <w:sz w:val="28"/>
        </w:rPr>
        <w:t>Bu</w:t>
      </w:r>
      <w:r>
        <w:rPr>
          <w:sz w:val="28"/>
        </w:rPr>
        <w:t> </w:t>
      </w:r>
      <w:r>
        <w:rPr>
          <w:rFonts w:ascii="Calibri" w:hAnsi="Calibri"/>
          <w:i/>
          <w:sz w:val="28"/>
        </w:rPr>
        <w:t>məqsədlə indifferent</w:t>
      </w:r>
      <w:r>
        <w:rPr>
          <w:sz w:val="28"/>
        </w:rPr>
        <w:t> </w:t>
      </w:r>
      <w:r>
        <w:rPr>
          <w:rFonts w:ascii="Calibri" w:hAnsi="Calibri"/>
          <w:i/>
          <w:sz w:val="28"/>
        </w:rPr>
        <w:t>məlhəmlər</w:t>
      </w:r>
      <w:r>
        <w:rPr>
          <w:sz w:val="28"/>
        </w:rPr>
        <w:t> </w:t>
      </w:r>
      <w:r>
        <w:rPr>
          <w:rFonts w:ascii="Calibri" w:hAnsi="Calibri"/>
          <w:i/>
          <w:sz w:val="28"/>
        </w:rPr>
        <w:t>müvəffəqiyyətlə tətbiq</w:t>
      </w:r>
      <w:r>
        <w:rPr>
          <w:sz w:val="28"/>
        </w:rPr>
        <w:t> </w:t>
      </w:r>
      <w:r>
        <w:rPr>
          <w:rFonts w:ascii="Calibri" w:hAnsi="Calibri"/>
          <w:i/>
          <w:sz w:val="28"/>
        </w:rPr>
        <w:t>edilə bilər.</w:t>
      </w:r>
      <w:r>
        <w:rPr>
          <w:sz w:val="28"/>
        </w:rPr>
        <w:t> </w:t>
      </w:r>
      <w:r>
        <w:rPr>
          <w:rFonts w:ascii="Calibri" w:hAnsi="Calibri"/>
          <w:i/>
          <w:sz w:val="28"/>
        </w:rPr>
        <w:t>Səthi</w:t>
      </w:r>
      <w:r>
        <w:rPr>
          <w:sz w:val="28"/>
        </w:rPr>
        <w:t> </w:t>
      </w:r>
      <w:r>
        <w:rPr>
          <w:rFonts w:ascii="Calibri" w:hAnsi="Calibri"/>
          <w:i/>
          <w:sz w:val="28"/>
        </w:rPr>
        <w:t>eroziyalar</w:t>
      </w:r>
      <w:r>
        <w:rPr>
          <w:rFonts w:ascii="Calibri" w:hAnsi="Calibri"/>
          <w:i/>
          <w:spacing w:val="-11"/>
          <w:sz w:val="28"/>
        </w:rPr>
        <w:t> </w:t>
      </w:r>
      <w:r>
        <w:rPr>
          <w:rFonts w:ascii="Calibri" w:hAnsi="Calibri"/>
          <w:i/>
          <w:sz w:val="28"/>
        </w:rPr>
        <w:t>üçün</w:t>
      </w:r>
      <w:r>
        <w:rPr>
          <w:rFonts w:ascii="Calibri" w:hAnsi="Calibri"/>
          <w:i/>
          <w:spacing w:val="-11"/>
          <w:sz w:val="28"/>
        </w:rPr>
        <w:t> </w:t>
      </w:r>
      <w:r>
        <w:rPr>
          <w:rFonts w:ascii="Calibri" w:hAnsi="Calibri"/>
          <w:i/>
          <w:sz w:val="28"/>
        </w:rPr>
        <w:t>eroziyaları</w:t>
      </w:r>
      <w:r>
        <w:rPr>
          <w:rFonts w:ascii="Calibri" w:hAnsi="Calibri"/>
          <w:i/>
          <w:spacing w:val="-11"/>
          <w:sz w:val="28"/>
        </w:rPr>
        <w:t> </w:t>
      </w:r>
      <w:r>
        <w:rPr>
          <w:rFonts w:ascii="Calibri" w:hAnsi="Calibri"/>
          <w:i/>
          <w:sz w:val="28"/>
        </w:rPr>
        <w:t>ifrazatın</w:t>
      </w:r>
      <w:r>
        <w:rPr>
          <w:rFonts w:ascii="Calibri" w:hAnsi="Calibri"/>
          <w:i/>
          <w:spacing w:val="-11"/>
          <w:sz w:val="28"/>
        </w:rPr>
        <w:t> </w:t>
      </w:r>
      <w:r>
        <w:rPr>
          <w:rFonts w:ascii="Calibri" w:hAnsi="Calibri"/>
          <w:i/>
          <w:sz w:val="28"/>
        </w:rPr>
        <w:t>daimi</w:t>
      </w:r>
      <w:r>
        <w:rPr>
          <w:rFonts w:ascii="Calibri" w:hAnsi="Calibri"/>
          <w:i/>
          <w:spacing w:val="-10"/>
          <w:sz w:val="28"/>
        </w:rPr>
        <w:t> </w:t>
      </w:r>
      <w:r>
        <w:rPr>
          <w:rFonts w:ascii="Calibri" w:hAnsi="Calibri"/>
          <w:i/>
          <w:sz w:val="28"/>
        </w:rPr>
        <w:t>qıcıqlanmasından</w:t>
      </w:r>
      <w:r>
        <w:rPr>
          <w:rFonts w:ascii="Calibri" w:hAnsi="Calibri"/>
          <w:i/>
          <w:spacing w:val="-12"/>
          <w:sz w:val="28"/>
        </w:rPr>
        <w:t> </w:t>
      </w:r>
      <w:r>
        <w:rPr>
          <w:rFonts w:ascii="Calibri" w:hAnsi="Calibri"/>
          <w:i/>
          <w:sz w:val="28"/>
        </w:rPr>
        <w:t>bu</w:t>
      </w:r>
      <w:r>
        <w:rPr>
          <w:rFonts w:ascii="Calibri" w:hAnsi="Calibri"/>
          <w:i/>
          <w:spacing w:val="-9"/>
          <w:sz w:val="28"/>
        </w:rPr>
        <w:t> </w:t>
      </w:r>
      <w:r>
        <w:rPr>
          <w:rFonts w:ascii="Calibri" w:hAnsi="Calibri"/>
          <w:i/>
          <w:sz w:val="28"/>
        </w:rPr>
        <w:t>cür</w:t>
      </w:r>
      <w:r>
        <w:rPr>
          <w:rFonts w:ascii="Calibri" w:hAnsi="Calibri"/>
          <w:i/>
          <w:spacing w:val="-10"/>
          <w:sz w:val="28"/>
        </w:rPr>
        <w:t> </w:t>
      </w:r>
      <w:r>
        <w:rPr>
          <w:rFonts w:ascii="Calibri" w:hAnsi="Calibri"/>
          <w:i/>
          <w:sz w:val="28"/>
        </w:rPr>
        <w:t>mühafizə</w:t>
      </w:r>
      <w:r>
        <w:rPr>
          <w:rFonts w:ascii="Calibri" w:hAnsi="Calibri"/>
          <w:i/>
          <w:spacing w:val="-8"/>
          <w:sz w:val="28"/>
        </w:rPr>
        <w:t> </w:t>
      </w:r>
      <w:r>
        <w:rPr>
          <w:rFonts w:ascii="Calibri" w:hAnsi="Calibri"/>
          <w:i/>
          <w:sz w:val="28"/>
        </w:rPr>
        <w:t>etmək</w:t>
      </w:r>
      <w:r>
        <w:rPr>
          <w:sz w:val="28"/>
        </w:rPr>
        <w:t> </w:t>
      </w:r>
      <w:r>
        <w:rPr>
          <w:rFonts w:ascii="Calibri" w:hAnsi="Calibri"/>
          <w:i/>
          <w:sz w:val="28"/>
        </w:rPr>
        <w:t>tamamilə kifayətdir.</w:t>
      </w:r>
      <w:r>
        <w:rPr>
          <w:sz w:val="28"/>
        </w:rPr>
        <w:t> </w:t>
      </w:r>
      <w:r>
        <w:rPr>
          <w:rFonts w:ascii="Calibri" w:hAnsi="Calibri"/>
          <w:i/>
          <w:sz w:val="28"/>
        </w:rPr>
        <w:t>Eroziyalar</w:t>
      </w:r>
      <w:r>
        <w:rPr>
          <w:sz w:val="28"/>
        </w:rPr>
        <w:t> </w:t>
      </w:r>
      <w:r>
        <w:rPr>
          <w:rFonts w:ascii="Calibri" w:hAnsi="Calibri"/>
          <w:i/>
          <w:sz w:val="28"/>
        </w:rPr>
        <w:t>dərin</w:t>
      </w:r>
      <w:r>
        <w:rPr>
          <w:sz w:val="28"/>
        </w:rPr>
        <w:t> </w:t>
      </w:r>
      <w:r>
        <w:rPr>
          <w:rFonts w:ascii="Calibri" w:hAnsi="Calibri"/>
          <w:i/>
          <w:sz w:val="28"/>
        </w:rPr>
        <w:t>anatomik</w:t>
      </w:r>
      <w:r>
        <w:rPr>
          <w:sz w:val="28"/>
        </w:rPr>
        <w:t> </w:t>
      </w:r>
      <w:r>
        <w:rPr>
          <w:rFonts w:ascii="Calibri" w:hAnsi="Calibri"/>
          <w:i/>
          <w:sz w:val="28"/>
        </w:rPr>
        <w:t>dəyişikliklər</w:t>
      </w:r>
      <w:r>
        <w:rPr>
          <w:sz w:val="28"/>
        </w:rPr>
        <w:t> </w:t>
      </w:r>
      <w:r>
        <w:rPr>
          <w:rFonts w:ascii="Calibri" w:hAnsi="Calibri"/>
          <w:i/>
          <w:sz w:val="28"/>
        </w:rPr>
        <w:t>nəticəsində əmələ gəldikdə</w:t>
      </w:r>
      <w:r>
        <w:rPr>
          <w:rFonts w:ascii="Calibri" w:hAnsi="Calibri"/>
          <w:i/>
          <w:spacing w:val="-16"/>
          <w:sz w:val="28"/>
        </w:rPr>
        <w:t> </w:t>
      </w:r>
      <w:r>
        <w:rPr>
          <w:rFonts w:ascii="Calibri" w:hAnsi="Calibri"/>
          <w:i/>
          <w:sz w:val="28"/>
        </w:rPr>
        <w:t>dağlayıcı</w:t>
      </w:r>
      <w:r>
        <w:rPr>
          <w:rFonts w:ascii="Calibri" w:hAnsi="Calibri"/>
          <w:i/>
          <w:spacing w:val="-12"/>
          <w:sz w:val="28"/>
        </w:rPr>
        <w:t> </w:t>
      </w:r>
      <w:r>
        <w:rPr>
          <w:rFonts w:ascii="Calibri" w:hAnsi="Calibri"/>
          <w:i/>
          <w:sz w:val="28"/>
        </w:rPr>
        <w:t>maddələrlə</w:t>
      </w:r>
      <w:r>
        <w:rPr>
          <w:rFonts w:ascii="Calibri" w:hAnsi="Calibri"/>
          <w:i/>
          <w:spacing w:val="-13"/>
          <w:sz w:val="28"/>
        </w:rPr>
        <w:t> </w:t>
      </w:r>
      <w:r>
        <w:rPr>
          <w:rFonts w:ascii="Calibri" w:hAnsi="Calibri"/>
          <w:i/>
          <w:sz w:val="28"/>
        </w:rPr>
        <w:t>müalicənin</w:t>
      </w:r>
      <w:r>
        <w:rPr>
          <w:spacing w:val="-18"/>
          <w:sz w:val="28"/>
        </w:rPr>
        <w:t> </w:t>
      </w:r>
      <w:r>
        <w:rPr>
          <w:rFonts w:ascii="Calibri" w:hAnsi="Calibri"/>
          <w:i/>
          <w:sz w:val="28"/>
        </w:rPr>
        <w:t>nəticəsi</w:t>
      </w:r>
      <w:r>
        <w:rPr>
          <w:rFonts w:ascii="Calibri" w:hAnsi="Calibri"/>
          <w:i/>
          <w:spacing w:val="-12"/>
          <w:sz w:val="28"/>
        </w:rPr>
        <w:t> </w:t>
      </w:r>
      <w:r>
        <w:rPr>
          <w:rFonts w:ascii="Calibri" w:hAnsi="Calibri"/>
          <w:i/>
          <w:sz w:val="28"/>
        </w:rPr>
        <w:t>yarıtmaz</w:t>
      </w:r>
      <w:r>
        <w:rPr>
          <w:rFonts w:ascii="Calibri" w:hAnsi="Calibri"/>
          <w:i/>
          <w:spacing w:val="-13"/>
          <w:sz w:val="28"/>
        </w:rPr>
        <w:t> </w:t>
      </w:r>
      <w:r>
        <w:rPr>
          <w:rFonts w:ascii="Calibri" w:hAnsi="Calibri"/>
          <w:i/>
          <w:sz w:val="28"/>
        </w:rPr>
        <w:t>olur.</w:t>
      </w:r>
      <w:r>
        <w:rPr>
          <w:rFonts w:ascii="Calibri" w:hAnsi="Calibri"/>
          <w:i/>
          <w:spacing w:val="-14"/>
          <w:sz w:val="28"/>
        </w:rPr>
        <w:t> </w:t>
      </w:r>
      <w:r>
        <w:rPr>
          <w:rFonts w:ascii="Calibri" w:hAnsi="Calibri"/>
          <w:i/>
          <w:sz w:val="28"/>
        </w:rPr>
        <w:t>Belə</w:t>
      </w:r>
      <w:r>
        <w:rPr>
          <w:rFonts w:ascii="Calibri" w:hAnsi="Calibri"/>
          <w:i/>
          <w:spacing w:val="-12"/>
          <w:sz w:val="28"/>
        </w:rPr>
        <w:t> </w:t>
      </w:r>
      <w:r>
        <w:rPr>
          <w:rFonts w:ascii="Calibri" w:hAnsi="Calibri"/>
          <w:i/>
          <w:sz w:val="28"/>
        </w:rPr>
        <w:t>hallarda</w:t>
      </w:r>
      <w:r>
        <w:rPr>
          <w:spacing w:val="-18"/>
          <w:sz w:val="28"/>
        </w:rPr>
        <w:t> </w:t>
      </w:r>
      <w:r>
        <w:rPr>
          <w:rFonts w:ascii="Calibri" w:hAnsi="Calibri"/>
          <w:i/>
          <w:sz w:val="28"/>
        </w:rPr>
        <w:t>daha</w:t>
      </w:r>
      <w:r>
        <w:rPr>
          <w:sz w:val="28"/>
        </w:rPr>
        <w:t> </w:t>
      </w:r>
      <w:r>
        <w:rPr>
          <w:rFonts w:ascii="Calibri" w:hAnsi="Calibri"/>
          <w:i/>
          <w:sz w:val="28"/>
        </w:rPr>
        <w:t>əsaslı əməliyyat uşaqlıq boynunun kəsilib atılması, elektrokoaqulyasiya, radium müalicəsi</w:t>
      </w:r>
      <w:r>
        <w:rPr>
          <w:sz w:val="28"/>
        </w:rPr>
        <w:t> </w:t>
      </w:r>
      <w:r>
        <w:rPr>
          <w:rFonts w:ascii="Calibri" w:hAnsi="Calibri"/>
          <w:i/>
          <w:sz w:val="28"/>
        </w:rPr>
        <w:t>məsləhət</w:t>
      </w:r>
      <w:r>
        <w:rPr>
          <w:sz w:val="28"/>
        </w:rPr>
        <w:t> </w:t>
      </w:r>
      <w:r>
        <w:rPr>
          <w:rFonts w:ascii="Calibri" w:hAnsi="Calibri"/>
          <w:i/>
          <w:sz w:val="28"/>
        </w:rPr>
        <w:t>görülür.</w:t>
      </w:r>
    </w:p>
    <w:p>
      <w:pPr>
        <w:spacing w:after="0" w:line="259" w:lineRule="auto"/>
        <w:jc w:val="both"/>
        <w:rPr>
          <w:rFonts w:ascii="Calibri" w:hAnsi="Calibri"/>
          <w:i/>
          <w:sz w:val="28"/>
        </w:rPr>
        <w:sectPr>
          <w:pgSz w:w="11910" w:h="16840"/>
          <w:pgMar w:top="1100" w:bottom="280" w:left="708" w:right="141"/>
        </w:sectPr>
      </w:pPr>
    </w:p>
    <w:p>
      <w:pPr>
        <w:spacing w:before="25"/>
        <w:ind w:left="1702" w:right="0" w:firstLine="0"/>
        <w:jc w:val="both"/>
        <w:rPr>
          <w:rFonts w:ascii="Calibri" w:hAnsi="Calibri"/>
          <w:i/>
          <w:sz w:val="28"/>
        </w:rPr>
      </w:pPr>
      <w:r>
        <w:rPr>
          <w:rFonts w:ascii="Calibri" w:hAnsi="Calibri"/>
          <w:i/>
          <w:sz w:val="28"/>
          <w:u w:val="single"/>
        </w:rPr>
        <w:t>Uşaqlığın</w:t>
      </w:r>
      <w:r>
        <w:rPr>
          <w:rFonts w:ascii="Calibri" w:hAnsi="Calibri"/>
          <w:i/>
          <w:spacing w:val="-6"/>
          <w:sz w:val="28"/>
          <w:u w:val="single"/>
        </w:rPr>
        <w:t> </w:t>
      </w:r>
      <w:r>
        <w:rPr>
          <w:rFonts w:ascii="Calibri" w:hAnsi="Calibri"/>
          <w:i/>
          <w:spacing w:val="-2"/>
          <w:sz w:val="28"/>
          <w:u w:val="single"/>
        </w:rPr>
        <w:t>tamponadası.</w:t>
      </w:r>
    </w:p>
    <w:p>
      <w:pPr>
        <w:spacing w:before="188"/>
        <w:ind w:left="1702" w:right="0" w:firstLine="0"/>
        <w:jc w:val="both"/>
        <w:rPr>
          <w:rFonts w:ascii="Calibri" w:hAnsi="Calibri"/>
          <w:i/>
          <w:sz w:val="28"/>
        </w:rPr>
      </w:pPr>
      <w:r>
        <w:rPr>
          <w:rFonts w:ascii="Calibri" w:hAnsi="Calibri"/>
          <w:i/>
          <w:sz w:val="28"/>
        </w:rPr>
        <w:t>Bu</w:t>
      </w:r>
      <w:r>
        <w:rPr>
          <w:spacing w:val="51"/>
          <w:sz w:val="28"/>
        </w:rPr>
        <w:t> </w:t>
      </w:r>
      <w:r>
        <w:rPr>
          <w:rFonts w:ascii="Calibri" w:hAnsi="Calibri"/>
          <w:i/>
          <w:sz w:val="28"/>
        </w:rPr>
        <w:t>bəzən</w:t>
      </w:r>
      <w:r>
        <w:rPr>
          <w:rFonts w:ascii="Calibri" w:hAnsi="Calibri"/>
          <w:i/>
          <w:spacing w:val="59"/>
          <w:sz w:val="28"/>
        </w:rPr>
        <w:t> </w:t>
      </w:r>
      <w:r>
        <w:rPr>
          <w:rFonts w:ascii="Calibri" w:hAnsi="Calibri"/>
          <w:i/>
          <w:sz w:val="28"/>
        </w:rPr>
        <w:t>yardım</w:t>
      </w:r>
      <w:r>
        <w:rPr>
          <w:rFonts w:ascii="Calibri" w:hAnsi="Calibri"/>
          <w:i/>
          <w:spacing w:val="59"/>
          <w:sz w:val="28"/>
        </w:rPr>
        <w:t> </w:t>
      </w:r>
      <w:r>
        <w:rPr>
          <w:rFonts w:ascii="Calibri" w:hAnsi="Calibri"/>
          <w:i/>
          <w:sz w:val="28"/>
        </w:rPr>
        <w:t>şəklində</w:t>
      </w:r>
      <w:r>
        <w:rPr>
          <w:rFonts w:ascii="Calibri" w:hAnsi="Calibri"/>
          <w:i/>
          <w:spacing w:val="59"/>
          <w:sz w:val="28"/>
        </w:rPr>
        <w:t> </w:t>
      </w:r>
      <w:r>
        <w:rPr>
          <w:rFonts w:ascii="Calibri" w:hAnsi="Calibri"/>
          <w:i/>
          <w:sz w:val="28"/>
        </w:rPr>
        <w:t>uşaqlıq</w:t>
      </w:r>
      <w:r>
        <w:rPr>
          <w:rFonts w:ascii="Calibri" w:hAnsi="Calibri"/>
          <w:i/>
          <w:spacing w:val="59"/>
          <w:sz w:val="28"/>
        </w:rPr>
        <w:t> </w:t>
      </w:r>
      <w:r>
        <w:rPr>
          <w:rFonts w:ascii="Calibri" w:hAnsi="Calibri"/>
          <w:i/>
          <w:sz w:val="28"/>
        </w:rPr>
        <w:t>boşluğundan</w:t>
      </w:r>
      <w:r>
        <w:rPr>
          <w:rFonts w:ascii="Calibri" w:hAnsi="Calibri"/>
          <w:i/>
          <w:spacing w:val="58"/>
          <w:sz w:val="28"/>
        </w:rPr>
        <w:t> </w:t>
      </w:r>
      <w:r>
        <w:rPr>
          <w:rFonts w:ascii="Calibri" w:hAnsi="Calibri"/>
          <w:i/>
          <w:sz w:val="28"/>
        </w:rPr>
        <w:t>qanaxmanı</w:t>
      </w:r>
      <w:r>
        <w:rPr>
          <w:rFonts w:ascii="Calibri" w:hAnsi="Calibri"/>
          <w:i/>
          <w:spacing w:val="58"/>
          <w:sz w:val="28"/>
        </w:rPr>
        <w:t> </w:t>
      </w:r>
      <w:r>
        <w:rPr>
          <w:rFonts w:ascii="Calibri" w:hAnsi="Calibri"/>
          <w:i/>
          <w:spacing w:val="-2"/>
          <w:sz w:val="28"/>
        </w:rPr>
        <w:t>dayandırmaq</w:t>
      </w:r>
    </w:p>
    <w:p>
      <w:pPr>
        <w:spacing w:before="26"/>
        <w:ind w:left="994" w:right="0" w:firstLine="0"/>
        <w:jc w:val="left"/>
        <w:rPr>
          <w:rFonts w:ascii="Calibri" w:hAnsi="Calibri"/>
          <w:i/>
          <w:sz w:val="28"/>
        </w:rPr>
      </w:pPr>
      <w:r>
        <w:rPr>
          <w:rFonts w:ascii="Calibri" w:hAnsi="Calibri"/>
          <w:i/>
          <w:sz w:val="28"/>
        </w:rPr>
        <w:t>məqsədilə</w:t>
      </w:r>
      <w:r>
        <w:rPr>
          <w:rFonts w:ascii="Calibri" w:hAnsi="Calibri"/>
          <w:i/>
          <w:spacing w:val="-9"/>
          <w:sz w:val="28"/>
        </w:rPr>
        <w:t> </w:t>
      </w:r>
      <w:r>
        <w:rPr>
          <w:rFonts w:ascii="Calibri" w:hAnsi="Calibri"/>
          <w:i/>
          <w:sz w:val="28"/>
        </w:rPr>
        <w:t>tətbiq</w:t>
      </w:r>
      <w:r>
        <w:rPr>
          <w:rFonts w:ascii="Calibri" w:hAnsi="Calibri"/>
          <w:i/>
          <w:spacing w:val="-7"/>
          <w:sz w:val="28"/>
        </w:rPr>
        <w:t> </w:t>
      </w:r>
      <w:r>
        <w:rPr>
          <w:rFonts w:ascii="Calibri" w:hAnsi="Calibri"/>
          <w:i/>
          <w:sz w:val="28"/>
        </w:rPr>
        <w:t>edolir.</w:t>
      </w:r>
      <w:r>
        <w:rPr>
          <w:rFonts w:ascii="Calibri" w:hAnsi="Calibri"/>
          <w:i/>
          <w:spacing w:val="-6"/>
          <w:sz w:val="28"/>
        </w:rPr>
        <w:t> </w:t>
      </w:r>
      <w:r>
        <w:rPr>
          <w:rFonts w:ascii="Calibri" w:hAnsi="Calibri"/>
          <w:i/>
          <w:sz w:val="28"/>
        </w:rPr>
        <w:t>Uşaqlıq</w:t>
      </w:r>
      <w:r>
        <w:rPr>
          <w:rFonts w:ascii="Calibri" w:hAnsi="Calibri"/>
          <w:i/>
          <w:spacing w:val="-6"/>
          <w:sz w:val="28"/>
        </w:rPr>
        <w:t> </w:t>
      </w:r>
      <w:r>
        <w:rPr>
          <w:rFonts w:ascii="Calibri" w:hAnsi="Calibri"/>
          <w:i/>
          <w:sz w:val="28"/>
        </w:rPr>
        <w:t>tamponadasının</w:t>
      </w:r>
      <w:r>
        <w:rPr>
          <w:rFonts w:ascii="Calibri" w:hAnsi="Calibri"/>
          <w:i/>
          <w:spacing w:val="-7"/>
          <w:sz w:val="28"/>
        </w:rPr>
        <w:t> </w:t>
      </w:r>
      <w:r>
        <w:rPr>
          <w:rFonts w:ascii="Calibri" w:hAnsi="Calibri"/>
          <w:i/>
          <w:sz w:val="28"/>
        </w:rPr>
        <w:t>təsiri</w:t>
      </w:r>
      <w:r>
        <w:rPr>
          <w:spacing w:val="-13"/>
          <w:sz w:val="28"/>
        </w:rPr>
        <w:t> </w:t>
      </w:r>
      <w:r>
        <w:rPr>
          <w:rFonts w:ascii="Calibri" w:hAnsi="Calibri"/>
          <w:i/>
          <w:sz w:val="28"/>
        </w:rPr>
        <w:t>iki</w:t>
      </w:r>
      <w:r>
        <w:rPr>
          <w:spacing w:val="-13"/>
          <w:sz w:val="28"/>
        </w:rPr>
        <w:t> </w:t>
      </w:r>
      <w:r>
        <w:rPr>
          <w:rFonts w:ascii="Calibri" w:hAnsi="Calibri"/>
          <w:i/>
          <w:spacing w:val="-2"/>
          <w:sz w:val="28"/>
        </w:rPr>
        <w:t>cürdür:</w:t>
      </w:r>
    </w:p>
    <w:p>
      <w:pPr>
        <w:pStyle w:val="ListParagraph"/>
        <w:numPr>
          <w:ilvl w:val="0"/>
          <w:numId w:val="159"/>
        </w:numPr>
        <w:tabs>
          <w:tab w:pos="1991" w:val="left" w:leader="none"/>
        </w:tabs>
        <w:spacing w:line="240" w:lineRule="auto" w:before="186" w:after="0"/>
        <w:ind w:left="1991" w:right="0" w:hanging="289"/>
        <w:jc w:val="left"/>
        <w:rPr>
          <w:rFonts w:ascii="Calibri" w:hAnsi="Calibri"/>
          <w:i/>
          <w:sz w:val="28"/>
        </w:rPr>
      </w:pPr>
      <w:r>
        <w:rPr>
          <w:rFonts w:ascii="Calibri" w:hAnsi="Calibri"/>
          <w:i/>
          <w:sz w:val="28"/>
        </w:rPr>
        <w:t>Uşaqlıq</w:t>
      </w:r>
      <w:r>
        <w:rPr>
          <w:rFonts w:ascii="Calibri" w:hAnsi="Calibri"/>
          <w:i/>
          <w:spacing w:val="-9"/>
          <w:sz w:val="28"/>
        </w:rPr>
        <w:t> </w:t>
      </w:r>
      <w:r>
        <w:rPr>
          <w:rFonts w:ascii="Calibri" w:hAnsi="Calibri"/>
          <w:i/>
          <w:sz w:val="28"/>
        </w:rPr>
        <w:t>boşluğunu</w:t>
      </w:r>
      <w:r>
        <w:rPr>
          <w:rFonts w:ascii="Calibri" w:hAnsi="Calibri"/>
          <w:i/>
          <w:spacing w:val="-8"/>
          <w:sz w:val="28"/>
        </w:rPr>
        <w:t> </w:t>
      </w:r>
      <w:r>
        <w:rPr>
          <w:rFonts w:ascii="Calibri" w:hAnsi="Calibri"/>
          <w:i/>
          <w:sz w:val="28"/>
        </w:rPr>
        <w:t>dolduran</w:t>
      </w:r>
      <w:r>
        <w:rPr>
          <w:rFonts w:ascii="Calibri" w:hAnsi="Calibri"/>
          <w:i/>
          <w:spacing w:val="-7"/>
          <w:sz w:val="28"/>
        </w:rPr>
        <w:t> </w:t>
      </w:r>
      <w:r>
        <w:rPr>
          <w:rFonts w:ascii="Calibri" w:hAnsi="Calibri"/>
          <w:i/>
          <w:sz w:val="28"/>
        </w:rPr>
        <w:t>tampon</w:t>
      </w:r>
      <w:r>
        <w:rPr>
          <w:rFonts w:ascii="Calibri" w:hAnsi="Calibri"/>
          <w:i/>
          <w:spacing w:val="-7"/>
          <w:sz w:val="28"/>
        </w:rPr>
        <w:t> </w:t>
      </w:r>
      <w:r>
        <w:rPr>
          <w:rFonts w:ascii="Calibri" w:hAnsi="Calibri"/>
          <w:i/>
          <w:sz w:val="28"/>
        </w:rPr>
        <w:t>qanı</w:t>
      </w:r>
      <w:r>
        <w:rPr>
          <w:rFonts w:ascii="Calibri" w:hAnsi="Calibri"/>
          <w:i/>
          <w:spacing w:val="-6"/>
          <w:sz w:val="28"/>
        </w:rPr>
        <w:t> </w:t>
      </w:r>
      <w:r>
        <w:rPr>
          <w:rFonts w:ascii="Calibri" w:hAnsi="Calibri"/>
          <w:i/>
          <w:sz w:val="28"/>
        </w:rPr>
        <w:t>axan</w:t>
      </w:r>
      <w:r>
        <w:rPr>
          <w:rFonts w:ascii="Calibri" w:hAnsi="Calibri"/>
          <w:i/>
          <w:spacing w:val="-6"/>
          <w:sz w:val="28"/>
        </w:rPr>
        <w:t> </w:t>
      </w:r>
      <w:r>
        <w:rPr>
          <w:rFonts w:ascii="Calibri" w:hAnsi="Calibri"/>
          <w:i/>
          <w:sz w:val="28"/>
        </w:rPr>
        <w:t>damarlara</w:t>
      </w:r>
      <w:r>
        <w:rPr>
          <w:rFonts w:ascii="Calibri" w:hAnsi="Calibri"/>
          <w:i/>
          <w:spacing w:val="-7"/>
          <w:sz w:val="28"/>
        </w:rPr>
        <w:t> </w:t>
      </w:r>
      <w:r>
        <w:rPr>
          <w:rFonts w:ascii="Calibri" w:hAnsi="Calibri"/>
          <w:i/>
          <w:sz w:val="28"/>
        </w:rPr>
        <w:t>təzyiq</w:t>
      </w:r>
      <w:r>
        <w:rPr>
          <w:spacing w:val="-13"/>
          <w:sz w:val="28"/>
        </w:rPr>
        <w:t> </w:t>
      </w:r>
      <w:r>
        <w:rPr>
          <w:rFonts w:ascii="Calibri" w:hAnsi="Calibri"/>
          <w:i/>
          <w:spacing w:val="-2"/>
          <w:sz w:val="28"/>
        </w:rPr>
        <w:t>edir;</w:t>
      </w:r>
    </w:p>
    <w:p>
      <w:pPr>
        <w:pStyle w:val="ListParagraph"/>
        <w:numPr>
          <w:ilvl w:val="0"/>
          <w:numId w:val="159"/>
        </w:numPr>
        <w:tabs>
          <w:tab w:pos="1996" w:val="left" w:leader="none"/>
        </w:tabs>
        <w:spacing w:line="259" w:lineRule="auto" w:before="191" w:after="0"/>
        <w:ind w:left="994" w:right="701" w:firstLine="707"/>
        <w:jc w:val="both"/>
        <w:rPr>
          <w:rFonts w:ascii="Calibri" w:hAnsi="Calibri"/>
          <w:i/>
          <w:sz w:val="28"/>
        </w:rPr>
      </w:pPr>
      <w:r>
        <w:rPr>
          <w:rFonts w:ascii="Calibri" w:hAnsi="Calibri"/>
          <w:i/>
          <w:sz w:val="28"/>
        </w:rPr>
        <w:t>Digər</w:t>
      </w:r>
      <w:r>
        <w:rPr>
          <w:spacing w:val="-3"/>
          <w:sz w:val="28"/>
        </w:rPr>
        <w:t> </w:t>
      </w:r>
      <w:r>
        <w:rPr>
          <w:rFonts w:ascii="Calibri" w:hAnsi="Calibri"/>
          <w:i/>
          <w:sz w:val="28"/>
        </w:rPr>
        <w:t>tərəfdən</w:t>
      </w:r>
      <w:r>
        <w:rPr>
          <w:spacing w:val="-3"/>
          <w:sz w:val="28"/>
        </w:rPr>
        <w:t> </w:t>
      </w:r>
      <w:r>
        <w:rPr>
          <w:rFonts w:ascii="Calibri" w:hAnsi="Calibri"/>
          <w:i/>
          <w:sz w:val="28"/>
        </w:rPr>
        <w:t>isə yad bir cism kimi uşaqlıq divarlarının yığılmasına səbəb</w:t>
      </w:r>
      <w:r>
        <w:rPr>
          <w:sz w:val="28"/>
        </w:rPr>
        <w:t> </w:t>
      </w:r>
      <w:r>
        <w:rPr>
          <w:rFonts w:ascii="Calibri" w:hAnsi="Calibri"/>
          <w:i/>
          <w:sz w:val="28"/>
        </w:rPr>
        <w:t>olur.</w:t>
      </w:r>
      <w:r>
        <w:rPr>
          <w:sz w:val="28"/>
        </w:rPr>
        <w:t> </w:t>
      </w:r>
      <w:r>
        <w:rPr>
          <w:rFonts w:ascii="Calibri" w:hAnsi="Calibri"/>
          <w:i/>
          <w:sz w:val="28"/>
        </w:rPr>
        <w:t>Nəticədə qan</w:t>
      </w:r>
      <w:r>
        <w:rPr>
          <w:sz w:val="28"/>
        </w:rPr>
        <w:t> </w:t>
      </w:r>
      <w:r>
        <w:rPr>
          <w:rFonts w:ascii="Calibri" w:hAnsi="Calibri"/>
          <w:i/>
          <w:sz w:val="28"/>
        </w:rPr>
        <w:t>axma</w:t>
      </w:r>
      <w:r>
        <w:rPr>
          <w:sz w:val="28"/>
        </w:rPr>
        <w:t> </w:t>
      </w:r>
      <w:r>
        <w:rPr>
          <w:rFonts w:ascii="Calibri" w:hAnsi="Calibri"/>
          <w:i/>
          <w:sz w:val="28"/>
        </w:rPr>
        <w:t>kəsilir.</w:t>
      </w:r>
      <w:r>
        <w:rPr>
          <w:sz w:val="28"/>
        </w:rPr>
        <w:t> </w:t>
      </w:r>
      <w:r>
        <w:rPr>
          <w:rFonts w:ascii="Calibri" w:hAnsi="Calibri"/>
          <w:i/>
          <w:sz w:val="28"/>
        </w:rPr>
        <w:t>Bu</w:t>
      </w:r>
      <w:r>
        <w:rPr>
          <w:sz w:val="28"/>
        </w:rPr>
        <w:t> </w:t>
      </w:r>
      <w:r>
        <w:rPr>
          <w:rFonts w:ascii="Calibri" w:hAnsi="Calibri"/>
          <w:i/>
          <w:sz w:val="28"/>
        </w:rPr>
        <w:t>əməliyyat zamanı aseptika və antiseptika</w:t>
      </w:r>
      <w:r>
        <w:rPr>
          <w:sz w:val="28"/>
        </w:rPr>
        <w:t> </w:t>
      </w:r>
      <w:r>
        <w:rPr>
          <w:rFonts w:ascii="Calibri" w:hAnsi="Calibri"/>
          <w:i/>
          <w:sz w:val="28"/>
        </w:rPr>
        <w:t>qaydalarına ciddi riayət</w:t>
      </w:r>
      <w:r>
        <w:rPr>
          <w:sz w:val="28"/>
        </w:rPr>
        <w:t> </w:t>
      </w:r>
      <w:r>
        <w:rPr>
          <w:rFonts w:ascii="Calibri" w:hAnsi="Calibri"/>
          <w:i/>
          <w:sz w:val="28"/>
        </w:rPr>
        <w:t>etmək lazımdır. Əks təqdirdə uşaqlıq boşluğuna infeksiya daxil</w:t>
      </w:r>
      <w:r>
        <w:rPr>
          <w:sz w:val="28"/>
        </w:rPr>
        <w:t> </w:t>
      </w:r>
      <w:r>
        <w:rPr>
          <w:rFonts w:ascii="Calibri" w:hAnsi="Calibri"/>
          <w:i/>
          <w:sz w:val="28"/>
        </w:rPr>
        <w:t>etmək</w:t>
      </w:r>
      <w:r>
        <w:rPr>
          <w:sz w:val="28"/>
        </w:rPr>
        <w:t> </w:t>
      </w:r>
      <w:r>
        <w:rPr>
          <w:rFonts w:ascii="Calibri" w:hAnsi="Calibri"/>
          <w:i/>
          <w:sz w:val="28"/>
        </w:rPr>
        <w:t>təhlükəsi vardır. Tampon adətən 24 saat saxlanılır. Tampon ucundan ehtiyatla dartmaqla çıxarılır. Bu əməliyyt</w:t>
      </w:r>
      <w:r>
        <w:rPr>
          <w:sz w:val="28"/>
        </w:rPr>
        <w:t> </w:t>
      </w:r>
      <w:r>
        <w:rPr>
          <w:rFonts w:ascii="Calibri" w:hAnsi="Calibri"/>
          <w:i/>
          <w:sz w:val="28"/>
        </w:rPr>
        <w:t>palatada</w:t>
      </w:r>
      <w:r>
        <w:rPr>
          <w:sz w:val="28"/>
        </w:rPr>
        <w:t> </w:t>
      </w:r>
      <w:r>
        <w:rPr>
          <w:rFonts w:ascii="Calibri" w:hAnsi="Calibri"/>
          <w:i/>
          <w:sz w:val="28"/>
        </w:rPr>
        <w:t>deyil,</w:t>
      </w:r>
      <w:r>
        <w:rPr>
          <w:sz w:val="28"/>
        </w:rPr>
        <w:t> </w:t>
      </w:r>
      <w:r>
        <w:rPr>
          <w:rFonts w:ascii="Calibri" w:hAnsi="Calibri"/>
          <w:i/>
          <w:sz w:val="28"/>
        </w:rPr>
        <w:t>müayinə aparılan ginekoloji kresloda aparılır. Çünki</w:t>
      </w:r>
      <w:r>
        <w:rPr>
          <w:spacing w:val="-1"/>
          <w:sz w:val="28"/>
        </w:rPr>
        <w:t> </w:t>
      </w:r>
      <w:r>
        <w:rPr>
          <w:rFonts w:ascii="Calibri" w:hAnsi="Calibri"/>
          <w:i/>
          <w:sz w:val="28"/>
        </w:rPr>
        <w:t>təkrar</w:t>
      </w:r>
      <w:r>
        <w:rPr>
          <w:spacing w:val="-2"/>
          <w:sz w:val="28"/>
        </w:rPr>
        <w:t> </w:t>
      </w:r>
      <w:r>
        <w:rPr>
          <w:rFonts w:ascii="Calibri" w:hAnsi="Calibri"/>
          <w:i/>
          <w:sz w:val="28"/>
        </w:rPr>
        <w:t>qanaxma</w:t>
      </w:r>
      <w:r>
        <w:rPr>
          <w:spacing w:val="-2"/>
          <w:sz w:val="28"/>
        </w:rPr>
        <w:t> </w:t>
      </w:r>
      <w:r>
        <w:rPr>
          <w:rFonts w:ascii="Calibri" w:hAnsi="Calibri"/>
          <w:i/>
          <w:sz w:val="28"/>
        </w:rPr>
        <w:t>olarsa,</w:t>
      </w:r>
      <w:r>
        <w:rPr>
          <w:spacing w:val="-2"/>
          <w:sz w:val="28"/>
        </w:rPr>
        <w:t> </w:t>
      </w:r>
      <w:r>
        <w:rPr>
          <w:rFonts w:ascii="Calibri" w:hAnsi="Calibri"/>
          <w:i/>
          <w:sz w:val="28"/>
        </w:rPr>
        <w:t>yenidən</w:t>
      </w:r>
      <w:r>
        <w:rPr>
          <w:spacing w:val="-2"/>
          <w:sz w:val="28"/>
        </w:rPr>
        <w:t> </w:t>
      </w:r>
      <w:r>
        <w:rPr>
          <w:rFonts w:ascii="Calibri" w:hAnsi="Calibri"/>
          <w:i/>
          <w:sz w:val="28"/>
        </w:rPr>
        <w:t>tampon</w:t>
      </w:r>
      <w:r>
        <w:rPr>
          <w:spacing w:val="-2"/>
          <w:sz w:val="28"/>
        </w:rPr>
        <w:t> </w:t>
      </w:r>
      <w:r>
        <w:rPr>
          <w:rFonts w:ascii="Calibri" w:hAnsi="Calibri"/>
          <w:i/>
          <w:sz w:val="28"/>
        </w:rPr>
        <w:t>salmaq</w:t>
      </w:r>
      <w:r>
        <w:rPr>
          <w:sz w:val="28"/>
        </w:rPr>
        <w:t> </w:t>
      </w:r>
      <w:r>
        <w:rPr>
          <w:rFonts w:ascii="Calibri" w:hAnsi="Calibri"/>
          <w:i/>
          <w:sz w:val="28"/>
        </w:rPr>
        <w:t>imkanı olsun.</w:t>
      </w:r>
    </w:p>
    <w:p>
      <w:pPr>
        <w:spacing w:before="155"/>
        <w:ind w:left="1701" w:right="0" w:firstLine="0"/>
        <w:jc w:val="both"/>
        <w:rPr>
          <w:rFonts w:ascii="Calibri" w:hAnsi="Calibri"/>
          <w:i/>
          <w:sz w:val="28"/>
        </w:rPr>
      </w:pPr>
      <w:r>
        <w:rPr>
          <w:rFonts w:ascii="Calibri" w:hAnsi="Calibri"/>
          <w:i/>
          <w:spacing w:val="-2"/>
          <w:sz w:val="28"/>
          <w:u w:val="single"/>
        </w:rPr>
        <w:t>Tamponlarla</w:t>
      </w:r>
      <w:r>
        <w:rPr>
          <w:spacing w:val="3"/>
          <w:sz w:val="28"/>
          <w:u w:val="single"/>
        </w:rPr>
        <w:t> </w:t>
      </w:r>
      <w:r>
        <w:rPr>
          <w:rFonts w:ascii="Calibri" w:hAnsi="Calibri"/>
          <w:i/>
          <w:spacing w:val="-2"/>
          <w:sz w:val="28"/>
          <w:u w:val="single"/>
        </w:rPr>
        <w:t>müalicə:</w:t>
      </w:r>
    </w:p>
    <w:p>
      <w:pPr>
        <w:spacing w:line="259" w:lineRule="auto" w:before="189"/>
        <w:ind w:left="994" w:right="700" w:firstLine="707"/>
        <w:jc w:val="both"/>
        <w:rPr>
          <w:rFonts w:ascii="Calibri" w:hAnsi="Calibri"/>
          <w:i/>
          <w:sz w:val="28"/>
        </w:rPr>
      </w:pPr>
      <w:r>
        <w:rPr>
          <w:rFonts w:ascii="Calibri" w:hAnsi="Calibri"/>
          <w:i/>
          <w:sz w:val="28"/>
        </w:rPr>
        <w:t>Uşaqlığın müxtəlif</w:t>
      </w:r>
      <w:r>
        <w:rPr>
          <w:sz w:val="28"/>
        </w:rPr>
        <w:t> </w:t>
      </w:r>
      <w:r>
        <w:rPr>
          <w:rFonts w:ascii="Calibri" w:hAnsi="Calibri"/>
          <w:i/>
          <w:sz w:val="28"/>
        </w:rPr>
        <w:t>iltihabi</w:t>
      </w:r>
      <w:r>
        <w:rPr>
          <w:sz w:val="28"/>
        </w:rPr>
        <w:t> </w:t>
      </w:r>
      <w:r>
        <w:rPr>
          <w:rFonts w:ascii="Calibri" w:hAnsi="Calibri"/>
          <w:i/>
          <w:sz w:val="28"/>
        </w:rPr>
        <w:t>proseslərin sorulması məqsədilə edilir.</w:t>
      </w:r>
      <w:r>
        <w:rPr>
          <w:sz w:val="28"/>
        </w:rPr>
        <w:t> </w:t>
      </w:r>
      <w:r>
        <w:rPr>
          <w:rFonts w:ascii="Calibri" w:hAnsi="Calibri"/>
          <w:i/>
          <w:sz w:val="28"/>
        </w:rPr>
        <w:t>Tamponu</w:t>
      </w:r>
      <w:r>
        <w:rPr>
          <w:sz w:val="28"/>
        </w:rPr>
        <w:t> </w:t>
      </w:r>
      <w:r>
        <w:rPr>
          <w:rFonts w:ascii="Calibri" w:hAnsi="Calibri"/>
          <w:i/>
          <w:sz w:val="28"/>
        </w:rPr>
        <w:t>daxil</w:t>
      </w:r>
      <w:r>
        <w:rPr>
          <w:sz w:val="28"/>
        </w:rPr>
        <w:t> </w:t>
      </w:r>
      <w:r>
        <w:rPr>
          <w:rFonts w:ascii="Calibri" w:hAnsi="Calibri"/>
          <w:i/>
          <w:sz w:val="28"/>
        </w:rPr>
        <w:t>etməzdən</w:t>
      </w:r>
      <w:r>
        <w:rPr>
          <w:sz w:val="28"/>
        </w:rPr>
        <w:t> </w:t>
      </w:r>
      <w:r>
        <w:rPr>
          <w:rFonts w:ascii="Calibri" w:hAnsi="Calibri"/>
          <w:i/>
          <w:sz w:val="28"/>
        </w:rPr>
        <w:t>qabaq</w:t>
      </w:r>
      <w:r>
        <w:rPr>
          <w:sz w:val="28"/>
        </w:rPr>
        <w:t> </w:t>
      </w:r>
      <w:r>
        <w:rPr>
          <w:rFonts w:ascii="Calibri" w:hAnsi="Calibri"/>
          <w:i/>
          <w:sz w:val="28"/>
        </w:rPr>
        <w:t>güzgülər</w:t>
      </w:r>
      <w:r>
        <w:rPr>
          <w:sz w:val="28"/>
        </w:rPr>
        <w:t> </w:t>
      </w:r>
      <w:r>
        <w:rPr>
          <w:rFonts w:ascii="Calibri" w:hAnsi="Calibri"/>
          <w:i/>
          <w:sz w:val="28"/>
        </w:rPr>
        <w:t>vasitəsilə uşaqlıq boynu ???????????????</w:t>
      </w:r>
      <w:r>
        <w:rPr>
          <w:rFonts w:ascii="Calibri" w:hAnsi="Calibri"/>
          <w:i/>
          <w:spacing w:val="40"/>
          <w:sz w:val="28"/>
        </w:rPr>
        <w:t> </w:t>
      </w:r>
      <w:r>
        <w:rPr>
          <w:rFonts w:ascii="Calibri" w:hAnsi="Calibri"/>
          <w:i/>
          <w:sz w:val="28"/>
        </w:rPr>
        <w:t>açılır: Uşaqlıq yolu selikdən</w:t>
      </w:r>
      <w:r>
        <w:rPr>
          <w:sz w:val="28"/>
        </w:rPr>
        <w:t> </w:t>
      </w:r>
      <w:r>
        <w:rPr>
          <w:rFonts w:ascii="Calibri" w:hAnsi="Calibri"/>
          <w:i/>
          <w:sz w:val="28"/>
        </w:rPr>
        <w:t>və ifrazatdan</w:t>
      </w:r>
      <w:r>
        <w:rPr>
          <w:sz w:val="28"/>
        </w:rPr>
        <w:t> </w:t>
      </w:r>
      <w:r>
        <w:rPr>
          <w:rFonts w:ascii="Calibri" w:hAnsi="Calibri"/>
          <w:i/>
          <w:sz w:val="28"/>
        </w:rPr>
        <w:t>təmizlənir. Yalnız bundan sonra uzun pinsetlə tampon tutulur, ya uşaqlıq boynunun xarici dəliyin, ya da uşaqlıq yolu arxa tağına qoyulur.</w:t>
      </w:r>
      <w:r>
        <w:rPr>
          <w:rFonts w:ascii="Calibri" w:hAnsi="Calibri"/>
          <w:i/>
          <w:spacing w:val="-16"/>
          <w:sz w:val="28"/>
        </w:rPr>
        <w:t> </w:t>
      </w:r>
      <w:r>
        <w:rPr>
          <w:rFonts w:ascii="Calibri" w:hAnsi="Calibri"/>
          <w:i/>
          <w:sz w:val="28"/>
        </w:rPr>
        <w:t>Tampona</w:t>
      </w:r>
      <w:r>
        <w:rPr>
          <w:rFonts w:ascii="Calibri" w:hAnsi="Calibri"/>
          <w:i/>
          <w:spacing w:val="-16"/>
          <w:sz w:val="28"/>
        </w:rPr>
        <w:t> </w:t>
      </w:r>
      <w:r>
        <w:rPr>
          <w:rFonts w:ascii="Calibri" w:hAnsi="Calibri"/>
          <w:i/>
          <w:sz w:val="28"/>
        </w:rPr>
        <w:t>bağlanmış</w:t>
      </w:r>
      <w:r>
        <w:rPr>
          <w:rFonts w:ascii="Calibri" w:hAnsi="Calibri"/>
          <w:i/>
          <w:spacing w:val="-16"/>
          <w:sz w:val="28"/>
        </w:rPr>
        <w:t> </w:t>
      </w:r>
      <w:r>
        <w:rPr>
          <w:rFonts w:ascii="Calibri" w:hAnsi="Calibri"/>
          <w:i/>
          <w:sz w:val="28"/>
        </w:rPr>
        <w:t>sapın</w:t>
      </w:r>
      <w:r>
        <w:rPr>
          <w:rFonts w:ascii="Calibri" w:hAnsi="Calibri"/>
          <w:i/>
          <w:spacing w:val="-16"/>
          <w:sz w:val="28"/>
        </w:rPr>
        <w:t> </w:t>
      </w:r>
      <w:r>
        <w:rPr>
          <w:rFonts w:ascii="Calibri" w:hAnsi="Calibri"/>
          <w:i/>
          <w:sz w:val="28"/>
        </w:rPr>
        <w:t>ucu</w:t>
      </w:r>
      <w:r>
        <w:rPr>
          <w:rFonts w:ascii="Calibri" w:hAnsi="Calibri"/>
          <w:i/>
          <w:spacing w:val="-16"/>
          <w:sz w:val="28"/>
        </w:rPr>
        <w:t> </w:t>
      </w:r>
      <w:r>
        <w:rPr>
          <w:rFonts w:ascii="Calibri" w:hAnsi="Calibri"/>
          <w:i/>
          <w:sz w:val="28"/>
        </w:rPr>
        <w:t>xarıcdə</w:t>
      </w:r>
      <w:r>
        <w:rPr>
          <w:rFonts w:ascii="Calibri" w:hAnsi="Calibri"/>
          <w:i/>
          <w:spacing w:val="-15"/>
          <w:sz w:val="28"/>
        </w:rPr>
        <w:t> </w:t>
      </w:r>
      <w:r>
        <w:rPr>
          <w:rFonts w:ascii="Calibri" w:hAnsi="Calibri"/>
          <w:i/>
          <w:sz w:val="28"/>
        </w:rPr>
        <w:t>qalır.</w:t>
      </w:r>
      <w:r>
        <w:rPr>
          <w:rFonts w:ascii="Calibri" w:hAnsi="Calibri"/>
          <w:i/>
          <w:spacing w:val="-16"/>
          <w:sz w:val="28"/>
        </w:rPr>
        <w:t> </w:t>
      </w:r>
      <w:r>
        <w:rPr>
          <w:rFonts w:ascii="Calibri" w:hAnsi="Calibri"/>
          <w:i/>
          <w:sz w:val="28"/>
        </w:rPr>
        <w:t>12-24</w:t>
      </w:r>
      <w:r>
        <w:rPr>
          <w:spacing w:val="-18"/>
          <w:sz w:val="28"/>
        </w:rPr>
        <w:t> </w:t>
      </w:r>
      <w:r>
        <w:rPr>
          <w:rFonts w:ascii="Calibri" w:hAnsi="Calibri"/>
          <w:i/>
          <w:sz w:val="28"/>
        </w:rPr>
        <w:t>saatdan</w:t>
      </w:r>
      <w:r>
        <w:rPr>
          <w:spacing w:val="-17"/>
          <w:sz w:val="28"/>
        </w:rPr>
        <w:t> </w:t>
      </w:r>
      <w:r>
        <w:rPr>
          <w:rFonts w:ascii="Calibri" w:hAnsi="Calibri"/>
          <w:i/>
          <w:sz w:val="28"/>
        </w:rPr>
        <w:t>sonra</w:t>
      </w:r>
      <w:r>
        <w:rPr>
          <w:spacing w:val="-18"/>
          <w:sz w:val="28"/>
        </w:rPr>
        <w:t> </w:t>
      </w:r>
      <w:r>
        <w:rPr>
          <w:rFonts w:ascii="Calibri" w:hAnsi="Calibri"/>
          <w:i/>
          <w:sz w:val="28"/>
        </w:rPr>
        <w:t>xəstə</w:t>
      </w:r>
      <w:r>
        <w:rPr>
          <w:rFonts w:ascii="Calibri" w:hAnsi="Calibri"/>
          <w:i/>
          <w:spacing w:val="-16"/>
          <w:sz w:val="28"/>
        </w:rPr>
        <w:t> </w:t>
      </w:r>
      <w:r>
        <w:rPr>
          <w:rFonts w:ascii="Calibri" w:hAnsi="Calibri"/>
          <w:i/>
          <w:sz w:val="28"/>
        </w:rPr>
        <w:t>özü</w:t>
      </w:r>
      <w:r>
        <w:rPr>
          <w:sz w:val="28"/>
        </w:rPr>
        <w:t> </w:t>
      </w:r>
      <w:r>
        <w:rPr>
          <w:rFonts w:ascii="Calibri" w:hAnsi="Calibri"/>
          <w:i/>
          <w:sz w:val="28"/>
        </w:rPr>
        <w:t>bu uçdan tutaraq dartır və tamponu çıxarır. Tampon bəzən</w:t>
      </w:r>
      <w:r>
        <w:rPr>
          <w:sz w:val="28"/>
        </w:rPr>
        <w:t> </w:t>
      </w:r>
      <w:r>
        <w:rPr>
          <w:rFonts w:ascii="Calibri" w:hAnsi="Calibri"/>
          <w:i/>
          <w:sz w:val="28"/>
        </w:rPr>
        <w:t>xəstələnmiş üzvə sakit</w:t>
      </w:r>
      <w:r>
        <w:rPr>
          <w:sz w:val="28"/>
        </w:rPr>
        <w:t> </w:t>
      </w:r>
      <w:r>
        <w:rPr>
          <w:rFonts w:ascii="Calibri" w:hAnsi="Calibri"/>
          <w:i/>
          <w:sz w:val="28"/>
        </w:rPr>
        <w:t>vəziyyət</w:t>
      </w:r>
      <w:r>
        <w:rPr>
          <w:spacing w:val="-15"/>
          <w:sz w:val="28"/>
        </w:rPr>
        <w:t> </w:t>
      </w:r>
      <w:r>
        <w:rPr>
          <w:rFonts w:ascii="Calibri" w:hAnsi="Calibri"/>
          <w:i/>
          <w:sz w:val="28"/>
        </w:rPr>
        <w:t>vermək,</w:t>
      </w:r>
      <w:r>
        <w:rPr>
          <w:spacing w:val="-16"/>
          <w:sz w:val="28"/>
        </w:rPr>
        <w:t> </w:t>
      </w:r>
      <w:r>
        <w:rPr>
          <w:rFonts w:ascii="Calibri" w:hAnsi="Calibri"/>
          <w:i/>
          <w:sz w:val="28"/>
        </w:rPr>
        <w:t>həmçinin</w:t>
      </w:r>
      <w:r>
        <w:rPr>
          <w:spacing w:val="-15"/>
          <w:sz w:val="28"/>
        </w:rPr>
        <w:t> </w:t>
      </w:r>
      <w:r>
        <w:rPr>
          <w:rFonts w:ascii="Calibri" w:hAnsi="Calibri"/>
          <w:i/>
          <w:sz w:val="28"/>
        </w:rPr>
        <w:t>qan</w:t>
      </w:r>
      <w:r>
        <w:rPr>
          <w:spacing w:val="-16"/>
          <w:sz w:val="28"/>
        </w:rPr>
        <w:t> </w:t>
      </w:r>
      <w:r>
        <w:rPr>
          <w:rFonts w:ascii="Calibri" w:hAnsi="Calibri"/>
          <w:i/>
          <w:sz w:val="28"/>
        </w:rPr>
        <w:t>dövranı</w:t>
      </w:r>
      <w:r>
        <w:rPr>
          <w:rFonts w:ascii="Calibri" w:hAnsi="Calibri"/>
          <w:i/>
          <w:spacing w:val="-8"/>
          <w:sz w:val="28"/>
        </w:rPr>
        <w:t> </w:t>
      </w:r>
      <w:r>
        <w:rPr>
          <w:rFonts w:ascii="Calibri" w:hAnsi="Calibri"/>
          <w:i/>
          <w:sz w:val="28"/>
        </w:rPr>
        <w:t>və</w:t>
      </w:r>
      <w:r>
        <w:rPr>
          <w:rFonts w:ascii="Calibri" w:hAnsi="Calibri"/>
          <w:i/>
          <w:spacing w:val="-8"/>
          <w:sz w:val="28"/>
        </w:rPr>
        <w:t> </w:t>
      </w:r>
      <w:r>
        <w:rPr>
          <w:rFonts w:ascii="Calibri" w:hAnsi="Calibri"/>
          <w:i/>
          <w:sz w:val="28"/>
        </w:rPr>
        <w:t>limfa</w:t>
      </w:r>
      <w:r>
        <w:rPr>
          <w:rFonts w:ascii="Calibri" w:hAnsi="Calibri"/>
          <w:i/>
          <w:spacing w:val="-8"/>
          <w:sz w:val="28"/>
        </w:rPr>
        <w:t> </w:t>
      </w:r>
      <w:r>
        <w:rPr>
          <w:rFonts w:ascii="Calibri" w:hAnsi="Calibri"/>
          <w:i/>
          <w:sz w:val="28"/>
        </w:rPr>
        <w:t>dövranına</w:t>
      </w:r>
      <w:r>
        <w:rPr>
          <w:rFonts w:ascii="Calibri" w:hAnsi="Calibri"/>
          <w:i/>
          <w:spacing w:val="-9"/>
          <w:sz w:val="28"/>
        </w:rPr>
        <w:t> </w:t>
      </w:r>
      <w:r>
        <w:rPr>
          <w:rFonts w:ascii="Calibri" w:hAnsi="Calibri"/>
          <w:i/>
          <w:sz w:val="28"/>
        </w:rPr>
        <w:t>bərpa</w:t>
      </w:r>
      <w:r>
        <w:rPr>
          <w:spacing w:val="-18"/>
          <w:sz w:val="28"/>
        </w:rPr>
        <w:t> </w:t>
      </w:r>
      <w:r>
        <w:rPr>
          <w:rFonts w:ascii="Calibri" w:hAnsi="Calibri"/>
          <w:i/>
          <w:sz w:val="28"/>
        </w:rPr>
        <w:t>etmək</w:t>
      </w:r>
      <w:r>
        <w:rPr>
          <w:spacing w:val="-15"/>
          <w:sz w:val="28"/>
        </w:rPr>
        <w:t> </w:t>
      </w:r>
      <w:r>
        <w:rPr>
          <w:rFonts w:ascii="Calibri" w:hAnsi="Calibri"/>
          <w:i/>
          <w:sz w:val="28"/>
        </w:rPr>
        <w:t>ücün</w:t>
      </w:r>
      <w:r>
        <w:rPr>
          <w:spacing w:val="-15"/>
          <w:sz w:val="28"/>
        </w:rPr>
        <w:t> </w:t>
      </w:r>
      <w:r>
        <w:rPr>
          <w:rFonts w:ascii="Calibri" w:hAnsi="Calibri"/>
          <w:i/>
          <w:sz w:val="28"/>
        </w:rPr>
        <w:t>tətbiq</w:t>
      </w:r>
      <w:r>
        <w:rPr>
          <w:sz w:val="28"/>
        </w:rPr>
        <w:t> </w:t>
      </w:r>
      <w:r>
        <w:rPr>
          <w:rFonts w:ascii="Calibri" w:hAnsi="Calibri"/>
          <w:i/>
          <w:spacing w:val="-2"/>
          <w:sz w:val="28"/>
        </w:rPr>
        <w:t>edilir.</w:t>
      </w:r>
    </w:p>
    <w:p>
      <w:pPr>
        <w:spacing w:line="259" w:lineRule="auto" w:before="160"/>
        <w:ind w:left="994" w:right="701" w:firstLine="707"/>
        <w:jc w:val="both"/>
        <w:rPr>
          <w:rFonts w:ascii="Calibri" w:hAnsi="Calibri"/>
          <w:i/>
          <w:sz w:val="28"/>
        </w:rPr>
      </w:pPr>
      <w:r>
        <w:rPr>
          <w:rFonts w:ascii="Calibri" w:hAnsi="Calibri"/>
          <w:i/>
          <w:sz w:val="28"/>
          <w:u w:val="single"/>
        </w:rPr>
        <w:t>Müaliçə</w:t>
      </w:r>
      <w:r>
        <w:rPr>
          <w:rFonts w:ascii="Calibri" w:hAnsi="Calibri"/>
          <w:i/>
          <w:spacing w:val="-2"/>
          <w:sz w:val="28"/>
          <w:u w:val="single"/>
        </w:rPr>
        <w:t> </w:t>
      </w:r>
      <w:r>
        <w:rPr>
          <w:rFonts w:ascii="Calibri" w:hAnsi="Calibri"/>
          <w:i/>
          <w:sz w:val="28"/>
          <w:u w:val="single"/>
        </w:rPr>
        <w:t>imaləsi</w:t>
      </w:r>
      <w:r>
        <w:rPr>
          <w:spacing w:val="-5"/>
          <w:sz w:val="28"/>
        </w:rPr>
        <w:t> </w:t>
      </w:r>
      <w:r>
        <w:rPr>
          <w:rFonts w:ascii="Calibri" w:hAnsi="Calibri"/>
          <w:i/>
          <w:sz w:val="28"/>
        </w:rPr>
        <w:t>və ya</w:t>
      </w:r>
      <w:r>
        <w:rPr>
          <w:spacing w:val="40"/>
          <w:sz w:val="28"/>
        </w:rPr>
        <w:t> </w:t>
      </w:r>
      <w:r>
        <w:rPr>
          <w:rFonts w:ascii="Calibri" w:hAnsi="Calibri"/>
          <w:i/>
          <w:sz w:val="28"/>
        </w:rPr>
        <w:t>kiçik</w:t>
      </w:r>
      <w:r>
        <w:rPr>
          <w:spacing w:val="-7"/>
          <w:sz w:val="28"/>
        </w:rPr>
        <w:t> </w:t>
      </w:r>
      <w:r>
        <w:rPr>
          <w:rFonts w:ascii="Calibri" w:hAnsi="Calibri"/>
          <w:i/>
          <w:sz w:val="28"/>
        </w:rPr>
        <w:t>çanaq</w:t>
      </w:r>
      <w:r>
        <w:rPr>
          <w:spacing w:val="-8"/>
          <w:sz w:val="28"/>
        </w:rPr>
        <w:t> </w:t>
      </w:r>
      <w:r>
        <w:rPr>
          <w:rFonts w:ascii="Calibri" w:hAnsi="Calibri"/>
          <w:i/>
          <w:sz w:val="28"/>
        </w:rPr>
        <w:t>üzvlərinə isti</w:t>
      </w:r>
      <w:r>
        <w:rPr>
          <w:spacing w:val="-7"/>
          <w:sz w:val="28"/>
        </w:rPr>
        <w:t> </w:t>
      </w:r>
      <w:r>
        <w:rPr>
          <w:rFonts w:ascii="Calibri" w:hAnsi="Calibri"/>
          <w:i/>
          <w:sz w:val="28"/>
        </w:rPr>
        <w:t>ilə təsir</w:t>
      </w:r>
      <w:r>
        <w:rPr>
          <w:spacing w:val="-7"/>
          <w:sz w:val="28"/>
        </w:rPr>
        <w:t> </w:t>
      </w:r>
      <w:r>
        <w:rPr>
          <w:rFonts w:ascii="Calibri" w:hAnsi="Calibri"/>
          <w:i/>
          <w:sz w:val="28"/>
        </w:rPr>
        <w:t>etmək</w:t>
      </w:r>
      <w:r>
        <w:rPr>
          <w:spacing w:val="-8"/>
          <w:sz w:val="28"/>
        </w:rPr>
        <w:t> </w:t>
      </w:r>
      <w:r>
        <w:rPr>
          <w:rFonts w:ascii="Calibri" w:hAnsi="Calibri"/>
          <w:i/>
          <w:sz w:val="28"/>
        </w:rPr>
        <w:t>(</w:t>
      </w:r>
      <w:r>
        <w:rPr>
          <w:spacing w:val="-8"/>
          <w:sz w:val="28"/>
        </w:rPr>
        <w:t> </w:t>
      </w:r>
      <w:r>
        <w:rPr>
          <w:rFonts w:ascii="Calibri" w:hAnsi="Calibri"/>
          <w:i/>
          <w:sz w:val="28"/>
        </w:rPr>
        <w:t>isti</w:t>
      </w:r>
      <w:r>
        <w:rPr>
          <w:spacing w:val="-7"/>
          <w:sz w:val="28"/>
        </w:rPr>
        <w:t> </w:t>
      </w:r>
      <w:r>
        <w:rPr>
          <w:rFonts w:ascii="Calibri" w:hAnsi="Calibri"/>
          <w:i/>
          <w:sz w:val="28"/>
        </w:rPr>
        <w:t>imalələr),</w:t>
      </w:r>
      <w:r>
        <w:rPr>
          <w:sz w:val="28"/>
        </w:rPr>
        <w:t> </w:t>
      </w:r>
      <w:r>
        <w:rPr>
          <w:rFonts w:ascii="Calibri" w:hAnsi="Calibri"/>
          <w:i/>
          <w:sz w:val="28"/>
        </w:rPr>
        <w:t>ya da düz bağırsaq vasitəsilə dərman</w:t>
      </w:r>
      <w:r>
        <w:rPr>
          <w:sz w:val="28"/>
        </w:rPr>
        <w:t> </w:t>
      </w:r>
      <w:r>
        <w:rPr>
          <w:rFonts w:ascii="Calibri" w:hAnsi="Calibri"/>
          <w:i/>
          <w:sz w:val="28"/>
        </w:rPr>
        <w:t>maddələrini</w:t>
      </w:r>
      <w:r>
        <w:rPr>
          <w:sz w:val="28"/>
        </w:rPr>
        <w:t> </w:t>
      </w:r>
      <w:r>
        <w:rPr>
          <w:rFonts w:ascii="Calibri" w:hAnsi="Calibri"/>
          <w:i/>
          <w:sz w:val="28"/>
        </w:rPr>
        <w:t>daxil</w:t>
      </w:r>
      <w:r>
        <w:rPr>
          <w:sz w:val="28"/>
        </w:rPr>
        <w:t> </w:t>
      </w:r>
      <w:r>
        <w:rPr>
          <w:rFonts w:ascii="Calibri" w:hAnsi="Calibri"/>
          <w:i/>
          <w:sz w:val="28"/>
        </w:rPr>
        <w:t>etmək</w:t>
      </w:r>
      <w:r>
        <w:rPr>
          <w:sz w:val="28"/>
        </w:rPr>
        <w:t> </w:t>
      </w:r>
      <w:r>
        <w:rPr>
          <w:rFonts w:ascii="Calibri" w:hAnsi="Calibri"/>
          <w:i/>
          <w:sz w:val="28"/>
        </w:rPr>
        <w:t>məqsədilə tətbiq</w:t>
      </w:r>
      <w:r>
        <w:rPr>
          <w:sz w:val="28"/>
        </w:rPr>
        <w:t> </w:t>
      </w:r>
      <w:r>
        <w:rPr>
          <w:rFonts w:ascii="Calibri" w:hAnsi="Calibri"/>
          <w:i/>
          <w:sz w:val="28"/>
        </w:rPr>
        <w:t>edilir. İsti imalələr</w:t>
      </w:r>
      <w:r>
        <w:rPr>
          <w:sz w:val="28"/>
        </w:rPr>
        <w:t> </w:t>
      </w:r>
      <w:r>
        <w:rPr>
          <w:rFonts w:ascii="Calibri" w:hAnsi="Calibri"/>
          <w:i/>
          <w:sz w:val="28"/>
        </w:rPr>
        <w:t>kiçik</w:t>
      </w:r>
      <w:r>
        <w:rPr>
          <w:sz w:val="28"/>
        </w:rPr>
        <w:t> </w:t>
      </w:r>
      <w:r>
        <w:rPr>
          <w:rFonts w:ascii="Calibri" w:hAnsi="Calibri"/>
          <w:i/>
          <w:sz w:val="28"/>
        </w:rPr>
        <w:t>çanaqda</w:t>
      </w:r>
      <w:r>
        <w:rPr>
          <w:sz w:val="28"/>
        </w:rPr>
        <w:t> </w:t>
      </w:r>
      <w:r>
        <w:rPr>
          <w:rFonts w:ascii="Calibri" w:hAnsi="Calibri"/>
          <w:i/>
          <w:sz w:val="28"/>
        </w:rPr>
        <w:t>iltihabi</w:t>
      </w:r>
      <w:r>
        <w:rPr>
          <w:sz w:val="28"/>
        </w:rPr>
        <w:t> </w:t>
      </w:r>
      <w:r>
        <w:rPr>
          <w:rFonts w:ascii="Calibri" w:hAnsi="Calibri"/>
          <w:i/>
          <w:sz w:val="28"/>
        </w:rPr>
        <w:t>proseslər,</w:t>
      </w:r>
      <w:r>
        <w:rPr>
          <w:sz w:val="28"/>
        </w:rPr>
        <w:t> </w:t>
      </w:r>
      <w:r>
        <w:rPr>
          <w:rFonts w:ascii="Calibri" w:hAnsi="Calibri"/>
          <w:i/>
          <w:sz w:val="28"/>
        </w:rPr>
        <w:t>operasiyadan</w:t>
      </w:r>
      <w:r>
        <w:rPr>
          <w:sz w:val="28"/>
        </w:rPr>
        <w:t> </w:t>
      </w:r>
      <w:r>
        <w:rPr>
          <w:rFonts w:ascii="Calibri" w:hAnsi="Calibri"/>
          <w:i/>
          <w:sz w:val="28"/>
        </w:rPr>
        <w:t>sonra</w:t>
      </w:r>
      <w:r>
        <w:rPr>
          <w:sz w:val="28"/>
        </w:rPr>
        <w:t> </w:t>
      </w:r>
      <w:r>
        <w:rPr>
          <w:rFonts w:ascii="Calibri" w:hAnsi="Calibri"/>
          <w:i/>
          <w:sz w:val="28"/>
        </w:rPr>
        <w:t>infiltrat</w:t>
      </w:r>
      <w:r>
        <w:rPr>
          <w:sz w:val="28"/>
        </w:rPr>
        <w:t> </w:t>
      </w:r>
      <w:r>
        <w:rPr>
          <w:rFonts w:ascii="Calibri" w:hAnsi="Calibri"/>
          <w:i/>
          <w:sz w:val="28"/>
        </w:rPr>
        <w:t>olduqda</w:t>
      </w:r>
      <w:r>
        <w:rPr>
          <w:sz w:val="28"/>
        </w:rPr>
        <w:t> </w:t>
      </w:r>
      <w:r>
        <w:rPr>
          <w:rFonts w:ascii="Calibri" w:hAnsi="Calibri"/>
          <w:i/>
          <w:sz w:val="28"/>
        </w:rPr>
        <w:t>tətbiq</w:t>
      </w:r>
      <w:r>
        <w:rPr>
          <w:sz w:val="28"/>
        </w:rPr>
        <w:t> </w:t>
      </w:r>
      <w:r>
        <w:rPr>
          <w:rFonts w:ascii="Calibri" w:hAnsi="Calibri"/>
          <w:i/>
          <w:sz w:val="28"/>
        </w:rPr>
        <w:t>olunur.</w:t>
      </w:r>
      <w:r>
        <w:rPr>
          <w:sz w:val="28"/>
        </w:rPr>
        <w:t> </w:t>
      </w:r>
      <w:r>
        <w:rPr>
          <w:rFonts w:ascii="Calibri" w:hAnsi="Calibri"/>
          <w:i/>
          <w:sz w:val="28"/>
        </w:rPr>
        <w:t>Uzun</w:t>
      </w:r>
      <w:r>
        <w:rPr>
          <w:sz w:val="28"/>
        </w:rPr>
        <w:t> </w:t>
      </w:r>
      <w:r>
        <w:rPr>
          <w:rFonts w:ascii="Calibri" w:hAnsi="Calibri"/>
          <w:i/>
          <w:sz w:val="28"/>
        </w:rPr>
        <w:t>müddət</w:t>
      </w:r>
      <w:r>
        <w:rPr>
          <w:sz w:val="28"/>
        </w:rPr>
        <w:t> </w:t>
      </w:r>
      <w:r>
        <w:rPr>
          <w:rFonts w:ascii="Calibri" w:hAnsi="Calibri"/>
          <w:i/>
          <w:sz w:val="28"/>
        </w:rPr>
        <w:t>davam</w:t>
      </w:r>
      <w:r>
        <w:rPr>
          <w:sz w:val="28"/>
        </w:rPr>
        <w:t> </w:t>
      </w:r>
      <w:r>
        <w:rPr>
          <w:rFonts w:ascii="Calibri" w:hAnsi="Calibri"/>
          <w:i/>
          <w:sz w:val="28"/>
        </w:rPr>
        <w:t>edən</w:t>
      </w:r>
      <w:r>
        <w:rPr>
          <w:sz w:val="28"/>
        </w:rPr>
        <w:t> </w:t>
      </w:r>
      <w:r>
        <w:rPr>
          <w:rFonts w:ascii="Calibri" w:hAnsi="Calibri"/>
          <w:i/>
          <w:sz w:val="28"/>
        </w:rPr>
        <w:t>qəbizlikdə, babasil zamanı müvəffəqiyyətlə tətbiq</w:t>
      </w:r>
      <w:r>
        <w:rPr>
          <w:spacing w:val="-1"/>
          <w:sz w:val="28"/>
        </w:rPr>
        <w:t> </w:t>
      </w:r>
      <w:r>
        <w:rPr>
          <w:rFonts w:ascii="Calibri" w:hAnsi="Calibri"/>
          <w:i/>
          <w:sz w:val="28"/>
        </w:rPr>
        <w:t>edilir.</w:t>
      </w:r>
      <w:r>
        <w:rPr>
          <w:spacing w:val="-2"/>
          <w:sz w:val="28"/>
        </w:rPr>
        <w:t> </w:t>
      </w:r>
      <w:r>
        <w:rPr>
          <w:rFonts w:ascii="Calibri" w:hAnsi="Calibri"/>
          <w:i/>
          <w:sz w:val="28"/>
        </w:rPr>
        <w:t>(</w:t>
      </w:r>
      <w:r>
        <w:rPr>
          <w:sz w:val="28"/>
        </w:rPr>
        <w:t> </w:t>
      </w:r>
      <w:r>
        <w:rPr>
          <w:rFonts w:ascii="Calibri" w:hAnsi="Calibri"/>
          <w:i/>
          <w:sz w:val="28"/>
        </w:rPr>
        <w:t>Fizioloji</w:t>
      </w:r>
      <w:r>
        <w:rPr>
          <w:sz w:val="28"/>
        </w:rPr>
        <w:t> </w:t>
      </w:r>
      <w:r>
        <w:rPr>
          <w:rFonts w:ascii="Calibri" w:hAnsi="Calibri"/>
          <w:i/>
          <w:sz w:val="28"/>
        </w:rPr>
        <w:t>məhlulla</w:t>
      </w:r>
      <w:r>
        <w:rPr>
          <w:spacing w:val="-1"/>
          <w:sz w:val="28"/>
        </w:rPr>
        <w:t> </w:t>
      </w:r>
      <w:r>
        <w:rPr>
          <w:rFonts w:ascii="Calibri" w:hAnsi="Calibri"/>
          <w:i/>
          <w:sz w:val="28"/>
        </w:rPr>
        <w:t>)</w:t>
      </w:r>
      <w:r>
        <w:rPr>
          <w:sz w:val="28"/>
        </w:rPr>
        <w:t> </w:t>
      </w:r>
      <w:r>
        <w:rPr>
          <w:rFonts w:ascii="Calibri" w:hAnsi="Calibri"/>
          <w:i/>
          <w:sz w:val="28"/>
        </w:rPr>
        <w:t>Dərman</w:t>
      </w:r>
      <w:r>
        <w:rPr>
          <w:spacing w:val="-3"/>
          <w:sz w:val="28"/>
        </w:rPr>
        <w:t> </w:t>
      </w:r>
      <w:r>
        <w:rPr>
          <w:rFonts w:ascii="Calibri" w:hAnsi="Calibri"/>
          <w:i/>
          <w:sz w:val="28"/>
        </w:rPr>
        <w:t>imaləsi</w:t>
      </w:r>
      <w:r>
        <w:rPr>
          <w:sz w:val="28"/>
        </w:rPr>
        <w:t> </w:t>
      </w:r>
      <w:r>
        <w:rPr>
          <w:rFonts w:ascii="Calibri" w:hAnsi="Calibri"/>
          <w:i/>
          <w:sz w:val="28"/>
        </w:rPr>
        <w:t>az</w:t>
      </w:r>
      <w:r>
        <w:rPr>
          <w:spacing w:val="-4"/>
          <w:sz w:val="28"/>
        </w:rPr>
        <w:t> </w:t>
      </w:r>
      <w:r>
        <w:rPr>
          <w:rFonts w:ascii="Calibri" w:hAnsi="Calibri"/>
          <w:i/>
          <w:sz w:val="28"/>
        </w:rPr>
        <w:t>miqdarda</w:t>
      </w:r>
      <w:r>
        <w:rPr>
          <w:spacing w:val="-1"/>
          <w:sz w:val="28"/>
        </w:rPr>
        <w:t> </w:t>
      </w:r>
      <w:r>
        <w:rPr>
          <w:rFonts w:ascii="Calibri" w:hAnsi="Calibri"/>
          <w:i/>
          <w:sz w:val="28"/>
        </w:rPr>
        <w:t>38-</w:t>
      </w:r>
      <w:r>
        <w:rPr>
          <w:sz w:val="28"/>
        </w:rPr>
        <w:t> </w:t>
      </w:r>
      <w:r>
        <w:rPr>
          <w:rFonts w:ascii="Calibri" w:hAnsi="Calibri"/>
          <w:i/>
          <w:sz w:val="28"/>
        </w:rPr>
        <w:t>39</w:t>
      </w:r>
      <w:r>
        <w:rPr>
          <w:rFonts w:ascii="Calibri" w:hAnsi="Calibri"/>
          <w:i/>
          <w:sz w:val="28"/>
          <w:vertAlign w:val="superscript"/>
        </w:rPr>
        <w:t>0</w:t>
      </w:r>
      <w:r>
        <w:rPr>
          <w:sz w:val="28"/>
          <w:vertAlign w:val="baseline"/>
        </w:rPr>
        <w:t> </w:t>
      </w:r>
      <w:r>
        <w:rPr>
          <w:rFonts w:ascii="Calibri" w:hAnsi="Calibri"/>
          <w:i/>
          <w:sz w:val="28"/>
          <w:vertAlign w:val="baseline"/>
        </w:rPr>
        <w:t>S</w:t>
      </w:r>
      <w:r>
        <w:rPr>
          <w:spacing w:val="80"/>
          <w:sz w:val="28"/>
          <w:vertAlign w:val="baseline"/>
        </w:rPr>
        <w:t> </w:t>
      </w:r>
      <w:r>
        <w:rPr>
          <w:rFonts w:ascii="Calibri" w:hAnsi="Calibri"/>
          <w:i/>
          <w:sz w:val="28"/>
          <w:vertAlign w:val="baseline"/>
        </w:rPr>
        <w:t>t</w:t>
      </w:r>
      <w:r>
        <w:rPr>
          <w:rFonts w:ascii="Calibri" w:hAnsi="Calibri"/>
          <w:i/>
          <w:sz w:val="28"/>
          <w:vertAlign w:val="superscript"/>
        </w:rPr>
        <w:t>0</w:t>
      </w:r>
      <w:r>
        <w:rPr>
          <w:rFonts w:ascii="Calibri" w:hAnsi="Calibri"/>
          <w:i/>
          <w:sz w:val="28"/>
          <w:vertAlign w:val="baseline"/>
        </w:rPr>
        <w:t>-rda</w:t>
      </w:r>
      <w:r>
        <w:rPr>
          <w:sz w:val="28"/>
          <w:vertAlign w:val="baseline"/>
        </w:rPr>
        <w:t> </w:t>
      </w:r>
      <w:r>
        <w:rPr>
          <w:rFonts w:ascii="Calibri" w:hAnsi="Calibri"/>
          <w:i/>
          <w:sz w:val="28"/>
          <w:vertAlign w:val="baseline"/>
        </w:rPr>
        <w:t>olan</w:t>
      </w:r>
      <w:r>
        <w:rPr>
          <w:sz w:val="28"/>
          <w:vertAlign w:val="baseline"/>
        </w:rPr>
        <w:t> </w:t>
      </w:r>
      <w:r>
        <w:rPr>
          <w:rFonts w:ascii="Calibri" w:hAnsi="Calibri"/>
          <w:i/>
          <w:sz w:val="28"/>
          <w:vertAlign w:val="baseline"/>
        </w:rPr>
        <w:t>½</w:t>
      </w:r>
      <w:r>
        <w:rPr>
          <w:sz w:val="28"/>
          <w:vertAlign w:val="baseline"/>
        </w:rPr>
        <w:t> </w:t>
      </w:r>
      <w:r>
        <w:rPr>
          <w:rFonts w:ascii="Calibri" w:hAnsi="Calibri"/>
          <w:i/>
          <w:sz w:val="28"/>
          <w:vertAlign w:val="baseline"/>
        </w:rPr>
        <w:t>stakanaye</w:t>
      </w:r>
      <w:r>
        <w:rPr>
          <w:sz w:val="28"/>
          <w:vertAlign w:val="baseline"/>
        </w:rPr>
        <w:t> </w:t>
      </w:r>
      <w:r>
        <w:rPr>
          <w:rFonts w:ascii="Calibri" w:hAnsi="Calibri"/>
          <w:i/>
          <w:sz w:val="28"/>
          <w:vertAlign w:val="baseline"/>
        </w:rPr>
        <w:t>ilə tətbiq</w:t>
      </w:r>
      <w:r>
        <w:rPr>
          <w:sz w:val="28"/>
          <w:vertAlign w:val="baseline"/>
        </w:rPr>
        <w:t> </w:t>
      </w:r>
      <w:r>
        <w:rPr>
          <w:rFonts w:ascii="Calibri" w:hAnsi="Calibri"/>
          <w:i/>
          <w:sz w:val="28"/>
          <w:vertAlign w:val="baseline"/>
        </w:rPr>
        <w:t>edilir.</w:t>
      </w:r>
      <w:r>
        <w:rPr>
          <w:sz w:val="28"/>
          <w:vertAlign w:val="baseline"/>
        </w:rPr>
        <w:t> </w:t>
      </w:r>
      <w:r>
        <w:rPr>
          <w:rFonts w:ascii="Calibri" w:hAnsi="Calibri"/>
          <w:i/>
          <w:sz w:val="28"/>
          <w:vertAlign w:val="baseline"/>
        </w:rPr>
        <w:t>Fizioloji</w:t>
      </w:r>
      <w:r>
        <w:rPr>
          <w:sz w:val="28"/>
          <w:vertAlign w:val="baseline"/>
        </w:rPr>
        <w:t> </w:t>
      </w:r>
      <w:r>
        <w:rPr>
          <w:rFonts w:ascii="Calibri" w:hAnsi="Calibri"/>
          <w:i/>
          <w:sz w:val="28"/>
          <w:vertAlign w:val="baseline"/>
        </w:rPr>
        <w:t>məhlulla</w:t>
      </w:r>
      <w:r>
        <w:rPr>
          <w:sz w:val="28"/>
          <w:vertAlign w:val="baseline"/>
        </w:rPr>
        <w:t> </w:t>
      </w:r>
      <w:r>
        <w:rPr>
          <w:rFonts w:ascii="Calibri" w:hAnsi="Calibri"/>
          <w:i/>
          <w:sz w:val="28"/>
          <w:vertAlign w:val="baseline"/>
        </w:rPr>
        <w:t>imalə çoxlu</w:t>
      </w:r>
      <w:r>
        <w:rPr>
          <w:sz w:val="28"/>
          <w:vertAlign w:val="baseline"/>
        </w:rPr>
        <w:t> </w:t>
      </w:r>
      <w:r>
        <w:rPr>
          <w:rFonts w:ascii="Calibri" w:hAnsi="Calibri"/>
          <w:i/>
          <w:sz w:val="28"/>
          <w:vertAlign w:val="baseline"/>
        </w:rPr>
        <w:t>qanitirmələrlə əlaqədar</w:t>
      </w:r>
      <w:r>
        <w:rPr>
          <w:sz w:val="28"/>
          <w:vertAlign w:val="baseline"/>
        </w:rPr>
        <w:t> </w:t>
      </w:r>
      <w:r>
        <w:rPr>
          <w:rFonts w:ascii="Calibri" w:hAnsi="Calibri"/>
          <w:i/>
          <w:sz w:val="28"/>
          <w:vertAlign w:val="baseline"/>
        </w:rPr>
        <w:t>olan</w:t>
      </w:r>
      <w:r>
        <w:rPr>
          <w:sz w:val="28"/>
          <w:vertAlign w:val="baseline"/>
        </w:rPr>
        <w:t> </w:t>
      </w:r>
      <w:r>
        <w:rPr>
          <w:rFonts w:ascii="Calibri" w:hAnsi="Calibri"/>
          <w:i/>
          <w:sz w:val="28"/>
          <w:vertAlign w:val="baseline"/>
        </w:rPr>
        <w:t>laparotomiyadan</w:t>
      </w:r>
      <w:r>
        <w:rPr>
          <w:sz w:val="28"/>
          <w:vertAlign w:val="baseline"/>
        </w:rPr>
        <w:t> </w:t>
      </w:r>
      <w:r>
        <w:rPr>
          <w:rFonts w:ascii="Calibri" w:hAnsi="Calibri"/>
          <w:i/>
          <w:sz w:val="28"/>
          <w:vertAlign w:val="baseline"/>
        </w:rPr>
        <w:t>sonra</w:t>
      </w:r>
      <w:r>
        <w:rPr>
          <w:sz w:val="28"/>
          <w:vertAlign w:val="baseline"/>
        </w:rPr>
        <w:t> </w:t>
      </w:r>
      <w:r>
        <w:rPr>
          <w:rFonts w:ascii="Calibri" w:hAnsi="Calibri"/>
          <w:i/>
          <w:sz w:val="28"/>
          <w:vertAlign w:val="baseline"/>
        </w:rPr>
        <w:t>itirilən qanı əvəz</w:t>
      </w:r>
      <w:r>
        <w:rPr>
          <w:sz w:val="28"/>
          <w:vertAlign w:val="baseline"/>
        </w:rPr>
        <w:t> </w:t>
      </w:r>
      <w:r>
        <w:rPr>
          <w:rFonts w:ascii="Calibri" w:hAnsi="Calibri"/>
          <w:i/>
          <w:sz w:val="28"/>
          <w:vertAlign w:val="baseline"/>
        </w:rPr>
        <w:t>etmək</w:t>
      </w:r>
      <w:r>
        <w:rPr>
          <w:sz w:val="28"/>
          <w:vertAlign w:val="baseline"/>
        </w:rPr>
        <w:t> </w:t>
      </w:r>
      <w:r>
        <w:rPr>
          <w:rFonts w:ascii="Calibri" w:hAnsi="Calibri"/>
          <w:i/>
          <w:sz w:val="28"/>
          <w:vertAlign w:val="baseline"/>
        </w:rPr>
        <w:t>məqsədilə,</w:t>
      </w:r>
      <w:r>
        <w:rPr>
          <w:rFonts w:ascii="Calibri" w:hAnsi="Calibri"/>
          <w:i/>
          <w:spacing w:val="-9"/>
          <w:sz w:val="28"/>
          <w:vertAlign w:val="baseline"/>
        </w:rPr>
        <w:t> </w:t>
      </w:r>
      <w:r>
        <w:rPr>
          <w:rFonts w:ascii="Calibri" w:hAnsi="Calibri"/>
          <w:i/>
          <w:sz w:val="28"/>
          <w:vertAlign w:val="baseline"/>
        </w:rPr>
        <w:t>orqanizmin</w:t>
      </w:r>
      <w:r>
        <w:rPr>
          <w:rFonts w:ascii="Calibri" w:hAnsi="Calibri"/>
          <w:i/>
          <w:spacing w:val="-9"/>
          <w:sz w:val="28"/>
          <w:vertAlign w:val="baseline"/>
        </w:rPr>
        <w:t> </w:t>
      </w:r>
      <w:r>
        <w:rPr>
          <w:rFonts w:ascii="Calibri" w:hAnsi="Calibri"/>
          <w:i/>
          <w:sz w:val="28"/>
          <w:vertAlign w:val="baseline"/>
        </w:rPr>
        <w:t>susuzlaşması</w:t>
      </w:r>
      <w:r>
        <w:rPr>
          <w:rFonts w:ascii="Calibri" w:hAnsi="Calibri"/>
          <w:i/>
          <w:spacing w:val="-10"/>
          <w:sz w:val="28"/>
          <w:vertAlign w:val="baseline"/>
        </w:rPr>
        <w:t> </w:t>
      </w:r>
      <w:r>
        <w:rPr>
          <w:rFonts w:ascii="Calibri" w:hAnsi="Calibri"/>
          <w:i/>
          <w:sz w:val="28"/>
          <w:vertAlign w:val="baseline"/>
        </w:rPr>
        <w:t>ilə</w:t>
      </w:r>
      <w:r>
        <w:rPr>
          <w:rFonts w:ascii="Calibri" w:hAnsi="Calibri"/>
          <w:i/>
          <w:spacing w:val="-9"/>
          <w:sz w:val="28"/>
          <w:vertAlign w:val="baseline"/>
        </w:rPr>
        <w:t> </w:t>
      </w:r>
      <w:r>
        <w:rPr>
          <w:rFonts w:ascii="Calibri" w:hAnsi="Calibri"/>
          <w:i/>
          <w:sz w:val="28"/>
          <w:vertAlign w:val="baseline"/>
        </w:rPr>
        <w:t>mqbarizə</w:t>
      </w:r>
      <w:r>
        <w:rPr>
          <w:rFonts w:ascii="Calibri" w:hAnsi="Calibri"/>
          <w:i/>
          <w:spacing w:val="-8"/>
          <w:sz w:val="28"/>
          <w:vertAlign w:val="baseline"/>
        </w:rPr>
        <w:t> </w:t>
      </w:r>
      <w:r>
        <w:rPr>
          <w:rFonts w:ascii="Calibri" w:hAnsi="Calibri"/>
          <w:i/>
          <w:sz w:val="28"/>
          <w:vertAlign w:val="baseline"/>
        </w:rPr>
        <w:t>aparmaq</w:t>
      </w:r>
      <w:r>
        <w:rPr>
          <w:spacing w:val="-15"/>
          <w:sz w:val="28"/>
          <w:vertAlign w:val="baseline"/>
        </w:rPr>
        <w:t> </w:t>
      </w:r>
      <w:r>
        <w:rPr>
          <w:rFonts w:ascii="Calibri" w:hAnsi="Calibri"/>
          <w:i/>
          <w:sz w:val="28"/>
          <w:vertAlign w:val="baseline"/>
        </w:rPr>
        <w:t>üçün</w:t>
      </w:r>
      <w:r>
        <w:rPr>
          <w:spacing w:val="-17"/>
          <w:sz w:val="28"/>
          <w:vertAlign w:val="baseline"/>
        </w:rPr>
        <w:t> </w:t>
      </w:r>
      <w:r>
        <w:rPr>
          <w:rFonts w:ascii="Calibri" w:hAnsi="Calibri"/>
          <w:i/>
          <w:sz w:val="28"/>
          <w:vertAlign w:val="baseline"/>
        </w:rPr>
        <w:t>tətbiq</w:t>
      </w:r>
      <w:r>
        <w:rPr>
          <w:spacing w:val="-16"/>
          <w:sz w:val="28"/>
          <w:vertAlign w:val="baseline"/>
        </w:rPr>
        <w:t> </w:t>
      </w:r>
      <w:r>
        <w:rPr>
          <w:rFonts w:ascii="Calibri" w:hAnsi="Calibri"/>
          <w:i/>
          <w:sz w:val="28"/>
          <w:vertAlign w:val="baseline"/>
        </w:rPr>
        <w:t>olunur.</w:t>
      </w:r>
      <w:r>
        <w:rPr>
          <w:spacing w:val="-16"/>
          <w:sz w:val="28"/>
          <w:vertAlign w:val="baseline"/>
        </w:rPr>
        <w:t> </w:t>
      </w:r>
      <w:r>
        <w:rPr>
          <w:rFonts w:ascii="Calibri" w:hAnsi="Calibri"/>
          <w:i/>
          <w:sz w:val="28"/>
          <w:vertAlign w:val="baseline"/>
        </w:rPr>
        <w:t>Belə imalələr</w:t>
      </w:r>
      <w:r>
        <w:rPr>
          <w:spacing w:val="-18"/>
          <w:sz w:val="28"/>
          <w:vertAlign w:val="baseline"/>
        </w:rPr>
        <w:t> </w:t>
      </w:r>
      <w:r>
        <w:rPr>
          <w:rFonts w:ascii="Calibri" w:hAnsi="Calibri"/>
          <w:i/>
          <w:sz w:val="28"/>
          <w:vertAlign w:val="baseline"/>
        </w:rPr>
        <w:t>tez</w:t>
      </w:r>
      <w:r>
        <w:rPr>
          <w:spacing w:val="-17"/>
          <w:sz w:val="28"/>
          <w:vertAlign w:val="baseline"/>
        </w:rPr>
        <w:t> </w:t>
      </w:r>
      <w:r>
        <w:rPr>
          <w:rFonts w:ascii="Calibri" w:hAnsi="Calibri"/>
          <w:i/>
          <w:sz w:val="28"/>
          <w:vertAlign w:val="baseline"/>
        </w:rPr>
        <w:t>sorularaq</w:t>
      </w:r>
      <w:r>
        <w:rPr>
          <w:spacing w:val="-18"/>
          <w:sz w:val="28"/>
          <w:vertAlign w:val="baseline"/>
        </w:rPr>
        <w:t> </w:t>
      </w:r>
      <w:r>
        <w:rPr>
          <w:rFonts w:ascii="Calibri" w:hAnsi="Calibri"/>
          <w:i/>
          <w:sz w:val="28"/>
          <w:vertAlign w:val="baseline"/>
        </w:rPr>
        <w:t>xəstəyə</w:t>
      </w:r>
      <w:r>
        <w:rPr>
          <w:rFonts w:ascii="Calibri" w:hAnsi="Calibri"/>
          <w:i/>
          <w:spacing w:val="-16"/>
          <w:sz w:val="28"/>
          <w:vertAlign w:val="baseline"/>
        </w:rPr>
        <w:t> </w:t>
      </w:r>
      <w:r>
        <w:rPr>
          <w:rFonts w:ascii="Calibri" w:hAnsi="Calibri"/>
          <w:i/>
          <w:sz w:val="28"/>
          <w:vertAlign w:val="baseline"/>
        </w:rPr>
        <w:t>“+”</w:t>
      </w:r>
      <w:r>
        <w:rPr>
          <w:rFonts w:ascii="Calibri" w:hAnsi="Calibri"/>
          <w:i/>
          <w:spacing w:val="-16"/>
          <w:sz w:val="28"/>
          <w:vertAlign w:val="baseline"/>
        </w:rPr>
        <w:t> </w:t>
      </w:r>
      <w:r>
        <w:rPr>
          <w:rFonts w:ascii="Calibri" w:hAnsi="Calibri"/>
          <w:i/>
          <w:sz w:val="28"/>
          <w:vertAlign w:val="baseline"/>
        </w:rPr>
        <w:t>(müsbət)</w:t>
      </w:r>
      <w:r>
        <w:rPr>
          <w:spacing w:val="-17"/>
          <w:sz w:val="28"/>
          <w:vertAlign w:val="baseline"/>
        </w:rPr>
        <w:t> </w:t>
      </w:r>
      <w:r>
        <w:rPr>
          <w:rFonts w:ascii="Calibri" w:hAnsi="Calibri"/>
          <w:i/>
          <w:sz w:val="28"/>
          <w:vertAlign w:val="baseline"/>
        </w:rPr>
        <w:t>təsir</w:t>
      </w:r>
      <w:r>
        <w:rPr>
          <w:spacing w:val="-18"/>
          <w:sz w:val="28"/>
          <w:vertAlign w:val="baseline"/>
        </w:rPr>
        <w:t> </w:t>
      </w:r>
      <w:r>
        <w:rPr>
          <w:rFonts w:ascii="Calibri" w:hAnsi="Calibri"/>
          <w:i/>
          <w:sz w:val="28"/>
          <w:vertAlign w:val="baseline"/>
        </w:rPr>
        <w:t>edir.</w:t>
      </w:r>
      <w:r>
        <w:rPr>
          <w:spacing w:val="-17"/>
          <w:sz w:val="28"/>
          <w:vertAlign w:val="baseline"/>
        </w:rPr>
        <w:t> </w:t>
      </w:r>
      <w:r>
        <w:rPr>
          <w:rFonts w:ascii="Calibri" w:hAnsi="Calibri"/>
          <w:i/>
          <w:sz w:val="28"/>
          <w:vertAlign w:val="baseline"/>
        </w:rPr>
        <w:t>Urəyin</w:t>
      </w:r>
      <w:r>
        <w:rPr>
          <w:spacing w:val="-18"/>
          <w:sz w:val="28"/>
          <w:vertAlign w:val="baseline"/>
        </w:rPr>
        <w:t> </w:t>
      </w:r>
      <w:r>
        <w:rPr>
          <w:rFonts w:ascii="Calibri" w:hAnsi="Calibri"/>
          <w:i/>
          <w:sz w:val="28"/>
          <w:vertAlign w:val="baseline"/>
        </w:rPr>
        <w:t>fəaliyyəti</w:t>
      </w:r>
      <w:r>
        <w:rPr>
          <w:rFonts w:ascii="Calibri" w:hAnsi="Calibri"/>
          <w:i/>
          <w:spacing w:val="-15"/>
          <w:sz w:val="28"/>
          <w:vertAlign w:val="baseline"/>
        </w:rPr>
        <w:t> </w:t>
      </w:r>
      <w:r>
        <w:rPr>
          <w:rFonts w:ascii="Calibri" w:hAnsi="Calibri"/>
          <w:i/>
          <w:sz w:val="28"/>
          <w:vertAlign w:val="baseline"/>
        </w:rPr>
        <w:t>yaxşılaşır.</w:t>
      </w:r>
      <w:r>
        <w:rPr>
          <w:rFonts w:ascii="Calibri" w:hAnsi="Calibri"/>
          <w:i/>
          <w:spacing w:val="-16"/>
          <w:sz w:val="28"/>
          <w:vertAlign w:val="baseline"/>
        </w:rPr>
        <w:t> </w:t>
      </w:r>
      <w:r>
        <w:rPr>
          <w:rFonts w:ascii="Calibri" w:hAnsi="Calibri"/>
          <w:i/>
          <w:sz w:val="28"/>
          <w:vertAlign w:val="baseline"/>
        </w:rPr>
        <w:t>AT yüksəlir,</w:t>
      </w:r>
      <w:r>
        <w:rPr>
          <w:sz w:val="28"/>
          <w:vertAlign w:val="baseline"/>
        </w:rPr>
        <w:t> </w:t>
      </w:r>
      <w:r>
        <w:rPr>
          <w:rFonts w:ascii="Calibri" w:hAnsi="Calibri"/>
          <w:i/>
          <w:sz w:val="28"/>
          <w:vertAlign w:val="baseline"/>
        </w:rPr>
        <w:t>nəbz</w:t>
      </w:r>
      <w:r>
        <w:rPr>
          <w:sz w:val="28"/>
          <w:vertAlign w:val="baseline"/>
        </w:rPr>
        <w:t> </w:t>
      </w:r>
      <w:r>
        <w:rPr>
          <w:rFonts w:ascii="Calibri" w:hAnsi="Calibri"/>
          <w:i/>
          <w:sz w:val="28"/>
          <w:vertAlign w:val="baseline"/>
        </w:rPr>
        <w:t>normal</w:t>
      </w:r>
      <w:r>
        <w:rPr>
          <w:sz w:val="28"/>
          <w:vertAlign w:val="baseline"/>
        </w:rPr>
        <w:t> </w:t>
      </w:r>
      <w:r>
        <w:rPr>
          <w:rFonts w:ascii="Calibri" w:hAnsi="Calibri"/>
          <w:i/>
          <w:sz w:val="28"/>
          <w:vertAlign w:val="baseline"/>
        </w:rPr>
        <w:t>və dolu</w:t>
      </w:r>
      <w:r>
        <w:rPr>
          <w:sz w:val="28"/>
          <w:vertAlign w:val="baseline"/>
        </w:rPr>
        <w:t> </w:t>
      </w:r>
      <w:r>
        <w:rPr>
          <w:rFonts w:ascii="Calibri" w:hAnsi="Calibri"/>
          <w:i/>
          <w:sz w:val="28"/>
          <w:vertAlign w:val="baseline"/>
        </w:rPr>
        <w:t>olur.</w:t>
      </w:r>
    </w:p>
    <w:p>
      <w:pPr>
        <w:spacing w:before="154"/>
        <w:ind w:left="1701" w:right="0" w:firstLine="0"/>
        <w:jc w:val="both"/>
        <w:rPr>
          <w:rFonts w:ascii="Calibri" w:hAnsi="Calibri"/>
          <w:i/>
          <w:sz w:val="28"/>
        </w:rPr>
      </w:pPr>
      <w:r>
        <w:rPr>
          <w:rFonts w:ascii="Calibri" w:hAnsi="Calibri"/>
          <w:i/>
          <w:sz w:val="28"/>
          <w:u w:val="single"/>
        </w:rPr>
        <w:t>Müalicənin</w:t>
      </w:r>
      <w:r>
        <w:rPr>
          <w:rFonts w:ascii="Calibri" w:hAnsi="Calibri"/>
          <w:i/>
          <w:spacing w:val="-11"/>
          <w:sz w:val="28"/>
          <w:u w:val="single"/>
        </w:rPr>
        <w:t> </w:t>
      </w:r>
      <w:r>
        <w:rPr>
          <w:rFonts w:ascii="Calibri" w:hAnsi="Calibri"/>
          <w:i/>
          <w:sz w:val="28"/>
          <w:u w:val="single"/>
        </w:rPr>
        <w:t>farmakoloji</w:t>
      </w:r>
      <w:r>
        <w:rPr>
          <w:rFonts w:ascii="Calibri" w:hAnsi="Calibri"/>
          <w:i/>
          <w:spacing w:val="-7"/>
          <w:sz w:val="28"/>
          <w:u w:val="single"/>
        </w:rPr>
        <w:t> </w:t>
      </w:r>
      <w:r>
        <w:rPr>
          <w:rFonts w:ascii="Calibri" w:hAnsi="Calibri"/>
          <w:i/>
          <w:spacing w:val="-2"/>
          <w:sz w:val="28"/>
          <w:u w:val="single"/>
        </w:rPr>
        <w:t>üsulları</w:t>
      </w:r>
    </w:p>
    <w:p>
      <w:pPr>
        <w:spacing w:line="259" w:lineRule="auto" w:before="191"/>
        <w:ind w:left="994" w:right="701" w:firstLine="707"/>
        <w:jc w:val="both"/>
        <w:rPr>
          <w:rFonts w:ascii="Calibri" w:hAnsi="Calibri"/>
          <w:i/>
          <w:sz w:val="28"/>
        </w:rPr>
      </w:pPr>
      <w:r>
        <w:rPr>
          <w:rFonts w:ascii="Calibri" w:hAnsi="Calibri"/>
          <w:i/>
          <w:sz w:val="28"/>
          <w:u w:val="single"/>
        </w:rPr>
        <w:t>Qan</w:t>
      </w:r>
      <w:r>
        <w:rPr>
          <w:spacing w:val="-15"/>
          <w:sz w:val="28"/>
          <w:u w:val="single"/>
        </w:rPr>
        <w:t> </w:t>
      </w:r>
      <w:r>
        <w:rPr>
          <w:rFonts w:ascii="Calibri" w:hAnsi="Calibri"/>
          <w:i/>
          <w:sz w:val="28"/>
          <w:u w:val="single"/>
        </w:rPr>
        <w:t>kəsici</w:t>
      </w:r>
      <w:r>
        <w:rPr>
          <w:spacing w:val="-13"/>
          <w:sz w:val="28"/>
        </w:rPr>
        <w:t> </w:t>
      </w:r>
      <w:r>
        <w:rPr>
          <w:rFonts w:ascii="Calibri" w:hAnsi="Calibri"/>
          <w:i/>
          <w:sz w:val="28"/>
        </w:rPr>
        <w:t>dərmanlar</w:t>
      </w:r>
      <w:r>
        <w:rPr>
          <w:spacing w:val="-16"/>
          <w:sz w:val="28"/>
        </w:rPr>
        <w:t> </w:t>
      </w:r>
      <w:r>
        <w:rPr>
          <w:rFonts w:ascii="Calibri" w:hAnsi="Calibri"/>
          <w:i/>
          <w:sz w:val="28"/>
        </w:rPr>
        <w:t>–</w:t>
      </w:r>
      <w:r>
        <w:rPr>
          <w:rFonts w:ascii="Calibri" w:hAnsi="Calibri"/>
          <w:i/>
          <w:spacing w:val="-9"/>
          <w:sz w:val="28"/>
        </w:rPr>
        <w:t> </w:t>
      </w:r>
      <w:r>
        <w:rPr>
          <w:rFonts w:ascii="Calibri" w:hAnsi="Calibri"/>
          <w:i/>
          <w:sz w:val="28"/>
        </w:rPr>
        <w:t>secale</w:t>
      </w:r>
      <w:r>
        <w:rPr>
          <w:spacing w:val="-15"/>
          <w:sz w:val="28"/>
        </w:rPr>
        <w:t> </w:t>
      </w:r>
      <w:r>
        <w:rPr>
          <w:rFonts w:ascii="Calibri" w:hAnsi="Calibri"/>
          <w:i/>
          <w:sz w:val="28"/>
        </w:rPr>
        <w:t>cormutum.</w:t>
      </w:r>
      <w:r>
        <w:rPr>
          <w:spacing w:val="-16"/>
          <w:sz w:val="28"/>
        </w:rPr>
        <w:t> </w:t>
      </w:r>
      <w:r>
        <w:rPr>
          <w:rFonts w:ascii="Calibri" w:hAnsi="Calibri"/>
          <w:i/>
          <w:sz w:val="28"/>
        </w:rPr>
        <w:t>Bunun</w:t>
      </w:r>
      <w:r>
        <w:rPr>
          <w:spacing w:val="-15"/>
          <w:sz w:val="28"/>
        </w:rPr>
        <w:t> </w:t>
      </w:r>
      <w:r>
        <w:rPr>
          <w:rFonts w:ascii="Calibri" w:hAnsi="Calibri"/>
          <w:i/>
          <w:sz w:val="28"/>
        </w:rPr>
        <w:t>təsiri</w:t>
      </w:r>
      <w:r>
        <w:rPr>
          <w:rFonts w:ascii="Calibri" w:hAnsi="Calibri"/>
          <w:i/>
          <w:spacing w:val="-8"/>
          <w:sz w:val="28"/>
        </w:rPr>
        <w:t> </w:t>
      </w:r>
      <w:r>
        <w:rPr>
          <w:rFonts w:ascii="Calibri" w:hAnsi="Calibri"/>
          <w:i/>
          <w:sz w:val="28"/>
        </w:rPr>
        <w:t>başlıca</w:t>
      </w:r>
      <w:r>
        <w:rPr>
          <w:rFonts w:ascii="Calibri" w:hAnsi="Calibri"/>
          <w:i/>
          <w:spacing w:val="-9"/>
          <w:sz w:val="28"/>
        </w:rPr>
        <w:t> </w:t>
      </w:r>
      <w:r>
        <w:rPr>
          <w:rFonts w:ascii="Calibri" w:hAnsi="Calibri"/>
          <w:i/>
          <w:sz w:val="28"/>
        </w:rPr>
        <w:t>olaraq,</w:t>
      </w:r>
      <w:r>
        <w:rPr>
          <w:rFonts w:ascii="Calibri" w:hAnsi="Calibri"/>
          <w:i/>
          <w:spacing w:val="-9"/>
          <w:sz w:val="28"/>
        </w:rPr>
        <w:t> </w:t>
      </w:r>
      <w:r>
        <w:rPr>
          <w:rFonts w:ascii="Calibri" w:hAnsi="Calibri"/>
          <w:i/>
          <w:sz w:val="28"/>
        </w:rPr>
        <w:t>uşaqlıq əzələlərinin</w:t>
      </w:r>
      <w:r>
        <w:rPr>
          <w:rFonts w:ascii="Calibri" w:hAnsi="Calibri"/>
          <w:i/>
          <w:spacing w:val="-13"/>
          <w:sz w:val="28"/>
        </w:rPr>
        <w:t> </w:t>
      </w:r>
      <w:r>
        <w:rPr>
          <w:rFonts w:ascii="Calibri" w:hAnsi="Calibri"/>
          <w:i/>
          <w:sz w:val="28"/>
        </w:rPr>
        <w:t>tetanik</w:t>
      </w:r>
      <w:r>
        <w:rPr>
          <w:rFonts w:ascii="Calibri" w:hAnsi="Calibri"/>
          <w:i/>
          <w:spacing w:val="-13"/>
          <w:sz w:val="28"/>
        </w:rPr>
        <w:t> </w:t>
      </w:r>
      <w:r>
        <w:rPr>
          <w:rFonts w:ascii="Calibri" w:hAnsi="Calibri"/>
          <w:i/>
          <w:sz w:val="28"/>
        </w:rPr>
        <w:t>yığılmasından</w:t>
      </w:r>
      <w:r>
        <w:rPr>
          <w:rFonts w:ascii="Calibri" w:hAnsi="Calibri"/>
          <w:i/>
          <w:spacing w:val="-14"/>
          <w:sz w:val="28"/>
        </w:rPr>
        <w:t> </w:t>
      </w:r>
      <w:r>
        <w:rPr>
          <w:rFonts w:ascii="Calibri" w:hAnsi="Calibri"/>
          <w:i/>
          <w:sz w:val="28"/>
        </w:rPr>
        <w:t>ibarıtdir.</w:t>
      </w:r>
      <w:r>
        <w:rPr>
          <w:rFonts w:ascii="Calibri" w:hAnsi="Calibri"/>
          <w:i/>
          <w:spacing w:val="-14"/>
          <w:sz w:val="28"/>
        </w:rPr>
        <w:t> </w:t>
      </w:r>
      <w:r>
        <w:rPr>
          <w:rFonts w:ascii="Calibri" w:hAnsi="Calibri"/>
          <w:i/>
          <w:sz w:val="28"/>
        </w:rPr>
        <w:t>Bu</w:t>
      </w:r>
      <w:r>
        <w:rPr>
          <w:rFonts w:ascii="Calibri" w:hAnsi="Calibri"/>
          <w:i/>
          <w:spacing w:val="-13"/>
          <w:sz w:val="28"/>
        </w:rPr>
        <w:t> </w:t>
      </w:r>
      <w:r>
        <w:rPr>
          <w:rFonts w:ascii="Calibri" w:hAnsi="Calibri"/>
          <w:i/>
          <w:sz w:val="28"/>
        </w:rPr>
        <w:t>da</w:t>
      </w:r>
      <w:r>
        <w:rPr>
          <w:rFonts w:ascii="Calibri" w:hAnsi="Calibri"/>
          <w:i/>
          <w:spacing w:val="-14"/>
          <w:sz w:val="28"/>
        </w:rPr>
        <w:t> </w:t>
      </w:r>
      <w:r>
        <w:rPr>
          <w:rFonts w:ascii="Calibri" w:hAnsi="Calibri"/>
          <w:i/>
          <w:sz w:val="28"/>
        </w:rPr>
        <w:t>üzvün</w:t>
      </w:r>
      <w:r>
        <w:rPr>
          <w:rFonts w:ascii="Calibri" w:hAnsi="Calibri"/>
          <w:i/>
          <w:spacing w:val="-14"/>
          <w:sz w:val="28"/>
        </w:rPr>
        <w:t> </w:t>
      </w:r>
      <w:r>
        <w:rPr>
          <w:rFonts w:ascii="Calibri" w:hAnsi="Calibri"/>
          <w:i/>
          <w:sz w:val="28"/>
        </w:rPr>
        <w:t>qanla</w:t>
      </w:r>
      <w:r>
        <w:rPr>
          <w:rFonts w:ascii="Calibri" w:hAnsi="Calibri"/>
          <w:i/>
          <w:spacing w:val="-13"/>
          <w:sz w:val="28"/>
        </w:rPr>
        <w:t> </w:t>
      </w:r>
      <w:r>
        <w:rPr>
          <w:rFonts w:ascii="Calibri" w:hAnsi="Calibri"/>
          <w:i/>
          <w:sz w:val="28"/>
        </w:rPr>
        <w:t>dolmasını</w:t>
      </w:r>
      <w:r>
        <w:rPr>
          <w:rFonts w:ascii="Calibri" w:hAnsi="Calibri"/>
          <w:i/>
          <w:spacing w:val="-13"/>
          <w:sz w:val="28"/>
        </w:rPr>
        <w:t> </w:t>
      </w:r>
      <w:r>
        <w:rPr>
          <w:rFonts w:ascii="Calibri" w:hAnsi="Calibri"/>
          <w:i/>
          <w:sz w:val="28"/>
        </w:rPr>
        <w:t>və</w:t>
      </w:r>
      <w:r>
        <w:rPr>
          <w:rFonts w:ascii="Calibri" w:hAnsi="Calibri"/>
          <w:i/>
          <w:spacing w:val="-11"/>
          <w:sz w:val="28"/>
        </w:rPr>
        <w:t> </w:t>
      </w:r>
      <w:r>
        <w:rPr>
          <w:rFonts w:ascii="Calibri" w:hAnsi="Calibri"/>
          <w:i/>
          <w:sz w:val="28"/>
        </w:rPr>
        <w:t>bununla</w:t>
      </w:r>
      <w:r>
        <w:rPr>
          <w:sz w:val="28"/>
        </w:rPr>
        <w:t> </w:t>
      </w:r>
      <w:r>
        <w:rPr>
          <w:rFonts w:ascii="Calibri" w:hAnsi="Calibri"/>
          <w:i/>
          <w:sz w:val="28"/>
        </w:rPr>
        <w:t>əlaqədar</w:t>
      </w:r>
      <w:r>
        <w:rPr>
          <w:spacing w:val="40"/>
          <w:sz w:val="28"/>
        </w:rPr>
        <w:t>  </w:t>
      </w:r>
      <w:r>
        <w:rPr>
          <w:rFonts w:ascii="Calibri" w:hAnsi="Calibri"/>
          <w:i/>
          <w:sz w:val="28"/>
        </w:rPr>
        <w:t>olaraq</w:t>
      </w:r>
      <w:r>
        <w:rPr>
          <w:spacing w:val="40"/>
          <w:sz w:val="28"/>
        </w:rPr>
        <w:t>  </w:t>
      </w:r>
      <w:r>
        <w:rPr>
          <w:rFonts w:ascii="Calibri" w:hAnsi="Calibri"/>
          <w:i/>
          <w:sz w:val="28"/>
        </w:rPr>
        <w:t>qanitirməni</w:t>
      </w:r>
      <w:r>
        <w:rPr>
          <w:rFonts w:ascii="Calibri" w:hAnsi="Calibri"/>
          <w:i/>
          <w:spacing w:val="40"/>
          <w:sz w:val="28"/>
        </w:rPr>
        <w:t>  </w:t>
      </w:r>
      <w:r>
        <w:rPr>
          <w:rFonts w:ascii="Calibri" w:hAnsi="Calibri"/>
          <w:i/>
          <w:sz w:val="28"/>
        </w:rPr>
        <w:t>azaldır.</w:t>
      </w:r>
      <w:r>
        <w:rPr>
          <w:rFonts w:ascii="Calibri" w:hAnsi="Calibri"/>
          <w:i/>
          <w:spacing w:val="40"/>
          <w:sz w:val="28"/>
        </w:rPr>
        <w:t>  </w:t>
      </w:r>
      <w:r>
        <w:rPr>
          <w:rFonts w:ascii="Calibri" w:hAnsi="Calibri"/>
          <w:i/>
          <w:sz w:val="28"/>
        </w:rPr>
        <w:t>Ginekologiyada</w:t>
      </w:r>
      <w:r>
        <w:rPr>
          <w:rFonts w:ascii="Calibri" w:hAnsi="Calibri"/>
          <w:i/>
          <w:spacing w:val="40"/>
          <w:sz w:val="28"/>
        </w:rPr>
        <w:t>  </w:t>
      </w:r>
      <w:r>
        <w:rPr>
          <w:rFonts w:ascii="Calibri" w:hAnsi="Calibri"/>
          <w:i/>
          <w:sz w:val="28"/>
        </w:rPr>
        <w:t>bu</w:t>
      </w:r>
      <w:r>
        <w:rPr>
          <w:rFonts w:ascii="Calibri" w:hAnsi="Calibri"/>
          <w:i/>
          <w:spacing w:val="40"/>
          <w:sz w:val="28"/>
        </w:rPr>
        <w:t>  </w:t>
      </w:r>
      <w:r>
        <w:rPr>
          <w:rFonts w:ascii="Calibri" w:hAnsi="Calibri"/>
          <w:i/>
          <w:sz w:val="28"/>
        </w:rPr>
        <w:t>preparat</w:t>
      </w:r>
      <w:r>
        <w:rPr>
          <w:rFonts w:ascii="Calibri" w:hAnsi="Calibri"/>
          <w:i/>
          <w:spacing w:val="40"/>
          <w:sz w:val="28"/>
        </w:rPr>
        <w:t>  </w:t>
      </w:r>
      <w:r>
        <w:rPr>
          <w:rFonts w:ascii="Calibri" w:hAnsi="Calibri"/>
          <w:i/>
          <w:sz w:val="28"/>
        </w:rPr>
        <w:t>uşaqlıq</w:t>
      </w:r>
    </w:p>
    <w:p>
      <w:pPr>
        <w:spacing w:after="0" w:line="259" w:lineRule="auto"/>
        <w:jc w:val="both"/>
        <w:rPr>
          <w:rFonts w:ascii="Calibri" w:hAnsi="Calibri"/>
          <w:i/>
          <w:sz w:val="28"/>
        </w:rPr>
        <w:sectPr>
          <w:pgSz w:w="11910" w:h="16840"/>
          <w:pgMar w:top="1620" w:bottom="280" w:left="708" w:right="141"/>
        </w:sectPr>
      </w:pPr>
    </w:p>
    <w:p>
      <w:pPr>
        <w:spacing w:line="259" w:lineRule="auto" w:before="16"/>
        <w:ind w:left="994" w:right="700" w:firstLine="0"/>
        <w:jc w:val="both"/>
        <w:rPr>
          <w:rFonts w:ascii="Calibri" w:hAnsi="Calibri"/>
          <w:i/>
          <w:sz w:val="28"/>
        </w:rPr>
      </w:pPr>
      <w:r>
        <w:rPr>
          <w:rFonts w:ascii="Calibri" w:hAnsi="Calibri"/>
          <w:i/>
          <w:sz w:val="28"/>
        </w:rPr>
        <w:t>əzələlərinin</w:t>
      </w:r>
      <w:r>
        <w:rPr>
          <w:sz w:val="28"/>
        </w:rPr>
        <w:t> </w:t>
      </w:r>
      <w:r>
        <w:rPr>
          <w:rFonts w:ascii="Calibri" w:hAnsi="Calibri"/>
          <w:i/>
          <w:sz w:val="28"/>
        </w:rPr>
        <w:t>vəonun selikli qişasının iltihabi xəstəlikləri</w:t>
      </w:r>
      <w:r>
        <w:rPr>
          <w:sz w:val="28"/>
        </w:rPr>
        <w:t> </w:t>
      </w:r>
      <w:r>
        <w:rPr>
          <w:rFonts w:ascii="Calibri" w:hAnsi="Calibri"/>
          <w:i/>
          <w:sz w:val="28"/>
        </w:rPr>
        <w:t>nəticəsində olan</w:t>
      </w:r>
      <w:r>
        <w:rPr>
          <w:sz w:val="28"/>
        </w:rPr>
        <w:t> </w:t>
      </w:r>
      <w:r>
        <w:rPr>
          <w:rFonts w:ascii="Calibri" w:hAnsi="Calibri"/>
          <w:i/>
          <w:sz w:val="28"/>
        </w:rPr>
        <w:t>meno</w:t>
      </w:r>
      <w:r>
        <w:rPr>
          <w:sz w:val="28"/>
        </w:rPr>
        <w:t> </w:t>
      </w:r>
      <w:r>
        <w:rPr>
          <w:rFonts w:ascii="Calibri" w:hAnsi="Calibri"/>
          <w:i/>
          <w:sz w:val="28"/>
        </w:rPr>
        <w:t>– və metroragiyalar zamanı tətbiq olunur. Uşaqlıq qanaxmaları, xronik metritlər,</w:t>
      </w:r>
      <w:r>
        <w:rPr>
          <w:sz w:val="28"/>
        </w:rPr>
        <w:t> </w:t>
      </w:r>
      <w:r>
        <w:rPr>
          <w:rFonts w:ascii="Calibri" w:hAnsi="Calibri"/>
          <w:i/>
          <w:sz w:val="28"/>
        </w:rPr>
        <w:t>abortdan sonra olan qanaxmalar zamanı tətbiq olunması məqsədəuyğundur.</w:t>
      </w:r>
      <w:r>
        <w:rPr>
          <w:rFonts w:ascii="Calibri" w:hAnsi="Calibri"/>
          <w:i/>
          <w:spacing w:val="40"/>
          <w:sz w:val="28"/>
        </w:rPr>
        <w:t> </w:t>
      </w:r>
      <w:r>
        <w:rPr>
          <w:rFonts w:ascii="Calibri" w:hAnsi="Calibri"/>
          <w:i/>
          <w:sz w:val="28"/>
        </w:rPr>
        <w:t>Qan kəsici</w:t>
      </w:r>
      <w:r>
        <w:rPr>
          <w:sz w:val="28"/>
        </w:rPr>
        <w:t> </w:t>
      </w:r>
      <w:r>
        <w:rPr>
          <w:rFonts w:ascii="Calibri" w:hAnsi="Calibri"/>
          <w:i/>
          <w:sz w:val="28"/>
        </w:rPr>
        <w:t>məqsədlə -</w:t>
      </w:r>
      <w:r>
        <w:rPr>
          <w:sz w:val="28"/>
        </w:rPr>
        <w:t> </w:t>
      </w:r>
      <w:r>
        <w:rPr>
          <w:rFonts w:ascii="Calibri" w:hAnsi="Calibri"/>
          <w:i/>
          <w:sz w:val="28"/>
        </w:rPr>
        <w:t>erqotin,</w:t>
      </w:r>
      <w:r>
        <w:rPr>
          <w:sz w:val="28"/>
        </w:rPr>
        <w:t> </w:t>
      </w:r>
      <w:r>
        <w:rPr>
          <w:rFonts w:ascii="Calibri" w:hAnsi="Calibri"/>
          <w:i/>
          <w:sz w:val="28"/>
        </w:rPr>
        <w:t>preqnantal,</w:t>
      </w:r>
      <w:r>
        <w:rPr>
          <w:sz w:val="28"/>
        </w:rPr>
        <w:t> </w:t>
      </w:r>
      <w:r>
        <w:rPr>
          <w:rFonts w:ascii="Calibri" w:hAnsi="Calibri"/>
          <w:i/>
          <w:sz w:val="28"/>
        </w:rPr>
        <w:t>sferofizin</w:t>
      </w:r>
      <w:r>
        <w:rPr>
          <w:spacing w:val="80"/>
          <w:sz w:val="28"/>
        </w:rPr>
        <w:t> </w:t>
      </w:r>
      <w:r>
        <w:rPr>
          <w:rFonts w:ascii="Calibri" w:hAnsi="Calibri"/>
          <w:i/>
          <w:sz w:val="28"/>
        </w:rPr>
        <w:t>və s.tətbiq</w:t>
      </w:r>
      <w:r>
        <w:rPr>
          <w:sz w:val="28"/>
        </w:rPr>
        <w:t> </w:t>
      </w:r>
      <w:r>
        <w:rPr>
          <w:rFonts w:ascii="Calibri" w:hAnsi="Calibri"/>
          <w:i/>
          <w:sz w:val="28"/>
        </w:rPr>
        <w:t>olunur.</w:t>
      </w:r>
    </w:p>
    <w:p>
      <w:pPr>
        <w:spacing w:line="256" w:lineRule="auto" w:before="161"/>
        <w:ind w:left="994" w:right="702" w:firstLine="707"/>
        <w:jc w:val="both"/>
        <w:rPr>
          <w:rFonts w:ascii="Calibri" w:hAnsi="Calibri"/>
          <w:i/>
          <w:sz w:val="28"/>
        </w:rPr>
      </w:pPr>
      <w:r>
        <w:rPr>
          <w:rFonts w:ascii="Calibri" w:hAnsi="Calibri"/>
          <w:i/>
          <w:sz w:val="28"/>
          <w:u w:val="single"/>
        </w:rPr>
        <w:t>Ağrı kəsici</w:t>
      </w:r>
      <w:r>
        <w:rPr>
          <w:sz w:val="28"/>
        </w:rPr>
        <w:t> </w:t>
      </w:r>
      <w:r>
        <w:rPr>
          <w:rFonts w:ascii="Calibri" w:hAnsi="Calibri"/>
          <w:i/>
          <w:sz w:val="28"/>
        </w:rPr>
        <w:t>dərmanlar</w:t>
      </w:r>
      <w:r>
        <w:rPr>
          <w:sz w:val="28"/>
        </w:rPr>
        <w:t> </w:t>
      </w:r>
      <w:r>
        <w:rPr>
          <w:rFonts w:ascii="Calibri" w:hAnsi="Calibri"/>
          <w:i/>
          <w:sz w:val="28"/>
        </w:rPr>
        <w:t>– müxtəlifdir: salisil preparatları, antipirin, fenasetin, salipirin</w:t>
      </w:r>
      <w:r>
        <w:rPr>
          <w:spacing w:val="-3"/>
          <w:sz w:val="28"/>
        </w:rPr>
        <w:t> </w:t>
      </w:r>
      <w:r>
        <w:rPr>
          <w:rFonts w:ascii="Calibri" w:hAnsi="Calibri"/>
          <w:i/>
          <w:sz w:val="28"/>
        </w:rPr>
        <w:t>və s. Ağrıkəsici</w:t>
      </w:r>
      <w:r>
        <w:rPr>
          <w:spacing w:val="-2"/>
          <w:sz w:val="28"/>
        </w:rPr>
        <w:t> </w:t>
      </w:r>
      <w:r>
        <w:rPr>
          <w:rFonts w:ascii="Calibri" w:hAnsi="Calibri"/>
          <w:i/>
          <w:sz w:val="28"/>
        </w:rPr>
        <w:t>təsirə malikdirlər.</w:t>
      </w:r>
      <w:r>
        <w:rPr>
          <w:spacing w:val="40"/>
          <w:sz w:val="28"/>
        </w:rPr>
        <w:t> </w:t>
      </w:r>
      <w:r>
        <w:rPr>
          <w:rFonts w:ascii="Calibri" w:hAnsi="Calibri"/>
          <w:i/>
          <w:sz w:val="28"/>
        </w:rPr>
        <w:t>Belladonna,</w:t>
      </w:r>
      <w:r>
        <w:rPr>
          <w:spacing w:val="-6"/>
          <w:sz w:val="28"/>
        </w:rPr>
        <w:t> </w:t>
      </w:r>
      <w:r>
        <w:rPr>
          <w:rFonts w:ascii="Calibri" w:hAnsi="Calibri"/>
          <w:i/>
          <w:sz w:val="28"/>
        </w:rPr>
        <w:t>morfin,</w:t>
      </w:r>
      <w:r>
        <w:rPr>
          <w:spacing w:val="-4"/>
          <w:sz w:val="28"/>
        </w:rPr>
        <w:t> </w:t>
      </w:r>
      <w:r>
        <w:rPr>
          <w:rFonts w:ascii="Calibri" w:hAnsi="Calibri"/>
          <w:i/>
          <w:sz w:val="28"/>
        </w:rPr>
        <w:t>pantanan</w:t>
      </w:r>
      <w:r>
        <w:rPr>
          <w:spacing w:val="-4"/>
          <w:sz w:val="28"/>
        </w:rPr>
        <w:t> </w:t>
      </w:r>
      <w:r>
        <w:rPr>
          <w:rFonts w:ascii="Calibri" w:hAnsi="Calibri"/>
          <w:i/>
          <w:sz w:val="28"/>
        </w:rPr>
        <w:t>və opium</w:t>
      </w:r>
      <w:r>
        <w:rPr>
          <w:sz w:val="28"/>
        </w:rPr>
        <w:t> </w:t>
      </w:r>
      <w:r>
        <w:rPr>
          <w:rFonts w:ascii="Calibri" w:hAnsi="Calibri"/>
          <w:i/>
          <w:sz w:val="28"/>
        </w:rPr>
        <w:t>bu</w:t>
      </w:r>
      <w:r>
        <w:rPr>
          <w:sz w:val="28"/>
        </w:rPr>
        <w:t> </w:t>
      </w:r>
      <w:r>
        <w:rPr>
          <w:rFonts w:ascii="Calibri" w:hAnsi="Calibri"/>
          <w:i/>
          <w:sz w:val="28"/>
        </w:rPr>
        <w:t>məqsədlə geniş istifadə olunur.</w:t>
      </w:r>
    </w:p>
    <w:p>
      <w:pPr>
        <w:spacing w:line="369" w:lineRule="auto" w:before="168"/>
        <w:ind w:left="2268" w:right="5626" w:hanging="567"/>
        <w:jc w:val="both"/>
        <w:rPr>
          <w:rFonts w:ascii="Calibri"/>
          <w:i/>
          <w:sz w:val="28"/>
        </w:rPr>
      </w:pPr>
      <w:r>
        <w:rPr>
          <w:rFonts w:ascii="Calibri"/>
          <w:i/>
          <w:sz w:val="28"/>
        </w:rPr>
        <w:t>Rp:</w:t>
      </w:r>
      <w:r>
        <w:rPr>
          <w:spacing w:val="-18"/>
          <w:sz w:val="28"/>
        </w:rPr>
        <w:t> </w:t>
      </w:r>
      <w:r>
        <w:rPr>
          <w:rFonts w:ascii="Calibri"/>
          <w:i/>
          <w:sz w:val="28"/>
        </w:rPr>
        <w:t>Morphini</w:t>
      </w:r>
      <w:r>
        <w:rPr>
          <w:spacing w:val="-17"/>
          <w:sz w:val="28"/>
        </w:rPr>
        <w:t> </w:t>
      </w:r>
      <w:r>
        <w:rPr>
          <w:rFonts w:ascii="Calibri"/>
          <w:i/>
          <w:sz w:val="28"/>
        </w:rPr>
        <w:t>hydrochloridi</w:t>
      </w:r>
      <w:r>
        <w:rPr>
          <w:spacing w:val="-18"/>
          <w:sz w:val="28"/>
        </w:rPr>
        <w:t> </w:t>
      </w:r>
      <w:r>
        <w:rPr>
          <w:rFonts w:ascii="Calibri"/>
          <w:i/>
          <w:sz w:val="28"/>
        </w:rPr>
        <w:t>0,015</w:t>
      </w:r>
      <w:r>
        <w:rPr>
          <w:sz w:val="28"/>
        </w:rPr>
        <w:t> </w:t>
      </w:r>
      <w:r>
        <w:rPr>
          <w:rFonts w:ascii="Calibri"/>
          <w:i/>
          <w:sz w:val="28"/>
        </w:rPr>
        <w:t>Rutyri</w:t>
      </w:r>
      <w:r>
        <w:rPr>
          <w:sz w:val="28"/>
        </w:rPr>
        <w:t> </w:t>
      </w:r>
      <w:r>
        <w:rPr>
          <w:rFonts w:ascii="Calibri"/>
          <w:i/>
          <w:sz w:val="28"/>
        </w:rPr>
        <w:t>cocao</w:t>
      </w:r>
    </w:p>
    <w:p>
      <w:pPr>
        <w:spacing w:line="508" w:lineRule="exact" w:before="0"/>
        <w:ind w:left="2268" w:right="0" w:firstLine="0"/>
        <w:jc w:val="left"/>
        <w:rPr>
          <w:rFonts w:ascii="Yu Gothic"/>
          <w:sz w:val="29"/>
        </w:rPr>
      </w:pPr>
      <w:r>
        <w:rPr>
          <w:rFonts w:ascii="Calibri"/>
          <w:i/>
          <w:sz w:val="28"/>
        </w:rPr>
        <w:t>Dtd</w:t>
      </w:r>
      <w:r>
        <w:rPr>
          <w:spacing w:val="23"/>
          <w:sz w:val="28"/>
        </w:rPr>
        <w:t>  </w:t>
      </w:r>
      <w:r>
        <w:rPr>
          <w:rFonts w:ascii="Yu Gothic"/>
          <w:spacing w:val="-5"/>
          <w:sz w:val="29"/>
        </w:rPr>
        <w:t>N6</w:t>
      </w:r>
    </w:p>
    <w:p>
      <w:pPr>
        <w:spacing w:before="162"/>
        <w:ind w:left="1954" w:right="0" w:firstLine="0"/>
        <w:jc w:val="left"/>
        <w:rPr>
          <w:rFonts w:ascii="Calibri" w:hAnsi="Calibri"/>
          <w:i/>
          <w:sz w:val="28"/>
        </w:rPr>
      </w:pPr>
      <w:r>
        <w:rPr>
          <w:rFonts w:ascii="Calibri" w:hAnsi="Calibri"/>
          <w:i/>
          <w:sz w:val="28"/>
        </w:rPr>
        <w:t>S.</w:t>
      </w:r>
      <w:r>
        <w:rPr>
          <w:rFonts w:ascii="Calibri" w:hAnsi="Calibri"/>
          <w:i/>
          <w:spacing w:val="-1"/>
          <w:sz w:val="28"/>
        </w:rPr>
        <w:t> </w:t>
      </w:r>
      <w:r>
        <w:rPr>
          <w:rFonts w:ascii="Calibri" w:hAnsi="Calibri"/>
          <w:i/>
          <w:sz w:val="28"/>
        </w:rPr>
        <w:t>şam </w:t>
      </w:r>
      <w:r>
        <w:rPr>
          <w:rFonts w:ascii="Calibri" w:hAnsi="Calibri"/>
          <w:i/>
          <w:spacing w:val="-2"/>
          <w:sz w:val="28"/>
        </w:rPr>
        <w:t>şəklində</w:t>
      </w:r>
    </w:p>
    <w:p>
      <w:pPr>
        <w:spacing w:line="259" w:lineRule="auto" w:before="189"/>
        <w:ind w:left="994" w:right="702" w:firstLine="707"/>
        <w:jc w:val="both"/>
        <w:rPr>
          <w:rFonts w:ascii="Calibri" w:hAnsi="Calibri"/>
          <w:i/>
          <w:sz w:val="28"/>
        </w:rPr>
      </w:pPr>
      <w:r>
        <w:rPr>
          <w:rFonts w:ascii="Calibri" w:hAnsi="Calibri"/>
          <w:i/>
          <w:sz w:val="28"/>
        </w:rPr>
        <w:t>Bəzən ağrıkəsici paraşok şəklində “peros” verilir. Əgər</w:t>
      </w:r>
      <w:r>
        <w:rPr>
          <w:sz w:val="28"/>
        </w:rPr>
        <w:t> </w:t>
      </w:r>
      <w:r>
        <w:rPr>
          <w:rFonts w:ascii="Calibri" w:hAnsi="Calibri"/>
          <w:i/>
          <w:sz w:val="28"/>
        </w:rPr>
        <w:t>təcili effekt lazım olarsa,</w:t>
      </w:r>
      <w:r>
        <w:rPr>
          <w:sz w:val="28"/>
        </w:rPr>
        <w:t> </w:t>
      </w:r>
      <w:r>
        <w:rPr>
          <w:rFonts w:ascii="Calibri" w:hAnsi="Calibri"/>
          <w:i/>
          <w:sz w:val="28"/>
        </w:rPr>
        <w:t>onda</w:t>
      </w:r>
      <w:r>
        <w:rPr>
          <w:sz w:val="28"/>
        </w:rPr>
        <w:t> </w:t>
      </w:r>
      <w:r>
        <w:rPr>
          <w:rFonts w:ascii="Calibri" w:hAnsi="Calibri"/>
          <w:i/>
          <w:sz w:val="28"/>
        </w:rPr>
        <w:t>narkotiklər, yaxşı</w:t>
      </w:r>
      <w:r>
        <w:rPr>
          <w:rFonts w:ascii="Calibri" w:hAnsi="Calibri"/>
          <w:i/>
          <w:spacing w:val="40"/>
          <w:sz w:val="28"/>
        </w:rPr>
        <w:t> </w:t>
      </w:r>
      <w:r>
        <w:rPr>
          <w:rFonts w:ascii="Calibri" w:hAnsi="Calibri"/>
          <w:i/>
          <w:sz w:val="28"/>
        </w:rPr>
        <w:t>olar</w:t>
      </w:r>
      <w:r>
        <w:rPr>
          <w:sz w:val="28"/>
        </w:rPr>
        <w:t> </w:t>
      </w:r>
      <w:r>
        <w:rPr>
          <w:rFonts w:ascii="Calibri" w:hAnsi="Calibri"/>
          <w:i/>
          <w:sz w:val="28"/>
        </w:rPr>
        <w:t>ki,</w:t>
      </w:r>
      <w:r>
        <w:rPr>
          <w:sz w:val="28"/>
        </w:rPr>
        <w:t> </w:t>
      </w:r>
      <w:r>
        <w:rPr>
          <w:rFonts w:ascii="Calibri" w:hAnsi="Calibri"/>
          <w:i/>
          <w:sz w:val="28"/>
        </w:rPr>
        <w:t>dəri altına yeridilsin. Bəzən</w:t>
      </w:r>
      <w:r>
        <w:rPr>
          <w:sz w:val="28"/>
        </w:rPr>
        <w:t> </w:t>
      </w:r>
      <w:r>
        <w:rPr>
          <w:rFonts w:ascii="Calibri" w:hAnsi="Calibri"/>
          <w:i/>
          <w:sz w:val="28"/>
        </w:rPr>
        <w:t>ginekoloji</w:t>
      </w:r>
      <w:r>
        <w:rPr>
          <w:sz w:val="28"/>
        </w:rPr>
        <w:t> </w:t>
      </w:r>
      <w:r>
        <w:rPr>
          <w:rFonts w:ascii="Calibri" w:hAnsi="Calibri"/>
          <w:i/>
          <w:sz w:val="28"/>
        </w:rPr>
        <w:t>xəstələrdə sinir</w:t>
      </w:r>
      <w:r>
        <w:rPr>
          <w:sz w:val="28"/>
        </w:rPr>
        <w:t> </w:t>
      </w:r>
      <w:r>
        <w:rPr>
          <w:rFonts w:ascii="Calibri" w:hAnsi="Calibri"/>
          <w:i/>
          <w:sz w:val="28"/>
        </w:rPr>
        <w:t>sisteminin</w:t>
      </w:r>
      <w:r>
        <w:rPr>
          <w:sz w:val="28"/>
        </w:rPr>
        <w:t> </w:t>
      </w:r>
      <w:r>
        <w:rPr>
          <w:rFonts w:ascii="Calibri" w:hAnsi="Calibri"/>
          <w:i/>
          <w:sz w:val="28"/>
        </w:rPr>
        <w:t>həssaslığının yüksəlməsi müşayət</w:t>
      </w:r>
      <w:r>
        <w:rPr>
          <w:sz w:val="28"/>
        </w:rPr>
        <w:t> </w:t>
      </w:r>
      <w:r>
        <w:rPr>
          <w:rFonts w:ascii="Calibri" w:hAnsi="Calibri"/>
          <w:i/>
          <w:sz w:val="28"/>
        </w:rPr>
        <w:t>olunur.</w:t>
      </w:r>
      <w:r>
        <w:rPr>
          <w:sz w:val="28"/>
        </w:rPr>
        <w:t> </w:t>
      </w:r>
      <w:r>
        <w:rPr>
          <w:rFonts w:ascii="Calibri" w:hAnsi="Calibri"/>
          <w:i/>
          <w:sz w:val="28"/>
        </w:rPr>
        <w:t>Belə xəstələrə Br preparatları və valerian</w:t>
      </w:r>
      <w:r>
        <w:rPr>
          <w:sz w:val="28"/>
        </w:rPr>
        <w:t> </w:t>
      </w:r>
      <w:r>
        <w:rPr>
          <w:rFonts w:ascii="Calibri" w:hAnsi="Calibri"/>
          <w:i/>
          <w:sz w:val="28"/>
        </w:rPr>
        <w:t>təyin</w:t>
      </w:r>
      <w:r>
        <w:rPr>
          <w:sz w:val="28"/>
        </w:rPr>
        <w:t> </w:t>
      </w:r>
      <w:r>
        <w:rPr>
          <w:rFonts w:ascii="Calibri" w:hAnsi="Calibri"/>
          <w:i/>
          <w:sz w:val="28"/>
        </w:rPr>
        <w:t>etmək</w:t>
      </w:r>
      <w:r>
        <w:rPr>
          <w:sz w:val="28"/>
        </w:rPr>
        <w:t> </w:t>
      </w:r>
      <w:r>
        <w:rPr>
          <w:rFonts w:ascii="Calibri" w:hAnsi="Calibri"/>
          <w:i/>
          <w:sz w:val="28"/>
        </w:rPr>
        <w:t>məqsədə uyğundur.</w:t>
      </w:r>
    </w:p>
    <w:p>
      <w:pPr>
        <w:spacing w:line="372" w:lineRule="auto" w:before="155"/>
        <w:ind w:left="2078" w:right="5364" w:hanging="377"/>
        <w:jc w:val="both"/>
        <w:rPr>
          <w:rFonts w:ascii="Calibri" w:hAnsi="Calibri"/>
          <w:i/>
          <w:sz w:val="28"/>
        </w:rPr>
      </w:pPr>
      <w:r>
        <w:rPr>
          <w:rFonts w:ascii="Calibri" w:hAnsi="Calibri"/>
          <w:i/>
          <w:sz w:val="28"/>
        </w:rPr>
        <w:t>Bp:</w:t>
      </w:r>
      <w:r>
        <w:rPr>
          <w:rFonts w:ascii="Calibri" w:hAnsi="Calibri"/>
          <w:i/>
          <w:spacing w:val="-7"/>
          <w:sz w:val="28"/>
        </w:rPr>
        <w:t> </w:t>
      </w:r>
      <w:r>
        <w:rPr>
          <w:rFonts w:ascii="Calibri" w:hAnsi="Calibri"/>
          <w:i/>
          <w:sz w:val="28"/>
        </w:rPr>
        <w:t>İnf.</w:t>
      </w:r>
      <w:r>
        <w:rPr>
          <w:rFonts w:ascii="Calibri" w:hAnsi="Calibri"/>
          <w:i/>
          <w:spacing w:val="-6"/>
          <w:sz w:val="28"/>
        </w:rPr>
        <w:t> </w:t>
      </w:r>
      <w:r>
        <w:rPr>
          <w:rFonts w:ascii="Calibri" w:hAnsi="Calibri"/>
          <w:i/>
          <w:sz w:val="28"/>
        </w:rPr>
        <w:t>Rad.</w:t>
      </w:r>
      <w:r>
        <w:rPr>
          <w:rFonts w:ascii="Calibri" w:hAnsi="Calibri"/>
          <w:i/>
          <w:spacing w:val="-5"/>
          <w:sz w:val="28"/>
        </w:rPr>
        <w:t> </w:t>
      </w:r>
      <w:r>
        <w:rPr>
          <w:rFonts w:ascii="Calibri" w:hAnsi="Calibri"/>
          <w:i/>
          <w:sz w:val="28"/>
        </w:rPr>
        <w:t>Valerianae</w:t>
      </w:r>
      <w:r>
        <w:rPr>
          <w:rFonts w:ascii="Calibri" w:hAnsi="Calibri"/>
          <w:i/>
          <w:spacing w:val="-6"/>
          <w:sz w:val="28"/>
        </w:rPr>
        <w:t> </w:t>
      </w:r>
      <w:r>
        <w:rPr>
          <w:rFonts w:ascii="Calibri" w:hAnsi="Calibri"/>
          <w:i/>
          <w:sz w:val="28"/>
        </w:rPr>
        <w:t>8,0</w:t>
      </w:r>
      <w:r>
        <w:rPr>
          <w:rFonts w:ascii="Calibri" w:hAnsi="Calibri"/>
          <w:i/>
          <w:spacing w:val="-5"/>
          <w:sz w:val="28"/>
        </w:rPr>
        <w:t> </w:t>
      </w:r>
      <w:r>
        <w:rPr>
          <w:rFonts w:ascii="Calibri" w:hAnsi="Calibri"/>
          <w:i/>
          <w:sz w:val="28"/>
        </w:rPr>
        <w:t>–</w:t>
      </w:r>
      <w:r>
        <w:rPr>
          <w:rFonts w:ascii="Calibri" w:hAnsi="Calibri"/>
          <w:i/>
          <w:spacing w:val="-7"/>
          <w:sz w:val="28"/>
        </w:rPr>
        <w:t> </w:t>
      </w:r>
      <w:r>
        <w:rPr>
          <w:rFonts w:ascii="Calibri" w:hAnsi="Calibri"/>
          <w:i/>
          <w:sz w:val="28"/>
        </w:rPr>
        <w:t>180,0</w:t>
      </w:r>
      <w:r>
        <w:rPr>
          <w:sz w:val="28"/>
        </w:rPr>
        <w:t> </w:t>
      </w:r>
      <w:r>
        <w:rPr>
          <w:rFonts w:ascii="Calibri" w:hAnsi="Calibri"/>
          <w:i/>
          <w:sz w:val="28"/>
        </w:rPr>
        <w:t>Matrii</w:t>
      </w:r>
      <w:r>
        <w:rPr>
          <w:sz w:val="28"/>
        </w:rPr>
        <w:t> </w:t>
      </w:r>
      <w:r>
        <w:rPr>
          <w:rFonts w:ascii="Calibri" w:hAnsi="Calibri"/>
          <w:i/>
          <w:sz w:val="28"/>
        </w:rPr>
        <w:t>Bromati</w:t>
      </w:r>
      <w:r>
        <w:rPr>
          <w:sz w:val="28"/>
        </w:rPr>
        <w:t> </w:t>
      </w:r>
      <w:r>
        <w:rPr>
          <w:rFonts w:ascii="Calibri" w:hAnsi="Calibri"/>
          <w:i/>
          <w:sz w:val="28"/>
        </w:rPr>
        <w:t>2,0</w:t>
      </w:r>
      <w:r>
        <w:rPr>
          <w:sz w:val="28"/>
        </w:rPr>
        <w:t> </w:t>
      </w:r>
      <w:r>
        <w:rPr>
          <w:rFonts w:ascii="Calibri" w:hAnsi="Calibri"/>
          <w:i/>
          <w:sz w:val="28"/>
        </w:rPr>
        <w:t>– 4,0</w:t>
      </w:r>
    </w:p>
    <w:p>
      <w:pPr>
        <w:spacing w:line="341" w:lineRule="exact" w:before="0"/>
        <w:ind w:left="2078" w:right="0" w:firstLine="0"/>
        <w:jc w:val="both"/>
        <w:rPr>
          <w:rFonts w:ascii="Calibri"/>
          <w:i/>
          <w:sz w:val="28"/>
        </w:rPr>
      </w:pPr>
      <w:r>
        <w:rPr>
          <w:rFonts w:ascii="Calibri"/>
          <w:i/>
          <w:sz w:val="28"/>
        </w:rPr>
        <w:t>Codeini</w:t>
      </w:r>
      <w:r>
        <w:rPr>
          <w:spacing w:val="-15"/>
          <w:sz w:val="28"/>
        </w:rPr>
        <w:t> </w:t>
      </w:r>
      <w:r>
        <w:rPr>
          <w:rFonts w:ascii="Calibri"/>
          <w:i/>
          <w:spacing w:val="-4"/>
          <w:sz w:val="28"/>
        </w:rPr>
        <w:t>0,15</w:t>
      </w:r>
    </w:p>
    <w:p>
      <w:pPr>
        <w:spacing w:before="189"/>
        <w:ind w:left="2016" w:right="0" w:firstLine="0"/>
        <w:jc w:val="left"/>
        <w:rPr>
          <w:rFonts w:ascii="Calibri" w:hAnsi="Calibri"/>
          <w:i/>
          <w:sz w:val="28"/>
        </w:rPr>
      </w:pPr>
      <w:r>
        <w:rPr>
          <w:rFonts w:ascii="Calibri" w:hAnsi="Calibri"/>
          <w:i/>
          <w:sz w:val="28"/>
        </w:rPr>
        <w:t>M.D.S.</w:t>
      </w:r>
      <w:r>
        <w:rPr>
          <w:spacing w:val="-9"/>
          <w:sz w:val="28"/>
        </w:rPr>
        <w:t> </w:t>
      </w:r>
      <w:r>
        <w:rPr>
          <w:rFonts w:ascii="Calibri" w:hAnsi="Calibri"/>
          <w:i/>
          <w:sz w:val="28"/>
        </w:rPr>
        <w:t>4</w:t>
      </w:r>
      <w:r>
        <w:rPr>
          <w:spacing w:val="-10"/>
          <w:sz w:val="28"/>
        </w:rPr>
        <w:t> </w:t>
      </w:r>
      <w:r>
        <w:rPr>
          <w:rFonts w:ascii="Calibri" w:hAnsi="Calibri"/>
          <w:i/>
          <w:sz w:val="28"/>
        </w:rPr>
        <w:t>g</w:t>
      </w:r>
      <w:r>
        <w:rPr>
          <w:spacing w:val="-7"/>
          <w:sz w:val="28"/>
        </w:rPr>
        <w:t> </w:t>
      </w:r>
      <w:r>
        <w:rPr>
          <w:rFonts w:ascii="Arial" w:hAnsi="Arial"/>
          <w:i/>
          <w:sz w:val="28"/>
        </w:rPr>
        <w:t>▪</w:t>
      </w:r>
      <w:r>
        <w:rPr>
          <w:rFonts w:ascii="Arial" w:hAnsi="Arial"/>
          <w:i/>
          <w:spacing w:val="-18"/>
          <w:sz w:val="28"/>
        </w:rPr>
        <w:t> </w:t>
      </w:r>
      <w:r>
        <w:rPr>
          <w:rFonts w:ascii="Calibri" w:hAnsi="Calibri"/>
          <w:i/>
          <w:sz w:val="28"/>
        </w:rPr>
        <w:t>1x</w:t>
      </w:r>
      <w:r>
        <w:rPr>
          <w:rFonts w:ascii="Calibri" w:hAnsi="Calibri"/>
          <w:i/>
          <w:spacing w:val="-2"/>
          <w:sz w:val="28"/>
        </w:rPr>
        <w:t> </w:t>
      </w:r>
      <w:r>
        <w:rPr>
          <w:rFonts w:ascii="Calibri" w:hAnsi="Calibri"/>
          <w:i/>
          <w:sz w:val="28"/>
        </w:rPr>
        <w:t>qaşığı</w:t>
      </w:r>
      <w:r>
        <w:rPr>
          <w:rFonts w:ascii="Calibri" w:hAnsi="Calibri"/>
          <w:i/>
          <w:spacing w:val="-1"/>
          <w:sz w:val="28"/>
        </w:rPr>
        <w:t> </w:t>
      </w:r>
      <w:r>
        <w:rPr>
          <w:rFonts w:ascii="Calibri" w:hAnsi="Calibri"/>
          <w:i/>
          <w:spacing w:val="-5"/>
          <w:sz w:val="28"/>
        </w:rPr>
        <w:t>ilə</w:t>
      </w:r>
    </w:p>
    <w:p>
      <w:pPr>
        <w:spacing w:line="256" w:lineRule="auto" w:before="189"/>
        <w:ind w:left="994" w:right="702" w:firstLine="707"/>
        <w:jc w:val="both"/>
        <w:rPr>
          <w:rFonts w:ascii="Calibri" w:hAnsi="Calibri"/>
          <w:i/>
          <w:sz w:val="28"/>
        </w:rPr>
      </w:pPr>
      <w:r>
        <w:rPr>
          <w:rFonts w:ascii="Calibri" w:hAnsi="Calibri"/>
          <w:i/>
          <w:sz w:val="28"/>
        </w:rPr>
        <w:t>Bəzi</w:t>
      </w:r>
      <w:r>
        <w:rPr>
          <w:sz w:val="28"/>
        </w:rPr>
        <w:t> </w:t>
      </w:r>
      <w:r>
        <w:rPr>
          <w:rFonts w:ascii="Calibri" w:hAnsi="Calibri"/>
          <w:i/>
          <w:sz w:val="28"/>
        </w:rPr>
        <w:t>dərmanlar tamponlar şəklində tətbiq olunur (uşaqlıqyolunun sorucuxassiyyətinə əsaslanaraq).</w:t>
      </w:r>
      <w:r>
        <w:rPr>
          <w:sz w:val="28"/>
        </w:rPr>
        <w:t> </w:t>
      </w:r>
      <w:r>
        <w:rPr>
          <w:rFonts w:ascii="Calibri" w:hAnsi="Calibri"/>
          <w:i/>
          <w:sz w:val="28"/>
        </w:rPr>
        <w:t>Məs. 10 damcı yodun üzərinə 15,0</w:t>
      </w:r>
      <w:r>
        <w:rPr>
          <w:sz w:val="28"/>
        </w:rPr>
        <w:t> </w:t>
      </w:r>
      <w:r>
        <w:rPr>
          <w:rFonts w:ascii="Calibri" w:hAnsi="Calibri"/>
          <w:i/>
          <w:sz w:val="28"/>
        </w:rPr>
        <w:t>qliserin</w:t>
      </w:r>
      <w:r>
        <w:rPr>
          <w:sz w:val="28"/>
        </w:rPr>
        <w:t> </w:t>
      </w:r>
      <w:r>
        <w:rPr>
          <w:rFonts w:ascii="Calibri" w:hAnsi="Calibri"/>
          <w:i/>
          <w:sz w:val="28"/>
        </w:rPr>
        <w:t>əlavə edib</w:t>
      </w:r>
      <w:r>
        <w:rPr>
          <w:sz w:val="28"/>
        </w:rPr>
        <w:t> </w:t>
      </w:r>
      <w:r>
        <w:rPr>
          <w:rFonts w:ascii="Calibri" w:hAnsi="Calibri"/>
          <w:i/>
          <w:sz w:val="28"/>
        </w:rPr>
        <w:t>tampon</w:t>
      </w:r>
      <w:r>
        <w:rPr>
          <w:sz w:val="28"/>
        </w:rPr>
        <w:t> </w:t>
      </w:r>
      <w:r>
        <w:rPr>
          <w:rFonts w:ascii="Calibri" w:hAnsi="Calibri"/>
          <w:i/>
          <w:sz w:val="28"/>
        </w:rPr>
        <w:t>qoyulur.</w:t>
      </w:r>
    </w:p>
    <w:p>
      <w:pPr>
        <w:spacing w:before="167"/>
        <w:ind w:left="1701" w:right="0" w:firstLine="0"/>
        <w:jc w:val="both"/>
        <w:rPr>
          <w:rFonts w:ascii="Calibri" w:hAnsi="Calibri"/>
          <w:i/>
          <w:sz w:val="28"/>
        </w:rPr>
      </w:pPr>
      <w:r>
        <w:rPr>
          <w:rFonts w:ascii="Calibri" w:hAnsi="Calibri"/>
          <w:i/>
          <w:sz w:val="28"/>
          <w:u w:val="single"/>
        </w:rPr>
        <w:t>Sulfanilamidlər</w:t>
      </w:r>
      <w:r>
        <w:rPr>
          <w:spacing w:val="-13"/>
          <w:sz w:val="28"/>
        </w:rPr>
        <w:t> </w:t>
      </w:r>
      <w:r>
        <w:rPr>
          <w:rFonts w:ascii="Calibri" w:hAnsi="Calibri"/>
          <w:i/>
          <w:sz w:val="28"/>
        </w:rPr>
        <w:t>və</w:t>
      </w:r>
      <w:r>
        <w:rPr>
          <w:rFonts w:ascii="Calibri" w:hAnsi="Calibri"/>
          <w:i/>
          <w:spacing w:val="-6"/>
          <w:sz w:val="28"/>
        </w:rPr>
        <w:t> </w:t>
      </w:r>
      <w:r>
        <w:rPr>
          <w:rFonts w:ascii="Calibri" w:hAnsi="Calibri"/>
          <w:i/>
          <w:spacing w:val="-2"/>
          <w:sz w:val="28"/>
          <w:u w:val="single"/>
        </w:rPr>
        <w:t>antibiotiklər</w:t>
      </w:r>
      <w:r>
        <w:rPr>
          <w:rFonts w:ascii="Calibri" w:hAnsi="Calibri"/>
          <w:i/>
          <w:spacing w:val="-2"/>
          <w:sz w:val="28"/>
        </w:rPr>
        <w:t>.</w:t>
      </w:r>
    </w:p>
    <w:p>
      <w:pPr>
        <w:spacing w:line="259" w:lineRule="auto" w:before="189"/>
        <w:ind w:left="994" w:right="701" w:firstLine="707"/>
        <w:jc w:val="both"/>
        <w:rPr>
          <w:rFonts w:ascii="Calibri" w:hAnsi="Calibri"/>
          <w:i/>
          <w:sz w:val="28"/>
        </w:rPr>
      </w:pPr>
      <w:r>
        <w:rPr>
          <w:rFonts w:ascii="Calibri" w:hAnsi="Calibri"/>
          <w:i/>
          <w:sz w:val="28"/>
        </w:rPr>
        <w:t>Bunlar</w:t>
      </w:r>
      <w:r>
        <w:rPr>
          <w:sz w:val="28"/>
        </w:rPr>
        <w:t> </w:t>
      </w:r>
      <w:r>
        <w:rPr>
          <w:rFonts w:ascii="Calibri" w:hAnsi="Calibri"/>
          <w:i/>
          <w:sz w:val="28"/>
        </w:rPr>
        <w:t>həkim</w:t>
      </w:r>
      <w:r>
        <w:rPr>
          <w:sz w:val="28"/>
        </w:rPr>
        <w:t> </w:t>
      </w:r>
      <w:r>
        <w:rPr>
          <w:rFonts w:ascii="Calibri" w:hAnsi="Calibri"/>
          <w:i/>
          <w:sz w:val="28"/>
        </w:rPr>
        <w:t>tərəfindən</w:t>
      </w:r>
      <w:r>
        <w:rPr>
          <w:sz w:val="28"/>
        </w:rPr>
        <w:t> </w:t>
      </w:r>
      <w:r>
        <w:rPr>
          <w:rFonts w:ascii="Calibri" w:hAnsi="Calibri"/>
          <w:i/>
          <w:sz w:val="28"/>
        </w:rPr>
        <w:t>təyin olunmalıdır və hər</w:t>
      </w:r>
      <w:r>
        <w:rPr>
          <w:sz w:val="28"/>
        </w:rPr>
        <w:t> </w:t>
      </w:r>
      <w:r>
        <w:rPr>
          <w:rFonts w:ascii="Calibri" w:hAnsi="Calibri"/>
          <w:i/>
          <w:sz w:val="28"/>
        </w:rPr>
        <w:t>bir</w:t>
      </w:r>
      <w:r>
        <w:rPr>
          <w:sz w:val="28"/>
        </w:rPr>
        <w:t> </w:t>
      </w:r>
      <w:r>
        <w:rPr>
          <w:rFonts w:ascii="Calibri" w:hAnsi="Calibri"/>
          <w:i/>
          <w:sz w:val="28"/>
        </w:rPr>
        <w:t>xəstəyə fərdi</w:t>
      </w:r>
      <w:r>
        <w:rPr>
          <w:sz w:val="28"/>
        </w:rPr>
        <w:t> </w:t>
      </w:r>
      <w:r>
        <w:rPr>
          <w:rFonts w:ascii="Calibri" w:hAnsi="Calibri"/>
          <w:i/>
          <w:sz w:val="28"/>
        </w:rPr>
        <w:t>olaraq</w:t>
      </w:r>
      <w:r>
        <w:rPr>
          <w:sz w:val="28"/>
        </w:rPr>
        <w:t> </w:t>
      </w:r>
      <w:r>
        <w:rPr>
          <w:rFonts w:ascii="Calibri" w:hAnsi="Calibri"/>
          <w:i/>
          <w:sz w:val="28"/>
        </w:rPr>
        <w:t>yanaşmaq lazımdır. Sulfaniladmidlər</w:t>
      </w:r>
      <w:r>
        <w:rPr>
          <w:sz w:val="28"/>
        </w:rPr>
        <w:t> </w:t>
      </w:r>
      <w:r>
        <w:rPr>
          <w:rFonts w:ascii="Calibri" w:hAnsi="Calibri"/>
          <w:i/>
          <w:sz w:val="28"/>
        </w:rPr>
        <w:t>ginekoligiya</w:t>
      </w:r>
      <w:r>
        <w:rPr>
          <w:sz w:val="28"/>
        </w:rPr>
        <w:t> </w:t>
      </w:r>
      <w:r>
        <w:rPr>
          <w:rFonts w:ascii="Calibri" w:hAnsi="Calibri"/>
          <w:i/>
          <w:sz w:val="28"/>
        </w:rPr>
        <w:t>sahəsində qonoreyanın müalicəsində tətbiq</w:t>
      </w:r>
      <w:r>
        <w:rPr>
          <w:sz w:val="28"/>
        </w:rPr>
        <w:t> </w:t>
      </w:r>
      <w:r>
        <w:rPr>
          <w:rFonts w:ascii="Calibri" w:hAnsi="Calibri"/>
          <w:i/>
          <w:sz w:val="28"/>
        </w:rPr>
        <w:t>olunur,</w:t>
      </w:r>
      <w:r>
        <w:rPr>
          <w:sz w:val="28"/>
        </w:rPr>
        <w:t> </w:t>
      </w:r>
      <w:r>
        <w:rPr>
          <w:rFonts w:ascii="Calibri" w:hAnsi="Calibri"/>
          <w:i/>
          <w:sz w:val="28"/>
        </w:rPr>
        <w:t>müxtəlif</w:t>
      </w:r>
      <w:r>
        <w:rPr>
          <w:sz w:val="28"/>
        </w:rPr>
        <w:t> </w:t>
      </w:r>
      <w:r>
        <w:rPr>
          <w:rFonts w:ascii="Calibri" w:hAnsi="Calibri"/>
          <w:i/>
          <w:sz w:val="28"/>
        </w:rPr>
        <w:t>septik</w:t>
      </w:r>
      <w:r>
        <w:rPr>
          <w:sz w:val="28"/>
        </w:rPr>
        <w:t> </w:t>
      </w:r>
      <w:r>
        <w:rPr>
          <w:rFonts w:ascii="Calibri" w:hAnsi="Calibri"/>
          <w:i/>
          <w:sz w:val="28"/>
        </w:rPr>
        <w:t>xarakterli</w:t>
      </w:r>
      <w:r>
        <w:rPr>
          <w:sz w:val="28"/>
        </w:rPr>
        <w:t> </w:t>
      </w:r>
      <w:r>
        <w:rPr>
          <w:rFonts w:ascii="Calibri" w:hAnsi="Calibri"/>
          <w:i/>
          <w:sz w:val="28"/>
        </w:rPr>
        <w:t>infeksion</w:t>
      </w:r>
      <w:r>
        <w:rPr>
          <w:sz w:val="28"/>
        </w:rPr>
        <w:t> </w:t>
      </w:r>
      <w:r>
        <w:rPr>
          <w:rFonts w:ascii="Calibri" w:hAnsi="Calibri"/>
          <w:i/>
          <w:sz w:val="28"/>
        </w:rPr>
        <w:t>proseslərin</w:t>
      </w:r>
      <w:r>
        <w:rPr>
          <w:sz w:val="28"/>
        </w:rPr>
        <w:t> </w:t>
      </w:r>
      <w:r>
        <w:rPr>
          <w:rFonts w:ascii="Calibri" w:hAnsi="Calibri"/>
          <w:i/>
          <w:sz w:val="28"/>
        </w:rPr>
        <w:t>müalicəsində geniş istifadə olunur. Hal hazırda qonoreyanın kəskin forması penisilinlə</w:t>
      </w:r>
      <w:r>
        <w:rPr>
          <w:rFonts w:ascii="Calibri" w:hAnsi="Calibri"/>
          <w:i/>
          <w:spacing w:val="-5"/>
          <w:sz w:val="28"/>
        </w:rPr>
        <w:t> </w:t>
      </w:r>
      <w:r>
        <w:rPr>
          <w:rFonts w:ascii="Calibri" w:hAnsi="Calibri"/>
          <w:i/>
          <w:sz w:val="28"/>
        </w:rPr>
        <w:t>və</w:t>
      </w:r>
      <w:r>
        <w:rPr>
          <w:rFonts w:ascii="Calibri" w:hAnsi="Calibri"/>
          <w:i/>
          <w:spacing w:val="-7"/>
          <w:sz w:val="28"/>
        </w:rPr>
        <w:t> </w:t>
      </w:r>
      <w:r>
        <w:rPr>
          <w:rFonts w:ascii="Calibri" w:hAnsi="Calibri"/>
          <w:i/>
          <w:sz w:val="28"/>
        </w:rPr>
        <w:t>sulfanilamid</w:t>
      </w:r>
      <w:r>
        <w:rPr>
          <w:rFonts w:ascii="Calibri" w:hAnsi="Calibri"/>
          <w:i/>
          <w:spacing w:val="-6"/>
          <w:sz w:val="28"/>
        </w:rPr>
        <w:t> </w:t>
      </w:r>
      <w:r>
        <w:rPr>
          <w:rFonts w:ascii="Calibri" w:hAnsi="Calibri"/>
          <w:i/>
          <w:sz w:val="28"/>
        </w:rPr>
        <w:t>qrupuna</w:t>
      </w:r>
      <w:r>
        <w:rPr>
          <w:rFonts w:ascii="Calibri" w:hAnsi="Calibri"/>
          <w:i/>
          <w:spacing w:val="-6"/>
          <w:sz w:val="28"/>
        </w:rPr>
        <w:t> </w:t>
      </w:r>
      <w:r>
        <w:rPr>
          <w:rFonts w:ascii="Calibri" w:hAnsi="Calibri"/>
          <w:i/>
          <w:sz w:val="28"/>
        </w:rPr>
        <w:t>daxil</w:t>
      </w:r>
      <w:r>
        <w:rPr>
          <w:rFonts w:ascii="Calibri" w:hAnsi="Calibri"/>
          <w:i/>
          <w:spacing w:val="-6"/>
          <w:sz w:val="28"/>
        </w:rPr>
        <w:t> </w:t>
      </w:r>
      <w:r>
        <w:rPr>
          <w:rFonts w:ascii="Calibri" w:hAnsi="Calibri"/>
          <w:i/>
          <w:sz w:val="28"/>
        </w:rPr>
        <w:t>olan</w:t>
      </w:r>
      <w:r>
        <w:rPr>
          <w:rFonts w:ascii="Calibri" w:hAnsi="Calibri"/>
          <w:i/>
          <w:spacing w:val="-6"/>
          <w:sz w:val="28"/>
        </w:rPr>
        <w:t> </w:t>
      </w:r>
      <w:r>
        <w:rPr>
          <w:rFonts w:ascii="Calibri" w:hAnsi="Calibri"/>
          <w:i/>
          <w:sz w:val="28"/>
        </w:rPr>
        <w:t>preparatların</w:t>
      </w:r>
      <w:r>
        <w:rPr>
          <w:rFonts w:ascii="Calibri" w:hAnsi="Calibri"/>
          <w:i/>
          <w:spacing w:val="-6"/>
          <w:sz w:val="28"/>
        </w:rPr>
        <w:t> </w:t>
      </w:r>
      <w:r>
        <w:rPr>
          <w:rFonts w:ascii="Calibri" w:hAnsi="Calibri"/>
          <w:i/>
          <w:sz w:val="28"/>
        </w:rPr>
        <w:t>birilə</w:t>
      </w:r>
      <w:r>
        <w:rPr>
          <w:rFonts w:ascii="Calibri" w:hAnsi="Calibri"/>
          <w:i/>
          <w:spacing w:val="-4"/>
          <w:sz w:val="28"/>
        </w:rPr>
        <w:t> </w:t>
      </w:r>
      <w:r>
        <w:rPr>
          <w:rFonts w:ascii="Calibri" w:hAnsi="Calibri"/>
          <w:i/>
          <w:sz w:val="28"/>
        </w:rPr>
        <w:t>müalicə</w:t>
      </w:r>
      <w:r>
        <w:rPr>
          <w:rFonts w:ascii="Calibri" w:hAnsi="Calibri"/>
          <w:i/>
          <w:spacing w:val="-5"/>
          <w:sz w:val="28"/>
        </w:rPr>
        <w:t> </w:t>
      </w:r>
      <w:r>
        <w:rPr>
          <w:rFonts w:ascii="Calibri" w:hAnsi="Calibri"/>
          <w:i/>
          <w:sz w:val="28"/>
        </w:rPr>
        <w:t>edilir</w:t>
      </w:r>
      <w:r>
        <w:rPr>
          <w:spacing w:val="40"/>
          <w:sz w:val="28"/>
        </w:rPr>
        <w:t>  </w:t>
      </w:r>
      <w:r>
        <w:rPr>
          <w:rFonts w:ascii="Calibri" w:hAnsi="Calibri"/>
          <w:i/>
          <w:sz w:val="28"/>
        </w:rPr>
        <w:t>(</w:t>
      </w:r>
      <w:r>
        <w:rPr>
          <w:sz w:val="28"/>
        </w:rPr>
        <w:t> </w:t>
      </w:r>
      <w:r>
        <w:rPr>
          <w:rFonts w:ascii="Calibri" w:hAnsi="Calibri"/>
          <w:i/>
          <w:sz w:val="28"/>
        </w:rPr>
        <w:t>Məs, sulfadiazin, sulfatiazol, sulfazol, sulfizin, ağ streptosid və s.).</w:t>
      </w:r>
      <w:r>
        <w:rPr>
          <w:sz w:val="28"/>
        </w:rPr>
        <w:t> </w:t>
      </w:r>
      <w:r>
        <w:rPr>
          <w:rFonts w:ascii="Calibri" w:hAnsi="Calibri"/>
          <w:i/>
          <w:sz w:val="28"/>
        </w:rPr>
        <w:t>Sulfanilamid</w:t>
      </w:r>
      <w:r>
        <w:rPr>
          <w:sz w:val="28"/>
        </w:rPr>
        <w:t> </w:t>
      </w:r>
      <w:r>
        <w:rPr>
          <w:rFonts w:ascii="Calibri" w:hAnsi="Calibri"/>
          <w:i/>
          <w:sz w:val="28"/>
        </w:rPr>
        <w:t>preporatlarına əks</w:t>
      </w:r>
      <w:r>
        <w:rPr>
          <w:sz w:val="28"/>
        </w:rPr>
        <w:t> </w:t>
      </w:r>
      <w:r>
        <w:rPr>
          <w:rFonts w:ascii="Calibri" w:hAnsi="Calibri"/>
          <w:i/>
          <w:sz w:val="28"/>
        </w:rPr>
        <w:t>gösrəriş aşağıdakılardır:</w:t>
      </w:r>
    </w:p>
    <w:p>
      <w:pPr>
        <w:pStyle w:val="ListParagraph"/>
        <w:numPr>
          <w:ilvl w:val="0"/>
          <w:numId w:val="160"/>
        </w:numPr>
        <w:tabs>
          <w:tab w:pos="1990" w:val="left" w:leader="none"/>
        </w:tabs>
        <w:spacing w:line="240" w:lineRule="auto" w:before="155" w:after="0"/>
        <w:ind w:left="1990" w:right="0" w:hanging="289"/>
        <w:jc w:val="both"/>
        <w:rPr>
          <w:rFonts w:ascii="Calibri" w:hAnsi="Calibri"/>
          <w:i/>
          <w:sz w:val="28"/>
        </w:rPr>
      </w:pPr>
      <w:r>
        <w:rPr>
          <w:rFonts w:ascii="Calibri" w:hAnsi="Calibri"/>
          <w:i/>
          <w:sz w:val="28"/>
        </w:rPr>
        <w:t>Kəskin</w:t>
      </w:r>
      <w:r>
        <w:rPr>
          <w:spacing w:val="-10"/>
          <w:sz w:val="28"/>
        </w:rPr>
        <w:t> </w:t>
      </w:r>
      <w:r>
        <w:rPr>
          <w:rFonts w:ascii="Calibri" w:hAnsi="Calibri"/>
          <w:i/>
          <w:sz w:val="28"/>
        </w:rPr>
        <w:t>ürək</w:t>
      </w:r>
      <w:r>
        <w:rPr>
          <w:spacing w:val="-11"/>
          <w:sz w:val="28"/>
        </w:rPr>
        <w:t> </w:t>
      </w:r>
      <w:r>
        <w:rPr>
          <w:rFonts w:ascii="Calibri" w:hAnsi="Calibri"/>
          <w:i/>
          <w:sz w:val="28"/>
        </w:rPr>
        <w:t>–</w:t>
      </w:r>
      <w:r>
        <w:rPr>
          <w:rFonts w:ascii="Calibri" w:hAnsi="Calibri"/>
          <w:i/>
          <w:spacing w:val="-3"/>
          <w:sz w:val="28"/>
        </w:rPr>
        <w:t> </w:t>
      </w:r>
      <w:r>
        <w:rPr>
          <w:rFonts w:ascii="Calibri" w:hAnsi="Calibri"/>
          <w:i/>
          <w:sz w:val="28"/>
        </w:rPr>
        <w:t>damar</w:t>
      </w:r>
      <w:r>
        <w:rPr>
          <w:spacing w:val="-10"/>
          <w:sz w:val="28"/>
        </w:rPr>
        <w:t> </w:t>
      </w:r>
      <w:r>
        <w:rPr>
          <w:rFonts w:ascii="Calibri" w:hAnsi="Calibri"/>
          <w:i/>
          <w:sz w:val="28"/>
        </w:rPr>
        <w:t>xəstəlikləri;</w:t>
      </w:r>
      <w:r>
        <w:rPr>
          <w:spacing w:val="-11"/>
          <w:sz w:val="28"/>
        </w:rPr>
        <w:t> </w:t>
      </w:r>
      <w:r>
        <w:rPr>
          <w:rFonts w:ascii="Calibri" w:hAnsi="Calibri"/>
          <w:i/>
          <w:sz w:val="28"/>
        </w:rPr>
        <w:t>qan</w:t>
      </w:r>
      <w:r>
        <w:rPr>
          <w:spacing w:val="-10"/>
          <w:sz w:val="28"/>
        </w:rPr>
        <w:t> </w:t>
      </w:r>
      <w:r>
        <w:rPr>
          <w:rFonts w:ascii="Calibri" w:hAnsi="Calibri"/>
          <w:i/>
          <w:spacing w:val="-2"/>
          <w:sz w:val="28"/>
        </w:rPr>
        <w:t>xəstəlikləri;</w:t>
      </w:r>
    </w:p>
    <w:p>
      <w:pPr>
        <w:pStyle w:val="ListParagraph"/>
        <w:numPr>
          <w:ilvl w:val="0"/>
          <w:numId w:val="160"/>
        </w:numPr>
        <w:tabs>
          <w:tab w:pos="1990" w:val="left" w:leader="none"/>
        </w:tabs>
        <w:spacing w:line="240" w:lineRule="auto" w:before="188" w:after="0"/>
        <w:ind w:left="1990" w:right="0" w:hanging="289"/>
        <w:jc w:val="both"/>
        <w:rPr>
          <w:rFonts w:ascii="Calibri" w:hAnsi="Calibri"/>
          <w:i/>
          <w:sz w:val="28"/>
        </w:rPr>
      </w:pPr>
      <w:r>
        <w:rPr>
          <w:rFonts w:ascii="Calibri" w:hAnsi="Calibri"/>
          <w:i/>
          <w:sz w:val="28"/>
        </w:rPr>
        <w:t>ağ</w:t>
      </w:r>
      <w:r>
        <w:rPr>
          <w:rFonts w:ascii="Calibri" w:hAnsi="Calibri"/>
          <w:i/>
          <w:spacing w:val="-5"/>
          <w:sz w:val="28"/>
        </w:rPr>
        <w:t> </w:t>
      </w:r>
      <w:r>
        <w:rPr>
          <w:rFonts w:ascii="Calibri" w:hAnsi="Calibri"/>
          <w:i/>
          <w:sz w:val="28"/>
        </w:rPr>
        <w:t>ciyərin</w:t>
      </w:r>
      <w:r>
        <w:rPr>
          <w:spacing w:val="-10"/>
          <w:sz w:val="28"/>
        </w:rPr>
        <w:t> </w:t>
      </w:r>
      <w:r>
        <w:rPr>
          <w:rFonts w:ascii="Calibri" w:hAnsi="Calibri"/>
          <w:i/>
          <w:sz w:val="28"/>
        </w:rPr>
        <w:t>aktiv</w:t>
      </w:r>
      <w:r>
        <w:rPr>
          <w:spacing w:val="-11"/>
          <w:sz w:val="28"/>
        </w:rPr>
        <w:t> </w:t>
      </w:r>
      <w:r>
        <w:rPr>
          <w:rFonts w:ascii="Calibri" w:hAnsi="Calibri"/>
          <w:i/>
          <w:spacing w:val="-2"/>
          <w:sz w:val="28"/>
        </w:rPr>
        <w:t>vərəmi;</w:t>
      </w:r>
    </w:p>
    <w:p>
      <w:pPr>
        <w:pStyle w:val="ListParagraph"/>
        <w:spacing w:after="0" w:line="240" w:lineRule="auto"/>
        <w:jc w:val="both"/>
        <w:rPr>
          <w:rFonts w:ascii="Calibri" w:hAnsi="Calibri"/>
          <w:i/>
          <w:sz w:val="28"/>
        </w:rPr>
        <w:sectPr>
          <w:pgSz w:w="11910" w:h="16840"/>
          <w:pgMar w:top="1100" w:bottom="280" w:left="708" w:right="141"/>
        </w:sectPr>
      </w:pPr>
    </w:p>
    <w:p>
      <w:pPr>
        <w:pStyle w:val="ListParagraph"/>
        <w:numPr>
          <w:ilvl w:val="0"/>
          <w:numId w:val="160"/>
        </w:numPr>
        <w:tabs>
          <w:tab w:pos="1991" w:val="left" w:leader="none"/>
        </w:tabs>
        <w:spacing w:line="240" w:lineRule="auto" w:before="14" w:after="0"/>
        <w:ind w:left="1991" w:right="0" w:hanging="289"/>
        <w:jc w:val="both"/>
        <w:rPr>
          <w:rFonts w:ascii="Calibri" w:hAnsi="Calibri"/>
          <w:i/>
          <w:sz w:val="28"/>
        </w:rPr>
      </w:pPr>
      <w:r>
        <w:rPr>
          <w:rFonts w:ascii="Calibri" w:hAnsi="Calibri"/>
          <w:i/>
          <w:sz w:val="28"/>
        </w:rPr>
        <w:t>Xora</w:t>
      </w:r>
      <w:r>
        <w:rPr>
          <w:spacing w:val="-13"/>
          <w:sz w:val="28"/>
        </w:rPr>
        <w:t> </w:t>
      </w:r>
      <w:r>
        <w:rPr>
          <w:rFonts w:ascii="Calibri" w:hAnsi="Calibri"/>
          <w:i/>
          <w:sz w:val="28"/>
        </w:rPr>
        <w:t>xəstəlikləri;</w:t>
      </w:r>
      <w:r>
        <w:rPr>
          <w:spacing w:val="-12"/>
          <w:sz w:val="28"/>
        </w:rPr>
        <w:t> </w:t>
      </w:r>
      <w:r>
        <w:rPr>
          <w:rFonts w:ascii="Calibri" w:hAnsi="Calibri"/>
          <w:i/>
          <w:sz w:val="28"/>
        </w:rPr>
        <w:t>Qara</w:t>
      </w:r>
      <w:r>
        <w:rPr>
          <w:spacing w:val="-13"/>
          <w:sz w:val="28"/>
        </w:rPr>
        <w:t> </w:t>
      </w:r>
      <w:r>
        <w:rPr>
          <w:rFonts w:ascii="Calibri" w:hAnsi="Calibri"/>
          <w:i/>
          <w:sz w:val="28"/>
        </w:rPr>
        <w:t>ciyər</w:t>
      </w:r>
      <w:r>
        <w:rPr>
          <w:spacing w:val="-11"/>
          <w:sz w:val="28"/>
        </w:rPr>
        <w:t> </w:t>
      </w:r>
      <w:r>
        <w:rPr>
          <w:rFonts w:ascii="Calibri" w:hAnsi="Calibri"/>
          <w:i/>
          <w:spacing w:val="-2"/>
          <w:sz w:val="28"/>
        </w:rPr>
        <w:t>xəstəlikləri;</w:t>
      </w:r>
    </w:p>
    <w:p>
      <w:pPr>
        <w:pStyle w:val="ListParagraph"/>
        <w:numPr>
          <w:ilvl w:val="0"/>
          <w:numId w:val="160"/>
        </w:numPr>
        <w:tabs>
          <w:tab w:pos="1990" w:val="left" w:leader="none"/>
        </w:tabs>
        <w:spacing w:line="240" w:lineRule="auto" w:before="189" w:after="0"/>
        <w:ind w:left="1990" w:right="0" w:hanging="289"/>
        <w:jc w:val="both"/>
        <w:rPr>
          <w:rFonts w:ascii="Calibri" w:hAnsi="Calibri"/>
          <w:i/>
          <w:sz w:val="28"/>
        </w:rPr>
      </w:pPr>
      <w:r>
        <w:rPr>
          <w:rFonts w:ascii="Calibri" w:hAnsi="Calibri"/>
          <w:i/>
          <w:sz w:val="28"/>
        </w:rPr>
        <w:t>Nefroz,</w:t>
      </w:r>
      <w:r>
        <w:rPr>
          <w:spacing w:val="-15"/>
          <w:sz w:val="28"/>
        </w:rPr>
        <w:t> </w:t>
      </w:r>
      <w:r>
        <w:rPr>
          <w:rFonts w:ascii="Calibri" w:hAnsi="Calibri"/>
          <w:i/>
          <w:sz w:val="28"/>
        </w:rPr>
        <w:t>nefrit</w:t>
      </w:r>
      <w:r>
        <w:rPr>
          <w:spacing w:val="-11"/>
          <w:sz w:val="28"/>
        </w:rPr>
        <w:t> </w:t>
      </w:r>
      <w:r>
        <w:rPr>
          <w:rFonts w:ascii="Calibri" w:hAnsi="Calibri"/>
          <w:i/>
          <w:sz w:val="28"/>
        </w:rPr>
        <w:t>,</w:t>
      </w:r>
      <w:r>
        <w:rPr>
          <w:spacing w:val="-12"/>
          <w:sz w:val="28"/>
        </w:rPr>
        <w:t> </w:t>
      </w:r>
      <w:r>
        <w:rPr>
          <w:rFonts w:ascii="Calibri" w:hAnsi="Calibri"/>
          <w:i/>
          <w:sz w:val="28"/>
        </w:rPr>
        <w:t>Bazedov</w:t>
      </w:r>
      <w:r>
        <w:rPr>
          <w:spacing w:val="-13"/>
          <w:sz w:val="28"/>
        </w:rPr>
        <w:t> </w:t>
      </w:r>
      <w:r>
        <w:rPr>
          <w:rFonts w:ascii="Calibri" w:hAnsi="Calibri"/>
          <w:i/>
          <w:sz w:val="28"/>
        </w:rPr>
        <w:t>xəstəliyi,</w:t>
      </w:r>
      <w:r>
        <w:rPr>
          <w:rFonts w:ascii="Calibri" w:hAnsi="Calibri"/>
          <w:i/>
          <w:spacing w:val="-5"/>
          <w:sz w:val="28"/>
        </w:rPr>
        <w:t> </w:t>
      </w:r>
      <w:r>
        <w:rPr>
          <w:rFonts w:ascii="Calibri" w:hAnsi="Calibri"/>
          <w:i/>
          <w:sz w:val="28"/>
        </w:rPr>
        <w:t>enilensiya,</w:t>
      </w:r>
      <w:r>
        <w:rPr>
          <w:rFonts w:ascii="Calibri" w:hAnsi="Calibri"/>
          <w:i/>
          <w:spacing w:val="-6"/>
          <w:sz w:val="28"/>
        </w:rPr>
        <w:t> </w:t>
      </w:r>
      <w:r>
        <w:rPr>
          <w:rFonts w:ascii="Calibri" w:hAnsi="Calibri"/>
          <w:i/>
          <w:sz w:val="28"/>
        </w:rPr>
        <w:t>ağır</w:t>
      </w:r>
      <w:r>
        <w:rPr>
          <w:rFonts w:ascii="Calibri" w:hAnsi="Calibri"/>
          <w:i/>
          <w:spacing w:val="-5"/>
          <w:sz w:val="28"/>
        </w:rPr>
        <w:t> </w:t>
      </w:r>
      <w:r>
        <w:rPr>
          <w:rFonts w:ascii="Calibri" w:hAnsi="Calibri"/>
          <w:i/>
          <w:sz w:val="28"/>
        </w:rPr>
        <w:t>endokrin</w:t>
      </w:r>
      <w:r>
        <w:rPr>
          <w:rFonts w:ascii="Calibri" w:hAnsi="Calibri"/>
          <w:i/>
          <w:spacing w:val="-5"/>
          <w:sz w:val="28"/>
        </w:rPr>
        <w:t> </w:t>
      </w:r>
      <w:r>
        <w:rPr>
          <w:rFonts w:ascii="Calibri" w:hAnsi="Calibri"/>
          <w:i/>
          <w:spacing w:val="-2"/>
          <w:sz w:val="28"/>
        </w:rPr>
        <w:t>xəstəlikləri.</w:t>
      </w:r>
    </w:p>
    <w:p>
      <w:pPr>
        <w:pStyle w:val="ListParagraph"/>
        <w:numPr>
          <w:ilvl w:val="0"/>
          <w:numId w:val="160"/>
        </w:numPr>
        <w:tabs>
          <w:tab w:pos="1991" w:val="left" w:leader="none"/>
        </w:tabs>
        <w:spacing w:line="240" w:lineRule="auto" w:before="186" w:after="0"/>
        <w:ind w:left="1991" w:right="0" w:hanging="289"/>
        <w:jc w:val="both"/>
        <w:rPr>
          <w:rFonts w:ascii="Calibri" w:hAnsi="Calibri"/>
          <w:i/>
          <w:sz w:val="28"/>
        </w:rPr>
      </w:pPr>
      <w:r>
        <w:rPr>
          <w:rFonts w:ascii="Calibri" w:hAnsi="Calibri"/>
          <w:i/>
          <w:sz w:val="28"/>
        </w:rPr>
        <w:t>Bütün</w:t>
      </w:r>
      <w:r>
        <w:rPr>
          <w:spacing w:val="-14"/>
          <w:sz w:val="28"/>
        </w:rPr>
        <w:t> </w:t>
      </w:r>
      <w:r>
        <w:rPr>
          <w:rFonts w:ascii="Calibri" w:hAnsi="Calibri"/>
          <w:i/>
          <w:sz w:val="28"/>
        </w:rPr>
        <w:t>potoloji</w:t>
      </w:r>
      <w:r>
        <w:rPr>
          <w:spacing w:val="-13"/>
          <w:sz w:val="28"/>
        </w:rPr>
        <w:t> </w:t>
      </w:r>
      <w:r>
        <w:rPr>
          <w:rFonts w:ascii="Calibri" w:hAnsi="Calibri"/>
          <w:i/>
          <w:sz w:val="28"/>
        </w:rPr>
        <w:t>hamiləliklər,</w:t>
      </w:r>
      <w:r>
        <w:rPr>
          <w:spacing w:val="-13"/>
          <w:sz w:val="28"/>
        </w:rPr>
        <w:t> </w:t>
      </w:r>
      <w:r>
        <w:rPr>
          <w:rFonts w:ascii="Calibri" w:hAnsi="Calibri"/>
          <w:i/>
          <w:spacing w:val="-2"/>
          <w:sz w:val="28"/>
        </w:rPr>
        <w:t>toksikozlar.</w:t>
      </w:r>
    </w:p>
    <w:p>
      <w:pPr>
        <w:spacing w:line="259" w:lineRule="auto" w:before="191"/>
        <w:ind w:left="994" w:right="703" w:firstLine="707"/>
        <w:jc w:val="both"/>
        <w:rPr>
          <w:rFonts w:ascii="Calibri" w:hAnsi="Calibri"/>
          <w:i/>
          <w:sz w:val="28"/>
        </w:rPr>
      </w:pPr>
      <w:r>
        <w:rPr>
          <w:rFonts w:ascii="Calibri" w:hAnsi="Calibri"/>
          <w:i/>
          <w:sz w:val="28"/>
          <w:u w:val="single"/>
        </w:rPr>
        <w:t>Antibiotiklər.</w:t>
      </w:r>
      <w:r>
        <w:rPr>
          <w:spacing w:val="-14"/>
          <w:sz w:val="28"/>
        </w:rPr>
        <w:t> </w:t>
      </w:r>
      <w:r>
        <w:rPr>
          <w:rFonts w:ascii="Calibri" w:hAnsi="Calibri"/>
          <w:i/>
          <w:sz w:val="28"/>
        </w:rPr>
        <w:t>Ən</w:t>
      </w:r>
      <w:r>
        <w:rPr>
          <w:rFonts w:ascii="Calibri" w:hAnsi="Calibri"/>
          <w:i/>
          <w:spacing w:val="-10"/>
          <w:sz w:val="28"/>
        </w:rPr>
        <w:t> </w:t>
      </w:r>
      <w:r>
        <w:rPr>
          <w:rFonts w:ascii="Calibri" w:hAnsi="Calibri"/>
          <w:i/>
          <w:sz w:val="28"/>
        </w:rPr>
        <w:t>geniş</w:t>
      </w:r>
      <w:r>
        <w:rPr>
          <w:rFonts w:ascii="Calibri" w:hAnsi="Calibri"/>
          <w:i/>
          <w:spacing w:val="-8"/>
          <w:sz w:val="28"/>
        </w:rPr>
        <w:t> </w:t>
      </w:r>
      <w:r>
        <w:rPr>
          <w:rFonts w:ascii="Calibri" w:hAnsi="Calibri"/>
          <w:i/>
          <w:sz w:val="28"/>
        </w:rPr>
        <w:t>spektra</w:t>
      </w:r>
      <w:r>
        <w:rPr>
          <w:rFonts w:ascii="Calibri" w:hAnsi="Calibri"/>
          <w:i/>
          <w:spacing w:val="-10"/>
          <w:sz w:val="28"/>
        </w:rPr>
        <w:t> </w:t>
      </w:r>
      <w:r>
        <w:rPr>
          <w:rFonts w:ascii="Calibri" w:hAnsi="Calibri"/>
          <w:i/>
          <w:sz w:val="28"/>
        </w:rPr>
        <w:t>malik</w:t>
      </w:r>
      <w:r>
        <w:rPr>
          <w:rFonts w:ascii="Calibri" w:hAnsi="Calibri"/>
          <w:i/>
          <w:spacing w:val="-9"/>
          <w:sz w:val="28"/>
        </w:rPr>
        <w:t> </w:t>
      </w:r>
      <w:r>
        <w:rPr>
          <w:rFonts w:ascii="Calibri" w:hAnsi="Calibri"/>
          <w:i/>
          <w:sz w:val="28"/>
        </w:rPr>
        <w:t>olanı</w:t>
      </w:r>
      <w:r>
        <w:rPr>
          <w:rFonts w:ascii="Calibri" w:hAnsi="Calibri"/>
          <w:i/>
          <w:spacing w:val="-12"/>
          <w:sz w:val="28"/>
        </w:rPr>
        <w:t> </w:t>
      </w:r>
      <w:r>
        <w:rPr>
          <w:rFonts w:ascii="Calibri" w:hAnsi="Calibri"/>
          <w:i/>
          <w:sz w:val="28"/>
        </w:rPr>
        <w:t>penisilindir.</w:t>
      </w:r>
      <w:r>
        <w:rPr>
          <w:rFonts w:ascii="Calibri" w:hAnsi="Calibri"/>
          <w:i/>
          <w:spacing w:val="-9"/>
          <w:sz w:val="28"/>
        </w:rPr>
        <w:t> </w:t>
      </w:r>
      <w:r>
        <w:rPr>
          <w:rFonts w:ascii="Calibri" w:hAnsi="Calibri"/>
          <w:i/>
          <w:sz w:val="28"/>
        </w:rPr>
        <w:t>Bu</w:t>
      </w:r>
      <w:r>
        <w:rPr>
          <w:rFonts w:ascii="Calibri" w:hAnsi="Calibri"/>
          <w:i/>
          <w:spacing w:val="-9"/>
          <w:sz w:val="28"/>
        </w:rPr>
        <w:t> </w:t>
      </w:r>
      <w:r>
        <w:rPr>
          <w:rFonts w:ascii="Calibri" w:hAnsi="Calibri"/>
          <w:i/>
          <w:sz w:val="28"/>
        </w:rPr>
        <w:t>ən</w:t>
      </w:r>
      <w:r>
        <w:rPr>
          <w:spacing w:val="-16"/>
          <w:sz w:val="28"/>
        </w:rPr>
        <w:t> </w:t>
      </w:r>
      <w:r>
        <w:rPr>
          <w:rFonts w:ascii="Calibri" w:hAnsi="Calibri"/>
          <w:i/>
          <w:sz w:val="28"/>
        </w:rPr>
        <w:t>çox</w:t>
      </w:r>
      <w:r>
        <w:rPr>
          <w:spacing w:val="-18"/>
          <w:sz w:val="28"/>
        </w:rPr>
        <w:t> </w:t>
      </w:r>
      <w:r>
        <w:rPr>
          <w:rFonts w:ascii="Calibri" w:hAnsi="Calibri"/>
          <w:i/>
          <w:sz w:val="28"/>
        </w:rPr>
        <w:t>streptokokk,</w:t>
      </w:r>
      <w:r>
        <w:rPr>
          <w:sz w:val="28"/>
        </w:rPr>
        <w:t> </w:t>
      </w:r>
      <w:r>
        <w:rPr>
          <w:rFonts w:ascii="Calibri" w:hAnsi="Calibri"/>
          <w:i/>
          <w:sz w:val="28"/>
        </w:rPr>
        <w:t>pnevmokokk, qonokokk, meninqokokk infeksiyası zamanı tətbiq</w:t>
      </w:r>
      <w:r>
        <w:rPr>
          <w:spacing w:val="-1"/>
          <w:sz w:val="28"/>
        </w:rPr>
        <w:t> </w:t>
      </w:r>
      <w:r>
        <w:rPr>
          <w:rFonts w:ascii="Calibri" w:hAnsi="Calibri"/>
          <w:i/>
          <w:sz w:val="28"/>
        </w:rPr>
        <w:t>olunur.</w:t>
      </w:r>
      <w:r>
        <w:rPr>
          <w:sz w:val="28"/>
        </w:rPr>
        <w:t> </w:t>
      </w:r>
      <w:r>
        <w:rPr>
          <w:rFonts w:ascii="Calibri" w:hAnsi="Calibri"/>
          <w:i/>
          <w:sz w:val="28"/>
        </w:rPr>
        <w:t>10</w:t>
      </w:r>
      <w:r>
        <w:rPr>
          <w:rFonts w:ascii="Arial" w:hAnsi="Arial"/>
          <w:i/>
          <w:sz w:val="28"/>
        </w:rPr>
        <w:t>º</w:t>
      </w:r>
      <w:r>
        <w:rPr>
          <w:sz w:val="28"/>
        </w:rPr>
        <w:t> </w:t>
      </w:r>
      <w:r>
        <w:rPr>
          <w:rFonts w:ascii="Calibri" w:hAnsi="Calibri"/>
          <w:i/>
          <w:sz w:val="28"/>
        </w:rPr>
        <w:t>S</w:t>
      </w:r>
      <w:r>
        <w:rPr>
          <w:spacing w:val="80"/>
          <w:sz w:val="28"/>
        </w:rPr>
        <w:t> </w:t>
      </w:r>
      <w:r>
        <w:rPr>
          <w:rFonts w:ascii="Calibri" w:hAnsi="Calibri"/>
          <w:i/>
          <w:sz w:val="28"/>
        </w:rPr>
        <w:t>t</w:t>
      </w:r>
      <w:r>
        <w:rPr>
          <w:rFonts w:ascii="Arial" w:hAnsi="Arial"/>
          <w:i/>
          <w:sz w:val="28"/>
        </w:rPr>
        <w:t>º</w:t>
      </w:r>
      <w:r>
        <w:rPr>
          <w:sz w:val="28"/>
        </w:rPr>
        <w:t> </w:t>
      </w:r>
      <w:r>
        <w:rPr>
          <w:rFonts w:ascii="Calibri" w:hAnsi="Calibri"/>
          <w:i/>
          <w:sz w:val="28"/>
        </w:rPr>
        <w:t>-</w:t>
      </w:r>
      <w:r>
        <w:rPr>
          <w:sz w:val="28"/>
        </w:rPr>
        <w:t> </w:t>
      </w:r>
      <w:r>
        <w:rPr>
          <w:rFonts w:ascii="Calibri" w:hAnsi="Calibri"/>
          <w:i/>
          <w:sz w:val="28"/>
        </w:rPr>
        <w:t>da</w:t>
      </w:r>
      <w:r>
        <w:rPr>
          <w:sz w:val="28"/>
        </w:rPr>
        <w:t> </w:t>
      </w:r>
      <w:r>
        <w:rPr>
          <w:rFonts w:ascii="Calibri" w:hAnsi="Calibri"/>
          <w:i/>
          <w:sz w:val="28"/>
        </w:rPr>
        <w:t>saxlamaq lazımdır. Toksiki təsiri</w:t>
      </w:r>
      <w:r>
        <w:rPr>
          <w:sz w:val="28"/>
        </w:rPr>
        <w:t> </w:t>
      </w:r>
      <w:r>
        <w:rPr>
          <w:rFonts w:ascii="Calibri" w:hAnsi="Calibri"/>
          <w:i/>
          <w:sz w:val="28"/>
        </w:rPr>
        <w:t>yoxdur.</w:t>
      </w:r>
      <w:r>
        <w:rPr>
          <w:sz w:val="28"/>
        </w:rPr>
        <w:t> </w:t>
      </w:r>
      <w:r>
        <w:rPr>
          <w:rFonts w:ascii="Calibri" w:hAnsi="Calibri"/>
          <w:i/>
          <w:sz w:val="28"/>
        </w:rPr>
        <w:t>Fizioloji</w:t>
      </w:r>
      <w:r>
        <w:rPr>
          <w:sz w:val="28"/>
        </w:rPr>
        <w:t> </w:t>
      </w:r>
      <w:r>
        <w:rPr>
          <w:rFonts w:ascii="Calibri" w:hAnsi="Calibri"/>
          <w:i/>
          <w:sz w:val="28"/>
        </w:rPr>
        <w:t>məhlulda</w:t>
      </w:r>
      <w:r>
        <w:rPr>
          <w:sz w:val="28"/>
        </w:rPr>
        <w:t> </w:t>
      </w:r>
      <w:r>
        <w:rPr>
          <w:rFonts w:ascii="Calibri" w:hAnsi="Calibri"/>
          <w:i/>
          <w:sz w:val="28"/>
        </w:rPr>
        <w:t>həll</w:t>
      </w:r>
      <w:r>
        <w:rPr>
          <w:sz w:val="28"/>
        </w:rPr>
        <w:t> </w:t>
      </w:r>
      <w:r>
        <w:rPr>
          <w:rFonts w:ascii="Calibri" w:hAnsi="Calibri"/>
          <w:i/>
          <w:sz w:val="28"/>
        </w:rPr>
        <w:t>edib,</w:t>
      </w:r>
      <w:r>
        <w:rPr>
          <w:sz w:val="28"/>
        </w:rPr>
        <w:t> </w:t>
      </w:r>
      <w:r>
        <w:rPr>
          <w:rFonts w:ascii="Calibri" w:hAnsi="Calibri"/>
          <w:i/>
          <w:sz w:val="28"/>
        </w:rPr>
        <w:t>əzələ daxilinə yeridilir.</w:t>
      </w:r>
    </w:p>
    <w:p>
      <w:pPr>
        <w:spacing w:before="158"/>
        <w:ind w:left="1701" w:right="0" w:firstLine="0"/>
        <w:jc w:val="both"/>
        <w:rPr>
          <w:rFonts w:ascii="Calibri" w:hAnsi="Calibri"/>
          <w:i/>
          <w:sz w:val="28"/>
        </w:rPr>
      </w:pPr>
      <w:r>
        <w:rPr>
          <w:rFonts w:ascii="Calibri" w:hAnsi="Calibri"/>
          <w:i/>
          <w:sz w:val="28"/>
        </w:rPr>
        <w:t>Hal</w:t>
      </w:r>
      <w:r>
        <w:rPr>
          <w:rFonts w:ascii="Calibri" w:hAnsi="Calibri"/>
          <w:i/>
          <w:spacing w:val="-5"/>
          <w:sz w:val="28"/>
        </w:rPr>
        <w:t> </w:t>
      </w:r>
      <w:r>
        <w:rPr>
          <w:rFonts w:ascii="Calibri" w:hAnsi="Calibri"/>
          <w:i/>
          <w:sz w:val="28"/>
        </w:rPr>
        <w:t>hazırda</w:t>
      </w:r>
      <w:r>
        <w:rPr>
          <w:rFonts w:ascii="Calibri" w:hAnsi="Calibri"/>
          <w:i/>
          <w:spacing w:val="-4"/>
          <w:sz w:val="28"/>
        </w:rPr>
        <w:t> </w:t>
      </w:r>
      <w:r>
        <w:rPr>
          <w:rFonts w:ascii="Calibri" w:hAnsi="Calibri"/>
          <w:i/>
          <w:sz w:val="28"/>
        </w:rPr>
        <w:t>septik</w:t>
      </w:r>
      <w:r>
        <w:rPr>
          <w:rFonts w:ascii="Calibri" w:hAnsi="Calibri"/>
          <w:i/>
          <w:spacing w:val="-3"/>
          <w:sz w:val="28"/>
        </w:rPr>
        <w:t> </w:t>
      </w:r>
      <w:r>
        <w:rPr>
          <w:rFonts w:ascii="Calibri" w:hAnsi="Calibri"/>
          <w:i/>
          <w:sz w:val="28"/>
        </w:rPr>
        <w:t>xəstələrin</w:t>
      </w:r>
      <w:r>
        <w:rPr>
          <w:spacing w:val="-10"/>
          <w:sz w:val="28"/>
        </w:rPr>
        <w:t> </w:t>
      </w:r>
      <w:r>
        <w:rPr>
          <w:rFonts w:ascii="Calibri" w:hAnsi="Calibri"/>
          <w:i/>
          <w:sz w:val="28"/>
        </w:rPr>
        <w:t>müalicəsində</w:t>
      </w:r>
      <w:r>
        <w:rPr>
          <w:rFonts w:ascii="Calibri" w:hAnsi="Calibri"/>
          <w:i/>
          <w:spacing w:val="-4"/>
          <w:sz w:val="28"/>
        </w:rPr>
        <w:t> </w:t>
      </w:r>
      <w:r>
        <w:rPr>
          <w:rFonts w:ascii="Calibri" w:hAnsi="Calibri"/>
          <w:i/>
          <w:sz w:val="28"/>
        </w:rPr>
        <w:t>antibiotikoterapiya</w:t>
      </w:r>
      <w:r>
        <w:rPr>
          <w:rFonts w:ascii="Calibri" w:hAnsi="Calibri"/>
          <w:i/>
          <w:spacing w:val="-3"/>
          <w:sz w:val="28"/>
        </w:rPr>
        <w:t> </w:t>
      </w:r>
      <w:r>
        <w:rPr>
          <w:rFonts w:ascii="Calibri" w:hAnsi="Calibri"/>
          <w:i/>
          <w:sz w:val="28"/>
        </w:rPr>
        <w:t>aparıcı</w:t>
      </w:r>
      <w:r>
        <w:rPr>
          <w:rFonts w:ascii="Calibri" w:hAnsi="Calibri"/>
          <w:i/>
          <w:spacing w:val="-1"/>
          <w:sz w:val="28"/>
        </w:rPr>
        <w:t> </w:t>
      </w:r>
      <w:r>
        <w:rPr>
          <w:rFonts w:ascii="Calibri" w:hAnsi="Calibri"/>
          <w:i/>
          <w:spacing w:val="-2"/>
          <w:sz w:val="28"/>
        </w:rPr>
        <w:t>mövzu</w:t>
      </w:r>
    </w:p>
    <w:p>
      <w:pPr>
        <w:spacing w:before="25"/>
        <w:ind w:left="994" w:right="0" w:firstLine="0"/>
        <w:jc w:val="both"/>
        <w:rPr>
          <w:rFonts w:ascii="Calibri" w:hAnsi="Calibri"/>
          <w:i/>
          <w:sz w:val="28"/>
        </w:rPr>
      </w:pPr>
      <w:r>
        <w:rPr>
          <w:rFonts w:ascii="Calibri" w:hAnsi="Calibri"/>
          <w:i/>
          <w:sz w:val="28"/>
        </w:rPr>
        <w:t>tutur.</w:t>
      </w:r>
      <w:r>
        <w:rPr>
          <w:spacing w:val="-13"/>
          <w:sz w:val="28"/>
        </w:rPr>
        <w:t> </w:t>
      </w:r>
      <w:r>
        <w:rPr>
          <w:rFonts w:ascii="Calibri" w:hAnsi="Calibri"/>
          <w:i/>
          <w:sz w:val="28"/>
        </w:rPr>
        <w:t>Antibiotiklər</w:t>
      </w:r>
      <w:r>
        <w:rPr>
          <w:spacing w:val="-12"/>
          <w:sz w:val="28"/>
        </w:rPr>
        <w:t> </w:t>
      </w:r>
      <w:r>
        <w:rPr>
          <w:rFonts w:ascii="Calibri" w:hAnsi="Calibri"/>
          <w:i/>
          <w:sz w:val="28"/>
        </w:rPr>
        <w:t>yerli</w:t>
      </w:r>
      <w:r>
        <w:rPr>
          <w:spacing w:val="-10"/>
          <w:sz w:val="28"/>
        </w:rPr>
        <w:t> </w:t>
      </w:r>
      <w:r>
        <w:rPr>
          <w:rFonts w:ascii="Calibri" w:hAnsi="Calibri"/>
          <w:i/>
          <w:sz w:val="28"/>
        </w:rPr>
        <w:t>olaraq</w:t>
      </w:r>
      <w:r>
        <w:rPr>
          <w:spacing w:val="-13"/>
          <w:sz w:val="28"/>
        </w:rPr>
        <w:t> </w:t>
      </w:r>
      <w:r>
        <w:rPr>
          <w:rFonts w:ascii="Calibri" w:hAnsi="Calibri"/>
          <w:i/>
          <w:sz w:val="28"/>
        </w:rPr>
        <w:t>da</w:t>
      </w:r>
      <w:r>
        <w:rPr>
          <w:spacing w:val="-12"/>
          <w:sz w:val="28"/>
        </w:rPr>
        <w:t> </w:t>
      </w:r>
      <w:r>
        <w:rPr>
          <w:rFonts w:ascii="Calibri" w:hAnsi="Calibri"/>
          <w:i/>
          <w:sz w:val="28"/>
        </w:rPr>
        <w:t>tətbiq</w:t>
      </w:r>
      <w:r>
        <w:rPr>
          <w:spacing w:val="-12"/>
          <w:sz w:val="28"/>
        </w:rPr>
        <w:t> </w:t>
      </w:r>
      <w:r>
        <w:rPr>
          <w:rFonts w:ascii="Calibri" w:hAnsi="Calibri"/>
          <w:i/>
          <w:spacing w:val="-2"/>
          <w:sz w:val="28"/>
        </w:rPr>
        <w:t>olunur.</w:t>
      </w:r>
    </w:p>
    <w:p>
      <w:pPr>
        <w:spacing w:line="259" w:lineRule="auto" w:before="190"/>
        <w:ind w:left="994" w:right="702" w:firstLine="707"/>
        <w:jc w:val="both"/>
        <w:rPr>
          <w:rFonts w:ascii="Calibri" w:hAnsi="Calibri"/>
          <w:i/>
          <w:sz w:val="28"/>
        </w:rPr>
      </w:pPr>
      <w:r>
        <w:rPr>
          <w:rFonts w:ascii="Calibri" w:hAnsi="Calibri"/>
          <w:i/>
          <w:sz w:val="28"/>
        </w:rPr>
        <w:t>Məs,</w:t>
      </w:r>
      <w:r>
        <w:rPr>
          <w:spacing w:val="-18"/>
          <w:sz w:val="28"/>
        </w:rPr>
        <w:t> </w:t>
      </w:r>
      <w:r>
        <w:rPr>
          <w:rFonts w:ascii="Calibri" w:hAnsi="Calibri"/>
          <w:i/>
          <w:sz w:val="28"/>
        </w:rPr>
        <w:t>abseslərdə,</w:t>
      </w:r>
      <w:r>
        <w:rPr>
          <w:rFonts w:ascii="Calibri" w:hAnsi="Calibri"/>
          <w:i/>
          <w:spacing w:val="-16"/>
          <w:sz w:val="28"/>
        </w:rPr>
        <w:t> </w:t>
      </w:r>
      <w:r>
        <w:rPr>
          <w:rFonts w:ascii="Calibri" w:hAnsi="Calibri"/>
          <w:i/>
          <w:sz w:val="28"/>
        </w:rPr>
        <w:t>fleqmonalarda,</w:t>
      </w:r>
      <w:r>
        <w:rPr>
          <w:rFonts w:ascii="Calibri" w:hAnsi="Calibri"/>
          <w:i/>
          <w:spacing w:val="-16"/>
          <w:sz w:val="28"/>
        </w:rPr>
        <w:t> </w:t>
      </w:r>
      <w:r>
        <w:rPr>
          <w:rFonts w:ascii="Calibri" w:hAnsi="Calibri"/>
          <w:i/>
          <w:sz w:val="28"/>
        </w:rPr>
        <w:t>infeksiyalaşmış</w:t>
      </w:r>
      <w:r>
        <w:rPr>
          <w:rFonts w:ascii="Calibri" w:hAnsi="Calibri"/>
          <w:i/>
          <w:spacing w:val="-15"/>
          <w:sz w:val="28"/>
        </w:rPr>
        <w:t> </w:t>
      </w:r>
      <w:r>
        <w:rPr>
          <w:rFonts w:ascii="Calibri" w:hAnsi="Calibri"/>
          <w:i/>
          <w:sz w:val="28"/>
        </w:rPr>
        <w:t>yaralarda</w:t>
      </w:r>
      <w:r>
        <w:rPr>
          <w:rFonts w:ascii="Calibri" w:hAnsi="Calibri"/>
          <w:i/>
          <w:spacing w:val="-16"/>
          <w:sz w:val="28"/>
        </w:rPr>
        <w:t> </w:t>
      </w:r>
      <w:r>
        <w:rPr>
          <w:rFonts w:ascii="Calibri" w:hAnsi="Calibri"/>
          <w:i/>
          <w:sz w:val="28"/>
        </w:rPr>
        <w:t>və</w:t>
      </w:r>
      <w:r>
        <w:rPr>
          <w:rFonts w:ascii="Calibri" w:hAnsi="Calibri"/>
          <w:i/>
          <w:spacing w:val="-16"/>
          <w:sz w:val="28"/>
        </w:rPr>
        <w:t> </w:t>
      </w:r>
      <w:r>
        <w:rPr>
          <w:rFonts w:ascii="Calibri" w:hAnsi="Calibri"/>
          <w:i/>
          <w:sz w:val="28"/>
        </w:rPr>
        <w:t>s.</w:t>
      </w:r>
      <w:r>
        <w:rPr>
          <w:rFonts w:ascii="Calibri" w:hAnsi="Calibri"/>
          <w:i/>
          <w:spacing w:val="-16"/>
          <w:sz w:val="28"/>
        </w:rPr>
        <w:t> </w:t>
      </w:r>
      <w:r>
        <w:rPr>
          <w:rFonts w:ascii="Calibri" w:hAnsi="Calibri"/>
          <w:i/>
          <w:sz w:val="28"/>
        </w:rPr>
        <w:t>Əgər</w:t>
      </w:r>
      <w:r>
        <w:rPr>
          <w:spacing w:val="-17"/>
          <w:sz w:val="28"/>
        </w:rPr>
        <w:t> </w:t>
      </w:r>
      <w:r>
        <w:rPr>
          <w:rFonts w:ascii="Calibri" w:hAnsi="Calibri"/>
          <w:i/>
          <w:sz w:val="28"/>
        </w:rPr>
        <w:t>müalicə prosesində penisilinə davamlı törədicilər</w:t>
      </w:r>
      <w:r>
        <w:rPr>
          <w:sz w:val="28"/>
        </w:rPr>
        <w:t> </w:t>
      </w:r>
      <w:r>
        <w:rPr>
          <w:rFonts w:ascii="Calibri" w:hAnsi="Calibri"/>
          <w:i/>
          <w:sz w:val="28"/>
        </w:rPr>
        <w:t>əmələ gələrsə, onda bu geniş spektırli antibiotiklər</w:t>
      </w:r>
      <w:r>
        <w:rPr>
          <w:sz w:val="28"/>
        </w:rPr>
        <w:t> </w:t>
      </w:r>
      <w:r>
        <w:rPr>
          <w:rFonts w:ascii="Calibri" w:hAnsi="Calibri"/>
          <w:i/>
          <w:sz w:val="28"/>
        </w:rPr>
        <w:t>istifadə olunur.</w:t>
      </w:r>
      <w:r>
        <w:rPr>
          <w:sz w:val="28"/>
        </w:rPr>
        <w:t> </w:t>
      </w:r>
      <w:r>
        <w:rPr>
          <w:rFonts w:ascii="Calibri" w:hAnsi="Calibri"/>
          <w:i/>
          <w:sz w:val="28"/>
        </w:rPr>
        <w:t>Bunlardan</w:t>
      </w:r>
      <w:r>
        <w:rPr>
          <w:sz w:val="28"/>
        </w:rPr>
        <w:t> </w:t>
      </w:r>
      <w:r>
        <w:rPr>
          <w:rFonts w:ascii="Calibri" w:hAnsi="Calibri"/>
          <w:i/>
          <w:sz w:val="28"/>
        </w:rPr>
        <w:t>ən</w:t>
      </w:r>
      <w:r>
        <w:rPr>
          <w:sz w:val="28"/>
        </w:rPr>
        <w:t> </w:t>
      </w:r>
      <w:r>
        <w:rPr>
          <w:rFonts w:ascii="Calibri" w:hAnsi="Calibri"/>
          <w:i/>
          <w:sz w:val="28"/>
        </w:rPr>
        <w:t>çox:</w:t>
      </w:r>
      <w:r>
        <w:rPr>
          <w:sz w:val="28"/>
        </w:rPr>
        <w:t> </w:t>
      </w:r>
      <w:r>
        <w:rPr>
          <w:rFonts w:ascii="Calibri" w:hAnsi="Calibri"/>
          <w:i/>
          <w:sz w:val="28"/>
        </w:rPr>
        <w:t>levomisetin,</w:t>
      </w:r>
      <w:r>
        <w:rPr>
          <w:sz w:val="28"/>
        </w:rPr>
        <w:t> </w:t>
      </w:r>
      <w:r>
        <w:rPr>
          <w:rFonts w:ascii="Calibri" w:hAnsi="Calibri"/>
          <w:i/>
          <w:sz w:val="28"/>
        </w:rPr>
        <w:t>suntomisin,</w:t>
      </w:r>
      <w:r>
        <w:rPr>
          <w:sz w:val="28"/>
        </w:rPr>
        <w:t> </w:t>
      </w:r>
      <w:r>
        <w:rPr>
          <w:rFonts w:ascii="Calibri" w:hAnsi="Calibri"/>
          <w:i/>
          <w:sz w:val="28"/>
        </w:rPr>
        <w:t>biomisin,</w:t>
      </w:r>
      <w:r>
        <w:rPr>
          <w:sz w:val="28"/>
        </w:rPr>
        <w:t> </w:t>
      </w:r>
      <w:r>
        <w:rPr>
          <w:rFonts w:ascii="Calibri" w:hAnsi="Calibri"/>
          <w:i/>
          <w:sz w:val="28"/>
        </w:rPr>
        <w:t>tetrosikilin,</w:t>
      </w:r>
      <w:r>
        <w:rPr>
          <w:sz w:val="28"/>
        </w:rPr>
        <w:t> </w:t>
      </w:r>
      <w:r>
        <w:rPr>
          <w:rFonts w:ascii="Calibri" w:hAnsi="Calibri"/>
          <w:i/>
          <w:sz w:val="28"/>
        </w:rPr>
        <w:t>eritomisin,</w:t>
      </w:r>
      <w:r>
        <w:rPr>
          <w:sz w:val="28"/>
        </w:rPr>
        <w:t> </w:t>
      </w:r>
      <w:r>
        <w:rPr>
          <w:rFonts w:ascii="Calibri" w:hAnsi="Calibri"/>
          <w:i/>
          <w:sz w:val="28"/>
        </w:rPr>
        <w:t>kanamisin,</w:t>
      </w:r>
      <w:r>
        <w:rPr>
          <w:sz w:val="28"/>
        </w:rPr>
        <w:t> </w:t>
      </w:r>
      <w:r>
        <w:rPr>
          <w:rFonts w:ascii="Calibri" w:hAnsi="Calibri"/>
          <w:i/>
          <w:sz w:val="28"/>
        </w:rPr>
        <w:t>kefzol,</w:t>
      </w:r>
      <w:r>
        <w:rPr>
          <w:sz w:val="28"/>
        </w:rPr>
        <w:t> </w:t>
      </w:r>
      <w:r>
        <w:rPr>
          <w:rFonts w:ascii="Calibri" w:hAnsi="Calibri"/>
          <w:i/>
          <w:sz w:val="28"/>
        </w:rPr>
        <w:t>qentomisin</w:t>
      </w:r>
      <w:r>
        <w:rPr>
          <w:sz w:val="28"/>
        </w:rPr>
        <w:t> </w:t>
      </w:r>
      <w:r>
        <w:rPr>
          <w:rFonts w:ascii="Calibri" w:hAnsi="Calibri"/>
          <w:i/>
          <w:sz w:val="28"/>
        </w:rPr>
        <w:t>və s.</w:t>
      </w:r>
      <w:r>
        <w:rPr>
          <w:sz w:val="28"/>
        </w:rPr>
        <w:t> </w:t>
      </w:r>
      <w:r>
        <w:rPr>
          <w:rFonts w:ascii="Calibri" w:hAnsi="Calibri"/>
          <w:i/>
          <w:sz w:val="28"/>
        </w:rPr>
        <w:t>istifadə olunur.</w:t>
      </w:r>
      <w:r>
        <w:rPr>
          <w:sz w:val="28"/>
        </w:rPr>
        <w:t> </w:t>
      </w:r>
      <w:r>
        <w:rPr>
          <w:rFonts w:ascii="Calibri" w:hAnsi="Calibri"/>
          <w:i/>
          <w:sz w:val="28"/>
        </w:rPr>
        <w:t>Uzun</w:t>
      </w:r>
      <w:r>
        <w:rPr>
          <w:sz w:val="28"/>
        </w:rPr>
        <w:t> </w:t>
      </w:r>
      <w:r>
        <w:rPr>
          <w:rFonts w:ascii="Calibri" w:hAnsi="Calibri"/>
          <w:i/>
          <w:sz w:val="28"/>
        </w:rPr>
        <w:t>müddət</w:t>
      </w:r>
      <w:r>
        <w:rPr>
          <w:sz w:val="28"/>
        </w:rPr>
        <w:t> </w:t>
      </w:r>
      <w:r>
        <w:rPr>
          <w:rFonts w:ascii="Calibri" w:hAnsi="Calibri"/>
          <w:i/>
          <w:sz w:val="28"/>
        </w:rPr>
        <w:t>antibiakterioterapiya</w:t>
      </w:r>
      <w:r>
        <w:rPr>
          <w:sz w:val="28"/>
        </w:rPr>
        <w:t> </w:t>
      </w:r>
      <w:r>
        <w:rPr>
          <w:rFonts w:ascii="Calibri" w:hAnsi="Calibri"/>
          <w:i/>
          <w:sz w:val="28"/>
        </w:rPr>
        <w:t>olan</w:t>
      </w:r>
      <w:r>
        <w:rPr>
          <w:sz w:val="28"/>
        </w:rPr>
        <w:t> </w:t>
      </w:r>
      <w:r>
        <w:rPr>
          <w:rFonts w:ascii="Calibri" w:hAnsi="Calibri"/>
          <w:i/>
          <w:sz w:val="28"/>
        </w:rPr>
        <w:t>xəstələrə nistatin</w:t>
      </w:r>
      <w:r>
        <w:rPr>
          <w:sz w:val="28"/>
        </w:rPr>
        <w:t> </w:t>
      </w:r>
      <w:r>
        <w:rPr>
          <w:rFonts w:ascii="Calibri" w:hAnsi="Calibri"/>
          <w:i/>
          <w:sz w:val="28"/>
        </w:rPr>
        <w:t>və levoril</w:t>
      </w:r>
      <w:r>
        <w:rPr>
          <w:sz w:val="28"/>
        </w:rPr>
        <w:t> </w:t>
      </w:r>
      <w:r>
        <w:rPr>
          <w:rFonts w:ascii="Calibri" w:hAnsi="Calibri"/>
          <w:i/>
          <w:sz w:val="28"/>
        </w:rPr>
        <w:t>tətbiq</w:t>
      </w:r>
      <w:r>
        <w:rPr>
          <w:sz w:val="28"/>
        </w:rPr>
        <w:t> </w:t>
      </w:r>
      <w:r>
        <w:rPr>
          <w:rFonts w:ascii="Calibri" w:hAnsi="Calibri"/>
          <w:i/>
          <w:sz w:val="28"/>
        </w:rPr>
        <w:t>edilir</w:t>
      </w:r>
      <w:r>
        <w:rPr>
          <w:sz w:val="28"/>
        </w:rPr>
        <w:t> </w:t>
      </w:r>
      <w:r>
        <w:rPr>
          <w:rFonts w:ascii="Calibri" w:hAnsi="Calibri"/>
          <w:i/>
          <w:sz w:val="28"/>
        </w:rPr>
        <w:t>(göbələyə qarşı)</w:t>
      </w:r>
    </w:p>
    <w:p>
      <w:pPr>
        <w:spacing w:before="156"/>
        <w:ind w:left="1701" w:right="0" w:firstLine="0"/>
        <w:jc w:val="left"/>
        <w:rPr>
          <w:rFonts w:ascii="Calibri" w:hAnsi="Calibri"/>
          <w:i/>
          <w:sz w:val="28"/>
        </w:rPr>
      </w:pPr>
      <w:r>
        <w:rPr>
          <w:rFonts w:ascii="Calibri" w:hAnsi="Calibri"/>
          <w:i/>
          <w:spacing w:val="-2"/>
          <w:sz w:val="28"/>
          <w:u w:val="single"/>
        </w:rPr>
        <w:t>İmmunoterapiya</w:t>
      </w:r>
    </w:p>
    <w:p>
      <w:pPr>
        <w:spacing w:line="259" w:lineRule="auto" w:before="189"/>
        <w:ind w:left="994" w:right="701" w:firstLine="707"/>
        <w:jc w:val="both"/>
        <w:rPr>
          <w:rFonts w:ascii="Calibri" w:hAnsi="Calibri"/>
          <w:i/>
          <w:sz w:val="28"/>
        </w:rPr>
      </w:pPr>
      <w:r>
        <w:rPr>
          <w:rFonts w:ascii="Calibri" w:hAnsi="Calibri"/>
          <w:i/>
          <w:sz w:val="28"/>
        </w:rPr>
        <w:t>Vaksinoterapiya;</w:t>
      </w:r>
      <w:r>
        <w:rPr>
          <w:sz w:val="28"/>
        </w:rPr>
        <w:t> </w:t>
      </w:r>
      <w:r>
        <w:rPr>
          <w:rFonts w:ascii="Calibri" w:hAnsi="Calibri"/>
          <w:i/>
          <w:sz w:val="28"/>
        </w:rPr>
        <w:t>Orqanizmdə bu</w:t>
      </w:r>
      <w:r>
        <w:rPr>
          <w:sz w:val="28"/>
        </w:rPr>
        <w:t> </w:t>
      </w:r>
      <w:r>
        <w:rPr>
          <w:rFonts w:ascii="Calibri" w:hAnsi="Calibri"/>
          <w:i/>
          <w:sz w:val="28"/>
        </w:rPr>
        <w:t>və ya başqa infeksiyaya qarşı süni immunitet</w:t>
      </w:r>
      <w:r>
        <w:rPr>
          <w:sz w:val="28"/>
        </w:rPr>
        <w:t> </w:t>
      </w:r>
      <w:r>
        <w:rPr>
          <w:rFonts w:ascii="Calibri" w:hAnsi="Calibri"/>
          <w:i/>
          <w:sz w:val="28"/>
        </w:rPr>
        <w:t>yaratmaq</w:t>
      </w:r>
      <w:r>
        <w:rPr>
          <w:sz w:val="28"/>
        </w:rPr>
        <w:t> </w:t>
      </w:r>
      <w:r>
        <w:rPr>
          <w:rFonts w:ascii="Calibri" w:hAnsi="Calibri"/>
          <w:i/>
          <w:sz w:val="28"/>
        </w:rPr>
        <w:t>üsuluna</w:t>
      </w:r>
      <w:r>
        <w:rPr>
          <w:sz w:val="28"/>
        </w:rPr>
        <w:t> </w:t>
      </w:r>
      <w:r>
        <w:rPr>
          <w:rFonts w:ascii="Calibri" w:hAnsi="Calibri"/>
          <w:i/>
          <w:sz w:val="28"/>
        </w:rPr>
        <w:t>vaksinasiya</w:t>
      </w:r>
      <w:r>
        <w:rPr>
          <w:sz w:val="28"/>
        </w:rPr>
        <w:t> </w:t>
      </w:r>
      <w:r>
        <w:rPr>
          <w:rFonts w:ascii="Calibri" w:hAnsi="Calibri"/>
          <w:i/>
          <w:sz w:val="28"/>
        </w:rPr>
        <w:t>deyilir.</w:t>
      </w:r>
      <w:r>
        <w:rPr>
          <w:sz w:val="28"/>
        </w:rPr>
        <w:t> </w:t>
      </w:r>
      <w:r>
        <w:rPr>
          <w:rFonts w:ascii="Calibri" w:hAnsi="Calibri"/>
          <w:i/>
          <w:sz w:val="28"/>
        </w:rPr>
        <w:t>Bu</w:t>
      </w:r>
      <w:r>
        <w:rPr>
          <w:sz w:val="28"/>
        </w:rPr>
        <w:t> </w:t>
      </w:r>
      <w:r>
        <w:rPr>
          <w:rFonts w:ascii="Calibri" w:hAnsi="Calibri"/>
          <w:i/>
          <w:sz w:val="28"/>
        </w:rPr>
        <w:t>məqsədlə daxilə ediləcək</w:t>
      </w:r>
      <w:r>
        <w:rPr>
          <w:sz w:val="28"/>
        </w:rPr>
        <w:t> </w:t>
      </w:r>
      <w:r>
        <w:rPr>
          <w:rFonts w:ascii="Calibri" w:hAnsi="Calibri"/>
          <w:i/>
          <w:sz w:val="28"/>
        </w:rPr>
        <w:t>vaksina infeksiyanın ya canlı zəifləşdirilmiş, ya da öldürülmüş törədicilərdən</w:t>
      </w:r>
      <w:r>
        <w:rPr>
          <w:sz w:val="28"/>
        </w:rPr>
        <w:t> </w:t>
      </w:r>
      <w:r>
        <w:rPr>
          <w:rFonts w:ascii="Calibri" w:hAnsi="Calibri"/>
          <w:i/>
          <w:sz w:val="28"/>
        </w:rPr>
        <w:t>və ya</w:t>
      </w:r>
      <w:r>
        <w:rPr>
          <w:sz w:val="28"/>
        </w:rPr>
        <w:t> </w:t>
      </w:r>
      <w:r>
        <w:rPr>
          <w:rFonts w:ascii="Calibri" w:hAnsi="Calibri"/>
          <w:i/>
          <w:sz w:val="28"/>
        </w:rPr>
        <w:t>yalnız</w:t>
      </w:r>
      <w:r>
        <w:rPr>
          <w:rFonts w:ascii="Calibri" w:hAnsi="Calibri"/>
          <w:i/>
          <w:spacing w:val="-16"/>
          <w:sz w:val="28"/>
        </w:rPr>
        <w:t> </w:t>
      </w:r>
      <w:r>
        <w:rPr>
          <w:rFonts w:ascii="Calibri" w:hAnsi="Calibri"/>
          <w:i/>
          <w:sz w:val="28"/>
        </w:rPr>
        <w:t>onların</w:t>
      </w:r>
      <w:r>
        <w:rPr>
          <w:rFonts w:ascii="Calibri" w:hAnsi="Calibri"/>
          <w:i/>
          <w:spacing w:val="-16"/>
          <w:sz w:val="28"/>
        </w:rPr>
        <w:t> </w:t>
      </w:r>
      <w:r>
        <w:rPr>
          <w:rFonts w:ascii="Calibri" w:hAnsi="Calibri"/>
          <w:i/>
          <w:sz w:val="28"/>
        </w:rPr>
        <w:t>həyat</w:t>
      </w:r>
      <w:r>
        <w:rPr>
          <w:spacing w:val="-18"/>
          <w:sz w:val="28"/>
        </w:rPr>
        <w:t> </w:t>
      </w:r>
      <w:r>
        <w:rPr>
          <w:rFonts w:ascii="Calibri" w:hAnsi="Calibri"/>
          <w:i/>
          <w:sz w:val="28"/>
        </w:rPr>
        <w:t>fəaliyyəti</w:t>
      </w:r>
      <w:r>
        <w:rPr>
          <w:spacing w:val="-17"/>
          <w:sz w:val="28"/>
        </w:rPr>
        <w:t> </w:t>
      </w:r>
      <w:r>
        <w:rPr>
          <w:rFonts w:ascii="Calibri" w:hAnsi="Calibri"/>
          <w:i/>
          <w:sz w:val="28"/>
        </w:rPr>
        <w:t>məhsullardan</w:t>
      </w:r>
      <w:r>
        <w:rPr>
          <w:spacing w:val="-18"/>
          <w:sz w:val="28"/>
        </w:rPr>
        <w:t> </w:t>
      </w:r>
      <w:r>
        <w:rPr>
          <w:rFonts w:ascii="Calibri" w:hAnsi="Calibri"/>
          <w:i/>
          <w:sz w:val="28"/>
        </w:rPr>
        <w:t>ibarətdir.</w:t>
      </w:r>
      <w:r>
        <w:rPr>
          <w:spacing w:val="-17"/>
          <w:sz w:val="28"/>
        </w:rPr>
        <w:t> </w:t>
      </w:r>
      <w:r>
        <w:rPr>
          <w:rFonts w:ascii="Calibri" w:hAnsi="Calibri"/>
          <w:i/>
          <w:sz w:val="28"/>
        </w:rPr>
        <w:t>Üç</w:t>
      </w:r>
      <w:r>
        <w:rPr>
          <w:spacing w:val="-18"/>
          <w:sz w:val="28"/>
        </w:rPr>
        <w:t> </w:t>
      </w:r>
      <w:r>
        <w:rPr>
          <w:rFonts w:ascii="Calibri" w:hAnsi="Calibri"/>
          <w:i/>
          <w:sz w:val="28"/>
        </w:rPr>
        <w:t>cür</w:t>
      </w:r>
      <w:r>
        <w:rPr>
          <w:spacing w:val="-17"/>
          <w:sz w:val="28"/>
        </w:rPr>
        <w:t> </w:t>
      </w:r>
      <w:r>
        <w:rPr>
          <w:rFonts w:ascii="Calibri" w:hAnsi="Calibri"/>
          <w:i/>
          <w:sz w:val="28"/>
        </w:rPr>
        <w:t>(3)</w:t>
      </w:r>
      <w:r>
        <w:rPr>
          <w:spacing w:val="-18"/>
          <w:sz w:val="28"/>
        </w:rPr>
        <w:t> </w:t>
      </w:r>
      <w:r>
        <w:rPr>
          <w:rFonts w:ascii="Calibri" w:hAnsi="Calibri"/>
          <w:i/>
          <w:sz w:val="28"/>
        </w:rPr>
        <w:t>vaksinadan</w:t>
      </w:r>
      <w:r>
        <w:rPr>
          <w:spacing w:val="-17"/>
          <w:sz w:val="28"/>
        </w:rPr>
        <w:t> </w:t>
      </w:r>
      <w:r>
        <w:rPr>
          <w:rFonts w:ascii="Calibri" w:hAnsi="Calibri"/>
          <w:i/>
          <w:sz w:val="28"/>
        </w:rPr>
        <w:t>istifadə </w:t>
      </w:r>
      <w:r>
        <w:rPr>
          <w:rFonts w:ascii="Calibri" w:hAnsi="Calibri"/>
          <w:i/>
          <w:spacing w:val="-2"/>
          <w:sz w:val="28"/>
        </w:rPr>
        <w:t>olunur:</w:t>
      </w:r>
    </w:p>
    <w:p>
      <w:pPr>
        <w:pStyle w:val="ListParagraph"/>
        <w:numPr>
          <w:ilvl w:val="0"/>
          <w:numId w:val="161"/>
        </w:numPr>
        <w:tabs>
          <w:tab w:pos="1926" w:val="left" w:leader="none"/>
        </w:tabs>
        <w:spacing w:line="240" w:lineRule="auto" w:before="156" w:after="0"/>
        <w:ind w:left="1926" w:right="0" w:hanging="225"/>
        <w:jc w:val="both"/>
        <w:rPr>
          <w:rFonts w:ascii="Calibri"/>
          <w:i/>
          <w:sz w:val="28"/>
        </w:rPr>
      </w:pPr>
      <w:r>
        <w:rPr>
          <w:rFonts w:ascii="Calibri"/>
          <w:i/>
          <w:sz w:val="28"/>
        </w:rPr>
        <w:t>heterogen</w:t>
      </w:r>
      <w:r>
        <w:rPr>
          <w:spacing w:val="-17"/>
          <w:sz w:val="28"/>
        </w:rPr>
        <w:t> </w:t>
      </w:r>
      <w:r>
        <w:rPr>
          <w:rFonts w:ascii="Calibri"/>
          <w:i/>
          <w:spacing w:val="-2"/>
          <w:sz w:val="28"/>
        </w:rPr>
        <w:t>vaksina;</w:t>
      </w:r>
    </w:p>
    <w:p>
      <w:pPr>
        <w:pStyle w:val="ListParagraph"/>
        <w:numPr>
          <w:ilvl w:val="0"/>
          <w:numId w:val="161"/>
        </w:numPr>
        <w:tabs>
          <w:tab w:pos="1990" w:val="left" w:leader="none"/>
        </w:tabs>
        <w:spacing w:line="240" w:lineRule="auto" w:before="188" w:after="0"/>
        <w:ind w:left="1990" w:right="0" w:hanging="289"/>
        <w:jc w:val="both"/>
        <w:rPr>
          <w:rFonts w:ascii="Calibri"/>
          <w:i/>
          <w:sz w:val="28"/>
        </w:rPr>
      </w:pPr>
      <w:r>
        <w:rPr>
          <w:rFonts w:ascii="Calibri"/>
          <w:i/>
          <w:spacing w:val="-2"/>
          <w:sz w:val="28"/>
        </w:rPr>
        <w:t>autovaksina;</w:t>
      </w:r>
    </w:p>
    <w:p>
      <w:pPr>
        <w:pStyle w:val="ListParagraph"/>
        <w:numPr>
          <w:ilvl w:val="0"/>
          <w:numId w:val="161"/>
        </w:numPr>
        <w:tabs>
          <w:tab w:pos="1990" w:val="left" w:leader="none"/>
        </w:tabs>
        <w:spacing w:line="240" w:lineRule="auto" w:before="187" w:after="0"/>
        <w:ind w:left="1990" w:right="0" w:hanging="289"/>
        <w:jc w:val="both"/>
        <w:rPr>
          <w:rFonts w:ascii="Calibri"/>
          <w:i/>
          <w:sz w:val="28"/>
        </w:rPr>
      </w:pPr>
      <w:r>
        <w:rPr>
          <w:rFonts w:ascii="Calibri"/>
          <w:i/>
          <w:sz w:val="28"/>
        </w:rPr>
        <w:t>polnvalent</w:t>
      </w:r>
      <w:r>
        <w:rPr>
          <w:spacing w:val="-13"/>
          <w:sz w:val="28"/>
        </w:rPr>
        <w:t> </w:t>
      </w:r>
      <w:r>
        <w:rPr>
          <w:rFonts w:ascii="Calibri"/>
          <w:i/>
          <w:spacing w:val="-2"/>
          <w:sz w:val="28"/>
        </w:rPr>
        <w:t>vaksina</w:t>
      </w:r>
    </w:p>
    <w:p>
      <w:pPr>
        <w:spacing w:line="259" w:lineRule="auto" w:before="188"/>
        <w:ind w:left="994" w:right="699" w:firstLine="707"/>
        <w:jc w:val="both"/>
        <w:rPr>
          <w:rFonts w:ascii="Calibri" w:hAnsi="Calibri"/>
          <w:i/>
          <w:sz w:val="28"/>
        </w:rPr>
      </w:pPr>
      <w:r>
        <w:rPr>
          <w:rFonts w:ascii="Calibri" w:hAnsi="Calibri"/>
          <w:i/>
          <w:sz w:val="28"/>
        </w:rPr>
        <w:t>Ginekologoyada</w:t>
      </w:r>
      <w:r>
        <w:rPr>
          <w:sz w:val="28"/>
        </w:rPr>
        <w:t> </w:t>
      </w:r>
      <w:r>
        <w:rPr>
          <w:rFonts w:ascii="Calibri" w:hAnsi="Calibri"/>
          <w:i/>
          <w:sz w:val="28"/>
        </w:rPr>
        <w:t>vaksinoterapiya,</w:t>
      </w:r>
      <w:r>
        <w:rPr>
          <w:sz w:val="28"/>
        </w:rPr>
        <w:t> </w:t>
      </w:r>
      <w:r>
        <w:rPr>
          <w:rFonts w:ascii="Calibri" w:hAnsi="Calibri"/>
          <w:i/>
          <w:sz w:val="28"/>
        </w:rPr>
        <w:t>demək olar ki, yalnız qadın cinsiyyət</w:t>
      </w:r>
      <w:r>
        <w:rPr>
          <w:sz w:val="28"/>
        </w:rPr>
        <w:t> </w:t>
      </w:r>
      <w:r>
        <w:rPr>
          <w:rFonts w:ascii="Calibri" w:hAnsi="Calibri"/>
          <w:i/>
          <w:sz w:val="28"/>
        </w:rPr>
        <w:t>üzvlərinin</w:t>
      </w:r>
      <w:r>
        <w:rPr>
          <w:sz w:val="28"/>
        </w:rPr>
        <w:t> </w:t>
      </w:r>
      <w:r>
        <w:rPr>
          <w:rFonts w:ascii="Calibri" w:hAnsi="Calibri"/>
          <w:i/>
          <w:sz w:val="28"/>
        </w:rPr>
        <w:t>süzənəyi zamanı qonokokk vaksinası şəklində tətbiq</w:t>
      </w:r>
      <w:r>
        <w:rPr>
          <w:sz w:val="28"/>
        </w:rPr>
        <w:t> </w:t>
      </w:r>
      <w:r>
        <w:rPr>
          <w:rFonts w:ascii="Calibri" w:hAnsi="Calibri"/>
          <w:i/>
          <w:sz w:val="28"/>
        </w:rPr>
        <w:t>olunur.</w:t>
      </w:r>
      <w:r>
        <w:rPr>
          <w:sz w:val="28"/>
        </w:rPr>
        <w:t> </w:t>
      </w:r>
      <w:r>
        <w:rPr>
          <w:rFonts w:ascii="Calibri" w:hAnsi="Calibri"/>
          <w:i/>
          <w:sz w:val="28"/>
        </w:rPr>
        <w:t>süzənəyi</w:t>
      </w:r>
      <w:r>
        <w:rPr>
          <w:sz w:val="28"/>
        </w:rPr>
        <w:t> </w:t>
      </w:r>
      <w:r>
        <w:rPr>
          <w:rFonts w:ascii="Calibri" w:hAnsi="Calibri"/>
          <w:i/>
          <w:sz w:val="28"/>
        </w:rPr>
        <w:t>zamanı qonokokk vaksinası şəklində tətbiq</w:t>
      </w:r>
      <w:r>
        <w:rPr>
          <w:sz w:val="28"/>
        </w:rPr>
        <w:t> </w:t>
      </w:r>
      <w:r>
        <w:rPr>
          <w:rFonts w:ascii="Calibri" w:hAnsi="Calibri"/>
          <w:i/>
          <w:sz w:val="28"/>
        </w:rPr>
        <w:t>olunur.</w:t>
      </w:r>
      <w:r>
        <w:rPr>
          <w:sz w:val="28"/>
        </w:rPr>
        <w:t> </w:t>
      </w:r>
      <w:r>
        <w:rPr>
          <w:rFonts w:ascii="Calibri" w:hAnsi="Calibri"/>
          <w:i/>
          <w:sz w:val="28"/>
        </w:rPr>
        <w:t>Nahiyə vaksinasiyası: üsulu nisbətən geniş yayılmışdır. Belə ki, qadında süzənək olarsa, uşaqlıq boynu, sidik kanalı</w:t>
      </w:r>
      <w:r>
        <w:rPr>
          <w:rFonts w:ascii="Calibri" w:hAnsi="Calibri"/>
          <w:i/>
          <w:spacing w:val="-5"/>
          <w:sz w:val="28"/>
        </w:rPr>
        <w:t> </w:t>
      </w:r>
      <w:r>
        <w:rPr>
          <w:rFonts w:ascii="Calibri" w:hAnsi="Calibri"/>
          <w:i/>
          <w:sz w:val="28"/>
        </w:rPr>
        <w:t>və</w:t>
      </w:r>
      <w:r>
        <w:rPr>
          <w:rFonts w:ascii="Calibri" w:hAnsi="Calibri"/>
          <w:i/>
          <w:spacing w:val="-4"/>
          <w:sz w:val="28"/>
        </w:rPr>
        <w:t> </w:t>
      </w:r>
      <w:r>
        <w:rPr>
          <w:rFonts w:ascii="Calibri" w:hAnsi="Calibri"/>
          <w:i/>
          <w:sz w:val="28"/>
        </w:rPr>
        <w:t>uşaqlıq</w:t>
      </w:r>
      <w:r>
        <w:rPr>
          <w:rFonts w:ascii="Calibri" w:hAnsi="Calibri"/>
          <w:i/>
          <w:spacing w:val="-4"/>
          <w:sz w:val="28"/>
        </w:rPr>
        <w:t> </w:t>
      </w:r>
      <w:r>
        <w:rPr>
          <w:rFonts w:ascii="Calibri" w:hAnsi="Calibri"/>
          <w:i/>
          <w:sz w:val="28"/>
        </w:rPr>
        <w:t>yolu</w:t>
      </w:r>
      <w:r>
        <w:rPr>
          <w:rFonts w:ascii="Calibri" w:hAnsi="Calibri"/>
          <w:i/>
          <w:spacing w:val="-6"/>
          <w:sz w:val="28"/>
        </w:rPr>
        <w:t> </w:t>
      </w:r>
      <w:r>
        <w:rPr>
          <w:rFonts w:ascii="Calibri" w:hAnsi="Calibri"/>
          <w:i/>
          <w:sz w:val="28"/>
        </w:rPr>
        <w:t>selikli</w:t>
      </w:r>
      <w:r>
        <w:rPr>
          <w:rFonts w:ascii="Calibri" w:hAnsi="Calibri"/>
          <w:i/>
          <w:spacing w:val="-4"/>
          <w:sz w:val="28"/>
        </w:rPr>
        <w:t> </w:t>
      </w:r>
      <w:r>
        <w:rPr>
          <w:rFonts w:ascii="Calibri" w:hAnsi="Calibri"/>
          <w:i/>
          <w:sz w:val="28"/>
        </w:rPr>
        <w:t>qişaları</w:t>
      </w:r>
      <w:r>
        <w:rPr>
          <w:rFonts w:ascii="Calibri" w:hAnsi="Calibri"/>
          <w:i/>
          <w:spacing w:val="-5"/>
          <w:sz w:val="28"/>
        </w:rPr>
        <w:t> </w:t>
      </w:r>
      <w:r>
        <w:rPr>
          <w:rFonts w:ascii="Calibri" w:hAnsi="Calibri"/>
          <w:i/>
          <w:sz w:val="28"/>
        </w:rPr>
        <w:t>altına</w:t>
      </w:r>
      <w:r>
        <w:rPr>
          <w:rFonts w:ascii="Calibri" w:hAnsi="Calibri"/>
          <w:i/>
          <w:spacing w:val="-6"/>
          <w:sz w:val="28"/>
        </w:rPr>
        <w:t> </w:t>
      </w:r>
      <w:r>
        <w:rPr>
          <w:rFonts w:ascii="Calibri" w:hAnsi="Calibri"/>
          <w:i/>
          <w:sz w:val="28"/>
        </w:rPr>
        <w:t>vaksina</w:t>
      </w:r>
      <w:r>
        <w:rPr>
          <w:rFonts w:ascii="Calibri" w:hAnsi="Calibri"/>
          <w:i/>
          <w:spacing w:val="-5"/>
          <w:sz w:val="28"/>
        </w:rPr>
        <w:t> </w:t>
      </w:r>
      <w:r>
        <w:rPr>
          <w:rFonts w:ascii="Calibri" w:hAnsi="Calibri"/>
          <w:i/>
          <w:sz w:val="28"/>
        </w:rPr>
        <w:t>yeridirlər.</w:t>
      </w:r>
      <w:r>
        <w:rPr>
          <w:spacing w:val="-11"/>
          <w:sz w:val="28"/>
        </w:rPr>
        <w:t> </w:t>
      </w:r>
      <w:r>
        <w:rPr>
          <w:rFonts w:ascii="Calibri" w:hAnsi="Calibri"/>
          <w:i/>
          <w:sz w:val="28"/>
        </w:rPr>
        <w:t>Vaksina</w:t>
      </w:r>
      <w:r>
        <w:rPr>
          <w:spacing w:val="-11"/>
          <w:sz w:val="28"/>
        </w:rPr>
        <w:t> </w:t>
      </w:r>
      <w:r>
        <w:rPr>
          <w:rFonts w:ascii="Calibri" w:hAnsi="Calibri"/>
          <w:i/>
          <w:sz w:val="28"/>
        </w:rPr>
        <w:t>yeritdikdən</w:t>
      </w:r>
      <w:r>
        <w:rPr>
          <w:spacing w:val="-12"/>
          <w:sz w:val="28"/>
        </w:rPr>
        <w:t> </w:t>
      </w:r>
      <w:r>
        <w:rPr>
          <w:rFonts w:ascii="Calibri" w:hAnsi="Calibri"/>
          <w:i/>
          <w:sz w:val="28"/>
        </w:rPr>
        <w:t>2-</w:t>
      </w:r>
      <w:r>
        <w:rPr>
          <w:sz w:val="28"/>
        </w:rPr>
        <w:t> </w:t>
      </w:r>
      <w:r>
        <w:rPr>
          <w:rFonts w:ascii="Calibri" w:hAnsi="Calibri"/>
          <w:i/>
          <w:sz w:val="28"/>
        </w:rPr>
        <w:t>3</w:t>
      </w:r>
      <w:r>
        <w:rPr>
          <w:sz w:val="28"/>
        </w:rPr>
        <w:t> </w:t>
      </w:r>
      <w:r>
        <w:rPr>
          <w:rFonts w:ascii="Calibri" w:hAnsi="Calibri"/>
          <w:i/>
          <w:sz w:val="28"/>
        </w:rPr>
        <w:t>saat</w:t>
      </w:r>
      <w:r>
        <w:rPr>
          <w:sz w:val="28"/>
        </w:rPr>
        <w:t> </w:t>
      </w:r>
      <w:r>
        <w:rPr>
          <w:rFonts w:ascii="Calibri" w:hAnsi="Calibri"/>
          <w:i/>
          <w:sz w:val="28"/>
        </w:rPr>
        <w:t>sonra</w:t>
      </w:r>
      <w:r>
        <w:rPr>
          <w:sz w:val="28"/>
        </w:rPr>
        <w:t> </w:t>
      </w:r>
      <w:r>
        <w:rPr>
          <w:rFonts w:ascii="Calibri" w:hAnsi="Calibri"/>
          <w:i/>
          <w:sz w:val="28"/>
        </w:rPr>
        <w:t>həm</w:t>
      </w:r>
      <w:r>
        <w:rPr>
          <w:sz w:val="28"/>
        </w:rPr>
        <w:t> </w:t>
      </w:r>
      <w:r>
        <w:rPr>
          <w:rFonts w:ascii="Calibri" w:hAnsi="Calibri"/>
          <w:i/>
          <w:sz w:val="28"/>
        </w:rPr>
        <w:t>ümumi,</w:t>
      </w:r>
      <w:r>
        <w:rPr>
          <w:sz w:val="28"/>
        </w:rPr>
        <w:t> </w:t>
      </w:r>
      <w:r>
        <w:rPr>
          <w:rFonts w:ascii="Calibri" w:hAnsi="Calibri"/>
          <w:i/>
          <w:sz w:val="28"/>
        </w:rPr>
        <w:t>həm</w:t>
      </w:r>
      <w:r>
        <w:rPr>
          <w:sz w:val="28"/>
        </w:rPr>
        <w:t> </w:t>
      </w:r>
      <w:r>
        <w:rPr>
          <w:rFonts w:ascii="Calibri" w:hAnsi="Calibri"/>
          <w:i/>
          <w:sz w:val="28"/>
        </w:rPr>
        <w:t>də yerli reaksiya olur. Əks göstərişlər:</w:t>
      </w:r>
    </w:p>
    <w:p>
      <w:pPr>
        <w:pStyle w:val="ListParagraph"/>
        <w:numPr>
          <w:ilvl w:val="0"/>
          <w:numId w:val="162"/>
        </w:numPr>
        <w:tabs>
          <w:tab w:pos="1990" w:val="left" w:leader="none"/>
        </w:tabs>
        <w:spacing w:line="240" w:lineRule="auto" w:before="157" w:after="0"/>
        <w:ind w:left="1990" w:right="0" w:hanging="289"/>
        <w:jc w:val="both"/>
        <w:rPr>
          <w:rFonts w:ascii="Calibri" w:hAnsi="Calibri"/>
          <w:i/>
          <w:sz w:val="28"/>
        </w:rPr>
      </w:pPr>
      <w:r>
        <w:rPr>
          <w:rFonts w:ascii="Calibri" w:hAnsi="Calibri"/>
          <w:i/>
          <w:sz w:val="28"/>
        </w:rPr>
        <w:t>dekompensator</w:t>
      </w:r>
      <w:r>
        <w:rPr>
          <w:rFonts w:ascii="Calibri" w:hAnsi="Calibri"/>
          <w:i/>
          <w:spacing w:val="-7"/>
          <w:sz w:val="28"/>
        </w:rPr>
        <w:t> </w:t>
      </w:r>
      <w:r>
        <w:rPr>
          <w:rFonts w:ascii="Calibri" w:hAnsi="Calibri"/>
          <w:i/>
          <w:sz w:val="28"/>
        </w:rPr>
        <w:t>olmuş</w:t>
      </w:r>
      <w:r>
        <w:rPr>
          <w:rFonts w:ascii="Calibri" w:hAnsi="Calibri"/>
          <w:i/>
          <w:spacing w:val="-6"/>
          <w:sz w:val="28"/>
        </w:rPr>
        <w:t> </w:t>
      </w:r>
      <w:r>
        <w:rPr>
          <w:rFonts w:ascii="Calibri" w:hAnsi="Calibri"/>
          <w:i/>
          <w:sz w:val="28"/>
        </w:rPr>
        <w:t>ürək</w:t>
      </w:r>
      <w:r>
        <w:rPr>
          <w:rFonts w:ascii="Calibri" w:hAnsi="Calibri"/>
          <w:i/>
          <w:spacing w:val="-6"/>
          <w:sz w:val="28"/>
        </w:rPr>
        <w:t> </w:t>
      </w:r>
      <w:r>
        <w:rPr>
          <w:rFonts w:ascii="Calibri" w:hAnsi="Calibri"/>
          <w:i/>
          <w:spacing w:val="-2"/>
          <w:sz w:val="28"/>
        </w:rPr>
        <w:t>qüsurları;</w:t>
      </w:r>
    </w:p>
    <w:p>
      <w:pPr>
        <w:pStyle w:val="ListParagraph"/>
        <w:numPr>
          <w:ilvl w:val="0"/>
          <w:numId w:val="162"/>
        </w:numPr>
        <w:tabs>
          <w:tab w:pos="1990" w:val="left" w:leader="none"/>
        </w:tabs>
        <w:spacing w:line="240" w:lineRule="auto" w:before="189" w:after="0"/>
        <w:ind w:left="1990" w:right="0" w:hanging="289"/>
        <w:jc w:val="both"/>
        <w:rPr>
          <w:rFonts w:ascii="Calibri" w:hAnsi="Calibri"/>
          <w:i/>
          <w:sz w:val="28"/>
        </w:rPr>
      </w:pPr>
      <w:r>
        <w:rPr>
          <w:rFonts w:ascii="Calibri" w:hAnsi="Calibri"/>
          <w:i/>
          <w:sz w:val="28"/>
        </w:rPr>
        <w:t>fəal</w:t>
      </w:r>
      <w:r>
        <w:rPr>
          <w:spacing w:val="-11"/>
          <w:sz w:val="28"/>
        </w:rPr>
        <w:t> </w:t>
      </w:r>
      <w:r>
        <w:rPr>
          <w:rFonts w:ascii="Calibri" w:hAnsi="Calibri"/>
          <w:i/>
          <w:spacing w:val="-2"/>
          <w:sz w:val="28"/>
        </w:rPr>
        <w:t>vərəm;</w:t>
      </w:r>
    </w:p>
    <w:p>
      <w:pPr>
        <w:pStyle w:val="ListParagraph"/>
        <w:numPr>
          <w:ilvl w:val="0"/>
          <w:numId w:val="162"/>
        </w:numPr>
        <w:tabs>
          <w:tab w:pos="1990" w:val="left" w:leader="none"/>
        </w:tabs>
        <w:spacing w:line="240" w:lineRule="auto" w:before="186" w:after="0"/>
        <w:ind w:left="1990" w:right="0" w:hanging="289"/>
        <w:jc w:val="both"/>
        <w:rPr>
          <w:rFonts w:ascii="Calibri" w:hAnsi="Calibri"/>
          <w:i/>
          <w:sz w:val="28"/>
        </w:rPr>
      </w:pPr>
      <w:r>
        <w:rPr>
          <w:rFonts w:ascii="Calibri" w:hAnsi="Calibri"/>
          <w:i/>
          <w:sz w:val="28"/>
        </w:rPr>
        <w:t>kəskin</w:t>
      </w:r>
      <w:r>
        <w:rPr>
          <w:spacing w:val="-11"/>
          <w:sz w:val="28"/>
        </w:rPr>
        <w:t> </w:t>
      </w:r>
      <w:r>
        <w:rPr>
          <w:rFonts w:ascii="Calibri" w:hAnsi="Calibri"/>
          <w:i/>
          <w:spacing w:val="-2"/>
          <w:sz w:val="28"/>
        </w:rPr>
        <w:t>nefrit;</w:t>
      </w:r>
    </w:p>
    <w:p>
      <w:pPr>
        <w:pStyle w:val="ListParagraph"/>
        <w:spacing w:after="0" w:line="240" w:lineRule="auto"/>
        <w:jc w:val="both"/>
        <w:rPr>
          <w:rFonts w:ascii="Calibri" w:hAnsi="Calibri"/>
          <w:i/>
          <w:sz w:val="28"/>
        </w:rPr>
        <w:sectPr>
          <w:pgSz w:w="11910" w:h="16840"/>
          <w:pgMar w:top="1100" w:bottom="280" w:left="708" w:right="141"/>
        </w:sectPr>
      </w:pPr>
    </w:p>
    <w:p>
      <w:pPr>
        <w:spacing w:line="259" w:lineRule="auto" w:before="16"/>
        <w:ind w:left="994" w:right="702" w:firstLine="707"/>
        <w:jc w:val="both"/>
        <w:rPr>
          <w:rFonts w:ascii="Calibri" w:hAnsi="Calibri"/>
          <w:i/>
          <w:sz w:val="28"/>
        </w:rPr>
      </w:pPr>
      <w:r>
        <w:rPr>
          <w:rFonts w:ascii="Calibri" w:hAnsi="Calibri"/>
          <w:i/>
          <w:sz w:val="28"/>
          <w:u w:val="single"/>
        </w:rPr>
        <w:t>Proteinoterapiya</w:t>
      </w:r>
      <w:r>
        <w:rPr>
          <w:sz w:val="28"/>
        </w:rPr>
        <w:t> </w:t>
      </w:r>
      <w:r>
        <w:rPr>
          <w:rFonts w:ascii="Calibri" w:hAnsi="Calibri"/>
          <w:i/>
          <w:sz w:val="28"/>
        </w:rPr>
        <w:t>-</w:t>
      </w:r>
      <w:r>
        <w:rPr>
          <w:sz w:val="28"/>
        </w:rPr>
        <w:t> </w:t>
      </w:r>
      <w:r>
        <w:rPr>
          <w:rFonts w:ascii="Calibri" w:hAnsi="Calibri"/>
          <w:i/>
          <w:sz w:val="28"/>
        </w:rPr>
        <w:t>immunoterapiyanın bir növüdür. Orqanizmə parenteral</w:t>
      </w:r>
      <w:r>
        <w:rPr>
          <w:sz w:val="28"/>
        </w:rPr>
        <w:t> </w:t>
      </w:r>
      <w:r>
        <w:rPr>
          <w:rFonts w:ascii="Calibri" w:hAnsi="Calibri"/>
          <w:i/>
          <w:sz w:val="28"/>
        </w:rPr>
        <w:t>yolla</w:t>
      </w:r>
      <w:r>
        <w:rPr>
          <w:rFonts w:ascii="Calibri" w:hAnsi="Calibri"/>
          <w:i/>
          <w:spacing w:val="-4"/>
          <w:sz w:val="28"/>
        </w:rPr>
        <w:t> </w:t>
      </w:r>
      <w:r>
        <w:rPr>
          <w:rFonts w:ascii="Calibri" w:hAnsi="Calibri"/>
          <w:i/>
          <w:sz w:val="28"/>
        </w:rPr>
        <w:t>yad</w:t>
      </w:r>
      <w:r>
        <w:rPr>
          <w:rFonts w:ascii="Calibri" w:hAnsi="Calibri"/>
          <w:i/>
          <w:spacing w:val="-4"/>
          <w:sz w:val="28"/>
        </w:rPr>
        <w:t> </w:t>
      </w:r>
      <w:r>
        <w:rPr>
          <w:rFonts w:ascii="Calibri" w:hAnsi="Calibri"/>
          <w:i/>
          <w:sz w:val="28"/>
        </w:rPr>
        <w:t>zülalı</w:t>
      </w:r>
      <w:r>
        <w:rPr>
          <w:rFonts w:ascii="Calibri" w:hAnsi="Calibri"/>
          <w:i/>
          <w:spacing w:val="-2"/>
          <w:sz w:val="28"/>
        </w:rPr>
        <w:t> </w:t>
      </w:r>
      <w:r>
        <w:rPr>
          <w:rFonts w:ascii="Calibri" w:hAnsi="Calibri"/>
          <w:i/>
          <w:sz w:val="28"/>
        </w:rPr>
        <w:t>daxil</w:t>
      </w:r>
      <w:r>
        <w:rPr>
          <w:rFonts w:ascii="Calibri" w:hAnsi="Calibri"/>
          <w:i/>
          <w:spacing w:val="-5"/>
          <w:sz w:val="28"/>
        </w:rPr>
        <w:t> </w:t>
      </w:r>
      <w:r>
        <w:rPr>
          <w:rFonts w:ascii="Calibri" w:hAnsi="Calibri"/>
          <w:i/>
          <w:sz w:val="28"/>
        </w:rPr>
        <w:t>etməyə</w:t>
      </w:r>
      <w:r>
        <w:rPr>
          <w:rFonts w:ascii="Calibri" w:hAnsi="Calibri"/>
          <w:i/>
          <w:spacing w:val="-3"/>
          <w:sz w:val="28"/>
        </w:rPr>
        <w:t> </w:t>
      </w:r>
      <w:r>
        <w:rPr>
          <w:rFonts w:ascii="Calibri" w:hAnsi="Calibri"/>
          <w:i/>
          <w:sz w:val="28"/>
        </w:rPr>
        <w:t>əsaslanmışdır.</w:t>
      </w:r>
      <w:r>
        <w:rPr>
          <w:rFonts w:ascii="Calibri" w:hAnsi="Calibri"/>
          <w:i/>
          <w:spacing w:val="-3"/>
          <w:sz w:val="28"/>
        </w:rPr>
        <w:t> </w:t>
      </w:r>
      <w:r>
        <w:rPr>
          <w:rFonts w:ascii="Calibri" w:hAnsi="Calibri"/>
          <w:i/>
          <w:sz w:val="28"/>
        </w:rPr>
        <w:t>Bu</w:t>
      </w:r>
      <w:r>
        <w:rPr>
          <w:rFonts w:ascii="Calibri" w:hAnsi="Calibri"/>
          <w:i/>
          <w:spacing w:val="-6"/>
          <w:sz w:val="28"/>
        </w:rPr>
        <w:t> </w:t>
      </w:r>
      <w:r>
        <w:rPr>
          <w:rFonts w:ascii="Calibri" w:hAnsi="Calibri"/>
          <w:i/>
          <w:sz w:val="28"/>
        </w:rPr>
        <w:t>məqsədlə</w:t>
      </w:r>
      <w:r>
        <w:rPr>
          <w:rFonts w:ascii="Calibri" w:hAnsi="Calibri"/>
          <w:i/>
          <w:spacing w:val="-5"/>
          <w:sz w:val="28"/>
        </w:rPr>
        <w:t> </w:t>
      </w:r>
      <w:r>
        <w:rPr>
          <w:rFonts w:ascii="Calibri" w:hAnsi="Calibri"/>
          <w:i/>
          <w:sz w:val="28"/>
        </w:rPr>
        <w:t>sınaq</w:t>
      </w:r>
      <w:r>
        <w:rPr>
          <w:rFonts w:ascii="Calibri" w:hAnsi="Calibri"/>
          <w:i/>
          <w:spacing w:val="-4"/>
          <w:sz w:val="28"/>
        </w:rPr>
        <w:t> </w:t>
      </w:r>
      <w:r>
        <w:rPr>
          <w:rFonts w:ascii="Calibri" w:hAnsi="Calibri"/>
          <w:i/>
          <w:sz w:val="28"/>
        </w:rPr>
        <w:t>şüşəsində</w:t>
      </w:r>
      <w:r>
        <w:rPr>
          <w:rFonts w:ascii="Calibri" w:hAnsi="Calibri"/>
          <w:i/>
          <w:spacing w:val="-3"/>
          <w:sz w:val="28"/>
        </w:rPr>
        <w:t> </w:t>
      </w:r>
      <w:r>
        <w:rPr>
          <w:rFonts w:ascii="Calibri" w:hAnsi="Calibri"/>
          <w:i/>
          <w:sz w:val="28"/>
        </w:rPr>
        <w:t>10</w:t>
      </w:r>
      <w:r>
        <w:rPr>
          <w:spacing w:val="-11"/>
          <w:sz w:val="28"/>
        </w:rPr>
        <w:t> </w:t>
      </w:r>
      <w:r>
        <w:rPr>
          <w:rFonts w:ascii="Calibri" w:hAnsi="Calibri"/>
          <w:i/>
          <w:sz w:val="28"/>
        </w:rPr>
        <w:t>dəqiqə qaynadılmış</w:t>
      </w:r>
      <w:r>
        <w:rPr>
          <w:rFonts w:ascii="Calibri" w:hAnsi="Calibri"/>
          <w:i/>
          <w:spacing w:val="-2"/>
          <w:sz w:val="28"/>
        </w:rPr>
        <w:t> </w:t>
      </w:r>
      <w:r>
        <w:rPr>
          <w:rFonts w:ascii="Calibri" w:hAnsi="Calibri"/>
          <w:i/>
          <w:sz w:val="28"/>
        </w:rPr>
        <w:t>inək</w:t>
      </w:r>
      <w:r>
        <w:rPr>
          <w:rFonts w:ascii="Calibri" w:hAnsi="Calibri"/>
          <w:i/>
          <w:spacing w:val="-3"/>
          <w:sz w:val="28"/>
        </w:rPr>
        <w:t> </w:t>
      </w:r>
      <w:r>
        <w:rPr>
          <w:rFonts w:ascii="Calibri" w:hAnsi="Calibri"/>
          <w:i/>
          <w:sz w:val="28"/>
        </w:rPr>
        <w:t>südü</w:t>
      </w:r>
      <w:r>
        <w:rPr>
          <w:rFonts w:ascii="Calibri" w:hAnsi="Calibri"/>
          <w:i/>
          <w:spacing w:val="-3"/>
          <w:sz w:val="28"/>
        </w:rPr>
        <w:t> </w:t>
      </w:r>
      <w:r>
        <w:rPr>
          <w:rFonts w:ascii="Calibri" w:hAnsi="Calibri"/>
          <w:i/>
          <w:sz w:val="28"/>
        </w:rPr>
        <w:t>işlədilir</w:t>
      </w:r>
      <w:r>
        <w:rPr>
          <w:spacing w:val="-9"/>
          <w:sz w:val="28"/>
        </w:rPr>
        <w:t> </w:t>
      </w:r>
      <w:r>
        <w:rPr>
          <w:rFonts w:ascii="Calibri" w:hAnsi="Calibri"/>
          <w:i/>
          <w:sz w:val="28"/>
        </w:rPr>
        <w:t>və</w:t>
      </w:r>
      <w:r>
        <w:rPr>
          <w:rFonts w:ascii="Calibri" w:hAnsi="Calibri"/>
          <w:i/>
          <w:spacing w:val="-2"/>
          <w:sz w:val="28"/>
        </w:rPr>
        <w:t> </w:t>
      </w:r>
      <w:r>
        <w:rPr>
          <w:rFonts w:ascii="Calibri" w:hAnsi="Calibri"/>
          <w:i/>
          <w:sz w:val="28"/>
        </w:rPr>
        <w:t>əzələ</w:t>
      </w:r>
      <w:r>
        <w:rPr>
          <w:rFonts w:ascii="Calibri" w:hAnsi="Calibri"/>
          <w:i/>
          <w:spacing w:val="-2"/>
          <w:sz w:val="28"/>
        </w:rPr>
        <w:t> </w:t>
      </w:r>
      <w:r>
        <w:rPr>
          <w:rFonts w:ascii="Calibri" w:hAnsi="Calibri"/>
          <w:i/>
          <w:sz w:val="28"/>
        </w:rPr>
        <w:t>daxilinə</w:t>
      </w:r>
      <w:r>
        <w:rPr>
          <w:rFonts w:ascii="Calibri" w:hAnsi="Calibri"/>
          <w:i/>
          <w:spacing w:val="-2"/>
          <w:sz w:val="28"/>
        </w:rPr>
        <w:t> </w:t>
      </w:r>
      <w:r>
        <w:rPr>
          <w:rFonts w:ascii="Calibri" w:hAnsi="Calibri"/>
          <w:i/>
          <w:sz w:val="28"/>
        </w:rPr>
        <w:t>yeridilir.</w:t>
      </w:r>
      <w:r>
        <w:rPr>
          <w:spacing w:val="-8"/>
          <w:sz w:val="28"/>
        </w:rPr>
        <w:t> </w:t>
      </w:r>
      <w:r>
        <w:rPr>
          <w:rFonts w:ascii="Calibri" w:hAnsi="Calibri"/>
          <w:i/>
          <w:sz w:val="28"/>
        </w:rPr>
        <w:t>Südü</w:t>
      </w:r>
      <w:r>
        <w:rPr>
          <w:spacing w:val="-10"/>
          <w:sz w:val="28"/>
        </w:rPr>
        <w:t> </w:t>
      </w:r>
      <w:r>
        <w:rPr>
          <w:rFonts w:ascii="Calibri" w:hAnsi="Calibri"/>
          <w:i/>
          <w:sz w:val="28"/>
        </w:rPr>
        <w:t>yeritdikdən</w:t>
      </w:r>
      <w:r>
        <w:rPr>
          <w:spacing w:val="-9"/>
          <w:sz w:val="28"/>
        </w:rPr>
        <w:t> </w:t>
      </w:r>
      <w:r>
        <w:rPr>
          <w:rFonts w:ascii="Calibri" w:hAnsi="Calibri"/>
          <w:i/>
          <w:sz w:val="28"/>
        </w:rPr>
        <w:t>sonra</w:t>
      </w:r>
      <w:r>
        <w:rPr>
          <w:spacing w:val="-10"/>
          <w:sz w:val="28"/>
        </w:rPr>
        <w:t> </w:t>
      </w:r>
      <w:r>
        <w:rPr>
          <w:rFonts w:ascii="Calibri" w:hAnsi="Calibri"/>
          <w:i/>
          <w:sz w:val="28"/>
        </w:rPr>
        <w:t>t</w:t>
      </w:r>
      <w:r>
        <w:rPr>
          <w:rFonts w:ascii="Calibri" w:hAnsi="Calibri"/>
          <w:i/>
          <w:sz w:val="28"/>
          <w:vertAlign w:val="superscript"/>
        </w:rPr>
        <w:t>0</w:t>
      </w:r>
      <w:r>
        <w:rPr>
          <w:rFonts w:ascii="Calibri" w:hAnsi="Calibri"/>
          <w:i/>
          <w:sz w:val="28"/>
          <w:vertAlign w:val="baseline"/>
        </w:rPr>
        <w:t>-r</w:t>
      </w:r>
      <w:r>
        <w:rPr>
          <w:sz w:val="28"/>
          <w:vertAlign w:val="baseline"/>
        </w:rPr>
        <w:t> </w:t>
      </w:r>
      <w:r>
        <w:rPr>
          <w:rFonts w:ascii="Calibri" w:hAnsi="Calibri"/>
          <w:i/>
          <w:sz w:val="28"/>
          <w:vertAlign w:val="baseline"/>
        </w:rPr>
        <w:t>1,5-2</w:t>
      </w:r>
      <w:r>
        <w:rPr>
          <w:rFonts w:ascii="Calibri" w:hAnsi="Calibri"/>
          <w:i/>
          <w:sz w:val="28"/>
          <w:vertAlign w:val="superscript"/>
        </w:rPr>
        <w:t>0</w:t>
      </w:r>
      <w:r>
        <w:rPr>
          <w:sz w:val="28"/>
          <w:vertAlign w:val="baseline"/>
        </w:rPr>
        <w:t> </w:t>
      </w:r>
      <w:r>
        <w:rPr>
          <w:rFonts w:ascii="Calibri" w:hAnsi="Calibri"/>
          <w:i/>
          <w:sz w:val="28"/>
          <w:vertAlign w:val="baseline"/>
        </w:rPr>
        <w:t>S</w:t>
      </w:r>
      <w:r>
        <w:rPr>
          <w:sz w:val="28"/>
          <w:vertAlign w:val="baseline"/>
        </w:rPr>
        <w:t> </w:t>
      </w:r>
      <w:r>
        <w:rPr>
          <w:rFonts w:ascii="Calibri" w:hAnsi="Calibri"/>
          <w:i/>
          <w:sz w:val="28"/>
          <w:vertAlign w:val="baseline"/>
        </w:rPr>
        <w:t>dəyişilərsə,</w:t>
      </w:r>
      <w:r>
        <w:rPr>
          <w:sz w:val="28"/>
          <w:vertAlign w:val="baseline"/>
        </w:rPr>
        <w:t> </w:t>
      </w:r>
      <w:r>
        <w:rPr>
          <w:rFonts w:ascii="Calibri" w:hAnsi="Calibri"/>
          <w:i/>
          <w:sz w:val="28"/>
          <w:vertAlign w:val="baseline"/>
        </w:rPr>
        <w:t>reaksiya</w:t>
      </w:r>
      <w:r>
        <w:rPr>
          <w:sz w:val="28"/>
          <w:vertAlign w:val="baseline"/>
        </w:rPr>
        <w:t> </w:t>
      </w:r>
      <w:r>
        <w:rPr>
          <w:rFonts w:ascii="Calibri" w:hAnsi="Calibri"/>
          <w:i/>
          <w:sz w:val="28"/>
          <w:vertAlign w:val="baseline"/>
        </w:rPr>
        <w:t>kifayət</w:t>
      </w:r>
      <w:r>
        <w:rPr>
          <w:sz w:val="28"/>
          <w:vertAlign w:val="baseline"/>
        </w:rPr>
        <w:t> </w:t>
      </w:r>
      <w:r>
        <w:rPr>
          <w:rFonts w:ascii="Calibri" w:hAnsi="Calibri"/>
          <w:i/>
          <w:sz w:val="28"/>
          <w:vertAlign w:val="baseline"/>
        </w:rPr>
        <w:t>qədər yaxşı hesab olunur. t</w:t>
      </w:r>
      <w:r>
        <w:rPr>
          <w:rFonts w:ascii="Calibri" w:hAnsi="Calibri"/>
          <w:i/>
          <w:sz w:val="28"/>
          <w:vertAlign w:val="superscript"/>
        </w:rPr>
        <w:t>0</w:t>
      </w:r>
      <w:r>
        <w:rPr>
          <w:rFonts w:ascii="Calibri" w:hAnsi="Calibri"/>
          <w:i/>
          <w:sz w:val="28"/>
          <w:vertAlign w:val="baseline"/>
        </w:rPr>
        <w:t>-r reaksiyası pis olduqda</w:t>
      </w:r>
      <w:r>
        <w:rPr>
          <w:sz w:val="28"/>
          <w:vertAlign w:val="baseline"/>
        </w:rPr>
        <w:t> </w:t>
      </w:r>
      <w:r>
        <w:rPr>
          <w:rFonts w:ascii="Calibri" w:hAnsi="Calibri"/>
          <w:i/>
          <w:sz w:val="28"/>
          <w:vertAlign w:val="baseline"/>
        </w:rPr>
        <w:t>2-3</w:t>
      </w:r>
      <w:r>
        <w:rPr>
          <w:sz w:val="28"/>
          <w:vertAlign w:val="baseline"/>
        </w:rPr>
        <w:t> </w:t>
      </w:r>
      <w:r>
        <w:rPr>
          <w:rFonts w:ascii="Calibri" w:hAnsi="Calibri"/>
          <w:i/>
          <w:sz w:val="28"/>
          <w:vertAlign w:val="baseline"/>
        </w:rPr>
        <w:t>gündən</w:t>
      </w:r>
      <w:r>
        <w:rPr>
          <w:sz w:val="28"/>
          <w:vertAlign w:val="baseline"/>
        </w:rPr>
        <w:t> </w:t>
      </w:r>
      <w:r>
        <w:rPr>
          <w:rFonts w:ascii="Calibri" w:hAnsi="Calibri"/>
          <w:i/>
          <w:sz w:val="28"/>
          <w:vertAlign w:val="baseline"/>
        </w:rPr>
        <w:t>sonra</w:t>
      </w:r>
      <w:r>
        <w:rPr>
          <w:sz w:val="28"/>
          <w:vertAlign w:val="baseline"/>
        </w:rPr>
        <w:t> </w:t>
      </w:r>
      <w:r>
        <w:rPr>
          <w:rFonts w:ascii="Calibri" w:hAnsi="Calibri"/>
          <w:i/>
          <w:sz w:val="28"/>
          <w:vertAlign w:val="baseline"/>
        </w:rPr>
        <w:t>edilən</w:t>
      </w:r>
      <w:r>
        <w:rPr>
          <w:sz w:val="28"/>
          <w:vertAlign w:val="baseline"/>
        </w:rPr>
        <w:t> </w:t>
      </w:r>
      <w:r>
        <w:rPr>
          <w:rFonts w:ascii="Calibri" w:hAnsi="Calibri"/>
          <w:i/>
          <w:sz w:val="28"/>
          <w:vertAlign w:val="baseline"/>
        </w:rPr>
        <w:t>təkrarinyeksiyalarda südün miqdarını 1-2</w:t>
      </w:r>
      <w:r>
        <w:rPr>
          <w:sz w:val="28"/>
          <w:vertAlign w:val="baseline"/>
        </w:rPr>
        <w:t> </w:t>
      </w:r>
      <w:r>
        <w:rPr>
          <w:rFonts w:ascii="Calibri" w:hAnsi="Calibri"/>
          <w:i/>
          <w:sz w:val="28"/>
          <w:vertAlign w:val="baseline"/>
        </w:rPr>
        <w:t>ml</w:t>
      </w:r>
      <w:r>
        <w:rPr>
          <w:sz w:val="28"/>
          <w:vertAlign w:val="baseline"/>
        </w:rPr>
        <w:t> </w:t>
      </w:r>
      <w:r>
        <w:rPr>
          <w:rFonts w:ascii="Calibri" w:hAnsi="Calibri"/>
          <w:i/>
          <w:sz w:val="28"/>
          <w:vertAlign w:val="baseline"/>
        </w:rPr>
        <w:t>artıraraq, tədricən</w:t>
      </w:r>
      <w:r>
        <w:rPr>
          <w:sz w:val="28"/>
          <w:vertAlign w:val="baseline"/>
        </w:rPr>
        <w:t> </w:t>
      </w:r>
      <w:r>
        <w:rPr>
          <w:rFonts w:ascii="Calibri" w:hAnsi="Calibri"/>
          <w:i/>
          <w:sz w:val="28"/>
          <w:vertAlign w:val="baseline"/>
        </w:rPr>
        <w:t>10</w:t>
      </w:r>
      <w:r>
        <w:rPr>
          <w:sz w:val="28"/>
          <w:vertAlign w:val="baseline"/>
        </w:rPr>
        <w:t> </w:t>
      </w:r>
      <w:r>
        <w:rPr>
          <w:rFonts w:ascii="Calibri" w:hAnsi="Calibri"/>
          <w:i/>
          <w:sz w:val="28"/>
          <w:vertAlign w:val="baseline"/>
        </w:rPr>
        <w:t>ml-ə çatdırılır. t</w:t>
      </w:r>
      <w:r>
        <w:rPr>
          <w:rFonts w:ascii="Calibri" w:hAnsi="Calibri"/>
          <w:i/>
          <w:sz w:val="28"/>
          <w:vertAlign w:val="superscript"/>
        </w:rPr>
        <w:t>o</w:t>
      </w:r>
      <w:r>
        <w:rPr>
          <w:rFonts w:ascii="Calibri" w:hAnsi="Calibri"/>
          <w:i/>
          <w:sz w:val="28"/>
          <w:vertAlign w:val="baseline"/>
        </w:rPr>
        <w:t>-</w:t>
      </w:r>
      <w:r>
        <w:rPr>
          <w:sz w:val="28"/>
          <w:vertAlign w:val="baseline"/>
        </w:rPr>
        <w:t> </w:t>
      </w:r>
      <w:r>
        <w:rPr>
          <w:rFonts w:ascii="Calibri" w:hAnsi="Calibri"/>
          <w:i/>
          <w:sz w:val="28"/>
          <w:vertAlign w:val="baseline"/>
        </w:rPr>
        <w:t>reaksiyası yaxşıolduqda dozanı artırmaq lazım deyil. Proteinoterapiya zamanı anafilaktik şokun inkişafı edə biləcəyi</w:t>
      </w:r>
      <w:r>
        <w:rPr>
          <w:sz w:val="28"/>
          <w:vertAlign w:val="baseline"/>
        </w:rPr>
        <w:t> </w:t>
      </w:r>
      <w:r>
        <w:rPr>
          <w:rFonts w:ascii="Calibri" w:hAnsi="Calibri"/>
          <w:i/>
          <w:spacing w:val="-2"/>
          <w:sz w:val="28"/>
          <w:vertAlign w:val="baseline"/>
        </w:rPr>
        <w:t>unudulmalıdır.</w:t>
      </w:r>
    </w:p>
    <w:p>
      <w:pPr>
        <w:spacing w:line="259" w:lineRule="auto" w:before="160"/>
        <w:ind w:left="994" w:right="701" w:firstLine="707"/>
        <w:jc w:val="both"/>
        <w:rPr>
          <w:rFonts w:ascii="Calibri" w:hAnsi="Calibri"/>
          <w:i/>
          <w:sz w:val="28"/>
        </w:rPr>
      </w:pPr>
      <w:r>
        <w:rPr>
          <w:rFonts w:ascii="Calibri" w:hAnsi="Calibri"/>
          <w:i/>
          <w:sz w:val="28"/>
        </w:rPr>
        <w:t>Autohemoterapiya</w:t>
      </w:r>
      <w:r>
        <w:rPr>
          <w:sz w:val="28"/>
        </w:rPr>
        <w:t> </w:t>
      </w:r>
      <w:r>
        <w:rPr>
          <w:rFonts w:ascii="Calibri" w:hAnsi="Calibri"/>
          <w:i/>
          <w:sz w:val="28"/>
        </w:rPr>
        <w:t>– xəstəyə müalicə məqsədilə öz qanını parenteral yolla yeritməkdən</w:t>
      </w:r>
      <w:r>
        <w:rPr>
          <w:sz w:val="28"/>
        </w:rPr>
        <w:t> </w:t>
      </w:r>
      <w:r>
        <w:rPr>
          <w:rFonts w:ascii="Calibri" w:hAnsi="Calibri"/>
          <w:i/>
          <w:sz w:val="28"/>
        </w:rPr>
        <w:t>ibarətdir. Reaksiyanın olmaması autohemoterapiyanın “+” (müsbət)</w:t>
      </w:r>
      <w:r>
        <w:rPr>
          <w:sz w:val="28"/>
        </w:rPr>
        <w:t> </w:t>
      </w:r>
      <w:r>
        <w:rPr>
          <w:rFonts w:ascii="Calibri" w:hAnsi="Calibri"/>
          <w:i/>
          <w:sz w:val="28"/>
        </w:rPr>
        <w:t>təsirini</w:t>
      </w:r>
      <w:r>
        <w:rPr>
          <w:spacing w:val="-6"/>
          <w:sz w:val="28"/>
        </w:rPr>
        <w:t> </w:t>
      </w:r>
      <w:r>
        <w:rPr>
          <w:rFonts w:ascii="Calibri" w:hAnsi="Calibri"/>
          <w:i/>
          <w:sz w:val="28"/>
        </w:rPr>
        <w:t>rədd</w:t>
      </w:r>
      <w:r>
        <w:rPr>
          <w:spacing w:val="-7"/>
          <w:sz w:val="28"/>
        </w:rPr>
        <w:t> </w:t>
      </w:r>
      <w:r>
        <w:rPr>
          <w:rFonts w:ascii="Calibri" w:hAnsi="Calibri"/>
          <w:i/>
          <w:sz w:val="28"/>
        </w:rPr>
        <w:t>etmir.</w:t>
      </w:r>
      <w:r>
        <w:rPr>
          <w:spacing w:val="-5"/>
          <w:sz w:val="28"/>
        </w:rPr>
        <w:t> </w:t>
      </w:r>
      <w:r>
        <w:rPr>
          <w:rFonts w:ascii="Calibri" w:hAnsi="Calibri"/>
          <w:i/>
          <w:sz w:val="28"/>
        </w:rPr>
        <w:t>Bu</w:t>
      </w:r>
      <w:r>
        <w:rPr>
          <w:spacing w:val="-6"/>
          <w:sz w:val="28"/>
        </w:rPr>
        <w:t> </w:t>
      </w:r>
      <w:r>
        <w:rPr>
          <w:rFonts w:ascii="Calibri" w:hAnsi="Calibri"/>
          <w:i/>
          <w:sz w:val="28"/>
        </w:rPr>
        <w:t>təsir</w:t>
      </w:r>
      <w:r>
        <w:rPr>
          <w:spacing w:val="-6"/>
          <w:sz w:val="28"/>
        </w:rPr>
        <w:t> </w:t>
      </w:r>
      <w:r>
        <w:rPr>
          <w:rFonts w:ascii="Calibri" w:hAnsi="Calibri"/>
          <w:i/>
          <w:sz w:val="28"/>
        </w:rPr>
        <w:t>həm</w:t>
      </w:r>
      <w:r>
        <w:rPr>
          <w:spacing w:val="-5"/>
          <w:sz w:val="28"/>
        </w:rPr>
        <w:t> </w:t>
      </w:r>
      <w:r>
        <w:rPr>
          <w:rFonts w:ascii="Calibri" w:hAnsi="Calibri"/>
          <w:i/>
          <w:sz w:val="28"/>
        </w:rPr>
        <w:t>xəstənin</w:t>
      </w:r>
      <w:r>
        <w:rPr>
          <w:spacing w:val="-7"/>
          <w:sz w:val="28"/>
        </w:rPr>
        <w:t> </w:t>
      </w:r>
      <w:r>
        <w:rPr>
          <w:rFonts w:ascii="Calibri" w:hAnsi="Calibri"/>
          <w:i/>
          <w:sz w:val="28"/>
        </w:rPr>
        <w:t>vəziyyətinin,</w:t>
      </w:r>
      <w:r>
        <w:rPr>
          <w:spacing w:val="-7"/>
          <w:sz w:val="28"/>
        </w:rPr>
        <w:t> </w:t>
      </w:r>
      <w:r>
        <w:rPr>
          <w:rFonts w:ascii="Calibri" w:hAnsi="Calibri"/>
          <w:i/>
          <w:sz w:val="28"/>
        </w:rPr>
        <w:t>həm</w:t>
      </w:r>
      <w:r>
        <w:rPr>
          <w:spacing w:val="-5"/>
          <w:sz w:val="28"/>
        </w:rPr>
        <w:t> </w:t>
      </w:r>
      <w:r>
        <w:rPr>
          <w:rFonts w:ascii="Calibri" w:hAnsi="Calibri"/>
          <w:i/>
          <w:sz w:val="28"/>
        </w:rPr>
        <w:t>üzvlərin</w:t>
      </w:r>
      <w:r>
        <w:rPr>
          <w:spacing w:val="-7"/>
          <w:sz w:val="28"/>
        </w:rPr>
        <w:t> </w:t>
      </w:r>
      <w:r>
        <w:rPr>
          <w:rFonts w:ascii="Calibri" w:hAnsi="Calibri"/>
          <w:i/>
          <w:sz w:val="28"/>
        </w:rPr>
        <w:t>və toxumaların iltihabi</w:t>
      </w:r>
      <w:r>
        <w:rPr>
          <w:spacing w:val="-17"/>
          <w:sz w:val="28"/>
        </w:rPr>
        <w:t> </w:t>
      </w:r>
      <w:r>
        <w:rPr>
          <w:rFonts w:ascii="Calibri" w:hAnsi="Calibri"/>
          <w:i/>
          <w:sz w:val="28"/>
        </w:rPr>
        <w:t>prosesinin</w:t>
      </w:r>
      <w:r>
        <w:rPr>
          <w:spacing w:val="-17"/>
          <w:sz w:val="28"/>
        </w:rPr>
        <w:t> </w:t>
      </w:r>
      <w:r>
        <w:rPr>
          <w:rFonts w:ascii="Calibri" w:hAnsi="Calibri"/>
          <w:i/>
          <w:sz w:val="28"/>
        </w:rPr>
        <w:t>tədricən</w:t>
      </w:r>
      <w:r>
        <w:rPr>
          <w:rFonts w:ascii="Calibri" w:hAnsi="Calibri"/>
          <w:i/>
          <w:spacing w:val="-13"/>
          <w:sz w:val="28"/>
        </w:rPr>
        <w:t> </w:t>
      </w:r>
      <w:r>
        <w:rPr>
          <w:rFonts w:ascii="Calibri" w:hAnsi="Calibri"/>
          <w:i/>
          <w:sz w:val="28"/>
        </w:rPr>
        <w:t>sorulmasından</w:t>
      </w:r>
      <w:r>
        <w:rPr>
          <w:rFonts w:ascii="Calibri" w:hAnsi="Calibri"/>
          <w:i/>
          <w:spacing w:val="-11"/>
          <w:sz w:val="28"/>
        </w:rPr>
        <w:t> </w:t>
      </w:r>
      <w:r>
        <w:rPr>
          <w:rFonts w:ascii="Calibri" w:hAnsi="Calibri"/>
          <w:i/>
          <w:sz w:val="28"/>
        </w:rPr>
        <w:t>ibarətdir.</w:t>
      </w:r>
      <w:r>
        <w:rPr>
          <w:rFonts w:ascii="Calibri" w:hAnsi="Calibri"/>
          <w:i/>
          <w:spacing w:val="-12"/>
          <w:sz w:val="28"/>
        </w:rPr>
        <w:t> </w:t>
      </w:r>
      <w:r>
        <w:rPr>
          <w:rFonts w:ascii="Calibri" w:hAnsi="Calibri"/>
          <w:i/>
          <w:sz w:val="28"/>
        </w:rPr>
        <w:t>Autohemoterapiya</w:t>
      </w:r>
      <w:r>
        <w:rPr>
          <w:rFonts w:ascii="Calibri" w:hAnsi="Calibri"/>
          <w:i/>
          <w:spacing w:val="-11"/>
          <w:sz w:val="28"/>
        </w:rPr>
        <w:t> </w:t>
      </w:r>
      <w:r>
        <w:rPr>
          <w:rFonts w:ascii="Calibri" w:hAnsi="Calibri"/>
          <w:i/>
          <w:sz w:val="28"/>
        </w:rPr>
        <w:t>aparıldıqda kliniki</w:t>
      </w:r>
      <w:r>
        <w:rPr>
          <w:spacing w:val="-5"/>
          <w:sz w:val="28"/>
        </w:rPr>
        <w:t> </w:t>
      </w:r>
      <w:r>
        <w:rPr>
          <w:rFonts w:ascii="Calibri" w:hAnsi="Calibri"/>
          <w:i/>
          <w:sz w:val="28"/>
        </w:rPr>
        <w:t>olaraq</w:t>
      </w:r>
      <w:r>
        <w:rPr>
          <w:spacing w:val="-5"/>
          <w:sz w:val="28"/>
        </w:rPr>
        <w:t> </w:t>
      </w:r>
      <w:r>
        <w:rPr>
          <w:rFonts w:ascii="Calibri" w:hAnsi="Calibri"/>
          <w:i/>
          <w:sz w:val="28"/>
        </w:rPr>
        <w:t>orqanizmin</w:t>
      </w:r>
      <w:r>
        <w:rPr>
          <w:spacing w:val="-7"/>
          <w:sz w:val="28"/>
        </w:rPr>
        <w:t> </w:t>
      </w:r>
      <w:r>
        <w:rPr>
          <w:rFonts w:ascii="Calibri" w:hAnsi="Calibri"/>
          <w:i/>
          <w:sz w:val="28"/>
        </w:rPr>
        <w:t>mühafizə qüvvələrinin</w:t>
      </w:r>
      <w:r>
        <w:rPr>
          <w:spacing w:val="-5"/>
          <w:sz w:val="28"/>
        </w:rPr>
        <w:t> </w:t>
      </w:r>
      <w:r>
        <w:rPr>
          <w:rFonts w:ascii="Calibri" w:hAnsi="Calibri"/>
          <w:i/>
          <w:sz w:val="28"/>
        </w:rPr>
        <w:t>yüksəlməsi</w:t>
      </w:r>
      <w:r>
        <w:rPr>
          <w:spacing w:val="-4"/>
          <w:sz w:val="28"/>
        </w:rPr>
        <w:t> </w:t>
      </w:r>
      <w:r>
        <w:rPr>
          <w:rFonts w:ascii="Calibri" w:hAnsi="Calibri"/>
          <w:i/>
          <w:sz w:val="28"/>
        </w:rPr>
        <w:t>və qanyaradıcı üzvlərin</w:t>
      </w:r>
      <w:r>
        <w:rPr>
          <w:sz w:val="28"/>
        </w:rPr>
        <w:t> </w:t>
      </w:r>
      <w:r>
        <w:rPr>
          <w:rFonts w:ascii="Calibri" w:hAnsi="Calibri"/>
          <w:i/>
          <w:sz w:val="28"/>
        </w:rPr>
        <w:t>işinin qüvvətlənməsi qeyd olunur. Autohemoterapiya aşağı hallarda tətbiq</w:t>
      </w:r>
      <w:r>
        <w:rPr>
          <w:sz w:val="28"/>
        </w:rPr>
        <w:t> </w:t>
      </w:r>
      <w:r>
        <w:rPr>
          <w:rFonts w:ascii="Calibri" w:hAnsi="Calibri"/>
          <w:i/>
          <w:sz w:val="28"/>
        </w:rPr>
        <w:t>olunur:</w:t>
      </w:r>
    </w:p>
    <w:p>
      <w:pPr>
        <w:pStyle w:val="ListParagraph"/>
        <w:numPr>
          <w:ilvl w:val="0"/>
          <w:numId w:val="163"/>
        </w:numPr>
        <w:tabs>
          <w:tab w:pos="1990" w:val="left" w:leader="none"/>
        </w:tabs>
        <w:spacing w:line="240" w:lineRule="auto" w:before="157" w:after="0"/>
        <w:ind w:left="1990" w:right="0" w:hanging="289"/>
        <w:jc w:val="both"/>
        <w:rPr>
          <w:rFonts w:ascii="Calibri" w:hAnsi="Calibri"/>
          <w:i/>
          <w:sz w:val="28"/>
        </w:rPr>
      </w:pPr>
      <w:r>
        <w:rPr>
          <w:rFonts w:ascii="Calibri" w:hAnsi="Calibri"/>
          <w:i/>
          <w:sz w:val="28"/>
        </w:rPr>
        <w:t>cinsiyyət</w:t>
      </w:r>
      <w:r>
        <w:rPr>
          <w:spacing w:val="-14"/>
          <w:sz w:val="28"/>
        </w:rPr>
        <w:t> </w:t>
      </w:r>
      <w:r>
        <w:rPr>
          <w:rFonts w:ascii="Calibri" w:hAnsi="Calibri"/>
          <w:i/>
          <w:sz w:val="28"/>
        </w:rPr>
        <w:t>üzvlərinin</w:t>
      </w:r>
      <w:r>
        <w:rPr>
          <w:spacing w:val="-15"/>
          <w:sz w:val="28"/>
        </w:rPr>
        <w:t> </w:t>
      </w:r>
      <w:r>
        <w:rPr>
          <w:rFonts w:ascii="Calibri" w:hAnsi="Calibri"/>
          <w:i/>
          <w:sz w:val="28"/>
        </w:rPr>
        <w:t>iltihabi</w:t>
      </w:r>
      <w:r>
        <w:rPr>
          <w:spacing w:val="-14"/>
          <w:sz w:val="28"/>
        </w:rPr>
        <w:t> </w:t>
      </w:r>
      <w:r>
        <w:rPr>
          <w:rFonts w:ascii="Calibri" w:hAnsi="Calibri"/>
          <w:i/>
          <w:spacing w:val="-2"/>
          <w:sz w:val="28"/>
        </w:rPr>
        <w:t>xəstəliklərində;</w:t>
      </w:r>
    </w:p>
    <w:p>
      <w:pPr>
        <w:pStyle w:val="ListParagraph"/>
        <w:numPr>
          <w:ilvl w:val="0"/>
          <w:numId w:val="163"/>
        </w:numPr>
        <w:tabs>
          <w:tab w:pos="1990" w:val="left" w:leader="none"/>
        </w:tabs>
        <w:spacing w:line="240" w:lineRule="auto" w:before="187" w:after="0"/>
        <w:ind w:left="1990" w:right="0" w:hanging="289"/>
        <w:jc w:val="both"/>
        <w:rPr>
          <w:rFonts w:ascii="Calibri" w:hAnsi="Calibri"/>
          <w:i/>
          <w:sz w:val="28"/>
        </w:rPr>
      </w:pPr>
      <w:r>
        <w:rPr>
          <w:rFonts w:ascii="Calibri" w:hAnsi="Calibri"/>
          <w:i/>
          <w:sz w:val="28"/>
        </w:rPr>
        <w:t>infeksion</w:t>
      </w:r>
      <w:r>
        <w:rPr>
          <w:spacing w:val="-17"/>
          <w:sz w:val="28"/>
        </w:rPr>
        <w:t> </w:t>
      </w:r>
      <w:r>
        <w:rPr>
          <w:rFonts w:ascii="Calibri" w:hAnsi="Calibri"/>
          <w:i/>
          <w:sz w:val="28"/>
        </w:rPr>
        <w:t>xəstəliklərdə</w:t>
      </w:r>
      <w:r>
        <w:rPr>
          <w:rFonts w:ascii="Calibri" w:hAnsi="Calibri"/>
          <w:i/>
          <w:spacing w:val="-7"/>
          <w:sz w:val="28"/>
        </w:rPr>
        <w:t> </w:t>
      </w:r>
      <w:r>
        <w:rPr>
          <w:rFonts w:ascii="Calibri" w:hAnsi="Calibri"/>
          <w:i/>
          <w:sz w:val="28"/>
        </w:rPr>
        <w:t>(ən</w:t>
      </w:r>
      <w:r>
        <w:rPr>
          <w:rFonts w:ascii="Calibri" w:hAnsi="Calibri"/>
          <w:i/>
          <w:spacing w:val="-8"/>
          <w:sz w:val="28"/>
        </w:rPr>
        <w:t> </w:t>
      </w:r>
      <w:r>
        <w:rPr>
          <w:rFonts w:ascii="Calibri" w:hAnsi="Calibri"/>
          <w:i/>
          <w:sz w:val="28"/>
        </w:rPr>
        <w:t>cox</w:t>
      </w:r>
      <w:r>
        <w:rPr>
          <w:rFonts w:ascii="Calibri" w:hAnsi="Calibri"/>
          <w:i/>
          <w:spacing w:val="-7"/>
          <w:sz w:val="28"/>
        </w:rPr>
        <w:t> </w:t>
      </w:r>
      <w:r>
        <w:rPr>
          <w:rFonts w:ascii="Calibri" w:hAnsi="Calibri"/>
          <w:i/>
          <w:sz w:val="28"/>
        </w:rPr>
        <w:t>operasoyadan</w:t>
      </w:r>
      <w:r>
        <w:rPr>
          <w:rFonts w:ascii="Calibri" w:hAnsi="Calibri"/>
          <w:i/>
          <w:spacing w:val="-8"/>
          <w:sz w:val="28"/>
        </w:rPr>
        <w:t> </w:t>
      </w:r>
      <w:r>
        <w:rPr>
          <w:rFonts w:ascii="Calibri" w:hAnsi="Calibri"/>
          <w:i/>
          <w:sz w:val="28"/>
        </w:rPr>
        <w:t>sonrakı</w:t>
      </w:r>
      <w:r>
        <w:rPr>
          <w:rFonts w:ascii="Calibri" w:hAnsi="Calibri"/>
          <w:i/>
          <w:spacing w:val="-8"/>
          <w:sz w:val="28"/>
        </w:rPr>
        <w:t> </w:t>
      </w:r>
      <w:r>
        <w:rPr>
          <w:rFonts w:ascii="Calibri" w:hAnsi="Calibri"/>
          <w:i/>
          <w:spacing w:val="-2"/>
          <w:sz w:val="28"/>
        </w:rPr>
        <w:t>pnevmoniyalardır);</w:t>
      </w:r>
    </w:p>
    <w:p>
      <w:pPr>
        <w:pStyle w:val="ListParagraph"/>
        <w:numPr>
          <w:ilvl w:val="0"/>
          <w:numId w:val="163"/>
        </w:numPr>
        <w:tabs>
          <w:tab w:pos="1990" w:val="left" w:leader="none"/>
        </w:tabs>
        <w:spacing w:line="240" w:lineRule="auto" w:before="186" w:after="0"/>
        <w:ind w:left="1990" w:right="0" w:hanging="289"/>
        <w:jc w:val="both"/>
        <w:rPr>
          <w:rFonts w:ascii="Calibri" w:hAnsi="Calibri"/>
          <w:i/>
          <w:sz w:val="28"/>
        </w:rPr>
      </w:pPr>
      <w:r>
        <w:rPr>
          <w:rFonts w:ascii="Calibri" w:hAnsi="Calibri"/>
          <w:i/>
          <w:sz w:val="28"/>
        </w:rPr>
        <w:t>funksional</w:t>
      </w:r>
      <w:r>
        <w:rPr>
          <w:rFonts w:ascii="Calibri" w:hAnsi="Calibri"/>
          <w:i/>
          <w:spacing w:val="-8"/>
          <w:sz w:val="28"/>
        </w:rPr>
        <w:t> </w:t>
      </w:r>
      <w:r>
        <w:rPr>
          <w:rFonts w:ascii="Calibri" w:hAnsi="Calibri"/>
          <w:i/>
          <w:sz w:val="28"/>
        </w:rPr>
        <w:t>uşaqlıq</w:t>
      </w:r>
      <w:r>
        <w:rPr>
          <w:rFonts w:ascii="Calibri" w:hAnsi="Calibri"/>
          <w:i/>
          <w:spacing w:val="-8"/>
          <w:sz w:val="28"/>
        </w:rPr>
        <w:t> </w:t>
      </w:r>
      <w:r>
        <w:rPr>
          <w:rFonts w:ascii="Calibri" w:hAnsi="Calibri"/>
          <w:i/>
          <w:sz w:val="28"/>
        </w:rPr>
        <w:t>qanaxmalarında</w:t>
      </w:r>
      <w:r>
        <w:rPr>
          <w:rFonts w:ascii="Calibri" w:hAnsi="Calibri"/>
          <w:i/>
          <w:spacing w:val="-8"/>
          <w:sz w:val="28"/>
        </w:rPr>
        <w:t> </w:t>
      </w:r>
      <w:r>
        <w:rPr>
          <w:rFonts w:ascii="Calibri" w:hAnsi="Calibri"/>
          <w:i/>
          <w:sz w:val="28"/>
        </w:rPr>
        <w:t>(xüsusilə,</w:t>
      </w:r>
      <w:r>
        <w:rPr>
          <w:rFonts w:ascii="Calibri" w:hAnsi="Calibri"/>
          <w:i/>
          <w:spacing w:val="-8"/>
          <w:sz w:val="28"/>
        </w:rPr>
        <w:t> </w:t>
      </w:r>
      <w:r>
        <w:rPr>
          <w:rFonts w:ascii="Calibri" w:hAnsi="Calibri"/>
          <w:i/>
          <w:sz w:val="28"/>
        </w:rPr>
        <w:t>cinsi</w:t>
      </w:r>
      <w:r>
        <w:rPr>
          <w:rFonts w:ascii="Calibri" w:hAnsi="Calibri"/>
          <w:i/>
          <w:spacing w:val="-7"/>
          <w:sz w:val="28"/>
        </w:rPr>
        <w:t> </w:t>
      </w:r>
      <w:r>
        <w:rPr>
          <w:rFonts w:ascii="Calibri" w:hAnsi="Calibri"/>
          <w:i/>
          <w:sz w:val="28"/>
        </w:rPr>
        <w:t>yetişkənlik</w:t>
      </w:r>
      <w:r>
        <w:rPr>
          <w:spacing w:val="-14"/>
          <w:sz w:val="28"/>
        </w:rPr>
        <w:t> </w:t>
      </w:r>
      <w:r>
        <w:rPr>
          <w:rFonts w:ascii="Calibri" w:hAnsi="Calibri"/>
          <w:i/>
          <w:spacing w:val="-2"/>
          <w:sz w:val="28"/>
        </w:rPr>
        <w:t>dövründə);</w:t>
      </w:r>
    </w:p>
    <w:p>
      <w:pPr>
        <w:pStyle w:val="ListParagraph"/>
        <w:numPr>
          <w:ilvl w:val="0"/>
          <w:numId w:val="163"/>
        </w:numPr>
        <w:tabs>
          <w:tab w:pos="1990" w:val="left" w:leader="none"/>
        </w:tabs>
        <w:spacing w:line="240" w:lineRule="auto" w:before="188" w:after="0"/>
        <w:ind w:left="1990" w:right="0" w:hanging="289"/>
        <w:jc w:val="both"/>
        <w:rPr>
          <w:rFonts w:ascii="Calibri" w:hAnsi="Calibri"/>
          <w:i/>
          <w:sz w:val="28"/>
        </w:rPr>
      </w:pPr>
      <w:r>
        <w:rPr>
          <w:rFonts w:ascii="Calibri" w:hAnsi="Calibri"/>
          <w:i/>
          <w:sz w:val="28"/>
        </w:rPr>
        <w:t>furunkulyoz</w:t>
      </w:r>
      <w:r>
        <w:rPr>
          <w:spacing w:val="-12"/>
          <w:sz w:val="28"/>
        </w:rPr>
        <w:t> </w:t>
      </w:r>
      <w:r>
        <w:rPr>
          <w:rFonts w:ascii="Calibri" w:hAnsi="Calibri"/>
          <w:i/>
          <w:sz w:val="28"/>
        </w:rPr>
        <w:t>və</w:t>
      </w:r>
      <w:r>
        <w:rPr>
          <w:rFonts w:ascii="Calibri" w:hAnsi="Calibri"/>
          <w:i/>
          <w:spacing w:val="-4"/>
          <w:sz w:val="28"/>
        </w:rPr>
        <w:t> </w:t>
      </w:r>
      <w:r>
        <w:rPr>
          <w:rFonts w:ascii="Calibri" w:hAnsi="Calibri"/>
          <w:i/>
          <w:sz w:val="28"/>
        </w:rPr>
        <w:t>digər</w:t>
      </w:r>
      <w:r>
        <w:rPr>
          <w:spacing w:val="-11"/>
          <w:sz w:val="28"/>
        </w:rPr>
        <w:t> </w:t>
      </w:r>
      <w:r>
        <w:rPr>
          <w:rFonts w:ascii="Calibri" w:hAnsi="Calibri"/>
          <w:i/>
          <w:sz w:val="28"/>
        </w:rPr>
        <w:t>irinli</w:t>
      </w:r>
      <w:r>
        <w:rPr>
          <w:spacing w:val="-10"/>
          <w:sz w:val="28"/>
        </w:rPr>
        <w:t> </w:t>
      </w:r>
      <w:r>
        <w:rPr>
          <w:rFonts w:ascii="Calibri" w:hAnsi="Calibri"/>
          <w:i/>
          <w:spacing w:val="-2"/>
          <w:sz w:val="28"/>
        </w:rPr>
        <w:t>xəstəliklərdə</w:t>
      </w:r>
    </w:p>
    <w:p>
      <w:pPr>
        <w:spacing w:line="259" w:lineRule="auto" w:before="189"/>
        <w:ind w:left="994" w:right="702" w:firstLine="707"/>
        <w:jc w:val="both"/>
        <w:rPr>
          <w:rFonts w:ascii="Calibri" w:hAnsi="Calibri"/>
          <w:i/>
          <w:sz w:val="28"/>
        </w:rPr>
      </w:pPr>
      <w:r>
        <w:rPr>
          <w:rFonts w:ascii="Calibri" w:hAnsi="Calibri"/>
          <w:i/>
          <w:sz w:val="28"/>
          <w:u w:val="single"/>
        </w:rPr>
        <w:t>Seroterapiya</w:t>
      </w:r>
      <w:r>
        <w:rPr>
          <w:sz w:val="28"/>
        </w:rPr>
        <w:t> </w:t>
      </w:r>
      <w:r>
        <w:rPr>
          <w:rFonts w:ascii="Calibri" w:hAnsi="Calibri"/>
          <w:i/>
          <w:sz w:val="28"/>
        </w:rPr>
        <w:t>– hər hansı infeksion xəstəlikləri</w:t>
      </w:r>
      <w:r>
        <w:rPr>
          <w:sz w:val="28"/>
        </w:rPr>
        <w:t> </w:t>
      </w:r>
      <w:r>
        <w:rPr>
          <w:rFonts w:ascii="Calibri" w:hAnsi="Calibri"/>
          <w:i/>
          <w:sz w:val="28"/>
        </w:rPr>
        <w:t>törədən</w:t>
      </w:r>
      <w:r>
        <w:rPr>
          <w:sz w:val="28"/>
        </w:rPr>
        <w:t> </w:t>
      </w:r>
      <w:r>
        <w:rPr>
          <w:rFonts w:ascii="Calibri" w:hAnsi="Calibri"/>
          <w:i/>
          <w:sz w:val="28"/>
        </w:rPr>
        <w:t>mikroblarla</w:t>
      </w:r>
      <w:r>
        <w:rPr>
          <w:sz w:val="28"/>
        </w:rPr>
        <w:t> </w:t>
      </w:r>
      <w:r>
        <w:rPr>
          <w:rFonts w:ascii="Calibri" w:hAnsi="Calibri"/>
          <w:i/>
          <w:sz w:val="28"/>
        </w:rPr>
        <w:t>immunizasiya olunduqdan sonra heyvandan alınmış serumma müalicə etməyə passiv</w:t>
      </w:r>
      <w:r>
        <w:rPr>
          <w:spacing w:val="-6"/>
          <w:sz w:val="28"/>
        </w:rPr>
        <w:t> </w:t>
      </w:r>
      <w:r>
        <w:rPr>
          <w:rFonts w:ascii="Calibri" w:hAnsi="Calibri"/>
          <w:i/>
          <w:sz w:val="28"/>
        </w:rPr>
        <w:t>immunizasiya</w:t>
      </w:r>
      <w:r>
        <w:rPr>
          <w:spacing w:val="-7"/>
          <w:sz w:val="28"/>
        </w:rPr>
        <w:t> </w:t>
      </w:r>
      <w:r>
        <w:rPr>
          <w:rFonts w:ascii="Calibri" w:hAnsi="Calibri"/>
          <w:i/>
          <w:sz w:val="28"/>
        </w:rPr>
        <w:t>və ya</w:t>
      </w:r>
      <w:r>
        <w:rPr>
          <w:spacing w:val="-4"/>
          <w:sz w:val="28"/>
        </w:rPr>
        <w:t> </w:t>
      </w:r>
      <w:r>
        <w:rPr>
          <w:rFonts w:ascii="Calibri" w:hAnsi="Calibri"/>
          <w:i/>
          <w:sz w:val="28"/>
        </w:rPr>
        <w:t>seroterapiya</w:t>
      </w:r>
      <w:r>
        <w:rPr>
          <w:spacing w:val="-4"/>
          <w:sz w:val="28"/>
        </w:rPr>
        <w:t> </w:t>
      </w:r>
      <w:r>
        <w:rPr>
          <w:rFonts w:ascii="Calibri" w:hAnsi="Calibri"/>
          <w:i/>
          <w:sz w:val="28"/>
        </w:rPr>
        <w:t>deyilir.</w:t>
      </w:r>
      <w:r>
        <w:rPr>
          <w:spacing w:val="-3"/>
          <w:sz w:val="28"/>
        </w:rPr>
        <w:t> </w:t>
      </w:r>
      <w:r>
        <w:rPr>
          <w:rFonts w:ascii="Calibri" w:hAnsi="Calibri"/>
          <w:i/>
          <w:sz w:val="28"/>
        </w:rPr>
        <w:t>Bu</w:t>
      </w:r>
      <w:r>
        <w:rPr>
          <w:spacing w:val="-3"/>
          <w:sz w:val="28"/>
        </w:rPr>
        <w:t> </w:t>
      </w:r>
      <w:r>
        <w:rPr>
          <w:rFonts w:ascii="Calibri" w:hAnsi="Calibri"/>
          <w:i/>
          <w:sz w:val="28"/>
        </w:rPr>
        <w:t>zaman</w:t>
      </w:r>
      <w:r>
        <w:rPr>
          <w:spacing w:val="-4"/>
          <w:sz w:val="28"/>
        </w:rPr>
        <w:t> </w:t>
      </w:r>
      <w:r>
        <w:rPr>
          <w:rFonts w:ascii="Calibri" w:hAnsi="Calibri"/>
          <w:i/>
          <w:sz w:val="28"/>
        </w:rPr>
        <w:t>spesifik</w:t>
      </w:r>
      <w:r>
        <w:rPr>
          <w:spacing w:val="-3"/>
          <w:sz w:val="28"/>
        </w:rPr>
        <w:t> </w:t>
      </w:r>
      <w:r>
        <w:rPr>
          <w:rFonts w:ascii="Calibri" w:hAnsi="Calibri"/>
          <w:i/>
          <w:sz w:val="28"/>
        </w:rPr>
        <w:t>serum</w:t>
      </w:r>
      <w:r>
        <w:rPr>
          <w:spacing w:val="-2"/>
          <w:sz w:val="28"/>
        </w:rPr>
        <w:t> </w:t>
      </w:r>
      <w:r>
        <w:rPr>
          <w:rFonts w:ascii="Calibri" w:hAnsi="Calibri"/>
          <w:i/>
          <w:sz w:val="28"/>
        </w:rPr>
        <w:t>bilavasitə xəstəliklərin</w:t>
      </w:r>
      <w:r>
        <w:rPr>
          <w:sz w:val="28"/>
        </w:rPr>
        <w:t> </w:t>
      </w:r>
      <w:r>
        <w:rPr>
          <w:rFonts w:ascii="Calibri" w:hAnsi="Calibri"/>
          <w:i/>
          <w:sz w:val="28"/>
        </w:rPr>
        <w:t>törədicilərinə təsir</w:t>
      </w:r>
      <w:r>
        <w:rPr>
          <w:sz w:val="28"/>
        </w:rPr>
        <w:t> </w:t>
      </w:r>
      <w:r>
        <w:rPr>
          <w:rFonts w:ascii="Calibri" w:hAnsi="Calibri"/>
          <w:i/>
          <w:sz w:val="28"/>
        </w:rPr>
        <w:t>edir.</w:t>
      </w:r>
      <w:r>
        <w:rPr>
          <w:sz w:val="28"/>
        </w:rPr>
        <w:t> </w:t>
      </w:r>
      <w:r>
        <w:rPr>
          <w:rFonts w:ascii="Calibri" w:hAnsi="Calibri"/>
          <w:i/>
          <w:sz w:val="28"/>
        </w:rPr>
        <w:t>Bu</w:t>
      </w:r>
      <w:r>
        <w:rPr>
          <w:sz w:val="28"/>
        </w:rPr>
        <w:t> </w:t>
      </w:r>
      <w:r>
        <w:rPr>
          <w:rFonts w:ascii="Calibri" w:hAnsi="Calibri"/>
          <w:i/>
          <w:sz w:val="28"/>
        </w:rPr>
        <w:t>təsir</w:t>
      </w:r>
      <w:r>
        <w:rPr>
          <w:sz w:val="28"/>
        </w:rPr>
        <w:t> </w:t>
      </w:r>
      <w:r>
        <w:rPr>
          <w:rFonts w:ascii="Calibri" w:hAnsi="Calibri"/>
          <w:i/>
          <w:sz w:val="28"/>
        </w:rPr>
        <w:t>serumda</w:t>
      </w:r>
      <w:r>
        <w:rPr>
          <w:sz w:val="28"/>
        </w:rPr>
        <w:t> </w:t>
      </w:r>
      <w:r>
        <w:rPr>
          <w:rFonts w:ascii="Calibri" w:hAnsi="Calibri"/>
          <w:i/>
          <w:sz w:val="28"/>
        </w:rPr>
        <w:t>olan</w:t>
      </w:r>
      <w:r>
        <w:rPr>
          <w:sz w:val="28"/>
        </w:rPr>
        <w:t> </w:t>
      </w:r>
      <w:r>
        <w:rPr>
          <w:rFonts w:ascii="Calibri" w:hAnsi="Calibri"/>
          <w:i/>
          <w:sz w:val="28"/>
        </w:rPr>
        <w:t>xüsusi</w:t>
      </w:r>
      <w:r>
        <w:rPr>
          <w:sz w:val="28"/>
        </w:rPr>
        <w:t> </w:t>
      </w:r>
      <w:r>
        <w:rPr>
          <w:rFonts w:ascii="Calibri" w:hAnsi="Calibri"/>
          <w:i/>
          <w:sz w:val="28"/>
        </w:rPr>
        <w:t>spesifik</w:t>
      </w:r>
      <w:r>
        <w:rPr>
          <w:sz w:val="28"/>
        </w:rPr>
        <w:t> </w:t>
      </w:r>
      <w:r>
        <w:rPr>
          <w:rFonts w:ascii="Calibri" w:hAnsi="Calibri"/>
          <w:i/>
          <w:sz w:val="28"/>
        </w:rPr>
        <w:t>əks</w:t>
      </w:r>
      <w:r>
        <w:rPr>
          <w:sz w:val="28"/>
        </w:rPr>
        <w:t> </w:t>
      </w:r>
      <w:r>
        <w:rPr>
          <w:rFonts w:ascii="Calibri" w:hAnsi="Calibri"/>
          <w:i/>
          <w:sz w:val="28"/>
        </w:rPr>
        <w:t>cisimlərin</w:t>
      </w:r>
      <w:r>
        <w:rPr>
          <w:sz w:val="28"/>
        </w:rPr>
        <w:t> </w:t>
      </w:r>
      <w:r>
        <w:rPr>
          <w:rFonts w:ascii="Calibri" w:hAnsi="Calibri"/>
          <w:i/>
          <w:sz w:val="28"/>
        </w:rPr>
        <w:t>antitoksinlərin,</w:t>
      </w:r>
      <w:r>
        <w:rPr>
          <w:sz w:val="28"/>
        </w:rPr>
        <w:t> </w:t>
      </w:r>
      <w:r>
        <w:rPr>
          <w:rFonts w:ascii="Calibri" w:hAnsi="Calibri"/>
          <w:i/>
          <w:sz w:val="28"/>
        </w:rPr>
        <w:t>bateriolizinlərin olması ilə əldə edilir.</w:t>
      </w:r>
      <w:r>
        <w:rPr>
          <w:sz w:val="28"/>
        </w:rPr>
        <w:t> </w:t>
      </w:r>
      <w:r>
        <w:rPr>
          <w:rFonts w:ascii="Calibri" w:hAnsi="Calibri"/>
          <w:i/>
          <w:sz w:val="28"/>
          <w:u w:val="single"/>
        </w:rPr>
        <w:t>Qan</w:t>
      </w:r>
      <w:r>
        <w:rPr>
          <w:sz w:val="28"/>
          <w:u w:val="single"/>
        </w:rPr>
        <w:t> </w:t>
      </w:r>
      <w:r>
        <w:rPr>
          <w:rFonts w:ascii="Calibri" w:hAnsi="Calibri"/>
          <w:i/>
          <w:sz w:val="28"/>
          <w:u w:val="single"/>
        </w:rPr>
        <w:t>köcürmə</w:t>
      </w:r>
      <w:r>
        <w:rPr>
          <w:rFonts w:ascii="Calibri" w:hAnsi="Calibri"/>
          <w:i/>
          <w:sz w:val="28"/>
        </w:rPr>
        <w:t> cox</w:t>
      </w:r>
      <w:r>
        <w:rPr>
          <w:sz w:val="28"/>
        </w:rPr>
        <w:t> </w:t>
      </w:r>
      <w:r>
        <w:rPr>
          <w:rFonts w:ascii="Calibri" w:hAnsi="Calibri"/>
          <w:i/>
          <w:sz w:val="28"/>
        </w:rPr>
        <w:t>zaman</w:t>
      </w:r>
      <w:r>
        <w:rPr>
          <w:sz w:val="28"/>
        </w:rPr>
        <w:t> </w:t>
      </w:r>
      <w:r>
        <w:rPr>
          <w:rFonts w:ascii="Calibri" w:hAnsi="Calibri"/>
          <w:i/>
          <w:sz w:val="28"/>
        </w:rPr>
        <w:t>konservləşdirilmiş qanla (donor,cift qanı) aparılır.</w:t>
      </w:r>
    </w:p>
    <w:p>
      <w:pPr>
        <w:spacing w:before="159"/>
        <w:ind w:left="1701" w:right="0" w:firstLine="0"/>
        <w:jc w:val="both"/>
        <w:rPr>
          <w:rFonts w:ascii="Calibri" w:hAnsi="Calibri"/>
          <w:i/>
          <w:sz w:val="28"/>
        </w:rPr>
      </w:pPr>
      <w:r>
        <w:rPr>
          <w:rFonts w:ascii="Calibri" w:hAnsi="Calibri"/>
          <w:i/>
          <w:sz w:val="28"/>
        </w:rPr>
        <w:t>Bəzən</w:t>
      </w:r>
      <w:r>
        <w:rPr>
          <w:spacing w:val="-10"/>
          <w:sz w:val="28"/>
        </w:rPr>
        <w:t> </w:t>
      </w:r>
      <w:r>
        <w:rPr>
          <w:rFonts w:ascii="Calibri" w:hAnsi="Calibri"/>
          <w:i/>
          <w:sz w:val="28"/>
        </w:rPr>
        <w:t>qan</w:t>
      </w:r>
      <w:r>
        <w:rPr>
          <w:spacing w:val="-11"/>
          <w:sz w:val="28"/>
        </w:rPr>
        <w:t> </w:t>
      </w:r>
      <w:r>
        <w:rPr>
          <w:rFonts w:ascii="Calibri" w:hAnsi="Calibri"/>
          <w:i/>
          <w:sz w:val="28"/>
        </w:rPr>
        <w:t>donardan</w:t>
      </w:r>
      <w:r>
        <w:rPr>
          <w:spacing w:val="-10"/>
          <w:sz w:val="28"/>
        </w:rPr>
        <w:t> </w:t>
      </w:r>
      <w:r>
        <w:rPr>
          <w:rFonts w:ascii="Calibri" w:hAnsi="Calibri"/>
          <w:i/>
          <w:sz w:val="28"/>
        </w:rPr>
        <w:t>təmiz</w:t>
      </w:r>
      <w:r>
        <w:rPr>
          <w:spacing w:val="-9"/>
          <w:sz w:val="28"/>
        </w:rPr>
        <w:t> </w:t>
      </w:r>
      <w:r>
        <w:rPr>
          <w:rFonts w:ascii="Calibri" w:hAnsi="Calibri"/>
          <w:i/>
          <w:sz w:val="28"/>
        </w:rPr>
        <w:t>halda</w:t>
      </w:r>
      <w:r>
        <w:rPr>
          <w:spacing w:val="-11"/>
          <w:sz w:val="28"/>
        </w:rPr>
        <w:t> </w:t>
      </w:r>
      <w:r>
        <w:rPr>
          <w:rFonts w:ascii="Calibri" w:hAnsi="Calibri"/>
          <w:i/>
          <w:sz w:val="28"/>
        </w:rPr>
        <w:t>köçürülür</w:t>
      </w:r>
      <w:r>
        <w:rPr>
          <w:spacing w:val="-10"/>
          <w:sz w:val="28"/>
        </w:rPr>
        <w:t> </w:t>
      </w:r>
      <w:r>
        <w:rPr>
          <w:rFonts w:ascii="Calibri" w:hAnsi="Calibri"/>
          <w:i/>
          <w:sz w:val="28"/>
        </w:rPr>
        <w:t>(bilavasitə).</w:t>
      </w:r>
      <w:r>
        <w:rPr>
          <w:rFonts w:ascii="Calibri" w:hAnsi="Calibri"/>
          <w:i/>
          <w:spacing w:val="28"/>
          <w:sz w:val="28"/>
        </w:rPr>
        <w:t>  </w:t>
      </w:r>
      <w:r>
        <w:rPr>
          <w:rFonts w:ascii="Calibri" w:hAnsi="Calibri"/>
          <w:i/>
          <w:sz w:val="28"/>
        </w:rPr>
        <w:t>Mamalıq</w:t>
      </w:r>
      <w:r>
        <w:rPr>
          <w:rFonts w:ascii="Calibri" w:hAnsi="Calibri"/>
          <w:i/>
          <w:spacing w:val="-3"/>
          <w:sz w:val="28"/>
        </w:rPr>
        <w:t> </w:t>
      </w:r>
      <w:r>
        <w:rPr>
          <w:rFonts w:ascii="Calibri" w:hAnsi="Calibri"/>
          <w:i/>
          <w:spacing w:val="-2"/>
          <w:sz w:val="28"/>
        </w:rPr>
        <w:t>ginekoloji</w:t>
      </w:r>
    </w:p>
    <w:p>
      <w:pPr>
        <w:spacing w:before="23"/>
        <w:ind w:left="994" w:right="0" w:firstLine="0"/>
        <w:jc w:val="both"/>
        <w:rPr>
          <w:rFonts w:ascii="Calibri" w:hAnsi="Calibri"/>
          <w:i/>
          <w:sz w:val="28"/>
        </w:rPr>
      </w:pPr>
      <w:r>
        <w:rPr>
          <w:rFonts w:ascii="Calibri" w:hAnsi="Calibri"/>
          <w:i/>
          <w:sz w:val="28"/>
        </w:rPr>
        <w:t>təcrübədə</w:t>
      </w:r>
      <w:r>
        <w:rPr>
          <w:rFonts w:ascii="Calibri" w:hAnsi="Calibri"/>
          <w:i/>
          <w:spacing w:val="-8"/>
          <w:sz w:val="28"/>
        </w:rPr>
        <w:t> </w:t>
      </w:r>
      <w:r>
        <w:rPr>
          <w:rFonts w:ascii="Calibri" w:hAnsi="Calibri"/>
          <w:i/>
          <w:sz w:val="28"/>
        </w:rPr>
        <w:t>qanköcürməyə</w:t>
      </w:r>
      <w:r>
        <w:rPr>
          <w:rFonts w:ascii="Calibri" w:hAnsi="Calibri"/>
          <w:i/>
          <w:spacing w:val="-7"/>
          <w:sz w:val="28"/>
        </w:rPr>
        <w:t> </w:t>
      </w:r>
      <w:r>
        <w:rPr>
          <w:rFonts w:ascii="Calibri" w:hAnsi="Calibri"/>
          <w:i/>
          <w:sz w:val="28"/>
        </w:rPr>
        <w:t>göstərişlər</w:t>
      </w:r>
      <w:r>
        <w:rPr>
          <w:rFonts w:ascii="Calibri" w:hAnsi="Calibri"/>
          <w:i/>
          <w:spacing w:val="-8"/>
          <w:sz w:val="28"/>
        </w:rPr>
        <w:t> </w:t>
      </w:r>
      <w:r>
        <w:rPr>
          <w:rFonts w:ascii="Calibri" w:hAnsi="Calibri"/>
          <w:i/>
          <w:spacing w:val="-2"/>
          <w:sz w:val="28"/>
        </w:rPr>
        <w:t>aşağıdakılardır.</w:t>
      </w:r>
    </w:p>
    <w:p>
      <w:pPr>
        <w:pStyle w:val="ListParagraph"/>
        <w:numPr>
          <w:ilvl w:val="0"/>
          <w:numId w:val="164"/>
        </w:numPr>
        <w:tabs>
          <w:tab w:pos="1991" w:val="left" w:leader="none"/>
        </w:tabs>
        <w:spacing w:line="240" w:lineRule="auto" w:before="189" w:after="0"/>
        <w:ind w:left="1991" w:right="0" w:hanging="289"/>
        <w:jc w:val="both"/>
        <w:rPr>
          <w:rFonts w:ascii="Calibri" w:hAnsi="Calibri"/>
          <w:i/>
          <w:sz w:val="28"/>
        </w:rPr>
      </w:pPr>
      <w:r>
        <w:rPr>
          <w:rFonts w:ascii="Calibri" w:hAnsi="Calibri"/>
          <w:i/>
          <w:sz w:val="28"/>
        </w:rPr>
        <w:t>kəskin</w:t>
      </w:r>
      <w:r>
        <w:rPr>
          <w:spacing w:val="-11"/>
          <w:sz w:val="28"/>
        </w:rPr>
        <w:t> </w:t>
      </w:r>
      <w:r>
        <w:rPr>
          <w:rFonts w:ascii="Calibri" w:hAnsi="Calibri"/>
          <w:i/>
          <w:spacing w:val="-2"/>
          <w:sz w:val="28"/>
        </w:rPr>
        <w:t>qanitirmə;</w:t>
      </w:r>
    </w:p>
    <w:p>
      <w:pPr>
        <w:pStyle w:val="ListParagraph"/>
        <w:numPr>
          <w:ilvl w:val="0"/>
          <w:numId w:val="164"/>
        </w:numPr>
        <w:tabs>
          <w:tab w:pos="1991" w:val="left" w:leader="none"/>
        </w:tabs>
        <w:spacing w:line="240" w:lineRule="auto" w:before="187" w:after="0"/>
        <w:ind w:left="1991" w:right="0" w:hanging="289"/>
        <w:jc w:val="both"/>
        <w:rPr>
          <w:rFonts w:ascii="Calibri" w:hAnsi="Calibri"/>
          <w:i/>
          <w:sz w:val="28"/>
        </w:rPr>
      </w:pPr>
      <w:r>
        <w:rPr>
          <w:rFonts w:ascii="Calibri" w:hAnsi="Calibri"/>
          <w:i/>
          <w:sz w:val="28"/>
        </w:rPr>
        <w:t>uzun</w:t>
      </w:r>
      <w:r>
        <w:rPr>
          <w:spacing w:val="-15"/>
          <w:sz w:val="28"/>
        </w:rPr>
        <w:t> </w:t>
      </w:r>
      <w:r>
        <w:rPr>
          <w:rFonts w:ascii="Calibri" w:hAnsi="Calibri"/>
          <w:i/>
          <w:sz w:val="28"/>
        </w:rPr>
        <w:t>müddətli</w:t>
      </w:r>
      <w:r>
        <w:rPr>
          <w:spacing w:val="-12"/>
          <w:sz w:val="28"/>
        </w:rPr>
        <w:t> </w:t>
      </w:r>
      <w:r>
        <w:rPr>
          <w:rFonts w:ascii="Calibri" w:hAnsi="Calibri"/>
          <w:i/>
          <w:sz w:val="28"/>
        </w:rPr>
        <w:t>residiv</w:t>
      </w:r>
      <w:r>
        <w:rPr>
          <w:spacing w:val="-13"/>
          <w:sz w:val="28"/>
        </w:rPr>
        <w:t> </w:t>
      </w:r>
      <w:r>
        <w:rPr>
          <w:rFonts w:ascii="Calibri" w:hAnsi="Calibri"/>
          <w:i/>
          <w:sz w:val="28"/>
        </w:rPr>
        <w:t>verən</w:t>
      </w:r>
      <w:r>
        <w:rPr>
          <w:spacing w:val="-12"/>
          <w:sz w:val="28"/>
        </w:rPr>
        <w:t> </w:t>
      </w:r>
      <w:r>
        <w:rPr>
          <w:rFonts w:ascii="Calibri" w:hAnsi="Calibri"/>
          <w:i/>
          <w:sz w:val="28"/>
        </w:rPr>
        <w:t>qanaxmalar</w:t>
      </w:r>
      <w:r>
        <w:rPr>
          <w:spacing w:val="-12"/>
          <w:sz w:val="28"/>
        </w:rPr>
        <w:t> </w:t>
      </w:r>
      <w:r>
        <w:rPr>
          <w:rFonts w:ascii="Calibri" w:hAnsi="Calibri"/>
          <w:i/>
          <w:sz w:val="28"/>
        </w:rPr>
        <w:t>nəticəsində</w:t>
      </w:r>
      <w:r>
        <w:rPr>
          <w:rFonts w:ascii="Calibri" w:hAnsi="Calibri"/>
          <w:i/>
          <w:spacing w:val="-5"/>
          <w:sz w:val="28"/>
        </w:rPr>
        <w:t> </w:t>
      </w:r>
      <w:r>
        <w:rPr>
          <w:rFonts w:ascii="Calibri" w:hAnsi="Calibri"/>
          <w:i/>
          <w:sz w:val="28"/>
        </w:rPr>
        <w:t>II-li</w:t>
      </w:r>
      <w:r>
        <w:rPr>
          <w:spacing w:val="-10"/>
          <w:sz w:val="28"/>
        </w:rPr>
        <w:t> </w:t>
      </w:r>
      <w:r>
        <w:rPr>
          <w:rFonts w:ascii="Calibri" w:hAnsi="Calibri"/>
          <w:i/>
          <w:spacing w:val="-2"/>
          <w:sz w:val="28"/>
        </w:rPr>
        <w:t>anemiya;</w:t>
      </w:r>
    </w:p>
    <w:p>
      <w:pPr>
        <w:pStyle w:val="ListParagraph"/>
        <w:numPr>
          <w:ilvl w:val="0"/>
          <w:numId w:val="164"/>
        </w:numPr>
        <w:tabs>
          <w:tab w:pos="1990" w:val="left" w:leader="none"/>
        </w:tabs>
        <w:spacing w:line="240" w:lineRule="auto" w:before="188" w:after="0"/>
        <w:ind w:left="1990" w:right="0" w:hanging="289"/>
        <w:jc w:val="both"/>
        <w:rPr>
          <w:rFonts w:ascii="Calibri" w:hAnsi="Calibri"/>
          <w:i/>
          <w:sz w:val="28"/>
        </w:rPr>
      </w:pPr>
      <w:r>
        <w:rPr>
          <w:rFonts w:ascii="Calibri" w:hAnsi="Calibri"/>
          <w:i/>
          <w:sz w:val="28"/>
        </w:rPr>
        <w:t>Septik</w:t>
      </w:r>
      <w:r>
        <w:rPr>
          <w:spacing w:val="-9"/>
          <w:sz w:val="28"/>
        </w:rPr>
        <w:t> </w:t>
      </w:r>
      <w:r>
        <w:rPr>
          <w:rFonts w:ascii="Calibri" w:hAnsi="Calibri"/>
          <w:i/>
          <w:spacing w:val="-2"/>
          <w:sz w:val="28"/>
        </w:rPr>
        <w:t>proseslər;</w:t>
      </w:r>
    </w:p>
    <w:p>
      <w:pPr>
        <w:pStyle w:val="ListParagraph"/>
        <w:numPr>
          <w:ilvl w:val="0"/>
          <w:numId w:val="164"/>
        </w:numPr>
        <w:tabs>
          <w:tab w:pos="1990" w:val="left" w:leader="none"/>
        </w:tabs>
        <w:spacing w:line="240" w:lineRule="auto" w:before="186" w:after="0"/>
        <w:ind w:left="1990" w:right="0" w:hanging="289"/>
        <w:jc w:val="both"/>
        <w:rPr>
          <w:rFonts w:ascii="Calibri" w:hAnsi="Calibri"/>
          <w:i/>
          <w:sz w:val="28"/>
        </w:rPr>
      </w:pPr>
      <w:r>
        <w:rPr>
          <w:rFonts w:ascii="Calibri" w:hAnsi="Calibri"/>
          <w:i/>
          <w:spacing w:val="-4"/>
          <w:sz w:val="28"/>
        </w:rPr>
        <w:t>şok;</w:t>
      </w:r>
    </w:p>
    <w:p>
      <w:pPr>
        <w:pStyle w:val="ListParagraph"/>
        <w:numPr>
          <w:ilvl w:val="0"/>
          <w:numId w:val="164"/>
        </w:numPr>
        <w:tabs>
          <w:tab w:pos="1990" w:val="left" w:leader="none"/>
        </w:tabs>
        <w:spacing w:line="240" w:lineRule="auto" w:before="187" w:after="0"/>
        <w:ind w:left="1990" w:right="0" w:hanging="289"/>
        <w:jc w:val="both"/>
        <w:rPr>
          <w:rFonts w:ascii="Calibri" w:hAnsi="Calibri"/>
          <w:i/>
          <w:sz w:val="28"/>
        </w:rPr>
      </w:pPr>
      <w:r>
        <w:rPr>
          <w:rFonts w:ascii="Calibri" w:hAnsi="Calibri"/>
          <w:i/>
          <w:sz w:val="28"/>
        </w:rPr>
        <w:t>ağır</w:t>
      </w:r>
      <w:r>
        <w:rPr>
          <w:rFonts w:ascii="Calibri" w:hAnsi="Calibri"/>
          <w:i/>
          <w:spacing w:val="-4"/>
          <w:sz w:val="28"/>
        </w:rPr>
        <w:t> </w:t>
      </w:r>
      <w:r>
        <w:rPr>
          <w:rFonts w:ascii="Calibri" w:hAnsi="Calibri"/>
          <w:i/>
          <w:sz w:val="28"/>
        </w:rPr>
        <w:t>cərrahi</w:t>
      </w:r>
      <w:r>
        <w:rPr>
          <w:spacing w:val="-11"/>
          <w:sz w:val="28"/>
        </w:rPr>
        <w:t> </w:t>
      </w:r>
      <w:r>
        <w:rPr>
          <w:rFonts w:ascii="Calibri" w:hAnsi="Calibri"/>
          <w:i/>
          <w:spacing w:val="-2"/>
          <w:sz w:val="28"/>
        </w:rPr>
        <w:t>əməliyyatlar;</w:t>
      </w:r>
    </w:p>
    <w:p>
      <w:pPr>
        <w:pStyle w:val="ListParagraph"/>
        <w:numPr>
          <w:ilvl w:val="0"/>
          <w:numId w:val="164"/>
        </w:numPr>
        <w:tabs>
          <w:tab w:pos="2001" w:val="left" w:leader="none"/>
        </w:tabs>
        <w:spacing w:line="240" w:lineRule="auto" w:before="190" w:after="0"/>
        <w:ind w:left="2001" w:right="0" w:hanging="300"/>
        <w:jc w:val="left"/>
        <w:rPr>
          <w:rFonts w:ascii="Calibri" w:hAnsi="Calibri"/>
          <w:i/>
          <w:sz w:val="28"/>
        </w:rPr>
      </w:pPr>
      <w:r>
        <w:rPr>
          <w:rFonts w:ascii="Calibri" w:hAnsi="Calibri"/>
          <w:i/>
          <w:sz w:val="28"/>
        </w:rPr>
        <w:t>orqanizmin</w:t>
      </w:r>
      <w:r>
        <w:rPr>
          <w:spacing w:val="-3"/>
          <w:sz w:val="28"/>
        </w:rPr>
        <w:t> </w:t>
      </w:r>
      <w:r>
        <w:rPr>
          <w:rFonts w:ascii="Calibri" w:hAnsi="Calibri"/>
          <w:i/>
          <w:sz w:val="28"/>
        </w:rPr>
        <w:t>müqavimətini</w:t>
      </w:r>
      <w:r>
        <w:rPr>
          <w:spacing w:val="-2"/>
          <w:sz w:val="28"/>
        </w:rPr>
        <w:t> </w:t>
      </w:r>
      <w:r>
        <w:rPr>
          <w:rFonts w:ascii="Calibri" w:hAnsi="Calibri"/>
          <w:i/>
          <w:sz w:val="28"/>
        </w:rPr>
        <w:t>yüksəltmər</w:t>
      </w:r>
      <w:r>
        <w:rPr>
          <w:spacing w:val="-3"/>
          <w:sz w:val="28"/>
        </w:rPr>
        <w:t> </w:t>
      </w:r>
      <w:r>
        <w:rPr>
          <w:rFonts w:ascii="Calibri" w:hAnsi="Calibri"/>
          <w:i/>
          <w:sz w:val="28"/>
        </w:rPr>
        <w:t>ücün</w:t>
      </w:r>
      <w:r>
        <w:rPr>
          <w:spacing w:val="-3"/>
          <w:sz w:val="28"/>
        </w:rPr>
        <w:t> </w:t>
      </w:r>
      <w:r>
        <w:rPr>
          <w:rFonts w:ascii="Calibri" w:hAnsi="Calibri"/>
          <w:i/>
          <w:sz w:val="28"/>
        </w:rPr>
        <w:t>(zəif</w:t>
      </w:r>
      <w:r>
        <w:rPr>
          <w:spacing w:val="-4"/>
          <w:sz w:val="28"/>
        </w:rPr>
        <w:t> </w:t>
      </w:r>
      <w:r>
        <w:rPr>
          <w:rFonts w:ascii="Calibri" w:hAnsi="Calibri"/>
          <w:i/>
          <w:sz w:val="28"/>
        </w:rPr>
        <w:t>xəstələrdə)</w:t>
      </w:r>
      <w:r>
        <w:rPr>
          <w:spacing w:val="-1"/>
          <w:sz w:val="28"/>
        </w:rPr>
        <w:t> </w:t>
      </w:r>
      <w:r>
        <w:rPr>
          <w:rFonts w:ascii="Calibri" w:hAnsi="Calibri"/>
          <w:i/>
          <w:spacing w:val="-2"/>
          <w:sz w:val="28"/>
        </w:rPr>
        <w:t>aperasiyadan</w:t>
      </w:r>
    </w:p>
    <w:p>
      <w:pPr>
        <w:spacing w:before="23"/>
        <w:ind w:left="994" w:right="0" w:firstLine="0"/>
        <w:jc w:val="both"/>
        <w:rPr>
          <w:rFonts w:ascii="Calibri" w:hAnsi="Calibri"/>
          <w:i/>
          <w:sz w:val="28"/>
        </w:rPr>
      </w:pPr>
      <w:r>
        <w:rPr>
          <w:rFonts w:ascii="Calibri" w:hAnsi="Calibri"/>
          <w:i/>
          <w:sz w:val="28"/>
        </w:rPr>
        <w:t>əvvəl</w:t>
      </w:r>
      <w:r>
        <w:rPr>
          <w:spacing w:val="-13"/>
          <w:sz w:val="28"/>
        </w:rPr>
        <w:t> </w:t>
      </w:r>
      <w:r>
        <w:rPr>
          <w:rFonts w:ascii="Calibri" w:hAnsi="Calibri"/>
          <w:i/>
          <w:sz w:val="28"/>
        </w:rPr>
        <w:t>və</w:t>
      </w:r>
      <w:r>
        <w:rPr>
          <w:rFonts w:ascii="Calibri" w:hAnsi="Calibri"/>
          <w:i/>
          <w:spacing w:val="-5"/>
          <w:sz w:val="28"/>
        </w:rPr>
        <w:t> </w:t>
      </w:r>
      <w:r>
        <w:rPr>
          <w:rFonts w:ascii="Calibri" w:hAnsi="Calibri"/>
          <w:i/>
          <w:sz w:val="28"/>
        </w:rPr>
        <w:t>ondan</w:t>
      </w:r>
      <w:r>
        <w:rPr>
          <w:rFonts w:ascii="Calibri" w:hAnsi="Calibri"/>
          <w:i/>
          <w:spacing w:val="-6"/>
          <w:sz w:val="28"/>
        </w:rPr>
        <w:t> </w:t>
      </w:r>
      <w:r>
        <w:rPr>
          <w:rFonts w:ascii="Calibri" w:hAnsi="Calibri"/>
          <w:i/>
          <w:sz w:val="28"/>
        </w:rPr>
        <w:t>sonrakı</w:t>
      </w:r>
      <w:r>
        <w:rPr>
          <w:rFonts w:ascii="Calibri" w:hAnsi="Calibri"/>
          <w:i/>
          <w:spacing w:val="-5"/>
          <w:sz w:val="28"/>
        </w:rPr>
        <w:t> </w:t>
      </w:r>
      <w:r>
        <w:rPr>
          <w:rFonts w:ascii="Calibri" w:hAnsi="Calibri"/>
          <w:i/>
          <w:spacing w:val="-2"/>
          <w:sz w:val="28"/>
        </w:rPr>
        <w:t>dövrlərdə;</w:t>
      </w:r>
    </w:p>
    <w:p>
      <w:pPr>
        <w:spacing w:after="0"/>
        <w:jc w:val="both"/>
        <w:rPr>
          <w:rFonts w:ascii="Calibri" w:hAnsi="Calibri"/>
          <w:i/>
          <w:sz w:val="28"/>
        </w:rPr>
        <w:sectPr>
          <w:pgSz w:w="11910" w:h="16840"/>
          <w:pgMar w:top="1100" w:bottom="280" w:left="708" w:right="141"/>
        </w:sectPr>
      </w:pPr>
    </w:p>
    <w:p>
      <w:pPr>
        <w:pStyle w:val="ListParagraph"/>
        <w:numPr>
          <w:ilvl w:val="0"/>
          <w:numId w:val="164"/>
        </w:numPr>
        <w:tabs>
          <w:tab w:pos="1991" w:val="left" w:leader="none"/>
        </w:tabs>
        <w:spacing w:line="240" w:lineRule="auto" w:before="14" w:after="0"/>
        <w:ind w:left="1991" w:right="0" w:hanging="289"/>
        <w:jc w:val="left"/>
        <w:rPr>
          <w:rFonts w:ascii="Calibri"/>
          <w:i/>
          <w:sz w:val="28"/>
        </w:rPr>
      </w:pPr>
      <w:r>
        <w:rPr>
          <w:rFonts w:ascii="Calibri"/>
          <w:i/>
          <w:spacing w:val="-2"/>
          <w:sz w:val="28"/>
        </w:rPr>
        <w:t>intoksikasiyalar;</w:t>
      </w:r>
    </w:p>
    <w:p>
      <w:pPr>
        <w:pStyle w:val="ListParagraph"/>
        <w:numPr>
          <w:ilvl w:val="0"/>
          <w:numId w:val="164"/>
        </w:numPr>
        <w:tabs>
          <w:tab w:pos="2058" w:val="left" w:leader="none"/>
        </w:tabs>
        <w:spacing w:line="240" w:lineRule="auto" w:before="191" w:after="0"/>
        <w:ind w:left="2058" w:right="0" w:hanging="356"/>
        <w:jc w:val="left"/>
        <w:rPr>
          <w:rFonts w:ascii="Calibri" w:hAnsi="Calibri"/>
          <w:i/>
          <w:sz w:val="28"/>
        </w:rPr>
      </w:pPr>
      <w:r>
        <w:rPr>
          <w:rFonts w:ascii="Calibri" w:hAnsi="Calibri"/>
          <w:i/>
          <w:sz w:val="28"/>
        </w:rPr>
        <w:t>əsas</w:t>
      </w:r>
      <w:r>
        <w:rPr>
          <w:spacing w:val="52"/>
          <w:sz w:val="28"/>
        </w:rPr>
        <w:t> </w:t>
      </w:r>
      <w:r>
        <w:rPr>
          <w:rFonts w:ascii="Calibri" w:hAnsi="Calibri"/>
          <w:i/>
          <w:sz w:val="28"/>
        </w:rPr>
        <w:t>ginekoloji</w:t>
      </w:r>
      <w:r>
        <w:rPr>
          <w:spacing w:val="53"/>
          <w:sz w:val="28"/>
        </w:rPr>
        <w:t> </w:t>
      </w:r>
      <w:r>
        <w:rPr>
          <w:rFonts w:ascii="Calibri" w:hAnsi="Calibri"/>
          <w:i/>
          <w:sz w:val="28"/>
        </w:rPr>
        <w:t>xəstəlikləri</w:t>
      </w:r>
      <w:r>
        <w:rPr>
          <w:rFonts w:ascii="Calibri" w:hAnsi="Calibri"/>
          <w:i/>
          <w:spacing w:val="60"/>
          <w:sz w:val="28"/>
        </w:rPr>
        <w:t> </w:t>
      </w:r>
      <w:r>
        <w:rPr>
          <w:rFonts w:ascii="Calibri" w:hAnsi="Calibri"/>
          <w:i/>
          <w:sz w:val="28"/>
        </w:rPr>
        <w:t>ağırlaşdıran</w:t>
      </w:r>
      <w:r>
        <w:rPr>
          <w:rFonts w:ascii="Calibri" w:hAnsi="Calibri"/>
          <w:i/>
          <w:spacing w:val="59"/>
          <w:sz w:val="28"/>
        </w:rPr>
        <w:t> </w:t>
      </w:r>
      <w:r>
        <w:rPr>
          <w:rFonts w:ascii="Calibri" w:hAnsi="Calibri"/>
          <w:i/>
          <w:sz w:val="28"/>
        </w:rPr>
        <w:t>qan</w:t>
      </w:r>
      <w:r>
        <w:rPr>
          <w:rFonts w:ascii="Calibri" w:hAnsi="Calibri"/>
          <w:i/>
          <w:spacing w:val="59"/>
          <w:sz w:val="28"/>
        </w:rPr>
        <w:t> </w:t>
      </w:r>
      <w:r>
        <w:rPr>
          <w:rFonts w:ascii="Calibri" w:hAnsi="Calibri"/>
          <w:i/>
          <w:sz w:val="28"/>
        </w:rPr>
        <w:t>xəstəlikləri</w:t>
      </w:r>
      <w:r>
        <w:rPr>
          <w:spacing w:val="53"/>
          <w:sz w:val="28"/>
        </w:rPr>
        <w:t> </w:t>
      </w:r>
      <w:r>
        <w:rPr>
          <w:rFonts w:ascii="Calibri" w:hAnsi="Calibri"/>
          <w:i/>
          <w:sz w:val="28"/>
        </w:rPr>
        <w:t>və</w:t>
      </w:r>
      <w:r>
        <w:rPr>
          <w:rFonts w:ascii="Calibri" w:hAnsi="Calibri"/>
          <w:i/>
          <w:spacing w:val="59"/>
          <w:sz w:val="28"/>
        </w:rPr>
        <w:t> </w:t>
      </w:r>
      <w:r>
        <w:rPr>
          <w:rFonts w:ascii="Calibri" w:hAnsi="Calibri"/>
          <w:i/>
          <w:spacing w:val="-2"/>
          <w:sz w:val="28"/>
        </w:rPr>
        <w:t>qanyaradıcı</w:t>
      </w:r>
    </w:p>
    <w:p>
      <w:pPr>
        <w:spacing w:before="26"/>
        <w:ind w:left="994" w:right="0" w:firstLine="0"/>
        <w:jc w:val="left"/>
        <w:rPr>
          <w:rFonts w:ascii="Calibri" w:hAnsi="Calibri"/>
          <w:i/>
          <w:sz w:val="28"/>
        </w:rPr>
      </w:pPr>
      <w:r>
        <w:rPr>
          <w:rFonts w:ascii="Calibri" w:hAnsi="Calibri"/>
          <w:i/>
          <w:sz w:val="28"/>
        </w:rPr>
        <w:t>üzvlərin</w:t>
      </w:r>
      <w:r>
        <w:rPr>
          <w:spacing w:val="-12"/>
          <w:sz w:val="28"/>
        </w:rPr>
        <w:t> </w:t>
      </w:r>
      <w:r>
        <w:rPr>
          <w:rFonts w:ascii="Calibri" w:hAnsi="Calibri"/>
          <w:i/>
          <w:spacing w:val="-2"/>
          <w:sz w:val="28"/>
        </w:rPr>
        <w:t>xəstəlikləri.</w:t>
      </w:r>
    </w:p>
    <w:p>
      <w:pPr>
        <w:pStyle w:val="ListParagraph"/>
        <w:numPr>
          <w:ilvl w:val="0"/>
          <w:numId w:val="164"/>
        </w:numPr>
        <w:tabs>
          <w:tab w:pos="1990" w:val="left" w:leader="none"/>
        </w:tabs>
        <w:spacing w:line="369" w:lineRule="auto" w:before="186" w:after="0"/>
        <w:ind w:left="1701" w:right="5384" w:firstLine="0"/>
        <w:jc w:val="left"/>
        <w:rPr>
          <w:rFonts w:ascii="Calibri" w:hAnsi="Calibri"/>
          <w:i/>
          <w:sz w:val="28"/>
        </w:rPr>
      </w:pPr>
      <w:r>
        <w:rPr>
          <w:rFonts w:ascii="Calibri" w:hAnsi="Calibri"/>
          <w:i/>
          <w:sz w:val="28"/>
        </w:rPr>
        <w:t>bədxassəli</w:t>
      </w:r>
      <w:r>
        <w:rPr>
          <w:rFonts w:ascii="Calibri" w:hAnsi="Calibri"/>
          <w:i/>
          <w:spacing w:val="-9"/>
          <w:sz w:val="28"/>
        </w:rPr>
        <w:t> </w:t>
      </w:r>
      <w:r>
        <w:rPr>
          <w:rFonts w:ascii="Calibri" w:hAnsi="Calibri"/>
          <w:i/>
          <w:sz w:val="28"/>
        </w:rPr>
        <w:t>şişlərin</w:t>
      </w:r>
      <w:r>
        <w:rPr>
          <w:rFonts w:ascii="Calibri" w:hAnsi="Calibri"/>
          <w:i/>
          <w:spacing w:val="-10"/>
          <w:sz w:val="28"/>
        </w:rPr>
        <w:t> </w:t>
      </w:r>
      <w:r>
        <w:rPr>
          <w:rFonts w:ascii="Calibri" w:hAnsi="Calibri"/>
          <w:i/>
          <w:sz w:val="28"/>
        </w:rPr>
        <w:t>şüa</w:t>
      </w:r>
      <w:r>
        <w:rPr>
          <w:rFonts w:ascii="Calibri" w:hAnsi="Calibri"/>
          <w:i/>
          <w:spacing w:val="-11"/>
          <w:sz w:val="28"/>
        </w:rPr>
        <w:t> </w:t>
      </w:r>
      <w:r>
        <w:rPr>
          <w:rFonts w:ascii="Calibri" w:hAnsi="Calibri"/>
          <w:i/>
          <w:sz w:val="28"/>
        </w:rPr>
        <w:t>müalicəsi;</w:t>
      </w:r>
      <w:r>
        <w:rPr>
          <w:sz w:val="28"/>
        </w:rPr>
        <w:t> </w:t>
      </w:r>
      <w:r>
        <w:rPr>
          <w:rFonts w:ascii="Calibri" w:hAnsi="Calibri"/>
          <w:i/>
          <w:sz w:val="28"/>
        </w:rPr>
        <w:t>Əks</w:t>
      </w:r>
      <w:r>
        <w:rPr>
          <w:sz w:val="28"/>
        </w:rPr>
        <w:t> </w:t>
      </w:r>
      <w:r>
        <w:rPr>
          <w:rFonts w:ascii="Calibri" w:hAnsi="Calibri"/>
          <w:i/>
          <w:sz w:val="28"/>
        </w:rPr>
        <w:t>göstərişlər:</w:t>
      </w:r>
    </w:p>
    <w:p>
      <w:pPr>
        <w:pStyle w:val="ListParagraph"/>
        <w:numPr>
          <w:ilvl w:val="1"/>
          <w:numId w:val="164"/>
        </w:numPr>
        <w:tabs>
          <w:tab w:pos="1990" w:val="left" w:leader="none"/>
        </w:tabs>
        <w:spacing w:line="240" w:lineRule="auto" w:before="6" w:after="0"/>
        <w:ind w:left="1990" w:right="0" w:hanging="289"/>
        <w:jc w:val="left"/>
        <w:rPr>
          <w:rFonts w:ascii="Calibri" w:hAnsi="Calibri"/>
          <w:i/>
          <w:sz w:val="28"/>
        </w:rPr>
      </w:pPr>
      <w:r>
        <w:rPr>
          <w:rFonts w:ascii="Calibri" w:hAnsi="Calibri"/>
          <w:i/>
          <w:sz w:val="28"/>
        </w:rPr>
        <w:t>ürək</w:t>
      </w:r>
      <w:r>
        <w:rPr>
          <w:spacing w:val="-12"/>
          <w:sz w:val="28"/>
        </w:rPr>
        <w:t> </w:t>
      </w:r>
      <w:r>
        <w:rPr>
          <w:rFonts w:ascii="Calibri" w:hAnsi="Calibri"/>
          <w:i/>
          <w:sz w:val="28"/>
        </w:rPr>
        <w:t>və</w:t>
      </w:r>
      <w:r>
        <w:rPr>
          <w:rFonts w:ascii="Calibri" w:hAnsi="Calibri"/>
          <w:i/>
          <w:spacing w:val="-4"/>
          <w:sz w:val="28"/>
        </w:rPr>
        <w:t> </w:t>
      </w:r>
      <w:r>
        <w:rPr>
          <w:rFonts w:ascii="Calibri" w:hAnsi="Calibri"/>
          <w:i/>
          <w:sz w:val="28"/>
        </w:rPr>
        <w:t>böyrəklərin</w:t>
      </w:r>
      <w:r>
        <w:rPr>
          <w:rFonts w:ascii="Calibri" w:hAnsi="Calibri"/>
          <w:i/>
          <w:spacing w:val="-6"/>
          <w:sz w:val="28"/>
        </w:rPr>
        <w:t> </w:t>
      </w:r>
      <w:r>
        <w:rPr>
          <w:rFonts w:ascii="Calibri" w:hAnsi="Calibri"/>
          <w:i/>
          <w:sz w:val="28"/>
        </w:rPr>
        <w:t>ağır</w:t>
      </w:r>
      <w:r>
        <w:rPr>
          <w:rFonts w:ascii="Calibri" w:hAnsi="Calibri"/>
          <w:i/>
          <w:spacing w:val="-5"/>
          <w:sz w:val="28"/>
        </w:rPr>
        <w:t> </w:t>
      </w:r>
      <w:r>
        <w:rPr>
          <w:rFonts w:ascii="Calibri" w:hAnsi="Calibri"/>
          <w:i/>
          <w:sz w:val="28"/>
        </w:rPr>
        <w:t>üzvı</w:t>
      </w:r>
      <w:r>
        <w:rPr>
          <w:rFonts w:ascii="Calibri" w:hAnsi="Calibri"/>
          <w:i/>
          <w:spacing w:val="-4"/>
          <w:sz w:val="28"/>
        </w:rPr>
        <w:t> </w:t>
      </w:r>
      <w:r>
        <w:rPr>
          <w:rFonts w:ascii="Calibri" w:hAnsi="Calibri"/>
          <w:i/>
          <w:spacing w:val="-2"/>
          <w:sz w:val="28"/>
        </w:rPr>
        <w:t>xəstəlikləri;</w:t>
      </w:r>
    </w:p>
    <w:p>
      <w:pPr>
        <w:pStyle w:val="ListParagraph"/>
        <w:numPr>
          <w:ilvl w:val="1"/>
          <w:numId w:val="164"/>
        </w:numPr>
        <w:tabs>
          <w:tab w:pos="1990" w:val="left" w:leader="none"/>
        </w:tabs>
        <w:spacing w:line="240" w:lineRule="auto" w:before="186" w:after="0"/>
        <w:ind w:left="1990" w:right="0" w:hanging="289"/>
        <w:jc w:val="left"/>
        <w:rPr>
          <w:rFonts w:ascii="Calibri" w:hAnsi="Calibri"/>
          <w:i/>
          <w:sz w:val="28"/>
        </w:rPr>
      </w:pPr>
      <w:r>
        <w:rPr>
          <w:rFonts w:ascii="Calibri" w:hAnsi="Calibri"/>
          <w:i/>
          <w:sz w:val="28"/>
        </w:rPr>
        <w:t>ağ</w:t>
      </w:r>
      <w:r>
        <w:rPr>
          <w:rFonts w:ascii="Calibri" w:hAnsi="Calibri"/>
          <w:i/>
          <w:spacing w:val="-8"/>
          <w:sz w:val="28"/>
        </w:rPr>
        <w:t> </w:t>
      </w:r>
      <w:r>
        <w:rPr>
          <w:rFonts w:ascii="Calibri" w:hAnsi="Calibri"/>
          <w:i/>
          <w:sz w:val="28"/>
        </w:rPr>
        <w:t>ciyər</w:t>
      </w:r>
      <w:r>
        <w:rPr>
          <w:spacing w:val="-12"/>
          <w:sz w:val="28"/>
        </w:rPr>
        <w:t> </w:t>
      </w:r>
      <w:r>
        <w:rPr>
          <w:rFonts w:ascii="Calibri" w:hAnsi="Calibri"/>
          <w:i/>
          <w:sz w:val="28"/>
        </w:rPr>
        <w:t>vərəminin</w:t>
      </w:r>
      <w:r>
        <w:rPr>
          <w:rFonts w:ascii="Calibri" w:hAnsi="Calibri"/>
          <w:i/>
          <w:spacing w:val="-8"/>
          <w:sz w:val="28"/>
        </w:rPr>
        <w:t> </w:t>
      </w:r>
      <w:r>
        <w:rPr>
          <w:rFonts w:ascii="Calibri" w:hAnsi="Calibri"/>
          <w:i/>
          <w:sz w:val="28"/>
        </w:rPr>
        <w:t>ekssudativ</w:t>
      </w:r>
      <w:r>
        <w:rPr>
          <w:rFonts w:ascii="Calibri" w:hAnsi="Calibri"/>
          <w:i/>
          <w:spacing w:val="-6"/>
          <w:sz w:val="28"/>
        </w:rPr>
        <w:t> </w:t>
      </w:r>
      <w:r>
        <w:rPr>
          <w:rFonts w:ascii="Calibri" w:hAnsi="Calibri"/>
          <w:i/>
          <w:spacing w:val="-2"/>
          <w:sz w:val="28"/>
        </w:rPr>
        <w:t>forması;</w:t>
      </w:r>
    </w:p>
    <w:p>
      <w:pPr>
        <w:pStyle w:val="ListParagraph"/>
        <w:numPr>
          <w:ilvl w:val="1"/>
          <w:numId w:val="164"/>
        </w:numPr>
        <w:tabs>
          <w:tab w:pos="1990" w:val="left" w:leader="none"/>
        </w:tabs>
        <w:spacing w:line="240" w:lineRule="auto" w:before="186" w:after="0"/>
        <w:ind w:left="1990" w:right="0" w:hanging="289"/>
        <w:jc w:val="left"/>
        <w:rPr>
          <w:rFonts w:ascii="Calibri" w:hAnsi="Calibri"/>
          <w:i/>
          <w:sz w:val="28"/>
        </w:rPr>
      </w:pPr>
      <w:r>
        <w:rPr>
          <w:rFonts w:ascii="Calibri" w:hAnsi="Calibri"/>
          <w:i/>
          <w:sz w:val="28"/>
        </w:rPr>
        <w:t>ağ</w:t>
      </w:r>
      <w:r>
        <w:rPr>
          <w:rFonts w:ascii="Calibri" w:hAnsi="Calibri"/>
          <w:i/>
          <w:spacing w:val="-5"/>
          <w:sz w:val="28"/>
        </w:rPr>
        <w:t> </w:t>
      </w:r>
      <w:r>
        <w:rPr>
          <w:rFonts w:ascii="Calibri" w:hAnsi="Calibri"/>
          <w:i/>
          <w:sz w:val="28"/>
        </w:rPr>
        <w:t>ciyərin</w:t>
      </w:r>
      <w:r>
        <w:rPr>
          <w:rFonts w:ascii="Calibri" w:hAnsi="Calibri"/>
          <w:i/>
          <w:spacing w:val="-4"/>
          <w:sz w:val="28"/>
        </w:rPr>
        <w:t> </w:t>
      </w:r>
      <w:r>
        <w:rPr>
          <w:rFonts w:ascii="Calibri" w:hAnsi="Calibri"/>
          <w:i/>
          <w:spacing w:val="-2"/>
          <w:sz w:val="28"/>
        </w:rPr>
        <w:t>iltihabı;</w:t>
      </w:r>
    </w:p>
    <w:p>
      <w:pPr>
        <w:pStyle w:val="ListParagraph"/>
        <w:numPr>
          <w:ilvl w:val="1"/>
          <w:numId w:val="164"/>
        </w:numPr>
        <w:tabs>
          <w:tab w:pos="1990" w:val="left" w:leader="none"/>
        </w:tabs>
        <w:spacing w:line="240" w:lineRule="auto" w:before="189" w:after="0"/>
        <w:ind w:left="1990" w:right="0" w:hanging="289"/>
        <w:jc w:val="left"/>
        <w:rPr>
          <w:rFonts w:ascii="Calibri" w:hAnsi="Calibri"/>
          <w:i/>
          <w:sz w:val="28"/>
        </w:rPr>
      </w:pPr>
      <w:r>
        <w:rPr>
          <w:rFonts w:ascii="Calibri" w:hAnsi="Calibri"/>
          <w:i/>
          <w:sz w:val="28"/>
        </w:rPr>
        <w:t>infarkt</w:t>
      </w:r>
      <w:r>
        <w:rPr>
          <w:rFonts w:ascii="Calibri" w:hAnsi="Calibri"/>
          <w:i/>
          <w:spacing w:val="-4"/>
          <w:sz w:val="28"/>
        </w:rPr>
        <w:t> </w:t>
      </w:r>
      <w:r>
        <w:rPr>
          <w:rFonts w:ascii="Calibri" w:hAnsi="Calibri"/>
          <w:i/>
          <w:spacing w:val="-2"/>
          <w:sz w:val="28"/>
        </w:rPr>
        <w:t>miokardı;</w:t>
      </w:r>
    </w:p>
    <w:p>
      <w:pPr>
        <w:pStyle w:val="ListParagraph"/>
        <w:numPr>
          <w:ilvl w:val="1"/>
          <w:numId w:val="164"/>
        </w:numPr>
        <w:tabs>
          <w:tab w:pos="1990" w:val="left" w:leader="none"/>
        </w:tabs>
        <w:spacing w:line="240" w:lineRule="auto" w:before="186" w:after="0"/>
        <w:ind w:left="1990" w:right="0" w:hanging="289"/>
        <w:jc w:val="left"/>
        <w:rPr>
          <w:rFonts w:ascii="Calibri" w:hAnsi="Calibri"/>
          <w:i/>
          <w:sz w:val="28"/>
        </w:rPr>
      </w:pPr>
      <w:r>
        <w:rPr>
          <w:rFonts w:ascii="Calibri" w:hAnsi="Calibri"/>
          <w:i/>
          <w:sz w:val="28"/>
        </w:rPr>
        <w:t>hipertoniyanın</w:t>
      </w:r>
      <w:r>
        <w:rPr>
          <w:rFonts w:ascii="Calibri" w:hAnsi="Calibri"/>
          <w:i/>
          <w:spacing w:val="-9"/>
          <w:sz w:val="28"/>
        </w:rPr>
        <w:t> </w:t>
      </w:r>
      <w:r>
        <w:rPr>
          <w:rFonts w:ascii="Calibri" w:hAnsi="Calibri"/>
          <w:i/>
          <w:sz w:val="28"/>
        </w:rPr>
        <w:t>ağır</w:t>
      </w:r>
      <w:r>
        <w:rPr>
          <w:rFonts w:ascii="Calibri" w:hAnsi="Calibri"/>
          <w:i/>
          <w:spacing w:val="-10"/>
          <w:sz w:val="28"/>
        </w:rPr>
        <w:t> </w:t>
      </w:r>
      <w:r>
        <w:rPr>
          <w:rFonts w:ascii="Calibri" w:hAnsi="Calibri"/>
          <w:i/>
          <w:spacing w:val="-2"/>
          <w:sz w:val="28"/>
        </w:rPr>
        <w:t>forması.</w:t>
      </w:r>
    </w:p>
    <w:p>
      <w:pPr>
        <w:spacing w:line="259" w:lineRule="auto" w:before="189"/>
        <w:ind w:left="994" w:right="701" w:firstLine="707"/>
        <w:jc w:val="both"/>
        <w:rPr>
          <w:rFonts w:ascii="Calibri" w:hAnsi="Calibri"/>
          <w:i/>
          <w:sz w:val="28"/>
        </w:rPr>
      </w:pPr>
      <w:r>
        <w:rPr>
          <w:rFonts w:ascii="Calibri" w:hAnsi="Calibri"/>
          <w:i/>
          <w:sz w:val="28"/>
        </w:rPr>
        <w:t>Xəstənin</w:t>
      </w:r>
      <w:r>
        <w:rPr>
          <w:spacing w:val="-10"/>
          <w:sz w:val="28"/>
        </w:rPr>
        <w:t> </w:t>
      </w:r>
      <w:r>
        <w:rPr>
          <w:rFonts w:ascii="Calibri" w:hAnsi="Calibri"/>
          <w:i/>
          <w:sz w:val="28"/>
        </w:rPr>
        <w:t>və</w:t>
      </w:r>
      <w:r>
        <w:rPr>
          <w:rFonts w:ascii="Calibri" w:hAnsi="Calibri"/>
          <w:i/>
          <w:spacing w:val="-3"/>
          <w:sz w:val="28"/>
        </w:rPr>
        <w:t> </w:t>
      </w:r>
      <w:r>
        <w:rPr>
          <w:rFonts w:ascii="Calibri" w:hAnsi="Calibri"/>
          <w:i/>
          <w:sz w:val="28"/>
        </w:rPr>
        <w:t>donarın</w:t>
      </w:r>
      <w:r>
        <w:rPr>
          <w:rFonts w:ascii="Calibri" w:hAnsi="Calibri"/>
          <w:i/>
          <w:spacing w:val="-4"/>
          <w:sz w:val="28"/>
        </w:rPr>
        <w:t> </w:t>
      </w:r>
      <w:r>
        <w:rPr>
          <w:rFonts w:ascii="Calibri" w:hAnsi="Calibri"/>
          <w:i/>
          <w:sz w:val="28"/>
        </w:rPr>
        <w:t>qan</w:t>
      </w:r>
      <w:r>
        <w:rPr>
          <w:rFonts w:ascii="Calibri" w:hAnsi="Calibri"/>
          <w:i/>
          <w:spacing w:val="-5"/>
          <w:sz w:val="28"/>
        </w:rPr>
        <w:t> </w:t>
      </w:r>
      <w:r>
        <w:rPr>
          <w:rFonts w:ascii="Calibri" w:hAnsi="Calibri"/>
          <w:i/>
          <w:sz w:val="28"/>
        </w:rPr>
        <w:t>qrupu</w:t>
      </w:r>
      <w:r>
        <w:rPr>
          <w:rFonts w:ascii="Calibri" w:hAnsi="Calibri"/>
          <w:i/>
          <w:spacing w:val="-4"/>
          <w:sz w:val="28"/>
        </w:rPr>
        <w:t> </w:t>
      </w:r>
      <w:r>
        <w:rPr>
          <w:rFonts w:ascii="Calibri" w:hAnsi="Calibri"/>
          <w:i/>
          <w:sz w:val="28"/>
        </w:rPr>
        <w:t>dəqiq</w:t>
      </w:r>
      <w:r>
        <w:rPr>
          <w:spacing w:val="-10"/>
          <w:sz w:val="28"/>
        </w:rPr>
        <w:t> </w:t>
      </w:r>
      <w:r>
        <w:rPr>
          <w:rFonts w:ascii="Calibri" w:hAnsi="Calibri"/>
          <w:i/>
          <w:sz w:val="28"/>
        </w:rPr>
        <w:t>olaraq</w:t>
      </w:r>
      <w:r>
        <w:rPr>
          <w:spacing w:val="-10"/>
          <w:sz w:val="28"/>
        </w:rPr>
        <w:t> </w:t>
      </w:r>
      <w:r>
        <w:rPr>
          <w:rFonts w:ascii="Calibri" w:hAnsi="Calibri"/>
          <w:i/>
          <w:sz w:val="28"/>
        </w:rPr>
        <w:t>müəyyənləşdirilməlidir.</w:t>
      </w:r>
      <w:r>
        <w:rPr>
          <w:spacing w:val="-9"/>
          <w:sz w:val="28"/>
        </w:rPr>
        <w:t> </w:t>
      </w:r>
      <w:r>
        <w:rPr>
          <w:rFonts w:ascii="Calibri" w:hAnsi="Calibri"/>
          <w:i/>
          <w:sz w:val="28"/>
        </w:rPr>
        <w:t>Bununla</w:t>
      </w:r>
      <w:r>
        <w:rPr>
          <w:sz w:val="28"/>
        </w:rPr>
        <w:t> </w:t>
      </w:r>
      <w:r>
        <w:rPr>
          <w:rFonts w:ascii="Calibri" w:hAnsi="Calibri"/>
          <w:i/>
          <w:sz w:val="28"/>
        </w:rPr>
        <w:t>yanaşı qanda rezus amilin olub-olmaması müəyyən olunmalıdır. Köcürülən</w:t>
      </w:r>
      <w:r>
        <w:rPr>
          <w:sz w:val="28"/>
        </w:rPr>
        <w:t> </w:t>
      </w:r>
      <w:r>
        <w:rPr>
          <w:rFonts w:ascii="Calibri" w:hAnsi="Calibri"/>
          <w:i/>
          <w:sz w:val="28"/>
        </w:rPr>
        <w:t>qan</w:t>
      </w:r>
      <w:r>
        <w:rPr>
          <w:sz w:val="28"/>
        </w:rPr>
        <w:t> </w:t>
      </w:r>
      <w:r>
        <w:rPr>
          <w:rFonts w:ascii="Calibri" w:hAnsi="Calibri"/>
          <w:i/>
          <w:sz w:val="28"/>
        </w:rPr>
        <w:t>yalnız</w:t>
      </w:r>
      <w:r>
        <w:rPr>
          <w:rFonts w:ascii="Calibri" w:hAnsi="Calibri"/>
          <w:i/>
          <w:spacing w:val="-5"/>
          <w:sz w:val="28"/>
        </w:rPr>
        <w:t> </w:t>
      </w:r>
      <w:r>
        <w:rPr>
          <w:rFonts w:ascii="Calibri" w:hAnsi="Calibri"/>
          <w:i/>
          <w:sz w:val="28"/>
        </w:rPr>
        <w:t>itirilən</w:t>
      </w:r>
      <w:r>
        <w:rPr>
          <w:rFonts w:ascii="Calibri" w:hAnsi="Calibri"/>
          <w:i/>
          <w:spacing w:val="-5"/>
          <w:sz w:val="28"/>
        </w:rPr>
        <w:t> </w:t>
      </w:r>
      <w:r>
        <w:rPr>
          <w:rFonts w:ascii="Calibri" w:hAnsi="Calibri"/>
          <w:i/>
          <w:sz w:val="28"/>
        </w:rPr>
        <w:t>qanı</w:t>
      </w:r>
      <w:r>
        <w:rPr>
          <w:rFonts w:ascii="Calibri" w:hAnsi="Calibri"/>
          <w:i/>
          <w:spacing w:val="-4"/>
          <w:sz w:val="28"/>
        </w:rPr>
        <w:t> </w:t>
      </w:r>
      <w:r>
        <w:rPr>
          <w:rFonts w:ascii="Calibri" w:hAnsi="Calibri"/>
          <w:i/>
          <w:sz w:val="28"/>
        </w:rPr>
        <w:t>əvəz</w:t>
      </w:r>
      <w:r>
        <w:rPr>
          <w:rFonts w:ascii="Calibri" w:hAnsi="Calibri"/>
          <w:i/>
          <w:spacing w:val="-5"/>
          <w:sz w:val="28"/>
        </w:rPr>
        <w:t> </w:t>
      </w:r>
      <w:r>
        <w:rPr>
          <w:rFonts w:ascii="Calibri" w:hAnsi="Calibri"/>
          <w:i/>
          <w:sz w:val="28"/>
        </w:rPr>
        <w:t>edici</w:t>
      </w:r>
      <w:r>
        <w:rPr>
          <w:rFonts w:ascii="Calibri" w:hAnsi="Calibri"/>
          <w:i/>
          <w:spacing w:val="-5"/>
          <w:sz w:val="28"/>
        </w:rPr>
        <w:t> </w:t>
      </w:r>
      <w:r>
        <w:rPr>
          <w:rFonts w:ascii="Calibri" w:hAnsi="Calibri"/>
          <w:i/>
          <w:sz w:val="28"/>
        </w:rPr>
        <w:t>funksiyasini</w:t>
      </w:r>
      <w:r>
        <w:rPr>
          <w:rFonts w:ascii="Calibri" w:hAnsi="Calibri"/>
          <w:i/>
          <w:spacing w:val="-5"/>
          <w:sz w:val="28"/>
        </w:rPr>
        <w:t> </w:t>
      </w:r>
      <w:r>
        <w:rPr>
          <w:rFonts w:ascii="Calibri" w:hAnsi="Calibri"/>
          <w:i/>
          <w:sz w:val="28"/>
        </w:rPr>
        <w:t>daşımır.</w:t>
      </w:r>
      <w:r>
        <w:rPr>
          <w:rFonts w:ascii="Calibri" w:hAnsi="Calibri"/>
          <w:i/>
          <w:spacing w:val="-4"/>
          <w:sz w:val="28"/>
        </w:rPr>
        <w:t> </w:t>
      </w:r>
      <w:r>
        <w:rPr>
          <w:rFonts w:ascii="Calibri" w:hAnsi="Calibri"/>
          <w:i/>
          <w:sz w:val="28"/>
        </w:rPr>
        <w:t>Bu</w:t>
      </w:r>
      <w:r>
        <w:rPr>
          <w:rFonts w:ascii="Calibri" w:hAnsi="Calibri"/>
          <w:i/>
          <w:spacing w:val="-5"/>
          <w:sz w:val="28"/>
        </w:rPr>
        <w:t> </w:t>
      </w:r>
      <w:r>
        <w:rPr>
          <w:rFonts w:ascii="Calibri" w:hAnsi="Calibri"/>
          <w:i/>
          <w:sz w:val="28"/>
        </w:rPr>
        <w:t>həmcinin</w:t>
      </w:r>
      <w:r>
        <w:rPr>
          <w:spacing w:val="-12"/>
          <w:sz w:val="28"/>
        </w:rPr>
        <w:t> </w:t>
      </w:r>
      <w:r>
        <w:rPr>
          <w:rFonts w:ascii="Calibri" w:hAnsi="Calibri"/>
          <w:i/>
          <w:sz w:val="28"/>
        </w:rPr>
        <w:t>xəstənin</w:t>
      </w:r>
      <w:r>
        <w:rPr>
          <w:rFonts w:ascii="Calibri" w:hAnsi="Calibri"/>
          <w:i/>
          <w:spacing w:val="-5"/>
          <w:sz w:val="28"/>
        </w:rPr>
        <w:t> </w:t>
      </w:r>
      <w:r>
        <w:rPr>
          <w:rFonts w:ascii="Calibri" w:hAnsi="Calibri"/>
          <w:i/>
          <w:sz w:val="28"/>
        </w:rPr>
        <w:t>qanyaradıcı orqanlarının ışını stimulyasiya edir. Hemostatik təsiri vardır. Bütün bunlarla yanaşı maddələr</w:t>
      </w:r>
      <w:r>
        <w:rPr>
          <w:sz w:val="28"/>
        </w:rPr>
        <w:t> </w:t>
      </w:r>
      <w:r>
        <w:rPr>
          <w:rFonts w:ascii="Calibri" w:hAnsi="Calibri"/>
          <w:i/>
          <w:sz w:val="28"/>
        </w:rPr>
        <w:t>mübadiləsini yaxşılaşdırır. Qan köçürüləndə müxtəlif</w:t>
      </w:r>
      <w:r>
        <w:rPr>
          <w:sz w:val="28"/>
        </w:rPr>
        <w:t> </w:t>
      </w:r>
      <w:r>
        <w:rPr>
          <w:rFonts w:ascii="Calibri" w:hAnsi="Calibri"/>
          <w:i/>
          <w:sz w:val="28"/>
        </w:rPr>
        <w:t>metodikalardan</w:t>
      </w:r>
      <w:r>
        <w:rPr>
          <w:sz w:val="28"/>
        </w:rPr>
        <w:t> </w:t>
      </w:r>
      <w:r>
        <w:rPr>
          <w:rFonts w:ascii="Calibri" w:hAnsi="Calibri"/>
          <w:i/>
          <w:sz w:val="28"/>
        </w:rPr>
        <w:t>istifadə olunur;</w:t>
      </w:r>
    </w:p>
    <w:p>
      <w:pPr>
        <w:pStyle w:val="ListParagraph"/>
        <w:numPr>
          <w:ilvl w:val="0"/>
          <w:numId w:val="165"/>
        </w:numPr>
        <w:tabs>
          <w:tab w:pos="1926" w:val="left" w:leader="none"/>
        </w:tabs>
        <w:spacing w:line="240" w:lineRule="auto" w:before="157" w:after="0"/>
        <w:ind w:left="1926" w:right="0" w:hanging="225"/>
        <w:jc w:val="left"/>
        <w:rPr>
          <w:rFonts w:ascii="Calibri" w:hAnsi="Calibri"/>
          <w:i/>
          <w:sz w:val="28"/>
        </w:rPr>
      </w:pPr>
      <w:r>
        <w:rPr>
          <w:rFonts w:ascii="Calibri" w:hAnsi="Calibri"/>
          <w:i/>
          <w:spacing w:val="-2"/>
          <w:sz w:val="28"/>
        </w:rPr>
        <w:t>vasitəsiz;</w:t>
      </w:r>
    </w:p>
    <w:p>
      <w:pPr>
        <w:pStyle w:val="ListParagraph"/>
        <w:numPr>
          <w:ilvl w:val="0"/>
          <w:numId w:val="165"/>
        </w:numPr>
        <w:tabs>
          <w:tab w:pos="1990" w:val="left" w:leader="none"/>
        </w:tabs>
        <w:spacing w:line="240" w:lineRule="auto" w:before="188" w:after="0"/>
        <w:ind w:left="1990" w:right="0" w:hanging="289"/>
        <w:jc w:val="left"/>
        <w:rPr>
          <w:rFonts w:ascii="Calibri" w:hAnsi="Calibri"/>
          <w:i/>
          <w:sz w:val="28"/>
        </w:rPr>
      </w:pPr>
      <w:r>
        <w:rPr>
          <w:rFonts w:ascii="Calibri" w:hAnsi="Calibri"/>
          <w:i/>
          <w:spacing w:val="-2"/>
          <w:sz w:val="28"/>
        </w:rPr>
        <w:t>vasitəli.</w:t>
      </w:r>
    </w:p>
    <w:p>
      <w:pPr>
        <w:spacing w:before="189"/>
        <w:ind w:left="1701" w:right="0" w:firstLine="0"/>
        <w:jc w:val="left"/>
        <w:rPr>
          <w:rFonts w:ascii="Calibri" w:hAnsi="Calibri"/>
          <w:i/>
          <w:sz w:val="28"/>
        </w:rPr>
      </w:pPr>
      <w:r>
        <w:rPr>
          <w:rFonts w:ascii="Calibri" w:hAnsi="Calibri"/>
          <w:i/>
          <w:sz w:val="28"/>
        </w:rPr>
        <w:t>Konservləşmiş</w:t>
      </w:r>
      <w:r>
        <w:rPr>
          <w:rFonts w:ascii="Calibri" w:hAnsi="Calibri"/>
          <w:i/>
          <w:spacing w:val="20"/>
          <w:sz w:val="28"/>
        </w:rPr>
        <w:t> </w:t>
      </w:r>
      <w:r>
        <w:rPr>
          <w:rFonts w:ascii="Calibri" w:hAnsi="Calibri"/>
          <w:i/>
          <w:sz w:val="28"/>
        </w:rPr>
        <w:t>qanın</w:t>
      </w:r>
      <w:r>
        <w:rPr>
          <w:rFonts w:ascii="Calibri" w:hAnsi="Calibri"/>
          <w:i/>
          <w:spacing w:val="20"/>
          <w:sz w:val="28"/>
        </w:rPr>
        <w:t> </w:t>
      </w:r>
      <w:r>
        <w:rPr>
          <w:rFonts w:ascii="Calibri" w:hAnsi="Calibri"/>
          <w:i/>
          <w:sz w:val="28"/>
        </w:rPr>
        <w:t>saxlama</w:t>
      </w:r>
      <w:r>
        <w:rPr>
          <w:rFonts w:ascii="Calibri" w:hAnsi="Calibri"/>
          <w:i/>
          <w:spacing w:val="18"/>
          <w:sz w:val="28"/>
        </w:rPr>
        <w:t> </w:t>
      </w:r>
      <w:r>
        <w:rPr>
          <w:rFonts w:ascii="Calibri" w:hAnsi="Calibri"/>
          <w:i/>
          <w:sz w:val="28"/>
        </w:rPr>
        <w:t>müddəti</w:t>
      </w:r>
      <w:r>
        <w:rPr>
          <w:spacing w:val="15"/>
          <w:sz w:val="28"/>
        </w:rPr>
        <w:t> </w:t>
      </w:r>
      <w:r>
        <w:rPr>
          <w:rFonts w:ascii="Calibri" w:hAnsi="Calibri"/>
          <w:i/>
          <w:sz w:val="28"/>
        </w:rPr>
        <w:t>10-24</w:t>
      </w:r>
      <w:r>
        <w:rPr>
          <w:spacing w:val="13"/>
          <w:sz w:val="28"/>
        </w:rPr>
        <w:t> </w:t>
      </w:r>
      <w:r>
        <w:rPr>
          <w:rFonts w:ascii="Calibri" w:hAnsi="Calibri"/>
          <w:i/>
          <w:sz w:val="28"/>
        </w:rPr>
        <w:t>gündür.</w:t>
      </w:r>
      <w:r>
        <w:rPr>
          <w:spacing w:val="16"/>
          <w:sz w:val="28"/>
        </w:rPr>
        <w:t> </w:t>
      </w:r>
      <w:r>
        <w:rPr>
          <w:rFonts w:ascii="Calibri" w:hAnsi="Calibri"/>
          <w:i/>
          <w:sz w:val="28"/>
        </w:rPr>
        <w:t>Qan</w:t>
      </w:r>
      <w:r>
        <w:rPr>
          <w:spacing w:val="15"/>
          <w:sz w:val="28"/>
        </w:rPr>
        <w:t> </w:t>
      </w:r>
      <w:r>
        <w:rPr>
          <w:rFonts w:ascii="Calibri" w:hAnsi="Calibri"/>
          <w:i/>
          <w:sz w:val="28"/>
        </w:rPr>
        <w:t>köcürmə-</w:t>
      </w:r>
      <w:r>
        <w:rPr>
          <w:rFonts w:ascii="Calibri" w:hAnsi="Calibri"/>
          <w:i/>
          <w:spacing w:val="-2"/>
          <w:sz w:val="28"/>
        </w:rPr>
        <w:t>cərrahi</w:t>
      </w:r>
    </w:p>
    <w:p>
      <w:pPr>
        <w:spacing w:before="25"/>
        <w:ind w:left="994" w:right="0" w:firstLine="0"/>
        <w:jc w:val="left"/>
        <w:rPr>
          <w:rFonts w:ascii="Calibri" w:hAnsi="Calibri"/>
          <w:i/>
          <w:sz w:val="28"/>
        </w:rPr>
      </w:pPr>
      <w:r>
        <w:rPr>
          <w:rFonts w:ascii="Calibri" w:hAnsi="Calibri"/>
          <w:i/>
          <w:sz w:val="28"/>
        </w:rPr>
        <w:t>əməliyyat</w:t>
      </w:r>
      <w:r>
        <w:rPr>
          <w:rFonts w:ascii="Calibri" w:hAnsi="Calibri"/>
          <w:i/>
          <w:spacing w:val="-6"/>
          <w:sz w:val="28"/>
        </w:rPr>
        <w:t> </w:t>
      </w:r>
      <w:r>
        <w:rPr>
          <w:rFonts w:ascii="Calibri" w:hAnsi="Calibri"/>
          <w:i/>
          <w:sz w:val="28"/>
        </w:rPr>
        <w:t>sayılır</w:t>
      </w:r>
      <w:r>
        <w:rPr>
          <w:rFonts w:ascii="Calibri" w:hAnsi="Calibri"/>
          <w:i/>
          <w:spacing w:val="-4"/>
          <w:sz w:val="28"/>
        </w:rPr>
        <w:t> </w:t>
      </w:r>
      <w:r>
        <w:rPr>
          <w:rFonts w:ascii="Calibri" w:hAnsi="Calibri"/>
          <w:i/>
          <w:sz w:val="28"/>
        </w:rPr>
        <w:t>və</w:t>
      </w:r>
      <w:r>
        <w:rPr>
          <w:rFonts w:ascii="Calibri" w:hAnsi="Calibri"/>
          <w:i/>
          <w:spacing w:val="-5"/>
          <w:sz w:val="28"/>
        </w:rPr>
        <w:t> </w:t>
      </w:r>
      <w:r>
        <w:rPr>
          <w:rFonts w:ascii="Calibri" w:hAnsi="Calibri"/>
          <w:i/>
          <w:sz w:val="28"/>
        </w:rPr>
        <w:t>ciddi</w:t>
      </w:r>
      <w:r>
        <w:rPr>
          <w:rFonts w:ascii="Calibri" w:hAnsi="Calibri"/>
          <w:i/>
          <w:spacing w:val="-6"/>
          <w:sz w:val="28"/>
        </w:rPr>
        <w:t> </w:t>
      </w:r>
      <w:r>
        <w:rPr>
          <w:rFonts w:ascii="Calibri" w:hAnsi="Calibri"/>
          <w:i/>
          <w:sz w:val="28"/>
        </w:rPr>
        <w:t>aseptik</w:t>
      </w:r>
      <w:r>
        <w:rPr>
          <w:rFonts w:ascii="Calibri" w:hAnsi="Calibri"/>
          <w:i/>
          <w:spacing w:val="-6"/>
          <w:sz w:val="28"/>
        </w:rPr>
        <w:t> </w:t>
      </w:r>
      <w:r>
        <w:rPr>
          <w:rFonts w:ascii="Calibri" w:hAnsi="Calibri"/>
          <w:i/>
          <w:sz w:val="28"/>
        </w:rPr>
        <w:t>şəraitdə</w:t>
      </w:r>
      <w:r>
        <w:rPr>
          <w:rFonts w:ascii="Calibri" w:hAnsi="Calibri"/>
          <w:i/>
          <w:spacing w:val="-4"/>
          <w:sz w:val="28"/>
        </w:rPr>
        <w:t> </w:t>
      </w:r>
      <w:r>
        <w:rPr>
          <w:rFonts w:ascii="Calibri" w:hAnsi="Calibri"/>
          <w:i/>
          <w:spacing w:val="-2"/>
          <w:sz w:val="28"/>
        </w:rPr>
        <w:t>aparılmalıdır.</w:t>
      </w:r>
    </w:p>
    <w:p>
      <w:pPr>
        <w:spacing w:line="259" w:lineRule="auto" w:before="189"/>
        <w:ind w:left="994" w:right="700" w:firstLine="707"/>
        <w:jc w:val="both"/>
        <w:rPr>
          <w:rFonts w:ascii="Calibri" w:hAnsi="Calibri"/>
          <w:i/>
          <w:sz w:val="28"/>
        </w:rPr>
      </w:pPr>
      <w:r>
        <w:rPr>
          <w:rFonts w:ascii="Calibri" w:hAnsi="Calibri"/>
          <w:i/>
          <w:sz w:val="28"/>
        </w:rPr>
        <w:t>Qadın cinsiyyət</w:t>
      </w:r>
      <w:r>
        <w:rPr>
          <w:sz w:val="28"/>
        </w:rPr>
        <w:t> </w:t>
      </w:r>
      <w:r>
        <w:rPr>
          <w:rFonts w:ascii="Calibri" w:hAnsi="Calibri"/>
          <w:i/>
          <w:sz w:val="28"/>
        </w:rPr>
        <w:t>üzvlərinin</w:t>
      </w:r>
      <w:r>
        <w:rPr>
          <w:sz w:val="28"/>
        </w:rPr>
        <w:t> </w:t>
      </w:r>
      <w:r>
        <w:rPr>
          <w:rFonts w:ascii="Calibri" w:hAnsi="Calibri"/>
          <w:i/>
          <w:sz w:val="28"/>
        </w:rPr>
        <w:t>bəd</w:t>
      </w:r>
      <w:r>
        <w:rPr>
          <w:sz w:val="28"/>
        </w:rPr>
        <w:t> </w:t>
      </w:r>
      <w:r>
        <w:rPr>
          <w:rFonts w:ascii="Calibri" w:hAnsi="Calibri"/>
          <w:i/>
          <w:sz w:val="28"/>
        </w:rPr>
        <w:t>xassəli şişlərinin kimya terapiya. Əsrin 40-50-</w:t>
      </w:r>
      <w:r>
        <w:rPr>
          <w:sz w:val="28"/>
        </w:rPr>
        <w:t> </w:t>
      </w:r>
      <w:r>
        <w:rPr>
          <w:rFonts w:ascii="Calibri" w:hAnsi="Calibri"/>
          <w:i/>
          <w:sz w:val="28"/>
        </w:rPr>
        <w:t>ciillərdəbaşlayaraq</w:t>
      </w:r>
      <w:r>
        <w:rPr>
          <w:rFonts w:ascii="Calibri" w:hAnsi="Calibri"/>
          <w:i/>
          <w:spacing w:val="-14"/>
          <w:sz w:val="28"/>
        </w:rPr>
        <w:t> </w:t>
      </w:r>
      <w:r>
        <w:rPr>
          <w:rFonts w:ascii="Calibri" w:hAnsi="Calibri"/>
          <w:i/>
          <w:sz w:val="28"/>
        </w:rPr>
        <w:t>bu</w:t>
      </w:r>
      <w:r>
        <w:rPr>
          <w:rFonts w:ascii="Calibri" w:hAnsi="Calibri"/>
          <w:i/>
          <w:spacing w:val="-12"/>
          <w:sz w:val="28"/>
        </w:rPr>
        <w:t> </w:t>
      </w:r>
      <w:r>
        <w:rPr>
          <w:rFonts w:ascii="Calibri" w:hAnsi="Calibri"/>
          <w:i/>
          <w:sz w:val="28"/>
        </w:rPr>
        <w:t>müalicə</w:t>
      </w:r>
      <w:r>
        <w:rPr>
          <w:rFonts w:ascii="Calibri" w:hAnsi="Calibri"/>
          <w:i/>
          <w:spacing w:val="-11"/>
          <w:sz w:val="28"/>
        </w:rPr>
        <w:t> </w:t>
      </w:r>
      <w:r>
        <w:rPr>
          <w:rFonts w:ascii="Calibri" w:hAnsi="Calibri"/>
          <w:i/>
          <w:sz w:val="28"/>
        </w:rPr>
        <w:t>üsuldan</w:t>
      </w:r>
      <w:r>
        <w:rPr>
          <w:spacing w:val="-18"/>
          <w:sz w:val="28"/>
        </w:rPr>
        <w:t> </w:t>
      </w:r>
      <w:r>
        <w:rPr>
          <w:rFonts w:ascii="Calibri" w:hAnsi="Calibri"/>
          <w:i/>
          <w:sz w:val="28"/>
        </w:rPr>
        <w:t>istifadə</w:t>
      </w:r>
      <w:r>
        <w:rPr>
          <w:rFonts w:ascii="Calibri" w:hAnsi="Calibri"/>
          <w:i/>
          <w:spacing w:val="-10"/>
          <w:sz w:val="28"/>
        </w:rPr>
        <w:t> </w:t>
      </w:r>
      <w:r>
        <w:rPr>
          <w:rFonts w:ascii="Calibri" w:hAnsi="Calibri"/>
          <w:i/>
          <w:sz w:val="28"/>
        </w:rPr>
        <w:t>olunur.</w:t>
      </w:r>
      <w:r>
        <w:rPr>
          <w:spacing w:val="-18"/>
          <w:sz w:val="28"/>
        </w:rPr>
        <w:t> </w:t>
      </w:r>
      <w:r>
        <w:rPr>
          <w:rFonts w:ascii="Calibri" w:hAnsi="Calibri"/>
          <w:i/>
          <w:sz w:val="28"/>
        </w:rPr>
        <w:t>Bu</w:t>
      </w:r>
      <w:r>
        <w:rPr>
          <w:spacing w:val="-17"/>
          <w:sz w:val="28"/>
        </w:rPr>
        <w:t> </w:t>
      </w:r>
      <w:r>
        <w:rPr>
          <w:rFonts w:ascii="Calibri" w:hAnsi="Calibri"/>
          <w:i/>
          <w:sz w:val="28"/>
        </w:rPr>
        <w:t>məqsədlə</w:t>
      </w:r>
      <w:r>
        <w:rPr>
          <w:rFonts w:ascii="Calibri" w:hAnsi="Calibri"/>
          <w:i/>
          <w:spacing w:val="-11"/>
          <w:sz w:val="28"/>
        </w:rPr>
        <w:t> </w:t>
      </w:r>
      <w:r>
        <w:rPr>
          <w:rFonts w:ascii="Calibri" w:hAnsi="Calibri"/>
          <w:i/>
          <w:sz w:val="28"/>
        </w:rPr>
        <w:t>istifadə</w:t>
      </w:r>
      <w:r>
        <w:rPr>
          <w:rFonts w:ascii="Calibri" w:hAnsi="Calibri"/>
          <w:i/>
          <w:spacing w:val="-11"/>
          <w:sz w:val="28"/>
        </w:rPr>
        <w:t> </w:t>
      </w:r>
      <w:r>
        <w:rPr>
          <w:rFonts w:ascii="Calibri" w:hAnsi="Calibri"/>
          <w:i/>
          <w:sz w:val="28"/>
        </w:rPr>
        <w:t>olunan</w:t>
      </w:r>
      <w:r>
        <w:rPr>
          <w:sz w:val="28"/>
        </w:rPr>
        <w:t> </w:t>
      </w:r>
      <w:r>
        <w:rPr>
          <w:rFonts w:ascii="Calibri" w:hAnsi="Calibri"/>
          <w:i/>
          <w:sz w:val="28"/>
        </w:rPr>
        <w:t>dərman</w:t>
      </w:r>
      <w:r>
        <w:rPr>
          <w:sz w:val="28"/>
        </w:rPr>
        <w:t> </w:t>
      </w:r>
      <w:r>
        <w:rPr>
          <w:rFonts w:ascii="Calibri" w:hAnsi="Calibri"/>
          <w:i/>
          <w:sz w:val="28"/>
        </w:rPr>
        <w:t>maddələri bunlardır: adriomisin, bleomisin, metotreksat, prostidin, platin preporatları, oksiprogesteron kapronat, siklofosfan, vinkristin, daktinamisin və s.</w:t>
      </w:r>
      <w:r>
        <w:rPr>
          <w:sz w:val="28"/>
        </w:rPr>
        <w:t> </w:t>
      </w:r>
      <w:r>
        <w:rPr>
          <w:rFonts w:ascii="Calibri" w:hAnsi="Calibri"/>
          <w:i/>
          <w:sz w:val="28"/>
        </w:rPr>
        <w:t>orqanizmə daxil</w:t>
      </w:r>
      <w:r>
        <w:rPr>
          <w:sz w:val="28"/>
        </w:rPr>
        <w:t> </w:t>
      </w:r>
      <w:r>
        <w:rPr>
          <w:rFonts w:ascii="Calibri" w:hAnsi="Calibri"/>
          <w:i/>
          <w:sz w:val="28"/>
        </w:rPr>
        <w:t>edilir</w:t>
      </w:r>
      <w:r>
        <w:rPr>
          <w:sz w:val="28"/>
        </w:rPr>
        <w:t> </w:t>
      </w:r>
      <w:r>
        <w:rPr>
          <w:rFonts w:ascii="Calibri" w:hAnsi="Calibri"/>
          <w:i/>
          <w:sz w:val="28"/>
        </w:rPr>
        <w:t>dəri altına, vena daxili, qarın boşliğuna.</w:t>
      </w:r>
    </w:p>
    <w:p>
      <w:pPr>
        <w:spacing w:before="156"/>
        <w:ind w:left="1701" w:right="0" w:firstLine="0"/>
        <w:jc w:val="left"/>
        <w:rPr>
          <w:rFonts w:ascii="Calibri"/>
          <w:i/>
          <w:sz w:val="28"/>
        </w:rPr>
      </w:pPr>
      <w:r>
        <w:rPr>
          <w:rFonts w:ascii="Calibri"/>
          <w:i/>
          <w:spacing w:val="-2"/>
          <w:sz w:val="28"/>
          <w:u w:val="single"/>
        </w:rPr>
        <w:t>Hormonoterapiya</w:t>
      </w:r>
    </w:p>
    <w:p>
      <w:pPr>
        <w:spacing w:line="259" w:lineRule="auto" w:before="189"/>
        <w:ind w:left="994" w:right="702" w:firstLine="707"/>
        <w:jc w:val="both"/>
        <w:rPr>
          <w:rFonts w:ascii="Calibri" w:hAnsi="Calibri"/>
          <w:i/>
          <w:sz w:val="28"/>
        </w:rPr>
      </w:pPr>
      <w:r>
        <w:rPr>
          <w:rFonts w:ascii="Calibri" w:hAnsi="Calibri"/>
          <w:i/>
          <w:sz w:val="28"/>
        </w:rPr>
        <w:t>Daxili</w:t>
      </w:r>
      <w:r>
        <w:rPr>
          <w:sz w:val="28"/>
        </w:rPr>
        <w:t> </w:t>
      </w:r>
      <w:r>
        <w:rPr>
          <w:rFonts w:ascii="Calibri" w:hAnsi="Calibri"/>
          <w:i/>
          <w:sz w:val="28"/>
        </w:rPr>
        <w:t>sekresiya</w:t>
      </w:r>
      <w:r>
        <w:rPr>
          <w:sz w:val="28"/>
        </w:rPr>
        <w:t> </w:t>
      </w:r>
      <w:r>
        <w:rPr>
          <w:rFonts w:ascii="Calibri" w:hAnsi="Calibri"/>
          <w:i/>
          <w:sz w:val="28"/>
        </w:rPr>
        <w:t>vəzilərindən alınmış hormonlarla və sintetik</w:t>
      </w:r>
      <w:r>
        <w:rPr>
          <w:sz w:val="28"/>
        </w:rPr>
        <w:t> </w:t>
      </w:r>
      <w:r>
        <w:rPr>
          <w:rFonts w:ascii="Calibri" w:hAnsi="Calibri"/>
          <w:i/>
          <w:sz w:val="28"/>
        </w:rPr>
        <w:t>hormonlarla</w:t>
      </w:r>
      <w:r>
        <w:rPr>
          <w:sz w:val="28"/>
        </w:rPr>
        <w:t> </w:t>
      </w:r>
      <w:r>
        <w:rPr>
          <w:rFonts w:ascii="Calibri" w:hAnsi="Calibri"/>
          <w:i/>
          <w:sz w:val="28"/>
        </w:rPr>
        <w:t>aparılır müalicə üsuluna hormonoterapiya deyilir. Yumurtalıqların funksional pozğunluqların</w:t>
      </w:r>
      <w:r>
        <w:rPr>
          <w:rFonts w:ascii="Calibri" w:hAnsi="Calibri"/>
          <w:i/>
          <w:spacing w:val="-4"/>
          <w:sz w:val="28"/>
        </w:rPr>
        <w:t> </w:t>
      </w:r>
      <w:r>
        <w:rPr>
          <w:rFonts w:ascii="Calibri" w:hAnsi="Calibri"/>
          <w:i/>
          <w:sz w:val="28"/>
        </w:rPr>
        <w:t>müalicəsində</w:t>
      </w:r>
      <w:r>
        <w:rPr>
          <w:rFonts w:ascii="Calibri" w:hAnsi="Calibri"/>
          <w:i/>
          <w:spacing w:val="-4"/>
          <w:sz w:val="28"/>
        </w:rPr>
        <w:t> </w:t>
      </w:r>
      <w:r>
        <w:rPr>
          <w:rFonts w:ascii="Calibri" w:hAnsi="Calibri"/>
          <w:i/>
          <w:sz w:val="28"/>
        </w:rPr>
        <w:t>yumurtalıq</w:t>
      </w:r>
      <w:r>
        <w:rPr>
          <w:rFonts w:ascii="Calibri" w:hAnsi="Calibri"/>
          <w:i/>
          <w:spacing w:val="-5"/>
          <w:sz w:val="28"/>
        </w:rPr>
        <w:t> </w:t>
      </w:r>
      <w:r>
        <w:rPr>
          <w:rFonts w:ascii="Calibri" w:hAnsi="Calibri"/>
          <w:i/>
          <w:sz w:val="28"/>
        </w:rPr>
        <w:t>hormonları</w:t>
      </w:r>
      <w:r>
        <w:rPr>
          <w:rFonts w:ascii="Calibri" w:hAnsi="Calibri"/>
          <w:i/>
          <w:spacing w:val="-7"/>
          <w:sz w:val="28"/>
        </w:rPr>
        <w:t> </w:t>
      </w:r>
      <w:r>
        <w:rPr>
          <w:rFonts w:ascii="Calibri" w:hAnsi="Calibri"/>
          <w:i/>
          <w:sz w:val="28"/>
        </w:rPr>
        <w:t>müvəffəqiyyətlə</w:t>
      </w:r>
      <w:r>
        <w:rPr>
          <w:rFonts w:ascii="Calibri" w:hAnsi="Calibri"/>
          <w:i/>
          <w:spacing w:val="-4"/>
          <w:sz w:val="28"/>
        </w:rPr>
        <w:t> </w:t>
      </w:r>
      <w:r>
        <w:rPr>
          <w:rFonts w:ascii="Calibri" w:hAnsi="Calibri"/>
          <w:i/>
          <w:sz w:val="28"/>
        </w:rPr>
        <w:t>tətbiq</w:t>
      </w:r>
      <w:r>
        <w:rPr>
          <w:spacing w:val="-12"/>
          <w:sz w:val="28"/>
        </w:rPr>
        <w:t> </w:t>
      </w:r>
      <w:r>
        <w:rPr>
          <w:rFonts w:ascii="Calibri" w:hAnsi="Calibri"/>
          <w:i/>
          <w:sz w:val="28"/>
        </w:rPr>
        <w:t>olunur.</w:t>
      </w:r>
      <w:r>
        <w:rPr>
          <w:sz w:val="28"/>
        </w:rPr>
        <w:t> </w:t>
      </w:r>
      <w:r>
        <w:rPr>
          <w:rFonts w:ascii="Calibri" w:hAnsi="Calibri"/>
          <w:i/>
          <w:sz w:val="28"/>
        </w:rPr>
        <w:t>Bu</w:t>
      </w:r>
      <w:r>
        <w:rPr>
          <w:rFonts w:ascii="Calibri" w:hAnsi="Calibri"/>
          <w:i/>
          <w:spacing w:val="-9"/>
          <w:sz w:val="28"/>
        </w:rPr>
        <w:t> </w:t>
      </w:r>
      <w:r>
        <w:rPr>
          <w:rFonts w:ascii="Calibri" w:hAnsi="Calibri"/>
          <w:i/>
          <w:sz w:val="28"/>
        </w:rPr>
        <w:t>ovarin</w:t>
      </w:r>
      <w:r>
        <w:rPr>
          <w:rFonts w:ascii="Calibri" w:hAnsi="Calibri"/>
          <w:i/>
          <w:spacing w:val="-8"/>
          <w:sz w:val="28"/>
        </w:rPr>
        <w:t> </w:t>
      </w:r>
      <w:r>
        <w:rPr>
          <w:rFonts w:ascii="Calibri" w:hAnsi="Calibri"/>
          <w:i/>
          <w:sz w:val="28"/>
        </w:rPr>
        <w:t>adı</w:t>
      </w:r>
      <w:r>
        <w:rPr>
          <w:rFonts w:ascii="Calibri" w:hAnsi="Calibri"/>
          <w:i/>
          <w:spacing w:val="-8"/>
          <w:sz w:val="28"/>
        </w:rPr>
        <w:t> </w:t>
      </w:r>
      <w:r>
        <w:rPr>
          <w:rFonts w:ascii="Calibri" w:hAnsi="Calibri"/>
          <w:i/>
          <w:sz w:val="28"/>
        </w:rPr>
        <w:t>ilə</w:t>
      </w:r>
      <w:r>
        <w:rPr>
          <w:rFonts w:ascii="Calibri" w:hAnsi="Calibri"/>
          <w:i/>
          <w:spacing w:val="-10"/>
          <w:sz w:val="28"/>
        </w:rPr>
        <w:t> </w:t>
      </w:r>
      <w:r>
        <w:rPr>
          <w:rFonts w:ascii="Calibri" w:hAnsi="Calibri"/>
          <w:i/>
          <w:sz w:val="28"/>
        </w:rPr>
        <w:t>məşhurdur.</w:t>
      </w:r>
      <w:r>
        <w:rPr>
          <w:rFonts w:ascii="Calibri" w:hAnsi="Calibri"/>
          <w:i/>
          <w:spacing w:val="-8"/>
          <w:sz w:val="28"/>
        </w:rPr>
        <w:t> </w:t>
      </w:r>
      <w:r>
        <w:rPr>
          <w:rFonts w:ascii="Calibri" w:hAnsi="Calibri"/>
          <w:i/>
          <w:sz w:val="28"/>
        </w:rPr>
        <w:t>Follukulyar</w:t>
      </w:r>
      <w:r>
        <w:rPr>
          <w:rFonts w:ascii="Calibri" w:hAnsi="Calibri"/>
          <w:i/>
          <w:spacing w:val="-9"/>
          <w:sz w:val="28"/>
        </w:rPr>
        <w:t> </w:t>
      </w:r>
      <w:r>
        <w:rPr>
          <w:rFonts w:ascii="Calibri" w:hAnsi="Calibri"/>
          <w:i/>
          <w:sz w:val="28"/>
        </w:rPr>
        <w:t>aparatın</w:t>
      </w:r>
      <w:r>
        <w:rPr>
          <w:rFonts w:ascii="Calibri" w:hAnsi="Calibri"/>
          <w:i/>
          <w:spacing w:val="-8"/>
          <w:sz w:val="28"/>
        </w:rPr>
        <w:t> </w:t>
      </w:r>
      <w:r>
        <w:rPr>
          <w:rFonts w:ascii="Calibri" w:hAnsi="Calibri"/>
          <w:i/>
          <w:sz w:val="28"/>
        </w:rPr>
        <w:t>hormonların</w:t>
      </w:r>
      <w:r>
        <w:rPr>
          <w:rFonts w:ascii="Calibri" w:hAnsi="Calibri"/>
          <w:i/>
          <w:spacing w:val="80"/>
          <w:sz w:val="28"/>
        </w:rPr>
        <w:t> </w:t>
      </w:r>
      <w:r>
        <w:rPr>
          <w:rFonts w:ascii="Calibri" w:hAnsi="Calibri"/>
          <w:i/>
          <w:sz w:val="28"/>
        </w:rPr>
        <w:t>estrogenlər</w:t>
      </w:r>
      <w:r>
        <w:rPr>
          <w:rFonts w:ascii="Calibri" w:hAnsi="Calibri"/>
          <w:i/>
          <w:spacing w:val="-8"/>
          <w:sz w:val="28"/>
        </w:rPr>
        <w:t> </w:t>
      </w:r>
      <w:r>
        <w:rPr>
          <w:rFonts w:ascii="Calibri" w:hAnsi="Calibri"/>
          <w:i/>
          <w:sz w:val="28"/>
        </w:rPr>
        <w:t>adlanır. Yumurtalıq hormonların tətbiqinə göstərişlər aşağıdakılardır.</w:t>
      </w:r>
    </w:p>
    <w:p>
      <w:pPr>
        <w:pStyle w:val="ListParagraph"/>
        <w:numPr>
          <w:ilvl w:val="0"/>
          <w:numId w:val="166"/>
        </w:numPr>
        <w:tabs>
          <w:tab w:pos="1990" w:val="left" w:leader="none"/>
        </w:tabs>
        <w:spacing w:line="240" w:lineRule="auto" w:before="158" w:after="0"/>
        <w:ind w:left="1990" w:right="0" w:hanging="289"/>
        <w:jc w:val="both"/>
        <w:rPr>
          <w:rFonts w:ascii="Calibri"/>
          <w:i/>
          <w:sz w:val="28"/>
        </w:rPr>
      </w:pPr>
      <w:r>
        <w:rPr>
          <w:rFonts w:ascii="Calibri"/>
          <w:i/>
          <w:spacing w:val="-2"/>
          <w:sz w:val="28"/>
        </w:rPr>
        <w:t>unfantilizm;</w:t>
      </w:r>
    </w:p>
    <w:p>
      <w:pPr>
        <w:pStyle w:val="ListParagraph"/>
        <w:spacing w:after="0" w:line="240" w:lineRule="auto"/>
        <w:jc w:val="both"/>
        <w:rPr>
          <w:rFonts w:ascii="Calibri"/>
          <w:i/>
          <w:sz w:val="28"/>
        </w:rPr>
        <w:sectPr>
          <w:pgSz w:w="11910" w:h="16840"/>
          <w:pgMar w:top="1100" w:bottom="280" w:left="708" w:right="141"/>
        </w:sectPr>
      </w:pPr>
    </w:p>
    <w:p>
      <w:pPr>
        <w:pStyle w:val="ListParagraph"/>
        <w:numPr>
          <w:ilvl w:val="0"/>
          <w:numId w:val="166"/>
        </w:numPr>
        <w:tabs>
          <w:tab w:pos="1929" w:val="left" w:leader="none"/>
        </w:tabs>
        <w:spacing w:line="240" w:lineRule="auto" w:before="16" w:after="0"/>
        <w:ind w:left="1929" w:right="0" w:hanging="227"/>
        <w:jc w:val="left"/>
        <w:rPr>
          <w:rFonts w:ascii="Calibri" w:hAnsi="Calibri"/>
          <w:i/>
          <w:sz w:val="28"/>
        </w:rPr>
      </w:pPr>
      <w:r>
        <w:rPr>
          <w:rFonts w:ascii="Calibri" w:hAnsi="Calibri"/>
          <w:i/>
          <w:sz w:val="28"/>
        </w:rPr>
        <w:t>cinsi</w:t>
      </w:r>
      <w:r>
        <w:rPr>
          <w:rFonts w:ascii="Calibri" w:hAnsi="Calibri"/>
          <w:i/>
          <w:spacing w:val="13"/>
          <w:sz w:val="28"/>
        </w:rPr>
        <w:t> </w:t>
      </w:r>
      <w:r>
        <w:rPr>
          <w:rFonts w:ascii="Calibri" w:hAnsi="Calibri"/>
          <w:i/>
          <w:sz w:val="28"/>
        </w:rPr>
        <w:t>yetişkənlik</w:t>
      </w:r>
      <w:r>
        <w:rPr>
          <w:spacing w:val="8"/>
          <w:sz w:val="28"/>
        </w:rPr>
        <w:t> </w:t>
      </w:r>
      <w:r>
        <w:rPr>
          <w:rFonts w:ascii="Calibri" w:hAnsi="Calibri"/>
          <w:i/>
          <w:sz w:val="28"/>
        </w:rPr>
        <w:t>dövründə</w:t>
      </w:r>
      <w:r>
        <w:rPr>
          <w:rFonts w:ascii="Calibri" w:hAnsi="Calibri"/>
          <w:i/>
          <w:spacing w:val="16"/>
          <w:sz w:val="28"/>
        </w:rPr>
        <w:t> </w:t>
      </w:r>
      <w:r>
        <w:rPr>
          <w:rFonts w:ascii="Calibri" w:hAnsi="Calibri"/>
          <w:i/>
          <w:sz w:val="28"/>
        </w:rPr>
        <w:t>qan</w:t>
      </w:r>
      <w:r>
        <w:rPr>
          <w:rFonts w:ascii="Calibri" w:hAnsi="Calibri"/>
          <w:i/>
          <w:spacing w:val="14"/>
          <w:sz w:val="28"/>
        </w:rPr>
        <w:t> </w:t>
      </w:r>
      <w:r>
        <w:rPr>
          <w:rFonts w:ascii="Calibri" w:hAnsi="Calibri"/>
          <w:i/>
          <w:sz w:val="28"/>
        </w:rPr>
        <w:t>dövranının</w:t>
      </w:r>
      <w:r>
        <w:rPr>
          <w:rFonts w:ascii="Calibri" w:hAnsi="Calibri"/>
          <w:i/>
          <w:spacing w:val="14"/>
          <w:sz w:val="28"/>
        </w:rPr>
        <w:t> </w:t>
      </w:r>
      <w:r>
        <w:rPr>
          <w:rFonts w:ascii="Calibri" w:hAnsi="Calibri"/>
          <w:i/>
          <w:sz w:val="28"/>
        </w:rPr>
        <w:t>pozyulması</w:t>
      </w:r>
      <w:r>
        <w:rPr>
          <w:rFonts w:ascii="Calibri" w:hAnsi="Calibri"/>
          <w:i/>
          <w:spacing w:val="15"/>
          <w:sz w:val="28"/>
        </w:rPr>
        <w:t> </w:t>
      </w:r>
      <w:r>
        <w:rPr>
          <w:rFonts w:ascii="Calibri" w:hAnsi="Calibri"/>
          <w:i/>
          <w:sz w:val="28"/>
        </w:rPr>
        <w:t>(xloroz,</w:t>
      </w:r>
      <w:r>
        <w:rPr>
          <w:rFonts w:ascii="Calibri" w:hAnsi="Calibri"/>
          <w:i/>
          <w:spacing w:val="14"/>
          <w:sz w:val="28"/>
        </w:rPr>
        <w:t> </w:t>
      </w:r>
      <w:r>
        <w:rPr>
          <w:rFonts w:ascii="Calibri" w:hAnsi="Calibri"/>
          <w:i/>
          <w:sz w:val="28"/>
        </w:rPr>
        <w:t>anemiya</w:t>
      </w:r>
      <w:r>
        <w:rPr>
          <w:rFonts w:ascii="Calibri" w:hAnsi="Calibri"/>
          <w:i/>
          <w:spacing w:val="16"/>
          <w:sz w:val="28"/>
        </w:rPr>
        <w:t> </w:t>
      </w:r>
      <w:r>
        <w:rPr>
          <w:rFonts w:ascii="Calibri" w:hAnsi="Calibri"/>
          <w:i/>
          <w:spacing w:val="-5"/>
          <w:sz w:val="28"/>
        </w:rPr>
        <w:t>və</w:t>
      </w:r>
    </w:p>
    <w:p>
      <w:pPr>
        <w:spacing w:before="26"/>
        <w:ind w:left="994" w:right="0" w:firstLine="0"/>
        <w:jc w:val="left"/>
        <w:rPr>
          <w:rFonts w:ascii="Calibri"/>
          <w:i/>
          <w:sz w:val="28"/>
        </w:rPr>
      </w:pPr>
      <w:r>
        <w:rPr>
          <w:rFonts w:ascii="Calibri"/>
          <w:i/>
          <w:spacing w:val="-5"/>
          <w:sz w:val="28"/>
        </w:rPr>
        <w:t>s.)</w:t>
      </w:r>
    </w:p>
    <w:p>
      <w:pPr>
        <w:pStyle w:val="ListParagraph"/>
        <w:numPr>
          <w:ilvl w:val="0"/>
          <w:numId w:val="166"/>
        </w:numPr>
        <w:tabs>
          <w:tab w:pos="1990" w:val="left" w:leader="none"/>
        </w:tabs>
        <w:spacing w:line="240" w:lineRule="auto" w:before="189" w:after="0"/>
        <w:ind w:left="1990" w:right="0" w:hanging="289"/>
        <w:jc w:val="left"/>
        <w:rPr>
          <w:rFonts w:ascii="Calibri" w:hAnsi="Calibri"/>
          <w:i/>
          <w:sz w:val="28"/>
        </w:rPr>
      </w:pPr>
      <w:r>
        <w:rPr>
          <w:rFonts w:ascii="Calibri" w:hAnsi="Calibri"/>
          <w:i/>
          <w:sz w:val="28"/>
        </w:rPr>
        <w:t>klimaks</w:t>
      </w:r>
      <w:r>
        <w:rPr>
          <w:spacing w:val="-13"/>
          <w:sz w:val="28"/>
        </w:rPr>
        <w:t> </w:t>
      </w:r>
      <w:r>
        <w:rPr>
          <w:rFonts w:ascii="Calibri" w:hAnsi="Calibri"/>
          <w:i/>
          <w:sz w:val="28"/>
        </w:rPr>
        <w:t>dövründə</w:t>
      </w:r>
      <w:r>
        <w:rPr>
          <w:rFonts w:ascii="Calibri" w:hAnsi="Calibri"/>
          <w:i/>
          <w:spacing w:val="-5"/>
          <w:sz w:val="28"/>
        </w:rPr>
        <w:t> </w:t>
      </w:r>
      <w:r>
        <w:rPr>
          <w:rFonts w:ascii="Calibri" w:hAnsi="Calibri"/>
          <w:i/>
          <w:sz w:val="28"/>
        </w:rPr>
        <w:t>(potoloji</w:t>
      </w:r>
      <w:r>
        <w:rPr>
          <w:spacing w:val="-12"/>
          <w:sz w:val="28"/>
        </w:rPr>
        <w:t> </w:t>
      </w:r>
      <w:r>
        <w:rPr>
          <w:rFonts w:ascii="Calibri" w:hAnsi="Calibri"/>
          <w:i/>
          <w:spacing w:val="-2"/>
          <w:sz w:val="28"/>
        </w:rPr>
        <w:t>hallarda)</w:t>
      </w:r>
    </w:p>
    <w:p>
      <w:pPr>
        <w:pStyle w:val="ListParagraph"/>
        <w:numPr>
          <w:ilvl w:val="0"/>
          <w:numId w:val="166"/>
        </w:numPr>
        <w:tabs>
          <w:tab w:pos="1990" w:val="left" w:leader="none"/>
        </w:tabs>
        <w:spacing w:line="240" w:lineRule="auto" w:before="186" w:after="0"/>
        <w:ind w:left="1990" w:right="0" w:hanging="289"/>
        <w:jc w:val="left"/>
        <w:rPr>
          <w:rFonts w:ascii="Calibri" w:hAnsi="Calibri"/>
          <w:i/>
          <w:sz w:val="28"/>
        </w:rPr>
      </w:pPr>
      <w:r>
        <w:rPr>
          <w:rFonts w:ascii="Calibri" w:hAnsi="Calibri"/>
          <w:i/>
          <w:sz w:val="28"/>
        </w:rPr>
        <w:t>qidalanmanın</w:t>
      </w:r>
      <w:r>
        <w:rPr>
          <w:rFonts w:ascii="Calibri" w:hAnsi="Calibri"/>
          <w:i/>
          <w:spacing w:val="-10"/>
          <w:sz w:val="28"/>
        </w:rPr>
        <w:t> </w:t>
      </w:r>
      <w:r>
        <w:rPr>
          <w:rFonts w:ascii="Calibri" w:hAnsi="Calibri"/>
          <w:i/>
          <w:sz w:val="28"/>
        </w:rPr>
        <w:t>pozulmasında</w:t>
      </w:r>
      <w:r>
        <w:rPr>
          <w:rFonts w:ascii="Calibri" w:hAnsi="Calibri"/>
          <w:i/>
          <w:spacing w:val="-10"/>
          <w:sz w:val="28"/>
        </w:rPr>
        <w:t> </w:t>
      </w:r>
      <w:r>
        <w:rPr>
          <w:rFonts w:ascii="Calibri" w:hAnsi="Calibri"/>
          <w:i/>
          <w:spacing w:val="-2"/>
          <w:sz w:val="28"/>
        </w:rPr>
        <w:t>(piylənmə)</w:t>
      </w:r>
    </w:p>
    <w:p>
      <w:pPr>
        <w:pStyle w:val="ListParagraph"/>
        <w:numPr>
          <w:ilvl w:val="0"/>
          <w:numId w:val="166"/>
        </w:numPr>
        <w:tabs>
          <w:tab w:pos="1990" w:val="left" w:leader="none"/>
        </w:tabs>
        <w:spacing w:line="240" w:lineRule="auto" w:before="186" w:after="0"/>
        <w:ind w:left="1990" w:right="0" w:hanging="289"/>
        <w:jc w:val="left"/>
        <w:rPr>
          <w:rFonts w:ascii="Calibri" w:hAnsi="Calibri"/>
          <w:i/>
          <w:sz w:val="28"/>
        </w:rPr>
      </w:pPr>
      <w:r>
        <w:rPr>
          <w:rFonts w:ascii="Calibri" w:hAnsi="Calibri"/>
          <w:i/>
          <w:sz w:val="28"/>
        </w:rPr>
        <w:t>menstrual</w:t>
      </w:r>
      <w:r>
        <w:rPr>
          <w:rFonts w:ascii="Calibri" w:hAnsi="Calibri"/>
          <w:i/>
          <w:spacing w:val="-12"/>
          <w:sz w:val="28"/>
        </w:rPr>
        <w:t> </w:t>
      </w:r>
      <w:r>
        <w:rPr>
          <w:rFonts w:ascii="Calibri" w:hAnsi="Calibri"/>
          <w:i/>
          <w:sz w:val="28"/>
        </w:rPr>
        <w:t>funksiyasının</w:t>
      </w:r>
      <w:r>
        <w:rPr>
          <w:rFonts w:ascii="Calibri" w:hAnsi="Calibri"/>
          <w:i/>
          <w:spacing w:val="-12"/>
          <w:sz w:val="28"/>
        </w:rPr>
        <w:t> </w:t>
      </w:r>
      <w:r>
        <w:rPr>
          <w:rFonts w:ascii="Calibri" w:hAnsi="Calibri"/>
          <w:i/>
          <w:spacing w:val="-2"/>
          <w:sz w:val="28"/>
        </w:rPr>
        <w:t>pozğunluğu;</w:t>
      </w:r>
    </w:p>
    <w:p>
      <w:pPr>
        <w:pStyle w:val="ListParagraph"/>
        <w:numPr>
          <w:ilvl w:val="0"/>
          <w:numId w:val="166"/>
        </w:numPr>
        <w:tabs>
          <w:tab w:pos="1990" w:val="left" w:leader="none"/>
        </w:tabs>
        <w:spacing w:line="240" w:lineRule="auto" w:before="189" w:after="0"/>
        <w:ind w:left="1990" w:right="0" w:hanging="289"/>
        <w:jc w:val="left"/>
        <w:rPr>
          <w:rFonts w:ascii="Calibri"/>
          <w:i/>
          <w:sz w:val="28"/>
        </w:rPr>
      </w:pPr>
      <w:r>
        <w:rPr>
          <w:rFonts w:ascii="Calibri"/>
          <w:i/>
          <w:spacing w:val="-2"/>
          <w:sz w:val="28"/>
        </w:rPr>
        <w:t>sonsuzluq;</w:t>
      </w:r>
    </w:p>
    <w:p>
      <w:pPr>
        <w:pStyle w:val="ListParagraph"/>
        <w:numPr>
          <w:ilvl w:val="0"/>
          <w:numId w:val="166"/>
        </w:numPr>
        <w:tabs>
          <w:tab w:pos="1990" w:val="left" w:leader="none"/>
        </w:tabs>
        <w:spacing w:line="240" w:lineRule="auto" w:before="186" w:after="0"/>
        <w:ind w:left="1990" w:right="0" w:hanging="289"/>
        <w:jc w:val="left"/>
        <w:rPr>
          <w:rFonts w:ascii="Calibri" w:hAnsi="Calibri"/>
          <w:i/>
          <w:sz w:val="28"/>
        </w:rPr>
      </w:pPr>
      <w:r>
        <w:rPr>
          <w:rFonts w:ascii="Calibri" w:hAnsi="Calibri"/>
          <w:i/>
          <w:sz w:val="28"/>
        </w:rPr>
        <w:t>daxiliu</w:t>
      </w:r>
      <w:r>
        <w:rPr>
          <w:spacing w:val="-13"/>
          <w:sz w:val="28"/>
        </w:rPr>
        <w:t> </w:t>
      </w:r>
      <w:r>
        <w:rPr>
          <w:rFonts w:ascii="Calibri" w:hAnsi="Calibri"/>
          <w:i/>
          <w:sz w:val="28"/>
        </w:rPr>
        <w:t>sekresiya</w:t>
      </w:r>
      <w:r>
        <w:rPr>
          <w:spacing w:val="-13"/>
          <w:sz w:val="28"/>
        </w:rPr>
        <w:t> </w:t>
      </w:r>
      <w:r>
        <w:rPr>
          <w:rFonts w:ascii="Calibri" w:hAnsi="Calibri"/>
          <w:i/>
          <w:sz w:val="28"/>
        </w:rPr>
        <w:t>vəzilərinin</w:t>
      </w:r>
      <w:r>
        <w:rPr>
          <w:spacing w:val="-13"/>
          <w:sz w:val="28"/>
        </w:rPr>
        <w:t> </w:t>
      </w:r>
      <w:r>
        <w:rPr>
          <w:rFonts w:ascii="Calibri" w:hAnsi="Calibri"/>
          <w:i/>
          <w:spacing w:val="-2"/>
          <w:sz w:val="28"/>
        </w:rPr>
        <w:t>xəstəlikləri.</w:t>
      </w:r>
    </w:p>
    <w:p>
      <w:pPr>
        <w:spacing w:before="189"/>
        <w:ind w:left="1701" w:right="0" w:firstLine="0"/>
        <w:jc w:val="left"/>
        <w:rPr>
          <w:rFonts w:ascii="Calibri" w:hAnsi="Calibri"/>
          <w:i/>
          <w:sz w:val="28"/>
        </w:rPr>
      </w:pPr>
      <w:r>
        <w:rPr>
          <w:rFonts w:ascii="Calibri" w:hAnsi="Calibri"/>
          <w:i/>
          <w:sz w:val="28"/>
        </w:rPr>
        <w:t>Bəzi</w:t>
      </w:r>
      <w:r>
        <w:rPr>
          <w:spacing w:val="45"/>
          <w:sz w:val="28"/>
        </w:rPr>
        <w:t> </w:t>
      </w:r>
      <w:r>
        <w:rPr>
          <w:rFonts w:ascii="Calibri" w:hAnsi="Calibri"/>
          <w:i/>
          <w:sz w:val="28"/>
        </w:rPr>
        <w:t>sinir</w:t>
      </w:r>
      <w:r>
        <w:rPr>
          <w:spacing w:val="48"/>
          <w:sz w:val="28"/>
        </w:rPr>
        <w:t> </w:t>
      </w:r>
      <w:r>
        <w:rPr>
          <w:rFonts w:ascii="Calibri" w:hAnsi="Calibri"/>
          <w:i/>
          <w:sz w:val="28"/>
        </w:rPr>
        <w:t>sisteminin</w:t>
      </w:r>
      <w:r>
        <w:rPr>
          <w:spacing w:val="46"/>
          <w:sz w:val="28"/>
        </w:rPr>
        <w:t> </w:t>
      </w:r>
      <w:r>
        <w:rPr>
          <w:rFonts w:ascii="Calibri" w:hAnsi="Calibri"/>
          <w:i/>
          <w:sz w:val="28"/>
        </w:rPr>
        <w:t>xəstəliklərində</w:t>
      </w:r>
      <w:r>
        <w:rPr>
          <w:rFonts w:ascii="Calibri" w:hAnsi="Calibri"/>
          <w:i/>
          <w:spacing w:val="55"/>
          <w:sz w:val="28"/>
        </w:rPr>
        <w:t> </w:t>
      </w:r>
      <w:r>
        <w:rPr>
          <w:rFonts w:ascii="Calibri" w:hAnsi="Calibri"/>
          <w:i/>
          <w:sz w:val="28"/>
        </w:rPr>
        <w:t>(epilepsiya,</w:t>
      </w:r>
      <w:r>
        <w:rPr>
          <w:spacing w:val="47"/>
          <w:sz w:val="28"/>
        </w:rPr>
        <w:t> </w:t>
      </w:r>
      <w:r>
        <w:rPr>
          <w:rFonts w:ascii="Calibri" w:hAnsi="Calibri"/>
          <w:i/>
          <w:sz w:val="28"/>
        </w:rPr>
        <w:t>psixozlar)</w:t>
      </w:r>
      <w:r>
        <w:rPr>
          <w:spacing w:val="49"/>
          <w:sz w:val="28"/>
        </w:rPr>
        <w:t> </w:t>
      </w:r>
      <w:r>
        <w:rPr>
          <w:rFonts w:ascii="Calibri" w:hAnsi="Calibri"/>
          <w:i/>
          <w:spacing w:val="-2"/>
          <w:sz w:val="28"/>
        </w:rPr>
        <w:t>göstərişolduqda</w:t>
      </w:r>
    </w:p>
    <w:p>
      <w:pPr>
        <w:spacing w:line="256" w:lineRule="auto" w:before="28"/>
        <w:ind w:left="994" w:right="0" w:firstLine="0"/>
        <w:jc w:val="left"/>
        <w:rPr>
          <w:rFonts w:ascii="Calibri" w:hAnsi="Calibri"/>
          <w:i/>
          <w:sz w:val="28"/>
        </w:rPr>
      </w:pPr>
      <w:r>
        <w:rPr>
          <w:rFonts w:ascii="Calibri" w:hAnsi="Calibri"/>
          <w:i/>
          <w:sz w:val="28"/>
        </w:rPr>
        <w:t>sintetik hormonların tətbiq</w:t>
      </w:r>
      <w:r>
        <w:rPr>
          <w:sz w:val="28"/>
        </w:rPr>
        <w:t> </w:t>
      </w:r>
      <w:r>
        <w:rPr>
          <w:rFonts w:ascii="Calibri" w:hAnsi="Calibri"/>
          <w:i/>
          <w:sz w:val="28"/>
        </w:rPr>
        <w:t>edilməsi</w:t>
      </w:r>
      <w:r>
        <w:rPr>
          <w:sz w:val="28"/>
        </w:rPr>
        <w:t> </w:t>
      </w:r>
      <w:r>
        <w:rPr>
          <w:rFonts w:ascii="Calibri" w:hAnsi="Calibri"/>
          <w:i/>
          <w:sz w:val="28"/>
        </w:rPr>
        <w:t>məqsədəuyğundur (ən çox sinestrol işlədilir).</w:t>
      </w:r>
      <w:r>
        <w:rPr>
          <w:sz w:val="28"/>
        </w:rPr>
        <w:t> </w:t>
      </w:r>
      <w:r>
        <w:rPr>
          <w:rFonts w:ascii="Calibri" w:hAnsi="Calibri"/>
          <w:i/>
          <w:sz w:val="28"/>
        </w:rPr>
        <w:t>Estrogen preparatların tətbiqinə göstərişlər aşağıdakılardır;</w:t>
      </w:r>
    </w:p>
    <w:p>
      <w:pPr>
        <w:pStyle w:val="ListParagraph"/>
        <w:numPr>
          <w:ilvl w:val="0"/>
          <w:numId w:val="167"/>
        </w:numPr>
        <w:tabs>
          <w:tab w:pos="1990" w:val="left" w:leader="none"/>
        </w:tabs>
        <w:spacing w:line="240" w:lineRule="auto" w:before="164" w:after="0"/>
        <w:ind w:left="1990" w:right="0" w:hanging="289"/>
        <w:jc w:val="left"/>
        <w:rPr>
          <w:rFonts w:ascii="Calibri" w:hAnsi="Calibri"/>
          <w:i/>
          <w:sz w:val="28"/>
        </w:rPr>
      </w:pPr>
      <w:r>
        <w:rPr>
          <w:rFonts w:ascii="Calibri" w:hAnsi="Calibri"/>
          <w:i/>
          <w:sz w:val="28"/>
        </w:rPr>
        <w:t>çinsiyyət</w:t>
      </w:r>
      <w:r>
        <w:rPr>
          <w:rFonts w:ascii="Calibri" w:hAnsi="Calibri"/>
          <w:i/>
          <w:spacing w:val="-11"/>
          <w:sz w:val="28"/>
        </w:rPr>
        <w:t> </w:t>
      </w:r>
      <w:r>
        <w:rPr>
          <w:rFonts w:ascii="Calibri" w:hAnsi="Calibri"/>
          <w:i/>
          <w:sz w:val="28"/>
        </w:rPr>
        <w:t>orqanlarının</w:t>
      </w:r>
      <w:r>
        <w:rPr>
          <w:rFonts w:ascii="Calibri" w:hAnsi="Calibri"/>
          <w:i/>
          <w:spacing w:val="-10"/>
          <w:sz w:val="28"/>
        </w:rPr>
        <w:t> </w:t>
      </w:r>
      <w:r>
        <w:rPr>
          <w:rFonts w:ascii="Calibri" w:hAnsi="Calibri"/>
          <w:i/>
          <w:sz w:val="28"/>
        </w:rPr>
        <w:t>inkişafdan</w:t>
      </w:r>
      <w:r>
        <w:rPr>
          <w:rFonts w:ascii="Calibri" w:hAnsi="Calibri"/>
          <w:i/>
          <w:spacing w:val="-10"/>
          <w:sz w:val="28"/>
        </w:rPr>
        <w:t> </w:t>
      </w:r>
      <w:r>
        <w:rPr>
          <w:rFonts w:ascii="Calibri" w:hAnsi="Calibri"/>
          <w:i/>
          <w:spacing w:val="-2"/>
          <w:sz w:val="28"/>
        </w:rPr>
        <w:t>qalması;</w:t>
      </w:r>
    </w:p>
    <w:p>
      <w:pPr>
        <w:pStyle w:val="ListParagraph"/>
        <w:numPr>
          <w:ilvl w:val="0"/>
          <w:numId w:val="167"/>
        </w:numPr>
        <w:tabs>
          <w:tab w:pos="1990" w:val="left" w:leader="none"/>
        </w:tabs>
        <w:spacing w:line="240" w:lineRule="auto" w:before="186" w:after="0"/>
        <w:ind w:left="1990" w:right="0" w:hanging="289"/>
        <w:jc w:val="left"/>
        <w:rPr>
          <w:rFonts w:ascii="Calibri" w:hAnsi="Calibri"/>
          <w:i/>
          <w:sz w:val="28"/>
        </w:rPr>
      </w:pPr>
      <w:r>
        <w:rPr>
          <w:rFonts w:ascii="Calibri" w:hAnsi="Calibri"/>
          <w:i/>
          <w:sz w:val="28"/>
        </w:rPr>
        <w:t>hipooliqomenoreya</w:t>
      </w:r>
      <w:r>
        <w:rPr>
          <w:spacing w:val="-13"/>
          <w:sz w:val="28"/>
        </w:rPr>
        <w:t> </w:t>
      </w:r>
      <w:r>
        <w:rPr>
          <w:rFonts w:ascii="Calibri" w:hAnsi="Calibri"/>
          <w:i/>
          <w:sz w:val="28"/>
        </w:rPr>
        <w:t>və</w:t>
      </w:r>
      <w:r>
        <w:rPr>
          <w:rFonts w:ascii="Calibri" w:hAnsi="Calibri"/>
          <w:i/>
          <w:spacing w:val="-5"/>
          <w:sz w:val="28"/>
        </w:rPr>
        <w:t> </w:t>
      </w:r>
      <w:r>
        <w:rPr>
          <w:rFonts w:ascii="Calibri" w:hAnsi="Calibri"/>
          <w:i/>
          <w:sz w:val="28"/>
        </w:rPr>
        <w:t>ya</w:t>
      </w:r>
      <w:r>
        <w:rPr>
          <w:spacing w:val="-13"/>
          <w:sz w:val="28"/>
        </w:rPr>
        <w:t> </w:t>
      </w:r>
      <w:r>
        <w:rPr>
          <w:rFonts w:ascii="Calibri" w:hAnsi="Calibri"/>
          <w:i/>
          <w:sz w:val="28"/>
        </w:rPr>
        <w:t>II-cili</w:t>
      </w:r>
      <w:r>
        <w:rPr>
          <w:spacing w:val="-12"/>
          <w:sz w:val="28"/>
        </w:rPr>
        <w:t> </w:t>
      </w:r>
      <w:r>
        <w:rPr>
          <w:rFonts w:ascii="Calibri" w:hAnsi="Calibri"/>
          <w:i/>
          <w:spacing w:val="-2"/>
          <w:sz w:val="28"/>
        </w:rPr>
        <w:t>amenoreya;</w:t>
      </w:r>
    </w:p>
    <w:p>
      <w:pPr>
        <w:pStyle w:val="ListParagraph"/>
        <w:numPr>
          <w:ilvl w:val="0"/>
          <w:numId w:val="167"/>
        </w:numPr>
        <w:tabs>
          <w:tab w:pos="2234" w:val="left" w:leader="none"/>
          <w:tab w:pos="3855" w:val="left" w:leader="none"/>
          <w:tab w:pos="5566" w:val="left" w:leader="none"/>
          <w:tab w:pos="7023" w:val="left" w:leader="none"/>
          <w:tab w:pos="7593" w:val="left" w:leader="none"/>
          <w:tab w:pos="8598" w:val="left" w:leader="none"/>
        </w:tabs>
        <w:spacing w:line="256" w:lineRule="auto" w:before="191" w:after="0"/>
        <w:ind w:left="994" w:right="702" w:firstLine="707"/>
        <w:jc w:val="left"/>
        <w:rPr>
          <w:rFonts w:ascii="Calibri" w:hAnsi="Calibri"/>
          <w:i/>
          <w:sz w:val="28"/>
        </w:rPr>
      </w:pPr>
      <w:r>
        <w:rPr>
          <w:rFonts w:ascii="Calibri" w:hAnsi="Calibri"/>
          <w:i/>
          <w:spacing w:val="-2"/>
          <w:sz w:val="28"/>
        </w:rPr>
        <w:t>hemorragik</w:t>
      </w:r>
      <w:r>
        <w:rPr>
          <w:sz w:val="28"/>
        </w:rPr>
        <w:tab/>
      </w:r>
      <w:r>
        <w:rPr>
          <w:rFonts w:ascii="Calibri" w:hAnsi="Calibri"/>
          <w:i/>
          <w:spacing w:val="-2"/>
          <w:sz w:val="28"/>
        </w:rPr>
        <w:t>metropatiya</w:t>
      </w:r>
      <w:r>
        <w:rPr>
          <w:sz w:val="28"/>
        </w:rPr>
        <w:tab/>
      </w:r>
      <w:r>
        <w:rPr>
          <w:rFonts w:ascii="Calibri" w:hAnsi="Calibri"/>
          <w:i/>
          <w:spacing w:val="-2"/>
          <w:sz w:val="28"/>
        </w:rPr>
        <w:t>əlamətləri</w:t>
      </w:r>
      <w:r>
        <w:rPr>
          <w:sz w:val="28"/>
        </w:rPr>
        <w:tab/>
      </w:r>
      <w:r>
        <w:rPr>
          <w:rFonts w:ascii="Calibri" w:hAnsi="Calibri"/>
          <w:i/>
          <w:spacing w:val="-4"/>
          <w:sz w:val="28"/>
        </w:rPr>
        <w:t>ilə</w:t>
      </w:r>
      <w:r>
        <w:rPr>
          <w:rFonts w:ascii="Calibri" w:hAnsi="Calibri"/>
          <w:i/>
          <w:sz w:val="28"/>
        </w:rPr>
        <w:tab/>
      </w:r>
      <w:r>
        <w:rPr>
          <w:rFonts w:ascii="Calibri" w:hAnsi="Calibri"/>
          <w:i/>
          <w:spacing w:val="-2"/>
          <w:sz w:val="28"/>
        </w:rPr>
        <w:t>gedən</w:t>
      </w:r>
      <w:r>
        <w:rPr>
          <w:rFonts w:ascii="Calibri" w:hAnsi="Calibri"/>
          <w:i/>
          <w:sz w:val="28"/>
        </w:rPr>
        <w:tab/>
      </w:r>
      <w:r>
        <w:rPr>
          <w:rFonts w:ascii="Calibri" w:hAnsi="Calibri"/>
          <w:i/>
          <w:spacing w:val="-2"/>
          <w:sz w:val="28"/>
        </w:rPr>
        <w:t>yumurtalıqların </w:t>
      </w:r>
      <w:r>
        <w:rPr>
          <w:rFonts w:ascii="Calibri" w:hAnsi="Calibri"/>
          <w:i/>
          <w:sz w:val="28"/>
        </w:rPr>
        <w:t>hipofunksiyası (estrogen preporatları ilə progesteron</w:t>
      </w:r>
      <w:r>
        <w:rPr>
          <w:sz w:val="28"/>
        </w:rPr>
        <w:t> </w:t>
      </w:r>
      <w:r>
        <w:rPr>
          <w:rFonts w:ascii="Calibri" w:hAnsi="Calibri"/>
          <w:i/>
          <w:sz w:val="28"/>
        </w:rPr>
        <w:t>təyin</w:t>
      </w:r>
      <w:r>
        <w:rPr>
          <w:sz w:val="28"/>
        </w:rPr>
        <w:t> </w:t>
      </w:r>
      <w:r>
        <w:rPr>
          <w:rFonts w:ascii="Calibri" w:hAnsi="Calibri"/>
          <w:i/>
          <w:sz w:val="28"/>
        </w:rPr>
        <w:t>edilir);</w:t>
      </w:r>
    </w:p>
    <w:p>
      <w:pPr>
        <w:pStyle w:val="ListParagraph"/>
        <w:numPr>
          <w:ilvl w:val="0"/>
          <w:numId w:val="167"/>
        </w:numPr>
        <w:tabs>
          <w:tab w:pos="2035" w:val="left" w:leader="none"/>
        </w:tabs>
        <w:spacing w:line="240" w:lineRule="auto" w:before="166" w:after="0"/>
        <w:ind w:left="2035" w:right="0" w:hanging="334"/>
        <w:jc w:val="left"/>
        <w:rPr>
          <w:rFonts w:ascii="Calibri" w:hAnsi="Calibri"/>
          <w:i/>
          <w:sz w:val="28"/>
        </w:rPr>
      </w:pPr>
      <w:r>
        <w:rPr>
          <w:rFonts w:ascii="Calibri" w:hAnsi="Calibri"/>
          <w:i/>
          <w:sz w:val="28"/>
        </w:rPr>
        <w:t>süd</w:t>
      </w:r>
      <w:r>
        <w:rPr>
          <w:spacing w:val="28"/>
          <w:sz w:val="28"/>
        </w:rPr>
        <w:t> </w:t>
      </w:r>
      <w:r>
        <w:rPr>
          <w:rFonts w:ascii="Calibri" w:hAnsi="Calibri"/>
          <w:i/>
          <w:sz w:val="28"/>
        </w:rPr>
        <w:t>vəzilərinin,</w:t>
      </w:r>
      <w:r>
        <w:rPr>
          <w:rFonts w:ascii="Calibri" w:hAnsi="Calibri"/>
          <w:i/>
          <w:spacing w:val="38"/>
          <w:sz w:val="28"/>
        </w:rPr>
        <w:t> </w:t>
      </w:r>
      <w:r>
        <w:rPr>
          <w:rFonts w:ascii="Calibri" w:hAnsi="Calibri"/>
          <w:i/>
          <w:sz w:val="28"/>
        </w:rPr>
        <w:t>yumurtalığın</w:t>
      </w:r>
      <w:r>
        <w:rPr>
          <w:rFonts w:ascii="Calibri" w:hAnsi="Calibri"/>
          <w:i/>
          <w:spacing w:val="37"/>
          <w:sz w:val="28"/>
        </w:rPr>
        <w:t> </w:t>
      </w:r>
      <w:r>
        <w:rPr>
          <w:rFonts w:ascii="Calibri" w:hAnsi="Calibri"/>
          <w:i/>
          <w:sz w:val="28"/>
        </w:rPr>
        <w:t>bəd</w:t>
      </w:r>
      <w:r>
        <w:rPr>
          <w:spacing w:val="32"/>
          <w:sz w:val="28"/>
        </w:rPr>
        <w:t> </w:t>
      </w:r>
      <w:r>
        <w:rPr>
          <w:rFonts w:ascii="Calibri" w:hAnsi="Calibri"/>
          <w:i/>
          <w:sz w:val="28"/>
        </w:rPr>
        <w:t>xassəli</w:t>
      </w:r>
      <w:r>
        <w:rPr>
          <w:rFonts w:ascii="Calibri" w:hAnsi="Calibri"/>
          <w:i/>
          <w:spacing w:val="38"/>
          <w:sz w:val="28"/>
        </w:rPr>
        <w:t> </w:t>
      </w:r>
      <w:r>
        <w:rPr>
          <w:rFonts w:ascii="Calibri" w:hAnsi="Calibri"/>
          <w:i/>
          <w:sz w:val="28"/>
        </w:rPr>
        <w:t>şişlərində</w:t>
      </w:r>
      <w:r>
        <w:rPr>
          <w:rFonts w:ascii="Calibri" w:hAnsi="Calibri"/>
          <w:i/>
          <w:spacing w:val="39"/>
          <w:sz w:val="28"/>
        </w:rPr>
        <w:t> </w:t>
      </w:r>
      <w:r>
        <w:rPr>
          <w:rFonts w:ascii="Calibri" w:hAnsi="Calibri"/>
          <w:i/>
          <w:sz w:val="28"/>
        </w:rPr>
        <w:t>esrogen</w:t>
      </w:r>
      <w:r>
        <w:rPr>
          <w:rFonts w:ascii="Calibri" w:hAnsi="Calibri"/>
          <w:i/>
          <w:spacing w:val="35"/>
          <w:sz w:val="28"/>
        </w:rPr>
        <w:t> </w:t>
      </w:r>
      <w:r>
        <w:rPr>
          <w:rFonts w:ascii="Calibri" w:hAnsi="Calibri"/>
          <w:i/>
          <w:spacing w:val="-2"/>
          <w:sz w:val="28"/>
        </w:rPr>
        <w:t>preporatları</w:t>
      </w:r>
    </w:p>
    <w:p>
      <w:pPr>
        <w:spacing w:before="25"/>
        <w:ind w:left="994" w:right="0" w:firstLine="0"/>
        <w:jc w:val="left"/>
        <w:rPr>
          <w:rFonts w:ascii="Calibri" w:hAnsi="Calibri"/>
          <w:i/>
          <w:sz w:val="28"/>
        </w:rPr>
      </w:pPr>
      <w:r>
        <w:rPr>
          <w:rFonts w:ascii="Calibri" w:hAnsi="Calibri"/>
          <w:i/>
          <w:sz w:val="28"/>
        </w:rPr>
        <w:t>tətbiq</w:t>
      </w:r>
      <w:r>
        <w:rPr>
          <w:spacing w:val="-14"/>
          <w:sz w:val="28"/>
        </w:rPr>
        <w:t> </w:t>
      </w:r>
      <w:r>
        <w:rPr>
          <w:rFonts w:ascii="Calibri" w:hAnsi="Calibri"/>
          <w:i/>
          <w:spacing w:val="-2"/>
          <w:sz w:val="28"/>
        </w:rPr>
        <w:t>erilir.</w:t>
      </w:r>
    </w:p>
    <w:p>
      <w:pPr>
        <w:spacing w:before="189"/>
        <w:ind w:left="1701" w:right="0" w:firstLine="0"/>
        <w:jc w:val="left"/>
        <w:rPr>
          <w:rFonts w:ascii="Calibri" w:hAnsi="Calibri"/>
          <w:i/>
          <w:sz w:val="28"/>
        </w:rPr>
      </w:pPr>
      <w:r>
        <w:rPr>
          <w:rFonts w:ascii="Calibri" w:hAnsi="Calibri"/>
          <w:i/>
          <w:sz w:val="28"/>
        </w:rPr>
        <w:t>Yumurtalığın</w:t>
      </w:r>
      <w:r>
        <w:rPr>
          <w:rFonts w:ascii="Calibri" w:hAnsi="Calibri"/>
          <w:i/>
          <w:spacing w:val="24"/>
          <w:sz w:val="28"/>
        </w:rPr>
        <w:t>  </w:t>
      </w:r>
      <w:r>
        <w:rPr>
          <w:rFonts w:ascii="Calibri" w:hAnsi="Calibri"/>
          <w:i/>
          <w:sz w:val="28"/>
        </w:rPr>
        <w:t>II</w:t>
      </w:r>
      <w:r>
        <w:rPr>
          <w:rFonts w:ascii="Calibri" w:hAnsi="Calibri"/>
          <w:i/>
          <w:spacing w:val="26"/>
          <w:sz w:val="28"/>
        </w:rPr>
        <w:t>  </w:t>
      </w:r>
      <w:r>
        <w:rPr>
          <w:rFonts w:ascii="Calibri" w:hAnsi="Calibri"/>
          <w:i/>
          <w:sz w:val="28"/>
        </w:rPr>
        <w:t>hormonu</w:t>
      </w:r>
      <w:r>
        <w:rPr>
          <w:rFonts w:ascii="Calibri" w:hAnsi="Calibri"/>
          <w:i/>
          <w:spacing w:val="27"/>
          <w:sz w:val="28"/>
        </w:rPr>
        <w:t>  </w:t>
      </w:r>
      <w:r>
        <w:rPr>
          <w:rFonts w:ascii="Calibri" w:hAnsi="Calibri"/>
          <w:i/>
          <w:sz w:val="28"/>
        </w:rPr>
        <w:t>–</w:t>
      </w:r>
      <w:r>
        <w:rPr>
          <w:rFonts w:ascii="Calibri" w:hAnsi="Calibri"/>
          <w:i/>
          <w:spacing w:val="26"/>
          <w:sz w:val="28"/>
        </w:rPr>
        <w:t>  </w:t>
      </w:r>
      <w:r>
        <w:rPr>
          <w:rFonts w:ascii="Calibri" w:hAnsi="Calibri"/>
          <w:i/>
          <w:sz w:val="28"/>
        </w:rPr>
        <w:t>sarı</w:t>
      </w:r>
      <w:r>
        <w:rPr>
          <w:rFonts w:ascii="Calibri" w:hAnsi="Calibri"/>
          <w:i/>
          <w:spacing w:val="26"/>
          <w:sz w:val="28"/>
        </w:rPr>
        <w:t>  </w:t>
      </w:r>
      <w:r>
        <w:rPr>
          <w:rFonts w:ascii="Calibri" w:hAnsi="Calibri"/>
          <w:i/>
          <w:sz w:val="28"/>
        </w:rPr>
        <w:t>cism</w:t>
      </w:r>
      <w:r>
        <w:rPr>
          <w:rFonts w:ascii="Calibri" w:hAnsi="Calibri"/>
          <w:i/>
          <w:spacing w:val="25"/>
          <w:sz w:val="28"/>
        </w:rPr>
        <w:t>  </w:t>
      </w:r>
      <w:r>
        <w:rPr>
          <w:rFonts w:ascii="Calibri" w:hAnsi="Calibri"/>
          <w:i/>
          <w:sz w:val="28"/>
        </w:rPr>
        <w:t>hormonu</w:t>
      </w:r>
      <w:r>
        <w:rPr>
          <w:rFonts w:ascii="Calibri" w:hAnsi="Calibri"/>
          <w:i/>
          <w:spacing w:val="26"/>
          <w:sz w:val="28"/>
        </w:rPr>
        <w:t>  </w:t>
      </w:r>
      <w:r>
        <w:rPr>
          <w:rFonts w:ascii="Calibri" w:hAnsi="Calibri"/>
          <w:i/>
          <w:sz w:val="28"/>
        </w:rPr>
        <w:t>(progesteron)</w:t>
      </w:r>
      <w:r>
        <w:rPr>
          <w:rFonts w:ascii="Calibri" w:hAnsi="Calibri"/>
          <w:i/>
          <w:spacing w:val="27"/>
          <w:sz w:val="28"/>
        </w:rPr>
        <w:t>  </w:t>
      </w:r>
      <w:r>
        <w:rPr>
          <w:rFonts w:ascii="Calibri" w:hAnsi="Calibri"/>
          <w:i/>
          <w:spacing w:val="-2"/>
          <w:sz w:val="28"/>
        </w:rPr>
        <w:t>adlanır.</w:t>
      </w:r>
    </w:p>
    <w:p>
      <w:pPr>
        <w:spacing w:before="26"/>
        <w:ind w:left="994" w:right="0" w:firstLine="0"/>
        <w:jc w:val="left"/>
        <w:rPr>
          <w:rFonts w:ascii="Calibri" w:hAnsi="Calibri"/>
          <w:i/>
          <w:sz w:val="28"/>
        </w:rPr>
      </w:pPr>
      <w:r>
        <w:rPr>
          <w:rFonts w:ascii="Calibri" w:hAnsi="Calibri"/>
          <w:i/>
          <w:sz w:val="28"/>
        </w:rPr>
        <w:t>Progesteronun</w:t>
      </w:r>
      <w:r>
        <w:rPr>
          <w:rFonts w:ascii="Calibri" w:hAnsi="Calibri"/>
          <w:i/>
          <w:spacing w:val="-14"/>
          <w:sz w:val="28"/>
        </w:rPr>
        <w:t> </w:t>
      </w:r>
      <w:r>
        <w:rPr>
          <w:rFonts w:ascii="Calibri" w:hAnsi="Calibri"/>
          <w:i/>
          <w:sz w:val="28"/>
        </w:rPr>
        <w:t>aşağıdakı</w:t>
      </w:r>
      <w:r>
        <w:rPr>
          <w:rFonts w:ascii="Calibri" w:hAnsi="Calibri"/>
          <w:i/>
          <w:spacing w:val="-11"/>
          <w:sz w:val="28"/>
        </w:rPr>
        <w:t> </w:t>
      </w:r>
      <w:r>
        <w:rPr>
          <w:rFonts w:ascii="Calibri" w:hAnsi="Calibri"/>
          <w:i/>
          <w:sz w:val="28"/>
        </w:rPr>
        <w:t>xüsusiyyətləri</w:t>
      </w:r>
      <w:r>
        <w:rPr>
          <w:spacing w:val="-17"/>
          <w:sz w:val="28"/>
        </w:rPr>
        <w:t> </w:t>
      </w:r>
      <w:r>
        <w:rPr>
          <w:rFonts w:ascii="Calibri" w:hAnsi="Calibri"/>
          <w:i/>
          <w:spacing w:val="-4"/>
          <w:sz w:val="28"/>
        </w:rPr>
        <w:t>var:</w:t>
      </w:r>
    </w:p>
    <w:p>
      <w:pPr>
        <w:pStyle w:val="ListParagraph"/>
        <w:numPr>
          <w:ilvl w:val="0"/>
          <w:numId w:val="168"/>
        </w:numPr>
        <w:tabs>
          <w:tab w:pos="2104" w:val="left" w:leader="none"/>
        </w:tabs>
        <w:spacing w:line="256" w:lineRule="auto" w:before="188" w:after="0"/>
        <w:ind w:left="994" w:right="704" w:firstLine="707"/>
        <w:jc w:val="left"/>
        <w:rPr>
          <w:rFonts w:ascii="Calibri" w:hAnsi="Calibri"/>
          <w:i/>
          <w:sz w:val="28"/>
        </w:rPr>
      </w:pPr>
      <w:r>
        <w:rPr>
          <w:rFonts w:ascii="Calibri" w:hAnsi="Calibri"/>
          <w:i/>
          <w:sz w:val="28"/>
        </w:rPr>
        <w:t>Proliderasiya</w:t>
      </w:r>
      <w:r>
        <w:rPr>
          <w:spacing w:val="80"/>
          <w:sz w:val="28"/>
        </w:rPr>
        <w:t> </w:t>
      </w:r>
      <w:r>
        <w:rPr>
          <w:rFonts w:ascii="Calibri" w:hAnsi="Calibri"/>
          <w:i/>
          <w:sz w:val="28"/>
        </w:rPr>
        <w:t>vəziyyətində</w:t>
      </w:r>
      <w:r>
        <w:rPr>
          <w:rFonts w:ascii="Calibri" w:hAnsi="Calibri"/>
          <w:i/>
          <w:spacing w:val="80"/>
          <w:sz w:val="28"/>
        </w:rPr>
        <w:t> </w:t>
      </w:r>
      <w:r>
        <w:rPr>
          <w:rFonts w:ascii="Calibri" w:hAnsi="Calibri"/>
          <w:i/>
          <w:sz w:val="28"/>
        </w:rPr>
        <w:t>olan</w:t>
      </w:r>
      <w:r>
        <w:rPr>
          <w:spacing w:val="80"/>
          <w:sz w:val="28"/>
        </w:rPr>
        <w:t> </w:t>
      </w:r>
      <w:r>
        <w:rPr>
          <w:rFonts w:ascii="Calibri" w:hAnsi="Calibri"/>
          <w:i/>
          <w:sz w:val="28"/>
        </w:rPr>
        <w:t>endometriumu</w:t>
      </w:r>
      <w:r>
        <w:rPr>
          <w:spacing w:val="80"/>
          <w:sz w:val="28"/>
        </w:rPr>
        <w:t> </w:t>
      </w:r>
      <w:r>
        <w:rPr>
          <w:rFonts w:ascii="Calibri" w:hAnsi="Calibri"/>
          <w:i/>
          <w:sz w:val="28"/>
        </w:rPr>
        <w:t>sekresiya</w:t>
      </w:r>
      <w:r>
        <w:rPr>
          <w:spacing w:val="80"/>
          <w:sz w:val="28"/>
        </w:rPr>
        <w:t> </w:t>
      </w:r>
      <w:r>
        <w:rPr>
          <w:rFonts w:ascii="Calibri" w:hAnsi="Calibri"/>
          <w:i/>
          <w:sz w:val="28"/>
        </w:rPr>
        <w:t>vəziyyətinə </w:t>
      </w:r>
      <w:r>
        <w:rPr>
          <w:rFonts w:ascii="Calibri" w:hAnsi="Calibri"/>
          <w:i/>
          <w:spacing w:val="-2"/>
          <w:sz w:val="28"/>
        </w:rPr>
        <w:t>göstərir;</w:t>
      </w:r>
    </w:p>
    <w:p>
      <w:pPr>
        <w:pStyle w:val="ListParagraph"/>
        <w:numPr>
          <w:ilvl w:val="0"/>
          <w:numId w:val="168"/>
        </w:numPr>
        <w:tabs>
          <w:tab w:pos="1990" w:val="left" w:leader="none"/>
        </w:tabs>
        <w:spacing w:line="240" w:lineRule="auto" w:before="164" w:after="0"/>
        <w:ind w:left="1990" w:right="0" w:hanging="289"/>
        <w:jc w:val="left"/>
        <w:rPr>
          <w:rFonts w:ascii="Calibri" w:hAnsi="Calibri"/>
          <w:i/>
          <w:sz w:val="28"/>
        </w:rPr>
      </w:pPr>
      <w:r>
        <w:rPr>
          <w:rFonts w:ascii="Calibri" w:hAnsi="Calibri"/>
          <w:i/>
          <w:sz w:val="28"/>
        </w:rPr>
        <w:t>Uşaqlıq</w:t>
      </w:r>
      <w:r>
        <w:rPr>
          <w:rFonts w:ascii="Calibri" w:hAnsi="Calibri"/>
          <w:i/>
          <w:spacing w:val="-8"/>
          <w:sz w:val="28"/>
        </w:rPr>
        <w:t> </w:t>
      </w:r>
      <w:r>
        <w:rPr>
          <w:rFonts w:ascii="Calibri" w:hAnsi="Calibri"/>
          <w:i/>
          <w:sz w:val="28"/>
        </w:rPr>
        <w:t>və</w:t>
      </w:r>
      <w:r>
        <w:rPr>
          <w:rFonts w:ascii="Calibri" w:hAnsi="Calibri"/>
          <w:i/>
          <w:spacing w:val="-4"/>
          <w:sz w:val="28"/>
        </w:rPr>
        <w:t> </w:t>
      </w:r>
      <w:r>
        <w:rPr>
          <w:rFonts w:ascii="Calibri" w:hAnsi="Calibri"/>
          <w:i/>
          <w:sz w:val="28"/>
        </w:rPr>
        <w:t>boru</w:t>
      </w:r>
      <w:r>
        <w:rPr>
          <w:spacing w:val="-14"/>
          <w:sz w:val="28"/>
        </w:rPr>
        <w:t> </w:t>
      </w:r>
      <w:r>
        <w:rPr>
          <w:rFonts w:ascii="Calibri" w:hAnsi="Calibri"/>
          <w:i/>
          <w:sz w:val="28"/>
        </w:rPr>
        <w:t>əzələlərinin</w:t>
      </w:r>
      <w:r>
        <w:rPr>
          <w:rFonts w:ascii="Calibri" w:hAnsi="Calibri"/>
          <w:i/>
          <w:spacing w:val="-6"/>
          <w:sz w:val="28"/>
        </w:rPr>
        <w:t> </w:t>
      </w:r>
      <w:r>
        <w:rPr>
          <w:rFonts w:ascii="Calibri" w:hAnsi="Calibri"/>
          <w:i/>
          <w:sz w:val="28"/>
        </w:rPr>
        <w:t>yığılma</w:t>
      </w:r>
      <w:r>
        <w:rPr>
          <w:rFonts w:ascii="Calibri" w:hAnsi="Calibri"/>
          <w:i/>
          <w:spacing w:val="-6"/>
          <w:sz w:val="28"/>
        </w:rPr>
        <w:t> </w:t>
      </w:r>
      <w:r>
        <w:rPr>
          <w:rFonts w:ascii="Calibri" w:hAnsi="Calibri"/>
          <w:i/>
          <w:sz w:val="28"/>
        </w:rPr>
        <w:t>qabiliyyətinin</w:t>
      </w:r>
      <w:r>
        <w:rPr>
          <w:rFonts w:ascii="Calibri" w:hAnsi="Calibri"/>
          <w:i/>
          <w:spacing w:val="-6"/>
          <w:sz w:val="28"/>
        </w:rPr>
        <w:t> </w:t>
      </w:r>
      <w:r>
        <w:rPr>
          <w:rFonts w:ascii="Calibri" w:hAnsi="Calibri"/>
          <w:i/>
          <w:spacing w:val="-2"/>
          <w:sz w:val="28"/>
        </w:rPr>
        <w:t>azaldır;</w:t>
      </w:r>
    </w:p>
    <w:p>
      <w:pPr>
        <w:pStyle w:val="ListParagraph"/>
        <w:numPr>
          <w:ilvl w:val="0"/>
          <w:numId w:val="168"/>
        </w:numPr>
        <w:tabs>
          <w:tab w:pos="1990" w:val="left" w:leader="none"/>
        </w:tabs>
        <w:spacing w:line="240" w:lineRule="auto" w:before="186" w:after="0"/>
        <w:ind w:left="1990" w:right="0" w:hanging="289"/>
        <w:jc w:val="left"/>
        <w:rPr>
          <w:rFonts w:ascii="Calibri" w:hAnsi="Calibri"/>
          <w:i/>
          <w:sz w:val="28"/>
        </w:rPr>
      </w:pPr>
      <w:r>
        <w:rPr>
          <w:rFonts w:ascii="Calibri" w:hAnsi="Calibri"/>
          <w:i/>
          <w:sz w:val="28"/>
        </w:rPr>
        <w:t>süd</w:t>
      </w:r>
      <w:r>
        <w:rPr>
          <w:spacing w:val="-17"/>
          <w:sz w:val="28"/>
        </w:rPr>
        <w:t> </w:t>
      </w:r>
      <w:r>
        <w:rPr>
          <w:rFonts w:ascii="Calibri" w:hAnsi="Calibri"/>
          <w:i/>
          <w:sz w:val="28"/>
        </w:rPr>
        <w:t>vəzilərinin</w:t>
      </w:r>
      <w:r>
        <w:rPr>
          <w:rFonts w:ascii="Calibri" w:hAnsi="Calibri"/>
          <w:i/>
          <w:spacing w:val="-7"/>
          <w:sz w:val="28"/>
        </w:rPr>
        <w:t> </w:t>
      </w:r>
      <w:r>
        <w:rPr>
          <w:rFonts w:ascii="Calibri" w:hAnsi="Calibri"/>
          <w:i/>
          <w:sz w:val="28"/>
        </w:rPr>
        <w:t>inkişafını</w:t>
      </w:r>
      <w:r>
        <w:rPr>
          <w:rFonts w:ascii="Calibri" w:hAnsi="Calibri"/>
          <w:i/>
          <w:spacing w:val="-9"/>
          <w:sz w:val="28"/>
        </w:rPr>
        <w:t> </w:t>
      </w:r>
      <w:r>
        <w:rPr>
          <w:rFonts w:ascii="Calibri" w:hAnsi="Calibri"/>
          <w:i/>
          <w:sz w:val="28"/>
        </w:rPr>
        <w:t>stimulyasiya</w:t>
      </w:r>
      <w:r>
        <w:rPr>
          <w:rFonts w:ascii="Calibri" w:hAnsi="Calibri"/>
          <w:i/>
          <w:spacing w:val="-7"/>
          <w:sz w:val="28"/>
        </w:rPr>
        <w:t> </w:t>
      </w:r>
      <w:r>
        <w:rPr>
          <w:rFonts w:ascii="Calibri" w:hAnsi="Calibri"/>
          <w:i/>
          <w:spacing w:val="-4"/>
          <w:sz w:val="28"/>
        </w:rPr>
        <w:t>edir.</w:t>
      </w:r>
    </w:p>
    <w:p>
      <w:pPr>
        <w:spacing w:before="189"/>
        <w:ind w:left="1701" w:right="0" w:firstLine="0"/>
        <w:jc w:val="left"/>
        <w:rPr>
          <w:rFonts w:ascii="Calibri" w:hAnsi="Calibri"/>
          <w:i/>
          <w:sz w:val="28"/>
        </w:rPr>
      </w:pPr>
      <w:r>
        <w:rPr>
          <w:rFonts w:ascii="Calibri" w:hAnsi="Calibri"/>
          <w:i/>
          <w:sz w:val="28"/>
        </w:rPr>
        <w:t>Progesteronun</w:t>
      </w:r>
      <w:r>
        <w:rPr>
          <w:spacing w:val="-18"/>
          <w:sz w:val="28"/>
        </w:rPr>
        <w:t> </w:t>
      </w:r>
      <w:r>
        <w:rPr>
          <w:rFonts w:ascii="Calibri" w:hAnsi="Calibri"/>
          <w:i/>
          <w:sz w:val="28"/>
        </w:rPr>
        <w:t>tətbiqinə</w:t>
      </w:r>
      <w:r>
        <w:rPr>
          <w:rFonts w:ascii="Calibri" w:hAnsi="Calibri"/>
          <w:i/>
          <w:spacing w:val="-10"/>
          <w:sz w:val="28"/>
        </w:rPr>
        <w:t> </w:t>
      </w:r>
      <w:r>
        <w:rPr>
          <w:rFonts w:ascii="Calibri" w:hAnsi="Calibri"/>
          <w:i/>
          <w:spacing w:val="-2"/>
          <w:sz w:val="28"/>
        </w:rPr>
        <w:t>gösrəriş:</w:t>
      </w:r>
    </w:p>
    <w:p>
      <w:pPr>
        <w:pStyle w:val="ListParagraph"/>
        <w:numPr>
          <w:ilvl w:val="0"/>
          <w:numId w:val="169"/>
        </w:numPr>
        <w:tabs>
          <w:tab w:pos="1990" w:val="left" w:leader="none"/>
        </w:tabs>
        <w:spacing w:line="240" w:lineRule="auto" w:before="187" w:after="0"/>
        <w:ind w:left="1990" w:right="0" w:hanging="289"/>
        <w:jc w:val="left"/>
        <w:rPr>
          <w:rFonts w:ascii="Calibri" w:hAnsi="Calibri"/>
          <w:i/>
          <w:sz w:val="28"/>
        </w:rPr>
      </w:pPr>
      <w:r>
        <w:rPr>
          <w:rFonts w:ascii="Calibri" w:hAnsi="Calibri"/>
          <w:i/>
          <w:sz w:val="28"/>
        </w:rPr>
        <w:t>amenoreya</w:t>
      </w:r>
      <w:r>
        <w:rPr>
          <w:spacing w:val="-11"/>
          <w:sz w:val="28"/>
        </w:rPr>
        <w:t> </w:t>
      </w:r>
      <w:r>
        <w:rPr>
          <w:rFonts w:ascii="Calibri" w:hAnsi="Calibri"/>
          <w:i/>
          <w:sz w:val="28"/>
        </w:rPr>
        <w:t>(I-li</w:t>
      </w:r>
      <w:r>
        <w:rPr>
          <w:spacing w:val="-9"/>
          <w:sz w:val="28"/>
        </w:rPr>
        <w:t> </w:t>
      </w:r>
      <w:r>
        <w:rPr>
          <w:rFonts w:ascii="Calibri" w:hAnsi="Calibri"/>
          <w:i/>
          <w:sz w:val="28"/>
        </w:rPr>
        <w:t>və</w:t>
      </w:r>
      <w:r>
        <w:rPr>
          <w:rFonts w:ascii="Calibri" w:hAnsi="Calibri"/>
          <w:i/>
          <w:spacing w:val="-3"/>
          <w:sz w:val="28"/>
        </w:rPr>
        <w:t> </w:t>
      </w:r>
      <w:r>
        <w:rPr>
          <w:rFonts w:ascii="Calibri" w:hAnsi="Calibri"/>
          <w:i/>
          <w:sz w:val="28"/>
        </w:rPr>
        <w:t>II-</w:t>
      </w:r>
      <w:r>
        <w:rPr>
          <w:rFonts w:ascii="Calibri" w:hAnsi="Calibri"/>
          <w:i/>
          <w:spacing w:val="-4"/>
          <w:sz w:val="28"/>
        </w:rPr>
        <w:t>li);</w:t>
      </w:r>
    </w:p>
    <w:p>
      <w:pPr>
        <w:pStyle w:val="ListParagraph"/>
        <w:numPr>
          <w:ilvl w:val="0"/>
          <w:numId w:val="169"/>
        </w:numPr>
        <w:tabs>
          <w:tab w:pos="1990" w:val="left" w:leader="none"/>
        </w:tabs>
        <w:spacing w:line="240" w:lineRule="auto" w:before="186" w:after="0"/>
        <w:ind w:left="1990" w:right="0" w:hanging="289"/>
        <w:jc w:val="left"/>
        <w:rPr>
          <w:rFonts w:ascii="Calibri"/>
          <w:i/>
          <w:sz w:val="28"/>
        </w:rPr>
      </w:pPr>
      <w:r>
        <w:rPr>
          <w:rFonts w:ascii="Calibri"/>
          <w:i/>
          <w:spacing w:val="-2"/>
          <w:sz w:val="28"/>
        </w:rPr>
        <w:t>dismenoreya;</w:t>
      </w:r>
    </w:p>
    <w:p>
      <w:pPr>
        <w:pStyle w:val="ListParagraph"/>
        <w:numPr>
          <w:ilvl w:val="0"/>
          <w:numId w:val="169"/>
        </w:numPr>
        <w:tabs>
          <w:tab w:pos="2097" w:val="left" w:leader="none"/>
        </w:tabs>
        <w:spacing w:line="240" w:lineRule="auto" w:before="191" w:after="0"/>
        <w:ind w:left="2097" w:right="0" w:hanging="396"/>
        <w:jc w:val="left"/>
        <w:rPr>
          <w:rFonts w:ascii="Calibri" w:hAnsi="Calibri"/>
          <w:i/>
          <w:sz w:val="28"/>
        </w:rPr>
      </w:pPr>
      <w:r>
        <w:rPr>
          <w:rFonts w:ascii="Calibri" w:hAnsi="Calibri"/>
          <w:i/>
          <w:sz w:val="28"/>
        </w:rPr>
        <w:t>funksional</w:t>
      </w:r>
      <w:r>
        <w:rPr>
          <w:rFonts w:ascii="Calibri" w:hAnsi="Calibri"/>
          <w:i/>
          <w:spacing w:val="65"/>
          <w:w w:val="150"/>
          <w:sz w:val="28"/>
        </w:rPr>
        <w:t> </w:t>
      </w:r>
      <w:r>
        <w:rPr>
          <w:rFonts w:ascii="Calibri" w:hAnsi="Calibri"/>
          <w:i/>
          <w:sz w:val="28"/>
        </w:rPr>
        <w:t>uşaqlıq</w:t>
      </w:r>
      <w:r>
        <w:rPr>
          <w:rFonts w:ascii="Calibri" w:hAnsi="Calibri"/>
          <w:i/>
          <w:spacing w:val="64"/>
          <w:w w:val="150"/>
          <w:sz w:val="28"/>
        </w:rPr>
        <w:t> </w:t>
      </w:r>
      <w:r>
        <w:rPr>
          <w:rFonts w:ascii="Calibri" w:hAnsi="Calibri"/>
          <w:i/>
          <w:sz w:val="28"/>
        </w:rPr>
        <w:t>qanamaları</w:t>
      </w:r>
      <w:r>
        <w:rPr>
          <w:rFonts w:ascii="Calibri" w:hAnsi="Calibri"/>
          <w:i/>
          <w:spacing w:val="65"/>
          <w:w w:val="150"/>
          <w:sz w:val="28"/>
        </w:rPr>
        <w:t> </w:t>
      </w:r>
      <w:r>
        <w:rPr>
          <w:rFonts w:ascii="Calibri" w:hAnsi="Calibri"/>
          <w:i/>
          <w:sz w:val="28"/>
        </w:rPr>
        <w:t>(hemorragik</w:t>
      </w:r>
      <w:r>
        <w:rPr>
          <w:rFonts w:ascii="Calibri" w:hAnsi="Calibri"/>
          <w:i/>
          <w:spacing w:val="64"/>
          <w:w w:val="150"/>
          <w:sz w:val="28"/>
        </w:rPr>
        <w:t> </w:t>
      </w:r>
      <w:r>
        <w:rPr>
          <w:rFonts w:ascii="Calibri" w:hAnsi="Calibri"/>
          <w:i/>
          <w:sz w:val="28"/>
        </w:rPr>
        <w:t>metropatiya,</w:t>
      </w:r>
      <w:r>
        <w:rPr>
          <w:rFonts w:ascii="Calibri" w:hAnsi="Calibri"/>
          <w:i/>
          <w:spacing w:val="64"/>
          <w:w w:val="150"/>
          <w:sz w:val="28"/>
        </w:rPr>
        <w:t> </w:t>
      </w:r>
      <w:r>
        <w:rPr>
          <w:rFonts w:ascii="Calibri" w:hAnsi="Calibri"/>
          <w:i/>
          <w:sz w:val="28"/>
        </w:rPr>
        <w:t>yuvenil</w:t>
      </w:r>
      <w:r>
        <w:rPr>
          <w:rFonts w:ascii="Calibri" w:hAnsi="Calibri"/>
          <w:i/>
          <w:spacing w:val="66"/>
          <w:w w:val="150"/>
          <w:sz w:val="28"/>
        </w:rPr>
        <w:t> </w:t>
      </w:r>
      <w:r>
        <w:rPr>
          <w:rFonts w:ascii="Calibri" w:hAnsi="Calibri"/>
          <w:i/>
          <w:spacing w:val="-5"/>
          <w:sz w:val="28"/>
        </w:rPr>
        <w:t>və</w:t>
      </w:r>
    </w:p>
    <w:p>
      <w:pPr>
        <w:spacing w:before="23"/>
        <w:ind w:left="994" w:right="0" w:firstLine="0"/>
        <w:jc w:val="left"/>
        <w:rPr>
          <w:rFonts w:ascii="Calibri"/>
          <w:i/>
          <w:sz w:val="28"/>
        </w:rPr>
      </w:pPr>
      <w:r>
        <w:rPr>
          <w:rFonts w:ascii="Calibri"/>
          <w:i/>
          <w:sz w:val="28"/>
        </w:rPr>
        <w:t>klimakterik</w:t>
      </w:r>
      <w:r>
        <w:rPr>
          <w:spacing w:val="-14"/>
          <w:sz w:val="28"/>
        </w:rPr>
        <w:t> </w:t>
      </w:r>
      <w:r>
        <w:rPr>
          <w:rFonts w:ascii="Calibri"/>
          <w:i/>
          <w:spacing w:val="-2"/>
          <w:sz w:val="28"/>
        </w:rPr>
        <w:t>qanaxmalar)</w:t>
      </w:r>
    </w:p>
    <w:p>
      <w:pPr>
        <w:spacing w:line="256" w:lineRule="auto" w:before="191"/>
        <w:ind w:left="994" w:right="0" w:firstLine="707"/>
        <w:jc w:val="left"/>
        <w:rPr>
          <w:rFonts w:ascii="Calibri" w:hAnsi="Calibri"/>
          <w:i/>
          <w:sz w:val="28"/>
        </w:rPr>
      </w:pPr>
      <w:r>
        <w:rPr>
          <w:rFonts w:ascii="Calibri" w:hAnsi="Calibri"/>
          <w:i/>
          <w:sz w:val="28"/>
        </w:rPr>
        <w:t>Progesteron</w:t>
      </w:r>
      <w:r>
        <w:rPr>
          <w:spacing w:val="80"/>
          <w:sz w:val="28"/>
        </w:rPr>
        <w:t> </w:t>
      </w:r>
      <w:r>
        <w:rPr>
          <w:rFonts w:ascii="Calibri" w:hAnsi="Calibri"/>
          <w:i/>
          <w:sz w:val="28"/>
        </w:rPr>
        <w:t>həmcinin</w:t>
      </w:r>
      <w:r>
        <w:rPr>
          <w:spacing w:val="80"/>
          <w:sz w:val="28"/>
        </w:rPr>
        <w:t> </w:t>
      </w:r>
      <w:r>
        <w:rPr>
          <w:rFonts w:ascii="Calibri" w:hAnsi="Calibri"/>
          <w:i/>
          <w:sz w:val="28"/>
        </w:rPr>
        <w:t>I-li</w:t>
      </w:r>
      <w:r>
        <w:rPr>
          <w:rFonts w:ascii="Calibri" w:hAnsi="Calibri"/>
          <w:i/>
          <w:spacing w:val="80"/>
          <w:sz w:val="28"/>
        </w:rPr>
        <w:t> </w:t>
      </w:r>
      <w:r>
        <w:rPr>
          <w:rFonts w:ascii="Calibri" w:hAnsi="Calibri"/>
          <w:i/>
          <w:sz w:val="28"/>
        </w:rPr>
        <w:t>uşaq</w:t>
      </w:r>
      <w:r>
        <w:rPr>
          <w:rFonts w:ascii="Calibri" w:hAnsi="Calibri"/>
          <w:i/>
          <w:spacing w:val="80"/>
          <w:sz w:val="28"/>
        </w:rPr>
        <w:t> </w:t>
      </w:r>
      <w:r>
        <w:rPr>
          <w:rFonts w:ascii="Calibri" w:hAnsi="Calibri"/>
          <w:i/>
          <w:sz w:val="28"/>
        </w:rPr>
        <w:t>salma</w:t>
      </w:r>
      <w:r>
        <w:rPr>
          <w:rFonts w:ascii="Calibri" w:hAnsi="Calibri"/>
          <w:i/>
          <w:spacing w:val="80"/>
          <w:sz w:val="28"/>
        </w:rPr>
        <w:t> </w:t>
      </w:r>
      <w:r>
        <w:rPr>
          <w:rFonts w:ascii="Calibri" w:hAnsi="Calibri"/>
          <w:i/>
          <w:sz w:val="28"/>
        </w:rPr>
        <w:t>zamanı</w:t>
      </w:r>
      <w:r>
        <w:rPr>
          <w:rFonts w:ascii="Calibri" w:hAnsi="Calibri"/>
          <w:i/>
          <w:spacing w:val="80"/>
          <w:sz w:val="28"/>
        </w:rPr>
        <w:t> </w:t>
      </w:r>
      <w:r>
        <w:rPr>
          <w:rFonts w:ascii="Calibri" w:hAnsi="Calibri"/>
          <w:i/>
          <w:sz w:val="28"/>
        </w:rPr>
        <w:t>və</w:t>
      </w:r>
      <w:r>
        <w:rPr>
          <w:rFonts w:ascii="Calibri" w:hAnsi="Calibri"/>
          <w:i/>
          <w:spacing w:val="80"/>
          <w:sz w:val="28"/>
        </w:rPr>
        <w:t> </w:t>
      </w:r>
      <w:r>
        <w:rPr>
          <w:rFonts w:ascii="Calibri" w:hAnsi="Calibri"/>
          <w:i/>
          <w:sz w:val="28"/>
        </w:rPr>
        <w:t>uşaq</w:t>
      </w:r>
      <w:r>
        <w:rPr>
          <w:rFonts w:ascii="Calibri" w:hAnsi="Calibri"/>
          <w:i/>
          <w:spacing w:val="80"/>
          <w:sz w:val="28"/>
        </w:rPr>
        <w:t> </w:t>
      </w:r>
      <w:r>
        <w:rPr>
          <w:rFonts w:ascii="Calibri" w:hAnsi="Calibri"/>
          <w:i/>
          <w:sz w:val="28"/>
        </w:rPr>
        <w:t>salma</w:t>
      </w:r>
      <w:r>
        <w:rPr>
          <w:rFonts w:ascii="Calibri" w:hAnsi="Calibri"/>
          <w:i/>
          <w:spacing w:val="80"/>
          <w:sz w:val="28"/>
        </w:rPr>
        <w:t> </w:t>
      </w:r>
      <w:r>
        <w:rPr>
          <w:rFonts w:ascii="Calibri" w:hAnsi="Calibri"/>
          <w:i/>
          <w:sz w:val="28"/>
        </w:rPr>
        <w:t>təhlükəsi</w:t>
      </w:r>
      <w:r>
        <w:rPr>
          <w:sz w:val="28"/>
        </w:rPr>
        <w:t> </w:t>
      </w:r>
      <w:r>
        <w:rPr>
          <w:rFonts w:ascii="Calibri" w:hAnsi="Calibri"/>
          <w:i/>
          <w:sz w:val="28"/>
        </w:rPr>
        <w:t>olduqda</w:t>
      </w:r>
      <w:r>
        <w:rPr>
          <w:sz w:val="28"/>
        </w:rPr>
        <w:t> </w:t>
      </w:r>
      <w:r>
        <w:rPr>
          <w:rFonts w:ascii="Calibri" w:hAnsi="Calibri"/>
          <w:i/>
          <w:sz w:val="28"/>
        </w:rPr>
        <w:t>qəbul</w:t>
      </w:r>
      <w:r>
        <w:rPr>
          <w:sz w:val="28"/>
        </w:rPr>
        <w:t> </w:t>
      </w:r>
      <w:r>
        <w:rPr>
          <w:rFonts w:ascii="Calibri" w:hAnsi="Calibri"/>
          <w:i/>
          <w:sz w:val="28"/>
        </w:rPr>
        <w:t>edilir.</w:t>
      </w:r>
    </w:p>
    <w:p>
      <w:pPr>
        <w:spacing w:after="0" w:line="256" w:lineRule="auto"/>
        <w:jc w:val="left"/>
        <w:rPr>
          <w:rFonts w:ascii="Calibri" w:hAnsi="Calibri"/>
          <w:i/>
          <w:sz w:val="28"/>
        </w:rPr>
        <w:sectPr>
          <w:pgSz w:w="11910" w:h="16840"/>
          <w:pgMar w:top="1100" w:bottom="280" w:left="708" w:right="141"/>
        </w:sectPr>
      </w:pPr>
    </w:p>
    <w:p>
      <w:pPr>
        <w:tabs>
          <w:tab w:pos="4967" w:val="left" w:leader="none"/>
        </w:tabs>
        <w:spacing w:line="259" w:lineRule="auto" w:before="16"/>
        <w:ind w:left="994" w:right="703" w:firstLine="707"/>
        <w:jc w:val="both"/>
        <w:rPr>
          <w:rFonts w:ascii="Calibri" w:hAnsi="Calibri"/>
          <w:i/>
          <w:sz w:val="28"/>
        </w:rPr>
      </w:pPr>
      <w:r>
        <w:rPr>
          <w:rFonts w:ascii="Calibri" w:hAnsi="Calibri"/>
          <w:i/>
          <w:sz w:val="28"/>
        </w:rPr>
        <w:t>Preqnin</w:t>
      </w:r>
      <w:r>
        <w:rPr>
          <w:sz w:val="28"/>
        </w:rPr>
        <w:t> </w:t>
      </w:r>
      <w:r>
        <w:rPr>
          <w:rFonts w:ascii="Calibri" w:hAnsi="Calibri"/>
          <w:i/>
          <w:sz w:val="28"/>
        </w:rPr>
        <w:t>– sarı</w:t>
        <w:tab/>
        <w:t>cism</w:t>
      </w:r>
      <w:r>
        <w:rPr>
          <w:rFonts w:ascii="Calibri" w:hAnsi="Calibri"/>
          <w:i/>
          <w:spacing w:val="-13"/>
          <w:sz w:val="28"/>
        </w:rPr>
        <w:t> </w:t>
      </w:r>
      <w:r>
        <w:rPr>
          <w:rFonts w:ascii="Calibri" w:hAnsi="Calibri"/>
          <w:i/>
          <w:sz w:val="28"/>
        </w:rPr>
        <w:t>hormonunun</w:t>
      </w:r>
      <w:r>
        <w:rPr>
          <w:rFonts w:ascii="Calibri" w:hAnsi="Calibri"/>
          <w:i/>
          <w:spacing w:val="-15"/>
          <w:sz w:val="28"/>
        </w:rPr>
        <w:t> </w:t>
      </w:r>
      <w:r>
        <w:rPr>
          <w:rFonts w:ascii="Calibri" w:hAnsi="Calibri"/>
          <w:i/>
          <w:sz w:val="28"/>
        </w:rPr>
        <w:t>(progesteronun)</w:t>
      </w:r>
      <w:r>
        <w:rPr>
          <w:rFonts w:ascii="Calibri" w:hAnsi="Calibri"/>
          <w:i/>
          <w:spacing w:val="-13"/>
          <w:sz w:val="28"/>
        </w:rPr>
        <w:t> </w:t>
      </w:r>
      <w:r>
        <w:rPr>
          <w:rFonts w:ascii="Calibri" w:hAnsi="Calibri"/>
          <w:i/>
          <w:sz w:val="28"/>
        </w:rPr>
        <w:t>analoqudur. Əgər sarı cism məhsulunun catmamazlığı nəticəsində yumurtalıqların</w:t>
      </w:r>
      <w:r>
        <w:rPr>
          <w:rFonts w:ascii="Calibri" w:hAnsi="Calibri"/>
          <w:i/>
          <w:spacing w:val="40"/>
          <w:sz w:val="28"/>
        </w:rPr>
        <w:t> </w:t>
      </w:r>
      <w:r>
        <w:rPr>
          <w:rFonts w:ascii="Calibri" w:hAnsi="Calibri"/>
          <w:i/>
          <w:sz w:val="28"/>
        </w:rPr>
        <w:t>funksiyadıl pozulursa,</w:t>
      </w:r>
      <w:r>
        <w:rPr>
          <w:sz w:val="28"/>
        </w:rPr>
        <w:t> </w:t>
      </w:r>
      <w:r>
        <w:rPr>
          <w:rFonts w:ascii="Calibri" w:hAnsi="Calibri"/>
          <w:i/>
          <w:sz w:val="28"/>
        </w:rPr>
        <w:t>preqnin</w:t>
      </w:r>
      <w:r>
        <w:rPr>
          <w:sz w:val="28"/>
        </w:rPr>
        <w:t> </w:t>
      </w:r>
      <w:r>
        <w:rPr>
          <w:rFonts w:ascii="Calibri" w:hAnsi="Calibri"/>
          <w:i/>
          <w:sz w:val="28"/>
        </w:rPr>
        <w:t>təyin</w:t>
      </w:r>
      <w:r>
        <w:rPr>
          <w:sz w:val="28"/>
        </w:rPr>
        <w:t> </w:t>
      </w:r>
      <w:r>
        <w:rPr>
          <w:rFonts w:ascii="Calibri" w:hAnsi="Calibri"/>
          <w:i/>
          <w:sz w:val="28"/>
        </w:rPr>
        <w:t>olunur.</w:t>
      </w:r>
      <w:r>
        <w:rPr>
          <w:sz w:val="28"/>
        </w:rPr>
        <w:t> </w:t>
      </w:r>
      <w:r>
        <w:rPr>
          <w:rFonts w:ascii="Calibri" w:hAnsi="Calibri"/>
          <w:i/>
          <w:sz w:val="28"/>
        </w:rPr>
        <w:t>Preqnin</w:t>
      </w:r>
      <w:r>
        <w:rPr>
          <w:sz w:val="28"/>
        </w:rPr>
        <w:t> </w:t>
      </w:r>
      <w:r>
        <w:rPr>
          <w:rFonts w:ascii="Calibri" w:hAnsi="Calibri"/>
          <w:i/>
          <w:sz w:val="28"/>
        </w:rPr>
        <w:t>həcinin</w:t>
      </w:r>
      <w:r>
        <w:rPr>
          <w:sz w:val="28"/>
        </w:rPr>
        <w:t> </w:t>
      </w:r>
      <w:r>
        <w:rPr>
          <w:rFonts w:ascii="Calibri" w:hAnsi="Calibri"/>
          <w:i/>
          <w:sz w:val="28"/>
        </w:rPr>
        <w:t>amenoreyada,</w:t>
      </w:r>
      <w:r>
        <w:rPr>
          <w:sz w:val="28"/>
        </w:rPr>
        <w:t> </w:t>
      </w:r>
      <w:r>
        <w:rPr>
          <w:rFonts w:ascii="Calibri" w:hAnsi="Calibri"/>
          <w:i/>
          <w:sz w:val="28"/>
        </w:rPr>
        <w:t>oliqomenoreyada,</w:t>
      </w:r>
      <w:r>
        <w:rPr>
          <w:sz w:val="28"/>
        </w:rPr>
        <w:t> </w:t>
      </w:r>
      <w:r>
        <w:rPr>
          <w:rFonts w:ascii="Calibri" w:hAnsi="Calibri"/>
          <w:i/>
          <w:sz w:val="28"/>
        </w:rPr>
        <w:t>sonsuzluqda</w:t>
      </w:r>
      <w:r>
        <w:rPr>
          <w:spacing w:val="40"/>
          <w:sz w:val="28"/>
        </w:rPr>
        <w:t> </w:t>
      </w:r>
      <w:r>
        <w:rPr>
          <w:rFonts w:ascii="Calibri" w:hAnsi="Calibri"/>
          <w:i/>
          <w:sz w:val="28"/>
        </w:rPr>
        <w:t>və funksional uşaqlıq qanaxmalarında tətbiq olunur. Kışi cinsiyyət</w:t>
      </w:r>
      <w:r>
        <w:rPr>
          <w:sz w:val="28"/>
        </w:rPr>
        <w:t> </w:t>
      </w:r>
      <w:r>
        <w:rPr>
          <w:rFonts w:ascii="Calibri" w:hAnsi="Calibri"/>
          <w:i/>
          <w:sz w:val="28"/>
        </w:rPr>
        <w:t>hormonları testosteron propionat və metiltestosteron adı ilə buraxılır. Qadınlarda testosteron propionatın qəbuluna</w:t>
      </w:r>
      <w:r>
        <w:rPr>
          <w:sz w:val="28"/>
        </w:rPr>
        <w:t> </w:t>
      </w:r>
      <w:r>
        <w:rPr>
          <w:rFonts w:ascii="Calibri" w:hAnsi="Calibri"/>
          <w:i/>
          <w:sz w:val="28"/>
        </w:rPr>
        <w:t>göstərişlər:</w:t>
      </w:r>
    </w:p>
    <w:p>
      <w:pPr>
        <w:pStyle w:val="ListParagraph"/>
        <w:numPr>
          <w:ilvl w:val="0"/>
          <w:numId w:val="170"/>
        </w:numPr>
        <w:tabs>
          <w:tab w:pos="1990" w:val="left" w:leader="none"/>
        </w:tabs>
        <w:spacing w:line="240" w:lineRule="auto" w:before="157" w:after="0"/>
        <w:ind w:left="1990" w:right="0" w:hanging="289"/>
        <w:jc w:val="both"/>
        <w:rPr>
          <w:rFonts w:ascii="Calibri" w:hAnsi="Calibri"/>
          <w:i/>
          <w:sz w:val="28"/>
        </w:rPr>
      </w:pPr>
      <w:r>
        <w:rPr>
          <w:rFonts w:ascii="Calibri" w:hAnsi="Calibri"/>
          <w:i/>
          <w:sz w:val="28"/>
        </w:rPr>
        <w:t>funksional</w:t>
      </w:r>
      <w:r>
        <w:rPr>
          <w:rFonts w:ascii="Calibri" w:hAnsi="Calibri"/>
          <w:i/>
          <w:spacing w:val="-7"/>
          <w:sz w:val="28"/>
        </w:rPr>
        <w:t> </w:t>
      </w:r>
      <w:r>
        <w:rPr>
          <w:rFonts w:ascii="Calibri" w:hAnsi="Calibri"/>
          <w:i/>
          <w:sz w:val="28"/>
        </w:rPr>
        <w:t>uşaqlıq</w:t>
      </w:r>
      <w:r>
        <w:rPr>
          <w:rFonts w:ascii="Calibri" w:hAnsi="Calibri"/>
          <w:i/>
          <w:spacing w:val="-7"/>
          <w:sz w:val="28"/>
        </w:rPr>
        <w:t> </w:t>
      </w:r>
      <w:r>
        <w:rPr>
          <w:rFonts w:ascii="Calibri" w:hAnsi="Calibri"/>
          <w:i/>
          <w:spacing w:val="-2"/>
          <w:sz w:val="28"/>
        </w:rPr>
        <w:t>qanaxmaları;</w:t>
      </w:r>
    </w:p>
    <w:p>
      <w:pPr>
        <w:pStyle w:val="ListParagraph"/>
        <w:numPr>
          <w:ilvl w:val="0"/>
          <w:numId w:val="170"/>
        </w:numPr>
        <w:tabs>
          <w:tab w:pos="1990" w:val="left" w:leader="none"/>
        </w:tabs>
        <w:spacing w:line="240" w:lineRule="auto" w:before="189" w:after="0"/>
        <w:ind w:left="1990" w:right="0" w:hanging="289"/>
        <w:jc w:val="both"/>
        <w:rPr>
          <w:rFonts w:ascii="Calibri" w:hAnsi="Calibri"/>
          <w:i/>
          <w:sz w:val="28"/>
        </w:rPr>
      </w:pPr>
      <w:r>
        <w:rPr>
          <w:rFonts w:ascii="Calibri" w:hAnsi="Calibri"/>
          <w:i/>
          <w:sz w:val="28"/>
        </w:rPr>
        <w:t>sinir-damar</w:t>
      </w:r>
      <w:r>
        <w:rPr>
          <w:rFonts w:ascii="Calibri" w:hAnsi="Calibri"/>
          <w:i/>
          <w:spacing w:val="-11"/>
          <w:sz w:val="28"/>
        </w:rPr>
        <w:t> </w:t>
      </w:r>
      <w:r>
        <w:rPr>
          <w:rFonts w:ascii="Calibri" w:hAnsi="Calibri"/>
          <w:i/>
          <w:sz w:val="28"/>
        </w:rPr>
        <w:t>pozğunluqları</w:t>
      </w:r>
      <w:r>
        <w:rPr>
          <w:rFonts w:ascii="Calibri" w:hAnsi="Calibri"/>
          <w:i/>
          <w:spacing w:val="-10"/>
          <w:sz w:val="28"/>
        </w:rPr>
        <w:t> </w:t>
      </w:r>
      <w:r>
        <w:rPr>
          <w:rFonts w:ascii="Calibri" w:hAnsi="Calibri"/>
          <w:i/>
          <w:spacing w:val="-2"/>
          <w:sz w:val="28"/>
        </w:rPr>
        <w:t>(vegetativ);</w:t>
      </w:r>
    </w:p>
    <w:p>
      <w:pPr>
        <w:pStyle w:val="ListParagraph"/>
        <w:numPr>
          <w:ilvl w:val="0"/>
          <w:numId w:val="170"/>
        </w:numPr>
        <w:tabs>
          <w:tab w:pos="1990" w:val="left" w:leader="none"/>
        </w:tabs>
        <w:spacing w:line="240" w:lineRule="auto" w:before="186" w:after="0"/>
        <w:ind w:left="1990" w:right="0" w:hanging="289"/>
        <w:jc w:val="both"/>
        <w:rPr>
          <w:rFonts w:ascii="Calibri" w:hAnsi="Calibri"/>
          <w:i/>
          <w:sz w:val="28"/>
        </w:rPr>
      </w:pPr>
      <w:r>
        <w:rPr>
          <w:rFonts w:ascii="Calibri" w:hAnsi="Calibri"/>
          <w:i/>
          <w:sz w:val="28"/>
        </w:rPr>
        <w:t>klimaksla</w:t>
      </w:r>
      <w:r>
        <w:rPr>
          <w:spacing w:val="-11"/>
          <w:sz w:val="28"/>
        </w:rPr>
        <w:t> </w:t>
      </w:r>
      <w:r>
        <w:rPr>
          <w:rFonts w:ascii="Calibri" w:hAnsi="Calibri"/>
          <w:i/>
          <w:sz w:val="28"/>
        </w:rPr>
        <w:t>əlaqədar</w:t>
      </w:r>
      <w:r>
        <w:rPr>
          <w:spacing w:val="-14"/>
          <w:sz w:val="28"/>
        </w:rPr>
        <w:t> </w:t>
      </w:r>
      <w:r>
        <w:rPr>
          <w:rFonts w:ascii="Calibri" w:hAnsi="Calibri"/>
          <w:i/>
          <w:spacing w:val="-2"/>
          <w:sz w:val="28"/>
        </w:rPr>
        <w:t>olaraq;</w:t>
      </w:r>
    </w:p>
    <w:p>
      <w:pPr>
        <w:pStyle w:val="ListParagraph"/>
        <w:numPr>
          <w:ilvl w:val="0"/>
          <w:numId w:val="170"/>
        </w:numPr>
        <w:tabs>
          <w:tab w:pos="2059" w:val="left" w:leader="none"/>
        </w:tabs>
        <w:spacing w:line="240" w:lineRule="auto" w:before="189" w:after="0"/>
        <w:ind w:left="2059" w:right="0" w:hanging="358"/>
        <w:jc w:val="both"/>
        <w:rPr>
          <w:rFonts w:ascii="Calibri" w:hAnsi="Calibri"/>
          <w:i/>
          <w:sz w:val="28"/>
        </w:rPr>
      </w:pPr>
      <w:r>
        <w:rPr>
          <w:rFonts w:ascii="Calibri" w:hAnsi="Calibri"/>
          <w:i/>
          <w:sz w:val="28"/>
        </w:rPr>
        <w:t>testosteron</w:t>
      </w:r>
      <w:r>
        <w:rPr>
          <w:spacing w:val="54"/>
          <w:sz w:val="28"/>
        </w:rPr>
        <w:t> </w:t>
      </w:r>
      <w:r>
        <w:rPr>
          <w:rFonts w:ascii="Calibri" w:hAnsi="Calibri"/>
          <w:i/>
          <w:sz w:val="28"/>
        </w:rPr>
        <w:t>həmcinin</w:t>
      </w:r>
      <w:r>
        <w:rPr>
          <w:rFonts w:ascii="Calibri" w:hAnsi="Calibri"/>
          <w:i/>
          <w:spacing w:val="63"/>
          <w:sz w:val="28"/>
        </w:rPr>
        <w:t> </w:t>
      </w:r>
      <w:r>
        <w:rPr>
          <w:rFonts w:ascii="Calibri" w:hAnsi="Calibri"/>
          <w:i/>
          <w:sz w:val="28"/>
        </w:rPr>
        <w:t>yumurtalığın</w:t>
      </w:r>
      <w:r>
        <w:rPr>
          <w:rFonts w:ascii="Calibri" w:hAnsi="Calibri"/>
          <w:i/>
          <w:spacing w:val="64"/>
          <w:sz w:val="28"/>
        </w:rPr>
        <w:t> </w:t>
      </w:r>
      <w:r>
        <w:rPr>
          <w:rFonts w:ascii="Calibri" w:hAnsi="Calibri"/>
          <w:i/>
          <w:sz w:val="28"/>
        </w:rPr>
        <w:t>və</w:t>
      </w:r>
      <w:r>
        <w:rPr>
          <w:rFonts w:ascii="Calibri" w:hAnsi="Calibri"/>
          <w:i/>
          <w:spacing w:val="62"/>
          <w:sz w:val="28"/>
        </w:rPr>
        <w:t> </w:t>
      </w:r>
      <w:r>
        <w:rPr>
          <w:rFonts w:ascii="Calibri" w:hAnsi="Calibri"/>
          <w:i/>
          <w:sz w:val="28"/>
        </w:rPr>
        <w:t>süq</w:t>
      </w:r>
      <w:r>
        <w:rPr>
          <w:spacing w:val="57"/>
          <w:sz w:val="28"/>
        </w:rPr>
        <w:t> </w:t>
      </w:r>
      <w:r>
        <w:rPr>
          <w:rFonts w:ascii="Calibri" w:hAnsi="Calibri"/>
          <w:i/>
          <w:sz w:val="28"/>
        </w:rPr>
        <w:t>vəzilərinin</w:t>
      </w:r>
      <w:r>
        <w:rPr>
          <w:spacing w:val="57"/>
          <w:sz w:val="28"/>
        </w:rPr>
        <w:t> </w:t>
      </w:r>
      <w:r>
        <w:rPr>
          <w:rFonts w:ascii="Calibri" w:hAnsi="Calibri"/>
          <w:i/>
          <w:sz w:val="28"/>
        </w:rPr>
        <w:t>xərçəngi</w:t>
      </w:r>
      <w:r>
        <w:rPr>
          <w:rFonts w:ascii="Calibri" w:hAnsi="Calibri"/>
          <w:i/>
          <w:spacing w:val="63"/>
          <w:sz w:val="28"/>
        </w:rPr>
        <w:t> </w:t>
      </w:r>
      <w:r>
        <w:rPr>
          <w:rFonts w:ascii="Calibri" w:hAnsi="Calibri"/>
          <w:i/>
          <w:spacing w:val="-2"/>
          <w:sz w:val="28"/>
        </w:rPr>
        <w:t>zamanı</w:t>
      </w:r>
    </w:p>
    <w:p>
      <w:pPr>
        <w:spacing w:before="25"/>
        <w:ind w:left="994" w:right="0" w:firstLine="0"/>
        <w:jc w:val="left"/>
        <w:rPr>
          <w:rFonts w:ascii="Calibri" w:hAnsi="Calibri"/>
          <w:i/>
          <w:sz w:val="28"/>
        </w:rPr>
      </w:pPr>
      <w:r>
        <w:rPr>
          <w:rFonts w:ascii="Calibri" w:hAnsi="Calibri"/>
          <w:i/>
          <w:sz w:val="28"/>
        </w:rPr>
        <w:t>tətbiq</w:t>
      </w:r>
      <w:r>
        <w:rPr>
          <w:spacing w:val="-12"/>
          <w:sz w:val="28"/>
        </w:rPr>
        <w:t> </w:t>
      </w:r>
      <w:r>
        <w:rPr>
          <w:rFonts w:ascii="Calibri" w:hAnsi="Calibri"/>
          <w:i/>
          <w:spacing w:val="-2"/>
          <w:sz w:val="28"/>
        </w:rPr>
        <w:t>olunur.</w:t>
      </w:r>
    </w:p>
    <w:p>
      <w:pPr>
        <w:spacing w:before="187"/>
        <w:ind w:left="1701" w:right="0" w:firstLine="0"/>
        <w:jc w:val="both"/>
        <w:rPr>
          <w:rFonts w:ascii="Calibri" w:hAnsi="Calibri"/>
          <w:i/>
          <w:sz w:val="28"/>
        </w:rPr>
      </w:pPr>
      <w:r>
        <w:rPr>
          <w:rFonts w:ascii="Calibri" w:hAnsi="Calibri"/>
          <w:i/>
          <w:sz w:val="28"/>
          <w:u w:val="single"/>
        </w:rPr>
        <w:t>Filatov</w:t>
      </w:r>
      <w:r>
        <w:rPr>
          <w:spacing w:val="-13"/>
          <w:sz w:val="28"/>
          <w:u w:val="single"/>
        </w:rPr>
        <w:t> </w:t>
      </w:r>
      <w:r>
        <w:rPr>
          <w:rFonts w:ascii="Calibri" w:hAnsi="Calibri"/>
          <w:i/>
          <w:sz w:val="28"/>
          <w:u w:val="single"/>
        </w:rPr>
        <w:t>metodu</w:t>
      </w:r>
      <w:r>
        <w:rPr>
          <w:spacing w:val="-12"/>
          <w:sz w:val="28"/>
          <w:u w:val="single"/>
        </w:rPr>
        <w:t> </w:t>
      </w:r>
      <w:r>
        <w:rPr>
          <w:rFonts w:ascii="Calibri" w:hAnsi="Calibri"/>
          <w:i/>
          <w:sz w:val="28"/>
          <w:u w:val="single"/>
        </w:rPr>
        <w:t>ilə</w:t>
      </w:r>
      <w:r>
        <w:rPr>
          <w:rFonts w:ascii="Calibri" w:hAnsi="Calibri"/>
          <w:i/>
          <w:spacing w:val="-5"/>
          <w:sz w:val="28"/>
          <w:u w:val="single"/>
        </w:rPr>
        <w:t> </w:t>
      </w:r>
      <w:r>
        <w:rPr>
          <w:rFonts w:ascii="Calibri" w:hAnsi="Calibri"/>
          <w:i/>
          <w:sz w:val="28"/>
          <w:u w:val="single"/>
        </w:rPr>
        <w:t>toxumaların</w:t>
      </w:r>
      <w:r>
        <w:rPr>
          <w:rFonts w:ascii="Calibri" w:hAnsi="Calibri"/>
          <w:i/>
          <w:spacing w:val="-4"/>
          <w:sz w:val="28"/>
          <w:u w:val="single"/>
        </w:rPr>
        <w:t> </w:t>
      </w:r>
      <w:r>
        <w:rPr>
          <w:rFonts w:ascii="Calibri" w:hAnsi="Calibri"/>
          <w:i/>
          <w:spacing w:val="-2"/>
          <w:sz w:val="28"/>
          <w:u w:val="single"/>
        </w:rPr>
        <w:t>köçürülməsi;</w:t>
      </w:r>
    </w:p>
    <w:p>
      <w:pPr>
        <w:spacing w:line="259" w:lineRule="auto" w:before="191"/>
        <w:ind w:left="994" w:right="701" w:firstLine="707"/>
        <w:jc w:val="both"/>
        <w:rPr>
          <w:rFonts w:ascii="Calibri" w:hAnsi="Calibri"/>
          <w:i/>
          <w:sz w:val="28"/>
        </w:rPr>
      </w:pPr>
      <w:r>
        <w:rPr>
          <w:rFonts w:ascii="Calibri" w:hAnsi="Calibri"/>
          <w:i/>
          <w:sz w:val="28"/>
        </w:rPr>
        <w:t>Soyuqda</w:t>
      </w:r>
      <w:r>
        <w:rPr>
          <w:sz w:val="28"/>
        </w:rPr>
        <w:t> </w:t>
      </w:r>
      <w:r>
        <w:rPr>
          <w:rFonts w:ascii="Calibri" w:hAnsi="Calibri"/>
          <w:i/>
          <w:sz w:val="28"/>
        </w:rPr>
        <w:t>(“---” t</w:t>
      </w:r>
      <w:r>
        <w:rPr>
          <w:rFonts w:ascii="Calibri" w:hAnsi="Calibri"/>
          <w:i/>
          <w:sz w:val="28"/>
          <w:vertAlign w:val="superscript"/>
        </w:rPr>
        <w:t>o</w:t>
      </w:r>
      <w:r>
        <w:rPr>
          <w:rFonts w:ascii="Calibri" w:hAnsi="Calibri"/>
          <w:i/>
          <w:sz w:val="28"/>
          <w:vertAlign w:val="baseline"/>
        </w:rPr>
        <w:t>-da)konservləşdirilmiş toxumaların implantasiyası qeyri spesifik</w:t>
      </w:r>
      <w:r>
        <w:rPr>
          <w:spacing w:val="-18"/>
          <w:sz w:val="28"/>
          <w:vertAlign w:val="baseline"/>
        </w:rPr>
        <w:t> </w:t>
      </w:r>
      <w:r>
        <w:rPr>
          <w:rFonts w:ascii="Calibri" w:hAnsi="Calibri"/>
          <w:i/>
          <w:sz w:val="28"/>
          <w:vertAlign w:val="baseline"/>
        </w:rPr>
        <w:t>müalicə</w:t>
      </w:r>
      <w:r>
        <w:rPr>
          <w:rFonts w:ascii="Calibri" w:hAnsi="Calibri"/>
          <w:i/>
          <w:spacing w:val="-16"/>
          <w:sz w:val="28"/>
          <w:vertAlign w:val="baseline"/>
        </w:rPr>
        <w:t> </w:t>
      </w:r>
      <w:r>
        <w:rPr>
          <w:rFonts w:ascii="Calibri" w:hAnsi="Calibri"/>
          <w:i/>
          <w:sz w:val="28"/>
          <w:vertAlign w:val="baseline"/>
        </w:rPr>
        <w:t>üsulu</w:t>
      </w:r>
      <w:r>
        <w:rPr>
          <w:rFonts w:ascii="Calibri" w:hAnsi="Calibri"/>
          <w:i/>
          <w:spacing w:val="-16"/>
          <w:sz w:val="28"/>
          <w:vertAlign w:val="baseline"/>
        </w:rPr>
        <w:t> </w:t>
      </w:r>
      <w:r>
        <w:rPr>
          <w:rFonts w:ascii="Calibri" w:hAnsi="Calibri"/>
          <w:i/>
          <w:sz w:val="28"/>
          <w:vertAlign w:val="baseline"/>
        </w:rPr>
        <w:t>sayılır.</w:t>
      </w:r>
      <w:r>
        <w:rPr>
          <w:rFonts w:ascii="Calibri" w:hAnsi="Calibri"/>
          <w:i/>
          <w:spacing w:val="-15"/>
          <w:sz w:val="28"/>
          <w:vertAlign w:val="baseline"/>
        </w:rPr>
        <w:t> </w:t>
      </w:r>
      <w:r>
        <w:rPr>
          <w:rFonts w:ascii="Calibri" w:hAnsi="Calibri"/>
          <w:i/>
          <w:sz w:val="28"/>
          <w:vertAlign w:val="baseline"/>
        </w:rPr>
        <w:t>Köçürülmə</w:t>
      </w:r>
      <w:r>
        <w:rPr>
          <w:rFonts w:ascii="Calibri" w:hAnsi="Calibri"/>
          <w:i/>
          <w:spacing w:val="-16"/>
          <w:sz w:val="28"/>
          <w:vertAlign w:val="baseline"/>
        </w:rPr>
        <w:t> </w:t>
      </w:r>
      <w:r>
        <w:rPr>
          <w:rFonts w:ascii="Calibri" w:hAnsi="Calibri"/>
          <w:i/>
          <w:sz w:val="28"/>
          <w:vertAlign w:val="baseline"/>
        </w:rPr>
        <w:t>materialı</w:t>
      </w:r>
      <w:r>
        <w:rPr>
          <w:rFonts w:ascii="Calibri" w:hAnsi="Calibri"/>
          <w:i/>
          <w:spacing w:val="-16"/>
          <w:sz w:val="28"/>
          <w:vertAlign w:val="baseline"/>
        </w:rPr>
        <w:t> </w:t>
      </w:r>
      <w:r>
        <w:rPr>
          <w:rFonts w:ascii="Calibri" w:hAnsi="Calibri"/>
          <w:i/>
          <w:sz w:val="28"/>
          <w:vertAlign w:val="baseline"/>
        </w:rPr>
        <w:t>dəri,</w:t>
      </w:r>
      <w:r>
        <w:rPr>
          <w:rFonts w:ascii="Calibri" w:hAnsi="Calibri"/>
          <w:i/>
          <w:spacing w:val="-16"/>
          <w:sz w:val="28"/>
          <w:vertAlign w:val="baseline"/>
        </w:rPr>
        <w:t> </w:t>
      </w:r>
      <w:r>
        <w:rPr>
          <w:rFonts w:ascii="Calibri" w:hAnsi="Calibri"/>
          <w:i/>
          <w:sz w:val="28"/>
          <w:vertAlign w:val="baseline"/>
        </w:rPr>
        <w:t>cift</w:t>
      </w:r>
      <w:r>
        <w:rPr>
          <w:rFonts w:ascii="Calibri" w:hAnsi="Calibri"/>
          <w:i/>
          <w:spacing w:val="-16"/>
          <w:sz w:val="28"/>
          <w:vertAlign w:val="baseline"/>
        </w:rPr>
        <w:t> </w:t>
      </w:r>
      <w:r>
        <w:rPr>
          <w:rFonts w:ascii="Calibri" w:hAnsi="Calibri"/>
          <w:i/>
          <w:sz w:val="28"/>
          <w:vertAlign w:val="baseline"/>
        </w:rPr>
        <w:t>toxuması</w:t>
      </w:r>
      <w:r>
        <w:rPr>
          <w:rFonts w:ascii="Calibri" w:hAnsi="Calibri"/>
          <w:i/>
          <w:spacing w:val="-16"/>
          <w:sz w:val="28"/>
          <w:vertAlign w:val="baseline"/>
        </w:rPr>
        <w:t> </w:t>
      </w:r>
      <w:r>
        <w:rPr>
          <w:rFonts w:ascii="Calibri" w:hAnsi="Calibri"/>
          <w:i/>
          <w:sz w:val="28"/>
          <w:vertAlign w:val="baseline"/>
        </w:rPr>
        <w:t>və</w:t>
      </w:r>
      <w:r>
        <w:rPr>
          <w:rFonts w:ascii="Calibri" w:hAnsi="Calibri"/>
          <w:i/>
          <w:spacing w:val="-15"/>
          <w:sz w:val="28"/>
          <w:vertAlign w:val="baseline"/>
        </w:rPr>
        <w:t> </w:t>
      </w:r>
      <w:r>
        <w:rPr>
          <w:rFonts w:ascii="Calibri" w:hAnsi="Calibri"/>
          <w:i/>
          <w:sz w:val="28"/>
          <w:vertAlign w:val="baseline"/>
        </w:rPr>
        <w:t>hazır</w:t>
      </w:r>
      <w:r>
        <w:rPr>
          <w:rFonts w:ascii="Calibri" w:hAnsi="Calibri"/>
          <w:i/>
          <w:spacing w:val="-16"/>
          <w:sz w:val="28"/>
          <w:vertAlign w:val="baseline"/>
        </w:rPr>
        <w:t> </w:t>
      </w:r>
      <w:r>
        <w:rPr>
          <w:rFonts w:ascii="Calibri" w:hAnsi="Calibri"/>
          <w:i/>
          <w:sz w:val="28"/>
          <w:vertAlign w:val="baseline"/>
        </w:rPr>
        <w:t>biogen stimulyatorlar</w:t>
      </w:r>
      <w:r>
        <w:rPr>
          <w:sz w:val="28"/>
          <w:vertAlign w:val="baseline"/>
        </w:rPr>
        <w:t> </w:t>
      </w:r>
      <w:r>
        <w:rPr>
          <w:rFonts w:ascii="Calibri" w:hAnsi="Calibri"/>
          <w:i/>
          <w:sz w:val="28"/>
          <w:vertAlign w:val="baseline"/>
        </w:rPr>
        <w:t>ola</w:t>
      </w:r>
      <w:r>
        <w:rPr>
          <w:sz w:val="28"/>
          <w:vertAlign w:val="baseline"/>
        </w:rPr>
        <w:t> </w:t>
      </w:r>
      <w:r>
        <w:rPr>
          <w:rFonts w:ascii="Calibri" w:hAnsi="Calibri"/>
          <w:i/>
          <w:sz w:val="28"/>
          <w:vertAlign w:val="baseline"/>
        </w:rPr>
        <w:t>bilər. Transplantasiya aşağıdakı kimi aparılır: yerli anesteziya aparılır (0,5%-li</w:t>
      </w:r>
      <w:r>
        <w:rPr>
          <w:sz w:val="28"/>
          <w:vertAlign w:val="baseline"/>
        </w:rPr>
        <w:t> </w:t>
      </w:r>
      <w:r>
        <w:rPr>
          <w:rFonts w:ascii="Calibri" w:hAnsi="Calibri"/>
          <w:i/>
          <w:sz w:val="28"/>
          <w:vertAlign w:val="baseline"/>
        </w:rPr>
        <w:t>novokain).</w:t>
      </w:r>
      <w:r>
        <w:rPr>
          <w:sz w:val="28"/>
          <w:vertAlign w:val="baseline"/>
        </w:rPr>
        <w:t> </w:t>
      </w:r>
      <w:r>
        <w:rPr>
          <w:rFonts w:ascii="Calibri" w:hAnsi="Calibri"/>
          <w:i/>
          <w:sz w:val="28"/>
          <w:vertAlign w:val="baseline"/>
        </w:rPr>
        <w:t>Dəridə 1</w:t>
      </w:r>
      <w:r>
        <w:rPr>
          <w:sz w:val="28"/>
          <w:vertAlign w:val="baseline"/>
        </w:rPr>
        <w:t> </w:t>
      </w:r>
      <w:r>
        <w:rPr>
          <w:rFonts w:ascii="Calibri" w:hAnsi="Calibri"/>
          <w:i/>
          <w:sz w:val="28"/>
          <w:vertAlign w:val="baseline"/>
        </w:rPr>
        <w:t>sm</w:t>
      </w:r>
      <w:r>
        <w:rPr>
          <w:sz w:val="28"/>
          <w:vertAlign w:val="baseline"/>
        </w:rPr>
        <w:t> </w:t>
      </w:r>
      <w:r>
        <w:rPr>
          <w:rFonts w:ascii="Calibri" w:hAnsi="Calibri"/>
          <w:i/>
          <w:sz w:val="28"/>
          <w:vertAlign w:val="baseline"/>
        </w:rPr>
        <w:t>uzunluqda</w:t>
      </w:r>
      <w:r>
        <w:rPr>
          <w:sz w:val="28"/>
          <w:vertAlign w:val="baseline"/>
        </w:rPr>
        <w:t> </w:t>
      </w:r>
      <w:r>
        <w:rPr>
          <w:rFonts w:ascii="Calibri" w:hAnsi="Calibri"/>
          <w:i/>
          <w:sz w:val="28"/>
          <w:vertAlign w:val="baseline"/>
        </w:rPr>
        <w:t>kəsik aparılır. Sonra pinset vasitəsilə</w:t>
      </w:r>
      <w:r>
        <w:rPr>
          <w:rFonts w:ascii="Calibri" w:hAnsi="Calibri"/>
          <w:i/>
          <w:spacing w:val="-8"/>
          <w:sz w:val="28"/>
          <w:vertAlign w:val="baseline"/>
        </w:rPr>
        <w:t> </w:t>
      </w:r>
      <w:r>
        <w:rPr>
          <w:rFonts w:ascii="Calibri" w:hAnsi="Calibri"/>
          <w:i/>
          <w:sz w:val="28"/>
          <w:vertAlign w:val="baseline"/>
        </w:rPr>
        <w:t>dərialtı</w:t>
      </w:r>
      <w:r>
        <w:rPr>
          <w:rFonts w:ascii="Calibri" w:hAnsi="Calibri"/>
          <w:i/>
          <w:spacing w:val="-9"/>
          <w:sz w:val="28"/>
          <w:vertAlign w:val="baseline"/>
        </w:rPr>
        <w:t> </w:t>
      </w:r>
      <w:r>
        <w:rPr>
          <w:rFonts w:ascii="Calibri" w:hAnsi="Calibri"/>
          <w:i/>
          <w:sz w:val="28"/>
          <w:vertAlign w:val="baseline"/>
        </w:rPr>
        <w:t>toxuma</w:t>
      </w:r>
      <w:r>
        <w:rPr>
          <w:rFonts w:ascii="Calibri" w:hAnsi="Calibri"/>
          <w:i/>
          <w:spacing w:val="-8"/>
          <w:sz w:val="28"/>
          <w:vertAlign w:val="baseline"/>
        </w:rPr>
        <w:t> </w:t>
      </w:r>
      <w:r>
        <w:rPr>
          <w:rFonts w:ascii="Calibri" w:hAnsi="Calibri"/>
          <w:i/>
          <w:sz w:val="28"/>
          <w:vertAlign w:val="baseline"/>
        </w:rPr>
        <w:t>çıxarılır.</w:t>
      </w:r>
      <w:r>
        <w:rPr>
          <w:rFonts w:ascii="Calibri" w:hAnsi="Calibri"/>
          <w:i/>
          <w:spacing w:val="-10"/>
          <w:sz w:val="28"/>
          <w:vertAlign w:val="baseline"/>
        </w:rPr>
        <w:t> </w:t>
      </w:r>
      <w:r>
        <w:rPr>
          <w:rFonts w:ascii="Calibri" w:hAnsi="Calibri"/>
          <w:i/>
          <w:sz w:val="28"/>
          <w:vertAlign w:val="baseline"/>
        </w:rPr>
        <w:t>Belə</w:t>
      </w:r>
      <w:r>
        <w:rPr>
          <w:rFonts w:ascii="Calibri" w:hAnsi="Calibri"/>
          <w:i/>
          <w:spacing w:val="-7"/>
          <w:sz w:val="28"/>
          <w:vertAlign w:val="baseline"/>
        </w:rPr>
        <w:t> </w:t>
      </w:r>
      <w:r>
        <w:rPr>
          <w:rFonts w:ascii="Calibri" w:hAnsi="Calibri"/>
          <w:i/>
          <w:sz w:val="28"/>
          <w:vertAlign w:val="baseline"/>
        </w:rPr>
        <w:t>ki,</w:t>
      </w:r>
      <w:r>
        <w:rPr>
          <w:rFonts w:ascii="Calibri" w:hAnsi="Calibri"/>
          <w:i/>
          <w:spacing w:val="-11"/>
          <w:sz w:val="28"/>
          <w:vertAlign w:val="baseline"/>
        </w:rPr>
        <w:t> </w:t>
      </w:r>
      <w:r>
        <w:rPr>
          <w:rFonts w:ascii="Calibri" w:hAnsi="Calibri"/>
          <w:i/>
          <w:sz w:val="28"/>
          <w:vertAlign w:val="baseline"/>
        </w:rPr>
        <w:t>çox</w:t>
      </w:r>
      <w:r>
        <w:rPr>
          <w:rFonts w:ascii="Calibri" w:hAnsi="Calibri"/>
          <w:i/>
          <w:spacing w:val="-7"/>
          <w:sz w:val="28"/>
          <w:vertAlign w:val="baseline"/>
        </w:rPr>
        <w:t> </w:t>
      </w:r>
      <w:r>
        <w:rPr>
          <w:rFonts w:ascii="Calibri" w:hAnsi="Calibri"/>
          <w:i/>
          <w:sz w:val="28"/>
          <w:vertAlign w:val="baseline"/>
        </w:rPr>
        <w:t>böyük</w:t>
      </w:r>
      <w:r>
        <w:rPr>
          <w:rFonts w:ascii="Calibri" w:hAnsi="Calibri"/>
          <w:i/>
          <w:spacing w:val="-9"/>
          <w:sz w:val="28"/>
          <w:vertAlign w:val="baseline"/>
        </w:rPr>
        <w:t> </w:t>
      </w:r>
      <w:r>
        <w:rPr>
          <w:rFonts w:ascii="Calibri" w:hAnsi="Calibri"/>
          <w:i/>
          <w:sz w:val="28"/>
          <w:vertAlign w:val="baseline"/>
        </w:rPr>
        <w:t>olmayan</w:t>
      </w:r>
      <w:r>
        <w:rPr>
          <w:rFonts w:ascii="Calibri" w:hAnsi="Calibri"/>
          <w:i/>
          <w:spacing w:val="-11"/>
          <w:sz w:val="28"/>
          <w:vertAlign w:val="baseline"/>
        </w:rPr>
        <w:t> </w:t>
      </w:r>
      <w:r>
        <w:rPr>
          <w:rFonts w:ascii="Calibri" w:hAnsi="Calibri"/>
          <w:i/>
          <w:sz w:val="28"/>
          <w:vertAlign w:val="baseline"/>
        </w:rPr>
        <w:t>cubcik</w:t>
      </w:r>
      <w:r>
        <w:rPr>
          <w:rFonts w:ascii="Calibri" w:hAnsi="Calibri"/>
          <w:i/>
          <w:spacing w:val="-8"/>
          <w:sz w:val="28"/>
          <w:vertAlign w:val="baseline"/>
        </w:rPr>
        <w:t> </w:t>
      </w:r>
      <w:r>
        <w:rPr>
          <w:rFonts w:ascii="Calibri" w:hAnsi="Calibri"/>
          <w:i/>
          <w:sz w:val="28"/>
          <w:vertAlign w:val="baseline"/>
        </w:rPr>
        <w:t>alınır</w:t>
      </w:r>
      <w:r>
        <w:rPr>
          <w:rFonts w:ascii="Calibri" w:hAnsi="Calibri"/>
          <w:i/>
          <w:spacing w:val="-11"/>
          <w:sz w:val="28"/>
          <w:vertAlign w:val="baseline"/>
        </w:rPr>
        <w:t> </w:t>
      </w:r>
      <w:r>
        <w:rPr>
          <w:rFonts w:ascii="Calibri" w:hAnsi="Calibri"/>
          <w:i/>
          <w:sz w:val="28"/>
          <w:vertAlign w:val="baseline"/>
        </w:rPr>
        <w:t>və</w:t>
      </w:r>
      <w:r>
        <w:rPr>
          <w:rFonts w:ascii="Calibri" w:hAnsi="Calibri"/>
          <w:i/>
          <w:spacing w:val="-7"/>
          <w:sz w:val="28"/>
          <w:vertAlign w:val="baseline"/>
        </w:rPr>
        <w:t> </w:t>
      </w:r>
      <w:r>
        <w:rPr>
          <w:rFonts w:ascii="Calibri" w:hAnsi="Calibri"/>
          <w:i/>
          <w:sz w:val="28"/>
          <w:vertAlign w:val="baseline"/>
        </w:rPr>
        <w:t>həmin</w:t>
      </w:r>
      <w:r>
        <w:rPr>
          <w:sz w:val="28"/>
          <w:vertAlign w:val="baseline"/>
        </w:rPr>
        <w:t> </w:t>
      </w:r>
      <w:r>
        <w:rPr>
          <w:rFonts w:ascii="Calibri" w:hAnsi="Calibri"/>
          <w:i/>
          <w:sz w:val="28"/>
          <w:vertAlign w:val="baseline"/>
        </w:rPr>
        <w:t>nahiyyə konservləşdirilmiş toxuma qoyulur və ipək</w:t>
      </w:r>
      <w:r>
        <w:rPr>
          <w:sz w:val="28"/>
          <w:vertAlign w:val="baseline"/>
        </w:rPr>
        <w:t> </w:t>
      </w:r>
      <w:r>
        <w:rPr>
          <w:rFonts w:ascii="Calibri" w:hAnsi="Calibri"/>
          <w:i/>
          <w:sz w:val="28"/>
          <w:vertAlign w:val="baseline"/>
        </w:rPr>
        <w:t>sapla</w:t>
      </w:r>
      <w:r>
        <w:rPr>
          <w:sz w:val="28"/>
          <w:vertAlign w:val="baseline"/>
        </w:rPr>
        <w:t> </w:t>
      </w:r>
      <w:r>
        <w:rPr>
          <w:rFonts w:ascii="Calibri" w:hAnsi="Calibri"/>
          <w:i/>
          <w:sz w:val="28"/>
          <w:vertAlign w:val="baseline"/>
        </w:rPr>
        <w:t>həmin</w:t>
      </w:r>
      <w:r>
        <w:rPr>
          <w:sz w:val="28"/>
          <w:vertAlign w:val="baseline"/>
        </w:rPr>
        <w:t> </w:t>
      </w:r>
      <w:r>
        <w:rPr>
          <w:rFonts w:ascii="Calibri" w:hAnsi="Calibri"/>
          <w:i/>
          <w:sz w:val="28"/>
          <w:vertAlign w:val="baseline"/>
        </w:rPr>
        <w:t>nahiyəyə konservləşdirilmiş toxuma qoyulur və ipək</w:t>
      </w:r>
      <w:r>
        <w:rPr>
          <w:sz w:val="28"/>
          <w:vertAlign w:val="baseline"/>
        </w:rPr>
        <w:t> </w:t>
      </w:r>
      <w:r>
        <w:rPr>
          <w:rFonts w:ascii="Calibri" w:hAnsi="Calibri"/>
          <w:i/>
          <w:sz w:val="28"/>
          <w:vertAlign w:val="baseline"/>
        </w:rPr>
        <w:t>sapla</w:t>
      </w:r>
      <w:r>
        <w:rPr>
          <w:sz w:val="28"/>
          <w:vertAlign w:val="baseline"/>
        </w:rPr>
        <w:t> </w:t>
      </w:r>
      <w:r>
        <w:rPr>
          <w:rFonts w:ascii="Calibri" w:hAnsi="Calibri"/>
          <w:i/>
          <w:sz w:val="28"/>
          <w:vertAlign w:val="baseline"/>
        </w:rPr>
        <w:t>həmin</w:t>
      </w:r>
      <w:r>
        <w:rPr>
          <w:sz w:val="28"/>
          <w:vertAlign w:val="baseline"/>
        </w:rPr>
        <w:t> </w:t>
      </w:r>
      <w:r>
        <w:rPr>
          <w:rFonts w:ascii="Calibri" w:hAnsi="Calibri"/>
          <w:i/>
          <w:sz w:val="28"/>
          <w:vertAlign w:val="baseline"/>
        </w:rPr>
        <w:t>yerə tikiş qoyulur. Bioen stimulyatorlardan</w:t>
      </w:r>
      <w:r>
        <w:rPr>
          <w:sz w:val="28"/>
          <w:vertAlign w:val="baseline"/>
        </w:rPr>
        <w:t> </w:t>
      </w:r>
      <w:r>
        <w:rPr>
          <w:rFonts w:ascii="Calibri" w:hAnsi="Calibri"/>
          <w:i/>
          <w:sz w:val="28"/>
          <w:vertAlign w:val="baseline"/>
        </w:rPr>
        <w:t>aloe</w:t>
      </w:r>
      <w:r>
        <w:rPr>
          <w:sz w:val="28"/>
          <w:vertAlign w:val="baseline"/>
        </w:rPr>
        <w:t> </w:t>
      </w:r>
      <w:r>
        <w:rPr>
          <w:rFonts w:ascii="Calibri" w:hAnsi="Calibri"/>
          <w:i/>
          <w:sz w:val="28"/>
          <w:vertAlign w:val="baseline"/>
        </w:rPr>
        <w:t>və FİBS qalın iynə ilə dəri altına yeridilir. Biogen stimulyatorların köçürülməsinə və inyeksiyasına göstərişlər:qadın cinsiyyət</w:t>
      </w:r>
      <w:r>
        <w:rPr>
          <w:sz w:val="28"/>
          <w:vertAlign w:val="baseline"/>
        </w:rPr>
        <w:t> </w:t>
      </w:r>
      <w:r>
        <w:rPr>
          <w:rFonts w:ascii="Calibri" w:hAnsi="Calibri"/>
          <w:i/>
          <w:sz w:val="28"/>
          <w:vertAlign w:val="baseline"/>
        </w:rPr>
        <w:t>orqanlarının yarım kəskin</w:t>
      </w:r>
      <w:r>
        <w:rPr>
          <w:sz w:val="28"/>
          <w:vertAlign w:val="baseline"/>
        </w:rPr>
        <w:t> </w:t>
      </w:r>
      <w:r>
        <w:rPr>
          <w:rFonts w:ascii="Calibri" w:hAnsi="Calibri"/>
          <w:i/>
          <w:sz w:val="28"/>
          <w:vertAlign w:val="baseline"/>
        </w:rPr>
        <w:t>və xroniki</w:t>
      </w:r>
      <w:r>
        <w:rPr>
          <w:sz w:val="28"/>
          <w:vertAlign w:val="baseline"/>
        </w:rPr>
        <w:t> </w:t>
      </w:r>
      <w:r>
        <w:rPr>
          <w:rFonts w:ascii="Calibri" w:hAnsi="Calibri"/>
          <w:i/>
          <w:sz w:val="28"/>
          <w:vertAlign w:val="baseline"/>
        </w:rPr>
        <w:t>iltihabi</w:t>
      </w:r>
      <w:r>
        <w:rPr>
          <w:sz w:val="28"/>
          <w:vertAlign w:val="baseline"/>
        </w:rPr>
        <w:t> </w:t>
      </w:r>
      <w:r>
        <w:rPr>
          <w:rFonts w:ascii="Calibri" w:hAnsi="Calibri"/>
          <w:i/>
          <w:sz w:val="28"/>
          <w:vertAlign w:val="baseline"/>
        </w:rPr>
        <w:t>xəstəlikləri.</w:t>
      </w:r>
      <w:r>
        <w:rPr>
          <w:sz w:val="28"/>
          <w:vertAlign w:val="baseline"/>
        </w:rPr>
        <w:t> </w:t>
      </w:r>
      <w:r>
        <w:rPr>
          <w:rFonts w:ascii="Calibri" w:hAnsi="Calibri"/>
          <w:i/>
          <w:sz w:val="28"/>
          <w:vertAlign w:val="baseline"/>
        </w:rPr>
        <w:t>Orqanizmə yeridilmiş biogen</w:t>
      </w:r>
      <w:r>
        <w:rPr>
          <w:sz w:val="28"/>
          <w:vertAlign w:val="baseline"/>
        </w:rPr>
        <w:t> </w:t>
      </w:r>
      <w:r>
        <w:rPr>
          <w:rFonts w:ascii="Calibri" w:hAnsi="Calibri"/>
          <w:i/>
          <w:sz w:val="28"/>
          <w:vertAlign w:val="baseline"/>
        </w:rPr>
        <w:t>stimulyatorlar</w:t>
      </w:r>
      <w:r>
        <w:rPr>
          <w:sz w:val="28"/>
          <w:vertAlign w:val="baseline"/>
        </w:rPr>
        <w:t> </w:t>
      </w:r>
      <w:r>
        <w:rPr>
          <w:rFonts w:ascii="Calibri" w:hAnsi="Calibri"/>
          <w:i/>
          <w:sz w:val="28"/>
          <w:vertAlign w:val="baseline"/>
        </w:rPr>
        <w:t>həyatı prosesləri</w:t>
      </w:r>
      <w:r>
        <w:rPr>
          <w:sz w:val="28"/>
          <w:vertAlign w:val="baseline"/>
        </w:rPr>
        <w:t> </w:t>
      </w:r>
      <w:r>
        <w:rPr>
          <w:rFonts w:ascii="Calibri" w:hAnsi="Calibri"/>
          <w:i/>
          <w:sz w:val="28"/>
          <w:vertAlign w:val="baseline"/>
        </w:rPr>
        <w:t>aktivləşdirir, maddələr</w:t>
      </w:r>
      <w:r>
        <w:rPr>
          <w:sz w:val="28"/>
          <w:vertAlign w:val="baseline"/>
        </w:rPr>
        <w:t> </w:t>
      </w:r>
      <w:r>
        <w:rPr>
          <w:rFonts w:ascii="Calibri" w:hAnsi="Calibri"/>
          <w:i/>
          <w:sz w:val="28"/>
          <w:vertAlign w:val="baseline"/>
        </w:rPr>
        <w:t>mübadiləsini</w:t>
      </w:r>
      <w:r>
        <w:rPr>
          <w:sz w:val="28"/>
          <w:vertAlign w:val="baseline"/>
        </w:rPr>
        <w:t> </w:t>
      </w:r>
      <w:r>
        <w:rPr>
          <w:rFonts w:ascii="Calibri" w:hAnsi="Calibri"/>
          <w:i/>
          <w:sz w:val="28"/>
          <w:vertAlign w:val="baseline"/>
        </w:rPr>
        <w:t>sürətləndirir,</w:t>
      </w:r>
      <w:r>
        <w:rPr>
          <w:sz w:val="28"/>
          <w:vertAlign w:val="baseline"/>
        </w:rPr>
        <w:t> </w:t>
      </w:r>
      <w:r>
        <w:rPr>
          <w:rFonts w:ascii="Calibri" w:hAnsi="Calibri"/>
          <w:i/>
          <w:sz w:val="28"/>
          <w:vertAlign w:val="baseline"/>
        </w:rPr>
        <w:t>orqanizmin</w:t>
      </w:r>
      <w:r>
        <w:rPr>
          <w:sz w:val="28"/>
          <w:vertAlign w:val="baseline"/>
        </w:rPr>
        <w:t> </w:t>
      </w:r>
      <w:r>
        <w:rPr>
          <w:rFonts w:ascii="Calibri" w:hAnsi="Calibri"/>
          <w:i/>
          <w:sz w:val="28"/>
          <w:vertAlign w:val="baseline"/>
        </w:rPr>
        <w:t>müqavimətini artırır, regenerativ xüsusiyyətləri artırır. Bunlar hamısı birlikdəsağalmaya kömək</w:t>
      </w:r>
      <w:r>
        <w:rPr>
          <w:sz w:val="28"/>
          <w:vertAlign w:val="baseline"/>
        </w:rPr>
        <w:t> </w:t>
      </w:r>
      <w:r>
        <w:rPr>
          <w:rFonts w:ascii="Calibri" w:hAnsi="Calibri"/>
          <w:i/>
          <w:sz w:val="28"/>
          <w:vertAlign w:val="baseline"/>
        </w:rPr>
        <w:t>edir.</w:t>
      </w:r>
    </w:p>
    <w:p>
      <w:pPr>
        <w:spacing w:before="152"/>
        <w:ind w:left="1701" w:right="0" w:firstLine="0"/>
        <w:jc w:val="both"/>
        <w:rPr>
          <w:rFonts w:ascii="Calibri" w:hAnsi="Calibri"/>
          <w:b/>
          <w:i/>
          <w:sz w:val="28"/>
        </w:rPr>
      </w:pPr>
      <w:r>
        <w:rPr>
          <w:rFonts w:ascii="Calibri" w:hAnsi="Calibri"/>
          <w:b/>
          <w:i/>
          <w:sz w:val="28"/>
          <w:u w:val="single"/>
        </w:rPr>
        <w:t>Fizioterapevtik</w:t>
      </w:r>
      <w:r>
        <w:rPr>
          <w:spacing w:val="-15"/>
          <w:sz w:val="28"/>
          <w:u w:val="single"/>
        </w:rPr>
        <w:t> </w:t>
      </w:r>
      <w:r>
        <w:rPr>
          <w:rFonts w:ascii="Calibri" w:hAnsi="Calibri"/>
          <w:b/>
          <w:i/>
          <w:sz w:val="28"/>
          <w:u w:val="single"/>
        </w:rPr>
        <w:t>müalicə</w:t>
      </w:r>
      <w:r>
        <w:rPr>
          <w:rFonts w:ascii="Calibri" w:hAnsi="Calibri"/>
          <w:b/>
          <w:i/>
          <w:spacing w:val="-7"/>
          <w:sz w:val="28"/>
          <w:u w:val="single"/>
        </w:rPr>
        <w:t> </w:t>
      </w:r>
      <w:r>
        <w:rPr>
          <w:rFonts w:ascii="Calibri" w:hAnsi="Calibri"/>
          <w:b/>
          <w:i/>
          <w:spacing w:val="-2"/>
          <w:sz w:val="28"/>
          <w:u w:val="single"/>
        </w:rPr>
        <w:t>üsulları.</w:t>
      </w:r>
    </w:p>
    <w:p>
      <w:pPr>
        <w:spacing w:line="259" w:lineRule="auto" w:before="191"/>
        <w:ind w:left="994" w:right="701" w:firstLine="707"/>
        <w:jc w:val="both"/>
        <w:rPr>
          <w:rFonts w:ascii="Calibri" w:hAnsi="Calibri"/>
          <w:i/>
          <w:sz w:val="28"/>
        </w:rPr>
      </w:pPr>
      <w:r>
        <w:rPr>
          <w:rFonts w:ascii="Calibri" w:hAnsi="Calibri"/>
          <w:i/>
          <w:spacing w:val="-2"/>
          <w:sz w:val="28"/>
        </w:rPr>
        <w:t>Elektroterapiya</w:t>
      </w:r>
      <w:r>
        <w:rPr>
          <w:spacing w:val="-8"/>
          <w:sz w:val="28"/>
        </w:rPr>
        <w:t> </w:t>
      </w:r>
      <w:r>
        <w:rPr>
          <w:rFonts w:ascii="Calibri" w:hAnsi="Calibri"/>
          <w:i/>
          <w:spacing w:val="-2"/>
          <w:sz w:val="28"/>
        </w:rPr>
        <w:t>– elektrik</w:t>
      </w:r>
      <w:r>
        <w:rPr>
          <w:spacing w:val="-9"/>
          <w:sz w:val="28"/>
        </w:rPr>
        <w:t> </w:t>
      </w:r>
      <w:r>
        <w:rPr>
          <w:rFonts w:ascii="Calibri" w:hAnsi="Calibri"/>
          <w:i/>
          <w:spacing w:val="-2"/>
          <w:sz w:val="28"/>
        </w:rPr>
        <w:t>cərəyanı ginekologiyada qalvonik,</w:t>
      </w:r>
      <w:r>
        <w:rPr>
          <w:rFonts w:ascii="Calibri" w:hAnsi="Calibri"/>
          <w:i/>
          <w:spacing w:val="-3"/>
          <w:sz w:val="28"/>
        </w:rPr>
        <w:t> </w:t>
      </w:r>
      <w:r>
        <w:rPr>
          <w:rFonts w:ascii="Calibri" w:hAnsi="Calibri"/>
          <w:i/>
          <w:spacing w:val="-2"/>
          <w:sz w:val="28"/>
        </w:rPr>
        <w:t>faradik və yüksək</w:t>
      </w:r>
      <w:r>
        <w:rPr>
          <w:spacing w:val="-2"/>
          <w:sz w:val="28"/>
        </w:rPr>
        <w:t> </w:t>
      </w:r>
      <w:r>
        <w:rPr>
          <w:rFonts w:ascii="Calibri" w:hAnsi="Calibri"/>
          <w:i/>
          <w:sz w:val="28"/>
        </w:rPr>
        <w:t>gərginlikli</w:t>
      </w:r>
      <w:r>
        <w:rPr>
          <w:sz w:val="28"/>
        </w:rPr>
        <w:t> </w:t>
      </w:r>
      <w:r>
        <w:rPr>
          <w:rFonts w:ascii="Calibri" w:hAnsi="Calibri"/>
          <w:i/>
          <w:sz w:val="28"/>
        </w:rPr>
        <w:t>dəyişən</w:t>
      </w:r>
      <w:r>
        <w:rPr>
          <w:sz w:val="28"/>
        </w:rPr>
        <w:t> </w:t>
      </w:r>
      <w:r>
        <w:rPr>
          <w:rFonts w:ascii="Calibri" w:hAnsi="Calibri"/>
          <w:i/>
          <w:sz w:val="28"/>
        </w:rPr>
        <w:t>cər-n şəklində geniş tətbiq</w:t>
      </w:r>
      <w:r>
        <w:rPr>
          <w:sz w:val="28"/>
        </w:rPr>
        <w:t> </w:t>
      </w:r>
      <w:r>
        <w:rPr>
          <w:rFonts w:ascii="Calibri" w:hAnsi="Calibri"/>
          <w:i/>
          <w:sz w:val="28"/>
        </w:rPr>
        <w:t>olunur.</w:t>
      </w:r>
      <w:r>
        <w:rPr>
          <w:sz w:val="28"/>
        </w:rPr>
        <w:t> </w:t>
      </w:r>
      <w:r>
        <w:rPr>
          <w:rFonts w:ascii="Calibri" w:hAnsi="Calibri"/>
          <w:i/>
          <w:sz w:val="28"/>
        </w:rPr>
        <w:t>Müalicə məqsədləri</w:t>
      </w:r>
      <w:r>
        <w:rPr>
          <w:sz w:val="28"/>
        </w:rPr>
        <w:t> </w:t>
      </w:r>
      <w:r>
        <w:rPr>
          <w:rFonts w:ascii="Calibri" w:hAnsi="Calibri"/>
          <w:i/>
          <w:sz w:val="28"/>
        </w:rPr>
        <w:t>ücün</w:t>
      </w:r>
      <w:r>
        <w:rPr>
          <w:sz w:val="28"/>
        </w:rPr>
        <w:t> </w:t>
      </w:r>
      <w:r>
        <w:rPr>
          <w:rFonts w:ascii="Calibri" w:hAnsi="Calibri"/>
          <w:i/>
          <w:sz w:val="28"/>
        </w:rPr>
        <w:t>işlədilən</w:t>
      </w:r>
      <w:r>
        <w:rPr>
          <w:sz w:val="28"/>
        </w:rPr>
        <w:t> </w:t>
      </w:r>
      <w:r>
        <w:rPr>
          <w:rFonts w:ascii="Calibri" w:hAnsi="Calibri"/>
          <w:i/>
          <w:sz w:val="28"/>
        </w:rPr>
        <w:t>cər-nın</w:t>
      </w:r>
      <w:r>
        <w:rPr>
          <w:rFonts w:ascii="Calibri" w:hAnsi="Calibri"/>
          <w:i/>
          <w:spacing w:val="80"/>
          <w:w w:val="150"/>
          <w:sz w:val="28"/>
        </w:rPr>
        <w:t> </w:t>
      </w:r>
      <w:r>
        <w:rPr>
          <w:rFonts w:ascii="Calibri" w:hAnsi="Calibri"/>
          <w:i/>
          <w:sz w:val="28"/>
        </w:rPr>
        <w:t>gərginliyi</w:t>
      </w:r>
      <w:r>
        <w:rPr>
          <w:sz w:val="28"/>
        </w:rPr>
        <w:t> </w:t>
      </w:r>
      <w:r>
        <w:rPr>
          <w:rFonts w:ascii="Calibri" w:hAnsi="Calibri"/>
          <w:i/>
          <w:sz w:val="28"/>
        </w:rPr>
        <w:t>60-80 voltdan yuxarı olmamalıdır. Tətbiq</w:t>
      </w:r>
      <w:r>
        <w:rPr>
          <w:sz w:val="28"/>
        </w:rPr>
        <w:t> </w:t>
      </w:r>
      <w:r>
        <w:rPr>
          <w:rFonts w:ascii="Calibri" w:hAnsi="Calibri"/>
          <w:i/>
          <w:sz w:val="28"/>
        </w:rPr>
        <w:t>edilən</w:t>
      </w:r>
      <w:r>
        <w:rPr>
          <w:sz w:val="28"/>
        </w:rPr>
        <w:t> </w:t>
      </w:r>
      <w:r>
        <w:rPr>
          <w:rFonts w:ascii="Calibri" w:hAnsi="Calibri"/>
          <w:i/>
          <w:sz w:val="28"/>
        </w:rPr>
        <w:t>elektrodlar aşağıdakı tələbləri</w:t>
      </w:r>
      <w:r>
        <w:rPr>
          <w:sz w:val="28"/>
        </w:rPr>
        <w:t> </w:t>
      </w:r>
      <w:r>
        <w:rPr>
          <w:rFonts w:ascii="Calibri" w:hAnsi="Calibri"/>
          <w:i/>
          <w:sz w:val="28"/>
        </w:rPr>
        <w:t>ödəməlidir:</w:t>
      </w:r>
    </w:p>
    <w:p>
      <w:pPr>
        <w:pStyle w:val="ListParagraph"/>
        <w:numPr>
          <w:ilvl w:val="0"/>
          <w:numId w:val="171"/>
        </w:numPr>
        <w:tabs>
          <w:tab w:pos="1990" w:val="left" w:leader="none"/>
        </w:tabs>
        <w:spacing w:line="240" w:lineRule="auto" w:before="156" w:after="0"/>
        <w:ind w:left="1990" w:right="0" w:hanging="289"/>
        <w:jc w:val="both"/>
        <w:rPr>
          <w:rFonts w:ascii="Calibri" w:hAnsi="Calibri"/>
          <w:i/>
          <w:sz w:val="28"/>
        </w:rPr>
      </w:pPr>
      <w:r>
        <w:rPr>
          <w:rFonts w:ascii="Calibri" w:hAnsi="Calibri"/>
          <w:i/>
          <w:sz w:val="28"/>
        </w:rPr>
        <w:t>cər-n</w:t>
      </w:r>
      <w:r>
        <w:rPr>
          <w:spacing w:val="-15"/>
          <w:sz w:val="28"/>
        </w:rPr>
        <w:t> </w:t>
      </w:r>
      <w:r>
        <w:rPr>
          <w:rFonts w:ascii="Calibri" w:hAnsi="Calibri"/>
          <w:i/>
          <w:sz w:val="28"/>
        </w:rPr>
        <w:t>kecirən</w:t>
      </w:r>
      <w:r>
        <w:rPr>
          <w:rFonts w:ascii="Calibri" w:hAnsi="Calibri"/>
          <w:i/>
          <w:spacing w:val="-7"/>
          <w:sz w:val="28"/>
        </w:rPr>
        <w:t> </w:t>
      </w:r>
      <w:r>
        <w:rPr>
          <w:rFonts w:ascii="Calibri" w:hAnsi="Calibri"/>
          <w:i/>
          <w:sz w:val="28"/>
        </w:rPr>
        <w:t>elektrodların</w:t>
      </w:r>
      <w:r>
        <w:rPr>
          <w:rFonts w:ascii="Calibri" w:hAnsi="Calibri"/>
          <w:i/>
          <w:spacing w:val="-5"/>
          <w:sz w:val="28"/>
        </w:rPr>
        <w:t> </w:t>
      </w:r>
      <w:r>
        <w:rPr>
          <w:rFonts w:ascii="Calibri" w:hAnsi="Calibri"/>
          <w:i/>
          <w:sz w:val="28"/>
        </w:rPr>
        <w:t>birləşdirilməsi</w:t>
      </w:r>
      <w:r>
        <w:rPr>
          <w:spacing w:val="-13"/>
          <w:sz w:val="28"/>
        </w:rPr>
        <w:t> </w:t>
      </w:r>
      <w:r>
        <w:rPr>
          <w:rFonts w:ascii="Calibri" w:hAnsi="Calibri"/>
          <w:i/>
          <w:sz w:val="28"/>
        </w:rPr>
        <w:t>sadə</w:t>
      </w:r>
      <w:r>
        <w:rPr>
          <w:rFonts w:ascii="Calibri" w:hAnsi="Calibri"/>
          <w:i/>
          <w:spacing w:val="-5"/>
          <w:sz w:val="28"/>
        </w:rPr>
        <w:t> </w:t>
      </w:r>
      <w:r>
        <w:rPr>
          <w:rFonts w:ascii="Calibri" w:hAnsi="Calibri"/>
          <w:i/>
          <w:spacing w:val="-2"/>
          <w:sz w:val="28"/>
        </w:rPr>
        <w:t>olmalıdır;</w:t>
      </w:r>
    </w:p>
    <w:p>
      <w:pPr>
        <w:pStyle w:val="ListParagraph"/>
        <w:numPr>
          <w:ilvl w:val="0"/>
          <w:numId w:val="171"/>
        </w:numPr>
        <w:tabs>
          <w:tab w:pos="1990" w:val="left" w:leader="none"/>
        </w:tabs>
        <w:spacing w:line="240" w:lineRule="auto" w:before="189" w:after="0"/>
        <w:ind w:left="1990" w:right="0" w:hanging="289"/>
        <w:jc w:val="both"/>
        <w:rPr>
          <w:rFonts w:ascii="Calibri" w:hAnsi="Calibri"/>
          <w:i/>
          <w:sz w:val="28"/>
        </w:rPr>
      </w:pPr>
      <w:r>
        <w:rPr>
          <w:rFonts w:ascii="Calibri" w:hAnsi="Calibri"/>
          <w:i/>
          <w:sz w:val="28"/>
        </w:rPr>
        <w:t>elektrod</w:t>
      </w:r>
      <w:r>
        <w:rPr>
          <w:spacing w:val="-15"/>
          <w:sz w:val="28"/>
        </w:rPr>
        <w:t> </w:t>
      </w:r>
      <w:r>
        <w:rPr>
          <w:rFonts w:ascii="Calibri" w:hAnsi="Calibri"/>
          <w:i/>
          <w:sz w:val="28"/>
        </w:rPr>
        <w:t>elastiki,</w:t>
      </w:r>
      <w:r>
        <w:rPr>
          <w:spacing w:val="-12"/>
          <w:sz w:val="28"/>
        </w:rPr>
        <w:t> </w:t>
      </w:r>
      <w:r>
        <w:rPr>
          <w:rFonts w:ascii="Calibri" w:hAnsi="Calibri"/>
          <w:i/>
          <w:sz w:val="28"/>
        </w:rPr>
        <w:t>plastik</w:t>
      </w:r>
      <w:r>
        <w:rPr>
          <w:spacing w:val="-12"/>
          <w:sz w:val="28"/>
        </w:rPr>
        <w:t> </w:t>
      </w:r>
      <w:r>
        <w:rPr>
          <w:rFonts w:ascii="Calibri" w:hAnsi="Calibri"/>
          <w:i/>
          <w:sz w:val="28"/>
        </w:rPr>
        <w:t>və</w:t>
      </w:r>
      <w:r>
        <w:rPr>
          <w:rFonts w:ascii="Calibri" w:hAnsi="Calibri"/>
          <w:i/>
          <w:spacing w:val="-4"/>
          <w:sz w:val="28"/>
        </w:rPr>
        <w:t> </w:t>
      </w:r>
      <w:r>
        <w:rPr>
          <w:rFonts w:ascii="Calibri" w:hAnsi="Calibri"/>
          <w:i/>
          <w:sz w:val="28"/>
        </w:rPr>
        <w:t>ucuz</w:t>
      </w:r>
      <w:r>
        <w:rPr>
          <w:spacing w:val="-12"/>
          <w:sz w:val="28"/>
        </w:rPr>
        <w:t> </w:t>
      </w:r>
      <w:r>
        <w:rPr>
          <w:rFonts w:ascii="Calibri" w:hAnsi="Calibri"/>
          <w:i/>
          <w:sz w:val="28"/>
        </w:rPr>
        <w:t>maddədən</w:t>
      </w:r>
      <w:r>
        <w:rPr>
          <w:rFonts w:ascii="Calibri" w:hAnsi="Calibri"/>
          <w:i/>
          <w:spacing w:val="-5"/>
          <w:sz w:val="28"/>
        </w:rPr>
        <w:t> </w:t>
      </w:r>
      <w:r>
        <w:rPr>
          <w:rFonts w:ascii="Calibri" w:hAnsi="Calibri"/>
          <w:i/>
          <w:spacing w:val="-2"/>
          <w:sz w:val="28"/>
        </w:rPr>
        <w:t>olmalıdır;</w:t>
      </w:r>
    </w:p>
    <w:p>
      <w:pPr>
        <w:pStyle w:val="ListParagraph"/>
        <w:numPr>
          <w:ilvl w:val="0"/>
          <w:numId w:val="171"/>
        </w:numPr>
        <w:tabs>
          <w:tab w:pos="1990" w:val="left" w:leader="none"/>
        </w:tabs>
        <w:spacing w:line="240" w:lineRule="auto" w:before="186" w:after="0"/>
        <w:ind w:left="1990" w:right="0" w:hanging="289"/>
        <w:jc w:val="both"/>
        <w:rPr>
          <w:rFonts w:ascii="Calibri" w:hAnsi="Calibri"/>
          <w:i/>
          <w:sz w:val="28"/>
        </w:rPr>
      </w:pPr>
      <w:r>
        <w:rPr>
          <w:rFonts w:ascii="Calibri" w:hAnsi="Calibri"/>
          <w:i/>
          <w:sz w:val="28"/>
        </w:rPr>
        <w:t>dağlayığı</w:t>
      </w:r>
      <w:r>
        <w:rPr>
          <w:rFonts w:ascii="Calibri" w:hAnsi="Calibri"/>
          <w:i/>
          <w:spacing w:val="-8"/>
          <w:sz w:val="28"/>
        </w:rPr>
        <w:t> </w:t>
      </w:r>
      <w:r>
        <w:rPr>
          <w:rFonts w:ascii="Calibri" w:hAnsi="Calibri"/>
          <w:i/>
          <w:sz w:val="28"/>
        </w:rPr>
        <w:t>və</w:t>
      </w:r>
      <w:r>
        <w:rPr>
          <w:rFonts w:ascii="Calibri" w:hAnsi="Calibri"/>
          <w:i/>
          <w:spacing w:val="-6"/>
          <w:sz w:val="28"/>
        </w:rPr>
        <w:t> </w:t>
      </w:r>
      <w:r>
        <w:rPr>
          <w:rFonts w:ascii="Calibri" w:hAnsi="Calibri"/>
          <w:i/>
          <w:sz w:val="28"/>
        </w:rPr>
        <w:t>zəhərləyici</w:t>
      </w:r>
      <w:r>
        <w:rPr>
          <w:spacing w:val="-13"/>
          <w:sz w:val="28"/>
        </w:rPr>
        <w:t> </w:t>
      </w:r>
      <w:r>
        <w:rPr>
          <w:rFonts w:ascii="Calibri" w:hAnsi="Calibri"/>
          <w:i/>
          <w:sz w:val="28"/>
        </w:rPr>
        <w:t>xasiyyətə</w:t>
      </w:r>
      <w:r>
        <w:rPr>
          <w:rFonts w:ascii="Calibri" w:hAnsi="Calibri"/>
          <w:i/>
          <w:spacing w:val="-6"/>
          <w:sz w:val="28"/>
        </w:rPr>
        <w:t> </w:t>
      </w:r>
      <w:r>
        <w:rPr>
          <w:rFonts w:ascii="Calibri" w:hAnsi="Calibri"/>
          <w:i/>
          <w:sz w:val="28"/>
        </w:rPr>
        <w:t>malik</w:t>
      </w:r>
      <w:r>
        <w:rPr>
          <w:rFonts w:ascii="Calibri" w:hAnsi="Calibri"/>
          <w:i/>
          <w:spacing w:val="-5"/>
          <w:sz w:val="28"/>
        </w:rPr>
        <w:t> </w:t>
      </w:r>
      <w:r>
        <w:rPr>
          <w:rFonts w:ascii="Calibri" w:hAnsi="Calibri"/>
          <w:i/>
          <w:spacing w:val="-2"/>
          <w:sz w:val="28"/>
        </w:rPr>
        <w:t>olmamalıdır.</w:t>
      </w:r>
    </w:p>
    <w:p>
      <w:pPr>
        <w:pStyle w:val="ListParagraph"/>
        <w:spacing w:after="0" w:line="240" w:lineRule="auto"/>
        <w:jc w:val="both"/>
        <w:rPr>
          <w:rFonts w:ascii="Calibri" w:hAnsi="Calibri"/>
          <w:i/>
          <w:sz w:val="28"/>
        </w:rPr>
        <w:sectPr>
          <w:pgSz w:w="11910" w:h="16840"/>
          <w:pgMar w:top="1100" w:bottom="280" w:left="708" w:right="141"/>
        </w:sectPr>
      </w:pPr>
    </w:p>
    <w:p>
      <w:pPr>
        <w:spacing w:line="259" w:lineRule="auto" w:before="16"/>
        <w:ind w:left="994" w:right="701" w:firstLine="707"/>
        <w:jc w:val="both"/>
        <w:rPr>
          <w:rFonts w:ascii="Calibri" w:hAnsi="Calibri"/>
          <w:i/>
          <w:sz w:val="28"/>
        </w:rPr>
      </w:pPr>
      <w:r>
        <w:rPr>
          <w:rFonts w:ascii="Calibri" w:hAnsi="Calibri"/>
          <w:i/>
          <w:sz w:val="28"/>
        </w:rPr>
        <w:t>Elektrodun</w:t>
      </w:r>
      <w:r>
        <w:rPr>
          <w:spacing w:val="-8"/>
          <w:sz w:val="28"/>
        </w:rPr>
        <w:t> </w:t>
      </w:r>
      <w:r>
        <w:rPr>
          <w:rFonts w:ascii="Calibri" w:hAnsi="Calibri"/>
          <w:i/>
          <w:sz w:val="28"/>
        </w:rPr>
        <w:t>bədənin</w:t>
      </w:r>
      <w:r>
        <w:rPr>
          <w:spacing w:val="-9"/>
          <w:sz w:val="28"/>
        </w:rPr>
        <w:t> </w:t>
      </w:r>
      <w:r>
        <w:rPr>
          <w:rFonts w:ascii="Calibri" w:hAnsi="Calibri"/>
          <w:i/>
          <w:sz w:val="28"/>
        </w:rPr>
        <w:t>səthinə</w:t>
      </w:r>
      <w:r>
        <w:rPr>
          <w:rFonts w:ascii="Calibri" w:hAnsi="Calibri"/>
          <w:i/>
          <w:spacing w:val="-1"/>
          <w:sz w:val="28"/>
        </w:rPr>
        <w:t> </w:t>
      </w:r>
      <w:r>
        <w:rPr>
          <w:rFonts w:ascii="Calibri" w:hAnsi="Calibri"/>
          <w:i/>
          <w:sz w:val="28"/>
        </w:rPr>
        <w:t>kip</w:t>
      </w:r>
      <w:r>
        <w:rPr>
          <w:rFonts w:ascii="Calibri" w:hAnsi="Calibri"/>
          <w:i/>
          <w:spacing w:val="-2"/>
          <w:sz w:val="28"/>
        </w:rPr>
        <w:t> </w:t>
      </w:r>
      <w:r>
        <w:rPr>
          <w:rFonts w:ascii="Calibri" w:hAnsi="Calibri"/>
          <w:i/>
          <w:sz w:val="28"/>
        </w:rPr>
        <w:t>yapışması</w:t>
      </w:r>
      <w:r>
        <w:rPr>
          <w:rFonts w:ascii="Calibri" w:hAnsi="Calibri"/>
          <w:i/>
          <w:spacing w:val="-1"/>
          <w:sz w:val="28"/>
        </w:rPr>
        <w:t> </w:t>
      </w:r>
      <w:r>
        <w:rPr>
          <w:rFonts w:ascii="Calibri" w:hAnsi="Calibri"/>
          <w:i/>
          <w:sz w:val="28"/>
        </w:rPr>
        <w:t>və beləliklə</w:t>
      </w:r>
      <w:r>
        <w:rPr>
          <w:rFonts w:ascii="Calibri" w:hAnsi="Calibri"/>
          <w:i/>
          <w:spacing w:val="-1"/>
          <w:sz w:val="28"/>
        </w:rPr>
        <w:t> </w:t>
      </w:r>
      <w:r>
        <w:rPr>
          <w:rFonts w:ascii="Calibri" w:hAnsi="Calibri"/>
          <w:i/>
          <w:sz w:val="28"/>
        </w:rPr>
        <w:t>cər-nın</w:t>
      </w:r>
      <w:r>
        <w:rPr>
          <w:rFonts w:ascii="Calibri" w:hAnsi="Calibri"/>
          <w:i/>
          <w:spacing w:val="-2"/>
          <w:sz w:val="28"/>
        </w:rPr>
        <w:t> </w:t>
      </w:r>
      <w:r>
        <w:rPr>
          <w:rFonts w:ascii="Calibri" w:hAnsi="Calibri"/>
          <w:i/>
          <w:sz w:val="28"/>
        </w:rPr>
        <w:t>bərabər</w:t>
      </w:r>
      <w:r>
        <w:rPr>
          <w:rFonts w:ascii="Calibri" w:hAnsi="Calibri"/>
          <w:i/>
          <w:spacing w:val="-1"/>
          <w:sz w:val="28"/>
        </w:rPr>
        <w:t> </w:t>
      </w:r>
      <w:r>
        <w:rPr>
          <w:rFonts w:ascii="Calibri" w:hAnsi="Calibri"/>
          <w:i/>
          <w:sz w:val="28"/>
        </w:rPr>
        <w:t>şəkildə yayılması</w:t>
      </w:r>
      <w:r>
        <w:rPr>
          <w:rFonts w:ascii="Calibri" w:hAnsi="Calibri"/>
          <w:i/>
          <w:spacing w:val="-6"/>
          <w:sz w:val="28"/>
        </w:rPr>
        <w:t> </w:t>
      </w:r>
      <w:r>
        <w:rPr>
          <w:rFonts w:ascii="Calibri" w:hAnsi="Calibri"/>
          <w:i/>
          <w:sz w:val="28"/>
        </w:rPr>
        <w:t>ücün</w:t>
      </w:r>
      <w:r>
        <w:rPr>
          <w:rFonts w:ascii="Calibri" w:hAnsi="Calibri"/>
          <w:i/>
          <w:spacing w:val="-6"/>
          <w:sz w:val="28"/>
        </w:rPr>
        <w:t> </w:t>
      </w:r>
      <w:r>
        <w:rPr>
          <w:rFonts w:ascii="Calibri" w:hAnsi="Calibri"/>
          <w:i/>
          <w:sz w:val="28"/>
        </w:rPr>
        <w:t>(</w:t>
      </w:r>
      <w:r>
        <w:rPr>
          <w:rFonts w:ascii="Calibri" w:hAnsi="Calibri"/>
          <w:i/>
          <w:spacing w:val="-5"/>
          <w:sz w:val="28"/>
        </w:rPr>
        <w:t> </w:t>
      </w:r>
      <w:r>
        <w:rPr>
          <w:rFonts w:ascii="Calibri" w:hAnsi="Calibri"/>
          <w:i/>
          <w:sz w:val="28"/>
        </w:rPr>
        <w:t>bu</w:t>
      </w:r>
      <w:r>
        <w:rPr>
          <w:rFonts w:ascii="Calibri" w:hAnsi="Calibri"/>
          <w:i/>
          <w:spacing w:val="-7"/>
          <w:sz w:val="28"/>
        </w:rPr>
        <w:t> </w:t>
      </w:r>
      <w:r>
        <w:rPr>
          <w:rFonts w:ascii="Calibri" w:hAnsi="Calibri"/>
          <w:i/>
          <w:sz w:val="28"/>
        </w:rPr>
        <w:t>yanıqların</w:t>
      </w:r>
      <w:r>
        <w:rPr>
          <w:rFonts w:ascii="Calibri" w:hAnsi="Calibri"/>
          <w:i/>
          <w:spacing w:val="-6"/>
          <w:sz w:val="28"/>
        </w:rPr>
        <w:t> </w:t>
      </w:r>
      <w:r>
        <w:rPr>
          <w:rFonts w:ascii="Calibri" w:hAnsi="Calibri"/>
          <w:i/>
          <w:sz w:val="28"/>
        </w:rPr>
        <w:t>qarşısını</w:t>
      </w:r>
      <w:r>
        <w:rPr>
          <w:rFonts w:ascii="Calibri" w:hAnsi="Calibri"/>
          <w:i/>
          <w:spacing w:val="-6"/>
          <w:sz w:val="28"/>
        </w:rPr>
        <w:t> </w:t>
      </w:r>
      <w:r>
        <w:rPr>
          <w:rFonts w:ascii="Calibri" w:hAnsi="Calibri"/>
          <w:i/>
          <w:sz w:val="28"/>
        </w:rPr>
        <w:t>almaq</w:t>
      </w:r>
      <w:r>
        <w:rPr>
          <w:rFonts w:ascii="Calibri" w:hAnsi="Calibri"/>
          <w:i/>
          <w:spacing w:val="-7"/>
          <w:sz w:val="28"/>
        </w:rPr>
        <w:t> </w:t>
      </w:r>
      <w:r>
        <w:rPr>
          <w:rFonts w:ascii="Calibri" w:hAnsi="Calibri"/>
          <w:i/>
          <w:sz w:val="28"/>
        </w:rPr>
        <w:t>ücün</w:t>
      </w:r>
      <w:r>
        <w:rPr>
          <w:rFonts w:ascii="Calibri" w:hAnsi="Calibri"/>
          <w:i/>
          <w:spacing w:val="-6"/>
          <w:sz w:val="28"/>
        </w:rPr>
        <w:t> </w:t>
      </w:r>
      <w:r>
        <w:rPr>
          <w:rFonts w:ascii="Calibri" w:hAnsi="Calibri"/>
          <w:i/>
          <w:sz w:val="28"/>
        </w:rPr>
        <w:t>zərurudir)</w:t>
      </w:r>
      <w:r>
        <w:rPr>
          <w:rFonts w:ascii="Calibri" w:hAnsi="Calibri"/>
          <w:i/>
          <w:spacing w:val="-5"/>
          <w:sz w:val="28"/>
        </w:rPr>
        <w:t> </w:t>
      </w:r>
      <w:r>
        <w:rPr>
          <w:rFonts w:ascii="Calibri" w:hAnsi="Calibri"/>
          <w:i/>
          <w:sz w:val="28"/>
        </w:rPr>
        <w:t>ona</w:t>
      </w:r>
      <w:r>
        <w:rPr>
          <w:rFonts w:ascii="Calibri" w:hAnsi="Calibri"/>
          <w:i/>
          <w:spacing w:val="-7"/>
          <w:sz w:val="28"/>
        </w:rPr>
        <w:t> </w:t>
      </w:r>
      <w:r>
        <w:rPr>
          <w:rFonts w:ascii="Calibri" w:hAnsi="Calibri"/>
          <w:i/>
          <w:sz w:val="28"/>
        </w:rPr>
        <w:t>pamazıdan</w:t>
      </w:r>
      <w:r>
        <w:rPr>
          <w:rFonts w:ascii="Calibri" w:hAnsi="Calibri"/>
          <w:i/>
          <w:spacing w:val="-6"/>
          <w:sz w:val="28"/>
        </w:rPr>
        <w:t> </w:t>
      </w:r>
      <w:r>
        <w:rPr>
          <w:rFonts w:ascii="Calibri" w:hAnsi="Calibri"/>
          <w:i/>
          <w:sz w:val="28"/>
        </w:rPr>
        <w:t>qalın hiqroskopik altıq qoyulur. Altığı fizioloji məhlulda isladıb salırlar, sonra bədənin</w:t>
      </w:r>
      <w:r>
        <w:rPr>
          <w:sz w:val="28"/>
        </w:rPr>
        <w:t> </w:t>
      </w:r>
      <w:r>
        <w:rPr>
          <w:rFonts w:ascii="Calibri" w:hAnsi="Calibri"/>
          <w:i/>
          <w:sz w:val="28"/>
        </w:rPr>
        <w:t>elektroliz</w:t>
      </w:r>
      <w:r>
        <w:rPr>
          <w:sz w:val="28"/>
        </w:rPr>
        <w:t> </w:t>
      </w:r>
      <w:r>
        <w:rPr>
          <w:rFonts w:ascii="Calibri" w:hAnsi="Calibri"/>
          <w:i/>
          <w:sz w:val="28"/>
        </w:rPr>
        <w:t>olunacaq</w:t>
      </w:r>
      <w:r>
        <w:rPr>
          <w:sz w:val="28"/>
        </w:rPr>
        <w:t> </w:t>
      </w:r>
      <w:r>
        <w:rPr>
          <w:rFonts w:ascii="Calibri" w:hAnsi="Calibri"/>
          <w:i/>
          <w:sz w:val="28"/>
        </w:rPr>
        <w:t>yerinə qoyulur.</w:t>
      </w:r>
      <w:r>
        <w:rPr>
          <w:sz w:val="28"/>
        </w:rPr>
        <w:t> </w:t>
      </w:r>
      <w:r>
        <w:rPr>
          <w:rFonts w:ascii="Calibri" w:hAnsi="Calibri"/>
          <w:i/>
          <w:sz w:val="28"/>
        </w:rPr>
        <w:t>Onun</w:t>
      </w:r>
      <w:r>
        <w:rPr>
          <w:sz w:val="28"/>
        </w:rPr>
        <w:t> </w:t>
      </w:r>
      <w:r>
        <w:rPr>
          <w:rFonts w:ascii="Calibri" w:hAnsi="Calibri"/>
          <w:i/>
          <w:sz w:val="28"/>
        </w:rPr>
        <w:t>üstündən</w:t>
      </w:r>
      <w:r>
        <w:rPr>
          <w:sz w:val="28"/>
        </w:rPr>
        <w:t> </w:t>
      </w:r>
      <w:r>
        <w:rPr>
          <w:rFonts w:ascii="Calibri" w:hAnsi="Calibri"/>
          <w:i/>
          <w:sz w:val="28"/>
        </w:rPr>
        <w:t>isə qalay</w:t>
      </w:r>
      <w:r>
        <w:rPr>
          <w:sz w:val="28"/>
        </w:rPr>
        <w:t> </w:t>
      </w:r>
      <w:r>
        <w:rPr>
          <w:rFonts w:ascii="Calibri" w:hAnsi="Calibri"/>
          <w:i/>
          <w:sz w:val="28"/>
        </w:rPr>
        <w:t>lövhəcikdən</w:t>
      </w:r>
      <w:r>
        <w:rPr>
          <w:sz w:val="28"/>
        </w:rPr>
        <w:t> </w:t>
      </w:r>
      <w:r>
        <w:rPr>
          <w:rFonts w:ascii="Calibri" w:hAnsi="Calibri"/>
          <w:i/>
          <w:sz w:val="28"/>
        </w:rPr>
        <w:t>olan</w:t>
      </w:r>
      <w:r>
        <w:rPr>
          <w:sz w:val="28"/>
        </w:rPr>
        <w:t> </w:t>
      </w:r>
      <w:r>
        <w:rPr>
          <w:rFonts w:ascii="Calibri" w:hAnsi="Calibri"/>
          <w:i/>
          <w:sz w:val="28"/>
        </w:rPr>
        <w:t>elektrodu qoyub hamısını bir yerdə tənziflə bərkidirlər.</w:t>
      </w:r>
    </w:p>
    <w:p>
      <w:pPr>
        <w:spacing w:before="159"/>
        <w:ind w:left="1701" w:right="0" w:firstLine="0"/>
        <w:jc w:val="both"/>
        <w:rPr>
          <w:rFonts w:ascii="Calibri" w:hAnsi="Calibri"/>
          <w:i/>
          <w:sz w:val="28"/>
        </w:rPr>
      </w:pPr>
      <w:r>
        <w:rPr>
          <w:rFonts w:ascii="Calibri" w:hAnsi="Calibri"/>
          <w:i/>
          <w:sz w:val="28"/>
        </w:rPr>
        <w:t>Qalvanik</w:t>
      </w:r>
      <w:r>
        <w:rPr>
          <w:spacing w:val="-12"/>
          <w:sz w:val="28"/>
        </w:rPr>
        <w:t> </w:t>
      </w:r>
      <w:r>
        <w:rPr>
          <w:rFonts w:ascii="Calibri" w:hAnsi="Calibri"/>
          <w:i/>
          <w:sz w:val="28"/>
        </w:rPr>
        <w:t>cər-nın</w:t>
      </w:r>
      <w:r>
        <w:rPr>
          <w:rFonts w:ascii="Calibri" w:hAnsi="Calibri"/>
          <w:i/>
          <w:spacing w:val="54"/>
          <w:sz w:val="28"/>
        </w:rPr>
        <w:t> </w:t>
      </w:r>
      <w:r>
        <w:rPr>
          <w:rFonts w:ascii="Calibri" w:hAnsi="Calibri"/>
          <w:i/>
          <w:sz w:val="28"/>
        </w:rPr>
        <w:t>tətbiqınə</w:t>
      </w:r>
      <w:r>
        <w:rPr>
          <w:rFonts w:ascii="Calibri" w:hAnsi="Calibri"/>
          <w:i/>
          <w:spacing w:val="-3"/>
          <w:sz w:val="28"/>
        </w:rPr>
        <w:t> </w:t>
      </w:r>
      <w:r>
        <w:rPr>
          <w:rFonts w:ascii="Calibri" w:hAnsi="Calibri"/>
          <w:i/>
          <w:spacing w:val="-2"/>
          <w:sz w:val="28"/>
        </w:rPr>
        <w:t>göstəriş:</w:t>
      </w:r>
    </w:p>
    <w:p>
      <w:pPr>
        <w:pStyle w:val="ListParagraph"/>
        <w:numPr>
          <w:ilvl w:val="0"/>
          <w:numId w:val="172"/>
        </w:numPr>
        <w:tabs>
          <w:tab w:pos="1994" w:val="left" w:leader="none"/>
        </w:tabs>
        <w:spacing w:line="256" w:lineRule="auto" w:before="189" w:after="0"/>
        <w:ind w:left="994" w:right="702" w:firstLine="707"/>
        <w:jc w:val="left"/>
        <w:rPr>
          <w:rFonts w:ascii="Calibri" w:hAnsi="Calibri"/>
          <w:i/>
          <w:sz w:val="28"/>
        </w:rPr>
      </w:pPr>
      <w:r>
        <w:rPr>
          <w:rFonts w:ascii="Calibri" w:hAnsi="Calibri"/>
          <w:i/>
          <w:sz w:val="28"/>
        </w:rPr>
        <w:t>cins</w:t>
      </w:r>
      <w:r>
        <w:rPr>
          <w:spacing w:val="-6"/>
          <w:sz w:val="28"/>
        </w:rPr>
        <w:t> </w:t>
      </w:r>
      <w:r>
        <w:rPr>
          <w:rFonts w:ascii="Calibri" w:hAnsi="Calibri"/>
          <w:i/>
          <w:sz w:val="28"/>
        </w:rPr>
        <w:t>üzvlərində obyektiv</w:t>
      </w:r>
      <w:r>
        <w:rPr>
          <w:spacing w:val="-7"/>
          <w:sz w:val="28"/>
        </w:rPr>
        <w:t> </w:t>
      </w:r>
      <w:r>
        <w:rPr>
          <w:rFonts w:ascii="Calibri" w:hAnsi="Calibri"/>
          <w:i/>
          <w:sz w:val="28"/>
        </w:rPr>
        <w:t>dəyişikliklər olmadığı zaman</w:t>
      </w:r>
      <w:r>
        <w:rPr>
          <w:rFonts w:ascii="Calibri" w:hAnsi="Calibri"/>
          <w:i/>
          <w:spacing w:val="-1"/>
          <w:sz w:val="28"/>
        </w:rPr>
        <w:t> </w:t>
      </w:r>
      <w:r>
        <w:rPr>
          <w:rFonts w:ascii="Calibri" w:hAnsi="Calibri"/>
          <w:i/>
          <w:sz w:val="28"/>
        </w:rPr>
        <w:t>müəyyən</w:t>
      </w:r>
      <w:r>
        <w:rPr>
          <w:spacing w:val="-7"/>
          <w:sz w:val="28"/>
        </w:rPr>
        <w:t> </w:t>
      </w:r>
      <w:r>
        <w:rPr>
          <w:rFonts w:ascii="Calibri" w:hAnsi="Calibri"/>
          <w:i/>
          <w:sz w:val="28"/>
        </w:rPr>
        <w:t>nöqtələrdə yerləşən, qarnın aşağı hissəsində,</w:t>
      </w:r>
      <w:r>
        <w:rPr>
          <w:sz w:val="28"/>
        </w:rPr>
        <w:t> </w:t>
      </w:r>
      <w:r>
        <w:rPr>
          <w:rFonts w:ascii="Calibri" w:hAnsi="Calibri"/>
          <w:i/>
          <w:sz w:val="28"/>
        </w:rPr>
        <w:t>qalca</w:t>
      </w:r>
      <w:r>
        <w:rPr>
          <w:sz w:val="28"/>
        </w:rPr>
        <w:t> </w:t>
      </w:r>
      <w:r>
        <w:rPr>
          <w:rFonts w:ascii="Calibri" w:hAnsi="Calibri"/>
          <w:i/>
          <w:sz w:val="28"/>
        </w:rPr>
        <w:t>sümüyü</w:t>
      </w:r>
      <w:r>
        <w:rPr>
          <w:sz w:val="28"/>
        </w:rPr>
        <w:t> </w:t>
      </w:r>
      <w:r>
        <w:rPr>
          <w:rFonts w:ascii="Calibri" w:hAnsi="Calibri"/>
          <w:i/>
          <w:sz w:val="28"/>
        </w:rPr>
        <w:t>nahiyyəsində ağrı duyğuları;</w:t>
      </w:r>
    </w:p>
    <w:p>
      <w:pPr>
        <w:pStyle w:val="ListParagraph"/>
        <w:numPr>
          <w:ilvl w:val="0"/>
          <w:numId w:val="172"/>
        </w:numPr>
        <w:tabs>
          <w:tab w:pos="1984" w:val="left" w:leader="none"/>
        </w:tabs>
        <w:spacing w:line="240" w:lineRule="auto" w:before="166" w:after="0"/>
        <w:ind w:left="1984" w:right="0" w:hanging="283"/>
        <w:jc w:val="left"/>
        <w:rPr>
          <w:rFonts w:ascii="Calibri" w:hAnsi="Calibri"/>
          <w:i/>
          <w:sz w:val="28"/>
        </w:rPr>
      </w:pPr>
      <w:r>
        <w:rPr>
          <w:rFonts w:ascii="Calibri" w:hAnsi="Calibri"/>
          <w:i/>
          <w:sz w:val="28"/>
        </w:rPr>
        <w:t>bağırsaq</w:t>
      </w:r>
      <w:r>
        <w:rPr>
          <w:rFonts w:ascii="Calibri" w:hAnsi="Calibri"/>
          <w:i/>
          <w:spacing w:val="-15"/>
          <w:sz w:val="28"/>
        </w:rPr>
        <w:t> </w:t>
      </w:r>
      <w:r>
        <w:rPr>
          <w:rFonts w:ascii="Calibri" w:hAnsi="Calibri"/>
          <w:i/>
          <w:sz w:val="28"/>
        </w:rPr>
        <w:t>və</w:t>
      </w:r>
      <w:r>
        <w:rPr>
          <w:rFonts w:ascii="Calibri" w:hAnsi="Calibri"/>
          <w:i/>
          <w:spacing w:val="-12"/>
          <w:sz w:val="28"/>
        </w:rPr>
        <w:t> </w:t>
      </w:r>
      <w:r>
        <w:rPr>
          <w:rFonts w:ascii="Calibri" w:hAnsi="Calibri"/>
          <w:i/>
          <w:sz w:val="28"/>
        </w:rPr>
        <w:t>sidik</w:t>
      </w:r>
      <w:r>
        <w:rPr>
          <w:spacing w:val="-17"/>
          <w:sz w:val="28"/>
        </w:rPr>
        <w:t> </w:t>
      </w:r>
      <w:r>
        <w:rPr>
          <w:rFonts w:ascii="Calibri" w:hAnsi="Calibri"/>
          <w:i/>
          <w:sz w:val="28"/>
        </w:rPr>
        <w:t>kisəsinin</w:t>
      </w:r>
      <w:r>
        <w:rPr>
          <w:rFonts w:ascii="Calibri" w:hAnsi="Calibri"/>
          <w:i/>
          <w:spacing w:val="-12"/>
          <w:sz w:val="28"/>
        </w:rPr>
        <w:t> </w:t>
      </w:r>
      <w:r>
        <w:rPr>
          <w:rFonts w:ascii="Calibri" w:hAnsi="Calibri"/>
          <w:i/>
          <w:sz w:val="28"/>
        </w:rPr>
        <w:t>atoniyası.</w:t>
      </w:r>
      <w:r>
        <w:rPr>
          <w:rFonts w:ascii="Calibri" w:hAnsi="Calibri"/>
          <w:i/>
          <w:spacing w:val="-11"/>
          <w:sz w:val="28"/>
        </w:rPr>
        <w:t> </w:t>
      </w:r>
      <w:r>
        <w:rPr>
          <w:rFonts w:ascii="Calibri" w:hAnsi="Calibri"/>
          <w:i/>
          <w:sz w:val="28"/>
        </w:rPr>
        <w:t>Müalicəni</w:t>
      </w:r>
      <w:r>
        <w:rPr>
          <w:spacing w:val="-18"/>
          <w:sz w:val="28"/>
        </w:rPr>
        <w:t> </w:t>
      </w:r>
      <w:r>
        <w:rPr>
          <w:rFonts w:ascii="Calibri" w:hAnsi="Calibri"/>
          <w:i/>
          <w:sz w:val="28"/>
        </w:rPr>
        <w:t>zəif</w:t>
      </w:r>
      <w:r>
        <w:rPr>
          <w:spacing w:val="-17"/>
          <w:sz w:val="28"/>
        </w:rPr>
        <w:t> </w:t>
      </w:r>
      <w:r>
        <w:rPr>
          <w:rFonts w:ascii="Calibri" w:hAnsi="Calibri"/>
          <w:i/>
          <w:sz w:val="28"/>
        </w:rPr>
        <w:t>cərəyanlardan</w:t>
      </w:r>
      <w:r>
        <w:rPr>
          <w:rFonts w:ascii="Calibri" w:hAnsi="Calibri"/>
          <w:i/>
          <w:spacing w:val="-12"/>
          <w:sz w:val="28"/>
        </w:rPr>
        <w:t> </w:t>
      </w:r>
      <w:r>
        <w:rPr>
          <w:rFonts w:ascii="Calibri" w:hAnsi="Calibri"/>
          <w:i/>
          <w:spacing w:val="-2"/>
          <w:sz w:val="28"/>
        </w:rPr>
        <w:t>başlayıb</w:t>
      </w:r>
    </w:p>
    <w:p>
      <w:pPr>
        <w:spacing w:before="25"/>
        <w:ind w:left="994" w:right="0" w:firstLine="0"/>
        <w:jc w:val="left"/>
        <w:rPr>
          <w:rFonts w:ascii="Calibri" w:hAnsi="Calibri"/>
          <w:i/>
          <w:sz w:val="28"/>
        </w:rPr>
      </w:pPr>
      <w:r>
        <w:rPr>
          <w:rFonts w:ascii="Calibri" w:hAnsi="Calibri"/>
          <w:i/>
          <w:sz w:val="28"/>
        </w:rPr>
        <w:t>tədricən</w:t>
      </w:r>
      <w:r>
        <w:rPr>
          <w:spacing w:val="-12"/>
          <w:sz w:val="28"/>
        </w:rPr>
        <w:t> </w:t>
      </w:r>
      <w:r>
        <w:rPr>
          <w:rFonts w:ascii="Calibri" w:hAnsi="Calibri"/>
          <w:i/>
          <w:sz w:val="28"/>
        </w:rPr>
        <w:t>cərəyan</w:t>
      </w:r>
      <w:r>
        <w:rPr>
          <w:rFonts w:ascii="Calibri" w:hAnsi="Calibri"/>
          <w:i/>
          <w:spacing w:val="53"/>
          <w:sz w:val="28"/>
        </w:rPr>
        <w:t> </w:t>
      </w:r>
      <w:r>
        <w:rPr>
          <w:rFonts w:ascii="Calibri" w:hAnsi="Calibri"/>
          <w:i/>
          <w:sz w:val="28"/>
        </w:rPr>
        <w:t>şiddətini</w:t>
      </w:r>
      <w:r>
        <w:rPr>
          <w:rFonts w:ascii="Calibri" w:hAnsi="Calibri"/>
          <w:i/>
          <w:spacing w:val="-5"/>
          <w:sz w:val="28"/>
        </w:rPr>
        <w:t> </w:t>
      </w:r>
      <w:r>
        <w:rPr>
          <w:rFonts w:ascii="Calibri" w:hAnsi="Calibri"/>
          <w:i/>
          <w:spacing w:val="-2"/>
          <w:sz w:val="28"/>
        </w:rPr>
        <w:t>artırırlar.</w:t>
      </w:r>
    </w:p>
    <w:p>
      <w:pPr>
        <w:spacing w:line="259" w:lineRule="auto" w:before="189"/>
        <w:ind w:left="994" w:right="702" w:firstLine="707"/>
        <w:jc w:val="both"/>
        <w:rPr>
          <w:rFonts w:ascii="Calibri" w:hAnsi="Calibri"/>
          <w:i/>
          <w:sz w:val="28"/>
        </w:rPr>
      </w:pPr>
      <w:r>
        <w:rPr>
          <w:rFonts w:ascii="Calibri" w:hAnsi="Calibri"/>
          <w:i/>
          <w:sz w:val="28"/>
        </w:rPr>
        <w:t>İonoterapiya – dedikdə (elektrofaroz)</w:t>
      </w:r>
      <w:r>
        <w:rPr>
          <w:sz w:val="28"/>
        </w:rPr>
        <w:t> </w:t>
      </w:r>
      <w:r>
        <w:rPr>
          <w:rFonts w:ascii="Calibri" w:hAnsi="Calibri"/>
          <w:i/>
          <w:sz w:val="28"/>
        </w:rPr>
        <w:t>orqanizmə daimi</w:t>
      </w:r>
      <w:r>
        <w:rPr>
          <w:sz w:val="28"/>
        </w:rPr>
        <w:t> </w:t>
      </w:r>
      <w:r>
        <w:rPr>
          <w:rFonts w:ascii="Calibri" w:hAnsi="Calibri"/>
          <w:i/>
          <w:sz w:val="28"/>
        </w:rPr>
        <w:t>elektrik</w:t>
      </w:r>
      <w:r>
        <w:rPr>
          <w:sz w:val="28"/>
        </w:rPr>
        <w:t> </w:t>
      </w:r>
      <w:r>
        <w:rPr>
          <w:rFonts w:ascii="Calibri" w:hAnsi="Calibri"/>
          <w:i/>
          <w:sz w:val="28"/>
        </w:rPr>
        <w:t>cərəyanı vasitəsilə bu</w:t>
      </w:r>
      <w:r>
        <w:rPr>
          <w:sz w:val="28"/>
        </w:rPr>
        <w:t> </w:t>
      </w:r>
      <w:r>
        <w:rPr>
          <w:rFonts w:ascii="Calibri" w:hAnsi="Calibri"/>
          <w:i/>
          <w:sz w:val="28"/>
        </w:rPr>
        <w:t>və ya</w:t>
      </w:r>
      <w:r>
        <w:rPr>
          <w:spacing w:val="-1"/>
          <w:sz w:val="28"/>
        </w:rPr>
        <w:t> </w:t>
      </w:r>
      <w:r>
        <w:rPr>
          <w:rFonts w:ascii="Calibri" w:hAnsi="Calibri"/>
          <w:i/>
          <w:sz w:val="28"/>
        </w:rPr>
        <w:t>digər</w:t>
      </w:r>
      <w:r>
        <w:rPr>
          <w:sz w:val="28"/>
        </w:rPr>
        <w:t> </w:t>
      </w:r>
      <w:r>
        <w:rPr>
          <w:rFonts w:ascii="Calibri" w:hAnsi="Calibri"/>
          <w:i/>
          <w:sz w:val="28"/>
        </w:rPr>
        <w:t>dərman</w:t>
      </w:r>
      <w:r>
        <w:rPr>
          <w:sz w:val="28"/>
        </w:rPr>
        <w:t> </w:t>
      </w:r>
      <w:r>
        <w:rPr>
          <w:rFonts w:ascii="Calibri" w:hAnsi="Calibri"/>
          <w:i/>
          <w:sz w:val="28"/>
        </w:rPr>
        <w:t>maddələrinin,</w:t>
      </w:r>
      <w:r>
        <w:rPr>
          <w:spacing w:val="-1"/>
          <w:sz w:val="28"/>
        </w:rPr>
        <w:t> </w:t>
      </w:r>
      <w:r>
        <w:rPr>
          <w:rFonts w:ascii="Calibri" w:hAnsi="Calibri"/>
          <w:i/>
          <w:sz w:val="28"/>
        </w:rPr>
        <w:t>Məs.</w:t>
      </w:r>
      <w:r>
        <w:rPr>
          <w:sz w:val="28"/>
        </w:rPr>
        <w:t> </w:t>
      </w:r>
      <w:r>
        <w:rPr>
          <w:rFonts w:ascii="Calibri" w:hAnsi="Calibri"/>
          <w:i/>
          <w:sz w:val="28"/>
        </w:rPr>
        <w:t>yod,</w:t>
      </w:r>
      <w:r>
        <w:rPr>
          <w:sz w:val="28"/>
        </w:rPr>
        <w:t> </w:t>
      </w:r>
      <w:r>
        <w:rPr>
          <w:rFonts w:ascii="Calibri" w:hAnsi="Calibri"/>
          <w:i/>
          <w:sz w:val="28"/>
        </w:rPr>
        <w:t>Ca</w:t>
      </w:r>
      <w:r>
        <w:rPr>
          <w:sz w:val="28"/>
        </w:rPr>
        <w:t> </w:t>
      </w:r>
      <w:r>
        <w:rPr>
          <w:rFonts w:ascii="Calibri" w:hAnsi="Calibri"/>
          <w:i/>
          <w:sz w:val="28"/>
        </w:rPr>
        <w:t>və s. , ionlarının daxil edilməsi başa düşülməlidir.</w:t>
      </w:r>
      <w:r>
        <w:rPr>
          <w:sz w:val="28"/>
        </w:rPr>
        <w:t> </w:t>
      </w:r>
      <w:r>
        <w:rPr>
          <w:rFonts w:ascii="Calibri" w:hAnsi="Calibri"/>
          <w:i/>
          <w:sz w:val="28"/>
        </w:rPr>
        <w:t>Dəridən</w:t>
      </w:r>
      <w:r>
        <w:rPr>
          <w:sz w:val="28"/>
        </w:rPr>
        <w:t> </w:t>
      </w:r>
      <w:r>
        <w:rPr>
          <w:rFonts w:ascii="Calibri" w:hAnsi="Calibri"/>
          <w:i/>
          <w:sz w:val="28"/>
        </w:rPr>
        <w:t>qalvanik</w:t>
      </w:r>
      <w:r>
        <w:rPr>
          <w:sz w:val="28"/>
        </w:rPr>
        <w:t> </w:t>
      </w:r>
      <w:r>
        <w:rPr>
          <w:rFonts w:ascii="Calibri" w:hAnsi="Calibri"/>
          <w:i/>
          <w:sz w:val="28"/>
        </w:rPr>
        <w:t>cərəyan</w:t>
      </w:r>
      <w:r>
        <w:rPr>
          <w:sz w:val="28"/>
        </w:rPr>
        <w:t> </w:t>
      </w:r>
      <w:r>
        <w:rPr>
          <w:rFonts w:ascii="Calibri" w:hAnsi="Calibri"/>
          <w:i/>
          <w:sz w:val="28"/>
        </w:rPr>
        <w:t>vasitəsilə orqanizmə daxil</w:t>
      </w:r>
      <w:r>
        <w:rPr>
          <w:sz w:val="28"/>
        </w:rPr>
        <w:t> </w:t>
      </w:r>
      <w:r>
        <w:rPr>
          <w:rFonts w:ascii="Calibri" w:hAnsi="Calibri"/>
          <w:i/>
          <w:sz w:val="28"/>
        </w:rPr>
        <w:t>edilmiş dərman</w:t>
      </w:r>
      <w:r>
        <w:rPr>
          <w:sz w:val="28"/>
        </w:rPr>
        <w:t> </w:t>
      </w:r>
      <w:r>
        <w:rPr>
          <w:rFonts w:ascii="Calibri" w:hAnsi="Calibri"/>
          <w:i/>
          <w:sz w:val="28"/>
        </w:rPr>
        <w:t>maddələri aşağıdakılara imkan verir:</w:t>
      </w:r>
    </w:p>
    <w:p>
      <w:pPr>
        <w:spacing w:line="341" w:lineRule="exact" w:before="158"/>
        <w:ind w:left="1701" w:right="0" w:firstLine="0"/>
        <w:jc w:val="both"/>
        <w:rPr>
          <w:rFonts w:ascii="Calibri" w:hAnsi="Calibri"/>
          <w:i/>
          <w:sz w:val="28"/>
        </w:rPr>
      </w:pPr>
      <w:r>
        <w:rPr>
          <w:rFonts w:ascii="Calibri" w:hAnsi="Calibri"/>
          <w:i/>
          <w:sz w:val="28"/>
        </w:rPr>
        <w:t>2)</w:t>
      </w:r>
      <w:r>
        <w:rPr>
          <w:spacing w:val="56"/>
          <w:sz w:val="28"/>
        </w:rPr>
        <w:t> </w:t>
      </w:r>
      <w:r>
        <w:rPr>
          <w:rFonts w:ascii="Calibri" w:hAnsi="Calibri"/>
          <w:i/>
          <w:sz w:val="28"/>
        </w:rPr>
        <w:t>zədələnmə</w:t>
      </w:r>
      <w:r>
        <w:rPr>
          <w:rFonts w:ascii="Calibri" w:hAnsi="Calibri"/>
          <w:i/>
          <w:spacing w:val="-5"/>
          <w:sz w:val="28"/>
        </w:rPr>
        <w:t> </w:t>
      </w:r>
      <w:r>
        <w:rPr>
          <w:rFonts w:ascii="Calibri" w:hAnsi="Calibri"/>
          <w:i/>
          <w:sz w:val="28"/>
        </w:rPr>
        <w:t>ocağına</w:t>
      </w:r>
      <w:r>
        <w:rPr>
          <w:rFonts w:ascii="Calibri" w:hAnsi="Calibri"/>
          <w:i/>
          <w:spacing w:val="-5"/>
          <w:sz w:val="28"/>
        </w:rPr>
        <w:t> </w:t>
      </w:r>
      <w:r>
        <w:rPr>
          <w:rFonts w:ascii="Calibri" w:hAnsi="Calibri"/>
          <w:i/>
          <w:sz w:val="28"/>
        </w:rPr>
        <w:t>bilavasitə</w:t>
      </w:r>
      <w:r>
        <w:rPr>
          <w:rFonts w:ascii="Calibri" w:hAnsi="Calibri"/>
          <w:i/>
          <w:spacing w:val="-3"/>
          <w:sz w:val="28"/>
        </w:rPr>
        <w:t> </w:t>
      </w:r>
      <w:r>
        <w:rPr>
          <w:rFonts w:ascii="Calibri" w:hAnsi="Calibri"/>
          <w:i/>
          <w:sz w:val="28"/>
        </w:rPr>
        <w:t>təsir</w:t>
      </w:r>
      <w:r>
        <w:rPr>
          <w:spacing w:val="-11"/>
          <w:sz w:val="28"/>
        </w:rPr>
        <w:t> </w:t>
      </w:r>
      <w:r>
        <w:rPr>
          <w:rFonts w:ascii="Calibri" w:hAnsi="Calibri"/>
          <w:i/>
          <w:spacing w:val="-2"/>
          <w:sz w:val="28"/>
        </w:rPr>
        <w:t>etmək;</w:t>
      </w:r>
    </w:p>
    <w:p>
      <w:pPr>
        <w:pStyle w:val="ListParagraph"/>
        <w:numPr>
          <w:ilvl w:val="0"/>
          <w:numId w:val="173"/>
        </w:numPr>
        <w:tabs>
          <w:tab w:pos="1990" w:val="left" w:leader="none"/>
        </w:tabs>
        <w:spacing w:line="341" w:lineRule="exact" w:before="0" w:after="0"/>
        <w:ind w:left="1990" w:right="0" w:hanging="289"/>
        <w:jc w:val="both"/>
        <w:rPr>
          <w:rFonts w:ascii="Calibri" w:hAnsi="Calibri"/>
          <w:i/>
          <w:sz w:val="28"/>
        </w:rPr>
      </w:pPr>
      <w:r>
        <w:rPr>
          <w:rFonts w:ascii="Calibri" w:hAnsi="Calibri"/>
          <w:i/>
          <w:sz w:val="28"/>
        </w:rPr>
        <w:t>dərman</w:t>
      </w:r>
      <w:r>
        <w:rPr>
          <w:spacing w:val="-15"/>
          <w:sz w:val="28"/>
        </w:rPr>
        <w:t> </w:t>
      </w:r>
      <w:r>
        <w:rPr>
          <w:rFonts w:ascii="Calibri" w:hAnsi="Calibri"/>
          <w:i/>
          <w:sz w:val="28"/>
        </w:rPr>
        <w:t>maddələri</w:t>
      </w:r>
      <w:r>
        <w:rPr>
          <w:spacing w:val="-13"/>
          <w:sz w:val="28"/>
        </w:rPr>
        <w:t> </w:t>
      </w:r>
      <w:r>
        <w:rPr>
          <w:rFonts w:ascii="Calibri" w:hAnsi="Calibri"/>
          <w:i/>
          <w:sz w:val="28"/>
        </w:rPr>
        <w:t>ilə</w:t>
      </w:r>
      <w:r>
        <w:rPr>
          <w:rFonts w:ascii="Calibri" w:hAnsi="Calibri"/>
          <w:i/>
          <w:spacing w:val="-5"/>
          <w:sz w:val="28"/>
        </w:rPr>
        <w:t> </w:t>
      </w:r>
      <w:r>
        <w:rPr>
          <w:rFonts w:ascii="Calibri" w:hAnsi="Calibri"/>
          <w:i/>
          <w:sz w:val="28"/>
        </w:rPr>
        <w:t>müvafiq</w:t>
      </w:r>
      <w:r>
        <w:rPr>
          <w:rFonts w:ascii="Calibri" w:hAnsi="Calibri"/>
          <w:i/>
          <w:spacing w:val="-6"/>
          <w:sz w:val="28"/>
        </w:rPr>
        <w:t> </w:t>
      </w:r>
      <w:r>
        <w:rPr>
          <w:rFonts w:ascii="Calibri" w:hAnsi="Calibri"/>
          <w:i/>
          <w:sz w:val="28"/>
        </w:rPr>
        <w:t>toxumalarda</w:t>
      </w:r>
      <w:r>
        <w:rPr>
          <w:rFonts w:ascii="Calibri" w:hAnsi="Calibri"/>
          <w:i/>
          <w:spacing w:val="-6"/>
          <w:sz w:val="28"/>
        </w:rPr>
        <w:t> </w:t>
      </w:r>
      <w:r>
        <w:rPr>
          <w:rFonts w:ascii="Calibri" w:hAnsi="Calibri"/>
          <w:i/>
          <w:sz w:val="28"/>
        </w:rPr>
        <w:t>sıx</w:t>
      </w:r>
      <w:r>
        <w:rPr>
          <w:rFonts w:ascii="Calibri" w:hAnsi="Calibri"/>
          <w:i/>
          <w:spacing w:val="-4"/>
          <w:sz w:val="28"/>
        </w:rPr>
        <w:t> </w:t>
      </w:r>
      <w:r>
        <w:rPr>
          <w:rFonts w:ascii="Calibri" w:hAnsi="Calibri"/>
          <w:i/>
          <w:sz w:val="28"/>
        </w:rPr>
        <w:t>əlaqə</w:t>
      </w:r>
      <w:r>
        <w:rPr>
          <w:rFonts w:ascii="Calibri" w:hAnsi="Calibri"/>
          <w:i/>
          <w:spacing w:val="-5"/>
          <w:sz w:val="28"/>
        </w:rPr>
        <w:t> </w:t>
      </w:r>
      <w:r>
        <w:rPr>
          <w:rFonts w:ascii="Calibri" w:hAnsi="Calibri"/>
          <w:i/>
          <w:spacing w:val="-2"/>
          <w:sz w:val="28"/>
        </w:rPr>
        <w:t>yaratmaq;</w:t>
      </w:r>
    </w:p>
    <w:p>
      <w:pPr>
        <w:pStyle w:val="ListParagraph"/>
        <w:numPr>
          <w:ilvl w:val="0"/>
          <w:numId w:val="173"/>
        </w:numPr>
        <w:tabs>
          <w:tab w:pos="1966" w:val="left" w:leader="none"/>
        </w:tabs>
        <w:spacing w:line="240" w:lineRule="auto" w:before="189" w:after="0"/>
        <w:ind w:left="1966" w:right="0" w:hanging="341"/>
        <w:jc w:val="left"/>
        <w:rPr>
          <w:rFonts w:ascii="Calibri" w:hAnsi="Calibri"/>
          <w:i/>
          <w:sz w:val="28"/>
        </w:rPr>
      </w:pPr>
      <w:r>
        <w:rPr>
          <w:rFonts w:ascii="Calibri" w:hAnsi="Calibri"/>
          <w:i/>
          <w:sz w:val="28"/>
        </w:rPr>
        <w:t>orqanizmin</w:t>
      </w:r>
      <w:r>
        <w:rPr>
          <w:spacing w:val="41"/>
          <w:sz w:val="28"/>
        </w:rPr>
        <w:t> </w:t>
      </w:r>
      <w:r>
        <w:rPr>
          <w:rFonts w:ascii="Calibri" w:hAnsi="Calibri"/>
          <w:i/>
          <w:sz w:val="28"/>
        </w:rPr>
        <w:t>müəyyən</w:t>
      </w:r>
      <w:r>
        <w:rPr>
          <w:spacing w:val="41"/>
          <w:sz w:val="28"/>
        </w:rPr>
        <w:t> </w:t>
      </w:r>
      <w:r>
        <w:rPr>
          <w:rFonts w:ascii="Calibri" w:hAnsi="Calibri"/>
          <w:i/>
          <w:sz w:val="28"/>
        </w:rPr>
        <w:t>sahəsinə</w:t>
      </w:r>
      <w:r>
        <w:rPr>
          <w:rFonts w:ascii="Calibri" w:hAnsi="Calibri"/>
          <w:i/>
          <w:spacing w:val="47"/>
          <w:sz w:val="28"/>
        </w:rPr>
        <w:t> </w:t>
      </w:r>
      <w:r>
        <w:rPr>
          <w:rFonts w:ascii="Calibri" w:hAnsi="Calibri"/>
          <w:i/>
          <w:sz w:val="28"/>
        </w:rPr>
        <w:t>ancaq</w:t>
      </w:r>
      <w:r>
        <w:rPr>
          <w:spacing w:val="41"/>
          <w:sz w:val="28"/>
        </w:rPr>
        <w:t> </w:t>
      </w:r>
      <w:r>
        <w:rPr>
          <w:rFonts w:ascii="Calibri" w:hAnsi="Calibri"/>
          <w:i/>
          <w:sz w:val="28"/>
        </w:rPr>
        <w:t>terapevtik</w:t>
      </w:r>
      <w:r>
        <w:rPr>
          <w:spacing w:val="41"/>
          <w:sz w:val="28"/>
        </w:rPr>
        <w:t> </w:t>
      </w:r>
      <w:r>
        <w:rPr>
          <w:rFonts w:ascii="Calibri" w:hAnsi="Calibri"/>
          <w:i/>
          <w:sz w:val="28"/>
        </w:rPr>
        <w:t>təsir</w:t>
      </w:r>
      <w:r>
        <w:rPr>
          <w:spacing w:val="38"/>
          <w:sz w:val="28"/>
        </w:rPr>
        <w:t> </w:t>
      </w:r>
      <w:r>
        <w:rPr>
          <w:rFonts w:ascii="Calibri" w:hAnsi="Calibri"/>
          <w:i/>
          <w:sz w:val="28"/>
        </w:rPr>
        <w:t>edən</w:t>
      </w:r>
      <w:r>
        <w:rPr>
          <w:rFonts w:ascii="Calibri" w:hAnsi="Calibri"/>
          <w:i/>
          <w:spacing w:val="47"/>
          <w:sz w:val="28"/>
        </w:rPr>
        <w:t> </w:t>
      </w:r>
      <w:r>
        <w:rPr>
          <w:rFonts w:ascii="Calibri" w:hAnsi="Calibri"/>
          <w:i/>
          <w:sz w:val="28"/>
        </w:rPr>
        <w:t>ionları</w:t>
      </w:r>
      <w:r>
        <w:rPr>
          <w:rFonts w:ascii="Calibri" w:hAnsi="Calibri"/>
          <w:i/>
          <w:spacing w:val="48"/>
          <w:sz w:val="28"/>
        </w:rPr>
        <w:t> </w:t>
      </w:r>
      <w:r>
        <w:rPr>
          <w:rFonts w:ascii="Calibri" w:hAnsi="Calibri"/>
          <w:i/>
          <w:spacing w:val="-2"/>
          <w:sz w:val="28"/>
        </w:rPr>
        <w:t>daxil</w:t>
      </w:r>
    </w:p>
    <w:p>
      <w:pPr>
        <w:spacing w:before="25"/>
        <w:ind w:left="994" w:right="0" w:firstLine="0"/>
        <w:jc w:val="left"/>
        <w:rPr>
          <w:rFonts w:ascii="Calibri" w:hAnsi="Calibri"/>
          <w:i/>
          <w:sz w:val="28"/>
        </w:rPr>
      </w:pPr>
      <w:r>
        <w:rPr>
          <w:rFonts w:ascii="Calibri" w:hAnsi="Calibri"/>
          <w:i/>
          <w:spacing w:val="-2"/>
          <w:sz w:val="28"/>
        </w:rPr>
        <w:t>etmək;</w:t>
      </w:r>
    </w:p>
    <w:p>
      <w:pPr>
        <w:pStyle w:val="ListParagraph"/>
        <w:numPr>
          <w:ilvl w:val="0"/>
          <w:numId w:val="173"/>
        </w:numPr>
        <w:tabs>
          <w:tab w:pos="2002" w:val="left" w:leader="none"/>
        </w:tabs>
        <w:spacing w:line="240" w:lineRule="auto" w:before="187" w:after="0"/>
        <w:ind w:left="2002" w:right="0" w:hanging="289"/>
        <w:jc w:val="left"/>
        <w:rPr>
          <w:rFonts w:ascii="Calibri" w:hAnsi="Calibri"/>
          <w:i/>
          <w:sz w:val="28"/>
        </w:rPr>
      </w:pPr>
      <w:r>
        <w:rPr>
          <w:rFonts w:ascii="Calibri" w:hAnsi="Calibri"/>
          <w:i/>
          <w:sz w:val="28"/>
        </w:rPr>
        <w:t>zədələnmiş</w:t>
      </w:r>
      <w:r>
        <w:rPr>
          <w:rFonts w:ascii="Calibri" w:hAnsi="Calibri"/>
          <w:i/>
          <w:spacing w:val="-6"/>
          <w:sz w:val="28"/>
        </w:rPr>
        <w:t> </w:t>
      </w:r>
      <w:r>
        <w:rPr>
          <w:rFonts w:ascii="Calibri" w:hAnsi="Calibri"/>
          <w:i/>
          <w:sz w:val="28"/>
        </w:rPr>
        <w:t>üzvə</w:t>
      </w:r>
      <w:r>
        <w:rPr>
          <w:rFonts w:ascii="Calibri" w:hAnsi="Calibri"/>
          <w:i/>
          <w:spacing w:val="-5"/>
          <w:sz w:val="28"/>
        </w:rPr>
        <w:t> </w:t>
      </w:r>
      <w:r>
        <w:rPr>
          <w:rFonts w:ascii="Calibri" w:hAnsi="Calibri"/>
          <w:i/>
          <w:sz w:val="28"/>
        </w:rPr>
        <w:t>eyni</w:t>
      </w:r>
      <w:r>
        <w:rPr>
          <w:spacing w:val="-12"/>
          <w:sz w:val="28"/>
        </w:rPr>
        <w:t> </w:t>
      </w:r>
      <w:r>
        <w:rPr>
          <w:rFonts w:ascii="Calibri" w:hAnsi="Calibri"/>
          <w:i/>
          <w:sz w:val="28"/>
        </w:rPr>
        <w:t>zamanda</w:t>
      </w:r>
      <w:r>
        <w:rPr>
          <w:spacing w:val="-13"/>
          <w:sz w:val="28"/>
        </w:rPr>
        <w:t> </w:t>
      </w:r>
      <w:r>
        <w:rPr>
          <w:rFonts w:ascii="Calibri" w:hAnsi="Calibri"/>
          <w:i/>
          <w:sz w:val="28"/>
        </w:rPr>
        <w:t>qalvanik</w:t>
      </w:r>
      <w:r>
        <w:rPr>
          <w:spacing w:val="-13"/>
          <w:sz w:val="28"/>
        </w:rPr>
        <w:t> </w:t>
      </w:r>
      <w:r>
        <w:rPr>
          <w:rFonts w:ascii="Calibri" w:hAnsi="Calibri"/>
          <w:i/>
          <w:sz w:val="28"/>
        </w:rPr>
        <w:t>cərəyanla</w:t>
      </w:r>
      <w:r>
        <w:rPr>
          <w:spacing w:val="-12"/>
          <w:sz w:val="28"/>
        </w:rPr>
        <w:t> </w:t>
      </w:r>
      <w:r>
        <w:rPr>
          <w:rFonts w:ascii="Calibri" w:hAnsi="Calibri"/>
          <w:i/>
          <w:sz w:val="28"/>
        </w:rPr>
        <w:t>təsir</w:t>
      </w:r>
      <w:r>
        <w:rPr>
          <w:spacing w:val="-12"/>
          <w:sz w:val="28"/>
        </w:rPr>
        <w:t> </w:t>
      </w:r>
      <w:r>
        <w:rPr>
          <w:rFonts w:ascii="Calibri" w:hAnsi="Calibri"/>
          <w:i/>
          <w:spacing w:val="-2"/>
          <w:sz w:val="28"/>
        </w:rPr>
        <w:t>etmək.</w:t>
      </w:r>
    </w:p>
    <w:p>
      <w:pPr>
        <w:spacing w:before="188"/>
        <w:ind w:left="1713" w:right="0" w:firstLine="0"/>
        <w:jc w:val="both"/>
        <w:rPr>
          <w:rFonts w:ascii="Calibri" w:hAnsi="Calibri"/>
          <w:i/>
          <w:sz w:val="28"/>
        </w:rPr>
      </w:pPr>
      <w:r>
        <w:rPr>
          <w:rFonts w:ascii="Calibri" w:hAnsi="Calibri"/>
          <w:i/>
          <w:spacing w:val="-2"/>
          <w:sz w:val="28"/>
        </w:rPr>
        <w:t>Elektroponomerapiyanın</w:t>
      </w:r>
      <w:r>
        <w:rPr>
          <w:rFonts w:ascii="Calibri" w:hAnsi="Calibri"/>
          <w:i/>
          <w:spacing w:val="19"/>
          <w:sz w:val="28"/>
        </w:rPr>
        <w:t> </w:t>
      </w:r>
      <w:r>
        <w:rPr>
          <w:rFonts w:ascii="Calibri" w:hAnsi="Calibri"/>
          <w:i/>
          <w:spacing w:val="-2"/>
          <w:sz w:val="28"/>
        </w:rPr>
        <w:t>texnikası:</w:t>
      </w:r>
    </w:p>
    <w:p>
      <w:pPr>
        <w:spacing w:line="259" w:lineRule="auto" w:before="189"/>
        <w:ind w:left="994" w:right="701" w:firstLine="719"/>
        <w:jc w:val="both"/>
        <w:rPr>
          <w:rFonts w:ascii="Calibri" w:hAnsi="Calibri"/>
          <w:i/>
          <w:sz w:val="28"/>
        </w:rPr>
      </w:pPr>
      <w:r>
        <w:rPr>
          <w:rFonts w:ascii="Calibri" w:hAnsi="Calibri"/>
          <w:i/>
          <w:sz w:val="28"/>
        </w:rPr>
        <w:t>Xəsrənin</w:t>
      </w:r>
      <w:r>
        <w:rPr>
          <w:spacing w:val="-1"/>
          <w:sz w:val="28"/>
        </w:rPr>
        <w:t> </w:t>
      </w:r>
      <w:r>
        <w:rPr>
          <w:rFonts w:ascii="Calibri" w:hAnsi="Calibri"/>
          <w:i/>
          <w:sz w:val="28"/>
        </w:rPr>
        <w:t>büzdüm</w:t>
      </w:r>
      <w:r>
        <w:rPr>
          <w:sz w:val="28"/>
        </w:rPr>
        <w:t> </w:t>
      </w:r>
      <w:r>
        <w:rPr>
          <w:rFonts w:ascii="Calibri" w:hAnsi="Calibri"/>
          <w:i/>
          <w:sz w:val="28"/>
        </w:rPr>
        <w:t>nahiyyəsinə isti</w:t>
      </w:r>
      <w:r>
        <w:rPr>
          <w:spacing w:val="-1"/>
          <w:sz w:val="28"/>
        </w:rPr>
        <w:t> </w:t>
      </w:r>
      <w:r>
        <w:rPr>
          <w:rFonts w:ascii="Calibri" w:hAnsi="Calibri"/>
          <w:i/>
          <w:sz w:val="28"/>
        </w:rPr>
        <w:t>fizioloji</w:t>
      </w:r>
      <w:r>
        <w:rPr>
          <w:spacing w:val="-3"/>
          <w:sz w:val="28"/>
        </w:rPr>
        <w:t> </w:t>
      </w:r>
      <w:r>
        <w:rPr>
          <w:rFonts w:ascii="Calibri" w:hAnsi="Calibri"/>
          <w:i/>
          <w:sz w:val="28"/>
        </w:rPr>
        <w:t>məhlulda islanmış qalın parça qatı ilə</w:t>
      </w:r>
      <w:r>
        <w:rPr>
          <w:rFonts w:ascii="Calibri" w:hAnsi="Calibri"/>
          <w:i/>
          <w:spacing w:val="-9"/>
          <w:sz w:val="28"/>
        </w:rPr>
        <w:t> </w:t>
      </w:r>
      <w:r>
        <w:rPr>
          <w:rFonts w:ascii="Calibri" w:hAnsi="Calibri"/>
          <w:i/>
          <w:sz w:val="28"/>
        </w:rPr>
        <w:t>örtülmüş</w:t>
      </w:r>
      <w:r>
        <w:rPr>
          <w:rFonts w:ascii="Calibri" w:hAnsi="Calibri"/>
          <w:i/>
          <w:spacing w:val="-8"/>
          <w:sz w:val="28"/>
        </w:rPr>
        <w:t> </w:t>
      </w:r>
      <w:r>
        <w:rPr>
          <w:rFonts w:ascii="Calibri" w:hAnsi="Calibri"/>
          <w:i/>
          <w:sz w:val="28"/>
        </w:rPr>
        <w:t>qurğuşundan</w:t>
      </w:r>
      <w:r>
        <w:rPr>
          <w:rFonts w:ascii="Calibri" w:hAnsi="Calibri"/>
          <w:i/>
          <w:spacing w:val="-10"/>
          <w:sz w:val="28"/>
        </w:rPr>
        <w:t> </w:t>
      </w:r>
      <w:r>
        <w:rPr>
          <w:rFonts w:ascii="Calibri" w:hAnsi="Calibri"/>
          <w:i/>
          <w:sz w:val="28"/>
        </w:rPr>
        <w:t>(pv)</w:t>
      </w:r>
      <w:r>
        <w:rPr>
          <w:rFonts w:ascii="Calibri" w:hAnsi="Calibri"/>
          <w:i/>
          <w:spacing w:val="-9"/>
          <w:sz w:val="28"/>
        </w:rPr>
        <w:t> </w:t>
      </w:r>
      <w:r>
        <w:rPr>
          <w:rFonts w:ascii="Calibri" w:hAnsi="Calibri"/>
          <w:i/>
          <w:sz w:val="28"/>
        </w:rPr>
        <w:t>hazırlanmış</w:t>
      </w:r>
      <w:r>
        <w:rPr>
          <w:rFonts w:ascii="Calibri" w:hAnsi="Calibri"/>
          <w:i/>
          <w:spacing w:val="-10"/>
          <w:sz w:val="28"/>
        </w:rPr>
        <w:t> </w:t>
      </w:r>
      <w:r>
        <w:rPr>
          <w:rFonts w:ascii="Calibri" w:hAnsi="Calibri"/>
          <w:i/>
          <w:sz w:val="28"/>
        </w:rPr>
        <w:t>undifferent</w:t>
      </w:r>
      <w:r>
        <w:rPr>
          <w:rFonts w:ascii="Calibri" w:hAnsi="Calibri"/>
          <w:i/>
          <w:spacing w:val="-10"/>
          <w:sz w:val="28"/>
        </w:rPr>
        <w:t> </w:t>
      </w:r>
      <w:r>
        <w:rPr>
          <w:rFonts w:ascii="Calibri" w:hAnsi="Calibri"/>
          <w:i/>
          <w:sz w:val="28"/>
        </w:rPr>
        <w:t>elektrod</w:t>
      </w:r>
      <w:r>
        <w:rPr>
          <w:rFonts w:ascii="Calibri" w:hAnsi="Calibri"/>
          <w:i/>
          <w:spacing w:val="-10"/>
          <w:sz w:val="28"/>
        </w:rPr>
        <w:t> </w:t>
      </w:r>
      <w:r>
        <w:rPr>
          <w:rFonts w:ascii="Calibri" w:hAnsi="Calibri"/>
          <w:i/>
          <w:sz w:val="28"/>
        </w:rPr>
        <w:t>qoyulur.</w:t>
      </w:r>
      <w:r>
        <w:rPr>
          <w:rFonts w:ascii="Calibri" w:hAnsi="Calibri"/>
          <w:i/>
          <w:spacing w:val="-9"/>
          <w:sz w:val="28"/>
        </w:rPr>
        <w:t> </w:t>
      </w:r>
      <w:r>
        <w:rPr>
          <w:rFonts w:ascii="Calibri" w:hAnsi="Calibri"/>
          <w:i/>
          <w:sz w:val="28"/>
        </w:rPr>
        <w:t>Elektrodun böyüklüyü</w:t>
      </w:r>
      <w:r>
        <w:rPr>
          <w:rFonts w:ascii="Calibri" w:hAnsi="Calibri"/>
          <w:i/>
          <w:spacing w:val="-4"/>
          <w:sz w:val="28"/>
        </w:rPr>
        <w:t> </w:t>
      </w:r>
      <w:r>
        <w:rPr>
          <w:rFonts w:ascii="Calibri" w:hAnsi="Calibri"/>
          <w:i/>
          <w:sz w:val="28"/>
        </w:rPr>
        <w:t>10*15</w:t>
      </w:r>
      <w:r>
        <w:rPr>
          <w:rFonts w:ascii="Calibri" w:hAnsi="Calibri"/>
          <w:i/>
          <w:spacing w:val="-2"/>
          <w:sz w:val="28"/>
        </w:rPr>
        <w:t> </w:t>
      </w:r>
      <w:r>
        <w:rPr>
          <w:rFonts w:ascii="Calibri" w:hAnsi="Calibri"/>
          <w:i/>
          <w:sz w:val="28"/>
        </w:rPr>
        <w:t>sm</w:t>
      </w:r>
      <w:r>
        <w:rPr>
          <w:rFonts w:ascii="Calibri" w:hAnsi="Calibri"/>
          <w:i/>
          <w:spacing w:val="-3"/>
          <w:sz w:val="28"/>
        </w:rPr>
        <w:t> </w:t>
      </w:r>
      <w:r>
        <w:rPr>
          <w:rFonts w:ascii="Calibri" w:hAnsi="Calibri"/>
          <w:i/>
          <w:sz w:val="28"/>
        </w:rPr>
        <w:t>olmalıdır.</w:t>
      </w:r>
      <w:r>
        <w:rPr>
          <w:rFonts w:ascii="Calibri" w:hAnsi="Calibri"/>
          <w:i/>
          <w:spacing w:val="-3"/>
          <w:sz w:val="28"/>
        </w:rPr>
        <w:t> </w:t>
      </w:r>
      <w:r>
        <w:rPr>
          <w:rFonts w:ascii="Calibri" w:hAnsi="Calibri"/>
          <w:i/>
          <w:sz w:val="28"/>
        </w:rPr>
        <w:t>Dərman</w:t>
      </w:r>
      <w:r>
        <w:rPr>
          <w:spacing w:val="-11"/>
          <w:sz w:val="28"/>
        </w:rPr>
        <w:t> </w:t>
      </w:r>
      <w:r>
        <w:rPr>
          <w:rFonts w:ascii="Calibri" w:hAnsi="Calibri"/>
          <w:i/>
          <w:sz w:val="28"/>
        </w:rPr>
        <w:t>maddəsi</w:t>
      </w:r>
      <w:r>
        <w:rPr>
          <w:spacing w:val="-10"/>
          <w:sz w:val="28"/>
        </w:rPr>
        <w:t> </w:t>
      </w:r>
      <w:r>
        <w:rPr>
          <w:rFonts w:ascii="Calibri" w:hAnsi="Calibri"/>
          <w:i/>
          <w:sz w:val="28"/>
        </w:rPr>
        <w:t>ilə</w:t>
      </w:r>
      <w:r>
        <w:rPr>
          <w:rFonts w:ascii="Calibri" w:hAnsi="Calibri"/>
          <w:i/>
          <w:spacing w:val="-2"/>
          <w:sz w:val="28"/>
        </w:rPr>
        <w:t> </w:t>
      </w:r>
      <w:r>
        <w:rPr>
          <w:rFonts w:ascii="Calibri" w:hAnsi="Calibri"/>
          <w:i/>
          <w:sz w:val="28"/>
        </w:rPr>
        <w:t>artır</w:t>
      </w:r>
      <w:r>
        <w:rPr>
          <w:rFonts w:ascii="Calibri" w:hAnsi="Calibri"/>
          <w:i/>
          <w:spacing w:val="-3"/>
          <w:sz w:val="28"/>
        </w:rPr>
        <w:t> </w:t>
      </w:r>
      <w:r>
        <w:rPr>
          <w:rFonts w:ascii="Calibri" w:hAnsi="Calibri"/>
          <w:i/>
          <w:sz w:val="28"/>
        </w:rPr>
        <w:t>dərəcədə</w:t>
      </w:r>
      <w:r>
        <w:rPr>
          <w:rFonts w:ascii="Calibri" w:hAnsi="Calibri"/>
          <w:i/>
          <w:spacing w:val="-3"/>
          <w:sz w:val="28"/>
        </w:rPr>
        <w:t> </w:t>
      </w:r>
      <w:r>
        <w:rPr>
          <w:rFonts w:ascii="Calibri" w:hAnsi="Calibri"/>
          <w:i/>
          <w:sz w:val="28"/>
        </w:rPr>
        <w:t>isladılıb</w:t>
      </w:r>
      <w:r>
        <w:rPr>
          <w:rFonts w:ascii="Calibri" w:hAnsi="Calibri"/>
          <w:i/>
          <w:spacing w:val="-3"/>
          <w:sz w:val="28"/>
        </w:rPr>
        <w:t> </w:t>
      </w:r>
      <w:r>
        <w:rPr>
          <w:rFonts w:ascii="Calibri" w:hAnsi="Calibri"/>
          <w:i/>
          <w:sz w:val="28"/>
        </w:rPr>
        <w:t>parçaya bükülmüş başqa belə elektrod qarnın aşağı hissəsinə qoyulur.</w:t>
      </w:r>
      <w:r>
        <w:rPr>
          <w:sz w:val="28"/>
        </w:rPr>
        <w:t> </w:t>
      </w:r>
      <w:r>
        <w:rPr>
          <w:rFonts w:ascii="Calibri" w:hAnsi="Calibri"/>
          <w:i/>
          <w:sz w:val="28"/>
        </w:rPr>
        <w:t>Həmin</w:t>
      </w:r>
      <w:r>
        <w:rPr>
          <w:sz w:val="28"/>
        </w:rPr>
        <w:t> </w:t>
      </w:r>
      <w:r>
        <w:rPr>
          <w:rFonts w:ascii="Calibri" w:hAnsi="Calibri"/>
          <w:i/>
          <w:sz w:val="28"/>
        </w:rPr>
        <w:t>nahiyələr</w:t>
      </w:r>
      <w:r>
        <w:rPr>
          <w:sz w:val="28"/>
        </w:rPr>
        <w:t> </w:t>
      </w:r>
      <w:r>
        <w:rPr>
          <w:rFonts w:ascii="Calibri" w:hAnsi="Calibri"/>
          <w:i/>
          <w:sz w:val="28"/>
        </w:rPr>
        <w:t>qabağcadan yağdan və çirkdən</w:t>
      </w:r>
      <w:r>
        <w:rPr>
          <w:sz w:val="28"/>
        </w:rPr>
        <w:t> </w:t>
      </w:r>
      <w:r>
        <w:rPr>
          <w:rFonts w:ascii="Calibri" w:hAnsi="Calibri"/>
          <w:i/>
          <w:sz w:val="28"/>
        </w:rPr>
        <w:t>təmizlənməlidir. Ginekologiyada ponoterapiyanı cox zaman uşaqlıq yolunun və ya uşaqlıq boynu kanalının selikli qişasında aparılır. İonoterapiya qadın cinsiyyət</w:t>
      </w:r>
      <w:r>
        <w:rPr>
          <w:sz w:val="28"/>
        </w:rPr>
        <w:t> </w:t>
      </w:r>
      <w:r>
        <w:rPr>
          <w:rFonts w:ascii="Calibri" w:hAnsi="Calibri"/>
          <w:i/>
          <w:sz w:val="28"/>
        </w:rPr>
        <w:t>üzvlərinin</w:t>
      </w:r>
      <w:r>
        <w:rPr>
          <w:sz w:val="28"/>
        </w:rPr>
        <w:t> </w:t>
      </w:r>
      <w:r>
        <w:rPr>
          <w:rFonts w:ascii="Calibri" w:hAnsi="Calibri"/>
          <w:i/>
          <w:sz w:val="28"/>
        </w:rPr>
        <w:t>iltihabi</w:t>
      </w:r>
      <w:r>
        <w:rPr>
          <w:sz w:val="28"/>
        </w:rPr>
        <w:t> </w:t>
      </w:r>
      <w:r>
        <w:rPr>
          <w:rFonts w:ascii="Calibri" w:hAnsi="Calibri"/>
          <w:i/>
          <w:sz w:val="28"/>
        </w:rPr>
        <w:t>xəstəliklərində,</w:t>
      </w:r>
      <w:r>
        <w:rPr>
          <w:sz w:val="28"/>
        </w:rPr>
        <w:t> </w:t>
      </w:r>
      <w:r>
        <w:rPr>
          <w:rFonts w:ascii="Calibri" w:hAnsi="Calibri"/>
          <w:i/>
          <w:sz w:val="28"/>
        </w:rPr>
        <w:t>peri</w:t>
      </w:r>
      <w:r>
        <w:rPr>
          <w:sz w:val="28"/>
        </w:rPr>
        <w:t> </w:t>
      </w:r>
      <w:r>
        <w:rPr>
          <w:rFonts w:ascii="Calibri" w:hAnsi="Calibri"/>
          <w:i/>
          <w:sz w:val="28"/>
        </w:rPr>
        <w:t>– və parametritlərin, davamlı petroverziyaların müalicəsində geniş tətbiq</w:t>
      </w:r>
      <w:r>
        <w:rPr>
          <w:sz w:val="28"/>
        </w:rPr>
        <w:t> </w:t>
      </w:r>
      <w:r>
        <w:rPr>
          <w:rFonts w:ascii="Calibri" w:hAnsi="Calibri"/>
          <w:i/>
          <w:sz w:val="28"/>
        </w:rPr>
        <w:t>edilir.</w:t>
      </w:r>
      <w:r>
        <w:rPr>
          <w:sz w:val="28"/>
        </w:rPr>
        <w:t> </w:t>
      </w:r>
      <w:r>
        <w:rPr>
          <w:rFonts w:ascii="Calibri" w:hAnsi="Calibri"/>
          <w:i/>
          <w:sz w:val="28"/>
        </w:rPr>
        <w:t>İonoterapiyanın tətbiqinə əks</w:t>
      </w:r>
      <w:r>
        <w:rPr>
          <w:sz w:val="28"/>
        </w:rPr>
        <w:t> </w:t>
      </w:r>
      <w:r>
        <w:rPr>
          <w:rFonts w:ascii="Calibri" w:hAnsi="Calibri"/>
          <w:i/>
          <w:sz w:val="28"/>
        </w:rPr>
        <w:t>göstərişlər:</w:t>
      </w:r>
    </w:p>
    <w:p>
      <w:pPr>
        <w:pStyle w:val="ListParagraph"/>
        <w:numPr>
          <w:ilvl w:val="0"/>
          <w:numId w:val="174"/>
        </w:numPr>
        <w:tabs>
          <w:tab w:pos="2002" w:val="left" w:leader="none"/>
        </w:tabs>
        <w:spacing w:line="240" w:lineRule="auto" w:before="156" w:after="0"/>
        <w:ind w:left="2002" w:right="0" w:hanging="289"/>
        <w:jc w:val="both"/>
        <w:rPr>
          <w:rFonts w:ascii="Calibri" w:hAnsi="Calibri"/>
          <w:i/>
          <w:sz w:val="28"/>
        </w:rPr>
      </w:pPr>
      <w:r>
        <w:rPr>
          <w:rFonts w:ascii="Calibri" w:hAnsi="Calibri"/>
          <w:i/>
          <w:sz w:val="28"/>
        </w:rPr>
        <w:t>İrinli</w:t>
      </w:r>
      <w:r>
        <w:rPr>
          <w:rFonts w:ascii="Calibri" w:hAnsi="Calibri"/>
          <w:i/>
          <w:spacing w:val="-3"/>
          <w:sz w:val="28"/>
        </w:rPr>
        <w:t> </w:t>
      </w:r>
      <w:r>
        <w:rPr>
          <w:rFonts w:ascii="Calibri" w:hAnsi="Calibri"/>
          <w:i/>
          <w:spacing w:val="-2"/>
          <w:sz w:val="28"/>
        </w:rPr>
        <w:t>proseslər;</w:t>
      </w:r>
    </w:p>
    <w:p>
      <w:pPr>
        <w:pStyle w:val="ListParagraph"/>
        <w:numPr>
          <w:ilvl w:val="0"/>
          <w:numId w:val="174"/>
        </w:numPr>
        <w:tabs>
          <w:tab w:pos="2002" w:val="left" w:leader="none"/>
        </w:tabs>
        <w:spacing w:line="240" w:lineRule="auto" w:before="186" w:after="0"/>
        <w:ind w:left="2002" w:right="0" w:hanging="289"/>
        <w:jc w:val="both"/>
        <w:rPr>
          <w:rFonts w:ascii="Calibri" w:hAnsi="Calibri"/>
          <w:i/>
          <w:sz w:val="28"/>
        </w:rPr>
      </w:pPr>
      <w:r>
        <w:rPr>
          <w:rFonts w:ascii="Calibri" w:hAnsi="Calibri"/>
          <w:i/>
          <w:sz w:val="28"/>
        </w:rPr>
        <w:t>bəd</w:t>
      </w:r>
      <w:r>
        <w:rPr>
          <w:spacing w:val="-10"/>
          <w:sz w:val="28"/>
        </w:rPr>
        <w:t> </w:t>
      </w:r>
      <w:r>
        <w:rPr>
          <w:rFonts w:ascii="Calibri" w:hAnsi="Calibri"/>
          <w:i/>
          <w:sz w:val="28"/>
        </w:rPr>
        <w:t>xassəli</w:t>
      </w:r>
      <w:r>
        <w:rPr>
          <w:rFonts w:ascii="Calibri" w:hAnsi="Calibri"/>
          <w:i/>
          <w:spacing w:val="-4"/>
          <w:sz w:val="28"/>
        </w:rPr>
        <w:t> </w:t>
      </w:r>
      <w:r>
        <w:rPr>
          <w:rFonts w:ascii="Calibri" w:hAnsi="Calibri"/>
          <w:i/>
          <w:spacing w:val="-2"/>
          <w:sz w:val="28"/>
        </w:rPr>
        <w:t>şişlər;</w:t>
      </w:r>
    </w:p>
    <w:p>
      <w:pPr>
        <w:pStyle w:val="ListParagraph"/>
        <w:numPr>
          <w:ilvl w:val="0"/>
          <w:numId w:val="174"/>
        </w:numPr>
        <w:tabs>
          <w:tab w:pos="2002" w:val="left" w:leader="none"/>
        </w:tabs>
        <w:spacing w:line="240" w:lineRule="auto" w:before="189" w:after="0"/>
        <w:ind w:left="2002" w:right="0" w:hanging="289"/>
        <w:jc w:val="left"/>
        <w:rPr>
          <w:rFonts w:ascii="Calibri" w:hAnsi="Calibri"/>
          <w:i/>
          <w:sz w:val="28"/>
        </w:rPr>
      </w:pPr>
      <w:r>
        <w:rPr>
          <w:rFonts w:ascii="Calibri" w:hAnsi="Calibri"/>
          <w:i/>
          <w:sz w:val="28"/>
        </w:rPr>
        <w:t>dəri</w:t>
      </w:r>
      <w:r>
        <w:rPr>
          <w:rFonts w:ascii="Calibri" w:hAnsi="Calibri"/>
          <w:i/>
          <w:spacing w:val="-9"/>
          <w:sz w:val="28"/>
        </w:rPr>
        <w:t> </w:t>
      </w:r>
      <w:r>
        <w:rPr>
          <w:rFonts w:ascii="Calibri" w:hAnsi="Calibri"/>
          <w:i/>
          <w:sz w:val="28"/>
        </w:rPr>
        <w:t>enidermisi</w:t>
      </w:r>
      <w:r>
        <w:rPr>
          <w:rFonts w:ascii="Calibri" w:hAnsi="Calibri"/>
          <w:i/>
          <w:spacing w:val="-8"/>
          <w:sz w:val="28"/>
        </w:rPr>
        <w:t> </w:t>
      </w:r>
      <w:r>
        <w:rPr>
          <w:rFonts w:ascii="Calibri" w:hAnsi="Calibri"/>
          <w:i/>
          <w:sz w:val="28"/>
        </w:rPr>
        <w:t>bütövlüyünün</w:t>
      </w:r>
      <w:r>
        <w:rPr>
          <w:rFonts w:ascii="Calibri" w:hAnsi="Calibri"/>
          <w:i/>
          <w:spacing w:val="-8"/>
          <w:sz w:val="28"/>
        </w:rPr>
        <w:t> </w:t>
      </w:r>
      <w:r>
        <w:rPr>
          <w:rFonts w:ascii="Calibri" w:hAnsi="Calibri"/>
          <w:i/>
          <w:spacing w:val="-2"/>
          <w:sz w:val="28"/>
        </w:rPr>
        <w:t>pozulması.</w:t>
      </w:r>
    </w:p>
    <w:p>
      <w:pPr>
        <w:spacing w:line="259" w:lineRule="auto" w:before="188"/>
        <w:ind w:left="994" w:right="702" w:firstLine="719"/>
        <w:jc w:val="both"/>
        <w:rPr>
          <w:rFonts w:ascii="Calibri" w:hAnsi="Calibri"/>
          <w:i/>
          <w:sz w:val="28"/>
        </w:rPr>
      </w:pPr>
      <w:r>
        <w:rPr>
          <w:rFonts w:ascii="Calibri" w:hAnsi="Calibri"/>
          <w:i/>
          <w:sz w:val="28"/>
        </w:rPr>
        <w:t>Diatermiya</w:t>
      </w:r>
      <w:r>
        <w:rPr>
          <w:sz w:val="28"/>
        </w:rPr>
        <w:t> </w:t>
      </w:r>
      <w:r>
        <w:rPr>
          <w:rFonts w:ascii="Calibri" w:hAnsi="Calibri"/>
          <w:i/>
          <w:sz w:val="28"/>
        </w:rPr>
        <w:t>– yerli diayermiya şəklində tətbiq</w:t>
      </w:r>
      <w:r>
        <w:rPr>
          <w:sz w:val="28"/>
        </w:rPr>
        <w:t> </w:t>
      </w:r>
      <w:r>
        <w:rPr>
          <w:rFonts w:ascii="Calibri" w:hAnsi="Calibri"/>
          <w:i/>
          <w:sz w:val="28"/>
        </w:rPr>
        <w:t>olunur</w:t>
      </w:r>
      <w:r>
        <w:rPr>
          <w:sz w:val="28"/>
        </w:rPr>
        <w:t> </w:t>
      </w:r>
      <w:r>
        <w:rPr>
          <w:rFonts w:ascii="Calibri" w:hAnsi="Calibri"/>
          <w:i/>
          <w:sz w:val="28"/>
        </w:rPr>
        <w:t>və bir</w:t>
      </w:r>
      <w:r>
        <w:rPr>
          <w:sz w:val="28"/>
        </w:rPr>
        <w:t> </w:t>
      </w:r>
      <w:r>
        <w:rPr>
          <w:rFonts w:ascii="Calibri" w:hAnsi="Calibri"/>
          <w:i/>
          <w:sz w:val="28"/>
        </w:rPr>
        <w:t>necə elektrodla</w:t>
      </w:r>
      <w:r>
        <w:rPr>
          <w:sz w:val="28"/>
        </w:rPr>
        <w:t> </w:t>
      </w:r>
      <w:r>
        <w:rPr>
          <w:rFonts w:ascii="Calibri" w:hAnsi="Calibri"/>
          <w:i/>
          <w:sz w:val="28"/>
        </w:rPr>
        <w:t>təchiz</w:t>
      </w:r>
      <w:r>
        <w:rPr>
          <w:rFonts w:ascii="Calibri" w:hAnsi="Calibri"/>
          <w:i/>
          <w:spacing w:val="40"/>
          <w:sz w:val="28"/>
        </w:rPr>
        <w:t> </w:t>
      </w:r>
      <w:r>
        <w:rPr>
          <w:rFonts w:ascii="Calibri" w:hAnsi="Calibri"/>
          <w:i/>
          <w:sz w:val="28"/>
        </w:rPr>
        <w:t>olunmuş</w:t>
      </w:r>
      <w:r>
        <w:rPr>
          <w:rFonts w:ascii="Calibri" w:hAnsi="Calibri"/>
          <w:i/>
          <w:spacing w:val="40"/>
          <w:sz w:val="28"/>
        </w:rPr>
        <w:t> </w:t>
      </w:r>
      <w:r>
        <w:rPr>
          <w:rFonts w:ascii="Calibri" w:hAnsi="Calibri"/>
          <w:i/>
          <w:sz w:val="28"/>
        </w:rPr>
        <w:t>xüsusi</w:t>
      </w:r>
      <w:r>
        <w:rPr>
          <w:rFonts w:ascii="Calibri" w:hAnsi="Calibri"/>
          <w:i/>
          <w:spacing w:val="40"/>
          <w:sz w:val="28"/>
        </w:rPr>
        <w:t> </w:t>
      </w:r>
      <w:r>
        <w:rPr>
          <w:rFonts w:ascii="Calibri" w:hAnsi="Calibri"/>
          <w:i/>
          <w:sz w:val="28"/>
        </w:rPr>
        <w:t>cihazlardan</w:t>
      </w:r>
      <w:r>
        <w:rPr>
          <w:rFonts w:ascii="Calibri" w:hAnsi="Calibri"/>
          <w:i/>
          <w:spacing w:val="40"/>
          <w:sz w:val="28"/>
        </w:rPr>
        <w:t> </w:t>
      </w:r>
      <w:r>
        <w:rPr>
          <w:rFonts w:ascii="Calibri" w:hAnsi="Calibri"/>
          <w:i/>
          <w:sz w:val="28"/>
        </w:rPr>
        <w:t>alınır.</w:t>
      </w:r>
      <w:r>
        <w:rPr>
          <w:rFonts w:ascii="Calibri" w:hAnsi="Calibri"/>
          <w:i/>
          <w:spacing w:val="40"/>
          <w:sz w:val="28"/>
        </w:rPr>
        <w:t> </w:t>
      </w:r>
      <w:r>
        <w:rPr>
          <w:rFonts w:ascii="Calibri" w:hAnsi="Calibri"/>
          <w:i/>
          <w:sz w:val="28"/>
        </w:rPr>
        <w:t>Diatermiyanın</w:t>
      </w:r>
      <w:r>
        <w:rPr>
          <w:rFonts w:ascii="Calibri" w:hAnsi="Calibri"/>
          <w:i/>
          <w:spacing w:val="40"/>
          <w:sz w:val="28"/>
        </w:rPr>
        <w:t> </w:t>
      </w:r>
      <w:r>
        <w:rPr>
          <w:rFonts w:ascii="Calibri" w:hAnsi="Calibri"/>
          <w:i/>
          <w:sz w:val="28"/>
        </w:rPr>
        <w:t>bakteriosid</w:t>
      </w:r>
      <w:r>
        <w:rPr>
          <w:rFonts w:ascii="Calibri" w:hAnsi="Calibri"/>
          <w:i/>
          <w:spacing w:val="40"/>
          <w:sz w:val="28"/>
        </w:rPr>
        <w:t> </w:t>
      </w:r>
      <w:r>
        <w:rPr>
          <w:rFonts w:ascii="Calibri" w:hAnsi="Calibri"/>
          <w:i/>
          <w:sz w:val="28"/>
        </w:rPr>
        <w:t>təsirinin</w:t>
      </w:r>
      <w:r>
        <w:rPr>
          <w:spacing w:val="40"/>
          <w:sz w:val="28"/>
        </w:rPr>
        <w:t> </w:t>
      </w:r>
      <w:r>
        <w:rPr>
          <w:rFonts w:ascii="Calibri" w:hAnsi="Calibri"/>
          <w:i/>
          <w:sz w:val="28"/>
        </w:rPr>
        <w:t>də</w:t>
      </w:r>
    </w:p>
    <w:p>
      <w:pPr>
        <w:spacing w:after="0" w:line="259" w:lineRule="auto"/>
        <w:jc w:val="both"/>
        <w:rPr>
          <w:rFonts w:ascii="Calibri" w:hAnsi="Calibri"/>
          <w:i/>
          <w:sz w:val="28"/>
        </w:rPr>
        <w:sectPr>
          <w:pgSz w:w="11910" w:h="16840"/>
          <w:pgMar w:top="1100" w:bottom="280" w:left="708" w:right="141"/>
        </w:sectPr>
      </w:pPr>
    </w:p>
    <w:p>
      <w:pPr>
        <w:spacing w:line="259" w:lineRule="auto" w:before="16"/>
        <w:ind w:left="994" w:right="702" w:firstLine="0"/>
        <w:jc w:val="both"/>
        <w:rPr>
          <w:rFonts w:ascii="Calibri" w:hAnsi="Calibri"/>
          <w:i/>
          <w:sz w:val="28"/>
        </w:rPr>
      </w:pPr>
      <w:r>
        <w:rPr>
          <w:rFonts w:ascii="Calibri" w:hAnsi="Calibri"/>
          <w:i/>
          <w:sz w:val="28"/>
        </w:rPr>
        <w:t>olduğu</w:t>
      </w:r>
      <w:r>
        <w:rPr>
          <w:rFonts w:ascii="Calibri" w:hAnsi="Calibri"/>
          <w:i/>
          <w:spacing w:val="-16"/>
          <w:sz w:val="28"/>
        </w:rPr>
        <w:t> </w:t>
      </w:r>
      <w:r>
        <w:rPr>
          <w:rFonts w:ascii="Calibri" w:hAnsi="Calibri"/>
          <w:i/>
          <w:sz w:val="28"/>
        </w:rPr>
        <w:t>qeyd</w:t>
      </w:r>
      <w:r>
        <w:rPr>
          <w:rFonts w:ascii="Calibri" w:hAnsi="Calibri"/>
          <w:i/>
          <w:spacing w:val="-13"/>
          <w:sz w:val="28"/>
        </w:rPr>
        <w:t> </w:t>
      </w:r>
      <w:r>
        <w:rPr>
          <w:rFonts w:ascii="Calibri" w:hAnsi="Calibri"/>
          <w:i/>
          <w:sz w:val="28"/>
        </w:rPr>
        <w:t>olunur.</w:t>
      </w:r>
      <w:r>
        <w:rPr>
          <w:rFonts w:ascii="Calibri" w:hAnsi="Calibri"/>
          <w:i/>
          <w:spacing w:val="-11"/>
          <w:sz w:val="28"/>
        </w:rPr>
        <w:t> </w:t>
      </w:r>
      <w:r>
        <w:rPr>
          <w:rFonts w:ascii="Calibri" w:hAnsi="Calibri"/>
          <w:i/>
          <w:sz w:val="28"/>
        </w:rPr>
        <w:t>Taxumalarda</w:t>
      </w:r>
      <w:r>
        <w:rPr>
          <w:rFonts w:ascii="Calibri" w:hAnsi="Calibri"/>
          <w:i/>
          <w:spacing w:val="-12"/>
          <w:sz w:val="28"/>
        </w:rPr>
        <w:t> </w:t>
      </w:r>
      <w:r>
        <w:rPr>
          <w:rFonts w:ascii="Calibri" w:hAnsi="Calibri"/>
          <w:i/>
          <w:sz w:val="28"/>
        </w:rPr>
        <w:t>yerli</w:t>
      </w:r>
      <w:r>
        <w:rPr>
          <w:rFonts w:ascii="Calibri" w:hAnsi="Calibri"/>
          <w:i/>
          <w:spacing w:val="-11"/>
          <w:sz w:val="28"/>
        </w:rPr>
        <w:t> </w:t>
      </w:r>
      <w:r>
        <w:rPr>
          <w:rFonts w:ascii="Calibri" w:hAnsi="Calibri"/>
          <w:i/>
          <w:sz w:val="28"/>
        </w:rPr>
        <w:t>mübadiləni</w:t>
      </w:r>
      <w:r>
        <w:rPr>
          <w:spacing w:val="-18"/>
          <w:sz w:val="28"/>
        </w:rPr>
        <w:t> </w:t>
      </w:r>
      <w:r>
        <w:rPr>
          <w:rFonts w:ascii="Calibri" w:hAnsi="Calibri"/>
          <w:i/>
          <w:sz w:val="28"/>
        </w:rPr>
        <w:t>yüksəldir,</w:t>
      </w:r>
      <w:r>
        <w:rPr>
          <w:spacing w:val="-17"/>
          <w:sz w:val="28"/>
        </w:rPr>
        <w:t> </w:t>
      </w:r>
      <w:r>
        <w:rPr>
          <w:rFonts w:ascii="Calibri" w:hAnsi="Calibri"/>
          <w:i/>
          <w:sz w:val="28"/>
        </w:rPr>
        <w:t>qan</w:t>
      </w:r>
      <w:r>
        <w:rPr>
          <w:spacing w:val="-18"/>
          <w:sz w:val="28"/>
        </w:rPr>
        <w:t> </w:t>
      </w:r>
      <w:r>
        <w:rPr>
          <w:rFonts w:ascii="Calibri" w:hAnsi="Calibri"/>
          <w:i/>
          <w:sz w:val="28"/>
        </w:rPr>
        <w:t>və</w:t>
      </w:r>
      <w:r>
        <w:rPr>
          <w:rFonts w:ascii="Calibri" w:hAnsi="Calibri"/>
          <w:i/>
          <w:spacing w:val="-12"/>
          <w:sz w:val="28"/>
        </w:rPr>
        <w:t> </w:t>
      </w:r>
      <w:r>
        <w:rPr>
          <w:rFonts w:ascii="Calibri" w:hAnsi="Calibri"/>
          <w:i/>
          <w:sz w:val="28"/>
        </w:rPr>
        <w:t>limfa</w:t>
      </w:r>
      <w:r>
        <w:rPr>
          <w:rFonts w:ascii="Calibri" w:hAnsi="Calibri"/>
          <w:i/>
          <w:spacing w:val="-11"/>
          <w:sz w:val="28"/>
        </w:rPr>
        <w:t> </w:t>
      </w:r>
      <w:r>
        <w:rPr>
          <w:rFonts w:ascii="Calibri" w:hAnsi="Calibri"/>
          <w:i/>
          <w:sz w:val="28"/>
        </w:rPr>
        <w:t>dövranını yaxşılaşdırır, ağrı duyğusunu azaldır. Ginekologiyada diatermiyanın tətbiqinə </w:t>
      </w:r>
      <w:r>
        <w:rPr>
          <w:rFonts w:ascii="Calibri" w:hAnsi="Calibri"/>
          <w:i/>
          <w:spacing w:val="-2"/>
          <w:sz w:val="28"/>
        </w:rPr>
        <w:t>göstərişlər:</w:t>
      </w:r>
    </w:p>
    <w:p>
      <w:pPr>
        <w:spacing w:before="158"/>
        <w:ind w:left="1713" w:right="0" w:firstLine="0"/>
        <w:jc w:val="both"/>
        <w:rPr>
          <w:rFonts w:ascii="Calibri" w:hAnsi="Calibri"/>
          <w:i/>
          <w:sz w:val="28"/>
        </w:rPr>
      </w:pPr>
      <w:r>
        <w:rPr>
          <w:rFonts w:ascii="Calibri" w:hAnsi="Calibri"/>
          <w:i/>
          <w:sz w:val="28"/>
        </w:rPr>
        <w:t>2)</w:t>
      </w:r>
      <w:r>
        <w:rPr>
          <w:spacing w:val="53"/>
          <w:sz w:val="28"/>
        </w:rPr>
        <w:t> </w:t>
      </w:r>
      <w:r>
        <w:rPr>
          <w:rFonts w:ascii="Calibri" w:hAnsi="Calibri"/>
          <w:i/>
          <w:sz w:val="28"/>
        </w:rPr>
        <w:t>çanaq</w:t>
      </w:r>
      <w:r>
        <w:rPr>
          <w:rFonts w:ascii="Calibri" w:hAnsi="Calibri"/>
          <w:i/>
          <w:spacing w:val="-6"/>
          <w:sz w:val="28"/>
        </w:rPr>
        <w:t> </w:t>
      </w:r>
      <w:r>
        <w:rPr>
          <w:rFonts w:ascii="Calibri" w:hAnsi="Calibri"/>
          <w:i/>
          <w:sz w:val="28"/>
        </w:rPr>
        <w:t>peritonunun</w:t>
      </w:r>
      <w:r>
        <w:rPr>
          <w:rFonts w:ascii="Calibri" w:hAnsi="Calibri"/>
          <w:i/>
          <w:spacing w:val="53"/>
          <w:sz w:val="28"/>
        </w:rPr>
        <w:t> </w:t>
      </w:r>
      <w:r>
        <w:rPr>
          <w:rFonts w:ascii="Calibri" w:hAnsi="Calibri"/>
          <w:i/>
          <w:sz w:val="28"/>
        </w:rPr>
        <w:t>çanaq,</w:t>
      </w:r>
      <w:r>
        <w:rPr>
          <w:rFonts w:ascii="Calibri" w:hAnsi="Calibri"/>
          <w:i/>
          <w:spacing w:val="-6"/>
          <w:sz w:val="28"/>
        </w:rPr>
        <w:t> </w:t>
      </w:r>
      <w:r>
        <w:rPr>
          <w:rFonts w:ascii="Calibri" w:hAnsi="Calibri"/>
          <w:i/>
          <w:sz w:val="28"/>
        </w:rPr>
        <w:t>bitişikli,</w:t>
      </w:r>
      <w:r>
        <w:rPr>
          <w:rFonts w:ascii="Calibri" w:hAnsi="Calibri"/>
          <w:i/>
          <w:spacing w:val="-6"/>
          <w:sz w:val="28"/>
        </w:rPr>
        <w:t> </w:t>
      </w:r>
      <w:r>
        <w:rPr>
          <w:rFonts w:ascii="Calibri" w:hAnsi="Calibri"/>
          <w:i/>
          <w:sz w:val="28"/>
        </w:rPr>
        <w:t>ekssudatlı</w:t>
      </w:r>
      <w:r>
        <w:rPr>
          <w:rFonts w:ascii="Calibri" w:hAnsi="Calibri"/>
          <w:i/>
          <w:spacing w:val="-5"/>
          <w:sz w:val="28"/>
        </w:rPr>
        <w:t> </w:t>
      </w:r>
      <w:r>
        <w:rPr>
          <w:rFonts w:ascii="Calibri" w:hAnsi="Calibri"/>
          <w:i/>
          <w:spacing w:val="-2"/>
          <w:sz w:val="28"/>
        </w:rPr>
        <w:t>xəstəlikləri;</w:t>
      </w:r>
    </w:p>
    <w:p>
      <w:pPr>
        <w:pStyle w:val="ListParagraph"/>
        <w:numPr>
          <w:ilvl w:val="0"/>
          <w:numId w:val="175"/>
        </w:numPr>
        <w:tabs>
          <w:tab w:pos="2002" w:val="left" w:leader="none"/>
        </w:tabs>
        <w:spacing w:line="240" w:lineRule="auto" w:before="1" w:after="0"/>
        <w:ind w:left="2002" w:right="0" w:hanging="289"/>
        <w:jc w:val="both"/>
        <w:rPr>
          <w:rFonts w:ascii="Calibri" w:hAnsi="Calibri"/>
          <w:i/>
          <w:sz w:val="28"/>
        </w:rPr>
      </w:pPr>
      <w:r>
        <w:rPr>
          <w:rFonts w:ascii="Calibri" w:hAnsi="Calibri"/>
          <w:i/>
          <w:sz w:val="28"/>
        </w:rPr>
        <w:t>operasiyadan</w:t>
      </w:r>
      <w:r>
        <w:rPr>
          <w:rFonts w:ascii="Calibri" w:hAnsi="Calibri"/>
          <w:i/>
          <w:spacing w:val="-12"/>
          <w:sz w:val="28"/>
        </w:rPr>
        <w:t> </w:t>
      </w:r>
      <w:r>
        <w:rPr>
          <w:rFonts w:ascii="Calibri" w:hAnsi="Calibri"/>
          <w:i/>
          <w:sz w:val="28"/>
        </w:rPr>
        <w:t>sonra</w:t>
      </w:r>
      <w:r>
        <w:rPr>
          <w:rFonts w:ascii="Calibri" w:hAnsi="Calibri"/>
          <w:i/>
          <w:spacing w:val="-10"/>
          <w:sz w:val="28"/>
        </w:rPr>
        <w:t> </w:t>
      </w:r>
      <w:r>
        <w:rPr>
          <w:rFonts w:ascii="Calibri" w:hAnsi="Calibri"/>
          <w:i/>
          <w:spacing w:val="-2"/>
          <w:sz w:val="28"/>
        </w:rPr>
        <w:t>bitişiklər;</w:t>
      </w:r>
    </w:p>
    <w:p>
      <w:pPr>
        <w:pStyle w:val="ListParagraph"/>
        <w:numPr>
          <w:ilvl w:val="0"/>
          <w:numId w:val="175"/>
        </w:numPr>
        <w:tabs>
          <w:tab w:pos="2002" w:val="left" w:leader="none"/>
        </w:tabs>
        <w:spacing w:line="240" w:lineRule="auto" w:before="187" w:after="0"/>
        <w:ind w:left="2002" w:right="0" w:hanging="289"/>
        <w:jc w:val="both"/>
        <w:rPr>
          <w:rFonts w:ascii="Calibri" w:hAnsi="Calibri"/>
          <w:i/>
          <w:sz w:val="28"/>
        </w:rPr>
      </w:pPr>
      <w:r>
        <w:rPr>
          <w:rFonts w:ascii="Calibri" w:hAnsi="Calibri"/>
          <w:i/>
          <w:spacing w:val="-2"/>
          <w:sz w:val="28"/>
        </w:rPr>
        <w:t>parametritlər;</w:t>
      </w:r>
    </w:p>
    <w:p>
      <w:pPr>
        <w:pStyle w:val="ListParagraph"/>
        <w:numPr>
          <w:ilvl w:val="0"/>
          <w:numId w:val="175"/>
        </w:numPr>
        <w:tabs>
          <w:tab w:pos="2002" w:val="left" w:leader="none"/>
        </w:tabs>
        <w:spacing w:line="240" w:lineRule="auto" w:before="186" w:after="0"/>
        <w:ind w:left="2002" w:right="0" w:hanging="289"/>
        <w:jc w:val="both"/>
        <w:rPr>
          <w:rFonts w:ascii="Calibri" w:hAnsi="Calibri"/>
          <w:i/>
          <w:sz w:val="28"/>
        </w:rPr>
      </w:pPr>
      <w:r>
        <w:rPr>
          <w:rFonts w:ascii="Calibri" w:hAnsi="Calibri"/>
          <w:i/>
          <w:sz w:val="28"/>
        </w:rPr>
        <w:t>aptımlarda</w:t>
      </w:r>
      <w:r>
        <w:rPr>
          <w:rFonts w:ascii="Calibri" w:hAnsi="Calibri"/>
          <w:i/>
          <w:spacing w:val="-10"/>
          <w:sz w:val="28"/>
        </w:rPr>
        <w:t> </w:t>
      </w:r>
      <w:r>
        <w:rPr>
          <w:rFonts w:ascii="Calibri" w:hAnsi="Calibri"/>
          <w:i/>
          <w:sz w:val="28"/>
        </w:rPr>
        <w:t>iltihabi</w:t>
      </w:r>
      <w:r>
        <w:rPr>
          <w:rFonts w:ascii="Calibri" w:hAnsi="Calibri"/>
          <w:i/>
          <w:spacing w:val="-11"/>
          <w:sz w:val="28"/>
        </w:rPr>
        <w:t> </w:t>
      </w:r>
      <w:r>
        <w:rPr>
          <w:rFonts w:ascii="Calibri" w:hAnsi="Calibri"/>
          <w:i/>
          <w:spacing w:val="-2"/>
          <w:sz w:val="28"/>
        </w:rPr>
        <w:t>proseslər;</w:t>
      </w:r>
    </w:p>
    <w:p>
      <w:pPr>
        <w:pStyle w:val="ListParagraph"/>
        <w:numPr>
          <w:ilvl w:val="0"/>
          <w:numId w:val="175"/>
        </w:numPr>
        <w:tabs>
          <w:tab w:pos="2004" w:val="left" w:leader="none"/>
        </w:tabs>
        <w:spacing w:line="240" w:lineRule="auto" w:before="191" w:after="0"/>
        <w:ind w:left="2004" w:right="0" w:hanging="291"/>
        <w:jc w:val="left"/>
        <w:rPr>
          <w:rFonts w:ascii="Calibri" w:hAnsi="Calibri"/>
          <w:i/>
          <w:sz w:val="28"/>
        </w:rPr>
      </w:pPr>
      <w:r>
        <w:rPr>
          <w:rFonts w:ascii="Calibri" w:hAnsi="Calibri"/>
          <w:i/>
          <w:sz w:val="28"/>
        </w:rPr>
        <w:t>cins</w:t>
      </w:r>
      <w:r>
        <w:rPr>
          <w:spacing w:val="-11"/>
          <w:sz w:val="28"/>
        </w:rPr>
        <w:t> </w:t>
      </w:r>
      <w:r>
        <w:rPr>
          <w:rFonts w:ascii="Calibri" w:hAnsi="Calibri"/>
          <w:i/>
          <w:sz w:val="28"/>
        </w:rPr>
        <w:t>üzvlərinin</w:t>
      </w:r>
      <w:r>
        <w:rPr>
          <w:spacing w:val="-13"/>
          <w:sz w:val="28"/>
        </w:rPr>
        <w:t> </w:t>
      </w:r>
      <w:r>
        <w:rPr>
          <w:rFonts w:ascii="Calibri" w:hAnsi="Calibri"/>
          <w:i/>
          <w:sz w:val="28"/>
        </w:rPr>
        <w:t>metro</w:t>
      </w:r>
      <w:r>
        <w:rPr>
          <w:spacing w:val="-9"/>
          <w:sz w:val="28"/>
        </w:rPr>
        <w:t> </w:t>
      </w:r>
      <w:r>
        <w:rPr>
          <w:rFonts w:ascii="Calibri" w:hAnsi="Calibri"/>
          <w:i/>
          <w:sz w:val="28"/>
        </w:rPr>
        <w:t>–</w:t>
      </w:r>
      <w:r>
        <w:rPr>
          <w:rFonts w:ascii="Calibri" w:hAnsi="Calibri"/>
          <w:i/>
          <w:spacing w:val="-2"/>
          <w:sz w:val="28"/>
        </w:rPr>
        <w:t> </w:t>
      </w:r>
      <w:r>
        <w:rPr>
          <w:rFonts w:ascii="Calibri" w:hAnsi="Calibri"/>
          <w:i/>
          <w:sz w:val="28"/>
        </w:rPr>
        <w:t>və</w:t>
      </w:r>
      <w:r>
        <w:rPr>
          <w:rFonts w:ascii="Calibri" w:hAnsi="Calibri"/>
          <w:i/>
          <w:spacing w:val="-3"/>
          <w:sz w:val="28"/>
        </w:rPr>
        <w:t> </w:t>
      </w:r>
      <w:r>
        <w:rPr>
          <w:rFonts w:ascii="Calibri" w:hAnsi="Calibri"/>
          <w:i/>
          <w:sz w:val="28"/>
        </w:rPr>
        <w:t>menorragiya</w:t>
      </w:r>
      <w:r>
        <w:rPr>
          <w:spacing w:val="-11"/>
          <w:sz w:val="28"/>
        </w:rPr>
        <w:t> </w:t>
      </w:r>
      <w:r>
        <w:rPr>
          <w:rFonts w:ascii="Calibri" w:hAnsi="Calibri"/>
          <w:i/>
          <w:sz w:val="28"/>
        </w:rPr>
        <w:t>ilə</w:t>
      </w:r>
      <w:r>
        <w:rPr>
          <w:rFonts w:ascii="Calibri" w:hAnsi="Calibri"/>
          <w:i/>
          <w:spacing w:val="-1"/>
          <w:sz w:val="28"/>
        </w:rPr>
        <w:t> </w:t>
      </w:r>
      <w:r>
        <w:rPr>
          <w:rFonts w:ascii="Calibri" w:hAnsi="Calibri"/>
          <w:i/>
          <w:sz w:val="28"/>
        </w:rPr>
        <w:t>müşayiət</w:t>
      </w:r>
      <w:r>
        <w:rPr>
          <w:spacing w:val="-10"/>
          <w:sz w:val="28"/>
        </w:rPr>
        <w:t> </w:t>
      </w:r>
      <w:r>
        <w:rPr>
          <w:rFonts w:ascii="Calibri" w:hAnsi="Calibri"/>
          <w:i/>
          <w:sz w:val="28"/>
        </w:rPr>
        <w:t>olunan</w:t>
      </w:r>
      <w:r>
        <w:rPr>
          <w:spacing w:val="-11"/>
          <w:sz w:val="28"/>
        </w:rPr>
        <w:t> </w:t>
      </w:r>
      <w:r>
        <w:rPr>
          <w:rFonts w:ascii="Calibri" w:hAnsi="Calibri"/>
          <w:i/>
          <w:sz w:val="28"/>
        </w:rPr>
        <w:t>xroniki</w:t>
      </w:r>
      <w:r>
        <w:rPr>
          <w:spacing w:val="-10"/>
          <w:sz w:val="28"/>
        </w:rPr>
        <w:t> </w:t>
      </w:r>
      <w:r>
        <w:rPr>
          <w:rFonts w:ascii="Calibri" w:hAnsi="Calibri"/>
          <w:i/>
          <w:spacing w:val="-2"/>
          <w:sz w:val="28"/>
        </w:rPr>
        <w:t>iltihabi</w:t>
      </w:r>
    </w:p>
    <w:p>
      <w:pPr>
        <w:spacing w:before="23"/>
        <w:ind w:left="994" w:right="0" w:firstLine="0"/>
        <w:jc w:val="left"/>
        <w:rPr>
          <w:rFonts w:ascii="Calibri" w:hAnsi="Calibri"/>
          <w:i/>
          <w:sz w:val="28"/>
        </w:rPr>
      </w:pPr>
      <w:r>
        <w:rPr>
          <w:rFonts w:ascii="Calibri" w:hAnsi="Calibri"/>
          <w:i/>
          <w:spacing w:val="-2"/>
          <w:sz w:val="28"/>
        </w:rPr>
        <w:t>xəst-</w:t>
      </w:r>
      <w:r>
        <w:rPr>
          <w:rFonts w:ascii="Calibri" w:hAnsi="Calibri"/>
          <w:i/>
          <w:spacing w:val="-5"/>
          <w:sz w:val="28"/>
        </w:rPr>
        <w:t>i;</w:t>
      </w:r>
    </w:p>
    <w:p>
      <w:pPr>
        <w:pStyle w:val="ListParagraph"/>
        <w:numPr>
          <w:ilvl w:val="0"/>
          <w:numId w:val="175"/>
        </w:numPr>
        <w:tabs>
          <w:tab w:pos="2002" w:val="left" w:leader="none"/>
        </w:tabs>
        <w:spacing w:line="240" w:lineRule="auto" w:before="189" w:after="0"/>
        <w:ind w:left="2002" w:right="0" w:hanging="289"/>
        <w:jc w:val="left"/>
        <w:rPr>
          <w:rFonts w:ascii="Calibri" w:hAnsi="Calibri"/>
          <w:i/>
          <w:sz w:val="28"/>
        </w:rPr>
      </w:pPr>
      <w:r>
        <w:rPr>
          <w:rFonts w:ascii="Calibri" w:hAnsi="Calibri"/>
          <w:i/>
          <w:sz w:val="28"/>
        </w:rPr>
        <w:t>yumurtalığların</w:t>
      </w:r>
      <w:r>
        <w:rPr>
          <w:rFonts w:ascii="Calibri" w:hAnsi="Calibri"/>
          <w:i/>
          <w:spacing w:val="-10"/>
          <w:sz w:val="28"/>
        </w:rPr>
        <w:t> </w:t>
      </w:r>
      <w:r>
        <w:rPr>
          <w:rFonts w:ascii="Calibri" w:hAnsi="Calibri"/>
          <w:i/>
          <w:sz w:val="28"/>
        </w:rPr>
        <w:t>funkc-nın</w:t>
      </w:r>
      <w:r>
        <w:rPr>
          <w:rFonts w:ascii="Calibri" w:hAnsi="Calibri"/>
          <w:i/>
          <w:spacing w:val="-10"/>
          <w:sz w:val="28"/>
        </w:rPr>
        <w:t> </w:t>
      </w:r>
      <w:r>
        <w:rPr>
          <w:rFonts w:ascii="Calibri" w:hAnsi="Calibri"/>
          <w:i/>
          <w:spacing w:val="-2"/>
          <w:sz w:val="28"/>
        </w:rPr>
        <w:t>catmamazlığı;</w:t>
      </w:r>
    </w:p>
    <w:p>
      <w:pPr>
        <w:pStyle w:val="ListParagraph"/>
        <w:numPr>
          <w:ilvl w:val="0"/>
          <w:numId w:val="175"/>
        </w:numPr>
        <w:tabs>
          <w:tab w:pos="2002" w:val="left" w:leader="none"/>
        </w:tabs>
        <w:spacing w:line="240" w:lineRule="auto" w:before="186" w:after="0"/>
        <w:ind w:left="2002" w:right="0" w:hanging="289"/>
        <w:jc w:val="left"/>
        <w:rPr>
          <w:rFonts w:ascii="Calibri" w:hAnsi="Calibri"/>
          <w:i/>
          <w:sz w:val="28"/>
        </w:rPr>
      </w:pPr>
      <w:r>
        <w:rPr>
          <w:rFonts w:ascii="Calibri" w:hAnsi="Calibri"/>
          <w:i/>
          <w:sz w:val="28"/>
        </w:rPr>
        <w:t>cinsiyyət</w:t>
      </w:r>
      <w:r>
        <w:rPr>
          <w:spacing w:val="-14"/>
          <w:sz w:val="28"/>
        </w:rPr>
        <w:t> </w:t>
      </w:r>
      <w:r>
        <w:rPr>
          <w:rFonts w:ascii="Calibri" w:hAnsi="Calibri"/>
          <w:i/>
          <w:sz w:val="28"/>
        </w:rPr>
        <w:t>üzvlərinin</w:t>
      </w:r>
      <w:r>
        <w:rPr>
          <w:rFonts w:ascii="Calibri" w:hAnsi="Calibri"/>
          <w:i/>
          <w:spacing w:val="-10"/>
          <w:sz w:val="28"/>
        </w:rPr>
        <w:t> </w:t>
      </w:r>
      <w:r>
        <w:rPr>
          <w:rFonts w:ascii="Calibri" w:hAnsi="Calibri"/>
          <w:i/>
          <w:sz w:val="28"/>
        </w:rPr>
        <w:t>inkişafdan</w:t>
      </w:r>
      <w:r>
        <w:rPr>
          <w:rFonts w:ascii="Calibri" w:hAnsi="Calibri"/>
          <w:i/>
          <w:spacing w:val="-8"/>
          <w:sz w:val="28"/>
        </w:rPr>
        <w:t> </w:t>
      </w:r>
      <w:r>
        <w:rPr>
          <w:rFonts w:ascii="Calibri" w:hAnsi="Calibri"/>
          <w:i/>
          <w:spacing w:val="-2"/>
          <w:sz w:val="28"/>
        </w:rPr>
        <w:t>qalması;</w:t>
      </w:r>
    </w:p>
    <w:p>
      <w:pPr>
        <w:pStyle w:val="ListParagraph"/>
        <w:numPr>
          <w:ilvl w:val="0"/>
          <w:numId w:val="175"/>
        </w:numPr>
        <w:tabs>
          <w:tab w:pos="2002" w:val="left" w:leader="none"/>
          <w:tab w:pos="2090" w:val="left" w:leader="none"/>
        </w:tabs>
        <w:spacing w:line="372" w:lineRule="auto" w:before="186" w:after="0"/>
        <w:ind w:left="2090" w:right="5865" w:hanging="377"/>
        <w:jc w:val="left"/>
        <w:rPr>
          <w:rFonts w:ascii="Calibri" w:hAnsi="Calibri"/>
          <w:i/>
          <w:sz w:val="28"/>
        </w:rPr>
      </w:pPr>
      <w:r>
        <w:rPr>
          <w:rFonts w:ascii="Calibri" w:hAnsi="Calibri"/>
          <w:i/>
          <w:sz w:val="28"/>
        </w:rPr>
        <w:t>spastik</w:t>
      </w:r>
      <w:r>
        <w:rPr>
          <w:spacing w:val="-17"/>
          <w:sz w:val="28"/>
        </w:rPr>
        <w:t> </w:t>
      </w:r>
      <w:r>
        <w:rPr>
          <w:rFonts w:ascii="Calibri" w:hAnsi="Calibri"/>
          <w:i/>
          <w:sz w:val="28"/>
        </w:rPr>
        <w:t>dismenoreyalar</w:t>
      </w:r>
      <w:r>
        <w:rPr>
          <w:spacing w:val="-17"/>
          <w:sz w:val="28"/>
        </w:rPr>
        <w:t> </w:t>
      </w:r>
      <w:r>
        <w:rPr>
          <w:rFonts w:ascii="Calibri" w:hAnsi="Calibri"/>
          <w:i/>
          <w:sz w:val="28"/>
        </w:rPr>
        <w:t>və</w:t>
      </w:r>
      <w:r>
        <w:rPr>
          <w:rFonts w:ascii="Calibri" w:hAnsi="Calibri"/>
          <w:i/>
          <w:spacing w:val="-10"/>
          <w:sz w:val="28"/>
        </w:rPr>
        <w:t> </w:t>
      </w:r>
      <w:r>
        <w:rPr>
          <w:rFonts w:ascii="Calibri" w:hAnsi="Calibri"/>
          <w:i/>
          <w:sz w:val="28"/>
        </w:rPr>
        <w:t>s.</w:t>
      </w:r>
      <w:r>
        <w:rPr>
          <w:sz w:val="28"/>
        </w:rPr>
        <w:t> </w:t>
      </w:r>
      <w:r>
        <w:rPr>
          <w:rFonts w:ascii="Calibri" w:hAnsi="Calibri"/>
          <w:i/>
          <w:sz w:val="28"/>
        </w:rPr>
        <w:t>Diatermiyaya</w:t>
      </w:r>
      <w:r>
        <w:rPr>
          <w:sz w:val="28"/>
        </w:rPr>
        <w:t> </w:t>
      </w:r>
      <w:r>
        <w:rPr>
          <w:rFonts w:ascii="Calibri" w:hAnsi="Calibri"/>
          <w:i/>
          <w:sz w:val="28"/>
        </w:rPr>
        <w:t>əks</w:t>
      </w:r>
      <w:r>
        <w:rPr>
          <w:sz w:val="28"/>
        </w:rPr>
        <w:t> </w:t>
      </w:r>
      <w:r>
        <w:rPr>
          <w:rFonts w:ascii="Calibri" w:hAnsi="Calibri"/>
          <w:i/>
          <w:sz w:val="28"/>
        </w:rPr>
        <w:t>göstəriş:</w:t>
      </w:r>
    </w:p>
    <w:p>
      <w:pPr>
        <w:pStyle w:val="ListParagraph"/>
        <w:numPr>
          <w:ilvl w:val="1"/>
          <w:numId w:val="175"/>
        </w:numPr>
        <w:tabs>
          <w:tab w:pos="2002" w:val="left" w:leader="none"/>
        </w:tabs>
        <w:spacing w:line="341" w:lineRule="exact" w:before="0" w:after="0"/>
        <w:ind w:left="2002" w:right="0" w:hanging="289"/>
        <w:jc w:val="left"/>
        <w:rPr>
          <w:rFonts w:ascii="Calibri" w:hAnsi="Calibri"/>
          <w:i/>
          <w:sz w:val="28"/>
        </w:rPr>
      </w:pPr>
      <w:r>
        <w:rPr>
          <w:rFonts w:ascii="Calibri" w:hAnsi="Calibri"/>
          <w:i/>
          <w:sz w:val="28"/>
        </w:rPr>
        <w:t>həssaslığın</w:t>
      </w:r>
      <w:r>
        <w:rPr>
          <w:rFonts w:ascii="Calibri" w:hAnsi="Calibri"/>
          <w:i/>
          <w:spacing w:val="-10"/>
          <w:sz w:val="28"/>
        </w:rPr>
        <w:t> </w:t>
      </w:r>
      <w:r>
        <w:rPr>
          <w:rFonts w:ascii="Calibri" w:hAnsi="Calibri"/>
          <w:i/>
          <w:spacing w:val="-2"/>
          <w:sz w:val="28"/>
        </w:rPr>
        <w:t>pozulması;</w:t>
      </w:r>
    </w:p>
    <w:p>
      <w:pPr>
        <w:pStyle w:val="ListParagraph"/>
        <w:numPr>
          <w:ilvl w:val="1"/>
          <w:numId w:val="175"/>
        </w:numPr>
        <w:tabs>
          <w:tab w:pos="2002" w:val="left" w:leader="none"/>
        </w:tabs>
        <w:spacing w:line="240" w:lineRule="auto" w:before="189" w:after="0"/>
        <w:ind w:left="2002" w:right="0" w:hanging="289"/>
        <w:jc w:val="left"/>
        <w:rPr>
          <w:rFonts w:ascii="Calibri" w:hAnsi="Calibri"/>
          <w:i/>
          <w:sz w:val="28"/>
        </w:rPr>
      </w:pPr>
      <w:r>
        <w:rPr>
          <w:rFonts w:ascii="Calibri" w:hAnsi="Calibri"/>
          <w:i/>
          <w:sz w:val="28"/>
        </w:rPr>
        <w:t>irinli</w:t>
      </w:r>
      <w:r>
        <w:rPr>
          <w:spacing w:val="-10"/>
          <w:sz w:val="28"/>
        </w:rPr>
        <w:t> </w:t>
      </w:r>
      <w:r>
        <w:rPr>
          <w:rFonts w:ascii="Calibri" w:hAnsi="Calibri"/>
          <w:i/>
          <w:spacing w:val="-2"/>
          <w:sz w:val="28"/>
        </w:rPr>
        <w:t>proseslər;</w:t>
      </w:r>
    </w:p>
    <w:p>
      <w:pPr>
        <w:pStyle w:val="ListParagraph"/>
        <w:numPr>
          <w:ilvl w:val="1"/>
          <w:numId w:val="175"/>
        </w:numPr>
        <w:tabs>
          <w:tab w:pos="2002" w:val="left" w:leader="none"/>
        </w:tabs>
        <w:spacing w:line="240" w:lineRule="auto" w:before="186" w:after="0"/>
        <w:ind w:left="2002" w:right="0" w:hanging="289"/>
        <w:jc w:val="left"/>
        <w:rPr>
          <w:rFonts w:ascii="Calibri" w:hAnsi="Calibri"/>
          <w:i/>
          <w:sz w:val="28"/>
        </w:rPr>
      </w:pPr>
      <w:r>
        <w:rPr>
          <w:rFonts w:ascii="Calibri" w:hAnsi="Calibri"/>
          <w:i/>
          <w:sz w:val="28"/>
        </w:rPr>
        <w:t>qanaxmalar</w:t>
      </w:r>
      <w:r>
        <w:rPr>
          <w:rFonts w:ascii="Calibri" w:hAnsi="Calibri"/>
          <w:i/>
          <w:spacing w:val="-7"/>
          <w:sz w:val="28"/>
        </w:rPr>
        <w:t> </w:t>
      </w:r>
      <w:r>
        <w:rPr>
          <w:rFonts w:ascii="Calibri" w:hAnsi="Calibri"/>
          <w:i/>
          <w:sz w:val="28"/>
        </w:rPr>
        <w:t>(onların</w:t>
      </w:r>
      <w:r>
        <w:rPr>
          <w:rFonts w:ascii="Calibri" w:hAnsi="Calibri"/>
          <w:i/>
          <w:spacing w:val="-5"/>
          <w:sz w:val="28"/>
        </w:rPr>
        <w:t> </w:t>
      </w:r>
      <w:r>
        <w:rPr>
          <w:rFonts w:ascii="Calibri" w:hAnsi="Calibri"/>
          <w:i/>
          <w:sz w:val="28"/>
        </w:rPr>
        <w:t>güclənməsi</w:t>
      </w:r>
      <w:r>
        <w:rPr>
          <w:spacing w:val="-13"/>
          <w:sz w:val="28"/>
        </w:rPr>
        <w:t> </w:t>
      </w:r>
      <w:r>
        <w:rPr>
          <w:rFonts w:ascii="Calibri" w:hAnsi="Calibri"/>
          <w:i/>
          <w:sz w:val="28"/>
        </w:rPr>
        <w:t>ola</w:t>
      </w:r>
      <w:r>
        <w:rPr>
          <w:spacing w:val="-12"/>
          <w:sz w:val="28"/>
        </w:rPr>
        <w:t> </w:t>
      </w:r>
      <w:r>
        <w:rPr>
          <w:rFonts w:ascii="Calibri" w:hAnsi="Calibri"/>
          <w:i/>
          <w:spacing w:val="-2"/>
          <w:sz w:val="28"/>
        </w:rPr>
        <w:t>bilər);</w:t>
      </w:r>
    </w:p>
    <w:p>
      <w:pPr>
        <w:pStyle w:val="ListParagraph"/>
        <w:numPr>
          <w:ilvl w:val="1"/>
          <w:numId w:val="175"/>
        </w:numPr>
        <w:tabs>
          <w:tab w:pos="2002" w:val="left" w:leader="none"/>
        </w:tabs>
        <w:spacing w:line="240" w:lineRule="auto" w:before="187" w:after="0"/>
        <w:ind w:left="2002" w:right="0" w:hanging="289"/>
        <w:jc w:val="left"/>
        <w:rPr>
          <w:rFonts w:ascii="Calibri" w:hAnsi="Calibri"/>
          <w:i/>
          <w:sz w:val="28"/>
        </w:rPr>
      </w:pPr>
      <w:r>
        <w:rPr>
          <w:rFonts w:ascii="Calibri" w:hAnsi="Calibri"/>
          <w:i/>
          <w:sz w:val="28"/>
        </w:rPr>
        <w:t>isteriya</w:t>
      </w:r>
      <w:r>
        <w:rPr>
          <w:spacing w:val="-16"/>
          <w:sz w:val="28"/>
        </w:rPr>
        <w:t> </w:t>
      </w:r>
      <w:r>
        <w:rPr>
          <w:rFonts w:ascii="Calibri" w:hAnsi="Calibri"/>
          <w:i/>
          <w:sz w:val="28"/>
        </w:rPr>
        <w:t>(sonradan</w:t>
      </w:r>
      <w:r>
        <w:rPr>
          <w:spacing w:val="-17"/>
          <w:sz w:val="28"/>
        </w:rPr>
        <w:t> </w:t>
      </w:r>
      <w:r>
        <w:rPr>
          <w:rFonts w:ascii="Calibri" w:hAnsi="Calibri"/>
          <w:i/>
          <w:sz w:val="28"/>
        </w:rPr>
        <w:t>həyəcanlanma</w:t>
      </w:r>
      <w:r>
        <w:rPr>
          <w:spacing w:val="-13"/>
          <w:sz w:val="28"/>
        </w:rPr>
        <w:t> </w:t>
      </w:r>
      <w:r>
        <w:rPr>
          <w:rFonts w:ascii="Calibri" w:hAnsi="Calibri"/>
          <w:i/>
          <w:sz w:val="28"/>
        </w:rPr>
        <w:t>və</w:t>
      </w:r>
      <w:r>
        <w:rPr>
          <w:rFonts w:ascii="Calibri" w:hAnsi="Calibri"/>
          <w:i/>
          <w:spacing w:val="-7"/>
          <w:sz w:val="28"/>
        </w:rPr>
        <w:t> </w:t>
      </w:r>
      <w:r>
        <w:rPr>
          <w:rFonts w:ascii="Calibri" w:hAnsi="Calibri"/>
          <w:i/>
          <w:sz w:val="28"/>
        </w:rPr>
        <w:t>yuxusuzluq</w:t>
      </w:r>
      <w:r>
        <w:rPr>
          <w:spacing w:val="-13"/>
          <w:sz w:val="28"/>
        </w:rPr>
        <w:t> </w:t>
      </w:r>
      <w:r>
        <w:rPr>
          <w:rFonts w:ascii="Calibri" w:hAnsi="Calibri"/>
          <w:i/>
          <w:sz w:val="28"/>
        </w:rPr>
        <w:t>ola</w:t>
      </w:r>
      <w:r>
        <w:rPr>
          <w:spacing w:val="-13"/>
          <w:sz w:val="28"/>
        </w:rPr>
        <w:t> </w:t>
      </w:r>
      <w:r>
        <w:rPr>
          <w:rFonts w:ascii="Calibri" w:hAnsi="Calibri"/>
          <w:i/>
          <w:spacing w:val="-2"/>
          <w:sz w:val="28"/>
        </w:rPr>
        <w:t>bilər)</w:t>
      </w:r>
    </w:p>
    <w:p>
      <w:pPr>
        <w:pStyle w:val="BodyText"/>
        <w:ind w:left="0"/>
        <w:jc w:val="left"/>
        <w:rPr>
          <w:rFonts w:ascii="Calibri"/>
          <w:i/>
          <w:sz w:val="28"/>
        </w:rPr>
      </w:pPr>
    </w:p>
    <w:p>
      <w:pPr>
        <w:pStyle w:val="BodyText"/>
        <w:spacing w:before="35"/>
        <w:ind w:left="0"/>
        <w:jc w:val="left"/>
        <w:rPr>
          <w:rFonts w:ascii="Calibri"/>
          <w:i/>
          <w:sz w:val="28"/>
        </w:rPr>
      </w:pPr>
    </w:p>
    <w:p>
      <w:pPr>
        <w:tabs>
          <w:tab w:pos="4172" w:val="left" w:leader="none"/>
        </w:tabs>
        <w:spacing w:line="256" w:lineRule="auto" w:before="0"/>
        <w:ind w:left="994" w:right="703" w:firstLine="719"/>
        <w:jc w:val="left"/>
        <w:rPr>
          <w:rFonts w:ascii="Calibri" w:hAnsi="Calibri"/>
          <w:i/>
          <w:sz w:val="28"/>
        </w:rPr>
      </w:pPr>
      <w:r>
        <w:rPr>
          <w:rFonts w:ascii="Calibri" w:hAnsi="Calibri"/>
          <w:i/>
          <w:sz w:val="28"/>
          <w:u w:val="single"/>
        </w:rPr>
        <w:t>Uşaqlıq</w:t>
      </w:r>
      <w:r>
        <w:rPr>
          <w:rFonts w:ascii="Calibri" w:hAnsi="Calibri"/>
          <w:i/>
          <w:spacing w:val="40"/>
          <w:sz w:val="28"/>
          <w:u w:val="single"/>
        </w:rPr>
        <w:t> </w:t>
      </w:r>
      <w:r>
        <w:rPr>
          <w:rFonts w:ascii="Calibri" w:hAnsi="Calibri"/>
          <w:i/>
          <w:sz w:val="28"/>
          <w:u w:val="single"/>
        </w:rPr>
        <w:t>müalicəsi.</w:t>
      </w:r>
      <w:r>
        <w:rPr>
          <w:sz w:val="28"/>
        </w:rPr>
        <w:tab/>
      </w:r>
      <w:r>
        <w:rPr>
          <w:rFonts w:ascii="Calibri" w:hAnsi="Calibri"/>
          <w:i/>
          <w:sz w:val="28"/>
        </w:rPr>
        <w:t>Günəş</w:t>
      </w:r>
      <w:r>
        <w:rPr>
          <w:rFonts w:ascii="Calibri" w:hAnsi="Calibri"/>
          <w:i/>
          <w:spacing w:val="40"/>
          <w:sz w:val="28"/>
        </w:rPr>
        <w:t> </w:t>
      </w:r>
      <w:r>
        <w:rPr>
          <w:rFonts w:ascii="Calibri" w:hAnsi="Calibri"/>
          <w:i/>
          <w:sz w:val="28"/>
        </w:rPr>
        <w:t>müalıcəsi</w:t>
      </w:r>
      <w:r>
        <w:rPr>
          <w:rFonts w:ascii="Calibri" w:hAnsi="Calibri"/>
          <w:i/>
          <w:spacing w:val="40"/>
          <w:sz w:val="28"/>
        </w:rPr>
        <w:t> </w:t>
      </w:r>
      <w:r>
        <w:rPr>
          <w:rFonts w:ascii="Calibri" w:hAnsi="Calibri"/>
          <w:i/>
          <w:sz w:val="28"/>
        </w:rPr>
        <w:t>şəklindəya</w:t>
      </w:r>
      <w:r>
        <w:rPr>
          <w:rFonts w:ascii="Calibri" w:hAnsi="Calibri"/>
          <w:i/>
          <w:spacing w:val="40"/>
          <w:sz w:val="28"/>
        </w:rPr>
        <w:t> </w:t>
      </w:r>
      <w:r>
        <w:rPr>
          <w:rFonts w:ascii="Calibri" w:hAnsi="Calibri"/>
          <w:i/>
          <w:sz w:val="28"/>
        </w:rPr>
        <w:t>da</w:t>
      </w:r>
      <w:r>
        <w:rPr>
          <w:rFonts w:ascii="Calibri" w:hAnsi="Calibri"/>
          <w:i/>
          <w:spacing w:val="40"/>
          <w:sz w:val="28"/>
        </w:rPr>
        <w:t> </w:t>
      </w:r>
      <w:r>
        <w:rPr>
          <w:rFonts w:ascii="Calibri" w:hAnsi="Calibri"/>
          <w:i/>
          <w:sz w:val="28"/>
        </w:rPr>
        <w:t>süni</w:t>
      </w:r>
      <w:r>
        <w:rPr>
          <w:rFonts w:ascii="Calibri" w:hAnsi="Calibri"/>
          <w:i/>
          <w:spacing w:val="40"/>
          <w:sz w:val="28"/>
        </w:rPr>
        <w:t> </w:t>
      </w:r>
      <w:r>
        <w:rPr>
          <w:rFonts w:ascii="Calibri" w:hAnsi="Calibri"/>
          <w:i/>
          <w:sz w:val="28"/>
        </w:rPr>
        <w:t>işıq</w:t>
      </w:r>
      <w:r>
        <w:rPr>
          <w:rFonts w:ascii="Calibri" w:hAnsi="Calibri"/>
          <w:i/>
          <w:spacing w:val="40"/>
          <w:sz w:val="28"/>
        </w:rPr>
        <w:t> </w:t>
      </w:r>
      <w:r>
        <w:rPr>
          <w:rFonts w:ascii="Calibri" w:hAnsi="Calibri"/>
          <w:i/>
          <w:sz w:val="28"/>
        </w:rPr>
        <w:t>mənbələri</w:t>
      </w:r>
      <w:r>
        <w:rPr>
          <w:spacing w:val="80"/>
          <w:w w:val="150"/>
          <w:sz w:val="28"/>
        </w:rPr>
        <w:t> </w:t>
      </w:r>
      <w:r>
        <w:rPr>
          <w:rFonts w:ascii="Calibri" w:hAnsi="Calibri"/>
          <w:i/>
          <w:sz w:val="28"/>
        </w:rPr>
        <w:t>vasitəsilə həyata</w:t>
      </w:r>
      <w:r>
        <w:rPr>
          <w:sz w:val="28"/>
        </w:rPr>
        <w:t> </w:t>
      </w:r>
      <w:r>
        <w:rPr>
          <w:rFonts w:ascii="Calibri" w:hAnsi="Calibri"/>
          <w:i/>
          <w:sz w:val="28"/>
        </w:rPr>
        <w:t>kecirilir.</w:t>
      </w:r>
    </w:p>
    <w:p>
      <w:pPr>
        <w:spacing w:line="256" w:lineRule="auto" w:before="166"/>
        <w:ind w:left="994" w:right="0" w:firstLine="719"/>
        <w:jc w:val="left"/>
        <w:rPr>
          <w:rFonts w:ascii="Calibri" w:hAnsi="Calibri"/>
          <w:i/>
          <w:sz w:val="28"/>
        </w:rPr>
      </w:pPr>
      <w:r>
        <w:rPr>
          <w:rFonts w:ascii="Calibri" w:hAnsi="Calibri"/>
          <w:i/>
          <w:sz w:val="28"/>
        </w:rPr>
        <w:t>Günəş</w:t>
      </w:r>
      <w:r>
        <w:rPr>
          <w:rFonts w:ascii="Calibri" w:hAnsi="Calibri"/>
          <w:i/>
          <w:spacing w:val="40"/>
          <w:sz w:val="28"/>
        </w:rPr>
        <w:t> </w:t>
      </w:r>
      <w:r>
        <w:rPr>
          <w:rFonts w:ascii="Calibri" w:hAnsi="Calibri"/>
          <w:i/>
          <w:sz w:val="28"/>
        </w:rPr>
        <w:t>vannaları</w:t>
      </w:r>
      <w:r>
        <w:rPr>
          <w:rFonts w:ascii="Calibri" w:hAnsi="Calibri"/>
          <w:i/>
          <w:spacing w:val="40"/>
          <w:sz w:val="28"/>
        </w:rPr>
        <w:t> </w:t>
      </w:r>
      <w:r>
        <w:rPr>
          <w:rFonts w:ascii="Calibri" w:hAnsi="Calibri"/>
          <w:i/>
          <w:sz w:val="28"/>
        </w:rPr>
        <w:t>ilə</w:t>
      </w:r>
      <w:r>
        <w:rPr>
          <w:rFonts w:ascii="Calibri" w:hAnsi="Calibri"/>
          <w:i/>
          <w:spacing w:val="40"/>
          <w:sz w:val="28"/>
        </w:rPr>
        <w:t> </w:t>
      </w:r>
      <w:r>
        <w:rPr>
          <w:rFonts w:ascii="Calibri" w:hAnsi="Calibri"/>
          <w:i/>
          <w:sz w:val="28"/>
        </w:rPr>
        <w:t>vannaları</w:t>
      </w:r>
      <w:r>
        <w:rPr>
          <w:rFonts w:ascii="Calibri" w:hAnsi="Calibri"/>
          <w:i/>
          <w:spacing w:val="40"/>
          <w:sz w:val="28"/>
        </w:rPr>
        <w:t> </w:t>
      </w:r>
      <w:r>
        <w:rPr>
          <w:rFonts w:ascii="Calibri" w:hAnsi="Calibri"/>
          <w:i/>
          <w:sz w:val="28"/>
        </w:rPr>
        <w:t>ilə</w:t>
      </w:r>
      <w:r>
        <w:rPr>
          <w:rFonts w:ascii="Calibri" w:hAnsi="Calibri"/>
          <w:i/>
          <w:spacing w:val="40"/>
          <w:sz w:val="28"/>
        </w:rPr>
        <w:t> </w:t>
      </w:r>
      <w:r>
        <w:rPr>
          <w:rFonts w:ascii="Calibri" w:hAnsi="Calibri"/>
          <w:i/>
          <w:sz w:val="28"/>
        </w:rPr>
        <w:t>müalicə</w:t>
      </w:r>
      <w:r>
        <w:rPr>
          <w:rFonts w:ascii="Calibri" w:hAnsi="Calibri"/>
          <w:i/>
          <w:spacing w:val="40"/>
          <w:sz w:val="28"/>
        </w:rPr>
        <w:t> </w:t>
      </w:r>
      <w:r>
        <w:rPr>
          <w:rFonts w:ascii="Calibri" w:hAnsi="Calibri"/>
          <w:i/>
          <w:sz w:val="28"/>
        </w:rPr>
        <w:t>zamanı</w:t>
      </w:r>
      <w:r>
        <w:rPr>
          <w:rFonts w:ascii="Calibri" w:hAnsi="Calibri"/>
          <w:i/>
          <w:spacing w:val="40"/>
          <w:sz w:val="28"/>
        </w:rPr>
        <w:t> </w:t>
      </w:r>
      <w:r>
        <w:rPr>
          <w:rFonts w:ascii="Calibri" w:hAnsi="Calibri"/>
          <w:i/>
          <w:sz w:val="28"/>
        </w:rPr>
        <w:t>aşağıdakı</w:t>
      </w:r>
      <w:r>
        <w:rPr>
          <w:rFonts w:ascii="Calibri" w:hAnsi="Calibri"/>
          <w:i/>
          <w:spacing w:val="40"/>
          <w:sz w:val="28"/>
        </w:rPr>
        <w:t> </w:t>
      </w:r>
      <w:r>
        <w:rPr>
          <w:rFonts w:ascii="Calibri" w:hAnsi="Calibri"/>
          <w:i/>
          <w:sz w:val="28"/>
        </w:rPr>
        <w:t>bəzı</w:t>
      </w:r>
      <w:r>
        <w:rPr>
          <w:rFonts w:ascii="Calibri" w:hAnsi="Calibri"/>
          <w:i/>
          <w:spacing w:val="40"/>
          <w:sz w:val="28"/>
        </w:rPr>
        <w:t> </w:t>
      </w:r>
      <w:r>
        <w:rPr>
          <w:rFonts w:ascii="Calibri" w:hAnsi="Calibri"/>
          <w:i/>
          <w:sz w:val="28"/>
        </w:rPr>
        <w:t>ümumi</w:t>
      </w:r>
      <w:r>
        <w:rPr>
          <w:rFonts w:ascii="Calibri" w:hAnsi="Calibri"/>
          <w:i/>
          <w:spacing w:val="40"/>
          <w:sz w:val="28"/>
        </w:rPr>
        <w:t> </w:t>
      </w:r>
      <w:r>
        <w:rPr>
          <w:rFonts w:ascii="Calibri" w:hAnsi="Calibri"/>
          <w:i/>
          <w:sz w:val="28"/>
        </w:rPr>
        <w:t>qaydaları gözləmək lazımdır:</w:t>
      </w:r>
    </w:p>
    <w:p>
      <w:pPr>
        <w:pStyle w:val="ListParagraph"/>
        <w:numPr>
          <w:ilvl w:val="0"/>
          <w:numId w:val="176"/>
        </w:numPr>
        <w:tabs>
          <w:tab w:pos="2126" w:val="left" w:leader="none"/>
        </w:tabs>
        <w:spacing w:line="259" w:lineRule="auto" w:before="167" w:after="0"/>
        <w:ind w:left="994" w:right="702" w:firstLine="719"/>
        <w:jc w:val="left"/>
        <w:rPr>
          <w:rFonts w:ascii="Calibri" w:hAnsi="Calibri"/>
          <w:i/>
          <w:sz w:val="28"/>
        </w:rPr>
      </w:pPr>
      <w:r>
        <w:rPr>
          <w:rFonts w:ascii="Calibri" w:hAnsi="Calibri"/>
          <w:i/>
          <w:sz w:val="28"/>
        </w:rPr>
        <w:t>müalicəyə</w:t>
      </w:r>
      <w:r>
        <w:rPr>
          <w:rFonts w:ascii="Calibri" w:hAnsi="Calibri"/>
          <w:i/>
          <w:spacing w:val="80"/>
          <w:sz w:val="28"/>
        </w:rPr>
        <w:t> </w:t>
      </w:r>
      <w:r>
        <w:rPr>
          <w:rFonts w:ascii="Calibri" w:hAnsi="Calibri"/>
          <w:i/>
          <w:sz w:val="28"/>
        </w:rPr>
        <w:t>başlamazdan</w:t>
      </w:r>
      <w:r>
        <w:rPr>
          <w:rFonts w:ascii="Calibri" w:hAnsi="Calibri"/>
          <w:i/>
          <w:spacing w:val="80"/>
          <w:sz w:val="28"/>
        </w:rPr>
        <w:t> </w:t>
      </w:r>
      <w:r>
        <w:rPr>
          <w:rFonts w:ascii="Calibri" w:hAnsi="Calibri"/>
          <w:i/>
          <w:sz w:val="28"/>
        </w:rPr>
        <w:t>qabaq</w:t>
      </w:r>
      <w:r>
        <w:rPr>
          <w:rFonts w:ascii="Calibri" w:hAnsi="Calibri"/>
          <w:i/>
          <w:spacing w:val="80"/>
          <w:sz w:val="28"/>
        </w:rPr>
        <w:t> </w:t>
      </w:r>
      <w:r>
        <w:rPr>
          <w:rFonts w:ascii="Calibri" w:hAnsi="Calibri"/>
          <w:i/>
          <w:sz w:val="28"/>
        </w:rPr>
        <w:t>xəstənin</w:t>
      </w:r>
      <w:r>
        <w:rPr>
          <w:spacing w:val="80"/>
          <w:sz w:val="28"/>
        </w:rPr>
        <w:t> </w:t>
      </w:r>
      <w:r>
        <w:rPr>
          <w:rFonts w:ascii="Calibri" w:hAnsi="Calibri"/>
          <w:i/>
          <w:sz w:val="28"/>
        </w:rPr>
        <w:t>bədənini</w:t>
      </w:r>
      <w:r>
        <w:rPr>
          <w:spacing w:val="80"/>
          <w:sz w:val="28"/>
        </w:rPr>
        <w:t> </w:t>
      </w:r>
      <w:r>
        <w:rPr>
          <w:rFonts w:ascii="Calibri" w:hAnsi="Calibri"/>
          <w:i/>
          <w:sz w:val="28"/>
        </w:rPr>
        <w:t>tədricən</w:t>
      </w:r>
      <w:r>
        <w:rPr>
          <w:spacing w:val="80"/>
          <w:sz w:val="28"/>
        </w:rPr>
        <w:t> </w:t>
      </w:r>
      <w:r>
        <w:rPr>
          <w:rFonts w:ascii="Calibri" w:hAnsi="Calibri"/>
          <w:i/>
          <w:sz w:val="28"/>
        </w:rPr>
        <w:t>günəşlə işıqlandırmaya öyrətməli;</w:t>
      </w:r>
    </w:p>
    <w:p>
      <w:pPr>
        <w:pStyle w:val="ListParagraph"/>
        <w:numPr>
          <w:ilvl w:val="0"/>
          <w:numId w:val="176"/>
        </w:numPr>
        <w:tabs>
          <w:tab w:pos="2032" w:val="left" w:leader="none"/>
        </w:tabs>
        <w:spacing w:line="240" w:lineRule="auto" w:before="160" w:after="0"/>
        <w:ind w:left="2032" w:right="0" w:hanging="319"/>
        <w:jc w:val="left"/>
        <w:rPr>
          <w:rFonts w:ascii="Calibri" w:hAnsi="Calibri"/>
          <w:i/>
          <w:sz w:val="28"/>
        </w:rPr>
      </w:pPr>
      <w:r>
        <w:rPr>
          <w:rFonts w:ascii="Calibri" w:hAnsi="Calibri"/>
          <w:i/>
          <w:sz w:val="28"/>
        </w:rPr>
        <w:t>iltihabi</w:t>
      </w:r>
      <w:r>
        <w:rPr>
          <w:spacing w:val="13"/>
          <w:sz w:val="28"/>
        </w:rPr>
        <w:t> </w:t>
      </w:r>
      <w:r>
        <w:rPr>
          <w:rFonts w:ascii="Calibri" w:hAnsi="Calibri"/>
          <w:i/>
          <w:sz w:val="28"/>
        </w:rPr>
        <w:t>prosesini</w:t>
      </w:r>
      <w:r>
        <w:rPr>
          <w:spacing w:val="17"/>
          <w:sz w:val="28"/>
        </w:rPr>
        <w:t> </w:t>
      </w:r>
      <w:r>
        <w:rPr>
          <w:rFonts w:ascii="Calibri" w:hAnsi="Calibri"/>
          <w:i/>
          <w:sz w:val="28"/>
        </w:rPr>
        <w:t>kəskinləşdirməmək</w:t>
      </w:r>
      <w:r>
        <w:rPr>
          <w:spacing w:val="15"/>
          <w:sz w:val="28"/>
        </w:rPr>
        <w:t> </w:t>
      </w:r>
      <w:r>
        <w:rPr>
          <w:rFonts w:ascii="Calibri" w:hAnsi="Calibri"/>
          <w:i/>
          <w:sz w:val="28"/>
        </w:rPr>
        <w:t>ücün</w:t>
      </w:r>
      <w:r>
        <w:rPr>
          <w:spacing w:val="16"/>
          <w:sz w:val="28"/>
        </w:rPr>
        <w:t> </w:t>
      </w:r>
      <w:r>
        <w:rPr>
          <w:rFonts w:ascii="Calibri" w:hAnsi="Calibri"/>
          <w:i/>
          <w:sz w:val="28"/>
        </w:rPr>
        <w:t>günəş</w:t>
      </w:r>
      <w:r>
        <w:rPr>
          <w:rFonts w:ascii="Calibri" w:hAnsi="Calibri"/>
          <w:i/>
          <w:spacing w:val="23"/>
          <w:sz w:val="28"/>
        </w:rPr>
        <w:t> </w:t>
      </w:r>
      <w:r>
        <w:rPr>
          <w:rFonts w:ascii="Calibri" w:hAnsi="Calibri"/>
          <w:i/>
          <w:sz w:val="28"/>
        </w:rPr>
        <w:t>vannaları</w:t>
      </w:r>
      <w:r>
        <w:rPr>
          <w:rFonts w:ascii="Calibri" w:hAnsi="Calibri"/>
          <w:i/>
          <w:spacing w:val="24"/>
          <w:sz w:val="28"/>
        </w:rPr>
        <w:t> </w:t>
      </w:r>
      <w:r>
        <w:rPr>
          <w:rFonts w:ascii="Calibri" w:hAnsi="Calibri"/>
          <w:i/>
          <w:sz w:val="28"/>
        </w:rPr>
        <w:t>zamanı</w:t>
      </w:r>
      <w:r>
        <w:rPr>
          <w:rFonts w:ascii="Calibri" w:hAnsi="Calibri"/>
          <w:i/>
          <w:spacing w:val="24"/>
          <w:sz w:val="28"/>
        </w:rPr>
        <w:t> </w:t>
      </w:r>
      <w:r>
        <w:rPr>
          <w:rFonts w:ascii="Calibri" w:hAnsi="Calibri"/>
          <w:i/>
          <w:spacing w:val="-2"/>
          <w:sz w:val="28"/>
        </w:rPr>
        <w:t>xəstə</w:t>
      </w:r>
    </w:p>
    <w:p>
      <w:pPr>
        <w:spacing w:before="25"/>
        <w:ind w:left="994" w:right="0" w:firstLine="0"/>
        <w:jc w:val="left"/>
        <w:rPr>
          <w:rFonts w:ascii="Calibri" w:hAnsi="Calibri"/>
          <w:i/>
          <w:sz w:val="28"/>
        </w:rPr>
      </w:pPr>
      <w:r>
        <w:rPr>
          <w:rFonts w:ascii="Calibri" w:hAnsi="Calibri"/>
          <w:i/>
          <w:sz w:val="28"/>
        </w:rPr>
        <w:t>nahiyyəni</w:t>
      </w:r>
      <w:r>
        <w:rPr>
          <w:rFonts w:ascii="Calibri" w:hAnsi="Calibri"/>
          <w:i/>
          <w:spacing w:val="-9"/>
          <w:sz w:val="28"/>
        </w:rPr>
        <w:t> </w:t>
      </w:r>
      <w:r>
        <w:rPr>
          <w:rFonts w:ascii="Calibri" w:hAnsi="Calibri"/>
          <w:i/>
          <w:spacing w:val="-2"/>
          <w:sz w:val="28"/>
        </w:rPr>
        <w:t>işıqlandırılmalı;</w:t>
      </w:r>
    </w:p>
    <w:p>
      <w:pPr>
        <w:pStyle w:val="ListParagraph"/>
        <w:numPr>
          <w:ilvl w:val="0"/>
          <w:numId w:val="176"/>
        </w:numPr>
        <w:tabs>
          <w:tab w:pos="2002" w:val="left" w:leader="none"/>
        </w:tabs>
        <w:spacing w:line="240" w:lineRule="auto" w:before="186" w:after="0"/>
        <w:ind w:left="2002" w:right="0" w:hanging="289"/>
        <w:jc w:val="left"/>
        <w:rPr>
          <w:rFonts w:ascii="Calibri" w:hAnsi="Calibri"/>
          <w:i/>
          <w:sz w:val="28"/>
        </w:rPr>
      </w:pPr>
      <w:r>
        <w:rPr>
          <w:rFonts w:ascii="Calibri" w:hAnsi="Calibri"/>
          <w:i/>
          <w:sz w:val="28"/>
        </w:rPr>
        <w:t>xəstənin</w:t>
      </w:r>
      <w:r>
        <w:rPr>
          <w:rFonts w:ascii="Calibri" w:hAnsi="Calibri"/>
          <w:i/>
          <w:spacing w:val="-10"/>
          <w:sz w:val="28"/>
        </w:rPr>
        <w:t> </w:t>
      </w:r>
      <w:r>
        <w:rPr>
          <w:rFonts w:ascii="Calibri" w:hAnsi="Calibri"/>
          <w:i/>
          <w:sz w:val="28"/>
        </w:rPr>
        <w:t>başı</w:t>
      </w:r>
      <w:r>
        <w:rPr>
          <w:rFonts w:ascii="Calibri" w:hAnsi="Calibri"/>
          <w:i/>
          <w:spacing w:val="-5"/>
          <w:sz w:val="28"/>
        </w:rPr>
        <w:t> </w:t>
      </w:r>
      <w:r>
        <w:rPr>
          <w:rFonts w:ascii="Calibri" w:hAnsi="Calibri"/>
          <w:i/>
          <w:sz w:val="28"/>
        </w:rPr>
        <w:t>günəş</w:t>
      </w:r>
      <w:r>
        <w:rPr>
          <w:rFonts w:ascii="Calibri" w:hAnsi="Calibri"/>
          <w:i/>
          <w:spacing w:val="-7"/>
          <w:sz w:val="28"/>
        </w:rPr>
        <w:t> </w:t>
      </w:r>
      <w:r>
        <w:rPr>
          <w:rFonts w:ascii="Calibri" w:hAnsi="Calibri"/>
          <w:i/>
          <w:sz w:val="28"/>
        </w:rPr>
        <w:t>şüalarının</w:t>
      </w:r>
      <w:r>
        <w:rPr>
          <w:rFonts w:ascii="Calibri" w:hAnsi="Calibri"/>
          <w:i/>
          <w:spacing w:val="-6"/>
          <w:sz w:val="28"/>
        </w:rPr>
        <w:t> </w:t>
      </w:r>
      <w:r>
        <w:rPr>
          <w:rFonts w:ascii="Calibri" w:hAnsi="Calibri"/>
          <w:i/>
          <w:sz w:val="28"/>
        </w:rPr>
        <w:t>təsirindən</w:t>
      </w:r>
      <w:r>
        <w:rPr>
          <w:rFonts w:ascii="Calibri" w:hAnsi="Calibri"/>
          <w:i/>
          <w:spacing w:val="-7"/>
          <w:sz w:val="28"/>
        </w:rPr>
        <w:t> </w:t>
      </w:r>
      <w:r>
        <w:rPr>
          <w:rFonts w:ascii="Calibri" w:hAnsi="Calibri"/>
          <w:i/>
          <w:sz w:val="28"/>
        </w:rPr>
        <w:t>qorunmalıdır</w:t>
      </w:r>
      <w:r>
        <w:rPr>
          <w:rFonts w:ascii="Calibri" w:hAnsi="Calibri"/>
          <w:i/>
          <w:spacing w:val="-8"/>
          <w:sz w:val="28"/>
        </w:rPr>
        <w:t> </w:t>
      </w:r>
      <w:r>
        <w:rPr>
          <w:rFonts w:ascii="Calibri" w:hAnsi="Calibri"/>
          <w:i/>
          <w:sz w:val="28"/>
        </w:rPr>
        <w:t>(xüsusən</w:t>
      </w:r>
      <w:r>
        <w:rPr>
          <w:spacing w:val="-13"/>
          <w:sz w:val="28"/>
        </w:rPr>
        <w:t> </w:t>
      </w:r>
      <w:r>
        <w:rPr>
          <w:rFonts w:ascii="Calibri" w:hAnsi="Calibri"/>
          <w:i/>
          <w:sz w:val="28"/>
        </w:rPr>
        <w:t>,</w:t>
      </w:r>
      <w:r>
        <w:rPr>
          <w:spacing w:val="-14"/>
          <w:sz w:val="28"/>
        </w:rPr>
        <w:t> </w:t>
      </w:r>
      <w:r>
        <w:rPr>
          <w:rFonts w:ascii="Calibri" w:hAnsi="Calibri"/>
          <w:i/>
          <w:spacing w:val="-2"/>
          <w:sz w:val="28"/>
        </w:rPr>
        <w:t>gözlər)</w:t>
      </w:r>
    </w:p>
    <w:p>
      <w:pPr>
        <w:pStyle w:val="ListParagraph"/>
        <w:numPr>
          <w:ilvl w:val="0"/>
          <w:numId w:val="176"/>
        </w:numPr>
        <w:tabs>
          <w:tab w:pos="2003" w:val="left" w:leader="none"/>
        </w:tabs>
        <w:spacing w:line="240" w:lineRule="auto" w:before="189" w:after="0"/>
        <w:ind w:left="2003" w:right="0" w:hanging="289"/>
        <w:jc w:val="left"/>
        <w:rPr>
          <w:rFonts w:ascii="Calibri" w:hAnsi="Calibri"/>
          <w:i/>
          <w:sz w:val="28"/>
        </w:rPr>
      </w:pPr>
      <w:r>
        <w:rPr>
          <w:rFonts w:ascii="Calibri" w:hAnsi="Calibri"/>
          <w:i/>
          <w:sz w:val="28"/>
        </w:rPr>
        <w:t>günəş</w:t>
      </w:r>
      <w:r>
        <w:rPr>
          <w:rFonts w:ascii="Calibri" w:hAnsi="Calibri"/>
          <w:i/>
          <w:spacing w:val="-8"/>
          <w:sz w:val="28"/>
        </w:rPr>
        <w:t> </w:t>
      </w:r>
      <w:r>
        <w:rPr>
          <w:rFonts w:ascii="Calibri" w:hAnsi="Calibri"/>
          <w:i/>
          <w:sz w:val="28"/>
        </w:rPr>
        <w:t>vannaları</w:t>
      </w:r>
      <w:r>
        <w:rPr>
          <w:rFonts w:ascii="Calibri" w:hAnsi="Calibri"/>
          <w:i/>
          <w:spacing w:val="-5"/>
          <w:sz w:val="28"/>
        </w:rPr>
        <w:t> </w:t>
      </w:r>
      <w:r>
        <w:rPr>
          <w:rFonts w:ascii="Calibri" w:hAnsi="Calibri"/>
          <w:i/>
          <w:sz w:val="28"/>
        </w:rPr>
        <w:t>çoxlu</w:t>
      </w:r>
      <w:r>
        <w:rPr>
          <w:rFonts w:ascii="Calibri" w:hAnsi="Calibri"/>
          <w:i/>
          <w:spacing w:val="-6"/>
          <w:sz w:val="28"/>
        </w:rPr>
        <w:t> </w:t>
      </w:r>
      <w:r>
        <w:rPr>
          <w:rFonts w:ascii="Calibri" w:hAnsi="Calibri"/>
          <w:i/>
          <w:sz w:val="28"/>
        </w:rPr>
        <w:t>yemək</w:t>
      </w:r>
      <w:r>
        <w:rPr>
          <w:spacing w:val="-13"/>
          <w:sz w:val="28"/>
        </w:rPr>
        <w:t> </w:t>
      </w:r>
      <w:r>
        <w:rPr>
          <w:rFonts w:ascii="Calibri" w:hAnsi="Calibri"/>
          <w:i/>
          <w:sz w:val="28"/>
        </w:rPr>
        <w:t>yedikdən</w:t>
      </w:r>
      <w:r>
        <w:rPr>
          <w:spacing w:val="-12"/>
          <w:sz w:val="28"/>
        </w:rPr>
        <w:t> </w:t>
      </w:r>
      <w:r>
        <w:rPr>
          <w:rFonts w:ascii="Calibri" w:hAnsi="Calibri"/>
          <w:i/>
          <w:sz w:val="28"/>
        </w:rPr>
        <w:t>sonra</w:t>
      </w:r>
      <w:r>
        <w:rPr>
          <w:spacing w:val="-13"/>
          <w:sz w:val="28"/>
        </w:rPr>
        <w:t> </w:t>
      </w:r>
      <w:r>
        <w:rPr>
          <w:rFonts w:ascii="Calibri" w:hAnsi="Calibri"/>
          <w:i/>
          <w:sz w:val="28"/>
        </w:rPr>
        <w:t>tətbiq</w:t>
      </w:r>
      <w:r>
        <w:rPr>
          <w:spacing w:val="-13"/>
          <w:sz w:val="28"/>
        </w:rPr>
        <w:t> </w:t>
      </w:r>
      <w:r>
        <w:rPr>
          <w:rFonts w:ascii="Calibri" w:hAnsi="Calibri"/>
          <w:i/>
          <w:spacing w:val="-2"/>
          <w:sz w:val="28"/>
        </w:rPr>
        <w:t>edilməməlidir;</w:t>
      </w:r>
    </w:p>
    <w:p>
      <w:pPr>
        <w:pStyle w:val="ListParagraph"/>
        <w:numPr>
          <w:ilvl w:val="0"/>
          <w:numId w:val="176"/>
        </w:numPr>
        <w:tabs>
          <w:tab w:pos="2005" w:val="left" w:leader="none"/>
        </w:tabs>
        <w:spacing w:line="240" w:lineRule="auto" w:before="188" w:after="0"/>
        <w:ind w:left="2005" w:right="0" w:hanging="291"/>
        <w:jc w:val="left"/>
        <w:rPr>
          <w:rFonts w:ascii="Calibri" w:hAnsi="Calibri"/>
          <w:i/>
          <w:sz w:val="28"/>
        </w:rPr>
      </w:pPr>
      <w:r>
        <w:rPr>
          <w:rFonts w:ascii="Calibri" w:hAnsi="Calibri"/>
          <w:i/>
          <w:sz w:val="28"/>
        </w:rPr>
        <w:t>əməliyyat</w:t>
      </w:r>
      <w:r>
        <w:rPr>
          <w:rFonts w:ascii="Calibri" w:hAnsi="Calibri"/>
          <w:i/>
          <w:spacing w:val="-7"/>
          <w:sz w:val="28"/>
        </w:rPr>
        <w:t> </w:t>
      </w:r>
      <w:r>
        <w:rPr>
          <w:rFonts w:ascii="Calibri" w:hAnsi="Calibri"/>
          <w:i/>
          <w:sz w:val="28"/>
        </w:rPr>
        <w:t>zamanı</w:t>
      </w:r>
      <w:r>
        <w:rPr>
          <w:rFonts w:ascii="Calibri" w:hAnsi="Calibri"/>
          <w:i/>
          <w:spacing w:val="-3"/>
          <w:sz w:val="28"/>
        </w:rPr>
        <w:t> </w:t>
      </w:r>
      <w:r>
        <w:rPr>
          <w:rFonts w:ascii="Calibri" w:hAnsi="Calibri"/>
          <w:i/>
          <w:sz w:val="28"/>
        </w:rPr>
        <w:t>xəstə</w:t>
      </w:r>
      <w:r>
        <w:rPr>
          <w:rFonts w:ascii="Calibri" w:hAnsi="Calibri"/>
          <w:i/>
          <w:spacing w:val="-2"/>
          <w:sz w:val="28"/>
        </w:rPr>
        <w:t> </w:t>
      </w:r>
      <w:r>
        <w:rPr>
          <w:rFonts w:ascii="Calibri" w:hAnsi="Calibri"/>
          <w:i/>
          <w:sz w:val="28"/>
        </w:rPr>
        <w:t>daim</w:t>
      </w:r>
      <w:r>
        <w:rPr>
          <w:rFonts w:ascii="Calibri" w:hAnsi="Calibri"/>
          <w:i/>
          <w:spacing w:val="-3"/>
          <w:sz w:val="28"/>
        </w:rPr>
        <w:t> </w:t>
      </w:r>
      <w:r>
        <w:rPr>
          <w:rFonts w:ascii="Calibri" w:hAnsi="Calibri"/>
          <w:i/>
          <w:sz w:val="28"/>
        </w:rPr>
        <w:t>müşahidə</w:t>
      </w:r>
      <w:r>
        <w:rPr>
          <w:rFonts w:ascii="Calibri" w:hAnsi="Calibri"/>
          <w:i/>
          <w:spacing w:val="-5"/>
          <w:sz w:val="28"/>
        </w:rPr>
        <w:t> </w:t>
      </w:r>
      <w:r>
        <w:rPr>
          <w:rFonts w:ascii="Calibri" w:hAnsi="Calibri"/>
          <w:i/>
          <w:sz w:val="28"/>
        </w:rPr>
        <w:t>altında</w:t>
      </w:r>
      <w:r>
        <w:rPr>
          <w:rFonts w:ascii="Calibri" w:hAnsi="Calibri"/>
          <w:i/>
          <w:spacing w:val="-4"/>
          <w:sz w:val="28"/>
        </w:rPr>
        <w:t> </w:t>
      </w:r>
      <w:r>
        <w:rPr>
          <w:rFonts w:ascii="Calibri" w:hAnsi="Calibri"/>
          <w:i/>
          <w:sz w:val="28"/>
        </w:rPr>
        <w:t>olmalıdır,</w:t>
      </w:r>
      <w:r>
        <w:rPr>
          <w:rFonts w:ascii="Calibri" w:hAnsi="Calibri"/>
          <w:i/>
          <w:spacing w:val="-4"/>
          <w:sz w:val="28"/>
        </w:rPr>
        <w:t> </w:t>
      </w:r>
      <w:r>
        <w:rPr>
          <w:rFonts w:ascii="Calibri" w:hAnsi="Calibri"/>
          <w:i/>
          <w:sz w:val="28"/>
        </w:rPr>
        <w:t>xəstənin</w:t>
      </w:r>
      <w:r>
        <w:rPr>
          <w:spacing w:val="-11"/>
          <w:sz w:val="28"/>
        </w:rPr>
        <w:t> </w:t>
      </w:r>
      <w:r>
        <w:rPr>
          <w:rFonts w:ascii="Calibri" w:hAnsi="Calibri"/>
          <w:i/>
          <w:spacing w:val="-2"/>
          <w:sz w:val="28"/>
        </w:rPr>
        <w:t>ümumi</w:t>
      </w:r>
    </w:p>
    <w:p>
      <w:pPr>
        <w:spacing w:before="26"/>
        <w:ind w:left="994" w:right="0" w:firstLine="0"/>
        <w:jc w:val="left"/>
        <w:rPr>
          <w:rFonts w:ascii="Calibri" w:hAnsi="Calibri"/>
          <w:i/>
          <w:sz w:val="28"/>
        </w:rPr>
      </w:pPr>
      <w:r>
        <w:rPr>
          <w:rFonts w:ascii="Calibri" w:hAnsi="Calibri"/>
          <w:i/>
          <w:sz w:val="28"/>
        </w:rPr>
        <w:t>halına</w:t>
      </w:r>
      <w:r>
        <w:rPr>
          <w:rFonts w:ascii="Calibri" w:hAnsi="Calibri"/>
          <w:i/>
          <w:spacing w:val="-6"/>
          <w:sz w:val="28"/>
        </w:rPr>
        <w:t> </w:t>
      </w:r>
      <w:r>
        <w:rPr>
          <w:rFonts w:ascii="Calibri" w:hAnsi="Calibri"/>
          <w:i/>
          <w:sz w:val="28"/>
        </w:rPr>
        <w:t>və</w:t>
      </w:r>
      <w:r>
        <w:rPr>
          <w:rFonts w:ascii="Calibri" w:hAnsi="Calibri"/>
          <w:i/>
          <w:spacing w:val="-5"/>
          <w:sz w:val="28"/>
        </w:rPr>
        <w:t> </w:t>
      </w:r>
      <w:r>
        <w:rPr>
          <w:rFonts w:ascii="Calibri" w:hAnsi="Calibri"/>
          <w:i/>
          <w:sz w:val="28"/>
        </w:rPr>
        <w:t>yerli</w:t>
      </w:r>
      <w:r>
        <w:rPr>
          <w:spacing w:val="-10"/>
          <w:sz w:val="28"/>
        </w:rPr>
        <w:t> </w:t>
      </w:r>
      <w:r>
        <w:rPr>
          <w:rFonts w:ascii="Calibri" w:hAnsi="Calibri"/>
          <w:i/>
          <w:sz w:val="28"/>
        </w:rPr>
        <w:t>reaksiyaya</w:t>
      </w:r>
      <w:r>
        <w:rPr>
          <w:spacing w:val="-12"/>
          <w:sz w:val="28"/>
        </w:rPr>
        <w:t> </w:t>
      </w:r>
      <w:r>
        <w:rPr>
          <w:rFonts w:ascii="Calibri" w:hAnsi="Calibri"/>
          <w:i/>
          <w:sz w:val="28"/>
        </w:rPr>
        <w:t>diqqət</w:t>
      </w:r>
      <w:r>
        <w:rPr>
          <w:spacing w:val="-11"/>
          <w:sz w:val="28"/>
        </w:rPr>
        <w:t> </w:t>
      </w:r>
      <w:r>
        <w:rPr>
          <w:rFonts w:ascii="Calibri" w:hAnsi="Calibri"/>
          <w:i/>
          <w:spacing w:val="-2"/>
          <w:sz w:val="28"/>
        </w:rPr>
        <w:t>yetirilməlidir;</w:t>
      </w:r>
    </w:p>
    <w:p>
      <w:pPr>
        <w:spacing w:after="0"/>
        <w:jc w:val="left"/>
        <w:rPr>
          <w:rFonts w:ascii="Calibri" w:hAnsi="Calibri"/>
          <w:i/>
          <w:sz w:val="28"/>
        </w:rPr>
        <w:sectPr>
          <w:pgSz w:w="11910" w:h="16840"/>
          <w:pgMar w:top="1100" w:bottom="280" w:left="708" w:right="141"/>
        </w:sectPr>
      </w:pPr>
    </w:p>
    <w:p>
      <w:pPr>
        <w:pStyle w:val="ListParagraph"/>
        <w:numPr>
          <w:ilvl w:val="0"/>
          <w:numId w:val="176"/>
        </w:numPr>
        <w:tabs>
          <w:tab w:pos="2000" w:val="left" w:leader="none"/>
        </w:tabs>
        <w:spacing w:line="240" w:lineRule="auto" w:before="16" w:after="0"/>
        <w:ind w:left="2000" w:right="0" w:hanging="286"/>
        <w:jc w:val="left"/>
        <w:rPr>
          <w:rFonts w:ascii="Calibri" w:hAnsi="Calibri"/>
          <w:i/>
          <w:sz w:val="28"/>
        </w:rPr>
      </w:pPr>
      <w:r>
        <w:rPr>
          <w:rFonts w:ascii="Calibri" w:hAnsi="Calibri"/>
          <w:i/>
          <w:sz w:val="28"/>
        </w:rPr>
        <w:t>günəş</w:t>
      </w:r>
      <w:r>
        <w:rPr>
          <w:rFonts w:ascii="Calibri" w:hAnsi="Calibri"/>
          <w:i/>
          <w:spacing w:val="-10"/>
          <w:sz w:val="28"/>
        </w:rPr>
        <w:t> </w:t>
      </w:r>
      <w:r>
        <w:rPr>
          <w:rFonts w:ascii="Calibri" w:hAnsi="Calibri"/>
          <w:i/>
          <w:sz w:val="28"/>
        </w:rPr>
        <w:t>vannaları</w:t>
      </w:r>
      <w:r>
        <w:rPr>
          <w:rFonts w:ascii="Calibri" w:hAnsi="Calibri"/>
          <w:i/>
          <w:spacing w:val="-8"/>
          <w:sz w:val="28"/>
        </w:rPr>
        <w:t> </w:t>
      </w:r>
      <w:r>
        <w:rPr>
          <w:rFonts w:ascii="Calibri" w:hAnsi="Calibri"/>
          <w:i/>
          <w:sz w:val="28"/>
        </w:rPr>
        <w:t>qurtardıqdan</w:t>
      </w:r>
      <w:r>
        <w:rPr>
          <w:rFonts w:ascii="Calibri" w:hAnsi="Calibri"/>
          <w:i/>
          <w:spacing w:val="-8"/>
          <w:sz w:val="28"/>
        </w:rPr>
        <w:t> </w:t>
      </w:r>
      <w:r>
        <w:rPr>
          <w:rFonts w:ascii="Calibri" w:hAnsi="Calibri"/>
          <w:i/>
          <w:sz w:val="28"/>
        </w:rPr>
        <w:t>sonra</w:t>
      </w:r>
      <w:r>
        <w:rPr>
          <w:rFonts w:ascii="Calibri" w:hAnsi="Calibri"/>
          <w:i/>
          <w:spacing w:val="-9"/>
          <w:sz w:val="28"/>
        </w:rPr>
        <w:t> </w:t>
      </w:r>
      <w:r>
        <w:rPr>
          <w:rFonts w:ascii="Calibri" w:hAnsi="Calibri"/>
          <w:i/>
          <w:sz w:val="28"/>
        </w:rPr>
        <w:t>xəstələrin</w:t>
      </w:r>
      <w:r>
        <w:rPr>
          <w:spacing w:val="-15"/>
          <w:sz w:val="28"/>
        </w:rPr>
        <w:t> </w:t>
      </w:r>
      <w:r>
        <w:rPr>
          <w:rFonts w:ascii="Calibri" w:hAnsi="Calibri"/>
          <w:i/>
          <w:sz w:val="28"/>
        </w:rPr>
        <w:t>hiss</w:t>
      </w:r>
      <w:r>
        <w:rPr>
          <w:spacing w:val="-14"/>
          <w:sz w:val="28"/>
        </w:rPr>
        <w:t> </w:t>
      </w:r>
      <w:r>
        <w:rPr>
          <w:rFonts w:ascii="Calibri" w:hAnsi="Calibri"/>
          <w:i/>
          <w:sz w:val="28"/>
        </w:rPr>
        <w:t>etdiyi</w:t>
      </w:r>
      <w:r>
        <w:rPr>
          <w:spacing w:val="-13"/>
          <w:sz w:val="28"/>
        </w:rPr>
        <w:t> </w:t>
      </w:r>
      <w:r>
        <w:rPr>
          <w:rFonts w:ascii="Calibri" w:hAnsi="Calibri"/>
          <w:i/>
          <w:sz w:val="28"/>
        </w:rPr>
        <w:t>əzginlik</w:t>
      </w:r>
      <w:r>
        <w:rPr>
          <w:spacing w:val="-15"/>
          <w:sz w:val="28"/>
        </w:rPr>
        <w:t> </w:t>
      </w:r>
      <w:r>
        <w:rPr>
          <w:rFonts w:ascii="Calibri" w:hAnsi="Calibri"/>
          <w:i/>
          <w:sz w:val="28"/>
        </w:rPr>
        <w:t>və</w:t>
      </w:r>
      <w:r>
        <w:rPr>
          <w:rFonts w:ascii="Calibri" w:hAnsi="Calibri"/>
          <w:i/>
          <w:spacing w:val="-7"/>
          <w:sz w:val="28"/>
        </w:rPr>
        <w:t> </w:t>
      </w:r>
      <w:r>
        <w:rPr>
          <w:rFonts w:ascii="Calibri" w:hAnsi="Calibri"/>
          <w:i/>
          <w:spacing w:val="-2"/>
          <w:sz w:val="28"/>
        </w:rPr>
        <w:t>zəiflik</w:t>
      </w:r>
    </w:p>
    <w:p>
      <w:pPr>
        <w:spacing w:line="372" w:lineRule="auto" w:before="26"/>
        <w:ind w:left="1713" w:right="2202" w:hanging="720"/>
        <w:jc w:val="left"/>
        <w:rPr>
          <w:rFonts w:ascii="Calibri" w:hAnsi="Calibri"/>
          <w:i/>
          <w:sz w:val="28"/>
        </w:rPr>
      </w:pPr>
      <w:r>
        <w:rPr>
          <w:rFonts w:ascii="Calibri" w:hAnsi="Calibri"/>
          <w:i/>
          <w:sz w:val="28"/>
        </w:rPr>
        <w:t>duyğusunu</w:t>
      </w:r>
      <w:r>
        <w:rPr>
          <w:rFonts w:ascii="Calibri" w:hAnsi="Calibri"/>
          <w:i/>
          <w:spacing w:val="40"/>
          <w:sz w:val="28"/>
        </w:rPr>
        <w:t> </w:t>
      </w:r>
      <w:r>
        <w:rPr>
          <w:rFonts w:ascii="Calibri" w:hAnsi="Calibri"/>
          <w:i/>
          <w:sz w:val="28"/>
        </w:rPr>
        <w:t>kənar</w:t>
      </w:r>
      <w:r>
        <w:rPr>
          <w:spacing w:val="-11"/>
          <w:sz w:val="28"/>
        </w:rPr>
        <w:t> </w:t>
      </w:r>
      <w:r>
        <w:rPr>
          <w:rFonts w:ascii="Calibri" w:hAnsi="Calibri"/>
          <w:i/>
          <w:sz w:val="28"/>
        </w:rPr>
        <w:t>etmək</w:t>
      </w:r>
      <w:r>
        <w:rPr>
          <w:spacing w:val="-11"/>
          <w:sz w:val="28"/>
        </w:rPr>
        <w:t> </w:t>
      </w:r>
      <w:r>
        <w:rPr>
          <w:rFonts w:ascii="Calibri" w:hAnsi="Calibri"/>
          <w:i/>
          <w:sz w:val="28"/>
        </w:rPr>
        <w:t>üçün</w:t>
      </w:r>
      <w:r>
        <w:rPr>
          <w:spacing w:val="-10"/>
          <w:sz w:val="28"/>
        </w:rPr>
        <w:t> </w:t>
      </w:r>
      <w:r>
        <w:rPr>
          <w:rFonts w:ascii="Calibri" w:hAnsi="Calibri"/>
          <w:i/>
          <w:sz w:val="28"/>
        </w:rPr>
        <w:t>xəstəyəsərin</w:t>
      </w:r>
      <w:r>
        <w:rPr>
          <w:rFonts w:ascii="Calibri" w:hAnsi="Calibri"/>
          <w:i/>
          <w:spacing w:val="-4"/>
          <w:sz w:val="28"/>
        </w:rPr>
        <w:t> </w:t>
      </w:r>
      <w:r>
        <w:rPr>
          <w:rFonts w:ascii="Calibri" w:hAnsi="Calibri"/>
          <w:i/>
          <w:sz w:val="28"/>
        </w:rPr>
        <w:t>su</w:t>
      </w:r>
      <w:r>
        <w:rPr>
          <w:rFonts w:ascii="Calibri" w:hAnsi="Calibri"/>
          <w:i/>
          <w:spacing w:val="-4"/>
          <w:sz w:val="28"/>
        </w:rPr>
        <w:t> </w:t>
      </w:r>
      <w:r>
        <w:rPr>
          <w:rFonts w:ascii="Calibri" w:hAnsi="Calibri"/>
          <w:i/>
          <w:sz w:val="28"/>
        </w:rPr>
        <w:t>vannaları</w:t>
      </w:r>
      <w:r>
        <w:rPr>
          <w:rFonts w:ascii="Calibri" w:hAnsi="Calibri"/>
          <w:i/>
          <w:spacing w:val="-3"/>
          <w:sz w:val="28"/>
        </w:rPr>
        <w:t> </w:t>
      </w:r>
      <w:r>
        <w:rPr>
          <w:rFonts w:ascii="Calibri" w:hAnsi="Calibri"/>
          <w:i/>
          <w:sz w:val="28"/>
        </w:rPr>
        <w:t>təyin</w:t>
      </w:r>
      <w:r>
        <w:rPr>
          <w:spacing w:val="-11"/>
          <w:sz w:val="28"/>
        </w:rPr>
        <w:t> </w:t>
      </w:r>
      <w:r>
        <w:rPr>
          <w:rFonts w:ascii="Calibri" w:hAnsi="Calibri"/>
          <w:i/>
          <w:sz w:val="28"/>
        </w:rPr>
        <w:t>edilir;</w:t>
      </w:r>
      <w:r>
        <w:rPr>
          <w:sz w:val="28"/>
        </w:rPr>
        <w:t> </w:t>
      </w:r>
      <w:r>
        <w:rPr>
          <w:rFonts w:ascii="Calibri" w:hAnsi="Calibri"/>
          <w:i/>
          <w:sz w:val="28"/>
        </w:rPr>
        <w:t>Ümumi</w:t>
      </w:r>
      <w:r>
        <w:rPr>
          <w:sz w:val="28"/>
        </w:rPr>
        <w:t> </w:t>
      </w:r>
      <w:r>
        <w:rPr>
          <w:rFonts w:ascii="Calibri" w:hAnsi="Calibri"/>
          <w:i/>
          <w:sz w:val="28"/>
        </w:rPr>
        <w:t>günəş vannalarına göstəriş;</w:t>
      </w:r>
    </w:p>
    <w:p>
      <w:pPr>
        <w:pStyle w:val="ListParagraph"/>
        <w:numPr>
          <w:ilvl w:val="0"/>
          <w:numId w:val="177"/>
        </w:numPr>
        <w:tabs>
          <w:tab w:pos="2064" w:val="left" w:leader="none"/>
        </w:tabs>
        <w:spacing w:line="341" w:lineRule="exact" w:before="0" w:after="0"/>
        <w:ind w:left="2064" w:right="0" w:hanging="351"/>
        <w:jc w:val="left"/>
        <w:rPr>
          <w:rFonts w:ascii="Calibri" w:hAnsi="Calibri"/>
          <w:i/>
          <w:sz w:val="28"/>
        </w:rPr>
      </w:pPr>
      <w:r>
        <w:rPr>
          <w:rFonts w:ascii="Calibri" w:hAnsi="Calibri"/>
          <w:i/>
          <w:sz w:val="28"/>
        </w:rPr>
        <w:t>vərəm</w:t>
      </w:r>
      <w:r>
        <w:rPr>
          <w:spacing w:val="-9"/>
          <w:sz w:val="28"/>
        </w:rPr>
        <w:t> </w:t>
      </w:r>
      <w:r>
        <w:rPr>
          <w:rFonts w:ascii="Calibri" w:hAnsi="Calibri"/>
          <w:i/>
          <w:spacing w:val="-2"/>
          <w:sz w:val="28"/>
        </w:rPr>
        <w:t>zədələri;</w:t>
      </w:r>
    </w:p>
    <w:p>
      <w:pPr>
        <w:pStyle w:val="ListParagraph"/>
        <w:numPr>
          <w:ilvl w:val="0"/>
          <w:numId w:val="177"/>
        </w:numPr>
        <w:tabs>
          <w:tab w:pos="1989" w:val="left" w:leader="none"/>
        </w:tabs>
        <w:spacing w:line="256" w:lineRule="auto" w:before="189" w:after="0"/>
        <w:ind w:left="994" w:right="706" w:firstLine="719"/>
        <w:jc w:val="left"/>
        <w:rPr>
          <w:rFonts w:ascii="Calibri" w:hAnsi="Calibri"/>
          <w:i/>
          <w:sz w:val="28"/>
        </w:rPr>
      </w:pPr>
      <w:r>
        <w:rPr>
          <w:rFonts w:ascii="Calibri" w:hAnsi="Calibri"/>
          <w:i/>
          <w:sz w:val="28"/>
        </w:rPr>
        <w:t>ümumi</w:t>
      </w:r>
      <w:r>
        <w:rPr>
          <w:rFonts w:ascii="Calibri" w:hAnsi="Calibri"/>
          <w:i/>
          <w:spacing w:val="-16"/>
          <w:sz w:val="28"/>
        </w:rPr>
        <w:t> </w:t>
      </w:r>
      <w:r>
        <w:rPr>
          <w:rFonts w:ascii="Calibri" w:hAnsi="Calibri"/>
          <w:i/>
          <w:sz w:val="28"/>
        </w:rPr>
        <w:t>qanazlığı</w:t>
      </w:r>
      <w:r>
        <w:rPr>
          <w:rFonts w:ascii="Calibri" w:hAnsi="Calibri"/>
          <w:i/>
          <w:spacing w:val="-16"/>
          <w:sz w:val="28"/>
        </w:rPr>
        <w:t> </w:t>
      </w:r>
      <w:r>
        <w:rPr>
          <w:rFonts w:ascii="Calibri" w:hAnsi="Calibri"/>
          <w:i/>
          <w:sz w:val="28"/>
        </w:rPr>
        <w:t>və</w:t>
      </w:r>
      <w:r>
        <w:rPr>
          <w:rFonts w:ascii="Calibri" w:hAnsi="Calibri"/>
          <w:i/>
          <w:spacing w:val="-16"/>
          <w:sz w:val="28"/>
        </w:rPr>
        <w:t> </w:t>
      </w:r>
      <w:r>
        <w:rPr>
          <w:rFonts w:ascii="Calibri" w:hAnsi="Calibri"/>
          <w:i/>
          <w:sz w:val="28"/>
        </w:rPr>
        <w:t>qidalanmanın</w:t>
      </w:r>
      <w:r>
        <w:rPr>
          <w:rFonts w:ascii="Calibri" w:hAnsi="Calibri"/>
          <w:i/>
          <w:spacing w:val="-16"/>
          <w:sz w:val="28"/>
        </w:rPr>
        <w:t> </w:t>
      </w:r>
      <w:r>
        <w:rPr>
          <w:rFonts w:ascii="Calibri" w:hAnsi="Calibri"/>
          <w:i/>
          <w:sz w:val="28"/>
        </w:rPr>
        <w:t>zəifləməsi</w:t>
      </w:r>
      <w:r>
        <w:rPr>
          <w:spacing w:val="-20"/>
          <w:sz w:val="28"/>
        </w:rPr>
        <w:t> </w:t>
      </w:r>
      <w:r>
        <w:rPr>
          <w:rFonts w:ascii="Calibri" w:hAnsi="Calibri"/>
          <w:i/>
          <w:sz w:val="28"/>
        </w:rPr>
        <w:t>ilə</w:t>
      </w:r>
      <w:r>
        <w:rPr>
          <w:rFonts w:ascii="Calibri" w:hAnsi="Calibri"/>
          <w:i/>
          <w:spacing w:val="-16"/>
          <w:sz w:val="28"/>
        </w:rPr>
        <w:t> </w:t>
      </w:r>
      <w:r>
        <w:rPr>
          <w:rFonts w:ascii="Calibri" w:hAnsi="Calibri"/>
          <w:i/>
          <w:sz w:val="28"/>
        </w:rPr>
        <w:t>müşayiət</w:t>
      </w:r>
      <w:r>
        <w:rPr>
          <w:spacing w:val="-20"/>
          <w:sz w:val="28"/>
        </w:rPr>
        <w:t> </w:t>
      </w:r>
      <w:r>
        <w:rPr>
          <w:rFonts w:ascii="Calibri" w:hAnsi="Calibri"/>
          <w:i/>
          <w:sz w:val="28"/>
        </w:rPr>
        <w:t>olunan</w:t>
      </w:r>
      <w:r>
        <w:rPr>
          <w:spacing w:val="-21"/>
          <w:sz w:val="28"/>
        </w:rPr>
        <w:t> </w:t>
      </w:r>
      <w:r>
        <w:rPr>
          <w:rFonts w:ascii="Calibri" w:hAnsi="Calibri"/>
          <w:i/>
          <w:sz w:val="28"/>
        </w:rPr>
        <w:t>ginekoloji</w:t>
      </w:r>
      <w:r>
        <w:rPr>
          <w:sz w:val="28"/>
        </w:rPr>
        <w:t> </w:t>
      </w:r>
      <w:r>
        <w:rPr>
          <w:rFonts w:ascii="Calibri" w:hAnsi="Calibri"/>
          <w:i/>
          <w:spacing w:val="-2"/>
          <w:sz w:val="28"/>
        </w:rPr>
        <w:t>xəstələr;</w:t>
      </w:r>
    </w:p>
    <w:p>
      <w:pPr>
        <w:pStyle w:val="ListParagraph"/>
        <w:numPr>
          <w:ilvl w:val="0"/>
          <w:numId w:val="177"/>
        </w:numPr>
        <w:tabs>
          <w:tab w:pos="2002" w:val="left" w:leader="none"/>
        </w:tabs>
        <w:spacing w:line="240" w:lineRule="auto" w:before="163" w:after="0"/>
        <w:ind w:left="2002" w:right="0" w:hanging="289"/>
        <w:jc w:val="left"/>
        <w:rPr>
          <w:rFonts w:ascii="Calibri" w:hAnsi="Calibri"/>
          <w:i/>
          <w:sz w:val="28"/>
        </w:rPr>
      </w:pPr>
      <w:r>
        <w:rPr>
          <w:rFonts w:ascii="Calibri" w:hAnsi="Calibri"/>
          <w:i/>
          <w:sz w:val="28"/>
        </w:rPr>
        <w:t>çanaq</w:t>
      </w:r>
      <w:r>
        <w:rPr>
          <w:spacing w:val="-14"/>
          <w:sz w:val="28"/>
        </w:rPr>
        <w:t> </w:t>
      </w:r>
      <w:r>
        <w:rPr>
          <w:rFonts w:ascii="Calibri" w:hAnsi="Calibri"/>
          <w:i/>
          <w:sz w:val="28"/>
        </w:rPr>
        <w:t>üzvlərinin</w:t>
      </w:r>
      <w:r>
        <w:rPr>
          <w:spacing w:val="-13"/>
          <w:sz w:val="28"/>
        </w:rPr>
        <w:t> </w:t>
      </w:r>
      <w:r>
        <w:rPr>
          <w:rFonts w:ascii="Calibri" w:hAnsi="Calibri"/>
          <w:i/>
          <w:sz w:val="28"/>
        </w:rPr>
        <w:t>xroniki</w:t>
      </w:r>
      <w:r>
        <w:rPr>
          <w:spacing w:val="-13"/>
          <w:sz w:val="28"/>
        </w:rPr>
        <w:t> </w:t>
      </w:r>
      <w:r>
        <w:rPr>
          <w:rFonts w:ascii="Calibri" w:hAnsi="Calibri"/>
          <w:i/>
          <w:sz w:val="28"/>
        </w:rPr>
        <w:t>iltihabi</w:t>
      </w:r>
      <w:r>
        <w:rPr>
          <w:spacing w:val="-13"/>
          <w:sz w:val="28"/>
        </w:rPr>
        <w:t> </w:t>
      </w:r>
      <w:r>
        <w:rPr>
          <w:rFonts w:ascii="Calibri" w:hAnsi="Calibri"/>
          <w:i/>
          <w:spacing w:val="-2"/>
          <w:sz w:val="28"/>
        </w:rPr>
        <w:t>xəstəlikləri;</w:t>
      </w:r>
    </w:p>
    <w:p>
      <w:pPr>
        <w:pStyle w:val="ListParagraph"/>
        <w:numPr>
          <w:ilvl w:val="0"/>
          <w:numId w:val="177"/>
        </w:numPr>
        <w:tabs>
          <w:tab w:pos="2407" w:val="left" w:leader="none"/>
          <w:tab w:pos="4623" w:val="left" w:leader="none"/>
          <w:tab w:pos="6556" w:val="left" w:leader="none"/>
          <w:tab w:pos="8555" w:val="left" w:leader="none"/>
        </w:tabs>
        <w:spacing w:line="240" w:lineRule="auto" w:before="191" w:after="0"/>
        <w:ind w:left="2407" w:right="0" w:hanging="694"/>
        <w:jc w:val="left"/>
        <w:rPr>
          <w:rFonts w:ascii="Calibri" w:hAnsi="Calibri"/>
          <w:i/>
          <w:sz w:val="28"/>
        </w:rPr>
      </w:pPr>
      <w:r>
        <w:rPr>
          <w:rFonts w:ascii="Calibri" w:hAnsi="Calibri"/>
          <w:i/>
          <w:spacing w:val="-2"/>
          <w:sz w:val="28"/>
        </w:rPr>
        <w:t>yumurtalıqların</w:t>
      </w:r>
      <w:r>
        <w:rPr>
          <w:rFonts w:ascii="Calibri" w:hAnsi="Calibri"/>
          <w:i/>
          <w:sz w:val="28"/>
        </w:rPr>
        <w:tab/>
      </w:r>
      <w:r>
        <w:rPr>
          <w:rFonts w:ascii="Calibri" w:hAnsi="Calibri"/>
          <w:i/>
          <w:spacing w:val="-2"/>
          <w:sz w:val="28"/>
        </w:rPr>
        <w:t>funksiyasinin</w:t>
      </w:r>
      <w:r>
        <w:rPr>
          <w:rFonts w:ascii="Calibri" w:hAnsi="Calibri"/>
          <w:i/>
          <w:sz w:val="28"/>
        </w:rPr>
        <w:tab/>
      </w:r>
      <w:r>
        <w:rPr>
          <w:rFonts w:ascii="Calibri" w:hAnsi="Calibri"/>
          <w:i/>
          <w:spacing w:val="-2"/>
          <w:sz w:val="28"/>
        </w:rPr>
        <w:t>çatmamazlığı</w:t>
      </w:r>
      <w:r>
        <w:rPr>
          <w:rFonts w:ascii="Calibri" w:hAnsi="Calibri"/>
          <w:i/>
          <w:sz w:val="28"/>
        </w:rPr>
        <w:tab/>
      </w:r>
      <w:r>
        <w:rPr>
          <w:rFonts w:ascii="Calibri" w:hAnsi="Calibri"/>
          <w:i/>
          <w:spacing w:val="-2"/>
          <w:sz w:val="28"/>
        </w:rPr>
        <w:t>(hipomenoreya,</w:t>
      </w:r>
    </w:p>
    <w:p>
      <w:pPr>
        <w:spacing w:before="23"/>
        <w:ind w:left="994" w:right="0" w:firstLine="0"/>
        <w:jc w:val="left"/>
        <w:rPr>
          <w:rFonts w:ascii="Calibri"/>
          <w:i/>
          <w:sz w:val="28"/>
        </w:rPr>
      </w:pPr>
      <w:r>
        <w:rPr>
          <w:rFonts w:ascii="Calibri"/>
          <w:i/>
          <w:spacing w:val="-2"/>
          <w:sz w:val="28"/>
        </w:rPr>
        <w:t>oliqomenoreya,</w:t>
      </w:r>
      <w:r>
        <w:rPr>
          <w:spacing w:val="9"/>
          <w:sz w:val="28"/>
        </w:rPr>
        <w:t> </w:t>
      </w:r>
      <w:r>
        <w:rPr>
          <w:rFonts w:ascii="Calibri"/>
          <w:i/>
          <w:spacing w:val="-2"/>
          <w:sz w:val="28"/>
        </w:rPr>
        <w:t>amonereya);</w:t>
      </w:r>
    </w:p>
    <w:p>
      <w:pPr>
        <w:pStyle w:val="ListParagraph"/>
        <w:numPr>
          <w:ilvl w:val="0"/>
          <w:numId w:val="177"/>
        </w:numPr>
        <w:tabs>
          <w:tab w:pos="2002" w:val="left" w:leader="none"/>
        </w:tabs>
        <w:spacing w:line="240" w:lineRule="auto" w:before="190" w:after="0"/>
        <w:ind w:left="2002" w:right="0" w:hanging="289"/>
        <w:jc w:val="left"/>
        <w:rPr>
          <w:rFonts w:ascii="Calibri" w:hAnsi="Calibri"/>
          <w:i/>
          <w:sz w:val="28"/>
        </w:rPr>
      </w:pPr>
      <w:r>
        <w:rPr>
          <w:rFonts w:ascii="Calibri" w:hAnsi="Calibri"/>
          <w:i/>
          <w:sz w:val="28"/>
        </w:rPr>
        <w:t>çoxlu</w:t>
      </w:r>
      <w:r>
        <w:rPr>
          <w:spacing w:val="-13"/>
          <w:sz w:val="28"/>
        </w:rPr>
        <w:t> </w:t>
      </w:r>
      <w:r>
        <w:rPr>
          <w:rFonts w:ascii="Calibri" w:hAnsi="Calibri"/>
          <w:i/>
          <w:sz w:val="28"/>
        </w:rPr>
        <w:t>qanitirmələrdən</w:t>
      </w:r>
      <w:r>
        <w:rPr>
          <w:spacing w:val="-12"/>
          <w:sz w:val="28"/>
        </w:rPr>
        <w:t> </w:t>
      </w:r>
      <w:r>
        <w:rPr>
          <w:rFonts w:ascii="Calibri" w:hAnsi="Calibri"/>
          <w:i/>
          <w:sz w:val="28"/>
        </w:rPr>
        <w:t>sonra</w:t>
      </w:r>
      <w:r>
        <w:rPr>
          <w:spacing w:val="-12"/>
          <w:sz w:val="28"/>
        </w:rPr>
        <w:t> </w:t>
      </w:r>
      <w:r>
        <w:rPr>
          <w:rFonts w:ascii="Calibri" w:hAnsi="Calibri"/>
          <w:i/>
          <w:sz w:val="28"/>
        </w:rPr>
        <w:t>əmələ</w:t>
      </w:r>
      <w:r>
        <w:rPr>
          <w:rFonts w:ascii="Calibri" w:hAnsi="Calibri"/>
          <w:i/>
          <w:spacing w:val="-5"/>
          <w:sz w:val="28"/>
        </w:rPr>
        <w:t> </w:t>
      </w:r>
      <w:r>
        <w:rPr>
          <w:rFonts w:ascii="Calibri" w:hAnsi="Calibri"/>
          <w:i/>
          <w:sz w:val="28"/>
        </w:rPr>
        <w:t>gəlir</w:t>
      </w:r>
      <w:r>
        <w:rPr>
          <w:spacing w:val="-14"/>
          <w:sz w:val="28"/>
        </w:rPr>
        <w:t> </w:t>
      </w:r>
      <w:r>
        <w:rPr>
          <w:rFonts w:ascii="Calibri" w:hAnsi="Calibri"/>
          <w:i/>
          <w:spacing w:val="-2"/>
          <w:sz w:val="28"/>
        </w:rPr>
        <w:t>anemiyalar;</w:t>
      </w:r>
    </w:p>
    <w:p>
      <w:pPr>
        <w:pStyle w:val="ListParagraph"/>
        <w:numPr>
          <w:ilvl w:val="0"/>
          <w:numId w:val="177"/>
        </w:numPr>
        <w:tabs>
          <w:tab w:pos="2002" w:val="left" w:leader="none"/>
        </w:tabs>
        <w:spacing w:line="240" w:lineRule="auto" w:before="186" w:after="0"/>
        <w:ind w:left="2002" w:right="0" w:hanging="289"/>
        <w:jc w:val="left"/>
        <w:rPr>
          <w:rFonts w:ascii="Calibri" w:hAnsi="Calibri"/>
          <w:i/>
          <w:sz w:val="28"/>
        </w:rPr>
      </w:pPr>
      <w:r>
        <w:rPr>
          <w:rFonts w:ascii="Calibri" w:hAnsi="Calibri"/>
          <w:i/>
          <w:sz w:val="28"/>
        </w:rPr>
        <w:t>dismenoreyalar</w:t>
      </w:r>
      <w:r>
        <w:rPr>
          <w:spacing w:val="-15"/>
          <w:sz w:val="28"/>
        </w:rPr>
        <w:t> </w:t>
      </w:r>
      <w:r>
        <w:rPr>
          <w:rFonts w:ascii="Calibri" w:hAnsi="Calibri"/>
          <w:i/>
          <w:sz w:val="28"/>
        </w:rPr>
        <w:t>və</w:t>
      </w:r>
      <w:r>
        <w:rPr>
          <w:rFonts w:ascii="Calibri" w:hAnsi="Calibri"/>
          <w:i/>
          <w:spacing w:val="-8"/>
          <w:sz w:val="28"/>
        </w:rPr>
        <w:t> </w:t>
      </w:r>
      <w:r>
        <w:rPr>
          <w:rFonts w:ascii="Calibri" w:hAnsi="Calibri"/>
          <w:i/>
          <w:spacing w:val="-5"/>
          <w:sz w:val="28"/>
        </w:rPr>
        <w:t>s.</w:t>
      </w:r>
    </w:p>
    <w:p>
      <w:pPr>
        <w:spacing w:before="186"/>
        <w:ind w:left="1713" w:right="0" w:firstLine="0"/>
        <w:jc w:val="left"/>
        <w:rPr>
          <w:rFonts w:ascii="Calibri" w:hAnsi="Calibri"/>
          <w:i/>
          <w:sz w:val="28"/>
        </w:rPr>
      </w:pPr>
      <w:r>
        <w:rPr>
          <w:rFonts w:ascii="Calibri" w:hAnsi="Calibri"/>
          <w:i/>
          <w:sz w:val="28"/>
        </w:rPr>
        <w:t>Əks</w:t>
      </w:r>
      <w:r>
        <w:rPr>
          <w:spacing w:val="-9"/>
          <w:sz w:val="28"/>
        </w:rPr>
        <w:t> </w:t>
      </w:r>
      <w:r>
        <w:rPr>
          <w:rFonts w:ascii="Calibri" w:hAnsi="Calibri"/>
          <w:i/>
          <w:spacing w:val="-2"/>
          <w:sz w:val="28"/>
        </w:rPr>
        <w:t>göstəriş:</w:t>
      </w:r>
    </w:p>
    <w:p>
      <w:pPr>
        <w:pStyle w:val="ListParagraph"/>
        <w:numPr>
          <w:ilvl w:val="0"/>
          <w:numId w:val="178"/>
        </w:numPr>
        <w:tabs>
          <w:tab w:pos="2002" w:val="left" w:leader="none"/>
        </w:tabs>
        <w:spacing w:line="240" w:lineRule="auto" w:before="189" w:after="0"/>
        <w:ind w:left="2002" w:right="0" w:hanging="289"/>
        <w:jc w:val="left"/>
        <w:rPr>
          <w:rFonts w:ascii="Calibri" w:hAnsi="Calibri"/>
          <w:i/>
          <w:sz w:val="28"/>
        </w:rPr>
      </w:pPr>
      <w:r>
        <w:rPr>
          <w:rFonts w:ascii="Calibri" w:hAnsi="Calibri"/>
          <w:i/>
          <w:sz w:val="28"/>
        </w:rPr>
        <w:t>qanaxma</w:t>
      </w:r>
      <w:r>
        <w:rPr>
          <w:rFonts w:ascii="Calibri" w:hAnsi="Calibri"/>
          <w:i/>
          <w:spacing w:val="-11"/>
          <w:sz w:val="28"/>
        </w:rPr>
        <w:t> </w:t>
      </w:r>
      <w:r>
        <w:rPr>
          <w:rFonts w:ascii="Calibri" w:hAnsi="Calibri"/>
          <w:i/>
          <w:sz w:val="28"/>
        </w:rPr>
        <w:t>meyli</w:t>
      </w:r>
      <w:r>
        <w:rPr>
          <w:rFonts w:ascii="Calibri" w:hAnsi="Calibri"/>
          <w:i/>
          <w:spacing w:val="-5"/>
          <w:sz w:val="28"/>
        </w:rPr>
        <w:t> </w:t>
      </w:r>
      <w:r>
        <w:rPr>
          <w:rFonts w:ascii="Calibri" w:hAnsi="Calibri"/>
          <w:i/>
          <w:sz w:val="28"/>
        </w:rPr>
        <w:t>qadınların</w:t>
      </w:r>
      <w:r>
        <w:rPr>
          <w:rFonts w:ascii="Calibri" w:hAnsi="Calibri"/>
          <w:i/>
          <w:spacing w:val="-5"/>
          <w:sz w:val="28"/>
        </w:rPr>
        <w:t> </w:t>
      </w:r>
      <w:r>
        <w:rPr>
          <w:rFonts w:ascii="Calibri" w:hAnsi="Calibri"/>
          <w:i/>
          <w:sz w:val="28"/>
        </w:rPr>
        <w:t>cins</w:t>
      </w:r>
      <w:r>
        <w:rPr>
          <w:rFonts w:ascii="Calibri" w:hAnsi="Calibri"/>
          <w:i/>
          <w:spacing w:val="-5"/>
          <w:sz w:val="28"/>
        </w:rPr>
        <w:t> </w:t>
      </w:r>
      <w:r>
        <w:rPr>
          <w:rFonts w:ascii="Calibri" w:hAnsi="Calibri"/>
          <w:i/>
          <w:sz w:val="28"/>
        </w:rPr>
        <w:t>üzvlərinin</w:t>
      </w:r>
      <w:r>
        <w:rPr>
          <w:spacing w:val="-12"/>
          <w:sz w:val="28"/>
        </w:rPr>
        <w:t> </w:t>
      </w:r>
      <w:r>
        <w:rPr>
          <w:rFonts w:ascii="Calibri" w:hAnsi="Calibri"/>
          <w:i/>
          <w:sz w:val="28"/>
        </w:rPr>
        <w:t>iltihabi</w:t>
      </w:r>
      <w:r>
        <w:rPr>
          <w:spacing w:val="-13"/>
          <w:sz w:val="28"/>
        </w:rPr>
        <w:t> </w:t>
      </w:r>
      <w:r>
        <w:rPr>
          <w:rFonts w:ascii="Calibri" w:hAnsi="Calibri"/>
          <w:i/>
          <w:spacing w:val="-2"/>
          <w:sz w:val="28"/>
        </w:rPr>
        <w:t>xəstəlikləri;</w:t>
      </w:r>
    </w:p>
    <w:p>
      <w:pPr>
        <w:pStyle w:val="ListParagraph"/>
        <w:numPr>
          <w:ilvl w:val="0"/>
          <w:numId w:val="178"/>
        </w:numPr>
        <w:tabs>
          <w:tab w:pos="2002" w:val="left" w:leader="none"/>
        </w:tabs>
        <w:spacing w:line="240" w:lineRule="auto" w:before="186" w:after="0"/>
        <w:ind w:left="2002" w:right="0" w:hanging="289"/>
        <w:jc w:val="left"/>
        <w:rPr>
          <w:rFonts w:ascii="Calibri" w:hAnsi="Calibri"/>
          <w:i/>
          <w:sz w:val="28"/>
        </w:rPr>
      </w:pPr>
      <w:r>
        <w:rPr>
          <w:rFonts w:ascii="Calibri" w:hAnsi="Calibri"/>
          <w:i/>
          <w:sz w:val="28"/>
        </w:rPr>
        <w:t>bəd</w:t>
      </w:r>
      <w:r>
        <w:rPr>
          <w:spacing w:val="-10"/>
          <w:sz w:val="28"/>
        </w:rPr>
        <w:t> </w:t>
      </w:r>
      <w:r>
        <w:rPr>
          <w:rFonts w:ascii="Calibri" w:hAnsi="Calibri"/>
          <w:i/>
          <w:sz w:val="28"/>
        </w:rPr>
        <w:t>xassəli</w:t>
      </w:r>
      <w:r>
        <w:rPr>
          <w:rFonts w:ascii="Calibri" w:hAnsi="Calibri"/>
          <w:i/>
          <w:spacing w:val="-4"/>
          <w:sz w:val="28"/>
        </w:rPr>
        <w:t> </w:t>
      </w:r>
      <w:r>
        <w:rPr>
          <w:rFonts w:ascii="Calibri" w:hAnsi="Calibri"/>
          <w:i/>
          <w:spacing w:val="-2"/>
          <w:sz w:val="28"/>
        </w:rPr>
        <w:t>şişlər;</w:t>
      </w:r>
    </w:p>
    <w:p>
      <w:pPr>
        <w:pStyle w:val="ListParagraph"/>
        <w:numPr>
          <w:ilvl w:val="0"/>
          <w:numId w:val="178"/>
        </w:numPr>
        <w:tabs>
          <w:tab w:pos="2002" w:val="left" w:leader="none"/>
        </w:tabs>
        <w:spacing w:line="240" w:lineRule="auto" w:before="188" w:after="0"/>
        <w:ind w:left="2002" w:right="0" w:hanging="289"/>
        <w:jc w:val="left"/>
        <w:rPr>
          <w:rFonts w:ascii="Calibri" w:hAnsi="Calibri"/>
          <w:i/>
          <w:sz w:val="28"/>
        </w:rPr>
      </w:pPr>
      <w:r>
        <w:rPr>
          <w:rFonts w:ascii="Calibri" w:hAnsi="Calibri"/>
          <w:i/>
          <w:sz w:val="28"/>
        </w:rPr>
        <w:t>dekompensasiya</w:t>
      </w:r>
      <w:r>
        <w:rPr>
          <w:spacing w:val="-15"/>
          <w:sz w:val="28"/>
        </w:rPr>
        <w:t> </w:t>
      </w:r>
      <w:r>
        <w:rPr>
          <w:rFonts w:ascii="Calibri" w:hAnsi="Calibri"/>
          <w:i/>
          <w:sz w:val="28"/>
        </w:rPr>
        <w:t>ürək</w:t>
      </w:r>
      <w:r>
        <w:rPr>
          <w:rFonts w:ascii="Calibri" w:hAnsi="Calibri"/>
          <w:i/>
          <w:spacing w:val="-7"/>
          <w:sz w:val="28"/>
        </w:rPr>
        <w:t> </w:t>
      </w:r>
      <w:r>
        <w:rPr>
          <w:rFonts w:ascii="Calibri" w:hAnsi="Calibri"/>
          <w:i/>
          <w:spacing w:val="-2"/>
          <w:sz w:val="28"/>
        </w:rPr>
        <w:t>qüsurları;</w:t>
      </w:r>
    </w:p>
    <w:p>
      <w:pPr>
        <w:pStyle w:val="ListParagraph"/>
        <w:numPr>
          <w:ilvl w:val="0"/>
          <w:numId w:val="178"/>
        </w:numPr>
        <w:tabs>
          <w:tab w:pos="2002" w:val="left" w:leader="none"/>
        </w:tabs>
        <w:spacing w:line="240" w:lineRule="auto" w:before="187" w:after="0"/>
        <w:ind w:left="2002" w:right="0" w:hanging="289"/>
        <w:jc w:val="left"/>
        <w:rPr>
          <w:rFonts w:ascii="Calibri" w:hAnsi="Calibri"/>
          <w:i/>
          <w:sz w:val="28"/>
        </w:rPr>
      </w:pPr>
      <w:r>
        <w:rPr>
          <w:rFonts w:ascii="Calibri" w:hAnsi="Calibri"/>
          <w:i/>
          <w:sz w:val="28"/>
        </w:rPr>
        <w:t>ağ</w:t>
      </w:r>
      <w:r>
        <w:rPr>
          <w:rFonts w:ascii="Calibri" w:hAnsi="Calibri"/>
          <w:i/>
          <w:spacing w:val="-8"/>
          <w:sz w:val="28"/>
        </w:rPr>
        <w:t> </w:t>
      </w:r>
      <w:r>
        <w:rPr>
          <w:rFonts w:ascii="Calibri" w:hAnsi="Calibri"/>
          <w:i/>
          <w:sz w:val="28"/>
        </w:rPr>
        <w:t>çiyər</w:t>
      </w:r>
      <w:r>
        <w:rPr>
          <w:spacing w:val="-11"/>
          <w:sz w:val="28"/>
        </w:rPr>
        <w:t> </w:t>
      </w:r>
      <w:r>
        <w:rPr>
          <w:rFonts w:ascii="Calibri" w:hAnsi="Calibri"/>
          <w:i/>
          <w:sz w:val="28"/>
        </w:rPr>
        <w:t>vərəminin</w:t>
      </w:r>
      <w:r>
        <w:rPr>
          <w:rFonts w:ascii="Calibri" w:hAnsi="Calibri"/>
          <w:i/>
          <w:spacing w:val="-6"/>
          <w:sz w:val="28"/>
        </w:rPr>
        <w:t> </w:t>
      </w:r>
      <w:r>
        <w:rPr>
          <w:rFonts w:ascii="Calibri" w:hAnsi="Calibri"/>
          <w:i/>
          <w:sz w:val="28"/>
        </w:rPr>
        <w:t>aktiv</w:t>
      </w:r>
      <w:r>
        <w:rPr>
          <w:rFonts w:ascii="Calibri" w:hAnsi="Calibri"/>
          <w:i/>
          <w:spacing w:val="-4"/>
          <w:sz w:val="28"/>
        </w:rPr>
        <w:t> </w:t>
      </w:r>
      <w:r>
        <w:rPr>
          <w:rFonts w:ascii="Calibri" w:hAnsi="Calibri"/>
          <w:i/>
          <w:spacing w:val="-2"/>
          <w:sz w:val="28"/>
        </w:rPr>
        <w:t>forması;</w:t>
      </w:r>
    </w:p>
    <w:p>
      <w:pPr>
        <w:pStyle w:val="ListParagraph"/>
        <w:numPr>
          <w:ilvl w:val="0"/>
          <w:numId w:val="178"/>
        </w:numPr>
        <w:tabs>
          <w:tab w:pos="2002" w:val="left" w:leader="none"/>
        </w:tabs>
        <w:spacing w:line="240" w:lineRule="auto" w:before="186" w:after="0"/>
        <w:ind w:left="2002" w:right="0" w:hanging="289"/>
        <w:jc w:val="left"/>
        <w:rPr>
          <w:rFonts w:ascii="Calibri" w:hAnsi="Calibri"/>
          <w:i/>
          <w:sz w:val="28"/>
        </w:rPr>
      </w:pPr>
      <w:r>
        <w:rPr>
          <w:rFonts w:ascii="Calibri" w:hAnsi="Calibri"/>
          <w:i/>
          <w:sz w:val="28"/>
        </w:rPr>
        <w:t>ümumi</w:t>
      </w:r>
      <w:r>
        <w:rPr>
          <w:spacing w:val="-13"/>
          <w:sz w:val="28"/>
        </w:rPr>
        <w:t> </w:t>
      </w:r>
      <w:r>
        <w:rPr>
          <w:rFonts w:ascii="Calibri" w:hAnsi="Calibri"/>
          <w:i/>
          <w:spacing w:val="-2"/>
          <w:sz w:val="28"/>
        </w:rPr>
        <w:t>arterioskleroz;</w:t>
      </w:r>
    </w:p>
    <w:p>
      <w:pPr>
        <w:pStyle w:val="ListParagraph"/>
        <w:numPr>
          <w:ilvl w:val="0"/>
          <w:numId w:val="178"/>
        </w:numPr>
        <w:tabs>
          <w:tab w:pos="2002" w:val="left" w:leader="none"/>
        </w:tabs>
        <w:spacing w:line="240" w:lineRule="auto" w:before="189" w:after="0"/>
        <w:ind w:left="2002" w:right="0" w:hanging="289"/>
        <w:jc w:val="left"/>
        <w:rPr>
          <w:rFonts w:ascii="Calibri" w:hAnsi="Calibri"/>
          <w:i/>
          <w:sz w:val="28"/>
        </w:rPr>
      </w:pPr>
      <w:r>
        <w:rPr>
          <w:rFonts w:ascii="Calibri" w:hAnsi="Calibri"/>
          <w:i/>
          <w:sz w:val="28"/>
        </w:rPr>
        <w:t>mərkəzi</w:t>
      </w:r>
      <w:r>
        <w:rPr>
          <w:spacing w:val="75"/>
          <w:w w:val="150"/>
          <w:sz w:val="28"/>
        </w:rPr>
        <w:t> </w:t>
      </w:r>
      <w:r>
        <w:rPr>
          <w:rFonts w:ascii="Calibri" w:hAnsi="Calibri"/>
          <w:i/>
          <w:sz w:val="28"/>
        </w:rPr>
        <w:t>sinir</w:t>
      </w:r>
      <w:r>
        <w:rPr>
          <w:spacing w:val="-13"/>
          <w:sz w:val="28"/>
        </w:rPr>
        <w:t> </w:t>
      </w:r>
      <w:r>
        <w:rPr>
          <w:rFonts w:ascii="Calibri" w:hAnsi="Calibri"/>
          <w:i/>
          <w:sz w:val="28"/>
        </w:rPr>
        <w:t>sisteminin</w:t>
      </w:r>
      <w:r>
        <w:rPr>
          <w:spacing w:val="-10"/>
          <w:sz w:val="28"/>
        </w:rPr>
        <w:t> </w:t>
      </w:r>
      <w:r>
        <w:rPr>
          <w:rFonts w:ascii="Calibri" w:hAnsi="Calibri"/>
          <w:i/>
          <w:sz w:val="28"/>
        </w:rPr>
        <w:t>üzvl.</w:t>
      </w:r>
      <w:r>
        <w:rPr>
          <w:spacing w:val="-11"/>
          <w:sz w:val="28"/>
        </w:rPr>
        <w:t> </w:t>
      </w:r>
      <w:r>
        <w:rPr>
          <w:rFonts w:ascii="Calibri" w:hAnsi="Calibri"/>
          <w:i/>
          <w:spacing w:val="-2"/>
          <w:sz w:val="28"/>
        </w:rPr>
        <w:t>xəstəliyi;</w:t>
      </w:r>
    </w:p>
    <w:p>
      <w:pPr>
        <w:pStyle w:val="ListParagraph"/>
        <w:numPr>
          <w:ilvl w:val="0"/>
          <w:numId w:val="178"/>
        </w:numPr>
        <w:tabs>
          <w:tab w:pos="2002" w:val="left" w:leader="none"/>
        </w:tabs>
        <w:spacing w:line="240" w:lineRule="auto" w:before="186" w:after="0"/>
        <w:ind w:left="2002" w:right="0" w:hanging="289"/>
        <w:jc w:val="left"/>
        <w:rPr>
          <w:rFonts w:ascii="Calibri"/>
          <w:i/>
          <w:sz w:val="28"/>
        </w:rPr>
      </w:pPr>
      <w:r>
        <w:rPr>
          <w:rFonts w:ascii="Calibri"/>
          <w:i/>
          <w:spacing w:val="-2"/>
          <w:sz w:val="28"/>
        </w:rPr>
        <w:t>epilepsiya</w:t>
      </w:r>
    </w:p>
    <w:p>
      <w:pPr>
        <w:pStyle w:val="BodyText"/>
        <w:ind w:left="0"/>
        <w:jc w:val="left"/>
        <w:rPr>
          <w:rFonts w:ascii="Calibri"/>
          <w:i/>
          <w:sz w:val="28"/>
        </w:rPr>
      </w:pPr>
    </w:p>
    <w:p>
      <w:pPr>
        <w:pStyle w:val="BodyText"/>
        <w:spacing w:before="33"/>
        <w:ind w:left="0"/>
        <w:jc w:val="left"/>
        <w:rPr>
          <w:rFonts w:ascii="Calibri"/>
          <w:i/>
          <w:sz w:val="28"/>
        </w:rPr>
      </w:pPr>
    </w:p>
    <w:p>
      <w:pPr>
        <w:spacing w:before="0"/>
        <w:ind w:left="2614" w:right="0" w:firstLine="0"/>
        <w:jc w:val="left"/>
        <w:rPr>
          <w:rFonts w:ascii="Calibri" w:hAnsi="Calibri"/>
          <w:i/>
          <w:sz w:val="28"/>
        </w:rPr>
      </w:pPr>
      <w:r>
        <w:rPr>
          <w:rFonts w:ascii="Calibri" w:hAnsi="Calibri"/>
          <w:i/>
          <w:sz w:val="28"/>
          <w:u w:val="single"/>
        </w:rPr>
        <w:t>Süni</w:t>
      </w:r>
      <w:r>
        <w:rPr>
          <w:rFonts w:ascii="Calibri" w:hAnsi="Calibri"/>
          <w:i/>
          <w:spacing w:val="-2"/>
          <w:sz w:val="28"/>
          <w:u w:val="single"/>
        </w:rPr>
        <w:t> </w:t>
      </w:r>
      <w:r>
        <w:rPr>
          <w:rFonts w:ascii="Calibri" w:hAnsi="Calibri"/>
          <w:i/>
          <w:sz w:val="28"/>
          <w:u w:val="single"/>
        </w:rPr>
        <w:t>işıq</w:t>
      </w:r>
      <w:r>
        <w:rPr>
          <w:rFonts w:ascii="Calibri" w:hAnsi="Calibri"/>
          <w:i/>
          <w:spacing w:val="-2"/>
          <w:sz w:val="28"/>
          <w:u w:val="single"/>
        </w:rPr>
        <w:t> mənbələri.</w:t>
      </w:r>
    </w:p>
    <w:p>
      <w:pPr>
        <w:spacing w:before="186"/>
        <w:ind w:left="1714" w:right="0" w:firstLine="0"/>
        <w:jc w:val="left"/>
        <w:rPr>
          <w:rFonts w:ascii="Calibri" w:hAnsi="Calibri"/>
          <w:i/>
          <w:sz w:val="28"/>
        </w:rPr>
      </w:pPr>
      <w:r>
        <w:rPr>
          <w:rFonts w:ascii="Calibri" w:hAnsi="Calibri"/>
          <w:i/>
          <w:sz w:val="28"/>
        </w:rPr>
        <w:t>Bunlardan</w:t>
      </w:r>
      <w:r>
        <w:rPr>
          <w:spacing w:val="-17"/>
          <w:sz w:val="28"/>
        </w:rPr>
        <w:t> </w:t>
      </w:r>
      <w:r>
        <w:rPr>
          <w:rFonts w:ascii="Calibri" w:hAnsi="Calibri"/>
          <w:i/>
          <w:sz w:val="28"/>
        </w:rPr>
        <w:t>müalicə</w:t>
      </w:r>
      <w:r>
        <w:rPr>
          <w:rFonts w:ascii="Calibri" w:hAnsi="Calibri"/>
          <w:i/>
          <w:spacing w:val="-8"/>
          <w:sz w:val="28"/>
        </w:rPr>
        <w:t> </w:t>
      </w:r>
      <w:r>
        <w:rPr>
          <w:rFonts w:ascii="Calibri" w:hAnsi="Calibri"/>
          <w:i/>
          <w:sz w:val="28"/>
        </w:rPr>
        <w:t>məqsədilə</w:t>
      </w:r>
      <w:r>
        <w:rPr>
          <w:rFonts w:ascii="Calibri" w:hAnsi="Calibri"/>
          <w:i/>
          <w:spacing w:val="-6"/>
          <w:sz w:val="28"/>
        </w:rPr>
        <w:t> </w:t>
      </w:r>
      <w:r>
        <w:rPr>
          <w:rFonts w:ascii="Calibri" w:hAnsi="Calibri"/>
          <w:i/>
          <w:sz w:val="28"/>
        </w:rPr>
        <w:t>aşağıdakılar</w:t>
      </w:r>
      <w:r>
        <w:rPr>
          <w:rFonts w:ascii="Calibri" w:hAnsi="Calibri"/>
          <w:i/>
          <w:spacing w:val="-7"/>
          <w:sz w:val="28"/>
        </w:rPr>
        <w:t> </w:t>
      </w:r>
      <w:r>
        <w:rPr>
          <w:rFonts w:ascii="Calibri" w:hAnsi="Calibri"/>
          <w:i/>
          <w:sz w:val="28"/>
        </w:rPr>
        <w:t>tətbiq</w:t>
      </w:r>
      <w:r>
        <w:rPr>
          <w:spacing w:val="-14"/>
          <w:sz w:val="28"/>
        </w:rPr>
        <w:t> </w:t>
      </w:r>
      <w:r>
        <w:rPr>
          <w:rFonts w:ascii="Calibri" w:hAnsi="Calibri"/>
          <w:i/>
          <w:spacing w:val="-2"/>
          <w:sz w:val="28"/>
        </w:rPr>
        <w:t>olunur:</w:t>
      </w:r>
    </w:p>
    <w:p>
      <w:pPr>
        <w:pStyle w:val="ListParagraph"/>
        <w:numPr>
          <w:ilvl w:val="0"/>
          <w:numId w:val="179"/>
        </w:numPr>
        <w:tabs>
          <w:tab w:pos="2002" w:val="left" w:leader="none"/>
        </w:tabs>
        <w:spacing w:line="240" w:lineRule="auto" w:before="187" w:after="0"/>
        <w:ind w:left="2002" w:right="0" w:hanging="289"/>
        <w:jc w:val="left"/>
        <w:rPr>
          <w:rFonts w:ascii="Calibri" w:hAnsi="Calibri"/>
          <w:i/>
          <w:sz w:val="28"/>
        </w:rPr>
      </w:pPr>
      <w:r>
        <w:rPr>
          <w:rFonts w:ascii="Calibri" w:hAnsi="Calibri"/>
          <w:i/>
          <w:sz w:val="28"/>
        </w:rPr>
        <w:t>infraqırmızı</w:t>
      </w:r>
      <w:r>
        <w:rPr>
          <w:rFonts w:ascii="Calibri" w:hAnsi="Calibri"/>
          <w:i/>
          <w:spacing w:val="-8"/>
          <w:sz w:val="28"/>
        </w:rPr>
        <w:t> </w:t>
      </w:r>
      <w:r>
        <w:rPr>
          <w:rFonts w:ascii="Calibri" w:hAnsi="Calibri"/>
          <w:i/>
          <w:sz w:val="28"/>
        </w:rPr>
        <w:t>şüalar</w:t>
      </w:r>
      <w:r>
        <w:rPr>
          <w:rFonts w:ascii="Calibri" w:hAnsi="Calibri"/>
          <w:i/>
          <w:spacing w:val="-7"/>
          <w:sz w:val="28"/>
        </w:rPr>
        <w:t> </w:t>
      </w:r>
      <w:r>
        <w:rPr>
          <w:rFonts w:ascii="Calibri" w:hAnsi="Calibri"/>
          <w:i/>
          <w:sz w:val="28"/>
        </w:rPr>
        <w:t>buraxan</w:t>
      </w:r>
      <w:r>
        <w:rPr>
          <w:rFonts w:ascii="Calibri" w:hAnsi="Calibri"/>
          <w:i/>
          <w:spacing w:val="-7"/>
          <w:sz w:val="28"/>
        </w:rPr>
        <w:t> </w:t>
      </w:r>
      <w:r>
        <w:rPr>
          <w:rFonts w:ascii="Calibri" w:hAnsi="Calibri"/>
          <w:i/>
          <w:spacing w:val="-2"/>
          <w:sz w:val="28"/>
        </w:rPr>
        <w:t>çihazlar;</w:t>
      </w:r>
    </w:p>
    <w:p>
      <w:pPr>
        <w:pStyle w:val="ListParagraph"/>
        <w:numPr>
          <w:ilvl w:val="0"/>
          <w:numId w:val="179"/>
        </w:numPr>
        <w:tabs>
          <w:tab w:pos="2002" w:val="left" w:leader="none"/>
        </w:tabs>
        <w:spacing w:line="240" w:lineRule="auto" w:before="189" w:after="0"/>
        <w:ind w:left="2002" w:right="0" w:hanging="289"/>
        <w:jc w:val="left"/>
        <w:rPr>
          <w:rFonts w:ascii="Calibri" w:hAnsi="Calibri"/>
          <w:i/>
          <w:sz w:val="28"/>
        </w:rPr>
      </w:pPr>
      <w:r>
        <w:rPr>
          <w:rFonts w:ascii="Calibri" w:hAnsi="Calibri"/>
          <w:i/>
          <w:sz w:val="28"/>
        </w:rPr>
        <w:t>ultrabənövşəyi</w:t>
      </w:r>
      <w:r>
        <w:rPr>
          <w:rFonts w:ascii="Calibri" w:hAnsi="Calibri"/>
          <w:i/>
          <w:spacing w:val="-10"/>
          <w:sz w:val="28"/>
        </w:rPr>
        <w:t> </w:t>
      </w:r>
      <w:r>
        <w:rPr>
          <w:rFonts w:ascii="Calibri" w:hAnsi="Calibri"/>
          <w:i/>
          <w:sz w:val="28"/>
        </w:rPr>
        <w:t>şüalar</w:t>
      </w:r>
      <w:r>
        <w:rPr>
          <w:rFonts w:ascii="Calibri" w:hAnsi="Calibri"/>
          <w:i/>
          <w:spacing w:val="-9"/>
          <w:sz w:val="28"/>
        </w:rPr>
        <w:t> </w:t>
      </w:r>
      <w:r>
        <w:rPr>
          <w:rFonts w:ascii="Calibri" w:hAnsi="Calibri"/>
          <w:i/>
          <w:sz w:val="28"/>
        </w:rPr>
        <w:t>buraxan</w:t>
      </w:r>
      <w:r>
        <w:rPr>
          <w:rFonts w:ascii="Calibri" w:hAnsi="Calibri"/>
          <w:i/>
          <w:spacing w:val="-8"/>
          <w:sz w:val="28"/>
        </w:rPr>
        <w:t> </w:t>
      </w:r>
      <w:r>
        <w:rPr>
          <w:rFonts w:ascii="Calibri" w:hAnsi="Calibri"/>
          <w:i/>
          <w:spacing w:val="-2"/>
          <w:sz w:val="28"/>
        </w:rPr>
        <w:t>çihazlar;</w:t>
      </w:r>
    </w:p>
    <w:p>
      <w:pPr>
        <w:spacing w:before="188"/>
        <w:ind w:left="1625" w:right="0" w:firstLine="0"/>
        <w:jc w:val="left"/>
        <w:rPr>
          <w:rFonts w:ascii="Calibri" w:hAnsi="Calibri"/>
          <w:i/>
          <w:sz w:val="28"/>
        </w:rPr>
      </w:pPr>
      <w:r>
        <w:rPr>
          <w:rFonts w:ascii="Calibri" w:hAnsi="Calibri"/>
          <w:i/>
          <w:sz w:val="28"/>
        </w:rPr>
        <w:t>Günəşi</w:t>
      </w:r>
      <w:r>
        <w:rPr>
          <w:rFonts w:ascii="Calibri" w:hAnsi="Calibri"/>
          <w:i/>
          <w:spacing w:val="41"/>
          <w:sz w:val="28"/>
        </w:rPr>
        <w:t> </w:t>
      </w:r>
      <w:r>
        <w:rPr>
          <w:rFonts w:ascii="Calibri" w:hAnsi="Calibri"/>
          <w:i/>
          <w:sz w:val="28"/>
        </w:rPr>
        <w:t>təçrübədə</w:t>
      </w:r>
      <w:r>
        <w:rPr>
          <w:rFonts w:ascii="Calibri" w:hAnsi="Calibri"/>
          <w:i/>
          <w:spacing w:val="43"/>
          <w:sz w:val="28"/>
        </w:rPr>
        <w:t> </w:t>
      </w:r>
      <w:r>
        <w:rPr>
          <w:rFonts w:ascii="Calibri" w:hAnsi="Calibri"/>
          <w:i/>
          <w:sz w:val="28"/>
        </w:rPr>
        <w:t>kvars</w:t>
      </w:r>
      <w:r>
        <w:rPr>
          <w:spacing w:val="37"/>
          <w:sz w:val="28"/>
        </w:rPr>
        <w:t> </w:t>
      </w:r>
      <w:r>
        <w:rPr>
          <w:rFonts w:ascii="Calibri" w:hAnsi="Calibri"/>
          <w:i/>
          <w:sz w:val="28"/>
        </w:rPr>
        <w:t>lampasindan</w:t>
      </w:r>
      <w:r>
        <w:rPr>
          <w:spacing w:val="37"/>
          <w:sz w:val="28"/>
        </w:rPr>
        <w:t> </w:t>
      </w:r>
      <w:r>
        <w:rPr>
          <w:rFonts w:ascii="Calibri" w:hAnsi="Calibri"/>
          <w:i/>
          <w:sz w:val="28"/>
        </w:rPr>
        <w:t>həm</w:t>
      </w:r>
      <w:r>
        <w:rPr>
          <w:spacing w:val="36"/>
          <w:sz w:val="28"/>
        </w:rPr>
        <w:t> </w:t>
      </w:r>
      <w:r>
        <w:rPr>
          <w:rFonts w:ascii="Calibri" w:hAnsi="Calibri"/>
          <w:i/>
          <w:sz w:val="28"/>
        </w:rPr>
        <w:t>ümumi,</w:t>
      </w:r>
      <w:r>
        <w:rPr>
          <w:spacing w:val="37"/>
          <w:sz w:val="28"/>
        </w:rPr>
        <w:t> </w:t>
      </w:r>
      <w:r>
        <w:rPr>
          <w:rFonts w:ascii="Calibri" w:hAnsi="Calibri"/>
          <w:i/>
          <w:sz w:val="28"/>
        </w:rPr>
        <w:t>həm</w:t>
      </w:r>
      <w:r>
        <w:rPr>
          <w:spacing w:val="35"/>
          <w:sz w:val="28"/>
        </w:rPr>
        <w:t> </w:t>
      </w:r>
      <w:r>
        <w:rPr>
          <w:rFonts w:ascii="Calibri" w:hAnsi="Calibri"/>
          <w:i/>
          <w:sz w:val="28"/>
        </w:rPr>
        <w:t>də</w:t>
      </w:r>
      <w:r>
        <w:rPr>
          <w:rFonts w:ascii="Calibri" w:hAnsi="Calibri"/>
          <w:i/>
          <w:spacing w:val="44"/>
          <w:sz w:val="28"/>
        </w:rPr>
        <w:t> </w:t>
      </w:r>
      <w:r>
        <w:rPr>
          <w:rFonts w:ascii="Calibri" w:hAnsi="Calibri"/>
          <w:i/>
          <w:sz w:val="28"/>
        </w:rPr>
        <w:t>yerli</w:t>
      </w:r>
      <w:r>
        <w:rPr>
          <w:rFonts w:ascii="Calibri" w:hAnsi="Calibri"/>
          <w:i/>
          <w:spacing w:val="44"/>
          <w:sz w:val="28"/>
        </w:rPr>
        <w:t> </w:t>
      </w:r>
      <w:r>
        <w:rPr>
          <w:rFonts w:ascii="Calibri" w:hAnsi="Calibri"/>
          <w:i/>
          <w:spacing w:val="-2"/>
          <w:sz w:val="28"/>
        </w:rPr>
        <w:t>şüalanma</w:t>
      </w:r>
    </w:p>
    <w:p>
      <w:pPr>
        <w:spacing w:before="26"/>
        <w:ind w:left="994" w:right="0" w:firstLine="0"/>
        <w:jc w:val="left"/>
        <w:rPr>
          <w:rFonts w:ascii="Calibri" w:hAnsi="Calibri"/>
          <w:i/>
          <w:sz w:val="28"/>
        </w:rPr>
      </w:pPr>
      <w:r>
        <w:rPr>
          <w:rFonts w:ascii="Calibri" w:hAnsi="Calibri"/>
          <w:i/>
          <w:sz w:val="28"/>
        </w:rPr>
        <w:t>üçün</w:t>
      </w:r>
      <w:r>
        <w:rPr>
          <w:spacing w:val="-16"/>
          <w:sz w:val="28"/>
        </w:rPr>
        <w:t> </w:t>
      </w:r>
      <w:r>
        <w:rPr>
          <w:rFonts w:ascii="Calibri" w:hAnsi="Calibri"/>
          <w:i/>
          <w:sz w:val="28"/>
        </w:rPr>
        <w:t>istifadə</w:t>
      </w:r>
      <w:r>
        <w:rPr>
          <w:rFonts w:ascii="Calibri" w:hAnsi="Calibri"/>
          <w:i/>
          <w:spacing w:val="-5"/>
          <w:sz w:val="28"/>
        </w:rPr>
        <w:t> </w:t>
      </w:r>
      <w:r>
        <w:rPr>
          <w:rFonts w:ascii="Calibri" w:hAnsi="Calibri"/>
          <w:i/>
          <w:sz w:val="28"/>
        </w:rPr>
        <w:t>edirlər.</w:t>
      </w:r>
      <w:r>
        <w:rPr>
          <w:rFonts w:ascii="Calibri" w:hAnsi="Calibri"/>
          <w:i/>
          <w:spacing w:val="-8"/>
          <w:sz w:val="28"/>
        </w:rPr>
        <w:t> </w:t>
      </w:r>
      <w:r>
        <w:rPr>
          <w:rFonts w:ascii="Calibri" w:hAnsi="Calibri"/>
          <w:i/>
          <w:sz w:val="28"/>
        </w:rPr>
        <w:t>Kvarsla</w:t>
      </w:r>
      <w:r>
        <w:rPr>
          <w:rFonts w:ascii="Calibri" w:hAnsi="Calibri"/>
          <w:i/>
          <w:spacing w:val="-5"/>
          <w:sz w:val="28"/>
        </w:rPr>
        <w:t> </w:t>
      </w:r>
      <w:r>
        <w:rPr>
          <w:rFonts w:ascii="Calibri" w:hAnsi="Calibri"/>
          <w:i/>
          <w:sz w:val="28"/>
        </w:rPr>
        <w:t>ümumi</w:t>
      </w:r>
      <w:r>
        <w:rPr>
          <w:rFonts w:ascii="Calibri" w:hAnsi="Calibri"/>
          <w:i/>
          <w:spacing w:val="-9"/>
          <w:sz w:val="28"/>
        </w:rPr>
        <w:t> </w:t>
      </w:r>
      <w:r>
        <w:rPr>
          <w:rFonts w:ascii="Calibri" w:hAnsi="Calibri"/>
          <w:i/>
          <w:sz w:val="28"/>
        </w:rPr>
        <w:t>şüalanma</w:t>
      </w:r>
      <w:r>
        <w:rPr>
          <w:rFonts w:ascii="Calibri" w:hAnsi="Calibri"/>
          <w:i/>
          <w:spacing w:val="-5"/>
          <w:sz w:val="28"/>
        </w:rPr>
        <w:t> </w:t>
      </w:r>
      <w:r>
        <w:rPr>
          <w:rFonts w:ascii="Calibri" w:hAnsi="Calibri"/>
          <w:i/>
          <w:sz w:val="28"/>
        </w:rPr>
        <w:t>aşağıdakı</w:t>
      </w:r>
      <w:r>
        <w:rPr>
          <w:rFonts w:ascii="Calibri" w:hAnsi="Calibri"/>
          <w:i/>
          <w:spacing w:val="50"/>
          <w:sz w:val="28"/>
        </w:rPr>
        <w:t> </w:t>
      </w:r>
      <w:r>
        <w:rPr>
          <w:rFonts w:ascii="Calibri" w:hAnsi="Calibri"/>
          <w:i/>
          <w:sz w:val="28"/>
        </w:rPr>
        <w:t>hallarda</w:t>
      </w:r>
      <w:r>
        <w:rPr>
          <w:rFonts w:ascii="Calibri" w:hAnsi="Calibri"/>
          <w:i/>
          <w:spacing w:val="-7"/>
          <w:sz w:val="28"/>
        </w:rPr>
        <w:t> </w:t>
      </w:r>
      <w:r>
        <w:rPr>
          <w:rFonts w:ascii="Calibri" w:hAnsi="Calibri"/>
          <w:i/>
          <w:spacing w:val="-2"/>
          <w:sz w:val="28"/>
        </w:rPr>
        <w:t>göstərişdir;</w:t>
      </w:r>
    </w:p>
    <w:p>
      <w:pPr>
        <w:pStyle w:val="ListParagraph"/>
        <w:numPr>
          <w:ilvl w:val="0"/>
          <w:numId w:val="180"/>
        </w:numPr>
        <w:tabs>
          <w:tab w:pos="2003" w:val="left" w:leader="none"/>
        </w:tabs>
        <w:spacing w:line="240" w:lineRule="auto" w:before="186" w:after="0"/>
        <w:ind w:left="2003" w:right="0" w:hanging="289"/>
        <w:jc w:val="left"/>
        <w:rPr>
          <w:rFonts w:ascii="Calibri" w:hAnsi="Calibri"/>
          <w:i/>
          <w:sz w:val="28"/>
        </w:rPr>
      </w:pPr>
      <w:r>
        <w:rPr>
          <w:rFonts w:ascii="Calibri" w:hAnsi="Calibri"/>
          <w:i/>
          <w:sz w:val="28"/>
        </w:rPr>
        <w:t>Cinsiyyət</w:t>
      </w:r>
      <w:r>
        <w:rPr>
          <w:spacing w:val="-15"/>
          <w:sz w:val="28"/>
        </w:rPr>
        <w:t> </w:t>
      </w:r>
      <w:r>
        <w:rPr>
          <w:rFonts w:ascii="Calibri" w:hAnsi="Calibri"/>
          <w:i/>
          <w:sz w:val="28"/>
        </w:rPr>
        <w:t>üzvlərinin</w:t>
      </w:r>
      <w:r>
        <w:rPr>
          <w:spacing w:val="-16"/>
          <w:sz w:val="28"/>
        </w:rPr>
        <w:t> </w:t>
      </w:r>
      <w:r>
        <w:rPr>
          <w:rFonts w:ascii="Calibri" w:hAnsi="Calibri"/>
          <w:i/>
          <w:spacing w:val="-2"/>
          <w:sz w:val="28"/>
        </w:rPr>
        <w:t>vərəmi;</w:t>
      </w:r>
    </w:p>
    <w:p>
      <w:pPr>
        <w:pStyle w:val="ListParagraph"/>
        <w:numPr>
          <w:ilvl w:val="0"/>
          <w:numId w:val="180"/>
        </w:numPr>
        <w:tabs>
          <w:tab w:pos="2128" w:val="left" w:leader="none"/>
        </w:tabs>
        <w:spacing w:line="256" w:lineRule="auto" w:before="188" w:after="0"/>
        <w:ind w:left="994" w:right="703" w:firstLine="719"/>
        <w:jc w:val="left"/>
        <w:rPr>
          <w:rFonts w:ascii="Calibri" w:hAnsi="Calibri"/>
          <w:i/>
          <w:sz w:val="28"/>
        </w:rPr>
      </w:pPr>
      <w:r>
        <w:rPr>
          <w:rFonts w:ascii="Calibri" w:hAnsi="Calibri"/>
          <w:i/>
          <w:sz w:val="28"/>
        </w:rPr>
        <w:t>Ümumi</w:t>
      </w:r>
      <w:r>
        <w:rPr>
          <w:rFonts w:ascii="Calibri" w:hAnsi="Calibri"/>
          <w:i/>
          <w:spacing w:val="80"/>
          <w:w w:val="150"/>
          <w:sz w:val="28"/>
        </w:rPr>
        <w:t> </w:t>
      </w:r>
      <w:r>
        <w:rPr>
          <w:rFonts w:ascii="Calibri" w:hAnsi="Calibri"/>
          <w:i/>
          <w:sz w:val="28"/>
        </w:rPr>
        <w:t>qanazlığı</w:t>
      </w:r>
      <w:r>
        <w:rPr>
          <w:rFonts w:ascii="Calibri" w:hAnsi="Calibri"/>
          <w:i/>
          <w:spacing w:val="80"/>
          <w:w w:val="150"/>
          <w:sz w:val="28"/>
        </w:rPr>
        <w:t> </w:t>
      </w:r>
      <w:r>
        <w:rPr>
          <w:rFonts w:ascii="Calibri" w:hAnsi="Calibri"/>
          <w:i/>
          <w:sz w:val="28"/>
        </w:rPr>
        <w:t>və</w:t>
      </w:r>
      <w:r>
        <w:rPr>
          <w:rFonts w:ascii="Calibri" w:hAnsi="Calibri"/>
          <w:i/>
          <w:spacing w:val="80"/>
          <w:w w:val="150"/>
          <w:sz w:val="28"/>
        </w:rPr>
        <w:t> </w:t>
      </w:r>
      <w:r>
        <w:rPr>
          <w:rFonts w:ascii="Calibri" w:hAnsi="Calibri"/>
          <w:i/>
          <w:sz w:val="28"/>
        </w:rPr>
        <w:t>qidalanmanın</w:t>
      </w:r>
      <w:r>
        <w:rPr>
          <w:rFonts w:ascii="Calibri" w:hAnsi="Calibri"/>
          <w:i/>
          <w:spacing w:val="80"/>
          <w:sz w:val="28"/>
        </w:rPr>
        <w:t> </w:t>
      </w:r>
      <w:r>
        <w:rPr>
          <w:rFonts w:ascii="Calibri" w:hAnsi="Calibri"/>
          <w:i/>
          <w:sz w:val="28"/>
        </w:rPr>
        <w:t>zəifliyi</w:t>
      </w:r>
      <w:r>
        <w:rPr>
          <w:spacing w:val="80"/>
          <w:sz w:val="28"/>
        </w:rPr>
        <w:t> </w:t>
      </w:r>
      <w:r>
        <w:rPr>
          <w:rFonts w:ascii="Calibri" w:hAnsi="Calibri"/>
          <w:i/>
          <w:sz w:val="28"/>
        </w:rPr>
        <w:t>ilə</w:t>
      </w:r>
      <w:r>
        <w:rPr>
          <w:rFonts w:ascii="Calibri" w:hAnsi="Calibri"/>
          <w:i/>
          <w:spacing w:val="80"/>
          <w:w w:val="150"/>
          <w:sz w:val="28"/>
        </w:rPr>
        <w:t> </w:t>
      </w:r>
      <w:r>
        <w:rPr>
          <w:rFonts w:ascii="Calibri" w:hAnsi="Calibri"/>
          <w:i/>
          <w:sz w:val="28"/>
        </w:rPr>
        <w:t>olan</w:t>
      </w:r>
      <w:r>
        <w:rPr>
          <w:spacing w:val="80"/>
          <w:sz w:val="28"/>
        </w:rPr>
        <w:t> </w:t>
      </w:r>
      <w:r>
        <w:rPr>
          <w:rFonts w:ascii="Calibri" w:hAnsi="Calibri"/>
          <w:i/>
          <w:sz w:val="28"/>
        </w:rPr>
        <w:t>xroniki</w:t>
      </w:r>
      <w:r>
        <w:rPr>
          <w:spacing w:val="80"/>
          <w:sz w:val="28"/>
        </w:rPr>
        <w:t> </w:t>
      </w:r>
      <w:r>
        <w:rPr>
          <w:rFonts w:ascii="Calibri" w:hAnsi="Calibri"/>
          <w:i/>
          <w:sz w:val="28"/>
        </w:rPr>
        <w:t>iltihabi</w:t>
      </w:r>
      <w:r>
        <w:rPr>
          <w:sz w:val="28"/>
        </w:rPr>
        <w:t> </w:t>
      </w:r>
      <w:r>
        <w:rPr>
          <w:rFonts w:ascii="Calibri" w:hAnsi="Calibri"/>
          <w:i/>
          <w:spacing w:val="-2"/>
          <w:sz w:val="28"/>
        </w:rPr>
        <w:t>xəstəlikləri;</w:t>
      </w:r>
    </w:p>
    <w:p>
      <w:pPr>
        <w:pStyle w:val="ListParagraph"/>
        <w:spacing w:after="0" w:line="256" w:lineRule="auto"/>
        <w:jc w:val="left"/>
        <w:rPr>
          <w:rFonts w:ascii="Calibri" w:hAnsi="Calibri"/>
          <w:i/>
          <w:sz w:val="28"/>
        </w:rPr>
        <w:sectPr>
          <w:pgSz w:w="11910" w:h="16840"/>
          <w:pgMar w:top="1100" w:bottom="280" w:left="708" w:right="141"/>
        </w:sectPr>
      </w:pPr>
    </w:p>
    <w:p>
      <w:pPr>
        <w:pStyle w:val="ListParagraph"/>
        <w:numPr>
          <w:ilvl w:val="0"/>
          <w:numId w:val="180"/>
        </w:numPr>
        <w:tabs>
          <w:tab w:pos="2275" w:val="left" w:leader="none"/>
        </w:tabs>
        <w:spacing w:line="240" w:lineRule="auto" w:before="16" w:after="0"/>
        <w:ind w:left="2275" w:right="0" w:hanging="561"/>
        <w:jc w:val="both"/>
        <w:rPr>
          <w:rFonts w:ascii="Calibri" w:hAnsi="Calibri"/>
          <w:i/>
          <w:sz w:val="28"/>
        </w:rPr>
      </w:pPr>
      <w:r>
        <w:rPr>
          <w:rFonts w:ascii="Calibri" w:hAnsi="Calibri"/>
          <w:i/>
          <w:sz w:val="28"/>
        </w:rPr>
        <w:t>ovarial</w:t>
      </w:r>
      <w:r>
        <w:rPr>
          <w:rFonts w:ascii="Calibri" w:hAnsi="Calibri"/>
          <w:i/>
          <w:spacing w:val="69"/>
          <w:w w:val="150"/>
          <w:sz w:val="28"/>
        </w:rPr>
        <w:t>  </w:t>
      </w:r>
      <w:r>
        <w:rPr>
          <w:rFonts w:ascii="Calibri" w:hAnsi="Calibri"/>
          <w:i/>
          <w:sz w:val="28"/>
        </w:rPr>
        <w:t>funksiyasının</w:t>
      </w:r>
      <w:r>
        <w:rPr>
          <w:rFonts w:ascii="Calibri" w:hAnsi="Calibri"/>
          <w:i/>
          <w:spacing w:val="69"/>
          <w:w w:val="150"/>
          <w:sz w:val="28"/>
        </w:rPr>
        <w:t>  </w:t>
      </w:r>
      <w:r>
        <w:rPr>
          <w:rFonts w:ascii="Calibri" w:hAnsi="Calibri"/>
          <w:i/>
          <w:sz w:val="28"/>
        </w:rPr>
        <w:t>pozğunluğu</w:t>
      </w:r>
      <w:r>
        <w:rPr>
          <w:rFonts w:ascii="Calibri" w:hAnsi="Calibri"/>
          <w:i/>
          <w:spacing w:val="68"/>
          <w:w w:val="150"/>
          <w:sz w:val="28"/>
        </w:rPr>
        <w:t>  </w:t>
      </w:r>
      <w:r>
        <w:rPr>
          <w:rFonts w:ascii="Calibri" w:hAnsi="Calibri"/>
          <w:i/>
          <w:sz w:val="28"/>
        </w:rPr>
        <w:t>(amenoreya,</w:t>
      </w:r>
      <w:r>
        <w:rPr>
          <w:rFonts w:ascii="Calibri" w:hAnsi="Calibri"/>
          <w:i/>
          <w:spacing w:val="69"/>
          <w:w w:val="150"/>
          <w:sz w:val="28"/>
        </w:rPr>
        <w:t>  </w:t>
      </w:r>
      <w:r>
        <w:rPr>
          <w:rFonts w:ascii="Calibri" w:hAnsi="Calibri"/>
          <w:i/>
          <w:spacing w:val="-2"/>
          <w:sz w:val="28"/>
        </w:rPr>
        <w:t>hipomenoreya,</w:t>
      </w:r>
    </w:p>
    <w:p>
      <w:pPr>
        <w:spacing w:before="26"/>
        <w:ind w:left="994" w:right="0" w:firstLine="0"/>
        <w:jc w:val="left"/>
        <w:rPr>
          <w:rFonts w:ascii="Calibri"/>
          <w:i/>
          <w:sz w:val="28"/>
        </w:rPr>
      </w:pPr>
      <w:r>
        <w:rPr>
          <w:rFonts w:ascii="Calibri"/>
          <w:i/>
          <w:spacing w:val="-2"/>
          <w:sz w:val="28"/>
        </w:rPr>
        <w:t>oliqomonoreya,</w:t>
      </w:r>
      <w:r>
        <w:rPr>
          <w:spacing w:val="9"/>
          <w:sz w:val="28"/>
        </w:rPr>
        <w:t> </w:t>
      </w:r>
      <w:r>
        <w:rPr>
          <w:rFonts w:ascii="Calibri"/>
          <w:i/>
          <w:spacing w:val="-2"/>
          <w:sz w:val="28"/>
        </w:rPr>
        <w:t>dismenoreya)</w:t>
      </w:r>
    </w:p>
    <w:p>
      <w:pPr>
        <w:pStyle w:val="ListParagraph"/>
        <w:numPr>
          <w:ilvl w:val="0"/>
          <w:numId w:val="180"/>
        </w:numPr>
        <w:tabs>
          <w:tab w:pos="1988" w:val="left" w:leader="none"/>
        </w:tabs>
        <w:spacing w:line="240" w:lineRule="auto" w:before="189" w:after="0"/>
        <w:ind w:left="1988" w:right="0" w:hanging="274"/>
        <w:jc w:val="both"/>
        <w:rPr>
          <w:rFonts w:ascii="Calibri" w:hAnsi="Calibri"/>
          <w:i/>
          <w:sz w:val="28"/>
        </w:rPr>
      </w:pPr>
      <w:r>
        <w:rPr>
          <w:rFonts w:ascii="Calibri" w:hAnsi="Calibri"/>
          <w:i/>
          <w:spacing w:val="-2"/>
          <w:sz w:val="28"/>
        </w:rPr>
        <w:t>cinsi</w:t>
      </w:r>
      <w:r>
        <w:rPr>
          <w:rFonts w:ascii="Calibri" w:hAnsi="Calibri"/>
          <w:i/>
          <w:spacing w:val="-7"/>
          <w:sz w:val="28"/>
        </w:rPr>
        <w:t> </w:t>
      </w:r>
      <w:r>
        <w:rPr>
          <w:rFonts w:ascii="Calibri" w:hAnsi="Calibri"/>
          <w:i/>
          <w:spacing w:val="-2"/>
          <w:sz w:val="28"/>
        </w:rPr>
        <w:t>yetişkənlik</w:t>
      </w:r>
      <w:r>
        <w:rPr>
          <w:spacing w:val="-14"/>
          <w:sz w:val="28"/>
        </w:rPr>
        <w:t> </w:t>
      </w:r>
      <w:r>
        <w:rPr>
          <w:rFonts w:ascii="Calibri" w:hAnsi="Calibri"/>
          <w:i/>
          <w:spacing w:val="-2"/>
          <w:sz w:val="28"/>
        </w:rPr>
        <w:t>dövründə</w:t>
      </w:r>
      <w:r>
        <w:rPr>
          <w:rFonts w:ascii="Calibri" w:hAnsi="Calibri"/>
          <w:i/>
          <w:spacing w:val="-5"/>
          <w:sz w:val="28"/>
        </w:rPr>
        <w:t> </w:t>
      </w:r>
      <w:r>
        <w:rPr>
          <w:rFonts w:ascii="Calibri" w:hAnsi="Calibri"/>
          <w:i/>
          <w:spacing w:val="-2"/>
          <w:sz w:val="28"/>
        </w:rPr>
        <w:t>qanazlığı</w:t>
      </w:r>
      <w:r>
        <w:rPr>
          <w:rFonts w:ascii="Calibri" w:hAnsi="Calibri"/>
          <w:i/>
          <w:spacing w:val="-4"/>
          <w:sz w:val="28"/>
        </w:rPr>
        <w:t> </w:t>
      </w:r>
      <w:r>
        <w:rPr>
          <w:rFonts w:ascii="Calibri" w:hAnsi="Calibri"/>
          <w:i/>
          <w:spacing w:val="-2"/>
          <w:sz w:val="28"/>
        </w:rPr>
        <w:t>və</w:t>
      </w:r>
      <w:r>
        <w:rPr>
          <w:rFonts w:ascii="Calibri" w:hAnsi="Calibri"/>
          <w:i/>
          <w:spacing w:val="-9"/>
          <w:sz w:val="28"/>
        </w:rPr>
        <w:t> </w:t>
      </w:r>
      <w:r>
        <w:rPr>
          <w:rFonts w:ascii="Calibri" w:hAnsi="Calibri"/>
          <w:i/>
          <w:spacing w:val="-2"/>
          <w:sz w:val="28"/>
        </w:rPr>
        <w:t>sinir</w:t>
      </w:r>
      <w:r>
        <w:rPr>
          <w:spacing w:val="-13"/>
          <w:sz w:val="28"/>
        </w:rPr>
        <w:t> </w:t>
      </w:r>
      <w:r>
        <w:rPr>
          <w:rFonts w:ascii="Calibri" w:hAnsi="Calibri"/>
          <w:i/>
          <w:spacing w:val="-2"/>
          <w:sz w:val="28"/>
        </w:rPr>
        <w:t>sisteminin</w:t>
      </w:r>
      <w:r>
        <w:rPr>
          <w:spacing w:val="-13"/>
          <w:sz w:val="28"/>
        </w:rPr>
        <w:t> </w:t>
      </w:r>
      <w:r>
        <w:rPr>
          <w:rFonts w:ascii="Calibri" w:hAnsi="Calibri"/>
          <w:i/>
          <w:spacing w:val="-2"/>
          <w:sz w:val="28"/>
        </w:rPr>
        <w:t>həssaslığının</w:t>
      </w:r>
      <w:r>
        <w:rPr>
          <w:rFonts w:ascii="Calibri" w:hAnsi="Calibri"/>
          <w:i/>
          <w:spacing w:val="-6"/>
          <w:sz w:val="28"/>
        </w:rPr>
        <w:t> </w:t>
      </w:r>
      <w:r>
        <w:rPr>
          <w:rFonts w:ascii="Calibri" w:hAnsi="Calibri"/>
          <w:i/>
          <w:spacing w:val="-2"/>
          <w:sz w:val="28"/>
        </w:rPr>
        <w:t>artması</w:t>
      </w:r>
    </w:p>
    <w:p>
      <w:pPr>
        <w:spacing w:before="186"/>
        <w:ind w:left="1714" w:right="0" w:firstLine="0"/>
        <w:jc w:val="left"/>
        <w:rPr>
          <w:rFonts w:ascii="Calibri" w:hAnsi="Calibri"/>
          <w:i/>
          <w:sz w:val="28"/>
        </w:rPr>
      </w:pPr>
      <w:r>
        <w:rPr>
          <w:rFonts w:ascii="Calibri" w:hAnsi="Calibri"/>
          <w:i/>
          <w:sz w:val="28"/>
          <w:u w:val="single"/>
        </w:rPr>
        <w:t>Hidroterapiya</w:t>
      </w:r>
      <w:r>
        <w:rPr>
          <w:spacing w:val="-13"/>
          <w:sz w:val="28"/>
          <w:u w:val="single"/>
        </w:rPr>
        <w:t> </w:t>
      </w:r>
      <w:r>
        <w:rPr>
          <w:rFonts w:ascii="Calibri" w:hAnsi="Calibri"/>
          <w:i/>
          <w:sz w:val="28"/>
          <w:u w:val="single"/>
        </w:rPr>
        <w:t>və</w:t>
      </w:r>
      <w:r>
        <w:rPr>
          <w:rFonts w:ascii="Calibri" w:hAnsi="Calibri"/>
          <w:i/>
          <w:spacing w:val="-6"/>
          <w:sz w:val="28"/>
          <w:u w:val="single"/>
        </w:rPr>
        <w:t> </w:t>
      </w:r>
      <w:r>
        <w:rPr>
          <w:rFonts w:ascii="Calibri" w:hAnsi="Calibri"/>
          <w:i/>
          <w:sz w:val="28"/>
          <w:u w:val="single"/>
        </w:rPr>
        <w:t>ya</w:t>
      </w:r>
      <w:r>
        <w:rPr>
          <w:spacing w:val="-12"/>
          <w:sz w:val="28"/>
          <w:u w:val="single"/>
        </w:rPr>
        <w:t> </w:t>
      </w:r>
      <w:r>
        <w:rPr>
          <w:rFonts w:ascii="Calibri" w:hAnsi="Calibri"/>
          <w:i/>
          <w:spacing w:val="-2"/>
          <w:sz w:val="28"/>
          <w:u w:val="single"/>
        </w:rPr>
        <w:t>müalicəsi;</w:t>
      </w:r>
    </w:p>
    <w:p>
      <w:pPr>
        <w:spacing w:line="259" w:lineRule="auto" w:before="188"/>
        <w:ind w:left="994" w:right="702" w:firstLine="719"/>
        <w:jc w:val="both"/>
        <w:rPr>
          <w:rFonts w:ascii="Calibri" w:hAnsi="Calibri"/>
          <w:i/>
          <w:sz w:val="28"/>
        </w:rPr>
      </w:pPr>
      <w:r>
        <w:rPr>
          <w:rFonts w:ascii="Calibri" w:hAnsi="Calibri"/>
          <w:i/>
          <w:sz w:val="28"/>
        </w:rPr>
        <w:t>Fiziki</w:t>
      </w:r>
      <w:r>
        <w:rPr>
          <w:sz w:val="28"/>
        </w:rPr>
        <w:t> </w:t>
      </w:r>
      <w:r>
        <w:rPr>
          <w:rFonts w:ascii="Calibri" w:hAnsi="Calibri"/>
          <w:i/>
          <w:sz w:val="28"/>
        </w:rPr>
        <w:t>müalicə üsulu</w:t>
      </w:r>
      <w:r>
        <w:rPr>
          <w:sz w:val="28"/>
        </w:rPr>
        <w:t> </w:t>
      </w:r>
      <w:r>
        <w:rPr>
          <w:rFonts w:ascii="Calibri" w:hAnsi="Calibri"/>
          <w:i/>
          <w:sz w:val="28"/>
        </w:rPr>
        <w:t>olub</w:t>
      </w:r>
      <w:r>
        <w:rPr>
          <w:sz w:val="28"/>
        </w:rPr>
        <w:t> </w:t>
      </w:r>
      <w:r>
        <w:rPr>
          <w:rFonts w:ascii="Calibri" w:hAnsi="Calibri"/>
          <w:i/>
          <w:sz w:val="28"/>
        </w:rPr>
        <w:t>müalicə məqsədilə müxtəlif</w:t>
      </w:r>
      <w:r>
        <w:rPr>
          <w:spacing w:val="40"/>
          <w:sz w:val="28"/>
        </w:rPr>
        <w:t> </w:t>
      </w:r>
      <w:r>
        <w:rPr>
          <w:rFonts w:ascii="Calibri" w:hAnsi="Calibri"/>
          <w:i/>
          <w:sz w:val="28"/>
        </w:rPr>
        <w:t>t</w:t>
      </w:r>
      <w:r>
        <w:rPr>
          <w:rFonts w:ascii="Calibri" w:hAnsi="Calibri"/>
          <w:i/>
          <w:sz w:val="28"/>
          <w:vertAlign w:val="superscript"/>
        </w:rPr>
        <w:t>0</w:t>
      </w:r>
      <w:r>
        <w:rPr>
          <w:rFonts w:ascii="Calibri" w:hAnsi="Calibri"/>
          <w:i/>
          <w:sz w:val="28"/>
          <w:vertAlign w:val="baseline"/>
        </w:rPr>
        <w:t>-lu</w:t>
      </w:r>
      <w:r>
        <w:rPr>
          <w:sz w:val="28"/>
          <w:vertAlign w:val="baseline"/>
        </w:rPr>
        <w:t> </w:t>
      </w:r>
      <w:r>
        <w:rPr>
          <w:rFonts w:ascii="Calibri" w:hAnsi="Calibri"/>
          <w:i/>
          <w:sz w:val="28"/>
          <w:vertAlign w:val="baseline"/>
        </w:rPr>
        <w:t>suyun</w:t>
      </w:r>
      <w:r>
        <w:rPr>
          <w:sz w:val="28"/>
          <w:vertAlign w:val="baseline"/>
        </w:rPr>
        <w:t> </w:t>
      </w:r>
      <w:r>
        <w:rPr>
          <w:rFonts w:ascii="Calibri" w:hAnsi="Calibri"/>
          <w:i/>
          <w:sz w:val="28"/>
          <w:vertAlign w:val="baseline"/>
        </w:rPr>
        <w:t>tətbiq</w:t>
      </w:r>
      <w:r>
        <w:rPr>
          <w:sz w:val="28"/>
          <w:vertAlign w:val="baseline"/>
        </w:rPr>
        <w:t> </w:t>
      </w:r>
      <w:r>
        <w:rPr>
          <w:rFonts w:ascii="Calibri" w:hAnsi="Calibri"/>
          <w:i/>
          <w:sz w:val="28"/>
          <w:vertAlign w:val="baseline"/>
        </w:rPr>
        <w:t>olunmasından ibarətdir.</w:t>
      </w:r>
      <w:r>
        <w:rPr>
          <w:spacing w:val="-4"/>
          <w:sz w:val="28"/>
          <w:vertAlign w:val="baseline"/>
        </w:rPr>
        <w:t> </w:t>
      </w:r>
      <w:r>
        <w:rPr>
          <w:rFonts w:ascii="Calibri" w:hAnsi="Calibri"/>
          <w:i/>
          <w:sz w:val="28"/>
          <w:vertAlign w:val="baseline"/>
        </w:rPr>
        <w:t>Su</w:t>
      </w:r>
      <w:r>
        <w:rPr>
          <w:spacing w:val="-5"/>
          <w:sz w:val="28"/>
          <w:vertAlign w:val="baseline"/>
        </w:rPr>
        <w:t> </w:t>
      </w:r>
      <w:r>
        <w:rPr>
          <w:rFonts w:ascii="Calibri" w:hAnsi="Calibri"/>
          <w:i/>
          <w:sz w:val="28"/>
          <w:vertAlign w:val="baseline"/>
        </w:rPr>
        <w:t>müalicəsinin</w:t>
      </w:r>
      <w:r>
        <w:rPr>
          <w:spacing w:val="-5"/>
          <w:sz w:val="28"/>
          <w:vertAlign w:val="baseline"/>
        </w:rPr>
        <w:t> </w:t>
      </w:r>
      <w:r>
        <w:rPr>
          <w:rFonts w:ascii="Calibri" w:hAnsi="Calibri"/>
          <w:i/>
          <w:sz w:val="28"/>
          <w:vertAlign w:val="baseline"/>
        </w:rPr>
        <w:t>təsiri</w:t>
      </w:r>
      <w:r>
        <w:rPr>
          <w:spacing w:val="-4"/>
          <w:sz w:val="28"/>
          <w:vertAlign w:val="baseline"/>
        </w:rPr>
        <w:t> </w:t>
      </w:r>
      <w:r>
        <w:rPr>
          <w:rFonts w:ascii="Calibri" w:hAnsi="Calibri"/>
          <w:i/>
          <w:sz w:val="28"/>
          <w:vertAlign w:val="baseline"/>
        </w:rPr>
        <w:t>orqanizmə t</w:t>
      </w:r>
      <w:r>
        <w:rPr>
          <w:rFonts w:ascii="Calibri" w:hAnsi="Calibri"/>
          <w:i/>
          <w:sz w:val="28"/>
          <w:vertAlign w:val="superscript"/>
        </w:rPr>
        <w:t>o</w:t>
      </w:r>
      <w:r>
        <w:rPr>
          <w:rFonts w:ascii="Calibri" w:hAnsi="Calibri"/>
          <w:i/>
          <w:sz w:val="28"/>
          <w:vertAlign w:val="baseline"/>
        </w:rPr>
        <w:t>-run qiciqlandıran təsiri</w:t>
      </w:r>
      <w:r>
        <w:rPr>
          <w:sz w:val="28"/>
          <w:vertAlign w:val="baseline"/>
        </w:rPr>
        <w:t> </w:t>
      </w:r>
      <w:r>
        <w:rPr>
          <w:rFonts w:ascii="Calibri" w:hAnsi="Calibri"/>
          <w:i/>
          <w:sz w:val="28"/>
          <w:vertAlign w:val="baseline"/>
        </w:rPr>
        <w:t>ilə sıx əlaqədardır. Aşağıdan təşkil olunur:</w:t>
      </w:r>
    </w:p>
    <w:p>
      <w:pPr>
        <w:pStyle w:val="ListParagraph"/>
        <w:numPr>
          <w:ilvl w:val="0"/>
          <w:numId w:val="181"/>
        </w:numPr>
        <w:tabs>
          <w:tab w:pos="2015" w:val="left" w:leader="none"/>
        </w:tabs>
        <w:spacing w:line="259" w:lineRule="auto" w:before="160" w:after="0"/>
        <w:ind w:left="994" w:right="702" w:firstLine="719"/>
        <w:jc w:val="both"/>
        <w:rPr>
          <w:rFonts w:ascii="Calibri" w:hAnsi="Calibri"/>
          <w:i/>
          <w:sz w:val="28"/>
        </w:rPr>
      </w:pPr>
      <w:r>
        <w:rPr>
          <w:rFonts w:ascii="Calibri" w:hAnsi="Calibri"/>
          <w:i/>
          <w:sz w:val="28"/>
        </w:rPr>
        <w:t>termik qıcıqlanma : bunun qüvvəsi</w:t>
      </w:r>
      <w:r>
        <w:rPr>
          <w:sz w:val="28"/>
        </w:rPr>
        <w:t> </w:t>
      </w:r>
      <w:r>
        <w:rPr>
          <w:rFonts w:ascii="Calibri" w:hAnsi="Calibri"/>
          <w:i/>
          <w:sz w:val="28"/>
        </w:rPr>
        <w:t>bədənin</w:t>
      </w:r>
      <w:r>
        <w:rPr>
          <w:sz w:val="28"/>
        </w:rPr>
        <w:t> </w:t>
      </w:r>
      <w:r>
        <w:rPr>
          <w:rFonts w:ascii="Calibri" w:hAnsi="Calibri"/>
          <w:i/>
          <w:sz w:val="28"/>
        </w:rPr>
        <w:t>t</w:t>
      </w:r>
      <w:r>
        <w:rPr>
          <w:rFonts w:ascii="Calibri" w:hAnsi="Calibri"/>
          <w:i/>
          <w:sz w:val="28"/>
          <w:vertAlign w:val="superscript"/>
        </w:rPr>
        <w:t>o</w:t>
      </w:r>
      <w:r>
        <w:rPr>
          <w:rFonts w:ascii="Calibri" w:hAnsi="Calibri"/>
          <w:i/>
          <w:sz w:val="28"/>
          <w:vertAlign w:val="baseline"/>
        </w:rPr>
        <w:t>-u</w:t>
      </w:r>
      <w:r>
        <w:rPr>
          <w:sz w:val="28"/>
          <w:vertAlign w:val="baseline"/>
        </w:rPr>
        <w:t> </w:t>
      </w:r>
      <w:r>
        <w:rPr>
          <w:rFonts w:ascii="Calibri" w:hAnsi="Calibri"/>
          <w:i/>
          <w:sz w:val="28"/>
          <w:vertAlign w:val="baseline"/>
        </w:rPr>
        <w:t>ilə suyun</w:t>
      </w:r>
      <w:r>
        <w:rPr>
          <w:sz w:val="28"/>
          <w:vertAlign w:val="baseline"/>
        </w:rPr>
        <w:t> </w:t>
      </w:r>
      <w:r>
        <w:rPr>
          <w:rFonts w:ascii="Calibri" w:hAnsi="Calibri"/>
          <w:i/>
          <w:sz w:val="28"/>
          <w:vertAlign w:val="baseline"/>
        </w:rPr>
        <w:t>t</w:t>
      </w:r>
      <w:r>
        <w:rPr>
          <w:rFonts w:ascii="Calibri" w:hAnsi="Calibri"/>
          <w:i/>
          <w:sz w:val="28"/>
          <w:vertAlign w:val="superscript"/>
        </w:rPr>
        <w:t>o</w:t>
      </w:r>
      <w:r>
        <w:rPr>
          <w:rFonts w:ascii="Calibri" w:hAnsi="Calibri"/>
          <w:i/>
          <w:sz w:val="28"/>
          <w:vertAlign w:val="baseline"/>
        </w:rPr>
        <w:t>-u</w:t>
      </w:r>
      <w:r>
        <w:rPr>
          <w:rFonts w:ascii="Calibri" w:hAnsi="Calibri"/>
          <w:i/>
          <w:spacing w:val="40"/>
          <w:sz w:val="28"/>
          <w:vertAlign w:val="baseline"/>
        </w:rPr>
        <w:t> </w:t>
      </w:r>
      <w:r>
        <w:rPr>
          <w:rFonts w:ascii="Calibri" w:hAnsi="Calibri"/>
          <w:i/>
          <w:sz w:val="28"/>
          <w:vertAlign w:val="baseline"/>
        </w:rPr>
        <w:t>arasındakı fərqdən, orqanızmə verilən</w:t>
      </w:r>
      <w:r>
        <w:rPr>
          <w:sz w:val="28"/>
          <w:vertAlign w:val="baseline"/>
        </w:rPr>
        <w:t> </w:t>
      </w:r>
      <w:r>
        <w:rPr>
          <w:rFonts w:ascii="Calibri" w:hAnsi="Calibri"/>
          <w:i/>
          <w:sz w:val="28"/>
          <w:vertAlign w:val="baseline"/>
        </w:rPr>
        <w:t>və ya</w:t>
      </w:r>
      <w:r>
        <w:rPr>
          <w:sz w:val="28"/>
          <w:vertAlign w:val="baseline"/>
        </w:rPr>
        <w:t> </w:t>
      </w:r>
      <w:r>
        <w:rPr>
          <w:rFonts w:ascii="Calibri" w:hAnsi="Calibri"/>
          <w:i/>
          <w:sz w:val="28"/>
          <w:vertAlign w:val="baseline"/>
        </w:rPr>
        <w:t>əksinə olaraq, ondan alınan t</w:t>
      </w:r>
      <w:r>
        <w:rPr>
          <w:rFonts w:ascii="Calibri" w:hAnsi="Calibri"/>
          <w:i/>
          <w:sz w:val="28"/>
          <w:vertAlign w:val="superscript"/>
        </w:rPr>
        <w:t>o</w:t>
      </w:r>
      <w:r>
        <w:rPr>
          <w:rFonts w:ascii="Calibri" w:hAnsi="Calibri"/>
          <w:i/>
          <w:sz w:val="28"/>
          <w:vertAlign w:val="baseline"/>
        </w:rPr>
        <w:t>-unmiqdarından, təsir</w:t>
      </w:r>
      <w:r>
        <w:rPr>
          <w:sz w:val="28"/>
          <w:vertAlign w:val="baseline"/>
        </w:rPr>
        <w:t> </w:t>
      </w:r>
      <w:r>
        <w:rPr>
          <w:rFonts w:ascii="Calibri" w:hAnsi="Calibri"/>
          <w:i/>
          <w:sz w:val="28"/>
          <w:vertAlign w:val="baseline"/>
        </w:rPr>
        <w:t>edən</w:t>
      </w:r>
      <w:r>
        <w:rPr>
          <w:sz w:val="28"/>
          <w:vertAlign w:val="baseline"/>
        </w:rPr>
        <w:t> </w:t>
      </w:r>
      <w:r>
        <w:rPr>
          <w:rFonts w:ascii="Calibri" w:hAnsi="Calibri"/>
          <w:i/>
          <w:sz w:val="28"/>
          <w:vertAlign w:val="baseline"/>
        </w:rPr>
        <w:t>t</w:t>
      </w:r>
      <w:r>
        <w:rPr>
          <w:rFonts w:ascii="Calibri" w:hAnsi="Calibri"/>
          <w:i/>
          <w:sz w:val="28"/>
          <w:vertAlign w:val="superscript"/>
        </w:rPr>
        <w:t>o</w:t>
      </w:r>
      <w:r>
        <w:rPr>
          <w:rFonts w:ascii="Calibri" w:hAnsi="Calibri"/>
          <w:i/>
          <w:sz w:val="28"/>
          <w:vertAlign w:val="baseline"/>
        </w:rPr>
        <w:t>-un</w:t>
      </w:r>
      <w:r>
        <w:rPr>
          <w:sz w:val="28"/>
          <w:vertAlign w:val="baseline"/>
        </w:rPr>
        <w:t> </w:t>
      </w:r>
      <w:r>
        <w:rPr>
          <w:rFonts w:ascii="Calibri" w:hAnsi="Calibri"/>
          <w:i/>
          <w:sz w:val="28"/>
          <w:vertAlign w:val="baseline"/>
        </w:rPr>
        <w:t>dəyişmə tezliyindən asılıdır;</w:t>
      </w:r>
    </w:p>
    <w:p>
      <w:pPr>
        <w:pStyle w:val="ListParagraph"/>
        <w:numPr>
          <w:ilvl w:val="0"/>
          <w:numId w:val="181"/>
        </w:numPr>
        <w:tabs>
          <w:tab w:pos="2002" w:val="left" w:leader="none"/>
        </w:tabs>
        <w:spacing w:line="240" w:lineRule="auto" w:before="158" w:after="0"/>
        <w:ind w:left="2002" w:right="0" w:hanging="289"/>
        <w:jc w:val="both"/>
        <w:rPr>
          <w:rFonts w:ascii="Calibri" w:hAnsi="Calibri"/>
          <w:i/>
          <w:sz w:val="28"/>
        </w:rPr>
      </w:pPr>
      <w:r>
        <w:rPr>
          <w:rFonts w:ascii="Calibri" w:hAnsi="Calibri"/>
          <w:i/>
          <w:sz w:val="28"/>
        </w:rPr>
        <w:t>mexanıki</w:t>
      </w:r>
      <w:r>
        <w:rPr>
          <w:rFonts w:ascii="Calibri" w:hAnsi="Calibri"/>
          <w:i/>
          <w:spacing w:val="-7"/>
          <w:sz w:val="28"/>
        </w:rPr>
        <w:t> </w:t>
      </w:r>
      <w:r>
        <w:rPr>
          <w:rFonts w:ascii="Calibri" w:hAnsi="Calibri"/>
          <w:i/>
          <w:spacing w:val="-2"/>
          <w:sz w:val="28"/>
        </w:rPr>
        <w:t>qıcıqlanma;</w:t>
      </w:r>
    </w:p>
    <w:p>
      <w:pPr>
        <w:pStyle w:val="ListParagraph"/>
        <w:numPr>
          <w:ilvl w:val="0"/>
          <w:numId w:val="181"/>
        </w:numPr>
        <w:tabs>
          <w:tab w:pos="2002" w:val="left" w:leader="none"/>
        </w:tabs>
        <w:spacing w:line="240" w:lineRule="auto" w:before="186" w:after="0"/>
        <w:ind w:left="2002" w:right="0" w:hanging="289"/>
        <w:jc w:val="both"/>
        <w:rPr>
          <w:rFonts w:ascii="Calibri" w:hAnsi="Calibri"/>
          <w:i/>
          <w:sz w:val="28"/>
        </w:rPr>
      </w:pPr>
      <w:r>
        <w:rPr>
          <w:rFonts w:ascii="Calibri" w:hAnsi="Calibri"/>
          <w:i/>
          <w:sz w:val="28"/>
        </w:rPr>
        <w:t>suya</w:t>
      </w:r>
      <w:r>
        <w:rPr>
          <w:rFonts w:ascii="Calibri" w:hAnsi="Calibri"/>
          <w:i/>
          <w:spacing w:val="-8"/>
          <w:sz w:val="28"/>
        </w:rPr>
        <w:t> </w:t>
      </w:r>
      <w:r>
        <w:rPr>
          <w:rFonts w:ascii="Calibri" w:hAnsi="Calibri"/>
          <w:i/>
          <w:sz w:val="28"/>
        </w:rPr>
        <w:t>qatılmış</w:t>
      </w:r>
      <w:r>
        <w:rPr>
          <w:rFonts w:ascii="Calibri" w:hAnsi="Calibri"/>
          <w:i/>
          <w:spacing w:val="-5"/>
          <w:sz w:val="28"/>
        </w:rPr>
        <w:t> </w:t>
      </w:r>
      <w:r>
        <w:rPr>
          <w:rFonts w:ascii="Calibri" w:hAnsi="Calibri"/>
          <w:i/>
          <w:sz w:val="28"/>
        </w:rPr>
        <w:t>kimyəvi</w:t>
      </w:r>
      <w:r>
        <w:rPr>
          <w:rFonts w:ascii="Calibri" w:hAnsi="Calibri"/>
          <w:i/>
          <w:spacing w:val="-5"/>
          <w:sz w:val="28"/>
        </w:rPr>
        <w:t> </w:t>
      </w:r>
      <w:r>
        <w:rPr>
          <w:rFonts w:ascii="Calibri" w:hAnsi="Calibri"/>
          <w:i/>
          <w:sz w:val="28"/>
        </w:rPr>
        <w:t>qatışıqlardan</w:t>
      </w:r>
      <w:r>
        <w:rPr>
          <w:rFonts w:ascii="Calibri" w:hAnsi="Calibri"/>
          <w:i/>
          <w:spacing w:val="-6"/>
          <w:sz w:val="28"/>
        </w:rPr>
        <w:t> </w:t>
      </w:r>
      <w:r>
        <w:rPr>
          <w:rFonts w:ascii="Calibri" w:hAnsi="Calibri"/>
          <w:i/>
          <w:sz w:val="28"/>
        </w:rPr>
        <w:t>asılı</w:t>
      </w:r>
      <w:r>
        <w:rPr>
          <w:rFonts w:ascii="Calibri" w:hAnsi="Calibri"/>
          <w:i/>
          <w:spacing w:val="-6"/>
          <w:sz w:val="28"/>
        </w:rPr>
        <w:t> </w:t>
      </w:r>
      <w:r>
        <w:rPr>
          <w:rFonts w:ascii="Calibri" w:hAnsi="Calibri"/>
          <w:i/>
          <w:sz w:val="28"/>
        </w:rPr>
        <w:t>olan</w:t>
      </w:r>
      <w:r>
        <w:rPr>
          <w:rFonts w:ascii="Calibri" w:hAnsi="Calibri"/>
          <w:i/>
          <w:spacing w:val="-6"/>
          <w:sz w:val="28"/>
        </w:rPr>
        <w:t> </w:t>
      </w:r>
      <w:r>
        <w:rPr>
          <w:rFonts w:ascii="Calibri" w:hAnsi="Calibri"/>
          <w:i/>
          <w:sz w:val="28"/>
        </w:rPr>
        <w:t>kimyəvi</w:t>
      </w:r>
      <w:r>
        <w:rPr>
          <w:rFonts w:ascii="Calibri" w:hAnsi="Calibri"/>
          <w:i/>
          <w:spacing w:val="-5"/>
          <w:sz w:val="28"/>
        </w:rPr>
        <w:t> </w:t>
      </w:r>
      <w:r>
        <w:rPr>
          <w:rFonts w:ascii="Calibri" w:hAnsi="Calibri"/>
          <w:i/>
          <w:spacing w:val="-2"/>
          <w:sz w:val="28"/>
        </w:rPr>
        <w:t>qıcıqlanma.</w:t>
      </w:r>
    </w:p>
    <w:p>
      <w:pPr>
        <w:pStyle w:val="BodyText"/>
        <w:ind w:left="0"/>
        <w:jc w:val="left"/>
        <w:rPr>
          <w:rFonts w:ascii="Calibri"/>
          <w:i/>
          <w:sz w:val="20"/>
        </w:rPr>
      </w:pPr>
    </w:p>
    <w:p>
      <w:pPr>
        <w:pStyle w:val="BodyText"/>
        <w:spacing w:before="185"/>
        <w:ind w:left="0"/>
        <w:jc w:val="left"/>
        <w:rPr>
          <w:rFonts w:ascii="Calibri"/>
          <w:i/>
          <w:sz w:val="20"/>
        </w:rPr>
      </w:pPr>
    </w:p>
    <w:p>
      <w:pPr>
        <w:pStyle w:val="BodyText"/>
        <w:spacing w:after="0"/>
        <w:jc w:val="left"/>
        <w:rPr>
          <w:rFonts w:ascii="Calibri"/>
          <w:i/>
          <w:sz w:val="20"/>
        </w:rPr>
        <w:sectPr>
          <w:pgSz w:w="11910" w:h="16840"/>
          <w:pgMar w:top="1100" w:bottom="280" w:left="708" w:right="141"/>
        </w:sectPr>
      </w:pPr>
    </w:p>
    <w:p>
      <w:pPr>
        <w:pStyle w:val="BodyText"/>
        <w:ind w:left="0"/>
        <w:jc w:val="left"/>
        <w:rPr>
          <w:rFonts w:ascii="Calibri"/>
          <w:i/>
          <w:sz w:val="28"/>
        </w:rPr>
      </w:pPr>
    </w:p>
    <w:p>
      <w:pPr>
        <w:pStyle w:val="BodyText"/>
        <w:ind w:left="0"/>
        <w:jc w:val="left"/>
        <w:rPr>
          <w:rFonts w:ascii="Calibri"/>
          <w:i/>
          <w:sz w:val="28"/>
        </w:rPr>
      </w:pPr>
    </w:p>
    <w:p>
      <w:pPr>
        <w:pStyle w:val="BodyText"/>
        <w:ind w:left="0"/>
        <w:jc w:val="left"/>
        <w:rPr>
          <w:rFonts w:ascii="Calibri"/>
          <w:i/>
          <w:sz w:val="28"/>
        </w:rPr>
      </w:pPr>
    </w:p>
    <w:p>
      <w:pPr>
        <w:pStyle w:val="BodyText"/>
        <w:spacing w:before="102"/>
        <w:ind w:left="0"/>
        <w:jc w:val="left"/>
        <w:rPr>
          <w:rFonts w:ascii="Calibri"/>
          <w:i/>
          <w:sz w:val="28"/>
        </w:rPr>
      </w:pPr>
    </w:p>
    <w:p>
      <w:pPr>
        <w:spacing w:before="1"/>
        <w:ind w:left="994" w:right="0" w:firstLine="0"/>
        <w:jc w:val="left"/>
        <w:rPr>
          <w:rFonts w:ascii="Calibri"/>
          <w:i/>
          <w:sz w:val="28"/>
        </w:rPr>
      </w:pPr>
      <w:r>
        <w:rPr>
          <w:rFonts w:ascii="Calibri"/>
          <w:i/>
          <w:spacing w:val="-2"/>
          <w:sz w:val="28"/>
        </w:rPr>
        <w:t>olur;</w:t>
      </w:r>
    </w:p>
    <w:p>
      <w:pPr>
        <w:spacing w:before="44"/>
        <w:ind w:left="155" w:right="0" w:firstLine="0"/>
        <w:jc w:val="left"/>
        <w:rPr>
          <w:rFonts w:ascii="Calibri" w:hAnsi="Calibri"/>
          <w:i/>
          <w:sz w:val="28"/>
        </w:rPr>
      </w:pPr>
      <w:r>
        <w:rPr/>
        <w:br w:type="column"/>
      </w:r>
      <w:r>
        <w:rPr>
          <w:rFonts w:ascii="Calibri" w:hAnsi="Calibri"/>
          <w:i/>
          <w:spacing w:val="-2"/>
          <w:sz w:val="28"/>
          <w:u w:val="single"/>
        </w:rPr>
        <w:t>Vannalarda</w:t>
      </w:r>
      <w:r>
        <w:rPr>
          <w:spacing w:val="1"/>
          <w:sz w:val="28"/>
          <w:u w:val="single"/>
        </w:rPr>
        <w:t> </w:t>
      </w:r>
      <w:r>
        <w:rPr>
          <w:rFonts w:ascii="Calibri" w:hAnsi="Calibri"/>
          <w:i/>
          <w:spacing w:val="-2"/>
          <w:sz w:val="28"/>
          <w:u w:val="single"/>
        </w:rPr>
        <w:t>müalicə</w:t>
      </w:r>
    </w:p>
    <w:p>
      <w:pPr>
        <w:spacing w:before="186"/>
        <w:ind w:left="155" w:right="0" w:firstLine="0"/>
        <w:jc w:val="left"/>
        <w:rPr>
          <w:rFonts w:ascii="Calibri" w:hAnsi="Calibri"/>
          <w:i/>
          <w:sz w:val="28"/>
        </w:rPr>
      </w:pPr>
      <w:r>
        <w:rPr>
          <w:rFonts w:ascii="Calibri" w:hAnsi="Calibri"/>
          <w:i/>
          <w:sz w:val="28"/>
        </w:rPr>
        <w:t>Vannalar</w:t>
      </w:r>
      <w:r>
        <w:rPr>
          <w:spacing w:val="-11"/>
          <w:sz w:val="28"/>
        </w:rPr>
        <w:t> </w:t>
      </w:r>
      <w:r>
        <w:rPr>
          <w:rFonts w:ascii="Calibri" w:hAnsi="Calibri"/>
          <w:i/>
          <w:sz w:val="28"/>
        </w:rPr>
        <w:t>ümumi</w:t>
      </w:r>
      <w:r>
        <w:rPr>
          <w:spacing w:val="-11"/>
          <w:sz w:val="28"/>
        </w:rPr>
        <w:t> </w:t>
      </w:r>
      <w:r>
        <w:rPr>
          <w:rFonts w:ascii="Calibri" w:hAnsi="Calibri"/>
          <w:i/>
          <w:sz w:val="28"/>
        </w:rPr>
        <w:t>və</w:t>
      </w:r>
      <w:r>
        <w:rPr>
          <w:rFonts w:ascii="Calibri" w:hAnsi="Calibri"/>
          <w:i/>
          <w:spacing w:val="-3"/>
          <w:sz w:val="28"/>
        </w:rPr>
        <w:t> </w:t>
      </w:r>
      <w:r>
        <w:rPr>
          <w:rFonts w:ascii="Calibri" w:hAnsi="Calibri"/>
          <w:i/>
          <w:sz w:val="28"/>
        </w:rPr>
        <w:t>yerli</w:t>
      </w:r>
      <w:r>
        <w:rPr>
          <w:spacing w:val="-10"/>
          <w:sz w:val="28"/>
        </w:rPr>
        <w:t> </w:t>
      </w:r>
      <w:r>
        <w:rPr>
          <w:rFonts w:ascii="Calibri" w:hAnsi="Calibri"/>
          <w:i/>
          <w:sz w:val="28"/>
        </w:rPr>
        <w:t>olmaqla</w:t>
      </w:r>
      <w:r>
        <w:rPr>
          <w:spacing w:val="-10"/>
          <w:sz w:val="28"/>
        </w:rPr>
        <w:t> </w:t>
      </w:r>
      <w:r>
        <w:rPr>
          <w:rFonts w:ascii="Calibri" w:hAnsi="Calibri"/>
          <w:i/>
          <w:sz w:val="28"/>
        </w:rPr>
        <w:t>2</w:t>
      </w:r>
      <w:r>
        <w:rPr>
          <w:spacing w:val="-12"/>
          <w:sz w:val="28"/>
        </w:rPr>
        <w:t> </w:t>
      </w:r>
      <w:r>
        <w:rPr>
          <w:rFonts w:ascii="Calibri" w:hAnsi="Calibri"/>
          <w:i/>
          <w:sz w:val="28"/>
        </w:rPr>
        <w:t>yerə</w:t>
      </w:r>
      <w:r>
        <w:rPr>
          <w:rFonts w:ascii="Calibri" w:hAnsi="Calibri"/>
          <w:i/>
          <w:spacing w:val="-3"/>
          <w:sz w:val="28"/>
        </w:rPr>
        <w:t> </w:t>
      </w:r>
      <w:r>
        <w:rPr>
          <w:rFonts w:ascii="Calibri" w:hAnsi="Calibri"/>
          <w:i/>
          <w:spacing w:val="-2"/>
          <w:sz w:val="28"/>
        </w:rPr>
        <w:t>bölünür.</w:t>
      </w:r>
    </w:p>
    <w:p>
      <w:pPr>
        <w:pStyle w:val="ListParagraph"/>
        <w:numPr>
          <w:ilvl w:val="0"/>
          <w:numId w:val="182"/>
        </w:numPr>
        <w:tabs>
          <w:tab w:pos="382" w:val="left" w:leader="none"/>
        </w:tabs>
        <w:spacing w:line="240" w:lineRule="auto" w:before="191" w:after="0"/>
        <w:ind w:left="382" w:right="0" w:hanging="227"/>
        <w:jc w:val="left"/>
        <w:rPr>
          <w:rFonts w:ascii="Calibri" w:hAnsi="Calibri"/>
          <w:i/>
          <w:sz w:val="28"/>
        </w:rPr>
      </w:pPr>
      <w:r>
        <w:rPr>
          <w:rFonts w:ascii="Calibri" w:hAnsi="Calibri"/>
          <w:i/>
          <w:sz w:val="28"/>
        </w:rPr>
        <w:t>ümumi</w:t>
      </w:r>
      <w:r>
        <w:rPr>
          <w:rFonts w:ascii="Calibri" w:hAnsi="Calibri"/>
          <w:i/>
          <w:spacing w:val="39"/>
          <w:sz w:val="28"/>
        </w:rPr>
        <w:t> </w:t>
      </w:r>
      <w:r>
        <w:rPr>
          <w:rFonts w:ascii="Calibri" w:hAnsi="Calibri"/>
          <w:i/>
          <w:sz w:val="28"/>
        </w:rPr>
        <w:t>vannalar</w:t>
      </w:r>
      <w:r>
        <w:rPr>
          <w:rFonts w:ascii="Calibri" w:hAnsi="Calibri"/>
          <w:i/>
          <w:spacing w:val="40"/>
          <w:sz w:val="28"/>
        </w:rPr>
        <w:t> </w:t>
      </w:r>
      <w:r>
        <w:rPr>
          <w:rFonts w:ascii="Calibri" w:hAnsi="Calibri"/>
          <w:i/>
          <w:sz w:val="28"/>
        </w:rPr>
        <w:t>bu</w:t>
      </w:r>
      <w:r>
        <w:rPr>
          <w:rFonts w:ascii="Calibri" w:hAnsi="Calibri"/>
          <w:i/>
          <w:spacing w:val="41"/>
          <w:sz w:val="28"/>
        </w:rPr>
        <w:t> </w:t>
      </w:r>
      <w:r>
        <w:rPr>
          <w:rFonts w:ascii="Calibri" w:hAnsi="Calibri"/>
          <w:i/>
          <w:sz w:val="28"/>
        </w:rPr>
        <w:t>zaman</w:t>
      </w:r>
      <w:r>
        <w:rPr>
          <w:rFonts w:ascii="Calibri" w:hAnsi="Calibri"/>
          <w:i/>
          <w:spacing w:val="40"/>
          <w:sz w:val="28"/>
        </w:rPr>
        <w:t> </w:t>
      </w:r>
      <w:r>
        <w:rPr>
          <w:rFonts w:ascii="Calibri" w:hAnsi="Calibri"/>
          <w:i/>
          <w:sz w:val="28"/>
        </w:rPr>
        <w:t>boğaza</w:t>
      </w:r>
      <w:r>
        <w:rPr>
          <w:rFonts w:ascii="Calibri" w:hAnsi="Calibri"/>
          <w:i/>
          <w:spacing w:val="41"/>
          <w:sz w:val="28"/>
        </w:rPr>
        <w:t> </w:t>
      </w:r>
      <w:r>
        <w:rPr>
          <w:rFonts w:ascii="Calibri" w:hAnsi="Calibri"/>
          <w:i/>
          <w:sz w:val="28"/>
        </w:rPr>
        <w:t>qədər</w:t>
      </w:r>
      <w:r>
        <w:rPr>
          <w:spacing w:val="34"/>
          <w:sz w:val="28"/>
        </w:rPr>
        <w:t> </w:t>
      </w:r>
      <w:r>
        <w:rPr>
          <w:rFonts w:ascii="Calibri" w:hAnsi="Calibri"/>
          <w:i/>
          <w:sz w:val="28"/>
        </w:rPr>
        <w:t>bütün</w:t>
      </w:r>
      <w:r>
        <w:rPr>
          <w:spacing w:val="34"/>
          <w:sz w:val="28"/>
        </w:rPr>
        <w:t> </w:t>
      </w:r>
      <w:r>
        <w:rPr>
          <w:rFonts w:ascii="Calibri" w:hAnsi="Calibri"/>
          <w:i/>
          <w:sz w:val="28"/>
        </w:rPr>
        <w:t>bədən</w:t>
      </w:r>
      <w:r>
        <w:rPr>
          <w:rFonts w:ascii="Calibri" w:hAnsi="Calibri"/>
          <w:i/>
          <w:spacing w:val="40"/>
          <w:sz w:val="28"/>
        </w:rPr>
        <w:t> </w:t>
      </w:r>
      <w:r>
        <w:rPr>
          <w:rFonts w:ascii="Calibri" w:hAnsi="Calibri"/>
          <w:i/>
          <w:sz w:val="28"/>
        </w:rPr>
        <w:t>vannanın</w:t>
      </w:r>
      <w:r>
        <w:rPr>
          <w:rFonts w:ascii="Calibri" w:hAnsi="Calibri"/>
          <w:i/>
          <w:spacing w:val="41"/>
          <w:sz w:val="28"/>
        </w:rPr>
        <w:t> </w:t>
      </w:r>
      <w:r>
        <w:rPr>
          <w:rFonts w:ascii="Calibri" w:hAnsi="Calibri"/>
          <w:i/>
          <w:spacing w:val="-2"/>
          <w:sz w:val="28"/>
        </w:rPr>
        <w:t>içində</w:t>
      </w:r>
    </w:p>
    <w:p>
      <w:pPr>
        <w:pStyle w:val="BodyText"/>
        <w:spacing w:before="212"/>
        <w:ind w:left="0"/>
        <w:jc w:val="left"/>
        <w:rPr>
          <w:rFonts w:ascii="Calibri"/>
          <w:i/>
          <w:sz w:val="28"/>
        </w:rPr>
      </w:pPr>
    </w:p>
    <w:p>
      <w:pPr>
        <w:pStyle w:val="ListParagraph"/>
        <w:numPr>
          <w:ilvl w:val="0"/>
          <w:numId w:val="182"/>
        </w:numPr>
        <w:tabs>
          <w:tab w:pos="444" w:val="left" w:leader="none"/>
        </w:tabs>
        <w:spacing w:line="240" w:lineRule="auto" w:before="0" w:after="0"/>
        <w:ind w:left="444" w:right="0" w:hanging="289"/>
        <w:jc w:val="left"/>
        <w:rPr>
          <w:rFonts w:ascii="Calibri" w:hAnsi="Calibri"/>
          <w:i/>
          <w:sz w:val="28"/>
        </w:rPr>
      </w:pPr>
      <w:r>
        <w:rPr>
          <w:rFonts w:ascii="Calibri" w:hAnsi="Calibri"/>
          <w:i/>
          <w:sz w:val="28"/>
        </w:rPr>
        <w:t>yerli</w:t>
      </w:r>
      <w:r>
        <w:rPr>
          <w:spacing w:val="-13"/>
          <w:sz w:val="28"/>
        </w:rPr>
        <w:t> </w:t>
      </w:r>
      <w:r>
        <w:rPr>
          <w:rFonts w:ascii="Calibri" w:hAnsi="Calibri"/>
          <w:i/>
          <w:sz w:val="28"/>
        </w:rPr>
        <w:t>vannalar</w:t>
      </w:r>
      <w:r>
        <w:rPr>
          <w:spacing w:val="-12"/>
          <w:sz w:val="28"/>
        </w:rPr>
        <w:t> </w:t>
      </w:r>
      <w:r>
        <w:rPr>
          <w:rFonts w:ascii="Calibri" w:hAnsi="Calibri"/>
          <w:i/>
          <w:sz w:val="28"/>
        </w:rPr>
        <w:t>–</w:t>
      </w:r>
      <w:r>
        <w:rPr>
          <w:rFonts w:ascii="Calibri" w:hAnsi="Calibri"/>
          <w:i/>
          <w:spacing w:val="-6"/>
          <w:sz w:val="28"/>
        </w:rPr>
        <w:t> </w:t>
      </w:r>
      <w:r>
        <w:rPr>
          <w:rFonts w:ascii="Calibri" w:hAnsi="Calibri"/>
          <w:i/>
          <w:sz w:val="28"/>
        </w:rPr>
        <w:t>bədənin</w:t>
      </w:r>
      <w:r>
        <w:rPr>
          <w:rFonts w:ascii="Calibri" w:hAnsi="Calibri"/>
          <w:i/>
          <w:spacing w:val="-5"/>
          <w:sz w:val="28"/>
        </w:rPr>
        <w:t> </w:t>
      </w:r>
      <w:r>
        <w:rPr>
          <w:rFonts w:ascii="Calibri" w:hAnsi="Calibri"/>
          <w:i/>
          <w:sz w:val="28"/>
        </w:rPr>
        <w:t>yalnız</w:t>
      </w:r>
      <w:r>
        <w:rPr>
          <w:rFonts w:ascii="Calibri" w:hAnsi="Calibri"/>
          <w:i/>
          <w:spacing w:val="-6"/>
          <w:sz w:val="28"/>
        </w:rPr>
        <w:t> </w:t>
      </w:r>
      <w:r>
        <w:rPr>
          <w:rFonts w:ascii="Calibri" w:hAnsi="Calibri"/>
          <w:i/>
          <w:sz w:val="28"/>
        </w:rPr>
        <w:t>müəyyən</w:t>
      </w:r>
      <w:r>
        <w:rPr>
          <w:spacing w:val="-14"/>
          <w:sz w:val="28"/>
        </w:rPr>
        <w:t> </w:t>
      </w:r>
      <w:r>
        <w:rPr>
          <w:rFonts w:ascii="Calibri" w:hAnsi="Calibri"/>
          <w:i/>
          <w:sz w:val="28"/>
        </w:rPr>
        <w:t>hissəsi</w:t>
      </w:r>
      <w:r>
        <w:rPr>
          <w:spacing w:val="-12"/>
          <w:sz w:val="28"/>
        </w:rPr>
        <w:t> </w:t>
      </w:r>
      <w:r>
        <w:rPr>
          <w:rFonts w:ascii="Calibri" w:hAnsi="Calibri"/>
          <w:i/>
          <w:sz w:val="28"/>
        </w:rPr>
        <w:t>vannaya</w:t>
      </w:r>
      <w:r>
        <w:rPr>
          <w:spacing w:val="-12"/>
          <w:sz w:val="28"/>
        </w:rPr>
        <w:t> </w:t>
      </w:r>
      <w:r>
        <w:rPr>
          <w:rFonts w:ascii="Calibri" w:hAnsi="Calibri"/>
          <w:i/>
          <w:sz w:val="28"/>
        </w:rPr>
        <w:t>daxil</w:t>
      </w:r>
      <w:r>
        <w:rPr>
          <w:spacing w:val="-13"/>
          <w:sz w:val="28"/>
        </w:rPr>
        <w:t> </w:t>
      </w:r>
      <w:r>
        <w:rPr>
          <w:rFonts w:ascii="Calibri" w:hAnsi="Calibri"/>
          <w:i/>
          <w:spacing w:val="-2"/>
          <w:sz w:val="28"/>
        </w:rPr>
        <w:t>edilir.</w:t>
      </w:r>
    </w:p>
    <w:p>
      <w:pPr>
        <w:spacing w:before="189"/>
        <w:ind w:left="155" w:right="0" w:firstLine="0"/>
        <w:jc w:val="left"/>
        <w:rPr>
          <w:rFonts w:ascii="Calibri" w:hAnsi="Calibri"/>
          <w:i/>
          <w:sz w:val="28"/>
        </w:rPr>
      </w:pPr>
      <w:r>
        <w:rPr>
          <w:rFonts w:ascii="Calibri" w:hAnsi="Calibri"/>
          <w:i/>
          <w:sz w:val="28"/>
        </w:rPr>
        <w:t>Vannaların</w:t>
      </w:r>
      <w:r>
        <w:rPr>
          <w:rFonts w:ascii="Calibri" w:hAnsi="Calibri"/>
          <w:i/>
          <w:spacing w:val="41"/>
          <w:sz w:val="28"/>
        </w:rPr>
        <w:t> </w:t>
      </w:r>
      <w:r>
        <w:rPr>
          <w:rFonts w:ascii="Calibri" w:hAnsi="Calibri"/>
          <w:i/>
          <w:sz w:val="28"/>
        </w:rPr>
        <w:t>orqanizmə</w:t>
      </w:r>
      <w:r>
        <w:rPr>
          <w:rFonts w:ascii="Calibri" w:hAnsi="Calibri"/>
          <w:i/>
          <w:spacing w:val="46"/>
          <w:sz w:val="28"/>
        </w:rPr>
        <w:t> </w:t>
      </w:r>
      <w:r>
        <w:rPr>
          <w:rFonts w:ascii="Calibri" w:hAnsi="Calibri"/>
          <w:i/>
          <w:sz w:val="28"/>
        </w:rPr>
        <w:t>təsiri</w:t>
      </w:r>
      <w:r>
        <w:rPr>
          <w:spacing w:val="39"/>
          <w:sz w:val="28"/>
        </w:rPr>
        <w:t> </w:t>
      </w:r>
      <w:r>
        <w:rPr>
          <w:rFonts w:ascii="Calibri" w:hAnsi="Calibri"/>
          <w:i/>
          <w:sz w:val="28"/>
        </w:rPr>
        <w:t>termik,mexaniki</w:t>
      </w:r>
      <w:r>
        <w:rPr>
          <w:spacing w:val="38"/>
          <w:sz w:val="28"/>
        </w:rPr>
        <w:t> </w:t>
      </w:r>
      <w:r>
        <w:rPr>
          <w:rFonts w:ascii="Calibri" w:hAnsi="Calibri"/>
          <w:i/>
          <w:sz w:val="28"/>
        </w:rPr>
        <w:t>və</w:t>
      </w:r>
      <w:r>
        <w:rPr>
          <w:rFonts w:ascii="Calibri" w:hAnsi="Calibri"/>
          <w:i/>
          <w:spacing w:val="45"/>
          <w:sz w:val="28"/>
        </w:rPr>
        <w:t> </w:t>
      </w:r>
      <w:r>
        <w:rPr>
          <w:rFonts w:ascii="Calibri" w:hAnsi="Calibri"/>
          <w:i/>
          <w:sz w:val="28"/>
        </w:rPr>
        <w:t>kimyəvi</w:t>
      </w:r>
      <w:r>
        <w:rPr>
          <w:rFonts w:ascii="Calibri" w:hAnsi="Calibri"/>
          <w:i/>
          <w:spacing w:val="45"/>
          <w:sz w:val="28"/>
        </w:rPr>
        <w:t> </w:t>
      </w:r>
      <w:r>
        <w:rPr>
          <w:rFonts w:ascii="Calibri" w:hAnsi="Calibri"/>
          <w:i/>
          <w:spacing w:val="-2"/>
          <w:sz w:val="28"/>
        </w:rPr>
        <w:t>qıciqlanmalardan</w:t>
      </w:r>
    </w:p>
    <w:p>
      <w:pPr>
        <w:spacing w:after="0"/>
        <w:jc w:val="left"/>
        <w:rPr>
          <w:rFonts w:ascii="Calibri" w:hAnsi="Calibri"/>
          <w:i/>
          <w:sz w:val="28"/>
        </w:rPr>
        <w:sectPr>
          <w:type w:val="continuous"/>
          <w:pgSz w:w="11910" w:h="16840"/>
          <w:pgMar w:top="1040" w:bottom="280" w:left="708" w:right="141"/>
          <w:cols w:num="2" w:equalWidth="0">
            <w:col w:w="1519" w:space="40"/>
            <w:col w:w="9502"/>
          </w:cols>
        </w:sectPr>
      </w:pPr>
    </w:p>
    <w:p>
      <w:pPr>
        <w:spacing w:line="256" w:lineRule="auto" w:before="27"/>
        <w:ind w:left="994" w:right="701" w:firstLine="0"/>
        <w:jc w:val="both"/>
        <w:rPr>
          <w:rFonts w:ascii="Calibri" w:hAnsi="Calibri"/>
          <w:i/>
          <w:sz w:val="28"/>
        </w:rPr>
      </w:pPr>
      <w:r>
        <w:rPr>
          <w:rFonts w:ascii="Calibri" w:hAnsi="Calibri"/>
          <w:i/>
          <w:sz w:val="28"/>
        </w:rPr>
        <w:t>təşkil olur. Belə ki, ilıq vannalar maddələr</w:t>
      </w:r>
      <w:r>
        <w:rPr>
          <w:sz w:val="28"/>
        </w:rPr>
        <w:t> </w:t>
      </w:r>
      <w:r>
        <w:rPr>
          <w:rFonts w:ascii="Calibri" w:hAnsi="Calibri"/>
          <w:i/>
          <w:sz w:val="28"/>
        </w:rPr>
        <w:t>mübadiləsini azaldır, isti və soyuq</w:t>
      </w:r>
      <w:r>
        <w:rPr>
          <w:sz w:val="28"/>
        </w:rPr>
        <w:t> </w:t>
      </w:r>
      <w:r>
        <w:rPr>
          <w:rFonts w:ascii="Calibri" w:hAnsi="Calibri"/>
          <w:i/>
          <w:sz w:val="28"/>
        </w:rPr>
        <w:t>vannalar</w:t>
      </w:r>
      <w:r>
        <w:rPr>
          <w:sz w:val="28"/>
        </w:rPr>
        <w:t> </w:t>
      </w:r>
      <w:r>
        <w:rPr>
          <w:rFonts w:ascii="Calibri" w:hAnsi="Calibri"/>
          <w:i/>
          <w:sz w:val="28"/>
        </w:rPr>
        <w:t>isə yüksəldir.</w:t>
      </w:r>
    </w:p>
    <w:p>
      <w:pPr>
        <w:spacing w:line="256" w:lineRule="auto" w:before="167"/>
        <w:ind w:left="994" w:right="701" w:firstLine="719"/>
        <w:jc w:val="both"/>
        <w:rPr>
          <w:rFonts w:ascii="Calibri" w:hAnsi="Calibri"/>
          <w:i/>
          <w:sz w:val="28"/>
        </w:rPr>
      </w:pPr>
      <w:r>
        <w:rPr>
          <w:rFonts w:ascii="Calibri" w:hAnsi="Calibri"/>
          <w:i/>
          <w:sz w:val="28"/>
          <w:u w:val="single"/>
        </w:rPr>
        <w:t>Palçıq müalicəsi</w:t>
      </w:r>
      <w:r>
        <w:rPr>
          <w:sz w:val="28"/>
        </w:rPr>
        <w:t> </w:t>
      </w:r>
      <w:r>
        <w:rPr>
          <w:rFonts w:ascii="Calibri" w:hAnsi="Calibri"/>
          <w:i/>
          <w:sz w:val="28"/>
        </w:rPr>
        <w:t>– müalicənin bu növüginekologiyada uşaqlıq yolu palçıq tamponları, yerli palçıq vannaları və palçıq qoğal şəklində geniş surətdə tətbiq</w:t>
      </w:r>
      <w:r>
        <w:rPr>
          <w:sz w:val="28"/>
        </w:rPr>
        <w:t> </w:t>
      </w:r>
      <w:r>
        <w:rPr>
          <w:rFonts w:ascii="Calibri" w:hAnsi="Calibri"/>
          <w:i/>
          <w:sz w:val="28"/>
        </w:rPr>
        <w:t>olunur. Palcıq müalicəsinə göstəriş aşağıdır.</w:t>
      </w:r>
    </w:p>
    <w:p>
      <w:pPr>
        <w:pStyle w:val="ListParagraph"/>
        <w:numPr>
          <w:ilvl w:val="1"/>
          <w:numId w:val="182"/>
        </w:numPr>
        <w:tabs>
          <w:tab w:pos="2002" w:val="left" w:leader="none"/>
        </w:tabs>
        <w:spacing w:line="240" w:lineRule="auto" w:before="165" w:after="0"/>
        <w:ind w:left="2002" w:right="0" w:hanging="289"/>
        <w:jc w:val="both"/>
        <w:rPr>
          <w:rFonts w:ascii="Calibri" w:hAnsi="Calibri"/>
          <w:i/>
          <w:sz w:val="28"/>
        </w:rPr>
      </w:pPr>
      <w:r>
        <w:rPr>
          <w:rFonts w:ascii="Calibri" w:hAnsi="Calibri"/>
          <w:i/>
          <w:sz w:val="28"/>
        </w:rPr>
        <w:t>kicik</w:t>
      </w:r>
      <w:r>
        <w:rPr>
          <w:rFonts w:ascii="Calibri" w:hAnsi="Calibri"/>
          <w:i/>
          <w:spacing w:val="-8"/>
          <w:sz w:val="28"/>
        </w:rPr>
        <w:t> </w:t>
      </w:r>
      <w:r>
        <w:rPr>
          <w:rFonts w:ascii="Calibri" w:hAnsi="Calibri"/>
          <w:i/>
          <w:sz w:val="28"/>
        </w:rPr>
        <w:t>çanaq</w:t>
      </w:r>
      <w:r>
        <w:rPr>
          <w:rFonts w:ascii="Calibri" w:hAnsi="Calibri"/>
          <w:i/>
          <w:spacing w:val="-7"/>
          <w:sz w:val="28"/>
        </w:rPr>
        <w:t> </w:t>
      </w:r>
      <w:r>
        <w:rPr>
          <w:rFonts w:ascii="Calibri" w:hAnsi="Calibri"/>
          <w:i/>
          <w:sz w:val="28"/>
        </w:rPr>
        <w:t>boşluğunda</w:t>
      </w:r>
      <w:r>
        <w:rPr>
          <w:rFonts w:ascii="Calibri" w:hAnsi="Calibri"/>
          <w:i/>
          <w:spacing w:val="-8"/>
          <w:sz w:val="28"/>
        </w:rPr>
        <w:t> </w:t>
      </w:r>
      <w:r>
        <w:rPr>
          <w:rFonts w:ascii="Calibri" w:hAnsi="Calibri"/>
          <w:i/>
          <w:sz w:val="28"/>
        </w:rPr>
        <w:t>yolxuçu</w:t>
      </w:r>
      <w:r>
        <w:rPr>
          <w:rFonts w:ascii="Calibri" w:hAnsi="Calibri"/>
          <w:i/>
          <w:spacing w:val="-5"/>
          <w:sz w:val="28"/>
        </w:rPr>
        <w:t> </w:t>
      </w:r>
      <w:r>
        <w:rPr>
          <w:rFonts w:ascii="Calibri" w:hAnsi="Calibri"/>
          <w:i/>
          <w:sz w:val="28"/>
        </w:rPr>
        <w:t>xoniki</w:t>
      </w:r>
      <w:r>
        <w:rPr>
          <w:rFonts w:ascii="Calibri" w:hAnsi="Calibri"/>
          <w:i/>
          <w:spacing w:val="-8"/>
          <w:sz w:val="28"/>
        </w:rPr>
        <w:t> </w:t>
      </w:r>
      <w:r>
        <w:rPr>
          <w:rFonts w:ascii="Calibri" w:hAnsi="Calibri"/>
          <w:i/>
          <w:sz w:val="28"/>
        </w:rPr>
        <w:t>iltihabi</w:t>
      </w:r>
      <w:r>
        <w:rPr>
          <w:rFonts w:ascii="Calibri" w:hAnsi="Calibri"/>
          <w:i/>
          <w:spacing w:val="-6"/>
          <w:sz w:val="28"/>
        </w:rPr>
        <w:t> </w:t>
      </w:r>
      <w:r>
        <w:rPr>
          <w:rFonts w:ascii="Calibri" w:hAnsi="Calibri"/>
          <w:i/>
          <w:spacing w:val="-2"/>
          <w:sz w:val="28"/>
        </w:rPr>
        <w:t>xəstəliklər.</w:t>
      </w:r>
    </w:p>
    <w:p>
      <w:pPr>
        <w:pStyle w:val="ListParagraph"/>
        <w:numPr>
          <w:ilvl w:val="1"/>
          <w:numId w:val="182"/>
        </w:numPr>
        <w:tabs>
          <w:tab w:pos="2047" w:val="left" w:leader="none"/>
        </w:tabs>
        <w:spacing w:line="256" w:lineRule="auto" w:before="191" w:after="0"/>
        <w:ind w:left="994" w:right="706" w:firstLine="719"/>
        <w:jc w:val="left"/>
        <w:rPr>
          <w:rFonts w:ascii="Calibri" w:hAnsi="Calibri"/>
          <w:i/>
          <w:sz w:val="28"/>
        </w:rPr>
      </w:pPr>
      <w:r>
        <w:rPr>
          <w:rFonts w:ascii="Calibri" w:hAnsi="Calibri"/>
          <w:i/>
          <w:sz w:val="28"/>
        </w:rPr>
        <w:t>cinsiyyət</w:t>
      </w:r>
      <w:r>
        <w:rPr>
          <w:rFonts w:ascii="Calibri" w:hAnsi="Calibri"/>
          <w:i/>
          <w:spacing w:val="40"/>
          <w:sz w:val="28"/>
        </w:rPr>
        <w:t> </w:t>
      </w:r>
      <w:r>
        <w:rPr>
          <w:rFonts w:ascii="Calibri" w:hAnsi="Calibri"/>
          <w:i/>
          <w:sz w:val="28"/>
        </w:rPr>
        <w:t>aparatının</w:t>
      </w:r>
      <w:r>
        <w:rPr>
          <w:rFonts w:ascii="Calibri" w:hAnsi="Calibri"/>
          <w:i/>
          <w:spacing w:val="40"/>
          <w:sz w:val="28"/>
        </w:rPr>
        <w:t> </w:t>
      </w:r>
      <w:r>
        <w:rPr>
          <w:rFonts w:ascii="Calibri" w:hAnsi="Calibri"/>
          <w:i/>
          <w:sz w:val="28"/>
        </w:rPr>
        <w:t>funksional</w:t>
      </w:r>
      <w:r>
        <w:rPr>
          <w:rFonts w:ascii="Calibri" w:hAnsi="Calibri"/>
          <w:i/>
          <w:spacing w:val="40"/>
          <w:sz w:val="28"/>
        </w:rPr>
        <w:t> </w:t>
      </w:r>
      <w:r>
        <w:rPr>
          <w:rFonts w:ascii="Calibri" w:hAnsi="Calibri"/>
          <w:i/>
          <w:sz w:val="28"/>
        </w:rPr>
        <w:t>pozğunluqları,</w:t>
      </w:r>
      <w:r>
        <w:rPr>
          <w:rFonts w:ascii="Calibri" w:hAnsi="Calibri"/>
          <w:i/>
          <w:spacing w:val="40"/>
          <w:sz w:val="28"/>
        </w:rPr>
        <w:t> </w:t>
      </w:r>
      <w:r>
        <w:rPr>
          <w:rFonts w:ascii="Calibri" w:hAnsi="Calibri"/>
          <w:i/>
          <w:sz w:val="28"/>
        </w:rPr>
        <w:t>cins</w:t>
      </w:r>
      <w:r>
        <w:rPr>
          <w:rFonts w:ascii="Calibri" w:hAnsi="Calibri"/>
          <w:i/>
          <w:spacing w:val="40"/>
          <w:sz w:val="28"/>
        </w:rPr>
        <w:t> </w:t>
      </w:r>
      <w:r>
        <w:rPr>
          <w:rFonts w:ascii="Calibri" w:hAnsi="Calibri"/>
          <w:i/>
          <w:sz w:val="28"/>
        </w:rPr>
        <w:t>üzvlərinin</w:t>
      </w:r>
      <w:r>
        <w:rPr>
          <w:rFonts w:ascii="Calibri" w:hAnsi="Calibri"/>
          <w:i/>
          <w:spacing w:val="40"/>
          <w:sz w:val="28"/>
        </w:rPr>
        <w:t> </w:t>
      </w:r>
      <w:r>
        <w:rPr>
          <w:rFonts w:ascii="Calibri" w:hAnsi="Calibri"/>
          <w:i/>
          <w:sz w:val="28"/>
        </w:rPr>
        <w:t>inkişafdan qalması, erkən</w:t>
      </w:r>
      <w:r>
        <w:rPr>
          <w:sz w:val="28"/>
        </w:rPr>
        <w:t> </w:t>
      </w:r>
      <w:r>
        <w:rPr>
          <w:rFonts w:ascii="Calibri" w:hAnsi="Calibri"/>
          <w:i/>
          <w:sz w:val="28"/>
        </w:rPr>
        <w:t>klimakteriya,</w:t>
      </w:r>
      <w:r>
        <w:rPr>
          <w:sz w:val="28"/>
        </w:rPr>
        <w:t> </w:t>
      </w:r>
      <w:r>
        <w:rPr>
          <w:rFonts w:ascii="Calibri" w:hAnsi="Calibri"/>
          <w:i/>
          <w:sz w:val="28"/>
        </w:rPr>
        <w:t>dövrü</w:t>
      </w:r>
      <w:r>
        <w:rPr>
          <w:sz w:val="28"/>
        </w:rPr>
        <w:t> </w:t>
      </w:r>
      <w:r>
        <w:rPr>
          <w:rFonts w:ascii="Calibri" w:hAnsi="Calibri"/>
          <w:i/>
          <w:sz w:val="28"/>
        </w:rPr>
        <w:t>oliqonemoreya,</w:t>
      </w:r>
      <w:r>
        <w:rPr>
          <w:sz w:val="28"/>
        </w:rPr>
        <w:t> </w:t>
      </w:r>
      <w:r>
        <w:rPr>
          <w:rFonts w:ascii="Calibri" w:hAnsi="Calibri"/>
          <w:i/>
          <w:sz w:val="28"/>
        </w:rPr>
        <w:t>dismenoreya,</w:t>
      </w:r>
      <w:r>
        <w:rPr>
          <w:sz w:val="28"/>
        </w:rPr>
        <w:t> </w:t>
      </w:r>
      <w:r>
        <w:rPr>
          <w:rFonts w:ascii="Calibri" w:hAnsi="Calibri"/>
          <w:i/>
          <w:sz w:val="28"/>
        </w:rPr>
        <w:t>alinoreya;</w:t>
      </w:r>
    </w:p>
    <w:p>
      <w:pPr>
        <w:pStyle w:val="ListParagraph"/>
        <w:numPr>
          <w:ilvl w:val="1"/>
          <w:numId w:val="182"/>
        </w:numPr>
        <w:tabs>
          <w:tab w:pos="2013" w:val="left" w:leader="none"/>
        </w:tabs>
        <w:spacing w:line="240" w:lineRule="auto" w:before="167" w:after="0"/>
        <w:ind w:left="2013" w:right="0" w:hanging="300"/>
        <w:jc w:val="left"/>
        <w:rPr>
          <w:rFonts w:ascii="Calibri" w:hAnsi="Calibri"/>
          <w:i/>
          <w:sz w:val="28"/>
        </w:rPr>
      </w:pPr>
      <w:r>
        <w:rPr>
          <w:rFonts w:ascii="Calibri" w:hAnsi="Calibri"/>
          <w:i/>
          <w:sz w:val="28"/>
        </w:rPr>
        <w:t>cərrahi</w:t>
      </w:r>
      <w:r>
        <w:rPr>
          <w:spacing w:val="-2"/>
          <w:sz w:val="28"/>
        </w:rPr>
        <w:t> </w:t>
      </w:r>
      <w:r>
        <w:rPr>
          <w:rFonts w:ascii="Calibri" w:hAnsi="Calibri"/>
          <w:i/>
          <w:sz w:val="28"/>
        </w:rPr>
        <w:t>əməliyyat</w:t>
      </w:r>
      <w:r>
        <w:rPr>
          <w:spacing w:val="-4"/>
          <w:sz w:val="28"/>
        </w:rPr>
        <w:t> </w:t>
      </w:r>
      <w:r>
        <w:rPr>
          <w:rFonts w:ascii="Calibri" w:hAnsi="Calibri"/>
          <w:i/>
          <w:sz w:val="28"/>
        </w:rPr>
        <w:t>gözləyən</w:t>
      </w:r>
      <w:r>
        <w:rPr>
          <w:spacing w:val="-2"/>
          <w:sz w:val="28"/>
        </w:rPr>
        <w:t> </w:t>
      </w:r>
      <w:r>
        <w:rPr>
          <w:rFonts w:ascii="Calibri" w:hAnsi="Calibri"/>
          <w:i/>
          <w:sz w:val="28"/>
        </w:rPr>
        <w:t>xəstələr,</w:t>
      </w:r>
      <w:r>
        <w:rPr>
          <w:rFonts w:ascii="Calibri" w:hAnsi="Calibri"/>
          <w:i/>
          <w:spacing w:val="5"/>
          <w:sz w:val="28"/>
        </w:rPr>
        <w:t> </w:t>
      </w:r>
      <w:r>
        <w:rPr>
          <w:rFonts w:ascii="Calibri" w:hAnsi="Calibri"/>
          <w:i/>
          <w:sz w:val="28"/>
        </w:rPr>
        <w:t>bundan</w:t>
      </w:r>
      <w:r>
        <w:rPr>
          <w:rFonts w:ascii="Calibri" w:hAnsi="Calibri"/>
          <w:i/>
          <w:spacing w:val="5"/>
          <w:sz w:val="28"/>
        </w:rPr>
        <w:t> </w:t>
      </w:r>
      <w:r>
        <w:rPr>
          <w:rFonts w:ascii="Calibri" w:hAnsi="Calibri"/>
          <w:i/>
          <w:sz w:val="28"/>
        </w:rPr>
        <w:t>qabaq</w:t>
      </w:r>
      <w:r>
        <w:rPr>
          <w:rFonts w:ascii="Calibri" w:hAnsi="Calibri"/>
          <w:i/>
          <w:spacing w:val="5"/>
          <w:sz w:val="28"/>
        </w:rPr>
        <w:t> </w:t>
      </w:r>
      <w:r>
        <w:rPr>
          <w:rFonts w:ascii="Calibri" w:hAnsi="Calibri"/>
          <w:i/>
          <w:sz w:val="28"/>
        </w:rPr>
        <w:t>palçıq</w:t>
      </w:r>
      <w:r>
        <w:rPr>
          <w:rFonts w:ascii="Calibri" w:hAnsi="Calibri"/>
          <w:i/>
          <w:spacing w:val="3"/>
          <w:sz w:val="28"/>
        </w:rPr>
        <w:t> </w:t>
      </w:r>
      <w:r>
        <w:rPr>
          <w:rFonts w:ascii="Calibri" w:hAnsi="Calibri"/>
          <w:i/>
          <w:sz w:val="28"/>
        </w:rPr>
        <w:t>müalıcəsi</w:t>
      </w:r>
      <w:r>
        <w:rPr>
          <w:rFonts w:ascii="Calibri" w:hAnsi="Calibri"/>
          <w:i/>
          <w:spacing w:val="7"/>
          <w:sz w:val="28"/>
        </w:rPr>
        <w:t> </w:t>
      </w:r>
      <w:r>
        <w:rPr>
          <w:rFonts w:ascii="Calibri" w:hAnsi="Calibri"/>
          <w:i/>
          <w:spacing w:val="-2"/>
          <w:sz w:val="28"/>
        </w:rPr>
        <w:t>yaxşı</w:t>
      </w:r>
    </w:p>
    <w:p>
      <w:pPr>
        <w:spacing w:before="25"/>
        <w:ind w:left="994" w:right="0" w:firstLine="0"/>
        <w:jc w:val="left"/>
        <w:rPr>
          <w:rFonts w:ascii="Calibri" w:hAnsi="Calibri"/>
          <w:i/>
          <w:sz w:val="28"/>
        </w:rPr>
      </w:pPr>
      <w:r>
        <w:rPr>
          <w:rFonts w:ascii="Calibri" w:hAnsi="Calibri"/>
          <w:i/>
          <w:sz w:val="28"/>
        </w:rPr>
        <w:t>nəticə</w:t>
      </w:r>
      <w:r>
        <w:rPr>
          <w:rFonts w:ascii="Calibri" w:hAnsi="Calibri"/>
          <w:i/>
          <w:spacing w:val="-3"/>
          <w:sz w:val="28"/>
        </w:rPr>
        <w:t> </w:t>
      </w:r>
      <w:r>
        <w:rPr>
          <w:rFonts w:ascii="Calibri" w:hAnsi="Calibri"/>
          <w:i/>
          <w:spacing w:val="-2"/>
          <w:sz w:val="28"/>
        </w:rPr>
        <w:t>verir;</w:t>
      </w:r>
    </w:p>
    <w:p>
      <w:pPr>
        <w:pStyle w:val="ListParagraph"/>
        <w:numPr>
          <w:ilvl w:val="1"/>
          <w:numId w:val="182"/>
        </w:numPr>
        <w:tabs>
          <w:tab w:pos="2002" w:val="left" w:leader="none"/>
        </w:tabs>
        <w:spacing w:line="240" w:lineRule="auto" w:before="186" w:after="0"/>
        <w:ind w:left="2002" w:right="0" w:hanging="289"/>
        <w:jc w:val="left"/>
        <w:rPr>
          <w:rFonts w:ascii="Calibri" w:hAnsi="Calibri"/>
          <w:i/>
          <w:sz w:val="28"/>
        </w:rPr>
      </w:pPr>
      <w:r>
        <w:rPr>
          <w:rFonts w:ascii="Calibri" w:hAnsi="Calibri"/>
          <w:i/>
          <w:sz w:val="28"/>
        </w:rPr>
        <w:t>boruların</w:t>
      </w:r>
      <w:r>
        <w:rPr>
          <w:rFonts w:ascii="Calibri" w:hAnsi="Calibri"/>
          <w:i/>
          <w:spacing w:val="-7"/>
          <w:sz w:val="28"/>
        </w:rPr>
        <w:t> </w:t>
      </w:r>
      <w:r>
        <w:rPr>
          <w:rFonts w:ascii="Calibri" w:hAnsi="Calibri"/>
          <w:i/>
          <w:sz w:val="28"/>
        </w:rPr>
        <w:t>tutulması</w:t>
      </w:r>
      <w:r>
        <w:rPr>
          <w:rFonts w:ascii="Calibri" w:hAnsi="Calibri"/>
          <w:i/>
          <w:spacing w:val="-6"/>
          <w:sz w:val="28"/>
        </w:rPr>
        <w:t> </w:t>
      </w:r>
      <w:r>
        <w:rPr>
          <w:rFonts w:ascii="Calibri" w:hAnsi="Calibri"/>
          <w:i/>
          <w:sz w:val="28"/>
        </w:rPr>
        <w:t>nəticəsində</w:t>
      </w:r>
      <w:r>
        <w:rPr>
          <w:rFonts w:ascii="Calibri" w:hAnsi="Calibri"/>
          <w:i/>
          <w:spacing w:val="-6"/>
          <w:sz w:val="28"/>
        </w:rPr>
        <w:t> </w:t>
      </w:r>
      <w:r>
        <w:rPr>
          <w:rFonts w:ascii="Calibri" w:hAnsi="Calibri"/>
          <w:i/>
          <w:sz w:val="28"/>
        </w:rPr>
        <w:t>olan</w:t>
      </w:r>
      <w:r>
        <w:rPr>
          <w:spacing w:val="-14"/>
          <w:sz w:val="28"/>
        </w:rPr>
        <w:t> </w:t>
      </w:r>
      <w:r>
        <w:rPr>
          <w:rFonts w:ascii="Calibri" w:hAnsi="Calibri"/>
          <w:i/>
          <w:spacing w:val="-2"/>
          <w:sz w:val="28"/>
        </w:rPr>
        <w:t>sonsuzluq;</w:t>
      </w:r>
    </w:p>
    <w:p>
      <w:pPr>
        <w:pStyle w:val="ListParagraph"/>
        <w:spacing w:after="0" w:line="240" w:lineRule="auto"/>
        <w:jc w:val="left"/>
        <w:rPr>
          <w:rFonts w:ascii="Calibri" w:hAnsi="Calibri"/>
          <w:i/>
          <w:sz w:val="28"/>
        </w:rPr>
        <w:sectPr>
          <w:type w:val="continuous"/>
          <w:pgSz w:w="11910" w:h="16840"/>
          <w:pgMar w:top="1040" w:bottom="280" w:left="708" w:right="141"/>
        </w:sectPr>
      </w:pPr>
    </w:p>
    <w:p>
      <w:pPr>
        <w:pStyle w:val="ListParagraph"/>
        <w:numPr>
          <w:ilvl w:val="1"/>
          <w:numId w:val="182"/>
        </w:numPr>
        <w:tabs>
          <w:tab w:pos="2273" w:val="left" w:leader="none"/>
        </w:tabs>
        <w:spacing w:line="240" w:lineRule="auto" w:before="16" w:after="0"/>
        <w:ind w:left="2273" w:right="0" w:hanging="559"/>
        <w:jc w:val="both"/>
        <w:rPr>
          <w:rFonts w:ascii="Calibri" w:hAnsi="Calibri"/>
          <w:i/>
          <w:sz w:val="28"/>
        </w:rPr>
      </w:pPr>
      <w:r>
        <w:rPr>
          <w:rFonts w:ascii="Calibri" w:hAnsi="Calibri"/>
          <w:i/>
          <w:sz w:val="28"/>
        </w:rPr>
        <w:t>operasiyadan</w:t>
      </w:r>
      <w:r>
        <w:rPr>
          <w:rFonts w:ascii="Calibri" w:hAnsi="Calibri"/>
          <w:i/>
          <w:spacing w:val="68"/>
          <w:w w:val="150"/>
          <w:sz w:val="28"/>
        </w:rPr>
        <w:t>  </w:t>
      </w:r>
      <w:r>
        <w:rPr>
          <w:rFonts w:ascii="Calibri" w:hAnsi="Calibri"/>
          <w:i/>
          <w:sz w:val="28"/>
        </w:rPr>
        <w:t>sonrakı</w:t>
      </w:r>
      <w:r>
        <w:rPr>
          <w:rFonts w:ascii="Calibri" w:hAnsi="Calibri"/>
          <w:i/>
          <w:spacing w:val="69"/>
          <w:w w:val="150"/>
          <w:sz w:val="28"/>
        </w:rPr>
        <w:t>  </w:t>
      </w:r>
      <w:r>
        <w:rPr>
          <w:rFonts w:ascii="Calibri" w:hAnsi="Calibri"/>
          <w:i/>
          <w:sz w:val="28"/>
        </w:rPr>
        <w:t>ağırlaşmalar:</w:t>
      </w:r>
      <w:r>
        <w:rPr>
          <w:rFonts w:ascii="Calibri" w:hAnsi="Calibri"/>
          <w:i/>
          <w:spacing w:val="68"/>
          <w:w w:val="150"/>
          <w:sz w:val="28"/>
        </w:rPr>
        <w:t>  </w:t>
      </w:r>
      <w:r>
        <w:rPr>
          <w:rFonts w:ascii="Calibri" w:hAnsi="Calibri"/>
          <w:i/>
          <w:sz w:val="28"/>
        </w:rPr>
        <w:t>yaraların</w:t>
      </w:r>
      <w:r>
        <w:rPr>
          <w:rFonts w:ascii="Calibri" w:hAnsi="Calibri"/>
          <w:i/>
          <w:spacing w:val="69"/>
          <w:w w:val="150"/>
          <w:sz w:val="28"/>
        </w:rPr>
        <w:t>  </w:t>
      </w:r>
      <w:r>
        <w:rPr>
          <w:rFonts w:ascii="Calibri" w:hAnsi="Calibri"/>
          <w:i/>
          <w:sz w:val="28"/>
        </w:rPr>
        <w:t>II-li</w:t>
      </w:r>
      <w:r>
        <w:rPr>
          <w:rFonts w:ascii="Calibri" w:hAnsi="Calibri"/>
          <w:i/>
          <w:spacing w:val="68"/>
          <w:w w:val="150"/>
          <w:sz w:val="28"/>
        </w:rPr>
        <w:t>  </w:t>
      </w:r>
      <w:r>
        <w:rPr>
          <w:rFonts w:ascii="Calibri" w:hAnsi="Calibri"/>
          <w:i/>
          <w:spacing w:val="-2"/>
          <w:sz w:val="28"/>
        </w:rPr>
        <w:t>sağalması</w:t>
      </w:r>
    </w:p>
    <w:p>
      <w:pPr>
        <w:spacing w:before="26"/>
        <w:ind w:left="994" w:right="0" w:firstLine="0"/>
        <w:jc w:val="both"/>
        <w:rPr>
          <w:rFonts w:ascii="Calibri" w:hAnsi="Calibri"/>
          <w:i/>
          <w:sz w:val="28"/>
        </w:rPr>
      </w:pPr>
      <w:r>
        <w:rPr>
          <w:rFonts w:ascii="Calibri" w:hAnsi="Calibri"/>
          <w:i/>
          <w:sz w:val="28"/>
        </w:rPr>
        <w:t>tramboflebitlər,</w:t>
      </w:r>
      <w:r>
        <w:rPr>
          <w:rFonts w:ascii="Calibri" w:hAnsi="Calibri"/>
          <w:i/>
          <w:spacing w:val="-13"/>
          <w:sz w:val="28"/>
        </w:rPr>
        <w:t> </w:t>
      </w:r>
      <w:r>
        <w:rPr>
          <w:rFonts w:ascii="Calibri" w:hAnsi="Calibri"/>
          <w:i/>
          <w:sz w:val="28"/>
        </w:rPr>
        <w:t>aörılı</w:t>
      </w:r>
      <w:r>
        <w:rPr>
          <w:rFonts w:ascii="Calibri" w:hAnsi="Calibri"/>
          <w:i/>
          <w:spacing w:val="-12"/>
          <w:sz w:val="28"/>
        </w:rPr>
        <w:t> </w:t>
      </w:r>
      <w:r>
        <w:rPr>
          <w:rFonts w:ascii="Calibri" w:hAnsi="Calibri"/>
          <w:i/>
          <w:spacing w:val="-2"/>
          <w:sz w:val="28"/>
        </w:rPr>
        <w:t>çapıqlar;</w:t>
      </w:r>
    </w:p>
    <w:p>
      <w:pPr>
        <w:spacing w:before="189"/>
        <w:ind w:left="1714" w:right="0" w:firstLine="0"/>
        <w:jc w:val="left"/>
        <w:rPr>
          <w:rFonts w:ascii="Calibri" w:hAnsi="Calibri"/>
          <w:i/>
          <w:sz w:val="28"/>
        </w:rPr>
      </w:pPr>
      <w:r>
        <w:rPr>
          <w:rFonts w:ascii="Calibri" w:hAnsi="Calibri"/>
          <w:i/>
          <w:sz w:val="28"/>
        </w:rPr>
        <w:t>Palçıq</w:t>
      </w:r>
      <w:r>
        <w:rPr>
          <w:rFonts w:ascii="Calibri" w:hAnsi="Calibri"/>
          <w:i/>
          <w:spacing w:val="-6"/>
          <w:sz w:val="28"/>
        </w:rPr>
        <w:t> </w:t>
      </w:r>
      <w:r>
        <w:rPr>
          <w:rFonts w:ascii="Calibri" w:hAnsi="Calibri"/>
          <w:i/>
          <w:sz w:val="28"/>
        </w:rPr>
        <w:t>müalıcəsinə</w:t>
      </w:r>
      <w:r>
        <w:rPr>
          <w:rFonts w:ascii="Calibri" w:hAnsi="Calibri"/>
          <w:i/>
          <w:spacing w:val="-5"/>
          <w:sz w:val="28"/>
        </w:rPr>
        <w:t> </w:t>
      </w:r>
      <w:r>
        <w:rPr>
          <w:rFonts w:ascii="Calibri" w:hAnsi="Calibri"/>
          <w:i/>
          <w:sz w:val="28"/>
        </w:rPr>
        <w:t>əks</w:t>
      </w:r>
      <w:r>
        <w:rPr>
          <w:spacing w:val="-11"/>
          <w:sz w:val="28"/>
        </w:rPr>
        <w:t> </w:t>
      </w:r>
      <w:r>
        <w:rPr>
          <w:rFonts w:ascii="Calibri" w:hAnsi="Calibri"/>
          <w:i/>
          <w:spacing w:val="-2"/>
          <w:sz w:val="28"/>
        </w:rPr>
        <w:t>göstəriş.</w:t>
      </w:r>
    </w:p>
    <w:p>
      <w:pPr>
        <w:pStyle w:val="ListParagraph"/>
        <w:numPr>
          <w:ilvl w:val="0"/>
          <w:numId w:val="183"/>
        </w:numPr>
        <w:tabs>
          <w:tab w:pos="2002" w:val="left" w:leader="none"/>
        </w:tabs>
        <w:spacing w:line="240" w:lineRule="auto" w:before="186" w:after="0"/>
        <w:ind w:left="2002" w:right="0" w:hanging="289"/>
        <w:jc w:val="both"/>
        <w:rPr>
          <w:rFonts w:ascii="Calibri" w:hAnsi="Calibri"/>
          <w:i/>
          <w:sz w:val="28"/>
        </w:rPr>
      </w:pPr>
      <w:r>
        <w:rPr>
          <w:rFonts w:ascii="Calibri" w:hAnsi="Calibri"/>
          <w:i/>
          <w:sz w:val="28"/>
        </w:rPr>
        <w:t>kıskin</w:t>
      </w:r>
      <w:r>
        <w:rPr>
          <w:rFonts w:ascii="Calibri" w:hAnsi="Calibri"/>
          <w:i/>
          <w:spacing w:val="-5"/>
          <w:sz w:val="28"/>
        </w:rPr>
        <w:t> </w:t>
      </w:r>
      <w:r>
        <w:rPr>
          <w:rFonts w:ascii="Calibri" w:hAnsi="Calibri"/>
          <w:i/>
          <w:sz w:val="28"/>
        </w:rPr>
        <w:t>və</w:t>
      </w:r>
      <w:r>
        <w:rPr>
          <w:rFonts w:ascii="Calibri" w:hAnsi="Calibri"/>
          <w:i/>
          <w:spacing w:val="-5"/>
          <w:sz w:val="28"/>
        </w:rPr>
        <w:t> </w:t>
      </w:r>
      <w:r>
        <w:rPr>
          <w:rFonts w:ascii="Calibri" w:hAnsi="Calibri"/>
          <w:i/>
          <w:sz w:val="28"/>
        </w:rPr>
        <w:t>yaxud</w:t>
      </w:r>
      <w:r>
        <w:rPr>
          <w:spacing w:val="-11"/>
          <w:sz w:val="28"/>
        </w:rPr>
        <w:t> </w:t>
      </w:r>
      <w:r>
        <w:rPr>
          <w:rFonts w:ascii="Calibri" w:hAnsi="Calibri"/>
          <w:i/>
          <w:sz w:val="28"/>
        </w:rPr>
        <w:t>kəskin</w:t>
      </w:r>
      <w:r>
        <w:rPr>
          <w:spacing w:val="-12"/>
          <w:sz w:val="28"/>
        </w:rPr>
        <w:t> </w:t>
      </w:r>
      <w:r>
        <w:rPr>
          <w:rFonts w:ascii="Calibri" w:hAnsi="Calibri"/>
          <w:i/>
          <w:sz w:val="28"/>
        </w:rPr>
        <w:t>iltihabi</w:t>
      </w:r>
      <w:r>
        <w:rPr>
          <w:spacing w:val="-11"/>
          <w:sz w:val="28"/>
        </w:rPr>
        <w:t> </w:t>
      </w:r>
      <w:r>
        <w:rPr>
          <w:rFonts w:ascii="Calibri" w:hAnsi="Calibri"/>
          <w:i/>
          <w:spacing w:val="-2"/>
          <w:sz w:val="28"/>
        </w:rPr>
        <w:t>proseslər;</w:t>
      </w:r>
    </w:p>
    <w:p>
      <w:pPr>
        <w:pStyle w:val="ListParagraph"/>
        <w:numPr>
          <w:ilvl w:val="0"/>
          <w:numId w:val="183"/>
        </w:numPr>
        <w:tabs>
          <w:tab w:pos="2002" w:val="left" w:leader="none"/>
        </w:tabs>
        <w:spacing w:line="240" w:lineRule="auto" w:before="186" w:after="0"/>
        <w:ind w:left="2002" w:right="0" w:hanging="289"/>
        <w:jc w:val="both"/>
        <w:rPr>
          <w:rFonts w:ascii="Calibri" w:hAnsi="Calibri"/>
          <w:i/>
          <w:sz w:val="28"/>
        </w:rPr>
      </w:pPr>
      <w:r>
        <w:rPr>
          <w:rFonts w:ascii="Calibri" w:hAnsi="Calibri"/>
          <w:i/>
          <w:sz w:val="28"/>
        </w:rPr>
        <w:t>cinsiyyət</w:t>
      </w:r>
      <w:r>
        <w:rPr>
          <w:spacing w:val="-14"/>
          <w:sz w:val="28"/>
        </w:rPr>
        <w:t> </w:t>
      </w:r>
      <w:r>
        <w:rPr>
          <w:rFonts w:ascii="Calibri" w:hAnsi="Calibri"/>
          <w:i/>
          <w:sz w:val="28"/>
        </w:rPr>
        <w:t>üzvlərinin</w:t>
      </w:r>
      <w:r>
        <w:rPr>
          <w:spacing w:val="-16"/>
          <w:sz w:val="28"/>
        </w:rPr>
        <w:t> </w:t>
      </w:r>
      <w:r>
        <w:rPr>
          <w:rFonts w:ascii="Calibri" w:hAnsi="Calibri"/>
          <w:i/>
          <w:spacing w:val="-2"/>
          <w:sz w:val="28"/>
        </w:rPr>
        <w:t>vərəmi;</w:t>
      </w:r>
    </w:p>
    <w:p>
      <w:pPr>
        <w:pStyle w:val="ListParagraph"/>
        <w:numPr>
          <w:ilvl w:val="0"/>
          <w:numId w:val="183"/>
        </w:numPr>
        <w:tabs>
          <w:tab w:pos="2002" w:val="left" w:leader="none"/>
        </w:tabs>
        <w:spacing w:line="240" w:lineRule="auto" w:before="189" w:after="0"/>
        <w:ind w:left="2002" w:right="0" w:hanging="289"/>
        <w:jc w:val="both"/>
        <w:rPr>
          <w:rFonts w:ascii="Calibri" w:hAnsi="Calibri"/>
          <w:i/>
          <w:sz w:val="28"/>
        </w:rPr>
      </w:pPr>
      <w:r>
        <w:rPr>
          <w:rFonts w:ascii="Calibri" w:hAnsi="Calibri"/>
          <w:i/>
          <w:sz w:val="28"/>
        </w:rPr>
        <w:t>bəd</w:t>
      </w:r>
      <w:r>
        <w:rPr>
          <w:spacing w:val="-10"/>
          <w:sz w:val="28"/>
        </w:rPr>
        <w:t> </w:t>
      </w:r>
      <w:r>
        <w:rPr>
          <w:rFonts w:ascii="Calibri" w:hAnsi="Calibri"/>
          <w:i/>
          <w:sz w:val="28"/>
        </w:rPr>
        <w:t>xassəli</w:t>
      </w:r>
      <w:r>
        <w:rPr>
          <w:rFonts w:ascii="Calibri" w:hAnsi="Calibri"/>
          <w:i/>
          <w:spacing w:val="-4"/>
          <w:sz w:val="28"/>
        </w:rPr>
        <w:t> </w:t>
      </w:r>
      <w:r>
        <w:rPr>
          <w:rFonts w:ascii="Calibri" w:hAnsi="Calibri"/>
          <w:i/>
          <w:spacing w:val="-2"/>
          <w:sz w:val="28"/>
        </w:rPr>
        <w:t>şişlər;</w:t>
      </w:r>
    </w:p>
    <w:p>
      <w:pPr>
        <w:pStyle w:val="ListParagraph"/>
        <w:numPr>
          <w:ilvl w:val="0"/>
          <w:numId w:val="183"/>
        </w:numPr>
        <w:tabs>
          <w:tab w:pos="2002" w:val="left" w:leader="none"/>
        </w:tabs>
        <w:spacing w:line="240" w:lineRule="auto" w:before="186" w:after="0"/>
        <w:ind w:left="2002" w:right="0" w:hanging="289"/>
        <w:jc w:val="both"/>
        <w:rPr>
          <w:rFonts w:ascii="Calibri" w:hAnsi="Calibri"/>
          <w:i/>
          <w:sz w:val="28"/>
        </w:rPr>
      </w:pPr>
      <w:r>
        <w:rPr>
          <w:rFonts w:ascii="Calibri" w:hAnsi="Calibri"/>
          <w:i/>
          <w:sz w:val="28"/>
        </w:rPr>
        <w:t>hamiləlik</w:t>
      </w:r>
      <w:r>
        <w:rPr>
          <w:spacing w:val="-11"/>
          <w:sz w:val="28"/>
        </w:rPr>
        <w:t> </w:t>
      </w:r>
      <w:r>
        <w:rPr>
          <w:rFonts w:ascii="Calibri" w:hAnsi="Calibri"/>
          <w:i/>
          <w:sz w:val="28"/>
        </w:rPr>
        <w:t>və</w:t>
      </w:r>
      <w:r>
        <w:rPr>
          <w:rFonts w:ascii="Calibri" w:hAnsi="Calibri"/>
          <w:i/>
          <w:spacing w:val="-4"/>
          <w:sz w:val="28"/>
        </w:rPr>
        <w:t> </w:t>
      </w:r>
      <w:r>
        <w:rPr>
          <w:rFonts w:ascii="Calibri" w:hAnsi="Calibri"/>
          <w:i/>
          <w:sz w:val="28"/>
        </w:rPr>
        <w:t>zahılıq</w:t>
      </w:r>
      <w:r>
        <w:rPr>
          <w:rFonts w:ascii="Calibri" w:hAnsi="Calibri"/>
          <w:i/>
          <w:spacing w:val="-6"/>
          <w:sz w:val="28"/>
        </w:rPr>
        <w:t> </w:t>
      </w:r>
      <w:r>
        <w:rPr>
          <w:rFonts w:ascii="Calibri" w:hAnsi="Calibri"/>
          <w:i/>
          <w:spacing w:val="-2"/>
          <w:sz w:val="28"/>
        </w:rPr>
        <w:t>dövrü;</w:t>
      </w:r>
    </w:p>
    <w:p>
      <w:pPr>
        <w:spacing w:before="186"/>
        <w:ind w:left="1713" w:right="0" w:firstLine="0"/>
        <w:jc w:val="left"/>
        <w:rPr>
          <w:rFonts w:ascii="Calibri" w:hAnsi="Calibri"/>
          <w:i/>
          <w:sz w:val="28"/>
        </w:rPr>
      </w:pPr>
      <w:r>
        <w:rPr>
          <w:rFonts w:ascii="Calibri" w:hAnsi="Calibri"/>
          <w:i/>
          <w:sz w:val="28"/>
        </w:rPr>
        <w:t>Palçıq</w:t>
      </w:r>
      <w:r>
        <w:rPr>
          <w:rFonts w:ascii="Calibri" w:hAnsi="Calibri"/>
          <w:i/>
          <w:spacing w:val="-10"/>
          <w:sz w:val="28"/>
        </w:rPr>
        <w:t> </w:t>
      </w:r>
      <w:r>
        <w:rPr>
          <w:rFonts w:ascii="Calibri" w:hAnsi="Calibri"/>
          <w:i/>
          <w:sz w:val="28"/>
        </w:rPr>
        <w:t>müalicəsi</w:t>
      </w:r>
      <w:r>
        <w:rPr>
          <w:rFonts w:ascii="Calibri" w:hAnsi="Calibri"/>
          <w:i/>
          <w:spacing w:val="-7"/>
          <w:sz w:val="28"/>
        </w:rPr>
        <w:t> </w:t>
      </w:r>
      <w:r>
        <w:rPr>
          <w:rFonts w:ascii="Calibri" w:hAnsi="Calibri"/>
          <w:i/>
          <w:sz w:val="28"/>
        </w:rPr>
        <w:t>almış</w:t>
      </w:r>
      <w:r>
        <w:rPr>
          <w:rFonts w:ascii="Calibri" w:hAnsi="Calibri"/>
          <w:i/>
          <w:spacing w:val="-7"/>
          <w:sz w:val="28"/>
        </w:rPr>
        <w:t> </w:t>
      </w:r>
      <w:r>
        <w:rPr>
          <w:rFonts w:ascii="Calibri" w:hAnsi="Calibri"/>
          <w:i/>
          <w:sz w:val="28"/>
        </w:rPr>
        <w:t>xəstələrə</w:t>
      </w:r>
      <w:r>
        <w:rPr>
          <w:rFonts w:ascii="Calibri" w:hAnsi="Calibri"/>
          <w:i/>
          <w:spacing w:val="-7"/>
          <w:sz w:val="28"/>
        </w:rPr>
        <w:t> </w:t>
      </w:r>
      <w:r>
        <w:rPr>
          <w:rFonts w:ascii="Calibri" w:hAnsi="Calibri"/>
          <w:i/>
          <w:sz w:val="28"/>
        </w:rPr>
        <w:t>aşaqğıdakı</w:t>
      </w:r>
      <w:r>
        <w:rPr>
          <w:rFonts w:ascii="Calibri" w:hAnsi="Calibri"/>
          <w:i/>
          <w:spacing w:val="-7"/>
          <w:sz w:val="28"/>
        </w:rPr>
        <w:t> </w:t>
      </w:r>
      <w:r>
        <w:rPr>
          <w:rFonts w:ascii="Calibri" w:hAnsi="Calibri"/>
          <w:i/>
          <w:sz w:val="28"/>
        </w:rPr>
        <w:t>məsləhətlər</w:t>
      </w:r>
      <w:r>
        <w:rPr>
          <w:spacing w:val="-13"/>
          <w:sz w:val="28"/>
        </w:rPr>
        <w:t> </w:t>
      </w:r>
      <w:r>
        <w:rPr>
          <w:rFonts w:ascii="Calibri" w:hAnsi="Calibri"/>
          <w:i/>
          <w:spacing w:val="-2"/>
          <w:sz w:val="28"/>
        </w:rPr>
        <w:t>verilir:</w:t>
      </w:r>
    </w:p>
    <w:p>
      <w:pPr>
        <w:pStyle w:val="ListParagraph"/>
        <w:numPr>
          <w:ilvl w:val="0"/>
          <w:numId w:val="184"/>
        </w:numPr>
        <w:tabs>
          <w:tab w:pos="2002" w:val="left" w:leader="none"/>
        </w:tabs>
        <w:spacing w:line="240" w:lineRule="auto" w:before="189" w:after="0"/>
        <w:ind w:left="2002" w:right="0" w:hanging="289"/>
        <w:jc w:val="both"/>
        <w:rPr>
          <w:rFonts w:ascii="Calibri" w:hAnsi="Calibri"/>
          <w:i/>
          <w:sz w:val="28"/>
        </w:rPr>
      </w:pPr>
      <w:r>
        <w:rPr>
          <w:rFonts w:ascii="Calibri" w:hAnsi="Calibri"/>
          <w:i/>
          <w:sz w:val="28"/>
        </w:rPr>
        <w:t>gigiyena</w:t>
      </w:r>
      <w:r>
        <w:rPr>
          <w:rFonts w:ascii="Calibri" w:hAnsi="Calibri"/>
          <w:i/>
          <w:spacing w:val="-8"/>
          <w:sz w:val="28"/>
        </w:rPr>
        <w:t> </w:t>
      </w:r>
      <w:r>
        <w:rPr>
          <w:rFonts w:ascii="Calibri" w:hAnsi="Calibri"/>
          <w:i/>
          <w:sz w:val="28"/>
        </w:rPr>
        <w:t>qaydalarına</w:t>
      </w:r>
      <w:r>
        <w:rPr>
          <w:rFonts w:ascii="Calibri" w:hAnsi="Calibri"/>
          <w:i/>
          <w:spacing w:val="-6"/>
          <w:sz w:val="28"/>
        </w:rPr>
        <w:t> </w:t>
      </w:r>
      <w:r>
        <w:rPr>
          <w:rFonts w:ascii="Calibri" w:hAnsi="Calibri"/>
          <w:i/>
          <w:sz w:val="28"/>
        </w:rPr>
        <w:t>əməl</w:t>
      </w:r>
      <w:r>
        <w:rPr>
          <w:spacing w:val="-13"/>
          <w:sz w:val="28"/>
        </w:rPr>
        <w:t> </w:t>
      </w:r>
      <w:r>
        <w:rPr>
          <w:rFonts w:ascii="Calibri" w:hAnsi="Calibri"/>
          <w:i/>
          <w:spacing w:val="-2"/>
          <w:sz w:val="28"/>
        </w:rPr>
        <w:t>etməli</w:t>
      </w:r>
    </w:p>
    <w:p>
      <w:pPr>
        <w:pStyle w:val="ListParagraph"/>
        <w:numPr>
          <w:ilvl w:val="0"/>
          <w:numId w:val="184"/>
        </w:numPr>
        <w:tabs>
          <w:tab w:pos="2002" w:val="left" w:leader="none"/>
        </w:tabs>
        <w:spacing w:line="240" w:lineRule="auto" w:before="187" w:after="0"/>
        <w:ind w:left="2002" w:right="0" w:hanging="289"/>
        <w:jc w:val="both"/>
        <w:rPr>
          <w:rFonts w:ascii="Calibri" w:hAnsi="Calibri"/>
          <w:i/>
          <w:sz w:val="28"/>
        </w:rPr>
      </w:pPr>
      <w:r>
        <w:rPr>
          <w:rFonts w:ascii="Calibri" w:hAnsi="Calibri"/>
          <w:i/>
          <w:sz w:val="28"/>
        </w:rPr>
        <w:t>ağırlıq</w:t>
      </w:r>
      <w:r>
        <w:rPr>
          <w:rFonts w:ascii="Calibri" w:hAnsi="Calibri"/>
          <w:i/>
          <w:spacing w:val="-5"/>
          <w:sz w:val="28"/>
        </w:rPr>
        <w:t> </w:t>
      </w:r>
      <w:r>
        <w:rPr>
          <w:rFonts w:ascii="Calibri" w:hAnsi="Calibri"/>
          <w:i/>
          <w:spacing w:val="-2"/>
          <w:sz w:val="28"/>
        </w:rPr>
        <w:t>qaldırmamalı;</w:t>
      </w:r>
    </w:p>
    <w:p>
      <w:pPr>
        <w:pStyle w:val="ListParagraph"/>
        <w:numPr>
          <w:ilvl w:val="0"/>
          <w:numId w:val="184"/>
        </w:numPr>
        <w:tabs>
          <w:tab w:pos="2002" w:val="left" w:leader="none"/>
        </w:tabs>
        <w:spacing w:line="240" w:lineRule="auto" w:before="186" w:after="0"/>
        <w:ind w:left="2002" w:right="0" w:hanging="289"/>
        <w:jc w:val="both"/>
        <w:rPr>
          <w:rFonts w:ascii="Calibri" w:hAnsi="Calibri"/>
          <w:i/>
          <w:sz w:val="28"/>
        </w:rPr>
      </w:pPr>
      <w:r>
        <w:rPr>
          <w:rFonts w:ascii="Calibri" w:hAnsi="Calibri"/>
          <w:i/>
          <w:sz w:val="28"/>
        </w:rPr>
        <w:t>bağırsaqların</w:t>
      </w:r>
      <w:r>
        <w:rPr>
          <w:rFonts w:ascii="Calibri" w:hAnsi="Calibri"/>
          <w:i/>
          <w:spacing w:val="-8"/>
          <w:sz w:val="28"/>
        </w:rPr>
        <w:t> </w:t>
      </w:r>
      <w:r>
        <w:rPr>
          <w:rFonts w:ascii="Calibri" w:hAnsi="Calibri"/>
          <w:i/>
          <w:sz w:val="28"/>
        </w:rPr>
        <w:t>düzgün</w:t>
      </w:r>
      <w:r>
        <w:rPr>
          <w:rFonts w:ascii="Calibri" w:hAnsi="Calibri"/>
          <w:i/>
          <w:spacing w:val="-7"/>
          <w:sz w:val="28"/>
        </w:rPr>
        <w:t> </w:t>
      </w:r>
      <w:r>
        <w:rPr>
          <w:rFonts w:ascii="Calibri" w:hAnsi="Calibri"/>
          <w:i/>
          <w:sz w:val="28"/>
        </w:rPr>
        <w:t>işləməsinə</w:t>
      </w:r>
      <w:r>
        <w:rPr>
          <w:rFonts w:ascii="Calibri" w:hAnsi="Calibri"/>
          <w:i/>
          <w:spacing w:val="-6"/>
          <w:sz w:val="28"/>
        </w:rPr>
        <w:t> </w:t>
      </w:r>
      <w:r>
        <w:rPr>
          <w:rFonts w:ascii="Calibri" w:hAnsi="Calibri"/>
          <w:i/>
          <w:sz w:val="28"/>
        </w:rPr>
        <w:t>diqqət</w:t>
      </w:r>
      <w:r>
        <w:rPr>
          <w:spacing w:val="-16"/>
          <w:sz w:val="28"/>
        </w:rPr>
        <w:t> </w:t>
      </w:r>
      <w:r>
        <w:rPr>
          <w:rFonts w:ascii="Calibri" w:hAnsi="Calibri"/>
          <w:i/>
          <w:spacing w:val="-2"/>
          <w:sz w:val="28"/>
        </w:rPr>
        <w:t>etməli;</w:t>
      </w:r>
    </w:p>
    <w:p>
      <w:pPr>
        <w:pStyle w:val="ListParagraph"/>
        <w:numPr>
          <w:ilvl w:val="0"/>
          <w:numId w:val="184"/>
        </w:numPr>
        <w:tabs>
          <w:tab w:pos="2003" w:val="left" w:leader="none"/>
        </w:tabs>
        <w:spacing w:line="240" w:lineRule="auto" w:before="188" w:after="0"/>
        <w:ind w:left="2003" w:right="0" w:hanging="289"/>
        <w:jc w:val="both"/>
        <w:rPr>
          <w:rFonts w:ascii="Calibri" w:hAnsi="Calibri"/>
          <w:i/>
          <w:sz w:val="28"/>
        </w:rPr>
      </w:pPr>
      <w:r>
        <w:rPr>
          <w:rFonts w:ascii="Calibri" w:hAnsi="Calibri"/>
          <w:i/>
          <w:sz w:val="28"/>
        </w:rPr>
        <w:t>palçıqmüalicəsindən</w:t>
      </w:r>
      <w:r>
        <w:rPr>
          <w:rFonts w:ascii="Calibri" w:hAnsi="Calibri"/>
          <w:i/>
          <w:spacing w:val="-10"/>
          <w:sz w:val="28"/>
        </w:rPr>
        <w:t> </w:t>
      </w:r>
      <w:r>
        <w:rPr>
          <w:rFonts w:ascii="Calibri" w:hAnsi="Calibri"/>
          <w:i/>
          <w:sz w:val="28"/>
        </w:rPr>
        <w:t>sonra</w:t>
      </w:r>
      <w:r>
        <w:rPr>
          <w:rFonts w:ascii="Calibri" w:hAnsi="Calibri"/>
          <w:i/>
          <w:spacing w:val="-8"/>
          <w:sz w:val="28"/>
        </w:rPr>
        <w:t> </w:t>
      </w:r>
      <w:r>
        <w:rPr>
          <w:rFonts w:ascii="Calibri" w:hAnsi="Calibri"/>
          <w:i/>
          <w:sz w:val="28"/>
        </w:rPr>
        <w:t>ilk</w:t>
      </w:r>
      <w:r>
        <w:rPr>
          <w:rFonts w:ascii="Calibri" w:hAnsi="Calibri"/>
          <w:i/>
          <w:spacing w:val="-7"/>
          <w:sz w:val="28"/>
        </w:rPr>
        <w:t> </w:t>
      </w:r>
      <w:r>
        <w:rPr>
          <w:rFonts w:ascii="Calibri" w:hAnsi="Calibri"/>
          <w:i/>
          <w:sz w:val="28"/>
        </w:rPr>
        <w:t>aybaşıları</w:t>
      </w:r>
      <w:r>
        <w:rPr>
          <w:rFonts w:ascii="Calibri" w:hAnsi="Calibri"/>
          <w:i/>
          <w:spacing w:val="-9"/>
          <w:sz w:val="28"/>
        </w:rPr>
        <w:t> </w:t>
      </w:r>
      <w:r>
        <w:rPr>
          <w:rFonts w:ascii="Calibri" w:hAnsi="Calibri"/>
          <w:i/>
          <w:sz w:val="28"/>
        </w:rPr>
        <w:t>sakit</w:t>
      </w:r>
      <w:r>
        <w:rPr>
          <w:rFonts w:ascii="Calibri" w:hAnsi="Calibri"/>
          <w:i/>
          <w:spacing w:val="-7"/>
          <w:sz w:val="28"/>
        </w:rPr>
        <w:t> </w:t>
      </w:r>
      <w:r>
        <w:rPr>
          <w:rFonts w:ascii="Calibri" w:hAnsi="Calibri"/>
          <w:i/>
          <w:sz w:val="28"/>
        </w:rPr>
        <w:t>şəraitdə</w:t>
      </w:r>
      <w:r>
        <w:rPr>
          <w:rFonts w:ascii="Calibri" w:hAnsi="Calibri"/>
          <w:i/>
          <w:spacing w:val="-6"/>
          <w:sz w:val="28"/>
        </w:rPr>
        <w:t> </w:t>
      </w:r>
      <w:r>
        <w:rPr>
          <w:rFonts w:ascii="Calibri" w:hAnsi="Calibri"/>
          <w:i/>
          <w:spacing w:val="-2"/>
          <w:sz w:val="28"/>
        </w:rPr>
        <w:t>keçirməli;</w:t>
      </w:r>
    </w:p>
    <w:p>
      <w:pPr>
        <w:pStyle w:val="ListParagraph"/>
        <w:numPr>
          <w:ilvl w:val="0"/>
          <w:numId w:val="184"/>
        </w:numPr>
        <w:tabs>
          <w:tab w:pos="2003" w:val="left" w:leader="none"/>
        </w:tabs>
        <w:spacing w:line="240" w:lineRule="auto" w:before="187" w:after="0"/>
        <w:ind w:left="2003" w:right="0" w:hanging="289"/>
        <w:jc w:val="both"/>
        <w:rPr>
          <w:rFonts w:ascii="Calibri" w:hAnsi="Calibri"/>
          <w:i/>
          <w:sz w:val="28"/>
        </w:rPr>
      </w:pPr>
      <w:r>
        <w:rPr>
          <w:rFonts w:ascii="Calibri" w:hAnsi="Calibri"/>
          <w:i/>
          <w:sz w:val="28"/>
        </w:rPr>
        <w:t>ilk</w:t>
      </w:r>
      <w:r>
        <w:rPr>
          <w:spacing w:val="-16"/>
          <w:sz w:val="28"/>
        </w:rPr>
        <w:t> </w:t>
      </w:r>
      <w:r>
        <w:rPr>
          <w:rFonts w:ascii="Calibri" w:hAnsi="Calibri"/>
          <w:i/>
          <w:sz w:val="28"/>
        </w:rPr>
        <w:t>vaxtlar</w:t>
      </w:r>
      <w:r>
        <w:rPr>
          <w:spacing w:val="-13"/>
          <w:sz w:val="28"/>
        </w:rPr>
        <w:t> </w:t>
      </w:r>
      <w:r>
        <w:rPr>
          <w:rFonts w:ascii="Calibri" w:hAnsi="Calibri"/>
          <w:i/>
          <w:sz w:val="28"/>
        </w:rPr>
        <w:t>cinsi</w:t>
      </w:r>
      <w:r>
        <w:rPr>
          <w:spacing w:val="-10"/>
          <w:sz w:val="28"/>
        </w:rPr>
        <w:t> </w:t>
      </w:r>
      <w:r>
        <w:rPr>
          <w:rFonts w:ascii="Calibri" w:hAnsi="Calibri"/>
          <w:i/>
          <w:sz w:val="28"/>
        </w:rPr>
        <w:t>əlaqədən</w:t>
      </w:r>
      <w:r>
        <w:rPr>
          <w:rFonts w:ascii="Calibri" w:hAnsi="Calibri"/>
          <w:i/>
          <w:spacing w:val="-6"/>
          <w:sz w:val="28"/>
        </w:rPr>
        <w:t> </w:t>
      </w:r>
      <w:r>
        <w:rPr>
          <w:rFonts w:ascii="Calibri" w:hAnsi="Calibri"/>
          <w:i/>
          <w:sz w:val="28"/>
        </w:rPr>
        <w:t>yayınmalı</w:t>
      </w:r>
      <w:r>
        <w:rPr>
          <w:rFonts w:ascii="Calibri" w:hAnsi="Calibri"/>
          <w:i/>
          <w:spacing w:val="-5"/>
          <w:sz w:val="28"/>
        </w:rPr>
        <w:t> </w:t>
      </w:r>
      <w:r>
        <w:rPr>
          <w:rFonts w:ascii="Calibri" w:hAnsi="Calibri"/>
          <w:i/>
          <w:sz w:val="28"/>
        </w:rPr>
        <w:t>və</w:t>
      </w:r>
      <w:r>
        <w:rPr>
          <w:rFonts w:ascii="Calibri" w:hAnsi="Calibri"/>
          <w:i/>
          <w:spacing w:val="-5"/>
          <w:sz w:val="28"/>
        </w:rPr>
        <w:t> </w:t>
      </w:r>
      <w:r>
        <w:rPr>
          <w:rFonts w:ascii="Calibri" w:hAnsi="Calibri"/>
          <w:i/>
          <w:sz w:val="28"/>
        </w:rPr>
        <w:t>həkimin</w:t>
      </w:r>
      <w:r>
        <w:rPr>
          <w:spacing w:val="-12"/>
          <w:sz w:val="28"/>
        </w:rPr>
        <w:t> </w:t>
      </w:r>
      <w:r>
        <w:rPr>
          <w:rFonts w:ascii="Calibri" w:hAnsi="Calibri"/>
          <w:i/>
          <w:sz w:val="28"/>
        </w:rPr>
        <w:t>nəzarəti</w:t>
      </w:r>
      <w:r>
        <w:rPr>
          <w:rFonts w:ascii="Calibri" w:hAnsi="Calibri"/>
          <w:i/>
          <w:spacing w:val="-6"/>
          <w:sz w:val="28"/>
        </w:rPr>
        <w:t> </w:t>
      </w:r>
      <w:r>
        <w:rPr>
          <w:rFonts w:ascii="Calibri" w:hAnsi="Calibri"/>
          <w:i/>
          <w:sz w:val="28"/>
        </w:rPr>
        <w:t>altında</w:t>
      </w:r>
      <w:r>
        <w:rPr>
          <w:rFonts w:ascii="Calibri" w:hAnsi="Calibri"/>
          <w:i/>
          <w:spacing w:val="-6"/>
          <w:sz w:val="28"/>
        </w:rPr>
        <w:t> </w:t>
      </w:r>
      <w:r>
        <w:rPr>
          <w:rFonts w:ascii="Calibri" w:hAnsi="Calibri"/>
          <w:i/>
          <w:spacing w:val="-2"/>
          <w:sz w:val="28"/>
        </w:rPr>
        <w:t>olmalı.</w:t>
      </w:r>
    </w:p>
    <w:p>
      <w:pPr>
        <w:spacing w:line="259" w:lineRule="auto" w:before="188"/>
        <w:ind w:left="994" w:right="700" w:firstLine="719"/>
        <w:jc w:val="both"/>
        <w:rPr>
          <w:rFonts w:ascii="Calibri" w:hAnsi="Calibri"/>
          <w:i/>
          <w:sz w:val="28"/>
        </w:rPr>
      </w:pPr>
      <w:r>
        <w:rPr>
          <w:rFonts w:ascii="Calibri" w:hAnsi="Calibri"/>
          <w:i/>
          <w:sz w:val="28"/>
          <w:u w:val="single"/>
        </w:rPr>
        <w:t>Parafinoterapiya</w:t>
      </w:r>
      <w:r>
        <w:rPr>
          <w:sz w:val="28"/>
        </w:rPr>
        <w:t> </w:t>
      </w:r>
      <w:r>
        <w:rPr>
          <w:rFonts w:ascii="Calibri" w:hAnsi="Calibri"/>
          <w:i/>
          <w:sz w:val="28"/>
        </w:rPr>
        <w:t>– müalıcə məqsədilə ağ parofindən</w:t>
      </w:r>
      <w:r>
        <w:rPr>
          <w:sz w:val="28"/>
        </w:rPr>
        <w:t> </w:t>
      </w:r>
      <w:r>
        <w:rPr>
          <w:rFonts w:ascii="Calibri" w:hAnsi="Calibri"/>
          <w:i/>
          <w:sz w:val="28"/>
        </w:rPr>
        <w:t>istifadə olunur.</w:t>
      </w:r>
      <w:r>
        <w:rPr>
          <w:sz w:val="28"/>
        </w:rPr>
        <w:t> </w:t>
      </w:r>
      <w:r>
        <w:rPr>
          <w:rFonts w:ascii="Calibri" w:hAnsi="Calibri"/>
          <w:i/>
          <w:sz w:val="28"/>
        </w:rPr>
        <w:t>Bunun</w:t>
      </w:r>
      <w:r>
        <w:rPr>
          <w:sz w:val="28"/>
        </w:rPr>
        <w:t> </w:t>
      </w:r>
      <w:r>
        <w:rPr>
          <w:rFonts w:ascii="Calibri" w:hAnsi="Calibri"/>
          <w:i/>
          <w:sz w:val="28"/>
        </w:rPr>
        <w:t>üçün uşaqlıq yoluna 0,5 – 1 sm duametrli rezin trubka salınır,uzunluğu 15-20</w:t>
      </w:r>
      <w:r>
        <w:rPr>
          <w:sz w:val="28"/>
        </w:rPr>
        <w:t> </w:t>
      </w:r>
      <w:r>
        <w:rPr>
          <w:rFonts w:ascii="Calibri" w:hAnsi="Calibri"/>
          <w:i/>
          <w:sz w:val="28"/>
        </w:rPr>
        <w:t>sm</w:t>
      </w:r>
      <w:r>
        <w:rPr>
          <w:sz w:val="28"/>
        </w:rPr>
        <w:t> </w:t>
      </w:r>
      <w:r>
        <w:rPr>
          <w:rFonts w:ascii="Calibri" w:hAnsi="Calibri"/>
          <w:i/>
          <w:sz w:val="28"/>
        </w:rPr>
        <w:t>olur</w:t>
      </w:r>
      <w:r>
        <w:rPr>
          <w:sz w:val="28"/>
        </w:rPr>
        <w:t> </w:t>
      </w:r>
      <w:r>
        <w:rPr>
          <w:rFonts w:ascii="Calibri" w:hAnsi="Calibri"/>
          <w:i/>
          <w:sz w:val="28"/>
        </w:rPr>
        <w:t>və 4-6</w:t>
      </w:r>
      <w:r>
        <w:rPr>
          <w:sz w:val="28"/>
        </w:rPr>
        <w:t> </w:t>
      </w:r>
      <w:r>
        <w:rPr>
          <w:rFonts w:ascii="Calibri" w:hAnsi="Calibri"/>
          <w:i/>
          <w:sz w:val="28"/>
        </w:rPr>
        <w:t>sm</w:t>
      </w:r>
      <w:r>
        <w:rPr>
          <w:sz w:val="28"/>
        </w:rPr>
        <w:t> </w:t>
      </w:r>
      <w:r>
        <w:rPr>
          <w:rFonts w:ascii="Calibri" w:hAnsi="Calibri"/>
          <w:i/>
          <w:sz w:val="28"/>
        </w:rPr>
        <w:t>dərinliyə daxil edilir. Trubka (boru) olduqdan sonra qapanır. 1 saatdan</w:t>
      </w:r>
      <w:r>
        <w:rPr>
          <w:sz w:val="28"/>
        </w:rPr>
        <w:t> </w:t>
      </w:r>
      <w:r>
        <w:rPr>
          <w:rFonts w:ascii="Calibri" w:hAnsi="Calibri"/>
          <w:i/>
          <w:sz w:val="28"/>
        </w:rPr>
        <w:t>sonra</w:t>
      </w:r>
      <w:r>
        <w:rPr>
          <w:sz w:val="28"/>
        </w:rPr>
        <w:t> </w:t>
      </w:r>
      <w:r>
        <w:rPr>
          <w:rFonts w:ascii="Calibri" w:hAnsi="Calibri"/>
          <w:i/>
          <w:sz w:val="28"/>
        </w:rPr>
        <w:t>boru</w:t>
      </w:r>
      <w:r>
        <w:rPr>
          <w:sz w:val="28"/>
        </w:rPr>
        <w:t> </w:t>
      </w:r>
      <w:r>
        <w:rPr>
          <w:rFonts w:ascii="Calibri" w:hAnsi="Calibri"/>
          <w:i/>
          <w:sz w:val="28"/>
        </w:rPr>
        <w:t>xaric</w:t>
      </w:r>
      <w:r>
        <w:rPr>
          <w:sz w:val="28"/>
        </w:rPr>
        <w:t> </w:t>
      </w:r>
      <w:r>
        <w:rPr>
          <w:rFonts w:ascii="Calibri" w:hAnsi="Calibri"/>
          <w:i/>
          <w:sz w:val="28"/>
        </w:rPr>
        <w:t>edilir.</w:t>
      </w:r>
      <w:r>
        <w:rPr>
          <w:sz w:val="28"/>
        </w:rPr>
        <w:t> </w:t>
      </w:r>
      <w:r>
        <w:rPr>
          <w:rFonts w:ascii="Calibri" w:hAnsi="Calibri"/>
          <w:i/>
          <w:sz w:val="28"/>
        </w:rPr>
        <w:t>Həmçının parafin tamponlarıda tətbiq</w:t>
      </w:r>
      <w:r>
        <w:rPr>
          <w:sz w:val="28"/>
        </w:rPr>
        <w:t> </w:t>
      </w:r>
      <w:r>
        <w:rPr>
          <w:rFonts w:ascii="Calibri" w:hAnsi="Calibri"/>
          <w:i/>
          <w:sz w:val="28"/>
        </w:rPr>
        <w:t>olunur.</w:t>
      </w:r>
      <w:r>
        <w:rPr>
          <w:sz w:val="28"/>
        </w:rPr>
        <w:t> </w:t>
      </w:r>
      <w:r>
        <w:rPr>
          <w:rFonts w:ascii="Calibri" w:hAnsi="Calibri"/>
          <w:i/>
          <w:sz w:val="28"/>
        </w:rPr>
        <w:t>İstifadə olunan</w:t>
      </w:r>
      <w:r>
        <w:rPr>
          <w:sz w:val="28"/>
        </w:rPr>
        <w:t> </w:t>
      </w:r>
      <w:r>
        <w:rPr>
          <w:rFonts w:ascii="Calibri" w:hAnsi="Calibri"/>
          <w:i/>
          <w:sz w:val="28"/>
        </w:rPr>
        <w:t>parafin</w:t>
      </w:r>
      <w:r>
        <w:rPr>
          <w:sz w:val="28"/>
        </w:rPr>
        <w:t> </w:t>
      </w:r>
      <w:r>
        <w:rPr>
          <w:rFonts w:ascii="Calibri" w:hAnsi="Calibri"/>
          <w:i/>
          <w:sz w:val="28"/>
        </w:rPr>
        <w:t>10</w:t>
      </w:r>
      <w:r>
        <w:rPr>
          <w:sz w:val="28"/>
        </w:rPr>
        <w:t> </w:t>
      </w:r>
      <w:r>
        <w:rPr>
          <w:rFonts w:ascii="Calibri" w:hAnsi="Calibri"/>
          <w:i/>
          <w:sz w:val="28"/>
        </w:rPr>
        <w:t>dəqiqə müddətində 110-120</w:t>
      </w:r>
      <w:r>
        <w:rPr>
          <w:rFonts w:ascii="Calibri" w:hAnsi="Calibri"/>
          <w:i/>
          <w:sz w:val="28"/>
          <w:vertAlign w:val="superscript"/>
        </w:rPr>
        <w:t>0</w:t>
      </w:r>
      <w:r>
        <w:rPr>
          <w:rFonts w:ascii="Calibri" w:hAnsi="Calibri"/>
          <w:i/>
          <w:sz w:val="28"/>
          <w:vertAlign w:val="baseline"/>
        </w:rPr>
        <w:t>C-də sterilizə olunaraq</w:t>
      </w:r>
      <w:r>
        <w:rPr>
          <w:sz w:val="28"/>
          <w:vertAlign w:val="baseline"/>
        </w:rPr>
        <w:t> </w:t>
      </w:r>
      <w:r>
        <w:rPr>
          <w:rFonts w:ascii="Calibri" w:hAnsi="Calibri"/>
          <w:i/>
          <w:sz w:val="28"/>
          <w:vertAlign w:val="baseline"/>
        </w:rPr>
        <w:t>yenidən</w:t>
      </w:r>
      <w:r>
        <w:rPr>
          <w:spacing w:val="-1"/>
          <w:sz w:val="28"/>
          <w:vertAlign w:val="baseline"/>
        </w:rPr>
        <w:t> </w:t>
      </w:r>
      <w:r>
        <w:rPr>
          <w:rFonts w:ascii="Calibri" w:hAnsi="Calibri"/>
          <w:i/>
          <w:sz w:val="28"/>
          <w:vertAlign w:val="baseline"/>
        </w:rPr>
        <w:t>istifadə oluna</w:t>
      </w:r>
      <w:r>
        <w:rPr>
          <w:spacing w:val="-1"/>
          <w:sz w:val="28"/>
          <w:vertAlign w:val="baseline"/>
        </w:rPr>
        <w:t> </w:t>
      </w:r>
      <w:r>
        <w:rPr>
          <w:rFonts w:ascii="Calibri" w:hAnsi="Calibri"/>
          <w:i/>
          <w:sz w:val="28"/>
          <w:vertAlign w:val="baseline"/>
        </w:rPr>
        <w:t>bilər.</w:t>
      </w:r>
      <w:r>
        <w:rPr>
          <w:sz w:val="28"/>
          <w:vertAlign w:val="baseline"/>
        </w:rPr>
        <w:t> </w:t>
      </w:r>
      <w:r>
        <w:rPr>
          <w:rFonts w:ascii="Calibri" w:hAnsi="Calibri"/>
          <w:i/>
          <w:sz w:val="28"/>
          <w:vertAlign w:val="baseline"/>
        </w:rPr>
        <w:t>2-3</w:t>
      </w:r>
      <w:r>
        <w:rPr>
          <w:spacing w:val="-1"/>
          <w:sz w:val="28"/>
          <w:vertAlign w:val="baseline"/>
        </w:rPr>
        <w:t> </w:t>
      </w:r>
      <w:r>
        <w:rPr>
          <w:rFonts w:ascii="Calibri" w:hAnsi="Calibri"/>
          <w:i/>
          <w:sz w:val="28"/>
          <w:vertAlign w:val="baseline"/>
        </w:rPr>
        <w:t>dəfə tətbiq</w:t>
      </w:r>
      <w:r>
        <w:rPr>
          <w:spacing w:val="-1"/>
          <w:sz w:val="28"/>
          <w:vertAlign w:val="baseline"/>
        </w:rPr>
        <w:t> </w:t>
      </w:r>
      <w:r>
        <w:rPr>
          <w:rFonts w:ascii="Calibri" w:hAnsi="Calibri"/>
          <w:i/>
          <w:sz w:val="28"/>
          <w:vertAlign w:val="baseline"/>
        </w:rPr>
        <w:t>edildikdən</w:t>
      </w:r>
      <w:r>
        <w:rPr>
          <w:spacing w:val="-1"/>
          <w:sz w:val="28"/>
          <w:vertAlign w:val="baseline"/>
        </w:rPr>
        <w:t> </w:t>
      </w:r>
      <w:r>
        <w:rPr>
          <w:rFonts w:ascii="Calibri" w:hAnsi="Calibri"/>
          <w:i/>
          <w:sz w:val="28"/>
          <w:vertAlign w:val="baseline"/>
        </w:rPr>
        <w:t>sonra</w:t>
      </w:r>
      <w:r>
        <w:rPr>
          <w:spacing w:val="-2"/>
          <w:sz w:val="28"/>
          <w:vertAlign w:val="baseline"/>
        </w:rPr>
        <w:t> </w:t>
      </w:r>
      <w:r>
        <w:rPr>
          <w:rFonts w:ascii="Calibri" w:hAnsi="Calibri"/>
          <w:i/>
          <w:sz w:val="28"/>
          <w:vertAlign w:val="baseline"/>
        </w:rPr>
        <w:t>parafin</w:t>
      </w:r>
      <w:r>
        <w:rPr>
          <w:spacing w:val="-1"/>
          <w:sz w:val="28"/>
          <w:vertAlign w:val="baseline"/>
        </w:rPr>
        <w:t> </w:t>
      </w:r>
      <w:r>
        <w:rPr>
          <w:rFonts w:ascii="Calibri" w:hAnsi="Calibri"/>
          <w:i/>
          <w:sz w:val="28"/>
          <w:vertAlign w:val="baseline"/>
        </w:rPr>
        <w:t>özplastikliyini</w:t>
      </w:r>
      <w:r>
        <w:rPr>
          <w:sz w:val="28"/>
          <w:vertAlign w:val="baseline"/>
        </w:rPr>
        <w:t> </w:t>
      </w:r>
      <w:r>
        <w:rPr>
          <w:rFonts w:ascii="Calibri" w:hAnsi="Calibri"/>
          <w:i/>
          <w:sz w:val="28"/>
          <w:vertAlign w:val="baseline"/>
        </w:rPr>
        <w:t>itirir. Əgər</w:t>
      </w:r>
      <w:r>
        <w:rPr>
          <w:sz w:val="28"/>
          <w:vertAlign w:val="baseline"/>
        </w:rPr>
        <w:t> </w:t>
      </w:r>
      <w:r>
        <w:rPr>
          <w:rFonts w:ascii="Calibri" w:hAnsi="Calibri"/>
          <w:i/>
          <w:sz w:val="28"/>
          <w:vertAlign w:val="baseline"/>
        </w:rPr>
        <w:t>ona</w:t>
      </w:r>
      <w:r>
        <w:rPr>
          <w:sz w:val="28"/>
          <w:vertAlign w:val="baseline"/>
        </w:rPr>
        <w:t> </w:t>
      </w:r>
      <w:r>
        <w:rPr>
          <w:rFonts w:ascii="Calibri" w:hAnsi="Calibri"/>
          <w:i/>
          <w:sz w:val="28"/>
          <w:vertAlign w:val="baseline"/>
        </w:rPr>
        <w:t>25-30%</w:t>
      </w:r>
      <w:r>
        <w:rPr>
          <w:sz w:val="28"/>
          <w:vertAlign w:val="baseline"/>
        </w:rPr>
        <w:t> </w:t>
      </w:r>
      <w:r>
        <w:rPr>
          <w:rFonts w:ascii="Calibri" w:hAnsi="Calibri"/>
          <w:i/>
          <w:sz w:val="28"/>
          <w:vertAlign w:val="baseline"/>
        </w:rPr>
        <w:t>təzə parafin</w:t>
      </w:r>
      <w:r>
        <w:rPr>
          <w:sz w:val="28"/>
          <w:vertAlign w:val="baseline"/>
        </w:rPr>
        <w:t> </w:t>
      </w:r>
      <w:r>
        <w:rPr>
          <w:rFonts w:ascii="Calibri" w:hAnsi="Calibri"/>
          <w:i/>
          <w:sz w:val="28"/>
          <w:vertAlign w:val="baseline"/>
        </w:rPr>
        <w:t>əlavə olunarsa,</w:t>
      </w:r>
      <w:r>
        <w:rPr>
          <w:sz w:val="28"/>
          <w:vertAlign w:val="baseline"/>
        </w:rPr>
        <w:t> </w:t>
      </w:r>
      <w:r>
        <w:rPr>
          <w:rFonts w:ascii="Calibri" w:hAnsi="Calibri"/>
          <w:i/>
          <w:sz w:val="28"/>
          <w:vertAlign w:val="baseline"/>
        </w:rPr>
        <w:t>yenidən yararlı hala düşər.</w:t>
      </w:r>
    </w:p>
    <w:p>
      <w:pPr>
        <w:spacing w:line="256" w:lineRule="auto" w:before="160"/>
        <w:ind w:left="994" w:right="702" w:firstLine="719"/>
        <w:jc w:val="both"/>
        <w:rPr>
          <w:rFonts w:ascii="Calibri" w:hAnsi="Calibri"/>
          <w:i/>
          <w:sz w:val="28"/>
        </w:rPr>
      </w:pPr>
      <w:r>
        <w:rPr>
          <w:rFonts w:ascii="Calibri" w:hAnsi="Calibri"/>
          <w:i/>
          <w:sz w:val="28"/>
          <w:u w:val="single"/>
        </w:rPr>
        <w:t>Rentgenoterapiya.</w:t>
      </w:r>
      <w:r>
        <w:rPr>
          <w:sz w:val="28"/>
        </w:rPr>
        <w:t> </w:t>
      </w:r>
      <w:r>
        <w:rPr>
          <w:rFonts w:ascii="Calibri" w:hAnsi="Calibri"/>
          <w:i/>
          <w:sz w:val="28"/>
        </w:rPr>
        <w:t>Rentgen şüaları 1895-ci</w:t>
      </w:r>
      <w:r>
        <w:rPr>
          <w:sz w:val="28"/>
        </w:rPr>
        <w:t> </w:t>
      </w:r>
      <w:r>
        <w:rPr>
          <w:rFonts w:ascii="Calibri" w:hAnsi="Calibri"/>
          <w:i/>
          <w:sz w:val="28"/>
        </w:rPr>
        <w:t>ildə K.</w:t>
      </w:r>
      <w:r>
        <w:rPr>
          <w:sz w:val="28"/>
        </w:rPr>
        <w:t> </w:t>
      </w:r>
      <w:r>
        <w:rPr>
          <w:rFonts w:ascii="Calibri" w:hAnsi="Calibri"/>
          <w:i/>
          <w:sz w:val="28"/>
        </w:rPr>
        <w:t>Rentgen</w:t>
      </w:r>
      <w:r>
        <w:rPr>
          <w:sz w:val="28"/>
        </w:rPr>
        <w:t> </w:t>
      </w:r>
      <w:r>
        <w:rPr>
          <w:rFonts w:ascii="Calibri" w:hAnsi="Calibri"/>
          <w:i/>
          <w:sz w:val="28"/>
        </w:rPr>
        <w:t>tərəfindən</w:t>
      </w:r>
      <w:r>
        <w:rPr>
          <w:sz w:val="28"/>
        </w:rPr>
        <w:t> </w:t>
      </w:r>
      <w:r>
        <w:rPr>
          <w:rFonts w:ascii="Calibri" w:hAnsi="Calibri"/>
          <w:i/>
          <w:sz w:val="28"/>
        </w:rPr>
        <w:t>kəşf olunmuş və X-şüaları adlandırılmışdır: İki növ rentgen şüaları ayird edilir:</w:t>
      </w:r>
    </w:p>
    <w:p>
      <w:pPr>
        <w:pStyle w:val="ListParagraph"/>
        <w:numPr>
          <w:ilvl w:val="0"/>
          <w:numId w:val="185"/>
        </w:numPr>
        <w:tabs>
          <w:tab w:pos="2059" w:val="left" w:leader="none"/>
        </w:tabs>
        <w:spacing w:line="240" w:lineRule="auto" w:before="166" w:after="0"/>
        <w:ind w:left="2059" w:right="0" w:hanging="346"/>
        <w:jc w:val="both"/>
        <w:rPr>
          <w:rFonts w:ascii="Calibri" w:hAnsi="Calibri"/>
          <w:i/>
          <w:sz w:val="28"/>
        </w:rPr>
      </w:pPr>
      <w:r>
        <w:rPr>
          <w:rFonts w:ascii="Calibri" w:hAnsi="Calibri"/>
          <w:i/>
          <w:sz w:val="28"/>
        </w:rPr>
        <w:t>sərt</w:t>
      </w:r>
      <w:r>
        <w:rPr>
          <w:rFonts w:ascii="Calibri" w:hAnsi="Calibri"/>
          <w:i/>
          <w:spacing w:val="50"/>
          <w:sz w:val="28"/>
        </w:rPr>
        <w:t> </w:t>
      </w:r>
      <w:r>
        <w:rPr>
          <w:rFonts w:ascii="Calibri" w:hAnsi="Calibri"/>
          <w:i/>
          <w:sz w:val="28"/>
        </w:rPr>
        <w:t>pengen</w:t>
      </w:r>
      <w:r>
        <w:rPr>
          <w:rFonts w:ascii="Calibri" w:hAnsi="Calibri"/>
          <w:i/>
          <w:spacing w:val="53"/>
          <w:sz w:val="28"/>
        </w:rPr>
        <w:t> </w:t>
      </w:r>
      <w:r>
        <w:rPr>
          <w:rFonts w:ascii="Calibri" w:hAnsi="Calibri"/>
          <w:i/>
          <w:sz w:val="28"/>
        </w:rPr>
        <w:t>ş-ı-</w:t>
      </w:r>
      <w:r>
        <w:rPr>
          <w:spacing w:val="48"/>
          <w:sz w:val="28"/>
        </w:rPr>
        <w:t> </w:t>
      </w:r>
      <w:r>
        <w:rPr>
          <w:rFonts w:ascii="Calibri" w:hAnsi="Calibri"/>
          <w:i/>
          <w:sz w:val="28"/>
        </w:rPr>
        <w:t>bunlar</w:t>
      </w:r>
      <w:r>
        <w:rPr>
          <w:rFonts w:ascii="Calibri" w:hAnsi="Calibri"/>
          <w:i/>
          <w:spacing w:val="52"/>
          <w:sz w:val="28"/>
        </w:rPr>
        <w:t> </w:t>
      </w:r>
      <w:r>
        <w:rPr>
          <w:rFonts w:ascii="Calibri" w:hAnsi="Calibri"/>
          <w:i/>
          <w:sz w:val="28"/>
        </w:rPr>
        <w:t>toxumaların</w:t>
      </w:r>
      <w:r>
        <w:rPr>
          <w:rFonts w:ascii="Calibri" w:hAnsi="Calibri"/>
          <w:i/>
          <w:spacing w:val="53"/>
          <w:sz w:val="28"/>
        </w:rPr>
        <w:t> </w:t>
      </w:r>
      <w:r>
        <w:rPr>
          <w:rFonts w:ascii="Calibri" w:hAnsi="Calibri"/>
          <w:i/>
          <w:sz w:val="28"/>
        </w:rPr>
        <w:t>daha</w:t>
      </w:r>
      <w:r>
        <w:rPr>
          <w:rFonts w:ascii="Calibri" w:hAnsi="Calibri"/>
          <w:i/>
          <w:spacing w:val="53"/>
          <w:sz w:val="28"/>
        </w:rPr>
        <w:t> </w:t>
      </w:r>
      <w:r>
        <w:rPr>
          <w:rFonts w:ascii="Calibri" w:hAnsi="Calibri"/>
          <w:i/>
          <w:sz w:val="28"/>
        </w:rPr>
        <w:t>dərin</w:t>
      </w:r>
      <w:r>
        <w:rPr>
          <w:rFonts w:ascii="Calibri" w:hAnsi="Calibri"/>
          <w:i/>
          <w:spacing w:val="52"/>
          <w:sz w:val="28"/>
        </w:rPr>
        <w:t> </w:t>
      </w:r>
      <w:r>
        <w:rPr>
          <w:rFonts w:ascii="Calibri" w:hAnsi="Calibri"/>
          <w:i/>
          <w:sz w:val="28"/>
        </w:rPr>
        <w:t>qatlarına</w:t>
      </w:r>
      <w:r>
        <w:rPr>
          <w:rFonts w:ascii="Calibri" w:hAnsi="Calibri"/>
          <w:i/>
          <w:spacing w:val="55"/>
          <w:sz w:val="28"/>
        </w:rPr>
        <w:t> </w:t>
      </w:r>
      <w:r>
        <w:rPr>
          <w:rFonts w:ascii="Calibri" w:hAnsi="Calibri"/>
          <w:i/>
          <w:sz w:val="28"/>
        </w:rPr>
        <w:t>daxil</w:t>
      </w:r>
      <w:r>
        <w:rPr>
          <w:rFonts w:ascii="Calibri" w:hAnsi="Calibri"/>
          <w:i/>
          <w:spacing w:val="54"/>
          <w:sz w:val="28"/>
        </w:rPr>
        <w:t> </w:t>
      </w:r>
      <w:r>
        <w:rPr>
          <w:rFonts w:ascii="Calibri" w:hAnsi="Calibri"/>
          <w:i/>
          <w:spacing w:val="-2"/>
          <w:sz w:val="28"/>
        </w:rPr>
        <w:t>olmaq</w:t>
      </w:r>
    </w:p>
    <w:p>
      <w:pPr>
        <w:spacing w:before="25"/>
        <w:ind w:left="994" w:right="0" w:firstLine="0"/>
        <w:jc w:val="both"/>
        <w:rPr>
          <w:rFonts w:ascii="Calibri" w:hAnsi="Calibri"/>
          <w:i/>
          <w:sz w:val="28"/>
        </w:rPr>
      </w:pPr>
      <w:r>
        <w:rPr>
          <w:rFonts w:ascii="Calibri" w:hAnsi="Calibri"/>
          <w:i/>
          <w:sz w:val="28"/>
        </w:rPr>
        <w:t>xüsusiyyətlərinə</w:t>
      </w:r>
      <w:r>
        <w:rPr>
          <w:rFonts w:ascii="Calibri" w:hAnsi="Calibri"/>
          <w:i/>
          <w:spacing w:val="-12"/>
          <w:sz w:val="28"/>
        </w:rPr>
        <w:t> </w:t>
      </w:r>
      <w:r>
        <w:rPr>
          <w:rFonts w:ascii="Calibri" w:hAnsi="Calibri"/>
          <w:i/>
          <w:spacing w:val="-2"/>
          <w:sz w:val="28"/>
        </w:rPr>
        <w:t>malikdir;</w:t>
      </w:r>
    </w:p>
    <w:p>
      <w:pPr>
        <w:pStyle w:val="ListParagraph"/>
        <w:numPr>
          <w:ilvl w:val="0"/>
          <w:numId w:val="185"/>
        </w:numPr>
        <w:tabs>
          <w:tab w:pos="2038" w:val="left" w:leader="none"/>
        </w:tabs>
        <w:spacing w:line="240" w:lineRule="auto" w:before="190" w:after="0"/>
        <w:ind w:left="2038" w:right="0" w:hanging="324"/>
        <w:jc w:val="both"/>
        <w:rPr>
          <w:rFonts w:ascii="Calibri" w:hAnsi="Calibri"/>
          <w:i/>
          <w:sz w:val="28"/>
        </w:rPr>
      </w:pPr>
      <w:r>
        <w:rPr>
          <w:rFonts w:ascii="Calibri" w:hAnsi="Calibri"/>
          <w:i/>
          <w:sz w:val="28"/>
        </w:rPr>
        <w:t>yumşaq</w:t>
      </w:r>
      <w:r>
        <w:rPr>
          <w:rFonts w:ascii="Calibri" w:hAnsi="Calibri"/>
          <w:i/>
          <w:spacing w:val="30"/>
          <w:sz w:val="28"/>
        </w:rPr>
        <w:t> </w:t>
      </w:r>
      <w:r>
        <w:rPr>
          <w:rFonts w:ascii="Calibri" w:hAnsi="Calibri"/>
          <w:i/>
          <w:sz w:val="28"/>
        </w:rPr>
        <w:t>rentgen</w:t>
      </w:r>
      <w:r>
        <w:rPr>
          <w:rFonts w:ascii="Calibri" w:hAnsi="Calibri"/>
          <w:i/>
          <w:spacing w:val="32"/>
          <w:sz w:val="28"/>
        </w:rPr>
        <w:t>  </w:t>
      </w:r>
      <w:r>
        <w:rPr>
          <w:rFonts w:ascii="Calibri" w:hAnsi="Calibri"/>
          <w:i/>
          <w:sz w:val="28"/>
        </w:rPr>
        <w:t>ş-ı-bunlar</w:t>
      </w:r>
      <w:r>
        <w:rPr>
          <w:rFonts w:ascii="Calibri" w:hAnsi="Calibri"/>
          <w:i/>
          <w:spacing w:val="32"/>
          <w:sz w:val="28"/>
        </w:rPr>
        <w:t> </w:t>
      </w:r>
      <w:r>
        <w:rPr>
          <w:rFonts w:ascii="Calibri" w:hAnsi="Calibri"/>
          <w:i/>
          <w:sz w:val="28"/>
        </w:rPr>
        <w:t>toxumaların</w:t>
      </w:r>
      <w:r>
        <w:rPr>
          <w:rFonts w:ascii="Calibri" w:hAnsi="Calibri"/>
          <w:i/>
          <w:spacing w:val="31"/>
          <w:sz w:val="28"/>
        </w:rPr>
        <w:t> </w:t>
      </w:r>
      <w:r>
        <w:rPr>
          <w:rFonts w:ascii="Calibri" w:hAnsi="Calibri"/>
          <w:i/>
          <w:sz w:val="28"/>
        </w:rPr>
        <w:t>səthi</w:t>
      </w:r>
      <w:r>
        <w:rPr>
          <w:rFonts w:ascii="Calibri" w:hAnsi="Calibri"/>
          <w:i/>
          <w:spacing w:val="30"/>
          <w:sz w:val="28"/>
        </w:rPr>
        <w:t> </w:t>
      </w:r>
      <w:r>
        <w:rPr>
          <w:rFonts w:ascii="Calibri" w:hAnsi="Calibri"/>
          <w:i/>
          <w:sz w:val="28"/>
        </w:rPr>
        <w:t>qatlarına</w:t>
      </w:r>
      <w:r>
        <w:rPr>
          <w:rFonts w:ascii="Calibri" w:hAnsi="Calibri"/>
          <w:i/>
          <w:spacing w:val="30"/>
          <w:sz w:val="28"/>
        </w:rPr>
        <w:t> </w:t>
      </w:r>
      <w:r>
        <w:rPr>
          <w:rFonts w:ascii="Calibri" w:hAnsi="Calibri"/>
          <w:i/>
          <w:sz w:val="28"/>
        </w:rPr>
        <w:t>təsir</w:t>
      </w:r>
      <w:r>
        <w:rPr>
          <w:spacing w:val="25"/>
          <w:sz w:val="28"/>
        </w:rPr>
        <w:t> </w:t>
      </w:r>
      <w:r>
        <w:rPr>
          <w:rFonts w:ascii="Calibri" w:hAnsi="Calibri"/>
          <w:i/>
          <w:sz w:val="28"/>
        </w:rPr>
        <w:t>edir.</w:t>
      </w:r>
      <w:r>
        <w:rPr>
          <w:spacing w:val="25"/>
          <w:sz w:val="28"/>
        </w:rPr>
        <w:t> </w:t>
      </w:r>
      <w:r>
        <w:rPr>
          <w:rFonts w:ascii="Calibri" w:hAnsi="Calibri"/>
          <w:i/>
          <w:spacing w:val="-4"/>
          <w:sz w:val="28"/>
        </w:rPr>
        <w:t>Uzun</w:t>
      </w:r>
    </w:p>
    <w:p>
      <w:pPr>
        <w:spacing w:before="25"/>
        <w:ind w:left="994" w:right="0" w:firstLine="0"/>
        <w:jc w:val="both"/>
        <w:rPr>
          <w:rFonts w:ascii="Calibri" w:hAnsi="Calibri"/>
          <w:i/>
          <w:sz w:val="28"/>
        </w:rPr>
      </w:pPr>
      <w:r>
        <w:rPr>
          <w:rFonts w:ascii="Calibri" w:hAnsi="Calibri"/>
          <w:i/>
          <w:sz w:val="28"/>
        </w:rPr>
        <w:t>dalğalı</w:t>
      </w:r>
      <w:r>
        <w:rPr>
          <w:rFonts w:ascii="Calibri" w:hAnsi="Calibri"/>
          <w:i/>
          <w:spacing w:val="-5"/>
          <w:sz w:val="28"/>
        </w:rPr>
        <w:t> </w:t>
      </w:r>
      <w:r>
        <w:rPr>
          <w:rFonts w:ascii="Calibri" w:hAnsi="Calibri"/>
          <w:i/>
          <w:spacing w:val="-2"/>
          <w:sz w:val="28"/>
        </w:rPr>
        <w:t>şüalardır.</w:t>
      </w:r>
    </w:p>
    <w:p>
      <w:pPr>
        <w:spacing w:before="186"/>
        <w:ind w:left="1714" w:right="0" w:firstLine="0"/>
        <w:jc w:val="left"/>
        <w:rPr>
          <w:rFonts w:ascii="Calibri" w:hAnsi="Calibri"/>
          <w:i/>
          <w:sz w:val="28"/>
        </w:rPr>
      </w:pPr>
      <w:r>
        <w:rPr>
          <w:rFonts w:ascii="Calibri" w:hAnsi="Calibri"/>
          <w:i/>
          <w:sz w:val="28"/>
        </w:rPr>
        <w:t>Rentgenoterapiya</w:t>
      </w:r>
      <w:r>
        <w:rPr>
          <w:rFonts w:ascii="Calibri" w:hAnsi="Calibri"/>
          <w:i/>
          <w:spacing w:val="-8"/>
          <w:sz w:val="28"/>
        </w:rPr>
        <w:t> </w:t>
      </w:r>
      <w:r>
        <w:rPr>
          <w:rFonts w:ascii="Calibri" w:hAnsi="Calibri"/>
          <w:i/>
          <w:sz w:val="28"/>
        </w:rPr>
        <w:t>zamanı</w:t>
      </w:r>
      <w:r>
        <w:rPr>
          <w:rFonts w:ascii="Calibri" w:hAnsi="Calibri"/>
          <w:i/>
          <w:spacing w:val="-7"/>
          <w:sz w:val="28"/>
        </w:rPr>
        <w:t> </w:t>
      </w:r>
      <w:r>
        <w:rPr>
          <w:rFonts w:ascii="Calibri" w:hAnsi="Calibri"/>
          <w:i/>
          <w:sz w:val="28"/>
        </w:rPr>
        <w:t>müalıcənin</w:t>
      </w:r>
      <w:r>
        <w:rPr>
          <w:spacing w:val="-13"/>
          <w:sz w:val="28"/>
        </w:rPr>
        <w:t> </w:t>
      </w:r>
      <w:r>
        <w:rPr>
          <w:rFonts w:ascii="Calibri" w:hAnsi="Calibri"/>
          <w:i/>
          <w:sz w:val="28"/>
        </w:rPr>
        <w:t>effekti</w:t>
      </w:r>
      <w:r>
        <w:rPr>
          <w:spacing w:val="-13"/>
          <w:sz w:val="28"/>
        </w:rPr>
        <w:t> </w:t>
      </w:r>
      <w:r>
        <w:rPr>
          <w:rFonts w:ascii="Calibri" w:hAnsi="Calibri"/>
          <w:i/>
          <w:sz w:val="28"/>
        </w:rPr>
        <w:t>bir</w:t>
      </w:r>
      <w:r>
        <w:rPr>
          <w:spacing w:val="-13"/>
          <w:sz w:val="28"/>
        </w:rPr>
        <w:t> </w:t>
      </w:r>
      <w:r>
        <w:rPr>
          <w:rFonts w:ascii="Calibri" w:hAnsi="Calibri"/>
          <w:i/>
          <w:sz w:val="28"/>
        </w:rPr>
        <w:t>çox</w:t>
      </w:r>
      <w:r>
        <w:rPr>
          <w:spacing w:val="-12"/>
          <w:sz w:val="28"/>
        </w:rPr>
        <w:t> </w:t>
      </w:r>
      <w:r>
        <w:rPr>
          <w:rFonts w:ascii="Calibri" w:hAnsi="Calibri"/>
          <w:i/>
          <w:sz w:val="28"/>
        </w:rPr>
        <w:t>səbəbdən</w:t>
      </w:r>
      <w:r>
        <w:rPr>
          <w:rFonts w:ascii="Calibri" w:hAnsi="Calibri"/>
          <w:i/>
          <w:spacing w:val="-7"/>
          <w:sz w:val="28"/>
        </w:rPr>
        <w:t> </w:t>
      </w:r>
      <w:r>
        <w:rPr>
          <w:rFonts w:ascii="Calibri" w:hAnsi="Calibri"/>
          <w:i/>
          <w:spacing w:val="-2"/>
          <w:sz w:val="28"/>
        </w:rPr>
        <w:t>asılıdır:</w:t>
      </w:r>
    </w:p>
    <w:p>
      <w:pPr>
        <w:pStyle w:val="ListParagraph"/>
        <w:numPr>
          <w:ilvl w:val="0"/>
          <w:numId w:val="186"/>
        </w:numPr>
        <w:tabs>
          <w:tab w:pos="2003" w:val="left" w:leader="none"/>
        </w:tabs>
        <w:spacing w:line="240" w:lineRule="auto" w:before="186" w:after="0"/>
        <w:ind w:left="2003" w:right="0" w:hanging="289"/>
        <w:jc w:val="both"/>
        <w:rPr>
          <w:rFonts w:ascii="Calibri" w:hAnsi="Calibri"/>
          <w:i/>
          <w:sz w:val="28"/>
        </w:rPr>
      </w:pPr>
      <w:r>
        <w:rPr>
          <w:rFonts w:ascii="Calibri" w:hAnsi="Calibri"/>
          <w:i/>
          <w:sz w:val="28"/>
        </w:rPr>
        <w:t>xəstənin</w:t>
      </w:r>
      <w:r>
        <w:rPr>
          <w:spacing w:val="-11"/>
          <w:sz w:val="28"/>
        </w:rPr>
        <w:t> </w:t>
      </w:r>
      <w:r>
        <w:rPr>
          <w:rFonts w:ascii="Calibri" w:hAnsi="Calibri"/>
          <w:i/>
          <w:sz w:val="28"/>
        </w:rPr>
        <w:t>fərdi</w:t>
      </w:r>
      <w:r>
        <w:rPr>
          <w:spacing w:val="-13"/>
          <w:sz w:val="28"/>
        </w:rPr>
        <w:t> </w:t>
      </w:r>
      <w:r>
        <w:rPr>
          <w:rFonts w:ascii="Calibri" w:hAnsi="Calibri"/>
          <w:i/>
          <w:spacing w:val="-2"/>
          <w:sz w:val="28"/>
        </w:rPr>
        <w:t>xüsusiyyətləri;</w:t>
      </w:r>
    </w:p>
    <w:p>
      <w:pPr>
        <w:pStyle w:val="ListParagraph"/>
        <w:numPr>
          <w:ilvl w:val="0"/>
          <w:numId w:val="186"/>
        </w:numPr>
        <w:tabs>
          <w:tab w:pos="2003" w:val="left" w:leader="none"/>
        </w:tabs>
        <w:spacing w:line="240" w:lineRule="auto" w:before="189" w:after="0"/>
        <w:ind w:left="2003" w:right="0" w:hanging="289"/>
        <w:jc w:val="both"/>
        <w:rPr>
          <w:rFonts w:ascii="Calibri" w:hAnsi="Calibri"/>
          <w:i/>
          <w:sz w:val="28"/>
        </w:rPr>
      </w:pPr>
      <w:r>
        <w:rPr>
          <w:rFonts w:ascii="Calibri" w:hAnsi="Calibri"/>
          <w:i/>
          <w:sz w:val="28"/>
        </w:rPr>
        <w:t>sinir</w:t>
      </w:r>
      <w:r>
        <w:rPr>
          <w:spacing w:val="-15"/>
          <w:sz w:val="28"/>
        </w:rPr>
        <w:t> </w:t>
      </w:r>
      <w:r>
        <w:rPr>
          <w:rFonts w:ascii="Calibri" w:hAnsi="Calibri"/>
          <w:i/>
          <w:sz w:val="28"/>
        </w:rPr>
        <w:t>sisteminin</w:t>
      </w:r>
      <w:r>
        <w:rPr>
          <w:spacing w:val="-14"/>
          <w:sz w:val="28"/>
        </w:rPr>
        <w:t> </w:t>
      </w:r>
      <w:r>
        <w:rPr>
          <w:rFonts w:ascii="Calibri" w:hAnsi="Calibri"/>
          <w:i/>
          <w:sz w:val="28"/>
        </w:rPr>
        <w:t>funksional</w:t>
      </w:r>
      <w:r>
        <w:rPr>
          <w:spacing w:val="-13"/>
          <w:sz w:val="28"/>
        </w:rPr>
        <w:t> </w:t>
      </w:r>
      <w:r>
        <w:rPr>
          <w:rFonts w:ascii="Calibri" w:hAnsi="Calibri"/>
          <w:i/>
          <w:spacing w:val="-2"/>
          <w:sz w:val="28"/>
        </w:rPr>
        <w:t>vəziyyəti;</w:t>
      </w:r>
    </w:p>
    <w:p>
      <w:pPr>
        <w:pStyle w:val="ListParagraph"/>
        <w:numPr>
          <w:ilvl w:val="0"/>
          <w:numId w:val="186"/>
        </w:numPr>
        <w:tabs>
          <w:tab w:pos="2003" w:val="left" w:leader="none"/>
        </w:tabs>
        <w:spacing w:line="240" w:lineRule="auto" w:before="186" w:after="0"/>
        <w:ind w:left="2003" w:right="0" w:hanging="289"/>
        <w:jc w:val="both"/>
        <w:rPr>
          <w:rFonts w:ascii="Calibri" w:hAnsi="Calibri"/>
          <w:i/>
          <w:sz w:val="28"/>
        </w:rPr>
      </w:pPr>
      <w:r>
        <w:rPr>
          <w:rFonts w:ascii="Calibri" w:hAnsi="Calibri"/>
          <w:i/>
          <w:sz w:val="28"/>
        </w:rPr>
        <w:t>şüalanmanın</w:t>
      </w:r>
      <w:r>
        <w:rPr>
          <w:rFonts w:ascii="Calibri" w:hAnsi="Calibri"/>
          <w:i/>
          <w:spacing w:val="-11"/>
          <w:sz w:val="28"/>
        </w:rPr>
        <w:t> </w:t>
      </w:r>
      <w:r>
        <w:rPr>
          <w:rFonts w:ascii="Calibri" w:hAnsi="Calibri"/>
          <w:i/>
          <w:spacing w:val="-2"/>
          <w:sz w:val="28"/>
        </w:rPr>
        <w:t>dozası;</w:t>
      </w:r>
    </w:p>
    <w:p>
      <w:pPr>
        <w:pStyle w:val="ListParagraph"/>
        <w:spacing w:after="0" w:line="240" w:lineRule="auto"/>
        <w:jc w:val="both"/>
        <w:rPr>
          <w:rFonts w:ascii="Calibri" w:hAnsi="Calibri"/>
          <w:i/>
          <w:sz w:val="28"/>
        </w:rPr>
        <w:sectPr>
          <w:pgSz w:w="11910" w:h="16840"/>
          <w:pgMar w:top="1100" w:bottom="280" w:left="708" w:right="141"/>
        </w:sectPr>
      </w:pPr>
    </w:p>
    <w:p>
      <w:pPr>
        <w:pStyle w:val="ListParagraph"/>
        <w:numPr>
          <w:ilvl w:val="0"/>
          <w:numId w:val="186"/>
        </w:numPr>
        <w:tabs>
          <w:tab w:pos="2003" w:val="left" w:leader="none"/>
        </w:tabs>
        <w:spacing w:line="240" w:lineRule="auto" w:before="14" w:after="0"/>
        <w:ind w:left="2003" w:right="0" w:hanging="289"/>
        <w:jc w:val="both"/>
        <w:rPr>
          <w:rFonts w:ascii="Calibri" w:hAnsi="Calibri"/>
          <w:i/>
          <w:sz w:val="28"/>
        </w:rPr>
      </w:pPr>
      <w:r>
        <w:rPr>
          <w:rFonts w:ascii="Calibri" w:hAnsi="Calibri"/>
          <w:i/>
          <w:sz w:val="28"/>
        </w:rPr>
        <w:t>xəstənin</w:t>
      </w:r>
      <w:r>
        <w:rPr>
          <w:rFonts w:ascii="Calibri" w:hAnsi="Calibri"/>
          <w:i/>
          <w:spacing w:val="-5"/>
          <w:sz w:val="28"/>
        </w:rPr>
        <w:t> </w:t>
      </w:r>
      <w:r>
        <w:rPr>
          <w:rFonts w:ascii="Calibri" w:hAnsi="Calibri"/>
          <w:i/>
          <w:spacing w:val="-2"/>
          <w:sz w:val="28"/>
        </w:rPr>
        <w:t>yaşından;</w:t>
      </w:r>
    </w:p>
    <w:p>
      <w:pPr>
        <w:pStyle w:val="ListParagraph"/>
        <w:numPr>
          <w:ilvl w:val="0"/>
          <w:numId w:val="186"/>
        </w:numPr>
        <w:tabs>
          <w:tab w:pos="2003" w:val="left" w:leader="none"/>
        </w:tabs>
        <w:spacing w:line="240" w:lineRule="auto" w:before="189" w:after="0"/>
        <w:ind w:left="2003" w:right="0" w:hanging="289"/>
        <w:jc w:val="both"/>
        <w:rPr>
          <w:rFonts w:ascii="Calibri" w:hAnsi="Calibri"/>
          <w:i/>
          <w:sz w:val="28"/>
        </w:rPr>
      </w:pPr>
      <w:r>
        <w:rPr>
          <w:rFonts w:ascii="Calibri" w:hAnsi="Calibri"/>
          <w:i/>
          <w:sz w:val="28"/>
        </w:rPr>
        <w:t>şiş</w:t>
      </w:r>
      <w:r>
        <w:rPr>
          <w:rFonts w:ascii="Calibri" w:hAnsi="Calibri"/>
          <w:i/>
          <w:spacing w:val="-6"/>
          <w:sz w:val="28"/>
        </w:rPr>
        <w:t> </w:t>
      </w:r>
      <w:r>
        <w:rPr>
          <w:rFonts w:ascii="Calibri" w:hAnsi="Calibri"/>
          <w:i/>
          <w:sz w:val="28"/>
        </w:rPr>
        <w:t>toxumasının</w:t>
      </w:r>
      <w:r>
        <w:rPr>
          <w:rFonts w:ascii="Calibri" w:hAnsi="Calibri"/>
          <w:i/>
          <w:spacing w:val="-7"/>
          <w:sz w:val="28"/>
        </w:rPr>
        <w:t> </w:t>
      </w:r>
      <w:r>
        <w:rPr>
          <w:rFonts w:ascii="Calibri" w:hAnsi="Calibri"/>
          <w:i/>
          <w:sz w:val="28"/>
        </w:rPr>
        <w:t>şüa</w:t>
      </w:r>
      <w:r>
        <w:rPr>
          <w:rFonts w:ascii="Calibri" w:hAnsi="Calibri"/>
          <w:i/>
          <w:spacing w:val="-6"/>
          <w:sz w:val="28"/>
        </w:rPr>
        <w:t> </w:t>
      </w:r>
      <w:r>
        <w:rPr>
          <w:rFonts w:ascii="Calibri" w:hAnsi="Calibri"/>
          <w:i/>
          <w:sz w:val="28"/>
        </w:rPr>
        <w:t>enerjisinə</w:t>
      </w:r>
      <w:r>
        <w:rPr>
          <w:rFonts w:ascii="Calibri" w:hAnsi="Calibri"/>
          <w:i/>
          <w:spacing w:val="-4"/>
          <w:sz w:val="28"/>
        </w:rPr>
        <w:t> </w:t>
      </w:r>
      <w:r>
        <w:rPr>
          <w:rFonts w:ascii="Calibri" w:hAnsi="Calibri"/>
          <w:i/>
          <w:spacing w:val="-2"/>
          <w:sz w:val="28"/>
        </w:rPr>
        <w:t>həssaslığı</w:t>
      </w:r>
    </w:p>
    <w:p>
      <w:pPr>
        <w:spacing w:line="259" w:lineRule="auto" w:before="188"/>
        <w:ind w:left="994" w:right="702" w:firstLine="719"/>
        <w:jc w:val="both"/>
        <w:rPr>
          <w:rFonts w:ascii="Calibri" w:hAnsi="Calibri"/>
          <w:i/>
          <w:sz w:val="28"/>
        </w:rPr>
      </w:pPr>
      <w:r>
        <w:rPr>
          <w:rFonts w:ascii="Calibri" w:hAnsi="Calibri"/>
          <w:i/>
          <w:sz w:val="28"/>
        </w:rPr>
        <w:t>Klimakterik</w:t>
      </w:r>
      <w:r>
        <w:rPr>
          <w:rFonts w:ascii="Calibri" w:hAnsi="Calibri"/>
          <w:i/>
          <w:spacing w:val="-16"/>
          <w:sz w:val="28"/>
        </w:rPr>
        <w:t> </w:t>
      </w:r>
      <w:r>
        <w:rPr>
          <w:rFonts w:ascii="Calibri" w:hAnsi="Calibri"/>
          <w:i/>
          <w:sz w:val="28"/>
        </w:rPr>
        <w:t>yaşda</w:t>
      </w:r>
      <w:r>
        <w:rPr>
          <w:rFonts w:ascii="Calibri" w:hAnsi="Calibri"/>
          <w:i/>
          <w:spacing w:val="-16"/>
          <w:sz w:val="28"/>
        </w:rPr>
        <w:t> </w:t>
      </w:r>
      <w:r>
        <w:rPr>
          <w:rFonts w:ascii="Calibri" w:hAnsi="Calibri"/>
          <w:i/>
          <w:sz w:val="28"/>
        </w:rPr>
        <w:t>qanaxmalar</w:t>
      </w:r>
      <w:r>
        <w:rPr>
          <w:rFonts w:ascii="Calibri" w:hAnsi="Calibri"/>
          <w:i/>
          <w:spacing w:val="-16"/>
          <w:sz w:val="28"/>
        </w:rPr>
        <w:t> </w:t>
      </w:r>
      <w:r>
        <w:rPr>
          <w:rFonts w:ascii="Calibri" w:hAnsi="Calibri"/>
          <w:i/>
          <w:sz w:val="28"/>
        </w:rPr>
        <w:t>zamanı</w:t>
      </w:r>
      <w:r>
        <w:rPr>
          <w:rFonts w:ascii="Calibri" w:hAnsi="Calibri"/>
          <w:i/>
          <w:spacing w:val="-16"/>
          <w:sz w:val="28"/>
        </w:rPr>
        <w:t> </w:t>
      </w:r>
      <w:r>
        <w:rPr>
          <w:rFonts w:ascii="Calibri" w:hAnsi="Calibri"/>
          <w:i/>
          <w:sz w:val="28"/>
        </w:rPr>
        <w:t>rentgen</w:t>
      </w:r>
      <w:r>
        <w:rPr>
          <w:rFonts w:ascii="Calibri" w:hAnsi="Calibri"/>
          <w:i/>
          <w:spacing w:val="-16"/>
          <w:sz w:val="28"/>
        </w:rPr>
        <w:t> </w:t>
      </w:r>
      <w:r>
        <w:rPr>
          <w:rFonts w:ascii="Calibri" w:hAnsi="Calibri"/>
          <w:i/>
          <w:sz w:val="28"/>
        </w:rPr>
        <w:t>şüalarını</w:t>
      </w:r>
      <w:r>
        <w:rPr>
          <w:rFonts w:ascii="Calibri" w:hAnsi="Calibri"/>
          <w:i/>
          <w:spacing w:val="-15"/>
          <w:sz w:val="28"/>
        </w:rPr>
        <w:t> </w:t>
      </w:r>
      <w:r>
        <w:rPr>
          <w:rFonts w:ascii="Calibri" w:hAnsi="Calibri"/>
          <w:i/>
          <w:sz w:val="28"/>
        </w:rPr>
        <w:t>təyin</w:t>
      </w:r>
      <w:r>
        <w:rPr>
          <w:spacing w:val="-18"/>
          <w:sz w:val="28"/>
        </w:rPr>
        <w:t> </w:t>
      </w:r>
      <w:r>
        <w:rPr>
          <w:rFonts w:ascii="Calibri" w:hAnsi="Calibri"/>
          <w:i/>
          <w:sz w:val="28"/>
        </w:rPr>
        <w:t>etdikdə</w:t>
      </w:r>
      <w:r>
        <w:rPr>
          <w:rFonts w:ascii="Calibri" w:hAnsi="Calibri"/>
          <w:i/>
          <w:spacing w:val="-16"/>
          <w:sz w:val="28"/>
        </w:rPr>
        <w:t> </w:t>
      </w:r>
      <w:r>
        <w:rPr>
          <w:rFonts w:ascii="Calibri" w:hAnsi="Calibri"/>
          <w:i/>
          <w:sz w:val="28"/>
        </w:rPr>
        <w:t>əvvəlcə uşaqlıqda bəd</w:t>
      </w:r>
      <w:r>
        <w:rPr>
          <w:sz w:val="28"/>
        </w:rPr>
        <w:t> </w:t>
      </w:r>
      <w:r>
        <w:rPr>
          <w:rFonts w:ascii="Calibri" w:hAnsi="Calibri"/>
          <w:i/>
          <w:sz w:val="28"/>
        </w:rPr>
        <w:t>xassəli şişlərin</w:t>
      </w:r>
      <w:r>
        <w:rPr>
          <w:sz w:val="28"/>
        </w:rPr>
        <w:t> </w:t>
      </w:r>
      <w:r>
        <w:rPr>
          <w:rFonts w:ascii="Calibri" w:hAnsi="Calibri"/>
          <w:i/>
          <w:sz w:val="28"/>
        </w:rPr>
        <w:t>olub-olmamasını yoxlamaq lazımdır (sınıq qaşınması ilə).</w:t>
      </w:r>
      <w:r>
        <w:rPr>
          <w:spacing w:val="-12"/>
          <w:sz w:val="28"/>
        </w:rPr>
        <w:t> </w:t>
      </w:r>
      <w:r>
        <w:rPr>
          <w:rFonts w:ascii="Calibri" w:hAnsi="Calibri"/>
          <w:i/>
          <w:sz w:val="28"/>
        </w:rPr>
        <w:t>Bəzən</w:t>
      </w:r>
      <w:r>
        <w:rPr>
          <w:rFonts w:ascii="Calibri" w:hAnsi="Calibri"/>
          <w:i/>
          <w:spacing w:val="-6"/>
          <w:sz w:val="28"/>
        </w:rPr>
        <w:t> </w:t>
      </w:r>
      <w:r>
        <w:rPr>
          <w:rFonts w:ascii="Calibri" w:hAnsi="Calibri"/>
          <w:i/>
          <w:sz w:val="28"/>
        </w:rPr>
        <w:t>funksionalli</w:t>
      </w:r>
      <w:r>
        <w:rPr>
          <w:rFonts w:ascii="Calibri" w:hAnsi="Calibri"/>
          <w:i/>
          <w:spacing w:val="40"/>
          <w:sz w:val="28"/>
        </w:rPr>
        <w:t> </w:t>
      </w:r>
      <w:r>
        <w:rPr>
          <w:rFonts w:ascii="Calibri" w:hAnsi="Calibri"/>
          <w:i/>
          <w:sz w:val="28"/>
        </w:rPr>
        <w:t>xarakter</w:t>
      </w:r>
      <w:r>
        <w:rPr>
          <w:rFonts w:ascii="Calibri" w:hAnsi="Calibri"/>
          <w:i/>
          <w:spacing w:val="-6"/>
          <w:sz w:val="28"/>
        </w:rPr>
        <w:t> </w:t>
      </w:r>
      <w:r>
        <w:rPr>
          <w:rFonts w:ascii="Calibri" w:hAnsi="Calibri"/>
          <w:i/>
          <w:sz w:val="28"/>
        </w:rPr>
        <w:t>çoxlu</w:t>
      </w:r>
      <w:r>
        <w:rPr>
          <w:rFonts w:ascii="Calibri" w:hAnsi="Calibri"/>
          <w:i/>
          <w:spacing w:val="-6"/>
          <w:sz w:val="28"/>
        </w:rPr>
        <w:t> </w:t>
      </w:r>
      <w:r>
        <w:rPr>
          <w:rFonts w:ascii="Calibri" w:hAnsi="Calibri"/>
          <w:i/>
          <w:sz w:val="28"/>
        </w:rPr>
        <w:t>qanaxmalar</w:t>
      </w:r>
      <w:r>
        <w:rPr>
          <w:rFonts w:ascii="Calibri" w:hAnsi="Calibri"/>
          <w:i/>
          <w:spacing w:val="-6"/>
          <w:sz w:val="28"/>
        </w:rPr>
        <w:t> </w:t>
      </w:r>
      <w:r>
        <w:rPr>
          <w:rFonts w:ascii="Calibri" w:hAnsi="Calibri"/>
          <w:i/>
          <w:sz w:val="28"/>
        </w:rPr>
        <w:t>zamanı</w:t>
      </w:r>
      <w:r>
        <w:rPr>
          <w:rFonts w:ascii="Calibri" w:hAnsi="Calibri"/>
          <w:i/>
          <w:spacing w:val="-6"/>
          <w:sz w:val="28"/>
        </w:rPr>
        <w:t> </w:t>
      </w:r>
      <w:r>
        <w:rPr>
          <w:rFonts w:ascii="Calibri" w:hAnsi="Calibri"/>
          <w:i/>
          <w:sz w:val="28"/>
        </w:rPr>
        <w:t>dalağın</w:t>
      </w:r>
      <w:r>
        <w:rPr>
          <w:rFonts w:ascii="Calibri" w:hAnsi="Calibri"/>
          <w:i/>
          <w:spacing w:val="-6"/>
          <w:sz w:val="28"/>
        </w:rPr>
        <w:t> </w:t>
      </w:r>
      <w:r>
        <w:rPr>
          <w:rFonts w:ascii="Calibri" w:hAnsi="Calibri"/>
          <w:i/>
          <w:sz w:val="28"/>
        </w:rPr>
        <w:t>rentgenizasiyası aparılır.</w:t>
      </w:r>
      <w:r>
        <w:rPr>
          <w:rFonts w:ascii="Calibri" w:hAnsi="Calibri"/>
          <w:i/>
          <w:spacing w:val="-9"/>
          <w:sz w:val="28"/>
        </w:rPr>
        <w:t> </w:t>
      </w:r>
      <w:r>
        <w:rPr>
          <w:rFonts w:ascii="Calibri" w:hAnsi="Calibri"/>
          <w:i/>
          <w:sz w:val="28"/>
        </w:rPr>
        <w:t>Bu</w:t>
      </w:r>
      <w:r>
        <w:rPr>
          <w:rFonts w:ascii="Calibri" w:hAnsi="Calibri"/>
          <w:i/>
          <w:spacing w:val="-10"/>
          <w:sz w:val="28"/>
        </w:rPr>
        <w:t> </w:t>
      </w:r>
      <w:r>
        <w:rPr>
          <w:rFonts w:ascii="Calibri" w:hAnsi="Calibri"/>
          <w:i/>
          <w:sz w:val="28"/>
        </w:rPr>
        <w:t>zaman</w:t>
      </w:r>
      <w:r>
        <w:rPr>
          <w:rFonts w:ascii="Calibri" w:hAnsi="Calibri"/>
          <w:i/>
          <w:spacing w:val="-10"/>
          <w:sz w:val="28"/>
        </w:rPr>
        <w:t> </w:t>
      </w:r>
      <w:r>
        <w:rPr>
          <w:rFonts w:ascii="Calibri" w:hAnsi="Calibri"/>
          <w:i/>
          <w:sz w:val="28"/>
        </w:rPr>
        <w:t>görünür</w:t>
      </w:r>
      <w:r>
        <w:rPr>
          <w:rFonts w:ascii="Calibri" w:hAnsi="Calibri"/>
          <w:i/>
          <w:spacing w:val="40"/>
          <w:sz w:val="28"/>
        </w:rPr>
        <w:t> </w:t>
      </w:r>
      <w:r>
        <w:rPr>
          <w:rFonts w:ascii="Calibri" w:hAnsi="Calibri"/>
          <w:i/>
          <w:sz w:val="28"/>
        </w:rPr>
        <w:t>böyük</w:t>
      </w:r>
      <w:r>
        <w:rPr>
          <w:rFonts w:ascii="Calibri" w:hAnsi="Calibri"/>
          <w:i/>
          <w:spacing w:val="-10"/>
          <w:sz w:val="28"/>
        </w:rPr>
        <w:t> </w:t>
      </w:r>
      <w:r>
        <w:rPr>
          <w:rFonts w:ascii="Calibri" w:hAnsi="Calibri"/>
          <w:i/>
          <w:sz w:val="28"/>
        </w:rPr>
        <w:t>miqdarda</w:t>
      </w:r>
      <w:r>
        <w:rPr>
          <w:rFonts w:ascii="Calibri" w:hAnsi="Calibri"/>
          <w:i/>
          <w:spacing w:val="-10"/>
          <w:sz w:val="28"/>
        </w:rPr>
        <w:t> </w:t>
      </w:r>
      <w:r>
        <w:rPr>
          <w:rFonts w:ascii="Calibri" w:hAnsi="Calibri"/>
          <w:i/>
          <w:sz w:val="28"/>
        </w:rPr>
        <w:t>trambositlər</w:t>
      </w:r>
      <w:r>
        <w:rPr>
          <w:rFonts w:ascii="Calibri" w:hAnsi="Calibri"/>
          <w:i/>
          <w:spacing w:val="-10"/>
          <w:sz w:val="28"/>
        </w:rPr>
        <w:t> </w:t>
      </w:r>
      <w:r>
        <w:rPr>
          <w:rFonts w:ascii="Calibri" w:hAnsi="Calibri"/>
          <w:i/>
          <w:sz w:val="28"/>
        </w:rPr>
        <w:t>parçalanır</w:t>
      </w:r>
      <w:r>
        <w:rPr>
          <w:rFonts w:ascii="Calibri" w:hAnsi="Calibri"/>
          <w:i/>
          <w:spacing w:val="-10"/>
          <w:sz w:val="28"/>
        </w:rPr>
        <w:t> </w:t>
      </w:r>
      <w:r>
        <w:rPr>
          <w:rFonts w:ascii="Calibri" w:hAnsi="Calibri"/>
          <w:i/>
          <w:sz w:val="28"/>
        </w:rPr>
        <w:t>ki,</w:t>
      </w:r>
      <w:r>
        <w:rPr>
          <w:rFonts w:ascii="Calibri" w:hAnsi="Calibri"/>
          <w:i/>
          <w:spacing w:val="-10"/>
          <w:sz w:val="28"/>
        </w:rPr>
        <w:t> </w:t>
      </w:r>
      <w:r>
        <w:rPr>
          <w:rFonts w:ascii="Calibri" w:hAnsi="Calibri"/>
          <w:i/>
          <w:sz w:val="28"/>
        </w:rPr>
        <w:t>bu</w:t>
      </w:r>
      <w:r>
        <w:rPr>
          <w:rFonts w:ascii="Calibri" w:hAnsi="Calibri"/>
          <w:i/>
          <w:spacing w:val="-10"/>
          <w:sz w:val="28"/>
        </w:rPr>
        <w:t> </w:t>
      </w:r>
      <w:r>
        <w:rPr>
          <w:rFonts w:ascii="Calibri" w:hAnsi="Calibri"/>
          <w:i/>
          <w:sz w:val="28"/>
        </w:rPr>
        <w:t>da</w:t>
      </w:r>
      <w:r>
        <w:rPr>
          <w:rFonts w:ascii="Calibri" w:hAnsi="Calibri"/>
          <w:i/>
          <w:spacing w:val="-10"/>
          <w:sz w:val="28"/>
        </w:rPr>
        <w:t> </w:t>
      </w:r>
      <w:r>
        <w:rPr>
          <w:rFonts w:ascii="Calibri" w:hAnsi="Calibri"/>
          <w:i/>
          <w:sz w:val="28"/>
        </w:rPr>
        <w:t>qanın tez laxtalanmasına kömək edir. Uşaqlıq fibromioması zamanı pentgen şüaların tətbiqi</w:t>
      </w:r>
      <w:r>
        <w:rPr>
          <w:rFonts w:ascii="Calibri" w:hAnsi="Calibri"/>
          <w:i/>
          <w:spacing w:val="-16"/>
          <w:sz w:val="28"/>
        </w:rPr>
        <w:t> </w:t>
      </w:r>
      <w:r>
        <w:rPr>
          <w:rFonts w:ascii="Calibri" w:hAnsi="Calibri"/>
          <w:i/>
          <w:sz w:val="28"/>
        </w:rPr>
        <w:t>çox</w:t>
      </w:r>
      <w:r>
        <w:rPr>
          <w:rFonts w:ascii="Calibri" w:hAnsi="Calibri"/>
          <w:i/>
          <w:spacing w:val="-16"/>
          <w:sz w:val="28"/>
        </w:rPr>
        <w:t> </w:t>
      </w:r>
      <w:r>
        <w:rPr>
          <w:rFonts w:ascii="Calibri" w:hAnsi="Calibri"/>
          <w:i/>
          <w:sz w:val="28"/>
        </w:rPr>
        <w:t>geniş</w:t>
      </w:r>
      <w:r>
        <w:rPr>
          <w:rFonts w:ascii="Calibri" w:hAnsi="Calibri"/>
          <w:i/>
          <w:spacing w:val="-16"/>
          <w:sz w:val="28"/>
        </w:rPr>
        <w:t> </w:t>
      </w:r>
      <w:r>
        <w:rPr>
          <w:rFonts w:ascii="Calibri" w:hAnsi="Calibri"/>
          <w:i/>
          <w:sz w:val="28"/>
        </w:rPr>
        <w:t>istifadə</w:t>
      </w:r>
      <w:r>
        <w:rPr>
          <w:rFonts w:ascii="Calibri" w:hAnsi="Calibri"/>
          <w:i/>
          <w:spacing w:val="-16"/>
          <w:sz w:val="28"/>
        </w:rPr>
        <w:t> </w:t>
      </w:r>
      <w:r>
        <w:rPr>
          <w:rFonts w:ascii="Calibri" w:hAnsi="Calibri"/>
          <w:i/>
          <w:sz w:val="28"/>
        </w:rPr>
        <w:t>olunan</w:t>
      </w:r>
      <w:r>
        <w:rPr>
          <w:spacing w:val="-17"/>
          <w:sz w:val="28"/>
        </w:rPr>
        <w:t> </w:t>
      </w:r>
      <w:r>
        <w:rPr>
          <w:rFonts w:ascii="Calibri" w:hAnsi="Calibri"/>
          <w:i/>
          <w:sz w:val="28"/>
        </w:rPr>
        <w:t>üsuldur.</w:t>
      </w:r>
      <w:r>
        <w:rPr>
          <w:spacing w:val="-18"/>
          <w:sz w:val="28"/>
        </w:rPr>
        <w:t> </w:t>
      </w:r>
      <w:r>
        <w:rPr>
          <w:rFonts w:ascii="Calibri" w:hAnsi="Calibri"/>
          <w:i/>
          <w:sz w:val="28"/>
        </w:rPr>
        <w:t>Belə</w:t>
      </w:r>
      <w:r>
        <w:rPr>
          <w:rFonts w:ascii="Calibri" w:hAnsi="Calibri"/>
          <w:i/>
          <w:spacing w:val="-16"/>
          <w:sz w:val="28"/>
        </w:rPr>
        <w:t> </w:t>
      </w:r>
      <w:r>
        <w:rPr>
          <w:rFonts w:ascii="Calibri" w:hAnsi="Calibri"/>
          <w:i/>
          <w:sz w:val="28"/>
        </w:rPr>
        <w:t>ki,</w:t>
      </w:r>
      <w:r>
        <w:rPr>
          <w:spacing w:val="-17"/>
          <w:sz w:val="28"/>
        </w:rPr>
        <w:t> </w:t>
      </w:r>
      <w:r>
        <w:rPr>
          <w:rFonts w:ascii="Calibri" w:hAnsi="Calibri"/>
          <w:i/>
          <w:sz w:val="28"/>
        </w:rPr>
        <w:t>bu</w:t>
      </w:r>
      <w:r>
        <w:rPr>
          <w:spacing w:val="-18"/>
          <w:sz w:val="28"/>
        </w:rPr>
        <w:t> </w:t>
      </w:r>
      <w:r>
        <w:rPr>
          <w:rFonts w:ascii="Calibri" w:hAnsi="Calibri"/>
          <w:i/>
          <w:sz w:val="28"/>
        </w:rPr>
        <w:t>zaman</w:t>
      </w:r>
      <w:r>
        <w:rPr>
          <w:spacing w:val="-17"/>
          <w:sz w:val="28"/>
        </w:rPr>
        <w:t> </w:t>
      </w:r>
      <w:r>
        <w:rPr>
          <w:rFonts w:ascii="Calibri" w:hAnsi="Calibri"/>
          <w:i/>
          <w:sz w:val="28"/>
        </w:rPr>
        <w:t>bu</w:t>
      </w:r>
      <w:r>
        <w:rPr>
          <w:spacing w:val="-18"/>
          <w:sz w:val="28"/>
        </w:rPr>
        <w:t> </w:t>
      </w:r>
      <w:r>
        <w:rPr>
          <w:rFonts w:ascii="Calibri" w:hAnsi="Calibri"/>
          <w:i/>
          <w:sz w:val="28"/>
        </w:rPr>
        <w:t>üsul</w:t>
      </w:r>
      <w:r>
        <w:rPr>
          <w:spacing w:val="-17"/>
          <w:sz w:val="28"/>
        </w:rPr>
        <w:t> </w:t>
      </w:r>
      <w:r>
        <w:rPr>
          <w:rFonts w:ascii="Calibri" w:hAnsi="Calibri"/>
          <w:i/>
          <w:sz w:val="28"/>
        </w:rPr>
        <w:t>cərrahi</w:t>
      </w:r>
      <w:r>
        <w:rPr>
          <w:spacing w:val="-18"/>
          <w:sz w:val="28"/>
        </w:rPr>
        <w:t> </w:t>
      </w:r>
      <w:r>
        <w:rPr>
          <w:rFonts w:ascii="Calibri" w:hAnsi="Calibri"/>
          <w:i/>
          <w:sz w:val="28"/>
        </w:rPr>
        <w:t>müalicəni</w:t>
      </w:r>
      <w:r>
        <w:rPr>
          <w:sz w:val="28"/>
        </w:rPr>
        <w:t> </w:t>
      </w:r>
      <w:r>
        <w:rPr>
          <w:rFonts w:ascii="Calibri" w:hAnsi="Calibri"/>
          <w:i/>
          <w:sz w:val="28"/>
        </w:rPr>
        <w:t>əvəz</w:t>
      </w:r>
      <w:r>
        <w:rPr>
          <w:sz w:val="28"/>
        </w:rPr>
        <w:t> </w:t>
      </w:r>
      <w:r>
        <w:rPr>
          <w:rFonts w:ascii="Calibri" w:hAnsi="Calibri"/>
          <w:i/>
          <w:sz w:val="28"/>
        </w:rPr>
        <w:t>edir,</w:t>
      </w:r>
      <w:r>
        <w:rPr>
          <w:sz w:val="28"/>
        </w:rPr>
        <w:t> </w:t>
      </w:r>
      <w:r>
        <w:rPr>
          <w:rFonts w:ascii="Calibri" w:hAnsi="Calibri"/>
          <w:i/>
          <w:sz w:val="28"/>
        </w:rPr>
        <w:t>əsas</w:t>
      </w:r>
      <w:r>
        <w:rPr>
          <w:sz w:val="28"/>
        </w:rPr>
        <w:t> </w:t>
      </w:r>
      <w:r>
        <w:rPr>
          <w:rFonts w:ascii="Calibri" w:hAnsi="Calibri"/>
          <w:i/>
          <w:sz w:val="28"/>
        </w:rPr>
        <w:t>simptomlardan biri olan qanaxmanı kəsir</w:t>
      </w:r>
      <w:r>
        <w:rPr>
          <w:sz w:val="28"/>
        </w:rPr>
        <w:t> </w:t>
      </w:r>
      <w:r>
        <w:rPr>
          <w:rFonts w:ascii="Calibri" w:hAnsi="Calibri"/>
          <w:i/>
          <w:sz w:val="28"/>
        </w:rPr>
        <w:t>və şişin kiçilməsinə və həmma</w:t>
      </w:r>
      <w:r>
        <w:rPr>
          <w:spacing w:val="-18"/>
          <w:sz w:val="28"/>
        </w:rPr>
        <w:t> </w:t>
      </w:r>
      <w:r>
        <w:rPr>
          <w:rFonts w:ascii="Calibri" w:hAnsi="Calibri"/>
          <w:i/>
          <w:sz w:val="28"/>
        </w:rPr>
        <w:t>tamamilə</w:t>
      </w:r>
      <w:r>
        <w:rPr>
          <w:rFonts w:ascii="Calibri" w:hAnsi="Calibri"/>
          <w:i/>
          <w:spacing w:val="-15"/>
          <w:sz w:val="28"/>
        </w:rPr>
        <w:t> </w:t>
      </w:r>
      <w:r>
        <w:rPr>
          <w:rFonts w:ascii="Calibri" w:hAnsi="Calibri"/>
          <w:i/>
          <w:sz w:val="28"/>
        </w:rPr>
        <w:t>yox</w:t>
      </w:r>
      <w:r>
        <w:rPr>
          <w:rFonts w:ascii="Calibri" w:hAnsi="Calibri"/>
          <w:i/>
          <w:spacing w:val="-15"/>
          <w:sz w:val="28"/>
        </w:rPr>
        <w:t> </w:t>
      </w:r>
      <w:r>
        <w:rPr>
          <w:rFonts w:ascii="Calibri" w:hAnsi="Calibri"/>
          <w:i/>
          <w:sz w:val="28"/>
        </w:rPr>
        <w:t>olmasına</w:t>
      </w:r>
      <w:r>
        <w:rPr>
          <w:rFonts w:ascii="Calibri" w:hAnsi="Calibri"/>
          <w:i/>
          <w:spacing w:val="-16"/>
          <w:sz w:val="28"/>
        </w:rPr>
        <w:t> </w:t>
      </w:r>
      <w:r>
        <w:rPr>
          <w:rFonts w:ascii="Calibri" w:hAnsi="Calibri"/>
          <w:i/>
          <w:sz w:val="28"/>
        </w:rPr>
        <w:t>səbəb</w:t>
      </w:r>
      <w:r>
        <w:rPr>
          <w:rFonts w:ascii="Calibri" w:hAnsi="Calibri"/>
          <w:i/>
          <w:spacing w:val="-13"/>
          <w:sz w:val="28"/>
        </w:rPr>
        <w:t> </w:t>
      </w:r>
      <w:r>
        <w:rPr>
          <w:rFonts w:ascii="Calibri" w:hAnsi="Calibri"/>
          <w:i/>
          <w:sz w:val="28"/>
        </w:rPr>
        <w:t>olur.</w:t>
      </w:r>
      <w:r>
        <w:rPr>
          <w:rFonts w:ascii="Calibri" w:hAnsi="Calibri"/>
          <w:i/>
          <w:spacing w:val="-12"/>
          <w:sz w:val="28"/>
        </w:rPr>
        <w:t> </w:t>
      </w:r>
      <w:r>
        <w:rPr>
          <w:rFonts w:ascii="Calibri" w:hAnsi="Calibri"/>
          <w:i/>
          <w:sz w:val="28"/>
        </w:rPr>
        <w:t>Fibromiomaların</w:t>
      </w:r>
      <w:r>
        <w:rPr>
          <w:rFonts w:ascii="Calibri" w:hAnsi="Calibri"/>
          <w:i/>
          <w:spacing w:val="-14"/>
          <w:sz w:val="28"/>
        </w:rPr>
        <w:t> </w:t>
      </w:r>
      <w:r>
        <w:rPr>
          <w:rFonts w:ascii="Calibri" w:hAnsi="Calibri"/>
          <w:i/>
          <w:sz w:val="28"/>
        </w:rPr>
        <w:t>rentgenizasiyasina</w:t>
      </w:r>
      <w:r>
        <w:rPr>
          <w:rFonts w:ascii="Calibri" w:hAnsi="Calibri"/>
          <w:i/>
          <w:spacing w:val="-11"/>
          <w:sz w:val="28"/>
        </w:rPr>
        <w:t> </w:t>
      </w:r>
      <w:r>
        <w:rPr>
          <w:rFonts w:ascii="Calibri" w:hAnsi="Calibri"/>
          <w:i/>
          <w:sz w:val="28"/>
        </w:rPr>
        <w:t>əks</w:t>
      </w:r>
      <w:r>
        <w:rPr>
          <w:sz w:val="28"/>
        </w:rPr>
        <w:t> </w:t>
      </w:r>
      <w:r>
        <w:rPr>
          <w:rFonts w:ascii="Calibri" w:hAnsi="Calibri"/>
          <w:i/>
          <w:spacing w:val="-2"/>
          <w:sz w:val="28"/>
        </w:rPr>
        <w:t>göstərişlər:</w:t>
      </w:r>
    </w:p>
    <w:p>
      <w:pPr>
        <w:pStyle w:val="ListParagraph"/>
        <w:numPr>
          <w:ilvl w:val="0"/>
          <w:numId w:val="187"/>
        </w:numPr>
        <w:tabs>
          <w:tab w:pos="2002" w:val="left" w:leader="none"/>
        </w:tabs>
        <w:spacing w:line="240" w:lineRule="auto" w:before="156" w:after="0"/>
        <w:ind w:left="2002" w:right="0" w:hanging="289"/>
        <w:jc w:val="both"/>
        <w:rPr>
          <w:rFonts w:ascii="Calibri" w:hAnsi="Calibri"/>
          <w:i/>
          <w:sz w:val="28"/>
        </w:rPr>
      </w:pPr>
      <w:r>
        <w:rPr>
          <w:rFonts w:ascii="Calibri" w:hAnsi="Calibri"/>
          <w:i/>
          <w:sz w:val="28"/>
        </w:rPr>
        <w:t>selikaltı</w:t>
      </w:r>
      <w:r>
        <w:rPr>
          <w:rFonts w:ascii="Calibri" w:hAnsi="Calibri"/>
          <w:i/>
          <w:spacing w:val="-9"/>
          <w:sz w:val="28"/>
        </w:rPr>
        <w:t> </w:t>
      </w:r>
      <w:r>
        <w:rPr>
          <w:rFonts w:ascii="Calibri" w:hAnsi="Calibri"/>
          <w:i/>
          <w:spacing w:val="-2"/>
          <w:sz w:val="28"/>
        </w:rPr>
        <w:t>fibroioma;</w:t>
      </w:r>
    </w:p>
    <w:p>
      <w:pPr>
        <w:pStyle w:val="ListParagraph"/>
        <w:numPr>
          <w:ilvl w:val="0"/>
          <w:numId w:val="187"/>
        </w:numPr>
        <w:tabs>
          <w:tab w:pos="2002" w:val="left" w:leader="none"/>
        </w:tabs>
        <w:spacing w:line="240" w:lineRule="auto" w:before="187" w:after="0"/>
        <w:ind w:left="2002" w:right="0" w:hanging="289"/>
        <w:jc w:val="left"/>
        <w:rPr>
          <w:rFonts w:ascii="Calibri" w:hAnsi="Calibri"/>
          <w:i/>
          <w:sz w:val="28"/>
        </w:rPr>
      </w:pPr>
      <w:r>
        <w:rPr>
          <w:rFonts w:ascii="Calibri" w:hAnsi="Calibri"/>
          <w:i/>
          <w:sz w:val="28"/>
        </w:rPr>
        <w:t>böyük</w:t>
      </w:r>
      <w:r>
        <w:rPr>
          <w:rFonts w:ascii="Calibri" w:hAnsi="Calibri"/>
          <w:i/>
          <w:spacing w:val="-9"/>
          <w:sz w:val="28"/>
        </w:rPr>
        <w:t> </w:t>
      </w:r>
      <w:r>
        <w:rPr>
          <w:rFonts w:ascii="Calibri" w:hAnsi="Calibri"/>
          <w:i/>
          <w:sz w:val="28"/>
        </w:rPr>
        <w:t>ölçülü</w:t>
      </w:r>
      <w:r>
        <w:rPr>
          <w:rFonts w:ascii="Calibri" w:hAnsi="Calibri"/>
          <w:i/>
          <w:spacing w:val="-9"/>
          <w:sz w:val="28"/>
        </w:rPr>
        <w:t> </w:t>
      </w:r>
      <w:r>
        <w:rPr>
          <w:rFonts w:ascii="Calibri" w:hAnsi="Calibri"/>
          <w:i/>
          <w:sz w:val="28"/>
        </w:rPr>
        <w:t>fibroiomalar(zaylıq</w:t>
      </w:r>
      <w:r>
        <w:rPr>
          <w:rFonts w:ascii="Calibri" w:hAnsi="Calibri"/>
          <w:i/>
          <w:spacing w:val="-6"/>
          <w:sz w:val="28"/>
        </w:rPr>
        <w:t> </w:t>
      </w:r>
      <w:r>
        <w:rPr>
          <w:rFonts w:ascii="Courier New" w:hAnsi="Courier New"/>
          <w:i/>
          <w:spacing w:val="-2"/>
          <w:sz w:val="28"/>
        </w:rPr>
        <w:t>&gt;</w:t>
      </w:r>
      <w:r>
        <w:rPr>
          <w:rFonts w:ascii="Calibri" w:hAnsi="Calibri"/>
          <w:i/>
          <w:spacing w:val="-2"/>
          <w:sz w:val="28"/>
        </w:rPr>
        <w:t>ölçüdə)</w:t>
      </w:r>
    </w:p>
    <w:p>
      <w:pPr>
        <w:pStyle w:val="ListParagraph"/>
        <w:numPr>
          <w:ilvl w:val="0"/>
          <w:numId w:val="187"/>
        </w:numPr>
        <w:tabs>
          <w:tab w:pos="2002" w:val="left" w:leader="none"/>
        </w:tabs>
        <w:spacing w:line="240" w:lineRule="auto" w:before="189" w:after="0"/>
        <w:ind w:left="2002" w:right="0" w:hanging="289"/>
        <w:jc w:val="left"/>
        <w:rPr>
          <w:rFonts w:ascii="Calibri" w:hAnsi="Calibri"/>
          <w:i/>
          <w:sz w:val="28"/>
        </w:rPr>
      </w:pPr>
      <w:r>
        <w:rPr>
          <w:rFonts w:ascii="Calibri" w:hAnsi="Calibri"/>
          <w:i/>
          <w:sz w:val="28"/>
        </w:rPr>
        <w:t>cavan</w:t>
      </w:r>
      <w:r>
        <w:rPr>
          <w:rFonts w:ascii="Calibri" w:hAnsi="Calibri"/>
          <w:i/>
          <w:spacing w:val="-7"/>
          <w:sz w:val="28"/>
        </w:rPr>
        <w:t> </w:t>
      </w:r>
      <w:r>
        <w:rPr>
          <w:rFonts w:ascii="Calibri" w:hAnsi="Calibri"/>
          <w:i/>
          <w:spacing w:val="-2"/>
          <w:sz w:val="28"/>
        </w:rPr>
        <w:t>yaşlarda;</w:t>
      </w:r>
    </w:p>
    <w:p>
      <w:pPr>
        <w:pStyle w:val="ListParagraph"/>
        <w:numPr>
          <w:ilvl w:val="0"/>
          <w:numId w:val="187"/>
        </w:numPr>
        <w:tabs>
          <w:tab w:pos="2002" w:val="left" w:leader="none"/>
        </w:tabs>
        <w:spacing w:line="240" w:lineRule="auto" w:before="186" w:after="0"/>
        <w:ind w:left="2002" w:right="0" w:hanging="289"/>
        <w:jc w:val="left"/>
        <w:rPr>
          <w:rFonts w:ascii="Calibri" w:hAnsi="Calibri"/>
          <w:i/>
          <w:sz w:val="28"/>
        </w:rPr>
      </w:pPr>
      <w:r>
        <w:rPr>
          <w:rFonts w:ascii="Calibri" w:hAnsi="Calibri"/>
          <w:i/>
          <w:sz w:val="28"/>
        </w:rPr>
        <w:t>şişlərin</w:t>
      </w:r>
      <w:r>
        <w:rPr>
          <w:spacing w:val="-12"/>
          <w:sz w:val="28"/>
        </w:rPr>
        <w:t> </w:t>
      </w:r>
      <w:r>
        <w:rPr>
          <w:rFonts w:ascii="Calibri" w:hAnsi="Calibri"/>
          <w:i/>
          <w:sz w:val="28"/>
        </w:rPr>
        <w:t>bəd</w:t>
      </w:r>
      <w:r>
        <w:rPr>
          <w:spacing w:val="-11"/>
          <w:sz w:val="28"/>
        </w:rPr>
        <w:t> </w:t>
      </w:r>
      <w:r>
        <w:rPr>
          <w:rFonts w:ascii="Calibri" w:hAnsi="Calibri"/>
          <w:i/>
          <w:sz w:val="28"/>
        </w:rPr>
        <w:t>xassəli</w:t>
      </w:r>
      <w:r>
        <w:rPr>
          <w:rFonts w:ascii="Calibri" w:hAnsi="Calibri"/>
          <w:i/>
          <w:spacing w:val="-5"/>
          <w:sz w:val="28"/>
        </w:rPr>
        <w:t> </w:t>
      </w:r>
      <w:r>
        <w:rPr>
          <w:rFonts w:ascii="Calibri" w:hAnsi="Calibri"/>
          <w:i/>
          <w:sz w:val="28"/>
        </w:rPr>
        <w:t>şişlərə</w:t>
      </w:r>
      <w:r>
        <w:rPr>
          <w:rFonts w:ascii="Calibri" w:hAnsi="Calibri"/>
          <w:i/>
          <w:spacing w:val="-4"/>
          <w:sz w:val="28"/>
        </w:rPr>
        <w:t> </w:t>
      </w:r>
      <w:r>
        <w:rPr>
          <w:rFonts w:ascii="Calibri" w:hAnsi="Calibri"/>
          <w:i/>
          <w:spacing w:val="-2"/>
          <w:sz w:val="28"/>
        </w:rPr>
        <w:t>çevrilməsi</w:t>
      </w:r>
    </w:p>
    <w:p>
      <w:pPr>
        <w:spacing w:line="259" w:lineRule="auto" w:before="189"/>
        <w:ind w:left="994" w:right="701" w:firstLine="719"/>
        <w:jc w:val="both"/>
        <w:rPr>
          <w:rFonts w:ascii="Calibri" w:hAnsi="Calibri"/>
          <w:i/>
          <w:sz w:val="28"/>
        </w:rPr>
      </w:pPr>
      <w:r>
        <w:rPr>
          <w:rFonts w:ascii="Calibri" w:hAnsi="Calibri"/>
          <w:i/>
          <w:sz w:val="28"/>
        </w:rPr>
        <w:t>Xərçəng zamanı rentgen şüaların təsiri altında hüceyrələrin çoxalması pozulur,</w:t>
      </w:r>
      <w:r>
        <w:rPr>
          <w:spacing w:val="-18"/>
          <w:sz w:val="28"/>
        </w:rPr>
        <w:t> </w:t>
      </w:r>
      <w:r>
        <w:rPr>
          <w:rFonts w:ascii="Calibri" w:hAnsi="Calibri"/>
          <w:i/>
          <w:sz w:val="28"/>
        </w:rPr>
        <w:t>nəhəng</w:t>
      </w:r>
      <w:r>
        <w:rPr>
          <w:spacing w:val="-17"/>
          <w:sz w:val="28"/>
        </w:rPr>
        <w:t> </w:t>
      </w:r>
      <w:r>
        <w:rPr>
          <w:rFonts w:ascii="Calibri" w:hAnsi="Calibri"/>
          <w:i/>
          <w:sz w:val="28"/>
        </w:rPr>
        <w:t>hüceyrələr</w:t>
      </w:r>
      <w:r>
        <w:rPr>
          <w:spacing w:val="-18"/>
          <w:sz w:val="28"/>
        </w:rPr>
        <w:t> </w:t>
      </w:r>
      <w:r>
        <w:rPr>
          <w:rFonts w:ascii="Calibri" w:hAnsi="Calibri"/>
          <w:i/>
          <w:sz w:val="28"/>
        </w:rPr>
        <w:t>əmələ</w:t>
      </w:r>
      <w:r>
        <w:rPr>
          <w:rFonts w:ascii="Calibri" w:hAnsi="Calibri"/>
          <w:i/>
          <w:spacing w:val="-16"/>
          <w:sz w:val="28"/>
        </w:rPr>
        <w:t> </w:t>
      </w:r>
      <w:r>
        <w:rPr>
          <w:rFonts w:ascii="Calibri" w:hAnsi="Calibri"/>
          <w:i/>
          <w:sz w:val="28"/>
        </w:rPr>
        <w:t>gəlir,</w:t>
      </w:r>
      <w:r>
        <w:rPr>
          <w:rFonts w:ascii="Calibri" w:hAnsi="Calibri"/>
          <w:i/>
          <w:spacing w:val="-16"/>
          <w:sz w:val="28"/>
        </w:rPr>
        <w:t> </w:t>
      </w:r>
      <w:r>
        <w:rPr>
          <w:rFonts w:ascii="Calibri" w:hAnsi="Calibri"/>
          <w:i/>
          <w:sz w:val="28"/>
        </w:rPr>
        <w:t>buynuzlaşma</w:t>
      </w:r>
      <w:r>
        <w:rPr>
          <w:rFonts w:ascii="Calibri" w:hAnsi="Calibri"/>
          <w:i/>
          <w:spacing w:val="-15"/>
          <w:sz w:val="28"/>
        </w:rPr>
        <w:t> </w:t>
      </w:r>
      <w:r>
        <w:rPr>
          <w:rFonts w:ascii="Calibri" w:hAnsi="Calibri"/>
          <w:i/>
          <w:sz w:val="28"/>
        </w:rPr>
        <w:t>baş</w:t>
      </w:r>
      <w:r>
        <w:rPr>
          <w:rFonts w:ascii="Calibri" w:hAnsi="Calibri"/>
          <w:i/>
          <w:spacing w:val="-16"/>
          <w:sz w:val="28"/>
        </w:rPr>
        <w:t> </w:t>
      </w:r>
      <w:r>
        <w:rPr>
          <w:rFonts w:ascii="Calibri" w:hAnsi="Calibri"/>
          <w:i/>
          <w:sz w:val="28"/>
        </w:rPr>
        <w:t>verir</w:t>
      </w:r>
      <w:r>
        <w:rPr>
          <w:rFonts w:ascii="Calibri" w:hAnsi="Calibri"/>
          <w:i/>
          <w:spacing w:val="-16"/>
          <w:sz w:val="28"/>
        </w:rPr>
        <w:t> </w:t>
      </w:r>
      <w:r>
        <w:rPr>
          <w:rFonts w:ascii="Calibri" w:hAnsi="Calibri"/>
          <w:i/>
          <w:sz w:val="28"/>
        </w:rPr>
        <w:t>və</w:t>
      </w:r>
      <w:r>
        <w:rPr>
          <w:rFonts w:ascii="Calibri" w:hAnsi="Calibri"/>
          <w:i/>
          <w:spacing w:val="-13"/>
          <w:sz w:val="28"/>
        </w:rPr>
        <w:t> </w:t>
      </w:r>
      <w:r>
        <w:rPr>
          <w:rFonts w:ascii="Calibri" w:hAnsi="Calibri"/>
          <w:i/>
          <w:sz w:val="28"/>
        </w:rPr>
        <w:t>sonradan</w:t>
      </w:r>
      <w:r>
        <w:rPr>
          <w:spacing w:val="-17"/>
          <w:sz w:val="28"/>
        </w:rPr>
        <w:t> </w:t>
      </w:r>
      <w:r>
        <w:rPr>
          <w:rFonts w:ascii="Calibri" w:hAnsi="Calibri"/>
          <w:i/>
          <w:sz w:val="28"/>
        </w:rPr>
        <w:t>xərçəng</w:t>
      </w:r>
      <w:r>
        <w:rPr>
          <w:sz w:val="28"/>
        </w:rPr>
        <w:t> </w:t>
      </w:r>
      <w:r>
        <w:rPr>
          <w:rFonts w:ascii="Calibri" w:hAnsi="Calibri"/>
          <w:i/>
          <w:sz w:val="28"/>
        </w:rPr>
        <w:t>hüceyrələri</w:t>
      </w:r>
      <w:r>
        <w:rPr>
          <w:sz w:val="28"/>
        </w:rPr>
        <w:t> </w:t>
      </w:r>
      <w:r>
        <w:rPr>
          <w:rFonts w:ascii="Calibri" w:hAnsi="Calibri"/>
          <w:i/>
          <w:sz w:val="28"/>
        </w:rPr>
        <w:t>tamamilə dağılır.</w:t>
      </w:r>
    </w:p>
    <w:p>
      <w:pPr>
        <w:spacing w:before="158"/>
        <w:ind w:left="1713" w:right="0" w:firstLine="0"/>
        <w:jc w:val="both"/>
        <w:rPr>
          <w:rFonts w:ascii="Calibri" w:hAnsi="Calibri"/>
          <w:i/>
          <w:sz w:val="28"/>
        </w:rPr>
      </w:pPr>
      <w:r>
        <w:rPr>
          <w:rFonts w:ascii="Calibri" w:hAnsi="Calibri"/>
          <w:i/>
          <w:sz w:val="28"/>
          <w:u w:val="single"/>
        </w:rPr>
        <w:t>Radium</w:t>
      </w:r>
      <w:r>
        <w:rPr>
          <w:spacing w:val="-12"/>
          <w:sz w:val="28"/>
          <w:u w:val="single"/>
        </w:rPr>
        <w:t> </w:t>
      </w:r>
      <w:r>
        <w:rPr>
          <w:rFonts w:ascii="Calibri" w:hAnsi="Calibri"/>
          <w:i/>
          <w:sz w:val="28"/>
          <w:u w:val="single"/>
        </w:rPr>
        <w:t>(Ra)</w:t>
      </w:r>
      <w:r>
        <w:rPr>
          <w:spacing w:val="-11"/>
          <w:sz w:val="28"/>
          <w:u w:val="single"/>
        </w:rPr>
        <w:t> </w:t>
      </w:r>
      <w:r>
        <w:rPr>
          <w:rFonts w:ascii="Calibri" w:hAnsi="Calibri"/>
          <w:i/>
          <w:spacing w:val="-2"/>
          <w:sz w:val="28"/>
          <w:u w:val="single"/>
        </w:rPr>
        <w:t>müalicəsi:</w:t>
      </w:r>
    </w:p>
    <w:p>
      <w:pPr>
        <w:spacing w:line="259" w:lineRule="auto" w:before="188"/>
        <w:ind w:left="994" w:right="702" w:firstLine="719"/>
        <w:jc w:val="both"/>
        <w:rPr>
          <w:rFonts w:ascii="Calibri" w:hAnsi="Calibri"/>
          <w:i/>
          <w:sz w:val="28"/>
        </w:rPr>
      </w:pPr>
      <w:r>
        <w:rPr>
          <w:rFonts w:ascii="Calibri" w:hAnsi="Calibri"/>
          <w:i/>
          <w:sz w:val="28"/>
        </w:rPr>
        <w:t>Radioaktiv</w:t>
      </w:r>
      <w:r>
        <w:rPr>
          <w:spacing w:val="-14"/>
          <w:sz w:val="28"/>
        </w:rPr>
        <w:t> </w:t>
      </w:r>
      <w:r>
        <w:rPr>
          <w:rFonts w:ascii="Calibri" w:hAnsi="Calibri"/>
          <w:i/>
          <w:sz w:val="28"/>
        </w:rPr>
        <w:t>maddələr</w:t>
      </w:r>
      <w:r>
        <w:rPr>
          <w:spacing w:val="-14"/>
          <w:sz w:val="28"/>
        </w:rPr>
        <w:t> </w:t>
      </w:r>
      <w:r>
        <w:rPr>
          <w:rFonts w:ascii="Calibri" w:hAnsi="Calibri"/>
          <w:i/>
          <w:sz w:val="28"/>
        </w:rPr>
        <w:t>tibb</w:t>
      </w:r>
      <w:r>
        <w:rPr>
          <w:spacing w:val="-13"/>
          <w:sz w:val="28"/>
        </w:rPr>
        <w:t> </w:t>
      </w:r>
      <w:r>
        <w:rPr>
          <w:rFonts w:ascii="Calibri" w:hAnsi="Calibri"/>
          <w:i/>
          <w:sz w:val="28"/>
        </w:rPr>
        <w:t>sahəsində</w:t>
      </w:r>
      <w:r>
        <w:rPr>
          <w:rFonts w:ascii="Calibri" w:hAnsi="Calibri"/>
          <w:i/>
          <w:spacing w:val="-5"/>
          <w:sz w:val="28"/>
        </w:rPr>
        <w:t> </w:t>
      </w:r>
      <w:r>
        <w:rPr>
          <w:rFonts w:ascii="Calibri" w:hAnsi="Calibri"/>
          <w:i/>
          <w:sz w:val="28"/>
        </w:rPr>
        <w:t>geniş</w:t>
      </w:r>
      <w:r>
        <w:rPr>
          <w:rFonts w:ascii="Calibri" w:hAnsi="Calibri"/>
          <w:i/>
          <w:spacing w:val="-5"/>
          <w:sz w:val="28"/>
        </w:rPr>
        <w:t> </w:t>
      </w:r>
      <w:r>
        <w:rPr>
          <w:rFonts w:ascii="Calibri" w:hAnsi="Calibri"/>
          <w:i/>
          <w:sz w:val="28"/>
        </w:rPr>
        <w:t>istifadə</w:t>
      </w:r>
      <w:r>
        <w:rPr>
          <w:rFonts w:ascii="Calibri" w:hAnsi="Calibri"/>
          <w:i/>
          <w:spacing w:val="-5"/>
          <w:sz w:val="28"/>
        </w:rPr>
        <w:t> </w:t>
      </w:r>
      <w:r>
        <w:rPr>
          <w:rFonts w:ascii="Calibri" w:hAnsi="Calibri"/>
          <w:i/>
          <w:sz w:val="28"/>
        </w:rPr>
        <w:t>olunur.</w:t>
      </w:r>
      <w:r>
        <w:rPr>
          <w:spacing w:val="-12"/>
          <w:sz w:val="28"/>
        </w:rPr>
        <w:t> </w:t>
      </w:r>
      <w:r>
        <w:rPr>
          <w:rFonts w:ascii="Calibri" w:hAnsi="Calibri"/>
          <w:i/>
          <w:sz w:val="28"/>
        </w:rPr>
        <w:t>Bu</w:t>
      </w:r>
      <w:r>
        <w:rPr>
          <w:spacing w:val="-14"/>
          <w:sz w:val="28"/>
        </w:rPr>
        <w:t> </w:t>
      </w:r>
      <w:r>
        <w:rPr>
          <w:rFonts w:ascii="Calibri" w:hAnsi="Calibri"/>
          <w:i/>
          <w:sz w:val="28"/>
        </w:rPr>
        <w:t>məqsədlə</w:t>
      </w:r>
      <w:r>
        <w:rPr>
          <w:rFonts w:ascii="Calibri" w:hAnsi="Calibri"/>
          <w:i/>
          <w:spacing w:val="-7"/>
          <w:sz w:val="28"/>
        </w:rPr>
        <w:t> </w:t>
      </w:r>
      <w:r>
        <w:rPr>
          <w:rFonts w:ascii="Calibri" w:hAnsi="Calibri"/>
          <w:i/>
          <w:sz w:val="28"/>
        </w:rPr>
        <w:t>Ra</w:t>
      </w:r>
      <w:r>
        <w:rPr>
          <w:spacing w:val="-13"/>
          <w:sz w:val="28"/>
        </w:rPr>
        <w:t> </w:t>
      </w:r>
      <w:r>
        <w:rPr>
          <w:rFonts w:ascii="Calibri" w:hAnsi="Calibri"/>
          <w:i/>
          <w:sz w:val="28"/>
        </w:rPr>
        <w:t>və radioaktiv</w:t>
      </w:r>
      <w:r>
        <w:rPr>
          <w:sz w:val="28"/>
        </w:rPr>
        <w:t> </w:t>
      </w:r>
      <w:r>
        <w:rPr>
          <w:rFonts w:ascii="Calibri" w:hAnsi="Calibri"/>
          <w:i/>
          <w:sz w:val="28"/>
        </w:rPr>
        <w:t>izotoplar</w:t>
      </w:r>
      <w:r>
        <w:rPr>
          <w:sz w:val="28"/>
        </w:rPr>
        <w:t> </w:t>
      </w:r>
      <w:r>
        <w:rPr>
          <w:rFonts w:ascii="Calibri" w:hAnsi="Calibri"/>
          <w:i/>
          <w:sz w:val="28"/>
        </w:rPr>
        <w:t>– radioaktiv</w:t>
      </w:r>
      <w:r>
        <w:rPr>
          <w:sz w:val="28"/>
        </w:rPr>
        <w:t> </w:t>
      </w:r>
      <w:r>
        <w:rPr>
          <w:rFonts w:ascii="Calibri" w:hAnsi="Calibri"/>
          <w:i/>
          <w:sz w:val="28"/>
        </w:rPr>
        <w:t>Co</w:t>
      </w:r>
      <w:r>
        <w:rPr>
          <w:sz w:val="28"/>
        </w:rPr>
        <w:t> </w:t>
      </w:r>
      <w:r>
        <w:rPr>
          <w:rFonts w:ascii="Calibri" w:hAnsi="Calibri"/>
          <w:i/>
          <w:sz w:val="28"/>
        </w:rPr>
        <w:t>(Co</w:t>
      </w:r>
      <w:r>
        <w:rPr>
          <w:rFonts w:ascii="Calibri" w:hAnsi="Calibri"/>
          <w:i/>
          <w:sz w:val="28"/>
          <w:vertAlign w:val="superscript"/>
        </w:rPr>
        <w:t>60</w:t>
      </w:r>
      <w:r>
        <w:rPr>
          <w:sz w:val="28"/>
          <w:vertAlign w:val="baseline"/>
        </w:rPr>
        <w:t> </w:t>
      </w:r>
      <w:r>
        <w:rPr>
          <w:rFonts w:ascii="Calibri" w:hAnsi="Calibri"/>
          <w:i/>
          <w:sz w:val="28"/>
          <w:vertAlign w:val="baseline"/>
        </w:rPr>
        <w:t>)</w:t>
      </w:r>
      <w:r>
        <w:rPr>
          <w:sz w:val="28"/>
          <w:vertAlign w:val="baseline"/>
        </w:rPr>
        <w:t> </w:t>
      </w:r>
      <w:r>
        <w:rPr>
          <w:rFonts w:ascii="Calibri" w:hAnsi="Calibri"/>
          <w:i/>
          <w:sz w:val="28"/>
          <w:vertAlign w:val="baseline"/>
        </w:rPr>
        <w:t>və radioaktiv qızıl (Ao </w:t>
      </w:r>
      <w:r>
        <w:rPr>
          <w:rFonts w:ascii="Calibri" w:hAnsi="Calibri"/>
          <w:i/>
          <w:sz w:val="28"/>
          <w:vertAlign w:val="superscript"/>
        </w:rPr>
        <w:t>191</w:t>
      </w:r>
      <w:r>
        <w:rPr>
          <w:rFonts w:ascii="Calibri" w:hAnsi="Calibri"/>
          <w:i/>
          <w:sz w:val="28"/>
          <w:vertAlign w:val="baseline"/>
        </w:rPr>
        <w:t>)işlədilir.</w:t>
      </w:r>
      <w:r>
        <w:rPr>
          <w:sz w:val="28"/>
          <w:vertAlign w:val="baseline"/>
        </w:rPr>
        <w:t> </w:t>
      </w:r>
      <w:r>
        <w:rPr>
          <w:rFonts w:ascii="Calibri" w:hAnsi="Calibri"/>
          <w:i/>
          <w:sz w:val="28"/>
          <w:vertAlign w:val="baseline"/>
        </w:rPr>
        <w:t>Ra</w:t>
      </w:r>
      <w:r>
        <w:rPr>
          <w:sz w:val="28"/>
          <w:vertAlign w:val="baseline"/>
        </w:rPr>
        <w:t> </w:t>
      </w:r>
      <w:r>
        <w:rPr>
          <w:rFonts w:ascii="Calibri" w:hAnsi="Calibri"/>
          <w:i/>
          <w:sz w:val="28"/>
          <w:vertAlign w:val="baseline"/>
        </w:rPr>
        <w:t>özündən</w:t>
      </w:r>
      <w:r>
        <w:rPr>
          <w:sz w:val="28"/>
          <w:vertAlign w:val="baseline"/>
        </w:rPr>
        <w:t> </w:t>
      </w:r>
      <w:r>
        <w:rPr>
          <w:rFonts w:ascii="Calibri" w:hAnsi="Calibri"/>
          <w:i/>
          <w:sz w:val="28"/>
          <w:vertAlign w:val="baseline"/>
        </w:rPr>
        <w:t>2,</w:t>
      </w:r>
      <w:r>
        <w:rPr>
          <w:sz w:val="28"/>
          <w:vertAlign w:val="baseline"/>
        </w:rPr>
        <w:t> </w:t>
      </w:r>
      <w:r>
        <w:rPr>
          <w:rFonts w:ascii="Arial" w:hAnsi="Arial"/>
          <w:i/>
          <w:sz w:val="28"/>
          <w:vertAlign w:val="baseline"/>
        </w:rPr>
        <w:t>β</w:t>
      </w:r>
      <w:r>
        <w:rPr>
          <w:rFonts w:ascii="Arial" w:hAnsi="Arial"/>
          <w:i/>
          <w:spacing w:val="40"/>
          <w:sz w:val="28"/>
          <w:vertAlign w:val="baseline"/>
        </w:rPr>
        <w:t> </w:t>
      </w:r>
      <w:r>
        <w:rPr>
          <w:rFonts w:ascii="Calibri" w:hAnsi="Calibri"/>
          <w:i/>
          <w:sz w:val="28"/>
          <w:vertAlign w:val="baseline"/>
        </w:rPr>
        <w:t>və</w:t>
      </w:r>
      <w:r>
        <w:rPr>
          <w:rFonts w:ascii="Calibri" w:hAnsi="Calibri"/>
          <w:i/>
          <w:spacing w:val="40"/>
          <w:sz w:val="28"/>
          <w:vertAlign w:val="baseline"/>
        </w:rPr>
        <w:t> </w:t>
      </w:r>
      <w:r>
        <w:rPr>
          <w:rFonts w:ascii="Calibri" w:hAnsi="Calibri"/>
          <w:i/>
          <w:sz w:val="28"/>
          <w:vertAlign w:val="baseline"/>
        </w:rPr>
        <w:t>j</w:t>
      </w:r>
      <w:r>
        <w:rPr>
          <w:sz w:val="28"/>
          <w:vertAlign w:val="baseline"/>
        </w:rPr>
        <w:t> </w:t>
      </w:r>
      <w:r>
        <w:rPr>
          <w:rFonts w:ascii="Calibri" w:hAnsi="Calibri"/>
          <w:i/>
          <w:sz w:val="28"/>
          <w:vertAlign w:val="baseline"/>
        </w:rPr>
        <w:t>– şüası buraxılır. Ra-la</w:t>
      </w:r>
      <w:r>
        <w:rPr>
          <w:sz w:val="28"/>
          <w:vertAlign w:val="baseline"/>
        </w:rPr>
        <w:t> </w:t>
      </w:r>
      <w:r>
        <w:rPr>
          <w:rFonts w:ascii="Calibri" w:hAnsi="Calibri"/>
          <w:i/>
          <w:sz w:val="28"/>
          <w:vertAlign w:val="baseline"/>
        </w:rPr>
        <w:t>müalicə xüsusi ankoloji idarılırdə mərkəzləşmişdir.</w:t>
      </w:r>
      <w:r>
        <w:rPr>
          <w:rFonts w:ascii="Calibri" w:hAnsi="Calibri"/>
          <w:i/>
          <w:spacing w:val="-10"/>
          <w:sz w:val="28"/>
          <w:vertAlign w:val="baseline"/>
        </w:rPr>
        <w:t> </w:t>
      </w:r>
      <w:r>
        <w:rPr>
          <w:rFonts w:ascii="Calibri" w:hAnsi="Calibri"/>
          <w:i/>
          <w:sz w:val="28"/>
          <w:vertAlign w:val="baseline"/>
        </w:rPr>
        <w:t>Ən</w:t>
      </w:r>
      <w:r>
        <w:rPr>
          <w:rFonts w:ascii="Calibri" w:hAnsi="Calibri"/>
          <w:i/>
          <w:spacing w:val="-9"/>
          <w:sz w:val="28"/>
          <w:vertAlign w:val="baseline"/>
        </w:rPr>
        <w:t> </w:t>
      </w:r>
      <w:r>
        <w:rPr>
          <w:rFonts w:ascii="Calibri" w:hAnsi="Calibri"/>
          <w:i/>
          <w:sz w:val="28"/>
          <w:vertAlign w:val="baseline"/>
        </w:rPr>
        <w:t>çox</w:t>
      </w:r>
      <w:r>
        <w:rPr>
          <w:rFonts w:ascii="Calibri" w:hAnsi="Calibri"/>
          <w:i/>
          <w:spacing w:val="-7"/>
          <w:sz w:val="28"/>
          <w:vertAlign w:val="baseline"/>
        </w:rPr>
        <w:t> </w:t>
      </w:r>
      <w:r>
        <w:rPr>
          <w:rFonts w:ascii="Calibri" w:hAnsi="Calibri"/>
          <w:i/>
          <w:sz w:val="28"/>
          <w:vertAlign w:val="baseline"/>
        </w:rPr>
        <w:t>bəd</w:t>
      </w:r>
      <w:r>
        <w:rPr>
          <w:spacing w:val="-15"/>
          <w:sz w:val="28"/>
          <w:vertAlign w:val="baseline"/>
        </w:rPr>
        <w:t> </w:t>
      </w:r>
      <w:r>
        <w:rPr>
          <w:rFonts w:ascii="Calibri" w:hAnsi="Calibri"/>
          <w:i/>
          <w:sz w:val="28"/>
          <w:vertAlign w:val="baseline"/>
        </w:rPr>
        <w:t>xassəli</w:t>
      </w:r>
      <w:r>
        <w:rPr>
          <w:rFonts w:ascii="Calibri" w:hAnsi="Calibri"/>
          <w:i/>
          <w:spacing w:val="-10"/>
          <w:sz w:val="28"/>
          <w:vertAlign w:val="baseline"/>
        </w:rPr>
        <w:t> </w:t>
      </w:r>
      <w:r>
        <w:rPr>
          <w:rFonts w:ascii="Calibri" w:hAnsi="Calibri"/>
          <w:i/>
          <w:sz w:val="28"/>
          <w:vertAlign w:val="baseline"/>
        </w:rPr>
        <w:t>şişlərin</w:t>
      </w:r>
      <w:r>
        <w:rPr>
          <w:spacing w:val="-18"/>
          <w:sz w:val="28"/>
          <w:vertAlign w:val="baseline"/>
        </w:rPr>
        <w:t> </w:t>
      </w:r>
      <w:r>
        <w:rPr>
          <w:rFonts w:ascii="Calibri" w:hAnsi="Calibri"/>
          <w:i/>
          <w:sz w:val="28"/>
          <w:vertAlign w:val="baseline"/>
        </w:rPr>
        <w:t>müalicəsində</w:t>
      </w:r>
      <w:r>
        <w:rPr>
          <w:rFonts w:ascii="Calibri" w:hAnsi="Calibri"/>
          <w:i/>
          <w:spacing w:val="-7"/>
          <w:sz w:val="28"/>
          <w:vertAlign w:val="baseline"/>
        </w:rPr>
        <w:t> </w:t>
      </w:r>
      <w:r>
        <w:rPr>
          <w:rFonts w:ascii="Calibri" w:hAnsi="Calibri"/>
          <w:i/>
          <w:sz w:val="28"/>
          <w:vertAlign w:val="baseline"/>
        </w:rPr>
        <w:t>tətbiq</w:t>
      </w:r>
      <w:r>
        <w:rPr>
          <w:spacing w:val="-18"/>
          <w:sz w:val="28"/>
          <w:vertAlign w:val="baseline"/>
        </w:rPr>
        <w:t> </w:t>
      </w:r>
      <w:r>
        <w:rPr>
          <w:rFonts w:ascii="Calibri" w:hAnsi="Calibri"/>
          <w:i/>
          <w:sz w:val="28"/>
          <w:vertAlign w:val="baseline"/>
        </w:rPr>
        <w:t>olunur</w:t>
      </w:r>
      <w:r>
        <w:rPr>
          <w:spacing w:val="-15"/>
          <w:sz w:val="28"/>
          <w:vertAlign w:val="baseline"/>
        </w:rPr>
        <w:t> </w:t>
      </w:r>
      <w:r>
        <w:rPr>
          <w:rFonts w:ascii="Calibri" w:hAnsi="Calibri"/>
          <w:i/>
          <w:sz w:val="28"/>
          <w:vertAlign w:val="baseline"/>
        </w:rPr>
        <w:t>Ra-un</w:t>
      </w:r>
      <w:r>
        <w:rPr>
          <w:spacing w:val="-16"/>
          <w:sz w:val="28"/>
          <w:vertAlign w:val="baseline"/>
        </w:rPr>
        <w:t> </w:t>
      </w:r>
      <w:r>
        <w:rPr>
          <w:rFonts w:ascii="Calibri" w:hAnsi="Calibri"/>
          <w:i/>
          <w:sz w:val="28"/>
          <w:vertAlign w:val="baseline"/>
        </w:rPr>
        <w:t>tətbiq</w:t>
      </w:r>
      <w:r>
        <w:rPr>
          <w:sz w:val="28"/>
          <w:vertAlign w:val="baseline"/>
        </w:rPr>
        <w:t> </w:t>
      </w:r>
      <w:r>
        <w:rPr>
          <w:rFonts w:ascii="Calibri" w:hAnsi="Calibri"/>
          <w:i/>
          <w:sz w:val="28"/>
          <w:vertAlign w:val="baseline"/>
        </w:rPr>
        <w:t>olunma qaydası aşağıdakı kimidir; -</w:t>
      </w:r>
      <w:r>
        <w:rPr>
          <w:sz w:val="28"/>
          <w:vertAlign w:val="baseline"/>
        </w:rPr>
        <w:t> </w:t>
      </w:r>
      <w:r>
        <w:rPr>
          <w:rFonts w:ascii="Calibri" w:hAnsi="Calibri"/>
          <w:i/>
          <w:sz w:val="28"/>
          <w:vertAlign w:val="baseline"/>
        </w:rPr>
        <w:t>şişə borulara qoyulmuş 10-20-25</w:t>
      </w:r>
      <w:r>
        <w:rPr>
          <w:sz w:val="28"/>
          <w:vertAlign w:val="baseline"/>
        </w:rPr>
        <w:t> </w:t>
      </w:r>
      <w:r>
        <w:rPr>
          <w:rFonts w:ascii="Calibri" w:hAnsi="Calibri"/>
          <w:i/>
          <w:sz w:val="28"/>
          <w:vertAlign w:val="baseline"/>
        </w:rPr>
        <w:t>mq</w:t>
      </w:r>
      <w:r>
        <w:rPr>
          <w:spacing w:val="40"/>
          <w:sz w:val="28"/>
          <w:vertAlign w:val="baseline"/>
        </w:rPr>
        <w:t> </w:t>
      </w:r>
      <w:r>
        <w:rPr>
          <w:rFonts w:ascii="Calibri" w:hAnsi="Calibri"/>
          <w:i/>
          <w:sz w:val="28"/>
          <w:vertAlign w:val="baseline"/>
        </w:rPr>
        <w:t>Ra-</w:t>
      </w:r>
      <w:r>
        <w:rPr>
          <w:sz w:val="28"/>
          <w:vertAlign w:val="baseline"/>
        </w:rPr>
        <w:t> </w:t>
      </w:r>
      <w:r>
        <w:rPr>
          <w:rFonts w:ascii="Calibri" w:hAnsi="Calibri"/>
          <w:i/>
          <w:sz w:val="28"/>
          <w:vertAlign w:val="baseline"/>
        </w:rPr>
        <w:t>bürüncdən, gümüş , qızıl, platindən hazırlanmış borucuğa yerləşdirilir. Bunları halqaşəkilli</w:t>
      </w:r>
      <w:r>
        <w:rPr>
          <w:spacing w:val="-4"/>
          <w:sz w:val="28"/>
          <w:vertAlign w:val="baseline"/>
        </w:rPr>
        <w:t> </w:t>
      </w:r>
      <w:r>
        <w:rPr>
          <w:rFonts w:ascii="Calibri" w:hAnsi="Calibri"/>
          <w:i/>
          <w:sz w:val="28"/>
          <w:vertAlign w:val="baseline"/>
        </w:rPr>
        <w:t>rezin</w:t>
      </w:r>
      <w:r>
        <w:rPr>
          <w:spacing w:val="-5"/>
          <w:sz w:val="28"/>
          <w:vertAlign w:val="baseline"/>
        </w:rPr>
        <w:t> </w:t>
      </w:r>
      <w:r>
        <w:rPr>
          <w:rFonts w:ascii="Calibri" w:hAnsi="Calibri"/>
          <w:i/>
          <w:sz w:val="28"/>
          <w:vertAlign w:val="baseline"/>
        </w:rPr>
        <w:t>boruya</w:t>
      </w:r>
      <w:r>
        <w:rPr>
          <w:spacing w:val="-6"/>
          <w:sz w:val="28"/>
          <w:vertAlign w:val="baseline"/>
        </w:rPr>
        <w:t> </w:t>
      </w:r>
      <w:r>
        <w:rPr>
          <w:rFonts w:ascii="Calibri" w:hAnsi="Calibri"/>
          <w:i/>
          <w:sz w:val="28"/>
          <w:vertAlign w:val="baseline"/>
        </w:rPr>
        <w:t>qoyub uşaqlıq boynu xərçəngi zamanı</w:t>
      </w:r>
      <w:r>
        <w:rPr>
          <w:rFonts w:ascii="Calibri" w:hAnsi="Calibri"/>
          <w:i/>
          <w:spacing w:val="-1"/>
          <w:sz w:val="28"/>
          <w:vertAlign w:val="baseline"/>
        </w:rPr>
        <w:t> </w:t>
      </w:r>
      <w:r>
        <w:rPr>
          <w:rFonts w:ascii="Calibri" w:hAnsi="Calibri"/>
          <w:i/>
          <w:sz w:val="28"/>
          <w:vertAlign w:val="baseline"/>
        </w:rPr>
        <w:t>uşaqlıq boynuna və ya</w:t>
      </w:r>
      <w:r>
        <w:rPr>
          <w:sz w:val="28"/>
          <w:vertAlign w:val="baseline"/>
        </w:rPr>
        <w:t> </w:t>
      </w:r>
      <w:r>
        <w:rPr>
          <w:rFonts w:ascii="Calibri" w:hAnsi="Calibri"/>
          <w:i/>
          <w:sz w:val="28"/>
          <w:vertAlign w:val="baseline"/>
        </w:rPr>
        <w:t>servikal</w:t>
      </w:r>
      <w:r>
        <w:rPr>
          <w:sz w:val="28"/>
          <w:vertAlign w:val="baseline"/>
        </w:rPr>
        <w:t> </w:t>
      </w:r>
      <w:r>
        <w:rPr>
          <w:rFonts w:ascii="Calibri" w:hAnsi="Calibri"/>
          <w:i/>
          <w:sz w:val="28"/>
          <w:vertAlign w:val="baseline"/>
        </w:rPr>
        <w:t>kanala</w:t>
      </w:r>
      <w:r>
        <w:rPr>
          <w:sz w:val="28"/>
          <w:vertAlign w:val="baseline"/>
        </w:rPr>
        <w:t> </w:t>
      </w:r>
      <w:r>
        <w:rPr>
          <w:rFonts w:ascii="Calibri" w:hAnsi="Calibri"/>
          <w:i/>
          <w:sz w:val="28"/>
          <w:vertAlign w:val="baseline"/>
        </w:rPr>
        <w:t>daxil</w:t>
      </w:r>
      <w:r>
        <w:rPr>
          <w:sz w:val="28"/>
          <w:vertAlign w:val="baseline"/>
        </w:rPr>
        <w:t> </w:t>
      </w:r>
      <w:r>
        <w:rPr>
          <w:rFonts w:ascii="Calibri" w:hAnsi="Calibri"/>
          <w:i/>
          <w:sz w:val="28"/>
          <w:vertAlign w:val="baseline"/>
        </w:rPr>
        <w:t>edirlər.</w:t>
      </w:r>
      <w:r>
        <w:rPr>
          <w:sz w:val="28"/>
          <w:vertAlign w:val="baseline"/>
        </w:rPr>
        <w:t> </w:t>
      </w:r>
      <w:r>
        <w:rPr>
          <w:rFonts w:ascii="Calibri" w:hAnsi="Calibri"/>
          <w:i/>
          <w:sz w:val="28"/>
          <w:vertAlign w:val="baseline"/>
        </w:rPr>
        <w:t>1-2</w:t>
      </w:r>
      <w:r>
        <w:rPr>
          <w:sz w:val="28"/>
          <w:vertAlign w:val="baseline"/>
        </w:rPr>
        <w:t> </w:t>
      </w:r>
      <w:r>
        <w:rPr>
          <w:rFonts w:ascii="Calibri" w:hAnsi="Calibri"/>
          <w:i/>
          <w:sz w:val="28"/>
          <w:vertAlign w:val="baseline"/>
        </w:rPr>
        <w:t>sutka</w:t>
      </w:r>
      <w:r>
        <w:rPr>
          <w:sz w:val="28"/>
          <w:vertAlign w:val="baseline"/>
        </w:rPr>
        <w:t> </w:t>
      </w:r>
      <w:r>
        <w:rPr>
          <w:rFonts w:ascii="Calibri" w:hAnsi="Calibri"/>
          <w:i/>
          <w:sz w:val="28"/>
          <w:vertAlign w:val="baseline"/>
        </w:rPr>
        <w:t>müddətində qoyulur,</w:t>
      </w:r>
      <w:r>
        <w:rPr>
          <w:sz w:val="28"/>
          <w:vertAlign w:val="baseline"/>
        </w:rPr>
        <w:t> </w:t>
      </w:r>
      <w:r>
        <w:rPr>
          <w:rFonts w:ascii="Calibri" w:hAnsi="Calibri"/>
          <w:i/>
          <w:sz w:val="28"/>
          <w:vertAlign w:val="baseline"/>
        </w:rPr>
        <w:t>fasilə 2-3</w:t>
      </w:r>
      <w:r>
        <w:rPr>
          <w:sz w:val="28"/>
          <w:vertAlign w:val="baseline"/>
        </w:rPr>
        <w:t> </w:t>
      </w:r>
      <w:r>
        <w:rPr>
          <w:rFonts w:ascii="Calibri" w:hAnsi="Calibri"/>
          <w:i/>
          <w:sz w:val="28"/>
          <w:vertAlign w:val="baseline"/>
        </w:rPr>
        <w:t>gündür.</w:t>
      </w:r>
      <w:r>
        <w:rPr>
          <w:sz w:val="28"/>
          <w:vertAlign w:val="baseline"/>
        </w:rPr>
        <w:t> </w:t>
      </w:r>
      <w:r>
        <w:rPr>
          <w:rFonts w:ascii="Calibri" w:hAnsi="Calibri"/>
          <w:i/>
          <w:sz w:val="28"/>
          <w:vertAlign w:val="baseline"/>
        </w:rPr>
        <w:t>Radioaktiv</w:t>
      </w:r>
      <w:r>
        <w:rPr>
          <w:sz w:val="28"/>
          <w:vertAlign w:val="baseline"/>
        </w:rPr>
        <w:t> </w:t>
      </w:r>
      <w:r>
        <w:rPr>
          <w:rFonts w:ascii="Calibri" w:hAnsi="Calibri"/>
          <w:i/>
          <w:sz w:val="28"/>
          <w:vertAlign w:val="baseline"/>
        </w:rPr>
        <w:t>Co-ağ rəngli metaldır. Atom çəkisi</w:t>
      </w:r>
      <w:r>
        <w:rPr>
          <w:sz w:val="28"/>
          <w:vertAlign w:val="baseline"/>
        </w:rPr>
        <w:t> </w:t>
      </w:r>
      <w:r>
        <w:rPr>
          <w:rFonts w:ascii="Calibri" w:hAnsi="Calibri"/>
          <w:i/>
          <w:sz w:val="28"/>
          <w:vertAlign w:val="baseline"/>
        </w:rPr>
        <w:t>59-r Kobaltın izo</w:t>
      </w:r>
    </w:p>
    <w:p>
      <w:pPr>
        <w:spacing w:line="259" w:lineRule="auto" w:before="158"/>
        <w:ind w:left="994" w:right="702" w:firstLine="719"/>
        <w:jc w:val="both"/>
        <w:rPr>
          <w:rFonts w:ascii="Calibri" w:hAnsi="Calibri"/>
          <w:i/>
          <w:sz w:val="28"/>
        </w:rPr>
      </w:pPr>
      <w:r>
        <w:rPr>
          <w:rFonts w:ascii="Calibri" w:hAnsi="Calibri"/>
          <w:i/>
          <w:sz w:val="28"/>
        </w:rPr>
        <w:t>Topu</w:t>
      </w:r>
      <w:r>
        <w:rPr>
          <w:sz w:val="28"/>
        </w:rPr>
        <w:t> </w:t>
      </w:r>
      <w:r>
        <w:rPr>
          <w:rFonts w:ascii="Calibri" w:hAnsi="Calibri"/>
          <w:i/>
          <w:sz w:val="28"/>
        </w:rPr>
        <w:t>radioaktiv</w:t>
      </w:r>
      <w:r>
        <w:rPr>
          <w:sz w:val="28"/>
        </w:rPr>
        <w:t> </w:t>
      </w:r>
      <w:r>
        <w:rPr>
          <w:rFonts w:ascii="Calibri" w:hAnsi="Calibri"/>
          <w:i/>
          <w:sz w:val="28"/>
        </w:rPr>
        <w:t>izotopa</w:t>
      </w:r>
      <w:r>
        <w:rPr>
          <w:sz w:val="28"/>
        </w:rPr>
        <w:t> </w:t>
      </w:r>
      <w:r>
        <w:rPr>
          <w:rFonts w:ascii="Calibri" w:hAnsi="Calibri"/>
          <w:i/>
          <w:sz w:val="28"/>
        </w:rPr>
        <w:t>malikdir</w:t>
      </w:r>
      <w:r>
        <w:rPr>
          <w:sz w:val="28"/>
        </w:rPr>
        <w:t> </w:t>
      </w:r>
      <w:r>
        <w:rPr>
          <w:rFonts w:ascii="Calibri" w:hAnsi="Calibri"/>
          <w:i/>
          <w:sz w:val="28"/>
        </w:rPr>
        <w:t>və atom</w:t>
      </w:r>
      <w:r>
        <w:rPr>
          <w:sz w:val="28"/>
        </w:rPr>
        <w:t> </w:t>
      </w:r>
      <w:r>
        <w:rPr>
          <w:rFonts w:ascii="Calibri" w:hAnsi="Calibri"/>
          <w:i/>
          <w:sz w:val="28"/>
        </w:rPr>
        <w:t>çəkisi</w:t>
      </w:r>
      <w:r>
        <w:rPr>
          <w:sz w:val="28"/>
        </w:rPr>
        <w:t> </w:t>
      </w:r>
      <w:r>
        <w:rPr>
          <w:rFonts w:ascii="Calibri" w:hAnsi="Calibri"/>
          <w:i/>
          <w:sz w:val="28"/>
        </w:rPr>
        <w:t>60-a-dır. (Co</w:t>
      </w:r>
      <w:r>
        <w:rPr>
          <w:rFonts w:ascii="Calibri" w:hAnsi="Calibri"/>
          <w:i/>
          <w:sz w:val="28"/>
          <w:vertAlign w:val="superscript"/>
        </w:rPr>
        <w:t>60</w:t>
      </w:r>
      <w:r>
        <w:rPr>
          <w:rFonts w:ascii="Calibri" w:hAnsi="Calibri"/>
          <w:i/>
          <w:sz w:val="28"/>
          <w:vertAlign w:val="baseline"/>
        </w:rPr>
        <w:t>)</w:t>
      </w:r>
      <w:r>
        <w:rPr>
          <w:sz w:val="28"/>
          <w:vertAlign w:val="baseline"/>
        </w:rPr>
        <w:t> </w:t>
      </w:r>
      <w:r>
        <w:rPr>
          <w:rFonts w:ascii="Calibri" w:hAnsi="Calibri"/>
          <w:i/>
          <w:sz w:val="28"/>
          <w:vertAlign w:val="baseline"/>
        </w:rPr>
        <w:t>5,3</w:t>
      </w:r>
      <w:r>
        <w:rPr>
          <w:sz w:val="28"/>
          <w:vertAlign w:val="baseline"/>
        </w:rPr>
        <w:t> </w:t>
      </w:r>
      <w:r>
        <w:rPr>
          <w:rFonts w:ascii="Calibri" w:hAnsi="Calibri"/>
          <w:i/>
          <w:sz w:val="28"/>
          <w:vertAlign w:val="baseline"/>
        </w:rPr>
        <w:t>ilə </w:t>
      </w:r>
      <w:r>
        <w:rPr>
          <w:rFonts w:ascii="Calibri" w:hAnsi="Calibri"/>
          <w:i/>
          <w:spacing w:val="-2"/>
          <w:sz w:val="28"/>
          <w:vertAlign w:val="baseline"/>
        </w:rPr>
        <w:t>parçalanır.</w:t>
      </w:r>
      <w:r>
        <w:rPr>
          <w:rFonts w:ascii="Calibri" w:hAnsi="Calibri"/>
          <w:i/>
          <w:spacing w:val="-9"/>
          <w:sz w:val="28"/>
          <w:vertAlign w:val="baseline"/>
        </w:rPr>
        <w:t> </w:t>
      </w:r>
      <w:r>
        <w:rPr>
          <w:rFonts w:ascii="Calibri" w:hAnsi="Calibri"/>
          <w:i/>
          <w:spacing w:val="-2"/>
          <w:sz w:val="28"/>
          <w:vertAlign w:val="baseline"/>
        </w:rPr>
        <w:t>Radioaktiv</w:t>
      </w:r>
      <w:r>
        <w:rPr>
          <w:rFonts w:ascii="Calibri" w:hAnsi="Calibri"/>
          <w:i/>
          <w:spacing w:val="-3"/>
          <w:sz w:val="28"/>
          <w:vertAlign w:val="baseline"/>
        </w:rPr>
        <w:t> </w:t>
      </w:r>
      <w:r>
        <w:rPr>
          <w:rFonts w:ascii="Calibri" w:hAnsi="Calibri"/>
          <w:i/>
          <w:spacing w:val="-2"/>
          <w:sz w:val="28"/>
          <w:vertAlign w:val="baseline"/>
        </w:rPr>
        <w:t>qızıl</w:t>
      </w:r>
      <w:r>
        <w:rPr>
          <w:rFonts w:ascii="Calibri" w:hAnsi="Calibri"/>
          <w:i/>
          <w:spacing w:val="-3"/>
          <w:sz w:val="28"/>
          <w:vertAlign w:val="baseline"/>
        </w:rPr>
        <w:t> </w:t>
      </w:r>
      <w:r>
        <w:rPr>
          <w:rFonts w:ascii="Calibri" w:hAnsi="Calibri"/>
          <w:i/>
          <w:spacing w:val="-2"/>
          <w:sz w:val="28"/>
          <w:vertAlign w:val="baseline"/>
        </w:rPr>
        <w:t>(Au</w:t>
      </w:r>
      <w:r>
        <w:rPr>
          <w:rFonts w:ascii="Calibri" w:hAnsi="Calibri"/>
          <w:i/>
          <w:spacing w:val="-14"/>
          <w:sz w:val="28"/>
          <w:vertAlign w:val="baseline"/>
        </w:rPr>
        <w:t> </w:t>
      </w:r>
      <w:r>
        <w:rPr>
          <w:rFonts w:ascii="Calibri" w:hAnsi="Calibri"/>
          <w:i/>
          <w:spacing w:val="-2"/>
          <w:sz w:val="28"/>
          <w:vertAlign w:val="superscript"/>
        </w:rPr>
        <w:t>198</w:t>
      </w:r>
      <w:r>
        <w:rPr>
          <w:rFonts w:ascii="Calibri" w:hAnsi="Calibri"/>
          <w:i/>
          <w:spacing w:val="-2"/>
          <w:sz w:val="28"/>
          <w:vertAlign w:val="baseline"/>
        </w:rPr>
        <w:t>)-2,7</w:t>
      </w:r>
      <w:r>
        <w:rPr>
          <w:spacing w:val="-10"/>
          <w:sz w:val="28"/>
          <w:vertAlign w:val="baseline"/>
        </w:rPr>
        <w:t> </w:t>
      </w:r>
      <w:r>
        <w:rPr>
          <w:rFonts w:ascii="Calibri" w:hAnsi="Calibri"/>
          <w:i/>
          <w:spacing w:val="-2"/>
          <w:sz w:val="28"/>
          <w:vertAlign w:val="baseline"/>
        </w:rPr>
        <w:t>ilə parçalanır</w:t>
      </w:r>
      <w:r>
        <w:rPr>
          <w:rFonts w:ascii="Calibri" w:hAnsi="Calibri"/>
          <w:i/>
          <w:spacing w:val="-3"/>
          <w:sz w:val="28"/>
          <w:vertAlign w:val="baseline"/>
        </w:rPr>
        <w:t> </w:t>
      </w:r>
      <w:r>
        <w:rPr>
          <w:rFonts w:ascii="Calibri" w:hAnsi="Calibri"/>
          <w:i/>
          <w:spacing w:val="-2"/>
          <w:sz w:val="28"/>
          <w:vertAlign w:val="baseline"/>
        </w:rPr>
        <w:t>Ra</w:t>
      </w:r>
      <w:r>
        <w:rPr>
          <w:rFonts w:ascii="Calibri" w:hAnsi="Calibri"/>
          <w:i/>
          <w:spacing w:val="-3"/>
          <w:sz w:val="28"/>
          <w:vertAlign w:val="baseline"/>
        </w:rPr>
        <w:t> </w:t>
      </w:r>
      <w:r>
        <w:rPr>
          <w:rFonts w:ascii="Calibri" w:hAnsi="Calibri"/>
          <w:i/>
          <w:spacing w:val="-2"/>
          <w:sz w:val="28"/>
          <w:vertAlign w:val="baseline"/>
        </w:rPr>
        <w:t>və radioaktiv</w:t>
      </w:r>
      <w:r>
        <w:rPr>
          <w:rFonts w:ascii="Calibri" w:hAnsi="Calibri"/>
          <w:i/>
          <w:spacing w:val="-3"/>
          <w:sz w:val="28"/>
          <w:vertAlign w:val="baseline"/>
        </w:rPr>
        <w:t> </w:t>
      </w:r>
      <w:r>
        <w:rPr>
          <w:rFonts w:ascii="Calibri" w:hAnsi="Calibri"/>
          <w:i/>
          <w:spacing w:val="-2"/>
          <w:sz w:val="28"/>
          <w:vertAlign w:val="baseline"/>
        </w:rPr>
        <w:t>izotoplar</w:t>
      </w:r>
      <w:r>
        <w:rPr>
          <w:rFonts w:ascii="Calibri" w:hAnsi="Calibri"/>
          <w:i/>
          <w:spacing w:val="-4"/>
          <w:sz w:val="28"/>
          <w:vertAlign w:val="baseline"/>
        </w:rPr>
        <w:t> </w:t>
      </w:r>
      <w:r>
        <w:rPr>
          <w:rFonts w:ascii="Calibri" w:hAnsi="Calibri"/>
          <w:i/>
          <w:spacing w:val="-2"/>
          <w:sz w:val="28"/>
          <w:vertAlign w:val="baseline"/>
        </w:rPr>
        <w:t>qadın cinsiyyət</w:t>
      </w:r>
      <w:r>
        <w:rPr>
          <w:spacing w:val="-5"/>
          <w:sz w:val="28"/>
          <w:vertAlign w:val="baseline"/>
        </w:rPr>
        <w:t> </w:t>
      </w:r>
      <w:r>
        <w:rPr>
          <w:rFonts w:ascii="Calibri" w:hAnsi="Calibri"/>
          <w:i/>
          <w:spacing w:val="-2"/>
          <w:sz w:val="28"/>
          <w:vertAlign w:val="baseline"/>
        </w:rPr>
        <w:t>üzvlərinin</w:t>
      </w:r>
      <w:r>
        <w:rPr>
          <w:spacing w:val="-7"/>
          <w:sz w:val="28"/>
          <w:vertAlign w:val="baseline"/>
        </w:rPr>
        <w:t> </w:t>
      </w:r>
      <w:r>
        <w:rPr>
          <w:rFonts w:ascii="Calibri" w:hAnsi="Calibri"/>
          <w:i/>
          <w:spacing w:val="-2"/>
          <w:sz w:val="28"/>
          <w:vertAlign w:val="baseline"/>
        </w:rPr>
        <w:t>bəd</w:t>
      </w:r>
      <w:r>
        <w:rPr>
          <w:spacing w:val="-7"/>
          <w:sz w:val="28"/>
          <w:vertAlign w:val="baseline"/>
        </w:rPr>
        <w:t> </w:t>
      </w:r>
      <w:r>
        <w:rPr>
          <w:rFonts w:ascii="Calibri" w:hAnsi="Calibri"/>
          <w:i/>
          <w:spacing w:val="-2"/>
          <w:sz w:val="28"/>
          <w:vertAlign w:val="baseline"/>
        </w:rPr>
        <w:t>xassəli şişlərinin</w:t>
      </w:r>
      <w:r>
        <w:rPr>
          <w:spacing w:val="-5"/>
          <w:sz w:val="28"/>
          <w:vertAlign w:val="baseline"/>
        </w:rPr>
        <w:t> </w:t>
      </w:r>
      <w:r>
        <w:rPr>
          <w:rFonts w:ascii="Calibri" w:hAnsi="Calibri"/>
          <w:i/>
          <w:spacing w:val="-2"/>
          <w:sz w:val="28"/>
          <w:vertAlign w:val="baseline"/>
        </w:rPr>
        <w:t>müalicəsində,</w:t>
      </w:r>
      <w:r>
        <w:rPr>
          <w:spacing w:val="-9"/>
          <w:sz w:val="28"/>
          <w:vertAlign w:val="baseline"/>
        </w:rPr>
        <w:t> </w:t>
      </w:r>
      <w:r>
        <w:rPr>
          <w:rFonts w:ascii="Calibri" w:hAnsi="Calibri"/>
          <w:i/>
          <w:spacing w:val="-2"/>
          <w:sz w:val="28"/>
          <w:vertAlign w:val="baseline"/>
        </w:rPr>
        <w:t>fibromiomalarda</w:t>
      </w:r>
      <w:r>
        <w:rPr>
          <w:spacing w:val="-7"/>
          <w:sz w:val="28"/>
          <w:vertAlign w:val="baseline"/>
        </w:rPr>
        <w:t> </w:t>
      </w:r>
      <w:r>
        <w:rPr>
          <w:rFonts w:ascii="Calibri" w:hAnsi="Calibri"/>
          <w:i/>
          <w:spacing w:val="-2"/>
          <w:sz w:val="28"/>
          <w:vertAlign w:val="baseline"/>
        </w:rPr>
        <w:t>və bəzən</w:t>
      </w:r>
      <w:r>
        <w:rPr>
          <w:spacing w:val="-7"/>
          <w:sz w:val="28"/>
          <w:vertAlign w:val="baseline"/>
        </w:rPr>
        <w:t> </w:t>
      </w:r>
      <w:r>
        <w:rPr>
          <w:rFonts w:ascii="Calibri" w:hAnsi="Calibri"/>
          <w:i/>
          <w:spacing w:val="-2"/>
          <w:sz w:val="28"/>
          <w:vertAlign w:val="baseline"/>
        </w:rPr>
        <w:t>də </w:t>
      </w:r>
      <w:r>
        <w:rPr>
          <w:rFonts w:ascii="Calibri" w:hAnsi="Calibri"/>
          <w:i/>
          <w:sz w:val="28"/>
          <w:vertAlign w:val="baseline"/>
        </w:rPr>
        <w:t>funksional uşaqlıq qanaxmalarında tətbiq</w:t>
      </w:r>
      <w:r>
        <w:rPr>
          <w:sz w:val="28"/>
          <w:vertAlign w:val="baseline"/>
        </w:rPr>
        <w:t> </w:t>
      </w:r>
      <w:r>
        <w:rPr>
          <w:rFonts w:ascii="Calibri" w:hAnsi="Calibri"/>
          <w:i/>
          <w:sz w:val="28"/>
          <w:vertAlign w:val="baseline"/>
        </w:rPr>
        <w:t>edilir.</w:t>
      </w:r>
    </w:p>
    <w:p>
      <w:pPr>
        <w:spacing w:after="0" w:line="259" w:lineRule="auto"/>
        <w:jc w:val="both"/>
        <w:rPr>
          <w:rFonts w:ascii="Calibri" w:hAnsi="Calibri"/>
          <w:i/>
          <w:sz w:val="28"/>
        </w:rPr>
        <w:sectPr>
          <w:pgSz w:w="11910" w:h="16840"/>
          <w:pgMar w:top="1100" w:bottom="280" w:left="708" w:right="141"/>
        </w:sectPr>
      </w:pPr>
    </w:p>
    <w:p>
      <w:pPr>
        <w:spacing w:before="16"/>
        <w:ind w:left="1702" w:right="0" w:firstLine="0"/>
        <w:jc w:val="left"/>
        <w:rPr>
          <w:rFonts w:ascii="Calibri" w:hAnsi="Calibri"/>
          <w:i/>
          <w:sz w:val="28"/>
        </w:rPr>
      </w:pPr>
      <w:r>
        <w:rPr>
          <w:b/>
          <w:sz w:val="22"/>
        </w:rPr>
        <w:t>15.</w:t>
      </w:r>
      <w:r>
        <w:rPr>
          <w:spacing w:val="2"/>
          <w:sz w:val="22"/>
        </w:rPr>
        <w:t> </w:t>
      </w:r>
      <w:r>
        <w:rPr>
          <w:rFonts w:ascii="Calibri" w:hAnsi="Calibri"/>
          <w:i/>
          <w:sz w:val="28"/>
        </w:rPr>
        <w:t>Operativ</w:t>
      </w:r>
      <w:r>
        <w:rPr>
          <w:rFonts w:ascii="Calibri" w:hAnsi="Calibri"/>
          <w:i/>
          <w:spacing w:val="2"/>
          <w:sz w:val="28"/>
        </w:rPr>
        <w:t> </w:t>
      </w:r>
      <w:r>
        <w:rPr>
          <w:rFonts w:ascii="Calibri" w:hAnsi="Calibri"/>
          <w:i/>
          <w:sz w:val="28"/>
        </w:rPr>
        <w:t>ginekoloji</w:t>
      </w:r>
      <w:r>
        <w:rPr>
          <w:rFonts w:ascii="Calibri" w:hAnsi="Calibri"/>
          <w:i/>
          <w:spacing w:val="3"/>
          <w:sz w:val="28"/>
        </w:rPr>
        <w:t> </w:t>
      </w:r>
      <w:r>
        <w:rPr>
          <w:rFonts w:ascii="Calibri" w:hAnsi="Calibri"/>
          <w:i/>
          <w:sz w:val="28"/>
        </w:rPr>
        <w:t>şöbədə</w:t>
      </w:r>
      <w:r>
        <w:rPr>
          <w:rFonts w:ascii="Calibri" w:hAnsi="Calibri"/>
          <w:i/>
          <w:spacing w:val="3"/>
          <w:sz w:val="28"/>
        </w:rPr>
        <w:t> </w:t>
      </w:r>
      <w:r>
        <w:rPr>
          <w:rFonts w:ascii="Calibri" w:hAnsi="Calibri"/>
          <w:i/>
          <w:sz w:val="28"/>
        </w:rPr>
        <w:t>işləyən</w:t>
      </w:r>
      <w:r>
        <w:rPr>
          <w:rFonts w:ascii="Calibri" w:hAnsi="Calibri"/>
          <w:i/>
          <w:spacing w:val="2"/>
          <w:sz w:val="28"/>
        </w:rPr>
        <w:t> </w:t>
      </w:r>
      <w:r>
        <w:rPr>
          <w:rFonts w:ascii="Calibri" w:hAnsi="Calibri"/>
          <w:i/>
          <w:sz w:val="28"/>
        </w:rPr>
        <w:t>tibb</w:t>
      </w:r>
      <w:r>
        <w:rPr>
          <w:rFonts w:ascii="Calibri" w:hAnsi="Calibri"/>
          <w:i/>
          <w:spacing w:val="2"/>
          <w:sz w:val="28"/>
        </w:rPr>
        <w:t> </w:t>
      </w:r>
      <w:r>
        <w:rPr>
          <w:rFonts w:ascii="Calibri" w:hAnsi="Calibri"/>
          <w:i/>
          <w:sz w:val="28"/>
        </w:rPr>
        <w:t>bacısının</w:t>
      </w:r>
      <w:r>
        <w:rPr>
          <w:rFonts w:ascii="Calibri" w:hAnsi="Calibri"/>
          <w:i/>
          <w:spacing w:val="2"/>
          <w:sz w:val="28"/>
        </w:rPr>
        <w:t> </w:t>
      </w:r>
      <w:r>
        <w:rPr>
          <w:rFonts w:ascii="Calibri" w:hAnsi="Calibri"/>
          <w:i/>
          <w:sz w:val="28"/>
        </w:rPr>
        <w:t>öhdəsinə</w:t>
      </w:r>
      <w:r>
        <w:rPr>
          <w:rFonts w:ascii="Calibri" w:hAnsi="Calibri"/>
          <w:i/>
          <w:spacing w:val="3"/>
          <w:sz w:val="28"/>
        </w:rPr>
        <w:t> </w:t>
      </w:r>
      <w:r>
        <w:rPr>
          <w:rFonts w:ascii="Calibri" w:hAnsi="Calibri"/>
          <w:i/>
          <w:sz w:val="28"/>
        </w:rPr>
        <w:t>düşən</w:t>
      </w:r>
      <w:r>
        <w:rPr>
          <w:spacing w:val="-4"/>
          <w:sz w:val="28"/>
        </w:rPr>
        <w:t> </w:t>
      </w:r>
      <w:r>
        <w:rPr>
          <w:rFonts w:ascii="Calibri" w:hAnsi="Calibri"/>
          <w:i/>
          <w:spacing w:val="-2"/>
          <w:sz w:val="28"/>
        </w:rPr>
        <w:t>vəzifələr</w:t>
      </w:r>
    </w:p>
    <w:p>
      <w:pPr>
        <w:spacing w:before="26"/>
        <w:ind w:left="994" w:right="0" w:firstLine="0"/>
        <w:jc w:val="left"/>
        <w:rPr>
          <w:rFonts w:ascii="Calibri" w:hAnsi="Calibri"/>
          <w:i/>
          <w:sz w:val="28"/>
        </w:rPr>
      </w:pPr>
      <w:r>
        <w:rPr>
          <w:rFonts w:ascii="Calibri" w:hAnsi="Calibri"/>
          <w:i/>
          <w:spacing w:val="-2"/>
          <w:sz w:val="28"/>
        </w:rPr>
        <w:t>aşağıdakılardır:</w:t>
      </w:r>
    </w:p>
    <w:p>
      <w:pPr>
        <w:pStyle w:val="ListParagraph"/>
        <w:numPr>
          <w:ilvl w:val="0"/>
          <w:numId w:val="188"/>
        </w:numPr>
        <w:tabs>
          <w:tab w:pos="1977" w:val="left" w:leader="none"/>
        </w:tabs>
        <w:spacing w:line="240" w:lineRule="auto" w:before="189" w:after="0"/>
        <w:ind w:left="1977" w:right="0" w:hanging="275"/>
        <w:jc w:val="left"/>
        <w:rPr>
          <w:rFonts w:ascii="Calibri" w:hAnsi="Calibri"/>
          <w:i/>
          <w:sz w:val="28"/>
        </w:rPr>
      </w:pPr>
      <w:r>
        <w:rPr>
          <w:rFonts w:ascii="Calibri" w:hAnsi="Calibri"/>
          <w:i/>
          <w:sz w:val="28"/>
        </w:rPr>
        <w:t>Operasiya</w:t>
      </w:r>
      <w:r>
        <w:rPr>
          <w:rFonts w:ascii="Calibri" w:hAnsi="Calibri"/>
          <w:i/>
          <w:spacing w:val="-9"/>
          <w:sz w:val="28"/>
        </w:rPr>
        <w:t> </w:t>
      </w:r>
      <w:r>
        <w:rPr>
          <w:rFonts w:ascii="Calibri" w:hAnsi="Calibri"/>
          <w:i/>
          <w:sz w:val="28"/>
        </w:rPr>
        <w:t>otağını</w:t>
      </w:r>
      <w:r>
        <w:rPr>
          <w:rFonts w:ascii="Calibri" w:hAnsi="Calibri"/>
          <w:i/>
          <w:spacing w:val="-8"/>
          <w:sz w:val="28"/>
        </w:rPr>
        <w:t> </w:t>
      </w:r>
      <w:r>
        <w:rPr>
          <w:rFonts w:ascii="Calibri" w:hAnsi="Calibri"/>
          <w:i/>
          <w:spacing w:val="-2"/>
          <w:sz w:val="28"/>
        </w:rPr>
        <w:t>hazırlamaq;</w:t>
      </w:r>
    </w:p>
    <w:p>
      <w:pPr>
        <w:pStyle w:val="ListParagraph"/>
        <w:numPr>
          <w:ilvl w:val="0"/>
          <w:numId w:val="188"/>
        </w:numPr>
        <w:tabs>
          <w:tab w:pos="1977" w:val="left" w:leader="none"/>
        </w:tabs>
        <w:spacing w:line="240" w:lineRule="auto" w:before="186" w:after="0"/>
        <w:ind w:left="1977" w:right="0" w:hanging="275"/>
        <w:jc w:val="left"/>
        <w:rPr>
          <w:rFonts w:ascii="Calibri" w:hAnsi="Calibri"/>
          <w:i/>
          <w:sz w:val="28"/>
        </w:rPr>
      </w:pPr>
      <w:r>
        <w:rPr>
          <w:rFonts w:ascii="Calibri" w:hAnsi="Calibri"/>
          <w:i/>
          <w:sz w:val="28"/>
        </w:rPr>
        <w:t>Alətləri</w:t>
      </w:r>
      <w:r>
        <w:rPr>
          <w:spacing w:val="-16"/>
          <w:sz w:val="28"/>
        </w:rPr>
        <w:t> </w:t>
      </w:r>
      <w:r>
        <w:rPr>
          <w:rFonts w:ascii="Calibri" w:hAnsi="Calibri"/>
          <w:i/>
          <w:sz w:val="28"/>
        </w:rPr>
        <w:t>sterilizasiya</w:t>
      </w:r>
      <w:r>
        <w:rPr>
          <w:spacing w:val="-16"/>
          <w:sz w:val="28"/>
        </w:rPr>
        <w:t> </w:t>
      </w:r>
      <w:r>
        <w:rPr>
          <w:rFonts w:ascii="Calibri" w:hAnsi="Calibri"/>
          <w:i/>
          <w:spacing w:val="-2"/>
          <w:sz w:val="28"/>
        </w:rPr>
        <w:t>etmək;</w:t>
      </w:r>
    </w:p>
    <w:p>
      <w:pPr>
        <w:pStyle w:val="ListParagraph"/>
        <w:numPr>
          <w:ilvl w:val="0"/>
          <w:numId w:val="188"/>
        </w:numPr>
        <w:tabs>
          <w:tab w:pos="1977" w:val="left" w:leader="none"/>
        </w:tabs>
        <w:spacing w:line="240" w:lineRule="auto" w:before="186" w:after="0"/>
        <w:ind w:left="1977" w:right="0" w:hanging="275"/>
        <w:jc w:val="left"/>
        <w:rPr>
          <w:rFonts w:ascii="Calibri" w:hAnsi="Calibri"/>
          <w:i/>
          <w:sz w:val="28"/>
        </w:rPr>
      </w:pPr>
      <w:r>
        <w:rPr>
          <w:rFonts w:ascii="Calibri" w:hAnsi="Calibri"/>
          <w:i/>
          <w:sz w:val="28"/>
        </w:rPr>
        <w:t>Steril</w:t>
      </w:r>
      <w:r>
        <w:rPr>
          <w:spacing w:val="-10"/>
          <w:sz w:val="28"/>
        </w:rPr>
        <w:t> </w:t>
      </w:r>
      <w:r>
        <w:rPr>
          <w:rFonts w:ascii="Calibri" w:hAnsi="Calibri"/>
          <w:i/>
          <w:sz w:val="28"/>
        </w:rPr>
        <w:t>mələfələr</w:t>
      </w:r>
      <w:r>
        <w:rPr>
          <w:rFonts w:ascii="Calibri" w:hAnsi="Calibri"/>
          <w:i/>
          <w:spacing w:val="-4"/>
          <w:sz w:val="28"/>
        </w:rPr>
        <w:t> </w:t>
      </w:r>
      <w:r>
        <w:rPr>
          <w:rFonts w:ascii="Calibri" w:hAnsi="Calibri"/>
          <w:i/>
          <w:spacing w:val="-2"/>
          <w:sz w:val="28"/>
        </w:rPr>
        <w:t>hazırlamaq;</w:t>
      </w:r>
    </w:p>
    <w:p>
      <w:pPr>
        <w:pStyle w:val="ListParagraph"/>
        <w:numPr>
          <w:ilvl w:val="0"/>
          <w:numId w:val="188"/>
        </w:numPr>
        <w:tabs>
          <w:tab w:pos="1976" w:val="left" w:leader="none"/>
        </w:tabs>
        <w:spacing w:line="240" w:lineRule="auto" w:before="189" w:after="0"/>
        <w:ind w:left="1976" w:right="0" w:hanging="275"/>
        <w:jc w:val="left"/>
        <w:rPr>
          <w:rFonts w:ascii="Calibri" w:hAnsi="Calibri"/>
          <w:i/>
          <w:sz w:val="28"/>
        </w:rPr>
      </w:pPr>
      <w:r>
        <w:rPr>
          <w:rFonts w:ascii="Calibri" w:hAnsi="Calibri"/>
          <w:i/>
          <w:sz w:val="28"/>
        </w:rPr>
        <w:t>Sarğı</w:t>
      </w:r>
      <w:r>
        <w:rPr>
          <w:rFonts w:ascii="Calibri" w:hAnsi="Calibri"/>
          <w:i/>
          <w:spacing w:val="-4"/>
          <w:sz w:val="28"/>
        </w:rPr>
        <w:t> </w:t>
      </w:r>
      <w:r>
        <w:rPr>
          <w:rFonts w:ascii="Calibri" w:hAnsi="Calibri"/>
          <w:i/>
          <w:sz w:val="28"/>
        </w:rPr>
        <w:t>materialı</w:t>
      </w:r>
      <w:r>
        <w:rPr>
          <w:rFonts w:ascii="Calibri" w:hAnsi="Calibri"/>
          <w:i/>
          <w:spacing w:val="-3"/>
          <w:sz w:val="28"/>
        </w:rPr>
        <w:t> </w:t>
      </w:r>
      <w:r>
        <w:rPr>
          <w:rFonts w:ascii="Calibri" w:hAnsi="Calibri"/>
          <w:i/>
          <w:spacing w:val="-2"/>
          <w:sz w:val="28"/>
        </w:rPr>
        <w:t>hazırlamaq;</w:t>
      </w:r>
    </w:p>
    <w:p>
      <w:pPr>
        <w:pStyle w:val="ListParagraph"/>
        <w:numPr>
          <w:ilvl w:val="0"/>
          <w:numId w:val="188"/>
        </w:numPr>
        <w:tabs>
          <w:tab w:pos="1976" w:val="left" w:leader="none"/>
        </w:tabs>
        <w:spacing w:line="240" w:lineRule="auto" w:before="186" w:after="0"/>
        <w:ind w:left="1976" w:right="0" w:hanging="275"/>
        <w:jc w:val="left"/>
        <w:rPr>
          <w:rFonts w:ascii="Calibri" w:hAnsi="Calibri"/>
          <w:i/>
          <w:sz w:val="28"/>
        </w:rPr>
      </w:pPr>
      <w:r>
        <w:rPr>
          <w:rFonts w:ascii="Calibri" w:hAnsi="Calibri"/>
          <w:i/>
          <w:sz w:val="28"/>
        </w:rPr>
        <w:t>Təyin</w:t>
      </w:r>
      <w:r>
        <w:rPr>
          <w:rFonts w:ascii="Calibri" w:hAnsi="Calibri"/>
          <w:i/>
          <w:spacing w:val="-5"/>
          <w:sz w:val="28"/>
        </w:rPr>
        <w:t> </w:t>
      </w:r>
      <w:r>
        <w:rPr>
          <w:rFonts w:ascii="Calibri" w:hAnsi="Calibri"/>
          <w:i/>
          <w:sz w:val="28"/>
        </w:rPr>
        <w:t>olmuş</w:t>
      </w:r>
      <w:r>
        <w:rPr>
          <w:rFonts w:ascii="Calibri" w:hAnsi="Calibri"/>
          <w:i/>
          <w:spacing w:val="-5"/>
          <w:sz w:val="28"/>
        </w:rPr>
        <w:t> </w:t>
      </w:r>
      <w:r>
        <w:rPr>
          <w:rFonts w:ascii="Calibri" w:hAnsi="Calibri"/>
          <w:i/>
          <w:sz w:val="28"/>
        </w:rPr>
        <w:t>narkozu</w:t>
      </w:r>
      <w:r>
        <w:rPr>
          <w:rFonts w:ascii="Calibri" w:hAnsi="Calibri"/>
          <w:i/>
          <w:spacing w:val="-4"/>
          <w:sz w:val="28"/>
        </w:rPr>
        <w:t> </w:t>
      </w:r>
      <w:r>
        <w:rPr>
          <w:rFonts w:ascii="Calibri" w:hAnsi="Calibri"/>
          <w:i/>
          <w:spacing w:val="-2"/>
          <w:sz w:val="28"/>
        </w:rPr>
        <w:t>hazırlamaq</w:t>
      </w:r>
    </w:p>
    <w:p>
      <w:pPr>
        <w:spacing w:line="259" w:lineRule="auto" w:before="189"/>
        <w:ind w:left="994" w:right="701" w:firstLine="707"/>
        <w:jc w:val="both"/>
        <w:rPr>
          <w:rFonts w:ascii="Calibri" w:hAnsi="Calibri"/>
          <w:i/>
          <w:sz w:val="28"/>
        </w:rPr>
      </w:pPr>
      <w:r>
        <w:rPr>
          <w:rFonts w:ascii="Calibri" w:hAnsi="Calibri"/>
          <w:i/>
          <w:sz w:val="28"/>
        </w:rPr>
        <w:t>Əgər operasiya otağında kondisioner olmazsa, onda otağın havası vaxtlı – vaxtında təmizlənməli</w:t>
      </w:r>
      <w:r>
        <w:rPr>
          <w:sz w:val="28"/>
        </w:rPr>
        <w:t> </w:t>
      </w:r>
      <w:r>
        <w:rPr>
          <w:rFonts w:ascii="Calibri" w:hAnsi="Calibri"/>
          <w:i/>
          <w:sz w:val="28"/>
        </w:rPr>
        <w:t>və divarlar yuyulmalıdır.</w:t>
      </w:r>
      <w:r>
        <w:rPr>
          <w:rFonts w:ascii="Calibri" w:hAnsi="Calibri"/>
          <w:i/>
          <w:spacing w:val="40"/>
          <w:sz w:val="28"/>
        </w:rPr>
        <w:t> </w:t>
      </w:r>
      <w:r>
        <w:rPr>
          <w:rFonts w:ascii="Calibri" w:hAnsi="Calibri"/>
          <w:i/>
          <w:sz w:val="28"/>
        </w:rPr>
        <w:t>Operasiya</w:t>
      </w:r>
      <w:r>
        <w:rPr>
          <w:rFonts w:ascii="Calibri" w:hAnsi="Calibri"/>
          <w:i/>
          <w:spacing w:val="40"/>
          <w:sz w:val="28"/>
        </w:rPr>
        <w:t> </w:t>
      </w:r>
      <w:r>
        <w:rPr>
          <w:rFonts w:ascii="Calibri" w:hAnsi="Calibri"/>
          <w:i/>
          <w:sz w:val="28"/>
        </w:rPr>
        <w:t>otağında</w:t>
      </w:r>
      <w:r>
        <w:rPr>
          <w:rFonts w:ascii="Calibri" w:hAnsi="Calibri"/>
          <w:i/>
          <w:spacing w:val="40"/>
          <w:sz w:val="28"/>
        </w:rPr>
        <w:t> </w:t>
      </w:r>
      <w:r>
        <w:rPr>
          <w:rFonts w:ascii="Calibri" w:hAnsi="Calibri"/>
          <w:i/>
          <w:sz w:val="28"/>
        </w:rPr>
        <w:t>daimi</w:t>
      </w:r>
      <w:r>
        <w:rPr>
          <w:rFonts w:ascii="Calibri" w:hAnsi="Calibri"/>
          <w:i/>
          <w:spacing w:val="40"/>
          <w:sz w:val="28"/>
        </w:rPr>
        <w:t> </w:t>
      </w:r>
      <w:r>
        <w:rPr>
          <w:rFonts w:ascii="Calibri" w:hAnsi="Calibri"/>
          <w:i/>
          <w:sz w:val="28"/>
        </w:rPr>
        <w:t>t</w:t>
      </w:r>
      <w:r>
        <w:rPr>
          <w:rFonts w:ascii="Calibri" w:hAnsi="Calibri"/>
          <w:i/>
          <w:sz w:val="28"/>
          <w:vertAlign w:val="superscript"/>
        </w:rPr>
        <w:t>o</w:t>
      </w:r>
      <w:r>
        <w:rPr>
          <w:rFonts w:ascii="Calibri" w:hAnsi="Calibri"/>
          <w:i/>
          <w:sz w:val="28"/>
          <w:vertAlign w:val="baseline"/>
        </w:rPr>
        <w:t>-20-</w:t>
      </w:r>
      <w:r>
        <w:rPr>
          <w:sz w:val="28"/>
          <w:vertAlign w:val="baseline"/>
        </w:rPr>
        <w:t> </w:t>
      </w:r>
      <w:r>
        <w:rPr>
          <w:rFonts w:ascii="Calibri" w:hAnsi="Calibri"/>
          <w:i/>
          <w:sz w:val="28"/>
          <w:vertAlign w:val="baseline"/>
        </w:rPr>
        <w:t>25</w:t>
      </w:r>
      <w:r>
        <w:rPr>
          <w:rFonts w:ascii="Calibri" w:hAnsi="Calibri"/>
          <w:i/>
          <w:sz w:val="28"/>
          <w:vertAlign w:val="superscript"/>
        </w:rPr>
        <w:t>o</w:t>
      </w:r>
      <w:r>
        <w:rPr>
          <w:sz w:val="28"/>
          <w:vertAlign w:val="baseline"/>
        </w:rPr>
        <w:t> </w:t>
      </w:r>
      <w:r>
        <w:rPr>
          <w:rFonts w:ascii="Calibri" w:hAnsi="Calibri"/>
          <w:i/>
          <w:sz w:val="28"/>
          <w:vertAlign w:val="baseline"/>
        </w:rPr>
        <w:t>C olmalıdır. Alətlər</w:t>
      </w:r>
      <w:r>
        <w:rPr>
          <w:sz w:val="28"/>
          <w:vertAlign w:val="baseline"/>
        </w:rPr>
        <w:t> </w:t>
      </w:r>
      <w:r>
        <w:rPr>
          <w:rFonts w:ascii="Calibri" w:hAnsi="Calibri"/>
          <w:i/>
          <w:sz w:val="28"/>
          <w:vertAlign w:val="baseline"/>
        </w:rPr>
        <w:t>xüsusi</w:t>
      </w:r>
      <w:r>
        <w:rPr>
          <w:sz w:val="28"/>
          <w:vertAlign w:val="baseline"/>
        </w:rPr>
        <w:t> </w:t>
      </w:r>
      <w:r>
        <w:rPr>
          <w:rFonts w:ascii="Calibri" w:hAnsi="Calibri"/>
          <w:i/>
          <w:sz w:val="28"/>
          <w:vertAlign w:val="baseline"/>
        </w:rPr>
        <w:t>sterilizatorda,</w:t>
      </w:r>
      <w:r>
        <w:rPr>
          <w:sz w:val="28"/>
          <w:vertAlign w:val="baseline"/>
        </w:rPr>
        <w:t> </w:t>
      </w:r>
      <w:r>
        <w:rPr>
          <w:rFonts w:ascii="Calibri" w:hAnsi="Calibri"/>
          <w:i/>
          <w:sz w:val="28"/>
          <w:vertAlign w:val="baseline"/>
        </w:rPr>
        <w:t>içinə soda</w:t>
      </w:r>
      <w:r>
        <w:rPr>
          <w:sz w:val="28"/>
          <w:vertAlign w:val="baseline"/>
        </w:rPr>
        <w:t> </w:t>
      </w:r>
      <w:r>
        <w:rPr>
          <w:rFonts w:ascii="Calibri" w:hAnsi="Calibri"/>
          <w:i/>
          <w:sz w:val="28"/>
          <w:vertAlign w:val="baseline"/>
        </w:rPr>
        <w:t>əlavə olunmuş qaynanmış suda</w:t>
      </w:r>
      <w:r>
        <w:rPr>
          <w:sz w:val="28"/>
          <w:vertAlign w:val="baseline"/>
        </w:rPr>
        <w:t> </w:t>
      </w:r>
      <w:r>
        <w:rPr>
          <w:rFonts w:ascii="Calibri" w:hAnsi="Calibri"/>
          <w:i/>
          <w:sz w:val="28"/>
          <w:vertAlign w:val="baseline"/>
        </w:rPr>
        <w:t>sterilizə olunur</w:t>
      </w:r>
      <w:r>
        <w:rPr>
          <w:sz w:val="28"/>
          <w:vertAlign w:val="baseline"/>
        </w:rPr>
        <w:t> </w:t>
      </w:r>
      <w:r>
        <w:rPr>
          <w:rFonts w:ascii="Calibri" w:hAnsi="Calibri"/>
          <w:i/>
          <w:sz w:val="28"/>
          <w:vertAlign w:val="baseline"/>
        </w:rPr>
        <w:t>(1</w:t>
      </w:r>
      <w:r>
        <w:rPr>
          <w:sz w:val="28"/>
          <w:vertAlign w:val="baseline"/>
        </w:rPr>
        <w:t> </w:t>
      </w:r>
      <w:r>
        <w:rPr>
          <w:rFonts w:ascii="Calibri" w:hAnsi="Calibri"/>
          <w:i/>
          <w:sz w:val="28"/>
          <w:vertAlign w:val="baseline"/>
        </w:rPr>
        <w:t>%-li</w:t>
      </w:r>
      <w:r>
        <w:rPr>
          <w:sz w:val="28"/>
          <w:vertAlign w:val="baseline"/>
        </w:rPr>
        <w:t> </w:t>
      </w:r>
      <w:r>
        <w:rPr>
          <w:rFonts w:ascii="Calibri" w:hAnsi="Calibri"/>
          <w:i/>
          <w:sz w:val="28"/>
          <w:vertAlign w:val="baseline"/>
        </w:rPr>
        <w:t>paslznmadan</w:t>
      </w:r>
      <w:r>
        <w:rPr>
          <w:sz w:val="28"/>
          <w:vertAlign w:val="baseline"/>
        </w:rPr>
        <w:t> </w:t>
      </w:r>
      <w:r>
        <w:rPr>
          <w:rFonts w:ascii="Calibri" w:hAnsi="Calibri"/>
          <w:i/>
          <w:sz w:val="28"/>
          <w:vertAlign w:val="baseline"/>
        </w:rPr>
        <w:t>qorumaq</w:t>
      </w:r>
      <w:r>
        <w:rPr>
          <w:sz w:val="28"/>
          <w:vertAlign w:val="baseline"/>
        </w:rPr>
        <w:t> </w:t>
      </w:r>
      <w:r>
        <w:rPr>
          <w:rFonts w:ascii="Calibri" w:hAnsi="Calibri"/>
          <w:i/>
          <w:sz w:val="28"/>
          <w:vertAlign w:val="baseline"/>
        </w:rPr>
        <w:t>üçün).</w:t>
      </w:r>
      <w:r>
        <w:rPr>
          <w:sz w:val="28"/>
          <w:vertAlign w:val="baseline"/>
        </w:rPr>
        <w:t> </w:t>
      </w:r>
      <w:r>
        <w:rPr>
          <w:rFonts w:ascii="Calibri" w:hAnsi="Calibri"/>
          <w:i/>
          <w:sz w:val="28"/>
          <w:vertAlign w:val="baseline"/>
        </w:rPr>
        <w:t>Alətlər</w:t>
      </w:r>
      <w:r>
        <w:rPr>
          <w:sz w:val="28"/>
          <w:vertAlign w:val="baseline"/>
        </w:rPr>
        <w:t> </w:t>
      </w:r>
      <w:r>
        <w:rPr>
          <w:rFonts w:ascii="Calibri" w:hAnsi="Calibri"/>
          <w:i/>
          <w:sz w:val="28"/>
          <w:vertAlign w:val="baseline"/>
        </w:rPr>
        <w:t>20</w:t>
      </w:r>
      <w:r>
        <w:rPr>
          <w:sz w:val="28"/>
          <w:vertAlign w:val="baseline"/>
        </w:rPr>
        <w:t> </w:t>
      </w:r>
      <w:r>
        <w:rPr>
          <w:rFonts w:ascii="Calibri" w:hAnsi="Calibri"/>
          <w:i/>
          <w:sz w:val="28"/>
          <w:vertAlign w:val="baseline"/>
        </w:rPr>
        <w:t>dəqiqədən</w:t>
      </w:r>
      <w:r>
        <w:rPr>
          <w:sz w:val="28"/>
          <w:vertAlign w:val="baseline"/>
        </w:rPr>
        <w:t> </w:t>
      </w:r>
      <w:r>
        <w:rPr>
          <w:rFonts w:ascii="Calibri" w:hAnsi="Calibri"/>
          <w:i/>
          <w:sz w:val="28"/>
          <w:vertAlign w:val="baseline"/>
        </w:rPr>
        <w:t>az</w:t>
      </w:r>
      <w:r>
        <w:rPr>
          <w:sz w:val="28"/>
          <w:vertAlign w:val="baseline"/>
        </w:rPr>
        <w:t> </w:t>
      </w:r>
      <w:r>
        <w:rPr>
          <w:rFonts w:ascii="Calibri" w:hAnsi="Calibri"/>
          <w:i/>
          <w:sz w:val="28"/>
          <w:vertAlign w:val="baseline"/>
        </w:rPr>
        <w:t>olmayaraq qaynadılır. Qaynadılmış alətləri kiçik tibb bacısı cərrahi tibb bacısına verir. Tibb bacısı onları lazımı qaydaya yığır və əməliyyat başlayana qədər</w:t>
      </w:r>
      <w:r>
        <w:rPr>
          <w:sz w:val="28"/>
          <w:vertAlign w:val="baseline"/>
        </w:rPr>
        <w:t> </w:t>
      </w:r>
      <w:r>
        <w:rPr>
          <w:rFonts w:ascii="Calibri" w:hAnsi="Calibri"/>
          <w:i/>
          <w:sz w:val="28"/>
          <w:vertAlign w:val="baseline"/>
        </w:rPr>
        <w:t>üzlərinı steril</w:t>
      </w:r>
      <w:r>
        <w:rPr>
          <w:sz w:val="28"/>
          <w:vertAlign w:val="baseline"/>
        </w:rPr>
        <w:t> </w:t>
      </w:r>
      <w:r>
        <w:rPr>
          <w:rFonts w:ascii="Calibri" w:hAnsi="Calibri"/>
          <w:i/>
          <w:sz w:val="28"/>
          <w:vertAlign w:val="baseline"/>
        </w:rPr>
        <w:t>mələfə ilə örtür.</w:t>
      </w:r>
      <w:r>
        <w:rPr>
          <w:sz w:val="28"/>
          <w:vertAlign w:val="baseline"/>
        </w:rPr>
        <w:t> </w:t>
      </w:r>
      <w:r>
        <w:rPr>
          <w:rFonts w:ascii="Calibri" w:hAnsi="Calibri"/>
          <w:i/>
          <w:sz w:val="28"/>
          <w:vertAlign w:val="baseline"/>
        </w:rPr>
        <w:t>İti alətləri</w:t>
      </w:r>
      <w:r>
        <w:rPr>
          <w:sz w:val="28"/>
          <w:vertAlign w:val="baseline"/>
        </w:rPr>
        <w:t> </w:t>
      </w:r>
      <w:r>
        <w:rPr>
          <w:rFonts w:ascii="Calibri" w:hAnsi="Calibri"/>
          <w:i/>
          <w:sz w:val="28"/>
          <w:vertAlign w:val="baseline"/>
        </w:rPr>
        <w:t>və iynəni qaynatdıqda onları cunaya bükmək</w:t>
      </w:r>
      <w:r>
        <w:rPr>
          <w:sz w:val="28"/>
          <w:vertAlign w:val="baseline"/>
        </w:rPr>
        <w:t> </w:t>
      </w:r>
      <w:r>
        <w:rPr>
          <w:rFonts w:ascii="Calibri" w:hAnsi="Calibri"/>
          <w:i/>
          <w:sz w:val="28"/>
          <w:vertAlign w:val="baseline"/>
        </w:rPr>
        <w:t>lazımdır ki, kütləşməsin.</w:t>
      </w:r>
      <w:r>
        <w:rPr>
          <w:sz w:val="28"/>
          <w:vertAlign w:val="baseline"/>
        </w:rPr>
        <w:t> </w:t>
      </w:r>
      <w:r>
        <w:rPr>
          <w:rFonts w:ascii="Calibri" w:hAnsi="Calibri"/>
          <w:i/>
          <w:sz w:val="28"/>
          <w:vertAlign w:val="baseline"/>
        </w:rPr>
        <w:t>Skalpellər qaynandıqdan sonra əməliyyat başlayana kimi spirtdə saxlanılır. Əgər</w:t>
      </w:r>
      <w:r>
        <w:rPr>
          <w:sz w:val="28"/>
          <w:vertAlign w:val="baseline"/>
        </w:rPr>
        <w:t> </w:t>
      </w:r>
      <w:r>
        <w:rPr>
          <w:rFonts w:ascii="Calibri" w:hAnsi="Calibri"/>
          <w:i/>
          <w:sz w:val="28"/>
          <w:vertAlign w:val="baseline"/>
        </w:rPr>
        <w:t>əməliyyat zamanı qarnın ön divarı açılırsa, onda adətən</w:t>
      </w:r>
      <w:r>
        <w:rPr>
          <w:sz w:val="28"/>
          <w:vertAlign w:val="baseline"/>
        </w:rPr>
        <w:t> </w:t>
      </w:r>
      <w:r>
        <w:rPr>
          <w:rFonts w:ascii="Calibri" w:hAnsi="Calibri"/>
          <w:i/>
          <w:sz w:val="28"/>
          <w:vertAlign w:val="baseline"/>
        </w:rPr>
        <w:t>cərrah</w:t>
      </w:r>
      <w:r>
        <w:rPr>
          <w:sz w:val="28"/>
          <w:vertAlign w:val="baseline"/>
        </w:rPr>
        <w:t> </w:t>
      </w:r>
      <w:r>
        <w:rPr>
          <w:rFonts w:ascii="Calibri" w:hAnsi="Calibri"/>
          <w:i/>
          <w:sz w:val="28"/>
          <w:vertAlign w:val="baseline"/>
        </w:rPr>
        <w:t>xəstənin</w:t>
      </w:r>
      <w:r>
        <w:rPr>
          <w:sz w:val="28"/>
          <w:vertAlign w:val="baseline"/>
        </w:rPr>
        <w:t> </w:t>
      </w:r>
      <w:r>
        <w:rPr>
          <w:rFonts w:ascii="Calibri" w:hAnsi="Calibri"/>
          <w:i/>
          <w:sz w:val="28"/>
          <w:vertAlign w:val="baseline"/>
        </w:rPr>
        <w:t>sol</w:t>
      </w:r>
      <w:r>
        <w:rPr>
          <w:sz w:val="28"/>
          <w:vertAlign w:val="baseline"/>
        </w:rPr>
        <w:t> </w:t>
      </w:r>
      <w:r>
        <w:rPr>
          <w:rFonts w:ascii="Calibri" w:hAnsi="Calibri"/>
          <w:i/>
          <w:sz w:val="28"/>
          <w:vertAlign w:val="baseline"/>
        </w:rPr>
        <w:t>tərəfində durur.</w:t>
      </w:r>
      <w:r>
        <w:rPr>
          <w:sz w:val="28"/>
          <w:vertAlign w:val="baseline"/>
        </w:rPr>
        <w:t> </w:t>
      </w:r>
      <w:r>
        <w:rPr>
          <w:rFonts w:ascii="Calibri" w:hAnsi="Calibri"/>
          <w:i/>
          <w:sz w:val="28"/>
          <w:vertAlign w:val="baseline"/>
        </w:rPr>
        <w:t>I</w:t>
      </w:r>
      <w:r>
        <w:rPr>
          <w:sz w:val="28"/>
          <w:vertAlign w:val="baseline"/>
        </w:rPr>
        <w:t> </w:t>
      </w:r>
      <w:r>
        <w:rPr>
          <w:rFonts w:ascii="Calibri" w:hAnsi="Calibri"/>
          <w:i/>
          <w:sz w:val="28"/>
          <w:vertAlign w:val="baseline"/>
        </w:rPr>
        <w:t>assistent</w:t>
      </w:r>
      <w:r>
        <w:rPr>
          <w:sz w:val="28"/>
          <w:vertAlign w:val="baseline"/>
        </w:rPr>
        <w:t> </w:t>
      </w:r>
      <w:r>
        <w:rPr>
          <w:rFonts w:ascii="Calibri" w:hAnsi="Calibri"/>
          <w:i/>
          <w:sz w:val="28"/>
          <w:vertAlign w:val="baseline"/>
        </w:rPr>
        <w:t>onun</w:t>
      </w:r>
      <w:r>
        <w:rPr>
          <w:sz w:val="28"/>
          <w:vertAlign w:val="baseline"/>
        </w:rPr>
        <w:t> </w:t>
      </w:r>
      <w:r>
        <w:rPr>
          <w:rFonts w:ascii="Calibri" w:hAnsi="Calibri"/>
          <w:i/>
          <w:sz w:val="28"/>
          <w:vertAlign w:val="baseline"/>
        </w:rPr>
        <w:t>əks</w:t>
      </w:r>
      <w:r>
        <w:rPr>
          <w:sz w:val="28"/>
          <w:vertAlign w:val="baseline"/>
        </w:rPr>
        <w:t> </w:t>
      </w:r>
      <w:r>
        <w:rPr>
          <w:rFonts w:ascii="Calibri" w:hAnsi="Calibri"/>
          <w:i/>
          <w:sz w:val="28"/>
          <w:vertAlign w:val="baseline"/>
        </w:rPr>
        <w:t>tərəfində,</w:t>
      </w:r>
      <w:r>
        <w:rPr>
          <w:sz w:val="28"/>
          <w:vertAlign w:val="baseline"/>
        </w:rPr>
        <w:t> </w:t>
      </w:r>
      <w:r>
        <w:rPr>
          <w:rFonts w:ascii="Calibri" w:hAnsi="Calibri"/>
          <w:i/>
          <w:sz w:val="28"/>
          <w:vertAlign w:val="baseline"/>
        </w:rPr>
        <w:t>II</w:t>
      </w:r>
      <w:r>
        <w:rPr>
          <w:sz w:val="28"/>
          <w:vertAlign w:val="baseline"/>
        </w:rPr>
        <w:t> </w:t>
      </w:r>
      <w:r>
        <w:rPr>
          <w:rFonts w:ascii="Calibri" w:hAnsi="Calibri"/>
          <w:i/>
          <w:sz w:val="28"/>
          <w:vertAlign w:val="baseline"/>
        </w:rPr>
        <w:t>assistent</w:t>
      </w:r>
      <w:r>
        <w:rPr>
          <w:sz w:val="28"/>
          <w:vertAlign w:val="baseline"/>
        </w:rPr>
        <w:t> </w:t>
      </w:r>
      <w:r>
        <w:rPr>
          <w:rFonts w:ascii="Calibri" w:hAnsi="Calibri"/>
          <w:i/>
          <w:sz w:val="28"/>
          <w:vertAlign w:val="baseline"/>
        </w:rPr>
        <w:t>isə ayaq</w:t>
      </w:r>
      <w:r>
        <w:rPr>
          <w:spacing w:val="-18"/>
          <w:sz w:val="28"/>
          <w:vertAlign w:val="baseline"/>
        </w:rPr>
        <w:t> </w:t>
      </w:r>
      <w:r>
        <w:rPr>
          <w:rFonts w:ascii="Calibri" w:hAnsi="Calibri"/>
          <w:i/>
          <w:sz w:val="28"/>
          <w:vertAlign w:val="baseline"/>
        </w:rPr>
        <w:t>tərəfində</w:t>
      </w:r>
      <w:r>
        <w:rPr>
          <w:rFonts w:ascii="Calibri" w:hAnsi="Calibri"/>
          <w:i/>
          <w:spacing w:val="-14"/>
          <w:sz w:val="28"/>
          <w:vertAlign w:val="baseline"/>
        </w:rPr>
        <w:t> </w:t>
      </w:r>
      <w:r>
        <w:rPr>
          <w:rFonts w:ascii="Calibri" w:hAnsi="Calibri"/>
          <w:i/>
          <w:sz w:val="28"/>
          <w:vertAlign w:val="baseline"/>
        </w:rPr>
        <w:t>durur.</w:t>
      </w:r>
      <w:r>
        <w:rPr>
          <w:rFonts w:ascii="Calibri" w:hAnsi="Calibri"/>
          <w:i/>
          <w:spacing w:val="-12"/>
          <w:sz w:val="28"/>
          <w:vertAlign w:val="baseline"/>
        </w:rPr>
        <w:t> </w:t>
      </w:r>
      <w:r>
        <w:rPr>
          <w:rFonts w:ascii="Calibri" w:hAnsi="Calibri"/>
          <w:i/>
          <w:sz w:val="28"/>
          <w:vertAlign w:val="baseline"/>
        </w:rPr>
        <w:t>Uşaqlıq</w:t>
      </w:r>
      <w:r>
        <w:rPr>
          <w:rFonts w:ascii="Calibri" w:hAnsi="Calibri"/>
          <w:i/>
          <w:spacing w:val="-13"/>
          <w:sz w:val="28"/>
          <w:vertAlign w:val="baseline"/>
        </w:rPr>
        <w:t> </w:t>
      </w:r>
      <w:r>
        <w:rPr>
          <w:rFonts w:ascii="Calibri" w:hAnsi="Calibri"/>
          <w:i/>
          <w:sz w:val="28"/>
          <w:vertAlign w:val="baseline"/>
        </w:rPr>
        <w:t>yolunun</w:t>
      </w:r>
      <w:r>
        <w:rPr>
          <w:rFonts w:ascii="Calibri" w:hAnsi="Calibri"/>
          <w:i/>
          <w:spacing w:val="-12"/>
          <w:sz w:val="28"/>
          <w:vertAlign w:val="baseline"/>
        </w:rPr>
        <w:t> </w:t>
      </w:r>
      <w:r>
        <w:rPr>
          <w:rFonts w:ascii="Calibri" w:hAnsi="Calibri"/>
          <w:i/>
          <w:sz w:val="28"/>
          <w:vertAlign w:val="baseline"/>
        </w:rPr>
        <w:t>əməliyyatı</w:t>
      </w:r>
      <w:r>
        <w:rPr>
          <w:rFonts w:ascii="Calibri" w:hAnsi="Calibri"/>
          <w:i/>
          <w:spacing w:val="-12"/>
          <w:sz w:val="28"/>
          <w:vertAlign w:val="baseline"/>
        </w:rPr>
        <w:t> </w:t>
      </w:r>
      <w:r>
        <w:rPr>
          <w:rFonts w:ascii="Calibri" w:hAnsi="Calibri"/>
          <w:i/>
          <w:sz w:val="28"/>
          <w:vertAlign w:val="baseline"/>
        </w:rPr>
        <w:t>zamanı</w:t>
      </w:r>
      <w:r>
        <w:rPr>
          <w:rFonts w:ascii="Calibri" w:hAnsi="Calibri"/>
          <w:i/>
          <w:spacing w:val="-12"/>
          <w:sz w:val="28"/>
          <w:vertAlign w:val="baseline"/>
        </w:rPr>
        <w:t> </w:t>
      </w:r>
      <w:r>
        <w:rPr>
          <w:rFonts w:ascii="Calibri" w:hAnsi="Calibri"/>
          <w:i/>
          <w:sz w:val="28"/>
          <w:vertAlign w:val="baseline"/>
        </w:rPr>
        <w:t>çərrah</w:t>
      </w:r>
      <w:r>
        <w:rPr>
          <w:spacing w:val="-17"/>
          <w:sz w:val="28"/>
          <w:vertAlign w:val="baseline"/>
        </w:rPr>
        <w:t> </w:t>
      </w:r>
      <w:r>
        <w:rPr>
          <w:rFonts w:ascii="Calibri" w:hAnsi="Calibri"/>
          <w:i/>
          <w:sz w:val="28"/>
          <w:vertAlign w:val="baseline"/>
        </w:rPr>
        <w:t>vintli</w:t>
      </w:r>
      <w:r>
        <w:rPr>
          <w:spacing w:val="-18"/>
          <w:sz w:val="28"/>
          <w:vertAlign w:val="baseline"/>
        </w:rPr>
        <w:t> </w:t>
      </w:r>
      <w:r>
        <w:rPr>
          <w:rFonts w:ascii="Calibri" w:hAnsi="Calibri"/>
          <w:i/>
          <w:sz w:val="28"/>
          <w:vertAlign w:val="baseline"/>
        </w:rPr>
        <w:t>stulda</w:t>
      </w:r>
      <w:r>
        <w:rPr>
          <w:spacing w:val="-17"/>
          <w:sz w:val="28"/>
          <w:vertAlign w:val="baseline"/>
        </w:rPr>
        <w:t> </w:t>
      </w:r>
      <w:r>
        <w:rPr>
          <w:rFonts w:ascii="Calibri" w:hAnsi="Calibri"/>
          <w:i/>
          <w:sz w:val="28"/>
          <w:vertAlign w:val="baseline"/>
        </w:rPr>
        <w:t>oturur.</w:t>
      </w:r>
      <w:r>
        <w:rPr>
          <w:sz w:val="28"/>
          <w:vertAlign w:val="baseline"/>
        </w:rPr>
        <w:t> </w:t>
      </w:r>
      <w:r>
        <w:rPr>
          <w:rFonts w:ascii="Calibri" w:hAnsi="Calibri"/>
          <w:i/>
          <w:sz w:val="28"/>
          <w:vertAlign w:val="baseline"/>
        </w:rPr>
        <w:t>Köməkçilər</w:t>
      </w:r>
      <w:r>
        <w:rPr>
          <w:sz w:val="28"/>
          <w:vertAlign w:val="baseline"/>
        </w:rPr>
        <w:t> </w:t>
      </w:r>
      <w:r>
        <w:rPr>
          <w:rFonts w:ascii="Calibri" w:hAnsi="Calibri"/>
          <w:i/>
          <w:sz w:val="28"/>
          <w:vertAlign w:val="baseline"/>
        </w:rPr>
        <w:t>isə onun</w:t>
      </w:r>
      <w:r>
        <w:rPr>
          <w:sz w:val="28"/>
          <w:vertAlign w:val="baseline"/>
        </w:rPr>
        <w:t> </w:t>
      </w:r>
      <w:r>
        <w:rPr>
          <w:rFonts w:ascii="Calibri" w:hAnsi="Calibri"/>
          <w:i/>
          <w:sz w:val="28"/>
          <w:vertAlign w:val="baseline"/>
        </w:rPr>
        <w:t>böyür</w:t>
      </w:r>
      <w:r>
        <w:rPr>
          <w:sz w:val="28"/>
          <w:vertAlign w:val="baseline"/>
        </w:rPr>
        <w:t> </w:t>
      </w:r>
      <w:r>
        <w:rPr>
          <w:rFonts w:ascii="Calibri" w:hAnsi="Calibri"/>
          <w:i/>
          <w:sz w:val="28"/>
          <w:vertAlign w:val="baseline"/>
        </w:rPr>
        <w:t>tərəflərində dururlar.</w:t>
      </w:r>
      <w:r>
        <w:rPr>
          <w:sz w:val="28"/>
          <w:vertAlign w:val="baseline"/>
        </w:rPr>
        <w:t> </w:t>
      </w:r>
      <w:r>
        <w:rPr>
          <w:rFonts w:ascii="Calibri" w:hAnsi="Calibri"/>
          <w:i/>
          <w:sz w:val="28"/>
          <w:vertAlign w:val="baseline"/>
        </w:rPr>
        <w:t>I</w:t>
      </w:r>
      <w:r>
        <w:rPr>
          <w:sz w:val="28"/>
          <w:vertAlign w:val="baseline"/>
        </w:rPr>
        <w:t> </w:t>
      </w:r>
      <w:r>
        <w:rPr>
          <w:rFonts w:ascii="Calibri" w:hAnsi="Calibri"/>
          <w:i/>
          <w:sz w:val="28"/>
          <w:vertAlign w:val="baseline"/>
        </w:rPr>
        <w:t>köməkçı, adətən uşaqlıq yolu güzgüsünü</w:t>
      </w:r>
      <w:r>
        <w:rPr>
          <w:spacing w:val="-3"/>
          <w:sz w:val="28"/>
          <w:vertAlign w:val="baseline"/>
        </w:rPr>
        <w:t> </w:t>
      </w:r>
      <w:r>
        <w:rPr>
          <w:rFonts w:ascii="Calibri" w:hAnsi="Calibri"/>
          <w:i/>
          <w:sz w:val="28"/>
          <w:vertAlign w:val="baseline"/>
        </w:rPr>
        <w:t>və qaldırıcını tutur. II köməkçi</w:t>
      </w:r>
      <w:r>
        <w:rPr>
          <w:spacing w:val="-1"/>
          <w:sz w:val="28"/>
          <w:vertAlign w:val="baseline"/>
        </w:rPr>
        <w:t> </w:t>
      </w:r>
      <w:r>
        <w:rPr>
          <w:rFonts w:ascii="Calibri" w:hAnsi="Calibri"/>
          <w:i/>
          <w:sz w:val="28"/>
          <w:vertAlign w:val="baseline"/>
        </w:rPr>
        <w:t>isə çərrahın göstərişinə görə kömək</w:t>
      </w:r>
      <w:r>
        <w:rPr>
          <w:spacing w:val="-3"/>
          <w:sz w:val="28"/>
          <w:vertAlign w:val="baseline"/>
        </w:rPr>
        <w:t> </w:t>
      </w:r>
      <w:r>
        <w:rPr>
          <w:rFonts w:ascii="Calibri" w:hAnsi="Calibri"/>
          <w:i/>
          <w:sz w:val="28"/>
          <w:vertAlign w:val="baseline"/>
        </w:rPr>
        <w:t>edir.</w:t>
      </w:r>
      <w:r>
        <w:rPr>
          <w:sz w:val="28"/>
          <w:vertAlign w:val="baseline"/>
        </w:rPr>
        <w:t> </w:t>
      </w:r>
      <w:r>
        <w:rPr>
          <w:rFonts w:ascii="Calibri" w:hAnsi="Calibri"/>
          <w:i/>
          <w:sz w:val="28"/>
          <w:vertAlign w:val="baseline"/>
        </w:rPr>
        <w:t>Lazım olan alətlərin,</w:t>
      </w:r>
      <w:r>
        <w:rPr>
          <w:sz w:val="28"/>
          <w:vertAlign w:val="baseline"/>
        </w:rPr>
        <w:t> </w:t>
      </w:r>
      <w:r>
        <w:rPr>
          <w:rFonts w:ascii="Calibri" w:hAnsi="Calibri"/>
          <w:i/>
          <w:sz w:val="28"/>
          <w:vertAlign w:val="baseline"/>
        </w:rPr>
        <w:t>ipək sapı və ketqutu tibb bacısı cərrahın sağ tərəfində kicik</w:t>
      </w:r>
      <w:r>
        <w:rPr>
          <w:sz w:val="28"/>
          <w:vertAlign w:val="baseline"/>
        </w:rPr>
        <w:t> </w:t>
      </w:r>
      <w:r>
        <w:rPr>
          <w:rFonts w:ascii="Calibri" w:hAnsi="Calibri"/>
          <w:i/>
          <w:sz w:val="28"/>
          <w:vertAlign w:val="baseline"/>
        </w:rPr>
        <w:t>stolun</w:t>
      </w:r>
      <w:r>
        <w:rPr>
          <w:sz w:val="28"/>
          <w:vertAlign w:val="baseline"/>
        </w:rPr>
        <w:t> </w:t>
      </w:r>
      <w:r>
        <w:rPr>
          <w:rFonts w:ascii="Calibri" w:hAnsi="Calibri"/>
          <w:i/>
          <w:sz w:val="28"/>
          <w:vertAlign w:val="baseline"/>
        </w:rPr>
        <w:t>üstünə qoyulur.</w:t>
      </w:r>
      <w:r>
        <w:rPr>
          <w:sz w:val="28"/>
          <w:vertAlign w:val="baseline"/>
        </w:rPr>
        <w:t> </w:t>
      </w:r>
      <w:r>
        <w:rPr>
          <w:rFonts w:ascii="Calibri" w:hAnsi="Calibri"/>
          <w:i/>
          <w:sz w:val="28"/>
          <w:vertAlign w:val="baseline"/>
        </w:rPr>
        <w:t>Belə olduqda</w:t>
      </w:r>
      <w:r>
        <w:rPr>
          <w:sz w:val="28"/>
          <w:vertAlign w:val="baseline"/>
        </w:rPr>
        <w:t> </w:t>
      </w:r>
      <w:r>
        <w:rPr>
          <w:rFonts w:ascii="Calibri" w:hAnsi="Calibri"/>
          <w:i/>
          <w:sz w:val="28"/>
          <w:vertAlign w:val="baseline"/>
        </w:rPr>
        <w:t>çərrah lazım olan alətləri asanlıqla götürür.</w:t>
      </w:r>
    </w:p>
    <w:p>
      <w:pPr>
        <w:pStyle w:val="BodyText"/>
        <w:ind w:left="0"/>
        <w:jc w:val="left"/>
        <w:rPr>
          <w:rFonts w:ascii="Calibri"/>
          <w:i/>
          <w:sz w:val="28"/>
        </w:rPr>
      </w:pPr>
    </w:p>
    <w:p>
      <w:pPr>
        <w:pStyle w:val="BodyText"/>
        <w:spacing w:before="1"/>
        <w:ind w:left="0"/>
        <w:jc w:val="left"/>
        <w:rPr>
          <w:rFonts w:ascii="Calibri"/>
          <w:i/>
          <w:sz w:val="28"/>
        </w:rPr>
      </w:pPr>
    </w:p>
    <w:p>
      <w:pPr>
        <w:spacing w:before="0"/>
        <w:ind w:left="1701" w:right="0" w:firstLine="0"/>
        <w:jc w:val="both"/>
        <w:rPr>
          <w:rFonts w:ascii="Calibri" w:hAnsi="Calibri"/>
          <w:i/>
          <w:sz w:val="32"/>
        </w:rPr>
      </w:pPr>
      <w:r>
        <w:rPr>
          <w:rFonts w:ascii="Calibri" w:hAnsi="Calibri"/>
          <w:i/>
          <w:sz w:val="32"/>
          <w:u w:val="single"/>
        </w:rPr>
        <w:t>Xəstənin</w:t>
      </w:r>
      <w:r>
        <w:rPr>
          <w:rFonts w:ascii="Calibri" w:hAnsi="Calibri"/>
          <w:i/>
          <w:spacing w:val="-15"/>
          <w:sz w:val="32"/>
          <w:u w:val="single"/>
        </w:rPr>
        <w:t> </w:t>
      </w:r>
      <w:r>
        <w:rPr>
          <w:rFonts w:ascii="Calibri" w:hAnsi="Calibri"/>
          <w:i/>
          <w:sz w:val="32"/>
          <w:u w:val="single"/>
        </w:rPr>
        <w:t>operasiyaya</w:t>
      </w:r>
      <w:r>
        <w:rPr>
          <w:rFonts w:ascii="Calibri" w:hAnsi="Calibri"/>
          <w:i/>
          <w:spacing w:val="-16"/>
          <w:sz w:val="32"/>
          <w:u w:val="single"/>
        </w:rPr>
        <w:t> </w:t>
      </w:r>
      <w:r>
        <w:rPr>
          <w:rFonts w:ascii="Calibri" w:hAnsi="Calibri"/>
          <w:i/>
          <w:spacing w:val="-2"/>
          <w:sz w:val="32"/>
          <w:u w:val="single"/>
        </w:rPr>
        <w:t>hazırlanması</w:t>
      </w:r>
    </w:p>
    <w:p>
      <w:pPr>
        <w:spacing w:line="259" w:lineRule="auto" w:before="192"/>
        <w:ind w:left="994" w:right="700" w:firstLine="707"/>
        <w:jc w:val="both"/>
        <w:rPr>
          <w:rFonts w:ascii="Calibri" w:hAnsi="Calibri"/>
          <w:i/>
          <w:sz w:val="28"/>
        </w:rPr>
      </w:pPr>
      <w:r>
        <w:rPr>
          <w:rFonts w:ascii="Calibri" w:hAnsi="Calibri"/>
          <w:i/>
          <w:sz w:val="28"/>
        </w:rPr>
        <w:t>Üzərində çərrahi</w:t>
      </w:r>
      <w:r>
        <w:rPr>
          <w:sz w:val="28"/>
        </w:rPr>
        <w:t> </w:t>
      </w:r>
      <w:r>
        <w:rPr>
          <w:rFonts w:ascii="Calibri" w:hAnsi="Calibri"/>
          <w:i/>
          <w:sz w:val="28"/>
        </w:rPr>
        <w:t>əməliyyat aparılaçaq xəstələr</w:t>
      </w:r>
      <w:r>
        <w:rPr>
          <w:sz w:val="28"/>
        </w:rPr>
        <w:t> </w:t>
      </w:r>
      <w:r>
        <w:rPr>
          <w:rFonts w:ascii="Calibri" w:hAnsi="Calibri"/>
          <w:i/>
          <w:sz w:val="28"/>
        </w:rPr>
        <w:t>qabaqcadan</w:t>
      </w:r>
      <w:r>
        <w:rPr>
          <w:sz w:val="28"/>
        </w:rPr>
        <w:t> </w:t>
      </w:r>
      <w:r>
        <w:rPr>
          <w:rFonts w:ascii="Calibri" w:hAnsi="Calibri"/>
          <w:i/>
          <w:sz w:val="28"/>
        </w:rPr>
        <w:t>əməliyyata</w:t>
      </w:r>
      <w:r>
        <w:rPr>
          <w:sz w:val="28"/>
        </w:rPr>
        <w:t> </w:t>
      </w:r>
      <w:r>
        <w:rPr>
          <w:rFonts w:ascii="Calibri" w:hAnsi="Calibri"/>
          <w:i/>
          <w:sz w:val="28"/>
        </w:rPr>
        <w:t>hazırlanır.</w:t>
      </w:r>
      <w:r>
        <w:rPr>
          <w:rFonts w:ascii="Calibri" w:hAnsi="Calibri"/>
          <w:i/>
          <w:spacing w:val="-3"/>
          <w:sz w:val="28"/>
        </w:rPr>
        <w:t> </w:t>
      </w:r>
      <w:r>
        <w:rPr>
          <w:rFonts w:ascii="Calibri" w:hAnsi="Calibri"/>
          <w:i/>
          <w:sz w:val="28"/>
        </w:rPr>
        <w:t>Belə</w:t>
      </w:r>
      <w:r>
        <w:rPr>
          <w:rFonts w:ascii="Calibri" w:hAnsi="Calibri"/>
          <w:i/>
          <w:spacing w:val="-1"/>
          <w:sz w:val="28"/>
        </w:rPr>
        <w:t> </w:t>
      </w:r>
      <w:r>
        <w:rPr>
          <w:rFonts w:ascii="Calibri" w:hAnsi="Calibri"/>
          <w:i/>
          <w:sz w:val="28"/>
        </w:rPr>
        <w:t>ki,</w:t>
      </w:r>
      <w:r>
        <w:rPr>
          <w:spacing w:val="-10"/>
          <w:sz w:val="28"/>
        </w:rPr>
        <w:t> </w:t>
      </w:r>
      <w:r>
        <w:rPr>
          <w:rFonts w:ascii="Calibri" w:hAnsi="Calibri"/>
          <w:i/>
          <w:sz w:val="28"/>
        </w:rPr>
        <w:t>xəstənin</w:t>
      </w:r>
      <w:r>
        <w:rPr>
          <w:spacing w:val="-10"/>
          <w:sz w:val="28"/>
        </w:rPr>
        <w:t> </w:t>
      </w:r>
      <w:r>
        <w:rPr>
          <w:rFonts w:ascii="Calibri" w:hAnsi="Calibri"/>
          <w:i/>
          <w:sz w:val="28"/>
        </w:rPr>
        <w:t>bütün</w:t>
      </w:r>
      <w:r>
        <w:rPr>
          <w:spacing w:val="-10"/>
          <w:sz w:val="28"/>
        </w:rPr>
        <w:t> </w:t>
      </w:r>
      <w:r>
        <w:rPr>
          <w:rFonts w:ascii="Calibri" w:hAnsi="Calibri"/>
          <w:i/>
          <w:sz w:val="28"/>
        </w:rPr>
        <w:t>bədəni</w:t>
      </w:r>
      <w:r>
        <w:rPr>
          <w:spacing w:val="-11"/>
          <w:sz w:val="28"/>
        </w:rPr>
        <w:t> </w:t>
      </w:r>
      <w:r>
        <w:rPr>
          <w:rFonts w:ascii="Calibri" w:hAnsi="Calibri"/>
          <w:i/>
          <w:sz w:val="28"/>
        </w:rPr>
        <w:t>təmizlənir,</w:t>
      </w:r>
      <w:r>
        <w:rPr>
          <w:spacing w:val="-10"/>
          <w:sz w:val="28"/>
        </w:rPr>
        <w:t> </w:t>
      </w:r>
      <w:r>
        <w:rPr>
          <w:rFonts w:ascii="Calibri" w:hAnsi="Calibri"/>
          <w:i/>
          <w:sz w:val="28"/>
        </w:rPr>
        <w:t>ümumi</w:t>
      </w:r>
      <w:r>
        <w:rPr>
          <w:spacing w:val="-8"/>
          <w:sz w:val="28"/>
        </w:rPr>
        <w:t> </w:t>
      </w:r>
      <w:r>
        <w:rPr>
          <w:rFonts w:ascii="Calibri" w:hAnsi="Calibri"/>
          <w:i/>
          <w:sz w:val="28"/>
        </w:rPr>
        <w:t>vəziyyəti</w:t>
      </w:r>
      <w:r>
        <w:rPr>
          <w:rFonts w:ascii="Calibri" w:hAnsi="Calibri"/>
          <w:i/>
          <w:spacing w:val="-2"/>
          <w:sz w:val="28"/>
        </w:rPr>
        <w:t> </w:t>
      </w:r>
      <w:r>
        <w:rPr>
          <w:rFonts w:ascii="Calibri" w:hAnsi="Calibri"/>
          <w:i/>
          <w:sz w:val="28"/>
        </w:rPr>
        <w:t>yaxşılaşdırılır, yaxşı qidalandırılır: zülallarla, vitaminlərlə zəngin</w:t>
      </w:r>
      <w:r>
        <w:rPr>
          <w:sz w:val="28"/>
        </w:rPr>
        <w:t> </w:t>
      </w:r>
      <w:r>
        <w:rPr>
          <w:rFonts w:ascii="Calibri" w:hAnsi="Calibri"/>
          <w:i/>
          <w:sz w:val="28"/>
        </w:rPr>
        <w:t>qidalar</w:t>
      </w:r>
      <w:r>
        <w:rPr>
          <w:sz w:val="28"/>
        </w:rPr>
        <w:t> </w:t>
      </w:r>
      <w:r>
        <w:rPr>
          <w:rFonts w:ascii="Calibri" w:hAnsi="Calibri"/>
          <w:i/>
          <w:sz w:val="28"/>
        </w:rPr>
        <w:t>verilir</w:t>
      </w:r>
      <w:r>
        <w:rPr>
          <w:sz w:val="28"/>
        </w:rPr>
        <w:t> </w:t>
      </w:r>
      <w:r>
        <w:rPr>
          <w:rFonts w:ascii="Calibri" w:hAnsi="Calibri"/>
          <w:i/>
          <w:sz w:val="28"/>
        </w:rPr>
        <w:t>və qan</w:t>
      </w:r>
      <w:r>
        <w:rPr>
          <w:sz w:val="28"/>
        </w:rPr>
        <w:t> </w:t>
      </w:r>
      <w:r>
        <w:rPr>
          <w:rFonts w:ascii="Calibri" w:hAnsi="Calibri"/>
          <w:i/>
          <w:sz w:val="28"/>
        </w:rPr>
        <w:t>köçürülür.</w:t>
      </w:r>
      <w:r>
        <w:rPr>
          <w:sz w:val="28"/>
        </w:rPr>
        <w:t> </w:t>
      </w:r>
      <w:r>
        <w:rPr>
          <w:rFonts w:ascii="Calibri" w:hAnsi="Calibri"/>
          <w:i/>
          <w:sz w:val="28"/>
        </w:rPr>
        <w:t>Planlı operasiyalarda xəsrə əməliyyatdan</w:t>
      </w:r>
      <w:r>
        <w:rPr>
          <w:sz w:val="28"/>
        </w:rPr>
        <w:t> </w:t>
      </w:r>
      <w:r>
        <w:rPr>
          <w:rFonts w:ascii="Calibri" w:hAnsi="Calibri"/>
          <w:i/>
          <w:sz w:val="28"/>
        </w:rPr>
        <w:t>əvvəl</w:t>
      </w:r>
      <w:r>
        <w:rPr>
          <w:sz w:val="28"/>
        </w:rPr>
        <w:t> </w:t>
      </w:r>
      <w:r>
        <w:rPr>
          <w:rFonts w:ascii="Calibri" w:hAnsi="Calibri"/>
          <w:i/>
          <w:sz w:val="28"/>
        </w:rPr>
        <w:t>terapevtə göstərilir.</w:t>
      </w:r>
      <w:r>
        <w:rPr>
          <w:sz w:val="28"/>
        </w:rPr>
        <w:t> </w:t>
      </w:r>
      <w:r>
        <w:rPr>
          <w:rFonts w:ascii="Calibri" w:hAnsi="Calibri"/>
          <w:i/>
          <w:sz w:val="28"/>
        </w:rPr>
        <w:t>Xəstənin</w:t>
      </w:r>
      <w:r>
        <w:rPr>
          <w:sz w:val="28"/>
        </w:rPr>
        <w:t> </w:t>
      </w:r>
      <w:r>
        <w:rPr>
          <w:rFonts w:ascii="Calibri" w:hAnsi="Calibri"/>
          <w:i/>
          <w:sz w:val="28"/>
        </w:rPr>
        <w:t>bağırsağı</w:t>
      </w:r>
      <w:r>
        <w:rPr>
          <w:rFonts w:ascii="Calibri" w:hAnsi="Calibri"/>
          <w:i/>
          <w:spacing w:val="-9"/>
          <w:sz w:val="28"/>
        </w:rPr>
        <w:t> </w:t>
      </w:r>
      <w:r>
        <w:rPr>
          <w:rFonts w:ascii="Calibri" w:hAnsi="Calibri"/>
          <w:i/>
          <w:sz w:val="28"/>
        </w:rPr>
        <w:t>da</w:t>
      </w:r>
      <w:r>
        <w:rPr>
          <w:rFonts w:ascii="Calibri" w:hAnsi="Calibri"/>
          <w:i/>
          <w:spacing w:val="-12"/>
          <w:sz w:val="28"/>
        </w:rPr>
        <w:t> </w:t>
      </w:r>
      <w:r>
        <w:rPr>
          <w:rFonts w:ascii="Calibri" w:hAnsi="Calibri"/>
          <w:i/>
          <w:sz w:val="28"/>
        </w:rPr>
        <w:t>əməliyyata</w:t>
      </w:r>
      <w:r>
        <w:rPr>
          <w:rFonts w:ascii="Calibri" w:hAnsi="Calibri"/>
          <w:i/>
          <w:spacing w:val="-10"/>
          <w:sz w:val="28"/>
        </w:rPr>
        <w:t> </w:t>
      </w:r>
      <w:r>
        <w:rPr>
          <w:rFonts w:ascii="Calibri" w:hAnsi="Calibri"/>
          <w:i/>
          <w:sz w:val="28"/>
        </w:rPr>
        <w:t>hazırlaşdırılmalıdır.</w:t>
      </w:r>
      <w:r>
        <w:rPr>
          <w:rFonts w:ascii="Calibri" w:hAnsi="Calibri"/>
          <w:i/>
          <w:spacing w:val="-9"/>
          <w:sz w:val="28"/>
        </w:rPr>
        <w:t> </w:t>
      </w:r>
      <w:r>
        <w:rPr>
          <w:rFonts w:ascii="Calibri" w:hAnsi="Calibri"/>
          <w:i/>
          <w:sz w:val="28"/>
        </w:rPr>
        <w:t>Əgər</w:t>
      </w:r>
      <w:r>
        <w:rPr>
          <w:spacing w:val="-16"/>
          <w:sz w:val="28"/>
        </w:rPr>
        <w:t> </w:t>
      </w:r>
      <w:r>
        <w:rPr>
          <w:rFonts w:ascii="Calibri" w:hAnsi="Calibri"/>
          <w:i/>
          <w:sz w:val="28"/>
        </w:rPr>
        <w:t>əməliyyat</w:t>
      </w:r>
      <w:r>
        <w:rPr>
          <w:rFonts w:ascii="Calibri" w:hAnsi="Calibri"/>
          <w:i/>
          <w:spacing w:val="-10"/>
          <w:sz w:val="28"/>
        </w:rPr>
        <w:t> </w:t>
      </w:r>
      <w:r>
        <w:rPr>
          <w:rFonts w:ascii="Calibri" w:hAnsi="Calibri"/>
          <w:i/>
          <w:sz w:val="28"/>
        </w:rPr>
        <w:t>bağırsaqda</w:t>
      </w:r>
      <w:r>
        <w:rPr>
          <w:rFonts w:ascii="Calibri" w:hAnsi="Calibri"/>
          <w:i/>
          <w:spacing w:val="-10"/>
          <w:sz w:val="28"/>
        </w:rPr>
        <w:t> </w:t>
      </w:r>
      <w:r>
        <w:rPr>
          <w:rFonts w:ascii="Calibri" w:hAnsi="Calibri"/>
          <w:i/>
          <w:sz w:val="28"/>
        </w:rPr>
        <w:t>və</w:t>
      </w:r>
      <w:r>
        <w:rPr>
          <w:rFonts w:ascii="Calibri" w:hAnsi="Calibri"/>
          <w:i/>
          <w:spacing w:val="-9"/>
          <w:sz w:val="28"/>
        </w:rPr>
        <w:t> </w:t>
      </w:r>
      <w:r>
        <w:rPr>
          <w:rFonts w:ascii="Calibri" w:hAnsi="Calibri"/>
          <w:i/>
          <w:sz w:val="28"/>
        </w:rPr>
        <w:t>aralıqda aparılarsa, onda əməliyyata 2 gün qalmış bağırsağın təmizlənməsinə başlamaq lazımdır</w:t>
      </w:r>
      <w:r>
        <w:rPr>
          <w:rFonts w:ascii="Calibri" w:hAnsi="Calibri"/>
          <w:i/>
          <w:spacing w:val="-16"/>
          <w:sz w:val="28"/>
        </w:rPr>
        <w:t> </w:t>
      </w:r>
      <w:r>
        <w:rPr>
          <w:rFonts w:ascii="Calibri" w:hAnsi="Calibri"/>
          <w:i/>
          <w:sz w:val="28"/>
        </w:rPr>
        <w:t>(yüngül</w:t>
      </w:r>
      <w:r>
        <w:rPr>
          <w:rFonts w:ascii="Calibri" w:hAnsi="Calibri"/>
          <w:i/>
          <w:spacing w:val="-16"/>
          <w:sz w:val="28"/>
        </w:rPr>
        <w:t> </w:t>
      </w:r>
      <w:r>
        <w:rPr>
          <w:rFonts w:ascii="Calibri" w:hAnsi="Calibri"/>
          <w:i/>
          <w:sz w:val="28"/>
        </w:rPr>
        <w:t>bulyonlu</w:t>
      </w:r>
      <w:r>
        <w:rPr>
          <w:rFonts w:ascii="Calibri" w:hAnsi="Calibri"/>
          <w:i/>
          <w:spacing w:val="-16"/>
          <w:sz w:val="28"/>
        </w:rPr>
        <w:t> </w:t>
      </w:r>
      <w:r>
        <w:rPr>
          <w:rFonts w:ascii="Calibri" w:hAnsi="Calibri"/>
          <w:i/>
          <w:sz w:val="28"/>
        </w:rPr>
        <w:t>qidalara</w:t>
      </w:r>
      <w:r>
        <w:rPr>
          <w:spacing w:val="-17"/>
          <w:sz w:val="28"/>
        </w:rPr>
        <w:t> </w:t>
      </w:r>
      <w:r>
        <w:rPr>
          <w:rFonts w:ascii="Calibri" w:hAnsi="Calibri"/>
          <w:i/>
          <w:sz w:val="28"/>
        </w:rPr>
        <w:t>keçmək,</w:t>
      </w:r>
      <w:r>
        <w:rPr>
          <w:rFonts w:ascii="Calibri" w:hAnsi="Calibri"/>
          <w:i/>
          <w:spacing w:val="-16"/>
          <w:sz w:val="28"/>
        </w:rPr>
        <w:t> </w:t>
      </w:r>
      <w:r>
        <w:rPr>
          <w:rFonts w:ascii="Calibri" w:hAnsi="Calibri"/>
          <w:i/>
          <w:sz w:val="28"/>
        </w:rPr>
        <w:t>işlədiçi</w:t>
      </w:r>
      <w:r>
        <w:rPr>
          <w:spacing w:val="-18"/>
          <w:sz w:val="28"/>
        </w:rPr>
        <w:t> </w:t>
      </w:r>
      <w:r>
        <w:rPr>
          <w:rFonts w:ascii="Calibri" w:hAnsi="Calibri"/>
          <w:i/>
          <w:sz w:val="28"/>
        </w:rPr>
        <w:t>dərmanlar</w:t>
      </w:r>
      <w:r>
        <w:rPr>
          <w:spacing w:val="-17"/>
          <w:sz w:val="28"/>
        </w:rPr>
        <w:t> </w:t>
      </w:r>
      <w:r>
        <w:rPr>
          <w:rFonts w:ascii="Calibri" w:hAnsi="Calibri"/>
          <w:i/>
          <w:sz w:val="28"/>
        </w:rPr>
        <w:t>və</w:t>
      </w:r>
      <w:r>
        <w:rPr>
          <w:rFonts w:ascii="Calibri" w:hAnsi="Calibri"/>
          <w:i/>
          <w:spacing w:val="-16"/>
          <w:sz w:val="28"/>
        </w:rPr>
        <w:t> </w:t>
      </w:r>
      <w:r>
        <w:rPr>
          <w:rFonts w:ascii="Calibri" w:hAnsi="Calibri"/>
          <w:i/>
          <w:sz w:val="28"/>
        </w:rPr>
        <w:t>imalə</w:t>
      </w:r>
      <w:r>
        <w:rPr>
          <w:rFonts w:ascii="Calibri" w:hAnsi="Calibri"/>
          <w:i/>
          <w:spacing w:val="-16"/>
          <w:sz w:val="28"/>
        </w:rPr>
        <w:t> </w:t>
      </w:r>
      <w:r>
        <w:rPr>
          <w:rFonts w:ascii="Calibri" w:hAnsi="Calibri"/>
          <w:i/>
          <w:sz w:val="28"/>
        </w:rPr>
        <w:t>etmək).</w:t>
      </w:r>
      <w:r>
        <w:rPr>
          <w:rFonts w:ascii="Calibri" w:hAnsi="Calibri"/>
          <w:i/>
          <w:spacing w:val="-16"/>
          <w:sz w:val="28"/>
        </w:rPr>
        <w:t> </w:t>
      </w:r>
      <w:r>
        <w:rPr>
          <w:rFonts w:ascii="Calibri" w:hAnsi="Calibri"/>
          <w:i/>
          <w:sz w:val="28"/>
        </w:rPr>
        <w:t>Əgər</w:t>
      </w:r>
      <w:r>
        <w:rPr>
          <w:sz w:val="28"/>
        </w:rPr>
        <w:t> </w:t>
      </w:r>
      <w:r>
        <w:rPr>
          <w:rFonts w:ascii="Calibri" w:hAnsi="Calibri"/>
          <w:i/>
          <w:sz w:val="28"/>
        </w:rPr>
        <w:t>əməliyyat uşaqlıq yolunda aparılarsa, onda menstrual tsikl zamanı etmək</w:t>
      </w:r>
      <w:r>
        <w:rPr>
          <w:sz w:val="28"/>
        </w:rPr>
        <w:t> </w:t>
      </w:r>
      <w:r>
        <w:rPr>
          <w:rFonts w:ascii="Calibri" w:hAnsi="Calibri"/>
          <w:i/>
          <w:sz w:val="28"/>
        </w:rPr>
        <w:t>olmaz.</w:t>
      </w:r>
      <w:r>
        <w:rPr>
          <w:sz w:val="28"/>
        </w:rPr>
        <w:t> </w:t>
      </w:r>
      <w:r>
        <w:rPr>
          <w:rFonts w:ascii="Calibri" w:hAnsi="Calibri"/>
          <w:i/>
          <w:sz w:val="28"/>
        </w:rPr>
        <w:t>Tsikl</w:t>
      </w:r>
      <w:r>
        <w:rPr>
          <w:sz w:val="28"/>
        </w:rPr>
        <w:t> </w:t>
      </w:r>
      <w:r>
        <w:rPr>
          <w:rFonts w:ascii="Calibri" w:hAnsi="Calibri"/>
          <w:i/>
          <w:sz w:val="28"/>
        </w:rPr>
        <w:t>qurtarandan</w:t>
      </w:r>
      <w:r>
        <w:rPr>
          <w:sz w:val="28"/>
        </w:rPr>
        <w:t> </w:t>
      </w:r>
      <w:r>
        <w:rPr>
          <w:rFonts w:ascii="Calibri" w:hAnsi="Calibri"/>
          <w:i/>
          <w:sz w:val="28"/>
        </w:rPr>
        <w:t>sonra</w:t>
      </w:r>
      <w:r>
        <w:rPr>
          <w:sz w:val="28"/>
        </w:rPr>
        <w:t> </w:t>
      </w:r>
      <w:r>
        <w:rPr>
          <w:rFonts w:ascii="Calibri" w:hAnsi="Calibri"/>
          <w:i/>
          <w:sz w:val="28"/>
        </w:rPr>
        <w:t>etmək lazımdır. Əməliyyatdan</w:t>
      </w:r>
      <w:r>
        <w:rPr>
          <w:sz w:val="28"/>
        </w:rPr>
        <w:t> </w:t>
      </w:r>
      <w:r>
        <w:rPr>
          <w:rFonts w:ascii="Calibri" w:hAnsi="Calibri"/>
          <w:i/>
          <w:sz w:val="28"/>
        </w:rPr>
        <w:t>əvvəl</w:t>
      </w:r>
      <w:r>
        <w:rPr>
          <w:sz w:val="28"/>
        </w:rPr>
        <w:t> </w:t>
      </w:r>
      <w:r>
        <w:rPr>
          <w:rFonts w:ascii="Calibri" w:hAnsi="Calibri"/>
          <w:i/>
          <w:sz w:val="28"/>
        </w:rPr>
        <w:t>xəstə əməliyyat</w:t>
      </w:r>
      <w:r>
        <w:rPr>
          <w:sz w:val="28"/>
        </w:rPr>
        <w:t> </w:t>
      </w:r>
      <w:r>
        <w:rPr>
          <w:rFonts w:ascii="Calibri" w:hAnsi="Calibri"/>
          <w:i/>
          <w:sz w:val="28"/>
        </w:rPr>
        <w:t>stoluna</w:t>
      </w:r>
      <w:r>
        <w:rPr>
          <w:spacing w:val="-18"/>
          <w:sz w:val="28"/>
        </w:rPr>
        <w:t> </w:t>
      </w:r>
      <w:r>
        <w:rPr>
          <w:rFonts w:ascii="Calibri" w:hAnsi="Calibri"/>
          <w:i/>
          <w:sz w:val="28"/>
        </w:rPr>
        <w:t>qoyulmazdan</w:t>
      </w:r>
      <w:r>
        <w:rPr>
          <w:spacing w:val="-17"/>
          <w:sz w:val="28"/>
        </w:rPr>
        <w:t> </w:t>
      </w:r>
      <w:r>
        <w:rPr>
          <w:rFonts w:ascii="Calibri" w:hAnsi="Calibri"/>
          <w:i/>
          <w:sz w:val="28"/>
        </w:rPr>
        <w:t>qabaq</w:t>
      </w:r>
      <w:r>
        <w:rPr>
          <w:spacing w:val="-18"/>
          <w:sz w:val="28"/>
        </w:rPr>
        <w:t> </w:t>
      </w:r>
      <w:r>
        <w:rPr>
          <w:rFonts w:ascii="Calibri" w:hAnsi="Calibri"/>
          <w:i/>
          <w:sz w:val="28"/>
        </w:rPr>
        <w:t>sidiyi</w:t>
      </w:r>
      <w:r>
        <w:rPr>
          <w:spacing w:val="-17"/>
          <w:sz w:val="28"/>
        </w:rPr>
        <w:t> </w:t>
      </w:r>
      <w:r>
        <w:rPr>
          <w:rFonts w:ascii="Calibri" w:hAnsi="Calibri"/>
          <w:i/>
          <w:sz w:val="28"/>
        </w:rPr>
        <w:t>kateterlə</w:t>
      </w:r>
      <w:r>
        <w:rPr>
          <w:rFonts w:ascii="Calibri" w:hAnsi="Calibri"/>
          <w:i/>
          <w:spacing w:val="-11"/>
          <w:sz w:val="28"/>
        </w:rPr>
        <w:t> </w:t>
      </w:r>
      <w:r>
        <w:rPr>
          <w:rFonts w:ascii="Calibri" w:hAnsi="Calibri"/>
          <w:i/>
          <w:sz w:val="28"/>
        </w:rPr>
        <w:t>boşaldılır,</w:t>
      </w:r>
      <w:r>
        <w:rPr>
          <w:rFonts w:ascii="Calibri" w:hAnsi="Calibri"/>
          <w:i/>
          <w:spacing w:val="-11"/>
          <w:sz w:val="28"/>
        </w:rPr>
        <w:t> </w:t>
      </w:r>
      <w:r>
        <w:rPr>
          <w:rFonts w:ascii="Calibri" w:hAnsi="Calibri"/>
          <w:i/>
          <w:sz w:val="28"/>
        </w:rPr>
        <w:t>xəstəyə</w:t>
      </w:r>
      <w:r>
        <w:rPr>
          <w:rFonts w:ascii="Calibri" w:hAnsi="Calibri"/>
          <w:i/>
          <w:spacing w:val="-13"/>
          <w:sz w:val="28"/>
        </w:rPr>
        <w:t> </w:t>
      </w:r>
      <w:r>
        <w:rPr>
          <w:rFonts w:ascii="Calibri" w:hAnsi="Calibri"/>
          <w:i/>
          <w:sz w:val="28"/>
        </w:rPr>
        <w:t>steril</w:t>
      </w:r>
      <w:r>
        <w:rPr>
          <w:spacing w:val="-17"/>
          <w:sz w:val="28"/>
        </w:rPr>
        <w:t> </w:t>
      </w:r>
      <w:r>
        <w:rPr>
          <w:rFonts w:ascii="Calibri" w:hAnsi="Calibri"/>
          <w:i/>
          <w:sz w:val="28"/>
        </w:rPr>
        <w:t>köynək</w:t>
      </w:r>
      <w:r>
        <w:rPr>
          <w:spacing w:val="-18"/>
          <w:sz w:val="28"/>
        </w:rPr>
        <w:t> </w:t>
      </w:r>
      <w:r>
        <w:rPr>
          <w:rFonts w:ascii="Calibri" w:hAnsi="Calibri"/>
          <w:i/>
          <w:sz w:val="28"/>
        </w:rPr>
        <w:t>və</w:t>
      </w:r>
      <w:r>
        <w:rPr>
          <w:rFonts w:ascii="Calibri" w:hAnsi="Calibri"/>
          <w:i/>
          <w:spacing w:val="-9"/>
          <w:sz w:val="28"/>
        </w:rPr>
        <w:t> </w:t>
      </w:r>
      <w:r>
        <w:rPr>
          <w:rFonts w:ascii="Calibri" w:hAnsi="Calibri"/>
          <w:i/>
          <w:sz w:val="28"/>
        </w:rPr>
        <w:t>baxil</w:t>
      </w:r>
      <w:r>
        <w:rPr>
          <w:sz w:val="28"/>
        </w:rPr>
        <w:t> </w:t>
      </w:r>
      <w:r>
        <w:rPr>
          <w:rFonts w:ascii="Calibri" w:hAnsi="Calibri"/>
          <w:i/>
          <w:sz w:val="28"/>
        </w:rPr>
        <w:t>geydirilir.</w:t>
      </w:r>
      <w:r>
        <w:rPr>
          <w:rFonts w:ascii="Calibri" w:hAnsi="Calibri"/>
          <w:i/>
          <w:spacing w:val="26"/>
          <w:sz w:val="28"/>
        </w:rPr>
        <w:t> </w:t>
      </w:r>
      <w:r>
        <w:rPr>
          <w:rFonts w:ascii="Calibri" w:hAnsi="Calibri"/>
          <w:i/>
          <w:sz w:val="28"/>
        </w:rPr>
        <w:t>Qarnın</w:t>
      </w:r>
      <w:r>
        <w:rPr>
          <w:rFonts w:ascii="Calibri" w:hAnsi="Calibri"/>
          <w:i/>
          <w:spacing w:val="25"/>
          <w:sz w:val="28"/>
        </w:rPr>
        <w:t> </w:t>
      </w:r>
      <w:r>
        <w:rPr>
          <w:rFonts w:ascii="Calibri" w:hAnsi="Calibri"/>
          <w:i/>
          <w:sz w:val="28"/>
        </w:rPr>
        <w:t>dərisi</w:t>
      </w:r>
      <w:r>
        <w:rPr>
          <w:sz w:val="28"/>
        </w:rPr>
        <w:t> </w:t>
      </w:r>
      <w:r>
        <w:rPr>
          <w:rFonts w:ascii="Calibri" w:hAnsi="Calibri"/>
          <w:i/>
          <w:sz w:val="28"/>
        </w:rPr>
        <w:t>spirtlə</w:t>
      </w:r>
      <w:r>
        <w:rPr>
          <w:rFonts w:ascii="Calibri" w:hAnsi="Calibri"/>
          <w:i/>
          <w:spacing w:val="26"/>
          <w:sz w:val="28"/>
        </w:rPr>
        <w:t> </w:t>
      </w:r>
      <w:r>
        <w:rPr>
          <w:rFonts w:ascii="Calibri" w:hAnsi="Calibri"/>
          <w:i/>
          <w:sz w:val="28"/>
        </w:rPr>
        <w:t>və</w:t>
      </w:r>
      <w:r>
        <w:rPr>
          <w:rFonts w:ascii="Calibri" w:hAnsi="Calibri"/>
          <w:i/>
          <w:spacing w:val="26"/>
          <w:sz w:val="28"/>
        </w:rPr>
        <w:t> </w:t>
      </w:r>
      <w:r>
        <w:rPr>
          <w:rFonts w:ascii="Calibri" w:hAnsi="Calibri"/>
          <w:i/>
          <w:sz w:val="28"/>
        </w:rPr>
        <w:t>10%</w:t>
      </w:r>
      <w:r>
        <w:rPr>
          <w:rFonts w:ascii="Calibri" w:hAnsi="Calibri"/>
          <w:i/>
          <w:spacing w:val="26"/>
          <w:sz w:val="28"/>
        </w:rPr>
        <w:t> </w:t>
      </w:r>
      <w:r>
        <w:rPr>
          <w:rFonts w:ascii="Calibri" w:hAnsi="Calibri"/>
          <w:i/>
          <w:sz w:val="28"/>
        </w:rPr>
        <w:t>yodla</w:t>
      </w:r>
      <w:r>
        <w:rPr>
          <w:rFonts w:ascii="Calibri" w:hAnsi="Calibri"/>
          <w:i/>
          <w:spacing w:val="25"/>
          <w:sz w:val="28"/>
        </w:rPr>
        <w:t> </w:t>
      </w:r>
      <w:r>
        <w:rPr>
          <w:rFonts w:ascii="Calibri" w:hAnsi="Calibri"/>
          <w:i/>
          <w:sz w:val="28"/>
        </w:rPr>
        <w:t>silinir.</w:t>
      </w:r>
      <w:r>
        <w:rPr>
          <w:rFonts w:ascii="Calibri" w:hAnsi="Calibri"/>
          <w:i/>
          <w:spacing w:val="26"/>
          <w:sz w:val="28"/>
        </w:rPr>
        <w:t> </w:t>
      </w:r>
      <w:r>
        <w:rPr>
          <w:rFonts w:ascii="Calibri" w:hAnsi="Calibri"/>
          <w:i/>
          <w:sz w:val="28"/>
        </w:rPr>
        <w:t>Uşaqlıq</w:t>
      </w:r>
      <w:r>
        <w:rPr>
          <w:rFonts w:ascii="Calibri" w:hAnsi="Calibri"/>
          <w:i/>
          <w:spacing w:val="25"/>
          <w:sz w:val="28"/>
        </w:rPr>
        <w:t> </w:t>
      </w:r>
      <w:r>
        <w:rPr>
          <w:rFonts w:ascii="Calibri" w:hAnsi="Calibri"/>
          <w:i/>
          <w:sz w:val="28"/>
        </w:rPr>
        <w:t>yolu</w:t>
      </w:r>
      <w:r>
        <w:rPr>
          <w:rFonts w:ascii="Calibri" w:hAnsi="Calibri"/>
          <w:i/>
          <w:spacing w:val="24"/>
          <w:sz w:val="28"/>
        </w:rPr>
        <w:t> </w:t>
      </w:r>
      <w:r>
        <w:rPr>
          <w:rFonts w:ascii="Calibri" w:hAnsi="Calibri"/>
          <w:i/>
          <w:sz w:val="28"/>
        </w:rPr>
        <w:t>operasiyalarında</w:t>
      </w:r>
    </w:p>
    <w:p>
      <w:pPr>
        <w:spacing w:after="0" w:line="259" w:lineRule="auto"/>
        <w:jc w:val="both"/>
        <w:rPr>
          <w:rFonts w:ascii="Calibri" w:hAnsi="Calibri"/>
          <w:i/>
          <w:sz w:val="28"/>
        </w:rPr>
        <w:sectPr>
          <w:pgSz w:w="11910" w:h="16840"/>
          <w:pgMar w:top="1100" w:bottom="280" w:left="708" w:right="141"/>
        </w:sectPr>
      </w:pPr>
    </w:p>
    <w:p>
      <w:pPr>
        <w:spacing w:line="259" w:lineRule="auto" w:before="16"/>
        <w:ind w:left="994" w:right="701" w:firstLine="0"/>
        <w:jc w:val="both"/>
        <w:rPr>
          <w:rFonts w:ascii="Calibri" w:hAnsi="Calibri"/>
          <w:i/>
          <w:sz w:val="28"/>
        </w:rPr>
      </w:pPr>
      <w:r>
        <w:rPr>
          <w:rFonts w:ascii="Calibri" w:hAnsi="Calibri"/>
          <w:i/>
          <w:sz w:val="28"/>
        </w:rPr>
        <w:t>uşaqlıq yolu florasinin təmizlik</w:t>
      </w:r>
      <w:r>
        <w:rPr>
          <w:sz w:val="28"/>
        </w:rPr>
        <w:t> </w:t>
      </w:r>
      <w:r>
        <w:rPr>
          <w:rFonts w:ascii="Calibri" w:hAnsi="Calibri"/>
          <w:i/>
          <w:sz w:val="28"/>
        </w:rPr>
        <w:t>dərəcəsinə fikir</w:t>
      </w:r>
      <w:r>
        <w:rPr>
          <w:sz w:val="28"/>
        </w:rPr>
        <w:t> </w:t>
      </w:r>
      <w:r>
        <w:rPr>
          <w:rFonts w:ascii="Calibri" w:hAnsi="Calibri"/>
          <w:i/>
          <w:sz w:val="28"/>
        </w:rPr>
        <w:t>vermək lazımdır. III və IV</w:t>
      </w:r>
      <w:r>
        <w:rPr>
          <w:sz w:val="28"/>
        </w:rPr>
        <w:t> </w:t>
      </w:r>
      <w:r>
        <w:rPr>
          <w:rFonts w:ascii="Calibri" w:hAnsi="Calibri"/>
          <w:i/>
          <w:sz w:val="28"/>
        </w:rPr>
        <w:t>təmizlik</w:t>
      </w:r>
      <w:r>
        <w:rPr>
          <w:sz w:val="28"/>
        </w:rPr>
        <w:t> </w:t>
      </w:r>
      <w:r>
        <w:rPr>
          <w:rFonts w:ascii="Calibri" w:hAnsi="Calibri"/>
          <w:i/>
          <w:sz w:val="28"/>
        </w:rPr>
        <w:t>dərəcəsində belə əməliyyat</w:t>
      </w:r>
      <w:r>
        <w:rPr>
          <w:spacing w:val="-4"/>
          <w:sz w:val="28"/>
        </w:rPr>
        <w:t> </w:t>
      </w:r>
      <w:r>
        <w:rPr>
          <w:rFonts w:ascii="Calibri" w:hAnsi="Calibri"/>
          <w:i/>
          <w:sz w:val="28"/>
        </w:rPr>
        <w:t>məqsədəuyğun deyil. Belə xəstələr xüsusi hazırlıq tələb</w:t>
      </w:r>
      <w:r>
        <w:rPr>
          <w:sz w:val="28"/>
        </w:rPr>
        <w:t> </w:t>
      </w:r>
      <w:r>
        <w:rPr>
          <w:rFonts w:ascii="Calibri" w:hAnsi="Calibri"/>
          <w:i/>
          <w:spacing w:val="-2"/>
          <w:sz w:val="28"/>
        </w:rPr>
        <w:t>edir.</w:t>
      </w:r>
    </w:p>
    <w:p>
      <w:pPr>
        <w:spacing w:line="259" w:lineRule="auto" w:before="160"/>
        <w:ind w:left="994" w:right="701" w:firstLine="707"/>
        <w:jc w:val="both"/>
        <w:rPr>
          <w:rFonts w:ascii="Calibri" w:hAnsi="Calibri"/>
          <w:i/>
          <w:sz w:val="28"/>
        </w:rPr>
      </w:pPr>
      <w:r>
        <w:rPr>
          <w:rFonts w:ascii="Calibri" w:hAnsi="Calibri"/>
          <w:i/>
          <w:sz w:val="28"/>
        </w:rPr>
        <w:t>Uşaqlıq boynu xərçəngi</w:t>
      </w:r>
      <w:r>
        <w:rPr>
          <w:sz w:val="28"/>
        </w:rPr>
        <w:t> </w:t>
      </w:r>
      <w:r>
        <w:rPr>
          <w:rFonts w:ascii="Calibri" w:hAnsi="Calibri"/>
          <w:i/>
          <w:sz w:val="28"/>
        </w:rPr>
        <w:t>olan</w:t>
      </w:r>
      <w:r>
        <w:rPr>
          <w:sz w:val="28"/>
        </w:rPr>
        <w:t> </w:t>
      </w:r>
      <w:r>
        <w:rPr>
          <w:rFonts w:ascii="Calibri" w:hAnsi="Calibri"/>
          <w:i/>
          <w:sz w:val="28"/>
        </w:rPr>
        <w:t>xəstələrin</w:t>
      </w:r>
      <w:r>
        <w:rPr>
          <w:sz w:val="28"/>
        </w:rPr>
        <w:t> </w:t>
      </w:r>
      <w:r>
        <w:rPr>
          <w:rFonts w:ascii="Calibri" w:hAnsi="Calibri"/>
          <w:i/>
          <w:sz w:val="28"/>
        </w:rPr>
        <w:t>əməliyyata hazırlığı. Bir sira xüsusiyyətlərə</w:t>
      </w:r>
      <w:r>
        <w:rPr>
          <w:rFonts w:ascii="Calibri" w:hAnsi="Calibri"/>
          <w:i/>
          <w:spacing w:val="-11"/>
          <w:sz w:val="28"/>
        </w:rPr>
        <w:t> </w:t>
      </w:r>
      <w:r>
        <w:rPr>
          <w:rFonts w:ascii="Calibri" w:hAnsi="Calibri"/>
          <w:i/>
          <w:sz w:val="28"/>
        </w:rPr>
        <w:t>malikdir.</w:t>
      </w:r>
      <w:r>
        <w:rPr>
          <w:spacing w:val="-17"/>
          <w:sz w:val="28"/>
        </w:rPr>
        <w:t> </w:t>
      </w:r>
      <w:r>
        <w:rPr>
          <w:rFonts w:ascii="Calibri" w:hAnsi="Calibri"/>
          <w:i/>
          <w:sz w:val="28"/>
        </w:rPr>
        <w:t>Belə</w:t>
      </w:r>
      <w:r>
        <w:rPr>
          <w:rFonts w:ascii="Calibri" w:hAnsi="Calibri"/>
          <w:i/>
          <w:spacing w:val="-11"/>
          <w:sz w:val="28"/>
        </w:rPr>
        <w:t> </w:t>
      </w:r>
      <w:r>
        <w:rPr>
          <w:rFonts w:ascii="Calibri" w:hAnsi="Calibri"/>
          <w:i/>
          <w:sz w:val="28"/>
        </w:rPr>
        <w:t>xəstələr</w:t>
      </w:r>
      <w:r>
        <w:rPr>
          <w:spacing w:val="-18"/>
          <w:sz w:val="28"/>
        </w:rPr>
        <w:t> </w:t>
      </w:r>
      <w:r>
        <w:rPr>
          <w:rFonts w:ascii="Calibri" w:hAnsi="Calibri"/>
          <w:i/>
          <w:sz w:val="28"/>
        </w:rPr>
        <w:t>operasiyadan</w:t>
      </w:r>
      <w:r>
        <w:rPr>
          <w:spacing w:val="-17"/>
          <w:sz w:val="28"/>
        </w:rPr>
        <w:t> </w:t>
      </w:r>
      <w:r>
        <w:rPr>
          <w:rFonts w:ascii="Calibri" w:hAnsi="Calibri"/>
          <w:i/>
          <w:sz w:val="28"/>
        </w:rPr>
        <w:t>ən</w:t>
      </w:r>
      <w:r>
        <w:rPr>
          <w:rFonts w:ascii="Calibri" w:hAnsi="Calibri"/>
          <w:i/>
          <w:spacing w:val="-12"/>
          <w:sz w:val="28"/>
        </w:rPr>
        <w:t> </w:t>
      </w:r>
      <w:r>
        <w:rPr>
          <w:rFonts w:ascii="Calibri" w:hAnsi="Calibri"/>
          <w:i/>
          <w:sz w:val="28"/>
        </w:rPr>
        <w:t>azı</w:t>
      </w:r>
      <w:r>
        <w:rPr>
          <w:rFonts w:ascii="Calibri" w:hAnsi="Calibri"/>
          <w:i/>
          <w:spacing w:val="-11"/>
          <w:sz w:val="28"/>
        </w:rPr>
        <w:t> </w:t>
      </w:r>
      <w:r>
        <w:rPr>
          <w:rFonts w:ascii="Calibri" w:hAnsi="Calibri"/>
          <w:i/>
          <w:sz w:val="28"/>
        </w:rPr>
        <w:t>5</w:t>
      </w:r>
      <w:r>
        <w:rPr>
          <w:rFonts w:ascii="Calibri" w:hAnsi="Calibri"/>
          <w:i/>
          <w:spacing w:val="-12"/>
          <w:sz w:val="28"/>
        </w:rPr>
        <w:t> </w:t>
      </w:r>
      <w:r>
        <w:rPr>
          <w:rFonts w:ascii="Calibri" w:hAnsi="Calibri"/>
          <w:i/>
          <w:sz w:val="28"/>
        </w:rPr>
        <w:t>gün</w:t>
      </w:r>
      <w:r>
        <w:rPr>
          <w:rFonts w:ascii="Calibri" w:hAnsi="Calibri"/>
          <w:i/>
          <w:spacing w:val="-15"/>
          <w:sz w:val="28"/>
        </w:rPr>
        <w:t> </w:t>
      </w:r>
      <w:r>
        <w:rPr>
          <w:rFonts w:ascii="Calibri" w:hAnsi="Calibri"/>
          <w:i/>
          <w:sz w:val="28"/>
        </w:rPr>
        <w:t>qabaq</w:t>
      </w:r>
      <w:r>
        <w:rPr>
          <w:rFonts w:ascii="Calibri" w:hAnsi="Calibri"/>
          <w:i/>
          <w:spacing w:val="-12"/>
          <w:sz w:val="28"/>
        </w:rPr>
        <w:t> </w:t>
      </w:r>
      <w:r>
        <w:rPr>
          <w:rFonts w:ascii="Calibri" w:hAnsi="Calibri"/>
          <w:i/>
          <w:sz w:val="28"/>
        </w:rPr>
        <w:t>xəstəxanaya</w:t>
      </w:r>
      <w:r>
        <w:rPr>
          <w:sz w:val="28"/>
        </w:rPr>
        <w:t> </w:t>
      </w:r>
      <w:r>
        <w:rPr>
          <w:rFonts w:ascii="Calibri" w:hAnsi="Calibri"/>
          <w:i/>
          <w:sz w:val="28"/>
        </w:rPr>
        <w:t>daxil ilmalıdır. Bu müddət</w:t>
      </w:r>
      <w:r>
        <w:rPr>
          <w:sz w:val="28"/>
        </w:rPr>
        <w:t> </w:t>
      </w:r>
      <w:r>
        <w:rPr>
          <w:rFonts w:ascii="Calibri" w:hAnsi="Calibri"/>
          <w:i/>
          <w:sz w:val="28"/>
        </w:rPr>
        <w:t>ərzində lazım olan kliniki analizlər</w:t>
      </w:r>
      <w:r>
        <w:rPr>
          <w:sz w:val="28"/>
        </w:rPr>
        <w:t> </w:t>
      </w:r>
      <w:r>
        <w:rPr>
          <w:rFonts w:ascii="Calibri" w:hAnsi="Calibri"/>
          <w:i/>
          <w:sz w:val="28"/>
        </w:rPr>
        <w:t>olunur.</w:t>
      </w:r>
      <w:r>
        <w:rPr>
          <w:sz w:val="28"/>
        </w:rPr>
        <w:t> </w:t>
      </w:r>
      <w:r>
        <w:rPr>
          <w:rFonts w:ascii="Calibri" w:hAnsi="Calibri"/>
          <w:i/>
          <w:sz w:val="28"/>
        </w:rPr>
        <w:t>Bundan</w:t>
      </w:r>
      <w:r>
        <w:rPr>
          <w:sz w:val="28"/>
        </w:rPr>
        <w:t> </w:t>
      </w:r>
      <w:r>
        <w:rPr>
          <w:rFonts w:ascii="Calibri" w:hAnsi="Calibri"/>
          <w:i/>
          <w:sz w:val="28"/>
        </w:rPr>
        <w:t>əlavə həkimin</w:t>
      </w:r>
      <w:r>
        <w:rPr>
          <w:sz w:val="28"/>
        </w:rPr>
        <w:t> </w:t>
      </w:r>
      <w:r>
        <w:rPr>
          <w:rFonts w:ascii="Calibri" w:hAnsi="Calibri"/>
          <w:i/>
          <w:sz w:val="28"/>
        </w:rPr>
        <w:t>təyinatına görə bir sira müalıcəvi</w:t>
      </w:r>
      <w:r>
        <w:rPr>
          <w:sz w:val="28"/>
        </w:rPr>
        <w:t> </w:t>
      </w:r>
      <w:r>
        <w:rPr>
          <w:rFonts w:ascii="Calibri" w:hAnsi="Calibri"/>
          <w:i/>
          <w:sz w:val="28"/>
        </w:rPr>
        <w:t>əməliyyatlar aparılır.</w:t>
      </w:r>
    </w:p>
    <w:p>
      <w:pPr>
        <w:spacing w:line="256" w:lineRule="auto" w:before="161"/>
        <w:ind w:left="994" w:right="703" w:firstLine="707"/>
        <w:jc w:val="both"/>
        <w:rPr>
          <w:rFonts w:ascii="Calibri" w:hAnsi="Calibri"/>
          <w:i/>
          <w:sz w:val="28"/>
        </w:rPr>
      </w:pPr>
      <w:r>
        <w:rPr>
          <w:rFonts w:ascii="Calibri" w:hAnsi="Calibri"/>
          <w:i/>
          <w:sz w:val="28"/>
        </w:rPr>
        <w:t>Operasiyadan</w:t>
      </w:r>
      <w:r>
        <w:rPr>
          <w:sz w:val="28"/>
        </w:rPr>
        <w:t> </w:t>
      </w:r>
      <w:r>
        <w:rPr>
          <w:rFonts w:ascii="Calibri" w:hAnsi="Calibri"/>
          <w:i/>
          <w:sz w:val="28"/>
        </w:rPr>
        <w:t>qabaq</w:t>
      </w:r>
      <w:r>
        <w:rPr>
          <w:sz w:val="28"/>
        </w:rPr>
        <w:t> </w:t>
      </w:r>
      <w:r>
        <w:rPr>
          <w:rFonts w:ascii="Calibri" w:hAnsi="Calibri"/>
          <w:i/>
          <w:sz w:val="28"/>
        </w:rPr>
        <w:t>kateter</w:t>
      </w:r>
      <w:r>
        <w:rPr>
          <w:sz w:val="28"/>
        </w:rPr>
        <w:t> </w:t>
      </w:r>
      <w:r>
        <w:rPr>
          <w:rFonts w:ascii="Calibri" w:hAnsi="Calibri"/>
          <w:i/>
          <w:sz w:val="28"/>
        </w:rPr>
        <w:t>vasitəsilə sidik</w:t>
      </w:r>
      <w:r>
        <w:rPr>
          <w:sz w:val="28"/>
        </w:rPr>
        <w:t> </w:t>
      </w:r>
      <w:r>
        <w:rPr>
          <w:rFonts w:ascii="Calibri" w:hAnsi="Calibri"/>
          <w:i/>
          <w:sz w:val="28"/>
        </w:rPr>
        <w:t>kisəsi boşaldılır. Uşaqlıq yolu pambıq</w:t>
      </w:r>
      <w:r>
        <w:rPr>
          <w:rFonts w:ascii="Calibri" w:hAnsi="Calibri"/>
          <w:i/>
          <w:spacing w:val="-8"/>
          <w:sz w:val="28"/>
        </w:rPr>
        <w:t> </w:t>
      </w:r>
      <w:r>
        <w:rPr>
          <w:rFonts w:ascii="Calibri" w:hAnsi="Calibri"/>
          <w:i/>
          <w:sz w:val="28"/>
        </w:rPr>
        <w:t>kürəciklərlə</w:t>
      </w:r>
      <w:r>
        <w:rPr>
          <w:rFonts w:ascii="Calibri" w:hAnsi="Calibri"/>
          <w:i/>
          <w:spacing w:val="-8"/>
          <w:sz w:val="28"/>
        </w:rPr>
        <w:t> </w:t>
      </w:r>
      <w:r>
        <w:rPr>
          <w:rFonts w:ascii="Calibri" w:hAnsi="Calibri"/>
          <w:i/>
          <w:sz w:val="28"/>
        </w:rPr>
        <w:t>silinir</w:t>
      </w:r>
      <w:r>
        <w:rPr>
          <w:spacing w:val="-15"/>
          <w:sz w:val="28"/>
        </w:rPr>
        <w:t> </w:t>
      </w:r>
      <w:r>
        <w:rPr>
          <w:rFonts w:ascii="Calibri" w:hAnsi="Calibri"/>
          <w:i/>
          <w:sz w:val="28"/>
        </w:rPr>
        <w:t>(yod</w:t>
      </w:r>
      <w:r>
        <w:rPr>
          <w:spacing w:val="-16"/>
          <w:sz w:val="28"/>
        </w:rPr>
        <w:t> </w:t>
      </w:r>
      <w:r>
        <w:rPr>
          <w:rFonts w:ascii="Calibri" w:hAnsi="Calibri"/>
          <w:i/>
          <w:sz w:val="28"/>
        </w:rPr>
        <w:t>və</w:t>
      </w:r>
      <w:r>
        <w:rPr>
          <w:rFonts w:ascii="Calibri" w:hAnsi="Calibri"/>
          <w:i/>
          <w:spacing w:val="-8"/>
          <w:sz w:val="28"/>
        </w:rPr>
        <w:t> </w:t>
      </w:r>
      <w:r>
        <w:rPr>
          <w:rFonts w:ascii="Calibri" w:hAnsi="Calibri"/>
          <w:i/>
          <w:sz w:val="28"/>
        </w:rPr>
        <w:t>spirtlə)</w:t>
      </w:r>
      <w:r>
        <w:rPr>
          <w:rFonts w:ascii="Calibri" w:hAnsi="Calibri"/>
          <w:i/>
          <w:spacing w:val="-7"/>
          <w:sz w:val="28"/>
        </w:rPr>
        <w:t> </w:t>
      </w:r>
      <w:r>
        <w:rPr>
          <w:rFonts w:ascii="Calibri" w:hAnsi="Calibri"/>
          <w:i/>
          <w:sz w:val="28"/>
        </w:rPr>
        <w:t>,</w:t>
      </w:r>
      <w:r>
        <w:rPr>
          <w:rFonts w:ascii="Calibri" w:hAnsi="Calibri"/>
          <w:i/>
          <w:spacing w:val="-9"/>
          <w:sz w:val="28"/>
        </w:rPr>
        <w:t> </w:t>
      </w:r>
      <w:r>
        <w:rPr>
          <w:rFonts w:ascii="Calibri" w:hAnsi="Calibri"/>
          <w:i/>
          <w:sz w:val="28"/>
        </w:rPr>
        <w:t>uşaqlıq</w:t>
      </w:r>
      <w:r>
        <w:rPr>
          <w:rFonts w:ascii="Calibri" w:hAnsi="Calibri"/>
          <w:i/>
          <w:spacing w:val="-8"/>
          <w:sz w:val="28"/>
        </w:rPr>
        <w:t> </w:t>
      </w:r>
      <w:r>
        <w:rPr>
          <w:rFonts w:ascii="Calibri" w:hAnsi="Calibri"/>
          <w:i/>
          <w:sz w:val="28"/>
        </w:rPr>
        <w:t>boynu</w:t>
      </w:r>
      <w:r>
        <w:rPr>
          <w:rFonts w:ascii="Calibri" w:hAnsi="Calibri"/>
          <w:i/>
          <w:spacing w:val="-9"/>
          <w:sz w:val="28"/>
        </w:rPr>
        <w:t> </w:t>
      </w:r>
      <w:r>
        <w:rPr>
          <w:rFonts w:ascii="Calibri" w:hAnsi="Calibri"/>
          <w:i/>
          <w:sz w:val="28"/>
        </w:rPr>
        <w:t>yodla</w:t>
      </w:r>
      <w:r>
        <w:rPr>
          <w:rFonts w:ascii="Calibri" w:hAnsi="Calibri"/>
          <w:i/>
          <w:spacing w:val="-8"/>
          <w:sz w:val="28"/>
        </w:rPr>
        <w:t> </w:t>
      </w:r>
      <w:r>
        <w:rPr>
          <w:rFonts w:ascii="Calibri" w:hAnsi="Calibri"/>
          <w:i/>
          <w:sz w:val="28"/>
        </w:rPr>
        <w:t>dezinfeksiya</w:t>
      </w:r>
      <w:r>
        <w:rPr>
          <w:rFonts w:ascii="Calibri" w:hAnsi="Calibri"/>
          <w:i/>
          <w:spacing w:val="-9"/>
          <w:sz w:val="28"/>
        </w:rPr>
        <w:t> </w:t>
      </w:r>
      <w:r>
        <w:rPr>
          <w:rFonts w:ascii="Calibri" w:hAnsi="Calibri"/>
          <w:i/>
          <w:sz w:val="28"/>
        </w:rPr>
        <w:t>olunur. Sonra uşaqlıq yolu quru pambıq kürəciklə silinir</w:t>
      </w:r>
      <w:r>
        <w:rPr>
          <w:sz w:val="28"/>
        </w:rPr>
        <w:t> </w:t>
      </w:r>
      <w:r>
        <w:rPr>
          <w:rFonts w:ascii="Calibri" w:hAnsi="Calibri"/>
          <w:i/>
          <w:sz w:val="28"/>
        </w:rPr>
        <w:t>və oraya</w:t>
      </w:r>
      <w:r>
        <w:rPr>
          <w:sz w:val="28"/>
        </w:rPr>
        <w:t> </w:t>
      </w:r>
      <w:r>
        <w:rPr>
          <w:rFonts w:ascii="Calibri" w:hAnsi="Calibri"/>
          <w:i/>
          <w:sz w:val="28"/>
        </w:rPr>
        <w:t>quru</w:t>
      </w:r>
      <w:r>
        <w:rPr>
          <w:sz w:val="28"/>
        </w:rPr>
        <w:t> </w:t>
      </w:r>
      <w:r>
        <w:rPr>
          <w:rFonts w:ascii="Calibri" w:hAnsi="Calibri"/>
          <w:i/>
          <w:sz w:val="28"/>
        </w:rPr>
        <w:t>tampon</w:t>
      </w:r>
      <w:r>
        <w:rPr>
          <w:sz w:val="28"/>
        </w:rPr>
        <w:t> </w:t>
      </w:r>
      <w:r>
        <w:rPr>
          <w:rFonts w:ascii="Calibri" w:hAnsi="Calibri"/>
          <w:i/>
          <w:sz w:val="28"/>
        </w:rPr>
        <w:t>qoyulur.</w:t>
      </w:r>
    </w:p>
    <w:p>
      <w:pPr>
        <w:spacing w:before="166"/>
        <w:ind w:left="1701" w:right="0" w:firstLine="0"/>
        <w:jc w:val="left"/>
        <w:rPr>
          <w:rFonts w:ascii="Calibri" w:hAnsi="Calibri"/>
          <w:i/>
          <w:sz w:val="28"/>
        </w:rPr>
      </w:pPr>
      <w:r>
        <w:rPr>
          <w:rFonts w:ascii="Calibri" w:hAnsi="Calibri"/>
          <w:i/>
          <w:spacing w:val="-2"/>
          <w:sz w:val="28"/>
          <w:u w:val="single"/>
        </w:rPr>
        <w:t>Ağrısızlaşdırma.</w:t>
      </w:r>
    </w:p>
    <w:p>
      <w:pPr>
        <w:spacing w:before="191"/>
        <w:ind w:left="1702" w:right="0" w:firstLine="0"/>
        <w:jc w:val="left"/>
        <w:rPr>
          <w:rFonts w:ascii="Calibri" w:hAnsi="Calibri"/>
          <w:i/>
          <w:sz w:val="28"/>
        </w:rPr>
      </w:pPr>
      <w:r>
        <w:rPr>
          <w:rFonts w:ascii="Calibri" w:hAnsi="Calibri"/>
          <w:i/>
          <w:sz w:val="28"/>
        </w:rPr>
        <w:t>Operasiya</w:t>
      </w:r>
      <w:r>
        <w:rPr>
          <w:rFonts w:ascii="Calibri" w:hAnsi="Calibri"/>
          <w:i/>
          <w:spacing w:val="38"/>
          <w:sz w:val="28"/>
        </w:rPr>
        <w:t> </w:t>
      </w:r>
      <w:r>
        <w:rPr>
          <w:rFonts w:ascii="Calibri" w:hAnsi="Calibri"/>
          <w:i/>
          <w:sz w:val="28"/>
        </w:rPr>
        <w:t>zamanı</w:t>
      </w:r>
      <w:r>
        <w:rPr>
          <w:rFonts w:ascii="Calibri" w:hAnsi="Calibri"/>
          <w:i/>
          <w:spacing w:val="41"/>
          <w:sz w:val="28"/>
        </w:rPr>
        <w:t> </w:t>
      </w:r>
      <w:r>
        <w:rPr>
          <w:rFonts w:ascii="Calibri" w:hAnsi="Calibri"/>
          <w:i/>
          <w:sz w:val="28"/>
        </w:rPr>
        <w:t>anesteziya</w:t>
      </w:r>
      <w:r>
        <w:rPr>
          <w:rFonts w:ascii="Calibri" w:hAnsi="Calibri"/>
          <w:i/>
          <w:spacing w:val="40"/>
          <w:sz w:val="28"/>
        </w:rPr>
        <w:t> </w:t>
      </w:r>
      <w:r>
        <w:rPr>
          <w:rFonts w:ascii="Calibri" w:hAnsi="Calibri"/>
          <w:i/>
          <w:sz w:val="28"/>
        </w:rPr>
        <w:t>məqsədilə</w:t>
      </w:r>
      <w:r>
        <w:rPr>
          <w:rFonts w:ascii="Calibri" w:hAnsi="Calibri"/>
          <w:i/>
          <w:spacing w:val="40"/>
          <w:sz w:val="28"/>
        </w:rPr>
        <w:t> </w:t>
      </w:r>
      <w:r>
        <w:rPr>
          <w:rFonts w:ascii="Calibri" w:hAnsi="Calibri"/>
          <w:i/>
          <w:sz w:val="28"/>
        </w:rPr>
        <w:t>2</w:t>
      </w:r>
      <w:r>
        <w:rPr>
          <w:rFonts w:ascii="Calibri" w:hAnsi="Calibri"/>
          <w:i/>
          <w:spacing w:val="40"/>
          <w:sz w:val="28"/>
        </w:rPr>
        <w:t> </w:t>
      </w:r>
      <w:r>
        <w:rPr>
          <w:rFonts w:ascii="Calibri" w:hAnsi="Calibri"/>
          <w:i/>
          <w:sz w:val="28"/>
        </w:rPr>
        <w:t>növ</w:t>
      </w:r>
      <w:r>
        <w:rPr>
          <w:rFonts w:ascii="Calibri" w:hAnsi="Calibri"/>
          <w:i/>
          <w:spacing w:val="40"/>
          <w:sz w:val="28"/>
        </w:rPr>
        <w:t> </w:t>
      </w:r>
      <w:r>
        <w:rPr>
          <w:rFonts w:ascii="Calibri" w:hAnsi="Calibri"/>
          <w:i/>
          <w:sz w:val="28"/>
        </w:rPr>
        <w:t>ağrısızlaşdırmadan</w:t>
      </w:r>
      <w:r>
        <w:rPr>
          <w:rFonts w:ascii="Calibri" w:hAnsi="Calibri"/>
          <w:i/>
          <w:spacing w:val="42"/>
          <w:sz w:val="28"/>
        </w:rPr>
        <w:t> </w:t>
      </w:r>
      <w:r>
        <w:rPr>
          <w:rFonts w:ascii="Calibri" w:hAnsi="Calibri"/>
          <w:i/>
          <w:spacing w:val="-2"/>
          <w:sz w:val="28"/>
        </w:rPr>
        <w:t>istıfadə</w:t>
      </w:r>
    </w:p>
    <w:p>
      <w:pPr>
        <w:spacing w:before="23"/>
        <w:ind w:left="994" w:right="0" w:firstLine="0"/>
        <w:jc w:val="left"/>
        <w:rPr>
          <w:rFonts w:ascii="Calibri"/>
          <w:i/>
          <w:sz w:val="28"/>
        </w:rPr>
      </w:pPr>
      <w:r>
        <w:rPr>
          <w:rFonts w:ascii="Calibri"/>
          <w:i/>
          <w:spacing w:val="-2"/>
          <w:sz w:val="28"/>
        </w:rPr>
        <w:t>olunur:</w:t>
      </w:r>
    </w:p>
    <w:p>
      <w:pPr>
        <w:pStyle w:val="ListParagraph"/>
        <w:numPr>
          <w:ilvl w:val="0"/>
          <w:numId w:val="189"/>
        </w:numPr>
        <w:tabs>
          <w:tab w:pos="1991" w:val="left" w:leader="none"/>
        </w:tabs>
        <w:spacing w:line="240" w:lineRule="auto" w:before="188" w:after="0"/>
        <w:ind w:left="1991" w:right="0" w:hanging="289"/>
        <w:jc w:val="left"/>
        <w:rPr>
          <w:rFonts w:ascii="Calibri" w:hAnsi="Calibri"/>
          <w:i/>
          <w:sz w:val="28"/>
        </w:rPr>
      </w:pPr>
      <w:r>
        <w:rPr>
          <w:rFonts w:ascii="Calibri" w:hAnsi="Calibri"/>
          <w:i/>
          <w:sz w:val="28"/>
        </w:rPr>
        <w:t>Ümumi</w:t>
      </w:r>
      <w:r>
        <w:rPr>
          <w:spacing w:val="-12"/>
          <w:sz w:val="28"/>
        </w:rPr>
        <w:t> </w:t>
      </w:r>
      <w:r>
        <w:rPr>
          <w:rFonts w:ascii="Calibri" w:hAnsi="Calibri"/>
          <w:i/>
          <w:sz w:val="28"/>
        </w:rPr>
        <w:t>–</w:t>
      </w:r>
      <w:r>
        <w:rPr>
          <w:rFonts w:ascii="Calibri" w:hAnsi="Calibri"/>
          <w:i/>
          <w:spacing w:val="-7"/>
          <w:sz w:val="28"/>
        </w:rPr>
        <w:t> </w:t>
      </w:r>
      <w:r>
        <w:rPr>
          <w:rFonts w:ascii="Calibri" w:hAnsi="Calibri"/>
          <w:i/>
          <w:sz w:val="28"/>
        </w:rPr>
        <w:t>inqalyasion</w:t>
      </w:r>
      <w:r>
        <w:rPr>
          <w:spacing w:val="-12"/>
          <w:sz w:val="28"/>
        </w:rPr>
        <w:t> </w:t>
      </w:r>
      <w:r>
        <w:rPr>
          <w:rFonts w:ascii="Calibri" w:hAnsi="Calibri"/>
          <w:i/>
          <w:spacing w:val="-2"/>
          <w:sz w:val="28"/>
        </w:rPr>
        <w:t>narkoz:</w:t>
      </w:r>
    </w:p>
    <w:p>
      <w:pPr>
        <w:pStyle w:val="ListParagraph"/>
        <w:numPr>
          <w:ilvl w:val="0"/>
          <w:numId w:val="189"/>
        </w:numPr>
        <w:tabs>
          <w:tab w:pos="1991" w:val="left" w:leader="none"/>
        </w:tabs>
        <w:spacing w:line="240" w:lineRule="auto" w:before="186" w:after="0"/>
        <w:ind w:left="1991" w:right="0" w:hanging="289"/>
        <w:jc w:val="left"/>
        <w:rPr>
          <w:rFonts w:ascii="Calibri"/>
          <w:i/>
          <w:sz w:val="28"/>
        </w:rPr>
      </w:pPr>
      <w:r>
        <w:rPr>
          <w:rFonts w:ascii="Calibri"/>
          <w:i/>
          <w:sz w:val="28"/>
        </w:rPr>
        <w:t>Yerli</w:t>
      </w:r>
      <w:r>
        <w:rPr>
          <w:spacing w:val="-11"/>
          <w:sz w:val="28"/>
        </w:rPr>
        <w:t> </w:t>
      </w:r>
      <w:r>
        <w:rPr>
          <w:rFonts w:ascii="Calibri"/>
          <w:i/>
          <w:spacing w:val="-2"/>
          <w:sz w:val="28"/>
        </w:rPr>
        <w:t>anesteziya;</w:t>
      </w:r>
    </w:p>
    <w:p>
      <w:pPr>
        <w:pStyle w:val="ListParagraph"/>
        <w:numPr>
          <w:ilvl w:val="0"/>
          <w:numId w:val="189"/>
        </w:numPr>
        <w:tabs>
          <w:tab w:pos="1991" w:val="left" w:leader="none"/>
        </w:tabs>
        <w:spacing w:line="240" w:lineRule="auto" w:before="189" w:after="0"/>
        <w:ind w:left="1991" w:right="0" w:hanging="289"/>
        <w:jc w:val="left"/>
        <w:rPr>
          <w:rFonts w:ascii="Calibri" w:hAnsi="Calibri"/>
          <w:i/>
          <w:sz w:val="28"/>
        </w:rPr>
      </w:pPr>
      <w:r>
        <w:rPr>
          <w:rFonts w:ascii="Calibri" w:hAnsi="Calibri"/>
          <w:i/>
          <w:sz w:val="28"/>
        </w:rPr>
        <w:t>Onurğa</w:t>
      </w:r>
      <w:r>
        <w:rPr>
          <w:rFonts w:ascii="Calibri" w:hAnsi="Calibri"/>
          <w:i/>
          <w:spacing w:val="-8"/>
          <w:sz w:val="28"/>
        </w:rPr>
        <w:t> </w:t>
      </w:r>
      <w:r>
        <w:rPr>
          <w:rFonts w:ascii="Calibri" w:hAnsi="Calibri"/>
          <w:i/>
          <w:sz w:val="28"/>
        </w:rPr>
        <w:t>beyni</w:t>
      </w:r>
      <w:r>
        <w:rPr>
          <w:rFonts w:ascii="Calibri" w:hAnsi="Calibri"/>
          <w:i/>
          <w:spacing w:val="-5"/>
          <w:sz w:val="28"/>
        </w:rPr>
        <w:t> </w:t>
      </w:r>
      <w:r>
        <w:rPr>
          <w:rFonts w:ascii="Calibri" w:hAnsi="Calibri"/>
          <w:i/>
          <w:spacing w:val="-2"/>
          <w:sz w:val="28"/>
        </w:rPr>
        <w:t>anesteziyası</w:t>
      </w:r>
    </w:p>
    <w:p>
      <w:pPr>
        <w:spacing w:before="186"/>
        <w:ind w:left="1702" w:right="0" w:firstLine="0"/>
        <w:jc w:val="left"/>
        <w:rPr>
          <w:rFonts w:ascii="Calibri" w:hAnsi="Calibri"/>
          <w:i/>
          <w:sz w:val="28"/>
        </w:rPr>
      </w:pPr>
      <w:r>
        <w:rPr>
          <w:rFonts w:ascii="Calibri" w:hAnsi="Calibri"/>
          <w:i/>
          <w:sz w:val="28"/>
        </w:rPr>
        <w:t>Yerli</w:t>
      </w:r>
      <w:r>
        <w:rPr>
          <w:spacing w:val="-12"/>
          <w:sz w:val="28"/>
        </w:rPr>
        <w:t> </w:t>
      </w:r>
      <w:r>
        <w:rPr>
          <w:rFonts w:ascii="Calibri" w:hAnsi="Calibri"/>
          <w:i/>
          <w:sz w:val="28"/>
        </w:rPr>
        <w:t>və</w:t>
      </w:r>
      <w:r>
        <w:rPr>
          <w:rFonts w:ascii="Calibri" w:hAnsi="Calibri"/>
          <w:i/>
          <w:spacing w:val="-4"/>
          <w:sz w:val="28"/>
        </w:rPr>
        <w:t> </w:t>
      </w:r>
      <w:r>
        <w:rPr>
          <w:rFonts w:ascii="Calibri" w:hAnsi="Calibri"/>
          <w:i/>
          <w:sz w:val="28"/>
        </w:rPr>
        <w:t>onurğa</w:t>
      </w:r>
      <w:r>
        <w:rPr>
          <w:rFonts w:ascii="Calibri" w:hAnsi="Calibri"/>
          <w:i/>
          <w:spacing w:val="-7"/>
          <w:sz w:val="28"/>
        </w:rPr>
        <w:t> </w:t>
      </w:r>
      <w:r>
        <w:rPr>
          <w:rFonts w:ascii="Calibri" w:hAnsi="Calibri"/>
          <w:i/>
          <w:sz w:val="28"/>
        </w:rPr>
        <w:t>beyni</w:t>
      </w:r>
      <w:r>
        <w:rPr>
          <w:rFonts w:ascii="Calibri" w:hAnsi="Calibri"/>
          <w:i/>
          <w:spacing w:val="-5"/>
          <w:sz w:val="28"/>
        </w:rPr>
        <w:t> </w:t>
      </w:r>
      <w:r>
        <w:rPr>
          <w:rFonts w:ascii="Calibri" w:hAnsi="Calibri"/>
          <w:i/>
          <w:sz w:val="28"/>
        </w:rPr>
        <w:t>anesteziyasında</w:t>
      </w:r>
      <w:r>
        <w:rPr>
          <w:rFonts w:ascii="Calibri" w:hAnsi="Calibri"/>
          <w:i/>
          <w:spacing w:val="-6"/>
          <w:sz w:val="28"/>
        </w:rPr>
        <w:t> </w:t>
      </w:r>
      <w:r>
        <w:rPr>
          <w:rFonts w:ascii="Calibri" w:hAnsi="Calibri"/>
          <w:i/>
          <w:sz w:val="28"/>
        </w:rPr>
        <w:t>xəstənin</w:t>
      </w:r>
      <w:r>
        <w:rPr>
          <w:rFonts w:ascii="Calibri" w:hAnsi="Calibri"/>
          <w:i/>
          <w:spacing w:val="-7"/>
          <w:sz w:val="28"/>
        </w:rPr>
        <w:t> </w:t>
      </w:r>
      <w:r>
        <w:rPr>
          <w:rFonts w:ascii="Calibri" w:hAnsi="Calibri"/>
          <w:i/>
          <w:sz w:val="28"/>
        </w:rPr>
        <w:t>huşu</w:t>
      </w:r>
      <w:r>
        <w:rPr>
          <w:rFonts w:ascii="Calibri" w:hAnsi="Calibri"/>
          <w:i/>
          <w:spacing w:val="-5"/>
          <w:sz w:val="28"/>
        </w:rPr>
        <w:t> </w:t>
      </w:r>
      <w:r>
        <w:rPr>
          <w:rFonts w:ascii="Calibri" w:hAnsi="Calibri"/>
          <w:i/>
          <w:sz w:val="28"/>
        </w:rPr>
        <w:t>aydın</w:t>
      </w:r>
      <w:r>
        <w:rPr>
          <w:rFonts w:ascii="Calibri" w:hAnsi="Calibri"/>
          <w:i/>
          <w:spacing w:val="-6"/>
          <w:sz w:val="28"/>
        </w:rPr>
        <w:t> </w:t>
      </w:r>
      <w:r>
        <w:rPr>
          <w:rFonts w:ascii="Calibri" w:hAnsi="Calibri"/>
          <w:i/>
          <w:spacing w:val="-4"/>
          <w:sz w:val="28"/>
        </w:rPr>
        <w:t>olur</w:t>
      </w:r>
    </w:p>
    <w:p>
      <w:pPr>
        <w:spacing w:before="187"/>
        <w:ind w:left="1702" w:right="0" w:firstLine="0"/>
        <w:jc w:val="left"/>
        <w:rPr>
          <w:rFonts w:ascii="Calibri" w:hAnsi="Calibri"/>
          <w:i/>
          <w:sz w:val="28"/>
        </w:rPr>
      </w:pPr>
      <w:r>
        <w:rPr>
          <w:rFonts w:ascii="Calibri" w:hAnsi="Calibri"/>
          <w:i/>
          <w:sz w:val="28"/>
        </w:rPr>
        <w:t>I</w:t>
      </w:r>
      <w:r>
        <w:rPr>
          <w:spacing w:val="-10"/>
          <w:sz w:val="28"/>
        </w:rPr>
        <w:t> </w:t>
      </w:r>
      <w:r>
        <w:rPr>
          <w:rFonts w:ascii="Calibri" w:hAnsi="Calibri"/>
          <w:i/>
          <w:sz w:val="28"/>
        </w:rPr>
        <w:t>Ümumi</w:t>
      </w:r>
      <w:r>
        <w:rPr>
          <w:spacing w:val="-10"/>
          <w:sz w:val="28"/>
        </w:rPr>
        <w:t> </w:t>
      </w:r>
      <w:r>
        <w:rPr>
          <w:rFonts w:ascii="Calibri" w:hAnsi="Calibri"/>
          <w:i/>
          <w:spacing w:val="-2"/>
          <w:sz w:val="28"/>
        </w:rPr>
        <w:t>narkoz</w:t>
      </w:r>
    </w:p>
    <w:p>
      <w:pPr>
        <w:spacing w:line="256" w:lineRule="auto" w:before="190"/>
        <w:ind w:left="994" w:right="703" w:firstLine="707"/>
        <w:jc w:val="both"/>
        <w:rPr>
          <w:rFonts w:ascii="Calibri" w:hAnsi="Calibri"/>
          <w:i/>
          <w:sz w:val="28"/>
        </w:rPr>
      </w:pPr>
      <w:r>
        <w:rPr>
          <w:rFonts w:ascii="Calibri" w:hAnsi="Calibri"/>
          <w:i/>
          <w:position w:val="2"/>
          <w:sz w:val="28"/>
        </w:rPr>
        <w:t>Hal</w:t>
      </w:r>
      <w:r>
        <w:rPr>
          <w:rFonts w:ascii="Calibri" w:hAnsi="Calibri"/>
          <w:i/>
          <w:spacing w:val="-3"/>
          <w:position w:val="2"/>
          <w:sz w:val="28"/>
        </w:rPr>
        <w:t> </w:t>
      </w:r>
      <w:r>
        <w:rPr>
          <w:rFonts w:ascii="Calibri" w:hAnsi="Calibri"/>
          <w:i/>
          <w:position w:val="2"/>
          <w:sz w:val="28"/>
        </w:rPr>
        <w:t>hazırda</w:t>
      </w:r>
      <w:r>
        <w:rPr>
          <w:rFonts w:ascii="Calibri" w:hAnsi="Calibri"/>
          <w:i/>
          <w:spacing w:val="-4"/>
          <w:position w:val="2"/>
          <w:sz w:val="28"/>
        </w:rPr>
        <w:t> </w:t>
      </w:r>
      <w:r>
        <w:rPr>
          <w:rFonts w:ascii="Calibri" w:hAnsi="Calibri"/>
          <w:i/>
          <w:position w:val="2"/>
          <w:sz w:val="28"/>
        </w:rPr>
        <w:t>intratraxeal</w:t>
      </w:r>
      <w:r>
        <w:rPr>
          <w:rFonts w:ascii="Calibri" w:hAnsi="Calibri"/>
          <w:i/>
          <w:spacing w:val="-3"/>
          <w:position w:val="2"/>
          <w:sz w:val="28"/>
        </w:rPr>
        <w:t> </w:t>
      </w:r>
      <w:r>
        <w:rPr>
          <w:rFonts w:ascii="Calibri" w:hAnsi="Calibri"/>
          <w:i/>
          <w:position w:val="2"/>
          <w:sz w:val="28"/>
        </w:rPr>
        <w:t>(intubasion)</w:t>
      </w:r>
      <w:r>
        <w:rPr>
          <w:rFonts w:ascii="Calibri" w:hAnsi="Calibri"/>
          <w:i/>
          <w:spacing w:val="40"/>
          <w:position w:val="2"/>
          <w:sz w:val="28"/>
        </w:rPr>
        <w:t> </w:t>
      </w:r>
      <w:r>
        <w:rPr>
          <w:rFonts w:ascii="Calibri" w:hAnsi="Calibri"/>
          <w:i/>
          <w:position w:val="2"/>
          <w:sz w:val="28"/>
        </w:rPr>
        <w:t>narkozdan</w:t>
      </w:r>
      <w:r>
        <w:rPr>
          <w:spacing w:val="-9"/>
          <w:position w:val="2"/>
          <w:sz w:val="28"/>
        </w:rPr>
        <w:t> </w:t>
      </w:r>
      <w:r>
        <w:rPr>
          <w:rFonts w:ascii="Calibri" w:hAnsi="Calibri"/>
          <w:i/>
          <w:position w:val="2"/>
          <w:sz w:val="28"/>
        </w:rPr>
        <w:t>və</w:t>
      </w:r>
      <w:r>
        <w:rPr>
          <w:rFonts w:ascii="Calibri" w:hAnsi="Calibri"/>
          <w:i/>
          <w:spacing w:val="-1"/>
          <w:position w:val="2"/>
          <w:sz w:val="28"/>
        </w:rPr>
        <w:t> </w:t>
      </w:r>
      <w:r>
        <w:rPr>
          <w:rFonts w:ascii="Calibri" w:hAnsi="Calibri"/>
          <w:i/>
          <w:position w:val="2"/>
          <w:sz w:val="28"/>
        </w:rPr>
        <w:t>ya</w:t>
      </w:r>
      <w:r>
        <w:rPr>
          <w:spacing w:val="-9"/>
          <w:position w:val="2"/>
          <w:sz w:val="28"/>
        </w:rPr>
        <w:t> </w:t>
      </w:r>
      <w:r>
        <w:rPr>
          <w:rFonts w:ascii="Calibri" w:hAnsi="Calibri"/>
          <w:i/>
          <w:position w:val="2"/>
          <w:sz w:val="28"/>
        </w:rPr>
        <w:t>efir</w:t>
      </w:r>
      <w:r>
        <w:rPr>
          <w:spacing w:val="-5"/>
          <w:position w:val="2"/>
          <w:sz w:val="28"/>
        </w:rPr>
        <w:t> </w:t>
      </w:r>
      <w:r>
        <w:rPr>
          <w:rFonts w:ascii="Calibri" w:hAnsi="Calibri"/>
          <w:i/>
          <w:position w:val="2"/>
          <w:sz w:val="28"/>
        </w:rPr>
        <w:t>–</w:t>
      </w:r>
      <w:r>
        <w:rPr>
          <w:rFonts w:ascii="Calibri" w:hAnsi="Calibri"/>
          <w:i/>
          <w:spacing w:val="-2"/>
          <w:position w:val="2"/>
          <w:sz w:val="28"/>
        </w:rPr>
        <w:t> </w:t>
      </w:r>
      <w:r>
        <w:rPr>
          <w:rFonts w:ascii="Calibri" w:hAnsi="Calibri"/>
          <w:i/>
          <w:position w:val="2"/>
          <w:sz w:val="28"/>
        </w:rPr>
        <w:t>O</w:t>
      </w:r>
      <w:r>
        <w:rPr>
          <w:rFonts w:ascii="Calibri" w:hAnsi="Calibri"/>
          <w:i/>
          <w:sz w:val="18"/>
        </w:rPr>
        <w:t>2</w:t>
      </w:r>
      <w:r>
        <w:rPr>
          <w:sz w:val="18"/>
        </w:rPr>
        <w:t> </w:t>
      </w:r>
      <w:r>
        <w:rPr>
          <w:rFonts w:ascii="Calibri" w:hAnsi="Calibri"/>
          <w:i/>
          <w:position w:val="2"/>
          <w:sz w:val="28"/>
        </w:rPr>
        <w:t>narkozundan</w:t>
      </w:r>
      <w:r>
        <w:rPr>
          <w:position w:val="2"/>
          <w:sz w:val="28"/>
        </w:rPr>
        <w:t> </w:t>
      </w:r>
      <w:r>
        <w:rPr>
          <w:rFonts w:ascii="Calibri" w:hAnsi="Calibri"/>
          <w:i/>
          <w:sz w:val="28"/>
        </w:rPr>
        <w:t>tez-tez</w:t>
      </w:r>
      <w:r>
        <w:rPr>
          <w:sz w:val="28"/>
        </w:rPr>
        <w:t> </w:t>
      </w:r>
      <w:r>
        <w:rPr>
          <w:rFonts w:ascii="Calibri" w:hAnsi="Calibri"/>
          <w:i/>
          <w:sz w:val="28"/>
        </w:rPr>
        <w:t>istifadə olunur. Qısa müddətli</w:t>
      </w:r>
      <w:r>
        <w:rPr>
          <w:sz w:val="28"/>
        </w:rPr>
        <w:t> </w:t>
      </w:r>
      <w:r>
        <w:rPr>
          <w:rFonts w:ascii="Calibri" w:hAnsi="Calibri"/>
          <w:i/>
          <w:sz w:val="28"/>
        </w:rPr>
        <w:t>operasiyalarda</w:t>
      </w:r>
      <w:r>
        <w:rPr>
          <w:sz w:val="28"/>
        </w:rPr>
        <w:t> </w:t>
      </w:r>
      <w:r>
        <w:rPr>
          <w:rFonts w:ascii="Calibri" w:hAnsi="Calibri"/>
          <w:i/>
          <w:sz w:val="28"/>
        </w:rPr>
        <w:t>xloretildən</w:t>
      </w:r>
      <w:r>
        <w:rPr>
          <w:sz w:val="28"/>
        </w:rPr>
        <w:t> </w:t>
      </w:r>
      <w:r>
        <w:rPr>
          <w:rFonts w:ascii="Calibri" w:hAnsi="Calibri"/>
          <w:i/>
          <w:sz w:val="28"/>
        </w:rPr>
        <w:t>istifadə olunur.</w:t>
      </w:r>
    </w:p>
    <w:p>
      <w:pPr>
        <w:spacing w:before="165"/>
        <w:ind w:left="1702" w:right="0" w:firstLine="0"/>
        <w:jc w:val="left"/>
        <w:rPr>
          <w:rFonts w:ascii="Calibri" w:hAnsi="Calibri"/>
          <w:i/>
          <w:sz w:val="28"/>
        </w:rPr>
      </w:pPr>
      <w:r>
        <w:rPr>
          <w:rFonts w:ascii="Calibri" w:hAnsi="Calibri"/>
          <w:i/>
          <w:sz w:val="28"/>
        </w:rPr>
        <w:t>Efir</w:t>
      </w:r>
      <w:r>
        <w:rPr>
          <w:spacing w:val="-10"/>
          <w:sz w:val="28"/>
        </w:rPr>
        <w:t> </w:t>
      </w:r>
      <w:r>
        <w:rPr>
          <w:rFonts w:ascii="Calibri" w:hAnsi="Calibri"/>
          <w:i/>
          <w:sz w:val="28"/>
        </w:rPr>
        <w:t>–</w:t>
      </w:r>
      <w:r>
        <w:rPr>
          <w:rFonts w:ascii="Calibri" w:hAnsi="Calibri"/>
          <w:i/>
          <w:spacing w:val="-3"/>
          <w:sz w:val="28"/>
        </w:rPr>
        <w:t> </w:t>
      </w:r>
      <w:r>
        <w:rPr>
          <w:rFonts w:ascii="Calibri" w:hAnsi="Calibri"/>
          <w:i/>
          <w:sz w:val="28"/>
        </w:rPr>
        <w:t>xüsusi</w:t>
      </w:r>
      <w:r>
        <w:rPr>
          <w:spacing w:val="-10"/>
          <w:sz w:val="28"/>
        </w:rPr>
        <w:t> </w:t>
      </w:r>
      <w:r>
        <w:rPr>
          <w:rFonts w:ascii="Calibri" w:hAnsi="Calibri"/>
          <w:i/>
          <w:sz w:val="28"/>
        </w:rPr>
        <w:t>iyə</w:t>
      </w:r>
      <w:r>
        <w:rPr>
          <w:rFonts w:ascii="Calibri" w:hAnsi="Calibri"/>
          <w:i/>
          <w:spacing w:val="-3"/>
          <w:sz w:val="28"/>
        </w:rPr>
        <w:t> </w:t>
      </w:r>
      <w:r>
        <w:rPr>
          <w:rFonts w:ascii="Calibri" w:hAnsi="Calibri"/>
          <w:i/>
          <w:sz w:val="28"/>
        </w:rPr>
        <w:t>malik,</w:t>
      </w:r>
      <w:r>
        <w:rPr>
          <w:rFonts w:ascii="Calibri" w:hAnsi="Calibri"/>
          <w:i/>
          <w:spacing w:val="-4"/>
          <w:sz w:val="28"/>
        </w:rPr>
        <w:t> </w:t>
      </w:r>
      <w:r>
        <w:rPr>
          <w:rFonts w:ascii="Calibri" w:hAnsi="Calibri"/>
          <w:i/>
          <w:sz w:val="28"/>
        </w:rPr>
        <w:t>şəffaf</w:t>
      </w:r>
      <w:r>
        <w:rPr>
          <w:spacing w:val="-9"/>
          <w:sz w:val="28"/>
        </w:rPr>
        <w:t> </w:t>
      </w:r>
      <w:r>
        <w:rPr>
          <w:rFonts w:ascii="Calibri" w:hAnsi="Calibri"/>
          <w:i/>
          <w:spacing w:val="-2"/>
          <w:sz w:val="28"/>
        </w:rPr>
        <w:t>mayedir.</w:t>
      </w:r>
    </w:p>
    <w:p>
      <w:pPr>
        <w:spacing w:line="259" w:lineRule="auto" w:before="188"/>
        <w:ind w:left="994" w:right="702" w:firstLine="707"/>
        <w:jc w:val="both"/>
        <w:rPr>
          <w:rFonts w:ascii="Calibri" w:hAnsi="Calibri"/>
          <w:i/>
          <w:sz w:val="28"/>
        </w:rPr>
      </w:pPr>
      <w:r>
        <w:rPr>
          <w:rFonts w:ascii="Calibri" w:hAnsi="Calibri"/>
          <w:i/>
          <w:sz w:val="28"/>
        </w:rPr>
        <w:t>Çox tez buxarlanır, asanlıqla alovlanır. Ona görə də odla ehtiyatlı olmaq məsləhətdir.</w:t>
      </w:r>
      <w:r>
        <w:rPr>
          <w:sz w:val="28"/>
        </w:rPr>
        <w:t> </w:t>
      </w:r>
      <w:r>
        <w:rPr>
          <w:rFonts w:ascii="Calibri" w:hAnsi="Calibri"/>
          <w:i/>
          <w:sz w:val="28"/>
        </w:rPr>
        <w:t>Narkoz</w:t>
      </w:r>
      <w:r>
        <w:rPr>
          <w:sz w:val="28"/>
        </w:rPr>
        <w:t> </w:t>
      </w:r>
      <w:r>
        <w:rPr>
          <w:rFonts w:ascii="Calibri" w:hAnsi="Calibri"/>
          <w:i/>
          <w:sz w:val="28"/>
        </w:rPr>
        <w:t>verməzdən</w:t>
      </w:r>
      <w:r>
        <w:rPr>
          <w:sz w:val="28"/>
        </w:rPr>
        <w:t> </w:t>
      </w:r>
      <w:r>
        <w:rPr>
          <w:rFonts w:ascii="Calibri" w:hAnsi="Calibri"/>
          <w:i/>
          <w:sz w:val="28"/>
        </w:rPr>
        <w:t>20-30</w:t>
      </w:r>
      <w:r>
        <w:rPr>
          <w:sz w:val="28"/>
        </w:rPr>
        <w:t> </w:t>
      </w:r>
      <w:r>
        <w:rPr>
          <w:rFonts w:ascii="Calibri" w:hAnsi="Calibri"/>
          <w:i/>
          <w:sz w:val="28"/>
        </w:rPr>
        <w:t>əvvəl</w:t>
      </w:r>
      <w:r>
        <w:rPr>
          <w:sz w:val="28"/>
        </w:rPr>
        <w:t> </w:t>
      </w:r>
      <w:r>
        <w:rPr>
          <w:rFonts w:ascii="Calibri" w:hAnsi="Calibri"/>
          <w:i/>
          <w:sz w:val="28"/>
        </w:rPr>
        <w:t>xəstəni</w:t>
      </w:r>
      <w:r>
        <w:rPr>
          <w:sz w:val="28"/>
        </w:rPr>
        <w:t> </w:t>
      </w:r>
      <w:r>
        <w:rPr>
          <w:rFonts w:ascii="Calibri" w:hAnsi="Calibri"/>
          <w:i/>
          <w:sz w:val="28"/>
        </w:rPr>
        <w:t>sakitləşdirmək</w:t>
      </w:r>
      <w:r>
        <w:rPr>
          <w:sz w:val="28"/>
        </w:rPr>
        <w:t> </w:t>
      </w:r>
      <w:r>
        <w:rPr>
          <w:rFonts w:ascii="Calibri" w:hAnsi="Calibri"/>
          <w:i/>
          <w:sz w:val="28"/>
        </w:rPr>
        <w:t>və yaxşı yatmasını təmin</w:t>
      </w:r>
      <w:r>
        <w:rPr>
          <w:sz w:val="28"/>
        </w:rPr>
        <w:t> </w:t>
      </w:r>
      <w:r>
        <w:rPr>
          <w:rFonts w:ascii="Calibri" w:hAnsi="Calibri"/>
          <w:i/>
          <w:sz w:val="28"/>
        </w:rPr>
        <w:t>etmək</w:t>
      </w:r>
      <w:r>
        <w:rPr>
          <w:sz w:val="28"/>
        </w:rPr>
        <w:t> </w:t>
      </w:r>
      <w:r>
        <w:rPr>
          <w:rFonts w:ascii="Calibri" w:hAnsi="Calibri"/>
          <w:i/>
          <w:sz w:val="28"/>
        </w:rPr>
        <w:t>üçün</w:t>
      </w:r>
      <w:r>
        <w:rPr>
          <w:sz w:val="28"/>
        </w:rPr>
        <w:t> </w:t>
      </w:r>
      <w:r>
        <w:rPr>
          <w:rFonts w:ascii="Calibri" w:hAnsi="Calibri"/>
          <w:i/>
          <w:sz w:val="28"/>
        </w:rPr>
        <w:t>ona</w:t>
      </w:r>
      <w:r>
        <w:rPr>
          <w:sz w:val="28"/>
        </w:rPr>
        <w:t> </w:t>
      </w:r>
      <w:r>
        <w:rPr>
          <w:rFonts w:ascii="Calibri" w:hAnsi="Calibri"/>
          <w:i/>
          <w:sz w:val="28"/>
        </w:rPr>
        <w:t>0,01</w:t>
      </w:r>
      <w:r>
        <w:rPr>
          <w:sz w:val="28"/>
        </w:rPr>
        <w:t> </w:t>
      </w:r>
      <w:r>
        <w:rPr>
          <w:rFonts w:ascii="Calibri" w:hAnsi="Calibri"/>
          <w:i/>
          <w:sz w:val="28"/>
        </w:rPr>
        <w:t>morfin</w:t>
      </w:r>
      <w:r>
        <w:rPr>
          <w:sz w:val="28"/>
        </w:rPr>
        <w:t> </w:t>
      </w:r>
      <w:r>
        <w:rPr>
          <w:rFonts w:ascii="Calibri" w:hAnsi="Calibri"/>
          <w:i/>
          <w:sz w:val="28"/>
        </w:rPr>
        <w:t>və ya</w:t>
      </w:r>
      <w:r>
        <w:rPr>
          <w:sz w:val="28"/>
        </w:rPr>
        <w:t> </w:t>
      </w:r>
      <w:r>
        <w:rPr>
          <w:rFonts w:ascii="Calibri" w:hAnsi="Calibri"/>
          <w:i/>
          <w:sz w:val="28"/>
        </w:rPr>
        <w:t>pontanon</w:t>
      </w:r>
      <w:r>
        <w:rPr>
          <w:sz w:val="28"/>
        </w:rPr>
        <w:t> </w:t>
      </w:r>
      <w:r>
        <w:rPr>
          <w:rFonts w:ascii="Calibri" w:hAnsi="Calibri"/>
          <w:i/>
          <w:sz w:val="28"/>
        </w:rPr>
        <w:t>yeridilir</w:t>
      </w:r>
      <w:r>
        <w:rPr>
          <w:sz w:val="28"/>
        </w:rPr>
        <w:t> </w:t>
      </w:r>
      <w:r>
        <w:rPr>
          <w:rFonts w:ascii="Calibri" w:hAnsi="Calibri"/>
          <w:i/>
          <w:sz w:val="28"/>
        </w:rPr>
        <w:t>və tənəffüs</w:t>
      </w:r>
      <w:r>
        <w:rPr>
          <w:sz w:val="28"/>
        </w:rPr>
        <w:t> </w:t>
      </w:r>
      <w:r>
        <w:rPr>
          <w:rFonts w:ascii="Calibri" w:hAnsi="Calibri"/>
          <w:i/>
          <w:sz w:val="28"/>
        </w:rPr>
        <w:t>yollarının</w:t>
      </w:r>
      <w:r>
        <w:rPr>
          <w:rFonts w:ascii="Calibri" w:hAnsi="Calibri"/>
          <w:i/>
          <w:spacing w:val="-16"/>
          <w:sz w:val="28"/>
        </w:rPr>
        <w:t> </w:t>
      </w:r>
      <w:r>
        <w:rPr>
          <w:rFonts w:ascii="Calibri" w:hAnsi="Calibri"/>
          <w:i/>
          <w:sz w:val="28"/>
        </w:rPr>
        <w:t>selikli</w:t>
      </w:r>
      <w:r>
        <w:rPr>
          <w:rFonts w:ascii="Calibri" w:hAnsi="Calibri"/>
          <w:i/>
          <w:spacing w:val="-16"/>
          <w:sz w:val="28"/>
        </w:rPr>
        <w:t> </w:t>
      </w:r>
      <w:r>
        <w:rPr>
          <w:rFonts w:ascii="Calibri" w:hAnsi="Calibri"/>
          <w:i/>
          <w:sz w:val="28"/>
        </w:rPr>
        <w:t>qişalarının</w:t>
      </w:r>
      <w:r>
        <w:rPr>
          <w:rFonts w:ascii="Calibri" w:hAnsi="Calibri"/>
          <w:i/>
          <w:spacing w:val="-16"/>
          <w:sz w:val="28"/>
        </w:rPr>
        <w:t> </w:t>
      </w:r>
      <w:r>
        <w:rPr>
          <w:rFonts w:ascii="Calibri" w:hAnsi="Calibri"/>
          <w:i/>
          <w:sz w:val="28"/>
        </w:rPr>
        <w:t>sekretor</w:t>
      </w:r>
      <w:r>
        <w:rPr>
          <w:rFonts w:ascii="Calibri" w:hAnsi="Calibri"/>
          <w:i/>
          <w:spacing w:val="-16"/>
          <w:sz w:val="28"/>
        </w:rPr>
        <w:t> </w:t>
      </w:r>
      <w:r>
        <w:rPr>
          <w:rFonts w:ascii="Calibri" w:hAnsi="Calibri"/>
          <w:i/>
          <w:sz w:val="28"/>
        </w:rPr>
        <w:t>funksiyasını</w:t>
      </w:r>
      <w:r>
        <w:rPr>
          <w:rFonts w:ascii="Calibri" w:hAnsi="Calibri"/>
          <w:i/>
          <w:spacing w:val="-16"/>
          <w:sz w:val="28"/>
        </w:rPr>
        <w:t> </w:t>
      </w:r>
      <w:r>
        <w:rPr>
          <w:rFonts w:ascii="Calibri" w:hAnsi="Calibri"/>
          <w:i/>
          <w:sz w:val="28"/>
        </w:rPr>
        <w:t>azaltmaq</w:t>
      </w:r>
      <w:r>
        <w:rPr>
          <w:rFonts w:ascii="Calibri" w:hAnsi="Calibri"/>
          <w:i/>
          <w:spacing w:val="-15"/>
          <w:sz w:val="28"/>
        </w:rPr>
        <w:t> </w:t>
      </w:r>
      <w:r>
        <w:rPr>
          <w:rFonts w:ascii="Calibri" w:hAnsi="Calibri"/>
          <w:i/>
          <w:sz w:val="28"/>
        </w:rPr>
        <w:t>üçün</w:t>
      </w:r>
      <w:r>
        <w:rPr>
          <w:rFonts w:ascii="Calibri" w:hAnsi="Calibri"/>
          <w:i/>
          <w:spacing w:val="-16"/>
          <w:sz w:val="28"/>
        </w:rPr>
        <w:t> </w:t>
      </w:r>
      <w:r>
        <w:rPr>
          <w:rFonts w:ascii="Calibri" w:hAnsi="Calibri"/>
          <w:i/>
          <w:sz w:val="28"/>
        </w:rPr>
        <w:t>0,001</w:t>
      </w:r>
      <w:r>
        <w:rPr>
          <w:rFonts w:ascii="Calibri" w:hAnsi="Calibri"/>
          <w:i/>
          <w:spacing w:val="-16"/>
          <w:sz w:val="28"/>
        </w:rPr>
        <w:t> </w:t>
      </w:r>
      <w:r>
        <w:rPr>
          <w:rFonts w:ascii="Calibri" w:hAnsi="Calibri"/>
          <w:i/>
          <w:sz w:val="28"/>
        </w:rPr>
        <w:t>atropin</w:t>
      </w:r>
      <w:r>
        <w:rPr>
          <w:rFonts w:ascii="Calibri" w:hAnsi="Calibri"/>
          <w:i/>
          <w:spacing w:val="-16"/>
          <w:sz w:val="28"/>
        </w:rPr>
        <w:t> </w:t>
      </w:r>
      <w:r>
        <w:rPr>
          <w:rFonts w:ascii="Calibri" w:hAnsi="Calibri"/>
          <w:i/>
          <w:sz w:val="28"/>
        </w:rPr>
        <w:t>verilir. Efir</w:t>
      </w:r>
      <w:r>
        <w:rPr>
          <w:rFonts w:ascii="Calibri" w:hAnsi="Calibri"/>
          <w:i/>
          <w:spacing w:val="-11"/>
          <w:sz w:val="28"/>
        </w:rPr>
        <w:t> </w:t>
      </w:r>
      <w:r>
        <w:rPr>
          <w:rFonts w:ascii="Calibri" w:hAnsi="Calibri"/>
          <w:i/>
          <w:sz w:val="28"/>
        </w:rPr>
        <w:t>narkozu</w:t>
      </w:r>
      <w:r>
        <w:rPr>
          <w:rFonts w:ascii="Calibri" w:hAnsi="Calibri"/>
          <w:i/>
          <w:spacing w:val="-12"/>
          <w:sz w:val="28"/>
        </w:rPr>
        <w:t> </w:t>
      </w:r>
      <w:r>
        <w:rPr>
          <w:rFonts w:ascii="Calibri" w:hAnsi="Calibri"/>
          <w:i/>
          <w:sz w:val="28"/>
        </w:rPr>
        <w:t>zamanı</w:t>
      </w:r>
      <w:r>
        <w:rPr>
          <w:rFonts w:ascii="Calibri" w:hAnsi="Calibri"/>
          <w:i/>
          <w:spacing w:val="-11"/>
          <w:sz w:val="28"/>
        </w:rPr>
        <w:t> </w:t>
      </w:r>
      <w:r>
        <w:rPr>
          <w:rFonts w:ascii="Calibri" w:hAnsi="Calibri"/>
          <w:i/>
          <w:sz w:val="28"/>
        </w:rPr>
        <w:t>qapaqlı</w:t>
      </w:r>
      <w:r>
        <w:rPr>
          <w:rFonts w:ascii="Calibri" w:hAnsi="Calibri"/>
          <w:i/>
          <w:spacing w:val="-11"/>
          <w:sz w:val="28"/>
        </w:rPr>
        <w:t> </w:t>
      </w:r>
      <w:r>
        <w:rPr>
          <w:rFonts w:ascii="Calibri" w:hAnsi="Calibri"/>
          <w:i/>
          <w:sz w:val="28"/>
        </w:rPr>
        <w:t>klyonka</w:t>
      </w:r>
      <w:r>
        <w:rPr>
          <w:rFonts w:ascii="Calibri" w:hAnsi="Calibri"/>
          <w:i/>
          <w:spacing w:val="-12"/>
          <w:sz w:val="28"/>
        </w:rPr>
        <w:t> </w:t>
      </w:r>
      <w:r>
        <w:rPr>
          <w:rFonts w:ascii="Calibri" w:hAnsi="Calibri"/>
          <w:i/>
          <w:sz w:val="28"/>
        </w:rPr>
        <w:t>ilə</w:t>
      </w:r>
      <w:r>
        <w:rPr>
          <w:rFonts w:ascii="Calibri" w:hAnsi="Calibri"/>
          <w:i/>
          <w:spacing w:val="-11"/>
          <w:sz w:val="28"/>
        </w:rPr>
        <w:t> </w:t>
      </w:r>
      <w:r>
        <w:rPr>
          <w:rFonts w:ascii="Calibri" w:hAnsi="Calibri"/>
          <w:i/>
          <w:sz w:val="28"/>
        </w:rPr>
        <w:t>örtülmüş</w:t>
      </w:r>
      <w:r>
        <w:rPr>
          <w:rFonts w:ascii="Calibri" w:hAnsi="Calibri"/>
          <w:i/>
          <w:spacing w:val="-11"/>
          <w:sz w:val="28"/>
        </w:rPr>
        <w:t> </w:t>
      </w:r>
      <w:r>
        <w:rPr>
          <w:rFonts w:ascii="Calibri" w:hAnsi="Calibri"/>
          <w:i/>
          <w:sz w:val="28"/>
        </w:rPr>
        <w:t>böyük</w:t>
      </w:r>
      <w:r>
        <w:rPr>
          <w:rFonts w:ascii="Calibri" w:hAnsi="Calibri"/>
          <w:i/>
          <w:spacing w:val="-12"/>
          <w:sz w:val="28"/>
        </w:rPr>
        <w:t> </w:t>
      </w:r>
      <w:r>
        <w:rPr>
          <w:rFonts w:ascii="Calibri" w:hAnsi="Calibri"/>
          <w:i/>
          <w:sz w:val="28"/>
        </w:rPr>
        <w:t>ölçülü</w:t>
      </w:r>
      <w:r>
        <w:rPr>
          <w:rFonts w:ascii="Calibri" w:hAnsi="Calibri"/>
          <w:i/>
          <w:spacing w:val="-12"/>
          <w:sz w:val="28"/>
        </w:rPr>
        <w:t> </w:t>
      </w:r>
      <w:r>
        <w:rPr>
          <w:rFonts w:ascii="Calibri" w:hAnsi="Calibri"/>
          <w:i/>
          <w:sz w:val="28"/>
        </w:rPr>
        <w:t>maskalardan</w:t>
      </w:r>
      <w:r>
        <w:rPr>
          <w:rFonts w:ascii="Calibri" w:hAnsi="Calibri"/>
          <w:i/>
          <w:spacing w:val="-12"/>
          <w:sz w:val="28"/>
        </w:rPr>
        <w:t> </w:t>
      </w:r>
      <w:r>
        <w:rPr>
          <w:rFonts w:ascii="Calibri" w:hAnsi="Calibri"/>
          <w:i/>
          <w:sz w:val="28"/>
        </w:rPr>
        <w:t>istifadə etmək rahatdır. Belə ki, bu zaman efirin buxarlanması az olur. Efir narkozu vermək</w:t>
      </w:r>
      <w:r>
        <w:rPr>
          <w:sz w:val="28"/>
        </w:rPr>
        <w:t> </w:t>
      </w:r>
      <w:r>
        <w:rPr>
          <w:rFonts w:ascii="Calibri" w:hAnsi="Calibri"/>
          <w:i/>
          <w:sz w:val="28"/>
        </w:rPr>
        <w:t>üçünSadovinko</w:t>
      </w:r>
      <w:r>
        <w:rPr>
          <w:rFonts w:ascii="Calibri" w:hAnsi="Calibri"/>
          <w:i/>
          <w:spacing w:val="-11"/>
          <w:sz w:val="28"/>
        </w:rPr>
        <w:t> </w:t>
      </w:r>
      <w:r>
        <w:rPr>
          <w:rFonts w:ascii="Calibri" w:hAnsi="Calibri"/>
          <w:i/>
          <w:sz w:val="28"/>
        </w:rPr>
        <w:t>maskasından</w:t>
      </w:r>
      <w:r>
        <w:rPr>
          <w:rFonts w:ascii="Calibri" w:hAnsi="Calibri"/>
          <w:i/>
          <w:spacing w:val="-11"/>
          <w:sz w:val="28"/>
        </w:rPr>
        <w:t> </w:t>
      </w:r>
      <w:r>
        <w:rPr>
          <w:rFonts w:ascii="Calibri" w:hAnsi="Calibri"/>
          <w:i/>
          <w:sz w:val="28"/>
        </w:rPr>
        <w:t>istifadə</w:t>
      </w:r>
      <w:r>
        <w:rPr>
          <w:rFonts w:ascii="Calibri" w:hAnsi="Calibri"/>
          <w:i/>
          <w:spacing w:val="-10"/>
          <w:sz w:val="28"/>
        </w:rPr>
        <w:t> </w:t>
      </w:r>
      <w:r>
        <w:rPr>
          <w:rFonts w:ascii="Calibri" w:hAnsi="Calibri"/>
          <w:i/>
          <w:sz w:val="28"/>
        </w:rPr>
        <w:t>olunur</w:t>
      </w:r>
      <w:r>
        <w:rPr>
          <w:spacing w:val="-18"/>
          <w:sz w:val="28"/>
        </w:rPr>
        <w:t> </w:t>
      </w:r>
      <w:r>
        <w:rPr>
          <w:rFonts w:ascii="Calibri" w:hAnsi="Calibri"/>
          <w:i/>
          <w:sz w:val="28"/>
        </w:rPr>
        <w:t>və</w:t>
      </w:r>
      <w:r>
        <w:rPr>
          <w:rFonts w:ascii="Calibri" w:hAnsi="Calibri"/>
          <w:i/>
          <w:spacing w:val="-10"/>
          <w:sz w:val="28"/>
        </w:rPr>
        <w:t> </w:t>
      </w:r>
      <w:r>
        <w:rPr>
          <w:rFonts w:ascii="Calibri" w:hAnsi="Calibri"/>
          <w:i/>
          <w:sz w:val="28"/>
        </w:rPr>
        <w:t>əməliyyatdan</w:t>
      </w:r>
      <w:r>
        <w:rPr>
          <w:rFonts w:ascii="Calibri" w:hAnsi="Calibri"/>
          <w:i/>
          <w:spacing w:val="-11"/>
          <w:sz w:val="28"/>
        </w:rPr>
        <w:t> </w:t>
      </w:r>
      <w:r>
        <w:rPr>
          <w:rFonts w:ascii="Calibri" w:hAnsi="Calibri"/>
          <w:i/>
          <w:sz w:val="28"/>
        </w:rPr>
        <w:t>sonrakı</w:t>
      </w:r>
      <w:r>
        <w:rPr>
          <w:rFonts w:ascii="Calibri" w:hAnsi="Calibri"/>
          <w:i/>
          <w:spacing w:val="-11"/>
          <w:sz w:val="28"/>
        </w:rPr>
        <w:t> </w:t>
      </w:r>
      <w:r>
        <w:rPr>
          <w:rFonts w:ascii="Calibri" w:hAnsi="Calibri"/>
          <w:i/>
          <w:sz w:val="28"/>
        </w:rPr>
        <w:t>dövrə</w:t>
      </w:r>
      <w:r>
        <w:rPr>
          <w:rFonts w:ascii="Calibri" w:hAnsi="Calibri"/>
          <w:i/>
          <w:spacing w:val="-10"/>
          <w:sz w:val="28"/>
        </w:rPr>
        <w:t> </w:t>
      </w:r>
      <w:r>
        <w:rPr>
          <w:rFonts w:ascii="Calibri" w:hAnsi="Calibri"/>
          <w:i/>
          <w:sz w:val="28"/>
        </w:rPr>
        <w:t>təsadüf</w:t>
      </w:r>
      <w:r>
        <w:rPr>
          <w:sz w:val="28"/>
        </w:rPr>
        <w:t> </w:t>
      </w:r>
      <w:r>
        <w:rPr>
          <w:rFonts w:ascii="Calibri" w:hAnsi="Calibri"/>
          <w:i/>
          <w:sz w:val="28"/>
        </w:rPr>
        <w:t>olunan ağırlaşmalar az olur (tənəffüs yolları tərəfindən)</w:t>
      </w:r>
    </w:p>
    <w:p>
      <w:pPr>
        <w:pStyle w:val="BodyText"/>
        <w:ind w:left="0"/>
        <w:jc w:val="left"/>
        <w:rPr>
          <w:rFonts w:ascii="Calibri"/>
          <w:i/>
          <w:sz w:val="28"/>
        </w:rPr>
      </w:pPr>
    </w:p>
    <w:p>
      <w:pPr>
        <w:pStyle w:val="BodyText"/>
        <w:spacing w:before="1"/>
        <w:ind w:left="0"/>
        <w:jc w:val="left"/>
        <w:rPr>
          <w:rFonts w:ascii="Calibri"/>
          <w:i/>
          <w:sz w:val="28"/>
        </w:rPr>
      </w:pPr>
    </w:p>
    <w:p>
      <w:pPr>
        <w:spacing w:before="1"/>
        <w:ind w:left="1702" w:right="0" w:firstLine="0"/>
        <w:jc w:val="left"/>
        <w:rPr>
          <w:rFonts w:ascii="Calibri" w:hAnsi="Calibri"/>
          <w:i/>
          <w:position w:val="2"/>
          <w:sz w:val="28"/>
        </w:rPr>
      </w:pPr>
      <w:r>
        <w:rPr>
          <w:rFonts w:ascii="Calibri" w:hAnsi="Calibri"/>
          <w:i/>
          <w:position w:val="2"/>
          <w:sz w:val="28"/>
          <w:u w:val="single"/>
        </w:rPr>
        <w:t>O</w:t>
      </w:r>
      <w:r>
        <w:rPr>
          <w:rFonts w:ascii="Calibri" w:hAnsi="Calibri"/>
          <w:i/>
          <w:sz w:val="18"/>
          <w:u w:val="single"/>
        </w:rPr>
        <w:t>2</w:t>
      </w:r>
      <w:r>
        <w:rPr>
          <w:spacing w:val="17"/>
          <w:sz w:val="18"/>
          <w:u w:val="single"/>
        </w:rPr>
        <w:t> </w:t>
      </w:r>
      <w:r>
        <w:rPr>
          <w:rFonts w:ascii="Calibri" w:hAnsi="Calibri"/>
          <w:i/>
          <w:position w:val="2"/>
          <w:sz w:val="28"/>
          <w:u w:val="single"/>
        </w:rPr>
        <w:t>–</w:t>
      </w:r>
      <w:r>
        <w:rPr>
          <w:rFonts w:ascii="Calibri" w:hAnsi="Calibri"/>
          <w:i/>
          <w:spacing w:val="-2"/>
          <w:position w:val="2"/>
          <w:sz w:val="28"/>
          <w:u w:val="single"/>
        </w:rPr>
        <w:t> </w:t>
      </w:r>
      <w:r>
        <w:rPr>
          <w:rFonts w:ascii="Calibri" w:hAnsi="Calibri"/>
          <w:i/>
          <w:position w:val="2"/>
          <w:sz w:val="28"/>
          <w:u w:val="single"/>
        </w:rPr>
        <w:t>efir</w:t>
      </w:r>
      <w:r>
        <w:rPr>
          <w:spacing w:val="-8"/>
          <w:position w:val="2"/>
          <w:sz w:val="28"/>
          <w:u w:val="single"/>
        </w:rPr>
        <w:t> </w:t>
      </w:r>
      <w:r>
        <w:rPr>
          <w:rFonts w:ascii="Calibri" w:hAnsi="Calibri"/>
          <w:i/>
          <w:spacing w:val="-2"/>
          <w:position w:val="2"/>
          <w:sz w:val="28"/>
          <w:u w:val="single"/>
        </w:rPr>
        <w:t>narkozu</w:t>
      </w:r>
    </w:p>
    <w:p>
      <w:pPr>
        <w:spacing w:before="187"/>
        <w:ind w:left="1702" w:right="0" w:firstLine="0"/>
        <w:jc w:val="left"/>
        <w:rPr>
          <w:rFonts w:ascii="Calibri" w:hAnsi="Calibri"/>
          <w:i/>
          <w:sz w:val="28"/>
        </w:rPr>
      </w:pPr>
      <w:r>
        <w:rPr>
          <w:rFonts w:ascii="Calibri" w:hAnsi="Calibri"/>
          <w:i/>
          <w:sz w:val="28"/>
        </w:rPr>
        <w:t>Bu</w:t>
      </w:r>
      <w:r>
        <w:rPr>
          <w:spacing w:val="-12"/>
          <w:sz w:val="28"/>
        </w:rPr>
        <w:t> </w:t>
      </w:r>
      <w:r>
        <w:rPr>
          <w:rFonts w:ascii="Calibri" w:hAnsi="Calibri"/>
          <w:i/>
          <w:sz w:val="28"/>
        </w:rPr>
        <w:t>təmiz</w:t>
      </w:r>
      <w:r>
        <w:rPr>
          <w:rFonts w:ascii="Calibri" w:hAnsi="Calibri"/>
          <w:i/>
          <w:spacing w:val="-5"/>
          <w:sz w:val="28"/>
        </w:rPr>
        <w:t> </w:t>
      </w:r>
      <w:r>
        <w:rPr>
          <w:rFonts w:ascii="Calibri" w:hAnsi="Calibri"/>
          <w:i/>
          <w:sz w:val="28"/>
        </w:rPr>
        <w:t>efir</w:t>
      </w:r>
      <w:r>
        <w:rPr>
          <w:rFonts w:ascii="Calibri" w:hAnsi="Calibri"/>
          <w:i/>
          <w:spacing w:val="-6"/>
          <w:sz w:val="28"/>
        </w:rPr>
        <w:t> </w:t>
      </w:r>
      <w:r>
        <w:rPr>
          <w:rFonts w:ascii="Calibri" w:hAnsi="Calibri"/>
          <w:i/>
          <w:sz w:val="28"/>
        </w:rPr>
        <w:t>narkozundan</w:t>
      </w:r>
      <w:r>
        <w:rPr>
          <w:rFonts w:ascii="Calibri" w:hAnsi="Calibri"/>
          <w:i/>
          <w:spacing w:val="-5"/>
          <w:sz w:val="28"/>
        </w:rPr>
        <w:t> </w:t>
      </w:r>
      <w:r>
        <w:rPr>
          <w:rFonts w:ascii="Calibri" w:hAnsi="Calibri"/>
          <w:i/>
          <w:sz w:val="28"/>
        </w:rPr>
        <w:t>aşaqdakılarla</w:t>
      </w:r>
      <w:r>
        <w:rPr>
          <w:rFonts w:ascii="Calibri" w:hAnsi="Calibri"/>
          <w:i/>
          <w:spacing w:val="-5"/>
          <w:sz w:val="28"/>
        </w:rPr>
        <w:t> </w:t>
      </w:r>
      <w:r>
        <w:rPr>
          <w:rFonts w:ascii="Calibri" w:hAnsi="Calibri"/>
          <w:i/>
          <w:spacing w:val="-2"/>
          <w:sz w:val="28"/>
        </w:rPr>
        <w:t>fərqlənir;</w:t>
      </w:r>
    </w:p>
    <w:p>
      <w:pPr>
        <w:spacing w:after="0"/>
        <w:jc w:val="left"/>
        <w:rPr>
          <w:rFonts w:ascii="Calibri" w:hAnsi="Calibri"/>
          <w:i/>
          <w:sz w:val="28"/>
        </w:rPr>
        <w:sectPr>
          <w:pgSz w:w="11910" w:h="16840"/>
          <w:pgMar w:top="1100" w:bottom="280" w:left="708" w:right="141"/>
        </w:sectPr>
      </w:pPr>
    </w:p>
    <w:p>
      <w:pPr>
        <w:pStyle w:val="ListParagraph"/>
        <w:numPr>
          <w:ilvl w:val="0"/>
          <w:numId w:val="190"/>
        </w:numPr>
        <w:tabs>
          <w:tab w:pos="1991" w:val="left" w:leader="none"/>
        </w:tabs>
        <w:spacing w:line="240" w:lineRule="auto" w:before="14" w:after="0"/>
        <w:ind w:left="1991" w:right="0" w:hanging="289"/>
        <w:jc w:val="left"/>
        <w:rPr>
          <w:rFonts w:ascii="Calibri" w:hAnsi="Calibri"/>
          <w:i/>
          <w:sz w:val="28"/>
        </w:rPr>
      </w:pPr>
      <w:r>
        <w:rPr>
          <w:rFonts w:ascii="Calibri" w:hAnsi="Calibri"/>
          <w:i/>
          <w:sz w:val="28"/>
        </w:rPr>
        <w:t>İki</w:t>
      </w:r>
      <w:r>
        <w:rPr>
          <w:rFonts w:ascii="Calibri" w:hAnsi="Calibri"/>
          <w:i/>
          <w:spacing w:val="-3"/>
          <w:sz w:val="28"/>
        </w:rPr>
        <w:t> </w:t>
      </w:r>
      <w:r>
        <w:rPr>
          <w:rFonts w:ascii="Calibri" w:hAnsi="Calibri"/>
          <w:i/>
          <w:sz w:val="28"/>
        </w:rPr>
        <w:t>dəfə</w:t>
      </w:r>
      <w:r>
        <w:rPr>
          <w:rFonts w:ascii="Calibri" w:hAnsi="Calibri"/>
          <w:i/>
          <w:spacing w:val="-4"/>
          <w:sz w:val="28"/>
        </w:rPr>
        <w:t> </w:t>
      </w:r>
      <w:r>
        <w:rPr>
          <w:rFonts w:ascii="Calibri" w:hAnsi="Calibri"/>
          <w:i/>
          <w:sz w:val="28"/>
        </w:rPr>
        <w:t>az</w:t>
      </w:r>
      <w:r>
        <w:rPr>
          <w:spacing w:val="-11"/>
          <w:sz w:val="28"/>
        </w:rPr>
        <w:t> </w:t>
      </w:r>
      <w:r>
        <w:rPr>
          <w:rFonts w:ascii="Calibri" w:hAnsi="Calibri"/>
          <w:i/>
          <w:sz w:val="28"/>
        </w:rPr>
        <w:t>efir</w:t>
      </w:r>
      <w:r>
        <w:rPr>
          <w:spacing w:val="-11"/>
          <w:sz w:val="28"/>
        </w:rPr>
        <w:t> </w:t>
      </w:r>
      <w:r>
        <w:rPr>
          <w:rFonts w:ascii="Calibri" w:hAnsi="Calibri"/>
          <w:i/>
          <w:sz w:val="28"/>
        </w:rPr>
        <w:t>istifadə</w:t>
      </w:r>
      <w:r>
        <w:rPr>
          <w:rFonts w:ascii="Calibri" w:hAnsi="Calibri"/>
          <w:i/>
          <w:spacing w:val="-3"/>
          <w:sz w:val="28"/>
        </w:rPr>
        <w:t> </w:t>
      </w:r>
      <w:r>
        <w:rPr>
          <w:rFonts w:ascii="Calibri" w:hAnsi="Calibri"/>
          <w:i/>
          <w:spacing w:val="-2"/>
          <w:sz w:val="28"/>
        </w:rPr>
        <w:t>olunur:</w:t>
      </w:r>
    </w:p>
    <w:p>
      <w:pPr>
        <w:pStyle w:val="ListParagraph"/>
        <w:numPr>
          <w:ilvl w:val="0"/>
          <w:numId w:val="190"/>
        </w:numPr>
        <w:tabs>
          <w:tab w:pos="1991" w:val="left" w:leader="none"/>
        </w:tabs>
        <w:spacing w:line="240" w:lineRule="auto" w:before="188" w:after="0"/>
        <w:ind w:left="1991" w:right="0" w:hanging="289"/>
        <w:jc w:val="left"/>
        <w:rPr>
          <w:rFonts w:ascii="Calibri" w:hAnsi="Calibri"/>
          <w:i/>
          <w:position w:val="2"/>
          <w:sz w:val="28"/>
        </w:rPr>
      </w:pPr>
      <w:r>
        <w:rPr>
          <w:rFonts w:ascii="Calibri" w:hAnsi="Calibri"/>
          <w:i/>
          <w:position w:val="2"/>
          <w:sz w:val="28"/>
        </w:rPr>
        <w:t>Orqanizm</w:t>
      </w:r>
      <w:r>
        <w:rPr>
          <w:spacing w:val="-13"/>
          <w:position w:val="2"/>
          <w:sz w:val="28"/>
        </w:rPr>
        <w:t> </w:t>
      </w:r>
      <w:r>
        <w:rPr>
          <w:rFonts w:ascii="Calibri" w:hAnsi="Calibri"/>
          <w:i/>
          <w:position w:val="2"/>
          <w:sz w:val="28"/>
        </w:rPr>
        <w:t>O</w:t>
      </w:r>
      <w:r>
        <w:rPr>
          <w:rFonts w:ascii="Calibri" w:hAnsi="Calibri"/>
          <w:i/>
          <w:sz w:val="18"/>
        </w:rPr>
        <w:t>2</w:t>
      </w:r>
      <w:r>
        <w:rPr>
          <w:rFonts w:ascii="Calibri" w:hAnsi="Calibri"/>
          <w:i/>
          <w:position w:val="2"/>
          <w:sz w:val="28"/>
        </w:rPr>
        <w:t>-lə</w:t>
      </w:r>
      <w:r>
        <w:rPr>
          <w:rFonts w:ascii="Calibri" w:hAnsi="Calibri"/>
          <w:i/>
          <w:spacing w:val="-6"/>
          <w:position w:val="2"/>
          <w:sz w:val="28"/>
        </w:rPr>
        <w:t> </w:t>
      </w:r>
      <w:r>
        <w:rPr>
          <w:rFonts w:ascii="Calibri" w:hAnsi="Calibri"/>
          <w:i/>
          <w:position w:val="2"/>
          <w:sz w:val="28"/>
        </w:rPr>
        <w:t>külli</w:t>
      </w:r>
      <w:r>
        <w:rPr>
          <w:spacing w:val="-12"/>
          <w:position w:val="2"/>
          <w:sz w:val="28"/>
        </w:rPr>
        <w:t> </w:t>
      </w:r>
      <w:r>
        <w:rPr>
          <w:rFonts w:ascii="Calibri" w:hAnsi="Calibri"/>
          <w:i/>
          <w:position w:val="2"/>
          <w:sz w:val="28"/>
        </w:rPr>
        <w:t>miqdarda</w:t>
      </w:r>
      <w:r>
        <w:rPr>
          <w:spacing w:val="-13"/>
          <w:position w:val="2"/>
          <w:sz w:val="28"/>
        </w:rPr>
        <w:t> </w:t>
      </w:r>
      <w:r>
        <w:rPr>
          <w:rFonts w:ascii="Calibri" w:hAnsi="Calibri"/>
          <w:i/>
          <w:position w:val="2"/>
          <w:sz w:val="28"/>
        </w:rPr>
        <w:t>təchiz</w:t>
      </w:r>
      <w:r>
        <w:rPr>
          <w:spacing w:val="-12"/>
          <w:position w:val="2"/>
          <w:sz w:val="28"/>
        </w:rPr>
        <w:t> </w:t>
      </w:r>
      <w:r>
        <w:rPr>
          <w:rFonts w:ascii="Calibri" w:hAnsi="Calibri"/>
          <w:i/>
          <w:spacing w:val="-2"/>
          <w:position w:val="2"/>
          <w:sz w:val="28"/>
        </w:rPr>
        <w:t>olunur:</w:t>
      </w:r>
    </w:p>
    <w:p>
      <w:pPr>
        <w:pStyle w:val="ListParagraph"/>
        <w:numPr>
          <w:ilvl w:val="0"/>
          <w:numId w:val="190"/>
        </w:numPr>
        <w:tabs>
          <w:tab w:pos="1990" w:val="left" w:leader="none"/>
        </w:tabs>
        <w:spacing w:line="240" w:lineRule="auto" w:before="187" w:after="0"/>
        <w:ind w:left="1990" w:right="0" w:hanging="289"/>
        <w:jc w:val="left"/>
        <w:rPr>
          <w:rFonts w:ascii="Calibri" w:hAnsi="Calibri"/>
          <w:i/>
          <w:sz w:val="28"/>
        </w:rPr>
      </w:pPr>
      <w:r>
        <w:rPr>
          <w:rFonts w:ascii="Calibri" w:hAnsi="Calibri"/>
          <w:i/>
          <w:sz w:val="28"/>
        </w:rPr>
        <w:t>Operasiyadan</w:t>
      </w:r>
      <w:r>
        <w:rPr>
          <w:rFonts w:ascii="Calibri" w:hAnsi="Calibri"/>
          <w:i/>
          <w:spacing w:val="-10"/>
          <w:sz w:val="28"/>
        </w:rPr>
        <w:t> </w:t>
      </w:r>
      <w:r>
        <w:rPr>
          <w:rFonts w:ascii="Calibri" w:hAnsi="Calibri"/>
          <w:i/>
          <w:sz w:val="28"/>
        </w:rPr>
        <w:t>sonrakı</w:t>
      </w:r>
      <w:r>
        <w:rPr>
          <w:rFonts w:ascii="Calibri" w:hAnsi="Calibri"/>
          <w:i/>
          <w:spacing w:val="-6"/>
          <w:sz w:val="28"/>
        </w:rPr>
        <w:t> </w:t>
      </w:r>
      <w:r>
        <w:rPr>
          <w:rFonts w:ascii="Calibri" w:hAnsi="Calibri"/>
          <w:i/>
          <w:sz w:val="28"/>
        </w:rPr>
        <w:t>dövrdə</w:t>
      </w:r>
      <w:r>
        <w:rPr>
          <w:rFonts w:ascii="Calibri" w:hAnsi="Calibri"/>
          <w:i/>
          <w:spacing w:val="-7"/>
          <w:sz w:val="28"/>
        </w:rPr>
        <w:t> </w:t>
      </w:r>
      <w:r>
        <w:rPr>
          <w:rFonts w:ascii="Calibri" w:hAnsi="Calibri"/>
          <w:i/>
          <w:sz w:val="28"/>
        </w:rPr>
        <w:t>olan</w:t>
      </w:r>
      <w:r>
        <w:rPr>
          <w:spacing w:val="-14"/>
          <w:sz w:val="28"/>
        </w:rPr>
        <w:t> </w:t>
      </w:r>
      <w:r>
        <w:rPr>
          <w:rFonts w:ascii="Calibri" w:hAnsi="Calibri"/>
          <w:i/>
          <w:sz w:val="28"/>
        </w:rPr>
        <w:t>fəsadların</w:t>
      </w:r>
      <w:r>
        <w:rPr>
          <w:rFonts w:ascii="Calibri" w:hAnsi="Calibri"/>
          <w:i/>
          <w:spacing w:val="-7"/>
          <w:sz w:val="28"/>
        </w:rPr>
        <w:t> </w:t>
      </w:r>
      <w:r>
        <w:rPr>
          <w:rFonts w:ascii="Calibri" w:hAnsi="Calibri"/>
          <w:i/>
          <w:sz w:val="28"/>
        </w:rPr>
        <w:t>miqdarları</w:t>
      </w:r>
      <w:r>
        <w:rPr>
          <w:rFonts w:ascii="Calibri" w:hAnsi="Calibri"/>
          <w:i/>
          <w:spacing w:val="-6"/>
          <w:sz w:val="28"/>
        </w:rPr>
        <w:t> </w:t>
      </w:r>
      <w:r>
        <w:rPr>
          <w:rFonts w:ascii="Calibri" w:hAnsi="Calibri"/>
          <w:i/>
          <w:spacing w:val="-2"/>
          <w:sz w:val="28"/>
        </w:rPr>
        <w:t>azalır;</w:t>
      </w:r>
    </w:p>
    <w:p>
      <w:pPr>
        <w:pStyle w:val="ListParagraph"/>
        <w:numPr>
          <w:ilvl w:val="0"/>
          <w:numId w:val="190"/>
        </w:numPr>
        <w:tabs>
          <w:tab w:pos="1991" w:val="left" w:leader="none"/>
        </w:tabs>
        <w:spacing w:line="240" w:lineRule="auto" w:before="189" w:after="0"/>
        <w:ind w:left="1991" w:right="0" w:hanging="289"/>
        <w:jc w:val="left"/>
        <w:rPr>
          <w:rFonts w:ascii="Calibri" w:hAnsi="Calibri"/>
          <w:i/>
          <w:sz w:val="28"/>
        </w:rPr>
      </w:pPr>
      <w:r>
        <w:rPr>
          <w:rFonts w:ascii="Calibri" w:hAnsi="Calibri"/>
          <w:i/>
          <w:sz w:val="28"/>
        </w:rPr>
        <w:t>Xəstəyə</w:t>
      </w:r>
      <w:r>
        <w:rPr>
          <w:rFonts w:ascii="Calibri" w:hAnsi="Calibri"/>
          <w:i/>
          <w:spacing w:val="-6"/>
          <w:sz w:val="28"/>
        </w:rPr>
        <w:t> </w:t>
      </w:r>
      <w:r>
        <w:rPr>
          <w:rFonts w:ascii="Calibri" w:hAnsi="Calibri"/>
          <w:i/>
          <w:sz w:val="28"/>
        </w:rPr>
        <w:t>narkotik</w:t>
      </w:r>
      <w:r>
        <w:rPr>
          <w:rFonts w:ascii="Calibri" w:hAnsi="Calibri"/>
          <w:i/>
          <w:spacing w:val="-5"/>
          <w:sz w:val="28"/>
        </w:rPr>
        <w:t> </w:t>
      </w:r>
      <w:r>
        <w:rPr>
          <w:rFonts w:ascii="Calibri" w:hAnsi="Calibri"/>
          <w:i/>
          <w:sz w:val="28"/>
        </w:rPr>
        <w:t>vurulması</w:t>
      </w:r>
      <w:r>
        <w:rPr>
          <w:rFonts w:ascii="Calibri" w:hAnsi="Calibri"/>
          <w:i/>
          <w:spacing w:val="-4"/>
          <w:sz w:val="28"/>
        </w:rPr>
        <w:t> </w:t>
      </w:r>
      <w:r>
        <w:rPr>
          <w:rFonts w:ascii="Calibri" w:hAnsi="Calibri"/>
          <w:i/>
          <w:sz w:val="28"/>
        </w:rPr>
        <w:t>hec</w:t>
      </w:r>
      <w:r>
        <w:rPr>
          <w:rFonts w:ascii="Calibri" w:hAnsi="Calibri"/>
          <w:i/>
          <w:spacing w:val="-3"/>
          <w:sz w:val="28"/>
        </w:rPr>
        <w:t> </w:t>
      </w:r>
      <w:r>
        <w:rPr>
          <w:rFonts w:ascii="Calibri" w:hAnsi="Calibri"/>
          <w:i/>
          <w:sz w:val="28"/>
        </w:rPr>
        <w:t>bir</w:t>
      </w:r>
      <w:r>
        <w:rPr>
          <w:rFonts w:ascii="Calibri" w:hAnsi="Calibri"/>
          <w:i/>
          <w:spacing w:val="-5"/>
          <w:sz w:val="28"/>
        </w:rPr>
        <w:t> </w:t>
      </w:r>
      <w:r>
        <w:rPr>
          <w:rFonts w:ascii="Calibri" w:hAnsi="Calibri"/>
          <w:i/>
          <w:sz w:val="28"/>
        </w:rPr>
        <w:t>təhlükə</w:t>
      </w:r>
      <w:r>
        <w:rPr>
          <w:rFonts w:ascii="Calibri" w:hAnsi="Calibri"/>
          <w:i/>
          <w:spacing w:val="-3"/>
          <w:sz w:val="28"/>
        </w:rPr>
        <w:t> </w:t>
      </w:r>
      <w:r>
        <w:rPr>
          <w:rFonts w:ascii="Calibri" w:hAnsi="Calibri"/>
          <w:i/>
          <w:sz w:val="28"/>
        </w:rPr>
        <w:t>təşkil</w:t>
      </w:r>
      <w:r>
        <w:rPr>
          <w:rFonts w:ascii="Calibri" w:hAnsi="Calibri"/>
          <w:i/>
          <w:spacing w:val="-3"/>
          <w:sz w:val="28"/>
        </w:rPr>
        <w:t> </w:t>
      </w:r>
      <w:r>
        <w:rPr>
          <w:rFonts w:ascii="Calibri" w:hAnsi="Calibri"/>
          <w:i/>
          <w:spacing w:val="-2"/>
          <w:sz w:val="28"/>
        </w:rPr>
        <w:t>etmir.</w:t>
      </w:r>
    </w:p>
    <w:p>
      <w:pPr>
        <w:pStyle w:val="BodyText"/>
        <w:ind w:left="0"/>
        <w:jc w:val="left"/>
        <w:rPr>
          <w:rFonts w:ascii="Calibri"/>
          <w:i/>
          <w:sz w:val="28"/>
        </w:rPr>
      </w:pPr>
    </w:p>
    <w:p>
      <w:pPr>
        <w:pStyle w:val="BodyText"/>
        <w:spacing w:before="30"/>
        <w:ind w:left="0"/>
        <w:jc w:val="left"/>
        <w:rPr>
          <w:rFonts w:ascii="Calibri"/>
          <w:i/>
          <w:sz w:val="28"/>
        </w:rPr>
      </w:pPr>
    </w:p>
    <w:p>
      <w:pPr>
        <w:spacing w:before="0"/>
        <w:ind w:left="1702" w:right="0" w:firstLine="0"/>
        <w:jc w:val="left"/>
        <w:rPr>
          <w:rFonts w:ascii="Calibri"/>
          <w:i/>
          <w:sz w:val="28"/>
        </w:rPr>
      </w:pPr>
      <w:r>
        <w:rPr>
          <w:rFonts w:ascii="Calibri"/>
          <w:i/>
          <w:spacing w:val="-2"/>
          <w:sz w:val="28"/>
          <w:u w:val="single"/>
        </w:rPr>
        <w:t>Xlorotil:</w:t>
      </w:r>
    </w:p>
    <w:p>
      <w:pPr>
        <w:spacing w:line="259" w:lineRule="auto" w:before="191"/>
        <w:ind w:left="994" w:right="702" w:firstLine="707"/>
        <w:jc w:val="both"/>
        <w:rPr>
          <w:rFonts w:ascii="Calibri" w:hAnsi="Calibri"/>
          <w:i/>
          <w:sz w:val="28"/>
        </w:rPr>
      </w:pPr>
      <w:r>
        <w:rPr>
          <w:rFonts w:ascii="Calibri" w:hAnsi="Calibri"/>
          <w:i/>
          <w:sz w:val="28"/>
        </w:rPr>
        <w:t>İysiz mayedir. Tezliklə ağrısızlaşma alınır və tez</w:t>
      </w:r>
      <w:r>
        <w:rPr>
          <w:sz w:val="28"/>
        </w:rPr>
        <w:t> </w:t>
      </w:r>
      <w:r>
        <w:rPr>
          <w:rFonts w:ascii="Calibri" w:hAnsi="Calibri"/>
          <w:i/>
          <w:sz w:val="28"/>
        </w:rPr>
        <w:t>də keçib gedir (buxarın daxil olması</w:t>
      </w:r>
      <w:r>
        <w:rPr>
          <w:rFonts w:ascii="Calibri" w:hAnsi="Calibri"/>
          <w:i/>
          <w:spacing w:val="-16"/>
          <w:sz w:val="28"/>
        </w:rPr>
        <w:t> </w:t>
      </w:r>
      <w:r>
        <w:rPr>
          <w:rFonts w:ascii="Calibri" w:hAnsi="Calibri"/>
          <w:i/>
          <w:sz w:val="28"/>
        </w:rPr>
        <w:t>kəsilən</w:t>
      </w:r>
      <w:r>
        <w:rPr>
          <w:spacing w:val="-18"/>
          <w:sz w:val="28"/>
        </w:rPr>
        <w:t> </w:t>
      </w:r>
      <w:r>
        <w:rPr>
          <w:rFonts w:ascii="Calibri" w:hAnsi="Calibri"/>
          <w:i/>
          <w:sz w:val="28"/>
        </w:rPr>
        <w:t>kimi)</w:t>
      </w:r>
      <w:r>
        <w:rPr>
          <w:spacing w:val="-17"/>
          <w:sz w:val="28"/>
        </w:rPr>
        <w:t> </w:t>
      </w:r>
      <w:r>
        <w:rPr>
          <w:rFonts w:ascii="Calibri" w:hAnsi="Calibri"/>
          <w:i/>
          <w:sz w:val="28"/>
        </w:rPr>
        <w:t>.</w:t>
      </w:r>
      <w:r>
        <w:rPr>
          <w:spacing w:val="-18"/>
          <w:sz w:val="28"/>
        </w:rPr>
        <w:t> </w:t>
      </w:r>
      <w:r>
        <w:rPr>
          <w:rFonts w:ascii="Calibri" w:hAnsi="Calibri"/>
          <w:i/>
          <w:sz w:val="28"/>
        </w:rPr>
        <w:t>Xloretilin</w:t>
      </w:r>
      <w:r>
        <w:rPr>
          <w:spacing w:val="-17"/>
          <w:sz w:val="28"/>
        </w:rPr>
        <w:t> </w:t>
      </w:r>
      <w:r>
        <w:rPr>
          <w:rFonts w:ascii="Calibri" w:hAnsi="Calibri"/>
          <w:i/>
          <w:sz w:val="28"/>
        </w:rPr>
        <w:t>uzun</w:t>
      </w:r>
      <w:r>
        <w:rPr>
          <w:spacing w:val="-18"/>
          <w:sz w:val="28"/>
        </w:rPr>
        <w:t> </w:t>
      </w:r>
      <w:r>
        <w:rPr>
          <w:rFonts w:ascii="Calibri" w:hAnsi="Calibri"/>
          <w:i/>
          <w:sz w:val="28"/>
        </w:rPr>
        <w:t>müddətli</w:t>
      </w:r>
      <w:r>
        <w:rPr>
          <w:spacing w:val="-17"/>
          <w:sz w:val="28"/>
        </w:rPr>
        <w:t> </w:t>
      </w:r>
      <w:r>
        <w:rPr>
          <w:rFonts w:ascii="Calibri" w:hAnsi="Calibri"/>
          <w:i/>
          <w:sz w:val="28"/>
        </w:rPr>
        <w:t>tətbiqi.</w:t>
      </w:r>
      <w:r>
        <w:rPr>
          <w:rFonts w:ascii="Calibri" w:hAnsi="Calibri"/>
          <w:i/>
          <w:spacing w:val="-14"/>
          <w:sz w:val="28"/>
        </w:rPr>
        <w:t> </w:t>
      </w:r>
      <w:r>
        <w:rPr>
          <w:rFonts w:ascii="Calibri" w:hAnsi="Calibri"/>
          <w:i/>
          <w:sz w:val="28"/>
        </w:rPr>
        <w:t>Əks</w:t>
      </w:r>
      <w:r>
        <w:rPr>
          <w:rFonts w:ascii="Calibri" w:hAnsi="Calibri"/>
          <w:i/>
          <w:spacing w:val="-11"/>
          <w:sz w:val="28"/>
        </w:rPr>
        <w:t> </w:t>
      </w:r>
      <w:r>
        <w:rPr>
          <w:rFonts w:ascii="Calibri" w:hAnsi="Calibri"/>
          <w:i/>
          <w:sz w:val="28"/>
        </w:rPr>
        <w:t>göstərişdir.</w:t>
      </w:r>
      <w:r>
        <w:rPr>
          <w:rFonts w:ascii="Calibri" w:hAnsi="Calibri"/>
          <w:i/>
          <w:spacing w:val="-11"/>
          <w:sz w:val="28"/>
        </w:rPr>
        <w:t> </w:t>
      </w:r>
      <w:r>
        <w:rPr>
          <w:rFonts w:ascii="Calibri" w:hAnsi="Calibri"/>
          <w:i/>
          <w:sz w:val="28"/>
        </w:rPr>
        <w:t>Çünki</w:t>
      </w:r>
      <w:r>
        <w:rPr>
          <w:rFonts w:ascii="Calibri" w:hAnsi="Calibri"/>
          <w:i/>
          <w:spacing w:val="-12"/>
          <w:sz w:val="28"/>
        </w:rPr>
        <w:t> </w:t>
      </w:r>
      <w:r>
        <w:rPr>
          <w:rFonts w:ascii="Calibri" w:hAnsi="Calibri"/>
          <w:i/>
          <w:sz w:val="28"/>
        </w:rPr>
        <w:t>tənəffüs</w:t>
      </w:r>
      <w:r>
        <w:rPr>
          <w:sz w:val="28"/>
        </w:rPr>
        <w:t> </w:t>
      </w:r>
      <w:r>
        <w:rPr>
          <w:rFonts w:ascii="Calibri" w:hAnsi="Calibri"/>
          <w:i/>
          <w:sz w:val="28"/>
        </w:rPr>
        <w:t>mərkəzinin</w:t>
      </w:r>
      <w:r>
        <w:rPr>
          <w:sz w:val="28"/>
        </w:rPr>
        <w:t> </w:t>
      </w:r>
      <w:r>
        <w:rPr>
          <w:rFonts w:ascii="Calibri" w:hAnsi="Calibri"/>
          <w:i/>
          <w:sz w:val="28"/>
        </w:rPr>
        <w:t>ifliçi</w:t>
      </w:r>
      <w:r>
        <w:rPr>
          <w:sz w:val="28"/>
        </w:rPr>
        <w:t> </w:t>
      </w:r>
      <w:r>
        <w:rPr>
          <w:rFonts w:ascii="Calibri" w:hAnsi="Calibri"/>
          <w:i/>
          <w:sz w:val="28"/>
        </w:rPr>
        <w:t>və qrək</w:t>
      </w:r>
      <w:r>
        <w:rPr>
          <w:sz w:val="28"/>
        </w:rPr>
        <w:t> </w:t>
      </w:r>
      <w:r>
        <w:rPr>
          <w:rFonts w:ascii="Calibri" w:hAnsi="Calibri"/>
          <w:i/>
          <w:sz w:val="28"/>
        </w:rPr>
        <w:t>fəaliyyətinin dayanması baş verə bilər.</w:t>
      </w:r>
      <w:r>
        <w:rPr>
          <w:sz w:val="28"/>
        </w:rPr>
        <w:t> </w:t>
      </w:r>
      <w:r>
        <w:rPr>
          <w:rFonts w:ascii="Calibri" w:hAnsi="Calibri"/>
          <w:i/>
          <w:sz w:val="28"/>
        </w:rPr>
        <w:t>Bu</w:t>
      </w:r>
      <w:r>
        <w:rPr>
          <w:sz w:val="28"/>
        </w:rPr>
        <w:t> </w:t>
      </w:r>
      <w:r>
        <w:rPr>
          <w:rFonts w:ascii="Calibri" w:hAnsi="Calibri"/>
          <w:i/>
          <w:sz w:val="28"/>
        </w:rPr>
        <w:t>narkozdan</w:t>
      </w:r>
      <w:r>
        <w:rPr>
          <w:sz w:val="28"/>
        </w:rPr>
        <w:t> </w:t>
      </w:r>
      <w:r>
        <w:rPr>
          <w:rFonts w:ascii="Calibri" w:hAnsi="Calibri"/>
          <w:i/>
          <w:sz w:val="28"/>
        </w:rPr>
        <w:t>da</w:t>
      </w:r>
      <w:r>
        <w:rPr>
          <w:sz w:val="28"/>
        </w:rPr>
        <w:t> </w:t>
      </w:r>
      <w:r>
        <w:rPr>
          <w:rFonts w:ascii="Calibri" w:hAnsi="Calibri"/>
          <w:i/>
          <w:sz w:val="28"/>
        </w:rPr>
        <w:t>istifadə</w:t>
      </w:r>
      <w:r>
        <w:rPr>
          <w:rFonts w:ascii="Calibri" w:hAnsi="Calibri"/>
          <w:i/>
          <w:spacing w:val="-3"/>
          <w:sz w:val="28"/>
        </w:rPr>
        <w:t> </w:t>
      </w:r>
      <w:r>
        <w:rPr>
          <w:rFonts w:ascii="Calibri" w:hAnsi="Calibri"/>
          <w:i/>
          <w:sz w:val="28"/>
        </w:rPr>
        <w:t>zamanı,</w:t>
      </w:r>
      <w:r>
        <w:rPr>
          <w:rFonts w:ascii="Calibri" w:hAnsi="Calibri"/>
          <w:i/>
          <w:spacing w:val="-4"/>
          <w:sz w:val="28"/>
        </w:rPr>
        <w:t> </w:t>
      </w:r>
      <w:r>
        <w:rPr>
          <w:rFonts w:ascii="Calibri" w:hAnsi="Calibri"/>
          <w:i/>
          <w:sz w:val="28"/>
        </w:rPr>
        <w:t>efir</w:t>
      </w:r>
      <w:r>
        <w:rPr>
          <w:rFonts w:ascii="Calibri" w:hAnsi="Calibri"/>
          <w:i/>
          <w:spacing w:val="-4"/>
          <w:sz w:val="28"/>
        </w:rPr>
        <w:t> </w:t>
      </w:r>
      <w:r>
        <w:rPr>
          <w:rFonts w:ascii="Calibri" w:hAnsi="Calibri"/>
          <w:i/>
          <w:sz w:val="28"/>
        </w:rPr>
        <w:t>narkozunda</w:t>
      </w:r>
      <w:r>
        <w:rPr>
          <w:rFonts w:ascii="Calibri" w:hAnsi="Calibri"/>
          <w:i/>
          <w:spacing w:val="-5"/>
          <w:sz w:val="28"/>
        </w:rPr>
        <w:t> </w:t>
      </w:r>
      <w:r>
        <w:rPr>
          <w:rFonts w:ascii="Calibri" w:hAnsi="Calibri"/>
          <w:i/>
          <w:sz w:val="28"/>
        </w:rPr>
        <w:t>olduğu</w:t>
      </w:r>
      <w:r>
        <w:rPr>
          <w:rFonts w:ascii="Calibri" w:hAnsi="Calibri"/>
          <w:i/>
          <w:spacing w:val="-5"/>
          <w:sz w:val="28"/>
        </w:rPr>
        <w:t> </w:t>
      </w:r>
      <w:r>
        <w:rPr>
          <w:rFonts w:ascii="Calibri" w:hAnsi="Calibri"/>
          <w:i/>
          <w:sz w:val="28"/>
        </w:rPr>
        <w:t>kimi,</w:t>
      </w:r>
      <w:r>
        <w:rPr>
          <w:rFonts w:ascii="Calibri" w:hAnsi="Calibri"/>
          <w:i/>
          <w:spacing w:val="-4"/>
          <w:sz w:val="28"/>
        </w:rPr>
        <w:t> </w:t>
      </w:r>
      <w:r>
        <w:rPr>
          <w:rFonts w:ascii="Calibri" w:hAnsi="Calibri"/>
          <w:i/>
          <w:sz w:val="28"/>
        </w:rPr>
        <w:t>oddan</w:t>
      </w:r>
      <w:r>
        <w:rPr>
          <w:rFonts w:ascii="Calibri" w:hAnsi="Calibri"/>
          <w:i/>
          <w:spacing w:val="-4"/>
          <w:sz w:val="28"/>
        </w:rPr>
        <w:t> </w:t>
      </w:r>
      <w:r>
        <w:rPr>
          <w:rFonts w:ascii="Calibri" w:hAnsi="Calibri"/>
          <w:i/>
          <w:sz w:val="28"/>
        </w:rPr>
        <w:t>ehtiyatlı</w:t>
      </w:r>
      <w:r>
        <w:rPr>
          <w:rFonts w:ascii="Calibri" w:hAnsi="Calibri"/>
          <w:i/>
          <w:spacing w:val="-4"/>
          <w:sz w:val="28"/>
        </w:rPr>
        <w:t> </w:t>
      </w:r>
      <w:r>
        <w:rPr>
          <w:rFonts w:ascii="Calibri" w:hAnsi="Calibri"/>
          <w:i/>
          <w:sz w:val="28"/>
        </w:rPr>
        <w:t>olmaq</w:t>
      </w:r>
      <w:r>
        <w:rPr>
          <w:rFonts w:ascii="Calibri" w:hAnsi="Calibri"/>
          <w:i/>
          <w:spacing w:val="-4"/>
          <w:sz w:val="28"/>
        </w:rPr>
        <w:t> </w:t>
      </w:r>
      <w:r>
        <w:rPr>
          <w:rFonts w:ascii="Calibri" w:hAnsi="Calibri"/>
          <w:i/>
          <w:sz w:val="28"/>
        </w:rPr>
        <w:t>lazımdır,</w:t>
      </w:r>
      <w:r>
        <w:rPr>
          <w:rFonts w:ascii="Calibri" w:hAnsi="Calibri"/>
          <w:i/>
          <w:spacing w:val="-4"/>
          <w:sz w:val="28"/>
        </w:rPr>
        <w:t> </w:t>
      </w:r>
      <w:r>
        <w:rPr>
          <w:rFonts w:ascii="Calibri" w:hAnsi="Calibri"/>
          <w:i/>
          <w:sz w:val="28"/>
        </w:rPr>
        <w:t>çünki xloretilin buxarı asanlıqla alovlana bilər.</w:t>
      </w:r>
    </w:p>
    <w:p>
      <w:pPr>
        <w:spacing w:line="256" w:lineRule="auto" w:before="159"/>
        <w:ind w:left="994" w:right="702" w:firstLine="707"/>
        <w:jc w:val="both"/>
        <w:rPr>
          <w:rFonts w:ascii="Calibri" w:hAnsi="Calibri"/>
          <w:i/>
          <w:sz w:val="28"/>
        </w:rPr>
      </w:pPr>
      <w:r>
        <w:rPr>
          <w:rFonts w:ascii="Calibri" w:hAnsi="Calibri"/>
          <w:i/>
          <w:sz w:val="28"/>
        </w:rPr>
        <w:t>Bundan başqa qaz (buxar) halında olan narkozun digər</w:t>
      </w:r>
      <w:r>
        <w:rPr>
          <w:sz w:val="28"/>
        </w:rPr>
        <w:t> </w:t>
      </w:r>
      <w:r>
        <w:rPr>
          <w:rFonts w:ascii="Calibri" w:hAnsi="Calibri"/>
          <w:i/>
          <w:sz w:val="28"/>
        </w:rPr>
        <w:t>növlərindən</w:t>
      </w:r>
      <w:r>
        <w:rPr>
          <w:sz w:val="28"/>
        </w:rPr>
        <w:t> </w:t>
      </w:r>
      <w:r>
        <w:rPr>
          <w:rFonts w:ascii="Calibri" w:hAnsi="Calibri"/>
          <w:i/>
          <w:sz w:val="28"/>
        </w:rPr>
        <w:t>də istifadə olunur.</w:t>
      </w:r>
      <w:r>
        <w:rPr>
          <w:sz w:val="28"/>
        </w:rPr>
        <w:t> </w:t>
      </w:r>
      <w:r>
        <w:rPr>
          <w:rFonts w:ascii="Calibri" w:hAnsi="Calibri"/>
          <w:i/>
          <w:sz w:val="28"/>
        </w:rPr>
        <w:t>Məs:</w:t>
      </w:r>
      <w:r>
        <w:rPr>
          <w:sz w:val="28"/>
        </w:rPr>
        <w:t> </w:t>
      </w:r>
      <w:r>
        <w:rPr>
          <w:rFonts w:ascii="Calibri" w:hAnsi="Calibri"/>
          <w:i/>
          <w:sz w:val="28"/>
        </w:rPr>
        <w:t>floretan,</w:t>
      </w:r>
      <w:r>
        <w:rPr>
          <w:sz w:val="28"/>
        </w:rPr>
        <w:t> </w:t>
      </w:r>
      <w:r>
        <w:rPr>
          <w:rFonts w:ascii="Calibri" w:hAnsi="Calibri"/>
          <w:i/>
          <w:sz w:val="28"/>
        </w:rPr>
        <w:t>tsuklopropan</w:t>
      </w:r>
      <w:r>
        <w:rPr>
          <w:sz w:val="28"/>
        </w:rPr>
        <w:t> </w:t>
      </w:r>
      <w:r>
        <w:rPr>
          <w:rFonts w:ascii="Calibri" w:hAnsi="Calibri"/>
          <w:i/>
          <w:sz w:val="28"/>
        </w:rPr>
        <w:t>və s. İntratpaxeal narkozun</w:t>
      </w:r>
      <w:r>
        <w:rPr>
          <w:rFonts w:ascii="Calibri" w:hAnsi="Calibri"/>
          <w:i/>
          <w:spacing w:val="40"/>
          <w:sz w:val="28"/>
        </w:rPr>
        <w:t> </w:t>
      </w:r>
      <w:r>
        <w:rPr>
          <w:rFonts w:ascii="Calibri" w:hAnsi="Calibri"/>
          <w:i/>
          <w:sz w:val="28"/>
        </w:rPr>
        <w:t>bütün növləri xüsusi anestezioloji hazırlıq keçmiş həkimlər</w:t>
      </w:r>
      <w:r>
        <w:rPr>
          <w:sz w:val="28"/>
        </w:rPr>
        <w:t> </w:t>
      </w:r>
      <w:r>
        <w:rPr>
          <w:rFonts w:ascii="Calibri" w:hAnsi="Calibri"/>
          <w:i/>
          <w:sz w:val="28"/>
        </w:rPr>
        <w:t>tərəfindən</w:t>
      </w:r>
      <w:r>
        <w:rPr>
          <w:sz w:val="28"/>
        </w:rPr>
        <w:t> </w:t>
      </w:r>
      <w:r>
        <w:rPr>
          <w:rFonts w:ascii="Calibri" w:hAnsi="Calibri"/>
          <w:i/>
          <w:sz w:val="28"/>
        </w:rPr>
        <w:t>tətbiq olunmalıdır.</w:t>
      </w:r>
    </w:p>
    <w:p>
      <w:pPr>
        <w:spacing w:before="168"/>
        <w:ind w:left="1702" w:right="0" w:firstLine="0"/>
        <w:jc w:val="both"/>
        <w:rPr>
          <w:rFonts w:ascii="Calibri"/>
          <w:i/>
          <w:sz w:val="28"/>
        </w:rPr>
      </w:pPr>
      <w:r>
        <w:rPr>
          <w:rFonts w:ascii="Calibri"/>
          <w:i/>
          <w:sz w:val="28"/>
        </w:rPr>
        <w:t>II.</w:t>
      </w:r>
      <w:r>
        <w:rPr>
          <w:spacing w:val="-10"/>
          <w:sz w:val="28"/>
        </w:rPr>
        <w:t> </w:t>
      </w:r>
      <w:r>
        <w:rPr>
          <w:rFonts w:ascii="Calibri"/>
          <w:i/>
          <w:sz w:val="28"/>
        </w:rPr>
        <w:t>Yerli</w:t>
      </w:r>
      <w:r>
        <w:rPr>
          <w:spacing w:val="-9"/>
          <w:sz w:val="28"/>
        </w:rPr>
        <w:t> </w:t>
      </w:r>
      <w:r>
        <w:rPr>
          <w:rFonts w:ascii="Calibri"/>
          <w:i/>
          <w:spacing w:val="-2"/>
          <w:sz w:val="28"/>
        </w:rPr>
        <w:t>anesteziya</w:t>
      </w:r>
    </w:p>
    <w:p>
      <w:pPr>
        <w:spacing w:before="186"/>
        <w:ind w:left="1702" w:right="0" w:firstLine="0"/>
        <w:jc w:val="left"/>
        <w:rPr>
          <w:rFonts w:ascii="Calibri" w:hAnsi="Calibri"/>
          <w:i/>
          <w:sz w:val="28"/>
        </w:rPr>
      </w:pPr>
      <w:r>
        <w:rPr>
          <w:rFonts w:ascii="Calibri" w:hAnsi="Calibri"/>
          <w:i/>
          <w:sz w:val="28"/>
        </w:rPr>
        <w:t>Bu</w:t>
      </w:r>
      <w:r>
        <w:rPr>
          <w:rFonts w:ascii="Calibri" w:hAnsi="Calibri"/>
          <w:i/>
          <w:spacing w:val="-6"/>
          <w:sz w:val="28"/>
        </w:rPr>
        <w:t> </w:t>
      </w:r>
      <w:r>
        <w:rPr>
          <w:rFonts w:ascii="Calibri" w:hAnsi="Calibri"/>
          <w:i/>
          <w:sz w:val="28"/>
        </w:rPr>
        <w:t>anesteziyanın</w:t>
      </w:r>
      <w:r>
        <w:rPr>
          <w:rFonts w:ascii="Calibri" w:hAnsi="Calibri"/>
          <w:i/>
          <w:spacing w:val="-6"/>
          <w:sz w:val="28"/>
        </w:rPr>
        <w:t> </w:t>
      </w:r>
      <w:r>
        <w:rPr>
          <w:rFonts w:ascii="Calibri" w:hAnsi="Calibri"/>
          <w:i/>
          <w:sz w:val="28"/>
        </w:rPr>
        <w:t>2</w:t>
      </w:r>
      <w:r>
        <w:rPr>
          <w:rFonts w:ascii="Calibri" w:hAnsi="Calibri"/>
          <w:i/>
          <w:spacing w:val="-6"/>
          <w:sz w:val="28"/>
        </w:rPr>
        <w:t> </w:t>
      </w:r>
      <w:r>
        <w:rPr>
          <w:rFonts w:ascii="Calibri" w:hAnsi="Calibri"/>
          <w:i/>
          <w:sz w:val="28"/>
        </w:rPr>
        <w:t>növü</w:t>
      </w:r>
      <w:r>
        <w:rPr>
          <w:rFonts w:ascii="Calibri" w:hAnsi="Calibri"/>
          <w:i/>
          <w:spacing w:val="-6"/>
          <w:sz w:val="28"/>
        </w:rPr>
        <w:t> </w:t>
      </w:r>
      <w:r>
        <w:rPr>
          <w:rFonts w:ascii="Calibri" w:hAnsi="Calibri"/>
          <w:i/>
          <w:sz w:val="28"/>
        </w:rPr>
        <w:t>ayırd</w:t>
      </w:r>
      <w:r>
        <w:rPr>
          <w:rFonts w:ascii="Calibri" w:hAnsi="Calibri"/>
          <w:i/>
          <w:spacing w:val="-5"/>
          <w:sz w:val="28"/>
        </w:rPr>
        <w:t> </w:t>
      </w:r>
      <w:r>
        <w:rPr>
          <w:rFonts w:ascii="Calibri" w:hAnsi="Calibri"/>
          <w:i/>
          <w:spacing w:val="-2"/>
          <w:sz w:val="28"/>
        </w:rPr>
        <w:t>edilir:</w:t>
      </w:r>
    </w:p>
    <w:p>
      <w:pPr>
        <w:pStyle w:val="ListParagraph"/>
        <w:numPr>
          <w:ilvl w:val="0"/>
          <w:numId w:val="191"/>
        </w:numPr>
        <w:tabs>
          <w:tab w:pos="1991" w:val="left" w:leader="none"/>
        </w:tabs>
        <w:spacing w:line="240" w:lineRule="auto" w:before="187" w:after="0"/>
        <w:ind w:left="1991" w:right="0" w:hanging="289"/>
        <w:jc w:val="both"/>
        <w:rPr>
          <w:rFonts w:ascii="Calibri"/>
          <w:i/>
          <w:sz w:val="28"/>
        </w:rPr>
      </w:pPr>
      <w:r>
        <w:rPr>
          <w:rFonts w:ascii="Calibri"/>
          <w:i/>
          <w:sz w:val="28"/>
        </w:rPr>
        <w:t>infiltrasion</w:t>
      </w:r>
      <w:r>
        <w:rPr>
          <w:spacing w:val="-17"/>
          <w:sz w:val="28"/>
        </w:rPr>
        <w:t> </w:t>
      </w:r>
      <w:r>
        <w:rPr>
          <w:rFonts w:ascii="Calibri"/>
          <w:i/>
          <w:spacing w:val="-2"/>
          <w:sz w:val="28"/>
        </w:rPr>
        <w:t>anesteziya;</w:t>
      </w:r>
    </w:p>
    <w:p>
      <w:pPr>
        <w:pStyle w:val="ListParagraph"/>
        <w:numPr>
          <w:ilvl w:val="0"/>
          <w:numId w:val="191"/>
        </w:numPr>
        <w:tabs>
          <w:tab w:pos="1927" w:val="left" w:leader="none"/>
        </w:tabs>
        <w:spacing w:line="240" w:lineRule="auto" w:before="188" w:after="0"/>
        <w:ind w:left="1927" w:right="0" w:hanging="225"/>
        <w:jc w:val="left"/>
        <w:rPr>
          <w:rFonts w:ascii="Calibri" w:hAnsi="Calibri"/>
          <w:i/>
          <w:sz w:val="28"/>
        </w:rPr>
      </w:pPr>
      <w:r>
        <w:rPr>
          <w:rFonts w:ascii="Calibri" w:hAnsi="Calibri"/>
          <w:i/>
          <w:sz w:val="28"/>
        </w:rPr>
        <w:t>regionar</w:t>
      </w:r>
      <w:r>
        <w:rPr>
          <w:rFonts w:ascii="Calibri" w:hAnsi="Calibri"/>
          <w:i/>
          <w:spacing w:val="-7"/>
          <w:sz w:val="28"/>
        </w:rPr>
        <w:t> </w:t>
      </w:r>
      <w:r>
        <w:rPr>
          <w:rFonts w:ascii="Calibri" w:hAnsi="Calibri"/>
          <w:i/>
          <w:sz w:val="28"/>
        </w:rPr>
        <w:t>(oblastlı)</w:t>
      </w:r>
      <w:r>
        <w:rPr>
          <w:rFonts w:ascii="Calibri" w:hAnsi="Calibri"/>
          <w:i/>
          <w:spacing w:val="-7"/>
          <w:sz w:val="28"/>
        </w:rPr>
        <w:t> </w:t>
      </w:r>
      <w:r>
        <w:rPr>
          <w:rFonts w:ascii="Calibri" w:hAnsi="Calibri"/>
          <w:i/>
          <w:spacing w:val="-2"/>
          <w:sz w:val="28"/>
        </w:rPr>
        <w:t>anesteziya.</w:t>
      </w:r>
    </w:p>
    <w:p>
      <w:pPr>
        <w:spacing w:line="259" w:lineRule="auto" w:before="189"/>
        <w:ind w:left="994" w:right="701" w:firstLine="707"/>
        <w:jc w:val="both"/>
        <w:rPr>
          <w:rFonts w:ascii="Calibri" w:hAnsi="Calibri"/>
          <w:i/>
          <w:sz w:val="28"/>
        </w:rPr>
      </w:pPr>
      <w:r>
        <w:rPr>
          <w:rFonts w:ascii="Calibri" w:hAnsi="Calibri"/>
          <w:i/>
          <w:sz w:val="28"/>
        </w:rPr>
        <w:t>Əgər</w:t>
      </w:r>
      <w:r>
        <w:rPr>
          <w:spacing w:val="-2"/>
          <w:sz w:val="28"/>
        </w:rPr>
        <w:t> </w:t>
      </w:r>
      <w:r>
        <w:rPr>
          <w:rFonts w:ascii="Calibri" w:hAnsi="Calibri"/>
          <w:i/>
          <w:sz w:val="28"/>
        </w:rPr>
        <w:t>daxili</w:t>
      </w:r>
      <w:r>
        <w:rPr>
          <w:spacing w:val="-1"/>
          <w:sz w:val="28"/>
        </w:rPr>
        <w:t> </w:t>
      </w:r>
      <w:r>
        <w:rPr>
          <w:rFonts w:ascii="Calibri" w:hAnsi="Calibri"/>
          <w:i/>
          <w:sz w:val="28"/>
        </w:rPr>
        <w:t>orqanlar</w:t>
      </w:r>
      <w:r>
        <w:rPr>
          <w:spacing w:val="-3"/>
          <w:sz w:val="28"/>
        </w:rPr>
        <w:t> </w:t>
      </w:r>
      <w:r>
        <w:rPr>
          <w:rFonts w:ascii="Calibri" w:hAnsi="Calibri"/>
          <w:i/>
          <w:sz w:val="28"/>
        </w:rPr>
        <w:t>tərəfindən</w:t>
      </w:r>
      <w:r>
        <w:rPr>
          <w:spacing w:val="-2"/>
          <w:sz w:val="28"/>
        </w:rPr>
        <w:t> </w:t>
      </w:r>
      <w:r>
        <w:rPr>
          <w:rFonts w:ascii="Calibri" w:hAnsi="Calibri"/>
          <w:i/>
          <w:sz w:val="28"/>
        </w:rPr>
        <w:t>ümumi</w:t>
      </w:r>
      <w:r>
        <w:rPr>
          <w:spacing w:val="-2"/>
          <w:sz w:val="28"/>
        </w:rPr>
        <w:t> </w:t>
      </w:r>
      <w:r>
        <w:rPr>
          <w:rFonts w:ascii="Calibri" w:hAnsi="Calibri"/>
          <w:i/>
          <w:sz w:val="28"/>
        </w:rPr>
        <w:t>narkoz</w:t>
      </w:r>
      <w:r>
        <w:rPr>
          <w:spacing w:val="-2"/>
          <w:sz w:val="28"/>
        </w:rPr>
        <w:t> </w:t>
      </w:r>
      <w:r>
        <w:rPr>
          <w:rFonts w:ascii="Calibri" w:hAnsi="Calibri"/>
          <w:i/>
          <w:sz w:val="28"/>
        </w:rPr>
        <w:t>əks</w:t>
      </w:r>
      <w:r>
        <w:rPr>
          <w:spacing w:val="-2"/>
          <w:sz w:val="28"/>
        </w:rPr>
        <w:t> </w:t>
      </w:r>
      <w:r>
        <w:rPr>
          <w:rFonts w:ascii="Calibri" w:hAnsi="Calibri"/>
          <w:i/>
          <w:sz w:val="28"/>
        </w:rPr>
        <w:t>göstəriş olarsa, bu zaman yerli anesteziyanın böyük əhəmiyyəti olur. İnfiltrasion anesteziyada novokainin 0,5%-li</w:t>
      </w:r>
      <w:r>
        <w:rPr>
          <w:sz w:val="28"/>
        </w:rPr>
        <w:t> </w:t>
      </w:r>
      <w:r>
        <w:rPr>
          <w:rFonts w:ascii="Calibri" w:hAnsi="Calibri"/>
          <w:i/>
          <w:sz w:val="28"/>
        </w:rPr>
        <w:t>məhluldan,</w:t>
      </w:r>
      <w:r>
        <w:rPr>
          <w:sz w:val="28"/>
        </w:rPr>
        <w:t> </w:t>
      </w:r>
      <w:r>
        <w:rPr>
          <w:rFonts w:ascii="Calibri" w:hAnsi="Calibri"/>
          <w:i/>
          <w:sz w:val="28"/>
        </w:rPr>
        <w:t>regionar</w:t>
      </w:r>
      <w:r>
        <w:rPr>
          <w:sz w:val="28"/>
        </w:rPr>
        <w:t> </w:t>
      </w:r>
      <w:r>
        <w:rPr>
          <w:rFonts w:ascii="Calibri" w:hAnsi="Calibri"/>
          <w:i/>
          <w:sz w:val="28"/>
        </w:rPr>
        <w:t>anesteziyaya</w:t>
      </w:r>
      <w:r>
        <w:rPr>
          <w:sz w:val="28"/>
        </w:rPr>
        <w:t> </w:t>
      </w:r>
      <w:r>
        <w:rPr>
          <w:rFonts w:ascii="Calibri" w:hAnsi="Calibri"/>
          <w:i/>
          <w:sz w:val="28"/>
        </w:rPr>
        <w:t>1%-li</w:t>
      </w:r>
      <w:r>
        <w:rPr>
          <w:sz w:val="28"/>
        </w:rPr>
        <w:t> </w:t>
      </w:r>
      <w:r>
        <w:rPr>
          <w:rFonts w:ascii="Calibri" w:hAnsi="Calibri"/>
          <w:i/>
          <w:sz w:val="28"/>
        </w:rPr>
        <w:t>məhluldan istıfadə olunur.</w:t>
      </w:r>
      <w:r>
        <w:rPr>
          <w:sz w:val="28"/>
        </w:rPr>
        <w:t> </w:t>
      </w:r>
      <w:r>
        <w:rPr>
          <w:rFonts w:ascii="Calibri" w:hAnsi="Calibri"/>
          <w:i/>
          <w:sz w:val="28"/>
        </w:rPr>
        <w:t>Dozalar</w:t>
      </w:r>
      <w:r>
        <w:rPr>
          <w:sz w:val="28"/>
        </w:rPr>
        <w:t> </w:t>
      </w:r>
      <w:r>
        <w:rPr>
          <w:rFonts w:ascii="Calibri" w:hAnsi="Calibri"/>
          <w:i/>
          <w:sz w:val="28"/>
        </w:rPr>
        <w:t>üçün</w:t>
      </w:r>
      <w:r>
        <w:rPr>
          <w:sz w:val="28"/>
        </w:rPr>
        <w:t> </w:t>
      </w:r>
      <w:r>
        <w:rPr>
          <w:rFonts w:ascii="Calibri" w:hAnsi="Calibri"/>
          <w:i/>
          <w:sz w:val="28"/>
        </w:rPr>
        <w:t>son</w:t>
      </w:r>
      <w:r>
        <w:rPr>
          <w:sz w:val="28"/>
        </w:rPr>
        <w:t> </w:t>
      </w:r>
      <w:r>
        <w:rPr>
          <w:rFonts w:ascii="Calibri" w:hAnsi="Calibri"/>
          <w:i/>
          <w:sz w:val="28"/>
        </w:rPr>
        <w:t>dozalar</w:t>
      </w:r>
      <w:r>
        <w:rPr>
          <w:sz w:val="28"/>
        </w:rPr>
        <w:t> </w:t>
      </w:r>
      <w:r>
        <w:rPr>
          <w:rFonts w:ascii="Calibri" w:hAnsi="Calibri"/>
          <w:i/>
          <w:sz w:val="28"/>
        </w:rPr>
        <w:t>müəyyən edilmişdir:</w:t>
      </w:r>
    </w:p>
    <w:p>
      <w:pPr>
        <w:spacing w:line="372" w:lineRule="auto" w:before="155"/>
        <w:ind w:left="1702" w:right="6583" w:firstLine="0"/>
        <w:jc w:val="left"/>
        <w:rPr>
          <w:rFonts w:ascii="Calibri" w:hAnsi="Calibri"/>
          <w:i/>
          <w:sz w:val="28"/>
        </w:rPr>
      </w:pPr>
      <w:r>
        <w:rPr>
          <w:rFonts w:ascii="Calibri" w:hAnsi="Calibri"/>
          <w:i/>
          <w:sz w:val="28"/>
        </w:rPr>
        <w:t>0,5%-li</w:t>
      </w:r>
      <w:r>
        <w:rPr>
          <w:spacing w:val="-18"/>
          <w:sz w:val="28"/>
        </w:rPr>
        <w:t> </w:t>
      </w:r>
      <w:r>
        <w:rPr>
          <w:rFonts w:ascii="Calibri" w:hAnsi="Calibri"/>
          <w:i/>
          <w:sz w:val="28"/>
        </w:rPr>
        <w:t>novokain</w:t>
      </w:r>
      <w:r>
        <w:rPr>
          <w:spacing w:val="-17"/>
          <w:sz w:val="28"/>
        </w:rPr>
        <w:t> </w:t>
      </w:r>
      <w:r>
        <w:rPr>
          <w:rFonts w:ascii="Calibri" w:hAnsi="Calibri"/>
          <w:i/>
          <w:sz w:val="28"/>
        </w:rPr>
        <w:t>–</w:t>
      </w:r>
      <w:r>
        <w:rPr>
          <w:rFonts w:ascii="Calibri" w:hAnsi="Calibri"/>
          <w:i/>
          <w:spacing w:val="-14"/>
          <w:sz w:val="28"/>
        </w:rPr>
        <w:t> </w:t>
      </w:r>
      <w:r>
        <w:rPr>
          <w:rFonts w:ascii="Calibri" w:hAnsi="Calibri"/>
          <w:i/>
          <w:sz w:val="28"/>
        </w:rPr>
        <w:t>250,0</w:t>
      </w:r>
      <w:r>
        <w:rPr>
          <w:sz w:val="28"/>
        </w:rPr>
        <w:t> </w:t>
      </w:r>
      <w:r>
        <w:rPr>
          <w:rFonts w:ascii="Calibri" w:hAnsi="Calibri"/>
          <w:i/>
          <w:sz w:val="28"/>
        </w:rPr>
        <w:t>1%-li</w:t>
      </w:r>
      <w:r>
        <w:rPr>
          <w:sz w:val="28"/>
        </w:rPr>
        <w:t> </w:t>
      </w:r>
      <w:r>
        <w:rPr>
          <w:rFonts w:ascii="Calibri" w:hAnsi="Calibri"/>
          <w:i/>
          <w:sz w:val="28"/>
        </w:rPr>
        <w:t>novokain</w:t>
      </w:r>
      <w:r>
        <w:rPr>
          <w:sz w:val="28"/>
        </w:rPr>
        <w:t> </w:t>
      </w:r>
      <w:r>
        <w:rPr>
          <w:rFonts w:ascii="Calibri" w:hAnsi="Calibri"/>
          <w:i/>
          <w:sz w:val="28"/>
        </w:rPr>
        <w:t>– 120,0</w:t>
      </w:r>
      <w:r>
        <w:rPr>
          <w:sz w:val="28"/>
        </w:rPr>
        <w:t> </w:t>
      </w:r>
      <w:r>
        <w:rPr>
          <w:rFonts w:ascii="Calibri" w:hAnsi="Calibri"/>
          <w:i/>
          <w:sz w:val="28"/>
        </w:rPr>
        <w:t>2%-li</w:t>
      </w:r>
      <w:r>
        <w:rPr>
          <w:sz w:val="28"/>
        </w:rPr>
        <w:t> </w:t>
      </w:r>
      <w:r>
        <w:rPr>
          <w:rFonts w:ascii="Calibri" w:hAnsi="Calibri"/>
          <w:i/>
          <w:sz w:val="28"/>
        </w:rPr>
        <w:t>novokain</w:t>
      </w:r>
      <w:r>
        <w:rPr>
          <w:sz w:val="28"/>
        </w:rPr>
        <w:t> </w:t>
      </w:r>
      <w:r>
        <w:rPr>
          <w:rFonts w:ascii="Calibri" w:hAnsi="Calibri"/>
          <w:i/>
          <w:sz w:val="28"/>
        </w:rPr>
        <w:t>40,0</w:t>
      </w:r>
    </w:p>
    <w:p>
      <w:pPr>
        <w:spacing w:line="256" w:lineRule="auto" w:before="0"/>
        <w:ind w:left="994" w:right="0" w:firstLine="707"/>
        <w:jc w:val="left"/>
        <w:rPr>
          <w:rFonts w:ascii="Calibri" w:hAnsi="Calibri"/>
          <w:i/>
          <w:sz w:val="28"/>
        </w:rPr>
      </w:pPr>
      <w:r>
        <w:rPr>
          <w:rFonts w:ascii="Calibri" w:hAnsi="Calibri"/>
          <w:i/>
          <w:sz w:val="28"/>
        </w:rPr>
        <w:t>Adətən , aşağı dozalar tətbiq</w:t>
      </w:r>
      <w:r>
        <w:rPr>
          <w:sz w:val="28"/>
        </w:rPr>
        <w:t> </w:t>
      </w:r>
      <w:r>
        <w:rPr>
          <w:rFonts w:ascii="Calibri" w:hAnsi="Calibri"/>
          <w:i/>
          <w:sz w:val="28"/>
        </w:rPr>
        <w:t>olunur.</w:t>
      </w:r>
      <w:r>
        <w:rPr>
          <w:sz w:val="28"/>
        </w:rPr>
        <w:t> </w:t>
      </w:r>
      <w:r>
        <w:rPr>
          <w:rFonts w:ascii="Calibri" w:hAnsi="Calibri"/>
          <w:i/>
          <w:sz w:val="28"/>
        </w:rPr>
        <w:t>Uzun</w:t>
      </w:r>
      <w:r>
        <w:rPr>
          <w:sz w:val="28"/>
        </w:rPr>
        <w:t> </w:t>
      </w:r>
      <w:r>
        <w:rPr>
          <w:rFonts w:ascii="Calibri" w:hAnsi="Calibri"/>
          <w:i/>
          <w:sz w:val="28"/>
        </w:rPr>
        <w:t>müddətli</w:t>
      </w:r>
      <w:r>
        <w:rPr>
          <w:sz w:val="28"/>
        </w:rPr>
        <w:t> </w:t>
      </w:r>
      <w:r>
        <w:rPr>
          <w:rFonts w:ascii="Calibri" w:hAnsi="Calibri"/>
          <w:i/>
          <w:sz w:val="28"/>
        </w:rPr>
        <w:t>anesteziya</w:t>
      </w:r>
      <w:r>
        <w:rPr>
          <w:sz w:val="28"/>
        </w:rPr>
        <w:t> </w:t>
      </w:r>
      <w:r>
        <w:rPr>
          <w:rFonts w:ascii="Calibri" w:hAnsi="Calibri"/>
          <w:i/>
          <w:sz w:val="28"/>
        </w:rPr>
        <w:t>almaq</w:t>
      </w:r>
      <w:r>
        <w:rPr>
          <w:sz w:val="28"/>
        </w:rPr>
        <w:t> </w:t>
      </w:r>
      <w:r>
        <w:rPr>
          <w:rFonts w:ascii="Calibri" w:hAnsi="Calibri"/>
          <w:i/>
          <w:sz w:val="28"/>
        </w:rPr>
        <w:t>üçün</w:t>
      </w:r>
      <w:r>
        <w:rPr>
          <w:sz w:val="28"/>
        </w:rPr>
        <w:t> </w:t>
      </w:r>
      <w:r>
        <w:rPr>
          <w:rFonts w:ascii="Calibri" w:hAnsi="Calibri"/>
          <w:i/>
          <w:sz w:val="28"/>
        </w:rPr>
        <w:t>məhlula</w:t>
      </w:r>
      <w:r>
        <w:rPr>
          <w:sz w:val="28"/>
        </w:rPr>
        <w:t> </w:t>
      </w:r>
      <w:r>
        <w:rPr>
          <w:rFonts w:ascii="Calibri" w:hAnsi="Calibri"/>
          <w:i/>
          <w:sz w:val="28"/>
        </w:rPr>
        <w:t>1:1000</w:t>
      </w:r>
      <w:r>
        <w:rPr>
          <w:sz w:val="28"/>
        </w:rPr>
        <w:t> </w:t>
      </w:r>
      <w:r>
        <w:rPr>
          <w:rFonts w:ascii="Calibri" w:hAnsi="Calibri"/>
          <w:i/>
          <w:sz w:val="28"/>
        </w:rPr>
        <w:t>adrenalin</w:t>
      </w:r>
      <w:r>
        <w:rPr>
          <w:sz w:val="28"/>
        </w:rPr>
        <w:t> </w:t>
      </w:r>
      <w:r>
        <w:rPr>
          <w:rFonts w:ascii="Calibri" w:hAnsi="Calibri"/>
          <w:i/>
          <w:sz w:val="28"/>
        </w:rPr>
        <w:t>əlavə edilir</w:t>
      </w:r>
      <w:r>
        <w:rPr>
          <w:sz w:val="28"/>
        </w:rPr>
        <w:t> </w:t>
      </w:r>
      <w:r>
        <w:rPr>
          <w:rFonts w:ascii="Calibri" w:hAnsi="Calibri"/>
          <w:i/>
          <w:sz w:val="28"/>
        </w:rPr>
        <w:t>(hər</w:t>
      </w:r>
      <w:r>
        <w:rPr>
          <w:sz w:val="28"/>
        </w:rPr>
        <w:t> </w:t>
      </w:r>
      <w:r>
        <w:rPr>
          <w:rFonts w:ascii="Calibri" w:hAnsi="Calibri"/>
          <w:i/>
          <w:sz w:val="28"/>
        </w:rPr>
        <w:t>10</w:t>
      </w:r>
      <w:r>
        <w:rPr>
          <w:sz w:val="28"/>
        </w:rPr>
        <w:t> </w:t>
      </w:r>
      <w:r>
        <w:rPr>
          <w:rFonts w:ascii="Calibri" w:hAnsi="Calibri"/>
          <w:i/>
          <w:sz w:val="28"/>
        </w:rPr>
        <w:t>ml</w:t>
      </w:r>
      <w:r>
        <w:rPr>
          <w:sz w:val="28"/>
        </w:rPr>
        <w:t> </w:t>
      </w:r>
      <w:r>
        <w:rPr>
          <w:rFonts w:ascii="Calibri" w:hAnsi="Calibri"/>
          <w:i/>
          <w:sz w:val="28"/>
        </w:rPr>
        <w:t>novorainə 1-2 damcı adrenalin)</w:t>
      </w:r>
    </w:p>
    <w:p>
      <w:pPr>
        <w:spacing w:before="164"/>
        <w:ind w:left="1702" w:right="0" w:firstLine="0"/>
        <w:jc w:val="left"/>
        <w:rPr>
          <w:rFonts w:ascii="Calibri" w:hAnsi="Calibri"/>
          <w:i/>
          <w:sz w:val="28"/>
        </w:rPr>
      </w:pPr>
      <w:r>
        <w:rPr>
          <w:rFonts w:ascii="Calibri" w:hAnsi="Calibri"/>
          <w:i/>
          <w:sz w:val="28"/>
        </w:rPr>
        <w:t>III.</w:t>
      </w:r>
      <w:r>
        <w:rPr>
          <w:rFonts w:ascii="Calibri" w:hAnsi="Calibri"/>
          <w:i/>
          <w:spacing w:val="-6"/>
          <w:sz w:val="28"/>
        </w:rPr>
        <w:t> </w:t>
      </w:r>
      <w:r>
        <w:rPr>
          <w:rFonts w:ascii="Calibri" w:hAnsi="Calibri"/>
          <w:i/>
          <w:sz w:val="28"/>
        </w:rPr>
        <w:t>Onurğa</w:t>
      </w:r>
      <w:r>
        <w:rPr>
          <w:rFonts w:ascii="Calibri" w:hAnsi="Calibri"/>
          <w:i/>
          <w:spacing w:val="-5"/>
          <w:sz w:val="28"/>
        </w:rPr>
        <w:t> </w:t>
      </w:r>
      <w:r>
        <w:rPr>
          <w:rFonts w:ascii="Calibri" w:hAnsi="Calibri"/>
          <w:i/>
          <w:sz w:val="28"/>
        </w:rPr>
        <w:t>beyni</w:t>
      </w:r>
      <w:r>
        <w:rPr>
          <w:rFonts w:ascii="Calibri" w:hAnsi="Calibri"/>
          <w:i/>
          <w:spacing w:val="-3"/>
          <w:sz w:val="28"/>
        </w:rPr>
        <w:t> </w:t>
      </w:r>
      <w:r>
        <w:rPr>
          <w:rFonts w:ascii="Calibri" w:hAnsi="Calibri"/>
          <w:i/>
          <w:spacing w:val="-2"/>
          <w:sz w:val="28"/>
        </w:rPr>
        <w:t>anesteziyası:</w:t>
      </w:r>
    </w:p>
    <w:p>
      <w:pPr>
        <w:spacing w:line="259" w:lineRule="auto" w:before="191"/>
        <w:ind w:left="994" w:right="702" w:firstLine="707"/>
        <w:jc w:val="both"/>
        <w:rPr>
          <w:rFonts w:ascii="Calibri" w:hAnsi="Calibri"/>
          <w:i/>
          <w:sz w:val="28"/>
        </w:rPr>
      </w:pPr>
      <w:r>
        <w:rPr>
          <w:rFonts w:ascii="Calibri" w:hAnsi="Calibri"/>
          <w:i/>
          <w:sz w:val="28"/>
        </w:rPr>
        <w:t>Bu</w:t>
      </w:r>
      <w:r>
        <w:rPr>
          <w:sz w:val="28"/>
        </w:rPr>
        <w:t> </w:t>
      </w:r>
      <w:r>
        <w:rPr>
          <w:rFonts w:ascii="Calibri" w:hAnsi="Calibri"/>
          <w:i/>
          <w:sz w:val="28"/>
        </w:rPr>
        <w:t>məqsədlə uzunluğu 14 sm, içərisində mandren olan onurğa beyni iynəsi</w:t>
      </w:r>
      <w:r>
        <w:rPr>
          <w:sz w:val="28"/>
        </w:rPr>
        <w:t> </w:t>
      </w:r>
      <w:r>
        <w:rPr>
          <w:rFonts w:ascii="Calibri" w:hAnsi="Calibri"/>
          <w:i/>
          <w:sz w:val="28"/>
        </w:rPr>
        <w:t>hazırlanır. Bu növ anesteziya aparmaq ücün 5%-li</w:t>
      </w:r>
      <w:r>
        <w:rPr>
          <w:sz w:val="28"/>
        </w:rPr>
        <w:t> </w:t>
      </w:r>
      <w:r>
        <w:rPr>
          <w:rFonts w:ascii="Calibri" w:hAnsi="Calibri"/>
          <w:i/>
          <w:sz w:val="28"/>
        </w:rPr>
        <w:t>novokain</w:t>
      </w:r>
      <w:r>
        <w:rPr>
          <w:sz w:val="28"/>
        </w:rPr>
        <w:t> </w:t>
      </w:r>
      <w:r>
        <w:rPr>
          <w:rFonts w:ascii="Calibri" w:hAnsi="Calibri"/>
          <w:i/>
          <w:sz w:val="28"/>
        </w:rPr>
        <w:t>məhluldan</w:t>
      </w:r>
      <w:r>
        <w:rPr>
          <w:sz w:val="28"/>
        </w:rPr>
        <w:t> </w:t>
      </w:r>
      <w:r>
        <w:rPr>
          <w:rFonts w:ascii="Calibri" w:hAnsi="Calibri"/>
          <w:i/>
          <w:sz w:val="28"/>
        </w:rPr>
        <w:t>istifadə olunur. Böyük ölçülü aperasiyalar zamanı 3 ml, kiçik operasiyalarda 2 ml novokain</w:t>
      </w:r>
    </w:p>
    <w:p>
      <w:pPr>
        <w:spacing w:after="0" w:line="259" w:lineRule="auto"/>
        <w:jc w:val="both"/>
        <w:rPr>
          <w:rFonts w:ascii="Calibri" w:hAnsi="Calibri"/>
          <w:i/>
          <w:sz w:val="28"/>
        </w:rPr>
        <w:sectPr>
          <w:pgSz w:w="11910" w:h="16840"/>
          <w:pgMar w:top="1100" w:bottom="280" w:left="708" w:right="141"/>
        </w:sectPr>
      </w:pPr>
    </w:p>
    <w:p>
      <w:pPr>
        <w:spacing w:line="259" w:lineRule="auto" w:before="16"/>
        <w:ind w:left="685" w:right="394" w:firstLine="0"/>
        <w:jc w:val="center"/>
        <w:rPr>
          <w:rFonts w:ascii="Calibri" w:hAnsi="Calibri"/>
          <w:i/>
          <w:sz w:val="28"/>
        </w:rPr>
      </w:pPr>
      <w:r>
        <w:rPr>
          <w:rFonts w:ascii="Calibri" w:hAnsi="Calibri"/>
          <w:i/>
          <w:sz w:val="28"/>
        </w:rPr>
        <w:t>yeridilir.</w:t>
      </w:r>
      <w:r>
        <w:rPr>
          <w:rFonts w:ascii="Calibri" w:hAnsi="Calibri"/>
          <w:i/>
          <w:spacing w:val="-3"/>
          <w:sz w:val="28"/>
        </w:rPr>
        <w:t> </w:t>
      </w:r>
      <w:r>
        <w:rPr>
          <w:rFonts w:ascii="Calibri" w:hAnsi="Calibri"/>
          <w:i/>
          <w:sz w:val="28"/>
        </w:rPr>
        <w:t>Onurğa</w:t>
      </w:r>
      <w:r>
        <w:rPr>
          <w:rFonts w:ascii="Calibri" w:hAnsi="Calibri"/>
          <w:i/>
          <w:spacing w:val="-4"/>
          <w:sz w:val="28"/>
        </w:rPr>
        <w:t> </w:t>
      </w:r>
      <w:r>
        <w:rPr>
          <w:rFonts w:ascii="Calibri" w:hAnsi="Calibri"/>
          <w:i/>
          <w:sz w:val="28"/>
        </w:rPr>
        <w:t>beyin</w:t>
      </w:r>
      <w:r>
        <w:rPr>
          <w:rFonts w:ascii="Calibri" w:hAnsi="Calibri"/>
          <w:i/>
          <w:spacing w:val="-4"/>
          <w:sz w:val="28"/>
        </w:rPr>
        <w:t> </w:t>
      </w:r>
      <w:r>
        <w:rPr>
          <w:rFonts w:ascii="Calibri" w:hAnsi="Calibri"/>
          <w:i/>
          <w:sz w:val="28"/>
        </w:rPr>
        <w:t>anesteziyasinda</w:t>
      </w:r>
      <w:r>
        <w:rPr>
          <w:rFonts w:ascii="Calibri" w:hAnsi="Calibri"/>
          <w:i/>
          <w:spacing w:val="-4"/>
          <w:sz w:val="28"/>
        </w:rPr>
        <w:t> </w:t>
      </w:r>
      <w:r>
        <w:rPr>
          <w:rFonts w:ascii="Calibri" w:hAnsi="Calibri"/>
          <w:i/>
          <w:sz w:val="28"/>
        </w:rPr>
        <w:t>bir</w:t>
      </w:r>
      <w:r>
        <w:rPr>
          <w:rFonts w:ascii="Calibri" w:hAnsi="Calibri"/>
          <w:i/>
          <w:spacing w:val="-6"/>
          <w:sz w:val="28"/>
        </w:rPr>
        <w:t> </w:t>
      </w:r>
      <w:r>
        <w:rPr>
          <w:rFonts w:ascii="Calibri" w:hAnsi="Calibri"/>
          <w:i/>
          <w:sz w:val="28"/>
        </w:rPr>
        <w:t>çox</w:t>
      </w:r>
      <w:r>
        <w:rPr>
          <w:rFonts w:ascii="Calibri" w:hAnsi="Calibri"/>
          <w:i/>
          <w:spacing w:val="-2"/>
          <w:sz w:val="28"/>
        </w:rPr>
        <w:t> </w:t>
      </w:r>
      <w:r>
        <w:rPr>
          <w:rFonts w:ascii="Calibri" w:hAnsi="Calibri"/>
          <w:i/>
          <w:sz w:val="28"/>
        </w:rPr>
        <w:t>fəsadlar</w:t>
      </w:r>
      <w:r>
        <w:rPr>
          <w:spacing w:val="-11"/>
          <w:sz w:val="28"/>
        </w:rPr>
        <w:t> </w:t>
      </w:r>
      <w:r>
        <w:rPr>
          <w:rFonts w:ascii="Calibri" w:hAnsi="Calibri"/>
          <w:i/>
          <w:sz w:val="28"/>
        </w:rPr>
        <w:t>ola</w:t>
      </w:r>
      <w:r>
        <w:rPr>
          <w:spacing w:val="-10"/>
          <w:sz w:val="28"/>
        </w:rPr>
        <w:t> </w:t>
      </w:r>
      <w:r>
        <w:rPr>
          <w:rFonts w:ascii="Calibri" w:hAnsi="Calibri"/>
          <w:i/>
          <w:sz w:val="28"/>
        </w:rPr>
        <w:t>bilər:</w:t>
      </w:r>
      <w:r>
        <w:rPr>
          <w:spacing w:val="-14"/>
          <w:sz w:val="28"/>
        </w:rPr>
        <w:t> </w:t>
      </w:r>
      <w:r>
        <w:rPr>
          <w:rFonts w:ascii="Calibri" w:hAnsi="Calibri"/>
          <w:i/>
          <w:sz w:val="28"/>
        </w:rPr>
        <w:t>qusma,</w:t>
      </w:r>
      <w:r>
        <w:rPr>
          <w:spacing w:val="-11"/>
          <w:sz w:val="28"/>
        </w:rPr>
        <w:t> </w:t>
      </w:r>
      <w:r>
        <w:rPr>
          <w:rFonts w:ascii="Calibri" w:hAnsi="Calibri"/>
          <w:i/>
          <w:sz w:val="28"/>
        </w:rPr>
        <w:t>kəskin</w:t>
      </w:r>
      <w:r>
        <w:rPr>
          <w:rFonts w:ascii="Calibri" w:hAnsi="Calibri"/>
          <w:i/>
          <w:spacing w:val="-4"/>
          <w:sz w:val="28"/>
        </w:rPr>
        <w:t> </w:t>
      </w:r>
      <w:r>
        <w:rPr>
          <w:rFonts w:ascii="Calibri" w:hAnsi="Calibri"/>
          <w:i/>
          <w:sz w:val="28"/>
        </w:rPr>
        <w:t>baş ağrıları; bunlar bəzən</w:t>
      </w:r>
      <w:r>
        <w:rPr>
          <w:spacing w:val="-7"/>
          <w:sz w:val="28"/>
        </w:rPr>
        <w:t> </w:t>
      </w:r>
      <w:r>
        <w:rPr>
          <w:rFonts w:ascii="Calibri" w:hAnsi="Calibri"/>
          <w:i/>
          <w:sz w:val="28"/>
        </w:rPr>
        <w:t>uzun</w:t>
      </w:r>
      <w:r>
        <w:rPr>
          <w:spacing w:val="-5"/>
          <w:sz w:val="28"/>
        </w:rPr>
        <w:t> </w:t>
      </w:r>
      <w:r>
        <w:rPr>
          <w:rFonts w:ascii="Calibri" w:hAnsi="Calibri"/>
          <w:i/>
          <w:sz w:val="28"/>
        </w:rPr>
        <w:t>müddət</w:t>
      </w:r>
      <w:r>
        <w:rPr>
          <w:spacing w:val="-3"/>
          <w:sz w:val="28"/>
        </w:rPr>
        <w:t> </w:t>
      </w:r>
      <w:r>
        <w:rPr>
          <w:rFonts w:ascii="Calibri" w:hAnsi="Calibri"/>
          <w:i/>
          <w:sz w:val="28"/>
        </w:rPr>
        <w:t>davam</w:t>
      </w:r>
      <w:r>
        <w:rPr>
          <w:spacing w:val="-2"/>
          <w:sz w:val="28"/>
        </w:rPr>
        <w:t> </w:t>
      </w:r>
      <w:r>
        <w:rPr>
          <w:rFonts w:ascii="Calibri" w:hAnsi="Calibri"/>
          <w:i/>
          <w:sz w:val="28"/>
        </w:rPr>
        <w:t>edir</w:t>
      </w:r>
      <w:r>
        <w:rPr>
          <w:spacing w:val="-5"/>
          <w:sz w:val="28"/>
        </w:rPr>
        <w:t> </w:t>
      </w:r>
      <w:r>
        <w:rPr>
          <w:rFonts w:ascii="Calibri" w:hAnsi="Calibri"/>
          <w:i/>
          <w:sz w:val="28"/>
        </w:rPr>
        <w:t>və nəhayət</w:t>
      </w:r>
      <w:r>
        <w:rPr>
          <w:spacing w:val="-3"/>
          <w:sz w:val="28"/>
        </w:rPr>
        <w:t> </w:t>
      </w:r>
      <w:r>
        <w:rPr>
          <w:rFonts w:ascii="Calibri" w:hAnsi="Calibri"/>
          <w:i/>
          <w:sz w:val="28"/>
        </w:rPr>
        <w:t>ürək</w:t>
      </w:r>
      <w:r>
        <w:rPr>
          <w:spacing w:val="-5"/>
          <w:sz w:val="28"/>
        </w:rPr>
        <w:t> </w:t>
      </w:r>
      <w:r>
        <w:rPr>
          <w:rFonts w:ascii="Calibri" w:hAnsi="Calibri"/>
          <w:i/>
          <w:sz w:val="28"/>
        </w:rPr>
        <w:t>fəaliyyəti</w:t>
      </w:r>
      <w:r>
        <w:rPr>
          <w:spacing w:val="-3"/>
          <w:sz w:val="28"/>
        </w:rPr>
        <w:t> </w:t>
      </w:r>
      <w:r>
        <w:rPr>
          <w:rFonts w:ascii="Calibri" w:hAnsi="Calibri"/>
          <w:i/>
          <w:sz w:val="28"/>
        </w:rPr>
        <w:t>zəifləyir.</w:t>
      </w:r>
    </w:p>
    <w:p>
      <w:pPr>
        <w:spacing w:before="160"/>
        <w:ind w:left="0" w:right="255" w:firstLine="0"/>
        <w:jc w:val="center"/>
        <w:rPr>
          <w:rFonts w:ascii="Calibri" w:hAnsi="Calibri"/>
          <w:i/>
          <w:sz w:val="28"/>
        </w:rPr>
      </w:pPr>
      <w:r>
        <w:rPr>
          <w:rFonts w:ascii="Calibri" w:hAnsi="Calibri"/>
          <w:i/>
          <w:sz w:val="28"/>
          <w:u w:val="single"/>
        </w:rPr>
        <w:t>Uşaqlıq</w:t>
      </w:r>
      <w:r>
        <w:rPr>
          <w:rFonts w:ascii="Calibri" w:hAnsi="Calibri"/>
          <w:i/>
          <w:spacing w:val="-7"/>
          <w:sz w:val="28"/>
          <w:u w:val="single"/>
        </w:rPr>
        <w:t> </w:t>
      </w:r>
      <w:r>
        <w:rPr>
          <w:rFonts w:ascii="Calibri" w:hAnsi="Calibri"/>
          <w:i/>
          <w:sz w:val="28"/>
          <w:u w:val="single"/>
        </w:rPr>
        <w:t>yolu</w:t>
      </w:r>
      <w:r>
        <w:rPr>
          <w:rFonts w:ascii="Calibri" w:hAnsi="Calibri"/>
          <w:i/>
          <w:spacing w:val="-7"/>
          <w:sz w:val="28"/>
          <w:u w:val="single"/>
        </w:rPr>
        <w:t> </w:t>
      </w:r>
      <w:r>
        <w:rPr>
          <w:rFonts w:ascii="Calibri" w:hAnsi="Calibri"/>
          <w:i/>
          <w:sz w:val="28"/>
          <w:u w:val="single"/>
        </w:rPr>
        <w:t>operasiyaları</w:t>
      </w:r>
      <w:r>
        <w:rPr>
          <w:rFonts w:ascii="Calibri" w:hAnsi="Calibri"/>
          <w:i/>
          <w:sz w:val="28"/>
        </w:rPr>
        <w:t>.</w:t>
      </w:r>
      <w:r>
        <w:rPr>
          <w:rFonts w:ascii="Calibri" w:hAnsi="Calibri"/>
          <w:i/>
          <w:spacing w:val="-6"/>
          <w:sz w:val="28"/>
        </w:rPr>
        <w:t> </w:t>
      </w:r>
      <w:r>
        <w:rPr>
          <w:rFonts w:ascii="Calibri" w:hAnsi="Calibri"/>
          <w:i/>
          <w:sz w:val="28"/>
        </w:rPr>
        <w:t>Ən</w:t>
      </w:r>
      <w:r>
        <w:rPr>
          <w:rFonts w:ascii="Calibri" w:hAnsi="Calibri"/>
          <w:i/>
          <w:spacing w:val="-6"/>
          <w:sz w:val="28"/>
        </w:rPr>
        <w:t> </w:t>
      </w:r>
      <w:r>
        <w:rPr>
          <w:rFonts w:ascii="Calibri" w:hAnsi="Calibri"/>
          <w:i/>
          <w:sz w:val="28"/>
        </w:rPr>
        <w:t>çox</w:t>
      </w:r>
      <w:r>
        <w:rPr>
          <w:rFonts w:ascii="Calibri" w:hAnsi="Calibri"/>
          <w:i/>
          <w:spacing w:val="-5"/>
          <w:sz w:val="28"/>
        </w:rPr>
        <w:t> </w:t>
      </w:r>
      <w:r>
        <w:rPr>
          <w:rFonts w:ascii="Calibri" w:hAnsi="Calibri"/>
          <w:i/>
          <w:sz w:val="28"/>
        </w:rPr>
        <w:t>istifadə</w:t>
      </w:r>
      <w:r>
        <w:rPr>
          <w:rFonts w:ascii="Calibri" w:hAnsi="Calibri"/>
          <w:i/>
          <w:spacing w:val="-5"/>
          <w:sz w:val="28"/>
        </w:rPr>
        <w:t> </w:t>
      </w:r>
      <w:r>
        <w:rPr>
          <w:rFonts w:ascii="Calibri" w:hAnsi="Calibri"/>
          <w:i/>
          <w:sz w:val="28"/>
        </w:rPr>
        <w:t>olunan</w:t>
      </w:r>
      <w:r>
        <w:rPr>
          <w:rFonts w:ascii="Calibri" w:hAnsi="Calibri"/>
          <w:i/>
          <w:spacing w:val="-7"/>
          <w:sz w:val="28"/>
        </w:rPr>
        <w:t> </w:t>
      </w:r>
      <w:r>
        <w:rPr>
          <w:rFonts w:ascii="Calibri" w:hAnsi="Calibri"/>
          <w:i/>
          <w:spacing w:val="-2"/>
          <w:sz w:val="28"/>
        </w:rPr>
        <w:t>aşağıdakılardır:</w:t>
      </w:r>
    </w:p>
    <w:p>
      <w:pPr>
        <w:pStyle w:val="ListParagraph"/>
        <w:numPr>
          <w:ilvl w:val="0"/>
          <w:numId w:val="192"/>
        </w:numPr>
        <w:tabs>
          <w:tab w:pos="1991" w:val="left" w:leader="none"/>
        </w:tabs>
        <w:spacing w:line="240" w:lineRule="auto" w:before="186" w:after="0"/>
        <w:ind w:left="1991" w:right="0" w:hanging="289"/>
        <w:jc w:val="both"/>
        <w:rPr>
          <w:rFonts w:ascii="Calibri"/>
          <w:i/>
          <w:sz w:val="28"/>
        </w:rPr>
      </w:pPr>
      <w:r>
        <w:rPr>
          <w:rFonts w:ascii="Calibri"/>
          <w:i/>
          <w:sz w:val="28"/>
        </w:rPr>
        <w:t>plastik</w:t>
      </w:r>
      <w:r>
        <w:rPr>
          <w:spacing w:val="-12"/>
          <w:sz w:val="28"/>
        </w:rPr>
        <w:t> </w:t>
      </w:r>
      <w:r>
        <w:rPr>
          <w:rFonts w:ascii="Calibri"/>
          <w:i/>
          <w:spacing w:val="-2"/>
          <w:sz w:val="28"/>
        </w:rPr>
        <w:t>operasiyalar;</w:t>
      </w:r>
    </w:p>
    <w:p>
      <w:pPr>
        <w:pStyle w:val="ListParagraph"/>
        <w:numPr>
          <w:ilvl w:val="0"/>
          <w:numId w:val="192"/>
        </w:numPr>
        <w:tabs>
          <w:tab w:pos="1991" w:val="left" w:leader="none"/>
        </w:tabs>
        <w:spacing w:line="240" w:lineRule="auto" w:before="186" w:after="0"/>
        <w:ind w:left="1991" w:right="0" w:hanging="289"/>
        <w:jc w:val="both"/>
        <w:rPr>
          <w:rFonts w:ascii="Calibri" w:hAnsi="Calibri"/>
          <w:i/>
          <w:sz w:val="28"/>
        </w:rPr>
      </w:pPr>
      <w:r>
        <w:rPr>
          <w:rFonts w:ascii="Calibri" w:hAnsi="Calibri"/>
          <w:i/>
          <w:sz w:val="28"/>
        </w:rPr>
        <w:t>Uşaqlıq</w:t>
      </w:r>
      <w:r>
        <w:rPr>
          <w:rFonts w:ascii="Calibri" w:hAnsi="Calibri"/>
          <w:i/>
          <w:spacing w:val="-7"/>
          <w:sz w:val="28"/>
        </w:rPr>
        <w:t> </w:t>
      </w:r>
      <w:r>
        <w:rPr>
          <w:rFonts w:ascii="Calibri" w:hAnsi="Calibri"/>
          <w:i/>
          <w:sz w:val="28"/>
        </w:rPr>
        <w:t>boşluğun</w:t>
      </w:r>
      <w:r>
        <w:rPr>
          <w:rFonts w:ascii="Calibri" w:hAnsi="Calibri"/>
          <w:i/>
          <w:spacing w:val="-8"/>
          <w:sz w:val="28"/>
        </w:rPr>
        <w:t> </w:t>
      </w:r>
      <w:r>
        <w:rPr>
          <w:rFonts w:ascii="Calibri" w:hAnsi="Calibri"/>
          <w:i/>
          <w:spacing w:val="-2"/>
          <w:sz w:val="28"/>
        </w:rPr>
        <w:t>qaşınması;</w:t>
      </w:r>
    </w:p>
    <w:p>
      <w:pPr>
        <w:pStyle w:val="ListParagraph"/>
        <w:numPr>
          <w:ilvl w:val="0"/>
          <w:numId w:val="192"/>
        </w:numPr>
        <w:tabs>
          <w:tab w:pos="1991" w:val="left" w:leader="none"/>
        </w:tabs>
        <w:spacing w:line="240" w:lineRule="auto" w:before="189" w:after="0"/>
        <w:ind w:left="1991" w:right="0" w:hanging="289"/>
        <w:jc w:val="both"/>
        <w:rPr>
          <w:rFonts w:ascii="Calibri"/>
          <w:i/>
          <w:sz w:val="28"/>
        </w:rPr>
      </w:pPr>
      <w:r>
        <w:rPr>
          <w:rFonts w:ascii="Calibri"/>
          <w:i/>
          <w:sz w:val="28"/>
        </w:rPr>
        <w:t>arxa</w:t>
      </w:r>
      <w:r>
        <w:rPr>
          <w:spacing w:val="-10"/>
          <w:sz w:val="28"/>
        </w:rPr>
        <w:t> </w:t>
      </w:r>
      <w:r>
        <w:rPr>
          <w:rFonts w:ascii="Calibri"/>
          <w:i/>
          <w:spacing w:val="-2"/>
          <w:sz w:val="28"/>
        </w:rPr>
        <w:t>kolpomomiya.</w:t>
      </w:r>
    </w:p>
    <w:p>
      <w:pPr>
        <w:pStyle w:val="BodyText"/>
        <w:ind w:left="0"/>
        <w:jc w:val="left"/>
        <w:rPr>
          <w:rFonts w:ascii="Calibri"/>
          <w:i/>
          <w:sz w:val="28"/>
        </w:rPr>
      </w:pPr>
    </w:p>
    <w:p>
      <w:pPr>
        <w:pStyle w:val="BodyText"/>
        <w:spacing w:before="30"/>
        <w:ind w:left="0"/>
        <w:jc w:val="left"/>
        <w:rPr>
          <w:rFonts w:ascii="Calibri"/>
          <w:i/>
          <w:sz w:val="28"/>
        </w:rPr>
      </w:pPr>
    </w:p>
    <w:p>
      <w:pPr>
        <w:pStyle w:val="ListParagraph"/>
        <w:numPr>
          <w:ilvl w:val="0"/>
          <w:numId w:val="193"/>
        </w:numPr>
        <w:tabs>
          <w:tab w:pos="1906" w:val="left" w:leader="none"/>
        </w:tabs>
        <w:spacing w:line="240" w:lineRule="auto" w:before="1" w:after="0"/>
        <w:ind w:left="1906" w:right="0" w:hanging="204"/>
        <w:jc w:val="both"/>
        <w:rPr>
          <w:rFonts w:ascii="Calibri"/>
          <w:i/>
          <w:sz w:val="28"/>
        </w:rPr>
      </w:pPr>
      <w:r>
        <w:rPr>
          <w:rFonts w:ascii="Calibri"/>
          <w:i/>
          <w:sz w:val="28"/>
        </w:rPr>
        <w:t>Plastik</w:t>
      </w:r>
      <w:r>
        <w:rPr>
          <w:spacing w:val="-12"/>
          <w:sz w:val="28"/>
        </w:rPr>
        <w:t> </w:t>
      </w:r>
      <w:r>
        <w:rPr>
          <w:rFonts w:ascii="Calibri"/>
          <w:i/>
          <w:spacing w:val="-2"/>
          <w:sz w:val="28"/>
        </w:rPr>
        <w:t>operasiyalar.</w:t>
      </w:r>
    </w:p>
    <w:p>
      <w:pPr>
        <w:spacing w:line="256" w:lineRule="auto" w:before="191"/>
        <w:ind w:left="994" w:right="701" w:firstLine="707"/>
        <w:jc w:val="both"/>
        <w:rPr>
          <w:rFonts w:ascii="Calibri" w:hAnsi="Calibri"/>
          <w:i/>
          <w:sz w:val="28"/>
        </w:rPr>
      </w:pPr>
      <w:r>
        <w:rPr>
          <w:rFonts w:ascii="Calibri" w:hAnsi="Calibri"/>
          <w:i/>
          <w:sz w:val="28"/>
        </w:rPr>
        <w:t>Ginekoloji</w:t>
      </w:r>
      <w:r>
        <w:rPr>
          <w:spacing w:val="-10"/>
          <w:sz w:val="28"/>
        </w:rPr>
        <w:t> </w:t>
      </w:r>
      <w:r>
        <w:rPr>
          <w:rFonts w:ascii="Calibri" w:hAnsi="Calibri"/>
          <w:i/>
          <w:sz w:val="28"/>
        </w:rPr>
        <w:t>təçrübədə</w:t>
      </w:r>
      <w:r>
        <w:rPr>
          <w:rFonts w:ascii="Calibri" w:hAnsi="Calibri"/>
          <w:i/>
          <w:spacing w:val="-3"/>
          <w:sz w:val="28"/>
        </w:rPr>
        <w:t> </w:t>
      </w:r>
      <w:r>
        <w:rPr>
          <w:rFonts w:ascii="Calibri" w:hAnsi="Calibri"/>
          <w:i/>
          <w:sz w:val="28"/>
        </w:rPr>
        <w:t>plastik</w:t>
      </w:r>
      <w:r>
        <w:rPr>
          <w:spacing w:val="-10"/>
          <w:sz w:val="28"/>
        </w:rPr>
        <w:t> </w:t>
      </w:r>
      <w:r>
        <w:rPr>
          <w:rFonts w:ascii="Calibri" w:hAnsi="Calibri"/>
          <w:i/>
          <w:sz w:val="28"/>
        </w:rPr>
        <w:t>operasiyalar</w:t>
      </w:r>
      <w:r>
        <w:rPr>
          <w:spacing w:val="-9"/>
          <w:sz w:val="28"/>
        </w:rPr>
        <w:t> </w:t>
      </w:r>
      <w:r>
        <w:rPr>
          <w:rFonts w:ascii="Calibri" w:hAnsi="Calibri"/>
          <w:i/>
          <w:sz w:val="28"/>
        </w:rPr>
        <w:t>ən</w:t>
      </w:r>
      <w:r>
        <w:rPr>
          <w:rFonts w:ascii="Calibri" w:hAnsi="Calibri"/>
          <w:i/>
          <w:spacing w:val="-4"/>
          <w:sz w:val="28"/>
        </w:rPr>
        <w:t> </w:t>
      </w:r>
      <w:r>
        <w:rPr>
          <w:rFonts w:ascii="Calibri" w:hAnsi="Calibri"/>
          <w:i/>
          <w:sz w:val="28"/>
        </w:rPr>
        <w:t>çox</w:t>
      </w:r>
      <w:r>
        <w:rPr>
          <w:rFonts w:ascii="Calibri" w:hAnsi="Calibri"/>
          <w:i/>
          <w:spacing w:val="-2"/>
          <w:sz w:val="28"/>
        </w:rPr>
        <w:t> </w:t>
      </w:r>
      <w:r>
        <w:rPr>
          <w:rFonts w:ascii="Calibri" w:hAnsi="Calibri"/>
          <w:i/>
          <w:sz w:val="28"/>
        </w:rPr>
        <w:t>uşaqlıq</w:t>
      </w:r>
      <w:r>
        <w:rPr>
          <w:rFonts w:ascii="Calibri" w:hAnsi="Calibri"/>
          <w:i/>
          <w:spacing w:val="-2"/>
          <w:sz w:val="28"/>
        </w:rPr>
        <w:t> </w:t>
      </w:r>
      <w:r>
        <w:rPr>
          <w:rFonts w:ascii="Calibri" w:hAnsi="Calibri"/>
          <w:i/>
          <w:sz w:val="28"/>
        </w:rPr>
        <w:t>yolunda,</w:t>
      </w:r>
      <w:r>
        <w:rPr>
          <w:rFonts w:ascii="Calibri" w:hAnsi="Calibri"/>
          <w:i/>
          <w:spacing w:val="-4"/>
          <w:sz w:val="28"/>
        </w:rPr>
        <w:t> </w:t>
      </w:r>
      <w:r>
        <w:rPr>
          <w:rFonts w:ascii="Calibri" w:hAnsi="Calibri"/>
          <w:i/>
          <w:sz w:val="28"/>
        </w:rPr>
        <w:t>aralıqda</w:t>
      </w:r>
      <w:r>
        <w:rPr>
          <w:rFonts w:ascii="Calibri" w:hAnsi="Calibri"/>
          <w:i/>
          <w:spacing w:val="-4"/>
          <w:sz w:val="28"/>
        </w:rPr>
        <w:t> </w:t>
      </w:r>
      <w:r>
        <w:rPr>
          <w:rFonts w:ascii="Calibri" w:hAnsi="Calibri"/>
          <w:i/>
          <w:sz w:val="28"/>
        </w:rPr>
        <w:t>və uşaqlıq boynunda tətbiq olunur. Bu aperasiyanın aparmaqda məqsəd</w:t>
      </w:r>
      <w:r>
        <w:rPr>
          <w:sz w:val="28"/>
        </w:rPr>
        <w:t> </w:t>
      </w:r>
      <w:r>
        <w:rPr>
          <w:rFonts w:ascii="Calibri" w:hAnsi="Calibri"/>
          <w:i/>
          <w:sz w:val="28"/>
        </w:rPr>
        <w:t>ondan</w:t>
      </w:r>
      <w:r>
        <w:rPr>
          <w:sz w:val="28"/>
        </w:rPr>
        <w:t> </w:t>
      </w:r>
      <w:r>
        <w:rPr>
          <w:rFonts w:ascii="Calibri" w:hAnsi="Calibri"/>
          <w:i/>
          <w:sz w:val="28"/>
        </w:rPr>
        <w:t>ibarətdir</w:t>
      </w:r>
      <w:r>
        <w:rPr>
          <w:sz w:val="28"/>
        </w:rPr>
        <w:t> </w:t>
      </w:r>
      <w:r>
        <w:rPr>
          <w:rFonts w:ascii="Calibri" w:hAnsi="Calibri"/>
          <w:i/>
          <w:sz w:val="28"/>
        </w:rPr>
        <w:t>ki,</w:t>
      </w:r>
      <w:r>
        <w:rPr>
          <w:sz w:val="28"/>
        </w:rPr>
        <w:t> </w:t>
      </w:r>
      <w:r>
        <w:rPr>
          <w:rFonts w:ascii="Calibri" w:hAnsi="Calibri"/>
          <w:i/>
          <w:sz w:val="28"/>
        </w:rPr>
        <w:t>travma</w:t>
      </w:r>
      <w:r>
        <w:rPr>
          <w:sz w:val="28"/>
        </w:rPr>
        <w:t> </w:t>
      </w:r>
      <w:r>
        <w:rPr>
          <w:rFonts w:ascii="Calibri" w:hAnsi="Calibri"/>
          <w:i/>
          <w:sz w:val="28"/>
        </w:rPr>
        <w:t>nəticəsində zədələnmiş toxumanın tamlığı bərpa</w:t>
      </w:r>
      <w:r>
        <w:rPr>
          <w:sz w:val="28"/>
        </w:rPr>
        <w:t> </w:t>
      </w:r>
      <w:r>
        <w:rPr>
          <w:rFonts w:ascii="Calibri" w:hAnsi="Calibri"/>
          <w:i/>
          <w:sz w:val="28"/>
        </w:rPr>
        <w:t>edilir.</w:t>
      </w:r>
    </w:p>
    <w:p>
      <w:pPr>
        <w:pStyle w:val="ListParagraph"/>
        <w:numPr>
          <w:ilvl w:val="0"/>
          <w:numId w:val="193"/>
        </w:numPr>
        <w:tabs>
          <w:tab w:pos="1974" w:val="left" w:leader="none"/>
        </w:tabs>
        <w:spacing w:line="240" w:lineRule="auto" w:before="165" w:after="0"/>
        <w:ind w:left="1974" w:right="0" w:hanging="272"/>
        <w:jc w:val="both"/>
        <w:rPr>
          <w:rFonts w:ascii="Calibri" w:hAnsi="Calibri"/>
          <w:i/>
          <w:sz w:val="28"/>
        </w:rPr>
      </w:pPr>
      <w:r>
        <w:rPr>
          <w:rFonts w:ascii="Calibri" w:hAnsi="Calibri"/>
          <w:i/>
          <w:sz w:val="28"/>
        </w:rPr>
        <w:t>Uşaqlıq</w:t>
      </w:r>
      <w:r>
        <w:rPr>
          <w:rFonts w:ascii="Calibri" w:hAnsi="Calibri"/>
          <w:i/>
          <w:spacing w:val="-8"/>
          <w:sz w:val="28"/>
        </w:rPr>
        <w:t> </w:t>
      </w:r>
      <w:r>
        <w:rPr>
          <w:rFonts w:ascii="Calibri" w:hAnsi="Calibri"/>
          <w:i/>
          <w:sz w:val="28"/>
        </w:rPr>
        <w:t>boşluğun</w:t>
      </w:r>
      <w:r>
        <w:rPr>
          <w:rFonts w:ascii="Calibri" w:hAnsi="Calibri"/>
          <w:i/>
          <w:spacing w:val="-8"/>
          <w:sz w:val="28"/>
        </w:rPr>
        <w:t> </w:t>
      </w:r>
      <w:r>
        <w:rPr>
          <w:rFonts w:ascii="Calibri" w:hAnsi="Calibri"/>
          <w:i/>
          <w:spacing w:val="-2"/>
          <w:sz w:val="28"/>
        </w:rPr>
        <w:t>qaşınması.</w:t>
      </w:r>
    </w:p>
    <w:p>
      <w:pPr>
        <w:spacing w:line="259" w:lineRule="auto" w:before="191"/>
        <w:ind w:left="994" w:right="702" w:firstLine="707"/>
        <w:jc w:val="both"/>
        <w:rPr>
          <w:rFonts w:ascii="Calibri" w:hAnsi="Calibri"/>
          <w:i/>
          <w:sz w:val="28"/>
        </w:rPr>
      </w:pPr>
      <w:r>
        <w:rPr>
          <w:rFonts w:ascii="Calibri" w:hAnsi="Calibri"/>
          <w:i/>
          <w:spacing w:val="-2"/>
          <w:sz w:val="28"/>
        </w:rPr>
        <w:t>Bu</w:t>
      </w:r>
      <w:r>
        <w:rPr>
          <w:spacing w:val="-10"/>
          <w:sz w:val="28"/>
        </w:rPr>
        <w:t> </w:t>
      </w:r>
      <w:r>
        <w:rPr>
          <w:rFonts w:ascii="Calibri" w:hAnsi="Calibri"/>
          <w:i/>
          <w:spacing w:val="-2"/>
          <w:sz w:val="28"/>
        </w:rPr>
        <w:t>əməliyyata</w:t>
      </w:r>
      <w:r>
        <w:rPr>
          <w:spacing w:val="-12"/>
          <w:sz w:val="28"/>
        </w:rPr>
        <w:t> </w:t>
      </w:r>
      <w:r>
        <w:rPr>
          <w:rFonts w:ascii="Calibri" w:hAnsi="Calibri"/>
          <w:i/>
          <w:spacing w:val="-2"/>
          <w:sz w:val="28"/>
        </w:rPr>
        <w:t>göstəriş ən</w:t>
      </w:r>
      <w:r>
        <w:rPr>
          <w:rFonts w:ascii="Calibri" w:hAnsi="Calibri"/>
          <w:i/>
          <w:spacing w:val="-5"/>
          <w:sz w:val="28"/>
        </w:rPr>
        <w:t> </w:t>
      </w:r>
      <w:r>
        <w:rPr>
          <w:rFonts w:ascii="Calibri" w:hAnsi="Calibri"/>
          <w:i/>
          <w:spacing w:val="-2"/>
          <w:sz w:val="28"/>
        </w:rPr>
        <w:t>çox uşaqlığın</w:t>
      </w:r>
      <w:r>
        <w:rPr>
          <w:rFonts w:ascii="Calibri" w:hAnsi="Calibri"/>
          <w:i/>
          <w:spacing w:val="-3"/>
          <w:sz w:val="28"/>
        </w:rPr>
        <w:t> </w:t>
      </w:r>
      <w:r>
        <w:rPr>
          <w:rFonts w:ascii="Calibri" w:hAnsi="Calibri"/>
          <w:i/>
          <w:spacing w:val="-2"/>
          <w:sz w:val="28"/>
        </w:rPr>
        <w:t>selikli</w:t>
      </w:r>
      <w:r>
        <w:rPr>
          <w:rFonts w:ascii="Calibri" w:hAnsi="Calibri"/>
          <w:i/>
          <w:spacing w:val="-3"/>
          <w:sz w:val="28"/>
        </w:rPr>
        <w:t> </w:t>
      </w:r>
      <w:r>
        <w:rPr>
          <w:rFonts w:ascii="Calibri" w:hAnsi="Calibri"/>
          <w:i/>
          <w:spacing w:val="-2"/>
          <w:sz w:val="28"/>
        </w:rPr>
        <w:t>qişasının</w:t>
      </w:r>
      <w:r>
        <w:rPr>
          <w:rFonts w:ascii="Calibri" w:hAnsi="Calibri"/>
          <w:i/>
          <w:spacing w:val="-3"/>
          <w:sz w:val="28"/>
        </w:rPr>
        <w:t> </w:t>
      </w:r>
      <w:r>
        <w:rPr>
          <w:rFonts w:ascii="Calibri" w:hAnsi="Calibri"/>
          <w:i/>
          <w:spacing w:val="-2"/>
          <w:sz w:val="28"/>
        </w:rPr>
        <w:t>xəstəlikləri</w:t>
      </w:r>
      <w:r>
        <w:rPr>
          <w:spacing w:val="-10"/>
          <w:sz w:val="28"/>
        </w:rPr>
        <w:t> </w:t>
      </w:r>
      <w:r>
        <w:rPr>
          <w:rFonts w:ascii="Calibri" w:hAnsi="Calibri"/>
          <w:i/>
          <w:spacing w:val="-2"/>
          <w:sz w:val="28"/>
        </w:rPr>
        <w:t>nəticəsində </w:t>
      </w:r>
      <w:r>
        <w:rPr>
          <w:rFonts w:ascii="Calibri" w:hAnsi="Calibri"/>
          <w:i/>
          <w:sz w:val="28"/>
        </w:rPr>
        <w:t>uşaqlıq qanzxmalarıdır. Əgər uşaqlıq daxili və uşaqlıq boynu poliplərinə, yarımçıq uşaqsalmaya, qeyri müvəffəq</w:t>
      </w:r>
      <w:r>
        <w:rPr>
          <w:sz w:val="28"/>
        </w:rPr>
        <w:t> </w:t>
      </w:r>
      <w:r>
        <w:rPr>
          <w:rFonts w:ascii="Calibri" w:hAnsi="Calibri"/>
          <w:i/>
          <w:sz w:val="28"/>
        </w:rPr>
        <w:t>aborta</w:t>
      </w:r>
      <w:r>
        <w:rPr>
          <w:sz w:val="28"/>
        </w:rPr>
        <w:t> </w:t>
      </w:r>
      <w:r>
        <w:rPr>
          <w:rFonts w:ascii="Calibri" w:hAnsi="Calibri"/>
          <w:i/>
          <w:sz w:val="28"/>
        </w:rPr>
        <w:t>və hər hansı bir uşaqlıq daxili bədxassəli</w:t>
      </w:r>
      <w:r>
        <w:rPr>
          <w:sz w:val="28"/>
        </w:rPr>
        <w:t> </w:t>
      </w:r>
      <w:r>
        <w:rPr>
          <w:rFonts w:ascii="Calibri" w:hAnsi="Calibri"/>
          <w:i/>
          <w:sz w:val="28"/>
        </w:rPr>
        <w:t>prosesə şübhə olarsa, uşaqlıq boşluğu diaqnostik olaraq qaşınır. Hər hansı bir tibbi göstərişə görə hamiləliyi pozmaq lazım gələrsə, uşaqlıq boşluğu qaşınır.</w:t>
      </w:r>
    </w:p>
    <w:p>
      <w:pPr>
        <w:pStyle w:val="ListParagraph"/>
        <w:numPr>
          <w:ilvl w:val="0"/>
          <w:numId w:val="193"/>
        </w:numPr>
        <w:tabs>
          <w:tab w:pos="2046" w:val="left" w:leader="none"/>
        </w:tabs>
        <w:spacing w:line="240" w:lineRule="auto" w:before="157" w:after="0"/>
        <w:ind w:left="2046" w:right="0" w:hanging="344"/>
        <w:jc w:val="both"/>
        <w:rPr>
          <w:rFonts w:ascii="Calibri"/>
          <w:i/>
          <w:sz w:val="28"/>
        </w:rPr>
      </w:pPr>
      <w:r>
        <w:rPr>
          <w:rFonts w:ascii="Calibri"/>
          <w:i/>
          <w:sz w:val="28"/>
        </w:rPr>
        <w:t>Arxa</w:t>
      </w:r>
      <w:r>
        <w:rPr>
          <w:spacing w:val="-10"/>
          <w:sz w:val="28"/>
        </w:rPr>
        <w:t> </w:t>
      </w:r>
      <w:r>
        <w:rPr>
          <w:rFonts w:ascii="Calibri"/>
          <w:i/>
          <w:spacing w:val="-2"/>
          <w:sz w:val="28"/>
        </w:rPr>
        <w:t>kolpotomiya</w:t>
      </w:r>
    </w:p>
    <w:p>
      <w:pPr>
        <w:spacing w:line="259" w:lineRule="auto" w:before="188"/>
        <w:ind w:left="994" w:right="701" w:firstLine="707"/>
        <w:jc w:val="both"/>
        <w:rPr>
          <w:rFonts w:ascii="Calibri" w:hAnsi="Calibri"/>
          <w:i/>
          <w:sz w:val="28"/>
        </w:rPr>
      </w:pPr>
      <w:r>
        <w:rPr>
          <w:rFonts w:ascii="Calibri" w:hAnsi="Calibri"/>
          <w:i/>
          <w:sz w:val="28"/>
        </w:rPr>
        <w:t>Bu</w:t>
      </w:r>
      <w:r>
        <w:rPr>
          <w:spacing w:val="-10"/>
          <w:sz w:val="28"/>
        </w:rPr>
        <w:t> </w:t>
      </w:r>
      <w:r>
        <w:rPr>
          <w:rFonts w:ascii="Calibri" w:hAnsi="Calibri"/>
          <w:i/>
          <w:sz w:val="28"/>
        </w:rPr>
        <w:t>əməliyyat,</w:t>
      </w:r>
      <w:r>
        <w:rPr>
          <w:rFonts w:ascii="Calibri" w:hAnsi="Calibri"/>
          <w:i/>
          <w:spacing w:val="-5"/>
          <w:sz w:val="28"/>
        </w:rPr>
        <w:t> </w:t>
      </w:r>
      <w:r>
        <w:rPr>
          <w:rFonts w:ascii="Calibri" w:hAnsi="Calibri"/>
          <w:i/>
          <w:sz w:val="28"/>
        </w:rPr>
        <w:t>arxa</w:t>
      </w:r>
      <w:r>
        <w:rPr>
          <w:rFonts w:ascii="Calibri" w:hAnsi="Calibri"/>
          <w:i/>
          <w:spacing w:val="-3"/>
          <w:sz w:val="28"/>
        </w:rPr>
        <w:t> </w:t>
      </w:r>
      <w:r>
        <w:rPr>
          <w:rFonts w:ascii="Calibri" w:hAnsi="Calibri"/>
          <w:i/>
          <w:sz w:val="28"/>
        </w:rPr>
        <w:t>duqlas</w:t>
      </w:r>
      <w:r>
        <w:rPr>
          <w:rFonts w:ascii="Calibri" w:hAnsi="Calibri"/>
          <w:i/>
          <w:spacing w:val="-2"/>
          <w:sz w:val="28"/>
        </w:rPr>
        <w:t> </w:t>
      </w:r>
      <w:r>
        <w:rPr>
          <w:rFonts w:ascii="Calibri" w:hAnsi="Calibri"/>
          <w:i/>
          <w:sz w:val="28"/>
        </w:rPr>
        <w:t>boşluğuna</w:t>
      </w:r>
      <w:r>
        <w:rPr>
          <w:rFonts w:ascii="Calibri" w:hAnsi="Calibri"/>
          <w:i/>
          <w:spacing w:val="-4"/>
          <w:sz w:val="28"/>
        </w:rPr>
        <w:t> </w:t>
      </w:r>
      <w:r>
        <w:rPr>
          <w:rFonts w:ascii="Calibri" w:hAnsi="Calibri"/>
          <w:i/>
          <w:sz w:val="28"/>
        </w:rPr>
        <w:t>ekssudat</w:t>
      </w:r>
      <w:r>
        <w:rPr>
          <w:rFonts w:ascii="Calibri" w:hAnsi="Calibri"/>
          <w:i/>
          <w:spacing w:val="-5"/>
          <w:sz w:val="28"/>
        </w:rPr>
        <w:t> </w:t>
      </w:r>
      <w:r>
        <w:rPr>
          <w:rFonts w:ascii="Calibri" w:hAnsi="Calibri"/>
          <w:i/>
          <w:sz w:val="28"/>
        </w:rPr>
        <w:t>toplandığı</w:t>
      </w:r>
      <w:r>
        <w:rPr>
          <w:rFonts w:ascii="Calibri" w:hAnsi="Calibri"/>
          <w:i/>
          <w:spacing w:val="-3"/>
          <w:sz w:val="28"/>
        </w:rPr>
        <w:t> </w:t>
      </w:r>
      <w:r>
        <w:rPr>
          <w:rFonts w:ascii="Calibri" w:hAnsi="Calibri"/>
          <w:i/>
          <w:sz w:val="28"/>
        </w:rPr>
        <w:t>hallarda</w:t>
      </w:r>
      <w:r>
        <w:rPr>
          <w:rFonts w:ascii="Calibri" w:hAnsi="Calibri"/>
          <w:i/>
          <w:spacing w:val="-4"/>
          <w:sz w:val="28"/>
        </w:rPr>
        <w:t> </w:t>
      </w:r>
      <w:r>
        <w:rPr>
          <w:rFonts w:ascii="Calibri" w:hAnsi="Calibri"/>
          <w:i/>
          <w:sz w:val="28"/>
        </w:rPr>
        <w:t>aparılır</w:t>
      </w:r>
      <w:r>
        <w:rPr>
          <w:rFonts w:ascii="Calibri" w:hAnsi="Calibri"/>
          <w:i/>
          <w:spacing w:val="-3"/>
          <w:sz w:val="28"/>
        </w:rPr>
        <w:t> </w:t>
      </w:r>
      <w:r>
        <w:rPr>
          <w:rFonts w:ascii="Calibri" w:hAnsi="Calibri"/>
          <w:i/>
          <w:sz w:val="28"/>
        </w:rPr>
        <w:t>və arxa duqlas boşluğunun açılmasına əsaslanır. Əvvəlcə xarici</w:t>
      </w:r>
      <w:r>
        <w:rPr>
          <w:sz w:val="28"/>
        </w:rPr>
        <w:t> </w:t>
      </w:r>
      <w:r>
        <w:rPr>
          <w:rFonts w:ascii="Calibri" w:hAnsi="Calibri"/>
          <w:i/>
          <w:sz w:val="28"/>
        </w:rPr>
        <w:t>cinsiyyət orqanları və uşaqlıq</w:t>
      </w:r>
      <w:r>
        <w:rPr>
          <w:rFonts w:ascii="Calibri" w:hAnsi="Calibri"/>
          <w:i/>
          <w:spacing w:val="-8"/>
          <w:sz w:val="28"/>
        </w:rPr>
        <w:t> </w:t>
      </w:r>
      <w:r>
        <w:rPr>
          <w:rFonts w:ascii="Calibri" w:hAnsi="Calibri"/>
          <w:i/>
          <w:sz w:val="28"/>
        </w:rPr>
        <w:t>yolu</w:t>
      </w:r>
      <w:r>
        <w:rPr>
          <w:rFonts w:ascii="Calibri" w:hAnsi="Calibri"/>
          <w:i/>
          <w:spacing w:val="-9"/>
          <w:sz w:val="28"/>
        </w:rPr>
        <w:t> </w:t>
      </w:r>
      <w:r>
        <w:rPr>
          <w:rFonts w:ascii="Calibri" w:hAnsi="Calibri"/>
          <w:i/>
          <w:sz w:val="28"/>
        </w:rPr>
        <w:t>dezinfeksiya</w:t>
      </w:r>
      <w:r>
        <w:rPr>
          <w:rFonts w:ascii="Calibri" w:hAnsi="Calibri"/>
          <w:i/>
          <w:spacing w:val="-9"/>
          <w:sz w:val="28"/>
        </w:rPr>
        <w:t> </w:t>
      </w:r>
      <w:r>
        <w:rPr>
          <w:rFonts w:ascii="Calibri" w:hAnsi="Calibri"/>
          <w:i/>
          <w:sz w:val="28"/>
        </w:rPr>
        <w:t>edilir</w:t>
      </w:r>
      <w:r>
        <w:rPr>
          <w:rFonts w:ascii="Calibri" w:hAnsi="Calibri"/>
          <w:i/>
          <w:spacing w:val="-8"/>
          <w:sz w:val="28"/>
        </w:rPr>
        <w:t> </w:t>
      </w:r>
      <w:r>
        <w:rPr>
          <w:rFonts w:ascii="Calibri" w:hAnsi="Calibri"/>
          <w:i/>
          <w:sz w:val="28"/>
        </w:rPr>
        <w:t>(spirt</w:t>
      </w:r>
      <w:r>
        <w:rPr>
          <w:rFonts w:ascii="Calibri" w:hAnsi="Calibri"/>
          <w:i/>
          <w:spacing w:val="-9"/>
          <w:sz w:val="28"/>
        </w:rPr>
        <w:t> </w:t>
      </w:r>
      <w:r>
        <w:rPr>
          <w:rFonts w:ascii="Calibri" w:hAnsi="Calibri"/>
          <w:i/>
          <w:sz w:val="28"/>
        </w:rPr>
        <w:t>və</w:t>
      </w:r>
      <w:r>
        <w:rPr>
          <w:rFonts w:ascii="Calibri" w:hAnsi="Calibri"/>
          <w:i/>
          <w:spacing w:val="-7"/>
          <w:sz w:val="28"/>
        </w:rPr>
        <w:t> </w:t>
      </w:r>
      <w:r>
        <w:rPr>
          <w:rFonts w:ascii="Calibri" w:hAnsi="Calibri"/>
          <w:i/>
          <w:sz w:val="28"/>
        </w:rPr>
        <w:t>yodla),</w:t>
      </w:r>
      <w:r>
        <w:rPr>
          <w:rFonts w:ascii="Calibri" w:hAnsi="Calibri"/>
          <w:i/>
          <w:spacing w:val="-9"/>
          <w:sz w:val="28"/>
        </w:rPr>
        <w:t> </w:t>
      </w:r>
      <w:r>
        <w:rPr>
          <w:rFonts w:ascii="Calibri" w:hAnsi="Calibri"/>
          <w:i/>
          <w:sz w:val="28"/>
        </w:rPr>
        <w:t>sonra</w:t>
      </w:r>
      <w:r>
        <w:rPr>
          <w:rFonts w:ascii="Calibri" w:hAnsi="Calibri"/>
          <w:i/>
          <w:spacing w:val="-9"/>
          <w:sz w:val="28"/>
        </w:rPr>
        <w:t> </w:t>
      </w:r>
      <w:r>
        <w:rPr>
          <w:rFonts w:ascii="Calibri" w:hAnsi="Calibri"/>
          <w:i/>
          <w:sz w:val="28"/>
        </w:rPr>
        <w:t>uşaqlıq</w:t>
      </w:r>
      <w:r>
        <w:rPr>
          <w:rFonts w:ascii="Calibri" w:hAnsi="Calibri"/>
          <w:i/>
          <w:spacing w:val="-8"/>
          <w:sz w:val="28"/>
        </w:rPr>
        <w:t> </w:t>
      </w:r>
      <w:r>
        <w:rPr>
          <w:rFonts w:ascii="Calibri" w:hAnsi="Calibri"/>
          <w:i/>
          <w:sz w:val="28"/>
        </w:rPr>
        <w:t>yoluna</w:t>
      </w:r>
      <w:r>
        <w:rPr>
          <w:rFonts w:ascii="Calibri" w:hAnsi="Calibri"/>
          <w:i/>
          <w:spacing w:val="-9"/>
          <w:sz w:val="28"/>
        </w:rPr>
        <w:t> </w:t>
      </w:r>
      <w:r>
        <w:rPr>
          <w:rFonts w:ascii="Calibri" w:hAnsi="Calibri"/>
          <w:i/>
          <w:sz w:val="28"/>
        </w:rPr>
        <w:t>2</w:t>
      </w:r>
      <w:r>
        <w:rPr>
          <w:rFonts w:ascii="Calibri" w:hAnsi="Calibri"/>
          <w:i/>
          <w:spacing w:val="-9"/>
          <w:sz w:val="28"/>
        </w:rPr>
        <w:t> </w:t>
      </w:r>
      <w:r>
        <w:rPr>
          <w:rFonts w:ascii="Calibri" w:hAnsi="Calibri"/>
          <w:i/>
          <w:sz w:val="28"/>
        </w:rPr>
        <w:t>qaldırıcı</w:t>
      </w:r>
      <w:r>
        <w:rPr>
          <w:rFonts w:ascii="Calibri" w:hAnsi="Calibri"/>
          <w:i/>
          <w:spacing w:val="-8"/>
          <w:sz w:val="28"/>
        </w:rPr>
        <w:t> </w:t>
      </w:r>
      <w:r>
        <w:rPr>
          <w:rFonts w:ascii="Calibri" w:hAnsi="Calibri"/>
          <w:i/>
          <w:sz w:val="28"/>
        </w:rPr>
        <w:t>daxil edilir</w:t>
      </w:r>
      <w:r>
        <w:rPr>
          <w:spacing w:val="-16"/>
          <w:sz w:val="28"/>
        </w:rPr>
        <w:t> </w:t>
      </w:r>
      <w:r>
        <w:rPr>
          <w:rFonts w:ascii="Calibri" w:hAnsi="Calibri"/>
          <w:i/>
          <w:sz w:val="28"/>
        </w:rPr>
        <w:t>və</w:t>
      </w:r>
      <w:r>
        <w:rPr>
          <w:rFonts w:ascii="Calibri" w:hAnsi="Calibri"/>
          <w:i/>
          <w:spacing w:val="-9"/>
          <w:sz w:val="28"/>
        </w:rPr>
        <w:t> </w:t>
      </w:r>
      <w:r>
        <w:rPr>
          <w:rFonts w:ascii="Calibri" w:hAnsi="Calibri"/>
          <w:i/>
          <w:sz w:val="28"/>
        </w:rPr>
        <w:t>elə</w:t>
      </w:r>
      <w:r>
        <w:rPr>
          <w:rFonts w:ascii="Calibri" w:hAnsi="Calibri"/>
          <w:i/>
          <w:spacing w:val="-9"/>
          <w:sz w:val="28"/>
        </w:rPr>
        <w:t> </w:t>
      </w:r>
      <w:r>
        <w:rPr>
          <w:rFonts w:ascii="Calibri" w:hAnsi="Calibri"/>
          <w:i/>
          <w:sz w:val="28"/>
        </w:rPr>
        <w:t>yerləşdirilir</w:t>
      </w:r>
      <w:r>
        <w:rPr>
          <w:rFonts w:ascii="Calibri" w:hAnsi="Calibri"/>
          <w:i/>
          <w:spacing w:val="-10"/>
          <w:sz w:val="28"/>
        </w:rPr>
        <w:t> </w:t>
      </w:r>
      <w:r>
        <w:rPr>
          <w:rFonts w:ascii="Calibri" w:hAnsi="Calibri"/>
          <w:i/>
          <w:sz w:val="28"/>
        </w:rPr>
        <w:t>ki,</w:t>
      </w:r>
      <w:r>
        <w:rPr>
          <w:rFonts w:ascii="Calibri" w:hAnsi="Calibri"/>
          <w:i/>
          <w:spacing w:val="-10"/>
          <w:sz w:val="28"/>
        </w:rPr>
        <w:t> </w:t>
      </w:r>
      <w:r>
        <w:rPr>
          <w:rFonts w:ascii="Calibri" w:hAnsi="Calibri"/>
          <w:i/>
          <w:sz w:val="28"/>
        </w:rPr>
        <w:t>arxa</w:t>
      </w:r>
      <w:r>
        <w:rPr>
          <w:rFonts w:ascii="Calibri" w:hAnsi="Calibri"/>
          <w:i/>
          <w:spacing w:val="-8"/>
          <w:sz w:val="28"/>
        </w:rPr>
        <w:t> </w:t>
      </w:r>
      <w:r>
        <w:rPr>
          <w:rFonts w:ascii="Calibri" w:hAnsi="Calibri"/>
          <w:i/>
          <w:sz w:val="28"/>
        </w:rPr>
        <w:t>tam</w:t>
      </w:r>
      <w:r>
        <w:rPr>
          <w:rFonts w:ascii="Calibri" w:hAnsi="Calibri"/>
          <w:i/>
          <w:spacing w:val="-9"/>
          <w:sz w:val="28"/>
        </w:rPr>
        <w:t> </w:t>
      </w:r>
      <w:r>
        <w:rPr>
          <w:rFonts w:ascii="Calibri" w:hAnsi="Calibri"/>
          <w:i/>
          <w:sz w:val="28"/>
        </w:rPr>
        <w:t>boş</w:t>
      </w:r>
      <w:r>
        <w:rPr>
          <w:rFonts w:ascii="Calibri" w:hAnsi="Calibri"/>
          <w:i/>
          <w:spacing w:val="-9"/>
          <w:sz w:val="28"/>
        </w:rPr>
        <w:t> </w:t>
      </w:r>
      <w:r>
        <w:rPr>
          <w:rFonts w:ascii="Calibri" w:hAnsi="Calibri"/>
          <w:i/>
          <w:sz w:val="28"/>
        </w:rPr>
        <w:t>qalsın.</w:t>
      </w:r>
      <w:r>
        <w:rPr>
          <w:rFonts w:ascii="Calibri" w:hAnsi="Calibri"/>
          <w:i/>
          <w:spacing w:val="-9"/>
          <w:sz w:val="28"/>
        </w:rPr>
        <w:t> </w:t>
      </w:r>
      <w:r>
        <w:rPr>
          <w:rFonts w:ascii="Calibri" w:hAnsi="Calibri"/>
          <w:i/>
          <w:sz w:val="28"/>
        </w:rPr>
        <w:t>Gülləvari</w:t>
      </w:r>
      <w:r>
        <w:rPr>
          <w:rFonts w:ascii="Calibri" w:hAnsi="Calibri"/>
          <w:i/>
          <w:spacing w:val="-9"/>
          <w:sz w:val="28"/>
        </w:rPr>
        <w:t> </w:t>
      </w:r>
      <w:r>
        <w:rPr>
          <w:rFonts w:ascii="Calibri" w:hAnsi="Calibri"/>
          <w:i/>
          <w:sz w:val="28"/>
        </w:rPr>
        <w:t>maşa</w:t>
      </w:r>
      <w:r>
        <w:rPr>
          <w:rFonts w:ascii="Calibri" w:hAnsi="Calibri"/>
          <w:i/>
          <w:spacing w:val="-9"/>
          <w:sz w:val="28"/>
        </w:rPr>
        <w:t> </w:t>
      </w:r>
      <w:r>
        <w:rPr>
          <w:rFonts w:ascii="Calibri" w:hAnsi="Calibri"/>
          <w:i/>
          <w:sz w:val="28"/>
        </w:rPr>
        <w:t>ilə</w:t>
      </w:r>
      <w:r>
        <w:rPr>
          <w:rFonts w:ascii="Calibri" w:hAnsi="Calibri"/>
          <w:i/>
          <w:spacing w:val="-11"/>
          <w:sz w:val="28"/>
        </w:rPr>
        <w:t> </w:t>
      </w:r>
      <w:r>
        <w:rPr>
          <w:rFonts w:ascii="Calibri" w:hAnsi="Calibri"/>
          <w:i/>
          <w:sz w:val="28"/>
        </w:rPr>
        <w:t>uşaqlıq</w:t>
      </w:r>
      <w:r>
        <w:rPr>
          <w:rFonts w:ascii="Calibri" w:hAnsi="Calibri"/>
          <w:i/>
          <w:spacing w:val="-9"/>
          <w:sz w:val="28"/>
        </w:rPr>
        <w:t> </w:t>
      </w:r>
      <w:r>
        <w:rPr>
          <w:rFonts w:ascii="Calibri" w:hAnsi="Calibri"/>
          <w:i/>
          <w:sz w:val="28"/>
        </w:rPr>
        <w:t>boynunun arxa dodağı tutulur və yuxarıya doğru qaldırılır. Arxa tağın selikli qişası skalperlə köndələn</w:t>
      </w:r>
      <w:r>
        <w:rPr>
          <w:spacing w:val="-3"/>
          <w:sz w:val="28"/>
        </w:rPr>
        <w:t> </w:t>
      </w:r>
      <w:r>
        <w:rPr>
          <w:rFonts w:ascii="Calibri" w:hAnsi="Calibri"/>
          <w:i/>
          <w:sz w:val="28"/>
        </w:rPr>
        <w:t>istiqamiyyətdə kəsilir.</w:t>
      </w:r>
      <w:r>
        <w:rPr>
          <w:spacing w:val="-2"/>
          <w:sz w:val="28"/>
        </w:rPr>
        <w:t> </w:t>
      </w:r>
      <w:r>
        <w:rPr>
          <w:rFonts w:ascii="Calibri" w:hAnsi="Calibri"/>
          <w:i/>
          <w:sz w:val="28"/>
        </w:rPr>
        <w:t>Sonra</w:t>
      </w:r>
      <w:r>
        <w:rPr>
          <w:spacing w:val="-4"/>
          <w:sz w:val="28"/>
        </w:rPr>
        <w:t> </w:t>
      </w:r>
      <w:r>
        <w:rPr>
          <w:rFonts w:ascii="Calibri" w:hAnsi="Calibri"/>
          <w:i/>
          <w:sz w:val="28"/>
        </w:rPr>
        <w:t>kəsilmiş yerə iti</w:t>
      </w:r>
      <w:r>
        <w:rPr>
          <w:spacing w:val="-3"/>
          <w:sz w:val="28"/>
        </w:rPr>
        <w:t> </w:t>
      </w:r>
      <w:r>
        <w:rPr>
          <w:rFonts w:ascii="Calibri" w:hAnsi="Calibri"/>
          <w:i/>
          <w:sz w:val="28"/>
        </w:rPr>
        <w:t>və bağlı korsanq daxil edilir. Elə ki, kornsanq arxa duqlas boşluğuna daxil olur. O bir qədər açılır və beləçə arıq vəziyyətdə xariçə itələnir.</w:t>
      </w:r>
      <w:r>
        <w:rPr>
          <w:spacing w:val="-2"/>
          <w:sz w:val="28"/>
        </w:rPr>
        <w:t> </w:t>
      </w:r>
      <w:r>
        <w:rPr>
          <w:rFonts w:ascii="Calibri" w:hAnsi="Calibri"/>
          <w:i/>
          <w:sz w:val="28"/>
        </w:rPr>
        <w:t>Bunu</w:t>
      </w:r>
      <w:r>
        <w:rPr>
          <w:spacing w:val="-2"/>
          <w:sz w:val="28"/>
        </w:rPr>
        <w:t> </w:t>
      </w:r>
      <w:r>
        <w:rPr>
          <w:rFonts w:ascii="Calibri" w:hAnsi="Calibri"/>
          <w:i/>
          <w:sz w:val="28"/>
        </w:rPr>
        <w:t>kəsiyi genişləndirmək</w:t>
      </w:r>
      <w:r>
        <w:rPr>
          <w:spacing w:val="-4"/>
          <w:sz w:val="28"/>
        </w:rPr>
        <w:t> </w:t>
      </w:r>
      <w:r>
        <w:rPr>
          <w:rFonts w:ascii="Calibri" w:hAnsi="Calibri"/>
          <w:i/>
          <w:sz w:val="28"/>
        </w:rPr>
        <w:t>məqsədilə edilir</w:t>
      </w:r>
      <w:r>
        <w:rPr>
          <w:spacing w:val="-1"/>
          <w:sz w:val="28"/>
        </w:rPr>
        <w:t> </w:t>
      </w:r>
      <w:r>
        <w:rPr>
          <w:rFonts w:ascii="Calibri" w:hAnsi="Calibri"/>
          <w:i/>
          <w:sz w:val="28"/>
        </w:rPr>
        <w:t>ki,</w:t>
      </w:r>
      <w:r>
        <w:rPr>
          <w:spacing w:val="-4"/>
          <w:sz w:val="28"/>
        </w:rPr>
        <w:t> </w:t>
      </w:r>
      <w:r>
        <w:rPr>
          <w:rFonts w:ascii="Calibri" w:hAnsi="Calibri"/>
          <w:i/>
          <w:sz w:val="28"/>
        </w:rPr>
        <w:t>sonradan</w:t>
      </w:r>
      <w:r>
        <w:rPr>
          <w:sz w:val="28"/>
        </w:rPr>
        <w:t> </w:t>
      </w:r>
      <w:r>
        <w:rPr>
          <w:rFonts w:ascii="Calibri" w:hAnsi="Calibri"/>
          <w:i/>
          <w:sz w:val="28"/>
        </w:rPr>
        <w:t>ora</w:t>
      </w:r>
      <w:r>
        <w:rPr>
          <w:sz w:val="28"/>
        </w:rPr>
        <w:t> </w:t>
      </w:r>
      <w:r>
        <w:rPr>
          <w:rFonts w:ascii="Calibri" w:hAnsi="Calibri"/>
          <w:i/>
          <w:sz w:val="28"/>
        </w:rPr>
        <w:t>drenaj</w:t>
      </w:r>
      <w:r>
        <w:rPr>
          <w:sz w:val="28"/>
        </w:rPr>
        <w:t> </w:t>
      </w:r>
      <w:r>
        <w:rPr>
          <w:rFonts w:ascii="Calibri" w:hAnsi="Calibri"/>
          <w:i/>
          <w:sz w:val="28"/>
        </w:rPr>
        <w:t>borusu</w:t>
      </w:r>
      <w:r>
        <w:rPr>
          <w:sz w:val="28"/>
        </w:rPr>
        <w:t> </w:t>
      </w:r>
      <w:r>
        <w:rPr>
          <w:rFonts w:ascii="Calibri" w:hAnsi="Calibri"/>
          <w:i/>
          <w:sz w:val="28"/>
        </w:rPr>
        <w:t>qoyulsun</w:t>
      </w:r>
      <w:r>
        <w:rPr>
          <w:sz w:val="28"/>
        </w:rPr>
        <w:t> </w:t>
      </w:r>
      <w:r>
        <w:rPr>
          <w:rFonts w:ascii="Calibri" w:hAnsi="Calibri"/>
          <w:i/>
          <w:sz w:val="28"/>
        </w:rPr>
        <w:t>və irinli</w:t>
      </w:r>
      <w:r>
        <w:rPr>
          <w:sz w:val="28"/>
        </w:rPr>
        <w:t> </w:t>
      </w:r>
      <w:r>
        <w:rPr>
          <w:rFonts w:ascii="Calibri" w:hAnsi="Calibri"/>
          <w:i/>
          <w:sz w:val="28"/>
        </w:rPr>
        <w:t>möhtəviyyat</w:t>
      </w:r>
      <w:r>
        <w:rPr>
          <w:sz w:val="28"/>
        </w:rPr>
        <w:t> </w:t>
      </w:r>
      <w:r>
        <w:rPr>
          <w:rFonts w:ascii="Calibri" w:hAnsi="Calibri"/>
          <w:i/>
          <w:sz w:val="28"/>
        </w:rPr>
        <w:t>oradan</w:t>
      </w:r>
      <w:r>
        <w:rPr>
          <w:sz w:val="28"/>
        </w:rPr>
        <w:t> </w:t>
      </w:r>
      <w:r>
        <w:rPr>
          <w:rFonts w:ascii="Calibri" w:hAnsi="Calibri"/>
          <w:i/>
          <w:sz w:val="28"/>
        </w:rPr>
        <w:t>xaric</w:t>
      </w:r>
      <w:r>
        <w:rPr>
          <w:sz w:val="28"/>
        </w:rPr>
        <w:t> </w:t>
      </w:r>
      <w:r>
        <w:rPr>
          <w:rFonts w:ascii="Calibri" w:hAnsi="Calibri"/>
          <w:i/>
          <w:sz w:val="28"/>
        </w:rPr>
        <w:t>edilsin.</w:t>
      </w:r>
    </w:p>
    <w:sectPr>
      <w:pgSz w:w="11910" w:h="16840"/>
      <w:pgMar w:top="1100" w:bottom="280" w:left="708"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libri">
    <w:altName w:val="Calibri"/>
    <w:charset w:val="1"/>
    <w:family w:val="roman"/>
    <w:pitch w:val="variable"/>
  </w:font>
  <w:font w:name="Cambria Math">
    <w:altName w:val="Cambria Math"/>
    <w:charset w:val="1"/>
    <w:family w:val="roman"/>
    <w:pitch w:val="variable"/>
  </w:font>
  <w:font w:name="Courier New">
    <w:altName w:val="Courier New"/>
    <w:charset w:val="1"/>
    <w:family w:val="modern"/>
    <w:pitch w:val="default"/>
  </w:font>
  <w:font w:name="Symbol">
    <w:altName w:val="Symbol"/>
    <w:charset w:val="2"/>
    <w:family w:val="decorative"/>
    <w:pitch w:val="variable"/>
  </w:font>
  <w:font w:name="Yu Gothic">
    <w:altName w:val="Yu Gothic"/>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1">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28">
    <w:multiLevelType w:val="hybridMultilevel"/>
    <w:lvl w:ilvl="0">
      <w:start w:val="2"/>
      <w:numFmt w:val="upperRoman"/>
      <w:lvlText w:val="%1"/>
      <w:lvlJc w:val="left"/>
      <w:pPr>
        <w:ind w:left="994" w:hanging="259"/>
        <w:jc w:val="left"/>
      </w:pPr>
      <w:rPr>
        <w:rFonts w:hint="default" w:ascii="Times New Roman" w:hAnsi="Times New Roman" w:eastAsia="Times New Roman" w:cs="Times New Roman"/>
        <w:b/>
        <w:bCs/>
        <w:i w:val="0"/>
        <w:iCs w:val="0"/>
        <w:spacing w:val="-1"/>
        <w:w w:val="100"/>
        <w:sz w:val="24"/>
        <w:szCs w:val="24"/>
        <w:lang w:val="az" w:eastAsia="en-US" w:bidi="ar-SA"/>
      </w:rPr>
    </w:lvl>
    <w:lvl w:ilvl="1">
      <w:start w:val="0"/>
      <w:numFmt w:val="bullet"/>
      <w:lvlText w:val="•"/>
      <w:lvlJc w:val="left"/>
      <w:pPr>
        <w:ind w:left="2005" w:hanging="259"/>
      </w:pPr>
      <w:rPr>
        <w:rFonts w:hint="default"/>
        <w:lang w:val="az" w:eastAsia="en-US" w:bidi="ar-SA"/>
      </w:rPr>
    </w:lvl>
    <w:lvl w:ilvl="2">
      <w:start w:val="0"/>
      <w:numFmt w:val="bullet"/>
      <w:lvlText w:val="•"/>
      <w:lvlJc w:val="left"/>
      <w:pPr>
        <w:ind w:left="3011" w:hanging="259"/>
      </w:pPr>
      <w:rPr>
        <w:rFonts w:hint="default"/>
        <w:lang w:val="az" w:eastAsia="en-US" w:bidi="ar-SA"/>
      </w:rPr>
    </w:lvl>
    <w:lvl w:ilvl="3">
      <w:start w:val="0"/>
      <w:numFmt w:val="bullet"/>
      <w:lvlText w:val="•"/>
      <w:lvlJc w:val="left"/>
      <w:pPr>
        <w:ind w:left="4017" w:hanging="259"/>
      </w:pPr>
      <w:rPr>
        <w:rFonts w:hint="default"/>
        <w:lang w:val="az" w:eastAsia="en-US" w:bidi="ar-SA"/>
      </w:rPr>
    </w:lvl>
    <w:lvl w:ilvl="4">
      <w:start w:val="0"/>
      <w:numFmt w:val="bullet"/>
      <w:lvlText w:val="•"/>
      <w:lvlJc w:val="left"/>
      <w:pPr>
        <w:ind w:left="5022" w:hanging="259"/>
      </w:pPr>
      <w:rPr>
        <w:rFonts w:hint="default"/>
        <w:lang w:val="az" w:eastAsia="en-US" w:bidi="ar-SA"/>
      </w:rPr>
    </w:lvl>
    <w:lvl w:ilvl="5">
      <w:start w:val="0"/>
      <w:numFmt w:val="bullet"/>
      <w:lvlText w:val="•"/>
      <w:lvlJc w:val="left"/>
      <w:pPr>
        <w:ind w:left="6028" w:hanging="259"/>
      </w:pPr>
      <w:rPr>
        <w:rFonts w:hint="default"/>
        <w:lang w:val="az" w:eastAsia="en-US" w:bidi="ar-SA"/>
      </w:rPr>
    </w:lvl>
    <w:lvl w:ilvl="6">
      <w:start w:val="0"/>
      <w:numFmt w:val="bullet"/>
      <w:lvlText w:val="•"/>
      <w:lvlJc w:val="left"/>
      <w:pPr>
        <w:ind w:left="7034" w:hanging="259"/>
      </w:pPr>
      <w:rPr>
        <w:rFonts w:hint="default"/>
        <w:lang w:val="az" w:eastAsia="en-US" w:bidi="ar-SA"/>
      </w:rPr>
    </w:lvl>
    <w:lvl w:ilvl="7">
      <w:start w:val="0"/>
      <w:numFmt w:val="bullet"/>
      <w:lvlText w:val="•"/>
      <w:lvlJc w:val="left"/>
      <w:pPr>
        <w:ind w:left="8040" w:hanging="259"/>
      </w:pPr>
      <w:rPr>
        <w:rFonts w:hint="default"/>
        <w:lang w:val="az" w:eastAsia="en-US" w:bidi="ar-SA"/>
      </w:rPr>
    </w:lvl>
    <w:lvl w:ilvl="8">
      <w:start w:val="0"/>
      <w:numFmt w:val="bullet"/>
      <w:lvlText w:val="•"/>
      <w:lvlJc w:val="left"/>
      <w:pPr>
        <w:ind w:left="9045" w:hanging="259"/>
      </w:pPr>
      <w:rPr>
        <w:rFonts w:hint="default"/>
        <w:lang w:val="az" w:eastAsia="en-US" w:bidi="ar-SA"/>
      </w:rPr>
    </w:lvl>
  </w:abstractNum>
  <w:abstractNum w:abstractNumId="40">
    <w:multiLevelType w:val="hybridMultilevel"/>
    <w:lvl w:ilvl="0">
      <w:start w:val="1"/>
      <w:numFmt w:val="decimal"/>
      <w:lvlText w:val="%1."/>
      <w:lvlJc w:val="left"/>
      <w:pPr>
        <w:ind w:left="1800" w:hanging="240"/>
        <w:jc w:val="left"/>
      </w:pPr>
      <w:rPr>
        <w:rFonts w:hint="default" w:ascii="Times New Roman" w:hAnsi="Times New Roman" w:eastAsia="Times New Roman" w:cs="Times New Roman"/>
        <w:b w:val="0"/>
        <w:bCs w:val="0"/>
        <w:i w:val="0"/>
        <w:iCs w:val="0"/>
        <w:spacing w:val="0"/>
        <w:w w:val="88"/>
        <w:sz w:val="24"/>
        <w:szCs w:val="24"/>
        <w:lang w:val="az" w:eastAsia="en-US" w:bidi="ar-SA"/>
      </w:rPr>
    </w:lvl>
    <w:lvl w:ilvl="1">
      <w:start w:val="0"/>
      <w:numFmt w:val="bullet"/>
      <w:lvlText w:val="•"/>
      <w:lvlJc w:val="left"/>
      <w:pPr>
        <w:ind w:left="2725" w:hanging="240"/>
      </w:pPr>
      <w:rPr>
        <w:rFonts w:hint="default"/>
        <w:lang w:val="az" w:eastAsia="en-US" w:bidi="ar-SA"/>
      </w:rPr>
    </w:lvl>
    <w:lvl w:ilvl="2">
      <w:start w:val="0"/>
      <w:numFmt w:val="bullet"/>
      <w:lvlText w:val="•"/>
      <w:lvlJc w:val="left"/>
      <w:pPr>
        <w:ind w:left="3651" w:hanging="240"/>
      </w:pPr>
      <w:rPr>
        <w:rFonts w:hint="default"/>
        <w:lang w:val="az" w:eastAsia="en-US" w:bidi="ar-SA"/>
      </w:rPr>
    </w:lvl>
    <w:lvl w:ilvl="3">
      <w:start w:val="0"/>
      <w:numFmt w:val="bullet"/>
      <w:lvlText w:val="•"/>
      <w:lvlJc w:val="left"/>
      <w:pPr>
        <w:ind w:left="4577" w:hanging="240"/>
      </w:pPr>
      <w:rPr>
        <w:rFonts w:hint="default"/>
        <w:lang w:val="az" w:eastAsia="en-US" w:bidi="ar-SA"/>
      </w:rPr>
    </w:lvl>
    <w:lvl w:ilvl="4">
      <w:start w:val="0"/>
      <w:numFmt w:val="bullet"/>
      <w:lvlText w:val="•"/>
      <w:lvlJc w:val="left"/>
      <w:pPr>
        <w:ind w:left="5502" w:hanging="240"/>
      </w:pPr>
      <w:rPr>
        <w:rFonts w:hint="default"/>
        <w:lang w:val="az" w:eastAsia="en-US" w:bidi="ar-SA"/>
      </w:rPr>
    </w:lvl>
    <w:lvl w:ilvl="5">
      <w:start w:val="0"/>
      <w:numFmt w:val="bullet"/>
      <w:lvlText w:val="•"/>
      <w:lvlJc w:val="left"/>
      <w:pPr>
        <w:ind w:left="6428" w:hanging="240"/>
      </w:pPr>
      <w:rPr>
        <w:rFonts w:hint="default"/>
        <w:lang w:val="az" w:eastAsia="en-US" w:bidi="ar-SA"/>
      </w:rPr>
    </w:lvl>
    <w:lvl w:ilvl="6">
      <w:start w:val="0"/>
      <w:numFmt w:val="bullet"/>
      <w:lvlText w:val="•"/>
      <w:lvlJc w:val="left"/>
      <w:pPr>
        <w:ind w:left="7354" w:hanging="240"/>
      </w:pPr>
      <w:rPr>
        <w:rFonts w:hint="default"/>
        <w:lang w:val="az" w:eastAsia="en-US" w:bidi="ar-SA"/>
      </w:rPr>
    </w:lvl>
    <w:lvl w:ilvl="7">
      <w:start w:val="0"/>
      <w:numFmt w:val="bullet"/>
      <w:lvlText w:val="•"/>
      <w:lvlJc w:val="left"/>
      <w:pPr>
        <w:ind w:left="8280" w:hanging="240"/>
      </w:pPr>
      <w:rPr>
        <w:rFonts w:hint="default"/>
        <w:lang w:val="az" w:eastAsia="en-US" w:bidi="ar-SA"/>
      </w:rPr>
    </w:lvl>
    <w:lvl w:ilvl="8">
      <w:start w:val="0"/>
      <w:numFmt w:val="bullet"/>
      <w:lvlText w:val="•"/>
      <w:lvlJc w:val="left"/>
      <w:pPr>
        <w:ind w:left="9205" w:hanging="240"/>
      </w:pPr>
      <w:rPr>
        <w:rFonts w:hint="default"/>
        <w:lang w:val="az" w:eastAsia="en-US" w:bidi="ar-SA"/>
      </w:rPr>
    </w:lvl>
  </w:abstractNum>
  <w:abstractNum w:abstractNumId="28">
    <w:multiLevelType w:val="hybridMultilevel"/>
    <w:lvl w:ilvl="0">
      <w:start w:val="1"/>
      <w:numFmt w:val="decimal"/>
      <w:lvlText w:val="%1."/>
      <w:lvlJc w:val="left"/>
      <w:pPr>
        <w:ind w:left="994" w:hanging="181"/>
        <w:jc w:val="left"/>
      </w:pPr>
      <w:rPr>
        <w:rFonts w:hint="default" w:ascii="Times New Roman" w:hAnsi="Times New Roman" w:eastAsia="Times New Roman" w:cs="Times New Roman"/>
        <w:b/>
        <w:bCs/>
        <w:i w:val="0"/>
        <w:iCs w:val="0"/>
        <w:spacing w:val="-1"/>
        <w:w w:val="94"/>
        <w:sz w:val="22"/>
        <w:szCs w:val="22"/>
        <w:lang w:val="az" w:eastAsia="en-US" w:bidi="ar-SA"/>
      </w:rPr>
    </w:lvl>
    <w:lvl w:ilvl="1">
      <w:start w:val="0"/>
      <w:numFmt w:val="bullet"/>
      <w:lvlText w:val="•"/>
      <w:lvlJc w:val="left"/>
      <w:pPr>
        <w:ind w:left="2005" w:hanging="181"/>
      </w:pPr>
      <w:rPr>
        <w:rFonts w:hint="default"/>
        <w:lang w:val="az" w:eastAsia="en-US" w:bidi="ar-SA"/>
      </w:rPr>
    </w:lvl>
    <w:lvl w:ilvl="2">
      <w:start w:val="0"/>
      <w:numFmt w:val="bullet"/>
      <w:lvlText w:val="•"/>
      <w:lvlJc w:val="left"/>
      <w:pPr>
        <w:ind w:left="3011" w:hanging="181"/>
      </w:pPr>
      <w:rPr>
        <w:rFonts w:hint="default"/>
        <w:lang w:val="az" w:eastAsia="en-US" w:bidi="ar-SA"/>
      </w:rPr>
    </w:lvl>
    <w:lvl w:ilvl="3">
      <w:start w:val="0"/>
      <w:numFmt w:val="bullet"/>
      <w:lvlText w:val="•"/>
      <w:lvlJc w:val="left"/>
      <w:pPr>
        <w:ind w:left="4017" w:hanging="181"/>
      </w:pPr>
      <w:rPr>
        <w:rFonts w:hint="default"/>
        <w:lang w:val="az" w:eastAsia="en-US" w:bidi="ar-SA"/>
      </w:rPr>
    </w:lvl>
    <w:lvl w:ilvl="4">
      <w:start w:val="0"/>
      <w:numFmt w:val="bullet"/>
      <w:lvlText w:val="•"/>
      <w:lvlJc w:val="left"/>
      <w:pPr>
        <w:ind w:left="5022" w:hanging="181"/>
      </w:pPr>
      <w:rPr>
        <w:rFonts w:hint="default"/>
        <w:lang w:val="az" w:eastAsia="en-US" w:bidi="ar-SA"/>
      </w:rPr>
    </w:lvl>
    <w:lvl w:ilvl="5">
      <w:start w:val="0"/>
      <w:numFmt w:val="bullet"/>
      <w:lvlText w:val="•"/>
      <w:lvlJc w:val="left"/>
      <w:pPr>
        <w:ind w:left="6028" w:hanging="181"/>
      </w:pPr>
      <w:rPr>
        <w:rFonts w:hint="default"/>
        <w:lang w:val="az" w:eastAsia="en-US" w:bidi="ar-SA"/>
      </w:rPr>
    </w:lvl>
    <w:lvl w:ilvl="6">
      <w:start w:val="0"/>
      <w:numFmt w:val="bullet"/>
      <w:lvlText w:val="•"/>
      <w:lvlJc w:val="left"/>
      <w:pPr>
        <w:ind w:left="7034" w:hanging="181"/>
      </w:pPr>
      <w:rPr>
        <w:rFonts w:hint="default"/>
        <w:lang w:val="az" w:eastAsia="en-US" w:bidi="ar-SA"/>
      </w:rPr>
    </w:lvl>
    <w:lvl w:ilvl="7">
      <w:start w:val="0"/>
      <w:numFmt w:val="bullet"/>
      <w:lvlText w:val="•"/>
      <w:lvlJc w:val="left"/>
      <w:pPr>
        <w:ind w:left="8040" w:hanging="181"/>
      </w:pPr>
      <w:rPr>
        <w:rFonts w:hint="default"/>
        <w:lang w:val="az" w:eastAsia="en-US" w:bidi="ar-SA"/>
      </w:rPr>
    </w:lvl>
    <w:lvl w:ilvl="8">
      <w:start w:val="0"/>
      <w:numFmt w:val="bullet"/>
      <w:lvlText w:val="•"/>
      <w:lvlJc w:val="left"/>
      <w:pPr>
        <w:ind w:left="9045" w:hanging="181"/>
      </w:pPr>
      <w:rPr>
        <w:rFonts w:hint="default"/>
        <w:lang w:val="az" w:eastAsia="en-US" w:bidi="ar-SA"/>
      </w:rPr>
    </w:lvl>
  </w:abstractNum>
  <w:abstractNum w:abstractNumId="118">
    <w:multiLevelType w:val="hybridMultilevel"/>
    <w:lvl w:ilvl="0">
      <w:start w:val="1"/>
      <w:numFmt w:val="decimal"/>
      <w:lvlText w:val="%1."/>
      <w:lvlJc w:val="left"/>
      <w:pPr>
        <w:ind w:left="994" w:hanging="181"/>
        <w:jc w:val="right"/>
      </w:pPr>
      <w:rPr>
        <w:rFonts w:hint="default" w:ascii="Times New Roman" w:hAnsi="Times New Roman" w:eastAsia="Times New Roman" w:cs="Times New Roman"/>
        <w:b w:val="0"/>
        <w:bCs w:val="0"/>
        <w:i w:val="0"/>
        <w:iCs w:val="0"/>
        <w:spacing w:val="0"/>
        <w:w w:val="96"/>
        <w:sz w:val="22"/>
        <w:szCs w:val="22"/>
        <w:lang w:val="az" w:eastAsia="en-US" w:bidi="ar-SA"/>
      </w:rPr>
    </w:lvl>
    <w:lvl w:ilvl="1">
      <w:start w:val="0"/>
      <w:numFmt w:val="bullet"/>
      <w:lvlText w:val="•"/>
      <w:lvlJc w:val="left"/>
      <w:pPr>
        <w:ind w:left="2005" w:hanging="181"/>
      </w:pPr>
      <w:rPr>
        <w:rFonts w:hint="default"/>
        <w:lang w:val="az" w:eastAsia="en-US" w:bidi="ar-SA"/>
      </w:rPr>
    </w:lvl>
    <w:lvl w:ilvl="2">
      <w:start w:val="0"/>
      <w:numFmt w:val="bullet"/>
      <w:lvlText w:val="•"/>
      <w:lvlJc w:val="left"/>
      <w:pPr>
        <w:ind w:left="3011" w:hanging="181"/>
      </w:pPr>
      <w:rPr>
        <w:rFonts w:hint="default"/>
        <w:lang w:val="az" w:eastAsia="en-US" w:bidi="ar-SA"/>
      </w:rPr>
    </w:lvl>
    <w:lvl w:ilvl="3">
      <w:start w:val="0"/>
      <w:numFmt w:val="bullet"/>
      <w:lvlText w:val="•"/>
      <w:lvlJc w:val="left"/>
      <w:pPr>
        <w:ind w:left="4017" w:hanging="181"/>
      </w:pPr>
      <w:rPr>
        <w:rFonts w:hint="default"/>
        <w:lang w:val="az" w:eastAsia="en-US" w:bidi="ar-SA"/>
      </w:rPr>
    </w:lvl>
    <w:lvl w:ilvl="4">
      <w:start w:val="0"/>
      <w:numFmt w:val="bullet"/>
      <w:lvlText w:val="•"/>
      <w:lvlJc w:val="left"/>
      <w:pPr>
        <w:ind w:left="5022" w:hanging="181"/>
      </w:pPr>
      <w:rPr>
        <w:rFonts w:hint="default"/>
        <w:lang w:val="az" w:eastAsia="en-US" w:bidi="ar-SA"/>
      </w:rPr>
    </w:lvl>
    <w:lvl w:ilvl="5">
      <w:start w:val="0"/>
      <w:numFmt w:val="bullet"/>
      <w:lvlText w:val="•"/>
      <w:lvlJc w:val="left"/>
      <w:pPr>
        <w:ind w:left="6028" w:hanging="181"/>
      </w:pPr>
      <w:rPr>
        <w:rFonts w:hint="default"/>
        <w:lang w:val="az" w:eastAsia="en-US" w:bidi="ar-SA"/>
      </w:rPr>
    </w:lvl>
    <w:lvl w:ilvl="6">
      <w:start w:val="0"/>
      <w:numFmt w:val="bullet"/>
      <w:lvlText w:val="•"/>
      <w:lvlJc w:val="left"/>
      <w:pPr>
        <w:ind w:left="7034" w:hanging="181"/>
      </w:pPr>
      <w:rPr>
        <w:rFonts w:hint="default"/>
        <w:lang w:val="az" w:eastAsia="en-US" w:bidi="ar-SA"/>
      </w:rPr>
    </w:lvl>
    <w:lvl w:ilvl="7">
      <w:start w:val="0"/>
      <w:numFmt w:val="bullet"/>
      <w:lvlText w:val="•"/>
      <w:lvlJc w:val="left"/>
      <w:pPr>
        <w:ind w:left="8040" w:hanging="181"/>
      </w:pPr>
      <w:rPr>
        <w:rFonts w:hint="default"/>
        <w:lang w:val="az" w:eastAsia="en-US" w:bidi="ar-SA"/>
      </w:rPr>
    </w:lvl>
    <w:lvl w:ilvl="8">
      <w:start w:val="0"/>
      <w:numFmt w:val="bullet"/>
      <w:lvlText w:val="•"/>
      <w:lvlJc w:val="left"/>
      <w:pPr>
        <w:ind w:left="9045" w:hanging="181"/>
      </w:pPr>
      <w:rPr>
        <w:rFonts w:hint="default"/>
        <w:lang w:val="az" w:eastAsia="en-US" w:bidi="ar-SA"/>
      </w:rPr>
    </w:lvl>
  </w:abstractNum>
  <w:abstractNum w:abstractNumId="192">
    <w:multiLevelType w:val="hybridMultilevel"/>
    <w:lvl w:ilvl="0">
      <w:start w:val="1"/>
      <w:numFmt w:val="upperRoman"/>
      <w:lvlText w:val="%1."/>
      <w:lvlJc w:val="left"/>
      <w:pPr>
        <w:ind w:left="1907" w:hanging="206"/>
        <w:jc w:val="left"/>
      </w:pPr>
      <w:rPr>
        <w:rFonts w:hint="default" w:ascii="Calibri" w:hAnsi="Calibri" w:eastAsia="Calibri" w:cs="Calibri"/>
        <w:b w:val="0"/>
        <w:bCs w:val="0"/>
        <w:i/>
        <w:iCs/>
        <w:spacing w:val="0"/>
        <w:w w:val="100"/>
        <w:sz w:val="28"/>
        <w:szCs w:val="28"/>
        <w:lang w:val="az" w:eastAsia="en-US" w:bidi="ar-SA"/>
      </w:rPr>
    </w:lvl>
    <w:lvl w:ilvl="1">
      <w:start w:val="0"/>
      <w:numFmt w:val="bullet"/>
      <w:lvlText w:val="•"/>
      <w:lvlJc w:val="left"/>
      <w:pPr>
        <w:ind w:left="2815" w:hanging="206"/>
      </w:pPr>
      <w:rPr>
        <w:rFonts w:hint="default"/>
        <w:lang w:val="az" w:eastAsia="en-US" w:bidi="ar-SA"/>
      </w:rPr>
    </w:lvl>
    <w:lvl w:ilvl="2">
      <w:start w:val="0"/>
      <w:numFmt w:val="bullet"/>
      <w:lvlText w:val="•"/>
      <w:lvlJc w:val="left"/>
      <w:pPr>
        <w:ind w:left="3731" w:hanging="206"/>
      </w:pPr>
      <w:rPr>
        <w:rFonts w:hint="default"/>
        <w:lang w:val="az" w:eastAsia="en-US" w:bidi="ar-SA"/>
      </w:rPr>
    </w:lvl>
    <w:lvl w:ilvl="3">
      <w:start w:val="0"/>
      <w:numFmt w:val="bullet"/>
      <w:lvlText w:val="•"/>
      <w:lvlJc w:val="left"/>
      <w:pPr>
        <w:ind w:left="4647" w:hanging="206"/>
      </w:pPr>
      <w:rPr>
        <w:rFonts w:hint="default"/>
        <w:lang w:val="az" w:eastAsia="en-US" w:bidi="ar-SA"/>
      </w:rPr>
    </w:lvl>
    <w:lvl w:ilvl="4">
      <w:start w:val="0"/>
      <w:numFmt w:val="bullet"/>
      <w:lvlText w:val="•"/>
      <w:lvlJc w:val="left"/>
      <w:pPr>
        <w:ind w:left="5562" w:hanging="206"/>
      </w:pPr>
      <w:rPr>
        <w:rFonts w:hint="default"/>
        <w:lang w:val="az" w:eastAsia="en-US" w:bidi="ar-SA"/>
      </w:rPr>
    </w:lvl>
    <w:lvl w:ilvl="5">
      <w:start w:val="0"/>
      <w:numFmt w:val="bullet"/>
      <w:lvlText w:val="•"/>
      <w:lvlJc w:val="left"/>
      <w:pPr>
        <w:ind w:left="6478" w:hanging="206"/>
      </w:pPr>
      <w:rPr>
        <w:rFonts w:hint="default"/>
        <w:lang w:val="az" w:eastAsia="en-US" w:bidi="ar-SA"/>
      </w:rPr>
    </w:lvl>
    <w:lvl w:ilvl="6">
      <w:start w:val="0"/>
      <w:numFmt w:val="bullet"/>
      <w:lvlText w:val="•"/>
      <w:lvlJc w:val="left"/>
      <w:pPr>
        <w:ind w:left="7394" w:hanging="206"/>
      </w:pPr>
      <w:rPr>
        <w:rFonts w:hint="default"/>
        <w:lang w:val="az" w:eastAsia="en-US" w:bidi="ar-SA"/>
      </w:rPr>
    </w:lvl>
    <w:lvl w:ilvl="7">
      <w:start w:val="0"/>
      <w:numFmt w:val="bullet"/>
      <w:lvlText w:val="•"/>
      <w:lvlJc w:val="left"/>
      <w:pPr>
        <w:ind w:left="8310" w:hanging="206"/>
      </w:pPr>
      <w:rPr>
        <w:rFonts w:hint="default"/>
        <w:lang w:val="az" w:eastAsia="en-US" w:bidi="ar-SA"/>
      </w:rPr>
    </w:lvl>
    <w:lvl w:ilvl="8">
      <w:start w:val="0"/>
      <w:numFmt w:val="bullet"/>
      <w:lvlText w:val="•"/>
      <w:lvlJc w:val="left"/>
      <w:pPr>
        <w:ind w:left="9225" w:hanging="206"/>
      </w:pPr>
      <w:rPr>
        <w:rFonts w:hint="default"/>
        <w:lang w:val="az" w:eastAsia="en-US" w:bidi="ar-SA"/>
      </w:rPr>
    </w:lvl>
  </w:abstractNum>
  <w:abstractNum w:abstractNumId="190">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91"/>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89">
    <w:multiLevelType w:val="hybridMultilevel"/>
    <w:lvl w:ilvl="0">
      <w:start w:val="1"/>
      <w:numFmt w:val="decimal"/>
      <w:lvlText w:val="%1)"/>
      <w:lvlJc w:val="left"/>
      <w:pPr>
        <w:ind w:left="1992" w:hanging="291"/>
        <w:jc w:val="left"/>
      </w:pPr>
      <w:rPr>
        <w:rFonts w:hint="default"/>
        <w:spacing w:val="-1"/>
        <w:w w:val="100"/>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88">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87">
    <w:multiLevelType w:val="hybridMultilevel"/>
    <w:lvl w:ilvl="0">
      <w:start w:val="1"/>
      <w:numFmt w:val="decimal"/>
      <w:lvlText w:val="%1."/>
      <w:lvlJc w:val="left"/>
      <w:pPr>
        <w:ind w:left="1978" w:hanging="277"/>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887" w:hanging="277"/>
      </w:pPr>
      <w:rPr>
        <w:rFonts w:hint="default"/>
        <w:lang w:val="az" w:eastAsia="en-US" w:bidi="ar-SA"/>
      </w:rPr>
    </w:lvl>
    <w:lvl w:ilvl="2">
      <w:start w:val="0"/>
      <w:numFmt w:val="bullet"/>
      <w:lvlText w:val="•"/>
      <w:lvlJc w:val="left"/>
      <w:pPr>
        <w:ind w:left="3795" w:hanging="277"/>
      </w:pPr>
      <w:rPr>
        <w:rFonts w:hint="default"/>
        <w:lang w:val="az" w:eastAsia="en-US" w:bidi="ar-SA"/>
      </w:rPr>
    </w:lvl>
    <w:lvl w:ilvl="3">
      <w:start w:val="0"/>
      <w:numFmt w:val="bullet"/>
      <w:lvlText w:val="•"/>
      <w:lvlJc w:val="left"/>
      <w:pPr>
        <w:ind w:left="4703" w:hanging="277"/>
      </w:pPr>
      <w:rPr>
        <w:rFonts w:hint="default"/>
        <w:lang w:val="az" w:eastAsia="en-US" w:bidi="ar-SA"/>
      </w:rPr>
    </w:lvl>
    <w:lvl w:ilvl="4">
      <w:start w:val="0"/>
      <w:numFmt w:val="bullet"/>
      <w:lvlText w:val="•"/>
      <w:lvlJc w:val="left"/>
      <w:pPr>
        <w:ind w:left="5610" w:hanging="277"/>
      </w:pPr>
      <w:rPr>
        <w:rFonts w:hint="default"/>
        <w:lang w:val="az" w:eastAsia="en-US" w:bidi="ar-SA"/>
      </w:rPr>
    </w:lvl>
    <w:lvl w:ilvl="5">
      <w:start w:val="0"/>
      <w:numFmt w:val="bullet"/>
      <w:lvlText w:val="•"/>
      <w:lvlJc w:val="left"/>
      <w:pPr>
        <w:ind w:left="6518" w:hanging="277"/>
      </w:pPr>
      <w:rPr>
        <w:rFonts w:hint="default"/>
        <w:lang w:val="az" w:eastAsia="en-US" w:bidi="ar-SA"/>
      </w:rPr>
    </w:lvl>
    <w:lvl w:ilvl="6">
      <w:start w:val="0"/>
      <w:numFmt w:val="bullet"/>
      <w:lvlText w:val="•"/>
      <w:lvlJc w:val="left"/>
      <w:pPr>
        <w:ind w:left="7426" w:hanging="277"/>
      </w:pPr>
      <w:rPr>
        <w:rFonts w:hint="default"/>
        <w:lang w:val="az" w:eastAsia="en-US" w:bidi="ar-SA"/>
      </w:rPr>
    </w:lvl>
    <w:lvl w:ilvl="7">
      <w:start w:val="0"/>
      <w:numFmt w:val="bullet"/>
      <w:lvlText w:val="•"/>
      <w:lvlJc w:val="left"/>
      <w:pPr>
        <w:ind w:left="8334" w:hanging="277"/>
      </w:pPr>
      <w:rPr>
        <w:rFonts w:hint="default"/>
        <w:lang w:val="az" w:eastAsia="en-US" w:bidi="ar-SA"/>
      </w:rPr>
    </w:lvl>
    <w:lvl w:ilvl="8">
      <w:start w:val="0"/>
      <w:numFmt w:val="bullet"/>
      <w:lvlText w:val="•"/>
      <w:lvlJc w:val="left"/>
      <w:pPr>
        <w:ind w:left="9241" w:hanging="277"/>
      </w:pPr>
      <w:rPr>
        <w:rFonts w:hint="default"/>
        <w:lang w:val="az" w:eastAsia="en-US" w:bidi="ar-SA"/>
      </w:rPr>
    </w:lvl>
  </w:abstractNum>
  <w:abstractNum w:abstractNumId="186">
    <w:multiLevelType w:val="hybridMultilevel"/>
    <w:lvl w:ilvl="0">
      <w:start w:val="1"/>
      <w:numFmt w:val="decimal"/>
      <w:lvlText w:val="%1)"/>
      <w:lvlJc w:val="left"/>
      <w:pPr>
        <w:ind w:left="2004"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85">
    <w:multiLevelType w:val="hybridMultilevel"/>
    <w:lvl w:ilvl="0">
      <w:start w:val="1"/>
      <w:numFmt w:val="decimal"/>
      <w:lvlText w:val="%1)"/>
      <w:lvlJc w:val="left"/>
      <w:pPr>
        <w:ind w:left="2004"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84">
    <w:multiLevelType w:val="hybridMultilevel"/>
    <w:lvl w:ilvl="0">
      <w:start w:val="1"/>
      <w:numFmt w:val="decimal"/>
      <w:lvlText w:val="%1)"/>
      <w:lvlJc w:val="left"/>
      <w:pPr>
        <w:ind w:left="2061" w:hanging="348"/>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59" w:hanging="348"/>
      </w:pPr>
      <w:rPr>
        <w:rFonts w:hint="default"/>
        <w:lang w:val="az" w:eastAsia="en-US" w:bidi="ar-SA"/>
      </w:rPr>
    </w:lvl>
    <w:lvl w:ilvl="2">
      <w:start w:val="0"/>
      <w:numFmt w:val="bullet"/>
      <w:lvlText w:val="•"/>
      <w:lvlJc w:val="left"/>
      <w:pPr>
        <w:ind w:left="3859" w:hanging="348"/>
      </w:pPr>
      <w:rPr>
        <w:rFonts w:hint="default"/>
        <w:lang w:val="az" w:eastAsia="en-US" w:bidi="ar-SA"/>
      </w:rPr>
    </w:lvl>
    <w:lvl w:ilvl="3">
      <w:start w:val="0"/>
      <w:numFmt w:val="bullet"/>
      <w:lvlText w:val="•"/>
      <w:lvlJc w:val="left"/>
      <w:pPr>
        <w:ind w:left="4759" w:hanging="348"/>
      </w:pPr>
      <w:rPr>
        <w:rFonts w:hint="default"/>
        <w:lang w:val="az" w:eastAsia="en-US" w:bidi="ar-SA"/>
      </w:rPr>
    </w:lvl>
    <w:lvl w:ilvl="4">
      <w:start w:val="0"/>
      <w:numFmt w:val="bullet"/>
      <w:lvlText w:val="•"/>
      <w:lvlJc w:val="left"/>
      <w:pPr>
        <w:ind w:left="5658" w:hanging="348"/>
      </w:pPr>
      <w:rPr>
        <w:rFonts w:hint="default"/>
        <w:lang w:val="az" w:eastAsia="en-US" w:bidi="ar-SA"/>
      </w:rPr>
    </w:lvl>
    <w:lvl w:ilvl="5">
      <w:start w:val="0"/>
      <w:numFmt w:val="bullet"/>
      <w:lvlText w:val="•"/>
      <w:lvlJc w:val="left"/>
      <w:pPr>
        <w:ind w:left="6558" w:hanging="348"/>
      </w:pPr>
      <w:rPr>
        <w:rFonts w:hint="default"/>
        <w:lang w:val="az" w:eastAsia="en-US" w:bidi="ar-SA"/>
      </w:rPr>
    </w:lvl>
    <w:lvl w:ilvl="6">
      <w:start w:val="0"/>
      <w:numFmt w:val="bullet"/>
      <w:lvlText w:val="•"/>
      <w:lvlJc w:val="left"/>
      <w:pPr>
        <w:ind w:left="7458" w:hanging="348"/>
      </w:pPr>
      <w:rPr>
        <w:rFonts w:hint="default"/>
        <w:lang w:val="az" w:eastAsia="en-US" w:bidi="ar-SA"/>
      </w:rPr>
    </w:lvl>
    <w:lvl w:ilvl="7">
      <w:start w:val="0"/>
      <w:numFmt w:val="bullet"/>
      <w:lvlText w:val="•"/>
      <w:lvlJc w:val="left"/>
      <w:pPr>
        <w:ind w:left="8358" w:hanging="348"/>
      </w:pPr>
      <w:rPr>
        <w:rFonts w:hint="default"/>
        <w:lang w:val="az" w:eastAsia="en-US" w:bidi="ar-SA"/>
      </w:rPr>
    </w:lvl>
    <w:lvl w:ilvl="8">
      <w:start w:val="0"/>
      <w:numFmt w:val="bullet"/>
      <w:lvlText w:val="•"/>
      <w:lvlJc w:val="left"/>
      <w:pPr>
        <w:ind w:left="9257" w:hanging="348"/>
      </w:pPr>
      <w:rPr>
        <w:rFonts w:hint="default"/>
        <w:lang w:val="az" w:eastAsia="en-US" w:bidi="ar-SA"/>
      </w:rPr>
    </w:lvl>
  </w:abstractNum>
  <w:abstractNum w:abstractNumId="183">
    <w:multiLevelType w:val="hybridMultilevel"/>
    <w:lvl w:ilvl="0">
      <w:start w:val="1"/>
      <w:numFmt w:val="decimal"/>
      <w:lvlText w:val="%1)"/>
      <w:lvlJc w:val="left"/>
      <w:pPr>
        <w:ind w:left="2004"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82">
    <w:multiLevelType w:val="hybridMultilevel"/>
    <w:lvl w:ilvl="0">
      <w:start w:val="1"/>
      <w:numFmt w:val="decimal"/>
      <w:lvlText w:val="%1)"/>
      <w:lvlJc w:val="left"/>
      <w:pPr>
        <w:ind w:left="2004"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81">
    <w:multiLevelType w:val="hybridMultilevel"/>
    <w:lvl w:ilvl="0">
      <w:start w:val="1"/>
      <w:numFmt w:val="decimal"/>
      <w:lvlText w:val="%1)"/>
      <w:lvlJc w:val="left"/>
      <w:pPr>
        <w:ind w:left="383" w:hanging="229"/>
        <w:jc w:val="left"/>
      </w:pPr>
      <w:rPr>
        <w:rFonts w:hint="default" w:ascii="Calibri" w:hAnsi="Calibri" w:eastAsia="Calibri" w:cs="Calibri"/>
        <w:b w:val="0"/>
        <w:bCs w:val="0"/>
        <w:i/>
        <w:iCs/>
        <w:spacing w:val="0"/>
        <w:w w:val="98"/>
        <w:sz w:val="26"/>
        <w:szCs w:val="26"/>
        <w:lang w:val="az" w:eastAsia="en-US" w:bidi="ar-SA"/>
      </w:rPr>
    </w:lvl>
    <w:lvl w:ilvl="1">
      <w:start w:val="1"/>
      <w:numFmt w:val="decimal"/>
      <w:lvlText w:val="%2)"/>
      <w:lvlJc w:val="left"/>
      <w:pPr>
        <w:ind w:left="2004" w:hanging="291"/>
        <w:jc w:val="left"/>
      </w:pPr>
      <w:rPr>
        <w:rFonts w:hint="default" w:ascii="Calibri" w:hAnsi="Calibri" w:eastAsia="Calibri" w:cs="Calibri"/>
        <w:b w:val="0"/>
        <w:bCs w:val="0"/>
        <w:i/>
        <w:iCs/>
        <w:spacing w:val="-1"/>
        <w:w w:val="100"/>
        <w:sz w:val="28"/>
        <w:szCs w:val="28"/>
        <w:lang w:val="az" w:eastAsia="en-US" w:bidi="ar-SA"/>
      </w:rPr>
    </w:lvl>
    <w:lvl w:ilvl="2">
      <w:start w:val="0"/>
      <w:numFmt w:val="bullet"/>
      <w:lvlText w:val="•"/>
      <w:lvlJc w:val="left"/>
      <w:pPr>
        <w:ind w:left="2833" w:hanging="291"/>
      </w:pPr>
      <w:rPr>
        <w:rFonts w:hint="default"/>
        <w:lang w:val="az" w:eastAsia="en-US" w:bidi="ar-SA"/>
      </w:rPr>
    </w:lvl>
    <w:lvl w:ilvl="3">
      <w:start w:val="0"/>
      <w:numFmt w:val="bullet"/>
      <w:lvlText w:val="•"/>
      <w:lvlJc w:val="left"/>
      <w:pPr>
        <w:ind w:left="3666" w:hanging="291"/>
      </w:pPr>
      <w:rPr>
        <w:rFonts w:hint="default"/>
        <w:lang w:val="az" w:eastAsia="en-US" w:bidi="ar-SA"/>
      </w:rPr>
    </w:lvl>
    <w:lvl w:ilvl="4">
      <w:start w:val="0"/>
      <w:numFmt w:val="bullet"/>
      <w:lvlText w:val="•"/>
      <w:lvlJc w:val="left"/>
      <w:pPr>
        <w:ind w:left="4499" w:hanging="291"/>
      </w:pPr>
      <w:rPr>
        <w:rFonts w:hint="default"/>
        <w:lang w:val="az" w:eastAsia="en-US" w:bidi="ar-SA"/>
      </w:rPr>
    </w:lvl>
    <w:lvl w:ilvl="5">
      <w:start w:val="0"/>
      <w:numFmt w:val="bullet"/>
      <w:lvlText w:val="•"/>
      <w:lvlJc w:val="left"/>
      <w:pPr>
        <w:ind w:left="5332" w:hanging="291"/>
      </w:pPr>
      <w:rPr>
        <w:rFonts w:hint="default"/>
        <w:lang w:val="az" w:eastAsia="en-US" w:bidi="ar-SA"/>
      </w:rPr>
    </w:lvl>
    <w:lvl w:ilvl="6">
      <w:start w:val="0"/>
      <w:numFmt w:val="bullet"/>
      <w:lvlText w:val="•"/>
      <w:lvlJc w:val="left"/>
      <w:pPr>
        <w:ind w:left="6165" w:hanging="291"/>
      </w:pPr>
      <w:rPr>
        <w:rFonts w:hint="default"/>
        <w:lang w:val="az" w:eastAsia="en-US" w:bidi="ar-SA"/>
      </w:rPr>
    </w:lvl>
    <w:lvl w:ilvl="7">
      <w:start w:val="0"/>
      <w:numFmt w:val="bullet"/>
      <w:lvlText w:val="•"/>
      <w:lvlJc w:val="left"/>
      <w:pPr>
        <w:ind w:left="6999" w:hanging="291"/>
      </w:pPr>
      <w:rPr>
        <w:rFonts w:hint="default"/>
        <w:lang w:val="az" w:eastAsia="en-US" w:bidi="ar-SA"/>
      </w:rPr>
    </w:lvl>
    <w:lvl w:ilvl="8">
      <w:start w:val="0"/>
      <w:numFmt w:val="bullet"/>
      <w:lvlText w:val="•"/>
      <w:lvlJc w:val="left"/>
      <w:pPr>
        <w:ind w:left="7832" w:hanging="291"/>
      </w:pPr>
      <w:rPr>
        <w:rFonts w:hint="default"/>
        <w:lang w:val="az" w:eastAsia="en-US" w:bidi="ar-SA"/>
      </w:rPr>
    </w:lvl>
  </w:abstractNum>
  <w:abstractNum w:abstractNumId="180">
    <w:multiLevelType w:val="hybridMultilevel"/>
    <w:lvl w:ilvl="0">
      <w:start w:val="1"/>
      <w:numFmt w:val="decimal"/>
      <w:lvlText w:val="%1)"/>
      <w:lvlJc w:val="left"/>
      <w:pPr>
        <w:ind w:left="994" w:hanging="305"/>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005" w:hanging="305"/>
      </w:pPr>
      <w:rPr>
        <w:rFonts w:hint="default"/>
        <w:lang w:val="az" w:eastAsia="en-US" w:bidi="ar-SA"/>
      </w:rPr>
    </w:lvl>
    <w:lvl w:ilvl="2">
      <w:start w:val="0"/>
      <w:numFmt w:val="bullet"/>
      <w:lvlText w:val="•"/>
      <w:lvlJc w:val="left"/>
      <w:pPr>
        <w:ind w:left="3011" w:hanging="305"/>
      </w:pPr>
      <w:rPr>
        <w:rFonts w:hint="default"/>
        <w:lang w:val="az" w:eastAsia="en-US" w:bidi="ar-SA"/>
      </w:rPr>
    </w:lvl>
    <w:lvl w:ilvl="3">
      <w:start w:val="0"/>
      <w:numFmt w:val="bullet"/>
      <w:lvlText w:val="•"/>
      <w:lvlJc w:val="left"/>
      <w:pPr>
        <w:ind w:left="4017" w:hanging="305"/>
      </w:pPr>
      <w:rPr>
        <w:rFonts w:hint="default"/>
        <w:lang w:val="az" w:eastAsia="en-US" w:bidi="ar-SA"/>
      </w:rPr>
    </w:lvl>
    <w:lvl w:ilvl="4">
      <w:start w:val="0"/>
      <w:numFmt w:val="bullet"/>
      <w:lvlText w:val="•"/>
      <w:lvlJc w:val="left"/>
      <w:pPr>
        <w:ind w:left="5022" w:hanging="305"/>
      </w:pPr>
      <w:rPr>
        <w:rFonts w:hint="default"/>
        <w:lang w:val="az" w:eastAsia="en-US" w:bidi="ar-SA"/>
      </w:rPr>
    </w:lvl>
    <w:lvl w:ilvl="5">
      <w:start w:val="0"/>
      <w:numFmt w:val="bullet"/>
      <w:lvlText w:val="•"/>
      <w:lvlJc w:val="left"/>
      <w:pPr>
        <w:ind w:left="6028" w:hanging="305"/>
      </w:pPr>
      <w:rPr>
        <w:rFonts w:hint="default"/>
        <w:lang w:val="az" w:eastAsia="en-US" w:bidi="ar-SA"/>
      </w:rPr>
    </w:lvl>
    <w:lvl w:ilvl="6">
      <w:start w:val="0"/>
      <w:numFmt w:val="bullet"/>
      <w:lvlText w:val="•"/>
      <w:lvlJc w:val="left"/>
      <w:pPr>
        <w:ind w:left="7034" w:hanging="305"/>
      </w:pPr>
      <w:rPr>
        <w:rFonts w:hint="default"/>
        <w:lang w:val="az" w:eastAsia="en-US" w:bidi="ar-SA"/>
      </w:rPr>
    </w:lvl>
    <w:lvl w:ilvl="7">
      <w:start w:val="0"/>
      <w:numFmt w:val="bullet"/>
      <w:lvlText w:val="•"/>
      <w:lvlJc w:val="left"/>
      <w:pPr>
        <w:ind w:left="8040" w:hanging="305"/>
      </w:pPr>
      <w:rPr>
        <w:rFonts w:hint="default"/>
        <w:lang w:val="az" w:eastAsia="en-US" w:bidi="ar-SA"/>
      </w:rPr>
    </w:lvl>
    <w:lvl w:ilvl="8">
      <w:start w:val="0"/>
      <w:numFmt w:val="bullet"/>
      <w:lvlText w:val="•"/>
      <w:lvlJc w:val="left"/>
      <w:pPr>
        <w:ind w:left="9045" w:hanging="305"/>
      </w:pPr>
      <w:rPr>
        <w:rFonts w:hint="default"/>
        <w:lang w:val="az" w:eastAsia="en-US" w:bidi="ar-SA"/>
      </w:rPr>
    </w:lvl>
  </w:abstractNum>
  <w:abstractNum w:abstractNumId="179">
    <w:multiLevelType w:val="hybridMultilevel"/>
    <w:lvl w:ilvl="0">
      <w:start w:val="1"/>
      <w:numFmt w:val="decimal"/>
      <w:lvlText w:val="%1)"/>
      <w:lvlJc w:val="left"/>
      <w:pPr>
        <w:ind w:left="2004"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78">
    <w:multiLevelType w:val="hybridMultilevel"/>
    <w:lvl w:ilvl="0">
      <w:start w:val="1"/>
      <w:numFmt w:val="decimal"/>
      <w:lvlText w:val="%1)"/>
      <w:lvlJc w:val="left"/>
      <w:pPr>
        <w:ind w:left="2004"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77">
    <w:multiLevelType w:val="hybridMultilevel"/>
    <w:lvl w:ilvl="0">
      <w:start w:val="1"/>
      <w:numFmt w:val="decimal"/>
      <w:lvlText w:val="%1)"/>
      <w:lvlJc w:val="left"/>
      <w:pPr>
        <w:ind w:left="2004"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76">
    <w:multiLevelType w:val="hybridMultilevel"/>
    <w:lvl w:ilvl="0">
      <w:start w:val="1"/>
      <w:numFmt w:val="decimal"/>
      <w:lvlText w:val="%1)"/>
      <w:lvlJc w:val="left"/>
      <w:pPr>
        <w:ind w:left="2066" w:hanging="353"/>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59" w:hanging="353"/>
      </w:pPr>
      <w:rPr>
        <w:rFonts w:hint="default"/>
        <w:lang w:val="az" w:eastAsia="en-US" w:bidi="ar-SA"/>
      </w:rPr>
    </w:lvl>
    <w:lvl w:ilvl="2">
      <w:start w:val="0"/>
      <w:numFmt w:val="bullet"/>
      <w:lvlText w:val="•"/>
      <w:lvlJc w:val="left"/>
      <w:pPr>
        <w:ind w:left="3859" w:hanging="353"/>
      </w:pPr>
      <w:rPr>
        <w:rFonts w:hint="default"/>
        <w:lang w:val="az" w:eastAsia="en-US" w:bidi="ar-SA"/>
      </w:rPr>
    </w:lvl>
    <w:lvl w:ilvl="3">
      <w:start w:val="0"/>
      <w:numFmt w:val="bullet"/>
      <w:lvlText w:val="•"/>
      <w:lvlJc w:val="left"/>
      <w:pPr>
        <w:ind w:left="4759" w:hanging="353"/>
      </w:pPr>
      <w:rPr>
        <w:rFonts w:hint="default"/>
        <w:lang w:val="az" w:eastAsia="en-US" w:bidi="ar-SA"/>
      </w:rPr>
    </w:lvl>
    <w:lvl w:ilvl="4">
      <w:start w:val="0"/>
      <w:numFmt w:val="bullet"/>
      <w:lvlText w:val="•"/>
      <w:lvlJc w:val="left"/>
      <w:pPr>
        <w:ind w:left="5658" w:hanging="353"/>
      </w:pPr>
      <w:rPr>
        <w:rFonts w:hint="default"/>
        <w:lang w:val="az" w:eastAsia="en-US" w:bidi="ar-SA"/>
      </w:rPr>
    </w:lvl>
    <w:lvl w:ilvl="5">
      <w:start w:val="0"/>
      <w:numFmt w:val="bullet"/>
      <w:lvlText w:val="•"/>
      <w:lvlJc w:val="left"/>
      <w:pPr>
        <w:ind w:left="6558" w:hanging="353"/>
      </w:pPr>
      <w:rPr>
        <w:rFonts w:hint="default"/>
        <w:lang w:val="az" w:eastAsia="en-US" w:bidi="ar-SA"/>
      </w:rPr>
    </w:lvl>
    <w:lvl w:ilvl="6">
      <w:start w:val="0"/>
      <w:numFmt w:val="bullet"/>
      <w:lvlText w:val="•"/>
      <w:lvlJc w:val="left"/>
      <w:pPr>
        <w:ind w:left="7458" w:hanging="353"/>
      </w:pPr>
      <w:rPr>
        <w:rFonts w:hint="default"/>
        <w:lang w:val="az" w:eastAsia="en-US" w:bidi="ar-SA"/>
      </w:rPr>
    </w:lvl>
    <w:lvl w:ilvl="7">
      <w:start w:val="0"/>
      <w:numFmt w:val="bullet"/>
      <w:lvlText w:val="•"/>
      <w:lvlJc w:val="left"/>
      <w:pPr>
        <w:ind w:left="8358" w:hanging="353"/>
      </w:pPr>
      <w:rPr>
        <w:rFonts w:hint="default"/>
        <w:lang w:val="az" w:eastAsia="en-US" w:bidi="ar-SA"/>
      </w:rPr>
    </w:lvl>
    <w:lvl w:ilvl="8">
      <w:start w:val="0"/>
      <w:numFmt w:val="bullet"/>
      <w:lvlText w:val="•"/>
      <w:lvlJc w:val="left"/>
      <w:pPr>
        <w:ind w:left="9257" w:hanging="353"/>
      </w:pPr>
      <w:rPr>
        <w:rFonts w:hint="default"/>
        <w:lang w:val="az" w:eastAsia="en-US" w:bidi="ar-SA"/>
      </w:rPr>
    </w:lvl>
  </w:abstractNum>
  <w:abstractNum w:abstractNumId="175">
    <w:multiLevelType w:val="hybridMultilevel"/>
    <w:lvl w:ilvl="0">
      <w:start w:val="1"/>
      <w:numFmt w:val="decimal"/>
      <w:lvlText w:val="%1)"/>
      <w:lvlJc w:val="left"/>
      <w:pPr>
        <w:ind w:left="994" w:hanging="415"/>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005" w:hanging="415"/>
      </w:pPr>
      <w:rPr>
        <w:rFonts w:hint="default"/>
        <w:lang w:val="az" w:eastAsia="en-US" w:bidi="ar-SA"/>
      </w:rPr>
    </w:lvl>
    <w:lvl w:ilvl="2">
      <w:start w:val="0"/>
      <w:numFmt w:val="bullet"/>
      <w:lvlText w:val="•"/>
      <w:lvlJc w:val="left"/>
      <w:pPr>
        <w:ind w:left="3011" w:hanging="415"/>
      </w:pPr>
      <w:rPr>
        <w:rFonts w:hint="default"/>
        <w:lang w:val="az" w:eastAsia="en-US" w:bidi="ar-SA"/>
      </w:rPr>
    </w:lvl>
    <w:lvl w:ilvl="3">
      <w:start w:val="0"/>
      <w:numFmt w:val="bullet"/>
      <w:lvlText w:val="•"/>
      <w:lvlJc w:val="left"/>
      <w:pPr>
        <w:ind w:left="4017" w:hanging="415"/>
      </w:pPr>
      <w:rPr>
        <w:rFonts w:hint="default"/>
        <w:lang w:val="az" w:eastAsia="en-US" w:bidi="ar-SA"/>
      </w:rPr>
    </w:lvl>
    <w:lvl w:ilvl="4">
      <w:start w:val="0"/>
      <w:numFmt w:val="bullet"/>
      <w:lvlText w:val="•"/>
      <w:lvlJc w:val="left"/>
      <w:pPr>
        <w:ind w:left="5022" w:hanging="415"/>
      </w:pPr>
      <w:rPr>
        <w:rFonts w:hint="default"/>
        <w:lang w:val="az" w:eastAsia="en-US" w:bidi="ar-SA"/>
      </w:rPr>
    </w:lvl>
    <w:lvl w:ilvl="5">
      <w:start w:val="0"/>
      <w:numFmt w:val="bullet"/>
      <w:lvlText w:val="•"/>
      <w:lvlJc w:val="left"/>
      <w:pPr>
        <w:ind w:left="6028" w:hanging="415"/>
      </w:pPr>
      <w:rPr>
        <w:rFonts w:hint="default"/>
        <w:lang w:val="az" w:eastAsia="en-US" w:bidi="ar-SA"/>
      </w:rPr>
    </w:lvl>
    <w:lvl w:ilvl="6">
      <w:start w:val="0"/>
      <w:numFmt w:val="bullet"/>
      <w:lvlText w:val="•"/>
      <w:lvlJc w:val="left"/>
      <w:pPr>
        <w:ind w:left="7034" w:hanging="415"/>
      </w:pPr>
      <w:rPr>
        <w:rFonts w:hint="default"/>
        <w:lang w:val="az" w:eastAsia="en-US" w:bidi="ar-SA"/>
      </w:rPr>
    </w:lvl>
    <w:lvl w:ilvl="7">
      <w:start w:val="0"/>
      <w:numFmt w:val="bullet"/>
      <w:lvlText w:val="•"/>
      <w:lvlJc w:val="left"/>
      <w:pPr>
        <w:ind w:left="8040" w:hanging="415"/>
      </w:pPr>
      <w:rPr>
        <w:rFonts w:hint="default"/>
        <w:lang w:val="az" w:eastAsia="en-US" w:bidi="ar-SA"/>
      </w:rPr>
    </w:lvl>
    <w:lvl w:ilvl="8">
      <w:start w:val="0"/>
      <w:numFmt w:val="bullet"/>
      <w:lvlText w:val="•"/>
      <w:lvlJc w:val="left"/>
      <w:pPr>
        <w:ind w:left="9045" w:hanging="415"/>
      </w:pPr>
      <w:rPr>
        <w:rFonts w:hint="default"/>
        <w:lang w:val="az" w:eastAsia="en-US" w:bidi="ar-SA"/>
      </w:rPr>
    </w:lvl>
  </w:abstractNum>
  <w:abstractNum w:abstractNumId="174">
    <w:multiLevelType w:val="hybridMultilevel"/>
    <w:lvl w:ilvl="0">
      <w:start w:val="2"/>
      <w:numFmt w:val="decimal"/>
      <w:lvlText w:val="%1)"/>
      <w:lvlJc w:val="left"/>
      <w:pPr>
        <w:ind w:left="2004" w:hanging="291"/>
        <w:jc w:val="left"/>
      </w:pPr>
      <w:rPr>
        <w:rFonts w:hint="default" w:ascii="Calibri" w:hAnsi="Calibri" w:eastAsia="Calibri" w:cs="Calibri"/>
        <w:b w:val="0"/>
        <w:bCs w:val="0"/>
        <w:i/>
        <w:iCs/>
        <w:spacing w:val="-1"/>
        <w:w w:val="100"/>
        <w:sz w:val="28"/>
        <w:szCs w:val="28"/>
        <w:lang w:val="az" w:eastAsia="en-US" w:bidi="ar-SA"/>
      </w:rPr>
    </w:lvl>
    <w:lvl w:ilvl="1">
      <w:start w:val="1"/>
      <w:numFmt w:val="decimal"/>
      <w:lvlText w:val="%2)"/>
      <w:lvlJc w:val="left"/>
      <w:pPr>
        <w:ind w:left="2004" w:hanging="291"/>
        <w:jc w:val="left"/>
      </w:pPr>
      <w:rPr>
        <w:rFonts w:hint="default" w:ascii="Calibri" w:hAnsi="Calibri" w:eastAsia="Calibri" w:cs="Calibri"/>
        <w:b w:val="0"/>
        <w:bCs w:val="0"/>
        <w:i/>
        <w:iCs/>
        <w:spacing w:val="-1"/>
        <w:w w:val="100"/>
        <w:sz w:val="28"/>
        <w:szCs w:val="28"/>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73">
    <w:multiLevelType w:val="hybridMultilevel"/>
    <w:lvl w:ilvl="0">
      <w:start w:val="1"/>
      <w:numFmt w:val="decimal"/>
      <w:lvlText w:val="%1)"/>
      <w:lvlJc w:val="left"/>
      <w:pPr>
        <w:ind w:left="2004"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72">
    <w:multiLevelType w:val="hybridMultilevel"/>
    <w:lvl w:ilvl="0">
      <w:start w:val="2"/>
      <w:numFmt w:val="decimal"/>
      <w:lvlText w:val="%1)"/>
      <w:lvlJc w:val="left"/>
      <w:pPr>
        <w:ind w:left="1992" w:hanging="291"/>
        <w:jc w:val="righ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71">
    <w:multiLevelType w:val="hybridMultilevel"/>
    <w:lvl w:ilvl="0">
      <w:start w:val="1"/>
      <w:numFmt w:val="decimal"/>
      <w:lvlText w:val="%1)"/>
      <w:lvlJc w:val="left"/>
      <w:pPr>
        <w:ind w:left="994" w:hanging="295"/>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005" w:hanging="295"/>
      </w:pPr>
      <w:rPr>
        <w:rFonts w:hint="default"/>
        <w:lang w:val="az" w:eastAsia="en-US" w:bidi="ar-SA"/>
      </w:rPr>
    </w:lvl>
    <w:lvl w:ilvl="2">
      <w:start w:val="0"/>
      <w:numFmt w:val="bullet"/>
      <w:lvlText w:val="•"/>
      <w:lvlJc w:val="left"/>
      <w:pPr>
        <w:ind w:left="3011" w:hanging="295"/>
      </w:pPr>
      <w:rPr>
        <w:rFonts w:hint="default"/>
        <w:lang w:val="az" w:eastAsia="en-US" w:bidi="ar-SA"/>
      </w:rPr>
    </w:lvl>
    <w:lvl w:ilvl="3">
      <w:start w:val="0"/>
      <w:numFmt w:val="bullet"/>
      <w:lvlText w:val="•"/>
      <w:lvlJc w:val="left"/>
      <w:pPr>
        <w:ind w:left="4017" w:hanging="295"/>
      </w:pPr>
      <w:rPr>
        <w:rFonts w:hint="default"/>
        <w:lang w:val="az" w:eastAsia="en-US" w:bidi="ar-SA"/>
      </w:rPr>
    </w:lvl>
    <w:lvl w:ilvl="4">
      <w:start w:val="0"/>
      <w:numFmt w:val="bullet"/>
      <w:lvlText w:val="•"/>
      <w:lvlJc w:val="left"/>
      <w:pPr>
        <w:ind w:left="5022" w:hanging="295"/>
      </w:pPr>
      <w:rPr>
        <w:rFonts w:hint="default"/>
        <w:lang w:val="az" w:eastAsia="en-US" w:bidi="ar-SA"/>
      </w:rPr>
    </w:lvl>
    <w:lvl w:ilvl="5">
      <w:start w:val="0"/>
      <w:numFmt w:val="bullet"/>
      <w:lvlText w:val="•"/>
      <w:lvlJc w:val="left"/>
      <w:pPr>
        <w:ind w:left="6028" w:hanging="295"/>
      </w:pPr>
      <w:rPr>
        <w:rFonts w:hint="default"/>
        <w:lang w:val="az" w:eastAsia="en-US" w:bidi="ar-SA"/>
      </w:rPr>
    </w:lvl>
    <w:lvl w:ilvl="6">
      <w:start w:val="0"/>
      <w:numFmt w:val="bullet"/>
      <w:lvlText w:val="•"/>
      <w:lvlJc w:val="left"/>
      <w:pPr>
        <w:ind w:left="7034" w:hanging="295"/>
      </w:pPr>
      <w:rPr>
        <w:rFonts w:hint="default"/>
        <w:lang w:val="az" w:eastAsia="en-US" w:bidi="ar-SA"/>
      </w:rPr>
    </w:lvl>
    <w:lvl w:ilvl="7">
      <w:start w:val="0"/>
      <w:numFmt w:val="bullet"/>
      <w:lvlText w:val="•"/>
      <w:lvlJc w:val="left"/>
      <w:pPr>
        <w:ind w:left="8040" w:hanging="295"/>
      </w:pPr>
      <w:rPr>
        <w:rFonts w:hint="default"/>
        <w:lang w:val="az" w:eastAsia="en-US" w:bidi="ar-SA"/>
      </w:rPr>
    </w:lvl>
    <w:lvl w:ilvl="8">
      <w:start w:val="0"/>
      <w:numFmt w:val="bullet"/>
      <w:lvlText w:val="•"/>
      <w:lvlJc w:val="left"/>
      <w:pPr>
        <w:ind w:left="9045" w:hanging="295"/>
      </w:pPr>
      <w:rPr>
        <w:rFonts w:hint="default"/>
        <w:lang w:val="az" w:eastAsia="en-US" w:bidi="ar-SA"/>
      </w:rPr>
    </w:lvl>
  </w:abstractNum>
  <w:abstractNum w:abstractNumId="170">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69">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68">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67">
    <w:multiLevelType w:val="hybridMultilevel"/>
    <w:lvl w:ilvl="0">
      <w:start w:val="1"/>
      <w:numFmt w:val="decimal"/>
      <w:lvlText w:val="%1)"/>
      <w:lvlJc w:val="left"/>
      <w:pPr>
        <w:ind w:left="994" w:hanging="406"/>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005" w:hanging="406"/>
      </w:pPr>
      <w:rPr>
        <w:rFonts w:hint="default"/>
        <w:lang w:val="az" w:eastAsia="en-US" w:bidi="ar-SA"/>
      </w:rPr>
    </w:lvl>
    <w:lvl w:ilvl="2">
      <w:start w:val="0"/>
      <w:numFmt w:val="bullet"/>
      <w:lvlText w:val="•"/>
      <w:lvlJc w:val="left"/>
      <w:pPr>
        <w:ind w:left="3011" w:hanging="406"/>
      </w:pPr>
      <w:rPr>
        <w:rFonts w:hint="default"/>
        <w:lang w:val="az" w:eastAsia="en-US" w:bidi="ar-SA"/>
      </w:rPr>
    </w:lvl>
    <w:lvl w:ilvl="3">
      <w:start w:val="0"/>
      <w:numFmt w:val="bullet"/>
      <w:lvlText w:val="•"/>
      <w:lvlJc w:val="left"/>
      <w:pPr>
        <w:ind w:left="4017" w:hanging="406"/>
      </w:pPr>
      <w:rPr>
        <w:rFonts w:hint="default"/>
        <w:lang w:val="az" w:eastAsia="en-US" w:bidi="ar-SA"/>
      </w:rPr>
    </w:lvl>
    <w:lvl w:ilvl="4">
      <w:start w:val="0"/>
      <w:numFmt w:val="bullet"/>
      <w:lvlText w:val="•"/>
      <w:lvlJc w:val="left"/>
      <w:pPr>
        <w:ind w:left="5022" w:hanging="406"/>
      </w:pPr>
      <w:rPr>
        <w:rFonts w:hint="default"/>
        <w:lang w:val="az" w:eastAsia="en-US" w:bidi="ar-SA"/>
      </w:rPr>
    </w:lvl>
    <w:lvl w:ilvl="5">
      <w:start w:val="0"/>
      <w:numFmt w:val="bullet"/>
      <w:lvlText w:val="•"/>
      <w:lvlJc w:val="left"/>
      <w:pPr>
        <w:ind w:left="6028" w:hanging="406"/>
      </w:pPr>
      <w:rPr>
        <w:rFonts w:hint="default"/>
        <w:lang w:val="az" w:eastAsia="en-US" w:bidi="ar-SA"/>
      </w:rPr>
    </w:lvl>
    <w:lvl w:ilvl="6">
      <w:start w:val="0"/>
      <w:numFmt w:val="bullet"/>
      <w:lvlText w:val="•"/>
      <w:lvlJc w:val="left"/>
      <w:pPr>
        <w:ind w:left="7034" w:hanging="406"/>
      </w:pPr>
      <w:rPr>
        <w:rFonts w:hint="default"/>
        <w:lang w:val="az" w:eastAsia="en-US" w:bidi="ar-SA"/>
      </w:rPr>
    </w:lvl>
    <w:lvl w:ilvl="7">
      <w:start w:val="0"/>
      <w:numFmt w:val="bullet"/>
      <w:lvlText w:val="•"/>
      <w:lvlJc w:val="left"/>
      <w:pPr>
        <w:ind w:left="8040" w:hanging="406"/>
      </w:pPr>
      <w:rPr>
        <w:rFonts w:hint="default"/>
        <w:lang w:val="az" w:eastAsia="en-US" w:bidi="ar-SA"/>
      </w:rPr>
    </w:lvl>
    <w:lvl w:ilvl="8">
      <w:start w:val="0"/>
      <w:numFmt w:val="bullet"/>
      <w:lvlText w:val="•"/>
      <w:lvlJc w:val="left"/>
      <w:pPr>
        <w:ind w:left="9045" w:hanging="406"/>
      </w:pPr>
      <w:rPr>
        <w:rFonts w:hint="default"/>
        <w:lang w:val="az" w:eastAsia="en-US" w:bidi="ar-SA"/>
      </w:rPr>
    </w:lvl>
  </w:abstractNum>
  <w:abstractNum w:abstractNumId="166">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65">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92"/>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64">
    <w:multiLevelType w:val="hybridMultilevel"/>
    <w:lvl w:ilvl="0">
      <w:start w:val="1"/>
      <w:numFmt w:val="decimal"/>
      <w:lvlText w:val="%1)"/>
      <w:lvlJc w:val="left"/>
      <w:pPr>
        <w:ind w:left="1930" w:hanging="229"/>
        <w:jc w:val="left"/>
      </w:pPr>
      <w:rPr>
        <w:rFonts w:hint="default" w:ascii="Calibri" w:hAnsi="Calibri" w:eastAsia="Calibri" w:cs="Calibri"/>
        <w:b w:val="0"/>
        <w:bCs w:val="0"/>
        <w:i/>
        <w:iCs/>
        <w:spacing w:val="-1"/>
        <w:w w:val="98"/>
        <w:sz w:val="26"/>
        <w:szCs w:val="26"/>
        <w:lang w:val="az" w:eastAsia="en-US" w:bidi="ar-SA"/>
      </w:rPr>
    </w:lvl>
    <w:lvl w:ilvl="1">
      <w:start w:val="0"/>
      <w:numFmt w:val="bullet"/>
      <w:lvlText w:val="•"/>
      <w:lvlJc w:val="left"/>
      <w:pPr>
        <w:ind w:left="2851" w:hanging="229"/>
      </w:pPr>
      <w:rPr>
        <w:rFonts w:hint="default"/>
        <w:lang w:val="az" w:eastAsia="en-US" w:bidi="ar-SA"/>
      </w:rPr>
    </w:lvl>
    <w:lvl w:ilvl="2">
      <w:start w:val="0"/>
      <w:numFmt w:val="bullet"/>
      <w:lvlText w:val="•"/>
      <w:lvlJc w:val="left"/>
      <w:pPr>
        <w:ind w:left="3763" w:hanging="229"/>
      </w:pPr>
      <w:rPr>
        <w:rFonts w:hint="default"/>
        <w:lang w:val="az" w:eastAsia="en-US" w:bidi="ar-SA"/>
      </w:rPr>
    </w:lvl>
    <w:lvl w:ilvl="3">
      <w:start w:val="0"/>
      <w:numFmt w:val="bullet"/>
      <w:lvlText w:val="•"/>
      <w:lvlJc w:val="left"/>
      <w:pPr>
        <w:ind w:left="4675" w:hanging="229"/>
      </w:pPr>
      <w:rPr>
        <w:rFonts w:hint="default"/>
        <w:lang w:val="az" w:eastAsia="en-US" w:bidi="ar-SA"/>
      </w:rPr>
    </w:lvl>
    <w:lvl w:ilvl="4">
      <w:start w:val="0"/>
      <w:numFmt w:val="bullet"/>
      <w:lvlText w:val="•"/>
      <w:lvlJc w:val="left"/>
      <w:pPr>
        <w:ind w:left="5586" w:hanging="229"/>
      </w:pPr>
      <w:rPr>
        <w:rFonts w:hint="default"/>
        <w:lang w:val="az" w:eastAsia="en-US" w:bidi="ar-SA"/>
      </w:rPr>
    </w:lvl>
    <w:lvl w:ilvl="5">
      <w:start w:val="0"/>
      <w:numFmt w:val="bullet"/>
      <w:lvlText w:val="•"/>
      <w:lvlJc w:val="left"/>
      <w:pPr>
        <w:ind w:left="6498" w:hanging="229"/>
      </w:pPr>
      <w:rPr>
        <w:rFonts w:hint="default"/>
        <w:lang w:val="az" w:eastAsia="en-US" w:bidi="ar-SA"/>
      </w:rPr>
    </w:lvl>
    <w:lvl w:ilvl="6">
      <w:start w:val="0"/>
      <w:numFmt w:val="bullet"/>
      <w:lvlText w:val="•"/>
      <w:lvlJc w:val="left"/>
      <w:pPr>
        <w:ind w:left="7410" w:hanging="229"/>
      </w:pPr>
      <w:rPr>
        <w:rFonts w:hint="default"/>
        <w:lang w:val="az" w:eastAsia="en-US" w:bidi="ar-SA"/>
      </w:rPr>
    </w:lvl>
    <w:lvl w:ilvl="7">
      <w:start w:val="0"/>
      <w:numFmt w:val="bullet"/>
      <w:lvlText w:val="•"/>
      <w:lvlJc w:val="left"/>
      <w:pPr>
        <w:ind w:left="8322" w:hanging="229"/>
      </w:pPr>
      <w:rPr>
        <w:rFonts w:hint="default"/>
        <w:lang w:val="az" w:eastAsia="en-US" w:bidi="ar-SA"/>
      </w:rPr>
    </w:lvl>
    <w:lvl w:ilvl="8">
      <w:start w:val="0"/>
      <w:numFmt w:val="bullet"/>
      <w:lvlText w:val="•"/>
      <w:lvlJc w:val="left"/>
      <w:pPr>
        <w:ind w:left="9233" w:hanging="229"/>
      </w:pPr>
      <w:rPr>
        <w:rFonts w:hint="default"/>
        <w:lang w:val="az" w:eastAsia="en-US" w:bidi="ar-SA"/>
      </w:rPr>
    </w:lvl>
  </w:abstractNum>
  <w:abstractNum w:abstractNumId="163">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1"/>
      <w:numFmt w:val="decimal"/>
      <w:lvlText w:val="%2)"/>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62">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61">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60">
    <w:multiLevelType w:val="hybridMultilevel"/>
    <w:lvl w:ilvl="0">
      <w:start w:val="1"/>
      <w:numFmt w:val="decimal"/>
      <w:lvlText w:val="%1)"/>
      <w:lvlJc w:val="left"/>
      <w:pPr>
        <w:ind w:left="1930" w:hanging="229"/>
        <w:jc w:val="left"/>
      </w:pPr>
      <w:rPr>
        <w:rFonts w:hint="default" w:ascii="Calibri" w:hAnsi="Calibri" w:eastAsia="Calibri" w:cs="Calibri"/>
        <w:b w:val="0"/>
        <w:bCs w:val="0"/>
        <w:i/>
        <w:iCs/>
        <w:spacing w:val="-1"/>
        <w:w w:val="98"/>
        <w:sz w:val="26"/>
        <w:szCs w:val="26"/>
        <w:lang w:val="az" w:eastAsia="en-US" w:bidi="ar-SA"/>
      </w:rPr>
    </w:lvl>
    <w:lvl w:ilvl="1">
      <w:start w:val="0"/>
      <w:numFmt w:val="bullet"/>
      <w:lvlText w:val="•"/>
      <w:lvlJc w:val="left"/>
      <w:pPr>
        <w:ind w:left="2851" w:hanging="229"/>
      </w:pPr>
      <w:rPr>
        <w:rFonts w:hint="default"/>
        <w:lang w:val="az" w:eastAsia="en-US" w:bidi="ar-SA"/>
      </w:rPr>
    </w:lvl>
    <w:lvl w:ilvl="2">
      <w:start w:val="0"/>
      <w:numFmt w:val="bullet"/>
      <w:lvlText w:val="•"/>
      <w:lvlJc w:val="left"/>
      <w:pPr>
        <w:ind w:left="3763" w:hanging="229"/>
      </w:pPr>
      <w:rPr>
        <w:rFonts w:hint="default"/>
        <w:lang w:val="az" w:eastAsia="en-US" w:bidi="ar-SA"/>
      </w:rPr>
    </w:lvl>
    <w:lvl w:ilvl="3">
      <w:start w:val="0"/>
      <w:numFmt w:val="bullet"/>
      <w:lvlText w:val="•"/>
      <w:lvlJc w:val="left"/>
      <w:pPr>
        <w:ind w:left="4675" w:hanging="229"/>
      </w:pPr>
      <w:rPr>
        <w:rFonts w:hint="default"/>
        <w:lang w:val="az" w:eastAsia="en-US" w:bidi="ar-SA"/>
      </w:rPr>
    </w:lvl>
    <w:lvl w:ilvl="4">
      <w:start w:val="0"/>
      <w:numFmt w:val="bullet"/>
      <w:lvlText w:val="•"/>
      <w:lvlJc w:val="left"/>
      <w:pPr>
        <w:ind w:left="5586" w:hanging="229"/>
      </w:pPr>
      <w:rPr>
        <w:rFonts w:hint="default"/>
        <w:lang w:val="az" w:eastAsia="en-US" w:bidi="ar-SA"/>
      </w:rPr>
    </w:lvl>
    <w:lvl w:ilvl="5">
      <w:start w:val="0"/>
      <w:numFmt w:val="bullet"/>
      <w:lvlText w:val="•"/>
      <w:lvlJc w:val="left"/>
      <w:pPr>
        <w:ind w:left="6498" w:hanging="229"/>
      </w:pPr>
      <w:rPr>
        <w:rFonts w:hint="default"/>
        <w:lang w:val="az" w:eastAsia="en-US" w:bidi="ar-SA"/>
      </w:rPr>
    </w:lvl>
    <w:lvl w:ilvl="6">
      <w:start w:val="0"/>
      <w:numFmt w:val="bullet"/>
      <w:lvlText w:val="•"/>
      <w:lvlJc w:val="left"/>
      <w:pPr>
        <w:ind w:left="7410" w:hanging="229"/>
      </w:pPr>
      <w:rPr>
        <w:rFonts w:hint="default"/>
        <w:lang w:val="az" w:eastAsia="en-US" w:bidi="ar-SA"/>
      </w:rPr>
    </w:lvl>
    <w:lvl w:ilvl="7">
      <w:start w:val="0"/>
      <w:numFmt w:val="bullet"/>
      <w:lvlText w:val="•"/>
      <w:lvlJc w:val="left"/>
      <w:pPr>
        <w:ind w:left="8322" w:hanging="229"/>
      </w:pPr>
      <w:rPr>
        <w:rFonts w:hint="default"/>
        <w:lang w:val="az" w:eastAsia="en-US" w:bidi="ar-SA"/>
      </w:rPr>
    </w:lvl>
    <w:lvl w:ilvl="8">
      <w:start w:val="0"/>
      <w:numFmt w:val="bullet"/>
      <w:lvlText w:val="•"/>
      <w:lvlJc w:val="left"/>
      <w:pPr>
        <w:ind w:left="9233" w:hanging="229"/>
      </w:pPr>
      <w:rPr>
        <w:rFonts w:hint="default"/>
        <w:lang w:val="az" w:eastAsia="en-US" w:bidi="ar-SA"/>
      </w:rPr>
    </w:lvl>
  </w:abstractNum>
  <w:abstractNum w:abstractNumId="159">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58">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57">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56">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55">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54">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53">
    <w:multiLevelType w:val="hybridMultilevel"/>
    <w:lvl w:ilvl="0">
      <w:start w:val="4"/>
      <w:numFmt w:val="decimal"/>
      <w:lvlText w:val="%1)"/>
      <w:lvlJc w:val="left"/>
      <w:pPr>
        <w:ind w:left="2061" w:hanging="360"/>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59" w:hanging="360"/>
      </w:pPr>
      <w:rPr>
        <w:rFonts w:hint="default"/>
        <w:lang w:val="az" w:eastAsia="en-US" w:bidi="ar-SA"/>
      </w:rPr>
    </w:lvl>
    <w:lvl w:ilvl="2">
      <w:start w:val="0"/>
      <w:numFmt w:val="bullet"/>
      <w:lvlText w:val="•"/>
      <w:lvlJc w:val="left"/>
      <w:pPr>
        <w:ind w:left="3859" w:hanging="360"/>
      </w:pPr>
      <w:rPr>
        <w:rFonts w:hint="default"/>
        <w:lang w:val="az" w:eastAsia="en-US" w:bidi="ar-SA"/>
      </w:rPr>
    </w:lvl>
    <w:lvl w:ilvl="3">
      <w:start w:val="0"/>
      <w:numFmt w:val="bullet"/>
      <w:lvlText w:val="•"/>
      <w:lvlJc w:val="left"/>
      <w:pPr>
        <w:ind w:left="4759" w:hanging="360"/>
      </w:pPr>
      <w:rPr>
        <w:rFonts w:hint="default"/>
        <w:lang w:val="az" w:eastAsia="en-US" w:bidi="ar-SA"/>
      </w:rPr>
    </w:lvl>
    <w:lvl w:ilvl="4">
      <w:start w:val="0"/>
      <w:numFmt w:val="bullet"/>
      <w:lvlText w:val="•"/>
      <w:lvlJc w:val="left"/>
      <w:pPr>
        <w:ind w:left="5658" w:hanging="360"/>
      </w:pPr>
      <w:rPr>
        <w:rFonts w:hint="default"/>
        <w:lang w:val="az" w:eastAsia="en-US" w:bidi="ar-SA"/>
      </w:rPr>
    </w:lvl>
    <w:lvl w:ilvl="5">
      <w:start w:val="0"/>
      <w:numFmt w:val="bullet"/>
      <w:lvlText w:val="•"/>
      <w:lvlJc w:val="left"/>
      <w:pPr>
        <w:ind w:left="6558" w:hanging="360"/>
      </w:pPr>
      <w:rPr>
        <w:rFonts w:hint="default"/>
        <w:lang w:val="az" w:eastAsia="en-US" w:bidi="ar-SA"/>
      </w:rPr>
    </w:lvl>
    <w:lvl w:ilvl="6">
      <w:start w:val="0"/>
      <w:numFmt w:val="bullet"/>
      <w:lvlText w:val="•"/>
      <w:lvlJc w:val="left"/>
      <w:pPr>
        <w:ind w:left="7458" w:hanging="360"/>
      </w:pPr>
      <w:rPr>
        <w:rFonts w:hint="default"/>
        <w:lang w:val="az" w:eastAsia="en-US" w:bidi="ar-SA"/>
      </w:rPr>
    </w:lvl>
    <w:lvl w:ilvl="7">
      <w:start w:val="0"/>
      <w:numFmt w:val="bullet"/>
      <w:lvlText w:val="•"/>
      <w:lvlJc w:val="left"/>
      <w:pPr>
        <w:ind w:left="8358" w:hanging="360"/>
      </w:pPr>
      <w:rPr>
        <w:rFonts w:hint="default"/>
        <w:lang w:val="az" w:eastAsia="en-US" w:bidi="ar-SA"/>
      </w:rPr>
    </w:lvl>
    <w:lvl w:ilvl="8">
      <w:start w:val="0"/>
      <w:numFmt w:val="bullet"/>
      <w:lvlText w:val="•"/>
      <w:lvlJc w:val="left"/>
      <w:pPr>
        <w:ind w:left="9257" w:hanging="360"/>
      </w:pPr>
      <w:rPr>
        <w:rFonts w:hint="default"/>
        <w:lang w:val="az" w:eastAsia="en-US" w:bidi="ar-SA"/>
      </w:rPr>
    </w:lvl>
  </w:abstractNum>
  <w:abstractNum w:abstractNumId="152">
    <w:multiLevelType w:val="hybridMultilevel"/>
    <w:lvl w:ilvl="0">
      <w:start w:val="3"/>
      <w:numFmt w:val="decimal"/>
      <w:lvlText w:val="%1)"/>
      <w:lvlJc w:val="left"/>
      <w:pPr>
        <w:ind w:left="2062" w:hanging="360"/>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59" w:hanging="360"/>
      </w:pPr>
      <w:rPr>
        <w:rFonts w:hint="default"/>
        <w:lang w:val="az" w:eastAsia="en-US" w:bidi="ar-SA"/>
      </w:rPr>
    </w:lvl>
    <w:lvl w:ilvl="2">
      <w:start w:val="0"/>
      <w:numFmt w:val="bullet"/>
      <w:lvlText w:val="•"/>
      <w:lvlJc w:val="left"/>
      <w:pPr>
        <w:ind w:left="3859" w:hanging="360"/>
      </w:pPr>
      <w:rPr>
        <w:rFonts w:hint="default"/>
        <w:lang w:val="az" w:eastAsia="en-US" w:bidi="ar-SA"/>
      </w:rPr>
    </w:lvl>
    <w:lvl w:ilvl="3">
      <w:start w:val="0"/>
      <w:numFmt w:val="bullet"/>
      <w:lvlText w:val="•"/>
      <w:lvlJc w:val="left"/>
      <w:pPr>
        <w:ind w:left="4759" w:hanging="360"/>
      </w:pPr>
      <w:rPr>
        <w:rFonts w:hint="default"/>
        <w:lang w:val="az" w:eastAsia="en-US" w:bidi="ar-SA"/>
      </w:rPr>
    </w:lvl>
    <w:lvl w:ilvl="4">
      <w:start w:val="0"/>
      <w:numFmt w:val="bullet"/>
      <w:lvlText w:val="•"/>
      <w:lvlJc w:val="left"/>
      <w:pPr>
        <w:ind w:left="5658" w:hanging="360"/>
      </w:pPr>
      <w:rPr>
        <w:rFonts w:hint="default"/>
        <w:lang w:val="az" w:eastAsia="en-US" w:bidi="ar-SA"/>
      </w:rPr>
    </w:lvl>
    <w:lvl w:ilvl="5">
      <w:start w:val="0"/>
      <w:numFmt w:val="bullet"/>
      <w:lvlText w:val="•"/>
      <w:lvlJc w:val="left"/>
      <w:pPr>
        <w:ind w:left="6558" w:hanging="360"/>
      </w:pPr>
      <w:rPr>
        <w:rFonts w:hint="default"/>
        <w:lang w:val="az" w:eastAsia="en-US" w:bidi="ar-SA"/>
      </w:rPr>
    </w:lvl>
    <w:lvl w:ilvl="6">
      <w:start w:val="0"/>
      <w:numFmt w:val="bullet"/>
      <w:lvlText w:val="•"/>
      <w:lvlJc w:val="left"/>
      <w:pPr>
        <w:ind w:left="7458" w:hanging="360"/>
      </w:pPr>
      <w:rPr>
        <w:rFonts w:hint="default"/>
        <w:lang w:val="az" w:eastAsia="en-US" w:bidi="ar-SA"/>
      </w:rPr>
    </w:lvl>
    <w:lvl w:ilvl="7">
      <w:start w:val="0"/>
      <w:numFmt w:val="bullet"/>
      <w:lvlText w:val="•"/>
      <w:lvlJc w:val="left"/>
      <w:pPr>
        <w:ind w:left="8358" w:hanging="360"/>
      </w:pPr>
      <w:rPr>
        <w:rFonts w:hint="default"/>
        <w:lang w:val="az" w:eastAsia="en-US" w:bidi="ar-SA"/>
      </w:rPr>
    </w:lvl>
    <w:lvl w:ilvl="8">
      <w:start w:val="0"/>
      <w:numFmt w:val="bullet"/>
      <w:lvlText w:val="•"/>
      <w:lvlJc w:val="left"/>
      <w:pPr>
        <w:ind w:left="9257" w:hanging="360"/>
      </w:pPr>
      <w:rPr>
        <w:rFonts w:hint="default"/>
        <w:lang w:val="az" w:eastAsia="en-US" w:bidi="ar-SA"/>
      </w:rPr>
    </w:lvl>
  </w:abstractNum>
  <w:abstractNum w:abstractNumId="151">
    <w:multiLevelType w:val="hybridMultilevel"/>
    <w:lvl w:ilvl="0">
      <w:start w:val="0"/>
      <w:numFmt w:val="bullet"/>
      <w:lvlText w:val=""/>
      <w:lvlJc w:val="left"/>
      <w:pPr>
        <w:ind w:left="1714" w:hanging="360"/>
      </w:pPr>
      <w:rPr>
        <w:rFonts w:hint="default" w:ascii="Symbol" w:hAnsi="Symbol" w:eastAsia="Symbol" w:cs="Symbol"/>
        <w:b w:val="0"/>
        <w:bCs w:val="0"/>
        <w:i w:val="0"/>
        <w:iCs w:val="0"/>
        <w:spacing w:val="0"/>
        <w:w w:val="99"/>
        <w:sz w:val="20"/>
        <w:szCs w:val="20"/>
        <w:lang w:val="az" w:eastAsia="en-US" w:bidi="ar-SA"/>
      </w:rPr>
    </w:lvl>
    <w:lvl w:ilvl="1">
      <w:start w:val="0"/>
      <w:numFmt w:val="bullet"/>
      <w:lvlText w:val="•"/>
      <w:lvlJc w:val="left"/>
      <w:pPr>
        <w:ind w:left="2653" w:hanging="360"/>
      </w:pPr>
      <w:rPr>
        <w:rFonts w:hint="default"/>
        <w:lang w:val="az" w:eastAsia="en-US" w:bidi="ar-SA"/>
      </w:rPr>
    </w:lvl>
    <w:lvl w:ilvl="2">
      <w:start w:val="0"/>
      <w:numFmt w:val="bullet"/>
      <w:lvlText w:val="•"/>
      <w:lvlJc w:val="left"/>
      <w:pPr>
        <w:ind w:left="3587" w:hanging="360"/>
      </w:pPr>
      <w:rPr>
        <w:rFonts w:hint="default"/>
        <w:lang w:val="az" w:eastAsia="en-US" w:bidi="ar-SA"/>
      </w:rPr>
    </w:lvl>
    <w:lvl w:ilvl="3">
      <w:start w:val="0"/>
      <w:numFmt w:val="bullet"/>
      <w:lvlText w:val="•"/>
      <w:lvlJc w:val="left"/>
      <w:pPr>
        <w:ind w:left="4521" w:hanging="360"/>
      </w:pPr>
      <w:rPr>
        <w:rFonts w:hint="default"/>
        <w:lang w:val="az" w:eastAsia="en-US" w:bidi="ar-SA"/>
      </w:rPr>
    </w:lvl>
    <w:lvl w:ilvl="4">
      <w:start w:val="0"/>
      <w:numFmt w:val="bullet"/>
      <w:lvlText w:val="•"/>
      <w:lvlJc w:val="left"/>
      <w:pPr>
        <w:ind w:left="5454" w:hanging="360"/>
      </w:pPr>
      <w:rPr>
        <w:rFonts w:hint="default"/>
        <w:lang w:val="az" w:eastAsia="en-US" w:bidi="ar-SA"/>
      </w:rPr>
    </w:lvl>
    <w:lvl w:ilvl="5">
      <w:start w:val="0"/>
      <w:numFmt w:val="bullet"/>
      <w:lvlText w:val="•"/>
      <w:lvlJc w:val="left"/>
      <w:pPr>
        <w:ind w:left="6388" w:hanging="360"/>
      </w:pPr>
      <w:rPr>
        <w:rFonts w:hint="default"/>
        <w:lang w:val="az" w:eastAsia="en-US" w:bidi="ar-SA"/>
      </w:rPr>
    </w:lvl>
    <w:lvl w:ilvl="6">
      <w:start w:val="0"/>
      <w:numFmt w:val="bullet"/>
      <w:lvlText w:val="•"/>
      <w:lvlJc w:val="left"/>
      <w:pPr>
        <w:ind w:left="7322" w:hanging="360"/>
      </w:pPr>
      <w:rPr>
        <w:rFonts w:hint="default"/>
        <w:lang w:val="az" w:eastAsia="en-US" w:bidi="ar-SA"/>
      </w:rPr>
    </w:lvl>
    <w:lvl w:ilvl="7">
      <w:start w:val="0"/>
      <w:numFmt w:val="bullet"/>
      <w:lvlText w:val="•"/>
      <w:lvlJc w:val="left"/>
      <w:pPr>
        <w:ind w:left="8256" w:hanging="360"/>
      </w:pPr>
      <w:rPr>
        <w:rFonts w:hint="default"/>
        <w:lang w:val="az" w:eastAsia="en-US" w:bidi="ar-SA"/>
      </w:rPr>
    </w:lvl>
    <w:lvl w:ilvl="8">
      <w:start w:val="0"/>
      <w:numFmt w:val="bullet"/>
      <w:lvlText w:val="•"/>
      <w:lvlJc w:val="left"/>
      <w:pPr>
        <w:ind w:left="9189" w:hanging="360"/>
      </w:pPr>
      <w:rPr>
        <w:rFonts w:hint="default"/>
        <w:lang w:val="az" w:eastAsia="en-US" w:bidi="ar-SA"/>
      </w:rPr>
    </w:lvl>
  </w:abstractNum>
  <w:abstractNum w:abstractNumId="150">
    <w:multiLevelType w:val="hybridMultilevel"/>
    <w:lvl w:ilvl="0">
      <w:start w:val="1"/>
      <w:numFmt w:val="upperRoman"/>
      <w:lvlText w:val="%1."/>
      <w:lvlJc w:val="left"/>
      <w:pPr>
        <w:ind w:left="1927" w:hanging="214"/>
        <w:jc w:val="left"/>
      </w:pPr>
      <w:rPr>
        <w:rFonts w:hint="default" w:ascii="Times New Roman" w:hAnsi="Times New Roman" w:eastAsia="Times New Roman" w:cs="Times New Roman"/>
        <w:b/>
        <w:bCs/>
        <w:i w:val="0"/>
        <w:iCs w:val="0"/>
        <w:spacing w:val="0"/>
        <w:w w:val="100"/>
        <w:sz w:val="24"/>
        <w:szCs w:val="24"/>
        <w:lang w:val="az" w:eastAsia="en-US" w:bidi="ar-SA"/>
      </w:rPr>
    </w:lvl>
    <w:lvl w:ilvl="1">
      <w:start w:val="0"/>
      <w:numFmt w:val="bullet"/>
      <w:lvlText w:val="•"/>
      <w:lvlJc w:val="left"/>
      <w:pPr>
        <w:ind w:left="2833" w:hanging="214"/>
      </w:pPr>
      <w:rPr>
        <w:rFonts w:hint="default"/>
        <w:lang w:val="az" w:eastAsia="en-US" w:bidi="ar-SA"/>
      </w:rPr>
    </w:lvl>
    <w:lvl w:ilvl="2">
      <w:start w:val="0"/>
      <w:numFmt w:val="bullet"/>
      <w:lvlText w:val="•"/>
      <w:lvlJc w:val="left"/>
      <w:pPr>
        <w:ind w:left="3747" w:hanging="214"/>
      </w:pPr>
      <w:rPr>
        <w:rFonts w:hint="default"/>
        <w:lang w:val="az" w:eastAsia="en-US" w:bidi="ar-SA"/>
      </w:rPr>
    </w:lvl>
    <w:lvl w:ilvl="3">
      <w:start w:val="0"/>
      <w:numFmt w:val="bullet"/>
      <w:lvlText w:val="•"/>
      <w:lvlJc w:val="left"/>
      <w:pPr>
        <w:ind w:left="4661" w:hanging="214"/>
      </w:pPr>
      <w:rPr>
        <w:rFonts w:hint="default"/>
        <w:lang w:val="az" w:eastAsia="en-US" w:bidi="ar-SA"/>
      </w:rPr>
    </w:lvl>
    <w:lvl w:ilvl="4">
      <w:start w:val="0"/>
      <w:numFmt w:val="bullet"/>
      <w:lvlText w:val="•"/>
      <w:lvlJc w:val="left"/>
      <w:pPr>
        <w:ind w:left="5574" w:hanging="214"/>
      </w:pPr>
      <w:rPr>
        <w:rFonts w:hint="default"/>
        <w:lang w:val="az" w:eastAsia="en-US" w:bidi="ar-SA"/>
      </w:rPr>
    </w:lvl>
    <w:lvl w:ilvl="5">
      <w:start w:val="0"/>
      <w:numFmt w:val="bullet"/>
      <w:lvlText w:val="•"/>
      <w:lvlJc w:val="left"/>
      <w:pPr>
        <w:ind w:left="6488" w:hanging="214"/>
      </w:pPr>
      <w:rPr>
        <w:rFonts w:hint="default"/>
        <w:lang w:val="az" w:eastAsia="en-US" w:bidi="ar-SA"/>
      </w:rPr>
    </w:lvl>
    <w:lvl w:ilvl="6">
      <w:start w:val="0"/>
      <w:numFmt w:val="bullet"/>
      <w:lvlText w:val="•"/>
      <w:lvlJc w:val="left"/>
      <w:pPr>
        <w:ind w:left="7402" w:hanging="214"/>
      </w:pPr>
      <w:rPr>
        <w:rFonts w:hint="default"/>
        <w:lang w:val="az" w:eastAsia="en-US" w:bidi="ar-SA"/>
      </w:rPr>
    </w:lvl>
    <w:lvl w:ilvl="7">
      <w:start w:val="0"/>
      <w:numFmt w:val="bullet"/>
      <w:lvlText w:val="•"/>
      <w:lvlJc w:val="left"/>
      <w:pPr>
        <w:ind w:left="8316" w:hanging="214"/>
      </w:pPr>
      <w:rPr>
        <w:rFonts w:hint="default"/>
        <w:lang w:val="az" w:eastAsia="en-US" w:bidi="ar-SA"/>
      </w:rPr>
    </w:lvl>
    <w:lvl w:ilvl="8">
      <w:start w:val="0"/>
      <w:numFmt w:val="bullet"/>
      <w:lvlText w:val="•"/>
      <w:lvlJc w:val="left"/>
      <w:pPr>
        <w:ind w:left="9229" w:hanging="214"/>
      </w:pPr>
      <w:rPr>
        <w:rFonts w:hint="default"/>
        <w:lang w:val="az" w:eastAsia="en-US" w:bidi="ar-SA"/>
      </w:rPr>
    </w:lvl>
  </w:abstractNum>
  <w:abstractNum w:abstractNumId="149">
    <w:multiLevelType w:val="hybridMultilevel"/>
    <w:lvl w:ilvl="0">
      <w:start w:val="2"/>
      <w:numFmt w:val="upperRoman"/>
      <w:lvlText w:val="%1"/>
      <w:lvlJc w:val="left"/>
      <w:pPr>
        <w:ind w:left="218" w:hanging="219"/>
        <w:jc w:val="right"/>
      </w:pPr>
      <w:rPr>
        <w:rFonts w:hint="default" w:ascii="Times New Roman" w:hAnsi="Times New Roman" w:eastAsia="Times New Roman" w:cs="Times New Roman"/>
        <w:b w:val="0"/>
        <w:bCs w:val="0"/>
        <w:i w:val="0"/>
        <w:iCs w:val="0"/>
        <w:spacing w:val="0"/>
        <w:w w:val="100"/>
        <w:sz w:val="24"/>
        <w:szCs w:val="24"/>
        <w:lang w:val="az" w:eastAsia="en-US" w:bidi="ar-SA"/>
      </w:rPr>
    </w:lvl>
    <w:lvl w:ilvl="1">
      <w:start w:val="0"/>
      <w:numFmt w:val="bullet"/>
      <w:lvlText w:val="•"/>
      <w:lvlJc w:val="left"/>
      <w:pPr>
        <w:ind w:left="1133" w:hanging="219"/>
      </w:pPr>
      <w:rPr>
        <w:rFonts w:hint="default"/>
        <w:lang w:val="az" w:eastAsia="en-US" w:bidi="ar-SA"/>
      </w:rPr>
    </w:lvl>
    <w:lvl w:ilvl="2">
      <w:start w:val="0"/>
      <w:numFmt w:val="bullet"/>
      <w:lvlText w:val="•"/>
      <w:lvlJc w:val="left"/>
      <w:pPr>
        <w:ind w:left="2047" w:hanging="219"/>
      </w:pPr>
      <w:rPr>
        <w:rFonts w:hint="default"/>
        <w:lang w:val="az" w:eastAsia="en-US" w:bidi="ar-SA"/>
      </w:rPr>
    </w:lvl>
    <w:lvl w:ilvl="3">
      <w:start w:val="0"/>
      <w:numFmt w:val="bullet"/>
      <w:lvlText w:val="•"/>
      <w:lvlJc w:val="left"/>
      <w:pPr>
        <w:ind w:left="2960" w:hanging="219"/>
      </w:pPr>
      <w:rPr>
        <w:rFonts w:hint="default"/>
        <w:lang w:val="az" w:eastAsia="en-US" w:bidi="ar-SA"/>
      </w:rPr>
    </w:lvl>
    <w:lvl w:ilvl="4">
      <w:start w:val="0"/>
      <w:numFmt w:val="bullet"/>
      <w:lvlText w:val="•"/>
      <w:lvlJc w:val="left"/>
      <w:pPr>
        <w:ind w:left="3874" w:hanging="219"/>
      </w:pPr>
      <w:rPr>
        <w:rFonts w:hint="default"/>
        <w:lang w:val="az" w:eastAsia="en-US" w:bidi="ar-SA"/>
      </w:rPr>
    </w:lvl>
    <w:lvl w:ilvl="5">
      <w:start w:val="0"/>
      <w:numFmt w:val="bullet"/>
      <w:lvlText w:val="•"/>
      <w:lvlJc w:val="left"/>
      <w:pPr>
        <w:ind w:left="4787" w:hanging="219"/>
      </w:pPr>
      <w:rPr>
        <w:rFonts w:hint="default"/>
        <w:lang w:val="az" w:eastAsia="en-US" w:bidi="ar-SA"/>
      </w:rPr>
    </w:lvl>
    <w:lvl w:ilvl="6">
      <w:start w:val="0"/>
      <w:numFmt w:val="bullet"/>
      <w:lvlText w:val="•"/>
      <w:lvlJc w:val="left"/>
      <w:pPr>
        <w:ind w:left="5701" w:hanging="219"/>
      </w:pPr>
      <w:rPr>
        <w:rFonts w:hint="default"/>
        <w:lang w:val="az" w:eastAsia="en-US" w:bidi="ar-SA"/>
      </w:rPr>
    </w:lvl>
    <w:lvl w:ilvl="7">
      <w:start w:val="0"/>
      <w:numFmt w:val="bullet"/>
      <w:lvlText w:val="•"/>
      <w:lvlJc w:val="left"/>
      <w:pPr>
        <w:ind w:left="6614" w:hanging="219"/>
      </w:pPr>
      <w:rPr>
        <w:rFonts w:hint="default"/>
        <w:lang w:val="az" w:eastAsia="en-US" w:bidi="ar-SA"/>
      </w:rPr>
    </w:lvl>
    <w:lvl w:ilvl="8">
      <w:start w:val="0"/>
      <w:numFmt w:val="bullet"/>
      <w:lvlText w:val="•"/>
      <w:lvlJc w:val="left"/>
      <w:pPr>
        <w:ind w:left="7528" w:hanging="219"/>
      </w:pPr>
      <w:rPr>
        <w:rFonts w:hint="default"/>
        <w:lang w:val="az" w:eastAsia="en-US" w:bidi="ar-SA"/>
      </w:rPr>
    </w:lvl>
  </w:abstractNum>
  <w:abstractNum w:abstractNumId="148">
    <w:multiLevelType w:val="hybridMultilevel"/>
    <w:lvl w:ilvl="0">
      <w:start w:val="2"/>
      <w:numFmt w:val="decimal"/>
      <w:lvlText w:val="%1"/>
      <w:lvlJc w:val="left"/>
      <w:pPr>
        <w:ind w:left="1831" w:hanging="600"/>
        <w:jc w:val="left"/>
      </w:pPr>
      <w:rPr>
        <w:rFonts w:hint="default"/>
        <w:lang w:val="az" w:eastAsia="en-US" w:bidi="ar-SA"/>
      </w:rPr>
    </w:lvl>
    <w:lvl w:ilvl="1">
      <w:start w:val="2"/>
      <w:numFmt w:val="decimal"/>
      <w:lvlText w:val="%1.%2"/>
      <w:lvlJc w:val="left"/>
      <w:pPr>
        <w:ind w:left="1831" w:hanging="600"/>
        <w:jc w:val="left"/>
      </w:pPr>
      <w:rPr>
        <w:rFonts w:hint="default"/>
        <w:lang w:val="az" w:eastAsia="en-US" w:bidi="ar-SA"/>
      </w:rPr>
    </w:lvl>
    <w:lvl w:ilvl="2">
      <w:start w:val="1"/>
      <w:numFmt w:val="decimal"/>
      <w:lvlText w:val="%1.%2.%3."/>
      <w:lvlJc w:val="left"/>
      <w:pPr>
        <w:ind w:left="1831" w:hanging="600"/>
        <w:jc w:val="right"/>
      </w:pPr>
      <w:rPr>
        <w:rFonts w:hint="default" w:ascii="Times New Roman" w:hAnsi="Times New Roman" w:eastAsia="Times New Roman" w:cs="Times New Roman"/>
        <w:b/>
        <w:bCs/>
        <w:i w:val="0"/>
        <w:iCs w:val="0"/>
        <w:spacing w:val="0"/>
        <w:w w:val="100"/>
        <w:sz w:val="24"/>
        <w:szCs w:val="24"/>
        <w:lang w:val="az" w:eastAsia="en-US" w:bidi="ar-SA"/>
      </w:rPr>
    </w:lvl>
    <w:lvl w:ilvl="3">
      <w:start w:val="0"/>
      <w:numFmt w:val="bullet"/>
      <w:lvlText w:val="•"/>
      <w:lvlJc w:val="left"/>
      <w:pPr>
        <w:ind w:left="4605" w:hanging="600"/>
      </w:pPr>
      <w:rPr>
        <w:rFonts w:hint="default"/>
        <w:lang w:val="az" w:eastAsia="en-US" w:bidi="ar-SA"/>
      </w:rPr>
    </w:lvl>
    <w:lvl w:ilvl="4">
      <w:start w:val="0"/>
      <w:numFmt w:val="bullet"/>
      <w:lvlText w:val="•"/>
      <w:lvlJc w:val="left"/>
      <w:pPr>
        <w:ind w:left="5526" w:hanging="600"/>
      </w:pPr>
      <w:rPr>
        <w:rFonts w:hint="default"/>
        <w:lang w:val="az" w:eastAsia="en-US" w:bidi="ar-SA"/>
      </w:rPr>
    </w:lvl>
    <w:lvl w:ilvl="5">
      <w:start w:val="0"/>
      <w:numFmt w:val="bullet"/>
      <w:lvlText w:val="•"/>
      <w:lvlJc w:val="left"/>
      <w:pPr>
        <w:ind w:left="6448" w:hanging="600"/>
      </w:pPr>
      <w:rPr>
        <w:rFonts w:hint="default"/>
        <w:lang w:val="az" w:eastAsia="en-US" w:bidi="ar-SA"/>
      </w:rPr>
    </w:lvl>
    <w:lvl w:ilvl="6">
      <w:start w:val="0"/>
      <w:numFmt w:val="bullet"/>
      <w:lvlText w:val="•"/>
      <w:lvlJc w:val="left"/>
      <w:pPr>
        <w:ind w:left="7370" w:hanging="600"/>
      </w:pPr>
      <w:rPr>
        <w:rFonts w:hint="default"/>
        <w:lang w:val="az" w:eastAsia="en-US" w:bidi="ar-SA"/>
      </w:rPr>
    </w:lvl>
    <w:lvl w:ilvl="7">
      <w:start w:val="0"/>
      <w:numFmt w:val="bullet"/>
      <w:lvlText w:val="•"/>
      <w:lvlJc w:val="left"/>
      <w:pPr>
        <w:ind w:left="8292" w:hanging="600"/>
      </w:pPr>
      <w:rPr>
        <w:rFonts w:hint="default"/>
        <w:lang w:val="az" w:eastAsia="en-US" w:bidi="ar-SA"/>
      </w:rPr>
    </w:lvl>
    <w:lvl w:ilvl="8">
      <w:start w:val="0"/>
      <w:numFmt w:val="bullet"/>
      <w:lvlText w:val="•"/>
      <w:lvlJc w:val="left"/>
      <w:pPr>
        <w:ind w:left="9213" w:hanging="600"/>
      </w:pPr>
      <w:rPr>
        <w:rFonts w:hint="default"/>
        <w:lang w:val="az" w:eastAsia="en-US" w:bidi="ar-SA"/>
      </w:rPr>
    </w:lvl>
  </w:abstractNum>
  <w:abstractNum w:abstractNumId="147">
    <w:multiLevelType w:val="hybridMultilevel"/>
    <w:lvl w:ilvl="0">
      <w:start w:val="0"/>
      <w:numFmt w:val="bullet"/>
      <w:lvlText w:val=""/>
      <w:lvlJc w:val="left"/>
      <w:pPr>
        <w:ind w:left="1713" w:hanging="360"/>
      </w:pPr>
      <w:rPr>
        <w:rFonts w:hint="default" w:ascii="Symbol" w:hAnsi="Symbol" w:eastAsia="Symbol" w:cs="Symbol"/>
        <w:b w:val="0"/>
        <w:bCs w:val="0"/>
        <w:i w:val="0"/>
        <w:iCs w:val="0"/>
        <w:spacing w:val="0"/>
        <w:w w:val="99"/>
        <w:sz w:val="20"/>
        <w:szCs w:val="20"/>
        <w:lang w:val="az" w:eastAsia="en-US" w:bidi="ar-SA"/>
      </w:rPr>
    </w:lvl>
    <w:lvl w:ilvl="1">
      <w:start w:val="0"/>
      <w:numFmt w:val="bullet"/>
      <w:lvlText w:val="•"/>
      <w:lvlJc w:val="left"/>
      <w:pPr>
        <w:ind w:left="2653" w:hanging="360"/>
      </w:pPr>
      <w:rPr>
        <w:rFonts w:hint="default"/>
        <w:lang w:val="az" w:eastAsia="en-US" w:bidi="ar-SA"/>
      </w:rPr>
    </w:lvl>
    <w:lvl w:ilvl="2">
      <w:start w:val="0"/>
      <w:numFmt w:val="bullet"/>
      <w:lvlText w:val="•"/>
      <w:lvlJc w:val="left"/>
      <w:pPr>
        <w:ind w:left="3587" w:hanging="360"/>
      </w:pPr>
      <w:rPr>
        <w:rFonts w:hint="default"/>
        <w:lang w:val="az" w:eastAsia="en-US" w:bidi="ar-SA"/>
      </w:rPr>
    </w:lvl>
    <w:lvl w:ilvl="3">
      <w:start w:val="0"/>
      <w:numFmt w:val="bullet"/>
      <w:lvlText w:val="•"/>
      <w:lvlJc w:val="left"/>
      <w:pPr>
        <w:ind w:left="4521" w:hanging="360"/>
      </w:pPr>
      <w:rPr>
        <w:rFonts w:hint="default"/>
        <w:lang w:val="az" w:eastAsia="en-US" w:bidi="ar-SA"/>
      </w:rPr>
    </w:lvl>
    <w:lvl w:ilvl="4">
      <w:start w:val="0"/>
      <w:numFmt w:val="bullet"/>
      <w:lvlText w:val="•"/>
      <w:lvlJc w:val="left"/>
      <w:pPr>
        <w:ind w:left="5454" w:hanging="360"/>
      </w:pPr>
      <w:rPr>
        <w:rFonts w:hint="default"/>
        <w:lang w:val="az" w:eastAsia="en-US" w:bidi="ar-SA"/>
      </w:rPr>
    </w:lvl>
    <w:lvl w:ilvl="5">
      <w:start w:val="0"/>
      <w:numFmt w:val="bullet"/>
      <w:lvlText w:val="•"/>
      <w:lvlJc w:val="left"/>
      <w:pPr>
        <w:ind w:left="6388" w:hanging="360"/>
      </w:pPr>
      <w:rPr>
        <w:rFonts w:hint="default"/>
        <w:lang w:val="az" w:eastAsia="en-US" w:bidi="ar-SA"/>
      </w:rPr>
    </w:lvl>
    <w:lvl w:ilvl="6">
      <w:start w:val="0"/>
      <w:numFmt w:val="bullet"/>
      <w:lvlText w:val="•"/>
      <w:lvlJc w:val="left"/>
      <w:pPr>
        <w:ind w:left="7322" w:hanging="360"/>
      </w:pPr>
      <w:rPr>
        <w:rFonts w:hint="default"/>
        <w:lang w:val="az" w:eastAsia="en-US" w:bidi="ar-SA"/>
      </w:rPr>
    </w:lvl>
    <w:lvl w:ilvl="7">
      <w:start w:val="0"/>
      <w:numFmt w:val="bullet"/>
      <w:lvlText w:val="•"/>
      <w:lvlJc w:val="left"/>
      <w:pPr>
        <w:ind w:left="8256" w:hanging="360"/>
      </w:pPr>
      <w:rPr>
        <w:rFonts w:hint="default"/>
        <w:lang w:val="az" w:eastAsia="en-US" w:bidi="ar-SA"/>
      </w:rPr>
    </w:lvl>
    <w:lvl w:ilvl="8">
      <w:start w:val="0"/>
      <w:numFmt w:val="bullet"/>
      <w:lvlText w:val="•"/>
      <w:lvlJc w:val="left"/>
      <w:pPr>
        <w:ind w:left="9189" w:hanging="360"/>
      </w:pPr>
      <w:rPr>
        <w:rFonts w:hint="default"/>
        <w:lang w:val="az" w:eastAsia="en-US" w:bidi="ar-SA"/>
      </w:rPr>
    </w:lvl>
  </w:abstractNum>
  <w:abstractNum w:abstractNumId="146">
    <w:multiLevelType w:val="hybridMultilevel"/>
    <w:lvl w:ilvl="0">
      <w:start w:val="2"/>
      <w:numFmt w:val="decimal"/>
      <w:lvlText w:val="%1"/>
      <w:lvlJc w:val="left"/>
      <w:pPr>
        <w:ind w:left="3718" w:hanging="420"/>
        <w:jc w:val="left"/>
      </w:pPr>
      <w:rPr>
        <w:rFonts w:hint="default"/>
        <w:lang w:val="az" w:eastAsia="en-US" w:bidi="ar-SA"/>
      </w:rPr>
    </w:lvl>
    <w:lvl w:ilvl="1">
      <w:start w:val="2"/>
      <w:numFmt w:val="decimal"/>
      <w:lvlText w:val="%1.%2."/>
      <w:lvlJc w:val="left"/>
      <w:pPr>
        <w:ind w:left="3718" w:hanging="420"/>
        <w:jc w:val="right"/>
      </w:pPr>
      <w:rPr>
        <w:rFonts w:hint="default" w:ascii="Times New Roman" w:hAnsi="Times New Roman" w:eastAsia="Times New Roman" w:cs="Times New Roman"/>
        <w:b/>
        <w:bCs/>
        <w:i w:val="0"/>
        <w:iCs w:val="0"/>
        <w:spacing w:val="0"/>
        <w:w w:val="100"/>
        <w:sz w:val="24"/>
        <w:szCs w:val="24"/>
        <w:lang w:val="az" w:eastAsia="en-US" w:bidi="ar-SA"/>
      </w:rPr>
    </w:lvl>
    <w:lvl w:ilvl="2">
      <w:start w:val="1"/>
      <w:numFmt w:val="decimal"/>
      <w:lvlText w:val="%1.%2.%3"/>
      <w:lvlJc w:val="left"/>
      <w:pPr>
        <w:ind w:left="2241" w:hanging="540"/>
        <w:jc w:val="left"/>
      </w:pPr>
      <w:rPr>
        <w:rFonts w:hint="default" w:ascii="Times New Roman" w:hAnsi="Times New Roman" w:eastAsia="Times New Roman" w:cs="Times New Roman"/>
        <w:b/>
        <w:bCs/>
        <w:i w:val="0"/>
        <w:iCs w:val="0"/>
        <w:spacing w:val="0"/>
        <w:w w:val="100"/>
        <w:sz w:val="24"/>
        <w:szCs w:val="24"/>
        <w:lang w:val="az" w:eastAsia="en-US" w:bidi="ar-SA"/>
      </w:rPr>
    </w:lvl>
    <w:lvl w:ilvl="3">
      <w:start w:val="0"/>
      <w:numFmt w:val="bullet"/>
      <w:lvlText w:val="•"/>
      <w:lvlJc w:val="left"/>
      <w:pPr>
        <w:ind w:left="5350" w:hanging="540"/>
      </w:pPr>
      <w:rPr>
        <w:rFonts w:hint="default"/>
        <w:lang w:val="az" w:eastAsia="en-US" w:bidi="ar-SA"/>
      </w:rPr>
    </w:lvl>
    <w:lvl w:ilvl="4">
      <w:start w:val="0"/>
      <w:numFmt w:val="bullet"/>
      <w:lvlText w:val="•"/>
      <w:lvlJc w:val="left"/>
      <w:pPr>
        <w:ind w:left="6165" w:hanging="540"/>
      </w:pPr>
      <w:rPr>
        <w:rFonts w:hint="default"/>
        <w:lang w:val="az" w:eastAsia="en-US" w:bidi="ar-SA"/>
      </w:rPr>
    </w:lvl>
    <w:lvl w:ilvl="5">
      <w:start w:val="0"/>
      <w:numFmt w:val="bullet"/>
      <w:lvlText w:val="•"/>
      <w:lvlJc w:val="left"/>
      <w:pPr>
        <w:ind w:left="6981" w:hanging="540"/>
      </w:pPr>
      <w:rPr>
        <w:rFonts w:hint="default"/>
        <w:lang w:val="az" w:eastAsia="en-US" w:bidi="ar-SA"/>
      </w:rPr>
    </w:lvl>
    <w:lvl w:ilvl="6">
      <w:start w:val="0"/>
      <w:numFmt w:val="bullet"/>
      <w:lvlText w:val="•"/>
      <w:lvlJc w:val="left"/>
      <w:pPr>
        <w:ind w:left="7796" w:hanging="540"/>
      </w:pPr>
      <w:rPr>
        <w:rFonts w:hint="default"/>
        <w:lang w:val="az" w:eastAsia="en-US" w:bidi="ar-SA"/>
      </w:rPr>
    </w:lvl>
    <w:lvl w:ilvl="7">
      <w:start w:val="0"/>
      <w:numFmt w:val="bullet"/>
      <w:lvlText w:val="•"/>
      <w:lvlJc w:val="left"/>
      <w:pPr>
        <w:ind w:left="8611" w:hanging="540"/>
      </w:pPr>
      <w:rPr>
        <w:rFonts w:hint="default"/>
        <w:lang w:val="az" w:eastAsia="en-US" w:bidi="ar-SA"/>
      </w:rPr>
    </w:lvl>
    <w:lvl w:ilvl="8">
      <w:start w:val="0"/>
      <w:numFmt w:val="bullet"/>
      <w:lvlText w:val="•"/>
      <w:lvlJc w:val="left"/>
      <w:pPr>
        <w:ind w:left="9426" w:hanging="540"/>
      </w:pPr>
      <w:rPr>
        <w:rFonts w:hint="default"/>
        <w:lang w:val="az" w:eastAsia="en-US" w:bidi="ar-SA"/>
      </w:rPr>
    </w:lvl>
  </w:abstractNum>
  <w:abstractNum w:abstractNumId="145">
    <w:multiLevelType w:val="hybridMultilevel"/>
    <w:lvl w:ilvl="0">
      <w:start w:val="0"/>
      <w:numFmt w:val="bullet"/>
      <w:lvlText w:val=""/>
      <w:lvlJc w:val="left"/>
      <w:pPr>
        <w:ind w:left="2062" w:hanging="360"/>
      </w:pPr>
      <w:rPr>
        <w:rFonts w:hint="default" w:ascii="Symbol" w:hAnsi="Symbol" w:eastAsia="Symbol" w:cs="Symbol"/>
        <w:b w:val="0"/>
        <w:bCs w:val="0"/>
        <w:i w:val="0"/>
        <w:iCs w:val="0"/>
        <w:spacing w:val="0"/>
        <w:w w:val="99"/>
        <w:sz w:val="20"/>
        <w:szCs w:val="20"/>
        <w:lang w:val="az" w:eastAsia="en-US" w:bidi="ar-SA"/>
      </w:rPr>
    </w:lvl>
    <w:lvl w:ilvl="1">
      <w:start w:val="0"/>
      <w:numFmt w:val="bullet"/>
      <w:lvlText w:val="•"/>
      <w:lvlJc w:val="left"/>
      <w:pPr>
        <w:ind w:left="2959" w:hanging="360"/>
      </w:pPr>
      <w:rPr>
        <w:rFonts w:hint="default"/>
        <w:lang w:val="az" w:eastAsia="en-US" w:bidi="ar-SA"/>
      </w:rPr>
    </w:lvl>
    <w:lvl w:ilvl="2">
      <w:start w:val="0"/>
      <w:numFmt w:val="bullet"/>
      <w:lvlText w:val="•"/>
      <w:lvlJc w:val="left"/>
      <w:pPr>
        <w:ind w:left="3859" w:hanging="360"/>
      </w:pPr>
      <w:rPr>
        <w:rFonts w:hint="default"/>
        <w:lang w:val="az" w:eastAsia="en-US" w:bidi="ar-SA"/>
      </w:rPr>
    </w:lvl>
    <w:lvl w:ilvl="3">
      <w:start w:val="0"/>
      <w:numFmt w:val="bullet"/>
      <w:lvlText w:val="•"/>
      <w:lvlJc w:val="left"/>
      <w:pPr>
        <w:ind w:left="4759" w:hanging="360"/>
      </w:pPr>
      <w:rPr>
        <w:rFonts w:hint="default"/>
        <w:lang w:val="az" w:eastAsia="en-US" w:bidi="ar-SA"/>
      </w:rPr>
    </w:lvl>
    <w:lvl w:ilvl="4">
      <w:start w:val="0"/>
      <w:numFmt w:val="bullet"/>
      <w:lvlText w:val="•"/>
      <w:lvlJc w:val="left"/>
      <w:pPr>
        <w:ind w:left="5658" w:hanging="360"/>
      </w:pPr>
      <w:rPr>
        <w:rFonts w:hint="default"/>
        <w:lang w:val="az" w:eastAsia="en-US" w:bidi="ar-SA"/>
      </w:rPr>
    </w:lvl>
    <w:lvl w:ilvl="5">
      <w:start w:val="0"/>
      <w:numFmt w:val="bullet"/>
      <w:lvlText w:val="•"/>
      <w:lvlJc w:val="left"/>
      <w:pPr>
        <w:ind w:left="6558" w:hanging="360"/>
      </w:pPr>
      <w:rPr>
        <w:rFonts w:hint="default"/>
        <w:lang w:val="az" w:eastAsia="en-US" w:bidi="ar-SA"/>
      </w:rPr>
    </w:lvl>
    <w:lvl w:ilvl="6">
      <w:start w:val="0"/>
      <w:numFmt w:val="bullet"/>
      <w:lvlText w:val="•"/>
      <w:lvlJc w:val="left"/>
      <w:pPr>
        <w:ind w:left="7458" w:hanging="360"/>
      </w:pPr>
      <w:rPr>
        <w:rFonts w:hint="default"/>
        <w:lang w:val="az" w:eastAsia="en-US" w:bidi="ar-SA"/>
      </w:rPr>
    </w:lvl>
    <w:lvl w:ilvl="7">
      <w:start w:val="0"/>
      <w:numFmt w:val="bullet"/>
      <w:lvlText w:val="•"/>
      <w:lvlJc w:val="left"/>
      <w:pPr>
        <w:ind w:left="8358" w:hanging="360"/>
      </w:pPr>
      <w:rPr>
        <w:rFonts w:hint="default"/>
        <w:lang w:val="az" w:eastAsia="en-US" w:bidi="ar-SA"/>
      </w:rPr>
    </w:lvl>
    <w:lvl w:ilvl="8">
      <w:start w:val="0"/>
      <w:numFmt w:val="bullet"/>
      <w:lvlText w:val="•"/>
      <w:lvlJc w:val="left"/>
      <w:pPr>
        <w:ind w:left="9257" w:hanging="360"/>
      </w:pPr>
      <w:rPr>
        <w:rFonts w:hint="default"/>
        <w:lang w:val="az" w:eastAsia="en-US" w:bidi="ar-SA"/>
      </w:rPr>
    </w:lvl>
  </w:abstractNum>
  <w:abstractNum w:abstractNumId="144">
    <w:multiLevelType w:val="hybridMultilevel"/>
    <w:lvl w:ilvl="0">
      <w:start w:val="3"/>
      <w:numFmt w:val="decimal"/>
      <w:lvlText w:val="%1"/>
      <w:lvlJc w:val="left"/>
      <w:pPr>
        <w:ind w:left="3010" w:hanging="600"/>
        <w:jc w:val="left"/>
      </w:pPr>
      <w:rPr>
        <w:rFonts w:hint="default"/>
        <w:lang w:val="az" w:eastAsia="en-US" w:bidi="ar-SA"/>
      </w:rPr>
    </w:lvl>
    <w:lvl w:ilvl="1">
      <w:start w:val="1"/>
      <w:numFmt w:val="decimal"/>
      <w:lvlText w:val="%1.%2"/>
      <w:lvlJc w:val="left"/>
      <w:pPr>
        <w:ind w:left="3010" w:hanging="600"/>
        <w:jc w:val="left"/>
      </w:pPr>
      <w:rPr>
        <w:rFonts w:hint="default"/>
        <w:lang w:val="az" w:eastAsia="en-US" w:bidi="ar-SA"/>
      </w:rPr>
    </w:lvl>
    <w:lvl w:ilvl="2">
      <w:start w:val="1"/>
      <w:numFmt w:val="decimal"/>
      <w:lvlText w:val="%1.%2.%3."/>
      <w:lvlJc w:val="left"/>
      <w:pPr>
        <w:ind w:left="3010" w:hanging="600"/>
        <w:jc w:val="left"/>
      </w:pPr>
      <w:rPr>
        <w:rFonts w:hint="default" w:ascii="Times New Roman" w:hAnsi="Times New Roman" w:eastAsia="Times New Roman" w:cs="Times New Roman"/>
        <w:b/>
        <w:bCs/>
        <w:i w:val="0"/>
        <w:iCs w:val="0"/>
        <w:spacing w:val="0"/>
        <w:w w:val="100"/>
        <w:sz w:val="24"/>
        <w:szCs w:val="24"/>
        <w:lang w:val="az" w:eastAsia="en-US" w:bidi="ar-SA"/>
      </w:rPr>
    </w:lvl>
    <w:lvl w:ilvl="3">
      <w:start w:val="0"/>
      <w:numFmt w:val="bullet"/>
      <w:lvlText w:val="•"/>
      <w:lvlJc w:val="left"/>
      <w:pPr>
        <w:ind w:left="5431" w:hanging="600"/>
      </w:pPr>
      <w:rPr>
        <w:rFonts w:hint="default"/>
        <w:lang w:val="az" w:eastAsia="en-US" w:bidi="ar-SA"/>
      </w:rPr>
    </w:lvl>
    <w:lvl w:ilvl="4">
      <w:start w:val="0"/>
      <w:numFmt w:val="bullet"/>
      <w:lvlText w:val="•"/>
      <w:lvlJc w:val="left"/>
      <w:pPr>
        <w:ind w:left="6234" w:hanging="600"/>
      </w:pPr>
      <w:rPr>
        <w:rFonts w:hint="default"/>
        <w:lang w:val="az" w:eastAsia="en-US" w:bidi="ar-SA"/>
      </w:rPr>
    </w:lvl>
    <w:lvl w:ilvl="5">
      <w:start w:val="0"/>
      <w:numFmt w:val="bullet"/>
      <w:lvlText w:val="•"/>
      <w:lvlJc w:val="left"/>
      <w:pPr>
        <w:ind w:left="7038" w:hanging="600"/>
      </w:pPr>
      <w:rPr>
        <w:rFonts w:hint="default"/>
        <w:lang w:val="az" w:eastAsia="en-US" w:bidi="ar-SA"/>
      </w:rPr>
    </w:lvl>
    <w:lvl w:ilvl="6">
      <w:start w:val="0"/>
      <w:numFmt w:val="bullet"/>
      <w:lvlText w:val="•"/>
      <w:lvlJc w:val="left"/>
      <w:pPr>
        <w:ind w:left="7842" w:hanging="600"/>
      </w:pPr>
      <w:rPr>
        <w:rFonts w:hint="default"/>
        <w:lang w:val="az" w:eastAsia="en-US" w:bidi="ar-SA"/>
      </w:rPr>
    </w:lvl>
    <w:lvl w:ilvl="7">
      <w:start w:val="0"/>
      <w:numFmt w:val="bullet"/>
      <w:lvlText w:val="•"/>
      <w:lvlJc w:val="left"/>
      <w:pPr>
        <w:ind w:left="8646" w:hanging="600"/>
      </w:pPr>
      <w:rPr>
        <w:rFonts w:hint="default"/>
        <w:lang w:val="az" w:eastAsia="en-US" w:bidi="ar-SA"/>
      </w:rPr>
    </w:lvl>
    <w:lvl w:ilvl="8">
      <w:start w:val="0"/>
      <w:numFmt w:val="bullet"/>
      <w:lvlText w:val="•"/>
      <w:lvlJc w:val="left"/>
      <w:pPr>
        <w:ind w:left="9449" w:hanging="600"/>
      </w:pPr>
      <w:rPr>
        <w:rFonts w:hint="default"/>
        <w:lang w:val="az" w:eastAsia="en-US" w:bidi="ar-SA"/>
      </w:rPr>
    </w:lvl>
  </w:abstractNum>
  <w:abstractNum w:abstractNumId="143">
    <w:multiLevelType w:val="hybridMultilevel"/>
    <w:lvl w:ilvl="0">
      <w:start w:val="2"/>
      <w:numFmt w:val="upperRoman"/>
      <w:lvlText w:val="%1"/>
      <w:lvlJc w:val="left"/>
      <w:pPr>
        <w:ind w:left="993" w:hanging="262"/>
        <w:jc w:val="left"/>
      </w:pPr>
      <w:rPr>
        <w:rFonts w:hint="default" w:ascii="Times New Roman" w:hAnsi="Times New Roman" w:eastAsia="Times New Roman" w:cs="Times New Roman"/>
        <w:b/>
        <w:bCs/>
        <w:i w:val="0"/>
        <w:iCs w:val="0"/>
        <w:spacing w:val="-1"/>
        <w:w w:val="100"/>
        <w:sz w:val="24"/>
        <w:szCs w:val="24"/>
        <w:lang w:val="az" w:eastAsia="en-US" w:bidi="ar-SA"/>
      </w:rPr>
    </w:lvl>
    <w:lvl w:ilvl="1">
      <w:start w:val="0"/>
      <w:numFmt w:val="bullet"/>
      <w:lvlText w:val="•"/>
      <w:lvlJc w:val="left"/>
      <w:pPr>
        <w:ind w:left="2005" w:hanging="262"/>
      </w:pPr>
      <w:rPr>
        <w:rFonts w:hint="default"/>
        <w:lang w:val="az" w:eastAsia="en-US" w:bidi="ar-SA"/>
      </w:rPr>
    </w:lvl>
    <w:lvl w:ilvl="2">
      <w:start w:val="0"/>
      <w:numFmt w:val="bullet"/>
      <w:lvlText w:val="•"/>
      <w:lvlJc w:val="left"/>
      <w:pPr>
        <w:ind w:left="3011" w:hanging="262"/>
      </w:pPr>
      <w:rPr>
        <w:rFonts w:hint="default"/>
        <w:lang w:val="az" w:eastAsia="en-US" w:bidi="ar-SA"/>
      </w:rPr>
    </w:lvl>
    <w:lvl w:ilvl="3">
      <w:start w:val="0"/>
      <w:numFmt w:val="bullet"/>
      <w:lvlText w:val="•"/>
      <w:lvlJc w:val="left"/>
      <w:pPr>
        <w:ind w:left="4017" w:hanging="262"/>
      </w:pPr>
      <w:rPr>
        <w:rFonts w:hint="default"/>
        <w:lang w:val="az" w:eastAsia="en-US" w:bidi="ar-SA"/>
      </w:rPr>
    </w:lvl>
    <w:lvl w:ilvl="4">
      <w:start w:val="0"/>
      <w:numFmt w:val="bullet"/>
      <w:lvlText w:val="•"/>
      <w:lvlJc w:val="left"/>
      <w:pPr>
        <w:ind w:left="5022" w:hanging="262"/>
      </w:pPr>
      <w:rPr>
        <w:rFonts w:hint="default"/>
        <w:lang w:val="az" w:eastAsia="en-US" w:bidi="ar-SA"/>
      </w:rPr>
    </w:lvl>
    <w:lvl w:ilvl="5">
      <w:start w:val="0"/>
      <w:numFmt w:val="bullet"/>
      <w:lvlText w:val="•"/>
      <w:lvlJc w:val="left"/>
      <w:pPr>
        <w:ind w:left="6028" w:hanging="262"/>
      </w:pPr>
      <w:rPr>
        <w:rFonts w:hint="default"/>
        <w:lang w:val="az" w:eastAsia="en-US" w:bidi="ar-SA"/>
      </w:rPr>
    </w:lvl>
    <w:lvl w:ilvl="6">
      <w:start w:val="0"/>
      <w:numFmt w:val="bullet"/>
      <w:lvlText w:val="•"/>
      <w:lvlJc w:val="left"/>
      <w:pPr>
        <w:ind w:left="7034" w:hanging="262"/>
      </w:pPr>
      <w:rPr>
        <w:rFonts w:hint="default"/>
        <w:lang w:val="az" w:eastAsia="en-US" w:bidi="ar-SA"/>
      </w:rPr>
    </w:lvl>
    <w:lvl w:ilvl="7">
      <w:start w:val="0"/>
      <w:numFmt w:val="bullet"/>
      <w:lvlText w:val="•"/>
      <w:lvlJc w:val="left"/>
      <w:pPr>
        <w:ind w:left="8040" w:hanging="262"/>
      </w:pPr>
      <w:rPr>
        <w:rFonts w:hint="default"/>
        <w:lang w:val="az" w:eastAsia="en-US" w:bidi="ar-SA"/>
      </w:rPr>
    </w:lvl>
    <w:lvl w:ilvl="8">
      <w:start w:val="0"/>
      <w:numFmt w:val="bullet"/>
      <w:lvlText w:val="•"/>
      <w:lvlJc w:val="left"/>
      <w:pPr>
        <w:ind w:left="9045" w:hanging="262"/>
      </w:pPr>
      <w:rPr>
        <w:rFonts w:hint="default"/>
        <w:lang w:val="az" w:eastAsia="en-US" w:bidi="ar-SA"/>
      </w:rPr>
    </w:lvl>
  </w:abstractNum>
  <w:abstractNum w:abstractNumId="142">
    <w:multiLevelType w:val="hybridMultilevel"/>
    <w:lvl w:ilvl="0">
      <w:start w:val="0"/>
      <w:numFmt w:val="bullet"/>
      <w:lvlText w:val="–"/>
      <w:lvlJc w:val="left"/>
      <w:pPr>
        <w:ind w:left="993" w:hanging="180"/>
      </w:pPr>
      <w:rPr>
        <w:rFonts w:hint="default" w:ascii="Times New Roman" w:hAnsi="Times New Roman" w:eastAsia="Times New Roman" w:cs="Times New Roman"/>
        <w:spacing w:val="0"/>
        <w:w w:val="100"/>
        <w:lang w:val="az" w:eastAsia="en-US" w:bidi="ar-SA"/>
      </w:rPr>
    </w:lvl>
    <w:lvl w:ilvl="1">
      <w:start w:val="0"/>
      <w:numFmt w:val="bullet"/>
      <w:lvlText w:val="•"/>
      <w:lvlJc w:val="left"/>
      <w:pPr>
        <w:ind w:left="2005" w:hanging="180"/>
      </w:pPr>
      <w:rPr>
        <w:rFonts w:hint="default"/>
        <w:lang w:val="az" w:eastAsia="en-US" w:bidi="ar-SA"/>
      </w:rPr>
    </w:lvl>
    <w:lvl w:ilvl="2">
      <w:start w:val="0"/>
      <w:numFmt w:val="bullet"/>
      <w:lvlText w:val="•"/>
      <w:lvlJc w:val="left"/>
      <w:pPr>
        <w:ind w:left="3011" w:hanging="180"/>
      </w:pPr>
      <w:rPr>
        <w:rFonts w:hint="default"/>
        <w:lang w:val="az" w:eastAsia="en-US" w:bidi="ar-SA"/>
      </w:rPr>
    </w:lvl>
    <w:lvl w:ilvl="3">
      <w:start w:val="0"/>
      <w:numFmt w:val="bullet"/>
      <w:lvlText w:val="•"/>
      <w:lvlJc w:val="left"/>
      <w:pPr>
        <w:ind w:left="4017" w:hanging="180"/>
      </w:pPr>
      <w:rPr>
        <w:rFonts w:hint="default"/>
        <w:lang w:val="az" w:eastAsia="en-US" w:bidi="ar-SA"/>
      </w:rPr>
    </w:lvl>
    <w:lvl w:ilvl="4">
      <w:start w:val="0"/>
      <w:numFmt w:val="bullet"/>
      <w:lvlText w:val="•"/>
      <w:lvlJc w:val="left"/>
      <w:pPr>
        <w:ind w:left="5022" w:hanging="180"/>
      </w:pPr>
      <w:rPr>
        <w:rFonts w:hint="default"/>
        <w:lang w:val="az" w:eastAsia="en-US" w:bidi="ar-SA"/>
      </w:rPr>
    </w:lvl>
    <w:lvl w:ilvl="5">
      <w:start w:val="0"/>
      <w:numFmt w:val="bullet"/>
      <w:lvlText w:val="•"/>
      <w:lvlJc w:val="left"/>
      <w:pPr>
        <w:ind w:left="6028" w:hanging="180"/>
      </w:pPr>
      <w:rPr>
        <w:rFonts w:hint="default"/>
        <w:lang w:val="az" w:eastAsia="en-US" w:bidi="ar-SA"/>
      </w:rPr>
    </w:lvl>
    <w:lvl w:ilvl="6">
      <w:start w:val="0"/>
      <w:numFmt w:val="bullet"/>
      <w:lvlText w:val="•"/>
      <w:lvlJc w:val="left"/>
      <w:pPr>
        <w:ind w:left="7034" w:hanging="180"/>
      </w:pPr>
      <w:rPr>
        <w:rFonts w:hint="default"/>
        <w:lang w:val="az" w:eastAsia="en-US" w:bidi="ar-SA"/>
      </w:rPr>
    </w:lvl>
    <w:lvl w:ilvl="7">
      <w:start w:val="0"/>
      <w:numFmt w:val="bullet"/>
      <w:lvlText w:val="•"/>
      <w:lvlJc w:val="left"/>
      <w:pPr>
        <w:ind w:left="8040" w:hanging="180"/>
      </w:pPr>
      <w:rPr>
        <w:rFonts w:hint="default"/>
        <w:lang w:val="az" w:eastAsia="en-US" w:bidi="ar-SA"/>
      </w:rPr>
    </w:lvl>
    <w:lvl w:ilvl="8">
      <w:start w:val="0"/>
      <w:numFmt w:val="bullet"/>
      <w:lvlText w:val="•"/>
      <w:lvlJc w:val="left"/>
      <w:pPr>
        <w:ind w:left="9045" w:hanging="180"/>
      </w:pPr>
      <w:rPr>
        <w:rFonts w:hint="default"/>
        <w:lang w:val="az" w:eastAsia="en-US" w:bidi="ar-SA"/>
      </w:rPr>
    </w:lvl>
  </w:abstractNum>
  <w:abstractNum w:abstractNumId="141">
    <w:multiLevelType w:val="hybridMultilevel"/>
    <w:lvl w:ilvl="0">
      <w:start w:val="1"/>
      <w:numFmt w:val="decimal"/>
      <w:lvlText w:val="%1."/>
      <w:lvlJc w:val="left"/>
      <w:pPr>
        <w:ind w:left="994" w:hanging="269"/>
        <w:jc w:val="left"/>
      </w:pPr>
      <w:rPr>
        <w:rFonts w:hint="default" w:ascii="Times New Roman" w:hAnsi="Times New Roman" w:eastAsia="Times New Roman" w:cs="Times New Roman"/>
        <w:b w:val="0"/>
        <w:bCs w:val="0"/>
        <w:i w:val="0"/>
        <w:iCs w:val="0"/>
        <w:spacing w:val="0"/>
        <w:w w:val="100"/>
        <w:sz w:val="24"/>
        <w:szCs w:val="24"/>
        <w:lang w:val="az" w:eastAsia="en-US" w:bidi="ar-SA"/>
      </w:rPr>
    </w:lvl>
    <w:lvl w:ilvl="1">
      <w:start w:val="0"/>
      <w:numFmt w:val="bullet"/>
      <w:lvlText w:val="•"/>
      <w:lvlJc w:val="left"/>
      <w:pPr>
        <w:ind w:left="2005" w:hanging="269"/>
      </w:pPr>
      <w:rPr>
        <w:rFonts w:hint="default"/>
        <w:lang w:val="az" w:eastAsia="en-US" w:bidi="ar-SA"/>
      </w:rPr>
    </w:lvl>
    <w:lvl w:ilvl="2">
      <w:start w:val="0"/>
      <w:numFmt w:val="bullet"/>
      <w:lvlText w:val="•"/>
      <w:lvlJc w:val="left"/>
      <w:pPr>
        <w:ind w:left="3011" w:hanging="269"/>
      </w:pPr>
      <w:rPr>
        <w:rFonts w:hint="default"/>
        <w:lang w:val="az" w:eastAsia="en-US" w:bidi="ar-SA"/>
      </w:rPr>
    </w:lvl>
    <w:lvl w:ilvl="3">
      <w:start w:val="0"/>
      <w:numFmt w:val="bullet"/>
      <w:lvlText w:val="•"/>
      <w:lvlJc w:val="left"/>
      <w:pPr>
        <w:ind w:left="4017" w:hanging="269"/>
      </w:pPr>
      <w:rPr>
        <w:rFonts w:hint="default"/>
        <w:lang w:val="az" w:eastAsia="en-US" w:bidi="ar-SA"/>
      </w:rPr>
    </w:lvl>
    <w:lvl w:ilvl="4">
      <w:start w:val="0"/>
      <w:numFmt w:val="bullet"/>
      <w:lvlText w:val="•"/>
      <w:lvlJc w:val="left"/>
      <w:pPr>
        <w:ind w:left="5022" w:hanging="269"/>
      </w:pPr>
      <w:rPr>
        <w:rFonts w:hint="default"/>
        <w:lang w:val="az" w:eastAsia="en-US" w:bidi="ar-SA"/>
      </w:rPr>
    </w:lvl>
    <w:lvl w:ilvl="5">
      <w:start w:val="0"/>
      <w:numFmt w:val="bullet"/>
      <w:lvlText w:val="•"/>
      <w:lvlJc w:val="left"/>
      <w:pPr>
        <w:ind w:left="6028" w:hanging="269"/>
      </w:pPr>
      <w:rPr>
        <w:rFonts w:hint="default"/>
        <w:lang w:val="az" w:eastAsia="en-US" w:bidi="ar-SA"/>
      </w:rPr>
    </w:lvl>
    <w:lvl w:ilvl="6">
      <w:start w:val="0"/>
      <w:numFmt w:val="bullet"/>
      <w:lvlText w:val="•"/>
      <w:lvlJc w:val="left"/>
      <w:pPr>
        <w:ind w:left="7034" w:hanging="269"/>
      </w:pPr>
      <w:rPr>
        <w:rFonts w:hint="default"/>
        <w:lang w:val="az" w:eastAsia="en-US" w:bidi="ar-SA"/>
      </w:rPr>
    </w:lvl>
    <w:lvl w:ilvl="7">
      <w:start w:val="0"/>
      <w:numFmt w:val="bullet"/>
      <w:lvlText w:val="•"/>
      <w:lvlJc w:val="left"/>
      <w:pPr>
        <w:ind w:left="8040" w:hanging="269"/>
      </w:pPr>
      <w:rPr>
        <w:rFonts w:hint="default"/>
        <w:lang w:val="az" w:eastAsia="en-US" w:bidi="ar-SA"/>
      </w:rPr>
    </w:lvl>
    <w:lvl w:ilvl="8">
      <w:start w:val="0"/>
      <w:numFmt w:val="bullet"/>
      <w:lvlText w:val="•"/>
      <w:lvlJc w:val="left"/>
      <w:pPr>
        <w:ind w:left="9045" w:hanging="269"/>
      </w:pPr>
      <w:rPr>
        <w:rFonts w:hint="default"/>
        <w:lang w:val="az" w:eastAsia="en-US" w:bidi="ar-SA"/>
      </w:rPr>
    </w:lvl>
  </w:abstractNum>
  <w:abstractNum w:abstractNumId="140">
    <w:multiLevelType w:val="hybridMultilevel"/>
    <w:lvl w:ilvl="0">
      <w:start w:val="0"/>
      <w:numFmt w:val="bullet"/>
      <w:lvlText w:val="–"/>
      <w:lvlJc w:val="left"/>
      <w:pPr>
        <w:ind w:left="1740" w:hanging="180"/>
      </w:pPr>
      <w:rPr>
        <w:rFonts w:hint="default" w:ascii="Times New Roman" w:hAnsi="Times New Roman" w:eastAsia="Times New Roman" w:cs="Times New Roman"/>
        <w:b w:val="0"/>
        <w:bCs w:val="0"/>
        <w:i w:val="0"/>
        <w:iCs w:val="0"/>
        <w:spacing w:val="0"/>
        <w:w w:val="100"/>
        <w:sz w:val="24"/>
        <w:szCs w:val="24"/>
        <w:lang w:val="az" w:eastAsia="en-US" w:bidi="ar-SA"/>
      </w:rPr>
    </w:lvl>
    <w:lvl w:ilvl="1">
      <w:start w:val="0"/>
      <w:numFmt w:val="bullet"/>
      <w:lvlText w:val="•"/>
      <w:lvlJc w:val="left"/>
      <w:pPr>
        <w:ind w:left="2671" w:hanging="180"/>
      </w:pPr>
      <w:rPr>
        <w:rFonts w:hint="default"/>
        <w:lang w:val="az" w:eastAsia="en-US" w:bidi="ar-SA"/>
      </w:rPr>
    </w:lvl>
    <w:lvl w:ilvl="2">
      <w:start w:val="0"/>
      <w:numFmt w:val="bullet"/>
      <w:lvlText w:val="•"/>
      <w:lvlJc w:val="left"/>
      <w:pPr>
        <w:ind w:left="3603" w:hanging="180"/>
      </w:pPr>
      <w:rPr>
        <w:rFonts w:hint="default"/>
        <w:lang w:val="az" w:eastAsia="en-US" w:bidi="ar-SA"/>
      </w:rPr>
    </w:lvl>
    <w:lvl w:ilvl="3">
      <w:start w:val="0"/>
      <w:numFmt w:val="bullet"/>
      <w:lvlText w:val="•"/>
      <w:lvlJc w:val="left"/>
      <w:pPr>
        <w:ind w:left="4535" w:hanging="180"/>
      </w:pPr>
      <w:rPr>
        <w:rFonts w:hint="default"/>
        <w:lang w:val="az" w:eastAsia="en-US" w:bidi="ar-SA"/>
      </w:rPr>
    </w:lvl>
    <w:lvl w:ilvl="4">
      <w:start w:val="0"/>
      <w:numFmt w:val="bullet"/>
      <w:lvlText w:val="•"/>
      <w:lvlJc w:val="left"/>
      <w:pPr>
        <w:ind w:left="5466" w:hanging="180"/>
      </w:pPr>
      <w:rPr>
        <w:rFonts w:hint="default"/>
        <w:lang w:val="az" w:eastAsia="en-US" w:bidi="ar-SA"/>
      </w:rPr>
    </w:lvl>
    <w:lvl w:ilvl="5">
      <w:start w:val="0"/>
      <w:numFmt w:val="bullet"/>
      <w:lvlText w:val="•"/>
      <w:lvlJc w:val="left"/>
      <w:pPr>
        <w:ind w:left="6398" w:hanging="180"/>
      </w:pPr>
      <w:rPr>
        <w:rFonts w:hint="default"/>
        <w:lang w:val="az" w:eastAsia="en-US" w:bidi="ar-SA"/>
      </w:rPr>
    </w:lvl>
    <w:lvl w:ilvl="6">
      <w:start w:val="0"/>
      <w:numFmt w:val="bullet"/>
      <w:lvlText w:val="•"/>
      <w:lvlJc w:val="left"/>
      <w:pPr>
        <w:ind w:left="7330" w:hanging="180"/>
      </w:pPr>
      <w:rPr>
        <w:rFonts w:hint="default"/>
        <w:lang w:val="az" w:eastAsia="en-US" w:bidi="ar-SA"/>
      </w:rPr>
    </w:lvl>
    <w:lvl w:ilvl="7">
      <w:start w:val="0"/>
      <w:numFmt w:val="bullet"/>
      <w:lvlText w:val="•"/>
      <w:lvlJc w:val="left"/>
      <w:pPr>
        <w:ind w:left="8262" w:hanging="180"/>
      </w:pPr>
      <w:rPr>
        <w:rFonts w:hint="default"/>
        <w:lang w:val="az" w:eastAsia="en-US" w:bidi="ar-SA"/>
      </w:rPr>
    </w:lvl>
    <w:lvl w:ilvl="8">
      <w:start w:val="0"/>
      <w:numFmt w:val="bullet"/>
      <w:lvlText w:val="•"/>
      <w:lvlJc w:val="left"/>
      <w:pPr>
        <w:ind w:left="9193" w:hanging="180"/>
      </w:pPr>
      <w:rPr>
        <w:rFonts w:hint="default"/>
        <w:lang w:val="az" w:eastAsia="en-US" w:bidi="ar-SA"/>
      </w:rPr>
    </w:lvl>
  </w:abstractNum>
  <w:abstractNum w:abstractNumId="139">
    <w:multiLevelType w:val="hybridMultilevel"/>
    <w:lvl w:ilvl="0">
      <w:start w:val="2"/>
      <w:numFmt w:val="upperRoman"/>
      <w:lvlText w:val="%1"/>
      <w:lvlJc w:val="left"/>
      <w:pPr>
        <w:ind w:left="993" w:hanging="243"/>
        <w:jc w:val="left"/>
      </w:pPr>
      <w:rPr>
        <w:rFonts w:hint="default" w:ascii="Times New Roman" w:hAnsi="Times New Roman" w:eastAsia="Times New Roman" w:cs="Times New Roman"/>
        <w:b/>
        <w:bCs/>
        <w:i w:val="0"/>
        <w:iCs w:val="0"/>
        <w:spacing w:val="-1"/>
        <w:w w:val="100"/>
        <w:sz w:val="24"/>
        <w:szCs w:val="24"/>
        <w:lang w:val="az" w:eastAsia="en-US" w:bidi="ar-SA"/>
      </w:rPr>
    </w:lvl>
    <w:lvl w:ilvl="1">
      <w:start w:val="0"/>
      <w:numFmt w:val="bullet"/>
      <w:lvlText w:val="•"/>
      <w:lvlJc w:val="left"/>
      <w:pPr>
        <w:ind w:left="2005" w:hanging="243"/>
      </w:pPr>
      <w:rPr>
        <w:rFonts w:hint="default"/>
        <w:lang w:val="az" w:eastAsia="en-US" w:bidi="ar-SA"/>
      </w:rPr>
    </w:lvl>
    <w:lvl w:ilvl="2">
      <w:start w:val="0"/>
      <w:numFmt w:val="bullet"/>
      <w:lvlText w:val="•"/>
      <w:lvlJc w:val="left"/>
      <w:pPr>
        <w:ind w:left="3011" w:hanging="243"/>
      </w:pPr>
      <w:rPr>
        <w:rFonts w:hint="default"/>
        <w:lang w:val="az" w:eastAsia="en-US" w:bidi="ar-SA"/>
      </w:rPr>
    </w:lvl>
    <w:lvl w:ilvl="3">
      <w:start w:val="0"/>
      <w:numFmt w:val="bullet"/>
      <w:lvlText w:val="•"/>
      <w:lvlJc w:val="left"/>
      <w:pPr>
        <w:ind w:left="4017" w:hanging="243"/>
      </w:pPr>
      <w:rPr>
        <w:rFonts w:hint="default"/>
        <w:lang w:val="az" w:eastAsia="en-US" w:bidi="ar-SA"/>
      </w:rPr>
    </w:lvl>
    <w:lvl w:ilvl="4">
      <w:start w:val="0"/>
      <w:numFmt w:val="bullet"/>
      <w:lvlText w:val="•"/>
      <w:lvlJc w:val="left"/>
      <w:pPr>
        <w:ind w:left="5022" w:hanging="243"/>
      </w:pPr>
      <w:rPr>
        <w:rFonts w:hint="default"/>
        <w:lang w:val="az" w:eastAsia="en-US" w:bidi="ar-SA"/>
      </w:rPr>
    </w:lvl>
    <w:lvl w:ilvl="5">
      <w:start w:val="0"/>
      <w:numFmt w:val="bullet"/>
      <w:lvlText w:val="•"/>
      <w:lvlJc w:val="left"/>
      <w:pPr>
        <w:ind w:left="6028" w:hanging="243"/>
      </w:pPr>
      <w:rPr>
        <w:rFonts w:hint="default"/>
        <w:lang w:val="az" w:eastAsia="en-US" w:bidi="ar-SA"/>
      </w:rPr>
    </w:lvl>
    <w:lvl w:ilvl="6">
      <w:start w:val="0"/>
      <w:numFmt w:val="bullet"/>
      <w:lvlText w:val="•"/>
      <w:lvlJc w:val="left"/>
      <w:pPr>
        <w:ind w:left="7034" w:hanging="243"/>
      </w:pPr>
      <w:rPr>
        <w:rFonts w:hint="default"/>
        <w:lang w:val="az" w:eastAsia="en-US" w:bidi="ar-SA"/>
      </w:rPr>
    </w:lvl>
    <w:lvl w:ilvl="7">
      <w:start w:val="0"/>
      <w:numFmt w:val="bullet"/>
      <w:lvlText w:val="•"/>
      <w:lvlJc w:val="left"/>
      <w:pPr>
        <w:ind w:left="8040" w:hanging="243"/>
      </w:pPr>
      <w:rPr>
        <w:rFonts w:hint="default"/>
        <w:lang w:val="az" w:eastAsia="en-US" w:bidi="ar-SA"/>
      </w:rPr>
    </w:lvl>
    <w:lvl w:ilvl="8">
      <w:start w:val="0"/>
      <w:numFmt w:val="bullet"/>
      <w:lvlText w:val="•"/>
      <w:lvlJc w:val="left"/>
      <w:pPr>
        <w:ind w:left="9045" w:hanging="243"/>
      </w:pPr>
      <w:rPr>
        <w:rFonts w:hint="default"/>
        <w:lang w:val="az" w:eastAsia="en-US" w:bidi="ar-SA"/>
      </w:rPr>
    </w:lvl>
  </w:abstractNum>
  <w:abstractNum w:abstractNumId="138">
    <w:multiLevelType w:val="hybridMultilevel"/>
    <w:lvl w:ilvl="0">
      <w:start w:val="0"/>
      <w:numFmt w:val="bullet"/>
      <w:lvlText w:val="–"/>
      <w:lvlJc w:val="left"/>
      <w:pPr>
        <w:ind w:left="993" w:hanging="204"/>
      </w:pPr>
      <w:rPr>
        <w:rFonts w:hint="default" w:ascii="Times New Roman" w:hAnsi="Times New Roman" w:eastAsia="Times New Roman" w:cs="Times New Roman"/>
        <w:spacing w:val="0"/>
        <w:w w:val="100"/>
        <w:lang w:val="az" w:eastAsia="en-US" w:bidi="ar-SA"/>
      </w:rPr>
    </w:lvl>
    <w:lvl w:ilvl="1">
      <w:start w:val="0"/>
      <w:numFmt w:val="bullet"/>
      <w:lvlText w:val="•"/>
      <w:lvlJc w:val="left"/>
      <w:pPr>
        <w:ind w:left="2005" w:hanging="204"/>
      </w:pPr>
      <w:rPr>
        <w:rFonts w:hint="default"/>
        <w:lang w:val="az" w:eastAsia="en-US" w:bidi="ar-SA"/>
      </w:rPr>
    </w:lvl>
    <w:lvl w:ilvl="2">
      <w:start w:val="0"/>
      <w:numFmt w:val="bullet"/>
      <w:lvlText w:val="•"/>
      <w:lvlJc w:val="left"/>
      <w:pPr>
        <w:ind w:left="3011" w:hanging="204"/>
      </w:pPr>
      <w:rPr>
        <w:rFonts w:hint="default"/>
        <w:lang w:val="az" w:eastAsia="en-US" w:bidi="ar-SA"/>
      </w:rPr>
    </w:lvl>
    <w:lvl w:ilvl="3">
      <w:start w:val="0"/>
      <w:numFmt w:val="bullet"/>
      <w:lvlText w:val="•"/>
      <w:lvlJc w:val="left"/>
      <w:pPr>
        <w:ind w:left="4017" w:hanging="204"/>
      </w:pPr>
      <w:rPr>
        <w:rFonts w:hint="default"/>
        <w:lang w:val="az" w:eastAsia="en-US" w:bidi="ar-SA"/>
      </w:rPr>
    </w:lvl>
    <w:lvl w:ilvl="4">
      <w:start w:val="0"/>
      <w:numFmt w:val="bullet"/>
      <w:lvlText w:val="•"/>
      <w:lvlJc w:val="left"/>
      <w:pPr>
        <w:ind w:left="5022" w:hanging="204"/>
      </w:pPr>
      <w:rPr>
        <w:rFonts w:hint="default"/>
        <w:lang w:val="az" w:eastAsia="en-US" w:bidi="ar-SA"/>
      </w:rPr>
    </w:lvl>
    <w:lvl w:ilvl="5">
      <w:start w:val="0"/>
      <w:numFmt w:val="bullet"/>
      <w:lvlText w:val="•"/>
      <w:lvlJc w:val="left"/>
      <w:pPr>
        <w:ind w:left="6028" w:hanging="204"/>
      </w:pPr>
      <w:rPr>
        <w:rFonts w:hint="default"/>
        <w:lang w:val="az" w:eastAsia="en-US" w:bidi="ar-SA"/>
      </w:rPr>
    </w:lvl>
    <w:lvl w:ilvl="6">
      <w:start w:val="0"/>
      <w:numFmt w:val="bullet"/>
      <w:lvlText w:val="•"/>
      <w:lvlJc w:val="left"/>
      <w:pPr>
        <w:ind w:left="7034" w:hanging="204"/>
      </w:pPr>
      <w:rPr>
        <w:rFonts w:hint="default"/>
        <w:lang w:val="az" w:eastAsia="en-US" w:bidi="ar-SA"/>
      </w:rPr>
    </w:lvl>
    <w:lvl w:ilvl="7">
      <w:start w:val="0"/>
      <w:numFmt w:val="bullet"/>
      <w:lvlText w:val="•"/>
      <w:lvlJc w:val="left"/>
      <w:pPr>
        <w:ind w:left="8040" w:hanging="204"/>
      </w:pPr>
      <w:rPr>
        <w:rFonts w:hint="default"/>
        <w:lang w:val="az" w:eastAsia="en-US" w:bidi="ar-SA"/>
      </w:rPr>
    </w:lvl>
    <w:lvl w:ilvl="8">
      <w:start w:val="0"/>
      <w:numFmt w:val="bullet"/>
      <w:lvlText w:val="•"/>
      <w:lvlJc w:val="left"/>
      <w:pPr>
        <w:ind w:left="9045" w:hanging="204"/>
      </w:pPr>
      <w:rPr>
        <w:rFonts w:hint="default"/>
        <w:lang w:val="az" w:eastAsia="en-US" w:bidi="ar-SA"/>
      </w:rPr>
    </w:lvl>
  </w:abstractNum>
  <w:abstractNum w:abstractNumId="137">
    <w:multiLevelType w:val="hybridMultilevel"/>
    <w:lvl w:ilvl="0">
      <w:start w:val="4"/>
      <w:numFmt w:val="decimal"/>
      <w:lvlText w:val="%1."/>
      <w:lvlJc w:val="left"/>
      <w:pPr>
        <w:ind w:left="993" w:hanging="181"/>
        <w:jc w:val="left"/>
      </w:pPr>
      <w:rPr>
        <w:rFonts w:hint="default" w:ascii="Times New Roman" w:hAnsi="Times New Roman" w:eastAsia="Times New Roman" w:cs="Times New Roman"/>
        <w:b w:val="0"/>
        <w:bCs w:val="0"/>
        <w:i w:val="0"/>
        <w:iCs w:val="0"/>
        <w:spacing w:val="0"/>
        <w:w w:val="95"/>
        <w:sz w:val="22"/>
        <w:szCs w:val="22"/>
        <w:lang w:val="az" w:eastAsia="en-US" w:bidi="ar-SA"/>
      </w:rPr>
    </w:lvl>
    <w:lvl w:ilvl="1">
      <w:start w:val="0"/>
      <w:numFmt w:val="bullet"/>
      <w:lvlText w:val="•"/>
      <w:lvlJc w:val="left"/>
      <w:pPr>
        <w:ind w:left="2005" w:hanging="181"/>
      </w:pPr>
      <w:rPr>
        <w:rFonts w:hint="default"/>
        <w:lang w:val="az" w:eastAsia="en-US" w:bidi="ar-SA"/>
      </w:rPr>
    </w:lvl>
    <w:lvl w:ilvl="2">
      <w:start w:val="0"/>
      <w:numFmt w:val="bullet"/>
      <w:lvlText w:val="•"/>
      <w:lvlJc w:val="left"/>
      <w:pPr>
        <w:ind w:left="3011" w:hanging="181"/>
      </w:pPr>
      <w:rPr>
        <w:rFonts w:hint="default"/>
        <w:lang w:val="az" w:eastAsia="en-US" w:bidi="ar-SA"/>
      </w:rPr>
    </w:lvl>
    <w:lvl w:ilvl="3">
      <w:start w:val="0"/>
      <w:numFmt w:val="bullet"/>
      <w:lvlText w:val="•"/>
      <w:lvlJc w:val="left"/>
      <w:pPr>
        <w:ind w:left="4017" w:hanging="181"/>
      </w:pPr>
      <w:rPr>
        <w:rFonts w:hint="default"/>
        <w:lang w:val="az" w:eastAsia="en-US" w:bidi="ar-SA"/>
      </w:rPr>
    </w:lvl>
    <w:lvl w:ilvl="4">
      <w:start w:val="0"/>
      <w:numFmt w:val="bullet"/>
      <w:lvlText w:val="•"/>
      <w:lvlJc w:val="left"/>
      <w:pPr>
        <w:ind w:left="5022" w:hanging="181"/>
      </w:pPr>
      <w:rPr>
        <w:rFonts w:hint="default"/>
        <w:lang w:val="az" w:eastAsia="en-US" w:bidi="ar-SA"/>
      </w:rPr>
    </w:lvl>
    <w:lvl w:ilvl="5">
      <w:start w:val="0"/>
      <w:numFmt w:val="bullet"/>
      <w:lvlText w:val="•"/>
      <w:lvlJc w:val="left"/>
      <w:pPr>
        <w:ind w:left="6028" w:hanging="181"/>
      </w:pPr>
      <w:rPr>
        <w:rFonts w:hint="default"/>
        <w:lang w:val="az" w:eastAsia="en-US" w:bidi="ar-SA"/>
      </w:rPr>
    </w:lvl>
    <w:lvl w:ilvl="6">
      <w:start w:val="0"/>
      <w:numFmt w:val="bullet"/>
      <w:lvlText w:val="•"/>
      <w:lvlJc w:val="left"/>
      <w:pPr>
        <w:ind w:left="7034" w:hanging="181"/>
      </w:pPr>
      <w:rPr>
        <w:rFonts w:hint="default"/>
        <w:lang w:val="az" w:eastAsia="en-US" w:bidi="ar-SA"/>
      </w:rPr>
    </w:lvl>
    <w:lvl w:ilvl="7">
      <w:start w:val="0"/>
      <w:numFmt w:val="bullet"/>
      <w:lvlText w:val="•"/>
      <w:lvlJc w:val="left"/>
      <w:pPr>
        <w:ind w:left="8040" w:hanging="181"/>
      </w:pPr>
      <w:rPr>
        <w:rFonts w:hint="default"/>
        <w:lang w:val="az" w:eastAsia="en-US" w:bidi="ar-SA"/>
      </w:rPr>
    </w:lvl>
    <w:lvl w:ilvl="8">
      <w:start w:val="0"/>
      <w:numFmt w:val="bullet"/>
      <w:lvlText w:val="•"/>
      <w:lvlJc w:val="left"/>
      <w:pPr>
        <w:ind w:left="9045" w:hanging="181"/>
      </w:pPr>
      <w:rPr>
        <w:rFonts w:hint="default"/>
        <w:lang w:val="az" w:eastAsia="en-US" w:bidi="ar-SA"/>
      </w:rPr>
    </w:lvl>
  </w:abstractNum>
  <w:abstractNum w:abstractNumId="136">
    <w:multiLevelType w:val="hybridMultilevel"/>
    <w:lvl w:ilvl="0">
      <w:start w:val="2"/>
      <w:numFmt w:val="upperRoman"/>
      <w:lvlText w:val="%1"/>
      <w:lvlJc w:val="left"/>
      <w:pPr>
        <w:ind w:left="1778" w:hanging="219"/>
        <w:jc w:val="left"/>
      </w:pPr>
      <w:rPr>
        <w:rFonts w:hint="default" w:ascii="Times New Roman" w:hAnsi="Times New Roman" w:eastAsia="Times New Roman" w:cs="Times New Roman"/>
        <w:b w:val="0"/>
        <w:bCs w:val="0"/>
        <w:i w:val="0"/>
        <w:iCs w:val="0"/>
        <w:spacing w:val="0"/>
        <w:w w:val="100"/>
        <w:sz w:val="24"/>
        <w:szCs w:val="24"/>
        <w:lang w:val="az" w:eastAsia="en-US" w:bidi="ar-SA"/>
      </w:rPr>
    </w:lvl>
    <w:lvl w:ilvl="1">
      <w:start w:val="1"/>
      <w:numFmt w:val="decimal"/>
      <w:lvlText w:val="%2."/>
      <w:lvlJc w:val="left"/>
      <w:pPr>
        <w:ind w:left="1800" w:hanging="240"/>
        <w:jc w:val="left"/>
      </w:pPr>
      <w:rPr>
        <w:rFonts w:hint="default" w:ascii="Times New Roman" w:hAnsi="Times New Roman" w:eastAsia="Times New Roman" w:cs="Times New Roman"/>
        <w:b w:val="0"/>
        <w:bCs w:val="0"/>
        <w:i w:val="0"/>
        <w:iCs w:val="0"/>
        <w:spacing w:val="0"/>
        <w:w w:val="88"/>
        <w:sz w:val="24"/>
        <w:szCs w:val="24"/>
        <w:lang w:val="az" w:eastAsia="en-US" w:bidi="ar-SA"/>
      </w:rPr>
    </w:lvl>
    <w:lvl w:ilvl="2">
      <w:start w:val="0"/>
      <w:numFmt w:val="bullet"/>
      <w:lvlText w:val="•"/>
      <w:lvlJc w:val="left"/>
      <w:pPr>
        <w:ind w:left="2828" w:hanging="240"/>
      </w:pPr>
      <w:rPr>
        <w:rFonts w:hint="default"/>
        <w:lang w:val="az" w:eastAsia="en-US" w:bidi="ar-SA"/>
      </w:rPr>
    </w:lvl>
    <w:lvl w:ilvl="3">
      <w:start w:val="0"/>
      <w:numFmt w:val="bullet"/>
      <w:lvlText w:val="•"/>
      <w:lvlJc w:val="left"/>
      <w:pPr>
        <w:ind w:left="3857" w:hanging="240"/>
      </w:pPr>
      <w:rPr>
        <w:rFonts w:hint="default"/>
        <w:lang w:val="az" w:eastAsia="en-US" w:bidi="ar-SA"/>
      </w:rPr>
    </w:lvl>
    <w:lvl w:ilvl="4">
      <w:start w:val="0"/>
      <w:numFmt w:val="bullet"/>
      <w:lvlText w:val="•"/>
      <w:lvlJc w:val="left"/>
      <w:pPr>
        <w:ind w:left="4885" w:hanging="240"/>
      </w:pPr>
      <w:rPr>
        <w:rFonts w:hint="default"/>
        <w:lang w:val="az" w:eastAsia="en-US" w:bidi="ar-SA"/>
      </w:rPr>
    </w:lvl>
    <w:lvl w:ilvl="5">
      <w:start w:val="0"/>
      <w:numFmt w:val="bullet"/>
      <w:lvlText w:val="•"/>
      <w:lvlJc w:val="left"/>
      <w:pPr>
        <w:ind w:left="5914" w:hanging="240"/>
      </w:pPr>
      <w:rPr>
        <w:rFonts w:hint="default"/>
        <w:lang w:val="az" w:eastAsia="en-US" w:bidi="ar-SA"/>
      </w:rPr>
    </w:lvl>
    <w:lvl w:ilvl="6">
      <w:start w:val="0"/>
      <w:numFmt w:val="bullet"/>
      <w:lvlText w:val="•"/>
      <w:lvlJc w:val="left"/>
      <w:pPr>
        <w:ind w:left="6943" w:hanging="240"/>
      </w:pPr>
      <w:rPr>
        <w:rFonts w:hint="default"/>
        <w:lang w:val="az" w:eastAsia="en-US" w:bidi="ar-SA"/>
      </w:rPr>
    </w:lvl>
    <w:lvl w:ilvl="7">
      <w:start w:val="0"/>
      <w:numFmt w:val="bullet"/>
      <w:lvlText w:val="•"/>
      <w:lvlJc w:val="left"/>
      <w:pPr>
        <w:ind w:left="7971" w:hanging="240"/>
      </w:pPr>
      <w:rPr>
        <w:rFonts w:hint="default"/>
        <w:lang w:val="az" w:eastAsia="en-US" w:bidi="ar-SA"/>
      </w:rPr>
    </w:lvl>
    <w:lvl w:ilvl="8">
      <w:start w:val="0"/>
      <w:numFmt w:val="bullet"/>
      <w:lvlText w:val="•"/>
      <w:lvlJc w:val="left"/>
      <w:pPr>
        <w:ind w:left="9000" w:hanging="240"/>
      </w:pPr>
      <w:rPr>
        <w:rFonts w:hint="default"/>
        <w:lang w:val="az" w:eastAsia="en-US" w:bidi="ar-SA"/>
      </w:rPr>
    </w:lvl>
  </w:abstractNum>
  <w:abstractNum w:abstractNumId="135">
    <w:multiLevelType w:val="hybridMultilevel"/>
    <w:lvl w:ilvl="0">
      <w:start w:val="0"/>
      <w:numFmt w:val="bullet"/>
      <w:lvlText w:val="–"/>
      <w:lvlJc w:val="left"/>
      <w:pPr>
        <w:ind w:left="993" w:hanging="180"/>
      </w:pPr>
      <w:rPr>
        <w:rFonts w:hint="default" w:ascii="Times New Roman" w:hAnsi="Times New Roman" w:eastAsia="Times New Roman" w:cs="Times New Roman"/>
        <w:spacing w:val="0"/>
        <w:w w:val="100"/>
        <w:lang w:val="az" w:eastAsia="en-US" w:bidi="ar-SA"/>
      </w:rPr>
    </w:lvl>
    <w:lvl w:ilvl="1">
      <w:start w:val="0"/>
      <w:numFmt w:val="bullet"/>
      <w:lvlText w:val="•"/>
      <w:lvlJc w:val="left"/>
      <w:pPr>
        <w:ind w:left="2005" w:hanging="180"/>
      </w:pPr>
      <w:rPr>
        <w:rFonts w:hint="default"/>
        <w:lang w:val="az" w:eastAsia="en-US" w:bidi="ar-SA"/>
      </w:rPr>
    </w:lvl>
    <w:lvl w:ilvl="2">
      <w:start w:val="0"/>
      <w:numFmt w:val="bullet"/>
      <w:lvlText w:val="•"/>
      <w:lvlJc w:val="left"/>
      <w:pPr>
        <w:ind w:left="3011" w:hanging="180"/>
      </w:pPr>
      <w:rPr>
        <w:rFonts w:hint="default"/>
        <w:lang w:val="az" w:eastAsia="en-US" w:bidi="ar-SA"/>
      </w:rPr>
    </w:lvl>
    <w:lvl w:ilvl="3">
      <w:start w:val="0"/>
      <w:numFmt w:val="bullet"/>
      <w:lvlText w:val="•"/>
      <w:lvlJc w:val="left"/>
      <w:pPr>
        <w:ind w:left="4017" w:hanging="180"/>
      </w:pPr>
      <w:rPr>
        <w:rFonts w:hint="default"/>
        <w:lang w:val="az" w:eastAsia="en-US" w:bidi="ar-SA"/>
      </w:rPr>
    </w:lvl>
    <w:lvl w:ilvl="4">
      <w:start w:val="0"/>
      <w:numFmt w:val="bullet"/>
      <w:lvlText w:val="•"/>
      <w:lvlJc w:val="left"/>
      <w:pPr>
        <w:ind w:left="5022" w:hanging="180"/>
      </w:pPr>
      <w:rPr>
        <w:rFonts w:hint="default"/>
        <w:lang w:val="az" w:eastAsia="en-US" w:bidi="ar-SA"/>
      </w:rPr>
    </w:lvl>
    <w:lvl w:ilvl="5">
      <w:start w:val="0"/>
      <w:numFmt w:val="bullet"/>
      <w:lvlText w:val="•"/>
      <w:lvlJc w:val="left"/>
      <w:pPr>
        <w:ind w:left="6028" w:hanging="180"/>
      </w:pPr>
      <w:rPr>
        <w:rFonts w:hint="default"/>
        <w:lang w:val="az" w:eastAsia="en-US" w:bidi="ar-SA"/>
      </w:rPr>
    </w:lvl>
    <w:lvl w:ilvl="6">
      <w:start w:val="0"/>
      <w:numFmt w:val="bullet"/>
      <w:lvlText w:val="•"/>
      <w:lvlJc w:val="left"/>
      <w:pPr>
        <w:ind w:left="7034" w:hanging="180"/>
      </w:pPr>
      <w:rPr>
        <w:rFonts w:hint="default"/>
        <w:lang w:val="az" w:eastAsia="en-US" w:bidi="ar-SA"/>
      </w:rPr>
    </w:lvl>
    <w:lvl w:ilvl="7">
      <w:start w:val="0"/>
      <w:numFmt w:val="bullet"/>
      <w:lvlText w:val="•"/>
      <w:lvlJc w:val="left"/>
      <w:pPr>
        <w:ind w:left="8040" w:hanging="180"/>
      </w:pPr>
      <w:rPr>
        <w:rFonts w:hint="default"/>
        <w:lang w:val="az" w:eastAsia="en-US" w:bidi="ar-SA"/>
      </w:rPr>
    </w:lvl>
    <w:lvl w:ilvl="8">
      <w:start w:val="0"/>
      <w:numFmt w:val="bullet"/>
      <w:lvlText w:val="•"/>
      <w:lvlJc w:val="left"/>
      <w:pPr>
        <w:ind w:left="9045" w:hanging="180"/>
      </w:pPr>
      <w:rPr>
        <w:rFonts w:hint="default"/>
        <w:lang w:val="az" w:eastAsia="en-US" w:bidi="ar-SA"/>
      </w:rPr>
    </w:lvl>
  </w:abstractNum>
  <w:abstractNum w:abstractNumId="134">
    <w:multiLevelType w:val="hybridMultilevel"/>
    <w:lvl w:ilvl="0">
      <w:start w:val="2"/>
      <w:numFmt w:val="upperRoman"/>
      <w:lvlText w:val="%1"/>
      <w:lvlJc w:val="left"/>
      <w:pPr>
        <w:ind w:left="994" w:hanging="324"/>
        <w:jc w:val="left"/>
      </w:pPr>
      <w:rPr>
        <w:rFonts w:hint="default"/>
        <w:spacing w:val="0"/>
        <w:w w:val="100"/>
        <w:lang w:val="az" w:eastAsia="en-US" w:bidi="ar-SA"/>
      </w:rPr>
    </w:lvl>
    <w:lvl w:ilvl="1">
      <w:start w:val="0"/>
      <w:numFmt w:val="bullet"/>
      <w:lvlText w:val="•"/>
      <w:lvlJc w:val="left"/>
      <w:pPr>
        <w:ind w:left="2005" w:hanging="324"/>
      </w:pPr>
      <w:rPr>
        <w:rFonts w:hint="default"/>
        <w:lang w:val="az" w:eastAsia="en-US" w:bidi="ar-SA"/>
      </w:rPr>
    </w:lvl>
    <w:lvl w:ilvl="2">
      <w:start w:val="0"/>
      <w:numFmt w:val="bullet"/>
      <w:lvlText w:val="•"/>
      <w:lvlJc w:val="left"/>
      <w:pPr>
        <w:ind w:left="3011" w:hanging="324"/>
      </w:pPr>
      <w:rPr>
        <w:rFonts w:hint="default"/>
        <w:lang w:val="az" w:eastAsia="en-US" w:bidi="ar-SA"/>
      </w:rPr>
    </w:lvl>
    <w:lvl w:ilvl="3">
      <w:start w:val="0"/>
      <w:numFmt w:val="bullet"/>
      <w:lvlText w:val="•"/>
      <w:lvlJc w:val="left"/>
      <w:pPr>
        <w:ind w:left="4017" w:hanging="324"/>
      </w:pPr>
      <w:rPr>
        <w:rFonts w:hint="default"/>
        <w:lang w:val="az" w:eastAsia="en-US" w:bidi="ar-SA"/>
      </w:rPr>
    </w:lvl>
    <w:lvl w:ilvl="4">
      <w:start w:val="0"/>
      <w:numFmt w:val="bullet"/>
      <w:lvlText w:val="•"/>
      <w:lvlJc w:val="left"/>
      <w:pPr>
        <w:ind w:left="5022" w:hanging="324"/>
      </w:pPr>
      <w:rPr>
        <w:rFonts w:hint="default"/>
        <w:lang w:val="az" w:eastAsia="en-US" w:bidi="ar-SA"/>
      </w:rPr>
    </w:lvl>
    <w:lvl w:ilvl="5">
      <w:start w:val="0"/>
      <w:numFmt w:val="bullet"/>
      <w:lvlText w:val="•"/>
      <w:lvlJc w:val="left"/>
      <w:pPr>
        <w:ind w:left="6028" w:hanging="324"/>
      </w:pPr>
      <w:rPr>
        <w:rFonts w:hint="default"/>
        <w:lang w:val="az" w:eastAsia="en-US" w:bidi="ar-SA"/>
      </w:rPr>
    </w:lvl>
    <w:lvl w:ilvl="6">
      <w:start w:val="0"/>
      <w:numFmt w:val="bullet"/>
      <w:lvlText w:val="•"/>
      <w:lvlJc w:val="left"/>
      <w:pPr>
        <w:ind w:left="7034" w:hanging="324"/>
      </w:pPr>
      <w:rPr>
        <w:rFonts w:hint="default"/>
        <w:lang w:val="az" w:eastAsia="en-US" w:bidi="ar-SA"/>
      </w:rPr>
    </w:lvl>
    <w:lvl w:ilvl="7">
      <w:start w:val="0"/>
      <w:numFmt w:val="bullet"/>
      <w:lvlText w:val="•"/>
      <w:lvlJc w:val="left"/>
      <w:pPr>
        <w:ind w:left="8040" w:hanging="324"/>
      </w:pPr>
      <w:rPr>
        <w:rFonts w:hint="default"/>
        <w:lang w:val="az" w:eastAsia="en-US" w:bidi="ar-SA"/>
      </w:rPr>
    </w:lvl>
    <w:lvl w:ilvl="8">
      <w:start w:val="0"/>
      <w:numFmt w:val="bullet"/>
      <w:lvlText w:val="•"/>
      <w:lvlJc w:val="left"/>
      <w:pPr>
        <w:ind w:left="9045" w:hanging="324"/>
      </w:pPr>
      <w:rPr>
        <w:rFonts w:hint="default"/>
        <w:lang w:val="az" w:eastAsia="en-US" w:bidi="ar-SA"/>
      </w:rPr>
    </w:lvl>
  </w:abstractNum>
  <w:abstractNum w:abstractNumId="133">
    <w:multiLevelType w:val="hybridMultilevel"/>
    <w:lvl w:ilvl="0">
      <w:start w:val="1"/>
      <w:numFmt w:val="decimal"/>
      <w:lvlText w:val="%1."/>
      <w:lvlJc w:val="left"/>
      <w:pPr>
        <w:ind w:left="1741" w:hanging="182"/>
        <w:jc w:val="left"/>
      </w:pPr>
      <w:rPr>
        <w:rFonts w:hint="default" w:ascii="Times New Roman" w:hAnsi="Times New Roman" w:eastAsia="Times New Roman" w:cs="Times New Roman"/>
        <w:b w:val="0"/>
        <w:bCs w:val="0"/>
        <w:i w:val="0"/>
        <w:iCs w:val="0"/>
        <w:spacing w:val="0"/>
        <w:w w:val="96"/>
        <w:sz w:val="22"/>
        <w:szCs w:val="22"/>
        <w:lang w:val="az" w:eastAsia="en-US" w:bidi="ar-SA"/>
      </w:rPr>
    </w:lvl>
    <w:lvl w:ilvl="1">
      <w:start w:val="0"/>
      <w:numFmt w:val="bullet"/>
      <w:lvlText w:val="•"/>
      <w:lvlJc w:val="left"/>
      <w:pPr>
        <w:ind w:left="2671" w:hanging="182"/>
      </w:pPr>
      <w:rPr>
        <w:rFonts w:hint="default"/>
        <w:lang w:val="az" w:eastAsia="en-US" w:bidi="ar-SA"/>
      </w:rPr>
    </w:lvl>
    <w:lvl w:ilvl="2">
      <w:start w:val="0"/>
      <w:numFmt w:val="bullet"/>
      <w:lvlText w:val="•"/>
      <w:lvlJc w:val="left"/>
      <w:pPr>
        <w:ind w:left="3603" w:hanging="182"/>
      </w:pPr>
      <w:rPr>
        <w:rFonts w:hint="default"/>
        <w:lang w:val="az" w:eastAsia="en-US" w:bidi="ar-SA"/>
      </w:rPr>
    </w:lvl>
    <w:lvl w:ilvl="3">
      <w:start w:val="0"/>
      <w:numFmt w:val="bullet"/>
      <w:lvlText w:val="•"/>
      <w:lvlJc w:val="left"/>
      <w:pPr>
        <w:ind w:left="4535" w:hanging="182"/>
      </w:pPr>
      <w:rPr>
        <w:rFonts w:hint="default"/>
        <w:lang w:val="az" w:eastAsia="en-US" w:bidi="ar-SA"/>
      </w:rPr>
    </w:lvl>
    <w:lvl w:ilvl="4">
      <w:start w:val="0"/>
      <w:numFmt w:val="bullet"/>
      <w:lvlText w:val="•"/>
      <w:lvlJc w:val="left"/>
      <w:pPr>
        <w:ind w:left="5466" w:hanging="182"/>
      </w:pPr>
      <w:rPr>
        <w:rFonts w:hint="default"/>
        <w:lang w:val="az" w:eastAsia="en-US" w:bidi="ar-SA"/>
      </w:rPr>
    </w:lvl>
    <w:lvl w:ilvl="5">
      <w:start w:val="0"/>
      <w:numFmt w:val="bullet"/>
      <w:lvlText w:val="•"/>
      <w:lvlJc w:val="left"/>
      <w:pPr>
        <w:ind w:left="6398" w:hanging="182"/>
      </w:pPr>
      <w:rPr>
        <w:rFonts w:hint="default"/>
        <w:lang w:val="az" w:eastAsia="en-US" w:bidi="ar-SA"/>
      </w:rPr>
    </w:lvl>
    <w:lvl w:ilvl="6">
      <w:start w:val="0"/>
      <w:numFmt w:val="bullet"/>
      <w:lvlText w:val="•"/>
      <w:lvlJc w:val="left"/>
      <w:pPr>
        <w:ind w:left="7330" w:hanging="182"/>
      </w:pPr>
      <w:rPr>
        <w:rFonts w:hint="default"/>
        <w:lang w:val="az" w:eastAsia="en-US" w:bidi="ar-SA"/>
      </w:rPr>
    </w:lvl>
    <w:lvl w:ilvl="7">
      <w:start w:val="0"/>
      <w:numFmt w:val="bullet"/>
      <w:lvlText w:val="•"/>
      <w:lvlJc w:val="left"/>
      <w:pPr>
        <w:ind w:left="8262" w:hanging="182"/>
      </w:pPr>
      <w:rPr>
        <w:rFonts w:hint="default"/>
        <w:lang w:val="az" w:eastAsia="en-US" w:bidi="ar-SA"/>
      </w:rPr>
    </w:lvl>
    <w:lvl w:ilvl="8">
      <w:start w:val="0"/>
      <w:numFmt w:val="bullet"/>
      <w:lvlText w:val="•"/>
      <w:lvlJc w:val="left"/>
      <w:pPr>
        <w:ind w:left="9193" w:hanging="182"/>
      </w:pPr>
      <w:rPr>
        <w:rFonts w:hint="default"/>
        <w:lang w:val="az" w:eastAsia="en-US" w:bidi="ar-SA"/>
      </w:rPr>
    </w:lvl>
  </w:abstractNum>
  <w:abstractNum w:abstractNumId="132">
    <w:multiLevelType w:val="hybridMultilevel"/>
    <w:lvl w:ilvl="0">
      <w:start w:val="0"/>
      <w:numFmt w:val="bullet"/>
      <w:lvlText w:val="–"/>
      <w:lvlJc w:val="left"/>
      <w:pPr>
        <w:ind w:left="171" w:hanging="171"/>
      </w:pPr>
      <w:rPr>
        <w:rFonts w:hint="default" w:ascii="Times New Roman" w:hAnsi="Times New Roman" w:eastAsia="Times New Roman" w:cs="Times New Roman"/>
        <w:b/>
        <w:bCs/>
        <w:i w:val="0"/>
        <w:iCs w:val="0"/>
        <w:spacing w:val="0"/>
        <w:w w:val="100"/>
        <w:sz w:val="24"/>
        <w:szCs w:val="24"/>
        <w:lang w:val="az" w:eastAsia="en-US" w:bidi="ar-SA"/>
      </w:rPr>
    </w:lvl>
    <w:lvl w:ilvl="1">
      <w:start w:val="0"/>
      <w:numFmt w:val="bullet"/>
      <w:lvlText w:val="–"/>
      <w:lvlJc w:val="left"/>
      <w:pPr>
        <w:ind w:left="994" w:hanging="200"/>
      </w:pPr>
      <w:rPr>
        <w:rFonts w:hint="default" w:ascii="Times New Roman" w:hAnsi="Times New Roman" w:eastAsia="Times New Roman" w:cs="Times New Roman"/>
        <w:spacing w:val="0"/>
        <w:w w:val="100"/>
        <w:lang w:val="az" w:eastAsia="en-US" w:bidi="ar-SA"/>
      </w:rPr>
    </w:lvl>
    <w:lvl w:ilvl="2">
      <w:start w:val="0"/>
      <w:numFmt w:val="bullet"/>
      <w:lvlText w:val="•"/>
      <w:lvlJc w:val="left"/>
      <w:pPr>
        <w:ind w:left="1944" w:hanging="200"/>
      </w:pPr>
      <w:rPr>
        <w:rFonts w:hint="default"/>
        <w:lang w:val="az" w:eastAsia="en-US" w:bidi="ar-SA"/>
      </w:rPr>
    </w:lvl>
    <w:lvl w:ilvl="3">
      <w:start w:val="0"/>
      <w:numFmt w:val="bullet"/>
      <w:lvlText w:val="•"/>
      <w:lvlJc w:val="left"/>
      <w:pPr>
        <w:ind w:left="2888" w:hanging="200"/>
      </w:pPr>
      <w:rPr>
        <w:rFonts w:hint="default"/>
        <w:lang w:val="az" w:eastAsia="en-US" w:bidi="ar-SA"/>
      </w:rPr>
    </w:lvl>
    <w:lvl w:ilvl="4">
      <w:start w:val="0"/>
      <w:numFmt w:val="bullet"/>
      <w:lvlText w:val="•"/>
      <w:lvlJc w:val="left"/>
      <w:pPr>
        <w:ind w:left="3832" w:hanging="200"/>
      </w:pPr>
      <w:rPr>
        <w:rFonts w:hint="default"/>
        <w:lang w:val="az" w:eastAsia="en-US" w:bidi="ar-SA"/>
      </w:rPr>
    </w:lvl>
    <w:lvl w:ilvl="5">
      <w:start w:val="0"/>
      <w:numFmt w:val="bullet"/>
      <w:lvlText w:val="•"/>
      <w:lvlJc w:val="left"/>
      <w:pPr>
        <w:ind w:left="4776" w:hanging="200"/>
      </w:pPr>
      <w:rPr>
        <w:rFonts w:hint="default"/>
        <w:lang w:val="az" w:eastAsia="en-US" w:bidi="ar-SA"/>
      </w:rPr>
    </w:lvl>
    <w:lvl w:ilvl="6">
      <w:start w:val="0"/>
      <w:numFmt w:val="bullet"/>
      <w:lvlText w:val="•"/>
      <w:lvlJc w:val="left"/>
      <w:pPr>
        <w:ind w:left="5721" w:hanging="200"/>
      </w:pPr>
      <w:rPr>
        <w:rFonts w:hint="default"/>
        <w:lang w:val="az" w:eastAsia="en-US" w:bidi="ar-SA"/>
      </w:rPr>
    </w:lvl>
    <w:lvl w:ilvl="7">
      <w:start w:val="0"/>
      <w:numFmt w:val="bullet"/>
      <w:lvlText w:val="•"/>
      <w:lvlJc w:val="left"/>
      <w:pPr>
        <w:ind w:left="6665" w:hanging="200"/>
      </w:pPr>
      <w:rPr>
        <w:rFonts w:hint="default"/>
        <w:lang w:val="az" w:eastAsia="en-US" w:bidi="ar-SA"/>
      </w:rPr>
    </w:lvl>
    <w:lvl w:ilvl="8">
      <w:start w:val="0"/>
      <w:numFmt w:val="bullet"/>
      <w:lvlText w:val="•"/>
      <w:lvlJc w:val="left"/>
      <w:pPr>
        <w:ind w:left="7609" w:hanging="200"/>
      </w:pPr>
      <w:rPr>
        <w:rFonts w:hint="default"/>
        <w:lang w:val="az" w:eastAsia="en-US" w:bidi="ar-SA"/>
      </w:rPr>
    </w:lvl>
  </w:abstractNum>
  <w:abstractNum w:abstractNumId="131">
    <w:multiLevelType w:val="hybridMultilevel"/>
    <w:lvl w:ilvl="0">
      <w:start w:val="2"/>
      <w:numFmt w:val="upperRoman"/>
      <w:lvlText w:val="%1"/>
      <w:lvlJc w:val="left"/>
      <w:pPr>
        <w:ind w:left="993" w:hanging="247"/>
        <w:jc w:val="left"/>
      </w:pPr>
      <w:rPr>
        <w:rFonts w:hint="default" w:ascii="Times New Roman" w:hAnsi="Times New Roman" w:eastAsia="Times New Roman" w:cs="Times New Roman"/>
        <w:b/>
        <w:bCs/>
        <w:i w:val="0"/>
        <w:iCs w:val="0"/>
        <w:spacing w:val="-1"/>
        <w:w w:val="100"/>
        <w:sz w:val="24"/>
        <w:szCs w:val="24"/>
        <w:lang w:val="az" w:eastAsia="en-US" w:bidi="ar-SA"/>
      </w:rPr>
    </w:lvl>
    <w:lvl w:ilvl="1">
      <w:start w:val="1"/>
      <w:numFmt w:val="decimal"/>
      <w:lvlText w:val="%2."/>
      <w:lvlJc w:val="left"/>
      <w:pPr>
        <w:ind w:left="993" w:hanging="182"/>
        <w:jc w:val="left"/>
      </w:pPr>
      <w:rPr>
        <w:rFonts w:hint="default" w:ascii="Times New Roman" w:hAnsi="Times New Roman" w:eastAsia="Times New Roman" w:cs="Times New Roman"/>
        <w:b w:val="0"/>
        <w:bCs w:val="0"/>
        <w:i w:val="0"/>
        <w:iCs w:val="0"/>
        <w:spacing w:val="0"/>
        <w:w w:val="95"/>
        <w:sz w:val="22"/>
        <w:szCs w:val="22"/>
        <w:lang w:val="az" w:eastAsia="en-US" w:bidi="ar-SA"/>
      </w:rPr>
    </w:lvl>
    <w:lvl w:ilvl="2">
      <w:start w:val="0"/>
      <w:numFmt w:val="bullet"/>
      <w:lvlText w:val="•"/>
      <w:lvlJc w:val="left"/>
      <w:pPr>
        <w:ind w:left="3011" w:hanging="182"/>
      </w:pPr>
      <w:rPr>
        <w:rFonts w:hint="default"/>
        <w:lang w:val="az" w:eastAsia="en-US" w:bidi="ar-SA"/>
      </w:rPr>
    </w:lvl>
    <w:lvl w:ilvl="3">
      <w:start w:val="0"/>
      <w:numFmt w:val="bullet"/>
      <w:lvlText w:val="•"/>
      <w:lvlJc w:val="left"/>
      <w:pPr>
        <w:ind w:left="4017" w:hanging="182"/>
      </w:pPr>
      <w:rPr>
        <w:rFonts w:hint="default"/>
        <w:lang w:val="az" w:eastAsia="en-US" w:bidi="ar-SA"/>
      </w:rPr>
    </w:lvl>
    <w:lvl w:ilvl="4">
      <w:start w:val="0"/>
      <w:numFmt w:val="bullet"/>
      <w:lvlText w:val="•"/>
      <w:lvlJc w:val="left"/>
      <w:pPr>
        <w:ind w:left="5022" w:hanging="182"/>
      </w:pPr>
      <w:rPr>
        <w:rFonts w:hint="default"/>
        <w:lang w:val="az" w:eastAsia="en-US" w:bidi="ar-SA"/>
      </w:rPr>
    </w:lvl>
    <w:lvl w:ilvl="5">
      <w:start w:val="0"/>
      <w:numFmt w:val="bullet"/>
      <w:lvlText w:val="•"/>
      <w:lvlJc w:val="left"/>
      <w:pPr>
        <w:ind w:left="6028" w:hanging="182"/>
      </w:pPr>
      <w:rPr>
        <w:rFonts w:hint="default"/>
        <w:lang w:val="az" w:eastAsia="en-US" w:bidi="ar-SA"/>
      </w:rPr>
    </w:lvl>
    <w:lvl w:ilvl="6">
      <w:start w:val="0"/>
      <w:numFmt w:val="bullet"/>
      <w:lvlText w:val="•"/>
      <w:lvlJc w:val="left"/>
      <w:pPr>
        <w:ind w:left="7034" w:hanging="182"/>
      </w:pPr>
      <w:rPr>
        <w:rFonts w:hint="default"/>
        <w:lang w:val="az" w:eastAsia="en-US" w:bidi="ar-SA"/>
      </w:rPr>
    </w:lvl>
    <w:lvl w:ilvl="7">
      <w:start w:val="0"/>
      <w:numFmt w:val="bullet"/>
      <w:lvlText w:val="•"/>
      <w:lvlJc w:val="left"/>
      <w:pPr>
        <w:ind w:left="8040" w:hanging="182"/>
      </w:pPr>
      <w:rPr>
        <w:rFonts w:hint="default"/>
        <w:lang w:val="az" w:eastAsia="en-US" w:bidi="ar-SA"/>
      </w:rPr>
    </w:lvl>
    <w:lvl w:ilvl="8">
      <w:start w:val="0"/>
      <w:numFmt w:val="bullet"/>
      <w:lvlText w:val="•"/>
      <w:lvlJc w:val="left"/>
      <w:pPr>
        <w:ind w:left="9045" w:hanging="182"/>
      </w:pPr>
      <w:rPr>
        <w:rFonts w:hint="default"/>
        <w:lang w:val="az" w:eastAsia="en-US" w:bidi="ar-SA"/>
      </w:rPr>
    </w:lvl>
  </w:abstractNum>
  <w:abstractNum w:abstractNumId="130">
    <w:multiLevelType w:val="hybridMultilevel"/>
    <w:lvl w:ilvl="0">
      <w:start w:val="2"/>
      <w:numFmt w:val="upperRoman"/>
      <w:lvlText w:val="%1"/>
      <w:lvlJc w:val="left"/>
      <w:pPr>
        <w:ind w:left="993" w:hanging="262"/>
        <w:jc w:val="left"/>
      </w:pPr>
      <w:rPr>
        <w:rFonts w:hint="default" w:ascii="Times New Roman" w:hAnsi="Times New Roman" w:eastAsia="Times New Roman" w:cs="Times New Roman"/>
        <w:b/>
        <w:bCs/>
        <w:i w:val="0"/>
        <w:iCs w:val="0"/>
        <w:spacing w:val="-1"/>
        <w:w w:val="100"/>
        <w:sz w:val="24"/>
        <w:szCs w:val="24"/>
        <w:lang w:val="az" w:eastAsia="en-US" w:bidi="ar-SA"/>
      </w:rPr>
    </w:lvl>
    <w:lvl w:ilvl="1">
      <w:start w:val="0"/>
      <w:numFmt w:val="bullet"/>
      <w:lvlText w:val="•"/>
      <w:lvlJc w:val="left"/>
      <w:pPr>
        <w:ind w:left="2005" w:hanging="262"/>
      </w:pPr>
      <w:rPr>
        <w:rFonts w:hint="default"/>
        <w:lang w:val="az" w:eastAsia="en-US" w:bidi="ar-SA"/>
      </w:rPr>
    </w:lvl>
    <w:lvl w:ilvl="2">
      <w:start w:val="0"/>
      <w:numFmt w:val="bullet"/>
      <w:lvlText w:val="•"/>
      <w:lvlJc w:val="left"/>
      <w:pPr>
        <w:ind w:left="3011" w:hanging="262"/>
      </w:pPr>
      <w:rPr>
        <w:rFonts w:hint="default"/>
        <w:lang w:val="az" w:eastAsia="en-US" w:bidi="ar-SA"/>
      </w:rPr>
    </w:lvl>
    <w:lvl w:ilvl="3">
      <w:start w:val="0"/>
      <w:numFmt w:val="bullet"/>
      <w:lvlText w:val="•"/>
      <w:lvlJc w:val="left"/>
      <w:pPr>
        <w:ind w:left="4017" w:hanging="262"/>
      </w:pPr>
      <w:rPr>
        <w:rFonts w:hint="default"/>
        <w:lang w:val="az" w:eastAsia="en-US" w:bidi="ar-SA"/>
      </w:rPr>
    </w:lvl>
    <w:lvl w:ilvl="4">
      <w:start w:val="0"/>
      <w:numFmt w:val="bullet"/>
      <w:lvlText w:val="•"/>
      <w:lvlJc w:val="left"/>
      <w:pPr>
        <w:ind w:left="5022" w:hanging="262"/>
      </w:pPr>
      <w:rPr>
        <w:rFonts w:hint="default"/>
        <w:lang w:val="az" w:eastAsia="en-US" w:bidi="ar-SA"/>
      </w:rPr>
    </w:lvl>
    <w:lvl w:ilvl="5">
      <w:start w:val="0"/>
      <w:numFmt w:val="bullet"/>
      <w:lvlText w:val="•"/>
      <w:lvlJc w:val="left"/>
      <w:pPr>
        <w:ind w:left="6028" w:hanging="262"/>
      </w:pPr>
      <w:rPr>
        <w:rFonts w:hint="default"/>
        <w:lang w:val="az" w:eastAsia="en-US" w:bidi="ar-SA"/>
      </w:rPr>
    </w:lvl>
    <w:lvl w:ilvl="6">
      <w:start w:val="0"/>
      <w:numFmt w:val="bullet"/>
      <w:lvlText w:val="•"/>
      <w:lvlJc w:val="left"/>
      <w:pPr>
        <w:ind w:left="7034" w:hanging="262"/>
      </w:pPr>
      <w:rPr>
        <w:rFonts w:hint="default"/>
        <w:lang w:val="az" w:eastAsia="en-US" w:bidi="ar-SA"/>
      </w:rPr>
    </w:lvl>
    <w:lvl w:ilvl="7">
      <w:start w:val="0"/>
      <w:numFmt w:val="bullet"/>
      <w:lvlText w:val="•"/>
      <w:lvlJc w:val="left"/>
      <w:pPr>
        <w:ind w:left="8040" w:hanging="262"/>
      </w:pPr>
      <w:rPr>
        <w:rFonts w:hint="default"/>
        <w:lang w:val="az" w:eastAsia="en-US" w:bidi="ar-SA"/>
      </w:rPr>
    </w:lvl>
    <w:lvl w:ilvl="8">
      <w:start w:val="0"/>
      <w:numFmt w:val="bullet"/>
      <w:lvlText w:val="•"/>
      <w:lvlJc w:val="left"/>
      <w:pPr>
        <w:ind w:left="9045" w:hanging="262"/>
      </w:pPr>
      <w:rPr>
        <w:rFonts w:hint="default"/>
        <w:lang w:val="az" w:eastAsia="en-US" w:bidi="ar-SA"/>
      </w:rPr>
    </w:lvl>
  </w:abstractNum>
  <w:abstractNum w:abstractNumId="129">
    <w:multiLevelType w:val="hybridMultilevel"/>
    <w:lvl w:ilvl="0">
      <w:start w:val="1"/>
      <w:numFmt w:val="decimal"/>
      <w:lvlText w:val="%1."/>
      <w:lvlJc w:val="left"/>
      <w:pPr>
        <w:ind w:left="1741" w:hanging="181"/>
        <w:jc w:val="left"/>
      </w:pPr>
      <w:rPr>
        <w:rFonts w:hint="default" w:ascii="Times New Roman" w:hAnsi="Times New Roman" w:eastAsia="Times New Roman" w:cs="Times New Roman"/>
        <w:b w:val="0"/>
        <w:bCs w:val="0"/>
        <w:i w:val="0"/>
        <w:iCs w:val="0"/>
        <w:spacing w:val="0"/>
        <w:w w:val="96"/>
        <w:sz w:val="22"/>
        <w:szCs w:val="22"/>
        <w:lang w:val="az" w:eastAsia="en-US" w:bidi="ar-SA"/>
      </w:rPr>
    </w:lvl>
    <w:lvl w:ilvl="1">
      <w:start w:val="0"/>
      <w:numFmt w:val="bullet"/>
      <w:lvlText w:val="•"/>
      <w:lvlJc w:val="left"/>
      <w:pPr>
        <w:ind w:left="2671" w:hanging="181"/>
      </w:pPr>
      <w:rPr>
        <w:rFonts w:hint="default"/>
        <w:lang w:val="az" w:eastAsia="en-US" w:bidi="ar-SA"/>
      </w:rPr>
    </w:lvl>
    <w:lvl w:ilvl="2">
      <w:start w:val="0"/>
      <w:numFmt w:val="bullet"/>
      <w:lvlText w:val="•"/>
      <w:lvlJc w:val="left"/>
      <w:pPr>
        <w:ind w:left="3603" w:hanging="181"/>
      </w:pPr>
      <w:rPr>
        <w:rFonts w:hint="default"/>
        <w:lang w:val="az" w:eastAsia="en-US" w:bidi="ar-SA"/>
      </w:rPr>
    </w:lvl>
    <w:lvl w:ilvl="3">
      <w:start w:val="0"/>
      <w:numFmt w:val="bullet"/>
      <w:lvlText w:val="•"/>
      <w:lvlJc w:val="left"/>
      <w:pPr>
        <w:ind w:left="4535" w:hanging="181"/>
      </w:pPr>
      <w:rPr>
        <w:rFonts w:hint="default"/>
        <w:lang w:val="az" w:eastAsia="en-US" w:bidi="ar-SA"/>
      </w:rPr>
    </w:lvl>
    <w:lvl w:ilvl="4">
      <w:start w:val="0"/>
      <w:numFmt w:val="bullet"/>
      <w:lvlText w:val="•"/>
      <w:lvlJc w:val="left"/>
      <w:pPr>
        <w:ind w:left="5466" w:hanging="181"/>
      </w:pPr>
      <w:rPr>
        <w:rFonts w:hint="default"/>
        <w:lang w:val="az" w:eastAsia="en-US" w:bidi="ar-SA"/>
      </w:rPr>
    </w:lvl>
    <w:lvl w:ilvl="5">
      <w:start w:val="0"/>
      <w:numFmt w:val="bullet"/>
      <w:lvlText w:val="•"/>
      <w:lvlJc w:val="left"/>
      <w:pPr>
        <w:ind w:left="6398" w:hanging="181"/>
      </w:pPr>
      <w:rPr>
        <w:rFonts w:hint="default"/>
        <w:lang w:val="az" w:eastAsia="en-US" w:bidi="ar-SA"/>
      </w:rPr>
    </w:lvl>
    <w:lvl w:ilvl="6">
      <w:start w:val="0"/>
      <w:numFmt w:val="bullet"/>
      <w:lvlText w:val="•"/>
      <w:lvlJc w:val="left"/>
      <w:pPr>
        <w:ind w:left="7330" w:hanging="181"/>
      </w:pPr>
      <w:rPr>
        <w:rFonts w:hint="default"/>
        <w:lang w:val="az" w:eastAsia="en-US" w:bidi="ar-SA"/>
      </w:rPr>
    </w:lvl>
    <w:lvl w:ilvl="7">
      <w:start w:val="0"/>
      <w:numFmt w:val="bullet"/>
      <w:lvlText w:val="•"/>
      <w:lvlJc w:val="left"/>
      <w:pPr>
        <w:ind w:left="8262" w:hanging="181"/>
      </w:pPr>
      <w:rPr>
        <w:rFonts w:hint="default"/>
        <w:lang w:val="az" w:eastAsia="en-US" w:bidi="ar-SA"/>
      </w:rPr>
    </w:lvl>
    <w:lvl w:ilvl="8">
      <w:start w:val="0"/>
      <w:numFmt w:val="bullet"/>
      <w:lvlText w:val="•"/>
      <w:lvlJc w:val="left"/>
      <w:pPr>
        <w:ind w:left="9193" w:hanging="181"/>
      </w:pPr>
      <w:rPr>
        <w:rFonts w:hint="default"/>
        <w:lang w:val="az" w:eastAsia="en-US" w:bidi="ar-SA"/>
      </w:rPr>
    </w:lvl>
  </w:abstractNum>
  <w:abstractNum w:abstractNumId="127">
    <w:multiLevelType w:val="hybridMultilevel"/>
    <w:lvl w:ilvl="0">
      <w:start w:val="0"/>
      <w:numFmt w:val="bullet"/>
      <w:lvlText w:val="–"/>
      <w:lvlJc w:val="left"/>
      <w:pPr>
        <w:ind w:left="993" w:hanging="192"/>
      </w:pPr>
      <w:rPr>
        <w:rFonts w:hint="default" w:ascii="Times New Roman" w:hAnsi="Times New Roman" w:eastAsia="Times New Roman" w:cs="Times New Roman"/>
        <w:b w:val="0"/>
        <w:bCs w:val="0"/>
        <w:i w:val="0"/>
        <w:iCs w:val="0"/>
        <w:spacing w:val="0"/>
        <w:w w:val="100"/>
        <w:sz w:val="24"/>
        <w:szCs w:val="24"/>
        <w:lang w:val="az" w:eastAsia="en-US" w:bidi="ar-SA"/>
      </w:rPr>
    </w:lvl>
    <w:lvl w:ilvl="1">
      <w:start w:val="0"/>
      <w:numFmt w:val="bullet"/>
      <w:lvlText w:val="•"/>
      <w:lvlJc w:val="left"/>
      <w:pPr>
        <w:ind w:left="2005" w:hanging="192"/>
      </w:pPr>
      <w:rPr>
        <w:rFonts w:hint="default"/>
        <w:lang w:val="az" w:eastAsia="en-US" w:bidi="ar-SA"/>
      </w:rPr>
    </w:lvl>
    <w:lvl w:ilvl="2">
      <w:start w:val="0"/>
      <w:numFmt w:val="bullet"/>
      <w:lvlText w:val="•"/>
      <w:lvlJc w:val="left"/>
      <w:pPr>
        <w:ind w:left="3011" w:hanging="192"/>
      </w:pPr>
      <w:rPr>
        <w:rFonts w:hint="default"/>
        <w:lang w:val="az" w:eastAsia="en-US" w:bidi="ar-SA"/>
      </w:rPr>
    </w:lvl>
    <w:lvl w:ilvl="3">
      <w:start w:val="0"/>
      <w:numFmt w:val="bullet"/>
      <w:lvlText w:val="•"/>
      <w:lvlJc w:val="left"/>
      <w:pPr>
        <w:ind w:left="4017" w:hanging="192"/>
      </w:pPr>
      <w:rPr>
        <w:rFonts w:hint="default"/>
        <w:lang w:val="az" w:eastAsia="en-US" w:bidi="ar-SA"/>
      </w:rPr>
    </w:lvl>
    <w:lvl w:ilvl="4">
      <w:start w:val="0"/>
      <w:numFmt w:val="bullet"/>
      <w:lvlText w:val="•"/>
      <w:lvlJc w:val="left"/>
      <w:pPr>
        <w:ind w:left="5022" w:hanging="192"/>
      </w:pPr>
      <w:rPr>
        <w:rFonts w:hint="default"/>
        <w:lang w:val="az" w:eastAsia="en-US" w:bidi="ar-SA"/>
      </w:rPr>
    </w:lvl>
    <w:lvl w:ilvl="5">
      <w:start w:val="0"/>
      <w:numFmt w:val="bullet"/>
      <w:lvlText w:val="•"/>
      <w:lvlJc w:val="left"/>
      <w:pPr>
        <w:ind w:left="6028" w:hanging="192"/>
      </w:pPr>
      <w:rPr>
        <w:rFonts w:hint="default"/>
        <w:lang w:val="az" w:eastAsia="en-US" w:bidi="ar-SA"/>
      </w:rPr>
    </w:lvl>
    <w:lvl w:ilvl="6">
      <w:start w:val="0"/>
      <w:numFmt w:val="bullet"/>
      <w:lvlText w:val="•"/>
      <w:lvlJc w:val="left"/>
      <w:pPr>
        <w:ind w:left="7034" w:hanging="192"/>
      </w:pPr>
      <w:rPr>
        <w:rFonts w:hint="default"/>
        <w:lang w:val="az" w:eastAsia="en-US" w:bidi="ar-SA"/>
      </w:rPr>
    </w:lvl>
    <w:lvl w:ilvl="7">
      <w:start w:val="0"/>
      <w:numFmt w:val="bullet"/>
      <w:lvlText w:val="•"/>
      <w:lvlJc w:val="left"/>
      <w:pPr>
        <w:ind w:left="8040" w:hanging="192"/>
      </w:pPr>
      <w:rPr>
        <w:rFonts w:hint="default"/>
        <w:lang w:val="az" w:eastAsia="en-US" w:bidi="ar-SA"/>
      </w:rPr>
    </w:lvl>
    <w:lvl w:ilvl="8">
      <w:start w:val="0"/>
      <w:numFmt w:val="bullet"/>
      <w:lvlText w:val="•"/>
      <w:lvlJc w:val="left"/>
      <w:pPr>
        <w:ind w:left="9045" w:hanging="192"/>
      </w:pPr>
      <w:rPr>
        <w:rFonts w:hint="default"/>
        <w:lang w:val="az" w:eastAsia="en-US" w:bidi="ar-SA"/>
      </w:rPr>
    </w:lvl>
  </w:abstractNum>
  <w:abstractNum w:abstractNumId="126">
    <w:multiLevelType w:val="hybridMultilevel"/>
    <w:lvl w:ilvl="0">
      <w:start w:val="0"/>
      <w:numFmt w:val="bullet"/>
      <w:lvlText w:val="–"/>
      <w:lvlJc w:val="left"/>
      <w:pPr>
        <w:ind w:left="994" w:hanging="166"/>
      </w:pPr>
      <w:rPr>
        <w:rFonts w:hint="default" w:ascii="Times New Roman" w:hAnsi="Times New Roman" w:eastAsia="Times New Roman" w:cs="Times New Roman"/>
        <w:spacing w:val="0"/>
        <w:w w:val="100"/>
        <w:lang w:val="az" w:eastAsia="en-US" w:bidi="ar-SA"/>
      </w:rPr>
    </w:lvl>
    <w:lvl w:ilvl="1">
      <w:start w:val="0"/>
      <w:numFmt w:val="bullet"/>
      <w:lvlText w:val="•"/>
      <w:lvlJc w:val="left"/>
      <w:pPr>
        <w:ind w:left="2005" w:hanging="166"/>
      </w:pPr>
      <w:rPr>
        <w:rFonts w:hint="default"/>
        <w:lang w:val="az" w:eastAsia="en-US" w:bidi="ar-SA"/>
      </w:rPr>
    </w:lvl>
    <w:lvl w:ilvl="2">
      <w:start w:val="0"/>
      <w:numFmt w:val="bullet"/>
      <w:lvlText w:val="•"/>
      <w:lvlJc w:val="left"/>
      <w:pPr>
        <w:ind w:left="3011" w:hanging="166"/>
      </w:pPr>
      <w:rPr>
        <w:rFonts w:hint="default"/>
        <w:lang w:val="az" w:eastAsia="en-US" w:bidi="ar-SA"/>
      </w:rPr>
    </w:lvl>
    <w:lvl w:ilvl="3">
      <w:start w:val="0"/>
      <w:numFmt w:val="bullet"/>
      <w:lvlText w:val="•"/>
      <w:lvlJc w:val="left"/>
      <w:pPr>
        <w:ind w:left="4017" w:hanging="166"/>
      </w:pPr>
      <w:rPr>
        <w:rFonts w:hint="default"/>
        <w:lang w:val="az" w:eastAsia="en-US" w:bidi="ar-SA"/>
      </w:rPr>
    </w:lvl>
    <w:lvl w:ilvl="4">
      <w:start w:val="0"/>
      <w:numFmt w:val="bullet"/>
      <w:lvlText w:val="•"/>
      <w:lvlJc w:val="left"/>
      <w:pPr>
        <w:ind w:left="5022" w:hanging="166"/>
      </w:pPr>
      <w:rPr>
        <w:rFonts w:hint="default"/>
        <w:lang w:val="az" w:eastAsia="en-US" w:bidi="ar-SA"/>
      </w:rPr>
    </w:lvl>
    <w:lvl w:ilvl="5">
      <w:start w:val="0"/>
      <w:numFmt w:val="bullet"/>
      <w:lvlText w:val="•"/>
      <w:lvlJc w:val="left"/>
      <w:pPr>
        <w:ind w:left="6028" w:hanging="166"/>
      </w:pPr>
      <w:rPr>
        <w:rFonts w:hint="default"/>
        <w:lang w:val="az" w:eastAsia="en-US" w:bidi="ar-SA"/>
      </w:rPr>
    </w:lvl>
    <w:lvl w:ilvl="6">
      <w:start w:val="0"/>
      <w:numFmt w:val="bullet"/>
      <w:lvlText w:val="•"/>
      <w:lvlJc w:val="left"/>
      <w:pPr>
        <w:ind w:left="7034" w:hanging="166"/>
      </w:pPr>
      <w:rPr>
        <w:rFonts w:hint="default"/>
        <w:lang w:val="az" w:eastAsia="en-US" w:bidi="ar-SA"/>
      </w:rPr>
    </w:lvl>
    <w:lvl w:ilvl="7">
      <w:start w:val="0"/>
      <w:numFmt w:val="bullet"/>
      <w:lvlText w:val="•"/>
      <w:lvlJc w:val="left"/>
      <w:pPr>
        <w:ind w:left="8040" w:hanging="166"/>
      </w:pPr>
      <w:rPr>
        <w:rFonts w:hint="default"/>
        <w:lang w:val="az" w:eastAsia="en-US" w:bidi="ar-SA"/>
      </w:rPr>
    </w:lvl>
    <w:lvl w:ilvl="8">
      <w:start w:val="0"/>
      <w:numFmt w:val="bullet"/>
      <w:lvlText w:val="•"/>
      <w:lvlJc w:val="left"/>
      <w:pPr>
        <w:ind w:left="9045" w:hanging="166"/>
      </w:pPr>
      <w:rPr>
        <w:rFonts w:hint="default"/>
        <w:lang w:val="az" w:eastAsia="en-US" w:bidi="ar-SA"/>
      </w:rPr>
    </w:lvl>
  </w:abstractNum>
  <w:abstractNum w:abstractNumId="125">
    <w:multiLevelType w:val="hybridMultilevel"/>
    <w:lvl w:ilvl="0">
      <w:start w:val="1"/>
      <w:numFmt w:val="decimal"/>
      <w:lvlText w:val="%1."/>
      <w:lvlJc w:val="left"/>
      <w:pPr>
        <w:ind w:left="994" w:hanging="236"/>
        <w:jc w:val="left"/>
      </w:pPr>
      <w:rPr>
        <w:rFonts w:hint="default" w:ascii="Times New Roman" w:hAnsi="Times New Roman" w:eastAsia="Times New Roman" w:cs="Times New Roman"/>
        <w:b/>
        <w:bCs/>
        <w:i w:val="0"/>
        <w:iCs w:val="0"/>
        <w:spacing w:val="0"/>
        <w:w w:val="100"/>
        <w:sz w:val="24"/>
        <w:szCs w:val="24"/>
        <w:lang w:val="az" w:eastAsia="en-US" w:bidi="ar-SA"/>
      </w:rPr>
    </w:lvl>
    <w:lvl w:ilvl="1">
      <w:start w:val="0"/>
      <w:numFmt w:val="bullet"/>
      <w:lvlText w:val="•"/>
      <w:lvlJc w:val="left"/>
      <w:pPr>
        <w:ind w:left="2005" w:hanging="236"/>
      </w:pPr>
      <w:rPr>
        <w:rFonts w:hint="default"/>
        <w:lang w:val="az" w:eastAsia="en-US" w:bidi="ar-SA"/>
      </w:rPr>
    </w:lvl>
    <w:lvl w:ilvl="2">
      <w:start w:val="0"/>
      <w:numFmt w:val="bullet"/>
      <w:lvlText w:val="•"/>
      <w:lvlJc w:val="left"/>
      <w:pPr>
        <w:ind w:left="3011" w:hanging="236"/>
      </w:pPr>
      <w:rPr>
        <w:rFonts w:hint="default"/>
        <w:lang w:val="az" w:eastAsia="en-US" w:bidi="ar-SA"/>
      </w:rPr>
    </w:lvl>
    <w:lvl w:ilvl="3">
      <w:start w:val="0"/>
      <w:numFmt w:val="bullet"/>
      <w:lvlText w:val="•"/>
      <w:lvlJc w:val="left"/>
      <w:pPr>
        <w:ind w:left="4017" w:hanging="236"/>
      </w:pPr>
      <w:rPr>
        <w:rFonts w:hint="default"/>
        <w:lang w:val="az" w:eastAsia="en-US" w:bidi="ar-SA"/>
      </w:rPr>
    </w:lvl>
    <w:lvl w:ilvl="4">
      <w:start w:val="0"/>
      <w:numFmt w:val="bullet"/>
      <w:lvlText w:val="•"/>
      <w:lvlJc w:val="left"/>
      <w:pPr>
        <w:ind w:left="5022" w:hanging="236"/>
      </w:pPr>
      <w:rPr>
        <w:rFonts w:hint="default"/>
        <w:lang w:val="az" w:eastAsia="en-US" w:bidi="ar-SA"/>
      </w:rPr>
    </w:lvl>
    <w:lvl w:ilvl="5">
      <w:start w:val="0"/>
      <w:numFmt w:val="bullet"/>
      <w:lvlText w:val="•"/>
      <w:lvlJc w:val="left"/>
      <w:pPr>
        <w:ind w:left="6028" w:hanging="236"/>
      </w:pPr>
      <w:rPr>
        <w:rFonts w:hint="default"/>
        <w:lang w:val="az" w:eastAsia="en-US" w:bidi="ar-SA"/>
      </w:rPr>
    </w:lvl>
    <w:lvl w:ilvl="6">
      <w:start w:val="0"/>
      <w:numFmt w:val="bullet"/>
      <w:lvlText w:val="•"/>
      <w:lvlJc w:val="left"/>
      <w:pPr>
        <w:ind w:left="7034" w:hanging="236"/>
      </w:pPr>
      <w:rPr>
        <w:rFonts w:hint="default"/>
        <w:lang w:val="az" w:eastAsia="en-US" w:bidi="ar-SA"/>
      </w:rPr>
    </w:lvl>
    <w:lvl w:ilvl="7">
      <w:start w:val="0"/>
      <w:numFmt w:val="bullet"/>
      <w:lvlText w:val="•"/>
      <w:lvlJc w:val="left"/>
      <w:pPr>
        <w:ind w:left="8040" w:hanging="236"/>
      </w:pPr>
      <w:rPr>
        <w:rFonts w:hint="default"/>
        <w:lang w:val="az" w:eastAsia="en-US" w:bidi="ar-SA"/>
      </w:rPr>
    </w:lvl>
    <w:lvl w:ilvl="8">
      <w:start w:val="0"/>
      <w:numFmt w:val="bullet"/>
      <w:lvlText w:val="•"/>
      <w:lvlJc w:val="left"/>
      <w:pPr>
        <w:ind w:left="9045" w:hanging="236"/>
      </w:pPr>
      <w:rPr>
        <w:rFonts w:hint="default"/>
        <w:lang w:val="az" w:eastAsia="en-US" w:bidi="ar-SA"/>
      </w:rPr>
    </w:lvl>
  </w:abstractNum>
  <w:abstractNum w:abstractNumId="124">
    <w:multiLevelType w:val="hybridMultilevel"/>
    <w:lvl w:ilvl="0">
      <w:start w:val="0"/>
      <w:numFmt w:val="bullet"/>
      <w:lvlText w:val="–"/>
      <w:lvlJc w:val="left"/>
      <w:pPr>
        <w:ind w:left="994" w:hanging="168"/>
      </w:pPr>
      <w:rPr>
        <w:rFonts w:hint="default" w:ascii="Times New Roman" w:hAnsi="Times New Roman" w:eastAsia="Times New Roman" w:cs="Times New Roman"/>
        <w:b w:val="0"/>
        <w:bCs w:val="0"/>
        <w:i w:val="0"/>
        <w:iCs w:val="0"/>
        <w:spacing w:val="0"/>
        <w:w w:val="100"/>
        <w:sz w:val="24"/>
        <w:szCs w:val="24"/>
        <w:lang w:val="az" w:eastAsia="en-US" w:bidi="ar-SA"/>
      </w:rPr>
    </w:lvl>
    <w:lvl w:ilvl="1">
      <w:start w:val="0"/>
      <w:numFmt w:val="bullet"/>
      <w:lvlText w:val="•"/>
      <w:lvlJc w:val="left"/>
      <w:pPr>
        <w:ind w:left="2005" w:hanging="168"/>
      </w:pPr>
      <w:rPr>
        <w:rFonts w:hint="default"/>
        <w:lang w:val="az" w:eastAsia="en-US" w:bidi="ar-SA"/>
      </w:rPr>
    </w:lvl>
    <w:lvl w:ilvl="2">
      <w:start w:val="0"/>
      <w:numFmt w:val="bullet"/>
      <w:lvlText w:val="•"/>
      <w:lvlJc w:val="left"/>
      <w:pPr>
        <w:ind w:left="3011" w:hanging="168"/>
      </w:pPr>
      <w:rPr>
        <w:rFonts w:hint="default"/>
        <w:lang w:val="az" w:eastAsia="en-US" w:bidi="ar-SA"/>
      </w:rPr>
    </w:lvl>
    <w:lvl w:ilvl="3">
      <w:start w:val="0"/>
      <w:numFmt w:val="bullet"/>
      <w:lvlText w:val="•"/>
      <w:lvlJc w:val="left"/>
      <w:pPr>
        <w:ind w:left="4017" w:hanging="168"/>
      </w:pPr>
      <w:rPr>
        <w:rFonts w:hint="default"/>
        <w:lang w:val="az" w:eastAsia="en-US" w:bidi="ar-SA"/>
      </w:rPr>
    </w:lvl>
    <w:lvl w:ilvl="4">
      <w:start w:val="0"/>
      <w:numFmt w:val="bullet"/>
      <w:lvlText w:val="•"/>
      <w:lvlJc w:val="left"/>
      <w:pPr>
        <w:ind w:left="5022" w:hanging="168"/>
      </w:pPr>
      <w:rPr>
        <w:rFonts w:hint="default"/>
        <w:lang w:val="az" w:eastAsia="en-US" w:bidi="ar-SA"/>
      </w:rPr>
    </w:lvl>
    <w:lvl w:ilvl="5">
      <w:start w:val="0"/>
      <w:numFmt w:val="bullet"/>
      <w:lvlText w:val="•"/>
      <w:lvlJc w:val="left"/>
      <w:pPr>
        <w:ind w:left="6028" w:hanging="168"/>
      </w:pPr>
      <w:rPr>
        <w:rFonts w:hint="default"/>
        <w:lang w:val="az" w:eastAsia="en-US" w:bidi="ar-SA"/>
      </w:rPr>
    </w:lvl>
    <w:lvl w:ilvl="6">
      <w:start w:val="0"/>
      <w:numFmt w:val="bullet"/>
      <w:lvlText w:val="•"/>
      <w:lvlJc w:val="left"/>
      <w:pPr>
        <w:ind w:left="7034" w:hanging="168"/>
      </w:pPr>
      <w:rPr>
        <w:rFonts w:hint="default"/>
        <w:lang w:val="az" w:eastAsia="en-US" w:bidi="ar-SA"/>
      </w:rPr>
    </w:lvl>
    <w:lvl w:ilvl="7">
      <w:start w:val="0"/>
      <w:numFmt w:val="bullet"/>
      <w:lvlText w:val="•"/>
      <w:lvlJc w:val="left"/>
      <w:pPr>
        <w:ind w:left="8040" w:hanging="168"/>
      </w:pPr>
      <w:rPr>
        <w:rFonts w:hint="default"/>
        <w:lang w:val="az" w:eastAsia="en-US" w:bidi="ar-SA"/>
      </w:rPr>
    </w:lvl>
    <w:lvl w:ilvl="8">
      <w:start w:val="0"/>
      <w:numFmt w:val="bullet"/>
      <w:lvlText w:val="•"/>
      <w:lvlJc w:val="left"/>
      <w:pPr>
        <w:ind w:left="9045" w:hanging="168"/>
      </w:pPr>
      <w:rPr>
        <w:rFonts w:hint="default"/>
        <w:lang w:val="az" w:eastAsia="en-US" w:bidi="ar-SA"/>
      </w:rPr>
    </w:lvl>
  </w:abstractNum>
  <w:abstractNum w:abstractNumId="123">
    <w:multiLevelType w:val="hybridMultilevel"/>
    <w:lvl w:ilvl="0">
      <w:start w:val="1"/>
      <w:numFmt w:val="decimal"/>
      <w:lvlText w:val="%1."/>
      <w:lvlJc w:val="left"/>
      <w:pPr>
        <w:ind w:left="1793" w:hanging="233"/>
        <w:jc w:val="left"/>
      </w:pPr>
      <w:rPr>
        <w:rFonts w:hint="default" w:ascii="Times New Roman" w:hAnsi="Times New Roman" w:eastAsia="Times New Roman" w:cs="Times New Roman"/>
        <w:b w:val="0"/>
        <w:bCs w:val="0"/>
        <w:i w:val="0"/>
        <w:iCs w:val="0"/>
        <w:spacing w:val="0"/>
        <w:w w:val="100"/>
        <w:sz w:val="24"/>
        <w:szCs w:val="24"/>
        <w:lang w:val="az" w:eastAsia="en-US" w:bidi="ar-SA"/>
      </w:rPr>
    </w:lvl>
    <w:lvl w:ilvl="1">
      <w:start w:val="0"/>
      <w:numFmt w:val="bullet"/>
      <w:lvlText w:val="•"/>
      <w:lvlJc w:val="left"/>
      <w:pPr>
        <w:ind w:left="2725" w:hanging="233"/>
      </w:pPr>
      <w:rPr>
        <w:rFonts w:hint="default"/>
        <w:lang w:val="az" w:eastAsia="en-US" w:bidi="ar-SA"/>
      </w:rPr>
    </w:lvl>
    <w:lvl w:ilvl="2">
      <w:start w:val="0"/>
      <w:numFmt w:val="bullet"/>
      <w:lvlText w:val="•"/>
      <w:lvlJc w:val="left"/>
      <w:pPr>
        <w:ind w:left="3651" w:hanging="233"/>
      </w:pPr>
      <w:rPr>
        <w:rFonts w:hint="default"/>
        <w:lang w:val="az" w:eastAsia="en-US" w:bidi="ar-SA"/>
      </w:rPr>
    </w:lvl>
    <w:lvl w:ilvl="3">
      <w:start w:val="0"/>
      <w:numFmt w:val="bullet"/>
      <w:lvlText w:val="•"/>
      <w:lvlJc w:val="left"/>
      <w:pPr>
        <w:ind w:left="4577" w:hanging="233"/>
      </w:pPr>
      <w:rPr>
        <w:rFonts w:hint="default"/>
        <w:lang w:val="az" w:eastAsia="en-US" w:bidi="ar-SA"/>
      </w:rPr>
    </w:lvl>
    <w:lvl w:ilvl="4">
      <w:start w:val="0"/>
      <w:numFmt w:val="bullet"/>
      <w:lvlText w:val="•"/>
      <w:lvlJc w:val="left"/>
      <w:pPr>
        <w:ind w:left="5502" w:hanging="233"/>
      </w:pPr>
      <w:rPr>
        <w:rFonts w:hint="default"/>
        <w:lang w:val="az" w:eastAsia="en-US" w:bidi="ar-SA"/>
      </w:rPr>
    </w:lvl>
    <w:lvl w:ilvl="5">
      <w:start w:val="0"/>
      <w:numFmt w:val="bullet"/>
      <w:lvlText w:val="•"/>
      <w:lvlJc w:val="left"/>
      <w:pPr>
        <w:ind w:left="6428" w:hanging="233"/>
      </w:pPr>
      <w:rPr>
        <w:rFonts w:hint="default"/>
        <w:lang w:val="az" w:eastAsia="en-US" w:bidi="ar-SA"/>
      </w:rPr>
    </w:lvl>
    <w:lvl w:ilvl="6">
      <w:start w:val="0"/>
      <w:numFmt w:val="bullet"/>
      <w:lvlText w:val="•"/>
      <w:lvlJc w:val="left"/>
      <w:pPr>
        <w:ind w:left="7354" w:hanging="233"/>
      </w:pPr>
      <w:rPr>
        <w:rFonts w:hint="default"/>
        <w:lang w:val="az" w:eastAsia="en-US" w:bidi="ar-SA"/>
      </w:rPr>
    </w:lvl>
    <w:lvl w:ilvl="7">
      <w:start w:val="0"/>
      <w:numFmt w:val="bullet"/>
      <w:lvlText w:val="•"/>
      <w:lvlJc w:val="left"/>
      <w:pPr>
        <w:ind w:left="8280" w:hanging="233"/>
      </w:pPr>
      <w:rPr>
        <w:rFonts w:hint="default"/>
        <w:lang w:val="az" w:eastAsia="en-US" w:bidi="ar-SA"/>
      </w:rPr>
    </w:lvl>
    <w:lvl w:ilvl="8">
      <w:start w:val="0"/>
      <w:numFmt w:val="bullet"/>
      <w:lvlText w:val="•"/>
      <w:lvlJc w:val="left"/>
      <w:pPr>
        <w:ind w:left="9205" w:hanging="233"/>
      </w:pPr>
      <w:rPr>
        <w:rFonts w:hint="default"/>
        <w:lang w:val="az" w:eastAsia="en-US" w:bidi="ar-SA"/>
      </w:rPr>
    </w:lvl>
  </w:abstractNum>
  <w:abstractNum w:abstractNumId="122">
    <w:multiLevelType w:val="hybridMultilevel"/>
    <w:lvl w:ilvl="0">
      <w:start w:val="0"/>
      <w:numFmt w:val="bullet"/>
      <w:lvlText w:val="–"/>
      <w:lvlJc w:val="left"/>
      <w:pPr>
        <w:ind w:left="1805" w:hanging="245"/>
      </w:pPr>
      <w:rPr>
        <w:rFonts w:hint="default" w:ascii="Times New Roman" w:hAnsi="Times New Roman" w:eastAsia="Times New Roman" w:cs="Times New Roman"/>
        <w:b w:val="0"/>
        <w:bCs w:val="0"/>
        <w:i w:val="0"/>
        <w:iCs w:val="0"/>
        <w:spacing w:val="0"/>
        <w:w w:val="100"/>
        <w:sz w:val="24"/>
        <w:szCs w:val="24"/>
        <w:lang w:val="az" w:eastAsia="en-US" w:bidi="ar-SA"/>
      </w:rPr>
    </w:lvl>
    <w:lvl w:ilvl="1">
      <w:start w:val="0"/>
      <w:numFmt w:val="bullet"/>
      <w:lvlText w:val="•"/>
      <w:lvlJc w:val="left"/>
      <w:pPr>
        <w:ind w:left="2725" w:hanging="245"/>
      </w:pPr>
      <w:rPr>
        <w:rFonts w:hint="default"/>
        <w:lang w:val="az" w:eastAsia="en-US" w:bidi="ar-SA"/>
      </w:rPr>
    </w:lvl>
    <w:lvl w:ilvl="2">
      <w:start w:val="0"/>
      <w:numFmt w:val="bullet"/>
      <w:lvlText w:val="•"/>
      <w:lvlJc w:val="left"/>
      <w:pPr>
        <w:ind w:left="3651" w:hanging="245"/>
      </w:pPr>
      <w:rPr>
        <w:rFonts w:hint="default"/>
        <w:lang w:val="az" w:eastAsia="en-US" w:bidi="ar-SA"/>
      </w:rPr>
    </w:lvl>
    <w:lvl w:ilvl="3">
      <w:start w:val="0"/>
      <w:numFmt w:val="bullet"/>
      <w:lvlText w:val="•"/>
      <w:lvlJc w:val="left"/>
      <w:pPr>
        <w:ind w:left="4577" w:hanging="245"/>
      </w:pPr>
      <w:rPr>
        <w:rFonts w:hint="default"/>
        <w:lang w:val="az" w:eastAsia="en-US" w:bidi="ar-SA"/>
      </w:rPr>
    </w:lvl>
    <w:lvl w:ilvl="4">
      <w:start w:val="0"/>
      <w:numFmt w:val="bullet"/>
      <w:lvlText w:val="•"/>
      <w:lvlJc w:val="left"/>
      <w:pPr>
        <w:ind w:left="5502" w:hanging="245"/>
      </w:pPr>
      <w:rPr>
        <w:rFonts w:hint="default"/>
        <w:lang w:val="az" w:eastAsia="en-US" w:bidi="ar-SA"/>
      </w:rPr>
    </w:lvl>
    <w:lvl w:ilvl="5">
      <w:start w:val="0"/>
      <w:numFmt w:val="bullet"/>
      <w:lvlText w:val="•"/>
      <w:lvlJc w:val="left"/>
      <w:pPr>
        <w:ind w:left="6428" w:hanging="245"/>
      </w:pPr>
      <w:rPr>
        <w:rFonts w:hint="default"/>
        <w:lang w:val="az" w:eastAsia="en-US" w:bidi="ar-SA"/>
      </w:rPr>
    </w:lvl>
    <w:lvl w:ilvl="6">
      <w:start w:val="0"/>
      <w:numFmt w:val="bullet"/>
      <w:lvlText w:val="•"/>
      <w:lvlJc w:val="left"/>
      <w:pPr>
        <w:ind w:left="7354" w:hanging="245"/>
      </w:pPr>
      <w:rPr>
        <w:rFonts w:hint="default"/>
        <w:lang w:val="az" w:eastAsia="en-US" w:bidi="ar-SA"/>
      </w:rPr>
    </w:lvl>
    <w:lvl w:ilvl="7">
      <w:start w:val="0"/>
      <w:numFmt w:val="bullet"/>
      <w:lvlText w:val="•"/>
      <w:lvlJc w:val="left"/>
      <w:pPr>
        <w:ind w:left="8280" w:hanging="245"/>
      </w:pPr>
      <w:rPr>
        <w:rFonts w:hint="default"/>
        <w:lang w:val="az" w:eastAsia="en-US" w:bidi="ar-SA"/>
      </w:rPr>
    </w:lvl>
    <w:lvl w:ilvl="8">
      <w:start w:val="0"/>
      <w:numFmt w:val="bullet"/>
      <w:lvlText w:val="•"/>
      <w:lvlJc w:val="left"/>
      <w:pPr>
        <w:ind w:left="9205" w:hanging="245"/>
      </w:pPr>
      <w:rPr>
        <w:rFonts w:hint="default"/>
        <w:lang w:val="az" w:eastAsia="en-US" w:bidi="ar-SA"/>
      </w:rPr>
    </w:lvl>
  </w:abstractNum>
  <w:abstractNum w:abstractNumId="121">
    <w:multiLevelType w:val="hybridMultilevel"/>
    <w:lvl w:ilvl="0">
      <w:start w:val="1"/>
      <w:numFmt w:val="decimal"/>
      <w:lvlText w:val="%1."/>
      <w:lvlJc w:val="left"/>
      <w:pPr>
        <w:ind w:left="993" w:hanging="182"/>
        <w:jc w:val="left"/>
      </w:pPr>
      <w:rPr>
        <w:rFonts w:hint="default" w:ascii="Times New Roman" w:hAnsi="Times New Roman" w:eastAsia="Times New Roman" w:cs="Times New Roman"/>
        <w:b/>
        <w:bCs/>
        <w:i w:val="0"/>
        <w:iCs w:val="0"/>
        <w:spacing w:val="0"/>
        <w:w w:val="96"/>
        <w:sz w:val="22"/>
        <w:szCs w:val="22"/>
        <w:lang w:val="az" w:eastAsia="en-US" w:bidi="ar-SA"/>
      </w:rPr>
    </w:lvl>
    <w:lvl w:ilvl="1">
      <w:start w:val="0"/>
      <w:numFmt w:val="bullet"/>
      <w:lvlText w:val="•"/>
      <w:lvlJc w:val="left"/>
      <w:pPr>
        <w:ind w:left="2005" w:hanging="182"/>
      </w:pPr>
      <w:rPr>
        <w:rFonts w:hint="default"/>
        <w:lang w:val="az" w:eastAsia="en-US" w:bidi="ar-SA"/>
      </w:rPr>
    </w:lvl>
    <w:lvl w:ilvl="2">
      <w:start w:val="0"/>
      <w:numFmt w:val="bullet"/>
      <w:lvlText w:val="•"/>
      <w:lvlJc w:val="left"/>
      <w:pPr>
        <w:ind w:left="3011" w:hanging="182"/>
      </w:pPr>
      <w:rPr>
        <w:rFonts w:hint="default"/>
        <w:lang w:val="az" w:eastAsia="en-US" w:bidi="ar-SA"/>
      </w:rPr>
    </w:lvl>
    <w:lvl w:ilvl="3">
      <w:start w:val="0"/>
      <w:numFmt w:val="bullet"/>
      <w:lvlText w:val="•"/>
      <w:lvlJc w:val="left"/>
      <w:pPr>
        <w:ind w:left="4017" w:hanging="182"/>
      </w:pPr>
      <w:rPr>
        <w:rFonts w:hint="default"/>
        <w:lang w:val="az" w:eastAsia="en-US" w:bidi="ar-SA"/>
      </w:rPr>
    </w:lvl>
    <w:lvl w:ilvl="4">
      <w:start w:val="0"/>
      <w:numFmt w:val="bullet"/>
      <w:lvlText w:val="•"/>
      <w:lvlJc w:val="left"/>
      <w:pPr>
        <w:ind w:left="5022" w:hanging="182"/>
      </w:pPr>
      <w:rPr>
        <w:rFonts w:hint="default"/>
        <w:lang w:val="az" w:eastAsia="en-US" w:bidi="ar-SA"/>
      </w:rPr>
    </w:lvl>
    <w:lvl w:ilvl="5">
      <w:start w:val="0"/>
      <w:numFmt w:val="bullet"/>
      <w:lvlText w:val="•"/>
      <w:lvlJc w:val="left"/>
      <w:pPr>
        <w:ind w:left="6028" w:hanging="182"/>
      </w:pPr>
      <w:rPr>
        <w:rFonts w:hint="default"/>
        <w:lang w:val="az" w:eastAsia="en-US" w:bidi="ar-SA"/>
      </w:rPr>
    </w:lvl>
    <w:lvl w:ilvl="6">
      <w:start w:val="0"/>
      <w:numFmt w:val="bullet"/>
      <w:lvlText w:val="•"/>
      <w:lvlJc w:val="left"/>
      <w:pPr>
        <w:ind w:left="7034" w:hanging="182"/>
      </w:pPr>
      <w:rPr>
        <w:rFonts w:hint="default"/>
        <w:lang w:val="az" w:eastAsia="en-US" w:bidi="ar-SA"/>
      </w:rPr>
    </w:lvl>
    <w:lvl w:ilvl="7">
      <w:start w:val="0"/>
      <w:numFmt w:val="bullet"/>
      <w:lvlText w:val="•"/>
      <w:lvlJc w:val="left"/>
      <w:pPr>
        <w:ind w:left="8040" w:hanging="182"/>
      </w:pPr>
      <w:rPr>
        <w:rFonts w:hint="default"/>
        <w:lang w:val="az" w:eastAsia="en-US" w:bidi="ar-SA"/>
      </w:rPr>
    </w:lvl>
    <w:lvl w:ilvl="8">
      <w:start w:val="0"/>
      <w:numFmt w:val="bullet"/>
      <w:lvlText w:val="•"/>
      <w:lvlJc w:val="left"/>
      <w:pPr>
        <w:ind w:left="9045" w:hanging="182"/>
      </w:pPr>
      <w:rPr>
        <w:rFonts w:hint="default"/>
        <w:lang w:val="az" w:eastAsia="en-US" w:bidi="ar-SA"/>
      </w:rPr>
    </w:lvl>
  </w:abstractNum>
  <w:abstractNum w:abstractNumId="120">
    <w:multiLevelType w:val="hybridMultilevel"/>
    <w:lvl w:ilvl="0">
      <w:start w:val="0"/>
      <w:numFmt w:val="bullet"/>
      <w:lvlText w:val="–"/>
      <w:lvlJc w:val="left"/>
      <w:pPr>
        <w:ind w:left="994" w:hanging="180"/>
      </w:pPr>
      <w:rPr>
        <w:rFonts w:hint="default" w:ascii="Times New Roman" w:hAnsi="Times New Roman" w:eastAsia="Times New Roman" w:cs="Times New Roman"/>
        <w:spacing w:val="0"/>
        <w:w w:val="100"/>
        <w:lang w:val="az" w:eastAsia="en-US" w:bidi="ar-SA"/>
      </w:rPr>
    </w:lvl>
    <w:lvl w:ilvl="1">
      <w:start w:val="0"/>
      <w:numFmt w:val="bullet"/>
      <w:lvlText w:val="•"/>
      <w:lvlJc w:val="left"/>
      <w:pPr>
        <w:ind w:left="2005" w:hanging="180"/>
      </w:pPr>
      <w:rPr>
        <w:rFonts w:hint="default"/>
        <w:lang w:val="az" w:eastAsia="en-US" w:bidi="ar-SA"/>
      </w:rPr>
    </w:lvl>
    <w:lvl w:ilvl="2">
      <w:start w:val="0"/>
      <w:numFmt w:val="bullet"/>
      <w:lvlText w:val="•"/>
      <w:lvlJc w:val="left"/>
      <w:pPr>
        <w:ind w:left="3011" w:hanging="180"/>
      </w:pPr>
      <w:rPr>
        <w:rFonts w:hint="default"/>
        <w:lang w:val="az" w:eastAsia="en-US" w:bidi="ar-SA"/>
      </w:rPr>
    </w:lvl>
    <w:lvl w:ilvl="3">
      <w:start w:val="0"/>
      <w:numFmt w:val="bullet"/>
      <w:lvlText w:val="•"/>
      <w:lvlJc w:val="left"/>
      <w:pPr>
        <w:ind w:left="4017" w:hanging="180"/>
      </w:pPr>
      <w:rPr>
        <w:rFonts w:hint="default"/>
        <w:lang w:val="az" w:eastAsia="en-US" w:bidi="ar-SA"/>
      </w:rPr>
    </w:lvl>
    <w:lvl w:ilvl="4">
      <w:start w:val="0"/>
      <w:numFmt w:val="bullet"/>
      <w:lvlText w:val="•"/>
      <w:lvlJc w:val="left"/>
      <w:pPr>
        <w:ind w:left="5022" w:hanging="180"/>
      </w:pPr>
      <w:rPr>
        <w:rFonts w:hint="default"/>
        <w:lang w:val="az" w:eastAsia="en-US" w:bidi="ar-SA"/>
      </w:rPr>
    </w:lvl>
    <w:lvl w:ilvl="5">
      <w:start w:val="0"/>
      <w:numFmt w:val="bullet"/>
      <w:lvlText w:val="•"/>
      <w:lvlJc w:val="left"/>
      <w:pPr>
        <w:ind w:left="6028" w:hanging="180"/>
      </w:pPr>
      <w:rPr>
        <w:rFonts w:hint="default"/>
        <w:lang w:val="az" w:eastAsia="en-US" w:bidi="ar-SA"/>
      </w:rPr>
    </w:lvl>
    <w:lvl w:ilvl="6">
      <w:start w:val="0"/>
      <w:numFmt w:val="bullet"/>
      <w:lvlText w:val="•"/>
      <w:lvlJc w:val="left"/>
      <w:pPr>
        <w:ind w:left="7034" w:hanging="180"/>
      </w:pPr>
      <w:rPr>
        <w:rFonts w:hint="default"/>
        <w:lang w:val="az" w:eastAsia="en-US" w:bidi="ar-SA"/>
      </w:rPr>
    </w:lvl>
    <w:lvl w:ilvl="7">
      <w:start w:val="0"/>
      <w:numFmt w:val="bullet"/>
      <w:lvlText w:val="•"/>
      <w:lvlJc w:val="left"/>
      <w:pPr>
        <w:ind w:left="8040" w:hanging="180"/>
      </w:pPr>
      <w:rPr>
        <w:rFonts w:hint="default"/>
        <w:lang w:val="az" w:eastAsia="en-US" w:bidi="ar-SA"/>
      </w:rPr>
    </w:lvl>
    <w:lvl w:ilvl="8">
      <w:start w:val="0"/>
      <w:numFmt w:val="bullet"/>
      <w:lvlText w:val="•"/>
      <w:lvlJc w:val="left"/>
      <w:pPr>
        <w:ind w:left="9045" w:hanging="180"/>
      </w:pPr>
      <w:rPr>
        <w:rFonts w:hint="default"/>
        <w:lang w:val="az" w:eastAsia="en-US" w:bidi="ar-SA"/>
      </w:rPr>
    </w:lvl>
  </w:abstractNum>
  <w:abstractNum w:abstractNumId="119">
    <w:multiLevelType w:val="hybridMultilevel"/>
    <w:lvl w:ilvl="0">
      <w:start w:val="0"/>
      <w:numFmt w:val="bullet"/>
      <w:lvlText w:val="–"/>
      <w:lvlJc w:val="left"/>
      <w:pPr>
        <w:ind w:left="993" w:hanging="180"/>
      </w:pPr>
      <w:rPr>
        <w:rFonts w:hint="default" w:ascii="Times New Roman" w:hAnsi="Times New Roman" w:eastAsia="Times New Roman" w:cs="Times New Roman"/>
        <w:b w:val="0"/>
        <w:bCs w:val="0"/>
        <w:i w:val="0"/>
        <w:iCs w:val="0"/>
        <w:spacing w:val="0"/>
        <w:w w:val="100"/>
        <w:sz w:val="24"/>
        <w:szCs w:val="24"/>
        <w:lang w:val="az" w:eastAsia="en-US" w:bidi="ar-SA"/>
      </w:rPr>
    </w:lvl>
    <w:lvl w:ilvl="1">
      <w:start w:val="0"/>
      <w:numFmt w:val="bullet"/>
      <w:lvlText w:val="•"/>
      <w:lvlJc w:val="left"/>
      <w:pPr>
        <w:ind w:left="2005" w:hanging="180"/>
      </w:pPr>
      <w:rPr>
        <w:rFonts w:hint="default"/>
        <w:lang w:val="az" w:eastAsia="en-US" w:bidi="ar-SA"/>
      </w:rPr>
    </w:lvl>
    <w:lvl w:ilvl="2">
      <w:start w:val="0"/>
      <w:numFmt w:val="bullet"/>
      <w:lvlText w:val="•"/>
      <w:lvlJc w:val="left"/>
      <w:pPr>
        <w:ind w:left="3011" w:hanging="180"/>
      </w:pPr>
      <w:rPr>
        <w:rFonts w:hint="default"/>
        <w:lang w:val="az" w:eastAsia="en-US" w:bidi="ar-SA"/>
      </w:rPr>
    </w:lvl>
    <w:lvl w:ilvl="3">
      <w:start w:val="0"/>
      <w:numFmt w:val="bullet"/>
      <w:lvlText w:val="•"/>
      <w:lvlJc w:val="left"/>
      <w:pPr>
        <w:ind w:left="4017" w:hanging="180"/>
      </w:pPr>
      <w:rPr>
        <w:rFonts w:hint="default"/>
        <w:lang w:val="az" w:eastAsia="en-US" w:bidi="ar-SA"/>
      </w:rPr>
    </w:lvl>
    <w:lvl w:ilvl="4">
      <w:start w:val="0"/>
      <w:numFmt w:val="bullet"/>
      <w:lvlText w:val="•"/>
      <w:lvlJc w:val="left"/>
      <w:pPr>
        <w:ind w:left="5022" w:hanging="180"/>
      </w:pPr>
      <w:rPr>
        <w:rFonts w:hint="default"/>
        <w:lang w:val="az" w:eastAsia="en-US" w:bidi="ar-SA"/>
      </w:rPr>
    </w:lvl>
    <w:lvl w:ilvl="5">
      <w:start w:val="0"/>
      <w:numFmt w:val="bullet"/>
      <w:lvlText w:val="•"/>
      <w:lvlJc w:val="left"/>
      <w:pPr>
        <w:ind w:left="6028" w:hanging="180"/>
      </w:pPr>
      <w:rPr>
        <w:rFonts w:hint="default"/>
        <w:lang w:val="az" w:eastAsia="en-US" w:bidi="ar-SA"/>
      </w:rPr>
    </w:lvl>
    <w:lvl w:ilvl="6">
      <w:start w:val="0"/>
      <w:numFmt w:val="bullet"/>
      <w:lvlText w:val="•"/>
      <w:lvlJc w:val="left"/>
      <w:pPr>
        <w:ind w:left="7034" w:hanging="180"/>
      </w:pPr>
      <w:rPr>
        <w:rFonts w:hint="default"/>
        <w:lang w:val="az" w:eastAsia="en-US" w:bidi="ar-SA"/>
      </w:rPr>
    </w:lvl>
    <w:lvl w:ilvl="7">
      <w:start w:val="0"/>
      <w:numFmt w:val="bullet"/>
      <w:lvlText w:val="•"/>
      <w:lvlJc w:val="left"/>
      <w:pPr>
        <w:ind w:left="8040" w:hanging="180"/>
      </w:pPr>
      <w:rPr>
        <w:rFonts w:hint="default"/>
        <w:lang w:val="az" w:eastAsia="en-US" w:bidi="ar-SA"/>
      </w:rPr>
    </w:lvl>
    <w:lvl w:ilvl="8">
      <w:start w:val="0"/>
      <w:numFmt w:val="bullet"/>
      <w:lvlText w:val="•"/>
      <w:lvlJc w:val="left"/>
      <w:pPr>
        <w:ind w:left="9045" w:hanging="180"/>
      </w:pPr>
      <w:rPr>
        <w:rFonts w:hint="default"/>
        <w:lang w:val="az" w:eastAsia="en-US" w:bidi="ar-SA"/>
      </w:rPr>
    </w:lvl>
  </w:abstractNum>
  <w:abstractNum w:abstractNumId="117">
    <w:multiLevelType w:val="hybridMultilevel"/>
    <w:lvl w:ilvl="0">
      <w:start w:val="0"/>
      <w:numFmt w:val="bullet"/>
      <w:lvlText w:val="–"/>
      <w:lvlJc w:val="left"/>
      <w:pPr>
        <w:ind w:left="993" w:hanging="202"/>
      </w:pPr>
      <w:rPr>
        <w:rFonts w:hint="default" w:ascii="Times New Roman" w:hAnsi="Times New Roman" w:eastAsia="Times New Roman" w:cs="Times New Roman"/>
        <w:b w:val="0"/>
        <w:bCs w:val="0"/>
        <w:i w:val="0"/>
        <w:iCs w:val="0"/>
        <w:spacing w:val="0"/>
        <w:w w:val="100"/>
        <w:sz w:val="24"/>
        <w:szCs w:val="24"/>
        <w:lang w:val="az" w:eastAsia="en-US" w:bidi="ar-SA"/>
      </w:rPr>
    </w:lvl>
    <w:lvl w:ilvl="1">
      <w:start w:val="0"/>
      <w:numFmt w:val="bullet"/>
      <w:lvlText w:val="•"/>
      <w:lvlJc w:val="left"/>
      <w:pPr>
        <w:ind w:left="2005" w:hanging="202"/>
      </w:pPr>
      <w:rPr>
        <w:rFonts w:hint="default"/>
        <w:lang w:val="az" w:eastAsia="en-US" w:bidi="ar-SA"/>
      </w:rPr>
    </w:lvl>
    <w:lvl w:ilvl="2">
      <w:start w:val="0"/>
      <w:numFmt w:val="bullet"/>
      <w:lvlText w:val="•"/>
      <w:lvlJc w:val="left"/>
      <w:pPr>
        <w:ind w:left="3011" w:hanging="202"/>
      </w:pPr>
      <w:rPr>
        <w:rFonts w:hint="default"/>
        <w:lang w:val="az" w:eastAsia="en-US" w:bidi="ar-SA"/>
      </w:rPr>
    </w:lvl>
    <w:lvl w:ilvl="3">
      <w:start w:val="0"/>
      <w:numFmt w:val="bullet"/>
      <w:lvlText w:val="•"/>
      <w:lvlJc w:val="left"/>
      <w:pPr>
        <w:ind w:left="4017" w:hanging="202"/>
      </w:pPr>
      <w:rPr>
        <w:rFonts w:hint="default"/>
        <w:lang w:val="az" w:eastAsia="en-US" w:bidi="ar-SA"/>
      </w:rPr>
    </w:lvl>
    <w:lvl w:ilvl="4">
      <w:start w:val="0"/>
      <w:numFmt w:val="bullet"/>
      <w:lvlText w:val="•"/>
      <w:lvlJc w:val="left"/>
      <w:pPr>
        <w:ind w:left="5022" w:hanging="202"/>
      </w:pPr>
      <w:rPr>
        <w:rFonts w:hint="default"/>
        <w:lang w:val="az" w:eastAsia="en-US" w:bidi="ar-SA"/>
      </w:rPr>
    </w:lvl>
    <w:lvl w:ilvl="5">
      <w:start w:val="0"/>
      <w:numFmt w:val="bullet"/>
      <w:lvlText w:val="•"/>
      <w:lvlJc w:val="left"/>
      <w:pPr>
        <w:ind w:left="6028" w:hanging="202"/>
      </w:pPr>
      <w:rPr>
        <w:rFonts w:hint="default"/>
        <w:lang w:val="az" w:eastAsia="en-US" w:bidi="ar-SA"/>
      </w:rPr>
    </w:lvl>
    <w:lvl w:ilvl="6">
      <w:start w:val="0"/>
      <w:numFmt w:val="bullet"/>
      <w:lvlText w:val="•"/>
      <w:lvlJc w:val="left"/>
      <w:pPr>
        <w:ind w:left="7034" w:hanging="202"/>
      </w:pPr>
      <w:rPr>
        <w:rFonts w:hint="default"/>
        <w:lang w:val="az" w:eastAsia="en-US" w:bidi="ar-SA"/>
      </w:rPr>
    </w:lvl>
    <w:lvl w:ilvl="7">
      <w:start w:val="0"/>
      <w:numFmt w:val="bullet"/>
      <w:lvlText w:val="•"/>
      <w:lvlJc w:val="left"/>
      <w:pPr>
        <w:ind w:left="8040" w:hanging="202"/>
      </w:pPr>
      <w:rPr>
        <w:rFonts w:hint="default"/>
        <w:lang w:val="az" w:eastAsia="en-US" w:bidi="ar-SA"/>
      </w:rPr>
    </w:lvl>
    <w:lvl w:ilvl="8">
      <w:start w:val="0"/>
      <w:numFmt w:val="bullet"/>
      <w:lvlText w:val="•"/>
      <w:lvlJc w:val="left"/>
      <w:pPr>
        <w:ind w:left="9045" w:hanging="202"/>
      </w:pPr>
      <w:rPr>
        <w:rFonts w:hint="default"/>
        <w:lang w:val="az" w:eastAsia="en-US" w:bidi="ar-SA"/>
      </w:rPr>
    </w:lvl>
  </w:abstractNum>
  <w:abstractNum w:abstractNumId="116">
    <w:multiLevelType w:val="hybridMultilevel"/>
    <w:lvl w:ilvl="0">
      <w:start w:val="1"/>
      <w:numFmt w:val="decimal"/>
      <w:lvlText w:val="%1"/>
      <w:lvlJc w:val="left"/>
      <w:pPr>
        <w:ind w:left="1740" w:hanging="180"/>
        <w:jc w:val="left"/>
      </w:pPr>
      <w:rPr>
        <w:rFonts w:hint="default" w:ascii="Times New Roman" w:hAnsi="Times New Roman" w:eastAsia="Times New Roman" w:cs="Times New Roman"/>
        <w:b w:val="0"/>
        <w:bCs w:val="0"/>
        <w:i w:val="0"/>
        <w:iCs w:val="0"/>
        <w:spacing w:val="0"/>
        <w:w w:val="100"/>
        <w:sz w:val="24"/>
        <w:szCs w:val="24"/>
        <w:lang w:val="az" w:eastAsia="en-US" w:bidi="ar-SA"/>
      </w:rPr>
    </w:lvl>
    <w:lvl w:ilvl="1">
      <w:start w:val="0"/>
      <w:numFmt w:val="bullet"/>
      <w:lvlText w:val="•"/>
      <w:lvlJc w:val="left"/>
      <w:pPr>
        <w:ind w:left="2671" w:hanging="180"/>
      </w:pPr>
      <w:rPr>
        <w:rFonts w:hint="default"/>
        <w:lang w:val="az" w:eastAsia="en-US" w:bidi="ar-SA"/>
      </w:rPr>
    </w:lvl>
    <w:lvl w:ilvl="2">
      <w:start w:val="0"/>
      <w:numFmt w:val="bullet"/>
      <w:lvlText w:val="•"/>
      <w:lvlJc w:val="left"/>
      <w:pPr>
        <w:ind w:left="3603" w:hanging="180"/>
      </w:pPr>
      <w:rPr>
        <w:rFonts w:hint="default"/>
        <w:lang w:val="az" w:eastAsia="en-US" w:bidi="ar-SA"/>
      </w:rPr>
    </w:lvl>
    <w:lvl w:ilvl="3">
      <w:start w:val="0"/>
      <w:numFmt w:val="bullet"/>
      <w:lvlText w:val="•"/>
      <w:lvlJc w:val="left"/>
      <w:pPr>
        <w:ind w:left="4535" w:hanging="180"/>
      </w:pPr>
      <w:rPr>
        <w:rFonts w:hint="default"/>
        <w:lang w:val="az" w:eastAsia="en-US" w:bidi="ar-SA"/>
      </w:rPr>
    </w:lvl>
    <w:lvl w:ilvl="4">
      <w:start w:val="0"/>
      <w:numFmt w:val="bullet"/>
      <w:lvlText w:val="•"/>
      <w:lvlJc w:val="left"/>
      <w:pPr>
        <w:ind w:left="5466" w:hanging="180"/>
      </w:pPr>
      <w:rPr>
        <w:rFonts w:hint="default"/>
        <w:lang w:val="az" w:eastAsia="en-US" w:bidi="ar-SA"/>
      </w:rPr>
    </w:lvl>
    <w:lvl w:ilvl="5">
      <w:start w:val="0"/>
      <w:numFmt w:val="bullet"/>
      <w:lvlText w:val="•"/>
      <w:lvlJc w:val="left"/>
      <w:pPr>
        <w:ind w:left="6398" w:hanging="180"/>
      </w:pPr>
      <w:rPr>
        <w:rFonts w:hint="default"/>
        <w:lang w:val="az" w:eastAsia="en-US" w:bidi="ar-SA"/>
      </w:rPr>
    </w:lvl>
    <w:lvl w:ilvl="6">
      <w:start w:val="0"/>
      <w:numFmt w:val="bullet"/>
      <w:lvlText w:val="•"/>
      <w:lvlJc w:val="left"/>
      <w:pPr>
        <w:ind w:left="7330" w:hanging="180"/>
      </w:pPr>
      <w:rPr>
        <w:rFonts w:hint="default"/>
        <w:lang w:val="az" w:eastAsia="en-US" w:bidi="ar-SA"/>
      </w:rPr>
    </w:lvl>
    <w:lvl w:ilvl="7">
      <w:start w:val="0"/>
      <w:numFmt w:val="bullet"/>
      <w:lvlText w:val="•"/>
      <w:lvlJc w:val="left"/>
      <w:pPr>
        <w:ind w:left="8262" w:hanging="180"/>
      </w:pPr>
      <w:rPr>
        <w:rFonts w:hint="default"/>
        <w:lang w:val="az" w:eastAsia="en-US" w:bidi="ar-SA"/>
      </w:rPr>
    </w:lvl>
    <w:lvl w:ilvl="8">
      <w:start w:val="0"/>
      <w:numFmt w:val="bullet"/>
      <w:lvlText w:val="•"/>
      <w:lvlJc w:val="left"/>
      <w:pPr>
        <w:ind w:left="9193" w:hanging="180"/>
      </w:pPr>
      <w:rPr>
        <w:rFonts w:hint="default"/>
        <w:lang w:val="az" w:eastAsia="en-US" w:bidi="ar-SA"/>
      </w:rPr>
    </w:lvl>
  </w:abstractNum>
  <w:abstractNum w:abstractNumId="115">
    <w:multiLevelType w:val="hybridMultilevel"/>
    <w:lvl w:ilvl="0">
      <w:start w:val="1"/>
      <w:numFmt w:val="decimal"/>
      <w:lvlText w:val="%1"/>
      <w:lvlJc w:val="left"/>
      <w:pPr>
        <w:ind w:left="1740" w:hanging="180"/>
        <w:jc w:val="left"/>
      </w:pPr>
      <w:rPr>
        <w:rFonts w:hint="default" w:ascii="Times New Roman" w:hAnsi="Times New Roman" w:eastAsia="Times New Roman" w:cs="Times New Roman"/>
        <w:b/>
        <w:bCs/>
        <w:i w:val="0"/>
        <w:iCs w:val="0"/>
        <w:spacing w:val="0"/>
        <w:w w:val="100"/>
        <w:sz w:val="24"/>
        <w:szCs w:val="24"/>
        <w:lang w:val="az" w:eastAsia="en-US" w:bidi="ar-SA"/>
      </w:rPr>
    </w:lvl>
    <w:lvl w:ilvl="1">
      <w:start w:val="0"/>
      <w:numFmt w:val="bullet"/>
      <w:lvlText w:val="•"/>
      <w:lvlJc w:val="left"/>
      <w:pPr>
        <w:ind w:left="2671" w:hanging="180"/>
      </w:pPr>
      <w:rPr>
        <w:rFonts w:hint="default"/>
        <w:lang w:val="az" w:eastAsia="en-US" w:bidi="ar-SA"/>
      </w:rPr>
    </w:lvl>
    <w:lvl w:ilvl="2">
      <w:start w:val="0"/>
      <w:numFmt w:val="bullet"/>
      <w:lvlText w:val="•"/>
      <w:lvlJc w:val="left"/>
      <w:pPr>
        <w:ind w:left="3603" w:hanging="180"/>
      </w:pPr>
      <w:rPr>
        <w:rFonts w:hint="default"/>
        <w:lang w:val="az" w:eastAsia="en-US" w:bidi="ar-SA"/>
      </w:rPr>
    </w:lvl>
    <w:lvl w:ilvl="3">
      <w:start w:val="0"/>
      <w:numFmt w:val="bullet"/>
      <w:lvlText w:val="•"/>
      <w:lvlJc w:val="left"/>
      <w:pPr>
        <w:ind w:left="4535" w:hanging="180"/>
      </w:pPr>
      <w:rPr>
        <w:rFonts w:hint="default"/>
        <w:lang w:val="az" w:eastAsia="en-US" w:bidi="ar-SA"/>
      </w:rPr>
    </w:lvl>
    <w:lvl w:ilvl="4">
      <w:start w:val="0"/>
      <w:numFmt w:val="bullet"/>
      <w:lvlText w:val="•"/>
      <w:lvlJc w:val="left"/>
      <w:pPr>
        <w:ind w:left="5466" w:hanging="180"/>
      </w:pPr>
      <w:rPr>
        <w:rFonts w:hint="default"/>
        <w:lang w:val="az" w:eastAsia="en-US" w:bidi="ar-SA"/>
      </w:rPr>
    </w:lvl>
    <w:lvl w:ilvl="5">
      <w:start w:val="0"/>
      <w:numFmt w:val="bullet"/>
      <w:lvlText w:val="•"/>
      <w:lvlJc w:val="left"/>
      <w:pPr>
        <w:ind w:left="6398" w:hanging="180"/>
      </w:pPr>
      <w:rPr>
        <w:rFonts w:hint="default"/>
        <w:lang w:val="az" w:eastAsia="en-US" w:bidi="ar-SA"/>
      </w:rPr>
    </w:lvl>
    <w:lvl w:ilvl="6">
      <w:start w:val="0"/>
      <w:numFmt w:val="bullet"/>
      <w:lvlText w:val="•"/>
      <w:lvlJc w:val="left"/>
      <w:pPr>
        <w:ind w:left="7330" w:hanging="180"/>
      </w:pPr>
      <w:rPr>
        <w:rFonts w:hint="default"/>
        <w:lang w:val="az" w:eastAsia="en-US" w:bidi="ar-SA"/>
      </w:rPr>
    </w:lvl>
    <w:lvl w:ilvl="7">
      <w:start w:val="0"/>
      <w:numFmt w:val="bullet"/>
      <w:lvlText w:val="•"/>
      <w:lvlJc w:val="left"/>
      <w:pPr>
        <w:ind w:left="8262" w:hanging="180"/>
      </w:pPr>
      <w:rPr>
        <w:rFonts w:hint="default"/>
        <w:lang w:val="az" w:eastAsia="en-US" w:bidi="ar-SA"/>
      </w:rPr>
    </w:lvl>
    <w:lvl w:ilvl="8">
      <w:start w:val="0"/>
      <w:numFmt w:val="bullet"/>
      <w:lvlText w:val="•"/>
      <w:lvlJc w:val="left"/>
      <w:pPr>
        <w:ind w:left="9193" w:hanging="180"/>
      </w:pPr>
      <w:rPr>
        <w:rFonts w:hint="default"/>
        <w:lang w:val="az" w:eastAsia="en-US" w:bidi="ar-SA"/>
      </w:rPr>
    </w:lvl>
  </w:abstractNum>
  <w:abstractNum w:abstractNumId="114">
    <w:multiLevelType w:val="hybridMultilevel"/>
    <w:lvl w:ilvl="0">
      <w:start w:val="0"/>
      <w:numFmt w:val="bullet"/>
      <w:lvlText w:val="–"/>
      <w:lvlJc w:val="left"/>
      <w:pPr>
        <w:ind w:left="994" w:hanging="190"/>
      </w:pPr>
      <w:rPr>
        <w:rFonts w:hint="default" w:ascii="Times New Roman" w:hAnsi="Times New Roman" w:eastAsia="Times New Roman" w:cs="Times New Roman"/>
        <w:b/>
        <w:bCs/>
        <w:i w:val="0"/>
        <w:iCs w:val="0"/>
        <w:spacing w:val="0"/>
        <w:w w:val="100"/>
        <w:sz w:val="24"/>
        <w:szCs w:val="24"/>
        <w:lang w:val="az" w:eastAsia="en-US" w:bidi="ar-SA"/>
      </w:rPr>
    </w:lvl>
    <w:lvl w:ilvl="1">
      <w:start w:val="0"/>
      <w:numFmt w:val="bullet"/>
      <w:lvlText w:val="•"/>
      <w:lvlJc w:val="left"/>
      <w:pPr>
        <w:ind w:left="2005" w:hanging="190"/>
      </w:pPr>
      <w:rPr>
        <w:rFonts w:hint="default"/>
        <w:lang w:val="az" w:eastAsia="en-US" w:bidi="ar-SA"/>
      </w:rPr>
    </w:lvl>
    <w:lvl w:ilvl="2">
      <w:start w:val="0"/>
      <w:numFmt w:val="bullet"/>
      <w:lvlText w:val="•"/>
      <w:lvlJc w:val="left"/>
      <w:pPr>
        <w:ind w:left="3011" w:hanging="190"/>
      </w:pPr>
      <w:rPr>
        <w:rFonts w:hint="default"/>
        <w:lang w:val="az" w:eastAsia="en-US" w:bidi="ar-SA"/>
      </w:rPr>
    </w:lvl>
    <w:lvl w:ilvl="3">
      <w:start w:val="0"/>
      <w:numFmt w:val="bullet"/>
      <w:lvlText w:val="•"/>
      <w:lvlJc w:val="left"/>
      <w:pPr>
        <w:ind w:left="4017" w:hanging="190"/>
      </w:pPr>
      <w:rPr>
        <w:rFonts w:hint="default"/>
        <w:lang w:val="az" w:eastAsia="en-US" w:bidi="ar-SA"/>
      </w:rPr>
    </w:lvl>
    <w:lvl w:ilvl="4">
      <w:start w:val="0"/>
      <w:numFmt w:val="bullet"/>
      <w:lvlText w:val="•"/>
      <w:lvlJc w:val="left"/>
      <w:pPr>
        <w:ind w:left="5022" w:hanging="190"/>
      </w:pPr>
      <w:rPr>
        <w:rFonts w:hint="default"/>
        <w:lang w:val="az" w:eastAsia="en-US" w:bidi="ar-SA"/>
      </w:rPr>
    </w:lvl>
    <w:lvl w:ilvl="5">
      <w:start w:val="0"/>
      <w:numFmt w:val="bullet"/>
      <w:lvlText w:val="•"/>
      <w:lvlJc w:val="left"/>
      <w:pPr>
        <w:ind w:left="6028" w:hanging="190"/>
      </w:pPr>
      <w:rPr>
        <w:rFonts w:hint="default"/>
        <w:lang w:val="az" w:eastAsia="en-US" w:bidi="ar-SA"/>
      </w:rPr>
    </w:lvl>
    <w:lvl w:ilvl="6">
      <w:start w:val="0"/>
      <w:numFmt w:val="bullet"/>
      <w:lvlText w:val="•"/>
      <w:lvlJc w:val="left"/>
      <w:pPr>
        <w:ind w:left="7034" w:hanging="190"/>
      </w:pPr>
      <w:rPr>
        <w:rFonts w:hint="default"/>
        <w:lang w:val="az" w:eastAsia="en-US" w:bidi="ar-SA"/>
      </w:rPr>
    </w:lvl>
    <w:lvl w:ilvl="7">
      <w:start w:val="0"/>
      <w:numFmt w:val="bullet"/>
      <w:lvlText w:val="•"/>
      <w:lvlJc w:val="left"/>
      <w:pPr>
        <w:ind w:left="8040" w:hanging="190"/>
      </w:pPr>
      <w:rPr>
        <w:rFonts w:hint="default"/>
        <w:lang w:val="az" w:eastAsia="en-US" w:bidi="ar-SA"/>
      </w:rPr>
    </w:lvl>
    <w:lvl w:ilvl="8">
      <w:start w:val="0"/>
      <w:numFmt w:val="bullet"/>
      <w:lvlText w:val="•"/>
      <w:lvlJc w:val="left"/>
      <w:pPr>
        <w:ind w:left="9045" w:hanging="190"/>
      </w:pPr>
      <w:rPr>
        <w:rFonts w:hint="default"/>
        <w:lang w:val="az" w:eastAsia="en-US" w:bidi="ar-SA"/>
      </w:rPr>
    </w:lvl>
  </w:abstractNum>
  <w:abstractNum w:abstractNumId="113">
    <w:multiLevelType w:val="hybridMultilevel"/>
    <w:lvl w:ilvl="0">
      <w:start w:val="0"/>
      <w:numFmt w:val="bullet"/>
      <w:lvlText w:val="–"/>
      <w:lvlJc w:val="left"/>
      <w:pPr>
        <w:ind w:left="1737" w:hanging="178"/>
      </w:pPr>
      <w:rPr>
        <w:rFonts w:hint="default" w:ascii="Times New Roman" w:hAnsi="Times New Roman" w:eastAsia="Times New Roman" w:cs="Times New Roman"/>
        <w:b/>
        <w:bCs/>
        <w:i w:val="0"/>
        <w:iCs w:val="0"/>
        <w:spacing w:val="0"/>
        <w:w w:val="100"/>
        <w:sz w:val="24"/>
        <w:szCs w:val="24"/>
        <w:lang w:val="az" w:eastAsia="en-US" w:bidi="ar-SA"/>
      </w:rPr>
    </w:lvl>
    <w:lvl w:ilvl="1">
      <w:start w:val="0"/>
      <w:numFmt w:val="bullet"/>
      <w:lvlText w:val="•"/>
      <w:lvlJc w:val="left"/>
      <w:pPr>
        <w:ind w:left="2671" w:hanging="178"/>
      </w:pPr>
      <w:rPr>
        <w:rFonts w:hint="default"/>
        <w:lang w:val="az" w:eastAsia="en-US" w:bidi="ar-SA"/>
      </w:rPr>
    </w:lvl>
    <w:lvl w:ilvl="2">
      <w:start w:val="0"/>
      <w:numFmt w:val="bullet"/>
      <w:lvlText w:val="•"/>
      <w:lvlJc w:val="left"/>
      <w:pPr>
        <w:ind w:left="3603" w:hanging="178"/>
      </w:pPr>
      <w:rPr>
        <w:rFonts w:hint="default"/>
        <w:lang w:val="az" w:eastAsia="en-US" w:bidi="ar-SA"/>
      </w:rPr>
    </w:lvl>
    <w:lvl w:ilvl="3">
      <w:start w:val="0"/>
      <w:numFmt w:val="bullet"/>
      <w:lvlText w:val="•"/>
      <w:lvlJc w:val="left"/>
      <w:pPr>
        <w:ind w:left="4535" w:hanging="178"/>
      </w:pPr>
      <w:rPr>
        <w:rFonts w:hint="default"/>
        <w:lang w:val="az" w:eastAsia="en-US" w:bidi="ar-SA"/>
      </w:rPr>
    </w:lvl>
    <w:lvl w:ilvl="4">
      <w:start w:val="0"/>
      <w:numFmt w:val="bullet"/>
      <w:lvlText w:val="•"/>
      <w:lvlJc w:val="left"/>
      <w:pPr>
        <w:ind w:left="5466" w:hanging="178"/>
      </w:pPr>
      <w:rPr>
        <w:rFonts w:hint="default"/>
        <w:lang w:val="az" w:eastAsia="en-US" w:bidi="ar-SA"/>
      </w:rPr>
    </w:lvl>
    <w:lvl w:ilvl="5">
      <w:start w:val="0"/>
      <w:numFmt w:val="bullet"/>
      <w:lvlText w:val="•"/>
      <w:lvlJc w:val="left"/>
      <w:pPr>
        <w:ind w:left="6398" w:hanging="178"/>
      </w:pPr>
      <w:rPr>
        <w:rFonts w:hint="default"/>
        <w:lang w:val="az" w:eastAsia="en-US" w:bidi="ar-SA"/>
      </w:rPr>
    </w:lvl>
    <w:lvl w:ilvl="6">
      <w:start w:val="0"/>
      <w:numFmt w:val="bullet"/>
      <w:lvlText w:val="•"/>
      <w:lvlJc w:val="left"/>
      <w:pPr>
        <w:ind w:left="7330" w:hanging="178"/>
      </w:pPr>
      <w:rPr>
        <w:rFonts w:hint="default"/>
        <w:lang w:val="az" w:eastAsia="en-US" w:bidi="ar-SA"/>
      </w:rPr>
    </w:lvl>
    <w:lvl w:ilvl="7">
      <w:start w:val="0"/>
      <w:numFmt w:val="bullet"/>
      <w:lvlText w:val="•"/>
      <w:lvlJc w:val="left"/>
      <w:pPr>
        <w:ind w:left="8262" w:hanging="178"/>
      </w:pPr>
      <w:rPr>
        <w:rFonts w:hint="default"/>
        <w:lang w:val="az" w:eastAsia="en-US" w:bidi="ar-SA"/>
      </w:rPr>
    </w:lvl>
    <w:lvl w:ilvl="8">
      <w:start w:val="0"/>
      <w:numFmt w:val="bullet"/>
      <w:lvlText w:val="•"/>
      <w:lvlJc w:val="left"/>
      <w:pPr>
        <w:ind w:left="9193" w:hanging="178"/>
      </w:pPr>
      <w:rPr>
        <w:rFonts w:hint="default"/>
        <w:lang w:val="az" w:eastAsia="en-US" w:bidi="ar-SA"/>
      </w:rPr>
    </w:lvl>
  </w:abstractNum>
  <w:abstractNum w:abstractNumId="112">
    <w:multiLevelType w:val="hybridMultilevel"/>
    <w:lvl w:ilvl="0">
      <w:start w:val="1"/>
      <w:numFmt w:val="decimal"/>
      <w:lvlText w:val="%1."/>
      <w:lvlJc w:val="left"/>
      <w:pPr>
        <w:ind w:left="1781" w:hanging="221"/>
        <w:jc w:val="left"/>
      </w:pPr>
      <w:rPr>
        <w:rFonts w:hint="default"/>
        <w:spacing w:val="0"/>
        <w:w w:val="86"/>
        <w:lang w:val="az" w:eastAsia="en-US" w:bidi="ar-SA"/>
      </w:rPr>
    </w:lvl>
    <w:lvl w:ilvl="1">
      <w:start w:val="0"/>
      <w:numFmt w:val="bullet"/>
      <w:lvlText w:val="•"/>
      <w:lvlJc w:val="left"/>
      <w:pPr>
        <w:ind w:left="2273" w:hanging="221"/>
      </w:pPr>
      <w:rPr>
        <w:rFonts w:hint="default"/>
        <w:lang w:val="az" w:eastAsia="en-US" w:bidi="ar-SA"/>
      </w:rPr>
    </w:lvl>
    <w:lvl w:ilvl="2">
      <w:start w:val="0"/>
      <w:numFmt w:val="bullet"/>
      <w:lvlText w:val="•"/>
      <w:lvlJc w:val="left"/>
      <w:pPr>
        <w:ind w:left="2767" w:hanging="221"/>
      </w:pPr>
      <w:rPr>
        <w:rFonts w:hint="default"/>
        <w:lang w:val="az" w:eastAsia="en-US" w:bidi="ar-SA"/>
      </w:rPr>
    </w:lvl>
    <w:lvl w:ilvl="3">
      <w:start w:val="0"/>
      <w:numFmt w:val="bullet"/>
      <w:lvlText w:val="•"/>
      <w:lvlJc w:val="left"/>
      <w:pPr>
        <w:ind w:left="3261" w:hanging="221"/>
      </w:pPr>
      <w:rPr>
        <w:rFonts w:hint="default"/>
        <w:lang w:val="az" w:eastAsia="en-US" w:bidi="ar-SA"/>
      </w:rPr>
    </w:lvl>
    <w:lvl w:ilvl="4">
      <w:start w:val="0"/>
      <w:numFmt w:val="bullet"/>
      <w:lvlText w:val="•"/>
      <w:lvlJc w:val="left"/>
      <w:pPr>
        <w:ind w:left="3755" w:hanging="221"/>
      </w:pPr>
      <w:rPr>
        <w:rFonts w:hint="default"/>
        <w:lang w:val="az" w:eastAsia="en-US" w:bidi="ar-SA"/>
      </w:rPr>
    </w:lvl>
    <w:lvl w:ilvl="5">
      <w:start w:val="0"/>
      <w:numFmt w:val="bullet"/>
      <w:lvlText w:val="•"/>
      <w:lvlJc w:val="left"/>
      <w:pPr>
        <w:ind w:left="4249" w:hanging="221"/>
      </w:pPr>
      <w:rPr>
        <w:rFonts w:hint="default"/>
        <w:lang w:val="az" w:eastAsia="en-US" w:bidi="ar-SA"/>
      </w:rPr>
    </w:lvl>
    <w:lvl w:ilvl="6">
      <w:start w:val="0"/>
      <w:numFmt w:val="bullet"/>
      <w:lvlText w:val="•"/>
      <w:lvlJc w:val="left"/>
      <w:pPr>
        <w:ind w:left="4743" w:hanging="221"/>
      </w:pPr>
      <w:rPr>
        <w:rFonts w:hint="default"/>
        <w:lang w:val="az" w:eastAsia="en-US" w:bidi="ar-SA"/>
      </w:rPr>
    </w:lvl>
    <w:lvl w:ilvl="7">
      <w:start w:val="0"/>
      <w:numFmt w:val="bullet"/>
      <w:lvlText w:val="•"/>
      <w:lvlJc w:val="left"/>
      <w:pPr>
        <w:ind w:left="5237" w:hanging="221"/>
      </w:pPr>
      <w:rPr>
        <w:rFonts w:hint="default"/>
        <w:lang w:val="az" w:eastAsia="en-US" w:bidi="ar-SA"/>
      </w:rPr>
    </w:lvl>
    <w:lvl w:ilvl="8">
      <w:start w:val="0"/>
      <w:numFmt w:val="bullet"/>
      <w:lvlText w:val="•"/>
      <w:lvlJc w:val="left"/>
      <w:pPr>
        <w:ind w:left="5731" w:hanging="221"/>
      </w:pPr>
      <w:rPr>
        <w:rFonts w:hint="default"/>
        <w:lang w:val="az" w:eastAsia="en-US" w:bidi="ar-SA"/>
      </w:rPr>
    </w:lvl>
  </w:abstractNum>
  <w:abstractNum w:abstractNumId="111">
    <w:multiLevelType w:val="hybridMultilevel"/>
    <w:lvl w:ilvl="0">
      <w:start w:val="1"/>
      <w:numFmt w:val="decimal"/>
      <w:lvlText w:val="%1."/>
      <w:lvlJc w:val="left"/>
      <w:pPr>
        <w:ind w:left="1741" w:hanging="181"/>
        <w:jc w:val="right"/>
      </w:pPr>
      <w:rPr>
        <w:rFonts w:hint="default"/>
        <w:spacing w:val="0"/>
        <w:w w:val="88"/>
        <w:lang w:val="az" w:eastAsia="en-US" w:bidi="ar-SA"/>
      </w:rPr>
    </w:lvl>
    <w:lvl w:ilvl="1">
      <w:start w:val="0"/>
      <w:numFmt w:val="bullet"/>
      <w:lvlText w:val=""/>
      <w:lvlJc w:val="left"/>
      <w:pPr>
        <w:ind w:left="1714" w:hanging="360"/>
      </w:pPr>
      <w:rPr>
        <w:rFonts w:hint="default" w:ascii="Symbol" w:hAnsi="Symbol" w:eastAsia="Symbol" w:cs="Symbol"/>
        <w:b w:val="0"/>
        <w:bCs w:val="0"/>
        <w:i w:val="0"/>
        <w:iCs w:val="0"/>
        <w:spacing w:val="0"/>
        <w:w w:val="99"/>
        <w:sz w:val="20"/>
        <w:szCs w:val="20"/>
        <w:lang w:val="az" w:eastAsia="en-US" w:bidi="ar-SA"/>
      </w:rPr>
    </w:lvl>
    <w:lvl w:ilvl="2">
      <w:start w:val="0"/>
      <w:numFmt w:val="bullet"/>
      <w:lvlText w:val="•"/>
      <w:lvlJc w:val="left"/>
      <w:pPr>
        <w:ind w:left="2775" w:hanging="360"/>
      </w:pPr>
      <w:rPr>
        <w:rFonts w:hint="default"/>
        <w:lang w:val="az" w:eastAsia="en-US" w:bidi="ar-SA"/>
      </w:rPr>
    </w:lvl>
    <w:lvl w:ilvl="3">
      <w:start w:val="0"/>
      <w:numFmt w:val="bullet"/>
      <w:lvlText w:val="•"/>
      <w:lvlJc w:val="left"/>
      <w:pPr>
        <w:ind w:left="3810" w:hanging="360"/>
      </w:pPr>
      <w:rPr>
        <w:rFonts w:hint="default"/>
        <w:lang w:val="az" w:eastAsia="en-US" w:bidi="ar-SA"/>
      </w:rPr>
    </w:lvl>
    <w:lvl w:ilvl="4">
      <w:start w:val="0"/>
      <w:numFmt w:val="bullet"/>
      <w:lvlText w:val="•"/>
      <w:lvlJc w:val="left"/>
      <w:pPr>
        <w:ind w:left="4845" w:hanging="360"/>
      </w:pPr>
      <w:rPr>
        <w:rFonts w:hint="default"/>
        <w:lang w:val="az" w:eastAsia="en-US" w:bidi="ar-SA"/>
      </w:rPr>
    </w:lvl>
    <w:lvl w:ilvl="5">
      <w:start w:val="0"/>
      <w:numFmt w:val="bullet"/>
      <w:lvlText w:val="•"/>
      <w:lvlJc w:val="left"/>
      <w:pPr>
        <w:ind w:left="5881" w:hanging="360"/>
      </w:pPr>
      <w:rPr>
        <w:rFonts w:hint="default"/>
        <w:lang w:val="az" w:eastAsia="en-US" w:bidi="ar-SA"/>
      </w:rPr>
    </w:lvl>
    <w:lvl w:ilvl="6">
      <w:start w:val="0"/>
      <w:numFmt w:val="bullet"/>
      <w:lvlText w:val="•"/>
      <w:lvlJc w:val="left"/>
      <w:pPr>
        <w:ind w:left="6916" w:hanging="360"/>
      </w:pPr>
      <w:rPr>
        <w:rFonts w:hint="default"/>
        <w:lang w:val="az" w:eastAsia="en-US" w:bidi="ar-SA"/>
      </w:rPr>
    </w:lvl>
    <w:lvl w:ilvl="7">
      <w:start w:val="0"/>
      <w:numFmt w:val="bullet"/>
      <w:lvlText w:val="•"/>
      <w:lvlJc w:val="left"/>
      <w:pPr>
        <w:ind w:left="7951" w:hanging="360"/>
      </w:pPr>
      <w:rPr>
        <w:rFonts w:hint="default"/>
        <w:lang w:val="az" w:eastAsia="en-US" w:bidi="ar-SA"/>
      </w:rPr>
    </w:lvl>
    <w:lvl w:ilvl="8">
      <w:start w:val="0"/>
      <w:numFmt w:val="bullet"/>
      <w:lvlText w:val="•"/>
      <w:lvlJc w:val="left"/>
      <w:pPr>
        <w:ind w:left="8986" w:hanging="360"/>
      </w:pPr>
      <w:rPr>
        <w:rFonts w:hint="default"/>
        <w:lang w:val="az" w:eastAsia="en-US" w:bidi="ar-SA"/>
      </w:rPr>
    </w:lvl>
  </w:abstractNum>
  <w:abstractNum w:abstractNumId="110">
    <w:multiLevelType w:val="hybridMultilevel"/>
    <w:lvl w:ilvl="0">
      <w:start w:val="1"/>
      <w:numFmt w:val="decimal"/>
      <w:lvlText w:val="%1."/>
      <w:lvlJc w:val="left"/>
      <w:pPr>
        <w:ind w:left="994" w:hanging="228"/>
        <w:jc w:val="left"/>
      </w:pPr>
      <w:rPr>
        <w:rFonts w:hint="default" w:ascii="Times New Roman" w:hAnsi="Times New Roman" w:eastAsia="Times New Roman" w:cs="Times New Roman"/>
        <w:b/>
        <w:bCs/>
        <w:i w:val="0"/>
        <w:iCs w:val="0"/>
        <w:spacing w:val="0"/>
        <w:w w:val="87"/>
        <w:sz w:val="24"/>
        <w:szCs w:val="24"/>
        <w:lang w:val="az" w:eastAsia="en-US" w:bidi="ar-SA"/>
      </w:rPr>
    </w:lvl>
    <w:lvl w:ilvl="1">
      <w:start w:val="0"/>
      <w:numFmt w:val="bullet"/>
      <w:lvlText w:val="–"/>
      <w:lvlJc w:val="left"/>
      <w:pPr>
        <w:ind w:left="1800" w:hanging="180"/>
      </w:pPr>
      <w:rPr>
        <w:rFonts w:hint="default" w:ascii="Times New Roman" w:hAnsi="Times New Roman" w:eastAsia="Times New Roman" w:cs="Times New Roman"/>
        <w:b w:val="0"/>
        <w:bCs w:val="0"/>
        <w:i w:val="0"/>
        <w:iCs w:val="0"/>
        <w:spacing w:val="0"/>
        <w:w w:val="100"/>
        <w:sz w:val="24"/>
        <w:szCs w:val="24"/>
        <w:lang w:val="az" w:eastAsia="en-US" w:bidi="ar-SA"/>
      </w:rPr>
    </w:lvl>
    <w:lvl w:ilvl="2">
      <w:start w:val="0"/>
      <w:numFmt w:val="bullet"/>
      <w:lvlText w:val="•"/>
      <w:lvlJc w:val="left"/>
      <w:pPr>
        <w:ind w:left="2828" w:hanging="180"/>
      </w:pPr>
      <w:rPr>
        <w:rFonts w:hint="default"/>
        <w:lang w:val="az" w:eastAsia="en-US" w:bidi="ar-SA"/>
      </w:rPr>
    </w:lvl>
    <w:lvl w:ilvl="3">
      <w:start w:val="0"/>
      <w:numFmt w:val="bullet"/>
      <w:lvlText w:val="•"/>
      <w:lvlJc w:val="left"/>
      <w:pPr>
        <w:ind w:left="3857" w:hanging="180"/>
      </w:pPr>
      <w:rPr>
        <w:rFonts w:hint="default"/>
        <w:lang w:val="az" w:eastAsia="en-US" w:bidi="ar-SA"/>
      </w:rPr>
    </w:lvl>
    <w:lvl w:ilvl="4">
      <w:start w:val="0"/>
      <w:numFmt w:val="bullet"/>
      <w:lvlText w:val="•"/>
      <w:lvlJc w:val="left"/>
      <w:pPr>
        <w:ind w:left="4885" w:hanging="180"/>
      </w:pPr>
      <w:rPr>
        <w:rFonts w:hint="default"/>
        <w:lang w:val="az" w:eastAsia="en-US" w:bidi="ar-SA"/>
      </w:rPr>
    </w:lvl>
    <w:lvl w:ilvl="5">
      <w:start w:val="0"/>
      <w:numFmt w:val="bullet"/>
      <w:lvlText w:val="•"/>
      <w:lvlJc w:val="left"/>
      <w:pPr>
        <w:ind w:left="5914" w:hanging="180"/>
      </w:pPr>
      <w:rPr>
        <w:rFonts w:hint="default"/>
        <w:lang w:val="az" w:eastAsia="en-US" w:bidi="ar-SA"/>
      </w:rPr>
    </w:lvl>
    <w:lvl w:ilvl="6">
      <w:start w:val="0"/>
      <w:numFmt w:val="bullet"/>
      <w:lvlText w:val="•"/>
      <w:lvlJc w:val="left"/>
      <w:pPr>
        <w:ind w:left="6943" w:hanging="180"/>
      </w:pPr>
      <w:rPr>
        <w:rFonts w:hint="default"/>
        <w:lang w:val="az" w:eastAsia="en-US" w:bidi="ar-SA"/>
      </w:rPr>
    </w:lvl>
    <w:lvl w:ilvl="7">
      <w:start w:val="0"/>
      <w:numFmt w:val="bullet"/>
      <w:lvlText w:val="•"/>
      <w:lvlJc w:val="left"/>
      <w:pPr>
        <w:ind w:left="7971" w:hanging="180"/>
      </w:pPr>
      <w:rPr>
        <w:rFonts w:hint="default"/>
        <w:lang w:val="az" w:eastAsia="en-US" w:bidi="ar-SA"/>
      </w:rPr>
    </w:lvl>
    <w:lvl w:ilvl="8">
      <w:start w:val="0"/>
      <w:numFmt w:val="bullet"/>
      <w:lvlText w:val="•"/>
      <w:lvlJc w:val="left"/>
      <w:pPr>
        <w:ind w:left="9000" w:hanging="180"/>
      </w:pPr>
      <w:rPr>
        <w:rFonts w:hint="default"/>
        <w:lang w:val="az" w:eastAsia="en-US" w:bidi="ar-SA"/>
      </w:rPr>
    </w:lvl>
  </w:abstractNum>
  <w:abstractNum w:abstractNumId="109">
    <w:multiLevelType w:val="hybridMultilevel"/>
    <w:lvl w:ilvl="0">
      <w:start w:val="2"/>
      <w:numFmt w:val="upperRoman"/>
      <w:lvlText w:val="%1"/>
      <w:lvlJc w:val="left"/>
      <w:pPr>
        <w:ind w:left="994" w:hanging="274"/>
        <w:jc w:val="left"/>
      </w:pPr>
      <w:rPr>
        <w:rFonts w:hint="default" w:ascii="Times New Roman" w:hAnsi="Times New Roman" w:eastAsia="Times New Roman" w:cs="Times New Roman"/>
        <w:b/>
        <w:bCs/>
        <w:i w:val="0"/>
        <w:iCs w:val="0"/>
        <w:spacing w:val="-1"/>
        <w:w w:val="100"/>
        <w:sz w:val="24"/>
        <w:szCs w:val="24"/>
        <w:lang w:val="az" w:eastAsia="en-US" w:bidi="ar-SA"/>
      </w:rPr>
    </w:lvl>
    <w:lvl w:ilvl="1">
      <w:start w:val="0"/>
      <w:numFmt w:val="bullet"/>
      <w:lvlText w:val="•"/>
      <w:lvlJc w:val="left"/>
      <w:pPr>
        <w:ind w:left="2005" w:hanging="274"/>
      </w:pPr>
      <w:rPr>
        <w:rFonts w:hint="default"/>
        <w:lang w:val="az" w:eastAsia="en-US" w:bidi="ar-SA"/>
      </w:rPr>
    </w:lvl>
    <w:lvl w:ilvl="2">
      <w:start w:val="0"/>
      <w:numFmt w:val="bullet"/>
      <w:lvlText w:val="•"/>
      <w:lvlJc w:val="left"/>
      <w:pPr>
        <w:ind w:left="3011" w:hanging="274"/>
      </w:pPr>
      <w:rPr>
        <w:rFonts w:hint="default"/>
        <w:lang w:val="az" w:eastAsia="en-US" w:bidi="ar-SA"/>
      </w:rPr>
    </w:lvl>
    <w:lvl w:ilvl="3">
      <w:start w:val="0"/>
      <w:numFmt w:val="bullet"/>
      <w:lvlText w:val="•"/>
      <w:lvlJc w:val="left"/>
      <w:pPr>
        <w:ind w:left="4017" w:hanging="274"/>
      </w:pPr>
      <w:rPr>
        <w:rFonts w:hint="default"/>
        <w:lang w:val="az" w:eastAsia="en-US" w:bidi="ar-SA"/>
      </w:rPr>
    </w:lvl>
    <w:lvl w:ilvl="4">
      <w:start w:val="0"/>
      <w:numFmt w:val="bullet"/>
      <w:lvlText w:val="•"/>
      <w:lvlJc w:val="left"/>
      <w:pPr>
        <w:ind w:left="5022" w:hanging="274"/>
      </w:pPr>
      <w:rPr>
        <w:rFonts w:hint="default"/>
        <w:lang w:val="az" w:eastAsia="en-US" w:bidi="ar-SA"/>
      </w:rPr>
    </w:lvl>
    <w:lvl w:ilvl="5">
      <w:start w:val="0"/>
      <w:numFmt w:val="bullet"/>
      <w:lvlText w:val="•"/>
      <w:lvlJc w:val="left"/>
      <w:pPr>
        <w:ind w:left="6028" w:hanging="274"/>
      </w:pPr>
      <w:rPr>
        <w:rFonts w:hint="default"/>
        <w:lang w:val="az" w:eastAsia="en-US" w:bidi="ar-SA"/>
      </w:rPr>
    </w:lvl>
    <w:lvl w:ilvl="6">
      <w:start w:val="0"/>
      <w:numFmt w:val="bullet"/>
      <w:lvlText w:val="•"/>
      <w:lvlJc w:val="left"/>
      <w:pPr>
        <w:ind w:left="7034" w:hanging="274"/>
      </w:pPr>
      <w:rPr>
        <w:rFonts w:hint="default"/>
        <w:lang w:val="az" w:eastAsia="en-US" w:bidi="ar-SA"/>
      </w:rPr>
    </w:lvl>
    <w:lvl w:ilvl="7">
      <w:start w:val="0"/>
      <w:numFmt w:val="bullet"/>
      <w:lvlText w:val="•"/>
      <w:lvlJc w:val="left"/>
      <w:pPr>
        <w:ind w:left="8040" w:hanging="274"/>
      </w:pPr>
      <w:rPr>
        <w:rFonts w:hint="default"/>
        <w:lang w:val="az" w:eastAsia="en-US" w:bidi="ar-SA"/>
      </w:rPr>
    </w:lvl>
    <w:lvl w:ilvl="8">
      <w:start w:val="0"/>
      <w:numFmt w:val="bullet"/>
      <w:lvlText w:val="•"/>
      <w:lvlJc w:val="left"/>
      <w:pPr>
        <w:ind w:left="9045" w:hanging="274"/>
      </w:pPr>
      <w:rPr>
        <w:rFonts w:hint="default"/>
        <w:lang w:val="az" w:eastAsia="en-US" w:bidi="ar-SA"/>
      </w:rPr>
    </w:lvl>
  </w:abstractNum>
  <w:abstractNum w:abstractNumId="108">
    <w:multiLevelType w:val="hybridMultilevel"/>
    <w:lvl w:ilvl="0">
      <w:start w:val="4"/>
      <w:numFmt w:val="upperLetter"/>
      <w:lvlText w:val="%1"/>
      <w:lvlJc w:val="left"/>
      <w:pPr>
        <w:ind w:left="994" w:hanging="394"/>
        <w:jc w:val="left"/>
      </w:pPr>
      <w:rPr>
        <w:rFonts w:hint="default"/>
        <w:lang w:val="az" w:eastAsia="en-US" w:bidi="ar-SA"/>
      </w:rPr>
    </w:lvl>
    <w:lvl w:ilvl="1">
      <w:start w:val="1"/>
      <w:numFmt w:val="upperRoman"/>
      <w:lvlText w:val="%1-%2"/>
      <w:lvlJc w:val="left"/>
      <w:pPr>
        <w:ind w:left="994" w:hanging="394"/>
        <w:jc w:val="left"/>
      </w:pPr>
      <w:rPr>
        <w:rFonts w:hint="default" w:ascii="Times New Roman" w:hAnsi="Times New Roman" w:eastAsia="Times New Roman" w:cs="Times New Roman"/>
        <w:b/>
        <w:bCs/>
        <w:i w:val="0"/>
        <w:iCs w:val="0"/>
        <w:spacing w:val="-1"/>
        <w:w w:val="100"/>
        <w:sz w:val="24"/>
        <w:szCs w:val="24"/>
        <w:lang w:val="az" w:eastAsia="en-US" w:bidi="ar-SA"/>
      </w:rPr>
    </w:lvl>
    <w:lvl w:ilvl="2">
      <w:start w:val="0"/>
      <w:numFmt w:val="bullet"/>
      <w:lvlText w:val="•"/>
      <w:lvlJc w:val="left"/>
      <w:pPr>
        <w:ind w:left="3011" w:hanging="394"/>
      </w:pPr>
      <w:rPr>
        <w:rFonts w:hint="default"/>
        <w:lang w:val="az" w:eastAsia="en-US" w:bidi="ar-SA"/>
      </w:rPr>
    </w:lvl>
    <w:lvl w:ilvl="3">
      <w:start w:val="0"/>
      <w:numFmt w:val="bullet"/>
      <w:lvlText w:val="•"/>
      <w:lvlJc w:val="left"/>
      <w:pPr>
        <w:ind w:left="4017" w:hanging="394"/>
      </w:pPr>
      <w:rPr>
        <w:rFonts w:hint="default"/>
        <w:lang w:val="az" w:eastAsia="en-US" w:bidi="ar-SA"/>
      </w:rPr>
    </w:lvl>
    <w:lvl w:ilvl="4">
      <w:start w:val="0"/>
      <w:numFmt w:val="bullet"/>
      <w:lvlText w:val="•"/>
      <w:lvlJc w:val="left"/>
      <w:pPr>
        <w:ind w:left="5022" w:hanging="394"/>
      </w:pPr>
      <w:rPr>
        <w:rFonts w:hint="default"/>
        <w:lang w:val="az" w:eastAsia="en-US" w:bidi="ar-SA"/>
      </w:rPr>
    </w:lvl>
    <w:lvl w:ilvl="5">
      <w:start w:val="0"/>
      <w:numFmt w:val="bullet"/>
      <w:lvlText w:val="•"/>
      <w:lvlJc w:val="left"/>
      <w:pPr>
        <w:ind w:left="6028" w:hanging="394"/>
      </w:pPr>
      <w:rPr>
        <w:rFonts w:hint="default"/>
        <w:lang w:val="az" w:eastAsia="en-US" w:bidi="ar-SA"/>
      </w:rPr>
    </w:lvl>
    <w:lvl w:ilvl="6">
      <w:start w:val="0"/>
      <w:numFmt w:val="bullet"/>
      <w:lvlText w:val="•"/>
      <w:lvlJc w:val="left"/>
      <w:pPr>
        <w:ind w:left="7034" w:hanging="394"/>
      </w:pPr>
      <w:rPr>
        <w:rFonts w:hint="default"/>
        <w:lang w:val="az" w:eastAsia="en-US" w:bidi="ar-SA"/>
      </w:rPr>
    </w:lvl>
    <w:lvl w:ilvl="7">
      <w:start w:val="0"/>
      <w:numFmt w:val="bullet"/>
      <w:lvlText w:val="•"/>
      <w:lvlJc w:val="left"/>
      <w:pPr>
        <w:ind w:left="8040" w:hanging="394"/>
      </w:pPr>
      <w:rPr>
        <w:rFonts w:hint="default"/>
        <w:lang w:val="az" w:eastAsia="en-US" w:bidi="ar-SA"/>
      </w:rPr>
    </w:lvl>
    <w:lvl w:ilvl="8">
      <w:start w:val="0"/>
      <w:numFmt w:val="bullet"/>
      <w:lvlText w:val="•"/>
      <w:lvlJc w:val="left"/>
      <w:pPr>
        <w:ind w:left="9045" w:hanging="394"/>
      </w:pPr>
      <w:rPr>
        <w:rFonts w:hint="default"/>
        <w:lang w:val="az" w:eastAsia="en-US" w:bidi="ar-SA"/>
      </w:rPr>
    </w:lvl>
  </w:abstractNum>
  <w:abstractNum w:abstractNumId="107">
    <w:multiLevelType w:val="hybridMultilevel"/>
    <w:lvl w:ilvl="0">
      <w:start w:val="1"/>
      <w:numFmt w:val="decimal"/>
      <w:lvlText w:val="%1."/>
      <w:lvlJc w:val="left"/>
      <w:pPr>
        <w:ind w:left="1560" w:hanging="182"/>
        <w:jc w:val="left"/>
      </w:pPr>
      <w:rPr>
        <w:rFonts w:hint="default" w:ascii="Times New Roman" w:hAnsi="Times New Roman" w:eastAsia="Times New Roman" w:cs="Times New Roman"/>
        <w:b w:val="0"/>
        <w:bCs w:val="0"/>
        <w:i w:val="0"/>
        <w:iCs w:val="0"/>
        <w:spacing w:val="0"/>
        <w:w w:val="96"/>
        <w:sz w:val="22"/>
        <w:szCs w:val="22"/>
        <w:lang w:val="az" w:eastAsia="en-US" w:bidi="ar-SA"/>
      </w:rPr>
    </w:lvl>
    <w:lvl w:ilvl="1">
      <w:start w:val="0"/>
      <w:numFmt w:val="bullet"/>
      <w:lvlText w:val="•"/>
      <w:lvlJc w:val="left"/>
      <w:pPr>
        <w:ind w:left="2509" w:hanging="182"/>
      </w:pPr>
      <w:rPr>
        <w:rFonts w:hint="default"/>
        <w:lang w:val="az" w:eastAsia="en-US" w:bidi="ar-SA"/>
      </w:rPr>
    </w:lvl>
    <w:lvl w:ilvl="2">
      <w:start w:val="0"/>
      <w:numFmt w:val="bullet"/>
      <w:lvlText w:val="•"/>
      <w:lvlJc w:val="left"/>
      <w:pPr>
        <w:ind w:left="3459" w:hanging="182"/>
      </w:pPr>
      <w:rPr>
        <w:rFonts w:hint="default"/>
        <w:lang w:val="az" w:eastAsia="en-US" w:bidi="ar-SA"/>
      </w:rPr>
    </w:lvl>
    <w:lvl w:ilvl="3">
      <w:start w:val="0"/>
      <w:numFmt w:val="bullet"/>
      <w:lvlText w:val="•"/>
      <w:lvlJc w:val="left"/>
      <w:pPr>
        <w:ind w:left="4409" w:hanging="182"/>
      </w:pPr>
      <w:rPr>
        <w:rFonts w:hint="default"/>
        <w:lang w:val="az" w:eastAsia="en-US" w:bidi="ar-SA"/>
      </w:rPr>
    </w:lvl>
    <w:lvl w:ilvl="4">
      <w:start w:val="0"/>
      <w:numFmt w:val="bullet"/>
      <w:lvlText w:val="•"/>
      <w:lvlJc w:val="left"/>
      <w:pPr>
        <w:ind w:left="5358" w:hanging="182"/>
      </w:pPr>
      <w:rPr>
        <w:rFonts w:hint="default"/>
        <w:lang w:val="az" w:eastAsia="en-US" w:bidi="ar-SA"/>
      </w:rPr>
    </w:lvl>
    <w:lvl w:ilvl="5">
      <w:start w:val="0"/>
      <w:numFmt w:val="bullet"/>
      <w:lvlText w:val="•"/>
      <w:lvlJc w:val="left"/>
      <w:pPr>
        <w:ind w:left="6308" w:hanging="182"/>
      </w:pPr>
      <w:rPr>
        <w:rFonts w:hint="default"/>
        <w:lang w:val="az" w:eastAsia="en-US" w:bidi="ar-SA"/>
      </w:rPr>
    </w:lvl>
    <w:lvl w:ilvl="6">
      <w:start w:val="0"/>
      <w:numFmt w:val="bullet"/>
      <w:lvlText w:val="•"/>
      <w:lvlJc w:val="left"/>
      <w:pPr>
        <w:ind w:left="7258" w:hanging="182"/>
      </w:pPr>
      <w:rPr>
        <w:rFonts w:hint="default"/>
        <w:lang w:val="az" w:eastAsia="en-US" w:bidi="ar-SA"/>
      </w:rPr>
    </w:lvl>
    <w:lvl w:ilvl="7">
      <w:start w:val="0"/>
      <w:numFmt w:val="bullet"/>
      <w:lvlText w:val="•"/>
      <w:lvlJc w:val="left"/>
      <w:pPr>
        <w:ind w:left="8208" w:hanging="182"/>
      </w:pPr>
      <w:rPr>
        <w:rFonts w:hint="default"/>
        <w:lang w:val="az" w:eastAsia="en-US" w:bidi="ar-SA"/>
      </w:rPr>
    </w:lvl>
    <w:lvl w:ilvl="8">
      <w:start w:val="0"/>
      <w:numFmt w:val="bullet"/>
      <w:lvlText w:val="•"/>
      <w:lvlJc w:val="left"/>
      <w:pPr>
        <w:ind w:left="9157" w:hanging="182"/>
      </w:pPr>
      <w:rPr>
        <w:rFonts w:hint="default"/>
        <w:lang w:val="az" w:eastAsia="en-US" w:bidi="ar-SA"/>
      </w:rPr>
    </w:lvl>
  </w:abstractNum>
  <w:abstractNum w:abstractNumId="106">
    <w:multiLevelType w:val="hybridMultilevel"/>
    <w:lvl w:ilvl="0">
      <w:start w:val="2"/>
      <w:numFmt w:val="upperRoman"/>
      <w:lvlText w:val="%1"/>
      <w:lvlJc w:val="left"/>
      <w:pPr>
        <w:ind w:left="994" w:hanging="238"/>
        <w:jc w:val="left"/>
      </w:pPr>
      <w:rPr>
        <w:rFonts w:hint="default" w:ascii="Times New Roman" w:hAnsi="Times New Roman" w:eastAsia="Times New Roman" w:cs="Times New Roman"/>
        <w:b/>
        <w:bCs/>
        <w:i w:val="0"/>
        <w:iCs w:val="0"/>
        <w:spacing w:val="-1"/>
        <w:w w:val="100"/>
        <w:sz w:val="24"/>
        <w:szCs w:val="24"/>
        <w:lang w:val="az" w:eastAsia="en-US" w:bidi="ar-SA"/>
      </w:rPr>
    </w:lvl>
    <w:lvl w:ilvl="1">
      <w:start w:val="1"/>
      <w:numFmt w:val="decimal"/>
      <w:lvlText w:val="%2."/>
      <w:lvlJc w:val="left"/>
      <w:pPr>
        <w:ind w:left="993" w:hanging="182"/>
        <w:jc w:val="left"/>
      </w:pPr>
      <w:rPr>
        <w:rFonts w:hint="default" w:ascii="Times New Roman" w:hAnsi="Times New Roman" w:eastAsia="Times New Roman" w:cs="Times New Roman"/>
        <w:b w:val="0"/>
        <w:bCs w:val="0"/>
        <w:i w:val="0"/>
        <w:iCs w:val="0"/>
        <w:spacing w:val="0"/>
        <w:w w:val="95"/>
        <w:sz w:val="22"/>
        <w:szCs w:val="22"/>
        <w:lang w:val="az" w:eastAsia="en-US" w:bidi="ar-SA"/>
      </w:rPr>
    </w:lvl>
    <w:lvl w:ilvl="2">
      <w:start w:val="0"/>
      <w:numFmt w:val="bullet"/>
      <w:lvlText w:val="•"/>
      <w:lvlJc w:val="left"/>
      <w:pPr>
        <w:ind w:left="3011" w:hanging="182"/>
      </w:pPr>
      <w:rPr>
        <w:rFonts w:hint="default"/>
        <w:lang w:val="az" w:eastAsia="en-US" w:bidi="ar-SA"/>
      </w:rPr>
    </w:lvl>
    <w:lvl w:ilvl="3">
      <w:start w:val="0"/>
      <w:numFmt w:val="bullet"/>
      <w:lvlText w:val="•"/>
      <w:lvlJc w:val="left"/>
      <w:pPr>
        <w:ind w:left="4017" w:hanging="182"/>
      </w:pPr>
      <w:rPr>
        <w:rFonts w:hint="default"/>
        <w:lang w:val="az" w:eastAsia="en-US" w:bidi="ar-SA"/>
      </w:rPr>
    </w:lvl>
    <w:lvl w:ilvl="4">
      <w:start w:val="0"/>
      <w:numFmt w:val="bullet"/>
      <w:lvlText w:val="•"/>
      <w:lvlJc w:val="left"/>
      <w:pPr>
        <w:ind w:left="5022" w:hanging="182"/>
      </w:pPr>
      <w:rPr>
        <w:rFonts w:hint="default"/>
        <w:lang w:val="az" w:eastAsia="en-US" w:bidi="ar-SA"/>
      </w:rPr>
    </w:lvl>
    <w:lvl w:ilvl="5">
      <w:start w:val="0"/>
      <w:numFmt w:val="bullet"/>
      <w:lvlText w:val="•"/>
      <w:lvlJc w:val="left"/>
      <w:pPr>
        <w:ind w:left="6028" w:hanging="182"/>
      </w:pPr>
      <w:rPr>
        <w:rFonts w:hint="default"/>
        <w:lang w:val="az" w:eastAsia="en-US" w:bidi="ar-SA"/>
      </w:rPr>
    </w:lvl>
    <w:lvl w:ilvl="6">
      <w:start w:val="0"/>
      <w:numFmt w:val="bullet"/>
      <w:lvlText w:val="•"/>
      <w:lvlJc w:val="left"/>
      <w:pPr>
        <w:ind w:left="7034" w:hanging="182"/>
      </w:pPr>
      <w:rPr>
        <w:rFonts w:hint="default"/>
        <w:lang w:val="az" w:eastAsia="en-US" w:bidi="ar-SA"/>
      </w:rPr>
    </w:lvl>
    <w:lvl w:ilvl="7">
      <w:start w:val="0"/>
      <w:numFmt w:val="bullet"/>
      <w:lvlText w:val="•"/>
      <w:lvlJc w:val="left"/>
      <w:pPr>
        <w:ind w:left="8040" w:hanging="182"/>
      </w:pPr>
      <w:rPr>
        <w:rFonts w:hint="default"/>
        <w:lang w:val="az" w:eastAsia="en-US" w:bidi="ar-SA"/>
      </w:rPr>
    </w:lvl>
    <w:lvl w:ilvl="8">
      <w:start w:val="0"/>
      <w:numFmt w:val="bullet"/>
      <w:lvlText w:val="•"/>
      <w:lvlJc w:val="left"/>
      <w:pPr>
        <w:ind w:left="9045" w:hanging="182"/>
      </w:pPr>
      <w:rPr>
        <w:rFonts w:hint="default"/>
        <w:lang w:val="az" w:eastAsia="en-US" w:bidi="ar-SA"/>
      </w:rPr>
    </w:lvl>
  </w:abstractNum>
  <w:abstractNum w:abstractNumId="105">
    <w:multiLevelType w:val="hybridMultilevel"/>
    <w:lvl w:ilvl="0">
      <w:start w:val="1"/>
      <w:numFmt w:val="decimal"/>
      <w:lvlText w:val="%1."/>
      <w:lvlJc w:val="left"/>
      <w:pPr>
        <w:ind w:left="3937" w:hanging="601"/>
        <w:jc w:val="right"/>
      </w:pPr>
      <w:rPr>
        <w:rFonts w:hint="default" w:ascii="Times New Roman" w:hAnsi="Times New Roman" w:eastAsia="Times New Roman" w:cs="Times New Roman"/>
        <w:b/>
        <w:bCs/>
        <w:i w:val="0"/>
        <w:iCs w:val="0"/>
        <w:color w:val="2E5395"/>
        <w:spacing w:val="0"/>
        <w:w w:val="100"/>
        <w:sz w:val="48"/>
        <w:szCs w:val="48"/>
        <w:lang w:val="az" w:eastAsia="en-US" w:bidi="ar-SA"/>
      </w:rPr>
    </w:lvl>
    <w:lvl w:ilvl="1">
      <w:start w:val="0"/>
      <w:numFmt w:val="bullet"/>
      <w:lvlText w:val="•"/>
      <w:lvlJc w:val="left"/>
      <w:pPr>
        <w:ind w:left="4651" w:hanging="601"/>
      </w:pPr>
      <w:rPr>
        <w:rFonts w:hint="default"/>
        <w:lang w:val="az" w:eastAsia="en-US" w:bidi="ar-SA"/>
      </w:rPr>
    </w:lvl>
    <w:lvl w:ilvl="2">
      <w:start w:val="0"/>
      <w:numFmt w:val="bullet"/>
      <w:lvlText w:val="•"/>
      <w:lvlJc w:val="left"/>
      <w:pPr>
        <w:ind w:left="5363" w:hanging="601"/>
      </w:pPr>
      <w:rPr>
        <w:rFonts w:hint="default"/>
        <w:lang w:val="az" w:eastAsia="en-US" w:bidi="ar-SA"/>
      </w:rPr>
    </w:lvl>
    <w:lvl w:ilvl="3">
      <w:start w:val="0"/>
      <w:numFmt w:val="bullet"/>
      <w:lvlText w:val="•"/>
      <w:lvlJc w:val="left"/>
      <w:pPr>
        <w:ind w:left="6075" w:hanging="601"/>
      </w:pPr>
      <w:rPr>
        <w:rFonts w:hint="default"/>
        <w:lang w:val="az" w:eastAsia="en-US" w:bidi="ar-SA"/>
      </w:rPr>
    </w:lvl>
    <w:lvl w:ilvl="4">
      <w:start w:val="0"/>
      <w:numFmt w:val="bullet"/>
      <w:lvlText w:val="•"/>
      <w:lvlJc w:val="left"/>
      <w:pPr>
        <w:ind w:left="6786" w:hanging="601"/>
      </w:pPr>
      <w:rPr>
        <w:rFonts w:hint="default"/>
        <w:lang w:val="az" w:eastAsia="en-US" w:bidi="ar-SA"/>
      </w:rPr>
    </w:lvl>
    <w:lvl w:ilvl="5">
      <w:start w:val="0"/>
      <w:numFmt w:val="bullet"/>
      <w:lvlText w:val="•"/>
      <w:lvlJc w:val="left"/>
      <w:pPr>
        <w:ind w:left="7498" w:hanging="601"/>
      </w:pPr>
      <w:rPr>
        <w:rFonts w:hint="default"/>
        <w:lang w:val="az" w:eastAsia="en-US" w:bidi="ar-SA"/>
      </w:rPr>
    </w:lvl>
    <w:lvl w:ilvl="6">
      <w:start w:val="0"/>
      <w:numFmt w:val="bullet"/>
      <w:lvlText w:val="•"/>
      <w:lvlJc w:val="left"/>
      <w:pPr>
        <w:ind w:left="8210" w:hanging="601"/>
      </w:pPr>
      <w:rPr>
        <w:rFonts w:hint="default"/>
        <w:lang w:val="az" w:eastAsia="en-US" w:bidi="ar-SA"/>
      </w:rPr>
    </w:lvl>
    <w:lvl w:ilvl="7">
      <w:start w:val="0"/>
      <w:numFmt w:val="bullet"/>
      <w:lvlText w:val="•"/>
      <w:lvlJc w:val="left"/>
      <w:pPr>
        <w:ind w:left="8922" w:hanging="601"/>
      </w:pPr>
      <w:rPr>
        <w:rFonts w:hint="default"/>
        <w:lang w:val="az" w:eastAsia="en-US" w:bidi="ar-SA"/>
      </w:rPr>
    </w:lvl>
    <w:lvl w:ilvl="8">
      <w:start w:val="0"/>
      <w:numFmt w:val="bullet"/>
      <w:lvlText w:val="•"/>
      <w:lvlJc w:val="left"/>
      <w:pPr>
        <w:ind w:left="9633" w:hanging="601"/>
      </w:pPr>
      <w:rPr>
        <w:rFonts w:hint="default"/>
        <w:lang w:val="az" w:eastAsia="en-US" w:bidi="ar-SA"/>
      </w:rPr>
    </w:lvl>
  </w:abstractNum>
  <w:abstractNum w:abstractNumId="104">
    <w:multiLevelType w:val="hybridMultilevel"/>
    <w:lvl w:ilvl="0">
      <w:start w:val="1"/>
      <w:numFmt w:val="decimal"/>
      <w:lvlText w:val="%1."/>
      <w:lvlJc w:val="left"/>
      <w:pPr>
        <w:ind w:left="1214" w:hanging="221"/>
        <w:jc w:val="left"/>
      </w:pPr>
      <w:rPr>
        <w:rFonts w:hint="default" w:ascii="Times New Roman" w:hAnsi="Times New Roman" w:eastAsia="Times New Roman" w:cs="Times New Roman"/>
        <w:b/>
        <w:bCs/>
        <w:i w:val="0"/>
        <w:iCs w:val="0"/>
        <w:color w:val="2E5395"/>
        <w:spacing w:val="0"/>
        <w:w w:val="100"/>
        <w:sz w:val="22"/>
        <w:szCs w:val="22"/>
        <w:lang w:val="az" w:eastAsia="en-US" w:bidi="ar-SA"/>
      </w:rPr>
    </w:lvl>
    <w:lvl w:ilvl="1">
      <w:start w:val="1"/>
      <w:numFmt w:val="decimal"/>
      <w:lvlText w:val="%2."/>
      <w:lvlJc w:val="left"/>
      <w:pPr>
        <w:ind w:left="1741" w:hanging="182"/>
        <w:jc w:val="left"/>
      </w:pPr>
      <w:rPr>
        <w:rFonts w:hint="default" w:ascii="Times New Roman" w:hAnsi="Times New Roman" w:eastAsia="Times New Roman" w:cs="Times New Roman"/>
        <w:b w:val="0"/>
        <w:bCs w:val="0"/>
        <w:i w:val="0"/>
        <w:iCs w:val="0"/>
        <w:spacing w:val="0"/>
        <w:w w:val="95"/>
        <w:sz w:val="22"/>
        <w:szCs w:val="22"/>
        <w:lang w:val="az" w:eastAsia="en-US" w:bidi="ar-SA"/>
      </w:rPr>
    </w:lvl>
    <w:lvl w:ilvl="2">
      <w:start w:val="0"/>
      <w:numFmt w:val="bullet"/>
      <w:lvlText w:val="•"/>
      <w:lvlJc w:val="left"/>
      <w:pPr>
        <w:ind w:left="2775" w:hanging="182"/>
      </w:pPr>
      <w:rPr>
        <w:rFonts w:hint="default"/>
        <w:lang w:val="az" w:eastAsia="en-US" w:bidi="ar-SA"/>
      </w:rPr>
    </w:lvl>
    <w:lvl w:ilvl="3">
      <w:start w:val="0"/>
      <w:numFmt w:val="bullet"/>
      <w:lvlText w:val="•"/>
      <w:lvlJc w:val="left"/>
      <w:pPr>
        <w:ind w:left="3810" w:hanging="182"/>
      </w:pPr>
      <w:rPr>
        <w:rFonts w:hint="default"/>
        <w:lang w:val="az" w:eastAsia="en-US" w:bidi="ar-SA"/>
      </w:rPr>
    </w:lvl>
    <w:lvl w:ilvl="4">
      <w:start w:val="0"/>
      <w:numFmt w:val="bullet"/>
      <w:lvlText w:val="•"/>
      <w:lvlJc w:val="left"/>
      <w:pPr>
        <w:ind w:left="4845" w:hanging="182"/>
      </w:pPr>
      <w:rPr>
        <w:rFonts w:hint="default"/>
        <w:lang w:val="az" w:eastAsia="en-US" w:bidi="ar-SA"/>
      </w:rPr>
    </w:lvl>
    <w:lvl w:ilvl="5">
      <w:start w:val="0"/>
      <w:numFmt w:val="bullet"/>
      <w:lvlText w:val="•"/>
      <w:lvlJc w:val="left"/>
      <w:pPr>
        <w:ind w:left="5881" w:hanging="182"/>
      </w:pPr>
      <w:rPr>
        <w:rFonts w:hint="default"/>
        <w:lang w:val="az" w:eastAsia="en-US" w:bidi="ar-SA"/>
      </w:rPr>
    </w:lvl>
    <w:lvl w:ilvl="6">
      <w:start w:val="0"/>
      <w:numFmt w:val="bullet"/>
      <w:lvlText w:val="•"/>
      <w:lvlJc w:val="left"/>
      <w:pPr>
        <w:ind w:left="6916" w:hanging="182"/>
      </w:pPr>
      <w:rPr>
        <w:rFonts w:hint="default"/>
        <w:lang w:val="az" w:eastAsia="en-US" w:bidi="ar-SA"/>
      </w:rPr>
    </w:lvl>
    <w:lvl w:ilvl="7">
      <w:start w:val="0"/>
      <w:numFmt w:val="bullet"/>
      <w:lvlText w:val="•"/>
      <w:lvlJc w:val="left"/>
      <w:pPr>
        <w:ind w:left="7951" w:hanging="182"/>
      </w:pPr>
      <w:rPr>
        <w:rFonts w:hint="default"/>
        <w:lang w:val="az" w:eastAsia="en-US" w:bidi="ar-SA"/>
      </w:rPr>
    </w:lvl>
    <w:lvl w:ilvl="8">
      <w:start w:val="0"/>
      <w:numFmt w:val="bullet"/>
      <w:lvlText w:val="•"/>
      <w:lvlJc w:val="left"/>
      <w:pPr>
        <w:ind w:left="8986" w:hanging="182"/>
      </w:pPr>
      <w:rPr>
        <w:rFonts w:hint="default"/>
        <w:lang w:val="az" w:eastAsia="en-US" w:bidi="ar-SA"/>
      </w:rPr>
    </w:lvl>
  </w:abstractNum>
  <w:abstractNum w:abstractNumId="103">
    <w:multiLevelType w:val="hybridMultilevel"/>
    <w:lvl w:ilvl="0">
      <w:start w:val="1"/>
      <w:numFmt w:val="upperRoman"/>
      <w:lvlText w:val="%1."/>
      <w:lvlJc w:val="left"/>
      <w:pPr>
        <w:ind w:left="1907" w:hanging="206"/>
        <w:jc w:val="left"/>
      </w:pPr>
      <w:rPr>
        <w:rFonts w:hint="default" w:ascii="Calibri" w:hAnsi="Calibri" w:eastAsia="Calibri" w:cs="Calibri"/>
        <w:b w:val="0"/>
        <w:bCs w:val="0"/>
        <w:i/>
        <w:iCs/>
        <w:spacing w:val="0"/>
        <w:w w:val="100"/>
        <w:sz w:val="28"/>
        <w:szCs w:val="28"/>
        <w:lang w:val="az" w:eastAsia="en-US" w:bidi="ar-SA"/>
      </w:rPr>
    </w:lvl>
    <w:lvl w:ilvl="1">
      <w:start w:val="0"/>
      <w:numFmt w:val="bullet"/>
      <w:lvlText w:val="•"/>
      <w:lvlJc w:val="left"/>
      <w:pPr>
        <w:ind w:left="2815" w:hanging="206"/>
      </w:pPr>
      <w:rPr>
        <w:rFonts w:hint="default"/>
        <w:lang w:val="az" w:eastAsia="en-US" w:bidi="ar-SA"/>
      </w:rPr>
    </w:lvl>
    <w:lvl w:ilvl="2">
      <w:start w:val="0"/>
      <w:numFmt w:val="bullet"/>
      <w:lvlText w:val="•"/>
      <w:lvlJc w:val="left"/>
      <w:pPr>
        <w:ind w:left="3731" w:hanging="206"/>
      </w:pPr>
      <w:rPr>
        <w:rFonts w:hint="default"/>
        <w:lang w:val="az" w:eastAsia="en-US" w:bidi="ar-SA"/>
      </w:rPr>
    </w:lvl>
    <w:lvl w:ilvl="3">
      <w:start w:val="0"/>
      <w:numFmt w:val="bullet"/>
      <w:lvlText w:val="•"/>
      <w:lvlJc w:val="left"/>
      <w:pPr>
        <w:ind w:left="4647" w:hanging="206"/>
      </w:pPr>
      <w:rPr>
        <w:rFonts w:hint="default"/>
        <w:lang w:val="az" w:eastAsia="en-US" w:bidi="ar-SA"/>
      </w:rPr>
    </w:lvl>
    <w:lvl w:ilvl="4">
      <w:start w:val="0"/>
      <w:numFmt w:val="bullet"/>
      <w:lvlText w:val="•"/>
      <w:lvlJc w:val="left"/>
      <w:pPr>
        <w:ind w:left="5562" w:hanging="206"/>
      </w:pPr>
      <w:rPr>
        <w:rFonts w:hint="default"/>
        <w:lang w:val="az" w:eastAsia="en-US" w:bidi="ar-SA"/>
      </w:rPr>
    </w:lvl>
    <w:lvl w:ilvl="5">
      <w:start w:val="0"/>
      <w:numFmt w:val="bullet"/>
      <w:lvlText w:val="•"/>
      <w:lvlJc w:val="left"/>
      <w:pPr>
        <w:ind w:left="6478" w:hanging="206"/>
      </w:pPr>
      <w:rPr>
        <w:rFonts w:hint="default"/>
        <w:lang w:val="az" w:eastAsia="en-US" w:bidi="ar-SA"/>
      </w:rPr>
    </w:lvl>
    <w:lvl w:ilvl="6">
      <w:start w:val="0"/>
      <w:numFmt w:val="bullet"/>
      <w:lvlText w:val="•"/>
      <w:lvlJc w:val="left"/>
      <w:pPr>
        <w:ind w:left="7394" w:hanging="206"/>
      </w:pPr>
      <w:rPr>
        <w:rFonts w:hint="default"/>
        <w:lang w:val="az" w:eastAsia="en-US" w:bidi="ar-SA"/>
      </w:rPr>
    </w:lvl>
    <w:lvl w:ilvl="7">
      <w:start w:val="0"/>
      <w:numFmt w:val="bullet"/>
      <w:lvlText w:val="•"/>
      <w:lvlJc w:val="left"/>
      <w:pPr>
        <w:ind w:left="8310" w:hanging="206"/>
      </w:pPr>
      <w:rPr>
        <w:rFonts w:hint="default"/>
        <w:lang w:val="az" w:eastAsia="en-US" w:bidi="ar-SA"/>
      </w:rPr>
    </w:lvl>
    <w:lvl w:ilvl="8">
      <w:start w:val="0"/>
      <w:numFmt w:val="bullet"/>
      <w:lvlText w:val="•"/>
      <w:lvlJc w:val="left"/>
      <w:pPr>
        <w:ind w:left="9225" w:hanging="206"/>
      </w:pPr>
      <w:rPr>
        <w:rFonts w:hint="default"/>
        <w:lang w:val="az" w:eastAsia="en-US" w:bidi="ar-SA"/>
      </w:rPr>
    </w:lvl>
  </w:abstractNum>
  <w:abstractNum w:abstractNumId="102">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01">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91"/>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100">
    <w:multiLevelType w:val="hybridMultilevel"/>
    <w:lvl w:ilvl="0">
      <w:start w:val="1"/>
      <w:numFmt w:val="decimal"/>
      <w:lvlText w:val="%1)"/>
      <w:lvlJc w:val="left"/>
      <w:pPr>
        <w:ind w:left="1992" w:hanging="291"/>
        <w:jc w:val="left"/>
      </w:pPr>
      <w:rPr>
        <w:rFonts w:hint="default"/>
        <w:spacing w:val="-1"/>
        <w:w w:val="100"/>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99">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98">
    <w:multiLevelType w:val="hybridMultilevel"/>
    <w:lvl w:ilvl="0">
      <w:start w:val="1"/>
      <w:numFmt w:val="decimal"/>
      <w:lvlText w:val="%1."/>
      <w:lvlJc w:val="left"/>
      <w:pPr>
        <w:ind w:left="1978" w:hanging="277"/>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887" w:hanging="277"/>
      </w:pPr>
      <w:rPr>
        <w:rFonts w:hint="default"/>
        <w:lang w:val="az" w:eastAsia="en-US" w:bidi="ar-SA"/>
      </w:rPr>
    </w:lvl>
    <w:lvl w:ilvl="2">
      <w:start w:val="0"/>
      <w:numFmt w:val="bullet"/>
      <w:lvlText w:val="•"/>
      <w:lvlJc w:val="left"/>
      <w:pPr>
        <w:ind w:left="3795" w:hanging="277"/>
      </w:pPr>
      <w:rPr>
        <w:rFonts w:hint="default"/>
        <w:lang w:val="az" w:eastAsia="en-US" w:bidi="ar-SA"/>
      </w:rPr>
    </w:lvl>
    <w:lvl w:ilvl="3">
      <w:start w:val="0"/>
      <w:numFmt w:val="bullet"/>
      <w:lvlText w:val="•"/>
      <w:lvlJc w:val="left"/>
      <w:pPr>
        <w:ind w:left="4703" w:hanging="277"/>
      </w:pPr>
      <w:rPr>
        <w:rFonts w:hint="default"/>
        <w:lang w:val="az" w:eastAsia="en-US" w:bidi="ar-SA"/>
      </w:rPr>
    </w:lvl>
    <w:lvl w:ilvl="4">
      <w:start w:val="0"/>
      <w:numFmt w:val="bullet"/>
      <w:lvlText w:val="•"/>
      <w:lvlJc w:val="left"/>
      <w:pPr>
        <w:ind w:left="5610" w:hanging="277"/>
      </w:pPr>
      <w:rPr>
        <w:rFonts w:hint="default"/>
        <w:lang w:val="az" w:eastAsia="en-US" w:bidi="ar-SA"/>
      </w:rPr>
    </w:lvl>
    <w:lvl w:ilvl="5">
      <w:start w:val="0"/>
      <w:numFmt w:val="bullet"/>
      <w:lvlText w:val="•"/>
      <w:lvlJc w:val="left"/>
      <w:pPr>
        <w:ind w:left="6518" w:hanging="277"/>
      </w:pPr>
      <w:rPr>
        <w:rFonts w:hint="default"/>
        <w:lang w:val="az" w:eastAsia="en-US" w:bidi="ar-SA"/>
      </w:rPr>
    </w:lvl>
    <w:lvl w:ilvl="6">
      <w:start w:val="0"/>
      <w:numFmt w:val="bullet"/>
      <w:lvlText w:val="•"/>
      <w:lvlJc w:val="left"/>
      <w:pPr>
        <w:ind w:left="7426" w:hanging="277"/>
      </w:pPr>
      <w:rPr>
        <w:rFonts w:hint="default"/>
        <w:lang w:val="az" w:eastAsia="en-US" w:bidi="ar-SA"/>
      </w:rPr>
    </w:lvl>
    <w:lvl w:ilvl="7">
      <w:start w:val="0"/>
      <w:numFmt w:val="bullet"/>
      <w:lvlText w:val="•"/>
      <w:lvlJc w:val="left"/>
      <w:pPr>
        <w:ind w:left="8334" w:hanging="277"/>
      </w:pPr>
      <w:rPr>
        <w:rFonts w:hint="default"/>
        <w:lang w:val="az" w:eastAsia="en-US" w:bidi="ar-SA"/>
      </w:rPr>
    </w:lvl>
    <w:lvl w:ilvl="8">
      <w:start w:val="0"/>
      <w:numFmt w:val="bullet"/>
      <w:lvlText w:val="•"/>
      <w:lvlJc w:val="left"/>
      <w:pPr>
        <w:ind w:left="9241" w:hanging="277"/>
      </w:pPr>
      <w:rPr>
        <w:rFonts w:hint="default"/>
        <w:lang w:val="az" w:eastAsia="en-US" w:bidi="ar-SA"/>
      </w:rPr>
    </w:lvl>
  </w:abstractNum>
  <w:abstractNum w:abstractNumId="97">
    <w:multiLevelType w:val="hybridMultilevel"/>
    <w:lvl w:ilvl="0">
      <w:start w:val="1"/>
      <w:numFmt w:val="decimal"/>
      <w:lvlText w:val="%1)"/>
      <w:lvlJc w:val="left"/>
      <w:pPr>
        <w:ind w:left="2004"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96">
    <w:multiLevelType w:val="hybridMultilevel"/>
    <w:lvl w:ilvl="0">
      <w:start w:val="1"/>
      <w:numFmt w:val="decimal"/>
      <w:lvlText w:val="%1)"/>
      <w:lvlJc w:val="left"/>
      <w:pPr>
        <w:ind w:left="2004"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95">
    <w:multiLevelType w:val="hybridMultilevel"/>
    <w:lvl w:ilvl="0">
      <w:start w:val="1"/>
      <w:numFmt w:val="decimal"/>
      <w:lvlText w:val="%1)"/>
      <w:lvlJc w:val="left"/>
      <w:pPr>
        <w:ind w:left="2061" w:hanging="348"/>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59" w:hanging="348"/>
      </w:pPr>
      <w:rPr>
        <w:rFonts w:hint="default"/>
        <w:lang w:val="az" w:eastAsia="en-US" w:bidi="ar-SA"/>
      </w:rPr>
    </w:lvl>
    <w:lvl w:ilvl="2">
      <w:start w:val="0"/>
      <w:numFmt w:val="bullet"/>
      <w:lvlText w:val="•"/>
      <w:lvlJc w:val="left"/>
      <w:pPr>
        <w:ind w:left="3859" w:hanging="348"/>
      </w:pPr>
      <w:rPr>
        <w:rFonts w:hint="default"/>
        <w:lang w:val="az" w:eastAsia="en-US" w:bidi="ar-SA"/>
      </w:rPr>
    </w:lvl>
    <w:lvl w:ilvl="3">
      <w:start w:val="0"/>
      <w:numFmt w:val="bullet"/>
      <w:lvlText w:val="•"/>
      <w:lvlJc w:val="left"/>
      <w:pPr>
        <w:ind w:left="4759" w:hanging="348"/>
      </w:pPr>
      <w:rPr>
        <w:rFonts w:hint="default"/>
        <w:lang w:val="az" w:eastAsia="en-US" w:bidi="ar-SA"/>
      </w:rPr>
    </w:lvl>
    <w:lvl w:ilvl="4">
      <w:start w:val="0"/>
      <w:numFmt w:val="bullet"/>
      <w:lvlText w:val="•"/>
      <w:lvlJc w:val="left"/>
      <w:pPr>
        <w:ind w:left="5658" w:hanging="348"/>
      </w:pPr>
      <w:rPr>
        <w:rFonts w:hint="default"/>
        <w:lang w:val="az" w:eastAsia="en-US" w:bidi="ar-SA"/>
      </w:rPr>
    </w:lvl>
    <w:lvl w:ilvl="5">
      <w:start w:val="0"/>
      <w:numFmt w:val="bullet"/>
      <w:lvlText w:val="•"/>
      <w:lvlJc w:val="left"/>
      <w:pPr>
        <w:ind w:left="6558" w:hanging="348"/>
      </w:pPr>
      <w:rPr>
        <w:rFonts w:hint="default"/>
        <w:lang w:val="az" w:eastAsia="en-US" w:bidi="ar-SA"/>
      </w:rPr>
    </w:lvl>
    <w:lvl w:ilvl="6">
      <w:start w:val="0"/>
      <w:numFmt w:val="bullet"/>
      <w:lvlText w:val="•"/>
      <w:lvlJc w:val="left"/>
      <w:pPr>
        <w:ind w:left="7458" w:hanging="348"/>
      </w:pPr>
      <w:rPr>
        <w:rFonts w:hint="default"/>
        <w:lang w:val="az" w:eastAsia="en-US" w:bidi="ar-SA"/>
      </w:rPr>
    </w:lvl>
    <w:lvl w:ilvl="7">
      <w:start w:val="0"/>
      <w:numFmt w:val="bullet"/>
      <w:lvlText w:val="•"/>
      <w:lvlJc w:val="left"/>
      <w:pPr>
        <w:ind w:left="8358" w:hanging="348"/>
      </w:pPr>
      <w:rPr>
        <w:rFonts w:hint="default"/>
        <w:lang w:val="az" w:eastAsia="en-US" w:bidi="ar-SA"/>
      </w:rPr>
    </w:lvl>
    <w:lvl w:ilvl="8">
      <w:start w:val="0"/>
      <w:numFmt w:val="bullet"/>
      <w:lvlText w:val="•"/>
      <w:lvlJc w:val="left"/>
      <w:pPr>
        <w:ind w:left="9257" w:hanging="348"/>
      </w:pPr>
      <w:rPr>
        <w:rFonts w:hint="default"/>
        <w:lang w:val="az" w:eastAsia="en-US" w:bidi="ar-SA"/>
      </w:rPr>
    </w:lvl>
  </w:abstractNum>
  <w:abstractNum w:abstractNumId="94">
    <w:multiLevelType w:val="hybridMultilevel"/>
    <w:lvl w:ilvl="0">
      <w:start w:val="1"/>
      <w:numFmt w:val="decimal"/>
      <w:lvlText w:val="%1)"/>
      <w:lvlJc w:val="left"/>
      <w:pPr>
        <w:ind w:left="2004"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93">
    <w:multiLevelType w:val="hybridMultilevel"/>
    <w:lvl w:ilvl="0">
      <w:start w:val="1"/>
      <w:numFmt w:val="decimal"/>
      <w:lvlText w:val="%1)"/>
      <w:lvlJc w:val="left"/>
      <w:pPr>
        <w:ind w:left="2004"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92">
    <w:multiLevelType w:val="hybridMultilevel"/>
    <w:lvl w:ilvl="0">
      <w:start w:val="1"/>
      <w:numFmt w:val="decimal"/>
      <w:lvlText w:val="%1)"/>
      <w:lvlJc w:val="left"/>
      <w:pPr>
        <w:ind w:left="383" w:hanging="229"/>
        <w:jc w:val="left"/>
      </w:pPr>
      <w:rPr>
        <w:rFonts w:hint="default" w:ascii="Calibri" w:hAnsi="Calibri" w:eastAsia="Calibri" w:cs="Calibri"/>
        <w:b w:val="0"/>
        <w:bCs w:val="0"/>
        <w:i/>
        <w:iCs/>
        <w:spacing w:val="0"/>
        <w:w w:val="98"/>
        <w:sz w:val="26"/>
        <w:szCs w:val="26"/>
        <w:lang w:val="az" w:eastAsia="en-US" w:bidi="ar-SA"/>
      </w:rPr>
    </w:lvl>
    <w:lvl w:ilvl="1">
      <w:start w:val="1"/>
      <w:numFmt w:val="decimal"/>
      <w:lvlText w:val="%2)"/>
      <w:lvlJc w:val="left"/>
      <w:pPr>
        <w:ind w:left="2004" w:hanging="291"/>
        <w:jc w:val="left"/>
      </w:pPr>
      <w:rPr>
        <w:rFonts w:hint="default" w:ascii="Calibri" w:hAnsi="Calibri" w:eastAsia="Calibri" w:cs="Calibri"/>
        <w:b w:val="0"/>
        <w:bCs w:val="0"/>
        <w:i/>
        <w:iCs/>
        <w:spacing w:val="-1"/>
        <w:w w:val="100"/>
        <w:sz w:val="28"/>
        <w:szCs w:val="28"/>
        <w:lang w:val="az" w:eastAsia="en-US" w:bidi="ar-SA"/>
      </w:rPr>
    </w:lvl>
    <w:lvl w:ilvl="2">
      <w:start w:val="0"/>
      <w:numFmt w:val="bullet"/>
      <w:lvlText w:val="•"/>
      <w:lvlJc w:val="left"/>
      <w:pPr>
        <w:ind w:left="2833" w:hanging="291"/>
      </w:pPr>
      <w:rPr>
        <w:rFonts w:hint="default"/>
        <w:lang w:val="az" w:eastAsia="en-US" w:bidi="ar-SA"/>
      </w:rPr>
    </w:lvl>
    <w:lvl w:ilvl="3">
      <w:start w:val="0"/>
      <w:numFmt w:val="bullet"/>
      <w:lvlText w:val="•"/>
      <w:lvlJc w:val="left"/>
      <w:pPr>
        <w:ind w:left="3666" w:hanging="291"/>
      </w:pPr>
      <w:rPr>
        <w:rFonts w:hint="default"/>
        <w:lang w:val="az" w:eastAsia="en-US" w:bidi="ar-SA"/>
      </w:rPr>
    </w:lvl>
    <w:lvl w:ilvl="4">
      <w:start w:val="0"/>
      <w:numFmt w:val="bullet"/>
      <w:lvlText w:val="•"/>
      <w:lvlJc w:val="left"/>
      <w:pPr>
        <w:ind w:left="4499" w:hanging="291"/>
      </w:pPr>
      <w:rPr>
        <w:rFonts w:hint="default"/>
        <w:lang w:val="az" w:eastAsia="en-US" w:bidi="ar-SA"/>
      </w:rPr>
    </w:lvl>
    <w:lvl w:ilvl="5">
      <w:start w:val="0"/>
      <w:numFmt w:val="bullet"/>
      <w:lvlText w:val="•"/>
      <w:lvlJc w:val="left"/>
      <w:pPr>
        <w:ind w:left="5332" w:hanging="291"/>
      </w:pPr>
      <w:rPr>
        <w:rFonts w:hint="default"/>
        <w:lang w:val="az" w:eastAsia="en-US" w:bidi="ar-SA"/>
      </w:rPr>
    </w:lvl>
    <w:lvl w:ilvl="6">
      <w:start w:val="0"/>
      <w:numFmt w:val="bullet"/>
      <w:lvlText w:val="•"/>
      <w:lvlJc w:val="left"/>
      <w:pPr>
        <w:ind w:left="6165" w:hanging="291"/>
      </w:pPr>
      <w:rPr>
        <w:rFonts w:hint="default"/>
        <w:lang w:val="az" w:eastAsia="en-US" w:bidi="ar-SA"/>
      </w:rPr>
    </w:lvl>
    <w:lvl w:ilvl="7">
      <w:start w:val="0"/>
      <w:numFmt w:val="bullet"/>
      <w:lvlText w:val="•"/>
      <w:lvlJc w:val="left"/>
      <w:pPr>
        <w:ind w:left="6999" w:hanging="291"/>
      </w:pPr>
      <w:rPr>
        <w:rFonts w:hint="default"/>
        <w:lang w:val="az" w:eastAsia="en-US" w:bidi="ar-SA"/>
      </w:rPr>
    </w:lvl>
    <w:lvl w:ilvl="8">
      <w:start w:val="0"/>
      <w:numFmt w:val="bullet"/>
      <w:lvlText w:val="•"/>
      <w:lvlJc w:val="left"/>
      <w:pPr>
        <w:ind w:left="7832" w:hanging="291"/>
      </w:pPr>
      <w:rPr>
        <w:rFonts w:hint="default"/>
        <w:lang w:val="az" w:eastAsia="en-US" w:bidi="ar-SA"/>
      </w:rPr>
    </w:lvl>
  </w:abstractNum>
  <w:abstractNum w:abstractNumId="91">
    <w:multiLevelType w:val="hybridMultilevel"/>
    <w:lvl w:ilvl="0">
      <w:start w:val="1"/>
      <w:numFmt w:val="decimal"/>
      <w:lvlText w:val="%1)"/>
      <w:lvlJc w:val="left"/>
      <w:pPr>
        <w:ind w:left="994" w:hanging="305"/>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005" w:hanging="305"/>
      </w:pPr>
      <w:rPr>
        <w:rFonts w:hint="default"/>
        <w:lang w:val="az" w:eastAsia="en-US" w:bidi="ar-SA"/>
      </w:rPr>
    </w:lvl>
    <w:lvl w:ilvl="2">
      <w:start w:val="0"/>
      <w:numFmt w:val="bullet"/>
      <w:lvlText w:val="•"/>
      <w:lvlJc w:val="left"/>
      <w:pPr>
        <w:ind w:left="3011" w:hanging="305"/>
      </w:pPr>
      <w:rPr>
        <w:rFonts w:hint="default"/>
        <w:lang w:val="az" w:eastAsia="en-US" w:bidi="ar-SA"/>
      </w:rPr>
    </w:lvl>
    <w:lvl w:ilvl="3">
      <w:start w:val="0"/>
      <w:numFmt w:val="bullet"/>
      <w:lvlText w:val="•"/>
      <w:lvlJc w:val="left"/>
      <w:pPr>
        <w:ind w:left="4017" w:hanging="305"/>
      </w:pPr>
      <w:rPr>
        <w:rFonts w:hint="default"/>
        <w:lang w:val="az" w:eastAsia="en-US" w:bidi="ar-SA"/>
      </w:rPr>
    </w:lvl>
    <w:lvl w:ilvl="4">
      <w:start w:val="0"/>
      <w:numFmt w:val="bullet"/>
      <w:lvlText w:val="•"/>
      <w:lvlJc w:val="left"/>
      <w:pPr>
        <w:ind w:left="5022" w:hanging="305"/>
      </w:pPr>
      <w:rPr>
        <w:rFonts w:hint="default"/>
        <w:lang w:val="az" w:eastAsia="en-US" w:bidi="ar-SA"/>
      </w:rPr>
    </w:lvl>
    <w:lvl w:ilvl="5">
      <w:start w:val="0"/>
      <w:numFmt w:val="bullet"/>
      <w:lvlText w:val="•"/>
      <w:lvlJc w:val="left"/>
      <w:pPr>
        <w:ind w:left="6028" w:hanging="305"/>
      </w:pPr>
      <w:rPr>
        <w:rFonts w:hint="default"/>
        <w:lang w:val="az" w:eastAsia="en-US" w:bidi="ar-SA"/>
      </w:rPr>
    </w:lvl>
    <w:lvl w:ilvl="6">
      <w:start w:val="0"/>
      <w:numFmt w:val="bullet"/>
      <w:lvlText w:val="•"/>
      <w:lvlJc w:val="left"/>
      <w:pPr>
        <w:ind w:left="7034" w:hanging="305"/>
      </w:pPr>
      <w:rPr>
        <w:rFonts w:hint="default"/>
        <w:lang w:val="az" w:eastAsia="en-US" w:bidi="ar-SA"/>
      </w:rPr>
    </w:lvl>
    <w:lvl w:ilvl="7">
      <w:start w:val="0"/>
      <w:numFmt w:val="bullet"/>
      <w:lvlText w:val="•"/>
      <w:lvlJc w:val="left"/>
      <w:pPr>
        <w:ind w:left="8040" w:hanging="305"/>
      </w:pPr>
      <w:rPr>
        <w:rFonts w:hint="default"/>
        <w:lang w:val="az" w:eastAsia="en-US" w:bidi="ar-SA"/>
      </w:rPr>
    </w:lvl>
    <w:lvl w:ilvl="8">
      <w:start w:val="0"/>
      <w:numFmt w:val="bullet"/>
      <w:lvlText w:val="•"/>
      <w:lvlJc w:val="left"/>
      <w:pPr>
        <w:ind w:left="9045" w:hanging="305"/>
      </w:pPr>
      <w:rPr>
        <w:rFonts w:hint="default"/>
        <w:lang w:val="az" w:eastAsia="en-US" w:bidi="ar-SA"/>
      </w:rPr>
    </w:lvl>
  </w:abstractNum>
  <w:abstractNum w:abstractNumId="90">
    <w:multiLevelType w:val="hybridMultilevel"/>
    <w:lvl w:ilvl="0">
      <w:start w:val="1"/>
      <w:numFmt w:val="decimal"/>
      <w:lvlText w:val="%1)"/>
      <w:lvlJc w:val="left"/>
      <w:pPr>
        <w:ind w:left="2004"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89">
    <w:multiLevelType w:val="hybridMultilevel"/>
    <w:lvl w:ilvl="0">
      <w:start w:val="1"/>
      <w:numFmt w:val="decimal"/>
      <w:lvlText w:val="%1)"/>
      <w:lvlJc w:val="left"/>
      <w:pPr>
        <w:ind w:left="2004"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88">
    <w:multiLevelType w:val="hybridMultilevel"/>
    <w:lvl w:ilvl="0">
      <w:start w:val="1"/>
      <w:numFmt w:val="decimal"/>
      <w:lvlText w:val="%1)"/>
      <w:lvlJc w:val="left"/>
      <w:pPr>
        <w:ind w:left="2004"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87">
    <w:multiLevelType w:val="hybridMultilevel"/>
    <w:lvl w:ilvl="0">
      <w:start w:val="1"/>
      <w:numFmt w:val="decimal"/>
      <w:lvlText w:val="%1)"/>
      <w:lvlJc w:val="left"/>
      <w:pPr>
        <w:ind w:left="2066" w:hanging="353"/>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59" w:hanging="353"/>
      </w:pPr>
      <w:rPr>
        <w:rFonts w:hint="default"/>
        <w:lang w:val="az" w:eastAsia="en-US" w:bidi="ar-SA"/>
      </w:rPr>
    </w:lvl>
    <w:lvl w:ilvl="2">
      <w:start w:val="0"/>
      <w:numFmt w:val="bullet"/>
      <w:lvlText w:val="•"/>
      <w:lvlJc w:val="left"/>
      <w:pPr>
        <w:ind w:left="3859" w:hanging="353"/>
      </w:pPr>
      <w:rPr>
        <w:rFonts w:hint="default"/>
        <w:lang w:val="az" w:eastAsia="en-US" w:bidi="ar-SA"/>
      </w:rPr>
    </w:lvl>
    <w:lvl w:ilvl="3">
      <w:start w:val="0"/>
      <w:numFmt w:val="bullet"/>
      <w:lvlText w:val="•"/>
      <w:lvlJc w:val="left"/>
      <w:pPr>
        <w:ind w:left="4759" w:hanging="353"/>
      </w:pPr>
      <w:rPr>
        <w:rFonts w:hint="default"/>
        <w:lang w:val="az" w:eastAsia="en-US" w:bidi="ar-SA"/>
      </w:rPr>
    </w:lvl>
    <w:lvl w:ilvl="4">
      <w:start w:val="0"/>
      <w:numFmt w:val="bullet"/>
      <w:lvlText w:val="•"/>
      <w:lvlJc w:val="left"/>
      <w:pPr>
        <w:ind w:left="5658" w:hanging="353"/>
      </w:pPr>
      <w:rPr>
        <w:rFonts w:hint="default"/>
        <w:lang w:val="az" w:eastAsia="en-US" w:bidi="ar-SA"/>
      </w:rPr>
    </w:lvl>
    <w:lvl w:ilvl="5">
      <w:start w:val="0"/>
      <w:numFmt w:val="bullet"/>
      <w:lvlText w:val="•"/>
      <w:lvlJc w:val="left"/>
      <w:pPr>
        <w:ind w:left="6558" w:hanging="353"/>
      </w:pPr>
      <w:rPr>
        <w:rFonts w:hint="default"/>
        <w:lang w:val="az" w:eastAsia="en-US" w:bidi="ar-SA"/>
      </w:rPr>
    </w:lvl>
    <w:lvl w:ilvl="6">
      <w:start w:val="0"/>
      <w:numFmt w:val="bullet"/>
      <w:lvlText w:val="•"/>
      <w:lvlJc w:val="left"/>
      <w:pPr>
        <w:ind w:left="7458" w:hanging="353"/>
      </w:pPr>
      <w:rPr>
        <w:rFonts w:hint="default"/>
        <w:lang w:val="az" w:eastAsia="en-US" w:bidi="ar-SA"/>
      </w:rPr>
    </w:lvl>
    <w:lvl w:ilvl="7">
      <w:start w:val="0"/>
      <w:numFmt w:val="bullet"/>
      <w:lvlText w:val="•"/>
      <w:lvlJc w:val="left"/>
      <w:pPr>
        <w:ind w:left="8358" w:hanging="353"/>
      </w:pPr>
      <w:rPr>
        <w:rFonts w:hint="default"/>
        <w:lang w:val="az" w:eastAsia="en-US" w:bidi="ar-SA"/>
      </w:rPr>
    </w:lvl>
    <w:lvl w:ilvl="8">
      <w:start w:val="0"/>
      <w:numFmt w:val="bullet"/>
      <w:lvlText w:val="•"/>
      <w:lvlJc w:val="left"/>
      <w:pPr>
        <w:ind w:left="9257" w:hanging="353"/>
      </w:pPr>
      <w:rPr>
        <w:rFonts w:hint="default"/>
        <w:lang w:val="az" w:eastAsia="en-US" w:bidi="ar-SA"/>
      </w:rPr>
    </w:lvl>
  </w:abstractNum>
  <w:abstractNum w:abstractNumId="86">
    <w:multiLevelType w:val="hybridMultilevel"/>
    <w:lvl w:ilvl="0">
      <w:start w:val="1"/>
      <w:numFmt w:val="decimal"/>
      <w:lvlText w:val="%1)"/>
      <w:lvlJc w:val="left"/>
      <w:pPr>
        <w:ind w:left="2073" w:hanging="360"/>
        <w:jc w:val="right"/>
      </w:pPr>
      <w:rPr>
        <w:rFonts w:hint="default" w:ascii="Calibri" w:hAnsi="Calibri" w:eastAsia="Calibri" w:cs="Calibri"/>
        <w:b w:val="0"/>
        <w:bCs w:val="0"/>
        <w:i/>
        <w:iCs/>
        <w:spacing w:val="-1"/>
        <w:w w:val="100"/>
        <w:sz w:val="28"/>
        <w:szCs w:val="28"/>
        <w:lang w:val="az" w:eastAsia="en-US" w:bidi="ar-SA"/>
      </w:rPr>
    </w:lvl>
    <w:lvl w:ilvl="1">
      <w:start w:val="1"/>
      <w:numFmt w:val="decimal"/>
      <w:lvlText w:val="%2)"/>
      <w:lvlJc w:val="left"/>
      <w:pPr>
        <w:ind w:left="290" w:hanging="291"/>
        <w:jc w:val="left"/>
      </w:pPr>
      <w:rPr>
        <w:rFonts w:hint="default" w:ascii="Calibri" w:hAnsi="Calibri" w:eastAsia="Calibri" w:cs="Calibri"/>
        <w:b w:val="0"/>
        <w:bCs w:val="0"/>
        <w:i/>
        <w:iCs/>
        <w:spacing w:val="-1"/>
        <w:w w:val="100"/>
        <w:sz w:val="28"/>
        <w:szCs w:val="28"/>
        <w:lang w:val="az" w:eastAsia="en-US" w:bidi="ar-SA"/>
      </w:rPr>
    </w:lvl>
    <w:lvl w:ilvl="2">
      <w:start w:val="1"/>
      <w:numFmt w:val="decimal"/>
      <w:lvlText w:val="%3)"/>
      <w:lvlJc w:val="left"/>
      <w:pPr>
        <w:ind w:left="994" w:hanging="415"/>
        <w:jc w:val="left"/>
      </w:pPr>
      <w:rPr>
        <w:rFonts w:hint="default" w:ascii="Calibri" w:hAnsi="Calibri" w:eastAsia="Calibri" w:cs="Calibri"/>
        <w:b w:val="0"/>
        <w:bCs w:val="0"/>
        <w:i/>
        <w:iCs/>
        <w:spacing w:val="-1"/>
        <w:w w:val="100"/>
        <w:sz w:val="28"/>
        <w:szCs w:val="28"/>
        <w:lang w:val="az" w:eastAsia="en-US" w:bidi="ar-SA"/>
      </w:rPr>
    </w:lvl>
    <w:lvl w:ilvl="3">
      <w:start w:val="0"/>
      <w:numFmt w:val="bullet"/>
      <w:lvlText w:val="•"/>
      <w:lvlJc w:val="left"/>
      <w:pPr>
        <w:ind w:left="2987" w:hanging="415"/>
      </w:pPr>
      <w:rPr>
        <w:rFonts w:hint="default"/>
        <w:lang w:val="az" w:eastAsia="en-US" w:bidi="ar-SA"/>
      </w:rPr>
    </w:lvl>
    <w:lvl w:ilvl="4">
      <w:start w:val="0"/>
      <w:numFmt w:val="bullet"/>
      <w:lvlText w:val="•"/>
      <w:lvlJc w:val="left"/>
      <w:pPr>
        <w:ind w:left="3895" w:hanging="415"/>
      </w:pPr>
      <w:rPr>
        <w:rFonts w:hint="default"/>
        <w:lang w:val="az" w:eastAsia="en-US" w:bidi="ar-SA"/>
      </w:rPr>
    </w:lvl>
    <w:lvl w:ilvl="5">
      <w:start w:val="0"/>
      <w:numFmt w:val="bullet"/>
      <w:lvlText w:val="•"/>
      <w:lvlJc w:val="left"/>
      <w:pPr>
        <w:ind w:left="4803" w:hanging="415"/>
      </w:pPr>
      <w:rPr>
        <w:rFonts w:hint="default"/>
        <w:lang w:val="az" w:eastAsia="en-US" w:bidi="ar-SA"/>
      </w:rPr>
    </w:lvl>
    <w:lvl w:ilvl="6">
      <w:start w:val="0"/>
      <w:numFmt w:val="bullet"/>
      <w:lvlText w:val="•"/>
      <w:lvlJc w:val="left"/>
      <w:pPr>
        <w:ind w:left="5711" w:hanging="415"/>
      </w:pPr>
      <w:rPr>
        <w:rFonts w:hint="default"/>
        <w:lang w:val="az" w:eastAsia="en-US" w:bidi="ar-SA"/>
      </w:rPr>
    </w:lvl>
    <w:lvl w:ilvl="7">
      <w:start w:val="0"/>
      <w:numFmt w:val="bullet"/>
      <w:lvlText w:val="•"/>
      <w:lvlJc w:val="left"/>
      <w:pPr>
        <w:ind w:left="6619" w:hanging="415"/>
      </w:pPr>
      <w:rPr>
        <w:rFonts w:hint="default"/>
        <w:lang w:val="az" w:eastAsia="en-US" w:bidi="ar-SA"/>
      </w:rPr>
    </w:lvl>
    <w:lvl w:ilvl="8">
      <w:start w:val="0"/>
      <w:numFmt w:val="bullet"/>
      <w:lvlText w:val="•"/>
      <w:lvlJc w:val="left"/>
      <w:pPr>
        <w:ind w:left="7527" w:hanging="415"/>
      </w:pPr>
      <w:rPr>
        <w:rFonts w:hint="default"/>
        <w:lang w:val="az" w:eastAsia="en-US" w:bidi="ar-SA"/>
      </w:rPr>
    </w:lvl>
  </w:abstractNum>
  <w:abstractNum w:abstractNumId="85">
    <w:multiLevelType w:val="hybridMultilevel"/>
    <w:lvl w:ilvl="0">
      <w:start w:val="1"/>
      <w:numFmt w:val="decimal"/>
      <w:lvlText w:val="%1)"/>
      <w:lvlJc w:val="left"/>
      <w:pPr>
        <w:ind w:left="2004"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84">
    <w:multiLevelType w:val="hybridMultilevel"/>
    <w:lvl w:ilvl="0">
      <w:start w:val="1"/>
      <w:numFmt w:val="decimal"/>
      <w:lvlText w:val="%1)"/>
      <w:lvlJc w:val="left"/>
      <w:pPr>
        <w:ind w:left="2061" w:hanging="360"/>
        <w:jc w:val="righ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59" w:hanging="360"/>
      </w:pPr>
      <w:rPr>
        <w:rFonts w:hint="default"/>
        <w:lang w:val="az" w:eastAsia="en-US" w:bidi="ar-SA"/>
      </w:rPr>
    </w:lvl>
    <w:lvl w:ilvl="2">
      <w:start w:val="0"/>
      <w:numFmt w:val="bullet"/>
      <w:lvlText w:val="•"/>
      <w:lvlJc w:val="left"/>
      <w:pPr>
        <w:ind w:left="3859" w:hanging="360"/>
      </w:pPr>
      <w:rPr>
        <w:rFonts w:hint="default"/>
        <w:lang w:val="az" w:eastAsia="en-US" w:bidi="ar-SA"/>
      </w:rPr>
    </w:lvl>
    <w:lvl w:ilvl="3">
      <w:start w:val="0"/>
      <w:numFmt w:val="bullet"/>
      <w:lvlText w:val="•"/>
      <w:lvlJc w:val="left"/>
      <w:pPr>
        <w:ind w:left="4759" w:hanging="360"/>
      </w:pPr>
      <w:rPr>
        <w:rFonts w:hint="default"/>
        <w:lang w:val="az" w:eastAsia="en-US" w:bidi="ar-SA"/>
      </w:rPr>
    </w:lvl>
    <w:lvl w:ilvl="4">
      <w:start w:val="0"/>
      <w:numFmt w:val="bullet"/>
      <w:lvlText w:val="•"/>
      <w:lvlJc w:val="left"/>
      <w:pPr>
        <w:ind w:left="5658" w:hanging="360"/>
      </w:pPr>
      <w:rPr>
        <w:rFonts w:hint="default"/>
        <w:lang w:val="az" w:eastAsia="en-US" w:bidi="ar-SA"/>
      </w:rPr>
    </w:lvl>
    <w:lvl w:ilvl="5">
      <w:start w:val="0"/>
      <w:numFmt w:val="bullet"/>
      <w:lvlText w:val="•"/>
      <w:lvlJc w:val="left"/>
      <w:pPr>
        <w:ind w:left="6558" w:hanging="360"/>
      </w:pPr>
      <w:rPr>
        <w:rFonts w:hint="default"/>
        <w:lang w:val="az" w:eastAsia="en-US" w:bidi="ar-SA"/>
      </w:rPr>
    </w:lvl>
    <w:lvl w:ilvl="6">
      <w:start w:val="0"/>
      <w:numFmt w:val="bullet"/>
      <w:lvlText w:val="•"/>
      <w:lvlJc w:val="left"/>
      <w:pPr>
        <w:ind w:left="7458" w:hanging="360"/>
      </w:pPr>
      <w:rPr>
        <w:rFonts w:hint="default"/>
        <w:lang w:val="az" w:eastAsia="en-US" w:bidi="ar-SA"/>
      </w:rPr>
    </w:lvl>
    <w:lvl w:ilvl="7">
      <w:start w:val="0"/>
      <w:numFmt w:val="bullet"/>
      <w:lvlText w:val="•"/>
      <w:lvlJc w:val="left"/>
      <w:pPr>
        <w:ind w:left="8358" w:hanging="360"/>
      </w:pPr>
      <w:rPr>
        <w:rFonts w:hint="default"/>
        <w:lang w:val="az" w:eastAsia="en-US" w:bidi="ar-SA"/>
      </w:rPr>
    </w:lvl>
    <w:lvl w:ilvl="8">
      <w:start w:val="0"/>
      <w:numFmt w:val="bullet"/>
      <w:lvlText w:val="•"/>
      <w:lvlJc w:val="left"/>
      <w:pPr>
        <w:ind w:left="9257" w:hanging="360"/>
      </w:pPr>
      <w:rPr>
        <w:rFonts w:hint="default"/>
        <w:lang w:val="az" w:eastAsia="en-US" w:bidi="ar-SA"/>
      </w:rPr>
    </w:lvl>
  </w:abstractNum>
  <w:abstractNum w:abstractNumId="83">
    <w:multiLevelType w:val="hybridMultilevel"/>
    <w:lvl w:ilvl="0">
      <w:start w:val="1"/>
      <w:numFmt w:val="decimal"/>
      <w:lvlText w:val="%1)"/>
      <w:lvlJc w:val="left"/>
      <w:pPr>
        <w:ind w:left="994" w:hanging="295"/>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005" w:hanging="295"/>
      </w:pPr>
      <w:rPr>
        <w:rFonts w:hint="default"/>
        <w:lang w:val="az" w:eastAsia="en-US" w:bidi="ar-SA"/>
      </w:rPr>
    </w:lvl>
    <w:lvl w:ilvl="2">
      <w:start w:val="0"/>
      <w:numFmt w:val="bullet"/>
      <w:lvlText w:val="•"/>
      <w:lvlJc w:val="left"/>
      <w:pPr>
        <w:ind w:left="3011" w:hanging="295"/>
      </w:pPr>
      <w:rPr>
        <w:rFonts w:hint="default"/>
        <w:lang w:val="az" w:eastAsia="en-US" w:bidi="ar-SA"/>
      </w:rPr>
    </w:lvl>
    <w:lvl w:ilvl="3">
      <w:start w:val="0"/>
      <w:numFmt w:val="bullet"/>
      <w:lvlText w:val="•"/>
      <w:lvlJc w:val="left"/>
      <w:pPr>
        <w:ind w:left="4017" w:hanging="295"/>
      </w:pPr>
      <w:rPr>
        <w:rFonts w:hint="default"/>
        <w:lang w:val="az" w:eastAsia="en-US" w:bidi="ar-SA"/>
      </w:rPr>
    </w:lvl>
    <w:lvl w:ilvl="4">
      <w:start w:val="0"/>
      <w:numFmt w:val="bullet"/>
      <w:lvlText w:val="•"/>
      <w:lvlJc w:val="left"/>
      <w:pPr>
        <w:ind w:left="5022" w:hanging="295"/>
      </w:pPr>
      <w:rPr>
        <w:rFonts w:hint="default"/>
        <w:lang w:val="az" w:eastAsia="en-US" w:bidi="ar-SA"/>
      </w:rPr>
    </w:lvl>
    <w:lvl w:ilvl="5">
      <w:start w:val="0"/>
      <w:numFmt w:val="bullet"/>
      <w:lvlText w:val="•"/>
      <w:lvlJc w:val="left"/>
      <w:pPr>
        <w:ind w:left="6028" w:hanging="295"/>
      </w:pPr>
      <w:rPr>
        <w:rFonts w:hint="default"/>
        <w:lang w:val="az" w:eastAsia="en-US" w:bidi="ar-SA"/>
      </w:rPr>
    </w:lvl>
    <w:lvl w:ilvl="6">
      <w:start w:val="0"/>
      <w:numFmt w:val="bullet"/>
      <w:lvlText w:val="•"/>
      <w:lvlJc w:val="left"/>
      <w:pPr>
        <w:ind w:left="7034" w:hanging="295"/>
      </w:pPr>
      <w:rPr>
        <w:rFonts w:hint="default"/>
        <w:lang w:val="az" w:eastAsia="en-US" w:bidi="ar-SA"/>
      </w:rPr>
    </w:lvl>
    <w:lvl w:ilvl="7">
      <w:start w:val="0"/>
      <w:numFmt w:val="bullet"/>
      <w:lvlText w:val="•"/>
      <w:lvlJc w:val="left"/>
      <w:pPr>
        <w:ind w:left="8040" w:hanging="295"/>
      </w:pPr>
      <w:rPr>
        <w:rFonts w:hint="default"/>
        <w:lang w:val="az" w:eastAsia="en-US" w:bidi="ar-SA"/>
      </w:rPr>
    </w:lvl>
    <w:lvl w:ilvl="8">
      <w:start w:val="0"/>
      <w:numFmt w:val="bullet"/>
      <w:lvlText w:val="•"/>
      <w:lvlJc w:val="left"/>
      <w:pPr>
        <w:ind w:left="9045" w:hanging="295"/>
      </w:pPr>
      <w:rPr>
        <w:rFonts w:hint="default"/>
        <w:lang w:val="az" w:eastAsia="en-US" w:bidi="ar-SA"/>
      </w:rPr>
    </w:lvl>
  </w:abstractNum>
  <w:abstractNum w:abstractNumId="82">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81">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80">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79">
    <w:multiLevelType w:val="hybridMultilevel"/>
    <w:lvl w:ilvl="0">
      <w:start w:val="1"/>
      <w:numFmt w:val="decimal"/>
      <w:lvlText w:val="%1)"/>
      <w:lvlJc w:val="left"/>
      <w:pPr>
        <w:ind w:left="994" w:hanging="406"/>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005" w:hanging="406"/>
      </w:pPr>
      <w:rPr>
        <w:rFonts w:hint="default"/>
        <w:lang w:val="az" w:eastAsia="en-US" w:bidi="ar-SA"/>
      </w:rPr>
    </w:lvl>
    <w:lvl w:ilvl="2">
      <w:start w:val="0"/>
      <w:numFmt w:val="bullet"/>
      <w:lvlText w:val="•"/>
      <w:lvlJc w:val="left"/>
      <w:pPr>
        <w:ind w:left="3011" w:hanging="406"/>
      </w:pPr>
      <w:rPr>
        <w:rFonts w:hint="default"/>
        <w:lang w:val="az" w:eastAsia="en-US" w:bidi="ar-SA"/>
      </w:rPr>
    </w:lvl>
    <w:lvl w:ilvl="3">
      <w:start w:val="0"/>
      <w:numFmt w:val="bullet"/>
      <w:lvlText w:val="•"/>
      <w:lvlJc w:val="left"/>
      <w:pPr>
        <w:ind w:left="4017" w:hanging="406"/>
      </w:pPr>
      <w:rPr>
        <w:rFonts w:hint="default"/>
        <w:lang w:val="az" w:eastAsia="en-US" w:bidi="ar-SA"/>
      </w:rPr>
    </w:lvl>
    <w:lvl w:ilvl="4">
      <w:start w:val="0"/>
      <w:numFmt w:val="bullet"/>
      <w:lvlText w:val="•"/>
      <w:lvlJc w:val="left"/>
      <w:pPr>
        <w:ind w:left="5022" w:hanging="406"/>
      </w:pPr>
      <w:rPr>
        <w:rFonts w:hint="default"/>
        <w:lang w:val="az" w:eastAsia="en-US" w:bidi="ar-SA"/>
      </w:rPr>
    </w:lvl>
    <w:lvl w:ilvl="5">
      <w:start w:val="0"/>
      <w:numFmt w:val="bullet"/>
      <w:lvlText w:val="•"/>
      <w:lvlJc w:val="left"/>
      <w:pPr>
        <w:ind w:left="6028" w:hanging="406"/>
      </w:pPr>
      <w:rPr>
        <w:rFonts w:hint="default"/>
        <w:lang w:val="az" w:eastAsia="en-US" w:bidi="ar-SA"/>
      </w:rPr>
    </w:lvl>
    <w:lvl w:ilvl="6">
      <w:start w:val="0"/>
      <w:numFmt w:val="bullet"/>
      <w:lvlText w:val="•"/>
      <w:lvlJc w:val="left"/>
      <w:pPr>
        <w:ind w:left="7034" w:hanging="406"/>
      </w:pPr>
      <w:rPr>
        <w:rFonts w:hint="default"/>
        <w:lang w:val="az" w:eastAsia="en-US" w:bidi="ar-SA"/>
      </w:rPr>
    </w:lvl>
    <w:lvl w:ilvl="7">
      <w:start w:val="0"/>
      <w:numFmt w:val="bullet"/>
      <w:lvlText w:val="•"/>
      <w:lvlJc w:val="left"/>
      <w:pPr>
        <w:ind w:left="8040" w:hanging="406"/>
      </w:pPr>
      <w:rPr>
        <w:rFonts w:hint="default"/>
        <w:lang w:val="az" w:eastAsia="en-US" w:bidi="ar-SA"/>
      </w:rPr>
    </w:lvl>
    <w:lvl w:ilvl="8">
      <w:start w:val="0"/>
      <w:numFmt w:val="bullet"/>
      <w:lvlText w:val="•"/>
      <w:lvlJc w:val="left"/>
      <w:pPr>
        <w:ind w:left="9045" w:hanging="406"/>
      </w:pPr>
      <w:rPr>
        <w:rFonts w:hint="default"/>
        <w:lang w:val="az" w:eastAsia="en-US" w:bidi="ar-SA"/>
      </w:rPr>
    </w:lvl>
  </w:abstractNum>
  <w:abstractNum w:abstractNumId="78">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77">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92"/>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76">
    <w:multiLevelType w:val="hybridMultilevel"/>
    <w:lvl w:ilvl="0">
      <w:start w:val="1"/>
      <w:numFmt w:val="decimal"/>
      <w:lvlText w:val="%1)"/>
      <w:lvlJc w:val="left"/>
      <w:pPr>
        <w:ind w:left="1930" w:hanging="229"/>
        <w:jc w:val="left"/>
      </w:pPr>
      <w:rPr>
        <w:rFonts w:hint="default" w:ascii="Calibri" w:hAnsi="Calibri" w:eastAsia="Calibri" w:cs="Calibri"/>
        <w:b w:val="0"/>
        <w:bCs w:val="0"/>
        <w:i/>
        <w:iCs/>
        <w:spacing w:val="-1"/>
        <w:w w:val="98"/>
        <w:sz w:val="26"/>
        <w:szCs w:val="26"/>
        <w:lang w:val="az" w:eastAsia="en-US" w:bidi="ar-SA"/>
      </w:rPr>
    </w:lvl>
    <w:lvl w:ilvl="1">
      <w:start w:val="0"/>
      <w:numFmt w:val="bullet"/>
      <w:lvlText w:val="•"/>
      <w:lvlJc w:val="left"/>
      <w:pPr>
        <w:ind w:left="2851" w:hanging="229"/>
      </w:pPr>
      <w:rPr>
        <w:rFonts w:hint="default"/>
        <w:lang w:val="az" w:eastAsia="en-US" w:bidi="ar-SA"/>
      </w:rPr>
    </w:lvl>
    <w:lvl w:ilvl="2">
      <w:start w:val="0"/>
      <w:numFmt w:val="bullet"/>
      <w:lvlText w:val="•"/>
      <w:lvlJc w:val="left"/>
      <w:pPr>
        <w:ind w:left="3763" w:hanging="229"/>
      </w:pPr>
      <w:rPr>
        <w:rFonts w:hint="default"/>
        <w:lang w:val="az" w:eastAsia="en-US" w:bidi="ar-SA"/>
      </w:rPr>
    </w:lvl>
    <w:lvl w:ilvl="3">
      <w:start w:val="0"/>
      <w:numFmt w:val="bullet"/>
      <w:lvlText w:val="•"/>
      <w:lvlJc w:val="left"/>
      <w:pPr>
        <w:ind w:left="4675" w:hanging="229"/>
      </w:pPr>
      <w:rPr>
        <w:rFonts w:hint="default"/>
        <w:lang w:val="az" w:eastAsia="en-US" w:bidi="ar-SA"/>
      </w:rPr>
    </w:lvl>
    <w:lvl w:ilvl="4">
      <w:start w:val="0"/>
      <w:numFmt w:val="bullet"/>
      <w:lvlText w:val="•"/>
      <w:lvlJc w:val="left"/>
      <w:pPr>
        <w:ind w:left="5586" w:hanging="229"/>
      </w:pPr>
      <w:rPr>
        <w:rFonts w:hint="default"/>
        <w:lang w:val="az" w:eastAsia="en-US" w:bidi="ar-SA"/>
      </w:rPr>
    </w:lvl>
    <w:lvl w:ilvl="5">
      <w:start w:val="0"/>
      <w:numFmt w:val="bullet"/>
      <w:lvlText w:val="•"/>
      <w:lvlJc w:val="left"/>
      <w:pPr>
        <w:ind w:left="6498" w:hanging="229"/>
      </w:pPr>
      <w:rPr>
        <w:rFonts w:hint="default"/>
        <w:lang w:val="az" w:eastAsia="en-US" w:bidi="ar-SA"/>
      </w:rPr>
    </w:lvl>
    <w:lvl w:ilvl="6">
      <w:start w:val="0"/>
      <w:numFmt w:val="bullet"/>
      <w:lvlText w:val="•"/>
      <w:lvlJc w:val="left"/>
      <w:pPr>
        <w:ind w:left="7410" w:hanging="229"/>
      </w:pPr>
      <w:rPr>
        <w:rFonts w:hint="default"/>
        <w:lang w:val="az" w:eastAsia="en-US" w:bidi="ar-SA"/>
      </w:rPr>
    </w:lvl>
    <w:lvl w:ilvl="7">
      <w:start w:val="0"/>
      <w:numFmt w:val="bullet"/>
      <w:lvlText w:val="•"/>
      <w:lvlJc w:val="left"/>
      <w:pPr>
        <w:ind w:left="8322" w:hanging="229"/>
      </w:pPr>
      <w:rPr>
        <w:rFonts w:hint="default"/>
        <w:lang w:val="az" w:eastAsia="en-US" w:bidi="ar-SA"/>
      </w:rPr>
    </w:lvl>
    <w:lvl w:ilvl="8">
      <w:start w:val="0"/>
      <w:numFmt w:val="bullet"/>
      <w:lvlText w:val="•"/>
      <w:lvlJc w:val="left"/>
      <w:pPr>
        <w:ind w:left="9233" w:hanging="229"/>
      </w:pPr>
      <w:rPr>
        <w:rFonts w:hint="default"/>
        <w:lang w:val="az" w:eastAsia="en-US" w:bidi="ar-SA"/>
      </w:rPr>
    </w:lvl>
  </w:abstractNum>
  <w:abstractNum w:abstractNumId="75">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1"/>
      <w:numFmt w:val="decimal"/>
      <w:lvlText w:val="%2)"/>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74">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73">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72">
    <w:multiLevelType w:val="hybridMultilevel"/>
    <w:lvl w:ilvl="0">
      <w:start w:val="1"/>
      <w:numFmt w:val="decimal"/>
      <w:lvlText w:val="%1)"/>
      <w:lvlJc w:val="left"/>
      <w:pPr>
        <w:ind w:left="1930" w:hanging="229"/>
        <w:jc w:val="left"/>
      </w:pPr>
      <w:rPr>
        <w:rFonts w:hint="default" w:ascii="Calibri" w:hAnsi="Calibri" w:eastAsia="Calibri" w:cs="Calibri"/>
        <w:b w:val="0"/>
        <w:bCs w:val="0"/>
        <w:i/>
        <w:iCs/>
        <w:spacing w:val="-1"/>
        <w:w w:val="98"/>
        <w:sz w:val="26"/>
        <w:szCs w:val="26"/>
        <w:lang w:val="az" w:eastAsia="en-US" w:bidi="ar-SA"/>
      </w:rPr>
    </w:lvl>
    <w:lvl w:ilvl="1">
      <w:start w:val="0"/>
      <w:numFmt w:val="bullet"/>
      <w:lvlText w:val="•"/>
      <w:lvlJc w:val="left"/>
      <w:pPr>
        <w:ind w:left="2851" w:hanging="229"/>
      </w:pPr>
      <w:rPr>
        <w:rFonts w:hint="default"/>
        <w:lang w:val="az" w:eastAsia="en-US" w:bidi="ar-SA"/>
      </w:rPr>
    </w:lvl>
    <w:lvl w:ilvl="2">
      <w:start w:val="0"/>
      <w:numFmt w:val="bullet"/>
      <w:lvlText w:val="•"/>
      <w:lvlJc w:val="left"/>
      <w:pPr>
        <w:ind w:left="3763" w:hanging="229"/>
      </w:pPr>
      <w:rPr>
        <w:rFonts w:hint="default"/>
        <w:lang w:val="az" w:eastAsia="en-US" w:bidi="ar-SA"/>
      </w:rPr>
    </w:lvl>
    <w:lvl w:ilvl="3">
      <w:start w:val="0"/>
      <w:numFmt w:val="bullet"/>
      <w:lvlText w:val="•"/>
      <w:lvlJc w:val="left"/>
      <w:pPr>
        <w:ind w:left="4675" w:hanging="229"/>
      </w:pPr>
      <w:rPr>
        <w:rFonts w:hint="default"/>
        <w:lang w:val="az" w:eastAsia="en-US" w:bidi="ar-SA"/>
      </w:rPr>
    </w:lvl>
    <w:lvl w:ilvl="4">
      <w:start w:val="0"/>
      <w:numFmt w:val="bullet"/>
      <w:lvlText w:val="•"/>
      <w:lvlJc w:val="left"/>
      <w:pPr>
        <w:ind w:left="5586" w:hanging="229"/>
      </w:pPr>
      <w:rPr>
        <w:rFonts w:hint="default"/>
        <w:lang w:val="az" w:eastAsia="en-US" w:bidi="ar-SA"/>
      </w:rPr>
    </w:lvl>
    <w:lvl w:ilvl="5">
      <w:start w:val="0"/>
      <w:numFmt w:val="bullet"/>
      <w:lvlText w:val="•"/>
      <w:lvlJc w:val="left"/>
      <w:pPr>
        <w:ind w:left="6498" w:hanging="229"/>
      </w:pPr>
      <w:rPr>
        <w:rFonts w:hint="default"/>
        <w:lang w:val="az" w:eastAsia="en-US" w:bidi="ar-SA"/>
      </w:rPr>
    </w:lvl>
    <w:lvl w:ilvl="6">
      <w:start w:val="0"/>
      <w:numFmt w:val="bullet"/>
      <w:lvlText w:val="•"/>
      <w:lvlJc w:val="left"/>
      <w:pPr>
        <w:ind w:left="7410" w:hanging="229"/>
      </w:pPr>
      <w:rPr>
        <w:rFonts w:hint="default"/>
        <w:lang w:val="az" w:eastAsia="en-US" w:bidi="ar-SA"/>
      </w:rPr>
    </w:lvl>
    <w:lvl w:ilvl="7">
      <w:start w:val="0"/>
      <w:numFmt w:val="bullet"/>
      <w:lvlText w:val="•"/>
      <w:lvlJc w:val="left"/>
      <w:pPr>
        <w:ind w:left="8322" w:hanging="229"/>
      </w:pPr>
      <w:rPr>
        <w:rFonts w:hint="default"/>
        <w:lang w:val="az" w:eastAsia="en-US" w:bidi="ar-SA"/>
      </w:rPr>
    </w:lvl>
    <w:lvl w:ilvl="8">
      <w:start w:val="0"/>
      <w:numFmt w:val="bullet"/>
      <w:lvlText w:val="•"/>
      <w:lvlJc w:val="left"/>
      <w:pPr>
        <w:ind w:left="9233" w:hanging="229"/>
      </w:pPr>
      <w:rPr>
        <w:rFonts w:hint="default"/>
        <w:lang w:val="az" w:eastAsia="en-US" w:bidi="ar-SA"/>
      </w:rPr>
    </w:lvl>
  </w:abstractNum>
  <w:abstractNum w:abstractNumId="71">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70">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69">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68">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67">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66">
    <w:multiLevelType w:val="hybridMultilevel"/>
    <w:lvl w:ilvl="0">
      <w:start w:val="1"/>
      <w:numFmt w:val="decimal"/>
      <w:lvlText w:val="%1)"/>
      <w:lvlJc w:val="left"/>
      <w:pPr>
        <w:ind w:left="1992" w:hanging="291"/>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05" w:hanging="291"/>
      </w:pPr>
      <w:rPr>
        <w:rFonts w:hint="default"/>
        <w:lang w:val="az" w:eastAsia="en-US" w:bidi="ar-SA"/>
      </w:rPr>
    </w:lvl>
    <w:lvl w:ilvl="2">
      <w:start w:val="0"/>
      <w:numFmt w:val="bullet"/>
      <w:lvlText w:val="•"/>
      <w:lvlJc w:val="left"/>
      <w:pPr>
        <w:ind w:left="3811" w:hanging="291"/>
      </w:pPr>
      <w:rPr>
        <w:rFonts w:hint="default"/>
        <w:lang w:val="az" w:eastAsia="en-US" w:bidi="ar-SA"/>
      </w:rPr>
    </w:lvl>
    <w:lvl w:ilvl="3">
      <w:start w:val="0"/>
      <w:numFmt w:val="bullet"/>
      <w:lvlText w:val="•"/>
      <w:lvlJc w:val="left"/>
      <w:pPr>
        <w:ind w:left="4717" w:hanging="291"/>
      </w:pPr>
      <w:rPr>
        <w:rFonts w:hint="default"/>
        <w:lang w:val="az" w:eastAsia="en-US" w:bidi="ar-SA"/>
      </w:rPr>
    </w:lvl>
    <w:lvl w:ilvl="4">
      <w:start w:val="0"/>
      <w:numFmt w:val="bullet"/>
      <w:lvlText w:val="•"/>
      <w:lvlJc w:val="left"/>
      <w:pPr>
        <w:ind w:left="5622" w:hanging="291"/>
      </w:pPr>
      <w:rPr>
        <w:rFonts w:hint="default"/>
        <w:lang w:val="az" w:eastAsia="en-US" w:bidi="ar-SA"/>
      </w:rPr>
    </w:lvl>
    <w:lvl w:ilvl="5">
      <w:start w:val="0"/>
      <w:numFmt w:val="bullet"/>
      <w:lvlText w:val="•"/>
      <w:lvlJc w:val="left"/>
      <w:pPr>
        <w:ind w:left="6528" w:hanging="291"/>
      </w:pPr>
      <w:rPr>
        <w:rFonts w:hint="default"/>
        <w:lang w:val="az" w:eastAsia="en-US" w:bidi="ar-SA"/>
      </w:rPr>
    </w:lvl>
    <w:lvl w:ilvl="6">
      <w:start w:val="0"/>
      <w:numFmt w:val="bullet"/>
      <w:lvlText w:val="•"/>
      <w:lvlJc w:val="left"/>
      <w:pPr>
        <w:ind w:left="7434" w:hanging="291"/>
      </w:pPr>
      <w:rPr>
        <w:rFonts w:hint="default"/>
        <w:lang w:val="az" w:eastAsia="en-US" w:bidi="ar-SA"/>
      </w:rPr>
    </w:lvl>
    <w:lvl w:ilvl="7">
      <w:start w:val="0"/>
      <w:numFmt w:val="bullet"/>
      <w:lvlText w:val="•"/>
      <w:lvlJc w:val="left"/>
      <w:pPr>
        <w:ind w:left="8340" w:hanging="291"/>
      </w:pPr>
      <w:rPr>
        <w:rFonts w:hint="default"/>
        <w:lang w:val="az" w:eastAsia="en-US" w:bidi="ar-SA"/>
      </w:rPr>
    </w:lvl>
    <w:lvl w:ilvl="8">
      <w:start w:val="0"/>
      <w:numFmt w:val="bullet"/>
      <w:lvlText w:val="•"/>
      <w:lvlJc w:val="left"/>
      <w:pPr>
        <w:ind w:left="9245" w:hanging="291"/>
      </w:pPr>
      <w:rPr>
        <w:rFonts w:hint="default"/>
        <w:lang w:val="az" w:eastAsia="en-US" w:bidi="ar-SA"/>
      </w:rPr>
    </w:lvl>
  </w:abstractNum>
  <w:abstractNum w:abstractNumId="65">
    <w:multiLevelType w:val="hybridMultilevel"/>
    <w:lvl w:ilvl="0">
      <w:start w:val="1"/>
      <w:numFmt w:val="decimal"/>
      <w:lvlText w:val="%1)"/>
      <w:lvlJc w:val="left"/>
      <w:pPr>
        <w:ind w:left="2061" w:hanging="360"/>
        <w:jc w:val="left"/>
      </w:pPr>
      <w:rPr>
        <w:rFonts w:hint="default" w:ascii="Calibri" w:hAnsi="Calibri" w:eastAsia="Calibri" w:cs="Calibri"/>
        <w:b w:val="0"/>
        <w:bCs w:val="0"/>
        <w:i/>
        <w:iCs/>
        <w:spacing w:val="-1"/>
        <w:w w:val="100"/>
        <w:sz w:val="28"/>
        <w:szCs w:val="28"/>
        <w:lang w:val="az" w:eastAsia="en-US" w:bidi="ar-SA"/>
      </w:rPr>
    </w:lvl>
    <w:lvl w:ilvl="1">
      <w:start w:val="0"/>
      <w:numFmt w:val="bullet"/>
      <w:lvlText w:val="•"/>
      <w:lvlJc w:val="left"/>
      <w:pPr>
        <w:ind w:left="2959" w:hanging="360"/>
      </w:pPr>
      <w:rPr>
        <w:rFonts w:hint="default"/>
        <w:lang w:val="az" w:eastAsia="en-US" w:bidi="ar-SA"/>
      </w:rPr>
    </w:lvl>
    <w:lvl w:ilvl="2">
      <w:start w:val="0"/>
      <w:numFmt w:val="bullet"/>
      <w:lvlText w:val="•"/>
      <w:lvlJc w:val="left"/>
      <w:pPr>
        <w:ind w:left="3859" w:hanging="360"/>
      </w:pPr>
      <w:rPr>
        <w:rFonts w:hint="default"/>
        <w:lang w:val="az" w:eastAsia="en-US" w:bidi="ar-SA"/>
      </w:rPr>
    </w:lvl>
    <w:lvl w:ilvl="3">
      <w:start w:val="0"/>
      <w:numFmt w:val="bullet"/>
      <w:lvlText w:val="•"/>
      <w:lvlJc w:val="left"/>
      <w:pPr>
        <w:ind w:left="4759" w:hanging="360"/>
      </w:pPr>
      <w:rPr>
        <w:rFonts w:hint="default"/>
        <w:lang w:val="az" w:eastAsia="en-US" w:bidi="ar-SA"/>
      </w:rPr>
    </w:lvl>
    <w:lvl w:ilvl="4">
      <w:start w:val="0"/>
      <w:numFmt w:val="bullet"/>
      <w:lvlText w:val="•"/>
      <w:lvlJc w:val="left"/>
      <w:pPr>
        <w:ind w:left="5658" w:hanging="360"/>
      </w:pPr>
      <w:rPr>
        <w:rFonts w:hint="default"/>
        <w:lang w:val="az" w:eastAsia="en-US" w:bidi="ar-SA"/>
      </w:rPr>
    </w:lvl>
    <w:lvl w:ilvl="5">
      <w:start w:val="0"/>
      <w:numFmt w:val="bullet"/>
      <w:lvlText w:val="•"/>
      <w:lvlJc w:val="left"/>
      <w:pPr>
        <w:ind w:left="6558" w:hanging="360"/>
      </w:pPr>
      <w:rPr>
        <w:rFonts w:hint="default"/>
        <w:lang w:val="az" w:eastAsia="en-US" w:bidi="ar-SA"/>
      </w:rPr>
    </w:lvl>
    <w:lvl w:ilvl="6">
      <w:start w:val="0"/>
      <w:numFmt w:val="bullet"/>
      <w:lvlText w:val="•"/>
      <w:lvlJc w:val="left"/>
      <w:pPr>
        <w:ind w:left="7458" w:hanging="360"/>
      </w:pPr>
      <w:rPr>
        <w:rFonts w:hint="default"/>
        <w:lang w:val="az" w:eastAsia="en-US" w:bidi="ar-SA"/>
      </w:rPr>
    </w:lvl>
    <w:lvl w:ilvl="7">
      <w:start w:val="0"/>
      <w:numFmt w:val="bullet"/>
      <w:lvlText w:val="•"/>
      <w:lvlJc w:val="left"/>
      <w:pPr>
        <w:ind w:left="8358" w:hanging="360"/>
      </w:pPr>
      <w:rPr>
        <w:rFonts w:hint="default"/>
        <w:lang w:val="az" w:eastAsia="en-US" w:bidi="ar-SA"/>
      </w:rPr>
    </w:lvl>
    <w:lvl w:ilvl="8">
      <w:start w:val="0"/>
      <w:numFmt w:val="bullet"/>
      <w:lvlText w:val="•"/>
      <w:lvlJc w:val="left"/>
      <w:pPr>
        <w:ind w:left="9257" w:hanging="360"/>
      </w:pPr>
      <w:rPr>
        <w:rFonts w:hint="default"/>
        <w:lang w:val="az" w:eastAsia="en-US" w:bidi="ar-SA"/>
      </w:rPr>
    </w:lvl>
  </w:abstractNum>
  <w:abstractNum w:abstractNumId="64">
    <w:multiLevelType w:val="hybridMultilevel"/>
    <w:lvl w:ilvl="0">
      <w:start w:val="14"/>
      <w:numFmt w:val="decimal"/>
      <w:lvlText w:val="%1."/>
      <w:lvlJc w:val="left"/>
      <w:pPr>
        <w:ind w:left="994" w:hanging="356"/>
        <w:jc w:val="left"/>
      </w:pPr>
      <w:rPr>
        <w:rFonts w:hint="default" w:ascii="Times New Roman" w:hAnsi="Times New Roman" w:eastAsia="Times New Roman" w:cs="Times New Roman"/>
        <w:b/>
        <w:bCs/>
        <w:i w:val="0"/>
        <w:iCs w:val="0"/>
        <w:spacing w:val="0"/>
        <w:w w:val="100"/>
        <w:sz w:val="22"/>
        <w:szCs w:val="22"/>
        <w:lang w:val="az" w:eastAsia="en-US" w:bidi="ar-SA"/>
      </w:rPr>
    </w:lvl>
    <w:lvl w:ilvl="1">
      <w:start w:val="1"/>
      <w:numFmt w:val="decimal"/>
      <w:lvlText w:val="%2)"/>
      <w:lvlJc w:val="left"/>
      <w:pPr>
        <w:ind w:left="2062" w:hanging="360"/>
        <w:jc w:val="left"/>
      </w:pPr>
      <w:rPr>
        <w:rFonts w:hint="default" w:ascii="Calibri" w:hAnsi="Calibri" w:eastAsia="Calibri" w:cs="Calibri"/>
        <w:b w:val="0"/>
        <w:bCs w:val="0"/>
        <w:i/>
        <w:iCs/>
        <w:spacing w:val="-1"/>
        <w:w w:val="100"/>
        <w:sz w:val="28"/>
        <w:szCs w:val="28"/>
        <w:lang w:val="az" w:eastAsia="en-US" w:bidi="ar-SA"/>
      </w:rPr>
    </w:lvl>
    <w:lvl w:ilvl="2">
      <w:start w:val="0"/>
      <w:numFmt w:val="bullet"/>
      <w:lvlText w:val="•"/>
      <w:lvlJc w:val="left"/>
      <w:pPr>
        <w:ind w:left="3059" w:hanging="360"/>
      </w:pPr>
      <w:rPr>
        <w:rFonts w:hint="default"/>
        <w:lang w:val="az" w:eastAsia="en-US" w:bidi="ar-SA"/>
      </w:rPr>
    </w:lvl>
    <w:lvl w:ilvl="3">
      <w:start w:val="0"/>
      <w:numFmt w:val="bullet"/>
      <w:lvlText w:val="•"/>
      <w:lvlJc w:val="left"/>
      <w:pPr>
        <w:ind w:left="4059" w:hanging="360"/>
      </w:pPr>
      <w:rPr>
        <w:rFonts w:hint="default"/>
        <w:lang w:val="az" w:eastAsia="en-US" w:bidi="ar-SA"/>
      </w:rPr>
    </w:lvl>
    <w:lvl w:ilvl="4">
      <w:start w:val="0"/>
      <w:numFmt w:val="bullet"/>
      <w:lvlText w:val="•"/>
      <w:lvlJc w:val="left"/>
      <w:pPr>
        <w:ind w:left="5059" w:hanging="360"/>
      </w:pPr>
      <w:rPr>
        <w:rFonts w:hint="default"/>
        <w:lang w:val="az" w:eastAsia="en-US" w:bidi="ar-SA"/>
      </w:rPr>
    </w:lvl>
    <w:lvl w:ilvl="5">
      <w:start w:val="0"/>
      <w:numFmt w:val="bullet"/>
      <w:lvlText w:val="•"/>
      <w:lvlJc w:val="left"/>
      <w:pPr>
        <w:ind w:left="6058" w:hanging="360"/>
      </w:pPr>
      <w:rPr>
        <w:rFonts w:hint="default"/>
        <w:lang w:val="az" w:eastAsia="en-US" w:bidi="ar-SA"/>
      </w:rPr>
    </w:lvl>
    <w:lvl w:ilvl="6">
      <w:start w:val="0"/>
      <w:numFmt w:val="bullet"/>
      <w:lvlText w:val="•"/>
      <w:lvlJc w:val="left"/>
      <w:pPr>
        <w:ind w:left="7058" w:hanging="360"/>
      </w:pPr>
      <w:rPr>
        <w:rFonts w:hint="default"/>
        <w:lang w:val="az" w:eastAsia="en-US" w:bidi="ar-SA"/>
      </w:rPr>
    </w:lvl>
    <w:lvl w:ilvl="7">
      <w:start w:val="0"/>
      <w:numFmt w:val="bullet"/>
      <w:lvlText w:val="•"/>
      <w:lvlJc w:val="left"/>
      <w:pPr>
        <w:ind w:left="8058" w:hanging="360"/>
      </w:pPr>
      <w:rPr>
        <w:rFonts w:hint="default"/>
        <w:lang w:val="az" w:eastAsia="en-US" w:bidi="ar-SA"/>
      </w:rPr>
    </w:lvl>
    <w:lvl w:ilvl="8">
      <w:start w:val="0"/>
      <w:numFmt w:val="bullet"/>
      <w:lvlText w:val="•"/>
      <w:lvlJc w:val="left"/>
      <w:pPr>
        <w:ind w:left="9057" w:hanging="360"/>
      </w:pPr>
      <w:rPr>
        <w:rFonts w:hint="default"/>
        <w:lang w:val="az" w:eastAsia="en-US" w:bidi="ar-SA"/>
      </w:rPr>
    </w:lvl>
  </w:abstractNum>
  <w:abstractNum w:abstractNumId="63">
    <w:multiLevelType w:val="hybridMultilevel"/>
    <w:lvl w:ilvl="0">
      <w:start w:val="3"/>
      <w:numFmt w:val="decimal"/>
      <w:lvlText w:val="%1"/>
      <w:lvlJc w:val="left"/>
      <w:pPr>
        <w:ind w:left="3010" w:hanging="600"/>
        <w:jc w:val="left"/>
      </w:pPr>
      <w:rPr>
        <w:rFonts w:hint="default"/>
        <w:lang w:val="az" w:eastAsia="en-US" w:bidi="ar-SA"/>
      </w:rPr>
    </w:lvl>
    <w:lvl w:ilvl="1">
      <w:start w:val="1"/>
      <w:numFmt w:val="decimal"/>
      <w:lvlText w:val="%1.%2"/>
      <w:lvlJc w:val="left"/>
      <w:pPr>
        <w:ind w:left="3010" w:hanging="600"/>
        <w:jc w:val="left"/>
      </w:pPr>
      <w:rPr>
        <w:rFonts w:hint="default"/>
        <w:lang w:val="az" w:eastAsia="en-US" w:bidi="ar-SA"/>
      </w:rPr>
    </w:lvl>
    <w:lvl w:ilvl="2">
      <w:start w:val="1"/>
      <w:numFmt w:val="decimal"/>
      <w:lvlText w:val="%1.%2.%3."/>
      <w:lvlJc w:val="left"/>
      <w:pPr>
        <w:ind w:left="3010" w:hanging="600"/>
        <w:jc w:val="left"/>
      </w:pPr>
      <w:rPr>
        <w:rFonts w:hint="default" w:ascii="Times New Roman" w:hAnsi="Times New Roman" w:eastAsia="Times New Roman" w:cs="Times New Roman"/>
        <w:b/>
        <w:bCs/>
        <w:i w:val="0"/>
        <w:iCs w:val="0"/>
        <w:spacing w:val="0"/>
        <w:w w:val="100"/>
        <w:sz w:val="24"/>
        <w:szCs w:val="24"/>
        <w:lang w:val="az" w:eastAsia="en-US" w:bidi="ar-SA"/>
      </w:rPr>
    </w:lvl>
    <w:lvl w:ilvl="3">
      <w:start w:val="0"/>
      <w:numFmt w:val="bullet"/>
      <w:lvlText w:val="•"/>
      <w:lvlJc w:val="left"/>
      <w:pPr>
        <w:ind w:left="5431" w:hanging="600"/>
      </w:pPr>
      <w:rPr>
        <w:rFonts w:hint="default"/>
        <w:lang w:val="az" w:eastAsia="en-US" w:bidi="ar-SA"/>
      </w:rPr>
    </w:lvl>
    <w:lvl w:ilvl="4">
      <w:start w:val="0"/>
      <w:numFmt w:val="bullet"/>
      <w:lvlText w:val="•"/>
      <w:lvlJc w:val="left"/>
      <w:pPr>
        <w:ind w:left="6234" w:hanging="600"/>
      </w:pPr>
      <w:rPr>
        <w:rFonts w:hint="default"/>
        <w:lang w:val="az" w:eastAsia="en-US" w:bidi="ar-SA"/>
      </w:rPr>
    </w:lvl>
    <w:lvl w:ilvl="5">
      <w:start w:val="0"/>
      <w:numFmt w:val="bullet"/>
      <w:lvlText w:val="•"/>
      <w:lvlJc w:val="left"/>
      <w:pPr>
        <w:ind w:left="7038" w:hanging="600"/>
      </w:pPr>
      <w:rPr>
        <w:rFonts w:hint="default"/>
        <w:lang w:val="az" w:eastAsia="en-US" w:bidi="ar-SA"/>
      </w:rPr>
    </w:lvl>
    <w:lvl w:ilvl="6">
      <w:start w:val="0"/>
      <w:numFmt w:val="bullet"/>
      <w:lvlText w:val="•"/>
      <w:lvlJc w:val="left"/>
      <w:pPr>
        <w:ind w:left="7842" w:hanging="600"/>
      </w:pPr>
      <w:rPr>
        <w:rFonts w:hint="default"/>
        <w:lang w:val="az" w:eastAsia="en-US" w:bidi="ar-SA"/>
      </w:rPr>
    </w:lvl>
    <w:lvl w:ilvl="7">
      <w:start w:val="0"/>
      <w:numFmt w:val="bullet"/>
      <w:lvlText w:val="•"/>
      <w:lvlJc w:val="left"/>
      <w:pPr>
        <w:ind w:left="8646" w:hanging="600"/>
      </w:pPr>
      <w:rPr>
        <w:rFonts w:hint="default"/>
        <w:lang w:val="az" w:eastAsia="en-US" w:bidi="ar-SA"/>
      </w:rPr>
    </w:lvl>
    <w:lvl w:ilvl="8">
      <w:start w:val="0"/>
      <w:numFmt w:val="bullet"/>
      <w:lvlText w:val="•"/>
      <w:lvlJc w:val="left"/>
      <w:pPr>
        <w:ind w:left="9449" w:hanging="600"/>
      </w:pPr>
      <w:rPr>
        <w:rFonts w:hint="default"/>
        <w:lang w:val="az" w:eastAsia="en-US" w:bidi="ar-SA"/>
      </w:rPr>
    </w:lvl>
  </w:abstractNum>
  <w:abstractNum w:abstractNumId="62">
    <w:multiLevelType w:val="hybridMultilevel"/>
    <w:lvl w:ilvl="0">
      <w:start w:val="0"/>
      <w:numFmt w:val="bullet"/>
      <w:lvlText w:val=""/>
      <w:lvlJc w:val="left"/>
      <w:pPr>
        <w:ind w:left="1714" w:hanging="360"/>
      </w:pPr>
      <w:rPr>
        <w:rFonts w:hint="default" w:ascii="Symbol" w:hAnsi="Symbol" w:eastAsia="Symbol" w:cs="Symbol"/>
        <w:b w:val="0"/>
        <w:bCs w:val="0"/>
        <w:i w:val="0"/>
        <w:iCs w:val="0"/>
        <w:spacing w:val="0"/>
        <w:w w:val="99"/>
        <w:sz w:val="20"/>
        <w:szCs w:val="20"/>
        <w:lang w:val="az" w:eastAsia="en-US" w:bidi="ar-SA"/>
      </w:rPr>
    </w:lvl>
    <w:lvl w:ilvl="1">
      <w:start w:val="0"/>
      <w:numFmt w:val="bullet"/>
      <w:lvlText w:val="•"/>
      <w:lvlJc w:val="left"/>
      <w:pPr>
        <w:ind w:left="2653" w:hanging="360"/>
      </w:pPr>
      <w:rPr>
        <w:rFonts w:hint="default"/>
        <w:lang w:val="az" w:eastAsia="en-US" w:bidi="ar-SA"/>
      </w:rPr>
    </w:lvl>
    <w:lvl w:ilvl="2">
      <w:start w:val="0"/>
      <w:numFmt w:val="bullet"/>
      <w:lvlText w:val="•"/>
      <w:lvlJc w:val="left"/>
      <w:pPr>
        <w:ind w:left="3587" w:hanging="360"/>
      </w:pPr>
      <w:rPr>
        <w:rFonts w:hint="default"/>
        <w:lang w:val="az" w:eastAsia="en-US" w:bidi="ar-SA"/>
      </w:rPr>
    </w:lvl>
    <w:lvl w:ilvl="3">
      <w:start w:val="0"/>
      <w:numFmt w:val="bullet"/>
      <w:lvlText w:val="•"/>
      <w:lvlJc w:val="left"/>
      <w:pPr>
        <w:ind w:left="4521" w:hanging="360"/>
      </w:pPr>
      <w:rPr>
        <w:rFonts w:hint="default"/>
        <w:lang w:val="az" w:eastAsia="en-US" w:bidi="ar-SA"/>
      </w:rPr>
    </w:lvl>
    <w:lvl w:ilvl="4">
      <w:start w:val="0"/>
      <w:numFmt w:val="bullet"/>
      <w:lvlText w:val="•"/>
      <w:lvlJc w:val="left"/>
      <w:pPr>
        <w:ind w:left="5454" w:hanging="360"/>
      </w:pPr>
      <w:rPr>
        <w:rFonts w:hint="default"/>
        <w:lang w:val="az" w:eastAsia="en-US" w:bidi="ar-SA"/>
      </w:rPr>
    </w:lvl>
    <w:lvl w:ilvl="5">
      <w:start w:val="0"/>
      <w:numFmt w:val="bullet"/>
      <w:lvlText w:val="•"/>
      <w:lvlJc w:val="left"/>
      <w:pPr>
        <w:ind w:left="6388" w:hanging="360"/>
      </w:pPr>
      <w:rPr>
        <w:rFonts w:hint="default"/>
        <w:lang w:val="az" w:eastAsia="en-US" w:bidi="ar-SA"/>
      </w:rPr>
    </w:lvl>
    <w:lvl w:ilvl="6">
      <w:start w:val="0"/>
      <w:numFmt w:val="bullet"/>
      <w:lvlText w:val="•"/>
      <w:lvlJc w:val="left"/>
      <w:pPr>
        <w:ind w:left="7322" w:hanging="360"/>
      </w:pPr>
      <w:rPr>
        <w:rFonts w:hint="default"/>
        <w:lang w:val="az" w:eastAsia="en-US" w:bidi="ar-SA"/>
      </w:rPr>
    </w:lvl>
    <w:lvl w:ilvl="7">
      <w:start w:val="0"/>
      <w:numFmt w:val="bullet"/>
      <w:lvlText w:val="•"/>
      <w:lvlJc w:val="left"/>
      <w:pPr>
        <w:ind w:left="8256" w:hanging="360"/>
      </w:pPr>
      <w:rPr>
        <w:rFonts w:hint="default"/>
        <w:lang w:val="az" w:eastAsia="en-US" w:bidi="ar-SA"/>
      </w:rPr>
    </w:lvl>
    <w:lvl w:ilvl="8">
      <w:start w:val="0"/>
      <w:numFmt w:val="bullet"/>
      <w:lvlText w:val="•"/>
      <w:lvlJc w:val="left"/>
      <w:pPr>
        <w:ind w:left="9189" w:hanging="360"/>
      </w:pPr>
      <w:rPr>
        <w:rFonts w:hint="default"/>
        <w:lang w:val="az" w:eastAsia="en-US" w:bidi="ar-SA"/>
      </w:rPr>
    </w:lvl>
  </w:abstractNum>
  <w:abstractNum w:abstractNumId="61">
    <w:multiLevelType w:val="hybridMultilevel"/>
    <w:lvl w:ilvl="0">
      <w:start w:val="1"/>
      <w:numFmt w:val="upperRoman"/>
      <w:lvlText w:val="%1."/>
      <w:lvlJc w:val="left"/>
      <w:pPr>
        <w:ind w:left="1927" w:hanging="214"/>
        <w:jc w:val="left"/>
      </w:pPr>
      <w:rPr>
        <w:rFonts w:hint="default" w:ascii="Times New Roman" w:hAnsi="Times New Roman" w:eastAsia="Times New Roman" w:cs="Times New Roman"/>
        <w:b/>
        <w:bCs/>
        <w:i w:val="0"/>
        <w:iCs w:val="0"/>
        <w:spacing w:val="0"/>
        <w:w w:val="100"/>
        <w:sz w:val="24"/>
        <w:szCs w:val="24"/>
        <w:lang w:val="az" w:eastAsia="en-US" w:bidi="ar-SA"/>
      </w:rPr>
    </w:lvl>
    <w:lvl w:ilvl="1">
      <w:start w:val="0"/>
      <w:numFmt w:val="bullet"/>
      <w:lvlText w:val="•"/>
      <w:lvlJc w:val="left"/>
      <w:pPr>
        <w:ind w:left="2833" w:hanging="214"/>
      </w:pPr>
      <w:rPr>
        <w:rFonts w:hint="default"/>
        <w:lang w:val="az" w:eastAsia="en-US" w:bidi="ar-SA"/>
      </w:rPr>
    </w:lvl>
    <w:lvl w:ilvl="2">
      <w:start w:val="0"/>
      <w:numFmt w:val="bullet"/>
      <w:lvlText w:val="•"/>
      <w:lvlJc w:val="left"/>
      <w:pPr>
        <w:ind w:left="3747" w:hanging="214"/>
      </w:pPr>
      <w:rPr>
        <w:rFonts w:hint="default"/>
        <w:lang w:val="az" w:eastAsia="en-US" w:bidi="ar-SA"/>
      </w:rPr>
    </w:lvl>
    <w:lvl w:ilvl="3">
      <w:start w:val="0"/>
      <w:numFmt w:val="bullet"/>
      <w:lvlText w:val="•"/>
      <w:lvlJc w:val="left"/>
      <w:pPr>
        <w:ind w:left="4661" w:hanging="214"/>
      </w:pPr>
      <w:rPr>
        <w:rFonts w:hint="default"/>
        <w:lang w:val="az" w:eastAsia="en-US" w:bidi="ar-SA"/>
      </w:rPr>
    </w:lvl>
    <w:lvl w:ilvl="4">
      <w:start w:val="0"/>
      <w:numFmt w:val="bullet"/>
      <w:lvlText w:val="•"/>
      <w:lvlJc w:val="left"/>
      <w:pPr>
        <w:ind w:left="5574" w:hanging="214"/>
      </w:pPr>
      <w:rPr>
        <w:rFonts w:hint="default"/>
        <w:lang w:val="az" w:eastAsia="en-US" w:bidi="ar-SA"/>
      </w:rPr>
    </w:lvl>
    <w:lvl w:ilvl="5">
      <w:start w:val="0"/>
      <w:numFmt w:val="bullet"/>
      <w:lvlText w:val="•"/>
      <w:lvlJc w:val="left"/>
      <w:pPr>
        <w:ind w:left="6488" w:hanging="214"/>
      </w:pPr>
      <w:rPr>
        <w:rFonts w:hint="default"/>
        <w:lang w:val="az" w:eastAsia="en-US" w:bidi="ar-SA"/>
      </w:rPr>
    </w:lvl>
    <w:lvl w:ilvl="6">
      <w:start w:val="0"/>
      <w:numFmt w:val="bullet"/>
      <w:lvlText w:val="•"/>
      <w:lvlJc w:val="left"/>
      <w:pPr>
        <w:ind w:left="7402" w:hanging="214"/>
      </w:pPr>
      <w:rPr>
        <w:rFonts w:hint="default"/>
        <w:lang w:val="az" w:eastAsia="en-US" w:bidi="ar-SA"/>
      </w:rPr>
    </w:lvl>
    <w:lvl w:ilvl="7">
      <w:start w:val="0"/>
      <w:numFmt w:val="bullet"/>
      <w:lvlText w:val="•"/>
      <w:lvlJc w:val="left"/>
      <w:pPr>
        <w:ind w:left="8316" w:hanging="214"/>
      </w:pPr>
      <w:rPr>
        <w:rFonts w:hint="default"/>
        <w:lang w:val="az" w:eastAsia="en-US" w:bidi="ar-SA"/>
      </w:rPr>
    </w:lvl>
    <w:lvl w:ilvl="8">
      <w:start w:val="0"/>
      <w:numFmt w:val="bullet"/>
      <w:lvlText w:val="•"/>
      <w:lvlJc w:val="left"/>
      <w:pPr>
        <w:ind w:left="9229" w:hanging="214"/>
      </w:pPr>
      <w:rPr>
        <w:rFonts w:hint="default"/>
        <w:lang w:val="az" w:eastAsia="en-US" w:bidi="ar-SA"/>
      </w:rPr>
    </w:lvl>
  </w:abstractNum>
  <w:abstractNum w:abstractNumId="60">
    <w:multiLevelType w:val="hybridMultilevel"/>
    <w:lvl w:ilvl="0">
      <w:start w:val="2"/>
      <w:numFmt w:val="upperRoman"/>
      <w:lvlText w:val="%1"/>
      <w:lvlJc w:val="left"/>
      <w:pPr>
        <w:ind w:left="218" w:hanging="219"/>
        <w:jc w:val="right"/>
      </w:pPr>
      <w:rPr>
        <w:rFonts w:hint="default" w:ascii="Times New Roman" w:hAnsi="Times New Roman" w:eastAsia="Times New Roman" w:cs="Times New Roman"/>
        <w:b w:val="0"/>
        <w:bCs w:val="0"/>
        <w:i w:val="0"/>
        <w:iCs w:val="0"/>
        <w:spacing w:val="0"/>
        <w:w w:val="100"/>
        <w:sz w:val="24"/>
        <w:szCs w:val="24"/>
        <w:lang w:val="az" w:eastAsia="en-US" w:bidi="ar-SA"/>
      </w:rPr>
    </w:lvl>
    <w:lvl w:ilvl="1">
      <w:start w:val="0"/>
      <w:numFmt w:val="bullet"/>
      <w:lvlText w:val="•"/>
      <w:lvlJc w:val="left"/>
      <w:pPr>
        <w:ind w:left="1133" w:hanging="219"/>
      </w:pPr>
      <w:rPr>
        <w:rFonts w:hint="default"/>
        <w:lang w:val="az" w:eastAsia="en-US" w:bidi="ar-SA"/>
      </w:rPr>
    </w:lvl>
    <w:lvl w:ilvl="2">
      <w:start w:val="0"/>
      <w:numFmt w:val="bullet"/>
      <w:lvlText w:val="•"/>
      <w:lvlJc w:val="left"/>
      <w:pPr>
        <w:ind w:left="2047" w:hanging="219"/>
      </w:pPr>
      <w:rPr>
        <w:rFonts w:hint="default"/>
        <w:lang w:val="az" w:eastAsia="en-US" w:bidi="ar-SA"/>
      </w:rPr>
    </w:lvl>
    <w:lvl w:ilvl="3">
      <w:start w:val="0"/>
      <w:numFmt w:val="bullet"/>
      <w:lvlText w:val="•"/>
      <w:lvlJc w:val="left"/>
      <w:pPr>
        <w:ind w:left="2960" w:hanging="219"/>
      </w:pPr>
      <w:rPr>
        <w:rFonts w:hint="default"/>
        <w:lang w:val="az" w:eastAsia="en-US" w:bidi="ar-SA"/>
      </w:rPr>
    </w:lvl>
    <w:lvl w:ilvl="4">
      <w:start w:val="0"/>
      <w:numFmt w:val="bullet"/>
      <w:lvlText w:val="•"/>
      <w:lvlJc w:val="left"/>
      <w:pPr>
        <w:ind w:left="3874" w:hanging="219"/>
      </w:pPr>
      <w:rPr>
        <w:rFonts w:hint="default"/>
        <w:lang w:val="az" w:eastAsia="en-US" w:bidi="ar-SA"/>
      </w:rPr>
    </w:lvl>
    <w:lvl w:ilvl="5">
      <w:start w:val="0"/>
      <w:numFmt w:val="bullet"/>
      <w:lvlText w:val="•"/>
      <w:lvlJc w:val="left"/>
      <w:pPr>
        <w:ind w:left="4787" w:hanging="219"/>
      </w:pPr>
      <w:rPr>
        <w:rFonts w:hint="default"/>
        <w:lang w:val="az" w:eastAsia="en-US" w:bidi="ar-SA"/>
      </w:rPr>
    </w:lvl>
    <w:lvl w:ilvl="6">
      <w:start w:val="0"/>
      <w:numFmt w:val="bullet"/>
      <w:lvlText w:val="•"/>
      <w:lvlJc w:val="left"/>
      <w:pPr>
        <w:ind w:left="5701" w:hanging="219"/>
      </w:pPr>
      <w:rPr>
        <w:rFonts w:hint="default"/>
        <w:lang w:val="az" w:eastAsia="en-US" w:bidi="ar-SA"/>
      </w:rPr>
    </w:lvl>
    <w:lvl w:ilvl="7">
      <w:start w:val="0"/>
      <w:numFmt w:val="bullet"/>
      <w:lvlText w:val="•"/>
      <w:lvlJc w:val="left"/>
      <w:pPr>
        <w:ind w:left="6614" w:hanging="219"/>
      </w:pPr>
      <w:rPr>
        <w:rFonts w:hint="default"/>
        <w:lang w:val="az" w:eastAsia="en-US" w:bidi="ar-SA"/>
      </w:rPr>
    </w:lvl>
    <w:lvl w:ilvl="8">
      <w:start w:val="0"/>
      <w:numFmt w:val="bullet"/>
      <w:lvlText w:val="•"/>
      <w:lvlJc w:val="left"/>
      <w:pPr>
        <w:ind w:left="7528" w:hanging="219"/>
      </w:pPr>
      <w:rPr>
        <w:rFonts w:hint="default"/>
        <w:lang w:val="az" w:eastAsia="en-US" w:bidi="ar-SA"/>
      </w:rPr>
    </w:lvl>
  </w:abstractNum>
  <w:abstractNum w:abstractNumId="59">
    <w:multiLevelType w:val="hybridMultilevel"/>
    <w:lvl w:ilvl="0">
      <w:start w:val="2"/>
      <w:numFmt w:val="decimal"/>
      <w:lvlText w:val="%1"/>
      <w:lvlJc w:val="left"/>
      <w:pPr>
        <w:ind w:left="1831" w:hanging="600"/>
        <w:jc w:val="left"/>
      </w:pPr>
      <w:rPr>
        <w:rFonts w:hint="default"/>
        <w:lang w:val="az" w:eastAsia="en-US" w:bidi="ar-SA"/>
      </w:rPr>
    </w:lvl>
    <w:lvl w:ilvl="1">
      <w:start w:val="2"/>
      <w:numFmt w:val="decimal"/>
      <w:lvlText w:val="%1.%2"/>
      <w:lvlJc w:val="left"/>
      <w:pPr>
        <w:ind w:left="1831" w:hanging="600"/>
        <w:jc w:val="left"/>
      </w:pPr>
      <w:rPr>
        <w:rFonts w:hint="default"/>
        <w:lang w:val="az" w:eastAsia="en-US" w:bidi="ar-SA"/>
      </w:rPr>
    </w:lvl>
    <w:lvl w:ilvl="2">
      <w:start w:val="1"/>
      <w:numFmt w:val="decimal"/>
      <w:lvlText w:val="%1.%2.%3."/>
      <w:lvlJc w:val="left"/>
      <w:pPr>
        <w:ind w:left="1831" w:hanging="600"/>
        <w:jc w:val="right"/>
      </w:pPr>
      <w:rPr>
        <w:rFonts w:hint="default" w:ascii="Times New Roman" w:hAnsi="Times New Roman" w:eastAsia="Times New Roman" w:cs="Times New Roman"/>
        <w:b/>
        <w:bCs/>
        <w:i w:val="0"/>
        <w:iCs w:val="0"/>
        <w:spacing w:val="0"/>
        <w:w w:val="100"/>
        <w:sz w:val="24"/>
        <w:szCs w:val="24"/>
        <w:lang w:val="az" w:eastAsia="en-US" w:bidi="ar-SA"/>
      </w:rPr>
    </w:lvl>
    <w:lvl w:ilvl="3">
      <w:start w:val="0"/>
      <w:numFmt w:val="bullet"/>
      <w:lvlText w:val="•"/>
      <w:lvlJc w:val="left"/>
      <w:pPr>
        <w:ind w:left="4605" w:hanging="600"/>
      </w:pPr>
      <w:rPr>
        <w:rFonts w:hint="default"/>
        <w:lang w:val="az" w:eastAsia="en-US" w:bidi="ar-SA"/>
      </w:rPr>
    </w:lvl>
    <w:lvl w:ilvl="4">
      <w:start w:val="0"/>
      <w:numFmt w:val="bullet"/>
      <w:lvlText w:val="•"/>
      <w:lvlJc w:val="left"/>
      <w:pPr>
        <w:ind w:left="5526" w:hanging="600"/>
      </w:pPr>
      <w:rPr>
        <w:rFonts w:hint="default"/>
        <w:lang w:val="az" w:eastAsia="en-US" w:bidi="ar-SA"/>
      </w:rPr>
    </w:lvl>
    <w:lvl w:ilvl="5">
      <w:start w:val="0"/>
      <w:numFmt w:val="bullet"/>
      <w:lvlText w:val="•"/>
      <w:lvlJc w:val="left"/>
      <w:pPr>
        <w:ind w:left="6448" w:hanging="600"/>
      </w:pPr>
      <w:rPr>
        <w:rFonts w:hint="default"/>
        <w:lang w:val="az" w:eastAsia="en-US" w:bidi="ar-SA"/>
      </w:rPr>
    </w:lvl>
    <w:lvl w:ilvl="6">
      <w:start w:val="0"/>
      <w:numFmt w:val="bullet"/>
      <w:lvlText w:val="•"/>
      <w:lvlJc w:val="left"/>
      <w:pPr>
        <w:ind w:left="7370" w:hanging="600"/>
      </w:pPr>
      <w:rPr>
        <w:rFonts w:hint="default"/>
        <w:lang w:val="az" w:eastAsia="en-US" w:bidi="ar-SA"/>
      </w:rPr>
    </w:lvl>
    <w:lvl w:ilvl="7">
      <w:start w:val="0"/>
      <w:numFmt w:val="bullet"/>
      <w:lvlText w:val="•"/>
      <w:lvlJc w:val="left"/>
      <w:pPr>
        <w:ind w:left="8292" w:hanging="600"/>
      </w:pPr>
      <w:rPr>
        <w:rFonts w:hint="default"/>
        <w:lang w:val="az" w:eastAsia="en-US" w:bidi="ar-SA"/>
      </w:rPr>
    </w:lvl>
    <w:lvl w:ilvl="8">
      <w:start w:val="0"/>
      <w:numFmt w:val="bullet"/>
      <w:lvlText w:val="•"/>
      <w:lvlJc w:val="left"/>
      <w:pPr>
        <w:ind w:left="9213" w:hanging="600"/>
      </w:pPr>
      <w:rPr>
        <w:rFonts w:hint="default"/>
        <w:lang w:val="az" w:eastAsia="en-US" w:bidi="ar-SA"/>
      </w:rPr>
    </w:lvl>
  </w:abstractNum>
  <w:abstractNum w:abstractNumId="58">
    <w:multiLevelType w:val="hybridMultilevel"/>
    <w:lvl w:ilvl="0">
      <w:start w:val="0"/>
      <w:numFmt w:val="bullet"/>
      <w:lvlText w:val=""/>
      <w:lvlJc w:val="left"/>
      <w:pPr>
        <w:ind w:left="1714" w:hanging="360"/>
      </w:pPr>
      <w:rPr>
        <w:rFonts w:hint="default" w:ascii="Symbol" w:hAnsi="Symbol" w:eastAsia="Symbol" w:cs="Symbol"/>
        <w:b w:val="0"/>
        <w:bCs w:val="0"/>
        <w:i w:val="0"/>
        <w:iCs w:val="0"/>
        <w:spacing w:val="0"/>
        <w:w w:val="99"/>
        <w:sz w:val="20"/>
        <w:szCs w:val="20"/>
        <w:lang w:val="az" w:eastAsia="en-US" w:bidi="ar-SA"/>
      </w:rPr>
    </w:lvl>
    <w:lvl w:ilvl="1">
      <w:start w:val="0"/>
      <w:numFmt w:val="bullet"/>
      <w:lvlText w:val="•"/>
      <w:lvlJc w:val="left"/>
      <w:pPr>
        <w:ind w:left="2653" w:hanging="360"/>
      </w:pPr>
      <w:rPr>
        <w:rFonts w:hint="default"/>
        <w:lang w:val="az" w:eastAsia="en-US" w:bidi="ar-SA"/>
      </w:rPr>
    </w:lvl>
    <w:lvl w:ilvl="2">
      <w:start w:val="0"/>
      <w:numFmt w:val="bullet"/>
      <w:lvlText w:val="•"/>
      <w:lvlJc w:val="left"/>
      <w:pPr>
        <w:ind w:left="3587" w:hanging="360"/>
      </w:pPr>
      <w:rPr>
        <w:rFonts w:hint="default"/>
        <w:lang w:val="az" w:eastAsia="en-US" w:bidi="ar-SA"/>
      </w:rPr>
    </w:lvl>
    <w:lvl w:ilvl="3">
      <w:start w:val="0"/>
      <w:numFmt w:val="bullet"/>
      <w:lvlText w:val="•"/>
      <w:lvlJc w:val="left"/>
      <w:pPr>
        <w:ind w:left="4521" w:hanging="360"/>
      </w:pPr>
      <w:rPr>
        <w:rFonts w:hint="default"/>
        <w:lang w:val="az" w:eastAsia="en-US" w:bidi="ar-SA"/>
      </w:rPr>
    </w:lvl>
    <w:lvl w:ilvl="4">
      <w:start w:val="0"/>
      <w:numFmt w:val="bullet"/>
      <w:lvlText w:val="•"/>
      <w:lvlJc w:val="left"/>
      <w:pPr>
        <w:ind w:left="5454" w:hanging="360"/>
      </w:pPr>
      <w:rPr>
        <w:rFonts w:hint="default"/>
        <w:lang w:val="az" w:eastAsia="en-US" w:bidi="ar-SA"/>
      </w:rPr>
    </w:lvl>
    <w:lvl w:ilvl="5">
      <w:start w:val="0"/>
      <w:numFmt w:val="bullet"/>
      <w:lvlText w:val="•"/>
      <w:lvlJc w:val="left"/>
      <w:pPr>
        <w:ind w:left="6388" w:hanging="360"/>
      </w:pPr>
      <w:rPr>
        <w:rFonts w:hint="default"/>
        <w:lang w:val="az" w:eastAsia="en-US" w:bidi="ar-SA"/>
      </w:rPr>
    </w:lvl>
    <w:lvl w:ilvl="6">
      <w:start w:val="0"/>
      <w:numFmt w:val="bullet"/>
      <w:lvlText w:val="•"/>
      <w:lvlJc w:val="left"/>
      <w:pPr>
        <w:ind w:left="7322" w:hanging="360"/>
      </w:pPr>
      <w:rPr>
        <w:rFonts w:hint="default"/>
        <w:lang w:val="az" w:eastAsia="en-US" w:bidi="ar-SA"/>
      </w:rPr>
    </w:lvl>
    <w:lvl w:ilvl="7">
      <w:start w:val="0"/>
      <w:numFmt w:val="bullet"/>
      <w:lvlText w:val="•"/>
      <w:lvlJc w:val="left"/>
      <w:pPr>
        <w:ind w:left="8256" w:hanging="360"/>
      </w:pPr>
      <w:rPr>
        <w:rFonts w:hint="default"/>
        <w:lang w:val="az" w:eastAsia="en-US" w:bidi="ar-SA"/>
      </w:rPr>
    </w:lvl>
    <w:lvl w:ilvl="8">
      <w:start w:val="0"/>
      <w:numFmt w:val="bullet"/>
      <w:lvlText w:val="•"/>
      <w:lvlJc w:val="left"/>
      <w:pPr>
        <w:ind w:left="9189" w:hanging="360"/>
      </w:pPr>
      <w:rPr>
        <w:rFonts w:hint="default"/>
        <w:lang w:val="az" w:eastAsia="en-US" w:bidi="ar-SA"/>
      </w:rPr>
    </w:lvl>
  </w:abstractNum>
  <w:abstractNum w:abstractNumId="57">
    <w:multiLevelType w:val="hybridMultilevel"/>
    <w:lvl w:ilvl="0">
      <w:start w:val="2"/>
      <w:numFmt w:val="decimal"/>
      <w:lvlText w:val="%1"/>
      <w:lvlJc w:val="left"/>
      <w:pPr>
        <w:ind w:left="3718" w:hanging="420"/>
        <w:jc w:val="left"/>
      </w:pPr>
      <w:rPr>
        <w:rFonts w:hint="default"/>
        <w:lang w:val="az" w:eastAsia="en-US" w:bidi="ar-SA"/>
      </w:rPr>
    </w:lvl>
    <w:lvl w:ilvl="1">
      <w:start w:val="2"/>
      <w:numFmt w:val="decimal"/>
      <w:lvlText w:val="%1.%2."/>
      <w:lvlJc w:val="left"/>
      <w:pPr>
        <w:ind w:left="3718" w:hanging="420"/>
        <w:jc w:val="right"/>
      </w:pPr>
      <w:rPr>
        <w:rFonts w:hint="default" w:ascii="Times New Roman" w:hAnsi="Times New Roman" w:eastAsia="Times New Roman" w:cs="Times New Roman"/>
        <w:b/>
        <w:bCs/>
        <w:i w:val="0"/>
        <w:iCs w:val="0"/>
        <w:spacing w:val="0"/>
        <w:w w:val="100"/>
        <w:sz w:val="24"/>
        <w:szCs w:val="24"/>
        <w:lang w:val="az" w:eastAsia="en-US" w:bidi="ar-SA"/>
      </w:rPr>
    </w:lvl>
    <w:lvl w:ilvl="2">
      <w:start w:val="1"/>
      <w:numFmt w:val="decimal"/>
      <w:lvlText w:val="%1.%2.%3"/>
      <w:lvlJc w:val="left"/>
      <w:pPr>
        <w:ind w:left="2242" w:hanging="540"/>
        <w:jc w:val="left"/>
      </w:pPr>
      <w:rPr>
        <w:rFonts w:hint="default" w:ascii="Times New Roman" w:hAnsi="Times New Roman" w:eastAsia="Times New Roman" w:cs="Times New Roman"/>
        <w:b/>
        <w:bCs/>
        <w:i w:val="0"/>
        <w:iCs w:val="0"/>
        <w:spacing w:val="0"/>
        <w:w w:val="100"/>
        <w:sz w:val="24"/>
        <w:szCs w:val="24"/>
        <w:lang w:val="az" w:eastAsia="en-US" w:bidi="ar-SA"/>
      </w:rPr>
    </w:lvl>
    <w:lvl w:ilvl="3">
      <w:start w:val="0"/>
      <w:numFmt w:val="bullet"/>
      <w:lvlText w:val="•"/>
      <w:lvlJc w:val="left"/>
      <w:pPr>
        <w:ind w:left="5350" w:hanging="540"/>
      </w:pPr>
      <w:rPr>
        <w:rFonts w:hint="default"/>
        <w:lang w:val="az" w:eastAsia="en-US" w:bidi="ar-SA"/>
      </w:rPr>
    </w:lvl>
    <w:lvl w:ilvl="4">
      <w:start w:val="0"/>
      <w:numFmt w:val="bullet"/>
      <w:lvlText w:val="•"/>
      <w:lvlJc w:val="left"/>
      <w:pPr>
        <w:ind w:left="6165" w:hanging="540"/>
      </w:pPr>
      <w:rPr>
        <w:rFonts w:hint="default"/>
        <w:lang w:val="az" w:eastAsia="en-US" w:bidi="ar-SA"/>
      </w:rPr>
    </w:lvl>
    <w:lvl w:ilvl="5">
      <w:start w:val="0"/>
      <w:numFmt w:val="bullet"/>
      <w:lvlText w:val="•"/>
      <w:lvlJc w:val="left"/>
      <w:pPr>
        <w:ind w:left="6981" w:hanging="540"/>
      </w:pPr>
      <w:rPr>
        <w:rFonts w:hint="default"/>
        <w:lang w:val="az" w:eastAsia="en-US" w:bidi="ar-SA"/>
      </w:rPr>
    </w:lvl>
    <w:lvl w:ilvl="6">
      <w:start w:val="0"/>
      <w:numFmt w:val="bullet"/>
      <w:lvlText w:val="•"/>
      <w:lvlJc w:val="left"/>
      <w:pPr>
        <w:ind w:left="7796" w:hanging="540"/>
      </w:pPr>
      <w:rPr>
        <w:rFonts w:hint="default"/>
        <w:lang w:val="az" w:eastAsia="en-US" w:bidi="ar-SA"/>
      </w:rPr>
    </w:lvl>
    <w:lvl w:ilvl="7">
      <w:start w:val="0"/>
      <w:numFmt w:val="bullet"/>
      <w:lvlText w:val="•"/>
      <w:lvlJc w:val="left"/>
      <w:pPr>
        <w:ind w:left="8611" w:hanging="540"/>
      </w:pPr>
      <w:rPr>
        <w:rFonts w:hint="default"/>
        <w:lang w:val="az" w:eastAsia="en-US" w:bidi="ar-SA"/>
      </w:rPr>
    </w:lvl>
    <w:lvl w:ilvl="8">
      <w:start w:val="0"/>
      <w:numFmt w:val="bullet"/>
      <w:lvlText w:val="•"/>
      <w:lvlJc w:val="left"/>
      <w:pPr>
        <w:ind w:left="9426" w:hanging="540"/>
      </w:pPr>
      <w:rPr>
        <w:rFonts w:hint="default"/>
        <w:lang w:val="az" w:eastAsia="en-US" w:bidi="ar-SA"/>
      </w:rPr>
    </w:lvl>
  </w:abstractNum>
  <w:abstractNum w:abstractNumId="56">
    <w:multiLevelType w:val="hybridMultilevel"/>
    <w:lvl w:ilvl="0">
      <w:start w:val="0"/>
      <w:numFmt w:val="bullet"/>
      <w:lvlText w:val=""/>
      <w:lvlJc w:val="left"/>
      <w:pPr>
        <w:ind w:left="2062" w:hanging="360"/>
      </w:pPr>
      <w:rPr>
        <w:rFonts w:hint="default" w:ascii="Symbol" w:hAnsi="Symbol" w:eastAsia="Symbol" w:cs="Symbol"/>
        <w:b w:val="0"/>
        <w:bCs w:val="0"/>
        <w:i w:val="0"/>
        <w:iCs w:val="0"/>
        <w:spacing w:val="0"/>
        <w:w w:val="99"/>
        <w:sz w:val="20"/>
        <w:szCs w:val="20"/>
        <w:lang w:val="az" w:eastAsia="en-US" w:bidi="ar-SA"/>
      </w:rPr>
    </w:lvl>
    <w:lvl w:ilvl="1">
      <w:start w:val="0"/>
      <w:numFmt w:val="bullet"/>
      <w:lvlText w:val="•"/>
      <w:lvlJc w:val="left"/>
      <w:pPr>
        <w:ind w:left="2959" w:hanging="360"/>
      </w:pPr>
      <w:rPr>
        <w:rFonts w:hint="default"/>
        <w:lang w:val="az" w:eastAsia="en-US" w:bidi="ar-SA"/>
      </w:rPr>
    </w:lvl>
    <w:lvl w:ilvl="2">
      <w:start w:val="0"/>
      <w:numFmt w:val="bullet"/>
      <w:lvlText w:val="•"/>
      <w:lvlJc w:val="left"/>
      <w:pPr>
        <w:ind w:left="3859" w:hanging="360"/>
      </w:pPr>
      <w:rPr>
        <w:rFonts w:hint="default"/>
        <w:lang w:val="az" w:eastAsia="en-US" w:bidi="ar-SA"/>
      </w:rPr>
    </w:lvl>
    <w:lvl w:ilvl="3">
      <w:start w:val="0"/>
      <w:numFmt w:val="bullet"/>
      <w:lvlText w:val="•"/>
      <w:lvlJc w:val="left"/>
      <w:pPr>
        <w:ind w:left="4759" w:hanging="360"/>
      </w:pPr>
      <w:rPr>
        <w:rFonts w:hint="default"/>
        <w:lang w:val="az" w:eastAsia="en-US" w:bidi="ar-SA"/>
      </w:rPr>
    </w:lvl>
    <w:lvl w:ilvl="4">
      <w:start w:val="0"/>
      <w:numFmt w:val="bullet"/>
      <w:lvlText w:val="•"/>
      <w:lvlJc w:val="left"/>
      <w:pPr>
        <w:ind w:left="5658" w:hanging="360"/>
      </w:pPr>
      <w:rPr>
        <w:rFonts w:hint="default"/>
        <w:lang w:val="az" w:eastAsia="en-US" w:bidi="ar-SA"/>
      </w:rPr>
    </w:lvl>
    <w:lvl w:ilvl="5">
      <w:start w:val="0"/>
      <w:numFmt w:val="bullet"/>
      <w:lvlText w:val="•"/>
      <w:lvlJc w:val="left"/>
      <w:pPr>
        <w:ind w:left="6558" w:hanging="360"/>
      </w:pPr>
      <w:rPr>
        <w:rFonts w:hint="default"/>
        <w:lang w:val="az" w:eastAsia="en-US" w:bidi="ar-SA"/>
      </w:rPr>
    </w:lvl>
    <w:lvl w:ilvl="6">
      <w:start w:val="0"/>
      <w:numFmt w:val="bullet"/>
      <w:lvlText w:val="•"/>
      <w:lvlJc w:val="left"/>
      <w:pPr>
        <w:ind w:left="7458" w:hanging="360"/>
      </w:pPr>
      <w:rPr>
        <w:rFonts w:hint="default"/>
        <w:lang w:val="az" w:eastAsia="en-US" w:bidi="ar-SA"/>
      </w:rPr>
    </w:lvl>
    <w:lvl w:ilvl="7">
      <w:start w:val="0"/>
      <w:numFmt w:val="bullet"/>
      <w:lvlText w:val="•"/>
      <w:lvlJc w:val="left"/>
      <w:pPr>
        <w:ind w:left="8358" w:hanging="360"/>
      </w:pPr>
      <w:rPr>
        <w:rFonts w:hint="default"/>
        <w:lang w:val="az" w:eastAsia="en-US" w:bidi="ar-SA"/>
      </w:rPr>
    </w:lvl>
    <w:lvl w:ilvl="8">
      <w:start w:val="0"/>
      <w:numFmt w:val="bullet"/>
      <w:lvlText w:val="•"/>
      <w:lvlJc w:val="left"/>
      <w:pPr>
        <w:ind w:left="9257" w:hanging="360"/>
      </w:pPr>
      <w:rPr>
        <w:rFonts w:hint="default"/>
        <w:lang w:val="az" w:eastAsia="en-US" w:bidi="ar-SA"/>
      </w:rPr>
    </w:lvl>
  </w:abstractNum>
  <w:abstractNum w:abstractNumId="55">
    <w:multiLevelType w:val="hybridMultilevel"/>
    <w:lvl w:ilvl="0">
      <w:start w:val="0"/>
      <w:numFmt w:val="bullet"/>
      <w:lvlText w:val=""/>
      <w:lvlJc w:val="left"/>
      <w:pPr>
        <w:ind w:left="1713" w:hanging="360"/>
      </w:pPr>
      <w:rPr>
        <w:rFonts w:hint="default" w:ascii="Symbol" w:hAnsi="Symbol" w:eastAsia="Symbol" w:cs="Symbol"/>
        <w:b w:val="0"/>
        <w:bCs w:val="0"/>
        <w:i w:val="0"/>
        <w:iCs w:val="0"/>
        <w:spacing w:val="0"/>
        <w:w w:val="99"/>
        <w:sz w:val="20"/>
        <w:szCs w:val="20"/>
        <w:lang w:val="az" w:eastAsia="en-US" w:bidi="ar-SA"/>
      </w:rPr>
    </w:lvl>
    <w:lvl w:ilvl="1">
      <w:start w:val="0"/>
      <w:numFmt w:val="bullet"/>
      <w:lvlText w:val="•"/>
      <w:lvlJc w:val="left"/>
      <w:pPr>
        <w:ind w:left="2653" w:hanging="360"/>
      </w:pPr>
      <w:rPr>
        <w:rFonts w:hint="default"/>
        <w:lang w:val="az" w:eastAsia="en-US" w:bidi="ar-SA"/>
      </w:rPr>
    </w:lvl>
    <w:lvl w:ilvl="2">
      <w:start w:val="0"/>
      <w:numFmt w:val="bullet"/>
      <w:lvlText w:val="•"/>
      <w:lvlJc w:val="left"/>
      <w:pPr>
        <w:ind w:left="3587" w:hanging="360"/>
      </w:pPr>
      <w:rPr>
        <w:rFonts w:hint="default"/>
        <w:lang w:val="az" w:eastAsia="en-US" w:bidi="ar-SA"/>
      </w:rPr>
    </w:lvl>
    <w:lvl w:ilvl="3">
      <w:start w:val="0"/>
      <w:numFmt w:val="bullet"/>
      <w:lvlText w:val="•"/>
      <w:lvlJc w:val="left"/>
      <w:pPr>
        <w:ind w:left="4521" w:hanging="360"/>
      </w:pPr>
      <w:rPr>
        <w:rFonts w:hint="default"/>
        <w:lang w:val="az" w:eastAsia="en-US" w:bidi="ar-SA"/>
      </w:rPr>
    </w:lvl>
    <w:lvl w:ilvl="4">
      <w:start w:val="0"/>
      <w:numFmt w:val="bullet"/>
      <w:lvlText w:val="•"/>
      <w:lvlJc w:val="left"/>
      <w:pPr>
        <w:ind w:left="5454" w:hanging="360"/>
      </w:pPr>
      <w:rPr>
        <w:rFonts w:hint="default"/>
        <w:lang w:val="az" w:eastAsia="en-US" w:bidi="ar-SA"/>
      </w:rPr>
    </w:lvl>
    <w:lvl w:ilvl="5">
      <w:start w:val="0"/>
      <w:numFmt w:val="bullet"/>
      <w:lvlText w:val="•"/>
      <w:lvlJc w:val="left"/>
      <w:pPr>
        <w:ind w:left="6388" w:hanging="360"/>
      </w:pPr>
      <w:rPr>
        <w:rFonts w:hint="default"/>
        <w:lang w:val="az" w:eastAsia="en-US" w:bidi="ar-SA"/>
      </w:rPr>
    </w:lvl>
    <w:lvl w:ilvl="6">
      <w:start w:val="0"/>
      <w:numFmt w:val="bullet"/>
      <w:lvlText w:val="•"/>
      <w:lvlJc w:val="left"/>
      <w:pPr>
        <w:ind w:left="7322" w:hanging="360"/>
      </w:pPr>
      <w:rPr>
        <w:rFonts w:hint="default"/>
        <w:lang w:val="az" w:eastAsia="en-US" w:bidi="ar-SA"/>
      </w:rPr>
    </w:lvl>
    <w:lvl w:ilvl="7">
      <w:start w:val="0"/>
      <w:numFmt w:val="bullet"/>
      <w:lvlText w:val="•"/>
      <w:lvlJc w:val="left"/>
      <w:pPr>
        <w:ind w:left="8256" w:hanging="360"/>
      </w:pPr>
      <w:rPr>
        <w:rFonts w:hint="default"/>
        <w:lang w:val="az" w:eastAsia="en-US" w:bidi="ar-SA"/>
      </w:rPr>
    </w:lvl>
    <w:lvl w:ilvl="8">
      <w:start w:val="0"/>
      <w:numFmt w:val="bullet"/>
      <w:lvlText w:val="•"/>
      <w:lvlJc w:val="left"/>
      <w:pPr>
        <w:ind w:left="9189" w:hanging="360"/>
      </w:pPr>
      <w:rPr>
        <w:rFonts w:hint="default"/>
        <w:lang w:val="az" w:eastAsia="en-US" w:bidi="ar-SA"/>
      </w:rPr>
    </w:lvl>
  </w:abstractNum>
  <w:abstractNum w:abstractNumId="54">
    <w:multiLevelType w:val="hybridMultilevel"/>
    <w:lvl w:ilvl="0">
      <w:start w:val="2"/>
      <w:numFmt w:val="upperRoman"/>
      <w:lvlText w:val="%1"/>
      <w:lvlJc w:val="left"/>
      <w:pPr>
        <w:ind w:left="994" w:hanging="250"/>
        <w:jc w:val="left"/>
      </w:pPr>
      <w:rPr>
        <w:rFonts w:hint="default" w:ascii="Times New Roman" w:hAnsi="Times New Roman" w:eastAsia="Times New Roman" w:cs="Times New Roman"/>
        <w:b/>
        <w:bCs/>
        <w:i w:val="0"/>
        <w:iCs w:val="0"/>
        <w:spacing w:val="-1"/>
        <w:w w:val="100"/>
        <w:sz w:val="24"/>
        <w:szCs w:val="24"/>
        <w:lang w:val="az" w:eastAsia="en-US" w:bidi="ar-SA"/>
      </w:rPr>
    </w:lvl>
    <w:lvl w:ilvl="1">
      <w:start w:val="1"/>
      <w:numFmt w:val="decimal"/>
      <w:lvlText w:val="%2."/>
      <w:lvlJc w:val="left"/>
      <w:pPr>
        <w:ind w:left="1797" w:hanging="238"/>
        <w:jc w:val="left"/>
      </w:pPr>
      <w:rPr>
        <w:rFonts w:hint="default" w:ascii="Times New Roman" w:hAnsi="Times New Roman" w:eastAsia="Times New Roman" w:cs="Times New Roman"/>
        <w:b w:val="0"/>
        <w:bCs w:val="0"/>
        <w:i w:val="0"/>
        <w:iCs w:val="0"/>
        <w:spacing w:val="0"/>
        <w:w w:val="100"/>
        <w:sz w:val="24"/>
        <w:szCs w:val="24"/>
        <w:lang w:val="az" w:eastAsia="en-US" w:bidi="ar-SA"/>
      </w:rPr>
    </w:lvl>
    <w:lvl w:ilvl="2">
      <w:start w:val="0"/>
      <w:numFmt w:val="bullet"/>
      <w:lvlText w:val="•"/>
      <w:lvlJc w:val="left"/>
      <w:pPr>
        <w:ind w:left="2828" w:hanging="238"/>
      </w:pPr>
      <w:rPr>
        <w:rFonts w:hint="default"/>
        <w:lang w:val="az" w:eastAsia="en-US" w:bidi="ar-SA"/>
      </w:rPr>
    </w:lvl>
    <w:lvl w:ilvl="3">
      <w:start w:val="0"/>
      <w:numFmt w:val="bullet"/>
      <w:lvlText w:val="•"/>
      <w:lvlJc w:val="left"/>
      <w:pPr>
        <w:ind w:left="3857" w:hanging="238"/>
      </w:pPr>
      <w:rPr>
        <w:rFonts w:hint="default"/>
        <w:lang w:val="az" w:eastAsia="en-US" w:bidi="ar-SA"/>
      </w:rPr>
    </w:lvl>
    <w:lvl w:ilvl="4">
      <w:start w:val="0"/>
      <w:numFmt w:val="bullet"/>
      <w:lvlText w:val="•"/>
      <w:lvlJc w:val="left"/>
      <w:pPr>
        <w:ind w:left="4885" w:hanging="238"/>
      </w:pPr>
      <w:rPr>
        <w:rFonts w:hint="default"/>
        <w:lang w:val="az" w:eastAsia="en-US" w:bidi="ar-SA"/>
      </w:rPr>
    </w:lvl>
    <w:lvl w:ilvl="5">
      <w:start w:val="0"/>
      <w:numFmt w:val="bullet"/>
      <w:lvlText w:val="•"/>
      <w:lvlJc w:val="left"/>
      <w:pPr>
        <w:ind w:left="5914" w:hanging="238"/>
      </w:pPr>
      <w:rPr>
        <w:rFonts w:hint="default"/>
        <w:lang w:val="az" w:eastAsia="en-US" w:bidi="ar-SA"/>
      </w:rPr>
    </w:lvl>
    <w:lvl w:ilvl="6">
      <w:start w:val="0"/>
      <w:numFmt w:val="bullet"/>
      <w:lvlText w:val="•"/>
      <w:lvlJc w:val="left"/>
      <w:pPr>
        <w:ind w:left="6943" w:hanging="238"/>
      </w:pPr>
      <w:rPr>
        <w:rFonts w:hint="default"/>
        <w:lang w:val="az" w:eastAsia="en-US" w:bidi="ar-SA"/>
      </w:rPr>
    </w:lvl>
    <w:lvl w:ilvl="7">
      <w:start w:val="0"/>
      <w:numFmt w:val="bullet"/>
      <w:lvlText w:val="•"/>
      <w:lvlJc w:val="left"/>
      <w:pPr>
        <w:ind w:left="7971" w:hanging="238"/>
      </w:pPr>
      <w:rPr>
        <w:rFonts w:hint="default"/>
        <w:lang w:val="az" w:eastAsia="en-US" w:bidi="ar-SA"/>
      </w:rPr>
    </w:lvl>
    <w:lvl w:ilvl="8">
      <w:start w:val="0"/>
      <w:numFmt w:val="bullet"/>
      <w:lvlText w:val="•"/>
      <w:lvlJc w:val="left"/>
      <w:pPr>
        <w:ind w:left="9000" w:hanging="238"/>
      </w:pPr>
      <w:rPr>
        <w:rFonts w:hint="default"/>
        <w:lang w:val="az" w:eastAsia="en-US" w:bidi="ar-SA"/>
      </w:rPr>
    </w:lvl>
  </w:abstractNum>
  <w:abstractNum w:abstractNumId="53">
    <w:multiLevelType w:val="hybridMultilevel"/>
    <w:lvl w:ilvl="0">
      <w:start w:val="0"/>
      <w:numFmt w:val="bullet"/>
      <w:lvlText w:val="–"/>
      <w:lvlJc w:val="left"/>
      <w:pPr>
        <w:ind w:left="994" w:hanging="180"/>
      </w:pPr>
      <w:rPr>
        <w:rFonts w:hint="default" w:ascii="Times New Roman" w:hAnsi="Times New Roman" w:eastAsia="Times New Roman" w:cs="Times New Roman"/>
        <w:b w:val="0"/>
        <w:bCs w:val="0"/>
        <w:i w:val="0"/>
        <w:iCs w:val="0"/>
        <w:spacing w:val="0"/>
        <w:w w:val="100"/>
        <w:sz w:val="24"/>
        <w:szCs w:val="24"/>
        <w:lang w:val="az" w:eastAsia="en-US" w:bidi="ar-SA"/>
      </w:rPr>
    </w:lvl>
    <w:lvl w:ilvl="1">
      <w:start w:val="0"/>
      <w:numFmt w:val="bullet"/>
      <w:lvlText w:val="•"/>
      <w:lvlJc w:val="left"/>
      <w:pPr>
        <w:ind w:left="2005" w:hanging="180"/>
      </w:pPr>
      <w:rPr>
        <w:rFonts w:hint="default"/>
        <w:lang w:val="az" w:eastAsia="en-US" w:bidi="ar-SA"/>
      </w:rPr>
    </w:lvl>
    <w:lvl w:ilvl="2">
      <w:start w:val="0"/>
      <w:numFmt w:val="bullet"/>
      <w:lvlText w:val="•"/>
      <w:lvlJc w:val="left"/>
      <w:pPr>
        <w:ind w:left="3011" w:hanging="180"/>
      </w:pPr>
      <w:rPr>
        <w:rFonts w:hint="default"/>
        <w:lang w:val="az" w:eastAsia="en-US" w:bidi="ar-SA"/>
      </w:rPr>
    </w:lvl>
    <w:lvl w:ilvl="3">
      <w:start w:val="0"/>
      <w:numFmt w:val="bullet"/>
      <w:lvlText w:val="•"/>
      <w:lvlJc w:val="left"/>
      <w:pPr>
        <w:ind w:left="4017" w:hanging="180"/>
      </w:pPr>
      <w:rPr>
        <w:rFonts w:hint="default"/>
        <w:lang w:val="az" w:eastAsia="en-US" w:bidi="ar-SA"/>
      </w:rPr>
    </w:lvl>
    <w:lvl w:ilvl="4">
      <w:start w:val="0"/>
      <w:numFmt w:val="bullet"/>
      <w:lvlText w:val="•"/>
      <w:lvlJc w:val="left"/>
      <w:pPr>
        <w:ind w:left="5022" w:hanging="180"/>
      </w:pPr>
      <w:rPr>
        <w:rFonts w:hint="default"/>
        <w:lang w:val="az" w:eastAsia="en-US" w:bidi="ar-SA"/>
      </w:rPr>
    </w:lvl>
    <w:lvl w:ilvl="5">
      <w:start w:val="0"/>
      <w:numFmt w:val="bullet"/>
      <w:lvlText w:val="•"/>
      <w:lvlJc w:val="left"/>
      <w:pPr>
        <w:ind w:left="6028" w:hanging="180"/>
      </w:pPr>
      <w:rPr>
        <w:rFonts w:hint="default"/>
        <w:lang w:val="az" w:eastAsia="en-US" w:bidi="ar-SA"/>
      </w:rPr>
    </w:lvl>
    <w:lvl w:ilvl="6">
      <w:start w:val="0"/>
      <w:numFmt w:val="bullet"/>
      <w:lvlText w:val="•"/>
      <w:lvlJc w:val="left"/>
      <w:pPr>
        <w:ind w:left="7034" w:hanging="180"/>
      </w:pPr>
      <w:rPr>
        <w:rFonts w:hint="default"/>
        <w:lang w:val="az" w:eastAsia="en-US" w:bidi="ar-SA"/>
      </w:rPr>
    </w:lvl>
    <w:lvl w:ilvl="7">
      <w:start w:val="0"/>
      <w:numFmt w:val="bullet"/>
      <w:lvlText w:val="•"/>
      <w:lvlJc w:val="left"/>
      <w:pPr>
        <w:ind w:left="8040" w:hanging="180"/>
      </w:pPr>
      <w:rPr>
        <w:rFonts w:hint="default"/>
        <w:lang w:val="az" w:eastAsia="en-US" w:bidi="ar-SA"/>
      </w:rPr>
    </w:lvl>
    <w:lvl w:ilvl="8">
      <w:start w:val="0"/>
      <w:numFmt w:val="bullet"/>
      <w:lvlText w:val="•"/>
      <w:lvlJc w:val="left"/>
      <w:pPr>
        <w:ind w:left="9045" w:hanging="180"/>
      </w:pPr>
      <w:rPr>
        <w:rFonts w:hint="default"/>
        <w:lang w:val="az" w:eastAsia="en-US" w:bidi="ar-SA"/>
      </w:rPr>
    </w:lvl>
  </w:abstractNum>
  <w:abstractNum w:abstractNumId="52">
    <w:multiLevelType w:val="hybridMultilevel"/>
    <w:lvl w:ilvl="0">
      <w:start w:val="1"/>
      <w:numFmt w:val="decimal"/>
      <w:lvlText w:val="%1."/>
      <w:lvlJc w:val="left"/>
      <w:pPr>
        <w:ind w:left="994" w:hanging="233"/>
        <w:jc w:val="left"/>
      </w:pPr>
      <w:rPr>
        <w:rFonts w:hint="default" w:ascii="Times New Roman" w:hAnsi="Times New Roman" w:eastAsia="Times New Roman" w:cs="Times New Roman"/>
        <w:b/>
        <w:bCs/>
        <w:i w:val="0"/>
        <w:iCs w:val="0"/>
        <w:spacing w:val="0"/>
        <w:w w:val="100"/>
        <w:sz w:val="24"/>
        <w:szCs w:val="24"/>
        <w:lang w:val="az" w:eastAsia="en-US" w:bidi="ar-SA"/>
      </w:rPr>
    </w:lvl>
    <w:lvl w:ilvl="1">
      <w:start w:val="0"/>
      <w:numFmt w:val="bullet"/>
      <w:lvlText w:val="•"/>
      <w:lvlJc w:val="left"/>
      <w:pPr>
        <w:ind w:left="2005" w:hanging="233"/>
      </w:pPr>
      <w:rPr>
        <w:rFonts w:hint="default"/>
        <w:lang w:val="az" w:eastAsia="en-US" w:bidi="ar-SA"/>
      </w:rPr>
    </w:lvl>
    <w:lvl w:ilvl="2">
      <w:start w:val="0"/>
      <w:numFmt w:val="bullet"/>
      <w:lvlText w:val="•"/>
      <w:lvlJc w:val="left"/>
      <w:pPr>
        <w:ind w:left="3011" w:hanging="233"/>
      </w:pPr>
      <w:rPr>
        <w:rFonts w:hint="default"/>
        <w:lang w:val="az" w:eastAsia="en-US" w:bidi="ar-SA"/>
      </w:rPr>
    </w:lvl>
    <w:lvl w:ilvl="3">
      <w:start w:val="0"/>
      <w:numFmt w:val="bullet"/>
      <w:lvlText w:val="•"/>
      <w:lvlJc w:val="left"/>
      <w:pPr>
        <w:ind w:left="4017" w:hanging="233"/>
      </w:pPr>
      <w:rPr>
        <w:rFonts w:hint="default"/>
        <w:lang w:val="az" w:eastAsia="en-US" w:bidi="ar-SA"/>
      </w:rPr>
    </w:lvl>
    <w:lvl w:ilvl="4">
      <w:start w:val="0"/>
      <w:numFmt w:val="bullet"/>
      <w:lvlText w:val="•"/>
      <w:lvlJc w:val="left"/>
      <w:pPr>
        <w:ind w:left="5022" w:hanging="233"/>
      </w:pPr>
      <w:rPr>
        <w:rFonts w:hint="default"/>
        <w:lang w:val="az" w:eastAsia="en-US" w:bidi="ar-SA"/>
      </w:rPr>
    </w:lvl>
    <w:lvl w:ilvl="5">
      <w:start w:val="0"/>
      <w:numFmt w:val="bullet"/>
      <w:lvlText w:val="•"/>
      <w:lvlJc w:val="left"/>
      <w:pPr>
        <w:ind w:left="6028" w:hanging="233"/>
      </w:pPr>
      <w:rPr>
        <w:rFonts w:hint="default"/>
        <w:lang w:val="az" w:eastAsia="en-US" w:bidi="ar-SA"/>
      </w:rPr>
    </w:lvl>
    <w:lvl w:ilvl="6">
      <w:start w:val="0"/>
      <w:numFmt w:val="bullet"/>
      <w:lvlText w:val="•"/>
      <w:lvlJc w:val="left"/>
      <w:pPr>
        <w:ind w:left="7034" w:hanging="233"/>
      </w:pPr>
      <w:rPr>
        <w:rFonts w:hint="default"/>
        <w:lang w:val="az" w:eastAsia="en-US" w:bidi="ar-SA"/>
      </w:rPr>
    </w:lvl>
    <w:lvl w:ilvl="7">
      <w:start w:val="0"/>
      <w:numFmt w:val="bullet"/>
      <w:lvlText w:val="•"/>
      <w:lvlJc w:val="left"/>
      <w:pPr>
        <w:ind w:left="8040" w:hanging="233"/>
      </w:pPr>
      <w:rPr>
        <w:rFonts w:hint="default"/>
        <w:lang w:val="az" w:eastAsia="en-US" w:bidi="ar-SA"/>
      </w:rPr>
    </w:lvl>
    <w:lvl w:ilvl="8">
      <w:start w:val="0"/>
      <w:numFmt w:val="bullet"/>
      <w:lvlText w:val="•"/>
      <w:lvlJc w:val="left"/>
      <w:pPr>
        <w:ind w:left="9045" w:hanging="233"/>
      </w:pPr>
      <w:rPr>
        <w:rFonts w:hint="default"/>
        <w:lang w:val="az" w:eastAsia="en-US" w:bidi="ar-SA"/>
      </w:rPr>
    </w:lvl>
  </w:abstractNum>
  <w:abstractNum w:abstractNumId="51">
    <w:multiLevelType w:val="hybridMultilevel"/>
    <w:lvl w:ilvl="0">
      <w:start w:val="0"/>
      <w:numFmt w:val="bullet"/>
      <w:lvlText w:val="–"/>
      <w:lvlJc w:val="left"/>
      <w:pPr>
        <w:ind w:left="994" w:hanging="180"/>
      </w:pPr>
      <w:rPr>
        <w:rFonts w:hint="default" w:ascii="Times New Roman" w:hAnsi="Times New Roman" w:eastAsia="Times New Roman" w:cs="Times New Roman"/>
        <w:b w:val="0"/>
        <w:bCs w:val="0"/>
        <w:i w:val="0"/>
        <w:iCs w:val="0"/>
        <w:spacing w:val="0"/>
        <w:w w:val="100"/>
        <w:sz w:val="24"/>
        <w:szCs w:val="24"/>
        <w:lang w:val="az" w:eastAsia="en-US" w:bidi="ar-SA"/>
      </w:rPr>
    </w:lvl>
    <w:lvl w:ilvl="1">
      <w:start w:val="0"/>
      <w:numFmt w:val="bullet"/>
      <w:lvlText w:val="•"/>
      <w:lvlJc w:val="left"/>
      <w:pPr>
        <w:ind w:left="2005" w:hanging="180"/>
      </w:pPr>
      <w:rPr>
        <w:rFonts w:hint="default"/>
        <w:lang w:val="az" w:eastAsia="en-US" w:bidi="ar-SA"/>
      </w:rPr>
    </w:lvl>
    <w:lvl w:ilvl="2">
      <w:start w:val="0"/>
      <w:numFmt w:val="bullet"/>
      <w:lvlText w:val="•"/>
      <w:lvlJc w:val="left"/>
      <w:pPr>
        <w:ind w:left="3011" w:hanging="180"/>
      </w:pPr>
      <w:rPr>
        <w:rFonts w:hint="default"/>
        <w:lang w:val="az" w:eastAsia="en-US" w:bidi="ar-SA"/>
      </w:rPr>
    </w:lvl>
    <w:lvl w:ilvl="3">
      <w:start w:val="0"/>
      <w:numFmt w:val="bullet"/>
      <w:lvlText w:val="•"/>
      <w:lvlJc w:val="left"/>
      <w:pPr>
        <w:ind w:left="4017" w:hanging="180"/>
      </w:pPr>
      <w:rPr>
        <w:rFonts w:hint="default"/>
        <w:lang w:val="az" w:eastAsia="en-US" w:bidi="ar-SA"/>
      </w:rPr>
    </w:lvl>
    <w:lvl w:ilvl="4">
      <w:start w:val="0"/>
      <w:numFmt w:val="bullet"/>
      <w:lvlText w:val="•"/>
      <w:lvlJc w:val="left"/>
      <w:pPr>
        <w:ind w:left="5022" w:hanging="180"/>
      </w:pPr>
      <w:rPr>
        <w:rFonts w:hint="default"/>
        <w:lang w:val="az" w:eastAsia="en-US" w:bidi="ar-SA"/>
      </w:rPr>
    </w:lvl>
    <w:lvl w:ilvl="5">
      <w:start w:val="0"/>
      <w:numFmt w:val="bullet"/>
      <w:lvlText w:val="•"/>
      <w:lvlJc w:val="left"/>
      <w:pPr>
        <w:ind w:left="6028" w:hanging="180"/>
      </w:pPr>
      <w:rPr>
        <w:rFonts w:hint="default"/>
        <w:lang w:val="az" w:eastAsia="en-US" w:bidi="ar-SA"/>
      </w:rPr>
    </w:lvl>
    <w:lvl w:ilvl="6">
      <w:start w:val="0"/>
      <w:numFmt w:val="bullet"/>
      <w:lvlText w:val="•"/>
      <w:lvlJc w:val="left"/>
      <w:pPr>
        <w:ind w:left="7034" w:hanging="180"/>
      </w:pPr>
      <w:rPr>
        <w:rFonts w:hint="default"/>
        <w:lang w:val="az" w:eastAsia="en-US" w:bidi="ar-SA"/>
      </w:rPr>
    </w:lvl>
    <w:lvl w:ilvl="7">
      <w:start w:val="0"/>
      <w:numFmt w:val="bullet"/>
      <w:lvlText w:val="•"/>
      <w:lvlJc w:val="left"/>
      <w:pPr>
        <w:ind w:left="8040" w:hanging="180"/>
      </w:pPr>
      <w:rPr>
        <w:rFonts w:hint="default"/>
        <w:lang w:val="az" w:eastAsia="en-US" w:bidi="ar-SA"/>
      </w:rPr>
    </w:lvl>
    <w:lvl w:ilvl="8">
      <w:start w:val="0"/>
      <w:numFmt w:val="bullet"/>
      <w:lvlText w:val="•"/>
      <w:lvlJc w:val="left"/>
      <w:pPr>
        <w:ind w:left="9045" w:hanging="180"/>
      </w:pPr>
      <w:rPr>
        <w:rFonts w:hint="default"/>
        <w:lang w:val="az" w:eastAsia="en-US" w:bidi="ar-SA"/>
      </w:rPr>
    </w:lvl>
  </w:abstractNum>
  <w:abstractNum w:abstractNumId="50">
    <w:multiLevelType w:val="hybridMultilevel"/>
    <w:lvl w:ilvl="0">
      <w:start w:val="1"/>
      <w:numFmt w:val="decimal"/>
      <w:lvlText w:val="%1."/>
      <w:lvlJc w:val="left"/>
      <w:pPr>
        <w:ind w:left="994" w:hanging="182"/>
        <w:jc w:val="left"/>
      </w:pPr>
      <w:rPr>
        <w:rFonts w:hint="default" w:ascii="Times New Roman" w:hAnsi="Times New Roman" w:eastAsia="Times New Roman" w:cs="Times New Roman"/>
        <w:b/>
        <w:bCs/>
        <w:i w:val="0"/>
        <w:iCs w:val="0"/>
        <w:spacing w:val="0"/>
        <w:w w:val="95"/>
        <w:sz w:val="22"/>
        <w:szCs w:val="22"/>
        <w:lang w:val="az" w:eastAsia="en-US" w:bidi="ar-SA"/>
      </w:rPr>
    </w:lvl>
    <w:lvl w:ilvl="1">
      <w:start w:val="0"/>
      <w:numFmt w:val="bullet"/>
      <w:lvlText w:val="–"/>
      <w:lvlJc w:val="left"/>
      <w:pPr>
        <w:ind w:left="1754" w:hanging="195"/>
      </w:pPr>
      <w:rPr>
        <w:rFonts w:hint="default" w:ascii="Times New Roman" w:hAnsi="Times New Roman" w:eastAsia="Times New Roman" w:cs="Times New Roman"/>
        <w:b w:val="0"/>
        <w:bCs w:val="0"/>
        <w:i w:val="0"/>
        <w:iCs w:val="0"/>
        <w:spacing w:val="0"/>
        <w:w w:val="100"/>
        <w:sz w:val="24"/>
        <w:szCs w:val="24"/>
        <w:lang w:val="az" w:eastAsia="en-US" w:bidi="ar-SA"/>
      </w:rPr>
    </w:lvl>
    <w:lvl w:ilvl="2">
      <w:start w:val="0"/>
      <w:numFmt w:val="bullet"/>
      <w:lvlText w:val="•"/>
      <w:lvlJc w:val="left"/>
      <w:pPr>
        <w:ind w:left="2793" w:hanging="195"/>
      </w:pPr>
      <w:rPr>
        <w:rFonts w:hint="default"/>
        <w:lang w:val="az" w:eastAsia="en-US" w:bidi="ar-SA"/>
      </w:rPr>
    </w:lvl>
    <w:lvl w:ilvl="3">
      <w:start w:val="0"/>
      <w:numFmt w:val="bullet"/>
      <w:lvlText w:val="•"/>
      <w:lvlJc w:val="left"/>
      <w:pPr>
        <w:ind w:left="3826" w:hanging="195"/>
      </w:pPr>
      <w:rPr>
        <w:rFonts w:hint="default"/>
        <w:lang w:val="az" w:eastAsia="en-US" w:bidi="ar-SA"/>
      </w:rPr>
    </w:lvl>
    <w:lvl w:ilvl="4">
      <w:start w:val="0"/>
      <w:numFmt w:val="bullet"/>
      <w:lvlText w:val="•"/>
      <w:lvlJc w:val="left"/>
      <w:pPr>
        <w:ind w:left="4859" w:hanging="195"/>
      </w:pPr>
      <w:rPr>
        <w:rFonts w:hint="default"/>
        <w:lang w:val="az" w:eastAsia="en-US" w:bidi="ar-SA"/>
      </w:rPr>
    </w:lvl>
    <w:lvl w:ilvl="5">
      <w:start w:val="0"/>
      <w:numFmt w:val="bullet"/>
      <w:lvlText w:val="•"/>
      <w:lvlJc w:val="left"/>
      <w:pPr>
        <w:ind w:left="5892" w:hanging="195"/>
      </w:pPr>
      <w:rPr>
        <w:rFonts w:hint="default"/>
        <w:lang w:val="az" w:eastAsia="en-US" w:bidi="ar-SA"/>
      </w:rPr>
    </w:lvl>
    <w:lvl w:ilvl="6">
      <w:start w:val="0"/>
      <w:numFmt w:val="bullet"/>
      <w:lvlText w:val="•"/>
      <w:lvlJc w:val="left"/>
      <w:pPr>
        <w:ind w:left="6925" w:hanging="195"/>
      </w:pPr>
      <w:rPr>
        <w:rFonts w:hint="default"/>
        <w:lang w:val="az" w:eastAsia="en-US" w:bidi="ar-SA"/>
      </w:rPr>
    </w:lvl>
    <w:lvl w:ilvl="7">
      <w:start w:val="0"/>
      <w:numFmt w:val="bullet"/>
      <w:lvlText w:val="•"/>
      <w:lvlJc w:val="left"/>
      <w:pPr>
        <w:ind w:left="7958" w:hanging="195"/>
      </w:pPr>
      <w:rPr>
        <w:rFonts w:hint="default"/>
        <w:lang w:val="az" w:eastAsia="en-US" w:bidi="ar-SA"/>
      </w:rPr>
    </w:lvl>
    <w:lvl w:ilvl="8">
      <w:start w:val="0"/>
      <w:numFmt w:val="bullet"/>
      <w:lvlText w:val="•"/>
      <w:lvlJc w:val="left"/>
      <w:pPr>
        <w:ind w:left="8991" w:hanging="195"/>
      </w:pPr>
      <w:rPr>
        <w:rFonts w:hint="default"/>
        <w:lang w:val="az" w:eastAsia="en-US" w:bidi="ar-SA"/>
      </w:rPr>
    </w:lvl>
  </w:abstractNum>
  <w:abstractNum w:abstractNumId="49">
    <w:multiLevelType w:val="hybridMultilevel"/>
    <w:lvl w:ilvl="0">
      <w:start w:val="0"/>
      <w:numFmt w:val="bullet"/>
      <w:lvlText w:val="–"/>
      <w:lvlJc w:val="left"/>
      <w:pPr>
        <w:ind w:left="993" w:hanging="180"/>
      </w:pPr>
      <w:rPr>
        <w:rFonts w:hint="default" w:ascii="Times New Roman" w:hAnsi="Times New Roman" w:eastAsia="Times New Roman" w:cs="Times New Roman"/>
        <w:spacing w:val="0"/>
        <w:w w:val="100"/>
        <w:lang w:val="az" w:eastAsia="en-US" w:bidi="ar-SA"/>
      </w:rPr>
    </w:lvl>
    <w:lvl w:ilvl="1">
      <w:start w:val="0"/>
      <w:numFmt w:val="bullet"/>
      <w:lvlText w:val="•"/>
      <w:lvlJc w:val="left"/>
      <w:pPr>
        <w:ind w:left="2005" w:hanging="180"/>
      </w:pPr>
      <w:rPr>
        <w:rFonts w:hint="default"/>
        <w:lang w:val="az" w:eastAsia="en-US" w:bidi="ar-SA"/>
      </w:rPr>
    </w:lvl>
    <w:lvl w:ilvl="2">
      <w:start w:val="0"/>
      <w:numFmt w:val="bullet"/>
      <w:lvlText w:val="•"/>
      <w:lvlJc w:val="left"/>
      <w:pPr>
        <w:ind w:left="3011" w:hanging="180"/>
      </w:pPr>
      <w:rPr>
        <w:rFonts w:hint="default"/>
        <w:lang w:val="az" w:eastAsia="en-US" w:bidi="ar-SA"/>
      </w:rPr>
    </w:lvl>
    <w:lvl w:ilvl="3">
      <w:start w:val="0"/>
      <w:numFmt w:val="bullet"/>
      <w:lvlText w:val="•"/>
      <w:lvlJc w:val="left"/>
      <w:pPr>
        <w:ind w:left="4017" w:hanging="180"/>
      </w:pPr>
      <w:rPr>
        <w:rFonts w:hint="default"/>
        <w:lang w:val="az" w:eastAsia="en-US" w:bidi="ar-SA"/>
      </w:rPr>
    </w:lvl>
    <w:lvl w:ilvl="4">
      <w:start w:val="0"/>
      <w:numFmt w:val="bullet"/>
      <w:lvlText w:val="•"/>
      <w:lvlJc w:val="left"/>
      <w:pPr>
        <w:ind w:left="5022" w:hanging="180"/>
      </w:pPr>
      <w:rPr>
        <w:rFonts w:hint="default"/>
        <w:lang w:val="az" w:eastAsia="en-US" w:bidi="ar-SA"/>
      </w:rPr>
    </w:lvl>
    <w:lvl w:ilvl="5">
      <w:start w:val="0"/>
      <w:numFmt w:val="bullet"/>
      <w:lvlText w:val="•"/>
      <w:lvlJc w:val="left"/>
      <w:pPr>
        <w:ind w:left="6028" w:hanging="180"/>
      </w:pPr>
      <w:rPr>
        <w:rFonts w:hint="default"/>
        <w:lang w:val="az" w:eastAsia="en-US" w:bidi="ar-SA"/>
      </w:rPr>
    </w:lvl>
    <w:lvl w:ilvl="6">
      <w:start w:val="0"/>
      <w:numFmt w:val="bullet"/>
      <w:lvlText w:val="•"/>
      <w:lvlJc w:val="left"/>
      <w:pPr>
        <w:ind w:left="7034" w:hanging="180"/>
      </w:pPr>
      <w:rPr>
        <w:rFonts w:hint="default"/>
        <w:lang w:val="az" w:eastAsia="en-US" w:bidi="ar-SA"/>
      </w:rPr>
    </w:lvl>
    <w:lvl w:ilvl="7">
      <w:start w:val="0"/>
      <w:numFmt w:val="bullet"/>
      <w:lvlText w:val="•"/>
      <w:lvlJc w:val="left"/>
      <w:pPr>
        <w:ind w:left="8040" w:hanging="180"/>
      </w:pPr>
      <w:rPr>
        <w:rFonts w:hint="default"/>
        <w:lang w:val="az" w:eastAsia="en-US" w:bidi="ar-SA"/>
      </w:rPr>
    </w:lvl>
    <w:lvl w:ilvl="8">
      <w:start w:val="0"/>
      <w:numFmt w:val="bullet"/>
      <w:lvlText w:val="•"/>
      <w:lvlJc w:val="left"/>
      <w:pPr>
        <w:ind w:left="9045" w:hanging="180"/>
      </w:pPr>
      <w:rPr>
        <w:rFonts w:hint="default"/>
        <w:lang w:val="az" w:eastAsia="en-US" w:bidi="ar-SA"/>
      </w:rPr>
    </w:lvl>
  </w:abstractNum>
  <w:abstractNum w:abstractNumId="48">
    <w:multiLevelType w:val="hybridMultilevel"/>
    <w:lvl w:ilvl="0">
      <w:start w:val="1"/>
      <w:numFmt w:val="decimal"/>
      <w:lvlText w:val="%1."/>
      <w:lvlJc w:val="left"/>
      <w:pPr>
        <w:ind w:left="994" w:hanging="181"/>
        <w:jc w:val="left"/>
      </w:pPr>
      <w:rPr>
        <w:rFonts w:hint="default" w:ascii="Times New Roman" w:hAnsi="Times New Roman" w:eastAsia="Times New Roman" w:cs="Times New Roman"/>
        <w:b w:val="0"/>
        <w:bCs w:val="0"/>
        <w:i w:val="0"/>
        <w:iCs w:val="0"/>
        <w:spacing w:val="-1"/>
        <w:w w:val="96"/>
        <w:sz w:val="22"/>
        <w:szCs w:val="22"/>
        <w:lang w:val="az" w:eastAsia="en-US" w:bidi="ar-SA"/>
      </w:rPr>
    </w:lvl>
    <w:lvl w:ilvl="1">
      <w:start w:val="1"/>
      <w:numFmt w:val="lowerLetter"/>
      <w:lvlText w:val="%2)"/>
      <w:lvlJc w:val="left"/>
      <w:pPr>
        <w:ind w:left="1797" w:hanging="238"/>
        <w:jc w:val="left"/>
      </w:pPr>
      <w:rPr>
        <w:rFonts w:hint="default" w:ascii="Times New Roman" w:hAnsi="Times New Roman" w:eastAsia="Times New Roman" w:cs="Times New Roman"/>
        <w:b w:val="0"/>
        <w:bCs w:val="0"/>
        <w:i w:val="0"/>
        <w:iCs w:val="0"/>
        <w:spacing w:val="-1"/>
        <w:w w:val="100"/>
        <w:sz w:val="24"/>
        <w:szCs w:val="24"/>
        <w:lang w:val="az" w:eastAsia="en-US" w:bidi="ar-SA"/>
      </w:rPr>
    </w:lvl>
    <w:lvl w:ilvl="2">
      <w:start w:val="0"/>
      <w:numFmt w:val="bullet"/>
      <w:lvlText w:val="•"/>
      <w:lvlJc w:val="left"/>
      <w:pPr>
        <w:ind w:left="2828" w:hanging="238"/>
      </w:pPr>
      <w:rPr>
        <w:rFonts w:hint="default"/>
        <w:lang w:val="az" w:eastAsia="en-US" w:bidi="ar-SA"/>
      </w:rPr>
    </w:lvl>
    <w:lvl w:ilvl="3">
      <w:start w:val="0"/>
      <w:numFmt w:val="bullet"/>
      <w:lvlText w:val="•"/>
      <w:lvlJc w:val="left"/>
      <w:pPr>
        <w:ind w:left="3857" w:hanging="238"/>
      </w:pPr>
      <w:rPr>
        <w:rFonts w:hint="default"/>
        <w:lang w:val="az" w:eastAsia="en-US" w:bidi="ar-SA"/>
      </w:rPr>
    </w:lvl>
    <w:lvl w:ilvl="4">
      <w:start w:val="0"/>
      <w:numFmt w:val="bullet"/>
      <w:lvlText w:val="•"/>
      <w:lvlJc w:val="left"/>
      <w:pPr>
        <w:ind w:left="4885" w:hanging="238"/>
      </w:pPr>
      <w:rPr>
        <w:rFonts w:hint="default"/>
        <w:lang w:val="az" w:eastAsia="en-US" w:bidi="ar-SA"/>
      </w:rPr>
    </w:lvl>
    <w:lvl w:ilvl="5">
      <w:start w:val="0"/>
      <w:numFmt w:val="bullet"/>
      <w:lvlText w:val="•"/>
      <w:lvlJc w:val="left"/>
      <w:pPr>
        <w:ind w:left="5914" w:hanging="238"/>
      </w:pPr>
      <w:rPr>
        <w:rFonts w:hint="default"/>
        <w:lang w:val="az" w:eastAsia="en-US" w:bidi="ar-SA"/>
      </w:rPr>
    </w:lvl>
    <w:lvl w:ilvl="6">
      <w:start w:val="0"/>
      <w:numFmt w:val="bullet"/>
      <w:lvlText w:val="•"/>
      <w:lvlJc w:val="left"/>
      <w:pPr>
        <w:ind w:left="6943" w:hanging="238"/>
      </w:pPr>
      <w:rPr>
        <w:rFonts w:hint="default"/>
        <w:lang w:val="az" w:eastAsia="en-US" w:bidi="ar-SA"/>
      </w:rPr>
    </w:lvl>
    <w:lvl w:ilvl="7">
      <w:start w:val="0"/>
      <w:numFmt w:val="bullet"/>
      <w:lvlText w:val="•"/>
      <w:lvlJc w:val="left"/>
      <w:pPr>
        <w:ind w:left="7971" w:hanging="238"/>
      </w:pPr>
      <w:rPr>
        <w:rFonts w:hint="default"/>
        <w:lang w:val="az" w:eastAsia="en-US" w:bidi="ar-SA"/>
      </w:rPr>
    </w:lvl>
    <w:lvl w:ilvl="8">
      <w:start w:val="0"/>
      <w:numFmt w:val="bullet"/>
      <w:lvlText w:val="•"/>
      <w:lvlJc w:val="left"/>
      <w:pPr>
        <w:ind w:left="9000" w:hanging="238"/>
      </w:pPr>
      <w:rPr>
        <w:rFonts w:hint="default"/>
        <w:lang w:val="az" w:eastAsia="en-US" w:bidi="ar-SA"/>
      </w:rPr>
    </w:lvl>
  </w:abstractNum>
  <w:abstractNum w:abstractNumId="47">
    <w:multiLevelType w:val="hybridMultilevel"/>
    <w:lvl w:ilvl="0">
      <w:start w:val="2"/>
      <w:numFmt w:val="upperRoman"/>
      <w:lvlText w:val="%1-"/>
      <w:lvlJc w:val="left"/>
      <w:pPr>
        <w:ind w:left="993" w:hanging="240"/>
        <w:jc w:val="left"/>
      </w:pPr>
      <w:rPr>
        <w:rFonts w:hint="default" w:ascii="Times New Roman" w:hAnsi="Times New Roman" w:eastAsia="Times New Roman" w:cs="Times New Roman"/>
        <w:b w:val="0"/>
        <w:bCs w:val="0"/>
        <w:i w:val="0"/>
        <w:iCs w:val="0"/>
        <w:spacing w:val="-1"/>
        <w:w w:val="99"/>
        <w:sz w:val="22"/>
        <w:szCs w:val="22"/>
        <w:lang w:val="az" w:eastAsia="en-US" w:bidi="ar-SA"/>
      </w:rPr>
    </w:lvl>
    <w:lvl w:ilvl="1">
      <w:start w:val="1"/>
      <w:numFmt w:val="decimal"/>
      <w:lvlText w:val="%2."/>
      <w:lvlJc w:val="left"/>
      <w:pPr>
        <w:ind w:left="993" w:hanging="182"/>
        <w:jc w:val="left"/>
      </w:pPr>
      <w:rPr>
        <w:rFonts w:hint="default" w:ascii="Times New Roman" w:hAnsi="Times New Roman" w:eastAsia="Times New Roman" w:cs="Times New Roman"/>
        <w:b w:val="0"/>
        <w:bCs w:val="0"/>
        <w:i w:val="0"/>
        <w:iCs w:val="0"/>
        <w:spacing w:val="0"/>
        <w:w w:val="96"/>
        <w:sz w:val="22"/>
        <w:szCs w:val="22"/>
        <w:lang w:val="az" w:eastAsia="en-US" w:bidi="ar-SA"/>
      </w:rPr>
    </w:lvl>
    <w:lvl w:ilvl="2">
      <w:start w:val="1"/>
      <w:numFmt w:val="decimal"/>
      <w:lvlText w:val="%2.%3"/>
      <w:lvlJc w:val="left"/>
      <w:pPr>
        <w:ind w:left="4400" w:hanging="360"/>
        <w:jc w:val="left"/>
      </w:pPr>
      <w:rPr>
        <w:rFonts w:hint="default" w:ascii="Times New Roman" w:hAnsi="Times New Roman" w:eastAsia="Times New Roman" w:cs="Times New Roman"/>
        <w:b/>
        <w:bCs/>
        <w:i w:val="0"/>
        <w:iCs w:val="0"/>
        <w:spacing w:val="0"/>
        <w:w w:val="100"/>
        <w:sz w:val="24"/>
        <w:szCs w:val="24"/>
        <w:lang w:val="az" w:eastAsia="en-US" w:bidi="ar-SA"/>
      </w:rPr>
    </w:lvl>
    <w:lvl w:ilvl="3">
      <w:start w:val="0"/>
      <w:numFmt w:val="bullet"/>
      <w:lvlText w:val="•"/>
      <w:lvlJc w:val="left"/>
      <w:pPr>
        <w:ind w:left="5879" w:hanging="360"/>
      </w:pPr>
      <w:rPr>
        <w:rFonts w:hint="default"/>
        <w:lang w:val="az" w:eastAsia="en-US" w:bidi="ar-SA"/>
      </w:rPr>
    </w:lvl>
    <w:lvl w:ilvl="4">
      <w:start w:val="0"/>
      <w:numFmt w:val="bullet"/>
      <w:lvlText w:val="•"/>
      <w:lvlJc w:val="left"/>
      <w:pPr>
        <w:ind w:left="6619" w:hanging="360"/>
      </w:pPr>
      <w:rPr>
        <w:rFonts w:hint="default"/>
        <w:lang w:val="az" w:eastAsia="en-US" w:bidi="ar-SA"/>
      </w:rPr>
    </w:lvl>
    <w:lvl w:ilvl="5">
      <w:start w:val="0"/>
      <w:numFmt w:val="bullet"/>
      <w:lvlText w:val="•"/>
      <w:lvlJc w:val="left"/>
      <w:pPr>
        <w:ind w:left="7358" w:hanging="360"/>
      </w:pPr>
      <w:rPr>
        <w:rFonts w:hint="default"/>
        <w:lang w:val="az" w:eastAsia="en-US" w:bidi="ar-SA"/>
      </w:rPr>
    </w:lvl>
    <w:lvl w:ilvl="6">
      <w:start w:val="0"/>
      <w:numFmt w:val="bullet"/>
      <w:lvlText w:val="•"/>
      <w:lvlJc w:val="left"/>
      <w:pPr>
        <w:ind w:left="8098" w:hanging="360"/>
      </w:pPr>
      <w:rPr>
        <w:rFonts w:hint="default"/>
        <w:lang w:val="az" w:eastAsia="en-US" w:bidi="ar-SA"/>
      </w:rPr>
    </w:lvl>
    <w:lvl w:ilvl="7">
      <w:start w:val="0"/>
      <w:numFmt w:val="bullet"/>
      <w:lvlText w:val="•"/>
      <w:lvlJc w:val="left"/>
      <w:pPr>
        <w:ind w:left="8838" w:hanging="360"/>
      </w:pPr>
      <w:rPr>
        <w:rFonts w:hint="default"/>
        <w:lang w:val="az" w:eastAsia="en-US" w:bidi="ar-SA"/>
      </w:rPr>
    </w:lvl>
    <w:lvl w:ilvl="8">
      <w:start w:val="0"/>
      <w:numFmt w:val="bullet"/>
      <w:lvlText w:val="•"/>
      <w:lvlJc w:val="left"/>
      <w:pPr>
        <w:ind w:left="9577" w:hanging="360"/>
      </w:pPr>
      <w:rPr>
        <w:rFonts w:hint="default"/>
        <w:lang w:val="az" w:eastAsia="en-US" w:bidi="ar-SA"/>
      </w:rPr>
    </w:lvl>
  </w:abstractNum>
  <w:abstractNum w:abstractNumId="46">
    <w:multiLevelType w:val="hybridMultilevel"/>
    <w:lvl w:ilvl="0">
      <w:start w:val="1"/>
      <w:numFmt w:val="decimal"/>
      <w:lvlText w:val="%1."/>
      <w:lvlJc w:val="left"/>
      <w:pPr>
        <w:ind w:left="1741" w:hanging="181"/>
        <w:jc w:val="left"/>
      </w:pPr>
      <w:rPr>
        <w:rFonts w:hint="default" w:ascii="Times New Roman" w:hAnsi="Times New Roman" w:eastAsia="Times New Roman" w:cs="Times New Roman"/>
        <w:b w:val="0"/>
        <w:bCs w:val="0"/>
        <w:i w:val="0"/>
        <w:iCs w:val="0"/>
        <w:spacing w:val="0"/>
        <w:w w:val="96"/>
        <w:sz w:val="22"/>
        <w:szCs w:val="22"/>
        <w:lang w:val="az" w:eastAsia="en-US" w:bidi="ar-SA"/>
      </w:rPr>
    </w:lvl>
    <w:lvl w:ilvl="1">
      <w:start w:val="0"/>
      <w:numFmt w:val="bullet"/>
      <w:lvlText w:val="–"/>
      <w:lvlJc w:val="left"/>
      <w:pPr>
        <w:ind w:left="993" w:hanging="180"/>
      </w:pPr>
      <w:rPr>
        <w:rFonts w:hint="default" w:ascii="Times New Roman" w:hAnsi="Times New Roman" w:eastAsia="Times New Roman" w:cs="Times New Roman"/>
        <w:b w:val="0"/>
        <w:bCs w:val="0"/>
        <w:i w:val="0"/>
        <w:iCs w:val="0"/>
        <w:spacing w:val="0"/>
        <w:w w:val="100"/>
        <w:sz w:val="24"/>
        <w:szCs w:val="24"/>
        <w:lang w:val="az" w:eastAsia="en-US" w:bidi="ar-SA"/>
      </w:rPr>
    </w:lvl>
    <w:lvl w:ilvl="2">
      <w:start w:val="0"/>
      <w:numFmt w:val="bullet"/>
      <w:lvlText w:val="•"/>
      <w:lvlJc w:val="left"/>
      <w:pPr>
        <w:ind w:left="2775" w:hanging="180"/>
      </w:pPr>
      <w:rPr>
        <w:rFonts w:hint="default"/>
        <w:lang w:val="az" w:eastAsia="en-US" w:bidi="ar-SA"/>
      </w:rPr>
    </w:lvl>
    <w:lvl w:ilvl="3">
      <w:start w:val="0"/>
      <w:numFmt w:val="bullet"/>
      <w:lvlText w:val="•"/>
      <w:lvlJc w:val="left"/>
      <w:pPr>
        <w:ind w:left="3810" w:hanging="180"/>
      </w:pPr>
      <w:rPr>
        <w:rFonts w:hint="default"/>
        <w:lang w:val="az" w:eastAsia="en-US" w:bidi="ar-SA"/>
      </w:rPr>
    </w:lvl>
    <w:lvl w:ilvl="4">
      <w:start w:val="0"/>
      <w:numFmt w:val="bullet"/>
      <w:lvlText w:val="•"/>
      <w:lvlJc w:val="left"/>
      <w:pPr>
        <w:ind w:left="4845" w:hanging="180"/>
      </w:pPr>
      <w:rPr>
        <w:rFonts w:hint="default"/>
        <w:lang w:val="az" w:eastAsia="en-US" w:bidi="ar-SA"/>
      </w:rPr>
    </w:lvl>
    <w:lvl w:ilvl="5">
      <w:start w:val="0"/>
      <w:numFmt w:val="bullet"/>
      <w:lvlText w:val="•"/>
      <w:lvlJc w:val="left"/>
      <w:pPr>
        <w:ind w:left="5881" w:hanging="180"/>
      </w:pPr>
      <w:rPr>
        <w:rFonts w:hint="default"/>
        <w:lang w:val="az" w:eastAsia="en-US" w:bidi="ar-SA"/>
      </w:rPr>
    </w:lvl>
    <w:lvl w:ilvl="6">
      <w:start w:val="0"/>
      <w:numFmt w:val="bullet"/>
      <w:lvlText w:val="•"/>
      <w:lvlJc w:val="left"/>
      <w:pPr>
        <w:ind w:left="6916" w:hanging="180"/>
      </w:pPr>
      <w:rPr>
        <w:rFonts w:hint="default"/>
        <w:lang w:val="az" w:eastAsia="en-US" w:bidi="ar-SA"/>
      </w:rPr>
    </w:lvl>
    <w:lvl w:ilvl="7">
      <w:start w:val="0"/>
      <w:numFmt w:val="bullet"/>
      <w:lvlText w:val="•"/>
      <w:lvlJc w:val="left"/>
      <w:pPr>
        <w:ind w:left="7951" w:hanging="180"/>
      </w:pPr>
      <w:rPr>
        <w:rFonts w:hint="default"/>
        <w:lang w:val="az" w:eastAsia="en-US" w:bidi="ar-SA"/>
      </w:rPr>
    </w:lvl>
    <w:lvl w:ilvl="8">
      <w:start w:val="0"/>
      <w:numFmt w:val="bullet"/>
      <w:lvlText w:val="•"/>
      <w:lvlJc w:val="left"/>
      <w:pPr>
        <w:ind w:left="8986" w:hanging="180"/>
      </w:pPr>
      <w:rPr>
        <w:rFonts w:hint="default"/>
        <w:lang w:val="az" w:eastAsia="en-US" w:bidi="ar-SA"/>
      </w:rPr>
    </w:lvl>
  </w:abstractNum>
  <w:abstractNum w:abstractNumId="45">
    <w:multiLevelType w:val="hybridMultilevel"/>
    <w:lvl w:ilvl="0">
      <w:start w:val="1"/>
      <w:numFmt w:val="decimal"/>
      <w:lvlText w:val="%1."/>
      <w:lvlJc w:val="left"/>
      <w:pPr>
        <w:ind w:left="994" w:hanging="182"/>
        <w:jc w:val="left"/>
      </w:pPr>
      <w:rPr>
        <w:rFonts w:hint="default" w:ascii="Times New Roman" w:hAnsi="Times New Roman" w:eastAsia="Times New Roman" w:cs="Times New Roman"/>
        <w:b w:val="0"/>
        <w:bCs w:val="0"/>
        <w:i w:val="0"/>
        <w:iCs w:val="0"/>
        <w:spacing w:val="0"/>
        <w:w w:val="96"/>
        <w:sz w:val="22"/>
        <w:szCs w:val="22"/>
        <w:lang w:val="az" w:eastAsia="en-US" w:bidi="ar-SA"/>
      </w:rPr>
    </w:lvl>
    <w:lvl w:ilvl="1">
      <w:start w:val="0"/>
      <w:numFmt w:val="bullet"/>
      <w:lvlText w:val="•"/>
      <w:lvlJc w:val="left"/>
      <w:pPr>
        <w:ind w:left="2005" w:hanging="182"/>
      </w:pPr>
      <w:rPr>
        <w:rFonts w:hint="default"/>
        <w:lang w:val="az" w:eastAsia="en-US" w:bidi="ar-SA"/>
      </w:rPr>
    </w:lvl>
    <w:lvl w:ilvl="2">
      <w:start w:val="0"/>
      <w:numFmt w:val="bullet"/>
      <w:lvlText w:val="•"/>
      <w:lvlJc w:val="left"/>
      <w:pPr>
        <w:ind w:left="3011" w:hanging="182"/>
      </w:pPr>
      <w:rPr>
        <w:rFonts w:hint="default"/>
        <w:lang w:val="az" w:eastAsia="en-US" w:bidi="ar-SA"/>
      </w:rPr>
    </w:lvl>
    <w:lvl w:ilvl="3">
      <w:start w:val="0"/>
      <w:numFmt w:val="bullet"/>
      <w:lvlText w:val="•"/>
      <w:lvlJc w:val="left"/>
      <w:pPr>
        <w:ind w:left="4017" w:hanging="182"/>
      </w:pPr>
      <w:rPr>
        <w:rFonts w:hint="default"/>
        <w:lang w:val="az" w:eastAsia="en-US" w:bidi="ar-SA"/>
      </w:rPr>
    </w:lvl>
    <w:lvl w:ilvl="4">
      <w:start w:val="0"/>
      <w:numFmt w:val="bullet"/>
      <w:lvlText w:val="•"/>
      <w:lvlJc w:val="left"/>
      <w:pPr>
        <w:ind w:left="5022" w:hanging="182"/>
      </w:pPr>
      <w:rPr>
        <w:rFonts w:hint="default"/>
        <w:lang w:val="az" w:eastAsia="en-US" w:bidi="ar-SA"/>
      </w:rPr>
    </w:lvl>
    <w:lvl w:ilvl="5">
      <w:start w:val="0"/>
      <w:numFmt w:val="bullet"/>
      <w:lvlText w:val="•"/>
      <w:lvlJc w:val="left"/>
      <w:pPr>
        <w:ind w:left="6028" w:hanging="182"/>
      </w:pPr>
      <w:rPr>
        <w:rFonts w:hint="default"/>
        <w:lang w:val="az" w:eastAsia="en-US" w:bidi="ar-SA"/>
      </w:rPr>
    </w:lvl>
    <w:lvl w:ilvl="6">
      <w:start w:val="0"/>
      <w:numFmt w:val="bullet"/>
      <w:lvlText w:val="•"/>
      <w:lvlJc w:val="left"/>
      <w:pPr>
        <w:ind w:left="7034" w:hanging="182"/>
      </w:pPr>
      <w:rPr>
        <w:rFonts w:hint="default"/>
        <w:lang w:val="az" w:eastAsia="en-US" w:bidi="ar-SA"/>
      </w:rPr>
    </w:lvl>
    <w:lvl w:ilvl="7">
      <w:start w:val="0"/>
      <w:numFmt w:val="bullet"/>
      <w:lvlText w:val="•"/>
      <w:lvlJc w:val="left"/>
      <w:pPr>
        <w:ind w:left="8040" w:hanging="182"/>
      </w:pPr>
      <w:rPr>
        <w:rFonts w:hint="default"/>
        <w:lang w:val="az" w:eastAsia="en-US" w:bidi="ar-SA"/>
      </w:rPr>
    </w:lvl>
    <w:lvl w:ilvl="8">
      <w:start w:val="0"/>
      <w:numFmt w:val="bullet"/>
      <w:lvlText w:val="•"/>
      <w:lvlJc w:val="left"/>
      <w:pPr>
        <w:ind w:left="9045" w:hanging="182"/>
      </w:pPr>
      <w:rPr>
        <w:rFonts w:hint="default"/>
        <w:lang w:val="az" w:eastAsia="en-US" w:bidi="ar-SA"/>
      </w:rPr>
    </w:lvl>
  </w:abstractNum>
  <w:abstractNum w:abstractNumId="44">
    <w:multiLevelType w:val="hybridMultilevel"/>
    <w:lvl w:ilvl="0">
      <w:start w:val="1"/>
      <w:numFmt w:val="decimal"/>
      <w:lvlText w:val="%1."/>
      <w:lvlJc w:val="left"/>
      <w:pPr>
        <w:ind w:left="1800" w:hanging="240"/>
        <w:jc w:val="left"/>
      </w:pPr>
      <w:rPr>
        <w:rFonts w:hint="default" w:ascii="Times New Roman" w:hAnsi="Times New Roman" w:eastAsia="Times New Roman" w:cs="Times New Roman"/>
        <w:b w:val="0"/>
        <w:bCs w:val="0"/>
        <w:i w:val="0"/>
        <w:iCs w:val="0"/>
        <w:spacing w:val="0"/>
        <w:w w:val="100"/>
        <w:sz w:val="24"/>
        <w:szCs w:val="24"/>
        <w:lang w:val="az" w:eastAsia="en-US" w:bidi="ar-SA"/>
      </w:rPr>
    </w:lvl>
    <w:lvl w:ilvl="1">
      <w:start w:val="0"/>
      <w:numFmt w:val="bullet"/>
      <w:lvlText w:val="•"/>
      <w:lvlJc w:val="left"/>
      <w:pPr>
        <w:ind w:left="2725" w:hanging="240"/>
      </w:pPr>
      <w:rPr>
        <w:rFonts w:hint="default"/>
        <w:lang w:val="az" w:eastAsia="en-US" w:bidi="ar-SA"/>
      </w:rPr>
    </w:lvl>
    <w:lvl w:ilvl="2">
      <w:start w:val="0"/>
      <w:numFmt w:val="bullet"/>
      <w:lvlText w:val="•"/>
      <w:lvlJc w:val="left"/>
      <w:pPr>
        <w:ind w:left="3651" w:hanging="240"/>
      </w:pPr>
      <w:rPr>
        <w:rFonts w:hint="default"/>
        <w:lang w:val="az" w:eastAsia="en-US" w:bidi="ar-SA"/>
      </w:rPr>
    </w:lvl>
    <w:lvl w:ilvl="3">
      <w:start w:val="0"/>
      <w:numFmt w:val="bullet"/>
      <w:lvlText w:val="•"/>
      <w:lvlJc w:val="left"/>
      <w:pPr>
        <w:ind w:left="4577" w:hanging="240"/>
      </w:pPr>
      <w:rPr>
        <w:rFonts w:hint="default"/>
        <w:lang w:val="az" w:eastAsia="en-US" w:bidi="ar-SA"/>
      </w:rPr>
    </w:lvl>
    <w:lvl w:ilvl="4">
      <w:start w:val="0"/>
      <w:numFmt w:val="bullet"/>
      <w:lvlText w:val="•"/>
      <w:lvlJc w:val="left"/>
      <w:pPr>
        <w:ind w:left="5502" w:hanging="240"/>
      </w:pPr>
      <w:rPr>
        <w:rFonts w:hint="default"/>
        <w:lang w:val="az" w:eastAsia="en-US" w:bidi="ar-SA"/>
      </w:rPr>
    </w:lvl>
    <w:lvl w:ilvl="5">
      <w:start w:val="0"/>
      <w:numFmt w:val="bullet"/>
      <w:lvlText w:val="•"/>
      <w:lvlJc w:val="left"/>
      <w:pPr>
        <w:ind w:left="6428" w:hanging="240"/>
      </w:pPr>
      <w:rPr>
        <w:rFonts w:hint="default"/>
        <w:lang w:val="az" w:eastAsia="en-US" w:bidi="ar-SA"/>
      </w:rPr>
    </w:lvl>
    <w:lvl w:ilvl="6">
      <w:start w:val="0"/>
      <w:numFmt w:val="bullet"/>
      <w:lvlText w:val="•"/>
      <w:lvlJc w:val="left"/>
      <w:pPr>
        <w:ind w:left="7354" w:hanging="240"/>
      </w:pPr>
      <w:rPr>
        <w:rFonts w:hint="default"/>
        <w:lang w:val="az" w:eastAsia="en-US" w:bidi="ar-SA"/>
      </w:rPr>
    </w:lvl>
    <w:lvl w:ilvl="7">
      <w:start w:val="0"/>
      <w:numFmt w:val="bullet"/>
      <w:lvlText w:val="•"/>
      <w:lvlJc w:val="left"/>
      <w:pPr>
        <w:ind w:left="8280" w:hanging="240"/>
      </w:pPr>
      <w:rPr>
        <w:rFonts w:hint="default"/>
        <w:lang w:val="az" w:eastAsia="en-US" w:bidi="ar-SA"/>
      </w:rPr>
    </w:lvl>
    <w:lvl w:ilvl="8">
      <w:start w:val="0"/>
      <w:numFmt w:val="bullet"/>
      <w:lvlText w:val="•"/>
      <w:lvlJc w:val="left"/>
      <w:pPr>
        <w:ind w:left="9205" w:hanging="240"/>
      </w:pPr>
      <w:rPr>
        <w:rFonts w:hint="default"/>
        <w:lang w:val="az" w:eastAsia="en-US" w:bidi="ar-SA"/>
      </w:rPr>
    </w:lvl>
  </w:abstractNum>
  <w:abstractNum w:abstractNumId="43">
    <w:multiLevelType w:val="hybridMultilevel"/>
    <w:lvl w:ilvl="0">
      <w:start w:val="0"/>
      <w:numFmt w:val="bullet"/>
      <w:lvlText w:val="–"/>
      <w:lvlJc w:val="left"/>
      <w:pPr>
        <w:ind w:left="1730" w:hanging="171"/>
      </w:pPr>
      <w:rPr>
        <w:rFonts w:hint="default" w:ascii="Times New Roman" w:hAnsi="Times New Roman" w:eastAsia="Times New Roman" w:cs="Times New Roman"/>
        <w:b w:val="0"/>
        <w:bCs w:val="0"/>
        <w:i w:val="0"/>
        <w:iCs w:val="0"/>
        <w:spacing w:val="0"/>
        <w:w w:val="100"/>
        <w:sz w:val="24"/>
        <w:szCs w:val="24"/>
        <w:lang w:val="az" w:eastAsia="en-US" w:bidi="ar-SA"/>
      </w:rPr>
    </w:lvl>
    <w:lvl w:ilvl="1">
      <w:start w:val="0"/>
      <w:numFmt w:val="bullet"/>
      <w:lvlText w:val="•"/>
      <w:lvlJc w:val="left"/>
      <w:pPr>
        <w:ind w:left="2671" w:hanging="171"/>
      </w:pPr>
      <w:rPr>
        <w:rFonts w:hint="default"/>
        <w:lang w:val="az" w:eastAsia="en-US" w:bidi="ar-SA"/>
      </w:rPr>
    </w:lvl>
    <w:lvl w:ilvl="2">
      <w:start w:val="0"/>
      <w:numFmt w:val="bullet"/>
      <w:lvlText w:val="•"/>
      <w:lvlJc w:val="left"/>
      <w:pPr>
        <w:ind w:left="3603" w:hanging="171"/>
      </w:pPr>
      <w:rPr>
        <w:rFonts w:hint="default"/>
        <w:lang w:val="az" w:eastAsia="en-US" w:bidi="ar-SA"/>
      </w:rPr>
    </w:lvl>
    <w:lvl w:ilvl="3">
      <w:start w:val="0"/>
      <w:numFmt w:val="bullet"/>
      <w:lvlText w:val="•"/>
      <w:lvlJc w:val="left"/>
      <w:pPr>
        <w:ind w:left="4535" w:hanging="171"/>
      </w:pPr>
      <w:rPr>
        <w:rFonts w:hint="default"/>
        <w:lang w:val="az" w:eastAsia="en-US" w:bidi="ar-SA"/>
      </w:rPr>
    </w:lvl>
    <w:lvl w:ilvl="4">
      <w:start w:val="0"/>
      <w:numFmt w:val="bullet"/>
      <w:lvlText w:val="•"/>
      <w:lvlJc w:val="left"/>
      <w:pPr>
        <w:ind w:left="5466" w:hanging="171"/>
      </w:pPr>
      <w:rPr>
        <w:rFonts w:hint="default"/>
        <w:lang w:val="az" w:eastAsia="en-US" w:bidi="ar-SA"/>
      </w:rPr>
    </w:lvl>
    <w:lvl w:ilvl="5">
      <w:start w:val="0"/>
      <w:numFmt w:val="bullet"/>
      <w:lvlText w:val="•"/>
      <w:lvlJc w:val="left"/>
      <w:pPr>
        <w:ind w:left="6398" w:hanging="171"/>
      </w:pPr>
      <w:rPr>
        <w:rFonts w:hint="default"/>
        <w:lang w:val="az" w:eastAsia="en-US" w:bidi="ar-SA"/>
      </w:rPr>
    </w:lvl>
    <w:lvl w:ilvl="6">
      <w:start w:val="0"/>
      <w:numFmt w:val="bullet"/>
      <w:lvlText w:val="•"/>
      <w:lvlJc w:val="left"/>
      <w:pPr>
        <w:ind w:left="7330" w:hanging="171"/>
      </w:pPr>
      <w:rPr>
        <w:rFonts w:hint="default"/>
        <w:lang w:val="az" w:eastAsia="en-US" w:bidi="ar-SA"/>
      </w:rPr>
    </w:lvl>
    <w:lvl w:ilvl="7">
      <w:start w:val="0"/>
      <w:numFmt w:val="bullet"/>
      <w:lvlText w:val="•"/>
      <w:lvlJc w:val="left"/>
      <w:pPr>
        <w:ind w:left="8262" w:hanging="171"/>
      </w:pPr>
      <w:rPr>
        <w:rFonts w:hint="default"/>
        <w:lang w:val="az" w:eastAsia="en-US" w:bidi="ar-SA"/>
      </w:rPr>
    </w:lvl>
    <w:lvl w:ilvl="8">
      <w:start w:val="0"/>
      <w:numFmt w:val="bullet"/>
      <w:lvlText w:val="•"/>
      <w:lvlJc w:val="left"/>
      <w:pPr>
        <w:ind w:left="9193" w:hanging="171"/>
      </w:pPr>
      <w:rPr>
        <w:rFonts w:hint="default"/>
        <w:lang w:val="az" w:eastAsia="en-US" w:bidi="ar-SA"/>
      </w:rPr>
    </w:lvl>
  </w:abstractNum>
  <w:abstractNum w:abstractNumId="42">
    <w:multiLevelType w:val="hybridMultilevel"/>
    <w:lvl w:ilvl="0">
      <w:start w:val="2"/>
      <w:numFmt w:val="decimal"/>
      <w:lvlText w:val="%1."/>
      <w:lvlJc w:val="left"/>
      <w:pPr>
        <w:ind w:left="1741" w:hanging="181"/>
        <w:jc w:val="left"/>
      </w:pPr>
      <w:rPr>
        <w:rFonts w:hint="default" w:ascii="Times New Roman" w:hAnsi="Times New Roman" w:eastAsia="Times New Roman" w:cs="Times New Roman"/>
        <w:b w:val="0"/>
        <w:bCs w:val="0"/>
        <w:i w:val="0"/>
        <w:iCs w:val="0"/>
        <w:spacing w:val="0"/>
        <w:w w:val="96"/>
        <w:sz w:val="22"/>
        <w:szCs w:val="22"/>
        <w:lang w:val="az" w:eastAsia="en-US" w:bidi="ar-SA"/>
      </w:rPr>
    </w:lvl>
    <w:lvl w:ilvl="1">
      <w:start w:val="0"/>
      <w:numFmt w:val="bullet"/>
      <w:lvlText w:val="•"/>
      <w:lvlJc w:val="left"/>
      <w:pPr>
        <w:ind w:left="2671" w:hanging="181"/>
      </w:pPr>
      <w:rPr>
        <w:rFonts w:hint="default"/>
        <w:lang w:val="az" w:eastAsia="en-US" w:bidi="ar-SA"/>
      </w:rPr>
    </w:lvl>
    <w:lvl w:ilvl="2">
      <w:start w:val="0"/>
      <w:numFmt w:val="bullet"/>
      <w:lvlText w:val="•"/>
      <w:lvlJc w:val="left"/>
      <w:pPr>
        <w:ind w:left="3603" w:hanging="181"/>
      </w:pPr>
      <w:rPr>
        <w:rFonts w:hint="default"/>
        <w:lang w:val="az" w:eastAsia="en-US" w:bidi="ar-SA"/>
      </w:rPr>
    </w:lvl>
    <w:lvl w:ilvl="3">
      <w:start w:val="0"/>
      <w:numFmt w:val="bullet"/>
      <w:lvlText w:val="•"/>
      <w:lvlJc w:val="left"/>
      <w:pPr>
        <w:ind w:left="4535" w:hanging="181"/>
      </w:pPr>
      <w:rPr>
        <w:rFonts w:hint="default"/>
        <w:lang w:val="az" w:eastAsia="en-US" w:bidi="ar-SA"/>
      </w:rPr>
    </w:lvl>
    <w:lvl w:ilvl="4">
      <w:start w:val="0"/>
      <w:numFmt w:val="bullet"/>
      <w:lvlText w:val="•"/>
      <w:lvlJc w:val="left"/>
      <w:pPr>
        <w:ind w:left="5466" w:hanging="181"/>
      </w:pPr>
      <w:rPr>
        <w:rFonts w:hint="default"/>
        <w:lang w:val="az" w:eastAsia="en-US" w:bidi="ar-SA"/>
      </w:rPr>
    </w:lvl>
    <w:lvl w:ilvl="5">
      <w:start w:val="0"/>
      <w:numFmt w:val="bullet"/>
      <w:lvlText w:val="•"/>
      <w:lvlJc w:val="left"/>
      <w:pPr>
        <w:ind w:left="6398" w:hanging="181"/>
      </w:pPr>
      <w:rPr>
        <w:rFonts w:hint="default"/>
        <w:lang w:val="az" w:eastAsia="en-US" w:bidi="ar-SA"/>
      </w:rPr>
    </w:lvl>
    <w:lvl w:ilvl="6">
      <w:start w:val="0"/>
      <w:numFmt w:val="bullet"/>
      <w:lvlText w:val="•"/>
      <w:lvlJc w:val="left"/>
      <w:pPr>
        <w:ind w:left="7330" w:hanging="181"/>
      </w:pPr>
      <w:rPr>
        <w:rFonts w:hint="default"/>
        <w:lang w:val="az" w:eastAsia="en-US" w:bidi="ar-SA"/>
      </w:rPr>
    </w:lvl>
    <w:lvl w:ilvl="7">
      <w:start w:val="0"/>
      <w:numFmt w:val="bullet"/>
      <w:lvlText w:val="•"/>
      <w:lvlJc w:val="left"/>
      <w:pPr>
        <w:ind w:left="8262" w:hanging="181"/>
      </w:pPr>
      <w:rPr>
        <w:rFonts w:hint="default"/>
        <w:lang w:val="az" w:eastAsia="en-US" w:bidi="ar-SA"/>
      </w:rPr>
    </w:lvl>
    <w:lvl w:ilvl="8">
      <w:start w:val="0"/>
      <w:numFmt w:val="bullet"/>
      <w:lvlText w:val="•"/>
      <w:lvlJc w:val="left"/>
      <w:pPr>
        <w:ind w:left="9193" w:hanging="181"/>
      </w:pPr>
      <w:rPr>
        <w:rFonts w:hint="default"/>
        <w:lang w:val="az" w:eastAsia="en-US" w:bidi="ar-SA"/>
      </w:rPr>
    </w:lvl>
  </w:abstractNum>
  <w:abstractNum w:abstractNumId="41">
    <w:multiLevelType w:val="hybridMultilevel"/>
    <w:lvl w:ilvl="0">
      <w:start w:val="1"/>
      <w:numFmt w:val="decimal"/>
      <w:lvlText w:val="%1."/>
      <w:lvlJc w:val="left"/>
      <w:pPr>
        <w:ind w:left="1741" w:hanging="181"/>
        <w:jc w:val="left"/>
      </w:pPr>
      <w:rPr>
        <w:rFonts w:hint="default" w:ascii="Times New Roman" w:hAnsi="Times New Roman" w:eastAsia="Times New Roman" w:cs="Times New Roman"/>
        <w:b w:val="0"/>
        <w:bCs w:val="0"/>
        <w:i w:val="0"/>
        <w:iCs w:val="0"/>
        <w:spacing w:val="0"/>
        <w:w w:val="95"/>
        <w:sz w:val="22"/>
        <w:szCs w:val="22"/>
        <w:lang w:val="az" w:eastAsia="en-US" w:bidi="ar-SA"/>
      </w:rPr>
    </w:lvl>
    <w:lvl w:ilvl="1">
      <w:start w:val="0"/>
      <w:numFmt w:val="bullet"/>
      <w:lvlText w:val="•"/>
      <w:lvlJc w:val="left"/>
      <w:pPr>
        <w:ind w:left="2671" w:hanging="181"/>
      </w:pPr>
      <w:rPr>
        <w:rFonts w:hint="default"/>
        <w:lang w:val="az" w:eastAsia="en-US" w:bidi="ar-SA"/>
      </w:rPr>
    </w:lvl>
    <w:lvl w:ilvl="2">
      <w:start w:val="0"/>
      <w:numFmt w:val="bullet"/>
      <w:lvlText w:val="•"/>
      <w:lvlJc w:val="left"/>
      <w:pPr>
        <w:ind w:left="3603" w:hanging="181"/>
      </w:pPr>
      <w:rPr>
        <w:rFonts w:hint="default"/>
        <w:lang w:val="az" w:eastAsia="en-US" w:bidi="ar-SA"/>
      </w:rPr>
    </w:lvl>
    <w:lvl w:ilvl="3">
      <w:start w:val="0"/>
      <w:numFmt w:val="bullet"/>
      <w:lvlText w:val="•"/>
      <w:lvlJc w:val="left"/>
      <w:pPr>
        <w:ind w:left="4535" w:hanging="181"/>
      </w:pPr>
      <w:rPr>
        <w:rFonts w:hint="default"/>
        <w:lang w:val="az" w:eastAsia="en-US" w:bidi="ar-SA"/>
      </w:rPr>
    </w:lvl>
    <w:lvl w:ilvl="4">
      <w:start w:val="0"/>
      <w:numFmt w:val="bullet"/>
      <w:lvlText w:val="•"/>
      <w:lvlJc w:val="left"/>
      <w:pPr>
        <w:ind w:left="5466" w:hanging="181"/>
      </w:pPr>
      <w:rPr>
        <w:rFonts w:hint="default"/>
        <w:lang w:val="az" w:eastAsia="en-US" w:bidi="ar-SA"/>
      </w:rPr>
    </w:lvl>
    <w:lvl w:ilvl="5">
      <w:start w:val="0"/>
      <w:numFmt w:val="bullet"/>
      <w:lvlText w:val="•"/>
      <w:lvlJc w:val="left"/>
      <w:pPr>
        <w:ind w:left="6398" w:hanging="181"/>
      </w:pPr>
      <w:rPr>
        <w:rFonts w:hint="default"/>
        <w:lang w:val="az" w:eastAsia="en-US" w:bidi="ar-SA"/>
      </w:rPr>
    </w:lvl>
    <w:lvl w:ilvl="6">
      <w:start w:val="0"/>
      <w:numFmt w:val="bullet"/>
      <w:lvlText w:val="•"/>
      <w:lvlJc w:val="left"/>
      <w:pPr>
        <w:ind w:left="7330" w:hanging="181"/>
      </w:pPr>
      <w:rPr>
        <w:rFonts w:hint="default"/>
        <w:lang w:val="az" w:eastAsia="en-US" w:bidi="ar-SA"/>
      </w:rPr>
    </w:lvl>
    <w:lvl w:ilvl="7">
      <w:start w:val="0"/>
      <w:numFmt w:val="bullet"/>
      <w:lvlText w:val="•"/>
      <w:lvlJc w:val="left"/>
      <w:pPr>
        <w:ind w:left="8262" w:hanging="181"/>
      </w:pPr>
      <w:rPr>
        <w:rFonts w:hint="default"/>
        <w:lang w:val="az" w:eastAsia="en-US" w:bidi="ar-SA"/>
      </w:rPr>
    </w:lvl>
    <w:lvl w:ilvl="8">
      <w:start w:val="0"/>
      <w:numFmt w:val="bullet"/>
      <w:lvlText w:val="•"/>
      <w:lvlJc w:val="left"/>
      <w:pPr>
        <w:ind w:left="9193" w:hanging="181"/>
      </w:pPr>
      <w:rPr>
        <w:rFonts w:hint="default"/>
        <w:lang w:val="az" w:eastAsia="en-US" w:bidi="ar-SA"/>
      </w:rPr>
    </w:lvl>
  </w:abstractNum>
  <w:abstractNum w:abstractNumId="39">
    <w:multiLevelType w:val="hybridMultilevel"/>
    <w:lvl w:ilvl="0">
      <w:start w:val="1"/>
      <w:numFmt w:val="upperRoman"/>
      <w:lvlText w:val="%1."/>
      <w:lvlJc w:val="left"/>
      <w:pPr>
        <w:ind w:left="1698" w:hanging="138"/>
        <w:jc w:val="right"/>
      </w:pPr>
      <w:rPr>
        <w:rFonts w:hint="default"/>
        <w:spacing w:val="-4"/>
        <w:w w:val="87"/>
        <w:lang w:val="az" w:eastAsia="en-US" w:bidi="ar-SA"/>
      </w:rPr>
    </w:lvl>
    <w:lvl w:ilvl="1">
      <w:start w:val="1"/>
      <w:numFmt w:val="decimal"/>
      <w:lvlText w:val="%2."/>
      <w:lvlJc w:val="left"/>
      <w:pPr>
        <w:ind w:left="994" w:hanging="182"/>
        <w:jc w:val="left"/>
      </w:pPr>
      <w:rPr>
        <w:rFonts w:hint="default" w:ascii="Times New Roman" w:hAnsi="Times New Roman" w:eastAsia="Times New Roman" w:cs="Times New Roman"/>
        <w:b w:val="0"/>
        <w:bCs w:val="0"/>
        <w:i w:val="0"/>
        <w:iCs w:val="0"/>
        <w:spacing w:val="0"/>
        <w:w w:val="96"/>
        <w:sz w:val="22"/>
        <w:szCs w:val="22"/>
        <w:lang w:val="az" w:eastAsia="en-US" w:bidi="ar-SA"/>
      </w:rPr>
    </w:lvl>
    <w:lvl w:ilvl="2">
      <w:start w:val="0"/>
      <w:numFmt w:val="bullet"/>
      <w:lvlText w:val="•"/>
      <w:lvlJc w:val="left"/>
      <w:pPr>
        <w:ind w:left="2739" w:hanging="182"/>
      </w:pPr>
      <w:rPr>
        <w:rFonts w:hint="default"/>
        <w:lang w:val="az" w:eastAsia="en-US" w:bidi="ar-SA"/>
      </w:rPr>
    </w:lvl>
    <w:lvl w:ilvl="3">
      <w:start w:val="0"/>
      <w:numFmt w:val="bullet"/>
      <w:lvlText w:val="•"/>
      <w:lvlJc w:val="left"/>
      <w:pPr>
        <w:ind w:left="3779" w:hanging="182"/>
      </w:pPr>
      <w:rPr>
        <w:rFonts w:hint="default"/>
        <w:lang w:val="az" w:eastAsia="en-US" w:bidi="ar-SA"/>
      </w:rPr>
    </w:lvl>
    <w:lvl w:ilvl="4">
      <w:start w:val="0"/>
      <w:numFmt w:val="bullet"/>
      <w:lvlText w:val="•"/>
      <w:lvlJc w:val="left"/>
      <w:pPr>
        <w:ind w:left="4819" w:hanging="182"/>
      </w:pPr>
      <w:rPr>
        <w:rFonts w:hint="default"/>
        <w:lang w:val="az" w:eastAsia="en-US" w:bidi="ar-SA"/>
      </w:rPr>
    </w:lvl>
    <w:lvl w:ilvl="5">
      <w:start w:val="0"/>
      <w:numFmt w:val="bullet"/>
      <w:lvlText w:val="•"/>
      <w:lvlJc w:val="left"/>
      <w:pPr>
        <w:ind w:left="5858" w:hanging="182"/>
      </w:pPr>
      <w:rPr>
        <w:rFonts w:hint="default"/>
        <w:lang w:val="az" w:eastAsia="en-US" w:bidi="ar-SA"/>
      </w:rPr>
    </w:lvl>
    <w:lvl w:ilvl="6">
      <w:start w:val="0"/>
      <w:numFmt w:val="bullet"/>
      <w:lvlText w:val="•"/>
      <w:lvlJc w:val="left"/>
      <w:pPr>
        <w:ind w:left="6898" w:hanging="182"/>
      </w:pPr>
      <w:rPr>
        <w:rFonts w:hint="default"/>
        <w:lang w:val="az" w:eastAsia="en-US" w:bidi="ar-SA"/>
      </w:rPr>
    </w:lvl>
    <w:lvl w:ilvl="7">
      <w:start w:val="0"/>
      <w:numFmt w:val="bullet"/>
      <w:lvlText w:val="•"/>
      <w:lvlJc w:val="left"/>
      <w:pPr>
        <w:ind w:left="7938" w:hanging="182"/>
      </w:pPr>
      <w:rPr>
        <w:rFonts w:hint="default"/>
        <w:lang w:val="az" w:eastAsia="en-US" w:bidi="ar-SA"/>
      </w:rPr>
    </w:lvl>
    <w:lvl w:ilvl="8">
      <w:start w:val="0"/>
      <w:numFmt w:val="bullet"/>
      <w:lvlText w:val="•"/>
      <w:lvlJc w:val="left"/>
      <w:pPr>
        <w:ind w:left="8977" w:hanging="182"/>
      </w:pPr>
      <w:rPr>
        <w:rFonts w:hint="default"/>
        <w:lang w:val="az" w:eastAsia="en-US" w:bidi="ar-SA"/>
      </w:rPr>
    </w:lvl>
  </w:abstractNum>
  <w:abstractNum w:abstractNumId="38">
    <w:multiLevelType w:val="hybridMultilevel"/>
    <w:lvl w:ilvl="0">
      <w:start w:val="0"/>
      <w:numFmt w:val="bullet"/>
      <w:lvlText w:val="–"/>
      <w:lvlJc w:val="left"/>
      <w:pPr>
        <w:ind w:left="993" w:hanging="171"/>
      </w:pPr>
      <w:rPr>
        <w:rFonts w:hint="default" w:ascii="Times New Roman" w:hAnsi="Times New Roman" w:eastAsia="Times New Roman" w:cs="Times New Roman"/>
        <w:spacing w:val="0"/>
        <w:w w:val="100"/>
        <w:lang w:val="az" w:eastAsia="en-US" w:bidi="ar-SA"/>
      </w:rPr>
    </w:lvl>
    <w:lvl w:ilvl="1">
      <w:start w:val="0"/>
      <w:numFmt w:val="bullet"/>
      <w:lvlText w:val="•"/>
      <w:lvlJc w:val="left"/>
      <w:pPr>
        <w:ind w:left="2005" w:hanging="171"/>
      </w:pPr>
      <w:rPr>
        <w:rFonts w:hint="default"/>
        <w:lang w:val="az" w:eastAsia="en-US" w:bidi="ar-SA"/>
      </w:rPr>
    </w:lvl>
    <w:lvl w:ilvl="2">
      <w:start w:val="0"/>
      <w:numFmt w:val="bullet"/>
      <w:lvlText w:val="•"/>
      <w:lvlJc w:val="left"/>
      <w:pPr>
        <w:ind w:left="3011" w:hanging="171"/>
      </w:pPr>
      <w:rPr>
        <w:rFonts w:hint="default"/>
        <w:lang w:val="az" w:eastAsia="en-US" w:bidi="ar-SA"/>
      </w:rPr>
    </w:lvl>
    <w:lvl w:ilvl="3">
      <w:start w:val="0"/>
      <w:numFmt w:val="bullet"/>
      <w:lvlText w:val="•"/>
      <w:lvlJc w:val="left"/>
      <w:pPr>
        <w:ind w:left="4017" w:hanging="171"/>
      </w:pPr>
      <w:rPr>
        <w:rFonts w:hint="default"/>
        <w:lang w:val="az" w:eastAsia="en-US" w:bidi="ar-SA"/>
      </w:rPr>
    </w:lvl>
    <w:lvl w:ilvl="4">
      <w:start w:val="0"/>
      <w:numFmt w:val="bullet"/>
      <w:lvlText w:val="•"/>
      <w:lvlJc w:val="left"/>
      <w:pPr>
        <w:ind w:left="5022" w:hanging="171"/>
      </w:pPr>
      <w:rPr>
        <w:rFonts w:hint="default"/>
        <w:lang w:val="az" w:eastAsia="en-US" w:bidi="ar-SA"/>
      </w:rPr>
    </w:lvl>
    <w:lvl w:ilvl="5">
      <w:start w:val="0"/>
      <w:numFmt w:val="bullet"/>
      <w:lvlText w:val="•"/>
      <w:lvlJc w:val="left"/>
      <w:pPr>
        <w:ind w:left="6028" w:hanging="171"/>
      </w:pPr>
      <w:rPr>
        <w:rFonts w:hint="default"/>
        <w:lang w:val="az" w:eastAsia="en-US" w:bidi="ar-SA"/>
      </w:rPr>
    </w:lvl>
    <w:lvl w:ilvl="6">
      <w:start w:val="0"/>
      <w:numFmt w:val="bullet"/>
      <w:lvlText w:val="•"/>
      <w:lvlJc w:val="left"/>
      <w:pPr>
        <w:ind w:left="7034" w:hanging="171"/>
      </w:pPr>
      <w:rPr>
        <w:rFonts w:hint="default"/>
        <w:lang w:val="az" w:eastAsia="en-US" w:bidi="ar-SA"/>
      </w:rPr>
    </w:lvl>
    <w:lvl w:ilvl="7">
      <w:start w:val="0"/>
      <w:numFmt w:val="bullet"/>
      <w:lvlText w:val="•"/>
      <w:lvlJc w:val="left"/>
      <w:pPr>
        <w:ind w:left="8040" w:hanging="171"/>
      </w:pPr>
      <w:rPr>
        <w:rFonts w:hint="default"/>
        <w:lang w:val="az" w:eastAsia="en-US" w:bidi="ar-SA"/>
      </w:rPr>
    </w:lvl>
    <w:lvl w:ilvl="8">
      <w:start w:val="0"/>
      <w:numFmt w:val="bullet"/>
      <w:lvlText w:val="•"/>
      <w:lvlJc w:val="left"/>
      <w:pPr>
        <w:ind w:left="9045" w:hanging="171"/>
      </w:pPr>
      <w:rPr>
        <w:rFonts w:hint="default"/>
        <w:lang w:val="az" w:eastAsia="en-US" w:bidi="ar-SA"/>
      </w:rPr>
    </w:lvl>
  </w:abstractNum>
  <w:abstractNum w:abstractNumId="37">
    <w:multiLevelType w:val="hybridMultilevel"/>
    <w:lvl w:ilvl="0">
      <w:start w:val="2"/>
      <w:numFmt w:val="upperRoman"/>
      <w:lvlText w:val="%1"/>
      <w:lvlJc w:val="left"/>
      <w:pPr>
        <w:ind w:left="994" w:hanging="247"/>
        <w:jc w:val="left"/>
      </w:pPr>
      <w:rPr>
        <w:rFonts w:hint="default" w:ascii="Times New Roman" w:hAnsi="Times New Roman" w:eastAsia="Times New Roman" w:cs="Times New Roman"/>
        <w:b/>
        <w:bCs/>
        <w:i w:val="0"/>
        <w:iCs w:val="0"/>
        <w:spacing w:val="-1"/>
        <w:w w:val="100"/>
        <w:sz w:val="24"/>
        <w:szCs w:val="24"/>
        <w:lang w:val="az" w:eastAsia="en-US" w:bidi="ar-SA"/>
      </w:rPr>
    </w:lvl>
    <w:lvl w:ilvl="1">
      <w:start w:val="1"/>
      <w:numFmt w:val="decimal"/>
      <w:lvlText w:val="%2."/>
      <w:lvlJc w:val="left"/>
      <w:pPr>
        <w:ind w:left="994" w:hanging="182"/>
        <w:jc w:val="left"/>
      </w:pPr>
      <w:rPr>
        <w:rFonts w:hint="default" w:ascii="Times New Roman" w:hAnsi="Times New Roman" w:eastAsia="Times New Roman" w:cs="Times New Roman"/>
        <w:b w:val="0"/>
        <w:bCs w:val="0"/>
        <w:i w:val="0"/>
        <w:iCs w:val="0"/>
        <w:spacing w:val="0"/>
        <w:w w:val="95"/>
        <w:sz w:val="22"/>
        <w:szCs w:val="22"/>
        <w:lang w:val="az" w:eastAsia="en-US" w:bidi="ar-SA"/>
      </w:rPr>
    </w:lvl>
    <w:lvl w:ilvl="2">
      <w:start w:val="0"/>
      <w:numFmt w:val="bullet"/>
      <w:lvlText w:val="•"/>
      <w:lvlJc w:val="left"/>
      <w:pPr>
        <w:ind w:left="3011" w:hanging="182"/>
      </w:pPr>
      <w:rPr>
        <w:rFonts w:hint="default"/>
        <w:lang w:val="az" w:eastAsia="en-US" w:bidi="ar-SA"/>
      </w:rPr>
    </w:lvl>
    <w:lvl w:ilvl="3">
      <w:start w:val="0"/>
      <w:numFmt w:val="bullet"/>
      <w:lvlText w:val="•"/>
      <w:lvlJc w:val="left"/>
      <w:pPr>
        <w:ind w:left="4017" w:hanging="182"/>
      </w:pPr>
      <w:rPr>
        <w:rFonts w:hint="default"/>
        <w:lang w:val="az" w:eastAsia="en-US" w:bidi="ar-SA"/>
      </w:rPr>
    </w:lvl>
    <w:lvl w:ilvl="4">
      <w:start w:val="0"/>
      <w:numFmt w:val="bullet"/>
      <w:lvlText w:val="•"/>
      <w:lvlJc w:val="left"/>
      <w:pPr>
        <w:ind w:left="5022" w:hanging="182"/>
      </w:pPr>
      <w:rPr>
        <w:rFonts w:hint="default"/>
        <w:lang w:val="az" w:eastAsia="en-US" w:bidi="ar-SA"/>
      </w:rPr>
    </w:lvl>
    <w:lvl w:ilvl="5">
      <w:start w:val="0"/>
      <w:numFmt w:val="bullet"/>
      <w:lvlText w:val="•"/>
      <w:lvlJc w:val="left"/>
      <w:pPr>
        <w:ind w:left="6028" w:hanging="182"/>
      </w:pPr>
      <w:rPr>
        <w:rFonts w:hint="default"/>
        <w:lang w:val="az" w:eastAsia="en-US" w:bidi="ar-SA"/>
      </w:rPr>
    </w:lvl>
    <w:lvl w:ilvl="6">
      <w:start w:val="0"/>
      <w:numFmt w:val="bullet"/>
      <w:lvlText w:val="•"/>
      <w:lvlJc w:val="left"/>
      <w:pPr>
        <w:ind w:left="7034" w:hanging="182"/>
      </w:pPr>
      <w:rPr>
        <w:rFonts w:hint="default"/>
        <w:lang w:val="az" w:eastAsia="en-US" w:bidi="ar-SA"/>
      </w:rPr>
    </w:lvl>
    <w:lvl w:ilvl="7">
      <w:start w:val="0"/>
      <w:numFmt w:val="bullet"/>
      <w:lvlText w:val="•"/>
      <w:lvlJc w:val="left"/>
      <w:pPr>
        <w:ind w:left="8040" w:hanging="182"/>
      </w:pPr>
      <w:rPr>
        <w:rFonts w:hint="default"/>
        <w:lang w:val="az" w:eastAsia="en-US" w:bidi="ar-SA"/>
      </w:rPr>
    </w:lvl>
    <w:lvl w:ilvl="8">
      <w:start w:val="0"/>
      <w:numFmt w:val="bullet"/>
      <w:lvlText w:val="•"/>
      <w:lvlJc w:val="left"/>
      <w:pPr>
        <w:ind w:left="9045" w:hanging="182"/>
      </w:pPr>
      <w:rPr>
        <w:rFonts w:hint="default"/>
        <w:lang w:val="az" w:eastAsia="en-US" w:bidi="ar-SA"/>
      </w:rPr>
    </w:lvl>
  </w:abstractNum>
  <w:abstractNum w:abstractNumId="36">
    <w:multiLevelType w:val="hybridMultilevel"/>
    <w:lvl w:ilvl="0">
      <w:start w:val="2"/>
      <w:numFmt w:val="upperRoman"/>
      <w:lvlText w:val="%1"/>
      <w:lvlJc w:val="left"/>
      <w:pPr>
        <w:ind w:left="994" w:hanging="262"/>
        <w:jc w:val="left"/>
      </w:pPr>
      <w:rPr>
        <w:rFonts w:hint="default" w:ascii="Times New Roman" w:hAnsi="Times New Roman" w:eastAsia="Times New Roman" w:cs="Times New Roman"/>
        <w:b/>
        <w:bCs/>
        <w:i w:val="0"/>
        <w:iCs w:val="0"/>
        <w:spacing w:val="-1"/>
        <w:w w:val="100"/>
        <w:sz w:val="24"/>
        <w:szCs w:val="24"/>
        <w:lang w:val="az" w:eastAsia="en-US" w:bidi="ar-SA"/>
      </w:rPr>
    </w:lvl>
    <w:lvl w:ilvl="1">
      <w:start w:val="0"/>
      <w:numFmt w:val="bullet"/>
      <w:lvlText w:val="•"/>
      <w:lvlJc w:val="left"/>
      <w:pPr>
        <w:ind w:left="2005" w:hanging="262"/>
      </w:pPr>
      <w:rPr>
        <w:rFonts w:hint="default"/>
        <w:lang w:val="az" w:eastAsia="en-US" w:bidi="ar-SA"/>
      </w:rPr>
    </w:lvl>
    <w:lvl w:ilvl="2">
      <w:start w:val="0"/>
      <w:numFmt w:val="bullet"/>
      <w:lvlText w:val="•"/>
      <w:lvlJc w:val="left"/>
      <w:pPr>
        <w:ind w:left="3011" w:hanging="262"/>
      </w:pPr>
      <w:rPr>
        <w:rFonts w:hint="default"/>
        <w:lang w:val="az" w:eastAsia="en-US" w:bidi="ar-SA"/>
      </w:rPr>
    </w:lvl>
    <w:lvl w:ilvl="3">
      <w:start w:val="0"/>
      <w:numFmt w:val="bullet"/>
      <w:lvlText w:val="•"/>
      <w:lvlJc w:val="left"/>
      <w:pPr>
        <w:ind w:left="4017" w:hanging="262"/>
      </w:pPr>
      <w:rPr>
        <w:rFonts w:hint="default"/>
        <w:lang w:val="az" w:eastAsia="en-US" w:bidi="ar-SA"/>
      </w:rPr>
    </w:lvl>
    <w:lvl w:ilvl="4">
      <w:start w:val="0"/>
      <w:numFmt w:val="bullet"/>
      <w:lvlText w:val="•"/>
      <w:lvlJc w:val="left"/>
      <w:pPr>
        <w:ind w:left="5022" w:hanging="262"/>
      </w:pPr>
      <w:rPr>
        <w:rFonts w:hint="default"/>
        <w:lang w:val="az" w:eastAsia="en-US" w:bidi="ar-SA"/>
      </w:rPr>
    </w:lvl>
    <w:lvl w:ilvl="5">
      <w:start w:val="0"/>
      <w:numFmt w:val="bullet"/>
      <w:lvlText w:val="•"/>
      <w:lvlJc w:val="left"/>
      <w:pPr>
        <w:ind w:left="6028" w:hanging="262"/>
      </w:pPr>
      <w:rPr>
        <w:rFonts w:hint="default"/>
        <w:lang w:val="az" w:eastAsia="en-US" w:bidi="ar-SA"/>
      </w:rPr>
    </w:lvl>
    <w:lvl w:ilvl="6">
      <w:start w:val="0"/>
      <w:numFmt w:val="bullet"/>
      <w:lvlText w:val="•"/>
      <w:lvlJc w:val="left"/>
      <w:pPr>
        <w:ind w:left="7034" w:hanging="262"/>
      </w:pPr>
      <w:rPr>
        <w:rFonts w:hint="default"/>
        <w:lang w:val="az" w:eastAsia="en-US" w:bidi="ar-SA"/>
      </w:rPr>
    </w:lvl>
    <w:lvl w:ilvl="7">
      <w:start w:val="0"/>
      <w:numFmt w:val="bullet"/>
      <w:lvlText w:val="•"/>
      <w:lvlJc w:val="left"/>
      <w:pPr>
        <w:ind w:left="8040" w:hanging="262"/>
      </w:pPr>
      <w:rPr>
        <w:rFonts w:hint="default"/>
        <w:lang w:val="az" w:eastAsia="en-US" w:bidi="ar-SA"/>
      </w:rPr>
    </w:lvl>
    <w:lvl w:ilvl="8">
      <w:start w:val="0"/>
      <w:numFmt w:val="bullet"/>
      <w:lvlText w:val="•"/>
      <w:lvlJc w:val="left"/>
      <w:pPr>
        <w:ind w:left="9045" w:hanging="262"/>
      </w:pPr>
      <w:rPr>
        <w:rFonts w:hint="default"/>
        <w:lang w:val="az" w:eastAsia="en-US" w:bidi="ar-SA"/>
      </w:rPr>
    </w:lvl>
  </w:abstractNum>
  <w:abstractNum w:abstractNumId="35">
    <w:multiLevelType w:val="hybridMultilevel"/>
    <w:lvl w:ilvl="0">
      <w:start w:val="1"/>
      <w:numFmt w:val="decimal"/>
      <w:lvlText w:val="%1."/>
      <w:lvlJc w:val="left"/>
      <w:pPr>
        <w:ind w:left="1741" w:hanging="181"/>
        <w:jc w:val="left"/>
      </w:pPr>
      <w:rPr>
        <w:rFonts w:hint="default" w:ascii="Times New Roman" w:hAnsi="Times New Roman" w:eastAsia="Times New Roman" w:cs="Times New Roman"/>
        <w:b w:val="0"/>
        <w:bCs w:val="0"/>
        <w:i w:val="0"/>
        <w:iCs w:val="0"/>
        <w:spacing w:val="0"/>
        <w:w w:val="96"/>
        <w:sz w:val="22"/>
        <w:szCs w:val="22"/>
        <w:lang w:val="az" w:eastAsia="en-US" w:bidi="ar-SA"/>
      </w:rPr>
    </w:lvl>
    <w:lvl w:ilvl="1">
      <w:start w:val="0"/>
      <w:numFmt w:val="bullet"/>
      <w:lvlText w:val="•"/>
      <w:lvlJc w:val="left"/>
      <w:pPr>
        <w:ind w:left="2671" w:hanging="181"/>
      </w:pPr>
      <w:rPr>
        <w:rFonts w:hint="default"/>
        <w:lang w:val="az" w:eastAsia="en-US" w:bidi="ar-SA"/>
      </w:rPr>
    </w:lvl>
    <w:lvl w:ilvl="2">
      <w:start w:val="0"/>
      <w:numFmt w:val="bullet"/>
      <w:lvlText w:val="•"/>
      <w:lvlJc w:val="left"/>
      <w:pPr>
        <w:ind w:left="3603" w:hanging="181"/>
      </w:pPr>
      <w:rPr>
        <w:rFonts w:hint="default"/>
        <w:lang w:val="az" w:eastAsia="en-US" w:bidi="ar-SA"/>
      </w:rPr>
    </w:lvl>
    <w:lvl w:ilvl="3">
      <w:start w:val="0"/>
      <w:numFmt w:val="bullet"/>
      <w:lvlText w:val="•"/>
      <w:lvlJc w:val="left"/>
      <w:pPr>
        <w:ind w:left="4535" w:hanging="181"/>
      </w:pPr>
      <w:rPr>
        <w:rFonts w:hint="default"/>
        <w:lang w:val="az" w:eastAsia="en-US" w:bidi="ar-SA"/>
      </w:rPr>
    </w:lvl>
    <w:lvl w:ilvl="4">
      <w:start w:val="0"/>
      <w:numFmt w:val="bullet"/>
      <w:lvlText w:val="•"/>
      <w:lvlJc w:val="left"/>
      <w:pPr>
        <w:ind w:left="5466" w:hanging="181"/>
      </w:pPr>
      <w:rPr>
        <w:rFonts w:hint="default"/>
        <w:lang w:val="az" w:eastAsia="en-US" w:bidi="ar-SA"/>
      </w:rPr>
    </w:lvl>
    <w:lvl w:ilvl="5">
      <w:start w:val="0"/>
      <w:numFmt w:val="bullet"/>
      <w:lvlText w:val="•"/>
      <w:lvlJc w:val="left"/>
      <w:pPr>
        <w:ind w:left="6398" w:hanging="181"/>
      </w:pPr>
      <w:rPr>
        <w:rFonts w:hint="default"/>
        <w:lang w:val="az" w:eastAsia="en-US" w:bidi="ar-SA"/>
      </w:rPr>
    </w:lvl>
    <w:lvl w:ilvl="6">
      <w:start w:val="0"/>
      <w:numFmt w:val="bullet"/>
      <w:lvlText w:val="•"/>
      <w:lvlJc w:val="left"/>
      <w:pPr>
        <w:ind w:left="7330" w:hanging="181"/>
      </w:pPr>
      <w:rPr>
        <w:rFonts w:hint="default"/>
        <w:lang w:val="az" w:eastAsia="en-US" w:bidi="ar-SA"/>
      </w:rPr>
    </w:lvl>
    <w:lvl w:ilvl="7">
      <w:start w:val="0"/>
      <w:numFmt w:val="bullet"/>
      <w:lvlText w:val="•"/>
      <w:lvlJc w:val="left"/>
      <w:pPr>
        <w:ind w:left="8262" w:hanging="181"/>
      </w:pPr>
      <w:rPr>
        <w:rFonts w:hint="default"/>
        <w:lang w:val="az" w:eastAsia="en-US" w:bidi="ar-SA"/>
      </w:rPr>
    </w:lvl>
    <w:lvl w:ilvl="8">
      <w:start w:val="0"/>
      <w:numFmt w:val="bullet"/>
      <w:lvlText w:val="•"/>
      <w:lvlJc w:val="left"/>
      <w:pPr>
        <w:ind w:left="9193" w:hanging="181"/>
      </w:pPr>
      <w:rPr>
        <w:rFonts w:hint="default"/>
        <w:lang w:val="az" w:eastAsia="en-US" w:bidi="ar-SA"/>
      </w:rPr>
    </w:lvl>
  </w:abstractNum>
  <w:abstractNum w:abstractNumId="34">
    <w:multiLevelType w:val="hybridMultilevel"/>
    <w:lvl w:ilvl="0">
      <w:start w:val="8"/>
      <w:numFmt w:val="decimal"/>
      <w:lvlText w:val="%1."/>
      <w:lvlJc w:val="left"/>
      <w:pPr>
        <w:ind w:left="2765" w:hanging="387"/>
        <w:jc w:val="right"/>
      </w:pPr>
      <w:rPr>
        <w:rFonts w:hint="default"/>
        <w:spacing w:val="0"/>
        <w:w w:val="95"/>
        <w:lang w:val="az" w:eastAsia="en-US" w:bidi="ar-SA"/>
      </w:rPr>
    </w:lvl>
    <w:lvl w:ilvl="1">
      <w:start w:val="0"/>
      <w:numFmt w:val="bullet"/>
      <w:lvlText w:val="•"/>
      <w:lvlJc w:val="left"/>
      <w:pPr>
        <w:ind w:left="3589" w:hanging="387"/>
      </w:pPr>
      <w:rPr>
        <w:rFonts w:hint="default"/>
        <w:lang w:val="az" w:eastAsia="en-US" w:bidi="ar-SA"/>
      </w:rPr>
    </w:lvl>
    <w:lvl w:ilvl="2">
      <w:start w:val="0"/>
      <w:numFmt w:val="bullet"/>
      <w:lvlText w:val="•"/>
      <w:lvlJc w:val="left"/>
      <w:pPr>
        <w:ind w:left="4419" w:hanging="387"/>
      </w:pPr>
      <w:rPr>
        <w:rFonts w:hint="default"/>
        <w:lang w:val="az" w:eastAsia="en-US" w:bidi="ar-SA"/>
      </w:rPr>
    </w:lvl>
    <w:lvl w:ilvl="3">
      <w:start w:val="0"/>
      <w:numFmt w:val="bullet"/>
      <w:lvlText w:val="•"/>
      <w:lvlJc w:val="left"/>
      <w:pPr>
        <w:ind w:left="5249" w:hanging="387"/>
      </w:pPr>
      <w:rPr>
        <w:rFonts w:hint="default"/>
        <w:lang w:val="az" w:eastAsia="en-US" w:bidi="ar-SA"/>
      </w:rPr>
    </w:lvl>
    <w:lvl w:ilvl="4">
      <w:start w:val="0"/>
      <w:numFmt w:val="bullet"/>
      <w:lvlText w:val="•"/>
      <w:lvlJc w:val="left"/>
      <w:pPr>
        <w:ind w:left="6078" w:hanging="387"/>
      </w:pPr>
      <w:rPr>
        <w:rFonts w:hint="default"/>
        <w:lang w:val="az" w:eastAsia="en-US" w:bidi="ar-SA"/>
      </w:rPr>
    </w:lvl>
    <w:lvl w:ilvl="5">
      <w:start w:val="0"/>
      <w:numFmt w:val="bullet"/>
      <w:lvlText w:val="•"/>
      <w:lvlJc w:val="left"/>
      <w:pPr>
        <w:ind w:left="6908" w:hanging="387"/>
      </w:pPr>
      <w:rPr>
        <w:rFonts w:hint="default"/>
        <w:lang w:val="az" w:eastAsia="en-US" w:bidi="ar-SA"/>
      </w:rPr>
    </w:lvl>
    <w:lvl w:ilvl="6">
      <w:start w:val="0"/>
      <w:numFmt w:val="bullet"/>
      <w:lvlText w:val="•"/>
      <w:lvlJc w:val="left"/>
      <w:pPr>
        <w:ind w:left="7738" w:hanging="387"/>
      </w:pPr>
      <w:rPr>
        <w:rFonts w:hint="default"/>
        <w:lang w:val="az" w:eastAsia="en-US" w:bidi="ar-SA"/>
      </w:rPr>
    </w:lvl>
    <w:lvl w:ilvl="7">
      <w:start w:val="0"/>
      <w:numFmt w:val="bullet"/>
      <w:lvlText w:val="•"/>
      <w:lvlJc w:val="left"/>
      <w:pPr>
        <w:ind w:left="8568" w:hanging="387"/>
      </w:pPr>
      <w:rPr>
        <w:rFonts w:hint="default"/>
        <w:lang w:val="az" w:eastAsia="en-US" w:bidi="ar-SA"/>
      </w:rPr>
    </w:lvl>
    <w:lvl w:ilvl="8">
      <w:start w:val="0"/>
      <w:numFmt w:val="bullet"/>
      <w:lvlText w:val="•"/>
      <w:lvlJc w:val="left"/>
      <w:pPr>
        <w:ind w:left="9397" w:hanging="387"/>
      </w:pPr>
      <w:rPr>
        <w:rFonts w:hint="default"/>
        <w:lang w:val="az" w:eastAsia="en-US" w:bidi="ar-SA"/>
      </w:rPr>
    </w:lvl>
  </w:abstractNum>
  <w:abstractNum w:abstractNumId="33">
    <w:multiLevelType w:val="hybridMultilevel"/>
    <w:lvl w:ilvl="0">
      <w:start w:val="2"/>
      <w:numFmt w:val="upperRoman"/>
      <w:lvlText w:val="%1"/>
      <w:lvlJc w:val="left"/>
      <w:pPr>
        <w:ind w:left="994" w:hanging="257"/>
        <w:jc w:val="left"/>
      </w:pPr>
      <w:rPr>
        <w:rFonts w:hint="default" w:ascii="Times New Roman" w:hAnsi="Times New Roman" w:eastAsia="Times New Roman" w:cs="Times New Roman"/>
        <w:b/>
        <w:bCs/>
        <w:i w:val="0"/>
        <w:iCs w:val="0"/>
        <w:spacing w:val="-1"/>
        <w:w w:val="100"/>
        <w:sz w:val="24"/>
        <w:szCs w:val="24"/>
        <w:lang w:val="az" w:eastAsia="en-US" w:bidi="ar-SA"/>
      </w:rPr>
    </w:lvl>
    <w:lvl w:ilvl="1">
      <w:start w:val="0"/>
      <w:numFmt w:val="bullet"/>
      <w:lvlText w:val="•"/>
      <w:lvlJc w:val="left"/>
      <w:pPr>
        <w:ind w:left="2005" w:hanging="257"/>
      </w:pPr>
      <w:rPr>
        <w:rFonts w:hint="default"/>
        <w:lang w:val="az" w:eastAsia="en-US" w:bidi="ar-SA"/>
      </w:rPr>
    </w:lvl>
    <w:lvl w:ilvl="2">
      <w:start w:val="0"/>
      <w:numFmt w:val="bullet"/>
      <w:lvlText w:val="•"/>
      <w:lvlJc w:val="left"/>
      <w:pPr>
        <w:ind w:left="3011" w:hanging="257"/>
      </w:pPr>
      <w:rPr>
        <w:rFonts w:hint="default"/>
        <w:lang w:val="az" w:eastAsia="en-US" w:bidi="ar-SA"/>
      </w:rPr>
    </w:lvl>
    <w:lvl w:ilvl="3">
      <w:start w:val="0"/>
      <w:numFmt w:val="bullet"/>
      <w:lvlText w:val="•"/>
      <w:lvlJc w:val="left"/>
      <w:pPr>
        <w:ind w:left="4017" w:hanging="257"/>
      </w:pPr>
      <w:rPr>
        <w:rFonts w:hint="default"/>
        <w:lang w:val="az" w:eastAsia="en-US" w:bidi="ar-SA"/>
      </w:rPr>
    </w:lvl>
    <w:lvl w:ilvl="4">
      <w:start w:val="0"/>
      <w:numFmt w:val="bullet"/>
      <w:lvlText w:val="•"/>
      <w:lvlJc w:val="left"/>
      <w:pPr>
        <w:ind w:left="5022" w:hanging="257"/>
      </w:pPr>
      <w:rPr>
        <w:rFonts w:hint="default"/>
        <w:lang w:val="az" w:eastAsia="en-US" w:bidi="ar-SA"/>
      </w:rPr>
    </w:lvl>
    <w:lvl w:ilvl="5">
      <w:start w:val="0"/>
      <w:numFmt w:val="bullet"/>
      <w:lvlText w:val="•"/>
      <w:lvlJc w:val="left"/>
      <w:pPr>
        <w:ind w:left="6028" w:hanging="257"/>
      </w:pPr>
      <w:rPr>
        <w:rFonts w:hint="default"/>
        <w:lang w:val="az" w:eastAsia="en-US" w:bidi="ar-SA"/>
      </w:rPr>
    </w:lvl>
    <w:lvl w:ilvl="6">
      <w:start w:val="0"/>
      <w:numFmt w:val="bullet"/>
      <w:lvlText w:val="•"/>
      <w:lvlJc w:val="left"/>
      <w:pPr>
        <w:ind w:left="7034" w:hanging="257"/>
      </w:pPr>
      <w:rPr>
        <w:rFonts w:hint="default"/>
        <w:lang w:val="az" w:eastAsia="en-US" w:bidi="ar-SA"/>
      </w:rPr>
    </w:lvl>
    <w:lvl w:ilvl="7">
      <w:start w:val="0"/>
      <w:numFmt w:val="bullet"/>
      <w:lvlText w:val="•"/>
      <w:lvlJc w:val="left"/>
      <w:pPr>
        <w:ind w:left="8040" w:hanging="257"/>
      </w:pPr>
      <w:rPr>
        <w:rFonts w:hint="default"/>
        <w:lang w:val="az" w:eastAsia="en-US" w:bidi="ar-SA"/>
      </w:rPr>
    </w:lvl>
    <w:lvl w:ilvl="8">
      <w:start w:val="0"/>
      <w:numFmt w:val="bullet"/>
      <w:lvlText w:val="•"/>
      <w:lvlJc w:val="left"/>
      <w:pPr>
        <w:ind w:left="9045" w:hanging="257"/>
      </w:pPr>
      <w:rPr>
        <w:rFonts w:hint="default"/>
        <w:lang w:val="az" w:eastAsia="en-US" w:bidi="ar-SA"/>
      </w:rPr>
    </w:lvl>
  </w:abstractNum>
  <w:abstractNum w:abstractNumId="32">
    <w:multiLevelType w:val="hybridMultilevel"/>
    <w:lvl w:ilvl="0">
      <w:start w:val="2"/>
      <w:numFmt w:val="upperRoman"/>
      <w:lvlText w:val="%1"/>
      <w:lvlJc w:val="left"/>
      <w:pPr>
        <w:ind w:left="993" w:hanging="248"/>
        <w:jc w:val="left"/>
      </w:pPr>
      <w:rPr>
        <w:rFonts w:hint="default" w:ascii="Times New Roman" w:hAnsi="Times New Roman" w:eastAsia="Times New Roman" w:cs="Times New Roman"/>
        <w:b/>
        <w:bCs/>
        <w:i w:val="0"/>
        <w:iCs w:val="0"/>
        <w:spacing w:val="0"/>
        <w:w w:val="100"/>
        <w:sz w:val="24"/>
        <w:szCs w:val="24"/>
        <w:lang w:val="az" w:eastAsia="en-US" w:bidi="ar-SA"/>
      </w:rPr>
    </w:lvl>
    <w:lvl w:ilvl="1">
      <w:start w:val="1"/>
      <w:numFmt w:val="decimal"/>
      <w:lvlText w:val="%2."/>
      <w:lvlJc w:val="left"/>
      <w:pPr>
        <w:ind w:left="993" w:hanging="181"/>
        <w:jc w:val="left"/>
      </w:pPr>
      <w:rPr>
        <w:rFonts w:hint="default" w:ascii="Times New Roman" w:hAnsi="Times New Roman" w:eastAsia="Times New Roman" w:cs="Times New Roman"/>
        <w:b w:val="0"/>
        <w:bCs w:val="0"/>
        <w:i w:val="0"/>
        <w:iCs w:val="0"/>
        <w:spacing w:val="0"/>
        <w:w w:val="96"/>
        <w:sz w:val="22"/>
        <w:szCs w:val="22"/>
        <w:lang w:val="az" w:eastAsia="en-US" w:bidi="ar-SA"/>
      </w:rPr>
    </w:lvl>
    <w:lvl w:ilvl="2">
      <w:start w:val="0"/>
      <w:numFmt w:val="bullet"/>
      <w:lvlText w:val="•"/>
      <w:lvlJc w:val="left"/>
      <w:pPr>
        <w:ind w:left="3011" w:hanging="181"/>
      </w:pPr>
      <w:rPr>
        <w:rFonts w:hint="default"/>
        <w:lang w:val="az" w:eastAsia="en-US" w:bidi="ar-SA"/>
      </w:rPr>
    </w:lvl>
    <w:lvl w:ilvl="3">
      <w:start w:val="0"/>
      <w:numFmt w:val="bullet"/>
      <w:lvlText w:val="•"/>
      <w:lvlJc w:val="left"/>
      <w:pPr>
        <w:ind w:left="4017" w:hanging="181"/>
      </w:pPr>
      <w:rPr>
        <w:rFonts w:hint="default"/>
        <w:lang w:val="az" w:eastAsia="en-US" w:bidi="ar-SA"/>
      </w:rPr>
    </w:lvl>
    <w:lvl w:ilvl="4">
      <w:start w:val="0"/>
      <w:numFmt w:val="bullet"/>
      <w:lvlText w:val="•"/>
      <w:lvlJc w:val="left"/>
      <w:pPr>
        <w:ind w:left="5022" w:hanging="181"/>
      </w:pPr>
      <w:rPr>
        <w:rFonts w:hint="default"/>
        <w:lang w:val="az" w:eastAsia="en-US" w:bidi="ar-SA"/>
      </w:rPr>
    </w:lvl>
    <w:lvl w:ilvl="5">
      <w:start w:val="0"/>
      <w:numFmt w:val="bullet"/>
      <w:lvlText w:val="•"/>
      <w:lvlJc w:val="left"/>
      <w:pPr>
        <w:ind w:left="6028" w:hanging="181"/>
      </w:pPr>
      <w:rPr>
        <w:rFonts w:hint="default"/>
        <w:lang w:val="az" w:eastAsia="en-US" w:bidi="ar-SA"/>
      </w:rPr>
    </w:lvl>
    <w:lvl w:ilvl="6">
      <w:start w:val="0"/>
      <w:numFmt w:val="bullet"/>
      <w:lvlText w:val="•"/>
      <w:lvlJc w:val="left"/>
      <w:pPr>
        <w:ind w:left="7034" w:hanging="181"/>
      </w:pPr>
      <w:rPr>
        <w:rFonts w:hint="default"/>
        <w:lang w:val="az" w:eastAsia="en-US" w:bidi="ar-SA"/>
      </w:rPr>
    </w:lvl>
    <w:lvl w:ilvl="7">
      <w:start w:val="0"/>
      <w:numFmt w:val="bullet"/>
      <w:lvlText w:val="•"/>
      <w:lvlJc w:val="left"/>
      <w:pPr>
        <w:ind w:left="8040" w:hanging="181"/>
      </w:pPr>
      <w:rPr>
        <w:rFonts w:hint="default"/>
        <w:lang w:val="az" w:eastAsia="en-US" w:bidi="ar-SA"/>
      </w:rPr>
    </w:lvl>
    <w:lvl w:ilvl="8">
      <w:start w:val="0"/>
      <w:numFmt w:val="bullet"/>
      <w:lvlText w:val="•"/>
      <w:lvlJc w:val="left"/>
      <w:pPr>
        <w:ind w:left="9045" w:hanging="181"/>
      </w:pPr>
      <w:rPr>
        <w:rFonts w:hint="default"/>
        <w:lang w:val="az" w:eastAsia="en-US" w:bidi="ar-SA"/>
      </w:rPr>
    </w:lvl>
  </w:abstractNum>
  <w:abstractNum w:abstractNumId="31">
    <w:multiLevelType w:val="hybridMultilevel"/>
    <w:lvl w:ilvl="0">
      <w:start w:val="1"/>
      <w:numFmt w:val="decimal"/>
      <w:lvlText w:val="%1."/>
      <w:lvlJc w:val="left"/>
      <w:pPr>
        <w:ind w:left="994" w:hanging="181"/>
        <w:jc w:val="right"/>
      </w:pPr>
      <w:rPr>
        <w:rFonts w:hint="default" w:ascii="Times New Roman" w:hAnsi="Times New Roman" w:eastAsia="Times New Roman" w:cs="Times New Roman"/>
        <w:b/>
        <w:bCs/>
        <w:i w:val="0"/>
        <w:iCs w:val="0"/>
        <w:spacing w:val="0"/>
        <w:w w:val="95"/>
        <w:sz w:val="22"/>
        <w:szCs w:val="22"/>
        <w:lang w:val="az" w:eastAsia="en-US" w:bidi="ar-SA"/>
      </w:rPr>
    </w:lvl>
    <w:lvl w:ilvl="1">
      <w:start w:val="1"/>
      <w:numFmt w:val="decimal"/>
      <w:lvlText w:val="%2."/>
      <w:lvlJc w:val="left"/>
      <w:pPr>
        <w:ind w:left="994" w:hanging="181"/>
        <w:jc w:val="left"/>
      </w:pPr>
      <w:rPr>
        <w:rFonts w:hint="default" w:ascii="Times New Roman" w:hAnsi="Times New Roman" w:eastAsia="Times New Roman" w:cs="Times New Roman"/>
        <w:b/>
        <w:bCs/>
        <w:i w:val="0"/>
        <w:iCs w:val="0"/>
        <w:spacing w:val="-1"/>
        <w:w w:val="96"/>
        <w:sz w:val="22"/>
        <w:szCs w:val="22"/>
        <w:lang w:val="az" w:eastAsia="en-US" w:bidi="ar-SA"/>
      </w:rPr>
    </w:lvl>
    <w:lvl w:ilvl="2">
      <w:start w:val="0"/>
      <w:numFmt w:val="bullet"/>
      <w:lvlText w:val="•"/>
      <w:lvlJc w:val="left"/>
      <w:pPr>
        <w:ind w:left="3011" w:hanging="181"/>
      </w:pPr>
      <w:rPr>
        <w:rFonts w:hint="default"/>
        <w:lang w:val="az" w:eastAsia="en-US" w:bidi="ar-SA"/>
      </w:rPr>
    </w:lvl>
    <w:lvl w:ilvl="3">
      <w:start w:val="0"/>
      <w:numFmt w:val="bullet"/>
      <w:lvlText w:val="•"/>
      <w:lvlJc w:val="left"/>
      <w:pPr>
        <w:ind w:left="4017" w:hanging="181"/>
      </w:pPr>
      <w:rPr>
        <w:rFonts w:hint="default"/>
        <w:lang w:val="az" w:eastAsia="en-US" w:bidi="ar-SA"/>
      </w:rPr>
    </w:lvl>
    <w:lvl w:ilvl="4">
      <w:start w:val="0"/>
      <w:numFmt w:val="bullet"/>
      <w:lvlText w:val="•"/>
      <w:lvlJc w:val="left"/>
      <w:pPr>
        <w:ind w:left="5022" w:hanging="181"/>
      </w:pPr>
      <w:rPr>
        <w:rFonts w:hint="default"/>
        <w:lang w:val="az" w:eastAsia="en-US" w:bidi="ar-SA"/>
      </w:rPr>
    </w:lvl>
    <w:lvl w:ilvl="5">
      <w:start w:val="0"/>
      <w:numFmt w:val="bullet"/>
      <w:lvlText w:val="•"/>
      <w:lvlJc w:val="left"/>
      <w:pPr>
        <w:ind w:left="6028" w:hanging="181"/>
      </w:pPr>
      <w:rPr>
        <w:rFonts w:hint="default"/>
        <w:lang w:val="az" w:eastAsia="en-US" w:bidi="ar-SA"/>
      </w:rPr>
    </w:lvl>
    <w:lvl w:ilvl="6">
      <w:start w:val="0"/>
      <w:numFmt w:val="bullet"/>
      <w:lvlText w:val="•"/>
      <w:lvlJc w:val="left"/>
      <w:pPr>
        <w:ind w:left="7034" w:hanging="181"/>
      </w:pPr>
      <w:rPr>
        <w:rFonts w:hint="default"/>
        <w:lang w:val="az" w:eastAsia="en-US" w:bidi="ar-SA"/>
      </w:rPr>
    </w:lvl>
    <w:lvl w:ilvl="7">
      <w:start w:val="0"/>
      <w:numFmt w:val="bullet"/>
      <w:lvlText w:val="•"/>
      <w:lvlJc w:val="left"/>
      <w:pPr>
        <w:ind w:left="8040" w:hanging="181"/>
      </w:pPr>
      <w:rPr>
        <w:rFonts w:hint="default"/>
        <w:lang w:val="az" w:eastAsia="en-US" w:bidi="ar-SA"/>
      </w:rPr>
    </w:lvl>
    <w:lvl w:ilvl="8">
      <w:start w:val="0"/>
      <w:numFmt w:val="bullet"/>
      <w:lvlText w:val="•"/>
      <w:lvlJc w:val="left"/>
      <w:pPr>
        <w:ind w:left="9045" w:hanging="181"/>
      </w:pPr>
      <w:rPr>
        <w:rFonts w:hint="default"/>
        <w:lang w:val="az" w:eastAsia="en-US" w:bidi="ar-SA"/>
      </w:rPr>
    </w:lvl>
  </w:abstractNum>
  <w:abstractNum w:abstractNumId="30">
    <w:multiLevelType w:val="hybridMultilevel"/>
    <w:lvl w:ilvl="0">
      <w:start w:val="1"/>
      <w:numFmt w:val="decimal"/>
      <w:lvlText w:val="%1."/>
      <w:lvlJc w:val="left"/>
      <w:pPr>
        <w:ind w:left="1741" w:hanging="181"/>
        <w:jc w:val="left"/>
      </w:pPr>
      <w:rPr>
        <w:rFonts w:hint="default" w:ascii="Times New Roman" w:hAnsi="Times New Roman" w:eastAsia="Times New Roman" w:cs="Times New Roman"/>
        <w:b w:val="0"/>
        <w:bCs w:val="0"/>
        <w:i w:val="0"/>
        <w:iCs w:val="0"/>
        <w:spacing w:val="0"/>
        <w:w w:val="95"/>
        <w:sz w:val="22"/>
        <w:szCs w:val="22"/>
        <w:lang w:val="az" w:eastAsia="en-US" w:bidi="ar-SA"/>
      </w:rPr>
    </w:lvl>
    <w:lvl w:ilvl="1">
      <w:start w:val="0"/>
      <w:numFmt w:val="bullet"/>
      <w:lvlText w:val="•"/>
      <w:lvlJc w:val="left"/>
      <w:pPr>
        <w:ind w:left="2671" w:hanging="181"/>
      </w:pPr>
      <w:rPr>
        <w:rFonts w:hint="default"/>
        <w:lang w:val="az" w:eastAsia="en-US" w:bidi="ar-SA"/>
      </w:rPr>
    </w:lvl>
    <w:lvl w:ilvl="2">
      <w:start w:val="0"/>
      <w:numFmt w:val="bullet"/>
      <w:lvlText w:val="•"/>
      <w:lvlJc w:val="left"/>
      <w:pPr>
        <w:ind w:left="3603" w:hanging="181"/>
      </w:pPr>
      <w:rPr>
        <w:rFonts w:hint="default"/>
        <w:lang w:val="az" w:eastAsia="en-US" w:bidi="ar-SA"/>
      </w:rPr>
    </w:lvl>
    <w:lvl w:ilvl="3">
      <w:start w:val="0"/>
      <w:numFmt w:val="bullet"/>
      <w:lvlText w:val="•"/>
      <w:lvlJc w:val="left"/>
      <w:pPr>
        <w:ind w:left="4535" w:hanging="181"/>
      </w:pPr>
      <w:rPr>
        <w:rFonts w:hint="default"/>
        <w:lang w:val="az" w:eastAsia="en-US" w:bidi="ar-SA"/>
      </w:rPr>
    </w:lvl>
    <w:lvl w:ilvl="4">
      <w:start w:val="0"/>
      <w:numFmt w:val="bullet"/>
      <w:lvlText w:val="•"/>
      <w:lvlJc w:val="left"/>
      <w:pPr>
        <w:ind w:left="5466" w:hanging="181"/>
      </w:pPr>
      <w:rPr>
        <w:rFonts w:hint="default"/>
        <w:lang w:val="az" w:eastAsia="en-US" w:bidi="ar-SA"/>
      </w:rPr>
    </w:lvl>
    <w:lvl w:ilvl="5">
      <w:start w:val="0"/>
      <w:numFmt w:val="bullet"/>
      <w:lvlText w:val="•"/>
      <w:lvlJc w:val="left"/>
      <w:pPr>
        <w:ind w:left="6398" w:hanging="181"/>
      </w:pPr>
      <w:rPr>
        <w:rFonts w:hint="default"/>
        <w:lang w:val="az" w:eastAsia="en-US" w:bidi="ar-SA"/>
      </w:rPr>
    </w:lvl>
    <w:lvl w:ilvl="6">
      <w:start w:val="0"/>
      <w:numFmt w:val="bullet"/>
      <w:lvlText w:val="•"/>
      <w:lvlJc w:val="left"/>
      <w:pPr>
        <w:ind w:left="7330" w:hanging="181"/>
      </w:pPr>
      <w:rPr>
        <w:rFonts w:hint="default"/>
        <w:lang w:val="az" w:eastAsia="en-US" w:bidi="ar-SA"/>
      </w:rPr>
    </w:lvl>
    <w:lvl w:ilvl="7">
      <w:start w:val="0"/>
      <w:numFmt w:val="bullet"/>
      <w:lvlText w:val="•"/>
      <w:lvlJc w:val="left"/>
      <w:pPr>
        <w:ind w:left="8262" w:hanging="181"/>
      </w:pPr>
      <w:rPr>
        <w:rFonts w:hint="default"/>
        <w:lang w:val="az" w:eastAsia="en-US" w:bidi="ar-SA"/>
      </w:rPr>
    </w:lvl>
    <w:lvl w:ilvl="8">
      <w:start w:val="0"/>
      <w:numFmt w:val="bullet"/>
      <w:lvlText w:val="•"/>
      <w:lvlJc w:val="left"/>
      <w:pPr>
        <w:ind w:left="9193" w:hanging="181"/>
      </w:pPr>
      <w:rPr>
        <w:rFonts w:hint="default"/>
        <w:lang w:val="az" w:eastAsia="en-US" w:bidi="ar-SA"/>
      </w:rPr>
    </w:lvl>
  </w:abstractNum>
  <w:abstractNum w:abstractNumId="29">
    <w:multiLevelType w:val="hybridMultilevel"/>
    <w:lvl w:ilvl="0">
      <w:start w:val="1"/>
      <w:numFmt w:val="decimal"/>
      <w:lvlText w:val="%1."/>
      <w:lvlJc w:val="left"/>
      <w:pPr>
        <w:ind w:left="994" w:hanging="182"/>
        <w:jc w:val="left"/>
      </w:pPr>
      <w:rPr>
        <w:rFonts w:hint="default" w:ascii="Times New Roman" w:hAnsi="Times New Roman" w:eastAsia="Times New Roman" w:cs="Times New Roman"/>
        <w:b/>
        <w:bCs/>
        <w:i w:val="0"/>
        <w:iCs w:val="0"/>
        <w:spacing w:val="0"/>
        <w:w w:val="95"/>
        <w:sz w:val="22"/>
        <w:szCs w:val="22"/>
        <w:lang w:val="az" w:eastAsia="en-US" w:bidi="ar-SA"/>
      </w:rPr>
    </w:lvl>
    <w:lvl w:ilvl="1">
      <w:start w:val="0"/>
      <w:numFmt w:val="bullet"/>
      <w:lvlText w:val="•"/>
      <w:lvlJc w:val="left"/>
      <w:pPr>
        <w:ind w:left="2005" w:hanging="182"/>
      </w:pPr>
      <w:rPr>
        <w:rFonts w:hint="default"/>
        <w:lang w:val="az" w:eastAsia="en-US" w:bidi="ar-SA"/>
      </w:rPr>
    </w:lvl>
    <w:lvl w:ilvl="2">
      <w:start w:val="0"/>
      <w:numFmt w:val="bullet"/>
      <w:lvlText w:val="•"/>
      <w:lvlJc w:val="left"/>
      <w:pPr>
        <w:ind w:left="3011" w:hanging="182"/>
      </w:pPr>
      <w:rPr>
        <w:rFonts w:hint="default"/>
        <w:lang w:val="az" w:eastAsia="en-US" w:bidi="ar-SA"/>
      </w:rPr>
    </w:lvl>
    <w:lvl w:ilvl="3">
      <w:start w:val="0"/>
      <w:numFmt w:val="bullet"/>
      <w:lvlText w:val="•"/>
      <w:lvlJc w:val="left"/>
      <w:pPr>
        <w:ind w:left="4017" w:hanging="182"/>
      </w:pPr>
      <w:rPr>
        <w:rFonts w:hint="default"/>
        <w:lang w:val="az" w:eastAsia="en-US" w:bidi="ar-SA"/>
      </w:rPr>
    </w:lvl>
    <w:lvl w:ilvl="4">
      <w:start w:val="0"/>
      <w:numFmt w:val="bullet"/>
      <w:lvlText w:val="•"/>
      <w:lvlJc w:val="left"/>
      <w:pPr>
        <w:ind w:left="5022" w:hanging="182"/>
      </w:pPr>
      <w:rPr>
        <w:rFonts w:hint="default"/>
        <w:lang w:val="az" w:eastAsia="en-US" w:bidi="ar-SA"/>
      </w:rPr>
    </w:lvl>
    <w:lvl w:ilvl="5">
      <w:start w:val="0"/>
      <w:numFmt w:val="bullet"/>
      <w:lvlText w:val="•"/>
      <w:lvlJc w:val="left"/>
      <w:pPr>
        <w:ind w:left="6028" w:hanging="182"/>
      </w:pPr>
      <w:rPr>
        <w:rFonts w:hint="default"/>
        <w:lang w:val="az" w:eastAsia="en-US" w:bidi="ar-SA"/>
      </w:rPr>
    </w:lvl>
    <w:lvl w:ilvl="6">
      <w:start w:val="0"/>
      <w:numFmt w:val="bullet"/>
      <w:lvlText w:val="•"/>
      <w:lvlJc w:val="left"/>
      <w:pPr>
        <w:ind w:left="7034" w:hanging="182"/>
      </w:pPr>
      <w:rPr>
        <w:rFonts w:hint="default"/>
        <w:lang w:val="az" w:eastAsia="en-US" w:bidi="ar-SA"/>
      </w:rPr>
    </w:lvl>
    <w:lvl w:ilvl="7">
      <w:start w:val="0"/>
      <w:numFmt w:val="bullet"/>
      <w:lvlText w:val="•"/>
      <w:lvlJc w:val="left"/>
      <w:pPr>
        <w:ind w:left="8040" w:hanging="182"/>
      </w:pPr>
      <w:rPr>
        <w:rFonts w:hint="default"/>
        <w:lang w:val="az" w:eastAsia="en-US" w:bidi="ar-SA"/>
      </w:rPr>
    </w:lvl>
    <w:lvl w:ilvl="8">
      <w:start w:val="0"/>
      <w:numFmt w:val="bullet"/>
      <w:lvlText w:val="•"/>
      <w:lvlJc w:val="left"/>
      <w:pPr>
        <w:ind w:left="9045" w:hanging="182"/>
      </w:pPr>
      <w:rPr>
        <w:rFonts w:hint="default"/>
        <w:lang w:val="az" w:eastAsia="en-US" w:bidi="ar-SA"/>
      </w:rPr>
    </w:lvl>
  </w:abstractNum>
  <w:abstractNum w:abstractNumId="27">
    <w:multiLevelType w:val="hybridMultilevel"/>
    <w:lvl w:ilvl="0">
      <w:start w:val="0"/>
      <w:numFmt w:val="bullet"/>
      <w:lvlText w:val="–"/>
      <w:lvlJc w:val="left"/>
      <w:pPr>
        <w:ind w:left="1560" w:hanging="180"/>
      </w:pPr>
      <w:rPr>
        <w:rFonts w:hint="default" w:ascii="Times New Roman" w:hAnsi="Times New Roman" w:eastAsia="Times New Roman" w:cs="Times New Roman"/>
        <w:b/>
        <w:bCs/>
        <w:i w:val="0"/>
        <w:iCs w:val="0"/>
        <w:spacing w:val="0"/>
        <w:w w:val="100"/>
        <w:sz w:val="24"/>
        <w:szCs w:val="24"/>
        <w:lang w:val="az" w:eastAsia="en-US" w:bidi="ar-SA"/>
      </w:rPr>
    </w:lvl>
    <w:lvl w:ilvl="1">
      <w:start w:val="0"/>
      <w:numFmt w:val="bullet"/>
      <w:lvlText w:val="•"/>
      <w:lvlJc w:val="left"/>
      <w:pPr>
        <w:ind w:left="2509" w:hanging="180"/>
      </w:pPr>
      <w:rPr>
        <w:rFonts w:hint="default"/>
        <w:lang w:val="az" w:eastAsia="en-US" w:bidi="ar-SA"/>
      </w:rPr>
    </w:lvl>
    <w:lvl w:ilvl="2">
      <w:start w:val="0"/>
      <w:numFmt w:val="bullet"/>
      <w:lvlText w:val="•"/>
      <w:lvlJc w:val="left"/>
      <w:pPr>
        <w:ind w:left="3459" w:hanging="180"/>
      </w:pPr>
      <w:rPr>
        <w:rFonts w:hint="default"/>
        <w:lang w:val="az" w:eastAsia="en-US" w:bidi="ar-SA"/>
      </w:rPr>
    </w:lvl>
    <w:lvl w:ilvl="3">
      <w:start w:val="0"/>
      <w:numFmt w:val="bullet"/>
      <w:lvlText w:val="•"/>
      <w:lvlJc w:val="left"/>
      <w:pPr>
        <w:ind w:left="4409" w:hanging="180"/>
      </w:pPr>
      <w:rPr>
        <w:rFonts w:hint="default"/>
        <w:lang w:val="az" w:eastAsia="en-US" w:bidi="ar-SA"/>
      </w:rPr>
    </w:lvl>
    <w:lvl w:ilvl="4">
      <w:start w:val="0"/>
      <w:numFmt w:val="bullet"/>
      <w:lvlText w:val="•"/>
      <w:lvlJc w:val="left"/>
      <w:pPr>
        <w:ind w:left="5358" w:hanging="180"/>
      </w:pPr>
      <w:rPr>
        <w:rFonts w:hint="default"/>
        <w:lang w:val="az" w:eastAsia="en-US" w:bidi="ar-SA"/>
      </w:rPr>
    </w:lvl>
    <w:lvl w:ilvl="5">
      <w:start w:val="0"/>
      <w:numFmt w:val="bullet"/>
      <w:lvlText w:val="•"/>
      <w:lvlJc w:val="left"/>
      <w:pPr>
        <w:ind w:left="6308" w:hanging="180"/>
      </w:pPr>
      <w:rPr>
        <w:rFonts w:hint="default"/>
        <w:lang w:val="az" w:eastAsia="en-US" w:bidi="ar-SA"/>
      </w:rPr>
    </w:lvl>
    <w:lvl w:ilvl="6">
      <w:start w:val="0"/>
      <w:numFmt w:val="bullet"/>
      <w:lvlText w:val="•"/>
      <w:lvlJc w:val="left"/>
      <w:pPr>
        <w:ind w:left="7258" w:hanging="180"/>
      </w:pPr>
      <w:rPr>
        <w:rFonts w:hint="default"/>
        <w:lang w:val="az" w:eastAsia="en-US" w:bidi="ar-SA"/>
      </w:rPr>
    </w:lvl>
    <w:lvl w:ilvl="7">
      <w:start w:val="0"/>
      <w:numFmt w:val="bullet"/>
      <w:lvlText w:val="•"/>
      <w:lvlJc w:val="left"/>
      <w:pPr>
        <w:ind w:left="8208" w:hanging="180"/>
      </w:pPr>
      <w:rPr>
        <w:rFonts w:hint="default"/>
        <w:lang w:val="az" w:eastAsia="en-US" w:bidi="ar-SA"/>
      </w:rPr>
    </w:lvl>
    <w:lvl w:ilvl="8">
      <w:start w:val="0"/>
      <w:numFmt w:val="bullet"/>
      <w:lvlText w:val="•"/>
      <w:lvlJc w:val="left"/>
      <w:pPr>
        <w:ind w:left="9157" w:hanging="180"/>
      </w:pPr>
      <w:rPr>
        <w:rFonts w:hint="default"/>
        <w:lang w:val="az" w:eastAsia="en-US" w:bidi="ar-SA"/>
      </w:rPr>
    </w:lvl>
  </w:abstractNum>
  <w:abstractNum w:abstractNumId="26">
    <w:multiLevelType w:val="hybridMultilevel"/>
    <w:lvl w:ilvl="0">
      <w:start w:val="0"/>
      <w:numFmt w:val="bullet"/>
      <w:lvlText w:val="–"/>
      <w:lvlJc w:val="left"/>
      <w:pPr>
        <w:ind w:left="994" w:hanging="204"/>
      </w:pPr>
      <w:rPr>
        <w:rFonts w:hint="default" w:ascii="Times New Roman" w:hAnsi="Times New Roman" w:eastAsia="Times New Roman" w:cs="Times New Roman"/>
        <w:b/>
        <w:bCs/>
        <w:i w:val="0"/>
        <w:iCs w:val="0"/>
        <w:spacing w:val="0"/>
        <w:w w:val="100"/>
        <w:sz w:val="24"/>
        <w:szCs w:val="24"/>
        <w:lang w:val="az" w:eastAsia="en-US" w:bidi="ar-SA"/>
      </w:rPr>
    </w:lvl>
    <w:lvl w:ilvl="1">
      <w:start w:val="1"/>
      <w:numFmt w:val="lowerLetter"/>
      <w:lvlText w:val="%2)"/>
      <w:lvlJc w:val="left"/>
      <w:pPr>
        <w:ind w:left="3271" w:hanging="206"/>
        <w:jc w:val="right"/>
      </w:pPr>
      <w:rPr>
        <w:rFonts w:hint="default" w:ascii="Times New Roman" w:hAnsi="Times New Roman" w:eastAsia="Times New Roman" w:cs="Times New Roman"/>
        <w:b w:val="0"/>
        <w:bCs w:val="0"/>
        <w:i w:val="0"/>
        <w:iCs w:val="0"/>
        <w:spacing w:val="0"/>
        <w:w w:val="99"/>
        <w:sz w:val="20"/>
        <w:szCs w:val="20"/>
        <w:lang w:val="az" w:eastAsia="en-US" w:bidi="ar-SA"/>
      </w:rPr>
    </w:lvl>
    <w:lvl w:ilvl="2">
      <w:start w:val="0"/>
      <w:numFmt w:val="bullet"/>
      <w:lvlText w:val="•"/>
      <w:lvlJc w:val="left"/>
      <w:pPr>
        <w:ind w:left="4144" w:hanging="206"/>
      </w:pPr>
      <w:rPr>
        <w:rFonts w:hint="default"/>
        <w:lang w:val="az" w:eastAsia="en-US" w:bidi="ar-SA"/>
      </w:rPr>
    </w:lvl>
    <w:lvl w:ilvl="3">
      <w:start w:val="0"/>
      <w:numFmt w:val="bullet"/>
      <w:lvlText w:val="•"/>
      <w:lvlJc w:val="left"/>
      <w:pPr>
        <w:ind w:left="5008" w:hanging="206"/>
      </w:pPr>
      <w:rPr>
        <w:rFonts w:hint="default"/>
        <w:lang w:val="az" w:eastAsia="en-US" w:bidi="ar-SA"/>
      </w:rPr>
    </w:lvl>
    <w:lvl w:ilvl="4">
      <w:start w:val="0"/>
      <w:numFmt w:val="bullet"/>
      <w:lvlText w:val="•"/>
      <w:lvlJc w:val="left"/>
      <w:pPr>
        <w:ind w:left="5872" w:hanging="206"/>
      </w:pPr>
      <w:rPr>
        <w:rFonts w:hint="default"/>
        <w:lang w:val="az" w:eastAsia="en-US" w:bidi="ar-SA"/>
      </w:rPr>
    </w:lvl>
    <w:lvl w:ilvl="5">
      <w:start w:val="0"/>
      <w:numFmt w:val="bullet"/>
      <w:lvlText w:val="•"/>
      <w:lvlJc w:val="left"/>
      <w:pPr>
        <w:ind w:left="6736" w:hanging="206"/>
      </w:pPr>
      <w:rPr>
        <w:rFonts w:hint="default"/>
        <w:lang w:val="az" w:eastAsia="en-US" w:bidi="ar-SA"/>
      </w:rPr>
    </w:lvl>
    <w:lvl w:ilvl="6">
      <w:start w:val="0"/>
      <w:numFmt w:val="bullet"/>
      <w:lvlText w:val="•"/>
      <w:lvlJc w:val="left"/>
      <w:pPr>
        <w:ind w:left="7600" w:hanging="206"/>
      </w:pPr>
      <w:rPr>
        <w:rFonts w:hint="default"/>
        <w:lang w:val="az" w:eastAsia="en-US" w:bidi="ar-SA"/>
      </w:rPr>
    </w:lvl>
    <w:lvl w:ilvl="7">
      <w:start w:val="0"/>
      <w:numFmt w:val="bullet"/>
      <w:lvlText w:val="•"/>
      <w:lvlJc w:val="left"/>
      <w:pPr>
        <w:ind w:left="8464" w:hanging="206"/>
      </w:pPr>
      <w:rPr>
        <w:rFonts w:hint="default"/>
        <w:lang w:val="az" w:eastAsia="en-US" w:bidi="ar-SA"/>
      </w:rPr>
    </w:lvl>
    <w:lvl w:ilvl="8">
      <w:start w:val="0"/>
      <w:numFmt w:val="bullet"/>
      <w:lvlText w:val="•"/>
      <w:lvlJc w:val="left"/>
      <w:pPr>
        <w:ind w:left="9329" w:hanging="206"/>
      </w:pPr>
      <w:rPr>
        <w:rFonts w:hint="default"/>
        <w:lang w:val="az" w:eastAsia="en-US" w:bidi="ar-SA"/>
      </w:rPr>
    </w:lvl>
  </w:abstractNum>
  <w:abstractNum w:abstractNumId="25">
    <w:multiLevelType w:val="hybridMultilevel"/>
    <w:lvl w:ilvl="0">
      <w:start w:val="1"/>
      <w:numFmt w:val="decimal"/>
      <w:lvlText w:val="%1."/>
      <w:lvlJc w:val="left"/>
      <w:pPr>
        <w:ind w:left="1714" w:hanging="240"/>
        <w:jc w:val="right"/>
      </w:pPr>
      <w:rPr>
        <w:rFonts w:hint="default" w:ascii="Times New Roman" w:hAnsi="Times New Roman" w:eastAsia="Times New Roman" w:cs="Times New Roman"/>
        <w:b/>
        <w:bCs/>
        <w:i w:val="0"/>
        <w:iCs w:val="0"/>
        <w:spacing w:val="0"/>
        <w:w w:val="99"/>
        <w:sz w:val="24"/>
        <w:szCs w:val="24"/>
        <w:lang w:val="az" w:eastAsia="en-US" w:bidi="ar-SA"/>
      </w:rPr>
    </w:lvl>
    <w:lvl w:ilvl="1">
      <w:start w:val="0"/>
      <w:numFmt w:val="bullet"/>
      <w:lvlText w:val="•"/>
      <w:lvlJc w:val="left"/>
      <w:pPr>
        <w:ind w:left="2653" w:hanging="240"/>
      </w:pPr>
      <w:rPr>
        <w:rFonts w:hint="default"/>
        <w:lang w:val="az" w:eastAsia="en-US" w:bidi="ar-SA"/>
      </w:rPr>
    </w:lvl>
    <w:lvl w:ilvl="2">
      <w:start w:val="0"/>
      <w:numFmt w:val="bullet"/>
      <w:lvlText w:val="•"/>
      <w:lvlJc w:val="left"/>
      <w:pPr>
        <w:ind w:left="3587" w:hanging="240"/>
      </w:pPr>
      <w:rPr>
        <w:rFonts w:hint="default"/>
        <w:lang w:val="az" w:eastAsia="en-US" w:bidi="ar-SA"/>
      </w:rPr>
    </w:lvl>
    <w:lvl w:ilvl="3">
      <w:start w:val="0"/>
      <w:numFmt w:val="bullet"/>
      <w:lvlText w:val="•"/>
      <w:lvlJc w:val="left"/>
      <w:pPr>
        <w:ind w:left="4521" w:hanging="240"/>
      </w:pPr>
      <w:rPr>
        <w:rFonts w:hint="default"/>
        <w:lang w:val="az" w:eastAsia="en-US" w:bidi="ar-SA"/>
      </w:rPr>
    </w:lvl>
    <w:lvl w:ilvl="4">
      <w:start w:val="0"/>
      <w:numFmt w:val="bullet"/>
      <w:lvlText w:val="•"/>
      <w:lvlJc w:val="left"/>
      <w:pPr>
        <w:ind w:left="5454" w:hanging="240"/>
      </w:pPr>
      <w:rPr>
        <w:rFonts w:hint="default"/>
        <w:lang w:val="az" w:eastAsia="en-US" w:bidi="ar-SA"/>
      </w:rPr>
    </w:lvl>
    <w:lvl w:ilvl="5">
      <w:start w:val="0"/>
      <w:numFmt w:val="bullet"/>
      <w:lvlText w:val="•"/>
      <w:lvlJc w:val="left"/>
      <w:pPr>
        <w:ind w:left="6388" w:hanging="240"/>
      </w:pPr>
      <w:rPr>
        <w:rFonts w:hint="default"/>
        <w:lang w:val="az" w:eastAsia="en-US" w:bidi="ar-SA"/>
      </w:rPr>
    </w:lvl>
    <w:lvl w:ilvl="6">
      <w:start w:val="0"/>
      <w:numFmt w:val="bullet"/>
      <w:lvlText w:val="•"/>
      <w:lvlJc w:val="left"/>
      <w:pPr>
        <w:ind w:left="7322" w:hanging="240"/>
      </w:pPr>
      <w:rPr>
        <w:rFonts w:hint="default"/>
        <w:lang w:val="az" w:eastAsia="en-US" w:bidi="ar-SA"/>
      </w:rPr>
    </w:lvl>
    <w:lvl w:ilvl="7">
      <w:start w:val="0"/>
      <w:numFmt w:val="bullet"/>
      <w:lvlText w:val="•"/>
      <w:lvlJc w:val="left"/>
      <w:pPr>
        <w:ind w:left="8256" w:hanging="240"/>
      </w:pPr>
      <w:rPr>
        <w:rFonts w:hint="default"/>
        <w:lang w:val="az" w:eastAsia="en-US" w:bidi="ar-SA"/>
      </w:rPr>
    </w:lvl>
    <w:lvl w:ilvl="8">
      <w:start w:val="0"/>
      <w:numFmt w:val="bullet"/>
      <w:lvlText w:val="•"/>
      <w:lvlJc w:val="left"/>
      <w:pPr>
        <w:ind w:left="9189" w:hanging="240"/>
      </w:pPr>
      <w:rPr>
        <w:rFonts w:hint="default"/>
        <w:lang w:val="az" w:eastAsia="en-US" w:bidi="ar-SA"/>
      </w:rPr>
    </w:lvl>
  </w:abstractNum>
  <w:abstractNum w:abstractNumId="24">
    <w:multiLevelType w:val="hybridMultilevel"/>
    <w:lvl w:ilvl="0">
      <w:start w:val="0"/>
      <w:numFmt w:val="bullet"/>
      <w:lvlText w:val="–"/>
      <w:lvlJc w:val="left"/>
      <w:pPr>
        <w:ind w:left="1740" w:hanging="180"/>
      </w:pPr>
      <w:rPr>
        <w:rFonts w:hint="default" w:ascii="Times New Roman" w:hAnsi="Times New Roman" w:eastAsia="Times New Roman" w:cs="Times New Roman"/>
        <w:b w:val="0"/>
        <w:bCs w:val="0"/>
        <w:i w:val="0"/>
        <w:iCs w:val="0"/>
        <w:spacing w:val="0"/>
        <w:w w:val="100"/>
        <w:sz w:val="24"/>
        <w:szCs w:val="24"/>
        <w:lang w:val="az" w:eastAsia="en-US" w:bidi="ar-SA"/>
      </w:rPr>
    </w:lvl>
    <w:lvl w:ilvl="1">
      <w:start w:val="0"/>
      <w:numFmt w:val="bullet"/>
      <w:lvlText w:val="•"/>
      <w:lvlJc w:val="left"/>
      <w:pPr>
        <w:ind w:left="2671" w:hanging="180"/>
      </w:pPr>
      <w:rPr>
        <w:rFonts w:hint="default"/>
        <w:lang w:val="az" w:eastAsia="en-US" w:bidi="ar-SA"/>
      </w:rPr>
    </w:lvl>
    <w:lvl w:ilvl="2">
      <w:start w:val="0"/>
      <w:numFmt w:val="bullet"/>
      <w:lvlText w:val="•"/>
      <w:lvlJc w:val="left"/>
      <w:pPr>
        <w:ind w:left="3603" w:hanging="180"/>
      </w:pPr>
      <w:rPr>
        <w:rFonts w:hint="default"/>
        <w:lang w:val="az" w:eastAsia="en-US" w:bidi="ar-SA"/>
      </w:rPr>
    </w:lvl>
    <w:lvl w:ilvl="3">
      <w:start w:val="0"/>
      <w:numFmt w:val="bullet"/>
      <w:lvlText w:val="•"/>
      <w:lvlJc w:val="left"/>
      <w:pPr>
        <w:ind w:left="4535" w:hanging="180"/>
      </w:pPr>
      <w:rPr>
        <w:rFonts w:hint="default"/>
        <w:lang w:val="az" w:eastAsia="en-US" w:bidi="ar-SA"/>
      </w:rPr>
    </w:lvl>
    <w:lvl w:ilvl="4">
      <w:start w:val="0"/>
      <w:numFmt w:val="bullet"/>
      <w:lvlText w:val="•"/>
      <w:lvlJc w:val="left"/>
      <w:pPr>
        <w:ind w:left="5466" w:hanging="180"/>
      </w:pPr>
      <w:rPr>
        <w:rFonts w:hint="default"/>
        <w:lang w:val="az" w:eastAsia="en-US" w:bidi="ar-SA"/>
      </w:rPr>
    </w:lvl>
    <w:lvl w:ilvl="5">
      <w:start w:val="0"/>
      <w:numFmt w:val="bullet"/>
      <w:lvlText w:val="•"/>
      <w:lvlJc w:val="left"/>
      <w:pPr>
        <w:ind w:left="6398" w:hanging="180"/>
      </w:pPr>
      <w:rPr>
        <w:rFonts w:hint="default"/>
        <w:lang w:val="az" w:eastAsia="en-US" w:bidi="ar-SA"/>
      </w:rPr>
    </w:lvl>
    <w:lvl w:ilvl="6">
      <w:start w:val="0"/>
      <w:numFmt w:val="bullet"/>
      <w:lvlText w:val="•"/>
      <w:lvlJc w:val="left"/>
      <w:pPr>
        <w:ind w:left="7330" w:hanging="180"/>
      </w:pPr>
      <w:rPr>
        <w:rFonts w:hint="default"/>
        <w:lang w:val="az" w:eastAsia="en-US" w:bidi="ar-SA"/>
      </w:rPr>
    </w:lvl>
    <w:lvl w:ilvl="7">
      <w:start w:val="0"/>
      <w:numFmt w:val="bullet"/>
      <w:lvlText w:val="•"/>
      <w:lvlJc w:val="left"/>
      <w:pPr>
        <w:ind w:left="8262" w:hanging="180"/>
      </w:pPr>
      <w:rPr>
        <w:rFonts w:hint="default"/>
        <w:lang w:val="az" w:eastAsia="en-US" w:bidi="ar-SA"/>
      </w:rPr>
    </w:lvl>
    <w:lvl w:ilvl="8">
      <w:start w:val="0"/>
      <w:numFmt w:val="bullet"/>
      <w:lvlText w:val="•"/>
      <w:lvlJc w:val="left"/>
      <w:pPr>
        <w:ind w:left="9193" w:hanging="180"/>
      </w:pPr>
      <w:rPr>
        <w:rFonts w:hint="default"/>
        <w:lang w:val="az" w:eastAsia="en-US" w:bidi="ar-SA"/>
      </w:rPr>
    </w:lvl>
  </w:abstractNum>
  <w:abstractNum w:abstractNumId="23">
    <w:multiLevelType w:val="hybridMultilevel"/>
    <w:lvl w:ilvl="0">
      <w:start w:val="0"/>
      <w:numFmt w:val="bullet"/>
      <w:lvlText w:val="–"/>
      <w:lvlJc w:val="left"/>
      <w:pPr>
        <w:ind w:left="1740" w:hanging="180"/>
      </w:pPr>
      <w:rPr>
        <w:rFonts w:hint="default" w:ascii="Times New Roman" w:hAnsi="Times New Roman" w:eastAsia="Times New Roman" w:cs="Times New Roman"/>
        <w:b w:val="0"/>
        <w:bCs w:val="0"/>
        <w:i w:val="0"/>
        <w:iCs w:val="0"/>
        <w:spacing w:val="0"/>
        <w:w w:val="100"/>
        <w:sz w:val="24"/>
        <w:szCs w:val="24"/>
        <w:lang w:val="az" w:eastAsia="en-US" w:bidi="ar-SA"/>
      </w:rPr>
    </w:lvl>
    <w:lvl w:ilvl="1">
      <w:start w:val="0"/>
      <w:numFmt w:val="bullet"/>
      <w:lvlText w:val="•"/>
      <w:lvlJc w:val="left"/>
      <w:pPr>
        <w:ind w:left="2671" w:hanging="180"/>
      </w:pPr>
      <w:rPr>
        <w:rFonts w:hint="default"/>
        <w:lang w:val="az" w:eastAsia="en-US" w:bidi="ar-SA"/>
      </w:rPr>
    </w:lvl>
    <w:lvl w:ilvl="2">
      <w:start w:val="0"/>
      <w:numFmt w:val="bullet"/>
      <w:lvlText w:val="•"/>
      <w:lvlJc w:val="left"/>
      <w:pPr>
        <w:ind w:left="3603" w:hanging="180"/>
      </w:pPr>
      <w:rPr>
        <w:rFonts w:hint="default"/>
        <w:lang w:val="az" w:eastAsia="en-US" w:bidi="ar-SA"/>
      </w:rPr>
    </w:lvl>
    <w:lvl w:ilvl="3">
      <w:start w:val="0"/>
      <w:numFmt w:val="bullet"/>
      <w:lvlText w:val="•"/>
      <w:lvlJc w:val="left"/>
      <w:pPr>
        <w:ind w:left="4535" w:hanging="180"/>
      </w:pPr>
      <w:rPr>
        <w:rFonts w:hint="default"/>
        <w:lang w:val="az" w:eastAsia="en-US" w:bidi="ar-SA"/>
      </w:rPr>
    </w:lvl>
    <w:lvl w:ilvl="4">
      <w:start w:val="0"/>
      <w:numFmt w:val="bullet"/>
      <w:lvlText w:val="•"/>
      <w:lvlJc w:val="left"/>
      <w:pPr>
        <w:ind w:left="5466" w:hanging="180"/>
      </w:pPr>
      <w:rPr>
        <w:rFonts w:hint="default"/>
        <w:lang w:val="az" w:eastAsia="en-US" w:bidi="ar-SA"/>
      </w:rPr>
    </w:lvl>
    <w:lvl w:ilvl="5">
      <w:start w:val="0"/>
      <w:numFmt w:val="bullet"/>
      <w:lvlText w:val="•"/>
      <w:lvlJc w:val="left"/>
      <w:pPr>
        <w:ind w:left="6398" w:hanging="180"/>
      </w:pPr>
      <w:rPr>
        <w:rFonts w:hint="default"/>
        <w:lang w:val="az" w:eastAsia="en-US" w:bidi="ar-SA"/>
      </w:rPr>
    </w:lvl>
    <w:lvl w:ilvl="6">
      <w:start w:val="0"/>
      <w:numFmt w:val="bullet"/>
      <w:lvlText w:val="•"/>
      <w:lvlJc w:val="left"/>
      <w:pPr>
        <w:ind w:left="7330" w:hanging="180"/>
      </w:pPr>
      <w:rPr>
        <w:rFonts w:hint="default"/>
        <w:lang w:val="az" w:eastAsia="en-US" w:bidi="ar-SA"/>
      </w:rPr>
    </w:lvl>
    <w:lvl w:ilvl="7">
      <w:start w:val="0"/>
      <w:numFmt w:val="bullet"/>
      <w:lvlText w:val="•"/>
      <w:lvlJc w:val="left"/>
      <w:pPr>
        <w:ind w:left="8262" w:hanging="180"/>
      </w:pPr>
      <w:rPr>
        <w:rFonts w:hint="default"/>
        <w:lang w:val="az" w:eastAsia="en-US" w:bidi="ar-SA"/>
      </w:rPr>
    </w:lvl>
    <w:lvl w:ilvl="8">
      <w:start w:val="0"/>
      <w:numFmt w:val="bullet"/>
      <w:lvlText w:val="•"/>
      <w:lvlJc w:val="left"/>
      <w:pPr>
        <w:ind w:left="9193" w:hanging="180"/>
      </w:pPr>
      <w:rPr>
        <w:rFonts w:hint="default"/>
        <w:lang w:val="az" w:eastAsia="en-US" w:bidi="ar-SA"/>
      </w:rPr>
    </w:lvl>
  </w:abstractNum>
  <w:abstractNum w:abstractNumId="22">
    <w:multiLevelType w:val="hybridMultilevel"/>
    <w:lvl w:ilvl="0">
      <w:start w:val="1"/>
      <w:numFmt w:val="decimal"/>
      <w:lvlText w:val="%1-"/>
      <w:lvlJc w:val="left"/>
      <w:pPr>
        <w:ind w:left="1761" w:hanging="201"/>
        <w:jc w:val="left"/>
      </w:pPr>
      <w:rPr>
        <w:rFonts w:hint="default" w:ascii="Times New Roman" w:hAnsi="Times New Roman" w:eastAsia="Times New Roman" w:cs="Times New Roman"/>
        <w:b w:val="0"/>
        <w:bCs w:val="0"/>
        <w:i w:val="0"/>
        <w:iCs w:val="0"/>
        <w:spacing w:val="-1"/>
        <w:w w:val="98"/>
        <w:sz w:val="22"/>
        <w:szCs w:val="22"/>
        <w:lang w:val="az" w:eastAsia="en-US" w:bidi="ar-SA"/>
      </w:rPr>
    </w:lvl>
    <w:lvl w:ilvl="1">
      <w:start w:val="0"/>
      <w:numFmt w:val="bullet"/>
      <w:lvlText w:val="•"/>
      <w:lvlJc w:val="left"/>
      <w:pPr>
        <w:ind w:left="2689" w:hanging="201"/>
      </w:pPr>
      <w:rPr>
        <w:rFonts w:hint="default"/>
        <w:lang w:val="az" w:eastAsia="en-US" w:bidi="ar-SA"/>
      </w:rPr>
    </w:lvl>
    <w:lvl w:ilvl="2">
      <w:start w:val="0"/>
      <w:numFmt w:val="bullet"/>
      <w:lvlText w:val="•"/>
      <w:lvlJc w:val="left"/>
      <w:pPr>
        <w:ind w:left="3619" w:hanging="201"/>
      </w:pPr>
      <w:rPr>
        <w:rFonts w:hint="default"/>
        <w:lang w:val="az" w:eastAsia="en-US" w:bidi="ar-SA"/>
      </w:rPr>
    </w:lvl>
    <w:lvl w:ilvl="3">
      <w:start w:val="0"/>
      <w:numFmt w:val="bullet"/>
      <w:lvlText w:val="•"/>
      <w:lvlJc w:val="left"/>
      <w:pPr>
        <w:ind w:left="4549" w:hanging="201"/>
      </w:pPr>
      <w:rPr>
        <w:rFonts w:hint="default"/>
        <w:lang w:val="az" w:eastAsia="en-US" w:bidi="ar-SA"/>
      </w:rPr>
    </w:lvl>
    <w:lvl w:ilvl="4">
      <w:start w:val="0"/>
      <w:numFmt w:val="bullet"/>
      <w:lvlText w:val="•"/>
      <w:lvlJc w:val="left"/>
      <w:pPr>
        <w:ind w:left="5478" w:hanging="201"/>
      </w:pPr>
      <w:rPr>
        <w:rFonts w:hint="default"/>
        <w:lang w:val="az" w:eastAsia="en-US" w:bidi="ar-SA"/>
      </w:rPr>
    </w:lvl>
    <w:lvl w:ilvl="5">
      <w:start w:val="0"/>
      <w:numFmt w:val="bullet"/>
      <w:lvlText w:val="•"/>
      <w:lvlJc w:val="left"/>
      <w:pPr>
        <w:ind w:left="6408" w:hanging="201"/>
      </w:pPr>
      <w:rPr>
        <w:rFonts w:hint="default"/>
        <w:lang w:val="az" w:eastAsia="en-US" w:bidi="ar-SA"/>
      </w:rPr>
    </w:lvl>
    <w:lvl w:ilvl="6">
      <w:start w:val="0"/>
      <w:numFmt w:val="bullet"/>
      <w:lvlText w:val="•"/>
      <w:lvlJc w:val="left"/>
      <w:pPr>
        <w:ind w:left="7338" w:hanging="201"/>
      </w:pPr>
      <w:rPr>
        <w:rFonts w:hint="default"/>
        <w:lang w:val="az" w:eastAsia="en-US" w:bidi="ar-SA"/>
      </w:rPr>
    </w:lvl>
    <w:lvl w:ilvl="7">
      <w:start w:val="0"/>
      <w:numFmt w:val="bullet"/>
      <w:lvlText w:val="•"/>
      <w:lvlJc w:val="left"/>
      <w:pPr>
        <w:ind w:left="8268" w:hanging="201"/>
      </w:pPr>
      <w:rPr>
        <w:rFonts w:hint="default"/>
        <w:lang w:val="az" w:eastAsia="en-US" w:bidi="ar-SA"/>
      </w:rPr>
    </w:lvl>
    <w:lvl w:ilvl="8">
      <w:start w:val="0"/>
      <w:numFmt w:val="bullet"/>
      <w:lvlText w:val="•"/>
      <w:lvlJc w:val="left"/>
      <w:pPr>
        <w:ind w:left="9197" w:hanging="201"/>
      </w:pPr>
      <w:rPr>
        <w:rFonts w:hint="default"/>
        <w:lang w:val="az" w:eastAsia="en-US" w:bidi="ar-SA"/>
      </w:rPr>
    </w:lvl>
  </w:abstractNum>
  <w:abstractNum w:abstractNumId="21">
    <w:multiLevelType w:val="hybridMultilevel"/>
    <w:lvl w:ilvl="0">
      <w:start w:val="0"/>
      <w:numFmt w:val="bullet"/>
      <w:lvlText w:val="–"/>
      <w:lvlJc w:val="left"/>
      <w:pPr>
        <w:ind w:left="1738" w:hanging="178"/>
      </w:pPr>
      <w:rPr>
        <w:rFonts w:hint="default" w:ascii="Times New Roman" w:hAnsi="Times New Roman" w:eastAsia="Times New Roman" w:cs="Times New Roman"/>
        <w:b/>
        <w:bCs/>
        <w:i w:val="0"/>
        <w:iCs w:val="0"/>
        <w:spacing w:val="0"/>
        <w:w w:val="100"/>
        <w:sz w:val="24"/>
        <w:szCs w:val="24"/>
        <w:lang w:val="az" w:eastAsia="en-US" w:bidi="ar-SA"/>
      </w:rPr>
    </w:lvl>
    <w:lvl w:ilvl="1">
      <w:start w:val="0"/>
      <w:numFmt w:val="bullet"/>
      <w:lvlText w:val="•"/>
      <w:lvlJc w:val="left"/>
      <w:pPr>
        <w:ind w:left="2671" w:hanging="178"/>
      </w:pPr>
      <w:rPr>
        <w:rFonts w:hint="default"/>
        <w:lang w:val="az" w:eastAsia="en-US" w:bidi="ar-SA"/>
      </w:rPr>
    </w:lvl>
    <w:lvl w:ilvl="2">
      <w:start w:val="0"/>
      <w:numFmt w:val="bullet"/>
      <w:lvlText w:val="•"/>
      <w:lvlJc w:val="left"/>
      <w:pPr>
        <w:ind w:left="3603" w:hanging="178"/>
      </w:pPr>
      <w:rPr>
        <w:rFonts w:hint="default"/>
        <w:lang w:val="az" w:eastAsia="en-US" w:bidi="ar-SA"/>
      </w:rPr>
    </w:lvl>
    <w:lvl w:ilvl="3">
      <w:start w:val="0"/>
      <w:numFmt w:val="bullet"/>
      <w:lvlText w:val="•"/>
      <w:lvlJc w:val="left"/>
      <w:pPr>
        <w:ind w:left="4535" w:hanging="178"/>
      </w:pPr>
      <w:rPr>
        <w:rFonts w:hint="default"/>
        <w:lang w:val="az" w:eastAsia="en-US" w:bidi="ar-SA"/>
      </w:rPr>
    </w:lvl>
    <w:lvl w:ilvl="4">
      <w:start w:val="0"/>
      <w:numFmt w:val="bullet"/>
      <w:lvlText w:val="•"/>
      <w:lvlJc w:val="left"/>
      <w:pPr>
        <w:ind w:left="5466" w:hanging="178"/>
      </w:pPr>
      <w:rPr>
        <w:rFonts w:hint="default"/>
        <w:lang w:val="az" w:eastAsia="en-US" w:bidi="ar-SA"/>
      </w:rPr>
    </w:lvl>
    <w:lvl w:ilvl="5">
      <w:start w:val="0"/>
      <w:numFmt w:val="bullet"/>
      <w:lvlText w:val="•"/>
      <w:lvlJc w:val="left"/>
      <w:pPr>
        <w:ind w:left="6398" w:hanging="178"/>
      </w:pPr>
      <w:rPr>
        <w:rFonts w:hint="default"/>
        <w:lang w:val="az" w:eastAsia="en-US" w:bidi="ar-SA"/>
      </w:rPr>
    </w:lvl>
    <w:lvl w:ilvl="6">
      <w:start w:val="0"/>
      <w:numFmt w:val="bullet"/>
      <w:lvlText w:val="•"/>
      <w:lvlJc w:val="left"/>
      <w:pPr>
        <w:ind w:left="7330" w:hanging="178"/>
      </w:pPr>
      <w:rPr>
        <w:rFonts w:hint="default"/>
        <w:lang w:val="az" w:eastAsia="en-US" w:bidi="ar-SA"/>
      </w:rPr>
    </w:lvl>
    <w:lvl w:ilvl="7">
      <w:start w:val="0"/>
      <w:numFmt w:val="bullet"/>
      <w:lvlText w:val="•"/>
      <w:lvlJc w:val="left"/>
      <w:pPr>
        <w:ind w:left="8262" w:hanging="178"/>
      </w:pPr>
      <w:rPr>
        <w:rFonts w:hint="default"/>
        <w:lang w:val="az" w:eastAsia="en-US" w:bidi="ar-SA"/>
      </w:rPr>
    </w:lvl>
    <w:lvl w:ilvl="8">
      <w:start w:val="0"/>
      <w:numFmt w:val="bullet"/>
      <w:lvlText w:val="•"/>
      <w:lvlJc w:val="left"/>
      <w:pPr>
        <w:ind w:left="9193" w:hanging="178"/>
      </w:pPr>
      <w:rPr>
        <w:rFonts w:hint="default"/>
        <w:lang w:val="az" w:eastAsia="en-US" w:bidi="ar-SA"/>
      </w:rPr>
    </w:lvl>
  </w:abstractNum>
  <w:abstractNum w:abstractNumId="20">
    <w:multiLevelType w:val="hybridMultilevel"/>
    <w:lvl w:ilvl="0">
      <w:start w:val="0"/>
      <w:numFmt w:val="bullet"/>
      <w:lvlText w:val="–"/>
      <w:lvlJc w:val="left"/>
      <w:pPr>
        <w:ind w:left="994" w:hanging="166"/>
      </w:pPr>
      <w:rPr>
        <w:rFonts w:hint="default" w:ascii="Times New Roman" w:hAnsi="Times New Roman" w:eastAsia="Times New Roman" w:cs="Times New Roman"/>
        <w:b w:val="0"/>
        <w:bCs w:val="0"/>
        <w:i w:val="0"/>
        <w:iCs w:val="0"/>
        <w:spacing w:val="0"/>
        <w:w w:val="100"/>
        <w:sz w:val="24"/>
        <w:szCs w:val="24"/>
        <w:lang w:val="az" w:eastAsia="en-US" w:bidi="ar-SA"/>
      </w:rPr>
    </w:lvl>
    <w:lvl w:ilvl="1">
      <w:start w:val="0"/>
      <w:numFmt w:val="bullet"/>
      <w:lvlText w:val="•"/>
      <w:lvlJc w:val="left"/>
      <w:pPr>
        <w:ind w:left="2005" w:hanging="166"/>
      </w:pPr>
      <w:rPr>
        <w:rFonts w:hint="default"/>
        <w:lang w:val="az" w:eastAsia="en-US" w:bidi="ar-SA"/>
      </w:rPr>
    </w:lvl>
    <w:lvl w:ilvl="2">
      <w:start w:val="0"/>
      <w:numFmt w:val="bullet"/>
      <w:lvlText w:val="•"/>
      <w:lvlJc w:val="left"/>
      <w:pPr>
        <w:ind w:left="3011" w:hanging="166"/>
      </w:pPr>
      <w:rPr>
        <w:rFonts w:hint="default"/>
        <w:lang w:val="az" w:eastAsia="en-US" w:bidi="ar-SA"/>
      </w:rPr>
    </w:lvl>
    <w:lvl w:ilvl="3">
      <w:start w:val="0"/>
      <w:numFmt w:val="bullet"/>
      <w:lvlText w:val="•"/>
      <w:lvlJc w:val="left"/>
      <w:pPr>
        <w:ind w:left="4017" w:hanging="166"/>
      </w:pPr>
      <w:rPr>
        <w:rFonts w:hint="default"/>
        <w:lang w:val="az" w:eastAsia="en-US" w:bidi="ar-SA"/>
      </w:rPr>
    </w:lvl>
    <w:lvl w:ilvl="4">
      <w:start w:val="0"/>
      <w:numFmt w:val="bullet"/>
      <w:lvlText w:val="•"/>
      <w:lvlJc w:val="left"/>
      <w:pPr>
        <w:ind w:left="5022" w:hanging="166"/>
      </w:pPr>
      <w:rPr>
        <w:rFonts w:hint="default"/>
        <w:lang w:val="az" w:eastAsia="en-US" w:bidi="ar-SA"/>
      </w:rPr>
    </w:lvl>
    <w:lvl w:ilvl="5">
      <w:start w:val="0"/>
      <w:numFmt w:val="bullet"/>
      <w:lvlText w:val="•"/>
      <w:lvlJc w:val="left"/>
      <w:pPr>
        <w:ind w:left="6028" w:hanging="166"/>
      </w:pPr>
      <w:rPr>
        <w:rFonts w:hint="default"/>
        <w:lang w:val="az" w:eastAsia="en-US" w:bidi="ar-SA"/>
      </w:rPr>
    </w:lvl>
    <w:lvl w:ilvl="6">
      <w:start w:val="0"/>
      <w:numFmt w:val="bullet"/>
      <w:lvlText w:val="•"/>
      <w:lvlJc w:val="left"/>
      <w:pPr>
        <w:ind w:left="7034" w:hanging="166"/>
      </w:pPr>
      <w:rPr>
        <w:rFonts w:hint="default"/>
        <w:lang w:val="az" w:eastAsia="en-US" w:bidi="ar-SA"/>
      </w:rPr>
    </w:lvl>
    <w:lvl w:ilvl="7">
      <w:start w:val="0"/>
      <w:numFmt w:val="bullet"/>
      <w:lvlText w:val="•"/>
      <w:lvlJc w:val="left"/>
      <w:pPr>
        <w:ind w:left="8040" w:hanging="166"/>
      </w:pPr>
      <w:rPr>
        <w:rFonts w:hint="default"/>
        <w:lang w:val="az" w:eastAsia="en-US" w:bidi="ar-SA"/>
      </w:rPr>
    </w:lvl>
    <w:lvl w:ilvl="8">
      <w:start w:val="0"/>
      <w:numFmt w:val="bullet"/>
      <w:lvlText w:val="•"/>
      <w:lvlJc w:val="left"/>
      <w:pPr>
        <w:ind w:left="9045" w:hanging="166"/>
      </w:pPr>
      <w:rPr>
        <w:rFonts w:hint="default"/>
        <w:lang w:val="az" w:eastAsia="en-US" w:bidi="ar-SA"/>
      </w:rPr>
    </w:lvl>
  </w:abstractNum>
  <w:abstractNum w:abstractNumId="19">
    <w:multiLevelType w:val="hybridMultilevel"/>
    <w:lvl w:ilvl="0">
      <w:start w:val="0"/>
      <w:numFmt w:val="bullet"/>
      <w:lvlText w:val="–"/>
      <w:lvlJc w:val="left"/>
      <w:pPr>
        <w:ind w:left="994" w:hanging="192"/>
      </w:pPr>
      <w:rPr>
        <w:rFonts w:hint="default" w:ascii="Times New Roman" w:hAnsi="Times New Roman" w:eastAsia="Times New Roman" w:cs="Times New Roman"/>
        <w:b w:val="0"/>
        <w:bCs w:val="0"/>
        <w:i w:val="0"/>
        <w:iCs w:val="0"/>
        <w:spacing w:val="0"/>
        <w:w w:val="100"/>
        <w:sz w:val="24"/>
        <w:szCs w:val="24"/>
        <w:lang w:val="az" w:eastAsia="en-US" w:bidi="ar-SA"/>
      </w:rPr>
    </w:lvl>
    <w:lvl w:ilvl="1">
      <w:start w:val="0"/>
      <w:numFmt w:val="bullet"/>
      <w:lvlText w:val="•"/>
      <w:lvlJc w:val="left"/>
      <w:pPr>
        <w:ind w:left="2005" w:hanging="192"/>
      </w:pPr>
      <w:rPr>
        <w:rFonts w:hint="default"/>
        <w:lang w:val="az" w:eastAsia="en-US" w:bidi="ar-SA"/>
      </w:rPr>
    </w:lvl>
    <w:lvl w:ilvl="2">
      <w:start w:val="0"/>
      <w:numFmt w:val="bullet"/>
      <w:lvlText w:val="•"/>
      <w:lvlJc w:val="left"/>
      <w:pPr>
        <w:ind w:left="3011" w:hanging="192"/>
      </w:pPr>
      <w:rPr>
        <w:rFonts w:hint="default"/>
        <w:lang w:val="az" w:eastAsia="en-US" w:bidi="ar-SA"/>
      </w:rPr>
    </w:lvl>
    <w:lvl w:ilvl="3">
      <w:start w:val="0"/>
      <w:numFmt w:val="bullet"/>
      <w:lvlText w:val="•"/>
      <w:lvlJc w:val="left"/>
      <w:pPr>
        <w:ind w:left="4017" w:hanging="192"/>
      </w:pPr>
      <w:rPr>
        <w:rFonts w:hint="default"/>
        <w:lang w:val="az" w:eastAsia="en-US" w:bidi="ar-SA"/>
      </w:rPr>
    </w:lvl>
    <w:lvl w:ilvl="4">
      <w:start w:val="0"/>
      <w:numFmt w:val="bullet"/>
      <w:lvlText w:val="•"/>
      <w:lvlJc w:val="left"/>
      <w:pPr>
        <w:ind w:left="5022" w:hanging="192"/>
      </w:pPr>
      <w:rPr>
        <w:rFonts w:hint="default"/>
        <w:lang w:val="az" w:eastAsia="en-US" w:bidi="ar-SA"/>
      </w:rPr>
    </w:lvl>
    <w:lvl w:ilvl="5">
      <w:start w:val="0"/>
      <w:numFmt w:val="bullet"/>
      <w:lvlText w:val="•"/>
      <w:lvlJc w:val="left"/>
      <w:pPr>
        <w:ind w:left="6028" w:hanging="192"/>
      </w:pPr>
      <w:rPr>
        <w:rFonts w:hint="default"/>
        <w:lang w:val="az" w:eastAsia="en-US" w:bidi="ar-SA"/>
      </w:rPr>
    </w:lvl>
    <w:lvl w:ilvl="6">
      <w:start w:val="0"/>
      <w:numFmt w:val="bullet"/>
      <w:lvlText w:val="•"/>
      <w:lvlJc w:val="left"/>
      <w:pPr>
        <w:ind w:left="7034" w:hanging="192"/>
      </w:pPr>
      <w:rPr>
        <w:rFonts w:hint="default"/>
        <w:lang w:val="az" w:eastAsia="en-US" w:bidi="ar-SA"/>
      </w:rPr>
    </w:lvl>
    <w:lvl w:ilvl="7">
      <w:start w:val="0"/>
      <w:numFmt w:val="bullet"/>
      <w:lvlText w:val="•"/>
      <w:lvlJc w:val="left"/>
      <w:pPr>
        <w:ind w:left="8040" w:hanging="192"/>
      </w:pPr>
      <w:rPr>
        <w:rFonts w:hint="default"/>
        <w:lang w:val="az" w:eastAsia="en-US" w:bidi="ar-SA"/>
      </w:rPr>
    </w:lvl>
    <w:lvl w:ilvl="8">
      <w:start w:val="0"/>
      <w:numFmt w:val="bullet"/>
      <w:lvlText w:val="•"/>
      <w:lvlJc w:val="left"/>
      <w:pPr>
        <w:ind w:left="9045" w:hanging="192"/>
      </w:pPr>
      <w:rPr>
        <w:rFonts w:hint="default"/>
        <w:lang w:val="az" w:eastAsia="en-US" w:bidi="ar-SA"/>
      </w:rPr>
    </w:lvl>
  </w:abstractNum>
  <w:abstractNum w:abstractNumId="18">
    <w:multiLevelType w:val="hybridMultilevel"/>
    <w:lvl w:ilvl="0">
      <w:start w:val="1"/>
      <w:numFmt w:val="decimal"/>
      <w:lvlText w:val="%1."/>
      <w:lvlJc w:val="left"/>
      <w:pPr>
        <w:ind w:left="994" w:hanging="181"/>
        <w:jc w:val="left"/>
      </w:pPr>
      <w:rPr>
        <w:rFonts w:hint="default" w:ascii="Times New Roman" w:hAnsi="Times New Roman" w:eastAsia="Times New Roman" w:cs="Times New Roman"/>
        <w:b w:val="0"/>
        <w:bCs w:val="0"/>
        <w:i w:val="0"/>
        <w:iCs w:val="0"/>
        <w:spacing w:val="0"/>
        <w:w w:val="96"/>
        <w:sz w:val="22"/>
        <w:szCs w:val="22"/>
        <w:lang w:val="az" w:eastAsia="en-US" w:bidi="ar-SA"/>
      </w:rPr>
    </w:lvl>
    <w:lvl w:ilvl="1">
      <w:start w:val="0"/>
      <w:numFmt w:val="bullet"/>
      <w:lvlText w:val="•"/>
      <w:lvlJc w:val="left"/>
      <w:pPr>
        <w:ind w:left="2005" w:hanging="181"/>
      </w:pPr>
      <w:rPr>
        <w:rFonts w:hint="default"/>
        <w:lang w:val="az" w:eastAsia="en-US" w:bidi="ar-SA"/>
      </w:rPr>
    </w:lvl>
    <w:lvl w:ilvl="2">
      <w:start w:val="0"/>
      <w:numFmt w:val="bullet"/>
      <w:lvlText w:val="•"/>
      <w:lvlJc w:val="left"/>
      <w:pPr>
        <w:ind w:left="3011" w:hanging="181"/>
      </w:pPr>
      <w:rPr>
        <w:rFonts w:hint="default"/>
        <w:lang w:val="az" w:eastAsia="en-US" w:bidi="ar-SA"/>
      </w:rPr>
    </w:lvl>
    <w:lvl w:ilvl="3">
      <w:start w:val="0"/>
      <w:numFmt w:val="bullet"/>
      <w:lvlText w:val="•"/>
      <w:lvlJc w:val="left"/>
      <w:pPr>
        <w:ind w:left="4017" w:hanging="181"/>
      </w:pPr>
      <w:rPr>
        <w:rFonts w:hint="default"/>
        <w:lang w:val="az" w:eastAsia="en-US" w:bidi="ar-SA"/>
      </w:rPr>
    </w:lvl>
    <w:lvl w:ilvl="4">
      <w:start w:val="0"/>
      <w:numFmt w:val="bullet"/>
      <w:lvlText w:val="•"/>
      <w:lvlJc w:val="left"/>
      <w:pPr>
        <w:ind w:left="5022" w:hanging="181"/>
      </w:pPr>
      <w:rPr>
        <w:rFonts w:hint="default"/>
        <w:lang w:val="az" w:eastAsia="en-US" w:bidi="ar-SA"/>
      </w:rPr>
    </w:lvl>
    <w:lvl w:ilvl="5">
      <w:start w:val="0"/>
      <w:numFmt w:val="bullet"/>
      <w:lvlText w:val="•"/>
      <w:lvlJc w:val="left"/>
      <w:pPr>
        <w:ind w:left="6028" w:hanging="181"/>
      </w:pPr>
      <w:rPr>
        <w:rFonts w:hint="default"/>
        <w:lang w:val="az" w:eastAsia="en-US" w:bidi="ar-SA"/>
      </w:rPr>
    </w:lvl>
    <w:lvl w:ilvl="6">
      <w:start w:val="0"/>
      <w:numFmt w:val="bullet"/>
      <w:lvlText w:val="•"/>
      <w:lvlJc w:val="left"/>
      <w:pPr>
        <w:ind w:left="7034" w:hanging="181"/>
      </w:pPr>
      <w:rPr>
        <w:rFonts w:hint="default"/>
        <w:lang w:val="az" w:eastAsia="en-US" w:bidi="ar-SA"/>
      </w:rPr>
    </w:lvl>
    <w:lvl w:ilvl="7">
      <w:start w:val="0"/>
      <w:numFmt w:val="bullet"/>
      <w:lvlText w:val="•"/>
      <w:lvlJc w:val="left"/>
      <w:pPr>
        <w:ind w:left="8040" w:hanging="181"/>
      </w:pPr>
      <w:rPr>
        <w:rFonts w:hint="default"/>
        <w:lang w:val="az" w:eastAsia="en-US" w:bidi="ar-SA"/>
      </w:rPr>
    </w:lvl>
    <w:lvl w:ilvl="8">
      <w:start w:val="0"/>
      <w:numFmt w:val="bullet"/>
      <w:lvlText w:val="•"/>
      <w:lvlJc w:val="left"/>
      <w:pPr>
        <w:ind w:left="9045" w:hanging="181"/>
      </w:pPr>
      <w:rPr>
        <w:rFonts w:hint="default"/>
        <w:lang w:val="az" w:eastAsia="en-US" w:bidi="ar-SA"/>
      </w:rPr>
    </w:lvl>
  </w:abstractNum>
  <w:abstractNum w:abstractNumId="17">
    <w:multiLevelType w:val="hybridMultilevel"/>
    <w:lvl w:ilvl="0">
      <w:start w:val="1"/>
      <w:numFmt w:val="decimal"/>
      <w:lvlText w:val="%1."/>
      <w:lvlJc w:val="left"/>
      <w:pPr>
        <w:ind w:left="994" w:hanging="240"/>
        <w:jc w:val="left"/>
      </w:pPr>
      <w:rPr>
        <w:rFonts w:hint="default" w:ascii="Times New Roman" w:hAnsi="Times New Roman" w:eastAsia="Times New Roman" w:cs="Times New Roman"/>
        <w:b w:val="0"/>
        <w:bCs w:val="0"/>
        <w:i w:val="0"/>
        <w:iCs w:val="0"/>
        <w:spacing w:val="0"/>
        <w:w w:val="100"/>
        <w:sz w:val="24"/>
        <w:szCs w:val="24"/>
        <w:lang w:val="az" w:eastAsia="en-US" w:bidi="ar-SA"/>
      </w:rPr>
    </w:lvl>
    <w:lvl w:ilvl="1">
      <w:start w:val="0"/>
      <w:numFmt w:val="bullet"/>
      <w:lvlText w:val="•"/>
      <w:lvlJc w:val="left"/>
      <w:pPr>
        <w:ind w:left="2005" w:hanging="240"/>
      </w:pPr>
      <w:rPr>
        <w:rFonts w:hint="default"/>
        <w:lang w:val="az" w:eastAsia="en-US" w:bidi="ar-SA"/>
      </w:rPr>
    </w:lvl>
    <w:lvl w:ilvl="2">
      <w:start w:val="0"/>
      <w:numFmt w:val="bullet"/>
      <w:lvlText w:val="•"/>
      <w:lvlJc w:val="left"/>
      <w:pPr>
        <w:ind w:left="3011" w:hanging="240"/>
      </w:pPr>
      <w:rPr>
        <w:rFonts w:hint="default"/>
        <w:lang w:val="az" w:eastAsia="en-US" w:bidi="ar-SA"/>
      </w:rPr>
    </w:lvl>
    <w:lvl w:ilvl="3">
      <w:start w:val="0"/>
      <w:numFmt w:val="bullet"/>
      <w:lvlText w:val="•"/>
      <w:lvlJc w:val="left"/>
      <w:pPr>
        <w:ind w:left="4017" w:hanging="240"/>
      </w:pPr>
      <w:rPr>
        <w:rFonts w:hint="default"/>
        <w:lang w:val="az" w:eastAsia="en-US" w:bidi="ar-SA"/>
      </w:rPr>
    </w:lvl>
    <w:lvl w:ilvl="4">
      <w:start w:val="0"/>
      <w:numFmt w:val="bullet"/>
      <w:lvlText w:val="•"/>
      <w:lvlJc w:val="left"/>
      <w:pPr>
        <w:ind w:left="5022" w:hanging="240"/>
      </w:pPr>
      <w:rPr>
        <w:rFonts w:hint="default"/>
        <w:lang w:val="az" w:eastAsia="en-US" w:bidi="ar-SA"/>
      </w:rPr>
    </w:lvl>
    <w:lvl w:ilvl="5">
      <w:start w:val="0"/>
      <w:numFmt w:val="bullet"/>
      <w:lvlText w:val="•"/>
      <w:lvlJc w:val="left"/>
      <w:pPr>
        <w:ind w:left="6028" w:hanging="240"/>
      </w:pPr>
      <w:rPr>
        <w:rFonts w:hint="default"/>
        <w:lang w:val="az" w:eastAsia="en-US" w:bidi="ar-SA"/>
      </w:rPr>
    </w:lvl>
    <w:lvl w:ilvl="6">
      <w:start w:val="0"/>
      <w:numFmt w:val="bullet"/>
      <w:lvlText w:val="•"/>
      <w:lvlJc w:val="left"/>
      <w:pPr>
        <w:ind w:left="7034" w:hanging="240"/>
      </w:pPr>
      <w:rPr>
        <w:rFonts w:hint="default"/>
        <w:lang w:val="az" w:eastAsia="en-US" w:bidi="ar-SA"/>
      </w:rPr>
    </w:lvl>
    <w:lvl w:ilvl="7">
      <w:start w:val="0"/>
      <w:numFmt w:val="bullet"/>
      <w:lvlText w:val="•"/>
      <w:lvlJc w:val="left"/>
      <w:pPr>
        <w:ind w:left="8040" w:hanging="240"/>
      </w:pPr>
      <w:rPr>
        <w:rFonts w:hint="default"/>
        <w:lang w:val="az" w:eastAsia="en-US" w:bidi="ar-SA"/>
      </w:rPr>
    </w:lvl>
    <w:lvl w:ilvl="8">
      <w:start w:val="0"/>
      <w:numFmt w:val="bullet"/>
      <w:lvlText w:val="•"/>
      <w:lvlJc w:val="left"/>
      <w:pPr>
        <w:ind w:left="9045" w:hanging="240"/>
      </w:pPr>
      <w:rPr>
        <w:rFonts w:hint="default"/>
        <w:lang w:val="az" w:eastAsia="en-US" w:bidi="ar-SA"/>
      </w:rPr>
    </w:lvl>
  </w:abstractNum>
  <w:abstractNum w:abstractNumId="16">
    <w:multiLevelType w:val="hybridMultilevel"/>
    <w:lvl w:ilvl="0">
      <w:start w:val="1"/>
      <w:numFmt w:val="decimal"/>
      <w:lvlText w:val="%1."/>
      <w:lvlJc w:val="left"/>
      <w:pPr>
        <w:ind w:left="994" w:hanging="240"/>
        <w:jc w:val="right"/>
      </w:pPr>
      <w:rPr>
        <w:rFonts w:hint="default"/>
        <w:spacing w:val="0"/>
        <w:w w:val="100"/>
        <w:lang w:val="az" w:eastAsia="en-US" w:bidi="ar-SA"/>
      </w:rPr>
    </w:lvl>
    <w:lvl w:ilvl="1">
      <w:start w:val="0"/>
      <w:numFmt w:val="bullet"/>
      <w:lvlText w:val="•"/>
      <w:lvlJc w:val="left"/>
      <w:pPr>
        <w:ind w:left="2005" w:hanging="240"/>
      </w:pPr>
      <w:rPr>
        <w:rFonts w:hint="default"/>
        <w:lang w:val="az" w:eastAsia="en-US" w:bidi="ar-SA"/>
      </w:rPr>
    </w:lvl>
    <w:lvl w:ilvl="2">
      <w:start w:val="0"/>
      <w:numFmt w:val="bullet"/>
      <w:lvlText w:val="•"/>
      <w:lvlJc w:val="left"/>
      <w:pPr>
        <w:ind w:left="3011" w:hanging="240"/>
      </w:pPr>
      <w:rPr>
        <w:rFonts w:hint="default"/>
        <w:lang w:val="az" w:eastAsia="en-US" w:bidi="ar-SA"/>
      </w:rPr>
    </w:lvl>
    <w:lvl w:ilvl="3">
      <w:start w:val="0"/>
      <w:numFmt w:val="bullet"/>
      <w:lvlText w:val="•"/>
      <w:lvlJc w:val="left"/>
      <w:pPr>
        <w:ind w:left="4017" w:hanging="240"/>
      </w:pPr>
      <w:rPr>
        <w:rFonts w:hint="default"/>
        <w:lang w:val="az" w:eastAsia="en-US" w:bidi="ar-SA"/>
      </w:rPr>
    </w:lvl>
    <w:lvl w:ilvl="4">
      <w:start w:val="0"/>
      <w:numFmt w:val="bullet"/>
      <w:lvlText w:val="•"/>
      <w:lvlJc w:val="left"/>
      <w:pPr>
        <w:ind w:left="5022" w:hanging="240"/>
      </w:pPr>
      <w:rPr>
        <w:rFonts w:hint="default"/>
        <w:lang w:val="az" w:eastAsia="en-US" w:bidi="ar-SA"/>
      </w:rPr>
    </w:lvl>
    <w:lvl w:ilvl="5">
      <w:start w:val="0"/>
      <w:numFmt w:val="bullet"/>
      <w:lvlText w:val="•"/>
      <w:lvlJc w:val="left"/>
      <w:pPr>
        <w:ind w:left="6028" w:hanging="240"/>
      </w:pPr>
      <w:rPr>
        <w:rFonts w:hint="default"/>
        <w:lang w:val="az" w:eastAsia="en-US" w:bidi="ar-SA"/>
      </w:rPr>
    </w:lvl>
    <w:lvl w:ilvl="6">
      <w:start w:val="0"/>
      <w:numFmt w:val="bullet"/>
      <w:lvlText w:val="•"/>
      <w:lvlJc w:val="left"/>
      <w:pPr>
        <w:ind w:left="7034" w:hanging="240"/>
      </w:pPr>
      <w:rPr>
        <w:rFonts w:hint="default"/>
        <w:lang w:val="az" w:eastAsia="en-US" w:bidi="ar-SA"/>
      </w:rPr>
    </w:lvl>
    <w:lvl w:ilvl="7">
      <w:start w:val="0"/>
      <w:numFmt w:val="bullet"/>
      <w:lvlText w:val="•"/>
      <w:lvlJc w:val="left"/>
      <w:pPr>
        <w:ind w:left="8040" w:hanging="240"/>
      </w:pPr>
      <w:rPr>
        <w:rFonts w:hint="default"/>
        <w:lang w:val="az" w:eastAsia="en-US" w:bidi="ar-SA"/>
      </w:rPr>
    </w:lvl>
    <w:lvl w:ilvl="8">
      <w:start w:val="0"/>
      <w:numFmt w:val="bullet"/>
      <w:lvlText w:val="•"/>
      <w:lvlJc w:val="left"/>
      <w:pPr>
        <w:ind w:left="9045" w:hanging="240"/>
      </w:pPr>
      <w:rPr>
        <w:rFonts w:hint="default"/>
        <w:lang w:val="az" w:eastAsia="en-US" w:bidi="ar-SA"/>
      </w:rPr>
    </w:lvl>
  </w:abstractNum>
  <w:abstractNum w:abstractNumId="15">
    <w:multiLevelType w:val="hybridMultilevel"/>
    <w:lvl w:ilvl="0">
      <w:start w:val="1"/>
      <w:numFmt w:val="decimal"/>
      <w:lvlText w:val="%1."/>
      <w:lvlJc w:val="left"/>
      <w:pPr>
        <w:ind w:left="994" w:hanging="181"/>
        <w:jc w:val="left"/>
      </w:pPr>
      <w:rPr>
        <w:rFonts w:hint="default" w:ascii="Times New Roman" w:hAnsi="Times New Roman" w:eastAsia="Times New Roman" w:cs="Times New Roman"/>
        <w:b/>
        <w:bCs/>
        <w:i w:val="0"/>
        <w:iCs w:val="0"/>
        <w:spacing w:val="0"/>
        <w:w w:val="96"/>
        <w:sz w:val="22"/>
        <w:szCs w:val="22"/>
        <w:lang w:val="az" w:eastAsia="en-US" w:bidi="ar-SA"/>
      </w:rPr>
    </w:lvl>
    <w:lvl w:ilvl="1">
      <w:start w:val="0"/>
      <w:numFmt w:val="bullet"/>
      <w:lvlText w:val="•"/>
      <w:lvlJc w:val="left"/>
      <w:pPr>
        <w:ind w:left="2005" w:hanging="181"/>
      </w:pPr>
      <w:rPr>
        <w:rFonts w:hint="default"/>
        <w:lang w:val="az" w:eastAsia="en-US" w:bidi="ar-SA"/>
      </w:rPr>
    </w:lvl>
    <w:lvl w:ilvl="2">
      <w:start w:val="0"/>
      <w:numFmt w:val="bullet"/>
      <w:lvlText w:val="•"/>
      <w:lvlJc w:val="left"/>
      <w:pPr>
        <w:ind w:left="3011" w:hanging="181"/>
      </w:pPr>
      <w:rPr>
        <w:rFonts w:hint="default"/>
        <w:lang w:val="az" w:eastAsia="en-US" w:bidi="ar-SA"/>
      </w:rPr>
    </w:lvl>
    <w:lvl w:ilvl="3">
      <w:start w:val="0"/>
      <w:numFmt w:val="bullet"/>
      <w:lvlText w:val="•"/>
      <w:lvlJc w:val="left"/>
      <w:pPr>
        <w:ind w:left="4017" w:hanging="181"/>
      </w:pPr>
      <w:rPr>
        <w:rFonts w:hint="default"/>
        <w:lang w:val="az" w:eastAsia="en-US" w:bidi="ar-SA"/>
      </w:rPr>
    </w:lvl>
    <w:lvl w:ilvl="4">
      <w:start w:val="0"/>
      <w:numFmt w:val="bullet"/>
      <w:lvlText w:val="•"/>
      <w:lvlJc w:val="left"/>
      <w:pPr>
        <w:ind w:left="5022" w:hanging="181"/>
      </w:pPr>
      <w:rPr>
        <w:rFonts w:hint="default"/>
        <w:lang w:val="az" w:eastAsia="en-US" w:bidi="ar-SA"/>
      </w:rPr>
    </w:lvl>
    <w:lvl w:ilvl="5">
      <w:start w:val="0"/>
      <w:numFmt w:val="bullet"/>
      <w:lvlText w:val="•"/>
      <w:lvlJc w:val="left"/>
      <w:pPr>
        <w:ind w:left="6028" w:hanging="181"/>
      </w:pPr>
      <w:rPr>
        <w:rFonts w:hint="default"/>
        <w:lang w:val="az" w:eastAsia="en-US" w:bidi="ar-SA"/>
      </w:rPr>
    </w:lvl>
    <w:lvl w:ilvl="6">
      <w:start w:val="0"/>
      <w:numFmt w:val="bullet"/>
      <w:lvlText w:val="•"/>
      <w:lvlJc w:val="left"/>
      <w:pPr>
        <w:ind w:left="7034" w:hanging="181"/>
      </w:pPr>
      <w:rPr>
        <w:rFonts w:hint="default"/>
        <w:lang w:val="az" w:eastAsia="en-US" w:bidi="ar-SA"/>
      </w:rPr>
    </w:lvl>
    <w:lvl w:ilvl="7">
      <w:start w:val="0"/>
      <w:numFmt w:val="bullet"/>
      <w:lvlText w:val="•"/>
      <w:lvlJc w:val="left"/>
      <w:pPr>
        <w:ind w:left="8040" w:hanging="181"/>
      </w:pPr>
      <w:rPr>
        <w:rFonts w:hint="default"/>
        <w:lang w:val="az" w:eastAsia="en-US" w:bidi="ar-SA"/>
      </w:rPr>
    </w:lvl>
    <w:lvl w:ilvl="8">
      <w:start w:val="0"/>
      <w:numFmt w:val="bullet"/>
      <w:lvlText w:val="•"/>
      <w:lvlJc w:val="left"/>
      <w:pPr>
        <w:ind w:left="9045" w:hanging="181"/>
      </w:pPr>
      <w:rPr>
        <w:rFonts w:hint="default"/>
        <w:lang w:val="az" w:eastAsia="en-US" w:bidi="ar-SA"/>
      </w:rPr>
    </w:lvl>
  </w:abstractNum>
  <w:abstractNum w:abstractNumId="14">
    <w:multiLevelType w:val="hybridMultilevel"/>
    <w:lvl w:ilvl="0">
      <w:start w:val="1"/>
      <w:numFmt w:val="decimal"/>
      <w:lvlText w:val="%1"/>
      <w:lvlJc w:val="left"/>
      <w:pPr>
        <w:ind w:left="1740" w:hanging="180"/>
        <w:jc w:val="left"/>
      </w:pPr>
      <w:rPr>
        <w:rFonts w:hint="default" w:ascii="Times New Roman" w:hAnsi="Times New Roman" w:eastAsia="Times New Roman" w:cs="Times New Roman"/>
        <w:b w:val="0"/>
        <w:bCs w:val="0"/>
        <w:i w:val="0"/>
        <w:iCs w:val="0"/>
        <w:spacing w:val="0"/>
        <w:w w:val="100"/>
        <w:sz w:val="24"/>
        <w:szCs w:val="24"/>
        <w:lang w:val="az" w:eastAsia="en-US" w:bidi="ar-SA"/>
      </w:rPr>
    </w:lvl>
    <w:lvl w:ilvl="1">
      <w:start w:val="0"/>
      <w:numFmt w:val="bullet"/>
      <w:lvlText w:val="•"/>
      <w:lvlJc w:val="left"/>
      <w:pPr>
        <w:ind w:left="2671" w:hanging="180"/>
      </w:pPr>
      <w:rPr>
        <w:rFonts w:hint="default"/>
        <w:lang w:val="az" w:eastAsia="en-US" w:bidi="ar-SA"/>
      </w:rPr>
    </w:lvl>
    <w:lvl w:ilvl="2">
      <w:start w:val="0"/>
      <w:numFmt w:val="bullet"/>
      <w:lvlText w:val="•"/>
      <w:lvlJc w:val="left"/>
      <w:pPr>
        <w:ind w:left="3603" w:hanging="180"/>
      </w:pPr>
      <w:rPr>
        <w:rFonts w:hint="default"/>
        <w:lang w:val="az" w:eastAsia="en-US" w:bidi="ar-SA"/>
      </w:rPr>
    </w:lvl>
    <w:lvl w:ilvl="3">
      <w:start w:val="0"/>
      <w:numFmt w:val="bullet"/>
      <w:lvlText w:val="•"/>
      <w:lvlJc w:val="left"/>
      <w:pPr>
        <w:ind w:left="4535" w:hanging="180"/>
      </w:pPr>
      <w:rPr>
        <w:rFonts w:hint="default"/>
        <w:lang w:val="az" w:eastAsia="en-US" w:bidi="ar-SA"/>
      </w:rPr>
    </w:lvl>
    <w:lvl w:ilvl="4">
      <w:start w:val="0"/>
      <w:numFmt w:val="bullet"/>
      <w:lvlText w:val="•"/>
      <w:lvlJc w:val="left"/>
      <w:pPr>
        <w:ind w:left="5466" w:hanging="180"/>
      </w:pPr>
      <w:rPr>
        <w:rFonts w:hint="default"/>
        <w:lang w:val="az" w:eastAsia="en-US" w:bidi="ar-SA"/>
      </w:rPr>
    </w:lvl>
    <w:lvl w:ilvl="5">
      <w:start w:val="0"/>
      <w:numFmt w:val="bullet"/>
      <w:lvlText w:val="•"/>
      <w:lvlJc w:val="left"/>
      <w:pPr>
        <w:ind w:left="6398" w:hanging="180"/>
      </w:pPr>
      <w:rPr>
        <w:rFonts w:hint="default"/>
        <w:lang w:val="az" w:eastAsia="en-US" w:bidi="ar-SA"/>
      </w:rPr>
    </w:lvl>
    <w:lvl w:ilvl="6">
      <w:start w:val="0"/>
      <w:numFmt w:val="bullet"/>
      <w:lvlText w:val="•"/>
      <w:lvlJc w:val="left"/>
      <w:pPr>
        <w:ind w:left="7330" w:hanging="180"/>
      </w:pPr>
      <w:rPr>
        <w:rFonts w:hint="default"/>
        <w:lang w:val="az" w:eastAsia="en-US" w:bidi="ar-SA"/>
      </w:rPr>
    </w:lvl>
    <w:lvl w:ilvl="7">
      <w:start w:val="0"/>
      <w:numFmt w:val="bullet"/>
      <w:lvlText w:val="•"/>
      <w:lvlJc w:val="left"/>
      <w:pPr>
        <w:ind w:left="8262" w:hanging="180"/>
      </w:pPr>
      <w:rPr>
        <w:rFonts w:hint="default"/>
        <w:lang w:val="az" w:eastAsia="en-US" w:bidi="ar-SA"/>
      </w:rPr>
    </w:lvl>
    <w:lvl w:ilvl="8">
      <w:start w:val="0"/>
      <w:numFmt w:val="bullet"/>
      <w:lvlText w:val="•"/>
      <w:lvlJc w:val="left"/>
      <w:pPr>
        <w:ind w:left="9193" w:hanging="180"/>
      </w:pPr>
      <w:rPr>
        <w:rFonts w:hint="default"/>
        <w:lang w:val="az" w:eastAsia="en-US" w:bidi="ar-SA"/>
      </w:rPr>
    </w:lvl>
  </w:abstractNum>
  <w:abstractNum w:abstractNumId="13">
    <w:multiLevelType w:val="hybridMultilevel"/>
    <w:lvl w:ilvl="0">
      <w:start w:val="1"/>
      <w:numFmt w:val="decimal"/>
      <w:lvlText w:val="%1"/>
      <w:lvlJc w:val="left"/>
      <w:pPr>
        <w:ind w:left="1740" w:hanging="180"/>
        <w:jc w:val="left"/>
      </w:pPr>
      <w:rPr>
        <w:rFonts w:hint="default" w:ascii="Times New Roman" w:hAnsi="Times New Roman" w:eastAsia="Times New Roman" w:cs="Times New Roman"/>
        <w:b/>
        <w:bCs/>
        <w:i w:val="0"/>
        <w:iCs w:val="0"/>
        <w:spacing w:val="0"/>
        <w:w w:val="100"/>
        <w:sz w:val="24"/>
        <w:szCs w:val="24"/>
        <w:lang w:val="az" w:eastAsia="en-US" w:bidi="ar-SA"/>
      </w:rPr>
    </w:lvl>
    <w:lvl w:ilvl="1">
      <w:start w:val="0"/>
      <w:numFmt w:val="bullet"/>
      <w:lvlText w:val="•"/>
      <w:lvlJc w:val="left"/>
      <w:pPr>
        <w:ind w:left="2671" w:hanging="180"/>
      </w:pPr>
      <w:rPr>
        <w:rFonts w:hint="default"/>
        <w:lang w:val="az" w:eastAsia="en-US" w:bidi="ar-SA"/>
      </w:rPr>
    </w:lvl>
    <w:lvl w:ilvl="2">
      <w:start w:val="0"/>
      <w:numFmt w:val="bullet"/>
      <w:lvlText w:val="•"/>
      <w:lvlJc w:val="left"/>
      <w:pPr>
        <w:ind w:left="3603" w:hanging="180"/>
      </w:pPr>
      <w:rPr>
        <w:rFonts w:hint="default"/>
        <w:lang w:val="az" w:eastAsia="en-US" w:bidi="ar-SA"/>
      </w:rPr>
    </w:lvl>
    <w:lvl w:ilvl="3">
      <w:start w:val="0"/>
      <w:numFmt w:val="bullet"/>
      <w:lvlText w:val="•"/>
      <w:lvlJc w:val="left"/>
      <w:pPr>
        <w:ind w:left="4535" w:hanging="180"/>
      </w:pPr>
      <w:rPr>
        <w:rFonts w:hint="default"/>
        <w:lang w:val="az" w:eastAsia="en-US" w:bidi="ar-SA"/>
      </w:rPr>
    </w:lvl>
    <w:lvl w:ilvl="4">
      <w:start w:val="0"/>
      <w:numFmt w:val="bullet"/>
      <w:lvlText w:val="•"/>
      <w:lvlJc w:val="left"/>
      <w:pPr>
        <w:ind w:left="5466" w:hanging="180"/>
      </w:pPr>
      <w:rPr>
        <w:rFonts w:hint="default"/>
        <w:lang w:val="az" w:eastAsia="en-US" w:bidi="ar-SA"/>
      </w:rPr>
    </w:lvl>
    <w:lvl w:ilvl="5">
      <w:start w:val="0"/>
      <w:numFmt w:val="bullet"/>
      <w:lvlText w:val="•"/>
      <w:lvlJc w:val="left"/>
      <w:pPr>
        <w:ind w:left="6398" w:hanging="180"/>
      </w:pPr>
      <w:rPr>
        <w:rFonts w:hint="default"/>
        <w:lang w:val="az" w:eastAsia="en-US" w:bidi="ar-SA"/>
      </w:rPr>
    </w:lvl>
    <w:lvl w:ilvl="6">
      <w:start w:val="0"/>
      <w:numFmt w:val="bullet"/>
      <w:lvlText w:val="•"/>
      <w:lvlJc w:val="left"/>
      <w:pPr>
        <w:ind w:left="7330" w:hanging="180"/>
      </w:pPr>
      <w:rPr>
        <w:rFonts w:hint="default"/>
        <w:lang w:val="az" w:eastAsia="en-US" w:bidi="ar-SA"/>
      </w:rPr>
    </w:lvl>
    <w:lvl w:ilvl="7">
      <w:start w:val="0"/>
      <w:numFmt w:val="bullet"/>
      <w:lvlText w:val="•"/>
      <w:lvlJc w:val="left"/>
      <w:pPr>
        <w:ind w:left="8262" w:hanging="180"/>
      </w:pPr>
      <w:rPr>
        <w:rFonts w:hint="default"/>
        <w:lang w:val="az" w:eastAsia="en-US" w:bidi="ar-SA"/>
      </w:rPr>
    </w:lvl>
    <w:lvl w:ilvl="8">
      <w:start w:val="0"/>
      <w:numFmt w:val="bullet"/>
      <w:lvlText w:val="•"/>
      <w:lvlJc w:val="left"/>
      <w:pPr>
        <w:ind w:left="9193" w:hanging="180"/>
      </w:pPr>
      <w:rPr>
        <w:rFonts w:hint="default"/>
        <w:lang w:val="az" w:eastAsia="en-US" w:bidi="ar-SA"/>
      </w:rPr>
    </w:lvl>
  </w:abstractNum>
  <w:abstractNum w:abstractNumId="12">
    <w:multiLevelType w:val="hybridMultilevel"/>
    <w:lvl w:ilvl="0">
      <w:start w:val="0"/>
      <w:numFmt w:val="bullet"/>
      <w:lvlText w:val="–"/>
      <w:lvlJc w:val="left"/>
      <w:pPr>
        <w:ind w:left="994" w:hanging="190"/>
      </w:pPr>
      <w:rPr>
        <w:rFonts w:hint="default" w:ascii="Times New Roman" w:hAnsi="Times New Roman" w:eastAsia="Times New Roman" w:cs="Times New Roman"/>
        <w:b/>
        <w:bCs/>
        <w:i w:val="0"/>
        <w:iCs w:val="0"/>
        <w:spacing w:val="0"/>
        <w:w w:val="100"/>
        <w:sz w:val="24"/>
        <w:szCs w:val="24"/>
        <w:lang w:val="az" w:eastAsia="en-US" w:bidi="ar-SA"/>
      </w:rPr>
    </w:lvl>
    <w:lvl w:ilvl="1">
      <w:start w:val="0"/>
      <w:numFmt w:val="bullet"/>
      <w:lvlText w:val="•"/>
      <w:lvlJc w:val="left"/>
      <w:pPr>
        <w:ind w:left="2005" w:hanging="190"/>
      </w:pPr>
      <w:rPr>
        <w:rFonts w:hint="default"/>
        <w:lang w:val="az" w:eastAsia="en-US" w:bidi="ar-SA"/>
      </w:rPr>
    </w:lvl>
    <w:lvl w:ilvl="2">
      <w:start w:val="0"/>
      <w:numFmt w:val="bullet"/>
      <w:lvlText w:val="•"/>
      <w:lvlJc w:val="left"/>
      <w:pPr>
        <w:ind w:left="3011" w:hanging="190"/>
      </w:pPr>
      <w:rPr>
        <w:rFonts w:hint="default"/>
        <w:lang w:val="az" w:eastAsia="en-US" w:bidi="ar-SA"/>
      </w:rPr>
    </w:lvl>
    <w:lvl w:ilvl="3">
      <w:start w:val="0"/>
      <w:numFmt w:val="bullet"/>
      <w:lvlText w:val="•"/>
      <w:lvlJc w:val="left"/>
      <w:pPr>
        <w:ind w:left="4017" w:hanging="190"/>
      </w:pPr>
      <w:rPr>
        <w:rFonts w:hint="default"/>
        <w:lang w:val="az" w:eastAsia="en-US" w:bidi="ar-SA"/>
      </w:rPr>
    </w:lvl>
    <w:lvl w:ilvl="4">
      <w:start w:val="0"/>
      <w:numFmt w:val="bullet"/>
      <w:lvlText w:val="•"/>
      <w:lvlJc w:val="left"/>
      <w:pPr>
        <w:ind w:left="5022" w:hanging="190"/>
      </w:pPr>
      <w:rPr>
        <w:rFonts w:hint="default"/>
        <w:lang w:val="az" w:eastAsia="en-US" w:bidi="ar-SA"/>
      </w:rPr>
    </w:lvl>
    <w:lvl w:ilvl="5">
      <w:start w:val="0"/>
      <w:numFmt w:val="bullet"/>
      <w:lvlText w:val="•"/>
      <w:lvlJc w:val="left"/>
      <w:pPr>
        <w:ind w:left="6028" w:hanging="190"/>
      </w:pPr>
      <w:rPr>
        <w:rFonts w:hint="default"/>
        <w:lang w:val="az" w:eastAsia="en-US" w:bidi="ar-SA"/>
      </w:rPr>
    </w:lvl>
    <w:lvl w:ilvl="6">
      <w:start w:val="0"/>
      <w:numFmt w:val="bullet"/>
      <w:lvlText w:val="•"/>
      <w:lvlJc w:val="left"/>
      <w:pPr>
        <w:ind w:left="7034" w:hanging="190"/>
      </w:pPr>
      <w:rPr>
        <w:rFonts w:hint="default"/>
        <w:lang w:val="az" w:eastAsia="en-US" w:bidi="ar-SA"/>
      </w:rPr>
    </w:lvl>
    <w:lvl w:ilvl="7">
      <w:start w:val="0"/>
      <w:numFmt w:val="bullet"/>
      <w:lvlText w:val="•"/>
      <w:lvlJc w:val="left"/>
      <w:pPr>
        <w:ind w:left="8040" w:hanging="190"/>
      </w:pPr>
      <w:rPr>
        <w:rFonts w:hint="default"/>
        <w:lang w:val="az" w:eastAsia="en-US" w:bidi="ar-SA"/>
      </w:rPr>
    </w:lvl>
    <w:lvl w:ilvl="8">
      <w:start w:val="0"/>
      <w:numFmt w:val="bullet"/>
      <w:lvlText w:val="•"/>
      <w:lvlJc w:val="left"/>
      <w:pPr>
        <w:ind w:left="9045" w:hanging="190"/>
      </w:pPr>
      <w:rPr>
        <w:rFonts w:hint="default"/>
        <w:lang w:val="az" w:eastAsia="en-US" w:bidi="ar-SA"/>
      </w:rPr>
    </w:lvl>
  </w:abstractNum>
  <w:abstractNum w:abstractNumId="11">
    <w:multiLevelType w:val="hybridMultilevel"/>
    <w:lvl w:ilvl="0">
      <w:start w:val="1"/>
      <w:numFmt w:val="decimal"/>
      <w:lvlText w:val="%1."/>
      <w:lvlJc w:val="left"/>
      <w:pPr>
        <w:ind w:left="1781" w:hanging="221"/>
        <w:jc w:val="left"/>
      </w:pPr>
      <w:rPr>
        <w:rFonts w:hint="default"/>
        <w:spacing w:val="0"/>
        <w:w w:val="86"/>
        <w:lang w:val="az" w:eastAsia="en-US" w:bidi="ar-SA"/>
      </w:rPr>
    </w:lvl>
    <w:lvl w:ilvl="1">
      <w:start w:val="0"/>
      <w:numFmt w:val="bullet"/>
      <w:lvlText w:val="•"/>
      <w:lvlJc w:val="left"/>
      <w:pPr>
        <w:ind w:left="2273" w:hanging="221"/>
      </w:pPr>
      <w:rPr>
        <w:rFonts w:hint="default"/>
        <w:lang w:val="az" w:eastAsia="en-US" w:bidi="ar-SA"/>
      </w:rPr>
    </w:lvl>
    <w:lvl w:ilvl="2">
      <w:start w:val="0"/>
      <w:numFmt w:val="bullet"/>
      <w:lvlText w:val="•"/>
      <w:lvlJc w:val="left"/>
      <w:pPr>
        <w:ind w:left="2767" w:hanging="221"/>
      </w:pPr>
      <w:rPr>
        <w:rFonts w:hint="default"/>
        <w:lang w:val="az" w:eastAsia="en-US" w:bidi="ar-SA"/>
      </w:rPr>
    </w:lvl>
    <w:lvl w:ilvl="3">
      <w:start w:val="0"/>
      <w:numFmt w:val="bullet"/>
      <w:lvlText w:val="•"/>
      <w:lvlJc w:val="left"/>
      <w:pPr>
        <w:ind w:left="3261" w:hanging="221"/>
      </w:pPr>
      <w:rPr>
        <w:rFonts w:hint="default"/>
        <w:lang w:val="az" w:eastAsia="en-US" w:bidi="ar-SA"/>
      </w:rPr>
    </w:lvl>
    <w:lvl w:ilvl="4">
      <w:start w:val="0"/>
      <w:numFmt w:val="bullet"/>
      <w:lvlText w:val="•"/>
      <w:lvlJc w:val="left"/>
      <w:pPr>
        <w:ind w:left="3755" w:hanging="221"/>
      </w:pPr>
      <w:rPr>
        <w:rFonts w:hint="default"/>
        <w:lang w:val="az" w:eastAsia="en-US" w:bidi="ar-SA"/>
      </w:rPr>
    </w:lvl>
    <w:lvl w:ilvl="5">
      <w:start w:val="0"/>
      <w:numFmt w:val="bullet"/>
      <w:lvlText w:val="•"/>
      <w:lvlJc w:val="left"/>
      <w:pPr>
        <w:ind w:left="4249" w:hanging="221"/>
      </w:pPr>
      <w:rPr>
        <w:rFonts w:hint="default"/>
        <w:lang w:val="az" w:eastAsia="en-US" w:bidi="ar-SA"/>
      </w:rPr>
    </w:lvl>
    <w:lvl w:ilvl="6">
      <w:start w:val="0"/>
      <w:numFmt w:val="bullet"/>
      <w:lvlText w:val="•"/>
      <w:lvlJc w:val="left"/>
      <w:pPr>
        <w:ind w:left="4743" w:hanging="221"/>
      </w:pPr>
      <w:rPr>
        <w:rFonts w:hint="default"/>
        <w:lang w:val="az" w:eastAsia="en-US" w:bidi="ar-SA"/>
      </w:rPr>
    </w:lvl>
    <w:lvl w:ilvl="7">
      <w:start w:val="0"/>
      <w:numFmt w:val="bullet"/>
      <w:lvlText w:val="•"/>
      <w:lvlJc w:val="left"/>
      <w:pPr>
        <w:ind w:left="5237" w:hanging="221"/>
      </w:pPr>
      <w:rPr>
        <w:rFonts w:hint="default"/>
        <w:lang w:val="az" w:eastAsia="en-US" w:bidi="ar-SA"/>
      </w:rPr>
    </w:lvl>
    <w:lvl w:ilvl="8">
      <w:start w:val="0"/>
      <w:numFmt w:val="bullet"/>
      <w:lvlText w:val="•"/>
      <w:lvlJc w:val="left"/>
      <w:pPr>
        <w:ind w:left="5731" w:hanging="221"/>
      </w:pPr>
      <w:rPr>
        <w:rFonts w:hint="default"/>
        <w:lang w:val="az" w:eastAsia="en-US" w:bidi="ar-SA"/>
      </w:rPr>
    </w:lvl>
  </w:abstractNum>
  <w:abstractNum w:abstractNumId="10">
    <w:multiLevelType w:val="hybridMultilevel"/>
    <w:lvl w:ilvl="0">
      <w:start w:val="1"/>
      <w:numFmt w:val="decimal"/>
      <w:lvlText w:val="%1."/>
      <w:lvlJc w:val="left"/>
      <w:pPr>
        <w:ind w:left="1741" w:hanging="181"/>
        <w:jc w:val="left"/>
      </w:pPr>
      <w:rPr>
        <w:rFonts w:hint="default"/>
        <w:spacing w:val="0"/>
        <w:w w:val="88"/>
        <w:lang w:val="az" w:eastAsia="en-US" w:bidi="ar-SA"/>
      </w:rPr>
    </w:lvl>
    <w:lvl w:ilvl="1">
      <w:start w:val="0"/>
      <w:numFmt w:val="bullet"/>
      <w:lvlText w:val="•"/>
      <w:lvlJc w:val="left"/>
      <w:pPr>
        <w:ind w:left="2671" w:hanging="181"/>
      </w:pPr>
      <w:rPr>
        <w:rFonts w:hint="default"/>
        <w:lang w:val="az" w:eastAsia="en-US" w:bidi="ar-SA"/>
      </w:rPr>
    </w:lvl>
    <w:lvl w:ilvl="2">
      <w:start w:val="0"/>
      <w:numFmt w:val="bullet"/>
      <w:lvlText w:val="•"/>
      <w:lvlJc w:val="left"/>
      <w:pPr>
        <w:ind w:left="3603" w:hanging="181"/>
      </w:pPr>
      <w:rPr>
        <w:rFonts w:hint="default"/>
        <w:lang w:val="az" w:eastAsia="en-US" w:bidi="ar-SA"/>
      </w:rPr>
    </w:lvl>
    <w:lvl w:ilvl="3">
      <w:start w:val="0"/>
      <w:numFmt w:val="bullet"/>
      <w:lvlText w:val="•"/>
      <w:lvlJc w:val="left"/>
      <w:pPr>
        <w:ind w:left="4535" w:hanging="181"/>
      </w:pPr>
      <w:rPr>
        <w:rFonts w:hint="default"/>
        <w:lang w:val="az" w:eastAsia="en-US" w:bidi="ar-SA"/>
      </w:rPr>
    </w:lvl>
    <w:lvl w:ilvl="4">
      <w:start w:val="0"/>
      <w:numFmt w:val="bullet"/>
      <w:lvlText w:val="•"/>
      <w:lvlJc w:val="left"/>
      <w:pPr>
        <w:ind w:left="5466" w:hanging="181"/>
      </w:pPr>
      <w:rPr>
        <w:rFonts w:hint="default"/>
        <w:lang w:val="az" w:eastAsia="en-US" w:bidi="ar-SA"/>
      </w:rPr>
    </w:lvl>
    <w:lvl w:ilvl="5">
      <w:start w:val="0"/>
      <w:numFmt w:val="bullet"/>
      <w:lvlText w:val="•"/>
      <w:lvlJc w:val="left"/>
      <w:pPr>
        <w:ind w:left="6398" w:hanging="181"/>
      </w:pPr>
      <w:rPr>
        <w:rFonts w:hint="default"/>
        <w:lang w:val="az" w:eastAsia="en-US" w:bidi="ar-SA"/>
      </w:rPr>
    </w:lvl>
    <w:lvl w:ilvl="6">
      <w:start w:val="0"/>
      <w:numFmt w:val="bullet"/>
      <w:lvlText w:val="•"/>
      <w:lvlJc w:val="left"/>
      <w:pPr>
        <w:ind w:left="7330" w:hanging="181"/>
      </w:pPr>
      <w:rPr>
        <w:rFonts w:hint="default"/>
        <w:lang w:val="az" w:eastAsia="en-US" w:bidi="ar-SA"/>
      </w:rPr>
    </w:lvl>
    <w:lvl w:ilvl="7">
      <w:start w:val="0"/>
      <w:numFmt w:val="bullet"/>
      <w:lvlText w:val="•"/>
      <w:lvlJc w:val="left"/>
      <w:pPr>
        <w:ind w:left="8262" w:hanging="181"/>
      </w:pPr>
      <w:rPr>
        <w:rFonts w:hint="default"/>
        <w:lang w:val="az" w:eastAsia="en-US" w:bidi="ar-SA"/>
      </w:rPr>
    </w:lvl>
    <w:lvl w:ilvl="8">
      <w:start w:val="0"/>
      <w:numFmt w:val="bullet"/>
      <w:lvlText w:val="•"/>
      <w:lvlJc w:val="left"/>
      <w:pPr>
        <w:ind w:left="9193" w:hanging="181"/>
      </w:pPr>
      <w:rPr>
        <w:rFonts w:hint="default"/>
        <w:lang w:val="az" w:eastAsia="en-US" w:bidi="ar-SA"/>
      </w:rPr>
    </w:lvl>
  </w:abstractNum>
  <w:abstractNum w:abstractNumId="9">
    <w:multiLevelType w:val="hybridMultilevel"/>
    <w:lvl w:ilvl="0">
      <w:start w:val="1"/>
      <w:numFmt w:val="decimal"/>
      <w:lvlText w:val="%1."/>
      <w:lvlJc w:val="left"/>
      <w:pPr>
        <w:ind w:left="994" w:hanging="228"/>
        <w:jc w:val="left"/>
      </w:pPr>
      <w:rPr>
        <w:rFonts w:hint="default" w:ascii="Times New Roman" w:hAnsi="Times New Roman" w:eastAsia="Times New Roman" w:cs="Times New Roman"/>
        <w:b/>
        <w:bCs/>
        <w:i w:val="0"/>
        <w:iCs w:val="0"/>
        <w:spacing w:val="0"/>
        <w:w w:val="87"/>
        <w:sz w:val="24"/>
        <w:szCs w:val="24"/>
        <w:lang w:val="az" w:eastAsia="en-US" w:bidi="ar-SA"/>
      </w:rPr>
    </w:lvl>
    <w:lvl w:ilvl="1">
      <w:start w:val="0"/>
      <w:numFmt w:val="bullet"/>
      <w:lvlText w:val="–"/>
      <w:lvlJc w:val="left"/>
      <w:pPr>
        <w:ind w:left="1800" w:hanging="180"/>
      </w:pPr>
      <w:rPr>
        <w:rFonts w:hint="default" w:ascii="Times New Roman" w:hAnsi="Times New Roman" w:eastAsia="Times New Roman" w:cs="Times New Roman"/>
        <w:b w:val="0"/>
        <w:bCs w:val="0"/>
        <w:i w:val="0"/>
        <w:iCs w:val="0"/>
        <w:spacing w:val="0"/>
        <w:w w:val="100"/>
        <w:sz w:val="24"/>
        <w:szCs w:val="24"/>
        <w:lang w:val="az" w:eastAsia="en-US" w:bidi="ar-SA"/>
      </w:rPr>
    </w:lvl>
    <w:lvl w:ilvl="2">
      <w:start w:val="0"/>
      <w:numFmt w:val="bullet"/>
      <w:lvlText w:val="•"/>
      <w:lvlJc w:val="left"/>
      <w:pPr>
        <w:ind w:left="2828" w:hanging="180"/>
      </w:pPr>
      <w:rPr>
        <w:rFonts w:hint="default"/>
        <w:lang w:val="az" w:eastAsia="en-US" w:bidi="ar-SA"/>
      </w:rPr>
    </w:lvl>
    <w:lvl w:ilvl="3">
      <w:start w:val="0"/>
      <w:numFmt w:val="bullet"/>
      <w:lvlText w:val="•"/>
      <w:lvlJc w:val="left"/>
      <w:pPr>
        <w:ind w:left="3857" w:hanging="180"/>
      </w:pPr>
      <w:rPr>
        <w:rFonts w:hint="default"/>
        <w:lang w:val="az" w:eastAsia="en-US" w:bidi="ar-SA"/>
      </w:rPr>
    </w:lvl>
    <w:lvl w:ilvl="4">
      <w:start w:val="0"/>
      <w:numFmt w:val="bullet"/>
      <w:lvlText w:val="•"/>
      <w:lvlJc w:val="left"/>
      <w:pPr>
        <w:ind w:left="4885" w:hanging="180"/>
      </w:pPr>
      <w:rPr>
        <w:rFonts w:hint="default"/>
        <w:lang w:val="az" w:eastAsia="en-US" w:bidi="ar-SA"/>
      </w:rPr>
    </w:lvl>
    <w:lvl w:ilvl="5">
      <w:start w:val="0"/>
      <w:numFmt w:val="bullet"/>
      <w:lvlText w:val="•"/>
      <w:lvlJc w:val="left"/>
      <w:pPr>
        <w:ind w:left="5914" w:hanging="180"/>
      </w:pPr>
      <w:rPr>
        <w:rFonts w:hint="default"/>
        <w:lang w:val="az" w:eastAsia="en-US" w:bidi="ar-SA"/>
      </w:rPr>
    </w:lvl>
    <w:lvl w:ilvl="6">
      <w:start w:val="0"/>
      <w:numFmt w:val="bullet"/>
      <w:lvlText w:val="•"/>
      <w:lvlJc w:val="left"/>
      <w:pPr>
        <w:ind w:left="6943" w:hanging="180"/>
      </w:pPr>
      <w:rPr>
        <w:rFonts w:hint="default"/>
        <w:lang w:val="az" w:eastAsia="en-US" w:bidi="ar-SA"/>
      </w:rPr>
    </w:lvl>
    <w:lvl w:ilvl="7">
      <w:start w:val="0"/>
      <w:numFmt w:val="bullet"/>
      <w:lvlText w:val="•"/>
      <w:lvlJc w:val="left"/>
      <w:pPr>
        <w:ind w:left="7971" w:hanging="180"/>
      </w:pPr>
      <w:rPr>
        <w:rFonts w:hint="default"/>
        <w:lang w:val="az" w:eastAsia="en-US" w:bidi="ar-SA"/>
      </w:rPr>
    </w:lvl>
    <w:lvl w:ilvl="8">
      <w:start w:val="0"/>
      <w:numFmt w:val="bullet"/>
      <w:lvlText w:val="•"/>
      <w:lvlJc w:val="left"/>
      <w:pPr>
        <w:ind w:left="9000" w:hanging="180"/>
      </w:pPr>
      <w:rPr>
        <w:rFonts w:hint="default"/>
        <w:lang w:val="az" w:eastAsia="en-US" w:bidi="ar-SA"/>
      </w:rPr>
    </w:lvl>
  </w:abstractNum>
  <w:abstractNum w:abstractNumId="8">
    <w:multiLevelType w:val="hybridMultilevel"/>
    <w:lvl w:ilvl="0">
      <w:start w:val="2"/>
      <w:numFmt w:val="upperRoman"/>
      <w:lvlText w:val="%1"/>
      <w:lvlJc w:val="left"/>
      <w:pPr>
        <w:ind w:left="994" w:hanging="274"/>
        <w:jc w:val="left"/>
      </w:pPr>
      <w:rPr>
        <w:rFonts w:hint="default" w:ascii="Times New Roman" w:hAnsi="Times New Roman" w:eastAsia="Times New Roman" w:cs="Times New Roman"/>
        <w:b/>
        <w:bCs/>
        <w:i w:val="0"/>
        <w:iCs w:val="0"/>
        <w:spacing w:val="-1"/>
        <w:w w:val="100"/>
        <w:sz w:val="24"/>
        <w:szCs w:val="24"/>
        <w:lang w:val="az" w:eastAsia="en-US" w:bidi="ar-SA"/>
      </w:rPr>
    </w:lvl>
    <w:lvl w:ilvl="1">
      <w:start w:val="0"/>
      <w:numFmt w:val="bullet"/>
      <w:lvlText w:val="•"/>
      <w:lvlJc w:val="left"/>
      <w:pPr>
        <w:ind w:left="2005" w:hanging="274"/>
      </w:pPr>
      <w:rPr>
        <w:rFonts w:hint="default"/>
        <w:lang w:val="az" w:eastAsia="en-US" w:bidi="ar-SA"/>
      </w:rPr>
    </w:lvl>
    <w:lvl w:ilvl="2">
      <w:start w:val="0"/>
      <w:numFmt w:val="bullet"/>
      <w:lvlText w:val="•"/>
      <w:lvlJc w:val="left"/>
      <w:pPr>
        <w:ind w:left="3011" w:hanging="274"/>
      </w:pPr>
      <w:rPr>
        <w:rFonts w:hint="default"/>
        <w:lang w:val="az" w:eastAsia="en-US" w:bidi="ar-SA"/>
      </w:rPr>
    </w:lvl>
    <w:lvl w:ilvl="3">
      <w:start w:val="0"/>
      <w:numFmt w:val="bullet"/>
      <w:lvlText w:val="•"/>
      <w:lvlJc w:val="left"/>
      <w:pPr>
        <w:ind w:left="4017" w:hanging="274"/>
      </w:pPr>
      <w:rPr>
        <w:rFonts w:hint="default"/>
        <w:lang w:val="az" w:eastAsia="en-US" w:bidi="ar-SA"/>
      </w:rPr>
    </w:lvl>
    <w:lvl w:ilvl="4">
      <w:start w:val="0"/>
      <w:numFmt w:val="bullet"/>
      <w:lvlText w:val="•"/>
      <w:lvlJc w:val="left"/>
      <w:pPr>
        <w:ind w:left="5022" w:hanging="274"/>
      </w:pPr>
      <w:rPr>
        <w:rFonts w:hint="default"/>
        <w:lang w:val="az" w:eastAsia="en-US" w:bidi="ar-SA"/>
      </w:rPr>
    </w:lvl>
    <w:lvl w:ilvl="5">
      <w:start w:val="0"/>
      <w:numFmt w:val="bullet"/>
      <w:lvlText w:val="•"/>
      <w:lvlJc w:val="left"/>
      <w:pPr>
        <w:ind w:left="6028" w:hanging="274"/>
      </w:pPr>
      <w:rPr>
        <w:rFonts w:hint="default"/>
        <w:lang w:val="az" w:eastAsia="en-US" w:bidi="ar-SA"/>
      </w:rPr>
    </w:lvl>
    <w:lvl w:ilvl="6">
      <w:start w:val="0"/>
      <w:numFmt w:val="bullet"/>
      <w:lvlText w:val="•"/>
      <w:lvlJc w:val="left"/>
      <w:pPr>
        <w:ind w:left="7034" w:hanging="274"/>
      </w:pPr>
      <w:rPr>
        <w:rFonts w:hint="default"/>
        <w:lang w:val="az" w:eastAsia="en-US" w:bidi="ar-SA"/>
      </w:rPr>
    </w:lvl>
    <w:lvl w:ilvl="7">
      <w:start w:val="0"/>
      <w:numFmt w:val="bullet"/>
      <w:lvlText w:val="•"/>
      <w:lvlJc w:val="left"/>
      <w:pPr>
        <w:ind w:left="8040" w:hanging="274"/>
      </w:pPr>
      <w:rPr>
        <w:rFonts w:hint="default"/>
        <w:lang w:val="az" w:eastAsia="en-US" w:bidi="ar-SA"/>
      </w:rPr>
    </w:lvl>
    <w:lvl w:ilvl="8">
      <w:start w:val="0"/>
      <w:numFmt w:val="bullet"/>
      <w:lvlText w:val="•"/>
      <w:lvlJc w:val="left"/>
      <w:pPr>
        <w:ind w:left="9045" w:hanging="274"/>
      </w:pPr>
      <w:rPr>
        <w:rFonts w:hint="default"/>
        <w:lang w:val="az" w:eastAsia="en-US" w:bidi="ar-SA"/>
      </w:rPr>
    </w:lvl>
  </w:abstractNum>
  <w:abstractNum w:abstractNumId="7">
    <w:multiLevelType w:val="hybridMultilevel"/>
    <w:lvl w:ilvl="0">
      <w:start w:val="4"/>
      <w:numFmt w:val="upperLetter"/>
      <w:lvlText w:val="%1"/>
      <w:lvlJc w:val="left"/>
      <w:pPr>
        <w:ind w:left="994" w:hanging="394"/>
        <w:jc w:val="left"/>
      </w:pPr>
      <w:rPr>
        <w:rFonts w:hint="default"/>
        <w:lang w:val="az" w:eastAsia="en-US" w:bidi="ar-SA"/>
      </w:rPr>
    </w:lvl>
    <w:lvl w:ilvl="1">
      <w:start w:val="1"/>
      <w:numFmt w:val="upperRoman"/>
      <w:lvlText w:val="%1-%2"/>
      <w:lvlJc w:val="left"/>
      <w:pPr>
        <w:ind w:left="994" w:hanging="394"/>
        <w:jc w:val="left"/>
      </w:pPr>
      <w:rPr>
        <w:rFonts w:hint="default" w:ascii="Times New Roman" w:hAnsi="Times New Roman" w:eastAsia="Times New Roman" w:cs="Times New Roman"/>
        <w:b/>
        <w:bCs/>
        <w:i w:val="0"/>
        <w:iCs w:val="0"/>
        <w:spacing w:val="-1"/>
        <w:w w:val="100"/>
        <w:sz w:val="24"/>
        <w:szCs w:val="24"/>
        <w:lang w:val="az" w:eastAsia="en-US" w:bidi="ar-SA"/>
      </w:rPr>
    </w:lvl>
    <w:lvl w:ilvl="2">
      <w:start w:val="0"/>
      <w:numFmt w:val="bullet"/>
      <w:lvlText w:val="•"/>
      <w:lvlJc w:val="left"/>
      <w:pPr>
        <w:ind w:left="3011" w:hanging="394"/>
      </w:pPr>
      <w:rPr>
        <w:rFonts w:hint="default"/>
        <w:lang w:val="az" w:eastAsia="en-US" w:bidi="ar-SA"/>
      </w:rPr>
    </w:lvl>
    <w:lvl w:ilvl="3">
      <w:start w:val="0"/>
      <w:numFmt w:val="bullet"/>
      <w:lvlText w:val="•"/>
      <w:lvlJc w:val="left"/>
      <w:pPr>
        <w:ind w:left="4017" w:hanging="394"/>
      </w:pPr>
      <w:rPr>
        <w:rFonts w:hint="default"/>
        <w:lang w:val="az" w:eastAsia="en-US" w:bidi="ar-SA"/>
      </w:rPr>
    </w:lvl>
    <w:lvl w:ilvl="4">
      <w:start w:val="0"/>
      <w:numFmt w:val="bullet"/>
      <w:lvlText w:val="•"/>
      <w:lvlJc w:val="left"/>
      <w:pPr>
        <w:ind w:left="5022" w:hanging="394"/>
      </w:pPr>
      <w:rPr>
        <w:rFonts w:hint="default"/>
        <w:lang w:val="az" w:eastAsia="en-US" w:bidi="ar-SA"/>
      </w:rPr>
    </w:lvl>
    <w:lvl w:ilvl="5">
      <w:start w:val="0"/>
      <w:numFmt w:val="bullet"/>
      <w:lvlText w:val="•"/>
      <w:lvlJc w:val="left"/>
      <w:pPr>
        <w:ind w:left="6028" w:hanging="394"/>
      </w:pPr>
      <w:rPr>
        <w:rFonts w:hint="default"/>
        <w:lang w:val="az" w:eastAsia="en-US" w:bidi="ar-SA"/>
      </w:rPr>
    </w:lvl>
    <w:lvl w:ilvl="6">
      <w:start w:val="0"/>
      <w:numFmt w:val="bullet"/>
      <w:lvlText w:val="•"/>
      <w:lvlJc w:val="left"/>
      <w:pPr>
        <w:ind w:left="7034" w:hanging="394"/>
      </w:pPr>
      <w:rPr>
        <w:rFonts w:hint="default"/>
        <w:lang w:val="az" w:eastAsia="en-US" w:bidi="ar-SA"/>
      </w:rPr>
    </w:lvl>
    <w:lvl w:ilvl="7">
      <w:start w:val="0"/>
      <w:numFmt w:val="bullet"/>
      <w:lvlText w:val="•"/>
      <w:lvlJc w:val="left"/>
      <w:pPr>
        <w:ind w:left="8040" w:hanging="394"/>
      </w:pPr>
      <w:rPr>
        <w:rFonts w:hint="default"/>
        <w:lang w:val="az" w:eastAsia="en-US" w:bidi="ar-SA"/>
      </w:rPr>
    </w:lvl>
    <w:lvl w:ilvl="8">
      <w:start w:val="0"/>
      <w:numFmt w:val="bullet"/>
      <w:lvlText w:val="•"/>
      <w:lvlJc w:val="left"/>
      <w:pPr>
        <w:ind w:left="9045" w:hanging="394"/>
      </w:pPr>
      <w:rPr>
        <w:rFonts w:hint="default"/>
        <w:lang w:val="az" w:eastAsia="en-US" w:bidi="ar-SA"/>
      </w:rPr>
    </w:lvl>
  </w:abstractNum>
  <w:abstractNum w:abstractNumId="6">
    <w:multiLevelType w:val="hybridMultilevel"/>
    <w:lvl w:ilvl="0">
      <w:start w:val="1"/>
      <w:numFmt w:val="decimal"/>
      <w:lvlText w:val="%1."/>
      <w:lvlJc w:val="left"/>
      <w:pPr>
        <w:ind w:left="1560" w:hanging="182"/>
        <w:jc w:val="right"/>
      </w:pPr>
      <w:rPr>
        <w:rFonts w:hint="default"/>
        <w:spacing w:val="0"/>
        <w:w w:val="88"/>
        <w:lang w:val="az" w:eastAsia="en-US" w:bidi="ar-SA"/>
      </w:rPr>
    </w:lvl>
    <w:lvl w:ilvl="1">
      <w:start w:val="0"/>
      <w:numFmt w:val="bullet"/>
      <w:lvlText w:val="•"/>
      <w:lvlJc w:val="left"/>
      <w:pPr>
        <w:ind w:left="2509" w:hanging="182"/>
      </w:pPr>
      <w:rPr>
        <w:rFonts w:hint="default"/>
        <w:lang w:val="az" w:eastAsia="en-US" w:bidi="ar-SA"/>
      </w:rPr>
    </w:lvl>
    <w:lvl w:ilvl="2">
      <w:start w:val="0"/>
      <w:numFmt w:val="bullet"/>
      <w:lvlText w:val="•"/>
      <w:lvlJc w:val="left"/>
      <w:pPr>
        <w:ind w:left="3459" w:hanging="182"/>
      </w:pPr>
      <w:rPr>
        <w:rFonts w:hint="default"/>
        <w:lang w:val="az" w:eastAsia="en-US" w:bidi="ar-SA"/>
      </w:rPr>
    </w:lvl>
    <w:lvl w:ilvl="3">
      <w:start w:val="0"/>
      <w:numFmt w:val="bullet"/>
      <w:lvlText w:val="•"/>
      <w:lvlJc w:val="left"/>
      <w:pPr>
        <w:ind w:left="4409" w:hanging="182"/>
      </w:pPr>
      <w:rPr>
        <w:rFonts w:hint="default"/>
        <w:lang w:val="az" w:eastAsia="en-US" w:bidi="ar-SA"/>
      </w:rPr>
    </w:lvl>
    <w:lvl w:ilvl="4">
      <w:start w:val="0"/>
      <w:numFmt w:val="bullet"/>
      <w:lvlText w:val="•"/>
      <w:lvlJc w:val="left"/>
      <w:pPr>
        <w:ind w:left="5358" w:hanging="182"/>
      </w:pPr>
      <w:rPr>
        <w:rFonts w:hint="default"/>
        <w:lang w:val="az" w:eastAsia="en-US" w:bidi="ar-SA"/>
      </w:rPr>
    </w:lvl>
    <w:lvl w:ilvl="5">
      <w:start w:val="0"/>
      <w:numFmt w:val="bullet"/>
      <w:lvlText w:val="•"/>
      <w:lvlJc w:val="left"/>
      <w:pPr>
        <w:ind w:left="6308" w:hanging="182"/>
      </w:pPr>
      <w:rPr>
        <w:rFonts w:hint="default"/>
        <w:lang w:val="az" w:eastAsia="en-US" w:bidi="ar-SA"/>
      </w:rPr>
    </w:lvl>
    <w:lvl w:ilvl="6">
      <w:start w:val="0"/>
      <w:numFmt w:val="bullet"/>
      <w:lvlText w:val="•"/>
      <w:lvlJc w:val="left"/>
      <w:pPr>
        <w:ind w:left="7258" w:hanging="182"/>
      </w:pPr>
      <w:rPr>
        <w:rFonts w:hint="default"/>
        <w:lang w:val="az" w:eastAsia="en-US" w:bidi="ar-SA"/>
      </w:rPr>
    </w:lvl>
    <w:lvl w:ilvl="7">
      <w:start w:val="0"/>
      <w:numFmt w:val="bullet"/>
      <w:lvlText w:val="•"/>
      <w:lvlJc w:val="left"/>
      <w:pPr>
        <w:ind w:left="8208" w:hanging="182"/>
      </w:pPr>
      <w:rPr>
        <w:rFonts w:hint="default"/>
        <w:lang w:val="az" w:eastAsia="en-US" w:bidi="ar-SA"/>
      </w:rPr>
    </w:lvl>
    <w:lvl w:ilvl="8">
      <w:start w:val="0"/>
      <w:numFmt w:val="bullet"/>
      <w:lvlText w:val="•"/>
      <w:lvlJc w:val="left"/>
      <w:pPr>
        <w:ind w:left="9157" w:hanging="182"/>
      </w:pPr>
      <w:rPr>
        <w:rFonts w:hint="default"/>
        <w:lang w:val="az" w:eastAsia="en-US" w:bidi="ar-SA"/>
      </w:rPr>
    </w:lvl>
  </w:abstractNum>
  <w:abstractNum w:abstractNumId="5">
    <w:multiLevelType w:val="hybridMultilevel"/>
    <w:lvl w:ilvl="0">
      <w:start w:val="2"/>
      <w:numFmt w:val="upperRoman"/>
      <w:lvlText w:val="%1"/>
      <w:lvlJc w:val="left"/>
      <w:pPr>
        <w:ind w:left="994" w:hanging="238"/>
        <w:jc w:val="left"/>
      </w:pPr>
      <w:rPr>
        <w:rFonts w:hint="default" w:ascii="Times New Roman" w:hAnsi="Times New Roman" w:eastAsia="Times New Roman" w:cs="Times New Roman"/>
        <w:b/>
        <w:bCs/>
        <w:i w:val="0"/>
        <w:iCs w:val="0"/>
        <w:spacing w:val="-1"/>
        <w:w w:val="100"/>
        <w:sz w:val="24"/>
        <w:szCs w:val="24"/>
        <w:lang w:val="az" w:eastAsia="en-US" w:bidi="ar-SA"/>
      </w:rPr>
    </w:lvl>
    <w:lvl w:ilvl="1">
      <w:start w:val="1"/>
      <w:numFmt w:val="decimal"/>
      <w:lvlText w:val="%2."/>
      <w:lvlJc w:val="left"/>
      <w:pPr>
        <w:ind w:left="994" w:hanging="182"/>
        <w:jc w:val="left"/>
      </w:pPr>
      <w:rPr>
        <w:rFonts w:hint="default" w:ascii="Times New Roman" w:hAnsi="Times New Roman" w:eastAsia="Times New Roman" w:cs="Times New Roman"/>
        <w:b w:val="0"/>
        <w:bCs w:val="0"/>
        <w:i w:val="0"/>
        <w:iCs w:val="0"/>
        <w:spacing w:val="0"/>
        <w:w w:val="95"/>
        <w:sz w:val="22"/>
        <w:szCs w:val="22"/>
        <w:lang w:val="az" w:eastAsia="en-US" w:bidi="ar-SA"/>
      </w:rPr>
    </w:lvl>
    <w:lvl w:ilvl="2">
      <w:start w:val="0"/>
      <w:numFmt w:val="bullet"/>
      <w:lvlText w:val="•"/>
      <w:lvlJc w:val="left"/>
      <w:pPr>
        <w:ind w:left="3011" w:hanging="182"/>
      </w:pPr>
      <w:rPr>
        <w:rFonts w:hint="default"/>
        <w:lang w:val="az" w:eastAsia="en-US" w:bidi="ar-SA"/>
      </w:rPr>
    </w:lvl>
    <w:lvl w:ilvl="3">
      <w:start w:val="0"/>
      <w:numFmt w:val="bullet"/>
      <w:lvlText w:val="•"/>
      <w:lvlJc w:val="left"/>
      <w:pPr>
        <w:ind w:left="4017" w:hanging="182"/>
      </w:pPr>
      <w:rPr>
        <w:rFonts w:hint="default"/>
        <w:lang w:val="az" w:eastAsia="en-US" w:bidi="ar-SA"/>
      </w:rPr>
    </w:lvl>
    <w:lvl w:ilvl="4">
      <w:start w:val="0"/>
      <w:numFmt w:val="bullet"/>
      <w:lvlText w:val="•"/>
      <w:lvlJc w:val="left"/>
      <w:pPr>
        <w:ind w:left="5022" w:hanging="182"/>
      </w:pPr>
      <w:rPr>
        <w:rFonts w:hint="default"/>
        <w:lang w:val="az" w:eastAsia="en-US" w:bidi="ar-SA"/>
      </w:rPr>
    </w:lvl>
    <w:lvl w:ilvl="5">
      <w:start w:val="0"/>
      <w:numFmt w:val="bullet"/>
      <w:lvlText w:val="•"/>
      <w:lvlJc w:val="left"/>
      <w:pPr>
        <w:ind w:left="6028" w:hanging="182"/>
      </w:pPr>
      <w:rPr>
        <w:rFonts w:hint="default"/>
        <w:lang w:val="az" w:eastAsia="en-US" w:bidi="ar-SA"/>
      </w:rPr>
    </w:lvl>
    <w:lvl w:ilvl="6">
      <w:start w:val="0"/>
      <w:numFmt w:val="bullet"/>
      <w:lvlText w:val="•"/>
      <w:lvlJc w:val="left"/>
      <w:pPr>
        <w:ind w:left="7034" w:hanging="182"/>
      </w:pPr>
      <w:rPr>
        <w:rFonts w:hint="default"/>
        <w:lang w:val="az" w:eastAsia="en-US" w:bidi="ar-SA"/>
      </w:rPr>
    </w:lvl>
    <w:lvl w:ilvl="7">
      <w:start w:val="0"/>
      <w:numFmt w:val="bullet"/>
      <w:lvlText w:val="•"/>
      <w:lvlJc w:val="left"/>
      <w:pPr>
        <w:ind w:left="8040" w:hanging="182"/>
      </w:pPr>
      <w:rPr>
        <w:rFonts w:hint="default"/>
        <w:lang w:val="az" w:eastAsia="en-US" w:bidi="ar-SA"/>
      </w:rPr>
    </w:lvl>
    <w:lvl w:ilvl="8">
      <w:start w:val="0"/>
      <w:numFmt w:val="bullet"/>
      <w:lvlText w:val="•"/>
      <w:lvlJc w:val="left"/>
      <w:pPr>
        <w:ind w:left="9045" w:hanging="182"/>
      </w:pPr>
      <w:rPr>
        <w:rFonts w:hint="default"/>
        <w:lang w:val="az" w:eastAsia="en-US" w:bidi="ar-SA"/>
      </w:rPr>
    </w:lvl>
  </w:abstractNum>
  <w:abstractNum w:abstractNumId="4">
    <w:multiLevelType w:val="hybridMultilevel"/>
    <w:lvl w:ilvl="0">
      <w:start w:val="1"/>
      <w:numFmt w:val="decimal"/>
      <w:lvlText w:val="%1."/>
      <w:lvlJc w:val="left"/>
      <w:pPr>
        <w:ind w:left="994" w:hanging="182"/>
        <w:jc w:val="left"/>
      </w:pPr>
      <w:rPr>
        <w:rFonts w:hint="default" w:ascii="Times New Roman" w:hAnsi="Times New Roman" w:eastAsia="Times New Roman" w:cs="Times New Roman"/>
        <w:b w:val="0"/>
        <w:bCs w:val="0"/>
        <w:i w:val="0"/>
        <w:iCs w:val="0"/>
        <w:spacing w:val="0"/>
        <w:w w:val="95"/>
        <w:sz w:val="22"/>
        <w:szCs w:val="22"/>
        <w:lang w:val="az" w:eastAsia="en-US" w:bidi="ar-SA"/>
      </w:rPr>
    </w:lvl>
    <w:lvl w:ilvl="1">
      <w:start w:val="0"/>
      <w:numFmt w:val="bullet"/>
      <w:lvlText w:val="•"/>
      <w:lvlJc w:val="left"/>
      <w:pPr>
        <w:ind w:left="2005" w:hanging="182"/>
      </w:pPr>
      <w:rPr>
        <w:rFonts w:hint="default"/>
        <w:lang w:val="az" w:eastAsia="en-US" w:bidi="ar-SA"/>
      </w:rPr>
    </w:lvl>
    <w:lvl w:ilvl="2">
      <w:start w:val="0"/>
      <w:numFmt w:val="bullet"/>
      <w:lvlText w:val="•"/>
      <w:lvlJc w:val="left"/>
      <w:pPr>
        <w:ind w:left="3011" w:hanging="182"/>
      </w:pPr>
      <w:rPr>
        <w:rFonts w:hint="default"/>
        <w:lang w:val="az" w:eastAsia="en-US" w:bidi="ar-SA"/>
      </w:rPr>
    </w:lvl>
    <w:lvl w:ilvl="3">
      <w:start w:val="0"/>
      <w:numFmt w:val="bullet"/>
      <w:lvlText w:val="•"/>
      <w:lvlJc w:val="left"/>
      <w:pPr>
        <w:ind w:left="4017" w:hanging="182"/>
      </w:pPr>
      <w:rPr>
        <w:rFonts w:hint="default"/>
        <w:lang w:val="az" w:eastAsia="en-US" w:bidi="ar-SA"/>
      </w:rPr>
    </w:lvl>
    <w:lvl w:ilvl="4">
      <w:start w:val="0"/>
      <w:numFmt w:val="bullet"/>
      <w:lvlText w:val="•"/>
      <w:lvlJc w:val="left"/>
      <w:pPr>
        <w:ind w:left="5022" w:hanging="182"/>
      </w:pPr>
      <w:rPr>
        <w:rFonts w:hint="default"/>
        <w:lang w:val="az" w:eastAsia="en-US" w:bidi="ar-SA"/>
      </w:rPr>
    </w:lvl>
    <w:lvl w:ilvl="5">
      <w:start w:val="0"/>
      <w:numFmt w:val="bullet"/>
      <w:lvlText w:val="•"/>
      <w:lvlJc w:val="left"/>
      <w:pPr>
        <w:ind w:left="6028" w:hanging="182"/>
      </w:pPr>
      <w:rPr>
        <w:rFonts w:hint="default"/>
        <w:lang w:val="az" w:eastAsia="en-US" w:bidi="ar-SA"/>
      </w:rPr>
    </w:lvl>
    <w:lvl w:ilvl="6">
      <w:start w:val="0"/>
      <w:numFmt w:val="bullet"/>
      <w:lvlText w:val="•"/>
      <w:lvlJc w:val="left"/>
      <w:pPr>
        <w:ind w:left="7034" w:hanging="182"/>
      </w:pPr>
      <w:rPr>
        <w:rFonts w:hint="default"/>
        <w:lang w:val="az" w:eastAsia="en-US" w:bidi="ar-SA"/>
      </w:rPr>
    </w:lvl>
    <w:lvl w:ilvl="7">
      <w:start w:val="0"/>
      <w:numFmt w:val="bullet"/>
      <w:lvlText w:val="•"/>
      <w:lvlJc w:val="left"/>
      <w:pPr>
        <w:ind w:left="8040" w:hanging="182"/>
      </w:pPr>
      <w:rPr>
        <w:rFonts w:hint="default"/>
        <w:lang w:val="az" w:eastAsia="en-US" w:bidi="ar-SA"/>
      </w:rPr>
    </w:lvl>
    <w:lvl w:ilvl="8">
      <w:start w:val="0"/>
      <w:numFmt w:val="bullet"/>
      <w:lvlText w:val="•"/>
      <w:lvlJc w:val="left"/>
      <w:pPr>
        <w:ind w:left="9045" w:hanging="182"/>
      </w:pPr>
      <w:rPr>
        <w:rFonts w:hint="default"/>
        <w:lang w:val="az" w:eastAsia="en-US" w:bidi="ar-SA"/>
      </w:rPr>
    </w:lvl>
  </w:abstractNum>
  <w:abstractNum w:abstractNumId="3">
    <w:multiLevelType w:val="hybridMultilevel"/>
    <w:lvl w:ilvl="0">
      <w:start w:val="1"/>
      <w:numFmt w:val="decimal"/>
      <w:lvlText w:val="%1."/>
      <w:lvlJc w:val="left"/>
      <w:pPr>
        <w:ind w:left="1214" w:hanging="221"/>
        <w:jc w:val="left"/>
      </w:pPr>
      <w:rPr>
        <w:rFonts w:hint="default" w:ascii="Times New Roman" w:hAnsi="Times New Roman" w:eastAsia="Times New Roman" w:cs="Times New Roman"/>
        <w:b/>
        <w:bCs/>
        <w:i w:val="0"/>
        <w:iCs w:val="0"/>
        <w:color w:val="2E5395"/>
        <w:spacing w:val="0"/>
        <w:w w:val="100"/>
        <w:sz w:val="22"/>
        <w:szCs w:val="22"/>
        <w:lang w:val="az" w:eastAsia="en-US" w:bidi="ar-SA"/>
      </w:rPr>
    </w:lvl>
    <w:lvl w:ilvl="1">
      <w:start w:val="1"/>
      <w:numFmt w:val="decimal"/>
      <w:lvlText w:val="%2."/>
      <w:lvlJc w:val="left"/>
      <w:pPr>
        <w:ind w:left="3937" w:hanging="236"/>
        <w:jc w:val="right"/>
      </w:pPr>
      <w:rPr>
        <w:rFonts w:hint="default"/>
        <w:spacing w:val="0"/>
        <w:w w:val="100"/>
        <w:lang w:val="az" w:eastAsia="en-US" w:bidi="ar-SA"/>
      </w:rPr>
    </w:lvl>
    <w:lvl w:ilvl="2">
      <w:start w:val="1"/>
      <w:numFmt w:val="lowerLetter"/>
      <w:lvlText w:val="%3)"/>
      <w:lvlJc w:val="left"/>
      <w:pPr>
        <w:ind w:left="6553" w:hanging="204"/>
        <w:jc w:val="right"/>
      </w:pPr>
      <w:rPr>
        <w:rFonts w:hint="default" w:ascii="Times New Roman" w:hAnsi="Times New Roman" w:eastAsia="Times New Roman" w:cs="Times New Roman"/>
        <w:b w:val="0"/>
        <w:bCs w:val="0"/>
        <w:i w:val="0"/>
        <w:iCs w:val="0"/>
        <w:spacing w:val="-2"/>
        <w:w w:val="99"/>
        <w:sz w:val="20"/>
        <w:szCs w:val="20"/>
        <w:lang w:val="az" w:eastAsia="en-US" w:bidi="ar-SA"/>
      </w:rPr>
    </w:lvl>
    <w:lvl w:ilvl="3">
      <w:start w:val="0"/>
      <w:numFmt w:val="bullet"/>
      <w:lvlText w:val="•"/>
      <w:lvlJc w:val="left"/>
      <w:pPr>
        <w:ind w:left="7122" w:hanging="204"/>
      </w:pPr>
      <w:rPr>
        <w:rFonts w:hint="default"/>
        <w:lang w:val="az" w:eastAsia="en-US" w:bidi="ar-SA"/>
      </w:rPr>
    </w:lvl>
    <w:lvl w:ilvl="4">
      <w:start w:val="0"/>
      <w:numFmt w:val="bullet"/>
      <w:lvlText w:val="•"/>
      <w:lvlJc w:val="left"/>
      <w:pPr>
        <w:ind w:left="7684" w:hanging="204"/>
      </w:pPr>
      <w:rPr>
        <w:rFonts w:hint="default"/>
        <w:lang w:val="az" w:eastAsia="en-US" w:bidi="ar-SA"/>
      </w:rPr>
    </w:lvl>
    <w:lvl w:ilvl="5">
      <w:start w:val="0"/>
      <w:numFmt w:val="bullet"/>
      <w:lvlText w:val="•"/>
      <w:lvlJc w:val="left"/>
      <w:pPr>
        <w:ind w:left="8246" w:hanging="204"/>
      </w:pPr>
      <w:rPr>
        <w:rFonts w:hint="default"/>
        <w:lang w:val="az" w:eastAsia="en-US" w:bidi="ar-SA"/>
      </w:rPr>
    </w:lvl>
    <w:lvl w:ilvl="6">
      <w:start w:val="0"/>
      <w:numFmt w:val="bullet"/>
      <w:lvlText w:val="•"/>
      <w:lvlJc w:val="left"/>
      <w:pPr>
        <w:ind w:left="8808" w:hanging="204"/>
      </w:pPr>
      <w:rPr>
        <w:rFonts w:hint="default"/>
        <w:lang w:val="az" w:eastAsia="en-US" w:bidi="ar-SA"/>
      </w:rPr>
    </w:lvl>
    <w:lvl w:ilvl="7">
      <w:start w:val="0"/>
      <w:numFmt w:val="bullet"/>
      <w:lvlText w:val="•"/>
      <w:lvlJc w:val="left"/>
      <w:pPr>
        <w:ind w:left="9370" w:hanging="204"/>
      </w:pPr>
      <w:rPr>
        <w:rFonts w:hint="default"/>
        <w:lang w:val="az" w:eastAsia="en-US" w:bidi="ar-SA"/>
      </w:rPr>
    </w:lvl>
    <w:lvl w:ilvl="8">
      <w:start w:val="0"/>
      <w:numFmt w:val="bullet"/>
      <w:lvlText w:val="•"/>
      <w:lvlJc w:val="left"/>
      <w:pPr>
        <w:ind w:left="9933" w:hanging="204"/>
      </w:pPr>
      <w:rPr>
        <w:rFonts w:hint="default"/>
        <w:lang w:val="az" w:eastAsia="en-US" w:bidi="ar-SA"/>
      </w:rPr>
    </w:lvl>
  </w:abstractNum>
  <w:abstractNum w:abstractNumId="2">
    <w:multiLevelType w:val="hybridMultilevel"/>
    <w:lvl w:ilvl="0">
      <w:start w:val="11"/>
      <w:numFmt w:val="decimal"/>
      <w:lvlText w:val="%1."/>
      <w:lvlJc w:val="left"/>
      <w:pPr>
        <w:ind w:left="1325" w:hanging="332"/>
        <w:jc w:val="left"/>
      </w:pPr>
      <w:rPr>
        <w:rFonts w:hint="default" w:ascii="Times New Roman" w:hAnsi="Times New Roman" w:eastAsia="Times New Roman" w:cs="Times New Roman"/>
        <w:b/>
        <w:bCs/>
        <w:i w:val="0"/>
        <w:iCs w:val="0"/>
        <w:spacing w:val="0"/>
        <w:w w:val="100"/>
        <w:sz w:val="22"/>
        <w:szCs w:val="22"/>
        <w:lang w:val="az" w:eastAsia="en-US" w:bidi="ar-SA"/>
      </w:rPr>
    </w:lvl>
    <w:lvl w:ilvl="1">
      <w:start w:val="0"/>
      <w:numFmt w:val="bullet"/>
      <w:lvlText w:val="•"/>
      <w:lvlJc w:val="left"/>
      <w:pPr>
        <w:ind w:left="2293" w:hanging="332"/>
      </w:pPr>
      <w:rPr>
        <w:rFonts w:hint="default"/>
        <w:lang w:val="az" w:eastAsia="en-US" w:bidi="ar-SA"/>
      </w:rPr>
    </w:lvl>
    <w:lvl w:ilvl="2">
      <w:start w:val="0"/>
      <w:numFmt w:val="bullet"/>
      <w:lvlText w:val="•"/>
      <w:lvlJc w:val="left"/>
      <w:pPr>
        <w:ind w:left="3267" w:hanging="332"/>
      </w:pPr>
      <w:rPr>
        <w:rFonts w:hint="default"/>
        <w:lang w:val="az" w:eastAsia="en-US" w:bidi="ar-SA"/>
      </w:rPr>
    </w:lvl>
    <w:lvl w:ilvl="3">
      <w:start w:val="0"/>
      <w:numFmt w:val="bullet"/>
      <w:lvlText w:val="•"/>
      <w:lvlJc w:val="left"/>
      <w:pPr>
        <w:ind w:left="4241" w:hanging="332"/>
      </w:pPr>
      <w:rPr>
        <w:rFonts w:hint="default"/>
        <w:lang w:val="az" w:eastAsia="en-US" w:bidi="ar-SA"/>
      </w:rPr>
    </w:lvl>
    <w:lvl w:ilvl="4">
      <w:start w:val="0"/>
      <w:numFmt w:val="bullet"/>
      <w:lvlText w:val="•"/>
      <w:lvlJc w:val="left"/>
      <w:pPr>
        <w:ind w:left="5214" w:hanging="332"/>
      </w:pPr>
      <w:rPr>
        <w:rFonts w:hint="default"/>
        <w:lang w:val="az" w:eastAsia="en-US" w:bidi="ar-SA"/>
      </w:rPr>
    </w:lvl>
    <w:lvl w:ilvl="5">
      <w:start w:val="0"/>
      <w:numFmt w:val="bullet"/>
      <w:lvlText w:val="•"/>
      <w:lvlJc w:val="left"/>
      <w:pPr>
        <w:ind w:left="6188" w:hanging="332"/>
      </w:pPr>
      <w:rPr>
        <w:rFonts w:hint="default"/>
        <w:lang w:val="az" w:eastAsia="en-US" w:bidi="ar-SA"/>
      </w:rPr>
    </w:lvl>
    <w:lvl w:ilvl="6">
      <w:start w:val="0"/>
      <w:numFmt w:val="bullet"/>
      <w:lvlText w:val="•"/>
      <w:lvlJc w:val="left"/>
      <w:pPr>
        <w:ind w:left="7162" w:hanging="332"/>
      </w:pPr>
      <w:rPr>
        <w:rFonts w:hint="default"/>
        <w:lang w:val="az" w:eastAsia="en-US" w:bidi="ar-SA"/>
      </w:rPr>
    </w:lvl>
    <w:lvl w:ilvl="7">
      <w:start w:val="0"/>
      <w:numFmt w:val="bullet"/>
      <w:lvlText w:val="•"/>
      <w:lvlJc w:val="left"/>
      <w:pPr>
        <w:ind w:left="8136" w:hanging="332"/>
      </w:pPr>
      <w:rPr>
        <w:rFonts w:hint="default"/>
        <w:lang w:val="az" w:eastAsia="en-US" w:bidi="ar-SA"/>
      </w:rPr>
    </w:lvl>
    <w:lvl w:ilvl="8">
      <w:start w:val="0"/>
      <w:numFmt w:val="bullet"/>
      <w:lvlText w:val="•"/>
      <w:lvlJc w:val="left"/>
      <w:pPr>
        <w:ind w:left="9109" w:hanging="332"/>
      </w:pPr>
      <w:rPr>
        <w:rFonts w:hint="default"/>
        <w:lang w:val="az" w:eastAsia="en-US" w:bidi="ar-SA"/>
      </w:rPr>
    </w:lvl>
  </w:abstractNum>
  <w:abstractNum w:abstractNumId="1">
    <w:multiLevelType w:val="hybridMultilevel"/>
    <w:lvl w:ilvl="0">
      <w:start w:val="1"/>
      <w:numFmt w:val="decimal"/>
      <w:lvlText w:val="%1."/>
      <w:lvlJc w:val="left"/>
      <w:pPr>
        <w:ind w:left="994" w:hanging="221"/>
        <w:jc w:val="left"/>
      </w:pPr>
      <w:rPr>
        <w:rFonts w:hint="default" w:ascii="Times New Roman" w:hAnsi="Times New Roman" w:eastAsia="Times New Roman" w:cs="Times New Roman"/>
        <w:b/>
        <w:bCs/>
        <w:i w:val="0"/>
        <w:iCs w:val="0"/>
        <w:spacing w:val="0"/>
        <w:w w:val="100"/>
        <w:sz w:val="22"/>
        <w:szCs w:val="22"/>
        <w:lang w:val="az" w:eastAsia="en-US" w:bidi="ar-SA"/>
      </w:rPr>
    </w:lvl>
    <w:lvl w:ilvl="1">
      <w:start w:val="0"/>
      <w:numFmt w:val="bullet"/>
      <w:lvlText w:val="•"/>
      <w:lvlJc w:val="left"/>
      <w:pPr>
        <w:ind w:left="2005" w:hanging="221"/>
      </w:pPr>
      <w:rPr>
        <w:rFonts w:hint="default"/>
        <w:lang w:val="az" w:eastAsia="en-US" w:bidi="ar-SA"/>
      </w:rPr>
    </w:lvl>
    <w:lvl w:ilvl="2">
      <w:start w:val="0"/>
      <w:numFmt w:val="bullet"/>
      <w:lvlText w:val="•"/>
      <w:lvlJc w:val="left"/>
      <w:pPr>
        <w:ind w:left="3011" w:hanging="221"/>
      </w:pPr>
      <w:rPr>
        <w:rFonts w:hint="default"/>
        <w:lang w:val="az" w:eastAsia="en-US" w:bidi="ar-SA"/>
      </w:rPr>
    </w:lvl>
    <w:lvl w:ilvl="3">
      <w:start w:val="0"/>
      <w:numFmt w:val="bullet"/>
      <w:lvlText w:val="•"/>
      <w:lvlJc w:val="left"/>
      <w:pPr>
        <w:ind w:left="4017" w:hanging="221"/>
      </w:pPr>
      <w:rPr>
        <w:rFonts w:hint="default"/>
        <w:lang w:val="az" w:eastAsia="en-US" w:bidi="ar-SA"/>
      </w:rPr>
    </w:lvl>
    <w:lvl w:ilvl="4">
      <w:start w:val="0"/>
      <w:numFmt w:val="bullet"/>
      <w:lvlText w:val="•"/>
      <w:lvlJc w:val="left"/>
      <w:pPr>
        <w:ind w:left="5022" w:hanging="221"/>
      </w:pPr>
      <w:rPr>
        <w:rFonts w:hint="default"/>
        <w:lang w:val="az" w:eastAsia="en-US" w:bidi="ar-SA"/>
      </w:rPr>
    </w:lvl>
    <w:lvl w:ilvl="5">
      <w:start w:val="0"/>
      <w:numFmt w:val="bullet"/>
      <w:lvlText w:val="•"/>
      <w:lvlJc w:val="left"/>
      <w:pPr>
        <w:ind w:left="6028" w:hanging="221"/>
      </w:pPr>
      <w:rPr>
        <w:rFonts w:hint="default"/>
        <w:lang w:val="az" w:eastAsia="en-US" w:bidi="ar-SA"/>
      </w:rPr>
    </w:lvl>
    <w:lvl w:ilvl="6">
      <w:start w:val="0"/>
      <w:numFmt w:val="bullet"/>
      <w:lvlText w:val="•"/>
      <w:lvlJc w:val="left"/>
      <w:pPr>
        <w:ind w:left="7034" w:hanging="221"/>
      </w:pPr>
      <w:rPr>
        <w:rFonts w:hint="default"/>
        <w:lang w:val="az" w:eastAsia="en-US" w:bidi="ar-SA"/>
      </w:rPr>
    </w:lvl>
    <w:lvl w:ilvl="7">
      <w:start w:val="0"/>
      <w:numFmt w:val="bullet"/>
      <w:lvlText w:val="•"/>
      <w:lvlJc w:val="left"/>
      <w:pPr>
        <w:ind w:left="8040" w:hanging="221"/>
      </w:pPr>
      <w:rPr>
        <w:rFonts w:hint="default"/>
        <w:lang w:val="az" w:eastAsia="en-US" w:bidi="ar-SA"/>
      </w:rPr>
    </w:lvl>
    <w:lvl w:ilvl="8">
      <w:start w:val="0"/>
      <w:numFmt w:val="bullet"/>
      <w:lvlText w:val="•"/>
      <w:lvlJc w:val="left"/>
      <w:pPr>
        <w:ind w:left="9045" w:hanging="221"/>
      </w:pPr>
      <w:rPr>
        <w:rFonts w:hint="default"/>
        <w:lang w:val="az" w:eastAsia="en-US" w:bidi="ar-SA"/>
      </w:rPr>
    </w:lvl>
  </w:abstractNum>
  <w:abstractNum w:abstractNumId="0">
    <w:multiLevelType w:val="hybridMultilevel"/>
    <w:lvl w:ilvl="0">
      <w:start w:val="1"/>
      <w:numFmt w:val="decimal"/>
      <w:lvlText w:val="%1."/>
      <w:lvlJc w:val="left"/>
      <w:pPr>
        <w:ind w:left="1714" w:hanging="360"/>
        <w:jc w:val="left"/>
      </w:pPr>
      <w:rPr>
        <w:rFonts w:hint="default"/>
        <w:spacing w:val="0"/>
        <w:w w:val="100"/>
        <w:lang w:val="az" w:eastAsia="en-US" w:bidi="ar-SA"/>
      </w:rPr>
    </w:lvl>
    <w:lvl w:ilvl="1">
      <w:start w:val="0"/>
      <w:numFmt w:val="bullet"/>
      <w:lvlText w:val="•"/>
      <w:lvlJc w:val="left"/>
      <w:pPr>
        <w:ind w:left="2653" w:hanging="360"/>
      </w:pPr>
      <w:rPr>
        <w:rFonts w:hint="default"/>
        <w:lang w:val="az" w:eastAsia="en-US" w:bidi="ar-SA"/>
      </w:rPr>
    </w:lvl>
    <w:lvl w:ilvl="2">
      <w:start w:val="0"/>
      <w:numFmt w:val="bullet"/>
      <w:lvlText w:val="•"/>
      <w:lvlJc w:val="left"/>
      <w:pPr>
        <w:ind w:left="3587" w:hanging="360"/>
      </w:pPr>
      <w:rPr>
        <w:rFonts w:hint="default"/>
        <w:lang w:val="az" w:eastAsia="en-US" w:bidi="ar-SA"/>
      </w:rPr>
    </w:lvl>
    <w:lvl w:ilvl="3">
      <w:start w:val="0"/>
      <w:numFmt w:val="bullet"/>
      <w:lvlText w:val="•"/>
      <w:lvlJc w:val="left"/>
      <w:pPr>
        <w:ind w:left="4521" w:hanging="360"/>
      </w:pPr>
      <w:rPr>
        <w:rFonts w:hint="default"/>
        <w:lang w:val="az" w:eastAsia="en-US" w:bidi="ar-SA"/>
      </w:rPr>
    </w:lvl>
    <w:lvl w:ilvl="4">
      <w:start w:val="0"/>
      <w:numFmt w:val="bullet"/>
      <w:lvlText w:val="•"/>
      <w:lvlJc w:val="left"/>
      <w:pPr>
        <w:ind w:left="5454" w:hanging="360"/>
      </w:pPr>
      <w:rPr>
        <w:rFonts w:hint="default"/>
        <w:lang w:val="az" w:eastAsia="en-US" w:bidi="ar-SA"/>
      </w:rPr>
    </w:lvl>
    <w:lvl w:ilvl="5">
      <w:start w:val="0"/>
      <w:numFmt w:val="bullet"/>
      <w:lvlText w:val="•"/>
      <w:lvlJc w:val="left"/>
      <w:pPr>
        <w:ind w:left="6388" w:hanging="360"/>
      </w:pPr>
      <w:rPr>
        <w:rFonts w:hint="default"/>
        <w:lang w:val="az" w:eastAsia="en-US" w:bidi="ar-SA"/>
      </w:rPr>
    </w:lvl>
    <w:lvl w:ilvl="6">
      <w:start w:val="0"/>
      <w:numFmt w:val="bullet"/>
      <w:lvlText w:val="•"/>
      <w:lvlJc w:val="left"/>
      <w:pPr>
        <w:ind w:left="7322" w:hanging="360"/>
      </w:pPr>
      <w:rPr>
        <w:rFonts w:hint="default"/>
        <w:lang w:val="az" w:eastAsia="en-US" w:bidi="ar-SA"/>
      </w:rPr>
    </w:lvl>
    <w:lvl w:ilvl="7">
      <w:start w:val="0"/>
      <w:numFmt w:val="bullet"/>
      <w:lvlText w:val="•"/>
      <w:lvlJc w:val="left"/>
      <w:pPr>
        <w:ind w:left="8256" w:hanging="360"/>
      </w:pPr>
      <w:rPr>
        <w:rFonts w:hint="default"/>
        <w:lang w:val="az" w:eastAsia="en-US" w:bidi="ar-SA"/>
      </w:rPr>
    </w:lvl>
    <w:lvl w:ilvl="8">
      <w:start w:val="0"/>
      <w:numFmt w:val="bullet"/>
      <w:lvlText w:val="•"/>
      <w:lvlJc w:val="left"/>
      <w:pPr>
        <w:ind w:left="9189" w:hanging="360"/>
      </w:pPr>
      <w:rPr>
        <w:rFonts w:hint="default"/>
        <w:lang w:val="az" w:eastAsia="en-US" w:bidi="ar-SA"/>
      </w:rPr>
    </w:lvl>
  </w:abstractNum>
  <w:num w:numId="192">
    <w:abstractNumId w:val="191"/>
  </w:num>
  <w:num w:numId="129">
    <w:abstractNumId w:val="128"/>
  </w:num>
  <w:num w:numId="41">
    <w:abstractNumId w:val="40"/>
  </w:num>
  <w:num w:numId="29">
    <w:abstractNumId w:val="28"/>
  </w:num>
  <w:num w:numId="119">
    <w:abstractNumId w:val="118"/>
  </w:num>
  <w:num w:numId="193">
    <w:abstractNumId w:val="192"/>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az" w:eastAsia="en-US" w:bidi="ar-SA"/>
    </w:rPr>
  </w:style>
  <w:style w:styleId="TOC1" w:type="paragraph">
    <w:name w:val="TOC 1"/>
    <w:basedOn w:val="Normal"/>
    <w:uiPriority w:val="1"/>
    <w:qFormat/>
    <w:pPr>
      <w:spacing w:before="21"/>
      <w:ind w:right="721" w:hanging="331"/>
      <w:jc w:val="right"/>
    </w:pPr>
    <w:rPr>
      <w:rFonts w:ascii="Times New Roman" w:hAnsi="Times New Roman" w:eastAsia="Times New Roman" w:cs="Times New Roman"/>
      <w:sz w:val="22"/>
      <w:szCs w:val="22"/>
      <w:lang w:val="az" w:eastAsia="en-US" w:bidi="ar-SA"/>
    </w:rPr>
  </w:style>
  <w:style w:styleId="TOC2" w:type="paragraph">
    <w:name w:val="TOC 2"/>
    <w:basedOn w:val="Normal"/>
    <w:uiPriority w:val="1"/>
    <w:qFormat/>
    <w:pPr>
      <w:spacing w:before="179"/>
      <w:ind w:left="1214" w:hanging="220"/>
    </w:pPr>
    <w:rPr>
      <w:rFonts w:ascii="Times New Roman" w:hAnsi="Times New Roman" w:eastAsia="Times New Roman" w:cs="Times New Roman"/>
      <w:sz w:val="22"/>
      <w:szCs w:val="22"/>
      <w:lang w:val="az" w:eastAsia="en-US" w:bidi="ar-SA"/>
    </w:rPr>
  </w:style>
  <w:style w:styleId="BodyText" w:type="paragraph">
    <w:name w:val="Body Text"/>
    <w:basedOn w:val="Normal"/>
    <w:uiPriority w:val="1"/>
    <w:qFormat/>
    <w:pPr>
      <w:ind w:left="994"/>
      <w:jc w:val="both"/>
    </w:pPr>
    <w:rPr>
      <w:rFonts w:ascii="Times New Roman" w:hAnsi="Times New Roman" w:eastAsia="Times New Roman" w:cs="Times New Roman"/>
      <w:sz w:val="24"/>
      <w:szCs w:val="24"/>
      <w:lang w:val="az" w:eastAsia="en-US" w:bidi="ar-SA"/>
    </w:rPr>
  </w:style>
  <w:style w:styleId="Heading1" w:type="paragraph">
    <w:name w:val="Heading 1"/>
    <w:basedOn w:val="Normal"/>
    <w:uiPriority w:val="1"/>
    <w:qFormat/>
    <w:pPr>
      <w:ind w:left="2765" w:hanging="935"/>
      <w:outlineLvl w:val="1"/>
    </w:pPr>
    <w:rPr>
      <w:rFonts w:ascii="Times New Roman" w:hAnsi="Times New Roman" w:eastAsia="Times New Roman" w:cs="Times New Roman"/>
      <w:b/>
      <w:bCs/>
      <w:sz w:val="32"/>
      <w:szCs w:val="32"/>
      <w:lang w:val="az" w:eastAsia="en-US" w:bidi="ar-SA"/>
    </w:rPr>
  </w:style>
  <w:style w:styleId="Heading2" w:type="paragraph">
    <w:name w:val="Heading 2"/>
    <w:basedOn w:val="Normal"/>
    <w:uiPriority w:val="1"/>
    <w:qFormat/>
    <w:pPr>
      <w:ind w:left="288"/>
      <w:jc w:val="center"/>
      <w:outlineLvl w:val="2"/>
    </w:pPr>
    <w:rPr>
      <w:rFonts w:ascii="Times New Roman" w:hAnsi="Times New Roman" w:eastAsia="Times New Roman" w:cs="Times New Roman"/>
      <w:b/>
      <w:bCs/>
      <w:sz w:val="28"/>
      <w:szCs w:val="28"/>
      <w:lang w:val="az" w:eastAsia="en-US" w:bidi="ar-SA"/>
    </w:rPr>
  </w:style>
  <w:style w:styleId="Heading3" w:type="paragraph">
    <w:name w:val="Heading 3"/>
    <w:basedOn w:val="Normal"/>
    <w:uiPriority w:val="1"/>
    <w:qFormat/>
    <w:pPr>
      <w:spacing w:before="73"/>
      <w:ind w:left="1702" w:hanging="420"/>
      <w:outlineLvl w:val="3"/>
    </w:pPr>
    <w:rPr>
      <w:rFonts w:ascii="Times New Roman" w:hAnsi="Times New Roman" w:eastAsia="Times New Roman" w:cs="Times New Roman"/>
      <w:b/>
      <w:bCs/>
      <w:sz w:val="24"/>
      <w:szCs w:val="24"/>
      <w:lang w:val="az" w:eastAsia="en-US" w:bidi="ar-SA"/>
    </w:rPr>
  </w:style>
  <w:style w:styleId="Heading4" w:type="paragraph">
    <w:name w:val="Heading 4"/>
    <w:basedOn w:val="Normal"/>
    <w:uiPriority w:val="1"/>
    <w:qFormat/>
    <w:pPr>
      <w:ind w:left="1560"/>
      <w:outlineLvl w:val="4"/>
    </w:pPr>
    <w:rPr>
      <w:rFonts w:ascii="Times New Roman" w:hAnsi="Times New Roman" w:eastAsia="Times New Roman" w:cs="Times New Roman"/>
      <w:b/>
      <w:bCs/>
      <w:sz w:val="24"/>
      <w:szCs w:val="24"/>
      <w:lang w:val="az" w:eastAsia="en-US" w:bidi="ar-SA"/>
    </w:rPr>
  </w:style>
  <w:style w:styleId="ListParagraph" w:type="paragraph">
    <w:name w:val="List Paragraph"/>
    <w:basedOn w:val="Normal"/>
    <w:uiPriority w:val="1"/>
    <w:qFormat/>
    <w:pPr>
      <w:ind w:left="994" w:hanging="289"/>
    </w:pPr>
    <w:rPr>
      <w:rFonts w:ascii="Times New Roman" w:hAnsi="Times New Roman" w:eastAsia="Times New Roman" w:cs="Times New Roman"/>
      <w:lang w:val="az" w:eastAsia="en-US" w:bidi="ar-SA"/>
    </w:rPr>
  </w:style>
  <w:style w:styleId="TableParagraph" w:type="paragraph">
    <w:name w:val="Table Paragraph"/>
    <w:basedOn w:val="Normal"/>
    <w:uiPriority w:val="1"/>
    <w:qFormat/>
    <w:pPr>
      <w:spacing w:line="251" w:lineRule="exact"/>
      <w:ind w:left="107"/>
    </w:pPr>
    <w:rPr>
      <w:rFonts w:ascii="Times New Roman" w:hAnsi="Times New Roman" w:eastAsia="Times New Roman" w:cs="Times New Roman"/>
      <w:lang w:val="az"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jpe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image" Target="media/image49.jpeg"/><Relationship Id="rId54" Type="http://schemas.openxmlformats.org/officeDocument/2006/relationships/image" Target="media/image50.jpeg"/><Relationship Id="rId55" Type="http://schemas.openxmlformats.org/officeDocument/2006/relationships/image" Target="media/image51.jpeg"/><Relationship Id="rId56" Type="http://schemas.openxmlformats.org/officeDocument/2006/relationships/image" Target="media/image52.jpeg"/><Relationship Id="rId57" Type="http://schemas.openxmlformats.org/officeDocument/2006/relationships/image" Target="media/image53.jpeg"/><Relationship Id="rId58" Type="http://schemas.openxmlformats.org/officeDocument/2006/relationships/image" Target="media/image54.jpeg"/><Relationship Id="rId59" Type="http://schemas.openxmlformats.org/officeDocument/2006/relationships/image" Target="media/image55.jpeg"/><Relationship Id="rId60" Type="http://schemas.openxmlformats.org/officeDocument/2006/relationships/image" Target="media/image56.jpeg"/><Relationship Id="rId61" Type="http://schemas.openxmlformats.org/officeDocument/2006/relationships/image" Target="media/image57.jpeg"/><Relationship Id="rId62" Type="http://schemas.openxmlformats.org/officeDocument/2006/relationships/image" Target="media/image58.jpeg"/><Relationship Id="rId63" Type="http://schemas.openxmlformats.org/officeDocument/2006/relationships/image" Target="media/image59.jpeg"/><Relationship Id="rId64" Type="http://schemas.openxmlformats.org/officeDocument/2006/relationships/image" Target="media/image60.jpeg"/><Relationship Id="rId65" Type="http://schemas.openxmlformats.org/officeDocument/2006/relationships/image" Target="media/image61.jpeg"/><Relationship Id="rId66" Type="http://schemas.openxmlformats.org/officeDocument/2006/relationships/image" Target="media/image62.jpeg"/><Relationship Id="rId67" Type="http://schemas.openxmlformats.org/officeDocument/2006/relationships/image" Target="media/image63.jpeg"/><Relationship Id="rId68" Type="http://schemas.openxmlformats.org/officeDocument/2006/relationships/image" Target="media/image64.jpeg"/><Relationship Id="rId69" Type="http://schemas.openxmlformats.org/officeDocument/2006/relationships/image" Target="media/image65.jpeg"/><Relationship Id="rId70" Type="http://schemas.openxmlformats.org/officeDocument/2006/relationships/image" Target="media/image66.jpeg"/><Relationship Id="rId71" Type="http://schemas.openxmlformats.org/officeDocument/2006/relationships/image" Target="media/image67.jpeg"/><Relationship Id="rId72" Type="http://schemas.openxmlformats.org/officeDocument/2006/relationships/image" Target="media/image68.jpeg"/><Relationship Id="rId73" Type="http://schemas.openxmlformats.org/officeDocument/2006/relationships/image" Target="media/image69.jpeg"/><Relationship Id="rId74" Type="http://schemas.openxmlformats.org/officeDocument/2006/relationships/image" Target="media/image70.jpeg"/><Relationship Id="rId75" Type="http://schemas.openxmlformats.org/officeDocument/2006/relationships/image" Target="media/image71.jpeg"/><Relationship Id="rId76" Type="http://schemas.openxmlformats.org/officeDocument/2006/relationships/image" Target="media/image72.jpeg"/><Relationship Id="rId77" Type="http://schemas.openxmlformats.org/officeDocument/2006/relationships/image" Target="media/image73.jpeg"/><Relationship Id="rId78" Type="http://schemas.openxmlformats.org/officeDocument/2006/relationships/image" Target="media/image74.jpeg"/><Relationship Id="rId79" Type="http://schemas.openxmlformats.org/officeDocument/2006/relationships/image" Target="media/image75.jpeg"/><Relationship Id="rId80" Type="http://schemas.openxmlformats.org/officeDocument/2006/relationships/image" Target="media/image76.jpeg"/><Relationship Id="rId81" Type="http://schemas.openxmlformats.org/officeDocument/2006/relationships/image" Target="media/image77.jpeg"/><Relationship Id="rId82" Type="http://schemas.openxmlformats.org/officeDocument/2006/relationships/image" Target="media/image78.jpeg"/><Relationship Id="rId83" Type="http://schemas.openxmlformats.org/officeDocument/2006/relationships/image" Target="media/image79.jpeg"/><Relationship Id="rId84" Type="http://schemas.openxmlformats.org/officeDocument/2006/relationships/image" Target="media/image80.jpeg"/><Relationship Id="rId85" Type="http://schemas.openxmlformats.org/officeDocument/2006/relationships/image" Target="media/image81.jpeg"/><Relationship Id="rId86" Type="http://schemas.openxmlformats.org/officeDocument/2006/relationships/image" Target="media/image82.jpeg"/><Relationship Id="rId87" Type="http://schemas.openxmlformats.org/officeDocument/2006/relationships/image" Target="media/image83.jpe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jpeg"/><Relationship Id="rId91" Type="http://schemas.openxmlformats.org/officeDocument/2006/relationships/image" Target="media/image87.jpeg"/><Relationship Id="rId92" Type="http://schemas.openxmlformats.org/officeDocument/2006/relationships/image" Target="media/image88.jpeg"/><Relationship Id="rId93" Type="http://schemas.openxmlformats.org/officeDocument/2006/relationships/image" Target="media/image89.jpeg"/><Relationship Id="rId94" Type="http://schemas.openxmlformats.org/officeDocument/2006/relationships/image" Target="media/image90.jpeg"/><Relationship Id="rId95" Type="http://schemas.openxmlformats.org/officeDocument/2006/relationships/image" Target="media/image91.jpeg"/><Relationship Id="rId96" Type="http://schemas.openxmlformats.org/officeDocument/2006/relationships/image" Target="media/image92.jpeg"/><Relationship Id="rId97" Type="http://schemas.openxmlformats.org/officeDocument/2006/relationships/image" Target="media/image93.jpeg"/><Relationship Id="rId98" Type="http://schemas.openxmlformats.org/officeDocument/2006/relationships/image" Target="media/image94.jpeg"/><Relationship Id="rId99" Type="http://schemas.openxmlformats.org/officeDocument/2006/relationships/image" Target="media/image95.jpeg"/><Relationship Id="rId100" Type="http://schemas.openxmlformats.org/officeDocument/2006/relationships/image" Target="media/image96.jpeg"/><Relationship Id="rId101" Type="http://schemas.openxmlformats.org/officeDocument/2006/relationships/image" Target="media/image97.jpeg"/><Relationship Id="rId102" Type="http://schemas.openxmlformats.org/officeDocument/2006/relationships/image" Target="media/image98.jpeg"/><Relationship Id="rId103" Type="http://schemas.openxmlformats.org/officeDocument/2006/relationships/image" Target="media/image99.jpeg"/><Relationship Id="rId104" Type="http://schemas.openxmlformats.org/officeDocument/2006/relationships/image" Target="media/image100.jpeg"/><Relationship Id="rId105" Type="http://schemas.openxmlformats.org/officeDocument/2006/relationships/image" Target="media/image101.jpeg"/><Relationship Id="rId106" Type="http://schemas.openxmlformats.org/officeDocument/2006/relationships/image" Target="media/image102.jpeg"/><Relationship Id="rId107" Type="http://schemas.openxmlformats.org/officeDocument/2006/relationships/image" Target="media/image103.jpeg"/><Relationship Id="rId108" Type="http://schemas.openxmlformats.org/officeDocument/2006/relationships/image" Target="media/image104.jpeg"/><Relationship Id="rId109" Type="http://schemas.openxmlformats.org/officeDocument/2006/relationships/image" Target="media/image105.jpeg"/><Relationship Id="rId110" Type="http://schemas.openxmlformats.org/officeDocument/2006/relationships/image" Target="media/image106.jpeg"/><Relationship Id="rId111" Type="http://schemas.openxmlformats.org/officeDocument/2006/relationships/image" Target="media/image107.jpeg"/><Relationship Id="rId112" Type="http://schemas.openxmlformats.org/officeDocument/2006/relationships/image" Target="media/image108.jpeg"/><Relationship Id="rId113" Type="http://schemas.openxmlformats.org/officeDocument/2006/relationships/image" Target="media/image109.jpeg"/><Relationship Id="rId114" Type="http://schemas.openxmlformats.org/officeDocument/2006/relationships/image" Target="media/image110.jpeg"/><Relationship Id="rId115" Type="http://schemas.openxmlformats.org/officeDocument/2006/relationships/image" Target="media/image111.jpeg"/><Relationship Id="rId116" Type="http://schemas.openxmlformats.org/officeDocument/2006/relationships/image" Target="media/image112.jpeg"/><Relationship Id="rId117" Type="http://schemas.openxmlformats.org/officeDocument/2006/relationships/image" Target="media/image113.jpe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jpeg"/><Relationship Id="rId122" Type="http://schemas.openxmlformats.org/officeDocument/2006/relationships/image" Target="media/image118.jpeg"/><Relationship Id="rId123" Type="http://schemas.openxmlformats.org/officeDocument/2006/relationships/image" Target="media/image119.jpeg"/><Relationship Id="rId124" Type="http://schemas.openxmlformats.org/officeDocument/2006/relationships/image" Target="media/image120.jpeg"/><Relationship Id="rId125" Type="http://schemas.openxmlformats.org/officeDocument/2006/relationships/image" Target="media/image121.jpeg"/><Relationship Id="rId126" Type="http://schemas.openxmlformats.org/officeDocument/2006/relationships/image" Target="media/image122.jpeg"/><Relationship Id="rId127" Type="http://schemas.openxmlformats.org/officeDocument/2006/relationships/image" Target="media/image123.jpe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jpeg"/><Relationship Id="rId168" Type="http://schemas.openxmlformats.org/officeDocument/2006/relationships/image" Target="media/image164.jpeg"/><Relationship Id="rId169" Type="http://schemas.openxmlformats.org/officeDocument/2006/relationships/image" Target="media/image165.jpe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jpeg"/><Relationship Id="rId199" Type="http://schemas.openxmlformats.org/officeDocument/2006/relationships/image" Target="media/image195.jpeg"/><Relationship Id="rId200" Type="http://schemas.openxmlformats.org/officeDocument/2006/relationships/image" Target="media/image196.jpeg"/><Relationship Id="rId201" Type="http://schemas.openxmlformats.org/officeDocument/2006/relationships/image" Target="media/image197.jpeg"/><Relationship Id="rId202" Type="http://schemas.openxmlformats.org/officeDocument/2006/relationships/image" Target="media/image198.jpeg"/><Relationship Id="rId203" Type="http://schemas.openxmlformats.org/officeDocument/2006/relationships/image" Target="media/image199.jpeg"/><Relationship Id="rId204" Type="http://schemas.openxmlformats.org/officeDocument/2006/relationships/image" Target="media/image200.jpeg"/><Relationship Id="rId205" Type="http://schemas.openxmlformats.org/officeDocument/2006/relationships/image" Target="media/image201.jpeg"/><Relationship Id="rId206" Type="http://schemas.openxmlformats.org/officeDocument/2006/relationships/image" Target="media/image202.jpeg"/><Relationship Id="rId207" Type="http://schemas.openxmlformats.org/officeDocument/2006/relationships/image" Target="media/image203.jpeg"/><Relationship Id="rId208" Type="http://schemas.openxmlformats.org/officeDocument/2006/relationships/image" Target="media/image204.jpeg"/><Relationship Id="rId209" Type="http://schemas.openxmlformats.org/officeDocument/2006/relationships/image" Target="media/image205.jpeg"/><Relationship Id="rId210" Type="http://schemas.openxmlformats.org/officeDocument/2006/relationships/image" Target="media/image206.jpeg"/><Relationship Id="rId211" Type="http://schemas.openxmlformats.org/officeDocument/2006/relationships/image" Target="media/image207.jpeg"/><Relationship Id="rId212" Type="http://schemas.openxmlformats.org/officeDocument/2006/relationships/image" Target="media/image208.jpeg"/><Relationship Id="rId213" Type="http://schemas.openxmlformats.org/officeDocument/2006/relationships/image" Target="media/image209.jpeg"/><Relationship Id="rId214" Type="http://schemas.openxmlformats.org/officeDocument/2006/relationships/image" Target="media/image210.jpeg"/><Relationship Id="rId215" Type="http://schemas.openxmlformats.org/officeDocument/2006/relationships/image" Target="media/image211.jpeg"/><Relationship Id="rId216" Type="http://schemas.openxmlformats.org/officeDocument/2006/relationships/image" Target="media/image212.jpeg"/><Relationship Id="rId217" Type="http://schemas.openxmlformats.org/officeDocument/2006/relationships/image" Target="media/image213.jpeg"/><Relationship Id="rId218" Type="http://schemas.openxmlformats.org/officeDocument/2006/relationships/image" Target="media/image214.jpeg"/><Relationship Id="rId219" Type="http://schemas.openxmlformats.org/officeDocument/2006/relationships/image" Target="media/image215.jpeg"/><Relationship Id="rId220" Type="http://schemas.openxmlformats.org/officeDocument/2006/relationships/image" Target="media/image216.jpeg"/><Relationship Id="rId221" Type="http://schemas.openxmlformats.org/officeDocument/2006/relationships/image" Target="media/image217.jpeg"/><Relationship Id="rId222" Type="http://schemas.openxmlformats.org/officeDocument/2006/relationships/image" Target="media/image218.jpeg"/><Relationship Id="rId223" Type="http://schemas.openxmlformats.org/officeDocument/2006/relationships/image" Target="media/image219.jpeg"/><Relationship Id="rId224" Type="http://schemas.openxmlformats.org/officeDocument/2006/relationships/image" Target="media/image220.jpeg"/><Relationship Id="rId225" Type="http://schemas.openxmlformats.org/officeDocument/2006/relationships/image" Target="media/image221.jpeg"/><Relationship Id="rId226" Type="http://schemas.openxmlformats.org/officeDocument/2006/relationships/image" Target="media/image222.jpeg"/><Relationship Id="rId227" Type="http://schemas.openxmlformats.org/officeDocument/2006/relationships/image" Target="media/image223.jpeg"/><Relationship Id="rId228" Type="http://schemas.openxmlformats.org/officeDocument/2006/relationships/image" Target="media/image224.jpeg"/><Relationship Id="rId229" Type="http://schemas.openxmlformats.org/officeDocument/2006/relationships/image" Target="media/image225.jpeg"/><Relationship Id="rId230" Type="http://schemas.openxmlformats.org/officeDocument/2006/relationships/image" Target="media/image226.jpeg"/><Relationship Id="rId231" Type="http://schemas.openxmlformats.org/officeDocument/2006/relationships/image" Target="media/image227.jpeg"/><Relationship Id="rId232" Type="http://schemas.openxmlformats.org/officeDocument/2006/relationships/image" Target="media/image228.jpeg"/><Relationship Id="rId233" Type="http://schemas.openxmlformats.org/officeDocument/2006/relationships/image" Target="media/image229.jpeg"/><Relationship Id="rId234" Type="http://schemas.openxmlformats.org/officeDocument/2006/relationships/image" Target="media/image230.jpeg"/><Relationship Id="rId235" Type="http://schemas.openxmlformats.org/officeDocument/2006/relationships/image" Target="media/image231.jpeg"/><Relationship Id="rId236" Type="http://schemas.openxmlformats.org/officeDocument/2006/relationships/image" Target="media/image232.jpeg"/><Relationship Id="rId237" Type="http://schemas.openxmlformats.org/officeDocument/2006/relationships/image" Target="media/image233.jpeg"/><Relationship Id="rId238" Type="http://schemas.openxmlformats.org/officeDocument/2006/relationships/image" Target="media/image234.jpeg"/><Relationship Id="rId239" Type="http://schemas.openxmlformats.org/officeDocument/2006/relationships/image" Target="media/image235.jpeg"/><Relationship Id="rId240" Type="http://schemas.openxmlformats.org/officeDocument/2006/relationships/image" Target="media/image236.jpeg"/><Relationship Id="rId241" Type="http://schemas.openxmlformats.org/officeDocument/2006/relationships/image" Target="media/image237.jpeg"/><Relationship Id="rId242" Type="http://schemas.openxmlformats.org/officeDocument/2006/relationships/image" Target="media/image238.jpeg"/><Relationship Id="rId243" Type="http://schemas.openxmlformats.org/officeDocument/2006/relationships/image" Target="media/image239.jpeg"/><Relationship Id="rId244" Type="http://schemas.openxmlformats.org/officeDocument/2006/relationships/image" Target="media/image240.jpeg"/><Relationship Id="rId245" Type="http://schemas.openxmlformats.org/officeDocument/2006/relationships/image" Target="media/image241.jpeg"/><Relationship Id="rId246" Type="http://schemas.openxmlformats.org/officeDocument/2006/relationships/image" Target="media/image242.jpeg"/><Relationship Id="rId247" Type="http://schemas.openxmlformats.org/officeDocument/2006/relationships/image" Target="media/image243.jpeg"/><Relationship Id="rId248" Type="http://schemas.openxmlformats.org/officeDocument/2006/relationships/image" Target="media/image244.jpeg"/><Relationship Id="rId249" Type="http://schemas.openxmlformats.org/officeDocument/2006/relationships/image" Target="media/image245.jpeg"/><Relationship Id="rId250" Type="http://schemas.openxmlformats.org/officeDocument/2006/relationships/image" Target="media/image246.jpeg"/><Relationship Id="rId251" Type="http://schemas.openxmlformats.org/officeDocument/2006/relationships/image" Target="media/image247.jpeg"/><Relationship Id="rId252" Type="http://schemas.openxmlformats.org/officeDocument/2006/relationships/image" Target="media/image248.jpeg"/><Relationship Id="rId253" Type="http://schemas.openxmlformats.org/officeDocument/2006/relationships/image" Target="media/image249.jpeg"/><Relationship Id="rId254" Type="http://schemas.openxmlformats.org/officeDocument/2006/relationships/image" Target="media/image250.jpeg"/><Relationship Id="rId255" Type="http://schemas.openxmlformats.org/officeDocument/2006/relationships/image" Target="media/image251.jpeg"/><Relationship Id="rId256" Type="http://schemas.openxmlformats.org/officeDocument/2006/relationships/image" Target="media/image252.jpeg"/><Relationship Id="rId257" Type="http://schemas.openxmlformats.org/officeDocument/2006/relationships/image" Target="media/image253.jpeg"/><Relationship Id="rId258" Type="http://schemas.openxmlformats.org/officeDocument/2006/relationships/image" Target="media/image254.jpeg"/><Relationship Id="rId259" Type="http://schemas.openxmlformats.org/officeDocument/2006/relationships/image" Target="media/image255.jpeg"/><Relationship Id="rId260" Type="http://schemas.openxmlformats.org/officeDocument/2006/relationships/image" Target="media/image256.jpeg"/><Relationship Id="rId261" Type="http://schemas.openxmlformats.org/officeDocument/2006/relationships/image" Target="media/image257.jpeg"/><Relationship Id="rId262" Type="http://schemas.openxmlformats.org/officeDocument/2006/relationships/image" Target="media/image258.jpeg"/><Relationship Id="rId263" Type="http://schemas.openxmlformats.org/officeDocument/2006/relationships/image" Target="media/image259.jpeg"/><Relationship Id="rId264" Type="http://schemas.openxmlformats.org/officeDocument/2006/relationships/image" Target="media/image260.jpeg"/><Relationship Id="rId265" Type="http://schemas.openxmlformats.org/officeDocument/2006/relationships/image" Target="media/image261.jpeg"/><Relationship Id="rId266" Type="http://schemas.openxmlformats.org/officeDocument/2006/relationships/image" Target="media/image262.jpeg"/><Relationship Id="rId267" Type="http://schemas.openxmlformats.org/officeDocument/2006/relationships/image" Target="media/image263.jpeg"/><Relationship Id="rId268" Type="http://schemas.openxmlformats.org/officeDocument/2006/relationships/image" Target="media/image264.jpeg"/><Relationship Id="rId269" Type="http://schemas.openxmlformats.org/officeDocument/2006/relationships/image" Target="media/image265.jpeg"/><Relationship Id="rId270" Type="http://schemas.openxmlformats.org/officeDocument/2006/relationships/image" Target="media/image266.jpeg"/><Relationship Id="rId271" Type="http://schemas.openxmlformats.org/officeDocument/2006/relationships/image" Target="media/image267.jpeg"/><Relationship Id="rId272" Type="http://schemas.openxmlformats.org/officeDocument/2006/relationships/image" Target="media/image268.jpeg"/><Relationship Id="rId273" Type="http://schemas.openxmlformats.org/officeDocument/2006/relationships/image" Target="media/image269.jpeg"/><Relationship Id="rId274" Type="http://schemas.openxmlformats.org/officeDocument/2006/relationships/image" Target="media/image270.jpeg"/><Relationship Id="rId275" Type="http://schemas.openxmlformats.org/officeDocument/2006/relationships/image" Target="media/image271.jpeg"/><Relationship Id="rId276" Type="http://schemas.openxmlformats.org/officeDocument/2006/relationships/image" Target="media/image272.jpeg"/><Relationship Id="rId277" Type="http://schemas.openxmlformats.org/officeDocument/2006/relationships/image" Target="media/image273.jpeg"/><Relationship Id="rId278" Type="http://schemas.openxmlformats.org/officeDocument/2006/relationships/image" Target="media/image274.jpeg"/><Relationship Id="rId279" Type="http://schemas.openxmlformats.org/officeDocument/2006/relationships/image" Target="media/image275.jpeg"/><Relationship Id="rId280" Type="http://schemas.openxmlformats.org/officeDocument/2006/relationships/image" Target="media/image276.jpeg"/><Relationship Id="rId281" Type="http://schemas.openxmlformats.org/officeDocument/2006/relationships/image" Target="media/image277.jpeg"/><Relationship Id="rId282" Type="http://schemas.openxmlformats.org/officeDocument/2006/relationships/image" Target="media/image278.jpeg"/><Relationship Id="rId283" Type="http://schemas.openxmlformats.org/officeDocument/2006/relationships/image" Target="media/image279.jpeg"/><Relationship Id="rId284" Type="http://schemas.openxmlformats.org/officeDocument/2006/relationships/image" Target="media/image280.jpeg"/><Relationship Id="rId285" Type="http://schemas.openxmlformats.org/officeDocument/2006/relationships/image" Target="media/image281.jpeg"/><Relationship Id="rId286" Type="http://schemas.openxmlformats.org/officeDocument/2006/relationships/image" Target="media/image282.jpeg"/><Relationship Id="rId287" Type="http://schemas.openxmlformats.org/officeDocument/2006/relationships/image" Target="media/image283.jpeg"/><Relationship Id="rId288" Type="http://schemas.openxmlformats.org/officeDocument/2006/relationships/image" Target="media/image284.jpeg"/><Relationship Id="rId289" Type="http://schemas.openxmlformats.org/officeDocument/2006/relationships/image" Target="media/image285.jpeg"/><Relationship Id="rId290" Type="http://schemas.openxmlformats.org/officeDocument/2006/relationships/image" Target="media/image286.jpeg"/><Relationship Id="rId291" Type="http://schemas.openxmlformats.org/officeDocument/2006/relationships/image" Target="media/image287.jpeg"/><Relationship Id="rId292" Type="http://schemas.openxmlformats.org/officeDocument/2006/relationships/image" Target="media/image288.jpeg"/><Relationship Id="rId293" Type="http://schemas.openxmlformats.org/officeDocument/2006/relationships/image" Target="media/image289.png"/><Relationship Id="rId294" Type="http://schemas.openxmlformats.org/officeDocument/2006/relationships/image" Target="media/image290.jpeg"/><Relationship Id="rId295" Type="http://schemas.openxmlformats.org/officeDocument/2006/relationships/image" Target="media/image291.jpeg"/><Relationship Id="rId296" Type="http://schemas.openxmlformats.org/officeDocument/2006/relationships/image" Target="media/image292.jpeg"/><Relationship Id="rId297" Type="http://schemas.openxmlformats.org/officeDocument/2006/relationships/image" Target="media/image293.jpeg"/><Relationship Id="rId298" Type="http://schemas.openxmlformats.org/officeDocument/2006/relationships/image" Target="media/image294.jpeg"/><Relationship Id="rId299" Type="http://schemas.openxmlformats.org/officeDocument/2006/relationships/image" Target="media/image295.jpeg"/><Relationship Id="rId300" Type="http://schemas.openxmlformats.org/officeDocument/2006/relationships/image" Target="media/image296.jpeg"/><Relationship Id="rId301" Type="http://schemas.openxmlformats.org/officeDocument/2006/relationships/image" Target="media/image297.jpeg"/><Relationship Id="rId302" Type="http://schemas.openxmlformats.org/officeDocument/2006/relationships/image" Target="media/image298.jpeg"/><Relationship Id="rId303" Type="http://schemas.openxmlformats.org/officeDocument/2006/relationships/image" Target="media/image299.jpeg"/><Relationship Id="rId304" Type="http://schemas.openxmlformats.org/officeDocument/2006/relationships/image" Target="media/image300.jpeg"/><Relationship Id="rId305" Type="http://schemas.openxmlformats.org/officeDocument/2006/relationships/image" Target="media/image301.jpeg"/><Relationship Id="rId306" Type="http://schemas.openxmlformats.org/officeDocument/2006/relationships/image" Target="media/image302.jpeg"/><Relationship Id="rId307" Type="http://schemas.openxmlformats.org/officeDocument/2006/relationships/image" Target="media/image303.jpeg"/><Relationship Id="rId308" Type="http://schemas.openxmlformats.org/officeDocument/2006/relationships/image" Target="media/image304.jpeg"/><Relationship Id="rId309" Type="http://schemas.openxmlformats.org/officeDocument/2006/relationships/image" Target="media/image305.jpeg"/><Relationship Id="rId310" Type="http://schemas.openxmlformats.org/officeDocument/2006/relationships/image" Target="media/image306.png"/><Relationship Id="rId311" Type="http://schemas.openxmlformats.org/officeDocument/2006/relationships/image" Target="media/image307.png"/><Relationship Id="rId312" Type="http://schemas.openxmlformats.org/officeDocument/2006/relationships/image" Target="media/image308.png"/><Relationship Id="rId313" Type="http://schemas.openxmlformats.org/officeDocument/2006/relationships/image" Target="media/image309.png"/><Relationship Id="rId314" Type="http://schemas.openxmlformats.org/officeDocument/2006/relationships/image" Target="media/image310.png"/><Relationship Id="rId315" Type="http://schemas.openxmlformats.org/officeDocument/2006/relationships/image" Target="media/image311.png"/><Relationship Id="rId316" Type="http://schemas.openxmlformats.org/officeDocument/2006/relationships/image" Target="media/image312.jpeg"/><Relationship Id="rId317" Type="http://schemas.openxmlformats.org/officeDocument/2006/relationships/image" Target="media/image313.jpeg"/><Relationship Id="rId318" Type="http://schemas.openxmlformats.org/officeDocument/2006/relationships/image" Target="media/image314.png"/><Relationship Id="rId319" Type="http://schemas.openxmlformats.org/officeDocument/2006/relationships/image" Target="media/image315.png"/><Relationship Id="rId320" Type="http://schemas.openxmlformats.org/officeDocument/2006/relationships/image" Target="media/image316.png"/><Relationship Id="rId321" Type="http://schemas.openxmlformats.org/officeDocument/2006/relationships/image" Target="media/image317.png"/><Relationship Id="rId322" Type="http://schemas.openxmlformats.org/officeDocument/2006/relationships/image" Target="media/image318.png"/><Relationship Id="rId323" Type="http://schemas.openxmlformats.org/officeDocument/2006/relationships/image" Target="media/image319.png"/><Relationship Id="rId324" Type="http://schemas.openxmlformats.org/officeDocument/2006/relationships/image" Target="media/image320.png"/><Relationship Id="rId325" Type="http://schemas.openxmlformats.org/officeDocument/2006/relationships/image" Target="media/image321.png"/><Relationship Id="rId326" Type="http://schemas.openxmlformats.org/officeDocument/2006/relationships/image" Target="media/image322.png"/><Relationship Id="rId327" Type="http://schemas.openxmlformats.org/officeDocument/2006/relationships/image" Target="media/image323.png"/><Relationship Id="rId328" Type="http://schemas.openxmlformats.org/officeDocument/2006/relationships/image" Target="media/image324.png"/><Relationship Id="rId329" Type="http://schemas.openxmlformats.org/officeDocument/2006/relationships/image" Target="media/image325.png"/><Relationship Id="rId330" Type="http://schemas.openxmlformats.org/officeDocument/2006/relationships/image" Target="media/image326.png"/><Relationship Id="rId331" Type="http://schemas.openxmlformats.org/officeDocument/2006/relationships/image" Target="media/image327.jpeg"/><Relationship Id="rId332" Type="http://schemas.openxmlformats.org/officeDocument/2006/relationships/image" Target="media/image328.jpeg"/><Relationship Id="rId333" Type="http://schemas.openxmlformats.org/officeDocument/2006/relationships/image" Target="media/image329.jpeg"/><Relationship Id="rId334" Type="http://schemas.openxmlformats.org/officeDocument/2006/relationships/image" Target="media/image330.jpeg"/><Relationship Id="rId335" Type="http://schemas.openxmlformats.org/officeDocument/2006/relationships/image" Target="media/image331.jpeg"/><Relationship Id="rId336" Type="http://schemas.openxmlformats.org/officeDocument/2006/relationships/image" Target="media/image332.jpeg"/><Relationship Id="rId337" Type="http://schemas.openxmlformats.org/officeDocument/2006/relationships/image" Target="media/image333.jpeg"/><Relationship Id="rId338" Type="http://schemas.openxmlformats.org/officeDocument/2006/relationships/image" Target="media/image334.jpeg"/><Relationship Id="rId339" Type="http://schemas.openxmlformats.org/officeDocument/2006/relationships/image" Target="media/image335.jpeg"/><Relationship Id="rId340" Type="http://schemas.openxmlformats.org/officeDocument/2006/relationships/image" Target="media/image336.jpeg"/><Relationship Id="rId341" Type="http://schemas.openxmlformats.org/officeDocument/2006/relationships/image" Target="media/image337.jpeg"/><Relationship Id="rId342" Type="http://schemas.openxmlformats.org/officeDocument/2006/relationships/image" Target="media/image338.jpeg"/><Relationship Id="rId343" Type="http://schemas.openxmlformats.org/officeDocument/2006/relationships/image" Target="media/image339.jpeg"/><Relationship Id="rId344" Type="http://schemas.openxmlformats.org/officeDocument/2006/relationships/image" Target="media/image340.jpeg"/><Relationship Id="rId345" Type="http://schemas.openxmlformats.org/officeDocument/2006/relationships/image" Target="media/image341.jpeg"/><Relationship Id="rId346" Type="http://schemas.openxmlformats.org/officeDocument/2006/relationships/image" Target="media/image342.jpeg"/><Relationship Id="rId347" Type="http://schemas.openxmlformats.org/officeDocument/2006/relationships/image" Target="media/image343.jpeg"/><Relationship Id="rId348" Type="http://schemas.openxmlformats.org/officeDocument/2006/relationships/image" Target="media/image344.jpeg"/><Relationship Id="rId349" Type="http://schemas.openxmlformats.org/officeDocument/2006/relationships/image" Target="media/image345.jpeg"/><Relationship Id="rId350" Type="http://schemas.openxmlformats.org/officeDocument/2006/relationships/image" Target="media/image346.jpeg"/><Relationship Id="rId351" Type="http://schemas.openxmlformats.org/officeDocument/2006/relationships/image" Target="media/image347.jpeg"/><Relationship Id="rId352" Type="http://schemas.openxmlformats.org/officeDocument/2006/relationships/image" Target="media/image348.jpeg"/><Relationship Id="rId353" Type="http://schemas.openxmlformats.org/officeDocument/2006/relationships/image" Target="media/image349.jpeg"/><Relationship Id="rId354" Type="http://schemas.openxmlformats.org/officeDocument/2006/relationships/image" Target="media/image350.jpeg"/><Relationship Id="rId355" Type="http://schemas.openxmlformats.org/officeDocument/2006/relationships/image" Target="media/image351.jpeg"/><Relationship Id="rId35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2026-03-04T11:16:33Z</dcterms:created>
  <dcterms:modified xsi:type="dcterms:W3CDTF">2026-03-04T11:16:33Z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2026-02-07T00:00:00Z</vt:filetime>
  </property>
  <property fmtid="{D5CDD505-2E9C-101B-9397-08002B2CF9AE}" pid="3" name="Creator">
    <vt:lpwstr>Online2PDF.com</vt:lpwstr>
  </property>
  <property fmtid="{D5CDD505-2E9C-101B-9397-08002B2CF9AE}" pid="4" name="Producer">
    <vt:lpwstr>Online2PDF.com</vt:lpwstr>
  </property>
  <property fmtid="{D5CDD505-2E9C-101B-9397-08002B2CF9AE}" pid="5" name="LastSaved">
    <vt:filetime>2026-02-07T00:00:00Z</vt:filetime>
  </property>
</Properties>
</file>